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ED1150" w:rsidR="00ED1150" w:rsidP="00235CC2" w:rsidRDefault="00ED1150" w14:paraId="5F26894F" w14:textId="77777777">
      <w:pPr>
        <w:pStyle w:val="Textoindependiente"/>
        <w:ind w:right="107"/>
        <w:jc w:val="both"/>
        <w:rPr>
          <w:b/>
          <w:bCs/>
          <w:color w:val="000000" w:themeColor="text1"/>
          <w:sz w:val="20"/>
          <w:szCs w:val="20"/>
        </w:rPr>
      </w:pPr>
    </w:p>
    <w:p w:rsidRPr="00ED1150" w:rsidR="00804713" w:rsidP="00235CC2" w:rsidRDefault="00804713" w14:paraId="32369E8E" w14:textId="4D6963CD">
      <w:pPr>
        <w:pStyle w:val="Textoindependiente"/>
        <w:ind w:right="107"/>
        <w:jc w:val="both"/>
        <w:rPr>
          <w:b/>
          <w:bCs/>
          <w:color w:val="000000" w:themeColor="text1"/>
        </w:rPr>
      </w:pPr>
      <w:r w:rsidRPr="00ED1150">
        <w:rPr>
          <w:b/>
          <w:bCs/>
          <w:color w:val="000000" w:themeColor="text1"/>
        </w:rPr>
        <w:t xml:space="preserve">DOCUMENTOS TIPO </w:t>
      </w:r>
      <w:r w:rsidRPr="00ED1150" w:rsidR="002F4213">
        <w:rPr>
          <w:b/>
          <w:bCs/>
          <w:color w:val="000000" w:themeColor="text1"/>
        </w:rPr>
        <w:t>–</w:t>
      </w:r>
      <w:r w:rsidRPr="00ED1150">
        <w:rPr>
          <w:b/>
          <w:bCs/>
          <w:color w:val="000000" w:themeColor="text1"/>
        </w:rPr>
        <w:t xml:space="preserve"> Anexo 3 </w:t>
      </w:r>
      <w:r w:rsidRPr="00ED1150" w:rsidR="002F4213">
        <w:rPr>
          <w:b/>
          <w:bCs/>
          <w:color w:val="000000" w:themeColor="text1"/>
        </w:rPr>
        <w:t>–</w:t>
      </w:r>
      <w:r w:rsidRPr="00ED1150">
        <w:rPr>
          <w:b/>
          <w:bCs/>
          <w:color w:val="000000" w:themeColor="text1"/>
        </w:rPr>
        <w:t xml:space="preserve"> Glosario </w:t>
      </w:r>
      <w:r w:rsidRPr="00ED1150" w:rsidR="002F4213">
        <w:rPr>
          <w:b/>
          <w:bCs/>
          <w:color w:val="000000" w:themeColor="text1"/>
        </w:rPr>
        <w:t>–</w:t>
      </w:r>
      <w:r w:rsidRPr="00ED1150">
        <w:rPr>
          <w:b/>
          <w:bCs/>
          <w:color w:val="000000" w:themeColor="text1"/>
        </w:rPr>
        <w:t xml:space="preserve"> Define Porcentaje de AIU</w:t>
      </w:r>
    </w:p>
    <w:p w:rsidRPr="00ED1150" w:rsidR="00804713" w:rsidP="00235CC2" w:rsidRDefault="00804713" w14:paraId="746D6CD3" w14:textId="77777777">
      <w:pPr>
        <w:jc w:val="both"/>
        <w:rPr>
          <w:color w:val="000000" w:themeColor="text1"/>
        </w:rPr>
      </w:pPr>
    </w:p>
    <w:p w:rsidRPr="00ED1150" w:rsidR="00804713" w:rsidP="00235CC2" w:rsidRDefault="00804713" w14:paraId="24F4C02F" w14:textId="597CB5E9">
      <w:pPr>
        <w:jc w:val="both"/>
        <w:rPr>
          <w:color w:val="000000" w:themeColor="text1"/>
          <w:sz w:val="20"/>
          <w:szCs w:val="20"/>
        </w:rPr>
      </w:pPr>
      <w:r w:rsidRPr="00ED1150">
        <w:rPr>
          <w:color w:val="000000" w:themeColor="text1"/>
          <w:sz w:val="20"/>
          <w:szCs w:val="20"/>
        </w:rPr>
        <w:t>Porcentaje de AIU: Es el porcentaje de los costos directos destinados a cubrir: los gastos de administración (A), que comprende los gastos de dirección de obra, gastos administrativos de oficina, etc.; los imprevistos (I), que corresponde a un porcentaje destinado a cubrir los gastos que surjan y que no fueron previstos, y las utilidades (U) que corresponde a la remuneración propiamente dicha del Contratista por su trabajo.</w:t>
      </w:r>
    </w:p>
    <w:p w:rsidRPr="00ED1150" w:rsidR="00804713" w:rsidP="00235CC2" w:rsidRDefault="00804713" w14:paraId="5C7D8358" w14:textId="77777777">
      <w:pPr>
        <w:pStyle w:val="Textoindependiente"/>
        <w:rPr>
          <w:color w:val="000000" w:themeColor="text1"/>
          <w:sz w:val="21"/>
          <w:szCs w:val="21"/>
        </w:rPr>
      </w:pPr>
    </w:p>
    <w:p w:rsidRPr="00ED1150" w:rsidR="00804713" w:rsidP="00235CC2" w:rsidRDefault="00804713" w14:paraId="5624B09E" w14:textId="09DCFC49">
      <w:pPr>
        <w:pStyle w:val="Textoindependiente"/>
        <w:rPr>
          <w:b/>
          <w:bCs/>
          <w:color w:val="000000" w:themeColor="text1"/>
        </w:rPr>
      </w:pPr>
      <w:r w:rsidRPr="00ED1150">
        <w:rPr>
          <w:b/>
          <w:bCs/>
          <w:color w:val="000000" w:themeColor="text1"/>
        </w:rPr>
        <w:t xml:space="preserve">DOCUMENTOS TIPO </w:t>
      </w:r>
      <w:r w:rsidRPr="00ED1150" w:rsidR="002F4213">
        <w:rPr>
          <w:b/>
          <w:bCs/>
          <w:color w:val="000000" w:themeColor="text1"/>
        </w:rPr>
        <w:t>–</w:t>
      </w:r>
      <w:r w:rsidRPr="00ED1150">
        <w:rPr>
          <w:b/>
          <w:bCs/>
          <w:color w:val="000000" w:themeColor="text1"/>
        </w:rPr>
        <w:t xml:space="preserve"> Documento Base o Pliego Tipo </w:t>
      </w:r>
      <w:r w:rsidRPr="00ED1150" w:rsidR="002F4213">
        <w:rPr>
          <w:b/>
          <w:bCs/>
          <w:color w:val="000000" w:themeColor="text1"/>
        </w:rPr>
        <w:t>–</w:t>
      </w:r>
      <w:r w:rsidRPr="00ED1150">
        <w:rPr>
          <w:b/>
          <w:bCs/>
          <w:color w:val="000000" w:themeColor="text1"/>
        </w:rPr>
        <w:t xml:space="preserve"> Forma para calcular el AIU</w:t>
      </w:r>
    </w:p>
    <w:p w:rsidRPr="00ED1150" w:rsidR="00804713" w:rsidP="00235CC2" w:rsidRDefault="00804713" w14:paraId="58987B95" w14:textId="77777777">
      <w:pPr>
        <w:pStyle w:val="Textoindependiente"/>
        <w:rPr>
          <w:color w:val="000000" w:themeColor="text1"/>
          <w:sz w:val="21"/>
          <w:szCs w:val="21"/>
        </w:rPr>
      </w:pPr>
    </w:p>
    <w:p w:rsidRPr="00ED1150" w:rsidR="00804713" w:rsidP="00235CC2" w:rsidRDefault="00804713" w14:paraId="6CC9E954" w14:textId="77777777">
      <w:pPr>
        <w:jc w:val="both"/>
        <w:rPr>
          <w:color w:val="000000" w:themeColor="text1"/>
          <w:sz w:val="20"/>
          <w:szCs w:val="20"/>
        </w:rPr>
      </w:pPr>
      <w:r w:rsidRPr="00ED1150">
        <w:rPr>
          <w:b/>
          <w:bCs/>
          <w:color w:val="000000" w:themeColor="text1"/>
          <w:sz w:val="20"/>
          <w:szCs w:val="20"/>
        </w:rPr>
        <w:t xml:space="preserve">4.1.1. </w:t>
      </w:r>
      <w:r w:rsidRPr="00ED1150">
        <w:rPr>
          <w:color w:val="000000" w:themeColor="text1"/>
          <w:sz w:val="20"/>
          <w:szCs w:val="20"/>
        </w:rPr>
        <w:t>AIU […] El Proponente deberá calcular un AIU que contenga todos los costos de administración en los que incurre la organización del constructor para poder desarrollar la administración, los imprevistos y la utilidad o beneficio económico que pretende percibir por la ejecución del trabajo. El valor del AIU deberá ser expresado únicamente en porcentaje (%) y no en pesos y deberá consignarlo y discriminarlo en la propuesta económica. El valor del A.I.U. que presenten los proponentes no debe ser menor al [Porcentaje definido por la Entidad] % o mayor al [Porcentaje definido por la Entidad] % del Valor Oficial del Porcentaje de A.I.U, establecido en el Formulario 1– Formulario de Presupuesto Oficial. Los componentes internos de la administración (A) deberán ser presentados por el adjudicatario del presente Proceso de Contratación una vez le corresponda radicar la documentación técnica.</w:t>
      </w:r>
    </w:p>
    <w:p w:rsidRPr="00ED1150" w:rsidR="00804713" w:rsidP="00235CC2" w:rsidRDefault="00804713" w14:paraId="1909326E" w14:textId="77777777">
      <w:pPr>
        <w:pStyle w:val="Textoindependiente"/>
        <w:rPr>
          <w:color w:val="000000" w:themeColor="text1"/>
        </w:rPr>
      </w:pPr>
    </w:p>
    <w:p w:rsidRPr="00ED1150" w:rsidR="00804713" w:rsidP="00235CC2" w:rsidRDefault="00804713" w14:paraId="10E063A1" w14:textId="1BF8C897">
      <w:pPr>
        <w:pStyle w:val="Textoindependiente"/>
        <w:ind w:right="112"/>
        <w:jc w:val="both"/>
        <w:rPr>
          <w:b/>
          <w:bCs/>
          <w:color w:val="000000" w:themeColor="text1"/>
        </w:rPr>
      </w:pPr>
      <w:r w:rsidRPr="00ED1150">
        <w:rPr>
          <w:b/>
          <w:bCs/>
          <w:color w:val="000000" w:themeColor="text1"/>
        </w:rPr>
        <w:t xml:space="preserve">DOCUMENTOS TIPO </w:t>
      </w:r>
      <w:r w:rsidRPr="00ED1150" w:rsidR="002F4213">
        <w:rPr>
          <w:b/>
          <w:bCs/>
          <w:color w:val="000000" w:themeColor="text1"/>
        </w:rPr>
        <w:t>–</w:t>
      </w:r>
      <w:r w:rsidRPr="00ED1150">
        <w:rPr>
          <w:b/>
          <w:bCs/>
          <w:color w:val="000000" w:themeColor="text1"/>
        </w:rPr>
        <w:t xml:space="preserve"> Documento Base o Pliego Tipo </w:t>
      </w:r>
      <w:r w:rsidRPr="00ED1150" w:rsidR="002F4213">
        <w:rPr>
          <w:b/>
          <w:bCs/>
          <w:color w:val="000000" w:themeColor="text1"/>
        </w:rPr>
        <w:t>–</w:t>
      </w:r>
      <w:r w:rsidRPr="00ED1150">
        <w:rPr>
          <w:b/>
          <w:bCs/>
          <w:color w:val="000000" w:themeColor="text1"/>
        </w:rPr>
        <w:t xml:space="preserve"> </w:t>
      </w:r>
      <w:r w:rsidRPr="00ED1150" w:rsidR="00743309">
        <w:rPr>
          <w:b/>
          <w:bCs/>
          <w:color w:val="000000" w:themeColor="text1"/>
        </w:rPr>
        <w:t>Causales de rechazo – L</w:t>
      </w:r>
      <w:r w:rsidRPr="00ED1150">
        <w:rPr>
          <w:b/>
          <w:bCs/>
          <w:color w:val="000000" w:themeColor="text1"/>
        </w:rPr>
        <w:t xml:space="preserve">iterales “S” y “T” del numeral 1.15  </w:t>
      </w:r>
    </w:p>
    <w:p w:rsidRPr="00ED1150" w:rsidR="00804713" w:rsidP="00235CC2" w:rsidRDefault="00804713" w14:paraId="0B5ADDC6" w14:textId="77777777">
      <w:pPr>
        <w:pStyle w:val="Textoindependiente"/>
        <w:rPr>
          <w:color w:val="000000" w:themeColor="text1"/>
          <w:sz w:val="21"/>
          <w:szCs w:val="21"/>
        </w:rPr>
      </w:pPr>
    </w:p>
    <w:p w:rsidRPr="00ED1150" w:rsidR="00804713" w:rsidP="00235CC2" w:rsidRDefault="00804713" w14:paraId="37FAB6F1" w14:textId="77777777">
      <w:pPr>
        <w:pStyle w:val="Textoindependiente"/>
        <w:ind w:right="110"/>
        <w:jc w:val="both"/>
        <w:rPr>
          <w:color w:val="000000" w:themeColor="text1"/>
          <w:sz w:val="20"/>
          <w:szCs w:val="20"/>
        </w:rPr>
      </w:pPr>
      <w:r w:rsidRPr="00ED1150">
        <w:rPr>
          <w:color w:val="000000" w:themeColor="text1"/>
          <w:sz w:val="20"/>
          <w:szCs w:val="20"/>
        </w:rPr>
        <w:t>Estas causales de rechazo establecen la consecuencia cuando el proponente en su oferta económica no cumple con las reglas definidas en el numeral 4.1.1, es decir, cuando no se discrimina el porcentaje de AIU en la forma prevista y cuando se ofrece un porcentaje de AIU que difiere del rango definido por la entidad estatal.</w:t>
      </w:r>
    </w:p>
    <w:p w:rsidRPr="00ED1150" w:rsidR="00804713" w:rsidP="00235CC2" w:rsidRDefault="00804713" w14:paraId="2849165E" w14:textId="77777777">
      <w:pPr>
        <w:pStyle w:val="Textoindependiente"/>
        <w:rPr>
          <w:color w:val="000000" w:themeColor="text1"/>
          <w:sz w:val="21"/>
          <w:szCs w:val="21"/>
        </w:rPr>
      </w:pPr>
    </w:p>
    <w:p w:rsidRPr="00ED1150" w:rsidR="00804713" w:rsidP="00235CC2" w:rsidRDefault="00804713" w14:paraId="16EBCD52" w14:textId="1B54CC77">
      <w:pPr>
        <w:pStyle w:val="Textoindependiente"/>
        <w:ind w:right="106"/>
        <w:jc w:val="both"/>
        <w:rPr>
          <w:b w:val="1"/>
          <w:bCs w:val="1"/>
          <w:color w:val="000000" w:themeColor="text1"/>
        </w:rPr>
      </w:pPr>
      <w:r w:rsidRPr="1955B460" w:rsidR="00804713">
        <w:rPr>
          <w:b w:val="1"/>
          <w:bCs w:val="1"/>
          <w:color w:val="000000" w:themeColor="text1" w:themeTint="FF" w:themeShade="FF"/>
        </w:rPr>
        <w:t xml:space="preserve">DOCUMENTOS TIPO </w:t>
      </w:r>
      <w:r w:rsidRPr="1955B460" w:rsidR="002F4213">
        <w:rPr>
          <w:b w:val="1"/>
          <w:bCs w:val="1"/>
          <w:color w:val="000000" w:themeColor="text1" w:themeTint="FF" w:themeShade="FF"/>
        </w:rPr>
        <w:t>–</w:t>
      </w:r>
      <w:r w:rsidRPr="1955B460" w:rsidR="00804713">
        <w:rPr>
          <w:b w:val="1"/>
          <w:bCs w:val="1"/>
          <w:color w:val="000000" w:themeColor="text1" w:themeTint="FF" w:themeShade="FF"/>
        </w:rPr>
        <w:t xml:space="preserve"> Formulario 1</w:t>
      </w:r>
      <w:r w:rsidRPr="1955B460" w:rsidR="002F4213">
        <w:rPr>
          <w:b w:val="1"/>
          <w:bCs w:val="1"/>
          <w:color w:val="000000" w:themeColor="text1" w:themeTint="FF" w:themeShade="FF"/>
        </w:rPr>
        <w:t xml:space="preserve"> </w:t>
      </w:r>
      <w:r w:rsidRPr="1955B460" w:rsidR="00804713">
        <w:rPr>
          <w:b w:val="1"/>
          <w:bCs w:val="1"/>
          <w:color w:val="000000" w:themeColor="text1" w:themeTint="FF" w:themeShade="FF"/>
        </w:rPr>
        <w:t xml:space="preserve">– Formulario de Presupuesto Oficial </w:t>
      </w:r>
      <w:r w:rsidRPr="1955B460" w:rsidR="002F4213">
        <w:rPr>
          <w:b w:val="1"/>
          <w:bCs w:val="1"/>
          <w:color w:val="000000" w:themeColor="text1" w:themeTint="FF" w:themeShade="FF"/>
        </w:rPr>
        <w:t>–</w:t>
      </w:r>
      <w:r w:rsidRPr="1955B460" w:rsidR="1F447F44">
        <w:rPr>
          <w:b w:val="1"/>
          <w:bCs w:val="1"/>
          <w:color w:val="000000" w:themeColor="text1" w:themeTint="FF" w:themeShade="FF"/>
        </w:rPr>
        <w:t xml:space="preserve"> Precios unitarios – </w:t>
      </w:r>
      <w:r w:rsidRPr="1955B460" w:rsidR="00804713">
        <w:rPr>
          <w:b w:val="1"/>
          <w:bCs w:val="1"/>
          <w:color w:val="000000" w:themeColor="text1" w:themeTint="FF" w:themeShade="FF"/>
        </w:rPr>
        <w:t>Notas aplicables</w:t>
      </w:r>
    </w:p>
    <w:p w:rsidRPr="00ED1150" w:rsidR="00804713" w:rsidP="00235CC2" w:rsidRDefault="00804713" w14:paraId="6F308CF7" w14:textId="77777777">
      <w:pPr>
        <w:pStyle w:val="Textoindependiente"/>
        <w:rPr>
          <w:color w:val="000000" w:themeColor="text1"/>
          <w:sz w:val="21"/>
          <w:szCs w:val="21"/>
        </w:rPr>
      </w:pPr>
    </w:p>
    <w:p w:rsidRPr="00ED1150" w:rsidR="00804713" w:rsidP="00ED1150" w:rsidRDefault="00804713" w14:paraId="349CD931" w14:textId="5C866785">
      <w:pPr>
        <w:pStyle w:val="Textoindependiente"/>
        <w:ind w:right="108"/>
        <w:jc w:val="both"/>
        <w:rPr>
          <w:color w:val="000000" w:themeColor="text1"/>
          <w:sz w:val="20"/>
          <w:szCs w:val="20"/>
        </w:rPr>
      </w:pPr>
      <w:r w:rsidRPr="00ED1150">
        <w:rPr>
          <w:color w:val="000000" w:themeColor="text1"/>
          <w:sz w:val="20"/>
          <w:szCs w:val="20"/>
        </w:rPr>
        <w:t>La nota 3 debe ser tenida en cuenta desde el momento en que opte por adelantar el proceso a través de precios unitarios, por cuanto en los valores definidos por la entidad estatal debe incluir el valor del AIU. Por su parte, la nota 5, reitera lo establecido en el numeral 4.1.1 y la causal de rechazo “S” del numeral 1.15 del “Documento Base”.</w:t>
      </w:r>
    </w:p>
    <w:p w:rsidRPr="00ED1150" w:rsidR="006E391D" w:rsidP="00ED1150" w:rsidRDefault="006E391D" w14:paraId="30FB8571" w14:textId="3C3AFD0B">
      <w:pPr>
        <w:pStyle w:val="Textoindependiente"/>
        <w:spacing w:line="276" w:lineRule="auto"/>
        <w:ind w:right="105"/>
        <w:jc w:val="both"/>
        <w:rPr>
          <w:color w:val="000000" w:themeColor="text1"/>
          <w:sz w:val="21"/>
          <w:szCs w:val="21"/>
        </w:rPr>
      </w:pPr>
    </w:p>
    <w:p w:rsidRPr="00ED1150" w:rsidR="006E391D" w:rsidP="00ED1150" w:rsidRDefault="006E391D" w14:paraId="40B63EFD" w14:textId="77777777">
      <w:pPr>
        <w:rPr>
          <w:color w:val="000000" w:themeColor="text1"/>
          <w:sz w:val="20"/>
        </w:rPr>
      </w:pPr>
    </w:p>
    <w:p w:rsidRPr="00ED1150" w:rsidR="00856913" w:rsidP="00ED1150" w:rsidRDefault="00B84A3B" w14:paraId="02D467C2" w14:textId="2F8FF4FC">
      <w:pPr>
        <w:rPr>
          <w:b/>
          <w:color w:val="000000" w:themeColor="text1"/>
          <w:sz w:val="20"/>
        </w:rPr>
      </w:pPr>
      <w:r w:rsidRPr="00ED1150">
        <w:rPr>
          <w:color w:val="000000" w:themeColor="text1"/>
          <w:sz w:val="20"/>
        </w:rPr>
        <w:t xml:space="preserve">Bogotá D.C., </w:t>
      </w:r>
      <w:bookmarkStart w:name="_Hlk36910868" w:id="0"/>
      <w:r w:rsidRPr="00ED1150">
        <w:rPr>
          <w:b/>
          <w:color w:val="000000" w:themeColor="text1"/>
          <w:sz w:val="20"/>
        </w:rPr>
        <w:t xml:space="preserve">20/08/2019 </w:t>
      </w:r>
      <w:bookmarkEnd w:id="0"/>
      <w:r w:rsidRPr="00ED1150">
        <w:rPr>
          <w:b/>
          <w:color w:val="000000" w:themeColor="text1"/>
          <w:sz w:val="20"/>
        </w:rPr>
        <w:t>Hora 18:23:8s</w:t>
      </w:r>
    </w:p>
    <w:p w:rsidRPr="00ED1150" w:rsidR="00856913" w:rsidRDefault="00B84A3B" w14:paraId="299D2531" w14:textId="77777777">
      <w:pPr>
        <w:ind w:left="5951"/>
        <w:rPr>
          <w:b/>
          <w:color w:val="000000" w:themeColor="text1"/>
          <w:sz w:val="20"/>
        </w:rPr>
      </w:pPr>
      <w:r w:rsidRPr="00ED1150">
        <w:rPr>
          <w:b/>
          <w:color w:val="000000" w:themeColor="text1"/>
          <w:sz w:val="20"/>
        </w:rPr>
        <w:t>N° Radicado: 2201913000006033</w:t>
      </w:r>
    </w:p>
    <w:p w:rsidRPr="00ED1150" w:rsidR="00856913" w:rsidRDefault="00856913" w14:paraId="0CA8869F" w14:textId="77777777">
      <w:pPr>
        <w:pStyle w:val="Textoindependiente"/>
        <w:rPr>
          <w:b/>
          <w:color w:val="000000" w:themeColor="text1"/>
          <w:sz w:val="20"/>
        </w:rPr>
      </w:pPr>
    </w:p>
    <w:p w:rsidRPr="00ED1150" w:rsidR="00856913" w:rsidRDefault="00856913" w14:paraId="3841469F" w14:textId="77777777">
      <w:pPr>
        <w:pStyle w:val="Textoindependiente"/>
        <w:spacing w:before="3"/>
        <w:rPr>
          <w:b/>
          <w:color w:val="000000" w:themeColor="text1"/>
        </w:rPr>
      </w:pPr>
    </w:p>
    <w:p w:rsidRPr="00ED1150" w:rsidR="00856913" w:rsidP="00804713" w:rsidRDefault="00B84A3B" w14:paraId="3B3F18D4" w14:textId="77777777">
      <w:pPr>
        <w:pStyle w:val="Textoindependiente"/>
        <w:spacing w:line="253" w:lineRule="exact"/>
        <w:rPr>
          <w:color w:val="000000" w:themeColor="text1"/>
        </w:rPr>
      </w:pPr>
      <w:r w:rsidRPr="00ED1150">
        <w:rPr>
          <w:color w:val="000000" w:themeColor="text1"/>
        </w:rPr>
        <w:t>Señora</w:t>
      </w:r>
    </w:p>
    <w:p w:rsidRPr="00ED1150" w:rsidR="00856913" w:rsidP="00804713" w:rsidRDefault="00B84A3B" w14:paraId="7EA85966" w14:textId="77777777">
      <w:pPr>
        <w:ind w:right="5772"/>
        <w:rPr>
          <w:color w:val="000000" w:themeColor="text1"/>
        </w:rPr>
      </w:pPr>
      <w:r w:rsidRPr="00ED1150">
        <w:rPr>
          <w:b/>
          <w:color w:val="000000" w:themeColor="text1"/>
        </w:rPr>
        <w:t>Luisa Fernanda López</w:t>
      </w:r>
      <w:r w:rsidRPr="00ED1150">
        <w:rPr>
          <w:b/>
          <w:color w:val="000000" w:themeColor="text1"/>
          <w:spacing w:val="-17"/>
        </w:rPr>
        <w:t xml:space="preserve"> </w:t>
      </w:r>
      <w:r w:rsidRPr="00ED1150">
        <w:rPr>
          <w:b/>
          <w:color w:val="000000" w:themeColor="text1"/>
        </w:rPr>
        <w:t xml:space="preserve">Guevara </w:t>
      </w:r>
      <w:r w:rsidRPr="00ED1150">
        <w:rPr>
          <w:color w:val="000000" w:themeColor="text1"/>
        </w:rPr>
        <w:t>Alcaldesa Local de Teusaquillo Ciudad</w:t>
      </w:r>
    </w:p>
    <w:p w:rsidRPr="00ED1150" w:rsidR="00856913" w:rsidRDefault="00856913" w14:paraId="1B7A9CD6" w14:textId="77777777">
      <w:pPr>
        <w:pStyle w:val="Textoindependiente"/>
        <w:rPr>
          <w:color w:val="000000" w:themeColor="text1"/>
          <w:sz w:val="24"/>
        </w:rPr>
      </w:pPr>
    </w:p>
    <w:p w:rsidRPr="00ED1150" w:rsidR="00856913" w:rsidRDefault="00856913" w14:paraId="49DF7E1B" w14:textId="77777777">
      <w:pPr>
        <w:pStyle w:val="Textoindependiente"/>
        <w:rPr>
          <w:color w:val="000000" w:themeColor="text1"/>
          <w:sz w:val="20"/>
        </w:rPr>
      </w:pPr>
    </w:p>
    <w:p w:rsidRPr="00ED1150" w:rsidR="00856913" w:rsidRDefault="00B84A3B" w14:paraId="1DF5ACC6" w14:textId="77777777">
      <w:pPr>
        <w:tabs>
          <w:tab w:val="left" w:pos="3640"/>
        </w:tabs>
        <w:spacing w:line="253" w:lineRule="exact"/>
        <w:ind w:left="100"/>
        <w:rPr>
          <w:color w:val="000000" w:themeColor="text1"/>
        </w:rPr>
      </w:pPr>
      <w:r w:rsidRPr="00ED1150">
        <w:rPr>
          <w:b/>
          <w:color w:val="000000" w:themeColor="text1"/>
        </w:rPr>
        <w:t>Radicación:</w:t>
      </w:r>
      <w:r w:rsidRPr="00ED1150">
        <w:rPr>
          <w:b/>
          <w:color w:val="000000" w:themeColor="text1"/>
        </w:rPr>
        <w:tab/>
      </w:r>
      <w:r w:rsidRPr="00ED1150">
        <w:rPr>
          <w:color w:val="000000" w:themeColor="text1"/>
        </w:rPr>
        <w:t>Respuesta a consulta #</w:t>
      </w:r>
      <w:r w:rsidRPr="00ED1150">
        <w:rPr>
          <w:color w:val="000000" w:themeColor="text1"/>
          <w:spacing w:val="-7"/>
        </w:rPr>
        <w:t xml:space="preserve"> </w:t>
      </w:r>
      <w:bookmarkStart w:name="_Hlk36910851" w:id="1"/>
      <w:r w:rsidRPr="00ED1150">
        <w:rPr>
          <w:color w:val="000000" w:themeColor="text1"/>
        </w:rPr>
        <w:t>4201911000005282</w:t>
      </w:r>
      <w:bookmarkEnd w:id="1"/>
    </w:p>
    <w:p w:rsidRPr="00ED1150" w:rsidR="00856913" w:rsidRDefault="00B84A3B" w14:paraId="74F1EF09" w14:textId="77777777">
      <w:pPr>
        <w:tabs>
          <w:tab w:val="left" w:pos="3640"/>
        </w:tabs>
        <w:spacing w:line="253" w:lineRule="exact"/>
        <w:ind w:left="100"/>
        <w:rPr>
          <w:color w:val="000000" w:themeColor="text1"/>
        </w:rPr>
      </w:pPr>
      <w:r w:rsidRPr="00ED1150">
        <w:rPr>
          <w:b/>
          <w:color w:val="000000" w:themeColor="text1"/>
        </w:rPr>
        <w:t>Temas:</w:t>
      </w:r>
      <w:r w:rsidRPr="00ED1150">
        <w:rPr>
          <w:b/>
          <w:color w:val="000000" w:themeColor="text1"/>
        </w:rPr>
        <w:tab/>
      </w:r>
      <w:r w:rsidRPr="00ED1150">
        <w:rPr>
          <w:color w:val="000000" w:themeColor="text1"/>
        </w:rPr>
        <w:t>Documentos Tipo,</w:t>
      </w:r>
      <w:r w:rsidRPr="00ED1150">
        <w:rPr>
          <w:color w:val="000000" w:themeColor="text1"/>
          <w:spacing w:val="-4"/>
        </w:rPr>
        <w:t xml:space="preserve"> </w:t>
      </w:r>
      <w:r w:rsidRPr="00ED1150">
        <w:rPr>
          <w:color w:val="000000" w:themeColor="text1"/>
        </w:rPr>
        <w:t>otros</w:t>
      </w:r>
    </w:p>
    <w:p w:rsidRPr="00ED1150" w:rsidR="00856913" w:rsidRDefault="00B84A3B" w14:paraId="006C1493" w14:textId="77777777">
      <w:pPr>
        <w:tabs>
          <w:tab w:val="left" w:pos="3640"/>
        </w:tabs>
        <w:spacing w:line="253" w:lineRule="exact"/>
        <w:ind w:left="100"/>
        <w:rPr>
          <w:color w:val="000000" w:themeColor="text1"/>
        </w:rPr>
      </w:pPr>
      <w:r w:rsidRPr="00ED1150">
        <w:rPr>
          <w:b/>
          <w:color w:val="000000" w:themeColor="text1"/>
        </w:rPr>
        <w:lastRenderedPageBreak/>
        <w:t>Tipo de</w:t>
      </w:r>
      <w:r w:rsidRPr="00ED1150">
        <w:rPr>
          <w:b/>
          <w:color w:val="000000" w:themeColor="text1"/>
          <w:spacing w:val="-4"/>
        </w:rPr>
        <w:t xml:space="preserve"> </w:t>
      </w:r>
      <w:r w:rsidRPr="00ED1150">
        <w:rPr>
          <w:b/>
          <w:color w:val="000000" w:themeColor="text1"/>
        </w:rPr>
        <w:t>asunto</w:t>
      </w:r>
      <w:r w:rsidRPr="00ED1150">
        <w:rPr>
          <w:b/>
          <w:color w:val="000000" w:themeColor="text1"/>
          <w:spacing w:val="-2"/>
        </w:rPr>
        <w:t xml:space="preserve"> </w:t>
      </w:r>
      <w:r w:rsidRPr="00ED1150">
        <w:rPr>
          <w:b/>
          <w:color w:val="000000" w:themeColor="text1"/>
        </w:rPr>
        <w:t>consultado:</w:t>
      </w:r>
      <w:r w:rsidRPr="00ED1150">
        <w:rPr>
          <w:b/>
          <w:color w:val="000000" w:themeColor="text1"/>
        </w:rPr>
        <w:tab/>
      </w:r>
      <w:r w:rsidRPr="00ED1150">
        <w:rPr>
          <w:color w:val="000000" w:themeColor="text1"/>
        </w:rPr>
        <w:t>Formato 12 y desglose del AIU en Documentos</w:t>
      </w:r>
      <w:r w:rsidRPr="00ED1150">
        <w:rPr>
          <w:color w:val="000000" w:themeColor="text1"/>
          <w:spacing w:val="-19"/>
        </w:rPr>
        <w:t xml:space="preserve"> </w:t>
      </w:r>
      <w:r w:rsidRPr="00ED1150">
        <w:rPr>
          <w:color w:val="000000" w:themeColor="text1"/>
        </w:rPr>
        <w:t>Tipo</w:t>
      </w:r>
    </w:p>
    <w:p w:rsidRPr="00ED1150" w:rsidR="00856913" w:rsidRDefault="00856913" w14:paraId="4D5DF8E2" w14:textId="77777777">
      <w:pPr>
        <w:pStyle w:val="Textoindependiente"/>
        <w:rPr>
          <w:color w:val="000000" w:themeColor="text1"/>
          <w:sz w:val="24"/>
        </w:rPr>
      </w:pPr>
    </w:p>
    <w:p w:rsidRPr="00ED1150" w:rsidR="00856913" w:rsidRDefault="00856913" w14:paraId="2921D9C2" w14:textId="77777777">
      <w:pPr>
        <w:pStyle w:val="Textoindependiente"/>
        <w:spacing w:before="1"/>
        <w:rPr>
          <w:color w:val="000000" w:themeColor="text1"/>
          <w:sz w:val="20"/>
        </w:rPr>
      </w:pPr>
    </w:p>
    <w:p w:rsidRPr="00ED1150" w:rsidR="00856913" w:rsidP="00804713" w:rsidRDefault="00B84A3B" w14:paraId="12ABBCC0" w14:textId="77777777">
      <w:pPr>
        <w:pStyle w:val="Textoindependiente"/>
        <w:rPr>
          <w:color w:val="000000" w:themeColor="text1"/>
        </w:rPr>
      </w:pPr>
      <w:r w:rsidRPr="00ED1150">
        <w:rPr>
          <w:color w:val="000000" w:themeColor="text1"/>
        </w:rPr>
        <w:t>Estimada señora López,</w:t>
      </w:r>
    </w:p>
    <w:p w:rsidRPr="00ED1150" w:rsidR="00856913" w:rsidRDefault="00856913" w14:paraId="6174B9FC" w14:textId="77777777">
      <w:pPr>
        <w:pStyle w:val="Textoindependiente"/>
        <w:spacing w:before="5"/>
        <w:rPr>
          <w:color w:val="000000" w:themeColor="text1"/>
          <w:sz w:val="28"/>
        </w:rPr>
      </w:pPr>
    </w:p>
    <w:p w:rsidRPr="00ED1150" w:rsidR="00856913" w:rsidP="00804713" w:rsidRDefault="00B84A3B" w14:paraId="560FE724" w14:textId="77777777">
      <w:pPr>
        <w:pStyle w:val="Textoindependiente"/>
        <w:spacing w:line="276" w:lineRule="auto"/>
        <w:ind w:right="103"/>
        <w:jc w:val="both"/>
        <w:rPr>
          <w:color w:val="000000" w:themeColor="text1"/>
        </w:rPr>
      </w:pPr>
      <w:r w:rsidRPr="00ED1150">
        <w:rPr>
          <w:color w:val="000000" w:themeColor="text1"/>
        </w:rPr>
        <w:t>La Agencia Nacional de Contratación Pública - Colombia Compra Eficiente responde su consulta del 5 de agosto de 2019, en ejercicio de la competencia otorgada por el numeral 5 del artículo 3 y numeral 8 del artículo 11 del Decreto 4170 de 2011.</w:t>
      </w:r>
    </w:p>
    <w:p w:rsidRPr="00ED1150" w:rsidR="00856913" w:rsidRDefault="00856913" w14:paraId="3B232DD0" w14:textId="77777777">
      <w:pPr>
        <w:pStyle w:val="Textoindependiente"/>
        <w:spacing w:before="5"/>
        <w:rPr>
          <w:color w:val="000000" w:themeColor="text1"/>
          <w:sz w:val="25"/>
        </w:rPr>
      </w:pPr>
    </w:p>
    <w:p w:rsidRPr="00ED1150" w:rsidR="00856913" w:rsidRDefault="00B84A3B" w14:paraId="4FA16751" w14:textId="77777777">
      <w:pPr>
        <w:pStyle w:val="Ttulo1"/>
        <w:numPr>
          <w:ilvl w:val="0"/>
          <w:numId w:val="2"/>
        </w:numPr>
        <w:tabs>
          <w:tab w:val="left" w:pos="386"/>
        </w:tabs>
        <w:ind w:hanging="286"/>
        <w:rPr>
          <w:color w:val="000000" w:themeColor="text1"/>
        </w:rPr>
      </w:pPr>
      <w:r w:rsidRPr="00ED1150">
        <w:rPr>
          <w:color w:val="000000" w:themeColor="text1"/>
        </w:rPr>
        <w:t>Problema</w:t>
      </w:r>
      <w:r w:rsidRPr="00ED1150">
        <w:rPr>
          <w:color w:val="000000" w:themeColor="text1"/>
          <w:spacing w:val="-2"/>
        </w:rPr>
        <w:t xml:space="preserve"> </w:t>
      </w:r>
      <w:r w:rsidRPr="00ED1150">
        <w:rPr>
          <w:color w:val="000000" w:themeColor="text1"/>
        </w:rPr>
        <w:t>planteado</w:t>
      </w:r>
    </w:p>
    <w:p w:rsidRPr="00ED1150" w:rsidR="00856913" w:rsidRDefault="00856913" w14:paraId="7E0577B2" w14:textId="77777777">
      <w:pPr>
        <w:pStyle w:val="Textoindependiente"/>
        <w:spacing w:before="7"/>
        <w:rPr>
          <w:b/>
          <w:color w:val="000000" w:themeColor="text1"/>
          <w:sz w:val="27"/>
        </w:rPr>
      </w:pPr>
    </w:p>
    <w:p w:rsidRPr="00ED1150" w:rsidR="00856913" w:rsidP="00804713" w:rsidRDefault="00B84A3B" w14:paraId="32CDEFBC" w14:textId="77777777">
      <w:pPr>
        <w:pStyle w:val="Textoindependiente"/>
        <w:spacing w:line="276" w:lineRule="auto"/>
        <w:ind w:right="117"/>
        <w:jc w:val="both"/>
        <w:rPr>
          <w:color w:val="000000" w:themeColor="text1"/>
        </w:rPr>
      </w:pPr>
      <w:r w:rsidRPr="00ED1150">
        <w:rPr>
          <w:color w:val="000000" w:themeColor="text1"/>
        </w:rPr>
        <w:t>La petición informa que el Fondo de Desarrollo Local de Teusaquillo (FDLT) se encuentra tramitando el proceso de licitación No FDLP-LP-007-2019, por lo cual solicita:</w:t>
      </w:r>
    </w:p>
    <w:p w:rsidRPr="00ED1150" w:rsidR="00856913" w:rsidRDefault="00856913" w14:paraId="2172D3BE" w14:textId="77777777">
      <w:pPr>
        <w:pStyle w:val="Textoindependiente"/>
        <w:spacing w:before="3"/>
        <w:rPr>
          <w:color w:val="000000" w:themeColor="text1"/>
          <w:sz w:val="25"/>
        </w:rPr>
      </w:pPr>
    </w:p>
    <w:p w:rsidRPr="00ED1150" w:rsidR="00856913" w:rsidP="00804713" w:rsidRDefault="00B84A3B" w14:paraId="4D31EEB3" w14:textId="77777777">
      <w:pPr>
        <w:pStyle w:val="Textoindependiente"/>
        <w:spacing w:line="276" w:lineRule="auto"/>
        <w:ind w:right="106"/>
        <w:jc w:val="both"/>
        <w:rPr>
          <w:color w:val="000000" w:themeColor="text1"/>
        </w:rPr>
      </w:pPr>
      <w:r w:rsidRPr="00ED1150">
        <w:rPr>
          <w:color w:val="000000" w:themeColor="text1"/>
        </w:rPr>
        <w:t>“Nos ratifique la procedencia de incluir en el formato 12 los desgloses de los componentes sis-ambiental, social y PMT, o en su defecto nos conceptúe al respecto, ya que dichos componentes son indispensables para la correcta ejecución del proyecto.</w:t>
      </w:r>
    </w:p>
    <w:p w:rsidRPr="00ED1150" w:rsidR="00856913" w:rsidRDefault="00856913" w14:paraId="0F9F183B" w14:textId="77777777">
      <w:pPr>
        <w:pStyle w:val="Textoindependiente"/>
        <w:spacing w:before="3"/>
        <w:rPr>
          <w:color w:val="000000" w:themeColor="text1"/>
          <w:sz w:val="25"/>
        </w:rPr>
      </w:pPr>
    </w:p>
    <w:p w:rsidRPr="00ED1150" w:rsidR="00856913" w:rsidP="00804713" w:rsidRDefault="00B84A3B" w14:paraId="657142AF" w14:textId="77777777">
      <w:pPr>
        <w:pStyle w:val="Textoindependiente"/>
        <w:spacing w:line="276" w:lineRule="auto"/>
        <w:ind w:right="115"/>
        <w:jc w:val="both"/>
        <w:rPr>
          <w:color w:val="000000" w:themeColor="text1"/>
        </w:rPr>
      </w:pPr>
      <w:r w:rsidRPr="00ED1150">
        <w:rPr>
          <w:color w:val="000000" w:themeColor="text1"/>
        </w:rPr>
        <w:t>“De igual manera, sobre la posibilidad de incluir el desglose del AIU soportado o en su defecto que acciones o aspectos se deben tomar, para mitigar la variación del AIU de manera indiscriminada por parte de los interesados”.</w:t>
      </w:r>
    </w:p>
    <w:p w:rsidRPr="00ED1150" w:rsidR="00856913" w:rsidRDefault="00856913" w14:paraId="451816B4" w14:textId="77777777">
      <w:pPr>
        <w:pStyle w:val="Textoindependiente"/>
        <w:spacing w:before="4"/>
        <w:rPr>
          <w:color w:val="000000" w:themeColor="text1"/>
          <w:sz w:val="25"/>
        </w:rPr>
      </w:pPr>
    </w:p>
    <w:p w:rsidRPr="00ED1150" w:rsidR="00856913" w:rsidRDefault="00B84A3B" w14:paraId="482BDD25" w14:textId="77777777">
      <w:pPr>
        <w:pStyle w:val="Ttulo1"/>
        <w:numPr>
          <w:ilvl w:val="0"/>
          <w:numId w:val="2"/>
        </w:numPr>
        <w:tabs>
          <w:tab w:val="left" w:pos="386"/>
        </w:tabs>
        <w:ind w:hanging="286"/>
        <w:rPr>
          <w:color w:val="000000" w:themeColor="text1"/>
        </w:rPr>
      </w:pPr>
      <w:r w:rsidRPr="00ED1150">
        <w:rPr>
          <w:color w:val="000000" w:themeColor="text1"/>
        </w:rPr>
        <w:t>Consideraciones</w:t>
      </w:r>
    </w:p>
    <w:p w:rsidRPr="00ED1150" w:rsidR="00856913" w:rsidRDefault="00856913" w14:paraId="55CFA18B" w14:textId="77777777">
      <w:pPr>
        <w:pStyle w:val="Textoindependiente"/>
        <w:spacing w:before="7"/>
        <w:rPr>
          <w:b/>
          <w:color w:val="000000" w:themeColor="text1"/>
          <w:sz w:val="27"/>
        </w:rPr>
      </w:pPr>
    </w:p>
    <w:p w:rsidRPr="00ED1150" w:rsidR="00856913" w:rsidP="00804713" w:rsidRDefault="00B84A3B" w14:paraId="7BA4BF90" w14:textId="41E13BFB">
      <w:pPr>
        <w:pStyle w:val="Textoindependiente"/>
        <w:spacing w:line="276" w:lineRule="auto"/>
        <w:ind w:right="110"/>
        <w:jc w:val="both"/>
        <w:rPr>
          <w:color w:val="000000" w:themeColor="text1"/>
        </w:rPr>
      </w:pPr>
      <w:r w:rsidRPr="00ED1150">
        <w:rPr>
          <w:color w:val="000000" w:themeColor="text1"/>
        </w:rPr>
        <w:t>La Agencia Nacional de Contratación Pública - Colombia Compra Eficiente no es competente para resolver consultas referidas a actividades contractuales específicas de las Entidades Estatales, quienes son autónomas y responsables de la estructuración de sus</w:t>
      </w:r>
      <w:r w:rsidRPr="00ED1150" w:rsidR="00921B28">
        <w:rPr>
          <w:color w:val="000000" w:themeColor="text1"/>
        </w:rPr>
        <w:t xml:space="preserve"> p</w:t>
      </w:r>
      <w:r w:rsidRPr="00ED1150">
        <w:rPr>
          <w:color w:val="000000" w:themeColor="text1"/>
        </w:rPr>
        <w:t>rocesos de Contratación acorde con las normas que regulan la materia. Sin embargo, de manera general le informamos que dentro de los Documentos Tipo adoptados por el Decreto 342 de 2019 y desarrollados e implementados a través de la Resolución 1798 de 2019, no se incluye el formato 12 mencionado en su consulta. Acorde con las anteriores normas, los Documentos Tipo son:</w:t>
      </w:r>
    </w:p>
    <w:p w:rsidRPr="00ED1150" w:rsidR="00856913" w:rsidRDefault="00856913" w14:paraId="7A55F304" w14:textId="77777777">
      <w:pPr>
        <w:pStyle w:val="Textoindependiente"/>
        <w:spacing w:before="7"/>
        <w:rPr>
          <w:color w:val="000000" w:themeColor="text1"/>
          <w:sz w:val="25"/>
        </w:rPr>
      </w:pPr>
    </w:p>
    <w:p w:rsidRPr="00ED1150" w:rsidR="00856913" w:rsidRDefault="00B84A3B" w14:paraId="4E58DC75" w14:textId="77777777">
      <w:pPr>
        <w:pStyle w:val="Prrafodelista"/>
        <w:numPr>
          <w:ilvl w:val="1"/>
          <w:numId w:val="2"/>
        </w:numPr>
        <w:tabs>
          <w:tab w:val="left" w:pos="1051"/>
        </w:tabs>
        <w:rPr>
          <w:color w:val="000000" w:themeColor="text1"/>
          <w:sz w:val="20"/>
        </w:rPr>
      </w:pPr>
      <w:r w:rsidRPr="00ED1150">
        <w:rPr>
          <w:color w:val="000000" w:themeColor="text1"/>
          <w:sz w:val="20"/>
        </w:rPr>
        <w:t>DOCUMENTO BASE DEL PLIEGO</w:t>
      </w:r>
      <w:r w:rsidRPr="00ED1150">
        <w:rPr>
          <w:color w:val="000000" w:themeColor="text1"/>
          <w:spacing w:val="-6"/>
          <w:sz w:val="20"/>
        </w:rPr>
        <w:t xml:space="preserve"> </w:t>
      </w:r>
      <w:r w:rsidRPr="00ED1150">
        <w:rPr>
          <w:color w:val="000000" w:themeColor="text1"/>
          <w:sz w:val="20"/>
        </w:rPr>
        <w:t>TIPO</w:t>
      </w:r>
    </w:p>
    <w:p w:rsidRPr="00ED1150" w:rsidR="00856913" w:rsidRDefault="00856913" w14:paraId="420E6605" w14:textId="77777777">
      <w:pPr>
        <w:pStyle w:val="Textoindependiente"/>
        <w:rPr>
          <w:color w:val="000000" w:themeColor="text1"/>
          <w:sz w:val="20"/>
        </w:rPr>
      </w:pPr>
    </w:p>
    <w:p w:rsidRPr="00ED1150" w:rsidR="00856913" w:rsidRDefault="00B84A3B" w14:paraId="3D6CAEC6" w14:textId="77777777">
      <w:pPr>
        <w:pStyle w:val="Prrafodelista"/>
        <w:numPr>
          <w:ilvl w:val="1"/>
          <w:numId w:val="2"/>
        </w:numPr>
        <w:tabs>
          <w:tab w:val="left" w:pos="1106"/>
        </w:tabs>
        <w:ind w:left="1105"/>
        <w:rPr>
          <w:color w:val="000000" w:themeColor="text1"/>
          <w:sz w:val="20"/>
        </w:rPr>
      </w:pPr>
      <w:r w:rsidRPr="00ED1150">
        <w:rPr>
          <w:color w:val="000000" w:themeColor="text1"/>
          <w:sz w:val="20"/>
        </w:rPr>
        <w:t>ANEXOS</w:t>
      </w:r>
    </w:p>
    <w:p w:rsidRPr="00ED1150" w:rsidR="00856913" w:rsidRDefault="00856913" w14:paraId="0D79BD6C" w14:textId="77777777">
      <w:pPr>
        <w:pStyle w:val="Textoindependiente"/>
        <w:rPr>
          <w:color w:val="000000" w:themeColor="text1"/>
          <w:sz w:val="20"/>
        </w:rPr>
      </w:pPr>
    </w:p>
    <w:p w:rsidRPr="00ED1150" w:rsidR="00856913" w:rsidRDefault="00B84A3B" w14:paraId="12648365" w14:textId="77777777">
      <w:pPr>
        <w:pStyle w:val="Prrafodelista"/>
        <w:numPr>
          <w:ilvl w:val="2"/>
          <w:numId w:val="2"/>
        </w:numPr>
        <w:tabs>
          <w:tab w:val="left" w:pos="1029"/>
        </w:tabs>
        <w:spacing w:before="1"/>
        <w:rPr>
          <w:color w:val="000000" w:themeColor="text1"/>
          <w:sz w:val="20"/>
        </w:rPr>
      </w:pPr>
      <w:r w:rsidRPr="00ED1150">
        <w:rPr>
          <w:color w:val="000000" w:themeColor="text1"/>
          <w:sz w:val="20"/>
        </w:rPr>
        <w:t>Anexo 1 - Anexo</w:t>
      </w:r>
      <w:r w:rsidRPr="00ED1150">
        <w:rPr>
          <w:color w:val="000000" w:themeColor="text1"/>
          <w:spacing w:val="-5"/>
          <w:sz w:val="20"/>
        </w:rPr>
        <w:t xml:space="preserve"> </w:t>
      </w:r>
      <w:r w:rsidRPr="00ED1150">
        <w:rPr>
          <w:color w:val="000000" w:themeColor="text1"/>
          <w:sz w:val="20"/>
        </w:rPr>
        <w:t>Técnico</w:t>
      </w:r>
    </w:p>
    <w:p w:rsidRPr="00ED1150" w:rsidR="00856913" w:rsidRDefault="00B84A3B" w14:paraId="35118525" w14:textId="77777777">
      <w:pPr>
        <w:pStyle w:val="Prrafodelista"/>
        <w:numPr>
          <w:ilvl w:val="2"/>
          <w:numId w:val="2"/>
        </w:numPr>
        <w:tabs>
          <w:tab w:val="left" w:pos="1029"/>
        </w:tabs>
        <w:rPr>
          <w:color w:val="000000" w:themeColor="text1"/>
          <w:sz w:val="20"/>
        </w:rPr>
      </w:pPr>
      <w:r w:rsidRPr="00ED1150">
        <w:rPr>
          <w:color w:val="000000" w:themeColor="text1"/>
          <w:sz w:val="20"/>
        </w:rPr>
        <w:t>Anexo 2 -</w:t>
      </w:r>
      <w:r w:rsidRPr="00ED1150">
        <w:rPr>
          <w:color w:val="000000" w:themeColor="text1"/>
          <w:spacing w:val="-3"/>
          <w:sz w:val="20"/>
        </w:rPr>
        <w:t xml:space="preserve"> </w:t>
      </w:r>
      <w:r w:rsidRPr="00ED1150">
        <w:rPr>
          <w:color w:val="000000" w:themeColor="text1"/>
          <w:sz w:val="20"/>
        </w:rPr>
        <w:t>Cronograma</w:t>
      </w:r>
    </w:p>
    <w:p w:rsidRPr="00ED1150" w:rsidR="00856913" w:rsidRDefault="00B84A3B" w14:paraId="7C2DB2E8" w14:textId="77777777">
      <w:pPr>
        <w:pStyle w:val="Prrafodelista"/>
        <w:numPr>
          <w:ilvl w:val="2"/>
          <w:numId w:val="2"/>
        </w:numPr>
        <w:tabs>
          <w:tab w:val="left" w:pos="1029"/>
        </w:tabs>
        <w:rPr>
          <w:color w:val="000000" w:themeColor="text1"/>
          <w:sz w:val="20"/>
        </w:rPr>
      </w:pPr>
      <w:r w:rsidRPr="00ED1150">
        <w:rPr>
          <w:color w:val="000000" w:themeColor="text1"/>
          <w:sz w:val="20"/>
        </w:rPr>
        <w:t>Anexo 3 -</w:t>
      </w:r>
      <w:r w:rsidRPr="00ED1150">
        <w:rPr>
          <w:color w:val="000000" w:themeColor="text1"/>
          <w:spacing w:val="-3"/>
          <w:sz w:val="20"/>
        </w:rPr>
        <w:t xml:space="preserve"> </w:t>
      </w:r>
      <w:r w:rsidRPr="00ED1150">
        <w:rPr>
          <w:color w:val="000000" w:themeColor="text1"/>
          <w:sz w:val="20"/>
        </w:rPr>
        <w:t>Glosario</w:t>
      </w:r>
    </w:p>
    <w:p w:rsidRPr="00ED1150" w:rsidR="00856913" w:rsidRDefault="00B84A3B" w14:paraId="00355FA7" w14:textId="77777777">
      <w:pPr>
        <w:pStyle w:val="Prrafodelista"/>
        <w:numPr>
          <w:ilvl w:val="2"/>
          <w:numId w:val="2"/>
        </w:numPr>
        <w:tabs>
          <w:tab w:val="left" w:pos="1029"/>
        </w:tabs>
        <w:rPr>
          <w:color w:val="000000" w:themeColor="text1"/>
          <w:sz w:val="20"/>
        </w:rPr>
      </w:pPr>
      <w:r w:rsidRPr="00ED1150">
        <w:rPr>
          <w:color w:val="000000" w:themeColor="text1"/>
          <w:sz w:val="20"/>
        </w:rPr>
        <w:t>Anexo 4 - Pacto de</w:t>
      </w:r>
      <w:r w:rsidRPr="00ED1150">
        <w:rPr>
          <w:color w:val="000000" w:themeColor="text1"/>
          <w:spacing w:val="-3"/>
          <w:sz w:val="20"/>
        </w:rPr>
        <w:t xml:space="preserve"> </w:t>
      </w:r>
      <w:r w:rsidRPr="00ED1150">
        <w:rPr>
          <w:color w:val="000000" w:themeColor="text1"/>
          <w:sz w:val="20"/>
        </w:rPr>
        <w:t>Transparencia</w:t>
      </w:r>
    </w:p>
    <w:p w:rsidRPr="00ED1150" w:rsidR="00856913" w:rsidRDefault="00B84A3B" w14:paraId="1AA33667" w14:textId="77777777">
      <w:pPr>
        <w:pStyle w:val="Prrafodelista"/>
        <w:numPr>
          <w:ilvl w:val="2"/>
          <w:numId w:val="2"/>
        </w:numPr>
        <w:tabs>
          <w:tab w:val="left" w:pos="1029"/>
        </w:tabs>
        <w:rPr>
          <w:color w:val="000000" w:themeColor="text1"/>
          <w:sz w:val="20"/>
        </w:rPr>
      </w:pPr>
      <w:r w:rsidRPr="00ED1150">
        <w:rPr>
          <w:color w:val="000000" w:themeColor="text1"/>
          <w:sz w:val="20"/>
        </w:rPr>
        <w:t>Anexo 5 - Minuta del</w:t>
      </w:r>
      <w:r w:rsidRPr="00ED1150">
        <w:rPr>
          <w:color w:val="000000" w:themeColor="text1"/>
          <w:spacing w:val="-6"/>
          <w:sz w:val="20"/>
        </w:rPr>
        <w:t xml:space="preserve"> </w:t>
      </w:r>
      <w:r w:rsidRPr="00ED1150">
        <w:rPr>
          <w:color w:val="000000" w:themeColor="text1"/>
          <w:sz w:val="20"/>
        </w:rPr>
        <w:t>Contrato</w:t>
      </w:r>
    </w:p>
    <w:p w:rsidRPr="00ED1150" w:rsidR="00856913" w:rsidRDefault="00856913" w14:paraId="026AD1C2" w14:textId="77777777">
      <w:pPr>
        <w:pStyle w:val="Textoindependiente"/>
        <w:spacing w:before="11"/>
        <w:rPr>
          <w:color w:val="000000" w:themeColor="text1"/>
          <w:sz w:val="19"/>
        </w:rPr>
      </w:pPr>
    </w:p>
    <w:p w:rsidRPr="00ED1150" w:rsidR="00856913" w:rsidRDefault="00B84A3B" w14:paraId="56FDB422" w14:textId="77777777">
      <w:pPr>
        <w:pStyle w:val="Prrafodelista"/>
        <w:numPr>
          <w:ilvl w:val="1"/>
          <w:numId w:val="2"/>
        </w:numPr>
        <w:tabs>
          <w:tab w:val="left" w:pos="1063"/>
        </w:tabs>
        <w:ind w:left="1062" w:hanging="255"/>
        <w:rPr>
          <w:color w:val="000000" w:themeColor="text1"/>
          <w:sz w:val="20"/>
        </w:rPr>
      </w:pPr>
      <w:r w:rsidRPr="00ED1150">
        <w:rPr>
          <w:color w:val="000000" w:themeColor="text1"/>
          <w:sz w:val="20"/>
        </w:rPr>
        <w:t>FORMATOS</w:t>
      </w:r>
    </w:p>
    <w:p w:rsidRPr="00ED1150" w:rsidR="00856913" w:rsidRDefault="00856913" w14:paraId="5DF45247" w14:textId="77777777">
      <w:pPr>
        <w:pStyle w:val="Textoindependiente"/>
        <w:rPr>
          <w:color w:val="000000" w:themeColor="text1"/>
          <w:sz w:val="20"/>
        </w:rPr>
      </w:pPr>
    </w:p>
    <w:p w:rsidRPr="00ED1150" w:rsidR="00856913" w:rsidRDefault="00B84A3B" w14:paraId="01054D41" w14:textId="77777777">
      <w:pPr>
        <w:pStyle w:val="Prrafodelista"/>
        <w:numPr>
          <w:ilvl w:val="2"/>
          <w:numId w:val="2"/>
        </w:numPr>
        <w:tabs>
          <w:tab w:val="left" w:pos="1029"/>
        </w:tabs>
        <w:rPr>
          <w:color w:val="000000" w:themeColor="text1"/>
          <w:sz w:val="20"/>
        </w:rPr>
      </w:pPr>
      <w:r w:rsidRPr="00ED1150">
        <w:rPr>
          <w:color w:val="000000" w:themeColor="text1"/>
          <w:sz w:val="20"/>
        </w:rPr>
        <w:t>Formato 1 - Carta de presentación de la</w:t>
      </w:r>
      <w:r w:rsidRPr="00ED1150">
        <w:rPr>
          <w:color w:val="000000" w:themeColor="text1"/>
          <w:spacing w:val="-4"/>
          <w:sz w:val="20"/>
        </w:rPr>
        <w:t xml:space="preserve"> </w:t>
      </w:r>
      <w:r w:rsidRPr="00ED1150">
        <w:rPr>
          <w:color w:val="000000" w:themeColor="text1"/>
          <w:sz w:val="20"/>
        </w:rPr>
        <w:t>oferta</w:t>
      </w:r>
    </w:p>
    <w:p w:rsidRPr="00ED1150" w:rsidR="00856913" w:rsidRDefault="00B84A3B" w14:paraId="437179D3" w14:textId="77777777">
      <w:pPr>
        <w:pStyle w:val="Prrafodelista"/>
        <w:numPr>
          <w:ilvl w:val="2"/>
          <w:numId w:val="2"/>
        </w:numPr>
        <w:tabs>
          <w:tab w:val="left" w:pos="1029"/>
        </w:tabs>
        <w:rPr>
          <w:color w:val="000000" w:themeColor="text1"/>
          <w:sz w:val="20"/>
        </w:rPr>
      </w:pPr>
      <w:r w:rsidRPr="00ED1150">
        <w:rPr>
          <w:color w:val="000000" w:themeColor="text1"/>
          <w:sz w:val="20"/>
        </w:rPr>
        <w:t>Formato 2 - Conformación de proponente</w:t>
      </w:r>
      <w:r w:rsidRPr="00ED1150">
        <w:rPr>
          <w:color w:val="000000" w:themeColor="text1"/>
          <w:spacing w:val="-3"/>
          <w:sz w:val="20"/>
        </w:rPr>
        <w:t xml:space="preserve"> </w:t>
      </w:r>
      <w:r w:rsidRPr="00ED1150">
        <w:rPr>
          <w:color w:val="000000" w:themeColor="text1"/>
          <w:sz w:val="20"/>
        </w:rPr>
        <w:t>plural</w:t>
      </w:r>
    </w:p>
    <w:p w:rsidRPr="00ED1150" w:rsidR="00856913" w:rsidRDefault="00B84A3B" w14:paraId="735B6ADE" w14:textId="77777777">
      <w:pPr>
        <w:pStyle w:val="Prrafodelista"/>
        <w:numPr>
          <w:ilvl w:val="2"/>
          <w:numId w:val="2"/>
        </w:numPr>
        <w:tabs>
          <w:tab w:val="left" w:pos="1029"/>
        </w:tabs>
        <w:rPr>
          <w:color w:val="000000" w:themeColor="text1"/>
          <w:sz w:val="20"/>
        </w:rPr>
      </w:pPr>
      <w:r w:rsidRPr="00ED1150">
        <w:rPr>
          <w:color w:val="000000" w:themeColor="text1"/>
          <w:sz w:val="20"/>
        </w:rPr>
        <w:t>Formato 3 -</w:t>
      </w:r>
      <w:r w:rsidRPr="00ED1150">
        <w:rPr>
          <w:color w:val="000000" w:themeColor="text1"/>
          <w:spacing w:val="-2"/>
          <w:sz w:val="20"/>
        </w:rPr>
        <w:t xml:space="preserve"> </w:t>
      </w:r>
      <w:r w:rsidRPr="00ED1150">
        <w:rPr>
          <w:color w:val="000000" w:themeColor="text1"/>
          <w:sz w:val="20"/>
        </w:rPr>
        <w:t>Experiencia</w:t>
      </w:r>
    </w:p>
    <w:p w:rsidRPr="00ED1150" w:rsidR="00856913" w:rsidRDefault="00B84A3B" w14:paraId="151FBC70" w14:textId="77777777">
      <w:pPr>
        <w:pStyle w:val="Prrafodelista"/>
        <w:numPr>
          <w:ilvl w:val="2"/>
          <w:numId w:val="2"/>
        </w:numPr>
        <w:tabs>
          <w:tab w:val="left" w:pos="1029"/>
        </w:tabs>
        <w:rPr>
          <w:color w:val="000000" w:themeColor="text1"/>
          <w:sz w:val="20"/>
        </w:rPr>
      </w:pPr>
      <w:r w:rsidRPr="00ED1150">
        <w:rPr>
          <w:color w:val="000000" w:themeColor="text1"/>
          <w:sz w:val="20"/>
        </w:rPr>
        <w:t>Formato 4 - Capacidad financiera y organizacional para</w:t>
      </w:r>
      <w:r w:rsidRPr="00ED1150">
        <w:rPr>
          <w:color w:val="000000" w:themeColor="text1"/>
          <w:spacing w:val="-11"/>
          <w:sz w:val="20"/>
        </w:rPr>
        <w:t xml:space="preserve"> </w:t>
      </w:r>
      <w:r w:rsidRPr="00ED1150">
        <w:rPr>
          <w:color w:val="000000" w:themeColor="text1"/>
          <w:sz w:val="20"/>
        </w:rPr>
        <w:t>extranjeros</w:t>
      </w:r>
    </w:p>
    <w:p w:rsidRPr="00ED1150" w:rsidR="00856913" w:rsidRDefault="00B84A3B" w14:paraId="7D8CDCD7" w14:textId="77777777">
      <w:pPr>
        <w:pStyle w:val="Prrafodelista"/>
        <w:numPr>
          <w:ilvl w:val="2"/>
          <w:numId w:val="2"/>
        </w:numPr>
        <w:tabs>
          <w:tab w:val="left" w:pos="1029"/>
        </w:tabs>
        <w:spacing w:line="229" w:lineRule="exact"/>
        <w:rPr>
          <w:color w:val="000000" w:themeColor="text1"/>
          <w:sz w:val="20"/>
        </w:rPr>
      </w:pPr>
      <w:r w:rsidRPr="00ED1150">
        <w:rPr>
          <w:color w:val="000000" w:themeColor="text1"/>
          <w:sz w:val="20"/>
        </w:rPr>
        <w:t>Formato 5 - Capacidad</w:t>
      </w:r>
      <w:r w:rsidRPr="00ED1150">
        <w:rPr>
          <w:color w:val="000000" w:themeColor="text1"/>
          <w:spacing w:val="-4"/>
          <w:sz w:val="20"/>
        </w:rPr>
        <w:t xml:space="preserve"> </w:t>
      </w:r>
      <w:r w:rsidRPr="00ED1150">
        <w:rPr>
          <w:color w:val="000000" w:themeColor="text1"/>
          <w:sz w:val="20"/>
        </w:rPr>
        <w:t>residual</w:t>
      </w:r>
    </w:p>
    <w:p w:rsidRPr="00ED1150" w:rsidR="00856913" w:rsidRDefault="00B84A3B" w14:paraId="2001213D" w14:textId="77777777">
      <w:pPr>
        <w:pStyle w:val="Prrafodelista"/>
        <w:numPr>
          <w:ilvl w:val="2"/>
          <w:numId w:val="2"/>
        </w:numPr>
        <w:tabs>
          <w:tab w:val="left" w:pos="1029"/>
        </w:tabs>
        <w:spacing w:line="229" w:lineRule="exact"/>
        <w:rPr>
          <w:color w:val="000000" w:themeColor="text1"/>
          <w:sz w:val="20"/>
        </w:rPr>
      </w:pPr>
      <w:r w:rsidRPr="00ED1150">
        <w:rPr>
          <w:color w:val="000000" w:themeColor="text1"/>
          <w:sz w:val="20"/>
        </w:rPr>
        <w:t>Formato 6 - Pagos de seguridad social y aportes</w:t>
      </w:r>
      <w:r w:rsidRPr="00ED1150">
        <w:rPr>
          <w:color w:val="000000" w:themeColor="text1"/>
          <w:spacing w:val="-1"/>
          <w:sz w:val="20"/>
        </w:rPr>
        <w:t xml:space="preserve"> </w:t>
      </w:r>
      <w:r w:rsidRPr="00ED1150">
        <w:rPr>
          <w:color w:val="000000" w:themeColor="text1"/>
          <w:sz w:val="20"/>
        </w:rPr>
        <w:t>legales</w:t>
      </w:r>
    </w:p>
    <w:p w:rsidRPr="00ED1150" w:rsidR="00856913" w:rsidRDefault="00B84A3B" w14:paraId="6664E1D2" w14:textId="77777777">
      <w:pPr>
        <w:pStyle w:val="Prrafodelista"/>
        <w:numPr>
          <w:ilvl w:val="2"/>
          <w:numId w:val="2"/>
        </w:numPr>
        <w:tabs>
          <w:tab w:val="left" w:pos="1029"/>
        </w:tabs>
        <w:spacing w:before="1"/>
        <w:rPr>
          <w:color w:val="000000" w:themeColor="text1"/>
          <w:sz w:val="20"/>
        </w:rPr>
      </w:pPr>
      <w:r w:rsidRPr="00ED1150">
        <w:rPr>
          <w:color w:val="000000" w:themeColor="text1"/>
          <w:sz w:val="20"/>
        </w:rPr>
        <w:t>Formato 7 - Factor de</w:t>
      </w:r>
      <w:r w:rsidRPr="00ED1150">
        <w:rPr>
          <w:color w:val="000000" w:themeColor="text1"/>
          <w:spacing w:val="-4"/>
          <w:sz w:val="20"/>
        </w:rPr>
        <w:t xml:space="preserve"> </w:t>
      </w:r>
      <w:r w:rsidRPr="00ED1150">
        <w:rPr>
          <w:color w:val="000000" w:themeColor="text1"/>
          <w:sz w:val="20"/>
        </w:rPr>
        <w:t>calidad</w:t>
      </w:r>
    </w:p>
    <w:p w:rsidRPr="00ED1150" w:rsidR="00856913" w:rsidRDefault="00B84A3B" w14:paraId="47382C20" w14:textId="77777777">
      <w:pPr>
        <w:pStyle w:val="Prrafodelista"/>
        <w:numPr>
          <w:ilvl w:val="2"/>
          <w:numId w:val="2"/>
        </w:numPr>
        <w:tabs>
          <w:tab w:val="left" w:pos="1029"/>
        </w:tabs>
        <w:rPr>
          <w:color w:val="000000" w:themeColor="text1"/>
          <w:sz w:val="20"/>
        </w:rPr>
      </w:pPr>
      <w:r w:rsidRPr="00ED1150">
        <w:rPr>
          <w:color w:val="000000" w:themeColor="text1"/>
          <w:sz w:val="20"/>
        </w:rPr>
        <w:t>Formato 8 - Vinculación de personas con</w:t>
      </w:r>
      <w:r w:rsidRPr="00ED1150">
        <w:rPr>
          <w:color w:val="000000" w:themeColor="text1"/>
          <w:spacing w:val="-8"/>
          <w:sz w:val="20"/>
        </w:rPr>
        <w:t xml:space="preserve"> </w:t>
      </w:r>
      <w:r w:rsidRPr="00ED1150">
        <w:rPr>
          <w:color w:val="000000" w:themeColor="text1"/>
          <w:sz w:val="20"/>
        </w:rPr>
        <w:t>discapacidad</w:t>
      </w:r>
    </w:p>
    <w:p w:rsidRPr="00ED1150" w:rsidR="00856913" w:rsidRDefault="00B84A3B" w14:paraId="5101A49C" w14:textId="77777777">
      <w:pPr>
        <w:pStyle w:val="Prrafodelista"/>
        <w:numPr>
          <w:ilvl w:val="2"/>
          <w:numId w:val="2"/>
        </w:numPr>
        <w:tabs>
          <w:tab w:val="left" w:pos="1029"/>
        </w:tabs>
        <w:rPr>
          <w:color w:val="000000" w:themeColor="text1"/>
          <w:sz w:val="20"/>
        </w:rPr>
      </w:pPr>
      <w:r w:rsidRPr="00ED1150">
        <w:rPr>
          <w:color w:val="000000" w:themeColor="text1"/>
          <w:sz w:val="20"/>
        </w:rPr>
        <w:t>Formato 9 - Puntaje de industria</w:t>
      </w:r>
      <w:r w:rsidRPr="00ED1150">
        <w:rPr>
          <w:color w:val="000000" w:themeColor="text1"/>
          <w:spacing w:val="-3"/>
          <w:sz w:val="20"/>
        </w:rPr>
        <w:t xml:space="preserve"> </w:t>
      </w:r>
      <w:r w:rsidRPr="00ED1150">
        <w:rPr>
          <w:color w:val="000000" w:themeColor="text1"/>
          <w:sz w:val="20"/>
        </w:rPr>
        <w:t>nacional</w:t>
      </w:r>
    </w:p>
    <w:p w:rsidRPr="00ED1150" w:rsidR="00856913" w:rsidRDefault="00856913" w14:paraId="4714DE78" w14:textId="77777777">
      <w:pPr>
        <w:pStyle w:val="Textoindependiente"/>
        <w:rPr>
          <w:color w:val="000000" w:themeColor="text1"/>
          <w:sz w:val="20"/>
        </w:rPr>
      </w:pPr>
    </w:p>
    <w:p w:rsidRPr="00ED1150" w:rsidR="00856913" w:rsidRDefault="00B84A3B" w14:paraId="06A78DB8" w14:textId="77777777">
      <w:pPr>
        <w:pStyle w:val="Prrafodelista"/>
        <w:numPr>
          <w:ilvl w:val="1"/>
          <w:numId w:val="2"/>
        </w:numPr>
        <w:tabs>
          <w:tab w:val="left" w:pos="1063"/>
        </w:tabs>
        <w:ind w:left="1062" w:hanging="255"/>
        <w:rPr>
          <w:color w:val="000000" w:themeColor="text1"/>
          <w:sz w:val="20"/>
        </w:rPr>
      </w:pPr>
      <w:r w:rsidRPr="00ED1150">
        <w:rPr>
          <w:color w:val="000000" w:themeColor="text1"/>
          <w:sz w:val="20"/>
        </w:rPr>
        <w:t>MATRICES</w:t>
      </w:r>
    </w:p>
    <w:p w:rsidRPr="00ED1150" w:rsidR="00856913" w:rsidRDefault="00856913" w14:paraId="64F48370" w14:textId="77777777">
      <w:pPr>
        <w:pStyle w:val="Textoindependiente"/>
        <w:rPr>
          <w:color w:val="000000" w:themeColor="text1"/>
          <w:sz w:val="20"/>
        </w:rPr>
      </w:pPr>
    </w:p>
    <w:p w:rsidRPr="00ED1150" w:rsidR="00856913" w:rsidRDefault="00B84A3B" w14:paraId="1363575A" w14:textId="77777777">
      <w:pPr>
        <w:pStyle w:val="Prrafodelista"/>
        <w:numPr>
          <w:ilvl w:val="2"/>
          <w:numId w:val="2"/>
        </w:numPr>
        <w:tabs>
          <w:tab w:val="left" w:pos="1029"/>
        </w:tabs>
        <w:rPr>
          <w:color w:val="000000" w:themeColor="text1"/>
          <w:sz w:val="20"/>
        </w:rPr>
      </w:pPr>
      <w:r w:rsidRPr="00ED1150">
        <w:rPr>
          <w:color w:val="000000" w:themeColor="text1"/>
          <w:sz w:val="20"/>
        </w:rPr>
        <w:t>Matriz 1 -</w:t>
      </w:r>
      <w:r w:rsidRPr="00ED1150">
        <w:rPr>
          <w:color w:val="000000" w:themeColor="text1"/>
          <w:spacing w:val="-4"/>
          <w:sz w:val="20"/>
        </w:rPr>
        <w:t xml:space="preserve"> </w:t>
      </w:r>
      <w:r w:rsidRPr="00ED1150">
        <w:rPr>
          <w:color w:val="000000" w:themeColor="text1"/>
          <w:sz w:val="20"/>
        </w:rPr>
        <w:t>Experiencia</w:t>
      </w:r>
    </w:p>
    <w:p w:rsidRPr="00ED1150" w:rsidR="00856913" w:rsidRDefault="00B84A3B" w14:paraId="651ACE3E" w14:textId="77777777">
      <w:pPr>
        <w:pStyle w:val="Prrafodelista"/>
        <w:numPr>
          <w:ilvl w:val="2"/>
          <w:numId w:val="2"/>
        </w:numPr>
        <w:tabs>
          <w:tab w:val="left" w:pos="1029"/>
        </w:tabs>
        <w:rPr>
          <w:color w:val="000000" w:themeColor="text1"/>
          <w:sz w:val="20"/>
        </w:rPr>
      </w:pPr>
      <w:r w:rsidRPr="00ED1150">
        <w:rPr>
          <w:color w:val="000000" w:themeColor="text1"/>
          <w:sz w:val="20"/>
        </w:rPr>
        <w:t>Matriz 2 - Indicadores financieros y</w:t>
      </w:r>
      <w:r w:rsidRPr="00ED1150">
        <w:rPr>
          <w:color w:val="000000" w:themeColor="text1"/>
          <w:spacing w:val="-6"/>
          <w:sz w:val="20"/>
        </w:rPr>
        <w:t xml:space="preserve"> </w:t>
      </w:r>
      <w:r w:rsidRPr="00ED1150">
        <w:rPr>
          <w:color w:val="000000" w:themeColor="text1"/>
          <w:sz w:val="20"/>
        </w:rPr>
        <w:t>organizacionales</w:t>
      </w:r>
    </w:p>
    <w:p w:rsidRPr="00ED1150" w:rsidR="00856913" w:rsidRDefault="00B84A3B" w14:paraId="5067035A" w14:textId="77777777">
      <w:pPr>
        <w:pStyle w:val="Prrafodelista"/>
        <w:numPr>
          <w:ilvl w:val="2"/>
          <w:numId w:val="2"/>
        </w:numPr>
        <w:tabs>
          <w:tab w:val="left" w:pos="1029"/>
        </w:tabs>
        <w:rPr>
          <w:color w:val="000000" w:themeColor="text1"/>
          <w:sz w:val="20"/>
        </w:rPr>
      </w:pPr>
      <w:r w:rsidRPr="00ED1150">
        <w:rPr>
          <w:color w:val="000000" w:themeColor="text1"/>
          <w:sz w:val="20"/>
        </w:rPr>
        <w:t>Matriz 3 –</w:t>
      </w:r>
      <w:r w:rsidRPr="00ED1150">
        <w:rPr>
          <w:color w:val="000000" w:themeColor="text1"/>
          <w:spacing w:val="-6"/>
          <w:sz w:val="20"/>
        </w:rPr>
        <w:t xml:space="preserve"> </w:t>
      </w:r>
      <w:r w:rsidRPr="00ED1150">
        <w:rPr>
          <w:color w:val="000000" w:themeColor="text1"/>
          <w:sz w:val="20"/>
        </w:rPr>
        <w:t>Riesgos</w:t>
      </w:r>
    </w:p>
    <w:p w:rsidRPr="00ED1150" w:rsidR="00856913" w:rsidRDefault="00856913" w14:paraId="1AF883F1" w14:textId="77777777">
      <w:pPr>
        <w:pStyle w:val="Textoindependiente"/>
        <w:rPr>
          <w:color w:val="000000" w:themeColor="text1"/>
          <w:sz w:val="20"/>
        </w:rPr>
      </w:pPr>
    </w:p>
    <w:p w:rsidRPr="00ED1150" w:rsidR="00856913" w:rsidRDefault="00B84A3B" w14:paraId="4AEA6BC6" w14:textId="77777777">
      <w:pPr>
        <w:pStyle w:val="Prrafodelista"/>
        <w:numPr>
          <w:ilvl w:val="1"/>
          <w:numId w:val="2"/>
        </w:numPr>
        <w:tabs>
          <w:tab w:val="left" w:pos="1051"/>
        </w:tabs>
        <w:rPr>
          <w:color w:val="000000" w:themeColor="text1"/>
          <w:sz w:val="20"/>
        </w:rPr>
      </w:pPr>
      <w:r w:rsidRPr="00ED1150">
        <w:rPr>
          <w:color w:val="000000" w:themeColor="text1"/>
          <w:sz w:val="20"/>
        </w:rPr>
        <w:t>FORMULARIOS</w:t>
      </w:r>
    </w:p>
    <w:p w:rsidRPr="00ED1150" w:rsidR="00856913" w:rsidRDefault="00856913" w14:paraId="1E355FC0" w14:textId="77777777">
      <w:pPr>
        <w:pStyle w:val="Textoindependiente"/>
        <w:rPr>
          <w:color w:val="000000" w:themeColor="text1"/>
          <w:sz w:val="20"/>
        </w:rPr>
      </w:pPr>
    </w:p>
    <w:p w:rsidRPr="00ED1150" w:rsidR="00856913" w:rsidRDefault="00B84A3B" w14:paraId="00A713E8" w14:textId="77777777">
      <w:pPr>
        <w:pStyle w:val="Prrafodelista"/>
        <w:numPr>
          <w:ilvl w:val="2"/>
          <w:numId w:val="2"/>
        </w:numPr>
        <w:tabs>
          <w:tab w:val="left" w:pos="1029"/>
        </w:tabs>
        <w:rPr>
          <w:color w:val="000000" w:themeColor="text1"/>
          <w:sz w:val="20"/>
        </w:rPr>
      </w:pPr>
      <w:r w:rsidRPr="00ED1150">
        <w:rPr>
          <w:color w:val="000000" w:themeColor="text1"/>
          <w:sz w:val="20"/>
        </w:rPr>
        <w:t>Formulario 1- Formulario de Presupuesto</w:t>
      </w:r>
      <w:r w:rsidRPr="00ED1150">
        <w:rPr>
          <w:color w:val="000000" w:themeColor="text1"/>
          <w:spacing w:val="1"/>
          <w:sz w:val="20"/>
        </w:rPr>
        <w:t xml:space="preserve"> </w:t>
      </w:r>
      <w:r w:rsidRPr="00ED1150">
        <w:rPr>
          <w:color w:val="000000" w:themeColor="text1"/>
          <w:sz w:val="20"/>
        </w:rPr>
        <w:t>Oficial</w:t>
      </w:r>
    </w:p>
    <w:p w:rsidRPr="00ED1150" w:rsidR="00856913" w:rsidRDefault="00856913" w14:paraId="24B365E1" w14:textId="77777777">
      <w:pPr>
        <w:pStyle w:val="Textoindependiente"/>
        <w:spacing w:before="4"/>
        <w:rPr>
          <w:color w:val="000000" w:themeColor="text1"/>
          <w:sz w:val="25"/>
        </w:rPr>
      </w:pPr>
    </w:p>
    <w:p w:rsidRPr="00ED1150" w:rsidR="00856913" w:rsidP="00804713" w:rsidRDefault="00B84A3B" w14:paraId="6CDD3E9F" w14:textId="397E53F2">
      <w:pPr>
        <w:pStyle w:val="Textoindependiente"/>
        <w:spacing w:line="273" w:lineRule="auto"/>
        <w:ind w:right="106"/>
        <w:jc w:val="both"/>
        <w:rPr>
          <w:color w:val="000000" w:themeColor="text1"/>
        </w:rPr>
      </w:pPr>
      <w:r w:rsidRPr="00ED1150">
        <w:rPr>
          <w:color w:val="000000" w:themeColor="text1"/>
        </w:rPr>
        <w:t>Tenga en cuenta que los Documentos Tipo contienen parámetros obligatorios para las entidades estatales sometidas al Estatuto General de la Contratación Pública que adelanten procesos de selección de licitación de obra pública de infraestructura de transporte</w:t>
      </w:r>
      <w:r w:rsidRPr="00ED1150" w:rsidR="00921B28">
        <w:rPr>
          <w:rStyle w:val="Refdenotaalpie"/>
          <w:color w:val="000000" w:themeColor="text1"/>
        </w:rPr>
        <w:footnoteReference w:id="1"/>
      </w:r>
      <w:r w:rsidRPr="00ED1150">
        <w:rPr>
          <w:color w:val="000000" w:themeColor="text1"/>
        </w:rPr>
        <w:t>, dentro de los cuales no se pueden incluir o modificar las</w:t>
      </w:r>
      <w:r w:rsidRPr="00ED1150">
        <w:rPr>
          <w:color w:val="000000" w:themeColor="text1"/>
          <w:spacing w:val="21"/>
        </w:rPr>
        <w:t xml:space="preserve"> </w:t>
      </w:r>
      <w:r w:rsidRPr="00ED1150">
        <w:rPr>
          <w:color w:val="000000" w:themeColor="text1"/>
        </w:rPr>
        <w:t>condiciones</w:t>
      </w:r>
      <w:r w:rsidRPr="00ED1150" w:rsidR="00921B28">
        <w:rPr>
          <w:color w:val="000000" w:themeColor="text1"/>
        </w:rPr>
        <w:t xml:space="preserve"> </w:t>
      </w:r>
      <w:r w:rsidRPr="00ED1150">
        <w:rPr>
          <w:color w:val="000000" w:themeColor="text1"/>
        </w:rPr>
        <w:t>habilitantes, los factores técnicos y económicos de escogencia y los sistemas de ponderación distintos a los señalados en los Documentos Tipo</w:t>
      </w:r>
      <w:r w:rsidRPr="00ED1150" w:rsidR="00921B28">
        <w:rPr>
          <w:rStyle w:val="Refdenotaalpie"/>
          <w:color w:val="000000" w:themeColor="text1"/>
        </w:rPr>
        <w:footnoteReference w:id="2"/>
      </w:r>
      <w:r w:rsidRPr="00ED1150">
        <w:rPr>
          <w:color w:val="000000" w:themeColor="text1"/>
        </w:rPr>
        <w:t>.</w:t>
      </w:r>
    </w:p>
    <w:p w:rsidRPr="00ED1150" w:rsidR="00856913" w:rsidRDefault="00856913" w14:paraId="7EB8402F" w14:textId="77777777">
      <w:pPr>
        <w:pStyle w:val="Textoindependiente"/>
        <w:spacing w:before="6"/>
        <w:rPr>
          <w:color w:val="000000" w:themeColor="text1"/>
          <w:sz w:val="25"/>
        </w:rPr>
      </w:pPr>
    </w:p>
    <w:p w:rsidRPr="00ED1150" w:rsidR="00856913" w:rsidP="00804713" w:rsidRDefault="00B84A3B" w14:paraId="7D8356F6" w14:textId="77777777">
      <w:pPr>
        <w:pStyle w:val="Textoindependiente"/>
        <w:spacing w:line="276" w:lineRule="auto"/>
        <w:ind w:right="106"/>
        <w:jc w:val="both"/>
        <w:rPr>
          <w:color w:val="000000" w:themeColor="text1"/>
        </w:rPr>
      </w:pPr>
      <w:r w:rsidRPr="00ED1150">
        <w:rPr>
          <w:color w:val="000000" w:themeColor="text1"/>
        </w:rPr>
        <w:t>Por lo anterior, teniendo en cuenta que el formato 12, al que alude en su consulta no hace parte de los Documentos Tipo, esta entidad no tiene competencia para pronunciarse sobre su estructuración y los componentes que lo deben integrar.</w:t>
      </w:r>
    </w:p>
    <w:p w:rsidRPr="00ED1150" w:rsidR="00856913" w:rsidRDefault="00856913" w14:paraId="32AC205E" w14:textId="77777777">
      <w:pPr>
        <w:pStyle w:val="Textoindependiente"/>
        <w:spacing w:before="2"/>
        <w:rPr>
          <w:color w:val="000000" w:themeColor="text1"/>
          <w:sz w:val="25"/>
        </w:rPr>
      </w:pPr>
    </w:p>
    <w:p w:rsidRPr="00ED1150" w:rsidR="00856913" w:rsidP="00804713" w:rsidRDefault="00B84A3B" w14:paraId="10627983" w14:textId="77777777">
      <w:pPr>
        <w:pStyle w:val="Textoindependiente"/>
        <w:spacing w:line="276" w:lineRule="auto"/>
        <w:ind w:right="107"/>
        <w:jc w:val="both"/>
        <w:rPr>
          <w:color w:val="000000" w:themeColor="text1"/>
        </w:rPr>
      </w:pPr>
      <w:bookmarkStart w:name="_Hlk36727448" w:id="2"/>
      <w:r w:rsidRPr="00ED1150">
        <w:rPr>
          <w:color w:val="000000" w:themeColor="text1"/>
        </w:rPr>
        <w:t>Con relación al segundo interrogante, los Documentos Tipo establecen las reglas aplicables al AIU en el “Anexo 3 – Glosario”, “Documento Base o Pliego Tipo” y “Formulario 1– Formulario de Presupuesto</w:t>
      </w:r>
      <w:r w:rsidRPr="00ED1150">
        <w:rPr>
          <w:color w:val="000000" w:themeColor="text1"/>
          <w:spacing w:val="-5"/>
        </w:rPr>
        <w:t xml:space="preserve"> </w:t>
      </w:r>
      <w:r w:rsidRPr="00ED1150">
        <w:rPr>
          <w:color w:val="000000" w:themeColor="text1"/>
        </w:rPr>
        <w:t>Oficial”.</w:t>
      </w:r>
    </w:p>
    <w:p w:rsidRPr="00ED1150" w:rsidR="00856913" w:rsidRDefault="00856913" w14:paraId="2CDC5562" w14:textId="77777777">
      <w:pPr>
        <w:pStyle w:val="Textoindependiente"/>
        <w:spacing w:before="3"/>
        <w:rPr>
          <w:color w:val="000000" w:themeColor="text1"/>
          <w:sz w:val="25"/>
        </w:rPr>
      </w:pPr>
    </w:p>
    <w:p w:rsidRPr="00ED1150" w:rsidR="00856913" w:rsidP="00804713" w:rsidRDefault="00B84A3B" w14:paraId="1BC44C52" w14:textId="77777777">
      <w:pPr>
        <w:pStyle w:val="Textoindependiente"/>
        <w:spacing w:line="278" w:lineRule="auto"/>
        <w:ind w:right="105"/>
        <w:jc w:val="both"/>
        <w:rPr>
          <w:color w:val="000000" w:themeColor="text1"/>
        </w:rPr>
      </w:pPr>
      <w:r w:rsidRPr="00ED1150">
        <w:rPr>
          <w:color w:val="000000" w:themeColor="text1"/>
        </w:rPr>
        <w:t>El numeral 1.38 del “Anexo 3 – Glosario” define el “Porcentaje de AIU” en los siguientes términos:</w:t>
      </w:r>
    </w:p>
    <w:p w:rsidRPr="00ED1150" w:rsidR="00856913" w:rsidRDefault="00856913" w14:paraId="54B0B6B6" w14:textId="77777777">
      <w:pPr>
        <w:pStyle w:val="Textoindependiente"/>
        <w:spacing w:before="11"/>
        <w:rPr>
          <w:color w:val="000000" w:themeColor="text1"/>
          <w:sz w:val="24"/>
        </w:rPr>
      </w:pPr>
    </w:p>
    <w:p w:rsidRPr="00ED1150" w:rsidR="00856913" w:rsidRDefault="00B84A3B" w14:paraId="1A5E448D" w14:textId="77777777">
      <w:pPr>
        <w:ind w:left="808" w:right="817"/>
        <w:jc w:val="both"/>
        <w:rPr>
          <w:color w:val="000000" w:themeColor="text1"/>
          <w:sz w:val="20"/>
        </w:rPr>
      </w:pPr>
      <w:r w:rsidRPr="00ED1150">
        <w:rPr>
          <w:b/>
          <w:color w:val="000000" w:themeColor="text1"/>
          <w:sz w:val="20"/>
        </w:rPr>
        <w:t>1.38 Porcentaje de AIU</w:t>
      </w:r>
      <w:r w:rsidRPr="00ED1150">
        <w:rPr>
          <w:color w:val="000000" w:themeColor="text1"/>
          <w:sz w:val="20"/>
        </w:rPr>
        <w:t xml:space="preserve">: Es el porcentaje de los costos directos destinados a cubrir: los gastos de administración (A), que comprende los gastos de dirección de obra, gastos administrativos de oficina, etc.; los imprevistos (I), que corresponde a un porcentaje destinado a cubrir los gastos que surjan y que no fueron previstos, y las </w:t>
      </w:r>
      <w:r w:rsidRPr="00ED1150">
        <w:rPr>
          <w:color w:val="000000" w:themeColor="text1"/>
          <w:sz w:val="20"/>
        </w:rPr>
        <w:lastRenderedPageBreak/>
        <w:t>utilidades (U) que corresponde a la remuneración propiamente dicha del Contratista por su trabajo.</w:t>
      </w:r>
    </w:p>
    <w:p w:rsidRPr="00ED1150" w:rsidR="00856913" w:rsidRDefault="00856913" w14:paraId="2D78A64C" w14:textId="77777777">
      <w:pPr>
        <w:pStyle w:val="Textoindependiente"/>
        <w:spacing w:before="4"/>
        <w:rPr>
          <w:color w:val="000000" w:themeColor="text1"/>
          <w:sz w:val="25"/>
        </w:rPr>
      </w:pPr>
    </w:p>
    <w:p w:rsidRPr="00ED1150" w:rsidR="00856913" w:rsidP="00804713" w:rsidRDefault="00B84A3B" w14:paraId="0890799F" w14:textId="77777777">
      <w:pPr>
        <w:pStyle w:val="Textoindependiente"/>
        <w:spacing w:line="276" w:lineRule="auto"/>
        <w:ind w:right="112"/>
        <w:jc w:val="both"/>
        <w:rPr>
          <w:color w:val="000000" w:themeColor="text1"/>
        </w:rPr>
      </w:pPr>
      <w:r w:rsidRPr="00ED1150">
        <w:rPr>
          <w:color w:val="000000" w:themeColor="text1"/>
        </w:rPr>
        <w:t>El numeral 4.1.1 del “Documento Base o Pliego Tipo” establece la forma como el proponente debe calcular el AIU, así:</w:t>
      </w:r>
    </w:p>
    <w:p w:rsidRPr="00ED1150" w:rsidR="00856913" w:rsidRDefault="00856913" w14:paraId="29966B3B" w14:textId="77777777">
      <w:pPr>
        <w:pStyle w:val="Textoindependiente"/>
        <w:spacing w:before="4"/>
        <w:rPr>
          <w:color w:val="000000" w:themeColor="text1"/>
          <w:sz w:val="32"/>
        </w:rPr>
      </w:pPr>
    </w:p>
    <w:p w:rsidRPr="00ED1150" w:rsidR="00856913" w:rsidRDefault="00B84A3B" w14:paraId="0A9C7F31" w14:textId="77777777">
      <w:pPr>
        <w:ind w:left="1120"/>
        <w:rPr>
          <w:b/>
          <w:color w:val="000000" w:themeColor="text1"/>
          <w:sz w:val="20"/>
        </w:rPr>
      </w:pPr>
      <w:r w:rsidRPr="00ED1150">
        <w:rPr>
          <w:b/>
          <w:color w:val="000000" w:themeColor="text1"/>
          <w:sz w:val="20"/>
        </w:rPr>
        <w:t>4.1.1. AIU</w:t>
      </w:r>
    </w:p>
    <w:p w:rsidRPr="00ED1150" w:rsidR="00856913" w:rsidRDefault="00856913" w14:paraId="30C83C97" w14:textId="77777777">
      <w:pPr>
        <w:pStyle w:val="Textoindependiente"/>
        <w:rPr>
          <w:b/>
          <w:color w:val="000000" w:themeColor="text1"/>
          <w:sz w:val="13"/>
        </w:rPr>
      </w:pPr>
    </w:p>
    <w:p w:rsidRPr="00ED1150" w:rsidR="00856913" w:rsidRDefault="00B84A3B" w14:paraId="0CC932C4" w14:textId="77777777">
      <w:pPr>
        <w:spacing w:before="93"/>
        <w:ind w:left="780" w:right="815"/>
        <w:jc w:val="both"/>
        <w:rPr>
          <w:color w:val="000000" w:themeColor="text1"/>
          <w:sz w:val="20"/>
        </w:rPr>
      </w:pPr>
      <w:r w:rsidRPr="00ED1150">
        <w:rPr>
          <w:color w:val="000000" w:themeColor="text1"/>
          <w:sz w:val="20"/>
          <w:shd w:val="clear" w:color="auto" w:fill="D2D2D2"/>
        </w:rPr>
        <w:t>[La sección 4.1.1 se debe incluir en el evento en el que el proceso de contratación</w:t>
      </w:r>
      <w:r w:rsidRPr="00ED1150">
        <w:rPr>
          <w:color w:val="000000" w:themeColor="text1"/>
          <w:sz w:val="20"/>
        </w:rPr>
        <w:t xml:space="preserve"> </w:t>
      </w:r>
      <w:r w:rsidRPr="00ED1150">
        <w:rPr>
          <w:color w:val="000000" w:themeColor="text1"/>
          <w:sz w:val="20"/>
          <w:shd w:val="clear" w:color="auto" w:fill="D2D2D2"/>
        </w:rPr>
        <w:t>sea por precios unitarios]</w:t>
      </w:r>
    </w:p>
    <w:p w:rsidRPr="00ED1150" w:rsidR="00856913" w:rsidRDefault="00856913" w14:paraId="1DAD4EBD" w14:textId="77777777">
      <w:pPr>
        <w:pStyle w:val="Textoindependiente"/>
        <w:spacing w:before="10"/>
        <w:rPr>
          <w:color w:val="000000" w:themeColor="text1"/>
          <w:sz w:val="20"/>
        </w:rPr>
      </w:pPr>
    </w:p>
    <w:p w:rsidRPr="00ED1150" w:rsidR="00856913" w:rsidRDefault="00B84A3B" w14:paraId="1CB271B8" w14:textId="77777777">
      <w:pPr>
        <w:spacing w:before="1"/>
        <w:ind w:left="780" w:right="813"/>
        <w:jc w:val="both"/>
        <w:rPr>
          <w:color w:val="000000" w:themeColor="text1"/>
          <w:sz w:val="20"/>
        </w:rPr>
      </w:pPr>
      <w:r w:rsidRPr="00ED1150">
        <w:rPr>
          <w:color w:val="000000" w:themeColor="text1"/>
          <w:sz w:val="20"/>
        </w:rPr>
        <w:t>El Proponente deberá calcular un AIU que contenga todos los costos de administración en los que incurre la organización del constructor para poder desarrollar la administración, los imprevistos y la utilidad o beneficio económico que pretende percibir por la ejecución del trabajo.</w:t>
      </w:r>
    </w:p>
    <w:p w:rsidRPr="00ED1150" w:rsidR="00856913" w:rsidRDefault="00856913" w14:paraId="04C15725" w14:textId="77777777">
      <w:pPr>
        <w:pStyle w:val="Textoindependiente"/>
        <w:spacing w:before="10"/>
        <w:rPr>
          <w:color w:val="000000" w:themeColor="text1"/>
          <w:sz w:val="20"/>
        </w:rPr>
      </w:pPr>
    </w:p>
    <w:p w:rsidRPr="00ED1150" w:rsidR="00856913" w:rsidRDefault="00B84A3B" w14:paraId="0838DBDE" w14:textId="77777777">
      <w:pPr>
        <w:ind w:left="780" w:right="816"/>
        <w:jc w:val="both"/>
        <w:rPr>
          <w:color w:val="000000" w:themeColor="text1"/>
          <w:sz w:val="20"/>
        </w:rPr>
      </w:pPr>
      <w:r w:rsidRPr="00ED1150">
        <w:rPr>
          <w:color w:val="000000" w:themeColor="text1"/>
          <w:sz w:val="20"/>
        </w:rPr>
        <w:t>El valor del AIU deberá ser expresado únicamente en porcentaje (%) y no en pesos y deberá consignarlo y discriminarlo en la propuesta</w:t>
      </w:r>
      <w:r w:rsidRPr="00ED1150">
        <w:rPr>
          <w:color w:val="000000" w:themeColor="text1"/>
          <w:spacing w:val="-7"/>
          <w:sz w:val="20"/>
        </w:rPr>
        <w:t xml:space="preserve"> </w:t>
      </w:r>
      <w:r w:rsidRPr="00ED1150">
        <w:rPr>
          <w:color w:val="000000" w:themeColor="text1"/>
          <w:sz w:val="20"/>
        </w:rPr>
        <w:t>económica.</w:t>
      </w:r>
    </w:p>
    <w:p w:rsidRPr="00ED1150" w:rsidR="00856913" w:rsidRDefault="00856913" w14:paraId="08579AAF" w14:textId="77777777">
      <w:pPr>
        <w:pStyle w:val="Textoindependiente"/>
        <w:spacing w:before="8"/>
        <w:rPr>
          <w:color w:val="000000" w:themeColor="text1"/>
          <w:sz w:val="12"/>
        </w:rPr>
      </w:pPr>
    </w:p>
    <w:p w:rsidRPr="00ED1150" w:rsidR="00856913" w:rsidRDefault="00B84A3B" w14:paraId="23D5E68B" w14:textId="77777777">
      <w:pPr>
        <w:spacing w:before="94"/>
        <w:ind w:left="780" w:right="824"/>
        <w:rPr>
          <w:color w:val="000000" w:themeColor="text1"/>
          <w:sz w:val="20"/>
        </w:rPr>
      </w:pPr>
      <w:r w:rsidRPr="00ED1150">
        <w:rPr>
          <w:color w:val="000000" w:themeColor="text1"/>
          <w:sz w:val="20"/>
        </w:rPr>
        <w:t>El valor del A.I.U. que presenten los proponentes no debe ser menor al [</w:t>
      </w:r>
      <w:r w:rsidRPr="00ED1150">
        <w:rPr>
          <w:color w:val="000000" w:themeColor="text1"/>
          <w:sz w:val="20"/>
          <w:shd w:val="clear" w:color="auto" w:fill="D2D2D2"/>
        </w:rPr>
        <w:t>Porcentaje</w:t>
      </w:r>
      <w:r w:rsidRPr="00ED1150">
        <w:rPr>
          <w:color w:val="000000" w:themeColor="text1"/>
          <w:sz w:val="20"/>
        </w:rPr>
        <w:t xml:space="preserve"> </w:t>
      </w:r>
      <w:r w:rsidRPr="00ED1150">
        <w:rPr>
          <w:color w:val="000000" w:themeColor="text1"/>
          <w:sz w:val="20"/>
          <w:shd w:val="clear" w:color="auto" w:fill="D2D2D2"/>
        </w:rPr>
        <w:t>definido por la Entidad</w:t>
      </w:r>
      <w:r w:rsidRPr="00ED1150">
        <w:rPr>
          <w:color w:val="000000" w:themeColor="text1"/>
          <w:sz w:val="20"/>
        </w:rPr>
        <w:t>] % o mayor al [</w:t>
      </w:r>
      <w:r w:rsidRPr="00ED1150">
        <w:rPr>
          <w:color w:val="000000" w:themeColor="text1"/>
          <w:sz w:val="20"/>
          <w:shd w:val="clear" w:color="auto" w:fill="D2D2D2"/>
        </w:rPr>
        <w:t>Porcentaje definido por la Entidad</w:t>
      </w:r>
      <w:r w:rsidRPr="00ED1150">
        <w:rPr>
          <w:color w:val="000000" w:themeColor="text1"/>
          <w:sz w:val="20"/>
        </w:rPr>
        <w:t>] % del Valor Oficial del Porcentaje de A.I.U, establecido en el Formulario 1– Formulario de Presupuesto Oficial.</w:t>
      </w:r>
    </w:p>
    <w:p w:rsidRPr="00ED1150" w:rsidR="00921B28" w:rsidRDefault="00921B28" w14:paraId="65215AB2" w14:textId="77777777">
      <w:pPr>
        <w:spacing w:before="94"/>
        <w:ind w:left="780" w:right="817"/>
        <w:jc w:val="both"/>
        <w:rPr>
          <w:color w:val="000000" w:themeColor="text1"/>
          <w:sz w:val="20"/>
        </w:rPr>
      </w:pPr>
    </w:p>
    <w:p w:rsidRPr="00ED1150" w:rsidR="00856913" w:rsidP="00804713" w:rsidRDefault="00B84A3B" w14:paraId="0E8DC763" w14:textId="6A5DC9AB">
      <w:pPr>
        <w:spacing w:before="94"/>
        <w:ind w:left="780" w:right="817"/>
        <w:jc w:val="both"/>
        <w:rPr>
          <w:color w:val="000000" w:themeColor="text1"/>
          <w:sz w:val="20"/>
        </w:rPr>
      </w:pPr>
      <w:r w:rsidRPr="00ED1150">
        <w:rPr>
          <w:color w:val="000000" w:themeColor="text1"/>
          <w:sz w:val="20"/>
        </w:rPr>
        <w:t>Los componentes internos de la administración (A) deberán ser presentados por el adjudicatario del presente Proceso de Contratación una vez le corresponda radicar la documentación</w:t>
      </w:r>
      <w:r w:rsidRPr="00ED1150">
        <w:rPr>
          <w:color w:val="000000" w:themeColor="text1"/>
          <w:spacing w:val="-1"/>
          <w:sz w:val="20"/>
        </w:rPr>
        <w:t xml:space="preserve"> </w:t>
      </w:r>
      <w:r w:rsidRPr="00ED1150">
        <w:rPr>
          <w:color w:val="000000" w:themeColor="text1"/>
          <w:sz w:val="20"/>
        </w:rPr>
        <w:t>técnica.</w:t>
      </w:r>
    </w:p>
    <w:p w:rsidRPr="00ED1150" w:rsidR="00804713" w:rsidP="00804713" w:rsidRDefault="00804713" w14:paraId="2B0EA374" w14:textId="77777777">
      <w:pPr>
        <w:spacing w:before="94"/>
        <w:ind w:left="780" w:right="817"/>
        <w:jc w:val="both"/>
        <w:rPr>
          <w:color w:val="000000" w:themeColor="text1"/>
          <w:sz w:val="20"/>
        </w:rPr>
      </w:pPr>
    </w:p>
    <w:p w:rsidRPr="00ED1150" w:rsidR="00856913" w:rsidP="00804713" w:rsidRDefault="00B84A3B" w14:paraId="7026D590" w14:textId="77777777">
      <w:pPr>
        <w:pStyle w:val="Textoindependiente"/>
        <w:spacing w:line="276" w:lineRule="auto"/>
        <w:ind w:right="105"/>
        <w:jc w:val="both"/>
        <w:rPr>
          <w:color w:val="000000" w:themeColor="text1"/>
        </w:rPr>
      </w:pPr>
      <w:r w:rsidRPr="00ED1150">
        <w:rPr>
          <w:color w:val="000000" w:themeColor="text1"/>
        </w:rPr>
        <w:t>Este numeral precisa que los componentes de la “Administración (A)” se deben presentar únicamente por el adjudicatario, al radicar la documentación técnica, esto es, en la oportunidad definida por la entidad estatal en el numeral “8.1 INFORMACIÓN PARA EL CONTROL DE LA EJECUCIÓN DE LA OBRA”. Es decir, la entidad estatal en la etapa de evaluación de la propuesta debe verificar que el AIU esté expresado únicamente en porcentaje (%) y no en pesos y que este consignado y discriminado en la propuesta económica.</w:t>
      </w:r>
    </w:p>
    <w:p w:rsidRPr="00ED1150" w:rsidR="00856913" w:rsidRDefault="00856913" w14:paraId="1CDBE2C9" w14:textId="77777777">
      <w:pPr>
        <w:pStyle w:val="Textoindependiente"/>
        <w:spacing w:before="4"/>
        <w:rPr>
          <w:color w:val="000000" w:themeColor="text1"/>
          <w:sz w:val="25"/>
        </w:rPr>
      </w:pPr>
    </w:p>
    <w:p w:rsidRPr="00ED1150" w:rsidR="00856913" w:rsidP="00804713" w:rsidRDefault="00B84A3B" w14:paraId="3A97FB08" w14:textId="77777777">
      <w:pPr>
        <w:pStyle w:val="Textoindependiente"/>
        <w:spacing w:before="1" w:line="278" w:lineRule="auto"/>
        <w:ind w:right="112"/>
        <w:jc w:val="both"/>
        <w:rPr>
          <w:color w:val="000000" w:themeColor="text1"/>
        </w:rPr>
      </w:pPr>
      <w:r w:rsidRPr="00ED1150">
        <w:rPr>
          <w:color w:val="000000" w:themeColor="text1"/>
        </w:rPr>
        <w:t>El “Documento Base o Pliego Tipo” establece en los literales “S” y “T” del numeral “1.15 CAUSALES DE RECHAZO”:</w:t>
      </w:r>
    </w:p>
    <w:p w:rsidRPr="00ED1150" w:rsidR="00856913" w:rsidRDefault="00856913" w14:paraId="73863CB7" w14:textId="77777777">
      <w:pPr>
        <w:pStyle w:val="Textoindependiente"/>
        <w:spacing w:before="10"/>
        <w:rPr>
          <w:color w:val="000000" w:themeColor="text1"/>
          <w:sz w:val="24"/>
        </w:rPr>
      </w:pPr>
    </w:p>
    <w:p w:rsidRPr="00ED1150" w:rsidR="00856913" w:rsidRDefault="00B84A3B" w14:paraId="7FD43E60" w14:textId="77777777">
      <w:pPr>
        <w:pStyle w:val="Prrafodelista"/>
        <w:numPr>
          <w:ilvl w:val="0"/>
          <w:numId w:val="1"/>
        </w:numPr>
        <w:tabs>
          <w:tab w:val="left" w:pos="1093"/>
        </w:tabs>
        <w:ind w:right="815"/>
        <w:jc w:val="both"/>
        <w:rPr>
          <w:color w:val="000000" w:themeColor="text1"/>
          <w:sz w:val="20"/>
        </w:rPr>
      </w:pPr>
      <w:r w:rsidRPr="00ED1150">
        <w:rPr>
          <w:color w:val="000000" w:themeColor="text1"/>
          <w:sz w:val="20"/>
        </w:rPr>
        <w:t>No discriminar en la oferta económica el porcentaje de AIU en la forma como lo establece el Pliego de Condiciones y el Formulario 1– Formulario de Presupuesto</w:t>
      </w:r>
      <w:r w:rsidRPr="00ED1150">
        <w:rPr>
          <w:color w:val="000000" w:themeColor="text1"/>
          <w:spacing w:val="-2"/>
          <w:sz w:val="20"/>
        </w:rPr>
        <w:t xml:space="preserve"> </w:t>
      </w:r>
      <w:r w:rsidRPr="00ED1150">
        <w:rPr>
          <w:color w:val="000000" w:themeColor="text1"/>
          <w:sz w:val="20"/>
        </w:rPr>
        <w:t>Oficial.</w:t>
      </w:r>
    </w:p>
    <w:p w:rsidRPr="00ED1150" w:rsidR="00856913" w:rsidRDefault="00B84A3B" w14:paraId="0C69D97F" w14:textId="77777777">
      <w:pPr>
        <w:pStyle w:val="Prrafodelista"/>
        <w:numPr>
          <w:ilvl w:val="0"/>
          <w:numId w:val="1"/>
        </w:numPr>
        <w:tabs>
          <w:tab w:val="left" w:pos="1093"/>
        </w:tabs>
        <w:ind w:right="818"/>
        <w:jc w:val="both"/>
        <w:rPr>
          <w:color w:val="000000" w:themeColor="text1"/>
          <w:sz w:val="20"/>
        </w:rPr>
      </w:pPr>
      <w:r w:rsidRPr="00ED1150">
        <w:rPr>
          <w:color w:val="000000" w:themeColor="text1"/>
          <w:sz w:val="20"/>
        </w:rPr>
        <w:t>Ofrecer como valor del AIU un porcentaje diferente al rango establecido por la Entidad en la sección 4.1.1 del Pliego de</w:t>
      </w:r>
      <w:r w:rsidRPr="00ED1150">
        <w:rPr>
          <w:color w:val="000000" w:themeColor="text1"/>
          <w:spacing w:val="-11"/>
          <w:sz w:val="20"/>
        </w:rPr>
        <w:t xml:space="preserve"> </w:t>
      </w:r>
      <w:r w:rsidRPr="00ED1150">
        <w:rPr>
          <w:color w:val="000000" w:themeColor="text1"/>
          <w:sz w:val="20"/>
        </w:rPr>
        <w:t>Condiciones.</w:t>
      </w:r>
    </w:p>
    <w:p w:rsidRPr="00ED1150" w:rsidR="00856913" w:rsidRDefault="00856913" w14:paraId="53C990E9" w14:textId="77777777">
      <w:pPr>
        <w:pStyle w:val="Textoindependiente"/>
        <w:spacing w:before="4"/>
        <w:rPr>
          <w:color w:val="000000" w:themeColor="text1"/>
          <w:sz w:val="25"/>
        </w:rPr>
      </w:pPr>
    </w:p>
    <w:p w:rsidRPr="00ED1150" w:rsidR="00856913" w:rsidP="00804713" w:rsidRDefault="00B84A3B" w14:paraId="76C92830" w14:textId="77777777">
      <w:pPr>
        <w:pStyle w:val="Textoindependiente"/>
        <w:spacing w:line="276" w:lineRule="auto"/>
        <w:ind w:right="110"/>
        <w:jc w:val="both"/>
        <w:rPr>
          <w:color w:val="000000" w:themeColor="text1"/>
        </w:rPr>
      </w:pPr>
      <w:r w:rsidRPr="00ED1150">
        <w:rPr>
          <w:color w:val="000000" w:themeColor="text1"/>
        </w:rPr>
        <w:t xml:space="preserve">Estas causales de rechazo establecen la consecuencia cuando el proponente en su oferta </w:t>
      </w:r>
      <w:r w:rsidRPr="00ED1150">
        <w:rPr>
          <w:color w:val="000000" w:themeColor="text1"/>
        </w:rPr>
        <w:lastRenderedPageBreak/>
        <w:t>económica no cumple con las reglas definidas en el numeral 4.1.1, es decir, cuando no se discrimina el porcentaje de AIU en la forma prevista y cuando se ofrece un porcentaje de AIU que difiere del rango definido por la entidad estatal.</w:t>
      </w:r>
    </w:p>
    <w:p w:rsidRPr="00ED1150" w:rsidR="00856913" w:rsidRDefault="00856913" w14:paraId="1E17A8B5" w14:textId="77777777">
      <w:pPr>
        <w:pStyle w:val="Textoindependiente"/>
        <w:spacing w:before="4"/>
        <w:rPr>
          <w:color w:val="000000" w:themeColor="text1"/>
          <w:sz w:val="25"/>
        </w:rPr>
      </w:pPr>
    </w:p>
    <w:p w:rsidRPr="00ED1150" w:rsidR="00856913" w:rsidP="00804713" w:rsidRDefault="00B84A3B" w14:paraId="0CAFF78E" w14:textId="77777777">
      <w:pPr>
        <w:pStyle w:val="Textoindependiente"/>
        <w:spacing w:line="276" w:lineRule="auto"/>
        <w:ind w:right="106"/>
        <w:jc w:val="both"/>
        <w:rPr>
          <w:color w:val="000000" w:themeColor="text1"/>
        </w:rPr>
      </w:pPr>
      <w:r w:rsidRPr="00ED1150">
        <w:rPr>
          <w:color w:val="000000" w:themeColor="text1"/>
        </w:rPr>
        <w:t>Finalmente, el “Formulario 1– Formulario de Presupuesto Oficial” contiene las siguientes notas aplicables a los procesos de contratación estructurados por precios unitarios:</w:t>
      </w:r>
    </w:p>
    <w:p w:rsidRPr="00ED1150" w:rsidR="00856913" w:rsidRDefault="00856913" w14:paraId="55B8C738" w14:textId="77777777">
      <w:pPr>
        <w:pStyle w:val="Textoindependiente"/>
        <w:spacing w:before="5"/>
        <w:rPr>
          <w:color w:val="000000" w:themeColor="text1"/>
          <w:sz w:val="25"/>
        </w:rPr>
      </w:pPr>
    </w:p>
    <w:p w:rsidRPr="00ED1150" w:rsidR="00856913" w:rsidRDefault="00B84A3B" w14:paraId="2CBF97DF" w14:textId="77777777">
      <w:pPr>
        <w:ind w:left="1093" w:right="824" w:hanging="283"/>
        <w:rPr>
          <w:color w:val="000000" w:themeColor="text1"/>
          <w:sz w:val="20"/>
        </w:rPr>
      </w:pPr>
      <w:r w:rsidRPr="00ED1150">
        <w:rPr>
          <w:color w:val="000000" w:themeColor="text1"/>
          <w:sz w:val="20"/>
        </w:rPr>
        <w:t>NOTA 3: Se debe tener en cuenta que el PRECIO UNITARIO incluye el valor de A.I.U.</w:t>
      </w:r>
    </w:p>
    <w:p w:rsidRPr="00ED1150" w:rsidR="00856913" w:rsidRDefault="00B84A3B" w14:paraId="4D320866" w14:textId="77777777">
      <w:pPr>
        <w:ind w:left="810"/>
        <w:rPr>
          <w:color w:val="000000" w:themeColor="text1"/>
          <w:sz w:val="20"/>
        </w:rPr>
      </w:pPr>
      <w:r w:rsidRPr="00ED1150">
        <w:rPr>
          <w:color w:val="000000" w:themeColor="text1"/>
          <w:sz w:val="20"/>
        </w:rPr>
        <w:t>(…)</w:t>
      </w:r>
    </w:p>
    <w:p w:rsidRPr="00ED1150" w:rsidR="00856913" w:rsidRDefault="00856913" w14:paraId="13790859" w14:textId="77777777">
      <w:pPr>
        <w:pStyle w:val="Textoindependiente"/>
        <w:rPr>
          <w:color w:val="000000" w:themeColor="text1"/>
          <w:sz w:val="20"/>
        </w:rPr>
      </w:pPr>
    </w:p>
    <w:p w:rsidRPr="00ED1150" w:rsidR="00856913" w:rsidRDefault="00B84A3B" w14:paraId="25420943" w14:textId="77777777">
      <w:pPr>
        <w:ind w:left="810"/>
        <w:rPr>
          <w:color w:val="000000" w:themeColor="text1"/>
          <w:sz w:val="20"/>
        </w:rPr>
      </w:pPr>
      <w:r w:rsidRPr="00ED1150">
        <w:rPr>
          <w:color w:val="000000" w:themeColor="text1"/>
          <w:sz w:val="20"/>
        </w:rPr>
        <w:t>NOTA 5: El A.I.U y su discriminación deben estar en porcentaje (%).</w:t>
      </w:r>
    </w:p>
    <w:p w:rsidRPr="00ED1150" w:rsidR="00856913" w:rsidRDefault="00856913" w14:paraId="716A1B64" w14:textId="77777777">
      <w:pPr>
        <w:pStyle w:val="Textoindependiente"/>
        <w:spacing w:before="2"/>
        <w:rPr>
          <w:color w:val="000000" w:themeColor="text1"/>
          <w:sz w:val="25"/>
        </w:rPr>
      </w:pPr>
    </w:p>
    <w:p w:rsidRPr="00ED1150" w:rsidR="00856913" w:rsidP="00804713" w:rsidRDefault="00B84A3B" w14:paraId="0EA9B32F" w14:textId="77777777">
      <w:pPr>
        <w:pStyle w:val="Textoindependiente"/>
        <w:spacing w:line="276" w:lineRule="auto"/>
        <w:ind w:right="105"/>
        <w:jc w:val="both"/>
        <w:rPr>
          <w:color w:val="000000" w:themeColor="text1"/>
        </w:rPr>
      </w:pPr>
      <w:r w:rsidRPr="00ED1150">
        <w:rPr>
          <w:color w:val="000000" w:themeColor="text1"/>
        </w:rPr>
        <w:t>La nota 3 debe ser tenida en cuenta desde el momento en que opte por adelantar el proceso a través de precios unitarios, por cuanto en los valores definidos por la entidad estatal debe incluir el valor del AIU. Por su parte, la nota 5, reitera lo establecido en el numeral 4.1.1 y la causal de rechazo “S” del numeral 1.15 del “Documento Base”.</w:t>
      </w:r>
    </w:p>
    <w:bookmarkEnd w:id="2"/>
    <w:p w:rsidRPr="00ED1150" w:rsidR="00856913" w:rsidRDefault="00856913" w14:paraId="14437724" w14:textId="77777777">
      <w:pPr>
        <w:pStyle w:val="Textoindependiente"/>
        <w:spacing w:before="9"/>
        <w:rPr>
          <w:color w:val="000000" w:themeColor="text1"/>
          <w:sz w:val="15"/>
        </w:rPr>
      </w:pPr>
    </w:p>
    <w:p w:rsidRPr="00ED1150" w:rsidR="00856913" w:rsidRDefault="00B84A3B" w14:paraId="7B3E6635" w14:textId="77777777">
      <w:pPr>
        <w:pStyle w:val="Ttulo1"/>
        <w:numPr>
          <w:ilvl w:val="0"/>
          <w:numId w:val="2"/>
        </w:numPr>
        <w:tabs>
          <w:tab w:val="left" w:pos="386"/>
        </w:tabs>
        <w:spacing w:before="101"/>
        <w:ind w:hanging="286"/>
        <w:jc w:val="both"/>
        <w:rPr>
          <w:color w:val="000000" w:themeColor="text1"/>
        </w:rPr>
      </w:pPr>
      <w:r w:rsidRPr="00ED1150">
        <w:rPr>
          <w:color w:val="000000" w:themeColor="text1"/>
        </w:rPr>
        <w:t>Respuesta</w:t>
      </w:r>
    </w:p>
    <w:p w:rsidRPr="00ED1150" w:rsidR="00856913" w:rsidRDefault="00856913" w14:paraId="23E4000F" w14:textId="77777777">
      <w:pPr>
        <w:pStyle w:val="Textoindependiente"/>
        <w:spacing w:before="6"/>
        <w:rPr>
          <w:b/>
          <w:color w:val="000000" w:themeColor="text1"/>
          <w:sz w:val="27"/>
        </w:rPr>
      </w:pPr>
    </w:p>
    <w:p w:rsidRPr="00ED1150" w:rsidR="00856913" w:rsidP="00804713" w:rsidRDefault="00B84A3B" w14:paraId="2AF2AFBC" w14:textId="6BA1560E">
      <w:pPr>
        <w:pStyle w:val="Textoindependiente"/>
        <w:spacing w:line="276" w:lineRule="auto"/>
        <w:ind w:right="105"/>
        <w:jc w:val="both"/>
        <w:rPr>
          <w:color w:val="000000" w:themeColor="text1"/>
        </w:rPr>
      </w:pPr>
      <w:r w:rsidRPr="00ED1150">
        <w:rPr>
          <w:color w:val="000000" w:themeColor="text1"/>
        </w:rPr>
        <w:t>Los Documentos Tipo establecen que el AIU debe ser expresado únicamente en porcentaje (%) no en pesos, y deberá consignarlo y discriminarlo en la propuesta económica, sin embargo, con la presentación de la propuesta y durante la etapa de evaluación no se permite solicitar al proponente el soporte del desglose del AIU. Por su parte,</w:t>
      </w:r>
      <w:r w:rsidRPr="00ED1150">
        <w:rPr>
          <w:color w:val="000000" w:themeColor="text1"/>
          <w:spacing w:val="21"/>
        </w:rPr>
        <w:t xml:space="preserve"> </w:t>
      </w:r>
      <w:r w:rsidRPr="00ED1150">
        <w:rPr>
          <w:color w:val="000000" w:themeColor="text1"/>
        </w:rPr>
        <w:t>el</w:t>
      </w:r>
      <w:r w:rsidRPr="00ED1150">
        <w:rPr>
          <w:color w:val="000000" w:themeColor="text1"/>
          <w:spacing w:val="23"/>
        </w:rPr>
        <w:t xml:space="preserve"> </w:t>
      </w:r>
      <w:r w:rsidRPr="00ED1150">
        <w:rPr>
          <w:color w:val="000000" w:themeColor="text1"/>
        </w:rPr>
        <w:t>Documento</w:t>
      </w:r>
      <w:r w:rsidRPr="00ED1150">
        <w:rPr>
          <w:color w:val="000000" w:themeColor="text1"/>
          <w:spacing w:val="22"/>
        </w:rPr>
        <w:t xml:space="preserve"> </w:t>
      </w:r>
      <w:r w:rsidRPr="00ED1150">
        <w:rPr>
          <w:color w:val="000000" w:themeColor="text1"/>
        </w:rPr>
        <w:t>Base</w:t>
      </w:r>
      <w:r w:rsidRPr="00ED1150">
        <w:rPr>
          <w:color w:val="000000" w:themeColor="text1"/>
          <w:spacing w:val="23"/>
        </w:rPr>
        <w:t xml:space="preserve"> </w:t>
      </w:r>
      <w:r w:rsidRPr="00ED1150">
        <w:rPr>
          <w:color w:val="000000" w:themeColor="text1"/>
        </w:rPr>
        <w:t>establece</w:t>
      </w:r>
      <w:r w:rsidRPr="00ED1150">
        <w:rPr>
          <w:color w:val="000000" w:themeColor="text1"/>
          <w:spacing w:val="22"/>
        </w:rPr>
        <w:t xml:space="preserve"> </w:t>
      </w:r>
      <w:r w:rsidRPr="00ED1150">
        <w:rPr>
          <w:color w:val="000000" w:themeColor="text1"/>
        </w:rPr>
        <w:t>que</w:t>
      </w:r>
      <w:r w:rsidRPr="00ED1150">
        <w:rPr>
          <w:color w:val="000000" w:themeColor="text1"/>
          <w:spacing w:val="22"/>
        </w:rPr>
        <w:t xml:space="preserve"> </w:t>
      </w:r>
      <w:r w:rsidRPr="00ED1150">
        <w:rPr>
          <w:color w:val="000000" w:themeColor="text1"/>
        </w:rPr>
        <w:t>“los</w:t>
      </w:r>
      <w:r w:rsidRPr="00ED1150">
        <w:rPr>
          <w:color w:val="000000" w:themeColor="text1"/>
          <w:spacing w:val="23"/>
        </w:rPr>
        <w:t xml:space="preserve"> </w:t>
      </w:r>
      <w:r w:rsidRPr="00ED1150">
        <w:rPr>
          <w:color w:val="000000" w:themeColor="text1"/>
        </w:rPr>
        <w:t>componentes</w:t>
      </w:r>
      <w:r w:rsidRPr="00ED1150">
        <w:rPr>
          <w:color w:val="000000" w:themeColor="text1"/>
          <w:spacing w:val="22"/>
        </w:rPr>
        <w:t xml:space="preserve"> </w:t>
      </w:r>
      <w:r w:rsidRPr="00ED1150">
        <w:rPr>
          <w:color w:val="000000" w:themeColor="text1"/>
        </w:rPr>
        <w:t>internos</w:t>
      </w:r>
      <w:r w:rsidRPr="00ED1150">
        <w:rPr>
          <w:color w:val="000000" w:themeColor="text1"/>
          <w:spacing w:val="21"/>
        </w:rPr>
        <w:t xml:space="preserve"> </w:t>
      </w:r>
      <w:r w:rsidRPr="00ED1150">
        <w:rPr>
          <w:color w:val="000000" w:themeColor="text1"/>
        </w:rPr>
        <w:t>de</w:t>
      </w:r>
      <w:r w:rsidRPr="00ED1150">
        <w:rPr>
          <w:color w:val="000000" w:themeColor="text1"/>
          <w:spacing w:val="23"/>
        </w:rPr>
        <w:t xml:space="preserve"> </w:t>
      </w:r>
      <w:r w:rsidRPr="00ED1150">
        <w:rPr>
          <w:color w:val="000000" w:themeColor="text1"/>
        </w:rPr>
        <w:t>la</w:t>
      </w:r>
      <w:r w:rsidRPr="00ED1150">
        <w:rPr>
          <w:color w:val="000000" w:themeColor="text1"/>
          <w:spacing w:val="24"/>
        </w:rPr>
        <w:t xml:space="preserve"> </w:t>
      </w:r>
      <w:r w:rsidRPr="00ED1150">
        <w:rPr>
          <w:color w:val="000000" w:themeColor="text1"/>
        </w:rPr>
        <w:t>administración(A) deberán ser presentados por el adjudicatario una vez le corresponda radicar la documentación técnica, con las precisiones previamente expuestas.</w:t>
      </w:r>
    </w:p>
    <w:p w:rsidRPr="00ED1150" w:rsidR="00856913" w:rsidRDefault="00856913" w14:paraId="3B4C8C8C" w14:textId="77777777">
      <w:pPr>
        <w:pStyle w:val="Textoindependiente"/>
        <w:spacing w:before="9"/>
        <w:rPr>
          <w:color w:val="000000" w:themeColor="text1"/>
          <w:sz w:val="24"/>
        </w:rPr>
      </w:pPr>
    </w:p>
    <w:p w:rsidRPr="00ED1150" w:rsidR="00856913" w:rsidP="00804713" w:rsidRDefault="00B84A3B" w14:paraId="02B8BB1E" w14:textId="77777777">
      <w:pPr>
        <w:pStyle w:val="Textoindependiente"/>
        <w:spacing w:before="1" w:line="278" w:lineRule="auto"/>
        <w:ind w:right="109"/>
        <w:jc w:val="both"/>
        <w:rPr>
          <w:color w:val="000000" w:themeColor="text1"/>
        </w:rPr>
      </w:pPr>
      <w:r w:rsidRPr="00ED1150">
        <w:rPr>
          <w:color w:val="000000" w:themeColor="text1"/>
        </w:rPr>
        <w:t>Por lo tanto, a la entidad estatal le corresponde aplicar en los procesos de contratación que deban utilizar los Documentos Tipo las reglas previamente señaladas.</w:t>
      </w:r>
    </w:p>
    <w:p w:rsidRPr="00ED1150" w:rsidR="00856913" w:rsidRDefault="00856913" w14:paraId="03EF22BA" w14:textId="77777777">
      <w:pPr>
        <w:pStyle w:val="Textoindependiente"/>
        <w:spacing w:before="9"/>
        <w:rPr>
          <w:color w:val="000000" w:themeColor="text1"/>
          <w:sz w:val="24"/>
        </w:rPr>
      </w:pPr>
    </w:p>
    <w:p w:rsidRPr="00ED1150" w:rsidR="00856913" w:rsidP="00804713" w:rsidRDefault="00B84A3B" w14:paraId="0813EF3A" w14:textId="77777777">
      <w:pPr>
        <w:pStyle w:val="Textoindependiente"/>
        <w:spacing w:line="278" w:lineRule="auto"/>
        <w:ind w:right="112"/>
        <w:jc w:val="both"/>
        <w:rPr>
          <w:color w:val="000000" w:themeColor="text1"/>
        </w:rPr>
      </w:pPr>
      <w:r w:rsidRPr="00ED1150">
        <w:rPr>
          <w:color w:val="000000" w:themeColor="text1"/>
        </w:rPr>
        <w:t>Este concepto tiene el alcance previsto en el artículo 28 del Código de Procedimiento Administrativo y de lo Contencioso Administrativo.</w:t>
      </w:r>
    </w:p>
    <w:p w:rsidRPr="00ED1150" w:rsidR="00856913" w:rsidRDefault="00804713" w14:paraId="7FCD2A45" w14:textId="63AD4AEB">
      <w:pPr>
        <w:pStyle w:val="Textoindependiente"/>
        <w:spacing w:before="6"/>
        <w:rPr>
          <w:color w:val="000000" w:themeColor="text1"/>
        </w:rPr>
      </w:pPr>
      <w:r w:rsidRPr="00ED1150">
        <w:rPr>
          <w:noProof/>
          <w:color w:val="000000" w:themeColor="text1"/>
        </w:rPr>
        <mc:AlternateContent>
          <mc:Choice Requires="wps">
            <w:drawing>
              <wp:anchor distT="0" distB="0" distL="0" distR="0" simplePos="0" relativeHeight="251661312" behindDoc="1" locked="0" layoutInCell="1" allowOverlap="1" wp14:anchorId="2C61EA7D" wp14:editId="49B2993B">
                <wp:simplePos x="0" y="0"/>
                <wp:positionH relativeFrom="page">
                  <wp:posOffset>1514475</wp:posOffset>
                </wp:positionH>
                <wp:positionV relativeFrom="paragraph">
                  <wp:posOffset>194310</wp:posOffset>
                </wp:positionV>
                <wp:extent cx="4686300" cy="0"/>
                <wp:effectExtent l="0" t="0" r="0" b="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v:line id="Line 2" style="position:absolute;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dbdbdb" from="119.25pt,15.3pt" to="488.25pt,15.3pt" w14:anchorId="263F696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">
                <w10:wrap type="topAndBottom" anchorx="page"/>
              </v:line>
            </w:pict>
          </mc:Fallback>
        </mc:AlternateContent>
      </w:r>
    </w:p>
    <w:p w:rsidRPr="00ED1150" w:rsidR="00856913" w:rsidRDefault="00856913" w14:paraId="7CDBA26F" w14:textId="77777777">
      <w:pPr>
        <w:pStyle w:val="Textoindependiente"/>
        <w:spacing w:before="5"/>
        <w:rPr>
          <w:color w:val="000000" w:themeColor="text1"/>
          <w:sz w:val="20"/>
        </w:rPr>
      </w:pPr>
    </w:p>
    <w:p w:rsidR="00856913" w:rsidRDefault="00B84A3B" w14:paraId="10F381ED" w14:textId="2528C9AD">
      <w:pPr>
        <w:pStyle w:val="Textoindependiente"/>
        <w:ind w:left="100"/>
        <w:rPr>
          <w:color w:val="000000" w:themeColor="text1"/>
        </w:rPr>
      </w:pPr>
      <w:r w:rsidRPr="00ED1150">
        <w:rPr>
          <w:color w:val="000000" w:themeColor="text1"/>
        </w:rPr>
        <w:t>Atentamente,</w:t>
      </w:r>
    </w:p>
    <w:p w:rsidRPr="00ED1150" w:rsidR="00ED1150" w:rsidP="004D4711" w:rsidRDefault="004D4711" w14:paraId="28CDBDAD" w14:textId="0FD592FC">
      <w:pPr>
        <w:pStyle w:val="Textoindependiente"/>
        <w:ind w:left="100"/>
        <w:jc w:val="center"/>
        <w:rPr>
          <w:color w:val="000000" w:themeColor="text1"/>
        </w:rPr>
      </w:pPr>
      <w:r w:rsidR="004D4711">
        <w:drawing>
          <wp:inline wp14:editId="4069D82B" wp14:anchorId="0F74817A">
            <wp:extent cx="2773045" cy="988695"/>
            <wp:effectExtent l="0" t="0" r="0" b="0"/>
            <wp:docPr id="1901538443" name="Imagen 4" title=""/>
            <wp:cNvGraphicFramePr>
              <a:graphicFrameLocks/>
            </wp:cNvGraphicFramePr>
            <a:graphic>
              <a:graphicData uri="http://schemas.openxmlformats.org/drawingml/2006/picture">
                <pic:pic>
                  <pic:nvPicPr>
                    <pic:cNvPr id="0" name="Imagen 4"/>
                    <pic:cNvPicPr/>
                  </pic:nvPicPr>
                  <pic:blipFill>
                    <a:blip r:embed="R10fe48a5f72a483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Pr="00ED1150" w:rsidR="00856913" w:rsidRDefault="00B84A3B" w14:paraId="68CC0F7A" w14:textId="77777777">
      <w:pPr>
        <w:pStyle w:val="Textoindependiente"/>
        <w:spacing w:before="79"/>
        <w:ind w:left="100"/>
        <w:rPr>
          <w:color w:val="000000" w:themeColor="text1"/>
        </w:rPr>
      </w:pPr>
      <w:r w:rsidRPr="00ED1150">
        <w:rPr>
          <w:color w:val="000000" w:themeColor="text1"/>
        </w:rPr>
        <w:t>Proyectó: Fredy Alexander Rodríguez Ardila</w:t>
      </w:r>
    </w:p>
    <w:sectPr w:rsidRPr="00ED1150" w:rsidR="00856913">
      <w:headerReference w:type="default" r:id="rId11"/>
      <w:footerReference w:type="default" r:id="rId12"/>
      <w:pgSz w:w="12240" w:h="15840" w:orient="portrait"/>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D66F8" w:rsidRDefault="00AD66F8" w14:paraId="113114C1" w14:textId="77777777">
      <w:r>
        <w:separator/>
      </w:r>
    </w:p>
  </w:endnote>
  <w:endnote w:type="continuationSeparator" w:id="0">
    <w:p w:rsidR="00AD66F8" w:rsidRDefault="00AD66F8" w14:paraId="51B260C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856913" w:rsidRDefault="00B84A3B" w14:paraId="1B5CF117" w14:textId="77777777">
    <w:pPr>
      <w:pStyle w:val="Textoindependiente"/>
      <w:spacing w:line="14" w:lineRule="auto"/>
      <w:rPr>
        <w:sz w:val="20"/>
      </w:rPr>
    </w:pPr>
    <w:r>
      <w:rPr>
        <w:noProof/>
      </w:rPr>
      <w:drawing>
        <wp:anchor distT="0" distB="0" distL="0" distR="0" simplePos="0" relativeHeight="251662336" behindDoc="1" locked="0" layoutInCell="1" allowOverlap="1" wp14:anchorId="647B3F67" wp14:editId="673C43B5">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1955B460">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D66F8" w:rsidRDefault="00AD66F8" w14:paraId="01BF7D1B" w14:textId="77777777">
      <w:r>
        <w:separator/>
      </w:r>
    </w:p>
  </w:footnote>
  <w:footnote w:type="continuationSeparator" w:id="0">
    <w:p w:rsidR="00AD66F8" w:rsidRDefault="00AD66F8" w14:paraId="6C5A7F03" w14:textId="77777777">
      <w:r>
        <w:continuationSeparator/>
      </w:r>
    </w:p>
  </w:footnote>
  <w:footnote w:id="1">
    <w:p w:rsidRPr="00ED1150" w:rsidR="00921B28" w:rsidP="00921B28" w:rsidRDefault="00921B28" w14:paraId="25E1942F" w14:textId="5182EC50">
      <w:pPr>
        <w:pStyle w:val="Textonotapie"/>
        <w:ind w:firstLine="720"/>
        <w:rPr>
          <w:color w:val="000000" w:themeColor="text1"/>
          <w:lang w:val="es-CO"/>
        </w:rPr>
      </w:pPr>
      <w:r w:rsidRPr="00ED1150">
        <w:rPr>
          <w:rStyle w:val="Refdenotaalpie"/>
          <w:color w:val="000000" w:themeColor="text1"/>
        </w:rPr>
        <w:footnoteRef/>
      </w:r>
      <w:r w:rsidRPr="00ED1150">
        <w:rPr>
          <w:color w:val="000000" w:themeColor="text1"/>
        </w:rPr>
        <w:t xml:space="preserve"> </w:t>
      </w:r>
      <w:r w:rsidRPr="00ED1150">
        <w:rPr>
          <w:color w:val="000000" w:themeColor="text1"/>
          <w:sz w:val="18"/>
        </w:rPr>
        <w:t>Decreto 1082 de 2015, artículo 2.2.1.2.6.1.2.</w:t>
      </w:r>
    </w:p>
  </w:footnote>
  <w:footnote w:id="2">
    <w:p w:rsidRPr="00ED1150" w:rsidR="00921B28" w:rsidP="00921B28" w:rsidRDefault="00921B28" w14:paraId="61DD9272" w14:textId="77777777">
      <w:pPr>
        <w:spacing w:before="73"/>
        <w:ind w:left="808"/>
        <w:rPr>
          <w:color w:val="000000" w:themeColor="text1"/>
          <w:sz w:val="18"/>
        </w:rPr>
      </w:pPr>
      <w:r w:rsidRPr="00ED1150">
        <w:rPr>
          <w:rStyle w:val="Refdenotaalpie"/>
          <w:color w:val="000000" w:themeColor="text1"/>
        </w:rPr>
        <w:footnoteRef/>
      </w:r>
      <w:r w:rsidRPr="00ED1150">
        <w:rPr>
          <w:color w:val="000000" w:themeColor="text1"/>
        </w:rPr>
        <w:t xml:space="preserve"> </w:t>
      </w:r>
      <w:r w:rsidRPr="00ED1150">
        <w:rPr>
          <w:i/>
          <w:color w:val="000000" w:themeColor="text1"/>
          <w:sz w:val="18"/>
        </w:rPr>
        <w:t xml:space="preserve">Ibidem, </w:t>
      </w:r>
      <w:r w:rsidRPr="00ED1150">
        <w:rPr>
          <w:color w:val="000000" w:themeColor="text1"/>
          <w:sz w:val="18"/>
        </w:rPr>
        <w:t>artículo 2.2.1.2.6.1.4</w:t>
      </w:r>
    </w:p>
    <w:p w:rsidRPr="00ED1150" w:rsidR="00921B28" w:rsidRDefault="00921B28" w14:paraId="3E674175" w14:textId="0C481308">
      <w:pPr>
        <w:pStyle w:val="Textonotapie"/>
        <w:rPr>
          <w:color w:val="000000" w:themeColor="text1"/>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856913" w:rsidRDefault="00B84A3B" w14:paraId="62C5D042" w14:textId="77777777">
    <w:pPr>
      <w:pStyle w:val="Textoindependiente"/>
      <w:spacing w:line="14" w:lineRule="auto"/>
      <w:rPr>
        <w:sz w:val="20"/>
      </w:rPr>
    </w:pPr>
    <w:r>
      <w:rPr>
        <w:noProof/>
      </w:rPr>
      <w:drawing>
        <wp:anchor distT="0" distB="0" distL="0" distR="0" simplePos="0" relativeHeight="251657216" behindDoc="1" locked="0" layoutInCell="1" allowOverlap="1" wp14:anchorId="02B0CD2C" wp14:editId="53BBBE2A">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1955B460">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BD210F"/>
    <w:multiLevelType w:val="hybridMultilevel"/>
    <w:tmpl w:val="2332B898"/>
    <w:lvl w:ilvl="0" w:tplc="066E21D2">
      <w:numFmt w:val="bullet"/>
      <w:lvlText w:val=""/>
      <w:lvlJc w:val="left"/>
      <w:pPr>
        <w:ind w:left="285" w:hanging="285"/>
      </w:pPr>
      <w:rPr>
        <w:rFonts w:hint="default" w:ascii="Wingdings" w:hAnsi="Wingdings" w:eastAsia="Wingdings" w:cs="Wingdings"/>
        <w:color w:val="000000" w:themeColor="text1"/>
        <w:w w:val="100"/>
        <w:sz w:val="28"/>
        <w:szCs w:val="28"/>
        <w:lang w:val="es-ES" w:eastAsia="es-ES" w:bidi="es-ES"/>
      </w:rPr>
    </w:lvl>
    <w:lvl w:ilvl="1" w:tplc="2196F9F6">
      <w:start w:val="1"/>
      <w:numFmt w:val="upperLetter"/>
      <w:lvlText w:val="%2."/>
      <w:lvlJc w:val="left"/>
      <w:pPr>
        <w:ind w:left="1050" w:hanging="243"/>
        <w:jc w:val="left"/>
      </w:pPr>
      <w:rPr>
        <w:rFonts w:hint="default" w:ascii="Arial" w:hAnsi="Arial" w:eastAsia="Arial" w:cs="Arial"/>
        <w:color w:val="000000" w:themeColor="text1"/>
        <w:spacing w:val="-1"/>
        <w:w w:val="100"/>
        <w:sz w:val="20"/>
        <w:szCs w:val="20"/>
        <w:lang w:val="es-ES" w:eastAsia="es-ES" w:bidi="es-ES"/>
      </w:rPr>
    </w:lvl>
    <w:lvl w:ilvl="2" w:tplc="9D0A02BA">
      <w:start w:val="1"/>
      <w:numFmt w:val="decimal"/>
      <w:lvlText w:val="%3."/>
      <w:lvlJc w:val="left"/>
      <w:pPr>
        <w:ind w:left="1028" w:hanging="221"/>
        <w:jc w:val="left"/>
      </w:pPr>
      <w:rPr>
        <w:rFonts w:hint="default" w:ascii="Arial" w:hAnsi="Arial" w:eastAsia="Arial" w:cs="Arial"/>
        <w:color w:val="000000" w:themeColor="text1"/>
        <w:spacing w:val="-2"/>
        <w:w w:val="100"/>
        <w:sz w:val="20"/>
        <w:szCs w:val="20"/>
        <w:lang w:val="es-ES" w:eastAsia="es-ES" w:bidi="es-ES"/>
      </w:rPr>
    </w:lvl>
    <w:lvl w:ilvl="3" w:tplc="C63EBDD4">
      <w:numFmt w:val="bullet"/>
      <w:lvlText w:val="•"/>
      <w:lvlJc w:val="left"/>
      <w:pPr>
        <w:ind w:left="1060" w:hanging="221"/>
      </w:pPr>
      <w:rPr>
        <w:rFonts w:hint="default"/>
        <w:lang w:val="es-ES" w:eastAsia="es-ES" w:bidi="es-ES"/>
      </w:rPr>
    </w:lvl>
    <w:lvl w:ilvl="4" w:tplc="EA4AD6AA">
      <w:numFmt w:val="bullet"/>
      <w:lvlText w:val="•"/>
      <w:lvlJc w:val="left"/>
      <w:pPr>
        <w:ind w:left="2214" w:hanging="221"/>
      </w:pPr>
      <w:rPr>
        <w:rFonts w:hint="default"/>
        <w:lang w:val="es-ES" w:eastAsia="es-ES" w:bidi="es-ES"/>
      </w:rPr>
    </w:lvl>
    <w:lvl w:ilvl="5" w:tplc="EE06DE94">
      <w:numFmt w:val="bullet"/>
      <w:lvlText w:val="•"/>
      <w:lvlJc w:val="left"/>
      <w:pPr>
        <w:ind w:left="3368" w:hanging="221"/>
      </w:pPr>
      <w:rPr>
        <w:rFonts w:hint="default"/>
        <w:lang w:val="es-ES" w:eastAsia="es-ES" w:bidi="es-ES"/>
      </w:rPr>
    </w:lvl>
    <w:lvl w:ilvl="6" w:tplc="789C7F72">
      <w:numFmt w:val="bullet"/>
      <w:lvlText w:val="•"/>
      <w:lvlJc w:val="left"/>
      <w:pPr>
        <w:ind w:left="4522" w:hanging="221"/>
      </w:pPr>
      <w:rPr>
        <w:rFonts w:hint="default"/>
        <w:lang w:val="es-ES" w:eastAsia="es-ES" w:bidi="es-ES"/>
      </w:rPr>
    </w:lvl>
    <w:lvl w:ilvl="7" w:tplc="D35E76EC">
      <w:numFmt w:val="bullet"/>
      <w:lvlText w:val="•"/>
      <w:lvlJc w:val="left"/>
      <w:pPr>
        <w:ind w:left="5677" w:hanging="221"/>
      </w:pPr>
      <w:rPr>
        <w:rFonts w:hint="default"/>
        <w:lang w:val="es-ES" w:eastAsia="es-ES" w:bidi="es-ES"/>
      </w:rPr>
    </w:lvl>
    <w:lvl w:ilvl="8" w:tplc="DD6862F8">
      <w:numFmt w:val="bullet"/>
      <w:lvlText w:val="•"/>
      <w:lvlJc w:val="left"/>
      <w:pPr>
        <w:ind w:left="6831" w:hanging="221"/>
      </w:pPr>
      <w:rPr>
        <w:rFonts w:hint="default"/>
        <w:lang w:val="es-ES" w:eastAsia="es-ES" w:bidi="es-ES"/>
      </w:rPr>
    </w:lvl>
  </w:abstractNum>
  <w:abstractNum w:abstractNumId="1" w15:restartNumberingAfterBreak="0">
    <w:nsid w:val="61E138C0"/>
    <w:multiLevelType w:val="hybridMultilevel"/>
    <w:tmpl w:val="B794354E"/>
    <w:lvl w:ilvl="0" w:tplc="6EA66A48">
      <w:start w:val="19"/>
      <w:numFmt w:val="upperLetter"/>
      <w:lvlText w:val="%1."/>
      <w:lvlJc w:val="left"/>
      <w:pPr>
        <w:ind w:left="1093" w:hanging="283"/>
        <w:jc w:val="left"/>
      </w:pPr>
      <w:rPr>
        <w:rFonts w:hint="default" w:ascii="Arial" w:hAnsi="Arial" w:eastAsia="Arial" w:cs="Arial"/>
        <w:color w:val="4E4D4D"/>
        <w:spacing w:val="-17"/>
        <w:w w:val="100"/>
        <w:sz w:val="20"/>
        <w:szCs w:val="20"/>
        <w:lang w:val="es-ES" w:eastAsia="es-ES" w:bidi="es-ES"/>
      </w:rPr>
    </w:lvl>
    <w:lvl w:ilvl="1" w:tplc="BFEAF9F8">
      <w:numFmt w:val="bullet"/>
      <w:lvlText w:val="•"/>
      <w:lvlJc w:val="left"/>
      <w:pPr>
        <w:ind w:left="1904" w:hanging="283"/>
      </w:pPr>
      <w:rPr>
        <w:rFonts w:hint="default"/>
        <w:lang w:val="es-ES" w:eastAsia="es-ES" w:bidi="es-ES"/>
      </w:rPr>
    </w:lvl>
    <w:lvl w:ilvl="2" w:tplc="5C50CB34">
      <w:numFmt w:val="bullet"/>
      <w:lvlText w:val="•"/>
      <w:lvlJc w:val="left"/>
      <w:pPr>
        <w:ind w:left="2708" w:hanging="283"/>
      </w:pPr>
      <w:rPr>
        <w:rFonts w:hint="default"/>
        <w:lang w:val="es-ES" w:eastAsia="es-ES" w:bidi="es-ES"/>
      </w:rPr>
    </w:lvl>
    <w:lvl w:ilvl="3" w:tplc="48CE7E1C">
      <w:numFmt w:val="bullet"/>
      <w:lvlText w:val="•"/>
      <w:lvlJc w:val="left"/>
      <w:pPr>
        <w:ind w:left="3512" w:hanging="283"/>
      </w:pPr>
      <w:rPr>
        <w:rFonts w:hint="default"/>
        <w:lang w:val="es-ES" w:eastAsia="es-ES" w:bidi="es-ES"/>
      </w:rPr>
    </w:lvl>
    <w:lvl w:ilvl="4" w:tplc="72AE18A8">
      <w:numFmt w:val="bullet"/>
      <w:lvlText w:val="•"/>
      <w:lvlJc w:val="left"/>
      <w:pPr>
        <w:ind w:left="4316" w:hanging="283"/>
      </w:pPr>
      <w:rPr>
        <w:rFonts w:hint="default"/>
        <w:lang w:val="es-ES" w:eastAsia="es-ES" w:bidi="es-ES"/>
      </w:rPr>
    </w:lvl>
    <w:lvl w:ilvl="5" w:tplc="4C76D890">
      <w:numFmt w:val="bullet"/>
      <w:lvlText w:val="•"/>
      <w:lvlJc w:val="left"/>
      <w:pPr>
        <w:ind w:left="5120" w:hanging="283"/>
      </w:pPr>
      <w:rPr>
        <w:rFonts w:hint="default"/>
        <w:lang w:val="es-ES" w:eastAsia="es-ES" w:bidi="es-ES"/>
      </w:rPr>
    </w:lvl>
    <w:lvl w:ilvl="6" w:tplc="BBD8D1F2">
      <w:numFmt w:val="bullet"/>
      <w:lvlText w:val="•"/>
      <w:lvlJc w:val="left"/>
      <w:pPr>
        <w:ind w:left="5924" w:hanging="283"/>
      </w:pPr>
      <w:rPr>
        <w:rFonts w:hint="default"/>
        <w:lang w:val="es-ES" w:eastAsia="es-ES" w:bidi="es-ES"/>
      </w:rPr>
    </w:lvl>
    <w:lvl w:ilvl="7" w:tplc="CD0CF8B2">
      <w:numFmt w:val="bullet"/>
      <w:lvlText w:val="•"/>
      <w:lvlJc w:val="left"/>
      <w:pPr>
        <w:ind w:left="6728" w:hanging="283"/>
      </w:pPr>
      <w:rPr>
        <w:rFonts w:hint="default"/>
        <w:lang w:val="es-ES" w:eastAsia="es-ES" w:bidi="es-ES"/>
      </w:rPr>
    </w:lvl>
    <w:lvl w:ilvl="8" w:tplc="67D6E8DE">
      <w:numFmt w:val="bullet"/>
      <w:lvlText w:val="•"/>
      <w:lvlJc w:val="left"/>
      <w:pPr>
        <w:ind w:left="7532" w:hanging="283"/>
      </w:pPr>
      <w:rPr>
        <w:rFonts w:hint="default"/>
        <w:lang w:val="es-ES" w:eastAsia="es-ES" w:bidi="es-E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3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913"/>
    <w:rsid w:val="00235CC2"/>
    <w:rsid w:val="002F4213"/>
    <w:rsid w:val="004D4711"/>
    <w:rsid w:val="006E391D"/>
    <w:rsid w:val="00743309"/>
    <w:rsid w:val="00804713"/>
    <w:rsid w:val="00856913"/>
    <w:rsid w:val="00921B28"/>
    <w:rsid w:val="009D6837"/>
    <w:rsid w:val="00AD66F8"/>
    <w:rsid w:val="00B84A3B"/>
    <w:rsid w:val="00ED1150"/>
    <w:rsid w:val="00F87E49"/>
    <w:rsid w:val="1955B460"/>
    <w:rsid w:val="1F447F44"/>
    <w:rsid w:val="21E2740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57E78"/>
  <w15:docId w15:val="{E69EA401-8AF2-44F8-8CE2-99DE20F91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lang w:val="es-ES" w:eastAsia="es-ES" w:bidi="es-ES"/>
    </w:rPr>
  </w:style>
  <w:style w:type="paragraph" w:styleId="Ttulo1">
    <w:name w:val="heading 1"/>
    <w:basedOn w:val="Normal"/>
    <w:uiPriority w:val="9"/>
    <w:qFormat/>
    <w:pPr>
      <w:ind w:left="385" w:hanging="286"/>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1028" w:hanging="221"/>
    </w:pPr>
  </w:style>
  <w:style w:type="paragraph" w:styleId="TableParagraph" w:customStyle="1">
    <w:name w:val="Table Paragraph"/>
    <w:basedOn w:val="Normal"/>
    <w:uiPriority w:val="1"/>
    <w:qFormat/>
  </w:style>
  <w:style w:type="paragraph" w:styleId="Textonotapie">
    <w:name w:val="footnote text"/>
    <w:basedOn w:val="Normal"/>
    <w:link w:val="TextonotapieCar"/>
    <w:uiPriority w:val="99"/>
    <w:semiHidden/>
    <w:unhideWhenUsed/>
    <w:rsid w:val="00921B28"/>
    <w:rPr>
      <w:sz w:val="20"/>
      <w:szCs w:val="20"/>
    </w:rPr>
  </w:style>
  <w:style w:type="character" w:styleId="TextonotapieCar" w:customStyle="1">
    <w:name w:val="Texto nota pie Car"/>
    <w:basedOn w:val="Fuentedeprrafopredeter"/>
    <w:link w:val="Textonotapie"/>
    <w:uiPriority w:val="99"/>
    <w:semiHidden/>
    <w:rsid w:val="00921B28"/>
    <w:rPr>
      <w:rFonts w:ascii="Arial" w:hAnsi="Arial" w:eastAsia="Arial" w:cs="Arial"/>
      <w:sz w:val="20"/>
      <w:szCs w:val="20"/>
      <w:lang w:val="es-ES" w:eastAsia="es-ES" w:bidi="es-ES"/>
    </w:rPr>
  </w:style>
  <w:style w:type="character" w:styleId="Refdenotaalpie">
    <w:name w:val="footnote reference"/>
    <w:basedOn w:val="Fuentedeprrafopredeter"/>
    <w:uiPriority w:val="99"/>
    <w:semiHidden/>
    <w:unhideWhenUsed/>
    <w:rsid w:val="00921B28"/>
    <w:rPr>
      <w:vertAlign w:val="superscript"/>
    </w:rPr>
  </w:style>
  <w:style w:type="character" w:styleId="TextoindependienteCar" w:customStyle="1">
    <w:name w:val="Texto independiente Car"/>
    <w:basedOn w:val="Fuentedeprrafopredeter"/>
    <w:link w:val="Textoindependiente"/>
    <w:uiPriority w:val="1"/>
    <w:rsid w:val="00804713"/>
    <w:rPr>
      <w:rFonts w:ascii="Arial" w:hAnsi="Arial" w:eastAsia="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10fe48a5f72a483f"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3CD9E9BB-88B5-4BE5-8EEF-EA0DF975C4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9FE27F-C655-4D13-86E6-095F4BD67321}">
  <ds:schemaRefs>
    <ds:schemaRef ds:uri="http://schemas.microsoft.com/sharepoint/v3/contenttype/forms"/>
  </ds:schemaRefs>
</ds:datastoreItem>
</file>

<file path=customXml/itemProps3.xml><?xml version="1.0" encoding="utf-8"?>
<ds:datastoreItem xmlns:ds="http://schemas.openxmlformats.org/officeDocument/2006/customXml" ds:itemID="{9D5D5DDD-4836-4FEA-B8EA-1FB3A989E098}">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11</revision>
  <dcterms:created xsi:type="dcterms:W3CDTF">2020-04-02T18:54:00.0000000Z</dcterms:created>
  <dcterms:modified xsi:type="dcterms:W3CDTF">2020-07-07T19:19:53.1771512Z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2019-08-20T00:00:00Z</vt:filetime>
  </property>
  <property fmtid="{D5CDD505-2E9C-101B-9397-08002B2CF9AE}" pid="3" name="Creator">
    <vt:lpwstr>Microsoft Word</vt:lpwstr>
  </property>
  <property fmtid="{D5CDD505-2E9C-101B-9397-08002B2CF9AE}" pid="4" name="LastSaved">
    <vt:filetime>2020-04-02T00:00:00Z</vt:filetime>
  </property>
  <property fmtid="{D5CDD505-2E9C-101B-9397-08002B2CF9AE}" pid="5" name="ContentTypeId">
    <vt:lpwstr>0x010100F2E0F32964D9B84EA054B84E5D4157A0</vt:lpwstr>
  </property>
</Properties>
</file>