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420F0" w14:textId="77777777" w:rsidR="00E06D02" w:rsidRPr="008C15AD" w:rsidRDefault="00E06D02" w:rsidP="008C15AD">
      <w:pPr>
        <w:pStyle w:val="Textoindependiente"/>
        <w:ind w:left="300" w:right="307"/>
        <w:jc w:val="both"/>
        <w:rPr>
          <w:b/>
          <w:bCs/>
        </w:rPr>
      </w:pPr>
      <w:r w:rsidRPr="008C15AD">
        <w:rPr>
          <w:b/>
          <w:bCs/>
        </w:rPr>
        <w:t>AVA</w:t>
      </w:r>
      <w:r w:rsidR="008C15AD" w:rsidRPr="008C15AD">
        <w:rPr>
          <w:b/>
          <w:bCs/>
        </w:rPr>
        <w:t xml:space="preserve">L DE PROFESIONAL EN INGENIERÍA </w:t>
      </w:r>
      <w:r w:rsidR="008C15AD" w:rsidRPr="008C15AD">
        <w:rPr>
          <w:b/>
        </w:rPr>
        <w:t>–</w:t>
      </w:r>
      <w:r w:rsidR="008C15AD" w:rsidRPr="008C15AD">
        <w:rPr>
          <w:b/>
          <w:bCs/>
        </w:rPr>
        <w:t xml:space="preserve"> Ejercicio de la ingeniería </w:t>
      </w:r>
      <w:r w:rsidR="008C15AD" w:rsidRPr="008C15AD">
        <w:rPr>
          <w:b/>
        </w:rPr>
        <w:t>–</w:t>
      </w:r>
      <w:r w:rsidRPr="008C15AD">
        <w:rPr>
          <w:b/>
          <w:bCs/>
        </w:rPr>
        <w:t xml:space="preserve"> Participación en procesos de contratación</w:t>
      </w:r>
    </w:p>
    <w:p w14:paraId="46A04BF0" w14:textId="77777777" w:rsidR="00E06D02" w:rsidRPr="008C15AD" w:rsidRDefault="00E06D02" w:rsidP="008C15AD">
      <w:pPr>
        <w:pStyle w:val="Textoindependiente"/>
        <w:spacing w:before="4"/>
        <w:rPr>
          <w:sz w:val="20"/>
          <w:szCs w:val="20"/>
        </w:rPr>
      </w:pPr>
    </w:p>
    <w:p w14:paraId="7A51B67D" w14:textId="52D63BAE" w:rsidR="00644C0F" w:rsidRDefault="00E06D02" w:rsidP="00C85737">
      <w:pPr>
        <w:pStyle w:val="Textoindependiente"/>
        <w:spacing w:after="120"/>
        <w:ind w:left="301" w:right="306"/>
        <w:jc w:val="both"/>
        <w:rPr>
          <w:sz w:val="20"/>
          <w:szCs w:val="20"/>
        </w:rPr>
      </w:pPr>
      <w:r w:rsidRPr="008C15AD">
        <w:rPr>
          <w:sz w:val="20"/>
          <w:szCs w:val="20"/>
        </w:rPr>
        <w:t>El Consejo Profesional Nacional de Ingeniería -COPNIA-, como entidad encargada de controlar, inspeccionar y vigilar el ejercicio de la ingeniería, de sus profesiones afines y de sus profesiones auxiliares tiene como función, de acuerdo con lo dispuesto por el artículo 26 de la Ley 842 de 2003, emitir conceptos y responder consultas sobre aspectos relacionados con el ejercicio de la ingeniería, sus profesiones afines y sus profesiones auxiliares, cuando así se le solicite para cualquie</w:t>
      </w:r>
      <w:r w:rsidR="00644C0F">
        <w:rPr>
          <w:sz w:val="20"/>
          <w:szCs w:val="20"/>
        </w:rPr>
        <w:t>r efecto legal o profesional.</w:t>
      </w:r>
      <w:r w:rsidRPr="008C15AD">
        <w:rPr>
          <w:sz w:val="20"/>
          <w:szCs w:val="20"/>
        </w:rPr>
        <w:t xml:space="preserve"> </w:t>
      </w:r>
    </w:p>
    <w:p w14:paraId="2BD2D45E" w14:textId="77777777" w:rsidR="00E06D02" w:rsidRPr="008C15AD" w:rsidRDefault="00E06D02" w:rsidP="00C85737">
      <w:pPr>
        <w:pStyle w:val="Textoindependiente"/>
        <w:spacing w:after="120"/>
        <w:ind w:left="301" w:right="306"/>
        <w:jc w:val="both"/>
        <w:rPr>
          <w:sz w:val="20"/>
          <w:szCs w:val="20"/>
        </w:rPr>
      </w:pPr>
      <w:r w:rsidRPr="008C15AD">
        <w:rPr>
          <w:sz w:val="20"/>
          <w:szCs w:val="20"/>
        </w:rPr>
        <w:t>Son diversos los pronunciamientos que el COPNIA ha realizado respecto de la interpretación que se le debe dar al artículo 20 de la Ley 842 de 2003, donde determina que las personas jurídicas que presenten una propuesta para participar en un proceso de contratación cuyo objeto sea desarrollar actividades catalogadas como ejercicio de la ingeniería deben contar con el aval de un ingeniero, toda vez que, en razón de su naturaleza, no les es exigible una profesión y por tanto el aval de un ingeniero garantiza que una persona idónea y debidamente matriculada ejerza adecuadamente la profesión y el objeto del contrato dentro del objeto social de la persona jurídica.</w:t>
      </w:r>
    </w:p>
    <w:p w14:paraId="5229F6D5" w14:textId="77777777" w:rsidR="00E06D02" w:rsidRPr="008C15AD" w:rsidRDefault="00E06D02" w:rsidP="008C15AD">
      <w:pPr>
        <w:pStyle w:val="Textoindependiente"/>
        <w:ind w:right="307"/>
        <w:jc w:val="both"/>
        <w:rPr>
          <w:sz w:val="20"/>
          <w:szCs w:val="20"/>
        </w:rPr>
      </w:pPr>
    </w:p>
    <w:p w14:paraId="2EEF3DAB" w14:textId="77777777" w:rsidR="00E06D02" w:rsidRPr="008C15AD" w:rsidRDefault="00E06D02" w:rsidP="008C15AD">
      <w:pPr>
        <w:pStyle w:val="Textoindependiente"/>
        <w:ind w:left="300" w:right="307"/>
        <w:jc w:val="both"/>
        <w:rPr>
          <w:b/>
          <w:bCs/>
        </w:rPr>
      </w:pPr>
      <w:r w:rsidRPr="008C15AD">
        <w:rPr>
          <w:b/>
          <w:bCs/>
        </w:rPr>
        <w:t>AVA</w:t>
      </w:r>
      <w:r w:rsidR="008C15AD">
        <w:rPr>
          <w:b/>
          <w:bCs/>
        </w:rPr>
        <w:t xml:space="preserve">L DE PROFESIONAL EN INGENIERÍA </w:t>
      </w:r>
      <w:r w:rsidR="008C15AD" w:rsidRPr="008C15AD">
        <w:rPr>
          <w:b/>
        </w:rPr>
        <w:t>–</w:t>
      </w:r>
      <w:r w:rsidR="008C15AD" w:rsidRPr="008C15AD">
        <w:rPr>
          <w:b/>
          <w:bCs/>
        </w:rPr>
        <w:t xml:space="preserve"> </w:t>
      </w:r>
      <w:r w:rsidRPr="008C15AD">
        <w:rPr>
          <w:b/>
          <w:bCs/>
        </w:rPr>
        <w:t xml:space="preserve"> Personas jurídicas y naturales</w:t>
      </w:r>
      <w:r w:rsidR="008C15AD">
        <w:rPr>
          <w:b/>
          <w:bCs/>
        </w:rPr>
        <w:t xml:space="preserve"> </w:t>
      </w:r>
      <w:r w:rsidR="008C15AD" w:rsidRPr="008C15AD">
        <w:rPr>
          <w:b/>
        </w:rPr>
        <w:t>–</w:t>
      </w:r>
      <w:r w:rsidR="008C15AD" w:rsidRPr="008C15AD">
        <w:rPr>
          <w:b/>
          <w:bCs/>
        </w:rPr>
        <w:t xml:space="preserve"> </w:t>
      </w:r>
      <w:r w:rsidR="00D70067" w:rsidRPr="008C15AD">
        <w:rPr>
          <w:b/>
          <w:bCs/>
        </w:rPr>
        <w:t xml:space="preserve"> Documentos tipo</w:t>
      </w:r>
    </w:p>
    <w:p w14:paraId="2B1D9F5D" w14:textId="77777777" w:rsidR="00E06D02" w:rsidRPr="008C15AD" w:rsidRDefault="00E06D02" w:rsidP="008C15AD">
      <w:pPr>
        <w:pStyle w:val="Textoindependiente"/>
        <w:spacing w:before="5"/>
        <w:rPr>
          <w:sz w:val="20"/>
          <w:szCs w:val="20"/>
        </w:rPr>
      </w:pPr>
    </w:p>
    <w:p w14:paraId="47BF4345" w14:textId="00291353" w:rsidR="00644C0F" w:rsidRDefault="008C15AD" w:rsidP="00C85737">
      <w:pPr>
        <w:pStyle w:val="Textoindependiente"/>
        <w:spacing w:after="120"/>
        <w:ind w:left="301" w:right="306"/>
        <w:jc w:val="both"/>
        <w:rPr>
          <w:sz w:val="20"/>
          <w:szCs w:val="20"/>
        </w:rPr>
      </w:pPr>
      <w:r>
        <w:rPr>
          <w:sz w:val="20"/>
          <w:szCs w:val="20"/>
        </w:rPr>
        <w:t>[…</w:t>
      </w:r>
      <w:r w:rsidR="00E06D02" w:rsidRPr="008C15AD">
        <w:rPr>
          <w:sz w:val="20"/>
          <w:szCs w:val="20"/>
        </w:rPr>
        <w:t>]</w:t>
      </w:r>
      <w:r>
        <w:rPr>
          <w:sz w:val="20"/>
          <w:szCs w:val="20"/>
        </w:rPr>
        <w:t xml:space="preserve"> D</w:t>
      </w:r>
      <w:r w:rsidR="00E06D02" w:rsidRPr="008C15AD">
        <w:rPr>
          <w:sz w:val="20"/>
          <w:szCs w:val="20"/>
        </w:rPr>
        <w:t>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r w:rsidR="00C85737">
        <w:rPr>
          <w:sz w:val="20"/>
          <w:szCs w:val="20"/>
        </w:rPr>
        <w:t>.</w:t>
      </w:r>
    </w:p>
    <w:p w14:paraId="0F8490AD" w14:textId="77777777" w:rsidR="00E06D02" w:rsidRPr="008C15AD" w:rsidRDefault="00644C0F" w:rsidP="00C85737">
      <w:pPr>
        <w:pStyle w:val="Textoindependiente"/>
        <w:spacing w:after="120"/>
        <w:ind w:left="301" w:right="306"/>
        <w:jc w:val="both"/>
        <w:rPr>
          <w:sz w:val="20"/>
          <w:szCs w:val="20"/>
        </w:rPr>
      </w:pPr>
      <w:r>
        <w:rPr>
          <w:sz w:val="20"/>
          <w:szCs w:val="20"/>
        </w:rPr>
        <w:t>[…] O</w:t>
      </w:r>
      <w:r w:rsidR="00E06D02" w:rsidRPr="008C15AD">
        <w:rPr>
          <w:sz w:val="20"/>
          <w:szCs w:val="20"/>
        </w:rPr>
        <w:t xml:space="preserve">tro concepto emitido por el COPNIA ratificó la posición expuesta, y precisó que el aval contemplado en el artículo 20 únicamente es aplicable a las personas jurídicas, y por tanto las personas naturales no podrían contar con aval para presentar propuesta, pues su naturaleza de persona natural permite que tengan un título profesional y que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 Finalmente, y en la misma línea, nuevamente aclaró que iría contra la normativa permitir que una persona natural que no es ingeniera pueda ejercer la ingeniería por intermedio de un aval, más aún cuando la celebración de los contratos estatales, al ser intuito </w:t>
      </w:r>
      <w:proofErr w:type="spellStart"/>
      <w:r w:rsidR="00E06D02" w:rsidRPr="008C15AD">
        <w:rPr>
          <w:sz w:val="20"/>
          <w:szCs w:val="20"/>
        </w:rPr>
        <w:t>personae</w:t>
      </w:r>
      <w:proofErr w:type="spellEnd"/>
      <w:r w:rsidR="00E06D02" w:rsidRPr="008C15AD">
        <w:rPr>
          <w:sz w:val="20"/>
          <w:szCs w:val="20"/>
        </w:rPr>
        <w:t>, supone que quien lo suscribe es quien lo ejecutará […] Una persona natural que no posea título universitario en ingeniería no puede participar con el aval de un Ingeniero en los procesos de contratación realizados por medio de procesos de licitación de obra Pública de infraestructura de transporte</w:t>
      </w:r>
      <w:r w:rsidR="00D70067" w:rsidRPr="008C15AD">
        <w:rPr>
          <w:sz w:val="20"/>
          <w:szCs w:val="20"/>
        </w:rPr>
        <w:t xml:space="preserve">[…] </w:t>
      </w:r>
      <w:r w:rsidR="00E06D02" w:rsidRPr="008C15AD">
        <w:rPr>
          <w:sz w:val="20"/>
          <w:szCs w:val="20"/>
        </w:rPr>
        <w:t xml:space="preserve">El numeral “2.1 CARTA DE PRESENTACIÓN DE LA OFERTA”, del “CAPÍTULO II ELABORACIÓN Y PRESENTACIÓN DE LA OFERTA”, de los documentos tipo de obra de infraestructura de transporte, establece que la persona natural que pretenda ser partícipe de un proceso de contratación deberá acreditar título de ingeniero en la respectiva rama de la ingeniería, según corresponda al objeto del proceso de contratación […] 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w:t>
      </w:r>
      <w:r w:rsidR="00E06D02" w:rsidRPr="008C15AD">
        <w:rPr>
          <w:sz w:val="20"/>
          <w:szCs w:val="20"/>
        </w:rPr>
        <w:lastRenderedPageBreak/>
        <w:t>participe con el aval de un ingeniero de la rama relacionada con el objeto del proceso de contratación.</w:t>
      </w:r>
    </w:p>
    <w:p w14:paraId="6BAEF1D2" w14:textId="77777777" w:rsidR="00E06D02" w:rsidRPr="008C15AD" w:rsidRDefault="00E06D02" w:rsidP="008C15AD">
      <w:pPr>
        <w:pStyle w:val="Textoindependiente"/>
        <w:spacing w:before="6"/>
        <w:rPr>
          <w:sz w:val="20"/>
          <w:szCs w:val="20"/>
        </w:rPr>
      </w:pPr>
    </w:p>
    <w:p w14:paraId="317FEF3D" w14:textId="77777777" w:rsidR="00E06D02" w:rsidRPr="008C15AD" w:rsidRDefault="008C15AD" w:rsidP="008C15AD">
      <w:pPr>
        <w:pStyle w:val="Textoindependiente"/>
        <w:ind w:left="300" w:right="307"/>
        <w:jc w:val="both"/>
        <w:rPr>
          <w:b/>
          <w:bCs/>
        </w:rPr>
      </w:pPr>
      <w:r>
        <w:rPr>
          <w:b/>
          <w:bCs/>
        </w:rPr>
        <w:t xml:space="preserve">REGISTRO MERCANTIL </w:t>
      </w:r>
      <w:r w:rsidRPr="008C15AD">
        <w:rPr>
          <w:b/>
        </w:rPr>
        <w:t>–</w:t>
      </w:r>
      <w:r w:rsidRPr="008C15AD">
        <w:rPr>
          <w:b/>
          <w:bCs/>
        </w:rPr>
        <w:t xml:space="preserve"> </w:t>
      </w:r>
      <w:r w:rsidR="00E06D02" w:rsidRPr="008C15AD">
        <w:rPr>
          <w:b/>
          <w:bCs/>
        </w:rPr>
        <w:t>Actos de comerc</w:t>
      </w:r>
      <w:r w:rsidR="00DD33CD">
        <w:rPr>
          <w:b/>
          <w:bCs/>
        </w:rPr>
        <w:t xml:space="preserve">io </w:t>
      </w:r>
      <w:r w:rsidR="00DD33CD" w:rsidRPr="008C15AD">
        <w:rPr>
          <w:b/>
        </w:rPr>
        <w:t>–</w:t>
      </w:r>
      <w:r w:rsidR="00DD33CD" w:rsidRPr="008C15AD">
        <w:rPr>
          <w:b/>
          <w:bCs/>
        </w:rPr>
        <w:t xml:space="preserve"> </w:t>
      </w:r>
      <w:r>
        <w:rPr>
          <w:b/>
          <w:bCs/>
        </w:rPr>
        <w:t xml:space="preserve">Obligación de inscribirse </w:t>
      </w:r>
      <w:r w:rsidRPr="008C15AD">
        <w:rPr>
          <w:b/>
        </w:rPr>
        <w:t>–</w:t>
      </w:r>
      <w:r w:rsidRPr="008C15AD">
        <w:rPr>
          <w:b/>
          <w:bCs/>
        </w:rPr>
        <w:t xml:space="preserve"> </w:t>
      </w:r>
      <w:r w:rsidR="00E06D02" w:rsidRPr="008C15AD">
        <w:rPr>
          <w:b/>
          <w:bCs/>
        </w:rPr>
        <w:t xml:space="preserve"> Ingenieros civiles</w:t>
      </w:r>
    </w:p>
    <w:p w14:paraId="1409CB02" w14:textId="77777777" w:rsidR="00E06D02" w:rsidRPr="008C15AD" w:rsidRDefault="00E06D02" w:rsidP="008C15AD">
      <w:pPr>
        <w:pStyle w:val="Textoindependiente"/>
        <w:spacing w:before="8"/>
        <w:rPr>
          <w:sz w:val="20"/>
          <w:szCs w:val="20"/>
        </w:rPr>
      </w:pPr>
    </w:p>
    <w:p w14:paraId="56BDC904" w14:textId="77777777" w:rsidR="00E06D02" w:rsidRPr="008C15AD" w:rsidRDefault="00E06D02" w:rsidP="00C85737">
      <w:pPr>
        <w:pStyle w:val="Textoindependiente"/>
        <w:ind w:left="301" w:right="306"/>
        <w:jc w:val="both"/>
        <w:rPr>
          <w:sz w:val="20"/>
          <w:szCs w:val="20"/>
        </w:rPr>
      </w:pPr>
      <w:r w:rsidRPr="008C15AD">
        <w:rPr>
          <w:sz w:val="20"/>
          <w:szCs w:val="20"/>
        </w:rPr>
        <w:t xml:space="preserve">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 </w:t>
      </w:r>
      <w:r w:rsidR="004560E8">
        <w:rPr>
          <w:sz w:val="20"/>
          <w:szCs w:val="20"/>
        </w:rPr>
        <w:t xml:space="preserve"> </w:t>
      </w:r>
      <w:r w:rsidRPr="008C15AD">
        <w:rPr>
          <w:sz w:val="20"/>
          <w:szCs w:val="20"/>
        </w:rPr>
        <w:t>[…] 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w:t>
      </w:r>
      <w:r w:rsidR="004560E8">
        <w:rPr>
          <w:sz w:val="20"/>
          <w:szCs w:val="20"/>
        </w:rPr>
        <w:t>uanto a dichas operaciones”. L</w:t>
      </w:r>
      <w:r w:rsidRPr="008C15AD">
        <w:rPr>
          <w:sz w:val="20"/>
          <w:szCs w:val="20"/>
        </w:rPr>
        <w:t>a realización o ejecución de las actividades contempladas por los documentos tipo pueden configurarse como un acto de comercio de los contemplados en el artículo 20 […] Así, el hecho que sea un acto de comercio no supone por sí mismo la obligación que la persona que lo ejecuta deba registrarse en el registro mercantil; pues, además de realizar actos de comercio, estos deben ser habituales y permanentes para que surja la obligación de registrarse como comerciante […] En las licitaciones de obra pública de infraestructura de transporte es obligatorio que los ingenieros civiles o de vías y transporte que sean comerciantes y pretendan participar como proponentes estén inscritos en el registro mercantil. Por su parte, si se trata de Ingenieros civiles o de vías y transporte que no son comerciantes la obligación de inscripción en el registro mercantil no es aplicable. Lo anterior sin perjuicio de aclarar que el registro mercantil no otorga capacidad, pero es un deber que debe cumplirse por quien es comerciante.</w:t>
      </w:r>
    </w:p>
    <w:p w14:paraId="49D58E9F" w14:textId="77777777" w:rsidR="00E06D02" w:rsidRPr="008C15AD" w:rsidRDefault="00E06D02" w:rsidP="008C15AD">
      <w:pPr>
        <w:pStyle w:val="Textoindependiente"/>
        <w:ind w:right="308"/>
        <w:jc w:val="both"/>
        <w:rPr>
          <w:sz w:val="20"/>
          <w:szCs w:val="20"/>
        </w:rPr>
      </w:pPr>
    </w:p>
    <w:p w14:paraId="7D2BA22D" w14:textId="77777777" w:rsidR="0027011D" w:rsidRPr="008C15AD" w:rsidRDefault="005D40F5" w:rsidP="008C15AD">
      <w:pPr>
        <w:spacing w:before="215"/>
        <w:ind w:left="300"/>
        <w:rPr>
          <w:b/>
        </w:rPr>
      </w:pPr>
      <w:r w:rsidRPr="008C15AD">
        <w:t xml:space="preserve">Bogotá D.C., </w:t>
      </w:r>
      <w:r w:rsidRPr="008C15AD">
        <w:rPr>
          <w:b/>
        </w:rPr>
        <w:t>30/08/2019 Hora 15:48:32s</w:t>
      </w:r>
    </w:p>
    <w:p w14:paraId="0DF9897E" w14:textId="77777777" w:rsidR="0027011D" w:rsidRPr="008C15AD" w:rsidRDefault="005D40F5" w:rsidP="008C15AD">
      <w:pPr>
        <w:pStyle w:val="Ttulo1"/>
        <w:spacing w:before="37"/>
        <w:ind w:left="5839" w:firstLine="0"/>
      </w:pPr>
      <w:r w:rsidRPr="008C15AD">
        <w:t>N° Radicado: 2201913000006376</w:t>
      </w:r>
    </w:p>
    <w:p w14:paraId="391C650A" w14:textId="77777777" w:rsidR="0027011D" w:rsidRPr="008C15AD" w:rsidRDefault="0027011D" w:rsidP="008C15AD">
      <w:pPr>
        <w:pStyle w:val="Textoindependiente"/>
        <w:spacing w:before="7"/>
        <w:rPr>
          <w:b/>
          <w:sz w:val="20"/>
        </w:rPr>
      </w:pPr>
    </w:p>
    <w:p w14:paraId="115D084D" w14:textId="77777777" w:rsidR="0027011D" w:rsidRPr="008C15AD" w:rsidRDefault="005D40F5" w:rsidP="008C15AD">
      <w:pPr>
        <w:pStyle w:val="Textoindependiente"/>
        <w:spacing w:before="93"/>
        <w:ind w:left="300"/>
      </w:pPr>
      <w:r w:rsidRPr="008C15AD">
        <w:t>Señor</w:t>
      </w:r>
    </w:p>
    <w:p w14:paraId="39143961" w14:textId="77777777" w:rsidR="0027011D" w:rsidRPr="008C15AD" w:rsidRDefault="005D40F5" w:rsidP="008C15AD">
      <w:pPr>
        <w:pStyle w:val="Ttulo1"/>
        <w:ind w:left="300" w:firstLine="0"/>
      </w:pPr>
      <w:r w:rsidRPr="008C15AD">
        <w:t>Diego Dorado Rodríguez</w:t>
      </w:r>
    </w:p>
    <w:p w14:paraId="57EA1C0C" w14:textId="77777777" w:rsidR="0027011D" w:rsidRPr="008C15AD" w:rsidRDefault="005D40F5" w:rsidP="008C15AD">
      <w:pPr>
        <w:pStyle w:val="Textoindependiente"/>
        <w:ind w:left="300"/>
      </w:pPr>
      <w:r w:rsidRPr="008C15AD">
        <w:t>Ciudad</w:t>
      </w:r>
    </w:p>
    <w:p w14:paraId="4B42E215" w14:textId="77777777" w:rsidR="0027011D" w:rsidRPr="008C15AD" w:rsidRDefault="0027011D" w:rsidP="008C15AD">
      <w:pPr>
        <w:pStyle w:val="Textoindependiente"/>
        <w:rPr>
          <w:sz w:val="20"/>
        </w:rPr>
      </w:pPr>
    </w:p>
    <w:p w14:paraId="5FE824C8" w14:textId="77777777" w:rsidR="0027011D" w:rsidRPr="008C15AD" w:rsidRDefault="0027011D" w:rsidP="008C15AD">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7001"/>
      </w:tblGrid>
      <w:tr w:rsidR="008C15AD" w:rsidRPr="008C15AD" w14:paraId="1986C990" w14:textId="77777777">
        <w:trPr>
          <w:trHeight w:val="249"/>
        </w:trPr>
        <w:tc>
          <w:tcPr>
            <w:tcW w:w="2328" w:type="dxa"/>
          </w:tcPr>
          <w:p w14:paraId="67D7EEBC" w14:textId="77777777" w:rsidR="0027011D" w:rsidRPr="008C15AD" w:rsidRDefault="005D40F5" w:rsidP="008C15AD">
            <w:pPr>
              <w:pStyle w:val="TableParagraph"/>
              <w:spacing w:line="240" w:lineRule="auto"/>
              <w:ind w:left="200"/>
              <w:rPr>
                <w:b/>
              </w:rPr>
            </w:pPr>
            <w:r w:rsidRPr="008C15AD">
              <w:rPr>
                <w:b/>
              </w:rPr>
              <w:t>Radicación:</w:t>
            </w:r>
          </w:p>
        </w:tc>
        <w:tc>
          <w:tcPr>
            <w:tcW w:w="7001" w:type="dxa"/>
          </w:tcPr>
          <w:p w14:paraId="61EE9995" w14:textId="77777777" w:rsidR="0027011D" w:rsidRPr="008C15AD" w:rsidRDefault="005D40F5" w:rsidP="008C15AD">
            <w:pPr>
              <w:pStyle w:val="TableParagraph"/>
              <w:spacing w:line="240" w:lineRule="auto"/>
            </w:pPr>
            <w:r w:rsidRPr="008C15AD">
              <w:t>Respuesta a consulta #4201912000004782</w:t>
            </w:r>
          </w:p>
        </w:tc>
      </w:tr>
      <w:tr w:rsidR="008C15AD" w:rsidRPr="008C15AD" w14:paraId="12C45C4A" w14:textId="77777777">
        <w:trPr>
          <w:trHeight w:val="252"/>
        </w:trPr>
        <w:tc>
          <w:tcPr>
            <w:tcW w:w="2328" w:type="dxa"/>
          </w:tcPr>
          <w:p w14:paraId="62EF6A62" w14:textId="77777777" w:rsidR="0027011D" w:rsidRPr="008C15AD" w:rsidRDefault="005D40F5" w:rsidP="008C15AD">
            <w:pPr>
              <w:pStyle w:val="TableParagraph"/>
              <w:spacing w:line="240" w:lineRule="auto"/>
              <w:ind w:left="200"/>
              <w:rPr>
                <w:b/>
              </w:rPr>
            </w:pPr>
            <w:r w:rsidRPr="008C15AD">
              <w:rPr>
                <w:b/>
              </w:rPr>
              <w:t>Temas:</w:t>
            </w:r>
          </w:p>
        </w:tc>
        <w:tc>
          <w:tcPr>
            <w:tcW w:w="7001" w:type="dxa"/>
          </w:tcPr>
          <w:p w14:paraId="15D11FF9" w14:textId="77777777" w:rsidR="0027011D" w:rsidRPr="008C15AD" w:rsidRDefault="005D40F5" w:rsidP="008C15AD">
            <w:pPr>
              <w:pStyle w:val="TableParagraph"/>
              <w:spacing w:line="240" w:lineRule="auto"/>
            </w:pPr>
            <w:r w:rsidRPr="008C15AD">
              <w:t>Documentos tipo</w:t>
            </w:r>
          </w:p>
        </w:tc>
      </w:tr>
      <w:tr w:rsidR="0027011D" w:rsidRPr="008C15AD" w14:paraId="098C24FC" w14:textId="77777777">
        <w:trPr>
          <w:trHeight w:val="756"/>
        </w:trPr>
        <w:tc>
          <w:tcPr>
            <w:tcW w:w="2328" w:type="dxa"/>
          </w:tcPr>
          <w:p w14:paraId="12154BA4" w14:textId="77777777" w:rsidR="0027011D" w:rsidRPr="008C15AD" w:rsidRDefault="005D40F5" w:rsidP="008C15AD">
            <w:pPr>
              <w:pStyle w:val="TableParagraph"/>
              <w:spacing w:line="240" w:lineRule="auto"/>
              <w:ind w:left="200" w:right="543"/>
              <w:rPr>
                <w:b/>
              </w:rPr>
            </w:pPr>
            <w:r w:rsidRPr="008C15AD">
              <w:rPr>
                <w:b/>
              </w:rPr>
              <w:t>Tipo de asunto consultado:</w:t>
            </w:r>
          </w:p>
        </w:tc>
        <w:tc>
          <w:tcPr>
            <w:tcW w:w="7001" w:type="dxa"/>
          </w:tcPr>
          <w:p w14:paraId="5603945D" w14:textId="77777777" w:rsidR="0027011D" w:rsidRPr="008C15AD" w:rsidRDefault="005D40F5" w:rsidP="008C15AD">
            <w:pPr>
              <w:pStyle w:val="TableParagraph"/>
              <w:spacing w:line="240" w:lineRule="auto"/>
              <w:ind w:right="226"/>
            </w:pPr>
            <w:r w:rsidRPr="008C15AD">
              <w:t>Participación de personas naturales en procesos de licitación de obra Pública de infraestructura de transporte contando</w:t>
            </w:r>
            <w:r w:rsidRPr="008C15AD">
              <w:rPr>
                <w:spacing w:val="38"/>
              </w:rPr>
              <w:t xml:space="preserve"> </w:t>
            </w:r>
            <w:r w:rsidRPr="008C15AD">
              <w:t>con</w:t>
            </w:r>
          </w:p>
          <w:p w14:paraId="625FA00E" w14:textId="77777777" w:rsidR="0027011D" w:rsidRPr="008C15AD" w:rsidRDefault="005D40F5" w:rsidP="008C15AD">
            <w:pPr>
              <w:pStyle w:val="TableParagraph"/>
              <w:spacing w:line="240" w:lineRule="auto"/>
            </w:pPr>
            <w:r w:rsidRPr="008C15AD">
              <w:t>el aval de un ingeniero</w:t>
            </w:r>
          </w:p>
        </w:tc>
      </w:tr>
    </w:tbl>
    <w:p w14:paraId="6073A09A" w14:textId="77777777" w:rsidR="0027011D" w:rsidRPr="008C15AD" w:rsidRDefault="0027011D" w:rsidP="008C15AD">
      <w:pPr>
        <w:pStyle w:val="Textoindependiente"/>
        <w:rPr>
          <w:sz w:val="20"/>
        </w:rPr>
      </w:pPr>
    </w:p>
    <w:p w14:paraId="4EE5119B" w14:textId="77777777" w:rsidR="0027011D" w:rsidRPr="008C15AD" w:rsidRDefault="0027011D" w:rsidP="008C15AD">
      <w:pPr>
        <w:pStyle w:val="Textoindependiente"/>
        <w:spacing w:before="6"/>
      </w:pPr>
    </w:p>
    <w:p w14:paraId="44E14319" w14:textId="77777777" w:rsidR="0027011D" w:rsidRPr="008C15AD" w:rsidRDefault="005D40F5" w:rsidP="008C15AD">
      <w:pPr>
        <w:pStyle w:val="Textoindependiente"/>
        <w:spacing w:before="93"/>
        <w:ind w:left="300"/>
        <w:jc w:val="both"/>
      </w:pPr>
      <w:r w:rsidRPr="008C15AD">
        <w:t>Estimado señor Dorado,</w:t>
      </w:r>
    </w:p>
    <w:p w14:paraId="10D7DD1E" w14:textId="77777777" w:rsidR="0027011D" w:rsidRPr="008C15AD" w:rsidRDefault="0027011D" w:rsidP="008C15AD">
      <w:pPr>
        <w:pStyle w:val="Textoindependiente"/>
        <w:spacing w:before="5"/>
        <w:rPr>
          <w:sz w:val="28"/>
        </w:rPr>
      </w:pPr>
    </w:p>
    <w:p w14:paraId="444A82DE" w14:textId="77777777" w:rsidR="0027011D" w:rsidRPr="008C15AD" w:rsidRDefault="005D40F5" w:rsidP="008C15AD">
      <w:pPr>
        <w:pStyle w:val="Textoindependiente"/>
        <w:ind w:left="300" w:right="307"/>
        <w:jc w:val="both"/>
      </w:pPr>
      <w:r w:rsidRPr="008C15AD">
        <w:t xml:space="preserve">La Agencia Nacional de Contratación Pública - Colombia Compra Eficiente responde su consulta del 17 de julio de 2019, en ejercicio de la competencia otorgada por el numeral 5 </w:t>
      </w:r>
      <w:r w:rsidRPr="008C15AD">
        <w:lastRenderedPageBreak/>
        <w:t>del artículo 3 y numeral 8 del artículo 11 del Decreto 4170 de 2011.</w:t>
      </w:r>
    </w:p>
    <w:p w14:paraId="798B569C" w14:textId="77777777" w:rsidR="0027011D" w:rsidRPr="008C15AD" w:rsidRDefault="0027011D" w:rsidP="008C15AD">
      <w:pPr>
        <w:pStyle w:val="Textoindependiente"/>
        <w:spacing w:before="5"/>
        <w:rPr>
          <w:sz w:val="25"/>
        </w:rPr>
      </w:pPr>
    </w:p>
    <w:p w14:paraId="7186A850" w14:textId="77777777" w:rsidR="0027011D" w:rsidRPr="008C15AD" w:rsidRDefault="005D40F5" w:rsidP="008C15AD">
      <w:pPr>
        <w:pStyle w:val="Ttulo1"/>
        <w:numPr>
          <w:ilvl w:val="0"/>
          <w:numId w:val="2"/>
        </w:numPr>
        <w:tabs>
          <w:tab w:val="left" w:pos="544"/>
        </w:tabs>
        <w:ind w:hanging="244"/>
      </w:pPr>
      <w:r w:rsidRPr="008C15AD">
        <w:t>Primer problema</w:t>
      </w:r>
      <w:r w:rsidRPr="008C15AD">
        <w:rPr>
          <w:spacing w:val="-3"/>
        </w:rPr>
        <w:t xml:space="preserve"> </w:t>
      </w:r>
      <w:r w:rsidRPr="008C15AD">
        <w:t>planteado</w:t>
      </w:r>
    </w:p>
    <w:p w14:paraId="55F3F8D3" w14:textId="77777777" w:rsidR="0027011D" w:rsidRPr="008C15AD" w:rsidRDefault="0027011D" w:rsidP="008C15AD">
      <w:pPr>
        <w:pStyle w:val="Textoindependiente"/>
        <w:spacing w:before="7"/>
        <w:rPr>
          <w:b/>
          <w:sz w:val="28"/>
        </w:rPr>
      </w:pPr>
    </w:p>
    <w:p w14:paraId="0B9DA8EC" w14:textId="77777777" w:rsidR="0027011D" w:rsidRPr="008C15AD" w:rsidRDefault="005D40F5" w:rsidP="008C15AD">
      <w:pPr>
        <w:pStyle w:val="Textoindependiente"/>
        <w:spacing w:before="1"/>
        <w:ind w:left="300" w:right="306"/>
        <w:jc w:val="both"/>
      </w:pPr>
      <w:r w:rsidRPr="008C15AD">
        <w:t>“Por favor aclarar si un profesional diferente (como un Arquitecto) a los Ingenieros Civiles y/o Ingenieros de Vías y Transporte pueden participar en procesos de Licitación de obra Pública de infraestructura de transporte. (…) Además, no tengo claro si una persona natural que no posea título universitario puede participar con el aval de un Ingeniero Civil o de Vías y</w:t>
      </w:r>
      <w:r w:rsidRPr="008C15AD">
        <w:rPr>
          <w:spacing w:val="-3"/>
        </w:rPr>
        <w:t xml:space="preserve"> </w:t>
      </w:r>
      <w:r w:rsidRPr="008C15AD">
        <w:t>transporte”.</w:t>
      </w:r>
    </w:p>
    <w:p w14:paraId="3A661949" w14:textId="77777777" w:rsidR="0027011D" w:rsidRPr="008C15AD" w:rsidRDefault="0027011D" w:rsidP="008C15AD">
      <w:pPr>
        <w:pStyle w:val="Textoindependiente"/>
        <w:spacing w:before="3"/>
        <w:rPr>
          <w:sz w:val="25"/>
        </w:rPr>
      </w:pPr>
    </w:p>
    <w:p w14:paraId="79E4DE28" w14:textId="77777777" w:rsidR="0027011D" w:rsidRPr="008C15AD" w:rsidRDefault="005D40F5" w:rsidP="008C15AD">
      <w:pPr>
        <w:pStyle w:val="Ttulo1"/>
        <w:numPr>
          <w:ilvl w:val="0"/>
          <w:numId w:val="2"/>
        </w:numPr>
        <w:tabs>
          <w:tab w:val="left" w:pos="544"/>
        </w:tabs>
        <w:ind w:hanging="244"/>
      </w:pPr>
      <w:r w:rsidRPr="008C15AD">
        <w:t>Consideraciones:</w:t>
      </w:r>
    </w:p>
    <w:p w14:paraId="5C2BA029" w14:textId="77777777" w:rsidR="0027011D" w:rsidRPr="008C15AD" w:rsidRDefault="0027011D" w:rsidP="008C15AD">
      <w:pPr>
        <w:pStyle w:val="Textoindependiente"/>
        <w:spacing w:before="5"/>
        <w:rPr>
          <w:b/>
          <w:sz w:val="28"/>
        </w:rPr>
      </w:pPr>
    </w:p>
    <w:p w14:paraId="10AC3A03" w14:textId="77777777" w:rsidR="0027011D" w:rsidRPr="008C15AD" w:rsidRDefault="005D40F5" w:rsidP="008C15AD">
      <w:pPr>
        <w:pStyle w:val="Textoindependiente"/>
        <w:ind w:left="300" w:right="304"/>
        <w:jc w:val="both"/>
      </w:pPr>
      <w:bookmarkStart w:id="0" w:name="_Hlk36816347"/>
      <w:r w:rsidRPr="008C15AD">
        <w:t>La Ley 842 de 2003, entre otras, reglamentó el ejercicio de la ingeniería, de sus profesiones afines y de sus profesiones auxiliares. De esta forma, en el artículo 2 consagró las actividades que se entienden como ejercicio de la ingeniería y en el artículo 6 determinó que el ejercicio legal, en el territorio nacional, de la ingeniería, sus profesiones afines o sus profesiones auxiliares, exige estar matriculado o inscrito en el Registro Profesional</w:t>
      </w:r>
      <w:r w:rsidRPr="008C15AD">
        <w:rPr>
          <w:spacing w:val="8"/>
        </w:rPr>
        <w:t xml:space="preserve"> </w:t>
      </w:r>
      <w:r w:rsidRPr="008C15AD">
        <w:t>respectivo,</w:t>
      </w:r>
      <w:r w:rsidRPr="008C15AD">
        <w:rPr>
          <w:spacing w:val="8"/>
        </w:rPr>
        <w:t xml:space="preserve"> </w:t>
      </w:r>
      <w:r w:rsidRPr="008C15AD">
        <w:t>lo</w:t>
      </w:r>
      <w:r w:rsidRPr="008C15AD">
        <w:rPr>
          <w:spacing w:val="9"/>
        </w:rPr>
        <w:t xml:space="preserve"> </w:t>
      </w:r>
      <w:r w:rsidRPr="008C15AD">
        <w:t>cual</w:t>
      </w:r>
      <w:r w:rsidRPr="008C15AD">
        <w:rPr>
          <w:spacing w:val="8"/>
        </w:rPr>
        <w:t xml:space="preserve"> </w:t>
      </w:r>
      <w:r w:rsidRPr="008C15AD">
        <w:t>se</w:t>
      </w:r>
      <w:r w:rsidRPr="008C15AD">
        <w:rPr>
          <w:spacing w:val="8"/>
        </w:rPr>
        <w:t xml:space="preserve"> </w:t>
      </w:r>
      <w:r w:rsidRPr="008C15AD">
        <w:t>acreditará</w:t>
      </w:r>
      <w:r w:rsidRPr="008C15AD">
        <w:rPr>
          <w:spacing w:val="6"/>
        </w:rPr>
        <w:t xml:space="preserve"> </w:t>
      </w:r>
      <w:r w:rsidRPr="008C15AD">
        <w:t>con</w:t>
      </w:r>
      <w:r w:rsidRPr="008C15AD">
        <w:rPr>
          <w:spacing w:val="7"/>
        </w:rPr>
        <w:t xml:space="preserve"> </w:t>
      </w:r>
      <w:r w:rsidRPr="008C15AD">
        <w:t>la</w:t>
      </w:r>
      <w:r w:rsidRPr="008C15AD">
        <w:rPr>
          <w:spacing w:val="10"/>
        </w:rPr>
        <w:t xml:space="preserve"> </w:t>
      </w:r>
      <w:r w:rsidRPr="008C15AD">
        <w:t>presentación</w:t>
      </w:r>
      <w:r w:rsidRPr="008C15AD">
        <w:rPr>
          <w:spacing w:val="7"/>
        </w:rPr>
        <w:t xml:space="preserve"> </w:t>
      </w:r>
      <w:r w:rsidRPr="008C15AD">
        <w:t>de</w:t>
      </w:r>
      <w:r w:rsidRPr="008C15AD">
        <w:rPr>
          <w:spacing w:val="7"/>
        </w:rPr>
        <w:t xml:space="preserve"> </w:t>
      </w:r>
      <w:r w:rsidRPr="008C15AD">
        <w:t>la</w:t>
      </w:r>
      <w:r w:rsidRPr="008C15AD">
        <w:rPr>
          <w:spacing w:val="8"/>
        </w:rPr>
        <w:t xml:space="preserve"> </w:t>
      </w:r>
      <w:r w:rsidRPr="008C15AD">
        <w:t>tarjeta</w:t>
      </w:r>
      <w:r w:rsidRPr="008C15AD">
        <w:rPr>
          <w:spacing w:val="9"/>
        </w:rPr>
        <w:t xml:space="preserve"> </w:t>
      </w:r>
      <w:r w:rsidRPr="008C15AD">
        <w:t>o</w:t>
      </w:r>
      <w:r w:rsidRPr="008C15AD">
        <w:rPr>
          <w:spacing w:val="7"/>
        </w:rPr>
        <w:t xml:space="preserve"> </w:t>
      </w:r>
      <w:r w:rsidRPr="008C15AD">
        <w:t>documento</w:t>
      </w:r>
      <w:r w:rsidR="00E06D02" w:rsidRPr="008C15AD">
        <w:t xml:space="preserve"> </w:t>
      </w:r>
      <w:r w:rsidRPr="008C15AD">
        <w:t>adoptado por este para tal fin.</w:t>
      </w:r>
    </w:p>
    <w:p w14:paraId="3A3A34E5" w14:textId="77777777" w:rsidR="0027011D" w:rsidRPr="008C15AD" w:rsidRDefault="0027011D" w:rsidP="008C15AD">
      <w:pPr>
        <w:pStyle w:val="Textoindependiente"/>
        <w:spacing w:before="8"/>
        <w:rPr>
          <w:sz w:val="28"/>
        </w:rPr>
      </w:pPr>
    </w:p>
    <w:p w14:paraId="660C0AAF" w14:textId="77777777" w:rsidR="0027011D" w:rsidRPr="008C15AD" w:rsidRDefault="005D40F5" w:rsidP="008C15AD">
      <w:pPr>
        <w:pStyle w:val="Textoindependiente"/>
        <w:ind w:left="300" w:right="305"/>
        <w:jc w:val="both"/>
      </w:pPr>
      <w:r w:rsidRPr="008C15AD">
        <w:t>Adicionalmente, en el capítulo relativo al ejercicio ilegal de la ingeniera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8C15AD">
        <w:rPr>
          <w:spacing w:val="-16"/>
        </w:rPr>
        <w:t xml:space="preserve"> </w:t>
      </w:r>
      <w:r w:rsidRPr="008C15AD">
        <w:t>ingeniería:</w:t>
      </w:r>
    </w:p>
    <w:p w14:paraId="7702BF13" w14:textId="77777777" w:rsidR="0027011D" w:rsidRPr="008C15AD" w:rsidRDefault="0027011D" w:rsidP="008C15AD">
      <w:pPr>
        <w:pStyle w:val="Textoindependiente"/>
        <w:spacing w:before="2"/>
        <w:rPr>
          <w:sz w:val="25"/>
        </w:rPr>
      </w:pPr>
    </w:p>
    <w:p w14:paraId="3F69447F" w14:textId="77777777" w:rsidR="0027011D" w:rsidRPr="008C15AD" w:rsidRDefault="005D40F5" w:rsidP="008C15AD">
      <w:pPr>
        <w:ind w:left="1008" w:right="734"/>
        <w:jc w:val="both"/>
        <w:rPr>
          <w:sz w:val="21"/>
        </w:rPr>
      </w:pPr>
      <w:r w:rsidRPr="008C15AD">
        <w:rPr>
          <w:sz w:val="21"/>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4759B12" w14:textId="77777777" w:rsidR="0027011D" w:rsidRPr="008C15AD" w:rsidRDefault="0027011D" w:rsidP="008C15AD">
      <w:pPr>
        <w:pStyle w:val="Textoindependiente"/>
        <w:spacing w:before="3"/>
        <w:rPr>
          <w:sz w:val="21"/>
        </w:rPr>
      </w:pPr>
    </w:p>
    <w:p w14:paraId="6ECAE0B2" w14:textId="77777777" w:rsidR="0027011D" w:rsidRPr="008C15AD" w:rsidRDefault="005D40F5" w:rsidP="008C15AD">
      <w:pPr>
        <w:ind w:left="1008" w:right="730"/>
        <w:jc w:val="both"/>
        <w:rPr>
          <w:sz w:val="21"/>
        </w:rPr>
      </w:pPr>
      <w:r w:rsidRPr="008C15AD">
        <w:rPr>
          <w:sz w:val="21"/>
        </w:rPr>
        <w:t xml:space="preserve">En los contratos que se celebren como resultado de la licitación o del concurso, los contratistas tendrán la obligación de encomendar los estudios, la dirección técnica, la ejecución de los trabajos o la interventoría, a profesionales inscritos </w:t>
      </w:r>
      <w:proofErr w:type="gramStart"/>
      <w:r w:rsidRPr="008C15AD">
        <w:rPr>
          <w:sz w:val="21"/>
        </w:rPr>
        <w:t>en  el</w:t>
      </w:r>
      <w:proofErr w:type="gramEnd"/>
      <w:r w:rsidRPr="008C15AD">
        <w:rPr>
          <w:sz w:val="21"/>
        </w:rPr>
        <w:t xml:space="preserve"> registro profesional de ingeniería, acreditados con la tarjeta de matrícula profesional o, excepcionalmente, con la constancia o certificado de su</w:t>
      </w:r>
      <w:r w:rsidRPr="008C15AD">
        <w:rPr>
          <w:spacing w:val="-26"/>
          <w:sz w:val="21"/>
        </w:rPr>
        <w:t xml:space="preserve"> </w:t>
      </w:r>
      <w:r w:rsidRPr="008C15AD">
        <w:rPr>
          <w:sz w:val="21"/>
        </w:rPr>
        <w:t>vigencia.</w:t>
      </w:r>
    </w:p>
    <w:p w14:paraId="781B00BA" w14:textId="77777777" w:rsidR="0027011D" w:rsidRPr="008C15AD" w:rsidRDefault="0027011D" w:rsidP="008C15AD">
      <w:pPr>
        <w:pStyle w:val="Textoindependiente"/>
        <w:spacing w:before="10"/>
        <w:rPr>
          <w:sz w:val="20"/>
        </w:rPr>
      </w:pPr>
    </w:p>
    <w:p w14:paraId="3EF7C759" w14:textId="77777777" w:rsidR="0027011D" w:rsidRPr="008C15AD" w:rsidRDefault="005D40F5" w:rsidP="008C15AD">
      <w:pPr>
        <w:ind w:left="1008" w:right="735"/>
        <w:jc w:val="both"/>
        <w:rPr>
          <w:sz w:val="21"/>
        </w:rPr>
      </w:pPr>
      <w:r w:rsidRPr="008C15AD">
        <w:rPr>
          <w:sz w:val="21"/>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42A76AD6" w14:textId="77777777" w:rsidR="0027011D" w:rsidRPr="008C15AD" w:rsidRDefault="0027011D" w:rsidP="008C15AD">
      <w:pPr>
        <w:pStyle w:val="Textoindependiente"/>
        <w:spacing w:before="4"/>
        <w:rPr>
          <w:sz w:val="25"/>
        </w:rPr>
      </w:pPr>
    </w:p>
    <w:p w14:paraId="2BBA74DA" w14:textId="77777777" w:rsidR="0027011D" w:rsidRPr="008C15AD" w:rsidRDefault="005D40F5" w:rsidP="008C15AD">
      <w:pPr>
        <w:pStyle w:val="Textoindependiente"/>
        <w:spacing w:before="1"/>
        <w:ind w:left="300" w:right="303"/>
        <w:jc w:val="both"/>
      </w:pPr>
      <w:r w:rsidRPr="008C15AD">
        <w:t xml:space="preserve">Esta disposición fue examinada por la Corte Constitucional en la sentencia C-191 de 2005, </w:t>
      </w:r>
      <w:r w:rsidRPr="008C15AD">
        <w:lastRenderedPageBreak/>
        <w:t>Magistrado Ponente Manuel José Cepeda, demandada por considerar que a través de dicha norma se desconocía la libertad de escoger y ejercer profesión u oficio en la media que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 vulnerando el derecho fundamental al trabajo reconocido en el artículo 25 de la Constitución, pues son labores que pueden y han sido ejecutadas por arquitectos bajo el amparo legal de la Ley 435 de 1998.</w:t>
      </w:r>
    </w:p>
    <w:p w14:paraId="2B219242" w14:textId="77777777" w:rsidR="0027011D" w:rsidRPr="008C15AD" w:rsidRDefault="0027011D" w:rsidP="008C15AD">
      <w:pPr>
        <w:pStyle w:val="Textoindependiente"/>
        <w:spacing w:before="3"/>
        <w:rPr>
          <w:sz w:val="25"/>
        </w:rPr>
      </w:pPr>
    </w:p>
    <w:p w14:paraId="41F4B742" w14:textId="77777777" w:rsidR="0027011D" w:rsidRPr="008C15AD" w:rsidRDefault="005D40F5" w:rsidP="008C15AD">
      <w:pPr>
        <w:pStyle w:val="Textoindependiente"/>
        <w:spacing w:before="1"/>
        <w:ind w:left="300" w:right="308"/>
        <w:jc w:val="both"/>
      </w:pPr>
      <w:r w:rsidRPr="008C15AD">
        <w:t>Las consideraciones de la Corte Constitucional tuvieron como uno de sus parámetros que las actividades propias de los arquitectos son diferentes a las de los ingenieros y sus profesiones auxiliares y afines. En ese sentido, la obligatoriedad de presentar las propuestas con aval de un ingeniero en licitaciones y concursos abiertos en los contratos</w:t>
      </w:r>
      <w:r w:rsidR="00E06D02" w:rsidRPr="008C15AD">
        <w:t xml:space="preserve"> </w:t>
      </w:r>
      <w:r w:rsidRPr="008C15AD">
        <w:t>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00CE74D8" w:rsidRPr="008C15AD">
        <w:rPr>
          <w:rStyle w:val="Refdenotaalpie"/>
        </w:rPr>
        <w:footnoteReference w:id="1"/>
      </w:r>
      <w:r w:rsidRPr="008C15AD">
        <w:t>.</w:t>
      </w:r>
    </w:p>
    <w:p w14:paraId="00722DE0" w14:textId="77777777" w:rsidR="0027011D" w:rsidRPr="008C15AD" w:rsidRDefault="0027011D" w:rsidP="008C15AD">
      <w:pPr>
        <w:pStyle w:val="Textoindependiente"/>
        <w:spacing w:before="11"/>
        <w:rPr>
          <w:sz w:val="24"/>
        </w:rPr>
      </w:pPr>
    </w:p>
    <w:p w14:paraId="37569AC8" w14:textId="77777777" w:rsidR="0027011D" w:rsidRPr="008C15AD" w:rsidRDefault="005D40F5" w:rsidP="008C15AD">
      <w:pPr>
        <w:pStyle w:val="Textoindependiente"/>
        <w:ind w:left="300" w:right="303"/>
        <w:jc w:val="both"/>
      </w:pPr>
      <w:r w:rsidRPr="008C15AD">
        <w:t>Lo anterior, pues la persona idónea y habilitada legalmente para ejercer la ingeniera, en actividades    catalogadas    como     ejercicio     de     la     ingeniera,     es     la matriculada o inscrita en el Registro Profesional de ingenieros, y que por ende cuenta con un título</w:t>
      </w:r>
      <w:r w:rsidRPr="008C15AD">
        <w:rPr>
          <w:spacing w:val="-3"/>
        </w:rPr>
        <w:t xml:space="preserve"> </w:t>
      </w:r>
      <w:r w:rsidRPr="008C15AD">
        <w:t>profesional</w:t>
      </w:r>
      <w:r w:rsidR="00CE74D8" w:rsidRPr="008C15AD">
        <w:rPr>
          <w:rStyle w:val="Refdenotaalpie"/>
        </w:rPr>
        <w:footnoteReference w:id="2"/>
      </w:r>
      <w:r w:rsidRPr="008C15AD">
        <w:t>.</w:t>
      </w:r>
    </w:p>
    <w:p w14:paraId="19BF84FD" w14:textId="77777777" w:rsidR="0027011D" w:rsidRPr="008C15AD" w:rsidRDefault="0027011D" w:rsidP="008C15AD">
      <w:pPr>
        <w:pStyle w:val="Textoindependiente"/>
        <w:spacing w:before="9"/>
        <w:rPr>
          <w:sz w:val="25"/>
        </w:rPr>
      </w:pPr>
    </w:p>
    <w:p w14:paraId="635D94C1" w14:textId="77777777" w:rsidR="0027011D" w:rsidRPr="008C15AD" w:rsidRDefault="005D40F5" w:rsidP="008C15AD">
      <w:pPr>
        <w:pStyle w:val="Textoindependiente"/>
        <w:ind w:left="300" w:right="305"/>
        <w:jc w:val="both"/>
      </w:pPr>
      <w:r w:rsidRPr="008C15AD">
        <w:t>En relación con lo explicado hasta el momento, una de las intervenciones de la demanda de constitucionalidad mencionada establece que a pesar de que en algunas materias se ha reconocido una igualdad entre los ingenieros y otros profesionales -por ejemplo los arquitectos-, en actividades relacionadas exclusivamente con ingeniería, como lo es la construcción de infraestructuras viales, no puede considerarse que otros profesionales sean idóneos para la ejecución de dichas actividades, pues su formación es distinta y no existe habilitación legal para el ejercicio de actividades de ingeniera ostentando una profesión</w:t>
      </w:r>
      <w:r w:rsidRPr="008C15AD">
        <w:rPr>
          <w:spacing w:val="-2"/>
        </w:rPr>
        <w:t xml:space="preserve"> </w:t>
      </w:r>
      <w:r w:rsidRPr="008C15AD">
        <w:t>diferente:</w:t>
      </w:r>
    </w:p>
    <w:p w14:paraId="1820AED2" w14:textId="77777777" w:rsidR="0027011D" w:rsidRPr="008C15AD" w:rsidRDefault="0027011D" w:rsidP="008C15AD">
      <w:pPr>
        <w:pStyle w:val="Textoindependiente"/>
        <w:rPr>
          <w:sz w:val="21"/>
        </w:rPr>
      </w:pPr>
    </w:p>
    <w:p w14:paraId="38DF67AF" w14:textId="77777777" w:rsidR="0027011D" w:rsidRPr="008C15AD" w:rsidRDefault="005D40F5" w:rsidP="008C15AD">
      <w:pPr>
        <w:spacing w:before="1"/>
        <w:ind w:left="1008" w:right="729"/>
        <w:jc w:val="both"/>
        <w:rPr>
          <w:sz w:val="21"/>
        </w:rPr>
      </w:pPr>
      <w:r w:rsidRPr="008C15AD">
        <w:rPr>
          <w:sz w:val="21"/>
        </w:rPr>
        <w:t xml:space="preserve">Si como bien lo dice el demandante, las leyes 435 de 1998 y 400 de 1997 han reconocido la igualdad de los profesionales de la arquitectura y de la ingeniería civil, en el nicho común de la construcción de edificios y si es válido el argumento que tanto histórica como fácticamente los dos han desarrollado la misma labor de </w:t>
      </w:r>
      <w:r w:rsidRPr="008C15AD">
        <w:rPr>
          <w:sz w:val="21"/>
        </w:rPr>
        <w:lastRenderedPageBreak/>
        <w:t>manera indistinta, mal podría pensarse que por este mismo hecho, los arquitectos puedan ser considerados en igualdad de condiciones para desarrollar las otras obras que comprende el ejercicio de la ingeniería civil, para las cuales no han sido formados y para las cuales tampoco la Ley 400 de 1997 les ha autorizado como constructores (tal el caso de vías, carreteras, ferrocarriles, muelles, silos, puentes, etc.), de tal manera que su labor de construcción sólo es de especie y no podría llegar a ser de género; por lo que las labores de vigilancia de la construcción de acuerdo con la Clasificación Nacional de Ocupaciones, es decir las labores referentes a los estudios, planeación, programación, asesoría,</w:t>
      </w:r>
      <w:r w:rsidRPr="008C15AD">
        <w:rPr>
          <w:spacing w:val="32"/>
          <w:sz w:val="21"/>
        </w:rPr>
        <w:t xml:space="preserve"> </w:t>
      </w:r>
      <w:r w:rsidRPr="008C15AD">
        <w:rPr>
          <w:sz w:val="21"/>
        </w:rPr>
        <w:t>interventoría,</w:t>
      </w:r>
      <w:r w:rsidR="00CE74D8" w:rsidRPr="008C15AD">
        <w:rPr>
          <w:sz w:val="21"/>
        </w:rPr>
        <w:t xml:space="preserve"> </w:t>
      </w:r>
      <w:r w:rsidRPr="008C15AD">
        <w:rPr>
          <w:sz w:val="21"/>
        </w:rPr>
        <w:t>construcción y mantenimiento y administración de edificios y viviendas son labores comunes a los dos y en ningún caso exclusivo de los ingenieros, si y solo si se logra leer que el artículo en mención lista algunas de las actividades que con relación a la construcción también adelantan los ingenieros.</w:t>
      </w:r>
    </w:p>
    <w:p w14:paraId="6D9983A8" w14:textId="77777777" w:rsidR="0027011D" w:rsidRPr="008C15AD" w:rsidRDefault="0027011D" w:rsidP="008C15AD">
      <w:pPr>
        <w:pStyle w:val="Textoindependiente"/>
        <w:spacing w:before="4"/>
        <w:rPr>
          <w:sz w:val="25"/>
        </w:rPr>
      </w:pPr>
    </w:p>
    <w:p w14:paraId="355CB121" w14:textId="77777777" w:rsidR="0027011D" w:rsidRPr="008C15AD" w:rsidRDefault="005D40F5" w:rsidP="008C15AD">
      <w:pPr>
        <w:pStyle w:val="Textoindependiente"/>
        <w:spacing w:before="1"/>
        <w:ind w:left="300" w:right="306"/>
        <w:jc w:val="both"/>
      </w:pPr>
      <w:r w:rsidRPr="008C15AD">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40040472" w14:textId="77777777" w:rsidR="0027011D" w:rsidRPr="008C15AD" w:rsidRDefault="0027011D" w:rsidP="008C15AD">
      <w:pPr>
        <w:pStyle w:val="Textoindependiente"/>
        <w:spacing w:before="4"/>
        <w:rPr>
          <w:sz w:val="25"/>
        </w:rPr>
      </w:pPr>
    </w:p>
    <w:p w14:paraId="752B71DC" w14:textId="77777777" w:rsidR="0027011D" w:rsidRPr="008C15AD" w:rsidRDefault="005D40F5" w:rsidP="008C15AD">
      <w:pPr>
        <w:pStyle w:val="Textoindependiente"/>
        <w:ind w:left="300" w:right="307"/>
        <w:jc w:val="both"/>
      </w:pPr>
      <w:r w:rsidRPr="008C15AD">
        <w:t>El Consejo Profesional Nacional de Ingeniería -COPNIA-, como entidad encargada de controlar, inspeccionar y vigilar el ejercicio de la ingeniería, de sus profesiones afines y de sus profesiones auxiliares tiene como función, de acuerdo con lo dispuesto por el artículo</w:t>
      </w:r>
    </w:p>
    <w:p w14:paraId="1EBC0D12" w14:textId="77777777" w:rsidR="0027011D" w:rsidRPr="008C15AD" w:rsidRDefault="005D40F5" w:rsidP="008C15AD">
      <w:pPr>
        <w:pStyle w:val="Textoindependiente"/>
        <w:ind w:left="300" w:right="309"/>
        <w:jc w:val="both"/>
      </w:pPr>
      <w:r w:rsidRPr="008C15AD">
        <w:t>26 de la Ley 842 de 2003, emitir conceptos y responder consultas sobre aspectos relacionados con el ejercicio de la ingeniería, sus profesiones afines y sus profesiones auxiliares, cuando así se le solicite para cualquier efecto legal o profesional.</w:t>
      </w:r>
    </w:p>
    <w:p w14:paraId="2F4E20AA" w14:textId="77777777" w:rsidR="0027011D" w:rsidRPr="008C15AD" w:rsidRDefault="0027011D" w:rsidP="008C15AD">
      <w:pPr>
        <w:pStyle w:val="Textoindependiente"/>
        <w:spacing w:before="4"/>
        <w:rPr>
          <w:sz w:val="25"/>
        </w:rPr>
      </w:pPr>
    </w:p>
    <w:p w14:paraId="6347EB47" w14:textId="77777777" w:rsidR="0027011D" w:rsidRPr="008C15AD" w:rsidRDefault="005D40F5" w:rsidP="008C15AD">
      <w:pPr>
        <w:pStyle w:val="Textoindependiente"/>
        <w:ind w:left="300" w:right="304"/>
        <w:jc w:val="both"/>
      </w:pPr>
      <w:r w:rsidRPr="008C15AD">
        <w:t>Son diversos los pronunciamientos que el COPNIA ha realizado respecto de la interpretación que se le debe dar al artículo 20 de la Ley 842 de 2003, donde determina que las personas jurídicas que presenten una propuesta para participar en un proceso de contratación cuyo objeto sea desarrollar actividades catalogadas como ejercicio de la ingeniería deben contar con el aval de un ingeniero, toda vez que, en razón de su naturaleza, no les es exigible una profesión y por tanto el aval de un ingeniero garantiza que una persona idónea y debidamente matriculada ejerza adecuadamente la profesión y el objeto del contrato dentro del objeto social de la persona jurídica. De esta forma, en el concepto No. 68 de 2013 con radicado 36634</w:t>
      </w:r>
      <w:r w:rsidRPr="008C15AD">
        <w:rPr>
          <w:spacing w:val="-7"/>
        </w:rPr>
        <w:t xml:space="preserve"> </w:t>
      </w:r>
      <w:r w:rsidRPr="008C15AD">
        <w:t>estableció:</w:t>
      </w:r>
    </w:p>
    <w:p w14:paraId="5919F49C" w14:textId="77777777" w:rsidR="0027011D" w:rsidRPr="008C15AD" w:rsidRDefault="0027011D" w:rsidP="008C15AD">
      <w:pPr>
        <w:pStyle w:val="Textoindependiente"/>
        <w:spacing w:before="2"/>
        <w:rPr>
          <w:sz w:val="25"/>
        </w:rPr>
      </w:pPr>
    </w:p>
    <w:p w14:paraId="53C9DB23" w14:textId="77777777" w:rsidR="0027011D" w:rsidRPr="008C15AD" w:rsidRDefault="005D40F5" w:rsidP="008C15AD">
      <w:pPr>
        <w:ind w:left="1008" w:right="735"/>
        <w:jc w:val="both"/>
        <w:rPr>
          <w:sz w:val="21"/>
        </w:rPr>
      </w:pPr>
      <w:r w:rsidRPr="008C15AD">
        <w:rPr>
          <w:sz w:val="21"/>
        </w:rPr>
        <w:t>Conforme con esta norma, las personas jurídicas, consorcios y uniones temporales que presenten una propuesta para participar en un procedimiento administrativo de contratación estatal, cuyo objeto sea para desarrollar actividades catalogadas como ejercicio de la ingeniería, requieren que un profesional idóneo y debidamente matriculado avale la oferta, debido a que por su naturaleza no pueden ejercer directamente la ingeniería y es necesario que por el riesgo social que implica dicho ejercicio, sea el ingeniero debidamente matriculado la persona respecto de la cual se pueda establecer la responsabilidad, en caso de configurarse un indebido ejercicio de la</w:t>
      </w:r>
      <w:r w:rsidRPr="008C15AD">
        <w:rPr>
          <w:spacing w:val="-4"/>
          <w:sz w:val="21"/>
        </w:rPr>
        <w:t xml:space="preserve"> </w:t>
      </w:r>
      <w:r w:rsidRPr="008C15AD">
        <w:rPr>
          <w:sz w:val="21"/>
        </w:rPr>
        <w:t>profesión.</w:t>
      </w:r>
    </w:p>
    <w:p w14:paraId="01E8BF16" w14:textId="77777777" w:rsidR="0027011D" w:rsidRPr="008C15AD" w:rsidRDefault="0027011D" w:rsidP="008C15AD">
      <w:pPr>
        <w:pStyle w:val="Textoindependiente"/>
        <w:spacing w:before="5"/>
        <w:rPr>
          <w:sz w:val="25"/>
        </w:rPr>
      </w:pPr>
    </w:p>
    <w:p w14:paraId="58F75BA6" w14:textId="77777777" w:rsidR="0027011D" w:rsidRPr="008C15AD" w:rsidRDefault="005D40F5" w:rsidP="008C15AD">
      <w:pPr>
        <w:pStyle w:val="Textoindependiente"/>
        <w:ind w:left="300" w:right="309"/>
        <w:jc w:val="both"/>
      </w:pPr>
      <w:r w:rsidRPr="008C15AD">
        <w:t xml:space="preserve">En otras palabras, dado que las personas jurídicas no pueden y por tanto no les es exigible contar con una profesión, la ley previó dicha situación y las habilitó para contar con el </w:t>
      </w:r>
      <w:r w:rsidRPr="008C15AD">
        <w:lastRenderedPageBreak/>
        <w:t>apoyo de un profesional que avalara la propuestas relacionadas con ingeniería, pues si ello no hubiese ocurrido, a pesar que pueden desarrollar y desempeñar</w:t>
      </w:r>
      <w:r w:rsidRPr="008C15AD">
        <w:rPr>
          <w:spacing w:val="47"/>
        </w:rPr>
        <w:t xml:space="preserve"> </w:t>
      </w:r>
      <w:r w:rsidRPr="008C15AD">
        <w:t>actividades</w:t>
      </w:r>
      <w:r w:rsidR="00E06D02" w:rsidRPr="008C15AD">
        <w:t xml:space="preserve"> c</w:t>
      </w:r>
      <w:r w:rsidRPr="008C15AD">
        <w:t>atalogadas como el ejercicio de la ingeniería por encontrarse en el marco de su objeto social, ante la ausencia de una matrícula o tarjeta profesional no lo podrían hacer.</w:t>
      </w:r>
    </w:p>
    <w:p w14:paraId="2483D30A" w14:textId="77777777" w:rsidR="0027011D" w:rsidRPr="008C15AD" w:rsidRDefault="0027011D" w:rsidP="008C15AD">
      <w:pPr>
        <w:pStyle w:val="Textoindependiente"/>
        <w:spacing w:before="1"/>
        <w:rPr>
          <w:sz w:val="25"/>
        </w:rPr>
      </w:pPr>
    </w:p>
    <w:p w14:paraId="7043E80B" w14:textId="77777777" w:rsidR="0027011D" w:rsidRPr="008C15AD" w:rsidRDefault="005D40F5" w:rsidP="008C15AD">
      <w:pPr>
        <w:pStyle w:val="Textoindependiente"/>
        <w:ind w:left="300" w:right="303"/>
        <w:jc w:val="both"/>
      </w:pPr>
      <w:r w:rsidRPr="008C15AD">
        <w:t>De esta forma,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w:t>
      </w:r>
      <w:r w:rsidRPr="008C15AD">
        <w:rPr>
          <w:spacing w:val="-3"/>
        </w:rPr>
        <w:t xml:space="preserve"> </w:t>
      </w:r>
      <w:r w:rsidRPr="008C15AD">
        <w:t>ingeniería.</w:t>
      </w:r>
    </w:p>
    <w:p w14:paraId="7829DDC9" w14:textId="77777777" w:rsidR="0027011D" w:rsidRPr="008C15AD" w:rsidRDefault="0027011D" w:rsidP="008C15AD">
      <w:pPr>
        <w:pStyle w:val="Textoindependiente"/>
        <w:spacing w:before="3"/>
        <w:rPr>
          <w:sz w:val="25"/>
        </w:rPr>
      </w:pPr>
    </w:p>
    <w:p w14:paraId="792E6885" w14:textId="77777777" w:rsidR="0027011D" w:rsidRPr="008C15AD" w:rsidRDefault="005D40F5" w:rsidP="008C15AD">
      <w:pPr>
        <w:pStyle w:val="Textoindependiente"/>
        <w:ind w:left="300" w:right="309"/>
        <w:jc w:val="both"/>
      </w:pPr>
      <w:r w:rsidRPr="008C15AD">
        <w:t>En el mismo sentido, otro concepto emitido por el COPNIA ratificó la posición expuesta, y precisó que el aval contemplado en el artículo 20 únicamente es aplicable a las personas jurídicas, y por tanto las personas naturales no podrían contar con aval para presentar propuesta, pues su naturaleza de persona natural permite que tengan un título profesional y que por ende que la prestación de servicio y la ejecución de un contrato relacionado con actividades catalogadas como ejercicio de la ingeniería sea desarrollado directamente al ostentar la idoneidad requerida para la ejecución del contrato acreditada por medio de un título profesional y su inscripción en el registro que</w:t>
      </w:r>
      <w:r w:rsidRPr="008C15AD">
        <w:rPr>
          <w:spacing w:val="-12"/>
        </w:rPr>
        <w:t xml:space="preserve"> </w:t>
      </w:r>
      <w:r w:rsidRPr="008C15AD">
        <w:t>corresponda:</w:t>
      </w:r>
    </w:p>
    <w:p w14:paraId="046CA3F1" w14:textId="77777777" w:rsidR="0027011D" w:rsidRPr="008C15AD" w:rsidRDefault="005D40F5" w:rsidP="008C15AD">
      <w:pPr>
        <w:spacing w:before="180"/>
        <w:ind w:left="1008" w:right="734"/>
        <w:jc w:val="both"/>
        <w:rPr>
          <w:sz w:val="21"/>
        </w:rPr>
      </w:pPr>
      <w:r w:rsidRPr="008C15AD">
        <w:rPr>
          <w:sz w:val="21"/>
        </w:rPr>
        <w:t>En relación con el sentido del inciso primero del artículo 20 ibídem, nos permitimos precisar que el aval que puede otorgar el ingeniero se predica únicamente de las personas jurídicas individualmente consideradas (…) que tengan por objeto desarrollar actividades ingenieriles, pues a estas entidades no se les expide título profesional en ingeniería o en alguna de sus profesiones afines o auxiliares ni menos se les expide la Matrícula Profesional o el Certificado de Inscripción Profesional como autorización del Estado para ejercer una profesión de riesgo social, en cuyo caso no requerirían del aval.</w:t>
      </w:r>
    </w:p>
    <w:p w14:paraId="56D9FE23" w14:textId="77777777" w:rsidR="0027011D" w:rsidRPr="008C15AD" w:rsidRDefault="0027011D" w:rsidP="008C15AD">
      <w:pPr>
        <w:pStyle w:val="Textoindependiente"/>
        <w:spacing w:before="11"/>
        <w:rPr>
          <w:sz w:val="20"/>
        </w:rPr>
      </w:pPr>
    </w:p>
    <w:p w14:paraId="03F7574A" w14:textId="77777777" w:rsidR="0027011D" w:rsidRPr="008C15AD" w:rsidRDefault="005D40F5" w:rsidP="008C15AD">
      <w:pPr>
        <w:ind w:left="1008" w:right="730"/>
        <w:jc w:val="both"/>
        <w:rPr>
          <w:sz w:val="27"/>
        </w:rPr>
      </w:pPr>
      <w:r w:rsidRPr="008C15AD">
        <w:rPr>
          <w:sz w:val="21"/>
        </w:rPr>
        <w:t>En ese orden, un ingeniero no puede avalar una propuesta que presente una persona natural para desarrollar actividades propias de la ingeniería pues con ello, en contravención de la reglamentación profesional (</w:t>
      </w:r>
      <w:hyperlink r:id="rId11">
        <w:r w:rsidRPr="008C15AD">
          <w:rPr>
            <w:sz w:val="21"/>
          </w:rPr>
          <w:t>Artículo 26, Constitución</w:t>
        </w:r>
      </w:hyperlink>
      <w:r w:rsidRPr="008C15AD">
        <w:rPr>
          <w:sz w:val="21"/>
        </w:rPr>
        <w:t xml:space="preserve"> </w:t>
      </w:r>
      <w:hyperlink r:id="rId12">
        <w:r w:rsidRPr="008C15AD">
          <w:rPr>
            <w:sz w:val="21"/>
          </w:rPr>
          <w:t xml:space="preserve">Nacional </w:t>
        </w:r>
      </w:hyperlink>
      <w:r w:rsidRPr="008C15AD">
        <w:rPr>
          <w:sz w:val="21"/>
        </w:rPr>
        <w:t>y de la Ley 842 de 2003) permitiría, toleraría o facilitaría el ejercicio ilegal de profesión reglamentada por parte de quien no es idóneo para practicar las actividades que de acuerdo con el referido pronunciamiento de la Corte Constitucional solamente pueden desarrollar ingenieros o profesionales idóneos, que ostenten la Matrícula Profesional o el Certificado de Inscripción Profesional respectivo</w:t>
      </w:r>
      <w:r w:rsidRPr="008C15AD">
        <w:rPr>
          <w:sz w:val="27"/>
        </w:rPr>
        <w:t>.</w:t>
      </w:r>
    </w:p>
    <w:p w14:paraId="42DC6BCD" w14:textId="77777777" w:rsidR="0027011D" w:rsidRPr="008C15AD" w:rsidRDefault="0027011D" w:rsidP="008C15AD">
      <w:pPr>
        <w:pStyle w:val="Textoindependiente"/>
        <w:spacing w:before="4"/>
        <w:rPr>
          <w:sz w:val="25"/>
        </w:rPr>
      </w:pPr>
    </w:p>
    <w:p w14:paraId="1D2080F9" w14:textId="77777777" w:rsidR="0027011D" w:rsidRPr="008C15AD" w:rsidRDefault="005D40F5" w:rsidP="008C15AD">
      <w:pPr>
        <w:pStyle w:val="Textoindependiente"/>
        <w:ind w:left="300" w:right="303"/>
        <w:jc w:val="both"/>
      </w:pPr>
      <w:r w:rsidRPr="008C15AD">
        <w:t xml:space="preserve">Finalmente, y en la misma línea, nuevamente aclaró que iría contra la normativa permitir que una persona natural que no es ingeniera pueda ejercer la ingeniería por intermedio de un aval, más aún cuando la celebración de los contratos estatales, al ser </w:t>
      </w:r>
      <w:r w:rsidRPr="008C15AD">
        <w:rPr>
          <w:i/>
        </w:rPr>
        <w:t xml:space="preserve">intuito </w:t>
      </w:r>
      <w:proofErr w:type="spellStart"/>
      <w:r w:rsidRPr="008C15AD">
        <w:rPr>
          <w:i/>
        </w:rPr>
        <w:t>personae</w:t>
      </w:r>
      <w:proofErr w:type="spellEnd"/>
      <w:r w:rsidRPr="008C15AD">
        <w:t>, supone que quien lo suscribe es quien lo ejecutará:</w:t>
      </w:r>
    </w:p>
    <w:p w14:paraId="0300A0B6" w14:textId="77777777" w:rsidR="0027011D" w:rsidRPr="008C15AD" w:rsidRDefault="005D40F5" w:rsidP="008C15AD">
      <w:pPr>
        <w:spacing w:before="94"/>
        <w:ind w:left="1008" w:right="737"/>
        <w:jc w:val="both"/>
        <w:rPr>
          <w:sz w:val="21"/>
        </w:rPr>
      </w:pPr>
      <w:r w:rsidRPr="008C15AD">
        <w:rPr>
          <w:sz w:val="21"/>
        </w:rPr>
        <w:t xml:space="preserve">En el entendido de esta entidad, el aval de que trata el artículo 20 de la Ley 842 de 2003 se predica de las personas jurídicas, pues no se entendería que, por un lado, la ley exija la Matrícula Profesional para que las personas naturales puedan ejercer la ingeniería y por otro, </w:t>
      </w:r>
      <w:proofErr w:type="gramStart"/>
      <w:r w:rsidRPr="008C15AD">
        <w:rPr>
          <w:sz w:val="21"/>
        </w:rPr>
        <w:t>que</w:t>
      </w:r>
      <w:proofErr w:type="gramEnd"/>
      <w:r w:rsidRPr="008C15AD">
        <w:rPr>
          <w:sz w:val="21"/>
        </w:rPr>
        <w:t xml:space="preserve"> a través del aval, personas naturales no idóneas, ejerzan tales actividades. El aval es la garantía a la sociedad de que un profesional </w:t>
      </w:r>
      <w:r w:rsidRPr="008C15AD">
        <w:rPr>
          <w:sz w:val="21"/>
        </w:rPr>
        <w:lastRenderedPageBreak/>
        <w:t>se hace responsable por el desempeño de una persona jurídica, que ontológicamente no asiste a la universidad, pero que ejerce la ingeniería según su objeto social</w:t>
      </w:r>
      <w:r w:rsidR="00CE74D8" w:rsidRPr="008C15AD">
        <w:rPr>
          <w:rStyle w:val="Refdenotaalpie"/>
          <w:sz w:val="21"/>
        </w:rPr>
        <w:footnoteReference w:id="3"/>
      </w:r>
      <w:r w:rsidRPr="008C15AD">
        <w:rPr>
          <w:sz w:val="21"/>
        </w:rPr>
        <w:t>.</w:t>
      </w:r>
    </w:p>
    <w:p w14:paraId="16936C8C" w14:textId="77777777" w:rsidR="0027011D" w:rsidRPr="008C15AD" w:rsidRDefault="0027011D" w:rsidP="008C15AD">
      <w:pPr>
        <w:pStyle w:val="Textoindependiente"/>
        <w:spacing w:before="2"/>
        <w:rPr>
          <w:sz w:val="25"/>
        </w:rPr>
      </w:pPr>
    </w:p>
    <w:p w14:paraId="30B7EC22" w14:textId="77777777" w:rsidR="0027011D" w:rsidRPr="008C15AD" w:rsidRDefault="005D40F5" w:rsidP="008C15AD">
      <w:pPr>
        <w:pStyle w:val="Textoindependiente"/>
        <w:ind w:left="300"/>
        <w:jc w:val="both"/>
      </w:pPr>
      <w:r w:rsidRPr="008C15AD">
        <w:t>El numeral “2.1 CARTA DE PRESENTACIÓN DE LA OFERTA”, del “CAPÍTULO II</w:t>
      </w:r>
      <w:r w:rsidR="00CE74D8" w:rsidRPr="008C15AD">
        <w:t xml:space="preserve"> </w:t>
      </w:r>
      <w:r w:rsidRPr="008C15AD">
        <w:t>ELABORACIÓN Y PRESENTACIÓN DE LA OFERTA”, de los documentos tipo de obra de infraestructura de transporte, establece que la persona natural que pretenda ser partícipe de un proceso de contratación deberá acreditar título de ingeniero en la respectiva rama de la ingeniería, según corresponda al objeto del proceso de contratación. De esa forma establece:</w:t>
      </w:r>
    </w:p>
    <w:p w14:paraId="1AEAB3D0" w14:textId="77777777" w:rsidR="0027011D" w:rsidRPr="008C15AD" w:rsidRDefault="0027011D" w:rsidP="008C15AD">
      <w:pPr>
        <w:pStyle w:val="Textoindependiente"/>
        <w:spacing w:before="10"/>
        <w:rPr>
          <w:sz w:val="20"/>
        </w:rPr>
      </w:pPr>
    </w:p>
    <w:p w14:paraId="3900F5C6" w14:textId="77777777" w:rsidR="0027011D" w:rsidRPr="008C15AD" w:rsidRDefault="005D40F5" w:rsidP="008C15AD">
      <w:pPr>
        <w:ind w:left="1008" w:right="736"/>
        <w:jc w:val="both"/>
        <w:rPr>
          <w:sz w:val="21"/>
        </w:rPr>
      </w:pPr>
      <w:r w:rsidRPr="008C15AD">
        <w:rPr>
          <w:sz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74E18425" w14:textId="77777777" w:rsidR="0027011D" w:rsidRPr="008C15AD" w:rsidRDefault="0027011D" w:rsidP="008C15AD">
      <w:pPr>
        <w:pStyle w:val="Textoindependiente"/>
        <w:spacing w:before="4"/>
        <w:rPr>
          <w:sz w:val="25"/>
        </w:rPr>
      </w:pPr>
    </w:p>
    <w:p w14:paraId="0A9769C5" w14:textId="77777777" w:rsidR="0027011D" w:rsidRPr="008C15AD" w:rsidRDefault="005D40F5" w:rsidP="008C15AD">
      <w:pPr>
        <w:pStyle w:val="Textoindependiente"/>
        <w:ind w:left="300" w:right="310"/>
        <w:jc w:val="both"/>
      </w:pPr>
      <w:r w:rsidRPr="008C15AD">
        <w:t>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w:t>
      </w:r>
    </w:p>
    <w:p w14:paraId="6DC15473" w14:textId="77777777" w:rsidR="0027011D" w:rsidRPr="008C15AD" w:rsidRDefault="0027011D" w:rsidP="008C15AD">
      <w:pPr>
        <w:pStyle w:val="Textoindependiente"/>
        <w:spacing w:before="5"/>
        <w:rPr>
          <w:sz w:val="25"/>
        </w:rPr>
      </w:pPr>
    </w:p>
    <w:p w14:paraId="2CD1AE39" w14:textId="77777777" w:rsidR="0027011D" w:rsidRPr="008C15AD" w:rsidRDefault="005D40F5" w:rsidP="008C15AD">
      <w:pPr>
        <w:pStyle w:val="Textoindependiente"/>
        <w:ind w:left="300" w:right="307"/>
        <w:jc w:val="both"/>
      </w:pPr>
      <w:r w:rsidRPr="008C15AD">
        <w:t>Sin perjuicio de lo anterior, en todo caso,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la entidad estatal deberá permitir que dicha persona natural se presente como proponente, toda vez que restringir actividades que pueden ser</w:t>
      </w:r>
      <w:r w:rsidR="00CE74D8" w:rsidRPr="008C15AD">
        <w:t xml:space="preserve"> </w:t>
      </w:r>
      <w:r w:rsidRPr="008C15AD">
        <w:t>realizadas por diferentes profesionales a uno especifico atentaría contra la libertad de escoger y ejercer profesión u oficio</w:t>
      </w:r>
      <w:r w:rsidR="00CE74D8" w:rsidRPr="008C15AD">
        <w:rPr>
          <w:rStyle w:val="Refdenotaalpie"/>
        </w:rPr>
        <w:footnoteReference w:id="4"/>
      </w:r>
      <w:r w:rsidRPr="008C15AD">
        <w:t>.</w:t>
      </w:r>
    </w:p>
    <w:p w14:paraId="6D5B4F9A" w14:textId="77777777" w:rsidR="0027011D" w:rsidRPr="008C15AD" w:rsidRDefault="0027011D" w:rsidP="008C15AD">
      <w:pPr>
        <w:pStyle w:val="Textoindependiente"/>
        <w:spacing w:before="6"/>
        <w:rPr>
          <w:sz w:val="25"/>
        </w:rPr>
      </w:pPr>
    </w:p>
    <w:p w14:paraId="6309A73B" w14:textId="77777777" w:rsidR="0027011D" w:rsidRPr="008C15AD" w:rsidRDefault="005D40F5" w:rsidP="008C15AD">
      <w:pPr>
        <w:pStyle w:val="Ttulo1"/>
        <w:numPr>
          <w:ilvl w:val="0"/>
          <w:numId w:val="2"/>
        </w:numPr>
        <w:tabs>
          <w:tab w:val="left" w:pos="544"/>
        </w:tabs>
        <w:ind w:hanging="244"/>
      </w:pPr>
      <w:r w:rsidRPr="008C15AD">
        <w:t>Respuesta:</w:t>
      </w:r>
    </w:p>
    <w:p w14:paraId="04615C94" w14:textId="77777777" w:rsidR="0027011D" w:rsidRPr="008C15AD" w:rsidRDefault="0027011D" w:rsidP="008C15AD">
      <w:pPr>
        <w:pStyle w:val="Textoindependiente"/>
        <w:spacing w:before="5"/>
        <w:rPr>
          <w:b/>
          <w:sz w:val="28"/>
        </w:rPr>
      </w:pPr>
    </w:p>
    <w:p w14:paraId="26293A96" w14:textId="77777777" w:rsidR="0027011D" w:rsidRPr="008C15AD" w:rsidRDefault="005D40F5" w:rsidP="008C15AD">
      <w:pPr>
        <w:pStyle w:val="Textoindependiente"/>
        <w:ind w:left="300" w:right="306"/>
        <w:jc w:val="both"/>
      </w:pPr>
      <w:r w:rsidRPr="008C15AD">
        <w:t xml:space="preserve">Una persona natural que no posea título universitario en ingeniería no puede participar con </w:t>
      </w:r>
      <w:r w:rsidRPr="008C15AD">
        <w:lastRenderedPageBreak/>
        <w:t>el aval de un Ingeniero en los procesos de contratación realizados por medio de procesos de licitación de obra Pública de infraestructura de transporte.</w:t>
      </w:r>
    </w:p>
    <w:p w14:paraId="16B95566" w14:textId="77777777" w:rsidR="0027011D" w:rsidRPr="008C15AD" w:rsidRDefault="0027011D" w:rsidP="008C15AD">
      <w:pPr>
        <w:pStyle w:val="Textoindependiente"/>
        <w:spacing w:before="5"/>
        <w:rPr>
          <w:sz w:val="25"/>
        </w:rPr>
      </w:pPr>
    </w:p>
    <w:p w14:paraId="5F0DF9C7" w14:textId="77777777" w:rsidR="0027011D" w:rsidRPr="008C15AD" w:rsidRDefault="005D40F5" w:rsidP="008C15AD">
      <w:pPr>
        <w:pStyle w:val="Ttulo1"/>
        <w:numPr>
          <w:ilvl w:val="0"/>
          <w:numId w:val="1"/>
        </w:numPr>
        <w:tabs>
          <w:tab w:val="left" w:pos="544"/>
        </w:tabs>
        <w:ind w:hanging="244"/>
      </w:pPr>
      <w:r w:rsidRPr="008C15AD">
        <w:t>Segundo problema</w:t>
      </w:r>
      <w:r w:rsidRPr="008C15AD">
        <w:rPr>
          <w:spacing w:val="-4"/>
        </w:rPr>
        <w:t xml:space="preserve"> </w:t>
      </w:r>
      <w:r w:rsidRPr="008C15AD">
        <w:t>planteado</w:t>
      </w:r>
    </w:p>
    <w:p w14:paraId="36342B53" w14:textId="77777777" w:rsidR="0027011D" w:rsidRPr="008C15AD" w:rsidRDefault="0027011D" w:rsidP="008C15AD">
      <w:pPr>
        <w:pStyle w:val="Textoindependiente"/>
        <w:spacing w:before="5"/>
        <w:rPr>
          <w:b/>
          <w:sz w:val="28"/>
        </w:rPr>
      </w:pPr>
    </w:p>
    <w:p w14:paraId="0A6ED570" w14:textId="77777777" w:rsidR="0027011D" w:rsidRPr="008C15AD" w:rsidRDefault="005D40F5" w:rsidP="008C15AD">
      <w:pPr>
        <w:pStyle w:val="Textoindependiente"/>
        <w:ind w:left="300" w:right="311"/>
        <w:jc w:val="both"/>
      </w:pPr>
      <w:r w:rsidRPr="008C15AD">
        <w:t>“Por favor aclarar si en las licitaciones de obra pública de infraestructura de transporte es obligatorio que los Ingenieros civiles o de vías y transporte que pretendan participar como proponentes están en la obligación de estar inscritos en el registro mercantil”.</w:t>
      </w:r>
    </w:p>
    <w:p w14:paraId="58FEEBB3" w14:textId="77777777" w:rsidR="0027011D" w:rsidRPr="008C15AD" w:rsidRDefault="0027011D" w:rsidP="008C15AD">
      <w:pPr>
        <w:pStyle w:val="Textoindependiente"/>
        <w:spacing w:before="5"/>
        <w:rPr>
          <w:sz w:val="25"/>
        </w:rPr>
      </w:pPr>
    </w:p>
    <w:p w14:paraId="46A50CD7" w14:textId="77777777" w:rsidR="0027011D" w:rsidRPr="008C15AD" w:rsidRDefault="005D40F5" w:rsidP="008C15AD">
      <w:pPr>
        <w:pStyle w:val="Ttulo1"/>
        <w:numPr>
          <w:ilvl w:val="0"/>
          <w:numId w:val="1"/>
        </w:numPr>
        <w:tabs>
          <w:tab w:val="left" w:pos="544"/>
        </w:tabs>
        <w:ind w:hanging="244"/>
      </w:pPr>
      <w:r w:rsidRPr="008C15AD">
        <w:t>Consideraciones:</w:t>
      </w:r>
    </w:p>
    <w:p w14:paraId="44EA73A4" w14:textId="77777777" w:rsidR="0027011D" w:rsidRPr="008C15AD" w:rsidRDefault="0027011D" w:rsidP="008C15AD">
      <w:pPr>
        <w:pStyle w:val="Textoindependiente"/>
        <w:spacing w:before="8"/>
        <w:rPr>
          <w:b/>
          <w:sz w:val="28"/>
        </w:rPr>
      </w:pPr>
    </w:p>
    <w:p w14:paraId="716324C1" w14:textId="77777777" w:rsidR="0027011D" w:rsidRPr="008C15AD" w:rsidRDefault="005D40F5" w:rsidP="008C15AD">
      <w:pPr>
        <w:pStyle w:val="Textoindependiente"/>
        <w:ind w:left="300" w:right="308"/>
        <w:jc w:val="both"/>
      </w:pPr>
      <w:r w:rsidRPr="008C15AD">
        <w:t>El registro mercantil tiene “por objeto llevar la matrícula de los comerciantes y de los establecimientos de comercio, así como la inscripción de todos los actos, libros y documentos respecto de los cuales la ley exigiere esa formalidad”</w:t>
      </w:r>
      <w:r w:rsidR="00CE74D8" w:rsidRPr="008C15AD">
        <w:rPr>
          <w:rStyle w:val="Refdenotaalpie"/>
        </w:rPr>
        <w:footnoteReference w:id="5"/>
      </w:r>
      <w:r w:rsidRPr="008C15AD">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w:t>
      </w:r>
      <w:r w:rsidRPr="008C15AD">
        <w:rPr>
          <w:spacing w:val="-14"/>
        </w:rPr>
        <w:t xml:space="preserve"> </w:t>
      </w:r>
      <w:r w:rsidRPr="008C15AD">
        <w:t>21.</w:t>
      </w:r>
    </w:p>
    <w:p w14:paraId="45C440D0" w14:textId="77777777" w:rsidR="0027011D" w:rsidRPr="008C15AD" w:rsidRDefault="0027011D" w:rsidP="008C15AD">
      <w:pPr>
        <w:pStyle w:val="Textoindependiente"/>
        <w:spacing w:before="10"/>
        <w:rPr>
          <w:sz w:val="24"/>
        </w:rPr>
      </w:pPr>
    </w:p>
    <w:p w14:paraId="14F73F2F" w14:textId="77777777" w:rsidR="0027011D" w:rsidRPr="008C15AD" w:rsidRDefault="005D40F5" w:rsidP="008C15AD">
      <w:pPr>
        <w:pStyle w:val="Textoindependiente"/>
        <w:ind w:left="300" w:right="312"/>
        <w:jc w:val="both"/>
      </w:pPr>
      <w:r w:rsidRPr="008C15AD">
        <w:t>Con relación al registro mercantil, el Consejo de Estado se ha pronunciado estableciendo que la finalidad del registro es ser un instrumento que cuente con la información de las personas consideradas comerciantes:</w:t>
      </w:r>
    </w:p>
    <w:p w14:paraId="6C3FBCD2" w14:textId="77777777" w:rsidR="0027011D" w:rsidRPr="008C15AD" w:rsidRDefault="0027011D" w:rsidP="008C15AD">
      <w:pPr>
        <w:pStyle w:val="Textoindependiente"/>
        <w:rPr>
          <w:sz w:val="20"/>
        </w:rPr>
      </w:pPr>
    </w:p>
    <w:p w14:paraId="643BC0D1" w14:textId="77777777" w:rsidR="0027011D" w:rsidRPr="008C15AD" w:rsidRDefault="005D40F5" w:rsidP="008C15AD">
      <w:pPr>
        <w:spacing w:before="93"/>
        <w:ind w:left="1008" w:right="738"/>
        <w:jc w:val="both"/>
        <w:rPr>
          <w:sz w:val="21"/>
        </w:rPr>
      </w:pPr>
      <w:r w:rsidRPr="008C15AD">
        <w:rPr>
          <w:sz w:val="21"/>
        </w:rPr>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w:t>
      </w:r>
      <w:r w:rsidRPr="008C15AD">
        <w:rPr>
          <w:spacing w:val="-20"/>
          <w:sz w:val="21"/>
        </w:rPr>
        <w:t xml:space="preserve"> </w:t>
      </w:r>
      <w:r w:rsidRPr="008C15AD">
        <w:rPr>
          <w:sz w:val="21"/>
        </w:rPr>
        <w:t>comercio</w:t>
      </w:r>
      <w:r w:rsidR="00CE74D8" w:rsidRPr="008C15AD">
        <w:rPr>
          <w:rStyle w:val="Refdenotaalpie"/>
          <w:sz w:val="21"/>
        </w:rPr>
        <w:footnoteReference w:id="6"/>
      </w:r>
      <w:r w:rsidRPr="008C15AD">
        <w:rPr>
          <w:sz w:val="21"/>
        </w:rPr>
        <w:t>.</w:t>
      </w:r>
    </w:p>
    <w:p w14:paraId="1D6054E8" w14:textId="77777777" w:rsidR="0027011D" w:rsidRPr="008C15AD" w:rsidRDefault="0027011D" w:rsidP="008C15AD">
      <w:pPr>
        <w:pStyle w:val="Textoindependiente"/>
        <w:spacing w:before="9"/>
        <w:rPr>
          <w:sz w:val="24"/>
        </w:rPr>
      </w:pPr>
    </w:p>
    <w:p w14:paraId="13A5FBE9" w14:textId="77777777" w:rsidR="0027011D" w:rsidRPr="008C15AD" w:rsidRDefault="005D40F5" w:rsidP="008C15AD">
      <w:pPr>
        <w:pStyle w:val="Textoindependiente"/>
        <w:ind w:left="300" w:right="305"/>
        <w:jc w:val="both"/>
      </w:pPr>
      <w:r w:rsidRPr="008C15AD">
        <w:t>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w:t>
      </w:r>
    </w:p>
    <w:p w14:paraId="61BDD2E3" w14:textId="77777777" w:rsidR="0027011D" w:rsidRPr="008C15AD" w:rsidRDefault="0027011D" w:rsidP="008C15AD">
      <w:pPr>
        <w:pStyle w:val="Textoindependiente"/>
        <w:spacing w:before="5"/>
        <w:rPr>
          <w:sz w:val="25"/>
        </w:rPr>
      </w:pPr>
    </w:p>
    <w:p w14:paraId="4A5045FA" w14:textId="77777777" w:rsidR="0027011D" w:rsidRPr="008C15AD" w:rsidRDefault="005D40F5" w:rsidP="008C15AD">
      <w:pPr>
        <w:pStyle w:val="Textoindependiente"/>
        <w:ind w:left="300" w:right="309"/>
        <w:jc w:val="both"/>
      </w:pPr>
      <w:r w:rsidRPr="008C15AD">
        <w:t xml:space="preserve">Los documentos tipo de infraestructura de transporte suponen la realización de obras o construcciones, pues el objeto de los mismos es la realización de obras en vías primarias y secundarias; vías terciarias; infraestructuras marítimas y fluviales; vías primarias, secundarias o terciarias para atención a emergencias diferentes a contratación directa; </w:t>
      </w:r>
      <w:r w:rsidRPr="008C15AD">
        <w:lastRenderedPageBreak/>
        <w:t>infraestructura férrea; infraestructura vial urbana; puentes; e, infraestructura aeroportuaria. De esta forma, la realización o ejecución de las actividades contempladas por los documentos tipo pueden configurarse como un acto de comercio de los contemplados en el artículo</w:t>
      </w:r>
      <w:r w:rsidRPr="008C15AD">
        <w:rPr>
          <w:spacing w:val="-2"/>
        </w:rPr>
        <w:t xml:space="preserve"> </w:t>
      </w:r>
      <w:r w:rsidRPr="008C15AD">
        <w:t>20.</w:t>
      </w:r>
    </w:p>
    <w:p w14:paraId="049956CC" w14:textId="77777777" w:rsidR="0027011D" w:rsidRPr="008C15AD" w:rsidRDefault="0027011D" w:rsidP="008C15AD">
      <w:pPr>
        <w:pStyle w:val="Textoindependiente"/>
        <w:spacing w:before="3"/>
        <w:rPr>
          <w:sz w:val="25"/>
        </w:rPr>
      </w:pPr>
    </w:p>
    <w:p w14:paraId="09A394D2" w14:textId="77777777" w:rsidR="0027011D" w:rsidRPr="008C15AD" w:rsidRDefault="005D40F5" w:rsidP="008C15AD">
      <w:pPr>
        <w:pStyle w:val="Textoindependiente"/>
        <w:spacing w:before="1"/>
        <w:ind w:left="300" w:right="306"/>
        <w:jc w:val="both"/>
      </w:pPr>
      <w:r w:rsidRPr="008C15AD">
        <w:t>Así, el hecho que sea un acto de comercio no supone por sí mismo la obligación que la persona que lo ejecuta deba registrarse en el registro mercantil; pues, además de realizar actos de comercio, estos deben ser habituales y permanentes para que surja la obligación de registrarse como comerciante.</w:t>
      </w:r>
    </w:p>
    <w:p w14:paraId="6391056B" w14:textId="77777777" w:rsidR="0027011D" w:rsidRPr="008C15AD" w:rsidRDefault="0027011D" w:rsidP="008C15AD">
      <w:pPr>
        <w:pStyle w:val="Textoindependiente"/>
        <w:spacing w:before="3"/>
        <w:rPr>
          <w:sz w:val="25"/>
        </w:rPr>
      </w:pPr>
    </w:p>
    <w:p w14:paraId="4D89BE80" w14:textId="77777777" w:rsidR="0027011D" w:rsidRPr="008C15AD" w:rsidRDefault="005D40F5" w:rsidP="008C15AD">
      <w:pPr>
        <w:pStyle w:val="Textoindependiente"/>
        <w:ind w:left="300" w:right="308"/>
        <w:jc w:val="both"/>
      </w:pPr>
      <w:r w:rsidRPr="008C15AD">
        <w:t>De tal forma, se deberán inscribir en el registro mercantil quienes realizan de manera habitual alguna actividad comercial de las definidas por el Código de Comercio, es decir que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p>
    <w:p w14:paraId="385E0C2B" w14:textId="77777777" w:rsidR="0027011D" w:rsidRPr="008C15AD" w:rsidRDefault="0027011D" w:rsidP="008C15AD">
      <w:pPr>
        <w:pStyle w:val="Textoindependiente"/>
        <w:spacing w:before="5"/>
        <w:rPr>
          <w:sz w:val="16"/>
        </w:rPr>
      </w:pPr>
    </w:p>
    <w:p w14:paraId="0B059508" w14:textId="77777777" w:rsidR="0027011D" w:rsidRPr="008C15AD" w:rsidRDefault="005D40F5" w:rsidP="008C15AD">
      <w:pPr>
        <w:pStyle w:val="Textoindependiente"/>
        <w:spacing w:before="93"/>
        <w:ind w:left="300" w:right="315"/>
        <w:jc w:val="both"/>
      </w:pPr>
      <w:r w:rsidRPr="008C15AD">
        <w:t>El artículo 37 del Código de Comercio, dispone como sanción aplicable al comerciante que ejerce el comercio sin registro mercantil, la imposición de una multa:</w:t>
      </w:r>
    </w:p>
    <w:p w14:paraId="70330B5A" w14:textId="77777777" w:rsidR="0027011D" w:rsidRPr="008C15AD" w:rsidRDefault="0027011D" w:rsidP="008C15AD">
      <w:pPr>
        <w:pStyle w:val="Textoindependiente"/>
        <w:spacing w:before="1"/>
        <w:rPr>
          <w:sz w:val="25"/>
        </w:rPr>
      </w:pPr>
    </w:p>
    <w:p w14:paraId="7147656B" w14:textId="77777777" w:rsidR="0027011D" w:rsidRPr="008C15AD" w:rsidRDefault="005D40F5" w:rsidP="008C15AD">
      <w:pPr>
        <w:pStyle w:val="Textoindependiente"/>
        <w:ind w:left="1008" w:right="738"/>
        <w:jc w:val="both"/>
      </w:pPr>
      <w:r w:rsidRPr="008C15AD">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p>
    <w:p w14:paraId="5B0A9F19" w14:textId="77777777" w:rsidR="0027011D" w:rsidRPr="008C15AD" w:rsidRDefault="0027011D" w:rsidP="008C15AD">
      <w:pPr>
        <w:pStyle w:val="Textoindependiente"/>
        <w:spacing w:before="3"/>
        <w:rPr>
          <w:sz w:val="25"/>
        </w:rPr>
      </w:pPr>
    </w:p>
    <w:p w14:paraId="41866B35" w14:textId="77777777" w:rsidR="0027011D" w:rsidRPr="008C15AD" w:rsidRDefault="005D40F5" w:rsidP="008C15AD">
      <w:pPr>
        <w:pStyle w:val="Textoindependiente"/>
        <w:ind w:left="300" w:right="304"/>
        <w:jc w:val="both"/>
      </w:pPr>
      <w:r w:rsidRPr="008C15AD">
        <w:t>De la misma forma, el artículo 11 del Decreto 2153 de 1992, en el numeral 5 faculta al Superintendente delegado para la promoción de la competencia a imponer multas de hasta 17 salarios mínimos mensuales legales vigentes por ejercer profesionalmente el comercio sin estar matriculados en el registro</w:t>
      </w:r>
      <w:r w:rsidR="00CE74D8" w:rsidRPr="008C15AD">
        <w:rPr>
          <w:rStyle w:val="Refdenotaalpie"/>
        </w:rPr>
        <w:footnoteReference w:id="7"/>
      </w:r>
      <w:r w:rsidRPr="008C15AD">
        <w:t>; disposición que también sería aplicable ante la no renovación oportuna de este instrumento.</w:t>
      </w:r>
    </w:p>
    <w:p w14:paraId="0B6056DF" w14:textId="77777777" w:rsidR="0027011D" w:rsidRPr="008C15AD" w:rsidRDefault="0027011D" w:rsidP="008C15AD">
      <w:pPr>
        <w:pStyle w:val="Textoindependiente"/>
        <w:spacing w:before="11"/>
        <w:rPr>
          <w:sz w:val="25"/>
        </w:rPr>
      </w:pPr>
    </w:p>
    <w:p w14:paraId="09F15094" w14:textId="77777777" w:rsidR="0027011D" w:rsidRPr="008C15AD" w:rsidRDefault="005D40F5" w:rsidP="008C15AD">
      <w:pPr>
        <w:pStyle w:val="Textoindependiente"/>
        <w:ind w:left="300" w:right="307"/>
        <w:jc w:val="both"/>
      </w:pPr>
      <w:r w:rsidRPr="008C15AD">
        <w:t>En consecuencia, de acuerdo con lo expuesto, el registro mercantil es un deber legal de los comerciantes que no otorga capacidad jurídica, pero que su ausencia, cuando se desarrollan actividades mercantiles de manera habitual y permanente, conlleva a la imposición de multas por el incumplimiento de un deber</w:t>
      </w:r>
      <w:r w:rsidRPr="008C15AD">
        <w:rPr>
          <w:spacing w:val="-13"/>
        </w:rPr>
        <w:t xml:space="preserve"> </w:t>
      </w:r>
      <w:r w:rsidRPr="008C15AD">
        <w:t>legal.</w:t>
      </w:r>
    </w:p>
    <w:p w14:paraId="09ACEDA6" w14:textId="77777777" w:rsidR="0027011D" w:rsidRPr="008C15AD" w:rsidRDefault="0027011D" w:rsidP="008C15AD">
      <w:pPr>
        <w:pStyle w:val="Textoindependiente"/>
        <w:spacing w:before="4"/>
        <w:rPr>
          <w:sz w:val="25"/>
        </w:rPr>
      </w:pPr>
    </w:p>
    <w:p w14:paraId="4A25AF67" w14:textId="77777777" w:rsidR="0027011D" w:rsidRPr="008C15AD" w:rsidRDefault="005D40F5" w:rsidP="008C15AD">
      <w:pPr>
        <w:pStyle w:val="Textoindependiente"/>
        <w:ind w:left="300" w:right="304"/>
        <w:jc w:val="both"/>
      </w:pPr>
      <w:r w:rsidRPr="008C15AD">
        <w:t xml:space="preserve">En este sentido, y de acuerdo con su consulta, una persona natural -incluyendo los ingenieros civiles o de vías y transporte- solo deberá estar inscrita en el registro mercantil, en cumplimiento de un deber comercial, cuando realice alguna actividad comercial profesional y habitualmente, y no por el simple hecho de participar en un proceso de </w:t>
      </w:r>
      <w:r w:rsidRPr="008C15AD">
        <w:lastRenderedPageBreak/>
        <w:t>contratación.</w:t>
      </w:r>
    </w:p>
    <w:p w14:paraId="22C6E1CE" w14:textId="77777777" w:rsidR="0027011D" w:rsidRPr="008C15AD" w:rsidRDefault="0027011D" w:rsidP="008C15AD">
      <w:pPr>
        <w:pStyle w:val="Textoindependiente"/>
        <w:spacing w:before="3"/>
        <w:rPr>
          <w:sz w:val="25"/>
        </w:rPr>
      </w:pPr>
    </w:p>
    <w:p w14:paraId="42D15814" w14:textId="77777777" w:rsidR="0027011D" w:rsidRPr="008C15AD" w:rsidRDefault="005D40F5" w:rsidP="008C15AD">
      <w:pPr>
        <w:pStyle w:val="Ttulo1"/>
        <w:numPr>
          <w:ilvl w:val="0"/>
          <w:numId w:val="1"/>
        </w:numPr>
        <w:tabs>
          <w:tab w:val="left" w:pos="544"/>
        </w:tabs>
        <w:ind w:hanging="244"/>
      </w:pPr>
      <w:r w:rsidRPr="008C15AD">
        <w:t>Respuesta</w:t>
      </w:r>
    </w:p>
    <w:p w14:paraId="742CD29A" w14:textId="77777777" w:rsidR="0027011D" w:rsidRPr="008C15AD" w:rsidRDefault="0027011D" w:rsidP="008C15AD">
      <w:pPr>
        <w:pStyle w:val="Textoindependiente"/>
        <w:spacing w:before="8"/>
        <w:rPr>
          <w:b/>
          <w:sz w:val="28"/>
        </w:rPr>
      </w:pPr>
    </w:p>
    <w:p w14:paraId="769847E4" w14:textId="77777777" w:rsidR="0027011D" w:rsidRPr="008C15AD" w:rsidRDefault="005D40F5" w:rsidP="008C15AD">
      <w:pPr>
        <w:pStyle w:val="Textoindependiente"/>
        <w:ind w:left="300" w:right="303"/>
        <w:jc w:val="both"/>
        <w:rPr>
          <w:sz w:val="21"/>
        </w:rPr>
      </w:pPr>
      <w:r w:rsidRPr="008C15AD">
        <w:t>En las licitaciones de obra pública de infraestructura de transporte es obligatorio que los ingenieros civiles o de vías y transporte que sean comerciantes y pretendan participar como proponentes estén inscritos en el registro mercantil. Por su parte, si se trata de Ingenieros civiles o de vías y transporte que no son comerciantes la obligación de inscripción en el registro mercantil no es aplicable. Lo anterior sin perjuicio de aclarar que el registro mercantil no otorga capacidad, pero es un deber que debe cumplirse por quien es</w:t>
      </w:r>
      <w:r w:rsidRPr="008C15AD">
        <w:rPr>
          <w:spacing w:val="-2"/>
        </w:rPr>
        <w:t xml:space="preserve"> </w:t>
      </w:r>
      <w:r w:rsidRPr="008C15AD">
        <w:t>comerciante.</w:t>
      </w:r>
    </w:p>
    <w:bookmarkEnd w:id="0"/>
    <w:p w14:paraId="4B0AF009" w14:textId="77777777" w:rsidR="0027011D" w:rsidRPr="008C15AD" w:rsidRDefault="005D40F5" w:rsidP="008C15AD">
      <w:pPr>
        <w:pStyle w:val="Textoindependiente"/>
        <w:spacing w:before="93"/>
        <w:ind w:left="300"/>
      </w:pPr>
      <w:r w:rsidRPr="008C15AD">
        <w:t>Este concepto tiene el alcance previsto en el artículo 28 del Código de Procedimiento Administrativo y de lo Contencioso Administrativo.</w:t>
      </w:r>
    </w:p>
    <w:p w14:paraId="7DA76CFF" w14:textId="77777777" w:rsidR="0027011D" w:rsidRPr="008C15AD" w:rsidRDefault="00C85737" w:rsidP="008C15AD">
      <w:pPr>
        <w:pStyle w:val="Textoindependiente"/>
        <w:spacing w:before="9"/>
      </w:pPr>
      <w:r>
        <w:pict w14:anchorId="1B0D69C6">
          <v:line id="_x0000_s1026" style="position:absolute;z-index:-251658752;mso-wrap-distance-left:0;mso-wrap-distance-right:0;mso-position-horizontal-relative:page" from="119.25pt,15.5pt" to="488.25pt,15.5pt" strokecolor="#dbdbdb">
            <w10:wrap type="topAndBottom" anchorx="page"/>
          </v:line>
        </w:pict>
      </w:r>
    </w:p>
    <w:p w14:paraId="6C9FA393" w14:textId="77777777" w:rsidR="0027011D" w:rsidRPr="008C15AD" w:rsidRDefault="0027011D" w:rsidP="008C15AD">
      <w:pPr>
        <w:pStyle w:val="Textoindependiente"/>
        <w:spacing w:before="3"/>
        <w:rPr>
          <w:sz w:val="20"/>
        </w:rPr>
      </w:pPr>
    </w:p>
    <w:p w14:paraId="435325A7" w14:textId="1A16191C" w:rsidR="0027011D" w:rsidRPr="008C15AD" w:rsidRDefault="005D40F5" w:rsidP="008C15AD">
      <w:pPr>
        <w:pStyle w:val="Textoindependiente"/>
        <w:spacing w:before="1"/>
        <w:ind w:left="300"/>
      </w:pPr>
      <w:r w:rsidRPr="008C15AD">
        <w:t>Atentamente,</w:t>
      </w:r>
    </w:p>
    <w:p w14:paraId="20507EE1" w14:textId="77777777" w:rsidR="00BC1EC9" w:rsidRDefault="00BC1EC9" w:rsidP="008C15AD">
      <w:pPr>
        <w:pStyle w:val="Textoindependiente"/>
        <w:spacing w:before="79"/>
        <w:ind w:left="300"/>
      </w:pPr>
    </w:p>
    <w:p w14:paraId="3225E1F1" w14:textId="3C9D59A8" w:rsidR="00BC1EC9" w:rsidRDefault="00BC1EC9" w:rsidP="00BC1EC9">
      <w:pPr>
        <w:pStyle w:val="Textoindependiente"/>
        <w:spacing w:before="79"/>
        <w:ind w:left="300"/>
        <w:jc w:val="center"/>
      </w:pPr>
      <w:r>
        <w:rPr>
          <w:noProof/>
        </w:rPr>
        <w:drawing>
          <wp:inline distT="0" distB="0" distL="0" distR="0" wp14:anchorId="613CA72B" wp14:editId="6EE6018C">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B85556C" w14:textId="77777777" w:rsidR="00BC1EC9" w:rsidRDefault="00BC1EC9" w:rsidP="00BC1EC9">
      <w:pPr>
        <w:pStyle w:val="Textoindependiente"/>
        <w:spacing w:before="79"/>
        <w:ind w:left="300"/>
        <w:jc w:val="center"/>
      </w:pPr>
    </w:p>
    <w:p w14:paraId="67D85D32" w14:textId="4B20533B" w:rsidR="0027011D" w:rsidRPr="008C15AD" w:rsidRDefault="005D40F5" w:rsidP="008C15AD">
      <w:pPr>
        <w:pStyle w:val="Textoindependiente"/>
        <w:spacing w:before="79"/>
        <w:ind w:left="300"/>
      </w:pPr>
      <w:r w:rsidRPr="008C15AD">
        <w:t>Proyectó: Nathalia Urrego J.</w:t>
      </w:r>
    </w:p>
    <w:sectPr w:rsidR="0027011D" w:rsidRPr="008C15AD">
      <w:footerReference w:type="default" r:id="rId14"/>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4B595" w14:textId="77777777" w:rsidR="005D40F5" w:rsidRDefault="005D40F5">
      <w:r>
        <w:separator/>
      </w:r>
    </w:p>
  </w:endnote>
  <w:endnote w:type="continuationSeparator" w:id="0">
    <w:p w14:paraId="3196C2D6" w14:textId="77777777" w:rsidR="005D40F5" w:rsidRDefault="005D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90A17" w14:textId="77777777" w:rsidR="0027011D" w:rsidRDefault="005D40F5">
    <w:pPr>
      <w:pStyle w:val="Textoindependiente"/>
      <w:spacing w:line="14" w:lineRule="auto"/>
      <w:rPr>
        <w:sz w:val="20"/>
      </w:rPr>
    </w:pPr>
    <w:r>
      <w:rPr>
        <w:noProof/>
        <w:lang w:val="en-US" w:eastAsia="en-US" w:bidi="ar-SA"/>
      </w:rPr>
      <w:drawing>
        <wp:anchor distT="0" distB="0" distL="0" distR="0" simplePos="0" relativeHeight="251661312" behindDoc="1" locked="0" layoutInCell="1" allowOverlap="1" wp14:anchorId="2C60AF35" wp14:editId="142E3C87">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4DF0E" w14:textId="77777777" w:rsidR="005D40F5" w:rsidRDefault="005D40F5">
      <w:r>
        <w:separator/>
      </w:r>
    </w:p>
  </w:footnote>
  <w:footnote w:type="continuationSeparator" w:id="0">
    <w:p w14:paraId="7D5E1FF5" w14:textId="77777777" w:rsidR="005D40F5" w:rsidRDefault="005D40F5">
      <w:r>
        <w:continuationSeparator/>
      </w:r>
    </w:p>
  </w:footnote>
  <w:footnote w:id="1">
    <w:p w14:paraId="1EFCEE38" w14:textId="77777777" w:rsidR="00CE74D8" w:rsidRPr="00C85737" w:rsidRDefault="00CE74D8" w:rsidP="00CE74D8">
      <w:pPr>
        <w:pStyle w:val="Textonotapie"/>
        <w:ind w:firstLine="720"/>
        <w:jc w:val="both"/>
        <w:rPr>
          <w:color w:val="000000" w:themeColor="text1"/>
          <w:lang w:val="es-CO"/>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C85737">
        <w:rPr>
          <w:color w:val="000000" w:themeColor="text1"/>
          <w:spacing w:val="-13"/>
          <w:sz w:val="18"/>
        </w:rPr>
        <w:t xml:space="preserve"> </w:t>
      </w:r>
      <w:r w:rsidRPr="00C85737">
        <w:rPr>
          <w:color w:val="000000" w:themeColor="text1"/>
          <w:sz w:val="18"/>
        </w:rPr>
        <w:t>ingeniería”.</w:t>
      </w:r>
    </w:p>
  </w:footnote>
  <w:footnote w:id="2">
    <w:p w14:paraId="684BA9B1" w14:textId="77777777" w:rsidR="00CE74D8" w:rsidRPr="00C85737" w:rsidRDefault="00CE74D8">
      <w:pPr>
        <w:pStyle w:val="Textonotapie"/>
        <w:rPr>
          <w:color w:val="000000" w:themeColor="text1"/>
        </w:rPr>
      </w:pPr>
    </w:p>
    <w:p w14:paraId="39B9D2DA" w14:textId="77777777" w:rsidR="00CE74D8" w:rsidRPr="00C85737" w:rsidRDefault="00CE74D8" w:rsidP="00CE74D8">
      <w:pPr>
        <w:spacing w:before="1"/>
        <w:ind w:right="308" w:firstLine="720"/>
        <w:jc w:val="both"/>
        <w:rPr>
          <w:color w:val="000000" w:themeColor="text1"/>
          <w:sz w:val="18"/>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 xml:space="preserve">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C85737">
        <w:rPr>
          <w:color w:val="000000" w:themeColor="text1"/>
          <w:sz w:val="18"/>
        </w:rPr>
        <w:t>Copnia</w:t>
      </w:r>
      <w:proofErr w:type="spellEnd"/>
      <w:r w:rsidRPr="00C85737">
        <w:rPr>
          <w:color w:val="000000" w:themeColor="text1"/>
          <w:sz w:val="18"/>
        </w:rPr>
        <w:t>, lo cual se acreditará con la presentación de la tarjeta o documento adoptado por este para tal fin.</w:t>
      </w:r>
    </w:p>
    <w:p w14:paraId="28DAD016" w14:textId="77777777" w:rsidR="00CE74D8" w:rsidRPr="00C85737" w:rsidRDefault="00CE74D8">
      <w:pPr>
        <w:pStyle w:val="Textonotapie"/>
        <w:rPr>
          <w:color w:val="000000" w:themeColor="text1"/>
          <w:lang w:val="es-CO"/>
        </w:rPr>
      </w:pPr>
      <w:r w:rsidRPr="00C85737">
        <w:rPr>
          <w:color w:val="000000" w:themeColor="text1"/>
        </w:rPr>
        <w:t xml:space="preserve"> </w:t>
      </w:r>
    </w:p>
  </w:footnote>
  <w:footnote w:id="3">
    <w:p w14:paraId="6D6D9C21" w14:textId="77777777" w:rsidR="00CE74D8" w:rsidRPr="00C85737" w:rsidRDefault="00CE74D8" w:rsidP="00CE74D8">
      <w:pPr>
        <w:spacing w:before="81"/>
        <w:ind w:left="1008"/>
        <w:rPr>
          <w:color w:val="000000" w:themeColor="text1"/>
          <w:sz w:val="18"/>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Consejo Profesional Nacional de Ingeniería, Concepto 4 de 2008, Rad. 30724.</w:t>
      </w:r>
    </w:p>
    <w:p w14:paraId="210B8A69" w14:textId="77777777" w:rsidR="00CE74D8" w:rsidRPr="00C85737" w:rsidRDefault="00CE74D8">
      <w:pPr>
        <w:pStyle w:val="Textonotapie"/>
        <w:rPr>
          <w:color w:val="000000" w:themeColor="text1"/>
        </w:rPr>
      </w:pPr>
    </w:p>
  </w:footnote>
  <w:footnote w:id="4">
    <w:p w14:paraId="52C9B1B0" w14:textId="77777777" w:rsidR="00CE74D8" w:rsidRPr="00C85737" w:rsidRDefault="00CE74D8" w:rsidP="00CE74D8">
      <w:pPr>
        <w:spacing w:before="84" w:line="242" w:lineRule="auto"/>
        <w:ind w:left="300" w:right="307" w:firstLine="707"/>
        <w:jc w:val="both"/>
        <w:rPr>
          <w:color w:val="000000" w:themeColor="text1"/>
          <w:sz w:val="18"/>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Corte Constitucional, C-191 de 2005, “Para la jurisprudencia, por ejemplo, no es razonable que si existen varios profesionales que pueden ejercer idóneamente una labor (por ejemplo, la vigilancia concreta de una 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1EB29B16" w14:textId="77777777" w:rsidR="00CE74D8" w:rsidRPr="00C85737" w:rsidRDefault="00CE74D8">
      <w:pPr>
        <w:pStyle w:val="Textonotapie"/>
        <w:rPr>
          <w:color w:val="000000" w:themeColor="text1"/>
        </w:rPr>
      </w:pPr>
    </w:p>
  </w:footnote>
  <w:footnote w:id="5">
    <w:p w14:paraId="44F44EEB" w14:textId="77777777" w:rsidR="00CE74D8" w:rsidRPr="00C85737" w:rsidRDefault="00CE74D8" w:rsidP="00CE74D8">
      <w:pPr>
        <w:ind w:left="1008"/>
        <w:rPr>
          <w:color w:val="000000" w:themeColor="text1"/>
          <w:sz w:val="18"/>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Código de Comercio, artículo 26.</w:t>
      </w:r>
    </w:p>
    <w:p w14:paraId="6B84627D" w14:textId="77777777" w:rsidR="00CE74D8" w:rsidRPr="00C85737" w:rsidRDefault="00CE74D8">
      <w:pPr>
        <w:pStyle w:val="Textonotapie"/>
        <w:rPr>
          <w:color w:val="000000" w:themeColor="text1"/>
          <w:lang w:val="es-CO"/>
        </w:rPr>
      </w:pPr>
    </w:p>
  </w:footnote>
  <w:footnote w:id="6">
    <w:p w14:paraId="50C33C70" w14:textId="77777777" w:rsidR="00CE74D8" w:rsidRPr="00C85737" w:rsidRDefault="00CE74D8" w:rsidP="00CE74D8">
      <w:pPr>
        <w:spacing w:before="72"/>
        <w:ind w:left="300" w:right="117" w:firstLine="707"/>
        <w:rPr>
          <w:color w:val="000000" w:themeColor="text1"/>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 xml:space="preserve">Consejo de Estado, Sección cuarta, sentencia con radicado 11001-03-27-000-2010-00051-00(18578) del 2 de agosto de 2012, Consejero Ponente William Giraldo </w:t>
      </w:r>
      <w:proofErr w:type="spellStart"/>
      <w:r w:rsidRPr="00C85737">
        <w:rPr>
          <w:color w:val="000000" w:themeColor="text1"/>
          <w:sz w:val="18"/>
        </w:rPr>
        <w:t>Giraldo</w:t>
      </w:r>
      <w:proofErr w:type="spellEnd"/>
      <w:r w:rsidRPr="00C85737">
        <w:rPr>
          <w:color w:val="000000" w:themeColor="text1"/>
          <w:sz w:val="18"/>
        </w:rPr>
        <w:t>.</w:t>
      </w:r>
    </w:p>
  </w:footnote>
  <w:footnote w:id="7">
    <w:p w14:paraId="6CF2653C" w14:textId="77777777" w:rsidR="00CE74D8" w:rsidRPr="00C85737" w:rsidRDefault="00CE74D8" w:rsidP="00CE74D8">
      <w:pPr>
        <w:spacing w:before="86" w:line="247" w:lineRule="auto"/>
        <w:ind w:left="300" w:firstLine="707"/>
        <w:rPr>
          <w:color w:val="000000" w:themeColor="text1"/>
          <w:sz w:val="18"/>
        </w:rPr>
      </w:pPr>
      <w:r w:rsidRPr="00C85737">
        <w:rPr>
          <w:rStyle w:val="Refdenotaalpie"/>
          <w:color w:val="000000" w:themeColor="text1"/>
        </w:rPr>
        <w:footnoteRef/>
      </w:r>
      <w:r w:rsidRPr="00C85737">
        <w:rPr>
          <w:color w:val="000000" w:themeColor="text1"/>
        </w:rPr>
        <w:t xml:space="preserve"> </w:t>
      </w:r>
      <w:r w:rsidRPr="00C85737">
        <w:rPr>
          <w:color w:val="000000" w:themeColor="text1"/>
          <w:sz w:val="18"/>
        </w:rPr>
        <w:t>Decreto 2153 de 1992, “artículo 11(…) 5. Imponer a las personas que ejerzan profesionalmente el comercio, sin estar matriculadas en el registro mercantil, multas hasta el equivalente de diecisiete (17) salarios mínimos mensuales legales vigentes al momento de la imposición de la sanción”.</w:t>
      </w:r>
    </w:p>
    <w:p w14:paraId="2A2292C1" w14:textId="77777777" w:rsidR="00CE74D8" w:rsidRPr="00C85737" w:rsidRDefault="00CE74D8">
      <w:pPr>
        <w:pStyle w:val="Textonotapie"/>
        <w:rPr>
          <w:color w:val="000000" w:themeColor="text1"/>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507E4"/>
    <w:multiLevelType w:val="hybridMultilevel"/>
    <w:tmpl w:val="3E42E29C"/>
    <w:lvl w:ilvl="0" w:tplc="371C8AC2">
      <w:start w:val="1"/>
      <w:numFmt w:val="decimal"/>
      <w:lvlText w:val="%1."/>
      <w:lvlJc w:val="left"/>
      <w:pPr>
        <w:ind w:left="543" w:hanging="243"/>
        <w:jc w:val="left"/>
      </w:pPr>
      <w:rPr>
        <w:rFonts w:ascii="Arial" w:eastAsia="Arial" w:hAnsi="Arial" w:cs="Arial" w:hint="default"/>
        <w:b/>
        <w:bCs/>
        <w:color w:val="000000" w:themeColor="text1"/>
        <w:spacing w:val="-1"/>
        <w:w w:val="100"/>
        <w:sz w:val="22"/>
        <w:szCs w:val="22"/>
        <w:lang w:val="es-ES" w:eastAsia="es-ES" w:bidi="es-ES"/>
      </w:rPr>
    </w:lvl>
    <w:lvl w:ilvl="1" w:tplc="E9086494">
      <w:numFmt w:val="bullet"/>
      <w:lvlText w:val="•"/>
      <w:lvlJc w:val="left"/>
      <w:pPr>
        <w:ind w:left="1440" w:hanging="243"/>
      </w:pPr>
      <w:rPr>
        <w:rFonts w:hint="default"/>
        <w:lang w:val="es-ES" w:eastAsia="es-ES" w:bidi="es-ES"/>
      </w:rPr>
    </w:lvl>
    <w:lvl w:ilvl="2" w:tplc="0D2E124E">
      <w:numFmt w:val="bullet"/>
      <w:lvlText w:val="•"/>
      <w:lvlJc w:val="left"/>
      <w:pPr>
        <w:ind w:left="2340" w:hanging="243"/>
      </w:pPr>
      <w:rPr>
        <w:rFonts w:hint="default"/>
        <w:lang w:val="es-ES" w:eastAsia="es-ES" w:bidi="es-ES"/>
      </w:rPr>
    </w:lvl>
    <w:lvl w:ilvl="3" w:tplc="8A6027BE">
      <w:numFmt w:val="bullet"/>
      <w:lvlText w:val="•"/>
      <w:lvlJc w:val="left"/>
      <w:pPr>
        <w:ind w:left="3240" w:hanging="243"/>
      </w:pPr>
      <w:rPr>
        <w:rFonts w:hint="default"/>
        <w:lang w:val="es-ES" w:eastAsia="es-ES" w:bidi="es-ES"/>
      </w:rPr>
    </w:lvl>
    <w:lvl w:ilvl="4" w:tplc="090C7772">
      <w:numFmt w:val="bullet"/>
      <w:lvlText w:val="•"/>
      <w:lvlJc w:val="left"/>
      <w:pPr>
        <w:ind w:left="4140" w:hanging="243"/>
      </w:pPr>
      <w:rPr>
        <w:rFonts w:hint="default"/>
        <w:lang w:val="es-ES" w:eastAsia="es-ES" w:bidi="es-ES"/>
      </w:rPr>
    </w:lvl>
    <w:lvl w:ilvl="5" w:tplc="BCA238BE">
      <w:numFmt w:val="bullet"/>
      <w:lvlText w:val="•"/>
      <w:lvlJc w:val="left"/>
      <w:pPr>
        <w:ind w:left="5040" w:hanging="243"/>
      </w:pPr>
      <w:rPr>
        <w:rFonts w:hint="default"/>
        <w:lang w:val="es-ES" w:eastAsia="es-ES" w:bidi="es-ES"/>
      </w:rPr>
    </w:lvl>
    <w:lvl w:ilvl="6" w:tplc="242AC0E6">
      <w:numFmt w:val="bullet"/>
      <w:lvlText w:val="•"/>
      <w:lvlJc w:val="left"/>
      <w:pPr>
        <w:ind w:left="5940" w:hanging="243"/>
      </w:pPr>
      <w:rPr>
        <w:rFonts w:hint="default"/>
        <w:lang w:val="es-ES" w:eastAsia="es-ES" w:bidi="es-ES"/>
      </w:rPr>
    </w:lvl>
    <w:lvl w:ilvl="7" w:tplc="C2B65DFA">
      <w:numFmt w:val="bullet"/>
      <w:lvlText w:val="•"/>
      <w:lvlJc w:val="left"/>
      <w:pPr>
        <w:ind w:left="6840" w:hanging="243"/>
      </w:pPr>
      <w:rPr>
        <w:rFonts w:hint="default"/>
        <w:lang w:val="es-ES" w:eastAsia="es-ES" w:bidi="es-ES"/>
      </w:rPr>
    </w:lvl>
    <w:lvl w:ilvl="8" w:tplc="CBAAC468">
      <w:numFmt w:val="bullet"/>
      <w:lvlText w:val="•"/>
      <w:lvlJc w:val="left"/>
      <w:pPr>
        <w:ind w:left="7740" w:hanging="243"/>
      </w:pPr>
      <w:rPr>
        <w:rFonts w:hint="default"/>
        <w:lang w:val="es-ES" w:eastAsia="es-ES" w:bidi="es-ES"/>
      </w:rPr>
    </w:lvl>
  </w:abstractNum>
  <w:abstractNum w:abstractNumId="1" w15:restartNumberingAfterBreak="0">
    <w:nsid w:val="35400DCB"/>
    <w:multiLevelType w:val="hybridMultilevel"/>
    <w:tmpl w:val="4D008520"/>
    <w:lvl w:ilvl="0" w:tplc="BCF215B8">
      <w:start w:val="1"/>
      <w:numFmt w:val="decimal"/>
      <w:lvlText w:val="%1."/>
      <w:lvlJc w:val="left"/>
      <w:pPr>
        <w:ind w:left="543" w:hanging="243"/>
        <w:jc w:val="left"/>
      </w:pPr>
      <w:rPr>
        <w:rFonts w:ascii="Arial" w:eastAsia="Arial" w:hAnsi="Arial" w:cs="Arial" w:hint="default"/>
        <w:b/>
        <w:bCs/>
        <w:color w:val="000000" w:themeColor="text1"/>
        <w:spacing w:val="-1"/>
        <w:w w:val="100"/>
        <w:sz w:val="22"/>
        <w:szCs w:val="22"/>
        <w:lang w:val="es-ES" w:eastAsia="es-ES" w:bidi="es-ES"/>
      </w:rPr>
    </w:lvl>
    <w:lvl w:ilvl="1" w:tplc="609A8146">
      <w:numFmt w:val="bullet"/>
      <w:lvlText w:val="•"/>
      <w:lvlJc w:val="left"/>
      <w:pPr>
        <w:ind w:left="1440" w:hanging="243"/>
      </w:pPr>
      <w:rPr>
        <w:rFonts w:hint="default"/>
        <w:lang w:val="es-ES" w:eastAsia="es-ES" w:bidi="es-ES"/>
      </w:rPr>
    </w:lvl>
    <w:lvl w:ilvl="2" w:tplc="BA722E9E">
      <w:numFmt w:val="bullet"/>
      <w:lvlText w:val="•"/>
      <w:lvlJc w:val="left"/>
      <w:pPr>
        <w:ind w:left="2340" w:hanging="243"/>
      </w:pPr>
      <w:rPr>
        <w:rFonts w:hint="default"/>
        <w:lang w:val="es-ES" w:eastAsia="es-ES" w:bidi="es-ES"/>
      </w:rPr>
    </w:lvl>
    <w:lvl w:ilvl="3" w:tplc="EBDA92FC">
      <w:numFmt w:val="bullet"/>
      <w:lvlText w:val="•"/>
      <w:lvlJc w:val="left"/>
      <w:pPr>
        <w:ind w:left="3240" w:hanging="243"/>
      </w:pPr>
      <w:rPr>
        <w:rFonts w:hint="default"/>
        <w:lang w:val="es-ES" w:eastAsia="es-ES" w:bidi="es-ES"/>
      </w:rPr>
    </w:lvl>
    <w:lvl w:ilvl="4" w:tplc="53229D08">
      <w:numFmt w:val="bullet"/>
      <w:lvlText w:val="•"/>
      <w:lvlJc w:val="left"/>
      <w:pPr>
        <w:ind w:left="4140" w:hanging="243"/>
      </w:pPr>
      <w:rPr>
        <w:rFonts w:hint="default"/>
        <w:lang w:val="es-ES" w:eastAsia="es-ES" w:bidi="es-ES"/>
      </w:rPr>
    </w:lvl>
    <w:lvl w:ilvl="5" w:tplc="BA969FA2">
      <w:numFmt w:val="bullet"/>
      <w:lvlText w:val="•"/>
      <w:lvlJc w:val="left"/>
      <w:pPr>
        <w:ind w:left="5040" w:hanging="243"/>
      </w:pPr>
      <w:rPr>
        <w:rFonts w:hint="default"/>
        <w:lang w:val="es-ES" w:eastAsia="es-ES" w:bidi="es-ES"/>
      </w:rPr>
    </w:lvl>
    <w:lvl w:ilvl="6" w:tplc="A1A2664A">
      <w:numFmt w:val="bullet"/>
      <w:lvlText w:val="•"/>
      <w:lvlJc w:val="left"/>
      <w:pPr>
        <w:ind w:left="5940" w:hanging="243"/>
      </w:pPr>
      <w:rPr>
        <w:rFonts w:hint="default"/>
        <w:lang w:val="es-ES" w:eastAsia="es-ES" w:bidi="es-ES"/>
      </w:rPr>
    </w:lvl>
    <w:lvl w:ilvl="7" w:tplc="AC049B2C">
      <w:numFmt w:val="bullet"/>
      <w:lvlText w:val="•"/>
      <w:lvlJc w:val="left"/>
      <w:pPr>
        <w:ind w:left="6840" w:hanging="243"/>
      </w:pPr>
      <w:rPr>
        <w:rFonts w:hint="default"/>
        <w:lang w:val="es-ES" w:eastAsia="es-ES" w:bidi="es-ES"/>
      </w:rPr>
    </w:lvl>
    <w:lvl w:ilvl="8" w:tplc="93DE1742">
      <w:numFmt w:val="bullet"/>
      <w:lvlText w:val="•"/>
      <w:lvlJc w:val="left"/>
      <w:pPr>
        <w:ind w:left="7740" w:hanging="243"/>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27011D"/>
    <w:rsid w:val="0027011D"/>
    <w:rsid w:val="003C340E"/>
    <w:rsid w:val="004560E8"/>
    <w:rsid w:val="005D40F5"/>
    <w:rsid w:val="00644C0F"/>
    <w:rsid w:val="008C15AD"/>
    <w:rsid w:val="00BC1EC9"/>
    <w:rsid w:val="00C85737"/>
    <w:rsid w:val="00CE74D8"/>
    <w:rsid w:val="00D23791"/>
    <w:rsid w:val="00D70067"/>
    <w:rsid w:val="00DD33CD"/>
    <w:rsid w:val="00E06D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94C6DB"/>
  <w15:docId w15:val="{E9E308E5-DCC1-4ECE-86A2-8BFEA382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33" w:lineRule="exact"/>
      <w:ind w:left="562"/>
    </w:pPr>
  </w:style>
  <w:style w:type="paragraph" w:styleId="Textonotapie">
    <w:name w:val="footnote text"/>
    <w:basedOn w:val="Normal"/>
    <w:link w:val="TextonotapieCar"/>
    <w:uiPriority w:val="99"/>
    <w:semiHidden/>
    <w:unhideWhenUsed/>
    <w:rsid w:val="00CE74D8"/>
    <w:rPr>
      <w:sz w:val="20"/>
      <w:szCs w:val="20"/>
    </w:rPr>
  </w:style>
  <w:style w:type="character" w:customStyle="1" w:styleId="TextonotapieCar">
    <w:name w:val="Texto nota pie Car"/>
    <w:basedOn w:val="Fuentedeprrafopredeter"/>
    <w:link w:val="Textonotapie"/>
    <w:uiPriority w:val="99"/>
    <w:semiHidden/>
    <w:rsid w:val="00CE74D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CE74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al.legis.com.co/document.legis?fn=content&amp;amp;docid=copnia&amp;amp;bookmark=bf11f9815c39ced47e48d04f68bc86f8752nf9&amp;amp;viewid=GRP-PC&amp;amp;bf11f9815c39ced47e48d04f68bc86f8752nf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C9B88-A4A0-4FAB-87CA-4F8C4E20428E}">
  <ds:schemaRefs>
    <ds:schemaRef ds:uri="http://schemas.openxmlformats.org/officeDocument/2006/bibliography"/>
  </ds:schemaRefs>
</ds:datastoreItem>
</file>

<file path=customXml/itemProps2.xml><?xml version="1.0" encoding="utf-8"?>
<ds:datastoreItem xmlns:ds="http://schemas.openxmlformats.org/officeDocument/2006/customXml" ds:itemID="{57B6F3BE-EB4C-4FD7-8ED7-7D0F3BFB4D7E}">
  <ds:schemaRef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BCF17F3D-7F85-4ED9-8B79-7CD811BDF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9E194E-56E2-401D-A405-692FB4584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4331</Words>
  <Characters>23821</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2020-04-03T19:20:00Z</dcterms:created>
  <dcterms:modified xsi:type="dcterms:W3CDTF">2020-07-06T13:34:00Z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