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43089" w:rsidR="006551D7" w:rsidRDefault="006551D7" w14:paraId="7128E932" w14:textId="77777777">
      <w:pPr>
        <w:pStyle w:val="Textoindependiente"/>
        <w:rPr>
          <w:rFonts w:ascii="Times New Roman"/>
          <w:sz w:val="20"/>
        </w:rPr>
      </w:pPr>
    </w:p>
    <w:p w:rsidRPr="00A43089" w:rsidR="00DF23D8" w:rsidRDefault="00DF23D8" w14:paraId="49872397" w14:textId="77777777">
      <w:pPr>
        <w:pStyle w:val="Textoindependiente"/>
        <w:rPr>
          <w:rFonts w:ascii="Times New Roman"/>
          <w:sz w:val="20"/>
        </w:rPr>
      </w:pPr>
    </w:p>
    <w:p w:rsidRPr="00A43089" w:rsidR="00DF23D8" w:rsidP="00D5210D" w:rsidRDefault="00DF23D8" w14:paraId="606D3E95" w14:textId="562F53EE">
      <w:pPr>
        <w:ind w:left="284"/>
        <w:jc w:val="both"/>
        <w:rPr>
          <w:b w:val="1"/>
          <w:bCs w:val="1"/>
        </w:rPr>
      </w:pPr>
      <w:r w:rsidRPr="6567D0C9" w:rsidR="05DA8899">
        <w:rPr>
          <w:b w:val="1"/>
          <w:bCs w:val="1"/>
        </w:rPr>
        <w:t xml:space="preserve">SUSPENSIÓN PROVISIONAL </w:t>
      </w:r>
      <w:r w:rsidRPr="6567D0C9" w:rsidR="00DF23D8">
        <w:rPr>
          <w:b w:val="1"/>
          <w:bCs w:val="1"/>
        </w:rPr>
        <w:t xml:space="preserve">– </w:t>
      </w:r>
      <w:r w:rsidRPr="6567D0C9" w:rsidR="2616D913">
        <w:rPr>
          <w:b w:val="1"/>
          <w:bCs w:val="1"/>
        </w:rPr>
        <w:t xml:space="preserve">Definición </w:t>
      </w:r>
      <w:r w:rsidRPr="6567D0C9" w:rsidR="00DF23D8">
        <w:rPr>
          <w:b w:val="1"/>
          <w:bCs w:val="1"/>
        </w:rPr>
        <w:t xml:space="preserve">– Medida cautelar </w:t>
      </w:r>
    </w:p>
    <w:p w:rsidRPr="00A43089" w:rsidR="00DF23D8" w:rsidP="00D5210D" w:rsidRDefault="00DF23D8" w14:paraId="5A06B517" w14:textId="77777777">
      <w:pPr>
        <w:ind w:left="284"/>
        <w:jc w:val="both"/>
        <w:rPr>
          <w:b/>
          <w:bCs/>
        </w:rPr>
      </w:pPr>
    </w:p>
    <w:p w:rsidRPr="00A43089" w:rsidR="00DF23D8" w:rsidP="00D5210D" w:rsidRDefault="00DF23D8" w14:paraId="4E5E20D3" w14:textId="77777777">
      <w:pPr>
        <w:ind w:left="284"/>
        <w:jc w:val="both"/>
        <w:rPr>
          <w:sz w:val="20"/>
          <w:szCs w:val="20"/>
        </w:rPr>
      </w:pPr>
      <w:r w:rsidRPr="00A43089">
        <w:rPr>
          <w:sz w:val="20"/>
          <w:szCs w:val="20"/>
        </w:rPr>
        <w:t>Es necesario precisar que la suspensión provisional, de acuerdo con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rsidRPr="00A43089" w:rsidR="00DF23D8" w:rsidP="00D5210D" w:rsidRDefault="00DF23D8" w14:paraId="0C1E26F5" w14:textId="77777777">
      <w:pPr>
        <w:ind w:left="284"/>
        <w:jc w:val="both"/>
        <w:rPr>
          <w:sz w:val="20"/>
          <w:szCs w:val="20"/>
        </w:rPr>
      </w:pPr>
    </w:p>
    <w:p w:rsidRPr="00A43089" w:rsidR="00DF23D8" w:rsidP="6567D0C9" w:rsidRDefault="00DF23D8" w14:paraId="7BC9327B" w14:textId="2235EA81">
      <w:pPr>
        <w:pStyle w:val="Normal"/>
        <w:ind w:left="284"/>
        <w:jc w:val="both"/>
      </w:pPr>
      <w:r w:rsidRPr="6567D0C9" w:rsidR="00DF23D8">
        <w:rPr>
          <w:b w:val="1"/>
          <w:bCs w:val="1"/>
        </w:rPr>
        <w:t>DECRETO 092 DE 2017 – Art</w:t>
      </w:r>
      <w:r w:rsidRPr="6567D0C9" w:rsidR="2B1EBF8F">
        <w:rPr>
          <w:b w:val="1"/>
          <w:bCs w:val="1"/>
        </w:rPr>
        <w:t>í</w:t>
      </w:r>
      <w:r w:rsidRPr="6567D0C9" w:rsidR="00DF23D8">
        <w:rPr>
          <w:b w:val="1"/>
          <w:bCs w:val="1"/>
        </w:rPr>
        <w:t>culo 1 – Art</w:t>
      </w:r>
      <w:r w:rsidRPr="6567D0C9" w:rsidR="77A78960">
        <w:rPr>
          <w:b w:val="1"/>
          <w:bCs w:val="1"/>
        </w:rPr>
        <w:t>í</w:t>
      </w:r>
      <w:r w:rsidRPr="6567D0C9" w:rsidR="00DF23D8">
        <w:rPr>
          <w:b w:val="1"/>
          <w:bCs w:val="1"/>
        </w:rPr>
        <w:t>culo 3</w:t>
      </w:r>
      <w:r w:rsidRPr="6567D0C9" w:rsidR="3C39C40B">
        <w:rPr>
          <w:b w:val="1"/>
          <w:bCs w:val="1"/>
        </w:rPr>
        <w:t xml:space="preserve"> –</w:t>
      </w:r>
      <w:r w:rsidRPr="6567D0C9" w:rsidR="00DF23D8">
        <w:rPr>
          <w:b w:val="1"/>
          <w:bCs w:val="1"/>
        </w:rPr>
        <w:t xml:space="preserve"> Expresiones en mayúsculas – Guía de Colombia Compra Eficiente</w:t>
      </w:r>
      <w:r w:rsidR="00DF23D8">
        <w:rPr/>
        <w:t xml:space="preserve"> </w:t>
      </w:r>
    </w:p>
    <w:p w:rsidRPr="00A43089" w:rsidR="00DF23D8" w:rsidP="00D5210D" w:rsidRDefault="00DF23D8" w14:paraId="70A2A2B3" w14:textId="77777777">
      <w:pPr>
        <w:ind w:left="284"/>
        <w:jc w:val="both"/>
      </w:pPr>
    </w:p>
    <w:p w:rsidRPr="00A43089" w:rsidR="00DF23D8" w:rsidP="00D5210D" w:rsidRDefault="00DF23D8" w14:paraId="2A489D59" w14:textId="056D199F">
      <w:pPr>
        <w:ind w:left="284"/>
        <w:jc w:val="both"/>
        <w:rPr>
          <w:sz w:val="20"/>
          <w:szCs w:val="20"/>
        </w:rPr>
      </w:pPr>
      <w:r w:rsidRPr="6567D0C9" w:rsidR="00DF23D8">
        <w:rPr>
          <w:sz w:val="20"/>
          <w:szCs w:val="20"/>
        </w:rPr>
        <w:t>La primera norma que estudió el Consejo de Estado fue el inciso 2º del artículo 1 del Decreto 092 de 2017, el cual establece que la interpretación de las expresiones que se encuentran en mayúsculas en el Decreto 092 de 2017 se harían de conformidad con la guía que expida la Agencia Nacional de Contratación Pública. Señaló que esta disposición, así como el inciso segundo del artículo 3 del Decreto 092 de 2017,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w:t>
      </w:r>
    </w:p>
    <w:p w:rsidRPr="00A43089" w:rsidR="00DF23D8" w:rsidP="00D5210D" w:rsidRDefault="00DF23D8" w14:paraId="3EC91D99" w14:textId="77777777">
      <w:pPr>
        <w:ind w:left="284"/>
        <w:jc w:val="both"/>
        <w:rPr>
          <w:sz w:val="21"/>
          <w:szCs w:val="21"/>
        </w:rPr>
      </w:pPr>
    </w:p>
    <w:p w:rsidRPr="00A43089" w:rsidR="00DF23D8" w:rsidP="00D5210D" w:rsidRDefault="00DF23D8" w14:paraId="44814E40" w14:textId="5BF97947">
      <w:pPr>
        <w:ind w:left="284"/>
        <w:jc w:val="both"/>
        <w:rPr>
          <w:b w:val="1"/>
          <w:bCs w:val="1"/>
        </w:rPr>
      </w:pPr>
      <w:r w:rsidRPr="6567D0C9" w:rsidR="00DF23D8">
        <w:rPr>
          <w:b w:val="1"/>
          <w:bCs w:val="1"/>
        </w:rPr>
        <w:t>DECRETO 092 DE 2017 – Art</w:t>
      </w:r>
      <w:r w:rsidRPr="6567D0C9" w:rsidR="7391AF27">
        <w:rPr>
          <w:b w:val="1"/>
          <w:bCs w:val="1"/>
        </w:rPr>
        <w:t>í</w:t>
      </w:r>
      <w:r w:rsidRPr="6567D0C9" w:rsidR="00DF23D8">
        <w:rPr>
          <w:b w:val="1"/>
          <w:bCs w:val="1"/>
        </w:rPr>
        <w:t>culo 2 – Literal a</w:t>
      </w:r>
    </w:p>
    <w:p w:rsidRPr="00A43089" w:rsidR="00DF23D8" w:rsidP="00D5210D" w:rsidRDefault="00DF23D8" w14:paraId="2FA3B4A8" w14:textId="77777777">
      <w:pPr>
        <w:ind w:left="284"/>
        <w:jc w:val="both"/>
        <w:rPr>
          <w:b/>
          <w:bCs/>
        </w:rPr>
      </w:pPr>
    </w:p>
    <w:p w:rsidRPr="00A43089" w:rsidR="00DF23D8" w:rsidP="00D5210D" w:rsidRDefault="00DF23D8" w14:paraId="36566ED8" w14:textId="652ACF58">
      <w:pPr>
        <w:ind w:left="284"/>
        <w:jc w:val="both"/>
        <w:rPr>
          <w:sz w:val="20"/>
          <w:szCs w:val="20"/>
        </w:rPr>
      </w:pPr>
      <w:r w:rsidRPr="00A43089">
        <w:rPr>
          <w:sz w:val="20"/>
          <w:szCs w:val="20"/>
        </w:rPr>
        <w:t>La segunda norma que analizó el Consejo de Estado fue el literal a), del artículo 2, del Decreto 92, el Consejo de Estado suspendió provisionalmente el literal a), por lo cual el objeto de los contratos debe ser acorde con los planes nacionales o seccionales de desarrollo; y no estar previstos directamente en ellos, además no solo se pueden celebrar contratos para los objetos específicos señalados en el Decreto 92 de 2017.</w:t>
      </w:r>
    </w:p>
    <w:p w:rsidRPr="00A43089" w:rsidR="00DF23D8" w:rsidP="00D5210D" w:rsidRDefault="00DF23D8" w14:paraId="2CE717D5" w14:textId="77777777">
      <w:pPr>
        <w:ind w:left="284"/>
        <w:jc w:val="both"/>
        <w:rPr>
          <w:sz w:val="21"/>
          <w:szCs w:val="21"/>
        </w:rPr>
      </w:pPr>
    </w:p>
    <w:p w:rsidRPr="00A43089" w:rsidR="00DF23D8" w:rsidP="00D5210D" w:rsidRDefault="00DF23D8" w14:paraId="388A052B" w14:textId="5C18E10C">
      <w:pPr>
        <w:ind w:left="284"/>
        <w:jc w:val="both"/>
        <w:rPr>
          <w:b w:val="1"/>
          <w:bCs w:val="1"/>
        </w:rPr>
      </w:pPr>
      <w:r w:rsidRPr="6567D0C9" w:rsidR="00DF23D8">
        <w:rPr>
          <w:b w:val="1"/>
          <w:bCs w:val="1"/>
        </w:rPr>
        <w:t>DECRETO 092 DE 2017 – Art</w:t>
      </w:r>
      <w:r w:rsidRPr="6567D0C9" w:rsidR="29A9960F">
        <w:rPr>
          <w:b w:val="1"/>
          <w:bCs w:val="1"/>
        </w:rPr>
        <w:t>í</w:t>
      </w:r>
      <w:r w:rsidRPr="6567D0C9" w:rsidR="00DF23D8">
        <w:rPr>
          <w:b w:val="1"/>
          <w:bCs w:val="1"/>
        </w:rPr>
        <w:t>culo 2 – Literal c</w:t>
      </w:r>
    </w:p>
    <w:p w:rsidRPr="00A43089" w:rsidR="00DF23D8" w:rsidP="00D5210D" w:rsidRDefault="00DF23D8" w14:paraId="21F524B4" w14:textId="77777777">
      <w:pPr>
        <w:ind w:left="284"/>
        <w:jc w:val="both"/>
        <w:rPr>
          <w:b/>
          <w:bCs/>
        </w:rPr>
      </w:pPr>
    </w:p>
    <w:p w:rsidRPr="00A43089" w:rsidR="00DF23D8" w:rsidP="00D5210D" w:rsidRDefault="00DF23D8" w14:paraId="548DDE50" w14:textId="4D18AF58">
      <w:pPr>
        <w:ind w:left="284"/>
        <w:jc w:val="both"/>
        <w:rPr>
          <w:sz w:val="21"/>
          <w:szCs w:val="21"/>
        </w:rPr>
      </w:pPr>
      <w:r w:rsidRPr="00A43089">
        <w:rPr>
          <w:sz w:val="21"/>
          <w:szCs w:val="21"/>
        </w:rPr>
        <w:t>El Consejo de Estado también examinó el literal c) y el inciso 5º del artículo 2 del Decreto</w:t>
      </w:r>
      <w:r w:rsidRPr="00A43089" w:rsidR="00D5210D">
        <w:rPr>
          <w:sz w:val="21"/>
          <w:szCs w:val="21"/>
        </w:rPr>
        <w:t xml:space="preserve"> </w:t>
      </w:r>
      <w:r w:rsidRPr="00A43089">
        <w:rPr>
          <w:sz w:val="21"/>
          <w:szCs w:val="21"/>
        </w:rPr>
        <w:t>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p>
    <w:p w:rsidRPr="00A43089" w:rsidR="00DF23D8" w:rsidP="00D5210D" w:rsidRDefault="00DF23D8" w14:paraId="6196837E" w14:textId="77777777">
      <w:pPr>
        <w:ind w:left="284"/>
        <w:jc w:val="both"/>
        <w:rPr>
          <w:sz w:val="21"/>
          <w:szCs w:val="21"/>
        </w:rPr>
      </w:pPr>
    </w:p>
    <w:p w:rsidRPr="00A43089" w:rsidR="00DF23D8" w:rsidP="00D5210D" w:rsidRDefault="00DF23D8" w14:paraId="663F7035" w14:textId="05450E97">
      <w:pPr>
        <w:ind w:left="284"/>
        <w:jc w:val="both"/>
        <w:rPr>
          <w:b w:val="1"/>
          <w:bCs w:val="1"/>
        </w:rPr>
      </w:pPr>
      <w:r w:rsidRPr="6567D0C9" w:rsidR="00DF23D8">
        <w:rPr>
          <w:b w:val="1"/>
          <w:bCs w:val="1"/>
        </w:rPr>
        <w:t>DECRETO 092 DE 2017 – Art</w:t>
      </w:r>
      <w:r w:rsidRPr="6567D0C9" w:rsidR="27C51587">
        <w:rPr>
          <w:b w:val="1"/>
          <w:bCs w:val="1"/>
        </w:rPr>
        <w:t>í</w:t>
      </w:r>
      <w:r w:rsidRPr="6567D0C9" w:rsidR="00DF23D8">
        <w:rPr>
          <w:b w:val="1"/>
          <w:bCs w:val="1"/>
        </w:rPr>
        <w:t xml:space="preserve">culo 4 – Inciso final </w:t>
      </w:r>
    </w:p>
    <w:p w:rsidRPr="00A43089" w:rsidR="00AE1959" w:rsidP="00D5210D" w:rsidRDefault="00AE1959" w14:paraId="2EC52BBD" w14:textId="77777777">
      <w:pPr>
        <w:ind w:left="284"/>
        <w:jc w:val="both"/>
        <w:rPr>
          <w:b/>
          <w:bCs/>
        </w:rPr>
      </w:pPr>
    </w:p>
    <w:p w:rsidRPr="00A43089" w:rsidR="00DF23D8" w:rsidP="00D5210D" w:rsidRDefault="00DF23D8" w14:paraId="2AC08FA0" w14:textId="266FEAA6">
      <w:pPr>
        <w:ind w:left="284"/>
        <w:jc w:val="both"/>
        <w:rPr>
          <w:sz w:val="21"/>
          <w:szCs w:val="21"/>
        </w:rPr>
      </w:pPr>
      <w:r w:rsidRPr="00A43089">
        <w:rPr>
          <w:sz w:val="21"/>
          <w:szCs w:val="21"/>
        </w:rPr>
        <w:t>La cuarta norma que estudió el Consejo de Estado fue el inciso final del artículo 4 del Decreto 92 de</w:t>
      </w:r>
      <w:r w:rsidRPr="00A43089" w:rsidR="00D5210D">
        <w:rPr>
          <w:sz w:val="21"/>
          <w:szCs w:val="21"/>
        </w:rPr>
        <w:t xml:space="preserve"> 2017 y</w:t>
      </w:r>
      <w:r w:rsidRPr="00A43089">
        <w:rPr>
          <w:sz w:val="21"/>
          <w:szCs w:val="21"/>
        </w:rPr>
        <w:t xml:space="preserve"> se suspendió provisionalmente el inciso final del artículo 4, por violar el principio de igualdad, por lo </w:t>
      </w:r>
      <w:proofErr w:type="gramStart"/>
      <w:r w:rsidRPr="00A43089">
        <w:rPr>
          <w:sz w:val="21"/>
          <w:szCs w:val="21"/>
        </w:rPr>
        <w:t>tanto</w:t>
      </w:r>
      <w:proofErr w:type="gramEnd"/>
      <w:r w:rsidRPr="00A43089">
        <w:rPr>
          <w:sz w:val="21"/>
          <w:szCs w:val="21"/>
        </w:rPr>
        <w:t xml:space="preserve"> la contratación para la ejecución de actividades y programas de interés público debe realizarse a través de un proceso competitivo para escoger a la entidad sin ánimo de lucro.</w:t>
      </w:r>
    </w:p>
    <w:p w:rsidRPr="00A43089" w:rsidR="00DF23D8" w:rsidP="00D5210D" w:rsidRDefault="00DF23D8" w14:paraId="3852B5F5" w14:textId="77777777">
      <w:pPr>
        <w:ind w:left="284"/>
        <w:jc w:val="both"/>
        <w:rPr>
          <w:sz w:val="21"/>
          <w:szCs w:val="21"/>
        </w:rPr>
      </w:pPr>
    </w:p>
    <w:p w:rsidRPr="00A43089" w:rsidR="00DF23D8" w:rsidP="00D5210D" w:rsidRDefault="00DF23D8" w14:paraId="581B40C2" w14:textId="0F0445EE">
      <w:pPr>
        <w:ind w:left="284"/>
        <w:jc w:val="both"/>
        <w:rPr>
          <w:b w:val="1"/>
          <w:bCs w:val="1"/>
        </w:rPr>
      </w:pPr>
      <w:r w:rsidRPr="6567D0C9" w:rsidR="00DF23D8">
        <w:rPr>
          <w:b w:val="1"/>
          <w:bCs w:val="1"/>
        </w:rPr>
        <w:t>DECRETO 092 DE 2017 – Art</w:t>
      </w:r>
      <w:r w:rsidRPr="6567D0C9" w:rsidR="643007D8">
        <w:rPr>
          <w:b w:val="1"/>
          <w:bCs w:val="1"/>
        </w:rPr>
        <w:t>í</w:t>
      </w:r>
      <w:r w:rsidRPr="6567D0C9" w:rsidR="00DF23D8">
        <w:rPr>
          <w:b w:val="1"/>
          <w:bCs w:val="1"/>
        </w:rPr>
        <w:t>culo 5</w:t>
      </w:r>
    </w:p>
    <w:p w:rsidRPr="00A43089" w:rsidR="00DF23D8" w:rsidP="00D5210D" w:rsidRDefault="00DF23D8" w14:paraId="28903AA1" w14:textId="77777777">
      <w:pPr>
        <w:ind w:left="284"/>
        <w:jc w:val="both"/>
        <w:rPr>
          <w:b/>
          <w:bCs/>
        </w:rPr>
      </w:pPr>
    </w:p>
    <w:p w:rsidR="00861723" w:rsidP="00861723" w:rsidRDefault="00DF23D8" w14:paraId="1F72C04B" w14:textId="25FCC03B">
      <w:pPr>
        <w:ind w:left="284"/>
        <w:jc w:val="both"/>
        <w:rPr>
          <w:sz w:val="21"/>
          <w:szCs w:val="21"/>
        </w:rPr>
      </w:pPr>
      <w:r w:rsidRPr="00A43089">
        <w:rPr>
          <w:sz w:val="21"/>
          <w:szCs w:val="21"/>
        </w:rPr>
        <w:lastRenderedPageBreak/>
        <w:t xml:space="preserve">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proofErr w:type="gramStart"/>
      <w:r w:rsidRPr="00A43089">
        <w:rPr>
          <w:sz w:val="21"/>
          <w:szCs w:val="21"/>
        </w:rPr>
        <w:t>consecuencia</w:t>
      </w:r>
      <w:proofErr w:type="gramEnd"/>
      <w:r w:rsidRPr="00A43089">
        <w:rPr>
          <w:sz w:val="21"/>
          <w:szCs w:val="21"/>
        </w:rPr>
        <w:t xml:space="preserve"> negó la solicitud de suspensión.</w:t>
      </w:r>
    </w:p>
    <w:p w:rsidR="00861723" w:rsidP="00861723" w:rsidRDefault="00861723" w14:paraId="6C6757B8" w14:textId="77777777">
      <w:pPr>
        <w:ind w:left="284"/>
        <w:jc w:val="both"/>
        <w:rPr>
          <w:sz w:val="21"/>
          <w:szCs w:val="21"/>
        </w:rPr>
      </w:pPr>
    </w:p>
    <w:p w:rsidR="00861723" w:rsidP="00861723" w:rsidRDefault="00861723" w14:paraId="2E41621B" w14:textId="77777777">
      <w:pPr>
        <w:ind w:left="284"/>
        <w:jc w:val="both"/>
        <w:rPr>
          <w:sz w:val="21"/>
          <w:szCs w:val="21"/>
        </w:rPr>
      </w:pPr>
    </w:p>
    <w:p w:rsidRPr="00A43089" w:rsidR="006551D7" w:rsidP="00861723" w:rsidRDefault="00861723" w14:paraId="68DCB883" w14:textId="1D5D7922">
      <w:pPr>
        <w:ind w:left="284"/>
        <w:jc w:val="both"/>
        <w:rPr>
          <w:b/>
        </w:rPr>
      </w:pPr>
      <w:r>
        <w:rPr>
          <w:sz w:val="21"/>
          <w:szCs w:val="21"/>
        </w:rPr>
        <w:t>B</w:t>
      </w:r>
      <w:r w:rsidRPr="00A43089" w:rsidR="00AE1959">
        <w:t xml:space="preserve">ogotá D.C., </w:t>
      </w:r>
      <w:r w:rsidRPr="00A43089" w:rsidR="00AE1959">
        <w:rPr>
          <w:b/>
        </w:rPr>
        <w:t>24/12/2019 Hora 10:57:0s</w:t>
      </w:r>
    </w:p>
    <w:p w:rsidRPr="00A43089" w:rsidR="00D5210D" w:rsidP="00D5210D" w:rsidRDefault="00D5210D" w14:paraId="7E39F2DD" w14:textId="783210ED">
      <w:pPr>
        <w:pStyle w:val="Ttulo1"/>
        <w:ind w:left="4620" w:firstLine="420"/>
      </w:pPr>
      <w:r w:rsidRPr="00A43089">
        <w:tab/>
      </w:r>
      <w:r w:rsidRPr="00A43089">
        <w:tab/>
      </w:r>
      <w:r w:rsidRPr="00A43089">
        <w:tab/>
      </w:r>
      <w:r w:rsidRPr="00A43089">
        <w:tab/>
      </w:r>
      <w:r w:rsidRPr="00A43089">
        <w:tab/>
      </w:r>
      <w:r w:rsidRPr="00A43089">
        <w:tab/>
      </w:r>
      <w:r w:rsidRPr="00A43089">
        <w:tab/>
      </w:r>
      <w:r w:rsidRPr="00A43089">
        <w:t>N° Radicado: 2201913000009567</w:t>
      </w:r>
    </w:p>
    <w:p w:rsidRPr="00A43089" w:rsidR="006551D7" w:rsidRDefault="006551D7" w14:paraId="769F591F" w14:textId="77777777">
      <w:pPr>
        <w:pStyle w:val="Textoindependiente"/>
        <w:spacing w:before="1"/>
        <w:rPr>
          <w:b/>
        </w:rPr>
      </w:pPr>
    </w:p>
    <w:p w:rsidRPr="00A43089" w:rsidR="006551D7" w:rsidRDefault="00AE1959" w14:paraId="5A2AEACE" w14:textId="77777777">
      <w:pPr>
        <w:pStyle w:val="Textoindependiente"/>
        <w:spacing w:line="253" w:lineRule="exact"/>
        <w:ind w:left="300"/>
      </w:pPr>
      <w:r w:rsidRPr="00A43089">
        <w:t>Señora</w:t>
      </w:r>
    </w:p>
    <w:p w:rsidRPr="00A43089" w:rsidR="006551D7" w:rsidRDefault="00AE1959" w14:paraId="3B7EB415" w14:textId="77777777">
      <w:pPr>
        <w:pStyle w:val="Ttulo1"/>
        <w:spacing w:line="253" w:lineRule="exact"/>
        <w:ind w:left="300" w:firstLine="0"/>
      </w:pPr>
      <w:r w:rsidRPr="00A43089">
        <w:t>Manuela Valentina García Cano</w:t>
      </w:r>
    </w:p>
    <w:p w:rsidRPr="00A43089" w:rsidR="006551D7" w:rsidP="00861723" w:rsidRDefault="00AE1959" w14:paraId="6E34D365" w14:textId="685C3403">
      <w:pPr>
        <w:pStyle w:val="Textoindependiente"/>
        <w:spacing w:line="253" w:lineRule="exact"/>
        <w:ind w:left="300"/>
        <w:rPr>
          <w:b/>
          <w:sz w:val="20"/>
        </w:rPr>
      </w:pPr>
      <w:r w:rsidRPr="00A43089">
        <w:t>Envigado, Antioquia</w:t>
      </w:r>
    </w:p>
    <w:p w:rsidRPr="00A43089" w:rsidR="006551D7" w:rsidRDefault="006551D7" w14:paraId="7B9EC58B" w14:textId="77777777">
      <w:pPr>
        <w:pStyle w:val="Textoindependiente"/>
        <w:spacing w:before="9"/>
        <w:rPr>
          <w:b/>
          <w:sz w:val="24"/>
        </w:rPr>
      </w:pPr>
    </w:p>
    <w:tbl>
      <w:tblPr>
        <w:tblStyle w:val="TableNormal"/>
        <w:tblW w:w="0" w:type="auto"/>
        <w:tblInd w:w="108" w:type="dxa"/>
        <w:tblLayout w:type="fixed"/>
        <w:tblLook w:val="01E0" w:firstRow="1" w:lastRow="1" w:firstColumn="1" w:lastColumn="1" w:noHBand="0" w:noVBand="0"/>
      </w:tblPr>
      <w:tblGrid>
        <w:gridCol w:w="3125"/>
        <w:gridCol w:w="6201"/>
      </w:tblGrid>
      <w:tr w:rsidRPr="00A43089" w:rsidR="00A43089" w14:paraId="0874345A" w14:textId="77777777">
        <w:trPr>
          <w:trHeight w:val="502"/>
        </w:trPr>
        <w:tc>
          <w:tcPr>
            <w:tcW w:w="3125" w:type="dxa"/>
          </w:tcPr>
          <w:p w:rsidRPr="00A43089" w:rsidR="006551D7" w:rsidRDefault="00AE1959" w14:paraId="150D6F71" w14:textId="77777777">
            <w:pPr>
              <w:pStyle w:val="TableParagraph"/>
              <w:spacing w:line="246" w:lineRule="exact"/>
              <w:ind w:left="200"/>
              <w:rPr>
                <w:b/>
              </w:rPr>
            </w:pPr>
            <w:r w:rsidRPr="00A43089">
              <w:rPr>
                <w:b/>
              </w:rPr>
              <w:t>Radicación:</w:t>
            </w:r>
          </w:p>
        </w:tc>
        <w:tc>
          <w:tcPr>
            <w:tcW w:w="6201" w:type="dxa"/>
          </w:tcPr>
          <w:p w:rsidRPr="00A43089" w:rsidR="006551D7" w:rsidRDefault="00AE1959" w14:paraId="3F7904F6" w14:textId="77777777">
            <w:pPr>
              <w:pStyle w:val="TableParagraph"/>
              <w:spacing w:line="246" w:lineRule="exact"/>
            </w:pPr>
            <w:r w:rsidRPr="00A43089">
              <w:t>Respuesta acumulada de consultas # 4201912000008306 y</w:t>
            </w:r>
          </w:p>
          <w:p w:rsidRPr="00A43089" w:rsidR="006551D7" w:rsidRDefault="00AE1959" w14:paraId="20C03313" w14:textId="77777777">
            <w:pPr>
              <w:pStyle w:val="TableParagraph"/>
              <w:spacing w:line="236" w:lineRule="exact"/>
            </w:pPr>
            <w:r w:rsidRPr="00A43089">
              <w:t>4201913000008375</w:t>
            </w:r>
          </w:p>
        </w:tc>
      </w:tr>
      <w:tr w:rsidRPr="00A43089" w:rsidR="00A43089" w14:paraId="5FB23DC9" w14:textId="77777777">
        <w:trPr>
          <w:trHeight w:val="252"/>
        </w:trPr>
        <w:tc>
          <w:tcPr>
            <w:tcW w:w="3125" w:type="dxa"/>
          </w:tcPr>
          <w:p w:rsidRPr="00A43089" w:rsidR="006551D7" w:rsidRDefault="00AE1959" w14:paraId="6D090901" w14:textId="77777777">
            <w:pPr>
              <w:pStyle w:val="TableParagraph"/>
              <w:spacing w:line="233" w:lineRule="exact"/>
              <w:ind w:left="200"/>
              <w:rPr>
                <w:b/>
              </w:rPr>
            </w:pPr>
            <w:r w:rsidRPr="00A43089">
              <w:rPr>
                <w:b/>
              </w:rPr>
              <w:t>Temas:</w:t>
            </w:r>
          </w:p>
        </w:tc>
        <w:tc>
          <w:tcPr>
            <w:tcW w:w="6201" w:type="dxa"/>
          </w:tcPr>
          <w:p w:rsidRPr="00A43089" w:rsidR="006551D7" w:rsidRDefault="00AE1959" w14:paraId="0EAB60EE" w14:textId="77777777">
            <w:pPr>
              <w:pStyle w:val="TableParagraph"/>
              <w:spacing w:line="233" w:lineRule="exact"/>
            </w:pPr>
            <w:r w:rsidRPr="00A43089">
              <w:t>Decreto 92 de 2017</w:t>
            </w:r>
          </w:p>
        </w:tc>
      </w:tr>
      <w:tr w:rsidRPr="00A43089" w:rsidR="006551D7" w14:paraId="3B4350E2" w14:textId="77777777">
        <w:trPr>
          <w:trHeight w:val="249"/>
        </w:trPr>
        <w:tc>
          <w:tcPr>
            <w:tcW w:w="3125" w:type="dxa"/>
          </w:tcPr>
          <w:p w:rsidRPr="00A43089" w:rsidR="006551D7" w:rsidRDefault="00AE1959" w14:paraId="53F9321E" w14:textId="77777777">
            <w:pPr>
              <w:pStyle w:val="TableParagraph"/>
              <w:ind w:left="200"/>
              <w:rPr>
                <w:b/>
              </w:rPr>
            </w:pPr>
            <w:r w:rsidRPr="00A43089">
              <w:rPr>
                <w:b/>
              </w:rPr>
              <w:t>Tipo de asunto consultado:</w:t>
            </w:r>
          </w:p>
        </w:tc>
        <w:tc>
          <w:tcPr>
            <w:tcW w:w="6201" w:type="dxa"/>
          </w:tcPr>
          <w:p w:rsidRPr="00A43089" w:rsidR="006551D7" w:rsidRDefault="00AE1959" w14:paraId="1A048A88" w14:textId="77777777">
            <w:pPr>
              <w:pStyle w:val="TableParagraph"/>
            </w:pPr>
            <w:r w:rsidRPr="00A43089">
              <w:t>Suspensión provisional del Decreto 92 de 2017</w:t>
            </w:r>
          </w:p>
        </w:tc>
      </w:tr>
    </w:tbl>
    <w:p w:rsidRPr="00A43089" w:rsidR="006551D7" w:rsidRDefault="006551D7" w14:paraId="2082C0E6" w14:textId="77777777">
      <w:pPr>
        <w:pStyle w:val="Textoindependiente"/>
        <w:rPr>
          <w:b/>
          <w:sz w:val="20"/>
        </w:rPr>
      </w:pPr>
    </w:p>
    <w:p w:rsidRPr="00A43089" w:rsidR="006551D7" w:rsidRDefault="006551D7" w14:paraId="532F0661" w14:textId="77777777">
      <w:pPr>
        <w:pStyle w:val="Textoindependiente"/>
        <w:rPr>
          <w:b/>
          <w:sz w:val="16"/>
        </w:rPr>
      </w:pPr>
    </w:p>
    <w:p w:rsidRPr="00A43089" w:rsidR="006551D7" w:rsidRDefault="00AE1959" w14:paraId="4E149460" w14:textId="77777777">
      <w:pPr>
        <w:pStyle w:val="Textoindependiente"/>
        <w:spacing w:before="93"/>
        <w:ind w:left="300"/>
        <w:jc w:val="both"/>
      </w:pPr>
      <w:r w:rsidRPr="00A43089">
        <w:t>Estimada doctora García,</w:t>
      </w:r>
    </w:p>
    <w:p w:rsidRPr="00A43089" w:rsidR="006551D7" w:rsidRDefault="006551D7" w14:paraId="068CF840" w14:textId="77777777">
      <w:pPr>
        <w:pStyle w:val="Textoindependiente"/>
        <w:spacing w:before="10"/>
        <w:rPr>
          <w:sz w:val="21"/>
        </w:rPr>
      </w:pPr>
    </w:p>
    <w:p w:rsidRPr="00A43089" w:rsidR="006551D7" w:rsidRDefault="00AE1959" w14:paraId="691C6CC4" w14:textId="77777777">
      <w:pPr>
        <w:pStyle w:val="Textoindependiente"/>
        <w:ind w:left="300" w:right="303"/>
        <w:jc w:val="both"/>
      </w:pPr>
      <w:r w:rsidRPr="00A43089">
        <w:t>La Agencia Nacional de Contratación Pública - Colombia Compra Eficiente responde sus consultas del 13 y 17 de diciembre de 2019, en ejercicio de la competencia otorgada por el numeral 8 del artículo 11 y el numeral 5 del artículo 3 del Decreto Ley 4170 de 2011.</w:t>
      </w:r>
    </w:p>
    <w:p w:rsidRPr="00A43089" w:rsidR="006551D7" w:rsidRDefault="006551D7" w14:paraId="028579EB" w14:textId="77777777">
      <w:pPr>
        <w:pStyle w:val="Textoindependiente"/>
        <w:spacing w:before="1"/>
      </w:pPr>
    </w:p>
    <w:p w:rsidRPr="00A43089" w:rsidR="006551D7" w:rsidRDefault="00AE1959" w14:paraId="55A2D043" w14:textId="77777777">
      <w:pPr>
        <w:pStyle w:val="Ttulo1"/>
        <w:numPr>
          <w:ilvl w:val="0"/>
          <w:numId w:val="1"/>
        </w:numPr>
        <w:tabs>
          <w:tab w:val="left" w:pos="586"/>
        </w:tabs>
        <w:ind w:hanging="286"/>
      </w:pPr>
      <w:r w:rsidRPr="00A43089">
        <w:t>Problema</w:t>
      </w:r>
      <w:r w:rsidRPr="00A43089">
        <w:rPr>
          <w:spacing w:val="-2"/>
        </w:rPr>
        <w:t xml:space="preserve"> </w:t>
      </w:r>
      <w:r w:rsidRPr="00A43089">
        <w:t>Planteado</w:t>
      </w:r>
    </w:p>
    <w:p w:rsidRPr="00A43089" w:rsidR="006551D7" w:rsidRDefault="006551D7" w14:paraId="621C7467" w14:textId="77777777">
      <w:pPr>
        <w:pStyle w:val="Textoindependiente"/>
        <w:spacing w:before="11"/>
        <w:rPr>
          <w:b/>
          <w:sz w:val="21"/>
        </w:rPr>
      </w:pPr>
    </w:p>
    <w:p w:rsidRPr="00A43089" w:rsidR="006551D7" w:rsidRDefault="00AE1959" w14:paraId="78AA90FF" w14:textId="77777777">
      <w:pPr>
        <w:pStyle w:val="Textoindependiente"/>
        <w:spacing w:line="276" w:lineRule="auto"/>
        <w:ind w:left="300" w:right="307"/>
        <w:jc w:val="both"/>
      </w:pPr>
      <w:r w:rsidRPr="00A43089">
        <w:t>Respecto a la decisión sobre la suspensión de provisionalidad parcial del Decreto 92 de 2017, el peticionario: “(…) requiere aclarar, si como consecuencia del vacío normativo que deja la decisión del Consejo de Estado sobre la suspensión provisional de los artículos del Decreto 092 de 2017, que reglamentan el convenio de interés público y social, se hace posible llevar a cabo la modalidad de contratación directa bajo la causal de prestación de servicios, para desarrollar dichas actividades benéficas de interés público que tiendan al cumplimiento del plan municipal de desarrollo, exigiendo un grado aceptable de reciprocidad por parte del beneficiario de la ayuda”.</w:t>
      </w:r>
    </w:p>
    <w:p w:rsidRPr="00A43089" w:rsidR="006551D7" w:rsidRDefault="006551D7" w14:paraId="428970F6" w14:textId="77777777">
      <w:pPr>
        <w:pStyle w:val="Textoindependiente"/>
        <w:spacing w:before="5"/>
        <w:rPr>
          <w:sz w:val="25"/>
        </w:rPr>
      </w:pPr>
    </w:p>
    <w:p w:rsidRPr="00A43089" w:rsidR="006551D7" w:rsidRDefault="00AE1959" w14:paraId="2DBF5D9E" w14:textId="77777777">
      <w:pPr>
        <w:pStyle w:val="Ttulo1"/>
        <w:numPr>
          <w:ilvl w:val="0"/>
          <w:numId w:val="1"/>
        </w:numPr>
        <w:tabs>
          <w:tab w:val="left" w:pos="586"/>
        </w:tabs>
        <w:ind w:hanging="286"/>
      </w:pPr>
      <w:r w:rsidRPr="00A43089">
        <w:t>Consideraciones</w:t>
      </w:r>
    </w:p>
    <w:p w:rsidRPr="00A43089" w:rsidR="006551D7" w:rsidRDefault="006551D7" w14:paraId="21773E7B" w14:textId="77777777">
      <w:pPr>
        <w:pStyle w:val="Textoindependiente"/>
        <w:spacing w:before="5"/>
        <w:rPr>
          <w:b/>
          <w:sz w:val="28"/>
        </w:rPr>
      </w:pPr>
    </w:p>
    <w:p w:rsidRPr="00A43089" w:rsidR="006551D7" w:rsidRDefault="00AE1959" w14:paraId="76A4C47B" w14:textId="77777777">
      <w:pPr>
        <w:pStyle w:val="Textoindependiente"/>
        <w:spacing w:line="276" w:lineRule="auto"/>
        <w:ind w:left="300" w:right="304"/>
        <w:jc w:val="both"/>
      </w:pPr>
      <w:r w:rsidRPr="00A43089">
        <w:t>Esta Subdirección se pronunció en los conceptos identificados con el radicado No. 4201913000005551 del 9 de septiembre de 2019 y 4201913000005381 del 16 de septiembre de 2016, sobre la suspensión provisional del Decreto 92 de 2017. Los argumentos esgrimidos en este concepto son los que se exponen a continuación.</w:t>
      </w:r>
    </w:p>
    <w:p w:rsidRPr="00A43089" w:rsidR="006551D7" w:rsidRDefault="006551D7" w14:paraId="2A128DAF" w14:textId="77777777">
      <w:pPr>
        <w:pStyle w:val="Textoindependiente"/>
        <w:spacing w:before="4"/>
        <w:rPr>
          <w:sz w:val="25"/>
        </w:rPr>
      </w:pPr>
    </w:p>
    <w:p w:rsidRPr="00A43089" w:rsidR="006551D7" w:rsidP="003E01B7" w:rsidRDefault="00AE1959" w14:paraId="3B268999" w14:textId="3C7C8DF8">
      <w:pPr>
        <w:pStyle w:val="Textoindependiente"/>
        <w:spacing w:before="1" w:line="276" w:lineRule="auto"/>
        <w:ind w:left="300" w:right="304"/>
        <w:jc w:val="both"/>
      </w:pPr>
      <w:r w:rsidRPr="00A43089">
        <w:lastRenderedPageBreak/>
        <w:t xml:space="preserve">El Consejo de Estado, Sala de lo Contencioso Administrativo, en el Auto de la Sección Tercera, Subsección A, radicado No. 11001-03-26-000-2018-00113-00 (62.003), del 6 de agosto de 2019, Consejero Ponente Carlos Alberto Zambrano Barrera, estudió la </w:t>
      </w:r>
      <w:proofErr w:type="spellStart"/>
      <w:r w:rsidRPr="00A43089">
        <w:t>solicitudde</w:t>
      </w:r>
      <w:proofErr w:type="spellEnd"/>
      <w:r w:rsidRPr="00A43089">
        <w:t xml:space="preserve"> suspensión provisional del inciso 2º del artículo 1, literales “a” y “c” del artículo 2, inciso 5º del artículo 2, inciso 2º del artículo 3, inciso final del artículo 4 y artículo 5 del Decreto 092 de 2017.</w:t>
      </w:r>
    </w:p>
    <w:p w:rsidRPr="00A43089" w:rsidR="006551D7" w:rsidRDefault="006551D7" w14:paraId="50797EA2" w14:textId="77777777">
      <w:pPr>
        <w:pStyle w:val="Textoindependiente"/>
        <w:spacing w:before="2"/>
        <w:rPr>
          <w:sz w:val="25"/>
        </w:rPr>
      </w:pPr>
    </w:p>
    <w:p w:rsidRPr="00A43089" w:rsidR="006551D7" w:rsidRDefault="00AE1959" w14:paraId="5FFBF4B3" w14:textId="49E21070">
      <w:pPr>
        <w:pStyle w:val="Textoindependiente"/>
        <w:spacing w:line="276" w:lineRule="auto"/>
        <w:ind w:left="300" w:right="303"/>
        <w:jc w:val="both"/>
      </w:pPr>
      <w:r w:rsidRPr="00A43089">
        <w:t>Antes de abordar la decisión del Consejo de Estado es necesario precisar que la suspensión provisional, de acuerdo con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r w:rsidR="003E01B7">
        <w:rPr>
          <w:rStyle w:val="Refdenotaalpie"/>
        </w:rPr>
        <w:footnoteReference w:id="1"/>
      </w:r>
      <w:r w:rsidRPr="00A43089">
        <w:t>.</w:t>
      </w:r>
    </w:p>
    <w:p w:rsidRPr="00A43089" w:rsidR="006551D7" w:rsidRDefault="006551D7" w14:paraId="5FE76DC9" w14:textId="77777777">
      <w:pPr>
        <w:pStyle w:val="Textoindependiente"/>
        <w:spacing w:before="5"/>
        <w:rPr>
          <w:sz w:val="25"/>
        </w:rPr>
      </w:pPr>
    </w:p>
    <w:p w:rsidRPr="00A43089" w:rsidR="006551D7" w:rsidRDefault="00AE1959" w14:paraId="4C6BB466" w14:textId="77777777">
      <w:pPr>
        <w:pStyle w:val="Textoindependiente"/>
        <w:spacing w:line="276" w:lineRule="auto"/>
        <w:ind w:left="300" w:right="310"/>
        <w:jc w:val="both"/>
      </w:pPr>
      <w:r w:rsidRPr="00A43089">
        <w:t>En este sentido, también se aclara que la solicitud de suspensión provisional no se realizó sobre el Decreto 092 de 2017 en su totalidad, sino solo sobre normas específicas, las cuales se analizaran a continuación.</w:t>
      </w:r>
    </w:p>
    <w:p w:rsidRPr="00A43089" w:rsidR="006551D7" w:rsidRDefault="006551D7" w14:paraId="5AF49AF9" w14:textId="77777777">
      <w:pPr>
        <w:pStyle w:val="Textoindependiente"/>
        <w:spacing w:before="5"/>
        <w:rPr>
          <w:sz w:val="25"/>
        </w:rPr>
      </w:pPr>
    </w:p>
    <w:p w:rsidR="006551D7" w:rsidP="003E01B7" w:rsidRDefault="00AE1959" w14:paraId="6D63BE16" w14:textId="17916E46">
      <w:pPr>
        <w:pStyle w:val="Textoindependiente"/>
        <w:spacing w:line="276" w:lineRule="auto"/>
        <w:ind w:left="300" w:right="303"/>
        <w:jc w:val="both"/>
      </w:pPr>
      <w:r w:rsidRPr="00A43089">
        <w:t>La primera norma que estudió el Consejo de Estado fue el inciso 2º del artículo 1 del Decreto 092 de 2017, el cual establece que la interpretación de las expresiones que se encuentran en mayúsculas en el Decreto 092 de 2017 se harían de conformidad con la guía que expida la Agencia Nacional de Contratación Pública</w:t>
      </w:r>
      <w:r w:rsidR="003E01B7">
        <w:rPr>
          <w:rStyle w:val="Refdenotaalpie"/>
        </w:rPr>
        <w:footnoteReference w:id="2"/>
      </w:r>
      <w:r w:rsidRPr="00A43089">
        <w:t>. Señaló que esta disposición, así como el inciso segundo del artículo 3 del Decreto 092 de 2017</w:t>
      </w:r>
      <w:r w:rsidR="003E01B7">
        <w:rPr>
          <w:rStyle w:val="Refdenotaalpie"/>
        </w:rPr>
        <w:footnoteReference w:id="3"/>
      </w:r>
      <w:r w:rsidRPr="00A43089">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w:t>
      </w:r>
      <w:r w:rsidRPr="00A43089">
        <w:lastRenderedPageBreak/>
        <w:t>reglamente los vacíos de un Decreto. Al respecto</w:t>
      </w:r>
      <w:r w:rsidRPr="00A43089">
        <w:rPr>
          <w:spacing w:val="-38"/>
        </w:rPr>
        <w:t xml:space="preserve"> </w:t>
      </w:r>
      <w:r w:rsidRPr="00A43089">
        <w:t>señala:</w:t>
      </w:r>
    </w:p>
    <w:p w:rsidRPr="00A43089" w:rsidR="003E01B7" w:rsidP="003E01B7" w:rsidRDefault="003E01B7" w14:paraId="41402748" w14:textId="77777777">
      <w:pPr>
        <w:pStyle w:val="Textoindependiente"/>
        <w:spacing w:line="276" w:lineRule="auto"/>
        <w:ind w:left="300" w:right="303"/>
        <w:jc w:val="both"/>
        <w:rPr>
          <w:sz w:val="27"/>
        </w:rPr>
      </w:pPr>
    </w:p>
    <w:p w:rsidRPr="00A43089" w:rsidR="006551D7" w:rsidRDefault="00AE1959" w14:paraId="2680325A" w14:textId="77777777">
      <w:pPr>
        <w:spacing w:before="93"/>
        <w:ind w:left="1008" w:right="731"/>
        <w:jc w:val="both"/>
        <w:rPr>
          <w:sz w:val="21"/>
        </w:rPr>
      </w:pPr>
      <w:r w:rsidRPr="00A43089">
        <w:rPr>
          <w:sz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A43089" w:rsidR="006551D7" w:rsidRDefault="006551D7" w14:paraId="1F1870F4" w14:textId="77777777">
      <w:pPr>
        <w:pStyle w:val="Textoindependiente"/>
        <w:spacing w:before="3"/>
        <w:rPr>
          <w:sz w:val="25"/>
        </w:rPr>
      </w:pPr>
    </w:p>
    <w:p w:rsidRPr="00A43089" w:rsidR="006551D7" w:rsidRDefault="00AE1959" w14:paraId="07B1F458" w14:textId="77777777">
      <w:pPr>
        <w:pStyle w:val="Textoindependiente"/>
        <w:spacing w:before="1" w:line="276" w:lineRule="auto"/>
        <w:ind w:left="300" w:right="306"/>
        <w:jc w:val="both"/>
      </w:pPr>
      <w:r w:rsidRPr="00A43089">
        <w:t>En virtud de este análisis, el Consejo de Estado suspendió provisionalmente el inciso 2º del artículo primero y el inciso 2º del artículo 3, lo que significa que los contratos celebrados con entidades sin ánimo de lucro no tienen que aplicar la “guía para la contratación con entidades privadas sin ánimo de lucro y de reconocida idoneidad”, expedida por la Agencia Nacional de Contratación Pública – Colombia Compra Eficiente.</w:t>
      </w:r>
    </w:p>
    <w:p w:rsidRPr="00A43089" w:rsidR="006551D7" w:rsidRDefault="006551D7" w14:paraId="50F7942E" w14:textId="77777777">
      <w:pPr>
        <w:pStyle w:val="Textoindependiente"/>
        <w:spacing w:before="5"/>
        <w:rPr>
          <w:sz w:val="25"/>
        </w:rPr>
      </w:pPr>
    </w:p>
    <w:p w:rsidRPr="00A43089" w:rsidR="006551D7" w:rsidRDefault="00AE1959" w14:paraId="44FC9C1A" w14:textId="2601A852">
      <w:pPr>
        <w:pStyle w:val="Textoindependiente"/>
        <w:spacing w:line="276" w:lineRule="auto"/>
        <w:ind w:left="300" w:right="305"/>
        <w:jc w:val="both"/>
      </w:pPr>
      <w:r w:rsidRPr="00A43089">
        <w:t>La segunda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003E01B7">
        <w:rPr>
          <w:rStyle w:val="Refdenotaalpie"/>
        </w:rPr>
        <w:footnoteReference w:id="4"/>
      </w:r>
      <w:r w:rsidRPr="00A43089">
        <w:t>.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w:t>
      </w:r>
    </w:p>
    <w:p w:rsidRPr="00A43089" w:rsidR="006551D7" w:rsidRDefault="006551D7" w14:paraId="29FD60CC" w14:textId="77777777">
      <w:pPr>
        <w:pStyle w:val="Textoindependiente"/>
        <w:rPr>
          <w:sz w:val="25"/>
        </w:rPr>
      </w:pPr>
    </w:p>
    <w:p w:rsidRPr="00A43089" w:rsidR="006551D7" w:rsidP="003E01B7" w:rsidRDefault="00AE1959" w14:paraId="499E0CF4" w14:textId="4ECC32FE">
      <w:pPr>
        <w:spacing w:before="1"/>
        <w:ind w:left="1008" w:right="733"/>
        <w:jc w:val="both"/>
      </w:pPr>
      <w:r w:rsidRPr="6567D0C9" w:rsidR="00AE1959">
        <w:rPr>
          <w:sz w:val="21"/>
          <w:szCs w:val="21"/>
        </w:rPr>
        <w:t xml:space="preserve">El aparte acusado exige que el objeto del contrato corresponda directamente a los programas contenidos en los diferentes planes de desarrollo, pero ello, así </w:t>
      </w:r>
      <w:r w:rsidRPr="6567D0C9" w:rsidR="00AE1959">
        <w:rPr>
          <w:sz w:val="21"/>
          <w:szCs w:val="21"/>
        </w:rPr>
        <w:lastRenderedPageBreak/>
        <w:t>concebido, es propio de los procesos de selección a los que deben someterse los</w:t>
      </w:r>
      <w:r w:rsidRPr="00A43089">
        <w:rPr>
          <w:noProof/>
          <w:lang w:val="en-US"/>
        </w:rPr>
        <w:drawing>
          <wp:anchor distT="0" distB="0" distL="0" distR="0" simplePos="0" relativeHeight="15730688" behindDoc="0" locked="0" layoutInCell="1" allowOverlap="1" wp14:anchorId="0B3116C8" wp14:editId="7543A7A8">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1" cstate="print"/>
                    <a:stretch>
                      <a:fillRect/>
                    </a:stretch>
                  </pic:blipFill>
                  <pic:spPr>
                    <a:xfrm>
                      <a:off x="0" y="0"/>
                      <a:ext cx="5612130" cy="787120"/>
                    </a:xfrm>
                    <a:prstGeom prst="rect">
                      <a:avLst/>
                    </a:prstGeom>
                  </pic:spPr>
                </pic:pic>
              </a:graphicData>
            </a:graphic>
          </wp:anchor>
        </w:drawing>
      </w:r>
      <w:r w:rsidRPr="6567D0C9" w:rsidR="003E01B7">
        <w:rPr>
          <w:sz w:val="21"/>
          <w:szCs w:val="21"/>
        </w:rPr>
        <w:t xml:space="preserve"> </w:t>
      </w:r>
      <w:r w:rsidRPr="6567D0C9" w:rsidR="00AE1959">
        <w:rPr>
          <w:sz w:val="21"/>
          <w:szCs w:val="21"/>
        </w:rPr>
        <w:t>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w:t>
      </w:r>
      <w:r w:rsidRPr="6567D0C9" w:rsidR="00AE1959">
        <w:rPr>
          <w:spacing w:val="-9"/>
          <w:sz w:val="21"/>
          <w:szCs w:val="21"/>
        </w:rPr>
        <w:t xml:space="preserve"> </w:t>
      </w:r>
      <w:r w:rsidRPr="6567D0C9" w:rsidR="00AE1959">
        <w:rPr>
          <w:sz w:val="21"/>
          <w:szCs w:val="21"/>
        </w:rPr>
        <w:t>desarrollo</w:t>
      </w:r>
      <w:r w:rsidRPr="00A43089" w:rsidR="00AE1959">
        <w:rPr/>
        <w:t>.</w:t>
      </w:r>
    </w:p>
    <w:p w:rsidRPr="00A43089" w:rsidR="006551D7" w:rsidRDefault="006551D7" w14:paraId="4F63C787" w14:textId="77777777">
      <w:pPr>
        <w:pStyle w:val="Textoindependiente"/>
        <w:spacing w:before="5"/>
        <w:rPr>
          <w:sz w:val="25"/>
        </w:rPr>
      </w:pPr>
    </w:p>
    <w:p w:rsidRPr="00A43089" w:rsidR="006551D7" w:rsidRDefault="00AE1959" w14:paraId="41EA6C8C" w14:textId="77777777">
      <w:pPr>
        <w:pStyle w:val="Textoindependiente"/>
        <w:spacing w:before="1" w:line="276" w:lineRule="auto"/>
        <w:ind w:left="300" w:right="305"/>
        <w:jc w:val="both"/>
      </w:pPr>
      <w:r w:rsidRPr="00A43089">
        <w:t>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w:t>
      </w:r>
      <w:r w:rsidRPr="00A43089">
        <w:rPr>
          <w:spacing w:val="-4"/>
        </w:rPr>
        <w:t xml:space="preserve"> </w:t>
      </w:r>
      <w:r w:rsidRPr="00A43089">
        <w:t>aplicación</w:t>
      </w:r>
      <w:r w:rsidRPr="00A43089">
        <w:rPr>
          <w:spacing w:val="-4"/>
        </w:rPr>
        <w:t xml:space="preserve"> </w:t>
      </w:r>
      <w:r w:rsidRPr="00A43089">
        <w:t>que</w:t>
      </w:r>
      <w:r w:rsidRPr="00A43089">
        <w:rPr>
          <w:spacing w:val="-3"/>
        </w:rPr>
        <w:t xml:space="preserve"> </w:t>
      </w:r>
      <w:r w:rsidRPr="00A43089">
        <w:t>establece</w:t>
      </w:r>
      <w:r w:rsidRPr="00A43089">
        <w:rPr>
          <w:spacing w:val="-4"/>
        </w:rPr>
        <w:t xml:space="preserve"> </w:t>
      </w:r>
      <w:r w:rsidRPr="00A43089">
        <w:t>el</w:t>
      </w:r>
      <w:r w:rsidRPr="00A43089">
        <w:rPr>
          <w:spacing w:val="-3"/>
        </w:rPr>
        <w:t xml:space="preserve"> </w:t>
      </w:r>
      <w:r w:rsidRPr="00A43089">
        <w:t>artículo</w:t>
      </w:r>
      <w:r w:rsidRPr="00A43089">
        <w:rPr>
          <w:spacing w:val="-3"/>
        </w:rPr>
        <w:t xml:space="preserve"> </w:t>
      </w:r>
      <w:r w:rsidRPr="00A43089">
        <w:t>355</w:t>
      </w:r>
      <w:r w:rsidRPr="00A43089">
        <w:rPr>
          <w:spacing w:val="-2"/>
        </w:rPr>
        <w:t xml:space="preserve"> </w:t>
      </w:r>
      <w:r w:rsidRPr="00A43089">
        <w:t>de</w:t>
      </w:r>
      <w:r w:rsidRPr="00A43089">
        <w:rPr>
          <w:spacing w:val="-4"/>
        </w:rPr>
        <w:t xml:space="preserve"> </w:t>
      </w:r>
      <w:r w:rsidRPr="00A43089">
        <w:t>la</w:t>
      </w:r>
      <w:r w:rsidRPr="00A43089">
        <w:rPr>
          <w:spacing w:val="-3"/>
        </w:rPr>
        <w:t xml:space="preserve"> </w:t>
      </w:r>
      <w:r w:rsidRPr="00A43089">
        <w:t>Constitución</w:t>
      </w:r>
      <w:r w:rsidRPr="00A43089">
        <w:rPr>
          <w:spacing w:val="-4"/>
        </w:rPr>
        <w:t xml:space="preserve"> </w:t>
      </w:r>
      <w:r w:rsidRPr="00A43089">
        <w:t>Política.</w:t>
      </w:r>
      <w:r w:rsidRPr="00A43089">
        <w:rPr>
          <w:spacing w:val="-5"/>
        </w:rPr>
        <w:t xml:space="preserve"> </w:t>
      </w:r>
      <w:r w:rsidRPr="00A43089">
        <w:t>Al</w:t>
      </w:r>
      <w:r w:rsidRPr="00A43089">
        <w:rPr>
          <w:spacing w:val="-3"/>
        </w:rPr>
        <w:t xml:space="preserve"> </w:t>
      </w:r>
      <w:r w:rsidRPr="00A43089">
        <w:t>respecto</w:t>
      </w:r>
      <w:r w:rsidRPr="00A43089">
        <w:rPr>
          <w:spacing w:val="-4"/>
        </w:rPr>
        <w:t xml:space="preserve"> </w:t>
      </w:r>
      <w:r w:rsidRPr="00A43089">
        <w:t>expresa:</w:t>
      </w:r>
    </w:p>
    <w:p w:rsidRPr="00A43089" w:rsidR="006551D7" w:rsidRDefault="006551D7" w14:paraId="5952FCEB" w14:textId="77777777">
      <w:pPr>
        <w:pStyle w:val="Textoindependiente"/>
        <w:spacing w:before="1"/>
        <w:rPr>
          <w:sz w:val="25"/>
        </w:rPr>
      </w:pPr>
    </w:p>
    <w:p w:rsidRPr="00A43089" w:rsidR="006551D7" w:rsidRDefault="00AE1959" w14:paraId="5FBD96D7" w14:textId="77777777">
      <w:pPr>
        <w:ind w:left="1008" w:right="731"/>
        <w:jc w:val="both"/>
        <w:rPr>
          <w:sz w:val="21"/>
        </w:rPr>
      </w:pPr>
      <w:r w:rsidRPr="00A43089">
        <w:rPr>
          <w:sz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w:t>
      </w:r>
      <w:proofErr w:type="spellStart"/>
      <w:r w:rsidRPr="00A43089">
        <w:rPr>
          <w:sz w:val="21"/>
        </w:rPr>
        <w:t>ejusdem</w:t>
      </w:r>
      <w:proofErr w:type="spellEnd"/>
      <w:r w:rsidRPr="00A43089">
        <w:rPr>
          <w:sz w:val="21"/>
        </w:rPr>
        <w:t>].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w:t>
      </w:r>
      <w:r w:rsidRPr="00A43089">
        <w:rPr>
          <w:spacing w:val="-14"/>
          <w:sz w:val="21"/>
        </w:rPr>
        <w:t xml:space="preserve"> </w:t>
      </w:r>
      <w:r w:rsidRPr="00A43089">
        <w:rPr>
          <w:sz w:val="21"/>
        </w:rPr>
        <w:t>constitucional</w:t>
      </w:r>
    </w:p>
    <w:p w:rsidRPr="00A43089" w:rsidR="006551D7" w:rsidRDefault="006551D7" w14:paraId="07509D49" w14:textId="77777777">
      <w:pPr>
        <w:pStyle w:val="Textoindependiente"/>
        <w:spacing w:before="5"/>
        <w:rPr>
          <w:sz w:val="25"/>
        </w:rPr>
      </w:pPr>
    </w:p>
    <w:p w:rsidRPr="00A43089" w:rsidR="006551D7" w:rsidRDefault="00AE1959" w14:paraId="3AAEB191" w14:textId="77777777">
      <w:pPr>
        <w:pStyle w:val="Textoindependiente"/>
        <w:spacing w:line="276" w:lineRule="auto"/>
        <w:ind w:left="300" w:right="304"/>
        <w:jc w:val="both"/>
      </w:pPr>
      <w:r w:rsidRPr="00A43089">
        <w:t>En este orden de ideas, el Consejo de Estado suspendió provisionalmente el literal a), por lo cual el objeto de los contratos debe ser acorde con los planes nacionales o seccionales de desarrollo; y no estar previstos directamente en ellos, además no solo se pueden celebrar contratos para los objetos específicos señalados en el Decreto 92 de 2017.</w:t>
      </w:r>
    </w:p>
    <w:p w:rsidRPr="00A43089" w:rsidR="006551D7" w:rsidRDefault="006551D7" w14:paraId="5ADEDC6B" w14:textId="77777777">
      <w:pPr>
        <w:pStyle w:val="Textoindependiente"/>
        <w:spacing w:before="4"/>
        <w:rPr>
          <w:sz w:val="25"/>
        </w:rPr>
      </w:pPr>
    </w:p>
    <w:p w:rsidRPr="00A43089" w:rsidR="006551D7" w:rsidP="003E01B7" w:rsidRDefault="00AE1959" w14:paraId="79ECE45A" w14:textId="6791DE3E">
      <w:pPr>
        <w:pStyle w:val="Textoindependiente"/>
        <w:spacing w:line="276" w:lineRule="auto"/>
        <w:ind w:left="300" w:right="304"/>
        <w:jc w:val="both"/>
      </w:pPr>
      <w:r w:rsidRPr="00A43089">
        <w:t>El Consejo de Estado también examinó el literal c) y el inciso 5º del artículo 2 del Decreto</w:t>
      </w:r>
      <w:r w:rsidR="003E01B7">
        <w:rPr>
          <w:rStyle w:val="Refdenotaalpie"/>
        </w:rPr>
        <w:footnoteReference w:id="5"/>
      </w:r>
      <w:r w:rsidRPr="00A43089">
        <w:t>, señalando que contraría la norma constitucional al condicionar que los contratos solo se pueden celebrar cuando no exista oferta en el mercado, condicionando la contratación a que, de existir oferta, la contratación con las entidades sin ánimo de lucro represente la optimización de los recursos públicos en términos de eficiencia, eficacia, economía y</w:t>
      </w:r>
      <w:r w:rsidR="003E01B7">
        <w:t xml:space="preserve"> </w:t>
      </w:r>
      <w:r w:rsidRPr="00A43089">
        <w:t>manejo del riesgo, toda vez que se desconocería la naturaleza de las entidades sin ánimo de lucro que implica que ellas no participan en el mercado de bienes y servicios de la misma forma que las sociedades mercantiles. En este sentido, el Consejo de Estado manifestó:</w:t>
      </w:r>
    </w:p>
    <w:p w:rsidRPr="00A43089" w:rsidR="006551D7" w:rsidRDefault="006551D7" w14:paraId="10013E65" w14:textId="77777777">
      <w:pPr>
        <w:pStyle w:val="Textoindependiente"/>
        <w:spacing w:before="3"/>
        <w:rPr>
          <w:sz w:val="25"/>
        </w:rPr>
      </w:pPr>
    </w:p>
    <w:p w:rsidRPr="00A43089" w:rsidR="006551D7" w:rsidRDefault="00AE1959" w14:paraId="1AC3592C" w14:textId="77777777">
      <w:pPr>
        <w:ind w:left="1008" w:right="731"/>
        <w:jc w:val="both"/>
        <w:rPr>
          <w:sz w:val="21"/>
        </w:rPr>
      </w:pPr>
      <w:r w:rsidRPr="00A43089">
        <w:rPr>
          <w:sz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w:t>
      </w:r>
      <w:proofErr w:type="gramStart"/>
      <w:r w:rsidRPr="00A43089">
        <w:rPr>
          <w:sz w:val="21"/>
        </w:rPr>
        <w:t>programas  y</w:t>
      </w:r>
      <w:proofErr w:type="gramEnd"/>
      <w:r w:rsidRPr="00A43089">
        <w:rPr>
          <w:sz w:val="21"/>
        </w:rPr>
        <w:t xml:space="preserve"> actividades de interés público con reconocida idoneidad. No son, entonces, entidades creadas para competir en el</w:t>
      </w:r>
      <w:r w:rsidRPr="00A43089">
        <w:rPr>
          <w:spacing w:val="-9"/>
          <w:sz w:val="21"/>
        </w:rPr>
        <w:t xml:space="preserve"> </w:t>
      </w:r>
      <w:r w:rsidRPr="00A43089">
        <w:rPr>
          <w:sz w:val="21"/>
        </w:rPr>
        <w:t>mercado.</w:t>
      </w:r>
    </w:p>
    <w:p w:rsidRPr="00A43089" w:rsidR="006551D7" w:rsidRDefault="006551D7" w14:paraId="5340B477" w14:textId="77777777">
      <w:pPr>
        <w:pStyle w:val="Textoindependiente"/>
        <w:spacing w:before="5"/>
        <w:rPr>
          <w:sz w:val="25"/>
        </w:rPr>
      </w:pPr>
    </w:p>
    <w:p w:rsidRPr="00A43089" w:rsidR="006551D7" w:rsidRDefault="00AE1959" w14:paraId="74581E02" w14:textId="77777777">
      <w:pPr>
        <w:pStyle w:val="Textoindependiente"/>
        <w:spacing w:line="276" w:lineRule="auto"/>
        <w:ind w:left="300" w:right="313"/>
        <w:jc w:val="both"/>
      </w:pPr>
      <w:r w:rsidRPr="00A43089">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p>
    <w:p w:rsidRPr="00A43089" w:rsidR="006551D7" w:rsidRDefault="006551D7" w14:paraId="73841854" w14:textId="77777777">
      <w:pPr>
        <w:pStyle w:val="Textoindependiente"/>
        <w:spacing w:before="4"/>
        <w:rPr>
          <w:sz w:val="25"/>
        </w:rPr>
      </w:pPr>
    </w:p>
    <w:p w:rsidRPr="00A43089" w:rsidR="006551D7" w:rsidRDefault="00AE1959" w14:paraId="2DA6340B" w14:textId="4FDB97DD">
      <w:pPr>
        <w:pStyle w:val="Textoindependiente"/>
        <w:spacing w:before="1" w:line="276" w:lineRule="auto"/>
        <w:ind w:left="300" w:right="304"/>
        <w:jc w:val="both"/>
      </w:pPr>
      <w:bookmarkStart w:name="_Hlk34653921" w:id="0"/>
      <w:r w:rsidRPr="00A43089">
        <w:t>La cuarta norma que estudió el Consejo de Estado fue el inciso final del artículo 4 del Decreto 92 de 2017</w:t>
      </w:r>
      <w:bookmarkEnd w:id="0"/>
      <w:r w:rsidRPr="00A43089">
        <w:t>,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003E01B7">
        <w:rPr>
          <w:rStyle w:val="Refdenotaalpie"/>
        </w:rPr>
        <w:footnoteReference w:id="6"/>
      </w:r>
      <w:r w:rsidRPr="00A43089">
        <w:t>.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w:t>
      </w:r>
    </w:p>
    <w:p w:rsidRPr="00A43089" w:rsidR="006551D7" w:rsidRDefault="006551D7" w14:paraId="5C2768A1" w14:textId="77777777">
      <w:pPr>
        <w:pStyle w:val="Textoindependiente"/>
        <w:spacing w:before="1"/>
        <w:rPr>
          <w:sz w:val="25"/>
        </w:rPr>
      </w:pPr>
    </w:p>
    <w:p w:rsidRPr="00A43089" w:rsidR="006551D7" w:rsidP="003E01B7" w:rsidRDefault="00AE1959" w14:paraId="5EE67A87" w14:textId="5CDE991C">
      <w:pPr>
        <w:ind w:left="1008" w:right="729"/>
        <w:jc w:val="both"/>
        <w:rPr>
          <w:sz w:val="21"/>
        </w:rPr>
      </w:pPr>
      <w:r w:rsidRPr="00A43089">
        <w:rPr>
          <w:sz w:val="21"/>
        </w:rPr>
        <w:t xml:space="preserve">Puestas así las cosas, el despacho no encuentra motivo alguno para que se prescinda del proceso de selección cuando se identifique que el programa o actividad de interés público es ofrecido por más de una persona –natural </w:t>
      </w:r>
      <w:proofErr w:type="gramStart"/>
      <w:r w:rsidRPr="00A43089">
        <w:rPr>
          <w:sz w:val="21"/>
        </w:rPr>
        <w:t>o  jurídica</w:t>
      </w:r>
      <w:proofErr w:type="gramEnd"/>
      <w:r w:rsidRPr="00A43089">
        <w:rPr>
          <w:sz w:val="21"/>
        </w:rPr>
        <w:t>– simple y llanamente porque el objeto del proceso</w:t>
      </w:r>
      <w:r w:rsidRPr="00A43089">
        <w:rPr>
          <w:spacing w:val="36"/>
          <w:sz w:val="21"/>
        </w:rPr>
        <w:t xml:space="preserve"> </w:t>
      </w:r>
      <w:r w:rsidRPr="00A43089">
        <w:rPr>
          <w:sz w:val="21"/>
        </w:rPr>
        <w:t>de contratación</w:t>
      </w:r>
      <w:r w:rsidR="003E01B7">
        <w:rPr>
          <w:sz w:val="21"/>
        </w:rPr>
        <w:t xml:space="preserve"> </w:t>
      </w:r>
      <w:r w:rsidRPr="00A43089">
        <w:rPr>
          <w:sz w:val="21"/>
        </w:rPr>
        <w:t xml:space="preserve">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w:t>
      </w:r>
      <w:r w:rsidRPr="00A43089">
        <w:rPr>
          <w:spacing w:val="5"/>
          <w:sz w:val="21"/>
        </w:rPr>
        <w:t xml:space="preserve">de </w:t>
      </w:r>
      <w:r w:rsidRPr="00A43089">
        <w:rPr>
          <w:sz w:val="21"/>
        </w:rPr>
        <w:t xml:space="preserve">actividades (artísticas, </w:t>
      </w:r>
      <w:r w:rsidRPr="00A43089">
        <w:rPr>
          <w:sz w:val="21"/>
        </w:rPr>
        <w:lastRenderedPageBreak/>
        <w:t>culturales, deportivas y de promoción a la diversidad étnica) frente a las actividades de interés público de otra</w:t>
      </w:r>
      <w:r w:rsidRPr="00A43089">
        <w:rPr>
          <w:spacing w:val="-13"/>
          <w:sz w:val="21"/>
        </w:rPr>
        <w:t xml:space="preserve"> </w:t>
      </w:r>
      <w:r w:rsidRPr="00A43089">
        <w:rPr>
          <w:sz w:val="21"/>
        </w:rPr>
        <w:t>naturaleza.</w:t>
      </w:r>
    </w:p>
    <w:p w:rsidRPr="00A43089" w:rsidR="006551D7" w:rsidRDefault="006551D7" w14:paraId="4AF776D7" w14:textId="77777777">
      <w:pPr>
        <w:pStyle w:val="Textoindependiente"/>
        <w:spacing w:before="5"/>
        <w:rPr>
          <w:sz w:val="25"/>
        </w:rPr>
      </w:pPr>
    </w:p>
    <w:p w:rsidRPr="00A43089" w:rsidR="006551D7" w:rsidRDefault="00AE1959" w14:paraId="1297023B" w14:textId="77777777">
      <w:pPr>
        <w:pStyle w:val="Textoindependiente"/>
        <w:spacing w:line="276" w:lineRule="auto"/>
        <w:ind w:left="300" w:right="304"/>
        <w:jc w:val="both"/>
      </w:pPr>
      <w:bookmarkStart w:name="_Hlk34653932" w:id="1"/>
      <w:r w:rsidRPr="00A43089">
        <w:t xml:space="preserve">Por consiguiente, se suspendió provisionalmente el inciso final del artículo 4, por violar el principio de igualdad, por lo </w:t>
      </w:r>
      <w:proofErr w:type="gramStart"/>
      <w:r w:rsidRPr="00A43089">
        <w:t>tanto</w:t>
      </w:r>
      <w:proofErr w:type="gramEnd"/>
      <w:r w:rsidRPr="00A43089">
        <w:t xml:space="preserve"> la contratación para la ejecución de actividades y programas de interés público debe realizarse a través de un proceso competitivo para escoger a la entidad sin ánimo de lucro.</w:t>
      </w:r>
    </w:p>
    <w:bookmarkEnd w:id="1"/>
    <w:p w:rsidRPr="00A43089" w:rsidR="006551D7" w:rsidRDefault="006551D7" w14:paraId="463D4908" w14:textId="77777777">
      <w:pPr>
        <w:pStyle w:val="Textoindependiente"/>
        <w:spacing w:before="4"/>
        <w:rPr>
          <w:sz w:val="25"/>
        </w:rPr>
      </w:pPr>
    </w:p>
    <w:p w:rsidRPr="00A43089" w:rsidR="006551D7" w:rsidRDefault="00AE1959" w14:paraId="38278934" w14:textId="2BB25DCB">
      <w:pPr>
        <w:pStyle w:val="Textoindependiente"/>
        <w:spacing w:line="276" w:lineRule="auto"/>
        <w:ind w:left="300" w:right="310"/>
        <w:jc w:val="both"/>
      </w:pPr>
      <w:r w:rsidRPr="00A43089">
        <w:t xml:space="preserve">Por último, </w:t>
      </w:r>
      <w:bookmarkStart w:name="_Hlk34653954" w:id="2"/>
      <w:r w:rsidRPr="00A43089">
        <w:t xml:space="preserve">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r w:rsidRPr="00A43089" w:rsidR="003E01B7">
        <w:t>consecuencia,</w:t>
      </w:r>
      <w:r w:rsidRPr="00A43089">
        <w:t xml:space="preserve"> negó la solicitud de suspensión.</w:t>
      </w:r>
    </w:p>
    <w:bookmarkEnd w:id="2"/>
    <w:p w:rsidRPr="00A43089" w:rsidR="006551D7" w:rsidRDefault="006551D7" w14:paraId="5FC76CCD" w14:textId="77777777">
      <w:pPr>
        <w:pStyle w:val="Textoindependiente"/>
        <w:spacing w:before="3"/>
        <w:rPr>
          <w:sz w:val="25"/>
        </w:rPr>
      </w:pPr>
    </w:p>
    <w:p w:rsidRPr="00A43089" w:rsidR="006551D7" w:rsidRDefault="00AE1959" w14:paraId="00A5D74F" w14:textId="77777777">
      <w:pPr>
        <w:pStyle w:val="Textoindependiente"/>
        <w:spacing w:line="276" w:lineRule="auto"/>
        <w:ind w:left="300" w:right="303"/>
        <w:jc w:val="both"/>
      </w:pPr>
      <w:r w:rsidRPr="00A43089">
        <w:t>En este orden de ideas, la contratación con entidades sin ánimo de lucro sigue aplicando lo previsto en el Decreto 92 de 2017, salvo lo explicado anteriormente, por lo tanto, las entidades públicas que desean celebrar contratos de interés público, en los términos del artículo 355 de la Constitución Política, deberán contratar con entidades sin ánimo de lucro de reconocida idoneidad realizando un proceso competitivo, teniendo en cuenta las siguientes características: i) no se debe condicionar el proceso de contratación a la inexistencia de oferta en el mercado de bienes y servicios; ii) no se debe exigir que la entidad sin ánimo de lucro realice la mejor oferta, ni que garantice la optimización de los recursos públicos;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v) el contrato no establezca una relación conmutativa en el cual haya una contraprestación directa a favor de la Entidad Estatal, ni instrucciones precisas dadas por esta al contratista para cumplir con el objeto del contrato.</w:t>
      </w:r>
    </w:p>
    <w:p w:rsidRPr="00A43089" w:rsidR="006551D7" w:rsidRDefault="006551D7" w14:paraId="75419536" w14:textId="77777777">
      <w:pPr>
        <w:pStyle w:val="Textoindependiente"/>
        <w:spacing w:before="3"/>
        <w:rPr>
          <w:sz w:val="25"/>
        </w:rPr>
      </w:pPr>
    </w:p>
    <w:p w:rsidRPr="00A43089" w:rsidR="006551D7" w:rsidP="003E01B7" w:rsidRDefault="00AE1959" w14:paraId="79530EC3" w14:textId="426E0824">
      <w:pPr>
        <w:pStyle w:val="Textoindependiente"/>
        <w:spacing w:line="278" w:lineRule="auto"/>
        <w:ind w:left="300" w:right="312"/>
        <w:jc w:val="both"/>
      </w:pPr>
      <w:r w:rsidRPr="00A43089">
        <w:t>Ahora, si lo que se pretende es realizar un convenio de asociación con entidades sin ánimo de lucro de reconocida idoneidad para el cumplimiento de las funciones que la ley le asigna</w:t>
      </w:r>
      <w:r w:rsidR="003E01B7">
        <w:t xml:space="preserve"> </w:t>
      </w:r>
      <w:r w:rsidRPr="00A43089">
        <w:t>a las entidades públicas, deberá aplicar lo dispuesto en el artículo 5 del Decreto 92 de 2017.</w:t>
      </w:r>
    </w:p>
    <w:p w:rsidRPr="00A43089" w:rsidR="006551D7" w:rsidRDefault="006551D7" w14:paraId="026A3A11" w14:textId="77777777">
      <w:pPr>
        <w:pStyle w:val="Textoindependiente"/>
        <w:spacing w:before="3"/>
        <w:rPr>
          <w:sz w:val="25"/>
        </w:rPr>
      </w:pPr>
    </w:p>
    <w:p w:rsidRPr="00A43089" w:rsidR="006551D7" w:rsidRDefault="00AE1959" w14:paraId="40424EF4" w14:textId="09569B67">
      <w:pPr>
        <w:pStyle w:val="Textoindependiente"/>
        <w:spacing w:line="276" w:lineRule="auto"/>
        <w:ind w:left="300" w:right="304"/>
        <w:jc w:val="both"/>
      </w:pPr>
      <w:r w:rsidRPr="00A43089">
        <w:t>Para los convenios de asociación, el artículo 5 del citado Decreto establece que el proceso para la selección de la entidad sin ánimo de lucro debe estar sujeto a competencia, salvo en aquellos casos en que una entidad sin ánimo de lucro comprometa recursos en dinero por un valor igual o superior al 30% del valor total del convenio</w:t>
      </w:r>
      <w:r w:rsidR="003E01B7">
        <w:rPr>
          <w:rStyle w:val="Refdenotaalpie"/>
        </w:rPr>
        <w:footnoteReference w:id="7"/>
      </w:r>
      <w:r w:rsidRPr="00A43089">
        <w:t xml:space="preserve">, y siempre que la entidad estatal </w:t>
      </w:r>
      <w:r w:rsidRPr="00A43089">
        <w:lastRenderedPageBreak/>
        <w:t>verifique previamente que no existe ninguna otra entidad sin ánimo de lucro que ofrezca aportes iguales o superiores al 30%</w:t>
      </w:r>
      <w:r w:rsidR="003E01B7">
        <w:rPr>
          <w:rStyle w:val="Refdenotaalpie"/>
        </w:rPr>
        <w:footnoteReference w:id="8"/>
      </w:r>
      <w:r w:rsidRPr="00A43089">
        <w:t>.</w:t>
      </w:r>
    </w:p>
    <w:p w:rsidRPr="00A43089" w:rsidR="006551D7" w:rsidRDefault="006551D7" w14:paraId="4ADBC9FF" w14:textId="77777777">
      <w:pPr>
        <w:pStyle w:val="Textoindependiente"/>
        <w:spacing w:before="5"/>
        <w:rPr>
          <w:sz w:val="25"/>
        </w:rPr>
      </w:pPr>
    </w:p>
    <w:p w:rsidRPr="00A43089" w:rsidR="003E01B7" w:rsidRDefault="00AE1959" w14:paraId="07BD9303" w14:textId="01952753">
      <w:pPr>
        <w:pStyle w:val="Textoindependiente"/>
        <w:spacing w:line="276" w:lineRule="auto"/>
        <w:ind w:left="300" w:right="311"/>
        <w:jc w:val="both"/>
      </w:pPr>
      <w:r w:rsidRPr="00A43089">
        <w:t>Finalmente, el Decreto 92 de 2017 exige, en el artículo 9, a las entidades sin ánimo de lucro y de reconocida idoneidad, estar inscritas en el SECOP para celebrar convenios con las entidades públicas, razón por la que se debe usar únicamente el SECOP II, pues es la única plataforma que por funcionalidad permite el registro de</w:t>
      </w:r>
      <w:r w:rsidRPr="00A43089">
        <w:rPr>
          <w:spacing w:val="-17"/>
        </w:rPr>
        <w:t xml:space="preserve"> </w:t>
      </w:r>
      <w:r w:rsidRPr="00A43089">
        <w:t>proveedores</w:t>
      </w:r>
      <w:r w:rsidR="003E01B7">
        <w:rPr>
          <w:rStyle w:val="Refdenotaalpie"/>
        </w:rPr>
        <w:footnoteReference w:id="9"/>
      </w:r>
      <w:r w:rsidRPr="00A43089">
        <w:t>.</w:t>
      </w:r>
    </w:p>
    <w:p w:rsidRPr="00A43089" w:rsidR="006551D7" w:rsidRDefault="006551D7" w14:paraId="149F7CDD" w14:textId="77777777">
      <w:pPr>
        <w:pStyle w:val="Textoindependiente"/>
        <w:spacing w:before="4"/>
        <w:rPr>
          <w:sz w:val="25"/>
        </w:rPr>
      </w:pPr>
    </w:p>
    <w:p w:rsidRPr="00A43089" w:rsidR="006551D7" w:rsidRDefault="00AE1959" w14:paraId="4585DC43" w14:textId="77777777">
      <w:pPr>
        <w:pStyle w:val="Ttulo1"/>
        <w:numPr>
          <w:ilvl w:val="0"/>
          <w:numId w:val="1"/>
        </w:numPr>
        <w:tabs>
          <w:tab w:val="left" w:pos="586"/>
        </w:tabs>
        <w:ind w:hanging="286"/>
      </w:pPr>
      <w:r w:rsidRPr="00A43089">
        <w:t>Respuesta</w:t>
      </w:r>
    </w:p>
    <w:p w:rsidRPr="00A43089" w:rsidR="006551D7" w:rsidRDefault="006551D7" w14:paraId="3B5FD619" w14:textId="77777777">
      <w:pPr>
        <w:pStyle w:val="Textoindependiente"/>
        <w:spacing w:before="2"/>
        <w:rPr>
          <w:b/>
          <w:sz w:val="25"/>
        </w:rPr>
      </w:pPr>
    </w:p>
    <w:p w:rsidRPr="00A43089" w:rsidR="006551D7" w:rsidRDefault="00AE1959" w14:paraId="66A55C2A" w14:textId="77777777">
      <w:pPr>
        <w:pStyle w:val="Textoindependiente"/>
        <w:spacing w:line="276" w:lineRule="auto"/>
        <w:ind w:left="300" w:right="304"/>
        <w:jc w:val="both"/>
      </w:pPr>
      <w:r w:rsidRPr="00A43089">
        <w:t>La Agencia Nacional de Contratación Pública – Colombia Compra Eficiente no es competente para determinar el proceso de selección que deben adelantar las entidades para satisfacer las necesidades que requiera, toda vez que son autónomas para definir y estructurar sus procesos de contratación.</w:t>
      </w:r>
    </w:p>
    <w:p w:rsidRPr="00A43089" w:rsidR="006551D7" w:rsidRDefault="006551D7" w14:paraId="70CDA45A" w14:textId="77777777">
      <w:pPr>
        <w:pStyle w:val="Textoindependiente"/>
        <w:spacing w:before="4"/>
        <w:rPr>
          <w:sz w:val="25"/>
        </w:rPr>
      </w:pPr>
    </w:p>
    <w:p w:rsidRPr="00A43089" w:rsidR="006551D7" w:rsidP="003E01B7" w:rsidRDefault="00AE1959" w14:paraId="3DBC19AB" w14:textId="04866C70">
      <w:pPr>
        <w:pStyle w:val="Textoindependiente"/>
        <w:spacing w:line="276" w:lineRule="auto"/>
        <w:ind w:left="300" w:right="304"/>
        <w:jc w:val="both"/>
      </w:pPr>
      <w:r w:rsidRPr="00A43089">
        <w:t>Ahora, la contratación con entidades sin ánimo de lucro sigue aplicando lo previsto en el Decreto 92 de 2017, excepto el inciso 2º del artículo; los literales “a” y “c” del artículo 2; el inciso 5º del artículo 2; el inciso 2º del artículo 3; y el inciso final del artículo 4. Por consiguiente, cuando las entidades requieran celebrar contratos de interés público de conformidad con el artículo 355 de la Constitución Política, deberán contratar con entidades sin ánimo de lucro de reconocida idoneidad realizando un proceso competitivo, teniendo</w:t>
      </w:r>
      <w:r w:rsidRPr="00A43089">
        <w:rPr>
          <w:spacing w:val="13"/>
        </w:rPr>
        <w:t xml:space="preserve"> </w:t>
      </w:r>
      <w:r w:rsidRPr="00A43089">
        <w:t>en</w:t>
      </w:r>
      <w:r w:rsidRPr="00A43089">
        <w:rPr>
          <w:spacing w:val="14"/>
        </w:rPr>
        <w:t xml:space="preserve"> </w:t>
      </w:r>
      <w:r w:rsidRPr="00A43089">
        <w:t>cuenta</w:t>
      </w:r>
      <w:r w:rsidRPr="00A43089">
        <w:rPr>
          <w:spacing w:val="13"/>
        </w:rPr>
        <w:t xml:space="preserve"> </w:t>
      </w:r>
      <w:r w:rsidRPr="00A43089">
        <w:t>las</w:t>
      </w:r>
      <w:r w:rsidRPr="00A43089">
        <w:rPr>
          <w:spacing w:val="13"/>
        </w:rPr>
        <w:t xml:space="preserve"> </w:t>
      </w:r>
      <w:r w:rsidRPr="00A43089">
        <w:t>siguientes</w:t>
      </w:r>
      <w:r w:rsidRPr="00A43089">
        <w:rPr>
          <w:spacing w:val="14"/>
        </w:rPr>
        <w:t xml:space="preserve"> </w:t>
      </w:r>
      <w:r w:rsidRPr="00A43089">
        <w:t>características:</w:t>
      </w:r>
      <w:r w:rsidRPr="00A43089">
        <w:rPr>
          <w:spacing w:val="17"/>
        </w:rPr>
        <w:t xml:space="preserve"> </w:t>
      </w:r>
      <w:r w:rsidRPr="00A43089">
        <w:t>i)</w:t>
      </w:r>
      <w:r w:rsidRPr="00A43089">
        <w:rPr>
          <w:spacing w:val="13"/>
        </w:rPr>
        <w:t xml:space="preserve"> </w:t>
      </w:r>
      <w:r w:rsidRPr="00A43089">
        <w:t>no</w:t>
      </w:r>
      <w:r w:rsidRPr="00A43089">
        <w:rPr>
          <w:spacing w:val="13"/>
        </w:rPr>
        <w:t xml:space="preserve"> </w:t>
      </w:r>
      <w:r w:rsidRPr="00A43089">
        <w:t>se</w:t>
      </w:r>
      <w:r w:rsidRPr="00A43089">
        <w:rPr>
          <w:spacing w:val="14"/>
        </w:rPr>
        <w:t xml:space="preserve"> </w:t>
      </w:r>
      <w:r w:rsidRPr="00A43089">
        <w:t>debe</w:t>
      </w:r>
      <w:r w:rsidRPr="00A43089">
        <w:rPr>
          <w:spacing w:val="14"/>
        </w:rPr>
        <w:t xml:space="preserve"> </w:t>
      </w:r>
      <w:r w:rsidRPr="00A43089">
        <w:t>condicionar</w:t>
      </w:r>
      <w:r w:rsidRPr="00A43089">
        <w:rPr>
          <w:spacing w:val="15"/>
        </w:rPr>
        <w:t xml:space="preserve"> </w:t>
      </w:r>
      <w:r w:rsidRPr="00A43089">
        <w:t>el</w:t>
      </w:r>
      <w:r w:rsidRPr="00A43089">
        <w:rPr>
          <w:spacing w:val="15"/>
        </w:rPr>
        <w:t xml:space="preserve"> </w:t>
      </w:r>
      <w:r w:rsidRPr="00A43089">
        <w:t>proceso</w:t>
      </w:r>
      <w:r w:rsidRPr="00A43089">
        <w:rPr>
          <w:spacing w:val="14"/>
        </w:rPr>
        <w:t xml:space="preserve"> </w:t>
      </w:r>
      <w:r w:rsidRPr="00A43089">
        <w:t>de</w:t>
      </w:r>
      <w:r w:rsidR="003E01B7">
        <w:t xml:space="preserve"> </w:t>
      </w:r>
      <w:r w:rsidRPr="00A43089">
        <w:t xml:space="preserve">contratación a la inexistencia de oferta en el mercado de bienes y servicios; ii) no se debe exigir que la entidad sin ánimo de lucro realice la mejor oferta, ni que garantice la optimización de los recursos públicos; iii) el objeto del contrato debe ser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y v) el contrato no establezca una relación conmutativa en el cual haya una contraprestación directa a favor de la Entidad Estatal, ni instrucciones </w:t>
      </w:r>
      <w:r w:rsidRPr="00A43089">
        <w:lastRenderedPageBreak/>
        <w:t>precisas dadas por esta al contratista para cumplir con el objeto del</w:t>
      </w:r>
      <w:r w:rsidRPr="00A43089">
        <w:rPr>
          <w:spacing w:val="-3"/>
        </w:rPr>
        <w:t xml:space="preserve"> </w:t>
      </w:r>
      <w:r w:rsidRPr="00A43089">
        <w:t>contrato.</w:t>
      </w:r>
    </w:p>
    <w:p w:rsidRPr="00A43089" w:rsidR="006551D7" w:rsidRDefault="006551D7" w14:paraId="74319D58" w14:textId="77777777">
      <w:pPr>
        <w:pStyle w:val="Textoindependiente"/>
        <w:spacing w:before="2"/>
        <w:rPr>
          <w:sz w:val="25"/>
        </w:rPr>
      </w:pPr>
    </w:p>
    <w:p w:rsidRPr="00A43089" w:rsidR="006551D7" w:rsidRDefault="00AE1959" w14:paraId="2E6E2C36" w14:textId="77777777">
      <w:pPr>
        <w:pStyle w:val="Textoindependiente"/>
        <w:spacing w:before="1" w:line="278" w:lineRule="auto"/>
        <w:ind w:left="300" w:right="312"/>
        <w:jc w:val="both"/>
      </w:pPr>
      <w:r w:rsidRPr="00A43089">
        <w:t>Este concepto tiene el alcance previsto en el artículo 28 del Código de Procedimiento Administrativo y de lo Contencioso Administrativo.</w:t>
      </w:r>
    </w:p>
    <w:p w:rsidRPr="00A43089" w:rsidR="006551D7" w:rsidRDefault="00D5210D" w14:paraId="53A2D52E" w14:textId="5C605908">
      <w:pPr>
        <w:pStyle w:val="Textoindependiente"/>
        <w:spacing w:before="2"/>
        <w:rPr>
          <w:sz w:val="19"/>
        </w:rPr>
      </w:pPr>
      <w:r w:rsidRPr="00A43089">
        <w:rPr>
          <w:noProof/>
          <w:lang w:val="en-US"/>
        </w:rPr>
        <mc:AlternateContent>
          <mc:Choice Requires="wps">
            <w:drawing>
              <wp:anchor distT="0" distB="0" distL="0" distR="0" simplePos="0" relativeHeight="487591424" behindDoc="1" locked="0" layoutInCell="1" allowOverlap="1" wp14:anchorId="2ED0892C" wp14:editId="50440428">
                <wp:simplePos x="0" y="0"/>
                <wp:positionH relativeFrom="page">
                  <wp:posOffset>1514475</wp:posOffset>
                </wp:positionH>
                <wp:positionV relativeFrom="paragraph">
                  <wp:posOffset>170180</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FEE86BC">
              <v:shape id="Freeform 2" style="position:absolute;margin-left:119.25pt;margin-top:13.4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" w14:anchorId="2C87340C">
                <v:path arrowok="t" o:connecttype="custom" o:connectlocs="0,0;4686300,0" o:connectangles="0,0"/>
                <w10:wrap type="topAndBottom" anchorx="page"/>
              </v:shape>
            </w:pict>
          </mc:Fallback>
        </mc:AlternateContent>
      </w:r>
    </w:p>
    <w:p w:rsidRPr="00A43089" w:rsidR="006551D7" w:rsidRDefault="00AE1959" w14:paraId="28D91D14" w14:textId="77777777">
      <w:pPr>
        <w:pStyle w:val="Textoindependiente"/>
        <w:spacing w:before="198" w:after="24"/>
        <w:ind w:left="300"/>
      </w:pPr>
      <w:r w:rsidRPr="00A43089">
        <w:t>Atentamente,</w:t>
      </w:r>
    </w:p>
    <w:p w:rsidRPr="00B944A3" w:rsidR="003E01B7" w:rsidP="003E01B7" w:rsidRDefault="003E01B7" w14:paraId="23CCA3FE" w14:textId="77777777">
      <w:pPr>
        <w:pStyle w:val="Textoindependiente"/>
        <w:spacing w:before="1"/>
        <w:jc w:val="center"/>
        <w:rPr>
          <w:sz w:val="31"/>
        </w:rPr>
      </w:pPr>
      <w:r w:rsidR="003E01B7">
        <w:drawing>
          <wp:inline wp14:editId="7391AF27" wp14:anchorId="3E7F35BB">
            <wp:extent cx="2773144" cy="988695"/>
            <wp:effectExtent l="0" t="0" r="0" b="0"/>
            <wp:docPr id="1701302473" name="Imagen 20" title=""/>
            <wp:cNvGraphicFramePr>
              <a:graphicFrameLocks noChangeAspect="1"/>
            </wp:cNvGraphicFramePr>
            <a:graphic>
              <a:graphicData uri="http://schemas.openxmlformats.org/drawingml/2006/picture">
                <pic:pic>
                  <pic:nvPicPr>
                    <pic:cNvPr id="0" name="Imagen 20"/>
                    <pic:cNvPicPr/>
                  </pic:nvPicPr>
                  <pic:blipFill>
                    <a:blip r:embed="Rc8bfc20117f040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A43089" w:rsidR="006551D7" w:rsidRDefault="00AE1959" w14:paraId="48B8C530" w14:textId="77777777">
      <w:pPr>
        <w:pStyle w:val="Textoindependiente"/>
        <w:spacing w:before="24"/>
        <w:ind w:left="300"/>
      </w:pPr>
      <w:bookmarkStart w:name="_GoBack" w:id="3"/>
      <w:bookmarkEnd w:id="3"/>
      <w:r w:rsidRPr="00A43089">
        <w:t>Proyectó: Sergio Mateo Avila</w:t>
      </w:r>
    </w:p>
    <w:sectPr w:rsidRPr="00A43089" w:rsidR="006551D7">
      <w:headerReference w:type="default" r:id="rId13"/>
      <w:footerReference w:type="default" r:id="rId14"/>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779" w:rsidRDefault="007F1779" w14:paraId="46413B23" w14:textId="77777777">
      <w:r>
        <w:separator/>
      </w:r>
    </w:p>
  </w:endnote>
  <w:endnote w:type="continuationSeparator" w:id="0">
    <w:p w:rsidR="007F1779" w:rsidRDefault="007F1779" w14:paraId="785E54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551D7" w:rsidRDefault="00AE1959" w14:paraId="53B3EA96" w14:textId="77777777">
    <w:pPr>
      <w:pStyle w:val="Textoindependiente"/>
      <w:spacing w:line="14" w:lineRule="auto"/>
      <w:rPr>
        <w:sz w:val="20"/>
      </w:rPr>
    </w:pPr>
    <w:r>
      <w:rPr>
        <w:noProof/>
        <w:lang w:val="en-US"/>
      </w:rPr>
      <w:drawing>
        <wp:anchor distT="0" distB="0" distL="0" distR="0" simplePos="0" relativeHeight="487479296" behindDoc="1" locked="0" layoutInCell="1" allowOverlap="1" wp14:anchorId="7641485E" wp14:editId="41822C38">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r w:rsidR="6567D0C9">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779" w:rsidRDefault="007F1779" w14:paraId="29CB0D10" w14:textId="77777777">
      <w:r>
        <w:separator/>
      </w:r>
    </w:p>
  </w:footnote>
  <w:footnote w:type="continuationSeparator" w:id="0">
    <w:p w:rsidR="007F1779" w:rsidRDefault="007F1779" w14:paraId="1DFBFCC2" w14:textId="77777777">
      <w:r>
        <w:continuationSeparator/>
      </w:r>
    </w:p>
  </w:footnote>
  <w:footnote w:id="1">
    <w:p w:rsidRPr="003E01B7" w:rsidR="003E01B7" w:rsidP="003E01B7" w:rsidRDefault="003E01B7" w14:paraId="009D63D8" w14:textId="27C67C80">
      <w:pPr>
        <w:spacing w:before="73"/>
        <w:ind w:left="300" w:right="306" w:firstLine="707"/>
        <w:jc w:val="both"/>
      </w:pPr>
      <w:r>
        <w:rPr>
          <w:rStyle w:val="Refdenotaalpie"/>
        </w:rPr>
        <w:footnoteRef/>
      </w:r>
      <w:r>
        <w:t xml:space="preserve"> </w:t>
      </w:r>
      <w:r w:rsidRPr="00A43089">
        <w:rPr>
          <w:sz w:val="18"/>
        </w:rPr>
        <w:t>Ley 1437 de 2011, artículo 231: “Cuando se pretenda la nulidad de un acto administrativo, la suspensión provisional de sus efectos procederá por violación de las disposiciones invocadas en la demanda o en la solicitud que se realice en escrito separado, cuando tal violación surja del análisis del acto demandado y su confrontación con las normas superiores invocadas como violadas o del estudio de las pruebas allegadas con la solicitud”.</w:t>
      </w:r>
    </w:p>
  </w:footnote>
  <w:footnote w:id="2">
    <w:p w:rsidR="003E01B7" w:rsidP="003E01B7" w:rsidRDefault="003E01B7" w14:paraId="12817569" w14:textId="7689F16D">
      <w:pPr>
        <w:spacing w:before="73"/>
        <w:ind w:left="300" w:right="306" w:firstLine="707"/>
        <w:jc w:val="both"/>
        <w:rPr>
          <w:sz w:val="18"/>
        </w:rPr>
      </w:pPr>
      <w:r>
        <w:rPr>
          <w:rStyle w:val="Refdenotaalpie"/>
        </w:rPr>
        <w:footnoteRef/>
      </w:r>
      <w:r>
        <w:t xml:space="preserve"> </w:t>
      </w:r>
      <w:r w:rsidRPr="00A43089">
        <w:rPr>
          <w:sz w:val="18"/>
        </w:rPr>
        <w:t>Decreto 092 de 2017, artículo 1, inciso 2º: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Pr="003E01B7" w:rsidR="003E01B7" w:rsidRDefault="003E01B7" w14:paraId="24FFD517" w14:textId="77777777">
      <w:pPr>
        <w:pStyle w:val="Textonotapie"/>
        <w:rPr>
          <w:lang w:val="es-MX"/>
        </w:rPr>
      </w:pPr>
    </w:p>
  </w:footnote>
  <w:footnote w:id="3">
    <w:p w:rsidRPr="00A43089" w:rsidR="003E01B7" w:rsidP="003E01B7" w:rsidRDefault="003E01B7" w14:paraId="12AC496F" w14:textId="77777777">
      <w:pPr>
        <w:spacing w:line="242" w:lineRule="auto"/>
        <w:ind w:left="300" w:right="307" w:firstLine="707"/>
        <w:jc w:val="both"/>
        <w:rPr>
          <w:sz w:val="18"/>
        </w:rPr>
      </w:pPr>
      <w:r>
        <w:rPr>
          <w:rStyle w:val="Refdenotaalpie"/>
        </w:rPr>
        <w:footnoteRef/>
      </w:r>
      <w:r>
        <w:t xml:space="preserve"> </w:t>
      </w:r>
      <w:r w:rsidRPr="00A43089">
        <w:rPr>
          <w:sz w:val="18"/>
        </w:rPr>
        <w:t>Decreto 092 de 2017, 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rsidRPr="003E01B7" w:rsidR="003E01B7" w:rsidRDefault="003E01B7" w14:paraId="74F3541B" w14:textId="1BF7F630">
      <w:pPr>
        <w:pStyle w:val="Textonotapie"/>
      </w:pPr>
    </w:p>
  </w:footnote>
  <w:footnote w:id="4">
    <w:p w:rsidRPr="00A43089" w:rsidR="003E01B7" w:rsidP="003E01B7" w:rsidRDefault="003E01B7" w14:paraId="56CE1255" w14:textId="77777777">
      <w:pPr>
        <w:spacing w:before="76" w:line="244" w:lineRule="auto"/>
        <w:ind w:left="300" w:right="305" w:firstLine="707"/>
        <w:jc w:val="both"/>
        <w:rPr>
          <w:sz w:val="18"/>
        </w:rPr>
      </w:pPr>
      <w:r>
        <w:rPr>
          <w:rStyle w:val="Refdenotaalpie"/>
        </w:rPr>
        <w:footnoteRef/>
      </w:r>
      <w:r>
        <w:t xml:space="preserve"> </w:t>
      </w:r>
      <w:r w:rsidRPr="00A43089">
        <w:rPr>
          <w:sz w:val="18"/>
        </w:rPr>
        <w:t>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3E01B7" w:rsidR="003E01B7" w:rsidRDefault="003E01B7" w14:paraId="28A315AD" w14:textId="30AF7952">
      <w:pPr>
        <w:pStyle w:val="Textonotapie"/>
      </w:pPr>
    </w:p>
  </w:footnote>
  <w:footnote w:id="5">
    <w:p w:rsidRPr="003E01B7" w:rsidR="003E01B7" w:rsidRDefault="003E01B7" w14:paraId="747817AA" w14:textId="7313259D">
      <w:pPr>
        <w:pStyle w:val="Textonotapie"/>
        <w:rPr>
          <w:lang w:val="es-MX"/>
        </w:rPr>
      </w:pPr>
      <w:r>
        <w:rPr>
          <w:rStyle w:val="Refdenotaalpie"/>
        </w:rPr>
        <w:footnoteRef/>
      </w:r>
      <w:r>
        <w:t xml:space="preserve"> </w:t>
      </w:r>
      <w:r w:rsidRPr="00A43089">
        <w:rPr>
          <w:sz w:val="18"/>
        </w:rPr>
        <w:t>Decreto 092 de 2017, Artículo 2, literal c: “c)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6">
    <w:p w:rsidRPr="00A43089" w:rsidR="003E01B7" w:rsidP="003E01B7" w:rsidRDefault="003E01B7" w14:paraId="0CB3B869" w14:textId="77777777">
      <w:pPr>
        <w:spacing w:before="87" w:line="242" w:lineRule="auto"/>
        <w:ind w:left="300" w:right="308" w:firstLine="707"/>
        <w:jc w:val="both"/>
        <w:rPr>
          <w:sz w:val="18"/>
        </w:rPr>
      </w:pPr>
      <w:r>
        <w:rPr>
          <w:rStyle w:val="Refdenotaalpie"/>
        </w:rPr>
        <w:footnoteRef/>
      </w:r>
      <w:r>
        <w:t xml:space="preserve"> </w:t>
      </w:r>
      <w:r w:rsidRPr="00A43089">
        <w:rPr>
          <w:sz w:val="18"/>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rsidRPr="003E01B7" w:rsidR="003E01B7" w:rsidRDefault="003E01B7" w14:paraId="365DD7FF" w14:textId="6F1ED3E4">
      <w:pPr>
        <w:pStyle w:val="Textonotapie"/>
      </w:pPr>
    </w:p>
  </w:footnote>
  <w:footnote w:id="7">
    <w:p w:rsidRPr="00A43089" w:rsidR="003E01B7" w:rsidP="003E01B7" w:rsidRDefault="003E01B7" w14:paraId="1BC2A00B" w14:textId="77777777">
      <w:pPr>
        <w:spacing w:before="77"/>
        <w:ind w:left="300" w:right="308" w:firstLine="707"/>
        <w:jc w:val="both"/>
        <w:rPr>
          <w:sz w:val="18"/>
        </w:rPr>
      </w:pPr>
      <w:r>
        <w:rPr>
          <w:rStyle w:val="Refdenotaalpie"/>
        </w:rPr>
        <w:footnoteRef/>
      </w:r>
      <w:r>
        <w:t xml:space="preserve"> </w:t>
      </w:r>
      <w:r w:rsidRPr="00A43089">
        <w:rPr>
          <w:sz w:val="18"/>
        </w:rPr>
        <w:t>Decreto 1082, artículo 5: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rsidRPr="003E01B7" w:rsidR="003E01B7" w:rsidRDefault="003E01B7" w14:paraId="0C65D2E8" w14:textId="1D7B3C3D">
      <w:pPr>
        <w:pStyle w:val="Textonotapie"/>
      </w:pPr>
    </w:p>
  </w:footnote>
  <w:footnote w:id="8">
    <w:p w:rsidRPr="00A43089" w:rsidR="003E01B7" w:rsidP="003E01B7" w:rsidRDefault="003E01B7" w14:paraId="215BAC73" w14:textId="77777777">
      <w:pPr>
        <w:spacing w:line="244" w:lineRule="auto"/>
        <w:ind w:left="300" w:right="309" w:firstLine="707"/>
        <w:jc w:val="both"/>
        <w:rPr>
          <w:sz w:val="18"/>
        </w:rPr>
      </w:pPr>
      <w:r>
        <w:rPr>
          <w:rStyle w:val="Refdenotaalpie"/>
        </w:rPr>
        <w:footnoteRef/>
      </w:r>
      <w:r>
        <w:t xml:space="preserve"> </w:t>
      </w:r>
      <w:r w:rsidRPr="00A43089">
        <w:rPr>
          <w:sz w:val="18"/>
        </w:rPr>
        <w:t>Inciso segundo, artículo 5, Decreto 092 de 2017: “Si hay de una entidad privada sin ánimo lucro que su compromiso de recursos en dinero para desarrollo conjunto de actividades relacionadas con los cometidos y funciones asignadas por Ley a una Entidad, en una proporción no inferior al 30% del valor total del convenio, la Entidad Estatal debe de forma objetiva a tal entidad y justificar los criterios tal selección”.</w:t>
      </w:r>
    </w:p>
    <w:p w:rsidRPr="003E01B7" w:rsidR="003E01B7" w:rsidRDefault="003E01B7" w14:paraId="5A946BC0" w14:textId="2CC51FA4">
      <w:pPr>
        <w:pStyle w:val="Textonotapie"/>
      </w:pPr>
    </w:p>
  </w:footnote>
  <w:footnote w:id="9">
    <w:p w:rsidRPr="00A43089" w:rsidR="003E01B7" w:rsidP="003E01B7" w:rsidRDefault="003E01B7" w14:paraId="27DB5E7E" w14:textId="77777777">
      <w:pPr>
        <w:ind w:left="300" w:right="310" w:firstLine="707"/>
        <w:jc w:val="both"/>
        <w:rPr>
          <w:sz w:val="18"/>
        </w:rPr>
      </w:pPr>
      <w:r>
        <w:rPr>
          <w:rStyle w:val="Refdenotaalpie"/>
        </w:rPr>
        <w:footnoteRef/>
      </w:r>
      <w:r>
        <w:t xml:space="preserve"> </w:t>
      </w:r>
      <w:r w:rsidRPr="00A43089">
        <w:rPr>
          <w:sz w:val="18"/>
        </w:rPr>
        <w:t>Agencia Nacional de Contratación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rsidRPr="003E01B7" w:rsidR="003E01B7" w:rsidRDefault="003E01B7" w14:paraId="5915A2C3" w14:textId="7FF9A928">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551D7" w:rsidRDefault="00AE1959" w14:paraId="6AF30405" w14:textId="77777777">
    <w:pPr>
      <w:pStyle w:val="Textoindependiente"/>
      <w:spacing w:line="14" w:lineRule="auto"/>
      <w:rPr>
        <w:sz w:val="20"/>
      </w:rPr>
    </w:pPr>
    <w:r>
      <w:rPr>
        <w:noProof/>
        <w:lang w:val="en-US"/>
      </w:rPr>
      <w:drawing>
        <wp:anchor distT="0" distB="0" distL="0" distR="0" simplePos="0" relativeHeight="487478784" behindDoc="1" locked="0" layoutInCell="1" allowOverlap="1" wp14:anchorId="0A4E9FD9" wp14:editId="05570401">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r w:rsidR="6567D0C9">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D53AB"/>
    <w:multiLevelType w:val="hybridMultilevel"/>
    <w:tmpl w:val="3A82F5B8"/>
    <w:lvl w:ilvl="0" w:tplc="40DC9F5A">
      <w:start w:val="1"/>
      <w:numFmt w:val="decimal"/>
      <w:lvlText w:val="%1."/>
      <w:lvlJc w:val="left"/>
      <w:pPr>
        <w:ind w:left="585" w:hanging="285"/>
        <w:jc w:val="left"/>
      </w:pPr>
      <w:rPr>
        <w:rFonts w:hint="default" w:ascii="Arial" w:hAnsi="Arial" w:eastAsia="Arial" w:cs="Arial"/>
        <w:b/>
        <w:bCs/>
        <w:color w:val="0D62A8"/>
        <w:spacing w:val="-21"/>
        <w:w w:val="100"/>
        <w:sz w:val="22"/>
        <w:szCs w:val="22"/>
        <w:lang w:val="es-ES" w:eastAsia="en-US" w:bidi="ar-SA"/>
      </w:rPr>
    </w:lvl>
    <w:lvl w:ilvl="1" w:tplc="A606E486">
      <w:numFmt w:val="bullet"/>
      <w:lvlText w:val="•"/>
      <w:lvlJc w:val="left"/>
      <w:pPr>
        <w:ind w:left="580" w:hanging="285"/>
      </w:pPr>
      <w:rPr>
        <w:rFonts w:hint="default"/>
        <w:lang w:val="es-ES" w:eastAsia="en-US" w:bidi="ar-SA"/>
      </w:rPr>
    </w:lvl>
    <w:lvl w:ilvl="2" w:tplc="65446E60">
      <w:numFmt w:val="bullet"/>
      <w:lvlText w:val="•"/>
      <w:lvlJc w:val="left"/>
      <w:pPr>
        <w:ind w:left="1575" w:hanging="285"/>
      </w:pPr>
      <w:rPr>
        <w:rFonts w:hint="default"/>
        <w:lang w:val="es-ES" w:eastAsia="en-US" w:bidi="ar-SA"/>
      </w:rPr>
    </w:lvl>
    <w:lvl w:ilvl="3" w:tplc="E42C10BA">
      <w:numFmt w:val="bullet"/>
      <w:lvlText w:val="•"/>
      <w:lvlJc w:val="left"/>
      <w:pPr>
        <w:ind w:left="2571" w:hanging="285"/>
      </w:pPr>
      <w:rPr>
        <w:rFonts w:hint="default"/>
        <w:lang w:val="es-ES" w:eastAsia="en-US" w:bidi="ar-SA"/>
      </w:rPr>
    </w:lvl>
    <w:lvl w:ilvl="4" w:tplc="FA60F906">
      <w:numFmt w:val="bullet"/>
      <w:lvlText w:val="•"/>
      <w:lvlJc w:val="left"/>
      <w:pPr>
        <w:ind w:left="3566" w:hanging="285"/>
      </w:pPr>
      <w:rPr>
        <w:rFonts w:hint="default"/>
        <w:lang w:val="es-ES" w:eastAsia="en-US" w:bidi="ar-SA"/>
      </w:rPr>
    </w:lvl>
    <w:lvl w:ilvl="5" w:tplc="F3746426">
      <w:numFmt w:val="bullet"/>
      <w:lvlText w:val="•"/>
      <w:lvlJc w:val="left"/>
      <w:pPr>
        <w:ind w:left="4562" w:hanging="285"/>
      </w:pPr>
      <w:rPr>
        <w:rFonts w:hint="default"/>
        <w:lang w:val="es-ES" w:eastAsia="en-US" w:bidi="ar-SA"/>
      </w:rPr>
    </w:lvl>
    <w:lvl w:ilvl="6" w:tplc="9D0AFBC6">
      <w:numFmt w:val="bullet"/>
      <w:lvlText w:val="•"/>
      <w:lvlJc w:val="left"/>
      <w:pPr>
        <w:ind w:left="5557" w:hanging="285"/>
      </w:pPr>
      <w:rPr>
        <w:rFonts w:hint="default"/>
        <w:lang w:val="es-ES" w:eastAsia="en-US" w:bidi="ar-SA"/>
      </w:rPr>
    </w:lvl>
    <w:lvl w:ilvl="7" w:tplc="7F7E8B8A">
      <w:numFmt w:val="bullet"/>
      <w:lvlText w:val="•"/>
      <w:lvlJc w:val="left"/>
      <w:pPr>
        <w:ind w:left="6553" w:hanging="285"/>
      </w:pPr>
      <w:rPr>
        <w:rFonts w:hint="default"/>
        <w:lang w:val="es-ES" w:eastAsia="en-US" w:bidi="ar-SA"/>
      </w:rPr>
    </w:lvl>
    <w:lvl w:ilvl="8" w:tplc="BF5833A2">
      <w:numFmt w:val="bullet"/>
      <w:lvlText w:val="•"/>
      <w:lvlJc w:val="left"/>
      <w:pPr>
        <w:ind w:left="7548" w:hanging="285"/>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1D7"/>
    <w:rsid w:val="003E01B7"/>
    <w:rsid w:val="006551D7"/>
    <w:rsid w:val="007F1779"/>
    <w:rsid w:val="00861723"/>
    <w:rsid w:val="00956824"/>
    <w:rsid w:val="00A43089"/>
    <w:rsid w:val="00A463CC"/>
    <w:rsid w:val="00AE1959"/>
    <w:rsid w:val="00D5210D"/>
    <w:rsid w:val="00DF23D8"/>
    <w:rsid w:val="05DA8899"/>
    <w:rsid w:val="1A28789F"/>
    <w:rsid w:val="2616D913"/>
    <w:rsid w:val="27C51587"/>
    <w:rsid w:val="29A9960F"/>
    <w:rsid w:val="2B1EBF8F"/>
    <w:rsid w:val="3C39C40B"/>
    <w:rsid w:val="481B8CD3"/>
    <w:rsid w:val="4E68E4BB"/>
    <w:rsid w:val="5243689E"/>
    <w:rsid w:val="62580385"/>
    <w:rsid w:val="643007D8"/>
    <w:rsid w:val="6567D0C9"/>
    <w:rsid w:val="6944A3B5"/>
    <w:rsid w:val="7391AF27"/>
    <w:rsid w:val="77A789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62E0"/>
  <w15:docId w15:val="{05A99C98-3620-456D-8CB3-7C1C683D92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286"/>
    </w:pPr>
  </w:style>
  <w:style w:type="paragraph" w:styleId="TableParagraph" w:customStyle="1">
    <w:name w:val="Table Paragraph"/>
    <w:basedOn w:val="Normal"/>
    <w:uiPriority w:val="1"/>
    <w:qFormat/>
    <w:pPr>
      <w:spacing w:line="229" w:lineRule="exact"/>
      <w:ind w:left="53"/>
    </w:pPr>
  </w:style>
  <w:style w:type="paragraph" w:styleId="Textonotapie">
    <w:name w:val="footnote text"/>
    <w:basedOn w:val="Normal"/>
    <w:link w:val="TextonotapieCar"/>
    <w:uiPriority w:val="99"/>
    <w:semiHidden/>
    <w:unhideWhenUsed/>
    <w:rsid w:val="003E01B7"/>
    <w:rPr>
      <w:sz w:val="20"/>
      <w:szCs w:val="20"/>
    </w:rPr>
  </w:style>
  <w:style w:type="character" w:styleId="TextonotapieCar" w:customStyle="1">
    <w:name w:val="Texto nota pie Car"/>
    <w:basedOn w:val="Fuentedeprrafopredeter"/>
    <w:link w:val="Textonotapie"/>
    <w:uiPriority w:val="99"/>
    <w:semiHidden/>
    <w:rsid w:val="003E01B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E01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c8bfc20117f0401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352CD-DBC7-47B7-A5D1-F27E271C015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8187200-3DA9-479C-BACF-A9E4A2D885CA}"/>
</file>

<file path=customXml/itemProps3.xml><?xml version="1.0" encoding="utf-8"?>
<ds:datastoreItem xmlns:ds="http://schemas.openxmlformats.org/officeDocument/2006/customXml" ds:itemID="{515CF7BD-8B6C-4AC7-ACF6-61E695FD951B}">
  <ds:schemaRefs>
    <ds:schemaRef ds:uri="http://schemas.microsoft.com/sharepoint/v3/contenttype/forms"/>
  </ds:schemaRefs>
</ds:datastoreItem>
</file>

<file path=customXml/itemProps4.xml><?xml version="1.0" encoding="utf-8"?>
<ds:datastoreItem xmlns:ds="http://schemas.openxmlformats.org/officeDocument/2006/customXml" ds:itemID="{D699F57E-8EE3-4496-A889-CEDBF8D4740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2020-04-26T20:23:00.0000000Z</dcterms:created>
  <dcterms:modified xsi:type="dcterms:W3CDTF">2020-07-16T14:29:52.6065399Z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2020-03-09T00:00:00Z</vt:filetime>
  </property>
  <property fmtid="{D5CDD505-2E9C-101B-9397-08002B2CF9AE}" pid="5" name="ContentTypeId">
    <vt:lpwstr>0x010100F2E0F32964D9B84EA054B84E5D4157A0</vt:lpwstr>
  </property>
</Properties>
</file>