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CCAEC" w14:textId="77777777" w:rsidR="008503A3" w:rsidRPr="00EE4D6D" w:rsidRDefault="008503A3" w:rsidP="008503A3">
      <w:pPr>
        <w:jc w:val="both"/>
        <w:rPr>
          <w:b/>
          <w:color w:val="000000" w:themeColor="text1"/>
        </w:rPr>
      </w:pPr>
    </w:p>
    <w:p w14:paraId="6FA1A303" w14:textId="1DF63845" w:rsidR="007821D3" w:rsidRPr="00EE4D6D" w:rsidRDefault="008503A3" w:rsidP="370CE628">
      <w:pPr>
        <w:spacing w:before="215"/>
        <w:ind w:left="300"/>
        <w:jc w:val="both"/>
        <w:rPr>
          <w:b/>
          <w:bCs/>
          <w:color w:val="000000" w:themeColor="text1"/>
        </w:rPr>
      </w:pPr>
      <w:r w:rsidRPr="370CE628">
        <w:rPr>
          <w:b/>
          <w:bCs/>
          <w:color w:val="000000" w:themeColor="text1"/>
        </w:rPr>
        <w:t>ASOCIACIONES DE AUTORIDADES IND</w:t>
      </w:r>
      <w:r w:rsidR="5FB58F02" w:rsidRPr="370CE628">
        <w:rPr>
          <w:b/>
          <w:bCs/>
          <w:color w:val="000000" w:themeColor="text1"/>
        </w:rPr>
        <w:t>Í</w:t>
      </w:r>
      <w:r w:rsidRPr="370CE628">
        <w:rPr>
          <w:b/>
          <w:bCs/>
          <w:color w:val="000000" w:themeColor="text1"/>
        </w:rPr>
        <w:t>GENAS – Naturaleza jurídica</w:t>
      </w:r>
    </w:p>
    <w:p w14:paraId="75D5E4AA" w14:textId="62E2D160" w:rsidR="008503A3" w:rsidRDefault="008503A3" w:rsidP="370CE628">
      <w:pPr>
        <w:spacing w:before="215"/>
        <w:ind w:left="300"/>
        <w:jc w:val="both"/>
        <w:rPr>
          <w:b/>
          <w:bCs/>
          <w:color w:val="000000" w:themeColor="text1"/>
          <w:sz w:val="20"/>
          <w:szCs w:val="20"/>
        </w:rPr>
      </w:pPr>
      <w:r w:rsidRPr="370CE628">
        <w:rPr>
          <w:color w:val="000000" w:themeColor="text1"/>
          <w:sz w:val="20"/>
          <w:szCs w:val="20"/>
        </w:rPr>
        <w:t>De acuerdo con el artículo 2 del Decreto 1088 de 1993, las asociaciones de autoridades tradicionales indígenas son entidades de derecho público de carácter especial, con personería jurídica y, por ende, con capacidad para contratar. Esa capacidad está condicionada al requisito señalado en el artículo 11 del Decreto 1088 de 1993, y es que la asociación debe registrarse en la Dirección de Etnias del Ministerio del Interior y de Justicia.</w:t>
      </w:r>
    </w:p>
    <w:p w14:paraId="129947DC" w14:textId="27B0E825" w:rsidR="370CE628" w:rsidRDefault="370CE628" w:rsidP="370CE628">
      <w:pPr>
        <w:spacing w:before="215"/>
        <w:ind w:left="300"/>
        <w:jc w:val="both"/>
        <w:rPr>
          <w:color w:val="000000" w:themeColor="text1"/>
          <w:sz w:val="20"/>
          <w:szCs w:val="20"/>
        </w:rPr>
      </w:pPr>
    </w:p>
    <w:p w14:paraId="046CC685" w14:textId="01D2DFF9" w:rsidR="007821D3" w:rsidRDefault="008503A3" w:rsidP="370CE628">
      <w:pPr>
        <w:ind w:left="300"/>
        <w:jc w:val="both"/>
        <w:rPr>
          <w:b/>
          <w:bCs/>
          <w:color w:val="000000" w:themeColor="text1"/>
        </w:rPr>
      </w:pPr>
      <w:r w:rsidRPr="370CE628">
        <w:rPr>
          <w:b/>
          <w:bCs/>
          <w:color w:val="000000" w:themeColor="text1"/>
        </w:rPr>
        <w:t xml:space="preserve">CONTRATO </w:t>
      </w:r>
      <w:r w:rsidR="0025654E">
        <w:rPr>
          <w:b/>
          <w:bCs/>
          <w:color w:val="000000" w:themeColor="text1"/>
        </w:rPr>
        <w:t xml:space="preserve">Y/O CONVENIO </w:t>
      </w:r>
      <w:r w:rsidRPr="370CE628">
        <w:rPr>
          <w:b/>
          <w:bCs/>
          <w:color w:val="000000" w:themeColor="text1"/>
        </w:rPr>
        <w:t xml:space="preserve">INTERADMINISTRATIVO – Regulación </w:t>
      </w:r>
    </w:p>
    <w:p w14:paraId="23BCE752" w14:textId="77777777" w:rsidR="00FA2620" w:rsidRPr="00EE4D6D" w:rsidRDefault="00FA2620" w:rsidP="370CE628">
      <w:pPr>
        <w:ind w:left="300"/>
        <w:jc w:val="both"/>
        <w:rPr>
          <w:b/>
          <w:bCs/>
          <w:color w:val="000000" w:themeColor="text1"/>
        </w:rPr>
      </w:pPr>
    </w:p>
    <w:p w14:paraId="488F9E6A" w14:textId="538621F2" w:rsidR="00FA2620" w:rsidRPr="00EE4D6D" w:rsidRDefault="008503A3" w:rsidP="370CE628">
      <w:pPr>
        <w:spacing w:after="120"/>
        <w:ind w:left="301"/>
        <w:jc w:val="both"/>
        <w:rPr>
          <w:color w:val="000000" w:themeColor="text1"/>
          <w:sz w:val="20"/>
          <w:szCs w:val="20"/>
        </w:rPr>
      </w:pPr>
      <w:r w:rsidRPr="370CE628">
        <w:rPr>
          <w:color w:val="000000" w:themeColor="text1"/>
          <w:sz w:val="20"/>
          <w:szCs w:val="20"/>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 privado.</w:t>
      </w:r>
      <w:r w:rsidR="00EE4D6D" w:rsidRPr="370CE628">
        <w:rPr>
          <w:color w:val="000000" w:themeColor="text1"/>
          <w:sz w:val="20"/>
          <w:szCs w:val="20"/>
        </w:rPr>
        <w:t xml:space="preserve"> </w:t>
      </w:r>
    </w:p>
    <w:p w14:paraId="4F16D534" w14:textId="318652B0" w:rsidR="007821D3" w:rsidRDefault="008503A3" w:rsidP="370CE628">
      <w:pPr>
        <w:ind w:left="301"/>
        <w:jc w:val="both"/>
        <w:rPr>
          <w:color w:val="000000" w:themeColor="text1"/>
          <w:sz w:val="20"/>
          <w:szCs w:val="20"/>
        </w:rPr>
      </w:pPr>
      <w:r w:rsidRPr="370CE628">
        <w:rPr>
          <w:color w:val="000000" w:themeColor="text1"/>
          <w:sz w:val="20"/>
          <w:szCs w:val="20"/>
        </w:rPr>
        <w:t>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competitivo.</w:t>
      </w:r>
    </w:p>
    <w:p w14:paraId="091EF924" w14:textId="77777777" w:rsidR="00FA2620" w:rsidRPr="00EE4D6D" w:rsidRDefault="00FA2620" w:rsidP="370CE628">
      <w:pPr>
        <w:ind w:left="301"/>
        <w:jc w:val="both"/>
        <w:rPr>
          <w:color w:val="000000" w:themeColor="text1"/>
          <w:sz w:val="20"/>
          <w:szCs w:val="20"/>
        </w:rPr>
      </w:pPr>
    </w:p>
    <w:p w14:paraId="39FE044F" w14:textId="0BF71D02" w:rsidR="008503A3" w:rsidRPr="00EE4D6D" w:rsidRDefault="0025654E" w:rsidP="370CE628">
      <w:pPr>
        <w:ind w:left="300"/>
        <w:jc w:val="both"/>
        <w:rPr>
          <w:b/>
          <w:bCs/>
          <w:color w:val="000000" w:themeColor="text1"/>
        </w:rPr>
      </w:pPr>
      <w:r w:rsidRPr="370CE628">
        <w:rPr>
          <w:b/>
          <w:bCs/>
          <w:color w:val="000000" w:themeColor="text1"/>
        </w:rPr>
        <w:t xml:space="preserve">CONTRATO </w:t>
      </w:r>
      <w:r>
        <w:rPr>
          <w:b/>
          <w:bCs/>
          <w:color w:val="000000" w:themeColor="text1"/>
        </w:rPr>
        <w:t xml:space="preserve">Y/O CONVENIO </w:t>
      </w:r>
      <w:r w:rsidRPr="370CE628">
        <w:rPr>
          <w:b/>
          <w:bCs/>
          <w:color w:val="000000" w:themeColor="text1"/>
        </w:rPr>
        <w:t xml:space="preserve">INTERADMINISTRATIVO </w:t>
      </w:r>
      <w:r w:rsidR="008503A3" w:rsidRPr="370CE628">
        <w:rPr>
          <w:b/>
          <w:bCs/>
          <w:color w:val="000000" w:themeColor="text1"/>
        </w:rPr>
        <w:t xml:space="preserve">– Sujetos intervinientes </w:t>
      </w:r>
    </w:p>
    <w:p w14:paraId="60F80B10" w14:textId="77777777" w:rsidR="008503A3" w:rsidRPr="00EE4D6D" w:rsidRDefault="008503A3" w:rsidP="370CE628">
      <w:pPr>
        <w:jc w:val="both"/>
        <w:rPr>
          <w:b/>
          <w:bCs/>
          <w:color w:val="000000" w:themeColor="text1"/>
        </w:rPr>
      </w:pPr>
    </w:p>
    <w:p w14:paraId="26CD3FC7" w14:textId="77777777" w:rsidR="00EE4D6D" w:rsidRPr="00EE4D6D" w:rsidRDefault="008503A3" w:rsidP="370CE628">
      <w:pPr>
        <w:spacing w:after="120"/>
        <w:ind w:left="301"/>
        <w:jc w:val="both"/>
        <w:rPr>
          <w:color w:val="000000" w:themeColor="text1"/>
          <w:sz w:val="20"/>
          <w:szCs w:val="20"/>
        </w:rPr>
      </w:pPr>
      <w:r w:rsidRPr="370CE628">
        <w:rPr>
          <w:color w:val="000000" w:themeColor="text1"/>
          <w:sz w:val="20"/>
          <w:szCs w:val="20"/>
        </w:rPr>
        <w:t>Si una o ambas partes de la relación contractual es una entidad estatal o de derecho público, pueden celebrar convenios interadministrativos toda vez que las disposiciones que regulan esta tipología contractual hacen referencia a la calidad de los sujetos que intervienen en la contratación, que deben ser entidades estatales o de derecho público, como es el caso de las asociaciones de autoridades tradicionales indígenas.</w:t>
      </w:r>
      <w:r w:rsidR="00EE4D6D" w:rsidRPr="370CE628">
        <w:rPr>
          <w:color w:val="000000" w:themeColor="text1"/>
          <w:sz w:val="20"/>
          <w:szCs w:val="20"/>
        </w:rPr>
        <w:t xml:space="preserve"> </w:t>
      </w:r>
    </w:p>
    <w:p w14:paraId="2B147C67" w14:textId="7AD9693C" w:rsidR="008503A3" w:rsidRPr="00EE4D6D" w:rsidRDefault="1C5CB8D4" w:rsidP="370CE628">
      <w:pPr>
        <w:ind w:left="301"/>
        <w:jc w:val="both"/>
        <w:rPr>
          <w:color w:val="000000" w:themeColor="text1"/>
          <w:sz w:val="20"/>
          <w:szCs w:val="20"/>
        </w:rPr>
      </w:pPr>
      <w:r w:rsidRPr="370CE628">
        <w:rPr>
          <w:color w:val="000000" w:themeColor="text1"/>
          <w:sz w:val="20"/>
          <w:szCs w:val="20"/>
        </w:rPr>
        <w:t>L</w:t>
      </w:r>
      <w:r w:rsidR="008503A3" w:rsidRPr="370CE628">
        <w:rPr>
          <w:color w:val="000000" w:themeColor="text1"/>
          <w:sz w:val="20"/>
          <w:szCs w:val="20"/>
        </w:rPr>
        <w:t>o que hace interadministrativo a un contrato o convenio no es el procedimiento de selección aplicable, sino la calidad de los sujetos contratantes, esto es que las dos partes de la relación jurídica contractual formen parte de la administración pública.</w:t>
      </w:r>
    </w:p>
    <w:p w14:paraId="15E64493" w14:textId="77777777" w:rsidR="00CC641E" w:rsidRDefault="00CC641E" w:rsidP="00FA2620">
      <w:pPr>
        <w:pStyle w:val="Textoindependiente"/>
        <w:rPr>
          <w:rFonts w:ascii="Times New Roman"/>
          <w:sz w:val="20"/>
        </w:rPr>
      </w:pPr>
    </w:p>
    <w:p w14:paraId="3DE18535" w14:textId="77777777" w:rsidR="00CC641E" w:rsidRDefault="00CC641E" w:rsidP="00FA2620">
      <w:pPr>
        <w:pStyle w:val="Textoindependiente"/>
        <w:rPr>
          <w:rFonts w:ascii="Times New Roman"/>
          <w:sz w:val="20"/>
        </w:rPr>
      </w:pPr>
    </w:p>
    <w:p w14:paraId="0FC018E0" w14:textId="77777777" w:rsidR="00CC641E" w:rsidRDefault="00072AB8" w:rsidP="00FA2620">
      <w:pPr>
        <w:ind w:left="300"/>
        <w:rPr>
          <w:b/>
        </w:rPr>
      </w:pPr>
      <w:r>
        <w:t xml:space="preserve">Bogotá D.C., </w:t>
      </w:r>
      <w:r>
        <w:rPr>
          <w:b/>
        </w:rPr>
        <w:t>25/11/2019 Hora 15:59:7s</w:t>
      </w:r>
    </w:p>
    <w:p w14:paraId="5786FBF3" w14:textId="77777777" w:rsidR="00CC641E" w:rsidRDefault="00072AB8">
      <w:pPr>
        <w:pStyle w:val="Ttulo1"/>
        <w:spacing w:before="37"/>
        <w:ind w:left="5839" w:firstLine="0"/>
      </w:pPr>
      <w:r>
        <w:t>N° Radicado: 2201913000008704</w:t>
      </w:r>
    </w:p>
    <w:p w14:paraId="707C8A6B" w14:textId="58FA1750" w:rsidR="00CC641E" w:rsidRDefault="00CC641E">
      <w:pPr>
        <w:pStyle w:val="Textoindependiente"/>
        <w:spacing w:before="7"/>
        <w:rPr>
          <w:b/>
          <w:sz w:val="20"/>
        </w:rPr>
      </w:pPr>
    </w:p>
    <w:p w14:paraId="6521FA49" w14:textId="77777777" w:rsidR="007E6D90" w:rsidRDefault="007E6D90">
      <w:pPr>
        <w:pStyle w:val="Textoindependiente"/>
        <w:spacing w:before="93"/>
        <w:ind w:left="300"/>
      </w:pPr>
    </w:p>
    <w:p w14:paraId="74D70F59" w14:textId="5B29940F" w:rsidR="00CC641E" w:rsidRDefault="00072AB8">
      <w:pPr>
        <w:pStyle w:val="Textoindependiente"/>
        <w:spacing w:before="93"/>
        <w:ind w:left="300"/>
      </w:pPr>
      <w:r>
        <w:t>Señora</w:t>
      </w:r>
    </w:p>
    <w:p w14:paraId="7974B97F" w14:textId="77777777" w:rsidR="00CC641E" w:rsidRDefault="00072AB8">
      <w:pPr>
        <w:pStyle w:val="Ttulo1"/>
        <w:spacing w:before="37"/>
        <w:ind w:left="300" w:firstLine="0"/>
      </w:pPr>
      <w:r>
        <w:t>Claudia Ceballos Parra</w:t>
      </w:r>
    </w:p>
    <w:p w14:paraId="0DFD3A32" w14:textId="77777777" w:rsidR="00CC641E" w:rsidRDefault="00072AB8">
      <w:pPr>
        <w:pStyle w:val="Textoindependiente"/>
        <w:spacing w:before="39"/>
        <w:ind w:left="300"/>
      </w:pPr>
      <w:r>
        <w:t>Ciudad</w:t>
      </w:r>
    </w:p>
    <w:p w14:paraId="46AE49C9" w14:textId="07F3075D" w:rsidR="00CC641E" w:rsidRDefault="00CC641E">
      <w:pPr>
        <w:pStyle w:val="Textoindependiente"/>
        <w:rPr>
          <w:sz w:val="20"/>
        </w:rPr>
      </w:pPr>
    </w:p>
    <w:p w14:paraId="116E3EAC" w14:textId="4D6715B0" w:rsidR="007E6D90" w:rsidRDefault="007E6D90">
      <w:pPr>
        <w:pStyle w:val="Textoindependiente"/>
        <w:rPr>
          <w:sz w:val="20"/>
        </w:rPr>
      </w:pPr>
    </w:p>
    <w:p w14:paraId="06B7EC8A" w14:textId="77777777" w:rsidR="007E6D90" w:rsidRDefault="007E6D90">
      <w:pPr>
        <w:pStyle w:val="Textoindependiente"/>
        <w:rPr>
          <w:sz w:val="20"/>
        </w:rPr>
      </w:pPr>
    </w:p>
    <w:p w14:paraId="275171A6" w14:textId="282A9BF8" w:rsidR="00CC641E" w:rsidRDefault="00CC641E">
      <w:pPr>
        <w:pStyle w:val="Textoindependiente"/>
        <w:rPr>
          <w:sz w:val="20"/>
        </w:rPr>
      </w:pPr>
    </w:p>
    <w:p w14:paraId="05AE3B1C" w14:textId="081E55A0" w:rsidR="007E6D90" w:rsidRDefault="007E6D90">
      <w:pPr>
        <w:pStyle w:val="Textoindependiente"/>
        <w:rPr>
          <w:sz w:val="20"/>
        </w:rPr>
      </w:pPr>
    </w:p>
    <w:p w14:paraId="0EC7944C" w14:textId="1990F1CB" w:rsidR="007E6D90" w:rsidRDefault="007E6D90">
      <w:pPr>
        <w:pStyle w:val="Textoindependiente"/>
        <w:rPr>
          <w:sz w:val="20"/>
        </w:rPr>
      </w:pPr>
    </w:p>
    <w:p w14:paraId="6898A57A" w14:textId="43112405" w:rsidR="007E6D90" w:rsidRDefault="007E6D90">
      <w:pPr>
        <w:pStyle w:val="Textoindependiente"/>
        <w:rPr>
          <w:sz w:val="20"/>
        </w:rPr>
      </w:pPr>
    </w:p>
    <w:p w14:paraId="039FA079" w14:textId="77777777" w:rsidR="007E6D90" w:rsidRDefault="007E6D90">
      <w:pPr>
        <w:pStyle w:val="Textoindependiente"/>
        <w:rPr>
          <w:sz w:val="20"/>
        </w:rPr>
      </w:pPr>
    </w:p>
    <w:p w14:paraId="7A81A7AC" w14:textId="77777777" w:rsidR="00CC641E" w:rsidRDefault="00CC641E">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2328"/>
        <w:gridCol w:w="6999"/>
      </w:tblGrid>
      <w:tr w:rsidR="00CC641E" w14:paraId="149C31E8" w14:textId="77777777">
        <w:trPr>
          <w:trHeight w:val="267"/>
        </w:trPr>
        <w:tc>
          <w:tcPr>
            <w:tcW w:w="2328" w:type="dxa"/>
          </w:tcPr>
          <w:p w14:paraId="5B0A5E6E" w14:textId="77777777" w:rsidR="00CC641E" w:rsidRDefault="00072AB8">
            <w:pPr>
              <w:pStyle w:val="TableParagraph"/>
              <w:spacing w:before="0" w:line="246" w:lineRule="exact"/>
              <w:rPr>
                <w:b/>
              </w:rPr>
            </w:pPr>
            <w:r>
              <w:rPr>
                <w:b/>
              </w:rPr>
              <w:t>Radicación:</w:t>
            </w:r>
          </w:p>
        </w:tc>
        <w:tc>
          <w:tcPr>
            <w:tcW w:w="6999" w:type="dxa"/>
          </w:tcPr>
          <w:p w14:paraId="37D57FFF" w14:textId="77777777" w:rsidR="00CC641E" w:rsidRDefault="00072AB8">
            <w:pPr>
              <w:pStyle w:val="TableParagraph"/>
              <w:spacing w:before="0" w:line="246" w:lineRule="exact"/>
              <w:ind w:left="562"/>
            </w:pPr>
            <w:r>
              <w:t>Respuesta a consulta # 4201913000007429</w:t>
            </w:r>
          </w:p>
        </w:tc>
      </w:tr>
      <w:tr w:rsidR="00CC641E" w14:paraId="25BCF8BA" w14:textId="77777777">
        <w:trPr>
          <w:trHeight w:val="289"/>
        </w:trPr>
        <w:tc>
          <w:tcPr>
            <w:tcW w:w="2328" w:type="dxa"/>
          </w:tcPr>
          <w:p w14:paraId="473343B5" w14:textId="77777777" w:rsidR="00CC641E" w:rsidRDefault="00072AB8">
            <w:pPr>
              <w:pStyle w:val="TableParagraph"/>
              <w:rPr>
                <w:b/>
              </w:rPr>
            </w:pPr>
            <w:r>
              <w:rPr>
                <w:b/>
              </w:rPr>
              <w:t>Temas:</w:t>
            </w:r>
          </w:p>
        </w:tc>
        <w:tc>
          <w:tcPr>
            <w:tcW w:w="6999" w:type="dxa"/>
          </w:tcPr>
          <w:p w14:paraId="18DC3D9C" w14:textId="1DDBEE78" w:rsidR="00CC641E" w:rsidRDefault="00072AB8">
            <w:pPr>
              <w:pStyle w:val="TableParagraph"/>
              <w:ind w:left="562"/>
            </w:pPr>
            <w:r>
              <w:t>Otros, convenio interadministrativo</w:t>
            </w:r>
          </w:p>
          <w:p w14:paraId="19582107" w14:textId="64F7BC31" w:rsidR="007E6D90" w:rsidRDefault="007E6D90">
            <w:pPr>
              <w:pStyle w:val="TableParagraph"/>
              <w:ind w:left="562"/>
            </w:pPr>
          </w:p>
          <w:p w14:paraId="0EFB9BEA" w14:textId="77777777" w:rsidR="007E6D90" w:rsidRDefault="007E6D90">
            <w:pPr>
              <w:pStyle w:val="TableParagraph"/>
              <w:ind w:left="562"/>
            </w:pPr>
          </w:p>
          <w:p w14:paraId="74459F06" w14:textId="77777777" w:rsidR="007E6D90" w:rsidRDefault="007E6D90">
            <w:pPr>
              <w:pStyle w:val="TableParagraph"/>
              <w:ind w:left="562"/>
            </w:pPr>
          </w:p>
          <w:p w14:paraId="14B959F6" w14:textId="543444F0" w:rsidR="007E6D90" w:rsidRDefault="007E6D90">
            <w:pPr>
              <w:pStyle w:val="TableParagraph"/>
              <w:ind w:left="562"/>
            </w:pPr>
          </w:p>
        </w:tc>
      </w:tr>
      <w:tr w:rsidR="00CC641E" w14:paraId="5B813A78" w14:textId="77777777">
        <w:trPr>
          <w:trHeight w:val="560"/>
        </w:trPr>
        <w:tc>
          <w:tcPr>
            <w:tcW w:w="2328" w:type="dxa"/>
          </w:tcPr>
          <w:p w14:paraId="5D9EC08D" w14:textId="77777777" w:rsidR="00CC641E" w:rsidRDefault="00072AB8">
            <w:pPr>
              <w:pStyle w:val="TableParagraph"/>
              <w:rPr>
                <w:b/>
              </w:rPr>
            </w:pPr>
            <w:r>
              <w:rPr>
                <w:b/>
              </w:rPr>
              <w:t>Tipo de asunto</w:t>
            </w:r>
          </w:p>
          <w:p w14:paraId="2E4DB7EB" w14:textId="77777777" w:rsidR="00CC641E" w:rsidRDefault="00072AB8">
            <w:pPr>
              <w:pStyle w:val="TableParagraph"/>
              <w:spacing w:before="39" w:line="233" w:lineRule="exact"/>
              <w:rPr>
                <w:b/>
              </w:rPr>
            </w:pPr>
            <w:r>
              <w:rPr>
                <w:b/>
              </w:rPr>
              <w:t>consultado:</w:t>
            </w:r>
          </w:p>
        </w:tc>
        <w:tc>
          <w:tcPr>
            <w:tcW w:w="6999" w:type="dxa"/>
          </w:tcPr>
          <w:p w14:paraId="76956BEA" w14:textId="77777777" w:rsidR="00CC641E" w:rsidRDefault="00072AB8">
            <w:pPr>
              <w:pStyle w:val="TableParagraph"/>
              <w:ind w:left="562"/>
            </w:pPr>
            <w:r>
              <w:t>Capacidad para suscribir convenios interadministrativos</w:t>
            </w:r>
            <w:r>
              <w:rPr>
                <w:spacing w:val="60"/>
              </w:rPr>
              <w:t xml:space="preserve"> </w:t>
            </w:r>
            <w:r>
              <w:t>de las</w:t>
            </w:r>
          </w:p>
          <w:p w14:paraId="5D59DD07" w14:textId="77777777" w:rsidR="00CC641E" w:rsidRDefault="00072AB8">
            <w:pPr>
              <w:pStyle w:val="TableParagraph"/>
              <w:spacing w:before="39" w:line="233" w:lineRule="exact"/>
              <w:ind w:left="562"/>
            </w:pPr>
            <w:r>
              <w:t>asociaciones de autoridades tradicionales indígenas</w:t>
            </w:r>
          </w:p>
        </w:tc>
      </w:tr>
    </w:tbl>
    <w:p w14:paraId="07AD0123" w14:textId="77777777" w:rsidR="00CC641E" w:rsidRDefault="00CC641E">
      <w:pPr>
        <w:pStyle w:val="Textoindependiente"/>
        <w:rPr>
          <w:sz w:val="20"/>
        </w:rPr>
      </w:pPr>
    </w:p>
    <w:p w14:paraId="131152A4" w14:textId="638B9F81" w:rsidR="00CC641E" w:rsidRDefault="00CC641E">
      <w:pPr>
        <w:pStyle w:val="Textoindependiente"/>
        <w:spacing w:before="9"/>
        <w:rPr>
          <w:sz w:val="25"/>
        </w:rPr>
      </w:pPr>
    </w:p>
    <w:p w14:paraId="7E7301A9" w14:textId="77777777" w:rsidR="007E6D90" w:rsidRDefault="007E6D90">
      <w:pPr>
        <w:pStyle w:val="Textoindependiente"/>
        <w:spacing w:before="9"/>
        <w:rPr>
          <w:sz w:val="25"/>
        </w:rPr>
      </w:pPr>
    </w:p>
    <w:p w14:paraId="1A9C1687" w14:textId="77777777" w:rsidR="00CC641E" w:rsidRDefault="00072AB8">
      <w:pPr>
        <w:pStyle w:val="Textoindependiente"/>
        <w:spacing w:before="93"/>
        <w:ind w:left="300"/>
        <w:jc w:val="both"/>
      </w:pPr>
      <w:r>
        <w:t>Estimada señora Ceballos,</w:t>
      </w:r>
    </w:p>
    <w:p w14:paraId="7118EE50" w14:textId="77777777" w:rsidR="00CC641E" w:rsidRDefault="00CC641E">
      <w:pPr>
        <w:pStyle w:val="Textoindependiente"/>
        <w:spacing w:before="7"/>
        <w:rPr>
          <w:sz w:val="28"/>
        </w:rPr>
      </w:pPr>
    </w:p>
    <w:p w14:paraId="647B78E2" w14:textId="77777777" w:rsidR="00CC641E" w:rsidRDefault="00072AB8">
      <w:pPr>
        <w:pStyle w:val="Textoindependiente"/>
        <w:spacing w:line="276" w:lineRule="auto"/>
        <w:ind w:left="300" w:right="307"/>
        <w:jc w:val="both"/>
      </w:pPr>
      <w:r>
        <w:t>La Agencia Nacional de Contratación Pública - Colombia Compra Eficiente responde su consulta del 30 de octubre de 2019, en ejercicio de la competencia otorgada por el numeral 8 del artículo 11 y el numeral 5 del artículo 3 del Decreto Ley 4170 de 2011.</w:t>
      </w:r>
    </w:p>
    <w:p w14:paraId="6FD95FD3" w14:textId="77777777" w:rsidR="00CC641E" w:rsidRDefault="00CC641E">
      <w:pPr>
        <w:pStyle w:val="Textoindependiente"/>
        <w:spacing w:before="3"/>
        <w:rPr>
          <w:sz w:val="25"/>
        </w:rPr>
      </w:pPr>
    </w:p>
    <w:p w14:paraId="013E06CF" w14:textId="77777777" w:rsidR="00CC641E" w:rsidRDefault="00072AB8">
      <w:pPr>
        <w:pStyle w:val="Ttulo1"/>
        <w:numPr>
          <w:ilvl w:val="0"/>
          <w:numId w:val="7"/>
        </w:numPr>
        <w:tabs>
          <w:tab w:val="left" w:pos="544"/>
        </w:tabs>
        <w:ind w:hanging="244"/>
      </w:pPr>
      <w:r>
        <w:t>Problema</w:t>
      </w:r>
      <w:r>
        <w:rPr>
          <w:spacing w:val="-2"/>
        </w:rPr>
        <w:t xml:space="preserve"> </w:t>
      </w:r>
      <w:r>
        <w:t>planteado</w:t>
      </w:r>
    </w:p>
    <w:p w14:paraId="4397EF11" w14:textId="77777777" w:rsidR="00CC641E" w:rsidRDefault="00CC641E">
      <w:pPr>
        <w:pStyle w:val="Textoindependiente"/>
        <w:spacing w:before="7"/>
        <w:rPr>
          <w:b/>
          <w:sz w:val="28"/>
        </w:rPr>
      </w:pPr>
    </w:p>
    <w:p w14:paraId="36BB3E09" w14:textId="77777777" w:rsidR="00CC641E" w:rsidRDefault="00072AB8">
      <w:pPr>
        <w:pStyle w:val="Textoindependiente"/>
        <w:spacing w:before="1" w:line="276" w:lineRule="auto"/>
        <w:ind w:left="300" w:right="311"/>
        <w:jc w:val="both"/>
      </w:pPr>
      <w:r>
        <w:t>La peticionaria plantea la siguiente pregunta: “¿Las asociaciones de zonales indígenas y/o asociaciones de autoridades tradicionales puntualmente Departamento del Vaupés, tienen capacidad para suscribir convenios interadministrativos?”.</w:t>
      </w:r>
    </w:p>
    <w:p w14:paraId="4847C2ED" w14:textId="77777777" w:rsidR="00CC641E" w:rsidRDefault="00CC641E">
      <w:pPr>
        <w:pStyle w:val="Textoindependiente"/>
        <w:spacing w:before="2"/>
        <w:rPr>
          <w:sz w:val="25"/>
        </w:rPr>
      </w:pPr>
    </w:p>
    <w:p w14:paraId="040DC7E8" w14:textId="77777777" w:rsidR="00CC641E" w:rsidRDefault="00072AB8">
      <w:pPr>
        <w:pStyle w:val="Ttulo1"/>
        <w:numPr>
          <w:ilvl w:val="0"/>
          <w:numId w:val="7"/>
        </w:numPr>
        <w:tabs>
          <w:tab w:val="left" w:pos="544"/>
        </w:tabs>
        <w:ind w:hanging="244"/>
      </w:pPr>
      <w:r>
        <w:t>Consideraciones</w:t>
      </w:r>
    </w:p>
    <w:p w14:paraId="1FBABF8A" w14:textId="77777777" w:rsidR="00CC641E" w:rsidRDefault="00CC641E">
      <w:pPr>
        <w:pStyle w:val="Textoindependiente"/>
        <w:spacing w:before="8"/>
        <w:rPr>
          <w:b/>
          <w:sz w:val="28"/>
        </w:rPr>
      </w:pPr>
    </w:p>
    <w:p w14:paraId="448B388D" w14:textId="41DDED42" w:rsidR="00CC641E" w:rsidRDefault="00072AB8" w:rsidP="00FA2620">
      <w:pPr>
        <w:pStyle w:val="Textoindependiente"/>
        <w:spacing w:line="276" w:lineRule="auto"/>
        <w:ind w:left="300" w:right="305"/>
        <w:jc w:val="both"/>
      </w:pPr>
      <w:r>
        <w:t>Con la suscripción del Convenio 169 de 1989 “Sobre pueblos indígenas y tribales en países independientes” de la Organización Internacional del Trabajo – OIT, incorporado al bloque</w:t>
      </w:r>
      <w:r>
        <w:rPr>
          <w:spacing w:val="54"/>
        </w:rPr>
        <w:t xml:space="preserve"> </w:t>
      </w:r>
      <w:r>
        <w:t>de</w:t>
      </w:r>
      <w:r>
        <w:rPr>
          <w:spacing w:val="55"/>
        </w:rPr>
        <w:t xml:space="preserve"> </w:t>
      </w:r>
      <w:r>
        <w:t>constitucionalidad</w:t>
      </w:r>
      <w:r w:rsidR="00FA2620">
        <w:rPr>
          <w:rStyle w:val="Refdenotaalpie"/>
        </w:rPr>
        <w:footnoteReference w:id="1"/>
      </w:r>
      <w:r>
        <w:rPr>
          <w:spacing w:val="54"/>
        </w:rPr>
        <w:t xml:space="preserve"> </w:t>
      </w:r>
      <w:r>
        <w:t>mediante</w:t>
      </w:r>
      <w:r>
        <w:rPr>
          <w:spacing w:val="55"/>
        </w:rPr>
        <w:t xml:space="preserve"> </w:t>
      </w:r>
      <w:r>
        <w:t>la</w:t>
      </w:r>
      <w:r>
        <w:rPr>
          <w:spacing w:val="54"/>
        </w:rPr>
        <w:t xml:space="preserve"> </w:t>
      </w:r>
      <w:r>
        <w:t>Ley</w:t>
      </w:r>
      <w:r>
        <w:rPr>
          <w:spacing w:val="52"/>
        </w:rPr>
        <w:t xml:space="preserve"> </w:t>
      </w:r>
      <w:r>
        <w:t>21</w:t>
      </w:r>
      <w:r>
        <w:rPr>
          <w:spacing w:val="59"/>
        </w:rPr>
        <w:t xml:space="preserve"> </w:t>
      </w:r>
      <w:r>
        <w:t>de</w:t>
      </w:r>
      <w:r>
        <w:rPr>
          <w:spacing w:val="55"/>
        </w:rPr>
        <w:t xml:space="preserve"> </w:t>
      </w:r>
      <w:r>
        <w:t>1991,</w:t>
      </w:r>
      <w:r>
        <w:rPr>
          <w:spacing w:val="55"/>
        </w:rPr>
        <w:t xml:space="preserve"> </w:t>
      </w:r>
      <w:r>
        <w:t>“Por</w:t>
      </w:r>
      <w:r>
        <w:rPr>
          <w:spacing w:val="54"/>
        </w:rPr>
        <w:t xml:space="preserve"> </w:t>
      </w:r>
      <w:r>
        <w:t>medio</w:t>
      </w:r>
      <w:r>
        <w:rPr>
          <w:spacing w:val="54"/>
        </w:rPr>
        <w:t xml:space="preserve"> </w:t>
      </w:r>
      <w:r>
        <w:t>de</w:t>
      </w:r>
      <w:r>
        <w:rPr>
          <w:spacing w:val="55"/>
        </w:rPr>
        <w:t xml:space="preserve"> </w:t>
      </w:r>
      <w:r>
        <w:t>la</w:t>
      </w:r>
      <w:r>
        <w:rPr>
          <w:spacing w:val="54"/>
        </w:rPr>
        <w:t xml:space="preserve"> </w:t>
      </w:r>
      <w:r>
        <w:t>cual</w:t>
      </w:r>
      <w:r>
        <w:rPr>
          <w:spacing w:val="56"/>
        </w:rPr>
        <w:t xml:space="preserve"> </w:t>
      </w:r>
      <w:r>
        <w:t>se</w:t>
      </w:r>
      <w:r w:rsidR="00FA2620">
        <w:t xml:space="preserve"> </w:t>
      </w:r>
      <w:r>
        <w:t xml:space="preserve">aprueba el Convenio número 169 sobre pueblos indígenas y tribales en países independientes, adoptado por la 76a reunión de la Conferencia General de la O.I.T., Ginebra 1989”, el Estado colombiano se comprometió a promover el desarrollo de los pueblos indígenas con acciones concretas dirigidas al reconocimiento de sus derechos y el respeto de su integridad, entre </w:t>
      </w:r>
      <w:r>
        <w:lastRenderedPageBreak/>
        <w:t>otros compromisos adquiridos. Al respecto, la Ley 21 de 1991, en el artículo 2, prescribe lo siguiente:</w:t>
      </w:r>
    </w:p>
    <w:p w14:paraId="2C05620D" w14:textId="77777777" w:rsidR="00CC641E" w:rsidRDefault="00CC641E">
      <w:pPr>
        <w:pStyle w:val="Textoindependiente"/>
        <w:spacing w:before="5"/>
        <w:rPr>
          <w:sz w:val="25"/>
        </w:rPr>
      </w:pPr>
    </w:p>
    <w:p w14:paraId="658F449E" w14:textId="77777777" w:rsidR="00CC641E" w:rsidRDefault="00072AB8">
      <w:pPr>
        <w:ind w:left="1008"/>
        <w:jc w:val="both"/>
        <w:rPr>
          <w:sz w:val="18"/>
        </w:rPr>
      </w:pPr>
      <w:r>
        <w:rPr>
          <w:sz w:val="18"/>
        </w:rPr>
        <w:t>Artículo 2.</w:t>
      </w:r>
    </w:p>
    <w:p w14:paraId="44484E92" w14:textId="77777777" w:rsidR="00CC641E" w:rsidRDefault="00CC641E">
      <w:pPr>
        <w:pStyle w:val="Textoindependiente"/>
        <w:spacing w:before="1"/>
        <w:rPr>
          <w:sz w:val="18"/>
        </w:rPr>
      </w:pPr>
    </w:p>
    <w:p w14:paraId="24FB0378" w14:textId="77777777" w:rsidR="00CC641E" w:rsidRDefault="00072AB8">
      <w:pPr>
        <w:pStyle w:val="Prrafodelista"/>
        <w:numPr>
          <w:ilvl w:val="1"/>
          <w:numId w:val="7"/>
        </w:numPr>
        <w:tabs>
          <w:tab w:val="left" w:pos="1216"/>
        </w:tabs>
        <w:ind w:right="991" w:firstLine="0"/>
        <w:jc w:val="both"/>
        <w:rPr>
          <w:sz w:val="18"/>
        </w:rPr>
      </w:pPr>
      <w:r>
        <w:rPr>
          <w:sz w:val="18"/>
        </w:rPr>
        <w:t>Los gobiernos deberán asumir la responsabilidad de desarrollar, con la participación de los pueblos interesados, una acción coordinada y sistemática con miras a proteger los derechos de esos pueblos y a garantizar el respeto de su</w:t>
      </w:r>
      <w:r>
        <w:rPr>
          <w:spacing w:val="-15"/>
          <w:sz w:val="18"/>
        </w:rPr>
        <w:t xml:space="preserve"> </w:t>
      </w:r>
      <w:r>
        <w:rPr>
          <w:sz w:val="18"/>
        </w:rPr>
        <w:t>integridad.</w:t>
      </w:r>
    </w:p>
    <w:p w14:paraId="4CC0D08F" w14:textId="77777777" w:rsidR="00CC641E" w:rsidRDefault="00CC641E">
      <w:pPr>
        <w:pStyle w:val="Textoindependiente"/>
        <w:rPr>
          <w:sz w:val="18"/>
        </w:rPr>
      </w:pPr>
    </w:p>
    <w:p w14:paraId="1C0DE01C" w14:textId="77777777" w:rsidR="00CC641E" w:rsidRDefault="00072AB8">
      <w:pPr>
        <w:pStyle w:val="Prrafodelista"/>
        <w:numPr>
          <w:ilvl w:val="1"/>
          <w:numId w:val="7"/>
        </w:numPr>
        <w:tabs>
          <w:tab w:val="left" w:pos="1208"/>
        </w:tabs>
        <w:ind w:left="1208" w:hanging="200"/>
        <w:jc w:val="both"/>
        <w:rPr>
          <w:sz w:val="18"/>
        </w:rPr>
      </w:pPr>
      <w:r>
        <w:rPr>
          <w:sz w:val="18"/>
        </w:rPr>
        <w:t>Esta acción deberá incluir</w:t>
      </w:r>
      <w:r>
        <w:rPr>
          <w:spacing w:val="-5"/>
          <w:sz w:val="18"/>
        </w:rPr>
        <w:t xml:space="preserve"> </w:t>
      </w:r>
      <w:r>
        <w:rPr>
          <w:sz w:val="18"/>
        </w:rPr>
        <w:t>medidas:</w:t>
      </w:r>
    </w:p>
    <w:p w14:paraId="5B5B43B3" w14:textId="77777777" w:rsidR="00CC641E" w:rsidRDefault="00CC641E">
      <w:pPr>
        <w:pStyle w:val="Textoindependiente"/>
        <w:spacing w:before="10"/>
        <w:rPr>
          <w:sz w:val="17"/>
        </w:rPr>
      </w:pPr>
    </w:p>
    <w:p w14:paraId="57410657" w14:textId="77777777" w:rsidR="00CC641E" w:rsidRDefault="00072AB8">
      <w:pPr>
        <w:pStyle w:val="Prrafodelista"/>
        <w:numPr>
          <w:ilvl w:val="0"/>
          <w:numId w:val="6"/>
        </w:numPr>
        <w:tabs>
          <w:tab w:val="left" w:pos="1316"/>
        </w:tabs>
        <w:ind w:right="992" w:firstLine="0"/>
        <w:jc w:val="both"/>
        <w:rPr>
          <w:sz w:val="18"/>
        </w:rPr>
      </w:pPr>
      <w:r>
        <w:rPr>
          <w:sz w:val="18"/>
        </w:rPr>
        <w:t>Que aseguren a los miembros de dichos pueblos gozar, en pie de igualdad, de los derechos y oportunidades que la legislación nacional otorga a los demás miembros de la población;</w:t>
      </w:r>
    </w:p>
    <w:p w14:paraId="749D090D" w14:textId="77777777" w:rsidR="00CC641E" w:rsidRDefault="00CC641E">
      <w:pPr>
        <w:pStyle w:val="Textoindependiente"/>
        <w:spacing w:before="2"/>
        <w:rPr>
          <w:sz w:val="18"/>
        </w:rPr>
      </w:pPr>
    </w:p>
    <w:p w14:paraId="47712292" w14:textId="77777777" w:rsidR="00CC641E" w:rsidRDefault="00072AB8">
      <w:pPr>
        <w:pStyle w:val="Prrafodelista"/>
        <w:numPr>
          <w:ilvl w:val="0"/>
          <w:numId w:val="6"/>
        </w:numPr>
        <w:tabs>
          <w:tab w:val="left" w:pos="1276"/>
        </w:tabs>
        <w:ind w:right="990" w:firstLine="0"/>
        <w:jc w:val="both"/>
        <w:rPr>
          <w:sz w:val="18"/>
        </w:rPr>
      </w:pPr>
      <w:r>
        <w:rPr>
          <w:sz w:val="18"/>
        </w:rPr>
        <w:t>Que promuevan la plena efectividad de los derechos sociales, económicos y culturales de esos pueblos, respetando su identidad social y cultural, sus costumbres y tradiciones, y sus instituciones;</w:t>
      </w:r>
    </w:p>
    <w:p w14:paraId="5A4815C7" w14:textId="77777777" w:rsidR="00CC641E" w:rsidRDefault="00CC641E">
      <w:pPr>
        <w:pStyle w:val="Textoindependiente"/>
        <w:spacing w:before="11"/>
        <w:rPr>
          <w:sz w:val="17"/>
        </w:rPr>
      </w:pPr>
    </w:p>
    <w:p w14:paraId="1A784BDC" w14:textId="77777777" w:rsidR="00CC641E" w:rsidRDefault="00072AB8">
      <w:pPr>
        <w:pStyle w:val="Prrafodelista"/>
        <w:numPr>
          <w:ilvl w:val="0"/>
          <w:numId w:val="6"/>
        </w:numPr>
        <w:tabs>
          <w:tab w:val="left" w:pos="1321"/>
        </w:tabs>
        <w:ind w:right="992" w:firstLine="0"/>
        <w:jc w:val="both"/>
        <w:rPr>
          <w:sz w:val="18"/>
        </w:rPr>
      </w:pPr>
      <w:r>
        <w:rPr>
          <w:sz w:val="18"/>
        </w:rPr>
        <w:t>Que ayuden a los miembros de los pueblos interesados a eliminar las diferencias socioeconómicas que puedan existir entre los miembros indígenas y los demás miembros de la comunidad nacional, de una manera compatible con sus aspiraciones y formas de</w:t>
      </w:r>
      <w:r>
        <w:rPr>
          <w:spacing w:val="-34"/>
          <w:sz w:val="18"/>
        </w:rPr>
        <w:t xml:space="preserve"> </w:t>
      </w:r>
      <w:r>
        <w:rPr>
          <w:sz w:val="18"/>
        </w:rPr>
        <w:t>vida.</w:t>
      </w:r>
    </w:p>
    <w:p w14:paraId="1403053A" w14:textId="77777777" w:rsidR="00CC641E" w:rsidRDefault="00CC641E">
      <w:pPr>
        <w:pStyle w:val="Textoindependiente"/>
        <w:spacing w:before="2"/>
        <w:rPr>
          <w:sz w:val="25"/>
        </w:rPr>
      </w:pPr>
    </w:p>
    <w:p w14:paraId="52EC2E6D" w14:textId="77777777" w:rsidR="00CC641E" w:rsidRDefault="00072AB8">
      <w:pPr>
        <w:pStyle w:val="Textoindependiente"/>
        <w:spacing w:line="276" w:lineRule="auto"/>
        <w:ind w:left="300" w:right="303"/>
        <w:jc w:val="both"/>
      </w:pPr>
      <w: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sus miembros y los demás grupos sociales.</w:t>
      </w:r>
    </w:p>
    <w:p w14:paraId="49BDF9D1" w14:textId="77777777" w:rsidR="00CC641E" w:rsidRDefault="00CC641E">
      <w:pPr>
        <w:pStyle w:val="Textoindependiente"/>
        <w:spacing w:before="6"/>
        <w:rPr>
          <w:sz w:val="25"/>
        </w:rPr>
      </w:pPr>
    </w:p>
    <w:p w14:paraId="1825A82F" w14:textId="77777777" w:rsidR="00CC641E" w:rsidRDefault="00072AB8">
      <w:pPr>
        <w:pStyle w:val="Textoindependiente"/>
        <w:spacing w:line="276" w:lineRule="auto"/>
        <w:ind w:left="300" w:right="304"/>
        <w:jc w:val="both"/>
      </w:pPr>
      <w:r>
        <w:t>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w:t>
      </w:r>
    </w:p>
    <w:p w14:paraId="77B1E412" w14:textId="77777777" w:rsidR="00CC641E" w:rsidRDefault="00CC641E">
      <w:pPr>
        <w:pStyle w:val="Textoindependiente"/>
        <w:spacing w:before="4"/>
        <w:rPr>
          <w:sz w:val="25"/>
        </w:rPr>
      </w:pPr>
    </w:p>
    <w:p w14:paraId="7E876DF0" w14:textId="77777777" w:rsidR="00CC641E" w:rsidRDefault="00072AB8">
      <w:pPr>
        <w:ind w:left="980" w:right="988"/>
        <w:jc w:val="both"/>
        <w:rPr>
          <w:sz w:val="18"/>
        </w:rPr>
      </w:pPr>
      <w:r>
        <w:rPr>
          <w:sz w:val="18"/>
        </w:rPr>
        <w:t>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w:t>
      </w:r>
    </w:p>
    <w:p w14:paraId="2C918381" w14:textId="77777777" w:rsidR="00CC641E" w:rsidRDefault="00CC641E">
      <w:pPr>
        <w:pStyle w:val="Textoindependiente"/>
        <w:spacing w:before="10"/>
        <w:rPr>
          <w:sz w:val="17"/>
        </w:rPr>
      </w:pPr>
    </w:p>
    <w:p w14:paraId="700BF50B" w14:textId="08FD954A" w:rsidR="00CC641E" w:rsidRDefault="00072AB8" w:rsidP="00FA2620">
      <w:pPr>
        <w:ind w:left="980" w:right="986"/>
        <w:jc w:val="both"/>
        <w:rPr>
          <w:sz w:val="18"/>
        </w:rPr>
      </w:pPr>
      <w:r>
        <w:rPr>
          <w:sz w:val="18"/>
        </w:rPr>
        <w:t>Parágrafo. En el caso de un territorio indígena que comprenda el territorio de dos o más departamentos, su administración se hará por los consejos indígenas en coordinación con los gobernadores de los respectivos departamentos. En caso de que este territorio decida</w:t>
      </w:r>
      <w:r w:rsidR="00FA2620">
        <w:rPr>
          <w:sz w:val="18"/>
        </w:rPr>
        <w:t xml:space="preserve"> </w:t>
      </w:r>
      <w:r>
        <w:rPr>
          <w:sz w:val="18"/>
        </w:rPr>
        <w:t>constituirse como entidad territorial, se hará con el cumplimiento de los requisitos establecidos en el inciso primero de este artículo.</w:t>
      </w:r>
    </w:p>
    <w:p w14:paraId="15C48A5B" w14:textId="77777777" w:rsidR="00CC641E" w:rsidRDefault="00CC641E">
      <w:pPr>
        <w:pStyle w:val="Textoindependiente"/>
        <w:spacing w:before="4"/>
        <w:rPr>
          <w:sz w:val="25"/>
        </w:rPr>
      </w:pPr>
    </w:p>
    <w:p w14:paraId="2FFC7324" w14:textId="77777777" w:rsidR="00CC641E" w:rsidRDefault="00072AB8">
      <w:pPr>
        <w:pStyle w:val="Textoindependiente"/>
        <w:spacing w:line="276" w:lineRule="auto"/>
        <w:ind w:left="300" w:right="303"/>
        <w:jc w:val="both"/>
      </w:pPr>
      <w:r>
        <w:t xml:space="preserve">Esta norma dispuso que la conformación de las entidades territoriales indígenas se realizará de acuerdo a lo indicado en la Ley de Ordenamiento Territorial, no obstante, mientras esa ley es expedida por el Congreso de la República, la Constitución dispuso un mecanismo para poner en funcionamiento los territorios indígenas de manera transitoria. El artículo 56 </w:t>
      </w:r>
      <w:r>
        <w:lastRenderedPageBreak/>
        <w:t>transitorio de la Constitución Política prescribe lo siguiente:</w:t>
      </w:r>
    </w:p>
    <w:p w14:paraId="02D9FAC2" w14:textId="77777777" w:rsidR="00CC641E" w:rsidRDefault="00CC641E">
      <w:pPr>
        <w:pStyle w:val="Textoindependiente"/>
        <w:spacing w:before="5"/>
        <w:rPr>
          <w:sz w:val="25"/>
        </w:rPr>
      </w:pPr>
    </w:p>
    <w:p w14:paraId="7F758D4F" w14:textId="77777777" w:rsidR="00CC641E" w:rsidRDefault="00072AB8">
      <w:pPr>
        <w:ind w:left="980" w:right="985"/>
        <w:jc w:val="both"/>
        <w:rPr>
          <w:sz w:val="18"/>
        </w:rPr>
      </w:pPr>
      <w:r>
        <w:rPr>
          <w:sz w:val="18"/>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14:paraId="5BBB0FAD" w14:textId="77777777" w:rsidR="00CC641E" w:rsidRDefault="00CC641E">
      <w:pPr>
        <w:pStyle w:val="Textoindependiente"/>
        <w:spacing w:before="2"/>
        <w:rPr>
          <w:sz w:val="25"/>
        </w:rPr>
      </w:pPr>
    </w:p>
    <w:p w14:paraId="32555A0F" w14:textId="4E162CD9" w:rsidR="00CC641E" w:rsidRDefault="00072AB8">
      <w:pPr>
        <w:pStyle w:val="Textoindependiente"/>
        <w:spacing w:line="276" w:lineRule="auto"/>
        <w:ind w:left="300" w:right="307"/>
        <w:jc w:val="both"/>
      </w:pPr>
      <w:r>
        <w:t>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La Corte Constitucional, en la Sentencia C-617 de 2015</w:t>
      </w:r>
      <w:r w:rsidR="00FA2620">
        <w:rPr>
          <w:rStyle w:val="Refdenotaalpie"/>
        </w:rPr>
        <w:footnoteReference w:id="2"/>
      </w:r>
      <w:r>
        <w:t>, respecto a la temporalidad de la autorización, expuso lo siguiente:</w:t>
      </w:r>
    </w:p>
    <w:p w14:paraId="0F6CAEBE" w14:textId="77777777" w:rsidR="00CC641E" w:rsidRDefault="00CC641E">
      <w:pPr>
        <w:pStyle w:val="Textoindependiente"/>
        <w:spacing w:before="6"/>
        <w:rPr>
          <w:sz w:val="25"/>
        </w:rPr>
      </w:pPr>
    </w:p>
    <w:p w14:paraId="577878D4" w14:textId="77777777" w:rsidR="00CC641E" w:rsidRDefault="00072AB8">
      <w:pPr>
        <w:pStyle w:val="Prrafodelista"/>
        <w:numPr>
          <w:ilvl w:val="1"/>
          <w:numId w:val="5"/>
        </w:numPr>
        <w:tabs>
          <w:tab w:val="left" w:pos="1355"/>
        </w:tabs>
        <w:ind w:right="988" w:firstLine="0"/>
        <w:jc w:val="both"/>
        <w:rPr>
          <w:sz w:val="18"/>
        </w:rPr>
      </w:pPr>
      <w:r>
        <w:rPr>
          <w:sz w:val="18"/>
        </w:rPr>
        <w:t>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w:t>
      </w:r>
      <w:r>
        <w:rPr>
          <w:spacing w:val="-31"/>
          <w:sz w:val="18"/>
        </w:rPr>
        <w:t xml:space="preserve"> </w:t>
      </w:r>
      <w:r>
        <w:rPr>
          <w:sz w:val="18"/>
        </w:rPr>
        <w:t>cargo.</w:t>
      </w:r>
    </w:p>
    <w:p w14:paraId="43C033A2" w14:textId="77777777" w:rsidR="00CC641E" w:rsidRDefault="00CC641E">
      <w:pPr>
        <w:pStyle w:val="Textoindependiente"/>
        <w:spacing w:before="10"/>
        <w:rPr>
          <w:sz w:val="17"/>
        </w:rPr>
      </w:pPr>
    </w:p>
    <w:p w14:paraId="3F89A6CB" w14:textId="77777777" w:rsidR="00CC641E" w:rsidRDefault="00072AB8">
      <w:pPr>
        <w:pStyle w:val="Prrafodelista"/>
        <w:numPr>
          <w:ilvl w:val="2"/>
          <w:numId w:val="5"/>
        </w:numPr>
        <w:tabs>
          <w:tab w:val="left" w:pos="1498"/>
        </w:tabs>
        <w:ind w:hanging="518"/>
        <w:jc w:val="both"/>
        <w:rPr>
          <w:sz w:val="18"/>
        </w:rPr>
      </w:pPr>
      <w:r>
        <w:rPr>
          <w:sz w:val="18"/>
        </w:rPr>
        <w:t>Es</w:t>
      </w:r>
      <w:r>
        <w:rPr>
          <w:spacing w:val="15"/>
          <w:sz w:val="18"/>
        </w:rPr>
        <w:t xml:space="preserve"> </w:t>
      </w:r>
      <w:r>
        <w:rPr>
          <w:sz w:val="18"/>
        </w:rPr>
        <w:t>una</w:t>
      </w:r>
      <w:r>
        <w:rPr>
          <w:spacing w:val="15"/>
          <w:sz w:val="18"/>
        </w:rPr>
        <w:t xml:space="preserve"> </w:t>
      </w:r>
      <w:r>
        <w:rPr>
          <w:sz w:val="18"/>
        </w:rPr>
        <w:t>competencia</w:t>
      </w:r>
      <w:r>
        <w:rPr>
          <w:spacing w:val="14"/>
          <w:sz w:val="18"/>
        </w:rPr>
        <w:t xml:space="preserve"> </w:t>
      </w:r>
      <w:r>
        <w:rPr>
          <w:sz w:val="18"/>
        </w:rPr>
        <w:t>amplia</w:t>
      </w:r>
      <w:r>
        <w:rPr>
          <w:spacing w:val="15"/>
          <w:sz w:val="18"/>
        </w:rPr>
        <w:t xml:space="preserve"> </w:t>
      </w:r>
      <w:r>
        <w:rPr>
          <w:sz w:val="18"/>
        </w:rPr>
        <w:t>que</w:t>
      </w:r>
      <w:r>
        <w:rPr>
          <w:spacing w:val="15"/>
          <w:sz w:val="18"/>
        </w:rPr>
        <w:t xml:space="preserve"> </w:t>
      </w:r>
      <w:r>
        <w:rPr>
          <w:sz w:val="18"/>
        </w:rPr>
        <w:t>confiere</w:t>
      </w:r>
      <w:r>
        <w:rPr>
          <w:spacing w:val="15"/>
          <w:sz w:val="18"/>
        </w:rPr>
        <w:t xml:space="preserve"> </w:t>
      </w:r>
      <w:r>
        <w:rPr>
          <w:sz w:val="18"/>
        </w:rPr>
        <w:t>una</w:t>
      </w:r>
      <w:r>
        <w:rPr>
          <w:spacing w:val="15"/>
          <w:sz w:val="18"/>
        </w:rPr>
        <w:t xml:space="preserve"> </w:t>
      </w:r>
      <w:r>
        <w:rPr>
          <w:sz w:val="18"/>
        </w:rPr>
        <w:t>atribución</w:t>
      </w:r>
      <w:r>
        <w:rPr>
          <w:spacing w:val="15"/>
          <w:sz w:val="18"/>
        </w:rPr>
        <w:t xml:space="preserve"> </w:t>
      </w:r>
      <w:r>
        <w:rPr>
          <w:sz w:val="18"/>
        </w:rPr>
        <w:t>para</w:t>
      </w:r>
      <w:r>
        <w:rPr>
          <w:spacing w:val="15"/>
          <w:sz w:val="18"/>
        </w:rPr>
        <w:t xml:space="preserve"> </w:t>
      </w:r>
      <w:r>
        <w:rPr>
          <w:sz w:val="18"/>
        </w:rPr>
        <w:t>adoptar</w:t>
      </w:r>
      <w:r>
        <w:rPr>
          <w:spacing w:val="15"/>
          <w:sz w:val="18"/>
        </w:rPr>
        <w:t xml:space="preserve"> </w:t>
      </w:r>
      <w:r>
        <w:rPr>
          <w:sz w:val="18"/>
        </w:rPr>
        <w:t>normas</w:t>
      </w:r>
      <w:r>
        <w:rPr>
          <w:spacing w:val="15"/>
          <w:sz w:val="18"/>
        </w:rPr>
        <w:t xml:space="preserve"> </w:t>
      </w:r>
      <w:r>
        <w:rPr>
          <w:sz w:val="18"/>
        </w:rPr>
        <w:t>relativas</w:t>
      </w:r>
    </w:p>
    <w:p w14:paraId="1ED08487" w14:textId="77777777" w:rsidR="00CC641E" w:rsidRDefault="00072AB8">
      <w:pPr>
        <w:ind w:left="980" w:right="989"/>
        <w:jc w:val="both"/>
        <w:rPr>
          <w:sz w:val="18"/>
        </w:rPr>
      </w:pPr>
      <w:r>
        <w:rPr>
          <w:sz w:val="18"/>
        </w:rPr>
        <w:t>(i) al funcionamiento de los territorios indígenas, incluyendo las de naturaleza fiscal y (ii) a su coordinación con las demás entidades territoriales. Comprende diferentes dimensiones o facetas del régimen territorial indígena.</w:t>
      </w:r>
    </w:p>
    <w:p w14:paraId="4078ED29" w14:textId="77777777" w:rsidR="00CC641E" w:rsidRDefault="00CC641E">
      <w:pPr>
        <w:pStyle w:val="Textoindependiente"/>
        <w:rPr>
          <w:sz w:val="18"/>
        </w:rPr>
      </w:pPr>
    </w:p>
    <w:p w14:paraId="7A2F079F" w14:textId="77777777" w:rsidR="00CC641E" w:rsidRDefault="00072AB8">
      <w:pPr>
        <w:pStyle w:val="Prrafodelista"/>
        <w:numPr>
          <w:ilvl w:val="2"/>
          <w:numId w:val="5"/>
        </w:numPr>
        <w:tabs>
          <w:tab w:val="left" w:pos="1490"/>
        </w:tabs>
        <w:ind w:left="980" w:right="986" w:firstLine="0"/>
        <w:jc w:val="both"/>
        <w:rPr>
          <w:sz w:val="18"/>
        </w:rPr>
      </w:pPr>
      <w:r>
        <w:rPr>
          <w:sz w:val="18"/>
        </w:rPr>
        <w:t>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 ordinarias.</w:t>
      </w:r>
      <w:r>
        <w:rPr>
          <w:spacing w:val="-3"/>
          <w:sz w:val="18"/>
        </w:rPr>
        <w:t xml:space="preserve"> </w:t>
      </w:r>
      <w:r>
        <w:rPr>
          <w:sz w:val="18"/>
        </w:rPr>
        <w:t>(…)</w:t>
      </w:r>
    </w:p>
    <w:p w14:paraId="794454C5" w14:textId="77777777" w:rsidR="00CC641E" w:rsidRDefault="00CC641E">
      <w:pPr>
        <w:pStyle w:val="Textoindependiente"/>
        <w:spacing w:before="3"/>
        <w:rPr>
          <w:sz w:val="25"/>
        </w:rPr>
      </w:pPr>
    </w:p>
    <w:p w14:paraId="26FD03A3" w14:textId="24ECFB72" w:rsidR="00CC641E" w:rsidRDefault="00072AB8" w:rsidP="00FA2620">
      <w:pPr>
        <w:pStyle w:val="Textoindependiente"/>
        <w:spacing w:before="1" w:line="276" w:lineRule="auto"/>
        <w:ind w:left="300" w:right="304"/>
        <w:jc w:val="both"/>
        <w:rPr>
          <w:sz w:val="20"/>
        </w:rPr>
      </w:pPr>
      <w: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La norma prescribe lo siguiente:</w:t>
      </w:r>
      <w:r w:rsidR="00FA2620">
        <w:t xml:space="preserve"> </w:t>
      </w:r>
    </w:p>
    <w:p w14:paraId="5381562F" w14:textId="77777777" w:rsidR="00CC641E" w:rsidRDefault="00CC641E">
      <w:pPr>
        <w:pStyle w:val="Textoindependiente"/>
        <w:spacing w:before="4"/>
        <w:rPr>
          <w:sz w:val="16"/>
        </w:rPr>
      </w:pPr>
    </w:p>
    <w:p w14:paraId="23D43E57" w14:textId="77777777" w:rsidR="00CC641E" w:rsidRDefault="00072AB8">
      <w:pPr>
        <w:spacing w:before="94"/>
        <w:ind w:left="980" w:right="988"/>
        <w:jc w:val="both"/>
        <w:rPr>
          <w:sz w:val="18"/>
        </w:rPr>
      </w:pPr>
      <w:r>
        <w:rPr>
          <w:sz w:val="18"/>
        </w:rPr>
        <w:t>Artículo 1° Aplicabilidad. Los Cabildos y/o Autoridades Tradicionales Indígenas, en representación de sus respectivos territorios indígenas, podrán conformar asociaciones de conformidad con el presente Decreto.</w:t>
      </w:r>
    </w:p>
    <w:p w14:paraId="20684D59" w14:textId="77777777" w:rsidR="00CC641E" w:rsidRDefault="00CC641E">
      <w:pPr>
        <w:pStyle w:val="Textoindependiente"/>
        <w:spacing w:before="2"/>
        <w:rPr>
          <w:sz w:val="18"/>
        </w:rPr>
      </w:pPr>
    </w:p>
    <w:p w14:paraId="5C6C1C95" w14:textId="77777777" w:rsidR="00CC641E" w:rsidRDefault="00072AB8">
      <w:pPr>
        <w:spacing w:before="1"/>
        <w:ind w:left="980" w:right="990"/>
        <w:jc w:val="both"/>
        <w:rPr>
          <w:sz w:val="18"/>
        </w:rPr>
      </w:pPr>
      <w:r>
        <w:rPr>
          <w:sz w:val="18"/>
        </w:rPr>
        <w:t>Artículo 2° Naturaleza Jurídica. Las asociaciones de que trata el presente Decreto, son entidades de Derecho Público de carácter especial, con personería jurídica, patrimonio propio y autonomía administrativa.</w:t>
      </w:r>
    </w:p>
    <w:p w14:paraId="3A916462" w14:textId="77777777" w:rsidR="00CC641E" w:rsidRDefault="00CC641E">
      <w:pPr>
        <w:pStyle w:val="Textoindependiente"/>
        <w:spacing w:before="1"/>
        <w:rPr>
          <w:sz w:val="25"/>
        </w:rPr>
      </w:pPr>
    </w:p>
    <w:p w14:paraId="76C4DEC9" w14:textId="77777777" w:rsidR="00CC641E" w:rsidRDefault="00072AB8">
      <w:pPr>
        <w:pStyle w:val="Textoindependiente"/>
        <w:spacing w:line="276" w:lineRule="auto"/>
        <w:ind w:left="300" w:right="309"/>
        <w:jc w:val="both"/>
      </w:pPr>
      <w:r>
        <w:t xml:space="preserve">Con base en lo anterior, los cabildos y las autoridades tradicionales indígenas pueden </w:t>
      </w:r>
      <w:r>
        <w:lastRenderedPageBreak/>
        <w:t>asociarse en representación de sus territorios, y esas asociaciones gozan de personería jurídica y tienen capacidad para adquirir obligaciones.</w:t>
      </w:r>
    </w:p>
    <w:p w14:paraId="79A3C764" w14:textId="77777777" w:rsidR="00CC641E" w:rsidRDefault="00CC641E">
      <w:pPr>
        <w:pStyle w:val="Textoindependiente"/>
        <w:spacing w:before="5"/>
        <w:rPr>
          <w:sz w:val="25"/>
        </w:rPr>
      </w:pPr>
    </w:p>
    <w:p w14:paraId="1B2549A2" w14:textId="77777777" w:rsidR="00CC641E" w:rsidRDefault="00072AB8">
      <w:pPr>
        <w:pStyle w:val="Textoindependiente"/>
        <w:spacing w:line="276" w:lineRule="auto"/>
        <w:ind w:left="300" w:right="305"/>
        <w:jc w:val="both"/>
      </w:pPr>
      <w: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00867A89" w14:textId="77777777" w:rsidR="00CC641E" w:rsidRDefault="00CC641E">
      <w:pPr>
        <w:pStyle w:val="Textoindependiente"/>
        <w:spacing w:before="4"/>
        <w:rPr>
          <w:sz w:val="25"/>
        </w:rPr>
      </w:pPr>
    </w:p>
    <w:p w14:paraId="42179377" w14:textId="77777777" w:rsidR="00CC641E" w:rsidRDefault="00072AB8">
      <w:pPr>
        <w:ind w:left="980" w:right="984"/>
        <w:jc w:val="both"/>
        <w:rPr>
          <w:sz w:val="18"/>
        </w:rPr>
      </w:pPr>
      <w:r>
        <w:rPr>
          <w:sz w:val="18"/>
        </w:rPr>
        <w:t xml:space="preserve">Artículo 2.14.7.5.1. Naturaleza Jurídica. </w:t>
      </w:r>
      <w:r>
        <w:rPr>
          <w:i/>
          <w:sz w:val="18"/>
        </w:rPr>
        <w:t xml:space="preserve">Los resguardos indígenas </w:t>
      </w:r>
      <w:r>
        <w:rPr>
          <w:sz w:val="18"/>
        </w:rPr>
        <w:t>son propiedad colectiva de las comunidades indígenas en favor de las cuales se constituyen y conforme a los artículos 63 y 329 de la Constitución Política, tienen el carácter de inalienables, imprescriptibles e inembargables.</w:t>
      </w:r>
    </w:p>
    <w:p w14:paraId="1D8110D4" w14:textId="77777777" w:rsidR="00CC641E" w:rsidRDefault="00CC641E">
      <w:pPr>
        <w:pStyle w:val="Textoindependiente"/>
        <w:rPr>
          <w:sz w:val="18"/>
        </w:rPr>
      </w:pPr>
    </w:p>
    <w:p w14:paraId="7B6F56B9" w14:textId="77777777" w:rsidR="00CC641E" w:rsidRDefault="00072AB8">
      <w:pPr>
        <w:ind w:left="980" w:right="987"/>
        <w:jc w:val="both"/>
        <w:rPr>
          <w:sz w:val="18"/>
        </w:rPr>
      </w:pPr>
      <w:r>
        <w:rPr>
          <w:sz w:val="18"/>
        </w:rPr>
        <w:t>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w:t>
      </w:r>
    </w:p>
    <w:p w14:paraId="795F02DF" w14:textId="77777777" w:rsidR="00CC641E" w:rsidRDefault="00CC641E">
      <w:pPr>
        <w:pStyle w:val="Textoindependiente"/>
        <w:spacing w:before="10"/>
        <w:rPr>
          <w:sz w:val="17"/>
        </w:rPr>
      </w:pPr>
    </w:p>
    <w:p w14:paraId="4CFE1507" w14:textId="77777777" w:rsidR="00CC641E" w:rsidRDefault="00072AB8">
      <w:pPr>
        <w:ind w:left="980" w:right="985"/>
        <w:jc w:val="both"/>
        <w:rPr>
          <w:sz w:val="18"/>
        </w:rPr>
      </w:pPr>
      <w:r>
        <w:rPr>
          <w:sz w:val="18"/>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4A799CA9" w14:textId="77777777" w:rsidR="00CC641E" w:rsidRDefault="00CC641E">
      <w:pPr>
        <w:pStyle w:val="Textoindependiente"/>
        <w:spacing w:before="2"/>
        <w:rPr>
          <w:sz w:val="18"/>
        </w:rPr>
      </w:pPr>
    </w:p>
    <w:p w14:paraId="367BE78C" w14:textId="77777777" w:rsidR="00CC641E" w:rsidRDefault="00072AB8">
      <w:pPr>
        <w:ind w:left="980" w:right="991"/>
        <w:jc w:val="both"/>
        <w:rPr>
          <w:sz w:val="18"/>
        </w:rPr>
      </w:pPr>
      <w:r>
        <w:rPr>
          <w:sz w:val="18"/>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w:t>
      </w:r>
      <w:r>
        <w:rPr>
          <w:spacing w:val="-2"/>
          <w:sz w:val="18"/>
        </w:rPr>
        <w:t xml:space="preserve"> </w:t>
      </w:r>
      <w:r>
        <w:rPr>
          <w:sz w:val="18"/>
        </w:rPr>
        <w:t>aquellas.</w:t>
      </w:r>
    </w:p>
    <w:p w14:paraId="4A6EABC4" w14:textId="77777777" w:rsidR="00CC641E" w:rsidRDefault="00072AB8">
      <w:pPr>
        <w:spacing w:before="1"/>
        <w:ind w:left="980"/>
        <w:rPr>
          <w:sz w:val="18"/>
        </w:rPr>
      </w:pPr>
      <w:r>
        <w:rPr>
          <w:sz w:val="18"/>
        </w:rPr>
        <w:t>(…)</w:t>
      </w:r>
    </w:p>
    <w:p w14:paraId="12C06A1A" w14:textId="77777777" w:rsidR="00CC641E" w:rsidRDefault="00CC641E">
      <w:pPr>
        <w:pStyle w:val="Textoindependiente"/>
        <w:spacing w:before="10"/>
        <w:rPr>
          <w:sz w:val="17"/>
        </w:rPr>
      </w:pPr>
    </w:p>
    <w:p w14:paraId="7AB3307F" w14:textId="77777777" w:rsidR="00CC641E" w:rsidRDefault="00072AB8">
      <w:pPr>
        <w:ind w:left="980" w:right="308"/>
        <w:rPr>
          <w:sz w:val="18"/>
        </w:rPr>
      </w:pPr>
      <w:r>
        <w:rPr>
          <w:sz w:val="18"/>
        </w:rPr>
        <w:t xml:space="preserve">Artículo 2.14.7.1.2. Definiciones. Para los fines exclusivos del presente título, </w:t>
      </w:r>
      <w:proofErr w:type="spellStart"/>
      <w:r>
        <w:rPr>
          <w:sz w:val="18"/>
        </w:rPr>
        <w:t>establécense</w:t>
      </w:r>
      <w:proofErr w:type="spellEnd"/>
      <w:r>
        <w:rPr>
          <w:sz w:val="18"/>
        </w:rPr>
        <w:t xml:space="preserve"> las siguientes definiciones:</w:t>
      </w:r>
    </w:p>
    <w:p w14:paraId="47587C29" w14:textId="77777777" w:rsidR="00CC641E" w:rsidRDefault="00072AB8">
      <w:pPr>
        <w:spacing w:before="1"/>
        <w:ind w:left="980"/>
        <w:rPr>
          <w:sz w:val="18"/>
        </w:rPr>
      </w:pPr>
      <w:r>
        <w:rPr>
          <w:sz w:val="18"/>
        </w:rPr>
        <w:t>(…)</w:t>
      </w:r>
    </w:p>
    <w:p w14:paraId="28A00CD5" w14:textId="77777777" w:rsidR="00CC641E" w:rsidRDefault="00CC641E">
      <w:pPr>
        <w:pStyle w:val="Textoindependiente"/>
        <w:spacing w:before="10"/>
        <w:rPr>
          <w:sz w:val="17"/>
        </w:rPr>
      </w:pPr>
    </w:p>
    <w:p w14:paraId="1F191C5A" w14:textId="77777777" w:rsidR="00CC641E" w:rsidRDefault="00072AB8">
      <w:pPr>
        <w:pStyle w:val="Prrafodelista"/>
        <w:numPr>
          <w:ilvl w:val="0"/>
          <w:numId w:val="4"/>
        </w:numPr>
        <w:tabs>
          <w:tab w:val="left" w:pos="1208"/>
        </w:tabs>
        <w:ind w:right="985" w:firstLine="0"/>
        <w:jc w:val="both"/>
        <w:rPr>
          <w:sz w:val="18"/>
        </w:rPr>
      </w:pPr>
      <w:r>
        <w:rPr>
          <w:i/>
          <w:sz w:val="18"/>
        </w:rPr>
        <w:t xml:space="preserve">Autoridad tradicional. </w:t>
      </w:r>
      <w:r>
        <w:rPr>
          <w:sz w:val="18"/>
        </w:rPr>
        <w:t>Las autoridades tradicionales son los miembros de una comunidad indígena que ejercen, dentro de la estructura propia de la respectiva cultura, un poder de organización, gobierno, gestión o control</w:t>
      </w:r>
      <w:r>
        <w:rPr>
          <w:spacing w:val="-5"/>
          <w:sz w:val="18"/>
        </w:rPr>
        <w:t xml:space="preserve"> </w:t>
      </w:r>
      <w:r>
        <w:rPr>
          <w:sz w:val="18"/>
        </w:rPr>
        <w:t>social.</w:t>
      </w:r>
    </w:p>
    <w:p w14:paraId="3E664484" w14:textId="77777777" w:rsidR="00CC641E" w:rsidRDefault="00CC641E">
      <w:pPr>
        <w:pStyle w:val="Textoindependiente"/>
        <w:spacing w:before="4"/>
        <w:rPr>
          <w:sz w:val="16"/>
        </w:rPr>
      </w:pPr>
    </w:p>
    <w:p w14:paraId="745F466E" w14:textId="77777777" w:rsidR="00CC641E" w:rsidRDefault="00072AB8">
      <w:pPr>
        <w:spacing w:before="94"/>
        <w:ind w:left="980" w:right="987"/>
        <w:jc w:val="both"/>
        <w:rPr>
          <w:sz w:val="18"/>
        </w:rPr>
      </w:pPr>
      <w:r>
        <w:rPr>
          <w:sz w:val="18"/>
        </w:rPr>
        <w:t xml:space="preserve">Para los efectos de este título, las autoridades tradicionales de las comunidades indígenas tienen, frente al </w:t>
      </w:r>
      <w:proofErr w:type="spellStart"/>
      <w:r>
        <w:rPr>
          <w:sz w:val="18"/>
        </w:rPr>
        <w:t>Incoder</w:t>
      </w:r>
      <w:proofErr w:type="spellEnd"/>
      <w:r>
        <w:rPr>
          <w:sz w:val="18"/>
        </w:rPr>
        <w:t>, la misma representación y atribuciones que corresponde a los cabildos indígenas.</w:t>
      </w:r>
    </w:p>
    <w:p w14:paraId="061DD8EF" w14:textId="77777777" w:rsidR="00CC641E" w:rsidRDefault="00CC641E">
      <w:pPr>
        <w:pStyle w:val="Textoindependiente"/>
        <w:spacing w:before="2"/>
        <w:rPr>
          <w:sz w:val="18"/>
        </w:rPr>
      </w:pPr>
    </w:p>
    <w:p w14:paraId="4217FCC0" w14:textId="77777777" w:rsidR="00CC641E" w:rsidRDefault="00072AB8">
      <w:pPr>
        <w:pStyle w:val="Prrafodelista"/>
        <w:numPr>
          <w:ilvl w:val="0"/>
          <w:numId w:val="4"/>
        </w:numPr>
        <w:tabs>
          <w:tab w:val="left" w:pos="1188"/>
        </w:tabs>
        <w:spacing w:before="1"/>
        <w:ind w:right="988" w:firstLine="0"/>
        <w:jc w:val="both"/>
        <w:rPr>
          <w:sz w:val="18"/>
        </w:rPr>
      </w:pPr>
      <w:r>
        <w:rPr>
          <w:i/>
          <w:sz w:val="18"/>
        </w:rPr>
        <w:t>Cabildo Indígena</w:t>
      </w:r>
      <w:r>
        <w:rPr>
          <w:sz w:val="18"/>
        </w:rPr>
        <w:t>.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w:t>
      </w:r>
      <w:r>
        <w:rPr>
          <w:spacing w:val="-7"/>
          <w:sz w:val="18"/>
        </w:rPr>
        <w:t xml:space="preserve"> </w:t>
      </w:r>
      <w:r>
        <w:rPr>
          <w:sz w:val="18"/>
        </w:rPr>
        <w:t>texto).</w:t>
      </w:r>
    </w:p>
    <w:p w14:paraId="2D4826DF" w14:textId="77777777" w:rsidR="00CC641E" w:rsidRDefault="00CC641E">
      <w:pPr>
        <w:pStyle w:val="Textoindependiente"/>
        <w:spacing w:before="2"/>
        <w:rPr>
          <w:sz w:val="25"/>
        </w:rPr>
      </w:pPr>
    </w:p>
    <w:p w14:paraId="4407F9AD" w14:textId="77777777" w:rsidR="00CC641E" w:rsidRDefault="00072AB8">
      <w:pPr>
        <w:pStyle w:val="Textoindependiente"/>
        <w:spacing w:line="276" w:lineRule="auto"/>
        <w:ind w:left="300" w:right="308"/>
        <w:jc w:val="both"/>
      </w:pPr>
      <w:r>
        <w:t xml:space="preserve">En octubre de 1993 se expidió la Ley 80, “Por la cual se expide el Estatuto General de Contratación de la Administración Pública”. El artículo 2 define las entidades estatales a las </w:t>
      </w:r>
      <w:r>
        <w:lastRenderedPageBreak/>
        <w:t>cuales le aplican sus disposiciones, e incluye a los territorios indígenas:</w:t>
      </w:r>
    </w:p>
    <w:p w14:paraId="01023253" w14:textId="77777777" w:rsidR="00CC641E" w:rsidRDefault="00CC641E">
      <w:pPr>
        <w:pStyle w:val="Textoindependiente"/>
        <w:spacing w:before="3"/>
        <w:rPr>
          <w:sz w:val="25"/>
        </w:rPr>
      </w:pPr>
    </w:p>
    <w:p w14:paraId="4C5150C6" w14:textId="77777777" w:rsidR="00CC641E" w:rsidRDefault="00072AB8">
      <w:pPr>
        <w:ind w:left="980" w:right="986"/>
        <w:jc w:val="both"/>
        <w:rPr>
          <w:sz w:val="18"/>
        </w:rPr>
      </w:pPr>
      <w:r>
        <w:rPr>
          <w:sz w:val="18"/>
        </w:rPr>
        <w:t>Artículo 2o. De la definición de entidades, servidores y servicios públicos. Para los solos efectos de esta ley:</w:t>
      </w:r>
    </w:p>
    <w:p w14:paraId="6694A5BA" w14:textId="77777777" w:rsidR="00CC641E" w:rsidRDefault="00CC641E">
      <w:pPr>
        <w:pStyle w:val="Textoindependiente"/>
        <w:spacing w:before="1"/>
        <w:rPr>
          <w:sz w:val="18"/>
        </w:rPr>
      </w:pPr>
    </w:p>
    <w:p w14:paraId="6FA6C827" w14:textId="77777777" w:rsidR="00CC641E" w:rsidRDefault="00072AB8">
      <w:pPr>
        <w:ind w:left="980"/>
        <w:jc w:val="both"/>
        <w:rPr>
          <w:sz w:val="18"/>
        </w:rPr>
      </w:pPr>
      <w:r>
        <w:rPr>
          <w:sz w:val="18"/>
        </w:rPr>
        <w:t>1o. Se denominan entidades estatales:</w:t>
      </w:r>
    </w:p>
    <w:p w14:paraId="6C597C79" w14:textId="77777777" w:rsidR="00CC641E" w:rsidRDefault="00CC641E">
      <w:pPr>
        <w:pStyle w:val="Textoindependiente"/>
        <w:spacing w:before="10"/>
        <w:rPr>
          <w:sz w:val="17"/>
        </w:rPr>
      </w:pPr>
    </w:p>
    <w:p w14:paraId="400914FC" w14:textId="77777777" w:rsidR="00CC641E" w:rsidRDefault="00072AB8">
      <w:pPr>
        <w:spacing w:before="1"/>
        <w:ind w:left="980" w:right="983"/>
        <w:jc w:val="both"/>
        <w:rPr>
          <w:sz w:val="18"/>
        </w:rPr>
      </w:pPr>
      <w:r>
        <w:rPr>
          <w:sz w:val="18"/>
        </w:rPr>
        <w:t xml:space="preserve">a) La Nación, las regiones, los departamentos, las provincias, el distrito capital y los distritos especiales, las áreas metropolitanas, las asociaciones de municipios, </w:t>
      </w:r>
      <w:r>
        <w:rPr>
          <w:sz w:val="18"/>
          <w:u w:val="single"/>
        </w:rPr>
        <w:t>los territorios indígenas</w:t>
      </w:r>
      <w:r>
        <w:rPr>
          <w:sz w:val="18"/>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w:t>
      </w:r>
      <w:r>
        <w:rPr>
          <w:spacing w:val="-4"/>
          <w:sz w:val="18"/>
        </w:rPr>
        <w:t xml:space="preserve"> </w:t>
      </w:r>
      <w:r>
        <w:rPr>
          <w:sz w:val="18"/>
        </w:rPr>
        <w:t>que</w:t>
      </w:r>
      <w:r>
        <w:rPr>
          <w:spacing w:val="-4"/>
          <w:sz w:val="18"/>
        </w:rPr>
        <w:t xml:space="preserve"> </w:t>
      </w:r>
      <w:r>
        <w:rPr>
          <w:sz w:val="18"/>
        </w:rPr>
        <w:t>ellas</w:t>
      </w:r>
      <w:r>
        <w:rPr>
          <w:spacing w:val="-3"/>
          <w:sz w:val="18"/>
        </w:rPr>
        <w:t xml:space="preserve"> </w:t>
      </w:r>
      <w:r>
        <w:rPr>
          <w:sz w:val="18"/>
        </w:rPr>
        <w:t>adopten,</w:t>
      </w:r>
      <w:r>
        <w:rPr>
          <w:spacing w:val="-4"/>
          <w:sz w:val="18"/>
        </w:rPr>
        <w:t xml:space="preserve"> </w:t>
      </w:r>
      <w:r>
        <w:rPr>
          <w:sz w:val="18"/>
        </w:rPr>
        <w:t>en</w:t>
      </w:r>
      <w:r>
        <w:rPr>
          <w:spacing w:val="-4"/>
          <w:sz w:val="18"/>
        </w:rPr>
        <w:t xml:space="preserve"> </w:t>
      </w:r>
      <w:r>
        <w:rPr>
          <w:sz w:val="18"/>
        </w:rPr>
        <w:t>todos</w:t>
      </w:r>
      <w:r>
        <w:rPr>
          <w:spacing w:val="-3"/>
          <w:sz w:val="18"/>
        </w:rPr>
        <w:t xml:space="preserve"> </w:t>
      </w:r>
      <w:r>
        <w:rPr>
          <w:sz w:val="18"/>
        </w:rPr>
        <w:t>los</w:t>
      </w:r>
      <w:r>
        <w:rPr>
          <w:spacing w:val="-4"/>
          <w:sz w:val="18"/>
        </w:rPr>
        <w:t xml:space="preserve"> </w:t>
      </w:r>
      <w:r>
        <w:rPr>
          <w:sz w:val="18"/>
        </w:rPr>
        <w:t>órdenes</w:t>
      </w:r>
      <w:r>
        <w:rPr>
          <w:spacing w:val="-1"/>
          <w:sz w:val="18"/>
        </w:rPr>
        <w:t xml:space="preserve"> </w:t>
      </w:r>
      <w:r>
        <w:rPr>
          <w:sz w:val="18"/>
        </w:rPr>
        <w:t>y</w:t>
      </w:r>
      <w:r>
        <w:rPr>
          <w:spacing w:val="-5"/>
          <w:sz w:val="18"/>
        </w:rPr>
        <w:t xml:space="preserve"> </w:t>
      </w:r>
      <w:r>
        <w:rPr>
          <w:sz w:val="18"/>
        </w:rPr>
        <w:t>niveles</w:t>
      </w:r>
      <w:r>
        <w:rPr>
          <w:spacing w:val="-4"/>
          <w:sz w:val="18"/>
        </w:rPr>
        <w:t xml:space="preserve"> </w:t>
      </w:r>
      <w:r>
        <w:rPr>
          <w:sz w:val="18"/>
        </w:rPr>
        <w:t>(…)</w:t>
      </w:r>
      <w:r>
        <w:rPr>
          <w:spacing w:val="-3"/>
          <w:sz w:val="18"/>
        </w:rPr>
        <w:t xml:space="preserve"> </w:t>
      </w:r>
      <w:r>
        <w:rPr>
          <w:sz w:val="18"/>
        </w:rPr>
        <w:t>(Subraya</w:t>
      </w:r>
      <w:r>
        <w:rPr>
          <w:spacing w:val="-3"/>
          <w:sz w:val="18"/>
        </w:rPr>
        <w:t xml:space="preserve"> </w:t>
      </w:r>
      <w:r>
        <w:rPr>
          <w:sz w:val="18"/>
        </w:rPr>
        <w:t>fuera</w:t>
      </w:r>
      <w:r>
        <w:rPr>
          <w:spacing w:val="-4"/>
          <w:sz w:val="18"/>
        </w:rPr>
        <w:t xml:space="preserve"> </w:t>
      </w:r>
      <w:r>
        <w:rPr>
          <w:sz w:val="18"/>
        </w:rPr>
        <w:t>de</w:t>
      </w:r>
      <w:r>
        <w:rPr>
          <w:spacing w:val="-4"/>
          <w:sz w:val="18"/>
        </w:rPr>
        <w:t xml:space="preserve"> </w:t>
      </w:r>
      <w:r>
        <w:rPr>
          <w:sz w:val="18"/>
        </w:rPr>
        <w:t>texto).</w:t>
      </w:r>
    </w:p>
    <w:p w14:paraId="3776D818" w14:textId="77777777" w:rsidR="00CC641E" w:rsidRDefault="00CC641E">
      <w:pPr>
        <w:pStyle w:val="Textoindependiente"/>
        <w:spacing w:before="3"/>
        <w:rPr>
          <w:sz w:val="25"/>
        </w:rPr>
      </w:pPr>
    </w:p>
    <w:p w14:paraId="654CF4AC" w14:textId="77777777" w:rsidR="00CC641E" w:rsidRDefault="00072AB8">
      <w:pPr>
        <w:pStyle w:val="Textoindependiente"/>
        <w:spacing w:before="1" w:line="276" w:lineRule="auto"/>
        <w:ind w:left="300" w:right="309"/>
        <w:jc w:val="both"/>
      </w:pPr>
      <w:r>
        <w:t>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w:t>
      </w:r>
      <w:r>
        <w:rPr>
          <w:spacing w:val="-3"/>
        </w:rPr>
        <w:t xml:space="preserve"> </w:t>
      </w:r>
      <w:r>
        <w:t>obligaciones.</w:t>
      </w:r>
    </w:p>
    <w:p w14:paraId="54535029" w14:textId="77777777" w:rsidR="00CC641E" w:rsidRDefault="00CC641E">
      <w:pPr>
        <w:pStyle w:val="Textoindependiente"/>
        <w:spacing w:before="3"/>
        <w:rPr>
          <w:sz w:val="25"/>
        </w:rPr>
      </w:pPr>
    </w:p>
    <w:p w14:paraId="1B372165" w14:textId="77777777" w:rsidR="00CC641E" w:rsidRDefault="00072AB8">
      <w:pPr>
        <w:pStyle w:val="Textoindependiente"/>
        <w:spacing w:line="276" w:lineRule="auto"/>
        <w:ind w:left="300" w:right="305"/>
        <w:jc w:val="both"/>
      </w:pPr>
      <w:r>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p>
    <w:p w14:paraId="2D08D3C5" w14:textId="77777777" w:rsidR="00CC641E" w:rsidRDefault="00CC641E">
      <w:pPr>
        <w:pStyle w:val="Textoindependiente"/>
        <w:spacing w:before="3"/>
        <w:rPr>
          <w:sz w:val="25"/>
        </w:rPr>
      </w:pPr>
    </w:p>
    <w:p w14:paraId="3F071F11" w14:textId="7FA29BF7" w:rsidR="00CC641E" w:rsidRDefault="00072AB8" w:rsidP="00FA2620">
      <w:pPr>
        <w:spacing w:before="1"/>
        <w:ind w:left="980" w:right="989"/>
        <w:jc w:val="both"/>
        <w:rPr>
          <w:sz w:val="18"/>
        </w:rPr>
      </w:pPr>
      <w:r>
        <w:rPr>
          <w:sz w:val="18"/>
        </w:rPr>
        <w:t>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w:t>
      </w:r>
      <w:r w:rsidR="00FA2620">
        <w:rPr>
          <w:sz w:val="18"/>
        </w:rPr>
        <w:t xml:space="preserve"> </w:t>
      </w:r>
      <w:r>
        <w:rPr>
          <w:sz w:val="18"/>
        </w:rPr>
        <w:t>especiales de consulta previa, con la participación de los representantes de las comunidades indígenas y de las comunidades afectadas o beneficiadas en dicho proceso.</w:t>
      </w:r>
    </w:p>
    <w:p w14:paraId="0F3F98AF" w14:textId="77777777" w:rsidR="00CC641E" w:rsidRDefault="00CC641E">
      <w:pPr>
        <w:pStyle w:val="Textoindependiente"/>
        <w:spacing w:before="2"/>
        <w:rPr>
          <w:sz w:val="18"/>
        </w:rPr>
      </w:pPr>
    </w:p>
    <w:p w14:paraId="15D12C52" w14:textId="77777777" w:rsidR="00CC641E" w:rsidRDefault="00072AB8">
      <w:pPr>
        <w:ind w:left="980" w:right="988"/>
        <w:jc w:val="both"/>
        <w:rPr>
          <w:sz w:val="18"/>
        </w:rPr>
      </w:pPr>
      <w:r>
        <w:rPr>
          <w:sz w:val="18"/>
        </w:rPr>
        <w:t>En desarrollo de esta norma y cuando corresponda, el Gobierno Nacional hará la' delimitación correspondiente, previo concepto de la comisión de ordenamiento territorial, como instancia consultiva del proceso.</w:t>
      </w:r>
    </w:p>
    <w:p w14:paraId="149E08DA" w14:textId="77777777" w:rsidR="00CC641E" w:rsidRDefault="00CC641E">
      <w:pPr>
        <w:pStyle w:val="Textoindependiente"/>
        <w:spacing w:before="4"/>
        <w:rPr>
          <w:sz w:val="25"/>
        </w:rPr>
      </w:pPr>
    </w:p>
    <w:p w14:paraId="0DC65C7B" w14:textId="6549AC96" w:rsidR="00CC641E" w:rsidRDefault="00072AB8">
      <w:pPr>
        <w:pStyle w:val="Textoindependiente"/>
        <w:spacing w:line="276" w:lineRule="auto"/>
        <w:ind w:left="300" w:right="304"/>
        <w:jc w:val="both"/>
      </w:pPr>
      <w:r>
        <w:t>Por su parte, la Corte Constitucional, en la Sentencia C-489 de 2012, se pronunció sobre la constitucionalidad de la Ley 1454 de 2011, determinando que existe una omisión legislativa respecto de los territorios indígenas</w:t>
      </w:r>
      <w:r w:rsidR="00FA2620">
        <w:rPr>
          <w:rStyle w:val="Refdenotaalpie"/>
        </w:rPr>
        <w:footnoteReference w:id="3"/>
      </w:r>
      <w:r>
        <w:t>:</w:t>
      </w:r>
    </w:p>
    <w:p w14:paraId="0DD68087" w14:textId="77777777" w:rsidR="00CC641E" w:rsidRDefault="00CC641E">
      <w:pPr>
        <w:pStyle w:val="Textoindependiente"/>
        <w:spacing w:before="2"/>
        <w:rPr>
          <w:sz w:val="25"/>
        </w:rPr>
      </w:pPr>
    </w:p>
    <w:p w14:paraId="790D641A" w14:textId="77777777" w:rsidR="00CC641E" w:rsidRDefault="00072AB8">
      <w:pPr>
        <w:pStyle w:val="Prrafodelista"/>
        <w:numPr>
          <w:ilvl w:val="2"/>
          <w:numId w:val="3"/>
        </w:numPr>
        <w:tabs>
          <w:tab w:val="left" w:pos="1605"/>
        </w:tabs>
        <w:spacing w:before="1"/>
        <w:ind w:right="983" w:firstLine="0"/>
        <w:jc w:val="both"/>
        <w:rPr>
          <w:sz w:val="18"/>
        </w:rPr>
      </w:pPr>
      <w:r>
        <w:rPr>
          <w:sz w:val="18"/>
        </w:rPr>
        <w:lastRenderedPageBreak/>
        <w:t>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w:t>
      </w:r>
      <w:r>
        <w:rPr>
          <w:spacing w:val="-2"/>
          <w:sz w:val="18"/>
        </w:rPr>
        <w:t xml:space="preserve"> </w:t>
      </w:r>
      <w:r>
        <w:rPr>
          <w:sz w:val="18"/>
        </w:rPr>
        <w:t>Finales"[95].</w:t>
      </w:r>
    </w:p>
    <w:p w14:paraId="11C627F8" w14:textId="77777777" w:rsidR="00CC641E" w:rsidRDefault="00CC641E">
      <w:pPr>
        <w:pStyle w:val="Textoindependiente"/>
        <w:spacing w:before="10"/>
        <w:rPr>
          <w:sz w:val="17"/>
        </w:rPr>
      </w:pPr>
    </w:p>
    <w:p w14:paraId="79F80592" w14:textId="77777777" w:rsidR="00CC641E" w:rsidRDefault="00072AB8">
      <w:pPr>
        <w:pStyle w:val="Prrafodelista"/>
        <w:numPr>
          <w:ilvl w:val="2"/>
          <w:numId w:val="3"/>
        </w:numPr>
        <w:tabs>
          <w:tab w:val="left" w:pos="1583"/>
        </w:tabs>
        <w:spacing w:before="1"/>
        <w:ind w:right="991" w:firstLine="0"/>
        <w:jc w:val="both"/>
        <w:rPr>
          <w:sz w:val="18"/>
        </w:rPr>
      </w:pPr>
      <w:r>
        <w:rPr>
          <w:sz w:val="18"/>
        </w:rPr>
        <w:t>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w:t>
      </w:r>
      <w:r>
        <w:rPr>
          <w:spacing w:val="-2"/>
          <w:sz w:val="18"/>
        </w:rPr>
        <w:t xml:space="preserve"> </w:t>
      </w:r>
      <w:r>
        <w:rPr>
          <w:sz w:val="18"/>
        </w:rPr>
        <w:t>(…)</w:t>
      </w:r>
    </w:p>
    <w:p w14:paraId="3AFA9FE2" w14:textId="77777777" w:rsidR="00CC641E" w:rsidRDefault="00CC641E">
      <w:pPr>
        <w:pStyle w:val="Textoindependiente"/>
        <w:spacing w:before="4"/>
        <w:rPr>
          <w:sz w:val="25"/>
        </w:rPr>
      </w:pPr>
    </w:p>
    <w:p w14:paraId="3BD48608" w14:textId="77777777" w:rsidR="00CC641E" w:rsidRDefault="00072AB8">
      <w:pPr>
        <w:pStyle w:val="Textoindependiente"/>
        <w:spacing w:line="276" w:lineRule="auto"/>
        <w:ind w:left="300" w:right="307"/>
        <w:jc w:val="both"/>
      </w:pPr>
      <w: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6326AE15" w14:textId="77777777" w:rsidR="00CC641E" w:rsidRDefault="00CC641E">
      <w:pPr>
        <w:pStyle w:val="Textoindependiente"/>
        <w:spacing w:before="4"/>
        <w:rPr>
          <w:sz w:val="25"/>
        </w:rPr>
      </w:pPr>
    </w:p>
    <w:p w14:paraId="5DF138EA" w14:textId="77777777" w:rsidR="00CC641E" w:rsidRDefault="00072AB8">
      <w:pPr>
        <w:ind w:left="980"/>
        <w:jc w:val="both"/>
        <w:rPr>
          <w:sz w:val="18"/>
        </w:rPr>
      </w:pPr>
      <w:r>
        <w:rPr>
          <w:sz w:val="18"/>
        </w:rPr>
        <w:t>Artículo 6°. El artículo 3° de la Ley 136 de 1994 quedará así:</w:t>
      </w:r>
    </w:p>
    <w:p w14:paraId="0A214852" w14:textId="77777777" w:rsidR="00CC641E" w:rsidRDefault="00CC641E">
      <w:pPr>
        <w:pStyle w:val="Textoindependiente"/>
        <w:spacing w:before="1"/>
        <w:rPr>
          <w:sz w:val="18"/>
        </w:rPr>
      </w:pPr>
    </w:p>
    <w:p w14:paraId="39E02710" w14:textId="77777777" w:rsidR="00CC641E" w:rsidRDefault="00072AB8">
      <w:pPr>
        <w:ind w:left="980" w:right="3155"/>
        <w:rPr>
          <w:sz w:val="18"/>
        </w:rPr>
      </w:pPr>
      <w:r>
        <w:rPr>
          <w:sz w:val="18"/>
        </w:rPr>
        <w:t>Artículo 3°. Funciones de los municipios. Corresponde al municipio: (…)</w:t>
      </w:r>
    </w:p>
    <w:p w14:paraId="67477045" w14:textId="77777777" w:rsidR="00CC641E" w:rsidRDefault="00CC641E">
      <w:pPr>
        <w:pStyle w:val="Textoindependiente"/>
        <w:spacing w:before="10"/>
        <w:rPr>
          <w:sz w:val="17"/>
        </w:rPr>
      </w:pPr>
    </w:p>
    <w:p w14:paraId="3AAAF0A4" w14:textId="77777777" w:rsidR="00CC641E" w:rsidRDefault="00072AB8">
      <w:pPr>
        <w:pStyle w:val="Prrafodelista"/>
        <w:numPr>
          <w:ilvl w:val="0"/>
          <w:numId w:val="2"/>
        </w:numPr>
        <w:tabs>
          <w:tab w:val="left" w:pos="1321"/>
        </w:tabs>
        <w:spacing w:before="1"/>
        <w:ind w:right="987" w:firstLine="0"/>
        <w:jc w:val="both"/>
        <w:rPr>
          <w:sz w:val="18"/>
        </w:rPr>
      </w:pPr>
      <w:r>
        <w:rPr>
          <w:sz w:val="18"/>
        </w:rPr>
        <w:t>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4ADE9ACB" w14:textId="77777777" w:rsidR="00CC641E" w:rsidRDefault="00CC641E">
      <w:pPr>
        <w:pStyle w:val="Textoindependiente"/>
        <w:spacing w:before="10"/>
        <w:rPr>
          <w:sz w:val="17"/>
        </w:rPr>
      </w:pPr>
    </w:p>
    <w:p w14:paraId="027E7C2F" w14:textId="5F620DBD" w:rsidR="00CC641E" w:rsidRPr="00FA2620" w:rsidRDefault="00072AB8" w:rsidP="00FA2620">
      <w:pPr>
        <w:pStyle w:val="Prrafodelista"/>
        <w:numPr>
          <w:ilvl w:val="0"/>
          <w:numId w:val="2"/>
        </w:numPr>
        <w:tabs>
          <w:tab w:val="left" w:pos="1336"/>
        </w:tabs>
        <w:spacing w:before="73"/>
        <w:ind w:right="989" w:firstLine="0"/>
        <w:jc w:val="both"/>
        <w:rPr>
          <w:sz w:val="20"/>
        </w:rPr>
      </w:pPr>
      <w:r w:rsidRPr="00FA2620">
        <w:rPr>
          <w:sz w:val="18"/>
        </w:rPr>
        <w:t>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w:t>
      </w:r>
      <w:r w:rsidRPr="00FA2620">
        <w:rPr>
          <w:spacing w:val="-21"/>
          <w:sz w:val="18"/>
        </w:rPr>
        <w:t xml:space="preserve"> </w:t>
      </w:r>
      <w:r w:rsidRPr="00FA2620">
        <w:rPr>
          <w:sz w:val="18"/>
        </w:rPr>
        <w:t>desarrollo.</w:t>
      </w:r>
      <w:r w:rsidR="00FA2620" w:rsidRPr="00FA2620">
        <w:rPr>
          <w:sz w:val="18"/>
        </w:rPr>
        <w:t xml:space="preserve"> </w:t>
      </w:r>
    </w:p>
    <w:p w14:paraId="496EC827" w14:textId="77777777" w:rsidR="00CC641E" w:rsidRDefault="00CC641E">
      <w:pPr>
        <w:pStyle w:val="Textoindependiente"/>
        <w:spacing w:before="7"/>
      </w:pPr>
    </w:p>
    <w:p w14:paraId="3A015909" w14:textId="77777777" w:rsidR="00CC641E" w:rsidRDefault="00072AB8">
      <w:pPr>
        <w:pStyle w:val="Prrafodelista"/>
        <w:numPr>
          <w:ilvl w:val="0"/>
          <w:numId w:val="2"/>
        </w:numPr>
        <w:tabs>
          <w:tab w:val="left" w:pos="1330"/>
        </w:tabs>
        <w:ind w:right="992" w:firstLine="0"/>
        <w:jc w:val="both"/>
        <w:rPr>
          <w:sz w:val="18"/>
        </w:rPr>
      </w:pPr>
      <w:r>
        <w:rPr>
          <w:sz w:val="18"/>
        </w:rPr>
        <w:t>Celebrar convenios de uso de bienes públicos y/o de usufructo comunitario con los cabildos, autoridades y organizaciones indígenas y con los organismos de acción comunal y otros organismos comunitarios.</w:t>
      </w:r>
      <w:r>
        <w:rPr>
          <w:spacing w:val="-1"/>
          <w:sz w:val="18"/>
        </w:rPr>
        <w:t xml:space="preserve"> </w:t>
      </w:r>
      <w:r>
        <w:rPr>
          <w:sz w:val="18"/>
        </w:rPr>
        <w:t>(…)</w:t>
      </w:r>
    </w:p>
    <w:p w14:paraId="60C18915" w14:textId="77777777" w:rsidR="00CC641E" w:rsidRDefault="00CC641E">
      <w:pPr>
        <w:pStyle w:val="Textoindependiente"/>
        <w:spacing w:before="4"/>
        <w:rPr>
          <w:sz w:val="25"/>
        </w:rPr>
      </w:pPr>
    </w:p>
    <w:p w14:paraId="7BB4CA29" w14:textId="77777777" w:rsidR="00CC641E" w:rsidRDefault="00072AB8">
      <w:pPr>
        <w:pStyle w:val="Textoindependiente"/>
        <w:spacing w:line="276" w:lineRule="auto"/>
        <w:ind w:left="300" w:right="308"/>
        <w:jc w:val="both"/>
      </w:pPr>
      <w:r>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w:t>
      </w:r>
      <w:r>
        <w:rPr>
          <w:spacing w:val="-8"/>
        </w:rPr>
        <w:t xml:space="preserve"> </w:t>
      </w:r>
      <w:r>
        <w:t>desarrollo.</w:t>
      </w:r>
    </w:p>
    <w:p w14:paraId="61BC776F" w14:textId="77777777" w:rsidR="00CC641E" w:rsidRDefault="00CC641E">
      <w:pPr>
        <w:pStyle w:val="Textoindependiente"/>
        <w:spacing w:before="4"/>
        <w:rPr>
          <w:sz w:val="25"/>
        </w:rPr>
      </w:pPr>
    </w:p>
    <w:p w14:paraId="163ED6F0" w14:textId="77777777" w:rsidR="00CC641E" w:rsidRDefault="00072AB8">
      <w:pPr>
        <w:pStyle w:val="Textoindependiente"/>
        <w:spacing w:line="276" w:lineRule="auto"/>
        <w:ind w:left="300" w:right="312"/>
        <w:jc w:val="both"/>
      </w:pPr>
      <w:r>
        <w:t>Ahora, en relación con los convenios solidarios, y qué debe entenderse por ellos, la Ley, en el parágrafo 3 del artículo 6, prescribe lo siguiente:</w:t>
      </w:r>
    </w:p>
    <w:p w14:paraId="03C86119" w14:textId="77777777" w:rsidR="00CC641E" w:rsidRDefault="00CC641E">
      <w:pPr>
        <w:pStyle w:val="Textoindependiente"/>
        <w:spacing w:before="3"/>
        <w:rPr>
          <w:sz w:val="25"/>
        </w:rPr>
      </w:pPr>
    </w:p>
    <w:p w14:paraId="3941C07E" w14:textId="77777777" w:rsidR="00CC641E" w:rsidRDefault="00072AB8">
      <w:pPr>
        <w:ind w:left="980" w:right="991"/>
        <w:jc w:val="both"/>
        <w:rPr>
          <w:sz w:val="18"/>
        </w:rPr>
      </w:pPr>
      <w:r>
        <w:rPr>
          <w:sz w:val="18"/>
        </w:rPr>
        <w:t xml:space="preserve">Parágrafo 3°. Convenios Solidarios. Entiéndase por convenios solidarios la complementación de esfuerzos institucionales, comunitarios, económicos y sociales para la construcción de obras </w:t>
      </w:r>
      <w:r>
        <w:rPr>
          <w:sz w:val="18"/>
        </w:rPr>
        <w:lastRenderedPageBreak/>
        <w:t>y la satisfacción de necesidades y aspiraciones de las comunidades.</w:t>
      </w:r>
    </w:p>
    <w:p w14:paraId="2A827565" w14:textId="77777777" w:rsidR="00CC641E" w:rsidRDefault="00CC641E">
      <w:pPr>
        <w:pStyle w:val="Textoindependiente"/>
        <w:rPr>
          <w:sz w:val="18"/>
        </w:rPr>
      </w:pPr>
    </w:p>
    <w:p w14:paraId="69DE7270" w14:textId="77777777" w:rsidR="00CC641E" w:rsidRDefault="00072AB8">
      <w:pPr>
        <w:ind w:left="980" w:right="991"/>
        <w:jc w:val="both"/>
        <w:rPr>
          <w:sz w:val="18"/>
        </w:rPr>
      </w:pPr>
      <w:r>
        <w:rPr>
          <w:sz w:val="18"/>
        </w:rPr>
        <w:t>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w:t>
      </w:r>
    </w:p>
    <w:p w14:paraId="15D92F39" w14:textId="77777777" w:rsidR="00CC641E" w:rsidRDefault="00CC641E">
      <w:pPr>
        <w:pStyle w:val="Textoindependiente"/>
        <w:rPr>
          <w:sz w:val="18"/>
        </w:rPr>
      </w:pPr>
    </w:p>
    <w:p w14:paraId="47F54CD6" w14:textId="77777777" w:rsidR="00CC641E" w:rsidRDefault="00072AB8">
      <w:pPr>
        <w:ind w:left="980" w:right="986"/>
        <w:jc w:val="both"/>
        <w:rPr>
          <w:sz w:val="18"/>
        </w:rPr>
      </w:pPr>
      <w:r>
        <w:rPr>
          <w:sz w:val="18"/>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w:t>
      </w:r>
      <w:r>
        <w:rPr>
          <w:spacing w:val="-2"/>
          <w:sz w:val="18"/>
        </w:rPr>
        <w:t xml:space="preserve"> </w:t>
      </w:r>
      <w:r>
        <w:rPr>
          <w:sz w:val="18"/>
        </w:rPr>
        <w:t>Desarrollo.</w:t>
      </w:r>
    </w:p>
    <w:p w14:paraId="28919140" w14:textId="77777777" w:rsidR="00CC641E" w:rsidRDefault="00CC641E">
      <w:pPr>
        <w:pStyle w:val="Textoindependiente"/>
        <w:spacing w:before="5"/>
        <w:rPr>
          <w:sz w:val="25"/>
        </w:rPr>
      </w:pPr>
    </w:p>
    <w:p w14:paraId="737E001D" w14:textId="77777777" w:rsidR="00CC641E" w:rsidRDefault="00072AB8">
      <w:pPr>
        <w:pStyle w:val="Textoindependiente"/>
        <w:spacing w:line="276" w:lineRule="auto"/>
        <w:ind w:left="300" w:right="304"/>
        <w:jc w:val="both"/>
      </w:pPr>
      <w:r>
        <w:t>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w:t>
      </w:r>
      <w:r>
        <w:rPr>
          <w:spacing w:val="-6"/>
        </w:rPr>
        <w:t xml:space="preserve"> </w:t>
      </w:r>
      <w:r>
        <w:t>cuantía.</w:t>
      </w:r>
    </w:p>
    <w:p w14:paraId="43D75DC2" w14:textId="77777777" w:rsidR="00CC641E" w:rsidRDefault="00CC641E">
      <w:pPr>
        <w:pStyle w:val="Textoindependiente"/>
        <w:spacing w:before="3"/>
        <w:rPr>
          <w:sz w:val="25"/>
        </w:rPr>
      </w:pPr>
    </w:p>
    <w:p w14:paraId="3834B3D1" w14:textId="77777777" w:rsidR="00CC641E" w:rsidRDefault="00072AB8">
      <w:pPr>
        <w:pStyle w:val="Textoindependiente"/>
        <w:spacing w:line="276" w:lineRule="auto"/>
        <w:ind w:left="300" w:right="307"/>
        <w:jc w:val="both"/>
      </w:pPr>
      <w:r>
        <w:t xml:space="preserve">Posteriormente, en 2014, se expidió el Decreto 1953, “Por el cual se crea un régimen especial con el fin de poner en funcionamiento los Territorios Indígenas respecto de la administración de los sistemas propios de los pueblos indígenas hasta que el Congreso expida la ley de </w:t>
      </w:r>
      <w:proofErr w:type="spellStart"/>
      <w:r>
        <w:t>que</w:t>
      </w:r>
      <w:proofErr w:type="spellEnd"/>
      <w: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58E338AF" w14:textId="77777777" w:rsidR="00CC641E" w:rsidRDefault="00CC641E">
      <w:pPr>
        <w:pStyle w:val="Textoindependiente"/>
        <w:spacing w:before="3"/>
        <w:rPr>
          <w:sz w:val="25"/>
        </w:rPr>
      </w:pPr>
    </w:p>
    <w:p w14:paraId="1DC08A12" w14:textId="0ADD1CA4" w:rsidR="00CC641E" w:rsidRDefault="00072AB8" w:rsidP="00FA2620">
      <w:pPr>
        <w:pStyle w:val="Textoindependiente"/>
        <w:spacing w:line="278" w:lineRule="auto"/>
        <w:ind w:left="300" w:right="311"/>
        <w:jc w:val="both"/>
      </w:pPr>
      <w:r>
        <w:t>Los aspectos más relevantes de esta norma son los relacionados con el funcionamiento de los territorios indígenas. Dispone que los resguardos podrán asociarse para administrar y</w:t>
      </w:r>
      <w:r w:rsidR="00FA2620">
        <w:t xml:space="preserve"> </w:t>
      </w:r>
      <w:r>
        <w:t>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p>
    <w:p w14:paraId="7E7D8996" w14:textId="77777777" w:rsidR="00CC641E" w:rsidRDefault="00CC641E">
      <w:pPr>
        <w:pStyle w:val="Textoindependiente"/>
        <w:spacing w:before="6"/>
        <w:rPr>
          <w:sz w:val="25"/>
        </w:rPr>
      </w:pPr>
    </w:p>
    <w:p w14:paraId="31143069" w14:textId="77777777" w:rsidR="00CC641E" w:rsidRDefault="00072AB8">
      <w:pPr>
        <w:pStyle w:val="Textoindependiente"/>
        <w:spacing w:line="276" w:lineRule="auto"/>
        <w:ind w:left="300" w:right="309"/>
        <w:jc w:val="both"/>
      </w:pPr>
      <w: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6E91FBCA" w14:textId="77777777" w:rsidR="00CC641E" w:rsidRDefault="00CC641E">
      <w:pPr>
        <w:pStyle w:val="Textoindependiente"/>
        <w:spacing w:before="3"/>
        <w:rPr>
          <w:sz w:val="25"/>
        </w:rPr>
      </w:pPr>
    </w:p>
    <w:p w14:paraId="717577CE" w14:textId="77777777" w:rsidR="00CC641E" w:rsidRDefault="00072AB8">
      <w:pPr>
        <w:ind w:left="980" w:right="985"/>
        <w:jc w:val="both"/>
        <w:rPr>
          <w:sz w:val="18"/>
        </w:rPr>
      </w:pPr>
      <w:r>
        <w:rPr>
          <w:sz w:val="18"/>
        </w:rPr>
        <w:t xml:space="preserve">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w:t>
      </w:r>
      <w:r>
        <w:rPr>
          <w:sz w:val="18"/>
        </w:rPr>
        <w:lastRenderedPageBreak/>
        <w:t>jurídicas de derecho público especial.</w:t>
      </w:r>
      <w:r>
        <w:rPr>
          <w:spacing w:val="44"/>
          <w:sz w:val="18"/>
        </w:rPr>
        <w:t xml:space="preserve"> </w:t>
      </w:r>
      <w:r>
        <w:rPr>
          <w:sz w:val="18"/>
        </w:rPr>
        <w:t>(…)</w:t>
      </w:r>
    </w:p>
    <w:p w14:paraId="42820AC1" w14:textId="77777777" w:rsidR="00CC641E" w:rsidRDefault="00072AB8">
      <w:pPr>
        <w:spacing w:before="1"/>
        <w:ind w:left="1008"/>
        <w:rPr>
          <w:sz w:val="18"/>
        </w:rPr>
      </w:pPr>
      <w:r>
        <w:rPr>
          <w:sz w:val="18"/>
        </w:rPr>
        <w:t>(…)</w:t>
      </w:r>
    </w:p>
    <w:p w14:paraId="11E35DC4" w14:textId="77777777" w:rsidR="00CC641E" w:rsidRDefault="00CC641E">
      <w:pPr>
        <w:pStyle w:val="Textoindependiente"/>
        <w:spacing w:before="10"/>
        <w:rPr>
          <w:sz w:val="17"/>
        </w:rPr>
      </w:pPr>
    </w:p>
    <w:p w14:paraId="5A90DEE6" w14:textId="77777777" w:rsidR="00CC641E" w:rsidRDefault="00072AB8">
      <w:pPr>
        <w:ind w:left="980" w:right="987"/>
        <w:jc w:val="both"/>
        <w:rPr>
          <w:sz w:val="18"/>
        </w:rPr>
      </w:pPr>
      <w:r>
        <w:rPr>
          <w:sz w:val="18"/>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w:t>
      </w:r>
      <w:r>
        <w:rPr>
          <w:spacing w:val="-18"/>
          <w:sz w:val="18"/>
        </w:rPr>
        <w:t xml:space="preserve"> </w:t>
      </w:r>
      <w:r>
        <w:rPr>
          <w:sz w:val="18"/>
        </w:rPr>
        <w:t>decreto.</w:t>
      </w:r>
    </w:p>
    <w:p w14:paraId="02C40E53" w14:textId="77777777" w:rsidR="00CC641E" w:rsidRDefault="00CC641E">
      <w:pPr>
        <w:pStyle w:val="Textoindependiente"/>
        <w:spacing w:before="3"/>
        <w:rPr>
          <w:sz w:val="25"/>
        </w:rPr>
      </w:pPr>
    </w:p>
    <w:p w14:paraId="366647CA" w14:textId="77777777" w:rsidR="00CC641E" w:rsidRDefault="00072AB8">
      <w:pPr>
        <w:pStyle w:val="Textoindependiente"/>
        <w:spacing w:line="278" w:lineRule="auto"/>
        <w:ind w:left="300" w:right="313"/>
        <w:jc w:val="both"/>
      </w:pPr>
      <w:r>
        <w:t>Respecto</w:t>
      </w:r>
      <w:r>
        <w:rPr>
          <w:spacing w:val="-5"/>
        </w:rPr>
        <w:t xml:space="preserve"> </w:t>
      </w:r>
      <w:r>
        <w:t>a</w:t>
      </w:r>
      <w:r>
        <w:rPr>
          <w:spacing w:val="-5"/>
        </w:rPr>
        <w:t xml:space="preserve"> </w:t>
      </w:r>
      <w:r>
        <w:t>los</w:t>
      </w:r>
      <w:r>
        <w:rPr>
          <w:spacing w:val="-4"/>
        </w:rPr>
        <w:t xml:space="preserve"> </w:t>
      </w:r>
      <w:r>
        <w:t>resguardos</w:t>
      </w:r>
      <w:r>
        <w:rPr>
          <w:spacing w:val="-3"/>
        </w:rPr>
        <w:t xml:space="preserve"> </w:t>
      </w:r>
      <w:r>
        <w:t>que</w:t>
      </w:r>
      <w:r>
        <w:rPr>
          <w:spacing w:val="-4"/>
        </w:rPr>
        <w:t xml:space="preserve"> </w:t>
      </w:r>
      <w:r>
        <w:t>no</w:t>
      </w:r>
      <w:r>
        <w:rPr>
          <w:spacing w:val="-6"/>
        </w:rPr>
        <w:t xml:space="preserve"> </w:t>
      </w:r>
      <w:r>
        <w:t>han</w:t>
      </w:r>
      <w:r>
        <w:rPr>
          <w:spacing w:val="-4"/>
        </w:rPr>
        <w:t xml:space="preserve"> </w:t>
      </w:r>
      <w:r>
        <w:t>sido</w:t>
      </w:r>
      <w:r>
        <w:rPr>
          <w:spacing w:val="-3"/>
        </w:rPr>
        <w:t xml:space="preserve"> </w:t>
      </w:r>
      <w:r>
        <w:t>autorizados</w:t>
      </w:r>
      <w:r>
        <w:rPr>
          <w:spacing w:val="-4"/>
        </w:rPr>
        <w:t xml:space="preserve"> </w:t>
      </w:r>
      <w:r>
        <w:t>para</w:t>
      </w:r>
      <w:r>
        <w:rPr>
          <w:spacing w:val="-4"/>
        </w:rPr>
        <w:t xml:space="preserve"> </w:t>
      </w:r>
      <w:r>
        <w:t>administrar</w:t>
      </w:r>
      <w:r>
        <w:rPr>
          <w:spacing w:val="-4"/>
        </w:rPr>
        <w:t xml:space="preserve"> </w:t>
      </w:r>
      <w:r>
        <w:t>de</w:t>
      </w:r>
      <w:r>
        <w:rPr>
          <w:spacing w:val="-6"/>
        </w:rPr>
        <w:t xml:space="preserve"> </w:t>
      </w:r>
      <w:r>
        <w:t>manera</w:t>
      </w:r>
      <w:r>
        <w:rPr>
          <w:spacing w:val="-3"/>
        </w:rPr>
        <w:t xml:space="preserve"> </w:t>
      </w:r>
      <w:r>
        <w:t>directa los recursos del SGP, la norma prescribe lo</w:t>
      </w:r>
      <w:r>
        <w:rPr>
          <w:spacing w:val="-13"/>
        </w:rPr>
        <w:t xml:space="preserve"> </w:t>
      </w:r>
      <w:r>
        <w:t>siguiente:</w:t>
      </w:r>
    </w:p>
    <w:p w14:paraId="0CDCEEB9" w14:textId="77777777" w:rsidR="00CC641E" w:rsidRDefault="00CC641E">
      <w:pPr>
        <w:pStyle w:val="Textoindependiente"/>
        <w:spacing w:before="10"/>
        <w:rPr>
          <w:sz w:val="24"/>
        </w:rPr>
      </w:pPr>
    </w:p>
    <w:p w14:paraId="12BEEDA0" w14:textId="77777777" w:rsidR="00CC641E" w:rsidRDefault="00072AB8">
      <w:pPr>
        <w:ind w:left="980" w:right="983"/>
        <w:jc w:val="both"/>
        <w:rPr>
          <w:sz w:val="18"/>
        </w:rPr>
      </w:pPr>
      <w:r>
        <w:rPr>
          <w:sz w:val="18"/>
        </w:rPr>
        <w:t>Artículo 34. Ejecución de recursos de asignación especial no administrados por Resguardos Indígenas.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41AED25D" w14:textId="77777777" w:rsidR="00CC641E" w:rsidRDefault="00CC641E">
      <w:pPr>
        <w:pStyle w:val="Textoindependiente"/>
        <w:spacing w:before="1"/>
        <w:rPr>
          <w:sz w:val="18"/>
        </w:rPr>
      </w:pPr>
    </w:p>
    <w:p w14:paraId="6AC91F50" w14:textId="77777777" w:rsidR="00CC641E" w:rsidRDefault="00072AB8">
      <w:pPr>
        <w:spacing w:before="1"/>
        <w:ind w:left="980" w:right="989"/>
        <w:jc w:val="both"/>
        <w:rPr>
          <w:sz w:val="18"/>
        </w:rPr>
      </w:pPr>
      <w:r>
        <w:rPr>
          <w:sz w:val="18"/>
        </w:rPr>
        <w:t>En este evento, dichos recursos serán de libre destinación para la financiación de proyectos de inversión, los cuales deberán estar formulados e incluidos en los planes de vida o de acuerdo con la ley de origen, derecho propio o derecho mayor de los pueblos</w:t>
      </w:r>
      <w:r>
        <w:rPr>
          <w:spacing w:val="-36"/>
          <w:sz w:val="18"/>
        </w:rPr>
        <w:t xml:space="preserve"> </w:t>
      </w:r>
      <w:r>
        <w:rPr>
          <w:sz w:val="18"/>
        </w:rPr>
        <w:t>indígenas.</w:t>
      </w:r>
    </w:p>
    <w:p w14:paraId="40C31E9F" w14:textId="77777777" w:rsidR="00CC641E" w:rsidRDefault="00CC641E">
      <w:pPr>
        <w:pStyle w:val="Textoindependiente"/>
        <w:spacing w:before="11"/>
        <w:rPr>
          <w:sz w:val="17"/>
        </w:rPr>
      </w:pPr>
    </w:p>
    <w:p w14:paraId="187A9C98" w14:textId="77777777" w:rsidR="00CC641E" w:rsidRDefault="00072AB8">
      <w:pPr>
        <w:ind w:left="980" w:right="988"/>
        <w:jc w:val="both"/>
        <w:rPr>
          <w:sz w:val="18"/>
        </w:rPr>
      </w:pPr>
      <w:r>
        <w:rPr>
          <w:sz w:val="18"/>
        </w:rPr>
        <w:t>Así mismo, estos proyectos de inversión deberán estar incluidos en el contrato de administración celebrado con el respectivo municipio o departamento, en concordancia con la clasificación de gastos definida por el Estatuto Orgánico del Presupuesto.</w:t>
      </w:r>
    </w:p>
    <w:p w14:paraId="32D63D19" w14:textId="77777777" w:rsidR="00CC641E" w:rsidRDefault="00CC641E">
      <w:pPr>
        <w:pStyle w:val="Textoindependiente"/>
        <w:spacing w:before="4"/>
        <w:rPr>
          <w:sz w:val="25"/>
        </w:rPr>
      </w:pPr>
    </w:p>
    <w:p w14:paraId="407784B1" w14:textId="40205F7A" w:rsidR="00CC641E" w:rsidRDefault="00072AB8" w:rsidP="00FA2620">
      <w:pPr>
        <w:pStyle w:val="Textoindependiente"/>
        <w:spacing w:line="276" w:lineRule="auto"/>
        <w:ind w:left="300" w:right="312"/>
        <w:jc w:val="both"/>
      </w:pPr>
      <w:r>
        <w:t>Por último, el Decreto 1953 de 2014, en el artículo 20, determina que los actos o contratos que celebren o expidan los territorios indígenas en virtud de ese decreto se regirán por el Estatuto Orgánico de Presupuesto y el Estatuto de Contratación Estatal, entre</w:t>
      </w:r>
      <w:r>
        <w:rPr>
          <w:spacing w:val="56"/>
        </w:rPr>
        <w:t xml:space="preserve"> </w:t>
      </w:r>
      <w:r>
        <w:t>otras</w:t>
      </w:r>
      <w:r w:rsidR="00FA2620">
        <w:t xml:space="preserve"> </w:t>
      </w:r>
      <w:r>
        <w:t>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 La norma prescribe los siguiente:</w:t>
      </w:r>
    </w:p>
    <w:p w14:paraId="442A47B4" w14:textId="77777777" w:rsidR="00CC641E" w:rsidRDefault="00CC641E">
      <w:pPr>
        <w:pStyle w:val="Textoindependiente"/>
        <w:spacing w:before="5"/>
        <w:rPr>
          <w:sz w:val="25"/>
        </w:rPr>
      </w:pPr>
    </w:p>
    <w:p w14:paraId="250D9038" w14:textId="77777777" w:rsidR="00CC641E" w:rsidRDefault="00072AB8">
      <w:pPr>
        <w:ind w:left="980" w:right="984"/>
        <w:jc w:val="both"/>
        <w:rPr>
          <w:sz w:val="18"/>
        </w:rPr>
      </w:pPr>
      <w:r>
        <w:rPr>
          <w:sz w:val="18"/>
        </w:rPr>
        <w:t>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w:t>
      </w:r>
      <w:r>
        <w:rPr>
          <w:spacing w:val="-13"/>
          <w:sz w:val="18"/>
        </w:rPr>
        <w:t xml:space="preserve"> </w:t>
      </w:r>
      <w:r>
        <w:rPr>
          <w:sz w:val="18"/>
        </w:rPr>
        <w:t>certificado.</w:t>
      </w:r>
    </w:p>
    <w:p w14:paraId="1462874B" w14:textId="77777777" w:rsidR="00CC641E" w:rsidRDefault="00CC641E">
      <w:pPr>
        <w:pStyle w:val="Textoindependiente"/>
        <w:spacing w:before="1"/>
        <w:rPr>
          <w:sz w:val="18"/>
        </w:rPr>
      </w:pPr>
    </w:p>
    <w:p w14:paraId="22ECFEA5" w14:textId="77777777" w:rsidR="00CC641E" w:rsidRDefault="00072AB8">
      <w:pPr>
        <w:ind w:left="980" w:right="987"/>
        <w:jc w:val="both"/>
        <w:rPr>
          <w:sz w:val="18"/>
        </w:rPr>
      </w:pPr>
      <w:r>
        <w:rPr>
          <w:sz w:val="18"/>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w:t>
      </w:r>
      <w:r>
        <w:rPr>
          <w:spacing w:val="-19"/>
          <w:sz w:val="18"/>
        </w:rPr>
        <w:t xml:space="preserve"> </w:t>
      </w:r>
      <w:r>
        <w:rPr>
          <w:sz w:val="18"/>
        </w:rPr>
        <w:t>2007.</w:t>
      </w:r>
    </w:p>
    <w:p w14:paraId="78F1D4D5" w14:textId="77777777" w:rsidR="00CC641E" w:rsidRDefault="00CC641E">
      <w:pPr>
        <w:pStyle w:val="Textoindependiente"/>
        <w:spacing w:before="2"/>
        <w:rPr>
          <w:sz w:val="25"/>
        </w:rPr>
      </w:pPr>
    </w:p>
    <w:p w14:paraId="707EE7DC" w14:textId="77777777" w:rsidR="00CC641E" w:rsidRDefault="00072AB8">
      <w:pPr>
        <w:pStyle w:val="Textoindependiente"/>
        <w:spacing w:before="1"/>
        <w:ind w:left="300"/>
        <w:jc w:val="both"/>
      </w:pPr>
      <w:r>
        <w:t>A partir de las normas identificadas, surgen las siguientes conclusiones:</w:t>
      </w:r>
    </w:p>
    <w:p w14:paraId="4F91E61F" w14:textId="77777777" w:rsidR="00CC641E" w:rsidRDefault="00CC641E">
      <w:pPr>
        <w:pStyle w:val="Textoindependiente"/>
        <w:spacing w:before="7"/>
        <w:rPr>
          <w:sz w:val="28"/>
        </w:rPr>
      </w:pPr>
    </w:p>
    <w:p w14:paraId="2B360F33" w14:textId="77777777" w:rsidR="00CC641E" w:rsidRDefault="00072AB8">
      <w:pPr>
        <w:pStyle w:val="Prrafodelista"/>
        <w:numPr>
          <w:ilvl w:val="0"/>
          <w:numId w:val="1"/>
        </w:numPr>
        <w:tabs>
          <w:tab w:val="left" w:pos="536"/>
        </w:tabs>
        <w:spacing w:line="276" w:lineRule="auto"/>
        <w:ind w:right="306" w:firstLine="0"/>
        <w:jc w:val="both"/>
      </w:pPr>
      <w:r>
        <w:t>Decreto 1088 de 1993: Las asociaciones de Cabildos y/o Autoridades Tradicionales Indígenas, en virtud del Decreto 1088 de 1993, son entidades de Derecho Público de carácter especial, con personería jurídica, patrimonio propio y autonomía administrativa. Por lo tanto, pueden</w:t>
      </w:r>
      <w:r>
        <w:rPr>
          <w:spacing w:val="-8"/>
        </w:rPr>
        <w:t xml:space="preserve"> </w:t>
      </w:r>
      <w:r>
        <w:t>contratar.</w:t>
      </w:r>
    </w:p>
    <w:p w14:paraId="53F1EC7F" w14:textId="77777777" w:rsidR="00CC641E" w:rsidRDefault="00CC641E">
      <w:pPr>
        <w:pStyle w:val="Textoindependiente"/>
        <w:spacing w:before="4"/>
        <w:rPr>
          <w:sz w:val="25"/>
        </w:rPr>
      </w:pPr>
    </w:p>
    <w:p w14:paraId="030A9D3B" w14:textId="77777777" w:rsidR="00CC641E" w:rsidRDefault="00072AB8">
      <w:pPr>
        <w:pStyle w:val="Prrafodelista"/>
        <w:numPr>
          <w:ilvl w:val="0"/>
          <w:numId w:val="1"/>
        </w:numPr>
        <w:tabs>
          <w:tab w:val="left" w:pos="553"/>
        </w:tabs>
        <w:spacing w:line="276" w:lineRule="auto"/>
        <w:ind w:right="309" w:firstLine="0"/>
        <w:jc w:val="both"/>
      </w:pPr>
      <w:r>
        <w:t>Ley 1551 de 2012: Los municipios y distritos pueden celebrar convenios solidarios con cabildos, autoridades y organizaciones indígenas, para el desarrollo conjunto de programas y actividades establecidas por la Ley a los municipios y distritos, acorde con sus planes de</w:t>
      </w:r>
      <w:r>
        <w:rPr>
          <w:spacing w:val="-4"/>
        </w:rPr>
        <w:t xml:space="preserve"> </w:t>
      </w:r>
      <w:r>
        <w:t>desarrollo.</w:t>
      </w:r>
    </w:p>
    <w:p w14:paraId="493E92C9" w14:textId="77777777" w:rsidR="00CC641E" w:rsidRDefault="00CC641E">
      <w:pPr>
        <w:pStyle w:val="Textoindependiente"/>
        <w:spacing w:before="4"/>
        <w:rPr>
          <w:sz w:val="25"/>
        </w:rPr>
      </w:pPr>
    </w:p>
    <w:p w14:paraId="00920543" w14:textId="77777777" w:rsidR="00CC641E" w:rsidRDefault="00072AB8">
      <w:pPr>
        <w:pStyle w:val="Prrafodelista"/>
        <w:numPr>
          <w:ilvl w:val="0"/>
          <w:numId w:val="1"/>
        </w:numPr>
        <w:tabs>
          <w:tab w:val="left" w:pos="587"/>
        </w:tabs>
        <w:spacing w:line="276" w:lineRule="auto"/>
        <w:ind w:right="307" w:firstLine="0"/>
        <w:jc w:val="both"/>
      </w:pPr>
      <w:r>
        <w:t>Decreto 1953 de 2014: Los resguardos podrán asociarse para administrar y ejecutar los recursos de la asignación especial del SGP, siempre que acrediten los requisitos establecidos en el decreto, y son personas jurídicas de derecho público</w:t>
      </w:r>
      <w:r>
        <w:rPr>
          <w:spacing w:val="-27"/>
        </w:rPr>
        <w:t xml:space="preserve"> </w:t>
      </w:r>
      <w:r>
        <w:t>especial.</w:t>
      </w:r>
    </w:p>
    <w:p w14:paraId="7CE09674" w14:textId="77777777" w:rsidR="00CC641E" w:rsidRDefault="00CC641E">
      <w:pPr>
        <w:pStyle w:val="Textoindependiente"/>
        <w:spacing w:before="3"/>
        <w:rPr>
          <w:sz w:val="25"/>
        </w:rPr>
      </w:pPr>
    </w:p>
    <w:p w14:paraId="4EF8EC68" w14:textId="77777777" w:rsidR="00CC641E" w:rsidRDefault="00072AB8">
      <w:pPr>
        <w:pStyle w:val="Textoindependiente"/>
        <w:spacing w:line="276" w:lineRule="auto"/>
        <w:ind w:left="300" w:right="303"/>
        <w:jc w:val="both"/>
      </w:pPr>
      <w: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14:paraId="3E92385C" w14:textId="77777777" w:rsidR="00CC641E" w:rsidRDefault="00CC641E">
      <w:pPr>
        <w:pStyle w:val="Textoindependiente"/>
        <w:spacing w:before="3"/>
        <w:rPr>
          <w:sz w:val="25"/>
        </w:rPr>
      </w:pPr>
    </w:p>
    <w:p w14:paraId="3BB1894D" w14:textId="3B076E51" w:rsidR="00CC641E" w:rsidRDefault="00072AB8" w:rsidP="00FA2620">
      <w:pPr>
        <w:pStyle w:val="Textoindependiente"/>
        <w:spacing w:line="278" w:lineRule="auto"/>
        <w:ind w:left="300" w:right="311"/>
        <w:jc w:val="both"/>
      </w:pPr>
      <w:r>
        <w:t>En caso de que un resguardo indígena no administre la asignación especial del Sistema General de Participaciones, o no se haya asociado con otros para administrarlos, su</w:t>
      </w:r>
      <w:r w:rsidR="00FA2620">
        <w:t xml:space="preserve"> </w:t>
      </w:r>
      <w:r>
        <w:t>ejecución se realizará mediante la celebración de un contrato de administración suscrito entre la entidad territorial respectiva y el representante legal del resguardo designado por las autoridades propias.</w:t>
      </w:r>
    </w:p>
    <w:p w14:paraId="24ED1508" w14:textId="77777777" w:rsidR="00CC641E" w:rsidRDefault="00CC641E">
      <w:pPr>
        <w:pStyle w:val="Textoindependiente"/>
        <w:spacing w:before="5"/>
        <w:rPr>
          <w:sz w:val="25"/>
        </w:rPr>
      </w:pPr>
    </w:p>
    <w:p w14:paraId="364CA761" w14:textId="77777777" w:rsidR="00CC641E" w:rsidRDefault="00072AB8">
      <w:pPr>
        <w:pStyle w:val="Textoindependiente"/>
        <w:spacing w:line="276" w:lineRule="auto"/>
        <w:ind w:left="300" w:right="311"/>
        <w:jc w:val="both"/>
      </w:pPr>
      <w:r>
        <w:t>Finalmente, los territorios indígenas pueden celebrar contratos con las asociaciones de cabildos y/o autoridades tradicionales de que trata el Decreto 1088 de 1993, pero esos negocios jurídicos a los que hace referencia la norma solo podrán celebrarse entre territorios indígenas y cabildos y/o autoridades tradicionales indígenas constituidos bajo lo dispuesto en el Decreto 1088 de 1993.</w:t>
      </w:r>
    </w:p>
    <w:p w14:paraId="35BDF50D" w14:textId="77777777" w:rsidR="00CC641E" w:rsidRDefault="00CC641E">
      <w:pPr>
        <w:pStyle w:val="Textoindependiente"/>
        <w:spacing w:before="3"/>
        <w:rPr>
          <w:sz w:val="25"/>
        </w:rPr>
      </w:pPr>
    </w:p>
    <w:p w14:paraId="536ED222" w14:textId="77777777" w:rsidR="00CC641E" w:rsidRDefault="00072AB8">
      <w:pPr>
        <w:pStyle w:val="Ttulo1"/>
        <w:numPr>
          <w:ilvl w:val="1"/>
          <w:numId w:val="7"/>
        </w:numPr>
        <w:tabs>
          <w:tab w:val="left" w:pos="544"/>
        </w:tabs>
        <w:ind w:left="543" w:hanging="244"/>
        <w:jc w:val="left"/>
      </w:pPr>
      <w:r>
        <w:t>Respuesta</w:t>
      </w:r>
    </w:p>
    <w:p w14:paraId="5D803718" w14:textId="77777777" w:rsidR="00CC641E" w:rsidRDefault="00CC641E">
      <w:pPr>
        <w:pStyle w:val="Textoindependiente"/>
        <w:spacing w:before="8"/>
        <w:rPr>
          <w:b/>
          <w:sz w:val="28"/>
        </w:rPr>
      </w:pPr>
    </w:p>
    <w:p w14:paraId="1ACE7E45" w14:textId="0FA80591" w:rsidR="00CC641E" w:rsidRDefault="00072AB8">
      <w:pPr>
        <w:pStyle w:val="Textoindependiente"/>
        <w:spacing w:line="276" w:lineRule="auto"/>
        <w:ind w:left="300" w:right="305"/>
        <w:jc w:val="both"/>
      </w:pPr>
      <w:r>
        <w:t xml:space="preserve">De acuerdo con el artículo 2 del Decreto 1088 de 1993, las asociaciones de autoridades tradicionales indígenas son entidades de derecho público de carácter especial, con personería jurídica y, por ende, con capacidad para contratar. Esa capacidad </w:t>
      </w:r>
      <w:proofErr w:type="spellStart"/>
      <w:r>
        <w:t>esta</w:t>
      </w:r>
      <w:proofErr w:type="spellEnd"/>
      <w:r>
        <w:t xml:space="preserve"> condicionada al requisito señalado en el artículo 11 del Decreto 1088 de 1993, y es que la </w:t>
      </w:r>
      <w:r>
        <w:lastRenderedPageBreak/>
        <w:t>asociación debe registrarse en la Dirección de Etnias del Ministerio del Interior y de Justicia</w:t>
      </w:r>
      <w:r w:rsidR="00FA2620">
        <w:rPr>
          <w:rStyle w:val="Refdenotaalpie"/>
        </w:rPr>
        <w:footnoteReference w:id="4"/>
      </w:r>
      <w:r>
        <w:t>.</w:t>
      </w:r>
    </w:p>
    <w:p w14:paraId="7ECEDBC7" w14:textId="77777777" w:rsidR="00CC641E" w:rsidRDefault="00CC641E">
      <w:pPr>
        <w:pStyle w:val="Textoindependiente"/>
        <w:spacing w:before="2"/>
        <w:rPr>
          <w:sz w:val="25"/>
        </w:rPr>
      </w:pPr>
    </w:p>
    <w:p w14:paraId="60D262C4" w14:textId="77777777" w:rsidR="00CC641E" w:rsidRDefault="00072AB8">
      <w:pPr>
        <w:pStyle w:val="Textoindependiente"/>
        <w:spacing w:line="276" w:lineRule="auto"/>
        <w:ind w:left="300" w:right="304"/>
        <w:jc w:val="both"/>
      </w:pPr>
      <w:r>
        <w:t>Teniendo en cuenta lo anterior, para resolver su consulta se analizarán los convenios interadministrativos y quién puede celebrarlos. Sin embargo, antes de analizar la pregunta es necesario aclarar que el término “asociaciones de zonales indígenas” no es utilizado por la normativa citada en las consideraciones, donde se hace una completa compilación de todas las disposiciones relacionadas con los indígenas, su composición y estructura. En consecuencia, para dar respuesta a su consulta, se enfocará en las asociaciones de autoridades tradicionales indígenas y su capacidad para celebrar convenios interadministrativos.</w:t>
      </w:r>
    </w:p>
    <w:p w14:paraId="0223F49D" w14:textId="77777777" w:rsidR="00CC641E" w:rsidRDefault="00CC641E">
      <w:pPr>
        <w:pStyle w:val="Textoindependiente"/>
        <w:spacing w:before="6"/>
        <w:rPr>
          <w:sz w:val="25"/>
        </w:rPr>
      </w:pPr>
    </w:p>
    <w:p w14:paraId="262C2D73" w14:textId="2B29EAFB" w:rsidR="00CC641E" w:rsidRDefault="00072AB8" w:rsidP="00746670">
      <w:pPr>
        <w:pStyle w:val="Textoindependiente"/>
        <w:spacing w:line="276" w:lineRule="auto"/>
        <w:ind w:left="300" w:right="304"/>
        <w:jc w:val="both"/>
      </w:pPr>
      <w:r>
        <w:t>Sobre la tipología de convenio interadministrativo, ésta fue creada en la Ley 80 de 1993 y aunque esta Ley no la definió ni la desarrolló, el Decreto 1082 de 2015 “Por medio del cual se expide el Decreto único reglamentario del sector administrativo de planeación nacional”, califica a los contratos o contratos interadministrativos como aquella contratación entre entidades estatales</w:t>
      </w:r>
      <w:r w:rsidR="00FA2620">
        <w:rPr>
          <w:rStyle w:val="Refdenotaalpie"/>
        </w:rPr>
        <w:footnoteReference w:id="5"/>
      </w:r>
      <w:r>
        <w:t>.</w:t>
      </w:r>
    </w:p>
    <w:p w14:paraId="02287B46" w14:textId="77777777" w:rsidR="00746670" w:rsidRDefault="00746670" w:rsidP="00746670">
      <w:pPr>
        <w:pStyle w:val="Textoindependiente"/>
        <w:spacing w:line="276" w:lineRule="auto"/>
        <w:ind w:left="300" w:right="304"/>
        <w:jc w:val="both"/>
        <w:rPr>
          <w:sz w:val="19"/>
        </w:rPr>
      </w:pPr>
    </w:p>
    <w:p w14:paraId="07D86D7F" w14:textId="77777777" w:rsidR="00CC641E" w:rsidRDefault="00072AB8">
      <w:pPr>
        <w:pStyle w:val="Textoindependiente"/>
        <w:spacing w:before="93" w:line="276" w:lineRule="auto"/>
        <w:ind w:left="300" w:right="308"/>
        <w:jc w:val="both"/>
      </w:pPr>
      <w:r>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determinados por un criterio orgánico, pues es necesario que los extremos de la relación contractual sean entidades estatales.</w:t>
      </w:r>
    </w:p>
    <w:p w14:paraId="14ED5703" w14:textId="77777777" w:rsidR="00CC641E" w:rsidRDefault="00CC641E">
      <w:pPr>
        <w:pStyle w:val="Textoindependiente"/>
        <w:rPr>
          <w:sz w:val="23"/>
        </w:rPr>
      </w:pPr>
    </w:p>
    <w:p w14:paraId="702FD891" w14:textId="60830A65" w:rsidR="00CC641E" w:rsidRDefault="00072AB8">
      <w:pPr>
        <w:pStyle w:val="Textoindependiente"/>
        <w:spacing w:line="276" w:lineRule="auto"/>
        <w:ind w:left="300" w:right="307"/>
        <w:jc w:val="both"/>
      </w:pPr>
      <w:r>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w:t>
      </w:r>
      <w:r>
        <w:lastRenderedPageBreak/>
        <w:t>en competencia con el sector privado</w:t>
      </w:r>
      <w:r w:rsidR="00746670">
        <w:rPr>
          <w:rStyle w:val="Refdenotaalpie"/>
        </w:rPr>
        <w:footnoteReference w:id="6"/>
      </w:r>
      <w:r>
        <w:t>.</w:t>
      </w:r>
    </w:p>
    <w:p w14:paraId="769421A4" w14:textId="77777777" w:rsidR="00CC641E" w:rsidRDefault="00CC641E">
      <w:pPr>
        <w:pStyle w:val="Textoindependiente"/>
        <w:spacing w:before="1"/>
        <w:rPr>
          <w:sz w:val="23"/>
        </w:rPr>
      </w:pPr>
    </w:p>
    <w:p w14:paraId="4EFB21FD" w14:textId="2EA32135" w:rsidR="00CC641E" w:rsidRDefault="00072AB8" w:rsidP="00746670">
      <w:pPr>
        <w:pStyle w:val="Textoindependiente"/>
        <w:spacing w:line="276" w:lineRule="auto"/>
        <w:ind w:left="300" w:right="306"/>
        <w:jc w:val="both"/>
      </w:pPr>
      <w:r>
        <w:t>La calidad de un contrato o convenio interadministrativo no está determinada por la modalidad de selección utilizada para celebrar el respectivo acuerdo de voluntades entre entidades de derecho público. 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competitivo</w:t>
      </w:r>
      <w:r w:rsidR="00746670">
        <w:rPr>
          <w:rStyle w:val="Refdenotaalpie"/>
        </w:rPr>
        <w:footnoteReference w:id="7"/>
      </w:r>
      <w:r>
        <w:t>. Nótese que, en este caso, lo que cambia es la modalidad de selección y no la naturaleza de contrato</w:t>
      </w:r>
      <w:r>
        <w:rPr>
          <w:spacing w:val="-19"/>
        </w:rPr>
        <w:t xml:space="preserve"> </w:t>
      </w:r>
      <w:r>
        <w:t>interadministrativo.</w:t>
      </w:r>
      <w:r w:rsidR="00746670">
        <w:t xml:space="preserve"> </w:t>
      </w:r>
    </w:p>
    <w:p w14:paraId="433DBE47" w14:textId="77777777" w:rsidR="00746670" w:rsidRDefault="00746670" w:rsidP="00746670">
      <w:pPr>
        <w:pStyle w:val="Textoindependiente"/>
        <w:spacing w:line="276" w:lineRule="auto"/>
        <w:ind w:left="300" w:right="306"/>
        <w:jc w:val="both"/>
        <w:rPr>
          <w:sz w:val="16"/>
        </w:rPr>
      </w:pPr>
    </w:p>
    <w:p w14:paraId="1353D907" w14:textId="77777777" w:rsidR="00CC641E" w:rsidRDefault="00072AB8">
      <w:pPr>
        <w:pStyle w:val="Textoindependiente"/>
        <w:spacing w:before="93" w:line="276" w:lineRule="auto"/>
        <w:ind w:left="300" w:right="303"/>
        <w:jc w:val="both"/>
      </w:pPr>
      <w:r>
        <w:t>Entonces, si una o ambas partes de la relación contractual es una entidad estatal o de derecho público, pueden celebrar convenios interadministrativos toda vez que las disposiciones que regulan esta tipología contractual hacen referencia a la calidad de los sujetos que intervienen en la contratación, que deben ser entidades estatales o de derecho público, como es el caso de las asociaciones de autoridades tradicionales indígenas.</w:t>
      </w:r>
    </w:p>
    <w:p w14:paraId="12B9AD86" w14:textId="77777777" w:rsidR="00CC641E" w:rsidRDefault="00CC641E">
      <w:pPr>
        <w:pStyle w:val="Textoindependiente"/>
        <w:spacing w:before="1"/>
        <w:rPr>
          <w:sz w:val="23"/>
        </w:rPr>
      </w:pPr>
    </w:p>
    <w:p w14:paraId="7842A832" w14:textId="77777777" w:rsidR="00CC641E" w:rsidRDefault="00072AB8">
      <w:pPr>
        <w:pStyle w:val="Textoindependiente"/>
        <w:spacing w:line="276" w:lineRule="auto"/>
        <w:ind w:left="300" w:right="307"/>
        <w:jc w:val="both"/>
      </w:pPr>
      <w:r>
        <w:t>Frente a este punto, la Corte Constitucional, en la Sentencia C–671 del 28 de octubre 2015, con ponencia del Magistrado Alberto Rojas Ríos, en control automático de constitucionalidad del Decreto Legislativo 1773 de 2015, “Por el cual se autoriza la celebración de convenios administrativos para la ejecución de recursos públicos por parte de algunas entidades territoriales”, se pronunció respecto de la naturaleza de los convenios interadministrativos, indicando que “Lo que hace interadministrativo a un contrato o convenio no es el procedimiento de selección aplicable, sino la calidad de los sujetos contratantes, esto es que las dos partes de la relación jurídica contractual formen parte de la administración</w:t>
      </w:r>
      <w:r>
        <w:rPr>
          <w:spacing w:val="-3"/>
        </w:rPr>
        <w:t xml:space="preserve"> </w:t>
      </w:r>
      <w:r>
        <w:t>pública”.</w:t>
      </w:r>
    </w:p>
    <w:p w14:paraId="303B810C" w14:textId="77777777" w:rsidR="00CC641E" w:rsidRDefault="00CC641E">
      <w:pPr>
        <w:pStyle w:val="Textoindependiente"/>
        <w:rPr>
          <w:sz w:val="23"/>
        </w:rPr>
      </w:pPr>
    </w:p>
    <w:p w14:paraId="75D27F00" w14:textId="7368D95A" w:rsidR="00CC641E" w:rsidRDefault="00072AB8">
      <w:pPr>
        <w:pStyle w:val="Textoindependiente"/>
        <w:spacing w:line="278" w:lineRule="auto"/>
        <w:ind w:left="300" w:right="303"/>
        <w:jc w:val="both"/>
      </w:pPr>
      <w:r>
        <w:t>Así las cosas, y atendiendo a la literalidad de las normas enunciadas, no hay lugar a una interpretación diferente a la allí prevista</w:t>
      </w:r>
      <w:r w:rsidR="00A47FFB">
        <w:rPr>
          <w:rStyle w:val="Refdenotaalpie"/>
        </w:rPr>
        <w:footnoteReference w:id="8"/>
      </w:r>
      <w:r>
        <w:t xml:space="preserve">, pues de acuerdo con lo anotado esta clase de acuerdos de voluntades se definen por un criterio orgánico, por lo que uno de sus elementos esenciales es que en los extremos de la relación jurídico negocial concurran personas de </w:t>
      </w:r>
      <w:r>
        <w:lastRenderedPageBreak/>
        <w:t>derecho público.</w:t>
      </w:r>
    </w:p>
    <w:p w14:paraId="05A00D32" w14:textId="7C903CB5" w:rsidR="00CC641E" w:rsidRDefault="00CC641E">
      <w:pPr>
        <w:pStyle w:val="Textoindependiente"/>
        <w:spacing w:before="5"/>
        <w:rPr>
          <w:sz w:val="26"/>
        </w:rPr>
      </w:pPr>
    </w:p>
    <w:p w14:paraId="6826D7FB" w14:textId="77777777" w:rsidR="00CC641E" w:rsidRDefault="00072AB8">
      <w:pPr>
        <w:pStyle w:val="Textoindependiente"/>
        <w:spacing w:line="276" w:lineRule="auto"/>
        <w:ind w:left="300" w:right="312"/>
        <w:jc w:val="both"/>
      </w:pPr>
      <w:r>
        <w:t>Este concepto tiene el alcance previsto en el artículo 28 del Código de Procedimiento Administrativo y de lo Contencioso Administrativo.</w:t>
      </w:r>
    </w:p>
    <w:p w14:paraId="3538A774" w14:textId="77777777" w:rsidR="00CC641E" w:rsidRDefault="007752A2">
      <w:pPr>
        <w:pStyle w:val="Textoindependiente"/>
        <w:spacing w:before="9"/>
      </w:pPr>
      <w:r>
        <w:rPr>
          <w:noProof/>
          <w:lang w:val="es-CO" w:eastAsia="es-CO"/>
        </w:rPr>
        <mc:AlternateContent>
          <mc:Choice Requires="wps">
            <w:drawing>
              <wp:anchor distT="0" distB="0" distL="0" distR="0" simplePos="0" relativeHeight="487590912" behindDoc="1" locked="0" layoutInCell="1" allowOverlap="1" wp14:anchorId="27F80A8C" wp14:editId="71B95CC5">
                <wp:simplePos x="0" y="0"/>
                <wp:positionH relativeFrom="page">
                  <wp:posOffset>1514475</wp:posOffset>
                </wp:positionH>
                <wp:positionV relativeFrom="paragraph">
                  <wp:posOffset>196850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shape id="Freeform 3" style="position:absolute;margin-left:119.25pt;margin-top:15.5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" w14:anchorId="6ACBB543">
                <v:path arrowok="t" o:connecttype="custom" o:connectlocs="0,0;4686300,0" o:connectangles="0,0"/>
                <w10:wrap type="topAndBottom" anchorx="page"/>
              </v:shape>
            </w:pict>
          </mc:Fallback>
        </mc:AlternateContent>
      </w:r>
    </w:p>
    <w:p w14:paraId="597CDCDD" w14:textId="77777777" w:rsidR="00CC641E" w:rsidRDefault="00CC641E">
      <w:pPr>
        <w:pStyle w:val="Textoindependiente"/>
        <w:spacing w:before="4"/>
        <w:rPr>
          <w:sz w:val="20"/>
        </w:rPr>
      </w:pPr>
    </w:p>
    <w:p w14:paraId="2631EE51" w14:textId="77777777" w:rsidR="00CC641E" w:rsidRPr="007821D3" w:rsidRDefault="00072AB8" w:rsidP="007821D3">
      <w:pPr>
        <w:pStyle w:val="Textoindependiente"/>
        <w:spacing w:line="276" w:lineRule="auto"/>
        <w:ind w:left="300" w:right="312"/>
        <w:jc w:val="both"/>
      </w:pPr>
      <w:r>
        <w:t>Atentamente,</w:t>
      </w:r>
    </w:p>
    <w:p w14:paraId="64905FB5" w14:textId="25E5DE92" w:rsidR="00CC641E" w:rsidRDefault="00A47FFB" w:rsidP="00A47FFB">
      <w:pPr>
        <w:pStyle w:val="Textoindependiente"/>
        <w:spacing w:line="276" w:lineRule="auto"/>
        <w:ind w:left="300" w:right="312"/>
        <w:jc w:val="center"/>
      </w:pPr>
      <w:r>
        <w:rPr>
          <w:noProof/>
          <w:lang w:val="es-CO" w:eastAsia="es-CO"/>
        </w:rPr>
        <w:drawing>
          <wp:inline distT="0" distB="0" distL="0" distR="0" wp14:anchorId="699913C7" wp14:editId="4BEB8D19">
            <wp:extent cx="2773045" cy="988695"/>
            <wp:effectExtent l="0" t="0" r="0" b="0"/>
            <wp:docPr id="1082953426" name="Imagen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E983EA2" w14:textId="77777777" w:rsidR="00A47FFB" w:rsidRPr="007821D3" w:rsidRDefault="00A47FFB" w:rsidP="00A47FFB">
      <w:pPr>
        <w:pStyle w:val="Textoindependiente"/>
        <w:spacing w:line="276" w:lineRule="auto"/>
        <w:ind w:left="300" w:right="312"/>
        <w:jc w:val="center"/>
      </w:pPr>
    </w:p>
    <w:p w14:paraId="11B48B22" w14:textId="77777777" w:rsidR="00CC641E" w:rsidRDefault="007821D3" w:rsidP="007821D3">
      <w:pPr>
        <w:pStyle w:val="Textoindependiente"/>
        <w:spacing w:line="276" w:lineRule="auto"/>
        <w:ind w:left="300" w:right="312"/>
        <w:jc w:val="both"/>
        <w:rPr>
          <w:sz w:val="20"/>
        </w:rPr>
      </w:pPr>
      <w:r w:rsidRPr="007821D3">
        <w:t>Proyectó: Ximena Ríos López</w:t>
      </w:r>
    </w:p>
    <w:p w14:paraId="71C76150" w14:textId="363FC144" w:rsidR="00CC641E" w:rsidRDefault="00CC641E" w:rsidP="00A47FFB">
      <w:pPr>
        <w:spacing w:before="73"/>
        <w:ind w:right="308"/>
        <w:rPr>
          <w:sz w:val="18"/>
        </w:rPr>
      </w:pPr>
    </w:p>
    <w:sectPr w:rsidR="00CC641E" w:rsidSect="007E6D90">
      <w:headerReference w:type="default" r:id="rId12"/>
      <w:footerReference w:type="default" r:id="rId13"/>
      <w:pgSz w:w="12240" w:h="15840"/>
      <w:pgMar w:top="1559" w:right="1298" w:bottom="2138" w:left="1400" w:header="737" w:footer="18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FE3C3B" w14:textId="77777777" w:rsidR="004C2B6A" w:rsidRDefault="004C2B6A">
      <w:r>
        <w:separator/>
      </w:r>
    </w:p>
  </w:endnote>
  <w:endnote w:type="continuationSeparator" w:id="0">
    <w:p w14:paraId="6CCBBC3D" w14:textId="77777777" w:rsidR="004C2B6A" w:rsidRDefault="004C2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A7CF6" w14:textId="77777777" w:rsidR="007E6D90" w:rsidRDefault="007E6D90">
    <w:pPr>
      <w:pStyle w:val="Textoindependiente"/>
      <w:spacing w:line="14" w:lineRule="auto"/>
      <w:rPr>
        <w:sz w:val="20"/>
      </w:rPr>
    </w:pPr>
  </w:p>
  <w:p w14:paraId="76BF324B" w14:textId="77777777" w:rsidR="007E6D90" w:rsidRDefault="007E6D90">
    <w:pPr>
      <w:pStyle w:val="Textoindependiente"/>
      <w:spacing w:line="14" w:lineRule="auto"/>
      <w:rPr>
        <w:sz w:val="20"/>
      </w:rPr>
    </w:pPr>
  </w:p>
  <w:p w14:paraId="3BFFEF99" w14:textId="77777777" w:rsidR="007E6D90" w:rsidRDefault="007E6D90">
    <w:pPr>
      <w:pStyle w:val="Textoindependiente"/>
      <w:spacing w:line="14" w:lineRule="auto"/>
      <w:rPr>
        <w:sz w:val="20"/>
      </w:rPr>
    </w:pPr>
  </w:p>
  <w:p w14:paraId="284B048E" w14:textId="77777777" w:rsidR="007E6D90" w:rsidRDefault="007E6D90">
    <w:pPr>
      <w:pStyle w:val="Textoindependiente"/>
      <w:spacing w:line="14" w:lineRule="auto"/>
      <w:rPr>
        <w:sz w:val="20"/>
      </w:rPr>
    </w:pPr>
  </w:p>
  <w:p w14:paraId="02E26638" w14:textId="77777777" w:rsidR="007E6D90" w:rsidRDefault="007E6D90">
    <w:pPr>
      <w:pStyle w:val="Textoindependiente"/>
      <w:spacing w:line="14" w:lineRule="auto"/>
      <w:rPr>
        <w:sz w:val="20"/>
      </w:rPr>
    </w:pPr>
  </w:p>
  <w:p w14:paraId="428B161A" w14:textId="77777777" w:rsidR="007E6D90" w:rsidRDefault="007E6D90">
    <w:pPr>
      <w:pStyle w:val="Textoindependiente"/>
      <w:spacing w:line="14" w:lineRule="auto"/>
      <w:rPr>
        <w:sz w:val="20"/>
      </w:rPr>
    </w:pPr>
  </w:p>
  <w:p w14:paraId="0EC04BC7" w14:textId="6CDBB424" w:rsidR="00CC641E" w:rsidRDefault="00072AB8">
    <w:pPr>
      <w:pStyle w:val="Textoindependiente"/>
      <w:spacing w:line="14" w:lineRule="auto"/>
      <w:rPr>
        <w:sz w:val="20"/>
      </w:rPr>
    </w:pPr>
    <w:r>
      <w:rPr>
        <w:noProof/>
        <w:lang w:val="es-CO" w:eastAsia="es-CO"/>
      </w:rPr>
      <w:drawing>
        <wp:anchor distT="0" distB="0" distL="0" distR="0" simplePos="0" relativeHeight="487399424" behindDoc="1" locked="0" layoutInCell="1" allowOverlap="1" wp14:anchorId="2578DD4A" wp14:editId="0D8AFBA2">
          <wp:simplePos x="0" y="0"/>
          <wp:positionH relativeFrom="page">
            <wp:posOffset>1153187</wp:posOffset>
          </wp:positionH>
          <wp:positionV relativeFrom="page">
            <wp:posOffset>8934560</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p w14:paraId="439ABAF8" w14:textId="22039988" w:rsidR="007E6D90" w:rsidRDefault="007E6D90">
    <w:pPr>
      <w:pStyle w:val="Textoindependiente"/>
      <w:spacing w:line="14" w:lineRule="auto"/>
      <w:rPr>
        <w:sz w:val="20"/>
      </w:rPr>
    </w:pPr>
  </w:p>
  <w:p w14:paraId="7F25BD49" w14:textId="1F591DC6" w:rsidR="007E6D90" w:rsidRDefault="007E6D90">
    <w:pPr>
      <w:pStyle w:val="Textoindependiente"/>
      <w:spacing w:line="14" w:lineRule="auto"/>
      <w:rPr>
        <w:sz w:val="20"/>
      </w:rPr>
    </w:pPr>
  </w:p>
  <w:p w14:paraId="38D7E51C" w14:textId="4D7D3525" w:rsidR="007E6D90" w:rsidRDefault="007E6D90">
    <w:pPr>
      <w:pStyle w:val="Textoindependiente"/>
      <w:spacing w:line="14" w:lineRule="auto"/>
      <w:rPr>
        <w:sz w:val="20"/>
      </w:rPr>
    </w:pPr>
  </w:p>
  <w:p w14:paraId="576C9B57" w14:textId="77777777" w:rsidR="007E6D90" w:rsidRDefault="007E6D90">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3FCCB" w14:textId="77777777" w:rsidR="004C2B6A" w:rsidRDefault="004C2B6A">
      <w:r>
        <w:separator/>
      </w:r>
    </w:p>
  </w:footnote>
  <w:footnote w:type="continuationSeparator" w:id="0">
    <w:p w14:paraId="0D6EBDD3" w14:textId="77777777" w:rsidR="004C2B6A" w:rsidRDefault="004C2B6A">
      <w:r>
        <w:continuationSeparator/>
      </w:r>
    </w:p>
  </w:footnote>
  <w:footnote w:id="1">
    <w:p w14:paraId="1714A604" w14:textId="77777777" w:rsidR="00FA2620" w:rsidRDefault="00FA2620" w:rsidP="00A47FFB">
      <w:pPr>
        <w:spacing w:before="73"/>
        <w:ind w:left="300" w:right="308" w:firstLine="707"/>
        <w:jc w:val="both"/>
        <w:rPr>
          <w:sz w:val="18"/>
        </w:rPr>
      </w:pPr>
      <w:r>
        <w:rPr>
          <w:rStyle w:val="Refdenotaalpie"/>
        </w:rPr>
        <w:footnoteRef/>
      </w:r>
      <w:r>
        <w:t xml:space="preserve"> </w:t>
      </w:r>
      <w:r>
        <w:rPr>
          <w:sz w:val="18"/>
        </w:rPr>
        <w:t>Constitución Política, “Artículo 93. Los tratados y convenios internacionales ratificados por el Congreso, que reconocen los derechos humanos y que prohíben su limitación en los estados de excepción, prevalecen en el orden interno.</w:t>
      </w:r>
    </w:p>
    <w:p w14:paraId="0E31AA11" w14:textId="77777777" w:rsidR="00FA2620" w:rsidRDefault="00FA2620" w:rsidP="00A47FFB">
      <w:pPr>
        <w:pStyle w:val="Textoindependiente"/>
        <w:spacing w:before="11"/>
        <w:ind w:left="300"/>
        <w:jc w:val="both"/>
        <w:rPr>
          <w:sz w:val="17"/>
        </w:rPr>
      </w:pPr>
    </w:p>
    <w:p w14:paraId="22561403" w14:textId="77777777" w:rsidR="00FA2620" w:rsidRDefault="00FA2620" w:rsidP="00A47FFB">
      <w:pPr>
        <w:ind w:left="300"/>
        <w:jc w:val="both"/>
        <w:rPr>
          <w:sz w:val="18"/>
        </w:rPr>
      </w:pPr>
      <w:r>
        <w:rPr>
          <w:sz w:val="18"/>
        </w:rPr>
        <w:t>“Los derechos y deberes consagrados en esta Carta, se interpretarán de conformidad con los tratados internacionales sobre derechos humanos ratificados por Colombia (…)”.</w:t>
      </w:r>
    </w:p>
    <w:p w14:paraId="79E3D11E" w14:textId="5B4A75A7" w:rsidR="00FA2620" w:rsidRPr="00FA2620" w:rsidRDefault="00FA2620" w:rsidP="00A47FFB">
      <w:pPr>
        <w:pStyle w:val="Textonotapie"/>
        <w:ind w:left="300"/>
        <w:jc w:val="both"/>
        <w:rPr>
          <w:lang w:val="es-CO"/>
        </w:rPr>
      </w:pPr>
    </w:p>
  </w:footnote>
  <w:footnote w:id="2">
    <w:p w14:paraId="751E1E8F" w14:textId="77777777" w:rsidR="00FA2620" w:rsidRDefault="00FA2620" w:rsidP="00A47FFB">
      <w:pPr>
        <w:spacing w:before="73"/>
        <w:ind w:left="300"/>
        <w:jc w:val="both"/>
        <w:rPr>
          <w:sz w:val="18"/>
        </w:rPr>
      </w:pPr>
      <w:r>
        <w:rPr>
          <w:rStyle w:val="Refdenotaalpie"/>
        </w:rPr>
        <w:footnoteRef/>
      </w:r>
      <w:r>
        <w:t xml:space="preserve"> </w:t>
      </w:r>
      <w:r>
        <w:rPr>
          <w:sz w:val="18"/>
        </w:rPr>
        <w:t>Corte Constitucional, Sentencia C-617 de 2015, M.P., Mauricio González Cuervo.</w:t>
      </w:r>
    </w:p>
    <w:p w14:paraId="43C3659C" w14:textId="1F875CFF" w:rsidR="00FA2620" w:rsidRPr="00FA2620" w:rsidRDefault="00FA2620" w:rsidP="00A47FFB">
      <w:pPr>
        <w:pStyle w:val="Textonotapie"/>
        <w:ind w:left="300"/>
        <w:jc w:val="both"/>
        <w:rPr>
          <w:lang w:val="es-CO"/>
        </w:rPr>
      </w:pPr>
    </w:p>
  </w:footnote>
  <w:footnote w:id="3">
    <w:p w14:paraId="5442355F" w14:textId="77777777" w:rsidR="00FA2620" w:rsidRDefault="00FA2620" w:rsidP="00A47FFB">
      <w:pPr>
        <w:spacing w:before="73"/>
        <w:ind w:left="300"/>
        <w:jc w:val="both"/>
        <w:rPr>
          <w:sz w:val="18"/>
        </w:rPr>
      </w:pPr>
      <w:r>
        <w:rPr>
          <w:rStyle w:val="Refdenotaalpie"/>
        </w:rPr>
        <w:footnoteRef/>
      </w:r>
      <w:r>
        <w:t xml:space="preserve"> </w:t>
      </w:r>
      <w:r>
        <w:rPr>
          <w:sz w:val="18"/>
        </w:rPr>
        <w:t>Corte Constitucional en Sentencia C-489 de 2012, M.P., Adriana María Guillén Arango.</w:t>
      </w:r>
    </w:p>
    <w:p w14:paraId="566EDC2B" w14:textId="0B066345" w:rsidR="00FA2620" w:rsidRPr="00FA2620" w:rsidRDefault="00FA2620" w:rsidP="00A47FFB">
      <w:pPr>
        <w:pStyle w:val="Textonotapie"/>
        <w:ind w:left="300"/>
        <w:jc w:val="both"/>
        <w:rPr>
          <w:lang w:val="es-CO"/>
        </w:rPr>
      </w:pPr>
    </w:p>
  </w:footnote>
  <w:footnote w:id="4">
    <w:p w14:paraId="3BEA3423" w14:textId="14801282" w:rsidR="00FA2620" w:rsidRDefault="00FA2620" w:rsidP="00A47FFB">
      <w:pPr>
        <w:pStyle w:val="Textonotapie"/>
        <w:ind w:left="300" w:firstLine="720"/>
        <w:jc w:val="both"/>
        <w:rPr>
          <w:sz w:val="18"/>
        </w:rPr>
      </w:pPr>
      <w:r>
        <w:rPr>
          <w:rStyle w:val="Refdenotaalpie"/>
        </w:rPr>
        <w:footnoteRef/>
      </w:r>
      <w:r>
        <w:t xml:space="preserve"> </w:t>
      </w:r>
      <w:r>
        <w:rPr>
          <w:sz w:val="18"/>
        </w:rPr>
        <w:t>Decreto 1088 de 1993: “Articulo 11. Registro de la asociación. Una vez conformada la asociación, deberá registrarse ante la Dirección de Etnias del Ministerio del Interior y de Justicia, la cual informará de este hecho a los entes territoriales para efectos de facilitar la coordinación institucional”.</w:t>
      </w:r>
    </w:p>
    <w:p w14:paraId="1052B40F" w14:textId="77777777" w:rsidR="00FA2620" w:rsidRPr="00FA2620" w:rsidRDefault="00FA2620" w:rsidP="00A47FFB">
      <w:pPr>
        <w:pStyle w:val="Textonotapie"/>
        <w:ind w:left="300" w:firstLine="720"/>
        <w:jc w:val="both"/>
        <w:rPr>
          <w:lang w:val="es-CO"/>
        </w:rPr>
      </w:pPr>
    </w:p>
  </w:footnote>
  <w:footnote w:id="5">
    <w:p w14:paraId="53C6F90D" w14:textId="0D17DF24" w:rsidR="00FA2620" w:rsidRDefault="00FA2620" w:rsidP="00A47FFB">
      <w:pPr>
        <w:ind w:left="300" w:right="305" w:firstLine="707"/>
        <w:jc w:val="both"/>
        <w:rPr>
          <w:sz w:val="18"/>
        </w:rPr>
      </w:pPr>
      <w:r>
        <w:rPr>
          <w:rStyle w:val="Refdenotaalpie"/>
        </w:rPr>
        <w:footnoteRef/>
      </w:r>
      <w:r>
        <w:t xml:space="preserve"> </w:t>
      </w:r>
      <w:r>
        <w:rPr>
          <w:sz w:val="18"/>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907A3DC" w14:textId="77777777" w:rsidR="00746670" w:rsidRDefault="00746670" w:rsidP="00A47FFB">
      <w:pPr>
        <w:spacing w:before="94"/>
        <w:ind w:left="300" w:right="308"/>
        <w:jc w:val="both"/>
        <w:rPr>
          <w:sz w:val="18"/>
        </w:rPr>
      </w:pPr>
      <w:r>
        <w:rPr>
          <w:sz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2A9C7D3A" w14:textId="134D3893" w:rsidR="00FA2620" w:rsidRPr="00FA2620" w:rsidRDefault="00FA2620" w:rsidP="00A47FFB">
      <w:pPr>
        <w:pStyle w:val="Textonotapie"/>
        <w:ind w:left="300"/>
        <w:jc w:val="both"/>
        <w:rPr>
          <w:lang w:val="es-CO"/>
        </w:rPr>
      </w:pPr>
    </w:p>
  </w:footnote>
  <w:footnote w:id="6">
    <w:p w14:paraId="6BDB2A2C" w14:textId="4FBC763B" w:rsidR="00746670" w:rsidRDefault="00A47FFB" w:rsidP="00A47FFB">
      <w:pPr>
        <w:spacing w:line="207" w:lineRule="exact"/>
        <w:ind w:left="300" w:firstLine="420"/>
        <w:jc w:val="both"/>
        <w:rPr>
          <w:sz w:val="18"/>
        </w:rPr>
      </w:pPr>
      <w:r>
        <w:t xml:space="preserve">   </w:t>
      </w:r>
      <w:r w:rsidR="00746670">
        <w:rPr>
          <w:rStyle w:val="Refdenotaalpie"/>
        </w:rPr>
        <w:footnoteRef/>
      </w:r>
      <w:r w:rsidR="00746670">
        <w:t xml:space="preserve"> </w:t>
      </w:r>
      <w:r w:rsidR="00746670">
        <w:rPr>
          <w:sz w:val="18"/>
        </w:rPr>
        <w:t>Ley 1150 de 2007, artículo 2, literal 4, numeral c, modificada por el artículo 92 de la Ley 1474 de</w:t>
      </w:r>
    </w:p>
    <w:p w14:paraId="51EDC5BB" w14:textId="77777777" w:rsidR="00746670" w:rsidRDefault="00746670" w:rsidP="00A47FFB">
      <w:pPr>
        <w:spacing w:before="1"/>
        <w:ind w:left="300"/>
        <w:jc w:val="both"/>
        <w:rPr>
          <w:sz w:val="18"/>
        </w:rPr>
      </w:pPr>
      <w:r>
        <w:rPr>
          <w:sz w:val="18"/>
        </w:rPr>
        <w:t>2011.</w:t>
      </w:r>
    </w:p>
    <w:p w14:paraId="1E32AC8B" w14:textId="29C77891" w:rsidR="00746670" w:rsidRPr="00746670" w:rsidRDefault="00746670" w:rsidP="00A47FFB">
      <w:pPr>
        <w:pStyle w:val="Textonotapie"/>
        <w:ind w:left="300"/>
        <w:jc w:val="both"/>
        <w:rPr>
          <w:lang w:val="es-CO"/>
        </w:rPr>
      </w:pPr>
    </w:p>
  </w:footnote>
  <w:footnote w:id="7">
    <w:p w14:paraId="6F2D2514" w14:textId="77777777" w:rsidR="00746670" w:rsidRDefault="00746670" w:rsidP="00A47FFB">
      <w:pPr>
        <w:spacing w:before="1"/>
        <w:ind w:left="300" w:right="308" w:firstLine="707"/>
        <w:jc w:val="both"/>
        <w:rPr>
          <w:sz w:val="18"/>
        </w:rPr>
      </w:pPr>
      <w:r>
        <w:rPr>
          <w:rStyle w:val="Refdenotaalpie"/>
        </w:rPr>
        <w:footnoteRef/>
      </w:r>
      <w:r>
        <w:t xml:space="preserve"> </w:t>
      </w:r>
      <w:r>
        <w:rPr>
          <w:sz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13C306CD" w14:textId="31F457D1" w:rsidR="00746670" w:rsidRPr="00746670" w:rsidRDefault="00746670" w:rsidP="00A47FFB">
      <w:pPr>
        <w:pStyle w:val="Textonotapie"/>
        <w:ind w:left="300"/>
        <w:jc w:val="both"/>
        <w:rPr>
          <w:lang w:val="es-CO"/>
        </w:rPr>
      </w:pPr>
    </w:p>
  </w:footnote>
  <w:footnote w:id="8">
    <w:p w14:paraId="18674337" w14:textId="3898873E" w:rsidR="00A47FFB" w:rsidRPr="00A47FFB" w:rsidRDefault="00A47FFB" w:rsidP="00A47FFB">
      <w:pPr>
        <w:pStyle w:val="Textonotapie"/>
        <w:ind w:left="300" w:firstLine="720"/>
        <w:jc w:val="both"/>
        <w:rPr>
          <w:lang w:val="es-CO"/>
        </w:rPr>
      </w:pPr>
      <w:r>
        <w:rPr>
          <w:rStyle w:val="Refdenotaalpie"/>
        </w:rPr>
        <w:footnoteRef/>
      </w:r>
      <w:r>
        <w:t xml:space="preserve"> </w:t>
      </w:r>
      <w:r>
        <w:rPr>
          <w:sz w:val="18"/>
        </w:rPr>
        <w:t>Código Civil: “Artículo 27. Cuando el sentido de la ley sea claro, no se desatenderá su tenor a pretexto de consultar su</w:t>
      </w:r>
      <w:r>
        <w:rPr>
          <w:spacing w:val="-4"/>
          <w:sz w:val="18"/>
        </w:rPr>
        <w:t xml:space="preserve"> </w:t>
      </w:r>
      <w:r>
        <w:rPr>
          <w:sz w:val="18"/>
        </w:rPr>
        <w:t>espíritu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3D8AA" w14:textId="77777777" w:rsidR="007E6D90" w:rsidRDefault="007E6D90">
    <w:pPr>
      <w:pStyle w:val="Textoindependiente"/>
      <w:spacing w:line="14" w:lineRule="auto"/>
      <w:rPr>
        <w:sz w:val="20"/>
      </w:rPr>
    </w:pPr>
  </w:p>
  <w:p w14:paraId="385D960D" w14:textId="77777777" w:rsidR="007E6D90" w:rsidRDefault="007E6D90">
    <w:pPr>
      <w:pStyle w:val="Textoindependiente"/>
      <w:spacing w:line="14" w:lineRule="auto"/>
      <w:rPr>
        <w:sz w:val="20"/>
      </w:rPr>
    </w:pPr>
  </w:p>
  <w:p w14:paraId="0F6F24A5" w14:textId="065646FB" w:rsidR="00CC641E" w:rsidRDefault="00072AB8">
    <w:pPr>
      <w:pStyle w:val="Textoindependiente"/>
      <w:spacing w:line="14" w:lineRule="auto"/>
      <w:rPr>
        <w:sz w:val="20"/>
      </w:rPr>
    </w:pPr>
    <w:r>
      <w:rPr>
        <w:noProof/>
        <w:lang w:val="es-CO" w:eastAsia="es-CO"/>
      </w:rPr>
      <w:drawing>
        <wp:anchor distT="0" distB="0" distL="0" distR="0" simplePos="0" relativeHeight="487398912" behindDoc="1" locked="0" layoutInCell="1" allowOverlap="1" wp14:anchorId="11C85ABF" wp14:editId="4E4E1B44">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p w14:paraId="36EDCC99" w14:textId="5BCED303" w:rsidR="007E6D90" w:rsidRDefault="007E6D90">
    <w:pPr>
      <w:pStyle w:val="Textoindependiente"/>
      <w:spacing w:line="14" w:lineRule="auto"/>
      <w:rPr>
        <w:sz w:val="20"/>
      </w:rPr>
    </w:pPr>
  </w:p>
  <w:p w14:paraId="2881F43B" w14:textId="77777777" w:rsidR="007E6D90" w:rsidRDefault="007E6D90">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636E14"/>
    <w:multiLevelType w:val="hybridMultilevel"/>
    <w:tmpl w:val="70BA289C"/>
    <w:lvl w:ilvl="0" w:tplc="570AA488">
      <w:start w:val="4"/>
      <w:numFmt w:val="decimal"/>
      <w:lvlText w:val="%1."/>
      <w:lvlJc w:val="left"/>
      <w:pPr>
        <w:ind w:left="980" w:hanging="228"/>
        <w:jc w:val="left"/>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rFonts w:hint="default"/>
        <w:lang w:val="es-ES" w:eastAsia="en-US" w:bidi="ar-SA"/>
      </w:rPr>
    </w:lvl>
    <w:lvl w:ilvl="2" w:tplc="0C7E81EA">
      <w:numFmt w:val="bullet"/>
      <w:lvlText w:val="•"/>
      <w:lvlJc w:val="left"/>
      <w:pPr>
        <w:ind w:left="2692" w:hanging="228"/>
      </w:pPr>
      <w:rPr>
        <w:rFonts w:hint="default"/>
        <w:lang w:val="es-ES" w:eastAsia="en-US" w:bidi="ar-SA"/>
      </w:rPr>
    </w:lvl>
    <w:lvl w:ilvl="3" w:tplc="66D8C8C6">
      <w:numFmt w:val="bullet"/>
      <w:lvlText w:val="•"/>
      <w:lvlJc w:val="left"/>
      <w:pPr>
        <w:ind w:left="3548" w:hanging="228"/>
      </w:pPr>
      <w:rPr>
        <w:rFonts w:hint="default"/>
        <w:lang w:val="es-ES" w:eastAsia="en-US" w:bidi="ar-SA"/>
      </w:rPr>
    </w:lvl>
    <w:lvl w:ilvl="4" w:tplc="D1183A2E">
      <w:numFmt w:val="bullet"/>
      <w:lvlText w:val="•"/>
      <w:lvlJc w:val="left"/>
      <w:pPr>
        <w:ind w:left="4404" w:hanging="228"/>
      </w:pPr>
      <w:rPr>
        <w:rFonts w:hint="default"/>
        <w:lang w:val="es-ES" w:eastAsia="en-US" w:bidi="ar-SA"/>
      </w:rPr>
    </w:lvl>
    <w:lvl w:ilvl="5" w:tplc="528C48E2">
      <w:numFmt w:val="bullet"/>
      <w:lvlText w:val="•"/>
      <w:lvlJc w:val="left"/>
      <w:pPr>
        <w:ind w:left="5260" w:hanging="228"/>
      </w:pPr>
      <w:rPr>
        <w:rFonts w:hint="default"/>
        <w:lang w:val="es-ES" w:eastAsia="en-US" w:bidi="ar-SA"/>
      </w:rPr>
    </w:lvl>
    <w:lvl w:ilvl="6" w:tplc="5D004F7A">
      <w:numFmt w:val="bullet"/>
      <w:lvlText w:val="•"/>
      <w:lvlJc w:val="left"/>
      <w:pPr>
        <w:ind w:left="6116" w:hanging="228"/>
      </w:pPr>
      <w:rPr>
        <w:rFonts w:hint="default"/>
        <w:lang w:val="es-ES" w:eastAsia="en-US" w:bidi="ar-SA"/>
      </w:rPr>
    </w:lvl>
    <w:lvl w:ilvl="7" w:tplc="7A686550">
      <w:numFmt w:val="bullet"/>
      <w:lvlText w:val="•"/>
      <w:lvlJc w:val="left"/>
      <w:pPr>
        <w:ind w:left="6972" w:hanging="228"/>
      </w:pPr>
      <w:rPr>
        <w:rFonts w:hint="default"/>
        <w:lang w:val="es-ES" w:eastAsia="en-US" w:bidi="ar-SA"/>
      </w:rPr>
    </w:lvl>
    <w:lvl w:ilvl="8" w:tplc="4E3CE612">
      <w:numFmt w:val="bullet"/>
      <w:lvlText w:val="•"/>
      <w:lvlJc w:val="left"/>
      <w:pPr>
        <w:ind w:left="7828" w:hanging="228"/>
      </w:pPr>
      <w:rPr>
        <w:rFonts w:hint="default"/>
        <w:lang w:val="es-ES" w:eastAsia="en-US" w:bidi="ar-SA"/>
      </w:rPr>
    </w:lvl>
  </w:abstractNum>
  <w:abstractNum w:abstractNumId="1" w15:restartNumberingAfterBreak="0">
    <w:nsid w:val="3515293C"/>
    <w:multiLevelType w:val="hybridMultilevel"/>
    <w:tmpl w:val="31C8160A"/>
    <w:lvl w:ilvl="0" w:tplc="D6B6BCD6">
      <w:start w:val="16"/>
      <w:numFmt w:val="decimal"/>
      <w:lvlText w:val="%1."/>
      <w:lvlJc w:val="left"/>
      <w:pPr>
        <w:ind w:left="980" w:hanging="340"/>
        <w:jc w:val="left"/>
      </w:pPr>
      <w:rPr>
        <w:rFonts w:ascii="Arial" w:eastAsia="Arial" w:hAnsi="Arial" w:cs="Arial" w:hint="default"/>
        <w:spacing w:val="-18"/>
        <w:w w:val="100"/>
        <w:sz w:val="18"/>
        <w:szCs w:val="18"/>
        <w:lang w:val="es-ES" w:eastAsia="en-US" w:bidi="ar-SA"/>
      </w:rPr>
    </w:lvl>
    <w:lvl w:ilvl="1" w:tplc="11ECF94A">
      <w:numFmt w:val="bullet"/>
      <w:lvlText w:val="•"/>
      <w:lvlJc w:val="left"/>
      <w:pPr>
        <w:ind w:left="1836" w:hanging="340"/>
      </w:pPr>
      <w:rPr>
        <w:rFonts w:hint="default"/>
        <w:lang w:val="es-ES" w:eastAsia="en-US" w:bidi="ar-SA"/>
      </w:rPr>
    </w:lvl>
    <w:lvl w:ilvl="2" w:tplc="20608B3C">
      <w:numFmt w:val="bullet"/>
      <w:lvlText w:val="•"/>
      <w:lvlJc w:val="left"/>
      <w:pPr>
        <w:ind w:left="2692" w:hanging="340"/>
      </w:pPr>
      <w:rPr>
        <w:rFonts w:hint="default"/>
        <w:lang w:val="es-ES" w:eastAsia="en-US" w:bidi="ar-SA"/>
      </w:rPr>
    </w:lvl>
    <w:lvl w:ilvl="3" w:tplc="027A3DA4">
      <w:numFmt w:val="bullet"/>
      <w:lvlText w:val="•"/>
      <w:lvlJc w:val="left"/>
      <w:pPr>
        <w:ind w:left="3548" w:hanging="340"/>
      </w:pPr>
      <w:rPr>
        <w:rFonts w:hint="default"/>
        <w:lang w:val="es-ES" w:eastAsia="en-US" w:bidi="ar-SA"/>
      </w:rPr>
    </w:lvl>
    <w:lvl w:ilvl="4" w:tplc="0FFE0536">
      <w:numFmt w:val="bullet"/>
      <w:lvlText w:val="•"/>
      <w:lvlJc w:val="left"/>
      <w:pPr>
        <w:ind w:left="4404" w:hanging="340"/>
      </w:pPr>
      <w:rPr>
        <w:rFonts w:hint="default"/>
        <w:lang w:val="es-ES" w:eastAsia="en-US" w:bidi="ar-SA"/>
      </w:rPr>
    </w:lvl>
    <w:lvl w:ilvl="5" w:tplc="50005F6E">
      <w:numFmt w:val="bullet"/>
      <w:lvlText w:val="•"/>
      <w:lvlJc w:val="left"/>
      <w:pPr>
        <w:ind w:left="5260" w:hanging="340"/>
      </w:pPr>
      <w:rPr>
        <w:rFonts w:hint="default"/>
        <w:lang w:val="es-ES" w:eastAsia="en-US" w:bidi="ar-SA"/>
      </w:rPr>
    </w:lvl>
    <w:lvl w:ilvl="6" w:tplc="7A44F4C2">
      <w:numFmt w:val="bullet"/>
      <w:lvlText w:val="•"/>
      <w:lvlJc w:val="left"/>
      <w:pPr>
        <w:ind w:left="6116" w:hanging="340"/>
      </w:pPr>
      <w:rPr>
        <w:rFonts w:hint="default"/>
        <w:lang w:val="es-ES" w:eastAsia="en-US" w:bidi="ar-SA"/>
      </w:rPr>
    </w:lvl>
    <w:lvl w:ilvl="7" w:tplc="6FC439B2">
      <w:numFmt w:val="bullet"/>
      <w:lvlText w:val="•"/>
      <w:lvlJc w:val="left"/>
      <w:pPr>
        <w:ind w:left="6972" w:hanging="340"/>
      </w:pPr>
      <w:rPr>
        <w:rFonts w:hint="default"/>
        <w:lang w:val="es-ES" w:eastAsia="en-US" w:bidi="ar-SA"/>
      </w:rPr>
    </w:lvl>
    <w:lvl w:ilvl="8" w:tplc="E40661AC">
      <w:numFmt w:val="bullet"/>
      <w:lvlText w:val="•"/>
      <w:lvlJc w:val="left"/>
      <w:pPr>
        <w:ind w:left="7828" w:hanging="340"/>
      </w:pPr>
      <w:rPr>
        <w:rFonts w:hint="default"/>
        <w:lang w:val="es-ES" w:eastAsia="en-US" w:bidi="ar-SA"/>
      </w:rPr>
    </w:lvl>
  </w:abstractNum>
  <w:abstractNum w:abstractNumId="2" w15:restartNumberingAfterBreak="0">
    <w:nsid w:val="42126383"/>
    <w:multiLevelType w:val="hybridMultilevel"/>
    <w:tmpl w:val="B6C888F8"/>
    <w:lvl w:ilvl="0" w:tplc="1736DF86">
      <w:start w:val="1"/>
      <w:numFmt w:val="decimal"/>
      <w:lvlText w:val="%1."/>
      <w:lvlJc w:val="left"/>
      <w:pPr>
        <w:ind w:left="543" w:hanging="243"/>
        <w:jc w:val="left"/>
      </w:pPr>
      <w:rPr>
        <w:rFonts w:ascii="Arial" w:eastAsia="Arial" w:hAnsi="Arial" w:cs="Arial" w:hint="default"/>
        <w:b/>
        <w:bCs/>
        <w:spacing w:val="-1"/>
        <w:w w:val="100"/>
        <w:sz w:val="22"/>
        <w:szCs w:val="22"/>
        <w:lang w:val="es-ES" w:eastAsia="en-US" w:bidi="ar-SA"/>
      </w:rPr>
    </w:lvl>
    <w:lvl w:ilvl="1" w:tplc="93D84C78">
      <w:start w:val="1"/>
      <w:numFmt w:val="decimal"/>
      <w:lvlText w:val="%2."/>
      <w:lvlJc w:val="left"/>
      <w:pPr>
        <w:ind w:left="1008" w:hanging="208"/>
        <w:jc w:val="right"/>
      </w:pPr>
      <w:rPr>
        <w:rFonts w:hint="default"/>
        <w:spacing w:val="-1"/>
        <w:w w:val="100"/>
        <w:lang w:val="es-ES" w:eastAsia="en-US" w:bidi="ar-SA"/>
      </w:rPr>
    </w:lvl>
    <w:lvl w:ilvl="2" w:tplc="1F92875C">
      <w:numFmt w:val="bullet"/>
      <w:lvlText w:val="•"/>
      <w:lvlJc w:val="left"/>
      <w:pPr>
        <w:ind w:left="1948" w:hanging="208"/>
      </w:pPr>
      <w:rPr>
        <w:rFonts w:hint="default"/>
        <w:lang w:val="es-ES" w:eastAsia="en-US" w:bidi="ar-SA"/>
      </w:rPr>
    </w:lvl>
    <w:lvl w:ilvl="3" w:tplc="6D76AA2C">
      <w:numFmt w:val="bullet"/>
      <w:lvlText w:val="•"/>
      <w:lvlJc w:val="left"/>
      <w:pPr>
        <w:ind w:left="2897" w:hanging="208"/>
      </w:pPr>
      <w:rPr>
        <w:rFonts w:hint="default"/>
        <w:lang w:val="es-ES" w:eastAsia="en-US" w:bidi="ar-SA"/>
      </w:rPr>
    </w:lvl>
    <w:lvl w:ilvl="4" w:tplc="024C6F7C">
      <w:numFmt w:val="bullet"/>
      <w:lvlText w:val="•"/>
      <w:lvlJc w:val="left"/>
      <w:pPr>
        <w:ind w:left="3846" w:hanging="208"/>
      </w:pPr>
      <w:rPr>
        <w:rFonts w:hint="default"/>
        <w:lang w:val="es-ES" w:eastAsia="en-US" w:bidi="ar-SA"/>
      </w:rPr>
    </w:lvl>
    <w:lvl w:ilvl="5" w:tplc="80EA254A">
      <w:numFmt w:val="bullet"/>
      <w:lvlText w:val="•"/>
      <w:lvlJc w:val="left"/>
      <w:pPr>
        <w:ind w:left="4795" w:hanging="208"/>
      </w:pPr>
      <w:rPr>
        <w:rFonts w:hint="default"/>
        <w:lang w:val="es-ES" w:eastAsia="en-US" w:bidi="ar-SA"/>
      </w:rPr>
    </w:lvl>
    <w:lvl w:ilvl="6" w:tplc="01963B20">
      <w:numFmt w:val="bullet"/>
      <w:lvlText w:val="•"/>
      <w:lvlJc w:val="left"/>
      <w:pPr>
        <w:ind w:left="5744" w:hanging="208"/>
      </w:pPr>
      <w:rPr>
        <w:rFonts w:hint="default"/>
        <w:lang w:val="es-ES" w:eastAsia="en-US" w:bidi="ar-SA"/>
      </w:rPr>
    </w:lvl>
    <w:lvl w:ilvl="7" w:tplc="C15C5BAE">
      <w:numFmt w:val="bullet"/>
      <w:lvlText w:val="•"/>
      <w:lvlJc w:val="left"/>
      <w:pPr>
        <w:ind w:left="6693" w:hanging="208"/>
      </w:pPr>
      <w:rPr>
        <w:rFonts w:hint="default"/>
        <w:lang w:val="es-ES" w:eastAsia="en-US" w:bidi="ar-SA"/>
      </w:rPr>
    </w:lvl>
    <w:lvl w:ilvl="8" w:tplc="7DDA97BE">
      <w:numFmt w:val="bullet"/>
      <w:lvlText w:val="•"/>
      <w:lvlJc w:val="left"/>
      <w:pPr>
        <w:ind w:left="7642" w:hanging="208"/>
      </w:pPr>
      <w:rPr>
        <w:rFonts w:hint="default"/>
        <w:lang w:val="es-ES" w:eastAsia="en-US" w:bidi="ar-SA"/>
      </w:rPr>
    </w:lvl>
  </w:abstractNum>
  <w:abstractNum w:abstractNumId="3" w15:restartNumberingAfterBreak="0">
    <w:nsid w:val="4C9D68E0"/>
    <w:multiLevelType w:val="multilevel"/>
    <w:tmpl w:val="20722A80"/>
    <w:lvl w:ilvl="0">
      <w:start w:val="2"/>
      <w:numFmt w:val="decimal"/>
      <w:lvlText w:val="%1"/>
      <w:lvlJc w:val="left"/>
      <w:pPr>
        <w:ind w:left="980" w:hanging="625"/>
        <w:jc w:val="left"/>
      </w:pPr>
      <w:rPr>
        <w:rFonts w:hint="default"/>
        <w:lang w:val="es-ES" w:eastAsia="en-US" w:bidi="ar-SA"/>
      </w:rPr>
    </w:lvl>
    <w:lvl w:ilvl="1">
      <w:start w:val="8"/>
      <w:numFmt w:val="decimal"/>
      <w:lvlText w:val="%1.%2"/>
      <w:lvlJc w:val="left"/>
      <w:pPr>
        <w:ind w:left="980" w:hanging="625"/>
        <w:jc w:val="left"/>
      </w:pPr>
      <w:rPr>
        <w:rFonts w:hint="default"/>
        <w:lang w:val="es-ES" w:eastAsia="en-US" w:bidi="ar-SA"/>
      </w:rPr>
    </w:lvl>
    <w:lvl w:ilvl="2">
      <w:start w:val="43"/>
      <w:numFmt w:val="decimal"/>
      <w:lvlText w:val="%1.%2.%3."/>
      <w:lvlJc w:val="left"/>
      <w:pPr>
        <w:ind w:left="980" w:hanging="625"/>
        <w:jc w:val="left"/>
      </w:pPr>
      <w:rPr>
        <w:rFonts w:ascii="Arial" w:eastAsia="Arial" w:hAnsi="Arial" w:cs="Arial" w:hint="default"/>
        <w:spacing w:val="-1"/>
        <w:w w:val="100"/>
        <w:sz w:val="18"/>
        <w:szCs w:val="18"/>
        <w:lang w:val="es-ES" w:eastAsia="en-US" w:bidi="ar-SA"/>
      </w:rPr>
    </w:lvl>
    <w:lvl w:ilvl="3">
      <w:numFmt w:val="bullet"/>
      <w:lvlText w:val="•"/>
      <w:lvlJc w:val="left"/>
      <w:pPr>
        <w:ind w:left="3548" w:hanging="625"/>
      </w:pPr>
      <w:rPr>
        <w:rFonts w:hint="default"/>
        <w:lang w:val="es-ES" w:eastAsia="en-US" w:bidi="ar-SA"/>
      </w:rPr>
    </w:lvl>
    <w:lvl w:ilvl="4">
      <w:numFmt w:val="bullet"/>
      <w:lvlText w:val="•"/>
      <w:lvlJc w:val="left"/>
      <w:pPr>
        <w:ind w:left="4404" w:hanging="625"/>
      </w:pPr>
      <w:rPr>
        <w:rFonts w:hint="default"/>
        <w:lang w:val="es-ES" w:eastAsia="en-US" w:bidi="ar-SA"/>
      </w:rPr>
    </w:lvl>
    <w:lvl w:ilvl="5">
      <w:numFmt w:val="bullet"/>
      <w:lvlText w:val="•"/>
      <w:lvlJc w:val="left"/>
      <w:pPr>
        <w:ind w:left="5260" w:hanging="625"/>
      </w:pPr>
      <w:rPr>
        <w:rFonts w:hint="default"/>
        <w:lang w:val="es-ES" w:eastAsia="en-US" w:bidi="ar-SA"/>
      </w:rPr>
    </w:lvl>
    <w:lvl w:ilvl="6">
      <w:numFmt w:val="bullet"/>
      <w:lvlText w:val="•"/>
      <w:lvlJc w:val="left"/>
      <w:pPr>
        <w:ind w:left="6116" w:hanging="625"/>
      </w:pPr>
      <w:rPr>
        <w:rFonts w:hint="default"/>
        <w:lang w:val="es-ES" w:eastAsia="en-US" w:bidi="ar-SA"/>
      </w:rPr>
    </w:lvl>
    <w:lvl w:ilvl="7">
      <w:numFmt w:val="bullet"/>
      <w:lvlText w:val="•"/>
      <w:lvlJc w:val="left"/>
      <w:pPr>
        <w:ind w:left="6972" w:hanging="625"/>
      </w:pPr>
      <w:rPr>
        <w:rFonts w:hint="default"/>
        <w:lang w:val="es-ES" w:eastAsia="en-US" w:bidi="ar-SA"/>
      </w:rPr>
    </w:lvl>
    <w:lvl w:ilvl="8">
      <w:numFmt w:val="bullet"/>
      <w:lvlText w:val="•"/>
      <w:lvlJc w:val="left"/>
      <w:pPr>
        <w:ind w:left="7828" w:hanging="625"/>
      </w:pPr>
      <w:rPr>
        <w:rFonts w:hint="default"/>
        <w:lang w:val="es-ES" w:eastAsia="en-US" w:bidi="ar-SA"/>
      </w:rPr>
    </w:lvl>
  </w:abstractNum>
  <w:abstractNum w:abstractNumId="4" w15:restartNumberingAfterBreak="0">
    <w:nsid w:val="649734DB"/>
    <w:multiLevelType w:val="multilevel"/>
    <w:tmpl w:val="D80E3C42"/>
    <w:lvl w:ilvl="0">
      <w:start w:val="5"/>
      <w:numFmt w:val="decimal"/>
      <w:lvlText w:val="%1"/>
      <w:lvlJc w:val="left"/>
      <w:pPr>
        <w:ind w:left="980" w:hanging="375"/>
        <w:jc w:val="left"/>
      </w:pPr>
      <w:rPr>
        <w:rFonts w:hint="default"/>
        <w:lang w:val="es-ES" w:eastAsia="en-US" w:bidi="ar-SA"/>
      </w:rPr>
    </w:lvl>
    <w:lvl w:ilvl="1">
      <w:start w:val="3"/>
      <w:numFmt w:val="decimal"/>
      <w:lvlText w:val="%1.%2."/>
      <w:lvlJc w:val="left"/>
      <w:pPr>
        <w:ind w:left="980" w:hanging="375"/>
        <w:jc w:val="left"/>
      </w:pPr>
      <w:rPr>
        <w:rFonts w:ascii="Arial" w:eastAsia="Arial" w:hAnsi="Arial" w:cs="Arial" w:hint="default"/>
        <w:spacing w:val="-1"/>
        <w:w w:val="100"/>
        <w:sz w:val="18"/>
        <w:szCs w:val="18"/>
        <w:lang w:val="es-ES" w:eastAsia="en-US" w:bidi="ar-SA"/>
      </w:rPr>
    </w:lvl>
    <w:lvl w:ilvl="2">
      <w:start w:val="1"/>
      <w:numFmt w:val="decimal"/>
      <w:lvlText w:val="%1.%2.%3."/>
      <w:lvlJc w:val="left"/>
      <w:pPr>
        <w:ind w:left="1497" w:hanging="517"/>
        <w:jc w:val="left"/>
      </w:pPr>
      <w:rPr>
        <w:rFonts w:ascii="Arial" w:eastAsia="Arial" w:hAnsi="Arial" w:cs="Arial" w:hint="default"/>
        <w:spacing w:val="-1"/>
        <w:w w:val="100"/>
        <w:sz w:val="18"/>
        <w:szCs w:val="18"/>
        <w:lang w:val="es-ES" w:eastAsia="en-US" w:bidi="ar-SA"/>
      </w:rPr>
    </w:lvl>
    <w:lvl w:ilvl="3">
      <w:numFmt w:val="bullet"/>
      <w:lvlText w:val="•"/>
      <w:lvlJc w:val="left"/>
      <w:pPr>
        <w:ind w:left="3286" w:hanging="517"/>
      </w:pPr>
      <w:rPr>
        <w:rFonts w:hint="default"/>
        <w:lang w:val="es-ES" w:eastAsia="en-US" w:bidi="ar-SA"/>
      </w:rPr>
    </w:lvl>
    <w:lvl w:ilvl="4">
      <w:numFmt w:val="bullet"/>
      <w:lvlText w:val="•"/>
      <w:lvlJc w:val="left"/>
      <w:pPr>
        <w:ind w:left="4180" w:hanging="517"/>
      </w:pPr>
      <w:rPr>
        <w:rFonts w:hint="default"/>
        <w:lang w:val="es-ES" w:eastAsia="en-US" w:bidi="ar-SA"/>
      </w:rPr>
    </w:lvl>
    <w:lvl w:ilvl="5">
      <w:numFmt w:val="bullet"/>
      <w:lvlText w:val="•"/>
      <w:lvlJc w:val="left"/>
      <w:pPr>
        <w:ind w:left="5073" w:hanging="517"/>
      </w:pPr>
      <w:rPr>
        <w:rFonts w:hint="default"/>
        <w:lang w:val="es-ES" w:eastAsia="en-US" w:bidi="ar-SA"/>
      </w:rPr>
    </w:lvl>
    <w:lvl w:ilvl="6">
      <w:numFmt w:val="bullet"/>
      <w:lvlText w:val="•"/>
      <w:lvlJc w:val="left"/>
      <w:pPr>
        <w:ind w:left="5966" w:hanging="517"/>
      </w:pPr>
      <w:rPr>
        <w:rFonts w:hint="default"/>
        <w:lang w:val="es-ES" w:eastAsia="en-US" w:bidi="ar-SA"/>
      </w:rPr>
    </w:lvl>
    <w:lvl w:ilvl="7">
      <w:numFmt w:val="bullet"/>
      <w:lvlText w:val="•"/>
      <w:lvlJc w:val="left"/>
      <w:pPr>
        <w:ind w:left="6860" w:hanging="517"/>
      </w:pPr>
      <w:rPr>
        <w:rFonts w:hint="default"/>
        <w:lang w:val="es-ES" w:eastAsia="en-US" w:bidi="ar-SA"/>
      </w:rPr>
    </w:lvl>
    <w:lvl w:ilvl="8">
      <w:numFmt w:val="bullet"/>
      <w:lvlText w:val="•"/>
      <w:lvlJc w:val="left"/>
      <w:pPr>
        <w:ind w:left="7753" w:hanging="517"/>
      </w:pPr>
      <w:rPr>
        <w:rFonts w:hint="default"/>
        <w:lang w:val="es-ES" w:eastAsia="en-US" w:bidi="ar-SA"/>
      </w:rPr>
    </w:lvl>
  </w:abstractNum>
  <w:abstractNum w:abstractNumId="5" w15:restartNumberingAfterBreak="0">
    <w:nsid w:val="741103A7"/>
    <w:multiLevelType w:val="hybridMultilevel"/>
    <w:tmpl w:val="A912992C"/>
    <w:lvl w:ilvl="0" w:tplc="91329CF0">
      <w:start w:val="1"/>
      <w:numFmt w:val="lowerLetter"/>
      <w:lvlText w:val="%1)."/>
      <w:lvlJc w:val="left"/>
      <w:pPr>
        <w:ind w:left="1008" w:hanging="308"/>
        <w:jc w:val="left"/>
      </w:pPr>
      <w:rPr>
        <w:rFonts w:ascii="Arial" w:eastAsia="Arial" w:hAnsi="Arial" w:cs="Arial" w:hint="default"/>
        <w:spacing w:val="-18"/>
        <w:w w:val="100"/>
        <w:sz w:val="18"/>
        <w:szCs w:val="18"/>
        <w:lang w:val="es-ES" w:eastAsia="en-US" w:bidi="ar-SA"/>
      </w:rPr>
    </w:lvl>
    <w:lvl w:ilvl="1" w:tplc="0EB20310">
      <w:numFmt w:val="bullet"/>
      <w:lvlText w:val="•"/>
      <w:lvlJc w:val="left"/>
      <w:pPr>
        <w:ind w:left="1854" w:hanging="308"/>
      </w:pPr>
      <w:rPr>
        <w:rFonts w:hint="default"/>
        <w:lang w:val="es-ES" w:eastAsia="en-US" w:bidi="ar-SA"/>
      </w:rPr>
    </w:lvl>
    <w:lvl w:ilvl="2" w:tplc="D7849028">
      <w:numFmt w:val="bullet"/>
      <w:lvlText w:val="•"/>
      <w:lvlJc w:val="left"/>
      <w:pPr>
        <w:ind w:left="2708" w:hanging="308"/>
      </w:pPr>
      <w:rPr>
        <w:rFonts w:hint="default"/>
        <w:lang w:val="es-ES" w:eastAsia="en-US" w:bidi="ar-SA"/>
      </w:rPr>
    </w:lvl>
    <w:lvl w:ilvl="3" w:tplc="EFAEA868">
      <w:numFmt w:val="bullet"/>
      <w:lvlText w:val="•"/>
      <w:lvlJc w:val="left"/>
      <w:pPr>
        <w:ind w:left="3562" w:hanging="308"/>
      </w:pPr>
      <w:rPr>
        <w:rFonts w:hint="default"/>
        <w:lang w:val="es-ES" w:eastAsia="en-US" w:bidi="ar-SA"/>
      </w:rPr>
    </w:lvl>
    <w:lvl w:ilvl="4" w:tplc="2A12776E">
      <w:numFmt w:val="bullet"/>
      <w:lvlText w:val="•"/>
      <w:lvlJc w:val="left"/>
      <w:pPr>
        <w:ind w:left="4416" w:hanging="308"/>
      </w:pPr>
      <w:rPr>
        <w:rFonts w:hint="default"/>
        <w:lang w:val="es-ES" w:eastAsia="en-US" w:bidi="ar-SA"/>
      </w:rPr>
    </w:lvl>
    <w:lvl w:ilvl="5" w:tplc="2328FBF8">
      <w:numFmt w:val="bullet"/>
      <w:lvlText w:val="•"/>
      <w:lvlJc w:val="left"/>
      <w:pPr>
        <w:ind w:left="5270" w:hanging="308"/>
      </w:pPr>
      <w:rPr>
        <w:rFonts w:hint="default"/>
        <w:lang w:val="es-ES" w:eastAsia="en-US" w:bidi="ar-SA"/>
      </w:rPr>
    </w:lvl>
    <w:lvl w:ilvl="6" w:tplc="EB8884C4">
      <w:numFmt w:val="bullet"/>
      <w:lvlText w:val="•"/>
      <w:lvlJc w:val="left"/>
      <w:pPr>
        <w:ind w:left="6124" w:hanging="308"/>
      </w:pPr>
      <w:rPr>
        <w:rFonts w:hint="default"/>
        <w:lang w:val="es-ES" w:eastAsia="en-US" w:bidi="ar-SA"/>
      </w:rPr>
    </w:lvl>
    <w:lvl w:ilvl="7" w:tplc="F2BA79DE">
      <w:numFmt w:val="bullet"/>
      <w:lvlText w:val="•"/>
      <w:lvlJc w:val="left"/>
      <w:pPr>
        <w:ind w:left="6978" w:hanging="308"/>
      </w:pPr>
      <w:rPr>
        <w:rFonts w:hint="default"/>
        <w:lang w:val="es-ES" w:eastAsia="en-US" w:bidi="ar-SA"/>
      </w:rPr>
    </w:lvl>
    <w:lvl w:ilvl="8" w:tplc="ABD46E0E">
      <w:numFmt w:val="bullet"/>
      <w:lvlText w:val="•"/>
      <w:lvlJc w:val="left"/>
      <w:pPr>
        <w:ind w:left="7832" w:hanging="308"/>
      </w:pPr>
      <w:rPr>
        <w:rFonts w:hint="default"/>
        <w:lang w:val="es-ES" w:eastAsia="en-US" w:bidi="ar-SA"/>
      </w:rPr>
    </w:lvl>
  </w:abstractNum>
  <w:abstractNum w:abstractNumId="6" w15:restartNumberingAfterBreak="0">
    <w:nsid w:val="7B802A1F"/>
    <w:multiLevelType w:val="hybridMultilevel"/>
    <w:tmpl w:val="6A6C2608"/>
    <w:lvl w:ilvl="0" w:tplc="82741974">
      <w:start w:val="1"/>
      <w:numFmt w:val="lowerRoman"/>
      <w:lvlText w:val="%1)"/>
      <w:lvlJc w:val="left"/>
      <w:pPr>
        <w:ind w:left="300" w:hanging="235"/>
        <w:jc w:val="left"/>
      </w:pPr>
      <w:rPr>
        <w:rFonts w:ascii="Arial" w:eastAsia="Arial" w:hAnsi="Arial" w:cs="Arial" w:hint="default"/>
        <w:spacing w:val="-28"/>
        <w:w w:val="100"/>
        <w:sz w:val="22"/>
        <w:szCs w:val="22"/>
        <w:lang w:val="es-ES" w:eastAsia="en-US" w:bidi="ar-SA"/>
      </w:rPr>
    </w:lvl>
    <w:lvl w:ilvl="1" w:tplc="C61A7B2E">
      <w:numFmt w:val="bullet"/>
      <w:lvlText w:val="•"/>
      <w:lvlJc w:val="left"/>
      <w:pPr>
        <w:ind w:left="1224" w:hanging="235"/>
      </w:pPr>
      <w:rPr>
        <w:rFonts w:hint="default"/>
        <w:lang w:val="es-ES" w:eastAsia="en-US" w:bidi="ar-SA"/>
      </w:rPr>
    </w:lvl>
    <w:lvl w:ilvl="2" w:tplc="11E28F0A">
      <w:numFmt w:val="bullet"/>
      <w:lvlText w:val="•"/>
      <w:lvlJc w:val="left"/>
      <w:pPr>
        <w:ind w:left="2148" w:hanging="235"/>
      </w:pPr>
      <w:rPr>
        <w:rFonts w:hint="default"/>
        <w:lang w:val="es-ES" w:eastAsia="en-US" w:bidi="ar-SA"/>
      </w:rPr>
    </w:lvl>
    <w:lvl w:ilvl="3" w:tplc="0CDA6EB8">
      <w:numFmt w:val="bullet"/>
      <w:lvlText w:val="•"/>
      <w:lvlJc w:val="left"/>
      <w:pPr>
        <w:ind w:left="3072" w:hanging="235"/>
      </w:pPr>
      <w:rPr>
        <w:rFonts w:hint="default"/>
        <w:lang w:val="es-ES" w:eastAsia="en-US" w:bidi="ar-SA"/>
      </w:rPr>
    </w:lvl>
    <w:lvl w:ilvl="4" w:tplc="2820C15E">
      <w:numFmt w:val="bullet"/>
      <w:lvlText w:val="•"/>
      <w:lvlJc w:val="left"/>
      <w:pPr>
        <w:ind w:left="3996" w:hanging="235"/>
      </w:pPr>
      <w:rPr>
        <w:rFonts w:hint="default"/>
        <w:lang w:val="es-ES" w:eastAsia="en-US" w:bidi="ar-SA"/>
      </w:rPr>
    </w:lvl>
    <w:lvl w:ilvl="5" w:tplc="DF18356A">
      <w:numFmt w:val="bullet"/>
      <w:lvlText w:val="•"/>
      <w:lvlJc w:val="left"/>
      <w:pPr>
        <w:ind w:left="4920" w:hanging="235"/>
      </w:pPr>
      <w:rPr>
        <w:rFonts w:hint="default"/>
        <w:lang w:val="es-ES" w:eastAsia="en-US" w:bidi="ar-SA"/>
      </w:rPr>
    </w:lvl>
    <w:lvl w:ilvl="6" w:tplc="7CD22A3E">
      <w:numFmt w:val="bullet"/>
      <w:lvlText w:val="•"/>
      <w:lvlJc w:val="left"/>
      <w:pPr>
        <w:ind w:left="5844" w:hanging="235"/>
      </w:pPr>
      <w:rPr>
        <w:rFonts w:hint="default"/>
        <w:lang w:val="es-ES" w:eastAsia="en-US" w:bidi="ar-SA"/>
      </w:rPr>
    </w:lvl>
    <w:lvl w:ilvl="7" w:tplc="EBB8AD4E">
      <w:numFmt w:val="bullet"/>
      <w:lvlText w:val="•"/>
      <w:lvlJc w:val="left"/>
      <w:pPr>
        <w:ind w:left="6768" w:hanging="235"/>
      </w:pPr>
      <w:rPr>
        <w:rFonts w:hint="default"/>
        <w:lang w:val="es-ES" w:eastAsia="en-US" w:bidi="ar-SA"/>
      </w:rPr>
    </w:lvl>
    <w:lvl w:ilvl="8" w:tplc="15EEBF16">
      <w:numFmt w:val="bullet"/>
      <w:lvlText w:val="•"/>
      <w:lvlJc w:val="left"/>
      <w:pPr>
        <w:ind w:left="7692" w:hanging="235"/>
      </w:pPr>
      <w:rPr>
        <w:rFonts w:hint="default"/>
        <w:lang w:val="es-ES" w:eastAsia="en-US" w:bidi="ar-SA"/>
      </w:rPr>
    </w:lvl>
  </w:abstractNum>
  <w:num w:numId="1">
    <w:abstractNumId w:val="6"/>
  </w:num>
  <w:num w:numId="2">
    <w:abstractNumId w:val="1"/>
  </w:num>
  <w:num w:numId="3">
    <w:abstractNumId w:val="3"/>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41E"/>
    <w:rsid w:val="00072AB8"/>
    <w:rsid w:val="0025654E"/>
    <w:rsid w:val="004308A6"/>
    <w:rsid w:val="004C2B6A"/>
    <w:rsid w:val="00746670"/>
    <w:rsid w:val="007752A2"/>
    <w:rsid w:val="007821D3"/>
    <w:rsid w:val="007E6D90"/>
    <w:rsid w:val="008503A3"/>
    <w:rsid w:val="00A47FFB"/>
    <w:rsid w:val="00C326ED"/>
    <w:rsid w:val="00CC641E"/>
    <w:rsid w:val="00EE4D6D"/>
    <w:rsid w:val="00FA2620"/>
    <w:rsid w:val="1C5CB8D4"/>
    <w:rsid w:val="207FE43F"/>
    <w:rsid w:val="370CE628"/>
    <w:rsid w:val="5FB58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7FC89"/>
  <w15:docId w15:val="{D97FED71-2E80-4C3B-9A12-6A9BA8DDB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980"/>
      <w:jc w:val="both"/>
    </w:pPr>
  </w:style>
  <w:style w:type="paragraph" w:customStyle="1" w:styleId="TableParagraph">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7821D3"/>
    <w:rPr>
      <w:sz w:val="20"/>
      <w:szCs w:val="20"/>
    </w:rPr>
  </w:style>
  <w:style w:type="character" w:customStyle="1" w:styleId="TextonotapieCar">
    <w:name w:val="Texto nota pie Car"/>
    <w:basedOn w:val="Fuentedeprrafopredeter"/>
    <w:link w:val="Textonotapie"/>
    <w:uiPriority w:val="99"/>
    <w:semiHidden/>
    <w:rsid w:val="007821D3"/>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7821D3"/>
    <w:rPr>
      <w:vertAlign w:val="superscript"/>
    </w:rPr>
  </w:style>
  <w:style w:type="paragraph" w:styleId="Encabezado">
    <w:name w:val="header"/>
    <w:basedOn w:val="Normal"/>
    <w:link w:val="EncabezadoCar"/>
    <w:uiPriority w:val="99"/>
    <w:unhideWhenUsed/>
    <w:rsid w:val="00FA2620"/>
    <w:pPr>
      <w:tabs>
        <w:tab w:val="center" w:pos="4419"/>
        <w:tab w:val="right" w:pos="8838"/>
      </w:tabs>
    </w:pPr>
  </w:style>
  <w:style w:type="character" w:customStyle="1" w:styleId="EncabezadoCar">
    <w:name w:val="Encabezado Car"/>
    <w:basedOn w:val="Fuentedeprrafopredeter"/>
    <w:link w:val="Encabezado"/>
    <w:uiPriority w:val="99"/>
    <w:rsid w:val="00FA2620"/>
    <w:rPr>
      <w:rFonts w:ascii="Arial" w:eastAsia="Arial" w:hAnsi="Arial" w:cs="Arial"/>
      <w:lang w:val="es-ES"/>
    </w:rPr>
  </w:style>
  <w:style w:type="paragraph" w:styleId="Piedepgina">
    <w:name w:val="footer"/>
    <w:basedOn w:val="Normal"/>
    <w:link w:val="PiedepginaCar"/>
    <w:uiPriority w:val="99"/>
    <w:unhideWhenUsed/>
    <w:rsid w:val="00FA2620"/>
    <w:pPr>
      <w:tabs>
        <w:tab w:val="center" w:pos="4419"/>
        <w:tab w:val="right" w:pos="8838"/>
      </w:tabs>
    </w:pPr>
  </w:style>
  <w:style w:type="character" w:customStyle="1" w:styleId="PiedepginaCar">
    <w:name w:val="Pie de página Car"/>
    <w:basedOn w:val="Fuentedeprrafopredeter"/>
    <w:link w:val="Piedepgina"/>
    <w:uiPriority w:val="99"/>
    <w:rsid w:val="00FA2620"/>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AE969C-5E0A-4CC4-AF19-2E34422CDC3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BF11B1F-85FC-49FB-9BB6-47FDFA650B0D}">
  <ds:schemaRefs>
    <ds:schemaRef ds:uri="http://schemas.openxmlformats.org/officeDocument/2006/bibliography"/>
  </ds:schemaRefs>
</ds:datastoreItem>
</file>

<file path=customXml/itemProps3.xml><?xml version="1.0" encoding="utf-8"?>
<ds:datastoreItem xmlns:ds="http://schemas.openxmlformats.org/officeDocument/2006/customXml" ds:itemID="{DAE24B63-5EDB-4B04-8CC6-F6EE6F2A2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3895EA-41FE-4835-8A5F-18D5E1F4F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5048</Words>
  <Characters>27765</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2020-08-20T14:28:00Z</dcterms:created>
  <dcterms:modified xsi:type="dcterms:W3CDTF">2020-08-20T14:28:00Z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2019-11-25T00:00:00Z</vt:filetime>
  </property>
  <property fmtid="{D5CDD505-2E9C-101B-9397-08002B2CF9AE}" pid="3" name="Creator">
    <vt:lpwstr>Microsoft Word</vt:lpwstr>
  </property>
  <property fmtid="{D5CDD505-2E9C-101B-9397-08002B2CF9AE}" pid="4" name="LastSaved">
    <vt:filetime>2020-03-24T00:00:00Z</vt:filetime>
  </property>
  <property fmtid="{D5CDD505-2E9C-101B-9397-08002B2CF9AE}" pid="5" name="ContentTypeId">
    <vt:lpwstr>0x010100F2E0F32964D9B84EA054B84E5D4157A0</vt:lpwstr>
  </property>
</Properties>
</file>