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EBF58" w14:textId="77777777" w:rsidR="00902467" w:rsidRDefault="00902467" w:rsidP="00902467">
      <w:pPr>
        <w:spacing w:after="0"/>
        <w:rPr>
          <w:rStyle w:val="normaltextrun"/>
          <w:rFonts w:ascii="Century Gothic" w:hAnsi="Century Gothic" w:cs="Arial"/>
          <w:color w:val="000000"/>
          <w:shd w:val="clear" w:color="auto" w:fill="FFFFFF"/>
        </w:rPr>
      </w:pPr>
      <w:bookmarkStart w:id="0" w:name="_Hlk143780582"/>
    </w:p>
    <w:p w14:paraId="3FF4DAA0"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b/>
          <w:bCs/>
          <w:sz w:val="20"/>
          <w:szCs w:val="20"/>
        </w:rPr>
        <w:t>LEY DE EMPRENDIMIENTO – Ley 2069 de 2020</w:t>
      </w:r>
    </w:p>
    <w:p w14:paraId="2F74157A"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1368ABA3"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w:t>
      </w:r>
      <w:r w:rsidRPr="00C522F1">
        <w:rPr>
          <w:rStyle w:val="normaltextrun"/>
          <w:rFonts w:ascii="Arial" w:hAnsi="Arial" w:cs="Arial"/>
          <w:sz w:val="20"/>
          <w:szCs w:val="20"/>
          <w:lang w:val="es-ES"/>
        </w:rPr>
        <w:t> </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318D362D"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11642B66"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w:t>
      </w:r>
      <w:proofErr w:type="spellStart"/>
      <w:r w:rsidRPr="00C522F1">
        <w:rPr>
          <w:rStyle w:val="normaltextrun"/>
          <w:rFonts w:ascii="Century Gothic" w:hAnsi="Century Gothic" w:cs="Arial"/>
          <w:sz w:val="20"/>
          <w:szCs w:val="20"/>
          <w:lang w:val="es-ES"/>
        </w:rPr>
        <w:t>mipymes</w:t>
      </w:r>
      <w:proofErr w:type="spellEnd"/>
      <w:r w:rsidRPr="00C522F1">
        <w:rPr>
          <w:rStyle w:val="normaltextrun"/>
          <w:rFonts w:ascii="Century Gothic" w:hAnsi="Century Gothic" w:cs="Arial"/>
          <w:sz w:val="20"/>
          <w:szCs w:val="20"/>
          <w:lang w:val="es-ES"/>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4AE1B3BB"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4FB8F84E" w14:textId="77777777" w:rsidR="00375E23" w:rsidRPr="00C522F1" w:rsidRDefault="00375E23" w:rsidP="00375E23">
      <w:pPr>
        <w:spacing w:after="0" w:line="240" w:lineRule="auto"/>
        <w:jc w:val="both"/>
        <w:rPr>
          <w:rFonts w:ascii="Century Gothic" w:eastAsia="Times New Roman" w:hAnsi="Century Gothic" w:cs="Arial"/>
          <w:sz w:val="20"/>
          <w:szCs w:val="20"/>
          <w:lang w:eastAsia="es-MX"/>
        </w:rPr>
      </w:pPr>
      <w:r w:rsidRPr="00C522F1">
        <w:rPr>
          <w:rFonts w:ascii="Century Gothic" w:eastAsia="Calibri" w:hAnsi="Century Gothic" w:cs="Arial"/>
          <w:b/>
          <w:bCs/>
          <w:sz w:val="20"/>
          <w:szCs w:val="20"/>
          <w:lang w:val="es-MX"/>
        </w:rPr>
        <w:t>EMPRENDIMIENTOS Y EMPRESAS DE MUJERES ─ Criterios – Puntajes − Diferenciales</w:t>
      </w:r>
    </w:p>
    <w:p w14:paraId="061AAD58" w14:textId="77777777" w:rsidR="00375E23" w:rsidRPr="00C522F1" w:rsidRDefault="00375E23" w:rsidP="00375E23">
      <w:pPr>
        <w:spacing w:after="0" w:line="240" w:lineRule="auto"/>
        <w:jc w:val="both"/>
        <w:rPr>
          <w:rFonts w:ascii="Century Gothic" w:eastAsia="Times New Roman" w:hAnsi="Century Gothic" w:cs="Arial"/>
          <w:sz w:val="20"/>
          <w:szCs w:val="20"/>
          <w:lang w:eastAsia="es-MX"/>
        </w:rPr>
      </w:pPr>
    </w:p>
    <w:p w14:paraId="4878B6C0" w14:textId="77777777" w:rsidR="00375E23" w:rsidRPr="00C522F1" w:rsidRDefault="00375E23" w:rsidP="00375E23">
      <w:pPr>
        <w:spacing w:after="0" w:line="240" w:lineRule="auto"/>
        <w:jc w:val="both"/>
        <w:rPr>
          <w:rFonts w:ascii="Century Gothic" w:eastAsia="Calibri" w:hAnsi="Century Gothic" w:cs="Arial"/>
          <w:sz w:val="20"/>
          <w:szCs w:val="20"/>
          <w:lang w:val="es-MX"/>
        </w:rPr>
      </w:pPr>
      <w:r w:rsidRPr="00C522F1">
        <w:rPr>
          <w:rFonts w:ascii="Century Gothic" w:eastAsia="Times New Roman" w:hAnsi="Century Gothic" w:cs="Arial"/>
          <w:sz w:val="20"/>
          <w:szCs w:val="20"/>
          <w:lang w:eastAsia="es-MX"/>
        </w:rPr>
        <w:t xml:space="preserve">Por otro lado, </w:t>
      </w:r>
      <w:r w:rsidRPr="00C522F1">
        <w:rPr>
          <w:rFonts w:ascii="Century Gothic" w:eastAsia="Calibri" w:hAnsi="Century Gothic" w:cs="Arial"/>
          <w:sz w:val="20"/>
          <w:szCs w:val="20"/>
          <w:lang w:val="es-MX"/>
        </w:rPr>
        <w:t>debe agregarse que el artículo 2.2.1.2.4.2.15 del Decreto 1082 de 2015</w:t>
      </w:r>
      <w:r w:rsidRPr="00C522F1">
        <w:rPr>
          <w:rFonts w:ascii="Century Gothic" w:hAnsi="Century Gothic" w:cs="Arial"/>
          <w:sz w:val="20"/>
          <w:szCs w:val="20"/>
          <w:lang w:eastAsia="es-CO"/>
        </w:rPr>
        <w:t xml:space="preserve">, </w:t>
      </w:r>
      <w:r w:rsidRPr="00C522F1">
        <w:rPr>
          <w:rFonts w:ascii="Century Gothic" w:eastAsia="Calibri" w:hAnsi="Century Gothic" w:cs="Arial"/>
          <w:sz w:val="20"/>
          <w:szCs w:val="20"/>
          <w:lang w:val="es-MX"/>
        </w:rPr>
        <w:t xml:space="preserve">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en mención también regula un puntaje adicional de hasta el cero coma veinticinco por ciento (0,25%) del valor total de los puntos establecidos en los pliegos de condiciones o documentos equivalentes, para los proponentes que acrediten alguno de los supuestos del artículo 2.2.1.2.4.2.14. </w:t>
      </w:r>
    </w:p>
    <w:p w14:paraId="5A07BCEA" w14:textId="77777777" w:rsidR="00375E23" w:rsidRPr="00C522F1" w:rsidRDefault="00375E23" w:rsidP="00375E23">
      <w:pPr>
        <w:spacing w:after="0" w:line="240" w:lineRule="auto"/>
        <w:jc w:val="both"/>
        <w:rPr>
          <w:rFonts w:ascii="Century Gothic" w:eastAsia="Calibri" w:hAnsi="Century Gothic" w:cs="Arial"/>
          <w:sz w:val="20"/>
          <w:szCs w:val="20"/>
          <w:lang w:val="es-MX"/>
        </w:rPr>
      </w:pPr>
    </w:p>
    <w:p w14:paraId="75E73CB0" w14:textId="77777777" w:rsidR="00375E23" w:rsidRPr="00C522F1" w:rsidRDefault="00375E23" w:rsidP="00375E23">
      <w:pPr>
        <w:spacing w:after="0" w:line="240" w:lineRule="auto"/>
        <w:jc w:val="both"/>
        <w:rPr>
          <w:rFonts w:ascii="Century Gothic" w:eastAsia="Calibri" w:hAnsi="Century Gothic" w:cs="Arial"/>
          <w:sz w:val="20"/>
          <w:szCs w:val="20"/>
          <w:lang w:val="es-MX"/>
        </w:rPr>
      </w:pPr>
      <w:r w:rsidRPr="00C522F1">
        <w:rPr>
          <w:rFonts w:ascii="Century Gothic" w:eastAsia="Calibri" w:hAnsi="Century Gothic" w:cs="Arial"/>
          <w:sz w:val="20"/>
          <w:szCs w:val="20"/>
          <w:lang w:val="es-MX"/>
        </w:rPr>
        <w:t>En lo relativo con la aplicación de los criterios y puntajes diferenciales para proponentes plurales en los que participen empresas y emprendimientos de mujeres señala el decreto que los requisitos y criterios diferenciales solo se aplicarán cuando por lo menos uno de los integrantes acredita la condición emprendimientos y empresas de mujeres y tiene una participación de al menos el diez por ciento (10%) en la estructura plural. De esta manera, los emprendimientos y empresas de mujeres se verán beneficiados de los referidos incentivos por la presentación de ofertas a través de estas estructuras plurales, en los que pueden asociarse con otras empresas u oferentes que fortalezcan sus capacidades y experiencia.</w:t>
      </w:r>
    </w:p>
    <w:p w14:paraId="43102A6B" w14:textId="77777777" w:rsidR="00375E23" w:rsidRPr="00C522F1" w:rsidRDefault="00375E23" w:rsidP="00375E23">
      <w:pPr>
        <w:spacing w:after="0" w:line="240" w:lineRule="auto"/>
        <w:jc w:val="both"/>
        <w:rPr>
          <w:rFonts w:ascii="Century Gothic" w:eastAsia="Calibri" w:hAnsi="Century Gothic" w:cs="Arial"/>
          <w:sz w:val="20"/>
          <w:szCs w:val="20"/>
          <w:lang w:val="es-MX"/>
        </w:rPr>
      </w:pPr>
    </w:p>
    <w:p w14:paraId="5E3815B9" w14:textId="77777777" w:rsidR="00375E23" w:rsidRPr="00C522F1" w:rsidRDefault="00375E23" w:rsidP="00375E23">
      <w:pPr>
        <w:spacing w:after="0" w:line="240" w:lineRule="auto"/>
        <w:jc w:val="both"/>
        <w:rPr>
          <w:rFonts w:ascii="Century Gothic" w:eastAsia="Calibri" w:hAnsi="Century Gothic" w:cs="Arial"/>
          <w:sz w:val="20"/>
          <w:szCs w:val="20"/>
          <w:lang w:val="es-MX"/>
        </w:rPr>
      </w:pPr>
      <w:r w:rsidRPr="00C522F1">
        <w:rPr>
          <w:rFonts w:ascii="Century Gothic" w:eastAsia="Calibri" w:hAnsi="Century Gothic" w:cs="Arial"/>
          <w:sz w:val="20"/>
          <w:szCs w:val="20"/>
          <w:lang w:val="es-MX"/>
        </w:rPr>
        <w:t xml:space="preserve">De acuerdo con lo anterior, proponentes que no cumplan con alguno de los criterios definitorios de emprendimientos y empresas de mujeres establecidos en el artículo 2.2.1.2.4.2.14 están excluidos del ámbito de aplicación de los criterios diferenciales y </w:t>
      </w:r>
      <w:r w:rsidRPr="00C522F1">
        <w:rPr>
          <w:rFonts w:ascii="Century Gothic" w:eastAsia="Calibri" w:hAnsi="Century Gothic" w:cs="Arial"/>
          <w:sz w:val="20"/>
          <w:szCs w:val="20"/>
          <w:lang w:val="es-MX"/>
        </w:rPr>
        <w:lastRenderedPageBreak/>
        <w:t>puntajes adicionales, reglamentados por el artículo 2.2.1.2.4.2.15 del Decreto 1082 de 2015, en desarrollo de lo dispuesto en el artículo 32 de la Ley 2069 de 2020.</w:t>
      </w:r>
    </w:p>
    <w:p w14:paraId="28A645A8"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0DCB03A5"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b/>
          <w:bCs/>
          <w:sz w:val="20"/>
          <w:szCs w:val="20"/>
          <w:lang w:val="es-ES"/>
        </w:rPr>
        <w:t>DECRETO 1860 DE 2021 – Emprendimientos y empresas de mujeres – Definición – Artículo 2.2.1.2.4.2.14 – Numeral 2 – Acreditación</w:t>
      </w:r>
      <w:r w:rsidRPr="00C522F1">
        <w:rPr>
          <w:rStyle w:val="normaltextrun"/>
          <w:rFonts w:ascii="Century Gothic" w:hAnsi="Century Gothic" w:cs="Arial"/>
          <w:sz w:val="20"/>
          <w:szCs w:val="20"/>
        </w:rPr>
        <w:t> </w:t>
      </w:r>
      <w:r w:rsidRPr="00C522F1">
        <w:rPr>
          <w:rStyle w:val="eop"/>
          <w:rFonts w:ascii="Century Gothic" w:hAnsi="Century Gothic" w:cs="Arial"/>
          <w:sz w:val="20"/>
          <w:szCs w:val="20"/>
        </w:rPr>
        <w:t> </w:t>
      </w:r>
    </w:p>
    <w:p w14:paraId="40577A9A"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77073F7B"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w:t>
      </w:r>
      <w:r w:rsidRPr="00C522F1">
        <w:rPr>
          <w:rStyle w:val="normaltextrun"/>
          <w:rFonts w:ascii="Arial" w:hAnsi="Arial" w:cs="Arial"/>
          <w:sz w:val="20"/>
          <w:szCs w:val="20"/>
          <w:lang w:val="es-ES"/>
        </w:rPr>
        <w:t> </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6C1B5435"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eop"/>
          <w:rFonts w:ascii="Century Gothic" w:hAnsi="Century Gothic" w:cs="Arial"/>
          <w:sz w:val="20"/>
          <w:szCs w:val="20"/>
        </w:rPr>
        <w:t> </w:t>
      </w:r>
    </w:p>
    <w:p w14:paraId="6F7A5F46"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normaltextrun"/>
          <w:rFonts w:ascii="Century Gothic" w:hAnsi="Century Gothic" w:cs="Arial"/>
          <w:sz w:val="20"/>
          <w:szCs w:val="20"/>
          <w:lang w:val="es-ES"/>
        </w:rPr>
        <w:t>[…]</w:t>
      </w:r>
      <w:r w:rsidRPr="00C522F1">
        <w:rPr>
          <w:rStyle w:val="normaltextrun"/>
          <w:rFonts w:ascii="Arial" w:hAnsi="Arial" w:cs="Arial"/>
          <w:sz w:val="20"/>
          <w:szCs w:val="20"/>
          <w:lang w:val="es-ES"/>
        </w:rPr>
        <w:t> </w:t>
      </w:r>
      <w:r w:rsidRPr="00C522F1">
        <w:rPr>
          <w:rStyle w:val="normaltextrun"/>
          <w:rFonts w:ascii="Century Gothic" w:hAnsi="Century Gothic" w:cs="Arial"/>
          <w:sz w:val="20"/>
          <w:szCs w:val="20"/>
          <w:lang w:val="es-ES"/>
        </w:rPr>
        <w:t xml:space="preserve"> trat</w:t>
      </w:r>
      <w:r w:rsidRPr="00C522F1">
        <w:rPr>
          <w:rStyle w:val="normaltextrun"/>
          <w:rFonts w:ascii="Century Gothic" w:hAnsi="Century Gothic" w:cs="Century Gothic"/>
          <w:sz w:val="20"/>
          <w:szCs w:val="20"/>
          <w:lang w:val="es-ES"/>
        </w:rPr>
        <w:t>á</w:t>
      </w:r>
      <w:r w:rsidRPr="00C522F1">
        <w:rPr>
          <w:rStyle w:val="normaltextrun"/>
          <w:rFonts w:ascii="Century Gothic" w:hAnsi="Century Gothic" w:cs="Arial"/>
          <w:sz w:val="20"/>
          <w:szCs w:val="20"/>
          <w:lang w:val="es-ES"/>
        </w:rPr>
        <w:t>ndose de personas jur</w:t>
      </w:r>
      <w:r w:rsidRPr="00C522F1">
        <w:rPr>
          <w:rStyle w:val="normaltextrun"/>
          <w:rFonts w:ascii="Century Gothic" w:hAnsi="Century Gothic" w:cs="Century Gothic"/>
          <w:sz w:val="20"/>
          <w:szCs w:val="20"/>
          <w:lang w:val="es-ES"/>
        </w:rPr>
        <w:t>í</w:t>
      </w:r>
      <w:r w:rsidRPr="00C522F1">
        <w:rPr>
          <w:rStyle w:val="normaltextrun"/>
          <w:rFonts w:ascii="Century Gothic" w:hAnsi="Century Gothic" w:cs="Arial"/>
          <w:sz w:val="20"/>
          <w:szCs w:val="20"/>
          <w:lang w:val="es-ES"/>
        </w:rPr>
        <w:t>dicas, debe cumplirse con las siguientes condiciones para ser consideradas empresas y emprendimientos de mujeres y, en consecuencia, ser destinatarias de los criterios diferenciales de que trata el artículo 32 de la Ley de Emprendimiento: i) cuando más del cincuenta por ciento (50%) de los empleos del nivel directivo sean ejercidos por mujeres, ii) estas hayan estado vinculadas laboralmente en dichos cargos durante y iii) que esta vinculación haya permanecido, al menos, el año inmediato anterior a la fecha del cierre del proceso de selección.</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44A60188" w14:textId="77777777" w:rsidR="00375E23" w:rsidRPr="00C522F1" w:rsidRDefault="00375E23" w:rsidP="00375E23">
      <w:pPr>
        <w:pStyle w:val="paragraph"/>
        <w:spacing w:before="0" w:beforeAutospacing="0" w:after="0" w:afterAutospacing="0"/>
        <w:jc w:val="both"/>
        <w:textAlignment w:val="baseline"/>
        <w:rPr>
          <w:rFonts w:ascii="Century Gothic" w:hAnsi="Century Gothic" w:cs="Arial"/>
          <w:sz w:val="20"/>
          <w:szCs w:val="20"/>
        </w:rPr>
      </w:pPr>
      <w:r w:rsidRPr="00C522F1">
        <w:rPr>
          <w:rStyle w:val="eop"/>
          <w:rFonts w:ascii="Century Gothic" w:hAnsi="Century Gothic" w:cs="Arial"/>
          <w:sz w:val="20"/>
          <w:szCs w:val="20"/>
        </w:rPr>
        <w:t> </w:t>
      </w:r>
    </w:p>
    <w:p w14:paraId="2F95970C" w14:textId="77777777" w:rsidR="00375E23" w:rsidRPr="00C522F1" w:rsidRDefault="00375E23" w:rsidP="00375E23">
      <w:pPr>
        <w:pStyle w:val="paragraph"/>
        <w:spacing w:before="0" w:beforeAutospacing="0" w:after="0" w:afterAutospacing="0"/>
        <w:jc w:val="both"/>
        <w:textAlignment w:val="baseline"/>
        <w:rPr>
          <w:rStyle w:val="eop"/>
          <w:rFonts w:ascii="Century Gothic" w:hAnsi="Century Gothic" w:cs="Arial"/>
          <w:sz w:val="20"/>
          <w:szCs w:val="20"/>
        </w:rPr>
      </w:pPr>
      <w:r w:rsidRPr="00C522F1">
        <w:rPr>
          <w:rStyle w:val="normaltextrun"/>
          <w:rFonts w:ascii="Century Gothic" w:hAnsi="Century Gothic" w:cs="Arial"/>
          <w:sz w:val="20"/>
          <w:szCs w:val="20"/>
          <w:lang w:val="es-ES"/>
        </w:rPr>
        <w:t xml:space="preserve">[…] el artículo 2.2.1.2.4.2.14 del Decreto 1082 de 2015, adicionado por el Decreto 1860 de 2021, reglamentó </w:t>
      </w:r>
      <w:proofErr w:type="gramStart"/>
      <w:r w:rsidRPr="00C522F1">
        <w:rPr>
          <w:rStyle w:val="normaltextrun"/>
          <w:rFonts w:ascii="Century Gothic" w:hAnsi="Century Gothic" w:cs="Arial"/>
          <w:sz w:val="20"/>
          <w:szCs w:val="20"/>
          <w:lang w:val="es-ES"/>
        </w:rPr>
        <w:t>in extenso</w:t>
      </w:r>
      <w:proofErr w:type="gramEnd"/>
      <w:r w:rsidRPr="00C522F1">
        <w:rPr>
          <w:rStyle w:val="normaltextrun"/>
          <w:rFonts w:ascii="Century Gothic" w:hAnsi="Century Gothic" w:cs="Arial"/>
          <w:sz w:val="20"/>
          <w:szCs w:val="20"/>
          <w:lang w:val="es-ES"/>
        </w:rPr>
        <w:t xml:space="preserve">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r w:rsidRPr="00C522F1">
        <w:rPr>
          <w:rStyle w:val="normaltextrun"/>
          <w:rFonts w:ascii="Arial" w:hAnsi="Arial" w:cs="Arial"/>
          <w:sz w:val="20"/>
          <w:szCs w:val="20"/>
        </w:rPr>
        <w:t> </w:t>
      </w:r>
      <w:r w:rsidRPr="00C522F1">
        <w:rPr>
          <w:rStyle w:val="eop"/>
          <w:rFonts w:ascii="Century Gothic" w:hAnsi="Century Gothic" w:cs="Arial"/>
          <w:sz w:val="20"/>
          <w:szCs w:val="20"/>
        </w:rPr>
        <w:t> </w:t>
      </w:r>
    </w:p>
    <w:p w14:paraId="18D07CA1" w14:textId="77777777" w:rsidR="00375E23" w:rsidRPr="00C522F1" w:rsidRDefault="00375E23" w:rsidP="00375E23">
      <w:pPr>
        <w:spacing w:after="0"/>
        <w:rPr>
          <w:rFonts w:ascii="Century Gothic" w:hAnsi="Century Gothic" w:cs="Arial"/>
          <w:sz w:val="20"/>
          <w:szCs w:val="20"/>
        </w:rPr>
      </w:pPr>
    </w:p>
    <w:p w14:paraId="1149FB17" w14:textId="77777777" w:rsidR="00375E23" w:rsidRPr="00C522F1" w:rsidRDefault="00375E23" w:rsidP="00375E23">
      <w:pPr>
        <w:spacing w:after="0"/>
        <w:rPr>
          <w:rFonts w:ascii="Century Gothic" w:hAnsi="Century Gothic"/>
        </w:rPr>
      </w:pPr>
    </w:p>
    <w:p w14:paraId="5E326996" w14:textId="77777777" w:rsidR="00375E23" w:rsidRPr="00C522F1" w:rsidRDefault="00375E23" w:rsidP="00375E23">
      <w:pPr>
        <w:spacing w:after="0"/>
        <w:rPr>
          <w:rFonts w:ascii="Century Gothic" w:hAnsi="Century Gothic"/>
        </w:rPr>
      </w:pPr>
    </w:p>
    <w:p w14:paraId="4F097D3A" w14:textId="77777777" w:rsidR="00375E23" w:rsidRPr="00C522F1" w:rsidRDefault="00375E23" w:rsidP="00375E23">
      <w:pPr>
        <w:spacing w:after="0"/>
        <w:rPr>
          <w:rFonts w:ascii="Century Gothic" w:hAnsi="Century Gothic"/>
        </w:rPr>
      </w:pPr>
    </w:p>
    <w:p w14:paraId="0BFAC72E" w14:textId="77777777" w:rsidR="00902467" w:rsidRDefault="00902467">
      <w:pPr>
        <w:rPr>
          <w:rStyle w:val="normaltextrun"/>
          <w:rFonts w:ascii="Century Gothic" w:hAnsi="Century Gothic" w:cs="Arial"/>
          <w:color w:val="000000"/>
          <w:shd w:val="clear" w:color="auto" w:fill="FFFFFF"/>
        </w:rPr>
      </w:pPr>
      <w:r>
        <w:rPr>
          <w:rStyle w:val="normaltextrun"/>
          <w:rFonts w:ascii="Century Gothic" w:hAnsi="Century Gothic" w:cs="Arial"/>
          <w:color w:val="000000"/>
          <w:shd w:val="clear" w:color="auto" w:fill="FFFFFF"/>
        </w:rPr>
        <w:br w:type="page"/>
      </w:r>
    </w:p>
    <w:p w14:paraId="653BA25B" w14:textId="1FBF610C" w:rsidR="00902467" w:rsidRDefault="00796D1E" w:rsidP="00902467">
      <w:pPr>
        <w:spacing w:after="0"/>
        <w:rPr>
          <w:noProof/>
        </w:rPr>
      </w:pPr>
      <w:r w:rsidRPr="00796D1E">
        <w:rPr>
          <w:rStyle w:val="normaltextrun"/>
          <w:rFonts w:ascii="Century Gothic" w:hAnsi="Century Gothic" w:cs="Arial"/>
          <w:color w:val="000000"/>
          <w:shd w:val="clear" w:color="auto" w:fill="FFFFFF"/>
        </w:rPr>
        <w:lastRenderedPageBreak/>
        <w:t xml:space="preserve">Bogotá D.C., 25 </w:t>
      </w:r>
      <w:proofErr w:type="gramStart"/>
      <w:r w:rsidRPr="00796D1E">
        <w:rPr>
          <w:rStyle w:val="normaltextrun"/>
          <w:rFonts w:ascii="Century Gothic" w:hAnsi="Century Gothic" w:cs="Arial"/>
          <w:color w:val="000000"/>
          <w:shd w:val="clear" w:color="auto" w:fill="FFFFFF"/>
        </w:rPr>
        <w:t>Enero</w:t>
      </w:r>
      <w:proofErr w:type="gramEnd"/>
      <w:r w:rsidRPr="00796D1E">
        <w:rPr>
          <w:rStyle w:val="normaltextrun"/>
          <w:rFonts w:ascii="Century Gothic" w:hAnsi="Century Gothic" w:cs="Arial"/>
          <w:color w:val="000000"/>
          <w:shd w:val="clear" w:color="auto" w:fill="FFFFFF"/>
        </w:rPr>
        <w:t xml:space="preserve"> 2024</w:t>
      </w:r>
      <w:r w:rsidR="00902467" w:rsidRPr="00902467">
        <w:rPr>
          <w:noProof/>
        </w:rPr>
        <w:t xml:space="preserve"> </w:t>
      </w:r>
    </w:p>
    <w:p w14:paraId="5FCADBF9" w14:textId="190AEE5C" w:rsidR="00E245AB" w:rsidRPr="00796D1E" w:rsidRDefault="00902467" w:rsidP="00902467">
      <w:pPr>
        <w:spacing w:after="0"/>
        <w:jc w:val="right"/>
        <w:rPr>
          <w:rFonts w:ascii="Century Gothic" w:hAnsi="Century Gothic"/>
          <w:u w:val="single"/>
        </w:rPr>
      </w:pPr>
      <w:r w:rsidRPr="00902467">
        <w:rPr>
          <w:rStyle w:val="normaltextrun"/>
          <w:rFonts w:ascii="Century Gothic" w:hAnsi="Century Gothic" w:cs="Arial"/>
          <w:color w:val="000000"/>
          <w:shd w:val="clear" w:color="auto" w:fill="FFFFFF"/>
        </w:rPr>
        <w:drawing>
          <wp:anchor distT="0" distB="0" distL="114300" distR="114300" simplePos="0" relativeHeight="251658240" behindDoc="0" locked="0" layoutInCell="1" allowOverlap="1" wp14:anchorId="7BD13140" wp14:editId="4B1EBE08">
            <wp:simplePos x="0" y="0"/>
            <wp:positionH relativeFrom="column">
              <wp:posOffset>2967990</wp:posOffset>
            </wp:positionH>
            <wp:positionV relativeFrom="paragraph">
              <wp:posOffset>88900</wp:posOffset>
            </wp:positionV>
            <wp:extent cx="2379971" cy="748159"/>
            <wp:effectExtent l="0" t="0" r="1905" b="0"/>
            <wp:wrapNone/>
            <wp:docPr id="2106425798" name="Imagen 1" descr="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25798" name="Imagen 1" descr="Texto"/>
                    <pic:cNvPicPr/>
                  </pic:nvPicPr>
                  <pic:blipFill>
                    <a:blip r:embed="rId10">
                      <a:extLst>
                        <a:ext uri="{28A0092B-C50C-407E-A947-70E740481C1C}">
                          <a14:useLocalDpi xmlns:a14="http://schemas.microsoft.com/office/drawing/2010/main" val="0"/>
                        </a:ext>
                      </a:extLst>
                    </a:blip>
                    <a:stretch>
                      <a:fillRect/>
                    </a:stretch>
                  </pic:blipFill>
                  <pic:spPr>
                    <a:xfrm>
                      <a:off x="0" y="0"/>
                      <a:ext cx="2379971" cy="748159"/>
                    </a:xfrm>
                    <a:prstGeom prst="rect">
                      <a:avLst/>
                    </a:prstGeom>
                  </pic:spPr>
                </pic:pic>
              </a:graphicData>
            </a:graphic>
          </wp:anchor>
        </w:drawing>
      </w:r>
    </w:p>
    <w:p w14:paraId="0465BA6D" w14:textId="738038AB" w:rsidR="00E245AB" w:rsidRPr="00C522F1" w:rsidRDefault="00E245AB" w:rsidP="005324C5">
      <w:pPr>
        <w:spacing w:after="0"/>
        <w:jc w:val="right"/>
        <w:rPr>
          <w:rFonts w:ascii="Century Gothic" w:hAnsi="Century Gothic"/>
        </w:rPr>
      </w:pPr>
    </w:p>
    <w:bookmarkEnd w:id="0"/>
    <w:p w14:paraId="1E46F11E" w14:textId="5F304C5F" w:rsidR="00F43BA3" w:rsidRPr="00C522F1" w:rsidRDefault="00F43BA3" w:rsidP="00F43BA3">
      <w:pPr>
        <w:spacing w:after="0"/>
        <w:rPr>
          <w:rFonts w:ascii="Century Gothic" w:eastAsia="Geomanist Light" w:hAnsi="Century Gothic" w:cs="Arial"/>
          <w:lang w:val="es-MX"/>
        </w:rPr>
      </w:pPr>
      <w:r w:rsidRPr="00C522F1">
        <w:rPr>
          <w:rFonts w:ascii="Century Gothic" w:hAnsi="Century Gothic" w:cs="Arial"/>
          <w:lang w:val="es-MX"/>
        </w:rPr>
        <w:t>Señor</w:t>
      </w:r>
    </w:p>
    <w:p w14:paraId="73AAE7DB" w14:textId="283558E1" w:rsidR="00C37A31" w:rsidRDefault="00C37A31" w:rsidP="00F43BA3">
      <w:pPr>
        <w:spacing w:after="0" w:line="276" w:lineRule="auto"/>
        <w:rPr>
          <w:rFonts w:ascii="Century Gothic" w:hAnsi="Century Gothic" w:cs="Arial"/>
          <w:b/>
          <w:bCs/>
          <w:lang w:val="es-MX"/>
        </w:rPr>
      </w:pPr>
      <w:r w:rsidRPr="00C37A31">
        <w:rPr>
          <w:rFonts w:ascii="Century Gothic" w:hAnsi="Century Gothic" w:cs="Arial"/>
          <w:b/>
          <w:bCs/>
          <w:lang w:val="es-MX"/>
        </w:rPr>
        <w:t>C</w:t>
      </w:r>
      <w:r>
        <w:rPr>
          <w:rFonts w:ascii="Century Gothic" w:hAnsi="Century Gothic" w:cs="Arial"/>
          <w:b/>
          <w:bCs/>
          <w:lang w:val="es-MX"/>
        </w:rPr>
        <w:t>armen</w:t>
      </w:r>
      <w:r w:rsidRPr="00C37A31">
        <w:rPr>
          <w:rFonts w:ascii="Century Gothic" w:hAnsi="Century Gothic" w:cs="Arial"/>
          <w:b/>
          <w:bCs/>
          <w:lang w:val="es-MX"/>
        </w:rPr>
        <w:t xml:space="preserve"> M</w:t>
      </w:r>
      <w:r>
        <w:rPr>
          <w:rFonts w:ascii="Century Gothic" w:hAnsi="Century Gothic" w:cs="Arial"/>
          <w:b/>
          <w:bCs/>
          <w:lang w:val="es-MX"/>
        </w:rPr>
        <w:t>arina Perez</w:t>
      </w:r>
      <w:r w:rsidR="000173EF">
        <w:rPr>
          <w:rFonts w:ascii="Century Gothic" w:hAnsi="Century Gothic" w:cs="Arial"/>
          <w:b/>
          <w:bCs/>
          <w:lang w:val="es-MX"/>
        </w:rPr>
        <w:t xml:space="preserve"> Marín </w:t>
      </w:r>
    </w:p>
    <w:p w14:paraId="3CC97B97" w14:textId="07EBA3A0" w:rsidR="00357FBF" w:rsidRPr="00C522F1" w:rsidRDefault="008A1FAD" w:rsidP="00F43BA3">
      <w:pPr>
        <w:spacing w:after="0" w:line="276" w:lineRule="auto"/>
        <w:rPr>
          <w:rFonts w:ascii="Century Gothic" w:hAnsi="Century Gothic" w:cs="Arial"/>
          <w:lang w:val="es-MX"/>
        </w:rPr>
      </w:pPr>
      <w:r>
        <w:rPr>
          <w:rFonts w:ascii="Century Gothic" w:hAnsi="Century Gothic" w:cs="Arial"/>
          <w:lang w:val="es-MX"/>
        </w:rPr>
        <w:t>Cartagena, Bolívar</w:t>
      </w:r>
    </w:p>
    <w:p w14:paraId="3D5180B0" w14:textId="77777777" w:rsidR="00F43BA3" w:rsidRPr="00C522F1" w:rsidRDefault="00F43BA3" w:rsidP="00F43BA3">
      <w:pPr>
        <w:spacing w:after="0" w:line="276" w:lineRule="auto"/>
        <w:rPr>
          <w:rFonts w:ascii="Century Gothic" w:hAnsi="Century Gothic" w:cs="Arial"/>
          <w:lang w:val="es-MX"/>
        </w:rPr>
      </w:pPr>
    </w:p>
    <w:p w14:paraId="7AC2C4B6" w14:textId="77777777" w:rsidR="00F43BA3" w:rsidRPr="00C522F1" w:rsidRDefault="00F43BA3" w:rsidP="00F43BA3">
      <w:pPr>
        <w:spacing w:after="0" w:line="276" w:lineRule="auto"/>
        <w:rPr>
          <w:rFonts w:ascii="Century Gothic" w:hAnsi="Century Gothic" w:cs="Arial"/>
          <w:lang w:val="es-MX"/>
        </w:rPr>
      </w:pPr>
    </w:p>
    <w:p w14:paraId="1D018616" w14:textId="50218484" w:rsidR="00F43BA3" w:rsidRPr="00C522F1" w:rsidRDefault="00F43BA3" w:rsidP="00F43BA3">
      <w:pPr>
        <w:spacing w:after="0" w:line="276" w:lineRule="auto"/>
        <w:ind w:left="2832"/>
        <w:rPr>
          <w:rFonts w:ascii="Century Gothic" w:eastAsia="Calibri" w:hAnsi="Century Gothic" w:cs="Arial"/>
          <w:b/>
          <w:bCs/>
          <w:lang w:val="es-ES"/>
        </w:rPr>
      </w:pPr>
      <w:r w:rsidRPr="00C522F1">
        <w:rPr>
          <w:rFonts w:ascii="Century Gothic" w:eastAsia="Calibri" w:hAnsi="Century Gothic" w:cs="Arial"/>
          <w:b/>
          <w:bCs/>
          <w:lang w:val="es-ES"/>
        </w:rPr>
        <w:t>Concepto</w:t>
      </w:r>
      <w:r w:rsidRPr="00C522F1">
        <w:rPr>
          <w:rFonts w:ascii="Century Gothic" w:hAnsi="Century Gothic" w:cs="Arial"/>
        </w:rPr>
        <w:t xml:space="preserve"> </w:t>
      </w:r>
      <w:r w:rsidR="00096F1F" w:rsidRPr="00C522F1">
        <w:rPr>
          <w:rFonts w:ascii="Century Gothic" w:eastAsia="Calibri" w:hAnsi="Century Gothic" w:cs="Arial"/>
          <w:b/>
          <w:bCs/>
          <w:lang w:val="es-ES"/>
        </w:rPr>
        <w:t>C-</w:t>
      </w:r>
      <w:r w:rsidR="00496A14">
        <w:rPr>
          <w:rFonts w:ascii="Century Gothic" w:eastAsia="Calibri" w:hAnsi="Century Gothic" w:cs="Arial"/>
          <w:b/>
          <w:bCs/>
          <w:lang w:val="es-ES"/>
        </w:rPr>
        <w:t>001</w:t>
      </w:r>
      <w:r w:rsidR="00096F1F" w:rsidRPr="00C522F1">
        <w:rPr>
          <w:rFonts w:ascii="Century Gothic" w:eastAsia="Calibri" w:hAnsi="Century Gothic" w:cs="Arial"/>
          <w:b/>
          <w:bCs/>
          <w:lang w:val="es-ES"/>
        </w:rPr>
        <w:t xml:space="preserve"> </w:t>
      </w:r>
      <w:r w:rsidRPr="00C522F1">
        <w:rPr>
          <w:rFonts w:ascii="Century Gothic" w:eastAsia="Calibri" w:hAnsi="Century Gothic" w:cs="Arial"/>
          <w:b/>
          <w:bCs/>
          <w:lang w:val="es-ES"/>
        </w:rPr>
        <w:t>del 202</w:t>
      </w:r>
      <w:r w:rsidR="00496A14">
        <w:rPr>
          <w:rFonts w:ascii="Century Gothic" w:eastAsia="Calibri" w:hAnsi="Century Gothic" w:cs="Arial"/>
          <w:b/>
          <w:bCs/>
          <w:lang w:val="es-ES"/>
        </w:rPr>
        <w:t>4</w:t>
      </w:r>
    </w:p>
    <w:p w14:paraId="5E81B928" w14:textId="77777777" w:rsidR="00F43BA3" w:rsidRPr="00C522F1" w:rsidRDefault="00F43BA3" w:rsidP="00F43BA3">
      <w:pPr>
        <w:spacing w:after="0" w:line="276" w:lineRule="auto"/>
        <w:jc w:val="both"/>
        <w:rPr>
          <w:rFonts w:ascii="Century Gothic" w:eastAsia="Calibri" w:hAnsi="Century Gothic"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F43BA3" w:rsidRPr="00C522F1" w14:paraId="1AA43E94" w14:textId="77777777" w:rsidTr="00411B64">
        <w:trPr>
          <w:jc w:val="right"/>
        </w:trPr>
        <w:tc>
          <w:tcPr>
            <w:tcW w:w="1838" w:type="dxa"/>
          </w:tcPr>
          <w:p w14:paraId="31A91218" w14:textId="77777777" w:rsidR="00F43BA3" w:rsidRPr="00C522F1" w:rsidRDefault="00F43BA3" w:rsidP="00411B64">
            <w:pPr>
              <w:spacing w:line="276" w:lineRule="auto"/>
              <w:jc w:val="center"/>
              <w:rPr>
                <w:rFonts w:ascii="Century Gothic" w:eastAsia="Calibri" w:hAnsi="Century Gothic" w:cs="Arial"/>
                <w:lang w:val="es-ES_tradnl"/>
              </w:rPr>
            </w:pPr>
            <w:r w:rsidRPr="00C522F1">
              <w:rPr>
                <w:rFonts w:ascii="Century Gothic" w:eastAsia="Calibri" w:hAnsi="Century Gothic" w:cs="Arial"/>
                <w:b/>
                <w:lang w:val="es-ES_tradnl"/>
              </w:rPr>
              <w:t>Temas:</w:t>
            </w:r>
          </w:p>
        </w:tc>
        <w:tc>
          <w:tcPr>
            <w:tcW w:w="6237" w:type="dxa"/>
          </w:tcPr>
          <w:p w14:paraId="2BF81C86" w14:textId="77777777" w:rsidR="00F43BA3" w:rsidRDefault="00F43BA3" w:rsidP="00411B64">
            <w:pPr>
              <w:spacing w:after="120"/>
              <w:contextualSpacing/>
              <w:jc w:val="both"/>
              <w:rPr>
                <w:rFonts w:ascii="Century Gothic" w:eastAsia="Calibri" w:hAnsi="Century Gothic" w:cs="Arial"/>
                <w:bCs/>
                <w:lang w:val="es-MX" w:eastAsia="es-ES_tradnl"/>
              </w:rPr>
            </w:pPr>
            <w:r w:rsidRPr="00C522F1">
              <w:rPr>
                <w:rFonts w:ascii="Century Gothic" w:eastAsia="Calibri" w:hAnsi="Century Gothic" w:cs="Arial"/>
                <w:bCs/>
                <w:lang w:val="es-MX" w:eastAsia="es-ES_tradnl"/>
              </w:rPr>
              <w:t>LEY DE EMPRENDIMIENTO – Ley 2069 de 2020 / EMPRENDIMIENTOS Y EMPRESAS DE MUJERES ─ Criterios – Puntajes – Diferenciales /</w:t>
            </w:r>
            <w:r w:rsidRPr="00C522F1">
              <w:rPr>
                <w:rFonts w:ascii="Century Gothic" w:hAnsi="Century Gothic" w:cs="Arial"/>
              </w:rPr>
              <w:t xml:space="preserve"> </w:t>
            </w:r>
            <w:r w:rsidRPr="00C522F1">
              <w:rPr>
                <w:rFonts w:ascii="Century Gothic" w:eastAsia="Calibri" w:hAnsi="Century Gothic" w:cs="Arial"/>
                <w:bCs/>
                <w:lang w:val="es-MX" w:eastAsia="es-ES_tradnl"/>
              </w:rPr>
              <w:t xml:space="preserve">DECRETO 1860 DE 2021 – Emprendimientos y empresas de mujeres – Definición – Artículo 2.2.1.2.4.2.14 – Numeral </w:t>
            </w:r>
            <w:r w:rsidR="00BF7EC6">
              <w:rPr>
                <w:rFonts w:ascii="Century Gothic" w:eastAsia="Calibri" w:hAnsi="Century Gothic" w:cs="Arial"/>
                <w:bCs/>
                <w:lang w:val="es-MX" w:eastAsia="es-ES_tradnl"/>
              </w:rPr>
              <w:t>1</w:t>
            </w:r>
            <w:r w:rsidRPr="00C522F1">
              <w:rPr>
                <w:rFonts w:ascii="Century Gothic" w:eastAsia="Calibri" w:hAnsi="Century Gothic" w:cs="Arial"/>
                <w:bCs/>
                <w:lang w:val="es-MX" w:eastAsia="es-ES_tradnl"/>
              </w:rPr>
              <w:t xml:space="preserve"> – </w:t>
            </w:r>
            <w:r w:rsidR="005B097B">
              <w:rPr>
                <w:rFonts w:ascii="Century Gothic" w:eastAsia="Calibri" w:hAnsi="Century Gothic" w:cs="Arial"/>
                <w:bCs/>
                <w:lang w:val="es-MX" w:eastAsia="es-ES_tradnl"/>
              </w:rPr>
              <w:t xml:space="preserve">Antigüedad </w:t>
            </w:r>
          </w:p>
          <w:p w14:paraId="3E27DF09" w14:textId="5B26DC13" w:rsidR="005B097B" w:rsidRPr="00C522F1" w:rsidRDefault="005B097B" w:rsidP="00411B64">
            <w:pPr>
              <w:spacing w:after="120"/>
              <w:contextualSpacing/>
              <w:jc w:val="both"/>
              <w:rPr>
                <w:rFonts w:ascii="Century Gothic" w:eastAsia="Calibri" w:hAnsi="Century Gothic" w:cs="Arial"/>
                <w:bCs/>
                <w:lang w:eastAsia="es-ES_tradnl"/>
              </w:rPr>
            </w:pPr>
          </w:p>
        </w:tc>
      </w:tr>
      <w:tr w:rsidR="00F43BA3" w:rsidRPr="00C522F1" w14:paraId="036B9110" w14:textId="77777777" w:rsidTr="00411B64">
        <w:trPr>
          <w:jc w:val="right"/>
        </w:trPr>
        <w:tc>
          <w:tcPr>
            <w:tcW w:w="1838" w:type="dxa"/>
          </w:tcPr>
          <w:p w14:paraId="2A01733B" w14:textId="77777777" w:rsidR="00F43BA3" w:rsidRPr="00C522F1" w:rsidRDefault="00F43BA3" w:rsidP="00411B64">
            <w:pPr>
              <w:spacing w:line="276" w:lineRule="auto"/>
              <w:jc w:val="center"/>
              <w:rPr>
                <w:rFonts w:ascii="Century Gothic" w:eastAsia="Calibri" w:hAnsi="Century Gothic" w:cs="Arial"/>
                <w:b/>
                <w:lang w:val="es-ES"/>
              </w:rPr>
            </w:pPr>
            <w:r w:rsidRPr="00C522F1">
              <w:rPr>
                <w:rFonts w:ascii="Century Gothic" w:eastAsia="Calibri" w:hAnsi="Century Gothic" w:cs="Arial"/>
                <w:b/>
                <w:lang w:val="es-ES"/>
              </w:rPr>
              <w:t>Radicación:</w:t>
            </w:r>
          </w:p>
        </w:tc>
        <w:tc>
          <w:tcPr>
            <w:tcW w:w="6237" w:type="dxa"/>
          </w:tcPr>
          <w:p w14:paraId="14AE7282" w14:textId="7B660E41" w:rsidR="00F43BA3" w:rsidRPr="00C522F1" w:rsidRDefault="00F43BA3" w:rsidP="00411B64">
            <w:pPr>
              <w:spacing w:line="276" w:lineRule="auto"/>
              <w:jc w:val="both"/>
              <w:rPr>
                <w:rFonts w:ascii="Century Gothic" w:eastAsia="Calibri" w:hAnsi="Century Gothic" w:cs="Arial"/>
                <w:lang w:val="es-ES"/>
              </w:rPr>
            </w:pPr>
            <w:r w:rsidRPr="00C522F1">
              <w:rPr>
                <w:rFonts w:ascii="Century Gothic" w:eastAsia="Calibri" w:hAnsi="Century Gothic" w:cs="Arial"/>
                <w:lang w:val="es-ES"/>
              </w:rPr>
              <w:t xml:space="preserve">Respuesta a consulta Nro. </w:t>
            </w:r>
            <w:r w:rsidR="00496A14" w:rsidRPr="00496A14">
              <w:rPr>
                <w:rFonts w:ascii="Century Gothic" w:eastAsia="Calibri" w:hAnsi="Century Gothic" w:cs="Arial"/>
                <w:lang w:val="es-ES"/>
              </w:rPr>
              <w:t>P20240102000015</w:t>
            </w:r>
          </w:p>
        </w:tc>
      </w:tr>
    </w:tbl>
    <w:p w14:paraId="50A8D041" w14:textId="77777777" w:rsidR="00F43BA3" w:rsidRPr="00C522F1" w:rsidRDefault="00F43BA3" w:rsidP="00F43BA3">
      <w:pPr>
        <w:spacing w:line="276" w:lineRule="auto"/>
        <w:jc w:val="both"/>
        <w:rPr>
          <w:rFonts w:ascii="Century Gothic" w:eastAsia="Calibri" w:hAnsi="Century Gothic" w:cs="Arial"/>
          <w:lang w:val="es-ES_tradnl"/>
        </w:rPr>
      </w:pPr>
    </w:p>
    <w:p w14:paraId="774A255A" w14:textId="4676A5C8" w:rsidR="00F43BA3" w:rsidRPr="00C522F1" w:rsidRDefault="00F43BA3" w:rsidP="00F43BA3">
      <w:pPr>
        <w:spacing w:line="276" w:lineRule="auto"/>
        <w:jc w:val="both"/>
        <w:rPr>
          <w:rFonts w:ascii="Century Gothic" w:eastAsia="Calibri" w:hAnsi="Century Gothic" w:cs="Arial"/>
          <w:bCs/>
          <w:lang w:val="es-ES_tradnl"/>
        </w:rPr>
      </w:pPr>
      <w:r w:rsidRPr="00C522F1">
        <w:rPr>
          <w:rFonts w:ascii="Century Gothic" w:eastAsia="Calibri" w:hAnsi="Century Gothic" w:cs="Arial"/>
          <w:lang w:val="es-ES_tradnl"/>
        </w:rPr>
        <w:t>Estimad</w:t>
      </w:r>
      <w:r w:rsidR="00496A14">
        <w:rPr>
          <w:rFonts w:ascii="Century Gothic" w:eastAsia="Calibri" w:hAnsi="Century Gothic" w:cs="Arial"/>
          <w:lang w:val="es-ES_tradnl"/>
        </w:rPr>
        <w:t>a</w:t>
      </w:r>
      <w:r w:rsidR="001160F5" w:rsidRPr="00C522F1">
        <w:rPr>
          <w:rFonts w:ascii="Century Gothic" w:eastAsia="Calibri" w:hAnsi="Century Gothic" w:cs="Arial"/>
          <w:lang w:val="es-ES_tradnl"/>
        </w:rPr>
        <w:t xml:space="preserve"> </w:t>
      </w:r>
      <w:r w:rsidRPr="00C522F1">
        <w:rPr>
          <w:rFonts w:ascii="Century Gothic" w:eastAsia="Calibri" w:hAnsi="Century Gothic" w:cs="Arial"/>
          <w:lang w:val="es-ES_tradnl"/>
        </w:rPr>
        <w:t>señor</w:t>
      </w:r>
      <w:r w:rsidR="00496A14">
        <w:rPr>
          <w:rFonts w:ascii="Century Gothic" w:eastAsia="Calibri" w:hAnsi="Century Gothic" w:cs="Arial"/>
          <w:lang w:val="es-ES_tradnl"/>
        </w:rPr>
        <w:t>a</w:t>
      </w:r>
      <w:r w:rsidR="000173EF">
        <w:rPr>
          <w:rFonts w:ascii="Century Gothic" w:eastAsia="Calibri" w:hAnsi="Century Gothic" w:cs="Arial"/>
          <w:lang w:val="es-ES_tradnl"/>
        </w:rPr>
        <w:t xml:space="preserve"> Perez Marín</w:t>
      </w:r>
      <w:r w:rsidRPr="00C522F1">
        <w:rPr>
          <w:rFonts w:ascii="Century Gothic" w:eastAsia="Calibri" w:hAnsi="Century Gothic" w:cs="Arial"/>
          <w:bCs/>
          <w:lang w:val="es-ES_tradnl"/>
        </w:rPr>
        <w:t>:</w:t>
      </w:r>
    </w:p>
    <w:p w14:paraId="7287E26E" w14:textId="17F3160C" w:rsidR="00F43BA3" w:rsidRPr="00C522F1" w:rsidRDefault="00F43BA3" w:rsidP="00F43BA3">
      <w:pPr>
        <w:spacing w:after="0" w:line="276" w:lineRule="auto"/>
        <w:jc w:val="both"/>
        <w:rPr>
          <w:rFonts w:ascii="Century Gothic" w:eastAsia="Calibri" w:hAnsi="Century Gothic" w:cs="Arial"/>
          <w:lang w:val="es-ES"/>
        </w:rPr>
      </w:pPr>
      <w:r w:rsidRPr="00C522F1">
        <w:rPr>
          <w:rFonts w:ascii="Century Gothic" w:eastAsia="Calibri" w:hAnsi="Century Gothic"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761098">
        <w:rPr>
          <w:rFonts w:ascii="Century Gothic" w:eastAsia="Calibri" w:hAnsi="Century Gothic" w:cs="Arial"/>
          <w:lang w:val="es-ES"/>
        </w:rPr>
        <w:t>2</w:t>
      </w:r>
      <w:r w:rsidR="00CD07AB" w:rsidRPr="00C522F1">
        <w:rPr>
          <w:rFonts w:ascii="Century Gothic" w:eastAsia="Calibri" w:hAnsi="Century Gothic" w:cs="Arial"/>
          <w:lang w:val="es-ES"/>
        </w:rPr>
        <w:t xml:space="preserve"> de </w:t>
      </w:r>
      <w:r w:rsidR="00761098">
        <w:rPr>
          <w:rFonts w:ascii="Century Gothic" w:eastAsia="Calibri" w:hAnsi="Century Gothic" w:cs="Arial"/>
          <w:lang w:val="es-ES"/>
        </w:rPr>
        <w:t>enero</w:t>
      </w:r>
      <w:r w:rsidR="00CD07AB" w:rsidRPr="00C522F1">
        <w:rPr>
          <w:rFonts w:ascii="Century Gothic" w:eastAsia="Calibri" w:hAnsi="Century Gothic" w:cs="Arial"/>
          <w:lang w:val="es-ES"/>
        </w:rPr>
        <w:t xml:space="preserve"> del 202</w:t>
      </w:r>
      <w:r w:rsidR="00761098">
        <w:rPr>
          <w:rFonts w:ascii="Century Gothic" w:eastAsia="Calibri" w:hAnsi="Century Gothic" w:cs="Arial"/>
          <w:lang w:val="es-ES"/>
        </w:rPr>
        <w:t>4</w:t>
      </w:r>
      <w:r w:rsidRPr="00C522F1">
        <w:rPr>
          <w:rFonts w:ascii="Century Gothic" w:eastAsia="Calibri" w:hAnsi="Century Gothic" w:cs="Arial"/>
          <w:lang w:val="es-ES"/>
        </w:rPr>
        <w:t>.</w:t>
      </w:r>
    </w:p>
    <w:p w14:paraId="62069629" w14:textId="77777777" w:rsidR="00F43BA3" w:rsidRPr="00C522F1" w:rsidRDefault="00F43BA3" w:rsidP="00F43BA3">
      <w:pPr>
        <w:spacing w:after="0" w:line="276" w:lineRule="auto"/>
        <w:jc w:val="both"/>
        <w:rPr>
          <w:rFonts w:ascii="Century Gothic" w:eastAsia="Calibri" w:hAnsi="Century Gothic" w:cs="Arial"/>
          <w:lang w:val="es-ES"/>
        </w:rPr>
      </w:pPr>
    </w:p>
    <w:p w14:paraId="31BB9B01" w14:textId="77777777" w:rsidR="00F43BA3" w:rsidRPr="00C522F1" w:rsidRDefault="00F43BA3" w:rsidP="00F43BA3">
      <w:pPr>
        <w:pStyle w:val="Prrafodelista"/>
        <w:numPr>
          <w:ilvl w:val="0"/>
          <w:numId w:val="17"/>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C522F1">
        <w:rPr>
          <w:rFonts w:ascii="Century Gothic" w:eastAsia="Calibri" w:hAnsi="Century Gothic" w:cs="Arial"/>
          <w:b/>
          <w:lang w:val="es-ES_tradnl"/>
        </w:rPr>
        <w:t xml:space="preserve">Problema planteado </w:t>
      </w:r>
    </w:p>
    <w:p w14:paraId="053655BA" w14:textId="77777777" w:rsidR="00F43BA3" w:rsidRPr="00C522F1" w:rsidRDefault="00F43BA3" w:rsidP="00F43BA3">
      <w:pPr>
        <w:pStyle w:val="Prrafodelista"/>
        <w:tabs>
          <w:tab w:val="left" w:pos="0"/>
          <w:tab w:val="left" w:pos="142"/>
          <w:tab w:val="left" w:pos="284"/>
        </w:tabs>
        <w:spacing w:after="0" w:line="276" w:lineRule="auto"/>
        <w:ind w:left="0"/>
        <w:jc w:val="both"/>
        <w:rPr>
          <w:rFonts w:ascii="Century Gothic" w:eastAsia="Calibri" w:hAnsi="Century Gothic" w:cs="Arial"/>
          <w:b/>
          <w:lang w:val="es-ES_tradnl"/>
        </w:rPr>
      </w:pPr>
    </w:p>
    <w:p w14:paraId="0F293BF4" w14:textId="5E097F61" w:rsidR="00127233" w:rsidRDefault="00F43BA3" w:rsidP="00567300">
      <w:pPr>
        <w:spacing w:after="0" w:line="276" w:lineRule="auto"/>
        <w:jc w:val="both"/>
        <w:rPr>
          <w:rFonts w:ascii="Century Gothic" w:hAnsi="Century Gothic" w:cs="Arial"/>
          <w:sz w:val="21"/>
          <w:szCs w:val="21"/>
          <w:lang w:val="es-ES_tradnl"/>
        </w:rPr>
      </w:pPr>
      <w:r w:rsidRPr="00C522F1">
        <w:rPr>
          <w:rFonts w:ascii="Century Gothic" w:hAnsi="Century Gothic" w:cs="Arial"/>
          <w:lang w:val="es-ES_tradnl"/>
        </w:rPr>
        <w:t xml:space="preserve">Respecto a los criterios diferenciales </w:t>
      </w:r>
      <w:r w:rsidR="00357FBF" w:rsidRPr="00C522F1">
        <w:rPr>
          <w:rFonts w:ascii="Century Gothic" w:hAnsi="Century Gothic" w:cs="Arial"/>
          <w:lang w:val="es-ES_tradnl"/>
        </w:rPr>
        <w:t xml:space="preserve">para </w:t>
      </w:r>
      <w:r w:rsidRPr="00C522F1">
        <w:rPr>
          <w:rFonts w:ascii="Century Gothic" w:hAnsi="Century Gothic" w:cs="Arial"/>
          <w:lang w:val="es-ES_tradnl"/>
        </w:rPr>
        <w:t xml:space="preserve">emprendimientos y empresas de mujeres, usted realiza la siguiente consulta: </w:t>
      </w:r>
      <w:r w:rsidRPr="00C522F1">
        <w:rPr>
          <w:rFonts w:ascii="Century Gothic" w:hAnsi="Century Gothic" w:cs="Arial"/>
          <w:sz w:val="21"/>
          <w:szCs w:val="21"/>
          <w:lang w:val="es-ES_tradnl"/>
        </w:rPr>
        <w:t xml:space="preserve">“[…] </w:t>
      </w:r>
      <w:r w:rsidR="00483154" w:rsidRPr="00483154">
        <w:rPr>
          <w:rFonts w:ascii="Century Gothic" w:hAnsi="Century Gothic"/>
          <w:sz w:val="21"/>
          <w:szCs w:val="21"/>
        </w:rPr>
        <w:t xml:space="preserve">¿En un proceso de selección de contratista, en el cual sea aplicable las medidas afirmativas para incentivar los emprendimientos y empresas de mujeres, una persona jurídica (oferente) puede ser acreedora de este beneficio en el evento que dicha sociedad cuente a su vez con una empresa accionista en donde una mujer cuente con más del cincuenta por ciento (50%) de las acciones, partes de interés o cuotas de participación de la persona jurídica proponente? </w:t>
      </w:r>
      <w:r w:rsidR="00FA6380" w:rsidRPr="00C522F1">
        <w:rPr>
          <w:rFonts w:ascii="Century Gothic" w:hAnsi="Century Gothic" w:cs="Arial"/>
          <w:sz w:val="21"/>
          <w:szCs w:val="21"/>
          <w:lang w:val="es-ES_tradnl"/>
        </w:rPr>
        <w:t>[…]”</w:t>
      </w:r>
    </w:p>
    <w:p w14:paraId="735B66AE" w14:textId="77777777" w:rsidR="00483154" w:rsidRDefault="00483154" w:rsidP="00AF51D9">
      <w:pPr>
        <w:spacing w:after="0" w:line="240" w:lineRule="auto"/>
        <w:ind w:left="709" w:right="709"/>
        <w:jc w:val="both"/>
        <w:rPr>
          <w:rFonts w:ascii="Century Gothic" w:hAnsi="Century Gothic" w:cs="Arial"/>
          <w:sz w:val="21"/>
          <w:szCs w:val="21"/>
          <w:lang w:val="es-ES_tradnl"/>
        </w:rPr>
      </w:pPr>
    </w:p>
    <w:p w14:paraId="69E74BA3" w14:textId="77777777" w:rsidR="00483154" w:rsidRPr="00C522F1" w:rsidRDefault="00483154" w:rsidP="00AF51D9">
      <w:pPr>
        <w:spacing w:after="0" w:line="240" w:lineRule="auto"/>
        <w:ind w:left="709" w:right="709"/>
        <w:jc w:val="both"/>
        <w:rPr>
          <w:rFonts w:ascii="Century Gothic" w:hAnsi="Century Gothic" w:cs="Arial"/>
          <w:sz w:val="21"/>
          <w:szCs w:val="21"/>
          <w:lang w:val="es-ES_tradnl"/>
        </w:rPr>
      </w:pPr>
    </w:p>
    <w:p w14:paraId="3A8BA354" w14:textId="77777777" w:rsidR="005D657E" w:rsidRPr="00C522F1" w:rsidRDefault="005D657E" w:rsidP="005D657E">
      <w:pPr>
        <w:spacing w:after="0" w:line="240" w:lineRule="auto"/>
        <w:ind w:right="709"/>
        <w:jc w:val="both"/>
        <w:rPr>
          <w:rFonts w:ascii="Century Gothic" w:hAnsi="Century Gothic" w:cs="Arial"/>
          <w:sz w:val="21"/>
          <w:szCs w:val="21"/>
          <w:lang w:val="es-ES_tradnl"/>
        </w:rPr>
      </w:pPr>
    </w:p>
    <w:p w14:paraId="6BB8FF4A" w14:textId="77777777" w:rsidR="005D657E" w:rsidRPr="00C522F1" w:rsidRDefault="005D657E" w:rsidP="005D657E">
      <w:pPr>
        <w:pStyle w:val="Prrafodelista"/>
        <w:numPr>
          <w:ilvl w:val="0"/>
          <w:numId w:val="17"/>
        </w:numPr>
        <w:tabs>
          <w:tab w:val="left" w:pos="0"/>
          <w:tab w:val="left" w:pos="284"/>
        </w:tabs>
        <w:spacing w:after="0" w:line="276" w:lineRule="auto"/>
        <w:ind w:left="360"/>
        <w:jc w:val="both"/>
        <w:rPr>
          <w:rFonts w:ascii="Century Gothic" w:eastAsia="Calibri" w:hAnsi="Century Gothic" w:cs="Arial"/>
          <w:b/>
          <w:lang w:val="es-ES_tradnl"/>
        </w:rPr>
      </w:pPr>
      <w:r w:rsidRPr="00C522F1">
        <w:rPr>
          <w:rFonts w:ascii="Century Gothic" w:eastAsia="Calibri" w:hAnsi="Century Gothic" w:cs="Arial"/>
          <w:b/>
          <w:lang w:val="es-ES_tradnl"/>
        </w:rPr>
        <w:t>Consideraciones</w:t>
      </w:r>
    </w:p>
    <w:p w14:paraId="33269DB0" w14:textId="77777777" w:rsidR="005D657E" w:rsidRPr="00C522F1" w:rsidRDefault="005D657E" w:rsidP="005D657E">
      <w:pPr>
        <w:pStyle w:val="Prrafodelista"/>
        <w:tabs>
          <w:tab w:val="left" w:pos="0"/>
          <w:tab w:val="left" w:pos="284"/>
        </w:tabs>
        <w:spacing w:after="0" w:line="276" w:lineRule="auto"/>
        <w:ind w:left="0"/>
        <w:contextualSpacing w:val="0"/>
        <w:jc w:val="both"/>
        <w:rPr>
          <w:rFonts w:ascii="Century Gothic" w:eastAsia="Calibri" w:hAnsi="Century Gothic" w:cs="Arial"/>
          <w:b/>
          <w:lang w:val="es-ES_tradnl"/>
        </w:rPr>
      </w:pPr>
    </w:p>
    <w:p w14:paraId="6B7C40AD" w14:textId="77777777" w:rsidR="005D657E" w:rsidRPr="00C522F1" w:rsidRDefault="005D657E" w:rsidP="005D657E">
      <w:pPr>
        <w:spacing w:after="120" w:line="276" w:lineRule="auto"/>
        <w:jc w:val="both"/>
        <w:rPr>
          <w:rFonts w:ascii="Century Gothic" w:hAnsi="Century Gothic" w:cs="Arial"/>
          <w:lang w:val="es-ES"/>
        </w:rPr>
      </w:pPr>
      <w:r w:rsidRPr="00C522F1">
        <w:rPr>
          <w:rFonts w:ascii="Century Gothic" w:hAnsi="Century Gothic" w:cs="Arial"/>
        </w:rPr>
        <w:lastRenderedPageBreak/>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C522F1">
        <w:rPr>
          <w:rFonts w:ascii="Century Gothic" w:hAnsi="Century Gothic" w:cs="Arial"/>
        </w:rPr>
        <w:t xml:space="preserve">. </w:t>
      </w:r>
      <w:r w:rsidRPr="00C522F1">
        <w:rPr>
          <w:rFonts w:ascii="Century Gothic" w:hAnsi="Century Gothic" w:cs="Arial"/>
          <w:lang w:val="es-ES"/>
        </w:rPr>
        <w:t xml:space="preserve">Es necesario tener en cuenta que </w:t>
      </w:r>
      <w:bookmarkStart w:id="3" w:name="_Hlk61026958"/>
      <w:r w:rsidRPr="00C522F1">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522F1">
        <w:rPr>
          <w:rFonts w:ascii="Century Gothic" w:hAnsi="Century Gothic" w:cs="Arial"/>
        </w:rPr>
        <w:t xml:space="preserve"> de todos los partícipes de la contratación estatal.</w:t>
      </w:r>
      <w:r w:rsidRPr="00C522F1">
        <w:rPr>
          <w:rFonts w:ascii="Century Gothic" w:hAnsi="Century Gothic" w:cs="Arial"/>
          <w:lang w:val="es-ES"/>
        </w:rPr>
        <w:t xml:space="preserve"> </w:t>
      </w:r>
      <w:bookmarkEnd w:id="1"/>
      <w:bookmarkEnd w:id="2"/>
      <w:bookmarkEnd w:id="3"/>
    </w:p>
    <w:p w14:paraId="18CA2197" w14:textId="77777777" w:rsidR="005D657E" w:rsidRPr="00C522F1" w:rsidRDefault="005D657E" w:rsidP="005D657E">
      <w:pPr>
        <w:spacing w:after="120" w:line="276" w:lineRule="auto"/>
        <w:ind w:firstLine="708"/>
        <w:jc w:val="both"/>
        <w:rPr>
          <w:rFonts w:ascii="Century Gothic" w:hAnsi="Century Gothic" w:cs="Arial"/>
          <w:lang w:val="es-ES"/>
        </w:rPr>
      </w:pPr>
      <w:r w:rsidRPr="00C522F1">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C522F1">
        <w:rPr>
          <w:rFonts w:ascii="Century Gothic" w:eastAsia="Calibri" w:hAnsi="Century Gothic" w:cs="Arial"/>
          <w:vertAlign w:val="superscript"/>
          <w:lang w:val="es-ES"/>
        </w:rPr>
        <w:footnoteReference w:id="1"/>
      </w:r>
      <w:r w:rsidRPr="00C522F1">
        <w:rPr>
          <w:rFonts w:ascii="Century Gothic" w:eastAsia="Calibri" w:hAnsi="Century Gothic"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1D775155" w14:textId="77777777" w:rsidR="005D657E" w:rsidRPr="00C522F1" w:rsidRDefault="005D657E" w:rsidP="005D657E">
      <w:pPr>
        <w:spacing w:before="120" w:after="120" w:line="276" w:lineRule="auto"/>
        <w:ind w:firstLine="709"/>
        <w:jc w:val="both"/>
        <w:rPr>
          <w:rFonts w:ascii="Century Gothic" w:eastAsia="Calibri" w:hAnsi="Century Gothic" w:cs="Arial"/>
          <w:lang w:val="es-ES_tradnl" w:eastAsia="es-MX"/>
        </w:rPr>
      </w:pPr>
      <w:r w:rsidRPr="00C522F1">
        <w:rPr>
          <w:rFonts w:ascii="Century Gothic" w:eastAsia="Calibri" w:hAnsi="Century Gothic" w:cs="Arial"/>
          <w:lang w:val="es-MX"/>
        </w:rPr>
        <w:t xml:space="preserve">Sin perjuicio de lo anterior, </w:t>
      </w:r>
      <w:r w:rsidRPr="00C522F1">
        <w:rPr>
          <w:rFonts w:ascii="Century Gothic" w:eastAsia="Calibri" w:hAnsi="Century Gothic" w:cs="Arial"/>
          <w:lang w:val="es-ES"/>
        </w:rPr>
        <w:t xml:space="preserve">la Subdirección de Gestión Contractual –dentro de los límites de sus atribuciones, esto es, </w:t>
      </w:r>
      <w:bookmarkStart w:id="4" w:name="_Hlk61025408"/>
      <w:r w:rsidRPr="00C522F1">
        <w:rPr>
          <w:rFonts w:ascii="Century Gothic" w:eastAsia="Calibri" w:hAnsi="Century Gothic" w:cs="Arial"/>
          <w:lang w:val="es-ES"/>
        </w:rPr>
        <w:t>haciendo abstracción del caso particular expuesto por el peticionari</w:t>
      </w:r>
      <w:bookmarkEnd w:id="4"/>
      <w:r w:rsidRPr="00C522F1">
        <w:rPr>
          <w:rFonts w:ascii="Century Gothic" w:eastAsia="Calibri" w:hAnsi="Century Gothic" w:cs="Arial"/>
          <w:lang w:val="es-ES"/>
        </w:rPr>
        <w:t>o– resolverá la consulta conforme a las normas generales en materia de contratación estatal</w:t>
      </w:r>
      <w:r w:rsidRPr="00C522F1">
        <w:rPr>
          <w:rFonts w:ascii="Century Gothic" w:eastAsia="Calibri" w:hAnsi="Century Gothic" w:cs="Arial"/>
          <w:lang w:val="es-ES_tradnl" w:eastAsia="es-MX"/>
        </w:rPr>
        <w:t xml:space="preserve">. Con este objetivo se analizarán los siguientes temas: </w:t>
      </w:r>
      <w:r w:rsidRPr="00C522F1">
        <w:rPr>
          <w:rStyle w:val="normaltextrun"/>
          <w:rFonts w:ascii="Century Gothic" w:hAnsi="Century Gothic" w:cs="Arial"/>
          <w:shd w:val="clear" w:color="auto" w:fill="FFFFFF"/>
          <w:lang w:val="es-ES"/>
        </w:rPr>
        <w:t xml:space="preserve">i) vigencia y reglamentación de los criterios diferenciales de la Ley 2069 de 2020; ii) régimen jurídico de los criterios diferenciales para emprendimientos y </w:t>
      </w:r>
      <w:r w:rsidRPr="00C522F1">
        <w:rPr>
          <w:rStyle w:val="normaltextrun"/>
          <w:rFonts w:ascii="Century Gothic" w:hAnsi="Century Gothic" w:cs="Arial"/>
          <w:shd w:val="clear" w:color="auto" w:fill="FFFFFF"/>
          <w:lang w:val="es-ES"/>
        </w:rPr>
        <w:lastRenderedPageBreak/>
        <w:t>empresas de mujeres; y iii) puntajes adicionales para emprendimientos y empresas de mujeres.</w:t>
      </w:r>
    </w:p>
    <w:p w14:paraId="0577FB8E" w14:textId="29A249F5" w:rsidR="005D657E" w:rsidRPr="00C522F1" w:rsidRDefault="005D657E" w:rsidP="005D657E">
      <w:pPr>
        <w:spacing w:before="120" w:after="120" w:line="276" w:lineRule="auto"/>
        <w:ind w:firstLine="709"/>
        <w:jc w:val="both"/>
        <w:rPr>
          <w:rStyle w:val="eop"/>
          <w:rFonts w:ascii="Century Gothic" w:hAnsi="Century Gothic" w:cs="Arial"/>
          <w:shd w:val="clear" w:color="auto" w:fill="FFFFFF"/>
        </w:rPr>
      </w:pPr>
      <w:r w:rsidRPr="00C522F1">
        <w:rPr>
          <w:rStyle w:val="normaltextrun"/>
          <w:rFonts w:ascii="Century Gothic" w:hAnsi="Century Gothic" w:cs="Arial"/>
          <w:shd w:val="clear" w:color="auto" w:fill="FFFFFF"/>
        </w:rPr>
        <w:t xml:space="preserve">La Agencia Nacional de Contratación Pública – Colombia Compra Eficiente –en adelante la ANCP-CCE– </w:t>
      </w:r>
      <w:r w:rsidRPr="00C522F1">
        <w:rPr>
          <w:rStyle w:val="normaltextrun"/>
          <w:rFonts w:ascii="Century Gothic" w:hAnsi="Century Gothic" w:cs="Arial"/>
          <w:shd w:val="clear" w:color="auto" w:fill="FFFFFF"/>
          <w:lang w:val="es-ES"/>
        </w:rPr>
        <w:t xml:space="preserve">analizó los </w:t>
      </w:r>
      <w:r w:rsidRPr="00C522F1">
        <w:rPr>
          <w:rStyle w:val="normaltextrun"/>
          <w:rFonts w:ascii="Century Gothic" w:hAnsi="Century Gothic" w:cs="Arial"/>
          <w:shd w:val="clear" w:color="auto" w:fill="FFFFFF"/>
        </w:rPr>
        <w:t xml:space="preserve">requisitos diferenciales y puntajes adicionales para MiPymes y emprendimientos y empresas de mujeres reglamentados por el Decreto 1860 de 2021, </w:t>
      </w:r>
      <w:r w:rsidRPr="00C522F1">
        <w:rPr>
          <w:rStyle w:val="normaltextrun"/>
          <w:rFonts w:ascii="Century Gothic" w:hAnsi="Century Gothic" w:cs="Arial"/>
          <w:shd w:val="clear" w:color="auto" w:fill="FFFFFF"/>
          <w:lang w:val="es-ES"/>
        </w:rPr>
        <w:t>en los conceptos C-438 del 28 de septiembre de 2021, C-586 del 14 de octubre de 2021, C-617 del 12 de diciembre de 2021, C-689 del 05 de enero de 2022,</w:t>
      </w:r>
      <w:r w:rsidRPr="00C522F1">
        <w:rPr>
          <w:rStyle w:val="normaltextrun"/>
          <w:rFonts w:ascii="Century Gothic" w:hAnsi="Century Gothic" w:cs="Arial"/>
          <w:shd w:val="clear" w:color="auto" w:fill="FFFFFF"/>
        </w:rPr>
        <w:t xml:space="preserve">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C-587 del 21 de septiembre de 2022, C-715 del 4 de noviembre de 2022, C-915 de 22 de diciembre del 2022, C-048 del 12 de abril del 2023, C- 029 del 11 de mayo del 2023, C-070 del 24 de abril del 2023</w:t>
      </w:r>
      <w:r w:rsidR="00657E3A" w:rsidRPr="00C522F1">
        <w:rPr>
          <w:rStyle w:val="normaltextrun"/>
          <w:rFonts w:ascii="Century Gothic" w:hAnsi="Century Gothic" w:cs="Arial"/>
          <w:shd w:val="clear" w:color="auto" w:fill="FFFFFF"/>
        </w:rPr>
        <w:t xml:space="preserve">, </w:t>
      </w:r>
      <w:r w:rsidRPr="00C522F1">
        <w:rPr>
          <w:rStyle w:val="normaltextrun"/>
          <w:rFonts w:ascii="Century Gothic" w:hAnsi="Century Gothic" w:cs="Arial"/>
          <w:shd w:val="clear" w:color="auto" w:fill="FFFFFF"/>
        </w:rPr>
        <w:t>C-282 del 17 de julio del 2023</w:t>
      </w:r>
      <w:r w:rsidR="00657E3A" w:rsidRPr="00C522F1">
        <w:rPr>
          <w:rStyle w:val="normaltextrun"/>
          <w:rFonts w:ascii="Century Gothic" w:hAnsi="Century Gothic" w:cs="Arial"/>
          <w:shd w:val="clear" w:color="auto" w:fill="FFFFFF"/>
        </w:rPr>
        <w:t xml:space="preserve"> y C-309 del 28 de julio del 2023</w:t>
      </w:r>
      <w:r w:rsidRPr="00C522F1">
        <w:rPr>
          <w:rStyle w:val="Refdenotaalpie"/>
          <w:rFonts w:ascii="Century Gothic" w:hAnsi="Century Gothic" w:cs="Arial"/>
          <w:shd w:val="clear" w:color="auto" w:fill="FFFFFF"/>
        </w:rPr>
        <w:footnoteReference w:id="2"/>
      </w:r>
      <w:r w:rsidRPr="00C522F1">
        <w:rPr>
          <w:rStyle w:val="normaltextrun"/>
          <w:rFonts w:ascii="Century Gothic" w:hAnsi="Century Gothic" w:cs="Arial"/>
          <w:shd w:val="clear" w:color="auto" w:fill="FFFFFF"/>
          <w:lang w:val="es-ES"/>
        </w:rPr>
        <w:t>. Algunas de las consideraciones de estos conceptos se reiteran y se complementan en lo pertinente de acuerdo con la consulta realizada.</w:t>
      </w:r>
      <w:r w:rsidRPr="00C522F1">
        <w:rPr>
          <w:rStyle w:val="eop"/>
          <w:rFonts w:ascii="Century Gothic" w:hAnsi="Century Gothic" w:cs="Arial"/>
          <w:shd w:val="clear" w:color="auto" w:fill="FFFFFF"/>
        </w:rPr>
        <w:t> </w:t>
      </w:r>
    </w:p>
    <w:p w14:paraId="3D9CE847" w14:textId="77777777" w:rsidR="006B2E69" w:rsidRPr="00C522F1" w:rsidRDefault="006B2E69" w:rsidP="006B2E69">
      <w:pPr>
        <w:spacing w:after="0" w:line="276" w:lineRule="auto"/>
        <w:contextualSpacing/>
        <w:jc w:val="both"/>
        <w:rPr>
          <w:rFonts w:ascii="Century Gothic" w:eastAsia="Calibri" w:hAnsi="Century Gothic" w:cs="Arial"/>
          <w:b/>
          <w:bCs/>
          <w:lang w:val="es-ES_tradnl"/>
        </w:rPr>
      </w:pPr>
      <w:r w:rsidRPr="00C522F1">
        <w:rPr>
          <w:rFonts w:ascii="Century Gothic" w:eastAsia="Calibri" w:hAnsi="Century Gothic" w:cs="Arial"/>
          <w:b/>
          <w:bCs/>
          <w:lang w:val="es-ES_tradnl"/>
        </w:rPr>
        <w:t xml:space="preserve">2.1. </w:t>
      </w:r>
      <w:bookmarkStart w:id="5" w:name="_Hlk94018153"/>
      <w:r w:rsidRPr="00C522F1">
        <w:rPr>
          <w:rFonts w:ascii="Century Gothic" w:eastAsia="Calibri" w:hAnsi="Century Gothic" w:cs="Arial"/>
          <w:b/>
          <w:bCs/>
          <w:lang w:val="es-ES_tradnl"/>
        </w:rPr>
        <w:t xml:space="preserve">Vigencia y reglamentación de los criterios diferenciales introducidos por la Ley 2069 de 2020 </w:t>
      </w:r>
      <w:bookmarkEnd w:id="5"/>
    </w:p>
    <w:p w14:paraId="4787CF99" w14:textId="77777777" w:rsidR="006B2E69" w:rsidRPr="00C522F1" w:rsidRDefault="006B2E69" w:rsidP="006B2E69">
      <w:pPr>
        <w:spacing w:line="276" w:lineRule="auto"/>
        <w:contextualSpacing/>
        <w:jc w:val="both"/>
        <w:rPr>
          <w:rFonts w:ascii="Century Gothic" w:eastAsia="Calibri" w:hAnsi="Century Gothic" w:cs="Arial"/>
          <w:lang w:val="es-ES_tradnl"/>
        </w:rPr>
      </w:pPr>
    </w:p>
    <w:p w14:paraId="4033F853" w14:textId="77777777" w:rsidR="006B2E69" w:rsidRPr="00C522F1" w:rsidRDefault="006B2E69" w:rsidP="006B2E69">
      <w:pPr>
        <w:spacing w:after="120" w:line="276" w:lineRule="auto"/>
        <w:jc w:val="both"/>
        <w:rPr>
          <w:rFonts w:ascii="Century Gothic" w:eastAsia="Calibri" w:hAnsi="Century Gothic" w:cs="Arial"/>
          <w:lang w:val="es-ES_tradnl"/>
        </w:rPr>
      </w:pPr>
      <w:bookmarkStart w:id="6" w:name="_Hlk112034373"/>
      <w:r w:rsidRPr="00C522F1">
        <w:rPr>
          <w:rFonts w:ascii="Century Gothic" w:eastAsia="Calibri" w:hAnsi="Century Gothic" w:cs="Arial"/>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24CA5688" w14:textId="3D3FB408" w:rsidR="006B2E69" w:rsidRPr="00C522F1" w:rsidRDefault="006B2E69" w:rsidP="006B2E69">
      <w:pPr>
        <w:spacing w:before="120" w:after="120" w:line="276" w:lineRule="auto"/>
        <w:ind w:firstLine="709"/>
        <w:jc w:val="both"/>
        <w:rPr>
          <w:rFonts w:ascii="Century Gothic" w:eastAsia="Calibri" w:hAnsi="Century Gothic" w:cs="Arial"/>
          <w:lang w:val="es-ES_tradnl"/>
        </w:rPr>
      </w:pPr>
      <w:r w:rsidRPr="00C522F1">
        <w:rPr>
          <w:rFonts w:ascii="Century Gothic" w:eastAsia="Calibri" w:hAnsi="Century Gothic" w:cs="Arial"/>
          <w:lang w:val="es-ES_tradnl"/>
        </w:rPr>
        <w:t>En cuanto a su contenido, es importante señalar que, como lo dispone su artículo 1, aquella “tiene por objeto establecer un marco regulatorio que propicie el emprendimiento y el crecimiento, consolidación y sostenibilidad de las empresas, con el fin de aumentar el bienestar social y generar equidad”</w:t>
      </w:r>
      <w:r w:rsidRPr="00C522F1">
        <w:rPr>
          <w:rFonts w:ascii="Century Gothic" w:eastAsia="Calibri" w:hAnsi="Century Gothic" w:cs="Arial"/>
          <w:vertAlign w:val="superscript"/>
          <w:lang w:val="es-ES_tradnl"/>
        </w:rPr>
        <w:footnoteReference w:id="3"/>
      </w:r>
      <w:r w:rsidRPr="00C522F1">
        <w:rPr>
          <w:rFonts w:ascii="Century Gothic" w:eastAsia="Calibri" w:hAnsi="Century Gothic" w:cs="Arial"/>
          <w:lang w:val="es-ES_tradnl"/>
        </w:rPr>
        <w:t xml:space="preserve">. Esto, a partir de “[…] un enfoque regionalizado </w:t>
      </w:r>
      <w:r w:rsidR="00EA40AD" w:rsidRPr="00C522F1">
        <w:rPr>
          <w:rFonts w:ascii="Century Gothic" w:eastAsia="Calibri" w:hAnsi="Century Gothic" w:cs="Arial"/>
          <w:lang w:val="es-ES_tradnl"/>
        </w:rPr>
        <w:t>de acuerdo con</w:t>
      </w:r>
      <w:r w:rsidRPr="00C522F1">
        <w:rPr>
          <w:rFonts w:ascii="Century Gothic" w:eastAsia="Calibri" w:hAnsi="Century Gothic" w:cs="Arial"/>
          <w:lang w:val="es-ES_tradnl"/>
        </w:rPr>
        <w:t xml:space="preserve"> las realidades socioeconómicas de cada región”. En desarrollo de esta finalidad, se establecen medidas de apoyo para las micro, pequeñas y medianas empresas –</w:t>
      </w:r>
      <w:proofErr w:type="spellStart"/>
      <w:r w:rsidRPr="00C522F1">
        <w:rPr>
          <w:rFonts w:ascii="Century Gothic" w:eastAsia="Calibri" w:hAnsi="Century Gothic" w:cs="Arial"/>
          <w:lang w:val="es-ES_tradnl"/>
        </w:rPr>
        <w:t>mipymes</w:t>
      </w:r>
      <w:proofErr w:type="spellEnd"/>
      <w:r w:rsidRPr="00C522F1">
        <w:rPr>
          <w:rFonts w:ascii="Century Gothic" w:eastAsia="Calibri" w:hAnsi="Century Gothic" w:cs="Arial"/>
          <w:lang w:val="es-ES_tradnl"/>
        </w:rPr>
        <w:t xml:space="preserve">–, mediante la </w:t>
      </w:r>
      <w:r w:rsidRPr="00C522F1">
        <w:rPr>
          <w:rFonts w:ascii="Century Gothic" w:eastAsia="Calibri" w:hAnsi="Century Gothic" w:cs="Arial"/>
          <w:lang w:val="es-ES_tradnl"/>
        </w:rPr>
        <w:lastRenderedPageBreak/>
        <w:t>racionalización y simplificación de los trámites y tarifas</w:t>
      </w:r>
      <w:r w:rsidRPr="00C522F1">
        <w:rPr>
          <w:rFonts w:ascii="Century Gothic" w:eastAsia="Calibri" w:hAnsi="Century Gothic" w:cs="Arial"/>
          <w:vertAlign w:val="superscript"/>
          <w:lang w:val="es-ES_tradnl"/>
        </w:rPr>
        <w:footnoteReference w:id="4"/>
      </w:r>
      <w:r w:rsidRPr="00C522F1">
        <w:rPr>
          <w:rFonts w:ascii="Century Gothic" w:eastAsia="Calibri" w:hAnsi="Century Gothic" w:cs="Arial"/>
          <w:lang w:val="es-ES_tradnl"/>
        </w:rPr>
        <w:t>, así como incentivos a favor de aquellas dentro del sistema de compras y contratación pública</w:t>
      </w:r>
      <w:r w:rsidRPr="00C522F1">
        <w:rPr>
          <w:rFonts w:ascii="Century Gothic" w:eastAsia="Calibri" w:hAnsi="Century Gothic" w:cs="Arial"/>
          <w:vertAlign w:val="superscript"/>
          <w:lang w:val="es-ES_tradnl"/>
        </w:rPr>
        <w:footnoteReference w:id="5"/>
      </w:r>
      <w:r w:rsidRPr="00C522F1">
        <w:rPr>
          <w:rFonts w:ascii="Century Gothic" w:eastAsia="Calibri" w:hAnsi="Century Gothic" w:cs="Arial"/>
          <w:lang w:val="es-ES_tradnl"/>
        </w:rPr>
        <w:t>. También se consagran mecanismos de acceso al financiamiento</w:t>
      </w:r>
      <w:r w:rsidRPr="00C522F1">
        <w:rPr>
          <w:rFonts w:ascii="Century Gothic" w:eastAsia="Calibri" w:hAnsi="Century Gothic" w:cs="Arial"/>
          <w:vertAlign w:val="superscript"/>
          <w:lang w:val="es-ES_tradnl"/>
        </w:rPr>
        <w:footnoteReference w:id="6"/>
      </w:r>
      <w:r w:rsidRPr="00C522F1">
        <w:rPr>
          <w:rFonts w:ascii="Century Gothic" w:eastAsia="Calibri" w:hAnsi="Century Gothic" w:cs="Arial"/>
          <w:lang w:val="es-ES_tradnl"/>
        </w:rPr>
        <w:t>, se unifican las fuentes de emprendimiento y de desarrollo empresarial, para fortalecer y promover los distintos sectores de la economía</w:t>
      </w:r>
      <w:r w:rsidRPr="00C522F1">
        <w:rPr>
          <w:rFonts w:ascii="Century Gothic" w:eastAsia="Calibri" w:hAnsi="Century Gothic" w:cs="Arial"/>
          <w:vertAlign w:val="superscript"/>
          <w:lang w:val="es-ES_tradnl"/>
        </w:rPr>
        <w:footnoteReference w:id="7"/>
      </w:r>
      <w:r w:rsidRPr="00C522F1">
        <w:rPr>
          <w:rFonts w:ascii="Century Gothic" w:eastAsia="Calibri" w:hAnsi="Century Gothic" w:cs="Arial"/>
          <w:lang w:val="es-ES_tradnl"/>
        </w:rPr>
        <w:t xml:space="preserve"> y se prevén medidas de educación para el emprendimiento y la innovación</w:t>
      </w:r>
      <w:bookmarkEnd w:id="6"/>
      <w:r w:rsidRPr="00C522F1">
        <w:rPr>
          <w:rFonts w:ascii="Century Gothic" w:eastAsia="Calibri" w:hAnsi="Century Gothic" w:cs="Arial"/>
          <w:vertAlign w:val="superscript"/>
          <w:lang w:val="es-ES_tradnl"/>
        </w:rPr>
        <w:footnoteReference w:id="8"/>
      </w:r>
      <w:r w:rsidRPr="00C522F1">
        <w:rPr>
          <w:rFonts w:ascii="Century Gothic" w:eastAsia="Calibri" w:hAnsi="Century Gothic" w:cs="Arial"/>
          <w:lang w:val="es-ES_tradnl"/>
        </w:rPr>
        <w:t>.</w:t>
      </w:r>
    </w:p>
    <w:p w14:paraId="016652BC" w14:textId="77777777" w:rsidR="006B2E69" w:rsidRPr="00C522F1" w:rsidRDefault="006B2E69" w:rsidP="006B2E69">
      <w:pPr>
        <w:spacing w:before="120" w:after="120" w:line="276" w:lineRule="auto"/>
        <w:ind w:firstLine="709"/>
        <w:jc w:val="both"/>
        <w:rPr>
          <w:rFonts w:ascii="Century Gothic" w:eastAsia="Calibri" w:hAnsi="Century Gothic" w:cs="Arial"/>
          <w:lang w:val="es-ES_tradnl"/>
        </w:rPr>
      </w:pPr>
      <w:r w:rsidRPr="00C522F1">
        <w:rPr>
          <w:rFonts w:ascii="Century Gothic" w:eastAsia="Calibri" w:hAnsi="Century Gothic" w:cs="Arial"/>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C522F1">
        <w:rPr>
          <w:rFonts w:ascii="Century Gothic" w:eastAsia="Calibri" w:hAnsi="Century Gothic" w:cs="Arial"/>
          <w:lang w:val="es-ES_tradnl"/>
        </w:rPr>
        <w:t>mipymes</w:t>
      </w:r>
      <w:proofErr w:type="spellEnd"/>
      <w:r w:rsidRPr="00C522F1">
        <w:rPr>
          <w:rFonts w:ascii="Century Gothic" w:eastAsia="Calibri" w:hAnsi="Century Gothic" w:cs="Arial"/>
          <w:lang w:val="es-ES_tradnl"/>
        </w:rPr>
        <w:t xml:space="preserve"> en el procedimiento de mínima cuantía, ii) criterios diferenciales para </w:t>
      </w:r>
      <w:proofErr w:type="spellStart"/>
      <w:r w:rsidRPr="00C522F1">
        <w:rPr>
          <w:rFonts w:ascii="Century Gothic" w:eastAsia="Calibri" w:hAnsi="Century Gothic" w:cs="Arial"/>
          <w:lang w:val="es-ES_tradnl"/>
        </w:rPr>
        <w:t>mipymes</w:t>
      </w:r>
      <w:proofErr w:type="spellEnd"/>
      <w:r w:rsidRPr="00C522F1">
        <w:rPr>
          <w:rFonts w:ascii="Century Gothic" w:eastAsia="Calibri" w:hAnsi="Century Gothic" w:cs="Arial"/>
          <w:lang w:val="es-ES_tradnl"/>
        </w:rPr>
        <w:t xml:space="preserve"> en el sistema de compras públicas, iii) criterios diferenciales para emprendimientos y empresas de mujeres en el sistema de compras públicas, iv) promoción del acceso de las </w:t>
      </w:r>
      <w:proofErr w:type="spellStart"/>
      <w:r w:rsidRPr="00C522F1">
        <w:rPr>
          <w:rFonts w:ascii="Century Gothic" w:eastAsia="Calibri" w:hAnsi="Century Gothic" w:cs="Arial"/>
          <w:lang w:val="es-ES_tradnl"/>
        </w:rPr>
        <w:t>mipymes</w:t>
      </w:r>
      <w:proofErr w:type="spellEnd"/>
      <w:r w:rsidRPr="00C522F1">
        <w:rPr>
          <w:rFonts w:ascii="Century Gothic" w:eastAsia="Calibri" w:hAnsi="Century Gothic" w:cs="Arial"/>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4D80BA08" w14:textId="77777777" w:rsidR="006B2E69" w:rsidRPr="00C522F1" w:rsidRDefault="006B2E69" w:rsidP="006B2E69">
      <w:pPr>
        <w:tabs>
          <w:tab w:val="left" w:pos="709"/>
        </w:tabs>
        <w:spacing w:after="120" w:line="276" w:lineRule="auto"/>
        <w:jc w:val="both"/>
        <w:rPr>
          <w:rFonts w:ascii="Century Gothic" w:eastAsia="Calibri" w:hAnsi="Century Gothic" w:cs="Arial"/>
          <w:bCs/>
        </w:rPr>
      </w:pPr>
      <w:r w:rsidRPr="00C522F1">
        <w:rPr>
          <w:rFonts w:ascii="Century Gothic" w:eastAsia="Calibri" w:hAnsi="Century Gothic" w:cs="Arial"/>
          <w:bCs/>
        </w:rPr>
        <w:tab/>
        <w:t xml:space="preserve">Dentro del referido capítulo se encuentran </w:t>
      </w:r>
      <w:bookmarkStart w:id="7" w:name="_Hlk63848566"/>
      <w:r w:rsidRPr="00C522F1">
        <w:rPr>
          <w:rFonts w:ascii="Century Gothic" w:eastAsia="Calibri" w:hAnsi="Century Gothic" w:cs="Arial"/>
          <w:bCs/>
        </w:rPr>
        <w:t>los artículos 31 y 32 de la Ley 2069 de 2020</w:t>
      </w:r>
      <w:bookmarkEnd w:id="7"/>
      <w:r w:rsidRPr="00C522F1">
        <w:rPr>
          <w:rFonts w:ascii="Century Gothic" w:eastAsia="Calibri" w:hAnsi="Century Gothic" w:cs="Arial"/>
          <w:bCs/>
        </w:rPr>
        <w:t xml:space="preserve">, los cuales crean una serie de incentivos para las personas interesadas en celebrar contratos con el Estado. </w:t>
      </w:r>
      <w:r w:rsidRPr="00C522F1">
        <w:rPr>
          <w:rFonts w:ascii="Century Gothic" w:eastAsia="Calibri" w:hAnsi="Century Gothic" w:cs="Arial"/>
          <w:bCs/>
          <w:lang w:val="es-ES_tradnl"/>
        </w:rPr>
        <w:t xml:space="preserve">Por un lado, el artículo 31 </w:t>
      </w:r>
      <w:r w:rsidRPr="00C522F1">
        <w:rPr>
          <w:rFonts w:ascii="Century Gothic" w:eastAsia="Calibri" w:hAnsi="Century Gothic" w:cs="Arial"/>
          <w:bCs/>
        </w:rPr>
        <w:t xml:space="preserve">introduce criterios diferenciales para el acceso de las </w:t>
      </w:r>
      <w:proofErr w:type="spellStart"/>
      <w:r w:rsidRPr="00C522F1">
        <w:rPr>
          <w:rFonts w:ascii="Century Gothic" w:eastAsia="Calibri" w:hAnsi="Century Gothic" w:cs="Arial"/>
          <w:bCs/>
        </w:rPr>
        <w:t>mipymes</w:t>
      </w:r>
      <w:proofErr w:type="spellEnd"/>
      <w:r w:rsidRPr="00C522F1">
        <w:rPr>
          <w:rFonts w:ascii="Century Gothic" w:eastAsia="Calibri" w:hAnsi="Century Gothic" w:cs="Arial"/>
          <w:bCs/>
        </w:rPr>
        <w:t xml:space="preserve"> al sistema de compras y contratación pública, estableciendo que “Las Entidades Estatales de acuerdo con el análisis de Sector </w:t>
      </w:r>
      <w:bookmarkStart w:id="8" w:name="_Hlk63767562"/>
      <w:r w:rsidRPr="00C522F1">
        <w:rPr>
          <w:rFonts w:ascii="Century Gothic" w:eastAsia="Calibri" w:hAnsi="Century Gothic" w:cs="Arial"/>
          <w:bCs/>
        </w:rPr>
        <w:t>podrán incluir, en los Documentos del Proceso, requisitos diferenciales y puntajes adicionales</w:t>
      </w:r>
      <w:bookmarkEnd w:id="8"/>
      <w:r w:rsidRPr="00C522F1">
        <w:rPr>
          <w:rFonts w:ascii="Century Gothic" w:eastAsia="Calibri" w:hAnsi="Century Gothic" w:cs="Arial"/>
          <w:bCs/>
        </w:rPr>
        <w:t>, en función del tamaño empresarial para la promoción del acceso de las MIPYMES al mercado de Compras Públicas”</w:t>
      </w:r>
      <w:r w:rsidRPr="00C522F1">
        <w:rPr>
          <w:rFonts w:ascii="Century Gothic" w:eastAsia="Calibri" w:hAnsi="Century Gothic" w:cs="Arial"/>
          <w:bCs/>
          <w:vertAlign w:val="superscript"/>
        </w:rPr>
        <w:footnoteReference w:id="9"/>
      </w:r>
      <w:r w:rsidRPr="00C522F1">
        <w:rPr>
          <w:rFonts w:ascii="Century Gothic" w:eastAsia="Calibri" w:hAnsi="Century Gothic" w:cs="Arial"/>
          <w:bCs/>
        </w:rPr>
        <w:t xml:space="preserve">.  </w:t>
      </w:r>
    </w:p>
    <w:p w14:paraId="5E6DA68A" w14:textId="77777777" w:rsidR="006B2E69" w:rsidRPr="00C522F1" w:rsidRDefault="006B2E69" w:rsidP="006B2E69">
      <w:pPr>
        <w:tabs>
          <w:tab w:val="left" w:pos="709"/>
        </w:tabs>
        <w:spacing w:after="120" w:line="276" w:lineRule="auto"/>
        <w:jc w:val="both"/>
        <w:rPr>
          <w:rFonts w:ascii="Century Gothic" w:eastAsia="Calibri" w:hAnsi="Century Gothic" w:cs="Arial"/>
          <w:bCs/>
        </w:rPr>
      </w:pPr>
      <w:r w:rsidRPr="00C522F1">
        <w:rPr>
          <w:rFonts w:ascii="Century Gothic" w:eastAsia="Calibri" w:hAnsi="Century Gothic" w:cs="Arial"/>
          <w:bCs/>
        </w:rPr>
        <w:lastRenderedPageBreak/>
        <w:tab/>
        <w:t xml:space="preserve">Además, el inciso segundo y el parágrafo del </w:t>
      </w:r>
      <w:r w:rsidRPr="00C522F1">
        <w:rPr>
          <w:rFonts w:ascii="Century Gothic" w:eastAsia="Calibri" w:hAnsi="Century Gothic" w:cs="Arial"/>
          <w:bCs/>
          <w:lang w:val="es-ES_tradnl"/>
        </w:rPr>
        <w:t xml:space="preserve">artículo 31 </w:t>
      </w:r>
      <w:r w:rsidRPr="00C522F1">
        <w:rPr>
          <w:rFonts w:ascii="Century Gothic" w:eastAsia="Calibri" w:hAnsi="Century Gothic" w:cs="Arial"/>
          <w:bCs/>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estas normas requieren el desarrollo reglamentario como una condición previa para su aplicación.</w:t>
      </w:r>
    </w:p>
    <w:p w14:paraId="2F9AD513" w14:textId="77777777" w:rsidR="006B2E69" w:rsidRPr="00C522F1" w:rsidRDefault="006B2E69" w:rsidP="006B2E69">
      <w:pPr>
        <w:tabs>
          <w:tab w:val="left" w:pos="709"/>
        </w:tabs>
        <w:spacing w:line="276" w:lineRule="auto"/>
        <w:jc w:val="both"/>
        <w:rPr>
          <w:rFonts w:ascii="Century Gothic" w:eastAsia="Calibri" w:hAnsi="Century Gothic" w:cs="Arial"/>
          <w:bCs/>
        </w:rPr>
      </w:pPr>
      <w:r w:rsidRPr="00C522F1">
        <w:rPr>
          <w:rFonts w:ascii="Century Gothic" w:eastAsia="Calibri" w:hAnsi="Century Gothic" w:cs="Arial"/>
          <w:bCs/>
        </w:rPr>
        <w:tab/>
      </w:r>
      <w:bookmarkStart w:id="9" w:name="_Hlk112310104"/>
      <w:bookmarkStart w:id="10" w:name="_Hlk112034466"/>
      <w:r w:rsidRPr="00C522F1">
        <w:rPr>
          <w:rFonts w:ascii="Century Gothic" w:eastAsia="Calibri" w:hAnsi="Century Gothic" w:cs="Arial"/>
          <w:bCs/>
        </w:rPr>
        <w:t>Por otra parte, el artículo 32 de la Ley 2069 de 2020</w:t>
      </w:r>
      <w:r w:rsidRPr="00C522F1">
        <w:rPr>
          <w:rFonts w:ascii="Century Gothic" w:eastAsia="Calibri" w:hAnsi="Century Gothic" w:cs="Arial"/>
          <w:bCs/>
          <w:vertAlign w:val="superscript"/>
        </w:rPr>
        <w:footnoteReference w:id="10"/>
      </w:r>
      <w:r w:rsidRPr="00C522F1">
        <w:rPr>
          <w:rFonts w:ascii="Century Gothic" w:eastAsia="Calibri" w:hAnsi="Century Gothic" w:cs="Arial"/>
          <w:bCs/>
        </w:rPr>
        <w:t xml:space="preserve"> regula criterios diferenciales para los “emprendimientos y empresas de mujeres” en el sistema de compras y contratación pública. </w:t>
      </w:r>
      <w:bookmarkEnd w:id="9"/>
      <w:r w:rsidRPr="00C522F1">
        <w:rPr>
          <w:rFonts w:ascii="Century Gothic" w:eastAsia="Calibri" w:hAnsi="Century Gothic" w:cs="Arial"/>
          <w:bCs/>
        </w:rPr>
        <w:t xml:space="preserve">En relación con este aspecto, el inciso primero de la norma citada prescribe lo siguiente: </w:t>
      </w:r>
    </w:p>
    <w:p w14:paraId="61ED04AE" w14:textId="77777777" w:rsidR="006B2E69" w:rsidRPr="00C522F1" w:rsidRDefault="006B2E69" w:rsidP="006B2E69">
      <w:pPr>
        <w:tabs>
          <w:tab w:val="left" w:pos="709"/>
        </w:tabs>
        <w:spacing w:line="276" w:lineRule="auto"/>
        <w:contextualSpacing/>
        <w:jc w:val="both"/>
        <w:rPr>
          <w:rFonts w:ascii="Century Gothic" w:eastAsia="Calibri" w:hAnsi="Century Gothic" w:cs="Arial"/>
          <w:bCs/>
        </w:rPr>
      </w:pPr>
    </w:p>
    <w:p w14:paraId="5CD96BB0" w14:textId="77777777" w:rsidR="006B2E69" w:rsidRPr="00C522F1" w:rsidRDefault="006B2E69" w:rsidP="006B2E69">
      <w:pPr>
        <w:tabs>
          <w:tab w:val="left" w:pos="709"/>
        </w:tabs>
        <w:spacing w:line="240" w:lineRule="auto"/>
        <w:ind w:left="709" w:right="709"/>
        <w:contextualSpacing/>
        <w:jc w:val="both"/>
        <w:rPr>
          <w:rFonts w:ascii="Century Gothic" w:eastAsia="Calibri" w:hAnsi="Century Gothic" w:cs="Arial"/>
          <w:bCs/>
          <w:sz w:val="21"/>
          <w:szCs w:val="21"/>
        </w:rPr>
      </w:pPr>
      <w:r w:rsidRPr="00C522F1">
        <w:rPr>
          <w:rFonts w:ascii="Century Gothic" w:hAnsi="Century Gothic" w:cs="Arial"/>
          <w:sz w:val="21"/>
          <w:szCs w:val="21"/>
        </w:rPr>
        <w:t>“</w:t>
      </w:r>
      <w:r w:rsidRPr="00C522F1">
        <w:rPr>
          <w:rFonts w:ascii="Century Gothic" w:eastAsia="Calibri" w:hAnsi="Century Gothic" w:cs="Arial"/>
          <w:bCs/>
          <w:sz w:val="21"/>
          <w:szCs w:val="21"/>
        </w:rPr>
        <w:t xml:space="preserve">De acuerdo con el resultado del análisis del sector, las entidades estatales incluirán requisitos diferenciales y puntajes adicionales en los procesos de </w:t>
      </w:r>
      <w:bookmarkStart w:id="11" w:name="_Hlk63770487"/>
      <w:r w:rsidRPr="00C522F1">
        <w:rPr>
          <w:rFonts w:ascii="Century Gothic" w:eastAsia="Calibri" w:hAnsi="Century Gothic" w:cs="Arial"/>
          <w:bCs/>
          <w:sz w:val="21"/>
          <w:szCs w:val="21"/>
        </w:rPr>
        <w:t>licitación pública, selección abreviada de menor cuantía y concurso de méritos</w:t>
      </w:r>
      <w:bookmarkEnd w:id="11"/>
      <w:r w:rsidRPr="00C522F1">
        <w:rPr>
          <w:rFonts w:ascii="Century Gothic" w:eastAsia="Calibri" w:hAnsi="Century Gothic" w:cs="Arial"/>
          <w:bCs/>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r w:rsidRPr="00C522F1">
        <w:rPr>
          <w:rFonts w:ascii="Century Gothic" w:hAnsi="Century Gothic" w:cs="Arial"/>
          <w:sz w:val="21"/>
          <w:szCs w:val="21"/>
        </w:rPr>
        <w:t>”</w:t>
      </w:r>
      <w:r w:rsidRPr="00C522F1">
        <w:rPr>
          <w:rFonts w:ascii="Century Gothic" w:eastAsia="Calibri" w:hAnsi="Century Gothic" w:cs="Arial"/>
          <w:bCs/>
          <w:sz w:val="21"/>
          <w:szCs w:val="21"/>
        </w:rPr>
        <w:t>.</w:t>
      </w:r>
    </w:p>
    <w:p w14:paraId="1C052F08" w14:textId="77777777" w:rsidR="006B2E69" w:rsidRPr="00C522F1" w:rsidRDefault="006B2E69" w:rsidP="006B2E69">
      <w:pPr>
        <w:tabs>
          <w:tab w:val="left" w:pos="709"/>
        </w:tabs>
        <w:spacing w:line="276" w:lineRule="auto"/>
        <w:ind w:left="709" w:right="709"/>
        <w:contextualSpacing/>
        <w:jc w:val="both"/>
        <w:rPr>
          <w:rFonts w:ascii="Century Gothic" w:eastAsia="Calibri" w:hAnsi="Century Gothic" w:cs="Arial"/>
          <w:bCs/>
        </w:rPr>
      </w:pPr>
    </w:p>
    <w:p w14:paraId="0DEA158F" w14:textId="77777777" w:rsidR="006B2E69" w:rsidRPr="00C522F1" w:rsidRDefault="006B2E69" w:rsidP="006B2E69">
      <w:pPr>
        <w:tabs>
          <w:tab w:val="left" w:pos="709"/>
        </w:tabs>
        <w:spacing w:after="120" w:line="276" w:lineRule="auto"/>
        <w:jc w:val="both"/>
        <w:rPr>
          <w:rFonts w:ascii="Century Gothic" w:eastAsia="Calibri" w:hAnsi="Century Gothic" w:cs="Arial"/>
          <w:bCs/>
        </w:rPr>
      </w:pPr>
      <w:r w:rsidRPr="00C522F1">
        <w:rPr>
          <w:rFonts w:ascii="Century Gothic" w:eastAsia="Calibri" w:hAnsi="Century Gothic" w:cs="Arial"/>
          <w:bCs/>
        </w:rPr>
        <w:tab/>
      </w:r>
      <w:bookmarkStart w:id="12" w:name="_Hlk112310123"/>
      <w:r w:rsidRPr="00C522F1">
        <w:rPr>
          <w:rFonts w:ascii="Century Gothic" w:eastAsia="Calibri" w:hAnsi="Century Gothic" w:cs="Arial"/>
          <w:bCs/>
        </w:rPr>
        <w:t xml:space="preserve">De esta manera, los “criterios diferenciales” del artículo 32 </w:t>
      </w:r>
      <w:r w:rsidRPr="00C522F1">
        <w:rPr>
          <w:rFonts w:ascii="Century Gothic" w:eastAsia="Calibri" w:hAnsi="Century Gothic" w:cs="Arial"/>
          <w:bCs/>
          <w:i/>
          <w:iCs/>
        </w:rPr>
        <w:t>ibidem</w:t>
      </w:r>
      <w:r w:rsidRPr="00C522F1">
        <w:rPr>
          <w:rFonts w:ascii="Century Gothic" w:eastAsia="Calibri" w:hAnsi="Century Gothic" w:cs="Arial"/>
          <w:bCs/>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Asimismo, sin distinciones ulteriores, </w:t>
      </w:r>
      <w:r w:rsidRPr="00C522F1">
        <w:rPr>
          <w:rFonts w:ascii="Century Gothic" w:eastAsia="Calibri" w:hAnsi="Century Gothic" w:cs="Arial"/>
          <w:bCs/>
        </w:rPr>
        <w:lastRenderedPageBreak/>
        <w:t xml:space="preserve">la norma en comento también se extiende a todos los procedimientos que realicen las entidades estatales excluidas de la Ley 80 de 1993.         </w:t>
      </w:r>
      <w:bookmarkEnd w:id="12"/>
    </w:p>
    <w:bookmarkEnd w:id="10"/>
    <w:p w14:paraId="6849C5A5" w14:textId="77777777" w:rsidR="006B2E69" w:rsidRPr="00C522F1" w:rsidRDefault="006B2E69" w:rsidP="006B2E69">
      <w:pPr>
        <w:spacing w:before="120" w:after="120" w:line="276" w:lineRule="auto"/>
        <w:ind w:firstLine="709"/>
        <w:jc w:val="both"/>
        <w:rPr>
          <w:rFonts w:ascii="Century Gothic" w:eastAsia="Calibri" w:hAnsi="Century Gothic" w:cs="Arial"/>
          <w:lang w:val="es-ES_tradnl"/>
        </w:rPr>
      </w:pPr>
      <w:r w:rsidRPr="00C522F1">
        <w:rPr>
          <w:rFonts w:ascii="Century Gothic" w:eastAsia="Calibri" w:hAnsi="Century Gothic" w:cs="Arial"/>
          <w:bCs/>
        </w:rPr>
        <w:t xml:space="preserve">No obstante, </w:t>
      </w:r>
      <w:bookmarkStart w:id="13" w:name="_Hlk112034506"/>
      <w:r w:rsidRPr="00C522F1">
        <w:rPr>
          <w:rFonts w:ascii="Century Gothic" w:eastAsia="Calibri" w:hAnsi="Century Gothic" w:cs="Arial"/>
          <w:bCs/>
        </w:rPr>
        <w:t xml:space="preserve">el artículo 32 de la Ley 2069 de 2020 –al igual que el artículo 31– también alude a la necesidad del desarrollo normativo posterior. Al respecto, el parágrafo dispone que “La definición de emprendimientos y empresas de mujeres se reglamentará por el gobierno nacional”. En ese sentido, la aplicación de criterios diferenciales en favor de los emprendimientos y empresas de mujeres está condicionada por el ejercicio de potestad reglamentaria, en orden de establecer la regulación en marco de la cual las Entidades Estatales deben aplicar los criterios diferenciales del artículo 32 de la Ley 2069 de 2020. </w:t>
      </w:r>
    </w:p>
    <w:bookmarkEnd w:id="13"/>
    <w:p w14:paraId="71303BB5" w14:textId="77777777" w:rsidR="006B2E69" w:rsidRPr="00C522F1" w:rsidRDefault="006B2E69" w:rsidP="006B2E69">
      <w:pPr>
        <w:spacing w:after="120" w:line="276" w:lineRule="auto"/>
        <w:jc w:val="both"/>
        <w:rPr>
          <w:rFonts w:ascii="Century Gothic" w:eastAsia="Calibri" w:hAnsi="Century Gothic" w:cs="Arial"/>
          <w:lang w:val="es-ES_tradnl"/>
        </w:rPr>
      </w:pPr>
      <w:r w:rsidRPr="00C522F1">
        <w:rPr>
          <w:rFonts w:ascii="Century Gothic" w:eastAsia="Calibri" w:hAnsi="Century Gothic" w:cs="Arial"/>
          <w:b/>
          <w:bCs/>
          <w:lang w:val="es-ES_tradnl"/>
        </w:rPr>
        <w:tab/>
      </w:r>
      <w:r w:rsidRPr="00C522F1">
        <w:rPr>
          <w:rFonts w:ascii="Century Gothic" w:eastAsia="Calibri" w:hAnsi="Century Gothic" w:cs="Arial"/>
          <w:lang w:val="es-ES_tradnl"/>
        </w:rPr>
        <w:t>En este contexto, el Gobierno nacional expidió el Decreto 1860 de 2021,</w:t>
      </w:r>
      <w:r w:rsidRPr="00C522F1">
        <w:rPr>
          <w:rFonts w:ascii="Century Gothic" w:hAnsi="Century Gothic" w:cs="Arial"/>
        </w:rPr>
        <w:t xml:space="preserve"> </w:t>
      </w:r>
      <w:r w:rsidRPr="00C522F1">
        <w:rPr>
          <w:rFonts w:ascii="Century Gothic" w:eastAsia="Calibri" w:hAnsi="Century Gothic"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C522F1">
        <w:rPr>
          <w:rFonts w:ascii="Century Gothic" w:eastAsia="Calibri" w:hAnsi="Century Gothic" w:cs="Arial"/>
          <w:vertAlign w:val="superscript"/>
          <w:lang w:val="es-ES_tradnl"/>
        </w:rPr>
        <w:footnoteReference w:id="11"/>
      </w:r>
      <w:r w:rsidRPr="00C522F1">
        <w:rPr>
          <w:rFonts w:ascii="Century Gothic" w:eastAsia="Calibri" w:hAnsi="Century Gothic" w:cs="Arial"/>
          <w:lang w:val="es-ES_tradnl"/>
        </w:rPr>
        <w:t xml:space="preserve">.  </w:t>
      </w:r>
    </w:p>
    <w:p w14:paraId="626F76C1" w14:textId="77777777" w:rsidR="006B2E69" w:rsidRPr="00C522F1" w:rsidRDefault="006B2E69" w:rsidP="006B2E69">
      <w:pPr>
        <w:spacing w:after="120" w:line="276" w:lineRule="auto"/>
        <w:jc w:val="both"/>
        <w:rPr>
          <w:rFonts w:ascii="Century Gothic" w:hAnsi="Century Gothic" w:cs="Arial"/>
          <w:lang w:eastAsia="es-CO"/>
        </w:rPr>
      </w:pPr>
      <w:r w:rsidRPr="00C522F1">
        <w:rPr>
          <w:rFonts w:ascii="Century Gothic" w:eastAsia="Calibri" w:hAnsi="Century Gothic" w:cs="Arial"/>
          <w:lang w:val="es-ES_tradnl"/>
        </w:rPr>
        <w:tab/>
      </w:r>
      <w:bookmarkStart w:id="14" w:name="_Hlk112034527"/>
      <w:r w:rsidRPr="00C522F1">
        <w:rPr>
          <w:rFonts w:ascii="Century Gothic" w:eastAsia="Calibri" w:hAnsi="Century Gothic" w:cs="Arial"/>
          <w:lang w:val="es-ES_tradnl"/>
        </w:rPr>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bookmarkEnd w:id="14"/>
    <w:p w14:paraId="692BA872" w14:textId="77777777" w:rsidR="006B2E69" w:rsidRPr="00C522F1" w:rsidRDefault="006B2E69" w:rsidP="006B2E69">
      <w:pPr>
        <w:spacing w:after="0" w:line="276" w:lineRule="auto"/>
        <w:ind w:firstLine="709"/>
        <w:jc w:val="both"/>
        <w:rPr>
          <w:rFonts w:ascii="Century Gothic" w:hAnsi="Century Gothic" w:cs="Arial"/>
          <w:lang w:eastAsia="es-CO"/>
        </w:rPr>
      </w:pPr>
      <w:r w:rsidRPr="00C522F1">
        <w:rPr>
          <w:rFonts w:ascii="Century Gothic" w:hAnsi="Century Gothic" w:cs="Arial"/>
          <w:lang w:eastAsia="es-MX"/>
        </w:rPr>
        <w:t xml:space="preserve">Ahora bien, para aplicar las disposiciones contenidas en el Decreto 1860 de 2021, el artículo 8 de dicho decreto indicó el momento a partir del cual sus </w:t>
      </w:r>
      <w:r w:rsidRPr="00C522F1">
        <w:rPr>
          <w:rFonts w:ascii="Century Gothic" w:hAnsi="Century Gothic" w:cs="Arial"/>
          <w:lang w:eastAsia="es-MX"/>
        </w:rPr>
        <w:lastRenderedPageBreak/>
        <w:t>disposiciones surtirían efectos</w:t>
      </w:r>
      <w:r w:rsidRPr="00C522F1">
        <w:rPr>
          <w:rFonts w:ascii="Century Gothic" w:hAnsi="Century Gothic" w:cs="Arial"/>
          <w:vertAlign w:val="superscript"/>
          <w:lang w:eastAsia="es-MX"/>
        </w:rPr>
        <w:footnoteReference w:id="12"/>
      </w:r>
      <w:r w:rsidRPr="00C522F1">
        <w:rPr>
          <w:rFonts w:ascii="Century Gothic" w:hAnsi="Century Gothic" w:cs="Arial"/>
          <w:lang w:eastAsia="es-MX"/>
        </w:rPr>
        <w:t>.</w:t>
      </w:r>
      <w:r w:rsidRPr="00C522F1">
        <w:rPr>
          <w:rFonts w:ascii="Century Gothic" w:eastAsia="Calibri" w:hAnsi="Century Gothic" w:cs="Arial"/>
        </w:rPr>
        <w:t xml:space="preserve"> De esta forma, se estableció que estas </w:t>
      </w:r>
      <w:r w:rsidRPr="00C522F1">
        <w:rPr>
          <w:rFonts w:ascii="Century Gothic" w:eastAsia="Arial" w:hAnsi="Century Gothic" w:cs="Arial"/>
          <w:lang w:val="es-ES" w:eastAsia="es-CO"/>
        </w:rPr>
        <w:t>aplicarán a los procesos de selección cuya invitación, aviso de convocatoria o documento equivalente –según corresponda–, se publique después de los tres (3) meses de su expedición</w:t>
      </w:r>
      <w:r w:rsidRPr="00C522F1">
        <w:rPr>
          <w:rFonts w:ascii="Century Gothic" w:hAnsi="Century Gothic" w:cs="Arial"/>
          <w:lang w:eastAsia="es-CO"/>
        </w:rPr>
        <w:t xml:space="preserve">, </w:t>
      </w:r>
      <w:r w:rsidRPr="00C522F1">
        <w:rPr>
          <w:rFonts w:ascii="Century Gothic" w:eastAsia="Arial MT" w:hAnsi="Century Gothic" w:cs="Arial"/>
          <w:lang w:val="es-ES"/>
        </w:rPr>
        <w:t>es decir, a</w:t>
      </w:r>
      <w:r w:rsidRPr="00C522F1">
        <w:rPr>
          <w:rFonts w:ascii="Century Gothic" w:eastAsia="Arial MT" w:hAnsi="Century Gothic" w:cs="Arial"/>
          <w:spacing w:val="1"/>
          <w:lang w:val="es-ES"/>
        </w:rPr>
        <w:t xml:space="preserve"> </w:t>
      </w:r>
      <w:r w:rsidRPr="00C522F1">
        <w:rPr>
          <w:rFonts w:ascii="Century Gothic" w:eastAsia="Arial MT" w:hAnsi="Century Gothic" w:cs="Arial"/>
          <w:spacing w:val="-1"/>
          <w:lang w:val="es-ES"/>
        </w:rPr>
        <w:t>partir</w:t>
      </w:r>
      <w:r w:rsidRPr="00C522F1">
        <w:rPr>
          <w:rFonts w:ascii="Century Gothic" w:eastAsia="Arial MT" w:hAnsi="Century Gothic" w:cs="Arial"/>
          <w:spacing w:val="-15"/>
          <w:lang w:val="es-ES"/>
        </w:rPr>
        <w:t xml:space="preserve"> </w:t>
      </w:r>
      <w:r w:rsidRPr="00C522F1">
        <w:rPr>
          <w:rFonts w:ascii="Century Gothic" w:eastAsia="Arial MT" w:hAnsi="Century Gothic" w:cs="Arial"/>
          <w:spacing w:val="-1"/>
          <w:lang w:val="es-ES"/>
        </w:rPr>
        <w:t>del</w:t>
      </w:r>
      <w:r w:rsidRPr="00C522F1">
        <w:rPr>
          <w:rFonts w:ascii="Century Gothic" w:eastAsia="Arial MT" w:hAnsi="Century Gothic" w:cs="Arial"/>
          <w:spacing w:val="-14"/>
          <w:lang w:val="es-ES"/>
        </w:rPr>
        <w:t xml:space="preserve"> </w:t>
      </w:r>
      <w:r w:rsidRPr="00C522F1">
        <w:rPr>
          <w:rFonts w:ascii="Century Gothic" w:eastAsia="Arial MT" w:hAnsi="Century Gothic" w:cs="Arial"/>
          <w:spacing w:val="-1"/>
          <w:lang w:val="es-ES"/>
        </w:rPr>
        <w:t>24</w:t>
      </w:r>
      <w:r w:rsidRPr="00C522F1">
        <w:rPr>
          <w:rFonts w:ascii="Century Gothic" w:eastAsia="Arial MT" w:hAnsi="Century Gothic" w:cs="Arial"/>
          <w:spacing w:val="-14"/>
          <w:lang w:val="es-ES"/>
        </w:rPr>
        <w:t xml:space="preserve"> </w:t>
      </w:r>
      <w:r w:rsidRPr="00C522F1">
        <w:rPr>
          <w:rFonts w:ascii="Century Gothic" w:eastAsia="Arial MT" w:hAnsi="Century Gothic" w:cs="Arial"/>
          <w:spacing w:val="-1"/>
          <w:lang w:val="es-ES"/>
        </w:rPr>
        <w:t>de</w:t>
      </w:r>
      <w:r w:rsidRPr="00C522F1">
        <w:rPr>
          <w:rFonts w:ascii="Century Gothic" w:eastAsia="Arial MT" w:hAnsi="Century Gothic" w:cs="Arial"/>
          <w:spacing w:val="-14"/>
          <w:lang w:val="es-ES"/>
        </w:rPr>
        <w:t xml:space="preserve"> </w:t>
      </w:r>
      <w:r w:rsidRPr="00C522F1">
        <w:rPr>
          <w:rFonts w:ascii="Century Gothic" w:eastAsia="Arial MT" w:hAnsi="Century Gothic" w:cs="Arial"/>
          <w:spacing w:val="-1"/>
          <w:lang w:val="es-ES"/>
        </w:rPr>
        <w:t>marzo</w:t>
      </w:r>
      <w:r w:rsidRPr="00C522F1">
        <w:rPr>
          <w:rFonts w:ascii="Century Gothic" w:eastAsia="Arial MT" w:hAnsi="Century Gothic" w:cs="Arial"/>
          <w:spacing w:val="-14"/>
          <w:lang w:val="es-ES"/>
        </w:rPr>
        <w:t xml:space="preserve"> </w:t>
      </w:r>
      <w:r w:rsidRPr="00C522F1">
        <w:rPr>
          <w:rFonts w:ascii="Century Gothic" w:eastAsia="Arial MT" w:hAnsi="Century Gothic" w:cs="Arial"/>
          <w:spacing w:val="-1"/>
          <w:lang w:val="es-ES"/>
        </w:rPr>
        <w:t>de</w:t>
      </w:r>
      <w:r w:rsidRPr="00C522F1">
        <w:rPr>
          <w:rFonts w:ascii="Century Gothic" w:eastAsia="Arial MT" w:hAnsi="Century Gothic" w:cs="Arial"/>
          <w:spacing w:val="-14"/>
          <w:lang w:val="es-ES"/>
        </w:rPr>
        <w:t xml:space="preserve"> </w:t>
      </w:r>
      <w:r w:rsidRPr="00C522F1">
        <w:rPr>
          <w:rFonts w:ascii="Century Gothic" w:eastAsia="Arial MT" w:hAnsi="Century Gothic" w:cs="Arial"/>
          <w:spacing w:val="-1"/>
          <w:lang w:val="es-ES"/>
        </w:rPr>
        <w:t xml:space="preserve">2022, </w:t>
      </w:r>
      <w:r w:rsidRPr="00C522F1">
        <w:rPr>
          <w:rFonts w:ascii="Century Gothic" w:eastAsia="Arial MT" w:hAnsi="Century Gothic" w:cs="Arial"/>
          <w:lang w:val="es-ES"/>
        </w:rPr>
        <w:t>por lo que actualmente esta es la regulación vigente</w:t>
      </w:r>
      <w:r w:rsidRPr="00C522F1">
        <w:rPr>
          <w:rFonts w:ascii="Century Gothic" w:hAnsi="Century Gothic" w:cs="Arial"/>
          <w:vertAlign w:val="superscript"/>
          <w:lang w:eastAsia="es-CO"/>
        </w:rPr>
        <w:footnoteReference w:id="13"/>
      </w:r>
      <w:r w:rsidRPr="00C522F1">
        <w:rPr>
          <w:rFonts w:ascii="Century Gothic" w:hAnsi="Century Gothic" w:cs="Arial"/>
          <w:lang w:eastAsia="es-CO"/>
        </w:rPr>
        <w:t xml:space="preserve">. </w:t>
      </w:r>
    </w:p>
    <w:p w14:paraId="4AEA118D" w14:textId="77777777" w:rsidR="006B2E69" w:rsidRPr="00C522F1" w:rsidRDefault="006B2E69" w:rsidP="006B2E69">
      <w:pPr>
        <w:spacing w:after="0" w:line="276" w:lineRule="auto"/>
        <w:ind w:firstLine="709"/>
        <w:jc w:val="both"/>
        <w:rPr>
          <w:rFonts w:ascii="Century Gothic" w:eastAsia="Arial" w:hAnsi="Century Gothic" w:cs="Arial"/>
          <w:lang w:val="es-ES" w:eastAsia="es-CO"/>
        </w:rPr>
      </w:pPr>
    </w:p>
    <w:p w14:paraId="10B03CE5" w14:textId="77777777" w:rsidR="006B2E69" w:rsidRPr="00C522F1" w:rsidRDefault="006B2E69" w:rsidP="006B2E69">
      <w:pPr>
        <w:spacing w:after="0" w:line="276" w:lineRule="auto"/>
        <w:contextualSpacing/>
        <w:jc w:val="both"/>
        <w:rPr>
          <w:rFonts w:ascii="Century Gothic" w:eastAsia="Calibri" w:hAnsi="Century Gothic" w:cs="Arial"/>
          <w:b/>
          <w:bCs/>
          <w:lang w:val="es-ES_tradnl"/>
        </w:rPr>
      </w:pPr>
      <w:r w:rsidRPr="00C522F1">
        <w:rPr>
          <w:rFonts w:ascii="Century Gothic" w:eastAsia="Calibri" w:hAnsi="Century Gothic" w:cs="Arial"/>
          <w:b/>
          <w:bCs/>
          <w:lang w:val="es-ES_tradnl"/>
        </w:rPr>
        <w:lastRenderedPageBreak/>
        <w:t>2.2. Régimen jurídico de los criterios diferenciales para emprendimientos y empresas de mujeres</w:t>
      </w:r>
    </w:p>
    <w:p w14:paraId="541CDB88" w14:textId="77777777" w:rsidR="006B2E69" w:rsidRPr="00C522F1" w:rsidRDefault="006B2E69" w:rsidP="006B2E69">
      <w:pPr>
        <w:spacing w:after="0" w:line="276" w:lineRule="auto"/>
        <w:contextualSpacing/>
        <w:jc w:val="both"/>
        <w:rPr>
          <w:rFonts w:ascii="Century Gothic" w:eastAsia="Calibri" w:hAnsi="Century Gothic" w:cs="Arial"/>
          <w:b/>
          <w:bCs/>
          <w:lang w:val="es-ES_tradnl"/>
        </w:rPr>
      </w:pPr>
    </w:p>
    <w:p w14:paraId="721ECF0A" w14:textId="77777777" w:rsidR="006B2E69" w:rsidRPr="00C522F1" w:rsidRDefault="006B2E69" w:rsidP="006B2E69">
      <w:pPr>
        <w:spacing w:after="120" w:line="276" w:lineRule="auto"/>
        <w:jc w:val="both"/>
        <w:rPr>
          <w:rFonts w:ascii="Century Gothic" w:eastAsia="Calibri" w:hAnsi="Century Gothic" w:cs="Arial"/>
          <w:lang w:val="es-ES_tradnl"/>
        </w:rPr>
      </w:pPr>
      <w:r w:rsidRPr="00C522F1">
        <w:rPr>
          <w:rFonts w:ascii="Century Gothic" w:eastAsia="Arial" w:hAnsi="Century Gothic" w:cs="Arial"/>
        </w:rPr>
        <w:t>Conforme se viene explicando, el artículo 32 de la Ley 2069 de 2021 introduce el deber de las Entidades</w:t>
      </w:r>
      <w:r w:rsidRPr="00C522F1">
        <w:rPr>
          <w:rFonts w:ascii="Century Gothic" w:eastAsia="Arial" w:hAnsi="Century Gothic" w:cs="Arial"/>
          <w:spacing w:val="-8"/>
        </w:rPr>
        <w:t xml:space="preserve"> </w:t>
      </w:r>
      <w:r w:rsidRPr="00C522F1">
        <w:rPr>
          <w:rFonts w:ascii="Century Gothic" w:eastAsia="Arial" w:hAnsi="Century Gothic" w:cs="Arial"/>
        </w:rPr>
        <w:t>Estatales</w:t>
      </w:r>
      <w:r w:rsidRPr="00C522F1">
        <w:rPr>
          <w:rFonts w:ascii="Century Gothic" w:eastAsia="Arial" w:hAnsi="Century Gothic" w:cs="Arial"/>
          <w:spacing w:val="-8"/>
        </w:rPr>
        <w:t xml:space="preserve"> </w:t>
      </w:r>
      <w:r w:rsidRPr="00C522F1">
        <w:rPr>
          <w:rFonts w:ascii="Century Gothic" w:eastAsia="Arial" w:hAnsi="Century Gothic" w:cs="Arial"/>
        </w:rPr>
        <w:t>de</w:t>
      </w:r>
      <w:r w:rsidRPr="00C522F1">
        <w:rPr>
          <w:rFonts w:ascii="Century Gothic" w:eastAsia="Arial" w:hAnsi="Century Gothic" w:cs="Arial"/>
          <w:spacing w:val="-8"/>
        </w:rPr>
        <w:t xml:space="preserve"> </w:t>
      </w:r>
      <w:r w:rsidRPr="00C522F1">
        <w:rPr>
          <w:rFonts w:ascii="Century Gothic" w:eastAsia="Arial" w:hAnsi="Century Gothic" w:cs="Arial"/>
        </w:rPr>
        <w:t>incluir</w:t>
      </w:r>
      <w:r w:rsidRPr="00C522F1">
        <w:rPr>
          <w:rFonts w:ascii="Century Gothic" w:eastAsia="Arial" w:hAnsi="Century Gothic" w:cs="Arial"/>
          <w:spacing w:val="-8"/>
        </w:rPr>
        <w:t xml:space="preserve"> </w:t>
      </w:r>
      <w:r w:rsidRPr="00C522F1">
        <w:rPr>
          <w:rFonts w:ascii="Century Gothic" w:eastAsia="Arial" w:hAnsi="Century Gothic" w:cs="Arial"/>
        </w:rPr>
        <w:t>en</w:t>
      </w:r>
      <w:r w:rsidRPr="00C522F1">
        <w:rPr>
          <w:rFonts w:ascii="Century Gothic" w:eastAsia="Arial" w:hAnsi="Century Gothic" w:cs="Arial"/>
          <w:spacing w:val="-8"/>
        </w:rPr>
        <w:t xml:space="preserve"> </w:t>
      </w:r>
      <w:r w:rsidRPr="00C522F1">
        <w:rPr>
          <w:rFonts w:ascii="Century Gothic" w:eastAsia="Arial" w:hAnsi="Century Gothic" w:cs="Arial"/>
        </w:rPr>
        <w:t>los</w:t>
      </w:r>
      <w:r w:rsidRPr="00C522F1">
        <w:rPr>
          <w:rFonts w:ascii="Century Gothic" w:eastAsia="Arial" w:hAnsi="Century Gothic" w:cs="Arial"/>
          <w:spacing w:val="-8"/>
        </w:rPr>
        <w:t xml:space="preserve"> </w:t>
      </w:r>
      <w:r w:rsidRPr="00C522F1">
        <w:rPr>
          <w:rFonts w:ascii="Century Gothic" w:eastAsia="Arial" w:hAnsi="Century Gothic" w:cs="Arial"/>
        </w:rPr>
        <w:t>procesos</w:t>
      </w:r>
      <w:r w:rsidRPr="00C522F1">
        <w:rPr>
          <w:rFonts w:ascii="Century Gothic" w:eastAsia="Arial" w:hAnsi="Century Gothic" w:cs="Arial"/>
          <w:spacing w:val="-8"/>
        </w:rPr>
        <w:t xml:space="preserve"> </w:t>
      </w:r>
      <w:r w:rsidRPr="00C522F1">
        <w:rPr>
          <w:rFonts w:ascii="Century Gothic" w:eastAsia="Arial" w:hAnsi="Century Gothic" w:cs="Arial"/>
        </w:rPr>
        <w:t>de</w:t>
      </w:r>
      <w:r w:rsidRPr="00C522F1">
        <w:rPr>
          <w:rFonts w:ascii="Century Gothic" w:eastAsia="Arial" w:hAnsi="Century Gothic" w:cs="Arial"/>
          <w:spacing w:val="-8"/>
        </w:rPr>
        <w:t xml:space="preserve"> </w:t>
      </w:r>
      <w:r w:rsidRPr="00C522F1">
        <w:rPr>
          <w:rFonts w:ascii="Century Gothic" w:eastAsia="Arial" w:hAnsi="Century Gothic" w:cs="Arial"/>
        </w:rPr>
        <w:t>licitación</w:t>
      </w:r>
      <w:r w:rsidRPr="00C522F1">
        <w:rPr>
          <w:rFonts w:ascii="Century Gothic" w:eastAsia="Arial" w:hAnsi="Century Gothic" w:cs="Arial"/>
          <w:spacing w:val="-8"/>
        </w:rPr>
        <w:t xml:space="preserve"> </w:t>
      </w:r>
      <w:r w:rsidRPr="00C522F1">
        <w:rPr>
          <w:rFonts w:ascii="Century Gothic" w:eastAsia="Arial" w:hAnsi="Century Gothic" w:cs="Arial"/>
        </w:rPr>
        <w:t>pública,</w:t>
      </w:r>
      <w:r w:rsidRPr="00C522F1">
        <w:rPr>
          <w:rFonts w:ascii="Century Gothic" w:eastAsia="Arial" w:hAnsi="Century Gothic" w:cs="Arial"/>
          <w:spacing w:val="-8"/>
        </w:rPr>
        <w:t xml:space="preserve"> </w:t>
      </w:r>
      <w:r w:rsidRPr="00C522F1">
        <w:rPr>
          <w:rFonts w:ascii="Century Gothic" w:eastAsia="Arial" w:hAnsi="Century Gothic" w:cs="Arial"/>
        </w:rPr>
        <w:t>selección</w:t>
      </w:r>
      <w:r w:rsidRPr="00C522F1">
        <w:rPr>
          <w:rFonts w:ascii="Century Gothic" w:eastAsia="Arial" w:hAnsi="Century Gothic" w:cs="Arial"/>
          <w:spacing w:val="-8"/>
        </w:rPr>
        <w:t xml:space="preserve"> </w:t>
      </w:r>
      <w:r w:rsidRPr="00C522F1">
        <w:rPr>
          <w:rFonts w:ascii="Century Gothic" w:eastAsia="Arial" w:hAnsi="Century Gothic" w:cs="Arial"/>
        </w:rPr>
        <w:t>abreviada</w:t>
      </w:r>
      <w:r w:rsidRPr="00C522F1">
        <w:rPr>
          <w:rFonts w:ascii="Century Gothic" w:eastAsia="Arial" w:hAnsi="Century Gothic" w:cs="Arial"/>
          <w:spacing w:val="-8"/>
        </w:rPr>
        <w:t xml:space="preserve"> </w:t>
      </w:r>
      <w:r w:rsidRPr="00C522F1">
        <w:rPr>
          <w:rFonts w:ascii="Century Gothic" w:eastAsia="Arial" w:hAnsi="Century Gothic" w:cs="Arial"/>
        </w:rPr>
        <w:t>de</w:t>
      </w:r>
      <w:r w:rsidRPr="00C522F1">
        <w:rPr>
          <w:rFonts w:ascii="Century Gothic" w:eastAsia="Arial" w:hAnsi="Century Gothic" w:cs="Arial"/>
          <w:spacing w:val="-8"/>
        </w:rPr>
        <w:t xml:space="preserve"> </w:t>
      </w:r>
      <w:r w:rsidRPr="00C522F1">
        <w:rPr>
          <w:rFonts w:ascii="Century Gothic" w:eastAsia="Arial" w:hAnsi="Century Gothic" w:cs="Arial"/>
        </w:rPr>
        <w:t>menor cuantía y concurso de méritos, así como en los procesos competitivos que adelanten las entidades</w:t>
      </w:r>
      <w:r w:rsidRPr="00C522F1">
        <w:rPr>
          <w:rFonts w:ascii="Century Gothic" w:eastAsia="Arial" w:hAnsi="Century Gothic" w:cs="Arial"/>
          <w:spacing w:val="1"/>
        </w:rPr>
        <w:t xml:space="preserve"> </w:t>
      </w:r>
      <w:r w:rsidRPr="00C522F1">
        <w:rPr>
          <w:rFonts w:ascii="Century Gothic" w:eastAsia="Arial" w:hAnsi="Century Gothic" w:cs="Arial"/>
        </w:rPr>
        <w:t>estatales</w:t>
      </w:r>
      <w:r w:rsidRPr="00C522F1">
        <w:rPr>
          <w:rFonts w:ascii="Century Gothic" w:eastAsia="Arial" w:hAnsi="Century Gothic" w:cs="Arial"/>
          <w:spacing w:val="1"/>
        </w:rPr>
        <w:t xml:space="preserve"> </w:t>
      </w:r>
      <w:r w:rsidRPr="00C522F1">
        <w:rPr>
          <w:rFonts w:ascii="Century Gothic" w:eastAsia="Arial" w:hAnsi="Century Gothic" w:cs="Arial"/>
        </w:rPr>
        <w:t>exceptuadas</w:t>
      </w:r>
      <w:r w:rsidRPr="00C522F1">
        <w:rPr>
          <w:rFonts w:ascii="Century Gothic" w:eastAsia="Arial" w:hAnsi="Century Gothic" w:cs="Arial"/>
          <w:spacing w:val="1"/>
        </w:rPr>
        <w:t xml:space="preserve"> </w:t>
      </w:r>
      <w:r w:rsidRPr="00C522F1">
        <w:rPr>
          <w:rFonts w:ascii="Century Gothic" w:eastAsia="Arial" w:hAnsi="Century Gothic" w:cs="Arial"/>
        </w:rPr>
        <w:t>de aplicar el Estatuto</w:t>
      </w:r>
      <w:r w:rsidRPr="00C522F1">
        <w:rPr>
          <w:rFonts w:ascii="Century Gothic" w:eastAsia="Arial" w:hAnsi="Century Gothic" w:cs="Arial"/>
          <w:spacing w:val="1"/>
        </w:rPr>
        <w:t xml:space="preserve"> </w:t>
      </w:r>
      <w:r w:rsidRPr="00C522F1">
        <w:rPr>
          <w:rFonts w:ascii="Century Gothic" w:eastAsia="Arial" w:hAnsi="Century Gothic" w:cs="Arial"/>
        </w:rPr>
        <w:t>General</w:t>
      </w:r>
      <w:r w:rsidRPr="00C522F1">
        <w:rPr>
          <w:rFonts w:ascii="Century Gothic" w:eastAsia="Arial" w:hAnsi="Century Gothic" w:cs="Arial"/>
          <w:spacing w:val="1"/>
        </w:rPr>
        <w:t xml:space="preserve"> </w:t>
      </w:r>
      <w:r w:rsidRPr="00C522F1">
        <w:rPr>
          <w:rFonts w:ascii="Century Gothic" w:eastAsia="Arial" w:hAnsi="Century Gothic" w:cs="Arial"/>
        </w:rPr>
        <w:t>de Contratación</w:t>
      </w:r>
      <w:r w:rsidRPr="00C522F1">
        <w:rPr>
          <w:rFonts w:ascii="Century Gothic" w:eastAsia="Arial" w:hAnsi="Century Gothic" w:cs="Arial"/>
          <w:spacing w:val="1"/>
        </w:rPr>
        <w:t xml:space="preserve"> </w:t>
      </w:r>
      <w:r w:rsidRPr="00C522F1">
        <w:rPr>
          <w:rFonts w:ascii="Century Gothic" w:eastAsia="Arial" w:hAnsi="Century Gothic" w:cs="Arial"/>
        </w:rPr>
        <w:t>de la Administración</w:t>
      </w:r>
      <w:r w:rsidRPr="00C522F1">
        <w:rPr>
          <w:rFonts w:ascii="Century Gothic" w:eastAsia="Arial" w:hAnsi="Century Gothic" w:cs="Arial"/>
          <w:spacing w:val="1"/>
        </w:rPr>
        <w:t xml:space="preserve"> </w:t>
      </w:r>
      <w:r w:rsidRPr="00C522F1">
        <w:rPr>
          <w:rFonts w:ascii="Century Gothic" w:eastAsia="Arial" w:hAnsi="Century Gothic" w:cs="Arial"/>
        </w:rPr>
        <w:t>Pública,</w:t>
      </w:r>
      <w:r w:rsidRPr="00C522F1">
        <w:rPr>
          <w:rFonts w:ascii="Century Gothic" w:eastAsia="Arial" w:hAnsi="Century Gothic" w:cs="Arial"/>
          <w:spacing w:val="1"/>
        </w:rPr>
        <w:t xml:space="preserve"> </w:t>
      </w:r>
      <w:r w:rsidRPr="00C522F1">
        <w:rPr>
          <w:rFonts w:ascii="Century Gothic" w:eastAsia="Arial" w:hAnsi="Century Gothic" w:cs="Arial"/>
        </w:rPr>
        <w:t>requisitos</w:t>
      </w:r>
      <w:r w:rsidRPr="00C522F1">
        <w:rPr>
          <w:rFonts w:ascii="Century Gothic" w:eastAsia="Arial" w:hAnsi="Century Gothic" w:cs="Arial"/>
          <w:spacing w:val="1"/>
        </w:rPr>
        <w:t xml:space="preserve"> </w:t>
      </w:r>
      <w:r w:rsidRPr="00C522F1">
        <w:rPr>
          <w:rFonts w:ascii="Century Gothic" w:eastAsia="Arial" w:hAnsi="Century Gothic" w:cs="Arial"/>
        </w:rPr>
        <w:t>diferenciales</w:t>
      </w:r>
      <w:r w:rsidRPr="00C522F1">
        <w:rPr>
          <w:rFonts w:ascii="Century Gothic" w:eastAsia="Arial" w:hAnsi="Century Gothic" w:cs="Arial"/>
          <w:spacing w:val="1"/>
        </w:rPr>
        <w:t xml:space="preserve"> </w:t>
      </w:r>
      <w:r w:rsidRPr="00C522F1">
        <w:rPr>
          <w:rFonts w:ascii="Century Gothic" w:eastAsia="Arial" w:hAnsi="Century Gothic" w:cs="Arial"/>
        </w:rPr>
        <w:t>y puntajes</w:t>
      </w:r>
      <w:r w:rsidRPr="00C522F1">
        <w:rPr>
          <w:rFonts w:ascii="Century Gothic" w:eastAsia="Arial" w:hAnsi="Century Gothic" w:cs="Arial"/>
          <w:spacing w:val="1"/>
        </w:rPr>
        <w:t xml:space="preserve"> </w:t>
      </w:r>
      <w:r w:rsidRPr="00C522F1">
        <w:rPr>
          <w:rFonts w:ascii="Century Gothic" w:eastAsia="Arial" w:hAnsi="Century Gothic" w:cs="Arial"/>
        </w:rPr>
        <w:t>adicionales</w:t>
      </w:r>
      <w:r w:rsidRPr="00C522F1">
        <w:rPr>
          <w:rFonts w:ascii="Century Gothic" w:eastAsia="Arial" w:hAnsi="Century Gothic" w:cs="Arial"/>
          <w:spacing w:val="1"/>
        </w:rPr>
        <w:t xml:space="preserve"> </w:t>
      </w:r>
      <w:r w:rsidRPr="00C522F1">
        <w:rPr>
          <w:rFonts w:ascii="Century Gothic" w:eastAsia="Arial" w:hAnsi="Century Gothic" w:cs="Arial"/>
        </w:rPr>
        <w:t>para emprendimientos</w:t>
      </w:r>
      <w:r w:rsidRPr="00C522F1">
        <w:rPr>
          <w:rFonts w:ascii="Century Gothic" w:eastAsia="Arial" w:hAnsi="Century Gothic" w:cs="Arial"/>
          <w:spacing w:val="1"/>
        </w:rPr>
        <w:t xml:space="preserve"> </w:t>
      </w:r>
      <w:r w:rsidRPr="00C522F1">
        <w:rPr>
          <w:rFonts w:ascii="Century Gothic" w:eastAsia="Arial" w:hAnsi="Century Gothic" w:cs="Arial"/>
        </w:rPr>
        <w:t>y empresas de mujeres. Esto</w:t>
      </w:r>
      <w:r w:rsidRPr="00C522F1">
        <w:rPr>
          <w:rFonts w:ascii="Century Gothic" w:eastAsia="Arial" w:hAnsi="Century Gothic" w:cs="Arial"/>
          <w:spacing w:val="1"/>
        </w:rPr>
        <w:t xml:space="preserve"> </w:t>
      </w:r>
      <w:r w:rsidRPr="00C522F1">
        <w:rPr>
          <w:rFonts w:ascii="Century Gothic" w:eastAsia="Arial" w:hAnsi="Century Gothic" w:cs="Arial"/>
        </w:rPr>
        <w:t>a título</w:t>
      </w:r>
      <w:r w:rsidRPr="00C522F1">
        <w:rPr>
          <w:rFonts w:ascii="Century Gothic" w:eastAsia="Arial" w:hAnsi="Century Gothic" w:cs="Arial"/>
          <w:spacing w:val="1"/>
        </w:rPr>
        <w:t xml:space="preserve"> </w:t>
      </w:r>
      <w:r w:rsidRPr="00C522F1">
        <w:rPr>
          <w:rFonts w:ascii="Century Gothic" w:eastAsia="Arial" w:hAnsi="Century Gothic" w:cs="Arial"/>
        </w:rPr>
        <w:t>de medidas de acción afirmativa</w:t>
      </w:r>
      <w:r w:rsidRPr="00C522F1">
        <w:rPr>
          <w:rFonts w:ascii="Century Gothic" w:eastAsia="Arial" w:hAnsi="Century Gothic" w:cs="Arial"/>
          <w:spacing w:val="1"/>
        </w:rPr>
        <w:t xml:space="preserve"> </w:t>
      </w:r>
      <w:r w:rsidRPr="00C522F1">
        <w:rPr>
          <w:rFonts w:ascii="Century Gothic" w:eastAsia="Arial" w:hAnsi="Century Gothic" w:cs="Arial"/>
        </w:rPr>
        <w:t>para incentivar</w:t>
      </w:r>
      <w:r w:rsidRPr="00C522F1">
        <w:rPr>
          <w:rFonts w:ascii="Century Gothic" w:eastAsia="Arial" w:hAnsi="Century Gothic" w:cs="Arial"/>
          <w:spacing w:val="1"/>
        </w:rPr>
        <w:t xml:space="preserve"> </w:t>
      </w:r>
      <w:r w:rsidRPr="00C522F1">
        <w:rPr>
          <w:rFonts w:ascii="Century Gothic" w:eastAsia="Arial" w:hAnsi="Century Gothic" w:cs="Arial"/>
        </w:rPr>
        <w:t>la participación</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5"/>
        </w:rPr>
        <w:t xml:space="preserve"> </w:t>
      </w:r>
      <w:r w:rsidRPr="00C522F1">
        <w:rPr>
          <w:rFonts w:ascii="Century Gothic" w:eastAsia="Arial" w:hAnsi="Century Gothic" w:cs="Arial"/>
        </w:rPr>
        <w:t>emprendimientos</w:t>
      </w:r>
      <w:r w:rsidRPr="00C522F1">
        <w:rPr>
          <w:rFonts w:ascii="Century Gothic" w:eastAsia="Arial" w:hAnsi="Century Gothic" w:cs="Arial"/>
          <w:spacing w:val="-5"/>
        </w:rPr>
        <w:t xml:space="preserve"> </w:t>
      </w:r>
      <w:r w:rsidRPr="00C522F1">
        <w:rPr>
          <w:rFonts w:ascii="Century Gothic" w:eastAsia="Arial" w:hAnsi="Century Gothic" w:cs="Arial"/>
        </w:rPr>
        <w:t>y</w:t>
      </w:r>
      <w:r w:rsidRPr="00C522F1">
        <w:rPr>
          <w:rFonts w:ascii="Century Gothic" w:eastAsia="Arial" w:hAnsi="Century Gothic" w:cs="Arial"/>
          <w:spacing w:val="-5"/>
        </w:rPr>
        <w:t xml:space="preserve"> </w:t>
      </w:r>
      <w:r w:rsidRPr="00C522F1">
        <w:rPr>
          <w:rFonts w:ascii="Century Gothic" w:eastAsia="Arial" w:hAnsi="Century Gothic" w:cs="Arial"/>
        </w:rPr>
        <w:t>empresas</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5"/>
        </w:rPr>
        <w:t xml:space="preserve"> </w:t>
      </w:r>
      <w:r w:rsidRPr="00C522F1">
        <w:rPr>
          <w:rFonts w:ascii="Century Gothic" w:eastAsia="Arial" w:hAnsi="Century Gothic" w:cs="Arial"/>
        </w:rPr>
        <w:t>mujeres</w:t>
      </w:r>
      <w:r w:rsidRPr="00C522F1">
        <w:rPr>
          <w:rFonts w:ascii="Century Gothic" w:eastAsia="Arial" w:hAnsi="Century Gothic" w:cs="Arial"/>
          <w:spacing w:val="-5"/>
        </w:rPr>
        <w:t xml:space="preserve"> </w:t>
      </w:r>
      <w:r w:rsidRPr="00C522F1">
        <w:rPr>
          <w:rFonts w:ascii="Century Gothic" w:eastAsia="Arial" w:hAnsi="Century Gothic" w:cs="Arial"/>
        </w:rPr>
        <w:t>en</w:t>
      </w:r>
      <w:r w:rsidRPr="00C522F1">
        <w:rPr>
          <w:rFonts w:ascii="Century Gothic" w:eastAsia="Arial" w:hAnsi="Century Gothic" w:cs="Arial"/>
          <w:spacing w:val="-5"/>
        </w:rPr>
        <w:t xml:space="preserve"> </w:t>
      </w:r>
      <w:r w:rsidRPr="00C522F1">
        <w:rPr>
          <w:rFonts w:ascii="Century Gothic" w:eastAsia="Arial" w:hAnsi="Century Gothic" w:cs="Arial"/>
        </w:rPr>
        <w:t>el</w:t>
      </w:r>
      <w:r w:rsidRPr="00C522F1">
        <w:rPr>
          <w:rFonts w:ascii="Century Gothic" w:eastAsia="Arial" w:hAnsi="Century Gothic" w:cs="Arial"/>
          <w:spacing w:val="-5"/>
        </w:rPr>
        <w:t xml:space="preserve"> </w:t>
      </w:r>
      <w:r w:rsidRPr="00C522F1">
        <w:rPr>
          <w:rFonts w:ascii="Century Gothic" w:eastAsia="Arial" w:hAnsi="Century Gothic" w:cs="Arial"/>
        </w:rPr>
        <w:t>sistema</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5"/>
        </w:rPr>
        <w:t xml:space="preserve"> </w:t>
      </w:r>
      <w:r w:rsidRPr="00C522F1">
        <w:rPr>
          <w:rFonts w:ascii="Century Gothic" w:eastAsia="Arial" w:hAnsi="Century Gothic" w:cs="Arial"/>
        </w:rPr>
        <w:t>compras</w:t>
      </w:r>
      <w:r w:rsidRPr="00C522F1">
        <w:rPr>
          <w:rFonts w:ascii="Century Gothic" w:eastAsia="Arial" w:hAnsi="Century Gothic" w:cs="Arial"/>
          <w:spacing w:val="-5"/>
        </w:rPr>
        <w:t xml:space="preserve"> </w:t>
      </w:r>
      <w:r w:rsidRPr="00C522F1">
        <w:rPr>
          <w:rFonts w:ascii="Century Gothic" w:eastAsia="Arial" w:hAnsi="Century Gothic" w:cs="Arial"/>
        </w:rPr>
        <w:t>públicas,</w:t>
      </w:r>
      <w:r w:rsidRPr="00C522F1">
        <w:rPr>
          <w:rFonts w:ascii="Century Gothic" w:eastAsia="Arial" w:hAnsi="Century Gothic" w:cs="Arial"/>
          <w:spacing w:val="-5"/>
        </w:rPr>
        <w:t xml:space="preserve"> </w:t>
      </w:r>
      <w:r w:rsidRPr="00C522F1">
        <w:rPr>
          <w:rFonts w:ascii="Century Gothic" w:eastAsia="Arial" w:hAnsi="Century Gothic" w:cs="Arial"/>
        </w:rPr>
        <w:t xml:space="preserve">sin perjuicio de los compromisos adquiridos por Colombia en los acuerdos </w:t>
      </w:r>
      <w:r w:rsidRPr="00C522F1">
        <w:rPr>
          <w:rFonts w:ascii="Century Gothic" w:eastAsia="Calibri" w:hAnsi="Century Gothic" w:cs="Arial"/>
          <w:lang w:val="es-ES_tradnl"/>
        </w:rPr>
        <w:t>comerciales en vigor.</w:t>
      </w:r>
    </w:p>
    <w:p w14:paraId="22F99C49" w14:textId="77777777" w:rsidR="006B2E69" w:rsidRPr="00C522F1" w:rsidRDefault="006B2E69" w:rsidP="006B2E69">
      <w:pPr>
        <w:pStyle w:val="Textoindependiente"/>
        <w:spacing w:before="160" w:line="276" w:lineRule="auto"/>
        <w:ind w:left="118" w:right="176" w:firstLine="708"/>
        <w:jc w:val="both"/>
        <w:rPr>
          <w:rFonts w:ascii="Century Gothic" w:hAnsi="Century Gothic"/>
        </w:rPr>
      </w:pPr>
      <w:r w:rsidRPr="00C522F1">
        <w:rPr>
          <w:rFonts w:ascii="Century Gothic" w:hAnsi="Century Gothic"/>
        </w:rPr>
        <w:t xml:space="preserve">Frente a los </w:t>
      </w:r>
      <w:r w:rsidRPr="00C522F1">
        <w:rPr>
          <w:rFonts w:ascii="Century Gothic" w:hAnsi="Century Gothic"/>
          <w:i/>
        </w:rPr>
        <w:t xml:space="preserve">requisitos habilitantes, </w:t>
      </w:r>
      <w:r w:rsidRPr="00C522F1">
        <w:rPr>
          <w:rFonts w:ascii="Century Gothic" w:hAnsi="Century Gothic"/>
        </w:rPr>
        <w:t>se definen como aquellas exigencias de participación en los procedimientos de selección, establecidas ya sea (i) en disposiciones normativas, bien</w:t>
      </w:r>
      <w:r w:rsidRPr="00C522F1">
        <w:rPr>
          <w:rFonts w:ascii="Century Gothic" w:hAnsi="Century Gothic"/>
          <w:spacing w:val="1"/>
        </w:rPr>
        <w:t xml:space="preserve"> </w:t>
      </w:r>
      <w:r w:rsidRPr="00C522F1">
        <w:rPr>
          <w:rFonts w:ascii="Century Gothic" w:hAnsi="Century Gothic"/>
        </w:rPr>
        <w:t>sean</w:t>
      </w:r>
      <w:r w:rsidRPr="00C522F1">
        <w:rPr>
          <w:rFonts w:ascii="Century Gothic" w:hAnsi="Century Gothic"/>
          <w:spacing w:val="-5"/>
        </w:rPr>
        <w:t xml:space="preserve"> </w:t>
      </w:r>
      <w:r w:rsidRPr="00C522F1">
        <w:rPr>
          <w:rFonts w:ascii="Century Gothic" w:hAnsi="Century Gothic"/>
        </w:rPr>
        <w:t>de</w:t>
      </w:r>
      <w:r w:rsidRPr="00C522F1">
        <w:rPr>
          <w:rFonts w:ascii="Century Gothic" w:hAnsi="Century Gothic"/>
          <w:spacing w:val="-5"/>
        </w:rPr>
        <w:t xml:space="preserve"> </w:t>
      </w:r>
      <w:r w:rsidRPr="00C522F1">
        <w:rPr>
          <w:rFonts w:ascii="Century Gothic" w:hAnsi="Century Gothic"/>
        </w:rPr>
        <w:t>carácter</w:t>
      </w:r>
      <w:r w:rsidRPr="00C522F1">
        <w:rPr>
          <w:rFonts w:ascii="Century Gothic" w:hAnsi="Century Gothic"/>
          <w:spacing w:val="-5"/>
        </w:rPr>
        <w:t xml:space="preserve"> </w:t>
      </w:r>
      <w:r w:rsidRPr="00C522F1">
        <w:rPr>
          <w:rFonts w:ascii="Century Gothic" w:hAnsi="Century Gothic"/>
        </w:rPr>
        <w:t>legal</w:t>
      </w:r>
      <w:r w:rsidRPr="00C522F1">
        <w:rPr>
          <w:rFonts w:ascii="Century Gothic" w:hAnsi="Century Gothic"/>
          <w:spacing w:val="-5"/>
        </w:rPr>
        <w:t xml:space="preserve"> </w:t>
      </w:r>
      <w:r w:rsidRPr="00C522F1">
        <w:rPr>
          <w:rFonts w:ascii="Century Gothic" w:hAnsi="Century Gothic"/>
        </w:rPr>
        <w:t>o</w:t>
      </w:r>
      <w:r w:rsidRPr="00C522F1">
        <w:rPr>
          <w:rFonts w:ascii="Century Gothic" w:hAnsi="Century Gothic"/>
          <w:spacing w:val="-4"/>
        </w:rPr>
        <w:t xml:space="preserve"> </w:t>
      </w:r>
      <w:r w:rsidRPr="00C522F1">
        <w:rPr>
          <w:rFonts w:ascii="Century Gothic" w:hAnsi="Century Gothic"/>
        </w:rPr>
        <w:t>reglamentario–;</w:t>
      </w:r>
      <w:r w:rsidRPr="00C522F1">
        <w:rPr>
          <w:rFonts w:ascii="Century Gothic" w:hAnsi="Century Gothic"/>
          <w:spacing w:val="-5"/>
        </w:rPr>
        <w:t xml:space="preserve"> </w:t>
      </w:r>
      <w:r w:rsidRPr="00C522F1">
        <w:rPr>
          <w:rFonts w:ascii="Century Gothic" w:hAnsi="Century Gothic"/>
        </w:rPr>
        <w:t>o</w:t>
      </w:r>
      <w:r w:rsidRPr="00C522F1">
        <w:rPr>
          <w:rFonts w:ascii="Century Gothic" w:hAnsi="Century Gothic"/>
          <w:spacing w:val="-5"/>
        </w:rPr>
        <w:t xml:space="preserve"> </w:t>
      </w:r>
      <w:r w:rsidRPr="00C522F1">
        <w:rPr>
          <w:rFonts w:ascii="Century Gothic" w:hAnsi="Century Gothic"/>
        </w:rPr>
        <w:t>(ii)</w:t>
      </w:r>
      <w:r w:rsidRPr="00C522F1">
        <w:rPr>
          <w:rFonts w:ascii="Century Gothic" w:hAnsi="Century Gothic"/>
          <w:spacing w:val="-5"/>
        </w:rPr>
        <w:t xml:space="preserve"> </w:t>
      </w:r>
      <w:r w:rsidRPr="00C522F1">
        <w:rPr>
          <w:rFonts w:ascii="Century Gothic" w:hAnsi="Century Gothic"/>
        </w:rPr>
        <w:t>en</w:t>
      </w:r>
      <w:r w:rsidRPr="00C522F1">
        <w:rPr>
          <w:rFonts w:ascii="Century Gothic" w:hAnsi="Century Gothic"/>
          <w:spacing w:val="-4"/>
        </w:rPr>
        <w:t xml:space="preserve"> </w:t>
      </w:r>
      <w:r w:rsidRPr="00C522F1">
        <w:rPr>
          <w:rFonts w:ascii="Century Gothic" w:hAnsi="Century Gothic"/>
        </w:rPr>
        <w:t>el</w:t>
      </w:r>
      <w:r w:rsidRPr="00C522F1">
        <w:rPr>
          <w:rFonts w:ascii="Century Gothic" w:hAnsi="Century Gothic"/>
          <w:spacing w:val="-5"/>
        </w:rPr>
        <w:t xml:space="preserve"> </w:t>
      </w:r>
      <w:r w:rsidRPr="00C522F1">
        <w:rPr>
          <w:rFonts w:ascii="Century Gothic" w:hAnsi="Century Gothic"/>
        </w:rPr>
        <w:t>acto</w:t>
      </w:r>
      <w:r w:rsidRPr="00C522F1">
        <w:rPr>
          <w:rFonts w:ascii="Century Gothic" w:hAnsi="Century Gothic"/>
          <w:spacing w:val="-5"/>
        </w:rPr>
        <w:t xml:space="preserve"> </w:t>
      </w:r>
      <w:r w:rsidRPr="00C522F1">
        <w:rPr>
          <w:rFonts w:ascii="Century Gothic" w:hAnsi="Century Gothic"/>
        </w:rPr>
        <w:t>administrativo</w:t>
      </w:r>
      <w:r w:rsidRPr="00C522F1">
        <w:rPr>
          <w:rFonts w:ascii="Century Gothic" w:hAnsi="Century Gothic"/>
          <w:spacing w:val="-5"/>
        </w:rPr>
        <w:t xml:space="preserve"> </w:t>
      </w:r>
      <w:r w:rsidRPr="00C522F1">
        <w:rPr>
          <w:rFonts w:ascii="Century Gothic" w:hAnsi="Century Gothic"/>
        </w:rPr>
        <w:t>que</w:t>
      </w:r>
      <w:r w:rsidRPr="00C522F1">
        <w:rPr>
          <w:rFonts w:ascii="Century Gothic" w:hAnsi="Century Gothic"/>
          <w:spacing w:val="-4"/>
        </w:rPr>
        <w:t xml:space="preserve"> </w:t>
      </w:r>
      <w:r w:rsidRPr="00C522F1">
        <w:rPr>
          <w:rFonts w:ascii="Century Gothic" w:hAnsi="Century Gothic"/>
        </w:rPr>
        <w:t>regula</w:t>
      </w:r>
      <w:r w:rsidRPr="00C522F1">
        <w:rPr>
          <w:rFonts w:ascii="Century Gothic" w:hAnsi="Century Gothic"/>
          <w:spacing w:val="-5"/>
        </w:rPr>
        <w:t xml:space="preserve"> </w:t>
      </w:r>
      <w:r w:rsidRPr="00C522F1">
        <w:rPr>
          <w:rFonts w:ascii="Century Gothic" w:hAnsi="Century Gothic"/>
        </w:rPr>
        <w:t>las</w:t>
      </w:r>
      <w:r w:rsidRPr="00C522F1">
        <w:rPr>
          <w:rFonts w:ascii="Century Gothic" w:hAnsi="Century Gothic"/>
          <w:spacing w:val="-5"/>
        </w:rPr>
        <w:t xml:space="preserve"> </w:t>
      </w:r>
      <w:r w:rsidRPr="00C522F1">
        <w:rPr>
          <w:rFonts w:ascii="Century Gothic" w:hAnsi="Century Gothic"/>
        </w:rPr>
        <w:t>reglas</w:t>
      </w:r>
      <w:r w:rsidRPr="00C522F1">
        <w:rPr>
          <w:rFonts w:ascii="Century Gothic" w:hAnsi="Century Gothic"/>
          <w:spacing w:val="-5"/>
        </w:rPr>
        <w:t xml:space="preserve"> </w:t>
      </w:r>
      <w:r w:rsidRPr="00C522F1">
        <w:rPr>
          <w:rFonts w:ascii="Century Gothic" w:hAnsi="Century Gothic"/>
        </w:rPr>
        <w:t>de</w:t>
      </w:r>
      <w:r w:rsidRPr="00C522F1">
        <w:rPr>
          <w:rFonts w:ascii="Century Gothic" w:hAnsi="Century Gothic"/>
          <w:spacing w:val="-4"/>
        </w:rPr>
        <w:t xml:space="preserve"> </w:t>
      </w:r>
      <w:r w:rsidRPr="00C522F1">
        <w:rPr>
          <w:rFonts w:ascii="Century Gothic" w:hAnsi="Century Gothic"/>
        </w:rPr>
        <w:t>la</w:t>
      </w:r>
      <w:r w:rsidRPr="00C522F1">
        <w:rPr>
          <w:rFonts w:ascii="Century Gothic" w:hAnsi="Century Gothic"/>
          <w:spacing w:val="-59"/>
        </w:rPr>
        <w:t xml:space="preserve"> </w:t>
      </w:r>
      <w:r w:rsidRPr="00C522F1">
        <w:rPr>
          <w:rFonts w:ascii="Century Gothic" w:hAnsi="Century Gothic"/>
          <w:spacing w:val="-1"/>
        </w:rPr>
        <w:t>convocatoria,</w:t>
      </w:r>
      <w:r w:rsidRPr="00C522F1">
        <w:rPr>
          <w:rFonts w:ascii="Century Gothic" w:hAnsi="Century Gothic"/>
          <w:spacing w:val="-15"/>
        </w:rPr>
        <w:t xml:space="preserve"> </w:t>
      </w:r>
      <w:r w:rsidRPr="00C522F1">
        <w:rPr>
          <w:rFonts w:ascii="Century Gothic" w:hAnsi="Century Gothic"/>
          <w:spacing w:val="-1"/>
        </w:rPr>
        <w:t>es</w:t>
      </w:r>
      <w:r w:rsidRPr="00C522F1">
        <w:rPr>
          <w:rFonts w:ascii="Century Gothic" w:hAnsi="Century Gothic"/>
          <w:spacing w:val="-14"/>
        </w:rPr>
        <w:t xml:space="preserve"> </w:t>
      </w:r>
      <w:r w:rsidRPr="00C522F1">
        <w:rPr>
          <w:rFonts w:ascii="Century Gothic" w:hAnsi="Century Gothic"/>
          <w:spacing w:val="-1"/>
        </w:rPr>
        <w:t>decir,</w:t>
      </w:r>
      <w:r w:rsidRPr="00C522F1">
        <w:rPr>
          <w:rFonts w:ascii="Century Gothic" w:hAnsi="Century Gothic"/>
          <w:spacing w:val="-15"/>
        </w:rPr>
        <w:t xml:space="preserve"> </w:t>
      </w:r>
      <w:r w:rsidRPr="00C522F1">
        <w:rPr>
          <w:rFonts w:ascii="Century Gothic" w:hAnsi="Century Gothic"/>
          <w:spacing w:val="-1"/>
        </w:rPr>
        <w:t>en</w:t>
      </w:r>
      <w:r w:rsidRPr="00C522F1">
        <w:rPr>
          <w:rFonts w:ascii="Century Gothic" w:hAnsi="Century Gothic"/>
          <w:spacing w:val="-14"/>
        </w:rPr>
        <w:t xml:space="preserve"> </w:t>
      </w:r>
      <w:r w:rsidRPr="00C522F1">
        <w:rPr>
          <w:rFonts w:ascii="Century Gothic" w:hAnsi="Century Gothic"/>
          <w:spacing w:val="-1"/>
        </w:rPr>
        <w:t>el</w:t>
      </w:r>
      <w:r w:rsidRPr="00C522F1">
        <w:rPr>
          <w:rFonts w:ascii="Century Gothic" w:hAnsi="Century Gothic"/>
          <w:spacing w:val="-15"/>
        </w:rPr>
        <w:t xml:space="preserve"> </w:t>
      </w:r>
      <w:r w:rsidRPr="00C522F1">
        <w:rPr>
          <w:rFonts w:ascii="Century Gothic" w:hAnsi="Century Gothic"/>
          <w:spacing w:val="-1"/>
        </w:rPr>
        <w:t>pliego</w:t>
      </w:r>
      <w:r w:rsidRPr="00C522F1">
        <w:rPr>
          <w:rFonts w:ascii="Century Gothic" w:hAnsi="Century Gothic"/>
          <w:spacing w:val="-14"/>
        </w:rPr>
        <w:t xml:space="preserve"> </w:t>
      </w:r>
      <w:r w:rsidRPr="00C522F1">
        <w:rPr>
          <w:rFonts w:ascii="Century Gothic" w:hAnsi="Century Gothic"/>
          <w:spacing w:val="-1"/>
        </w:rPr>
        <w:t>de</w:t>
      </w:r>
      <w:r w:rsidRPr="00C522F1">
        <w:rPr>
          <w:rFonts w:ascii="Century Gothic" w:hAnsi="Century Gothic"/>
          <w:spacing w:val="-15"/>
        </w:rPr>
        <w:t xml:space="preserve"> </w:t>
      </w:r>
      <w:r w:rsidRPr="00C522F1">
        <w:rPr>
          <w:rFonts w:ascii="Century Gothic" w:hAnsi="Century Gothic"/>
          <w:spacing w:val="-1"/>
        </w:rPr>
        <w:t>condiciones</w:t>
      </w:r>
      <w:r w:rsidRPr="00C522F1">
        <w:rPr>
          <w:rFonts w:ascii="Century Gothic" w:hAnsi="Century Gothic"/>
          <w:spacing w:val="-14"/>
        </w:rPr>
        <w:t xml:space="preserve"> </w:t>
      </w:r>
      <w:r w:rsidRPr="00C522F1">
        <w:rPr>
          <w:rFonts w:ascii="Century Gothic" w:hAnsi="Century Gothic"/>
          <w:spacing w:val="-1"/>
        </w:rPr>
        <w:t>o</w:t>
      </w:r>
      <w:r w:rsidRPr="00C522F1">
        <w:rPr>
          <w:rFonts w:ascii="Century Gothic" w:hAnsi="Century Gothic"/>
          <w:spacing w:val="-15"/>
        </w:rPr>
        <w:t xml:space="preserve"> </w:t>
      </w:r>
      <w:r w:rsidRPr="00C522F1">
        <w:rPr>
          <w:rFonts w:ascii="Century Gothic" w:hAnsi="Century Gothic"/>
          <w:spacing w:val="-1"/>
        </w:rPr>
        <w:t>el</w:t>
      </w:r>
      <w:r w:rsidRPr="00C522F1">
        <w:rPr>
          <w:rFonts w:ascii="Century Gothic" w:hAnsi="Century Gothic"/>
          <w:spacing w:val="-14"/>
        </w:rPr>
        <w:t xml:space="preserve"> </w:t>
      </w:r>
      <w:r w:rsidRPr="00C522F1">
        <w:rPr>
          <w:rFonts w:ascii="Century Gothic" w:hAnsi="Century Gothic"/>
          <w:spacing w:val="-1"/>
        </w:rPr>
        <w:t>documento</w:t>
      </w:r>
      <w:r w:rsidRPr="00C522F1">
        <w:rPr>
          <w:rFonts w:ascii="Century Gothic" w:hAnsi="Century Gothic"/>
          <w:spacing w:val="-15"/>
        </w:rPr>
        <w:t xml:space="preserve"> </w:t>
      </w:r>
      <w:r w:rsidRPr="00C522F1">
        <w:rPr>
          <w:rFonts w:ascii="Century Gothic" w:hAnsi="Century Gothic"/>
        </w:rPr>
        <w:t>equivalente</w:t>
      </w:r>
      <w:r w:rsidRPr="00C522F1">
        <w:rPr>
          <w:rFonts w:ascii="Century Gothic" w:hAnsi="Century Gothic"/>
          <w:spacing w:val="-14"/>
        </w:rPr>
        <w:t xml:space="preserve"> </w:t>
      </w:r>
      <w:r w:rsidRPr="00C522F1">
        <w:rPr>
          <w:rFonts w:ascii="Century Gothic" w:hAnsi="Century Gothic"/>
        </w:rPr>
        <w:t>a</w:t>
      </w:r>
      <w:r w:rsidRPr="00C522F1">
        <w:rPr>
          <w:rFonts w:ascii="Century Gothic" w:hAnsi="Century Gothic"/>
          <w:spacing w:val="-15"/>
        </w:rPr>
        <w:t xml:space="preserve"> </w:t>
      </w:r>
      <w:r w:rsidRPr="00C522F1">
        <w:rPr>
          <w:rFonts w:ascii="Century Gothic" w:hAnsi="Century Gothic"/>
        </w:rPr>
        <w:t>este.</w:t>
      </w:r>
      <w:r w:rsidRPr="00C522F1">
        <w:rPr>
          <w:rFonts w:ascii="Century Gothic" w:hAnsi="Century Gothic"/>
          <w:spacing w:val="-14"/>
        </w:rPr>
        <w:t xml:space="preserve"> </w:t>
      </w:r>
      <w:r w:rsidRPr="00C522F1">
        <w:rPr>
          <w:rFonts w:ascii="Century Gothic" w:hAnsi="Century Gothic"/>
        </w:rPr>
        <w:t>Constituyen</w:t>
      </w:r>
      <w:r w:rsidRPr="00C522F1">
        <w:rPr>
          <w:rFonts w:ascii="Century Gothic" w:hAnsi="Century Gothic"/>
          <w:spacing w:val="-59"/>
        </w:rPr>
        <w:t xml:space="preserve"> </w:t>
      </w:r>
      <w:r w:rsidRPr="00C522F1">
        <w:rPr>
          <w:rFonts w:ascii="Century Gothic" w:hAnsi="Century Gothic"/>
        </w:rPr>
        <w:t>los requerimientos mínimos con los que deben cumplir los proponentes para poder participar en</w:t>
      </w:r>
      <w:r w:rsidRPr="00C522F1">
        <w:rPr>
          <w:rFonts w:ascii="Century Gothic" w:hAnsi="Century Gothic"/>
          <w:spacing w:val="1"/>
        </w:rPr>
        <w:t xml:space="preserve"> </w:t>
      </w:r>
      <w:r w:rsidRPr="00C522F1">
        <w:rPr>
          <w:rFonts w:ascii="Century Gothic" w:hAnsi="Century Gothic"/>
        </w:rPr>
        <w:t>el procedimiento de selección, razón por la cual los mismos no se valoran con un puntaje</w:t>
      </w:r>
      <w:r w:rsidRPr="00C522F1">
        <w:rPr>
          <w:rFonts w:ascii="Century Gothic" w:hAnsi="Century Gothic"/>
          <w:spacing w:val="1"/>
        </w:rPr>
        <w:t xml:space="preserve"> </w:t>
      </w:r>
      <w:r w:rsidRPr="00C522F1">
        <w:rPr>
          <w:rFonts w:ascii="Century Gothic" w:hAnsi="Century Gothic"/>
        </w:rPr>
        <w:t>tendiente a determinar el orden de escogencia, sino que se analizan como criterios previos a la</w:t>
      </w:r>
      <w:r w:rsidRPr="00C522F1">
        <w:rPr>
          <w:rFonts w:ascii="Century Gothic" w:hAnsi="Century Gothic"/>
          <w:spacing w:val="1"/>
        </w:rPr>
        <w:t xml:space="preserve"> </w:t>
      </w:r>
      <w:r w:rsidRPr="00C522F1">
        <w:rPr>
          <w:rFonts w:ascii="Century Gothic" w:hAnsi="Century Gothic"/>
        </w:rPr>
        <w:t>evaluación en sentido estricto. Quienes no los reúnan no pueden continuar en el procedimiento</w:t>
      </w:r>
      <w:r w:rsidRPr="00C522F1">
        <w:rPr>
          <w:rFonts w:ascii="Century Gothic" w:hAnsi="Century Gothic"/>
          <w:spacing w:val="1"/>
        </w:rPr>
        <w:t xml:space="preserve"> </w:t>
      </w:r>
      <w:r w:rsidRPr="00C522F1">
        <w:rPr>
          <w:rFonts w:ascii="Century Gothic" w:hAnsi="Century Gothic"/>
        </w:rPr>
        <w:t>de</w:t>
      </w:r>
      <w:r w:rsidRPr="00C522F1">
        <w:rPr>
          <w:rFonts w:ascii="Century Gothic" w:hAnsi="Century Gothic"/>
          <w:spacing w:val="-12"/>
        </w:rPr>
        <w:t xml:space="preserve"> </w:t>
      </w:r>
      <w:r w:rsidRPr="00C522F1">
        <w:rPr>
          <w:rFonts w:ascii="Century Gothic" w:hAnsi="Century Gothic"/>
        </w:rPr>
        <w:t>selección</w:t>
      </w:r>
      <w:r w:rsidRPr="00C522F1">
        <w:rPr>
          <w:rFonts w:ascii="Century Gothic" w:hAnsi="Century Gothic"/>
          <w:spacing w:val="-12"/>
        </w:rPr>
        <w:t xml:space="preserve"> </w:t>
      </w:r>
      <w:r w:rsidRPr="00C522F1">
        <w:rPr>
          <w:rFonts w:ascii="Century Gothic" w:hAnsi="Century Gothic"/>
        </w:rPr>
        <w:t>y,</w:t>
      </w:r>
      <w:r w:rsidRPr="00C522F1">
        <w:rPr>
          <w:rFonts w:ascii="Century Gothic" w:hAnsi="Century Gothic"/>
          <w:spacing w:val="-11"/>
        </w:rPr>
        <w:t xml:space="preserve"> </w:t>
      </w:r>
      <w:r w:rsidRPr="00C522F1">
        <w:rPr>
          <w:rFonts w:ascii="Century Gothic" w:hAnsi="Century Gothic"/>
        </w:rPr>
        <w:t>por</w:t>
      </w:r>
      <w:r w:rsidRPr="00C522F1">
        <w:rPr>
          <w:rFonts w:ascii="Century Gothic" w:hAnsi="Century Gothic"/>
          <w:spacing w:val="-12"/>
        </w:rPr>
        <w:t xml:space="preserve"> </w:t>
      </w:r>
      <w:r w:rsidRPr="00C522F1">
        <w:rPr>
          <w:rFonts w:ascii="Century Gothic" w:hAnsi="Century Gothic"/>
        </w:rPr>
        <w:t>ende,</w:t>
      </w:r>
      <w:r w:rsidRPr="00C522F1">
        <w:rPr>
          <w:rFonts w:ascii="Century Gothic" w:hAnsi="Century Gothic"/>
          <w:spacing w:val="-11"/>
        </w:rPr>
        <w:t xml:space="preserve"> </w:t>
      </w:r>
      <w:r w:rsidRPr="00C522F1">
        <w:rPr>
          <w:rFonts w:ascii="Century Gothic" w:hAnsi="Century Gothic"/>
        </w:rPr>
        <w:t>incurren</w:t>
      </w:r>
      <w:r w:rsidRPr="00C522F1">
        <w:rPr>
          <w:rFonts w:ascii="Century Gothic" w:hAnsi="Century Gothic"/>
          <w:spacing w:val="-12"/>
        </w:rPr>
        <w:t xml:space="preserve"> </w:t>
      </w:r>
      <w:r w:rsidRPr="00C522F1">
        <w:rPr>
          <w:rFonts w:ascii="Century Gothic" w:hAnsi="Century Gothic"/>
        </w:rPr>
        <w:t>en</w:t>
      </w:r>
      <w:r w:rsidRPr="00C522F1">
        <w:rPr>
          <w:rFonts w:ascii="Century Gothic" w:hAnsi="Century Gothic"/>
          <w:spacing w:val="-11"/>
        </w:rPr>
        <w:t xml:space="preserve"> </w:t>
      </w:r>
      <w:r w:rsidRPr="00C522F1">
        <w:rPr>
          <w:rFonts w:ascii="Century Gothic" w:hAnsi="Century Gothic"/>
        </w:rPr>
        <w:t>causal</w:t>
      </w:r>
      <w:r w:rsidRPr="00C522F1">
        <w:rPr>
          <w:rFonts w:ascii="Century Gothic" w:hAnsi="Century Gothic"/>
          <w:spacing w:val="-12"/>
        </w:rPr>
        <w:t xml:space="preserve"> </w:t>
      </w:r>
      <w:r w:rsidRPr="00C522F1">
        <w:rPr>
          <w:rFonts w:ascii="Century Gothic" w:hAnsi="Century Gothic"/>
        </w:rPr>
        <w:t>de</w:t>
      </w:r>
      <w:r w:rsidRPr="00C522F1">
        <w:rPr>
          <w:rFonts w:ascii="Century Gothic" w:hAnsi="Century Gothic"/>
          <w:spacing w:val="-11"/>
        </w:rPr>
        <w:t xml:space="preserve"> </w:t>
      </w:r>
      <w:r w:rsidRPr="00C522F1">
        <w:rPr>
          <w:rFonts w:ascii="Century Gothic" w:hAnsi="Century Gothic"/>
        </w:rPr>
        <w:t>rechazo.</w:t>
      </w:r>
      <w:r w:rsidRPr="00C522F1">
        <w:rPr>
          <w:rFonts w:ascii="Century Gothic" w:hAnsi="Century Gothic"/>
          <w:spacing w:val="-12"/>
        </w:rPr>
        <w:t xml:space="preserve"> </w:t>
      </w:r>
      <w:r w:rsidRPr="00C522F1">
        <w:rPr>
          <w:rFonts w:ascii="Century Gothic" w:hAnsi="Century Gothic"/>
        </w:rPr>
        <w:t>Esto</w:t>
      </w:r>
      <w:r w:rsidRPr="00C522F1">
        <w:rPr>
          <w:rFonts w:ascii="Century Gothic" w:hAnsi="Century Gothic"/>
          <w:spacing w:val="-10"/>
        </w:rPr>
        <w:t xml:space="preserve"> </w:t>
      </w:r>
      <w:r w:rsidRPr="00C522F1">
        <w:rPr>
          <w:rFonts w:ascii="Century Gothic" w:hAnsi="Century Gothic"/>
        </w:rPr>
        <w:t>sin</w:t>
      </w:r>
      <w:r w:rsidRPr="00C522F1">
        <w:rPr>
          <w:rFonts w:ascii="Century Gothic" w:hAnsi="Century Gothic"/>
          <w:spacing w:val="-12"/>
        </w:rPr>
        <w:t xml:space="preserve"> </w:t>
      </w:r>
      <w:r w:rsidRPr="00C522F1">
        <w:rPr>
          <w:rFonts w:ascii="Century Gothic" w:hAnsi="Century Gothic"/>
        </w:rPr>
        <w:t>perjuicio</w:t>
      </w:r>
      <w:r w:rsidRPr="00C522F1">
        <w:rPr>
          <w:rFonts w:ascii="Century Gothic" w:hAnsi="Century Gothic"/>
          <w:spacing w:val="-11"/>
        </w:rPr>
        <w:t xml:space="preserve"> </w:t>
      </w:r>
      <w:r w:rsidRPr="00C522F1">
        <w:rPr>
          <w:rFonts w:ascii="Century Gothic" w:hAnsi="Century Gothic"/>
        </w:rPr>
        <w:t>del</w:t>
      </w:r>
      <w:r w:rsidRPr="00C522F1">
        <w:rPr>
          <w:rFonts w:ascii="Century Gothic" w:hAnsi="Century Gothic"/>
          <w:spacing w:val="-12"/>
        </w:rPr>
        <w:t xml:space="preserve"> </w:t>
      </w:r>
      <w:r w:rsidRPr="00C522F1">
        <w:rPr>
          <w:rFonts w:ascii="Century Gothic" w:hAnsi="Century Gothic"/>
        </w:rPr>
        <w:t>derecho</w:t>
      </w:r>
      <w:r w:rsidRPr="00C522F1">
        <w:rPr>
          <w:rFonts w:ascii="Century Gothic" w:hAnsi="Century Gothic"/>
          <w:spacing w:val="-11"/>
        </w:rPr>
        <w:t xml:space="preserve"> </w:t>
      </w:r>
      <w:r w:rsidRPr="00C522F1">
        <w:rPr>
          <w:rFonts w:ascii="Century Gothic" w:hAnsi="Century Gothic"/>
        </w:rPr>
        <w:t>que</w:t>
      </w:r>
      <w:r w:rsidRPr="00C522F1">
        <w:rPr>
          <w:rFonts w:ascii="Century Gothic" w:hAnsi="Century Gothic"/>
          <w:spacing w:val="-12"/>
        </w:rPr>
        <w:t xml:space="preserve"> </w:t>
      </w:r>
      <w:r w:rsidRPr="00C522F1">
        <w:rPr>
          <w:rFonts w:ascii="Century Gothic" w:hAnsi="Century Gothic"/>
        </w:rPr>
        <w:t>tienen</w:t>
      </w:r>
      <w:r w:rsidRPr="00C522F1">
        <w:rPr>
          <w:rFonts w:ascii="Century Gothic" w:hAnsi="Century Gothic"/>
          <w:spacing w:val="-59"/>
        </w:rPr>
        <w:t xml:space="preserve"> </w:t>
      </w:r>
      <w:r w:rsidRPr="00C522F1">
        <w:rPr>
          <w:rFonts w:ascii="Century Gothic" w:hAnsi="Century Gothic"/>
        </w:rPr>
        <w:t>los oferentes de subsanar los defectos que se presenten en la prueba de tales requisitos, de</w:t>
      </w:r>
      <w:r w:rsidRPr="00C522F1">
        <w:rPr>
          <w:rFonts w:ascii="Century Gothic" w:hAnsi="Century Gothic"/>
          <w:spacing w:val="1"/>
        </w:rPr>
        <w:t xml:space="preserve"> </w:t>
      </w:r>
      <w:r w:rsidRPr="00C522F1">
        <w:rPr>
          <w:rFonts w:ascii="Century Gothic" w:hAnsi="Century Gothic"/>
        </w:rPr>
        <w:t>conformidad</w:t>
      </w:r>
      <w:r w:rsidRPr="00C522F1">
        <w:rPr>
          <w:rFonts w:ascii="Century Gothic" w:hAnsi="Century Gothic"/>
          <w:spacing w:val="-2"/>
        </w:rPr>
        <w:t xml:space="preserve"> </w:t>
      </w:r>
      <w:r w:rsidRPr="00C522F1">
        <w:rPr>
          <w:rFonts w:ascii="Century Gothic" w:hAnsi="Century Gothic"/>
        </w:rPr>
        <w:t>con</w:t>
      </w:r>
      <w:r w:rsidRPr="00C522F1">
        <w:rPr>
          <w:rFonts w:ascii="Century Gothic" w:hAnsi="Century Gothic"/>
          <w:spacing w:val="-2"/>
        </w:rPr>
        <w:t xml:space="preserve"> </w:t>
      </w:r>
      <w:r w:rsidRPr="00C522F1">
        <w:rPr>
          <w:rFonts w:ascii="Century Gothic" w:hAnsi="Century Gothic"/>
        </w:rPr>
        <w:t>el</w:t>
      </w:r>
      <w:r w:rsidRPr="00C522F1">
        <w:rPr>
          <w:rFonts w:ascii="Century Gothic" w:hAnsi="Century Gothic"/>
          <w:spacing w:val="-2"/>
        </w:rPr>
        <w:t xml:space="preserve"> </w:t>
      </w:r>
      <w:r w:rsidRPr="00C522F1">
        <w:rPr>
          <w:rFonts w:ascii="Century Gothic" w:hAnsi="Century Gothic"/>
        </w:rPr>
        <w:t>artículo</w:t>
      </w:r>
      <w:r w:rsidRPr="00C522F1">
        <w:rPr>
          <w:rFonts w:ascii="Century Gothic" w:hAnsi="Century Gothic"/>
          <w:spacing w:val="-1"/>
        </w:rPr>
        <w:t xml:space="preserve"> </w:t>
      </w:r>
      <w:r w:rsidRPr="00C522F1">
        <w:rPr>
          <w:rFonts w:ascii="Century Gothic" w:hAnsi="Century Gothic"/>
        </w:rPr>
        <w:t>5,</w:t>
      </w:r>
      <w:r w:rsidRPr="00C522F1">
        <w:rPr>
          <w:rFonts w:ascii="Century Gothic" w:hAnsi="Century Gothic"/>
          <w:spacing w:val="-2"/>
        </w:rPr>
        <w:t xml:space="preserve"> </w:t>
      </w:r>
      <w:r w:rsidRPr="00C522F1">
        <w:rPr>
          <w:rFonts w:ascii="Century Gothic" w:hAnsi="Century Gothic"/>
        </w:rPr>
        <w:t>parágrafos</w:t>
      </w:r>
      <w:r w:rsidRPr="00C522F1">
        <w:rPr>
          <w:rFonts w:ascii="Century Gothic" w:hAnsi="Century Gothic"/>
          <w:spacing w:val="-2"/>
        </w:rPr>
        <w:t xml:space="preserve"> </w:t>
      </w:r>
      <w:r w:rsidRPr="00C522F1">
        <w:rPr>
          <w:rFonts w:ascii="Century Gothic" w:hAnsi="Century Gothic"/>
        </w:rPr>
        <w:t>1º</w:t>
      </w:r>
      <w:r w:rsidRPr="00C522F1">
        <w:rPr>
          <w:rFonts w:ascii="Century Gothic" w:hAnsi="Century Gothic"/>
          <w:spacing w:val="-1"/>
        </w:rPr>
        <w:t xml:space="preserve"> </w:t>
      </w:r>
      <w:r w:rsidRPr="00C522F1">
        <w:rPr>
          <w:rFonts w:ascii="Century Gothic" w:hAnsi="Century Gothic"/>
        </w:rPr>
        <w:t>al</w:t>
      </w:r>
      <w:r w:rsidRPr="00C522F1">
        <w:rPr>
          <w:rFonts w:ascii="Century Gothic" w:hAnsi="Century Gothic"/>
          <w:spacing w:val="-2"/>
        </w:rPr>
        <w:t xml:space="preserve"> </w:t>
      </w:r>
      <w:r w:rsidRPr="00C522F1">
        <w:rPr>
          <w:rFonts w:ascii="Century Gothic" w:hAnsi="Century Gothic"/>
        </w:rPr>
        <w:t>4º,</w:t>
      </w:r>
      <w:r w:rsidRPr="00C522F1">
        <w:rPr>
          <w:rFonts w:ascii="Century Gothic" w:hAnsi="Century Gothic"/>
          <w:spacing w:val="-2"/>
        </w:rPr>
        <w:t xml:space="preserve"> </w:t>
      </w:r>
      <w:r w:rsidRPr="00C522F1">
        <w:rPr>
          <w:rFonts w:ascii="Century Gothic" w:hAnsi="Century Gothic"/>
        </w:rPr>
        <w:t>de</w:t>
      </w:r>
      <w:r w:rsidRPr="00C522F1">
        <w:rPr>
          <w:rFonts w:ascii="Century Gothic" w:hAnsi="Century Gothic"/>
          <w:spacing w:val="-1"/>
        </w:rPr>
        <w:t xml:space="preserve"> </w:t>
      </w:r>
      <w:r w:rsidRPr="00C522F1">
        <w:rPr>
          <w:rFonts w:ascii="Century Gothic" w:hAnsi="Century Gothic"/>
        </w:rPr>
        <w:t>la</w:t>
      </w:r>
      <w:r w:rsidRPr="00C522F1">
        <w:rPr>
          <w:rFonts w:ascii="Century Gothic" w:hAnsi="Century Gothic"/>
          <w:spacing w:val="-2"/>
        </w:rPr>
        <w:t xml:space="preserve"> </w:t>
      </w:r>
      <w:r w:rsidRPr="00C522F1">
        <w:rPr>
          <w:rFonts w:ascii="Century Gothic" w:hAnsi="Century Gothic"/>
        </w:rPr>
        <w:t>Ley</w:t>
      </w:r>
      <w:r w:rsidRPr="00C522F1">
        <w:rPr>
          <w:rFonts w:ascii="Century Gothic" w:hAnsi="Century Gothic"/>
          <w:spacing w:val="-2"/>
        </w:rPr>
        <w:t xml:space="preserve"> </w:t>
      </w:r>
      <w:r w:rsidRPr="00C522F1">
        <w:rPr>
          <w:rFonts w:ascii="Century Gothic" w:hAnsi="Century Gothic"/>
        </w:rPr>
        <w:t>1150</w:t>
      </w:r>
      <w:r w:rsidRPr="00C522F1">
        <w:rPr>
          <w:rFonts w:ascii="Century Gothic" w:hAnsi="Century Gothic"/>
          <w:spacing w:val="-1"/>
        </w:rPr>
        <w:t xml:space="preserve"> </w:t>
      </w:r>
      <w:r w:rsidRPr="00C522F1">
        <w:rPr>
          <w:rFonts w:ascii="Century Gothic" w:hAnsi="Century Gothic"/>
        </w:rPr>
        <w:t>de</w:t>
      </w:r>
      <w:r w:rsidRPr="00C522F1">
        <w:rPr>
          <w:rFonts w:ascii="Century Gothic" w:hAnsi="Century Gothic"/>
          <w:spacing w:val="-2"/>
        </w:rPr>
        <w:t xml:space="preserve"> </w:t>
      </w:r>
      <w:r w:rsidRPr="00C522F1">
        <w:rPr>
          <w:rFonts w:ascii="Century Gothic" w:hAnsi="Century Gothic"/>
        </w:rPr>
        <w:t>2007.</w:t>
      </w:r>
    </w:p>
    <w:p w14:paraId="5CED547D" w14:textId="77777777" w:rsidR="006B2E69" w:rsidRPr="00C522F1" w:rsidRDefault="006B2E69" w:rsidP="006B2E69">
      <w:pPr>
        <w:pStyle w:val="Textoindependiente"/>
        <w:spacing w:before="120" w:line="276" w:lineRule="auto"/>
        <w:ind w:left="118" w:right="177" w:firstLine="708"/>
        <w:jc w:val="both"/>
        <w:rPr>
          <w:rFonts w:ascii="Century Gothic" w:hAnsi="Century Gothic"/>
        </w:rPr>
      </w:pPr>
      <w:r w:rsidRPr="00C522F1">
        <w:rPr>
          <w:rFonts w:ascii="Century Gothic" w:hAnsi="Century Gothic"/>
        </w:rPr>
        <w:t>En ese sentido, si bien la Ley 1150 de 2007 estableció unos requisitos habilitantes para</w:t>
      </w:r>
      <w:r w:rsidRPr="00C522F1">
        <w:rPr>
          <w:rFonts w:ascii="Century Gothic" w:hAnsi="Century Gothic"/>
          <w:spacing w:val="1"/>
        </w:rPr>
        <w:t xml:space="preserve"> </w:t>
      </w:r>
      <w:r w:rsidRPr="00C522F1">
        <w:rPr>
          <w:rFonts w:ascii="Century Gothic" w:hAnsi="Century Gothic"/>
        </w:rPr>
        <w:t>los</w:t>
      </w:r>
      <w:r w:rsidRPr="00C522F1">
        <w:rPr>
          <w:rFonts w:ascii="Century Gothic" w:hAnsi="Century Gothic"/>
          <w:spacing w:val="-6"/>
        </w:rPr>
        <w:t xml:space="preserve"> </w:t>
      </w:r>
      <w:r w:rsidRPr="00C522F1">
        <w:rPr>
          <w:rFonts w:ascii="Century Gothic" w:hAnsi="Century Gothic"/>
        </w:rPr>
        <w:t>proponentes</w:t>
      </w:r>
      <w:r w:rsidRPr="00C522F1">
        <w:rPr>
          <w:rFonts w:ascii="Century Gothic" w:hAnsi="Century Gothic"/>
          <w:spacing w:val="-4"/>
        </w:rPr>
        <w:t xml:space="preserve"> </w:t>
      </w:r>
      <w:r w:rsidRPr="00C522F1">
        <w:rPr>
          <w:rFonts w:ascii="Century Gothic" w:hAnsi="Century Gothic"/>
        </w:rPr>
        <w:t>–la</w:t>
      </w:r>
      <w:r w:rsidRPr="00C522F1">
        <w:rPr>
          <w:rFonts w:ascii="Century Gothic" w:hAnsi="Century Gothic"/>
          <w:spacing w:val="-6"/>
        </w:rPr>
        <w:t xml:space="preserve"> </w:t>
      </w:r>
      <w:r w:rsidRPr="00C522F1">
        <w:rPr>
          <w:rFonts w:ascii="Century Gothic" w:hAnsi="Century Gothic"/>
        </w:rPr>
        <w:t>capacidad</w:t>
      </w:r>
      <w:r w:rsidRPr="00C522F1">
        <w:rPr>
          <w:rFonts w:ascii="Century Gothic" w:hAnsi="Century Gothic"/>
          <w:spacing w:val="-5"/>
        </w:rPr>
        <w:t xml:space="preserve"> </w:t>
      </w:r>
      <w:r w:rsidRPr="00C522F1">
        <w:rPr>
          <w:rFonts w:ascii="Century Gothic" w:hAnsi="Century Gothic"/>
        </w:rPr>
        <w:t>jurídica,</w:t>
      </w:r>
      <w:r w:rsidRPr="00C522F1">
        <w:rPr>
          <w:rFonts w:ascii="Century Gothic" w:hAnsi="Century Gothic"/>
          <w:spacing w:val="-5"/>
        </w:rPr>
        <w:t xml:space="preserve"> </w:t>
      </w:r>
      <w:r w:rsidRPr="00C522F1">
        <w:rPr>
          <w:rFonts w:ascii="Century Gothic" w:hAnsi="Century Gothic"/>
        </w:rPr>
        <w:t>las</w:t>
      </w:r>
      <w:r w:rsidRPr="00C522F1">
        <w:rPr>
          <w:rFonts w:ascii="Century Gothic" w:hAnsi="Century Gothic"/>
          <w:spacing w:val="-5"/>
        </w:rPr>
        <w:t xml:space="preserve"> </w:t>
      </w:r>
      <w:r w:rsidRPr="00C522F1">
        <w:rPr>
          <w:rFonts w:ascii="Century Gothic" w:hAnsi="Century Gothic"/>
        </w:rPr>
        <w:t>condiciones</w:t>
      </w:r>
      <w:r w:rsidRPr="00C522F1">
        <w:rPr>
          <w:rFonts w:ascii="Century Gothic" w:hAnsi="Century Gothic"/>
          <w:spacing w:val="-6"/>
        </w:rPr>
        <w:t xml:space="preserve"> </w:t>
      </w:r>
      <w:r w:rsidRPr="00C522F1">
        <w:rPr>
          <w:rFonts w:ascii="Century Gothic" w:hAnsi="Century Gothic"/>
        </w:rPr>
        <w:t>de</w:t>
      </w:r>
      <w:r w:rsidRPr="00C522F1">
        <w:rPr>
          <w:rFonts w:ascii="Century Gothic" w:hAnsi="Century Gothic"/>
          <w:spacing w:val="-5"/>
        </w:rPr>
        <w:t xml:space="preserve"> </w:t>
      </w:r>
      <w:r w:rsidRPr="00C522F1">
        <w:rPr>
          <w:rFonts w:ascii="Century Gothic" w:hAnsi="Century Gothic"/>
        </w:rPr>
        <w:t>experiencia,</w:t>
      </w:r>
      <w:r w:rsidRPr="00C522F1">
        <w:rPr>
          <w:rFonts w:ascii="Century Gothic" w:hAnsi="Century Gothic"/>
          <w:spacing w:val="-5"/>
        </w:rPr>
        <w:t xml:space="preserve"> </w:t>
      </w:r>
      <w:r w:rsidRPr="00C522F1">
        <w:rPr>
          <w:rFonts w:ascii="Century Gothic" w:hAnsi="Century Gothic"/>
        </w:rPr>
        <w:t>la</w:t>
      </w:r>
      <w:r w:rsidRPr="00C522F1">
        <w:rPr>
          <w:rFonts w:ascii="Century Gothic" w:hAnsi="Century Gothic"/>
          <w:spacing w:val="-5"/>
        </w:rPr>
        <w:t xml:space="preserve"> </w:t>
      </w:r>
      <w:r w:rsidRPr="00C522F1">
        <w:rPr>
          <w:rFonts w:ascii="Century Gothic" w:hAnsi="Century Gothic"/>
        </w:rPr>
        <w:t>capacidad</w:t>
      </w:r>
      <w:r w:rsidRPr="00C522F1">
        <w:rPr>
          <w:rFonts w:ascii="Century Gothic" w:hAnsi="Century Gothic"/>
          <w:spacing w:val="-6"/>
        </w:rPr>
        <w:t xml:space="preserve"> </w:t>
      </w:r>
      <w:r w:rsidRPr="00C522F1">
        <w:rPr>
          <w:rFonts w:ascii="Century Gothic" w:hAnsi="Century Gothic"/>
        </w:rPr>
        <w:t>financiera</w:t>
      </w:r>
      <w:r w:rsidRPr="00C522F1">
        <w:rPr>
          <w:rFonts w:ascii="Century Gothic" w:hAnsi="Century Gothic"/>
          <w:spacing w:val="-3"/>
        </w:rPr>
        <w:t xml:space="preserve"> </w:t>
      </w:r>
      <w:r w:rsidRPr="00C522F1">
        <w:rPr>
          <w:rFonts w:ascii="Century Gothic" w:hAnsi="Century Gothic"/>
        </w:rPr>
        <w:t>y</w:t>
      </w:r>
      <w:r w:rsidRPr="00C522F1">
        <w:rPr>
          <w:rFonts w:ascii="Century Gothic" w:hAnsi="Century Gothic"/>
          <w:spacing w:val="-59"/>
        </w:rPr>
        <w:t xml:space="preserve"> </w:t>
      </w:r>
      <w:r w:rsidRPr="00C522F1">
        <w:rPr>
          <w:rFonts w:ascii="Century Gothic" w:hAnsi="Century Gothic"/>
        </w:rPr>
        <w:t>la capacidad de organización–, estos no son taxativos. Corresponde a las Entidades Estatales,</w:t>
      </w:r>
      <w:r w:rsidRPr="00C522F1">
        <w:rPr>
          <w:rFonts w:ascii="Century Gothic" w:hAnsi="Century Gothic"/>
          <w:spacing w:val="1"/>
        </w:rPr>
        <w:t xml:space="preserve"> </w:t>
      </w:r>
      <w:r w:rsidRPr="00C522F1">
        <w:rPr>
          <w:rFonts w:ascii="Century Gothic" w:hAnsi="Century Gothic"/>
        </w:rPr>
        <w:t>durante</w:t>
      </w:r>
      <w:r w:rsidRPr="00C522F1">
        <w:rPr>
          <w:rFonts w:ascii="Century Gothic" w:hAnsi="Century Gothic"/>
          <w:spacing w:val="1"/>
        </w:rPr>
        <w:t xml:space="preserve"> </w:t>
      </w:r>
      <w:r w:rsidRPr="00C522F1">
        <w:rPr>
          <w:rFonts w:ascii="Century Gothic" w:hAnsi="Century Gothic"/>
        </w:rPr>
        <w:t>la</w:t>
      </w:r>
      <w:r w:rsidRPr="00C522F1">
        <w:rPr>
          <w:rFonts w:ascii="Century Gothic" w:hAnsi="Century Gothic"/>
          <w:spacing w:val="1"/>
        </w:rPr>
        <w:t xml:space="preserve"> </w:t>
      </w:r>
      <w:r w:rsidRPr="00C522F1">
        <w:rPr>
          <w:rFonts w:ascii="Century Gothic" w:hAnsi="Century Gothic"/>
        </w:rPr>
        <w:t>etapa</w:t>
      </w:r>
      <w:r w:rsidRPr="00C522F1">
        <w:rPr>
          <w:rFonts w:ascii="Century Gothic" w:hAnsi="Century Gothic"/>
          <w:spacing w:val="1"/>
        </w:rPr>
        <w:t xml:space="preserve"> </w:t>
      </w:r>
      <w:r w:rsidRPr="00C522F1">
        <w:rPr>
          <w:rFonts w:ascii="Century Gothic" w:hAnsi="Century Gothic"/>
        </w:rPr>
        <w:t>de</w:t>
      </w:r>
      <w:r w:rsidRPr="00C522F1">
        <w:rPr>
          <w:rFonts w:ascii="Century Gothic" w:hAnsi="Century Gothic"/>
          <w:spacing w:val="1"/>
        </w:rPr>
        <w:t xml:space="preserve"> </w:t>
      </w:r>
      <w:r w:rsidRPr="00C522F1">
        <w:rPr>
          <w:rFonts w:ascii="Century Gothic" w:hAnsi="Century Gothic"/>
        </w:rPr>
        <w:t>planeación</w:t>
      </w:r>
      <w:r w:rsidRPr="00C522F1">
        <w:rPr>
          <w:rFonts w:ascii="Century Gothic" w:hAnsi="Century Gothic"/>
          <w:spacing w:val="1"/>
        </w:rPr>
        <w:t xml:space="preserve"> </w:t>
      </w:r>
      <w:r w:rsidRPr="00C522F1">
        <w:rPr>
          <w:rFonts w:ascii="Century Gothic" w:hAnsi="Century Gothic"/>
        </w:rPr>
        <w:t>del</w:t>
      </w:r>
      <w:r w:rsidRPr="00C522F1">
        <w:rPr>
          <w:rFonts w:ascii="Century Gothic" w:hAnsi="Century Gothic"/>
          <w:spacing w:val="1"/>
        </w:rPr>
        <w:t xml:space="preserve"> </w:t>
      </w:r>
      <w:r w:rsidRPr="00C522F1">
        <w:rPr>
          <w:rFonts w:ascii="Century Gothic" w:hAnsi="Century Gothic"/>
        </w:rPr>
        <w:t>contrato</w:t>
      </w:r>
      <w:r w:rsidRPr="00C522F1">
        <w:rPr>
          <w:rFonts w:ascii="Century Gothic" w:hAnsi="Century Gothic"/>
          <w:spacing w:val="1"/>
        </w:rPr>
        <w:t xml:space="preserve"> </w:t>
      </w:r>
      <w:r w:rsidRPr="00C522F1">
        <w:rPr>
          <w:rFonts w:ascii="Century Gothic" w:hAnsi="Century Gothic"/>
        </w:rPr>
        <w:t>estatal,</w:t>
      </w:r>
      <w:r w:rsidRPr="00C522F1">
        <w:rPr>
          <w:rFonts w:ascii="Century Gothic" w:hAnsi="Century Gothic"/>
          <w:spacing w:val="1"/>
        </w:rPr>
        <w:t xml:space="preserve"> </w:t>
      </w:r>
      <w:r w:rsidRPr="00C522F1">
        <w:rPr>
          <w:rFonts w:ascii="Century Gothic" w:hAnsi="Century Gothic"/>
        </w:rPr>
        <w:t>estudiar</w:t>
      </w:r>
      <w:r w:rsidRPr="00C522F1">
        <w:rPr>
          <w:rFonts w:ascii="Century Gothic" w:hAnsi="Century Gothic"/>
          <w:spacing w:val="1"/>
        </w:rPr>
        <w:t xml:space="preserve"> </w:t>
      </w:r>
      <w:r w:rsidRPr="00C522F1">
        <w:rPr>
          <w:rFonts w:ascii="Century Gothic" w:hAnsi="Century Gothic"/>
        </w:rPr>
        <w:t>y</w:t>
      </w:r>
      <w:r w:rsidRPr="00C522F1">
        <w:rPr>
          <w:rFonts w:ascii="Century Gothic" w:hAnsi="Century Gothic"/>
          <w:spacing w:val="1"/>
        </w:rPr>
        <w:t xml:space="preserve"> </w:t>
      </w:r>
      <w:r w:rsidRPr="00C522F1">
        <w:rPr>
          <w:rFonts w:ascii="Century Gothic" w:hAnsi="Century Gothic"/>
        </w:rPr>
        <w:t>determinar</w:t>
      </w:r>
      <w:r w:rsidRPr="00C522F1">
        <w:rPr>
          <w:rFonts w:ascii="Century Gothic" w:hAnsi="Century Gothic"/>
          <w:spacing w:val="1"/>
        </w:rPr>
        <w:t xml:space="preserve"> </w:t>
      </w:r>
      <w:r w:rsidRPr="00C522F1">
        <w:rPr>
          <w:rFonts w:ascii="Century Gothic" w:hAnsi="Century Gothic"/>
        </w:rPr>
        <w:t>los</w:t>
      </w:r>
      <w:r w:rsidRPr="00C522F1">
        <w:rPr>
          <w:rFonts w:ascii="Century Gothic" w:hAnsi="Century Gothic"/>
          <w:spacing w:val="1"/>
        </w:rPr>
        <w:t xml:space="preserve"> </w:t>
      </w:r>
      <w:r w:rsidRPr="00C522F1">
        <w:rPr>
          <w:rFonts w:ascii="Century Gothic" w:hAnsi="Century Gothic"/>
        </w:rPr>
        <w:t>requisitos</w:t>
      </w:r>
      <w:r w:rsidRPr="00C522F1">
        <w:rPr>
          <w:rFonts w:ascii="Century Gothic" w:hAnsi="Century Gothic"/>
          <w:spacing w:val="1"/>
        </w:rPr>
        <w:t xml:space="preserve"> </w:t>
      </w:r>
      <w:r w:rsidRPr="00C522F1">
        <w:rPr>
          <w:rFonts w:ascii="Century Gothic" w:hAnsi="Century Gothic"/>
        </w:rPr>
        <w:t>habilitantes que establecerán en los pliegos de condiciones, los cuales deben fijarse de forma</w:t>
      </w:r>
      <w:r w:rsidRPr="00C522F1">
        <w:rPr>
          <w:rFonts w:ascii="Century Gothic" w:hAnsi="Century Gothic"/>
          <w:spacing w:val="1"/>
        </w:rPr>
        <w:t xml:space="preserve"> </w:t>
      </w:r>
      <w:r w:rsidRPr="00C522F1">
        <w:rPr>
          <w:rFonts w:ascii="Century Gothic" w:hAnsi="Century Gothic"/>
        </w:rPr>
        <w:t>adecuada</w:t>
      </w:r>
      <w:r w:rsidRPr="00C522F1">
        <w:rPr>
          <w:rFonts w:ascii="Century Gothic" w:hAnsi="Century Gothic"/>
          <w:spacing w:val="-2"/>
        </w:rPr>
        <w:t xml:space="preserve"> </w:t>
      </w:r>
      <w:r w:rsidRPr="00C522F1">
        <w:rPr>
          <w:rFonts w:ascii="Century Gothic" w:hAnsi="Century Gothic"/>
        </w:rPr>
        <w:t>y</w:t>
      </w:r>
      <w:r w:rsidRPr="00C522F1">
        <w:rPr>
          <w:rFonts w:ascii="Century Gothic" w:hAnsi="Century Gothic"/>
          <w:spacing w:val="-1"/>
        </w:rPr>
        <w:t xml:space="preserve"> </w:t>
      </w:r>
      <w:r w:rsidRPr="00C522F1">
        <w:rPr>
          <w:rFonts w:ascii="Century Gothic" w:hAnsi="Century Gothic"/>
        </w:rPr>
        <w:t>proporcional</w:t>
      </w:r>
      <w:r w:rsidRPr="00C522F1">
        <w:rPr>
          <w:rStyle w:val="Refdenotaalpie"/>
          <w:rFonts w:ascii="Century Gothic" w:hAnsi="Century Gothic"/>
        </w:rPr>
        <w:footnoteReference w:id="14"/>
      </w:r>
      <w:r w:rsidRPr="00C522F1">
        <w:rPr>
          <w:rFonts w:ascii="Century Gothic" w:hAnsi="Century Gothic"/>
        </w:rPr>
        <w:t>.</w:t>
      </w:r>
    </w:p>
    <w:p w14:paraId="17CF338D" w14:textId="77777777" w:rsidR="006B2E69" w:rsidRPr="00C522F1" w:rsidRDefault="006B2E69" w:rsidP="006B2E69">
      <w:pPr>
        <w:pStyle w:val="Textoindependiente"/>
        <w:spacing w:before="120" w:line="276" w:lineRule="auto"/>
        <w:ind w:left="118" w:right="177" w:firstLine="708"/>
        <w:jc w:val="both"/>
        <w:rPr>
          <w:rFonts w:ascii="Century Gothic" w:hAnsi="Century Gothic"/>
        </w:rPr>
      </w:pPr>
      <w:r w:rsidRPr="00C522F1">
        <w:rPr>
          <w:rFonts w:ascii="Century Gothic" w:hAnsi="Century Gothic"/>
          <w:spacing w:val="-1"/>
        </w:rPr>
        <w:lastRenderedPageBreak/>
        <w:t>El</w:t>
      </w:r>
      <w:r w:rsidRPr="00C522F1">
        <w:rPr>
          <w:rFonts w:ascii="Century Gothic" w:hAnsi="Century Gothic"/>
          <w:spacing w:val="-13"/>
        </w:rPr>
        <w:t xml:space="preserve"> </w:t>
      </w:r>
      <w:r w:rsidRPr="00C522F1">
        <w:rPr>
          <w:rFonts w:ascii="Century Gothic" w:hAnsi="Century Gothic"/>
          <w:spacing w:val="-1"/>
        </w:rPr>
        <w:t>Decreto</w:t>
      </w:r>
      <w:r w:rsidRPr="00C522F1">
        <w:rPr>
          <w:rFonts w:ascii="Century Gothic" w:hAnsi="Century Gothic"/>
          <w:spacing w:val="-12"/>
        </w:rPr>
        <w:t xml:space="preserve"> </w:t>
      </w:r>
      <w:r w:rsidRPr="00C522F1">
        <w:rPr>
          <w:rFonts w:ascii="Century Gothic" w:hAnsi="Century Gothic"/>
          <w:spacing w:val="-1"/>
        </w:rPr>
        <w:t>1082</w:t>
      </w:r>
      <w:r w:rsidRPr="00C522F1">
        <w:rPr>
          <w:rFonts w:ascii="Century Gothic" w:hAnsi="Century Gothic"/>
          <w:spacing w:val="-14"/>
        </w:rPr>
        <w:t xml:space="preserve"> </w:t>
      </w:r>
      <w:r w:rsidRPr="00C522F1">
        <w:rPr>
          <w:rFonts w:ascii="Century Gothic" w:hAnsi="Century Gothic"/>
          <w:spacing w:val="-1"/>
        </w:rPr>
        <w:t>de</w:t>
      </w:r>
      <w:r w:rsidRPr="00C522F1">
        <w:rPr>
          <w:rFonts w:ascii="Century Gothic" w:hAnsi="Century Gothic"/>
          <w:spacing w:val="-13"/>
        </w:rPr>
        <w:t xml:space="preserve"> </w:t>
      </w:r>
      <w:r w:rsidRPr="00C522F1">
        <w:rPr>
          <w:rFonts w:ascii="Century Gothic" w:hAnsi="Century Gothic"/>
          <w:spacing w:val="-1"/>
        </w:rPr>
        <w:t>2015</w:t>
      </w:r>
      <w:r w:rsidRPr="00C522F1">
        <w:rPr>
          <w:rFonts w:ascii="Century Gothic" w:hAnsi="Century Gothic"/>
          <w:spacing w:val="-13"/>
        </w:rPr>
        <w:t xml:space="preserve"> </w:t>
      </w:r>
      <w:r w:rsidRPr="00C522F1">
        <w:rPr>
          <w:rFonts w:ascii="Century Gothic" w:hAnsi="Century Gothic"/>
          <w:spacing w:val="-1"/>
        </w:rPr>
        <w:t>en</w:t>
      </w:r>
      <w:r w:rsidRPr="00C522F1">
        <w:rPr>
          <w:rFonts w:ascii="Century Gothic" w:hAnsi="Century Gothic"/>
          <w:spacing w:val="-14"/>
        </w:rPr>
        <w:t xml:space="preserve"> </w:t>
      </w:r>
      <w:r w:rsidRPr="00C522F1">
        <w:rPr>
          <w:rFonts w:ascii="Century Gothic" w:hAnsi="Century Gothic"/>
          <w:spacing w:val="-1"/>
        </w:rPr>
        <w:t>su</w:t>
      </w:r>
      <w:r w:rsidRPr="00C522F1">
        <w:rPr>
          <w:rFonts w:ascii="Century Gothic" w:hAnsi="Century Gothic"/>
          <w:spacing w:val="-13"/>
        </w:rPr>
        <w:t xml:space="preserve"> </w:t>
      </w:r>
      <w:r w:rsidRPr="00C522F1">
        <w:rPr>
          <w:rFonts w:ascii="Century Gothic" w:hAnsi="Century Gothic"/>
          <w:spacing w:val="-1"/>
        </w:rPr>
        <w:t>artículo</w:t>
      </w:r>
      <w:r w:rsidRPr="00C522F1">
        <w:rPr>
          <w:rFonts w:ascii="Century Gothic" w:hAnsi="Century Gothic"/>
          <w:spacing w:val="-13"/>
        </w:rPr>
        <w:t xml:space="preserve"> </w:t>
      </w:r>
      <w:r w:rsidRPr="00C522F1">
        <w:rPr>
          <w:rFonts w:ascii="Century Gothic" w:hAnsi="Century Gothic"/>
          <w:spacing w:val="-1"/>
        </w:rPr>
        <w:t>2.2.1.1.1.6.2</w:t>
      </w:r>
      <w:r w:rsidRPr="00C522F1">
        <w:rPr>
          <w:rFonts w:ascii="Century Gothic" w:hAnsi="Century Gothic"/>
          <w:spacing w:val="-12"/>
        </w:rPr>
        <w:t xml:space="preserve"> </w:t>
      </w:r>
      <w:r w:rsidRPr="00C522F1">
        <w:rPr>
          <w:rFonts w:ascii="Century Gothic" w:hAnsi="Century Gothic"/>
        </w:rPr>
        <w:t>reglamenta</w:t>
      </w:r>
      <w:r w:rsidRPr="00C522F1">
        <w:rPr>
          <w:rFonts w:ascii="Century Gothic" w:hAnsi="Century Gothic"/>
          <w:spacing w:val="-13"/>
        </w:rPr>
        <w:t xml:space="preserve"> </w:t>
      </w:r>
      <w:r w:rsidRPr="00C522F1">
        <w:rPr>
          <w:rFonts w:ascii="Century Gothic" w:hAnsi="Century Gothic"/>
        </w:rPr>
        <w:t>los</w:t>
      </w:r>
      <w:r w:rsidRPr="00C522F1">
        <w:rPr>
          <w:rFonts w:ascii="Century Gothic" w:hAnsi="Century Gothic"/>
          <w:spacing w:val="-14"/>
        </w:rPr>
        <w:t xml:space="preserve"> </w:t>
      </w:r>
      <w:r w:rsidRPr="00C522F1">
        <w:rPr>
          <w:rFonts w:ascii="Century Gothic" w:hAnsi="Century Gothic"/>
        </w:rPr>
        <w:t>requisitos</w:t>
      </w:r>
      <w:r w:rsidRPr="00C522F1">
        <w:rPr>
          <w:rFonts w:ascii="Century Gothic" w:hAnsi="Century Gothic"/>
          <w:spacing w:val="-13"/>
        </w:rPr>
        <w:t xml:space="preserve"> </w:t>
      </w:r>
      <w:r w:rsidRPr="00C522F1">
        <w:rPr>
          <w:rFonts w:ascii="Century Gothic" w:hAnsi="Century Gothic"/>
        </w:rPr>
        <w:t>habilitantes,</w:t>
      </w:r>
      <w:r w:rsidRPr="00C522F1">
        <w:rPr>
          <w:rFonts w:ascii="Century Gothic" w:hAnsi="Century Gothic"/>
          <w:spacing w:val="-59"/>
        </w:rPr>
        <w:t xml:space="preserve"> </w:t>
      </w:r>
      <w:r w:rsidRPr="00C522F1">
        <w:rPr>
          <w:rFonts w:ascii="Century Gothic" w:hAnsi="Century Gothic"/>
        </w:rPr>
        <w:t>estableciendo que estos deben ser señalados en los pliegos de condiciones o en la invitación</w:t>
      </w:r>
      <w:r w:rsidRPr="00C522F1">
        <w:rPr>
          <w:rStyle w:val="Refdenotaalpie"/>
          <w:rFonts w:ascii="Century Gothic" w:hAnsi="Century Gothic"/>
        </w:rPr>
        <w:footnoteReference w:id="15"/>
      </w:r>
      <w:r w:rsidRPr="00C522F1">
        <w:rPr>
          <w:rFonts w:ascii="Century Gothic" w:hAnsi="Century Gothic"/>
        </w:rPr>
        <w:t>,</w:t>
      </w:r>
      <w:r w:rsidRPr="00C522F1">
        <w:rPr>
          <w:rFonts w:ascii="Century Gothic" w:hAnsi="Century Gothic"/>
          <w:spacing w:val="1"/>
        </w:rPr>
        <w:t xml:space="preserve"> </w:t>
      </w:r>
      <w:r w:rsidRPr="00C522F1">
        <w:rPr>
          <w:rFonts w:ascii="Century Gothic" w:hAnsi="Century Gothic"/>
        </w:rPr>
        <w:t>y que la determinación de estos debe ser realizada en función de criterios como el riesgo del</w:t>
      </w:r>
      <w:r w:rsidRPr="00C522F1">
        <w:rPr>
          <w:rFonts w:ascii="Century Gothic" w:hAnsi="Century Gothic"/>
          <w:spacing w:val="1"/>
        </w:rPr>
        <w:t xml:space="preserve"> </w:t>
      </w:r>
      <w:r w:rsidRPr="00C522F1">
        <w:rPr>
          <w:rFonts w:ascii="Century Gothic" w:hAnsi="Century Gothic"/>
        </w:rPr>
        <w:t>proceso de contratación, el valor del contrato, el análisis del sector económico respectivo y el</w:t>
      </w:r>
      <w:r w:rsidRPr="00C522F1">
        <w:rPr>
          <w:rFonts w:ascii="Century Gothic" w:hAnsi="Century Gothic"/>
          <w:spacing w:val="1"/>
        </w:rPr>
        <w:t xml:space="preserve"> </w:t>
      </w:r>
      <w:r w:rsidRPr="00C522F1">
        <w:rPr>
          <w:rFonts w:ascii="Century Gothic" w:hAnsi="Century Gothic"/>
        </w:rPr>
        <w:t>conocimiento</w:t>
      </w:r>
      <w:r w:rsidRPr="00C522F1">
        <w:rPr>
          <w:rFonts w:ascii="Century Gothic" w:hAnsi="Century Gothic"/>
          <w:spacing w:val="-5"/>
        </w:rPr>
        <w:t xml:space="preserve"> </w:t>
      </w:r>
      <w:r w:rsidRPr="00C522F1">
        <w:rPr>
          <w:rFonts w:ascii="Century Gothic" w:hAnsi="Century Gothic"/>
        </w:rPr>
        <w:t>de</w:t>
      </w:r>
      <w:r w:rsidRPr="00C522F1">
        <w:rPr>
          <w:rFonts w:ascii="Century Gothic" w:hAnsi="Century Gothic"/>
          <w:spacing w:val="-5"/>
        </w:rPr>
        <w:t xml:space="preserve"> </w:t>
      </w:r>
      <w:r w:rsidRPr="00C522F1">
        <w:rPr>
          <w:rFonts w:ascii="Century Gothic" w:hAnsi="Century Gothic"/>
        </w:rPr>
        <w:t>fondo</w:t>
      </w:r>
      <w:r w:rsidRPr="00C522F1">
        <w:rPr>
          <w:rFonts w:ascii="Century Gothic" w:hAnsi="Century Gothic"/>
          <w:spacing w:val="-5"/>
        </w:rPr>
        <w:t xml:space="preserve"> </w:t>
      </w:r>
      <w:r w:rsidRPr="00C522F1">
        <w:rPr>
          <w:rFonts w:ascii="Century Gothic" w:hAnsi="Century Gothic"/>
        </w:rPr>
        <w:t>de</w:t>
      </w:r>
      <w:r w:rsidRPr="00C522F1">
        <w:rPr>
          <w:rFonts w:ascii="Century Gothic" w:hAnsi="Century Gothic"/>
          <w:spacing w:val="-5"/>
        </w:rPr>
        <w:t xml:space="preserve"> </w:t>
      </w:r>
      <w:r w:rsidRPr="00C522F1">
        <w:rPr>
          <w:rFonts w:ascii="Century Gothic" w:hAnsi="Century Gothic"/>
        </w:rPr>
        <w:t>los</w:t>
      </w:r>
      <w:r w:rsidRPr="00C522F1">
        <w:rPr>
          <w:rFonts w:ascii="Century Gothic" w:hAnsi="Century Gothic"/>
          <w:spacing w:val="-5"/>
        </w:rPr>
        <w:t xml:space="preserve"> </w:t>
      </w:r>
      <w:r w:rsidRPr="00C522F1">
        <w:rPr>
          <w:rFonts w:ascii="Century Gothic" w:hAnsi="Century Gothic"/>
        </w:rPr>
        <w:t>posibles</w:t>
      </w:r>
      <w:r w:rsidRPr="00C522F1">
        <w:rPr>
          <w:rFonts w:ascii="Century Gothic" w:hAnsi="Century Gothic"/>
          <w:spacing w:val="-5"/>
        </w:rPr>
        <w:t xml:space="preserve"> </w:t>
      </w:r>
      <w:r w:rsidRPr="00C522F1">
        <w:rPr>
          <w:rFonts w:ascii="Century Gothic" w:hAnsi="Century Gothic"/>
        </w:rPr>
        <w:t>oferentes</w:t>
      </w:r>
      <w:r w:rsidRPr="00C522F1">
        <w:rPr>
          <w:rFonts w:ascii="Century Gothic" w:hAnsi="Century Gothic"/>
          <w:spacing w:val="-5"/>
        </w:rPr>
        <w:t xml:space="preserve"> </w:t>
      </w:r>
      <w:r w:rsidRPr="00C522F1">
        <w:rPr>
          <w:rFonts w:ascii="Century Gothic" w:hAnsi="Century Gothic"/>
        </w:rPr>
        <w:t>desde</w:t>
      </w:r>
      <w:r w:rsidRPr="00C522F1">
        <w:rPr>
          <w:rFonts w:ascii="Century Gothic" w:hAnsi="Century Gothic"/>
          <w:spacing w:val="-5"/>
        </w:rPr>
        <w:t xml:space="preserve"> </w:t>
      </w:r>
      <w:r w:rsidRPr="00C522F1">
        <w:rPr>
          <w:rFonts w:ascii="Century Gothic" w:hAnsi="Century Gothic"/>
        </w:rPr>
        <w:t>la</w:t>
      </w:r>
      <w:r w:rsidRPr="00C522F1">
        <w:rPr>
          <w:rFonts w:ascii="Century Gothic" w:hAnsi="Century Gothic"/>
          <w:spacing w:val="-5"/>
        </w:rPr>
        <w:t xml:space="preserve"> </w:t>
      </w:r>
      <w:r w:rsidRPr="00C522F1">
        <w:rPr>
          <w:rFonts w:ascii="Century Gothic" w:hAnsi="Century Gothic"/>
        </w:rPr>
        <w:t>perspectiva</w:t>
      </w:r>
      <w:r w:rsidRPr="00C522F1">
        <w:rPr>
          <w:rFonts w:ascii="Century Gothic" w:hAnsi="Century Gothic"/>
          <w:spacing w:val="-5"/>
        </w:rPr>
        <w:t xml:space="preserve"> </w:t>
      </w:r>
      <w:r w:rsidRPr="00C522F1">
        <w:rPr>
          <w:rFonts w:ascii="Century Gothic" w:hAnsi="Century Gothic"/>
        </w:rPr>
        <w:t>comercial.</w:t>
      </w:r>
      <w:r w:rsidRPr="00C522F1">
        <w:rPr>
          <w:rFonts w:ascii="Century Gothic" w:hAnsi="Century Gothic"/>
          <w:spacing w:val="-5"/>
        </w:rPr>
        <w:t xml:space="preserve"> </w:t>
      </w:r>
      <w:r w:rsidRPr="00C522F1">
        <w:rPr>
          <w:rFonts w:ascii="Century Gothic" w:hAnsi="Century Gothic"/>
        </w:rPr>
        <w:t>En</w:t>
      </w:r>
      <w:r w:rsidRPr="00C522F1">
        <w:rPr>
          <w:rFonts w:ascii="Century Gothic" w:hAnsi="Century Gothic"/>
          <w:spacing w:val="-5"/>
        </w:rPr>
        <w:t xml:space="preserve"> </w:t>
      </w:r>
      <w:r w:rsidRPr="00C522F1">
        <w:rPr>
          <w:rFonts w:ascii="Century Gothic" w:hAnsi="Century Gothic"/>
        </w:rPr>
        <w:t>ese</w:t>
      </w:r>
      <w:r w:rsidRPr="00C522F1">
        <w:rPr>
          <w:rFonts w:ascii="Century Gothic" w:hAnsi="Century Gothic"/>
          <w:spacing w:val="-5"/>
        </w:rPr>
        <w:t xml:space="preserve"> </w:t>
      </w:r>
      <w:r w:rsidRPr="00C522F1">
        <w:rPr>
          <w:rFonts w:ascii="Century Gothic" w:hAnsi="Century Gothic"/>
        </w:rPr>
        <w:t>sentido,</w:t>
      </w:r>
      <w:r w:rsidRPr="00C522F1">
        <w:rPr>
          <w:rFonts w:ascii="Century Gothic" w:hAnsi="Century Gothic"/>
          <w:spacing w:val="-59"/>
        </w:rPr>
        <w:t xml:space="preserve"> </w:t>
      </w:r>
      <w:r w:rsidRPr="00C522F1">
        <w:rPr>
          <w:rFonts w:ascii="Century Gothic" w:hAnsi="Century Gothic"/>
        </w:rPr>
        <w:t>las Entidades Estatales son autónomas para definir los requisitos habilitantes, pero tal facultad</w:t>
      </w:r>
      <w:r w:rsidRPr="00C522F1">
        <w:rPr>
          <w:rFonts w:ascii="Century Gothic" w:hAnsi="Century Gothic"/>
          <w:spacing w:val="1"/>
        </w:rPr>
        <w:t xml:space="preserve"> </w:t>
      </w:r>
      <w:r w:rsidRPr="00C522F1">
        <w:rPr>
          <w:rFonts w:ascii="Century Gothic" w:hAnsi="Century Gothic"/>
        </w:rPr>
        <w:t>debe</w:t>
      </w:r>
      <w:r w:rsidRPr="00C522F1">
        <w:rPr>
          <w:rFonts w:ascii="Century Gothic" w:hAnsi="Century Gothic"/>
          <w:spacing w:val="-8"/>
        </w:rPr>
        <w:t xml:space="preserve"> </w:t>
      </w:r>
      <w:r w:rsidRPr="00C522F1">
        <w:rPr>
          <w:rFonts w:ascii="Century Gothic" w:hAnsi="Century Gothic"/>
        </w:rPr>
        <w:t>ser</w:t>
      </w:r>
      <w:r w:rsidRPr="00C522F1">
        <w:rPr>
          <w:rFonts w:ascii="Century Gothic" w:hAnsi="Century Gothic"/>
          <w:spacing w:val="-8"/>
        </w:rPr>
        <w:t xml:space="preserve"> </w:t>
      </w:r>
      <w:r w:rsidRPr="00C522F1">
        <w:rPr>
          <w:rFonts w:ascii="Century Gothic" w:hAnsi="Century Gothic"/>
        </w:rPr>
        <w:t>ejercida</w:t>
      </w:r>
      <w:r w:rsidRPr="00C522F1">
        <w:rPr>
          <w:rFonts w:ascii="Century Gothic" w:hAnsi="Century Gothic"/>
          <w:spacing w:val="-7"/>
        </w:rPr>
        <w:t xml:space="preserve"> </w:t>
      </w:r>
      <w:r w:rsidRPr="00C522F1">
        <w:rPr>
          <w:rFonts w:ascii="Century Gothic" w:hAnsi="Century Gothic"/>
        </w:rPr>
        <w:t>procurando</w:t>
      </w:r>
      <w:r w:rsidRPr="00C522F1">
        <w:rPr>
          <w:rFonts w:ascii="Century Gothic" w:hAnsi="Century Gothic"/>
          <w:spacing w:val="-7"/>
        </w:rPr>
        <w:t xml:space="preserve"> </w:t>
      </w:r>
      <w:r w:rsidRPr="00C522F1">
        <w:rPr>
          <w:rFonts w:ascii="Century Gothic" w:hAnsi="Century Gothic"/>
        </w:rPr>
        <w:t>diseñar</w:t>
      </w:r>
      <w:r w:rsidRPr="00C522F1">
        <w:rPr>
          <w:rFonts w:ascii="Century Gothic" w:hAnsi="Century Gothic"/>
          <w:spacing w:val="-6"/>
        </w:rPr>
        <w:t xml:space="preserve"> </w:t>
      </w:r>
      <w:r w:rsidRPr="00C522F1">
        <w:rPr>
          <w:rFonts w:ascii="Century Gothic" w:hAnsi="Century Gothic"/>
        </w:rPr>
        <w:t>condiciones</w:t>
      </w:r>
      <w:r w:rsidRPr="00C522F1">
        <w:rPr>
          <w:rFonts w:ascii="Century Gothic" w:hAnsi="Century Gothic"/>
          <w:spacing w:val="-8"/>
        </w:rPr>
        <w:t xml:space="preserve"> </w:t>
      </w:r>
      <w:r w:rsidRPr="00C522F1">
        <w:rPr>
          <w:rFonts w:ascii="Century Gothic" w:hAnsi="Century Gothic"/>
        </w:rPr>
        <w:t>habilitantes</w:t>
      </w:r>
      <w:r w:rsidRPr="00C522F1">
        <w:rPr>
          <w:rFonts w:ascii="Century Gothic" w:hAnsi="Century Gothic"/>
          <w:spacing w:val="-7"/>
        </w:rPr>
        <w:t xml:space="preserve"> </w:t>
      </w:r>
      <w:r w:rsidRPr="00C522F1">
        <w:rPr>
          <w:rFonts w:ascii="Century Gothic" w:hAnsi="Century Gothic"/>
        </w:rPr>
        <w:t>de</w:t>
      </w:r>
      <w:r w:rsidRPr="00C522F1">
        <w:rPr>
          <w:rFonts w:ascii="Century Gothic" w:hAnsi="Century Gothic"/>
          <w:spacing w:val="-8"/>
        </w:rPr>
        <w:t xml:space="preserve"> </w:t>
      </w:r>
      <w:r w:rsidRPr="00C522F1">
        <w:rPr>
          <w:rFonts w:ascii="Century Gothic" w:hAnsi="Century Gothic"/>
        </w:rPr>
        <w:t>manera</w:t>
      </w:r>
      <w:r w:rsidRPr="00C522F1">
        <w:rPr>
          <w:rFonts w:ascii="Century Gothic" w:hAnsi="Century Gothic"/>
          <w:spacing w:val="-8"/>
        </w:rPr>
        <w:t xml:space="preserve"> </w:t>
      </w:r>
      <w:r w:rsidRPr="00C522F1">
        <w:rPr>
          <w:rFonts w:ascii="Century Gothic" w:hAnsi="Century Gothic"/>
        </w:rPr>
        <w:t>objetiva,</w:t>
      </w:r>
      <w:r w:rsidRPr="00C522F1">
        <w:rPr>
          <w:rFonts w:ascii="Century Gothic" w:hAnsi="Century Gothic"/>
          <w:spacing w:val="-6"/>
        </w:rPr>
        <w:t xml:space="preserve"> </w:t>
      </w:r>
      <w:r w:rsidRPr="00C522F1">
        <w:rPr>
          <w:rFonts w:ascii="Century Gothic" w:hAnsi="Century Gothic"/>
        </w:rPr>
        <w:t>de</w:t>
      </w:r>
      <w:r w:rsidRPr="00C522F1">
        <w:rPr>
          <w:rFonts w:ascii="Century Gothic" w:hAnsi="Century Gothic"/>
          <w:spacing w:val="-8"/>
        </w:rPr>
        <w:t xml:space="preserve"> </w:t>
      </w:r>
      <w:r w:rsidRPr="00C522F1">
        <w:rPr>
          <w:rFonts w:ascii="Century Gothic" w:hAnsi="Century Gothic"/>
        </w:rPr>
        <w:t>suerte</w:t>
      </w:r>
      <w:r w:rsidRPr="00C522F1">
        <w:rPr>
          <w:rFonts w:ascii="Century Gothic" w:hAnsi="Century Gothic"/>
          <w:spacing w:val="-8"/>
        </w:rPr>
        <w:t xml:space="preserve"> </w:t>
      </w:r>
      <w:r w:rsidRPr="00C522F1">
        <w:rPr>
          <w:rFonts w:ascii="Century Gothic" w:hAnsi="Century Gothic"/>
        </w:rPr>
        <w:t>que</w:t>
      </w:r>
      <w:r w:rsidRPr="00C522F1">
        <w:rPr>
          <w:rFonts w:ascii="Century Gothic" w:hAnsi="Century Gothic"/>
          <w:spacing w:val="-59"/>
        </w:rPr>
        <w:t xml:space="preserve"> </w:t>
      </w:r>
      <w:r w:rsidRPr="00C522F1">
        <w:rPr>
          <w:rFonts w:ascii="Century Gothic" w:hAnsi="Century Gothic"/>
        </w:rPr>
        <w:t>estas sirvan para determinar si los participantes del Proceso de Contratación cuentan con las</w:t>
      </w:r>
      <w:r w:rsidRPr="00C522F1">
        <w:rPr>
          <w:rFonts w:ascii="Century Gothic" w:hAnsi="Century Gothic"/>
          <w:spacing w:val="1"/>
        </w:rPr>
        <w:t xml:space="preserve"> </w:t>
      </w:r>
      <w:r w:rsidRPr="00C522F1">
        <w:rPr>
          <w:rFonts w:ascii="Century Gothic" w:hAnsi="Century Gothic"/>
        </w:rPr>
        <w:t>capacidades</w:t>
      </w:r>
      <w:r w:rsidRPr="00C522F1">
        <w:rPr>
          <w:rFonts w:ascii="Century Gothic" w:hAnsi="Century Gothic"/>
          <w:spacing w:val="-2"/>
        </w:rPr>
        <w:t xml:space="preserve"> </w:t>
      </w:r>
      <w:r w:rsidRPr="00C522F1">
        <w:rPr>
          <w:rFonts w:ascii="Century Gothic" w:hAnsi="Century Gothic"/>
        </w:rPr>
        <w:t>que</w:t>
      </w:r>
      <w:r w:rsidRPr="00C522F1">
        <w:rPr>
          <w:rFonts w:ascii="Century Gothic" w:hAnsi="Century Gothic"/>
          <w:spacing w:val="-2"/>
        </w:rPr>
        <w:t xml:space="preserve"> </w:t>
      </w:r>
      <w:r w:rsidRPr="00C522F1">
        <w:rPr>
          <w:rFonts w:ascii="Century Gothic" w:hAnsi="Century Gothic"/>
        </w:rPr>
        <w:t>los</w:t>
      </w:r>
      <w:r w:rsidRPr="00C522F1">
        <w:rPr>
          <w:rFonts w:ascii="Century Gothic" w:hAnsi="Century Gothic"/>
          <w:spacing w:val="-1"/>
        </w:rPr>
        <w:t xml:space="preserve"> </w:t>
      </w:r>
      <w:r w:rsidRPr="00C522F1">
        <w:rPr>
          <w:rFonts w:ascii="Century Gothic" w:hAnsi="Century Gothic"/>
        </w:rPr>
        <w:t>hacen</w:t>
      </w:r>
      <w:r w:rsidRPr="00C522F1">
        <w:rPr>
          <w:rFonts w:ascii="Century Gothic" w:hAnsi="Century Gothic"/>
          <w:spacing w:val="-2"/>
        </w:rPr>
        <w:t xml:space="preserve"> </w:t>
      </w:r>
      <w:r w:rsidRPr="00C522F1">
        <w:rPr>
          <w:rFonts w:ascii="Century Gothic" w:hAnsi="Century Gothic"/>
        </w:rPr>
        <w:t>aptos</w:t>
      </w:r>
      <w:r w:rsidRPr="00C522F1">
        <w:rPr>
          <w:rFonts w:ascii="Century Gothic" w:hAnsi="Century Gothic"/>
          <w:spacing w:val="-1"/>
        </w:rPr>
        <w:t xml:space="preserve"> </w:t>
      </w:r>
      <w:r w:rsidRPr="00C522F1">
        <w:rPr>
          <w:rFonts w:ascii="Century Gothic" w:hAnsi="Century Gothic"/>
        </w:rPr>
        <w:t>para</w:t>
      </w:r>
      <w:r w:rsidRPr="00C522F1">
        <w:rPr>
          <w:rFonts w:ascii="Century Gothic" w:hAnsi="Century Gothic"/>
          <w:spacing w:val="-2"/>
        </w:rPr>
        <w:t xml:space="preserve"> </w:t>
      </w:r>
      <w:r w:rsidRPr="00C522F1">
        <w:rPr>
          <w:rFonts w:ascii="Century Gothic" w:hAnsi="Century Gothic"/>
        </w:rPr>
        <w:t>ejecutar</w:t>
      </w:r>
      <w:r w:rsidRPr="00C522F1">
        <w:rPr>
          <w:rFonts w:ascii="Century Gothic" w:hAnsi="Century Gothic"/>
          <w:spacing w:val="-1"/>
        </w:rPr>
        <w:t xml:space="preserve"> </w:t>
      </w:r>
      <w:r w:rsidRPr="00C522F1">
        <w:rPr>
          <w:rFonts w:ascii="Century Gothic" w:hAnsi="Century Gothic"/>
        </w:rPr>
        <w:t>el</w:t>
      </w:r>
      <w:r w:rsidRPr="00C522F1">
        <w:rPr>
          <w:rFonts w:ascii="Century Gothic" w:hAnsi="Century Gothic"/>
          <w:spacing w:val="-2"/>
        </w:rPr>
        <w:t xml:space="preserve"> </w:t>
      </w:r>
      <w:r w:rsidRPr="00C522F1">
        <w:rPr>
          <w:rFonts w:ascii="Century Gothic" w:hAnsi="Century Gothic"/>
        </w:rPr>
        <w:t>objeto</w:t>
      </w:r>
      <w:r w:rsidRPr="00C522F1">
        <w:rPr>
          <w:rFonts w:ascii="Century Gothic" w:hAnsi="Century Gothic"/>
          <w:spacing w:val="-1"/>
        </w:rPr>
        <w:t xml:space="preserve"> </w:t>
      </w:r>
      <w:r w:rsidRPr="00C522F1">
        <w:rPr>
          <w:rFonts w:ascii="Century Gothic" w:hAnsi="Century Gothic"/>
        </w:rPr>
        <w:t>contractual.</w:t>
      </w:r>
    </w:p>
    <w:p w14:paraId="02F97088" w14:textId="77777777" w:rsidR="006B2E69" w:rsidRPr="00C522F1" w:rsidRDefault="006B2E69" w:rsidP="006B2E69">
      <w:pPr>
        <w:pStyle w:val="Textoindependiente"/>
        <w:ind w:left="118" w:right="177" w:firstLine="708"/>
        <w:jc w:val="both"/>
        <w:rPr>
          <w:rFonts w:ascii="Century Gothic" w:hAnsi="Century Gothic"/>
        </w:rPr>
      </w:pPr>
    </w:p>
    <w:p w14:paraId="365ECFBF" w14:textId="77777777" w:rsidR="006B2E69" w:rsidRPr="00C522F1" w:rsidRDefault="006B2E69" w:rsidP="006B2E69">
      <w:pPr>
        <w:pStyle w:val="Textoindependiente"/>
        <w:ind w:right="177"/>
        <w:jc w:val="both"/>
        <w:rPr>
          <w:rFonts w:ascii="Century Gothic" w:hAnsi="Century Gothic"/>
          <w:b/>
          <w:bCs/>
        </w:rPr>
      </w:pPr>
      <w:r w:rsidRPr="00C522F1">
        <w:rPr>
          <w:rFonts w:ascii="Century Gothic" w:hAnsi="Century Gothic"/>
          <w:b/>
          <w:bCs/>
        </w:rPr>
        <w:t>2.3</w:t>
      </w:r>
      <w:r w:rsidRPr="00C522F1">
        <w:rPr>
          <w:rStyle w:val="normaltextrun"/>
          <w:rFonts w:ascii="Century Gothic" w:hAnsi="Century Gothic"/>
          <w:b/>
          <w:bCs/>
          <w:shd w:val="clear" w:color="auto" w:fill="FFFFFF"/>
        </w:rPr>
        <w:t xml:space="preserve"> Puntajes adicionales para emprendimientos y empresas de mujeres</w:t>
      </w:r>
    </w:p>
    <w:p w14:paraId="6E54B105" w14:textId="77777777" w:rsidR="006B2E69" w:rsidRPr="00C522F1" w:rsidRDefault="006B2E69" w:rsidP="006B2E69">
      <w:pPr>
        <w:pStyle w:val="Textoindependiente"/>
        <w:spacing w:before="160" w:line="276" w:lineRule="auto"/>
        <w:ind w:left="118" w:right="177"/>
        <w:jc w:val="both"/>
        <w:rPr>
          <w:rFonts w:ascii="Century Gothic" w:hAnsi="Century Gothic"/>
        </w:rPr>
      </w:pPr>
      <w:r w:rsidRPr="00C522F1">
        <w:rPr>
          <w:rFonts w:ascii="Century Gothic" w:hAnsi="Century Gothic"/>
        </w:rPr>
        <w:t>Por su parte, frente al puntaje adicional, este se encuentra regulado en el artículo</w:t>
      </w:r>
      <w:r w:rsidRPr="00C522F1">
        <w:rPr>
          <w:rFonts w:ascii="Century Gothic" w:hAnsi="Century Gothic"/>
          <w:spacing w:val="1"/>
        </w:rPr>
        <w:t xml:space="preserve"> </w:t>
      </w:r>
      <w:r w:rsidRPr="00C522F1">
        <w:rPr>
          <w:rFonts w:ascii="Century Gothic" w:hAnsi="Century Gothic"/>
        </w:rPr>
        <w:t>2.2.1.2.4.2.15. del Decreto 1082 de 2015 y aplica en beneficio de quien acredite un determinado número de personas con ciertas características diferenciales vinculadas a su planta laboral. De</w:t>
      </w:r>
      <w:r w:rsidRPr="00C522F1">
        <w:rPr>
          <w:rFonts w:ascii="Century Gothic" w:hAnsi="Century Gothic"/>
          <w:spacing w:val="1"/>
        </w:rPr>
        <w:t xml:space="preserve"> </w:t>
      </w:r>
      <w:r w:rsidRPr="00C522F1">
        <w:rPr>
          <w:rFonts w:ascii="Century Gothic" w:hAnsi="Century Gothic"/>
        </w:rPr>
        <w:t>manera que se activa un sistema de preferencias a favor de estas personas y sus empleadores</w:t>
      </w:r>
      <w:r w:rsidRPr="00C522F1">
        <w:rPr>
          <w:rFonts w:ascii="Century Gothic" w:hAnsi="Century Gothic"/>
          <w:spacing w:val="1"/>
        </w:rPr>
        <w:t xml:space="preserve"> </w:t>
      </w:r>
      <w:r w:rsidRPr="00C522F1">
        <w:rPr>
          <w:rFonts w:ascii="Century Gothic" w:hAnsi="Century Gothic"/>
        </w:rPr>
        <w:t>en razón a la necesidad del Estado de propender por la mitigación de sus condiciones sociales,</w:t>
      </w:r>
      <w:r w:rsidRPr="00C522F1">
        <w:rPr>
          <w:rFonts w:ascii="Century Gothic" w:hAnsi="Century Gothic"/>
          <w:spacing w:val="1"/>
        </w:rPr>
        <w:t xml:space="preserve"> </w:t>
      </w:r>
      <w:r w:rsidRPr="00C522F1">
        <w:rPr>
          <w:rFonts w:ascii="Century Gothic" w:hAnsi="Century Gothic"/>
        </w:rPr>
        <w:t>políticas</w:t>
      </w:r>
      <w:r w:rsidRPr="00C522F1">
        <w:rPr>
          <w:rFonts w:ascii="Century Gothic" w:hAnsi="Century Gothic"/>
          <w:spacing w:val="-2"/>
        </w:rPr>
        <w:t xml:space="preserve"> </w:t>
      </w:r>
      <w:r w:rsidRPr="00C522F1">
        <w:rPr>
          <w:rFonts w:ascii="Century Gothic" w:hAnsi="Century Gothic"/>
        </w:rPr>
        <w:t>y</w:t>
      </w:r>
      <w:r w:rsidRPr="00C522F1">
        <w:rPr>
          <w:rFonts w:ascii="Century Gothic" w:hAnsi="Century Gothic"/>
          <w:spacing w:val="-2"/>
        </w:rPr>
        <w:t xml:space="preserve"> </w:t>
      </w:r>
      <w:r w:rsidRPr="00C522F1">
        <w:rPr>
          <w:rFonts w:ascii="Century Gothic" w:hAnsi="Century Gothic"/>
        </w:rPr>
        <w:t>económicas</w:t>
      </w:r>
      <w:r w:rsidRPr="00C522F1">
        <w:rPr>
          <w:rFonts w:ascii="Century Gothic" w:hAnsi="Century Gothic"/>
          <w:spacing w:val="-1"/>
        </w:rPr>
        <w:t xml:space="preserve"> </w:t>
      </w:r>
      <w:r w:rsidRPr="00C522F1">
        <w:rPr>
          <w:rFonts w:ascii="Century Gothic" w:hAnsi="Century Gothic"/>
        </w:rPr>
        <w:t>de</w:t>
      </w:r>
      <w:r w:rsidRPr="00C522F1">
        <w:rPr>
          <w:rFonts w:ascii="Century Gothic" w:hAnsi="Century Gothic"/>
          <w:spacing w:val="-2"/>
        </w:rPr>
        <w:t xml:space="preserve"> </w:t>
      </w:r>
      <w:r w:rsidRPr="00C522F1">
        <w:rPr>
          <w:rFonts w:ascii="Century Gothic" w:hAnsi="Century Gothic"/>
        </w:rPr>
        <w:t>exclusión</w:t>
      </w:r>
      <w:r w:rsidRPr="00C522F1">
        <w:rPr>
          <w:rFonts w:ascii="Century Gothic" w:hAnsi="Century Gothic"/>
          <w:spacing w:val="-2"/>
        </w:rPr>
        <w:t xml:space="preserve"> </w:t>
      </w:r>
      <w:r w:rsidRPr="00C522F1">
        <w:rPr>
          <w:rFonts w:ascii="Century Gothic" w:hAnsi="Century Gothic"/>
        </w:rPr>
        <w:t>y</w:t>
      </w:r>
      <w:r w:rsidRPr="00C522F1">
        <w:rPr>
          <w:rFonts w:ascii="Century Gothic" w:hAnsi="Century Gothic"/>
          <w:spacing w:val="-1"/>
        </w:rPr>
        <w:t xml:space="preserve"> </w:t>
      </w:r>
      <w:r w:rsidRPr="00C522F1">
        <w:rPr>
          <w:rFonts w:ascii="Century Gothic" w:hAnsi="Century Gothic"/>
        </w:rPr>
        <w:t>desventaja</w:t>
      </w:r>
      <w:r w:rsidRPr="00C522F1">
        <w:rPr>
          <w:rFonts w:ascii="Century Gothic" w:hAnsi="Century Gothic"/>
          <w:spacing w:val="-2"/>
        </w:rPr>
        <w:t xml:space="preserve"> </w:t>
      </w:r>
      <w:r w:rsidRPr="00C522F1">
        <w:rPr>
          <w:rFonts w:ascii="Century Gothic" w:hAnsi="Century Gothic"/>
        </w:rPr>
        <w:t>histórica.</w:t>
      </w:r>
    </w:p>
    <w:p w14:paraId="42180D78" w14:textId="1168BEDD" w:rsidR="006B2E69" w:rsidRPr="00C522F1" w:rsidRDefault="006B2E69" w:rsidP="006B2E69">
      <w:pPr>
        <w:pStyle w:val="Textoindependiente"/>
        <w:spacing w:before="160" w:line="276" w:lineRule="auto"/>
        <w:ind w:left="118" w:right="177" w:firstLine="708"/>
        <w:jc w:val="both"/>
        <w:rPr>
          <w:rFonts w:ascii="Century Gothic" w:hAnsi="Century Gothic"/>
        </w:rPr>
      </w:pPr>
      <w:r w:rsidRPr="00C522F1">
        <w:rPr>
          <w:rFonts w:ascii="Century Gothic" w:hAnsi="Century Gothic"/>
        </w:rPr>
        <w:t>De conformidad con lo anteriormente expuesto, es menester señalar que pese a que la</w:t>
      </w:r>
      <w:r w:rsidRPr="00C522F1">
        <w:rPr>
          <w:rFonts w:ascii="Century Gothic" w:hAnsi="Century Gothic"/>
          <w:spacing w:val="1"/>
        </w:rPr>
        <w:t xml:space="preserve"> </w:t>
      </w:r>
      <w:r w:rsidRPr="00C522F1">
        <w:rPr>
          <w:rFonts w:ascii="Century Gothic" w:hAnsi="Century Gothic"/>
        </w:rPr>
        <w:t>selección objetiva –que es uno de los deberes medulares de la contratación estatal– implica que</w:t>
      </w:r>
      <w:r w:rsidR="003202DE" w:rsidRPr="00C522F1">
        <w:rPr>
          <w:rFonts w:ascii="Century Gothic" w:hAnsi="Century Gothic"/>
        </w:rPr>
        <w:t xml:space="preserve"> </w:t>
      </w:r>
      <w:r w:rsidRPr="00C522F1">
        <w:rPr>
          <w:rFonts w:ascii="Century Gothic" w:hAnsi="Century Gothic"/>
          <w:spacing w:val="-1"/>
        </w:rPr>
        <w:t>la</w:t>
      </w:r>
      <w:r w:rsidRPr="00C522F1">
        <w:rPr>
          <w:rFonts w:ascii="Century Gothic" w:hAnsi="Century Gothic"/>
          <w:spacing w:val="-14"/>
        </w:rPr>
        <w:t xml:space="preserve"> </w:t>
      </w:r>
      <w:r w:rsidRPr="00C522F1">
        <w:rPr>
          <w:rFonts w:ascii="Century Gothic" w:hAnsi="Century Gothic"/>
          <w:spacing w:val="-1"/>
        </w:rPr>
        <w:t>selección</w:t>
      </w:r>
      <w:r w:rsidRPr="00C522F1">
        <w:rPr>
          <w:rFonts w:ascii="Century Gothic" w:hAnsi="Century Gothic"/>
          <w:spacing w:val="-14"/>
        </w:rPr>
        <w:t xml:space="preserve"> </w:t>
      </w:r>
      <w:r w:rsidRPr="00C522F1">
        <w:rPr>
          <w:rFonts w:ascii="Century Gothic" w:hAnsi="Century Gothic"/>
          <w:spacing w:val="-1"/>
        </w:rPr>
        <w:t>del</w:t>
      </w:r>
      <w:r w:rsidRPr="00C522F1">
        <w:rPr>
          <w:rFonts w:ascii="Century Gothic" w:hAnsi="Century Gothic"/>
          <w:spacing w:val="-14"/>
        </w:rPr>
        <w:t xml:space="preserve"> </w:t>
      </w:r>
      <w:r w:rsidRPr="00C522F1">
        <w:rPr>
          <w:rFonts w:ascii="Century Gothic" w:hAnsi="Century Gothic"/>
          <w:spacing w:val="-1"/>
        </w:rPr>
        <w:t>contratista</w:t>
      </w:r>
      <w:r w:rsidRPr="00C522F1">
        <w:rPr>
          <w:rFonts w:ascii="Century Gothic" w:hAnsi="Century Gothic"/>
          <w:spacing w:val="-14"/>
        </w:rPr>
        <w:t xml:space="preserve"> </w:t>
      </w:r>
      <w:r w:rsidRPr="00C522F1">
        <w:rPr>
          <w:rFonts w:ascii="Century Gothic" w:hAnsi="Century Gothic"/>
          <w:spacing w:val="-1"/>
        </w:rPr>
        <w:t>no</w:t>
      </w:r>
      <w:r w:rsidRPr="00C522F1">
        <w:rPr>
          <w:rFonts w:ascii="Century Gothic" w:hAnsi="Century Gothic"/>
          <w:spacing w:val="-14"/>
        </w:rPr>
        <w:t xml:space="preserve"> </w:t>
      </w:r>
      <w:r w:rsidRPr="00C522F1">
        <w:rPr>
          <w:rFonts w:ascii="Century Gothic" w:hAnsi="Century Gothic"/>
          <w:spacing w:val="-1"/>
        </w:rPr>
        <w:t>atienda</w:t>
      </w:r>
      <w:r w:rsidRPr="00C522F1">
        <w:rPr>
          <w:rFonts w:ascii="Century Gothic" w:hAnsi="Century Gothic"/>
          <w:spacing w:val="-14"/>
        </w:rPr>
        <w:t xml:space="preserve"> </w:t>
      </w:r>
      <w:r w:rsidRPr="00C522F1">
        <w:rPr>
          <w:rFonts w:ascii="Century Gothic" w:hAnsi="Century Gothic"/>
          <w:spacing w:val="-1"/>
        </w:rPr>
        <w:t>a</w:t>
      </w:r>
      <w:r w:rsidRPr="00C522F1">
        <w:rPr>
          <w:rFonts w:ascii="Century Gothic" w:hAnsi="Century Gothic"/>
          <w:spacing w:val="-14"/>
        </w:rPr>
        <w:t xml:space="preserve"> </w:t>
      </w:r>
      <w:r w:rsidRPr="00C522F1">
        <w:rPr>
          <w:rFonts w:ascii="Century Gothic" w:hAnsi="Century Gothic"/>
          <w:spacing w:val="-1"/>
        </w:rPr>
        <w:t>razones</w:t>
      </w:r>
      <w:r w:rsidRPr="00C522F1">
        <w:rPr>
          <w:rFonts w:ascii="Century Gothic" w:hAnsi="Century Gothic"/>
          <w:spacing w:val="-14"/>
        </w:rPr>
        <w:t xml:space="preserve"> </w:t>
      </w:r>
      <w:r w:rsidRPr="00C522F1">
        <w:rPr>
          <w:rFonts w:ascii="Century Gothic" w:hAnsi="Century Gothic"/>
        </w:rPr>
        <w:t>subjetivas,</w:t>
      </w:r>
      <w:r w:rsidRPr="00C522F1">
        <w:rPr>
          <w:rFonts w:ascii="Century Gothic" w:hAnsi="Century Gothic"/>
          <w:spacing w:val="-14"/>
        </w:rPr>
        <w:t xml:space="preserve"> </w:t>
      </w:r>
      <w:r w:rsidRPr="00C522F1">
        <w:rPr>
          <w:rFonts w:ascii="Century Gothic" w:hAnsi="Century Gothic"/>
        </w:rPr>
        <w:t>nuestro</w:t>
      </w:r>
      <w:r w:rsidRPr="00C522F1">
        <w:rPr>
          <w:rFonts w:ascii="Century Gothic" w:hAnsi="Century Gothic"/>
          <w:spacing w:val="-14"/>
        </w:rPr>
        <w:t xml:space="preserve"> </w:t>
      </w:r>
      <w:r w:rsidRPr="00C522F1">
        <w:rPr>
          <w:rFonts w:ascii="Century Gothic" w:hAnsi="Century Gothic"/>
        </w:rPr>
        <w:t>ordenamiento</w:t>
      </w:r>
      <w:r w:rsidRPr="00C522F1">
        <w:rPr>
          <w:rFonts w:ascii="Century Gothic" w:hAnsi="Century Gothic"/>
          <w:spacing w:val="-13"/>
        </w:rPr>
        <w:t xml:space="preserve"> </w:t>
      </w:r>
      <w:r w:rsidRPr="00C522F1">
        <w:rPr>
          <w:rFonts w:ascii="Century Gothic" w:hAnsi="Century Gothic"/>
        </w:rPr>
        <w:t>jurídico</w:t>
      </w:r>
      <w:r w:rsidRPr="00C522F1">
        <w:rPr>
          <w:rFonts w:ascii="Century Gothic" w:hAnsi="Century Gothic"/>
          <w:spacing w:val="-14"/>
        </w:rPr>
        <w:t xml:space="preserve"> </w:t>
      </w:r>
      <w:r w:rsidRPr="00C522F1">
        <w:rPr>
          <w:rFonts w:ascii="Century Gothic" w:hAnsi="Century Gothic"/>
        </w:rPr>
        <w:t>permite</w:t>
      </w:r>
      <w:r w:rsidR="006C18E9" w:rsidRPr="00C522F1">
        <w:rPr>
          <w:rFonts w:ascii="Century Gothic" w:hAnsi="Century Gothic"/>
        </w:rPr>
        <w:t xml:space="preserve"> </w:t>
      </w:r>
      <w:r w:rsidRPr="00C522F1">
        <w:rPr>
          <w:rFonts w:ascii="Century Gothic" w:hAnsi="Century Gothic"/>
        </w:rPr>
        <w:t>que la selección del contratista se realice acudiendo a factores habilitantes y de calificación</w:t>
      </w:r>
      <w:r w:rsidRPr="00C522F1">
        <w:rPr>
          <w:rFonts w:ascii="Century Gothic" w:hAnsi="Century Gothic"/>
          <w:spacing w:val="1"/>
        </w:rPr>
        <w:t xml:space="preserve"> </w:t>
      </w:r>
      <w:r w:rsidRPr="00C522F1">
        <w:rPr>
          <w:rFonts w:ascii="Century Gothic" w:hAnsi="Century Gothic"/>
        </w:rPr>
        <w:t>diferenciales de los participantes fijados en los pliegos de condiciones. Esto permite fomentar o</w:t>
      </w:r>
      <w:r w:rsidRPr="00C522F1">
        <w:rPr>
          <w:rFonts w:ascii="Century Gothic" w:hAnsi="Century Gothic"/>
          <w:spacing w:val="1"/>
        </w:rPr>
        <w:t xml:space="preserve"> </w:t>
      </w:r>
      <w:r w:rsidRPr="00C522F1">
        <w:rPr>
          <w:rFonts w:ascii="Century Gothic" w:hAnsi="Century Gothic"/>
        </w:rPr>
        <w:t>facilitar</w:t>
      </w:r>
      <w:r w:rsidRPr="00C522F1">
        <w:rPr>
          <w:rFonts w:ascii="Century Gothic" w:hAnsi="Century Gothic"/>
          <w:spacing w:val="-8"/>
        </w:rPr>
        <w:t xml:space="preserve"> </w:t>
      </w:r>
      <w:r w:rsidRPr="00C522F1">
        <w:rPr>
          <w:rFonts w:ascii="Century Gothic" w:hAnsi="Century Gothic"/>
        </w:rPr>
        <w:t>el</w:t>
      </w:r>
      <w:r w:rsidRPr="00C522F1">
        <w:rPr>
          <w:rFonts w:ascii="Century Gothic" w:hAnsi="Century Gothic"/>
          <w:spacing w:val="-9"/>
        </w:rPr>
        <w:t xml:space="preserve"> </w:t>
      </w:r>
      <w:r w:rsidRPr="00C522F1">
        <w:rPr>
          <w:rFonts w:ascii="Century Gothic" w:hAnsi="Century Gothic"/>
        </w:rPr>
        <w:t>acceso</w:t>
      </w:r>
      <w:r w:rsidRPr="00C522F1">
        <w:rPr>
          <w:rFonts w:ascii="Century Gothic" w:hAnsi="Century Gothic"/>
          <w:spacing w:val="-9"/>
        </w:rPr>
        <w:t xml:space="preserve"> </w:t>
      </w:r>
      <w:r w:rsidRPr="00C522F1">
        <w:rPr>
          <w:rFonts w:ascii="Century Gothic" w:hAnsi="Century Gothic"/>
        </w:rPr>
        <w:t>a</w:t>
      </w:r>
      <w:r w:rsidRPr="00C522F1">
        <w:rPr>
          <w:rFonts w:ascii="Century Gothic" w:hAnsi="Century Gothic"/>
          <w:spacing w:val="-9"/>
        </w:rPr>
        <w:t xml:space="preserve"> </w:t>
      </w:r>
      <w:r w:rsidRPr="00C522F1">
        <w:rPr>
          <w:rFonts w:ascii="Century Gothic" w:hAnsi="Century Gothic"/>
        </w:rPr>
        <w:t>las</w:t>
      </w:r>
      <w:r w:rsidRPr="00C522F1">
        <w:rPr>
          <w:rFonts w:ascii="Century Gothic" w:hAnsi="Century Gothic"/>
          <w:spacing w:val="-8"/>
        </w:rPr>
        <w:t xml:space="preserve"> </w:t>
      </w:r>
      <w:r w:rsidRPr="00C522F1">
        <w:rPr>
          <w:rFonts w:ascii="Century Gothic" w:hAnsi="Century Gothic"/>
        </w:rPr>
        <w:t>compras</w:t>
      </w:r>
      <w:r w:rsidRPr="00C522F1">
        <w:rPr>
          <w:rFonts w:ascii="Century Gothic" w:hAnsi="Century Gothic"/>
          <w:spacing w:val="-9"/>
        </w:rPr>
        <w:t xml:space="preserve"> </w:t>
      </w:r>
      <w:r w:rsidRPr="00C522F1">
        <w:rPr>
          <w:rFonts w:ascii="Century Gothic" w:hAnsi="Century Gothic"/>
        </w:rPr>
        <w:t>públicas</w:t>
      </w:r>
      <w:r w:rsidRPr="00C522F1">
        <w:rPr>
          <w:rFonts w:ascii="Century Gothic" w:hAnsi="Century Gothic"/>
          <w:spacing w:val="-9"/>
        </w:rPr>
        <w:t xml:space="preserve"> </w:t>
      </w:r>
      <w:r w:rsidRPr="00C522F1">
        <w:rPr>
          <w:rFonts w:ascii="Century Gothic" w:hAnsi="Century Gothic"/>
        </w:rPr>
        <w:t>de</w:t>
      </w:r>
      <w:r w:rsidRPr="00C522F1">
        <w:rPr>
          <w:rFonts w:ascii="Century Gothic" w:hAnsi="Century Gothic"/>
          <w:spacing w:val="-9"/>
        </w:rPr>
        <w:t xml:space="preserve"> </w:t>
      </w:r>
      <w:r w:rsidRPr="00C522F1">
        <w:rPr>
          <w:rFonts w:ascii="Century Gothic" w:hAnsi="Century Gothic"/>
        </w:rPr>
        <w:t>sujetos</w:t>
      </w:r>
      <w:r w:rsidRPr="00C522F1">
        <w:rPr>
          <w:rFonts w:ascii="Century Gothic" w:hAnsi="Century Gothic"/>
          <w:spacing w:val="-8"/>
        </w:rPr>
        <w:t xml:space="preserve"> </w:t>
      </w:r>
      <w:r w:rsidRPr="00C522F1">
        <w:rPr>
          <w:rFonts w:ascii="Century Gothic" w:hAnsi="Century Gothic"/>
        </w:rPr>
        <w:t>de</w:t>
      </w:r>
      <w:r w:rsidRPr="00C522F1">
        <w:rPr>
          <w:rFonts w:ascii="Century Gothic" w:hAnsi="Century Gothic"/>
          <w:spacing w:val="-9"/>
        </w:rPr>
        <w:t xml:space="preserve"> </w:t>
      </w:r>
      <w:r w:rsidRPr="00C522F1">
        <w:rPr>
          <w:rFonts w:ascii="Century Gothic" w:hAnsi="Century Gothic"/>
        </w:rPr>
        <w:t>menor</w:t>
      </w:r>
      <w:r w:rsidRPr="00C522F1">
        <w:rPr>
          <w:rFonts w:ascii="Century Gothic" w:hAnsi="Century Gothic"/>
          <w:spacing w:val="-9"/>
        </w:rPr>
        <w:t xml:space="preserve"> </w:t>
      </w:r>
      <w:r w:rsidRPr="00C522F1">
        <w:rPr>
          <w:rFonts w:ascii="Century Gothic" w:hAnsi="Century Gothic"/>
        </w:rPr>
        <w:t>capacidad</w:t>
      </w:r>
      <w:r w:rsidRPr="00C522F1">
        <w:rPr>
          <w:rFonts w:ascii="Century Gothic" w:hAnsi="Century Gothic"/>
          <w:spacing w:val="-8"/>
        </w:rPr>
        <w:t xml:space="preserve"> </w:t>
      </w:r>
      <w:r w:rsidRPr="00C522F1">
        <w:rPr>
          <w:rFonts w:ascii="Century Gothic" w:hAnsi="Century Gothic"/>
        </w:rPr>
        <w:t>en</w:t>
      </w:r>
      <w:r w:rsidRPr="00C522F1">
        <w:rPr>
          <w:rFonts w:ascii="Century Gothic" w:hAnsi="Century Gothic"/>
          <w:spacing w:val="-9"/>
        </w:rPr>
        <w:t xml:space="preserve"> </w:t>
      </w:r>
      <w:r w:rsidRPr="00C522F1">
        <w:rPr>
          <w:rFonts w:ascii="Century Gothic" w:hAnsi="Century Gothic"/>
        </w:rPr>
        <w:t>el</w:t>
      </w:r>
      <w:r w:rsidRPr="00C522F1">
        <w:rPr>
          <w:rFonts w:ascii="Century Gothic" w:hAnsi="Century Gothic"/>
          <w:spacing w:val="-9"/>
        </w:rPr>
        <w:t xml:space="preserve"> </w:t>
      </w:r>
      <w:r w:rsidRPr="00C522F1">
        <w:rPr>
          <w:rFonts w:ascii="Century Gothic" w:hAnsi="Century Gothic"/>
        </w:rPr>
        <w:t>mercado, como es el caso de los emprendimientos y empresas de mujeres, y de las MiPymes. Lo anterior, siempre y cuando</w:t>
      </w:r>
      <w:r w:rsidRPr="00C522F1">
        <w:rPr>
          <w:rFonts w:ascii="Century Gothic" w:hAnsi="Century Gothic"/>
          <w:spacing w:val="-15"/>
        </w:rPr>
        <w:t xml:space="preserve"> </w:t>
      </w:r>
      <w:r w:rsidRPr="00C522F1">
        <w:rPr>
          <w:rFonts w:ascii="Century Gothic" w:hAnsi="Century Gothic"/>
        </w:rPr>
        <w:t>el</w:t>
      </w:r>
      <w:r w:rsidRPr="00C522F1">
        <w:rPr>
          <w:rFonts w:ascii="Century Gothic" w:hAnsi="Century Gothic"/>
          <w:spacing w:val="-14"/>
        </w:rPr>
        <w:t xml:space="preserve"> </w:t>
      </w:r>
      <w:r w:rsidRPr="00C522F1">
        <w:rPr>
          <w:rFonts w:ascii="Century Gothic" w:hAnsi="Century Gothic"/>
        </w:rPr>
        <w:t>uso</w:t>
      </w:r>
      <w:r w:rsidRPr="00C522F1">
        <w:rPr>
          <w:rFonts w:ascii="Century Gothic" w:hAnsi="Century Gothic"/>
          <w:spacing w:val="-15"/>
        </w:rPr>
        <w:t xml:space="preserve"> </w:t>
      </w:r>
      <w:r w:rsidRPr="00C522F1">
        <w:rPr>
          <w:rFonts w:ascii="Century Gothic" w:hAnsi="Century Gothic"/>
        </w:rPr>
        <w:t>de</w:t>
      </w:r>
      <w:r w:rsidRPr="00C522F1">
        <w:rPr>
          <w:rFonts w:ascii="Century Gothic" w:hAnsi="Century Gothic"/>
          <w:spacing w:val="-14"/>
        </w:rPr>
        <w:t xml:space="preserve"> </w:t>
      </w:r>
      <w:r w:rsidRPr="00C522F1">
        <w:rPr>
          <w:rFonts w:ascii="Century Gothic" w:hAnsi="Century Gothic"/>
        </w:rPr>
        <w:t>estas</w:t>
      </w:r>
      <w:r w:rsidRPr="00C522F1">
        <w:rPr>
          <w:rFonts w:ascii="Century Gothic" w:hAnsi="Century Gothic"/>
          <w:spacing w:val="-15"/>
        </w:rPr>
        <w:t xml:space="preserve"> </w:t>
      </w:r>
      <w:r w:rsidRPr="00C522F1">
        <w:rPr>
          <w:rFonts w:ascii="Century Gothic" w:hAnsi="Century Gothic"/>
        </w:rPr>
        <w:t>medidas</w:t>
      </w:r>
      <w:r w:rsidRPr="00C522F1">
        <w:rPr>
          <w:rFonts w:ascii="Century Gothic" w:hAnsi="Century Gothic"/>
          <w:spacing w:val="-14"/>
        </w:rPr>
        <w:t xml:space="preserve"> </w:t>
      </w:r>
      <w:r w:rsidRPr="00C522F1">
        <w:rPr>
          <w:rFonts w:ascii="Century Gothic" w:hAnsi="Century Gothic"/>
        </w:rPr>
        <w:t>afirmativas</w:t>
      </w:r>
      <w:r w:rsidRPr="00C522F1">
        <w:rPr>
          <w:rFonts w:ascii="Century Gothic" w:hAnsi="Century Gothic"/>
          <w:spacing w:val="-15"/>
        </w:rPr>
        <w:t xml:space="preserve"> </w:t>
      </w:r>
      <w:r w:rsidRPr="00C522F1">
        <w:rPr>
          <w:rFonts w:ascii="Century Gothic" w:hAnsi="Century Gothic"/>
        </w:rPr>
        <w:t>resulte</w:t>
      </w:r>
      <w:r w:rsidRPr="00C522F1">
        <w:rPr>
          <w:rFonts w:ascii="Century Gothic" w:hAnsi="Century Gothic"/>
          <w:spacing w:val="-14"/>
        </w:rPr>
        <w:t xml:space="preserve"> </w:t>
      </w:r>
      <w:r w:rsidRPr="00C522F1">
        <w:rPr>
          <w:rFonts w:ascii="Century Gothic" w:hAnsi="Century Gothic"/>
        </w:rPr>
        <w:t>justificado</w:t>
      </w:r>
      <w:r w:rsidRPr="00C522F1">
        <w:rPr>
          <w:rFonts w:ascii="Century Gothic" w:hAnsi="Century Gothic"/>
          <w:spacing w:val="-15"/>
        </w:rPr>
        <w:t xml:space="preserve"> </w:t>
      </w:r>
      <w:r w:rsidRPr="00C522F1">
        <w:rPr>
          <w:rFonts w:ascii="Century Gothic" w:hAnsi="Century Gothic"/>
        </w:rPr>
        <w:t>y</w:t>
      </w:r>
      <w:r w:rsidRPr="00C522F1">
        <w:rPr>
          <w:rFonts w:ascii="Century Gothic" w:hAnsi="Century Gothic"/>
          <w:spacing w:val="-14"/>
        </w:rPr>
        <w:t xml:space="preserve"> </w:t>
      </w:r>
      <w:r w:rsidRPr="00C522F1">
        <w:rPr>
          <w:rFonts w:ascii="Century Gothic" w:hAnsi="Century Gothic"/>
        </w:rPr>
        <w:t>no</w:t>
      </w:r>
      <w:r w:rsidRPr="00C522F1">
        <w:rPr>
          <w:rFonts w:ascii="Century Gothic" w:hAnsi="Century Gothic"/>
          <w:spacing w:val="-15"/>
        </w:rPr>
        <w:t xml:space="preserve"> </w:t>
      </w:r>
      <w:r w:rsidRPr="00C522F1">
        <w:rPr>
          <w:rFonts w:ascii="Century Gothic" w:hAnsi="Century Gothic"/>
        </w:rPr>
        <w:t>ponga</w:t>
      </w:r>
      <w:r w:rsidRPr="00C522F1">
        <w:rPr>
          <w:rFonts w:ascii="Century Gothic" w:hAnsi="Century Gothic"/>
          <w:spacing w:val="-14"/>
        </w:rPr>
        <w:t xml:space="preserve"> </w:t>
      </w:r>
      <w:r w:rsidRPr="00C522F1">
        <w:rPr>
          <w:rFonts w:ascii="Century Gothic" w:hAnsi="Century Gothic"/>
        </w:rPr>
        <w:t>en</w:t>
      </w:r>
      <w:r w:rsidRPr="00C522F1">
        <w:rPr>
          <w:rFonts w:ascii="Century Gothic" w:hAnsi="Century Gothic"/>
          <w:spacing w:val="-15"/>
        </w:rPr>
        <w:t xml:space="preserve"> </w:t>
      </w:r>
      <w:r w:rsidRPr="00C522F1">
        <w:rPr>
          <w:rFonts w:ascii="Century Gothic" w:hAnsi="Century Gothic"/>
        </w:rPr>
        <w:t>riesgo</w:t>
      </w:r>
      <w:r w:rsidRPr="00C522F1">
        <w:rPr>
          <w:rFonts w:ascii="Century Gothic" w:hAnsi="Century Gothic"/>
          <w:spacing w:val="-14"/>
        </w:rPr>
        <w:t xml:space="preserve"> </w:t>
      </w:r>
      <w:r w:rsidRPr="00C522F1">
        <w:rPr>
          <w:rFonts w:ascii="Century Gothic" w:hAnsi="Century Gothic"/>
        </w:rPr>
        <w:t>el adecuado cumplimiento del contrato, según el análisis del sector y los estudios previos que soporten el</w:t>
      </w:r>
      <w:r w:rsidRPr="00C522F1">
        <w:rPr>
          <w:rFonts w:ascii="Century Gothic" w:hAnsi="Century Gothic"/>
          <w:spacing w:val="1"/>
        </w:rPr>
        <w:t xml:space="preserve"> </w:t>
      </w:r>
      <w:r w:rsidRPr="00C522F1">
        <w:rPr>
          <w:rFonts w:ascii="Century Gothic" w:hAnsi="Century Gothic"/>
        </w:rPr>
        <w:t>proceso</w:t>
      </w:r>
      <w:r w:rsidRPr="00C522F1">
        <w:rPr>
          <w:rFonts w:ascii="Century Gothic" w:hAnsi="Century Gothic"/>
          <w:spacing w:val="-2"/>
        </w:rPr>
        <w:t xml:space="preserve"> </w:t>
      </w:r>
      <w:r w:rsidRPr="00C522F1">
        <w:rPr>
          <w:rFonts w:ascii="Century Gothic" w:hAnsi="Century Gothic"/>
        </w:rPr>
        <w:t>contractual.</w:t>
      </w:r>
    </w:p>
    <w:p w14:paraId="2FC989CA" w14:textId="77777777" w:rsidR="006B2E69" w:rsidRPr="00C522F1" w:rsidRDefault="006B2E69" w:rsidP="006B2E69">
      <w:pPr>
        <w:pStyle w:val="Textoindependiente"/>
        <w:spacing w:before="160" w:line="276" w:lineRule="auto"/>
        <w:ind w:left="118" w:right="177" w:firstLine="708"/>
        <w:jc w:val="both"/>
        <w:rPr>
          <w:rFonts w:ascii="Century Gothic" w:hAnsi="Century Gothic"/>
          <w:sz w:val="20"/>
          <w:szCs w:val="20"/>
        </w:rPr>
      </w:pPr>
      <w:r w:rsidRPr="00C522F1">
        <w:rPr>
          <w:rFonts w:ascii="Century Gothic" w:eastAsia="Calibri" w:hAnsi="Century Gothic"/>
          <w:lang w:val="es-ES_tradnl"/>
        </w:rPr>
        <w:lastRenderedPageBreak/>
        <w:t>En desarrollo de lo dispuesto en el parágrafo del artículo 32 de la Ley 2069 de 2020, el Decreto 1860</w:t>
      </w:r>
      <w:r w:rsidRPr="00C522F1">
        <w:rPr>
          <w:rFonts w:ascii="Century Gothic" w:hAnsi="Century Gothic"/>
        </w:rPr>
        <w:t xml:space="preserve"> de 2021 adicionó el artículo 2.2.1.2.4.2.14</w:t>
      </w:r>
      <w:r w:rsidRPr="00C522F1">
        <w:rPr>
          <w:rFonts w:ascii="Century Gothic" w:hAnsi="Century Gothic"/>
          <w:spacing w:val="1"/>
        </w:rPr>
        <w:t xml:space="preserve"> </w:t>
      </w:r>
      <w:r w:rsidRPr="00C522F1">
        <w:rPr>
          <w:rFonts w:ascii="Century Gothic" w:hAnsi="Century Gothic"/>
        </w:rPr>
        <w:t>al Decreto 1082 de 2015. Esta norma establece las condiciones y requisitos en atención a los cuales se definen los requisitos de las empresas y emprendimientos</w:t>
      </w:r>
      <w:r w:rsidRPr="00C522F1">
        <w:rPr>
          <w:rFonts w:ascii="Century Gothic" w:hAnsi="Century Gothic"/>
          <w:spacing w:val="1"/>
        </w:rPr>
        <w:t xml:space="preserve"> </w:t>
      </w:r>
      <w:r w:rsidRPr="00C522F1">
        <w:rPr>
          <w:rFonts w:ascii="Century Gothic" w:hAnsi="Century Gothic"/>
        </w:rPr>
        <w:t>de mujeres,</w:t>
      </w:r>
      <w:r w:rsidRPr="00C522F1">
        <w:rPr>
          <w:rFonts w:ascii="Century Gothic" w:hAnsi="Century Gothic"/>
          <w:spacing w:val="1"/>
        </w:rPr>
        <w:t xml:space="preserve"> </w:t>
      </w:r>
      <w:r w:rsidRPr="00C522F1">
        <w:rPr>
          <w:rFonts w:ascii="Century Gothic" w:hAnsi="Century Gothic"/>
        </w:rPr>
        <w:t>a las que les aplican los criterios</w:t>
      </w:r>
      <w:r w:rsidRPr="00C522F1">
        <w:rPr>
          <w:rFonts w:ascii="Century Gothic" w:hAnsi="Century Gothic"/>
          <w:spacing w:val="1"/>
        </w:rPr>
        <w:t xml:space="preserve"> </w:t>
      </w:r>
      <w:r w:rsidRPr="00C522F1">
        <w:rPr>
          <w:rFonts w:ascii="Century Gothic" w:hAnsi="Century Gothic"/>
        </w:rPr>
        <w:t>diferenciales y puntajes adicionales.</w:t>
      </w:r>
      <w:r w:rsidRPr="00C522F1">
        <w:rPr>
          <w:rFonts w:ascii="Century Gothic" w:hAnsi="Century Gothic"/>
          <w:spacing w:val="1"/>
        </w:rPr>
        <w:t xml:space="preserve"> </w:t>
      </w:r>
      <w:r w:rsidRPr="00C522F1">
        <w:rPr>
          <w:rFonts w:ascii="Century Gothic" w:hAnsi="Century Gothic"/>
        </w:rPr>
        <w:t>Para estos efectos, cada uno de los cuatro numerales de la norma establecen unas condiciones alternativas</w:t>
      </w:r>
      <w:r w:rsidRPr="00C522F1">
        <w:rPr>
          <w:rFonts w:ascii="Century Gothic" w:hAnsi="Century Gothic"/>
          <w:spacing w:val="1"/>
        </w:rPr>
        <w:t xml:space="preserve"> </w:t>
      </w:r>
      <w:r w:rsidRPr="00C522F1">
        <w:rPr>
          <w:rFonts w:ascii="Century Gothic" w:hAnsi="Century Gothic"/>
        </w:rPr>
        <w:t>que definen los emprendimientos y empresas de mujeres, a efectos de aplicar los criterios</w:t>
      </w:r>
      <w:r w:rsidRPr="00C522F1">
        <w:rPr>
          <w:rFonts w:ascii="Century Gothic" w:hAnsi="Century Gothic"/>
          <w:spacing w:val="1"/>
        </w:rPr>
        <w:t xml:space="preserve"> </w:t>
      </w:r>
      <w:r w:rsidRPr="00C522F1">
        <w:rPr>
          <w:rFonts w:ascii="Century Gothic" w:hAnsi="Century Gothic"/>
        </w:rPr>
        <w:t>diferenciales y puntajes adicionales,</w:t>
      </w:r>
      <w:r w:rsidRPr="00C522F1">
        <w:rPr>
          <w:rFonts w:ascii="Century Gothic" w:hAnsi="Century Gothic"/>
          <w:spacing w:val="1"/>
        </w:rPr>
        <w:t xml:space="preserve"> </w:t>
      </w:r>
      <w:r w:rsidRPr="00C522F1">
        <w:rPr>
          <w:rFonts w:ascii="Century Gothic" w:hAnsi="Century Gothic"/>
        </w:rPr>
        <w:t>siendo</w:t>
      </w:r>
      <w:r w:rsidRPr="00C522F1">
        <w:rPr>
          <w:rFonts w:ascii="Century Gothic" w:hAnsi="Century Gothic"/>
          <w:spacing w:val="1"/>
        </w:rPr>
        <w:t xml:space="preserve"> </w:t>
      </w:r>
      <w:r w:rsidRPr="00C522F1">
        <w:rPr>
          <w:rFonts w:ascii="Century Gothic" w:hAnsi="Century Gothic"/>
        </w:rPr>
        <w:t>relevante</w:t>
      </w:r>
      <w:r w:rsidRPr="00C522F1">
        <w:rPr>
          <w:rFonts w:ascii="Century Gothic" w:hAnsi="Century Gothic"/>
          <w:spacing w:val="1"/>
        </w:rPr>
        <w:t xml:space="preserve"> </w:t>
      </w:r>
      <w:r w:rsidRPr="00C522F1">
        <w:rPr>
          <w:rFonts w:ascii="Century Gothic" w:hAnsi="Century Gothic"/>
        </w:rPr>
        <w:t>para</w:t>
      </w:r>
      <w:r w:rsidRPr="00C522F1">
        <w:rPr>
          <w:rFonts w:ascii="Century Gothic" w:hAnsi="Century Gothic"/>
          <w:spacing w:val="1"/>
        </w:rPr>
        <w:t xml:space="preserve"> </w:t>
      </w:r>
      <w:r w:rsidRPr="00C522F1">
        <w:rPr>
          <w:rFonts w:ascii="Century Gothic" w:hAnsi="Century Gothic"/>
        </w:rPr>
        <w:t>la consulta</w:t>
      </w:r>
      <w:r w:rsidRPr="00C522F1">
        <w:rPr>
          <w:rFonts w:ascii="Century Gothic" w:hAnsi="Century Gothic"/>
          <w:spacing w:val="1"/>
        </w:rPr>
        <w:t xml:space="preserve"> </w:t>
      </w:r>
      <w:r w:rsidRPr="00C522F1">
        <w:rPr>
          <w:rFonts w:ascii="Century Gothic" w:hAnsi="Century Gothic"/>
        </w:rPr>
        <w:t>el segundo</w:t>
      </w:r>
      <w:r w:rsidRPr="00C522F1">
        <w:rPr>
          <w:rFonts w:ascii="Century Gothic" w:hAnsi="Century Gothic"/>
          <w:spacing w:val="1"/>
        </w:rPr>
        <w:t xml:space="preserve"> </w:t>
      </w:r>
      <w:r w:rsidRPr="00C522F1">
        <w:rPr>
          <w:rFonts w:ascii="Century Gothic" w:hAnsi="Century Gothic"/>
        </w:rPr>
        <w:t>de dichos</w:t>
      </w:r>
      <w:r w:rsidRPr="00C522F1">
        <w:rPr>
          <w:rFonts w:ascii="Century Gothic" w:hAnsi="Century Gothic"/>
          <w:spacing w:val="1"/>
        </w:rPr>
        <w:t xml:space="preserve"> </w:t>
      </w:r>
      <w:r w:rsidRPr="00C522F1">
        <w:rPr>
          <w:rFonts w:ascii="Century Gothic" w:hAnsi="Century Gothic"/>
        </w:rPr>
        <w:t>numerales,</w:t>
      </w:r>
      <w:r w:rsidRPr="00C522F1">
        <w:rPr>
          <w:rFonts w:ascii="Century Gothic" w:hAnsi="Century Gothic"/>
          <w:spacing w:val="1"/>
        </w:rPr>
        <w:t xml:space="preserve"> </w:t>
      </w:r>
      <w:r w:rsidRPr="00C522F1">
        <w:rPr>
          <w:rFonts w:ascii="Century Gothic" w:hAnsi="Century Gothic"/>
        </w:rPr>
        <w:t>cuyo tenor literal indica:</w:t>
      </w:r>
    </w:p>
    <w:p w14:paraId="61B7D203" w14:textId="77777777" w:rsidR="006B2E69" w:rsidRPr="00C522F1" w:rsidRDefault="006B2E69" w:rsidP="006B2E69">
      <w:pPr>
        <w:spacing w:after="120" w:line="276" w:lineRule="auto"/>
        <w:contextualSpacing/>
        <w:jc w:val="both"/>
        <w:rPr>
          <w:rFonts w:ascii="Century Gothic" w:eastAsia="Calibri" w:hAnsi="Century Gothic" w:cs="Arial"/>
          <w:b/>
          <w:bCs/>
          <w:lang w:val="es-ES_tradnl"/>
        </w:rPr>
      </w:pPr>
    </w:p>
    <w:p w14:paraId="6400AFCE"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r w:rsidRPr="00C522F1">
        <w:rPr>
          <w:rFonts w:ascii="Century Gothic" w:eastAsia="Arial" w:hAnsi="Century Gothic" w:cs="Arial"/>
          <w:sz w:val="21"/>
          <w:szCs w:val="21"/>
        </w:rPr>
        <w:t>“Artículo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2.2.1.2.4.2.14.</w:t>
      </w:r>
      <w:r w:rsidRPr="00C522F1">
        <w:rPr>
          <w:rFonts w:ascii="Century Gothic" w:eastAsia="Arial" w:hAnsi="Century Gothic" w:cs="Arial"/>
          <w:spacing w:val="2"/>
          <w:sz w:val="21"/>
          <w:szCs w:val="21"/>
        </w:rPr>
        <w:t xml:space="preserve"> </w:t>
      </w:r>
      <w:r w:rsidRPr="00C522F1">
        <w:rPr>
          <w:rFonts w:ascii="Century Gothic" w:eastAsia="Arial" w:hAnsi="Century Gothic" w:cs="Arial"/>
          <w:sz w:val="21"/>
          <w:szCs w:val="21"/>
        </w:rPr>
        <w:t>Definición</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emprendimientos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y empresas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mujeres.</w:t>
      </w:r>
      <w:r w:rsidRPr="00C522F1">
        <w:rPr>
          <w:rFonts w:ascii="Arial" w:eastAsia="Arial" w:hAnsi="Arial" w:cs="Arial"/>
          <w:sz w:val="21"/>
          <w:szCs w:val="21"/>
        </w:rPr>
        <w:t> </w:t>
      </w:r>
      <w:r w:rsidRPr="00C522F1">
        <w:rPr>
          <w:rFonts w:ascii="Century Gothic" w:eastAsia="Arial" w:hAnsi="Century Gothic" w:cs="Arial"/>
          <w:sz w:val="21"/>
          <w:szCs w:val="21"/>
        </w:rPr>
        <w:t>Con el prop</w:t>
      </w:r>
      <w:r w:rsidRPr="00C522F1">
        <w:rPr>
          <w:rFonts w:ascii="Century Gothic" w:eastAsia="Arial" w:hAnsi="Century Gothic" w:cs="Century Gothic"/>
          <w:sz w:val="21"/>
          <w:szCs w:val="21"/>
        </w:rPr>
        <w:t>ó</w:t>
      </w:r>
      <w:r w:rsidRPr="00C522F1">
        <w:rPr>
          <w:rFonts w:ascii="Century Gothic" w:eastAsia="Arial" w:hAnsi="Century Gothic" w:cs="Arial"/>
          <w:sz w:val="21"/>
          <w:szCs w:val="21"/>
        </w:rPr>
        <w:t>sito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adoptar</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medidas afirmativas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que incentiven</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la participación</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de las mujeres en el sistema de compras públicas, se entenderán como emprendimientos y empresas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mujeres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aquellas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que</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cumplan</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con</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alguna</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las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siguientes</w:t>
      </w:r>
      <w:r w:rsidRPr="00C522F1">
        <w:rPr>
          <w:rFonts w:ascii="Century Gothic" w:eastAsia="Arial" w:hAnsi="Century Gothic" w:cs="Arial"/>
          <w:spacing w:val="-6"/>
          <w:sz w:val="21"/>
          <w:szCs w:val="21"/>
        </w:rPr>
        <w:t xml:space="preserve"> </w:t>
      </w:r>
      <w:r w:rsidRPr="00C522F1">
        <w:rPr>
          <w:rFonts w:ascii="Century Gothic" w:eastAsia="Arial" w:hAnsi="Century Gothic" w:cs="Arial"/>
          <w:sz w:val="21"/>
          <w:szCs w:val="21"/>
        </w:rPr>
        <w:t>condiciones:</w:t>
      </w:r>
    </w:p>
    <w:p w14:paraId="09654F33"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r w:rsidRPr="00C522F1">
        <w:rPr>
          <w:rFonts w:ascii="Century Gothic" w:eastAsia="Arial" w:hAnsi="Century Gothic" w:cs="Arial"/>
          <w:sz w:val="21"/>
          <w:szCs w:val="21"/>
        </w:rPr>
        <w:t>(…)</w:t>
      </w:r>
    </w:p>
    <w:p w14:paraId="0E9C1772" w14:textId="77777777" w:rsidR="006B2E69" w:rsidRPr="00C522F1" w:rsidRDefault="006B2E69" w:rsidP="006B2E69">
      <w:pPr>
        <w:spacing w:after="0" w:line="240" w:lineRule="auto"/>
        <w:ind w:left="827" w:right="791"/>
        <w:jc w:val="both"/>
        <w:rPr>
          <w:rFonts w:ascii="Century Gothic" w:eastAsia="Arial" w:hAnsi="Century Gothic" w:cs="Arial"/>
          <w:sz w:val="21"/>
          <w:szCs w:val="21"/>
        </w:rPr>
      </w:pPr>
    </w:p>
    <w:p w14:paraId="153C2192" w14:textId="54DA77DA" w:rsidR="006B2E69" w:rsidRPr="00C522F1" w:rsidRDefault="00BD7330" w:rsidP="006B2E69">
      <w:pPr>
        <w:spacing w:after="0" w:line="240" w:lineRule="auto"/>
        <w:ind w:left="827" w:right="791"/>
        <w:jc w:val="both"/>
        <w:rPr>
          <w:rFonts w:ascii="Century Gothic" w:eastAsia="Arial" w:hAnsi="Century Gothic" w:cs="Arial"/>
          <w:sz w:val="21"/>
          <w:szCs w:val="21"/>
        </w:rPr>
      </w:pPr>
      <w:r>
        <w:rPr>
          <w:rFonts w:ascii="Century Gothic" w:eastAsia="Arial" w:hAnsi="Century Gothic" w:cs="Arial"/>
          <w:sz w:val="21"/>
          <w:szCs w:val="21"/>
        </w:rPr>
        <w:t>1</w:t>
      </w:r>
      <w:r w:rsidR="006B2E69" w:rsidRPr="00C522F1">
        <w:rPr>
          <w:rFonts w:ascii="Century Gothic" w:eastAsia="Arial" w:hAnsi="Century Gothic" w:cs="Arial"/>
          <w:sz w:val="21"/>
          <w:szCs w:val="21"/>
        </w:rPr>
        <w:t>.</w:t>
      </w:r>
      <w:r w:rsidR="006B2E69" w:rsidRPr="00C522F1">
        <w:rPr>
          <w:rFonts w:ascii="Century Gothic" w:eastAsia="Arial" w:hAnsi="Century Gothic" w:cs="Arial"/>
          <w:spacing w:val="-11"/>
          <w:sz w:val="21"/>
          <w:szCs w:val="21"/>
        </w:rPr>
        <w:t xml:space="preserve"> </w:t>
      </w:r>
      <w:r w:rsidR="006B2E69" w:rsidRPr="00C522F1">
        <w:rPr>
          <w:rFonts w:ascii="Century Gothic" w:eastAsia="Arial" w:hAnsi="Century Gothic" w:cs="Arial"/>
          <w:i/>
          <w:sz w:val="21"/>
          <w:szCs w:val="21"/>
        </w:rPr>
        <w:t>Cuando</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por</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lo</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menos</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el</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cincuenta</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por</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ciento</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(50%)</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de</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los</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empleos</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del</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nivel</w:t>
      </w:r>
      <w:r w:rsidR="006B2E69" w:rsidRPr="00C522F1">
        <w:rPr>
          <w:rFonts w:ascii="Century Gothic" w:eastAsia="Arial" w:hAnsi="Century Gothic" w:cs="Arial"/>
          <w:i/>
          <w:spacing w:val="-11"/>
          <w:sz w:val="21"/>
          <w:szCs w:val="21"/>
        </w:rPr>
        <w:t xml:space="preserve"> </w:t>
      </w:r>
      <w:r w:rsidR="006B2E69" w:rsidRPr="00C522F1">
        <w:rPr>
          <w:rFonts w:ascii="Century Gothic" w:eastAsia="Arial" w:hAnsi="Century Gothic" w:cs="Arial"/>
          <w:i/>
          <w:sz w:val="21"/>
          <w:szCs w:val="21"/>
        </w:rPr>
        <w:t>directivo de la persona jurídica sean ejercidos por mujeres y éstas hayan estado vinculadas laboralmente</w:t>
      </w:r>
      <w:r w:rsidR="006B2E69" w:rsidRPr="00C522F1">
        <w:rPr>
          <w:rFonts w:ascii="Century Gothic" w:eastAsia="Arial" w:hAnsi="Century Gothic" w:cs="Arial"/>
          <w:i/>
          <w:spacing w:val="-2"/>
          <w:sz w:val="21"/>
          <w:szCs w:val="21"/>
        </w:rPr>
        <w:t xml:space="preserve"> </w:t>
      </w:r>
      <w:r w:rsidR="006B2E69" w:rsidRPr="00C522F1">
        <w:rPr>
          <w:rFonts w:ascii="Century Gothic" w:eastAsia="Arial" w:hAnsi="Century Gothic" w:cs="Arial"/>
          <w:i/>
          <w:sz w:val="21"/>
          <w:szCs w:val="21"/>
        </w:rPr>
        <w:t>a</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la</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empresa</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durante</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al</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menos</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el</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último</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año</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anterior</w:t>
      </w:r>
      <w:r w:rsidR="006B2E69" w:rsidRPr="00C522F1">
        <w:rPr>
          <w:rFonts w:ascii="Century Gothic" w:eastAsia="Arial" w:hAnsi="Century Gothic" w:cs="Arial"/>
          <w:i/>
          <w:spacing w:val="-2"/>
          <w:sz w:val="21"/>
          <w:szCs w:val="21"/>
        </w:rPr>
        <w:t xml:space="preserve"> </w:t>
      </w:r>
      <w:r w:rsidR="006B2E69" w:rsidRPr="00C522F1">
        <w:rPr>
          <w:rFonts w:ascii="Century Gothic" w:eastAsia="Arial" w:hAnsi="Century Gothic" w:cs="Arial"/>
          <w:i/>
          <w:sz w:val="21"/>
          <w:szCs w:val="21"/>
        </w:rPr>
        <w:t>a</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la</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fecha</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de</w:t>
      </w:r>
      <w:r w:rsidR="006B2E69" w:rsidRPr="00C522F1">
        <w:rPr>
          <w:rFonts w:ascii="Century Gothic" w:eastAsia="Arial" w:hAnsi="Century Gothic" w:cs="Arial"/>
          <w:i/>
          <w:spacing w:val="-3"/>
          <w:sz w:val="21"/>
          <w:szCs w:val="21"/>
        </w:rPr>
        <w:t xml:space="preserve"> </w:t>
      </w:r>
      <w:r w:rsidR="006B2E69" w:rsidRPr="00C522F1">
        <w:rPr>
          <w:rFonts w:ascii="Century Gothic" w:eastAsia="Arial" w:hAnsi="Century Gothic" w:cs="Arial"/>
          <w:i/>
          <w:sz w:val="21"/>
          <w:szCs w:val="21"/>
        </w:rPr>
        <w:t>cierre del Proceso de Selección en el mismo cargo u otro del mismo nive</w:t>
      </w:r>
      <w:r w:rsidR="006B2E69" w:rsidRPr="00C522F1">
        <w:rPr>
          <w:rFonts w:ascii="Century Gothic" w:eastAsia="Arial" w:hAnsi="Century Gothic" w:cs="Arial"/>
          <w:i/>
          <w:spacing w:val="4"/>
          <w:sz w:val="21"/>
          <w:szCs w:val="21"/>
        </w:rPr>
        <w:t>l</w:t>
      </w:r>
      <w:r w:rsidR="006B2E69" w:rsidRPr="00C522F1">
        <w:rPr>
          <w:rFonts w:ascii="Century Gothic" w:eastAsia="Arial" w:hAnsi="Century Gothic" w:cs="Arial"/>
          <w:sz w:val="21"/>
          <w:szCs w:val="21"/>
        </w:rPr>
        <w:t>.</w:t>
      </w:r>
    </w:p>
    <w:p w14:paraId="23F97845" w14:textId="77777777" w:rsidR="006B2E69" w:rsidRPr="00C522F1" w:rsidRDefault="006B2E69" w:rsidP="006B2E69">
      <w:pPr>
        <w:spacing w:after="0" w:line="240" w:lineRule="auto"/>
        <w:ind w:left="827" w:right="789"/>
        <w:jc w:val="both"/>
        <w:rPr>
          <w:rFonts w:ascii="Century Gothic" w:eastAsia="Arial" w:hAnsi="Century Gothic" w:cs="Arial"/>
          <w:sz w:val="21"/>
          <w:szCs w:val="21"/>
        </w:rPr>
      </w:pPr>
    </w:p>
    <w:p w14:paraId="3487A82A" w14:textId="77777777" w:rsidR="006B2E69" w:rsidRPr="00C522F1" w:rsidRDefault="006B2E69" w:rsidP="006B2E69">
      <w:pPr>
        <w:spacing w:after="0" w:line="240" w:lineRule="auto"/>
        <w:ind w:left="827" w:right="789"/>
        <w:jc w:val="both"/>
        <w:rPr>
          <w:rFonts w:ascii="Century Gothic" w:eastAsia="Arial" w:hAnsi="Century Gothic" w:cs="Arial"/>
          <w:sz w:val="21"/>
          <w:szCs w:val="21"/>
        </w:rPr>
      </w:pPr>
      <w:r w:rsidRPr="00C522F1">
        <w:rPr>
          <w:rFonts w:ascii="Century Gothic" w:eastAsia="Arial" w:hAnsi="Century Gothic" w:cs="Arial"/>
          <w:sz w:val="21"/>
          <w:szCs w:val="21"/>
        </w:rPr>
        <w:t>Parágrafo.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Respecto a los incentivos contractuales</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para los emprendimientos y empresas</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mujeres,</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las</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certificaciones</w:t>
      </w:r>
      <w:r w:rsidRPr="00C522F1">
        <w:rPr>
          <w:rFonts w:ascii="Century Gothic" w:eastAsia="Arial" w:hAnsi="Century Gothic" w:cs="Arial"/>
          <w:spacing w:val="-2"/>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trata</w:t>
      </w:r>
      <w:r w:rsidRPr="00C522F1">
        <w:rPr>
          <w:rFonts w:ascii="Century Gothic" w:eastAsia="Arial" w:hAnsi="Century Gothic" w:cs="Arial"/>
          <w:spacing w:val="-2"/>
          <w:sz w:val="21"/>
          <w:szCs w:val="21"/>
        </w:rPr>
        <w:t xml:space="preserve"> </w:t>
      </w:r>
      <w:r w:rsidRPr="00C522F1">
        <w:rPr>
          <w:rFonts w:ascii="Century Gothic" w:eastAsia="Arial" w:hAnsi="Century Gothic" w:cs="Arial"/>
          <w:sz w:val="21"/>
          <w:szCs w:val="21"/>
        </w:rPr>
        <w:t>el</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presente</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artículo</w:t>
      </w:r>
      <w:r w:rsidRPr="00C522F1">
        <w:rPr>
          <w:rFonts w:ascii="Century Gothic" w:eastAsia="Arial" w:hAnsi="Century Gothic" w:cs="Arial"/>
          <w:spacing w:val="-2"/>
          <w:sz w:val="21"/>
          <w:szCs w:val="21"/>
        </w:rPr>
        <w:t xml:space="preserve"> </w:t>
      </w:r>
      <w:r w:rsidRPr="00C522F1">
        <w:rPr>
          <w:rFonts w:ascii="Century Gothic" w:eastAsia="Arial" w:hAnsi="Century Gothic" w:cs="Arial"/>
          <w:sz w:val="21"/>
          <w:szCs w:val="21"/>
        </w:rPr>
        <w:t>deben</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expedirse bajo la gravedad de juramento</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con una fecha de máximo treinta</w:t>
      </w:r>
      <w:r w:rsidRPr="00C522F1">
        <w:rPr>
          <w:rFonts w:ascii="Century Gothic" w:eastAsia="Arial" w:hAnsi="Century Gothic" w:cs="Arial"/>
          <w:spacing w:val="1"/>
          <w:sz w:val="21"/>
          <w:szCs w:val="21"/>
        </w:rPr>
        <w:t xml:space="preserve"> </w:t>
      </w:r>
      <w:r w:rsidRPr="00C522F1">
        <w:rPr>
          <w:rFonts w:ascii="Century Gothic" w:eastAsia="Arial" w:hAnsi="Century Gothic" w:cs="Arial"/>
          <w:sz w:val="21"/>
          <w:szCs w:val="21"/>
        </w:rPr>
        <w:t>(30) días calendario anteriores</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a</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la</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prevista</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para</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el</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cierre</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del</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procedimiento</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de</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selección.” [Énfasis</w:t>
      </w:r>
      <w:r w:rsidRPr="00C522F1">
        <w:rPr>
          <w:rFonts w:ascii="Century Gothic" w:eastAsia="Arial" w:hAnsi="Century Gothic" w:cs="Arial"/>
          <w:spacing w:val="3"/>
          <w:sz w:val="21"/>
          <w:szCs w:val="21"/>
        </w:rPr>
        <w:t xml:space="preserve"> </w:t>
      </w:r>
      <w:r w:rsidRPr="00C522F1">
        <w:rPr>
          <w:rFonts w:ascii="Century Gothic" w:eastAsia="Arial" w:hAnsi="Century Gothic" w:cs="Arial"/>
          <w:sz w:val="21"/>
          <w:szCs w:val="21"/>
        </w:rPr>
        <w:t>fuera de texto].</w:t>
      </w:r>
    </w:p>
    <w:p w14:paraId="534B1678" w14:textId="77777777" w:rsidR="006B2E69" w:rsidRPr="00C522F1" w:rsidRDefault="006B2E69" w:rsidP="006B2E69">
      <w:pPr>
        <w:spacing w:after="0" w:line="240" w:lineRule="auto"/>
        <w:ind w:left="827" w:right="789"/>
        <w:jc w:val="both"/>
        <w:rPr>
          <w:rFonts w:ascii="Century Gothic" w:eastAsia="Arial" w:hAnsi="Century Gothic" w:cs="Arial"/>
          <w:sz w:val="21"/>
          <w:szCs w:val="21"/>
        </w:rPr>
      </w:pPr>
    </w:p>
    <w:p w14:paraId="02A9D0D0" w14:textId="77777777" w:rsidR="006B2E69" w:rsidRPr="00C522F1" w:rsidRDefault="006B2E69" w:rsidP="006B2E69">
      <w:pPr>
        <w:spacing w:line="275" w:lineRule="auto"/>
        <w:ind w:left="118" w:right="79" w:firstLine="709"/>
        <w:jc w:val="both"/>
        <w:rPr>
          <w:rFonts w:ascii="Century Gothic" w:eastAsia="Arial" w:hAnsi="Century Gothic" w:cs="Arial"/>
        </w:rPr>
      </w:pPr>
      <w:r w:rsidRPr="00C522F1">
        <w:rPr>
          <w:rFonts w:ascii="Century Gothic" w:eastAsia="Arial" w:hAnsi="Century Gothic" w:cs="Arial"/>
        </w:rPr>
        <w:t>De acuerdo con el numeral citado, una persona jurídica podrá ser considerada como un emprendimiento</w:t>
      </w:r>
      <w:r w:rsidRPr="00C522F1">
        <w:rPr>
          <w:rFonts w:ascii="Century Gothic" w:eastAsia="Arial" w:hAnsi="Century Gothic" w:cs="Arial"/>
          <w:spacing w:val="-8"/>
        </w:rPr>
        <w:t xml:space="preserve"> </w:t>
      </w:r>
      <w:r w:rsidRPr="00C522F1">
        <w:rPr>
          <w:rFonts w:ascii="Century Gothic" w:eastAsia="Arial" w:hAnsi="Century Gothic" w:cs="Arial"/>
        </w:rPr>
        <w:t>o</w:t>
      </w:r>
      <w:r w:rsidRPr="00C522F1">
        <w:rPr>
          <w:rFonts w:ascii="Century Gothic" w:eastAsia="Arial" w:hAnsi="Century Gothic" w:cs="Arial"/>
          <w:spacing w:val="-9"/>
        </w:rPr>
        <w:t xml:space="preserve"> </w:t>
      </w:r>
      <w:r w:rsidRPr="00C522F1">
        <w:rPr>
          <w:rFonts w:ascii="Century Gothic" w:eastAsia="Arial" w:hAnsi="Century Gothic" w:cs="Arial"/>
        </w:rPr>
        <w:t>empresa</w:t>
      </w:r>
      <w:r w:rsidRPr="00C522F1">
        <w:rPr>
          <w:rFonts w:ascii="Century Gothic" w:eastAsia="Arial" w:hAnsi="Century Gothic" w:cs="Arial"/>
          <w:spacing w:val="-9"/>
        </w:rPr>
        <w:t xml:space="preserve"> </w:t>
      </w:r>
      <w:r w:rsidRPr="00C522F1">
        <w:rPr>
          <w:rFonts w:ascii="Century Gothic" w:eastAsia="Arial" w:hAnsi="Century Gothic" w:cs="Arial"/>
        </w:rPr>
        <w:t>de</w:t>
      </w:r>
      <w:r w:rsidRPr="00C522F1">
        <w:rPr>
          <w:rFonts w:ascii="Century Gothic" w:eastAsia="Arial" w:hAnsi="Century Gothic" w:cs="Arial"/>
          <w:spacing w:val="-9"/>
        </w:rPr>
        <w:t xml:space="preserve"> </w:t>
      </w:r>
      <w:r w:rsidRPr="00C522F1">
        <w:rPr>
          <w:rFonts w:ascii="Century Gothic" w:eastAsia="Arial" w:hAnsi="Century Gothic" w:cs="Arial"/>
        </w:rPr>
        <w:t>mujeres</w:t>
      </w:r>
      <w:r w:rsidRPr="00C522F1">
        <w:rPr>
          <w:rFonts w:ascii="Century Gothic" w:eastAsia="Arial" w:hAnsi="Century Gothic" w:cs="Arial"/>
          <w:spacing w:val="-9"/>
        </w:rPr>
        <w:t xml:space="preserve"> </w:t>
      </w:r>
      <w:r w:rsidRPr="00C522F1">
        <w:rPr>
          <w:rFonts w:ascii="Century Gothic" w:eastAsia="Arial" w:hAnsi="Century Gothic" w:cs="Arial"/>
        </w:rPr>
        <w:t>cuando</w:t>
      </w:r>
      <w:r w:rsidRPr="00C522F1">
        <w:rPr>
          <w:rFonts w:ascii="Century Gothic" w:eastAsia="Arial" w:hAnsi="Century Gothic" w:cs="Arial"/>
          <w:spacing w:val="-9"/>
        </w:rPr>
        <w:t xml:space="preserve"> </w:t>
      </w:r>
      <w:r w:rsidRPr="00C522F1">
        <w:rPr>
          <w:rFonts w:ascii="Century Gothic" w:eastAsia="Arial" w:hAnsi="Century Gothic" w:cs="Arial"/>
        </w:rPr>
        <w:t>más</w:t>
      </w:r>
      <w:r w:rsidRPr="00C522F1">
        <w:rPr>
          <w:rFonts w:ascii="Century Gothic" w:eastAsia="Arial" w:hAnsi="Century Gothic" w:cs="Arial"/>
          <w:spacing w:val="-9"/>
        </w:rPr>
        <w:t xml:space="preserve"> </w:t>
      </w:r>
      <w:r w:rsidRPr="00C522F1">
        <w:rPr>
          <w:rFonts w:ascii="Century Gothic" w:eastAsia="Arial" w:hAnsi="Century Gothic" w:cs="Arial"/>
        </w:rPr>
        <w:t>del</w:t>
      </w:r>
      <w:r w:rsidRPr="00C522F1">
        <w:rPr>
          <w:rFonts w:ascii="Century Gothic" w:eastAsia="Arial" w:hAnsi="Century Gothic" w:cs="Arial"/>
          <w:spacing w:val="-9"/>
        </w:rPr>
        <w:t xml:space="preserve"> </w:t>
      </w:r>
      <w:r w:rsidRPr="00C522F1">
        <w:rPr>
          <w:rFonts w:ascii="Century Gothic" w:eastAsia="Arial" w:hAnsi="Century Gothic" w:cs="Arial"/>
        </w:rPr>
        <w:t>50%</w:t>
      </w:r>
      <w:r w:rsidRPr="00C522F1">
        <w:rPr>
          <w:rFonts w:ascii="Century Gothic" w:eastAsia="Arial" w:hAnsi="Century Gothic" w:cs="Arial"/>
          <w:spacing w:val="-9"/>
        </w:rPr>
        <w:t xml:space="preserve"> </w:t>
      </w:r>
      <w:r w:rsidRPr="00C522F1">
        <w:rPr>
          <w:rFonts w:ascii="Century Gothic" w:eastAsia="Arial" w:hAnsi="Century Gothic" w:cs="Arial"/>
        </w:rPr>
        <w:t>de</w:t>
      </w:r>
      <w:r w:rsidRPr="00C522F1">
        <w:rPr>
          <w:rFonts w:ascii="Century Gothic" w:eastAsia="Arial" w:hAnsi="Century Gothic" w:cs="Arial"/>
          <w:spacing w:val="-9"/>
        </w:rPr>
        <w:t xml:space="preserve"> </w:t>
      </w:r>
      <w:r w:rsidRPr="00C522F1">
        <w:rPr>
          <w:rFonts w:ascii="Century Gothic" w:eastAsia="Arial" w:hAnsi="Century Gothic" w:cs="Arial"/>
        </w:rPr>
        <w:t>los</w:t>
      </w:r>
      <w:r w:rsidRPr="00C522F1">
        <w:rPr>
          <w:rFonts w:ascii="Century Gothic" w:eastAsia="Arial" w:hAnsi="Century Gothic" w:cs="Arial"/>
          <w:spacing w:val="-9"/>
        </w:rPr>
        <w:t xml:space="preserve"> </w:t>
      </w:r>
      <w:r w:rsidRPr="00C522F1">
        <w:rPr>
          <w:rFonts w:ascii="Century Gothic" w:eastAsia="Arial" w:hAnsi="Century Gothic" w:cs="Arial"/>
        </w:rPr>
        <w:t>empleos</w:t>
      </w:r>
      <w:r w:rsidRPr="00C522F1">
        <w:rPr>
          <w:rFonts w:ascii="Century Gothic" w:eastAsia="Arial" w:hAnsi="Century Gothic" w:cs="Arial"/>
          <w:spacing w:val="-9"/>
        </w:rPr>
        <w:t xml:space="preserve"> </w:t>
      </w:r>
      <w:r w:rsidRPr="00C522F1">
        <w:rPr>
          <w:rFonts w:ascii="Century Gothic" w:eastAsia="Arial" w:hAnsi="Century Gothic" w:cs="Arial"/>
        </w:rPr>
        <w:t>del</w:t>
      </w:r>
      <w:r w:rsidRPr="00C522F1">
        <w:rPr>
          <w:rFonts w:ascii="Century Gothic" w:eastAsia="Arial" w:hAnsi="Century Gothic" w:cs="Arial"/>
          <w:spacing w:val="-9"/>
        </w:rPr>
        <w:t xml:space="preserve"> </w:t>
      </w:r>
      <w:r w:rsidRPr="00C522F1">
        <w:rPr>
          <w:rFonts w:ascii="Century Gothic" w:eastAsia="Arial" w:hAnsi="Century Gothic" w:cs="Arial"/>
        </w:rPr>
        <w:t>nivel</w:t>
      </w:r>
      <w:r w:rsidRPr="00C522F1">
        <w:rPr>
          <w:rFonts w:ascii="Century Gothic" w:eastAsia="Arial" w:hAnsi="Century Gothic" w:cs="Arial"/>
          <w:spacing w:val="-9"/>
        </w:rPr>
        <w:t xml:space="preserve"> </w:t>
      </w:r>
      <w:r w:rsidRPr="00C522F1">
        <w:rPr>
          <w:rFonts w:ascii="Century Gothic" w:eastAsia="Arial" w:hAnsi="Century Gothic" w:cs="Arial"/>
        </w:rPr>
        <w:t>directivo</w:t>
      </w:r>
      <w:r w:rsidRPr="00C522F1">
        <w:rPr>
          <w:rFonts w:ascii="Century Gothic" w:eastAsia="Arial" w:hAnsi="Century Gothic" w:cs="Arial"/>
          <w:spacing w:val="-8"/>
        </w:rPr>
        <w:t xml:space="preserve"> </w:t>
      </w:r>
      <w:r w:rsidRPr="00C522F1">
        <w:rPr>
          <w:rFonts w:ascii="Century Gothic" w:eastAsia="Arial" w:hAnsi="Century Gothic" w:cs="Arial"/>
        </w:rPr>
        <w:t>de la persona jurídica sean ejercidos por mujeres. Tales empleos son aquellos relacionados con la dirección de áreas misionales y las decisiones de nivel estratégico</w:t>
      </w:r>
      <w:r w:rsidRPr="00C522F1">
        <w:rPr>
          <w:rFonts w:ascii="Century Gothic" w:eastAsia="Arial" w:hAnsi="Century Gothic" w:cs="Arial"/>
          <w:spacing w:val="1"/>
        </w:rPr>
        <w:t xml:space="preserve"> </w:t>
      </w:r>
      <w:r w:rsidRPr="00C522F1">
        <w:rPr>
          <w:rFonts w:ascii="Century Gothic" w:eastAsia="Arial" w:hAnsi="Century Gothic" w:cs="Arial"/>
        </w:rPr>
        <w:t>de la respectiva empresa. De esta manera los cargos directivos deben identificarse de acuerdo con la definición que para el efecto estableció el Decreto 1082 de 2015, adicionado por el Decreto 1860 de 2021. En ese sentido,</w:t>
      </w:r>
      <w:r w:rsidRPr="00C522F1">
        <w:rPr>
          <w:rFonts w:ascii="Century Gothic" w:eastAsia="Arial" w:hAnsi="Century Gothic" w:cs="Arial"/>
          <w:spacing w:val="1"/>
        </w:rPr>
        <w:t xml:space="preserve"> </w:t>
      </w:r>
      <w:r w:rsidRPr="00C522F1">
        <w:rPr>
          <w:rFonts w:ascii="Century Gothic" w:eastAsia="Arial" w:hAnsi="Century Gothic" w:cs="Arial"/>
        </w:rPr>
        <w:t>independientemente</w:t>
      </w:r>
      <w:r w:rsidRPr="00C522F1">
        <w:rPr>
          <w:rFonts w:ascii="Century Gothic" w:eastAsia="Arial" w:hAnsi="Century Gothic" w:cs="Arial"/>
          <w:spacing w:val="1"/>
        </w:rPr>
        <w:t xml:space="preserve"> </w:t>
      </w:r>
      <w:r w:rsidRPr="00C522F1">
        <w:rPr>
          <w:rFonts w:ascii="Century Gothic" w:eastAsia="Arial" w:hAnsi="Century Gothic" w:cs="Arial"/>
        </w:rPr>
        <w:t>de la denominación</w:t>
      </w:r>
      <w:r w:rsidRPr="00C522F1">
        <w:rPr>
          <w:rFonts w:ascii="Century Gothic" w:eastAsia="Arial" w:hAnsi="Century Gothic" w:cs="Arial"/>
          <w:spacing w:val="1"/>
        </w:rPr>
        <w:t xml:space="preserve"> </w:t>
      </w:r>
      <w:r w:rsidRPr="00C522F1">
        <w:rPr>
          <w:rFonts w:ascii="Century Gothic" w:eastAsia="Arial" w:hAnsi="Century Gothic" w:cs="Arial"/>
        </w:rPr>
        <w:t>del cargo,</w:t>
      </w:r>
      <w:r w:rsidRPr="00C522F1">
        <w:rPr>
          <w:rFonts w:ascii="Century Gothic" w:eastAsia="Arial" w:hAnsi="Century Gothic" w:cs="Arial"/>
          <w:spacing w:val="1"/>
        </w:rPr>
        <w:t xml:space="preserve"> </w:t>
      </w:r>
      <w:r w:rsidRPr="00C522F1">
        <w:rPr>
          <w:rFonts w:ascii="Century Gothic" w:eastAsia="Arial" w:hAnsi="Century Gothic" w:cs="Arial"/>
        </w:rPr>
        <w:t>su naturaleza</w:t>
      </w:r>
      <w:r w:rsidRPr="00C522F1">
        <w:rPr>
          <w:rFonts w:ascii="Century Gothic" w:eastAsia="Arial" w:hAnsi="Century Gothic" w:cs="Arial"/>
          <w:spacing w:val="1"/>
        </w:rPr>
        <w:t xml:space="preserve"> </w:t>
      </w:r>
      <w:r w:rsidRPr="00C522F1">
        <w:rPr>
          <w:rFonts w:ascii="Century Gothic" w:eastAsia="Arial" w:hAnsi="Century Gothic" w:cs="Arial"/>
        </w:rPr>
        <w:t>será directiva</w:t>
      </w:r>
      <w:r w:rsidRPr="00C522F1">
        <w:rPr>
          <w:rFonts w:ascii="Century Gothic" w:eastAsia="Arial" w:hAnsi="Century Gothic" w:cs="Arial"/>
          <w:spacing w:val="1"/>
        </w:rPr>
        <w:t xml:space="preserve"> </w:t>
      </w:r>
      <w:r w:rsidRPr="00C522F1">
        <w:rPr>
          <w:rFonts w:ascii="Century Gothic" w:eastAsia="Arial" w:hAnsi="Century Gothic" w:cs="Arial"/>
        </w:rPr>
        <w:t xml:space="preserve">bien porque se encuentra en un nivel especial </w:t>
      </w:r>
      <w:r w:rsidRPr="00C522F1">
        <w:rPr>
          <w:rFonts w:ascii="Century Gothic" w:eastAsia="Arial" w:hAnsi="Century Gothic" w:cs="Arial"/>
        </w:rPr>
        <w:lastRenderedPageBreak/>
        <w:t>de mando o, porque de acuerdo con su jerarquía, representan al empleador en los términos del artículo 32 del Código Sustantivo del Trabaj</w:t>
      </w:r>
      <w:r w:rsidRPr="00C522F1">
        <w:rPr>
          <w:rFonts w:ascii="Century Gothic" w:eastAsia="Arial" w:hAnsi="Century Gothic" w:cs="Arial"/>
          <w:spacing w:val="6"/>
        </w:rPr>
        <w:t>o</w:t>
      </w:r>
      <w:r w:rsidRPr="00C522F1">
        <w:rPr>
          <w:rStyle w:val="Refdenotaalpie"/>
          <w:rFonts w:ascii="Century Gothic" w:eastAsia="Arial" w:hAnsi="Century Gothic" w:cs="Arial"/>
          <w:spacing w:val="6"/>
        </w:rPr>
        <w:footnoteReference w:id="16"/>
      </w:r>
      <w:r w:rsidRPr="00C522F1">
        <w:rPr>
          <w:rFonts w:ascii="Century Gothic" w:eastAsia="Arial" w:hAnsi="Century Gothic" w:cs="Arial"/>
        </w:rPr>
        <w:t>.</w:t>
      </w:r>
    </w:p>
    <w:p w14:paraId="47BC7F86" w14:textId="2CAAE715" w:rsidR="006B2E69" w:rsidRPr="00C522F1" w:rsidRDefault="006B2E69" w:rsidP="006B2E69">
      <w:pPr>
        <w:spacing w:before="83" w:line="280" w:lineRule="atLeast"/>
        <w:ind w:left="118" w:right="80" w:firstLine="708"/>
        <w:jc w:val="both"/>
        <w:rPr>
          <w:rFonts w:ascii="Century Gothic" w:eastAsia="Arial" w:hAnsi="Century Gothic" w:cs="Arial"/>
        </w:rPr>
      </w:pPr>
      <w:r w:rsidRPr="00C522F1">
        <w:rPr>
          <w:rFonts w:ascii="Century Gothic" w:eastAsia="Arial" w:hAnsi="Century Gothic" w:cs="Arial"/>
        </w:rPr>
        <w:t>Para la aplicación de la definición en comento debe tenerse en cuenta únicamente a los empleos del nivel directivo, lo que excluye a los demás empleos de la planta de personal, como por ejemplo los operativos.</w:t>
      </w:r>
      <w:r w:rsidRPr="00C522F1">
        <w:rPr>
          <w:rFonts w:ascii="Century Gothic" w:eastAsia="Arial" w:hAnsi="Century Gothic" w:cs="Arial"/>
          <w:spacing w:val="1"/>
        </w:rPr>
        <w:t xml:space="preserve"> </w:t>
      </w:r>
      <w:r w:rsidRPr="00C522F1">
        <w:rPr>
          <w:rFonts w:ascii="Century Gothic" w:eastAsia="Arial" w:hAnsi="Century Gothic" w:cs="Arial"/>
        </w:rPr>
        <w:t>En segundo lugar,</w:t>
      </w:r>
      <w:r w:rsidRPr="00C522F1">
        <w:rPr>
          <w:rFonts w:ascii="Century Gothic" w:eastAsia="Arial" w:hAnsi="Century Gothic" w:cs="Arial"/>
          <w:spacing w:val="1"/>
        </w:rPr>
        <w:t xml:space="preserve"> </w:t>
      </w:r>
      <w:r w:rsidRPr="00C522F1">
        <w:rPr>
          <w:rFonts w:ascii="Century Gothic" w:eastAsia="Arial" w:hAnsi="Century Gothic" w:cs="Arial"/>
        </w:rPr>
        <w:t>no basta</w:t>
      </w:r>
      <w:r w:rsidRPr="00C522F1">
        <w:rPr>
          <w:rFonts w:ascii="Century Gothic" w:eastAsia="Arial" w:hAnsi="Century Gothic" w:cs="Arial"/>
          <w:spacing w:val="1"/>
        </w:rPr>
        <w:t xml:space="preserve"> </w:t>
      </w:r>
      <w:r w:rsidRPr="00C522F1">
        <w:rPr>
          <w:rFonts w:ascii="Century Gothic" w:eastAsia="Arial" w:hAnsi="Century Gothic" w:cs="Arial"/>
        </w:rPr>
        <w:t>con que los cargos directivos</w:t>
      </w:r>
      <w:r w:rsidRPr="00C522F1">
        <w:rPr>
          <w:rFonts w:ascii="Century Gothic" w:eastAsia="Arial" w:hAnsi="Century Gothic" w:cs="Arial"/>
          <w:spacing w:val="1"/>
        </w:rPr>
        <w:t xml:space="preserve"> </w:t>
      </w:r>
      <w:r w:rsidRPr="00C522F1">
        <w:rPr>
          <w:rFonts w:ascii="Century Gothic" w:eastAsia="Arial" w:hAnsi="Century Gothic" w:cs="Arial"/>
        </w:rPr>
        <w:t>en una sociedad sean mayoritariamente</w:t>
      </w:r>
      <w:r w:rsidRPr="00C522F1">
        <w:rPr>
          <w:rFonts w:ascii="Century Gothic" w:eastAsia="Arial" w:hAnsi="Century Gothic" w:cs="Arial"/>
          <w:spacing w:val="1"/>
        </w:rPr>
        <w:t xml:space="preserve"> </w:t>
      </w:r>
      <w:r w:rsidRPr="00C522F1">
        <w:rPr>
          <w:rFonts w:ascii="Century Gothic" w:eastAsia="Arial" w:hAnsi="Century Gothic" w:cs="Arial"/>
        </w:rPr>
        <w:t xml:space="preserve">de mujeres para que sea considerada como un empresa o emprendimiento </w:t>
      </w:r>
      <w:r w:rsidRPr="00C522F1">
        <w:rPr>
          <w:rFonts w:ascii="Century Gothic" w:eastAsia="Arial" w:hAnsi="Century Gothic" w:cs="Arial"/>
          <w:spacing w:val="1"/>
        </w:rPr>
        <w:t>a</w:t>
      </w:r>
      <w:r w:rsidRPr="00C522F1">
        <w:rPr>
          <w:rFonts w:ascii="Century Gothic" w:eastAsia="Arial" w:hAnsi="Century Gothic" w:cs="Arial"/>
          <w:spacing w:val="61"/>
        </w:rPr>
        <w:t xml:space="preserve"> </w:t>
      </w:r>
      <w:r w:rsidRPr="00C522F1">
        <w:rPr>
          <w:rFonts w:ascii="Century Gothic" w:eastAsia="Arial" w:hAnsi="Century Gothic" w:cs="Arial"/>
        </w:rPr>
        <w:t>los</w:t>
      </w:r>
      <w:r w:rsidRPr="00C522F1">
        <w:rPr>
          <w:rFonts w:ascii="Century Gothic" w:eastAsia="Arial" w:hAnsi="Century Gothic" w:cs="Arial"/>
          <w:spacing w:val="61"/>
        </w:rPr>
        <w:t xml:space="preserve"> </w:t>
      </w:r>
      <w:r w:rsidRPr="00C522F1">
        <w:rPr>
          <w:rFonts w:ascii="Century Gothic" w:eastAsia="Arial" w:hAnsi="Century Gothic" w:cs="Arial"/>
        </w:rPr>
        <w:t>que</w:t>
      </w:r>
      <w:r w:rsidRPr="00C522F1">
        <w:rPr>
          <w:rFonts w:ascii="Century Gothic" w:eastAsia="Arial" w:hAnsi="Century Gothic" w:cs="Arial"/>
          <w:spacing w:val="61"/>
        </w:rPr>
        <w:t xml:space="preserve"> </w:t>
      </w:r>
      <w:r w:rsidRPr="00C522F1">
        <w:rPr>
          <w:rFonts w:ascii="Century Gothic" w:eastAsia="Arial" w:hAnsi="Century Gothic" w:cs="Arial"/>
        </w:rPr>
        <w:t>se</w:t>
      </w:r>
      <w:r w:rsidRPr="00C522F1">
        <w:rPr>
          <w:rFonts w:ascii="Century Gothic" w:eastAsia="Arial" w:hAnsi="Century Gothic" w:cs="Arial"/>
          <w:spacing w:val="61"/>
        </w:rPr>
        <w:t xml:space="preserve"> </w:t>
      </w:r>
      <w:r w:rsidRPr="00C522F1">
        <w:rPr>
          <w:rFonts w:ascii="Century Gothic" w:eastAsia="Arial" w:hAnsi="Century Gothic" w:cs="Arial"/>
        </w:rPr>
        <w:t xml:space="preserve">refiere </w:t>
      </w:r>
      <w:r w:rsidRPr="00C522F1">
        <w:rPr>
          <w:rFonts w:ascii="Century Gothic" w:eastAsia="Arial" w:hAnsi="Century Gothic" w:cs="Arial"/>
          <w:spacing w:val="1"/>
        </w:rPr>
        <w:t>la</w:t>
      </w:r>
      <w:r w:rsidRPr="00C522F1">
        <w:rPr>
          <w:rFonts w:ascii="Century Gothic" w:eastAsia="Arial" w:hAnsi="Century Gothic" w:cs="Arial"/>
          <w:spacing w:val="61"/>
        </w:rPr>
        <w:t xml:space="preserve"> </w:t>
      </w:r>
      <w:r w:rsidRPr="00C522F1">
        <w:rPr>
          <w:rFonts w:ascii="Century Gothic" w:eastAsia="Arial" w:hAnsi="Century Gothic" w:cs="Arial"/>
        </w:rPr>
        <w:t xml:space="preserve">norma, </w:t>
      </w:r>
      <w:r w:rsidRPr="00C522F1">
        <w:rPr>
          <w:rFonts w:ascii="Century Gothic" w:eastAsia="Arial" w:hAnsi="Century Gothic" w:cs="Arial"/>
          <w:spacing w:val="1"/>
        </w:rPr>
        <w:t>sino</w:t>
      </w:r>
      <w:r w:rsidRPr="00C522F1">
        <w:rPr>
          <w:rFonts w:ascii="Century Gothic" w:eastAsia="Arial" w:hAnsi="Century Gothic" w:cs="Arial"/>
        </w:rPr>
        <w:t xml:space="preserve"> que además es necesario que</w:t>
      </w:r>
      <w:r w:rsidR="00BA19B9" w:rsidRPr="00C522F1">
        <w:rPr>
          <w:rFonts w:ascii="Century Gothic" w:eastAsia="Arial" w:hAnsi="Century Gothic" w:cs="Arial"/>
        </w:rPr>
        <w:t xml:space="preserve"> </w:t>
      </w:r>
      <w:r w:rsidRPr="00C522F1">
        <w:rPr>
          <w:rFonts w:ascii="Century Gothic" w:eastAsia="Arial" w:hAnsi="Century Gothic" w:cs="Arial"/>
        </w:rPr>
        <w:t>dicha vinculación mayoritaria de mujeres en los empleos del nivel directivo de la empresa se haya mantenido como mínimo durante el periodo de un año, contado a partir de la fecha de cierre del proceso de selección. De esta manera, el criterio establecido en la norma para definir los emprendimientos</w:t>
      </w:r>
      <w:r w:rsidRPr="00C522F1">
        <w:rPr>
          <w:rFonts w:ascii="Century Gothic" w:eastAsia="Arial" w:hAnsi="Century Gothic" w:cs="Arial"/>
          <w:spacing w:val="-12"/>
        </w:rPr>
        <w:t xml:space="preserve"> </w:t>
      </w:r>
      <w:r w:rsidRPr="00C522F1">
        <w:rPr>
          <w:rFonts w:ascii="Century Gothic" w:eastAsia="Arial" w:hAnsi="Century Gothic" w:cs="Arial"/>
        </w:rPr>
        <w:t>y</w:t>
      </w:r>
      <w:r w:rsidRPr="00C522F1">
        <w:rPr>
          <w:rFonts w:ascii="Century Gothic" w:eastAsia="Arial" w:hAnsi="Century Gothic" w:cs="Arial"/>
          <w:spacing w:val="-12"/>
        </w:rPr>
        <w:t xml:space="preserve"> </w:t>
      </w:r>
      <w:r w:rsidRPr="00C522F1">
        <w:rPr>
          <w:rFonts w:ascii="Century Gothic" w:eastAsia="Arial" w:hAnsi="Century Gothic" w:cs="Arial"/>
        </w:rPr>
        <w:t>empresas</w:t>
      </w:r>
      <w:r w:rsidRPr="00C522F1">
        <w:rPr>
          <w:rFonts w:ascii="Century Gothic" w:eastAsia="Arial" w:hAnsi="Century Gothic" w:cs="Arial"/>
          <w:spacing w:val="-12"/>
        </w:rPr>
        <w:t xml:space="preserve"> </w:t>
      </w:r>
      <w:r w:rsidRPr="00C522F1">
        <w:rPr>
          <w:rFonts w:ascii="Century Gothic" w:eastAsia="Arial" w:hAnsi="Century Gothic" w:cs="Arial"/>
        </w:rPr>
        <w:t>de</w:t>
      </w:r>
      <w:r w:rsidRPr="00C522F1">
        <w:rPr>
          <w:rFonts w:ascii="Century Gothic" w:eastAsia="Arial" w:hAnsi="Century Gothic" w:cs="Arial"/>
          <w:spacing w:val="-12"/>
        </w:rPr>
        <w:t xml:space="preserve"> </w:t>
      </w:r>
      <w:r w:rsidRPr="00C522F1">
        <w:rPr>
          <w:rFonts w:ascii="Century Gothic" w:eastAsia="Arial" w:hAnsi="Century Gothic" w:cs="Arial"/>
        </w:rPr>
        <w:t>mujeres</w:t>
      </w:r>
      <w:r w:rsidRPr="00C522F1">
        <w:rPr>
          <w:rFonts w:ascii="Century Gothic" w:eastAsia="Arial" w:hAnsi="Century Gothic" w:cs="Arial"/>
          <w:spacing w:val="-12"/>
        </w:rPr>
        <w:t xml:space="preserve"> </w:t>
      </w:r>
      <w:r w:rsidRPr="00C522F1">
        <w:rPr>
          <w:rFonts w:ascii="Century Gothic" w:eastAsia="Arial" w:hAnsi="Century Gothic" w:cs="Arial"/>
        </w:rPr>
        <w:t>deja</w:t>
      </w:r>
      <w:r w:rsidRPr="00C522F1">
        <w:rPr>
          <w:rFonts w:ascii="Century Gothic" w:eastAsia="Arial" w:hAnsi="Century Gothic" w:cs="Arial"/>
          <w:spacing w:val="-12"/>
        </w:rPr>
        <w:t xml:space="preserve"> </w:t>
      </w:r>
      <w:r w:rsidRPr="00C522F1">
        <w:rPr>
          <w:rFonts w:ascii="Century Gothic" w:eastAsia="Arial" w:hAnsi="Century Gothic" w:cs="Arial"/>
        </w:rPr>
        <w:t>por</w:t>
      </w:r>
      <w:r w:rsidRPr="00C522F1">
        <w:rPr>
          <w:rFonts w:ascii="Century Gothic" w:eastAsia="Arial" w:hAnsi="Century Gothic" w:cs="Arial"/>
          <w:spacing w:val="-12"/>
        </w:rPr>
        <w:t xml:space="preserve"> </w:t>
      </w:r>
      <w:r w:rsidRPr="00C522F1">
        <w:rPr>
          <w:rFonts w:ascii="Century Gothic" w:eastAsia="Arial" w:hAnsi="Century Gothic" w:cs="Arial"/>
        </w:rPr>
        <w:t>fuera</w:t>
      </w:r>
      <w:r w:rsidRPr="00C522F1">
        <w:rPr>
          <w:rFonts w:ascii="Century Gothic" w:eastAsia="Arial" w:hAnsi="Century Gothic" w:cs="Arial"/>
          <w:spacing w:val="-12"/>
        </w:rPr>
        <w:t xml:space="preserve"> </w:t>
      </w:r>
      <w:r w:rsidRPr="00C522F1">
        <w:rPr>
          <w:rFonts w:ascii="Century Gothic" w:eastAsia="Arial" w:hAnsi="Century Gothic" w:cs="Arial"/>
        </w:rPr>
        <w:t>de</w:t>
      </w:r>
      <w:r w:rsidRPr="00C522F1">
        <w:rPr>
          <w:rFonts w:ascii="Century Gothic" w:eastAsia="Arial" w:hAnsi="Century Gothic" w:cs="Arial"/>
          <w:spacing w:val="-12"/>
        </w:rPr>
        <w:t xml:space="preserve"> </w:t>
      </w:r>
      <w:r w:rsidRPr="00C522F1">
        <w:rPr>
          <w:rFonts w:ascii="Century Gothic" w:eastAsia="Arial" w:hAnsi="Century Gothic" w:cs="Arial"/>
        </w:rPr>
        <w:t>dicha</w:t>
      </w:r>
      <w:r w:rsidRPr="00C522F1">
        <w:rPr>
          <w:rFonts w:ascii="Century Gothic" w:eastAsia="Arial" w:hAnsi="Century Gothic" w:cs="Arial"/>
          <w:spacing w:val="-12"/>
        </w:rPr>
        <w:t xml:space="preserve"> </w:t>
      </w:r>
      <w:r w:rsidRPr="00C522F1">
        <w:rPr>
          <w:rFonts w:ascii="Century Gothic" w:eastAsia="Arial" w:hAnsi="Century Gothic" w:cs="Arial"/>
        </w:rPr>
        <w:t>categoría</w:t>
      </w:r>
      <w:r w:rsidRPr="00C522F1">
        <w:rPr>
          <w:rFonts w:ascii="Century Gothic" w:eastAsia="Arial" w:hAnsi="Century Gothic" w:cs="Arial"/>
          <w:spacing w:val="-12"/>
        </w:rPr>
        <w:t xml:space="preserve"> </w:t>
      </w:r>
      <w:r w:rsidRPr="00C522F1">
        <w:rPr>
          <w:rFonts w:ascii="Century Gothic" w:eastAsia="Arial" w:hAnsi="Century Gothic" w:cs="Arial"/>
        </w:rPr>
        <w:t>a</w:t>
      </w:r>
      <w:r w:rsidRPr="00C522F1">
        <w:rPr>
          <w:rFonts w:ascii="Century Gothic" w:eastAsia="Arial" w:hAnsi="Century Gothic" w:cs="Arial"/>
          <w:spacing w:val="-12"/>
        </w:rPr>
        <w:t xml:space="preserve"> </w:t>
      </w:r>
      <w:r w:rsidRPr="00C522F1">
        <w:rPr>
          <w:rFonts w:ascii="Century Gothic" w:eastAsia="Arial" w:hAnsi="Century Gothic" w:cs="Arial"/>
        </w:rPr>
        <w:t>aquellas</w:t>
      </w:r>
      <w:r w:rsidRPr="00C522F1">
        <w:rPr>
          <w:rFonts w:ascii="Century Gothic" w:eastAsia="Arial" w:hAnsi="Century Gothic" w:cs="Arial"/>
          <w:spacing w:val="-12"/>
        </w:rPr>
        <w:t xml:space="preserve"> </w:t>
      </w:r>
      <w:r w:rsidRPr="00C522F1">
        <w:rPr>
          <w:rFonts w:ascii="Century Gothic" w:eastAsia="Arial" w:hAnsi="Century Gothic" w:cs="Arial"/>
        </w:rPr>
        <w:t>sociedades que,</w:t>
      </w:r>
      <w:r w:rsidRPr="00C522F1">
        <w:rPr>
          <w:rFonts w:ascii="Century Gothic" w:eastAsia="Arial" w:hAnsi="Century Gothic" w:cs="Arial"/>
          <w:spacing w:val="-11"/>
        </w:rPr>
        <w:t xml:space="preserve"> </w:t>
      </w:r>
      <w:r w:rsidRPr="00C522F1">
        <w:rPr>
          <w:rFonts w:ascii="Century Gothic" w:eastAsia="Arial" w:hAnsi="Century Gothic" w:cs="Arial"/>
        </w:rPr>
        <w:t>a</w:t>
      </w:r>
      <w:r w:rsidRPr="00C522F1">
        <w:rPr>
          <w:rFonts w:ascii="Century Gothic" w:eastAsia="Arial" w:hAnsi="Century Gothic" w:cs="Arial"/>
          <w:spacing w:val="-11"/>
        </w:rPr>
        <w:t xml:space="preserve"> </w:t>
      </w:r>
      <w:r w:rsidRPr="00C522F1">
        <w:rPr>
          <w:rFonts w:ascii="Century Gothic" w:eastAsia="Arial" w:hAnsi="Century Gothic" w:cs="Arial"/>
        </w:rPr>
        <w:t>pesar</w:t>
      </w:r>
      <w:r w:rsidRPr="00C522F1">
        <w:rPr>
          <w:rFonts w:ascii="Century Gothic" w:eastAsia="Arial" w:hAnsi="Century Gothic" w:cs="Arial"/>
          <w:spacing w:val="-11"/>
        </w:rPr>
        <w:t xml:space="preserve"> </w:t>
      </w:r>
      <w:r w:rsidRPr="00C522F1">
        <w:rPr>
          <w:rFonts w:ascii="Century Gothic" w:eastAsia="Arial" w:hAnsi="Century Gothic" w:cs="Arial"/>
        </w:rPr>
        <w:t>de</w:t>
      </w:r>
      <w:r w:rsidRPr="00C522F1">
        <w:rPr>
          <w:rFonts w:ascii="Century Gothic" w:eastAsia="Arial" w:hAnsi="Century Gothic" w:cs="Arial"/>
          <w:spacing w:val="-11"/>
        </w:rPr>
        <w:t xml:space="preserve"> </w:t>
      </w:r>
      <w:r w:rsidRPr="00C522F1">
        <w:rPr>
          <w:rFonts w:ascii="Century Gothic" w:eastAsia="Arial" w:hAnsi="Century Gothic" w:cs="Arial"/>
        </w:rPr>
        <w:t>contar</w:t>
      </w:r>
      <w:r w:rsidRPr="00C522F1">
        <w:rPr>
          <w:rFonts w:ascii="Century Gothic" w:eastAsia="Arial" w:hAnsi="Century Gothic" w:cs="Arial"/>
          <w:spacing w:val="-11"/>
        </w:rPr>
        <w:t xml:space="preserve"> </w:t>
      </w:r>
      <w:r w:rsidRPr="00C522F1">
        <w:rPr>
          <w:rFonts w:ascii="Century Gothic" w:eastAsia="Arial" w:hAnsi="Century Gothic" w:cs="Arial"/>
        </w:rPr>
        <w:t>con</w:t>
      </w:r>
      <w:r w:rsidRPr="00C522F1">
        <w:rPr>
          <w:rFonts w:ascii="Century Gothic" w:eastAsia="Arial" w:hAnsi="Century Gothic" w:cs="Arial"/>
          <w:spacing w:val="-11"/>
        </w:rPr>
        <w:t xml:space="preserve"> </w:t>
      </w:r>
      <w:r w:rsidRPr="00C522F1">
        <w:rPr>
          <w:rFonts w:ascii="Century Gothic" w:eastAsia="Arial" w:hAnsi="Century Gothic" w:cs="Arial"/>
        </w:rPr>
        <w:t>la</w:t>
      </w:r>
      <w:r w:rsidRPr="00C522F1">
        <w:rPr>
          <w:rFonts w:ascii="Century Gothic" w:eastAsia="Arial" w:hAnsi="Century Gothic" w:cs="Arial"/>
          <w:spacing w:val="-11"/>
        </w:rPr>
        <w:t xml:space="preserve"> </w:t>
      </w:r>
      <w:r w:rsidRPr="00C522F1">
        <w:rPr>
          <w:rFonts w:ascii="Century Gothic" w:eastAsia="Arial" w:hAnsi="Century Gothic" w:cs="Arial"/>
        </w:rPr>
        <w:t>participación</w:t>
      </w:r>
      <w:r w:rsidRPr="00C522F1">
        <w:rPr>
          <w:rFonts w:ascii="Century Gothic" w:eastAsia="Arial" w:hAnsi="Century Gothic" w:cs="Arial"/>
          <w:spacing w:val="-11"/>
        </w:rPr>
        <w:t xml:space="preserve"> </w:t>
      </w:r>
      <w:r w:rsidRPr="00C522F1">
        <w:rPr>
          <w:rFonts w:ascii="Century Gothic" w:eastAsia="Arial" w:hAnsi="Century Gothic" w:cs="Arial"/>
        </w:rPr>
        <w:t>mayoritaria</w:t>
      </w:r>
      <w:r w:rsidRPr="00C522F1">
        <w:rPr>
          <w:rFonts w:ascii="Century Gothic" w:eastAsia="Arial" w:hAnsi="Century Gothic" w:cs="Arial"/>
          <w:spacing w:val="-11"/>
        </w:rPr>
        <w:t xml:space="preserve"> </w:t>
      </w:r>
      <w:r w:rsidRPr="00C522F1">
        <w:rPr>
          <w:rFonts w:ascii="Century Gothic" w:eastAsia="Arial" w:hAnsi="Century Gothic" w:cs="Arial"/>
        </w:rPr>
        <w:t>de</w:t>
      </w:r>
      <w:r w:rsidRPr="00C522F1">
        <w:rPr>
          <w:rFonts w:ascii="Century Gothic" w:eastAsia="Arial" w:hAnsi="Century Gothic" w:cs="Arial"/>
          <w:spacing w:val="-11"/>
        </w:rPr>
        <w:t xml:space="preserve"> </w:t>
      </w:r>
      <w:r w:rsidRPr="00C522F1">
        <w:rPr>
          <w:rFonts w:ascii="Century Gothic" w:eastAsia="Arial" w:hAnsi="Century Gothic" w:cs="Arial"/>
        </w:rPr>
        <w:t>mujeres</w:t>
      </w:r>
      <w:r w:rsidRPr="00C522F1">
        <w:rPr>
          <w:rFonts w:ascii="Century Gothic" w:eastAsia="Arial" w:hAnsi="Century Gothic" w:cs="Arial"/>
          <w:spacing w:val="-11"/>
        </w:rPr>
        <w:t xml:space="preserve"> </w:t>
      </w:r>
      <w:r w:rsidRPr="00C522F1">
        <w:rPr>
          <w:rFonts w:ascii="Century Gothic" w:eastAsia="Arial" w:hAnsi="Century Gothic" w:cs="Arial"/>
        </w:rPr>
        <w:t>en</w:t>
      </w:r>
      <w:r w:rsidRPr="00C522F1">
        <w:rPr>
          <w:rFonts w:ascii="Century Gothic" w:eastAsia="Arial" w:hAnsi="Century Gothic" w:cs="Arial"/>
          <w:spacing w:val="-11"/>
        </w:rPr>
        <w:t xml:space="preserve"> </w:t>
      </w:r>
      <w:r w:rsidRPr="00C522F1">
        <w:rPr>
          <w:rFonts w:ascii="Century Gothic" w:eastAsia="Arial" w:hAnsi="Century Gothic" w:cs="Arial"/>
        </w:rPr>
        <w:t>el</w:t>
      </w:r>
      <w:r w:rsidRPr="00C522F1">
        <w:rPr>
          <w:rFonts w:ascii="Century Gothic" w:eastAsia="Arial" w:hAnsi="Century Gothic" w:cs="Arial"/>
          <w:spacing w:val="-11"/>
        </w:rPr>
        <w:t xml:space="preserve"> </w:t>
      </w:r>
      <w:r w:rsidRPr="00C522F1">
        <w:rPr>
          <w:rFonts w:ascii="Century Gothic" w:eastAsia="Arial" w:hAnsi="Century Gothic" w:cs="Arial"/>
        </w:rPr>
        <w:t>nivel</w:t>
      </w:r>
      <w:r w:rsidRPr="00C522F1">
        <w:rPr>
          <w:rFonts w:ascii="Century Gothic" w:eastAsia="Arial" w:hAnsi="Century Gothic" w:cs="Arial"/>
          <w:spacing w:val="-11"/>
        </w:rPr>
        <w:t xml:space="preserve"> </w:t>
      </w:r>
      <w:r w:rsidRPr="00C522F1">
        <w:rPr>
          <w:rFonts w:ascii="Century Gothic" w:eastAsia="Arial" w:hAnsi="Century Gothic" w:cs="Arial"/>
        </w:rPr>
        <w:t>directivo,</w:t>
      </w:r>
      <w:r w:rsidRPr="00C522F1">
        <w:rPr>
          <w:rFonts w:ascii="Century Gothic" w:eastAsia="Arial" w:hAnsi="Century Gothic" w:cs="Arial"/>
          <w:spacing w:val="-11"/>
        </w:rPr>
        <w:t xml:space="preserve"> </w:t>
      </w:r>
      <w:r w:rsidRPr="00C522F1">
        <w:rPr>
          <w:rFonts w:ascii="Century Gothic" w:eastAsia="Arial" w:hAnsi="Century Gothic" w:cs="Arial"/>
        </w:rPr>
        <w:t>no</w:t>
      </w:r>
      <w:r w:rsidRPr="00C522F1">
        <w:rPr>
          <w:rFonts w:ascii="Century Gothic" w:eastAsia="Arial" w:hAnsi="Century Gothic" w:cs="Arial"/>
          <w:spacing w:val="-11"/>
        </w:rPr>
        <w:t xml:space="preserve"> </w:t>
      </w:r>
      <w:r w:rsidRPr="00C522F1">
        <w:rPr>
          <w:rFonts w:ascii="Century Gothic" w:eastAsia="Arial" w:hAnsi="Century Gothic" w:cs="Arial"/>
        </w:rPr>
        <w:t>cuenten con el requerimiento del tiempo mínimo de un año.</w:t>
      </w:r>
    </w:p>
    <w:p w14:paraId="257507DB" w14:textId="77777777" w:rsidR="006B2E69" w:rsidRPr="00C522F1" w:rsidRDefault="006B2E69" w:rsidP="006B2E69">
      <w:pPr>
        <w:spacing w:before="32" w:line="276" w:lineRule="auto"/>
        <w:ind w:left="118" w:right="80" w:firstLine="708"/>
        <w:jc w:val="both"/>
        <w:rPr>
          <w:rFonts w:ascii="Century Gothic" w:eastAsia="Arial" w:hAnsi="Century Gothic" w:cs="Arial"/>
        </w:rPr>
      </w:pPr>
      <w:r w:rsidRPr="00C522F1">
        <w:rPr>
          <w:rFonts w:ascii="Century Gothic" w:eastAsia="Arial" w:hAnsi="Century Gothic" w:cs="Arial"/>
        </w:rPr>
        <w:t>Como medio para la acreditación de la condición en comento, la disposición en cita establece</w:t>
      </w:r>
      <w:r w:rsidRPr="00C522F1">
        <w:rPr>
          <w:rFonts w:ascii="Century Gothic" w:eastAsia="Arial" w:hAnsi="Century Gothic" w:cs="Arial"/>
          <w:spacing w:val="-12"/>
        </w:rPr>
        <w:t xml:space="preserve"> </w:t>
      </w:r>
      <w:r w:rsidRPr="00C522F1">
        <w:rPr>
          <w:rFonts w:ascii="Century Gothic" w:eastAsia="Arial" w:hAnsi="Century Gothic" w:cs="Arial"/>
        </w:rPr>
        <w:t>una</w:t>
      </w:r>
      <w:r w:rsidRPr="00C522F1">
        <w:rPr>
          <w:rFonts w:ascii="Century Gothic" w:eastAsia="Arial" w:hAnsi="Century Gothic" w:cs="Arial"/>
          <w:spacing w:val="-12"/>
        </w:rPr>
        <w:t xml:space="preserve"> </w:t>
      </w:r>
      <w:r w:rsidRPr="00C522F1">
        <w:rPr>
          <w:rFonts w:ascii="Century Gothic" w:eastAsia="Arial" w:hAnsi="Century Gothic" w:cs="Arial"/>
        </w:rPr>
        <w:t>certificación</w:t>
      </w:r>
      <w:r w:rsidRPr="00C522F1">
        <w:rPr>
          <w:rFonts w:ascii="Century Gothic" w:eastAsia="Arial" w:hAnsi="Century Gothic" w:cs="Arial"/>
          <w:spacing w:val="-11"/>
        </w:rPr>
        <w:t xml:space="preserve"> </w:t>
      </w:r>
      <w:r w:rsidRPr="00C522F1">
        <w:rPr>
          <w:rFonts w:ascii="Century Gothic" w:eastAsia="Arial" w:hAnsi="Century Gothic" w:cs="Arial"/>
        </w:rPr>
        <w:t>expedida</w:t>
      </w:r>
      <w:r w:rsidRPr="00C522F1">
        <w:rPr>
          <w:rFonts w:ascii="Century Gothic" w:eastAsia="Arial" w:hAnsi="Century Gothic" w:cs="Arial"/>
          <w:spacing w:val="-12"/>
        </w:rPr>
        <w:t xml:space="preserve"> </w:t>
      </w:r>
      <w:r w:rsidRPr="00C522F1">
        <w:rPr>
          <w:rFonts w:ascii="Century Gothic" w:eastAsia="Arial" w:hAnsi="Century Gothic" w:cs="Arial"/>
        </w:rPr>
        <w:t>por</w:t>
      </w:r>
      <w:r w:rsidRPr="00C522F1">
        <w:rPr>
          <w:rFonts w:ascii="Century Gothic" w:eastAsia="Arial" w:hAnsi="Century Gothic" w:cs="Arial"/>
          <w:spacing w:val="-12"/>
        </w:rPr>
        <w:t xml:space="preserve"> </w:t>
      </w:r>
      <w:r w:rsidRPr="00C522F1">
        <w:rPr>
          <w:rFonts w:ascii="Century Gothic" w:eastAsia="Arial" w:hAnsi="Century Gothic" w:cs="Arial"/>
        </w:rPr>
        <w:t>el</w:t>
      </w:r>
      <w:r w:rsidRPr="00C522F1">
        <w:rPr>
          <w:rFonts w:ascii="Century Gothic" w:eastAsia="Arial" w:hAnsi="Century Gothic" w:cs="Arial"/>
          <w:spacing w:val="-12"/>
        </w:rPr>
        <w:t xml:space="preserve"> </w:t>
      </w:r>
      <w:r w:rsidRPr="00C522F1">
        <w:rPr>
          <w:rFonts w:ascii="Century Gothic" w:eastAsia="Arial" w:hAnsi="Century Gothic" w:cs="Arial"/>
        </w:rPr>
        <w:t>representante</w:t>
      </w:r>
      <w:r w:rsidRPr="00C522F1">
        <w:rPr>
          <w:rFonts w:ascii="Century Gothic" w:eastAsia="Arial" w:hAnsi="Century Gothic" w:cs="Arial"/>
          <w:spacing w:val="-11"/>
        </w:rPr>
        <w:t xml:space="preserve"> </w:t>
      </w:r>
      <w:r w:rsidRPr="00C522F1">
        <w:rPr>
          <w:rFonts w:ascii="Century Gothic" w:eastAsia="Arial" w:hAnsi="Century Gothic" w:cs="Arial"/>
        </w:rPr>
        <w:t>legal</w:t>
      </w:r>
      <w:r w:rsidRPr="00C522F1">
        <w:rPr>
          <w:rFonts w:ascii="Century Gothic" w:eastAsia="Arial" w:hAnsi="Century Gothic" w:cs="Arial"/>
          <w:spacing w:val="-12"/>
        </w:rPr>
        <w:t xml:space="preserve"> </w:t>
      </w:r>
      <w:r w:rsidRPr="00C522F1">
        <w:rPr>
          <w:rFonts w:ascii="Century Gothic" w:eastAsia="Arial" w:hAnsi="Century Gothic" w:cs="Arial"/>
        </w:rPr>
        <w:t>y</w:t>
      </w:r>
      <w:r w:rsidRPr="00C522F1">
        <w:rPr>
          <w:rFonts w:ascii="Century Gothic" w:eastAsia="Arial" w:hAnsi="Century Gothic" w:cs="Arial"/>
          <w:spacing w:val="-12"/>
        </w:rPr>
        <w:t xml:space="preserve"> </w:t>
      </w:r>
      <w:r w:rsidRPr="00C522F1">
        <w:rPr>
          <w:rFonts w:ascii="Century Gothic" w:eastAsia="Arial" w:hAnsi="Century Gothic" w:cs="Arial"/>
        </w:rPr>
        <w:t>el</w:t>
      </w:r>
      <w:r w:rsidRPr="00C522F1">
        <w:rPr>
          <w:rFonts w:ascii="Century Gothic" w:eastAsia="Arial" w:hAnsi="Century Gothic" w:cs="Arial"/>
          <w:spacing w:val="-12"/>
        </w:rPr>
        <w:t xml:space="preserve"> </w:t>
      </w:r>
      <w:r w:rsidRPr="00C522F1">
        <w:rPr>
          <w:rFonts w:ascii="Century Gothic" w:eastAsia="Arial" w:hAnsi="Century Gothic" w:cs="Arial"/>
        </w:rPr>
        <w:t>revisor</w:t>
      </w:r>
      <w:r w:rsidRPr="00C522F1">
        <w:rPr>
          <w:rFonts w:ascii="Century Gothic" w:eastAsia="Arial" w:hAnsi="Century Gothic" w:cs="Arial"/>
          <w:spacing w:val="-12"/>
        </w:rPr>
        <w:t xml:space="preserve"> </w:t>
      </w:r>
      <w:r w:rsidRPr="00C522F1">
        <w:rPr>
          <w:rFonts w:ascii="Century Gothic" w:eastAsia="Arial" w:hAnsi="Century Gothic" w:cs="Arial"/>
        </w:rPr>
        <w:t>fiscal</w:t>
      </w:r>
      <w:r w:rsidRPr="00C522F1">
        <w:rPr>
          <w:rFonts w:ascii="Century Gothic" w:eastAsia="Arial" w:hAnsi="Century Gothic" w:cs="Arial"/>
          <w:spacing w:val="-12"/>
        </w:rPr>
        <w:t xml:space="preserve"> </w:t>
      </w:r>
      <w:r w:rsidRPr="00C522F1">
        <w:rPr>
          <w:rFonts w:ascii="Century Gothic" w:eastAsia="Arial" w:hAnsi="Century Gothic" w:cs="Arial"/>
        </w:rPr>
        <w:t>en</w:t>
      </w:r>
      <w:r w:rsidRPr="00C522F1">
        <w:rPr>
          <w:rFonts w:ascii="Century Gothic" w:eastAsia="Arial" w:hAnsi="Century Gothic" w:cs="Arial"/>
          <w:spacing w:val="-12"/>
        </w:rPr>
        <w:t xml:space="preserve"> </w:t>
      </w:r>
      <w:r w:rsidRPr="00C522F1">
        <w:rPr>
          <w:rFonts w:ascii="Century Gothic" w:eastAsia="Arial" w:hAnsi="Century Gothic" w:cs="Arial"/>
        </w:rPr>
        <w:t>la</w:t>
      </w:r>
      <w:r w:rsidRPr="00C522F1">
        <w:rPr>
          <w:rFonts w:ascii="Century Gothic" w:eastAsia="Arial" w:hAnsi="Century Gothic" w:cs="Arial"/>
          <w:spacing w:val="-12"/>
        </w:rPr>
        <w:t xml:space="preserve"> </w:t>
      </w:r>
      <w:r w:rsidRPr="00C522F1">
        <w:rPr>
          <w:rFonts w:ascii="Century Gothic" w:eastAsia="Arial" w:hAnsi="Century Gothic" w:cs="Arial"/>
        </w:rPr>
        <w:t>que</w:t>
      </w:r>
      <w:r w:rsidRPr="00C522F1">
        <w:rPr>
          <w:rFonts w:ascii="Century Gothic" w:eastAsia="Arial" w:hAnsi="Century Gothic" w:cs="Arial"/>
          <w:spacing w:val="-12"/>
        </w:rPr>
        <w:t xml:space="preserve"> </w:t>
      </w:r>
      <w:r w:rsidRPr="00C522F1">
        <w:rPr>
          <w:rFonts w:ascii="Century Gothic" w:eastAsia="Arial" w:hAnsi="Century Gothic" w:cs="Arial"/>
        </w:rPr>
        <w:t>consten todas las personas que conforman los cargos de nivel directivo del proponente, el número de mujeres y el tiempo de vinculación.</w:t>
      </w:r>
      <w:r w:rsidRPr="00C522F1">
        <w:rPr>
          <w:rFonts w:ascii="Century Gothic" w:eastAsia="Arial" w:hAnsi="Century Gothic" w:cs="Arial"/>
          <w:spacing w:val="1"/>
        </w:rPr>
        <w:t xml:space="preserve"> </w:t>
      </w:r>
      <w:r w:rsidRPr="00C522F1">
        <w:rPr>
          <w:rFonts w:ascii="Century Gothic" w:eastAsia="Arial" w:hAnsi="Century Gothic" w:cs="Arial"/>
        </w:rPr>
        <w:t>Dicho documento además debe relacionar los nombres completos</w:t>
      </w:r>
      <w:r w:rsidRPr="00C522F1">
        <w:rPr>
          <w:rFonts w:ascii="Century Gothic" w:eastAsia="Arial" w:hAnsi="Century Gothic" w:cs="Arial"/>
          <w:spacing w:val="1"/>
        </w:rPr>
        <w:t xml:space="preserve"> </w:t>
      </w:r>
      <w:r w:rsidRPr="00C522F1">
        <w:rPr>
          <w:rFonts w:ascii="Century Gothic" w:eastAsia="Arial" w:hAnsi="Century Gothic" w:cs="Arial"/>
        </w:rPr>
        <w:t>de las personas que integran</w:t>
      </w:r>
      <w:r w:rsidRPr="00C522F1">
        <w:rPr>
          <w:rFonts w:ascii="Century Gothic" w:eastAsia="Arial" w:hAnsi="Century Gothic" w:cs="Arial"/>
          <w:spacing w:val="1"/>
        </w:rPr>
        <w:t xml:space="preserve"> </w:t>
      </w:r>
      <w:r w:rsidRPr="00C522F1">
        <w:rPr>
          <w:rFonts w:ascii="Century Gothic" w:eastAsia="Arial" w:hAnsi="Century Gothic" w:cs="Arial"/>
        </w:rPr>
        <w:t>el nivel directivo</w:t>
      </w:r>
      <w:r w:rsidRPr="00C522F1">
        <w:rPr>
          <w:rFonts w:ascii="Century Gothic" w:eastAsia="Arial" w:hAnsi="Century Gothic" w:cs="Arial"/>
          <w:spacing w:val="1"/>
        </w:rPr>
        <w:t xml:space="preserve"> </w:t>
      </w:r>
      <w:r w:rsidRPr="00C522F1">
        <w:rPr>
          <w:rFonts w:ascii="Century Gothic" w:eastAsia="Arial" w:hAnsi="Century Gothic" w:cs="Arial"/>
        </w:rPr>
        <w:t>y los números de documentos</w:t>
      </w:r>
      <w:r w:rsidRPr="00C522F1">
        <w:rPr>
          <w:rFonts w:ascii="Century Gothic" w:eastAsia="Arial" w:hAnsi="Century Gothic" w:cs="Arial"/>
          <w:spacing w:val="1"/>
        </w:rPr>
        <w:t xml:space="preserve"> </w:t>
      </w:r>
      <w:r w:rsidRPr="00C522F1">
        <w:rPr>
          <w:rFonts w:ascii="Century Gothic" w:eastAsia="Arial" w:hAnsi="Century Gothic" w:cs="Arial"/>
        </w:rPr>
        <w:t>de identidad</w:t>
      </w:r>
      <w:r w:rsidRPr="00C522F1">
        <w:rPr>
          <w:rFonts w:ascii="Century Gothic" w:eastAsia="Arial" w:hAnsi="Century Gothic" w:cs="Arial"/>
          <w:spacing w:val="-12"/>
        </w:rPr>
        <w:t xml:space="preserve"> </w:t>
      </w:r>
      <w:r w:rsidRPr="00C522F1">
        <w:rPr>
          <w:rFonts w:ascii="Century Gothic" w:eastAsia="Arial" w:hAnsi="Century Gothic" w:cs="Arial"/>
        </w:rPr>
        <w:t>de</w:t>
      </w:r>
      <w:r w:rsidRPr="00C522F1">
        <w:rPr>
          <w:rFonts w:ascii="Century Gothic" w:eastAsia="Arial" w:hAnsi="Century Gothic" w:cs="Arial"/>
          <w:spacing w:val="-12"/>
        </w:rPr>
        <w:t xml:space="preserve"> </w:t>
      </w:r>
      <w:r w:rsidRPr="00C522F1">
        <w:rPr>
          <w:rFonts w:ascii="Century Gothic" w:eastAsia="Arial" w:hAnsi="Century Gothic" w:cs="Arial"/>
        </w:rPr>
        <w:t>cada</w:t>
      </w:r>
      <w:r w:rsidRPr="00C522F1">
        <w:rPr>
          <w:rFonts w:ascii="Century Gothic" w:eastAsia="Arial" w:hAnsi="Century Gothic" w:cs="Arial"/>
          <w:spacing w:val="-12"/>
        </w:rPr>
        <w:t xml:space="preserve"> </w:t>
      </w:r>
      <w:r w:rsidRPr="00C522F1">
        <w:rPr>
          <w:rFonts w:ascii="Century Gothic" w:eastAsia="Arial" w:hAnsi="Century Gothic" w:cs="Arial"/>
        </w:rPr>
        <w:t>uno</w:t>
      </w:r>
      <w:r w:rsidRPr="00C522F1">
        <w:rPr>
          <w:rFonts w:ascii="Century Gothic" w:eastAsia="Arial" w:hAnsi="Century Gothic" w:cs="Arial"/>
          <w:spacing w:val="-12"/>
        </w:rPr>
        <w:t xml:space="preserve"> </w:t>
      </w:r>
      <w:r w:rsidRPr="00C522F1">
        <w:rPr>
          <w:rFonts w:ascii="Century Gothic" w:eastAsia="Arial" w:hAnsi="Century Gothic" w:cs="Arial"/>
        </w:rPr>
        <w:t>de</w:t>
      </w:r>
      <w:r w:rsidRPr="00C522F1">
        <w:rPr>
          <w:rFonts w:ascii="Century Gothic" w:eastAsia="Arial" w:hAnsi="Century Gothic" w:cs="Arial"/>
          <w:spacing w:val="-12"/>
        </w:rPr>
        <w:t xml:space="preserve"> </w:t>
      </w:r>
      <w:r w:rsidRPr="00C522F1">
        <w:rPr>
          <w:rFonts w:ascii="Century Gothic" w:eastAsia="Arial" w:hAnsi="Century Gothic" w:cs="Arial"/>
        </w:rPr>
        <w:t>ellos.</w:t>
      </w:r>
      <w:r w:rsidRPr="00C522F1">
        <w:rPr>
          <w:rFonts w:ascii="Century Gothic" w:eastAsia="Arial" w:hAnsi="Century Gothic" w:cs="Arial"/>
          <w:spacing w:val="-12"/>
        </w:rPr>
        <w:t xml:space="preserve"> </w:t>
      </w:r>
      <w:r w:rsidRPr="00C522F1">
        <w:rPr>
          <w:rFonts w:ascii="Century Gothic" w:eastAsia="Arial" w:hAnsi="Century Gothic" w:cs="Arial"/>
        </w:rPr>
        <w:t>Adicionalmente,</w:t>
      </w:r>
      <w:r w:rsidRPr="00C522F1">
        <w:rPr>
          <w:rFonts w:ascii="Century Gothic" w:eastAsia="Arial" w:hAnsi="Century Gothic" w:cs="Arial"/>
          <w:spacing w:val="-11"/>
        </w:rPr>
        <w:t xml:space="preserve"> </w:t>
      </w:r>
      <w:r w:rsidRPr="00C522F1">
        <w:rPr>
          <w:rFonts w:ascii="Century Gothic" w:eastAsia="Arial" w:hAnsi="Century Gothic" w:cs="Arial"/>
        </w:rPr>
        <w:t>la</w:t>
      </w:r>
      <w:r w:rsidRPr="00C522F1">
        <w:rPr>
          <w:rFonts w:ascii="Century Gothic" w:eastAsia="Arial" w:hAnsi="Century Gothic" w:cs="Arial"/>
          <w:spacing w:val="-12"/>
        </w:rPr>
        <w:t xml:space="preserve"> </w:t>
      </w:r>
      <w:r w:rsidRPr="00C522F1">
        <w:rPr>
          <w:rFonts w:ascii="Century Gothic" w:eastAsia="Arial" w:hAnsi="Century Gothic" w:cs="Arial"/>
        </w:rPr>
        <w:t>norma</w:t>
      </w:r>
      <w:r w:rsidRPr="00C522F1">
        <w:rPr>
          <w:rFonts w:ascii="Century Gothic" w:eastAsia="Arial" w:hAnsi="Century Gothic" w:cs="Arial"/>
          <w:spacing w:val="-12"/>
        </w:rPr>
        <w:t xml:space="preserve"> </w:t>
      </w:r>
      <w:r w:rsidRPr="00C522F1">
        <w:rPr>
          <w:rFonts w:ascii="Century Gothic" w:eastAsia="Arial" w:hAnsi="Century Gothic" w:cs="Arial"/>
        </w:rPr>
        <w:t>dispone</w:t>
      </w:r>
      <w:r w:rsidRPr="00C522F1">
        <w:rPr>
          <w:rFonts w:ascii="Century Gothic" w:eastAsia="Arial" w:hAnsi="Century Gothic" w:cs="Arial"/>
          <w:spacing w:val="-12"/>
        </w:rPr>
        <w:t xml:space="preserve"> </w:t>
      </w:r>
      <w:r w:rsidRPr="00C522F1">
        <w:rPr>
          <w:rFonts w:ascii="Century Gothic" w:eastAsia="Arial" w:hAnsi="Century Gothic" w:cs="Arial"/>
        </w:rPr>
        <w:t>que</w:t>
      </w:r>
      <w:r w:rsidRPr="00C522F1">
        <w:rPr>
          <w:rFonts w:ascii="Century Gothic" w:eastAsia="Arial" w:hAnsi="Century Gothic" w:cs="Arial"/>
          <w:spacing w:val="-12"/>
        </w:rPr>
        <w:t xml:space="preserve"> </w:t>
      </w:r>
      <w:r w:rsidRPr="00C522F1">
        <w:rPr>
          <w:rFonts w:ascii="Century Gothic" w:eastAsia="Arial" w:hAnsi="Century Gothic" w:cs="Arial"/>
        </w:rPr>
        <w:t>la</w:t>
      </w:r>
      <w:r w:rsidRPr="00C522F1">
        <w:rPr>
          <w:rFonts w:ascii="Century Gothic" w:eastAsia="Arial" w:hAnsi="Century Gothic" w:cs="Arial"/>
          <w:spacing w:val="-12"/>
        </w:rPr>
        <w:t xml:space="preserve"> </w:t>
      </w:r>
      <w:r w:rsidRPr="00C522F1">
        <w:rPr>
          <w:rFonts w:ascii="Century Gothic" w:eastAsia="Arial" w:hAnsi="Century Gothic" w:cs="Arial"/>
        </w:rPr>
        <w:t>mencionada</w:t>
      </w:r>
      <w:r w:rsidRPr="00C522F1">
        <w:rPr>
          <w:rFonts w:ascii="Century Gothic" w:eastAsia="Arial" w:hAnsi="Century Gothic" w:cs="Arial"/>
          <w:spacing w:val="-12"/>
        </w:rPr>
        <w:t xml:space="preserve"> </w:t>
      </w:r>
      <w:r w:rsidRPr="00C522F1">
        <w:rPr>
          <w:rFonts w:ascii="Century Gothic" w:eastAsia="Arial" w:hAnsi="Century Gothic" w:cs="Arial"/>
        </w:rPr>
        <w:t>certificación de presentarse acompañada de copia de los respectivos documentos de identidad, copia de los contratos de trabajo o certificación laboral con funciones, así como el certificado de aportes a seguridad</w:t>
      </w:r>
      <w:r w:rsidRPr="00C522F1">
        <w:rPr>
          <w:rFonts w:ascii="Century Gothic" w:eastAsia="Arial" w:hAnsi="Century Gothic" w:cs="Arial"/>
          <w:spacing w:val="4"/>
        </w:rPr>
        <w:t xml:space="preserve"> </w:t>
      </w:r>
      <w:r w:rsidRPr="00C522F1">
        <w:rPr>
          <w:rFonts w:ascii="Century Gothic" w:eastAsia="Arial" w:hAnsi="Century Gothic" w:cs="Arial"/>
        </w:rPr>
        <w:t>social</w:t>
      </w:r>
      <w:r w:rsidRPr="00C522F1">
        <w:rPr>
          <w:rFonts w:ascii="Century Gothic" w:eastAsia="Arial" w:hAnsi="Century Gothic" w:cs="Arial"/>
          <w:spacing w:val="4"/>
        </w:rPr>
        <w:t xml:space="preserve"> </w:t>
      </w:r>
      <w:r w:rsidRPr="00C522F1">
        <w:rPr>
          <w:rFonts w:ascii="Century Gothic" w:eastAsia="Arial" w:hAnsi="Century Gothic" w:cs="Arial"/>
        </w:rPr>
        <w:t>del</w:t>
      </w:r>
      <w:r w:rsidRPr="00C522F1">
        <w:rPr>
          <w:rFonts w:ascii="Century Gothic" w:eastAsia="Arial" w:hAnsi="Century Gothic" w:cs="Arial"/>
          <w:spacing w:val="4"/>
        </w:rPr>
        <w:t xml:space="preserve"> </w:t>
      </w:r>
      <w:r w:rsidRPr="00C522F1">
        <w:rPr>
          <w:rFonts w:ascii="Century Gothic" w:eastAsia="Arial" w:hAnsi="Century Gothic" w:cs="Arial"/>
        </w:rPr>
        <w:t>último</w:t>
      </w:r>
      <w:r w:rsidRPr="00C522F1">
        <w:rPr>
          <w:rFonts w:ascii="Century Gothic" w:eastAsia="Arial" w:hAnsi="Century Gothic" w:cs="Arial"/>
          <w:spacing w:val="5"/>
        </w:rPr>
        <w:t xml:space="preserve"> </w:t>
      </w:r>
      <w:r w:rsidRPr="00C522F1">
        <w:rPr>
          <w:rFonts w:ascii="Century Gothic" w:eastAsia="Arial" w:hAnsi="Century Gothic" w:cs="Arial"/>
        </w:rPr>
        <w:t>año</w:t>
      </w:r>
      <w:r w:rsidRPr="00C522F1">
        <w:rPr>
          <w:rFonts w:ascii="Century Gothic" w:eastAsia="Arial" w:hAnsi="Century Gothic" w:cs="Arial"/>
          <w:spacing w:val="4"/>
        </w:rPr>
        <w:t xml:space="preserve"> </w:t>
      </w:r>
      <w:r w:rsidRPr="00C522F1">
        <w:rPr>
          <w:rFonts w:ascii="Century Gothic" w:eastAsia="Arial" w:hAnsi="Century Gothic" w:cs="Arial"/>
        </w:rPr>
        <w:t>en</w:t>
      </w:r>
      <w:r w:rsidRPr="00C522F1">
        <w:rPr>
          <w:rFonts w:ascii="Century Gothic" w:eastAsia="Arial" w:hAnsi="Century Gothic" w:cs="Arial"/>
          <w:spacing w:val="4"/>
        </w:rPr>
        <w:t xml:space="preserve"> </w:t>
      </w:r>
      <w:r w:rsidRPr="00C522F1">
        <w:rPr>
          <w:rFonts w:ascii="Century Gothic" w:eastAsia="Arial" w:hAnsi="Century Gothic" w:cs="Arial"/>
        </w:rPr>
        <w:t>el</w:t>
      </w:r>
      <w:r w:rsidRPr="00C522F1">
        <w:rPr>
          <w:rFonts w:ascii="Century Gothic" w:eastAsia="Arial" w:hAnsi="Century Gothic" w:cs="Arial"/>
          <w:spacing w:val="4"/>
        </w:rPr>
        <w:t xml:space="preserve"> </w:t>
      </w:r>
      <w:r w:rsidRPr="00C522F1">
        <w:rPr>
          <w:rFonts w:ascii="Century Gothic" w:eastAsia="Arial" w:hAnsi="Century Gothic" w:cs="Arial"/>
        </w:rPr>
        <w:t>que</w:t>
      </w:r>
      <w:r w:rsidRPr="00C522F1">
        <w:rPr>
          <w:rFonts w:ascii="Century Gothic" w:eastAsia="Arial" w:hAnsi="Century Gothic" w:cs="Arial"/>
          <w:spacing w:val="4"/>
        </w:rPr>
        <w:t xml:space="preserve"> </w:t>
      </w:r>
      <w:r w:rsidRPr="00C522F1">
        <w:rPr>
          <w:rFonts w:ascii="Century Gothic" w:eastAsia="Arial" w:hAnsi="Century Gothic" w:cs="Arial"/>
        </w:rPr>
        <w:t>se</w:t>
      </w:r>
      <w:r w:rsidRPr="00C522F1">
        <w:rPr>
          <w:rFonts w:ascii="Century Gothic" w:eastAsia="Arial" w:hAnsi="Century Gothic" w:cs="Arial"/>
          <w:spacing w:val="4"/>
        </w:rPr>
        <w:t xml:space="preserve"> </w:t>
      </w:r>
      <w:r w:rsidRPr="00C522F1">
        <w:rPr>
          <w:rFonts w:ascii="Century Gothic" w:eastAsia="Arial" w:hAnsi="Century Gothic" w:cs="Arial"/>
        </w:rPr>
        <w:t>demuestren</w:t>
      </w:r>
      <w:r w:rsidRPr="00C522F1">
        <w:rPr>
          <w:rFonts w:ascii="Century Gothic" w:eastAsia="Arial" w:hAnsi="Century Gothic" w:cs="Arial"/>
          <w:spacing w:val="5"/>
        </w:rPr>
        <w:t xml:space="preserve"> </w:t>
      </w:r>
      <w:r w:rsidRPr="00C522F1">
        <w:rPr>
          <w:rFonts w:ascii="Century Gothic" w:eastAsia="Arial" w:hAnsi="Century Gothic" w:cs="Arial"/>
        </w:rPr>
        <w:t>los</w:t>
      </w:r>
      <w:r w:rsidRPr="00C522F1">
        <w:rPr>
          <w:rFonts w:ascii="Century Gothic" w:eastAsia="Arial" w:hAnsi="Century Gothic" w:cs="Arial"/>
          <w:spacing w:val="4"/>
        </w:rPr>
        <w:t xml:space="preserve"> </w:t>
      </w:r>
      <w:r w:rsidRPr="00C522F1">
        <w:rPr>
          <w:rFonts w:ascii="Century Gothic" w:eastAsia="Arial" w:hAnsi="Century Gothic" w:cs="Arial"/>
        </w:rPr>
        <w:t>pagos</w:t>
      </w:r>
      <w:r w:rsidRPr="00C522F1">
        <w:rPr>
          <w:rFonts w:ascii="Century Gothic" w:eastAsia="Arial" w:hAnsi="Century Gothic" w:cs="Arial"/>
          <w:spacing w:val="4"/>
        </w:rPr>
        <w:t xml:space="preserve"> </w:t>
      </w:r>
      <w:r w:rsidRPr="00C522F1">
        <w:rPr>
          <w:rFonts w:ascii="Century Gothic" w:eastAsia="Arial" w:hAnsi="Century Gothic" w:cs="Arial"/>
        </w:rPr>
        <w:t>realizados</w:t>
      </w:r>
      <w:r w:rsidRPr="00C522F1">
        <w:rPr>
          <w:rFonts w:ascii="Century Gothic" w:eastAsia="Arial" w:hAnsi="Century Gothic" w:cs="Arial"/>
          <w:spacing w:val="4"/>
        </w:rPr>
        <w:t xml:space="preserve"> </w:t>
      </w:r>
      <w:r w:rsidRPr="00C522F1">
        <w:rPr>
          <w:rFonts w:ascii="Century Gothic" w:eastAsia="Arial" w:hAnsi="Century Gothic" w:cs="Arial"/>
        </w:rPr>
        <w:t>por</w:t>
      </w:r>
      <w:r w:rsidRPr="00C522F1">
        <w:rPr>
          <w:rFonts w:ascii="Century Gothic" w:eastAsia="Arial" w:hAnsi="Century Gothic" w:cs="Arial"/>
          <w:spacing w:val="4"/>
        </w:rPr>
        <w:t xml:space="preserve"> </w:t>
      </w:r>
      <w:r w:rsidRPr="00C522F1">
        <w:rPr>
          <w:rFonts w:ascii="Century Gothic" w:eastAsia="Arial" w:hAnsi="Century Gothic" w:cs="Arial"/>
        </w:rPr>
        <w:t>el</w:t>
      </w:r>
      <w:r w:rsidRPr="00C522F1">
        <w:rPr>
          <w:rFonts w:ascii="Century Gothic" w:eastAsia="Arial" w:hAnsi="Century Gothic" w:cs="Arial"/>
          <w:spacing w:val="4"/>
        </w:rPr>
        <w:t xml:space="preserve"> </w:t>
      </w:r>
      <w:r w:rsidRPr="00C522F1">
        <w:rPr>
          <w:rFonts w:ascii="Century Gothic" w:eastAsia="Arial" w:hAnsi="Century Gothic" w:cs="Arial"/>
        </w:rPr>
        <w:t>empleador.</w:t>
      </w:r>
    </w:p>
    <w:p w14:paraId="15BB34AD"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Los documentos a los que se refieren los distintos numerales del artículo 2.2.1.2.4.2.14 constituyen</w:t>
      </w:r>
      <w:r w:rsidRPr="00C522F1">
        <w:rPr>
          <w:rFonts w:ascii="Century Gothic" w:eastAsia="Arial" w:hAnsi="Century Gothic" w:cs="Arial"/>
          <w:spacing w:val="-3"/>
        </w:rPr>
        <w:t xml:space="preserve"> </w:t>
      </w:r>
      <w:r w:rsidRPr="00C522F1">
        <w:rPr>
          <w:rFonts w:ascii="Century Gothic" w:eastAsia="Arial" w:hAnsi="Century Gothic" w:cs="Arial"/>
        </w:rPr>
        <w:t>una</w:t>
      </w:r>
      <w:r w:rsidRPr="00C522F1">
        <w:rPr>
          <w:rFonts w:ascii="Century Gothic" w:eastAsia="Arial" w:hAnsi="Century Gothic" w:cs="Arial"/>
          <w:spacing w:val="-3"/>
        </w:rPr>
        <w:t xml:space="preserve"> </w:t>
      </w:r>
      <w:r w:rsidRPr="00C522F1">
        <w:rPr>
          <w:rFonts w:ascii="Century Gothic" w:eastAsia="Arial" w:hAnsi="Century Gothic" w:cs="Arial"/>
        </w:rPr>
        <w:t>tarifa</w:t>
      </w:r>
      <w:r w:rsidRPr="00C522F1">
        <w:rPr>
          <w:rFonts w:ascii="Century Gothic" w:eastAsia="Arial" w:hAnsi="Century Gothic" w:cs="Arial"/>
          <w:spacing w:val="-3"/>
        </w:rPr>
        <w:t xml:space="preserve"> </w:t>
      </w:r>
      <w:r w:rsidRPr="00C522F1">
        <w:rPr>
          <w:rFonts w:ascii="Century Gothic" w:eastAsia="Arial" w:hAnsi="Century Gothic" w:cs="Arial"/>
        </w:rPr>
        <w:t>legal</w:t>
      </w:r>
      <w:r w:rsidRPr="00C522F1">
        <w:rPr>
          <w:rFonts w:ascii="Century Gothic" w:eastAsia="Arial" w:hAnsi="Century Gothic" w:cs="Arial"/>
          <w:spacing w:val="-3"/>
        </w:rPr>
        <w:t xml:space="preserve"> </w:t>
      </w:r>
      <w:r w:rsidRPr="00C522F1">
        <w:rPr>
          <w:rFonts w:ascii="Century Gothic" w:eastAsia="Arial" w:hAnsi="Century Gothic" w:cs="Arial"/>
        </w:rPr>
        <w:t>probatoria</w:t>
      </w:r>
      <w:r w:rsidRPr="00C522F1">
        <w:rPr>
          <w:rFonts w:ascii="Century Gothic" w:eastAsia="Arial" w:hAnsi="Century Gothic" w:cs="Arial"/>
          <w:spacing w:val="-3"/>
        </w:rPr>
        <w:t xml:space="preserve"> </w:t>
      </w:r>
      <w:r w:rsidRPr="00C522F1">
        <w:rPr>
          <w:rFonts w:ascii="Century Gothic" w:eastAsia="Arial" w:hAnsi="Century Gothic" w:cs="Arial"/>
        </w:rPr>
        <w:t>para</w:t>
      </w:r>
      <w:r w:rsidRPr="00C522F1">
        <w:rPr>
          <w:rFonts w:ascii="Century Gothic" w:eastAsia="Arial" w:hAnsi="Century Gothic" w:cs="Arial"/>
          <w:spacing w:val="-3"/>
        </w:rPr>
        <w:t xml:space="preserve"> </w:t>
      </w:r>
      <w:r w:rsidRPr="00C522F1">
        <w:rPr>
          <w:rFonts w:ascii="Century Gothic" w:eastAsia="Arial" w:hAnsi="Century Gothic" w:cs="Arial"/>
        </w:rPr>
        <w:t>demostrar</w:t>
      </w:r>
      <w:r w:rsidRPr="00C522F1">
        <w:rPr>
          <w:rFonts w:ascii="Century Gothic" w:eastAsia="Arial" w:hAnsi="Century Gothic" w:cs="Arial"/>
          <w:spacing w:val="-3"/>
        </w:rPr>
        <w:t xml:space="preserve"> </w:t>
      </w:r>
      <w:r w:rsidRPr="00C522F1">
        <w:rPr>
          <w:rFonts w:ascii="Century Gothic" w:eastAsia="Arial" w:hAnsi="Century Gothic" w:cs="Arial"/>
        </w:rPr>
        <w:t>que</w:t>
      </w:r>
      <w:r w:rsidRPr="00C522F1">
        <w:rPr>
          <w:rFonts w:ascii="Century Gothic" w:eastAsia="Arial" w:hAnsi="Century Gothic" w:cs="Arial"/>
          <w:spacing w:val="-3"/>
        </w:rPr>
        <w:t xml:space="preserve"> </w:t>
      </w:r>
      <w:r w:rsidRPr="00C522F1">
        <w:rPr>
          <w:rFonts w:ascii="Century Gothic" w:eastAsia="Arial" w:hAnsi="Century Gothic" w:cs="Arial"/>
        </w:rPr>
        <w:t>los</w:t>
      </w:r>
      <w:r w:rsidRPr="00C522F1">
        <w:rPr>
          <w:rFonts w:ascii="Century Gothic" w:eastAsia="Arial" w:hAnsi="Century Gothic" w:cs="Arial"/>
          <w:spacing w:val="-3"/>
        </w:rPr>
        <w:t xml:space="preserve"> </w:t>
      </w:r>
      <w:r w:rsidRPr="00C522F1">
        <w:rPr>
          <w:rFonts w:ascii="Century Gothic" w:eastAsia="Arial" w:hAnsi="Century Gothic" w:cs="Arial"/>
        </w:rPr>
        <w:t>proponentes</w:t>
      </w:r>
      <w:r w:rsidRPr="00C522F1">
        <w:rPr>
          <w:rFonts w:ascii="Century Gothic" w:eastAsia="Arial" w:hAnsi="Century Gothic" w:cs="Arial"/>
          <w:spacing w:val="-3"/>
        </w:rPr>
        <w:t xml:space="preserve"> </w:t>
      </w:r>
      <w:r w:rsidRPr="00C522F1">
        <w:rPr>
          <w:rFonts w:ascii="Century Gothic" w:eastAsia="Arial" w:hAnsi="Century Gothic" w:cs="Arial"/>
        </w:rPr>
        <w:t>son</w:t>
      </w:r>
      <w:r w:rsidRPr="00C522F1">
        <w:rPr>
          <w:rFonts w:ascii="Century Gothic" w:eastAsia="Arial" w:hAnsi="Century Gothic" w:cs="Arial"/>
          <w:spacing w:val="-3"/>
        </w:rPr>
        <w:t xml:space="preserve"> </w:t>
      </w:r>
      <w:r w:rsidRPr="00C522F1">
        <w:rPr>
          <w:rFonts w:ascii="Century Gothic" w:eastAsia="Arial" w:hAnsi="Century Gothic" w:cs="Arial"/>
        </w:rPr>
        <w:t>emprendimientos o empresas de mujeres, y que, por lo tanto, tienen derecho a la aplicación de los criterios diferenciales y puntajes adicionales</w:t>
      </w:r>
      <w:r w:rsidRPr="00C522F1">
        <w:rPr>
          <w:rFonts w:ascii="Century Gothic" w:eastAsia="Arial" w:hAnsi="Century Gothic" w:cs="Arial"/>
          <w:spacing w:val="-11"/>
        </w:rPr>
        <w:t xml:space="preserve"> </w:t>
      </w:r>
      <w:r w:rsidRPr="00C522F1">
        <w:rPr>
          <w:rFonts w:ascii="Century Gothic" w:eastAsia="Arial" w:hAnsi="Century Gothic" w:cs="Arial"/>
        </w:rPr>
        <w:t>reglamentados</w:t>
      </w:r>
      <w:r w:rsidRPr="00C522F1">
        <w:rPr>
          <w:rFonts w:ascii="Century Gothic" w:eastAsia="Arial" w:hAnsi="Century Gothic" w:cs="Arial"/>
          <w:spacing w:val="-11"/>
        </w:rPr>
        <w:t xml:space="preserve"> </w:t>
      </w:r>
      <w:r w:rsidRPr="00C522F1">
        <w:rPr>
          <w:rFonts w:ascii="Century Gothic" w:eastAsia="Arial" w:hAnsi="Century Gothic" w:cs="Arial"/>
        </w:rPr>
        <w:t>por</w:t>
      </w:r>
      <w:r w:rsidRPr="00C522F1">
        <w:rPr>
          <w:rFonts w:ascii="Century Gothic" w:eastAsia="Arial" w:hAnsi="Century Gothic" w:cs="Arial"/>
          <w:spacing w:val="-11"/>
        </w:rPr>
        <w:t xml:space="preserve"> </w:t>
      </w:r>
      <w:r w:rsidRPr="00C522F1">
        <w:rPr>
          <w:rFonts w:ascii="Century Gothic" w:eastAsia="Arial" w:hAnsi="Century Gothic" w:cs="Arial"/>
        </w:rPr>
        <w:t>el</w:t>
      </w:r>
      <w:r w:rsidRPr="00C522F1">
        <w:rPr>
          <w:rFonts w:ascii="Century Gothic" w:eastAsia="Arial" w:hAnsi="Century Gothic" w:cs="Arial"/>
          <w:spacing w:val="-11"/>
        </w:rPr>
        <w:t xml:space="preserve"> </w:t>
      </w:r>
      <w:r w:rsidRPr="00C522F1">
        <w:rPr>
          <w:rFonts w:ascii="Century Gothic" w:eastAsia="Arial" w:hAnsi="Century Gothic" w:cs="Arial"/>
        </w:rPr>
        <w:t>artículo</w:t>
      </w:r>
      <w:r w:rsidRPr="00C522F1">
        <w:rPr>
          <w:rFonts w:ascii="Century Gothic" w:eastAsia="Arial" w:hAnsi="Century Gothic" w:cs="Arial"/>
          <w:spacing w:val="-11"/>
        </w:rPr>
        <w:t xml:space="preserve"> </w:t>
      </w:r>
      <w:r w:rsidRPr="00C522F1">
        <w:rPr>
          <w:rFonts w:ascii="Century Gothic" w:eastAsia="Arial" w:hAnsi="Century Gothic" w:cs="Arial"/>
        </w:rPr>
        <w:t>2.2.1.2.4.2.15</w:t>
      </w:r>
      <w:r w:rsidRPr="00C522F1">
        <w:rPr>
          <w:rFonts w:ascii="Century Gothic" w:eastAsia="Arial" w:hAnsi="Century Gothic" w:cs="Arial"/>
          <w:spacing w:val="-10"/>
        </w:rPr>
        <w:t xml:space="preserve"> </w:t>
      </w:r>
      <w:r w:rsidRPr="00C522F1">
        <w:rPr>
          <w:rFonts w:ascii="Century Gothic" w:eastAsia="Arial" w:hAnsi="Century Gothic" w:cs="Arial"/>
        </w:rPr>
        <w:t>del</w:t>
      </w:r>
      <w:r w:rsidRPr="00C522F1">
        <w:rPr>
          <w:rFonts w:ascii="Century Gothic" w:eastAsia="Arial" w:hAnsi="Century Gothic" w:cs="Arial"/>
          <w:spacing w:val="-11"/>
        </w:rPr>
        <w:t xml:space="preserve"> </w:t>
      </w:r>
      <w:r w:rsidRPr="00C522F1">
        <w:rPr>
          <w:rFonts w:ascii="Century Gothic" w:eastAsia="Arial" w:hAnsi="Century Gothic" w:cs="Arial"/>
        </w:rPr>
        <w:t>Decreto</w:t>
      </w:r>
      <w:r w:rsidRPr="00C522F1">
        <w:rPr>
          <w:rFonts w:ascii="Century Gothic" w:eastAsia="Arial" w:hAnsi="Century Gothic" w:cs="Arial"/>
          <w:spacing w:val="-11"/>
        </w:rPr>
        <w:t xml:space="preserve"> </w:t>
      </w:r>
      <w:r w:rsidRPr="00C522F1">
        <w:rPr>
          <w:rFonts w:ascii="Century Gothic" w:eastAsia="Arial" w:hAnsi="Century Gothic" w:cs="Arial"/>
        </w:rPr>
        <w:t>1082</w:t>
      </w:r>
      <w:r w:rsidRPr="00C522F1">
        <w:rPr>
          <w:rFonts w:ascii="Century Gothic" w:eastAsia="Arial" w:hAnsi="Century Gothic" w:cs="Arial"/>
          <w:spacing w:val="-11"/>
        </w:rPr>
        <w:t xml:space="preserve"> </w:t>
      </w:r>
      <w:r w:rsidRPr="00C522F1">
        <w:rPr>
          <w:rFonts w:ascii="Century Gothic" w:eastAsia="Arial" w:hAnsi="Century Gothic" w:cs="Arial"/>
        </w:rPr>
        <w:t>de</w:t>
      </w:r>
      <w:r w:rsidRPr="00C522F1">
        <w:rPr>
          <w:rFonts w:ascii="Century Gothic" w:eastAsia="Arial" w:hAnsi="Century Gothic" w:cs="Arial"/>
          <w:spacing w:val="-11"/>
        </w:rPr>
        <w:t xml:space="preserve"> </w:t>
      </w:r>
      <w:r w:rsidRPr="00C522F1">
        <w:rPr>
          <w:rFonts w:ascii="Century Gothic" w:eastAsia="Arial" w:hAnsi="Century Gothic" w:cs="Arial"/>
        </w:rPr>
        <w:t>2015,</w:t>
      </w:r>
      <w:r w:rsidRPr="00C522F1">
        <w:rPr>
          <w:rFonts w:ascii="Century Gothic" w:eastAsia="Arial" w:hAnsi="Century Gothic" w:cs="Arial"/>
          <w:spacing w:val="-11"/>
        </w:rPr>
        <w:t xml:space="preserve"> </w:t>
      </w:r>
      <w:r w:rsidRPr="00C522F1">
        <w:rPr>
          <w:rFonts w:ascii="Century Gothic" w:eastAsia="Arial" w:hAnsi="Century Gothic" w:cs="Arial"/>
        </w:rPr>
        <w:t>en</w:t>
      </w:r>
      <w:r w:rsidRPr="00C522F1">
        <w:rPr>
          <w:rFonts w:ascii="Century Gothic" w:eastAsia="Arial" w:hAnsi="Century Gothic" w:cs="Arial"/>
          <w:spacing w:val="-11"/>
        </w:rPr>
        <w:t xml:space="preserve"> </w:t>
      </w:r>
      <w:r w:rsidRPr="00C522F1">
        <w:rPr>
          <w:rFonts w:ascii="Century Gothic" w:eastAsia="Arial" w:hAnsi="Century Gothic" w:cs="Arial"/>
        </w:rPr>
        <w:t xml:space="preserve">desarrollo </w:t>
      </w:r>
      <w:r w:rsidRPr="00C522F1">
        <w:rPr>
          <w:rFonts w:ascii="Century Gothic" w:eastAsia="Arial" w:hAnsi="Century Gothic" w:cs="Arial"/>
        </w:rPr>
        <w:lastRenderedPageBreak/>
        <w:t>del artículo 32 de la Ley 2069 de 2020. Esto significa que a quienes pretendan acceder a tales beneficios</w:t>
      </w:r>
      <w:r w:rsidRPr="00C522F1">
        <w:rPr>
          <w:rFonts w:ascii="Century Gothic" w:eastAsia="Arial" w:hAnsi="Century Gothic" w:cs="Arial"/>
          <w:spacing w:val="-5"/>
        </w:rPr>
        <w:t xml:space="preserve"> </w:t>
      </w:r>
      <w:r w:rsidRPr="00C522F1">
        <w:rPr>
          <w:rFonts w:ascii="Century Gothic" w:eastAsia="Arial" w:hAnsi="Century Gothic" w:cs="Arial"/>
        </w:rPr>
        <w:t>en</w:t>
      </w:r>
      <w:r w:rsidRPr="00C522F1">
        <w:rPr>
          <w:rFonts w:ascii="Century Gothic" w:eastAsia="Arial" w:hAnsi="Century Gothic" w:cs="Arial"/>
          <w:spacing w:val="-5"/>
        </w:rPr>
        <w:t xml:space="preserve"> </w:t>
      </w:r>
      <w:r w:rsidRPr="00C522F1">
        <w:rPr>
          <w:rFonts w:ascii="Century Gothic" w:eastAsia="Arial" w:hAnsi="Century Gothic" w:cs="Arial"/>
        </w:rPr>
        <w:t>consideración</w:t>
      </w:r>
      <w:r w:rsidRPr="00C522F1">
        <w:rPr>
          <w:rFonts w:ascii="Century Gothic" w:eastAsia="Arial" w:hAnsi="Century Gothic" w:cs="Arial"/>
          <w:spacing w:val="-5"/>
        </w:rPr>
        <w:t xml:space="preserve"> </w:t>
      </w:r>
      <w:r w:rsidRPr="00C522F1">
        <w:rPr>
          <w:rFonts w:ascii="Century Gothic" w:eastAsia="Arial" w:hAnsi="Century Gothic" w:cs="Arial"/>
        </w:rPr>
        <w:t>a</w:t>
      </w:r>
      <w:r w:rsidRPr="00C522F1">
        <w:rPr>
          <w:rFonts w:ascii="Century Gothic" w:eastAsia="Arial" w:hAnsi="Century Gothic" w:cs="Arial"/>
          <w:spacing w:val="-6"/>
        </w:rPr>
        <w:t xml:space="preserve"> </w:t>
      </w:r>
      <w:r w:rsidRPr="00C522F1">
        <w:rPr>
          <w:rFonts w:ascii="Century Gothic" w:eastAsia="Arial" w:hAnsi="Century Gothic" w:cs="Arial"/>
        </w:rPr>
        <w:t>la</w:t>
      </w:r>
      <w:r w:rsidRPr="00C522F1">
        <w:rPr>
          <w:rFonts w:ascii="Century Gothic" w:eastAsia="Arial" w:hAnsi="Century Gothic" w:cs="Arial"/>
          <w:spacing w:val="-5"/>
        </w:rPr>
        <w:t xml:space="preserve"> </w:t>
      </w:r>
      <w:r w:rsidRPr="00C522F1">
        <w:rPr>
          <w:rFonts w:ascii="Century Gothic" w:eastAsia="Arial" w:hAnsi="Century Gothic" w:cs="Arial"/>
        </w:rPr>
        <w:t>definición</w:t>
      </w:r>
      <w:r w:rsidRPr="00C522F1">
        <w:rPr>
          <w:rFonts w:ascii="Century Gothic" w:eastAsia="Arial" w:hAnsi="Century Gothic" w:cs="Arial"/>
          <w:spacing w:val="-5"/>
        </w:rPr>
        <w:t xml:space="preserve"> </w:t>
      </w:r>
      <w:r w:rsidRPr="00C522F1">
        <w:rPr>
          <w:rFonts w:ascii="Century Gothic" w:eastAsia="Arial" w:hAnsi="Century Gothic" w:cs="Arial"/>
        </w:rPr>
        <w:t>establecida</w:t>
      </w:r>
      <w:r w:rsidRPr="00C522F1">
        <w:rPr>
          <w:rFonts w:ascii="Century Gothic" w:eastAsia="Arial" w:hAnsi="Century Gothic" w:cs="Arial"/>
          <w:spacing w:val="-5"/>
        </w:rPr>
        <w:t xml:space="preserve"> </w:t>
      </w:r>
      <w:r w:rsidRPr="00C522F1">
        <w:rPr>
          <w:rFonts w:ascii="Century Gothic" w:eastAsia="Arial" w:hAnsi="Century Gothic" w:cs="Arial"/>
        </w:rPr>
        <w:t>en</w:t>
      </w:r>
      <w:r w:rsidRPr="00C522F1">
        <w:rPr>
          <w:rFonts w:ascii="Century Gothic" w:eastAsia="Arial" w:hAnsi="Century Gothic" w:cs="Arial"/>
          <w:spacing w:val="-5"/>
        </w:rPr>
        <w:t xml:space="preserve"> </w:t>
      </w:r>
      <w:r w:rsidRPr="00C522F1">
        <w:rPr>
          <w:rFonts w:ascii="Century Gothic" w:eastAsia="Arial" w:hAnsi="Century Gothic" w:cs="Arial"/>
        </w:rPr>
        <w:t>el</w:t>
      </w:r>
      <w:r w:rsidRPr="00C522F1">
        <w:rPr>
          <w:rFonts w:ascii="Century Gothic" w:eastAsia="Arial" w:hAnsi="Century Gothic" w:cs="Arial"/>
          <w:spacing w:val="-5"/>
        </w:rPr>
        <w:t xml:space="preserve"> </w:t>
      </w:r>
      <w:r w:rsidRPr="00C522F1">
        <w:rPr>
          <w:rFonts w:ascii="Century Gothic" w:eastAsia="Arial" w:hAnsi="Century Gothic" w:cs="Arial"/>
        </w:rPr>
        <w:t>numeral</w:t>
      </w:r>
      <w:r w:rsidRPr="00C522F1">
        <w:rPr>
          <w:rFonts w:ascii="Century Gothic" w:eastAsia="Arial" w:hAnsi="Century Gothic" w:cs="Arial"/>
          <w:spacing w:val="-5"/>
        </w:rPr>
        <w:t xml:space="preserve"> </w:t>
      </w:r>
      <w:r w:rsidRPr="00C522F1">
        <w:rPr>
          <w:rFonts w:ascii="Century Gothic" w:eastAsia="Arial" w:hAnsi="Century Gothic" w:cs="Arial"/>
        </w:rPr>
        <w:t>2</w:t>
      </w:r>
      <w:r w:rsidRPr="00C522F1">
        <w:rPr>
          <w:rFonts w:ascii="Century Gothic" w:eastAsia="Arial" w:hAnsi="Century Gothic" w:cs="Arial"/>
          <w:spacing w:val="-6"/>
        </w:rPr>
        <w:t xml:space="preserve"> </w:t>
      </w:r>
      <w:r w:rsidRPr="00C522F1">
        <w:rPr>
          <w:rFonts w:ascii="Century Gothic" w:eastAsia="Arial" w:hAnsi="Century Gothic" w:cs="Arial"/>
        </w:rPr>
        <w:t>del</w:t>
      </w:r>
      <w:r w:rsidRPr="00C522F1">
        <w:rPr>
          <w:rFonts w:ascii="Century Gothic" w:eastAsia="Arial" w:hAnsi="Century Gothic" w:cs="Arial"/>
          <w:spacing w:val="-5"/>
        </w:rPr>
        <w:t xml:space="preserve"> </w:t>
      </w:r>
      <w:r w:rsidRPr="00C522F1">
        <w:rPr>
          <w:rFonts w:ascii="Century Gothic" w:eastAsia="Arial" w:hAnsi="Century Gothic" w:cs="Arial"/>
        </w:rPr>
        <w:t>artículo</w:t>
      </w:r>
      <w:r w:rsidRPr="00C522F1">
        <w:rPr>
          <w:rFonts w:ascii="Century Gothic" w:eastAsia="Arial" w:hAnsi="Century Gothic" w:cs="Arial"/>
          <w:spacing w:val="-5"/>
        </w:rPr>
        <w:t xml:space="preserve"> </w:t>
      </w:r>
      <w:r w:rsidRPr="00C522F1">
        <w:rPr>
          <w:rFonts w:ascii="Century Gothic" w:eastAsia="Arial" w:hAnsi="Century Gothic" w:cs="Arial"/>
        </w:rPr>
        <w:t>2.2.1.2.4.2.14, les corresponde presentar la mencionada certificación con sus respectivos soportes.</w:t>
      </w:r>
    </w:p>
    <w:p w14:paraId="49E09BB3"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Sin perjuicio de lo anterior,</w:t>
      </w:r>
      <w:r w:rsidRPr="00C522F1">
        <w:rPr>
          <w:rFonts w:ascii="Century Gothic" w:eastAsia="Arial" w:hAnsi="Century Gothic" w:cs="Arial"/>
          <w:spacing w:val="1"/>
        </w:rPr>
        <w:t xml:space="preserve"> </w:t>
      </w:r>
      <w:r w:rsidRPr="00C522F1">
        <w:rPr>
          <w:rFonts w:ascii="Century Gothic" w:eastAsia="Arial" w:hAnsi="Century Gothic" w:cs="Arial"/>
        </w:rPr>
        <w:t>la sola presentación</w:t>
      </w:r>
      <w:r w:rsidRPr="00C522F1">
        <w:rPr>
          <w:rFonts w:ascii="Century Gothic" w:eastAsia="Arial" w:hAnsi="Century Gothic" w:cs="Arial"/>
          <w:spacing w:val="1"/>
        </w:rPr>
        <w:t xml:space="preserve"> </w:t>
      </w:r>
      <w:r w:rsidRPr="00C522F1">
        <w:rPr>
          <w:rFonts w:ascii="Century Gothic" w:eastAsia="Arial" w:hAnsi="Century Gothic" w:cs="Arial"/>
        </w:rPr>
        <w:t>de la certificación</w:t>
      </w:r>
      <w:r w:rsidRPr="00C522F1">
        <w:rPr>
          <w:rFonts w:ascii="Century Gothic" w:eastAsia="Arial" w:hAnsi="Century Gothic" w:cs="Arial"/>
          <w:spacing w:val="1"/>
        </w:rPr>
        <w:t xml:space="preserve"> </w:t>
      </w:r>
      <w:r w:rsidRPr="00C522F1">
        <w:rPr>
          <w:rFonts w:ascii="Century Gothic" w:eastAsia="Arial" w:hAnsi="Century Gothic" w:cs="Arial"/>
        </w:rPr>
        <w:t>con las copias de los documentos de identidad, de los contratos laborales y los certificados de aportes a seguridad social no confiere automáticamente el acceso a los criterios diferenciales y puntajes adicionales. Esto por cuanto es deber</w:t>
      </w:r>
      <w:r w:rsidRPr="00C522F1">
        <w:rPr>
          <w:rFonts w:ascii="Century Gothic" w:eastAsia="Arial" w:hAnsi="Century Gothic" w:cs="Arial"/>
          <w:spacing w:val="-7"/>
        </w:rPr>
        <w:t xml:space="preserve"> </w:t>
      </w:r>
      <w:r w:rsidRPr="00C522F1">
        <w:rPr>
          <w:rFonts w:ascii="Century Gothic" w:eastAsia="Arial" w:hAnsi="Century Gothic" w:cs="Arial"/>
        </w:rPr>
        <w:t>de</w:t>
      </w:r>
      <w:r w:rsidRPr="00C522F1">
        <w:rPr>
          <w:rFonts w:ascii="Century Gothic" w:eastAsia="Arial" w:hAnsi="Century Gothic" w:cs="Arial"/>
          <w:spacing w:val="-7"/>
        </w:rPr>
        <w:t xml:space="preserve"> </w:t>
      </w:r>
      <w:r w:rsidRPr="00C522F1">
        <w:rPr>
          <w:rFonts w:ascii="Century Gothic" w:eastAsia="Arial" w:hAnsi="Century Gothic" w:cs="Arial"/>
        </w:rPr>
        <w:t>la</w:t>
      </w:r>
      <w:r w:rsidRPr="00C522F1">
        <w:rPr>
          <w:rFonts w:ascii="Century Gothic" w:eastAsia="Arial" w:hAnsi="Century Gothic" w:cs="Arial"/>
          <w:spacing w:val="-7"/>
        </w:rPr>
        <w:t xml:space="preserve"> </w:t>
      </w:r>
      <w:r w:rsidRPr="00C522F1">
        <w:rPr>
          <w:rFonts w:ascii="Century Gothic" w:eastAsia="Arial" w:hAnsi="Century Gothic" w:cs="Arial"/>
        </w:rPr>
        <w:t>Entidad</w:t>
      </w:r>
      <w:r w:rsidRPr="00C522F1">
        <w:rPr>
          <w:rFonts w:ascii="Century Gothic" w:eastAsia="Arial" w:hAnsi="Century Gothic" w:cs="Arial"/>
          <w:spacing w:val="-7"/>
        </w:rPr>
        <w:t xml:space="preserve"> </w:t>
      </w:r>
      <w:r w:rsidRPr="00C522F1">
        <w:rPr>
          <w:rFonts w:ascii="Century Gothic" w:eastAsia="Arial" w:hAnsi="Century Gothic" w:cs="Arial"/>
        </w:rPr>
        <w:t>verificar</w:t>
      </w:r>
      <w:r w:rsidRPr="00C522F1">
        <w:rPr>
          <w:rFonts w:ascii="Century Gothic" w:eastAsia="Arial" w:hAnsi="Century Gothic" w:cs="Arial"/>
          <w:spacing w:val="-7"/>
        </w:rPr>
        <w:t xml:space="preserve"> </w:t>
      </w:r>
      <w:r w:rsidRPr="00C522F1">
        <w:rPr>
          <w:rFonts w:ascii="Century Gothic" w:eastAsia="Arial" w:hAnsi="Century Gothic" w:cs="Arial"/>
        </w:rPr>
        <w:t>que</w:t>
      </w:r>
      <w:r w:rsidRPr="00C522F1">
        <w:rPr>
          <w:rFonts w:ascii="Century Gothic" w:eastAsia="Arial" w:hAnsi="Century Gothic" w:cs="Arial"/>
          <w:spacing w:val="-7"/>
        </w:rPr>
        <w:t xml:space="preserve"> </w:t>
      </w:r>
      <w:r w:rsidRPr="00C522F1">
        <w:rPr>
          <w:rFonts w:ascii="Century Gothic" w:eastAsia="Arial" w:hAnsi="Century Gothic" w:cs="Arial"/>
        </w:rPr>
        <w:t>los</w:t>
      </w:r>
      <w:r w:rsidRPr="00C522F1">
        <w:rPr>
          <w:rFonts w:ascii="Century Gothic" w:eastAsia="Arial" w:hAnsi="Century Gothic" w:cs="Arial"/>
          <w:spacing w:val="-7"/>
        </w:rPr>
        <w:t xml:space="preserve"> </w:t>
      </w:r>
      <w:r w:rsidRPr="00C522F1">
        <w:rPr>
          <w:rFonts w:ascii="Century Gothic" w:eastAsia="Arial" w:hAnsi="Century Gothic" w:cs="Arial"/>
        </w:rPr>
        <w:t>documentos</w:t>
      </w:r>
      <w:r w:rsidRPr="00C522F1">
        <w:rPr>
          <w:rFonts w:ascii="Century Gothic" w:eastAsia="Arial" w:hAnsi="Century Gothic" w:cs="Arial"/>
          <w:spacing w:val="-7"/>
        </w:rPr>
        <w:t xml:space="preserve"> </w:t>
      </w:r>
      <w:r w:rsidRPr="00C522F1">
        <w:rPr>
          <w:rFonts w:ascii="Century Gothic" w:eastAsia="Arial" w:hAnsi="Century Gothic" w:cs="Arial"/>
        </w:rPr>
        <w:t>presentados</w:t>
      </w:r>
      <w:r w:rsidRPr="00C522F1">
        <w:rPr>
          <w:rFonts w:ascii="Century Gothic" w:eastAsia="Arial" w:hAnsi="Century Gothic" w:cs="Arial"/>
          <w:spacing w:val="-7"/>
        </w:rPr>
        <w:t xml:space="preserve"> </w:t>
      </w:r>
      <w:r w:rsidRPr="00C522F1">
        <w:rPr>
          <w:rFonts w:ascii="Century Gothic" w:eastAsia="Arial" w:hAnsi="Century Gothic" w:cs="Arial"/>
        </w:rPr>
        <w:t>acrediten</w:t>
      </w:r>
      <w:r w:rsidRPr="00C522F1">
        <w:rPr>
          <w:rFonts w:ascii="Century Gothic" w:eastAsia="Arial" w:hAnsi="Century Gothic" w:cs="Arial"/>
          <w:spacing w:val="-7"/>
        </w:rPr>
        <w:t xml:space="preserve"> </w:t>
      </w:r>
      <w:r w:rsidRPr="00C522F1">
        <w:rPr>
          <w:rFonts w:ascii="Century Gothic" w:eastAsia="Arial" w:hAnsi="Century Gothic" w:cs="Arial"/>
        </w:rPr>
        <w:t>las</w:t>
      </w:r>
      <w:r w:rsidRPr="00C522F1">
        <w:rPr>
          <w:rFonts w:ascii="Century Gothic" w:eastAsia="Arial" w:hAnsi="Century Gothic" w:cs="Arial"/>
          <w:spacing w:val="-7"/>
        </w:rPr>
        <w:t xml:space="preserve"> </w:t>
      </w:r>
      <w:r w:rsidRPr="00C522F1">
        <w:rPr>
          <w:rFonts w:ascii="Century Gothic" w:eastAsia="Arial" w:hAnsi="Century Gothic" w:cs="Arial"/>
        </w:rPr>
        <w:t>condiciones</w:t>
      </w:r>
      <w:r w:rsidRPr="00C522F1">
        <w:rPr>
          <w:rFonts w:ascii="Century Gothic" w:eastAsia="Arial" w:hAnsi="Century Gothic" w:cs="Arial"/>
          <w:spacing w:val="-7"/>
        </w:rPr>
        <w:t xml:space="preserve"> </w:t>
      </w:r>
      <w:r w:rsidRPr="00C522F1">
        <w:rPr>
          <w:rFonts w:ascii="Century Gothic" w:eastAsia="Arial" w:hAnsi="Century Gothic" w:cs="Arial"/>
        </w:rPr>
        <w:t>descritas en</w:t>
      </w:r>
      <w:r w:rsidRPr="00C522F1">
        <w:rPr>
          <w:rFonts w:ascii="Century Gothic" w:eastAsia="Arial" w:hAnsi="Century Gothic" w:cs="Arial"/>
          <w:spacing w:val="-3"/>
        </w:rPr>
        <w:t xml:space="preserve"> </w:t>
      </w:r>
      <w:r w:rsidRPr="00C522F1">
        <w:rPr>
          <w:rFonts w:ascii="Century Gothic" w:eastAsia="Arial" w:hAnsi="Century Gothic" w:cs="Arial"/>
        </w:rPr>
        <w:t>el</w:t>
      </w:r>
      <w:r w:rsidRPr="00C522F1">
        <w:rPr>
          <w:rFonts w:ascii="Century Gothic" w:eastAsia="Arial" w:hAnsi="Century Gothic" w:cs="Arial"/>
          <w:spacing w:val="-3"/>
        </w:rPr>
        <w:t xml:space="preserve"> </w:t>
      </w:r>
      <w:r w:rsidRPr="00C522F1">
        <w:rPr>
          <w:rFonts w:ascii="Century Gothic" w:eastAsia="Arial" w:hAnsi="Century Gothic" w:cs="Arial"/>
        </w:rPr>
        <w:t>primer</w:t>
      </w:r>
      <w:r w:rsidRPr="00C522F1">
        <w:rPr>
          <w:rFonts w:ascii="Century Gothic" w:eastAsia="Arial" w:hAnsi="Century Gothic" w:cs="Arial"/>
          <w:spacing w:val="-3"/>
        </w:rPr>
        <w:t xml:space="preserve"> </w:t>
      </w:r>
      <w:r w:rsidRPr="00C522F1">
        <w:rPr>
          <w:rFonts w:ascii="Century Gothic" w:eastAsia="Arial" w:hAnsi="Century Gothic" w:cs="Arial"/>
        </w:rPr>
        <w:t>y</w:t>
      </w:r>
      <w:r w:rsidRPr="00C522F1">
        <w:rPr>
          <w:rFonts w:ascii="Century Gothic" w:eastAsia="Arial" w:hAnsi="Century Gothic" w:cs="Arial"/>
          <w:spacing w:val="-3"/>
        </w:rPr>
        <w:t xml:space="preserve"> </w:t>
      </w:r>
      <w:r w:rsidRPr="00C522F1">
        <w:rPr>
          <w:rFonts w:ascii="Century Gothic" w:eastAsia="Arial" w:hAnsi="Century Gothic" w:cs="Arial"/>
        </w:rPr>
        <w:t>segundo</w:t>
      </w:r>
      <w:r w:rsidRPr="00C522F1">
        <w:rPr>
          <w:rFonts w:ascii="Century Gothic" w:eastAsia="Arial" w:hAnsi="Century Gothic" w:cs="Arial"/>
          <w:spacing w:val="-3"/>
        </w:rPr>
        <w:t xml:space="preserve"> </w:t>
      </w:r>
      <w:r w:rsidRPr="00C522F1">
        <w:rPr>
          <w:rFonts w:ascii="Century Gothic" w:eastAsia="Arial" w:hAnsi="Century Gothic" w:cs="Arial"/>
        </w:rPr>
        <w:t>inciso</w:t>
      </w:r>
      <w:r w:rsidRPr="00C522F1">
        <w:rPr>
          <w:rFonts w:ascii="Century Gothic" w:eastAsia="Arial" w:hAnsi="Century Gothic" w:cs="Arial"/>
          <w:spacing w:val="-3"/>
        </w:rPr>
        <w:t xml:space="preserve"> </w:t>
      </w:r>
      <w:r w:rsidRPr="00C522F1">
        <w:rPr>
          <w:rFonts w:ascii="Century Gothic" w:eastAsia="Arial" w:hAnsi="Century Gothic" w:cs="Arial"/>
        </w:rPr>
        <w:t>del</w:t>
      </w:r>
      <w:r w:rsidRPr="00C522F1">
        <w:rPr>
          <w:rFonts w:ascii="Century Gothic" w:eastAsia="Arial" w:hAnsi="Century Gothic" w:cs="Arial"/>
          <w:spacing w:val="-3"/>
        </w:rPr>
        <w:t xml:space="preserve"> </w:t>
      </w:r>
      <w:r w:rsidRPr="00C522F1">
        <w:rPr>
          <w:rFonts w:ascii="Century Gothic" w:eastAsia="Arial" w:hAnsi="Century Gothic" w:cs="Arial"/>
        </w:rPr>
        <w:t>numeral</w:t>
      </w:r>
      <w:r w:rsidRPr="00C522F1">
        <w:rPr>
          <w:rFonts w:ascii="Century Gothic" w:eastAsia="Arial" w:hAnsi="Century Gothic" w:cs="Arial"/>
          <w:spacing w:val="-3"/>
        </w:rPr>
        <w:t xml:space="preserve"> </w:t>
      </w:r>
      <w:r w:rsidRPr="00C522F1">
        <w:rPr>
          <w:rFonts w:ascii="Century Gothic" w:eastAsia="Arial" w:hAnsi="Century Gothic" w:cs="Arial"/>
        </w:rPr>
        <w:t>2</w:t>
      </w:r>
      <w:r w:rsidRPr="00C522F1">
        <w:rPr>
          <w:rFonts w:ascii="Century Gothic" w:eastAsia="Arial" w:hAnsi="Century Gothic" w:cs="Arial"/>
          <w:spacing w:val="-3"/>
        </w:rPr>
        <w:t xml:space="preserve"> </w:t>
      </w:r>
      <w:r w:rsidRPr="00C522F1">
        <w:rPr>
          <w:rFonts w:ascii="Century Gothic" w:eastAsia="Arial" w:hAnsi="Century Gothic" w:cs="Arial"/>
        </w:rPr>
        <w:t>del</w:t>
      </w:r>
      <w:r w:rsidRPr="00C522F1">
        <w:rPr>
          <w:rFonts w:ascii="Century Gothic" w:eastAsia="Arial" w:hAnsi="Century Gothic" w:cs="Arial"/>
          <w:spacing w:val="-3"/>
        </w:rPr>
        <w:t xml:space="preserve"> </w:t>
      </w:r>
      <w:r w:rsidRPr="00C522F1">
        <w:rPr>
          <w:rFonts w:ascii="Century Gothic" w:eastAsia="Arial" w:hAnsi="Century Gothic" w:cs="Arial"/>
        </w:rPr>
        <w:t>artículo</w:t>
      </w:r>
      <w:r w:rsidRPr="00C522F1">
        <w:rPr>
          <w:rFonts w:ascii="Century Gothic" w:eastAsia="Arial" w:hAnsi="Century Gothic" w:cs="Arial"/>
          <w:spacing w:val="-2"/>
        </w:rPr>
        <w:t xml:space="preserve"> </w:t>
      </w:r>
      <w:r w:rsidRPr="00C522F1">
        <w:rPr>
          <w:rFonts w:ascii="Century Gothic" w:eastAsia="Arial" w:hAnsi="Century Gothic" w:cs="Arial"/>
        </w:rPr>
        <w:t>2.2.1.2.4.2.14</w:t>
      </w:r>
      <w:r w:rsidRPr="00C522F1">
        <w:rPr>
          <w:rFonts w:ascii="Century Gothic" w:eastAsia="Arial" w:hAnsi="Century Gothic" w:cs="Arial"/>
          <w:spacing w:val="-2"/>
        </w:rPr>
        <w:t xml:space="preserve"> </w:t>
      </w:r>
      <w:r w:rsidRPr="00C522F1">
        <w:rPr>
          <w:rFonts w:ascii="Century Gothic" w:eastAsia="Arial" w:hAnsi="Century Gothic" w:cs="Arial"/>
        </w:rPr>
        <w:t>del</w:t>
      </w:r>
      <w:r w:rsidRPr="00C522F1">
        <w:rPr>
          <w:rFonts w:ascii="Century Gothic" w:eastAsia="Arial" w:hAnsi="Century Gothic" w:cs="Arial"/>
          <w:spacing w:val="-3"/>
        </w:rPr>
        <w:t xml:space="preserve"> </w:t>
      </w:r>
      <w:r w:rsidRPr="00C522F1">
        <w:rPr>
          <w:rFonts w:ascii="Century Gothic" w:eastAsia="Arial" w:hAnsi="Century Gothic" w:cs="Arial"/>
        </w:rPr>
        <w:t>Decreto</w:t>
      </w:r>
      <w:r w:rsidRPr="00C522F1">
        <w:rPr>
          <w:rFonts w:ascii="Century Gothic" w:eastAsia="Arial" w:hAnsi="Century Gothic" w:cs="Arial"/>
          <w:spacing w:val="-3"/>
        </w:rPr>
        <w:t xml:space="preserve"> </w:t>
      </w:r>
      <w:r w:rsidRPr="00C522F1">
        <w:rPr>
          <w:rFonts w:ascii="Century Gothic" w:eastAsia="Arial" w:hAnsi="Century Gothic" w:cs="Arial"/>
        </w:rPr>
        <w:t>1082</w:t>
      </w:r>
      <w:r w:rsidRPr="00C522F1">
        <w:rPr>
          <w:rFonts w:ascii="Century Gothic" w:eastAsia="Arial" w:hAnsi="Century Gothic" w:cs="Arial"/>
          <w:spacing w:val="-3"/>
        </w:rPr>
        <w:t xml:space="preserve"> </w:t>
      </w:r>
      <w:r w:rsidRPr="00C522F1">
        <w:rPr>
          <w:rFonts w:ascii="Century Gothic" w:eastAsia="Arial" w:hAnsi="Century Gothic" w:cs="Arial"/>
        </w:rPr>
        <w:t>de</w:t>
      </w:r>
      <w:r w:rsidRPr="00C522F1">
        <w:rPr>
          <w:rFonts w:ascii="Century Gothic" w:eastAsia="Arial" w:hAnsi="Century Gothic" w:cs="Arial"/>
          <w:spacing w:val="-3"/>
        </w:rPr>
        <w:t xml:space="preserve"> </w:t>
      </w:r>
      <w:r w:rsidRPr="00C522F1">
        <w:rPr>
          <w:rFonts w:ascii="Century Gothic" w:eastAsia="Arial" w:hAnsi="Century Gothic" w:cs="Arial"/>
        </w:rPr>
        <w:t>2015,</w:t>
      </w:r>
    </w:p>
    <w:p w14:paraId="48C20D79"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En ese sentido, para aplicar la mencionada definición la entidad debe comprobar que el número de mujeres vinculadas equivale a un porcentaje igual o superior al cincuenta por ciento (50%) de los empleos del nivel directivo,</w:t>
      </w:r>
      <w:r w:rsidRPr="00C522F1">
        <w:rPr>
          <w:rFonts w:ascii="Century Gothic" w:eastAsia="Arial" w:hAnsi="Century Gothic" w:cs="Arial"/>
          <w:spacing w:val="1"/>
        </w:rPr>
        <w:t xml:space="preserve"> </w:t>
      </w:r>
      <w:r w:rsidRPr="00C522F1">
        <w:rPr>
          <w:rFonts w:ascii="Century Gothic" w:eastAsia="Arial" w:hAnsi="Century Gothic" w:cs="Arial"/>
        </w:rPr>
        <w:t>lo que se puede verificar</w:t>
      </w:r>
      <w:r w:rsidRPr="00C522F1">
        <w:rPr>
          <w:rFonts w:ascii="Century Gothic" w:eastAsia="Arial" w:hAnsi="Century Gothic" w:cs="Arial"/>
          <w:spacing w:val="1"/>
        </w:rPr>
        <w:t xml:space="preserve"> </w:t>
      </w:r>
      <w:r w:rsidRPr="00C522F1">
        <w:rPr>
          <w:rFonts w:ascii="Century Gothic" w:eastAsia="Arial" w:hAnsi="Century Gothic" w:cs="Arial"/>
        </w:rPr>
        <w:t>con la información</w:t>
      </w:r>
      <w:r w:rsidRPr="00C522F1">
        <w:rPr>
          <w:rFonts w:ascii="Century Gothic" w:eastAsia="Arial" w:hAnsi="Century Gothic" w:cs="Arial"/>
          <w:spacing w:val="1"/>
        </w:rPr>
        <w:t xml:space="preserve"> </w:t>
      </w:r>
      <w:r w:rsidRPr="00C522F1">
        <w:rPr>
          <w:rFonts w:ascii="Century Gothic" w:eastAsia="Arial" w:hAnsi="Century Gothic" w:cs="Arial"/>
        </w:rPr>
        <w:t>incluida en la</w:t>
      </w:r>
      <w:r w:rsidRPr="00C522F1">
        <w:rPr>
          <w:rFonts w:ascii="Century Gothic" w:eastAsia="Arial" w:hAnsi="Century Gothic" w:cs="Arial"/>
          <w:spacing w:val="-6"/>
        </w:rPr>
        <w:t xml:space="preserve"> </w:t>
      </w:r>
      <w:r w:rsidRPr="00C522F1">
        <w:rPr>
          <w:rFonts w:ascii="Century Gothic" w:eastAsia="Arial" w:hAnsi="Century Gothic" w:cs="Arial"/>
        </w:rPr>
        <w:t>certificación.</w:t>
      </w:r>
      <w:r w:rsidRPr="00C522F1">
        <w:rPr>
          <w:rFonts w:ascii="Century Gothic" w:eastAsia="Arial" w:hAnsi="Century Gothic" w:cs="Arial"/>
          <w:spacing w:val="49"/>
        </w:rPr>
        <w:t xml:space="preserve"> </w:t>
      </w:r>
      <w:r w:rsidRPr="00C522F1">
        <w:rPr>
          <w:rFonts w:ascii="Century Gothic" w:eastAsia="Arial" w:hAnsi="Century Gothic" w:cs="Arial"/>
        </w:rPr>
        <w:t>Así</w:t>
      </w:r>
      <w:r w:rsidRPr="00C522F1">
        <w:rPr>
          <w:rFonts w:ascii="Century Gothic" w:eastAsia="Arial" w:hAnsi="Century Gothic" w:cs="Arial"/>
          <w:spacing w:val="-6"/>
        </w:rPr>
        <w:t xml:space="preserve"> </w:t>
      </w:r>
      <w:r w:rsidRPr="00C522F1">
        <w:rPr>
          <w:rFonts w:ascii="Century Gothic" w:eastAsia="Arial" w:hAnsi="Century Gothic" w:cs="Arial"/>
        </w:rPr>
        <w:t>mismo,</w:t>
      </w:r>
      <w:r w:rsidRPr="00C522F1">
        <w:rPr>
          <w:rFonts w:ascii="Century Gothic" w:eastAsia="Arial" w:hAnsi="Century Gothic" w:cs="Arial"/>
          <w:spacing w:val="-6"/>
        </w:rPr>
        <w:t xml:space="preserve"> </w:t>
      </w:r>
      <w:r w:rsidRPr="00C522F1">
        <w:rPr>
          <w:rFonts w:ascii="Century Gothic" w:eastAsia="Arial" w:hAnsi="Century Gothic" w:cs="Arial"/>
        </w:rPr>
        <w:t>deberá</w:t>
      </w:r>
      <w:r w:rsidRPr="00C522F1">
        <w:rPr>
          <w:rFonts w:ascii="Century Gothic" w:eastAsia="Arial" w:hAnsi="Century Gothic" w:cs="Arial"/>
          <w:spacing w:val="-6"/>
        </w:rPr>
        <w:t xml:space="preserve"> </w:t>
      </w:r>
      <w:r w:rsidRPr="00C522F1">
        <w:rPr>
          <w:rFonts w:ascii="Century Gothic" w:eastAsia="Arial" w:hAnsi="Century Gothic" w:cs="Arial"/>
        </w:rPr>
        <w:t>establecerse</w:t>
      </w:r>
      <w:r w:rsidRPr="00C522F1">
        <w:rPr>
          <w:rFonts w:ascii="Century Gothic" w:eastAsia="Arial" w:hAnsi="Century Gothic" w:cs="Arial"/>
          <w:spacing w:val="-6"/>
        </w:rPr>
        <w:t xml:space="preserve"> </w:t>
      </w:r>
      <w:r w:rsidRPr="00C522F1">
        <w:rPr>
          <w:rFonts w:ascii="Century Gothic" w:eastAsia="Arial" w:hAnsi="Century Gothic" w:cs="Arial"/>
        </w:rPr>
        <w:t>si</w:t>
      </w:r>
      <w:r w:rsidRPr="00C522F1">
        <w:rPr>
          <w:rFonts w:ascii="Century Gothic" w:eastAsia="Arial" w:hAnsi="Century Gothic" w:cs="Arial"/>
          <w:spacing w:val="-6"/>
        </w:rPr>
        <w:t xml:space="preserve"> </w:t>
      </w:r>
      <w:r w:rsidRPr="00C522F1">
        <w:rPr>
          <w:rFonts w:ascii="Century Gothic" w:eastAsia="Arial" w:hAnsi="Century Gothic" w:cs="Arial"/>
        </w:rPr>
        <w:t>en</w:t>
      </w:r>
      <w:r w:rsidRPr="00C522F1">
        <w:rPr>
          <w:rFonts w:ascii="Century Gothic" w:eastAsia="Arial" w:hAnsi="Century Gothic" w:cs="Arial"/>
          <w:spacing w:val="-6"/>
        </w:rPr>
        <w:t xml:space="preserve"> </w:t>
      </w:r>
      <w:r w:rsidRPr="00C522F1">
        <w:rPr>
          <w:rFonts w:ascii="Century Gothic" w:eastAsia="Arial" w:hAnsi="Century Gothic" w:cs="Arial"/>
        </w:rPr>
        <w:t>efecto</w:t>
      </w:r>
      <w:r w:rsidRPr="00C522F1">
        <w:rPr>
          <w:rFonts w:ascii="Century Gothic" w:eastAsia="Arial" w:hAnsi="Century Gothic" w:cs="Arial"/>
          <w:spacing w:val="-6"/>
        </w:rPr>
        <w:t xml:space="preserve"> </w:t>
      </w:r>
      <w:r w:rsidRPr="00C522F1">
        <w:rPr>
          <w:rFonts w:ascii="Century Gothic" w:eastAsia="Arial" w:hAnsi="Century Gothic" w:cs="Arial"/>
        </w:rPr>
        <w:t>tal</w:t>
      </w:r>
      <w:r w:rsidRPr="00C522F1">
        <w:rPr>
          <w:rFonts w:ascii="Century Gothic" w:eastAsia="Arial" w:hAnsi="Century Gothic" w:cs="Arial"/>
          <w:spacing w:val="-6"/>
        </w:rPr>
        <w:t xml:space="preserve"> </w:t>
      </w:r>
      <w:r w:rsidRPr="00C522F1">
        <w:rPr>
          <w:rFonts w:ascii="Century Gothic" w:eastAsia="Arial" w:hAnsi="Century Gothic" w:cs="Arial"/>
        </w:rPr>
        <w:t>porcentaje</w:t>
      </w:r>
      <w:r w:rsidRPr="00C522F1">
        <w:rPr>
          <w:rFonts w:ascii="Century Gothic" w:eastAsia="Arial" w:hAnsi="Century Gothic" w:cs="Arial"/>
          <w:spacing w:val="-6"/>
        </w:rPr>
        <w:t xml:space="preserve"> </w:t>
      </w:r>
      <w:r w:rsidRPr="00C522F1">
        <w:rPr>
          <w:rFonts w:ascii="Century Gothic" w:eastAsia="Arial" w:hAnsi="Century Gothic" w:cs="Arial"/>
        </w:rPr>
        <w:t>de</w:t>
      </w:r>
      <w:r w:rsidRPr="00C522F1">
        <w:rPr>
          <w:rFonts w:ascii="Century Gothic" w:eastAsia="Arial" w:hAnsi="Century Gothic" w:cs="Arial"/>
          <w:spacing w:val="-6"/>
        </w:rPr>
        <w:t xml:space="preserve"> </w:t>
      </w:r>
      <w:r w:rsidRPr="00C522F1">
        <w:rPr>
          <w:rFonts w:ascii="Century Gothic" w:eastAsia="Arial" w:hAnsi="Century Gothic" w:cs="Arial"/>
        </w:rPr>
        <w:t>empleos</w:t>
      </w:r>
      <w:r w:rsidRPr="00C522F1">
        <w:rPr>
          <w:rFonts w:ascii="Century Gothic" w:eastAsia="Arial" w:hAnsi="Century Gothic" w:cs="Arial"/>
          <w:spacing w:val="-6"/>
        </w:rPr>
        <w:t xml:space="preserve"> </w:t>
      </w:r>
      <w:r w:rsidRPr="00C522F1">
        <w:rPr>
          <w:rFonts w:ascii="Century Gothic" w:eastAsia="Arial" w:hAnsi="Century Gothic" w:cs="Arial"/>
        </w:rPr>
        <w:t>en</w:t>
      </w:r>
      <w:r w:rsidRPr="00C522F1">
        <w:rPr>
          <w:rFonts w:ascii="Century Gothic" w:eastAsia="Arial" w:hAnsi="Century Gothic" w:cs="Arial"/>
          <w:spacing w:val="-6"/>
        </w:rPr>
        <w:t xml:space="preserve"> </w:t>
      </w:r>
      <w:r w:rsidRPr="00C522F1">
        <w:rPr>
          <w:rFonts w:ascii="Century Gothic" w:eastAsia="Arial" w:hAnsi="Century Gothic" w:cs="Arial"/>
        </w:rPr>
        <w:t>cabeza de mujeres se ha mantenido durante al menos durante el periodo de un año contado hasta la fecha de cierre, para lo que son útiles la certificación laboral, el contrato de trabajo y los certificados de aportes a seguridad social. También deberá establecerse si los empleos que ocupan</w:t>
      </w:r>
      <w:r w:rsidRPr="00C522F1">
        <w:rPr>
          <w:rFonts w:ascii="Century Gothic" w:eastAsia="Arial" w:hAnsi="Century Gothic" w:cs="Arial"/>
          <w:spacing w:val="-6"/>
        </w:rPr>
        <w:t xml:space="preserve"> </w:t>
      </w:r>
      <w:r w:rsidRPr="00C522F1">
        <w:rPr>
          <w:rFonts w:ascii="Century Gothic" w:eastAsia="Arial" w:hAnsi="Century Gothic" w:cs="Arial"/>
        </w:rPr>
        <w:t>las</w:t>
      </w:r>
      <w:r w:rsidRPr="00C522F1">
        <w:rPr>
          <w:rFonts w:ascii="Century Gothic" w:eastAsia="Arial" w:hAnsi="Century Gothic" w:cs="Arial"/>
          <w:spacing w:val="-6"/>
        </w:rPr>
        <w:t xml:space="preserve"> </w:t>
      </w:r>
      <w:r w:rsidRPr="00C522F1">
        <w:rPr>
          <w:rFonts w:ascii="Century Gothic" w:eastAsia="Arial" w:hAnsi="Century Gothic" w:cs="Arial"/>
        </w:rPr>
        <w:t>personas</w:t>
      </w:r>
      <w:r w:rsidRPr="00C522F1">
        <w:rPr>
          <w:rFonts w:ascii="Century Gothic" w:eastAsia="Arial" w:hAnsi="Century Gothic" w:cs="Arial"/>
          <w:spacing w:val="-6"/>
        </w:rPr>
        <w:t xml:space="preserve"> </w:t>
      </w:r>
      <w:r w:rsidRPr="00C522F1">
        <w:rPr>
          <w:rFonts w:ascii="Century Gothic" w:eastAsia="Arial" w:hAnsi="Century Gothic" w:cs="Arial"/>
        </w:rPr>
        <w:t>relacionadas</w:t>
      </w:r>
      <w:r w:rsidRPr="00C522F1">
        <w:rPr>
          <w:rFonts w:ascii="Century Gothic" w:eastAsia="Arial" w:hAnsi="Century Gothic" w:cs="Arial"/>
          <w:spacing w:val="-6"/>
        </w:rPr>
        <w:t xml:space="preserve"> </w:t>
      </w:r>
      <w:r w:rsidRPr="00C522F1">
        <w:rPr>
          <w:rFonts w:ascii="Century Gothic" w:eastAsia="Arial" w:hAnsi="Century Gothic" w:cs="Arial"/>
        </w:rPr>
        <w:t>en</w:t>
      </w:r>
      <w:r w:rsidRPr="00C522F1">
        <w:rPr>
          <w:rFonts w:ascii="Century Gothic" w:eastAsia="Arial" w:hAnsi="Century Gothic" w:cs="Arial"/>
          <w:spacing w:val="-6"/>
        </w:rPr>
        <w:t xml:space="preserve"> </w:t>
      </w:r>
      <w:r w:rsidRPr="00C522F1">
        <w:rPr>
          <w:rFonts w:ascii="Century Gothic" w:eastAsia="Arial" w:hAnsi="Century Gothic" w:cs="Arial"/>
        </w:rPr>
        <w:t>la</w:t>
      </w:r>
      <w:r w:rsidRPr="00C522F1">
        <w:rPr>
          <w:rFonts w:ascii="Century Gothic" w:eastAsia="Arial" w:hAnsi="Century Gothic" w:cs="Arial"/>
          <w:spacing w:val="-6"/>
        </w:rPr>
        <w:t xml:space="preserve"> </w:t>
      </w:r>
      <w:r w:rsidRPr="00C522F1">
        <w:rPr>
          <w:rFonts w:ascii="Century Gothic" w:eastAsia="Arial" w:hAnsi="Century Gothic" w:cs="Arial"/>
        </w:rPr>
        <w:t>certificación</w:t>
      </w:r>
      <w:r w:rsidRPr="00C522F1">
        <w:rPr>
          <w:rFonts w:ascii="Century Gothic" w:eastAsia="Arial" w:hAnsi="Century Gothic" w:cs="Arial"/>
          <w:spacing w:val="-6"/>
        </w:rPr>
        <w:t xml:space="preserve"> </w:t>
      </w:r>
      <w:r w:rsidRPr="00C522F1">
        <w:rPr>
          <w:rFonts w:ascii="Century Gothic" w:eastAsia="Arial" w:hAnsi="Century Gothic" w:cs="Arial"/>
        </w:rPr>
        <w:t>efectivamente</w:t>
      </w:r>
      <w:r w:rsidRPr="00C522F1">
        <w:rPr>
          <w:rFonts w:ascii="Century Gothic" w:eastAsia="Arial" w:hAnsi="Century Gothic" w:cs="Arial"/>
          <w:spacing w:val="-6"/>
        </w:rPr>
        <w:t xml:space="preserve"> </w:t>
      </w:r>
      <w:r w:rsidRPr="00C522F1">
        <w:rPr>
          <w:rFonts w:ascii="Century Gothic" w:eastAsia="Arial" w:hAnsi="Century Gothic" w:cs="Arial"/>
        </w:rPr>
        <w:t>son</w:t>
      </w:r>
      <w:r w:rsidRPr="00C522F1">
        <w:rPr>
          <w:rFonts w:ascii="Century Gothic" w:eastAsia="Arial" w:hAnsi="Century Gothic" w:cs="Arial"/>
          <w:spacing w:val="-6"/>
        </w:rPr>
        <w:t xml:space="preserve"> </w:t>
      </w:r>
      <w:r w:rsidRPr="00C522F1">
        <w:rPr>
          <w:rFonts w:ascii="Century Gothic" w:eastAsia="Arial" w:hAnsi="Century Gothic" w:cs="Arial"/>
        </w:rPr>
        <w:t>del</w:t>
      </w:r>
      <w:r w:rsidRPr="00C522F1">
        <w:rPr>
          <w:rFonts w:ascii="Century Gothic" w:eastAsia="Arial" w:hAnsi="Century Gothic" w:cs="Arial"/>
          <w:spacing w:val="-6"/>
        </w:rPr>
        <w:t xml:space="preserve"> </w:t>
      </w:r>
      <w:r w:rsidRPr="00C522F1">
        <w:rPr>
          <w:rFonts w:ascii="Century Gothic" w:eastAsia="Arial" w:hAnsi="Century Gothic" w:cs="Arial"/>
        </w:rPr>
        <w:t>nivel</w:t>
      </w:r>
      <w:r w:rsidRPr="00C522F1">
        <w:rPr>
          <w:rFonts w:ascii="Century Gothic" w:eastAsia="Arial" w:hAnsi="Century Gothic" w:cs="Arial"/>
          <w:spacing w:val="-6"/>
        </w:rPr>
        <w:t xml:space="preserve"> </w:t>
      </w:r>
      <w:r w:rsidRPr="00C522F1">
        <w:rPr>
          <w:rFonts w:ascii="Century Gothic" w:eastAsia="Arial" w:hAnsi="Century Gothic" w:cs="Arial"/>
        </w:rPr>
        <w:t>directivo,</w:t>
      </w:r>
      <w:r w:rsidRPr="00C522F1">
        <w:rPr>
          <w:rFonts w:ascii="Century Gothic" w:eastAsia="Arial" w:hAnsi="Century Gothic" w:cs="Arial"/>
          <w:spacing w:val="-6"/>
        </w:rPr>
        <w:t xml:space="preserve"> </w:t>
      </w:r>
      <w:r w:rsidRPr="00C522F1">
        <w:rPr>
          <w:rFonts w:ascii="Century Gothic" w:eastAsia="Arial" w:hAnsi="Century Gothic" w:cs="Arial"/>
        </w:rPr>
        <w:t>para</w:t>
      </w:r>
      <w:r w:rsidRPr="00C522F1">
        <w:rPr>
          <w:rFonts w:ascii="Century Gothic" w:eastAsia="Arial" w:hAnsi="Century Gothic" w:cs="Arial"/>
          <w:spacing w:val="-6"/>
        </w:rPr>
        <w:t xml:space="preserve"> </w:t>
      </w:r>
      <w:r w:rsidRPr="00C522F1">
        <w:rPr>
          <w:rFonts w:ascii="Century Gothic" w:eastAsia="Arial" w:hAnsi="Century Gothic" w:cs="Arial"/>
        </w:rPr>
        <w:t>lo que deberá analizarse si las funciones descritas en el contrato o certificación aportada se subsumen</w:t>
      </w:r>
      <w:r w:rsidRPr="00C522F1">
        <w:rPr>
          <w:rFonts w:ascii="Century Gothic" w:eastAsia="Arial" w:hAnsi="Century Gothic" w:cs="Arial"/>
          <w:spacing w:val="-2"/>
        </w:rPr>
        <w:t xml:space="preserve"> </w:t>
      </w:r>
      <w:r w:rsidRPr="00C522F1">
        <w:rPr>
          <w:rFonts w:ascii="Century Gothic" w:eastAsia="Arial" w:hAnsi="Century Gothic" w:cs="Arial"/>
        </w:rPr>
        <w:t>en</w:t>
      </w:r>
      <w:r w:rsidRPr="00C522F1">
        <w:rPr>
          <w:rFonts w:ascii="Century Gothic" w:eastAsia="Arial" w:hAnsi="Century Gothic" w:cs="Arial"/>
          <w:spacing w:val="-2"/>
        </w:rPr>
        <w:t xml:space="preserve"> </w:t>
      </w:r>
      <w:r w:rsidRPr="00C522F1">
        <w:rPr>
          <w:rFonts w:ascii="Century Gothic" w:eastAsia="Arial" w:hAnsi="Century Gothic" w:cs="Arial"/>
        </w:rPr>
        <w:t>la</w:t>
      </w:r>
      <w:r w:rsidRPr="00C522F1">
        <w:rPr>
          <w:rFonts w:ascii="Century Gothic" w:eastAsia="Arial" w:hAnsi="Century Gothic" w:cs="Arial"/>
          <w:spacing w:val="-2"/>
        </w:rPr>
        <w:t xml:space="preserve"> </w:t>
      </w:r>
      <w:r w:rsidRPr="00C522F1">
        <w:rPr>
          <w:rFonts w:ascii="Century Gothic" w:eastAsia="Arial" w:hAnsi="Century Gothic" w:cs="Arial"/>
        </w:rPr>
        <w:t>noción</w:t>
      </w:r>
      <w:r w:rsidRPr="00C522F1">
        <w:rPr>
          <w:rFonts w:ascii="Century Gothic" w:eastAsia="Arial" w:hAnsi="Century Gothic" w:cs="Arial"/>
          <w:spacing w:val="-2"/>
        </w:rPr>
        <w:t xml:space="preserve"> </w:t>
      </w:r>
      <w:r w:rsidRPr="00C522F1">
        <w:rPr>
          <w:rFonts w:ascii="Century Gothic" w:eastAsia="Arial" w:hAnsi="Century Gothic" w:cs="Arial"/>
        </w:rPr>
        <w:t>establecida</w:t>
      </w:r>
      <w:r w:rsidRPr="00C522F1">
        <w:rPr>
          <w:rFonts w:ascii="Century Gothic" w:eastAsia="Arial" w:hAnsi="Century Gothic" w:cs="Arial"/>
          <w:spacing w:val="-2"/>
        </w:rPr>
        <w:t xml:space="preserve"> </w:t>
      </w:r>
      <w:r w:rsidRPr="00C522F1">
        <w:rPr>
          <w:rFonts w:ascii="Century Gothic" w:eastAsia="Arial" w:hAnsi="Century Gothic" w:cs="Arial"/>
        </w:rPr>
        <w:t>en</w:t>
      </w:r>
      <w:r w:rsidRPr="00C522F1">
        <w:rPr>
          <w:rFonts w:ascii="Century Gothic" w:eastAsia="Arial" w:hAnsi="Century Gothic" w:cs="Arial"/>
          <w:spacing w:val="-2"/>
        </w:rPr>
        <w:t xml:space="preserve"> </w:t>
      </w:r>
      <w:r w:rsidRPr="00C522F1">
        <w:rPr>
          <w:rFonts w:ascii="Century Gothic" w:eastAsia="Arial" w:hAnsi="Century Gothic" w:cs="Arial"/>
        </w:rPr>
        <w:t>el</w:t>
      </w:r>
      <w:r w:rsidRPr="00C522F1">
        <w:rPr>
          <w:rFonts w:ascii="Century Gothic" w:eastAsia="Arial" w:hAnsi="Century Gothic" w:cs="Arial"/>
          <w:spacing w:val="-2"/>
        </w:rPr>
        <w:t xml:space="preserve"> </w:t>
      </w:r>
      <w:r w:rsidRPr="00C522F1">
        <w:rPr>
          <w:rFonts w:ascii="Century Gothic" w:eastAsia="Arial" w:hAnsi="Century Gothic" w:cs="Arial"/>
        </w:rPr>
        <w:t>segundo</w:t>
      </w:r>
      <w:r w:rsidRPr="00C522F1">
        <w:rPr>
          <w:rFonts w:ascii="Century Gothic" w:eastAsia="Arial" w:hAnsi="Century Gothic" w:cs="Arial"/>
          <w:spacing w:val="-2"/>
        </w:rPr>
        <w:t xml:space="preserve"> </w:t>
      </w:r>
      <w:r w:rsidRPr="00C522F1">
        <w:rPr>
          <w:rFonts w:ascii="Century Gothic" w:eastAsia="Arial" w:hAnsi="Century Gothic" w:cs="Arial"/>
        </w:rPr>
        <w:t>inciso</w:t>
      </w:r>
      <w:r w:rsidRPr="00C522F1">
        <w:rPr>
          <w:rFonts w:ascii="Century Gothic" w:eastAsia="Arial" w:hAnsi="Century Gothic" w:cs="Arial"/>
          <w:spacing w:val="-2"/>
        </w:rPr>
        <w:t xml:space="preserve"> </w:t>
      </w:r>
      <w:r w:rsidRPr="00C522F1">
        <w:rPr>
          <w:rFonts w:ascii="Century Gothic" w:eastAsia="Arial" w:hAnsi="Century Gothic" w:cs="Arial"/>
        </w:rPr>
        <w:t>del</w:t>
      </w:r>
      <w:r w:rsidRPr="00C522F1">
        <w:rPr>
          <w:rFonts w:ascii="Century Gothic" w:eastAsia="Arial" w:hAnsi="Century Gothic" w:cs="Arial"/>
          <w:spacing w:val="-2"/>
        </w:rPr>
        <w:t xml:space="preserve"> </w:t>
      </w:r>
      <w:r w:rsidRPr="00C522F1">
        <w:rPr>
          <w:rFonts w:ascii="Century Gothic" w:eastAsia="Arial" w:hAnsi="Century Gothic" w:cs="Arial"/>
        </w:rPr>
        <w:t>numeral</w:t>
      </w:r>
      <w:r w:rsidRPr="00C522F1">
        <w:rPr>
          <w:rFonts w:ascii="Century Gothic" w:eastAsia="Arial" w:hAnsi="Century Gothic" w:cs="Arial"/>
          <w:spacing w:val="-2"/>
        </w:rPr>
        <w:t xml:space="preserve"> </w:t>
      </w:r>
      <w:r w:rsidRPr="00C522F1">
        <w:rPr>
          <w:rFonts w:ascii="Century Gothic" w:eastAsia="Arial" w:hAnsi="Century Gothic" w:cs="Arial"/>
        </w:rPr>
        <w:t>2</w:t>
      </w:r>
      <w:r w:rsidRPr="00C522F1">
        <w:rPr>
          <w:rFonts w:ascii="Century Gothic" w:eastAsia="Arial" w:hAnsi="Century Gothic" w:cs="Arial"/>
          <w:spacing w:val="-2"/>
        </w:rPr>
        <w:t xml:space="preserve"> </w:t>
      </w:r>
      <w:r w:rsidRPr="00C522F1">
        <w:rPr>
          <w:rFonts w:ascii="Century Gothic" w:eastAsia="Arial" w:hAnsi="Century Gothic" w:cs="Arial"/>
        </w:rPr>
        <w:t>del</w:t>
      </w:r>
      <w:r w:rsidRPr="00C522F1">
        <w:rPr>
          <w:rFonts w:ascii="Century Gothic" w:eastAsia="Arial" w:hAnsi="Century Gothic" w:cs="Arial"/>
          <w:spacing w:val="-2"/>
        </w:rPr>
        <w:t xml:space="preserve"> </w:t>
      </w:r>
      <w:r w:rsidRPr="00C522F1">
        <w:rPr>
          <w:rFonts w:ascii="Century Gothic" w:eastAsia="Arial" w:hAnsi="Century Gothic" w:cs="Arial"/>
        </w:rPr>
        <w:t>artículo</w:t>
      </w:r>
      <w:r w:rsidRPr="00C522F1">
        <w:rPr>
          <w:rFonts w:ascii="Century Gothic" w:eastAsia="Arial" w:hAnsi="Century Gothic" w:cs="Arial"/>
          <w:spacing w:val="-2"/>
        </w:rPr>
        <w:t xml:space="preserve"> </w:t>
      </w:r>
      <w:r w:rsidRPr="00C522F1">
        <w:rPr>
          <w:rFonts w:ascii="Century Gothic" w:eastAsia="Arial" w:hAnsi="Century Gothic" w:cs="Arial"/>
        </w:rPr>
        <w:t>2.2.1.2.4.2.14 del Decreto 1082 de 2015.</w:t>
      </w:r>
    </w:p>
    <w:p w14:paraId="578BC6ED"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Conforme</w:t>
      </w:r>
      <w:r w:rsidRPr="00C522F1">
        <w:rPr>
          <w:rFonts w:ascii="Century Gothic" w:eastAsia="Arial" w:hAnsi="Century Gothic" w:cs="Arial"/>
          <w:spacing w:val="-14"/>
        </w:rPr>
        <w:t xml:space="preserve"> </w:t>
      </w:r>
      <w:r w:rsidRPr="00C522F1">
        <w:rPr>
          <w:rFonts w:ascii="Century Gothic" w:eastAsia="Arial" w:hAnsi="Century Gothic" w:cs="Arial"/>
        </w:rPr>
        <w:t>a</w:t>
      </w:r>
      <w:r w:rsidRPr="00C522F1">
        <w:rPr>
          <w:rFonts w:ascii="Century Gothic" w:eastAsia="Arial" w:hAnsi="Century Gothic" w:cs="Arial"/>
          <w:spacing w:val="-15"/>
        </w:rPr>
        <w:t xml:space="preserve"> </w:t>
      </w:r>
      <w:r w:rsidRPr="00C522F1">
        <w:rPr>
          <w:rFonts w:ascii="Century Gothic" w:eastAsia="Arial" w:hAnsi="Century Gothic" w:cs="Arial"/>
        </w:rPr>
        <w:t>lo</w:t>
      </w:r>
      <w:r w:rsidRPr="00C522F1">
        <w:rPr>
          <w:rFonts w:ascii="Century Gothic" w:eastAsia="Arial" w:hAnsi="Century Gothic" w:cs="Arial"/>
          <w:spacing w:val="-15"/>
        </w:rPr>
        <w:t xml:space="preserve"> </w:t>
      </w:r>
      <w:r w:rsidRPr="00C522F1">
        <w:rPr>
          <w:rFonts w:ascii="Century Gothic" w:eastAsia="Arial" w:hAnsi="Century Gothic" w:cs="Arial"/>
        </w:rPr>
        <w:t>anterior,</w:t>
      </w:r>
      <w:r w:rsidRPr="00C522F1">
        <w:rPr>
          <w:rFonts w:ascii="Century Gothic" w:eastAsia="Arial" w:hAnsi="Century Gothic" w:cs="Arial"/>
          <w:spacing w:val="-14"/>
        </w:rPr>
        <w:t xml:space="preserve"> </w:t>
      </w:r>
      <w:r w:rsidRPr="00C522F1">
        <w:rPr>
          <w:rFonts w:ascii="Century Gothic" w:eastAsia="Arial" w:hAnsi="Century Gothic" w:cs="Arial"/>
        </w:rPr>
        <w:t>en</w:t>
      </w:r>
      <w:r w:rsidRPr="00C522F1">
        <w:rPr>
          <w:rFonts w:ascii="Century Gothic" w:eastAsia="Arial" w:hAnsi="Century Gothic" w:cs="Arial"/>
          <w:spacing w:val="-15"/>
        </w:rPr>
        <w:t xml:space="preserve"> </w:t>
      </w:r>
      <w:r w:rsidRPr="00C522F1">
        <w:rPr>
          <w:rFonts w:ascii="Century Gothic" w:eastAsia="Arial" w:hAnsi="Century Gothic" w:cs="Arial"/>
        </w:rPr>
        <w:t>el</w:t>
      </w:r>
      <w:r w:rsidRPr="00C522F1">
        <w:rPr>
          <w:rFonts w:ascii="Century Gothic" w:eastAsia="Arial" w:hAnsi="Century Gothic" w:cs="Arial"/>
          <w:spacing w:val="-15"/>
        </w:rPr>
        <w:t xml:space="preserve"> </w:t>
      </w:r>
      <w:r w:rsidRPr="00C522F1">
        <w:rPr>
          <w:rFonts w:ascii="Century Gothic" w:eastAsia="Arial" w:hAnsi="Century Gothic" w:cs="Arial"/>
        </w:rPr>
        <w:t>evento</w:t>
      </w:r>
      <w:r w:rsidRPr="00C522F1">
        <w:rPr>
          <w:rFonts w:ascii="Century Gothic" w:eastAsia="Arial" w:hAnsi="Century Gothic" w:cs="Arial"/>
          <w:spacing w:val="-14"/>
        </w:rPr>
        <w:t xml:space="preserve"> </w:t>
      </w:r>
      <w:r w:rsidRPr="00C522F1">
        <w:rPr>
          <w:rFonts w:ascii="Century Gothic" w:eastAsia="Arial" w:hAnsi="Century Gothic" w:cs="Arial"/>
        </w:rPr>
        <w:t>en</w:t>
      </w:r>
      <w:r w:rsidRPr="00C522F1">
        <w:rPr>
          <w:rFonts w:ascii="Century Gothic" w:eastAsia="Arial" w:hAnsi="Century Gothic" w:cs="Arial"/>
          <w:spacing w:val="-15"/>
        </w:rPr>
        <w:t xml:space="preserve"> </w:t>
      </w:r>
      <w:r w:rsidRPr="00C522F1">
        <w:rPr>
          <w:rFonts w:ascii="Century Gothic" w:eastAsia="Arial" w:hAnsi="Century Gothic" w:cs="Arial"/>
        </w:rPr>
        <w:t>que</w:t>
      </w:r>
      <w:r w:rsidRPr="00C522F1">
        <w:rPr>
          <w:rFonts w:ascii="Century Gothic" w:eastAsia="Arial" w:hAnsi="Century Gothic" w:cs="Arial"/>
          <w:spacing w:val="-15"/>
        </w:rPr>
        <w:t xml:space="preserve"> </w:t>
      </w:r>
      <w:r w:rsidRPr="00C522F1">
        <w:rPr>
          <w:rFonts w:ascii="Century Gothic" w:eastAsia="Arial" w:hAnsi="Century Gothic" w:cs="Arial"/>
        </w:rPr>
        <w:t>un</w:t>
      </w:r>
      <w:r w:rsidRPr="00C522F1">
        <w:rPr>
          <w:rFonts w:ascii="Century Gothic" w:eastAsia="Arial" w:hAnsi="Century Gothic" w:cs="Arial"/>
          <w:spacing w:val="-15"/>
        </w:rPr>
        <w:t xml:space="preserve"> </w:t>
      </w:r>
      <w:r w:rsidRPr="00C522F1">
        <w:rPr>
          <w:rFonts w:ascii="Century Gothic" w:eastAsia="Arial" w:hAnsi="Century Gothic" w:cs="Arial"/>
        </w:rPr>
        <w:t>proponente</w:t>
      </w:r>
      <w:r w:rsidRPr="00C522F1">
        <w:rPr>
          <w:rFonts w:ascii="Century Gothic" w:eastAsia="Arial" w:hAnsi="Century Gothic" w:cs="Arial"/>
          <w:spacing w:val="-14"/>
        </w:rPr>
        <w:t xml:space="preserve"> </w:t>
      </w:r>
      <w:r w:rsidRPr="00C522F1">
        <w:rPr>
          <w:rFonts w:ascii="Century Gothic" w:eastAsia="Arial" w:hAnsi="Century Gothic" w:cs="Arial"/>
        </w:rPr>
        <w:t>presente</w:t>
      </w:r>
      <w:r w:rsidRPr="00C522F1">
        <w:rPr>
          <w:rFonts w:ascii="Century Gothic" w:eastAsia="Arial" w:hAnsi="Century Gothic" w:cs="Arial"/>
          <w:spacing w:val="-14"/>
        </w:rPr>
        <w:t xml:space="preserve"> </w:t>
      </w:r>
      <w:r w:rsidRPr="00C522F1">
        <w:rPr>
          <w:rFonts w:ascii="Century Gothic" w:eastAsia="Arial" w:hAnsi="Century Gothic" w:cs="Arial"/>
        </w:rPr>
        <w:t>la</w:t>
      </w:r>
      <w:r w:rsidRPr="00C522F1">
        <w:rPr>
          <w:rFonts w:ascii="Century Gothic" w:eastAsia="Arial" w:hAnsi="Century Gothic" w:cs="Arial"/>
          <w:spacing w:val="-15"/>
        </w:rPr>
        <w:t xml:space="preserve"> </w:t>
      </w:r>
      <w:r w:rsidRPr="00C522F1">
        <w:rPr>
          <w:rFonts w:ascii="Century Gothic" w:eastAsia="Arial" w:hAnsi="Century Gothic" w:cs="Arial"/>
        </w:rPr>
        <w:t>referida</w:t>
      </w:r>
      <w:r w:rsidRPr="00C522F1">
        <w:rPr>
          <w:rFonts w:ascii="Century Gothic" w:eastAsia="Arial" w:hAnsi="Century Gothic" w:cs="Arial"/>
          <w:spacing w:val="-14"/>
        </w:rPr>
        <w:t xml:space="preserve"> </w:t>
      </w:r>
      <w:r w:rsidRPr="00C522F1">
        <w:rPr>
          <w:rFonts w:ascii="Century Gothic" w:eastAsia="Arial" w:hAnsi="Century Gothic" w:cs="Arial"/>
        </w:rPr>
        <w:t>certificación con los respectivos soportes, pero se encuentre que los mismos no acreditan las condiciones descritas en el numeral 2 del artículo 2.2.1.2.4.2.14,</w:t>
      </w:r>
      <w:r w:rsidRPr="00C522F1">
        <w:rPr>
          <w:rFonts w:ascii="Century Gothic" w:eastAsia="Arial" w:hAnsi="Century Gothic" w:cs="Arial"/>
          <w:spacing w:val="1"/>
        </w:rPr>
        <w:t xml:space="preserve"> </w:t>
      </w:r>
      <w:r w:rsidRPr="00C522F1">
        <w:rPr>
          <w:rFonts w:ascii="Century Gothic" w:eastAsia="Arial" w:hAnsi="Century Gothic" w:cs="Arial"/>
        </w:rPr>
        <w:t>la Entidad deberá tener por no acreditada la condición de emprendimiento</w:t>
      </w:r>
      <w:r w:rsidRPr="00C522F1">
        <w:rPr>
          <w:rFonts w:ascii="Century Gothic" w:eastAsia="Arial" w:hAnsi="Century Gothic" w:cs="Arial"/>
          <w:spacing w:val="1"/>
        </w:rPr>
        <w:t xml:space="preserve"> </w:t>
      </w:r>
      <w:r w:rsidRPr="00C522F1">
        <w:rPr>
          <w:rFonts w:ascii="Century Gothic" w:eastAsia="Arial" w:hAnsi="Century Gothic" w:cs="Arial"/>
        </w:rPr>
        <w:t>o empresa de mujeres,</w:t>
      </w:r>
      <w:r w:rsidRPr="00C522F1">
        <w:rPr>
          <w:rFonts w:ascii="Century Gothic" w:eastAsia="Arial" w:hAnsi="Century Gothic" w:cs="Arial"/>
          <w:spacing w:val="1"/>
        </w:rPr>
        <w:t xml:space="preserve"> </w:t>
      </w:r>
      <w:r w:rsidRPr="00C522F1">
        <w:rPr>
          <w:rFonts w:ascii="Century Gothic" w:eastAsia="Arial" w:hAnsi="Century Gothic" w:cs="Arial"/>
        </w:rPr>
        <w:t>y, en consecuencia,</w:t>
      </w:r>
      <w:r w:rsidRPr="00C522F1">
        <w:rPr>
          <w:rFonts w:ascii="Century Gothic" w:eastAsia="Arial" w:hAnsi="Century Gothic" w:cs="Arial"/>
          <w:spacing w:val="1"/>
        </w:rPr>
        <w:t xml:space="preserve"> </w:t>
      </w:r>
      <w:r w:rsidRPr="00C522F1">
        <w:rPr>
          <w:rFonts w:ascii="Century Gothic" w:eastAsia="Arial" w:hAnsi="Century Gothic" w:cs="Arial"/>
        </w:rPr>
        <w:t>abstenerse</w:t>
      </w:r>
      <w:r w:rsidRPr="00C522F1">
        <w:rPr>
          <w:rFonts w:ascii="Century Gothic" w:eastAsia="Arial" w:hAnsi="Century Gothic" w:cs="Arial"/>
          <w:spacing w:val="1"/>
        </w:rPr>
        <w:t xml:space="preserve"> </w:t>
      </w:r>
      <w:r w:rsidRPr="00C522F1">
        <w:rPr>
          <w:rFonts w:ascii="Century Gothic" w:eastAsia="Arial" w:hAnsi="Century Gothic" w:cs="Arial"/>
        </w:rPr>
        <w:t>de aplicar criterios diferenciales en favor de este oferente. De esta manera, si, por ejemplo, analizados los documentos</w:t>
      </w:r>
      <w:r w:rsidRPr="00C522F1">
        <w:rPr>
          <w:rFonts w:ascii="Century Gothic" w:eastAsia="Arial" w:hAnsi="Century Gothic" w:cs="Arial"/>
          <w:spacing w:val="12"/>
        </w:rPr>
        <w:t xml:space="preserve"> </w:t>
      </w:r>
      <w:r w:rsidRPr="00C522F1">
        <w:rPr>
          <w:rFonts w:ascii="Century Gothic" w:eastAsia="Arial" w:hAnsi="Century Gothic" w:cs="Arial"/>
        </w:rPr>
        <w:t>presentados</w:t>
      </w:r>
      <w:r w:rsidRPr="00C522F1">
        <w:rPr>
          <w:rFonts w:ascii="Century Gothic" w:eastAsia="Arial" w:hAnsi="Century Gothic" w:cs="Arial"/>
          <w:spacing w:val="12"/>
        </w:rPr>
        <w:t xml:space="preserve"> </w:t>
      </w:r>
      <w:r w:rsidRPr="00C522F1">
        <w:rPr>
          <w:rFonts w:ascii="Century Gothic" w:eastAsia="Arial" w:hAnsi="Century Gothic" w:cs="Arial"/>
        </w:rPr>
        <w:t>la</w:t>
      </w:r>
      <w:r w:rsidRPr="00C522F1">
        <w:rPr>
          <w:rFonts w:ascii="Century Gothic" w:eastAsia="Arial" w:hAnsi="Century Gothic" w:cs="Arial"/>
          <w:spacing w:val="11"/>
        </w:rPr>
        <w:t xml:space="preserve"> </w:t>
      </w:r>
      <w:r w:rsidRPr="00C522F1">
        <w:rPr>
          <w:rFonts w:ascii="Century Gothic" w:eastAsia="Arial" w:hAnsi="Century Gothic" w:cs="Arial"/>
        </w:rPr>
        <w:t>entidad</w:t>
      </w:r>
      <w:r w:rsidRPr="00C522F1">
        <w:rPr>
          <w:rFonts w:ascii="Century Gothic" w:eastAsia="Arial" w:hAnsi="Century Gothic" w:cs="Arial"/>
          <w:spacing w:val="12"/>
        </w:rPr>
        <w:t xml:space="preserve"> </w:t>
      </w:r>
      <w:r w:rsidRPr="00C522F1">
        <w:rPr>
          <w:rFonts w:ascii="Century Gothic" w:eastAsia="Arial" w:hAnsi="Century Gothic" w:cs="Arial"/>
        </w:rPr>
        <w:t>advierte</w:t>
      </w:r>
      <w:r w:rsidRPr="00C522F1">
        <w:rPr>
          <w:rFonts w:ascii="Century Gothic" w:eastAsia="Arial" w:hAnsi="Century Gothic" w:cs="Arial"/>
          <w:spacing w:val="12"/>
        </w:rPr>
        <w:t xml:space="preserve"> </w:t>
      </w:r>
      <w:r w:rsidRPr="00C522F1">
        <w:rPr>
          <w:rFonts w:ascii="Century Gothic" w:eastAsia="Arial" w:hAnsi="Century Gothic" w:cs="Arial"/>
        </w:rPr>
        <w:t>que</w:t>
      </w:r>
      <w:r w:rsidRPr="00C522F1">
        <w:rPr>
          <w:rFonts w:ascii="Century Gothic" w:eastAsia="Arial" w:hAnsi="Century Gothic" w:cs="Arial"/>
          <w:spacing w:val="11"/>
        </w:rPr>
        <w:t xml:space="preserve"> </w:t>
      </w:r>
      <w:r w:rsidRPr="00C522F1">
        <w:rPr>
          <w:rFonts w:ascii="Century Gothic" w:eastAsia="Arial" w:hAnsi="Century Gothic" w:cs="Arial"/>
        </w:rPr>
        <w:t>el</w:t>
      </w:r>
      <w:r w:rsidRPr="00C522F1">
        <w:rPr>
          <w:rFonts w:ascii="Century Gothic" w:eastAsia="Arial" w:hAnsi="Century Gothic" w:cs="Arial"/>
          <w:spacing w:val="11"/>
        </w:rPr>
        <w:t xml:space="preserve"> </w:t>
      </w:r>
      <w:r w:rsidRPr="00C522F1">
        <w:rPr>
          <w:rFonts w:ascii="Century Gothic" w:eastAsia="Arial" w:hAnsi="Century Gothic" w:cs="Arial"/>
        </w:rPr>
        <w:t>porcentaje</w:t>
      </w:r>
      <w:r w:rsidRPr="00C522F1">
        <w:rPr>
          <w:rFonts w:ascii="Century Gothic" w:eastAsia="Arial" w:hAnsi="Century Gothic" w:cs="Arial"/>
          <w:spacing w:val="12"/>
        </w:rPr>
        <w:t xml:space="preserve"> </w:t>
      </w:r>
      <w:r w:rsidRPr="00C522F1">
        <w:rPr>
          <w:rFonts w:ascii="Century Gothic" w:eastAsia="Arial" w:hAnsi="Century Gothic" w:cs="Arial"/>
        </w:rPr>
        <w:t>igual</w:t>
      </w:r>
      <w:r w:rsidRPr="00C522F1">
        <w:rPr>
          <w:rFonts w:ascii="Century Gothic" w:eastAsia="Arial" w:hAnsi="Century Gothic" w:cs="Arial"/>
          <w:spacing w:val="12"/>
        </w:rPr>
        <w:t xml:space="preserve"> </w:t>
      </w:r>
      <w:r w:rsidRPr="00C522F1">
        <w:rPr>
          <w:rFonts w:ascii="Century Gothic" w:eastAsia="Arial" w:hAnsi="Century Gothic" w:cs="Arial"/>
        </w:rPr>
        <w:t>o</w:t>
      </w:r>
      <w:r w:rsidRPr="00C522F1">
        <w:rPr>
          <w:rFonts w:ascii="Century Gothic" w:eastAsia="Arial" w:hAnsi="Century Gothic" w:cs="Arial"/>
          <w:spacing w:val="11"/>
        </w:rPr>
        <w:t xml:space="preserve"> </w:t>
      </w:r>
      <w:r w:rsidRPr="00C522F1">
        <w:rPr>
          <w:rFonts w:ascii="Century Gothic" w:eastAsia="Arial" w:hAnsi="Century Gothic" w:cs="Arial"/>
        </w:rPr>
        <w:t>superior</w:t>
      </w:r>
      <w:r w:rsidRPr="00C522F1">
        <w:rPr>
          <w:rFonts w:ascii="Century Gothic" w:eastAsia="Arial" w:hAnsi="Century Gothic" w:cs="Arial"/>
          <w:spacing w:val="12"/>
        </w:rPr>
        <w:t xml:space="preserve"> </w:t>
      </w:r>
      <w:r w:rsidRPr="00C522F1">
        <w:rPr>
          <w:rFonts w:ascii="Century Gothic" w:eastAsia="Arial" w:hAnsi="Century Gothic" w:cs="Arial"/>
        </w:rPr>
        <w:t>al</w:t>
      </w:r>
      <w:r w:rsidRPr="00C522F1">
        <w:rPr>
          <w:rFonts w:ascii="Century Gothic" w:eastAsia="Arial" w:hAnsi="Century Gothic" w:cs="Arial"/>
          <w:spacing w:val="11"/>
        </w:rPr>
        <w:t xml:space="preserve"> </w:t>
      </w:r>
      <w:r w:rsidRPr="00C522F1">
        <w:rPr>
          <w:rFonts w:ascii="Century Gothic" w:eastAsia="Arial" w:hAnsi="Century Gothic" w:cs="Arial"/>
        </w:rPr>
        <w:t>cincuenta</w:t>
      </w:r>
      <w:r w:rsidRPr="00C522F1">
        <w:rPr>
          <w:rFonts w:ascii="Century Gothic" w:eastAsia="Arial" w:hAnsi="Century Gothic" w:cs="Arial"/>
          <w:spacing w:val="12"/>
        </w:rPr>
        <w:t xml:space="preserve"> </w:t>
      </w:r>
      <w:r w:rsidRPr="00C522F1">
        <w:rPr>
          <w:rFonts w:ascii="Century Gothic" w:eastAsia="Arial" w:hAnsi="Century Gothic" w:cs="Arial"/>
        </w:rPr>
        <w:t>por ciento (50%) de mujeres en empleos del nivel directivo no se ha mantenido durante al menos el año anterior a la fecha de cierre del proceso de selección, no sería viable aplicar la mencionada definición.</w:t>
      </w:r>
      <w:r w:rsidRPr="00C522F1">
        <w:rPr>
          <w:rFonts w:ascii="Century Gothic" w:eastAsia="Arial" w:hAnsi="Century Gothic" w:cs="Arial"/>
          <w:spacing w:val="1"/>
        </w:rPr>
        <w:t xml:space="preserve"> </w:t>
      </w:r>
      <w:r w:rsidRPr="00C522F1">
        <w:rPr>
          <w:rFonts w:ascii="Century Gothic" w:eastAsia="Arial" w:hAnsi="Century Gothic" w:cs="Arial"/>
        </w:rPr>
        <w:t>La misma consecuencia aplica al supuesto en el que se determine</w:t>
      </w:r>
      <w:r w:rsidRPr="00C522F1">
        <w:rPr>
          <w:rFonts w:ascii="Century Gothic" w:eastAsia="Arial" w:hAnsi="Century Gothic" w:cs="Arial"/>
          <w:spacing w:val="1"/>
        </w:rPr>
        <w:t xml:space="preserve"> </w:t>
      </w:r>
      <w:r w:rsidRPr="00C522F1">
        <w:rPr>
          <w:rFonts w:ascii="Century Gothic" w:eastAsia="Arial" w:hAnsi="Century Gothic" w:cs="Arial"/>
        </w:rPr>
        <w:t>que las funciones de</w:t>
      </w:r>
      <w:r w:rsidRPr="00C522F1">
        <w:rPr>
          <w:rFonts w:ascii="Century Gothic" w:eastAsia="Arial" w:hAnsi="Century Gothic" w:cs="Arial"/>
          <w:spacing w:val="-4"/>
        </w:rPr>
        <w:t xml:space="preserve"> </w:t>
      </w:r>
      <w:r w:rsidRPr="00C522F1">
        <w:rPr>
          <w:rFonts w:ascii="Century Gothic" w:eastAsia="Arial" w:hAnsi="Century Gothic" w:cs="Arial"/>
        </w:rPr>
        <w:t>las</w:t>
      </w:r>
      <w:r w:rsidRPr="00C522F1">
        <w:rPr>
          <w:rFonts w:ascii="Century Gothic" w:eastAsia="Arial" w:hAnsi="Century Gothic" w:cs="Arial"/>
          <w:spacing w:val="-4"/>
        </w:rPr>
        <w:t xml:space="preserve"> </w:t>
      </w:r>
      <w:r w:rsidRPr="00C522F1">
        <w:rPr>
          <w:rFonts w:ascii="Century Gothic" w:eastAsia="Arial" w:hAnsi="Century Gothic" w:cs="Arial"/>
        </w:rPr>
        <w:t>trabajadoras</w:t>
      </w:r>
      <w:r w:rsidRPr="00C522F1">
        <w:rPr>
          <w:rFonts w:ascii="Century Gothic" w:eastAsia="Arial" w:hAnsi="Century Gothic" w:cs="Arial"/>
          <w:spacing w:val="-3"/>
        </w:rPr>
        <w:t xml:space="preserve"> </w:t>
      </w:r>
      <w:r w:rsidRPr="00C522F1">
        <w:rPr>
          <w:rFonts w:ascii="Century Gothic" w:eastAsia="Arial" w:hAnsi="Century Gothic" w:cs="Arial"/>
        </w:rPr>
        <w:t>presuntamente</w:t>
      </w:r>
      <w:r w:rsidRPr="00C522F1">
        <w:rPr>
          <w:rFonts w:ascii="Century Gothic" w:eastAsia="Arial" w:hAnsi="Century Gothic" w:cs="Arial"/>
          <w:spacing w:val="-3"/>
        </w:rPr>
        <w:t xml:space="preserve"> </w:t>
      </w:r>
      <w:r w:rsidRPr="00C522F1">
        <w:rPr>
          <w:rFonts w:ascii="Century Gothic" w:eastAsia="Arial" w:hAnsi="Century Gothic" w:cs="Arial"/>
        </w:rPr>
        <w:t>vinculadas</w:t>
      </w:r>
      <w:r w:rsidRPr="00C522F1">
        <w:rPr>
          <w:rFonts w:ascii="Century Gothic" w:eastAsia="Arial" w:hAnsi="Century Gothic" w:cs="Arial"/>
          <w:spacing w:val="-4"/>
        </w:rPr>
        <w:t xml:space="preserve"> </w:t>
      </w:r>
      <w:r w:rsidRPr="00C522F1">
        <w:rPr>
          <w:rFonts w:ascii="Century Gothic" w:eastAsia="Arial" w:hAnsi="Century Gothic" w:cs="Arial"/>
        </w:rPr>
        <w:t>a</w:t>
      </w:r>
      <w:r w:rsidRPr="00C522F1">
        <w:rPr>
          <w:rFonts w:ascii="Century Gothic" w:eastAsia="Arial" w:hAnsi="Century Gothic" w:cs="Arial"/>
          <w:spacing w:val="-4"/>
        </w:rPr>
        <w:t xml:space="preserve"> </w:t>
      </w:r>
      <w:r w:rsidRPr="00C522F1">
        <w:rPr>
          <w:rFonts w:ascii="Century Gothic" w:eastAsia="Arial" w:hAnsi="Century Gothic" w:cs="Arial"/>
        </w:rPr>
        <w:t>empleos</w:t>
      </w:r>
      <w:r w:rsidRPr="00C522F1">
        <w:rPr>
          <w:rFonts w:ascii="Century Gothic" w:eastAsia="Arial" w:hAnsi="Century Gothic" w:cs="Arial"/>
          <w:spacing w:val="-4"/>
        </w:rPr>
        <w:t xml:space="preserve"> </w:t>
      </w:r>
      <w:r w:rsidRPr="00C522F1">
        <w:rPr>
          <w:rFonts w:ascii="Century Gothic" w:eastAsia="Arial" w:hAnsi="Century Gothic" w:cs="Arial"/>
        </w:rPr>
        <w:t>del</w:t>
      </w:r>
      <w:r w:rsidRPr="00C522F1">
        <w:rPr>
          <w:rFonts w:ascii="Century Gothic" w:eastAsia="Arial" w:hAnsi="Century Gothic" w:cs="Arial"/>
          <w:spacing w:val="-4"/>
        </w:rPr>
        <w:t xml:space="preserve"> </w:t>
      </w:r>
      <w:r w:rsidRPr="00C522F1">
        <w:rPr>
          <w:rFonts w:ascii="Century Gothic" w:eastAsia="Arial" w:hAnsi="Century Gothic" w:cs="Arial"/>
        </w:rPr>
        <w:t>nivel</w:t>
      </w:r>
      <w:r w:rsidRPr="00C522F1">
        <w:rPr>
          <w:rFonts w:ascii="Century Gothic" w:eastAsia="Arial" w:hAnsi="Century Gothic" w:cs="Arial"/>
          <w:spacing w:val="-4"/>
        </w:rPr>
        <w:t xml:space="preserve"> </w:t>
      </w:r>
      <w:r w:rsidRPr="00C522F1">
        <w:rPr>
          <w:rFonts w:ascii="Century Gothic" w:eastAsia="Arial" w:hAnsi="Century Gothic" w:cs="Arial"/>
        </w:rPr>
        <w:lastRenderedPageBreak/>
        <w:t>directivo</w:t>
      </w:r>
      <w:r w:rsidRPr="00C522F1">
        <w:rPr>
          <w:rFonts w:ascii="Century Gothic" w:eastAsia="Arial" w:hAnsi="Century Gothic" w:cs="Arial"/>
          <w:spacing w:val="-4"/>
        </w:rPr>
        <w:t xml:space="preserve"> </w:t>
      </w:r>
      <w:r w:rsidRPr="00C522F1">
        <w:rPr>
          <w:rFonts w:ascii="Century Gothic" w:eastAsia="Arial" w:hAnsi="Century Gothic" w:cs="Arial"/>
        </w:rPr>
        <w:t>no</w:t>
      </w:r>
      <w:r w:rsidRPr="00C522F1">
        <w:rPr>
          <w:rFonts w:ascii="Century Gothic" w:eastAsia="Arial" w:hAnsi="Century Gothic" w:cs="Arial"/>
          <w:spacing w:val="-4"/>
        </w:rPr>
        <w:t xml:space="preserve"> </w:t>
      </w:r>
      <w:r w:rsidRPr="00C522F1">
        <w:rPr>
          <w:rFonts w:ascii="Century Gothic" w:eastAsia="Arial" w:hAnsi="Century Gothic" w:cs="Arial"/>
        </w:rPr>
        <w:t>corresponden</w:t>
      </w:r>
      <w:r w:rsidRPr="00C522F1">
        <w:rPr>
          <w:rFonts w:ascii="Century Gothic" w:eastAsia="Arial" w:hAnsi="Century Gothic" w:cs="Arial"/>
          <w:spacing w:val="-4"/>
        </w:rPr>
        <w:t xml:space="preserve"> </w:t>
      </w:r>
      <w:r w:rsidRPr="00C522F1">
        <w:rPr>
          <w:rFonts w:ascii="Century Gothic" w:eastAsia="Arial" w:hAnsi="Century Gothic" w:cs="Arial"/>
        </w:rPr>
        <w:t>con las atribuidas a ese tipo de cargos de conformidad con lo señalado en la norma.</w:t>
      </w:r>
    </w:p>
    <w:p w14:paraId="285B687C"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Debe destacarse</w:t>
      </w:r>
      <w:r w:rsidRPr="00C522F1">
        <w:rPr>
          <w:rFonts w:ascii="Century Gothic" w:eastAsia="Arial" w:hAnsi="Century Gothic" w:cs="Arial"/>
          <w:spacing w:val="1"/>
        </w:rPr>
        <w:t xml:space="preserve"> </w:t>
      </w:r>
      <w:r w:rsidRPr="00C522F1">
        <w:rPr>
          <w:rFonts w:ascii="Century Gothic" w:eastAsia="Arial" w:hAnsi="Century Gothic" w:cs="Arial"/>
        </w:rPr>
        <w:t>que,</w:t>
      </w:r>
      <w:r w:rsidRPr="00C522F1">
        <w:rPr>
          <w:rFonts w:ascii="Century Gothic" w:eastAsia="Arial" w:hAnsi="Century Gothic" w:cs="Arial"/>
          <w:spacing w:val="1"/>
        </w:rPr>
        <w:t xml:space="preserve"> </w:t>
      </w:r>
      <w:r w:rsidRPr="00C522F1">
        <w:rPr>
          <w:rFonts w:ascii="Century Gothic" w:eastAsia="Arial" w:hAnsi="Century Gothic" w:cs="Arial"/>
        </w:rPr>
        <w:t>la noción de empleo del nivel directivo</w:t>
      </w:r>
      <w:r w:rsidRPr="00C522F1">
        <w:rPr>
          <w:rFonts w:ascii="Century Gothic" w:eastAsia="Arial" w:hAnsi="Century Gothic" w:cs="Arial"/>
          <w:spacing w:val="1"/>
        </w:rPr>
        <w:t xml:space="preserve"> </w:t>
      </w:r>
      <w:r w:rsidRPr="00C522F1">
        <w:rPr>
          <w:rFonts w:ascii="Century Gothic" w:eastAsia="Arial" w:hAnsi="Century Gothic" w:cs="Arial"/>
        </w:rPr>
        <w:t>establecida</w:t>
      </w:r>
      <w:r w:rsidRPr="00C522F1">
        <w:rPr>
          <w:rFonts w:ascii="Century Gothic" w:eastAsia="Arial" w:hAnsi="Century Gothic" w:cs="Arial"/>
          <w:spacing w:val="1"/>
        </w:rPr>
        <w:t xml:space="preserve"> </w:t>
      </w:r>
      <w:r w:rsidRPr="00C522F1">
        <w:rPr>
          <w:rFonts w:ascii="Century Gothic" w:eastAsia="Arial" w:hAnsi="Century Gothic" w:cs="Arial"/>
        </w:rPr>
        <w:t>en el inciso segundo</w:t>
      </w:r>
      <w:r w:rsidRPr="00C522F1">
        <w:rPr>
          <w:rFonts w:ascii="Century Gothic" w:eastAsia="Arial" w:hAnsi="Century Gothic" w:cs="Arial"/>
          <w:spacing w:val="10"/>
        </w:rPr>
        <w:t xml:space="preserve"> </w:t>
      </w:r>
      <w:r w:rsidRPr="00C522F1">
        <w:rPr>
          <w:rFonts w:ascii="Century Gothic" w:eastAsia="Arial" w:hAnsi="Century Gothic" w:cs="Arial"/>
        </w:rPr>
        <w:t>del</w:t>
      </w:r>
      <w:r w:rsidRPr="00C522F1">
        <w:rPr>
          <w:rFonts w:ascii="Century Gothic" w:eastAsia="Arial" w:hAnsi="Century Gothic" w:cs="Arial"/>
          <w:spacing w:val="9"/>
        </w:rPr>
        <w:t xml:space="preserve"> </w:t>
      </w:r>
      <w:r w:rsidRPr="00C522F1">
        <w:rPr>
          <w:rFonts w:ascii="Century Gothic" w:eastAsia="Arial" w:hAnsi="Century Gothic" w:cs="Arial"/>
        </w:rPr>
        <w:t>numeral</w:t>
      </w:r>
      <w:r w:rsidRPr="00C522F1">
        <w:rPr>
          <w:rFonts w:ascii="Century Gothic" w:eastAsia="Arial" w:hAnsi="Century Gothic" w:cs="Arial"/>
          <w:spacing w:val="9"/>
        </w:rPr>
        <w:t xml:space="preserve"> </w:t>
      </w:r>
      <w:r w:rsidRPr="00C522F1">
        <w:rPr>
          <w:rFonts w:ascii="Century Gothic" w:eastAsia="Arial" w:hAnsi="Century Gothic" w:cs="Arial"/>
        </w:rPr>
        <w:t>2</w:t>
      </w:r>
      <w:r w:rsidRPr="00C522F1">
        <w:rPr>
          <w:rFonts w:ascii="Century Gothic" w:eastAsia="Arial" w:hAnsi="Century Gothic" w:cs="Arial"/>
          <w:spacing w:val="9"/>
        </w:rPr>
        <w:t xml:space="preserve"> </w:t>
      </w:r>
      <w:r w:rsidRPr="00C522F1">
        <w:rPr>
          <w:rFonts w:ascii="Century Gothic" w:eastAsia="Arial" w:hAnsi="Century Gothic" w:cs="Arial"/>
        </w:rPr>
        <w:t>del</w:t>
      </w:r>
      <w:r w:rsidRPr="00C522F1">
        <w:rPr>
          <w:rFonts w:ascii="Century Gothic" w:eastAsia="Arial" w:hAnsi="Century Gothic" w:cs="Arial"/>
          <w:spacing w:val="9"/>
        </w:rPr>
        <w:t xml:space="preserve"> </w:t>
      </w:r>
      <w:r w:rsidRPr="00C522F1">
        <w:rPr>
          <w:rFonts w:ascii="Century Gothic" w:eastAsia="Arial" w:hAnsi="Century Gothic" w:cs="Arial"/>
        </w:rPr>
        <w:t>artículo</w:t>
      </w:r>
      <w:r w:rsidRPr="00C522F1">
        <w:rPr>
          <w:rFonts w:ascii="Century Gothic" w:eastAsia="Arial" w:hAnsi="Century Gothic" w:cs="Arial"/>
          <w:spacing w:val="10"/>
        </w:rPr>
        <w:t xml:space="preserve"> </w:t>
      </w:r>
      <w:r w:rsidRPr="00C522F1">
        <w:rPr>
          <w:rFonts w:ascii="Century Gothic" w:eastAsia="Arial" w:hAnsi="Century Gothic" w:cs="Arial"/>
        </w:rPr>
        <w:t>2.2.1.2.4.2.14</w:t>
      </w:r>
      <w:r w:rsidRPr="00C522F1">
        <w:rPr>
          <w:rFonts w:ascii="Century Gothic" w:eastAsia="Arial" w:hAnsi="Century Gothic" w:cs="Arial"/>
          <w:spacing w:val="11"/>
        </w:rPr>
        <w:t xml:space="preserve"> </w:t>
      </w:r>
      <w:r w:rsidRPr="00C522F1">
        <w:rPr>
          <w:rFonts w:ascii="Century Gothic" w:eastAsia="Arial" w:hAnsi="Century Gothic" w:cs="Arial"/>
        </w:rPr>
        <w:t>se</w:t>
      </w:r>
      <w:r w:rsidRPr="00C522F1">
        <w:rPr>
          <w:rFonts w:ascii="Century Gothic" w:eastAsia="Arial" w:hAnsi="Century Gothic" w:cs="Arial"/>
          <w:spacing w:val="9"/>
        </w:rPr>
        <w:t xml:space="preserve"> </w:t>
      </w:r>
      <w:r w:rsidRPr="00C522F1">
        <w:rPr>
          <w:rFonts w:ascii="Century Gothic" w:eastAsia="Arial" w:hAnsi="Century Gothic" w:cs="Arial"/>
        </w:rPr>
        <w:t>refiere</w:t>
      </w:r>
      <w:r w:rsidRPr="00C522F1">
        <w:rPr>
          <w:rFonts w:ascii="Century Gothic" w:eastAsia="Arial" w:hAnsi="Century Gothic" w:cs="Arial"/>
          <w:spacing w:val="10"/>
        </w:rPr>
        <w:t xml:space="preserve"> </w:t>
      </w:r>
      <w:r w:rsidRPr="00C522F1">
        <w:rPr>
          <w:rFonts w:ascii="Century Gothic" w:eastAsia="Arial" w:hAnsi="Century Gothic" w:cs="Arial"/>
        </w:rPr>
        <w:t>exclusivamente</w:t>
      </w:r>
      <w:r w:rsidRPr="00C522F1">
        <w:rPr>
          <w:rFonts w:ascii="Century Gothic" w:eastAsia="Arial" w:hAnsi="Century Gothic" w:cs="Arial"/>
          <w:spacing w:val="10"/>
        </w:rPr>
        <w:t xml:space="preserve"> </w:t>
      </w:r>
      <w:r w:rsidRPr="00C522F1">
        <w:rPr>
          <w:rFonts w:ascii="Century Gothic" w:eastAsia="Arial" w:hAnsi="Century Gothic" w:cs="Arial"/>
        </w:rPr>
        <w:t>a</w:t>
      </w:r>
      <w:r w:rsidRPr="00C522F1">
        <w:rPr>
          <w:rFonts w:ascii="Century Gothic" w:eastAsia="Arial" w:hAnsi="Century Gothic" w:cs="Arial"/>
          <w:spacing w:val="9"/>
        </w:rPr>
        <w:t xml:space="preserve"> </w:t>
      </w:r>
      <w:r w:rsidRPr="00C522F1">
        <w:rPr>
          <w:rFonts w:ascii="Century Gothic" w:eastAsia="Arial" w:hAnsi="Century Gothic" w:cs="Arial"/>
        </w:rPr>
        <w:t>aquellos</w:t>
      </w:r>
      <w:r w:rsidRPr="00C522F1">
        <w:rPr>
          <w:rFonts w:ascii="Century Gothic" w:eastAsia="Arial" w:hAnsi="Century Gothic" w:cs="Arial"/>
          <w:spacing w:val="10"/>
        </w:rPr>
        <w:t xml:space="preserve"> </w:t>
      </w:r>
      <w:r w:rsidRPr="00C522F1">
        <w:rPr>
          <w:rFonts w:ascii="Century Gothic" w:eastAsia="Arial" w:hAnsi="Century Gothic" w:cs="Arial"/>
        </w:rPr>
        <w:t>empleos “[…]</w:t>
      </w:r>
      <w:r w:rsidRPr="00C522F1">
        <w:rPr>
          <w:rFonts w:ascii="Century Gothic" w:eastAsia="Arial" w:hAnsi="Century Gothic" w:cs="Arial"/>
          <w:spacing w:val="-5"/>
        </w:rPr>
        <w:t xml:space="preserve"> </w:t>
      </w:r>
      <w:r w:rsidRPr="00C522F1">
        <w:rPr>
          <w:rFonts w:ascii="Century Gothic" w:eastAsia="Arial" w:hAnsi="Century Gothic" w:cs="Arial"/>
        </w:rPr>
        <w:t>cuyas</w:t>
      </w:r>
      <w:r w:rsidRPr="00C522F1">
        <w:rPr>
          <w:rFonts w:ascii="Century Gothic" w:eastAsia="Arial" w:hAnsi="Century Gothic" w:cs="Arial"/>
          <w:spacing w:val="-5"/>
        </w:rPr>
        <w:t xml:space="preserve"> </w:t>
      </w:r>
      <w:r w:rsidRPr="00C522F1">
        <w:rPr>
          <w:rFonts w:ascii="Century Gothic" w:eastAsia="Arial" w:hAnsi="Century Gothic" w:cs="Arial"/>
        </w:rPr>
        <w:t>funciones</w:t>
      </w:r>
      <w:r w:rsidRPr="00C522F1">
        <w:rPr>
          <w:rFonts w:ascii="Century Gothic" w:eastAsia="Arial" w:hAnsi="Century Gothic" w:cs="Arial"/>
          <w:spacing w:val="-5"/>
        </w:rPr>
        <w:t xml:space="preserve"> </w:t>
      </w:r>
      <w:r w:rsidRPr="00C522F1">
        <w:rPr>
          <w:rFonts w:ascii="Century Gothic" w:eastAsia="Arial" w:hAnsi="Century Gothic" w:cs="Arial"/>
        </w:rPr>
        <w:t>están</w:t>
      </w:r>
      <w:r w:rsidRPr="00C522F1">
        <w:rPr>
          <w:rFonts w:ascii="Century Gothic" w:eastAsia="Arial" w:hAnsi="Century Gothic" w:cs="Arial"/>
          <w:spacing w:val="-5"/>
        </w:rPr>
        <w:t xml:space="preserve"> </w:t>
      </w:r>
      <w:r w:rsidRPr="00C522F1">
        <w:rPr>
          <w:rFonts w:ascii="Century Gothic" w:eastAsia="Arial" w:hAnsi="Century Gothic" w:cs="Arial"/>
        </w:rPr>
        <w:t>relacionadas</w:t>
      </w:r>
      <w:r w:rsidRPr="00C522F1">
        <w:rPr>
          <w:rFonts w:ascii="Century Gothic" w:eastAsia="Arial" w:hAnsi="Century Gothic" w:cs="Arial"/>
          <w:spacing w:val="-5"/>
        </w:rPr>
        <w:t xml:space="preserve"> </w:t>
      </w:r>
      <w:r w:rsidRPr="00C522F1">
        <w:rPr>
          <w:rFonts w:ascii="Century Gothic" w:eastAsia="Arial" w:hAnsi="Century Gothic" w:cs="Arial"/>
        </w:rPr>
        <w:t>con</w:t>
      </w:r>
      <w:r w:rsidRPr="00C522F1">
        <w:rPr>
          <w:rFonts w:ascii="Century Gothic" w:eastAsia="Arial" w:hAnsi="Century Gothic" w:cs="Arial"/>
          <w:spacing w:val="-5"/>
        </w:rPr>
        <w:t xml:space="preserve"> </w:t>
      </w:r>
      <w:r w:rsidRPr="00C522F1">
        <w:rPr>
          <w:rFonts w:ascii="Century Gothic" w:eastAsia="Arial" w:hAnsi="Century Gothic" w:cs="Arial"/>
        </w:rPr>
        <w:t>la</w:t>
      </w:r>
      <w:r w:rsidRPr="00C522F1">
        <w:rPr>
          <w:rFonts w:ascii="Century Gothic" w:eastAsia="Arial" w:hAnsi="Century Gothic" w:cs="Arial"/>
          <w:spacing w:val="-5"/>
        </w:rPr>
        <w:t xml:space="preserve"> </w:t>
      </w:r>
      <w:r w:rsidRPr="00C522F1">
        <w:rPr>
          <w:rFonts w:ascii="Century Gothic" w:eastAsia="Arial" w:hAnsi="Century Gothic" w:cs="Arial"/>
        </w:rPr>
        <w:t>dirección</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5"/>
        </w:rPr>
        <w:t xml:space="preserve"> </w:t>
      </w:r>
      <w:r w:rsidRPr="00C522F1">
        <w:rPr>
          <w:rFonts w:ascii="Century Gothic" w:eastAsia="Arial" w:hAnsi="Century Gothic" w:cs="Arial"/>
        </w:rPr>
        <w:t>áreas</w:t>
      </w:r>
      <w:r w:rsidRPr="00C522F1">
        <w:rPr>
          <w:rFonts w:ascii="Century Gothic" w:eastAsia="Arial" w:hAnsi="Century Gothic" w:cs="Arial"/>
          <w:spacing w:val="-5"/>
        </w:rPr>
        <w:t xml:space="preserve"> </w:t>
      </w:r>
      <w:r w:rsidRPr="00C522F1">
        <w:rPr>
          <w:rFonts w:ascii="Century Gothic" w:eastAsia="Arial" w:hAnsi="Century Gothic" w:cs="Arial"/>
        </w:rPr>
        <w:t>misionales</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5"/>
        </w:rPr>
        <w:t xml:space="preserve"> </w:t>
      </w:r>
      <w:r w:rsidRPr="00C522F1">
        <w:rPr>
          <w:rFonts w:ascii="Century Gothic" w:eastAsia="Arial" w:hAnsi="Century Gothic" w:cs="Arial"/>
        </w:rPr>
        <w:t>la</w:t>
      </w:r>
      <w:r w:rsidRPr="00C522F1">
        <w:rPr>
          <w:rFonts w:ascii="Century Gothic" w:eastAsia="Arial" w:hAnsi="Century Gothic" w:cs="Arial"/>
          <w:spacing w:val="-5"/>
        </w:rPr>
        <w:t xml:space="preserve"> </w:t>
      </w:r>
      <w:r w:rsidRPr="00C522F1">
        <w:rPr>
          <w:rFonts w:ascii="Century Gothic" w:eastAsia="Arial" w:hAnsi="Century Gothic" w:cs="Arial"/>
        </w:rPr>
        <w:t>empresa</w:t>
      </w:r>
      <w:r w:rsidRPr="00C522F1">
        <w:rPr>
          <w:rFonts w:ascii="Century Gothic" w:eastAsia="Arial" w:hAnsi="Century Gothic" w:cs="Arial"/>
          <w:spacing w:val="-5"/>
        </w:rPr>
        <w:t xml:space="preserve"> </w:t>
      </w:r>
      <w:r w:rsidRPr="00C522F1">
        <w:rPr>
          <w:rFonts w:ascii="Century Gothic" w:eastAsia="Arial" w:hAnsi="Century Gothic" w:cs="Arial"/>
        </w:rPr>
        <w:t>y</w:t>
      </w:r>
      <w:r w:rsidRPr="00C522F1">
        <w:rPr>
          <w:rFonts w:ascii="Century Gothic" w:eastAsia="Arial" w:hAnsi="Century Gothic" w:cs="Arial"/>
          <w:spacing w:val="-5"/>
        </w:rPr>
        <w:t xml:space="preserve"> </w:t>
      </w:r>
      <w:r w:rsidRPr="00C522F1">
        <w:rPr>
          <w:rFonts w:ascii="Century Gothic" w:eastAsia="Arial" w:hAnsi="Century Gothic" w:cs="Arial"/>
        </w:rPr>
        <w:t>la toma</w:t>
      </w:r>
      <w:r w:rsidRPr="00C522F1">
        <w:rPr>
          <w:rFonts w:ascii="Century Gothic" w:eastAsia="Arial" w:hAnsi="Century Gothic" w:cs="Arial"/>
          <w:spacing w:val="10"/>
        </w:rPr>
        <w:t xml:space="preserve"> </w:t>
      </w:r>
      <w:r w:rsidRPr="00C522F1">
        <w:rPr>
          <w:rFonts w:ascii="Century Gothic" w:eastAsia="Arial" w:hAnsi="Century Gothic" w:cs="Arial"/>
        </w:rPr>
        <w:t>de</w:t>
      </w:r>
      <w:r w:rsidRPr="00C522F1">
        <w:rPr>
          <w:rFonts w:ascii="Century Gothic" w:eastAsia="Arial" w:hAnsi="Century Gothic" w:cs="Arial"/>
          <w:spacing w:val="10"/>
        </w:rPr>
        <w:t xml:space="preserve"> </w:t>
      </w:r>
      <w:r w:rsidRPr="00C522F1">
        <w:rPr>
          <w:rFonts w:ascii="Century Gothic" w:eastAsia="Arial" w:hAnsi="Century Gothic" w:cs="Arial"/>
        </w:rPr>
        <w:t>decisiones</w:t>
      </w:r>
      <w:r w:rsidRPr="00C522F1">
        <w:rPr>
          <w:rFonts w:ascii="Century Gothic" w:eastAsia="Arial" w:hAnsi="Century Gothic" w:cs="Arial"/>
          <w:spacing w:val="10"/>
        </w:rPr>
        <w:t xml:space="preserve"> </w:t>
      </w:r>
      <w:r w:rsidRPr="00C522F1">
        <w:rPr>
          <w:rFonts w:ascii="Century Gothic" w:eastAsia="Arial" w:hAnsi="Century Gothic" w:cs="Arial"/>
        </w:rPr>
        <w:t>a</w:t>
      </w:r>
      <w:r w:rsidRPr="00C522F1">
        <w:rPr>
          <w:rFonts w:ascii="Century Gothic" w:eastAsia="Arial" w:hAnsi="Century Gothic" w:cs="Arial"/>
          <w:spacing w:val="10"/>
        </w:rPr>
        <w:t xml:space="preserve"> </w:t>
      </w:r>
      <w:r w:rsidRPr="00C522F1">
        <w:rPr>
          <w:rFonts w:ascii="Century Gothic" w:eastAsia="Arial" w:hAnsi="Century Gothic" w:cs="Arial"/>
        </w:rPr>
        <w:t>nivel</w:t>
      </w:r>
      <w:r w:rsidRPr="00C522F1">
        <w:rPr>
          <w:rFonts w:ascii="Century Gothic" w:eastAsia="Arial" w:hAnsi="Century Gothic" w:cs="Arial"/>
          <w:spacing w:val="10"/>
        </w:rPr>
        <w:t xml:space="preserve"> </w:t>
      </w:r>
      <w:r w:rsidRPr="00C522F1">
        <w:rPr>
          <w:rFonts w:ascii="Century Gothic" w:eastAsia="Arial" w:hAnsi="Century Gothic" w:cs="Arial"/>
        </w:rPr>
        <w:t>estratégico”.</w:t>
      </w:r>
      <w:r w:rsidRPr="00C522F1">
        <w:rPr>
          <w:rFonts w:ascii="Century Gothic" w:eastAsia="Arial" w:hAnsi="Century Gothic" w:cs="Arial"/>
          <w:spacing w:val="11"/>
        </w:rPr>
        <w:t xml:space="preserve"> </w:t>
      </w:r>
      <w:r w:rsidRPr="00C522F1">
        <w:rPr>
          <w:rFonts w:ascii="Century Gothic" w:eastAsia="Arial" w:hAnsi="Century Gothic" w:cs="Arial"/>
        </w:rPr>
        <w:t>En</w:t>
      </w:r>
      <w:r w:rsidRPr="00C522F1">
        <w:rPr>
          <w:rFonts w:ascii="Century Gothic" w:eastAsia="Arial" w:hAnsi="Century Gothic" w:cs="Arial"/>
          <w:spacing w:val="10"/>
        </w:rPr>
        <w:t xml:space="preserve"> </w:t>
      </w:r>
      <w:r w:rsidRPr="00C522F1">
        <w:rPr>
          <w:rFonts w:ascii="Century Gothic" w:eastAsia="Arial" w:hAnsi="Century Gothic" w:cs="Arial"/>
        </w:rPr>
        <w:t>ese</w:t>
      </w:r>
      <w:r w:rsidRPr="00C522F1">
        <w:rPr>
          <w:rFonts w:ascii="Century Gothic" w:eastAsia="Arial" w:hAnsi="Century Gothic" w:cs="Arial"/>
          <w:spacing w:val="10"/>
        </w:rPr>
        <w:t xml:space="preserve"> </w:t>
      </w:r>
      <w:r w:rsidRPr="00C522F1">
        <w:rPr>
          <w:rFonts w:ascii="Century Gothic" w:eastAsia="Arial" w:hAnsi="Century Gothic" w:cs="Arial"/>
        </w:rPr>
        <w:t>orden,</w:t>
      </w:r>
      <w:r w:rsidRPr="00C522F1">
        <w:rPr>
          <w:rFonts w:ascii="Century Gothic" w:eastAsia="Arial" w:hAnsi="Century Gothic" w:cs="Arial"/>
          <w:spacing w:val="10"/>
        </w:rPr>
        <w:t xml:space="preserve"> </w:t>
      </w:r>
      <w:r w:rsidRPr="00C522F1">
        <w:rPr>
          <w:rFonts w:ascii="Century Gothic" w:eastAsia="Arial" w:hAnsi="Century Gothic" w:cs="Arial"/>
        </w:rPr>
        <w:t>resulta</w:t>
      </w:r>
      <w:r w:rsidRPr="00C522F1">
        <w:rPr>
          <w:rFonts w:ascii="Century Gothic" w:eastAsia="Arial" w:hAnsi="Century Gothic" w:cs="Arial"/>
          <w:spacing w:val="10"/>
        </w:rPr>
        <w:t xml:space="preserve"> </w:t>
      </w:r>
      <w:r w:rsidRPr="00C522F1">
        <w:rPr>
          <w:rFonts w:ascii="Century Gothic" w:eastAsia="Arial" w:hAnsi="Century Gothic" w:cs="Arial"/>
        </w:rPr>
        <w:t>claro</w:t>
      </w:r>
      <w:r w:rsidRPr="00C522F1">
        <w:rPr>
          <w:rFonts w:ascii="Century Gothic" w:eastAsia="Arial" w:hAnsi="Century Gothic" w:cs="Arial"/>
          <w:spacing w:val="10"/>
        </w:rPr>
        <w:t xml:space="preserve"> </w:t>
      </w:r>
      <w:r w:rsidRPr="00C522F1">
        <w:rPr>
          <w:rFonts w:ascii="Century Gothic" w:eastAsia="Arial" w:hAnsi="Century Gothic" w:cs="Arial"/>
        </w:rPr>
        <w:t>que</w:t>
      </w:r>
      <w:r w:rsidRPr="00C522F1">
        <w:rPr>
          <w:rFonts w:ascii="Century Gothic" w:eastAsia="Arial" w:hAnsi="Century Gothic" w:cs="Arial"/>
          <w:spacing w:val="10"/>
        </w:rPr>
        <w:t xml:space="preserve"> </w:t>
      </w:r>
      <w:r w:rsidRPr="00C522F1">
        <w:rPr>
          <w:rFonts w:ascii="Century Gothic" w:eastAsia="Arial" w:hAnsi="Century Gothic" w:cs="Arial"/>
        </w:rPr>
        <w:t>la</w:t>
      </w:r>
      <w:r w:rsidRPr="00C522F1">
        <w:rPr>
          <w:rFonts w:ascii="Century Gothic" w:eastAsia="Arial" w:hAnsi="Century Gothic" w:cs="Arial"/>
          <w:spacing w:val="10"/>
        </w:rPr>
        <w:t xml:space="preserve"> </w:t>
      </w:r>
      <w:r w:rsidRPr="00C522F1">
        <w:rPr>
          <w:rFonts w:ascii="Century Gothic" w:eastAsia="Arial" w:hAnsi="Century Gothic" w:cs="Arial"/>
        </w:rPr>
        <w:t>norma</w:t>
      </w:r>
      <w:r w:rsidRPr="00C522F1">
        <w:rPr>
          <w:rFonts w:ascii="Century Gothic" w:eastAsia="Arial" w:hAnsi="Century Gothic" w:cs="Arial"/>
          <w:spacing w:val="10"/>
        </w:rPr>
        <w:t xml:space="preserve"> </w:t>
      </w:r>
      <w:r w:rsidRPr="00C522F1">
        <w:rPr>
          <w:rFonts w:ascii="Century Gothic" w:eastAsia="Arial" w:hAnsi="Century Gothic" w:cs="Arial"/>
        </w:rPr>
        <w:t>no</w:t>
      </w:r>
      <w:r w:rsidRPr="00C522F1">
        <w:rPr>
          <w:rFonts w:ascii="Century Gothic" w:eastAsia="Arial" w:hAnsi="Century Gothic" w:cs="Arial"/>
          <w:spacing w:val="10"/>
        </w:rPr>
        <w:t xml:space="preserve"> </w:t>
      </w:r>
      <w:r w:rsidRPr="00C522F1">
        <w:rPr>
          <w:rFonts w:ascii="Century Gothic" w:eastAsia="Arial" w:hAnsi="Century Gothic" w:cs="Arial"/>
        </w:rPr>
        <w:t>establece el monto de la remuneración como un criterio para determinar si un empleo es o no del nivel directivo,</w:t>
      </w:r>
      <w:r w:rsidRPr="00C522F1">
        <w:rPr>
          <w:rFonts w:ascii="Century Gothic" w:eastAsia="Arial" w:hAnsi="Century Gothic" w:cs="Arial"/>
          <w:spacing w:val="10"/>
        </w:rPr>
        <w:t xml:space="preserve"> </w:t>
      </w:r>
      <w:r w:rsidRPr="00C522F1">
        <w:rPr>
          <w:rFonts w:ascii="Century Gothic" w:eastAsia="Arial" w:hAnsi="Century Gothic" w:cs="Arial"/>
        </w:rPr>
        <w:t>por</w:t>
      </w:r>
      <w:r w:rsidRPr="00C522F1">
        <w:rPr>
          <w:rFonts w:ascii="Century Gothic" w:eastAsia="Arial" w:hAnsi="Century Gothic" w:cs="Arial"/>
          <w:spacing w:val="9"/>
        </w:rPr>
        <w:t xml:space="preserve"> </w:t>
      </w:r>
      <w:r w:rsidRPr="00C522F1">
        <w:rPr>
          <w:rFonts w:ascii="Century Gothic" w:eastAsia="Arial" w:hAnsi="Century Gothic" w:cs="Arial"/>
        </w:rPr>
        <w:t>cuanto</w:t>
      </w:r>
      <w:r w:rsidRPr="00C522F1">
        <w:rPr>
          <w:rFonts w:ascii="Century Gothic" w:eastAsia="Arial" w:hAnsi="Century Gothic" w:cs="Arial"/>
          <w:spacing w:val="10"/>
        </w:rPr>
        <w:t xml:space="preserve"> </w:t>
      </w:r>
      <w:r w:rsidRPr="00C522F1">
        <w:rPr>
          <w:rFonts w:ascii="Century Gothic" w:eastAsia="Arial" w:hAnsi="Century Gothic" w:cs="Arial"/>
        </w:rPr>
        <w:t>solo</w:t>
      </w:r>
      <w:r w:rsidRPr="00C522F1">
        <w:rPr>
          <w:rFonts w:ascii="Century Gothic" w:eastAsia="Arial" w:hAnsi="Century Gothic" w:cs="Arial"/>
          <w:spacing w:val="9"/>
        </w:rPr>
        <w:t xml:space="preserve"> </w:t>
      </w:r>
      <w:r w:rsidRPr="00C522F1">
        <w:rPr>
          <w:rFonts w:ascii="Century Gothic" w:eastAsia="Arial" w:hAnsi="Century Gothic" w:cs="Arial"/>
        </w:rPr>
        <w:t>se</w:t>
      </w:r>
      <w:r w:rsidRPr="00C522F1">
        <w:rPr>
          <w:rFonts w:ascii="Century Gothic" w:eastAsia="Arial" w:hAnsi="Century Gothic" w:cs="Arial"/>
          <w:spacing w:val="9"/>
        </w:rPr>
        <w:t xml:space="preserve"> </w:t>
      </w:r>
      <w:r w:rsidRPr="00C522F1">
        <w:rPr>
          <w:rFonts w:ascii="Century Gothic" w:eastAsia="Arial" w:hAnsi="Century Gothic" w:cs="Arial"/>
        </w:rPr>
        <w:t>refiere</w:t>
      </w:r>
      <w:r w:rsidRPr="00C522F1">
        <w:rPr>
          <w:rFonts w:ascii="Century Gothic" w:eastAsia="Arial" w:hAnsi="Century Gothic" w:cs="Arial"/>
          <w:spacing w:val="10"/>
        </w:rPr>
        <w:t xml:space="preserve"> </w:t>
      </w:r>
      <w:r w:rsidRPr="00C522F1">
        <w:rPr>
          <w:rFonts w:ascii="Century Gothic" w:eastAsia="Arial" w:hAnsi="Century Gothic" w:cs="Arial"/>
        </w:rPr>
        <w:t>a</w:t>
      </w:r>
      <w:r w:rsidRPr="00C522F1">
        <w:rPr>
          <w:rFonts w:ascii="Century Gothic" w:eastAsia="Arial" w:hAnsi="Century Gothic" w:cs="Arial"/>
          <w:spacing w:val="9"/>
        </w:rPr>
        <w:t xml:space="preserve"> </w:t>
      </w:r>
      <w:r w:rsidRPr="00C522F1">
        <w:rPr>
          <w:rFonts w:ascii="Century Gothic" w:eastAsia="Arial" w:hAnsi="Century Gothic" w:cs="Arial"/>
        </w:rPr>
        <w:t>la</w:t>
      </w:r>
      <w:r w:rsidRPr="00C522F1">
        <w:rPr>
          <w:rFonts w:ascii="Century Gothic" w:eastAsia="Arial" w:hAnsi="Century Gothic" w:cs="Arial"/>
          <w:spacing w:val="9"/>
        </w:rPr>
        <w:t xml:space="preserve"> </w:t>
      </w:r>
      <w:r w:rsidRPr="00C522F1">
        <w:rPr>
          <w:rFonts w:ascii="Century Gothic" w:eastAsia="Arial" w:hAnsi="Century Gothic" w:cs="Arial"/>
        </w:rPr>
        <w:t>de</w:t>
      </w:r>
      <w:r w:rsidRPr="00C522F1">
        <w:rPr>
          <w:rFonts w:ascii="Century Gothic" w:eastAsia="Arial" w:hAnsi="Century Gothic" w:cs="Arial"/>
          <w:spacing w:val="9"/>
        </w:rPr>
        <w:t xml:space="preserve"> </w:t>
      </w:r>
      <w:r w:rsidRPr="00C522F1">
        <w:rPr>
          <w:rFonts w:ascii="Century Gothic" w:eastAsia="Arial" w:hAnsi="Century Gothic" w:cs="Arial"/>
        </w:rPr>
        <w:t>manera</w:t>
      </w:r>
      <w:r w:rsidRPr="00C522F1">
        <w:rPr>
          <w:rFonts w:ascii="Century Gothic" w:eastAsia="Arial" w:hAnsi="Century Gothic" w:cs="Arial"/>
          <w:spacing w:val="9"/>
        </w:rPr>
        <w:t xml:space="preserve"> </w:t>
      </w:r>
      <w:r w:rsidRPr="00C522F1">
        <w:rPr>
          <w:rFonts w:ascii="Century Gothic" w:eastAsia="Arial" w:hAnsi="Century Gothic" w:cs="Arial"/>
        </w:rPr>
        <w:t>cualitativa</w:t>
      </w:r>
      <w:r w:rsidRPr="00C522F1">
        <w:rPr>
          <w:rFonts w:ascii="Century Gothic" w:eastAsia="Arial" w:hAnsi="Century Gothic" w:cs="Arial"/>
          <w:spacing w:val="10"/>
        </w:rPr>
        <w:t xml:space="preserve"> </w:t>
      </w:r>
      <w:r w:rsidRPr="00C522F1">
        <w:rPr>
          <w:rFonts w:ascii="Century Gothic" w:eastAsia="Arial" w:hAnsi="Century Gothic" w:cs="Arial"/>
        </w:rPr>
        <w:t>a</w:t>
      </w:r>
      <w:r w:rsidRPr="00C522F1">
        <w:rPr>
          <w:rFonts w:ascii="Century Gothic" w:eastAsia="Arial" w:hAnsi="Century Gothic" w:cs="Arial"/>
          <w:spacing w:val="9"/>
        </w:rPr>
        <w:t xml:space="preserve"> </w:t>
      </w:r>
      <w:r w:rsidRPr="00C522F1">
        <w:rPr>
          <w:rFonts w:ascii="Century Gothic" w:eastAsia="Arial" w:hAnsi="Century Gothic" w:cs="Arial"/>
        </w:rPr>
        <w:t>un</w:t>
      </w:r>
      <w:r w:rsidRPr="00C522F1">
        <w:rPr>
          <w:rFonts w:ascii="Century Gothic" w:eastAsia="Arial" w:hAnsi="Century Gothic" w:cs="Arial"/>
          <w:spacing w:val="9"/>
        </w:rPr>
        <w:t xml:space="preserve"> </w:t>
      </w:r>
      <w:r w:rsidRPr="00C522F1">
        <w:rPr>
          <w:rFonts w:ascii="Century Gothic" w:eastAsia="Arial" w:hAnsi="Century Gothic" w:cs="Arial"/>
        </w:rPr>
        <w:t>tipo</w:t>
      </w:r>
      <w:r w:rsidRPr="00C522F1">
        <w:rPr>
          <w:rFonts w:ascii="Century Gothic" w:eastAsia="Arial" w:hAnsi="Century Gothic" w:cs="Arial"/>
          <w:spacing w:val="10"/>
        </w:rPr>
        <w:t xml:space="preserve"> </w:t>
      </w:r>
      <w:r w:rsidRPr="00C522F1">
        <w:rPr>
          <w:rFonts w:ascii="Century Gothic" w:eastAsia="Arial" w:hAnsi="Century Gothic" w:cs="Arial"/>
        </w:rPr>
        <w:t>de</w:t>
      </w:r>
      <w:r w:rsidRPr="00C522F1">
        <w:rPr>
          <w:rFonts w:ascii="Century Gothic" w:eastAsia="Arial" w:hAnsi="Century Gothic" w:cs="Arial"/>
          <w:spacing w:val="9"/>
        </w:rPr>
        <w:t xml:space="preserve"> </w:t>
      </w:r>
      <w:r w:rsidRPr="00C522F1">
        <w:rPr>
          <w:rFonts w:ascii="Century Gothic" w:eastAsia="Arial" w:hAnsi="Century Gothic" w:cs="Arial"/>
        </w:rPr>
        <w:t>funciones</w:t>
      </w:r>
      <w:r w:rsidRPr="00C522F1">
        <w:rPr>
          <w:rFonts w:ascii="Century Gothic" w:eastAsia="Arial" w:hAnsi="Century Gothic" w:cs="Arial"/>
          <w:spacing w:val="10"/>
        </w:rPr>
        <w:t xml:space="preserve"> </w:t>
      </w:r>
      <w:r w:rsidRPr="00C522F1">
        <w:rPr>
          <w:rFonts w:ascii="Century Gothic" w:eastAsia="Arial" w:hAnsi="Century Gothic" w:cs="Arial"/>
        </w:rPr>
        <w:t>asociadas a estos empleos.</w:t>
      </w:r>
    </w:p>
    <w:p w14:paraId="55C43696"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 xml:space="preserve">Esto implica que el hecho de que los empleos tengan una remuneración que pueda considerarse baja, </w:t>
      </w:r>
      <w:r w:rsidRPr="00C522F1">
        <w:rPr>
          <w:rFonts w:ascii="Century Gothic" w:eastAsia="Arial" w:hAnsi="Century Gothic" w:cs="Arial"/>
          <w:i/>
        </w:rPr>
        <w:t>per se</w:t>
      </w:r>
      <w:r w:rsidRPr="00C522F1">
        <w:rPr>
          <w:rFonts w:ascii="Century Gothic" w:eastAsia="Arial" w:hAnsi="Century Gothic" w:cs="Arial"/>
        </w:rPr>
        <w:t>, no es una razón suficiente</w:t>
      </w:r>
      <w:r w:rsidRPr="00C522F1">
        <w:rPr>
          <w:rFonts w:ascii="Century Gothic" w:eastAsia="Arial" w:hAnsi="Century Gothic" w:cs="Arial"/>
          <w:spacing w:val="1"/>
        </w:rPr>
        <w:t xml:space="preserve"> </w:t>
      </w:r>
      <w:r w:rsidRPr="00C522F1">
        <w:rPr>
          <w:rFonts w:ascii="Century Gothic" w:eastAsia="Arial" w:hAnsi="Century Gothic" w:cs="Arial"/>
        </w:rPr>
        <w:t>para no aplicar la definición del numeral 2 del artículo</w:t>
      </w:r>
      <w:r w:rsidRPr="00C522F1">
        <w:rPr>
          <w:rFonts w:ascii="Century Gothic" w:eastAsia="Arial" w:hAnsi="Century Gothic" w:cs="Arial"/>
          <w:spacing w:val="1"/>
        </w:rPr>
        <w:t xml:space="preserve"> </w:t>
      </w:r>
      <w:r w:rsidRPr="00C522F1">
        <w:rPr>
          <w:rFonts w:ascii="Century Gothic" w:eastAsia="Arial" w:hAnsi="Century Gothic" w:cs="Arial"/>
        </w:rPr>
        <w:t>2.2.1.2.4.2.14,</w:t>
      </w:r>
      <w:r w:rsidRPr="00C522F1">
        <w:rPr>
          <w:rFonts w:ascii="Century Gothic" w:eastAsia="Arial" w:hAnsi="Century Gothic" w:cs="Arial"/>
          <w:spacing w:val="2"/>
        </w:rPr>
        <w:t xml:space="preserve"> </w:t>
      </w:r>
      <w:r w:rsidRPr="00C522F1">
        <w:rPr>
          <w:rFonts w:ascii="Century Gothic" w:eastAsia="Arial" w:hAnsi="Century Gothic" w:cs="Arial"/>
        </w:rPr>
        <w:t>siempre que se encuentren</w:t>
      </w:r>
      <w:r w:rsidRPr="00C522F1">
        <w:rPr>
          <w:rFonts w:ascii="Century Gothic" w:eastAsia="Arial" w:hAnsi="Century Gothic" w:cs="Arial"/>
          <w:spacing w:val="1"/>
        </w:rPr>
        <w:t xml:space="preserve"> </w:t>
      </w:r>
      <w:r w:rsidRPr="00C522F1">
        <w:rPr>
          <w:rFonts w:ascii="Century Gothic" w:eastAsia="Arial" w:hAnsi="Century Gothic" w:cs="Arial"/>
        </w:rPr>
        <w:t>acreditadas</w:t>
      </w:r>
      <w:r w:rsidRPr="00C522F1">
        <w:rPr>
          <w:rFonts w:ascii="Century Gothic" w:eastAsia="Arial" w:hAnsi="Century Gothic" w:cs="Arial"/>
          <w:spacing w:val="1"/>
        </w:rPr>
        <w:t xml:space="preserve"> </w:t>
      </w:r>
      <w:r w:rsidRPr="00C522F1">
        <w:rPr>
          <w:rFonts w:ascii="Century Gothic" w:eastAsia="Arial" w:hAnsi="Century Gothic" w:cs="Arial"/>
        </w:rPr>
        <w:t>las demás condiciones</w:t>
      </w:r>
      <w:r w:rsidRPr="00C522F1">
        <w:rPr>
          <w:rFonts w:ascii="Century Gothic" w:eastAsia="Arial" w:hAnsi="Century Gothic" w:cs="Arial"/>
          <w:spacing w:val="1"/>
        </w:rPr>
        <w:t xml:space="preserve"> </w:t>
      </w:r>
      <w:r w:rsidRPr="00C522F1">
        <w:rPr>
          <w:rFonts w:ascii="Century Gothic" w:eastAsia="Arial" w:hAnsi="Century Gothic" w:cs="Arial"/>
        </w:rPr>
        <w:t>a las que se refiere la norma. No obstante, si además de la baja remuneración si se advierte que las funciones asignadas a las trabajadoras certificadas no tienen que ver con la dirección de áreas misionales,</w:t>
      </w:r>
      <w:r w:rsidRPr="00C522F1">
        <w:rPr>
          <w:rFonts w:ascii="Century Gothic" w:eastAsia="Arial" w:hAnsi="Century Gothic" w:cs="Arial"/>
          <w:spacing w:val="1"/>
        </w:rPr>
        <w:t xml:space="preserve"> </w:t>
      </w:r>
      <w:r w:rsidRPr="00C522F1">
        <w:rPr>
          <w:rFonts w:ascii="Century Gothic" w:eastAsia="Arial" w:hAnsi="Century Gothic" w:cs="Arial"/>
        </w:rPr>
        <w:t>ni con la toma de decisiones a nivel estratégico,</w:t>
      </w:r>
      <w:r w:rsidRPr="00C522F1">
        <w:rPr>
          <w:rFonts w:ascii="Century Gothic" w:eastAsia="Arial" w:hAnsi="Century Gothic" w:cs="Arial"/>
          <w:spacing w:val="1"/>
        </w:rPr>
        <w:t xml:space="preserve"> </w:t>
      </w:r>
      <w:r w:rsidRPr="00C522F1">
        <w:rPr>
          <w:rFonts w:ascii="Century Gothic" w:eastAsia="Arial" w:hAnsi="Century Gothic" w:cs="Arial"/>
        </w:rPr>
        <w:t>ni supongan representación</w:t>
      </w:r>
      <w:r w:rsidRPr="00C522F1">
        <w:rPr>
          <w:rFonts w:ascii="Century Gothic" w:eastAsia="Arial" w:hAnsi="Century Gothic" w:cs="Arial"/>
          <w:spacing w:val="1"/>
        </w:rPr>
        <w:t xml:space="preserve"> </w:t>
      </w:r>
      <w:r w:rsidRPr="00C522F1">
        <w:rPr>
          <w:rFonts w:ascii="Century Gothic" w:eastAsia="Arial" w:hAnsi="Century Gothic" w:cs="Arial"/>
        </w:rPr>
        <w:t>del empleador,</w:t>
      </w:r>
      <w:r w:rsidRPr="00C522F1">
        <w:rPr>
          <w:rFonts w:ascii="Century Gothic" w:eastAsia="Arial" w:hAnsi="Century Gothic" w:cs="Arial"/>
          <w:spacing w:val="-5"/>
        </w:rPr>
        <w:t xml:space="preserve"> </w:t>
      </w:r>
      <w:r w:rsidRPr="00C522F1">
        <w:rPr>
          <w:rFonts w:ascii="Century Gothic" w:eastAsia="Arial" w:hAnsi="Century Gothic" w:cs="Arial"/>
        </w:rPr>
        <w:t>tales</w:t>
      </w:r>
      <w:r w:rsidRPr="00C522F1">
        <w:rPr>
          <w:rFonts w:ascii="Century Gothic" w:eastAsia="Arial" w:hAnsi="Century Gothic" w:cs="Arial"/>
          <w:spacing w:val="-5"/>
        </w:rPr>
        <w:t xml:space="preserve"> </w:t>
      </w:r>
      <w:r w:rsidRPr="00C522F1">
        <w:rPr>
          <w:rFonts w:ascii="Century Gothic" w:eastAsia="Arial" w:hAnsi="Century Gothic" w:cs="Arial"/>
        </w:rPr>
        <w:t>empleos</w:t>
      </w:r>
      <w:r w:rsidRPr="00C522F1">
        <w:rPr>
          <w:rFonts w:ascii="Century Gothic" w:eastAsia="Arial" w:hAnsi="Century Gothic" w:cs="Arial"/>
          <w:spacing w:val="-5"/>
        </w:rPr>
        <w:t xml:space="preserve"> </w:t>
      </w:r>
      <w:r w:rsidRPr="00C522F1">
        <w:rPr>
          <w:rFonts w:ascii="Century Gothic" w:eastAsia="Arial" w:hAnsi="Century Gothic" w:cs="Arial"/>
        </w:rPr>
        <w:t>no</w:t>
      </w:r>
      <w:r w:rsidRPr="00C522F1">
        <w:rPr>
          <w:rFonts w:ascii="Century Gothic" w:eastAsia="Arial" w:hAnsi="Century Gothic" w:cs="Arial"/>
          <w:spacing w:val="-6"/>
        </w:rPr>
        <w:t xml:space="preserve"> </w:t>
      </w:r>
      <w:r w:rsidRPr="00C522F1">
        <w:rPr>
          <w:rFonts w:ascii="Century Gothic" w:eastAsia="Arial" w:hAnsi="Century Gothic" w:cs="Arial"/>
        </w:rPr>
        <w:t>serán</w:t>
      </w:r>
      <w:r w:rsidRPr="00C522F1">
        <w:rPr>
          <w:rFonts w:ascii="Century Gothic" w:eastAsia="Arial" w:hAnsi="Century Gothic" w:cs="Arial"/>
          <w:spacing w:val="-5"/>
        </w:rPr>
        <w:t xml:space="preserve"> </w:t>
      </w:r>
      <w:r w:rsidRPr="00C522F1">
        <w:rPr>
          <w:rFonts w:ascii="Century Gothic" w:eastAsia="Arial" w:hAnsi="Century Gothic" w:cs="Arial"/>
        </w:rPr>
        <w:t>susceptibles</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6"/>
        </w:rPr>
        <w:t xml:space="preserve"> </w:t>
      </w:r>
      <w:r w:rsidRPr="00C522F1">
        <w:rPr>
          <w:rFonts w:ascii="Century Gothic" w:eastAsia="Arial" w:hAnsi="Century Gothic" w:cs="Arial"/>
        </w:rPr>
        <w:t>ser</w:t>
      </w:r>
      <w:r w:rsidRPr="00C522F1">
        <w:rPr>
          <w:rFonts w:ascii="Century Gothic" w:eastAsia="Arial" w:hAnsi="Century Gothic" w:cs="Arial"/>
          <w:spacing w:val="-6"/>
        </w:rPr>
        <w:t xml:space="preserve"> </w:t>
      </w:r>
      <w:r w:rsidRPr="00C522F1">
        <w:rPr>
          <w:rFonts w:ascii="Century Gothic" w:eastAsia="Arial" w:hAnsi="Century Gothic" w:cs="Arial"/>
        </w:rPr>
        <w:t>tenidos</w:t>
      </w:r>
      <w:r w:rsidRPr="00C522F1">
        <w:rPr>
          <w:rFonts w:ascii="Century Gothic" w:eastAsia="Arial" w:hAnsi="Century Gothic" w:cs="Arial"/>
          <w:spacing w:val="-5"/>
        </w:rPr>
        <w:t xml:space="preserve"> </w:t>
      </w:r>
      <w:r w:rsidRPr="00C522F1">
        <w:rPr>
          <w:rFonts w:ascii="Century Gothic" w:eastAsia="Arial" w:hAnsi="Century Gothic" w:cs="Arial"/>
        </w:rPr>
        <w:t>en</w:t>
      </w:r>
      <w:r w:rsidRPr="00C522F1">
        <w:rPr>
          <w:rFonts w:ascii="Century Gothic" w:eastAsia="Arial" w:hAnsi="Century Gothic" w:cs="Arial"/>
          <w:spacing w:val="-6"/>
        </w:rPr>
        <w:t xml:space="preserve"> </w:t>
      </w:r>
      <w:r w:rsidRPr="00C522F1">
        <w:rPr>
          <w:rFonts w:ascii="Century Gothic" w:eastAsia="Arial" w:hAnsi="Century Gothic" w:cs="Arial"/>
        </w:rPr>
        <w:t>cuenta</w:t>
      </w:r>
      <w:r w:rsidRPr="00C522F1">
        <w:rPr>
          <w:rFonts w:ascii="Century Gothic" w:eastAsia="Arial" w:hAnsi="Century Gothic" w:cs="Arial"/>
          <w:spacing w:val="-5"/>
        </w:rPr>
        <w:t xml:space="preserve"> </w:t>
      </w:r>
      <w:r w:rsidRPr="00C522F1">
        <w:rPr>
          <w:rFonts w:ascii="Century Gothic" w:eastAsia="Arial" w:hAnsi="Century Gothic" w:cs="Arial"/>
        </w:rPr>
        <w:t>para</w:t>
      </w:r>
      <w:r w:rsidRPr="00C522F1">
        <w:rPr>
          <w:rFonts w:ascii="Century Gothic" w:eastAsia="Arial" w:hAnsi="Century Gothic" w:cs="Arial"/>
          <w:spacing w:val="-5"/>
        </w:rPr>
        <w:t xml:space="preserve"> </w:t>
      </w:r>
      <w:r w:rsidRPr="00C522F1">
        <w:rPr>
          <w:rFonts w:ascii="Century Gothic" w:eastAsia="Arial" w:hAnsi="Century Gothic" w:cs="Arial"/>
        </w:rPr>
        <w:t>la</w:t>
      </w:r>
      <w:r w:rsidRPr="00C522F1">
        <w:rPr>
          <w:rFonts w:ascii="Century Gothic" w:eastAsia="Arial" w:hAnsi="Century Gothic" w:cs="Arial"/>
          <w:spacing w:val="-6"/>
        </w:rPr>
        <w:t xml:space="preserve"> </w:t>
      </w:r>
      <w:r w:rsidRPr="00C522F1">
        <w:rPr>
          <w:rFonts w:ascii="Century Gothic" w:eastAsia="Arial" w:hAnsi="Century Gothic" w:cs="Arial"/>
        </w:rPr>
        <w:t>aplicación</w:t>
      </w:r>
      <w:r w:rsidRPr="00C522F1">
        <w:rPr>
          <w:rFonts w:ascii="Century Gothic" w:eastAsia="Arial" w:hAnsi="Century Gothic" w:cs="Arial"/>
          <w:spacing w:val="-5"/>
        </w:rPr>
        <w:t xml:space="preserve"> </w:t>
      </w:r>
      <w:r w:rsidRPr="00C522F1">
        <w:rPr>
          <w:rFonts w:ascii="Century Gothic" w:eastAsia="Arial" w:hAnsi="Century Gothic" w:cs="Arial"/>
        </w:rPr>
        <w:t>de</w:t>
      </w:r>
      <w:r w:rsidRPr="00C522F1">
        <w:rPr>
          <w:rFonts w:ascii="Century Gothic" w:eastAsia="Arial" w:hAnsi="Century Gothic" w:cs="Arial"/>
          <w:spacing w:val="-6"/>
        </w:rPr>
        <w:t xml:space="preserve"> </w:t>
      </w:r>
      <w:r w:rsidRPr="00C522F1">
        <w:rPr>
          <w:rFonts w:ascii="Century Gothic" w:eastAsia="Arial" w:hAnsi="Century Gothic" w:cs="Arial"/>
        </w:rPr>
        <w:t>la definición bajo estudio.</w:t>
      </w:r>
    </w:p>
    <w:p w14:paraId="636EF4A7" w14:textId="77777777" w:rsidR="006B2E69" w:rsidRPr="00C522F1" w:rsidRDefault="006B2E69" w:rsidP="006B2E69">
      <w:pPr>
        <w:spacing w:line="276" w:lineRule="auto"/>
        <w:ind w:left="118" w:right="80" w:firstLine="708"/>
        <w:jc w:val="both"/>
        <w:rPr>
          <w:rFonts w:ascii="Century Gothic" w:eastAsia="Arial" w:hAnsi="Century Gothic" w:cs="Arial"/>
        </w:rPr>
      </w:pPr>
      <w:r w:rsidRPr="00C522F1">
        <w:rPr>
          <w:rFonts w:ascii="Century Gothic" w:eastAsia="Arial" w:hAnsi="Century Gothic" w:cs="Arial"/>
        </w:rPr>
        <w:t>Con todo, debe advertirse que corresponde a las Entidades Estatales</w:t>
      </w:r>
      <w:r w:rsidRPr="00C522F1">
        <w:rPr>
          <w:rFonts w:ascii="Century Gothic" w:eastAsia="Arial" w:hAnsi="Century Gothic" w:cs="Arial"/>
          <w:spacing w:val="1"/>
        </w:rPr>
        <w:t xml:space="preserve"> </w:t>
      </w:r>
      <w:r w:rsidRPr="00C522F1">
        <w:rPr>
          <w:rFonts w:ascii="Century Gothic" w:eastAsia="Arial" w:hAnsi="Century Gothic" w:cs="Arial"/>
        </w:rPr>
        <w:t>contratantes determinar</w:t>
      </w:r>
      <w:r w:rsidRPr="00C522F1">
        <w:rPr>
          <w:rFonts w:ascii="Century Gothic" w:eastAsia="Arial" w:hAnsi="Century Gothic" w:cs="Arial"/>
          <w:spacing w:val="1"/>
        </w:rPr>
        <w:t xml:space="preserve"> </w:t>
      </w:r>
      <w:r w:rsidRPr="00C522F1">
        <w:rPr>
          <w:rFonts w:ascii="Century Gothic" w:eastAsia="Arial" w:hAnsi="Century Gothic" w:cs="Arial"/>
        </w:rPr>
        <w:t>en cada caso concreto</w:t>
      </w:r>
      <w:r w:rsidRPr="00C522F1">
        <w:rPr>
          <w:rFonts w:ascii="Century Gothic" w:eastAsia="Arial" w:hAnsi="Century Gothic" w:cs="Arial"/>
          <w:spacing w:val="1"/>
        </w:rPr>
        <w:t xml:space="preserve"> </w:t>
      </w:r>
      <w:r w:rsidRPr="00C522F1">
        <w:rPr>
          <w:rFonts w:ascii="Century Gothic" w:eastAsia="Arial" w:hAnsi="Century Gothic" w:cs="Arial"/>
        </w:rPr>
        <w:t>si en efecto</w:t>
      </w:r>
      <w:r w:rsidRPr="00C522F1">
        <w:rPr>
          <w:rFonts w:ascii="Century Gothic" w:eastAsia="Arial" w:hAnsi="Century Gothic" w:cs="Arial"/>
          <w:spacing w:val="1"/>
        </w:rPr>
        <w:t xml:space="preserve"> </w:t>
      </w:r>
      <w:r w:rsidRPr="00C522F1">
        <w:rPr>
          <w:rFonts w:ascii="Century Gothic" w:eastAsia="Arial" w:hAnsi="Century Gothic" w:cs="Arial"/>
        </w:rPr>
        <w:t>se cumplen las condiciones</w:t>
      </w:r>
      <w:r w:rsidRPr="00C522F1">
        <w:rPr>
          <w:rFonts w:ascii="Century Gothic" w:eastAsia="Arial" w:hAnsi="Century Gothic" w:cs="Arial"/>
          <w:spacing w:val="1"/>
        </w:rPr>
        <w:t xml:space="preserve"> </w:t>
      </w:r>
      <w:r w:rsidRPr="00C522F1">
        <w:rPr>
          <w:rFonts w:ascii="Century Gothic" w:eastAsia="Arial" w:hAnsi="Century Gothic" w:cs="Arial"/>
        </w:rPr>
        <w:t>antes</w:t>
      </w:r>
      <w:r w:rsidRPr="00C522F1">
        <w:rPr>
          <w:rFonts w:ascii="Century Gothic" w:eastAsia="Arial" w:hAnsi="Century Gothic" w:cs="Arial"/>
          <w:spacing w:val="1"/>
        </w:rPr>
        <w:t xml:space="preserve"> </w:t>
      </w:r>
      <w:r w:rsidRPr="00C522F1">
        <w:rPr>
          <w:rFonts w:ascii="Century Gothic" w:eastAsia="Arial" w:hAnsi="Century Gothic" w:cs="Arial"/>
        </w:rPr>
        <w:t>explicadas, verificando</w:t>
      </w:r>
      <w:r w:rsidRPr="00C522F1">
        <w:rPr>
          <w:rFonts w:ascii="Century Gothic" w:eastAsia="Arial" w:hAnsi="Century Gothic" w:cs="Arial"/>
          <w:spacing w:val="-10"/>
        </w:rPr>
        <w:t xml:space="preserve"> </w:t>
      </w:r>
      <w:r w:rsidRPr="00C522F1">
        <w:rPr>
          <w:rFonts w:ascii="Century Gothic" w:eastAsia="Arial" w:hAnsi="Century Gothic" w:cs="Arial"/>
        </w:rPr>
        <w:t>además</w:t>
      </w:r>
      <w:r w:rsidRPr="00C522F1">
        <w:rPr>
          <w:rFonts w:ascii="Century Gothic" w:eastAsia="Arial" w:hAnsi="Century Gothic" w:cs="Arial"/>
          <w:spacing w:val="-10"/>
        </w:rPr>
        <w:t xml:space="preserve"> </w:t>
      </w:r>
      <w:r w:rsidRPr="00C522F1">
        <w:rPr>
          <w:rFonts w:ascii="Century Gothic" w:eastAsia="Arial" w:hAnsi="Century Gothic" w:cs="Arial"/>
        </w:rPr>
        <w:t>que</w:t>
      </w:r>
      <w:r w:rsidRPr="00C522F1">
        <w:rPr>
          <w:rFonts w:ascii="Century Gothic" w:eastAsia="Arial" w:hAnsi="Century Gothic" w:cs="Arial"/>
          <w:spacing w:val="-10"/>
        </w:rPr>
        <w:t xml:space="preserve"> </w:t>
      </w:r>
      <w:r w:rsidRPr="00C522F1">
        <w:rPr>
          <w:rFonts w:ascii="Century Gothic" w:eastAsia="Arial" w:hAnsi="Century Gothic" w:cs="Arial"/>
        </w:rPr>
        <w:t>dicha</w:t>
      </w:r>
      <w:r w:rsidRPr="00C522F1">
        <w:rPr>
          <w:rFonts w:ascii="Century Gothic" w:eastAsia="Arial" w:hAnsi="Century Gothic" w:cs="Arial"/>
          <w:spacing w:val="-10"/>
        </w:rPr>
        <w:t xml:space="preserve"> </w:t>
      </w:r>
      <w:r w:rsidRPr="00C522F1">
        <w:rPr>
          <w:rFonts w:ascii="Century Gothic" w:eastAsia="Arial" w:hAnsi="Century Gothic" w:cs="Arial"/>
        </w:rPr>
        <w:t>acreditación</w:t>
      </w:r>
      <w:r w:rsidRPr="00C522F1">
        <w:rPr>
          <w:rFonts w:ascii="Century Gothic" w:eastAsia="Arial" w:hAnsi="Century Gothic" w:cs="Arial"/>
          <w:spacing w:val="-10"/>
        </w:rPr>
        <w:t xml:space="preserve"> </w:t>
      </w:r>
      <w:r w:rsidRPr="00C522F1">
        <w:rPr>
          <w:rFonts w:ascii="Century Gothic" w:eastAsia="Arial" w:hAnsi="Century Gothic" w:cs="Arial"/>
        </w:rPr>
        <w:t>se</w:t>
      </w:r>
      <w:r w:rsidRPr="00C522F1">
        <w:rPr>
          <w:rFonts w:ascii="Century Gothic" w:eastAsia="Arial" w:hAnsi="Century Gothic" w:cs="Arial"/>
          <w:spacing w:val="-10"/>
        </w:rPr>
        <w:t xml:space="preserve"> </w:t>
      </w:r>
      <w:r w:rsidRPr="00C522F1">
        <w:rPr>
          <w:rFonts w:ascii="Century Gothic" w:eastAsia="Arial" w:hAnsi="Century Gothic" w:cs="Arial"/>
        </w:rPr>
        <w:t>haga</w:t>
      </w:r>
      <w:r w:rsidRPr="00C522F1">
        <w:rPr>
          <w:rFonts w:ascii="Century Gothic" w:eastAsia="Arial" w:hAnsi="Century Gothic" w:cs="Arial"/>
          <w:spacing w:val="-10"/>
        </w:rPr>
        <w:t xml:space="preserve"> </w:t>
      </w:r>
      <w:r w:rsidRPr="00C522F1">
        <w:rPr>
          <w:rFonts w:ascii="Century Gothic" w:eastAsia="Arial" w:hAnsi="Century Gothic" w:cs="Arial"/>
        </w:rPr>
        <w:t>con</w:t>
      </w:r>
      <w:r w:rsidRPr="00C522F1">
        <w:rPr>
          <w:rFonts w:ascii="Century Gothic" w:eastAsia="Arial" w:hAnsi="Century Gothic" w:cs="Arial"/>
          <w:spacing w:val="-10"/>
        </w:rPr>
        <w:t xml:space="preserve"> </w:t>
      </w:r>
      <w:r w:rsidRPr="00C522F1">
        <w:rPr>
          <w:rFonts w:ascii="Century Gothic" w:eastAsia="Arial" w:hAnsi="Century Gothic" w:cs="Arial"/>
        </w:rPr>
        <w:t>sujeción</w:t>
      </w:r>
      <w:r w:rsidRPr="00C522F1">
        <w:rPr>
          <w:rFonts w:ascii="Century Gothic" w:eastAsia="Arial" w:hAnsi="Century Gothic" w:cs="Arial"/>
          <w:spacing w:val="-10"/>
        </w:rPr>
        <w:t xml:space="preserve"> </w:t>
      </w:r>
      <w:r w:rsidRPr="00C522F1">
        <w:rPr>
          <w:rFonts w:ascii="Century Gothic" w:eastAsia="Arial" w:hAnsi="Century Gothic" w:cs="Arial"/>
        </w:rPr>
        <w:t>al</w:t>
      </w:r>
      <w:r w:rsidRPr="00C522F1">
        <w:rPr>
          <w:rFonts w:ascii="Century Gothic" w:eastAsia="Arial" w:hAnsi="Century Gothic" w:cs="Arial"/>
          <w:spacing w:val="-10"/>
        </w:rPr>
        <w:t xml:space="preserve"> </w:t>
      </w:r>
      <w:r w:rsidRPr="00C522F1">
        <w:rPr>
          <w:rFonts w:ascii="Century Gothic" w:eastAsia="Arial" w:hAnsi="Century Gothic" w:cs="Arial"/>
        </w:rPr>
        <w:t>marco</w:t>
      </w:r>
      <w:r w:rsidRPr="00C522F1">
        <w:rPr>
          <w:rFonts w:ascii="Century Gothic" w:eastAsia="Arial" w:hAnsi="Century Gothic" w:cs="Arial"/>
          <w:spacing w:val="-10"/>
        </w:rPr>
        <w:t xml:space="preserve"> </w:t>
      </w:r>
      <w:r w:rsidRPr="00C522F1">
        <w:rPr>
          <w:rFonts w:ascii="Century Gothic" w:eastAsia="Arial" w:hAnsi="Century Gothic" w:cs="Arial"/>
        </w:rPr>
        <w:t>jurídico</w:t>
      </w:r>
      <w:r w:rsidRPr="00C522F1">
        <w:rPr>
          <w:rFonts w:ascii="Century Gothic" w:eastAsia="Arial" w:hAnsi="Century Gothic" w:cs="Arial"/>
          <w:spacing w:val="-10"/>
        </w:rPr>
        <w:t xml:space="preserve"> </w:t>
      </w:r>
      <w:r w:rsidRPr="00C522F1">
        <w:rPr>
          <w:rFonts w:ascii="Century Gothic" w:eastAsia="Arial" w:hAnsi="Century Gothic" w:cs="Arial"/>
        </w:rPr>
        <w:t>aplicable.</w:t>
      </w:r>
      <w:r w:rsidRPr="00C522F1">
        <w:rPr>
          <w:rFonts w:ascii="Century Gothic" w:eastAsia="Arial" w:hAnsi="Century Gothic" w:cs="Arial"/>
          <w:spacing w:val="41"/>
        </w:rPr>
        <w:t xml:space="preserve"> </w:t>
      </w:r>
      <w:r w:rsidRPr="00C522F1">
        <w:rPr>
          <w:rFonts w:ascii="Century Gothic" w:eastAsia="Arial" w:hAnsi="Century Gothic" w:cs="Arial"/>
        </w:rPr>
        <w:t>Para estos efectos deberá realizarse el análisis de cada uno de los empleos certificados para poder si cada</w:t>
      </w:r>
      <w:r w:rsidRPr="00C522F1">
        <w:rPr>
          <w:rFonts w:ascii="Century Gothic" w:eastAsia="Arial" w:hAnsi="Century Gothic" w:cs="Arial"/>
          <w:spacing w:val="1"/>
        </w:rPr>
        <w:t xml:space="preserve"> </w:t>
      </w:r>
      <w:r w:rsidRPr="00C522F1">
        <w:rPr>
          <w:rFonts w:ascii="Century Gothic" w:eastAsia="Arial" w:hAnsi="Century Gothic" w:cs="Arial"/>
        </w:rPr>
        <w:t>uno</w:t>
      </w:r>
      <w:r w:rsidRPr="00C522F1">
        <w:rPr>
          <w:rFonts w:ascii="Century Gothic" w:eastAsia="Arial" w:hAnsi="Century Gothic" w:cs="Arial"/>
          <w:spacing w:val="1"/>
        </w:rPr>
        <w:t xml:space="preserve"> </w:t>
      </w:r>
      <w:r w:rsidRPr="00C522F1">
        <w:rPr>
          <w:rFonts w:ascii="Century Gothic" w:eastAsia="Arial" w:hAnsi="Century Gothic" w:cs="Arial"/>
        </w:rPr>
        <w:t>de ellos</w:t>
      </w:r>
      <w:r w:rsidRPr="00C522F1">
        <w:rPr>
          <w:rFonts w:ascii="Century Gothic" w:eastAsia="Arial" w:hAnsi="Century Gothic" w:cs="Arial"/>
          <w:spacing w:val="1"/>
        </w:rPr>
        <w:t xml:space="preserve"> </w:t>
      </w:r>
      <w:r w:rsidRPr="00C522F1">
        <w:rPr>
          <w:rFonts w:ascii="Century Gothic" w:eastAsia="Arial" w:hAnsi="Century Gothic" w:cs="Arial"/>
        </w:rPr>
        <w:t>puede</w:t>
      </w:r>
      <w:r w:rsidRPr="00C522F1">
        <w:rPr>
          <w:rFonts w:ascii="Century Gothic" w:eastAsia="Arial" w:hAnsi="Century Gothic" w:cs="Arial"/>
          <w:spacing w:val="1"/>
        </w:rPr>
        <w:t xml:space="preserve"> </w:t>
      </w:r>
      <w:r w:rsidRPr="00C522F1">
        <w:rPr>
          <w:rFonts w:ascii="Century Gothic" w:eastAsia="Arial" w:hAnsi="Century Gothic" w:cs="Arial"/>
        </w:rPr>
        <w:t>ser considerado</w:t>
      </w:r>
      <w:r w:rsidRPr="00C522F1">
        <w:rPr>
          <w:rFonts w:ascii="Century Gothic" w:eastAsia="Arial" w:hAnsi="Century Gothic" w:cs="Arial"/>
          <w:spacing w:val="1"/>
        </w:rPr>
        <w:t xml:space="preserve"> </w:t>
      </w:r>
      <w:r w:rsidRPr="00C522F1">
        <w:rPr>
          <w:rFonts w:ascii="Century Gothic" w:eastAsia="Arial" w:hAnsi="Century Gothic" w:cs="Arial"/>
        </w:rPr>
        <w:t>del</w:t>
      </w:r>
      <w:r w:rsidRPr="00C522F1">
        <w:rPr>
          <w:rFonts w:ascii="Century Gothic" w:eastAsia="Arial" w:hAnsi="Century Gothic" w:cs="Arial"/>
          <w:spacing w:val="1"/>
        </w:rPr>
        <w:t xml:space="preserve"> </w:t>
      </w:r>
      <w:r w:rsidRPr="00C522F1">
        <w:rPr>
          <w:rFonts w:ascii="Century Gothic" w:eastAsia="Arial" w:hAnsi="Century Gothic" w:cs="Arial"/>
        </w:rPr>
        <w:t>nivel</w:t>
      </w:r>
      <w:r w:rsidRPr="00C522F1">
        <w:rPr>
          <w:rFonts w:ascii="Century Gothic" w:eastAsia="Arial" w:hAnsi="Century Gothic" w:cs="Arial"/>
          <w:spacing w:val="1"/>
        </w:rPr>
        <w:t xml:space="preserve"> </w:t>
      </w:r>
      <w:r w:rsidRPr="00C522F1">
        <w:rPr>
          <w:rFonts w:ascii="Century Gothic" w:eastAsia="Arial" w:hAnsi="Century Gothic" w:cs="Arial"/>
        </w:rPr>
        <w:t>directivo</w:t>
      </w:r>
      <w:r w:rsidRPr="00C522F1">
        <w:rPr>
          <w:rFonts w:ascii="Century Gothic" w:eastAsia="Arial" w:hAnsi="Century Gothic" w:cs="Arial"/>
          <w:spacing w:val="1"/>
        </w:rPr>
        <w:t xml:space="preserve"> </w:t>
      </w:r>
      <w:r w:rsidRPr="00C522F1">
        <w:rPr>
          <w:rFonts w:ascii="Century Gothic" w:eastAsia="Arial" w:hAnsi="Century Gothic" w:cs="Arial"/>
        </w:rPr>
        <w:t>en virtud</w:t>
      </w:r>
      <w:r w:rsidRPr="00C522F1">
        <w:rPr>
          <w:rFonts w:ascii="Century Gothic" w:eastAsia="Arial" w:hAnsi="Century Gothic" w:cs="Arial"/>
          <w:spacing w:val="1"/>
        </w:rPr>
        <w:t xml:space="preserve"> </w:t>
      </w:r>
      <w:r w:rsidRPr="00C522F1">
        <w:rPr>
          <w:rFonts w:ascii="Century Gothic" w:eastAsia="Arial" w:hAnsi="Century Gothic" w:cs="Arial"/>
        </w:rPr>
        <w:t>de las funciones</w:t>
      </w:r>
      <w:r w:rsidRPr="00C522F1">
        <w:rPr>
          <w:rFonts w:ascii="Century Gothic" w:eastAsia="Arial" w:hAnsi="Century Gothic" w:cs="Arial"/>
          <w:spacing w:val="1"/>
        </w:rPr>
        <w:t xml:space="preserve"> </w:t>
      </w:r>
      <w:r w:rsidRPr="00C522F1">
        <w:rPr>
          <w:rFonts w:ascii="Century Gothic" w:eastAsia="Arial" w:hAnsi="Century Gothic" w:cs="Arial"/>
        </w:rPr>
        <w:t>que</w:t>
      </w:r>
      <w:r w:rsidRPr="00C522F1">
        <w:rPr>
          <w:rFonts w:ascii="Century Gothic" w:eastAsia="Arial" w:hAnsi="Century Gothic" w:cs="Arial"/>
          <w:spacing w:val="1"/>
        </w:rPr>
        <w:t xml:space="preserve"> </w:t>
      </w:r>
      <w:r w:rsidRPr="00C522F1">
        <w:rPr>
          <w:rFonts w:ascii="Century Gothic" w:eastAsia="Arial" w:hAnsi="Century Gothic" w:cs="Arial"/>
        </w:rPr>
        <w:t>tenga asignadas.</w:t>
      </w:r>
    </w:p>
    <w:p w14:paraId="6736F11D" w14:textId="2C5815D9" w:rsidR="005D657E" w:rsidRPr="00C522F1" w:rsidRDefault="00677662" w:rsidP="05B82784">
      <w:pPr>
        <w:spacing w:after="0" w:line="276" w:lineRule="auto"/>
        <w:jc w:val="both"/>
        <w:rPr>
          <w:rFonts w:ascii="Century Gothic" w:eastAsia="Calibri" w:hAnsi="Century Gothic" w:cs="Arial"/>
          <w:b/>
          <w:bCs/>
          <w:lang w:val="es-ES"/>
        </w:rPr>
      </w:pPr>
      <w:r w:rsidRPr="05B82784">
        <w:rPr>
          <w:rFonts w:ascii="Century Gothic" w:eastAsia="Calibri" w:hAnsi="Century Gothic" w:cs="Arial"/>
          <w:b/>
          <w:bCs/>
          <w:lang w:val="es-ES"/>
        </w:rPr>
        <w:t>3. Respuestas</w:t>
      </w:r>
    </w:p>
    <w:p w14:paraId="615E8BF5" w14:textId="77777777" w:rsidR="002D292E" w:rsidRDefault="002D292E" w:rsidP="002D292E">
      <w:pPr>
        <w:spacing w:after="0" w:line="240" w:lineRule="auto"/>
        <w:ind w:left="709" w:right="709"/>
        <w:jc w:val="both"/>
        <w:rPr>
          <w:rFonts w:ascii="Century Gothic" w:hAnsi="Century Gothic" w:cs="Arial"/>
          <w:sz w:val="21"/>
          <w:szCs w:val="21"/>
          <w:lang w:val="es-ES_tradnl"/>
        </w:rPr>
      </w:pPr>
    </w:p>
    <w:p w14:paraId="403F5010" w14:textId="38243DAB" w:rsidR="002D292E" w:rsidRDefault="00677662" w:rsidP="002D292E">
      <w:pPr>
        <w:spacing w:after="0" w:line="240" w:lineRule="auto"/>
        <w:ind w:left="709" w:right="709"/>
        <w:jc w:val="both"/>
        <w:rPr>
          <w:rFonts w:ascii="Century Gothic" w:hAnsi="Century Gothic" w:cs="Arial"/>
          <w:sz w:val="21"/>
          <w:szCs w:val="21"/>
          <w:lang w:val="es-ES_tradnl"/>
        </w:rPr>
      </w:pPr>
      <w:r w:rsidRPr="00C522F1">
        <w:rPr>
          <w:rFonts w:ascii="Century Gothic" w:hAnsi="Century Gothic" w:cs="Arial"/>
          <w:sz w:val="21"/>
          <w:szCs w:val="21"/>
          <w:lang w:val="es-ES_tradnl"/>
        </w:rPr>
        <w:t>“</w:t>
      </w:r>
      <w:r w:rsidR="002D292E" w:rsidRPr="00C522F1">
        <w:rPr>
          <w:rFonts w:ascii="Century Gothic" w:hAnsi="Century Gothic" w:cs="Arial"/>
          <w:sz w:val="21"/>
          <w:szCs w:val="21"/>
          <w:lang w:val="es-ES_tradnl"/>
        </w:rPr>
        <w:t xml:space="preserve">[…] </w:t>
      </w:r>
      <w:r w:rsidR="002D292E" w:rsidRPr="00483154">
        <w:rPr>
          <w:rFonts w:ascii="Century Gothic" w:hAnsi="Century Gothic"/>
          <w:sz w:val="21"/>
          <w:szCs w:val="21"/>
        </w:rPr>
        <w:t xml:space="preserve">¿En un proceso de selección de contratista, en el cual sea aplicable las medidas afirmativas para incentivar los emprendimientos y empresas de mujeres, una persona jurídica (oferente) puede ser acreedora de este beneficio en el evento que dicha sociedad cuente a su vez con una empresa accionista en donde una mujer cuente con más del cincuenta por ciento (50%) de las acciones, partes de interés o cuotas de participación de la persona jurídica proponente? </w:t>
      </w:r>
      <w:r w:rsidR="002D292E" w:rsidRPr="00C522F1">
        <w:rPr>
          <w:rFonts w:ascii="Century Gothic" w:hAnsi="Century Gothic" w:cs="Arial"/>
          <w:sz w:val="21"/>
          <w:szCs w:val="21"/>
          <w:lang w:val="es-ES_tradnl"/>
        </w:rPr>
        <w:t>[…]”</w:t>
      </w:r>
    </w:p>
    <w:p w14:paraId="4CF07147" w14:textId="3527B5BF" w:rsidR="00677662" w:rsidRPr="00C522F1" w:rsidRDefault="00677662" w:rsidP="00677662">
      <w:pPr>
        <w:spacing w:after="0" w:line="240" w:lineRule="auto"/>
        <w:ind w:left="709" w:right="709"/>
        <w:jc w:val="both"/>
        <w:rPr>
          <w:rFonts w:ascii="Century Gothic" w:hAnsi="Century Gothic" w:cs="Arial"/>
          <w:sz w:val="21"/>
          <w:szCs w:val="21"/>
          <w:lang w:val="es-ES_tradnl"/>
        </w:rPr>
      </w:pPr>
    </w:p>
    <w:p w14:paraId="2FA0F554" w14:textId="77777777" w:rsidR="00677662" w:rsidRPr="00C522F1" w:rsidRDefault="00677662" w:rsidP="005D657E">
      <w:pPr>
        <w:spacing w:after="0" w:line="240" w:lineRule="auto"/>
        <w:ind w:right="709"/>
        <w:jc w:val="both"/>
        <w:rPr>
          <w:rFonts w:ascii="Century Gothic" w:hAnsi="Century Gothic"/>
          <w:sz w:val="21"/>
          <w:szCs w:val="21"/>
        </w:rPr>
      </w:pPr>
    </w:p>
    <w:p w14:paraId="2F5045EB" w14:textId="77777777" w:rsidR="00160078" w:rsidRPr="00C522F1" w:rsidRDefault="00CB373E" w:rsidP="00160078">
      <w:pPr>
        <w:spacing w:after="120" w:line="276" w:lineRule="auto"/>
        <w:jc w:val="both"/>
        <w:rPr>
          <w:rFonts w:ascii="Century Gothic" w:hAnsi="Century Gothic" w:cs="Arial"/>
        </w:rPr>
      </w:pPr>
      <w:r w:rsidRPr="00C522F1">
        <w:rPr>
          <w:rFonts w:ascii="Century Gothic" w:hAnsi="Century Gothic" w:cs="Arial"/>
        </w:rPr>
        <w:lastRenderedPageBreak/>
        <w:t>De acuerdo con lo explicado supra, en virtud de lo dispuesto en los artículos 3, numeral 5° y 11, numeral 8° del Decreto Ley 4170 de 2011, la Agencia Nacional de Contratación Pública –Colombia Compra Eficiente– resuelve las consultas sobre los asuntos de su competencia, esto es, sobre las temáticas de la contratación estatal y compras públicas relacionadas en la aplicación de normas de alcance general. Dicha competencia no puede extenderse a la resolución de casos particulares, brindar asesorías o validar actuaciones de Entidades Estatales, toda vez que ello desborda las atribuciones asignadas por el legislador extraordinario.</w:t>
      </w:r>
    </w:p>
    <w:p w14:paraId="0A16F640" w14:textId="77777777" w:rsidR="0012187A" w:rsidRDefault="0012187A" w:rsidP="00C522F1">
      <w:pPr>
        <w:spacing w:line="276" w:lineRule="auto"/>
        <w:ind w:right="79" w:firstLine="708"/>
        <w:jc w:val="both"/>
        <w:rPr>
          <w:rStyle w:val="eop"/>
          <w:rFonts w:ascii="Century Gothic" w:hAnsi="Century Gothic"/>
          <w:color w:val="000000"/>
          <w:shd w:val="clear" w:color="auto" w:fill="FFFFFF"/>
        </w:rPr>
      </w:pPr>
      <w:r>
        <w:rPr>
          <w:rStyle w:val="normaltextrun"/>
          <w:rFonts w:ascii="Century Gothic" w:hAnsi="Century Gothic"/>
          <w:color w:val="000000"/>
          <w:shd w:val="clear" w:color="auto" w:fill="FFFFFF"/>
        </w:rPr>
        <w:t>Conforme a lo expuesto, resulta preciso advertir que el numeral primero y segundo del artículo 2.2.1.2.4.2.14 del Decreto 1082 de 2015, el cual reglamenta el artículo 32 de la Ley 2069 de 2020, define como emprendimientos o empresas de mujeres a las personas jurídicas cuando: i) más del cincuenta por ciento (50%) de las acciones, partes de interés o cuotas de participación de la persona jurídica pertenezcan a mujeres y los derechos de propiedad hayan permanecido a estas durante al menos el último año anterior a la fecha de cierre del proceso de selección; y ii) cuando al menos el cincuenta por ciento (50%) de los empleos del nivel directivo</w:t>
      </w:r>
      <w:r>
        <w:rPr>
          <w:rStyle w:val="normaltextrun"/>
          <w:rFonts w:ascii="Century Gothic" w:hAnsi="Century Gothic"/>
          <w:i/>
          <w:iCs/>
          <w:color w:val="000000"/>
          <w:shd w:val="clear" w:color="auto" w:fill="FFFFFF"/>
        </w:rPr>
        <w:t xml:space="preserve"> </w:t>
      </w:r>
      <w:r>
        <w:rPr>
          <w:rStyle w:val="normaltextrun"/>
          <w:rFonts w:ascii="Century Gothic" w:hAnsi="Century Gothic"/>
          <w:color w:val="000000"/>
          <w:shd w:val="clear" w:color="auto" w:fill="FFFFFF"/>
        </w:rPr>
        <w:t>sean ejercidos por mujeres, siempre que éstas hayan estado vinculadas laboralmente</w:t>
      </w:r>
      <w:r>
        <w:rPr>
          <w:rStyle w:val="normaltextrun"/>
          <w:rFonts w:ascii="Century Gothic" w:hAnsi="Century Gothic"/>
          <w:i/>
          <w:iCs/>
          <w:color w:val="000000"/>
          <w:shd w:val="clear" w:color="auto" w:fill="FFFFFF"/>
        </w:rPr>
        <w:t xml:space="preserve"> </w:t>
      </w:r>
      <w:r>
        <w:rPr>
          <w:rStyle w:val="normaltextrun"/>
          <w:rFonts w:ascii="Century Gothic" w:hAnsi="Century Gothic"/>
          <w:color w:val="000000"/>
          <w:shd w:val="clear" w:color="auto" w:fill="FFFFFF"/>
        </w:rPr>
        <w:t>a la empresa </w:t>
      </w:r>
      <w:r>
        <w:rPr>
          <w:rStyle w:val="normaltextrun"/>
          <w:rFonts w:ascii="Century Gothic" w:hAnsi="Century Gothic"/>
          <w:b/>
          <w:bCs/>
          <w:color w:val="000000"/>
          <w:shd w:val="clear" w:color="auto" w:fill="FFFFFF"/>
        </w:rPr>
        <w:t xml:space="preserve"> </w:t>
      </w:r>
      <w:r>
        <w:rPr>
          <w:rStyle w:val="normaltextrun"/>
          <w:rFonts w:ascii="Century Gothic" w:hAnsi="Century Gothic"/>
          <w:color w:val="000000"/>
          <w:shd w:val="clear" w:color="auto" w:fill="FFFFFF"/>
        </w:rPr>
        <w:t>durante al menos el último año anterior a la fecha de cierre del Proceso de Selección en el mismo cargo u otro del mismo nivel. En ese sentido, para aplicar esta definición habrá que constatar que los documentos presentados por el proponente cumplan con los supuestos establecidos en los numerales primero y segundo del artículo 2.2.1.2.4.2.14 del Decreto 1082 de 2015.</w:t>
      </w:r>
      <w:r>
        <w:rPr>
          <w:rStyle w:val="eop"/>
          <w:rFonts w:ascii="Century Gothic" w:hAnsi="Century Gothic"/>
          <w:color w:val="000000"/>
          <w:shd w:val="clear" w:color="auto" w:fill="FFFFFF"/>
        </w:rPr>
        <w:t> </w:t>
      </w:r>
    </w:p>
    <w:p w14:paraId="122CFE23" w14:textId="77777777" w:rsidR="005A0665" w:rsidRPr="005A0665" w:rsidRDefault="005A0665" w:rsidP="00712DAA">
      <w:pPr>
        <w:spacing w:after="0" w:line="276" w:lineRule="auto"/>
        <w:ind w:firstLine="708"/>
        <w:jc w:val="both"/>
        <w:rPr>
          <w:rFonts w:ascii="Century Gothic" w:eastAsia="Arial" w:hAnsi="Century Gothic" w:cs="Arial"/>
        </w:rPr>
      </w:pPr>
      <w:r w:rsidRPr="005A0665">
        <w:rPr>
          <w:rFonts w:ascii="Century Gothic" w:eastAsia="Arial" w:hAnsi="Century Gothic" w:cs="Arial"/>
        </w:rPr>
        <w:t xml:space="preserve">En tales términos, debe advertirse que el texto de la norma bajo examen, esto es el numeral 1 del artículo 2.2.1.2.4.2.14 del Decreto 1082 de 2015, no establece alguna consideración subsidiaria o permisiva en virtud de la cual fuera posible ubicar dentro de la definición de emprendimientos y empresas de mujeres a personas jurídicas en las que “los beneficiarios reales sean mujeres” tal y como lo describe la consultante en la petición. En ese sentido, es preciso descartar la posibilidad de que una sociedad que no cumpla con los parámetros descritos en los distintos numerales de la norma en cita, pueda considerarse como emprendimiento y empresa de mujer. </w:t>
      </w:r>
    </w:p>
    <w:p w14:paraId="631E3EA2" w14:textId="77777777" w:rsidR="005A0665" w:rsidRPr="005A0665" w:rsidRDefault="005A0665" w:rsidP="005A0665">
      <w:pPr>
        <w:spacing w:after="0" w:line="276" w:lineRule="auto"/>
        <w:jc w:val="both"/>
        <w:rPr>
          <w:rFonts w:ascii="Century Gothic" w:eastAsia="Arial" w:hAnsi="Century Gothic" w:cs="Arial"/>
        </w:rPr>
      </w:pPr>
    </w:p>
    <w:p w14:paraId="6E4E497A" w14:textId="77777777" w:rsidR="00C373EF" w:rsidRPr="00C373EF" w:rsidRDefault="00C373EF" w:rsidP="00C373EF">
      <w:pPr>
        <w:spacing w:after="0" w:line="276" w:lineRule="auto"/>
        <w:jc w:val="both"/>
        <w:rPr>
          <w:rFonts w:ascii="Century Gothic" w:eastAsia="Arial" w:hAnsi="Century Gothic" w:cs="Arial"/>
        </w:rPr>
      </w:pPr>
      <w:r w:rsidRPr="00C373EF">
        <w:rPr>
          <w:rFonts w:ascii="Century Gothic" w:eastAsia="Arial" w:hAnsi="Century Gothic" w:cs="Arial"/>
        </w:rPr>
        <w:t xml:space="preserve">Sin perjuicio de lo </w:t>
      </w:r>
      <w:proofErr w:type="gramStart"/>
      <w:r w:rsidRPr="00C373EF">
        <w:rPr>
          <w:rFonts w:ascii="Century Gothic" w:eastAsia="Arial" w:hAnsi="Century Gothic" w:cs="Arial"/>
        </w:rPr>
        <w:t>anterior ,</w:t>
      </w:r>
      <w:proofErr w:type="gramEnd"/>
      <w:r w:rsidRPr="00C373EF">
        <w:rPr>
          <w:rFonts w:ascii="Century Gothic" w:eastAsia="Arial" w:hAnsi="Century Gothic" w:cs="Arial"/>
        </w:rPr>
        <w:t xml:space="preserve"> conviene precisar que, el hecho de que no se cumpla con los</w:t>
      </w:r>
    </w:p>
    <w:p w14:paraId="4C65BF70" w14:textId="77777777" w:rsidR="00C373EF" w:rsidRPr="00C373EF" w:rsidRDefault="00C373EF" w:rsidP="00C373EF">
      <w:pPr>
        <w:spacing w:after="0" w:line="276" w:lineRule="auto"/>
        <w:jc w:val="both"/>
        <w:rPr>
          <w:rFonts w:ascii="Century Gothic" w:eastAsia="Arial" w:hAnsi="Century Gothic" w:cs="Arial"/>
        </w:rPr>
      </w:pPr>
      <w:r w:rsidRPr="00C373EF">
        <w:rPr>
          <w:rFonts w:ascii="Century Gothic" w:eastAsia="Arial" w:hAnsi="Century Gothic" w:cs="Arial"/>
        </w:rPr>
        <w:t>requisitos exigidos por la norma para ser consideradas emprendimientos o empresas de mujeres no</w:t>
      </w:r>
    </w:p>
    <w:p w14:paraId="0C687324" w14:textId="5796CE34" w:rsidR="00C373EF" w:rsidRPr="00C373EF" w:rsidRDefault="00C373EF" w:rsidP="00C373EF">
      <w:pPr>
        <w:spacing w:after="0" w:line="276" w:lineRule="auto"/>
        <w:jc w:val="both"/>
        <w:rPr>
          <w:rFonts w:ascii="Century Gothic" w:eastAsia="Arial" w:hAnsi="Century Gothic" w:cs="Arial"/>
        </w:rPr>
      </w:pPr>
      <w:r w:rsidRPr="00C373EF">
        <w:rPr>
          <w:rFonts w:ascii="Century Gothic" w:eastAsia="Arial" w:hAnsi="Century Gothic" w:cs="Arial"/>
        </w:rPr>
        <w:lastRenderedPageBreak/>
        <w:t>supone una restricción p ara presentarse y participar a los diferentes procesos de contratación, sin</w:t>
      </w:r>
      <w:r>
        <w:rPr>
          <w:rFonts w:ascii="Century Gothic" w:eastAsia="Arial" w:hAnsi="Century Gothic" w:cs="Arial"/>
        </w:rPr>
        <w:t xml:space="preserve"> </w:t>
      </w:r>
      <w:r w:rsidRPr="00C373EF">
        <w:rPr>
          <w:rFonts w:ascii="Century Gothic" w:eastAsia="Arial" w:hAnsi="Century Gothic" w:cs="Arial"/>
        </w:rPr>
        <w:t>embargo, hasta tanto no se satisfagan las condiciones exigidas en el reglamento no podrán acceder</w:t>
      </w:r>
      <w:r>
        <w:rPr>
          <w:rFonts w:ascii="Century Gothic" w:eastAsia="Arial" w:hAnsi="Century Gothic" w:cs="Arial"/>
        </w:rPr>
        <w:t xml:space="preserve"> </w:t>
      </w:r>
      <w:r w:rsidRPr="00C373EF">
        <w:rPr>
          <w:rFonts w:ascii="Century Gothic" w:eastAsia="Arial" w:hAnsi="Century Gothic" w:cs="Arial"/>
        </w:rPr>
        <w:t>a los criterios diferenciales que establece el artículo 32 de la Ley 2069 de 2020, reglamentados por</w:t>
      </w:r>
    </w:p>
    <w:p w14:paraId="651F219C" w14:textId="58220649" w:rsidR="00625FE0" w:rsidRDefault="00C373EF" w:rsidP="00C373EF">
      <w:pPr>
        <w:spacing w:after="0" w:line="276" w:lineRule="auto"/>
        <w:jc w:val="both"/>
        <w:rPr>
          <w:rFonts w:ascii="Century Gothic" w:eastAsia="Arial" w:hAnsi="Century Gothic" w:cs="Arial"/>
        </w:rPr>
      </w:pPr>
      <w:r w:rsidRPr="00C373EF">
        <w:rPr>
          <w:rFonts w:ascii="Century Gothic" w:eastAsia="Arial" w:hAnsi="Century Gothic" w:cs="Arial"/>
        </w:rPr>
        <w:t>2.2.1.2.4.2.14 y 2.2.1.2.4.2.15 del Decreto 1082 de 2015, en los términos explicados en el presente</w:t>
      </w:r>
      <w:r>
        <w:rPr>
          <w:rFonts w:ascii="Century Gothic" w:eastAsia="Arial" w:hAnsi="Century Gothic" w:cs="Arial"/>
        </w:rPr>
        <w:t xml:space="preserve"> </w:t>
      </w:r>
      <w:r w:rsidRPr="00C373EF">
        <w:rPr>
          <w:rFonts w:ascii="Century Gothic" w:eastAsia="Arial" w:hAnsi="Century Gothic" w:cs="Arial"/>
        </w:rPr>
        <w:t>concepto.</w:t>
      </w:r>
      <w:r w:rsidR="00955FBF">
        <w:rPr>
          <w:rFonts w:ascii="Century Gothic" w:eastAsia="Arial" w:hAnsi="Century Gothic" w:cs="Arial"/>
        </w:rPr>
        <w:t xml:space="preserve"> </w:t>
      </w:r>
    </w:p>
    <w:p w14:paraId="45E292F7" w14:textId="77777777" w:rsidR="00C373EF" w:rsidRDefault="00C373EF" w:rsidP="00C373EF">
      <w:pPr>
        <w:spacing w:after="0" w:line="276" w:lineRule="auto"/>
        <w:jc w:val="both"/>
        <w:rPr>
          <w:rFonts w:ascii="Century Gothic" w:eastAsia="Arial" w:hAnsi="Century Gothic" w:cs="Arial"/>
        </w:rPr>
      </w:pPr>
    </w:p>
    <w:p w14:paraId="097BD727" w14:textId="5729A391" w:rsidR="00892074" w:rsidRPr="00C522F1" w:rsidRDefault="00892074" w:rsidP="005A0665">
      <w:pPr>
        <w:spacing w:after="0" w:line="276" w:lineRule="auto"/>
        <w:jc w:val="both"/>
        <w:rPr>
          <w:rFonts w:ascii="Century Gothic" w:eastAsia="Arial" w:hAnsi="Century Gothic" w:cs="Arial"/>
        </w:rPr>
      </w:pPr>
      <w:r w:rsidRPr="00C522F1">
        <w:rPr>
          <w:rFonts w:ascii="Century Gothic" w:eastAsia="Arial" w:hAnsi="Century Gothic"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775B660F" w14:textId="77777777" w:rsidR="003202DE" w:rsidRPr="00C522F1" w:rsidRDefault="003202DE" w:rsidP="00892074">
      <w:pPr>
        <w:spacing w:after="0" w:line="276" w:lineRule="auto"/>
        <w:jc w:val="both"/>
        <w:rPr>
          <w:rStyle w:val="normaltextrun"/>
          <w:rFonts w:ascii="Century Gothic" w:hAnsi="Century Gothic" w:cs="Arial"/>
          <w:lang w:val="es-ES"/>
        </w:rPr>
      </w:pPr>
    </w:p>
    <w:p w14:paraId="31EB3200" w14:textId="77777777" w:rsidR="005768FD" w:rsidRDefault="005768FD" w:rsidP="005768FD">
      <w:pPr>
        <w:spacing w:after="0" w:line="276" w:lineRule="auto"/>
        <w:rPr>
          <w:rFonts w:ascii="Century Gothic" w:eastAsia="Times New Roman" w:hAnsi="Century Gothic" w:cs="Arial"/>
          <w:lang w:eastAsia="es-CO"/>
        </w:rPr>
      </w:pPr>
      <w:r w:rsidRPr="009B7DF0">
        <w:rPr>
          <w:rFonts w:ascii="Century Gothic" w:eastAsia="Times New Roman" w:hAnsi="Century Gothic" w:cs="Arial"/>
          <w:lang w:eastAsia="es-CO"/>
        </w:rPr>
        <w:t>Atentamente,</w:t>
      </w:r>
    </w:p>
    <w:p w14:paraId="26E9FEAC" w14:textId="77777777" w:rsidR="005768FD" w:rsidRPr="009B7DF0" w:rsidRDefault="005768FD" w:rsidP="005768FD">
      <w:pPr>
        <w:spacing w:after="0" w:line="276" w:lineRule="auto"/>
        <w:rPr>
          <w:rFonts w:ascii="Century Gothic" w:eastAsia="Times New Roman" w:hAnsi="Century Gothic" w:cs="Arial"/>
          <w:lang w:eastAsia="es-CO"/>
        </w:rPr>
      </w:pPr>
    </w:p>
    <w:p w14:paraId="79DBC9B3" w14:textId="77777777" w:rsidR="005768FD" w:rsidRDefault="005768FD" w:rsidP="005768FD">
      <w:pPr>
        <w:spacing w:after="0" w:line="276" w:lineRule="auto"/>
        <w:jc w:val="center"/>
        <w:rPr>
          <w:rFonts w:ascii="Century Gothic" w:eastAsia="Times New Roman" w:hAnsi="Century Gothic" w:cs="Arial"/>
          <w:sz w:val="24"/>
          <w:szCs w:val="24"/>
          <w:lang w:val="es-ES_tradnl" w:eastAsia="es-CO"/>
        </w:rPr>
      </w:pPr>
      <w:r w:rsidRPr="009B7DF0">
        <w:rPr>
          <w:rFonts w:ascii="Century Gothic" w:hAnsi="Century Gothic"/>
          <w:noProof/>
        </w:rPr>
        <w:drawing>
          <wp:inline distT="0" distB="0" distL="0" distR="0" wp14:anchorId="1BC32685" wp14:editId="5319F9E9">
            <wp:extent cx="2255269" cy="865315"/>
            <wp:effectExtent l="0" t="0" r="0" b="0"/>
            <wp:docPr id="1175260278" name="Imagen 1175260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260278" name="Imagen 117526027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255269" cy="865315"/>
                    </a:xfrm>
                    <a:prstGeom prst="rect">
                      <a:avLst/>
                    </a:prstGeom>
                    <a:noFill/>
                    <a:ln>
                      <a:noFill/>
                    </a:ln>
                  </pic:spPr>
                </pic:pic>
              </a:graphicData>
            </a:graphic>
          </wp:inline>
        </w:drawing>
      </w:r>
    </w:p>
    <w:p w14:paraId="7FD5C139" w14:textId="77777777" w:rsidR="005768FD" w:rsidRPr="009B7DF0" w:rsidRDefault="005768FD" w:rsidP="005768FD">
      <w:pPr>
        <w:spacing w:after="0" w:line="276" w:lineRule="auto"/>
        <w:jc w:val="center"/>
        <w:rPr>
          <w:rFonts w:ascii="Century Gothic" w:eastAsia="Times New Roman" w:hAnsi="Century Gothic" w:cs="Arial"/>
          <w:sz w:val="24"/>
          <w:szCs w:val="24"/>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4991"/>
      </w:tblGrid>
      <w:tr w:rsidR="005768FD" w:rsidRPr="00FC00E8" w14:paraId="302DB77A" w14:textId="77777777" w:rsidTr="002079E0">
        <w:trPr>
          <w:trHeight w:val="335"/>
        </w:trPr>
        <w:tc>
          <w:tcPr>
            <w:tcW w:w="967" w:type="dxa"/>
            <w:vAlign w:val="center"/>
            <w:hideMark/>
          </w:tcPr>
          <w:p w14:paraId="4662A8CF" w14:textId="77777777" w:rsidR="005768FD" w:rsidRPr="009B7DF0" w:rsidRDefault="005768FD" w:rsidP="002079E0">
            <w:pPr>
              <w:spacing w:line="276" w:lineRule="auto"/>
              <w:rPr>
                <w:rFonts w:ascii="Century Gothic" w:eastAsia="Times New Roman" w:hAnsi="Century Gothic" w:cs="Arial"/>
                <w:sz w:val="16"/>
                <w:szCs w:val="16"/>
                <w:lang w:val="es-ES" w:eastAsia="es-ES"/>
              </w:rPr>
            </w:pPr>
            <w:r w:rsidRPr="009B7DF0">
              <w:rPr>
                <w:rFonts w:ascii="Century Gothic" w:eastAsia="Times New Roman" w:hAnsi="Century Gothic" w:cs="Arial"/>
                <w:sz w:val="16"/>
                <w:szCs w:val="16"/>
                <w:lang w:val="es-ES" w:eastAsia="es-ES"/>
              </w:rPr>
              <w:t>Elaboró:</w:t>
            </w:r>
          </w:p>
        </w:tc>
        <w:tc>
          <w:tcPr>
            <w:tcW w:w="4991" w:type="dxa"/>
            <w:tcBorders>
              <w:top w:val="nil"/>
              <w:left w:val="nil"/>
              <w:bottom w:val="dotted" w:sz="4" w:space="0" w:color="7F7F7F"/>
              <w:right w:val="nil"/>
            </w:tcBorders>
            <w:vAlign w:val="center"/>
            <w:hideMark/>
          </w:tcPr>
          <w:p w14:paraId="51F2E5D7" w14:textId="77777777" w:rsidR="005768FD" w:rsidRPr="009B7DF0" w:rsidRDefault="005768FD" w:rsidP="002079E0">
            <w:pPr>
              <w:spacing w:line="276" w:lineRule="auto"/>
              <w:rPr>
                <w:rFonts w:ascii="Century Gothic" w:eastAsia="Calibri" w:hAnsi="Century Gothic" w:cs="Arial"/>
                <w:sz w:val="16"/>
                <w:szCs w:val="16"/>
                <w:lang w:val="es-ES_tradnl" w:eastAsia="es-ES"/>
              </w:rPr>
            </w:pPr>
            <w:r w:rsidRPr="009B7DF0">
              <w:rPr>
                <w:rFonts w:ascii="Century Gothic" w:eastAsia="Calibri" w:hAnsi="Century Gothic" w:cs="Arial"/>
                <w:sz w:val="16"/>
                <w:szCs w:val="16"/>
                <w:lang w:val="es-ES_tradnl" w:eastAsia="es-ES"/>
              </w:rPr>
              <w:t>Andrés Ricardo Cabarcas Thorne</w:t>
            </w:r>
          </w:p>
          <w:p w14:paraId="6E683E5F" w14:textId="77777777" w:rsidR="005768FD" w:rsidRPr="009B7DF0" w:rsidRDefault="005768FD" w:rsidP="002079E0">
            <w:pPr>
              <w:spacing w:line="276" w:lineRule="auto"/>
              <w:rPr>
                <w:rFonts w:ascii="Century Gothic" w:eastAsia="Times New Roman" w:hAnsi="Century Gothic" w:cs="Arial"/>
                <w:sz w:val="16"/>
                <w:szCs w:val="16"/>
                <w:lang w:val="es-ES" w:eastAsia="es-ES"/>
              </w:rPr>
            </w:pPr>
            <w:r w:rsidRPr="009B7DF0">
              <w:rPr>
                <w:rFonts w:ascii="Century Gothic" w:eastAsia="Calibri" w:hAnsi="Century Gothic" w:cs="Arial"/>
                <w:sz w:val="16"/>
                <w:szCs w:val="16"/>
                <w:lang w:val="es-ES_tradnl" w:eastAsia="es-ES"/>
              </w:rPr>
              <w:t xml:space="preserve">Analista T2 -02 </w:t>
            </w:r>
            <w:r w:rsidRPr="009B7DF0">
              <w:rPr>
                <w:rFonts w:ascii="Century Gothic" w:eastAsia="Times New Roman" w:hAnsi="Century Gothic" w:cs="Arial"/>
                <w:sz w:val="16"/>
                <w:szCs w:val="16"/>
                <w:lang w:val="es-ES" w:eastAsia="es-ES"/>
              </w:rPr>
              <w:t>de la Subdirección de Gestión Contractual</w:t>
            </w:r>
          </w:p>
        </w:tc>
      </w:tr>
      <w:tr w:rsidR="005768FD" w:rsidRPr="00FC00E8" w14:paraId="5A7605F4" w14:textId="77777777" w:rsidTr="002079E0">
        <w:trPr>
          <w:trHeight w:val="351"/>
        </w:trPr>
        <w:tc>
          <w:tcPr>
            <w:tcW w:w="967" w:type="dxa"/>
            <w:vAlign w:val="center"/>
            <w:hideMark/>
          </w:tcPr>
          <w:p w14:paraId="64E48BA0" w14:textId="77777777" w:rsidR="005768FD" w:rsidRPr="009B7DF0" w:rsidRDefault="005768FD" w:rsidP="002079E0">
            <w:pPr>
              <w:spacing w:line="276" w:lineRule="auto"/>
              <w:rPr>
                <w:rFonts w:ascii="Century Gothic" w:eastAsia="Times New Roman" w:hAnsi="Century Gothic" w:cs="Arial"/>
                <w:sz w:val="16"/>
                <w:szCs w:val="16"/>
                <w:lang w:val="es-ES" w:eastAsia="es-ES"/>
              </w:rPr>
            </w:pPr>
            <w:r w:rsidRPr="009B7DF0">
              <w:rPr>
                <w:rFonts w:ascii="Century Gothic" w:eastAsia="Times New Roman" w:hAnsi="Century Gothic" w:cs="Arial"/>
                <w:sz w:val="16"/>
                <w:szCs w:val="16"/>
                <w:lang w:val="es-ES" w:eastAsia="es-ES"/>
              </w:rPr>
              <w:t>Revisó:</w:t>
            </w:r>
          </w:p>
        </w:tc>
        <w:tc>
          <w:tcPr>
            <w:tcW w:w="4991" w:type="dxa"/>
            <w:tcBorders>
              <w:top w:val="dotted" w:sz="4" w:space="0" w:color="7F7F7F"/>
              <w:left w:val="nil"/>
              <w:bottom w:val="dotted" w:sz="4" w:space="0" w:color="7F7F7F"/>
              <w:right w:val="nil"/>
            </w:tcBorders>
            <w:vAlign w:val="center"/>
            <w:hideMark/>
          </w:tcPr>
          <w:p w14:paraId="2ECD5DD4" w14:textId="5C028343" w:rsidR="005768FD" w:rsidRDefault="005768FD" w:rsidP="002079E0">
            <w:pPr>
              <w:spacing w:line="276" w:lineRule="auto"/>
              <w:rPr>
                <w:rFonts w:ascii="Century Gothic" w:eastAsia="Calibri" w:hAnsi="Century Gothic" w:cs="Arial"/>
                <w:sz w:val="16"/>
                <w:szCs w:val="16"/>
                <w:lang w:val="es-ES_tradnl" w:eastAsia="es-ES"/>
              </w:rPr>
            </w:pPr>
            <w:r w:rsidRPr="009B7DF0">
              <w:rPr>
                <w:rFonts w:ascii="Century Gothic" w:eastAsia="Calibri" w:hAnsi="Century Gothic" w:cs="Arial"/>
                <w:sz w:val="16"/>
                <w:szCs w:val="16"/>
                <w:lang w:val="es-ES_tradnl" w:eastAsia="es-ES"/>
              </w:rPr>
              <w:t>A</w:t>
            </w:r>
            <w:r>
              <w:rPr>
                <w:rFonts w:ascii="Century Gothic" w:eastAsia="Calibri" w:hAnsi="Century Gothic" w:cs="Arial"/>
                <w:sz w:val="16"/>
                <w:szCs w:val="16"/>
                <w:lang w:val="es-ES_tradnl" w:eastAsia="es-ES"/>
              </w:rPr>
              <w:t xml:space="preserve">lejandro </w:t>
            </w:r>
            <w:r w:rsidR="00D14BE6">
              <w:rPr>
                <w:rFonts w:ascii="Century Gothic" w:eastAsia="Calibri" w:hAnsi="Century Gothic" w:cs="Arial"/>
                <w:sz w:val="16"/>
                <w:szCs w:val="16"/>
                <w:lang w:val="es-ES_tradnl" w:eastAsia="es-ES"/>
              </w:rPr>
              <w:t xml:space="preserve">Raúl </w:t>
            </w:r>
            <w:r>
              <w:rPr>
                <w:rFonts w:ascii="Century Gothic" w:eastAsia="Calibri" w:hAnsi="Century Gothic" w:cs="Arial"/>
                <w:sz w:val="16"/>
                <w:szCs w:val="16"/>
                <w:lang w:val="es-ES_tradnl" w:eastAsia="es-ES"/>
              </w:rPr>
              <w:t xml:space="preserve">Sarmiento </w:t>
            </w:r>
            <w:r w:rsidR="008F5992">
              <w:rPr>
                <w:rFonts w:ascii="Century Gothic" w:eastAsia="Calibri" w:hAnsi="Century Gothic" w:cs="Arial"/>
                <w:sz w:val="16"/>
                <w:szCs w:val="16"/>
                <w:lang w:val="es-ES_tradnl" w:eastAsia="es-ES"/>
              </w:rPr>
              <w:t>Cantillo</w:t>
            </w:r>
          </w:p>
          <w:p w14:paraId="17956CA7" w14:textId="26131242" w:rsidR="005768FD" w:rsidRPr="009B7DF0" w:rsidRDefault="008F5992" w:rsidP="002079E0">
            <w:pPr>
              <w:spacing w:line="276" w:lineRule="auto"/>
              <w:rPr>
                <w:rFonts w:ascii="Century Gothic" w:eastAsia="Calibri" w:hAnsi="Century Gothic" w:cs="Arial"/>
                <w:sz w:val="16"/>
                <w:szCs w:val="16"/>
                <w:lang w:val="es-ES_tradnl" w:eastAsia="es-ES"/>
              </w:rPr>
            </w:pPr>
            <w:r>
              <w:rPr>
                <w:rFonts w:ascii="Century Gothic" w:eastAsia="Calibri" w:hAnsi="Century Gothic" w:cs="Arial"/>
                <w:sz w:val="16"/>
                <w:szCs w:val="16"/>
                <w:lang w:val="es-ES_tradnl" w:eastAsia="es-ES"/>
              </w:rPr>
              <w:t>Gesto T1-</w:t>
            </w:r>
            <w:proofErr w:type="gramStart"/>
            <w:r>
              <w:rPr>
                <w:rFonts w:ascii="Century Gothic" w:eastAsia="Calibri" w:hAnsi="Century Gothic" w:cs="Arial"/>
                <w:sz w:val="16"/>
                <w:szCs w:val="16"/>
                <w:lang w:val="es-ES_tradnl" w:eastAsia="es-ES"/>
              </w:rPr>
              <w:t xml:space="preserve">15 </w:t>
            </w:r>
            <w:r w:rsidR="005768FD" w:rsidRPr="009B7DF0">
              <w:rPr>
                <w:rFonts w:ascii="Century Gothic" w:eastAsia="Calibri" w:hAnsi="Century Gothic" w:cs="Arial"/>
                <w:sz w:val="16"/>
                <w:szCs w:val="16"/>
                <w:lang w:val="es-ES_tradnl" w:eastAsia="es-ES"/>
              </w:rPr>
              <w:t xml:space="preserve"> de</w:t>
            </w:r>
            <w:proofErr w:type="gramEnd"/>
            <w:r w:rsidR="005768FD" w:rsidRPr="009B7DF0">
              <w:rPr>
                <w:rFonts w:ascii="Century Gothic" w:eastAsia="Calibri" w:hAnsi="Century Gothic" w:cs="Arial"/>
                <w:sz w:val="16"/>
                <w:szCs w:val="16"/>
                <w:lang w:val="es-ES_tradnl" w:eastAsia="es-ES"/>
              </w:rPr>
              <w:t xml:space="preserve"> la Subdirección de Gestión Contractual</w:t>
            </w:r>
          </w:p>
        </w:tc>
      </w:tr>
      <w:tr w:rsidR="005768FD" w:rsidRPr="00FC00E8" w14:paraId="365CA8C4" w14:textId="77777777" w:rsidTr="002079E0">
        <w:trPr>
          <w:trHeight w:val="319"/>
        </w:trPr>
        <w:tc>
          <w:tcPr>
            <w:tcW w:w="967" w:type="dxa"/>
            <w:vAlign w:val="center"/>
          </w:tcPr>
          <w:p w14:paraId="7CCF3FD2" w14:textId="77777777" w:rsidR="005768FD" w:rsidRPr="009B7DF0" w:rsidRDefault="005768FD" w:rsidP="002079E0">
            <w:pPr>
              <w:spacing w:line="276" w:lineRule="auto"/>
              <w:rPr>
                <w:rFonts w:ascii="Century Gothic" w:eastAsia="Times New Roman" w:hAnsi="Century Gothic" w:cs="Arial"/>
                <w:sz w:val="16"/>
                <w:szCs w:val="16"/>
                <w:lang w:val="es-ES" w:eastAsia="es-ES"/>
              </w:rPr>
            </w:pPr>
            <w:r w:rsidRPr="009B7DF0">
              <w:rPr>
                <w:rFonts w:ascii="Century Gothic" w:eastAsia="Times New Roman" w:hAnsi="Century Gothic" w:cs="Arial"/>
                <w:sz w:val="16"/>
                <w:szCs w:val="16"/>
                <w:lang w:val="es-ES" w:eastAsia="es-ES"/>
              </w:rPr>
              <w:t>Aprobó:</w:t>
            </w:r>
          </w:p>
        </w:tc>
        <w:tc>
          <w:tcPr>
            <w:tcW w:w="4991" w:type="dxa"/>
            <w:tcBorders>
              <w:top w:val="dotted" w:sz="4" w:space="0" w:color="7F7F7F"/>
              <w:left w:val="nil"/>
              <w:bottom w:val="dotted" w:sz="4" w:space="0" w:color="7F7F7F"/>
              <w:right w:val="nil"/>
            </w:tcBorders>
            <w:vAlign w:val="center"/>
          </w:tcPr>
          <w:p w14:paraId="35D067DB" w14:textId="77777777" w:rsidR="005768FD" w:rsidRPr="009B7DF0" w:rsidRDefault="005768FD" w:rsidP="002079E0">
            <w:pPr>
              <w:spacing w:line="276" w:lineRule="auto"/>
              <w:rPr>
                <w:rFonts w:ascii="Century Gothic" w:eastAsia="Calibri" w:hAnsi="Century Gothic" w:cs="Arial"/>
                <w:sz w:val="16"/>
                <w:szCs w:val="16"/>
                <w:lang w:val="pt-BR" w:eastAsia="es-ES"/>
              </w:rPr>
            </w:pPr>
            <w:r w:rsidRPr="009B7DF0">
              <w:rPr>
                <w:rFonts w:ascii="Century Gothic" w:eastAsia="Calibri" w:hAnsi="Century Gothic" w:cs="Arial"/>
                <w:sz w:val="16"/>
                <w:szCs w:val="16"/>
                <w:lang w:val="pt-BR" w:eastAsia="es-ES"/>
              </w:rPr>
              <w:t>Nohelia del Carmen Zawady Palacio</w:t>
            </w:r>
          </w:p>
          <w:p w14:paraId="172D0D1C" w14:textId="77777777" w:rsidR="005768FD" w:rsidRPr="009B7DF0" w:rsidRDefault="005768FD" w:rsidP="002079E0">
            <w:pPr>
              <w:spacing w:line="276" w:lineRule="auto"/>
              <w:rPr>
                <w:rFonts w:ascii="Century Gothic" w:eastAsia="Calibri" w:hAnsi="Century Gothic" w:cs="Arial"/>
                <w:sz w:val="16"/>
                <w:szCs w:val="16"/>
                <w:lang w:val="pt-BR" w:eastAsia="es-ES"/>
              </w:rPr>
            </w:pPr>
            <w:r w:rsidRPr="009B7DF0">
              <w:rPr>
                <w:rFonts w:ascii="Century Gothic" w:eastAsia="Calibri" w:hAnsi="Century Gothic" w:cs="Arial"/>
                <w:sz w:val="16"/>
                <w:szCs w:val="16"/>
                <w:lang w:eastAsia="es-ES"/>
              </w:rPr>
              <w:t>Subdirectora</w:t>
            </w:r>
            <w:r w:rsidRPr="009B7DF0">
              <w:rPr>
                <w:rFonts w:ascii="Century Gothic" w:eastAsia="Calibri" w:hAnsi="Century Gothic" w:cs="Arial"/>
                <w:sz w:val="16"/>
                <w:szCs w:val="16"/>
                <w:lang w:val="pt-BR" w:eastAsia="es-ES"/>
              </w:rPr>
              <w:t xml:space="preserve"> de Gestión Contractual ANCP – CCE</w:t>
            </w:r>
          </w:p>
        </w:tc>
      </w:tr>
    </w:tbl>
    <w:p w14:paraId="1CD20FDD" w14:textId="77777777" w:rsidR="004C4463" w:rsidRPr="00C522F1" w:rsidRDefault="004C4463" w:rsidP="005D657E">
      <w:pPr>
        <w:spacing w:after="0" w:line="240" w:lineRule="auto"/>
        <w:ind w:right="709"/>
        <w:jc w:val="both"/>
        <w:rPr>
          <w:rFonts w:ascii="Century Gothic" w:hAnsi="Century Gothic"/>
          <w:sz w:val="21"/>
          <w:szCs w:val="21"/>
        </w:rPr>
      </w:pPr>
    </w:p>
    <w:sectPr w:rsidR="004C4463" w:rsidRPr="00C522F1"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914F2" w14:textId="77777777" w:rsidR="00433FAF" w:rsidRDefault="00433FAF" w:rsidP="004A1847">
      <w:pPr>
        <w:spacing w:after="0" w:line="240" w:lineRule="auto"/>
      </w:pPr>
      <w:r>
        <w:separator/>
      </w:r>
    </w:p>
  </w:endnote>
  <w:endnote w:type="continuationSeparator" w:id="0">
    <w:p w14:paraId="331BDDB4" w14:textId="77777777" w:rsidR="00433FAF" w:rsidRDefault="00433FA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0"/>
    <w:family w:val="auto"/>
    <w:pitch w:val="variable"/>
    <w:sig w:usb0="E0002AFF" w:usb1="C0007843"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val="es-ES_tradnl" w:eastAsia="es-ES_tradnl"/>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val="es-ES_tradnl" w:eastAsia="es-ES_tradnl"/>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C22440">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C22440">
            <w:rPr>
              <w:rFonts w:ascii="Century Gothic" w:hAnsi="Century Gothic"/>
              <w:b/>
              <w:bCs/>
              <w:noProof/>
              <w:sz w:val="16"/>
              <w:szCs w:val="16"/>
            </w:rPr>
            <w:t>18</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B617C" w14:textId="77777777" w:rsidR="00433FAF" w:rsidRDefault="00433FAF" w:rsidP="004A1847">
      <w:pPr>
        <w:spacing w:after="0" w:line="240" w:lineRule="auto"/>
      </w:pPr>
      <w:r>
        <w:separator/>
      </w:r>
    </w:p>
  </w:footnote>
  <w:footnote w:type="continuationSeparator" w:id="0">
    <w:p w14:paraId="08ECCEEF" w14:textId="77777777" w:rsidR="00433FAF" w:rsidRDefault="00433FAF" w:rsidP="004A1847">
      <w:pPr>
        <w:spacing w:after="0" w:line="240" w:lineRule="auto"/>
      </w:pPr>
      <w:r>
        <w:continuationSeparator/>
      </w:r>
    </w:p>
  </w:footnote>
  <w:footnote w:id="1">
    <w:p w14:paraId="66FA299C" w14:textId="77777777" w:rsidR="005D657E" w:rsidRPr="00D14BE6" w:rsidRDefault="005D657E" w:rsidP="005D657E">
      <w:pPr>
        <w:pStyle w:val="Textonotapie"/>
        <w:ind w:firstLine="708"/>
        <w:jc w:val="both"/>
        <w:rPr>
          <w:rFonts w:ascii="Century Gothic" w:hAnsi="Century Gothic" w:cs="Arial"/>
          <w:sz w:val="16"/>
          <w:szCs w:val="16"/>
        </w:rPr>
      </w:pPr>
      <w:r w:rsidRPr="00D14BE6">
        <w:rPr>
          <w:rStyle w:val="Refdenotaalpie"/>
          <w:rFonts w:ascii="Arial" w:hAnsi="Arial" w:cs="Arial"/>
          <w:sz w:val="16"/>
          <w:szCs w:val="16"/>
        </w:rPr>
        <w:footnoteRef/>
      </w:r>
      <w:r w:rsidRPr="00D14BE6">
        <w:rPr>
          <w:rFonts w:ascii="Arial" w:hAnsi="Arial" w:cs="Arial"/>
          <w:sz w:val="16"/>
          <w:szCs w:val="16"/>
        </w:rPr>
        <w:t xml:space="preserve"> </w:t>
      </w:r>
      <w:r w:rsidRPr="00D14BE6">
        <w:rPr>
          <w:rFonts w:ascii="Century Gothic" w:hAnsi="Century Gothic" w:cs="Arial"/>
          <w:sz w:val="16"/>
          <w:szCs w:val="16"/>
        </w:rPr>
        <w:t xml:space="preserve">La Agencia Nacional de Contratación Pública </w:t>
      </w:r>
      <w:r w:rsidRPr="00D14BE6">
        <w:rPr>
          <w:rFonts w:ascii="Arial" w:hAnsi="Arial" w:cs="Arial"/>
          <w:sz w:val="16"/>
          <w:szCs w:val="16"/>
        </w:rPr>
        <w:t>‒</w:t>
      </w:r>
      <w:r w:rsidRPr="00D14BE6">
        <w:rPr>
          <w:rFonts w:ascii="Century Gothic" w:hAnsi="Century Gothic" w:cs="Arial"/>
          <w:sz w:val="16"/>
          <w:szCs w:val="16"/>
        </w:rPr>
        <w:t xml:space="preserve"> Colombia Compra Eficiente fue creada por el Decreto Ley 4170 de 2011. Su objetivo es servir como ente rector de la pol</w:t>
      </w:r>
      <w:r w:rsidRPr="00D14BE6">
        <w:rPr>
          <w:rFonts w:ascii="Century Gothic" w:hAnsi="Century Gothic" w:cs="Century Gothic"/>
          <w:sz w:val="16"/>
          <w:szCs w:val="16"/>
        </w:rPr>
        <w:t>í</w:t>
      </w:r>
      <w:r w:rsidRPr="00D14BE6">
        <w:rPr>
          <w:rFonts w:ascii="Century Gothic" w:hAnsi="Century Gothic" w:cs="Arial"/>
          <w:sz w:val="16"/>
          <w:szCs w:val="16"/>
        </w:rPr>
        <w:t>tica de compras y contrataci</w:t>
      </w:r>
      <w:r w:rsidRPr="00D14BE6">
        <w:rPr>
          <w:rFonts w:ascii="Century Gothic" w:hAnsi="Century Gothic" w:cs="Century Gothic"/>
          <w:sz w:val="16"/>
          <w:szCs w:val="16"/>
        </w:rPr>
        <w:t>ó</w:t>
      </w:r>
      <w:r w:rsidRPr="00D14BE6">
        <w:rPr>
          <w:rFonts w:ascii="Century Gothic" w:hAnsi="Century Gothic" w:cs="Arial"/>
          <w:sz w:val="16"/>
          <w:szCs w:val="16"/>
        </w:rPr>
        <w:t xml:space="preserve">n del Estado. Para tales fines, como </w:t>
      </w:r>
      <w:r w:rsidRPr="00D14BE6">
        <w:rPr>
          <w:rFonts w:ascii="Century Gothic" w:hAnsi="Century Gothic" w:cs="Century Gothic"/>
          <w:sz w:val="16"/>
          <w:szCs w:val="16"/>
        </w:rPr>
        <w:t>ó</w:t>
      </w:r>
      <w:r w:rsidRPr="00D14BE6">
        <w:rPr>
          <w:rFonts w:ascii="Century Gothic" w:hAnsi="Century Gothic" w:cs="Arial"/>
          <w:sz w:val="16"/>
          <w:szCs w:val="16"/>
        </w:rPr>
        <w:t>rgano t</w:t>
      </w:r>
      <w:r w:rsidRPr="00D14BE6">
        <w:rPr>
          <w:rFonts w:ascii="Century Gothic" w:hAnsi="Century Gothic" w:cs="Century Gothic"/>
          <w:sz w:val="16"/>
          <w:szCs w:val="16"/>
        </w:rPr>
        <w:t>é</w:t>
      </w:r>
      <w:r w:rsidRPr="00D14BE6">
        <w:rPr>
          <w:rFonts w:ascii="Century Gothic" w:hAnsi="Century Gothic"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D14BE6">
        <w:rPr>
          <w:rFonts w:ascii="Century Gothic" w:hAnsi="Century Gothic" w:cs="Arial"/>
          <w:i/>
          <w:iCs/>
          <w:sz w:val="16"/>
          <w:szCs w:val="16"/>
        </w:rPr>
        <w:t xml:space="preserve">ibidem </w:t>
      </w:r>
      <w:r w:rsidRPr="00D14BE6">
        <w:rPr>
          <w:rFonts w:ascii="Century Gothic" w:hAnsi="Century Gothic" w:cs="Arial"/>
          <w:sz w:val="16"/>
          <w:szCs w:val="16"/>
        </w:rPr>
        <w:t>señala, de manera precisa, las funciones de Colombia Compra Eficiente. Concretamente, el numeral 5º de este artículo establece que le corresponde a esta entidad: “[a]</w:t>
      </w:r>
      <w:proofErr w:type="spellStart"/>
      <w:r w:rsidRPr="00D14BE6">
        <w:rPr>
          <w:rFonts w:ascii="Century Gothic" w:hAnsi="Century Gothic" w:cs="Arial"/>
          <w:sz w:val="16"/>
          <w:szCs w:val="16"/>
        </w:rPr>
        <w:t>bsolver</w:t>
      </w:r>
      <w:proofErr w:type="spellEnd"/>
      <w:r w:rsidRPr="00D14BE6">
        <w:rPr>
          <w:rFonts w:ascii="Century Gothic" w:hAnsi="Century Gothic" w:cs="Arial"/>
          <w:sz w:val="16"/>
          <w:szCs w:val="1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D14BE6">
        <w:rPr>
          <w:rFonts w:ascii="Century Gothic" w:hAnsi="Century Gothic" w:cs="Arial"/>
          <w:sz w:val="16"/>
          <w:szCs w:val="16"/>
        </w:rPr>
        <w:t>bsolver</w:t>
      </w:r>
      <w:proofErr w:type="spellEnd"/>
      <w:r w:rsidRPr="00D14BE6">
        <w:rPr>
          <w:rFonts w:ascii="Century Gothic" w:hAnsi="Century Gothic" w:cs="Arial"/>
          <w:sz w:val="16"/>
          <w:szCs w:val="16"/>
        </w:rPr>
        <w:t xml:space="preserve"> consultas sobre la aplicación de normas de carácter general”</w:t>
      </w:r>
    </w:p>
    <w:p w14:paraId="261B3A43" w14:textId="77777777" w:rsidR="005D657E" w:rsidRPr="000868E8" w:rsidRDefault="005D657E" w:rsidP="005D657E">
      <w:pPr>
        <w:pStyle w:val="Textonotapie"/>
        <w:ind w:firstLine="708"/>
        <w:jc w:val="both"/>
        <w:rPr>
          <w:rFonts w:ascii="Century Gothic" w:hAnsi="Century Gothic" w:cs="Arial"/>
          <w:sz w:val="18"/>
          <w:szCs w:val="18"/>
          <w:lang w:val="es-ES"/>
        </w:rPr>
      </w:pPr>
    </w:p>
  </w:footnote>
  <w:footnote w:id="2">
    <w:p w14:paraId="7D96E817" w14:textId="77777777" w:rsidR="005D657E" w:rsidRPr="00D14BE6" w:rsidRDefault="005D657E" w:rsidP="005D657E">
      <w:pPr>
        <w:pStyle w:val="Textonotapie"/>
        <w:ind w:firstLine="708"/>
        <w:jc w:val="both"/>
        <w:rPr>
          <w:rFonts w:ascii="Century Gothic" w:hAnsi="Century Gothic" w:cs="Arial"/>
          <w:sz w:val="16"/>
          <w:szCs w:val="16"/>
        </w:rPr>
      </w:pPr>
      <w:r w:rsidRPr="00D14BE6">
        <w:rPr>
          <w:rStyle w:val="Refdenotaalpie"/>
          <w:rFonts w:ascii="Century Gothic" w:hAnsi="Century Gothic" w:cs="Arial"/>
          <w:sz w:val="16"/>
          <w:szCs w:val="16"/>
        </w:rPr>
        <w:footnoteRef/>
      </w:r>
      <w:r w:rsidRPr="00D14BE6">
        <w:rPr>
          <w:rFonts w:ascii="Century Gothic" w:hAnsi="Century Gothic" w:cs="Arial"/>
          <w:sz w:val="16"/>
          <w:szCs w:val="16"/>
        </w:rPr>
        <w:t xml:space="preserve"> Estos conceptos pueden consultarse en la página web: https://relatoria.colombiacompra.gov.co/busqueda/conceptos#.</w:t>
      </w:r>
    </w:p>
  </w:footnote>
  <w:footnote w:id="3">
    <w:p w14:paraId="32AC948B" w14:textId="77777777" w:rsidR="006B2E69" w:rsidRPr="00D14BE6" w:rsidRDefault="006B2E69" w:rsidP="006B2E69">
      <w:pPr>
        <w:pStyle w:val="Textonotapie"/>
        <w:ind w:firstLine="708"/>
        <w:jc w:val="both"/>
        <w:rPr>
          <w:rFonts w:ascii="Century Gothic" w:hAnsi="Century Gothic" w:cs="Arial"/>
          <w:sz w:val="16"/>
          <w:szCs w:val="16"/>
        </w:rPr>
      </w:pPr>
      <w:r w:rsidRPr="00D14BE6">
        <w:rPr>
          <w:rStyle w:val="Refdenotaalpie"/>
          <w:rFonts w:ascii="Century Gothic" w:eastAsiaTheme="majorEastAsia" w:hAnsi="Century Gothic" w:cs="Arial"/>
          <w:sz w:val="16"/>
          <w:szCs w:val="16"/>
        </w:rPr>
        <w:footnoteRef/>
      </w:r>
      <w:r w:rsidRPr="00D14BE6">
        <w:rPr>
          <w:rFonts w:ascii="Century Gothic" w:hAnsi="Century Gothic" w:cs="Arial"/>
          <w:sz w:val="16"/>
          <w:szCs w:val="16"/>
        </w:rPr>
        <w:t xml:space="preserve"> Texto del Proyecto de Ley 122 de 2020 Cámara. Exposición de motivos. Consultado el 29 de diciembre de 2021 en la página web: </w:t>
      </w:r>
      <w:hyperlink r:id="rId1" w:history="1">
        <w:r w:rsidRPr="00D14BE6">
          <w:rPr>
            <w:rFonts w:ascii="Century Gothic" w:hAnsi="Century Gothic" w:cs="Arial"/>
            <w:sz w:val="16"/>
            <w:szCs w:val="16"/>
          </w:rPr>
          <w:t>http://leyes.senado.gov.co/proyectos/index.php/textos-radicados-senado/p-ley-2020-2021/1957-proyecto-de-ley-161-de-2020</w:t>
        </w:r>
      </w:hyperlink>
    </w:p>
    <w:p w14:paraId="21CB653A" w14:textId="77777777" w:rsidR="006B2E69" w:rsidRPr="000868E8" w:rsidRDefault="006B2E69" w:rsidP="006B2E69">
      <w:pPr>
        <w:pStyle w:val="Textonotapie"/>
        <w:ind w:firstLine="708"/>
        <w:jc w:val="both"/>
        <w:rPr>
          <w:rFonts w:ascii="Century Gothic" w:hAnsi="Century Gothic" w:cs="Arial"/>
          <w:sz w:val="18"/>
          <w:szCs w:val="18"/>
        </w:rPr>
      </w:pPr>
    </w:p>
  </w:footnote>
  <w:footnote w:id="4">
    <w:p w14:paraId="12F7158D" w14:textId="77777777" w:rsidR="006B2E69" w:rsidRPr="00D14BE6" w:rsidRDefault="006B2E69" w:rsidP="006B2E69">
      <w:pPr>
        <w:pStyle w:val="Textonotapie"/>
        <w:ind w:firstLine="709"/>
        <w:jc w:val="both"/>
        <w:rPr>
          <w:rFonts w:ascii="Century Gothic" w:hAnsi="Century Gothic" w:cs="Arial"/>
          <w:sz w:val="16"/>
          <w:szCs w:val="16"/>
          <w:lang w:val="es-ES"/>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w:t>
      </w:r>
      <w:r w:rsidRPr="00D14BE6">
        <w:rPr>
          <w:rFonts w:ascii="Century Gothic" w:hAnsi="Century Gothic" w:cs="Arial"/>
          <w:sz w:val="16"/>
          <w:szCs w:val="16"/>
          <w:lang w:val="es-ES"/>
        </w:rPr>
        <w:t>Artículos 2 al 29.</w:t>
      </w:r>
    </w:p>
  </w:footnote>
  <w:footnote w:id="5">
    <w:p w14:paraId="2C026D88" w14:textId="77777777" w:rsidR="006B2E69" w:rsidRPr="00D14BE6" w:rsidRDefault="006B2E69" w:rsidP="006B2E69">
      <w:pPr>
        <w:pStyle w:val="Textonotapie"/>
        <w:ind w:firstLine="709"/>
        <w:jc w:val="both"/>
        <w:rPr>
          <w:rFonts w:ascii="Century Gothic" w:hAnsi="Century Gothic" w:cs="Arial"/>
          <w:sz w:val="16"/>
          <w:szCs w:val="16"/>
        </w:rPr>
      </w:pPr>
    </w:p>
    <w:p w14:paraId="7430D3CB" w14:textId="77777777" w:rsidR="006B2E69" w:rsidRPr="00D14BE6" w:rsidRDefault="006B2E69" w:rsidP="006B2E69">
      <w:pPr>
        <w:pStyle w:val="Textonotapie"/>
        <w:ind w:firstLine="709"/>
        <w:jc w:val="both"/>
        <w:rPr>
          <w:rFonts w:ascii="Century Gothic" w:hAnsi="Century Gothic" w:cs="Arial"/>
          <w:sz w:val="16"/>
          <w:szCs w:val="16"/>
          <w:lang w:val="es-ES"/>
        </w:rPr>
      </w:pPr>
      <w:r w:rsidRPr="00D14BE6">
        <w:rPr>
          <w:rStyle w:val="Refdenotaalpie"/>
          <w:rFonts w:ascii="Century Gothic" w:eastAsiaTheme="majorEastAsia" w:hAnsi="Century Gothic" w:cs="Arial"/>
          <w:sz w:val="16"/>
          <w:szCs w:val="16"/>
        </w:rPr>
        <w:footnoteRef/>
      </w:r>
      <w:r w:rsidRPr="00D14BE6">
        <w:rPr>
          <w:rFonts w:ascii="Century Gothic" w:hAnsi="Century Gothic" w:cs="Arial"/>
          <w:sz w:val="16"/>
          <w:szCs w:val="16"/>
        </w:rPr>
        <w:t xml:space="preserve"> </w:t>
      </w:r>
      <w:r w:rsidRPr="00D14BE6">
        <w:rPr>
          <w:rFonts w:ascii="Century Gothic" w:hAnsi="Century Gothic" w:cs="Arial"/>
          <w:sz w:val="16"/>
          <w:szCs w:val="16"/>
          <w:lang w:val="es-ES"/>
        </w:rPr>
        <w:t>Artículos 30 al 36.</w:t>
      </w:r>
    </w:p>
  </w:footnote>
  <w:footnote w:id="6">
    <w:p w14:paraId="103A0756" w14:textId="77777777" w:rsidR="006B2E69" w:rsidRPr="00D14BE6" w:rsidRDefault="006B2E69" w:rsidP="006B2E69">
      <w:pPr>
        <w:pStyle w:val="Textonotapie"/>
        <w:ind w:firstLine="709"/>
        <w:jc w:val="both"/>
        <w:rPr>
          <w:rFonts w:ascii="Century Gothic" w:hAnsi="Century Gothic" w:cs="Arial"/>
          <w:sz w:val="16"/>
          <w:szCs w:val="16"/>
        </w:rPr>
      </w:pPr>
    </w:p>
    <w:p w14:paraId="1D3839FF" w14:textId="77777777" w:rsidR="006B2E69" w:rsidRPr="00D14BE6" w:rsidRDefault="006B2E69" w:rsidP="006B2E69">
      <w:pPr>
        <w:pStyle w:val="Textonotapie"/>
        <w:ind w:firstLine="709"/>
        <w:jc w:val="both"/>
        <w:rPr>
          <w:rFonts w:ascii="Century Gothic" w:hAnsi="Century Gothic" w:cs="Arial"/>
          <w:sz w:val="16"/>
          <w:szCs w:val="16"/>
          <w:lang w:val="es-ES"/>
        </w:rPr>
      </w:pPr>
      <w:r w:rsidRPr="00D14BE6">
        <w:rPr>
          <w:rStyle w:val="Refdenotaalpie"/>
          <w:rFonts w:ascii="Century Gothic" w:eastAsiaTheme="majorEastAsia" w:hAnsi="Century Gothic" w:cs="Arial"/>
          <w:sz w:val="16"/>
          <w:szCs w:val="16"/>
        </w:rPr>
        <w:footnoteRef/>
      </w:r>
      <w:r w:rsidRPr="00D14BE6">
        <w:rPr>
          <w:rFonts w:ascii="Century Gothic" w:hAnsi="Century Gothic" w:cs="Arial"/>
          <w:sz w:val="16"/>
          <w:szCs w:val="16"/>
        </w:rPr>
        <w:t xml:space="preserve"> </w:t>
      </w:r>
      <w:r w:rsidRPr="00D14BE6">
        <w:rPr>
          <w:rFonts w:ascii="Century Gothic" w:hAnsi="Century Gothic" w:cs="Arial"/>
          <w:sz w:val="16"/>
          <w:szCs w:val="16"/>
          <w:lang w:val="es-ES"/>
        </w:rPr>
        <w:t>Artículos 37 al 45.</w:t>
      </w:r>
    </w:p>
  </w:footnote>
  <w:footnote w:id="7">
    <w:p w14:paraId="1115B79E" w14:textId="77777777" w:rsidR="006B2E69" w:rsidRPr="00D14BE6" w:rsidRDefault="006B2E69" w:rsidP="006B2E69">
      <w:pPr>
        <w:pStyle w:val="Textonotapie"/>
        <w:ind w:firstLine="709"/>
        <w:jc w:val="both"/>
        <w:rPr>
          <w:rFonts w:ascii="Century Gothic" w:hAnsi="Century Gothic" w:cs="Arial"/>
          <w:sz w:val="16"/>
          <w:szCs w:val="16"/>
        </w:rPr>
      </w:pPr>
    </w:p>
    <w:p w14:paraId="0931E2EC" w14:textId="77777777" w:rsidR="006B2E69" w:rsidRPr="00D14BE6" w:rsidRDefault="006B2E69" w:rsidP="006B2E69">
      <w:pPr>
        <w:pStyle w:val="Textonotapie"/>
        <w:ind w:firstLine="709"/>
        <w:jc w:val="both"/>
        <w:rPr>
          <w:rFonts w:ascii="Century Gothic" w:hAnsi="Century Gothic" w:cs="Arial"/>
          <w:sz w:val="16"/>
          <w:szCs w:val="16"/>
          <w:lang w:val="es-ES"/>
        </w:rPr>
      </w:pPr>
      <w:r w:rsidRPr="00D14BE6">
        <w:rPr>
          <w:rStyle w:val="Refdenotaalpie"/>
          <w:rFonts w:ascii="Century Gothic" w:eastAsiaTheme="majorEastAsia" w:hAnsi="Century Gothic" w:cs="Arial"/>
          <w:sz w:val="16"/>
          <w:szCs w:val="16"/>
        </w:rPr>
        <w:footnoteRef/>
      </w:r>
      <w:r w:rsidRPr="00D14BE6">
        <w:rPr>
          <w:rFonts w:ascii="Century Gothic" w:hAnsi="Century Gothic" w:cs="Arial"/>
          <w:sz w:val="16"/>
          <w:szCs w:val="16"/>
        </w:rPr>
        <w:t xml:space="preserve"> </w:t>
      </w:r>
      <w:r w:rsidRPr="00D14BE6">
        <w:rPr>
          <w:rFonts w:ascii="Century Gothic" w:hAnsi="Century Gothic" w:cs="Arial"/>
          <w:sz w:val="16"/>
          <w:szCs w:val="16"/>
          <w:lang w:val="es-ES"/>
        </w:rPr>
        <w:t>Artículos 46 al 73.</w:t>
      </w:r>
    </w:p>
  </w:footnote>
  <w:footnote w:id="8">
    <w:p w14:paraId="59DB25E4" w14:textId="77777777" w:rsidR="006B2E69" w:rsidRPr="00D14BE6" w:rsidRDefault="006B2E69" w:rsidP="006B2E69">
      <w:pPr>
        <w:pStyle w:val="Textonotapie"/>
        <w:ind w:firstLine="709"/>
        <w:jc w:val="both"/>
        <w:rPr>
          <w:rFonts w:ascii="Century Gothic" w:hAnsi="Century Gothic" w:cs="Arial"/>
          <w:sz w:val="16"/>
          <w:szCs w:val="16"/>
        </w:rPr>
      </w:pPr>
    </w:p>
    <w:p w14:paraId="47497179" w14:textId="77777777" w:rsidR="006B2E69" w:rsidRPr="000868E8" w:rsidRDefault="006B2E69" w:rsidP="006B2E69">
      <w:pPr>
        <w:pStyle w:val="Textonotapie"/>
        <w:ind w:firstLine="709"/>
        <w:jc w:val="both"/>
        <w:rPr>
          <w:rFonts w:ascii="Century Gothic" w:hAnsi="Century Gothic" w:cs="Arial"/>
          <w:sz w:val="18"/>
          <w:szCs w:val="18"/>
          <w:lang w:val="es-ES"/>
        </w:rPr>
      </w:pPr>
      <w:r w:rsidRPr="00D14BE6">
        <w:rPr>
          <w:rStyle w:val="Refdenotaalpie"/>
          <w:rFonts w:ascii="Century Gothic" w:eastAsiaTheme="majorEastAsia" w:hAnsi="Century Gothic" w:cs="Arial"/>
          <w:sz w:val="16"/>
          <w:szCs w:val="16"/>
        </w:rPr>
        <w:footnoteRef/>
      </w:r>
      <w:r w:rsidRPr="00D14BE6">
        <w:rPr>
          <w:rFonts w:ascii="Century Gothic" w:hAnsi="Century Gothic" w:cs="Arial"/>
          <w:sz w:val="16"/>
          <w:szCs w:val="16"/>
        </w:rPr>
        <w:t xml:space="preserve"> </w:t>
      </w:r>
      <w:r w:rsidRPr="00D14BE6">
        <w:rPr>
          <w:rFonts w:ascii="Century Gothic" w:hAnsi="Century Gothic" w:cs="Arial"/>
          <w:sz w:val="16"/>
          <w:szCs w:val="16"/>
          <w:lang w:val="es-ES"/>
        </w:rPr>
        <w:t>Artículos 74 al 83.</w:t>
      </w:r>
    </w:p>
  </w:footnote>
  <w:footnote w:id="9">
    <w:p w14:paraId="6792FA08" w14:textId="77777777" w:rsidR="006B2E69" w:rsidRPr="000868E8" w:rsidRDefault="006B2E69" w:rsidP="006B2E69">
      <w:pPr>
        <w:pStyle w:val="Textonotapie"/>
        <w:ind w:firstLine="708"/>
        <w:jc w:val="both"/>
        <w:rPr>
          <w:rFonts w:ascii="Century Gothic" w:hAnsi="Century Gothic" w:cs="Arial"/>
          <w:sz w:val="18"/>
          <w:szCs w:val="18"/>
        </w:rPr>
      </w:pPr>
    </w:p>
    <w:p w14:paraId="0C8F0543" w14:textId="77777777" w:rsidR="006B2E69" w:rsidRPr="00E060B8" w:rsidRDefault="006B2E69" w:rsidP="006B2E69">
      <w:pPr>
        <w:pStyle w:val="Textonotapie"/>
        <w:ind w:firstLine="708"/>
        <w:jc w:val="both"/>
        <w:rPr>
          <w:rFonts w:ascii="Century Gothic" w:hAnsi="Century Gothic" w:cs="Arial"/>
          <w:sz w:val="16"/>
          <w:szCs w:val="16"/>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Dicha norma debe armonizarse con el artículo 33.1 de la Ley de Emprendimiento, el cual dispone que “Con el fin de promover el acceso de las MIPYMES al mercado de Compras Públicas, las Entidades Estatales indistintamente de su régimen de contratación, los patrimonios autónomos </w:t>
      </w:r>
      <w:r w:rsidRPr="00E060B8">
        <w:rPr>
          <w:rFonts w:ascii="Century Gothic" w:hAnsi="Century Gothic" w:cs="Arial"/>
          <w:sz w:val="16"/>
          <w:szCs w:val="16"/>
        </w:rPr>
        <w:t>constituidos por Entidades Estatales y los particulares que ejecuten recursos públicos: 1. Deberán en el Análisis de Sector identificar las MIPYMES que podrían ser potenciales proveedoras directas o indirectas, con el fin de definir reglas que promuevan y faciliten su participación en el Proceso de Contratación […]”.</w:t>
      </w:r>
    </w:p>
    <w:p w14:paraId="65C99495" w14:textId="77777777" w:rsidR="006B2E69" w:rsidRPr="00E060B8" w:rsidRDefault="006B2E69" w:rsidP="006B2E69">
      <w:pPr>
        <w:pStyle w:val="Textonotapie"/>
        <w:ind w:firstLine="708"/>
        <w:jc w:val="both"/>
        <w:rPr>
          <w:rFonts w:ascii="Century Gothic" w:hAnsi="Century Gothic" w:cs="Arial"/>
          <w:sz w:val="16"/>
          <w:szCs w:val="16"/>
        </w:rPr>
      </w:pPr>
    </w:p>
  </w:footnote>
  <w:footnote w:id="10">
    <w:p w14:paraId="01560FA5" w14:textId="77777777" w:rsidR="006B2E69" w:rsidRPr="00E060B8" w:rsidRDefault="006B2E69" w:rsidP="006B2E69">
      <w:pPr>
        <w:pStyle w:val="Textonotapie"/>
        <w:ind w:firstLine="709"/>
        <w:jc w:val="both"/>
        <w:rPr>
          <w:rFonts w:ascii="Century Gothic" w:hAnsi="Century Gothic" w:cs="Arial"/>
          <w:sz w:val="16"/>
          <w:szCs w:val="16"/>
        </w:rPr>
      </w:pPr>
      <w:r w:rsidRPr="00E060B8">
        <w:rPr>
          <w:rStyle w:val="Refdenotaalpie"/>
          <w:rFonts w:ascii="Century Gothic" w:eastAsiaTheme="majorEastAsia" w:hAnsi="Century Gothic" w:cs="Arial"/>
          <w:sz w:val="16"/>
          <w:szCs w:val="16"/>
        </w:rPr>
        <w:footnoteRef/>
      </w:r>
      <w:r w:rsidRPr="00E060B8">
        <w:rPr>
          <w:rFonts w:ascii="Century Gothic" w:hAnsi="Century Gothic" w:cs="Arial"/>
          <w:sz w:val="16"/>
          <w:szCs w:val="16"/>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5DA2D58D" w14:textId="77777777" w:rsidR="006B2E69" w:rsidRPr="00E060B8" w:rsidRDefault="006B2E69" w:rsidP="006B2E69">
      <w:pPr>
        <w:pStyle w:val="Textonotapie"/>
        <w:ind w:firstLine="708"/>
        <w:jc w:val="both"/>
        <w:rPr>
          <w:rFonts w:ascii="Century Gothic" w:hAnsi="Century Gothic" w:cs="Arial"/>
          <w:sz w:val="16"/>
          <w:szCs w:val="16"/>
        </w:rPr>
      </w:pPr>
      <w:r w:rsidRPr="00E060B8">
        <w:rPr>
          <w:rFonts w:ascii="Century Gothic" w:hAnsi="Century Gothic" w:cs="Arial"/>
          <w:sz w:val="16"/>
          <w:szCs w:val="16"/>
        </w:rPr>
        <w:t xml:space="preserve">“Parágrafo primero. La definición de emprendimientos y empresas de mujeres se reglamentará por el gobierno nacional”. </w:t>
      </w:r>
    </w:p>
    <w:p w14:paraId="4AE76D4C" w14:textId="77777777" w:rsidR="006B2E69" w:rsidRPr="00E060B8" w:rsidRDefault="006B2E69" w:rsidP="006B2E69">
      <w:pPr>
        <w:pStyle w:val="Textonotapie"/>
        <w:ind w:firstLine="708"/>
        <w:jc w:val="both"/>
        <w:rPr>
          <w:rFonts w:ascii="Century Gothic" w:hAnsi="Century Gothic" w:cs="Arial"/>
          <w:sz w:val="16"/>
          <w:szCs w:val="16"/>
        </w:rPr>
      </w:pPr>
    </w:p>
  </w:footnote>
  <w:footnote w:id="11">
    <w:p w14:paraId="095E9481" w14:textId="0393E43C" w:rsidR="006B2E69" w:rsidRPr="000868E8" w:rsidRDefault="006B2E69" w:rsidP="006B2E69">
      <w:pPr>
        <w:pStyle w:val="Textonotapie"/>
        <w:ind w:firstLine="709"/>
        <w:jc w:val="both"/>
        <w:rPr>
          <w:rFonts w:ascii="Century Gothic" w:hAnsi="Century Gothic" w:cs="Arial"/>
          <w:sz w:val="18"/>
          <w:szCs w:val="18"/>
        </w:rPr>
      </w:pPr>
      <w:r w:rsidRPr="000868E8">
        <w:rPr>
          <w:rStyle w:val="Refdenotaalpie"/>
          <w:rFonts w:ascii="Century Gothic" w:eastAsiaTheme="majorEastAsia" w:hAnsi="Century Gothic" w:cs="Arial"/>
          <w:sz w:val="18"/>
          <w:szCs w:val="18"/>
        </w:rPr>
        <w:footnoteRef/>
      </w:r>
      <w:r w:rsidRPr="000868E8">
        <w:rPr>
          <w:rFonts w:ascii="Century Gothic" w:hAnsi="Century Gothic" w:cs="Arial"/>
          <w:sz w:val="18"/>
          <w:szCs w:val="18"/>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0868E8">
        <w:rPr>
          <w:rFonts w:ascii="Century Gothic" w:hAnsi="Century Gothic" w:cs="Arial"/>
          <w:sz w:val="18"/>
          <w:szCs w:val="18"/>
        </w:rPr>
        <w:t>Mipyme</w:t>
      </w:r>
      <w:proofErr w:type="spellEnd"/>
      <w:r w:rsidRPr="000868E8">
        <w:rPr>
          <w:rFonts w:ascii="Century Gothic" w:hAnsi="Century Gothic" w:cs="Arial"/>
          <w:sz w:val="18"/>
          <w:szCs w:val="18"/>
        </w:rPr>
        <w:t xml:space="preserve"> y grandes almacenes; los criterios diferenciales para </w:t>
      </w:r>
      <w:proofErr w:type="spellStart"/>
      <w:r w:rsidRPr="000868E8">
        <w:rPr>
          <w:rFonts w:ascii="Century Gothic" w:hAnsi="Century Gothic" w:cs="Arial"/>
          <w:sz w:val="18"/>
          <w:szCs w:val="18"/>
        </w:rPr>
        <w:t>Mipyme</w:t>
      </w:r>
      <w:proofErr w:type="spellEnd"/>
      <w:r w:rsidRPr="000868E8">
        <w:rPr>
          <w:rFonts w:ascii="Century Gothic" w:hAnsi="Century Gothic" w:cs="Arial"/>
          <w:sz w:val="18"/>
          <w:szCs w:val="18"/>
        </w:rPr>
        <w:t xml:space="preserve">, y la definición y los criterios diferenciales para los emprendimientos y empresas de mujeres; las convocatorias limitadas a </w:t>
      </w:r>
      <w:proofErr w:type="spellStart"/>
      <w:r w:rsidRPr="000868E8">
        <w:rPr>
          <w:rFonts w:ascii="Century Gothic" w:hAnsi="Century Gothic" w:cs="Arial"/>
          <w:sz w:val="18"/>
          <w:szCs w:val="18"/>
        </w:rPr>
        <w:t>Mipyme</w:t>
      </w:r>
      <w:proofErr w:type="spellEnd"/>
      <w:r w:rsidRPr="000868E8">
        <w:rPr>
          <w:rFonts w:ascii="Century Gothic" w:hAnsi="Century Gothic" w:cs="Arial"/>
          <w:sz w:val="18"/>
          <w:szCs w:val="18"/>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14:paraId="0C73DFD3" w14:textId="77777777" w:rsidR="006B2E69" w:rsidRPr="00E060B8" w:rsidRDefault="006B2E69" w:rsidP="006B2E69">
      <w:pPr>
        <w:pStyle w:val="NormalWeb"/>
        <w:shd w:val="clear" w:color="auto" w:fill="FFFFFF"/>
        <w:ind w:firstLine="708"/>
        <w:jc w:val="both"/>
        <w:rPr>
          <w:rFonts w:ascii="Century Gothic" w:hAnsi="Century Gothic" w:cs="Arial"/>
          <w:sz w:val="16"/>
          <w:szCs w:val="16"/>
        </w:rPr>
      </w:pPr>
      <w:r w:rsidRPr="00E060B8">
        <w:rPr>
          <w:rStyle w:val="Refdenotaalpie"/>
          <w:rFonts w:ascii="Century Gothic" w:eastAsiaTheme="majorEastAsia" w:hAnsi="Century Gothic" w:cs="Arial"/>
          <w:sz w:val="16"/>
          <w:szCs w:val="16"/>
        </w:rPr>
        <w:footnoteRef/>
      </w:r>
      <w:r w:rsidRPr="00E060B8">
        <w:rPr>
          <w:rFonts w:ascii="Century Gothic" w:hAnsi="Century Gothic" w:cs="Arial"/>
          <w:sz w:val="16"/>
          <w:szCs w:val="16"/>
        </w:rPr>
        <w:t xml:space="preserve"> “Artículo 8. Vigencia y derogatorias</w:t>
      </w:r>
      <w:r w:rsidRPr="00E060B8">
        <w:rPr>
          <w:rFonts w:ascii="Century Gothic" w:hAnsi="Century Gothic" w:cs="Arial"/>
          <w:b/>
          <w:bCs/>
          <w:sz w:val="16"/>
          <w:szCs w:val="16"/>
        </w:rPr>
        <w:t>.</w:t>
      </w:r>
      <w:r w:rsidRPr="00E060B8">
        <w:rPr>
          <w:rFonts w:ascii="Century Gothic" w:hAnsi="Century Gothic" w:cs="Arial"/>
          <w:sz w:val="16"/>
          <w:szCs w:val="16"/>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E060B8">
          <w:rPr>
            <w:rFonts w:ascii="Century Gothic" w:hAnsi="Century Gothic" w:cs="Arial"/>
            <w:sz w:val="16"/>
            <w:szCs w:val="16"/>
          </w:rPr>
          <w:t>5 </w:t>
        </w:r>
      </w:hyperlink>
      <w:r w:rsidRPr="00E060B8">
        <w:rPr>
          <w:rFonts w:ascii="Century Gothic" w:hAnsi="Century Gothic" w:cs="Arial"/>
          <w:sz w:val="16"/>
          <w:szCs w:val="16"/>
        </w:rPr>
        <w:t>de la Sección 1 del Capítulo 2 del Título 1 de la Parte 2 del Libro 2, así como los artículos </w:t>
      </w:r>
      <w:hyperlink r:id="rId3" w:anchor="2.2.1.2.4.2.2" w:history="1">
        <w:r w:rsidRPr="00E060B8">
          <w:rPr>
            <w:rFonts w:ascii="Century Gothic" w:hAnsi="Century Gothic" w:cs="Arial"/>
            <w:sz w:val="16"/>
            <w:szCs w:val="16"/>
          </w:rPr>
          <w:t>2.2.1.2.4.2.2</w:t>
        </w:r>
      </w:hyperlink>
      <w:r w:rsidRPr="00E060B8">
        <w:rPr>
          <w:rFonts w:ascii="Century Gothic" w:hAnsi="Century Gothic" w:cs="Arial"/>
          <w:sz w:val="16"/>
          <w:szCs w:val="16"/>
        </w:rPr>
        <w:t>., </w:t>
      </w:r>
      <w:hyperlink r:id="rId4" w:anchor="2.2.1.2.4.2.3" w:history="1">
        <w:r w:rsidRPr="00E060B8">
          <w:rPr>
            <w:rFonts w:ascii="Century Gothic" w:hAnsi="Century Gothic" w:cs="Arial"/>
            <w:sz w:val="16"/>
            <w:szCs w:val="16"/>
          </w:rPr>
          <w:t>2.2.1.2.4.2.3</w:t>
        </w:r>
      </w:hyperlink>
      <w:r w:rsidRPr="00E060B8">
        <w:rPr>
          <w:rFonts w:ascii="Century Gothic" w:hAnsi="Century Gothic" w:cs="Arial"/>
          <w:sz w:val="16"/>
          <w:szCs w:val="16"/>
        </w:rPr>
        <w:t>., </w:t>
      </w:r>
      <w:hyperlink r:id="rId5" w:anchor="2.2.1.2.4.2.4" w:history="1">
        <w:r w:rsidRPr="00E060B8">
          <w:rPr>
            <w:rFonts w:ascii="Century Gothic" w:hAnsi="Century Gothic" w:cs="Arial"/>
            <w:sz w:val="16"/>
            <w:szCs w:val="16"/>
          </w:rPr>
          <w:t>2.2.1.2.4.2.4</w:t>
        </w:r>
      </w:hyperlink>
      <w:r w:rsidRPr="00E060B8">
        <w:rPr>
          <w:rFonts w:ascii="Century Gothic" w:hAnsi="Century Gothic" w:cs="Arial"/>
          <w:sz w:val="16"/>
          <w:szCs w:val="16"/>
        </w:rPr>
        <w:t>., </w:t>
      </w:r>
      <w:hyperlink r:id="rId6" w:anchor="2.2.1.2.1.2.2" w:history="1">
        <w:r w:rsidRPr="00E060B8">
          <w:rPr>
            <w:rFonts w:ascii="Century Gothic" w:hAnsi="Century Gothic" w:cs="Arial"/>
            <w:sz w:val="16"/>
            <w:szCs w:val="16"/>
          </w:rPr>
          <w:t>2.2.1.2.1.2.2</w:t>
        </w:r>
      </w:hyperlink>
      <w:r w:rsidRPr="00E060B8">
        <w:rPr>
          <w:rFonts w:ascii="Century Gothic" w:hAnsi="Century Gothic" w:cs="Arial"/>
          <w:sz w:val="16"/>
          <w:szCs w:val="16"/>
        </w:rPr>
        <w:t>. y </w:t>
      </w:r>
      <w:hyperlink r:id="rId7" w:anchor="2.2.1.2.4.2.8" w:history="1">
        <w:r w:rsidRPr="00E060B8">
          <w:rPr>
            <w:rFonts w:ascii="Century Gothic" w:hAnsi="Century Gothic" w:cs="Arial"/>
            <w:sz w:val="16"/>
            <w:szCs w:val="16"/>
          </w:rPr>
          <w:t>2.2.1.2.4.2.8</w:t>
        </w:r>
      </w:hyperlink>
      <w:r w:rsidRPr="00E060B8">
        <w:rPr>
          <w:rFonts w:ascii="Century Gothic" w:hAnsi="Century Gothic" w:cs="Arial"/>
          <w:sz w:val="16"/>
          <w:szCs w:val="16"/>
        </w:rPr>
        <w:t>.; adiciona los artículos </w:t>
      </w:r>
      <w:hyperlink r:id="rId8" w:anchor="2.2.1.2.4.2.14" w:history="1">
        <w:r w:rsidRPr="00E060B8">
          <w:rPr>
            <w:rFonts w:ascii="Century Gothic" w:hAnsi="Century Gothic" w:cs="Arial"/>
            <w:sz w:val="16"/>
            <w:szCs w:val="16"/>
          </w:rPr>
          <w:t>2.2.1.2.4.2.14</w:t>
        </w:r>
      </w:hyperlink>
      <w:r w:rsidRPr="00E060B8">
        <w:rPr>
          <w:rFonts w:ascii="Century Gothic" w:hAnsi="Century Gothic" w:cs="Arial"/>
          <w:sz w:val="16"/>
          <w:szCs w:val="16"/>
        </w:rPr>
        <w:t>., </w:t>
      </w:r>
      <w:hyperlink r:id="rId9" w:anchor="2.2.1.2.4.2.15" w:history="1">
        <w:r w:rsidRPr="00E060B8">
          <w:rPr>
            <w:rFonts w:ascii="Century Gothic" w:hAnsi="Century Gothic" w:cs="Arial"/>
            <w:sz w:val="16"/>
            <w:szCs w:val="16"/>
          </w:rPr>
          <w:t>2.2.1.2.4.2.15</w:t>
        </w:r>
      </w:hyperlink>
      <w:r w:rsidRPr="00E060B8">
        <w:rPr>
          <w:rFonts w:ascii="Century Gothic" w:hAnsi="Century Gothic" w:cs="Arial"/>
          <w:sz w:val="16"/>
          <w:szCs w:val="16"/>
        </w:rPr>
        <w:t>., </w:t>
      </w:r>
      <w:hyperlink r:id="rId10" w:anchor="2.2.1.2.4.2.16" w:history="1">
        <w:r w:rsidRPr="00E060B8">
          <w:rPr>
            <w:rFonts w:ascii="Century Gothic" w:hAnsi="Century Gothic" w:cs="Arial"/>
            <w:sz w:val="16"/>
            <w:szCs w:val="16"/>
          </w:rPr>
          <w:t>2.2.1.2.4.2.16</w:t>
        </w:r>
      </w:hyperlink>
      <w:r w:rsidRPr="00E060B8">
        <w:rPr>
          <w:rFonts w:ascii="Century Gothic" w:hAnsi="Century Gothic" w:cs="Arial"/>
          <w:sz w:val="16"/>
          <w:szCs w:val="16"/>
        </w:rPr>
        <w:t>., </w:t>
      </w:r>
      <w:hyperlink r:id="rId11" w:anchor="2.2.1.2.4.2.17" w:history="1">
        <w:r w:rsidRPr="00E060B8">
          <w:rPr>
            <w:rFonts w:ascii="Century Gothic" w:hAnsi="Century Gothic" w:cs="Arial"/>
            <w:sz w:val="16"/>
            <w:szCs w:val="16"/>
          </w:rPr>
          <w:t>2.2.1.2.4.2.17</w:t>
        </w:r>
      </w:hyperlink>
      <w:r w:rsidRPr="00E060B8">
        <w:rPr>
          <w:rFonts w:ascii="Century Gothic" w:hAnsi="Century Gothic" w:cs="Arial"/>
          <w:sz w:val="16"/>
          <w:szCs w:val="16"/>
        </w:rPr>
        <w:t>.y </w:t>
      </w:r>
      <w:hyperlink r:id="rId12" w:anchor="2.2.1.2.4.2.18" w:history="1">
        <w:r w:rsidRPr="00E060B8">
          <w:rPr>
            <w:rFonts w:ascii="Century Gothic" w:hAnsi="Century Gothic" w:cs="Arial"/>
            <w:sz w:val="16"/>
            <w:szCs w:val="16"/>
          </w:rPr>
          <w:t>2.2.1.2.4.2.18</w:t>
        </w:r>
      </w:hyperlink>
      <w:r w:rsidRPr="00E060B8">
        <w:rPr>
          <w:rFonts w:ascii="Century Gothic" w:hAnsi="Century Gothic" w:cs="Arial"/>
          <w:sz w:val="16"/>
          <w:szCs w:val="16"/>
        </w:rPr>
        <w:t>.;adiciona un </w:t>
      </w:r>
      <w:hyperlink r:id="rId13" w:anchor="2.2.1.2.3.1.9.p" w:history="1">
        <w:r w:rsidRPr="00E060B8">
          <w:rPr>
            <w:rFonts w:ascii="Century Gothic" w:hAnsi="Century Gothic" w:cs="Arial"/>
            <w:sz w:val="16"/>
            <w:szCs w:val="16"/>
          </w:rPr>
          <w:t>parágrafo </w:t>
        </w:r>
      </w:hyperlink>
      <w:r w:rsidRPr="00E060B8">
        <w:rPr>
          <w:rFonts w:ascii="Century Gothic" w:hAnsi="Century Gothic" w:cs="Arial"/>
          <w:sz w:val="16"/>
          <w:szCs w:val="16"/>
        </w:rPr>
        <w:t>al artículo </w:t>
      </w:r>
      <w:hyperlink r:id="rId14" w:anchor="2.2.1.2.3.1.9" w:history="1">
        <w:r w:rsidRPr="00E060B8">
          <w:rPr>
            <w:rFonts w:ascii="Century Gothic" w:hAnsi="Century Gothic" w:cs="Arial"/>
            <w:sz w:val="16"/>
            <w:szCs w:val="16"/>
          </w:rPr>
          <w:t>2.2.1.2.3.1.9</w:t>
        </w:r>
      </w:hyperlink>
      <w:r w:rsidRPr="00E060B8">
        <w:rPr>
          <w:rFonts w:ascii="Century Gothic" w:hAnsi="Century Gothic" w:cs="Arial"/>
          <w:sz w:val="16"/>
          <w:szCs w:val="16"/>
        </w:rPr>
        <w:t>; y deroga el artículo </w:t>
      </w:r>
      <w:hyperlink r:id="rId15" w:anchor="2.2.1.1.2.2.9" w:history="1">
        <w:r w:rsidRPr="00E060B8">
          <w:rPr>
            <w:rFonts w:ascii="Century Gothic" w:hAnsi="Century Gothic" w:cs="Arial"/>
            <w:sz w:val="16"/>
            <w:szCs w:val="16"/>
          </w:rPr>
          <w:t>2.2.1.1.2.2.9</w:t>
        </w:r>
      </w:hyperlink>
      <w:r w:rsidRPr="00E060B8">
        <w:rPr>
          <w:rFonts w:ascii="Century Gothic" w:hAnsi="Century Gothic" w:cs="Arial"/>
          <w:sz w:val="16"/>
          <w:szCs w:val="16"/>
        </w:rPr>
        <w:t>. del Decreto 1082 de 2015, Único Reglamentario del Sector Administrativo de Planeación Nacional.</w:t>
      </w:r>
    </w:p>
    <w:p w14:paraId="545E55A7" w14:textId="77777777" w:rsidR="006B2E69" w:rsidRPr="00E060B8" w:rsidRDefault="006B2E69" w:rsidP="006B2E69">
      <w:pPr>
        <w:pStyle w:val="NormalWeb"/>
        <w:shd w:val="clear" w:color="auto" w:fill="FFFFFF"/>
        <w:ind w:firstLine="708"/>
        <w:jc w:val="both"/>
        <w:rPr>
          <w:rFonts w:ascii="Century Gothic" w:hAnsi="Century Gothic" w:cs="Arial"/>
          <w:sz w:val="16"/>
          <w:szCs w:val="16"/>
        </w:rPr>
      </w:pPr>
      <w:r w:rsidRPr="00E060B8">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654AA604" w14:textId="36F9C7B1" w:rsidR="006B2E69" w:rsidRPr="00E060B8" w:rsidRDefault="006B2E69" w:rsidP="006B2E69">
      <w:pPr>
        <w:pStyle w:val="NormalWeb"/>
        <w:shd w:val="clear" w:color="auto" w:fill="FFFFFF"/>
        <w:ind w:firstLine="708"/>
        <w:jc w:val="both"/>
        <w:rPr>
          <w:rFonts w:ascii="Century Gothic" w:hAnsi="Century Gothic" w:cs="Arial"/>
          <w:sz w:val="16"/>
          <w:szCs w:val="16"/>
        </w:rPr>
      </w:pPr>
      <w:r w:rsidRPr="00E060B8">
        <w:rPr>
          <w:rFonts w:ascii="Century Gothic" w:hAnsi="Century Gothic" w:cs="Arial"/>
          <w:sz w:val="16"/>
          <w:szCs w:val="16"/>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7BCFDEA9" w14:textId="77777777" w:rsidR="006B2E69" w:rsidRPr="00E060B8" w:rsidRDefault="006B2E69" w:rsidP="006B2E69">
      <w:pPr>
        <w:pStyle w:val="NormalWeb"/>
        <w:shd w:val="clear" w:color="auto" w:fill="FFFFFF"/>
        <w:ind w:firstLine="709"/>
        <w:jc w:val="both"/>
        <w:rPr>
          <w:rFonts w:ascii="Century Gothic" w:hAnsi="Century Gothic" w:cs="Arial"/>
          <w:sz w:val="16"/>
          <w:szCs w:val="16"/>
        </w:rPr>
      </w:pPr>
      <w:r w:rsidRPr="00E060B8">
        <w:rPr>
          <w:rStyle w:val="Refdenotaalpie"/>
          <w:rFonts w:ascii="Century Gothic" w:eastAsiaTheme="majorEastAsia" w:hAnsi="Century Gothic" w:cs="Arial"/>
          <w:sz w:val="16"/>
          <w:szCs w:val="16"/>
        </w:rPr>
        <w:footnoteRef/>
      </w:r>
      <w:r w:rsidRPr="00E060B8">
        <w:rPr>
          <w:rFonts w:ascii="Century Gothic" w:hAnsi="Century Gothic"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16" w:anchor="2.2.1.2.1.5.1" w:history="1">
        <w:r w:rsidRPr="00E060B8">
          <w:rPr>
            <w:rStyle w:val="Hipervnculo"/>
            <w:rFonts w:ascii="Century Gothic" w:hAnsi="Century Gothic" w:cs="Arial"/>
            <w:color w:val="auto"/>
            <w:sz w:val="16"/>
            <w:szCs w:val="16"/>
          </w:rPr>
          <w:t>5 </w:t>
        </w:r>
      </w:hyperlink>
      <w:r w:rsidRPr="00E060B8">
        <w:rPr>
          <w:rFonts w:ascii="Century Gothic" w:hAnsi="Century Gothic" w:cs="Arial"/>
          <w:sz w:val="16"/>
          <w:szCs w:val="16"/>
        </w:rPr>
        <w:t>de la Sección 1 del Capítulo 2 del Título 1 de la Parte 2 del Libro 2, así como los artículos </w:t>
      </w:r>
      <w:hyperlink r:id="rId17" w:anchor="2.2.1.2.4.2.2" w:history="1">
        <w:r w:rsidRPr="00E060B8">
          <w:rPr>
            <w:rStyle w:val="Hipervnculo"/>
            <w:rFonts w:ascii="Century Gothic" w:hAnsi="Century Gothic" w:cs="Arial"/>
            <w:color w:val="auto"/>
            <w:sz w:val="16"/>
            <w:szCs w:val="16"/>
          </w:rPr>
          <w:t>2.2.1.2.4.2.2</w:t>
        </w:r>
      </w:hyperlink>
      <w:r w:rsidRPr="00E060B8">
        <w:rPr>
          <w:rFonts w:ascii="Century Gothic" w:hAnsi="Century Gothic" w:cs="Arial"/>
          <w:sz w:val="16"/>
          <w:szCs w:val="16"/>
        </w:rPr>
        <w:t>., </w:t>
      </w:r>
      <w:hyperlink r:id="rId18" w:anchor="2.2.1.2.4.2.3" w:history="1">
        <w:r w:rsidRPr="00E060B8">
          <w:rPr>
            <w:rStyle w:val="Hipervnculo"/>
            <w:rFonts w:ascii="Century Gothic" w:hAnsi="Century Gothic" w:cs="Arial"/>
            <w:color w:val="auto"/>
            <w:sz w:val="16"/>
            <w:szCs w:val="16"/>
          </w:rPr>
          <w:t>2.2.1.2.4.2.3</w:t>
        </w:r>
      </w:hyperlink>
      <w:r w:rsidRPr="00E060B8">
        <w:rPr>
          <w:rFonts w:ascii="Century Gothic" w:hAnsi="Century Gothic" w:cs="Arial"/>
          <w:sz w:val="16"/>
          <w:szCs w:val="16"/>
        </w:rPr>
        <w:t>., </w:t>
      </w:r>
      <w:hyperlink r:id="rId19" w:anchor="2.2.1.2.4.2.4" w:history="1">
        <w:r w:rsidRPr="00E060B8">
          <w:rPr>
            <w:rStyle w:val="Hipervnculo"/>
            <w:rFonts w:ascii="Century Gothic" w:hAnsi="Century Gothic" w:cs="Arial"/>
            <w:color w:val="auto"/>
            <w:sz w:val="16"/>
            <w:szCs w:val="16"/>
          </w:rPr>
          <w:t>2.2.1.2.4.2.4</w:t>
        </w:r>
      </w:hyperlink>
      <w:r w:rsidRPr="00E060B8">
        <w:rPr>
          <w:rFonts w:ascii="Century Gothic" w:hAnsi="Century Gothic" w:cs="Arial"/>
          <w:sz w:val="16"/>
          <w:szCs w:val="16"/>
        </w:rPr>
        <w:t>., </w:t>
      </w:r>
      <w:hyperlink r:id="rId20" w:anchor="2.2.1.2.1.2.2" w:history="1">
        <w:r w:rsidRPr="00E060B8">
          <w:rPr>
            <w:rStyle w:val="Hipervnculo"/>
            <w:rFonts w:ascii="Century Gothic" w:hAnsi="Century Gothic" w:cs="Arial"/>
            <w:color w:val="auto"/>
            <w:sz w:val="16"/>
            <w:szCs w:val="16"/>
          </w:rPr>
          <w:t>2.2.1.2.1.2.2</w:t>
        </w:r>
      </w:hyperlink>
      <w:r w:rsidRPr="00E060B8">
        <w:rPr>
          <w:rFonts w:ascii="Century Gothic" w:hAnsi="Century Gothic" w:cs="Arial"/>
          <w:sz w:val="16"/>
          <w:szCs w:val="16"/>
        </w:rPr>
        <w:t xml:space="preserve"> y </w:t>
      </w:r>
      <w:hyperlink r:id="rId21" w:anchor="2.2.1.2.4.2.8" w:history="1">
        <w:r w:rsidRPr="00E060B8">
          <w:rPr>
            <w:rStyle w:val="Hipervnculo"/>
            <w:rFonts w:ascii="Century Gothic" w:hAnsi="Century Gothic" w:cs="Arial"/>
            <w:color w:val="auto"/>
            <w:sz w:val="16"/>
            <w:szCs w:val="16"/>
          </w:rPr>
          <w:t>2.2.1.2.4.2.8</w:t>
        </w:r>
      </w:hyperlink>
      <w:r w:rsidRPr="00E060B8">
        <w:rPr>
          <w:rFonts w:ascii="Century Gothic" w:hAnsi="Century Gothic" w:cs="Arial"/>
          <w:sz w:val="16"/>
          <w:szCs w:val="16"/>
        </w:rPr>
        <w:t>.; adiciona los artículos </w:t>
      </w:r>
      <w:hyperlink r:id="rId22" w:anchor="2.2.1.2.4.2.14" w:history="1">
        <w:r w:rsidRPr="00E060B8">
          <w:rPr>
            <w:rStyle w:val="Hipervnculo"/>
            <w:rFonts w:ascii="Century Gothic" w:hAnsi="Century Gothic" w:cs="Arial"/>
            <w:color w:val="auto"/>
            <w:sz w:val="16"/>
            <w:szCs w:val="16"/>
          </w:rPr>
          <w:t>2.2.1.2.4.2.14</w:t>
        </w:r>
      </w:hyperlink>
      <w:r w:rsidRPr="00E060B8">
        <w:rPr>
          <w:rFonts w:ascii="Century Gothic" w:hAnsi="Century Gothic" w:cs="Arial"/>
          <w:sz w:val="16"/>
          <w:szCs w:val="16"/>
        </w:rPr>
        <w:t>., </w:t>
      </w:r>
      <w:hyperlink r:id="rId23" w:anchor="2.2.1.2.4.2.15" w:history="1">
        <w:r w:rsidRPr="00E060B8">
          <w:rPr>
            <w:rStyle w:val="Hipervnculo"/>
            <w:rFonts w:ascii="Century Gothic" w:hAnsi="Century Gothic" w:cs="Arial"/>
            <w:color w:val="auto"/>
            <w:sz w:val="16"/>
            <w:szCs w:val="16"/>
          </w:rPr>
          <w:t>2.2.1.2.4.2.15</w:t>
        </w:r>
      </w:hyperlink>
      <w:r w:rsidRPr="00E060B8">
        <w:rPr>
          <w:rFonts w:ascii="Century Gothic" w:hAnsi="Century Gothic" w:cs="Arial"/>
          <w:sz w:val="16"/>
          <w:szCs w:val="16"/>
        </w:rPr>
        <w:t>., </w:t>
      </w:r>
      <w:hyperlink r:id="rId24" w:anchor="2.2.1.2.4.2.16" w:history="1">
        <w:r w:rsidRPr="00E060B8">
          <w:rPr>
            <w:rStyle w:val="Hipervnculo"/>
            <w:rFonts w:ascii="Century Gothic" w:hAnsi="Century Gothic" w:cs="Arial"/>
            <w:color w:val="auto"/>
            <w:sz w:val="16"/>
            <w:szCs w:val="16"/>
          </w:rPr>
          <w:t>2.2.1.2.4.2.16</w:t>
        </w:r>
      </w:hyperlink>
      <w:r w:rsidRPr="00E060B8">
        <w:rPr>
          <w:rFonts w:ascii="Century Gothic" w:hAnsi="Century Gothic" w:cs="Arial"/>
          <w:sz w:val="16"/>
          <w:szCs w:val="16"/>
        </w:rPr>
        <w:t>., </w:t>
      </w:r>
      <w:hyperlink r:id="rId25" w:anchor="2.2.1.2.4.2.17" w:history="1">
        <w:r w:rsidRPr="00E060B8">
          <w:rPr>
            <w:rStyle w:val="Hipervnculo"/>
            <w:rFonts w:ascii="Century Gothic" w:hAnsi="Century Gothic" w:cs="Arial"/>
            <w:color w:val="auto"/>
            <w:sz w:val="16"/>
            <w:szCs w:val="16"/>
          </w:rPr>
          <w:t>2.2.1.2.4.2.17</w:t>
        </w:r>
      </w:hyperlink>
      <w:r w:rsidRPr="00E060B8">
        <w:rPr>
          <w:rFonts w:ascii="Century Gothic" w:hAnsi="Century Gothic" w:cs="Arial"/>
          <w:sz w:val="16"/>
          <w:szCs w:val="16"/>
        </w:rPr>
        <w:t>. y </w:t>
      </w:r>
      <w:hyperlink r:id="rId26" w:anchor="2.2.1.2.4.2.18" w:history="1">
        <w:r w:rsidRPr="00E060B8">
          <w:rPr>
            <w:rStyle w:val="Hipervnculo"/>
            <w:rFonts w:ascii="Century Gothic" w:hAnsi="Century Gothic" w:cs="Arial"/>
            <w:color w:val="auto"/>
            <w:sz w:val="16"/>
            <w:szCs w:val="16"/>
          </w:rPr>
          <w:t>2.2.1.2.4.2.18</w:t>
        </w:r>
      </w:hyperlink>
      <w:r w:rsidRPr="00E060B8">
        <w:rPr>
          <w:rFonts w:ascii="Century Gothic" w:hAnsi="Century Gothic" w:cs="Arial"/>
          <w:sz w:val="16"/>
          <w:szCs w:val="16"/>
        </w:rPr>
        <w:t>.; adiciona un </w:t>
      </w:r>
      <w:hyperlink r:id="rId27" w:anchor="2.2.1.2.3.1.9.p" w:history="1">
        <w:r w:rsidRPr="00E060B8">
          <w:rPr>
            <w:rStyle w:val="Hipervnculo"/>
            <w:rFonts w:ascii="Century Gothic" w:hAnsi="Century Gothic" w:cs="Arial"/>
            <w:color w:val="auto"/>
            <w:sz w:val="16"/>
            <w:szCs w:val="16"/>
          </w:rPr>
          <w:t>parágrafo </w:t>
        </w:r>
      </w:hyperlink>
      <w:r w:rsidRPr="00E060B8">
        <w:rPr>
          <w:rFonts w:ascii="Century Gothic" w:hAnsi="Century Gothic" w:cs="Arial"/>
          <w:sz w:val="16"/>
          <w:szCs w:val="16"/>
        </w:rPr>
        <w:t>al artículo </w:t>
      </w:r>
      <w:hyperlink r:id="rId28" w:anchor="2.2.1.2.3.1.9" w:history="1">
        <w:r w:rsidRPr="00E060B8">
          <w:rPr>
            <w:rStyle w:val="Hipervnculo"/>
            <w:rFonts w:ascii="Century Gothic" w:hAnsi="Century Gothic" w:cs="Arial"/>
            <w:color w:val="auto"/>
            <w:sz w:val="16"/>
            <w:szCs w:val="16"/>
          </w:rPr>
          <w:t>2.2.1.2.3.1.9</w:t>
        </w:r>
      </w:hyperlink>
      <w:r w:rsidRPr="00E060B8">
        <w:rPr>
          <w:rFonts w:ascii="Century Gothic" w:hAnsi="Century Gothic" w:cs="Arial"/>
          <w:sz w:val="16"/>
          <w:szCs w:val="16"/>
        </w:rPr>
        <w:t>; y deroga el artículo </w:t>
      </w:r>
      <w:hyperlink r:id="rId29" w:anchor="2.2.1.1.2.2.9" w:history="1">
        <w:r w:rsidRPr="00E060B8">
          <w:rPr>
            <w:rStyle w:val="Hipervnculo"/>
            <w:rFonts w:ascii="Century Gothic" w:hAnsi="Century Gothic" w:cs="Arial"/>
            <w:color w:val="auto"/>
            <w:sz w:val="16"/>
            <w:szCs w:val="16"/>
          </w:rPr>
          <w:t>2.2.1.1.2.2.9</w:t>
        </w:r>
      </w:hyperlink>
      <w:r w:rsidRPr="00E060B8">
        <w:rPr>
          <w:rFonts w:ascii="Century Gothic" w:hAnsi="Century Gothic" w:cs="Arial"/>
          <w:sz w:val="16"/>
          <w:szCs w:val="16"/>
        </w:rPr>
        <w:t>. del Decreto 1082 de 2015, Único Reglamentario del Sector Administrativo de Planeación Nacional.</w:t>
      </w:r>
    </w:p>
    <w:p w14:paraId="709DF938" w14:textId="77777777" w:rsidR="006B2E69" w:rsidRPr="00E060B8" w:rsidRDefault="006B2E69" w:rsidP="006B2E69">
      <w:pPr>
        <w:pStyle w:val="NormalWeb"/>
        <w:shd w:val="clear" w:color="auto" w:fill="FFFFFF"/>
        <w:jc w:val="both"/>
        <w:rPr>
          <w:rFonts w:ascii="Century Gothic" w:hAnsi="Century Gothic" w:cs="Arial"/>
          <w:sz w:val="16"/>
          <w:szCs w:val="16"/>
        </w:rPr>
      </w:pPr>
      <w:r w:rsidRPr="00E060B8">
        <w:rPr>
          <w:rFonts w:ascii="Century Gothic" w:hAnsi="Century Gothic" w:cs="Arial"/>
          <w:b/>
          <w:bCs/>
          <w:sz w:val="16"/>
          <w:szCs w:val="16"/>
        </w:rPr>
        <w:t> </w:t>
      </w:r>
      <w:r w:rsidRPr="00E060B8">
        <w:rPr>
          <w:rFonts w:ascii="Century Gothic" w:hAnsi="Century Gothic" w:cs="Arial"/>
          <w:b/>
          <w:bCs/>
          <w:sz w:val="16"/>
          <w:szCs w:val="16"/>
        </w:rPr>
        <w:tab/>
        <w:t>“</w:t>
      </w:r>
      <w:r w:rsidRPr="00E060B8">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776ED50C" w14:textId="77777777" w:rsidR="006B2E69" w:rsidRPr="00E060B8" w:rsidRDefault="006B2E69" w:rsidP="006B2E69">
      <w:pPr>
        <w:pStyle w:val="NormalWeb"/>
        <w:shd w:val="clear" w:color="auto" w:fill="FFFFFF"/>
        <w:jc w:val="both"/>
        <w:rPr>
          <w:rFonts w:ascii="Century Gothic" w:hAnsi="Century Gothic" w:cs="Arial"/>
          <w:sz w:val="16"/>
          <w:szCs w:val="16"/>
        </w:rPr>
      </w:pPr>
      <w:r w:rsidRPr="00E060B8">
        <w:rPr>
          <w:rFonts w:ascii="Century Gothic" w:hAnsi="Century Gothic" w:cs="Arial"/>
          <w:sz w:val="16"/>
          <w:szCs w:val="16"/>
        </w:rPr>
        <w:t> </w:t>
      </w:r>
      <w:r w:rsidRPr="00E060B8">
        <w:rPr>
          <w:rFonts w:ascii="Century Gothic" w:hAnsi="Century Gothic"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256FC64E" w14:textId="77777777" w:rsidR="006B2E69" w:rsidRPr="000868E8" w:rsidRDefault="006B2E69" w:rsidP="006B2E69">
      <w:pPr>
        <w:pStyle w:val="NormalWeb"/>
        <w:shd w:val="clear" w:color="auto" w:fill="FFFFFF"/>
        <w:jc w:val="both"/>
        <w:rPr>
          <w:rFonts w:ascii="Century Gothic" w:hAnsi="Century Gothic" w:cs="Arial"/>
          <w:sz w:val="18"/>
          <w:szCs w:val="18"/>
        </w:rPr>
      </w:pPr>
    </w:p>
  </w:footnote>
  <w:footnote w:id="14">
    <w:p w14:paraId="4C175901" w14:textId="77777777" w:rsidR="006B2E69" w:rsidRPr="00446E2A" w:rsidRDefault="006B2E69" w:rsidP="006B2E69">
      <w:pPr>
        <w:pStyle w:val="Textonotapie"/>
        <w:ind w:firstLine="708"/>
        <w:jc w:val="both"/>
        <w:rPr>
          <w:rFonts w:ascii="Century Gothic" w:hAnsi="Century Gothic" w:cs="Arial"/>
          <w:sz w:val="16"/>
          <w:szCs w:val="16"/>
        </w:rPr>
      </w:pPr>
      <w:r w:rsidRPr="00446E2A">
        <w:rPr>
          <w:rStyle w:val="Refdenotaalpie"/>
          <w:rFonts w:ascii="Century Gothic" w:hAnsi="Century Gothic" w:cs="Arial"/>
          <w:sz w:val="16"/>
          <w:szCs w:val="16"/>
        </w:rPr>
        <w:footnoteRef/>
      </w:r>
      <w:r w:rsidRPr="00446E2A">
        <w:rPr>
          <w:rFonts w:ascii="Century Gothic" w:hAnsi="Century Gothic" w:cs="Arial"/>
          <w:sz w:val="16"/>
          <w:szCs w:val="16"/>
        </w:rPr>
        <w:t xml:space="preserve"> Según los fines que ella busca, sin tener en consideración factores de afecto o de interés y, en general, cualquier clase de motivación subjetiva”. En ese contexto, los factores de escogencia y </w:t>
      </w:r>
      <w:r w:rsidRPr="000868E8">
        <w:rPr>
          <w:rFonts w:ascii="Century Gothic" w:hAnsi="Century Gothic" w:cs="Arial"/>
          <w:sz w:val="18"/>
          <w:szCs w:val="18"/>
        </w:rPr>
        <w:t xml:space="preserve">calificación que </w:t>
      </w:r>
      <w:r w:rsidRPr="00446E2A">
        <w:rPr>
          <w:rFonts w:ascii="Century Gothic" w:hAnsi="Century Gothic" w:cs="Arial"/>
          <w:sz w:val="16"/>
          <w:szCs w:val="16"/>
        </w:rPr>
        <w:t>establezcan las entidades en los pliegos de condiciones o sus documentos equivalentes deberán tener en cuenta, entre otras cuestiones, los criterios establecidos en dicha disposición.</w:t>
      </w:r>
    </w:p>
    <w:p w14:paraId="36BE5DD2" w14:textId="77777777" w:rsidR="006B2E69" w:rsidRPr="00446E2A" w:rsidRDefault="006B2E69" w:rsidP="006B2E69">
      <w:pPr>
        <w:pStyle w:val="Textonotapie"/>
        <w:ind w:firstLine="708"/>
        <w:jc w:val="both"/>
        <w:rPr>
          <w:rFonts w:ascii="Century Gothic" w:hAnsi="Century Gothic" w:cs="Arial"/>
          <w:sz w:val="16"/>
          <w:szCs w:val="16"/>
        </w:rPr>
      </w:pPr>
    </w:p>
  </w:footnote>
  <w:footnote w:id="15">
    <w:p w14:paraId="40220EB1" w14:textId="77777777" w:rsidR="006B2E69" w:rsidRPr="000868E8" w:rsidRDefault="006B2E69" w:rsidP="006B2E69">
      <w:pPr>
        <w:pStyle w:val="Textonotapie"/>
        <w:ind w:firstLine="708"/>
        <w:jc w:val="both"/>
        <w:rPr>
          <w:rFonts w:ascii="Century Gothic" w:hAnsi="Century Gothic" w:cs="Arial"/>
          <w:sz w:val="18"/>
          <w:szCs w:val="18"/>
        </w:rPr>
      </w:pPr>
      <w:r w:rsidRPr="00446E2A">
        <w:rPr>
          <w:rStyle w:val="Refdenotaalpie"/>
          <w:rFonts w:ascii="Century Gothic" w:hAnsi="Century Gothic" w:cs="Arial"/>
          <w:sz w:val="16"/>
          <w:szCs w:val="16"/>
        </w:rPr>
        <w:footnoteRef/>
      </w:r>
      <w:r w:rsidRPr="00446E2A">
        <w:rPr>
          <w:rFonts w:ascii="Century Gothic" w:hAnsi="Century Gothic" w:cs="Arial"/>
          <w:sz w:val="16"/>
          <w:szCs w:val="16"/>
        </w:rPr>
        <w:t xml:space="preserve"> Lo cual es concordante con el numeral 5 del artículo 2.2.1.1.2.1.3, en el que se establece la definición de las condiciones habilitantes como uno de los componentes mínimos de los pliegos de condiciones</w:t>
      </w:r>
    </w:p>
  </w:footnote>
  <w:footnote w:id="16">
    <w:p w14:paraId="759A6820" w14:textId="24E09576" w:rsidR="006B2E69" w:rsidRPr="00446E2A" w:rsidRDefault="006B2E69" w:rsidP="006B2E69">
      <w:pPr>
        <w:pStyle w:val="Textonotapie"/>
        <w:ind w:firstLine="708"/>
        <w:jc w:val="both"/>
        <w:rPr>
          <w:rFonts w:ascii="Century Gothic" w:hAnsi="Century Gothic" w:cs="Arial"/>
          <w:sz w:val="16"/>
          <w:szCs w:val="16"/>
        </w:rPr>
      </w:pPr>
      <w:r w:rsidRPr="00446E2A">
        <w:rPr>
          <w:rStyle w:val="Refdenotaalpie"/>
          <w:rFonts w:ascii="Century Gothic" w:hAnsi="Century Gothic" w:cs="Arial"/>
          <w:sz w:val="16"/>
          <w:szCs w:val="16"/>
        </w:rPr>
        <w:footnoteRef/>
      </w:r>
      <w:r w:rsidR="00464900" w:rsidRPr="00446E2A">
        <w:rPr>
          <w:rFonts w:ascii="Century Gothic" w:hAnsi="Century Gothic" w:cs="Arial"/>
          <w:sz w:val="16"/>
          <w:szCs w:val="16"/>
        </w:rPr>
        <w:t xml:space="preserve"> </w:t>
      </w:r>
      <w:r w:rsidRPr="00446E2A">
        <w:rPr>
          <w:rFonts w:ascii="Century Gothic" w:hAnsi="Century Gothic" w:cs="Arial"/>
          <w:sz w:val="16"/>
          <w:szCs w:val="16"/>
        </w:rPr>
        <w:t>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3F998CEF" w14:textId="77777777" w:rsidR="006B2E69" w:rsidRPr="00446E2A" w:rsidRDefault="006B2E69" w:rsidP="006B2E69">
      <w:pPr>
        <w:pStyle w:val="Textonotapie"/>
        <w:ind w:firstLine="708"/>
        <w:jc w:val="both"/>
        <w:rPr>
          <w:rFonts w:ascii="Century Gothic" w:hAnsi="Century Gothic" w:cs="Arial"/>
          <w:sz w:val="16"/>
          <w:szCs w:val="16"/>
        </w:rPr>
      </w:pPr>
      <w:r w:rsidRPr="00446E2A">
        <w:rPr>
          <w:rFonts w:ascii="Century Gothic" w:hAnsi="Century Gothic" w:cs="Arial"/>
          <w:sz w:val="16"/>
          <w:szCs w:val="16"/>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00C089AA" w14:textId="77777777" w:rsidR="006B2E69" w:rsidRPr="000868E8" w:rsidRDefault="006B2E69" w:rsidP="006B2E69">
      <w:pPr>
        <w:pStyle w:val="Textonotapie"/>
        <w:ind w:firstLine="708"/>
        <w:jc w:val="both"/>
        <w:rPr>
          <w:rFonts w:ascii="Century Gothic" w:hAnsi="Century Gothic"/>
          <w:sz w:val="18"/>
          <w:szCs w:val="18"/>
        </w:rPr>
      </w:pPr>
      <w:r w:rsidRPr="00446E2A">
        <w:rPr>
          <w:rFonts w:ascii="Century Gothic" w:hAnsi="Century Gothic" w:cs="Arial"/>
          <w:sz w:val="16"/>
          <w:szCs w:val="16"/>
        </w:rPr>
        <w:t>“b) 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lang w:val="es-ES_tradnl" w:eastAsia="es-ES_tradnl"/>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val="es-ES_tradnl" w:eastAsia="es-ES_tradnl"/>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s-ES_tradnl" w:eastAsia="es-ES_tradnl"/>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val="es-ES_tradnl" w:eastAsia="es-ES_tradnl"/>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3" type="#_x0000_t75" style="width:14.25pt;height:14.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0530830">
    <w:abstractNumId w:val="7"/>
  </w:num>
  <w:num w:numId="2" w16cid:durableId="2059430615">
    <w:abstractNumId w:val="3"/>
  </w:num>
  <w:num w:numId="3" w16cid:durableId="1686202114">
    <w:abstractNumId w:val="5"/>
  </w:num>
  <w:num w:numId="4" w16cid:durableId="674638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701837">
    <w:abstractNumId w:val="3"/>
  </w:num>
  <w:num w:numId="6" w16cid:durableId="1942688714">
    <w:abstractNumId w:val="14"/>
  </w:num>
  <w:num w:numId="7" w16cid:durableId="1883130282">
    <w:abstractNumId w:val="6"/>
  </w:num>
  <w:num w:numId="8" w16cid:durableId="838740807">
    <w:abstractNumId w:val="13"/>
  </w:num>
  <w:num w:numId="9" w16cid:durableId="1531649055">
    <w:abstractNumId w:val="8"/>
  </w:num>
  <w:num w:numId="10" w16cid:durableId="178471433">
    <w:abstractNumId w:val="12"/>
  </w:num>
  <w:num w:numId="11" w16cid:durableId="947855241">
    <w:abstractNumId w:val="9"/>
  </w:num>
  <w:num w:numId="12" w16cid:durableId="1744527564">
    <w:abstractNumId w:val="2"/>
  </w:num>
  <w:num w:numId="13" w16cid:durableId="568273808">
    <w:abstractNumId w:val="4"/>
  </w:num>
  <w:num w:numId="14" w16cid:durableId="1174999421">
    <w:abstractNumId w:val="15"/>
  </w:num>
  <w:num w:numId="15" w16cid:durableId="1693606504">
    <w:abstractNumId w:val="11"/>
  </w:num>
  <w:num w:numId="16" w16cid:durableId="1048259276">
    <w:abstractNumId w:val="0"/>
  </w:num>
  <w:num w:numId="17" w16cid:durableId="2116485162">
    <w:abstractNumId w:val="1"/>
  </w:num>
  <w:num w:numId="18" w16cid:durableId="18455850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E30"/>
    <w:rsid w:val="000173EF"/>
    <w:rsid w:val="00055956"/>
    <w:rsid w:val="00061B2A"/>
    <w:rsid w:val="00082362"/>
    <w:rsid w:val="000868E8"/>
    <w:rsid w:val="00096F1F"/>
    <w:rsid w:val="000A683E"/>
    <w:rsid w:val="000B19B9"/>
    <w:rsid w:val="000C79BD"/>
    <w:rsid w:val="000D0334"/>
    <w:rsid w:val="000F6486"/>
    <w:rsid w:val="00114E42"/>
    <w:rsid w:val="001160F5"/>
    <w:rsid w:val="0012187A"/>
    <w:rsid w:val="00125105"/>
    <w:rsid w:val="00127233"/>
    <w:rsid w:val="00160078"/>
    <w:rsid w:val="001E4177"/>
    <w:rsid w:val="001F5E58"/>
    <w:rsid w:val="001F7DC6"/>
    <w:rsid w:val="00217A55"/>
    <w:rsid w:val="00230610"/>
    <w:rsid w:val="002421BB"/>
    <w:rsid w:val="002707A2"/>
    <w:rsid w:val="0028770A"/>
    <w:rsid w:val="002951A0"/>
    <w:rsid w:val="002962BC"/>
    <w:rsid w:val="002A093D"/>
    <w:rsid w:val="002A0DD0"/>
    <w:rsid w:val="002A49AC"/>
    <w:rsid w:val="002A64FD"/>
    <w:rsid w:val="002C7A84"/>
    <w:rsid w:val="002D292E"/>
    <w:rsid w:val="002E4FD9"/>
    <w:rsid w:val="00306211"/>
    <w:rsid w:val="003202DE"/>
    <w:rsid w:val="00322A85"/>
    <w:rsid w:val="003408C4"/>
    <w:rsid w:val="003448F4"/>
    <w:rsid w:val="00357FBF"/>
    <w:rsid w:val="00374F5E"/>
    <w:rsid w:val="00375E23"/>
    <w:rsid w:val="00377E3E"/>
    <w:rsid w:val="003A05C5"/>
    <w:rsid w:val="003A779E"/>
    <w:rsid w:val="003D0F4D"/>
    <w:rsid w:val="003D5B0D"/>
    <w:rsid w:val="003E0499"/>
    <w:rsid w:val="003E1F8D"/>
    <w:rsid w:val="003F3941"/>
    <w:rsid w:val="003F4AE8"/>
    <w:rsid w:val="00406575"/>
    <w:rsid w:val="0042722E"/>
    <w:rsid w:val="00433FAF"/>
    <w:rsid w:val="00446E2A"/>
    <w:rsid w:val="00464900"/>
    <w:rsid w:val="00483154"/>
    <w:rsid w:val="004868C7"/>
    <w:rsid w:val="00496A14"/>
    <w:rsid w:val="004A1847"/>
    <w:rsid w:val="004A305D"/>
    <w:rsid w:val="004C4463"/>
    <w:rsid w:val="004F21C4"/>
    <w:rsid w:val="004F685F"/>
    <w:rsid w:val="005324C5"/>
    <w:rsid w:val="005566E8"/>
    <w:rsid w:val="00567300"/>
    <w:rsid w:val="00574867"/>
    <w:rsid w:val="005768FD"/>
    <w:rsid w:val="00591460"/>
    <w:rsid w:val="005A0665"/>
    <w:rsid w:val="005A2340"/>
    <w:rsid w:val="005B097B"/>
    <w:rsid w:val="005C3777"/>
    <w:rsid w:val="005C5CDC"/>
    <w:rsid w:val="005D476C"/>
    <w:rsid w:val="005D657E"/>
    <w:rsid w:val="005F1A2C"/>
    <w:rsid w:val="006219F8"/>
    <w:rsid w:val="00625FE0"/>
    <w:rsid w:val="00657E3A"/>
    <w:rsid w:val="0066245F"/>
    <w:rsid w:val="00665D70"/>
    <w:rsid w:val="00677662"/>
    <w:rsid w:val="006900D9"/>
    <w:rsid w:val="006B2E69"/>
    <w:rsid w:val="006C18E9"/>
    <w:rsid w:val="006D2D92"/>
    <w:rsid w:val="00706C16"/>
    <w:rsid w:val="00712DAA"/>
    <w:rsid w:val="00756841"/>
    <w:rsid w:val="00761098"/>
    <w:rsid w:val="007649AB"/>
    <w:rsid w:val="00771D0C"/>
    <w:rsid w:val="007833AC"/>
    <w:rsid w:val="007845D3"/>
    <w:rsid w:val="007917D3"/>
    <w:rsid w:val="00796D1E"/>
    <w:rsid w:val="007B268C"/>
    <w:rsid w:val="007B7171"/>
    <w:rsid w:val="007C2DDB"/>
    <w:rsid w:val="007C3DC2"/>
    <w:rsid w:val="007E5497"/>
    <w:rsid w:val="0080438E"/>
    <w:rsid w:val="00806F5F"/>
    <w:rsid w:val="00807D32"/>
    <w:rsid w:val="00820278"/>
    <w:rsid w:val="008843B6"/>
    <w:rsid w:val="00891928"/>
    <w:rsid w:val="00892074"/>
    <w:rsid w:val="00893988"/>
    <w:rsid w:val="008977FD"/>
    <w:rsid w:val="008A1FAD"/>
    <w:rsid w:val="008A446D"/>
    <w:rsid w:val="008D180B"/>
    <w:rsid w:val="008F0EA7"/>
    <w:rsid w:val="008F35DC"/>
    <w:rsid w:val="008F5992"/>
    <w:rsid w:val="00902467"/>
    <w:rsid w:val="00923EEF"/>
    <w:rsid w:val="009419F9"/>
    <w:rsid w:val="0094487C"/>
    <w:rsid w:val="0095182B"/>
    <w:rsid w:val="00955FBF"/>
    <w:rsid w:val="00961B09"/>
    <w:rsid w:val="00965334"/>
    <w:rsid w:val="0097093E"/>
    <w:rsid w:val="009A6976"/>
    <w:rsid w:val="009C0D2C"/>
    <w:rsid w:val="009C71FA"/>
    <w:rsid w:val="009C72E7"/>
    <w:rsid w:val="009F3A13"/>
    <w:rsid w:val="00A122D3"/>
    <w:rsid w:val="00A17F13"/>
    <w:rsid w:val="00A20739"/>
    <w:rsid w:val="00A33C78"/>
    <w:rsid w:val="00A900F6"/>
    <w:rsid w:val="00AB02C6"/>
    <w:rsid w:val="00AB0ADB"/>
    <w:rsid w:val="00AF51D9"/>
    <w:rsid w:val="00B451A1"/>
    <w:rsid w:val="00B50A73"/>
    <w:rsid w:val="00B72CD3"/>
    <w:rsid w:val="00B72FFF"/>
    <w:rsid w:val="00BA098D"/>
    <w:rsid w:val="00BA19B9"/>
    <w:rsid w:val="00BC3D36"/>
    <w:rsid w:val="00BD7330"/>
    <w:rsid w:val="00BD7F72"/>
    <w:rsid w:val="00BF7EC6"/>
    <w:rsid w:val="00C04FB3"/>
    <w:rsid w:val="00C22440"/>
    <w:rsid w:val="00C330EB"/>
    <w:rsid w:val="00C373EF"/>
    <w:rsid w:val="00C37A31"/>
    <w:rsid w:val="00C5158E"/>
    <w:rsid w:val="00C522F1"/>
    <w:rsid w:val="00C633A0"/>
    <w:rsid w:val="00C661AE"/>
    <w:rsid w:val="00C754BE"/>
    <w:rsid w:val="00C76B1C"/>
    <w:rsid w:val="00C814DB"/>
    <w:rsid w:val="00CB373E"/>
    <w:rsid w:val="00CB6357"/>
    <w:rsid w:val="00CC1315"/>
    <w:rsid w:val="00CC1B26"/>
    <w:rsid w:val="00CD07AB"/>
    <w:rsid w:val="00CD289F"/>
    <w:rsid w:val="00CE5A7A"/>
    <w:rsid w:val="00D14BE6"/>
    <w:rsid w:val="00D423A2"/>
    <w:rsid w:val="00D63AC2"/>
    <w:rsid w:val="00D7383B"/>
    <w:rsid w:val="00D91117"/>
    <w:rsid w:val="00DA231B"/>
    <w:rsid w:val="00DC145F"/>
    <w:rsid w:val="00DF5254"/>
    <w:rsid w:val="00E060B8"/>
    <w:rsid w:val="00E14337"/>
    <w:rsid w:val="00E16408"/>
    <w:rsid w:val="00E20894"/>
    <w:rsid w:val="00E245AB"/>
    <w:rsid w:val="00E2764C"/>
    <w:rsid w:val="00E27F2E"/>
    <w:rsid w:val="00E50AFE"/>
    <w:rsid w:val="00E771DC"/>
    <w:rsid w:val="00E8772A"/>
    <w:rsid w:val="00E90F6B"/>
    <w:rsid w:val="00E92C27"/>
    <w:rsid w:val="00E97D30"/>
    <w:rsid w:val="00EA0E3D"/>
    <w:rsid w:val="00EA1DAA"/>
    <w:rsid w:val="00EA40AD"/>
    <w:rsid w:val="00EA54CE"/>
    <w:rsid w:val="00EE1AA8"/>
    <w:rsid w:val="00F17F96"/>
    <w:rsid w:val="00F31EDC"/>
    <w:rsid w:val="00F43BA3"/>
    <w:rsid w:val="00F462B3"/>
    <w:rsid w:val="00F5664F"/>
    <w:rsid w:val="00F666C4"/>
    <w:rsid w:val="00F76AFC"/>
    <w:rsid w:val="00F94F42"/>
    <w:rsid w:val="00FA6380"/>
    <w:rsid w:val="00FB5DD1"/>
    <w:rsid w:val="00FC2B5D"/>
    <w:rsid w:val="00FF1449"/>
    <w:rsid w:val="05B82784"/>
    <w:rsid w:val="6877CB2C"/>
    <w:rsid w:val="6C5D4F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92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43BA3"/>
    <w:rPr>
      <w:rFonts w:ascii="Geomanist Light" w:hAnsi="Geomanist Light"/>
      <w:lang w:val="es-ES"/>
    </w:rPr>
  </w:style>
  <w:style w:type="paragraph" w:customStyle="1" w:styleId="Appelnotedebasde">
    <w:name w:val="Appel note de bas de..."/>
    <w:basedOn w:val="Normal"/>
    <w:link w:val="Refdenotaalpie"/>
    <w:uiPriority w:val="99"/>
    <w:rsid w:val="005D657E"/>
    <w:pPr>
      <w:spacing w:line="240" w:lineRule="exact"/>
    </w:pPr>
    <w:rPr>
      <w:vertAlign w:val="superscript"/>
    </w:rPr>
  </w:style>
  <w:style w:type="character" w:customStyle="1" w:styleId="superscript">
    <w:name w:val="superscript"/>
    <w:basedOn w:val="Fuentedeprrafopredeter"/>
    <w:rsid w:val="006B2E69"/>
  </w:style>
  <w:style w:type="paragraph" w:styleId="Textoindependiente">
    <w:name w:val="Body Text"/>
    <w:basedOn w:val="Normal"/>
    <w:link w:val="TextoindependienteCar"/>
    <w:uiPriority w:val="1"/>
    <w:qFormat/>
    <w:rsid w:val="006B2E69"/>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6B2E69"/>
    <w:rPr>
      <w:rFonts w:ascii="Arial" w:eastAsia="Arial" w:hAnsi="Arial" w:cs="Arial"/>
      <w:lang w:val="es-ES"/>
    </w:rPr>
  </w:style>
  <w:style w:type="character" w:styleId="Refdecomentario">
    <w:name w:val="annotation reference"/>
    <w:basedOn w:val="Fuentedeprrafopredeter"/>
    <w:uiPriority w:val="99"/>
    <w:semiHidden/>
    <w:unhideWhenUsed/>
    <w:rsid w:val="006B2E69"/>
    <w:rPr>
      <w:sz w:val="16"/>
      <w:szCs w:val="16"/>
    </w:rPr>
  </w:style>
  <w:style w:type="paragraph" w:styleId="Textocomentario">
    <w:name w:val="annotation text"/>
    <w:basedOn w:val="Normal"/>
    <w:link w:val="TextocomentarioCar"/>
    <w:uiPriority w:val="99"/>
    <w:unhideWhenUsed/>
    <w:rsid w:val="006B2E69"/>
    <w:pPr>
      <w:spacing w:line="240" w:lineRule="auto"/>
    </w:pPr>
    <w:rPr>
      <w:sz w:val="20"/>
      <w:szCs w:val="20"/>
    </w:rPr>
  </w:style>
  <w:style w:type="character" w:customStyle="1" w:styleId="TextocomentarioCar">
    <w:name w:val="Texto comentario Car"/>
    <w:basedOn w:val="Fuentedeprrafopredeter"/>
    <w:link w:val="Textocomentario"/>
    <w:uiPriority w:val="99"/>
    <w:rsid w:val="006B2E69"/>
    <w:rPr>
      <w:sz w:val="20"/>
      <w:szCs w:val="20"/>
    </w:rPr>
  </w:style>
  <w:style w:type="paragraph" w:styleId="Asuntodelcomentario">
    <w:name w:val="annotation subject"/>
    <w:basedOn w:val="Textocomentario"/>
    <w:next w:val="Textocomentario"/>
    <w:link w:val="AsuntodelcomentarioCar"/>
    <w:uiPriority w:val="99"/>
    <w:semiHidden/>
    <w:unhideWhenUsed/>
    <w:rsid w:val="006B2E69"/>
    <w:rPr>
      <w:b/>
      <w:bCs/>
    </w:rPr>
  </w:style>
  <w:style w:type="character" w:customStyle="1" w:styleId="AsuntodelcomentarioCar">
    <w:name w:val="Asunto del comentario Car"/>
    <w:basedOn w:val="TextocomentarioCar"/>
    <w:link w:val="Asuntodelcomentario"/>
    <w:uiPriority w:val="99"/>
    <w:semiHidden/>
    <w:rsid w:val="006B2E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419068">
      <w:bodyDiv w:val="1"/>
      <w:marLeft w:val="0"/>
      <w:marRight w:val="0"/>
      <w:marTop w:val="0"/>
      <w:marBottom w:val="0"/>
      <w:divBdr>
        <w:top w:val="none" w:sz="0" w:space="0" w:color="auto"/>
        <w:left w:val="none" w:sz="0" w:space="0" w:color="auto"/>
        <w:bottom w:val="none" w:sz="0" w:space="0" w:color="auto"/>
        <w:right w:val="none" w:sz="0" w:space="0" w:color="auto"/>
      </w:divBdr>
      <w:divsChild>
        <w:div w:id="1627007006">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23718903">
      <w:bodyDiv w:val="1"/>
      <w:marLeft w:val="0"/>
      <w:marRight w:val="0"/>
      <w:marTop w:val="0"/>
      <w:marBottom w:val="0"/>
      <w:divBdr>
        <w:top w:val="none" w:sz="0" w:space="0" w:color="auto"/>
        <w:left w:val="none" w:sz="0" w:space="0" w:color="auto"/>
        <w:bottom w:val="none" w:sz="0" w:space="0" w:color="auto"/>
        <w:right w:val="none" w:sz="0" w:space="0" w:color="auto"/>
      </w:divBdr>
      <w:divsChild>
        <w:div w:id="1897932695">
          <w:marLeft w:val="0"/>
          <w:marRight w:val="0"/>
          <w:marTop w:val="0"/>
          <w:marBottom w:val="0"/>
          <w:divBdr>
            <w:top w:val="none" w:sz="0" w:space="0" w:color="auto"/>
            <w:left w:val="none" w:sz="0" w:space="0" w:color="auto"/>
            <w:bottom w:val="none" w:sz="0" w:space="0" w:color="auto"/>
            <w:right w:val="none" w:sz="0" w:space="0" w:color="auto"/>
          </w:divBdr>
        </w:div>
      </w:divsChild>
    </w:div>
    <w:div w:id="1721587952">
      <w:bodyDiv w:val="1"/>
      <w:marLeft w:val="0"/>
      <w:marRight w:val="0"/>
      <w:marTop w:val="0"/>
      <w:marBottom w:val="0"/>
      <w:divBdr>
        <w:top w:val="none" w:sz="0" w:space="0" w:color="auto"/>
        <w:left w:val="none" w:sz="0" w:space="0" w:color="auto"/>
        <w:bottom w:val="none" w:sz="0" w:space="0" w:color="auto"/>
        <w:right w:val="none" w:sz="0" w:space="0" w:color="auto"/>
      </w:divBdr>
      <w:divsChild>
        <w:div w:id="1974868149">
          <w:marLeft w:val="0"/>
          <w:marRight w:val="0"/>
          <w:marTop w:val="0"/>
          <w:marBottom w:val="0"/>
          <w:divBdr>
            <w:top w:val="none" w:sz="0" w:space="0" w:color="auto"/>
            <w:left w:val="none" w:sz="0" w:space="0" w:color="auto"/>
            <w:bottom w:val="none" w:sz="0" w:space="0" w:color="auto"/>
            <w:right w:val="none" w:sz="0" w:space="0" w:color="auto"/>
          </w:divBdr>
        </w:div>
      </w:divsChild>
    </w:div>
    <w:div w:id="1745451076">
      <w:bodyDiv w:val="1"/>
      <w:marLeft w:val="0"/>
      <w:marRight w:val="0"/>
      <w:marTop w:val="0"/>
      <w:marBottom w:val="0"/>
      <w:divBdr>
        <w:top w:val="none" w:sz="0" w:space="0" w:color="auto"/>
        <w:left w:val="none" w:sz="0" w:space="0" w:color="auto"/>
        <w:bottom w:val="none" w:sz="0" w:space="0" w:color="auto"/>
        <w:right w:val="none" w:sz="0" w:space="0" w:color="auto"/>
      </w:divBdr>
      <w:divsChild>
        <w:div w:id="1416440287">
          <w:marLeft w:val="0"/>
          <w:marRight w:val="0"/>
          <w:marTop w:val="0"/>
          <w:marBottom w:val="0"/>
          <w:divBdr>
            <w:top w:val="none" w:sz="0" w:space="0" w:color="auto"/>
            <w:left w:val="none" w:sz="0" w:space="0" w:color="auto"/>
            <w:bottom w:val="none" w:sz="0" w:space="0" w:color="auto"/>
            <w:right w:val="none" w:sz="0" w:space="0" w:color="auto"/>
          </w:divBdr>
        </w:div>
      </w:divsChild>
    </w:div>
    <w:div w:id="190174538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funcionpublica.gov.co/eva/gestornormativo/norma.php?i=77653" TargetMode="External"/><Relationship Id="rId26"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21"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funcionpublica.gov.co/eva/gestornormativo/norma.php?i=77653" TargetMode="External"/><Relationship Id="rId25"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funcionpublica.gov.co/eva/gestornormativo/norma.php?i=77653" TargetMode="External"/><Relationship Id="rId20" Type="http://schemas.openxmlformats.org/officeDocument/2006/relationships/hyperlink" Target="https://www.funcionpublica.gov.co/eva/gestornormativo/norma.php?i=77653" TargetMode="External"/><Relationship Id="rId29"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24"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23" Type="http://schemas.openxmlformats.org/officeDocument/2006/relationships/hyperlink" Target="https://www.funcionpublica.gov.co/eva/gestornormativo/norma.php?i=77653" TargetMode="External"/><Relationship Id="rId28"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 Id="rId22" Type="http://schemas.openxmlformats.org/officeDocument/2006/relationships/hyperlink" Target="https://www.funcionpublica.gov.co/eva/gestornormativo/norma.php?i=77653" TargetMode="External"/><Relationship Id="rId27"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6DE636-524A-4CB9-A02E-BB201974B4B6}"/>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17</Pages>
  <Words>5379</Words>
  <Characters>29588</Characters>
  <Application>Microsoft Office Word</Application>
  <DocSecurity>0</DocSecurity>
  <Lines>246</Lines>
  <Paragraphs>69</Paragraphs>
  <ScaleCrop>false</ScaleCrop>
  <Company/>
  <LinksUpToDate>false</LinksUpToDate>
  <CharactersWithSpaces>34898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Andrés Ricardo Cabarcas Thorne</cp:lastModifiedBy>
  <cp:revision>12</cp:revision>
  <cp:lastPrinted>2023-01-10T21:18:00Z</cp:lastPrinted>
  <dcterms:created xsi:type="dcterms:W3CDTF">2024-01-11T21:17:00Z</dcterms:created>
  <dcterms:modified xsi:type="dcterms:W3CDTF">2024-02-07T14:27:00Z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