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386A9" w14:textId="77777777" w:rsidR="00C771D6" w:rsidRDefault="00C771D6" w:rsidP="00C771D6">
      <w:pPr>
        <w:spacing w:after="0" w:line="240" w:lineRule="auto"/>
        <w:rPr>
          <w:rFonts w:ascii="Verdana" w:eastAsia="Geomanist Light" w:hAnsi="Verdana" w:cs="Arial"/>
          <w:b/>
          <w:bCs/>
          <w:color w:val="000000" w:themeColor="text1"/>
        </w:rPr>
      </w:pPr>
      <w:r w:rsidRPr="00C771D6">
        <w:rPr>
          <w:rFonts w:ascii="Verdana" w:eastAsia="Geomanist Light" w:hAnsi="Verdana" w:cs="Arial"/>
          <w:b/>
          <w:bCs/>
          <w:color w:val="000000" w:themeColor="text1"/>
        </w:rPr>
        <w:t>PROMOCIÓN AL DESARROLLO – Ley 2069 de 2020 – Artículo 34</w:t>
      </w:r>
    </w:p>
    <w:p w14:paraId="49A2A6DA" w14:textId="77777777" w:rsidR="00C771D6" w:rsidRPr="00C771D6" w:rsidRDefault="00C771D6" w:rsidP="00C771D6">
      <w:pPr>
        <w:spacing w:after="0" w:line="240" w:lineRule="auto"/>
        <w:rPr>
          <w:rFonts w:ascii="Verdana" w:eastAsia="Geomanist Light" w:hAnsi="Verdana" w:cs="Arial"/>
          <w:b/>
          <w:bCs/>
          <w:color w:val="000000" w:themeColor="text1"/>
        </w:rPr>
      </w:pPr>
    </w:p>
    <w:p w14:paraId="5841EF9D" w14:textId="77777777" w:rsidR="00C771D6" w:rsidRPr="000B4B95" w:rsidRDefault="00C771D6" w:rsidP="00C771D6">
      <w:pPr>
        <w:spacing w:after="0" w:line="240" w:lineRule="auto"/>
        <w:jc w:val="both"/>
        <w:rPr>
          <w:rFonts w:ascii="Verdana" w:eastAsia="Geomanist Light" w:hAnsi="Verdana" w:cs="Arial"/>
          <w:color w:val="000000" w:themeColor="text1"/>
          <w:sz w:val="20"/>
          <w:szCs w:val="20"/>
        </w:rPr>
      </w:pPr>
      <w:r w:rsidRPr="00C771D6">
        <w:rPr>
          <w:rFonts w:ascii="Verdana" w:eastAsia="Geomanist Light" w:hAnsi="Verdana" w:cs="Arial"/>
          <w:color w:val="000000" w:themeColor="text1"/>
          <w:sz w:val="20"/>
          <w:szCs w:val="20"/>
        </w:rPr>
        <w:t xml:space="preserve">El artículo 34 de la Ley 2069 de 2020 dispone nuevas reglas sobre la promoción al desarrollo en la contratación estatal. Concretamente, modifica el contenido del artículo 12 de la Ley 1150 de 2007, regulación que se resume en los siguientes aspectos: 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Además, agrega que estas convocatorias se pueden realizar también en el ámbito municipal o departamental en el que se ejecute el contrato. </w:t>
      </w:r>
      <w:proofErr w:type="spellStart"/>
      <w:r w:rsidRPr="00C771D6">
        <w:rPr>
          <w:rFonts w:ascii="Verdana" w:eastAsia="Geomanist Light" w:hAnsi="Verdana" w:cs="Arial"/>
          <w:color w:val="000000" w:themeColor="text1"/>
          <w:sz w:val="20"/>
          <w:szCs w:val="20"/>
        </w:rPr>
        <w:t>ii</w:t>
      </w:r>
      <w:proofErr w:type="spellEnd"/>
      <w:r w:rsidRPr="00C771D6">
        <w:rPr>
          <w:rFonts w:ascii="Verdana" w:eastAsia="Geomanist Light" w:hAnsi="Verdana" w:cs="Arial"/>
          <w:color w:val="000000" w:themeColor="text1"/>
          <w:sz w:val="20"/>
          <w:szCs w:val="20"/>
        </w:rPr>
        <w:t>) Indica que dichas convocatorias se deben efectuar –y así lo deberá reglamentar el gobierno nacional– siempre y cuando, antes del acto administrativo de apertura del proceso de selección, por lo menos dos (2) MiPymes hayan manifestado su interés. […]</w:t>
      </w:r>
    </w:p>
    <w:p w14:paraId="4F792238" w14:textId="77777777" w:rsidR="00C771D6" w:rsidRPr="00C771D6" w:rsidRDefault="00C771D6" w:rsidP="00C771D6">
      <w:pPr>
        <w:spacing w:after="0" w:line="240" w:lineRule="auto"/>
        <w:jc w:val="both"/>
        <w:rPr>
          <w:rFonts w:ascii="Verdana" w:eastAsia="Geomanist Light" w:hAnsi="Verdana" w:cs="Arial"/>
          <w:color w:val="000000" w:themeColor="text1"/>
        </w:rPr>
      </w:pPr>
    </w:p>
    <w:p w14:paraId="74923B4A" w14:textId="77777777" w:rsidR="00C771D6" w:rsidRPr="00C771D6" w:rsidRDefault="00C771D6" w:rsidP="00C771D6">
      <w:pPr>
        <w:spacing w:after="0" w:line="240" w:lineRule="auto"/>
        <w:rPr>
          <w:rFonts w:ascii="Verdana" w:eastAsia="Geomanist Light" w:hAnsi="Verdana" w:cs="Arial"/>
          <w:b/>
          <w:bCs/>
          <w:color w:val="000000" w:themeColor="text1"/>
        </w:rPr>
      </w:pPr>
      <w:r w:rsidRPr="00C771D6">
        <w:rPr>
          <w:rFonts w:ascii="Verdana" w:eastAsia="Geomanist Light" w:hAnsi="Verdana" w:cs="Arial"/>
          <w:b/>
          <w:bCs/>
          <w:color w:val="000000" w:themeColor="text1"/>
        </w:rPr>
        <w:t>CONVOCATORIAS LIMITADAS A MIPYMES NACIONALES – Requisitos</w:t>
      </w:r>
    </w:p>
    <w:p w14:paraId="3F1F5C18" w14:textId="77777777" w:rsidR="00C771D6" w:rsidRDefault="00C771D6" w:rsidP="00C771D6">
      <w:pPr>
        <w:spacing w:after="0" w:line="240" w:lineRule="auto"/>
        <w:rPr>
          <w:rFonts w:ascii="Verdana" w:eastAsia="Geomanist Light" w:hAnsi="Verdana" w:cs="Arial"/>
          <w:color w:val="000000" w:themeColor="text1"/>
        </w:rPr>
      </w:pPr>
    </w:p>
    <w:p w14:paraId="393D0086" w14:textId="77777777" w:rsidR="00C771D6" w:rsidRPr="00C771D6" w:rsidRDefault="00C771D6" w:rsidP="00C771D6">
      <w:pPr>
        <w:spacing w:after="0" w:line="240" w:lineRule="auto"/>
        <w:rPr>
          <w:rFonts w:ascii="Verdana" w:eastAsia="Geomanist Light" w:hAnsi="Verdana" w:cs="Arial"/>
          <w:color w:val="000000" w:themeColor="text1"/>
          <w:sz w:val="20"/>
          <w:szCs w:val="20"/>
        </w:rPr>
      </w:pPr>
    </w:p>
    <w:p w14:paraId="28F97D3F" w14:textId="77777777" w:rsidR="00C771D6" w:rsidRPr="00C771D6" w:rsidRDefault="00C771D6" w:rsidP="00C771D6">
      <w:pPr>
        <w:spacing w:after="0" w:line="240" w:lineRule="auto"/>
        <w:jc w:val="both"/>
        <w:rPr>
          <w:rFonts w:ascii="Verdana" w:eastAsia="Geomanist Light" w:hAnsi="Verdana" w:cs="Arial"/>
          <w:color w:val="000000" w:themeColor="text1"/>
          <w:sz w:val="20"/>
          <w:szCs w:val="20"/>
        </w:rPr>
      </w:pPr>
      <w:r w:rsidRPr="00C771D6">
        <w:rPr>
          <w:rFonts w:ascii="Verdana" w:eastAsia="Geomanist Light" w:hAnsi="Verdana" w:cs="Arial"/>
          <w:color w:val="000000" w:themeColor="text1"/>
          <w:sz w:val="20"/>
          <w:szCs w:val="20"/>
        </w:rPr>
        <w:t>El artículo 2.2.1.2.4.2.2. del Decreto 1082 de 2015 establece los requisitos que se deben acreditar en las “convocatorias limitadas a MiPymes”. El primer elemento delimitador del ámbito de aplicación de esta norma deriva del primer inciso en donde se estable que la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 Esta redacción obedece a un cambio introducido por el Decreto 1860 de 2021, el cual solo permitía la limitación a MiPymes nacionales en los procedimientos de licitación pública, selección abreviada y concurso de méritos.</w:t>
      </w:r>
    </w:p>
    <w:p w14:paraId="4E6C590F" w14:textId="203525C9" w:rsidR="00F37333" w:rsidRPr="000B4B95" w:rsidRDefault="00F37333" w:rsidP="00F37333">
      <w:pPr>
        <w:spacing w:after="0" w:line="240" w:lineRule="auto"/>
        <w:rPr>
          <w:rFonts w:ascii="Verdana" w:eastAsia="Geomanist Light" w:hAnsi="Verdana" w:cs="Arial"/>
          <w:color w:val="000000" w:themeColor="text1"/>
          <w:sz w:val="20"/>
          <w:szCs w:val="20"/>
        </w:rPr>
      </w:pPr>
    </w:p>
    <w:p w14:paraId="13B04FB5" w14:textId="77777777" w:rsidR="00D51B9F" w:rsidRDefault="00D51B9F" w:rsidP="00F37333">
      <w:pPr>
        <w:spacing w:after="0" w:line="240" w:lineRule="auto"/>
        <w:rPr>
          <w:rFonts w:ascii="Verdana" w:eastAsia="Geomanist Light" w:hAnsi="Verdana" w:cs="Arial"/>
          <w:color w:val="000000" w:themeColor="text1"/>
          <w:lang w:val="es-MX"/>
        </w:rPr>
      </w:pPr>
    </w:p>
    <w:p w14:paraId="5F9F44ED" w14:textId="77777777" w:rsidR="00D51B9F" w:rsidRDefault="00D51B9F" w:rsidP="00F37333">
      <w:pPr>
        <w:spacing w:after="0" w:line="240" w:lineRule="auto"/>
        <w:rPr>
          <w:rFonts w:ascii="Verdana" w:eastAsia="Geomanist Light" w:hAnsi="Verdana" w:cs="Arial"/>
          <w:color w:val="000000" w:themeColor="text1"/>
          <w:lang w:val="es-MX"/>
        </w:rPr>
      </w:pPr>
    </w:p>
    <w:p w14:paraId="48423179" w14:textId="77777777" w:rsidR="002B3A77" w:rsidRPr="002B3A77" w:rsidRDefault="002B3A77" w:rsidP="002B3A77">
      <w:pPr>
        <w:spacing w:after="0" w:line="240" w:lineRule="auto"/>
        <w:rPr>
          <w:rFonts w:ascii="Verdana" w:eastAsia="Geomanist Light" w:hAnsi="Verdana" w:cs="Arial"/>
          <w:color w:val="000000" w:themeColor="text1"/>
        </w:rPr>
      </w:pPr>
      <w:r w:rsidRPr="002B3A77">
        <w:rPr>
          <w:rFonts w:ascii="Verdana" w:eastAsia="Geomanist Light" w:hAnsi="Verdana" w:cs="Arial"/>
          <w:color w:val="000000" w:themeColor="text1"/>
        </w:rPr>
        <w:t> </w:t>
      </w:r>
    </w:p>
    <w:p w14:paraId="2E70C74D" w14:textId="77777777" w:rsidR="002B3A77" w:rsidRPr="002B3A77" w:rsidRDefault="002B3A77" w:rsidP="002B3A77">
      <w:pPr>
        <w:spacing w:after="0" w:line="240" w:lineRule="auto"/>
        <w:rPr>
          <w:rFonts w:ascii="Verdana" w:eastAsia="Geomanist Light" w:hAnsi="Verdana" w:cs="Arial"/>
          <w:color w:val="000000" w:themeColor="text1"/>
        </w:rPr>
      </w:pPr>
      <w:r w:rsidRPr="002B3A77">
        <w:rPr>
          <w:rFonts w:ascii="Verdana" w:eastAsia="Geomanist Light" w:hAnsi="Verdana" w:cs="Arial"/>
          <w:b/>
          <w:bCs/>
          <w:color w:val="000000" w:themeColor="text1"/>
        </w:rPr>
        <w:t xml:space="preserve">DECRETO 1860 DE 2021 – Criterios diferenciales – </w:t>
      </w:r>
      <w:proofErr w:type="spellStart"/>
      <w:r w:rsidRPr="002B3A77">
        <w:rPr>
          <w:rFonts w:ascii="Verdana" w:eastAsia="Geomanist Light" w:hAnsi="Verdana" w:cs="Arial"/>
          <w:b/>
          <w:bCs/>
          <w:color w:val="000000" w:themeColor="text1"/>
        </w:rPr>
        <w:t>Mipymes</w:t>
      </w:r>
      <w:proofErr w:type="spellEnd"/>
    </w:p>
    <w:p w14:paraId="379A8E5E" w14:textId="77777777" w:rsidR="002B3A77" w:rsidRPr="002B3A77" w:rsidRDefault="002B3A77" w:rsidP="002B3A77">
      <w:pPr>
        <w:spacing w:after="0" w:line="240" w:lineRule="auto"/>
        <w:rPr>
          <w:rFonts w:ascii="Verdana" w:eastAsia="Geomanist Light" w:hAnsi="Verdana" w:cs="Arial"/>
          <w:color w:val="000000" w:themeColor="text1"/>
        </w:rPr>
      </w:pPr>
      <w:r w:rsidRPr="002B3A77">
        <w:rPr>
          <w:rFonts w:ascii="Verdana" w:eastAsia="Geomanist Light" w:hAnsi="Verdana" w:cs="Arial"/>
          <w:color w:val="000000" w:themeColor="text1"/>
        </w:rPr>
        <w:t> </w:t>
      </w:r>
    </w:p>
    <w:p w14:paraId="3F548B3C" w14:textId="77777777" w:rsidR="002B3A77" w:rsidRPr="002B3A77" w:rsidRDefault="002B3A77" w:rsidP="002B3A77">
      <w:pPr>
        <w:spacing w:after="0" w:line="240" w:lineRule="auto"/>
        <w:jc w:val="both"/>
        <w:rPr>
          <w:rFonts w:ascii="Verdana" w:eastAsia="Geomanist Light" w:hAnsi="Verdana" w:cs="Arial"/>
          <w:color w:val="000000" w:themeColor="text1"/>
          <w:sz w:val="20"/>
          <w:szCs w:val="20"/>
        </w:rPr>
      </w:pPr>
      <w:r w:rsidRPr="002B3A77">
        <w:rPr>
          <w:rFonts w:ascii="Verdana" w:eastAsia="Geomanist Light" w:hAnsi="Verdana" w:cs="Arial"/>
          <w:color w:val="000000" w:themeColor="text1"/>
          <w:sz w:val="20"/>
          <w:szCs w:val="20"/>
        </w:rPr>
        <w:t xml:space="preserve">[…] sostenido de forma reiterada la tesis consistente en que las ESAL no pueden acceder a los beneficios a favor de las </w:t>
      </w:r>
      <w:proofErr w:type="spellStart"/>
      <w:r w:rsidRPr="002B3A77">
        <w:rPr>
          <w:rFonts w:ascii="Verdana" w:eastAsia="Geomanist Light" w:hAnsi="Verdana" w:cs="Arial"/>
          <w:color w:val="000000" w:themeColor="text1"/>
          <w:sz w:val="20"/>
          <w:szCs w:val="20"/>
        </w:rPr>
        <w:t>Mipymes</w:t>
      </w:r>
      <w:proofErr w:type="spellEnd"/>
      <w:r w:rsidRPr="002B3A77">
        <w:rPr>
          <w:rFonts w:ascii="Verdana" w:eastAsia="Geomanist Light" w:hAnsi="Verdana" w:cs="Arial"/>
          <w:color w:val="000000" w:themeColor="text1"/>
          <w:sz w:val="20"/>
          <w:szCs w:val="20"/>
        </w:rPr>
        <w:t xml:space="preserve"> ni participar en los procesos contractuales limitados a estas, considerando que “en virtud del artículo 43 de la Ley 1450 de 2011, que modificó el artículo 2 de la Ley 590 de 2000, […] puede decirse que solo podrán ser </w:t>
      </w:r>
      <w:proofErr w:type="spellStart"/>
      <w:r w:rsidRPr="002B3A77">
        <w:rPr>
          <w:rFonts w:ascii="Verdana" w:eastAsia="Geomanist Light" w:hAnsi="Verdana" w:cs="Arial"/>
          <w:color w:val="000000" w:themeColor="text1"/>
          <w:sz w:val="20"/>
          <w:szCs w:val="20"/>
        </w:rPr>
        <w:t>Mipymes</w:t>
      </w:r>
      <w:proofErr w:type="spellEnd"/>
      <w:r w:rsidRPr="002B3A77">
        <w:rPr>
          <w:rFonts w:ascii="Verdana" w:eastAsia="Geomanist Light" w:hAnsi="Verdana" w:cs="Arial"/>
          <w:color w:val="000000" w:themeColor="text1"/>
          <w:sz w:val="20"/>
          <w:szCs w:val="20"/>
        </w:rPr>
        <w:t xml:space="preserve">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2B3A77">
        <w:rPr>
          <w:rFonts w:ascii="Verdana" w:eastAsia="Geomanist Light" w:hAnsi="Verdana" w:cs="Arial"/>
          <w:color w:val="000000" w:themeColor="text1"/>
          <w:sz w:val="20"/>
          <w:szCs w:val="20"/>
        </w:rPr>
        <w:t>mipymes</w:t>
      </w:r>
      <w:proofErr w:type="spellEnd"/>
      <w:r w:rsidRPr="002B3A77">
        <w:rPr>
          <w:rFonts w:ascii="Verdana" w:eastAsia="Geomanist Light" w:hAnsi="Verdana" w:cs="Arial"/>
          <w:color w:val="000000" w:themeColor="text1"/>
          <w:sz w:val="20"/>
          <w:szCs w:val="20"/>
        </w:rPr>
        <w:t>. Lo anterior teniendo en cuenta que </w:t>
      </w:r>
      <w:r w:rsidRPr="002B3A77">
        <w:rPr>
          <w:rFonts w:ascii="Verdana" w:eastAsia="Geomanist Light" w:hAnsi="Verdana" w:cs="Arial"/>
          <w:i/>
          <w:iCs/>
          <w:color w:val="000000" w:themeColor="text1"/>
          <w:sz w:val="20"/>
          <w:szCs w:val="20"/>
        </w:rPr>
        <w:t xml:space="preserve">no responden al concepto de empresa que involucra dicha </w:t>
      </w:r>
      <w:r w:rsidRPr="002B3A77">
        <w:rPr>
          <w:rFonts w:ascii="Verdana" w:eastAsia="Geomanist Light" w:hAnsi="Verdana" w:cs="Arial"/>
          <w:i/>
          <w:iCs/>
          <w:color w:val="000000" w:themeColor="text1"/>
          <w:sz w:val="20"/>
          <w:szCs w:val="20"/>
        </w:rPr>
        <w:lastRenderedPageBreak/>
        <w:t xml:space="preserve">categoría con ánimo de lucro, por lo que no resulta jurídicamente válido aplicar a las ESAL las normas dirigidas a las </w:t>
      </w:r>
      <w:proofErr w:type="spellStart"/>
      <w:r w:rsidRPr="002B3A77">
        <w:rPr>
          <w:rFonts w:ascii="Verdana" w:eastAsia="Geomanist Light" w:hAnsi="Verdana" w:cs="Arial"/>
          <w:i/>
          <w:iCs/>
          <w:color w:val="000000" w:themeColor="text1"/>
          <w:sz w:val="20"/>
          <w:szCs w:val="20"/>
        </w:rPr>
        <w:t>Mipymes</w:t>
      </w:r>
      <w:proofErr w:type="spellEnd"/>
      <w:r w:rsidRPr="002B3A77">
        <w:rPr>
          <w:rFonts w:ascii="Verdana" w:eastAsia="Geomanist Light" w:hAnsi="Verdana" w:cs="Arial"/>
          <w:color w:val="000000" w:themeColor="text1"/>
          <w:sz w:val="20"/>
          <w:szCs w:val="20"/>
        </w:rPr>
        <w:t>”.</w:t>
      </w:r>
    </w:p>
    <w:p w14:paraId="296E4388" w14:textId="77777777" w:rsidR="002B3A77" w:rsidRPr="002B3A77" w:rsidRDefault="002B3A77" w:rsidP="002B3A77">
      <w:pPr>
        <w:spacing w:after="0" w:line="240" w:lineRule="auto"/>
        <w:jc w:val="both"/>
        <w:rPr>
          <w:rFonts w:ascii="Verdana" w:eastAsia="Geomanist Light" w:hAnsi="Verdana" w:cs="Arial"/>
          <w:color w:val="000000" w:themeColor="text1"/>
          <w:sz w:val="20"/>
          <w:szCs w:val="20"/>
        </w:rPr>
      </w:pPr>
      <w:r w:rsidRPr="002B3A77">
        <w:rPr>
          <w:rFonts w:ascii="Verdana" w:eastAsia="Geomanist Light" w:hAnsi="Verdana" w:cs="Arial"/>
          <w:color w:val="000000" w:themeColor="text1"/>
          <w:sz w:val="20"/>
          <w:szCs w:val="20"/>
        </w:rPr>
        <w:t> </w:t>
      </w:r>
    </w:p>
    <w:p w14:paraId="12D327B1" w14:textId="77777777" w:rsidR="00D51B9F" w:rsidRPr="002B3A77" w:rsidRDefault="00D51B9F" w:rsidP="002B3A77">
      <w:pPr>
        <w:spacing w:after="0" w:line="240" w:lineRule="auto"/>
        <w:jc w:val="both"/>
        <w:rPr>
          <w:rFonts w:ascii="Verdana" w:eastAsia="Geomanist Light" w:hAnsi="Verdana" w:cs="Arial"/>
          <w:color w:val="000000" w:themeColor="text1"/>
          <w:sz w:val="20"/>
          <w:szCs w:val="20"/>
        </w:rPr>
      </w:pPr>
    </w:p>
    <w:p w14:paraId="1323CD8D" w14:textId="77777777" w:rsidR="00D51B9F" w:rsidRPr="002B3A77" w:rsidRDefault="00D51B9F" w:rsidP="002B3A77">
      <w:pPr>
        <w:spacing w:after="0" w:line="240" w:lineRule="auto"/>
        <w:jc w:val="both"/>
        <w:rPr>
          <w:rFonts w:ascii="Verdana" w:eastAsia="Geomanist Light" w:hAnsi="Verdana" w:cs="Arial"/>
          <w:color w:val="000000" w:themeColor="text1"/>
          <w:sz w:val="20"/>
          <w:szCs w:val="20"/>
          <w:lang w:val="es-MX"/>
        </w:rPr>
      </w:pPr>
    </w:p>
    <w:p w14:paraId="62F46DFE" w14:textId="77777777" w:rsidR="00D51B9F" w:rsidRPr="002B3A77" w:rsidRDefault="00D51B9F" w:rsidP="002B3A77">
      <w:pPr>
        <w:spacing w:after="0" w:line="240" w:lineRule="auto"/>
        <w:jc w:val="both"/>
        <w:rPr>
          <w:rFonts w:ascii="Verdana" w:eastAsia="Geomanist Light" w:hAnsi="Verdana" w:cs="Arial"/>
          <w:color w:val="000000" w:themeColor="text1"/>
          <w:sz w:val="20"/>
          <w:szCs w:val="20"/>
          <w:lang w:val="es-MX"/>
        </w:rPr>
      </w:pPr>
    </w:p>
    <w:p w14:paraId="07B11E8D" w14:textId="77777777" w:rsidR="00D51B9F" w:rsidRPr="002B3A77" w:rsidRDefault="00D51B9F" w:rsidP="002B3A77">
      <w:pPr>
        <w:spacing w:after="0" w:line="240" w:lineRule="auto"/>
        <w:jc w:val="both"/>
        <w:rPr>
          <w:rFonts w:ascii="Verdana" w:eastAsia="Geomanist Light" w:hAnsi="Verdana" w:cs="Arial"/>
          <w:color w:val="000000" w:themeColor="text1"/>
          <w:sz w:val="20"/>
          <w:szCs w:val="20"/>
          <w:lang w:val="es-MX"/>
        </w:rPr>
      </w:pPr>
    </w:p>
    <w:p w14:paraId="2C456982" w14:textId="77777777" w:rsidR="00D51B9F" w:rsidRDefault="00D51B9F" w:rsidP="00F37333">
      <w:pPr>
        <w:spacing w:after="0" w:line="240" w:lineRule="auto"/>
        <w:rPr>
          <w:rFonts w:ascii="Verdana" w:eastAsia="Geomanist Light" w:hAnsi="Verdana" w:cs="Arial"/>
          <w:color w:val="000000" w:themeColor="text1"/>
          <w:lang w:val="es-MX"/>
        </w:rPr>
      </w:pPr>
    </w:p>
    <w:p w14:paraId="1A9EADC8" w14:textId="77777777" w:rsidR="00D51B9F" w:rsidRDefault="00D51B9F" w:rsidP="00F37333">
      <w:pPr>
        <w:spacing w:after="0" w:line="240" w:lineRule="auto"/>
        <w:rPr>
          <w:rFonts w:ascii="Verdana" w:eastAsia="Geomanist Light" w:hAnsi="Verdana" w:cs="Arial"/>
          <w:color w:val="000000" w:themeColor="text1"/>
          <w:lang w:val="es-MX"/>
        </w:rPr>
      </w:pPr>
    </w:p>
    <w:p w14:paraId="6FFBA8EA" w14:textId="77777777" w:rsidR="00D51B9F" w:rsidRDefault="00D51B9F" w:rsidP="00F37333">
      <w:pPr>
        <w:spacing w:after="0" w:line="240" w:lineRule="auto"/>
        <w:rPr>
          <w:rFonts w:ascii="Verdana" w:eastAsia="Geomanist Light" w:hAnsi="Verdana" w:cs="Arial"/>
          <w:color w:val="000000" w:themeColor="text1"/>
          <w:lang w:val="es-MX"/>
        </w:rPr>
      </w:pPr>
    </w:p>
    <w:p w14:paraId="3884A483" w14:textId="77777777" w:rsidR="00D51B9F" w:rsidRDefault="00D51B9F" w:rsidP="00F37333">
      <w:pPr>
        <w:spacing w:after="0" w:line="240" w:lineRule="auto"/>
        <w:rPr>
          <w:rFonts w:ascii="Verdana" w:eastAsia="Geomanist Light" w:hAnsi="Verdana" w:cs="Arial"/>
          <w:color w:val="000000" w:themeColor="text1"/>
          <w:lang w:val="es-MX"/>
        </w:rPr>
      </w:pPr>
    </w:p>
    <w:p w14:paraId="300D7F51" w14:textId="77777777" w:rsidR="002B3A77" w:rsidRDefault="002B3A77" w:rsidP="00F37333">
      <w:pPr>
        <w:spacing w:after="0" w:line="240" w:lineRule="auto"/>
        <w:rPr>
          <w:rFonts w:ascii="Verdana" w:eastAsia="Geomanist Light" w:hAnsi="Verdana" w:cs="Arial"/>
          <w:color w:val="000000" w:themeColor="text1"/>
          <w:lang w:val="es-MX"/>
        </w:rPr>
      </w:pPr>
    </w:p>
    <w:p w14:paraId="16CD73A7" w14:textId="77777777" w:rsidR="002B3A77" w:rsidRDefault="002B3A77" w:rsidP="00F37333">
      <w:pPr>
        <w:spacing w:after="0" w:line="240" w:lineRule="auto"/>
        <w:rPr>
          <w:rFonts w:ascii="Verdana" w:eastAsia="Geomanist Light" w:hAnsi="Verdana" w:cs="Arial"/>
          <w:color w:val="000000" w:themeColor="text1"/>
          <w:lang w:val="es-MX"/>
        </w:rPr>
      </w:pPr>
    </w:p>
    <w:p w14:paraId="731D9FAC" w14:textId="77777777" w:rsidR="002B3A77" w:rsidRDefault="002B3A77" w:rsidP="00F37333">
      <w:pPr>
        <w:spacing w:after="0" w:line="240" w:lineRule="auto"/>
        <w:rPr>
          <w:rFonts w:ascii="Verdana" w:eastAsia="Geomanist Light" w:hAnsi="Verdana" w:cs="Arial"/>
          <w:color w:val="000000" w:themeColor="text1"/>
          <w:lang w:val="es-MX"/>
        </w:rPr>
      </w:pPr>
    </w:p>
    <w:p w14:paraId="190430C2" w14:textId="77777777" w:rsidR="002B3A77" w:rsidRDefault="002B3A77" w:rsidP="00F37333">
      <w:pPr>
        <w:spacing w:after="0" w:line="240" w:lineRule="auto"/>
        <w:rPr>
          <w:rFonts w:ascii="Verdana" w:eastAsia="Geomanist Light" w:hAnsi="Verdana" w:cs="Arial"/>
          <w:color w:val="000000" w:themeColor="text1"/>
          <w:lang w:val="es-MX"/>
        </w:rPr>
      </w:pPr>
    </w:p>
    <w:p w14:paraId="38024710" w14:textId="77777777" w:rsidR="002B3A77" w:rsidRDefault="002B3A77" w:rsidP="00F37333">
      <w:pPr>
        <w:spacing w:after="0" w:line="240" w:lineRule="auto"/>
        <w:rPr>
          <w:rFonts w:ascii="Verdana" w:eastAsia="Geomanist Light" w:hAnsi="Verdana" w:cs="Arial"/>
          <w:color w:val="000000" w:themeColor="text1"/>
          <w:lang w:val="es-MX"/>
        </w:rPr>
      </w:pPr>
    </w:p>
    <w:p w14:paraId="54D6D37C" w14:textId="77777777" w:rsidR="002B3A77" w:rsidRDefault="002B3A77" w:rsidP="00F37333">
      <w:pPr>
        <w:spacing w:after="0" w:line="240" w:lineRule="auto"/>
        <w:rPr>
          <w:rFonts w:ascii="Verdana" w:eastAsia="Geomanist Light" w:hAnsi="Verdana" w:cs="Arial"/>
          <w:color w:val="000000" w:themeColor="text1"/>
          <w:lang w:val="es-MX"/>
        </w:rPr>
      </w:pPr>
    </w:p>
    <w:p w14:paraId="4512839C" w14:textId="77777777" w:rsidR="002B3A77" w:rsidRDefault="002B3A77" w:rsidP="00F37333">
      <w:pPr>
        <w:spacing w:after="0" w:line="240" w:lineRule="auto"/>
        <w:rPr>
          <w:rFonts w:ascii="Verdana" w:eastAsia="Geomanist Light" w:hAnsi="Verdana" w:cs="Arial"/>
          <w:color w:val="000000" w:themeColor="text1"/>
          <w:lang w:val="es-MX"/>
        </w:rPr>
      </w:pPr>
    </w:p>
    <w:p w14:paraId="79CF4FA6" w14:textId="77777777" w:rsidR="002B3A77" w:rsidRDefault="002B3A77" w:rsidP="00F37333">
      <w:pPr>
        <w:spacing w:after="0" w:line="240" w:lineRule="auto"/>
        <w:rPr>
          <w:rFonts w:ascii="Verdana" w:eastAsia="Geomanist Light" w:hAnsi="Verdana" w:cs="Arial"/>
          <w:color w:val="000000" w:themeColor="text1"/>
          <w:lang w:val="es-MX"/>
        </w:rPr>
      </w:pPr>
    </w:p>
    <w:p w14:paraId="37ED42FA" w14:textId="77777777" w:rsidR="002B3A77" w:rsidRDefault="002B3A77" w:rsidP="00F37333">
      <w:pPr>
        <w:spacing w:after="0" w:line="240" w:lineRule="auto"/>
        <w:rPr>
          <w:rFonts w:ascii="Verdana" w:eastAsia="Geomanist Light" w:hAnsi="Verdana" w:cs="Arial"/>
          <w:color w:val="000000" w:themeColor="text1"/>
          <w:lang w:val="es-MX"/>
        </w:rPr>
      </w:pPr>
    </w:p>
    <w:p w14:paraId="4330BF82" w14:textId="77777777" w:rsidR="002B3A77" w:rsidRDefault="002B3A77" w:rsidP="00F37333">
      <w:pPr>
        <w:spacing w:after="0" w:line="240" w:lineRule="auto"/>
        <w:rPr>
          <w:rFonts w:ascii="Verdana" w:eastAsia="Geomanist Light" w:hAnsi="Verdana" w:cs="Arial"/>
          <w:color w:val="000000" w:themeColor="text1"/>
          <w:lang w:val="es-MX"/>
        </w:rPr>
      </w:pPr>
    </w:p>
    <w:p w14:paraId="03618295" w14:textId="77777777" w:rsidR="002B3A77" w:rsidRDefault="002B3A77" w:rsidP="00F37333">
      <w:pPr>
        <w:spacing w:after="0" w:line="240" w:lineRule="auto"/>
        <w:rPr>
          <w:rFonts w:ascii="Verdana" w:eastAsia="Geomanist Light" w:hAnsi="Verdana" w:cs="Arial"/>
          <w:color w:val="000000" w:themeColor="text1"/>
          <w:lang w:val="es-MX"/>
        </w:rPr>
      </w:pPr>
    </w:p>
    <w:p w14:paraId="4C56CA25" w14:textId="77777777" w:rsidR="002B3A77" w:rsidRDefault="002B3A77" w:rsidP="00F37333">
      <w:pPr>
        <w:spacing w:after="0" w:line="240" w:lineRule="auto"/>
        <w:rPr>
          <w:rFonts w:ascii="Verdana" w:eastAsia="Geomanist Light" w:hAnsi="Verdana" w:cs="Arial"/>
          <w:color w:val="000000" w:themeColor="text1"/>
          <w:lang w:val="es-MX"/>
        </w:rPr>
      </w:pPr>
    </w:p>
    <w:p w14:paraId="64C8C9CD" w14:textId="77777777" w:rsidR="002B3A77" w:rsidRDefault="002B3A77" w:rsidP="00F37333">
      <w:pPr>
        <w:spacing w:after="0" w:line="240" w:lineRule="auto"/>
        <w:rPr>
          <w:rFonts w:ascii="Verdana" w:eastAsia="Geomanist Light" w:hAnsi="Verdana" w:cs="Arial"/>
          <w:color w:val="000000" w:themeColor="text1"/>
          <w:lang w:val="es-MX"/>
        </w:rPr>
      </w:pPr>
    </w:p>
    <w:p w14:paraId="49472B58" w14:textId="77777777" w:rsidR="002B3A77" w:rsidRDefault="002B3A77" w:rsidP="00F37333">
      <w:pPr>
        <w:spacing w:after="0" w:line="240" w:lineRule="auto"/>
        <w:rPr>
          <w:rFonts w:ascii="Verdana" w:eastAsia="Geomanist Light" w:hAnsi="Verdana" w:cs="Arial"/>
          <w:color w:val="000000" w:themeColor="text1"/>
          <w:lang w:val="es-MX"/>
        </w:rPr>
      </w:pPr>
    </w:p>
    <w:p w14:paraId="781E4FCF" w14:textId="77777777" w:rsidR="002B3A77" w:rsidRDefault="002B3A77" w:rsidP="00F37333">
      <w:pPr>
        <w:spacing w:after="0" w:line="240" w:lineRule="auto"/>
        <w:rPr>
          <w:rFonts w:ascii="Verdana" w:eastAsia="Geomanist Light" w:hAnsi="Verdana" w:cs="Arial"/>
          <w:color w:val="000000" w:themeColor="text1"/>
          <w:lang w:val="es-MX"/>
        </w:rPr>
      </w:pPr>
    </w:p>
    <w:p w14:paraId="2450353C" w14:textId="77777777" w:rsidR="002B3A77" w:rsidRDefault="002B3A77" w:rsidP="00F37333">
      <w:pPr>
        <w:spacing w:after="0" w:line="240" w:lineRule="auto"/>
        <w:rPr>
          <w:rFonts w:ascii="Verdana" w:eastAsia="Geomanist Light" w:hAnsi="Verdana" w:cs="Arial"/>
          <w:color w:val="000000" w:themeColor="text1"/>
          <w:lang w:val="es-MX"/>
        </w:rPr>
      </w:pPr>
    </w:p>
    <w:p w14:paraId="6F78D7AD" w14:textId="77777777" w:rsidR="002B3A77" w:rsidRDefault="002B3A77" w:rsidP="00F37333">
      <w:pPr>
        <w:spacing w:after="0" w:line="240" w:lineRule="auto"/>
        <w:rPr>
          <w:rFonts w:ascii="Verdana" w:eastAsia="Geomanist Light" w:hAnsi="Verdana" w:cs="Arial"/>
          <w:color w:val="000000" w:themeColor="text1"/>
          <w:lang w:val="es-MX"/>
        </w:rPr>
      </w:pPr>
    </w:p>
    <w:p w14:paraId="63E01932" w14:textId="77777777" w:rsidR="002B3A77" w:rsidRDefault="002B3A77" w:rsidP="00F37333">
      <w:pPr>
        <w:spacing w:after="0" w:line="240" w:lineRule="auto"/>
        <w:rPr>
          <w:rFonts w:ascii="Verdana" w:eastAsia="Geomanist Light" w:hAnsi="Verdana" w:cs="Arial"/>
          <w:color w:val="000000" w:themeColor="text1"/>
          <w:lang w:val="es-MX"/>
        </w:rPr>
      </w:pPr>
    </w:p>
    <w:p w14:paraId="7E7E87C7" w14:textId="77777777" w:rsidR="002B3A77" w:rsidRDefault="002B3A77" w:rsidP="00F37333">
      <w:pPr>
        <w:spacing w:after="0" w:line="240" w:lineRule="auto"/>
        <w:rPr>
          <w:rFonts w:ascii="Verdana" w:eastAsia="Geomanist Light" w:hAnsi="Verdana" w:cs="Arial"/>
          <w:color w:val="000000" w:themeColor="text1"/>
          <w:lang w:val="es-MX"/>
        </w:rPr>
      </w:pPr>
    </w:p>
    <w:p w14:paraId="4742154D" w14:textId="77777777" w:rsidR="002B3A77" w:rsidRDefault="002B3A77" w:rsidP="00F37333">
      <w:pPr>
        <w:spacing w:after="0" w:line="240" w:lineRule="auto"/>
        <w:rPr>
          <w:rFonts w:ascii="Verdana" w:eastAsia="Geomanist Light" w:hAnsi="Verdana" w:cs="Arial"/>
          <w:color w:val="000000" w:themeColor="text1"/>
          <w:lang w:val="es-MX"/>
        </w:rPr>
      </w:pPr>
    </w:p>
    <w:p w14:paraId="7B1FFA15" w14:textId="77777777" w:rsidR="002B3A77" w:rsidRDefault="002B3A77" w:rsidP="00F37333">
      <w:pPr>
        <w:spacing w:after="0" w:line="240" w:lineRule="auto"/>
        <w:rPr>
          <w:rFonts w:ascii="Verdana" w:eastAsia="Geomanist Light" w:hAnsi="Verdana" w:cs="Arial"/>
          <w:color w:val="000000" w:themeColor="text1"/>
          <w:lang w:val="es-MX"/>
        </w:rPr>
      </w:pPr>
    </w:p>
    <w:p w14:paraId="21D3E7F6" w14:textId="77777777" w:rsidR="002B3A77" w:rsidRDefault="002B3A77" w:rsidP="00F37333">
      <w:pPr>
        <w:spacing w:after="0" w:line="240" w:lineRule="auto"/>
        <w:rPr>
          <w:rFonts w:ascii="Verdana" w:eastAsia="Geomanist Light" w:hAnsi="Verdana" w:cs="Arial"/>
          <w:color w:val="000000" w:themeColor="text1"/>
          <w:lang w:val="es-MX"/>
        </w:rPr>
      </w:pPr>
    </w:p>
    <w:p w14:paraId="32A1F1D2" w14:textId="77777777" w:rsidR="002B3A77" w:rsidRDefault="002B3A77" w:rsidP="00F37333">
      <w:pPr>
        <w:spacing w:after="0" w:line="240" w:lineRule="auto"/>
        <w:rPr>
          <w:rFonts w:ascii="Verdana" w:eastAsia="Geomanist Light" w:hAnsi="Verdana" w:cs="Arial"/>
          <w:color w:val="000000" w:themeColor="text1"/>
          <w:lang w:val="es-MX"/>
        </w:rPr>
      </w:pPr>
    </w:p>
    <w:p w14:paraId="2CFAABB5" w14:textId="77777777" w:rsidR="002B3A77" w:rsidRDefault="002B3A77" w:rsidP="00F37333">
      <w:pPr>
        <w:spacing w:after="0" w:line="240" w:lineRule="auto"/>
        <w:rPr>
          <w:rFonts w:ascii="Verdana" w:eastAsia="Geomanist Light" w:hAnsi="Verdana" w:cs="Arial"/>
          <w:color w:val="000000" w:themeColor="text1"/>
          <w:lang w:val="es-MX"/>
        </w:rPr>
      </w:pPr>
    </w:p>
    <w:p w14:paraId="58F42756" w14:textId="77777777" w:rsidR="002B3A77" w:rsidRDefault="002B3A77" w:rsidP="00F37333">
      <w:pPr>
        <w:spacing w:after="0" w:line="240" w:lineRule="auto"/>
        <w:rPr>
          <w:rFonts w:ascii="Verdana" w:eastAsia="Geomanist Light" w:hAnsi="Verdana" w:cs="Arial"/>
          <w:color w:val="000000" w:themeColor="text1"/>
          <w:lang w:val="es-MX"/>
        </w:rPr>
      </w:pPr>
    </w:p>
    <w:p w14:paraId="782E9133" w14:textId="77777777" w:rsidR="002B3A77" w:rsidRDefault="002B3A77" w:rsidP="00F37333">
      <w:pPr>
        <w:spacing w:after="0" w:line="240" w:lineRule="auto"/>
        <w:rPr>
          <w:rFonts w:ascii="Verdana" w:eastAsia="Geomanist Light" w:hAnsi="Verdana" w:cs="Arial"/>
          <w:color w:val="000000" w:themeColor="text1"/>
          <w:lang w:val="es-MX"/>
        </w:rPr>
      </w:pPr>
    </w:p>
    <w:p w14:paraId="70385242" w14:textId="77777777" w:rsidR="002B3A77" w:rsidRDefault="002B3A77" w:rsidP="00F37333">
      <w:pPr>
        <w:spacing w:after="0" w:line="240" w:lineRule="auto"/>
        <w:rPr>
          <w:rFonts w:ascii="Verdana" w:eastAsia="Geomanist Light" w:hAnsi="Verdana" w:cs="Arial"/>
          <w:color w:val="000000" w:themeColor="text1"/>
          <w:lang w:val="es-MX"/>
        </w:rPr>
      </w:pPr>
    </w:p>
    <w:p w14:paraId="36F08D2E" w14:textId="77777777" w:rsidR="002B3A77" w:rsidRDefault="002B3A77" w:rsidP="00F37333">
      <w:pPr>
        <w:spacing w:after="0" w:line="240" w:lineRule="auto"/>
        <w:rPr>
          <w:rFonts w:ascii="Verdana" w:eastAsia="Geomanist Light" w:hAnsi="Verdana" w:cs="Arial"/>
          <w:color w:val="000000" w:themeColor="text1"/>
          <w:lang w:val="es-MX"/>
        </w:rPr>
      </w:pPr>
    </w:p>
    <w:p w14:paraId="4CD5D544" w14:textId="77777777" w:rsidR="002B3A77" w:rsidRDefault="002B3A77" w:rsidP="00F37333">
      <w:pPr>
        <w:spacing w:after="0" w:line="240" w:lineRule="auto"/>
        <w:rPr>
          <w:rFonts w:ascii="Verdana" w:eastAsia="Geomanist Light" w:hAnsi="Verdana" w:cs="Arial"/>
          <w:color w:val="000000" w:themeColor="text1"/>
          <w:lang w:val="es-MX"/>
        </w:rPr>
      </w:pPr>
    </w:p>
    <w:p w14:paraId="7BC55DCB" w14:textId="77777777" w:rsidR="002B3A77" w:rsidRDefault="002B3A77" w:rsidP="00F37333">
      <w:pPr>
        <w:spacing w:after="0" w:line="240" w:lineRule="auto"/>
        <w:rPr>
          <w:rFonts w:ascii="Verdana" w:eastAsia="Geomanist Light" w:hAnsi="Verdana" w:cs="Arial"/>
          <w:color w:val="000000" w:themeColor="text1"/>
          <w:lang w:val="es-MX"/>
        </w:rPr>
      </w:pPr>
    </w:p>
    <w:p w14:paraId="31B1C906" w14:textId="77777777" w:rsidR="002B3A77" w:rsidRDefault="002B3A77" w:rsidP="00F37333">
      <w:pPr>
        <w:spacing w:after="0" w:line="240" w:lineRule="auto"/>
        <w:rPr>
          <w:rFonts w:ascii="Verdana" w:eastAsia="Geomanist Light" w:hAnsi="Verdana" w:cs="Arial"/>
          <w:color w:val="000000" w:themeColor="text1"/>
          <w:lang w:val="es-MX"/>
        </w:rPr>
      </w:pPr>
    </w:p>
    <w:p w14:paraId="352C5223" w14:textId="77777777" w:rsidR="002B3A77" w:rsidRDefault="002B3A77" w:rsidP="00F37333">
      <w:pPr>
        <w:spacing w:after="0" w:line="240" w:lineRule="auto"/>
        <w:rPr>
          <w:rFonts w:ascii="Verdana" w:eastAsia="Geomanist Light" w:hAnsi="Verdana" w:cs="Arial"/>
          <w:color w:val="000000" w:themeColor="text1"/>
          <w:lang w:val="es-MX"/>
        </w:rPr>
      </w:pPr>
    </w:p>
    <w:p w14:paraId="4687142A" w14:textId="77777777" w:rsidR="002B3A77" w:rsidRDefault="002B3A77" w:rsidP="00F37333">
      <w:pPr>
        <w:spacing w:after="0" w:line="240" w:lineRule="auto"/>
        <w:rPr>
          <w:rFonts w:ascii="Verdana" w:eastAsia="Geomanist Light" w:hAnsi="Verdana" w:cs="Arial"/>
          <w:color w:val="000000" w:themeColor="text1"/>
          <w:lang w:val="es-MX"/>
        </w:rPr>
      </w:pPr>
    </w:p>
    <w:p w14:paraId="4CD77557" w14:textId="77777777" w:rsidR="002B3A77" w:rsidRDefault="002B3A77" w:rsidP="00F37333">
      <w:pPr>
        <w:spacing w:after="0" w:line="240" w:lineRule="auto"/>
        <w:rPr>
          <w:rFonts w:ascii="Verdana" w:eastAsia="Geomanist Light" w:hAnsi="Verdana" w:cs="Arial"/>
          <w:color w:val="000000" w:themeColor="text1"/>
          <w:lang w:val="es-MX"/>
        </w:rPr>
      </w:pPr>
    </w:p>
    <w:p w14:paraId="7DA09120" w14:textId="77777777" w:rsidR="002B3A77" w:rsidRDefault="002B3A77" w:rsidP="00F37333">
      <w:pPr>
        <w:spacing w:after="0" w:line="240" w:lineRule="auto"/>
        <w:rPr>
          <w:rFonts w:ascii="Verdana" w:eastAsia="Geomanist Light" w:hAnsi="Verdana" w:cs="Arial"/>
          <w:color w:val="000000" w:themeColor="text1"/>
          <w:lang w:val="es-MX"/>
        </w:rPr>
      </w:pPr>
    </w:p>
    <w:p w14:paraId="43C24DD6" w14:textId="77777777" w:rsidR="002B3A77" w:rsidRDefault="002B3A77" w:rsidP="00F37333">
      <w:pPr>
        <w:spacing w:after="0" w:line="240" w:lineRule="auto"/>
        <w:rPr>
          <w:rFonts w:ascii="Verdana" w:eastAsia="Geomanist Light" w:hAnsi="Verdana" w:cs="Arial"/>
          <w:color w:val="000000" w:themeColor="text1"/>
          <w:lang w:val="es-MX"/>
        </w:rPr>
      </w:pPr>
    </w:p>
    <w:p w14:paraId="569CD519" w14:textId="77777777" w:rsidR="00D51B9F" w:rsidRDefault="00D51B9F" w:rsidP="00F37333">
      <w:pPr>
        <w:spacing w:after="0" w:line="240" w:lineRule="auto"/>
        <w:rPr>
          <w:rFonts w:ascii="Verdana" w:eastAsia="Geomanist Light" w:hAnsi="Verdana" w:cs="Arial"/>
          <w:color w:val="000000" w:themeColor="text1"/>
          <w:lang w:val="es-MX"/>
        </w:rPr>
      </w:pPr>
    </w:p>
    <w:p w14:paraId="2DA16C6B" w14:textId="044CFCE8" w:rsidR="00F37333" w:rsidRPr="00593A5F" w:rsidRDefault="00F37333" w:rsidP="00F37333">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sidRPr="00593A5F">
        <w:rPr>
          <w:rFonts w:ascii="Verdana" w:eastAsia="Geomanist Light" w:hAnsi="Verdana" w:cs="Arial"/>
          <w:color w:val="201F1E"/>
          <w:lang w:val="es-MX"/>
        </w:rPr>
        <w:t>[Día] de [</w:t>
      </w:r>
      <w:proofErr w:type="spellStart"/>
      <w:r w:rsidRPr="00593A5F">
        <w:rPr>
          <w:rFonts w:ascii="Verdana" w:eastAsia="Geomanist Light" w:hAnsi="Verdana" w:cs="Arial"/>
          <w:color w:val="201F1E"/>
          <w:lang w:val="es-MX"/>
        </w:rPr>
        <w:t>Mes.NombreCapitalizado</w:t>
      </w:r>
      <w:proofErr w:type="spellEnd"/>
      <w:r w:rsidRPr="00593A5F">
        <w:rPr>
          <w:rFonts w:ascii="Verdana" w:eastAsia="Geomanist Light" w:hAnsi="Verdana" w:cs="Arial"/>
          <w:color w:val="201F1E"/>
          <w:lang w:val="es-MX"/>
        </w:rPr>
        <w:t>] de [Año]</w:t>
      </w:r>
    </w:p>
    <w:p w14:paraId="24C901CA" w14:textId="4AC234A7" w:rsidR="00F37333" w:rsidRDefault="00F37333" w:rsidP="00F37333">
      <w:pPr>
        <w:spacing w:after="0" w:line="240" w:lineRule="auto"/>
        <w:jc w:val="both"/>
        <w:rPr>
          <w:rFonts w:ascii="Verdana" w:eastAsia="Calibri" w:hAnsi="Verdana" w:cs="Arial"/>
          <w:color w:val="000000"/>
          <w:lang w:val="es-ES"/>
        </w:rPr>
      </w:pPr>
    </w:p>
    <w:p w14:paraId="4E566FB5" w14:textId="55965890" w:rsidR="00F37333" w:rsidRPr="00593A5F" w:rsidRDefault="00F37333" w:rsidP="00F37333">
      <w:pPr>
        <w:spacing w:after="0" w:line="240" w:lineRule="auto"/>
        <w:jc w:val="both"/>
        <w:rPr>
          <w:rFonts w:ascii="Verdana" w:eastAsia="Calibri" w:hAnsi="Verdana" w:cs="Arial"/>
          <w:color w:val="000000"/>
          <w:lang w:val="es-ES"/>
        </w:rPr>
      </w:pPr>
    </w:p>
    <w:p w14:paraId="4B5B4AB3" w14:textId="188F0329" w:rsidR="00793B0E" w:rsidRDefault="00793B0E" w:rsidP="00F37333">
      <w:pPr>
        <w:spacing w:after="0" w:line="240" w:lineRule="auto"/>
        <w:jc w:val="both"/>
        <w:rPr>
          <w:rFonts w:ascii="Verdana" w:eastAsia="Calibri" w:hAnsi="Verdana" w:cs="Arial"/>
          <w:lang w:val="es-ES" w:eastAsia="es-ES"/>
        </w:rPr>
      </w:pPr>
      <w:r>
        <w:rPr>
          <w:noProof/>
        </w:rPr>
        <w:drawing>
          <wp:anchor distT="0" distB="0" distL="0" distR="0" simplePos="0" relativeHeight="251659264" behindDoc="0" locked="0" layoutInCell="1" allowOverlap="1" wp14:anchorId="2F13BD15" wp14:editId="51D3CB9F">
            <wp:simplePos x="0" y="0"/>
            <wp:positionH relativeFrom="margin">
              <wp:align>right</wp:align>
            </wp:positionH>
            <wp:positionV relativeFrom="paragraph">
              <wp:posOffset>8255</wp:posOffset>
            </wp:positionV>
            <wp:extent cx="2674189" cy="862641"/>
            <wp:effectExtent l="0" t="0" r="0" b="0"/>
            <wp:wrapNone/>
            <wp:docPr id="8" name="Image 8" descr="Text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Texto&#10;&#10;El contenido generado por IA puede ser incorrecto."/>
                    <pic:cNvPicPr/>
                  </pic:nvPicPr>
                  <pic:blipFill>
                    <a:blip r:embed="rId10" cstate="print"/>
                    <a:stretch>
                      <a:fillRect/>
                    </a:stretch>
                  </pic:blipFill>
                  <pic:spPr>
                    <a:xfrm>
                      <a:off x="0" y="0"/>
                      <a:ext cx="2674189" cy="862641"/>
                    </a:xfrm>
                    <a:prstGeom prst="rect">
                      <a:avLst/>
                    </a:prstGeom>
                  </pic:spPr>
                </pic:pic>
              </a:graphicData>
            </a:graphic>
            <wp14:sizeRelH relativeFrom="margin">
              <wp14:pctWidth>0</wp14:pctWidth>
            </wp14:sizeRelH>
            <wp14:sizeRelV relativeFrom="margin">
              <wp14:pctHeight>0</wp14:pctHeight>
            </wp14:sizeRelV>
          </wp:anchor>
        </w:drawing>
      </w:r>
    </w:p>
    <w:p w14:paraId="250F4E0F" w14:textId="77777777" w:rsidR="00793B0E" w:rsidRDefault="00793B0E" w:rsidP="00F37333">
      <w:pPr>
        <w:spacing w:after="0" w:line="240" w:lineRule="auto"/>
        <w:jc w:val="both"/>
        <w:rPr>
          <w:rFonts w:ascii="Verdana" w:eastAsia="Calibri" w:hAnsi="Verdana" w:cs="Arial"/>
          <w:lang w:val="es-ES" w:eastAsia="es-ES"/>
        </w:rPr>
      </w:pPr>
    </w:p>
    <w:p w14:paraId="4409C562" w14:textId="77777777" w:rsidR="00793B0E" w:rsidRDefault="00793B0E" w:rsidP="00F37333">
      <w:pPr>
        <w:spacing w:after="0" w:line="240" w:lineRule="auto"/>
        <w:jc w:val="both"/>
        <w:rPr>
          <w:rFonts w:ascii="Verdana" w:eastAsia="Calibri" w:hAnsi="Verdana" w:cs="Arial"/>
          <w:lang w:val="es-ES" w:eastAsia="es-ES"/>
        </w:rPr>
      </w:pPr>
    </w:p>
    <w:p w14:paraId="287168A3" w14:textId="77777777" w:rsidR="00793B0E" w:rsidRDefault="00793B0E" w:rsidP="00F37333">
      <w:pPr>
        <w:spacing w:after="0" w:line="240" w:lineRule="auto"/>
        <w:jc w:val="both"/>
        <w:rPr>
          <w:rFonts w:ascii="Verdana" w:eastAsia="Calibri" w:hAnsi="Verdana" w:cs="Arial"/>
          <w:lang w:val="es-ES" w:eastAsia="es-ES"/>
        </w:rPr>
      </w:pPr>
    </w:p>
    <w:p w14:paraId="65085DF9" w14:textId="45E62049" w:rsidR="00F37333" w:rsidRDefault="00F37333" w:rsidP="00F37333">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0D0A16E4" w14:textId="2E94956E" w:rsidR="00F37333" w:rsidRDefault="00505185" w:rsidP="00F37333">
      <w:pPr>
        <w:spacing w:after="0" w:line="240" w:lineRule="auto"/>
        <w:jc w:val="both"/>
        <w:rPr>
          <w:rFonts w:ascii="Verdana" w:eastAsia="Calibri" w:hAnsi="Verdana" w:cs="Arial"/>
          <w:b/>
          <w:bCs/>
          <w:lang w:val="es-ES" w:eastAsia="es-ES"/>
        </w:rPr>
      </w:pPr>
      <w:r w:rsidRPr="00392FF8">
        <w:rPr>
          <w:rFonts w:ascii="Verdana" w:eastAsia="Calibri" w:hAnsi="Verdana" w:cs="Arial"/>
          <w:b/>
          <w:bCs/>
          <w:lang w:val="es-ES" w:eastAsia="es-ES"/>
        </w:rPr>
        <w:t>Iván</w:t>
      </w:r>
      <w:r w:rsidR="00F37333" w:rsidRPr="00392FF8">
        <w:rPr>
          <w:rFonts w:ascii="Verdana" w:eastAsia="Calibri" w:hAnsi="Verdana" w:cs="Arial"/>
          <w:b/>
          <w:bCs/>
          <w:lang w:val="es-ES" w:eastAsia="es-ES"/>
        </w:rPr>
        <w:t xml:space="preserve"> </w:t>
      </w:r>
      <w:proofErr w:type="spellStart"/>
      <w:r w:rsidR="00F37333" w:rsidRPr="00392FF8">
        <w:rPr>
          <w:rFonts w:ascii="Verdana" w:eastAsia="Calibri" w:hAnsi="Verdana" w:cs="Arial"/>
          <w:b/>
          <w:bCs/>
          <w:lang w:val="es-ES" w:eastAsia="es-ES"/>
        </w:rPr>
        <w:t>Dario</w:t>
      </w:r>
      <w:proofErr w:type="spellEnd"/>
      <w:r w:rsidR="00F37333" w:rsidRPr="00392FF8">
        <w:rPr>
          <w:rFonts w:ascii="Verdana" w:eastAsia="Calibri" w:hAnsi="Verdana" w:cs="Arial"/>
          <w:b/>
          <w:bCs/>
          <w:lang w:val="es-ES" w:eastAsia="es-ES"/>
        </w:rPr>
        <w:t xml:space="preserve"> Guti</w:t>
      </w:r>
      <w:r>
        <w:rPr>
          <w:rFonts w:ascii="Verdana" w:eastAsia="Calibri" w:hAnsi="Verdana" w:cs="Arial"/>
          <w:b/>
          <w:bCs/>
          <w:lang w:val="es-ES" w:eastAsia="es-ES"/>
        </w:rPr>
        <w:t>é</w:t>
      </w:r>
      <w:r w:rsidR="00F37333" w:rsidRPr="00392FF8">
        <w:rPr>
          <w:rFonts w:ascii="Verdana" w:eastAsia="Calibri" w:hAnsi="Verdana" w:cs="Arial"/>
          <w:b/>
          <w:bCs/>
          <w:lang w:val="es-ES" w:eastAsia="es-ES"/>
        </w:rPr>
        <w:t>rrez Cardozo</w:t>
      </w:r>
    </w:p>
    <w:p w14:paraId="571CDEDA" w14:textId="77777777" w:rsidR="00F37333" w:rsidRPr="00392FF8" w:rsidRDefault="00F37333" w:rsidP="00F37333">
      <w:pPr>
        <w:spacing w:after="0" w:line="240" w:lineRule="auto"/>
        <w:jc w:val="both"/>
        <w:rPr>
          <w:rFonts w:ascii="Verdana" w:eastAsia="Calibri" w:hAnsi="Verdana" w:cs="Arial"/>
          <w:lang w:val="es-ES" w:eastAsia="es-ES"/>
        </w:rPr>
      </w:pPr>
      <w:r w:rsidRPr="00392FF8">
        <w:rPr>
          <w:rFonts w:ascii="Verdana" w:eastAsia="Calibri" w:hAnsi="Verdana" w:cs="Arial"/>
          <w:lang w:val="es-ES" w:eastAsia="es-ES"/>
        </w:rPr>
        <w:t>ivandariog@hotmail.com</w:t>
      </w:r>
    </w:p>
    <w:p w14:paraId="099E299D" w14:textId="2FB2B9AB" w:rsidR="00F37333" w:rsidRDefault="00F37333" w:rsidP="00F37333">
      <w:pPr>
        <w:spacing w:after="0" w:line="240" w:lineRule="auto"/>
        <w:rPr>
          <w:rFonts w:ascii="Verdana" w:eastAsia="Calibri" w:hAnsi="Verdana" w:cs="Arial"/>
          <w:color w:val="000000"/>
          <w:lang w:val="es-ES_tradnl" w:eastAsia="es-ES_tradnl"/>
        </w:rPr>
      </w:pPr>
      <w:r>
        <w:rPr>
          <w:rFonts w:ascii="Verdana" w:eastAsia="Calibri" w:hAnsi="Verdana" w:cs="Arial"/>
          <w:color w:val="000000"/>
          <w:lang w:val="es-ES_tradnl" w:eastAsia="es-ES_tradnl"/>
        </w:rPr>
        <w:t>Neiva</w:t>
      </w:r>
      <w:r w:rsidR="000B7772">
        <w:rPr>
          <w:rFonts w:ascii="Verdana" w:eastAsia="Calibri" w:hAnsi="Verdana" w:cs="Arial"/>
          <w:color w:val="000000"/>
          <w:lang w:val="es-ES_tradnl" w:eastAsia="es-ES_tradnl"/>
        </w:rPr>
        <w:t>, Huila</w:t>
      </w:r>
    </w:p>
    <w:p w14:paraId="13AF2C67" w14:textId="77777777" w:rsidR="00F37333" w:rsidRDefault="00F37333" w:rsidP="00F37333">
      <w:pPr>
        <w:spacing w:after="0" w:line="240" w:lineRule="auto"/>
        <w:rPr>
          <w:rFonts w:ascii="Verdana" w:eastAsia="Calibri" w:hAnsi="Verdana" w:cs="Arial"/>
          <w:color w:val="000000"/>
          <w:lang w:val="es-ES_tradnl" w:eastAsia="es-ES_tradnl"/>
        </w:rPr>
      </w:pPr>
    </w:p>
    <w:p w14:paraId="42472005" w14:textId="77777777" w:rsidR="00F37333" w:rsidRPr="00392FF8" w:rsidRDefault="00F37333" w:rsidP="00F37333">
      <w:pPr>
        <w:spacing w:after="0" w:line="240" w:lineRule="auto"/>
        <w:rPr>
          <w:rFonts w:ascii="Verdana" w:eastAsia="Calibri" w:hAnsi="Verdana" w:cs="Arial"/>
          <w:color w:val="000000"/>
          <w:lang w:val="es-ES_tradnl" w:eastAsia="es-ES_tradnl"/>
        </w:rPr>
      </w:pPr>
    </w:p>
    <w:p w14:paraId="3DA426EC" w14:textId="77777777" w:rsidR="00F37333" w:rsidRPr="00593A5F" w:rsidRDefault="00F37333" w:rsidP="00F37333">
      <w:pPr>
        <w:spacing w:after="0" w:line="240" w:lineRule="auto"/>
        <w:rPr>
          <w:rFonts w:ascii="Verdana" w:eastAsia="Calibri" w:hAnsi="Verdana" w:cs="Arial"/>
          <w:b/>
          <w:bCs/>
          <w:color w:val="000000"/>
          <w:lang w:val="es-ES_tradnl" w:eastAsia="es-ES_tradnl"/>
        </w:rPr>
      </w:pPr>
    </w:p>
    <w:tbl>
      <w:tblPr>
        <w:tblStyle w:val="Tablaconcuadrcula"/>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38"/>
        <w:gridCol w:w="6100"/>
      </w:tblGrid>
      <w:tr w:rsidR="00F37333" w:rsidRPr="00593A5F" w14:paraId="045F4932" w14:textId="77777777" w:rsidTr="00D9693C">
        <w:trPr>
          <w:trHeight w:val="884"/>
        </w:trPr>
        <w:tc>
          <w:tcPr>
            <w:tcW w:w="2738" w:type="dxa"/>
          </w:tcPr>
          <w:p w14:paraId="5D761408" w14:textId="77777777" w:rsidR="00F37333" w:rsidRPr="00C00976" w:rsidRDefault="00F37333" w:rsidP="00D9693C">
            <w:pPr>
              <w:jc w:val="both"/>
              <w:rPr>
                <w:rFonts w:ascii="Verdana" w:eastAsia="Calibri" w:hAnsi="Verdana" w:cs="Arial"/>
                <w:b/>
                <w:bCs/>
                <w:color w:val="7030A0"/>
                <w:lang w:val="es-ES_tradnl" w:eastAsia="es-ES_tradnl"/>
              </w:rPr>
            </w:pPr>
          </w:p>
        </w:tc>
        <w:tc>
          <w:tcPr>
            <w:tcW w:w="6100" w:type="dxa"/>
          </w:tcPr>
          <w:p w14:paraId="15EB711E" w14:textId="77777777" w:rsidR="00F37333" w:rsidRPr="00E23087" w:rsidRDefault="00F37333" w:rsidP="00D9693C">
            <w:pPr>
              <w:jc w:val="both"/>
              <w:rPr>
                <w:rFonts w:ascii="Verdana" w:eastAsia="Calibri" w:hAnsi="Verdana" w:cs="Arial"/>
                <w:b/>
                <w:bCs/>
                <w:color w:val="7030A0"/>
                <w:lang w:val="es-ES" w:eastAsia="es-ES"/>
              </w:rPr>
            </w:pPr>
            <w:r w:rsidRPr="00E23087">
              <w:rPr>
                <w:rFonts w:ascii="Verdana" w:eastAsia="Calibri" w:hAnsi="Verdana" w:cs="Arial"/>
                <w:b/>
                <w:bCs/>
                <w:lang w:val="es-ES" w:eastAsia="es-ES"/>
              </w:rPr>
              <w:t>Concepto C- 005 de 2025</w:t>
            </w:r>
          </w:p>
        </w:tc>
      </w:tr>
      <w:tr w:rsidR="00F37333" w:rsidRPr="00593A5F" w14:paraId="04E4E16A" w14:textId="77777777" w:rsidTr="00D9693C">
        <w:trPr>
          <w:trHeight w:val="884"/>
        </w:trPr>
        <w:tc>
          <w:tcPr>
            <w:tcW w:w="2738" w:type="dxa"/>
          </w:tcPr>
          <w:p w14:paraId="5687A69B" w14:textId="77777777" w:rsidR="00F37333" w:rsidRPr="00593A5F" w:rsidRDefault="00F37333" w:rsidP="00D9693C">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D0F5EED" w14:textId="43CD367A" w:rsidR="00F37333" w:rsidRPr="00FF349D" w:rsidRDefault="00F37333" w:rsidP="00D9693C">
            <w:pPr>
              <w:spacing w:line="276" w:lineRule="auto"/>
              <w:jc w:val="both"/>
              <w:rPr>
                <w:rFonts w:ascii="Verdana" w:eastAsia="Calibri" w:hAnsi="Verdana" w:cs="Arial"/>
                <w:lang w:val="es-ES_tradnl" w:eastAsia="es-ES"/>
              </w:rPr>
            </w:pPr>
            <w:r w:rsidRPr="00FF349D">
              <w:rPr>
                <w:rFonts w:ascii="Verdana" w:eastAsia="Calibri" w:hAnsi="Verdana" w:cs="Arial"/>
                <w:lang w:val="es-ES_tradnl" w:eastAsia="es-ES"/>
              </w:rPr>
              <w:t>LEY 2069 DE 2020 – Finalidad / MIPYMES – Convocatorias limitadas – Ley 2069 de 2020 – Artículo 34 / MIPYMES – ESAL – Convocatorias limitadas a MiPymes – Imposibilidad – Participación</w:t>
            </w:r>
          </w:p>
          <w:p w14:paraId="41B9830A" w14:textId="77777777" w:rsidR="00F37333" w:rsidRPr="00593A5F" w:rsidRDefault="00F37333" w:rsidP="00D9693C">
            <w:pPr>
              <w:spacing w:line="276" w:lineRule="auto"/>
              <w:jc w:val="both"/>
              <w:rPr>
                <w:rFonts w:ascii="Verdana" w:eastAsia="Calibri" w:hAnsi="Verdana" w:cs="Arial"/>
                <w:lang w:val="es-ES" w:eastAsia="es-ES"/>
              </w:rPr>
            </w:pPr>
          </w:p>
        </w:tc>
      </w:tr>
      <w:tr w:rsidR="00F37333" w:rsidRPr="00E23087" w14:paraId="2B543751" w14:textId="77777777" w:rsidTr="00D9693C">
        <w:trPr>
          <w:trHeight w:val="125"/>
        </w:trPr>
        <w:tc>
          <w:tcPr>
            <w:tcW w:w="2738" w:type="dxa"/>
          </w:tcPr>
          <w:p w14:paraId="5BA85D9F" w14:textId="77777777" w:rsidR="00F37333" w:rsidRPr="00B96799" w:rsidRDefault="00F37333" w:rsidP="00D9693C">
            <w:pPr>
              <w:jc w:val="both"/>
              <w:rPr>
                <w:rFonts w:ascii="Verdana" w:eastAsia="Calibri" w:hAnsi="Verdana" w:cs="Arial"/>
                <w:b/>
                <w:color w:val="7030A0"/>
                <w:lang w:val="es-ES_tradnl" w:eastAsia="es-ES_tradnl"/>
              </w:rPr>
            </w:pPr>
            <w:r w:rsidRPr="00E23087">
              <w:rPr>
                <w:rFonts w:ascii="Verdana" w:eastAsia="Calibri" w:hAnsi="Verdana" w:cs="Arial"/>
                <w:b/>
                <w:lang w:val="es-ES_tradnl" w:eastAsia="es-ES_tradnl"/>
              </w:rPr>
              <w:t>Radicación:</w:t>
            </w:r>
            <w:r w:rsidRPr="00E23087">
              <w:rPr>
                <w:rFonts w:ascii="Verdana" w:eastAsia="Calibri" w:hAnsi="Verdana" w:cs="Arial"/>
                <w:lang w:val="es-ES_tradnl" w:eastAsia="es-ES_tradnl"/>
              </w:rPr>
              <w:t xml:space="preserve">          </w:t>
            </w:r>
          </w:p>
        </w:tc>
        <w:tc>
          <w:tcPr>
            <w:tcW w:w="6100" w:type="dxa"/>
          </w:tcPr>
          <w:p w14:paraId="651C8CDA" w14:textId="77777777" w:rsidR="00F37333" w:rsidRPr="00E23087" w:rsidRDefault="00F37333" w:rsidP="00D9693C">
            <w:pPr>
              <w:jc w:val="both"/>
              <w:rPr>
                <w:rFonts w:ascii="Verdana" w:eastAsia="Calibri" w:hAnsi="Verdana" w:cs="Arial"/>
                <w:lang w:val="es-ES_tradnl" w:eastAsia="es-ES_tradnl"/>
              </w:rPr>
            </w:pPr>
            <w:r w:rsidRPr="00E23087">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E23087">
              <w:rPr>
                <w:rFonts w:ascii="Verdana" w:hAnsi="Verdana" w:cs="Calibri"/>
              </w:rPr>
              <w:t>P20250101000004</w:t>
            </w:r>
          </w:p>
          <w:p w14:paraId="13547D36" w14:textId="77777777" w:rsidR="00F37333" w:rsidRPr="00E23087" w:rsidRDefault="00F37333" w:rsidP="00D9693C">
            <w:pPr>
              <w:jc w:val="both"/>
              <w:rPr>
                <w:rFonts w:ascii="Verdana" w:eastAsia="Calibri" w:hAnsi="Verdana" w:cs="Arial"/>
                <w:lang w:val="es-ES_tradnl" w:eastAsia="es-ES_tradnl"/>
              </w:rPr>
            </w:pPr>
          </w:p>
        </w:tc>
      </w:tr>
    </w:tbl>
    <w:p w14:paraId="58DAE8D4" w14:textId="77777777" w:rsidR="00F37333" w:rsidRPr="00593A5F" w:rsidRDefault="00F37333" w:rsidP="00F37333">
      <w:pPr>
        <w:spacing w:after="0" w:line="240" w:lineRule="auto"/>
        <w:jc w:val="both"/>
        <w:rPr>
          <w:rFonts w:ascii="Verdana" w:eastAsia="Calibri" w:hAnsi="Verdana" w:cs="Arial"/>
          <w:color w:val="000000"/>
          <w:lang w:val="es-ES_tradnl" w:eastAsia="es-ES_tradnl"/>
        </w:rPr>
      </w:pPr>
    </w:p>
    <w:p w14:paraId="6122F504" w14:textId="77777777" w:rsidR="00F37333" w:rsidRPr="00593A5F" w:rsidRDefault="00F37333" w:rsidP="00F37333">
      <w:pPr>
        <w:spacing w:after="0" w:line="240" w:lineRule="auto"/>
        <w:jc w:val="both"/>
        <w:rPr>
          <w:rFonts w:ascii="Verdana" w:eastAsia="Calibri" w:hAnsi="Verdana" w:cs="Arial"/>
          <w:color w:val="000000"/>
          <w:lang w:val="es-ES_tradnl" w:eastAsia="es-ES_tradnl"/>
        </w:rPr>
      </w:pPr>
    </w:p>
    <w:p w14:paraId="151E78CA" w14:textId="77777777" w:rsidR="00F37333" w:rsidRDefault="00F37333" w:rsidP="00F37333">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E23087">
        <w:rPr>
          <w:rFonts w:ascii="Verdana" w:eastAsia="Calibri" w:hAnsi="Verdana" w:cs="Arial"/>
          <w:lang w:val="es-ES" w:eastAsia="es-ES"/>
        </w:rPr>
        <w:t xml:space="preserve">señor Gutiérrez: </w:t>
      </w:r>
    </w:p>
    <w:p w14:paraId="4D0CAB28" w14:textId="77777777" w:rsidR="00F37333" w:rsidRDefault="00F37333" w:rsidP="00F3733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A0F0C32" w14:textId="77777777" w:rsidR="00F37333" w:rsidRPr="00643556" w:rsidRDefault="00F37333" w:rsidP="00F37333">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 xml:space="preserve">En </w:t>
      </w:r>
      <w:r w:rsidRPr="00643556">
        <w:rPr>
          <w:rFonts w:ascii="Verdana" w:eastAsia="Calibri" w:hAnsi="Verdana" w:cs="Arial"/>
          <w:lang w:val="es-ES" w:eastAsia="es-ES"/>
        </w:rPr>
        <w:t>ejercicio de la competencia otorgada por los artículos 3, numeral 5º, y 11, numeral 8º, del Decreto Ley 4170 de 2011,</w:t>
      </w:r>
      <w:r w:rsidRPr="00643556">
        <w:rPr>
          <w:rFonts w:ascii="Verdana" w:eastAsia="Arial MT" w:hAnsi="Verdana" w:cs="Arial MT"/>
          <w:lang w:val="es-ES" w:eastAsia="es-ES"/>
        </w:rPr>
        <w:t xml:space="preserve"> </w:t>
      </w:r>
      <w:r w:rsidRPr="00643556">
        <w:rPr>
          <w:rFonts w:ascii="Verdana" w:hAnsi="Verdana" w:cs="Arial"/>
        </w:rPr>
        <w:t xml:space="preserve">así como lo establecido en el artículo 4 de la Resolución 1707 de 2018 expedida por esta Entidad, </w:t>
      </w:r>
      <w:r w:rsidRPr="00643556">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 xml:space="preserve">1 </w:t>
      </w:r>
      <w:r w:rsidRPr="00643556">
        <w:rPr>
          <w:rFonts w:ascii="Verdana" w:eastAsia="Calibri" w:hAnsi="Verdana" w:cs="Arial"/>
          <w:lang w:val="es-ES" w:eastAsia="es-ES"/>
        </w:rPr>
        <w:t xml:space="preserve">de </w:t>
      </w:r>
      <w:r>
        <w:rPr>
          <w:rFonts w:ascii="Verdana" w:eastAsia="Calibri" w:hAnsi="Verdana" w:cs="Arial"/>
          <w:lang w:val="es-ES" w:eastAsia="es-ES"/>
        </w:rPr>
        <w:t>enero</w:t>
      </w:r>
      <w:r w:rsidRPr="00643556">
        <w:rPr>
          <w:rFonts w:ascii="Verdana" w:eastAsia="Calibri" w:hAnsi="Verdana" w:cs="Arial"/>
          <w:lang w:val="es-ES" w:eastAsia="es-ES"/>
        </w:rPr>
        <w:t xml:space="preserve"> de 20</w:t>
      </w:r>
      <w:r>
        <w:rPr>
          <w:rFonts w:ascii="Verdana" w:eastAsia="Calibri" w:hAnsi="Verdana" w:cs="Arial"/>
          <w:lang w:val="es-ES" w:eastAsia="es-ES"/>
        </w:rPr>
        <w:t>25</w:t>
      </w:r>
      <w:r w:rsidRPr="00643556">
        <w:rPr>
          <w:rFonts w:ascii="Verdana" w:eastAsia="Calibri" w:hAnsi="Verdana" w:cs="Arial"/>
          <w:lang w:val="es-ES" w:eastAsia="es-ES"/>
        </w:rPr>
        <w:t xml:space="preserve">, en la cual manifiesta lo siguiente: </w:t>
      </w:r>
    </w:p>
    <w:p w14:paraId="2E53E53B" w14:textId="77777777" w:rsidR="00F37333" w:rsidRPr="00643556" w:rsidRDefault="00F37333" w:rsidP="00F37333">
      <w:pPr>
        <w:pStyle w:val="Prrafodelista"/>
        <w:tabs>
          <w:tab w:val="left" w:pos="142"/>
          <w:tab w:val="left" w:pos="284"/>
        </w:tabs>
        <w:spacing w:line="276" w:lineRule="auto"/>
        <w:ind w:left="0"/>
        <w:jc w:val="both"/>
        <w:rPr>
          <w:rFonts w:ascii="Verdana" w:eastAsia="Century Gothic" w:hAnsi="Verdana" w:cs="Century Gothic"/>
          <w:b/>
          <w:bCs/>
          <w:i/>
          <w:iCs/>
        </w:rPr>
      </w:pPr>
    </w:p>
    <w:p w14:paraId="638DE711" w14:textId="77777777" w:rsidR="00F37333" w:rsidRPr="00643556" w:rsidRDefault="00F37333" w:rsidP="00F37333">
      <w:pPr>
        <w:spacing w:after="0" w:line="240" w:lineRule="auto"/>
        <w:ind w:left="709" w:right="709"/>
        <w:jc w:val="both"/>
        <w:rPr>
          <w:rFonts w:ascii="Verdana" w:eastAsia="Century Gothic" w:hAnsi="Verdana" w:cs="Century Gothic"/>
          <w:i/>
          <w:iCs/>
          <w:sz w:val="20"/>
          <w:szCs w:val="20"/>
          <w:lang w:val="es-ES"/>
        </w:rPr>
      </w:pPr>
      <w:bookmarkStart w:id="0" w:name="_Hlk95313578"/>
      <w:r w:rsidRPr="00643556">
        <w:rPr>
          <w:rFonts w:ascii="Verdana" w:eastAsia="Century Gothic" w:hAnsi="Verdana" w:cs="Century Gothic"/>
          <w:i/>
          <w:iCs/>
          <w:sz w:val="20"/>
          <w:szCs w:val="20"/>
          <w:lang w:val="es-ES"/>
        </w:rPr>
        <w:lastRenderedPageBreak/>
        <w:t xml:space="preserve">“puede una </w:t>
      </w:r>
      <w:proofErr w:type="spellStart"/>
      <w:r w:rsidRPr="00643556">
        <w:rPr>
          <w:rFonts w:ascii="Verdana" w:eastAsia="Century Gothic" w:hAnsi="Verdana" w:cs="Century Gothic"/>
          <w:i/>
          <w:iCs/>
          <w:sz w:val="20"/>
          <w:szCs w:val="20"/>
          <w:lang w:val="es-ES"/>
        </w:rPr>
        <w:t>esal</w:t>
      </w:r>
      <w:proofErr w:type="spellEnd"/>
      <w:r w:rsidRPr="00643556">
        <w:rPr>
          <w:rFonts w:ascii="Verdana" w:eastAsia="Century Gothic" w:hAnsi="Verdana" w:cs="Century Gothic"/>
          <w:i/>
          <w:iCs/>
          <w:sz w:val="20"/>
          <w:szCs w:val="20"/>
          <w:lang w:val="es-ES"/>
        </w:rPr>
        <w:t xml:space="preserve">, presentar oferta y ser evaluada en un proceso limitado a </w:t>
      </w:r>
      <w:proofErr w:type="spellStart"/>
      <w:r w:rsidRPr="00643556">
        <w:rPr>
          <w:rFonts w:ascii="Verdana" w:eastAsia="Century Gothic" w:hAnsi="Verdana" w:cs="Century Gothic"/>
          <w:i/>
          <w:iCs/>
          <w:sz w:val="20"/>
          <w:szCs w:val="20"/>
          <w:lang w:val="es-ES"/>
        </w:rPr>
        <w:t>mypime</w:t>
      </w:r>
      <w:proofErr w:type="spellEnd"/>
      <w:r w:rsidRPr="00643556">
        <w:rPr>
          <w:rFonts w:ascii="Verdana" w:eastAsia="Century Gothic" w:hAnsi="Verdana" w:cs="Century Gothic"/>
          <w:i/>
          <w:iCs/>
          <w:sz w:val="20"/>
          <w:szCs w:val="20"/>
          <w:lang w:val="es-ES"/>
        </w:rPr>
        <w:t>”</w:t>
      </w:r>
      <w:bookmarkEnd w:id="0"/>
      <w:r w:rsidRPr="00643556">
        <w:rPr>
          <w:rFonts w:ascii="Verdana" w:eastAsia="Century Gothic" w:hAnsi="Verdana" w:cs="Century Gothic"/>
          <w:i/>
          <w:iCs/>
          <w:sz w:val="20"/>
          <w:szCs w:val="20"/>
          <w:lang w:val="es-ES"/>
        </w:rPr>
        <w:t>.</w:t>
      </w:r>
    </w:p>
    <w:p w14:paraId="55E660D3" w14:textId="77777777" w:rsidR="00F37333" w:rsidRPr="00593A5F" w:rsidRDefault="00F37333" w:rsidP="00F37333">
      <w:pPr>
        <w:pStyle w:val="Prrafodelista"/>
        <w:tabs>
          <w:tab w:val="left" w:pos="142"/>
          <w:tab w:val="left" w:pos="284"/>
        </w:tabs>
        <w:spacing w:line="276" w:lineRule="auto"/>
        <w:ind w:left="0"/>
        <w:jc w:val="both"/>
        <w:rPr>
          <w:rFonts w:ascii="Verdana" w:eastAsia="Century Gothic" w:hAnsi="Verdana" w:cs="Century Gothic"/>
          <w:b/>
          <w:bCs/>
        </w:rPr>
      </w:pPr>
    </w:p>
    <w:p w14:paraId="021D5CD7" w14:textId="77777777" w:rsidR="00F37333" w:rsidRDefault="00F37333" w:rsidP="00F37333">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7F63F2" w14:textId="77777777" w:rsidR="00F37333" w:rsidRDefault="00F37333" w:rsidP="00F3733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212A0B77" w14:textId="77777777" w:rsidR="00F37333" w:rsidRPr="00593A5F" w:rsidRDefault="00F37333" w:rsidP="00F37333">
      <w:pPr>
        <w:spacing w:after="0" w:line="276" w:lineRule="auto"/>
        <w:ind w:firstLine="709"/>
        <w:jc w:val="both"/>
        <w:rPr>
          <w:rFonts w:ascii="Verdana" w:eastAsia="Calibri" w:hAnsi="Verdana" w:cs="Arial"/>
          <w:color w:val="000000"/>
          <w:lang w:val="es-ES" w:eastAsia="es-ES"/>
        </w:rPr>
      </w:pPr>
    </w:p>
    <w:p w14:paraId="6506A8D3" w14:textId="77777777" w:rsidR="00F37333" w:rsidRPr="00593A5F" w:rsidRDefault="00F37333" w:rsidP="00F3733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B878343" w14:textId="77777777" w:rsidR="00F37333" w:rsidRPr="00593A5F" w:rsidRDefault="00F37333" w:rsidP="00F37333">
      <w:pPr>
        <w:tabs>
          <w:tab w:val="left" w:pos="426"/>
        </w:tabs>
        <w:spacing w:after="0" w:line="276" w:lineRule="auto"/>
        <w:jc w:val="both"/>
        <w:rPr>
          <w:rFonts w:ascii="Verdana" w:eastAsia="Century Gothic" w:hAnsi="Verdana" w:cs="Century Gothic"/>
          <w:lang w:val="es-ES"/>
        </w:rPr>
      </w:pPr>
    </w:p>
    <w:p w14:paraId="28C38EA9" w14:textId="633D0932" w:rsidR="00F37333" w:rsidRPr="00593A5F" w:rsidRDefault="00F37333" w:rsidP="00F37333">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w:t>
      </w:r>
      <w:r w:rsidR="00177CC3">
        <w:rPr>
          <w:rFonts w:ascii="Verdana" w:eastAsia="Century Gothic" w:hAnsi="Verdana" w:cs="Century Gothic"/>
        </w:rPr>
        <w:t xml:space="preserve"> </w:t>
      </w:r>
      <w:r w:rsidRPr="00593A5F">
        <w:rPr>
          <w:rFonts w:ascii="Verdana" w:eastAsia="Century Gothic" w:hAnsi="Verdana" w:cs="Century Gothic"/>
        </w:rPr>
        <w:t>problema</w:t>
      </w:r>
      <w:r w:rsidR="00177CC3">
        <w:rPr>
          <w:rFonts w:ascii="Verdana" w:eastAsia="Century Gothic" w:hAnsi="Verdana" w:cs="Century Gothic"/>
        </w:rPr>
        <w:t xml:space="preserve"> </w:t>
      </w:r>
      <w:r w:rsidRPr="00593A5F">
        <w:rPr>
          <w:rFonts w:ascii="Verdana" w:eastAsia="Century Gothic" w:hAnsi="Verdana" w:cs="Century Gothic"/>
        </w:rPr>
        <w:t>jurídico</w:t>
      </w:r>
      <w:r w:rsidRPr="00353EA1">
        <w:rPr>
          <w:rFonts w:ascii="Verdana" w:eastAsia="Century Gothic" w:hAnsi="Verdana" w:cs="Century Gothic"/>
        </w:rPr>
        <w:t xml:space="preserve">: ¿Las entidades sin ánimo de lucro (ESAL) tienen </w:t>
      </w:r>
      <w:r w:rsidR="00EC7507" w:rsidRPr="00353EA1">
        <w:rPr>
          <w:rFonts w:ascii="Verdana" w:eastAsia="Century Gothic" w:hAnsi="Verdana" w:cs="Century Gothic"/>
        </w:rPr>
        <w:t>la</w:t>
      </w:r>
      <w:r w:rsidRPr="00353EA1">
        <w:rPr>
          <w:rFonts w:ascii="Verdana" w:eastAsia="Century Gothic" w:hAnsi="Verdana" w:cs="Century Gothic"/>
        </w:rPr>
        <w:t xml:space="preserve"> posibilidad de participar en los procesos limita</w:t>
      </w:r>
      <w:r w:rsidR="00EC7507">
        <w:rPr>
          <w:rFonts w:ascii="Verdana" w:eastAsia="Century Gothic" w:hAnsi="Verdana" w:cs="Century Gothic"/>
        </w:rPr>
        <w:t>dos</w:t>
      </w:r>
      <w:r w:rsidRPr="00353EA1">
        <w:rPr>
          <w:rFonts w:ascii="Verdana" w:eastAsia="Century Gothic" w:hAnsi="Verdana" w:cs="Century Gothic"/>
        </w:rPr>
        <w:t xml:space="preserve"> a las </w:t>
      </w:r>
      <w:proofErr w:type="spellStart"/>
      <w:r w:rsidRPr="00353EA1">
        <w:rPr>
          <w:rFonts w:ascii="Verdana" w:eastAsia="Century Gothic" w:hAnsi="Verdana" w:cs="Century Gothic"/>
        </w:rPr>
        <w:t>Mypime</w:t>
      </w:r>
      <w:proofErr w:type="spellEnd"/>
      <w:r w:rsidRPr="00353EA1">
        <w:rPr>
          <w:rFonts w:ascii="Verdana" w:eastAsia="Century Gothic" w:hAnsi="Verdana" w:cs="Century Gothic"/>
        </w:rPr>
        <w:t xml:space="preserve">? </w:t>
      </w:r>
    </w:p>
    <w:p w14:paraId="7144C3C1" w14:textId="77777777" w:rsidR="00F37333" w:rsidRPr="00353EA1" w:rsidRDefault="00F37333" w:rsidP="00F37333">
      <w:pPr>
        <w:spacing w:after="0" w:line="276" w:lineRule="auto"/>
        <w:jc w:val="both"/>
        <w:rPr>
          <w:rFonts w:ascii="Verdana" w:eastAsia="Calibri" w:hAnsi="Verdana" w:cs="Arial"/>
          <w:color w:val="7030A0"/>
        </w:rPr>
      </w:pPr>
    </w:p>
    <w:p w14:paraId="7616C58F" w14:textId="77777777" w:rsidR="00F37333" w:rsidRPr="00593A5F" w:rsidRDefault="00F37333" w:rsidP="00F373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2A6084A" w14:textId="77777777" w:rsidR="00F37333" w:rsidRPr="00593A5F" w:rsidRDefault="00F37333" w:rsidP="00F3733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37333" w:rsidRPr="00593A5F" w14:paraId="3FD541C2" w14:textId="77777777" w:rsidTr="00D9693C">
        <w:tc>
          <w:tcPr>
            <w:tcW w:w="8828" w:type="dxa"/>
            <w:shd w:val="clear" w:color="auto" w:fill="auto"/>
          </w:tcPr>
          <w:p w14:paraId="148B51FE" w14:textId="1171675C" w:rsidR="00F37333" w:rsidRPr="007D24E5" w:rsidRDefault="007D292B" w:rsidP="007D4476">
            <w:pPr>
              <w:spacing w:before="120" w:line="276" w:lineRule="auto"/>
              <w:ind w:right="49"/>
              <w:jc w:val="both"/>
              <w:rPr>
                <w:rFonts w:ascii="Verdana" w:hAnsi="Verdana"/>
              </w:rPr>
            </w:pPr>
            <w:r w:rsidRPr="007D292B">
              <w:rPr>
                <w:rFonts w:ascii="Verdana" w:hAnsi="Verdana"/>
              </w:rPr>
              <w:t xml:space="preserve">Respecto del problema jurídico planteado en el presente concepto debe advertirse que, las ESAL, a pesar de cumplir los requisitos de tamaño empresarial, no son empresas, por lo que, en principio, no cumplen las condiciones para participar en las convocatorias limitadas a </w:t>
            </w:r>
            <w:proofErr w:type="spellStart"/>
            <w:r w:rsidRPr="007D292B">
              <w:rPr>
                <w:rFonts w:ascii="Verdana" w:hAnsi="Verdana"/>
              </w:rPr>
              <w:t>Mipyme</w:t>
            </w:r>
            <w:proofErr w:type="spellEnd"/>
            <w:r w:rsidRPr="007D292B">
              <w:rPr>
                <w:rFonts w:ascii="Verdana" w:hAnsi="Verdana"/>
              </w:rPr>
              <w:t xml:space="preserve">. No obstante, con la entrada en vigor del artículo 23 de la Ley 2069 de 2020 se avala la posibilidad de que cooperativas, asociaciones mutuales y demás entes considerados de economía solidaria, según el artículo 6 de la Ley 454 de 1998 </w:t>
            </w:r>
            <w:r w:rsidRPr="007D292B">
              <w:rPr>
                <w:rFonts w:ascii="Verdana" w:hAnsi="Verdana"/>
              </w:rPr>
              <w:lastRenderedPageBreak/>
              <w:t xml:space="preserve">–al que alude el propio artículo 23 de la Ley de Emprendimiento–, sean clasificados como </w:t>
            </w:r>
            <w:proofErr w:type="spellStart"/>
            <w:r w:rsidRPr="007D292B">
              <w:rPr>
                <w:rFonts w:ascii="Verdana" w:hAnsi="Verdana"/>
              </w:rPr>
              <w:t>Mipymes</w:t>
            </w:r>
            <w:proofErr w:type="spellEnd"/>
            <w:r w:rsidRPr="007D292B">
              <w:rPr>
                <w:rFonts w:ascii="Verdana" w:hAnsi="Verdana"/>
              </w:rPr>
              <w:t xml:space="preserve"> y puedan participar en procesos de selección limitados a aquellas, conforme a lo regulado por el artículo 34 de la Ley 2069 de 2020</w:t>
            </w:r>
            <w:r>
              <w:rPr>
                <w:rFonts w:ascii="Verdana" w:hAnsi="Verdana"/>
              </w:rPr>
              <w:t>.</w:t>
            </w:r>
          </w:p>
        </w:tc>
      </w:tr>
    </w:tbl>
    <w:p w14:paraId="73488A10" w14:textId="77777777" w:rsidR="00F37333" w:rsidRDefault="00F37333" w:rsidP="00F37333">
      <w:pPr>
        <w:tabs>
          <w:tab w:val="left" w:pos="142"/>
          <w:tab w:val="left" w:pos="284"/>
        </w:tabs>
        <w:spacing w:after="0" w:line="276" w:lineRule="auto"/>
        <w:jc w:val="both"/>
        <w:rPr>
          <w:rFonts w:ascii="Verdana" w:eastAsia="Century Gothic" w:hAnsi="Verdana" w:cs="Century Gothic"/>
          <w:b/>
          <w:bCs/>
          <w:lang w:val="es-ES"/>
        </w:rPr>
      </w:pPr>
    </w:p>
    <w:p w14:paraId="40E578CE" w14:textId="77777777" w:rsidR="00F37333" w:rsidRDefault="00F37333" w:rsidP="00F37333">
      <w:pPr>
        <w:tabs>
          <w:tab w:val="left" w:pos="142"/>
          <w:tab w:val="left" w:pos="284"/>
        </w:tabs>
        <w:spacing w:after="0" w:line="276" w:lineRule="auto"/>
        <w:jc w:val="both"/>
        <w:rPr>
          <w:rFonts w:ascii="Verdana" w:eastAsia="Century Gothic" w:hAnsi="Verdana" w:cs="Century Gothic"/>
          <w:b/>
          <w:bCs/>
          <w:lang w:val="es-ES"/>
        </w:rPr>
      </w:pPr>
    </w:p>
    <w:p w14:paraId="3E584D61" w14:textId="77777777" w:rsidR="00F37333" w:rsidRPr="00593A5F" w:rsidRDefault="00F37333" w:rsidP="00F37333">
      <w:pPr>
        <w:tabs>
          <w:tab w:val="left" w:pos="142"/>
          <w:tab w:val="left" w:pos="284"/>
        </w:tabs>
        <w:spacing w:after="0" w:line="276" w:lineRule="auto"/>
        <w:jc w:val="both"/>
        <w:rPr>
          <w:rFonts w:ascii="Verdana" w:eastAsia="Century Gothic" w:hAnsi="Verdana" w:cs="Century Gothic"/>
          <w:b/>
          <w:bCs/>
          <w:lang w:val="es-ES"/>
        </w:rPr>
      </w:pPr>
    </w:p>
    <w:p w14:paraId="5C9D5435" w14:textId="7B09E08C" w:rsidR="00F37333" w:rsidRPr="00593A5F" w:rsidRDefault="00F37333" w:rsidP="00F373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AB46A85" w14:textId="77777777" w:rsidR="00F37333" w:rsidRPr="00593A5F" w:rsidRDefault="00F37333" w:rsidP="00F37333">
      <w:pPr>
        <w:spacing w:after="0" w:line="276" w:lineRule="auto"/>
        <w:jc w:val="both"/>
        <w:rPr>
          <w:rFonts w:ascii="Verdana" w:eastAsia="Calibri" w:hAnsi="Verdana" w:cs="Arial"/>
          <w:color w:val="7030A0"/>
          <w:lang w:val="es-ES"/>
        </w:rPr>
      </w:pPr>
    </w:p>
    <w:p w14:paraId="16672E0F" w14:textId="77777777" w:rsidR="00F37333" w:rsidRPr="00B96799" w:rsidRDefault="00F37333" w:rsidP="00F37333">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0F5EC2B4" w14:textId="77777777" w:rsidR="00F37333" w:rsidRPr="00C42AF5" w:rsidRDefault="00F37333" w:rsidP="00F37333">
      <w:pPr>
        <w:spacing w:after="0" w:line="276" w:lineRule="auto"/>
        <w:jc w:val="both"/>
        <w:rPr>
          <w:rFonts w:ascii="Verdana" w:eastAsia="Calibri" w:hAnsi="Verdana" w:cs="Arial"/>
          <w:color w:val="7030A0"/>
          <w:lang w:val="es-ES"/>
        </w:rPr>
      </w:pPr>
    </w:p>
    <w:p w14:paraId="41603148" w14:textId="77777777" w:rsidR="00F37333" w:rsidRPr="00C42AF5" w:rsidRDefault="00F37333" w:rsidP="00F37333">
      <w:pPr>
        <w:spacing w:line="276" w:lineRule="auto"/>
        <w:jc w:val="both"/>
        <w:rPr>
          <w:rFonts w:ascii="Verdana" w:hAnsi="Verdana"/>
          <w:color w:val="000000" w:themeColor="text1"/>
          <w:lang w:val="es-ES_tradnl"/>
        </w:rPr>
      </w:pPr>
      <w:r w:rsidRPr="00C42AF5">
        <w:rPr>
          <w:rFonts w:ascii="Verdana" w:hAnsi="Verdana"/>
          <w:color w:val="000000" w:themeColor="text1"/>
          <w:lang w:val="es-ES_tradnl"/>
        </w:rPr>
        <w:t xml:space="preserve">El artículo 2 de la ley 590 de 2000, modificado por el artículo 43 de la Ley 1450 de 2011, define la </w:t>
      </w:r>
      <w:r w:rsidRPr="00C42AF5">
        <w:rPr>
          <w:rFonts w:ascii="Verdana" w:hAnsi="Verdana"/>
          <w:i/>
          <w:iCs/>
          <w:color w:val="000000" w:themeColor="text1"/>
          <w:lang w:val="es-ES_tradnl"/>
        </w:rPr>
        <w:t>empresa</w:t>
      </w:r>
      <w:r w:rsidRPr="00C42AF5">
        <w:rPr>
          <w:rFonts w:ascii="Verdana" w:hAnsi="Verdana"/>
          <w:color w:val="000000" w:themeColor="text1"/>
          <w:lang w:val="es-ES_tradnl"/>
        </w:rPr>
        <w:t xml:space="preserve"> como toda unidad de explotación económica que realiza una persona natural o jurídica en actividades agropecuarias, industriales, comerciales o de servicios</w:t>
      </w:r>
      <w:r w:rsidRPr="00C42AF5">
        <w:rPr>
          <w:rStyle w:val="Refdenotaalpie"/>
          <w:rFonts w:ascii="Verdana" w:hAnsi="Verdana"/>
          <w:color w:val="000000" w:themeColor="text1"/>
          <w:lang w:val="es-ES_tradnl"/>
        </w:rPr>
        <w:footnoteReference w:id="2"/>
      </w:r>
      <w:r w:rsidRPr="00C42AF5">
        <w:rPr>
          <w:rFonts w:ascii="Verdana" w:hAnsi="Verdana"/>
          <w:color w:val="000000" w:themeColor="text1"/>
          <w:lang w:val="es-ES_tradnl"/>
        </w:rPr>
        <w:t xml:space="preserve">. Además, establece que estas se clasifican en micro, pequeña, mediana y gran empresa, de acuerdo con los criterios del número de trabajadores totales, el valor de ventas brutales anuales y el valor de activos totales. Ahora bien, el artículo 2.2.1.13.2.2. del Decreto 1074 de 2015, adicionado por el Decreto 957 de 2019, establece que: </w:t>
      </w:r>
    </w:p>
    <w:p w14:paraId="224F7259" w14:textId="77777777" w:rsidR="00F37333" w:rsidRPr="00C42AF5" w:rsidRDefault="00F37333" w:rsidP="00F37333">
      <w:pPr>
        <w:spacing w:before="120" w:line="276" w:lineRule="auto"/>
        <w:ind w:firstLine="709"/>
        <w:jc w:val="both"/>
        <w:rPr>
          <w:rFonts w:ascii="Verdana" w:hAnsi="Verdana"/>
          <w:color w:val="000000" w:themeColor="text1"/>
          <w:lang w:val="es-ES_tradnl"/>
        </w:rPr>
      </w:pPr>
      <w:r w:rsidRPr="00C42AF5">
        <w:rPr>
          <w:rFonts w:ascii="Verdana" w:hAnsi="Verdana"/>
          <w:color w:val="000000" w:themeColor="text1"/>
          <w:lang w:val="es-ES_tradnl"/>
        </w:rPr>
        <w:t xml:space="preserve">i) La mediana empresa,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w:t>
      </w:r>
      <w:r w:rsidRPr="00C42AF5">
        <w:rPr>
          <w:rFonts w:ascii="Verdana" w:hAnsi="Verdana"/>
          <w:color w:val="000000" w:themeColor="text1"/>
          <w:lang w:val="es-ES_tradnl"/>
        </w:rPr>
        <w:lastRenderedPageBreak/>
        <w:t xml:space="preserve">(131.951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5CE275FB" w14:textId="77777777" w:rsidR="00F37333" w:rsidRPr="00C42AF5" w:rsidRDefault="00F37333" w:rsidP="00F37333">
      <w:pPr>
        <w:spacing w:before="120" w:line="276" w:lineRule="auto"/>
        <w:ind w:firstLine="709"/>
        <w:jc w:val="both"/>
        <w:rPr>
          <w:rFonts w:ascii="Verdana" w:hAnsi="Verdana"/>
          <w:color w:val="000000" w:themeColor="text1"/>
          <w:lang w:val="es-ES"/>
        </w:rPr>
      </w:pPr>
      <w:proofErr w:type="spellStart"/>
      <w:r w:rsidRPr="2EBE3AB5">
        <w:rPr>
          <w:rFonts w:ascii="Verdana" w:hAnsi="Verdana"/>
          <w:color w:val="000000" w:themeColor="text1"/>
          <w:lang w:val="es-ES"/>
        </w:rPr>
        <w:t>ii</w:t>
      </w:r>
      <w:proofErr w:type="spellEnd"/>
      <w:r w:rsidRPr="2EBE3AB5">
        <w:rPr>
          <w:rFonts w:ascii="Verdana" w:hAnsi="Verdana"/>
          <w:color w:val="000000" w:themeColor="text1"/>
          <w:lang w:val="es-ES"/>
        </w:rPr>
        <w:t>) La pequeña empresa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76D4FA1E" w14:textId="77777777" w:rsidR="00F37333" w:rsidRPr="00C42AF5" w:rsidRDefault="00F37333" w:rsidP="00F37333">
      <w:pPr>
        <w:spacing w:before="120" w:line="276" w:lineRule="auto"/>
        <w:ind w:firstLine="709"/>
        <w:jc w:val="both"/>
        <w:rPr>
          <w:rFonts w:ascii="Verdana" w:hAnsi="Verdana"/>
          <w:color w:val="000000" w:themeColor="text1"/>
          <w:lang w:val="es-ES"/>
        </w:rPr>
      </w:pPr>
      <w:proofErr w:type="spellStart"/>
      <w:r w:rsidRPr="2EBE3AB5">
        <w:rPr>
          <w:rFonts w:ascii="Verdana" w:hAnsi="Verdana"/>
          <w:color w:val="000000" w:themeColor="text1"/>
          <w:lang w:val="es-ES"/>
        </w:rPr>
        <w:t>iii</w:t>
      </w:r>
      <w:proofErr w:type="spellEnd"/>
      <w:r w:rsidRPr="2EBE3AB5">
        <w:rPr>
          <w:rFonts w:ascii="Verdana" w:hAnsi="Verdana"/>
          <w:color w:val="000000" w:themeColor="text1"/>
          <w:lang w:val="es-ES"/>
        </w:rPr>
        <w:t>) La microempresa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r w:rsidRPr="2EBE3AB5">
        <w:rPr>
          <w:rStyle w:val="Refdenotaalpie"/>
          <w:rFonts w:ascii="Verdana" w:hAnsi="Verdana"/>
          <w:color w:val="000000" w:themeColor="text1"/>
          <w:lang w:val="es-ES"/>
        </w:rPr>
        <w:footnoteReference w:id="3"/>
      </w:r>
      <w:r w:rsidRPr="2EBE3AB5">
        <w:rPr>
          <w:rFonts w:ascii="Verdana" w:hAnsi="Verdana"/>
          <w:color w:val="000000" w:themeColor="text1"/>
          <w:lang w:val="es-ES"/>
        </w:rPr>
        <w:t>.</w:t>
      </w:r>
    </w:p>
    <w:p w14:paraId="638C4C3B" w14:textId="77777777" w:rsidR="00F37333" w:rsidRPr="00C42AF5" w:rsidRDefault="00F37333" w:rsidP="00F37333">
      <w:pPr>
        <w:spacing w:before="120" w:line="276" w:lineRule="auto"/>
        <w:ind w:right="51" w:firstLine="709"/>
        <w:jc w:val="both"/>
        <w:rPr>
          <w:rFonts w:ascii="Verdana" w:hAnsi="Verdana"/>
          <w:color w:val="000000" w:themeColor="text1"/>
        </w:rPr>
      </w:pPr>
      <w:r w:rsidRPr="00C42AF5">
        <w:rPr>
          <w:rFonts w:ascii="Verdana" w:hAnsi="Verdana"/>
          <w:color w:val="000000" w:themeColor="text1"/>
          <w:lang w:val="es-ES_tradnl"/>
        </w:rPr>
        <w:t xml:space="preserve">Teniendo en cuenta lo anterior, es importante precisar que esta Agencia ha sostenido de forma reiterada la tesis consistente en que las ESAL no pueden participar en los procesos contractuales limitados a </w:t>
      </w:r>
      <w:proofErr w:type="spellStart"/>
      <w:r w:rsidRPr="00C42AF5">
        <w:rPr>
          <w:rFonts w:ascii="Verdana" w:hAnsi="Verdana"/>
          <w:color w:val="000000" w:themeColor="text1"/>
          <w:lang w:val="es-ES_tradnl"/>
        </w:rPr>
        <w:t>Mipyme</w:t>
      </w:r>
      <w:proofErr w:type="spellEnd"/>
      <w:r w:rsidRPr="00C42AF5">
        <w:rPr>
          <w:rFonts w:ascii="Verdana" w:hAnsi="Verdana"/>
          <w:color w:val="000000" w:themeColor="text1"/>
          <w:lang w:val="es-ES_tradnl"/>
        </w:rPr>
        <w:t>, considerando que “</w:t>
      </w:r>
      <w:r w:rsidRPr="00C42AF5">
        <w:rPr>
          <w:rFonts w:ascii="Verdana" w:hAnsi="Verdana"/>
          <w:color w:val="000000" w:themeColor="text1"/>
        </w:rPr>
        <w:t xml:space="preserve">en virtud del artículo 43 de la Ley 1450 de 2011, que modificó el artículo 2 de la Ley 590 de 2000, […] puede decirse que solo podrán ser </w:t>
      </w:r>
      <w:proofErr w:type="spellStart"/>
      <w:r w:rsidRPr="00C42AF5">
        <w:rPr>
          <w:rFonts w:ascii="Verdana" w:hAnsi="Verdana"/>
          <w:color w:val="000000" w:themeColor="text1"/>
        </w:rPr>
        <w:t>Mipymes</w:t>
      </w:r>
      <w:proofErr w:type="spellEnd"/>
      <w:r w:rsidRPr="00C42AF5">
        <w:rPr>
          <w:rFonts w:ascii="Verdana" w:hAnsi="Verdana"/>
          <w:color w:val="000000" w:themeColor="text1"/>
        </w:rPr>
        <w:t xml:space="preserve"> las empresas, entendidas estas como las unidades de explotación económica que </w:t>
      </w:r>
      <w:r w:rsidRPr="00C42AF5">
        <w:rPr>
          <w:rFonts w:ascii="Verdana" w:hAnsi="Verdana"/>
          <w:color w:val="000000" w:themeColor="text1"/>
        </w:rPr>
        <w:lastRenderedPageBreak/>
        <w:t xml:space="preserve">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C42AF5">
        <w:rPr>
          <w:rFonts w:ascii="Verdana" w:hAnsi="Verdana"/>
          <w:color w:val="000000" w:themeColor="text1"/>
        </w:rPr>
        <w:t>mipymes</w:t>
      </w:r>
      <w:proofErr w:type="spellEnd"/>
      <w:r w:rsidRPr="00C42AF5">
        <w:rPr>
          <w:rFonts w:ascii="Verdana" w:hAnsi="Verdana"/>
          <w:color w:val="000000" w:themeColor="text1"/>
        </w:rPr>
        <w:t xml:space="preserve">. Lo anterior teniendo en cuenta que no responden al concepto de empresa que involucra dicha categoría, por lo que no resulta jurídicamente válido aplicar a las ESAL las normas dirigidas a las </w:t>
      </w:r>
      <w:proofErr w:type="spellStart"/>
      <w:r w:rsidRPr="00C42AF5">
        <w:rPr>
          <w:rFonts w:ascii="Verdana" w:hAnsi="Verdana"/>
          <w:color w:val="000000" w:themeColor="text1"/>
        </w:rPr>
        <w:t>Mipymes</w:t>
      </w:r>
      <w:proofErr w:type="spellEnd"/>
      <w:r w:rsidRPr="00C42AF5">
        <w:rPr>
          <w:rFonts w:ascii="Verdana" w:hAnsi="Verdana"/>
          <w:color w:val="000000" w:themeColor="text1"/>
        </w:rPr>
        <w:t>”</w:t>
      </w:r>
      <w:r w:rsidRPr="00C42AF5">
        <w:rPr>
          <w:rStyle w:val="Refdenotaalpie"/>
          <w:rFonts w:ascii="Verdana" w:hAnsi="Verdana"/>
          <w:color w:val="000000" w:themeColor="text1"/>
        </w:rPr>
        <w:footnoteReference w:id="4"/>
      </w:r>
      <w:r w:rsidRPr="00C42AF5">
        <w:rPr>
          <w:rFonts w:ascii="Verdana" w:hAnsi="Verdana"/>
          <w:color w:val="000000" w:themeColor="text1"/>
        </w:rPr>
        <w:t xml:space="preserve">. </w:t>
      </w:r>
    </w:p>
    <w:p w14:paraId="18554CAD" w14:textId="77777777" w:rsidR="00F37333" w:rsidRPr="00C42AF5" w:rsidRDefault="00F37333" w:rsidP="00F37333">
      <w:pPr>
        <w:spacing w:before="120" w:line="276" w:lineRule="auto"/>
        <w:ind w:right="51" w:firstLine="709"/>
        <w:jc w:val="both"/>
        <w:rPr>
          <w:rFonts w:ascii="Verdana" w:hAnsi="Verdana"/>
          <w:color w:val="000000" w:themeColor="text1"/>
          <w:lang w:val="es-ES"/>
        </w:rPr>
      </w:pPr>
      <w:r w:rsidRPr="2EBE3AB5">
        <w:rPr>
          <w:rFonts w:ascii="Verdana" w:hAnsi="Verdana"/>
          <w:color w:val="000000" w:themeColor="text1"/>
          <w:lang w:val="es-ES"/>
        </w:rPr>
        <w:t xml:space="preserve">Retomando la postura indicada, debe aclararse que en virtud del artículo 43 de la Ley 1450 de 2011, que modificó el artículo 2 de la Ley 590 de 2000, y a la luz de las consideraciones contenidas en los párrafos precedentes, puede decirse que solo podrán ser </w:t>
      </w:r>
      <w:proofErr w:type="spellStart"/>
      <w:r w:rsidRPr="2EBE3AB5">
        <w:rPr>
          <w:rFonts w:ascii="Verdana" w:hAnsi="Verdana"/>
          <w:color w:val="000000" w:themeColor="text1"/>
          <w:lang w:val="es-ES"/>
        </w:rPr>
        <w:t>Mipymes</w:t>
      </w:r>
      <w:proofErr w:type="spellEnd"/>
      <w:r w:rsidRPr="2EBE3AB5">
        <w:rPr>
          <w:rFonts w:ascii="Verdana" w:hAnsi="Verdana"/>
          <w:color w:val="000000" w:themeColor="text1"/>
          <w:lang w:val="es-ES"/>
        </w:rPr>
        <w:t xml:space="preserve"> las empresas, entendidas estas como las unidades de explotación económica que buscan el reparto de utilidades entre los miembros de la empresa, sin perjuicio de las precisiones que se realizarán en el numeral siguiente de este concepto en relación con el artículo 23 de la Ley 2069 de 2020. 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participar en los procesos de contratación limitados a </w:t>
      </w:r>
      <w:proofErr w:type="spellStart"/>
      <w:r w:rsidRPr="2EBE3AB5">
        <w:rPr>
          <w:rFonts w:ascii="Verdana" w:hAnsi="Verdana"/>
          <w:color w:val="000000" w:themeColor="text1"/>
          <w:lang w:val="es-ES"/>
        </w:rPr>
        <w:t>Mipymes</w:t>
      </w:r>
      <w:proofErr w:type="spellEnd"/>
      <w:r w:rsidRPr="2EBE3AB5">
        <w:rPr>
          <w:rFonts w:ascii="Verdana" w:hAnsi="Verdana"/>
          <w:color w:val="000000" w:themeColor="text1"/>
          <w:lang w:val="es-ES"/>
        </w:rPr>
        <w:t xml:space="preserve">. Lo anterior, teniendo en cuenta que no responden al concepto de empresa que involucra dicha categoría, por lo que no resulta jurídicamente válido aplicar a las ESAL las normas dirigidas a las </w:t>
      </w:r>
      <w:proofErr w:type="spellStart"/>
      <w:r w:rsidRPr="2EBE3AB5">
        <w:rPr>
          <w:rFonts w:ascii="Verdana" w:hAnsi="Verdana"/>
          <w:color w:val="000000" w:themeColor="text1"/>
          <w:lang w:val="es-ES"/>
        </w:rPr>
        <w:t>Mipymes</w:t>
      </w:r>
      <w:proofErr w:type="spellEnd"/>
      <w:r w:rsidRPr="2EBE3AB5">
        <w:rPr>
          <w:rFonts w:ascii="Verdana" w:hAnsi="Verdana"/>
          <w:color w:val="000000" w:themeColor="text1"/>
          <w:lang w:val="es-ES"/>
        </w:rPr>
        <w:t>, como lo ha señalado esta Agencia en</w:t>
      </w:r>
      <w:r w:rsidRPr="2EBE3AB5">
        <w:rPr>
          <w:rFonts w:ascii="Verdana" w:eastAsia="Calibri" w:hAnsi="Verdana"/>
          <w:color w:val="000000" w:themeColor="text1"/>
          <w:lang w:val="es-ES"/>
        </w:rPr>
        <w:t xml:space="preserve">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y C-160 del 20 de abril de 2021.</w:t>
      </w:r>
    </w:p>
    <w:p w14:paraId="1B6B4924" w14:textId="6627AEF8" w:rsidR="00F37333" w:rsidRPr="00C42AF5" w:rsidRDefault="00F37333" w:rsidP="00F37333">
      <w:pPr>
        <w:spacing w:before="120" w:line="276" w:lineRule="auto"/>
        <w:ind w:firstLine="708"/>
        <w:jc w:val="both"/>
        <w:rPr>
          <w:rFonts w:ascii="Verdana" w:hAnsi="Verdana"/>
          <w:color w:val="000000" w:themeColor="text1"/>
          <w:lang w:val="es-ES"/>
        </w:rPr>
      </w:pPr>
      <w:r w:rsidRPr="2EBE3AB5">
        <w:rPr>
          <w:rFonts w:ascii="Verdana" w:hAnsi="Verdana"/>
          <w:color w:val="000000" w:themeColor="text1"/>
          <w:lang w:val="es-ES"/>
        </w:rPr>
        <w:t xml:space="preserve">Lo anterior no quiere decir que las ESAL no sean personas jurídicas o que no tengan capacidad contractual. De hecho, el Decreto 92 de 2017 reguló su régimen especial de contratación e, incluso, nada obsta para que las ESAL participen, en términos de igualdad con los demás oferentes, en los diferentes </w:t>
      </w:r>
      <w:r w:rsidRPr="2EBE3AB5">
        <w:rPr>
          <w:rFonts w:ascii="Verdana" w:hAnsi="Verdana"/>
          <w:color w:val="000000" w:themeColor="text1"/>
          <w:lang w:val="es-ES"/>
        </w:rPr>
        <w:lastRenderedPageBreak/>
        <w:t xml:space="preserve">procesos contractuales que regula el Estatuto General de Contratación de la Administración Pública, salvo aquellos procesos contractuales limitados a </w:t>
      </w:r>
      <w:proofErr w:type="spellStart"/>
      <w:r w:rsidRPr="2EBE3AB5">
        <w:rPr>
          <w:rFonts w:ascii="Verdana" w:hAnsi="Verdana"/>
          <w:color w:val="000000" w:themeColor="text1"/>
          <w:lang w:val="es-ES"/>
        </w:rPr>
        <w:t>Mipymes</w:t>
      </w:r>
      <w:proofErr w:type="spellEnd"/>
      <w:r w:rsidRPr="2EBE3AB5">
        <w:rPr>
          <w:rFonts w:ascii="Verdana" w:hAnsi="Verdana"/>
          <w:color w:val="000000" w:themeColor="text1"/>
          <w:lang w:val="es-ES"/>
        </w:rPr>
        <w:t xml:space="preserve">, con excepción de lo que se explicará en el próximo numeral del concepto. No </w:t>
      </w:r>
      <w:r w:rsidR="000C31E8" w:rsidRPr="2EBE3AB5">
        <w:rPr>
          <w:rFonts w:ascii="Verdana" w:hAnsi="Verdana"/>
          <w:color w:val="000000" w:themeColor="text1"/>
          <w:lang w:val="es-ES"/>
        </w:rPr>
        <w:t>obstante,</w:t>
      </w:r>
      <w:r w:rsidRPr="2EBE3AB5">
        <w:rPr>
          <w:rFonts w:ascii="Verdana" w:hAnsi="Verdana"/>
          <w:color w:val="000000" w:themeColor="text1"/>
          <w:lang w:val="es-ES"/>
        </w:rPr>
        <w:t xml:space="preserve"> lo señalado, en relación con las cooperativas y demás entidades de economía solidaria, deben tenerse en cuenta las consideraciones que se realizarán en el siguiente numeral.</w:t>
      </w:r>
    </w:p>
    <w:p w14:paraId="7DE197B5" w14:textId="77777777" w:rsidR="00F37333" w:rsidRPr="00C42AF5" w:rsidRDefault="00F37333" w:rsidP="00F37333">
      <w:pPr>
        <w:widowControl w:val="0"/>
        <w:autoSpaceDE w:val="0"/>
        <w:autoSpaceDN w:val="0"/>
        <w:spacing w:after="0" w:line="276" w:lineRule="auto"/>
        <w:jc w:val="both"/>
        <w:rPr>
          <w:rFonts w:ascii="Verdana" w:hAnsi="Verdana" w:cs="Arial"/>
          <w:lang w:val="es-ES_tradnl"/>
        </w:rPr>
      </w:pPr>
    </w:p>
    <w:p w14:paraId="5285EC58" w14:textId="77777777" w:rsidR="00F37333" w:rsidRPr="00593A5F" w:rsidRDefault="00F37333" w:rsidP="00F373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6C8D3E4" w14:textId="77777777" w:rsidR="00F37333" w:rsidRPr="00593A5F" w:rsidRDefault="00F37333" w:rsidP="00F3733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37333" w:rsidRPr="00593A5F" w14:paraId="5AABD812" w14:textId="77777777" w:rsidTr="00D9693C">
        <w:trPr>
          <w:trHeight w:val="870"/>
        </w:trPr>
        <w:tc>
          <w:tcPr>
            <w:tcW w:w="8647" w:type="dxa"/>
          </w:tcPr>
          <w:p w14:paraId="1175CF90" w14:textId="77777777" w:rsidR="00F37333" w:rsidRPr="00FF349D" w:rsidRDefault="00F37333" w:rsidP="00F37333">
            <w:pPr>
              <w:numPr>
                <w:ilvl w:val="0"/>
                <w:numId w:val="18"/>
              </w:numPr>
              <w:contextualSpacing/>
              <w:jc w:val="both"/>
              <w:rPr>
                <w:rFonts w:ascii="Verdana" w:hAnsi="Verdana"/>
                <w:lang w:val="es-ES_tradnl"/>
              </w:rPr>
            </w:pPr>
            <w:r w:rsidRPr="00FF349D">
              <w:rPr>
                <w:rFonts w:ascii="Verdana" w:hAnsi="Verdana"/>
                <w:lang w:val="es-ES_tradnl"/>
              </w:rPr>
              <w:t xml:space="preserve">Decreto 092 de 2017. Disponible en: </w:t>
            </w:r>
            <w:hyperlink r:id="rId11" w:history="1">
              <w:r w:rsidRPr="00FF349D">
                <w:rPr>
                  <w:rFonts w:ascii="Verdana" w:hAnsi="Verdana"/>
                  <w:color w:val="0563C1" w:themeColor="hyperlink"/>
                  <w:u w:val="single"/>
                  <w:lang w:val="es-ES_tradnl"/>
                </w:rPr>
                <w:t>https://relatoria.colombiacompra.gov.co/normativa/decreto-092-de-2017/</w:t>
              </w:r>
            </w:hyperlink>
          </w:p>
          <w:p w14:paraId="6FA872FE" w14:textId="77777777" w:rsidR="00F37333" w:rsidRPr="00FF349D" w:rsidRDefault="00F37333" w:rsidP="00D9693C">
            <w:pPr>
              <w:ind w:left="720"/>
              <w:contextualSpacing/>
              <w:jc w:val="both"/>
              <w:rPr>
                <w:rFonts w:ascii="Verdana" w:hAnsi="Verdana"/>
                <w:lang w:val="es-ES_tradnl"/>
              </w:rPr>
            </w:pPr>
          </w:p>
          <w:p w14:paraId="2C507682" w14:textId="77777777" w:rsidR="00F37333" w:rsidRPr="00FF349D" w:rsidRDefault="00F37333" w:rsidP="00F37333">
            <w:pPr>
              <w:numPr>
                <w:ilvl w:val="0"/>
                <w:numId w:val="18"/>
              </w:numPr>
              <w:contextualSpacing/>
              <w:jc w:val="both"/>
              <w:rPr>
                <w:rFonts w:ascii="Verdana" w:hAnsi="Verdana"/>
                <w:lang w:val="es-ES_tradnl"/>
              </w:rPr>
            </w:pPr>
            <w:r w:rsidRPr="00FF349D">
              <w:rPr>
                <w:rFonts w:ascii="Verdana" w:hAnsi="Verdana"/>
                <w:lang w:val="es-ES_tradnl"/>
              </w:rPr>
              <w:t xml:space="preserve">Ley 2069 de 2020. Disponible en: </w:t>
            </w:r>
            <w:hyperlink r:id="rId12" w:history="1">
              <w:r w:rsidRPr="00FF349D">
                <w:rPr>
                  <w:rFonts w:ascii="Verdana" w:hAnsi="Verdana"/>
                  <w:color w:val="0070C0"/>
                  <w:u w:val="single"/>
                  <w:lang w:val="es-ES_tradnl"/>
                </w:rPr>
                <w:t>https://relatoria.colombiacompra.gov.co/normativa/ley-2069-de-2020/</w:t>
              </w:r>
            </w:hyperlink>
          </w:p>
          <w:p w14:paraId="25DF1300" w14:textId="77777777" w:rsidR="00F37333" w:rsidRPr="00FF349D" w:rsidRDefault="00F37333" w:rsidP="00D9693C">
            <w:pPr>
              <w:ind w:left="720"/>
              <w:contextualSpacing/>
              <w:jc w:val="both"/>
              <w:rPr>
                <w:rFonts w:ascii="Verdana" w:hAnsi="Verdana"/>
                <w:lang w:val="es-ES_tradnl"/>
              </w:rPr>
            </w:pPr>
          </w:p>
          <w:p w14:paraId="79E89C32" w14:textId="77777777" w:rsidR="00F37333" w:rsidRPr="00FF349D" w:rsidRDefault="00F37333" w:rsidP="00F37333">
            <w:pPr>
              <w:numPr>
                <w:ilvl w:val="0"/>
                <w:numId w:val="18"/>
              </w:numPr>
              <w:contextualSpacing/>
              <w:jc w:val="both"/>
              <w:rPr>
                <w:rFonts w:ascii="Verdana" w:hAnsi="Verdana"/>
                <w:lang w:val="es-ES_tradnl"/>
              </w:rPr>
            </w:pPr>
            <w:r w:rsidRPr="00FF349D">
              <w:rPr>
                <w:rFonts w:ascii="Verdana" w:hAnsi="Verdana"/>
                <w:lang w:val="es-ES_tradnl"/>
              </w:rPr>
              <w:t xml:space="preserve">Ley 1450 de 2011. Disponible en: </w:t>
            </w:r>
            <w:hyperlink r:id="rId13" w:history="1">
              <w:r w:rsidRPr="00FF349D">
                <w:rPr>
                  <w:rFonts w:ascii="Verdana" w:hAnsi="Verdana"/>
                  <w:color w:val="0070C0"/>
                  <w:u w:val="single"/>
                  <w:lang w:val="es-ES_tradnl"/>
                </w:rPr>
                <w:t>https://relatoria.colombiacompra.gov.co/normativa/ley-1450-de-2011/</w:t>
              </w:r>
            </w:hyperlink>
          </w:p>
          <w:p w14:paraId="6BBD2904" w14:textId="77777777" w:rsidR="00F37333" w:rsidRPr="00FF349D" w:rsidRDefault="00F37333" w:rsidP="00D9693C">
            <w:pPr>
              <w:ind w:left="720"/>
              <w:contextualSpacing/>
              <w:jc w:val="both"/>
              <w:rPr>
                <w:rFonts w:ascii="Verdana" w:hAnsi="Verdana"/>
                <w:lang w:val="es-ES_tradnl"/>
              </w:rPr>
            </w:pPr>
          </w:p>
          <w:p w14:paraId="52DB6C39" w14:textId="77777777" w:rsidR="00F37333" w:rsidRPr="00FF349D" w:rsidRDefault="00F37333" w:rsidP="00F37333">
            <w:pPr>
              <w:numPr>
                <w:ilvl w:val="0"/>
                <w:numId w:val="18"/>
              </w:numPr>
              <w:contextualSpacing/>
              <w:jc w:val="both"/>
              <w:rPr>
                <w:rFonts w:ascii="Verdana" w:hAnsi="Verdana"/>
                <w:lang w:val="es-ES_tradnl"/>
              </w:rPr>
            </w:pPr>
            <w:r w:rsidRPr="00FF349D">
              <w:rPr>
                <w:rFonts w:ascii="Verdana" w:hAnsi="Verdana"/>
                <w:lang w:val="es-ES_tradnl"/>
              </w:rPr>
              <w:t xml:space="preserve">Ley 590 de 2000. Disponible en: </w:t>
            </w:r>
            <w:hyperlink r:id="rId14" w:history="1">
              <w:r w:rsidRPr="00FF349D">
                <w:rPr>
                  <w:rFonts w:ascii="Verdana" w:hAnsi="Verdana"/>
                  <w:color w:val="0070C0"/>
                  <w:u w:val="single"/>
                  <w:lang w:val="es-ES_tradnl"/>
                </w:rPr>
                <w:t>https://relatoria.colombiacompra.gov.co/normativa/ley-590-de-2000/</w:t>
              </w:r>
            </w:hyperlink>
          </w:p>
          <w:p w14:paraId="46D3A498" w14:textId="77777777" w:rsidR="00F37333" w:rsidRPr="00FF349D" w:rsidRDefault="00F37333" w:rsidP="00D9693C">
            <w:pPr>
              <w:ind w:left="720"/>
              <w:contextualSpacing/>
              <w:jc w:val="both"/>
              <w:rPr>
                <w:rFonts w:ascii="Verdana" w:hAnsi="Verdana"/>
                <w:lang w:val="es-ES_tradnl"/>
              </w:rPr>
            </w:pPr>
          </w:p>
          <w:p w14:paraId="405E258C" w14:textId="77777777" w:rsidR="00F37333" w:rsidRPr="00FF349D" w:rsidRDefault="00F37333" w:rsidP="00F37333">
            <w:pPr>
              <w:numPr>
                <w:ilvl w:val="0"/>
                <w:numId w:val="18"/>
              </w:numPr>
              <w:contextualSpacing/>
              <w:jc w:val="both"/>
              <w:rPr>
                <w:rFonts w:ascii="Verdana" w:hAnsi="Verdana"/>
                <w:lang w:val="es-ES"/>
              </w:rPr>
            </w:pPr>
            <w:r w:rsidRPr="29DDF2A8">
              <w:rPr>
                <w:rFonts w:ascii="Verdana" w:hAnsi="Verdana"/>
                <w:lang w:val="es-ES"/>
              </w:rPr>
              <w:t xml:space="preserve">Guía para la contratación con entidades privadas sin ánimo de lucro y de reconocida idoneidad de la Agencia Nacional de Contratación Pública–Colombia Compra Eficiente–. Disponible en : </w:t>
            </w:r>
            <w:hyperlink r:id="rId15">
              <w:r w:rsidRPr="29DDF2A8">
                <w:rPr>
                  <w:rFonts w:ascii="Verdana" w:hAnsi="Verdana"/>
                  <w:color w:val="0070C0"/>
                  <w:u w:val="single"/>
                  <w:lang w:val="es-ES"/>
                </w:rPr>
                <w:t>https://www.colombiacompra.gov.co/sites/cce_public/files/cce_documents/cce_guia_esal.pdf</w:t>
              </w:r>
            </w:hyperlink>
          </w:p>
          <w:p w14:paraId="76D34CE3" w14:textId="77777777" w:rsidR="00F37333" w:rsidRPr="00FF349D" w:rsidRDefault="00F37333" w:rsidP="00D9693C">
            <w:pPr>
              <w:ind w:left="720"/>
              <w:contextualSpacing/>
              <w:jc w:val="both"/>
              <w:rPr>
                <w:rFonts w:ascii="Verdana" w:hAnsi="Verdana"/>
                <w:lang w:val="es-ES_tradnl"/>
              </w:rPr>
            </w:pPr>
          </w:p>
          <w:p w14:paraId="2339A949" w14:textId="77777777" w:rsidR="00F37333" w:rsidRPr="00FF349D" w:rsidRDefault="00F37333" w:rsidP="00F37333">
            <w:pPr>
              <w:numPr>
                <w:ilvl w:val="0"/>
                <w:numId w:val="18"/>
              </w:numPr>
              <w:contextualSpacing/>
              <w:jc w:val="both"/>
              <w:rPr>
                <w:rFonts w:ascii="Verdana" w:hAnsi="Verdana"/>
                <w:lang w:val="es-ES"/>
              </w:rPr>
            </w:pPr>
            <w:r w:rsidRPr="29DDF2A8">
              <w:rPr>
                <w:rFonts w:ascii="Verdana" w:hAnsi="Verdana"/>
                <w:lang w:val="es-ES"/>
              </w:rPr>
              <w:t xml:space="preserve">Guía para promover la participación de las </w:t>
            </w:r>
            <w:proofErr w:type="spellStart"/>
            <w:r w:rsidRPr="29DDF2A8">
              <w:rPr>
                <w:rFonts w:ascii="Verdana" w:hAnsi="Verdana"/>
                <w:lang w:val="es-ES"/>
              </w:rPr>
              <w:t>Mipymes</w:t>
            </w:r>
            <w:proofErr w:type="spellEnd"/>
            <w:r w:rsidRPr="29DDF2A8">
              <w:rPr>
                <w:rFonts w:ascii="Verdana" w:hAnsi="Verdana"/>
                <w:lang w:val="es-ES"/>
              </w:rPr>
              <w:t xml:space="preserve"> en los procesos de compra pública de la Agencia Nacional de Contratación Pública–Colombia Compra Eficiente–. Disponible en : </w:t>
            </w:r>
            <w:hyperlink r:id="rId16">
              <w:r w:rsidRPr="29DDF2A8">
                <w:rPr>
                  <w:rFonts w:ascii="Verdana" w:hAnsi="Verdana"/>
                  <w:color w:val="0563C1"/>
                  <w:u w:val="single"/>
                  <w:lang w:val="es-ES"/>
                </w:rPr>
                <w:t>https://www.colombiacompra.gov.co/sites/cce_public/files/cce_tienda_virtual/propuesta_guia_vf_-mipymes.pdf</w:t>
              </w:r>
            </w:hyperlink>
          </w:p>
          <w:p w14:paraId="76202311" w14:textId="77777777" w:rsidR="00F37333" w:rsidRPr="00FF349D" w:rsidRDefault="00F37333" w:rsidP="00D9693C">
            <w:pPr>
              <w:widowControl w:val="0"/>
              <w:autoSpaceDE w:val="0"/>
              <w:autoSpaceDN w:val="0"/>
              <w:spacing w:after="120" w:line="276" w:lineRule="auto"/>
              <w:ind w:left="720"/>
              <w:jc w:val="both"/>
              <w:rPr>
                <w:rFonts w:ascii="Verdana" w:hAnsi="Verdana" w:cs="Arial"/>
                <w:color w:val="000000" w:themeColor="text1"/>
                <w:lang w:val="es-ES_tradnl"/>
              </w:rPr>
            </w:pPr>
            <w:r w:rsidRPr="00FF349D">
              <w:rPr>
                <w:rFonts w:ascii="Verdana" w:hAnsi="Verdana" w:cs="Arial"/>
                <w:lang w:val="es-ES_tradnl"/>
              </w:rPr>
              <w:t xml:space="preserve"> </w:t>
            </w:r>
          </w:p>
          <w:p w14:paraId="49EE434E" w14:textId="77777777" w:rsidR="00F37333" w:rsidRPr="00FF349D" w:rsidRDefault="00F37333" w:rsidP="00F37333">
            <w:pPr>
              <w:widowControl w:val="0"/>
              <w:numPr>
                <w:ilvl w:val="0"/>
                <w:numId w:val="17"/>
              </w:numPr>
              <w:autoSpaceDE w:val="0"/>
              <w:autoSpaceDN w:val="0"/>
              <w:spacing w:after="120" w:line="276" w:lineRule="auto"/>
              <w:jc w:val="both"/>
              <w:rPr>
                <w:rFonts w:ascii="Verdana" w:hAnsi="Verdana" w:cs="Arial"/>
                <w:lang w:val="es-ES_tradnl"/>
              </w:rPr>
            </w:pPr>
            <w:r w:rsidRPr="00FF349D">
              <w:rPr>
                <w:rFonts w:ascii="Verdana" w:hAnsi="Verdana" w:cs="Arial"/>
                <w:color w:val="000000" w:themeColor="text1"/>
                <w:lang w:val="es-ES_tradnl"/>
              </w:rPr>
              <w:t xml:space="preserve">Jurisprudencia del Consejo de Estado. Disponible en: </w:t>
            </w:r>
            <w:hyperlink r:id="rId17" w:history="1">
              <w:r w:rsidRPr="00FF349D">
                <w:rPr>
                  <w:rFonts w:ascii="Verdana" w:hAnsi="Verdana" w:cs="Arial"/>
                  <w:color w:val="0563C1" w:themeColor="hyperlink"/>
                  <w:u w:val="single"/>
                  <w:lang w:val="es-ES_tradnl"/>
                </w:rPr>
                <w:t>https://relatoria.colombiacompra.gov.co/providencias-consejo-de-</w:t>
              </w:r>
              <w:r w:rsidRPr="00FF349D">
                <w:rPr>
                  <w:rFonts w:ascii="Verdana" w:hAnsi="Verdana" w:cs="Arial"/>
                  <w:color w:val="0563C1" w:themeColor="hyperlink"/>
                  <w:u w:val="single"/>
                  <w:lang w:val="es-ES_tradnl"/>
                </w:rPr>
                <w:lastRenderedPageBreak/>
                <w:t>estado/</w:t>
              </w:r>
            </w:hyperlink>
            <w:r w:rsidRPr="00FF349D">
              <w:rPr>
                <w:rFonts w:ascii="Verdana" w:hAnsi="Verdana" w:cs="Arial"/>
                <w:lang w:val="es-ES_tradnl"/>
              </w:rPr>
              <w:t xml:space="preserve"> </w:t>
            </w:r>
          </w:p>
          <w:p w14:paraId="5498D230" w14:textId="77777777" w:rsidR="00F37333" w:rsidRPr="00FF349D" w:rsidRDefault="00F37333" w:rsidP="00F37333">
            <w:pPr>
              <w:widowControl w:val="0"/>
              <w:numPr>
                <w:ilvl w:val="0"/>
                <w:numId w:val="17"/>
              </w:numPr>
              <w:autoSpaceDE w:val="0"/>
              <w:autoSpaceDN w:val="0"/>
              <w:spacing w:after="120" w:line="276" w:lineRule="auto"/>
              <w:jc w:val="both"/>
              <w:rPr>
                <w:rFonts w:ascii="Verdana" w:hAnsi="Verdana" w:cs="Arial"/>
                <w:lang w:val="es-ES_tradnl"/>
              </w:rPr>
            </w:pPr>
            <w:r w:rsidRPr="00FF349D">
              <w:rPr>
                <w:rFonts w:ascii="Verdana" w:hAnsi="Verdana" w:cs="Arial"/>
                <w:color w:val="000000" w:themeColor="text1"/>
                <w:lang w:val="es-ES_tradnl"/>
              </w:rPr>
              <w:t>Guías y manuales expedidos por la ANCP-CCE. Disponible en:</w:t>
            </w:r>
            <w:r w:rsidRPr="00FF349D">
              <w:rPr>
                <w:color w:val="000000" w:themeColor="text1"/>
                <w:lang w:val="es-ES_tradnl"/>
              </w:rPr>
              <w:t xml:space="preserve"> </w:t>
            </w:r>
            <w:hyperlink r:id="rId18" w:history="1">
              <w:r w:rsidRPr="00FF349D">
                <w:rPr>
                  <w:rFonts w:ascii="Verdana" w:hAnsi="Verdana" w:cs="Arial"/>
                  <w:color w:val="0563C1" w:themeColor="hyperlink"/>
                  <w:u w:val="single"/>
                  <w:lang w:val="es-ES_tradnl"/>
                </w:rPr>
                <w:t>https://www.colombiacompra.gov.co/manuales-guias-y-pliegos-tipo/manuales-y-guias</w:t>
              </w:r>
            </w:hyperlink>
            <w:r w:rsidRPr="00FF349D">
              <w:rPr>
                <w:rFonts w:ascii="Verdana" w:hAnsi="Verdana" w:cs="Arial"/>
                <w:lang w:val="es-ES_tradnl"/>
              </w:rPr>
              <w:t xml:space="preserve"> </w:t>
            </w:r>
          </w:p>
          <w:p w14:paraId="05C466E3" w14:textId="77777777" w:rsidR="00F37333" w:rsidRPr="00AC742F" w:rsidRDefault="00F37333" w:rsidP="000C31E8">
            <w:pPr>
              <w:pStyle w:val="Prrafodelista"/>
              <w:widowControl w:val="0"/>
              <w:autoSpaceDE w:val="0"/>
              <w:autoSpaceDN w:val="0"/>
              <w:spacing w:after="120" w:line="276" w:lineRule="auto"/>
              <w:contextualSpacing w:val="0"/>
              <w:jc w:val="both"/>
              <w:rPr>
                <w:rFonts w:ascii="Verdana" w:hAnsi="Verdana" w:cs="Arial"/>
              </w:rPr>
            </w:pPr>
          </w:p>
        </w:tc>
      </w:tr>
    </w:tbl>
    <w:p w14:paraId="0D8D20EE" w14:textId="77777777" w:rsidR="00F37333" w:rsidRPr="00593A5F" w:rsidRDefault="00F37333" w:rsidP="00F37333">
      <w:pPr>
        <w:widowControl w:val="0"/>
        <w:autoSpaceDE w:val="0"/>
        <w:autoSpaceDN w:val="0"/>
        <w:spacing w:after="0" w:line="276" w:lineRule="auto"/>
        <w:jc w:val="both"/>
        <w:rPr>
          <w:rFonts w:ascii="Verdana" w:hAnsi="Verdana" w:cs="Arial"/>
        </w:rPr>
      </w:pPr>
    </w:p>
    <w:p w14:paraId="7A34FDA2" w14:textId="77777777" w:rsidR="00F37333" w:rsidRPr="00593A5F" w:rsidRDefault="00F37333" w:rsidP="00F373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DF33260" w14:textId="77777777" w:rsidR="00F37333" w:rsidRPr="00593A5F" w:rsidRDefault="00F37333" w:rsidP="00F37333">
      <w:pPr>
        <w:widowControl w:val="0"/>
        <w:autoSpaceDE w:val="0"/>
        <w:autoSpaceDN w:val="0"/>
        <w:spacing w:after="0" w:line="276" w:lineRule="auto"/>
        <w:jc w:val="both"/>
        <w:rPr>
          <w:rFonts w:ascii="Verdana" w:hAnsi="Verdana" w:cs="Arial"/>
        </w:rPr>
      </w:pPr>
    </w:p>
    <w:p w14:paraId="55E076E6" w14:textId="77777777" w:rsidR="00F37333" w:rsidRPr="00FF349D" w:rsidRDefault="00F37333" w:rsidP="00F37333">
      <w:pPr>
        <w:widowControl w:val="0"/>
        <w:autoSpaceDE w:val="0"/>
        <w:autoSpaceDN w:val="0"/>
        <w:spacing w:after="0" w:line="276" w:lineRule="auto"/>
        <w:jc w:val="both"/>
        <w:rPr>
          <w:rFonts w:ascii="Verdana" w:hAnsi="Verdana" w:cs="Arial"/>
          <w:color w:val="FF0000"/>
          <w:shd w:val="clear" w:color="auto" w:fill="FFFFFF"/>
          <w:lang w:val="es-ES_tradnl"/>
        </w:rPr>
      </w:pPr>
      <w:r w:rsidRPr="00FF349D">
        <w:rPr>
          <w:rFonts w:ascii="Verdana" w:hAnsi="Verdana" w:cs="Arial"/>
          <w:lang w:val="es-ES_tradnl"/>
        </w:rPr>
        <w:t>Esta Agencia se ha pronunciado en diferentes conceptos sobre la participación de las entidades sin ánimo de lucro – desde ahora ESAL – en procesos contractuales limitados a MiPymes. Al respecto expidió el concepto del 21 de julio de 2016 −radicado No. E20161300000072−, reiterado en los conceptos del 20, 21 y 22 de agosto y el 17 de septiembre de 2019 −radicados Nos. 2201913000006007</w:t>
      </w:r>
      <w:r>
        <w:rPr>
          <w:rFonts w:ascii="Verdana" w:hAnsi="Verdana" w:cs="Arial"/>
          <w:lang w:val="es-ES_tradnl"/>
        </w:rPr>
        <w:t>,</w:t>
      </w:r>
      <w:r w:rsidRPr="00FF349D">
        <w:rPr>
          <w:rFonts w:ascii="Verdana" w:hAnsi="Verdana" w:cs="Arial"/>
          <w:lang w:val="es-ES_tradnl"/>
        </w:rPr>
        <w:t>2201913000006081,</w:t>
      </w:r>
      <w:r>
        <w:rPr>
          <w:rFonts w:ascii="Verdana" w:hAnsi="Verdana" w:cs="Arial"/>
          <w:lang w:val="es-ES_tradnl"/>
        </w:rPr>
        <w:t xml:space="preserve"> </w:t>
      </w:r>
      <w:r w:rsidRPr="00FF349D">
        <w:rPr>
          <w:rFonts w:ascii="Verdana" w:hAnsi="Verdana" w:cs="Arial"/>
          <w:lang w:val="es-ES_tradnl"/>
        </w:rPr>
        <w:t xml:space="preserve">2201913000006151 y 2201913000006895−, C-258 del 17 de abril, C-413 de 30 de junio de 2020, C-705 del 7 de diciembre de 2020, C-728 del 14 de diciembre de 2020, C-160 del 20 de abril de 2021, C-474 del 26 de julio de 2022, C-020 del 14 de febrero de 2023 Y C-094 de 19 de julio de 2024. </w:t>
      </w:r>
      <w:r w:rsidRPr="00FF349D">
        <w:rPr>
          <w:rFonts w:ascii="Verdana" w:hAnsi="Verdana" w:cs="Arial"/>
          <w:shd w:val="clear" w:color="auto" w:fill="FFFFFF"/>
          <w:lang w:val="es-ES_tradnl"/>
        </w:rPr>
        <w:t>Es</w:t>
      </w:r>
      <w:r w:rsidRPr="00FF349D">
        <w:rPr>
          <w:rFonts w:ascii="Verdana" w:hAnsi="Verdana"/>
          <w:lang w:val="es-ES_tradnl"/>
        </w:rPr>
        <w:t>tos y otros conceptos se encuentran disponibles para consulta en el Sistema de relatoría de la Agencia, al cual se puede acceder a través del siguiente enlace:</w:t>
      </w:r>
      <w:r w:rsidRPr="00FF349D">
        <w:rPr>
          <w:rFonts w:ascii="Verdana" w:hAnsi="Verdana" w:cs="Arial"/>
          <w:shd w:val="clear" w:color="auto" w:fill="FFFFFF"/>
          <w:lang w:val="es-ES_tradnl"/>
        </w:rPr>
        <w:t xml:space="preserve"> </w:t>
      </w:r>
      <w:hyperlink r:id="rId19" w:history="1">
        <w:r w:rsidRPr="00FF349D">
          <w:rPr>
            <w:rFonts w:ascii="Verdana" w:hAnsi="Verdana" w:cs="Arial"/>
            <w:color w:val="0563C1" w:themeColor="hyperlink"/>
            <w:u w:val="single"/>
            <w:shd w:val="clear" w:color="auto" w:fill="FFFFFF"/>
            <w:lang w:val="es-ES_tradnl"/>
          </w:rPr>
          <w:t>https://relatoria.colombiacompra.gov.co/busqueda/conceptos</w:t>
        </w:r>
      </w:hyperlink>
      <w:r w:rsidRPr="00FF349D">
        <w:rPr>
          <w:rFonts w:ascii="Verdana" w:hAnsi="Verdana" w:cs="Arial"/>
          <w:color w:val="FF0000"/>
          <w:shd w:val="clear" w:color="auto" w:fill="FFFFFF"/>
          <w:lang w:val="es-ES_tradnl"/>
        </w:rPr>
        <w:t xml:space="preserve">. </w:t>
      </w:r>
    </w:p>
    <w:p w14:paraId="1F3E3038" w14:textId="77777777" w:rsidR="00F37333" w:rsidRPr="00FF349D" w:rsidRDefault="00F37333" w:rsidP="00F37333">
      <w:pPr>
        <w:widowControl w:val="0"/>
        <w:autoSpaceDE w:val="0"/>
        <w:autoSpaceDN w:val="0"/>
        <w:spacing w:after="0" w:line="276" w:lineRule="auto"/>
        <w:jc w:val="both"/>
        <w:rPr>
          <w:rFonts w:ascii="Verdana" w:hAnsi="Verdana" w:cs="Arial"/>
          <w:color w:val="FF0000"/>
          <w:shd w:val="clear" w:color="auto" w:fill="FFFFFF"/>
          <w:lang w:val="es-ES_tradnl"/>
        </w:rPr>
      </w:pPr>
    </w:p>
    <w:p w14:paraId="2FCCA5F1" w14:textId="77777777" w:rsidR="00F37333" w:rsidRPr="00FF349D" w:rsidRDefault="00F37333" w:rsidP="00F37333">
      <w:pPr>
        <w:widowControl w:val="0"/>
        <w:autoSpaceDE w:val="0"/>
        <w:autoSpaceDN w:val="0"/>
        <w:spacing w:after="0" w:line="276" w:lineRule="auto"/>
        <w:jc w:val="both"/>
        <w:rPr>
          <w:rFonts w:ascii="Verdana" w:hAnsi="Verdana" w:cs="Arial"/>
          <w:color w:val="FF0000"/>
          <w:shd w:val="clear" w:color="auto" w:fill="FFFFFF"/>
          <w:lang w:val="es-ES_tradnl"/>
        </w:rPr>
      </w:pPr>
      <w:r w:rsidRPr="00FF349D">
        <w:rPr>
          <w:rFonts w:ascii="Verdana" w:hAnsi="Verdana" w:cs="Arial"/>
          <w:color w:val="000000" w:themeColor="text1"/>
          <w:shd w:val="clear" w:color="auto" w:fill="FFFFFF"/>
          <w:lang w:val="es-ES_tradnl"/>
        </w:rPr>
        <w:t>También le invitamos a consultar las versiones I y II de 2024 del Boletín de Relatoría de la Subdirección de Gestión Contractual, las cuales puede descargar en la página web de la Agencia:</w:t>
      </w:r>
      <w:r w:rsidRPr="00FF349D">
        <w:rPr>
          <w:rFonts w:ascii="Verdana" w:hAnsi="Verdana" w:cs="Arial"/>
          <w:color w:val="FF0000"/>
          <w:shd w:val="clear" w:color="auto" w:fill="FFFFFF"/>
          <w:lang w:val="es-ES_tradnl"/>
        </w:rPr>
        <w:t xml:space="preserve"> </w:t>
      </w:r>
      <w:hyperlink r:id="rId20" w:history="1">
        <w:r w:rsidRPr="00FF349D">
          <w:rPr>
            <w:rFonts w:ascii="Verdana" w:hAnsi="Verdana" w:cs="Arial"/>
            <w:color w:val="0563C1" w:themeColor="hyperlink"/>
            <w:u w:val="single"/>
            <w:shd w:val="clear" w:color="auto" w:fill="FFFFFF"/>
            <w:lang w:val="es-ES_tradnl"/>
          </w:rPr>
          <w:t>https://www.colombiacompra.gov.co/sala-de-prensa/boletin-digital</w:t>
        </w:r>
      </w:hyperlink>
      <w:r w:rsidRPr="00FF349D">
        <w:rPr>
          <w:rFonts w:ascii="Verdana" w:hAnsi="Verdana" w:cs="Arial"/>
          <w:color w:val="FF0000"/>
          <w:shd w:val="clear" w:color="auto" w:fill="FFFFFF"/>
          <w:lang w:val="es-ES_tradnl"/>
        </w:rPr>
        <w:t xml:space="preserve">      </w:t>
      </w:r>
    </w:p>
    <w:p w14:paraId="5906E0F8" w14:textId="77777777" w:rsidR="00F37333" w:rsidRPr="00FF349D" w:rsidRDefault="00F37333" w:rsidP="00F37333">
      <w:pPr>
        <w:spacing w:after="0" w:line="240" w:lineRule="auto"/>
        <w:jc w:val="both"/>
        <w:rPr>
          <w:rFonts w:ascii="Verdana" w:hAnsi="Verdana"/>
          <w:lang w:val="es-ES_tradnl"/>
        </w:rPr>
      </w:pPr>
      <w:r w:rsidRPr="00FF349D">
        <w:rPr>
          <w:rFonts w:ascii="Verdana" w:hAnsi="Verdana"/>
          <w:lang w:val="es-ES_tradnl"/>
        </w:rPr>
        <w:t xml:space="preserve">Por último, lo invitamos a seguirnos en las redes sociales en las cuales se difunde información institucional: </w:t>
      </w:r>
    </w:p>
    <w:p w14:paraId="77F182CD" w14:textId="77777777" w:rsidR="00F37333" w:rsidRPr="00FF349D" w:rsidRDefault="00F37333" w:rsidP="00F37333">
      <w:pPr>
        <w:spacing w:after="0" w:line="240" w:lineRule="auto"/>
        <w:jc w:val="both"/>
        <w:rPr>
          <w:rFonts w:ascii="Verdana" w:hAnsi="Verdana"/>
          <w:lang w:val="es-ES_tradnl"/>
        </w:rPr>
      </w:pPr>
    </w:p>
    <w:p w14:paraId="0733E438" w14:textId="77777777" w:rsidR="00F37333" w:rsidRPr="00FF349D" w:rsidRDefault="00F37333" w:rsidP="00F37333">
      <w:pPr>
        <w:spacing w:after="0" w:line="240" w:lineRule="auto"/>
        <w:jc w:val="both"/>
        <w:rPr>
          <w:rFonts w:ascii="Verdana" w:hAnsi="Verdana"/>
          <w:lang w:val="es-ES_tradnl"/>
        </w:rPr>
      </w:pPr>
      <w:r w:rsidRPr="00FF349D">
        <w:rPr>
          <w:rFonts w:ascii="Verdana" w:hAnsi="Verdana"/>
          <w:lang w:val="es-ES_tradnl"/>
        </w:rPr>
        <w:t xml:space="preserve">Twitter: </w:t>
      </w:r>
      <w:r w:rsidRPr="00FF349D">
        <w:rPr>
          <w:rFonts w:ascii="Verdana" w:hAnsi="Verdana"/>
          <w:color w:val="4472C4" w:themeColor="accent1"/>
          <w:u w:val="single"/>
          <w:lang w:val="es-ES_tradnl"/>
        </w:rPr>
        <w:t>@colombiacompra</w:t>
      </w:r>
      <w:r w:rsidRPr="00FF349D">
        <w:rPr>
          <w:rFonts w:ascii="Verdana" w:hAnsi="Verdana"/>
          <w:color w:val="4472C4" w:themeColor="accent1"/>
          <w:lang w:val="es-ES_tradnl"/>
        </w:rPr>
        <w:t xml:space="preserve"> </w:t>
      </w:r>
    </w:p>
    <w:p w14:paraId="6CC6E1A0" w14:textId="77777777" w:rsidR="00F37333" w:rsidRPr="00FF349D" w:rsidRDefault="00F37333" w:rsidP="00F37333">
      <w:pPr>
        <w:spacing w:after="0" w:line="240" w:lineRule="auto"/>
        <w:jc w:val="both"/>
        <w:rPr>
          <w:rFonts w:ascii="Verdana" w:hAnsi="Verdana"/>
          <w:lang w:val="es-ES"/>
        </w:rPr>
      </w:pPr>
      <w:r w:rsidRPr="29DDF2A8">
        <w:rPr>
          <w:rFonts w:ascii="Verdana" w:hAnsi="Verdana"/>
          <w:lang w:val="es-ES"/>
        </w:rPr>
        <w:t xml:space="preserve">Facebook: </w:t>
      </w:r>
      <w:proofErr w:type="spellStart"/>
      <w:r w:rsidRPr="29DDF2A8">
        <w:rPr>
          <w:rFonts w:ascii="Verdana" w:hAnsi="Verdana"/>
          <w:color w:val="4472C4" w:themeColor="accent1"/>
          <w:u w:val="single"/>
          <w:lang w:val="es-ES"/>
        </w:rPr>
        <w:t>ColombiaCompraEficiente</w:t>
      </w:r>
      <w:proofErr w:type="spellEnd"/>
    </w:p>
    <w:p w14:paraId="24CABA8D" w14:textId="77777777" w:rsidR="00F37333" w:rsidRPr="00FF349D" w:rsidRDefault="00F37333" w:rsidP="00F37333">
      <w:pPr>
        <w:spacing w:after="0" w:line="240" w:lineRule="auto"/>
        <w:jc w:val="both"/>
        <w:rPr>
          <w:rFonts w:ascii="Verdana" w:hAnsi="Verdana"/>
          <w:lang w:val="es-ES_tradnl"/>
        </w:rPr>
      </w:pPr>
      <w:r w:rsidRPr="00FF349D">
        <w:rPr>
          <w:rFonts w:ascii="Verdana" w:hAnsi="Verdana"/>
          <w:lang w:val="es-ES_tradnl"/>
        </w:rPr>
        <w:t xml:space="preserve">LinkedIn: </w:t>
      </w:r>
      <w:r w:rsidRPr="00FF349D">
        <w:rPr>
          <w:rFonts w:ascii="Verdana" w:hAnsi="Verdana"/>
          <w:color w:val="4472C4" w:themeColor="accent1"/>
          <w:u w:val="single"/>
          <w:lang w:val="es-ES_tradnl"/>
        </w:rPr>
        <w:t>Agencia Nacional de Contratación Pública - Colombia Compra Eficiente</w:t>
      </w:r>
      <w:r w:rsidRPr="00FF349D">
        <w:rPr>
          <w:rFonts w:ascii="Verdana" w:hAnsi="Verdana"/>
          <w:color w:val="4472C4" w:themeColor="accent1"/>
          <w:lang w:val="es-ES_tradnl"/>
        </w:rPr>
        <w:t xml:space="preserve"> </w:t>
      </w:r>
      <w:r w:rsidRPr="00FF349D">
        <w:rPr>
          <w:rFonts w:ascii="Verdana" w:hAnsi="Verdana"/>
          <w:lang w:val="es-ES_tradnl"/>
        </w:rPr>
        <w:t xml:space="preserve">Instagram: </w:t>
      </w:r>
      <w:r w:rsidRPr="00FF349D">
        <w:rPr>
          <w:rFonts w:ascii="Verdana" w:hAnsi="Verdana"/>
          <w:color w:val="4472C4" w:themeColor="accent1"/>
          <w:u w:val="single"/>
          <w:lang w:val="es-ES_tradnl"/>
        </w:rPr>
        <w:t>@colombiacompraeficiente_cce</w:t>
      </w:r>
    </w:p>
    <w:p w14:paraId="10637DC8" w14:textId="77777777" w:rsidR="00F37333" w:rsidRDefault="00F37333" w:rsidP="00F37333">
      <w:pPr>
        <w:widowControl w:val="0"/>
        <w:autoSpaceDE w:val="0"/>
        <w:autoSpaceDN w:val="0"/>
        <w:spacing w:after="0" w:line="276" w:lineRule="auto"/>
        <w:jc w:val="both"/>
        <w:rPr>
          <w:rFonts w:ascii="Verdana" w:hAnsi="Verdana" w:cs="Arial"/>
          <w:lang w:val="es-ES_tradnl"/>
        </w:rPr>
      </w:pPr>
    </w:p>
    <w:p w14:paraId="53DD0ADE" w14:textId="77777777" w:rsidR="00F37333" w:rsidRDefault="00F37333" w:rsidP="00F37333">
      <w:pPr>
        <w:widowControl w:val="0"/>
        <w:autoSpaceDE w:val="0"/>
        <w:autoSpaceDN w:val="0"/>
        <w:spacing w:after="0" w:line="276" w:lineRule="auto"/>
        <w:jc w:val="both"/>
        <w:rPr>
          <w:rFonts w:ascii="Verdana" w:hAnsi="Verdana" w:cs="Arial"/>
          <w:lang w:val="es-ES_tradnl"/>
        </w:rPr>
      </w:pPr>
    </w:p>
    <w:p w14:paraId="1251B286" w14:textId="77777777" w:rsidR="00F37333" w:rsidRPr="00FF349D" w:rsidRDefault="00F37333" w:rsidP="00F37333">
      <w:pPr>
        <w:widowControl w:val="0"/>
        <w:autoSpaceDE w:val="0"/>
        <w:autoSpaceDN w:val="0"/>
        <w:spacing w:after="0" w:line="276" w:lineRule="auto"/>
        <w:jc w:val="both"/>
        <w:rPr>
          <w:rFonts w:ascii="Verdana" w:hAnsi="Verdana" w:cs="Arial"/>
          <w:lang w:val="es-ES_tradnl"/>
        </w:rPr>
      </w:pPr>
    </w:p>
    <w:p w14:paraId="61F6BCBD" w14:textId="77777777" w:rsidR="00F37333" w:rsidRDefault="00F37333" w:rsidP="00F37333">
      <w:pPr>
        <w:widowControl w:val="0"/>
        <w:autoSpaceDE w:val="0"/>
        <w:autoSpaceDN w:val="0"/>
        <w:spacing w:after="0" w:line="276" w:lineRule="auto"/>
        <w:jc w:val="both"/>
        <w:rPr>
          <w:rFonts w:ascii="Verdana" w:hAnsi="Verdana" w:cs="Arial"/>
          <w:lang w:val="es-ES_tradnl"/>
        </w:rPr>
      </w:pPr>
    </w:p>
    <w:p w14:paraId="40D7B908" w14:textId="77777777" w:rsidR="000C31E8" w:rsidRPr="00C42AF5" w:rsidRDefault="000C31E8" w:rsidP="00F37333">
      <w:pPr>
        <w:widowControl w:val="0"/>
        <w:autoSpaceDE w:val="0"/>
        <w:autoSpaceDN w:val="0"/>
        <w:spacing w:after="0" w:line="276" w:lineRule="auto"/>
        <w:jc w:val="both"/>
        <w:rPr>
          <w:rFonts w:ascii="Verdana" w:hAnsi="Verdana" w:cs="Arial"/>
          <w:lang w:val="es-ES_tradnl"/>
        </w:rPr>
      </w:pPr>
    </w:p>
    <w:p w14:paraId="51B3938C" w14:textId="77777777" w:rsidR="00F37333" w:rsidRPr="00593A5F" w:rsidRDefault="00F37333" w:rsidP="00F3733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130497C" w14:textId="77777777" w:rsidR="00F37333" w:rsidRPr="00593A5F" w:rsidRDefault="00F37333" w:rsidP="00F37333">
      <w:pPr>
        <w:widowControl w:val="0"/>
        <w:autoSpaceDE w:val="0"/>
        <w:autoSpaceDN w:val="0"/>
        <w:spacing w:after="0" w:line="276" w:lineRule="auto"/>
        <w:jc w:val="both"/>
        <w:rPr>
          <w:rFonts w:ascii="Verdana" w:hAnsi="Verdana" w:cs="Arial"/>
        </w:rPr>
      </w:pPr>
    </w:p>
    <w:p w14:paraId="647FFBE7" w14:textId="77777777" w:rsidR="00F37333" w:rsidRPr="00593A5F" w:rsidRDefault="00F37333" w:rsidP="00F3733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CEFAF73" w14:textId="2271A5D4" w:rsidR="00F37333" w:rsidRPr="00593A5F" w:rsidRDefault="00793B0E" w:rsidP="00F37333">
      <w:pPr>
        <w:spacing w:line="276" w:lineRule="auto"/>
        <w:jc w:val="center"/>
        <w:rPr>
          <w:rFonts w:ascii="Verdana" w:hAnsi="Verdana" w:cs="Arial"/>
          <w:color w:val="000000"/>
          <w:lang w:val="es-ES_tradnl" w:eastAsia="es-CO"/>
        </w:rPr>
      </w:pPr>
      <w:r>
        <w:rPr>
          <w:noProof/>
        </w:rPr>
        <w:drawing>
          <wp:inline distT="0" distB="0" distL="0" distR="0" wp14:anchorId="7CF36C56" wp14:editId="21901388">
            <wp:extent cx="3463047" cy="1285525"/>
            <wp:effectExtent l="0" t="0" r="4445" b="0"/>
            <wp:docPr id="10795016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01621" name="Imagen 1" descr="Texto&#10;&#10;Descripción generada automáticamente"/>
                    <pic:cNvPicPr/>
                  </pic:nvPicPr>
                  <pic:blipFill>
                    <a:blip r:embed="rId21"/>
                    <a:stretch>
                      <a:fillRect/>
                    </a:stretch>
                  </pic:blipFill>
                  <pic:spPr>
                    <a:xfrm>
                      <a:off x="0" y="0"/>
                      <a:ext cx="3477010" cy="1290708"/>
                    </a:xfrm>
                    <a:prstGeom prst="rect">
                      <a:avLst/>
                    </a:prstGeom>
                  </pic:spPr>
                </pic:pic>
              </a:graphicData>
            </a:graphic>
          </wp:inline>
        </w:drawing>
      </w:r>
    </w:p>
    <w:p w14:paraId="322AA326" w14:textId="77777777" w:rsidR="00F37333" w:rsidRPr="00F37333" w:rsidRDefault="00F37333" w:rsidP="00F37333">
      <w:pPr>
        <w:rPr>
          <w:rFonts w:ascii="Verdana" w:hAnsi="Verdana"/>
        </w:rPr>
      </w:pP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F37333" w:rsidRPr="00F37333" w14:paraId="0DE21FC2" w14:textId="77777777" w:rsidTr="00D9693C">
        <w:trPr>
          <w:trHeight w:val="106"/>
        </w:trPr>
        <w:tc>
          <w:tcPr>
            <w:tcW w:w="810" w:type="dxa"/>
            <w:tcBorders>
              <w:top w:val="nil"/>
              <w:left w:val="nil"/>
              <w:bottom w:val="nil"/>
              <w:right w:val="nil"/>
            </w:tcBorders>
            <w:shd w:val="clear" w:color="auto" w:fill="auto"/>
            <w:vAlign w:val="center"/>
            <w:hideMark/>
          </w:tcPr>
          <w:p w14:paraId="28C1B083" w14:textId="77777777" w:rsidR="00F37333" w:rsidRPr="00F37333" w:rsidRDefault="00F37333" w:rsidP="00D9693C">
            <w:pPr>
              <w:spacing w:after="0" w:line="240" w:lineRule="auto"/>
              <w:textAlignment w:val="baseline"/>
              <w:rPr>
                <w:rFonts w:ascii="Verdana" w:eastAsia="Times New Roman" w:hAnsi="Verdana" w:cs="Times New Roman"/>
                <w:sz w:val="24"/>
                <w:szCs w:val="24"/>
                <w:lang w:eastAsia="es-CO"/>
              </w:rPr>
            </w:pPr>
            <w:r w:rsidRPr="00F37333">
              <w:rPr>
                <w:rFonts w:ascii="Verdana" w:eastAsia="Times New Roman" w:hAnsi="Verdana" w:cs="Arial"/>
                <w:sz w:val="16"/>
                <w:szCs w:val="16"/>
                <w:lang w:val="es-MX" w:eastAsia="es-CO"/>
              </w:rPr>
              <w:t>Elaboró:</w:t>
            </w:r>
            <w:r w:rsidRPr="00F37333">
              <w:rPr>
                <w:rFonts w:ascii="Verdana" w:eastAsia="Times New Roman" w:hAnsi="Verdana" w:cs="Arial"/>
                <w:sz w:val="16"/>
                <w:szCs w:val="16"/>
                <w:lang w:eastAsia="es-CO"/>
              </w:rPr>
              <w:t> </w:t>
            </w:r>
          </w:p>
        </w:tc>
        <w:tc>
          <w:tcPr>
            <w:tcW w:w="4410" w:type="dxa"/>
            <w:tcBorders>
              <w:top w:val="nil"/>
              <w:left w:val="nil"/>
              <w:bottom w:val="dotted" w:sz="6" w:space="0" w:color="7F7F7F"/>
              <w:right w:val="nil"/>
            </w:tcBorders>
            <w:shd w:val="clear" w:color="auto" w:fill="auto"/>
            <w:vAlign w:val="center"/>
            <w:hideMark/>
          </w:tcPr>
          <w:p w14:paraId="299D64E9" w14:textId="77777777" w:rsidR="00F37333" w:rsidRPr="00F37333" w:rsidRDefault="00F37333" w:rsidP="00D9693C">
            <w:pPr>
              <w:spacing w:after="0" w:line="240" w:lineRule="auto"/>
              <w:textAlignment w:val="baseline"/>
              <w:rPr>
                <w:rFonts w:ascii="Verdana" w:eastAsia="Times New Roman" w:hAnsi="Verdana" w:cs="Arial"/>
                <w:sz w:val="16"/>
                <w:szCs w:val="16"/>
                <w:lang w:eastAsia="es-CO"/>
              </w:rPr>
            </w:pPr>
            <w:r w:rsidRPr="00F37333">
              <w:rPr>
                <w:rFonts w:ascii="Verdana" w:eastAsia="Times New Roman" w:hAnsi="Verdana" w:cs="Arial"/>
                <w:sz w:val="16"/>
                <w:szCs w:val="16"/>
                <w:lang w:eastAsia="es-CO"/>
              </w:rPr>
              <w:t xml:space="preserve">Oscar David </w:t>
            </w:r>
            <w:proofErr w:type="spellStart"/>
            <w:r w:rsidRPr="00F37333">
              <w:rPr>
                <w:rFonts w:ascii="Verdana" w:eastAsia="Times New Roman" w:hAnsi="Verdana" w:cs="Arial"/>
                <w:sz w:val="16"/>
                <w:szCs w:val="16"/>
                <w:lang w:eastAsia="es-CO"/>
              </w:rPr>
              <w:t>Morelo</w:t>
            </w:r>
            <w:proofErr w:type="spellEnd"/>
            <w:r w:rsidRPr="00F37333">
              <w:rPr>
                <w:rFonts w:ascii="Verdana" w:eastAsia="Times New Roman" w:hAnsi="Verdana" w:cs="Arial"/>
                <w:sz w:val="16"/>
                <w:szCs w:val="16"/>
                <w:lang w:eastAsia="es-CO"/>
              </w:rPr>
              <w:t xml:space="preserve"> Pedrozo</w:t>
            </w:r>
          </w:p>
          <w:p w14:paraId="163517E3" w14:textId="77777777" w:rsidR="00F37333" w:rsidRPr="00F37333" w:rsidRDefault="00F37333" w:rsidP="00D9693C">
            <w:pPr>
              <w:spacing w:after="0" w:line="240" w:lineRule="auto"/>
              <w:textAlignment w:val="baseline"/>
              <w:rPr>
                <w:rFonts w:ascii="Verdana" w:eastAsia="Times New Roman" w:hAnsi="Verdana" w:cs="Arial"/>
                <w:sz w:val="16"/>
                <w:szCs w:val="16"/>
                <w:lang w:val="es-MX" w:eastAsia="es-CO"/>
              </w:rPr>
            </w:pPr>
            <w:r w:rsidRPr="00F37333">
              <w:rPr>
                <w:rFonts w:ascii="Verdana" w:eastAsia="Times New Roman" w:hAnsi="Verdana" w:cs="Arial"/>
                <w:sz w:val="16"/>
                <w:szCs w:val="16"/>
                <w:lang w:val="es-MX" w:eastAsia="es-CO"/>
              </w:rPr>
              <w:t xml:space="preserve">Analista T2 –02 de la </w:t>
            </w:r>
            <w:r w:rsidRPr="00F37333">
              <w:rPr>
                <w:rFonts w:ascii="Verdana" w:eastAsia="Times New Roman" w:hAnsi="Verdana" w:cs="Arial"/>
                <w:sz w:val="16"/>
                <w:szCs w:val="16"/>
                <w:lang w:eastAsia="es-CO"/>
              </w:rPr>
              <w:t>Subdirección de Gestión Contractual</w:t>
            </w:r>
          </w:p>
        </w:tc>
      </w:tr>
      <w:tr w:rsidR="00F37333" w:rsidRPr="00F37333" w14:paraId="4794988D" w14:textId="77777777" w:rsidTr="00D9693C">
        <w:trPr>
          <w:trHeight w:val="315"/>
        </w:trPr>
        <w:tc>
          <w:tcPr>
            <w:tcW w:w="810" w:type="dxa"/>
            <w:tcBorders>
              <w:top w:val="nil"/>
              <w:left w:val="nil"/>
              <w:bottom w:val="nil"/>
              <w:right w:val="nil"/>
            </w:tcBorders>
            <w:shd w:val="clear" w:color="auto" w:fill="auto"/>
            <w:vAlign w:val="center"/>
            <w:hideMark/>
          </w:tcPr>
          <w:p w14:paraId="36E9031C" w14:textId="77777777" w:rsidR="00F37333" w:rsidRPr="00F37333" w:rsidRDefault="00F37333" w:rsidP="00D9693C">
            <w:pPr>
              <w:spacing w:after="0" w:line="240" w:lineRule="auto"/>
              <w:textAlignment w:val="baseline"/>
              <w:rPr>
                <w:rFonts w:ascii="Verdana" w:eastAsia="Times New Roman" w:hAnsi="Verdana" w:cs="Times New Roman"/>
                <w:sz w:val="24"/>
                <w:szCs w:val="24"/>
                <w:lang w:eastAsia="es-CO"/>
              </w:rPr>
            </w:pPr>
            <w:r w:rsidRPr="00F37333">
              <w:rPr>
                <w:rFonts w:ascii="Verdana" w:eastAsia="Times New Roman" w:hAnsi="Verdana" w:cs="Arial"/>
                <w:sz w:val="16"/>
                <w:szCs w:val="16"/>
                <w:lang w:val="es-MX" w:eastAsia="es-CO"/>
              </w:rPr>
              <w:t>Revisó:</w:t>
            </w:r>
            <w:r w:rsidRPr="00F37333">
              <w:rPr>
                <w:rFonts w:ascii="Verdana" w:eastAsia="Times New Roman" w:hAnsi="Verdana" w:cs="Arial"/>
                <w:sz w:val="16"/>
                <w:szCs w:val="16"/>
                <w:lang w:eastAsia="es-CO"/>
              </w:rPr>
              <w:t> </w:t>
            </w:r>
          </w:p>
        </w:tc>
        <w:tc>
          <w:tcPr>
            <w:tcW w:w="4410" w:type="dxa"/>
            <w:tcBorders>
              <w:top w:val="dotted" w:sz="6" w:space="0" w:color="7F7F7F"/>
              <w:left w:val="nil"/>
              <w:bottom w:val="dotted" w:sz="6" w:space="0" w:color="7F7F7F"/>
              <w:right w:val="nil"/>
            </w:tcBorders>
            <w:shd w:val="clear" w:color="auto" w:fill="auto"/>
            <w:vAlign w:val="center"/>
            <w:hideMark/>
          </w:tcPr>
          <w:p w14:paraId="24291467" w14:textId="77777777" w:rsidR="00F37333" w:rsidRPr="00F37333" w:rsidRDefault="00F37333" w:rsidP="00D9693C">
            <w:pPr>
              <w:pStyle w:val="Sinespaciado"/>
              <w:rPr>
                <w:rFonts w:ascii="Verdana" w:hAnsi="Verdana"/>
                <w:sz w:val="16"/>
                <w:szCs w:val="16"/>
                <w:lang w:val="es-MX" w:eastAsia="es-CO"/>
              </w:rPr>
            </w:pPr>
            <w:r w:rsidRPr="00F37333">
              <w:rPr>
                <w:rFonts w:ascii="Verdana" w:hAnsi="Verdana"/>
                <w:sz w:val="16"/>
                <w:szCs w:val="16"/>
                <w:lang w:val="es-MX" w:eastAsia="es-CO"/>
              </w:rPr>
              <w:t>Ximena Ríos López</w:t>
            </w:r>
          </w:p>
          <w:p w14:paraId="570074FB" w14:textId="77777777" w:rsidR="00F37333" w:rsidRPr="00F37333" w:rsidRDefault="00F37333" w:rsidP="00D9693C">
            <w:pPr>
              <w:spacing w:after="0" w:line="240" w:lineRule="auto"/>
              <w:textAlignment w:val="baseline"/>
              <w:rPr>
                <w:rFonts w:ascii="Verdana" w:eastAsia="Times New Roman" w:hAnsi="Verdana" w:cs="Arial"/>
                <w:sz w:val="16"/>
                <w:szCs w:val="16"/>
                <w:lang w:val="es-MX" w:eastAsia="es-CO"/>
              </w:rPr>
            </w:pPr>
            <w:r w:rsidRPr="00F37333">
              <w:rPr>
                <w:rFonts w:ascii="Verdana" w:hAnsi="Verdana"/>
                <w:sz w:val="16"/>
                <w:szCs w:val="16"/>
                <w:lang w:val="es-MX" w:eastAsia="es-CO"/>
              </w:rPr>
              <w:t xml:space="preserve">Gestor T1 </w:t>
            </w:r>
            <w:r w:rsidRPr="00F37333">
              <w:rPr>
                <w:rFonts w:ascii="Verdana" w:hAnsi="Verdana" w:cs="Arial"/>
                <w:sz w:val="16"/>
                <w:szCs w:val="16"/>
                <w:lang w:val="es-MX" w:eastAsia="es-CO"/>
              </w:rPr>
              <w:t>‒</w:t>
            </w:r>
            <w:r w:rsidRPr="00F37333">
              <w:rPr>
                <w:rFonts w:ascii="Verdana" w:hAnsi="Verdana"/>
                <w:sz w:val="16"/>
                <w:szCs w:val="16"/>
                <w:lang w:val="es-MX" w:eastAsia="es-CO"/>
              </w:rPr>
              <w:t xml:space="preserve"> 11 de la Subdirecci</w:t>
            </w:r>
            <w:r w:rsidRPr="00F37333">
              <w:rPr>
                <w:rFonts w:ascii="Verdana" w:hAnsi="Verdana" w:cs="Century Gothic"/>
                <w:sz w:val="16"/>
                <w:szCs w:val="16"/>
                <w:lang w:val="es-MX" w:eastAsia="es-CO"/>
              </w:rPr>
              <w:t>ó</w:t>
            </w:r>
            <w:r w:rsidRPr="00F37333">
              <w:rPr>
                <w:rFonts w:ascii="Verdana" w:hAnsi="Verdana"/>
                <w:sz w:val="16"/>
                <w:szCs w:val="16"/>
                <w:lang w:val="es-MX" w:eastAsia="es-CO"/>
              </w:rPr>
              <w:t>n de Gesti</w:t>
            </w:r>
            <w:r w:rsidRPr="00F37333">
              <w:rPr>
                <w:rFonts w:ascii="Verdana" w:hAnsi="Verdana" w:cs="Century Gothic"/>
                <w:sz w:val="16"/>
                <w:szCs w:val="16"/>
                <w:lang w:val="es-MX" w:eastAsia="es-CO"/>
              </w:rPr>
              <w:t>ó</w:t>
            </w:r>
            <w:r w:rsidRPr="00F37333">
              <w:rPr>
                <w:rFonts w:ascii="Verdana" w:hAnsi="Verdana"/>
                <w:sz w:val="16"/>
                <w:szCs w:val="16"/>
                <w:lang w:val="es-MX" w:eastAsia="es-CO"/>
              </w:rPr>
              <w:t>n Contractual</w:t>
            </w:r>
          </w:p>
        </w:tc>
      </w:tr>
      <w:tr w:rsidR="00F37333" w:rsidRPr="00F37333" w14:paraId="740A856B" w14:textId="77777777" w:rsidTr="00D9693C">
        <w:trPr>
          <w:trHeight w:val="45"/>
        </w:trPr>
        <w:tc>
          <w:tcPr>
            <w:tcW w:w="810" w:type="dxa"/>
            <w:tcBorders>
              <w:top w:val="nil"/>
              <w:left w:val="nil"/>
              <w:bottom w:val="nil"/>
              <w:right w:val="nil"/>
            </w:tcBorders>
            <w:shd w:val="clear" w:color="auto" w:fill="auto"/>
            <w:vAlign w:val="center"/>
            <w:hideMark/>
          </w:tcPr>
          <w:p w14:paraId="2AAD2B1F" w14:textId="77777777" w:rsidR="00F37333" w:rsidRPr="00F37333" w:rsidRDefault="00F37333" w:rsidP="00D9693C">
            <w:pPr>
              <w:spacing w:after="0" w:line="240" w:lineRule="auto"/>
              <w:textAlignment w:val="baseline"/>
              <w:rPr>
                <w:rFonts w:ascii="Verdana" w:eastAsia="Times New Roman" w:hAnsi="Verdana" w:cs="Times New Roman"/>
                <w:sz w:val="24"/>
                <w:szCs w:val="24"/>
                <w:lang w:eastAsia="es-CO"/>
              </w:rPr>
            </w:pPr>
            <w:r w:rsidRPr="00F37333">
              <w:rPr>
                <w:rFonts w:ascii="Verdana" w:eastAsia="Times New Roman" w:hAnsi="Verdana" w:cs="Arial"/>
                <w:sz w:val="16"/>
                <w:szCs w:val="16"/>
                <w:lang w:val="es-MX" w:eastAsia="es-CO"/>
              </w:rPr>
              <w:t>Aprobó:</w:t>
            </w:r>
            <w:r w:rsidRPr="00F37333">
              <w:rPr>
                <w:rFonts w:ascii="Verdana" w:eastAsia="Times New Roman" w:hAnsi="Verdana" w:cs="Arial"/>
                <w:sz w:val="16"/>
                <w:szCs w:val="16"/>
                <w:lang w:eastAsia="es-CO"/>
              </w:rPr>
              <w:t> </w:t>
            </w:r>
          </w:p>
        </w:tc>
        <w:tc>
          <w:tcPr>
            <w:tcW w:w="4410" w:type="dxa"/>
            <w:tcBorders>
              <w:top w:val="dotted" w:sz="6" w:space="0" w:color="7F7F7F"/>
              <w:left w:val="nil"/>
              <w:bottom w:val="dotted" w:sz="6" w:space="0" w:color="7F7F7F"/>
              <w:right w:val="nil"/>
            </w:tcBorders>
            <w:shd w:val="clear" w:color="auto" w:fill="auto"/>
            <w:vAlign w:val="center"/>
            <w:hideMark/>
          </w:tcPr>
          <w:p w14:paraId="505C0C31" w14:textId="77777777" w:rsidR="00F37333" w:rsidRPr="00F37333" w:rsidRDefault="00F37333" w:rsidP="00D9693C">
            <w:pPr>
              <w:spacing w:after="0" w:line="240" w:lineRule="auto"/>
              <w:textAlignment w:val="baseline"/>
              <w:rPr>
                <w:rFonts w:ascii="Verdana" w:eastAsia="Times New Roman" w:hAnsi="Verdana" w:cs="Arial"/>
                <w:sz w:val="16"/>
                <w:szCs w:val="16"/>
                <w:lang w:val="es-MX" w:eastAsia="es-CO"/>
              </w:rPr>
            </w:pPr>
            <w:r w:rsidRPr="00F37333">
              <w:rPr>
                <w:rFonts w:ascii="Verdana" w:eastAsia="Times New Roman" w:hAnsi="Verdana" w:cs="Arial"/>
                <w:sz w:val="16"/>
                <w:szCs w:val="16"/>
                <w:lang w:val="es-MX" w:eastAsia="es-CO"/>
              </w:rPr>
              <w:t xml:space="preserve">Carolina Quintero </w:t>
            </w:r>
            <w:proofErr w:type="spellStart"/>
            <w:r w:rsidRPr="00F37333">
              <w:rPr>
                <w:rFonts w:ascii="Verdana" w:eastAsia="Times New Roman" w:hAnsi="Verdana" w:cs="Arial"/>
                <w:sz w:val="16"/>
                <w:szCs w:val="16"/>
                <w:lang w:val="es-MX" w:eastAsia="es-CO"/>
              </w:rPr>
              <w:t>Gacharná</w:t>
            </w:r>
            <w:proofErr w:type="spellEnd"/>
          </w:p>
          <w:p w14:paraId="764C9C06" w14:textId="77777777" w:rsidR="00F37333" w:rsidRPr="00F37333" w:rsidRDefault="00F37333" w:rsidP="00D9693C">
            <w:pPr>
              <w:spacing w:after="0" w:line="240" w:lineRule="auto"/>
              <w:textAlignment w:val="baseline"/>
              <w:rPr>
                <w:rFonts w:ascii="Verdana" w:eastAsia="Times New Roman" w:hAnsi="Verdana" w:cs="Times New Roman"/>
                <w:sz w:val="24"/>
                <w:szCs w:val="24"/>
                <w:lang w:eastAsia="es-CO"/>
              </w:rPr>
            </w:pPr>
            <w:r w:rsidRPr="00F37333">
              <w:rPr>
                <w:rFonts w:ascii="Verdana" w:eastAsia="Times New Roman" w:hAnsi="Verdana" w:cs="Arial"/>
                <w:sz w:val="16"/>
                <w:szCs w:val="16"/>
                <w:lang w:val="es-MX" w:eastAsia="es-CO"/>
              </w:rPr>
              <w:t>Subdirectora de Gestión Contractual</w:t>
            </w:r>
          </w:p>
        </w:tc>
      </w:tr>
    </w:tbl>
    <w:p w14:paraId="52AD41CC" w14:textId="77777777" w:rsidR="00F37333" w:rsidRPr="00F37333" w:rsidRDefault="00F37333" w:rsidP="00F37333">
      <w:pPr>
        <w:rPr>
          <w:rFonts w:ascii="Verdana" w:hAnsi="Verdana"/>
        </w:rPr>
      </w:pPr>
    </w:p>
    <w:p w14:paraId="3900974D" w14:textId="77777777" w:rsidR="003D5B0D" w:rsidRPr="00F37333" w:rsidRDefault="003D5B0D" w:rsidP="00F37333"/>
    <w:sectPr w:rsidR="003D5B0D" w:rsidRPr="00F37333"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2BE3B" w14:textId="77777777" w:rsidR="00897080" w:rsidRDefault="00897080" w:rsidP="004A1847">
      <w:pPr>
        <w:spacing w:after="0" w:line="240" w:lineRule="auto"/>
      </w:pPr>
      <w:r>
        <w:separator/>
      </w:r>
    </w:p>
  </w:endnote>
  <w:endnote w:type="continuationSeparator" w:id="0">
    <w:p w14:paraId="7AAE2330" w14:textId="77777777" w:rsidR="00897080" w:rsidRDefault="00897080" w:rsidP="004A1847">
      <w:pPr>
        <w:spacing w:after="0" w:line="240" w:lineRule="auto"/>
      </w:pPr>
      <w:r>
        <w:continuationSeparator/>
      </w:r>
    </w:p>
  </w:endnote>
  <w:endnote w:type="continuationNotice" w:id="1">
    <w:p w14:paraId="6F54B8B4" w14:textId="77777777" w:rsidR="00897080" w:rsidRDefault="008970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F4DB0" w14:textId="77777777" w:rsidR="00897080" w:rsidRDefault="00897080" w:rsidP="004A1847">
      <w:pPr>
        <w:spacing w:after="0" w:line="240" w:lineRule="auto"/>
      </w:pPr>
      <w:r>
        <w:separator/>
      </w:r>
    </w:p>
  </w:footnote>
  <w:footnote w:type="continuationSeparator" w:id="0">
    <w:p w14:paraId="1770D21B" w14:textId="77777777" w:rsidR="00897080" w:rsidRDefault="00897080" w:rsidP="004A1847">
      <w:pPr>
        <w:spacing w:after="0" w:line="240" w:lineRule="auto"/>
      </w:pPr>
      <w:r>
        <w:continuationSeparator/>
      </w:r>
    </w:p>
  </w:footnote>
  <w:footnote w:type="continuationNotice" w:id="1">
    <w:p w14:paraId="4F98AAFF" w14:textId="77777777" w:rsidR="00897080" w:rsidRDefault="00897080">
      <w:pPr>
        <w:spacing w:after="0" w:line="240" w:lineRule="auto"/>
      </w:pPr>
    </w:p>
  </w:footnote>
  <w:footnote w:id="2">
    <w:p w14:paraId="4548BE2A" w14:textId="77777777" w:rsidR="00F37333" w:rsidRPr="00F37333" w:rsidRDefault="00F37333" w:rsidP="00F37333">
      <w:pPr>
        <w:pStyle w:val="Textonotapie"/>
        <w:spacing w:line="276" w:lineRule="auto"/>
        <w:ind w:firstLine="708"/>
        <w:jc w:val="both"/>
        <w:rPr>
          <w:rFonts w:ascii="Verdana" w:hAnsi="Verdana" w:cstheme="minorHAnsi"/>
          <w:sz w:val="14"/>
          <w:szCs w:val="14"/>
        </w:rPr>
      </w:pPr>
      <w:r w:rsidRPr="00F37333">
        <w:rPr>
          <w:rStyle w:val="Refdenotaalpie"/>
          <w:rFonts w:ascii="Verdana" w:hAnsi="Verdana" w:cstheme="minorHAnsi"/>
          <w:sz w:val="14"/>
          <w:szCs w:val="14"/>
        </w:rPr>
        <w:footnoteRef/>
      </w:r>
      <w:r w:rsidRPr="00F37333">
        <w:rPr>
          <w:rFonts w:ascii="Verdana" w:hAnsi="Verdana" w:cstheme="minorHAnsi"/>
          <w:sz w:val="14"/>
          <w:szCs w:val="14"/>
        </w:rPr>
        <w:t xml:space="preserve"> Ley 1450 de 2011. “Artículo 43. Definiciones de tamaño empresarial. El artículo 2° de la Ley 590 de 2000, quedará así: </w:t>
      </w:r>
    </w:p>
    <w:p w14:paraId="12B439DC" w14:textId="77777777" w:rsidR="00F37333" w:rsidRPr="00F37333" w:rsidRDefault="00F37333" w:rsidP="00F37333">
      <w:pPr>
        <w:pStyle w:val="Textonotapie"/>
        <w:spacing w:line="276" w:lineRule="auto"/>
        <w:ind w:firstLine="708"/>
        <w:jc w:val="both"/>
        <w:rPr>
          <w:rFonts w:ascii="Verdana" w:hAnsi="Verdana" w:cstheme="minorHAnsi"/>
          <w:sz w:val="14"/>
          <w:szCs w:val="14"/>
        </w:rPr>
      </w:pPr>
      <w:r w:rsidRPr="00F37333">
        <w:rPr>
          <w:rFonts w:ascii="Verdana" w:hAnsi="Verdana" w:cstheme="minorHAnsi"/>
          <w:sz w:val="14"/>
          <w:szCs w:val="14"/>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271C7647" w14:textId="77777777" w:rsidR="00F37333" w:rsidRPr="00F37333" w:rsidRDefault="00F37333" w:rsidP="00F37333">
      <w:pPr>
        <w:pStyle w:val="Textonotapie"/>
        <w:spacing w:line="276" w:lineRule="auto"/>
        <w:ind w:firstLine="708"/>
        <w:jc w:val="both"/>
        <w:rPr>
          <w:rFonts w:ascii="Verdana" w:hAnsi="Verdana" w:cstheme="minorHAnsi"/>
          <w:sz w:val="14"/>
          <w:szCs w:val="14"/>
        </w:rPr>
      </w:pPr>
      <w:r w:rsidRPr="00F37333">
        <w:rPr>
          <w:rFonts w:ascii="Verdana" w:hAnsi="Verdana" w:cstheme="minorHAnsi"/>
          <w:sz w:val="14"/>
          <w:szCs w:val="14"/>
        </w:rPr>
        <w:t xml:space="preserve">1. Número de trabajadores totales. </w:t>
      </w:r>
    </w:p>
    <w:p w14:paraId="09F254F8" w14:textId="77777777" w:rsidR="00F37333" w:rsidRPr="00F37333" w:rsidRDefault="00F37333" w:rsidP="00F37333">
      <w:pPr>
        <w:pStyle w:val="Textonotapie"/>
        <w:spacing w:line="276" w:lineRule="auto"/>
        <w:jc w:val="both"/>
        <w:rPr>
          <w:rFonts w:ascii="Verdana" w:hAnsi="Verdana" w:cstheme="minorHAnsi"/>
          <w:sz w:val="14"/>
          <w:szCs w:val="14"/>
        </w:rPr>
      </w:pPr>
      <w:r w:rsidRPr="00F37333">
        <w:rPr>
          <w:rFonts w:ascii="Verdana" w:hAnsi="Verdana" w:cstheme="minorHAnsi"/>
          <w:sz w:val="14"/>
          <w:szCs w:val="14"/>
        </w:rPr>
        <w:t xml:space="preserve"> </w:t>
      </w:r>
      <w:r w:rsidRPr="00F37333">
        <w:rPr>
          <w:rFonts w:ascii="Verdana" w:hAnsi="Verdana" w:cstheme="minorHAnsi"/>
          <w:sz w:val="14"/>
          <w:szCs w:val="14"/>
        </w:rPr>
        <w:tab/>
        <w:t xml:space="preserve">2. Valor de ventas brutas anuales. </w:t>
      </w:r>
    </w:p>
    <w:p w14:paraId="30B25309" w14:textId="77777777" w:rsidR="00F37333" w:rsidRPr="00F37333" w:rsidRDefault="00F37333" w:rsidP="00F37333">
      <w:pPr>
        <w:pStyle w:val="Textonotapie"/>
        <w:spacing w:line="276" w:lineRule="auto"/>
        <w:ind w:firstLine="708"/>
        <w:jc w:val="both"/>
        <w:rPr>
          <w:rFonts w:ascii="Verdana" w:hAnsi="Verdana" w:cstheme="minorHAnsi"/>
          <w:sz w:val="14"/>
          <w:szCs w:val="14"/>
        </w:rPr>
      </w:pPr>
      <w:r w:rsidRPr="00F37333">
        <w:rPr>
          <w:rFonts w:ascii="Verdana" w:hAnsi="Verdana" w:cstheme="minorHAnsi"/>
          <w:sz w:val="14"/>
          <w:szCs w:val="14"/>
        </w:rPr>
        <w:t xml:space="preserve"> 3. Valor activos totales. </w:t>
      </w:r>
    </w:p>
    <w:p w14:paraId="442848CD" w14:textId="77777777" w:rsidR="00F37333" w:rsidRPr="00F37333" w:rsidRDefault="00F37333" w:rsidP="00F37333">
      <w:pPr>
        <w:pStyle w:val="Textonotapie"/>
        <w:spacing w:line="276" w:lineRule="auto"/>
        <w:ind w:firstLine="708"/>
        <w:jc w:val="both"/>
        <w:rPr>
          <w:rFonts w:ascii="Verdana" w:hAnsi="Verdana" w:cstheme="minorHAnsi"/>
          <w:sz w:val="14"/>
          <w:szCs w:val="14"/>
        </w:rPr>
      </w:pPr>
      <w:r w:rsidRPr="00F37333">
        <w:rPr>
          <w:rFonts w:ascii="Verdana" w:hAnsi="Verdana" w:cstheme="minorHAnsi"/>
          <w:sz w:val="14"/>
          <w:szCs w:val="14"/>
        </w:rPr>
        <w:t xml:space="preserve">Para efectos de los beneficios otorgados por el Gobierno nacional a las micro, pequeñas y medianas empresas el criterio determinante será el valor de ventas brutas anuales. </w:t>
      </w:r>
    </w:p>
    <w:p w14:paraId="587DB3B8" w14:textId="77777777" w:rsidR="00F37333" w:rsidRPr="00F37333" w:rsidRDefault="00F37333" w:rsidP="00F37333">
      <w:pPr>
        <w:pStyle w:val="Textonotapie"/>
        <w:spacing w:line="276" w:lineRule="auto"/>
        <w:ind w:firstLine="708"/>
        <w:jc w:val="both"/>
        <w:rPr>
          <w:rFonts w:ascii="Verdana" w:hAnsi="Verdana" w:cstheme="minorHAnsi"/>
          <w:sz w:val="14"/>
          <w:szCs w:val="14"/>
        </w:rPr>
      </w:pPr>
      <w:r w:rsidRPr="00F37333">
        <w:rPr>
          <w:rFonts w:ascii="Verdana" w:hAnsi="Verdana" w:cstheme="minorHAnsi"/>
          <w:sz w:val="14"/>
          <w:szCs w:val="14"/>
        </w:rPr>
        <w:t xml:space="preserve">Parágrafo 1°. El Gobierno Nacional reglamentará los rangos que aplicarán para los tres criterios e incluirá especificidades sectoriales en los casos que considere necesario. </w:t>
      </w:r>
    </w:p>
    <w:p w14:paraId="69646C1D" w14:textId="77777777" w:rsidR="00F37333" w:rsidRPr="00F37333" w:rsidRDefault="00F37333" w:rsidP="00F37333">
      <w:pPr>
        <w:pStyle w:val="Textonotapie"/>
        <w:spacing w:line="276" w:lineRule="auto"/>
        <w:ind w:firstLine="708"/>
        <w:jc w:val="both"/>
        <w:rPr>
          <w:rFonts w:ascii="Verdana" w:hAnsi="Verdana" w:cstheme="minorHAnsi"/>
          <w:sz w:val="14"/>
          <w:szCs w:val="14"/>
        </w:rPr>
      </w:pPr>
      <w:r w:rsidRPr="00F37333">
        <w:rPr>
          <w:rFonts w:ascii="Verdana" w:hAnsi="Verdana" w:cstheme="minorHAnsi"/>
          <w:sz w:val="14"/>
          <w:szCs w:val="14"/>
        </w:rPr>
        <w:t>Parágrafo 2°. Las definiciones contenidas en el artículo 2° de la Ley 590 de 2000 continuarán vigentes hasta tanto entren a regir las normas reglamentarias que profiera el Gobierno Nacional en desarrollo de lo previsto en el presente artículo".</w:t>
      </w:r>
    </w:p>
  </w:footnote>
  <w:footnote w:id="3">
    <w:p w14:paraId="4C947F4F" w14:textId="77777777" w:rsidR="00F37333" w:rsidRPr="00F37333" w:rsidRDefault="00F37333" w:rsidP="00F37333">
      <w:pPr>
        <w:spacing w:line="276" w:lineRule="auto"/>
        <w:ind w:firstLine="708"/>
        <w:rPr>
          <w:rFonts w:ascii="Verdana" w:hAnsi="Verdana" w:cstheme="minorHAnsi"/>
          <w:sz w:val="14"/>
          <w:szCs w:val="14"/>
        </w:rPr>
      </w:pPr>
      <w:r w:rsidRPr="00F37333">
        <w:rPr>
          <w:rStyle w:val="Refdenotaalpie"/>
          <w:rFonts w:ascii="Verdana" w:hAnsi="Verdana" w:cstheme="minorHAnsi"/>
          <w:sz w:val="14"/>
          <w:szCs w:val="14"/>
        </w:rPr>
        <w:footnoteRef/>
      </w:r>
      <w:r w:rsidRPr="00F37333">
        <w:rPr>
          <w:rFonts w:ascii="Verdana" w:hAnsi="Verdana" w:cstheme="minorHAnsi"/>
          <w:sz w:val="14"/>
          <w:szCs w:val="14"/>
        </w:rPr>
        <w:t xml:space="preserve"> Artículo 2.2.1.13.2.2. del Decreto 1074 de 2015, adicionado por el Decreto 957 de 2019.</w:t>
      </w:r>
    </w:p>
  </w:footnote>
  <w:footnote w:id="4">
    <w:p w14:paraId="77E4CD51" w14:textId="77777777" w:rsidR="00F37333" w:rsidRPr="00F37333" w:rsidRDefault="00F37333" w:rsidP="00F37333">
      <w:pPr>
        <w:pStyle w:val="Textonotapie"/>
        <w:spacing w:line="276" w:lineRule="auto"/>
        <w:ind w:firstLine="708"/>
        <w:rPr>
          <w:rFonts w:ascii="Verdana" w:hAnsi="Verdana" w:cstheme="minorHAnsi"/>
          <w:sz w:val="14"/>
          <w:szCs w:val="14"/>
        </w:rPr>
      </w:pPr>
      <w:r w:rsidRPr="00F37333">
        <w:rPr>
          <w:rStyle w:val="Refdenotaalpie"/>
          <w:rFonts w:ascii="Verdana" w:hAnsi="Verdana" w:cstheme="minorHAnsi"/>
          <w:sz w:val="14"/>
          <w:szCs w:val="14"/>
        </w:rPr>
        <w:footnoteRef/>
      </w:r>
      <w:r w:rsidRPr="00F37333">
        <w:rPr>
          <w:rFonts w:ascii="Verdana" w:hAnsi="Verdana" w:cstheme="minorHAnsi"/>
          <w:sz w:val="14"/>
          <w:szCs w:val="14"/>
        </w:rPr>
        <w:t xml:space="preserve"> Cfr. Concepto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987228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858489" o:spid="_x0000_i1025" type="#_x0000_t75" style="width:11.5pt;height:11.5pt;visibility:visible;mso-wrap-style:square">
            <v:imagedata r:id="rId1" o:title=""/>
          </v:shape>
        </w:pict>
      </mc:Choice>
      <mc:Fallback>
        <w:drawing>
          <wp:inline distT="0" distB="0" distL="0" distR="0" wp14:anchorId="67066131" wp14:editId="7ACB9560">
            <wp:extent cx="146050" cy="146050"/>
            <wp:effectExtent l="0" t="0" r="0" b="0"/>
            <wp:docPr id="19858489" name="Imagen 19858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4DD38FF"/>
    <w:multiLevelType w:val="hybridMultilevel"/>
    <w:tmpl w:val="836A10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404647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38E3"/>
    <w:rsid w:val="00046945"/>
    <w:rsid w:val="00061B2A"/>
    <w:rsid w:val="00082362"/>
    <w:rsid w:val="000A683E"/>
    <w:rsid w:val="000B19B9"/>
    <w:rsid w:val="000B4B95"/>
    <w:rsid w:val="000B7772"/>
    <w:rsid w:val="000C31E8"/>
    <w:rsid w:val="000D0334"/>
    <w:rsid w:val="000F6486"/>
    <w:rsid w:val="00125105"/>
    <w:rsid w:val="001251BD"/>
    <w:rsid w:val="00127233"/>
    <w:rsid w:val="001511A0"/>
    <w:rsid w:val="00177CC3"/>
    <w:rsid w:val="00185144"/>
    <w:rsid w:val="001E4177"/>
    <w:rsid w:val="001F7DC6"/>
    <w:rsid w:val="00233974"/>
    <w:rsid w:val="002421BB"/>
    <w:rsid w:val="0025796E"/>
    <w:rsid w:val="002707A2"/>
    <w:rsid w:val="002951A0"/>
    <w:rsid w:val="002962BC"/>
    <w:rsid w:val="002A093D"/>
    <w:rsid w:val="002A0DD0"/>
    <w:rsid w:val="002A49AC"/>
    <w:rsid w:val="002A64FD"/>
    <w:rsid w:val="002B3A77"/>
    <w:rsid w:val="002C7A84"/>
    <w:rsid w:val="002E4FD9"/>
    <w:rsid w:val="0030671A"/>
    <w:rsid w:val="00322A85"/>
    <w:rsid w:val="00324168"/>
    <w:rsid w:val="0033248C"/>
    <w:rsid w:val="003448F4"/>
    <w:rsid w:val="00374F5E"/>
    <w:rsid w:val="00377E3E"/>
    <w:rsid w:val="003A779E"/>
    <w:rsid w:val="003D0F4D"/>
    <w:rsid w:val="003D5B0D"/>
    <w:rsid w:val="003E0499"/>
    <w:rsid w:val="003F3941"/>
    <w:rsid w:val="00404B62"/>
    <w:rsid w:val="00406575"/>
    <w:rsid w:val="00414C74"/>
    <w:rsid w:val="0042722E"/>
    <w:rsid w:val="0044528D"/>
    <w:rsid w:val="004A1847"/>
    <w:rsid w:val="004A305D"/>
    <w:rsid w:val="004B2898"/>
    <w:rsid w:val="004D29C8"/>
    <w:rsid w:val="004F21C4"/>
    <w:rsid w:val="004F685F"/>
    <w:rsid w:val="00505185"/>
    <w:rsid w:val="005566E8"/>
    <w:rsid w:val="00574867"/>
    <w:rsid w:val="00591460"/>
    <w:rsid w:val="005B3816"/>
    <w:rsid w:val="005C3777"/>
    <w:rsid w:val="005C5CDC"/>
    <w:rsid w:val="005D476C"/>
    <w:rsid w:val="0060342F"/>
    <w:rsid w:val="006219F8"/>
    <w:rsid w:val="00632B85"/>
    <w:rsid w:val="00665D70"/>
    <w:rsid w:val="00667723"/>
    <w:rsid w:val="006900D9"/>
    <w:rsid w:val="00706C16"/>
    <w:rsid w:val="007234C0"/>
    <w:rsid w:val="00756841"/>
    <w:rsid w:val="007649AB"/>
    <w:rsid w:val="00771D0C"/>
    <w:rsid w:val="007833AC"/>
    <w:rsid w:val="00793B0E"/>
    <w:rsid w:val="00795504"/>
    <w:rsid w:val="007A2440"/>
    <w:rsid w:val="007B268C"/>
    <w:rsid w:val="007B7171"/>
    <w:rsid w:val="007C0C0F"/>
    <w:rsid w:val="007C3DC2"/>
    <w:rsid w:val="007D292B"/>
    <w:rsid w:val="007D4476"/>
    <w:rsid w:val="007D60E9"/>
    <w:rsid w:val="007E5497"/>
    <w:rsid w:val="00806F5F"/>
    <w:rsid w:val="00820278"/>
    <w:rsid w:val="00867F95"/>
    <w:rsid w:val="008843B6"/>
    <w:rsid w:val="00891928"/>
    <w:rsid w:val="00897080"/>
    <w:rsid w:val="008A159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D11C3"/>
    <w:rsid w:val="00B01B1A"/>
    <w:rsid w:val="00B131EA"/>
    <w:rsid w:val="00B660F2"/>
    <w:rsid w:val="00B66319"/>
    <w:rsid w:val="00B72CD3"/>
    <w:rsid w:val="00B72FFF"/>
    <w:rsid w:val="00BC3D36"/>
    <w:rsid w:val="00BD7D00"/>
    <w:rsid w:val="00BD7F72"/>
    <w:rsid w:val="00BE6562"/>
    <w:rsid w:val="00C04FB3"/>
    <w:rsid w:val="00C06C9C"/>
    <w:rsid w:val="00C330EB"/>
    <w:rsid w:val="00C41061"/>
    <w:rsid w:val="00C754BE"/>
    <w:rsid w:val="00C76B1C"/>
    <w:rsid w:val="00C771D6"/>
    <w:rsid w:val="00C83748"/>
    <w:rsid w:val="00CB6357"/>
    <w:rsid w:val="00CC1B26"/>
    <w:rsid w:val="00D04B9D"/>
    <w:rsid w:val="00D16FA8"/>
    <w:rsid w:val="00D423A2"/>
    <w:rsid w:val="00D51B9F"/>
    <w:rsid w:val="00D520D8"/>
    <w:rsid w:val="00D63AC2"/>
    <w:rsid w:val="00D7383B"/>
    <w:rsid w:val="00DA231B"/>
    <w:rsid w:val="00DA65E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C7507"/>
    <w:rsid w:val="00ED7384"/>
    <w:rsid w:val="00EE1AA8"/>
    <w:rsid w:val="00F31EDC"/>
    <w:rsid w:val="00F37333"/>
    <w:rsid w:val="00F462B3"/>
    <w:rsid w:val="00F5664F"/>
    <w:rsid w:val="00F666C4"/>
    <w:rsid w:val="00F76AFC"/>
    <w:rsid w:val="00FA47C0"/>
    <w:rsid w:val="00FB5DD1"/>
    <w:rsid w:val="00FC2B5D"/>
    <w:rsid w:val="00FD5A05"/>
    <w:rsid w:val="00FF1449"/>
    <w:rsid w:val="00FF5850"/>
    <w:rsid w:val="2EBE3A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3733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37333"/>
    <w:rPr>
      <w:rFonts w:ascii="Geomanist Light" w:hAnsi="Geomanist Light"/>
      <w:lang w:val="es-ES"/>
    </w:rPr>
  </w:style>
  <w:style w:type="paragraph" w:styleId="Sinespaciado">
    <w:name w:val="No Spacing"/>
    <w:uiPriority w:val="1"/>
    <w:qFormat/>
    <w:rsid w:val="00F37333"/>
    <w:pPr>
      <w:spacing w:after="0" w:line="240" w:lineRule="auto"/>
    </w:pPr>
  </w:style>
  <w:style w:type="character" w:styleId="Refdecomentario">
    <w:name w:val="annotation reference"/>
    <w:basedOn w:val="Fuentedeprrafopredeter"/>
    <w:uiPriority w:val="99"/>
    <w:semiHidden/>
    <w:unhideWhenUsed/>
    <w:rsid w:val="00233974"/>
    <w:rPr>
      <w:sz w:val="16"/>
      <w:szCs w:val="16"/>
    </w:rPr>
  </w:style>
  <w:style w:type="paragraph" w:styleId="Textocomentario">
    <w:name w:val="annotation text"/>
    <w:basedOn w:val="Normal"/>
    <w:link w:val="TextocomentarioCar"/>
    <w:uiPriority w:val="99"/>
    <w:unhideWhenUsed/>
    <w:rsid w:val="00233974"/>
    <w:pPr>
      <w:spacing w:line="240" w:lineRule="auto"/>
    </w:pPr>
    <w:rPr>
      <w:sz w:val="20"/>
      <w:szCs w:val="20"/>
    </w:rPr>
  </w:style>
  <w:style w:type="character" w:customStyle="1" w:styleId="TextocomentarioCar">
    <w:name w:val="Texto comentario Car"/>
    <w:basedOn w:val="Fuentedeprrafopredeter"/>
    <w:link w:val="Textocomentario"/>
    <w:uiPriority w:val="99"/>
    <w:rsid w:val="00233974"/>
    <w:rPr>
      <w:sz w:val="20"/>
      <w:szCs w:val="20"/>
    </w:rPr>
  </w:style>
  <w:style w:type="paragraph" w:styleId="Asuntodelcomentario">
    <w:name w:val="annotation subject"/>
    <w:basedOn w:val="Textocomentario"/>
    <w:next w:val="Textocomentario"/>
    <w:link w:val="AsuntodelcomentarioCar"/>
    <w:uiPriority w:val="99"/>
    <w:semiHidden/>
    <w:unhideWhenUsed/>
    <w:rsid w:val="00233974"/>
    <w:rPr>
      <w:b/>
      <w:bCs/>
    </w:rPr>
  </w:style>
  <w:style w:type="character" w:customStyle="1" w:styleId="AsuntodelcomentarioCar">
    <w:name w:val="Asunto del comentario Car"/>
    <w:basedOn w:val="TextocomentarioCar"/>
    <w:link w:val="Asuntodelcomentario"/>
    <w:uiPriority w:val="99"/>
    <w:semiHidden/>
    <w:rsid w:val="002339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6771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977438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068449594">
      <w:bodyDiv w:val="1"/>
      <w:marLeft w:val="0"/>
      <w:marRight w:val="0"/>
      <w:marTop w:val="0"/>
      <w:marBottom w:val="0"/>
      <w:divBdr>
        <w:top w:val="none" w:sz="0" w:space="0" w:color="auto"/>
        <w:left w:val="none" w:sz="0" w:space="0" w:color="auto"/>
        <w:bottom w:val="none" w:sz="0" w:space="0" w:color="auto"/>
        <w:right w:val="none" w:sz="0" w:space="0" w:color="auto"/>
      </w:divBdr>
    </w:div>
    <w:div w:id="212306764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1450-de-2011/" TargetMode="External"/><Relationship Id="rId18" Type="http://schemas.openxmlformats.org/officeDocument/2006/relationships/hyperlink" Target="https://www.colombiacompra.gov.co/manuales-guias-y-pliegos-tipo/manuales-y-guias"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s://relatoria.colombiacompra.gov.co/normativa/ley-2069-de-2020/" TargetMode="External"/><Relationship Id="rId17" Type="http://schemas.openxmlformats.org/officeDocument/2006/relationships/hyperlink" Target="https://relatoria.colombiacompra.gov.co/providencias-consejo-de-estado/"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sites/cce_public/files/cce_tienda_virtual/propuesta_guia_vf_-mipymes.pdf" TargetMode="External"/><Relationship Id="rId20" Type="http://schemas.openxmlformats.org/officeDocument/2006/relationships/hyperlink" Target="https://www.colombiacompra.gov.co/sala-de-prensa/boletin-digita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decreto-092-de-2017/"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olombiacompra.gov.co/sites/cce_public/files/cce_documents/cce_guia_esal.pdf" TargetMode="External"/><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relatoria.colombiacompra.gov.co/busqueda/concepto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590-de-200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C830F35543C1B419FA171669882D1EB" ma:contentTypeVersion="11" ma:contentTypeDescription="Crear nuevo documento." ma:contentTypeScope="" ma:versionID="86c6e4c3b74c32ca5ceba4e7038e490c">
  <xsd:schema xmlns:xsd="http://www.w3.org/2001/XMLSchema" xmlns:xs="http://www.w3.org/2001/XMLSchema" xmlns:p="http://schemas.microsoft.com/office/2006/metadata/properties" xmlns:ns2="b531b13d-89bf-4629-be1e-22fdf3dd34d4" xmlns:ns3="8ae15d26-076e-464e-81a7-6f76a0fb3917" targetNamespace="http://schemas.microsoft.com/office/2006/metadata/properties" ma:root="true" ma:fieldsID="aaed1ae076f3a65ef45080b3b018bda0" ns2:_="" ns3:_="">
    <xsd:import namespace="b531b13d-89bf-4629-be1e-22fdf3dd34d4"/>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b13d-89bf-4629-be1e-22fdf3dd3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31b13d-89bf-4629-be1e-22fdf3dd34d4">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0F4FB4-155B-4A63-9107-1183560E7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1b13d-89bf-4629-be1e-22fdf3dd34d4"/>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2666</Words>
  <Characters>14663</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9</cp:revision>
  <cp:lastPrinted>2023-01-10T21:18:00Z</cp:lastPrinted>
  <dcterms:created xsi:type="dcterms:W3CDTF">2025-02-19T15:27:00Z</dcterms:created>
  <dcterms:modified xsi:type="dcterms:W3CDTF">2025-02-19T20:13:00Z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0x0101009C830F35543C1B419FA171669882D1EB</vt:lpwstr>
  </property>
  <property fmtid="{D5CDD505-2E9C-101B-9397-08002B2CF9AE}" pid="3" name="MediaServiceImageTags">
    <vt:lpwstr/>
  </property>
</Properties>
</file>