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77F9E" w14:textId="36713BD1" w:rsidR="00057556" w:rsidRPr="005A0B67" w:rsidRDefault="00057556" w:rsidP="004C050F">
      <w:pPr>
        <w:autoSpaceDE w:val="0"/>
        <w:autoSpaceDN w:val="0"/>
        <w:adjustRightInd w:val="0"/>
        <w:spacing w:after="0" w:line="240" w:lineRule="auto"/>
        <w:contextualSpacing/>
        <w:jc w:val="both"/>
        <w:rPr>
          <w:rFonts w:ascii="Arial" w:eastAsia="Calibri" w:hAnsi="Arial" w:cs="Arial"/>
          <w:b/>
          <w:bCs/>
          <w:lang w:val="es-MX"/>
        </w:rPr>
      </w:pPr>
      <w:bookmarkStart w:id="0" w:name="_Hlk128996912"/>
      <w:r w:rsidRPr="005A0B67">
        <w:rPr>
          <w:rFonts w:ascii="Arial" w:eastAsia="Calibri" w:hAnsi="Arial" w:cs="Arial"/>
          <w:b/>
          <w:bCs/>
          <w:lang w:val="es-MX"/>
        </w:rPr>
        <w:t xml:space="preserve">RIESGOS CONTRACTUALES – Riesgo Previsible – </w:t>
      </w:r>
      <w:r w:rsidR="00F74F41" w:rsidRPr="00A05C36">
        <w:rPr>
          <w:rFonts w:ascii="Arial" w:eastAsia="Calibri" w:hAnsi="Arial" w:cs="Arial"/>
          <w:b/>
          <w:bCs/>
          <w:lang w:val="es-MX"/>
        </w:rPr>
        <w:t>D</w:t>
      </w:r>
      <w:r w:rsidRPr="00A05C36">
        <w:rPr>
          <w:rFonts w:ascii="Arial" w:eastAsia="Calibri" w:hAnsi="Arial" w:cs="Arial"/>
          <w:b/>
          <w:bCs/>
          <w:lang w:val="es-MX"/>
        </w:rPr>
        <w:t>efinición</w:t>
      </w:r>
      <w:r w:rsidRPr="005A0B67">
        <w:rPr>
          <w:rFonts w:ascii="Arial" w:eastAsia="Calibri" w:hAnsi="Arial" w:cs="Arial"/>
          <w:b/>
          <w:bCs/>
          <w:lang w:val="es-MX"/>
        </w:rPr>
        <w:t xml:space="preserve"> – </w:t>
      </w:r>
      <w:proofErr w:type="spellStart"/>
      <w:r w:rsidRPr="005A0B67">
        <w:rPr>
          <w:rFonts w:ascii="Arial" w:eastAsia="Calibri" w:hAnsi="Arial" w:cs="Arial"/>
          <w:b/>
          <w:bCs/>
          <w:lang w:val="es-MX"/>
        </w:rPr>
        <w:t>Conpes</w:t>
      </w:r>
      <w:proofErr w:type="spellEnd"/>
      <w:r w:rsidRPr="005A0B67">
        <w:rPr>
          <w:rFonts w:ascii="Arial" w:eastAsia="Calibri" w:hAnsi="Arial" w:cs="Arial"/>
          <w:b/>
          <w:bCs/>
          <w:lang w:val="es-MX"/>
        </w:rPr>
        <w:t xml:space="preserve"> 3714 de 2011</w:t>
      </w:r>
    </w:p>
    <w:bookmarkEnd w:id="0"/>
    <w:p w14:paraId="1D17927D" w14:textId="77777777" w:rsidR="00057556" w:rsidRPr="003A429E" w:rsidRDefault="00057556" w:rsidP="004C050F">
      <w:pPr>
        <w:spacing w:after="0" w:line="240" w:lineRule="auto"/>
        <w:contextualSpacing/>
        <w:jc w:val="both"/>
        <w:rPr>
          <w:rFonts w:ascii="Arial" w:eastAsia="Calibri" w:hAnsi="Arial" w:cs="Arial"/>
          <w:sz w:val="20"/>
          <w:szCs w:val="20"/>
          <w:highlight w:val="yellow"/>
          <w:lang w:val="es-MX"/>
        </w:rPr>
      </w:pPr>
    </w:p>
    <w:p w14:paraId="4D6A206D" w14:textId="6A79E823" w:rsidR="00057556" w:rsidRPr="005419F9" w:rsidRDefault="005419F9" w:rsidP="004C050F">
      <w:pPr>
        <w:spacing w:after="0" w:line="240" w:lineRule="auto"/>
        <w:contextualSpacing/>
        <w:jc w:val="both"/>
        <w:rPr>
          <w:rFonts w:ascii="Arial" w:eastAsia="Times New Roman" w:hAnsi="Arial" w:cs="Arial"/>
          <w:sz w:val="20"/>
          <w:szCs w:val="20"/>
          <w:lang w:val="es-ES" w:eastAsia="es-CO"/>
        </w:rPr>
      </w:pPr>
      <w:r w:rsidRPr="005419F9">
        <w:rPr>
          <w:rFonts w:ascii="Arial" w:eastAsia="Times New Roman" w:hAnsi="Arial" w:cs="Arial"/>
          <w:sz w:val="20"/>
          <w:szCs w:val="20"/>
          <w:lang w:val="es-ES" w:eastAsia="es-CO"/>
        </w:rPr>
        <w:t>Posteriormente, con la expedición del CONPES 3714 de 2011 definió lineamientos para el entendimiento del concepto de «riesgo previsible» en el marco de los procesos de selección sometidos al Estatuto General de Contratación de la Administración Pública – en adelante EGCAP, con el fin de «convertirse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w:t>
      </w:r>
    </w:p>
    <w:p w14:paraId="61CB66EC" w14:textId="77777777" w:rsidR="005419F9" w:rsidRPr="003A429E" w:rsidRDefault="005419F9" w:rsidP="004C050F">
      <w:pPr>
        <w:spacing w:after="0" w:line="240" w:lineRule="auto"/>
        <w:contextualSpacing/>
        <w:jc w:val="both"/>
        <w:rPr>
          <w:rFonts w:ascii="Arial" w:eastAsia="Calibri" w:hAnsi="Arial" w:cs="Arial"/>
          <w:bCs/>
          <w:sz w:val="20"/>
          <w:szCs w:val="20"/>
          <w:highlight w:val="yellow"/>
          <w:lang w:val="es-ES"/>
        </w:rPr>
      </w:pPr>
    </w:p>
    <w:p w14:paraId="7B6AE683" w14:textId="77777777" w:rsidR="00057556" w:rsidRPr="005A0B67" w:rsidRDefault="00057556" w:rsidP="004C050F">
      <w:pPr>
        <w:autoSpaceDE w:val="0"/>
        <w:autoSpaceDN w:val="0"/>
        <w:adjustRightInd w:val="0"/>
        <w:spacing w:after="0" w:line="240" w:lineRule="auto"/>
        <w:contextualSpacing/>
        <w:jc w:val="both"/>
        <w:rPr>
          <w:rFonts w:ascii="Arial" w:eastAsia="Calibri" w:hAnsi="Arial" w:cs="Arial"/>
          <w:b/>
          <w:bCs/>
          <w:lang w:val="es-MX"/>
        </w:rPr>
      </w:pPr>
      <w:bookmarkStart w:id="1" w:name="_Hlk128996933"/>
      <w:r w:rsidRPr="005A0B67">
        <w:rPr>
          <w:rFonts w:ascii="Arial" w:eastAsia="Calibri" w:hAnsi="Arial" w:cs="Arial"/>
          <w:b/>
          <w:bCs/>
          <w:lang w:val="es-MX"/>
        </w:rPr>
        <w:t xml:space="preserve">RIESGOS CONTRACTUALES – Riesgo </w:t>
      </w:r>
      <w:r>
        <w:rPr>
          <w:rFonts w:ascii="Arial" w:eastAsia="Calibri" w:hAnsi="Arial" w:cs="Arial"/>
          <w:b/>
          <w:bCs/>
          <w:lang w:val="es-MX"/>
        </w:rPr>
        <w:t>Imp</w:t>
      </w:r>
      <w:r w:rsidRPr="005A0B67">
        <w:rPr>
          <w:rFonts w:ascii="Arial" w:eastAsia="Calibri" w:hAnsi="Arial" w:cs="Arial"/>
          <w:b/>
          <w:bCs/>
          <w:lang w:val="es-MX"/>
        </w:rPr>
        <w:t xml:space="preserve">revisible – definición – </w:t>
      </w:r>
      <w:proofErr w:type="spellStart"/>
      <w:r w:rsidRPr="005A0B67">
        <w:rPr>
          <w:rFonts w:ascii="Arial" w:eastAsia="Calibri" w:hAnsi="Arial" w:cs="Arial"/>
          <w:b/>
          <w:bCs/>
          <w:lang w:val="es-MX"/>
        </w:rPr>
        <w:t>Conpes</w:t>
      </w:r>
      <w:proofErr w:type="spellEnd"/>
      <w:r w:rsidRPr="005A0B67">
        <w:rPr>
          <w:rFonts w:ascii="Arial" w:eastAsia="Calibri" w:hAnsi="Arial" w:cs="Arial"/>
          <w:b/>
          <w:bCs/>
          <w:lang w:val="es-MX"/>
        </w:rPr>
        <w:t xml:space="preserve"> 3714 de 2011</w:t>
      </w:r>
    </w:p>
    <w:bookmarkEnd w:id="1"/>
    <w:p w14:paraId="4F1A2587" w14:textId="77777777" w:rsidR="00057556" w:rsidRPr="005A0B67" w:rsidRDefault="00057556" w:rsidP="004C050F">
      <w:pPr>
        <w:spacing w:after="0" w:line="240" w:lineRule="auto"/>
        <w:contextualSpacing/>
        <w:jc w:val="both"/>
        <w:rPr>
          <w:rFonts w:ascii="Arial" w:hAnsi="Arial" w:cs="Arial"/>
          <w:b/>
          <w:bCs/>
          <w:sz w:val="20"/>
          <w:szCs w:val="20"/>
          <w:highlight w:val="yellow"/>
          <w:lang w:val="es-MX"/>
        </w:rPr>
      </w:pPr>
    </w:p>
    <w:p w14:paraId="391E8249" w14:textId="77777777" w:rsidR="00057556" w:rsidRPr="005A0B67" w:rsidRDefault="00057556" w:rsidP="005419F9">
      <w:pPr>
        <w:spacing w:after="0" w:line="240" w:lineRule="auto"/>
        <w:contextualSpacing/>
        <w:jc w:val="both"/>
        <w:textAlignment w:val="baseline"/>
        <w:rPr>
          <w:rFonts w:ascii="Arial" w:eastAsia="Times New Roman" w:hAnsi="Arial" w:cs="Arial"/>
          <w:sz w:val="20"/>
          <w:szCs w:val="20"/>
          <w:lang w:eastAsia="es-CO"/>
        </w:rPr>
      </w:pPr>
      <w:r w:rsidRPr="005A0B67">
        <w:rPr>
          <w:rFonts w:ascii="Arial" w:eastAsia="Times New Roman" w:hAnsi="Arial" w:cs="Arial"/>
          <w:sz w:val="20"/>
          <w:szCs w:val="20"/>
          <w:lang w:eastAsia="es-CO"/>
        </w:rPr>
        <w:t xml:space="preserve">Ahora bien, el documento </w:t>
      </w:r>
      <w:r w:rsidRPr="00AD3ECD">
        <w:rPr>
          <w:rFonts w:ascii="Arial" w:eastAsia="Times New Roman" w:hAnsi="Arial" w:cs="Arial"/>
          <w:sz w:val="20"/>
          <w:szCs w:val="20"/>
          <w:lang w:val="es-ES" w:eastAsia="es-CO"/>
        </w:rPr>
        <w:t>CONPES 3714 de 2011</w:t>
      </w:r>
      <w:r w:rsidRPr="005A0B67">
        <w:rPr>
          <w:rFonts w:ascii="Arial" w:eastAsia="Times New Roman" w:hAnsi="Arial" w:cs="Arial"/>
          <w:sz w:val="20"/>
          <w:szCs w:val="20"/>
          <w:lang w:val="es-ES" w:eastAsia="es-CO"/>
        </w:rPr>
        <w:t xml:space="preserve"> frente a los riesgos imprevisibles acoge la tesis sostenida por</w:t>
      </w:r>
      <w:r w:rsidRPr="005A0B67">
        <w:rPr>
          <w:rFonts w:ascii="Arial" w:eastAsia="Times New Roman" w:hAnsi="Arial" w:cs="Arial"/>
          <w:sz w:val="20"/>
          <w:szCs w:val="20"/>
          <w:lang w:eastAsia="es-CO"/>
        </w:rPr>
        <w:t xml:space="preserve"> el Consejo de Estado en la cual la teoría de la imprevisión es aquella que:</w:t>
      </w:r>
    </w:p>
    <w:p w14:paraId="627906FB" w14:textId="77777777" w:rsidR="00057556" w:rsidRPr="005A0B67" w:rsidRDefault="00057556" w:rsidP="005419F9">
      <w:pPr>
        <w:spacing w:after="0" w:line="240" w:lineRule="auto"/>
        <w:ind w:firstLine="690"/>
        <w:contextualSpacing/>
        <w:jc w:val="both"/>
        <w:textAlignment w:val="baseline"/>
        <w:rPr>
          <w:rFonts w:ascii="Arial" w:eastAsia="Times New Roman" w:hAnsi="Arial" w:cs="Arial"/>
          <w:sz w:val="20"/>
          <w:szCs w:val="20"/>
          <w:lang w:eastAsia="es-CO"/>
        </w:rPr>
      </w:pPr>
    </w:p>
    <w:p w14:paraId="580DAA91" w14:textId="77777777" w:rsidR="00057556" w:rsidRDefault="00057556" w:rsidP="004C050F">
      <w:pPr>
        <w:spacing w:after="0" w:line="240" w:lineRule="auto"/>
        <w:contextualSpacing/>
        <w:jc w:val="both"/>
        <w:rPr>
          <w:rFonts w:ascii="Arial" w:eastAsia="Times New Roman" w:hAnsi="Arial" w:cs="Arial"/>
          <w:sz w:val="20"/>
          <w:szCs w:val="20"/>
          <w:lang w:eastAsia="es-CO"/>
        </w:rPr>
      </w:pPr>
      <w:r w:rsidRPr="005A0B67">
        <w:rPr>
          <w:rFonts w:ascii="Arial" w:eastAsia="Times New Roman" w:hAnsi="Arial" w:cs="Arial"/>
          <w:sz w:val="20"/>
          <w:szCs w:val="20"/>
          <w:lang w:eastAsia="es-CO"/>
        </w:rPr>
        <w:t>“regula los efectos de tres situaciones que se pueden presentar al ejecutar un contrato: un suceso que se produce después de celebrado el contrato cuya ocurrencia no era previsible al momento de suscribirlo, una situación preexistente al contrato pero que se desconocía por las partes sin culpa de ninguna de ellas, y un suceso previsto, cuyos efectos dañinos para el contrato resultan ser tan diferentes de los planeados, que se vuelve irresistible”</w:t>
      </w:r>
    </w:p>
    <w:p w14:paraId="1F555F49" w14:textId="77777777" w:rsidR="00057556" w:rsidRDefault="00057556" w:rsidP="004C050F">
      <w:pPr>
        <w:tabs>
          <w:tab w:val="left" w:pos="2640"/>
        </w:tabs>
        <w:spacing w:after="0" w:line="240" w:lineRule="auto"/>
        <w:contextualSpacing/>
        <w:jc w:val="both"/>
        <w:rPr>
          <w:rFonts w:ascii="Arial" w:eastAsia="Times New Roman" w:hAnsi="Arial" w:cs="Arial"/>
          <w:sz w:val="20"/>
          <w:szCs w:val="20"/>
          <w:lang w:eastAsia="es-CO"/>
        </w:rPr>
      </w:pPr>
      <w:r>
        <w:rPr>
          <w:rFonts w:ascii="Arial" w:eastAsia="Times New Roman" w:hAnsi="Arial" w:cs="Arial"/>
          <w:sz w:val="20"/>
          <w:szCs w:val="20"/>
          <w:lang w:eastAsia="es-CO"/>
        </w:rPr>
        <w:tab/>
      </w:r>
    </w:p>
    <w:p w14:paraId="2935287F"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b/>
          <w:bCs/>
          <w:lang w:eastAsia="es-CO"/>
        </w:rPr>
        <w:t xml:space="preserve">EQUILIBRIO ECONÓMICO – </w:t>
      </w:r>
      <w:r w:rsidRPr="00A05C36">
        <w:rPr>
          <w:rFonts w:ascii="Arial" w:eastAsia="Times New Roman" w:hAnsi="Arial" w:cs="Arial"/>
          <w:b/>
          <w:bCs/>
          <w:lang w:eastAsia="es-CO"/>
        </w:rPr>
        <w:t>Contrato estatal</w:t>
      </w:r>
      <w:r w:rsidRPr="005A0B67">
        <w:rPr>
          <w:rFonts w:ascii="Arial" w:eastAsia="Times New Roman" w:hAnsi="Arial" w:cs="Arial"/>
          <w:b/>
          <w:bCs/>
          <w:lang w:eastAsia="es-CO"/>
        </w:rPr>
        <w:t xml:space="preserve"> – Fundamento</w:t>
      </w:r>
      <w:r w:rsidRPr="005A0B67">
        <w:rPr>
          <w:rFonts w:ascii="Arial" w:eastAsia="Times New Roman" w:hAnsi="Arial" w:cs="Arial"/>
          <w:lang w:eastAsia="es-CO"/>
        </w:rPr>
        <w:t> </w:t>
      </w:r>
    </w:p>
    <w:p w14:paraId="775F53B8"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sz w:val="20"/>
          <w:szCs w:val="20"/>
          <w:lang w:eastAsia="es-CO"/>
        </w:rPr>
        <w:t> </w:t>
      </w:r>
    </w:p>
    <w:p w14:paraId="1F1BB3E7" w14:textId="051CCF26"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val="es-ES" w:eastAsia="es-CO"/>
        </w:rPr>
        <w:t xml:space="preserve">De conformidad con el artículo 3 de la Ley 80 de 1993 la celebración y ejecución de los contratos estatales </w:t>
      </w:r>
      <w:r w:rsidRPr="005A0B67">
        <w:rPr>
          <w:rFonts w:ascii="Arial" w:eastAsia="Times New Roman" w:hAnsi="Arial" w:cs="Arial"/>
          <w:color w:val="000000"/>
          <w:sz w:val="20"/>
          <w:szCs w:val="20"/>
          <w:lang w:eastAsia="es-CO"/>
        </w:rPr>
        <w:t xml:space="preserve">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w:t>
      </w:r>
      <w:r w:rsidR="0062416C" w:rsidRPr="005A0B67">
        <w:rPr>
          <w:rFonts w:ascii="Arial" w:eastAsia="Times New Roman" w:hAnsi="Arial" w:cs="Arial"/>
          <w:color w:val="000000"/>
          <w:sz w:val="20"/>
          <w:szCs w:val="20"/>
          <w:lang w:eastAsia="es-CO"/>
        </w:rPr>
        <w:t xml:space="preserve">Entidades Estatales </w:t>
      </w:r>
      <w:r w:rsidRPr="005A0B67">
        <w:rPr>
          <w:rFonts w:ascii="Arial" w:eastAsia="Times New Roman" w:hAnsi="Arial" w:cs="Arial"/>
          <w:color w:val="000000"/>
          <w:sz w:val="20"/>
          <w:szCs w:val="20"/>
          <w:lang w:eastAsia="es-CO"/>
        </w:rPr>
        <w:t>tendrán en cuenta que</w:t>
      </w:r>
      <w:r w:rsidRPr="005A0B67">
        <w:rPr>
          <w:rFonts w:ascii="Arial" w:eastAsia="Times New Roman" w:hAnsi="Arial" w:cs="Arial"/>
          <w:color w:val="4B4949"/>
          <w:sz w:val="20"/>
          <w:szCs w:val="20"/>
          <w:lang w:eastAsia="es-CO"/>
        </w:rPr>
        <w:t xml:space="preserve"> </w:t>
      </w:r>
      <w:r w:rsidRPr="005A0B67">
        <w:rPr>
          <w:rFonts w:ascii="Arial" w:eastAsia="Times New Roman" w:hAnsi="Arial" w:cs="Arial"/>
          <w:color w:val="000000"/>
          <w:sz w:val="20"/>
          <w:szCs w:val="20"/>
          <w:lang w:eastAsia="es-CO"/>
        </w:rPr>
        <w:t xml:space="preserve">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w:t>
      </w:r>
      <w:proofErr w:type="gramStart"/>
      <w:r w:rsidRPr="005A0B67">
        <w:rPr>
          <w:rFonts w:ascii="Arial" w:eastAsia="Times New Roman" w:hAnsi="Arial" w:cs="Arial"/>
          <w:color w:val="000000"/>
          <w:sz w:val="20"/>
          <w:szCs w:val="20"/>
          <w:lang w:eastAsia="es-CO"/>
        </w:rPr>
        <w:t>y</w:t>
      </w:r>
      <w:proofErr w:type="gramEnd"/>
      <w:r w:rsidRPr="005A0B67">
        <w:rPr>
          <w:rFonts w:ascii="Arial" w:eastAsia="Times New Roman" w:hAnsi="Arial" w:cs="Arial"/>
          <w:color w:val="000000"/>
          <w:sz w:val="20"/>
          <w:szCs w:val="20"/>
          <w:lang w:eastAsia="es-CO"/>
        </w:rPr>
        <w:t xml:space="preserve"> por otro lado, generar un beneficio económico para el particular que colabora en su ejecución.  </w:t>
      </w:r>
    </w:p>
    <w:p w14:paraId="04D17AB7"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eastAsia="es-CO"/>
        </w:rPr>
        <w:t> </w:t>
      </w:r>
    </w:p>
    <w:p w14:paraId="735D7121"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eastAsia="es-CO"/>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 </w:t>
      </w:r>
    </w:p>
    <w:p w14:paraId="62C9F719"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lang w:eastAsia="es-CO"/>
        </w:rPr>
        <w:t> </w:t>
      </w:r>
    </w:p>
    <w:p w14:paraId="79195A83"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b/>
          <w:bCs/>
          <w:lang w:eastAsia="es-CO"/>
        </w:rPr>
        <w:t xml:space="preserve">EQUILIBRIO ECONÓMICO – Contrato estatal – </w:t>
      </w:r>
      <w:r w:rsidRPr="00A05C36">
        <w:rPr>
          <w:rFonts w:ascii="Arial" w:eastAsia="Times New Roman" w:hAnsi="Arial" w:cs="Arial"/>
          <w:b/>
          <w:bCs/>
          <w:lang w:eastAsia="es-CO"/>
        </w:rPr>
        <w:t>Concepto</w:t>
      </w:r>
      <w:r w:rsidRPr="005A0B67">
        <w:rPr>
          <w:rFonts w:ascii="Arial" w:eastAsia="Times New Roman" w:hAnsi="Arial" w:cs="Arial"/>
          <w:lang w:eastAsia="es-CO"/>
        </w:rPr>
        <w:t> </w:t>
      </w:r>
    </w:p>
    <w:p w14:paraId="5CB24B06"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lang w:eastAsia="es-CO"/>
        </w:rPr>
        <w:t> </w:t>
      </w:r>
    </w:p>
    <w:p w14:paraId="3EF513B3"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val="es-ES" w:eastAsia="es-CO"/>
        </w:rPr>
        <w:t xml:space="preserve">Sobre el principio del equilibrio financiero del contrato, el Consejo de Estado ha señalado que </w:t>
      </w:r>
      <w:r w:rsidRPr="005A0B67">
        <w:rPr>
          <w:rFonts w:ascii="Arial" w:eastAsia="Times New Roman" w:hAnsi="Arial" w:cs="Arial"/>
          <w:color w:val="000000"/>
          <w:sz w:val="20"/>
          <w:szCs w:val="20"/>
          <w:lang w:eastAsia="es-CO"/>
        </w:rPr>
        <w:t xml:space="preserve">consiste </w:t>
      </w:r>
      <w:r w:rsidRPr="005A0B67">
        <w:rPr>
          <w:rFonts w:ascii="Arial" w:eastAsia="Times New Roman" w:hAnsi="Arial" w:cs="Arial"/>
          <w:color w:val="000000"/>
          <w:sz w:val="20"/>
          <w:szCs w:val="20"/>
          <w:lang w:val="es-MX" w:eastAsia="es-CO"/>
        </w:rPr>
        <w:t>«</w:t>
      </w:r>
      <w:r w:rsidRPr="005A0B67">
        <w:rPr>
          <w:rFonts w:ascii="Arial" w:eastAsia="Times New Roman" w:hAnsi="Arial" w:cs="Arial"/>
          <w:color w:val="000000"/>
          <w:sz w:val="20"/>
          <w:szCs w:val="20"/>
          <w:lang w:eastAsia="es-CO"/>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5A0B67">
        <w:rPr>
          <w:rFonts w:ascii="Arial" w:eastAsia="Times New Roman" w:hAnsi="Arial" w:cs="Arial"/>
          <w:color w:val="000000"/>
          <w:sz w:val="20"/>
          <w:szCs w:val="20"/>
          <w:lang w:val="es-MX" w:eastAsia="es-CO"/>
        </w:rPr>
        <w:t>». En concordancia, la doctrina ha indicado que con este</w:t>
      </w:r>
      <w:r w:rsidRPr="005A0B67">
        <w:rPr>
          <w:rFonts w:ascii="Arial" w:eastAsia="Times New Roman" w:hAnsi="Arial" w:cs="Arial"/>
          <w:sz w:val="20"/>
          <w:szCs w:val="20"/>
          <w:lang w:eastAsia="es-CO"/>
        </w:rPr>
        <w:t xml:space="preserve"> principio, también denominado </w:t>
      </w:r>
      <w:r w:rsidRPr="005A0B67">
        <w:rPr>
          <w:rFonts w:ascii="Arial" w:eastAsia="Times New Roman" w:hAnsi="Arial" w:cs="Arial"/>
          <w:color w:val="000000"/>
          <w:sz w:val="20"/>
          <w:szCs w:val="20"/>
          <w:lang w:val="es-MX" w:eastAsia="es-CO"/>
        </w:rPr>
        <w:t>«</w:t>
      </w:r>
      <w:r w:rsidRPr="005A0B67">
        <w:rPr>
          <w:rFonts w:ascii="Arial" w:eastAsia="Times New Roman" w:hAnsi="Arial" w:cs="Arial"/>
          <w:sz w:val="20"/>
          <w:szCs w:val="20"/>
          <w:lang w:eastAsia="es-CO"/>
        </w:rPr>
        <w:t>el de la honesta equivalencia de prestaciones</w:t>
      </w:r>
      <w:r w:rsidRPr="005A0B67">
        <w:rPr>
          <w:rFonts w:ascii="Arial" w:eastAsia="Times New Roman" w:hAnsi="Arial" w:cs="Arial"/>
          <w:color w:val="000000"/>
          <w:sz w:val="20"/>
          <w:szCs w:val="20"/>
          <w:lang w:val="es-MX" w:eastAsia="es-CO"/>
        </w:rPr>
        <w:t>»</w:t>
      </w:r>
      <w:r w:rsidRPr="005A0B67">
        <w:rPr>
          <w:rFonts w:ascii="Arial" w:eastAsia="Times New Roman" w:hAnsi="Arial" w:cs="Arial"/>
          <w:sz w:val="20"/>
          <w:szCs w:val="20"/>
          <w:lang w:eastAsia="es-CO"/>
        </w:rPr>
        <w:t xml:space="preserve">, se privilegia el carácter conmutativo o sinalagmático que, por regla </w:t>
      </w:r>
      <w:r w:rsidRPr="005A0B67">
        <w:rPr>
          <w:rFonts w:ascii="Arial" w:eastAsia="Times New Roman" w:hAnsi="Arial" w:cs="Arial"/>
          <w:sz w:val="20"/>
          <w:szCs w:val="20"/>
          <w:lang w:eastAsia="es-CO"/>
        </w:rPr>
        <w:lastRenderedPageBreak/>
        <w:t xml:space="preserve">general, tiene el contrato estatal, </w:t>
      </w:r>
      <w:r w:rsidRPr="005A0B67">
        <w:rPr>
          <w:rFonts w:ascii="Arial" w:eastAsia="Times New Roman" w:hAnsi="Arial" w:cs="Arial"/>
          <w:color w:val="000000"/>
          <w:sz w:val="20"/>
          <w:szCs w:val="20"/>
          <w:lang w:val="es-MX" w:eastAsia="es-CO"/>
        </w:rPr>
        <w:t>«</w:t>
      </w:r>
      <w:r w:rsidRPr="005A0B67">
        <w:rPr>
          <w:rFonts w:ascii="Arial" w:eastAsia="Times New Roman" w:hAnsi="Arial" w:cs="Arial"/>
          <w:sz w:val="20"/>
          <w:szCs w:val="20"/>
          <w:lang w:eastAsia="es-CO"/>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5A0B67">
        <w:rPr>
          <w:rFonts w:ascii="Arial" w:eastAsia="Times New Roman" w:hAnsi="Arial" w:cs="Arial"/>
          <w:color w:val="000000"/>
          <w:sz w:val="20"/>
          <w:szCs w:val="20"/>
          <w:lang w:val="es-MX" w:eastAsia="es-CO"/>
        </w:rPr>
        <w:t>»</w:t>
      </w:r>
      <w:r w:rsidRPr="005A0B67">
        <w:rPr>
          <w:rFonts w:ascii="Arial" w:eastAsia="Times New Roman" w:hAnsi="Arial" w:cs="Arial"/>
          <w:sz w:val="20"/>
          <w:szCs w:val="20"/>
          <w:lang w:eastAsia="es-CO"/>
        </w:rPr>
        <w:t>.  </w:t>
      </w:r>
    </w:p>
    <w:p w14:paraId="5B0190CB"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sz w:val="20"/>
          <w:szCs w:val="20"/>
          <w:lang w:eastAsia="es-CO"/>
        </w:rPr>
        <w:t> </w:t>
      </w:r>
    </w:p>
    <w:p w14:paraId="661CA29F"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b/>
          <w:bCs/>
          <w:lang w:eastAsia="es-CO"/>
        </w:rPr>
        <w:t>EQUILIBRIO ECONÓMICO – Contrato estatal – Restablecimiento – Procedencia – Requisitos</w:t>
      </w:r>
      <w:r w:rsidRPr="005A0B67">
        <w:rPr>
          <w:rFonts w:ascii="Arial" w:eastAsia="Times New Roman" w:hAnsi="Arial" w:cs="Arial"/>
          <w:lang w:eastAsia="es-CO"/>
        </w:rPr>
        <w:t> </w:t>
      </w:r>
    </w:p>
    <w:p w14:paraId="739796A9"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sz w:val="20"/>
          <w:szCs w:val="20"/>
          <w:lang w:eastAsia="es-CO"/>
        </w:rPr>
        <w:t> </w:t>
      </w:r>
    </w:p>
    <w:p w14:paraId="197BB6A0"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val="es-ES" w:eastAsia="es-CO"/>
        </w:rPr>
        <w:t xml:space="preserve">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 Además, es necesario que las reclamaciones para el restablecimiento se realicen en la oportunidad debida, de manera que </w:t>
      </w:r>
      <w:r w:rsidRPr="005A0B67">
        <w:rPr>
          <w:rFonts w:ascii="Arial" w:eastAsia="Times New Roman" w:hAnsi="Arial" w:cs="Arial"/>
          <w:color w:val="000000"/>
          <w:sz w:val="20"/>
          <w:szCs w:val="20"/>
          <w:lang w:eastAsia="es-CO"/>
        </w:rPr>
        <w:t xml:space="preserve">si las solicitudes, o salvedades </w:t>
      </w:r>
      <w:r w:rsidRPr="005A0B67">
        <w:rPr>
          <w:rFonts w:ascii="Arial" w:eastAsia="Times New Roman" w:hAnsi="Arial" w:cs="Arial"/>
          <w:color w:val="000000"/>
          <w:sz w:val="20"/>
          <w:szCs w:val="20"/>
          <w:lang w:val="es-MX" w:eastAsia="es-CO"/>
        </w:rPr>
        <w:t>«</w:t>
      </w:r>
      <w:r w:rsidRPr="005A0B67">
        <w:rPr>
          <w:rFonts w:ascii="Arial" w:eastAsia="Times New Roman" w:hAnsi="Arial" w:cs="Arial"/>
          <w:color w:val="000000"/>
          <w:sz w:val="20"/>
          <w:szCs w:val="20"/>
          <w:lang w:eastAsia="es-CO"/>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5A0B67">
        <w:rPr>
          <w:rFonts w:ascii="Arial" w:eastAsia="Times New Roman" w:hAnsi="Arial" w:cs="Arial"/>
          <w:color w:val="000000"/>
          <w:sz w:val="20"/>
          <w:szCs w:val="20"/>
          <w:lang w:val="es-MX" w:eastAsia="es-CO"/>
        </w:rPr>
        <w:t>». </w:t>
      </w:r>
      <w:r w:rsidRPr="005A0B67">
        <w:rPr>
          <w:rFonts w:ascii="Arial" w:eastAsia="Times New Roman" w:hAnsi="Arial" w:cs="Arial"/>
          <w:color w:val="000000"/>
          <w:sz w:val="20"/>
          <w:szCs w:val="20"/>
          <w:lang w:eastAsia="es-CO"/>
        </w:rPr>
        <w:t> </w:t>
      </w:r>
    </w:p>
    <w:p w14:paraId="3A19DAE3"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eastAsia="es-CO"/>
        </w:rPr>
        <w:t> </w:t>
      </w:r>
    </w:p>
    <w:p w14:paraId="0CEF0A3D"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val="es-ES" w:eastAsia="es-CO"/>
        </w:rPr>
        <w:t>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r w:rsidRPr="005A0B67">
        <w:rPr>
          <w:rFonts w:ascii="Arial" w:eastAsia="Times New Roman" w:hAnsi="Arial" w:cs="Arial"/>
          <w:color w:val="000000"/>
          <w:sz w:val="20"/>
          <w:szCs w:val="20"/>
          <w:lang w:eastAsia="es-CO"/>
        </w:rPr>
        <w:t> </w:t>
      </w:r>
    </w:p>
    <w:p w14:paraId="49687C7C"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eastAsia="es-CO"/>
        </w:rPr>
        <w:t> </w:t>
      </w:r>
    </w:p>
    <w:p w14:paraId="487C6EF9" w14:textId="77777777" w:rsidR="00057556" w:rsidRPr="005A0B67" w:rsidRDefault="00057556" w:rsidP="005419F9">
      <w:pPr>
        <w:spacing w:after="0" w:line="240" w:lineRule="auto"/>
        <w:contextualSpacing/>
        <w:jc w:val="both"/>
        <w:textAlignment w:val="baseline"/>
        <w:rPr>
          <w:rFonts w:ascii="Segoe UI" w:eastAsia="Times New Roman" w:hAnsi="Segoe UI" w:cs="Segoe UI"/>
          <w:sz w:val="18"/>
          <w:szCs w:val="18"/>
          <w:lang w:eastAsia="es-CO"/>
        </w:rPr>
      </w:pPr>
      <w:r w:rsidRPr="005A0B67">
        <w:rPr>
          <w:rFonts w:ascii="Arial" w:eastAsia="Times New Roman" w:hAnsi="Arial" w:cs="Arial"/>
          <w:color w:val="000000"/>
          <w:sz w:val="20"/>
          <w:szCs w:val="20"/>
          <w:lang w:val="es-ES" w:eastAsia="es-CO"/>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5A0B67">
        <w:rPr>
          <w:rFonts w:ascii="Arial" w:eastAsia="Times New Roman" w:hAnsi="Arial" w:cs="Arial"/>
          <w:color w:val="000000"/>
          <w:sz w:val="20"/>
          <w:szCs w:val="20"/>
          <w:lang w:eastAsia="es-CO"/>
        </w:rPr>
        <w:t xml:space="preserve"> cada caso el contenido del respectivo acuerdo y de sus antecedentes, para determinar el alcance de los otrosíes o de las actas de suspensión correspondientes.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sidRPr="005A0B67">
        <w:rPr>
          <w:rFonts w:ascii="Arial" w:eastAsia="Times New Roman" w:hAnsi="Arial" w:cs="Arial"/>
          <w:color w:val="000000"/>
          <w:sz w:val="20"/>
          <w:szCs w:val="20"/>
          <w:lang w:val="es-MX" w:eastAsia="es-CO"/>
        </w:rPr>
        <w:t>«</w:t>
      </w:r>
      <w:r w:rsidRPr="005A0B67">
        <w:rPr>
          <w:rFonts w:ascii="Arial" w:eastAsia="Times New Roman" w:hAnsi="Arial" w:cs="Arial"/>
          <w:color w:val="000000"/>
          <w:sz w:val="20"/>
          <w:szCs w:val="20"/>
          <w:lang w:eastAsia="es-CO"/>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5A0B67">
        <w:rPr>
          <w:rFonts w:ascii="Arial" w:eastAsia="Times New Roman" w:hAnsi="Arial" w:cs="Arial"/>
          <w:sz w:val="20"/>
          <w:szCs w:val="20"/>
          <w:lang w:eastAsia="es-CO"/>
        </w:rPr>
        <w:t xml:space="preserve"> </w:t>
      </w:r>
      <w:r w:rsidRPr="005A0B67">
        <w:rPr>
          <w:rFonts w:ascii="Arial" w:eastAsia="Times New Roman" w:hAnsi="Arial" w:cs="Arial"/>
          <w:color w:val="000000"/>
          <w:sz w:val="20"/>
          <w:szCs w:val="20"/>
          <w:lang w:eastAsia="es-CO"/>
        </w:rPr>
        <w:t>de tales situaciones, haya concurrido a suscribirlo, sin dejar alguna manifestación sobre la insuficiencia de ese acuerdo para satisfacer sus reclamaciones</w:t>
      </w:r>
      <w:r w:rsidRPr="005A0B67">
        <w:rPr>
          <w:rFonts w:ascii="Arial" w:eastAsia="Times New Roman" w:hAnsi="Arial" w:cs="Arial"/>
          <w:color w:val="000000"/>
          <w:sz w:val="20"/>
          <w:szCs w:val="20"/>
          <w:lang w:val="es-MX" w:eastAsia="es-CO"/>
        </w:rPr>
        <w:t>»</w:t>
      </w:r>
      <w:r w:rsidRPr="005A0B67">
        <w:rPr>
          <w:rFonts w:ascii="Arial" w:eastAsia="Times New Roman" w:hAnsi="Arial" w:cs="Arial"/>
          <w:color w:val="000000"/>
          <w:sz w:val="20"/>
          <w:szCs w:val="20"/>
          <w:lang w:eastAsia="es-CO"/>
        </w:rPr>
        <w:t>. </w:t>
      </w:r>
    </w:p>
    <w:p w14:paraId="43F9244B" w14:textId="77777777" w:rsidR="00F60F5D" w:rsidRDefault="00F60F5D" w:rsidP="00F60F5D">
      <w:pPr>
        <w:spacing w:after="0"/>
        <w:rPr>
          <w:rFonts w:ascii="Arial" w:hAnsi="Arial" w:cs="Arial"/>
          <w:lang w:val="es-MX"/>
        </w:rPr>
      </w:pPr>
    </w:p>
    <w:p w14:paraId="6C7CB6F6" w14:textId="60EB7520" w:rsidR="00F60F5D" w:rsidRPr="00F60F5D" w:rsidRDefault="00F60F5D" w:rsidP="00526E9D">
      <w:pPr>
        <w:rPr>
          <w:rFonts w:ascii="Geomanist Light" w:eastAsia="Times New Roman" w:hAnsi="Geomanist Light" w:cs="Arial"/>
          <w:b/>
          <w:bCs/>
          <w:lang w:val="es-MX" w:eastAsia="es-CO"/>
        </w:rPr>
      </w:pPr>
      <w:r w:rsidRPr="00F60F5D">
        <w:rPr>
          <w:rFonts w:ascii="Arial" w:hAnsi="Arial" w:cs="Arial"/>
          <w:b/>
          <w:bCs/>
          <w:lang w:val="es-MX"/>
        </w:rPr>
        <w:t>COVID 19 –Tipificación del Riesgo</w:t>
      </w:r>
    </w:p>
    <w:p w14:paraId="3339A72B" w14:textId="61983138" w:rsidR="00057556" w:rsidRPr="00F86C08" w:rsidRDefault="00F86C08" w:rsidP="00F86C08">
      <w:pPr>
        <w:jc w:val="both"/>
        <w:rPr>
          <w:rFonts w:ascii="Arial" w:eastAsia="Geomanist Light" w:hAnsi="Arial" w:cs="Arial"/>
          <w:color w:val="000000" w:themeColor="text1"/>
          <w:sz w:val="20"/>
          <w:szCs w:val="20"/>
          <w:lang w:val="es-MX"/>
        </w:rPr>
      </w:pPr>
      <w:r w:rsidRPr="00F86C08">
        <w:rPr>
          <w:rFonts w:ascii="Arial" w:hAnsi="Arial" w:cs="Arial"/>
          <w:sz w:val="20"/>
          <w:szCs w:val="20"/>
          <w:lang w:val="es-MX"/>
        </w:rPr>
        <w:t xml:space="preserve">Teniendo en cuenta el análisis realizado en los numerales precedentes, uno de los </w:t>
      </w:r>
      <w:r w:rsidRPr="00F86C08">
        <w:rPr>
          <w:rFonts w:ascii="Arial" w:eastAsia="Times New Roman" w:hAnsi="Arial" w:cs="Arial"/>
          <w:sz w:val="20"/>
          <w:szCs w:val="20"/>
          <w:lang w:eastAsia="es-CO"/>
        </w:rPr>
        <w:t xml:space="preserve">elementos esenciales para definir un riesgo como previsible o imprevisible, es identificar si el mismo podía preverse antes de la celebración y ejecución del contrato o no, en tal sentido. En relación con el COVID 19 y el estado de emergencia económico, social y ambiental producto de este solo podría tipificarse como un riesgo imprevisible en aquellos contratos celebrados </w:t>
      </w:r>
      <w:r w:rsidRPr="00F86C08">
        <w:rPr>
          <w:rFonts w:ascii="Arial" w:eastAsia="Times New Roman" w:hAnsi="Arial" w:cs="Arial"/>
          <w:i/>
          <w:iCs/>
          <w:sz w:val="20"/>
          <w:szCs w:val="20"/>
          <w:lang w:eastAsia="es-CO"/>
        </w:rPr>
        <w:t>ex ante</w:t>
      </w:r>
      <w:r w:rsidRPr="00F86C08">
        <w:rPr>
          <w:rFonts w:ascii="Arial" w:eastAsia="Times New Roman" w:hAnsi="Arial" w:cs="Arial"/>
          <w:sz w:val="20"/>
          <w:szCs w:val="20"/>
          <w:lang w:eastAsia="es-CO"/>
        </w:rPr>
        <w:t xml:space="preserve"> a la declaratoria de emergencia realizada por el gobierno nacional mediante </w:t>
      </w:r>
      <w:r w:rsidRPr="00F86C08">
        <w:rPr>
          <w:rStyle w:val="normaltextrun"/>
          <w:rFonts w:ascii="Arial" w:hAnsi="Arial" w:cs="Arial"/>
          <w:sz w:val="20"/>
          <w:szCs w:val="20"/>
          <w:lang w:val="es-ES"/>
        </w:rPr>
        <w:t>Resolución 385 del 12 de marzo de 2020</w:t>
      </w:r>
    </w:p>
    <w:p w14:paraId="2DC0F656" w14:textId="77777777" w:rsidR="00057556" w:rsidRDefault="00057556" w:rsidP="6B8BD3AC">
      <w:pPr>
        <w:rPr>
          <w:rFonts w:ascii="Arial" w:eastAsia="Geomanist Light" w:hAnsi="Arial" w:cs="Arial"/>
          <w:color w:val="000000" w:themeColor="text1"/>
          <w:lang w:val="es-MX"/>
        </w:rPr>
      </w:pPr>
    </w:p>
    <w:p w14:paraId="062F1ECA" w14:textId="25F147CD" w:rsidR="006219F8" w:rsidRPr="00057556" w:rsidRDefault="1CC63BF5" w:rsidP="005419F9">
      <w:pPr>
        <w:spacing w:after="0" w:line="240" w:lineRule="auto"/>
        <w:contextualSpacing/>
        <w:rPr>
          <w:rFonts w:ascii="Arial" w:eastAsia="Geomanist Light" w:hAnsi="Arial" w:cs="Arial"/>
          <w:color w:val="201F1E"/>
          <w:lang w:val="es-MX"/>
        </w:rPr>
      </w:pPr>
      <w:r w:rsidRPr="00057556">
        <w:rPr>
          <w:rFonts w:ascii="Arial" w:eastAsia="Geomanist Light" w:hAnsi="Arial" w:cs="Arial"/>
          <w:color w:val="000000" w:themeColor="text1"/>
          <w:lang w:val="es-MX"/>
        </w:rPr>
        <w:lastRenderedPageBreak/>
        <w:t>Bogotá D.C., </w:t>
      </w:r>
      <w:r w:rsidR="0069335E">
        <w:rPr>
          <w:rFonts w:ascii="Arial" w:eastAsia="Geomanist Light" w:hAnsi="Arial" w:cs="Arial"/>
          <w:color w:val="201F1E"/>
          <w:lang w:val="es-MX"/>
        </w:rPr>
        <w:t xml:space="preserve">06 de </w:t>
      </w:r>
      <w:proofErr w:type="gramStart"/>
      <w:r w:rsidR="0069335E">
        <w:rPr>
          <w:rFonts w:ascii="Arial" w:eastAsia="Geomanist Light" w:hAnsi="Arial" w:cs="Arial"/>
          <w:color w:val="201F1E"/>
          <w:lang w:val="es-MX"/>
        </w:rPr>
        <w:t>Marzo</w:t>
      </w:r>
      <w:proofErr w:type="gramEnd"/>
      <w:r w:rsidR="0069335E">
        <w:rPr>
          <w:rFonts w:ascii="Arial" w:eastAsia="Geomanist Light" w:hAnsi="Arial" w:cs="Arial"/>
          <w:color w:val="201F1E"/>
          <w:lang w:val="es-MX"/>
        </w:rPr>
        <w:t xml:space="preserve"> de 2023</w:t>
      </w:r>
    </w:p>
    <w:p w14:paraId="15563806" w14:textId="488682B5" w:rsidR="006219F8" w:rsidRPr="007566FE" w:rsidRDefault="006219F8" w:rsidP="005419F9">
      <w:pPr>
        <w:spacing w:after="0" w:line="240" w:lineRule="auto"/>
        <w:contextualSpacing/>
        <w:rPr>
          <w:rFonts w:ascii="Arial Nova" w:hAnsi="Arial Nova"/>
          <w:color w:val="000000" w:themeColor="text1"/>
        </w:rPr>
      </w:pPr>
    </w:p>
    <w:p w14:paraId="27AFF8C7" w14:textId="719D01D6" w:rsidR="006219F8" w:rsidRDefault="0069335E" w:rsidP="002E5E3B">
      <w:pPr>
        <w:spacing w:after="0" w:line="240" w:lineRule="auto"/>
        <w:contextualSpacing/>
        <w:jc w:val="right"/>
        <w:textAlignment w:val="baseline"/>
        <w:rPr>
          <w:rFonts w:ascii="Geomanist Light" w:eastAsia="Times New Roman" w:hAnsi="Geomanist Light" w:cs="Arial"/>
          <w:lang w:eastAsia="es-CO"/>
        </w:rPr>
      </w:pPr>
      <w:r w:rsidRPr="0069335E">
        <w:rPr>
          <w:rFonts w:ascii="Geomanist Light" w:eastAsia="Times New Roman" w:hAnsi="Geomanist Light" w:cs="Arial"/>
          <w:noProof/>
          <w:lang w:eastAsia="es-CO"/>
        </w:rPr>
        <w:drawing>
          <wp:anchor distT="0" distB="0" distL="114300" distR="114300" simplePos="0" relativeHeight="251658240" behindDoc="1" locked="0" layoutInCell="1" allowOverlap="1" wp14:anchorId="2F5C6C66" wp14:editId="0BE22034">
            <wp:simplePos x="0" y="0"/>
            <wp:positionH relativeFrom="column">
              <wp:posOffset>3488690</wp:posOffset>
            </wp:positionH>
            <wp:positionV relativeFrom="paragraph">
              <wp:posOffset>2540</wp:posOffset>
            </wp:positionV>
            <wp:extent cx="2484335" cy="69348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84335" cy="693480"/>
                    </a:xfrm>
                    <a:prstGeom prst="rect">
                      <a:avLst/>
                    </a:prstGeom>
                  </pic:spPr>
                </pic:pic>
              </a:graphicData>
            </a:graphic>
            <wp14:sizeRelH relativeFrom="page">
              <wp14:pctWidth>0</wp14:pctWidth>
            </wp14:sizeRelH>
            <wp14:sizeRelV relativeFrom="page">
              <wp14:pctHeight>0</wp14:pctHeight>
            </wp14:sizeRelV>
          </wp:anchor>
        </w:drawing>
      </w:r>
    </w:p>
    <w:p w14:paraId="3E6625E3" w14:textId="77777777" w:rsidR="007F3166" w:rsidRDefault="007F3166" w:rsidP="002E5E3B">
      <w:pPr>
        <w:spacing w:after="0" w:line="240" w:lineRule="auto"/>
        <w:contextualSpacing/>
        <w:jc w:val="right"/>
        <w:textAlignment w:val="baseline"/>
        <w:rPr>
          <w:rFonts w:ascii="Geomanist Light" w:eastAsia="Times New Roman" w:hAnsi="Geomanist Light" w:cs="Arial"/>
          <w:lang w:eastAsia="es-CO"/>
        </w:rPr>
      </w:pPr>
    </w:p>
    <w:p w14:paraId="2F0EBE4B" w14:textId="77777777" w:rsidR="007F3166" w:rsidRPr="00080DA3" w:rsidRDefault="007F3166" w:rsidP="005419F9">
      <w:pPr>
        <w:spacing w:after="0" w:line="240" w:lineRule="auto"/>
        <w:contextualSpacing/>
        <w:jc w:val="right"/>
        <w:textAlignment w:val="baseline"/>
        <w:rPr>
          <w:rFonts w:ascii="Geomanist Light" w:eastAsia="Times New Roman" w:hAnsi="Geomanist Light" w:cs="Arial"/>
          <w:lang w:eastAsia="es-CO"/>
        </w:rPr>
      </w:pPr>
    </w:p>
    <w:p w14:paraId="09D9CAB6" w14:textId="77777777" w:rsidR="00057556" w:rsidRPr="00A35BF5" w:rsidRDefault="00057556" w:rsidP="002E5E3B">
      <w:pPr>
        <w:spacing w:after="0" w:line="240" w:lineRule="auto"/>
        <w:contextualSpacing/>
        <w:jc w:val="both"/>
        <w:rPr>
          <w:rFonts w:ascii="Arial" w:hAnsi="Arial" w:cs="Arial"/>
          <w:i/>
          <w:iCs/>
          <w:sz w:val="20"/>
          <w:szCs w:val="20"/>
          <w:lang w:val="es-MX"/>
        </w:rPr>
      </w:pPr>
      <w:r w:rsidRPr="00A35BF5">
        <w:rPr>
          <w:rFonts w:ascii="Arial" w:hAnsi="Arial" w:cs="Arial"/>
          <w:lang w:val="es-ES"/>
        </w:rPr>
        <w:t>Señor</w:t>
      </w:r>
    </w:p>
    <w:p w14:paraId="03427034" w14:textId="374D4A0F" w:rsidR="00057556" w:rsidRPr="00A35BF5" w:rsidRDefault="00057556" w:rsidP="002E5E3B">
      <w:pPr>
        <w:spacing w:after="0" w:line="240" w:lineRule="auto"/>
        <w:contextualSpacing/>
        <w:jc w:val="both"/>
        <w:rPr>
          <w:rFonts w:ascii="Arial" w:hAnsi="Arial" w:cs="Arial"/>
          <w:b/>
          <w:bCs/>
          <w:lang w:val="es-MX"/>
        </w:rPr>
      </w:pPr>
      <w:r>
        <w:rPr>
          <w:rFonts w:ascii="Arial" w:hAnsi="Arial" w:cs="Arial"/>
          <w:b/>
          <w:bCs/>
          <w:lang w:val="es-MX"/>
        </w:rPr>
        <w:t xml:space="preserve">Rodrigo Alfonso Quintero </w:t>
      </w:r>
      <w:r w:rsidR="007510F9">
        <w:rPr>
          <w:rFonts w:ascii="Arial" w:hAnsi="Arial" w:cs="Arial"/>
          <w:b/>
          <w:bCs/>
          <w:lang w:val="es-MX"/>
        </w:rPr>
        <w:t>Sánchez</w:t>
      </w:r>
    </w:p>
    <w:p w14:paraId="26D72454" w14:textId="77777777" w:rsidR="00057556" w:rsidRPr="00A35BF5" w:rsidRDefault="00057556" w:rsidP="002E5E3B">
      <w:pPr>
        <w:spacing w:after="0" w:line="240" w:lineRule="auto"/>
        <w:contextualSpacing/>
        <w:jc w:val="both"/>
        <w:rPr>
          <w:rFonts w:ascii="Arial" w:hAnsi="Arial" w:cs="Arial"/>
          <w:lang w:val="es-ES_tradnl"/>
        </w:rPr>
      </w:pPr>
      <w:r>
        <w:rPr>
          <w:rFonts w:ascii="Arial" w:hAnsi="Arial" w:cs="Arial"/>
          <w:lang w:val="es-MX"/>
        </w:rPr>
        <w:t>Rodrigoquin14@hotmail.com</w:t>
      </w:r>
    </w:p>
    <w:p w14:paraId="26996F27" w14:textId="77777777" w:rsidR="00057556" w:rsidRPr="00A35BF5" w:rsidRDefault="00057556" w:rsidP="002E5E3B">
      <w:pPr>
        <w:spacing w:after="0" w:line="240" w:lineRule="auto"/>
        <w:contextualSpacing/>
        <w:rPr>
          <w:rFonts w:ascii="Arial" w:hAnsi="Arial" w:cs="Arial"/>
          <w:b/>
          <w:bCs/>
          <w:lang w:val="es-ES_tradnl"/>
        </w:rPr>
      </w:pPr>
    </w:p>
    <w:p w14:paraId="674A0455" w14:textId="77777777" w:rsidR="00057556" w:rsidRPr="00A35BF5" w:rsidRDefault="00057556" w:rsidP="002E5E3B">
      <w:pPr>
        <w:spacing w:after="0" w:line="240" w:lineRule="auto"/>
        <w:contextualSpacing/>
        <w:rPr>
          <w:rFonts w:ascii="Arial" w:hAnsi="Arial" w:cs="Arial"/>
          <w:b/>
          <w:bCs/>
          <w:lang w:val="es-ES_tradnl"/>
        </w:rPr>
      </w:pPr>
    </w:p>
    <w:p w14:paraId="1D951091" w14:textId="77777777" w:rsidR="00057556" w:rsidRPr="00A35BF5" w:rsidRDefault="00057556" w:rsidP="002E5E3B">
      <w:pPr>
        <w:spacing w:after="0" w:line="240" w:lineRule="auto"/>
        <w:ind w:left="2124" w:firstLine="708"/>
        <w:contextualSpacing/>
        <w:rPr>
          <w:rFonts w:ascii="Arial" w:hAnsi="Arial" w:cs="Arial"/>
          <w:b/>
          <w:bCs/>
          <w:lang w:val="es-ES_tradnl"/>
        </w:rPr>
      </w:pPr>
      <w:r w:rsidRPr="00A35BF5">
        <w:rPr>
          <w:rFonts w:ascii="Arial" w:hAnsi="Arial" w:cs="Arial"/>
          <w:b/>
          <w:bCs/>
          <w:lang w:val="es-ES_tradnl"/>
        </w:rPr>
        <w:t>Concepto C – 0</w:t>
      </w:r>
      <w:r>
        <w:rPr>
          <w:rFonts w:ascii="Arial" w:hAnsi="Arial" w:cs="Arial"/>
          <w:b/>
          <w:bCs/>
          <w:lang w:val="es-ES_tradnl"/>
        </w:rPr>
        <w:t>11</w:t>
      </w:r>
      <w:r w:rsidRPr="00A35BF5">
        <w:rPr>
          <w:rFonts w:ascii="Arial" w:hAnsi="Arial" w:cs="Arial"/>
          <w:b/>
          <w:bCs/>
          <w:lang w:val="es-ES_tradnl"/>
        </w:rPr>
        <w:t xml:space="preserve"> de 2023</w:t>
      </w:r>
    </w:p>
    <w:p w14:paraId="7AA93C6D" w14:textId="77777777" w:rsidR="00057556" w:rsidRDefault="00057556" w:rsidP="002E5E3B">
      <w:pPr>
        <w:spacing w:after="0" w:line="240" w:lineRule="auto"/>
        <w:ind w:left="2824" w:hanging="2818"/>
        <w:contextualSpacing/>
        <w:jc w:val="both"/>
        <w:rPr>
          <w:rFonts w:ascii="Arial" w:eastAsia="Calibri" w:hAnsi="Arial" w:cs="Arial"/>
          <w:b/>
          <w:noProof/>
          <w:lang w:val="es-ES_tradnl"/>
        </w:rPr>
      </w:pPr>
    </w:p>
    <w:p w14:paraId="40ADF7E7" w14:textId="77777777" w:rsidR="004E4436" w:rsidRPr="00A35BF5" w:rsidRDefault="004E4436" w:rsidP="002E5E3B">
      <w:pPr>
        <w:spacing w:after="0" w:line="240" w:lineRule="auto"/>
        <w:ind w:left="2824" w:hanging="2818"/>
        <w:contextualSpacing/>
        <w:jc w:val="both"/>
        <w:rPr>
          <w:rFonts w:ascii="Arial" w:eastAsia="Calibri" w:hAnsi="Arial" w:cs="Arial"/>
          <w:b/>
          <w:noProof/>
          <w:lang w:val="es-ES_tradnl"/>
        </w:rPr>
      </w:pPr>
    </w:p>
    <w:p w14:paraId="498012D0" w14:textId="0F859009" w:rsidR="00057556" w:rsidRPr="00A35BF5" w:rsidRDefault="00057556" w:rsidP="002E5E3B">
      <w:pPr>
        <w:spacing w:after="0" w:line="240" w:lineRule="auto"/>
        <w:ind w:left="2824" w:hanging="2818"/>
        <w:contextualSpacing/>
        <w:jc w:val="both"/>
        <w:rPr>
          <w:rFonts w:ascii="Arial" w:eastAsia="Calibri" w:hAnsi="Arial" w:cs="Arial"/>
          <w:bCs/>
          <w:lang w:val="es-ES_tradnl"/>
        </w:rPr>
      </w:pPr>
      <w:r w:rsidRPr="00A35BF5">
        <w:rPr>
          <w:rFonts w:ascii="Arial" w:eastAsia="Calibri" w:hAnsi="Arial" w:cs="Arial"/>
          <w:b/>
          <w:noProof/>
          <w:lang w:val="es-ES_tradnl"/>
        </w:rPr>
        <w:t>Temas</w:t>
      </w:r>
      <w:r w:rsidRPr="00A35BF5">
        <w:rPr>
          <w:rFonts w:ascii="Arial" w:eastAsia="Calibri" w:hAnsi="Arial" w:cs="Arial"/>
          <w:bCs/>
          <w:noProof/>
          <w:lang w:val="es-ES_tradnl"/>
        </w:rPr>
        <w:t xml:space="preserve">: </w:t>
      </w:r>
      <w:r w:rsidRPr="00A35BF5">
        <w:rPr>
          <w:rFonts w:ascii="Arial" w:eastAsia="Calibri" w:hAnsi="Arial" w:cs="Arial"/>
          <w:bCs/>
          <w:noProof/>
          <w:lang w:val="es-ES_tradnl"/>
        </w:rPr>
        <w:tab/>
      </w:r>
      <w:r w:rsidRPr="00B06E59">
        <w:rPr>
          <w:rFonts w:ascii="Arial" w:eastAsia="Calibri" w:hAnsi="Arial" w:cs="Arial"/>
          <w:lang w:val="es-MX"/>
        </w:rPr>
        <w:t xml:space="preserve">RIESGOS CONTRACTUALES – Riesgo Previsible – definición – </w:t>
      </w:r>
      <w:proofErr w:type="spellStart"/>
      <w:r w:rsidRPr="00B06E59">
        <w:rPr>
          <w:rFonts w:ascii="Arial" w:eastAsia="Calibri" w:hAnsi="Arial" w:cs="Arial"/>
          <w:lang w:val="es-MX"/>
        </w:rPr>
        <w:t>Conpes</w:t>
      </w:r>
      <w:proofErr w:type="spellEnd"/>
      <w:r w:rsidRPr="00B06E59">
        <w:rPr>
          <w:rFonts w:ascii="Arial" w:eastAsia="Calibri" w:hAnsi="Arial" w:cs="Arial"/>
          <w:lang w:val="es-MX"/>
        </w:rPr>
        <w:t xml:space="preserve"> 3714 de 2011</w:t>
      </w:r>
      <w:r>
        <w:rPr>
          <w:rFonts w:ascii="Arial" w:eastAsia="Calibri" w:hAnsi="Arial" w:cs="Arial"/>
          <w:lang w:val="es-MX"/>
        </w:rPr>
        <w:t xml:space="preserve"> </w:t>
      </w:r>
      <w:r w:rsidRPr="00B06E59">
        <w:rPr>
          <w:rFonts w:ascii="Arial" w:eastAsia="Calibri" w:hAnsi="Arial" w:cs="Arial"/>
          <w:lang w:val="es-ES_tradnl"/>
        </w:rPr>
        <w:t xml:space="preserve">/ </w:t>
      </w:r>
      <w:r w:rsidRPr="00B06E59">
        <w:rPr>
          <w:rFonts w:ascii="Arial" w:hAnsi="Arial" w:cs="Arial"/>
          <w:lang w:val="es-MX"/>
        </w:rPr>
        <w:t xml:space="preserve">RIESGOS CONTRACTUALES – Riesgo Imprevisible – definición – </w:t>
      </w:r>
      <w:proofErr w:type="spellStart"/>
      <w:r w:rsidRPr="00B06E59">
        <w:rPr>
          <w:rFonts w:ascii="Arial" w:hAnsi="Arial" w:cs="Arial"/>
          <w:lang w:val="es-MX"/>
        </w:rPr>
        <w:t>Conpes</w:t>
      </w:r>
      <w:proofErr w:type="spellEnd"/>
      <w:r w:rsidRPr="00B06E59">
        <w:rPr>
          <w:rFonts w:ascii="Arial" w:hAnsi="Arial" w:cs="Arial"/>
          <w:lang w:val="es-MX"/>
        </w:rPr>
        <w:t xml:space="preserve"> 3714 de 2011</w:t>
      </w:r>
      <w:r>
        <w:rPr>
          <w:rFonts w:ascii="Arial" w:hAnsi="Arial" w:cs="Arial"/>
          <w:lang w:val="es-MX"/>
        </w:rPr>
        <w:t xml:space="preserve"> </w:t>
      </w:r>
      <w:r w:rsidRPr="00B06E59">
        <w:rPr>
          <w:rFonts w:ascii="Arial" w:hAnsi="Arial" w:cs="Arial"/>
          <w:lang w:val="es-MX"/>
        </w:rPr>
        <w:t>/</w:t>
      </w:r>
      <w:r>
        <w:rPr>
          <w:rFonts w:ascii="Arial" w:hAnsi="Arial" w:cs="Arial"/>
          <w:lang w:val="es-MX"/>
        </w:rPr>
        <w:t xml:space="preserve"> </w:t>
      </w:r>
      <w:r w:rsidRPr="00B06E59">
        <w:rPr>
          <w:rFonts w:ascii="Arial" w:hAnsi="Arial" w:cs="Arial"/>
          <w:lang w:val="es-MX"/>
        </w:rPr>
        <w:t>EQUILIBRIO ECONÓMICO – Contrato estatal – Fundamento</w:t>
      </w:r>
      <w:r>
        <w:rPr>
          <w:rFonts w:ascii="Arial" w:hAnsi="Arial" w:cs="Arial"/>
          <w:lang w:val="es-MX"/>
        </w:rPr>
        <w:t xml:space="preserve"> / </w:t>
      </w:r>
      <w:r w:rsidRPr="00B06E59">
        <w:rPr>
          <w:rFonts w:ascii="Arial" w:hAnsi="Arial" w:cs="Arial"/>
          <w:lang w:val="es-MX"/>
        </w:rPr>
        <w:t>EQUILIBRIO ECONÓMICO – Contrato estatal – Concepto</w:t>
      </w:r>
      <w:r>
        <w:rPr>
          <w:rFonts w:ascii="Arial" w:hAnsi="Arial" w:cs="Arial"/>
          <w:lang w:val="es-MX"/>
        </w:rPr>
        <w:t xml:space="preserve"> / </w:t>
      </w:r>
      <w:r w:rsidRPr="00B06E59">
        <w:rPr>
          <w:rFonts w:ascii="Arial" w:hAnsi="Arial" w:cs="Arial"/>
          <w:lang w:val="es-MX"/>
        </w:rPr>
        <w:t>EQUILIBRIO ECONÓMICO – Contrato estatal – Restablecimiento – Procedencia – Requisitos</w:t>
      </w:r>
      <w:r w:rsidR="009233FF">
        <w:rPr>
          <w:rFonts w:ascii="Arial" w:hAnsi="Arial" w:cs="Arial"/>
          <w:lang w:val="es-MX"/>
        </w:rPr>
        <w:t xml:space="preserve"> / COVID 19 –</w:t>
      </w:r>
      <w:r w:rsidR="00B437E9">
        <w:rPr>
          <w:rFonts w:ascii="Arial" w:hAnsi="Arial" w:cs="Arial"/>
          <w:lang w:val="es-MX"/>
        </w:rPr>
        <w:t xml:space="preserve">Tipificación del </w:t>
      </w:r>
      <w:r w:rsidR="009233FF">
        <w:rPr>
          <w:rFonts w:ascii="Arial" w:hAnsi="Arial" w:cs="Arial"/>
          <w:lang w:val="es-MX"/>
        </w:rPr>
        <w:t xml:space="preserve">Riesgo </w:t>
      </w:r>
    </w:p>
    <w:p w14:paraId="515EA115" w14:textId="77777777" w:rsidR="00057556" w:rsidRPr="00A35BF5" w:rsidRDefault="00057556" w:rsidP="002E5E3B">
      <w:pPr>
        <w:spacing w:after="0" w:line="240" w:lineRule="auto"/>
        <w:ind w:left="2824" w:hanging="2818"/>
        <w:contextualSpacing/>
        <w:jc w:val="both"/>
        <w:rPr>
          <w:rFonts w:ascii="Arial" w:eastAsia="Calibri" w:hAnsi="Arial" w:cs="Arial"/>
          <w:bCs/>
          <w:lang w:val="es-MX"/>
        </w:rPr>
      </w:pPr>
    </w:p>
    <w:p w14:paraId="36569592" w14:textId="77777777" w:rsidR="00057556" w:rsidRPr="00A35BF5" w:rsidRDefault="00057556" w:rsidP="002E5E3B">
      <w:pPr>
        <w:spacing w:after="0" w:line="240" w:lineRule="auto"/>
        <w:ind w:left="2835" w:hanging="2835"/>
        <w:contextualSpacing/>
        <w:jc w:val="both"/>
        <w:rPr>
          <w:rFonts w:ascii="Arial" w:hAnsi="Arial" w:cs="Arial"/>
          <w:lang w:val="es-ES_tradnl"/>
        </w:rPr>
      </w:pPr>
      <w:r w:rsidRPr="00A35BF5">
        <w:rPr>
          <w:rFonts w:ascii="Arial" w:eastAsia="Calibri" w:hAnsi="Arial" w:cs="Arial"/>
          <w:b/>
          <w:noProof/>
          <w:lang w:val="es-ES_tradnl"/>
        </w:rPr>
        <w:t>Radicación</w:t>
      </w:r>
      <w:r w:rsidRPr="00A35BF5">
        <w:rPr>
          <w:rFonts w:ascii="Arial" w:eastAsia="Calibri" w:hAnsi="Arial" w:cs="Arial"/>
          <w:bCs/>
          <w:noProof/>
          <w:lang w:val="es-ES_tradnl"/>
        </w:rPr>
        <w:t>:</w:t>
      </w:r>
      <w:r w:rsidRPr="00A35BF5">
        <w:rPr>
          <w:rFonts w:ascii="Arial" w:eastAsia="Calibri" w:hAnsi="Arial" w:cs="Arial"/>
          <w:bCs/>
          <w:noProof/>
          <w:lang w:val="es-ES_tradnl"/>
        </w:rPr>
        <w:tab/>
        <w:t>Respuesta a consulta</w:t>
      </w:r>
      <w:r>
        <w:rPr>
          <w:rFonts w:ascii="Arial" w:eastAsia="Calibri" w:hAnsi="Arial" w:cs="Arial"/>
          <w:bCs/>
          <w:noProof/>
          <w:lang w:val="es-ES_tradnl"/>
        </w:rPr>
        <w:t xml:space="preserve"> </w:t>
      </w:r>
      <w:r w:rsidRPr="007103A2">
        <w:rPr>
          <w:rFonts w:ascii="Arial" w:eastAsia="Calibri" w:hAnsi="Arial" w:cs="Arial"/>
          <w:bCs/>
          <w:noProof/>
          <w:lang w:val="es-ES_tradnl"/>
        </w:rPr>
        <w:t>P20230111000157</w:t>
      </w:r>
    </w:p>
    <w:p w14:paraId="32B4CDF1" w14:textId="77777777" w:rsidR="00057556" w:rsidRPr="00A35BF5" w:rsidRDefault="00057556" w:rsidP="00057556">
      <w:pPr>
        <w:spacing w:after="0" w:line="240" w:lineRule="auto"/>
        <w:contextualSpacing/>
        <w:rPr>
          <w:rFonts w:ascii="Arial" w:hAnsi="Arial" w:cs="Arial"/>
          <w:lang w:val="es-ES_tradnl"/>
        </w:rPr>
      </w:pPr>
    </w:p>
    <w:p w14:paraId="5D4D7077" w14:textId="77777777" w:rsidR="00057556" w:rsidRPr="00A35BF5" w:rsidRDefault="00057556" w:rsidP="00057556">
      <w:pPr>
        <w:spacing w:after="0" w:line="240" w:lineRule="auto"/>
        <w:contextualSpacing/>
        <w:rPr>
          <w:rFonts w:ascii="Arial" w:hAnsi="Arial" w:cs="Arial"/>
          <w:lang w:val="es-ES_tradnl"/>
        </w:rPr>
      </w:pPr>
    </w:p>
    <w:p w14:paraId="7EE05DDE" w14:textId="1B438B5A" w:rsidR="00057556" w:rsidRPr="00A35BF5" w:rsidRDefault="00057556" w:rsidP="004E4436">
      <w:pPr>
        <w:spacing w:after="0" w:line="276" w:lineRule="auto"/>
        <w:contextualSpacing/>
        <w:rPr>
          <w:rFonts w:ascii="Arial" w:hAnsi="Arial" w:cs="Arial"/>
          <w:lang w:val="es-ES_tradnl"/>
        </w:rPr>
      </w:pPr>
      <w:r w:rsidRPr="00A35BF5">
        <w:rPr>
          <w:rFonts w:ascii="Arial" w:hAnsi="Arial" w:cs="Arial"/>
          <w:lang w:val="es-ES_tradnl"/>
        </w:rPr>
        <w:t xml:space="preserve">Estimado señor </w:t>
      </w:r>
      <w:r>
        <w:rPr>
          <w:rFonts w:ascii="Arial" w:hAnsi="Arial" w:cs="Arial"/>
          <w:lang w:val="es-ES_tradnl"/>
        </w:rPr>
        <w:t>Quintero</w:t>
      </w:r>
      <w:r w:rsidR="007510F9">
        <w:rPr>
          <w:rFonts w:ascii="Arial" w:hAnsi="Arial" w:cs="Arial"/>
          <w:lang w:val="es-ES_tradnl"/>
        </w:rPr>
        <w:t xml:space="preserve"> Sánchez</w:t>
      </w:r>
      <w:r w:rsidRPr="00A35BF5">
        <w:rPr>
          <w:rFonts w:ascii="Arial" w:hAnsi="Arial" w:cs="Arial"/>
          <w:lang w:val="es-ES_tradnl"/>
        </w:rPr>
        <w:t xml:space="preserve">: </w:t>
      </w:r>
    </w:p>
    <w:p w14:paraId="007E0949" w14:textId="77777777" w:rsidR="00057556" w:rsidRPr="00A35BF5" w:rsidRDefault="00057556" w:rsidP="004E4436">
      <w:pPr>
        <w:spacing w:after="0" w:line="276" w:lineRule="auto"/>
        <w:contextualSpacing/>
        <w:rPr>
          <w:rFonts w:ascii="Arial" w:hAnsi="Arial" w:cs="Arial"/>
          <w:lang w:val="es-ES_tradnl"/>
        </w:rPr>
      </w:pPr>
    </w:p>
    <w:p w14:paraId="7E36DDE7" w14:textId="77777777" w:rsidR="00057556" w:rsidRPr="00A35BF5" w:rsidRDefault="00057556" w:rsidP="004E4436">
      <w:pPr>
        <w:spacing w:after="0" w:line="276" w:lineRule="auto"/>
        <w:contextualSpacing/>
        <w:jc w:val="both"/>
        <w:rPr>
          <w:rFonts w:ascii="Arial" w:hAnsi="Arial" w:cs="Arial"/>
          <w:lang w:val="es-ES_tradnl"/>
        </w:rPr>
      </w:pPr>
      <w:r w:rsidRPr="00A35BF5">
        <w:rPr>
          <w:rFonts w:ascii="Arial" w:hAnsi="Arial" w:cs="Arial"/>
          <w:lang w:val="es-ES_tradnl"/>
        </w:rPr>
        <w:t xml:space="preserve">En ejercicio de la competencia otorgada por el numeral 8 del artículo 11 y el numeral 5 del artículo 3 del Decreto Ley 4170 de 2011, la Agencia Nacional de Contratación Pública− Colombia Compra Eficiente responde su consulta remitida el </w:t>
      </w:r>
      <w:r>
        <w:rPr>
          <w:rFonts w:ascii="Arial" w:hAnsi="Arial" w:cs="Arial"/>
          <w:lang w:val="es-ES_tradnl"/>
        </w:rPr>
        <w:t>11</w:t>
      </w:r>
      <w:r w:rsidRPr="00A35BF5">
        <w:rPr>
          <w:rFonts w:ascii="Arial" w:hAnsi="Arial" w:cs="Arial"/>
          <w:lang w:val="es-ES_tradnl"/>
        </w:rPr>
        <w:t xml:space="preserve"> de enero de 2023. </w:t>
      </w:r>
    </w:p>
    <w:p w14:paraId="19EBE374" w14:textId="77777777" w:rsidR="00057556" w:rsidRPr="00A35BF5" w:rsidRDefault="00057556" w:rsidP="004E4436">
      <w:pPr>
        <w:spacing w:after="0" w:line="276" w:lineRule="auto"/>
        <w:contextualSpacing/>
        <w:jc w:val="both"/>
        <w:rPr>
          <w:rFonts w:ascii="Arial" w:hAnsi="Arial" w:cs="Arial"/>
          <w:lang w:val="es-ES_tradnl"/>
        </w:rPr>
      </w:pPr>
    </w:p>
    <w:p w14:paraId="098193D0" w14:textId="77777777" w:rsidR="00057556" w:rsidRPr="00A35BF5" w:rsidRDefault="00057556" w:rsidP="004E4436">
      <w:pPr>
        <w:spacing w:after="0" w:line="276" w:lineRule="auto"/>
        <w:contextualSpacing/>
        <w:rPr>
          <w:rFonts w:ascii="Arial" w:hAnsi="Arial" w:cs="Arial"/>
          <w:b/>
          <w:lang w:val="es-ES_tradnl"/>
        </w:rPr>
      </w:pPr>
      <w:r w:rsidRPr="00A35BF5">
        <w:rPr>
          <w:rFonts w:ascii="Arial" w:hAnsi="Arial" w:cs="Arial"/>
          <w:b/>
          <w:lang w:val="es-ES_tradnl"/>
        </w:rPr>
        <w:t xml:space="preserve">1. Problema planteado </w:t>
      </w:r>
    </w:p>
    <w:p w14:paraId="4B104EA8" w14:textId="77777777" w:rsidR="00057556" w:rsidRPr="00A35BF5" w:rsidRDefault="00057556" w:rsidP="004E4436">
      <w:pPr>
        <w:spacing w:after="0" w:line="276" w:lineRule="auto"/>
        <w:contextualSpacing/>
        <w:jc w:val="both"/>
        <w:rPr>
          <w:rFonts w:ascii="Arial" w:hAnsi="Arial" w:cs="Arial"/>
          <w:lang w:val="es-ES_tradnl"/>
        </w:rPr>
      </w:pPr>
    </w:p>
    <w:p w14:paraId="4BA6506F" w14:textId="18951455" w:rsidR="00057556" w:rsidRPr="00A35BF5" w:rsidRDefault="00057556" w:rsidP="004E4436">
      <w:pPr>
        <w:spacing w:after="0" w:line="276" w:lineRule="auto"/>
        <w:contextualSpacing/>
        <w:jc w:val="both"/>
        <w:rPr>
          <w:rFonts w:ascii="Arial" w:hAnsi="Arial" w:cs="Arial"/>
          <w:lang w:val="es-ES_tradnl"/>
        </w:rPr>
      </w:pPr>
      <w:r w:rsidRPr="00A35BF5">
        <w:rPr>
          <w:rFonts w:ascii="Arial" w:hAnsi="Arial" w:cs="Arial"/>
          <w:lang w:val="es-ES_tradnl"/>
        </w:rPr>
        <w:t xml:space="preserve">En relación con </w:t>
      </w:r>
      <w:r>
        <w:rPr>
          <w:rFonts w:ascii="Arial" w:hAnsi="Arial" w:cs="Arial"/>
          <w:lang w:val="es-ES_tradnl"/>
        </w:rPr>
        <w:t xml:space="preserve">el estado de emergencia económico, social y ambiental por </w:t>
      </w:r>
      <w:r w:rsidR="000F756A">
        <w:rPr>
          <w:rFonts w:ascii="Arial" w:hAnsi="Arial" w:cs="Arial"/>
          <w:lang w:val="es-ES_tradnl"/>
        </w:rPr>
        <w:t>COVID</w:t>
      </w:r>
      <w:r>
        <w:rPr>
          <w:rFonts w:ascii="Arial" w:hAnsi="Arial" w:cs="Arial"/>
          <w:lang w:val="es-ES_tradnl"/>
        </w:rPr>
        <w:t>-19 y los Riesgos Contractuales</w:t>
      </w:r>
      <w:r w:rsidRPr="00A35BF5">
        <w:rPr>
          <w:rFonts w:ascii="Arial" w:hAnsi="Arial" w:cs="Arial"/>
          <w:lang w:val="es-ES_tradnl"/>
        </w:rPr>
        <w:t>, usted formula las siguientes preguntas:</w:t>
      </w:r>
    </w:p>
    <w:p w14:paraId="46687E27" w14:textId="77777777" w:rsidR="00057556" w:rsidRPr="00A35BF5" w:rsidRDefault="00057556" w:rsidP="004E4436">
      <w:pPr>
        <w:spacing w:after="0" w:line="276" w:lineRule="auto"/>
        <w:contextualSpacing/>
        <w:jc w:val="both"/>
        <w:rPr>
          <w:rFonts w:ascii="Arial" w:hAnsi="Arial" w:cs="Arial"/>
          <w:lang w:val="es-ES_tradnl"/>
        </w:rPr>
      </w:pPr>
    </w:p>
    <w:p w14:paraId="31BC711D" w14:textId="77777777" w:rsidR="00057556" w:rsidRPr="00A35BF5" w:rsidRDefault="00057556" w:rsidP="004E4436">
      <w:pPr>
        <w:spacing w:after="0" w:line="240" w:lineRule="auto"/>
        <w:ind w:left="709" w:right="709"/>
        <w:contextualSpacing/>
        <w:jc w:val="both"/>
        <w:rPr>
          <w:rFonts w:ascii="Arial" w:hAnsi="Arial" w:cs="Arial"/>
          <w:sz w:val="21"/>
          <w:szCs w:val="21"/>
          <w:lang w:val="es-MX"/>
        </w:rPr>
      </w:pPr>
      <w:bookmarkStart w:id="2" w:name="_Hlk111709464"/>
      <w:r w:rsidRPr="00A35BF5">
        <w:rPr>
          <w:rFonts w:ascii="Arial" w:hAnsi="Arial" w:cs="Arial"/>
          <w:sz w:val="21"/>
          <w:szCs w:val="21"/>
          <w:lang w:val="es-ES_tradnl"/>
        </w:rPr>
        <w:t>«</w:t>
      </w:r>
      <w:r w:rsidRPr="00A35BF5">
        <w:rPr>
          <w:rFonts w:ascii="Arial" w:hAnsi="Arial" w:cs="Arial"/>
          <w:sz w:val="21"/>
          <w:szCs w:val="21"/>
          <w:lang w:val="es-MX"/>
        </w:rPr>
        <w:t xml:space="preserve">1. </w:t>
      </w:r>
      <w:r w:rsidRPr="00AB59FB">
        <w:rPr>
          <w:rFonts w:ascii="Arial" w:hAnsi="Arial" w:cs="Arial"/>
          <w:sz w:val="21"/>
          <w:szCs w:val="21"/>
          <w:lang w:val="es-MX"/>
        </w:rPr>
        <w:t>El COVID 19 y el estado de emergencia económico, social y ambiental por</w:t>
      </w:r>
      <w:r>
        <w:rPr>
          <w:rFonts w:ascii="Arial" w:hAnsi="Arial" w:cs="Arial"/>
          <w:sz w:val="21"/>
          <w:szCs w:val="21"/>
          <w:lang w:val="es-MX"/>
        </w:rPr>
        <w:t xml:space="preserve"> </w:t>
      </w:r>
      <w:r w:rsidRPr="00AB59FB">
        <w:rPr>
          <w:rFonts w:ascii="Arial" w:hAnsi="Arial" w:cs="Arial"/>
          <w:sz w:val="21"/>
          <w:szCs w:val="21"/>
          <w:lang w:val="es-MX"/>
        </w:rPr>
        <w:t>PANDEMIA surtido en el año 2020, 2021 y 2020; es considerado en materia de</w:t>
      </w:r>
      <w:r>
        <w:rPr>
          <w:rFonts w:ascii="Arial" w:hAnsi="Arial" w:cs="Arial"/>
          <w:sz w:val="21"/>
          <w:szCs w:val="21"/>
          <w:lang w:val="es-MX"/>
        </w:rPr>
        <w:t xml:space="preserve"> </w:t>
      </w:r>
      <w:r w:rsidRPr="00AB59FB">
        <w:rPr>
          <w:rFonts w:ascii="Arial" w:hAnsi="Arial" w:cs="Arial"/>
          <w:sz w:val="21"/>
          <w:szCs w:val="21"/>
          <w:lang w:val="es-MX"/>
        </w:rPr>
        <w:t>contratación estatal como un evento de fuerza mayor y/o caso fortuito. En mi</w:t>
      </w:r>
      <w:r>
        <w:rPr>
          <w:rFonts w:ascii="Arial" w:hAnsi="Arial" w:cs="Arial"/>
          <w:sz w:val="21"/>
          <w:szCs w:val="21"/>
          <w:lang w:val="es-MX"/>
        </w:rPr>
        <w:t xml:space="preserve"> </w:t>
      </w:r>
      <w:r w:rsidRPr="00AB59FB">
        <w:rPr>
          <w:rFonts w:ascii="Arial" w:hAnsi="Arial" w:cs="Arial"/>
          <w:sz w:val="21"/>
          <w:szCs w:val="21"/>
          <w:lang w:val="es-MX"/>
        </w:rPr>
        <w:t>interpretación lo es por ser imprevisible, irresistible y externo salvo se predique en</w:t>
      </w:r>
      <w:r>
        <w:rPr>
          <w:rFonts w:ascii="Arial" w:hAnsi="Arial" w:cs="Arial"/>
          <w:sz w:val="21"/>
          <w:szCs w:val="21"/>
          <w:lang w:val="es-MX"/>
        </w:rPr>
        <w:t xml:space="preserve"> </w:t>
      </w:r>
      <w:r w:rsidRPr="00AB59FB">
        <w:rPr>
          <w:rFonts w:ascii="Arial" w:hAnsi="Arial" w:cs="Arial"/>
          <w:sz w:val="21"/>
          <w:szCs w:val="21"/>
          <w:lang w:val="es-MX"/>
        </w:rPr>
        <w:t>actos jurídicos celebrados en el 2019.</w:t>
      </w:r>
    </w:p>
    <w:p w14:paraId="254C424C" w14:textId="77777777" w:rsidR="00057556" w:rsidRPr="00A35BF5" w:rsidRDefault="00057556" w:rsidP="004E4436">
      <w:pPr>
        <w:spacing w:after="0" w:line="240" w:lineRule="auto"/>
        <w:ind w:left="709" w:right="709"/>
        <w:contextualSpacing/>
        <w:jc w:val="both"/>
        <w:rPr>
          <w:rFonts w:ascii="Arial" w:hAnsi="Arial" w:cs="Arial"/>
          <w:sz w:val="21"/>
          <w:szCs w:val="21"/>
          <w:lang w:val="es-MX"/>
        </w:rPr>
      </w:pPr>
    </w:p>
    <w:p w14:paraId="79983280" w14:textId="77777777" w:rsidR="00057556" w:rsidRPr="00A35BF5" w:rsidRDefault="00057556" w:rsidP="004E4436">
      <w:pPr>
        <w:spacing w:after="0" w:line="240" w:lineRule="auto"/>
        <w:ind w:left="709" w:right="709"/>
        <w:contextualSpacing/>
        <w:jc w:val="both"/>
        <w:rPr>
          <w:rFonts w:ascii="Arial" w:hAnsi="Arial" w:cs="Arial"/>
          <w:sz w:val="21"/>
          <w:szCs w:val="21"/>
          <w:lang w:val="es-MX"/>
        </w:rPr>
      </w:pPr>
      <w:r w:rsidRPr="00A35BF5">
        <w:rPr>
          <w:rFonts w:ascii="Arial" w:hAnsi="Arial" w:cs="Arial"/>
          <w:sz w:val="21"/>
          <w:szCs w:val="21"/>
          <w:lang w:val="es-MX"/>
        </w:rPr>
        <w:t xml:space="preserve">2. </w:t>
      </w:r>
      <w:r w:rsidRPr="00AB59FB">
        <w:rPr>
          <w:rFonts w:ascii="Arial" w:hAnsi="Arial" w:cs="Arial"/>
          <w:sz w:val="21"/>
          <w:szCs w:val="21"/>
          <w:lang w:val="es-MX"/>
        </w:rPr>
        <w:t>En materia de contratación estatal, los eventos de fuerza mayor y caso fortuito</w:t>
      </w:r>
      <w:r>
        <w:rPr>
          <w:rFonts w:ascii="Arial" w:hAnsi="Arial" w:cs="Arial"/>
          <w:sz w:val="21"/>
          <w:szCs w:val="21"/>
          <w:lang w:val="es-MX"/>
        </w:rPr>
        <w:t xml:space="preserve"> </w:t>
      </w:r>
      <w:r w:rsidRPr="00AB59FB">
        <w:rPr>
          <w:rFonts w:ascii="Arial" w:hAnsi="Arial" w:cs="Arial"/>
          <w:sz w:val="21"/>
          <w:szCs w:val="21"/>
          <w:lang w:val="es-MX"/>
        </w:rPr>
        <w:t>pueden afectar el equilibrio económico en un contrato estatal. En mi interpretación</w:t>
      </w:r>
      <w:r>
        <w:rPr>
          <w:rFonts w:ascii="Arial" w:hAnsi="Arial" w:cs="Arial"/>
          <w:sz w:val="21"/>
          <w:szCs w:val="21"/>
          <w:lang w:val="es-MX"/>
        </w:rPr>
        <w:t xml:space="preserve"> </w:t>
      </w:r>
      <w:r w:rsidRPr="00AB59FB">
        <w:rPr>
          <w:rFonts w:ascii="Arial" w:hAnsi="Arial" w:cs="Arial"/>
          <w:sz w:val="21"/>
          <w:szCs w:val="21"/>
          <w:lang w:val="es-MX"/>
        </w:rPr>
        <w:lastRenderedPageBreak/>
        <w:t>podría generarlo ya que, al tener una condición de imprevisibilidad su manejo en</w:t>
      </w:r>
      <w:r>
        <w:rPr>
          <w:rFonts w:ascii="Arial" w:hAnsi="Arial" w:cs="Arial"/>
          <w:sz w:val="21"/>
          <w:szCs w:val="21"/>
          <w:lang w:val="es-MX"/>
        </w:rPr>
        <w:t xml:space="preserve"> </w:t>
      </w:r>
      <w:r w:rsidRPr="00AB59FB">
        <w:rPr>
          <w:rFonts w:ascii="Arial" w:hAnsi="Arial" w:cs="Arial"/>
          <w:sz w:val="21"/>
          <w:szCs w:val="21"/>
          <w:lang w:val="es-MX"/>
        </w:rPr>
        <w:t>materia de ejecución contractual nunca podrá ser contemplado.</w:t>
      </w:r>
    </w:p>
    <w:p w14:paraId="5ED650FC" w14:textId="77777777" w:rsidR="00057556" w:rsidRPr="00A35BF5" w:rsidRDefault="00057556" w:rsidP="004E4436">
      <w:pPr>
        <w:spacing w:after="0" w:line="240" w:lineRule="auto"/>
        <w:ind w:left="709" w:right="709"/>
        <w:contextualSpacing/>
        <w:jc w:val="both"/>
        <w:rPr>
          <w:rFonts w:ascii="Arial" w:hAnsi="Arial" w:cs="Arial"/>
          <w:sz w:val="21"/>
          <w:szCs w:val="21"/>
          <w:lang w:val="es-MX"/>
        </w:rPr>
      </w:pPr>
    </w:p>
    <w:p w14:paraId="5EEDB062" w14:textId="77777777" w:rsidR="00057556" w:rsidRPr="00AB59FB" w:rsidRDefault="00057556" w:rsidP="004E4436">
      <w:pPr>
        <w:spacing w:after="0" w:line="240" w:lineRule="auto"/>
        <w:ind w:left="709" w:right="709"/>
        <w:contextualSpacing/>
        <w:jc w:val="both"/>
        <w:rPr>
          <w:rFonts w:ascii="Arial" w:hAnsi="Arial" w:cs="Arial"/>
          <w:sz w:val="21"/>
          <w:szCs w:val="21"/>
          <w:lang w:val="es-MX"/>
        </w:rPr>
      </w:pPr>
      <w:r w:rsidRPr="00A35BF5">
        <w:rPr>
          <w:rFonts w:ascii="Arial" w:hAnsi="Arial" w:cs="Arial"/>
          <w:sz w:val="21"/>
          <w:szCs w:val="21"/>
          <w:lang w:val="es-MX"/>
        </w:rPr>
        <w:t xml:space="preserve">3. </w:t>
      </w:r>
      <w:r w:rsidRPr="00AB59FB">
        <w:rPr>
          <w:rFonts w:ascii="Arial" w:hAnsi="Arial" w:cs="Arial"/>
          <w:sz w:val="21"/>
          <w:szCs w:val="21"/>
          <w:lang w:val="es-MX"/>
        </w:rPr>
        <w:t>En materia de contratación estatal, la audiencia de adjudicación de riesgos y</w:t>
      </w:r>
      <w:r>
        <w:rPr>
          <w:rFonts w:ascii="Arial" w:hAnsi="Arial" w:cs="Arial"/>
          <w:sz w:val="21"/>
          <w:szCs w:val="21"/>
          <w:lang w:val="es-MX"/>
        </w:rPr>
        <w:t xml:space="preserve"> </w:t>
      </w:r>
      <w:r w:rsidRPr="00AB59FB">
        <w:rPr>
          <w:rFonts w:ascii="Arial" w:hAnsi="Arial" w:cs="Arial"/>
          <w:sz w:val="21"/>
          <w:szCs w:val="21"/>
          <w:lang w:val="es-MX"/>
        </w:rPr>
        <w:t>posterior matriz de riesgos puede determinar para un contrato estatal como previsibles</w:t>
      </w:r>
    </w:p>
    <w:p w14:paraId="5F947B76" w14:textId="77777777" w:rsidR="00057556" w:rsidRPr="00AB59FB" w:rsidRDefault="00057556" w:rsidP="004E4436">
      <w:pPr>
        <w:spacing w:after="0" w:line="240" w:lineRule="auto"/>
        <w:ind w:left="709" w:right="709"/>
        <w:contextualSpacing/>
        <w:jc w:val="both"/>
        <w:rPr>
          <w:rFonts w:ascii="Arial" w:hAnsi="Arial" w:cs="Arial"/>
          <w:sz w:val="21"/>
          <w:szCs w:val="21"/>
          <w:lang w:val="es-MX"/>
        </w:rPr>
      </w:pPr>
      <w:r w:rsidRPr="00AB59FB">
        <w:rPr>
          <w:rFonts w:ascii="Arial" w:hAnsi="Arial" w:cs="Arial"/>
          <w:sz w:val="21"/>
          <w:szCs w:val="21"/>
          <w:lang w:val="es-MX"/>
        </w:rPr>
        <w:t xml:space="preserve">los eventos de fuerza mayor y caso fortuito? </w:t>
      </w:r>
      <w:proofErr w:type="gramStart"/>
      <w:r w:rsidRPr="00AB59FB">
        <w:rPr>
          <w:rFonts w:ascii="Arial" w:hAnsi="Arial" w:cs="Arial"/>
          <w:sz w:val="21"/>
          <w:szCs w:val="21"/>
          <w:lang w:val="es-MX"/>
        </w:rPr>
        <w:t>para tal fin debe especificarlos y</w:t>
      </w:r>
      <w:r>
        <w:rPr>
          <w:rFonts w:ascii="Arial" w:hAnsi="Arial" w:cs="Arial"/>
          <w:sz w:val="21"/>
          <w:szCs w:val="21"/>
          <w:lang w:val="es-MX"/>
        </w:rPr>
        <w:t xml:space="preserve"> </w:t>
      </w:r>
      <w:r w:rsidRPr="00AB59FB">
        <w:rPr>
          <w:rFonts w:ascii="Arial" w:hAnsi="Arial" w:cs="Arial"/>
          <w:sz w:val="21"/>
          <w:szCs w:val="21"/>
          <w:lang w:val="es-MX"/>
        </w:rPr>
        <w:t>detallarlos la Entidad Estatal?, es un yerro jurídico incluirlos por criterio de</w:t>
      </w:r>
      <w:r>
        <w:rPr>
          <w:rFonts w:ascii="Arial" w:hAnsi="Arial" w:cs="Arial"/>
          <w:sz w:val="21"/>
          <w:szCs w:val="21"/>
          <w:lang w:val="es-MX"/>
        </w:rPr>
        <w:t xml:space="preserve">   </w:t>
      </w:r>
      <w:r w:rsidRPr="00AB59FB">
        <w:rPr>
          <w:rFonts w:ascii="Arial" w:hAnsi="Arial" w:cs="Arial"/>
          <w:sz w:val="21"/>
          <w:szCs w:val="21"/>
          <w:lang w:val="es-MX"/>
        </w:rPr>
        <w:t>imprevisibilidad de los mismos?</w:t>
      </w:r>
      <w:proofErr w:type="gramEnd"/>
      <w:r w:rsidRPr="00A35BF5">
        <w:rPr>
          <w:rFonts w:ascii="Arial" w:hAnsi="Arial" w:cs="Arial"/>
          <w:sz w:val="21"/>
          <w:szCs w:val="21"/>
          <w:lang w:val="es-ES_tradnl"/>
        </w:rPr>
        <w:t>». [SIC]</w:t>
      </w:r>
    </w:p>
    <w:p w14:paraId="5E51523B" w14:textId="77777777" w:rsidR="00057556" w:rsidRPr="00A35BF5" w:rsidRDefault="00057556" w:rsidP="004E4436">
      <w:pPr>
        <w:spacing w:after="0" w:line="276" w:lineRule="auto"/>
        <w:ind w:left="709" w:right="709"/>
        <w:contextualSpacing/>
        <w:jc w:val="both"/>
        <w:rPr>
          <w:rFonts w:ascii="Arial" w:hAnsi="Arial" w:cs="Arial"/>
          <w:lang w:val="es-ES_tradnl"/>
        </w:rPr>
      </w:pPr>
    </w:p>
    <w:bookmarkEnd w:id="2"/>
    <w:p w14:paraId="70CC7EA4" w14:textId="77777777" w:rsidR="00057556" w:rsidRPr="00A35BF5" w:rsidRDefault="00057556" w:rsidP="00057556">
      <w:pPr>
        <w:spacing w:after="0" w:line="276" w:lineRule="auto"/>
        <w:contextualSpacing/>
        <w:jc w:val="both"/>
        <w:rPr>
          <w:rFonts w:ascii="Arial" w:hAnsi="Arial" w:cs="Arial"/>
          <w:b/>
          <w:lang w:val="es-ES_tradnl"/>
        </w:rPr>
      </w:pPr>
      <w:r w:rsidRPr="00A35BF5">
        <w:rPr>
          <w:rFonts w:ascii="Arial" w:hAnsi="Arial" w:cs="Arial"/>
          <w:b/>
          <w:lang w:val="es-ES_tradnl"/>
        </w:rPr>
        <w:t xml:space="preserve">2. Consideraciones </w:t>
      </w:r>
    </w:p>
    <w:p w14:paraId="70235847" w14:textId="77777777" w:rsidR="00057556" w:rsidRPr="00A35BF5" w:rsidRDefault="00057556" w:rsidP="00057556">
      <w:pPr>
        <w:spacing w:after="0" w:line="276" w:lineRule="auto"/>
        <w:contextualSpacing/>
        <w:jc w:val="both"/>
        <w:rPr>
          <w:rFonts w:ascii="Arial" w:hAnsi="Arial" w:cs="Arial"/>
          <w:bCs/>
          <w:lang w:val="es-MX"/>
        </w:rPr>
      </w:pPr>
    </w:p>
    <w:p w14:paraId="16FEA1FE" w14:textId="77777777" w:rsidR="00057556" w:rsidRPr="00A35BF5" w:rsidRDefault="00057556" w:rsidP="00057556">
      <w:pPr>
        <w:tabs>
          <w:tab w:val="left" w:pos="426"/>
        </w:tabs>
        <w:spacing w:after="120" w:line="276" w:lineRule="auto"/>
        <w:jc w:val="both"/>
        <w:rPr>
          <w:rFonts w:ascii="Arial" w:eastAsia="Calibri" w:hAnsi="Arial" w:cs="Arial"/>
          <w:lang w:val="es-ES"/>
        </w:rPr>
      </w:pPr>
      <w:r w:rsidRPr="00A35BF5">
        <w:rPr>
          <w:rFonts w:ascii="Arial" w:eastAsia="Calibri" w:hAnsi="Arial" w:cs="Arial"/>
          <w:lang w:val="es-ES"/>
        </w:rPr>
        <w:t>En ejercicio de las competencias establecidas en el numeral 5 del artículo 3 y el numeral 8 del artículo 11 del Decreto Ley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concretos de todos los partícipes de la contratación estatal ni para asesorar Procesos de Contratación.</w:t>
      </w:r>
    </w:p>
    <w:p w14:paraId="41994D0A" w14:textId="77777777" w:rsidR="00057556" w:rsidRPr="00A35BF5" w:rsidRDefault="00057556" w:rsidP="00057556">
      <w:pPr>
        <w:tabs>
          <w:tab w:val="left" w:pos="426"/>
        </w:tabs>
        <w:spacing w:after="120" w:line="276" w:lineRule="auto"/>
        <w:ind w:firstLine="425"/>
        <w:jc w:val="both"/>
        <w:rPr>
          <w:rFonts w:ascii="Arial" w:eastAsia="Calibri" w:hAnsi="Arial" w:cs="Arial"/>
          <w:lang w:val="es-ES"/>
        </w:rPr>
      </w:pPr>
      <w:r w:rsidRPr="00A35BF5">
        <w:rPr>
          <w:rFonts w:ascii="Arial" w:eastAsia="Calibri" w:hAnsi="Arial" w:cs="Arial"/>
          <w:lang w:val="es-ES"/>
        </w:rPr>
        <w:tab/>
      </w:r>
      <w:r w:rsidRPr="00A35BF5">
        <w:rPr>
          <w:rFonts w:ascii="Arial" w:eastAsia="Calibri" w:hAnsi="Arial" w:cs="Arial"/>
          <w:lang w:val="es-ES"/>
        </w:rPr>
        <w:tab/>
        <w:t>La competencia de esta entidad se fija con límites claros, con el objeto de evitar que actúe como una instancia de validación de las actuaciones de las entidades sujetas a la Ley 80 de 1993 o de los demás participantes de la contratación pública</w:t>
      </w:r>
      <w:r w:rsidRPr="00A35BF5">
        <w:rPr>
          <w:rFonts w:ascii="Arial" w:hAnsi="Arial" w:cs="Arial"/>
          <w:vertAlign w:val="superscript"/>
          <w:lang w:val="es-MX"/>
        </w:rPr>
        <w:footnoteReference w:id="2"/>
      </w:r>
      <w:r w:rsidRPr="00A35BF5">
        <w:rPr>
          <w:rFonts w:ascii="Arial" w:eastAsia="Calibri" w:hAnsi="Arial" w:cs="Arial"/>
          <w:lang w:val="es-ES"/>
        </w:rPr>
        <w:t xml:space="preserve">. Esta competencia de interpretación de normas generales, por definición, no puede extenderse a la resolución de controversias, ni a brindar asesorías sobre casos puntuales. Por lo anterior, previo concepto de sus órganos asesores, la solución de estos temas corresponde a cada entidad y, en caso de conflicto, a las autoridades judiciales, fiscales y disciplinarias. </w:t>
      </w:r>
    </w:p>
    <w:p w14:paraId="312D4237" w14:textId="7790B75A" w:rsidR="00057556" w:rsidRPr="001F637C" w:rsidRDefault="00057556" w:rsidP="00057556">
      <w:pPr>
        <w:spacing w:after="120" w:line="276" w:lineRule="auto"/>
        <w:ind w:firstLine="708"/>
        <w:jc w:val="both"/>
        <w:rPr>
          <w:rFonts w:ascii="Arial" w:eastAsia="Calibri" w:hAnsi="Arial" w:cs="Arial"/>
          <w:lang w:val="es-ES_tradnl"/>
        </w:rPr>
      </w:pPr>
      <w:r w:rsidRPr="00A35BF5">
        <w:rPr>
          <w:rFonts w:ascii="Arial" w:eastAsia="Calibri" w:hAnsi="Arial" w:cs="Arial"/>
          <w:lang w:val="es-ES_tradnl"/>
        </w:rPr>
        <w:t xml:space="preserve">En atención a lo anterior, la Subdirección de Gestión Contractual, dentro de los límites de sus atribuciones, esto es, haciendo abstracción del caso particular expuesto por el peticionario, resolverá la consulta conforme a las normas generales en materia de contratación estatal, para tal efecto se analizarán los siguientes temas: </w:t>
      </w:r>
      <w:r w:rsidRPr="00A35BF5">
        <w:rPr>
          <w:rFonts w:ascii="Arial" w:eastAsia="Calibri" w:hAnsi="Arial" w:cs="Arial"/>
          <w:lang w:val="es-MX"/>
        </w:rPr>
        <w:t xml:space="preserve">i) </w:t>
      </w:r>
      <w:r w:rsidRPr="00AD3ECD">
        <w:rPr>
          <w:rFonts w:ascii="Arial" w:eastAsia="Times New Roman" w:hAnsi="Arial" w:cs="Arial"/>
          <w:shd w:val="clear" w:color="auto" w:fill="FFFFFF"/>
          <w:lang w:eastAsia="es-CO"/>
        </w:rPr>
        <w:t>Análisis de riesgos</w:t>
      </w:r>
      <w:r w:rsidRPr="001F637C">
        <w:rPr>
          <w:rFonts w:ascii="Arial" w:eastAsia="Times New Roman" w:hAnsi="Arial" w:cs="Arial"/>
          <w:shd w:val="clear" w:color="auto" w:fill="FFFFFF"/>
          <w:lang w:eastAsia="es-CO"/>
        </w:rPr>
        <w:t xml:space="preserve"> previsibles e imprevisibles</w:t>
      </w:r>
      <w:r w:rsidRPr="00AD3ECD">
        <w:rPr>
          <w:rFonts w:ascii="Arial" w:eastAsia="Times New Roman" w:hAnsi="Arial" w:cs="Arial"/>
          <w:shd w:val="clear" w:color="auto" w:fill="FFFFFF"/>
          <w:lang w:eastAsia="es-CO"/>
        </w:rPr>
        <w:t xml:space="preserve"> en la contratación estatal</w:t>
      </w:r>
      <w:r>
        <w:rPr>
          <w:rFonts w:ascii="Arial" w:eastAsia="Times New Roman" w:hAnsi="Arial" w:cs="Arial"/>
          <w:shd w:val="clear" w:color="auto" w:fill="FFFFFF"/>
          <w:lang w:eastAsia="es-CO"/>
        </w:rPr>
        <w:t>;</w:t>
      </w:r>
      <w:r>
        <w:rPr>
          <w:rFonts w:ascii="Arial" w:eastAsia="Arial" w:hAnsi="Arial" w:cs="Arial"/>
          <w:lang w:val="es-MX"/>
        </w:rPr>
        <w:t xml:space="preserve"> </w:t>
      </w:r>
      <w:proofErr w:type="spellStart"/>
      <w:r w:rsidR="001A4606">
        <w:rPr>
          <w:rFonts w:ascii="Arial" w:eastAsia="Arial" w:hAnsi="Arial" w:cs="Arial"/>
          <w:lang w:val="es-MX"/>
        </w:rPr>
        <w:t>i</w:t>
      </w:r>
      <w:r>
        <w:rPr>
          <w:rFonts w:ascii="Arial" w:eastAsia="Arial" w:hAnsi="Arial" w:cs="Arial"/>
          <w:lang w:val="es-MX"/>
        </w:rPr>
        <w:t>i</w:t>
      </w:r>
      <w:proofErr w:type="spellEnd"/>
      <w:r>
        <w:rPr>
          <w:rFonts w:ascii="Arial" w:eastAsia="Arial" w:hAnsi="Arial" w:cs="Arial"/>
          <w:lang w:val="es-MX"/>
        </w:rPr>
        <w:t xml:space="preserve">) </w:t>
      </w:r>
      <w:r w:rsidRPr="00AD3ECD">
        <w:rPr>
          <w:rFonts w:ascii="Arial" w:eastAsia="Times New Roman" w:hAnsi="Arial" w:cs="Arial"/>
          <w:shd w:val="clear" w:color="auto" w:fill="FFFFFF"/>
          <w:lang w:eastAsia="es-CO"/>
        </w:rPr>
        <w:t>Equilibrio económico del contrato estatal.</w:t>
      </w:r>
      <w:r w:rsidR="00A052AB">
        <w:rPr>
          <w:rFonts w:ascii="Arial" w:eastAsia="Times New Roman" w:hAnsi="Arial" w:cs="Arial"/>
          <w:shd w:val="clear" w:color="auto" w:fill="FFFFFF"/>
          <w:lang w:eastAsia="es-CO"/>
        </w:rPr>
        <w:t xml:space="preserve"> </w:t>
      </w:r>
      <w:r w:rsidRPr="00AD3ECD">
        <w:rPr>
          <w:rFonts w:ascii="Arial" w:eastAsia="Times New Roman" w:hAnsi="Arial" w:cs="Arial"/>
          <w:shd w:val="clear" w:color="auto" w:fill="FFFFFF"/>
          <w:lang w:eastAsia="es-CO"/>
        </w:rPr>
        <w:t xml:space="preserve">Concepto y circunstancias </w:t>
      </w:r>
      <w:r w:rsidRPr="00AD3ECD">
        <w:rPr>
          <w:rFonts w:ascii="Arial" w:eastAsia="Times New Roman" w:hAnsi="Arial" w:cs="Arial"/>
          <w:shd w:val="clear" w:color="auto" w:fill="FFFFFF"/>
          <w:lang w:eastAsia="es-CO"/>
        </w:rPr>
        <w:lastRenderedPageBreak/>
        <w:t>que pueden afectarlo</w:t>
      </w:r>
      <w:r w:rsidR="00A052AB">
        <w:rPr>
          <w:rFonts w:ascii="Arial" w:eastAsia="Times New Roman" w:hAnsi="Arial" w:cs="Arial"/>
          <w:shd w:val="clear" w:color="auto" w:fill="FFFFFF"/>
          <w:lang w:eastAsia="es-CO"/>
        </w:rPr>
        <w:t xml:space="preserve"> y</w:t>
      </w:r>
      <w:r w:rsidR="004847E8">
        <w:rPr>
          <w:rFonts w:ascii="Arial" w:eastAsia="Times New Roman" w:hAnsi="Arial" w:cs="Arial"/>
          <w:lang w:eastAsia="es-CO"/>
        </w:rPr>
        <w:t xml:space="preserve">; </w:t>
      </w:r>
      <w:proofErr w:type="spellStart"/>
      <w:r w:rsidR="00A052AB">
        <w:rPr>
          <w:rFonts w:ascii="Arial" w:eastAsia="Times New Roman" w:hAnsi="Arial" w:cs="Arial"/>
          <w:lang w:eastAsia="es-CO"/>
        </w:rPr>
        <w:t>iii</w:t>
      </w:r>
      <w:proofErr w:type="spellEnd"/>
      <w:r w:rsidR="00A052AB">
        <w:rPr>
          <w:rFonts w:ascii="Arial" w:eastAsia="Times New Roman" w:hAnsi="Arial" w:cs="Arial"/>
          <w:lang w:eastAsia="es-CO"/>
        </w:rPr>
        <w:t>) g</w:t>
      </w:r>
      <w:proofErr w:type="spellStart"/>
      <w:r w:rsidR="004847E8" w:rsidRPr="00A35BF5">
        <w:rPr>
          <w:rFonts w:ascii="Arial" w:eastAsia="Calibri" w:hAnsi="Arial" w:cs="Arial"/>
          <w:lang w:val="es-MX"/>
        </w:rPr>
        <w:t>eneralidades</w:t>
      </w:r>
      <w:proofErr w:type="spellEnd"/>
      <w:r w:rsidR="004847E8" w:rsidRPr="00A35BF5">
        <w:rPr>
          <w:rFonts w:ascii="Arial" w:eastAsia="Calibri" w:hAnsi="Arial" w:cs="Arial"/>
          <w:lang w:val="es-MX"/>
        </w:rPr>
        <w:t xml:space="preserve"> de</w:t>
      </w:r>
      <w:r w:rsidR="004847E8">
        <w:rPr>
          <w:rFonts w:ascii="Arial" w:eastAsia="Calibri" w:hAnsi="Arial" w:cs="Arial"/>
          <w:lang w:val="es-MX"/>
        </w:rPr>
        <w:t>l estado de emergencia económ</w:t>
      </w:r>
      <w:r w:rsidR="004847E8" w:rsidRPr="002A3006">
        <w:rPr>
          <w:rFonts w:ascii="Arial" w:eastAsia="Calibri" w:hAnsi="Arial" w:cs="Arial"/>
          <w:lang w:val="es-MX"/>
        </w:rPr>
        <w:t xml:space="preserve">ica, social y ambiental por </w:t>
      </w:r>
      <w:r w:rsidR="0019503F" w:rsidRPr="002A3006">
        <w:rPr>
          <w:rFonts w:ascii="Arial" w:eastAsia="Calibri" w:hAnsi="Arial" w:cs="Arial"/>
          <w:lang w:val="es-MX"/>
        </w:rPr>
        <w:t xml:space="preserve">COVID </w:t>
      </w:r>
      <w:r w:rsidR="004847E8" w:rsidRPr="002A3006">
        <w:rPr>
          <w:rFonts w:ascii="Arial" w:eastAsia="Calibri" w:hAnsi="Arial" w:cs="Arial"/>
          <w:lang w:val="es-MX"/>
        </w:rPr>
        <w:t>– 19 como un evento de fuerza mayor o c</w:t>
      </w:r>
      <w:r w:rsidR="004847E8" w:rsidRPr="0095254A">
        <w:rPr>
          <w:rFonts w:ascii="Arial" w:eastAsia="Calibri" w:hAnsi="Arial" w:cs="Arial"/>
          <w:lang w:val="es-MX"/>
        </w:rPr>
        <w:t>aso fortuito;</w:t>
      </w:r>
    </w:p>
    <w:p w14:paraId="3051F9B2" w14:textId="05D6FE92" w:rsidR="00057556" w:rsidRPr="001F637C" w:rsidRDefault="00057556" w:rsidP="005419F9">
      <w:pPr>
        <w:spacing w:before="120" w:after="0" w:line="276" w:lineRule="auto"/>
        <w:ind w:firstLine="709"/>
        <w:jc w:val="both"/>
        <w:rPr>
          <w:rFonts w:ascii="Arial" w:hAnsi="Arial" w:cs="Arial"/>
          <w:b/>
          <w:bCs/>
          <w:lang w:val="es-ES"/>
        </w:rPr>
      </w:pPr>
      <w:r>
        <w:rPr>
          <w:rStyle w:val="normaltextrun"/>
          <w:rFonts w:ascii="Arial" w:hAnsi="Arial" w:cs="Arial"/>
          <w:color w:val="000000"/>
          <w:shd w:val="clear" w:color="auto" w:fill="FFFFFF"/>
          <w:lang w:val="es-MX"/>
        </w:rPr>
        <w:t xml:space="preserve">La Agencia Nacional de Contratación Pública –Colombia Compra Eficiente– se refirió a las medidas tomadas en materia de contratación pública con ocasión a la Pandemia por </w:t>
      </w:r>
      <w:r w:rsidR="0019503F">
        <w:rPr>
          <w:rStyle w:val="normaltextrun"/>
          <w:rFonts w:ascii="Arial" w:hAnsi="Arial" w:cs="Arial"/>
          <w:color w:val="000000"/>
          <w:shd w:val="clear" w:color="auto" w:fill="FFFFFF"/>
          <w:lang w:val="es-MX"/>
        </w:rPr>
        <w:t>COVID</w:t>
      </w:r>
      <w:r>
        <w:rPr>
          <w:rStyle w:val="normaltextrun"/>
          <w:rFonts w:ascii="Arial" w:hAnsi="Arial" w:cs="Arial"/>
          <w:color w:val="000000"/>
          <w:shd w:val="clear" w:color="auto" w:fill="FFFFFF"/>
          <w:lang w:val="es-MX"/>
        </w:rPr>
        <w:t>-19, entre otros, en</w:t>
      </w:r>
      <w:r>
        <w:rPr>
          <w:rStyle w:val="normaltextrun"/>
          <w:rFonts w:ascii="Arial" w:hAnsi="Arial" w:cs="Arial"/>
          <w:color w:val="000000"/>
          <w:shd w:val="clear" w:color="auto" w:fill="FFFFFF"/>
          <w:lang w:val="es-ES"/>
        </w:rPr>
        <w:t xml:space="preserve"> los conceptos C-248 del 19 de marzo de 2020, C-243 del 24 de marzo de 2020, C-245, C-247, C-253 y C-254 del 7 de abril de 2020, C-262 del 27 de abril de 2020, </w:t>
      </w:r>
      <w:r>
        <w:rPr>
          <w:rStyle w:val="normaltextrun"/>
          <w:rFonts w:ascii="Arial" w:hAnsi="Arial" w:cs="Arial"/>
          <w:color w:val="000000"/>
          <w:shd w:val="clear" w:color="auto" w:fill="FFFFFF"/>
          <w:lang w:val="es-MX"/>
        </w:rPr>
        <w:t>C-495 de 2020 y C-281 de 2021.</w:t>
      </w:r>
      <w:r w:rsidRPr="001F637C">
        <w:rPr>
          <w:rFonts w:ascii="Arial" w:hAnsi="Arial" w:cs="Arial"/>
          <w:color w:val="000000"/>
          <w:bdr w:val="none" w:sz="0" w:space="0" w:color="auto" w:frame="1"/>
          <w:lang w:val="es-ES"/>
        </w:rPr>
        <w:t xml:space="preserve"> </w:t>
      </w:r>
      <w:r>
        <w:rPr>
          <w:rStyle w:val="normaltextrun"/>
          <w:rFonts w:ascii="Arial" w:hAnsi="Arial" w:cs="Arial"/>
          <w:color w:val="000000"/>
          <w:bdr w:val="none" w:sz="0" w:space="0" w:color="auto" w:frame="1"/>
          <w:lang w:val="es-ES"/>
        </w:rPr>
        <w:t>De igual manera, entre otros pronunciamientos, en los conceptos C-663 del 13 de octubre de 2022 y C-938 del 27 de diciembre de 2022 analiz</w:t>
      </w:r>
      <w:r w:rsidR="00E97BB9">
        <w:rPr>
          <w:rStyle w:val="normaltextrun"/>
          <w:rFonts w:ascii="Arial" w:hAnsi="Arial" w:cs="Arial"/>
          <w:color w:val="000000"/>
          <w:bdr w:val="none" w:sz="0" w:space="0" w:color="auto" w:frame="1"/>
          <w:lang w:val="es-ES"/>
        </w:rPr>
        <w:t>ó</w:t>
      </w:r>
      <w:r>
        <w:rPr>
          <w:rStyle w:val="normaltextrun"/>
          <w:rFonts w:ascii="Arial" w:hAnsi="Arial" w:cs="Arial"/>
          <w:color w:val="000000"/>
          <w:bdr w:val="none" w:sz="0" w:space="0" w:color="auto" w:frame="1"/>
          <w:lang w:val="es-ES"/>
        </w:rPr>
        <w:t xml:space="preserve"> el equilibrio contractual</w:t>
      </w:r>
      <w:r w:rsidRPr="001F637C">
        <w:rPr>
          <w:rFonts w:ascii="Arial" w:eastAsia="Calibri" w:hAnsi="Arial" w:cs="Arial"/>
          <w:vertAlign w:val="superscript"/>
          <w:lang w:val="es-ES_tradnl"/>
        </w:rPr>
        <w:footnoteReference w:id="3"/>
      </w:r>
      <w:r>
        <w:rPr>
          <w:rStyle w:val="normaltextrun"/>
          <w:rFonts w:ascii="Arial" w:hAnsi="Arial" w:cs="Arial"/>
          <w:color w:val="000000"/>
          <w:bdr w:val="none" w:sz="0" w:space="0" w:color="auto" w:frame="1"/>
          <w:lang w:val="es-ES"/>
        </w:rPr>
        <w:t xml:space="preserve">. </w:t>
      </w:r>
      <w:r w:rsidRPr="001F637C">
        <w:rPr>
          <w:rFonts w:ascii="Arial" w:hAnsi="Arial" w:cs="Arial"/>
          <w:bCs/>
          <w:lang w:val="es-MX"/>
        </w:rPr>
        <w:t>Las tesis expuestas en dichos conceptos se exponen y, en lo pertinente, se complementa a continuación.</w:t>
      </w:r>
    </w:p>
    <w:p w14:paraId="53E4E09A" w14:textId="77777777" w:rsidR="00057556" w:rsidRPr="00242B8E" w:rsidRDefault="00057556" w:rsidP="00057556">
      <w:pPr>
        <w:spacing w:after="0" w:line="276" w:lineRule="auto"/>
        <w:contextualSpacing/>
        <w:jc w:val="both"/>
        <w:rPr>
          <w:rFonts w:ascii="Arial" w:eastAsia="Calibri" w:hAnsi="Arial" w:cs="Arial"/>
          <w:b/>
          <w:bCs/>
          <w:lang w:val="es-MX"/>
        </w:rPr>
      </w:pPr>
    </w:p>
    <w:p w14:paraId="5980E73F" w14:textId="167BC76A" w:rsidR="00057556" w:rsidRDefault="00057556" w:rsidP="00626B28">
      <w:pPr>
        <w:widowControl w:val="0"/>
        <w:autoSpaceDE w:val="0"/>
        <w:autoSpaceDN w:val="0"/>
        <w:spacing w:after="0" w:line="276" w:lineRule="auto"/>
        <w:contextualSpacing/>
        <w:jc w:val="both"/>
        <w:rPr>
          <w:rFonts w:ascii="Arial" w:eastAsia="Times New Roman" w:hAnsi="Arial" w:cs="Arial"/>
          <w:b/>
          <w:bCs/>
          <w:shd w:val="clear" w:color="auto" w:fill="FFFFFF"/>
          <w:lang w:eastAsia="es-CO"/>
        </w:rPr>
      </w:pPr>
      <w:bookmarkStart w:id="3" w:name="_Hlk121298052"/>
      <w:r w:rsidRPr="00A35BF5">
        <w:rPr>
          <w:rFonts w:ascii="Arial" w:eastAsia="Arial" w:hAnsi="Arial" w:cs="Arial"/>
          <w:b/>
          <w:bCs/>
          <w:lang w:val="es-MX"/>
        </w:rPr>
        <w:t>2.</w:t>
      </w:r>
      <w:r w:rsidR="008C276C">
        <w:rPr>
          <w:rFonts w:ascii="Arial" w:eastAsia="Arial" w:hAnsi="Arial" w:cs="Arial"/>
          <w:b/>
          <w:bCs/>
          <w:lang w:val="es-MX"/>
        </w:rPr>
        <w:t>1</w:t>
      </w:r>
      <w:r w:rsidRPr="00A35BF5">
        <w:rPr>
          <w:rFonts w:ascii="Arial" w:eastAsia="Arial" w:hAnsi="Arial" w:cs="Arial"/>
          <w:b/>
          <w:bCs/>
          <w:lang w:val="es-MX"/>
        </w:rPr>
        <w:t xml:space="preserve">. </w:t>
      </w:r>
      <w:bookmarkEnd w:id="3"/>
      <w:r w:rsidR="00FD292F">
        <w:rPr>
          <w:rFonts w:ascii="Arial" w:eastAsia="Arial" w:hAnsi="Arial" w:cs="Arial"/>
          <w:b/>
          <w:bCs/>
          <w:lang w:val="es-MX"/>
        </w:rPr>
        <w:t xml:space="preserve">Riesgos </w:t>
      </w:r>
      <w:r w:rsidR="00FD292F" w:rsidRPr="00AD3ECD">
        <w:rPr>
          <w:rFonts w:ascii="Arial" w:eastAsia="Times New Roman" w:hAnsi="Arial" w:cs="Arial"/>
          <w:b/>
          <w:bCs/>
          <w:shd w:val="clear" w:color="auto" w:fill="FFFFFF"/>
          <w:lang w:eastAsia="es-CO"/>
        </w:rPr>
        <w:t>en la contratación estatal</w:t>
      </w:r>
      <w:r w:rsidR="00FD292F">
        <w:rPr>
          <w:rFonts w:ascii="Arial" w:eastAsia="Times New Roman" w:hAnsi="Arial" w:cs="Arial"/>
          <w:b/>
          <w:bCs/>
          <w:shd w:val="clear" w:color="auto" w:fill="FFFFFF"/>
          <w:lang w:eastAsia="es-CO"/>
        </w:rPr>
        <w:t>:</w:t>
      </w:r>
      <w:r w:rsidR="00FD292F" w:rsidRPr="00AD3ECD">
        <w:rPr>
          <w:rFonts w:ascii="Arial" w:eastAsia="Times New Roman" w:hAnsi="Arial" w:cs="Arial"/>
          <w:b/>
          <w:bCs/>
          <w:shd w:val="clear" w:color="auto" w:fill="FFFFFF"/>
          <w:lang w:eastAsia="es-CO"/>
        </w:rPr>
        <w:t xml:space="preserve"> </w:t>
      </w:r>
      <w:r w:rsidRPr="00AD3ECD">
        <w:rPr>
          <w:rFonts w:ascii="Arial" w:eastAsia="Times New Roman" w:hAnsi="Arial" w:cs="Arial"/>
          <w:b/>
          <w:bCs/>
          <w:shd w:val="clear" w:color="auto" w:fill="FFFFFF"/>
          <w:lang w:eastAsia="es-CO"/>
        </w:rPr>
        <w:t>Análisis de riesgos</w:t>
      </w:r>
      <w:r>
        <w:rPr>
          <w:rFonts w:ascii="Arial" w:eastAsia="Times New Roman" w:hAnsi="Arial" w:cs="Arial"/>
          <w:b/>
          <w:bCs/>
          <w:shd w:val="clear" w:color="auto" w:fill="FFFFFF"/>
          <w:lang w:eastAsia="es-CO"/>
        </w:rPr>
        <w:t xml:space="preserve"> previsibles e imprevisibles</w:t>
      </w:r>
      <w:r w:rsidRPr="00AD3ECD">
        <w:rPr>
          <w:rFonts w:ascii="Arial" w:eastAsia="Times New Roman" w:hAnsi="Arial" w:cs="Arial"/>
          <w:b/>
          <w:bCs/>
          <w:shd w:val="clear" w:color="auto" w:fill="FFFFFF"/>
          <w:lang w:eastAsia="es-CO"/>
        </w:rPr>
        <w:t xml:space="preserve">. </w:t>
      </w:r>
    </w:p>
    <w:p w14:paraId="4134320E" w14:textId="77777777" w:rsidR="00057556" w:rsidRPr="00AD3ECD" w:rsidRDefault="00057556" w:rsidP="00626B28">
      <w:pPr>
        <w:widowControl w:val="0"/>
        <w:autoSpaceDE w:val="0"/>
        <w:autoSpaceDN w:val="0"/>
        <w:spacing w:after="0" w:line="276" w:lineRule="auto"/>
        <w:contextualSpacing/>
        <w:jc w:val="both"/>
        <w:rPr>
          <w:rFonts w:ascii="Segoe UI" w:eastAsia="Times New Roman" w:hAnsi="Segoe UI" w:cs="Segoe UI"/>
          <w:sz w:val="18"/>
          <w:szCs w:val="18"/>
          <w:lang w:eastAsia="es-CO"/>
        </w:rPr>
      </w:pPr>
      <w:r w:rsidRPr="00AD3ECD">
        <w:rPr>
          <w:rFonts w:ascii="Arial" w:eastAsia="Times New Roman" w:hAnsi="Arial" w:cs="Arial"/>
          <w:lang w:eastAsia="es-CO"/>
        </w:rPr>
        <w:t> </w:t>
      </w:r>
    </w:p>
    <w:p w14:paraId="4A90BBDD" w14:textId="77777777" w:rsidR="00084229" w:rsidRDefault="00084229" w:rsidP="00626B28">
      <w:pPr>
        <w:spacing w:after="120" w:line="276" w:lineRule="auto"/>
        <w:jc w:val="both"/>
        <w:textAlignment w:val="baseline"/>
        <w:rPr>
          <w:rFonts w:ascii="Arial" w:hAnsi="Arial" w:cs="Arial"/>
          <w:lang w:val="es-ES" w:eastAsia="es-CO"/>
        </w:rPr>
      </w:pPr>
      <w:r w:rsidRPr="00B560EE">
        <w:rPr>
          <w:rFonts w:ascii="Arial" w:hAnsi="Arial" w:cs="Arial"/>
          <w:lang w:val="es-ES" w:eastAsia="es-CO"/>
        </w:rPr>
        <w:t>La Real Academia de la Lengua Española – RAE define el riesgo como «1. m. Contingencia o proximidad de un daño. 2. m. Cada una de las contingencias que pueden ser objeto de un contrato de seguro». La literatura internacional define el riesgo en las adquisiciones como los eventos que pueden afectar la realización de la ejecución contractual y cuya ocurrencia no puede ser predicha de manera exacta por las partes involucradas en el Proceso de Contratación</w:t>
      </w:r>
      <w:r w:rsidRPr="00B560EE">
        <w:rPr>
          <w:rStyle w:val="Refdenotaalpie"/>
          <w:rFonts w:ascii="Arial" w:hAnsi="Arial" w:cs="Arial"/>
          <w:lang w:val="es-ES" w:eastAsia="es-CO"/>
        </w:rPr>
        <w:footnoteReference w:id="4"/>
      </w:r>
      <w:r w:rsidRPr="00CD6AD7">
        <w:rPr>
          <w:rFonts w:ascii="Arial" w:hAnsi="Arial" w:cs="Arial"/>
          <w:lang w:val="es-ES" w:eastAsia="es-CO"/>
        </w:rPr>
        <w:t>.</w:t>
      </w:r>
    </w:p>
    <w:p w14:paraId="5B34EA70" w14:textId="29E82F34" w:rsidR="00047457" w:rsidRPr="00B560EE" w:rsidRDefault="00047457" w:rsidP="005419F9">
      <w:pPr>
        <w:spacing w:after="0" w:line="276" w:lineRule="auto"/>
        <w:ind w:firstLine="703"/>
        <w:jc w:val="both"/>
        <w:textAlignment w:val="baseline"/>
        <w:rPr>
          <w:rFonts w:ascii="Arial" w:hAnsi="Arial" w:cs="Arial"/>
          <w:lang w:val="es-ES" w:eastAsia="es-CO"/>
        </w:rPr>
      </w:pPr>
      <w:r>
        <w:rPr>
          <w:rFonts w:ascii="Arial" w:hAnsi="Arial" w:cs="Arial"/>
          <w:lang w:val="es-ES" w:eastAsia="es-CO"/>
        </w:rPr>
        <w:t>C</w:t>
      </w:r>
      <w:r w:rsidRPr="00B560EE">
        <w:rPr>
          <w:rFonts w:ascii="Arial" w:hAnsi="Arial" w:cs="Arial"/>
          <w:lang w:val="es-ES" w:eastAsia="es-CO"/>
        </w:rPr>
        <w:t xml:space="preserve">on la expedición de la Ley 1150 de 2007 se propendió porque durante la planeación de los </w:t>
      </w:r>
      <w:r w:rsidR="005A310A" w:rsidRPr="00B560EE">
        <w:rPr>
          <w:rFonts w:ascii="Arial" w:hAnsi="Arial" w:cs="Arial"/>
          <w:lang w:val="es-ES" w:eastAsia="es-CO"/>
        </w:rPr>
        <w:t xml:space="preserve">Procesos </w:t>
      </w:r>
      <w:r w:rsidRPr="00B560EE">
        <w:rPr>
          <w:rFonts w:ascii="Arial" w:hAnsi="Arial" w:cs="Arial"/>
          <w:lang w:val="es-ES" w:eastAsia="es-CO"/>
        </w:rPr>
        <w:t xml:space="preserve">de </w:t>
      </w:r>
      <w:r w:rsidR="005A310A" w:rsidRPr="00B560EE">
        <w:rPr>
          <w:rFonts w:ascii="Arial" w:hAnsi="Arial" w:cs="Arial"/>
          <w:lang w:val="es-ES" w:eastAsia="es-CO"/>
        </w:rPr>
        <w:t xml:space="preserve">Contratación </w:t>
      </w:r>
      <w:r w:rsidRPr="00B560EE">
        <w:rPr>
          <w:rFonts w:ascii="Arial" w:hAnsi="Arial" w:cs="Arial"/>
          <w:lang w:val="es-ES" w:eastAsia="es-CO"/>
        </w:rPr>
        <w:t xml:space="preserve">las </w:t>
      </w:r>
      <w:r w:rsidR="00CC03D9" w:rsidRPr="00B560EE">
        <w:rPr>
          <w:rFonts w:ascii="Arial" w:hAnsi="Arial" w:cs="Arial"/>
          <w:lang w:val="es-ES" w:eastAsia="es-CO"/>
        </w:rPr>
        <w:t>Entidades Estatales</w:t>
      </w:r>
      <w:r w:rsidRPr="00B560EE">
        <w:rPr>
          <w:rFonts w:ascii="Arial" w:hAnsi="Arial" w:cs="Arial"/>
          <w:lang w:val="es-ES" w:eastAsia="es-CO"/>
        </w:rPr>
        <w:t xml:space="preserve"> estimaran de forma anticipada las posibles eventualidades que puedan generarse durante la ejecución del contrato. En tal sentido, la exposición de motivos del proyecto de ley </w:t>
      </w:r>
      <w:r w:rsidRPr="00CD6AD7">
        <w:rPr>
          <w:rFonts w:ascii="Arial" w:hAnsi="Arial" w:cs="Arial"/>
          <w:lang w:val="es-ES" w:eastAsia="es-CO"/>
        </w:rPr>
        <w:t>«</w:t>
      </w:r>
      <w:r w:rsidRPr="00B560EE">
        <w:rPr>
          <w:rFonts w:ascii="Arial" w:hAnsi="Arial" w:cs="Arial"/>
          <w:lang w:val="es-ES" w:eastAsia="es-CO"/>
        </w:rPr>
        <w:t>Por medio de la cual se modifica la Ley 80 de 1993, Estatuto General de Contratación de la Administración Pública</w:t>
      </w:r>
      <w:r w:rsidRPr="00CD6AD7">
        <w:rPr>
          <w:rFonts w:ascii="Arial" w:hAnsi="Arial" w:cs="Arial"/>
          <w:lang w:val="es-ES" w:eastAsia="es-CO"/>
        </w:rPr>
        <w:t>»</w:t>
      </w:r>
      <w:r w:rsidRPr="00B560EE">
        <w:rPr>
          <w:rFonts w:ascii="Arial" w:hAnsi="Arial" w:cs="Arial"/>
          <w:lang w:val="es-ES" w:eastAsia="es-CO"/>
        </w:rPr>
        <w:t>, hoy Ley 1150 de 2007</w:t>
      </w:r>
      <w:r w:rsidR="009F564A">
        <w:rPr>
          <w:rFonts w:ascii="Arial" w:hAnsi="Arial" w:cs="Arial"/>
          <w:lang w:val="es-ES" w:eastAsia="es-CO"/>
        </w:rPr>
        <w:t>,</w:t>
      </w:r>
      <w:r w:rsidRPr="00B560EE">
        <w:rPr>
          <w:rFonts w:ascii="Arial" w:hAnsi="Arial" w:cs="Arial"/>
          <w:lang w:val="es-ES" w:eastAsia="es-CO"/>
        </w:rPr>
        <w:t xml:space="preserve"> estableció:  </w:t>
      </w:r>
    </w:p>
    <w:p w14:paraId="1812ABF2" w14:textId="77777777" w:rsidR="00047457" w:rsidRPr="00CD6AD7" w:rsidRDefault="00047457" w:rsidP="005419F9">
      <w:pPr>
        <w:spacing w:line="276" w:lineRule="auto"/>
        <w:jc w:val="both"/>
        <w:textAlignment w:val="baseline"/>
      </w:pPr>
    </w:p>
    <w:p w14:paraId="1F5B33EA" w14:textId="77777777" w:rsidR="00047457" w:rsidRDefault="00047457" w:rsidP="00626B28">
      <w:pPr>
        <w:spacing w:after="0" w:line="240" w:lineRule="auto"/>
        <w:ind w:left="709" w:right="709"/>
        <w:jc w:val="both"/>
        <w:textAlignment w:val="baseline"/>
        <w:rPr>
          <w:rFonts w:ascii="Arial" w:hAnsi="Arial" w:cs="Arial"/>
          <w:sz w:val="21"/>
          <w:szCs w:val="21"/>
          <w:lang w:eastAsia="es-CO"/>
        </w:rPr>
      </w:pPr>
      <w:r w:rsidRPr="00CD6AD7">
        <w:rPr>
          <w:rFonts w:ascii="Arial" w:hAnsi="Arial" w:cs="Arial"/>
          <w:sz w:val="21"/>
          <w:szCs w:val="21"/>
          <w:lang w:eastAsia="es-CO"/>
        </w:rPr>
        <w:t xml:space="preserve">En ese panorama y no obstante el tamaño e impacto del gasto que se ejecuta por medio de contratos, se aprecia la ausencia de instrumentos legales que permitan la optimización y el uso eficiente de los recursos públicos involucrados en la contratación. De esta forma, el proyecto que se presenta busca orientar a las entidades hacia el fortalecimiento de los procesos de planeación permitiendo la estimación anticipada de las contingencias que puedan producirse en su ejecución, el diseño de procesos adecuados a la naturaleza de los diferentes objetos contractuales, la utilización de mecanismos de contratación que permitan el aprovechamiento de economías de escala, la incorporación de probados mecanismos para “extraer valor” el proceso contractual (subastas, compra por catálogo, uso de bolsas de productos) y el </w:t>
      </w:r>
      <w:r w:rsidRPr="00CD6AD7">
        <w:rPr>
          <w:rFonts w:ascii="Arial" w:hAnsi="Arial" w:cs="Arial"/>
          <w:sz w:val="21"/>
          <w:szCs w:val="21"/>
          <w:lang w:eastAsia="es-CO"/>
        </w:rPr>
        <w:lastRenderedPageBreak/>
        <w:t>establecimiento de indicadores para evaluar la utilización eficiente de los recursos (administrativos y presupuestales) involucrados en la ejecución contractual</w:t>
      </w:r>
      <w:r w:rsidRPr="00CD6AD7">
        <w:rPr>
          <w:rStyle w:val="Refdenotaalpie"/>
          <w:rFonts w:ascii="Arial" w:hAnsi="Arial" w:cs="Arial"/>
          <w:sz w:val="21"/>
          <w:szCs w:val="21"/>
          <w:lang w:eastAsia="es-CO"/>
        </w:rPr>
        <w:footnoteReference w:id="5"/>
      </w:r>
      <w:r w:rsidRPr="00CD6AD7">
        <w:rPr>
          <w:rFonts w:ascii="Arial" w:hAnsi="Arial" w:cs="Arial"/>
          <w:sz w:val="21"/>
          <w:szCs w:val="21"/>
          <w:lang w:eastAsia="es-CO"/>
        </w:rPr>
        <w:t>.</w:t>
      </w:r>
    </w:p>
    <w:p w14:paraId="03BC13DC" w14:textId="77777777" w:rsidR="00626B28" w:rsidRPr="005419F9" w:rsidRDefault="00626B28" w:rsidP="005419F9">
      <w:pPr>
        <w:spacing w:after="0" w:line="276" w:lineRule="auto"/>
        <w:ind w:left="709" w:right="709"/>
        <w:jc w:val="both"/>
        <w:textAlignment w:val="baseline"/>
        <w:rPr>
          <w:rFonts w:ascii="Arial" w:hAnsi="Arial" w:cs="Arial"/>
          <w:lang w:eastAsia="es-CO"/>
        </w:rPr>
      </w:pPr>
    </w:p>
    <w:p w14:paraId="46B741A0" w14:textId="68736E5B" w:rsidR="007F155A" w:rsidRPr="00B560EE" w:rsidRDefault="002937F9" w:rsidP="005419F9">
      <w:pPr>
        <w:spacing w:after="0" w:line="276" w:lineRule="auto"/>
        <w:ind w:firstLine="703"/>
        <w:jc w:val="both"/>
        <w:textAlignment w:val="baseline"/>
        <w:rPr>
          <w:rFonts w:ascii="Arial" w:hAnsi="Arial" w:cs="Arial"/>
          <w:lang w:val="es-ES" w:eastAsia="es-CO"/>
        </w:rPr>
      </w:pPr>
      <w:r>
        <w:rPr>
          <w:rFonts w:ascii="Arial" w:eastAsia="Times New Roman" w:hAnsi="Arial" w:cs="Arial"/>
          <w:lang w:val="es-ES" w:eastAsia="es-CO"/>
        </w:rPr>
        <w:t>En atención a lo anterior, e</w:t>
      </w:r>
      <w:r w:rsidR="00057556" w:rsidRPr="00AD3ECD">
        <w:rPr>
          <w:rFonts w:ascii="Arial" w:eastAsia="Times New Roman" w:hAnsi="Arial" w:cs="Arial"/>
          <w:lang w:val="es-ES" w:eastAsia="es-CO"/>
        </w:rPr>
        <w:t xml:space="preserve">l artículo 4 de la Ley 1150 de 2007 obliga a las </w:t>
      </w:r>
      <w:r w:rsidR="006312B8" w:rsidRPr="00AD3ECD">
        <w:rPr>
          <w:rFonts w:ascii="Arial" w:eastAsia="Times New Roman" w:hAnsi="Arial" w:cs="Arial"/>
          <w:lang w:val="es-ES" w:eastAsia="es-CO"/>
        </w:rPr>
        <w:t xml:space="preserve">Entidades Estatales </w:t>
      </w:r>
      <w:r w:rsidR="00057556" w:rsidRPr="00AD3ECD">
        <w:rPr>
          <w:rFonts w:ascii="Arial" w:eastAsia="Times New Roman" w:hAnsi="Arial" w:cs="Arial"/>
          <w:lang w:val="es-ES" w:eastAsia="es-CO"/>
        </w:rPr>
        <w:t xml:space="preserve">a estimar, tipificar y asignar los riesgos previsibles involucrados en la contratación dentro de los </w:t>
      </w:r>
      <w:r w:rsidR="00C2177A">
        <w:rPr>
          <w:rFonts w:ascii="Arial" w:eastAsia="Times New Roman" w:hAnsi="Arial" w:cs="Arial"/>
          <w:lang w:val="es-ES" w:eastAsia="es-CO"/>
        </w:rPr>
        <w:t>P</w:t>
      </w:r>
      <w:r w:rsidR="00057556" w:rsidRPr="00AD3ECD">
        <w:rPr>
          <w:rFonts w:ascii="Arial" w:eastAsia="Times New Roman" w:hAnsi="Arial" w:cs="Arial"/>
          <w:lang w:val="es-ES" w:eastAsia="es-CO"/>
        </w:rPr>
        <w:t xml:space="preserve">liegos de </w:t>
      </w:r>
      <w:r w:rsidR="00C2177A">
        <w:rPr>
          <w:rFonts w:ascii="Arial" w:eastAsia="Times New Roman" w:hAnsi="Arial" w:cs="Arial"/>
          <w:lang w:val="es-ES" w:eastAsia="es-CO"/>
        </w:rPr>
        <w:t>C</w:t>
      </w:r>
      <w:r w:rsidR="00C2177A" w:rsidRPr="00AD3ECD">
        <w:rPr>
          <w:rFonts w:ascii="Arial" w:eastAsia="Times New Roman" w:hAnsi="Arial" w:cs="Arial"/>
          <w:lang w:val="es-ES" w:eastAsia="es-CO"/>
        </w:rPr>
        <w:t xml:space="preserve">ondiciones </w:t>
      </w:r>
      <w:r w:rsidR="00057556" w:rsidRPr="00AD3ECD">
        <w:rPr>
          <w:rFonts w:ascii="Arial" w:eastAsia="Times New Roman" w:hAnsi="Arial" w:cs="Arial"/>
          <w:lang w:val="es-ES" w:eastAsia="es-CO"/>
        </w:rPr>
        <w:t xml:space="preserve">o en sus equivalentes. </w:t>
      </w:r>
      <w:r w:rsidR="007F155A" w:rsidRPr="00B560EE">
        <w:rPr>
          <w:rFonts w:ascii="Arial" w:hAnsi="Arial" w:cs="Arial"/>
          <w:lang w:val="es-ES" w:eastAsia="es-CO"/>
        </w:rPr>
        <w:t>El mencionado artículo establece:</w:t>
      </w:r>
    </w:p>
    <w:p w14:paraId="571A74B2" w14:textId="77777777" w:rsidR="007F155A" w:rsidRPr="005419F9" w:rsidRDefault="007F155A" w:rsidP="005419F9">
      <w:pPr>
        <w:pStyle w:val="NormalWeb"/>
        <w:spacing w:before="0" w:beforeAutospacing="0" w:after="0" w:afterAutospacing="0" w:line="276" w:lineRule="auto"/>
        <w:ind w:left="709" w:right="709"/>
        <w:contextualSpacing/>
        <w:jc w:val="both"/>
        <w:rPr>
          <w:rFonts w:ascii="Arial" w:hAnsi="Arial" w:cs="Arial"/>
          <w:sz w:val="22"/>
          <w:szCs w:val="22"/>
        </w:rPr>
      </w:pPr>
      <w:bookmarkStart w:id="4" w:name="4"/>
    </w:p>
    <w:p w14:paraId="7F5D82DE" w14:textId="71D36D71" w:rsidR="007F155A" w:rsidRPr="00CD6AD7" w:rsidRDefault="007F155A" w:rsidP="005419F9">
      <w:pPr>
        <w:pStyle w:val="NormalWeb"/>
        <w:spacing w:before="0" w:beforeAutospacing="0" w:after="0" w:afterAutospacing="0"/>
        <w:ind w:left="709" w:right="709"/>
        <w:contextualSpacing/>
        <w:jc w:val="both"/>
        <w:rPr>
          <w:rFonts w:ascii="Arial" w:hAnsi="Arial" w:cs="Arial"/>
          <w:sz w:val="21"/>
          <w:szCs w:val="21"/>
        </w:rPr>
      </w:pPr>
      <w:r w:rsidRPr="00CD6AD7">
        <w:rPr>
          <w:rFonts w:ascii="Arial" w:hAnsi="Arial" w:cs="Arial"/>
          <w:sz w:val="21"/>
          <w:szCs w:val="21"/>
        </w:rPr>
        <w:t>Artículo 4. De la distribución de riesgos en los contratos estatales.</w:t>
      </w:r>
      <w:bookmarkEnd w:id="4"/>
      <w:r w:rsidRPr="00CD6AD7">
        <w:rPr>
          <w:rFonts w:ascii="Arial" w:hAnsi="Arial" w:cs="Arial"/>
          <w:sz w:val="21"/>
          <w:szCs w:val="21"/>
        </w:rPr>
        <w:t> Los pliegos de condiciones o sus equivalentes deberán incluir la estimación, tipificación y asignación de los riesgos previsibles involucrados en la contratación.</w:t>
      </w:r>
    </w:p>
    <w:p w14:paraId="2B804FB5" w14:textId="77777777" w:rsidR="007F155A" w:rsidRDefault="007F155A" w:rsidP="007F155A">
      <w:pPr>
        <w:pStyle w:val="NormalWeb"/>
        <w:spacing w:before="0" w:beforeAutospacing="0" w:after="0" w:afterAutospacing="0"/>
        <w:ind w:left="709" w:right="709"/>
        <w:contextualSpacing/>
        <w:jc w:val="both"/>
        <w:rPr>
          <w:rFonts w:ascii="Arial" w:hAnsi="Arial" w:cs="Arial"/>
          <w:sz w:val="21"/>
          <w:szCs w:val="21"/>
        </w:rPr>
      </w:pPr>
    </w:p>
    <w:p w14:paraId="4172867E" w14:textId="1992B040" w:rsidR="007F155A" w:rsidRDefault="007F155A" w:rsidP="005419F9">
      <w:pPr>
        <w:pStyle w:val="NormalWeb"/>
        <w:spacing w:before="0" w:beforeAutospacing="0" w:after="0" w:afterAutospacing="0"/>
        <w:ind w:left="709" w:right="709"/>
        <w:contextualSpacing/>
        <w:jc w:val="both"/>
        <w:rPr>
          <w:rFonts w:ascii="Arial" w:hAnsi="Arial" w:cs="Arial"/>
          <w:sz w:val="21"/>
          <w:szCs w:val="21"/>
        </w:rPr>
      </w:pPr>
      <w:r w:rsidRPr="00CD6AD7">
        <w:rPr>
          <w:rFonts w:ascii="Arial" w:hAnsi="Arial" w:cs="Arial"/>
          <w:sz w:val="21"/>
          <w:szCs w:val="21"/>
        </w:rPr>
        <w:t>En las licitaciones públicas, los pliegos de condiciones de las entidades estatales deberán señalar el momento en el que, con anterioridad a la presentación de las ofertas, los oferentes y la entidad revisarán la asignación de riesgos con el fin de establecer su distribución definitiva.</w:t>
      </w:r>
    </w:p>
    <w:p w14:paraId="17ADECAA" w14:textId="619E75C0" w:rsidR="00611374" w:rsidRDefault="00611374" w:rsidP="007F155A">
      <w:pPr>
        <w:spacing w:after="0" w:line="276" w:lineRule="auto"/>
        <w:ind w:firstLine="705"/>
        <w:contextualSpacing/>
        <w:jc w:val="both"/>
        <w:textAlignment w:val="baseline"/>
        <w:rPr>
          <w:rFonts w:ascii="Arial" w:eastAsia="Times New Roman" w:hAnsi="Arial" w:cs="Arial"/>
          <w:lang w:val="es-ES" w:eastAsia="es-CO"/>
        </w:rPr>
      </w:pPr>
    </w:p>
    <w:p w14:paraId="0A711895" w14:textId="3127A964" w:rsidR="00057556" w:rsidRPr="00AD3ECD" w:rsidRDefault="00057556" w:rsidP="005419F9">
      <w:pPr>
        <w:spacing w:after="0" w:line="276" w:lineRule="auto"/>
        <w:ind w:firstLine="705"/>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lang w:val="es-ES" w:eastAsia="es-CO"/>
        </w:rPr>
        <w:t>Posteriormente, con la expedición del CONPES 3714 de 2011 definió lineamientos para el entendimiento del concepto de «riesgo previsible» en el marco de los procesos de selección sometidos al Estatuto General de Contratación de la Administración Pública</w:t>
      </w:r>
      <w:r w:rsidR="00DF310B">
        <w:rPr>
          <w:rFonts w:ascii="Arial" w:eastAsia="Times New Roman" w:hAnsi="Arial" w:cs="Arial"/>
          <w:lang w:val="es-ES" w:eastAsia="es-CO"/>
        </w:rPr>
        <w:t xml:space="preserve"> – en adelante EGCAP</w:t>
      </w:r>
      <w:r w:rsidRPr="00AD3ECD">
        <w:rPr>
          <w:rFonts w:ascii="Arial" w:eastAsia="Times New Roman" w:hAnsi="Arial" w:cs="Arial"/>
          <w:lang w:val="es-ES" w:eastAsia="es-CO"/>
        </w:rPr>
        <w:t>, con el fin de «convertirse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precontractual para el establecimiento de los riesgos previsibles de la contratación». En tal sentido, dicho documento de política pública definió el riesgo y, particularmente, el riesgo previsible en el marco de la gestión contractual así:</w:t>
      </w:r>
    </w:p>
    <w:p w14:paraId="2FC8C946" w14:textId="77777777" w:rsidR="00057556" w:rsidRPr="00AD3ECD" w:rsidRDefault="00057556" w:rsidP="005419F9">
      <w:pPr>
        <w:spacing w:after="0" w:line="276" w:lineRule="auto"/>
        <w:ind w:left="705" w:right="705"/>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 </w:t>
      </w:r>
    </w:p>
    <w:p w14:paraId="44DE3E4C" w14:textId="77777777" w:rsidR="00057556" w:rsidRPr="00AD3ECD" w:rsidRDefault="00057556" w:rsidP="005419F9">
      <w:pPr>
        <w:spacing w:after="0" w:line="240" w:lineRule="auto"/>
        <w:ind w:left="709" w:right="709"/>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«El riesgo contractual en general es entendido como todas aquellas circunstancias que pueden presentarse durante el desarrollo o ejecución de un contrato y que pueden alterar el equilibrio financiero del mismo y ha tenido una regulación desde cinco ópticas, asociadas con el proceso de gestión que se requiere en cada caso. […] </w:t>
      </w:r>
    </w:p>
    <w:p w14:paraId="1D08C879" w14:textId="77777777" w:rsidR="00057556" w:rsidRPr="00AD3ECD" w:rsidRDefault="00057556" w:rsidP="005419F9">
      <w:pPr>
        <w:spacing w:after="0" w:line="240" w:lineRule="auto"/>
        <w:ind w:left="709" w:right="709"/>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 </w:t>
      </w:r>
    </w:p>
    <w:p w14:paraId="74FF7BC8" w14:textId="77777777" w:rsidR="00057556" w:rsidRPr="00AD3ECD" w:rsidRDefault="00057556" w:rsidP="005419F9">
      <w:pPr>
        <w:spacing w:after="0" w:line="240" w:lineRule="auto"/>
        <w:ind w:left="709" w:right="709"/>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Así, los “riesgos previsibles”, son todas aquellas circunstancias que, de presentarse durante el desarrollo y ejecución del contrato, tienen la potencialidad de alterar el equilibrio financiero del mismo, siempre que sean identificables y cuantificables en condiciones normales». </w:t>
      </w:r>
    </w:p>
    <w:p w14:paraId="083C9FD8" w14:textId="77777777" w:rsidR="00057556" w:rsidRPr="00AD3ECD" w:rsidRDefault="00057556" w:rsidP="005419F9">
      <w:pPr>
        <w:spacing w:after="0" w:line="276" w:lineRule="auto"/>
        <w:ind w:firstLine="705"/>
        <w:jc w:val="both"/>
        <w:textAlignment w:val="baseline"/>
        <w:rPr>
          <w:rFonts w:ascii="Segoe UI" w:eastAsia="Times New Roman" w:hAnsi="Segoe UI" w:cs="Segoe UI"/>
          <w:sz w:val="18"/>
          <w:szCs w:val="18"/>
          <w:lang w:eastAsia="es-CO"/>
        </w:rPr>
      </w:pPr>
      <w:r w:rsidRPr="00AD3ECD">
        <w:rPr>
          <w:rFonts w:ascii="Arial" w:eastAsia="Times New Roman" w:hAnsi="Arial" w:cs="Arial"/>
          <w:lang w:eastAsia="es-CO"/>
        </w:rPr>
        <w:t> </w:t>
      </w:r>
    </w:p>
    <w:p w14:paraId="18CCE26F" w14:textId="08872437" w:rsidR="00057556" w:rsidRPr="00AD3ECD" w:rsidRDefault="00057556" w:rsidP="005419F9">
      <w:pPr>
        <w:spacing w:after="0" w:line="276" w:lineRule="auto"/>
        <w:ind w:firstLine="705"/>
        <w:jc w:val="both"/>
        <w:textAlignment w:val="baseline"/>
        <w:rPr>
          <w:rFonts w:ascii="Segoe UI" w:eastAsia="Times New Roman" w:hAnsi="Segoe UI" w:cs="Segoe UI"/>
          <w:sz w:val="18"/>
          <w:szCs w:val="18"/>
          <w:lang w:eastAsia="es-CO"/>
        </w:rPr>
      </w:pPr>
      <w:r w:rsidRPr="00AD3ECD">
        <w:rPr>
          <w:rFonts w:ascii="Arial" w:eastAsia="Times New Roman" w:hAnsi="Arial" w:cs="Arial"/>
          <w:lang w:val="es-ES" w:eastAsia="es-CO"/>
        </w:rPr>
        <w:lastRenderedPageBreak/>
        <w:t xml:space="preserve">Por su parte, el Decreto 1082 de 2015 reiteró, en los siguientes términos, la obligación que tienen las </w:t>
      </w:r>
      <w:r w:rsidR="00613113" w:rsidRPr="00AD3ECD">
        <w:rPr>
          <w:rFonts w:ascii="Arial" w:eastAsia="Times New Roman" w:hAnsi="Arial" w:cs="Arial"/>
          <w:lang w:val="es-ES" w:eastAsia="es-CO"/>
        </w:rPr>
        <w:t xml:space="preserve">Entidades Estatales </w:t>
      </w:r>
      <w:r w:rsidRPr="00AD3ECD">
        <w:rPr>
          <w:rFonts w:ascii="Arial" w:eastAsia="Times New Roman" w:hAnsi="Arial" w:cs="Arial"/>
          <w:lang w:val="es-ES" w:eastAsia="es-CO"/>
        </w:rPr>
        <w:t xml:space="preserve">de tipificar, estimar y asignar los riesgos previsibles que surjan durante la ejecución contractual dentro del </w:t>
      </w:r>
      <w:r w:rsidR="00AE285F">
        <w:rPr>
          <w:rFonts w:ascii="Arial" w:eastAsia="Times New Roman" w:hAnsi="Arial" w:cs="Arial"/>
          <w:lang w:val="es-ES" w:eastAsia="es-CO"/>
        </w:rPr>
        <w:t>P</w:t>
      </w:r>
      <w:r w:rsidRPr="00AD3ECD">
        <w:rPr>
          <w:rFonts w:ascii="Arial" w:eastAsia="Times New Roman" w:hAnsi="Arial" w:cs="Arial"/>
          <w:lang w:val="es-ES" w:eastAsia="es-CO"/>
        </w:rPr>
        <w:t xml:space="preserve">liego de </w:t>
      </w:r>
      <w:r w:rsidR="00AE285F">
        <w:rPr>
          <w:rFonts w:ascii="Arial" w:eastAsia="Times New Roman" w:hAnsi="Arial" w:cs="Arial"/>
          <w:lang w:val="es-ES" w:eastAsia="es-CO"/>
        </w:rPr>
        <w:t>C</w:t>
      </w:r>
      <w:r w:rsidRPr="00AD3ECD">
        <w:rPr>
          <w:rFonts w:ascii="Arial" w:eastAsia="Times New Roman" w:hAnsi="Arial" w:cs="Arial"/>
          <w:lang w:val="es-ES" w:eastAsia="es-CO"/>
        </w:rPr>
        <w:t>ondiciones</w:t>
      </w:r>
      <w:r>
        <w:rPr>
          <w:rStyle w:val="Refdenotaalpie"/>
          <w:rFonts w:ascii="Arial" w:eastAsia="Times New Roman" w:hAnsi="Arial" w:cs="Arial"/>
          <w:lang w:val="es-ES" w:eastAsia="es-CO"/>
        </w:rPr>
        <w:footnoteReference w:id="6"/>
      </w:r>
      <w:r w:rsidRPr="00AD3ECD">
        <w:rPr>
          <w:rFonts w:ascii="Arial" w:eastAsia="Times New Roman" w:hAnsi="Arial" w:cs="Arial"/>
          <w:lang w:val="es-ES" w:eastAsia="es-CO"/>
        </w:rPr>
        <w:t>:</w:t>
      </w:r>
      <w:r w:rsidRPr="00AD3ECD">
        <w:rPr>
          <w:rFonts w:ascii="Arial" w:eastAsia="Times New Roman" w:hAnsi="Arial" w:cs="Arial"/>
          <w:lang w:eastAsia="es-CO"/>
        </w:rPr>
        <w:t> </w:t>
      </w:r>
    </w:p>
    <w:p w14:paraId="07178250" w14:textId="77777777" w:rsidR="00057556" w:rsidRPr="00AD3ECD" w:rsidRDefault="00057556" w:rsidP="005419F9">
      <w:pPr>
        <w:spacing w:after="0" w:line="276" w:lineRule="auto"/>
        <w:ind w:left="705" w:right="705"/>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 </w:t>
      </w:r>
    </w:p>
    <w:p w14:paraId="2BEEDD34" w14:textId="77777777" w:rsidR="00057556" w:rsidRPr="00AD3ECD" w:rsidRDefault="00057556" w:rsidP="005419F9">
      <w:pPr>
        <w:spacing w:after="0" w:line="240" w:lineRule="auto"/>
        <w:ind w:left="703" w:right="703"/>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«Artículo 2.2.1.1.2.1.3. Pliegos de condiciones. Los pliegos de condiciones deben contener por lo menos la siguiente información:  </w:t>
      </w:r>
    </w:p>
    <w:p w14:paraId="6D2AD72A" w14:textId="77777777" w:rsidR="002518A1" w:rsidRDefault="002518A1" w:rsidP="002518A1">
      <w:pPr>
        <w:spacing w:after="0" w:line="240" w:lineRule="auto"/>
        <w:ind w:left="703" w:right="703"/>
        <w:contextualSpacing/>
        <w:jc w:val="both"/>
        <w:textAlignment w:val="baseline"/>
        <w:rPr>
          <w:rFonts w:ascii="Arial" w:eastAsia="Times New Roman" w:hAnsi="Arial" w:cs="Arial"/>
          <w:sz w:val="21"/>
          <w:szCs w:val="21"/>
          <w:lang w:eastAsia="es-CO"/>
        </w:rPr>
      </w:pPr>
    </w:p>
    <w:p w14:paraId="05A8D8D4" w14:textId="65FE7066" w:rsidR="00057556" w:rsidRPr="00AD3ECD" w:rsidRDefault="00057556" w:rsidP="005419F9">
      <w:pPr>
        <w:spacing w:after="0" w:line="240" w:lineRule="auto"/>
        <w:ind w:left="703" w:right="703"/>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  </w:t>
      </w:r>
    </w:p>
    <w:p w14:paraId="60E8A4CD" w14:textId="77777777" w:rsidR="002518A1" w:rsidRDefault="002518A1" w:rsidP="002518A1">
      <w:pPr>
        <w:spacing w:after="0" w:line="240" w:lineRule="auto"/>
        <w:ind w:left="703" w:right="703"/>
        <w:contextualSpacing/>
        <w:jc w:val="both"/>
        <w:textAlignment w:val="baseline"/>
        <w:rPr>
          <w:rFonts w:ascii="Arial" w:eastAsia="Times New Roman" w:hAnsi="Arial" w:cs="Arial"/>
          <w:sz w:val="21"/>
          <w:szCs w:val="21"/>
          <w:lang w:eastAsia="es-CO"/>
        </w:rPr>
      </w:pPr>
    </w:p>
    <w:p w14:paraId="3992F4B0" w14:textId="7BE02497" w:rsidR="00057556" w:rsidRPr="00AD3ECD" w:rsidRDefault="00057556" w:rsidP="005419F9">
      <w:pPr>
        <w:spacing w:after="0" w:line="240" w:lineRule="auto"/>
        <w:ind w:left="703" w:right="703"/>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sz w:val="21"/>
          <w:szCs w:val="21"/>
          <w:lang w:eastAsia="es-CO"/>
        </w:rPr>
        <w:t>8. Los Riesgos asociados al contrato, la forma de mitigarlos y la asignación del Riesgo entre las partes contratantes». </w:t>
      </w:r>
    </w:p>
    <w:p w14:paraId="55C1DC34" w14:textId="77777777" w:rsidR="00057556" w:rsidRPr="00AD3ECD" w:rsidRDefault="00057556" w:rsidP="005419F9">
      <w:pPr>
        <w:spacing w:after="0" w:line="276" w:lineRule="auto"/>
        <w:ind w:firstLine="705"/>
        <w:jc w:val="both"/>
        <w:textAlignment w:val="baseline"/>
        <w:rPr>
          <w:rFonts w:ascii="Segoe UI" w:eastAsia="Times New Roman" w:hAnsi="Segoe UI" w:cs="Segoe UI"/>
          <w:sz w:val="18"/>
          <w:szCs w:val="18"/>
          <w:lang w:eastAsia="es-CO"/>
        </w:rPr>
      </w:pPr>
      <w:r w:rsidRPr="00AD3ECD">
        <w:rPr>
          <w:rFonts w:ascii="Arial" w:eastAsia="Times New Roman" w:hAnsi="Arial" w:cs="Arial"/>
          <w:lang w:eastAsia="es-CO"/>
        </w:rPr>
        <w:t> </w:t>
      </w:r>
    </w:p>
    <w:p w14:paraId="15C1BFFD" w14:textId="462B2C1A" w:rsidR="00695D38" w:rsidRDefault="00057556" w:rsidP="002518A1">
      <w:pPr>
        <w:spacing w:after="120" w:line="276" w:lineRule="auto"/>
        <w:ind w:firstLine="703"/>
        <w:jc w:val="both"/>
        <w:textAlignment w:val="baseline"/>
        <w:rPr>
          <w:rFonts w:ascii="Arial" w:eastAsia="Times New Roman" w:hAnsi="Arial" w:cs="Arial"/>
          <w:lang w:val="es-ES" w:eastAsia="es-CO"/>
        </w:rPr>
      </w:pPr>
      <w:r w:rsidRPr="00AD3ECD">
        <w:rPr>
          <w:rFonts w:ascii="Arial" w:eastAsia="Times New Roman" w:hAnsi="Arial" w:cs="Arial"/>
          <w:lang w:val="es-ES" w:eastAsia="es-CO"/>
        </w:rPr>
        <w:t xml:space="preserve">En suma, la Ley 1150 de 2007 y la reglamentación de la contratación estatal establecieron la obligación de considerar los riesgos previsibles durante la etapa de planeación. Por un lado, las </w:t>
      </w:r>
      <w:r w:rsidR="00BB2E80">
        <w:rPr>
          <w:rFonts w:ascii="Arial" w:eastAsia="Times New Roman" w:hAnsi="Arial" w:cs="Arial"/>
          <w:lang w:val="es-ES" w:eastAsia="es-CO"/>
        </w:rPr>
        <w:t>E</w:t>
      </w:r>
      <w:r w:rsidRPr="00AD3ECD">
        <w:rPr>
          <w:rFonts w:ascii="Arial" w:eastAsia="Times New Roman" w:hAnsi="Arial" w:cs="Arial"/>
          <w:lang w:val="es-ES" w:eastAsia="es-CO"/>
        </w:rPr>
        <w:t xml:space="preserve">ntidades </w:t>
      </w:r>
      <w:r w:rsidR="00BB2E80">
        <w:rPr>
          <w:rFonts w:ascii="Arial" w:eastAsia="Times New Roman" w:hAnsi="Arial" w:cs="Arial"/>
          <w:lang w:val="es-ES" w:eastAsia="es-CO"/>
        </w:rPr>
        <w:t>E</w:t>
      </w:r>
      <w:r w:rsidRPr="00AD3ECD">
        <w:rPr>
          <w:rFonts w:ascii="Arial" w:eastAsia="Times New Roman" w:hAnsi="Arial" w:cs="Arial"/>
          <w:lang w:val="es-ES" w:eastAsia="es-CO"/>
        </w:rPr>
        <w:t xml:space="preserve">statales deben tipificarlos, estimarlos y asignarlos en los </w:t>
      </w:r>
      <w:r w:rsidR="00BB2E80">
        <w:rPr>
          <w:rFonts w:ascii="Arial" w:eastAsia="Times New Roman" w:hAnsi="Arial" w:cs="Arial"/>
          <w:lang w:val="es-ES" w:eastAsia="es-CO"/>
        </w:rPr>
        <w:t>P</w:t>
      </w:r>
      <w:r w:rsidRPr="00AD3ECD">
        <w:rPr>
          <w:rFonts w:ascii="Arial" w:eastAsia="Times New Roman" w:hAnsi="Arial" w:cs="Arial"/>
          <w:lang w:val="es-ES" w:eastAsia="es-CO"/>
        </w:rPr>
        <w:t xml:space="preserve">liegos de </w:t>
      </w:r>
      <w:r w:rsidR="00BB2E80">
        <w:rPr>
          <w:rFonts w:ascii="Arial" w:eastAsia="Times New Roman" w:hAnsi="Arial" w:cs="Arial"/>
          <w:lang w:val="es-ES" w:eastAsia="es-CO"/>
        </w:rPr>
        <w:t>C</w:t>
      </w:r>
      <w:r w:rsidRPr="00AD3ECD">
        <w:rPr>
          <w:rFonts w:ascii="Arial" w:eastAsia="Times New Roman" w:hAnsi="Arial" w:cs="Arial"/>
          <w:lang w:val="es-ES" w:eastAsia="es-CO"/>
        </w:rPr>
        <w:t xml:space="preserve">ondiciones, y por otro, los participantes del </w:t>
      </w:r>
      <w:r w:rsidR="001C4A5D" w:rsidRPr="00AD3ECD">
        <w:rPr>
          <w:rFonts w:ascii="Arial" w:eastAsia="Times New Roman" w:hAnsi="Arial" w:cs="Arial"/>
          <w:lang w:val="es-ES" w:eastAsia="es-CO"/>
        </w:rPr>
        <w:t xml:space="preserve">Proceso </w:t>
      </w:r>
      <w:r w:rsidRPr="00AD3ECD">
        <w:rPr>
          <w:rFonts w:ascii="Arial" w:eastAsia="Times New Roman" w:hAnsi="Arial" w:cs="Arial"/>
          <w:lang w:val="es-ES" w:eastAsia="es-CO"/>
        </w:rPr>
        <w:t xml:space="preserve">de </w:t>
      </w:r>
      <w:r w:rsidR="001C4A5D" w:rsidRPr="00AD3ECD">
        <w:rPr>
          <w:rFonts w:ascii="Arial" w:eastAsia="Times New Roman" w:hAnsi="Arial" w:cs="Arial"/>
          <w:lang w:val="es-ES" w:eastAsia="es-CO"/>
        </w:rPr>
        <w:t xml:space="preserve">Selección </w:t>
      </w:r>
      <w:r w:rsidRPr="00AD3ECD">
        <w:rPr>
          <w:rFonts w:ascii="Arial" w:eastAsia="Times New Roman" w:hAnsi="Arial" w:cs="Arial"/>
          <w:lang w:val="es-ES" w:eastAsia="es-CO"/>
        </w:rPr>
        <w:t>están llamados a valorarlos y complementarlos</w:t>
      </w:r>
      <w:r w:rsidR="001C4A5D">
        <w:rPr>
          <w:rFonts w:ascii="Arial" w:eastAsia="Times New Roman" w:hAnsi="Arial" w:cs="Arial"/>
          <w:lang w:val="es-ES" w:eastAsia="es-CO"/>
        </w:rPr>
        <w:t>,</w:t>
      </w:r>
      <w:r w:rsidRPr="00AD3ECD">
        <w:rPr>
          <w:rFonts w:ascii="Arial" w:eastAsia="Times New Roman" w:hAnsi="Arial" w:cs="Arial"/>
          <w:lang w:val="es-ES" w:eastAsia="es-CO"/>
        </w:rPr>
        <w:t xml:space="preserve"> en virtud del deber de colaboración con la Administración </w:t>
      </w:r>
      <w:r w:rsidR="001C4A5D" w:rsidRPr="00AD3ECD">
        <w:rPr>
          <w:rFonts w:ascii="Arial" w:eastAsia="Times New Roman" w:hAnsi="Arial" w:cs="Arial"/>
          <w:lang w:val="es-ES" w:eastAsia="es-CO"/>
        </w:rPr>
        <w:t xml:space="preserve">Pública </w:t>
      </w:r>
      <w:r w:rsidRPr="00AD3ECD">
        <w:rPr>
          <w:rFonts w:ascii="Arial" w:eastAsia="Times New Roman" w:hAnsi="Arial" w:cs="Arial"/>
          <w:lang w:val="es-ES" w:eastAsia="es-CO"/>
        </w:rPr>
        <w:t xml:space="preserve">en la construcción de los documentos definitivos, dada su experticia, especialidad y conocimientos. En tal sentido, ellos podrán pronunciarse frente a este contenido de los </w:t>
      </w:r>
      <w:r w:rsidR="00DA1AAD">
        <w:rPr>
          <w:rFonts w:ascii="Arial" w:eastAsia="Times New Roman" w:hAnsi="Arial" w:cs="Arial"/>
          <w:lang w:val="es-ES" w:eastAsia="es-CO"/>
        </w:rPr>
        <w:t>P</w:t>
      </w:r>
      <w:r w:rsidRPr="00AD3ECD">
        <w:rPr>
          <w:rFonts w:ascii="Arial" w:eastAsia="Times New Roman" w:hAnsi="Arial" w:cs="Arial"/>
          <w:lang w:val="es-ES" w:eastAsia="es-CO"/>
        </w:rPr>
        <w:t xml:space="preserve">liegos de </w:t>
      </w:r>
      <w:r w:rsidR="00974E0F">
        <w:rPr>
          <w:rFonts w:ascii="Arial" w:eastAsia="Times New Roman" w:hAnsi="Arial" w:cs="Arial"/>
          <w:lang w:val="es-ES" w:eastAsia="es-CO"/>
        </w:rPr>
        <w:t>C</w:t>
      </w:r>
      <w:r w:rsidRPr="00AD3ECD">
        <w:rPr>
          <w:rFonts w:ascii="Arial" w:eastAsia="Times New Roman" w:hAnsi="Arial" w:cs="Arial"/>
          <w:lang w:val="es-ES" w:eastAsia="es-CO"/>
        </w:rPr>
        <w:t xml:space="preserve">ondiciones mediante la presentación de observaciones a los proyectos de </w:t>
      </w:r>
      <w:r w:rsidR="001C4A5D">
        <w:rPr>
          <w:rFonts w:ascii="Arial" w:eastAsia="Times New Roman" w:hAnsi="Arial" w:cs="Arial"/>
          <w:lang w:val="es-ES" w:eastAsia="es-CO"/>
        </w:rPr>
        <w:t>P</w:t>
      </w:r>
      <w:r w:rsidRPr="00AD3ECD">
        <w:rPr>
          <w:rFonts w:ascii="Arial" w:eastAsia="Times New Roman" w:hAnsi="Arial" w:cs="Arial"/>
          <w:lang w:val="es-ES" w:eastAsia="es-CO"/>
        </w:rPr>
        <w:t xml:space="preserve">liegos de </w:t>
      </w:r>
      <w:r w:rsidR="001C4A5D">
        <w:rPr>
          <w:rFonts w:ascii="Arial" w:eastAsia="Times New Roman" w:hAnsi="Arial" w:cs="Arial"/>
          <w:lang w:val="es-ES" w:eastAsia="es-CO"/>
        </w:rPr>
        <w:t>C</w:t>
      </w:r>
      <w:r w:rsidRPr="00AD3ECD">
        <w:rPr>
          <w:rFonts w:ascii="Arial" w:eastAsia="Times New Roman" w:hAnsi="Arial" w:cs="Arial"/>
          <w:lang w:val="es-ES" w:eastAsia="es-CO"/>
        </w:rPr>
        <w:t xml:space="preserve">ondiciones y a los </w:t>
      </w:r>
      <w:r w:rsidR="00974E0F" w:rsidRPr="00AD3ECD">
        <w:rPr>
          <w:rFonts w:ascii="Arial" w:eastAsia="Times New Roman" w:hAnsi="Arial" w:cs="Arial"/>
          <w:lang w:val="es-ES" w:eastAsia="es-CO"/>
        </w:rPr>
        <w:t xml:space="preserve">Pliegos </w:t>
      </w:r>
      <w:r w:rsidRPr="00AD3ECD">
        <w:rPr>
          <w:rFonts w:ascii="Arial" w:eastAsia="Times New Roman" w:hAnsi="Arial" w:cs="Arial"/>
          <w:lang w:val="es-ES" w:eastAsia="es-CO"/>
        </w:rPr>
        <w:t xml:space="preserve">de </w:t>
      </w:r>
      <w:r w:rsidR="00974E0F" w:rsidRPr="00AD3ECD">
        <w:rPr>
          <w:rFonts w:ascii="Arial" w:eastAsia="Times New Roman" w:hAnsi="Arial" w:cs="Arial"/>
          <w:lang w:val="es-ES" w:eastAsia="es-CO"/>
        </w:rPr>
        <w:t xml:space="preserve">Condiciones </w:t>
      </w:r>
      <w:r w:rsidRPr="00AD3ECD">
        <w:rPr>
          <w:rFonts w:ascii="Arial" w:eastAsia="Times New Roman" w:hAnsi="Arial" w:cs="Arial"/>
          <w:lang w:val="es-ES" w:eastAsia="es-CO"/>
        </w:rPr>
        <w:t>definitivos, sin perjuicio de que en los procesos de licitación pública sea obligatorio realizar una audiencia de asignación de riesgos –art</w:t>
      </w:r>
      <w:r w:rsidR="00FD1B5C">
        <w:rPr>
          <w:rFonts w:ascii="Arial" w:eastAsia="Times New Roman" w:hAnsi="Arial" w:cs="Arial"/>
          <w:lang w:val="es-ES" w:eastAsia="es-CO"/>
        </w:rPr>
        <w:t>ículo</w:t>
      </w:r>
      <w:r w:rsidRPr="00AD3ECD">
        <w:rPr>
          <w:rFonts w:ascii="Arial" w:eastAsia="Times New Roman" w:hAnsi="Arial" w:cs="Arial"/>
          <w:lang w:val="es-ES" w:eastAsia="es-CO"/>
        </w:rPr>
        <w:t xml:space="preserve"> 4 de la Ley 1150 de 2007, artículo 30, numeral 4, de la Ley 80 de 1993 y artículo 2.2.1.2.1.1.2. del Decreto 1082 de 2015–.</w:t>
      </w:r>
    </w:p>
    <w:p w14:paraId="140A412A" w14:textId="22BF1D86" w:rsidR="001254BC" w:rsidRPr="001254BC" w:rsidRDefault="00057556" w:rsidP="001254BC">
      <w:pPr>
        <w:spacing w:after="120" w:line="276" w:lineRule="auto"/>
        <w:ind w:firstLine="709"/>
        <w:jc w:val="both"/>
        <w:rPr>
          <w:rFonts w:ascii="Arial" w:eastAsia="Calibri" w:hAnsi="Arial" w:cs="Arial"/>
          <w:color w:val="000000"/>
          <w:lang w:val="es-ES_tradnl"/>
        </w:rPr>
      </w:pPr>
      <w:r w:rsidRPr="001254BC">
        <w:rPr>
          <w:rFonts w:ascii="Arial" w:eastAsia="Times New Roman" w:hAnsi="Arial" w:cs="Arial"/>
          <w:lang w:eastAsia="es-CO"/>
        </w:rPr>
        <w:t> </w:t>
      </w:r>
      <w:r w:rsidR="001254BC" w:rsidRPr="001254BC">
        <w:rPr>
          <w:rFonts w:ascii="Arial" w:eastAsia="Times New Roman" w:hAnsi="Arial" w:cs="Arial"/>
          <w:lang w:eastAsia="es-CO"/>
        </w:rPr>
        <w:t xml:space="preserve">En relación con lo anterior, resulta importante resaltar que, </w:t>
      </w:r>
      <w:r w:rsidR="001254BC">
        <w:rPr>
          <w:rFonts w:ascii="Arial" w:hAnsi="Arial" w:cs="Arial"/>
          <w:color w:val="000000" w:themeColor="text1"/>
          <w:lang w:val="es-ES_tradnl"/>
        </w:rPr>
        <w:t>l</w:t>
      </w:r>
      <w:r w:rsidR="001254BC" w:rsidRPr="005419F9">
        <w:rPr>
          <w:rFonts w:ascii="Arial" w:hAnsi="Arial" w:cs="Arial"/>
          <w:color w:val="000000" w:themeColor="text1"/>
          <w:lang w:val="es-ES_tradnl"/>
        </w:rPr>
        <w:t xml:space="preserve">a audiencia de asignación de riesgos no fue prevista como obligatoria para todos los procesos de selección, sino únicamente para la licitación pública. </w:t>
      </w:r>
      <w:r w:rsidR="001254BC" w:rsidRPr="001254BC">
        <w:rPr>
          <w:rFonts w:ascii="Arial" w:eastAsia="Calibri" w:hAnsi="Arial" w:cs="Arial"/>
          <w:color w:val="000000"/>
          <w:lang w:val="es-ES_tradnl"/>
        </w:rPr>
        <w:t>Su propósito</w:t>
      </w:r>
      <w:r w:rsidR="001254BC" w:rsidRPr="005419F9">
        <w:rPr>
          <w:rFonts w:ascii="Arial" w:hAnsi="Arial" w:cs="Arial"/>
          <w:color w:val="000000" w:themeColor="text1"/>
          <w:lang w:val="es-ES_tradnl"/>
        </w:rPr>
        <w:t xml:space="preserve"> es que los oferentes y la </w:t>
      </w:r>
      <w:r w:rsidR="00716A0E" w:rsidRPr="00716A0E">
        <w:rPr>
          <w:rFonts w:ascii="Arial" w:hAnsi="Arial" w:cs="Arial"/>
          <w:color w:val="000000" w:themeColor="text1"/>
          <w:lang w:val="es-ES_tradnl"/>
        </w:rPr>
        <w:t>Entidad</w:t>
      </w:r>
      <w:r w:rsidR="00716A0E">
        <w:rPr>
          <w:rFonts w:ascii="Arial" w:hAnsi="Arial" w:cs="Arial"/>
          <w:color w:val="000000" w:themeColor="text1"/>
          <w:lang w:val="es-ES_tradnl"/>
        </w:rPr>
        <w:t xml:space="preserve"> Estatal</w:t>
      </w:r>
      <w:r w:rsidR="00716A0E" w:rsidRPr="00716A0E">
        <w:rPr>
          <w:rFonts w:ascii="Arial" w:hAnsi="Arial" w:cs="Arial"/>
          <w:color w:val="000000" w:themeColor="text1"/>
          <w:lang w:val="es-ES_tradnl"/>
        </w:rPr>
        <w:t xml:space="preserve"> </w:t>
      </w:r>
      <w:r w:rsidR="001254BC" w:rsidRPr="005419F9">
        <w:rPr>
          <w:rFonts w:ascii="Arial" w:hAnsi="Arial" w:cs="Arial"/>
          <w:color w:val="000000" w:themeColor="text1"/>
          <w:lang w:val="es-ES_tradnl"/>
        </w:rPr>
        <w:t xml:space="preserve">revisen, en un espacio de diálogo, la asignación de los riesgos que previamente se han incluido en el </w:t>
      </w:r>
      <w:r w:rsidR="00CA5FCC" w:rsidRPr="00CA5FCC">
        <w:rPr>
          <w:rFonts w:ascii="Arial" w:hAnsi="Arial" w:cs="Arial"/>
          <w:color w:val="000000" w:themeColor="text1"/>
          <w:lang w:val="es-ES_tradnl"/>
        </w:rPr>
        <w:t xml:space="preserve">Pliego </w:t>
      </w:r>
      <w:r w:rsidR="001254BC" w:rsidRPr="005419F9">
        <w:rPr>
          <w:rFonts w:ascii="Arial" w:hAnsi="Arial" w:cs="Arial"/>
          <w:color w:val="000000" w:themeColor="text1"/>
          <w:lang w:val="es-ES_tradnl"/>
        </w:rPr>
        <w:t xml:space="preserve">de </w:t>
      </w:r>
      <w:r w:rsidR="00CA5FCC" w:rsidRPr="00CA5FCC">
        <w:rPr>
          <w:rFonts w:ascii="Arial" w:hAnsi="Arial" w:cs="Arial"/>
          <w:color w:val="000000" w:themeColor="text1"/>
          <w:lang w:val="es-ES_tradnl"/>
        </w:rPr>
        <w:t>Condiciones</w:t>
      </w:r>
      <w:r w:rsidR="001254BC" w:rsidRPr="005419F9">
        <w:rPr>
          <w:rFonts w:ascii="Arial" w:hAnsi="Arial" w:cs="Arial"/>
          <w:color w:val="000000" w:themeColor="text1"/>
          <w:lang w:val="es-ES_tradnl"/>
        </w:rPr>
        <w:t xml:space="preserve">. De esta manera, podrán identificar y valorar los riesgos previsibles del contrato, así como designar a la parte contractual que tendrá la responsabilidad de tomar las medidas para prevenir y mitigar el riesgo, </w:t>
      </w:r>
      <w:r w:rsidR="001254BC" w:rsidRPr="001254BC">
        <w:rPr>
          <w:rFonts w:ascii="Arial" w:eastAsia="Calibri" w:hAnsi="Arial" w:cs="Arial"/>
          <w:color w:val="000000"/>
          <w:lang w:val="es-ES_tradnl"/>
        </w:rPr>
        <w:t xml:space="preserve">con el fin de establecer su distribución definitiva. </w:t>
      </w:r>
    </w:p>
    <w:p w14:paraId="68729510" w14:textId="2F087F36" w:rsidR="001254BC" w:rsidRPr="005419F9" w:rsidRDefault="001254BC" w:rsidP="001254BC">
      <w:pPr>
        <w:spacing w:after="120" w:line="276" w:lineRule="auto"/>
        <w:ind w:firstLine="709"/>
        <w:jc w:val="both"/>
        <w:rPr>
          <w:rFonts w:ascii="Arial" w:hAnsi="Arial" w:cs="Arial"/>
          <w:color w:val="000000" w:themeColor="text1"/>
          <w:lang w:val="es-ES_tradnl"/>
        </w:rPr>
      </w:pPr>
      <w:r w:rsidRPr="005419F9">
        <w:rPr>
          <w:rFonts w:ascii="Arial" w:hAnsi="Arial" w:cs="Arial"/>
          <w:color w:val="000000" w:themeColor="text1"/>
          <w:lang w:val="es-ES_tradnl"/>
        </w:rPr>
        <w:t xml:space="preserve">Ahora bien, aunque la audiencia de asignación de riesgos es obligatoria en los procesos de licitación pública, lo cierto es que dicha obligatoriedad tiene que ver con la necesidad de realizarla por parte de la </w:t>
      </w:r>
      <w:r w:rsidR="00860585" w:rsidRPr="00860585">
        <w:rPr>
          <w:rFonts w:ascii="Arial" w:hAnsi="Arial" w:cs="Arial"/>
          <w:color w:val="000000" w:themeColor="text1"/>
          <w:lang w:val="es-ES_tradnl"/>
        </w:rPr>
        <w:t>Entidad Pública</w:t>
      </w:r>
      <w:r w:rsidRPr="005419F9">
        <w:rPr>
          <w:rFonts w:ascii="Arial" w:hAnsi="Arial" w:cs="Arial"/>
          <w:color w:val="000000" w:themeColor="text1"/>
          <w:lang w:val="es-ES_tradnl"/>
        </w:rPr>
        <w:t xml:space="preserve">, más no con la asistencia a la misma por parte de los futuros oferentes. Ello es así, por cuanto los preceptos normativos señalados nada establecieron sobre la obligación de asistir por parte de los eventuales interesados. </w:t>
      </w:r>
    </w:p>
    <w:p w14:paraId="51FC743A" w14:textId="5A856D37" w:rsidR="00057556" w:rsidRDefault="00E87073" w:rsidP="005419F9">
      <w:pPr>
        <w:spacing w:after="0" w:line="276" w:lineRule="auto"/>
        <w:ind w:firstLine="705"/>
        <w:jc w:val="both"/>
        <w:textAlignment w:val="baseline"/>
        <w:rPr>
          <w:rFonts w:ascii="Arial" w:eastAsia="Times New Roman" w:hAnsi="Arial" w:cs="Arial"/>
          <w:lang w:eastAsia="es-CO"/>
        </w:rPr>
      </w:pPr>
      <w:r>
        <w:rPr>
          <w:rFonts w:ascii="Arial" w:eastAsia="Times New Roman" w:hAnsi="Arial" w:cs="Arial"/>
          <w:lang w:val="es-ES" w:eastAsia="es-CO"/>
        </w:rPr>
        <w:lastRenderedPageBreak/>
        <w:t>Ahora bien,</w:t>
      </w:r>
      <w:r w:rsidR="00057556" w:rsidRPr="00AD3ECD">
        <w:rPr>
          <w:rFonts w:ascii="Arial" w:eastAsia="Times New Roman" w:hAnsi="Arial" w:cs="Arial"/>
          <w:lang w:val="es-ES" w:eastAsia="es-CO"/>
        </w:rPr>
        <w:t xml:space="preserve"> esta Agencia expidió el «Manual para la identificación y cobertura del Riesgo en los Procesos de Contratación»</w:t>
      </w:r>
      <w:r w:rsidR="00057556">
        <w:rPr>
          <w:rStyle w:val="Refdenotaalpie"/>
          <w:rFonts w:ascii="Arial" w:eastAsia="Times New Roman" w:hAnsi="Arial" w:cs="Arial"/>
          <w:lang w:val="es-ES" w:eastAsia="es-CO"/>
        </w:rPr>
        <w:footnoteReference w:id="7"/>
      </w:r>
      <w:r w:rsidR="00057556" w:rsidRPr="00AD3ECD">
        <w:rPr>
          <w:rFonts w:ascii="Arial" w:eastAsia="Times New Roman" w:hAnsi="Arial" w:cs="Arial"/>
          <w:lang w:val="es-ES" w:eastAsia="es-CO"/>
        </w:rPr>
        <w:t xml:space="preserve">, en el cual se sugiere una metodología para administrar los riesgos en los </w:t>
      </w:r>
      <w:r w:rsidR="00BF53A4" w:rsidRPr="00AD3ECD">
        <w:rPr>
          <w:rFonts w:ascii="Arial" w:eastAsia="Times New Roman" w:hAnsi="Arial" w:cs="Arial"/>
          <w:lang w:val="es-ES" w:eastAsia="es-CO"/>
        </w:rPr>
        <w:t xml:space="preserve">Procesos </w:t>
      </w:r>
      <w:r w:rsidR="00057556" w:rsidRPr="00AD3ECD">
        <w:rPr>
          <w:rFonts w:ascii="Arial" w:eastAsia="Times New Roman" w:hAnsi="Arial" w:cs="Arial"/>
          <w:lang w:val="es-ES" w:eastAsia="es-CO"/>
        </w:rPr>
        <w:t xml:space="preserve">de </w:t>
      </w:r>
      <w:r w:rsidR="00BF53A4" w:rsidRPr="00AD3ECD">
        <w:rPr>
          <w:rFonts w:ascii="Arial" w:eastAsia="Times New Roman" w:hAnsi="Arial" w:cs="Arial"/>
          <w:lang w:val="es-ES" w:eastAsia="es-CO"/>
        </w:rPr>
        <w:t xml:space="preserve">Contratación </w:t>
      </w:r>
      <w:r w:rsidR="00057556" w:rsidRPr="00AD3ECD">
        <w:rPr>
          <w:rFonts w:ascii="Arial" w:eastAsia="Times New Roman" w:hAnsi="Arial" w:cs="Arial"/>
          <w:lang w:val="es-ES" w:eastAsia="es-CO"/>
        </w:rPr>
        <w:t>del Estado, observando los siguientes pasos: </w:t>
      </w:r>
      <w:r w:rsidR="00057556" w:rsidRPr="00AD3ECD">
        <w:rPr>
          <w:rFonts w:ascii="Arial" w:eastAsia="Times New Roman" w:hAnsi="Arial" w:cs="Arial"/>
          <w:lang w:eastAsia="es-CO"/>
        </w:rPr>
        <w:t> </w:t>
      </w:r>
    </w:p>
    <w:p w14:paraId="5D03C46A" w14:textId="77777777" w:rsidR="00057556" w:rsidRPr="00AD3ECD" w:rsidRDefault="00057556" w:rsidP="005419F9">
      <w:pPr>
        <w:spacing w:after="0" w:line="276" w:lineRule="auto"/>
        <w:ind w:firstLine="705"/>
        <w:jc w:val="both"/>
        <w:textAlignment w:val="baseline"/>
        <w:rPr>
          <w:rFonts w:ascii="Segoe UI" w:eastAsia="Times New Roman" w:hAnsi="Segoe UI" w:cs="Segoe UI"/>
          <w:sz w:val="18"/>
          <w:szCs w:val="18"/>
          <w:lang w:eastAsia="es-CO"/>
        </w:rPr>
      </w:pPr>
    </w:p>
    <w:p w14:paraId="7492ED32" w14:textId="77777777" w:rsidR="00057556" w:rsidRPr="00AD3ECD" w:rsidRDefault="00057556" w:rsidP="005419F9">
      <w:pPr>
        <w:numPr>
          <w:ilvl w:val="0"/>
          <w:numId w:val="4"/>
        </w:numPr>
        <w:tabs>
          <w:tab w:val="clear" w:pos="720"/>
          <w:tab w:val="num" w:pos="3"/>
        </w:tabs>
        <w:spacing w:after="0" w:line="276" w:lineRule="auto"/>
        <w:ind w:left="708" w:firstLine="0"/>
        <w:jc w:val="both"/>
        <w:textAlignment w:val="baseline"/>
        <w:rPr>
          <w:rFonts w:ascii="Arial" w:eastAsia="Times New Roman" w:hAnsi="Arial" w:cs="Arial"/>
          <w:lang w:eastAsia="es-CO"/>
        </w:rPr>
      </w:pPr>
      <w:r w:rsidRPr="00AD3ECD">
        <w:rPr>
          <w:rFonts w:ascii="Arial" w:eastAsia="Times New Roman" w:hAnsi="Arial" w:cs="Arial"/>
          <w:lang w:val="es-ES" w:eastAsia="es-CO"/>
        </w:rPr>
        <w:t>Establecer el contexto en el cual se adelanta el Proceso de Contratación.  </w:t>
      </w:r>
      <w:r w:rsidRPr="00AD3ECD">
        <w:rPr>
          <w:rFonts w:ascii="Arial" w:eastAsia="Times New Roman" w:hAnsi="Arial" w:cs="Arial"/>
          <w:lang w:eastAsia="es-CO"/>
        </w:rPr>
        <w:t> </w:t>
      </w:r>
    </w:p>
    <w:p w14:paraId="43A29D70" w14:textId="77777777" w:rsidR="00057556" w:rsidRPr="00AD3ECD" w:rsidRDefault="00057556" w:rsidP="005419F9">
      <w:pPr>
        <w:numPr>
          <w:ilvl w:val="0"/>
          <w:numId w:val="5"/>
        </w:numPr>
        <w:tabs>
          <w:tab w:val="clear" w:pos="720"/>
          <w:tab w:val="num" w:pos="3"/>
        </w:tabs>
        <w:spacing w:after="0" w:line="276" w:lineRule="auto"/>
        <w:ind w:left="708" w:firstLine="0"/>
        <w:jc w:val="both"/>
        <w:textAlignment w:val="baseline"/>
        <w:rPr>
          <w:rFonts w:ascii="Arial" w:eastAsia="Times New Roman" w:hAnsi="Arial" w:cs="Arial"/>
          <w:lang w:eastAsia="es-CO"/>
        </w:rPr>
      </w:pPr>
      <w:r w:rsidRPr="00AD3ECD">
        <w:rPr>
          <w:rFonts w:ascii="Arial" w:eastAsia="Times New Roman" w:hAnsi="Arial" w:cs="Arial"/>
          <w:lang w:val="es-ES" w:eastAsia="es-CO"/>
        </w:rPr>
        <w:t>Identificar y clasificar los Riesgos del Proceso de Contratación.  </w:t>
      </w:r>
      <w:r w:rsidRPr="00AD3ECD">
        <w:rPr>
          <w:rFonts w:ascii="Arial" w:eastAsia="Times New Roman" w:hAnsi="Arial" w:cs="Arial"/>
          <w:lang w:eastAsia="es-CO"/>
        </w:rPr>
        <w:t> </w:t>
      </w:r>
    </w:p>
    <w:p w14:paraId="507E9858" w14:textId="4181BE84" w:rsidR="00057556" w:rsidRPr="00AD3ECD" w:rsidRDefault="00057556" w:rsidP="005419F9">
      <w:pPr>
        <w:numPr>
          <w:ilvl w:val="0"/>
          <w:numId w:val="6"/>
        </w:numPr>
        <w:tabs>
          <w:tab w:val="clear" w:pos="720"/>
          <w:tab w:val="num" w:pos="3"/>
        </w:tabs>
        <w:spacing w:after="0" w:line="276" w:lineRule="auto"/>
        <w:ind w:left="708" w:firstLine="0"/>
        <w:jc w:val="both"/>
        <w:textAlignment w:val="baseline"/>
        <w:rPr>
          <w:rFonts w:ascii="Arial" w:eastAsia="Times New Roman" w:hAnsi="Arial" w:cs="Arial"/>
          <w:lang w:eastAsia="es-CO"/>
        </w:rPr>
      </w:pPr>
      <w:r w:rsidRPr="00AD3ECD">
        <w:rPr>
          <w:rFonts w:ascii="Arial" w:eastAsia="Times New Roman" w:hAnsi="Arial" w:cs="Arial"/>
          <w:lang w:val="es-ES" w:eastAsia="es-CO"/>
        </w:rPr>
        <w:t xml:space="preserve">Evaluar, calificar y estimar los </w:t>
      </w:r>
      <w:r w:rsidR="00B77746" w:rsidRPr="00AD3ECD">
        <w:rPr>
          <w:rFonts w:ascii="Arial" w:eastAsia="Times New Roman" w:hAnsi="Arial" w:cs="Arial"/>
          <w:lang w:val="es-ES" w:eastAsia="es-CO"/>
        </w:rPr>
        <w:t>Riesgos</w:t>
      </w:r>
      <w:r w:rsidR="00B77746">
        <w:rPr>
          <w:rFonts w:ascii="Arial" w:eastAsia="Times New Roman" w:hAnsi="Arial" w:cs="Arial"/>
          <w:lang w:val="es-ES" w:eastAsia="es-CO"/>
        </w:rPr>
        <w:t>.</w:t>
      </w:r>
      <w:r w:rsidR="00B77746" w:rsidRPr="00AD3ECD">
        <w:rPr>
          <w:rFonts w:ascii="Arial" w:eastAsia="Times New Roman" w:hAnsi="Arial" w:cs="Arial"/>
          <w:lang w:val="es-ES" w:eastAsia="es-CO"/>
        </w:rPr>
        <w:t>  </w:t>
      </w:r>
      <w:r w:rsidR="00B77746" w:rsidRPr="00AD3ECD">
        <w:rPr>
          <w:rFonts w:ascii="Arial" w:eastAsia="Times New Roman" w:hAnsi="Arial" w:cs="Arial"/>
          <w:lang w:eastAsia="es-CO"/>
        </w:rPr>
        <w:t> </w:t>
      </w:r>
    </w:p>
    <w:p w14:paraId="23A74CD3" w14:textId="77777777" w:rsidR="00057556" w:rsidRPr="00AD3ECD" w:rsidRDefault="00057556" w:rsidP="005419F9">
      <w:pPr>
        <w:numPr>
          <w:ilvl w:val="0"/>
          <w:numId w:val="7"/>
        </w:numPr>
        <w:tabs>
          <w:tab w:val="clear" w:pos="720"/>
          <w:tab w:val="num" w:pos="3"/>
        </w:tabs>
        <w:spacing w:after="0" w:line="276" w:lineRule="auto"/>
        <w:ind w:left="708" w:firstLine="0"/>
        <w:jc w:val="both"/>
        <w:textAlignment w:val="baseline"/>
        <w:rPr>
          <w:rFonts w:ascii="Arial" w:eastAsia="Times New Roman" w:hAnsi="Arial" w:cs="Arial"/>
          <w:lang w:eastAsia="es-CO"/>
        </w:rPr>
      </w:pPr>
      <w:r w:rsidRPr="00AD3ECD">
        <w:rPr>
          <w:rFonts w:ascii="Arial" w:eastAsia="Times New Roman" w:hAnsi="Arial" w:cs="Arial"/>
          <w:lang w:val="es-ES" w:eastAsia="es-CO"/>
        </w:rPr>
        <w:t>Asignar y tratar los Riesgos.  </w:t>
      </w:r>
      <w:r w:rsidRPr="00AD3ECD">
        <w:rPr>
          <w:rFonts w:ascii="Arial" w:eastAsia="Times New Roman" w:hAnsi="Arial" w:cs="Arial"/>
          <w:lang w:eastAsia="es-CO"/>
        </w:rPr>
        <w:t> </w:t>
      </w:r>
    </w:p>
    <w:p w14:paraId="643B00DC" w14:textId="77777777" w:rsidR="00057556" w:rsidRPr="00AD3ECD" w:rsidRDefault="00057556" w:rsidP="005419F9">
      <w:pPr>
        <w:numPr>
          <w:ilvl w:val="0"/>
          <w:numId w:val="8"/>
        </w:numPr>
        <w:tabs>
          <w:tab w:val="clear" w:pos="720"/>
          <w:tab w:val="num" w:pos="3"/>
        </w:tabs>
        <w:spacing w:after="0" w:line="276" w:lineRule="auto"/>
        <w:ind w:left="708" w:firstLine="0"/>
        <w:jc w:val="both"/>
        <w:textAlignment w:val="baseline"/>
        <w:rPr>
          <w:rFonts w:ascii="Arial" w:eastAsia="Times New Roman" w:hAnsi="Arial" w:cs="Arial"/>
          <w:lang w:eastAsia="es-CO"/>
        </w:rPr>
      </w:pPr>
      <w:r w:rsidRPr="00AD3ECD">
        <w:rPr>
          <w:rFonts w:ascii="Arial" w:eastAsia="Times New Roman" w:hAnsi="Arial" w:cs="Arial"/>
          <w:lang w:val="es-ES" w:eastAsia="es-CO"/>
        </w:rPr>
        <w:t>Monitorear y revisar la gestión de los Riesgos. </w:t>
      </w:r>
      <w:r w:rsidRPr="00AD3ECD">
        <w:rPr>
          <w:rFonts w:ascii="Arial" w:eastAsia="Times New Roman" w:hAnsi="Arial" w:cs="Arial"/>
          <w:lang w:eastAsia="es-CO"/>
        </w:rPr>
        <w:t> </w:t>
      </w:r>
    </w:p>
    <w:p w14:paraId="469CD954" w14:textId="77777777" w:rsidR="00057556" w:rsidRDefault="00057556" w:rsidP="005419F9">
      <w:pPr>
        <w:spacing w:after="0" w:line="276" w:lineRule="auto"/>
        <w:ind w:firstLine="690"/>
        <w:jc w:val="both"/>
        <w:textAlignment w:val="baseline"/>
        <w:rPr>
          <w:rFonts w:ascii="Arial" w:eastAsia="Times New Roman" w:hAnsi="Arial" w:cs="Arial"/>
          <w:lang w:val="es-ES" w:eastAsia="es-CO"/>
        </w:rPr>
      </w:pPr>
    </w:p>
    <w:p w14:paraId="0A4A4A74" w14:textId="1753F2B4" w:rsidR="00057556" w:rsidRDefault="00057556" w:rsidP="005419F9">
      <w:pPr>
        <w:spacing w:after="120" w:line="276" w:lineRule="auto"/>
        <w:ind w:firstLine="690"/>
        <w:jc w:val="both"/>
        <w:textAlignment w:val="baseline"/>
        <w:rPr>
          <w:rFonts w:ascii="Arial" w:eastAsia="Times New Roman" w:hAnsi="Arial" w:cs="Arial"/>
          <w:lang w:val="es-ES" w:eastAsia="es-CO"/>
        </w:rPr>
      </w:pPr>
      <w:r w:rsidRPr="00AD3ECD">
        <w:rPr>
          <w:rFonts w:ascii="Arial" w:eastAsia="Times New Roman" w:hAnsi="Arial" w:cs="Arial"/>
          <w:lang w:val="es-ES" w:eastAsia="es-CO"/>
        </w:rPr>
        <w:t xml:space="preserve">Así las cosas, para establecer el contexto del Proceso de Contratación, se debe tener en cuenta el objeto, las experiencias pasadas, las condiciones sociales y económicas, el sector, entre otras circunstancias. Posteriormente, se deben identificar y clasificar los riesgos comúnmente asociados y los propios del </w:t>
      </w:r>
      <w:r w:rsidR="007B329A" w:rsidRPr="00AD3ECD">
        <w:rPr>
          <w:rFonts w:ascii="Arial" w:eastAsia="Times New Roman" w:hAnsi="Arial" w:cs="Arial"/>
          <w:lang w:val="es-ES" w:eastAsia="es-CO"/>
        </w:rPr>
        <w:t xml:space="preserve">Proceso </w:t>
      </w:r>
      <w:r w:rsidRPr="00AD3ECD">
        <w:rPr>
          <w:rFonts w:ascii="Arial" w:eastAsia="Times New Roman" w:hAnsi="Arial" w:cs="Arial"/>
          <w:lang w:val="es-ES" w:eastAsia="es-CO"/>
        </w:rPr>
        <w:t xml:space="preserve">de </w:t>
      </w:r>
      <w:r w:rsidR="007B329A" w:rsidRPr="00AD3ECD">
        <w:rPr>
          <w:rFonts w:ascii="Arial" w:eastAsia="Times New Roman" w:hAnsi="Arial" w:cs="Arial"/>
          <w:lang w:val="es-ES" w:eastAsia="es-CO"/>
        </w:rPr>
        <w:t>Contratación</w:t>
      </w:r>
      <w:r w:rsidRPr="00AD3ECD">
        <w:rPr>
          <w:rFonts w:ascii="Arial" w:eastAsia="Times New Roman" w:hAnsi="Arial" w:cs="Arial"/>
          <w:lang w:val="es-ES" w:eastAsia="es-CO"/>
        </w:rPr>
        <w:t xml:space="preserve">. Una vez identificados los riesgos, se recomienda establecer acciones o actividades específicas para responder a cada uno ellos, para lo cual se sugiere en el Manual, «preparar un plan de tratamiento para documentar cómo se enfrenta cada uno de los Riesgos (ver matriz), incluyendo acciones, cronogramas, recursos (personal, información) y presupuesto, responsabilidades, necesidades de informes y reportes y de monitoreo». Por último, cuando el </w:t>
      </w:r>
      <w:r w:rsidR="007B329A">
        <w:rPr>
          <w:rFonts w:ascii="Arial" w:eastAsia="Times New Roman" w:hAnsi="Arial" w:cs="Arial"/>
          <w:lang w:val="es-ES" w:eastAsia="es-CO"/>
        </w:rPr>
        <w:t>M</w:t>
      </w:r>
      <w:r w:rsidRPr="00AD3ECD">
        <w:rPr>
          <w:rFonts w:ascii="Arial" w:eastAsia="Times New Roman" w:hAnsi="Arial" w:cs="Arial"/>
          <w:lang w:val="es-ES" w:eastAsia="es-CO"/>
        </w:rPr>
        <w:t xml:space="preserve">anual establece que las </w:t>
      </w:r>
      <w:r w:rsidR="008B1A0E">
        <w:rPr>
          <w:rFonts w:ascii="Arial" w:eastAsia="Times New Roman" w:hAnsi="Arial" w:cs="Arial"/>
          <w:lang w:val="es-ES" w:eastAsia="es-CO"/>
        </w:rPr>
        <w:t>E</w:t>
      </w:r>
      <w:r w:rsidRPr="00AD3ECD">
        <w:rPr>
          <w:rFonts w:ascii="Arial" w:eastAsia="Times New Roman" w:hAnsi="Arial" w:cs="Arial"/>
          <w:lang w:val="es-ES" w:eastAsia="es-CO"/>
        </w:rPr>
        <w:t xml:space="preserve">ntidades </w:t>
      </w:r>
      <w:r w:rsidR="008B1A0E">
        <w:rPr>
          <w:rFonts w:ascii="Arial" w:eastAsia="Times New Roman" w:hAnsi="Arial" w:cs="Arial"/>
          <w:lang w:val="es-ES" w:eastAsia="es-CO"/>
        </w:rPr>
        <w:t>E</w:t>
      </w:r>
      <w:r w:rsidR="008B1A0E" w:rsidRPr="00AD3ECD">
        <w:rPr>
          <w:rFonts w:ascii="Arial" w:eastAsia="Times New Roman" w:hAnsi="Arial" w:cs="Arial"/>
          <w:lang w:val="es-ES" w:eastAsia="es-CO"/>
        </w:rPr>
        <w:t xml:space="preserve">statales </w:t>
      </w:r>
      <w:r w:rsidRPr="00AD3ECD">
        <w:rPr>
          <w:rFonts w:ascii="Arial" w:eastAsia="Times New Roman" w:hAnsi="Arial" w:cs="Arial"/>
          <w:lang w:val="es-ES" w:eastAsia="es-CO"/>
        </w:rPr>
        <w:t>deben realizar un monitoreo constante en la medida en que los riesgos no son estáticos, hace referencia a que deben monitorear y hacer seguimiento el plan de tratamiento con el fin de identificar los posibles impactos generados por cambios en las circunstancias internas y externas</w:t>
      </w:r>
      <w:r>
        <w:rPr>
          <w:rStyle w:val="Refdenotaalpie"/>
          <w:rFonts w:ascii="Arial" w:eastAsia="Times New Roman" w:hAnsi="Arial" w:cs="Arial"/>
          <w:lang w:val="es-ES" w:eastAsia="es-CO"/>
        </w:rPr>
        <w:footnoteReference w:id="8"/>
      </w:r>
      <w:r w:rsidRPr="00AD3ECD">
        <w:rPr>
          <w:rFonts w:ascii="Arial" w:eastAsia="Times New Roman" w:hAnsi="Arial" w:cs="Arial"/>
          <w:lang w:val="es-ES" w:eastAsia="es-CO"/>
        </w:rPr>
        <w:t>.</w:t>
      </w:r>
    </w:p>
    <w:p w14:paraId="0FF250E4" w14:textId="4B14B401" w:rsidR="00057556" w:rsidRPr="00AD3ECD" w:rsidRDefault="00057556" w:rsidP="005419F9">
      <w:pPr>
        <w:spacing w:after="120" w:line="276" w:lineRule="auto"/>
        <w:ind w:firstLine="690"/>
        <w:jc w:val="both"/>
        <w:textAlignment w:val="baseline"/>
        <w:rPr>
          <w:rFonts w:ascii="Segoe UI" w:eastAsia="Times New Roman" w:hAnsi="Segoe UI" w:cs="Segoe UI"/>
          <w:sz w:val="18"/>
          <w:szCs w:val="18"/>
          <w:lang w:eastAsia="es-CO"/>
        </w:rPr>
      </w:pPr>
      <w:r w:rsidRPr="00AD3ECD">
        <w:rPr>
          <w:rFonts w:ascii="Arial" w:eastAsia="Times New Roman" w:hAnsi="Arial" w:cs="Arial"/>
          <w:lang w:eastAsia="es-CO"/>
        </w:rPr>
        <w:t> </w:t>
      </w:r>
      <w:r w:rsidRPr="00AD3ECD">
        <w:rPr>
          <w:rFonts w:ascii="Arial" w:eastAsia="Times New Roman" w:hAnsi="Arial" w:cs="Arial"/>
          <w:lang w:val="es-ES" w:eastAsia="es-CO"/>
        </w:rPr>
        <w:t xml:space="preserve">Con fundamento en lo anterior, corresponde a cada </w:t>
      </w:r>
      <w:r w:rsidR="00311892" w:rsidRPr="00AD3ECD">
        <w:rPr>
          <w:rFonts w:ascii="Arial" w:eastAsia="Times New Roman" w:hAnsi="Arial" w:cs="Arial"/>
          <w:lang w:val="es-ES" w:eastAsia="es-CO"/>
        </w:rPr>
        <w:t xml:space="preserve">Entidad </w:t>
      </w:r>
      <w:r w:rsidRPr="00AD3ECD">
        <w:rPr>
          <w:rFonts w:ascii="Arial" w:eastAsia="Times New Roman" w:hAnsi="Arial" w:cs="Arial"/>
          <w:lang w:val="es-ES" w:eastAsia="es-CO"/>
        </w:rPr>
        <w:t>efectuar</w:t>
      </w:r>
      <w:r w:rsidR="00311892">
        <w:rPr>
          <w:rFonts w:ascii="Arial" w:eastAsia="Times New Roman" w:hAnsi="Arial" w:cs="Arial"/>
          <w:lang w:val="es-ES" w:eastAsia="es-CO"/>
        </w:rPr>
        <w:t>,</w:t>
      </w:r>
      <w:r w:rsidRPr="00AD3ECD">
        <w:rPr>
          <w:rFonts w:ascii="Arial" w:eastAsia="Times New Roman" w:hAnsi="Arial" w:cs="Arial"/>
          <w:lang w:val="es-ES" w:eastAsia="es-CO"/>
        </w:rPr>
        <w:t xml:space="preserve"> en la fase de planeación</w:t>
      </w:r>
      <w:r w:rsidR="00311892">
        <w:rPr>
          <w:rFonts w:ascii="Arial" w:eastAsia="Times New Roman" w:hAnsi="Arial" w:cs="Arial"/>
          <w:lang w:val="es-ES" w:eastAsia="es-CO"/>
        </w:rPr>
        <w:t>,</w:t>
      </w:r>
      <w:r w:rsidRPr="00AD3ECD">
        <w:rPr>
          <w:rFonts w:ascii="Arial" w:eastAsia="Times New Roman" w:hAnsi="Arial" w:cs="Arial"/>
          <w:lang w:val="es-ES" w:eastAsia="es-CO"/>
        </w:rPr>
        <w:t xml:space="preserve"> el análisis inicial de los riesgos previsibles asociados al procedimiento de selección. Desde luego, el resultado de este ejercicio depende de la naturaleza del objeto contractual, de su cuantía, del plazo de ejecución, de la situación económica del momento, entre otros factores. Tratándose de la volatilidad del dólar y</w:t>
      </w:r>
      <w:r w:rsidR="009B7D8A">
        <w:rPr>
          <w:rFonts w:ascii="Arial" w:eastAsia="Times New Roman" w:hAnsi="Arial" w:cs="Arial"/>
          <w:lang w:val="es-ES" w:eastAsia="es-CO"/>
        </w:rPr>
        <w:t>,</w:t>
      </w:r>
      <w:r w:rsidRPr="00AD3ECD">
        <w:rPr>
          <w:rFonts w:ascii="Arial" w:eastAsia="Times New Roman" w:hAnsi="Arial" w:cs="Arial"/>
          <w:lang w:val="es-ES" w:eastAsia="es-CO"/>
        </w:rPr>
        <w:t xml:space="preserve"> en general</w:t>
      </w:r>
      <w:r w:rsidR="009B7D8A">
        <w:rPr>
          <w:rFonts w:ascii="Arial" w:eastAsia="Times New Roman" w:hAnsi="Arial" w:cs="Arial"/>
          <w:lang w:val="es-ES" w:eastAsia="es-CO"/>
        </w:rPr>
        <w:t>,</w:t>
      </w:r>
      <w:r w:rsidRPr="00AD3ECD">
        <w:rPr>
          <w:rFonts w:ascii="Arial" w:eastAsia="Times New Roman" w:hAnsi="Arial" w:cs="Arial"/>
          <w:lang w:val="es-ES" w:eastAsia="es-CO"/>
        </w:rPr>
        <w:t xml:space="preserve"> de los fenómenos financieros globales que pueden incidir sobre el valor del contrato, las </w:t>
      </w:r>
      <w:r w:rsidR="00F96E59">
        <w:rPr>
          <w:rFonts w:ascii="Arial" w:eastAsia="Times New Roman" w:hAnsi="Arial" w:cs="Arial"/>
          <w:lang w:val="es-ES" w:eastAsia="es-CO"/>
        </w:rPr>
        <w:t>E</w:t>
      </w:r>
      <w:r w:rsidRPr="00AD3ECD">
        <w:rPr>
          <w:rFonts w:ascii="Arial" w:eastAsia="Times New Roman" w:hAnsi="Arial" w:cs="Arial"/>
          <w:lang w:val="es-ES" w:eastAsia="es-CO"/>
        </w:rPr>
        <w:t xml:space="preserve">ntidades </w:t>
      </w:r>
      <w:r w:rsidR="00F96E59">
        <w:rPr>
          <w:rFonts w:ascii="Arial" w:eastAsia="Times New Roman" w:hAnsi="Arial" w:cs="Arial"/>
          <w:lang w:val="es-ES" w:eastAsia="es-CO"/>
        </w:rPr>
        <w:t>E</w:t>
      </w:r>
      <w:r w:rsidRPr="00AD3ECD">
        <w:rPr>
          <w:rFonts w:ascii="Arial" w:eastAsia="Times New Roman" w:hAnsi="Arial" w:cs="Arial"/>
          <w:lang w:val="es-ES" w:eastAsia="es-CO"/>
        </w:rPr>
        <w:t xml:space="preserve">statales y los interesados tienen, en principio, el deber de tipificar, estimar y asignar este riesgo, siempre y cuando sea </w:t>
      </w:r>
      <w:r w:rsidRPr="00AD3ECD">
        <w:rPr>
          <w:rFonts w:ascii="Arial" w:eastAsia="Times New Roman" w:hAnsi="Arial" w:cs="Arial"/>
          <w:i/>
          <w:iCs/>
          <w:lang w:val="es-ES" w:eastAsia="es-CO"/>
        </w:rPr>
        <w:t>previsible</w:t>
      </w:r>
      <w:r w:rsidRPr="00AD3ECD">
        <w:rPr>
          <w:rFonts w:ascii="Arial" w:eastAsia="Times New Roman" w:hAnsi="Arial" w:cs="Arial"/>
          <w:lang w:val="es-ES" w:eastAsia="es-CO"/>
        </w:rPr>
        <w:t xml:space="preserve">. Los riesgos imprevisibles que afecten la ecuación contractual podrían dar lugar al deber de restablecimiento del equilibrio económico del contrato, en los términos de los artículos 4, numeral </w:t>
      </w:r>
      <w:r w:rsidRPr="00AD3ECD">
        <w:rPr>
          <w:rFonts w:ascii="Arial" w:eastAsia="Times New Roman" w:hAnsi="Arial" w:cs="Arial"/>
          <w:lang w:val="es-ES" w:eastAsia="es-CO"/>
        </w:rPr>
        <w:lastRenderedPageBreak/>
        <w:t>3</w:t>
      </w:r>
      <w:r>
        <w:rPr>
          <w:rStyle w:val="Refdenotaalpie"/>
          <w:rFonts w:ascii="Arial" w:eastAsia="Times New Roman" w:hAnsi="Arial" w:cs="Arial"/>
          <w:lang w:val="es-ES" w:eastAsia="es-CO"/>
        </w:rPr>
        <w:footnoteReference w:id="9"/>
      </w:r>
      <w:r w:rsidRPr="00AD3ECD">
        <w:rPr>
          <w:rFonts w:ascii="Arial" w:eastAsia="Times New Roman" w:hAnsi="Arial" w:cs="Arial"/>
          <w:lang w:val="es-ES" w:eastAsia="es-CO"/>
        </w:rPr>
        <w:t xml:space="preserve"> y 5, numeral 1</w:t>
      </w:r>
      <w:r>
        <w:rPr>
          <w:rStyle w:val="Refdenotaalpie"/>
          <w:rFonts w:ascii="Arial" w:eastAsia="Times New Roman" w:hAnsi="Arial" w:cs="Arial"/>
          <w:lang w:val="es-ES" w:eastAsia="es-CO"/>
        </w:rPr>
        <w:footnoteReference w:id="10"/>
      </w:r>
      <w:r w:rsidRPr="00AD3ECD">
        <w:rPr>
          <w:rFonts w:ascii="Arial" w:eastAsia="Times New Roman" w:hAnsi="Arial" w:cs="Arial"/>
          <w:lang w:val="es-ES" w:eastAsia="es-CO"/>
        </w:rPr>
        <w:t>, de la Ley 80 de 1993</w:t>
      </w:r>
      <w:r w:rsidR="00F04ED8">
        <w:rPr>
          <w:rFonts w:ascii="Arial" w:eastAsia="Times New Roman" w:hAnsi="Arial" w:cs="Arial"/>
          <w:lang w:val="es-ES" w:eastAsia="es-CO"/>
        </w:rPr>
        <w:t>, lo cual se analizará en el numeral 2.</w:t>
      </w:r>
      <w:r w:rsidR="00011053">
        <w:rPr>
          <w:rFonts w:ascii="Arial" w:eastAsia="Times New Roman" w:hAnsi="Arial" w:cs="Arial"/>
          <w:lang w:val="es-ES" w:eastAsia="es-CO"/>
        </w:rPr>
        <w:t>2</w:t>
      </w:r>
      <w:r w:rsidR="00F04ED8">
        <w:rPr>
          <w:rFonts w:ascii="Arial" w:eastAsia="Times New Roman" w:hAnsi="Arial" w:cs="Arial"/>
          <w:lang w:val="es-ES" w:eastAsia="es-CO"/>
        </w:rPr>
        <w:t xml:space="preserve"> del presente concepto</w:t>
      </w:r>
      <w:r w:rsidRPr="00AD3ECD">
        <w:rPr>
          <w:rFonts w:ascii="Arial" w:eastAsia="Times New Roman" w:hAnsi="Arial" w:cs="Arial"/>
          <w:lang w:val="es-ES" w:eastAsia="es-CO"/>
        </w:rPr>
        <w:t>.</w:t>
      </w:r>
      <w:r w:rsidRPr="00AD3ECD">
        <w:rPr>
          <w:rFonts w:ascii="Arial" w:eastAsia="Times New Roman" w:hAnsi="Arial" w:cs="Arial"/>
          <w:lang w:eastAsia="es-CO"/>
        </w:rPr>
        <w:t> </w:t>
      </w:r>
    </w:p>
    <w:p w14:paraId="0C77C016" w14:textId="57774729" w:rsidR="00057556" w:rsidRDefault="00057556" w:rsidP="005419F9">
      <w:pPr>
        <w:spacing w:after="0" w:line="276" w:lineRule="auto"/>
        <w:ind w:firstLine="692"/>
        <w:contextualSpacing/>
        <w:jc w:val="both"/>
        <w:textAlignment w:val="baseline"/>
        <w:rPr>
          <w:rFonts w:ascii="Arial" w:eastAsia="Times New Roman" w:hAnsi="Arial" w:cs="Arial"/>
          <w:lang w:eastAsia="es-CO"/>
        </w:rPr>
      </w:pPr>
      <w:r w:rsidRPr="00AD3ECD">
        <w:rPr>
          <w:rFonts w:ascii="Arial" w:eastAsia="Times New Roman" w:hAnsi="Arial" w:cs="Arial"/>
          <w:lang w:eastAsia="es-CO"/>
        </w:rPr>
        <w:t> </w:t>
      </w:r>
      <w:r>
        <w:rPr>
          <w:rFonts w:ascii="Arial" w:eastAsia="Times New Roman" w:hAnsi="Arial" w:cs="Arial"/>
          <w:lang w:eastAsia="es-CO"/>
        </w:rPr>
        <w:t xml:space="preserve">Ahora bien, el documento </w:t>
      </w:r>
      <w:r w:rsidRPr="00AD3ECD">
        <w:rPr>
          <w:rFonts w:ascii="Arial" w:eastAsia="Times New Roman" w:hAnsi="Arial" w:cs="Arial"/>
          <w:lang w:val="es-ES" w:eastAsia="es-CO"/>
        </w:rPr>
        <w:t>CONPES 3714 de 2011</w:t>
      </w:r>
      <w:r>
        <w:rPr>
          <w:rFonts w:ascii="Arial" w:eastAsia="Times New Roman" w:hAnsi="Arial" w:cs="Arial"/>
          <w:lang w:val="es-ES" w:eastAsia="es-CO"/>
        </w:rPr>
        <w:t xml:space="preserve"> frente a los riesgos imprevisibles acoge la tesis sostenida por</w:t>
      </w:r>
      <w:r w:rsidRPr="00DE3864">
        <w:rPr>
          <w:rFonts w:ascii="Arial" w:eastAsia="Times New Roman" w:hAnsi="Arial" w:cs="Arial"/>
          <w:lang w:eastAsia="es-CO"/>
        </w:rPr>
        <w:t xml:space="preserve"> el Consejo de Estado</w:t>
      </w:r>
      <w:r w:rsidR="00B10762">
        <w:rPr>
          <w:rFonts w:ascii="Arial" w:eastAsia="Times New Roman" w:hAnsi="Arial" w:cs="Arial"/>
          <w:lang w:eastAsia="es-CO"/>
        </w:rPr>
        <w:t xml:space="preserve">, según </w:t>
      </w:r>
      <w:r>
        <w:rPr>
          <w:rFonts w:ascii="Arial" w:eastAsia="Times New Roman" w:hAnsi="Arial" w:cs="Arial"/>
          <w:lang w:eastAsia="es-CO"/>
        </w:rPr>
        <w:t>la cual</w:t>
      </w:r>
      <w:r w:rsidRPr="00DE3864">
        <w:rPr>
          <w:rFonts w:ascii="Arial" w:eastAsia="Times New Roman" w:hAnsi="Arial" w:cs="Arial"/>
          <w:lang w:eastAsia="es-CO"/>
        </w:rPr>
        <w:t xml:space="preserve"> la teoría de la imprevisión es aquella que</w:t>
      </w:r>
      <w:r>
        <w:rPr>
          <w:rFonts w:ascii="Arial" w:eastAsia="Times New Roman" w:hAnsi="Arial" w:cs="Arial"/>
          <w:lang w:eastAsia="es-CO"/>
        </w:rPr>
        <w:t>:</w:t>
      </w:r>
    </w:p>
    <w:p w14:paraId="6910C3E3" w14:textId="77777777" w:rsidR="00057556" w:rsidRDefault="00057556" w:rsidP="005419F9">
      <w:pPr>
        <w:spacing w:after="0" w:line="276" w:lineRule="auto"/>
        <w:ind w:firstLine="692"/>
        <w:contextualSpacing/>
        <w:jc w:val="both"/>
        <w:textAlignment w:val="baseline"/>
        <w:rPr>
          <w:rFonts w:ascii="Arial" w:eastAsia="Times New Roman" w:hAnsi="Arial" w:cs="Arial"/>
          <w:lang w:eastAsia="es-CO"/>
        </w:rPr>
      </w:pPr>
    </w:p>
    <w:p w14:paraId="4337C8A3" w14:textId="7A19A8D7" w:rsidR="00057556" w:rsidRPr="00DE3864" w:rsidRDefault="00057556" w:rsidP="005419F9">
      <w:pPr>
        <w:spacing w:after="0" w:line="240" w:lineRule="auto"/>
        <w:ind w:left="709" w:right="709"/>
        <w:contextualSpacing/>
        <w:jc w:val="both"/>
        <w:textAlignment w:val="baseline"/>
        <w:rPr>
          <w:rFonts w:ascii="Arial" w:eastAsia="Times New Roman" w:hAnsi="Arial" w:cs="Arial"/>
          <w:sz w:val="21"/>
          <w:szCs w:val="21"/>
          <w:lang w:eastAsia="es-CO"/>
        </w:rPr>
      </w:pPr>
      <w:r w:rsidRPr="00DE3864">
        <w:rPr>
          <w:rFonts w:ascii="Arial" w:eastAsia="Times New Roman" w:hAnsi="Arial" w:cs="Arial"/>
          <w:sz w:val="21"/>
          <w:szCs w:val="21"/>
          <w:lang w:eastAsia="es-CO"/>
        </w:rPr>
        <w:t>regula los efectos de tres situaciones que se pueden presentar al ejecutar un contrato: un suceso que se produce después de celebrado el contrato cuya ocurrencia no era previsible al momento de suscribirlo, una situación preexistente al contrato pero que se desconocía por las partes sin culpa de ninguna de ellas, y un suceso previsto, cuyos efectos dañinos para el contrato resultan ser tan diferentes de los planeados, que se vuelve irresistible</w:t>
      </w:r>
      <w:r w:rsidRPr="00DE3864">
        <w:rPr>
          <w:rStyle w:val="Refdenotaalpie"/>
          <w:rFonts w:ascii="Arial" w:eastAsia="Times New Roman" w:hAnsi="Arial" w:cs="Arial"/>
          <w:sz w:val="21"/>
          <w:szCs w:val="21"/>
          <w:lang w:eastAsia="es-CO"/>
        </w:rPr>
        <w:footnoteReference w:id="11"/>
      </w:r>
      <w:r w:rsidRPr="00DE3864">
        <w:rPr>
          <w:rFonts w:ascii="Arial" w:eastAsia="Times New Roman" w:hAnsi="Arial" w:cs="Arial"/>
          <w:sz w:val="21"/>
          <w:szCs w:val="21"/>
          <w:lang w:eastAsia="es-CO"/>
        </w:rPr>
        <w:t>.</w:t>
      </w:r>
    </w:p>
    <w:p w14:paraId="4E18E1A4" w14:textId="77777777" w:rsidR="00057556" w:rsidRDefault="00057556" w:rsidP="005419F9">
      <w:pPr>
        <w:spacing w:after="0" w:line="276" w:lineRule="auto"/>
        <w:ind w:firstLine="690"/>
        <w:contextualSpacing/>
        <w:jc w:val="both"/>
        <w:textAlignment w:val="baseline"/>
        <w:rPr>
          <w:rFonts w:ascii="Arial" w:eastAsia="Times New Roman" w:hAnsi="Arial" w:cs="Arial"/>
          <w:lang w:eastAsia="es-CO"/>
        </w:rPr>
      </w:pPr>
    </w:p>
    <w:p w14:paraId="117544C3" w14:textId="77777777" w:rsidR="0091559E" w:rsidRDefault="00057556" w:rsidP="005419F9">
      <w:pPr>
        <w:spacing w:after="120" w:line="276" w:lineRule="auto"/>
        <w:ind w:firstLine="692"/>
        <w:jc w:val="both"/>
        <w:textAlignment w:val="baseline"/>
        <w:rPr>
          <w:rFonts w:ascii="Arial" w:eastAsia="Times New Roman" w:hAnsi="Arial" w:cs="Arial"/>
          <w:lang w:eastAsia="es-CO"/>
        </w:rPr>
      </w:pPr>
      <w:r w:rsidRPr="00DE3864">
        <w:rPr>
          <w:rFonts w:ascii="Arial" w:eastAsia="Times New Roman" w:hAnsi="Arial" w:cs="Arial"/>
          <w:lang w:eastAsia="es-CO"/>
        </w:rPr>
        <w:t xml:space="preserve"> Por tanto, el equilibrio</w:t>
      </w:r>
      <w:r>
        <w:rPr>
          <w:rFonts w:ascii="Arial" w:eastAsia="Times New Roman" w:hAnsi="Arial" w:cs="Arial"/>
          <w:lang w:eastAsia="es-CO"/>
        </w:rPr>
        <w:t xml:space="preserve"> </w:t>
      </w:r>
      <w:r w:rsidRPr="00DE3864">
        <w:rPr>
          <w:rFonts w:ascii="Arial" w:eastAsia="Times New Roman" w:hAnsi="Arial" w:cs="Arial"/>
          <w:lang w:eastAsia="es-CO"/>
        </w:rPr>
        <w:t>puede</w:t>
      </w:r>
      <w:r>
        <w:rPr>
          <w:rFonts w:ascii="Arial" w:eastAsia="Times New Roman" w:hAnsi="Arial" w:cs="Arial"/>
          <w:lang w:eastAsia="es-CO"/>
        </w:rPr>
        <w:t xml:space="preserve"> llegar</w:t>
      </w:r>
      <w:r w:rsidRPr="00DE3864">
        <w:rPr>
          <w:rFonts w:ascii="Arial" w:eastAsia="Times New Roman" w:hAnsi="Arial" w:cs="Arial"/>
          <w:lang w:eastAsia="es-CO"/>
        </w:rPr>
        <w:t xml:space="preserve"> </w:t>
      </w:r>
      <w:r>
        <w:rPr>
          <w:rFonts w:ascii="Arial" w:eastAsia="Times New Roman" w:hAnsi="Arial" w:cs="Arial"/>
          <w:lang w:eastAsia="es-CO"/>
        </w:rPr>
        <w:t xml:space="preserve">a </w:t>
      </w:r>
      <w:r w:rsidRPr="00DE3864">
        <w:rPr>
          <w:rFonts w:ascii="Arial" w:eastAsia="Times New Roman" w:hAnsi="Arial" w:cs="Arial"/>
          <w:lang w:eastAsia="es-CO"/>
        </w:rPr>
        <w:t xml:space="preserve">verse alterado </w:t>
      </w:r>
      <w:r>
        <w:rPr>
          <w:rFonts w:ascii="Arial" w:eastAsia="Times New Roman" w:hAnsi="Arial" w:cs="Arial"/>
          <w:lang w:eastAsia="es-CO"/>
        </w:rPr>
        <w:t>en</w:t>
      </w:r>
      <w:r w:rsidRPr="00DE3864">
        <w:rPr>
          <w:rFonts w:ascii="Arial" w:eastAsia="Times New Roman" w:hAnsi="Arial" w:cs="Arial"/>
          <w:lang w:eastAsia="es-CO"/>
        </w:rPr>
        <w:t xml:space="preserve"> la ejecución del contrato,</w:t>
      </w:r>
      <w:r>
        <w:rPr>
          <w:rFonts w:ascii="Arial" w:eastAsia="Times New Roman" w:hAnsi="Arial" w:cs="Arial"/>
          <w:lang w:eastAsia="es-CO"/>
        </w:rPr>
        <w:t xml:space="preserve"> entre varias causas por aquellos </w:t>
      </w:r>
      <w:r w:rsidRPr="00DE3864">
        <w:rPr>
          <w:rFonts w:ascii="Arial" w:eastAsia="Times New Roman" w:hAnsi="Arial" w:cs="Arial"/>
          <w:lang w:eastAsia="es-CO"/>
        </w:rPr>
        <w:t>factores exógenos a las partes del negocio</w:t>
      </w:r>
      <w:r>
        <w:rPr>
          <w:rStyle w:val="Refdenotaalpie"/>
          <w:rFonts w:ascii="Arial" w:eastAsia="Times New Roman" w:hAnsi="Arial" w:cs="Arial"/>
          <w:lang w:eastAsia="es-CO"/>
        </w:rPr>
        <w:footnoteReference w:id="12"/>
      </w:r>
      <w:r>
        <w:rPr>
          <w:rFonts w:ascii="Arial" w:eastAsia="Times New Roman" w:hAnsi="Arial" w:cs="Arial"/>
          <w:lang w:eastAsia="es-CO"/>
        </w:rPr>
        <w:t>; así las cosas, uno de los elementos esenciales para definir un riesgo como previsible o imprevisible, es identificar si el mismo podía preverse antes de la celebración y ejecución del contrato o no.</w:t>
      </w:r>
    </w:p>
    <w:p w14:paraId="27F57B8D" w14:textId="15496970" w:rsidR="00BD51CD" w:rsidRPr="005419F9" w:rsidRDefault="00F60F5D" w:rsidP="005419F9">
      <w:pPr>
        <w:spacing w:after="0" w:line="276" w:lineRule="auto"/>
        <w:ind w:firstLine="692"/>
        <w:contextualSpacing/>
        <w:jc w:val="both"/>
        <w:textAlignment w:val="baseline"/>
        <w:rPr>
          <w:rFonts w:ascii="Arial" w:eastAsia="Times New Roman" w:hAnsi="Arial" w:cs="Arial"/>
          <w:lang w:eastAsia="es-CO"/>
        </w:rPr>
      </w:pPr>
      <w:r>
        <w:rPr>
          <w:rFonts w:ascii="Arial" w:eastAsia="Times New Roman" w:hAnsi="Arial" w:cs="Arial"/>
          <w:lang w:eastAsia="es-CO"/>
        </w:rPr>
        <w:t>Por ello</w:t>
      </w:r>
      <w:r w:rsidR="00BD51CD">
        <w:rPr>
          <w:rFonts w:ascii="Arial" w:eastAsia="Times New Roman" w:hAnsi="Arial" w:cs="Arial"/>
          <w:lang w:eastAsia="es-CO"/>
        </w:rPr>
        <w:t xml:space="preserve">, teniendo en cuenta el objeto de la consulta, resulta importante mencionar que </w:t>
      </w:r>
      <w:r w:rsidR="00BD51CD" w:rsidRPr="00DE3E33">
        <w:rPr>
          <w:rFonts w:ascii="Arial" w:hAnsi="Arial" w:cs="Arial"/>
          <w:lang w:val="es-MX"/>
        </w:rPr>
        <w:t>la legislación colombiana se define como fuerza mayor o caso fortuito el imprevisto o que no es posible resistir, como un naufragio, un terremoto, el apresamiento de enemigos, los actos de autoridad ejercidos por un funcionario público, etc.</w:t>
      </w:r>
      <w:r w:rsidR="00BD51CD" w:rsidRPr="00DE3E33">
        <w:rPr>
          <w:rStyle w:val="Refdenotaalpie"/>
          <w:rFonts w:ascii="Arial" w:hAnsi="Arial" w:cs="Arial"/>
          <w:lang w:val="es-MX"/>
        </w:rPr>
        <w:footnoteReference w:id="13"/>
      </w:r>
    </w:p>
    <w:p w14:paraId="161B8A71" w14:textId="77777777" w:rsidR="00057556" w:rsidRPr="00AD3ECD" w:rsidRDefault="00057556" w:rsidP="005419F9">
      <w:pPr>
        <w:spacing w:after="0" w:line="276" w:lineRule="auto"/>
        <w:contextualSpacing/>
        <w:jc w:val="both"/>
        <w:textAlignment w:val="baseline"/>
        <w:rPr>
          <w:rFonts w:ascii="Segoe UI" w:eastAsia="Times New Roman" w:hAnsi="Segoe UI" w:cs="Segoe UI"/>
          <w:sz w:val="18"/>
          <w:szCs w:val="18"/>
          <w:lang w:eastAsia="es-CO"/>
        </w:rPr>
      </w:pPr>
    </w:p>
    <w:p w14:paraId="399AC294" w14:textId="43517597" w:rsidR="00057556" w:rsidRPr="00AD3ECD" w:rsidRDefault="00057556" w:rsidP="005419F9">
      <w:pPr>
        <w:spacing w:after="0" w:line="276" w:lineRule="auto"/>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b/>
          <w:bCs/>
          <w:shd w:val="clear" w:color="auto" w:fill="FFFFFF"/>
          <w:lang w:eastAsia="es-CO"/>
        </w:rPr>
        <w:t>2.</w:t>
      </w:r>
      <w:r w:rsidR="00011053">
        <w:rPr>
          <w:rFonts w:ascii="Arial" w:eastAsia="Times New Roman" w:hAnsi="Arial" w:cs="Arial"/>
          <w:b/>
          <w:bCs/>
          <w:shd w:val="clear" w:color="auto" w:fill="FFFFFF"/>
          <w:lang w:eastAsia="es-CO"/>
        </w:rPr>
        <w:t>2</w:t>
      </w:r>
      <w:r w:rsidRPr="00AD3ECD">
        <w:rPr>
          <w:rFonts w:ascii="Arial" w:eastAsia="Times New Roman" w:hAnsi="Arial" w:cs="Arial"/>
          <w:b/>
          <w:bCs/>
          <w:shd w:val="clear" w:color="auto" w:fill="FFFFFF"/>
          <w:lang w:eastAsia="es-CO"/>
        </w:rPr>
        <w:t>. Equilibrio económico del contrato estatal. Concepto y circunstancias que pueden afectarlo</w:t>
      </w:r>
      <w:r w:rsidRPr="00AD3ECD">
        <w:rPr>
          <w:rFonts w:ascii="Arial" w:eastAsia="Times New Roman" w:hAnsi="Arial" w:cs="Arial"/>
          <w:lang w:eastAsia="es-CO"/>
        </w:rPr>
        <w:t> </w:t>
      </w:r>
    </w:p>
    <w:p w14:paraId="01278415" w14:textId="77777777" w:rsidR="00057556" w:rsidRPr="00AD3ECD" w:rsidRDefault="00057556" w:rsidP="005419F9">
      <w:pPr>
        <w:spacing w:after="0" w:line="276" w:lineRule="auto"/>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eastAsia="es-CO"/>
        </w:rPr>
        <w:t> </w:t>
      </w:r>
    </w:p>
    <w:p w14:paraId="6402C4B6" w14:textId="2718FD0C" w:rsidR="00057556" w:rsidRDefault="00057556" w:rsidP="005419F9">
      <w:pPr>
        <w:spacing w:after="120" w:line="276" w:lineRule="auto"/>
        <w:jc w:val="both"/>
        <w:textAlignment w:val="baseline"/>
        <w:rPr>
          <w:rFonts w:ascii="Arial" w:eastAsia="Times New Roman" w:hAnsi="Arial" w:cs="Arial"/>
          <w:color w:val="000000"/>
          <w:lang w:eastAsia="es-CO"/>
        </w:rPr>
      </w:pPr>
      <w:r w:rsidRPr="00AD3ECD">
        <w:rPr>
          <w:rFonts w:ascii="Arial" w:eastAsia="Times New Roman" w:hAnsi="Arial" w:cs="Arial"/>
          <w:color w:val="000000"/>
          <w:lang w:val="es-ES" w:eastAsia="es-CO"/>
        </w:rPr>
        <w:t xml:space="preserve">De conformidad con el artículo 3 de la Ley 80 de 1993 la celebración y ejecución de los contratos estatales </w:t>
      </w:r>
      <w:r w:rsidRPr="00AD3ECD">
        <w:rPr>
          <w:rFonts w:ascii="Arial" w:eastAsia="Times New Roman" w:hAnsi="Arial" w:cs="Arial"/>
          <w:color w:val="000000"/>
          <w:lang w:eastAsia="es-CO"/>
        </w:rPr>
        <w:t xml:space="preserve">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w:t>
      </w:r>
      <w:r w:rsidRPr="00AD3ECD">
        <w:rPr>
          <w:rFonts w:ascii="Arial" w:eastAsia="Times New Roman" w:hAnsi="Arial" w:cs="Arial"/>
          <w:color w:val="000000"/>
          <w:lang w:eastAsia="es-CO"/>
        </w:rPr>
        <w:lastRenderedPageBreak/>
        <w:t xml:space="preserve">y ejecutan contratos con las </w:t>
      </w:r>
      <w:r w:rsidR="003E2395" w:rsidRPr="00AD3ECD">
        <w:rPr>
          <w:rFonts w:ascii="Arial" w:eastAsia="Times New Roman" w:hAnsi="Arial" w:cs="Arial"/>
          <w:color w:val="000000"/>
          <w:lang w:eastAsia="es-CO"/>
        </w:rPr>
        <w:t xml:space="preserve">Entidades Estatales </w:t>
      </w:r>
      <w:r w:rsidRPr="00AD3ECD">
        <w:rPr>
          <w:rFonts w:ascii="Arial" w:eastAsia="Times New Roman" w:hAnsi="Arial" w:cs="Arial"/>
          <w:color w:val="000000"/>
          <w:lang w:eastAsia="es-CO"/>
        </w:rPr>
        <w:t>tendrán en cuenta que</w:t>
      </w:r>
      <w:r w:rsidRPr="00AD3ECD">
        <w:rPr>
          <w:rFonts w:ascii="Arial" w:eastAsia="Times New Roman" w:hAnsi="Arial" w:cs="Arial"/>
          <w:color w:val="4B4949"/>
          <w:sz w:val="18"/>
          <w:szCs w:val="18"/>
          <w:lang w:eastAsia="es-CO"/>
        </w:rPr>
        <w:t xml:space="preserve"> </w:t>
      </w:r>
      <w:r w:rsidRPr="00AD3ECD">
        <w:rPr>
          <w:rFonts w:ascii="Arial" w:eastAsia="Times New Roman" w:hAnsi="Arial" w:cs="Arial"/>
          <w:color w:val="000000"/>
          <w:lang w:eastAsia="es-CO"/>
        </w:rPr>
        <w:t>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w:t>
      </w:r>
      <w:r w:rsidR="00B15C66">
        <w:rPr>
          <w:rFonts w:ascii="Arial" w:eastAsia="Times New Roman" w:hAnsi="Arial" w:cs="Arial"/>
          <w:color w:val="000000"/>
          <w:lang w:eastAsia="es-CO"/>
        </w:rPr>
        <w:t>.</w:t>
      </w:r>
      <w:r w:rsidRPr="00AD3ECD">
        <w:rPr>
          <w:rFonts w:ascii="Arial" w:eastAsia="Times New Roman" w:hAnsi="Arial" w:cs="Arial"/>
          <w:color w:val="000000"/>
          <w:lang w:eastAsia="es-CO"/>
        </w:rPr>
        <w:t xml:space="preserve"> </w:t>
      </w:r>
      <w:r w:rsidR="00B15C66">
        <w:rPr>
          <w:rFonts w:ascii="Arial" w:eastAsia="Times New Roman" w:hAnsi="Arial" w:cs="Arial"/>
          <w:color w:val="000000"/>
          <w:lang w:eastAsia="es-CO"/>
        </w:rPr>
        <w:t>P</w:t>
      </w:r>
      <w:r w:rsidRPr="00AD3ECD">
        <w:rPr>
          <w:rFonts w:ascii="Arial" w:eastAsia="Times New Roman" w:hAnsi="Arial" w:cs="Arial"/>
          <w:color w:val="000000"/>
          <w:lang w:eastAsia="es-CO"/>
        </w:rPr>
        <w:t>or otro lado, generar un beneficio económico para el particular que colabora en su ejecución.  </w:t>
      </w:r>
    </w:p>
    <w:p w14:paraId="3CCB3DC9" w14:textId="77777777" w:rsidR="00057556" w:rsidRPr="00AD3ECD" w:rsidRDefault="00057556" w:rsidP="005419F9">
      <w:pPr>
        <w:spacing w:after="0" w:line="276" w:lineRule="auto"/>
        <w:ind w:firstLine="703"/>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eastAsia="es-CO"/>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5C0E0AA1" w14:textId="77777777" w:rsidR="00057556" w:rsidRPr="005419F9" w:rsidRDefault="00057556" w:rsidP="005419F9">
      <w:pPr>
        <w:spacing w:after="0" w:line="276" w:lineRule="auto"/>
        <w:ind w:left="703" w:right="703"/>
        <w:contextualSpacing/>
        <w:jc w:val="both"/>
        <w:textAlignment w:val="baseline"/>
        <w:rPr>
          <w:rFonts w:ascii="Segoe UI" w:eastAsia="Times New Roman" w:hAnsi="Segoe UI" w:cs="Segoe UI"/>
          <w:lang w:eastAsia="es-CO"/>
        </w:rPr>
      </w:pPr>
      <w:r w:rsidRPr="00AD3ECD">
        <w:rPr>
          <w:rFonts w:ascii="Arial" w:eastAsia="Times New Roman" w:hAnsi="Arial" w:cs="Arial"/>
          <w:color w:val="000000"/>
          <w:sz w:val="21"/>
          <w:szCs w:val="21"/>
          <w:lang w:eastAsia="es-CO"/>
        </w:rPr>
        <w:t> </w:t>
      </w:r>
    </w:p>
    <w:p w14:paraId="21BAAEB0" w14:textId="77777777" w:rsidR="00057556" w:rsidRPr="00AD3ECD" w:rsidRDefault="00057556" w:rsidP="005419F9">
      <w:pPr>
        <w:spacing w:after="0" w:line="240" w:lineRule="auto"/>
        <w:ind w:left="703" w:right="703"/>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val="es-ES" w:eastAsia="es-CO"/>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w:t>
      </w:r>
      <w:r>
        <w:rPr>
          <w:rFonts w:ascii="Arial" w:eastAsia="Times New Roman" w:hAnsi="Arial" w:cs="Arial"/>
          <w:color w:val="000000"/>
          <w:sz w:val="21"/>
          <w:szCs w:val="21"/>
          <w:lang w:val="es-ES" w:eastAsia="es-CO"/>
        </w:rPr>
        <w:t>o 25</w:t>
      </w:r>
      <w:r w:rsidRPr="00AD3ECD">
        <w:rPr>
          <w:rFonts w:ascii="Arial" w:eastAsia="Times New Roman" w:hAnsi="Arial" w:cs="Arial"/>
          <w:color w:val="000000"/>
          <w:sz w:val="21"/>
          <w:szCs w:val="21"/>
          <w:lang w:val="es-ES" w:eastAsia="es-CO"/>
        </w:rPr>
        <w:t>. En todo caso, las entidades deberán adoptar las medidas necesarias que aseguren la efectividad de estos pagos y reconocimientos al contratista en la misma o en la siguiente vigencia de que se trate».</w:t>
      </w:r>
      <w:r w:rsidRPr="00AD3ECD">
        <w:rPr>
          <w:rFonts w:ascii="Arial" w:eastAsia="Times New Roman" w:hAnsi="Arial" w:cs="Arial"/>
          <w:color w:val="000000"/>
          <w:sz w:val="21"/>
          <w:szCs w:val="21"/>
          <w:lang w:eastAsia="es-CO"/>
        </w:rPr>
        <w:t> </w:t>
      </w:r>
    </w:p>
    <w:p w14:paraId="11CC5481" w14:textId="77777777" w:rsidR="00057556" w:rsidRPr="005419F9" w:rsidRDefault="00057556" w:rsidP="005419F9">
      <w:pPr>
        <w:spacing w:after="0" w:line="276" w:lineRule="auto"/>
        <w:ind w:left="705" w:right="705"/>
        <w:jc w:val="both"/>
        <w:textAlignment w:val="baseline"/>
        <w:rPr>
          <w:rFonts w:ascii="Segoe UI" w:eastAsia="Times New Roman" w:hAnsi="Segoe UI" w:cs="Segoe UI"/>
          <w:lang w:eastAsia="es-CO"/>
        </w:rPr>
      </w:pPr>
      <w:r w:rsidRPr="00AD3ECD">
        <w:rPr>
          <w:rFonts w:ascii="Arial" w:eastAsia="Times New Roman" w:hAnsi="Arial" w:cs="Arial"/>
          <w:color w:val="000000"/>
          <w:sz w:val="21"/>
          <w:szCs w:val="21"/>
          <w:lang w:eastAsia="es-CO"/>
        </w:rPr>
        <w:t> </w:t>
      </w:r>
    </w:p>
    <w:p w14:paraId="66D2A60A"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Sobre el principio del equilibrio financiero del contrato, el Consejo de Estado ha señalado que </w:t>
      </w:r>
      <w:r w:rsidRPr="00AD3ECD">
        <w:rPr>
          <w:rFonts w:ascii="Arial" w:eastAsia="Times New Roman" w:hAnsi="Arial" w:cs="Arial"/>
          <w:color w:val="000000"/>
          <w:lang w:eastAsia="es-CO"/>
        </w:rPr>
        <w:t xml:space="preserve">consiste </w:t>
      </w:r>
      <w:r w:rsidRPr="00AD3ECD">
        <w:rPr>
          <w:rFonts w:ascii="Arial" w:eastAsia="Times New Roman" w:hAnsi="Arial" w:cs="Arial"/>
          <w:color w:val="000000"/>
          <w:lang w:val="es-MX" w:eastAsia="es-CO"/>
        </w:rPr>
        <w:t>«</w:t>
      </w:r>
      <w:r w:rsidRPr="00AD3ECD">
        <w:rPr>
          <w:rFonts w:ascii="Arial" w:eastAsia="Times New Roman" w:hAnsi="Arial" w:cs="Arial"/>
          <w:color w:val="000000"/>
          <w:lang w:eastAsia="es-CO"/>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AD3ECD">
        <w:rPr>
          <w:rFonts w:ascii="Arial" w:eastAsia="Times New Roman" w:hAnsi="Arial" w:cs="Arial"/>
          <w:color w:val="000000"/>
          <w:lang w:val="es-MX" w:eastAsia="es-CO"/>
        </w:rPr>
        <w:t>»</w:t>
      </w:r>
      <w:r>
        <w:rPr>
          <w:rStyle w:val="Refdenotaalpie"/>
          <w:rFonts w:ascii="Arial" w:eastAsia="Times New Roman" w:hAnsi="Arial" w:cs="Arial"/>
          <w:color w:val="000000"/>
          <w:lang w:val="es-MX" w:eastAsia="es-CO"/>
        </w:rPr>
        <w:footnoteReference w:id="14"/>
      </w:r>
      <w:r w:rsidRPr="00AD3ECD">
        <w:rPr>
          <w:rFonts w:ascii="Arial" w:eastAsia="Times New Roman" w:hAnsi="Arial" w:cs="Arial"/>
          <w:color w:val="000000"/>
          <w:lang w:val="es-MX" w:eastAsia="es-CO"/>
        </w:rPr>
        <w:t>. En concordancia, la doctrina ha indicado que con este</w:t>
      </w:r>
      <w:r w:rsidRPr="00AD3ECD">
        <w:rPr>
          <w:rFonts w:ascii="Arial" w:eastAsia="Times New Roman" w:hAnsi="Arial" w:cs="Arial"/>
          <w:lang w:eastAsia="es-CO"/>
        </w:rPr>
        <w:t xml:space="preserve"> principio, también denominado </w:t>
      </w:r>
      <w:r w:rsidRPr="00AD3ECD">
        <w:rPr>
          <w:rFonts w:ascii="Arial" w:eastAsia="Times New Roman" w:hAnsi="Arial" w:cs="Arial"/>
          <w:color w:val="000000"/>
          <w:lang w:val="es-MX" w:eastAsia="es-CO"/>
        </w:rPr>
        <w:t>«</w:t>
      </w:r>
      <w:r w:rsidRPr="00AD3ECD">
        <w:rPr>
          <w:rFonts w:ascii="Arial" w:eastAsia="Times New Roman" w:hAnsi="Arial" w:cs="Arial"/>
          <w:lang w:eastAsia="es-CO"/>
        </w:rPr>
        <w:t>el de la honesta equivalencia de prestaciones</w:t>
      </w:r>
      <w:r w:rsidRPr="00AD3ECD">
        <w:rPr>
          <w:rFonts w:ascii="Arial" w:eastAsia="Times New Roman" w:hAnsi="Arial" w:cs="Arial"/>
          <w:color w:val="000000"/>
          <w:lang w:val="es-MX" w:eastAsia="es-CO"/>
        </w:rPr>
        <w:t>»</w:t>
      </w:r>
      <w:r w:rsidRPr="00AD3ECD">
        <w:rPr>
          <w:rFonts w:ascii="Arial" w:eastAsia="Times New Roman" w:hAnsi="Arial" w:cs="Arial"/>
          <w:lang w:eastAsia="es-CO"/>
        </w:rPr>
        <w:t xml:space="preserve">, se privilegia el carácter conmutativo o sinalagmático que, por regla general, tiene el contrato estatal, </w:t>
      </w:r>
      <w:r w:rsidRPr="00AD3ECD">
        <w:rPr>
          <w:rFonts w:ascii="Arial" w:eastAsia="Times New Roman" w:hAnsi="Arial" w:cs="Arial"/>
          <w:color w:val="000000"/>
          <w:lang w:val="es-MX" w:eastAsia="es-CO"/>
        </w:rPr>
        <w:t>«</w:t>
      </w:r>
      <w:r w:rsidRPr="00AD3ECD">
        <w:rPr>
          <w:rFonts w:ascii="Arial" w:eastAsia="Times New Roman" w:hAnsi="Arial" w:cs="Arial"/>
          <w:lang w:eastAsia="es-CO"/>
        </w:rPr>
        <w:t xml:space="preserve">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w:t>
      </w:r>
      <w:r w:rsidRPr="00AD3ECD">
        <w:rPr>
          <w:rFonts w:ascii="Arial" w:eastAsia="Times New Roman" w:hAnsi="Arial" w:cs="Arial"/>
          <w:lang w:eastAsia="es-CO"/>
        </w:rPr>
        <w:lastRenderedPageBreak/>
        <w:t>esa equivalencia en caso de su ruptura por circunstancias o causas sobrevinientes, imprevisibles e imputables o no a ellas</w:t>
      </w:r>
      <w:r w:rsidRPr="00AD3ECD">
        <w:rPr>
          <w:rFonts w:ascii="Arial" w:eastAsia="Times New Roman" w:hAnsi="Arial" w:cs="Arial"/>
          <w:color w:val="000000"/>
          <w:lang w:val="es-MX" w:eastAsia="es-CO"/>
        </w:rPr>
        <w:t>»</w:t>
      </w:r>
      <w:r>
        <w:rPr>
          <w:rStyle w:val="Refdenotaalpie"/>
          <w:rFonts w:ascii="Arial" w:eastAsia="Times New Roman" w:hAnsi="Arial" w:cs="Arial"/>
          <w:color w:val="000000"/>
          <w:lang w:val="es-MX" w:eastAsia="es-CO"/>
        </w:rPr>
        <w:footnoteReference w:id="15"/>
      </w:r>
      <w:r w:rsidRPr="00AD3ECD">
        <w:rPr>
          <w:rFonts w:ascii="Arial" w:eastAsia="Times New Roman" w:hAnsi="Arial" w:cs="Arial"/>
          <w:lang w:eastAsia="es-CO"/>
        </w:rPr>
        <w:t>.   </w:t>
      </w:r>
    </w:p>
    <w:p w14:paraId="2B01D8AE"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MX" w:eastAsia="es-CO"/>
        </w:rPr>
        <w:t xml:space="preserve">Conforme a lo anterior el equilibrio financiero del contrato se constituye en un principio medular de la contratación estatal que </w:t>
      </w:r>
      <w:r w:rsidRPr="00AD3ECD">
        <w:rPr>
          <w:rFonts w:ascii="Arial" w:eastAsia="Times New Roman" w:hAnsi="Arial" w:cs="Arial"/>
          <w:color w:val="000000"/>
          <w:lang w:eastAsia="es-CO"/>
        </w:rPr>
        <w:t xml:space="preserve">busca, precisamente, mantener las mismas condiciones </w:t>
      </w:r>
      <w:r w:rsidRPr="00AD3ECD">
        <w:rPr>
          <w:rFonts w:ascii="Arial" w:eastAsia="Times New Roman" w:hAnsi="Arial" w:cs="Arial"/>
          <w:color w:val="000000"/>
          <w:lang w:val="es-ES" w:eastAsia="es-CO"/>
        </w:rPr>
        <w:t>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r w:rsidRPr="00AD3ECD">
        <w:rPr>
          <w:rFonts w:ascii="Arial" w:eastAsia="Times New Roman" w:hAnsi="Arial" w:cs="Arial"/>
          <w:color w:val="000000"/>
          <w:lang w:eastAsia="es-CO"/>
        </w:rPr>
        <w:t> </w:t>
      </w:r>
    </w:p>
    <w:p w14:paraId="0890724B" w14:textId="23105436"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Además de lo previsto en el artículo 27 de la Ley 80 de 1993, la obligación de mantener el equilibrio económico del contrato se encuentra establecida en diferentes disposiciones de dicha Ley. En efecto, el numeral 3 del artículo 4 </w:t>
      </w:r>
      <w:r w:rsidRPr="00AD3ECD">
        <w:rPr>
          <w:rFonts w:ascii="Arial" w:eastAsia="Times New Roman" w:hAnsi="Arial" w:cs="Arial"/>
          <w:i/>
          <w:iCs/>
          <w:color w:val="000000"/>
          <w:lang w:val="es-ES" w:eastAsia="es-CO"/>
        </w:rPr>
        <w:t>ibidem</w:t>
      </w:r>
      <w:r w:rsidRPr="00AD3ECD">
        <w:rPr>
          <w:rFonts w:ascii="Arial" w:eastAsia="Times New Roman" w:hAnsi="Arial" w:cs="Arial"/>
          <w:color w:val="000000"/>
          <w:lang w:val="es-ES" w:eastAsia="es-CO"/>
        </w:rPr>
        <w:t xml:space="preserve"> señala que las </w:t>
      </w:r>
      <w:r w:rsidR="00E22340" w:rsidRPr="00AD3ECD">
        <w:rPr>
          <w:rFonts w:ascii="Arial" w:eastAsia="Times New Roman" w:hAnsi="Arial" w:cs="Arial"/>
          <w:color w:val="000000"/>
          <w:lang w:val="es-ES" w:eastAsia="es-CO"/>
        </w:rPr>
        <w:t xml:space="preserve">Entidades Estatales </w:t>
      </w:r>
      <w:r w:rsidRPr="00AD3ECD">
        <w:rPr>
          <w:rFonts w:ascii="Arial" w:eastAsia="Times New Roman" w:hAnsi="Arial" w:cs="Arial"/>
          <w:color w:val="000000"/>
          <w:lang w:val="es-ES" w:eastAsia="es-CO"/>
        </w:rPr>
        <w:t xml:space="preserve">solicitarán la actualización o la revisión de los precios cuando se produzcan fenómenos que alteren en su contra </w:t>
      </w:r>
      <w:r w:rsidRPr="00AD3ECD">
        <w:rPr>
          <w:rFonts w:ascii="Arial" w:eastAsia="Times New Roman" w:hAnsi="Arial" w:cs="Arial"/>
          <w:i/>
          <w:iCs/>
          <w:color w:val="000000"/>
          <w:lang w:val="es-ES" w:eastAsia="es-CO"/>
        </w:rPr>
        <w:t>el equilibrio económico o financiero</w:t>
      </w:r>
      <w:r w:rsidRPr="00AD3ECD">
        <w:rPr>
          <w:rFonts w:ascii="Arial" w:eastAsia="Times New Roman" w:hAnsi="Arial" w:cs="Arial"/>
          <w:color w:val="000000"/>
          <w:lang w:val="es-ES" w:eastAsia="es-CO"/>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r w:rsidRPr="00AD3ECD">
        <w:rPr>
          <w:rFonts w:ascii="Arial" w:eastAsia="Times New Roman" w:hAnsi="Arial" w:cs="Arial"/>
          <w:color w:val="000000"/>
          <w:lang w:eastAsia="es-CO"/>
        </w:rPr>
        <w:t> </w:t>
      </w:r>
    </w:p>
    <w:p w14:paraId="6E69ED38"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AD3ECD">
        <w:rPr>
          <w:rFonts w:ascii="Arial" w:eastAsia="Times New Roman" w:hAnsi="Arial" w:cs="Arial"/>
          <w:i/>
          <w:iCs/>
          <w:color w:val="000000"/>
          <w:lang w:val="es-ES" w:eastAsia="es-CO"/>
        </w:rPr>
        <w:t>el equilibrio de la ecuación económica</w:t>
      </w:r>
      <w:r w:rsidRPr="00AD3ECD">
        <w:rPr>
          <w:rFonts w:ascii="Arial" w:eastAsia="Times New Roman" w:hAnsi="Arial" w:cs="Arial"/>
          <w:color w:val="000000"/>
          <w:lang w:val="es-ES" w:eastAsia="es-CO"/>
        </w:rPr>
        <w:t xml:space="preserve"> del contrato por la ocurrencia de situaciones imprevistas que no sean imputables a los contratistas. Si dicho equilibrio se rompe por incumplimiento de la entidad estatal contratante, tendrá que restablecerse la ecuación surgida al momento del nacimiento del contrato.</w:t>
      </w:r>
      <w:r w:rsidRPr="00AD3ECD">
        <w:rPr>
          <w:rFonts w:ascii="Arial" w:eastAsia="Times New Roman" w:hAnsi="Arial" w:cs="Arial"/>
          <w:color w:val="000000"/>
          <w:lang w:eastAsia="es-CO"/>
        </w:rPr>
        <w:t> </w:t>
      </w:r>
    </w:p>
    <w:p w14:paraId="55CDD21F"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AD3ECD">
        <w:rPr>
          <w:rFonts w:ascii="Arial" w:eastAsia="Times New Roman" w:hAnsi="Arial" w:cs="Arial"/>
          <w:i/>
          <w:iCs/>
          <w:color w:val="000000"/>
          <w:lang w:val="es-ES" w:eastAsia="es-CO"/>
        </w:rPr>
        <w:t>la ecuación o equilibrio inicial.</w:t>
      </w:r>
      <w:r w:rsidRPr="00AD3ECD">
        <w:rPr>
          <w:rFonts w:ascii="Arial" w:eastAsia="Times New Roman" w:hAnsi="Arial" w:cs="Arial"/>
          <w:color w:val="000000"/>
          <w:lang w:eastAsia="es-CO"/>
        </w:rPr>
        <w:t> </w:t>
      </w:r>
    </w:p>
    <w:p w14:paraId="0D87527A" w14:textId="14692FFF"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Según se advierte, el EGCAP establece la necesidad de mantener durante la ejecución del contrato el equilibrio o equivalencia de las prestaciones de las partes surgidas al momento de contratar, para lo cual determina deberes y derechos para las </w:t>
      </w:r>
      <w:r w:rsidR="00BF7548" w:rsidRPr="00AD3ECD">
        <w:rPr>
          <w:rFonts w:ascii="Arial" w:eastAsia="Times New Roman" w:hAnsi="Arial" w:cs="Arial"/>
          <w:color w:val="000000"/>
          <w:lang w:val="es-ES" w:eastAsia="es-CO"/>
        </w:rPr>
        <w:t xml:space="preserve">Entidades Estatales </w:t>
      </w:r>
      <w:r w:rsidRPr="00AD3ECD">
        <w:rPr>
          <w:rFonts w:ascii="Arial" w:eastAsia="Times New Roman" w:hAnsi="Arial" w:cs="Arial"/>
          <w:color w:val="000000"/>
          <w:lang w:val="es-ES" w:eastAsia="es-CO"/>
        </w:rPr>
        <w:t xml:space="preserve">y los contratistas en pro de su conservación. Dentro de estas obligaciones se prevé el deber de la </w:t>
      </w:r>
      <w:r w:rsidRPr="00AD3ECD">
        <w:rPr>
          <w:rFonts w:ascii="Arial" w:eastAsia="Times New Roman" w:hAnsi="Arial" w:cs="Arial"/>
          <w:color w:val="000000"/>
          <w:lang w:val="es-ES" w:eastAsia="es-CO"/>
        </w:rPr>
        <w:lastRenderedPageBreak/>
        <w:t>entidad de adoptar las medidas correspondientes de manera que se pueda precaver las diferencias que se lleguen a presentar como consecuencia de la vulneración del principio del equilibrio económico del contrato y evitar una mayor onerosidad.</w:t>
      </w:r>
      <w:r w:rsidRPr="00AD3ECD">
        <w:rPr>
          <w:rFonts w:ascii="Arial" w:eastAsia="Times New Roman" w:hAnsi="Arial" w:cs="Arial"/>
          <w:color w:val="000000"/>
          <w:lang w:eastAsia="es-CO"/>
        </w:rPr>
        <w:t> </w:t>
      </w:r>
    </w:p>
    <w:p w14:paraId="45C25A66" w14:textId="77777777" w:rsidR="00057556" w:rsidRPr="00AD3ECD" w:rsidRDefault="00057556" w:rsidP="005419F9">
      <w:pPr>
        <w:spacing w:after="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r w:rsidRPr="00AD3ECD">
        <w:rPr>
          <w:rFonts w:ascii="Arial" w:eastAsia="Times New Roman" w:hAnsi="Arial" w:cs="Arial"/>
          <w:color w:val="000000"/>
          <w:lang w:eastAsia="es-CO"/>
        </w:rPr>
        <w:t> </w:t>
      </w:r>
    </w:p>
    <w:p w14:paraId="4C12D7BE" w14:textId="77777777" w:rsidR="00057556" w:rsidRPr="00AD3ECD" w:rsidRDefault="00057556" w:rsidP="005419F9">
      <w:pPr>
        <w:spacing w:after="0" w:line="276" w:lineRule="auto"/>
        <w:ind w:left="703" w:right="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eastAsia="es-CO"/>
        </w:rPr>
        <w:t> </w:t>
      </w:r>
    </w:p>
    <w:p w14:paraId="09EB61F4" w14:textId="77777777" w:rsidR="00057556" w:rsidRPr="00AD3ECD" w:rsidRDefault="00057556" w:rsidP="005419F9">
      <w:pPr>
        <w:spacing w:after="0" w:line="240" w:lineRule="auto"/>
        <w:ind w:left="709" w:right="709"/>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val="es-ES" w:eastAsia="es-CO"/>
        </w:rPr>
        <w:t>«a) Actos o hechos de la entidad administrativa contratante, como cuando no cumple con las obligaciones derivadas del contrato o introduce modificaciones al mismo -ius variandi-, sean éstas abusivas o no. </w:t>
      </w:r>
      <w:r w:rsidRPr="00AD3ECD">
        <w:rPr>
          <w:rFonts w:ascii="Arial" w:eastAsia="Times New Roman" w:hAnsi="Arial" w:cs="Arial"/>
          <w:color w:val="000000"/>
          <w:sz w:val="21"/>
          <w:szCs w:val="21"/>
          <w:lang w:eastAsia="es-CO"/>
        </w:rPr>
        <w:t> </w:t>
      </w:r>
    </w:p>
    <w:p w14:paraId="26197D86" w14:textId="77777777" w:rsidR="00057556" w:rsidRPr="00AD3ECD" w:rsidRDefault="00057556" w:rsidP="005419F9">
      <w:pPr>
        <w:spacing w:after="0" w:line="240" w:lineRule="auto"/>
        <w:ind w:left="709" w:right="709"/>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eastAsia="es-CO"/>
        </w:rPr>
        <w:t> </w:t>
      </w:r>
    </w:p>
    <w:p w14:paraId="3AF133C7" w14:textId="77777777" w:rsidR="00057556" w:rsidRPr="00AD3ECD" w:rsidRDefault="00057556" w:rsidP="005419F9">
      <w:pPr>
        <w:spacing w:after="0" w:line="240" w:lineRule="auto"/>
        <w:ind w:left="709" w:right="709"/>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val="es-ES" w:eastAsia="es-CO"/>
        </w:rPr>
        <w:t>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r w:rsidRPr="00AD3ECD">
        <w:rPr>
          <w:rFonts w:ascii="Arial" w:eastAsia="Times New Roman" w:hAnsi="Arial" w:cs="Arial"/>
          <w:color w:val="000000"/>
          <w:sz w:val="21"/>
          <w:szCs w:val="21"/>
          <w:lang w:eastAsia="es-CO"/>
        </w:rPr>
        <w:t> </w:t>
      </w:r>
    </w:p>
    <w:p w14:paraId="525C38AD" w14:textId="77777777" w:rsidR="00057556" w:rsidRPr="00AD3ECD" w:rsidRDefault="00057556" w:rsidP="005419F9">
      <w:pPr>
        <w:spacing w:after="0" w:line="240" w:lineRule="auto"/>
        <w:ind w:left="709" w:right="709"/>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eastAsia="es-CO"/>
        </w:rPr>
        <w:t> </w:t>
      </w:r>
    </w:p>
    <w:p w14:paraId="36F72774" w14:textId="77777777" w:rsidR="00057556" w:rsidRPr="00AD3ECD" w:rsidRDefault="00057556" w:rsidP="005419F9">
      <w:pPr>
        <w:spacing w:after="0" w:line="240" w:lineRule="auto"/>
        <w:ind w:left="709" w:right="709"/>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val="es-ES" w:eastAsia="es-CO"/>
        </w:rPr>
        <w:t xml:space="preserve">c) Factores exógenos a las partes del negocio, o “teoría de la imprevisión”, o “sujeciones materiales imprevistas”, que involucran circunstancias no imputables al Estado y externas al </w:t>
      </w:r>
      <w:proofErr w:type="gramStart"/>
      <w:r w:rsidRPr="00AD3ECD">
        <w:rPr>
          <w:rFonts w:ascii="Arial" w:eastAsia="Times New Roman" w:hAnsi="Arial" w:cs="Arial"/>
          <w:color w:val="000000"/>
          <w:sz w:val="21"/>
          <w:szCs w:val="21"/>
          <w:lang w:val="es-ES" w:eastAsia="es-CO"/>
        </w:rPr>
        <w:t>contrato</w:t>
      </w:r>
      <w:proofErr w:type="gramEnd"/>
      <w:r w:rsidRPr="00AD3ECD">
        <w:rPr>
          <w:rFonts w:ascii="Arial" w:eastAsia="Times New Roman" w:hAnsi="Arial" w:cs="Arial"/>
          <w:color w:val="000000"/>
          <w:sz w:val="21"/>
          <w:szCs w:val="21"/>
          <w:lang w:val="es-ES" w:eastAsia="es-CO"/>
        </w:rPr>
        <w:t xml:space="preserve"> pero con incidencia en él.</w:t>
      </w:r>
      <w:r w:rsidRPr="00AD3ECD">
        <w:rPr>
          <w:rFonts w:ascii="Arial" w:eastAsia="Times New Roman" w:hAnsi="Arial" w:cs="Arial"/>
          <w:color w:val="000000"/>
          <w:sz w:val="21"/>
          <w:szCs w:val="21"/>
          <w:lang w:eastAsia="es-CO"/>
        </w:rPr>
        <w:t> </w:t>
      </w:r>
    </w:p>
    <w:p w14:paraId="42B1687A" w14:textId="77777777" w:rsidR="00057556" w:rsidRPr="00AD3ECD" w:rsidRDefault="00057556" w:rsidP="005419F9">
      <w:pPr>
        <w:spacing w:after="0" w:line="240" w:lineRule="auto"/>
        <w:ind w:left="709" w:right="709"/>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eastAsia="es-CO"/>
        </w:rPr>
        <w:t> </w:t>
      </w:r>
    </w:p>
    <w:p w14:paraId="2B01FA45" w14:textId="77777777" w:rsidR="00057556" w:rsidRPr="00AD3ECD" w:rsidRDefault="00057556" w:rsidP="005419F9">
      <w:pPr>
        <w:spacing w:after="0" w:line="240" w:lineRule="auto"/>
        <w:ind w:left="709" w:right="709"/>
        <w:contextualSpacing/>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sz w:val="21"/>
          <w:szCs w:val="21"/>
          <w:lang w:val="es-ES" w:eastAsia="es-CO"/>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Pr>
          <w:rStyle w:val="Refdenotaalpie"/>
          <w:rFonts w:ascii="Arial" w:eastAsia="Times New Roman" w:hAnsi="Arial" w:cs="Arial"/>
          <w:color w:val="000000"/>
          <w:sz w:val="21"/>
          <w:szCs w:val="21"/>
          <w:lang w:val="es-ES" w:eastAsia="es-CO"/>
        </w:rPr>
        <w:footnoteReference w:id="16"/>
      </w:r>
      <w:r w:rsidRPr="00AD3ECD">
        <w:rPr>
          <w:rFonts w:ascii="Arial" w:eastAsia="Times New Roman" w:hAnsi="Arial" w:cs="Arial"/>
          <w:color w:val="000000"/>
          <w:sz w:val="21"/>
          <w:szCs w:val="21"/>
          <w:lang w:val="es-ES" w:eastAsia="es-CO"/>
        </w:rPr>
        <w:t>.</w:t>
      </w:r>
      <w:r w:rsidRPr="00AD3ECD">
        <w:rPr>
          <w:rFonts w:ascii="Arial" w:eastAsia="Times New Roman" w:hAnsi="Arial" w:cs="Arial"/>
          <w:color w:val="000000"/>
          <w:sz w:val="21"/>
          <w:szCs w:val="21"/>
          <w:lang w:eastAsia="es-CO"/>
        </w:rPr>
        <w:t> </w:t>
      </w:r>
    </w:p>
    <w:p w14:paraId="05EAFCC4" w14:textId="77777777" w:rsidR="00057556" w:rsidRPr="005419F9" w:rsidRDefault="00057556" w:rsidP="005419F9">
      <w:pPr>
        <w:spacing w:after="0" w:line="276" w:lineRule="auto"/>
        <w:ind w:left="703" w:right="703"/>
        <w:jc w:val="both"/>
        <w:textAlignment w:val="baseline"/>
        <w:rPr>
          <w:rFonts w:ascii="Segoe UI" w:eastAsia="Times New Roman" w:hAnsi="Segoe UI" w:cs="Segoe UI"/>
          <w:lang w:eastAsia="es-CO"/>
        </w:rPr>
      </w:pPr>
      <w:r w:rsidRPr="00AD3ECD">
        <w:rPr>
          <w:rFonts w:ascii="Arial" w:eastAsia="Times New Roman" w:hAnsi="Arial" w:cs="Arial"/>
          <w:color w:val="000000"/>
          <w:sz w:val="21"/>
          <w:szCs w:val="21"/>
          <w:lang w:eastAsia="es-CO"/>
        </w:rPr>
        <w:t> </w:t>
      </w:r>
    </w:p>
    <w:p w14:paraId="22EF9A8F"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Pr>
          <w:rStyle w:val="Refdenotaalpie"/>
          <w:rFonts w:ascii="Arial" w:eastAsia="Times New Roman" w:hAnsi="Arial" w:cs="Arial"/>
          <w:color w:val="000000"/>
          <w:lang w:val="es-ES" w:eastAsia="es-CO"/>
        </w:rPr>
        <w:footnoteReference w:id="17"/>
      </w:r>
      <w:r w:rsidRPr="00AD3ECD">
        <w:rPr>
          <w:rFonts w:ascii="Arial" w:eastAsia="Times New Roman" w:hAnsi="Arial" w:cs="Arial"/>
          <w:color w:val="000000"/>
          <w:lang w:val="es-ES" w:eastAsia="es-CO"/>
        </w:rPr>
        <w:t xml:space="preserve">. Además, es necesario que las reclamaciones para el restablecimiento se realicen en la oportunidad debida, de manera que </w:t>
      </w:r>
      <w:r w:rsidRPr="00AD3ECD">
        <w:rPr>
          <w:rFonts w:ascii="Arial" w:eastAsia="Times New Roman" w:hAnsi="Arial" w:cs="Arial"/>
          <w:color w:val="000000"/>
          <w:lang w:eastAsia="es-CO"/>
        </w:rPr>
        <w:t xml:space="preserve">si las solicitudes, o salvedades </w:t>
      </w:r>
      <w:r w:rsidRPr="00AD3ECD">
        <w:rPr>
          <w:rFonts w:ascii="Arial" w:eastAsia="Times New Roman" w:hAnsi="Arial" w:cs="Arial"/>
          <w:color w:val="000000"/>
          <w:lang w:val="es-MX" w:eastAsia="es-CO"/>
        </w:rPr>
        <w:t>«</w:t>
      </w:r>
      <w:r w:rsidRPr="00AD3ECD">
        <w:rPr>
          <w:rFonts w:ascii="Arial" w:eastAsia="Times New Roman" w:hAnsi="Arial" w:cs="Arial"/>
          <w:color w:val="000000"/>
          <w:lang w:eastAsia="es-CO"/>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AD3ECD">
        <w:rPr>
          <w:rFonts w:ascii="Arial" w:eastAsia="Times New Roman" w:hAnsi="Arial" w:cs="Arial"/>
          <w:color w:val="000000"/>
          <w:lang w:val="es-MX" w:eastAsia="es-CO"/>
        </w:rPr>
        <w:t>». </w:t>
      </w:r>
      <w:r w:rsidRPr="00AD3ECD">
        <w:rPr>
          <w:rFonts w:ascii="Arial" w:eastAsia="Times New Roman" w:hAnsi="Arial" w:cs="Arial"/>
          <w:color w:val="000000"/>
          <w:lang w:eastAsia="es-CO"/>
        </w:rPr>
        <w:t> </w:t>
      </w:r>
    </w:p>
    <w:p w14:paraId="44CFD981" w14:textId="063469D8"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lastRenderedPageBreak/>
        <w:t>De este modo, conforme a esta postura del Consejo de Estado no basta con la alegación del rompimiento del equilibrio del contrato</w:t>
      </w:r>
      <w:r w:rsidR="00896002">
        <w:rPr>
          <w:rFonts w:ascii="Arial" w:eastAsia="Times New Roman" w:hAnsi="Arial" w:cs="Arial"/>
          <w:color w:val="000000"/>
          <w:lang w:val="es-ES" w:eastAsia="es-CO"/>
        </w:rPr>
        <w:t>,</w:t>
      </w:r>
      <w:r w:rsidRPr="00AD3ECD">
        <w:rPr>
          <w:rFonts w:ascii="Arial" w:eastAsia="Times New Roman" w:hAnsi="Arial" w:cs="Arial"/>
          <w:color w:val="000000"/>
          <w:lang w:val="es-ES" w:eastAsia="es-CO"/>
        </w:rPr>
        <w:t xml:space="preserve">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r w:rsidRPr="00AD3ECD">
        <w:rPr>
          <w:rFonts w:ascii="Arial" w:eastAsia="Times New Roman" w:hAnsi="Arial" w:cs="Arial"/>
          <w:color w:val="000000"/>
          <w:lang w:eastAsia="es-CO"/>
        </w:rPr>
        <w:t> </w:t>
      </w:r>
    </w:p>
    <w:p w14:paraId="1EFE9776"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AD3ECD">
        <w:rPr>
          <w:rFonts w:ascii="Arial" w:eastAsia="Times New Roman" w:hAnsi="Arial" w:cs="Arial"/>
          <w:color w:val="000000"/>
          <w:lang w:eastAsia="es-CO"/>
        </w:rPr>
        <w:t xml:space="preserve"> cada caso el contenido del respectivo acuerdo y de sus antecedentes, para determinar el alcance de los otrosíes o de las actas de suspensión correspondientes</w:t>
      </w:r>
      <w:r>
        <w:rPr>
          <w:rStyle w:val="Refdenotaalpie"/>
          <w:rFonts w:ascii="Arial" w:eastAsia="Times New Roman" w:hAnsi="Arial" w:cs="Arial"/>
          <w:color w:val="000000"/>
          <w:lang w:eastAsia="es-CO"/>
        </w:rPr>
        <w:footnoteReference w:id="18"/>
      </w:r>
      <w:r w:rsidRPr="00AD3ECD">
        <w:rPr>
          <w:rFonts w:ascii="Arial" w:eastAsia="Times New Roman" w:hAnsi="Arial" w:cs="Arial"/>
          <w:color w:val="000000"/>
          <w:lang w:eastAsia="es-CO"/>
        </w:rPr>
        <w:t xml:space="preserve">.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sidRPr="00AD3ECD">
        <w:rPr>
          <w:rFonts w:ascii="Arial" w:eastAsia="Times New Roman" w:hAnsi="Arial" w:cs="Arial"/>
          <w:color w:val="000000"/>
          <w:lang w:val="es-MX" w:eastAsia="es-CO"/>
        </w:rPr>
        <w:t>«</w:t>
      </w:r>
      <w:r w:rsidRPr="00AD3ECD">
        <w:rPr>
          <w:rFonts w:ascii="Arial" w:eastAsia="Times New Roman" w:hAnsi="Arial" w:cs="Arial"/>
          <w:color w:val="000000"/>
          <w:lang w:eastAsia="es-CO"/>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AD3ECD">
        <w:rPr>
          <w:rFonts w:ascii="Arial" w:eastAsia="Times New Roman" w:hAnsi="Arial" w:cs="Arial"/>
          <w:lang w:eastAsia="es-CO"/>
        </w:rPr>
        <w:t xml:space="preserve"> </w:t>
      </w:r>
      <w:r w:rsidRPr="00AD3ECD">
        <w:rPr>
          <w:rFonts w:ascii="Arial" w:eastAsia="Times New Roman" w:hAnsi="Arial" w:cs="Arial"/>
          <w:color w:val="000000"/>
          <w:lang w:eastAsia="es-CO"/>
        </w:rPr>
        <w:t>de tales situaciones, haya concurrido a suscribirlo, sin dejar alguna manifestación sobre la insuficiencia de ese acuerdo para satisfacer sus reclamaciones</w:t>
      </w:r>
      <w:r w:rsidRPr="00AD3ECD">
        <w:rPr>
          <w:rFonts w:ascii="Arial" w:eastAsia="Times New Roman" w:hAnsi="Arial" w:cs="Arial"/>
          <w:color w:val="000000"/>
          <w:lang w:val="es-MX" w:eastAsia="es-CO"/>
        </w:rPr>
        <w:t>»</w:t>
      </w:r>
      <w:r w:rsidRPr="00AD3ECD">
        <w:rPr>
          <w:rFonts w:ascii="Arial" w:eastAsia="Times New Roman" w:hAnsi="Arial" w:cs="Arial"/>
          <w:color w:val="000000"/>
          <w:lang w:eastAsia="es-CO"/>
        </w:rPr>
        <w:t>. </w:t>
      </w:r>
    </w:p>
    <w:p w14:paraId="6D179EBD"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r w:rsidRPr="00AD3ECD">
        <w:rPr>
          <w:rFonts w:ascii="Arial" w:eastAsia="Times New Roman" w:hAnsi="Arial" w:cs="Arial"/>
          <w:color w:val="000000"/>
          <w:lang w:eastAsia="es-CO"/>
        </w:rPr>
        <w:t> </w:t>
      </w:r>
    </w:p>
    <w:p w14:paraId="1529010D"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w:t>
      </w:r>
      <w:r w:rsidRPr="00AD3ECD">
        <w:rPr>
          <w:rFonts w:ascii="Arial" w:eastAsia="Times New Roman" w:hAnsi="Arial" w:cs="Arial"/>
          <w:color w:val="000000"/>
          <w:lang w:val="es-ES" w:eastAsia="es-CO"/>
        </w:rPr>
        <w:lastRenderedPageBreak/>
        <w:t>asunto, revisar su procedencia, verificar las circunstancias fácticas y jurídicas que fundamente dicho restablecimiento y las limitaciones legales sobre el particular, de manera que mediante los acuerdos que se celebren se autorregulen los intereses de las partes.</w:t>
      </w:r>
      <w:r w:rsidRPr="00AD3ECD">
        <w:rPr>
          <w:rFonts w:ascii="Arial" w:eastAsia="Times New Roman" w:hAnsi="Arial" w:cs="Arial"/>
          <w:color w:val="000000"/>
          <w:lang w:eastAsia="es-CO"/>
        </w:rPr>
        <w:t> </w:t>
      </w:r>
    </w:p>
    <w:p w14:paraId="4018D4C2" w14:textId="77777777" w:rsidR="00057556" w:rsidRPr="00AD3ECD" w:rsidRDefault="00057556" w:rsidP="005419F9">
      <w:pPr>
        <w:spacing w:after="120" w:line="276" w:lineRule="auto"/>
        <w:ind w:firstLine="703"/>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En armonía con lo anterior, la doctrina ha señalado que: </w:t>
      </w:r>
      <w:r w:rsidRPr="00AD3ECD">
        <w:rPr>
          <w:rFonts w:ascii="Arial" w:eastAsia="Times New Roman" w:hAnsi="Arial" w:cs="Arial"/>
          <w:color w:val="000000"/>
          <w:lang w:val="es-MX" w:eastAsia="es-CO"/>
        </w:rPr>
        <w:t>«</w:t>
      </w:r>
      <w:r w:rsidRPr="00AD3ECD">
        <w:rPr>
          <w:rFonts w:ascii="Arial" w:eastAsia="Times New Roman" w:hAnsi="Arial" w:cs="Arial"/>
          <w:color w:val="000000"/>
          <w:lang w:val="es-ES" w:eastAsia="es-CO"/>
        </w:rPr>
        <w:t xml:space="preserve">durante la vigencia del contrato, esto es, el periodo que comprende el interregno que va desde el perfeccionamiento del contrato (acuerdo sobre el objeto y la contraprestación elevado a escrito al tenor del art. 41 </w:t>
      </w:r>
      <w:proofErr w:type="spellStart"/>
      <w:r w:rsidRPr="00AD3ECD">
        <w:rPr>
          <w:rFonts w:ascii="Arial" w:eastAsia="Times New Roman" w:hAnsi="Arial" w:cs="Arial"/>
          <w:color w:val="000000"/>
          <w:lang w:val="es-ES" w:eastAsia="es-CO"/>
        </w:rPr>
        <w:t>inc</w:t>
      </w:r>
      <w:proofErr w:type="spellEnd"/>
      <w:r w:rsidRPr="00AD3ECD">
        <w:rPr>
          <w:rFonts w:ascii="Arial" w:eastAsia="Times New Roman" w:hAnsi="Arial" w:cs="Arial"/>
          <w:color w:val="000000"/>
          <w:lang w:val="es-ES" w:eastAsia="es-CO"/>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sidRPr="00AD3ECD">
        <w:rPr>
          <w:rFonts w:ascii="Arial" w:eastAsia="Times New Roman" w:hAnsi="Arial" w:cs="Arial"/>
          <w:color w:val="000000"/>
          <w:lang w:val="es-MX" w:eastAsia="es-CO"/>
        </w:rPr>
        <w:t>»</w:t>
      </w:r>
      <w:r>
        <w:rPr>
          <w:rStyle w:val="Refdenotaalpie"/>
          <w:rFonts w:ascii="Arial" w:eastAsia="Times New Roman" w:hAnsi="Arial" w:cs="Arial"/>
          <w:color w:val="000000"/>
          <w:lang w:val="es-MX" w:eastAsia="es-CO"/>
        </w:rPr>
        <w:footnoteReference w:id="19"/>
      </w:r>
      <w:r w:rsidRPr="00AD3ECD">
        <w:rPr>
          <w:rFonts w:ascii="Arial" w:eastAsia="Times New Roman" w:hAnsi="Arial" w:cs="Arial"/>
          <w:color w:val="000000"/>
          <w:lang w:val="es-ES" w:eastAsia="es-CO"/>
        </w:rPr>
        <w:t>. </w:t>
      </w:r>
      <w:r w:rsidRPr="00AD3ECD">
        <w:rPr>
          <w:rFonts w:ascii="Arial" w:eastAsia="Times New Roman" w:hAnsi="Arial" w:cs="Arial"/>
          <w:color w:val="000000"/>
          <w:lang w:eastAsia="es-CO"/>
        </w:rPr>
        <w:t> </w:t>
      </w:r>
    </w:p>
    <w:p w14:paraId="048F59EC" w14:textId="5F942113" w:rsidR="00057556" w:rsidRPr="00AD3ECD" w:rsidRDefault="00057556" w:rsidP="005419F9">
      <w:pPr>
        <w:spacing w:after="0" w:line="276" w:lineRule="auto"/>
        <w:ind w:firstLine="705"/>
        <w:jc w:val="both"/>
        <w:textAlignment w:val="baseline"/>
        <w:rPr>
          <w:rFonts w:ascii="Segoe UI" w:eastAsia="Times New Roman" w:hAnsi="Segoe UI" w:cs="Segoe UI"/>
          <w:sz w:val="18"/>
          <w:szCs w:val="18"/>
          <w:lang w:eastAsia="es-CO"/>
        </w:rPr>
      </w:pPr>
      <w:r w:rsidRPr="00AD3ECD">
        <w:rPr>
          <w:rFonts w:ascii="Arial" w:eastAsia="Times New Roman" w:hAnsi="Arial" w:cs="Arial"/>
          <w:color w:val="000000"/>
          <w:lang w:val="es-ES" w:eastAsia="es-CO"/>
        </w:rPr>
        <w:t xml:space="preserve">Así la cosas, con fundamento en el </w:t>
      </w:r>
      <w:r>
        <w:rPr>
          <w:rFonts w:ascii="Arial" w:eastAsia="Times New Roman" w:hAnsi="Arial" w:cs="Arial"/>
          <w:color w:val="000000"/>
          <w:lang w:val="es-ES" w:eastAsia="es-CO"/>
        </w:rPr>
        <w:t>EGCP</w:t>
      </w:r>
      <w:r w:rsidRPr="00AD3ECD">
        <w:rPr>
          <w:rFonts w:ascii="Arial" w:eastAsia="Times New Roman" w:hAnsi="Arial" w:cs="Arial"/>
          <w:color w:val="000000"/>
          <w:lang w:val="es-ES" w:eastAsia="es-CO"/>
        </w:rPr>
        <w:t>, en la jurisprudencia y en la doctrina se puede concluir que 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 </w:t>
      </w:r>
      <w:r w:rsidRPr="00AD3ECD">
        <w:rPr>
          <w:rFonts w:ascii="Arial" w:eastAsia="Times New Roman" w:hAnsi="Arial" w:cs="Arial"/>
          <w:color w:val="000000"/>
          <w:lang w:eastAsia="es-CO"/>
        </w:rPr>
        <w:t> </w:t>
      </w:r>
    </w:p>
    <w:p w14:paraId="0A797114" w14:textId="50C5CD30" w:rsidR="00057556" w:rsidRDefault="00057556" w:rsidP="007F6553">
      <w:pPr>
        <w:tabs>
          <w:tab w:val="left" w:pos="426"/>
        </w:tabs>
        <w:spacing w:after="0" w:line="276" w:lineRule="auto"/>
        <w:jc w:val="both"/>
        <w:rPr>
          <w:rFonts w:ascii="Arial" w:hAnsi="Arial" w:cs="Arial"/>
          <w:lang w:val="es-MX"/>
        </w:rPr>
      </w:pPr>
    </w:p>
    <w:p w14:paraId="3EDCDDA8" w14:textId="003ED72F" w:rsidR="001F3E8E" w:rsidRPr="00242B8E" w:rsidRDefault="001F3E8E" w:rsidP="001F3E8E">
      <w:pPr>
        <w:spacing w:after="0" w:line="276" w:lineRule="auto"/>
        <w:contextualSpacing/>
        <w:jc w:val="both"/>
        <w:rPr>
          <w:rFonts w:ascii="Arial" w:eastAsia="Calibri" w:hAnsi="Arial" w:cs="Arial"/>
          <w:b/>
          <w:bCs/>
          <w:lang w:val="es-MX"/>
        </w:rPr>
      </w:pPr>
      <w:r w:rsidRPr="00242B8E">
        <w:rPr>
          <w:rFonts w:ascii="Arial" w:eastAsia="Calibri" w:hAnsi="Arial" w:cs="Arial"/>
          <w:b/>
          <w:bCs/>
          <w:lang w:val="es-MX"/>
        </w:rPr>
        <w:t>2.</w:t>
      </w:r>
      <w:r>
        <w:rPr>
          <w:rFonts w:ascii="Arial" w:eastAsia="Calibri" w:hAnsi="Arial" w:cs="Arial"/>
          <w:b/>
          <w:bCs/>
          <w:lang w:val="es-MX"/>
        </w:rPr>
        <w:t>3</w:t>
      </w:r>
      <w:r w:rsidRPr="00242B8E">
        <w:rPr>
          <w:rFonts w:ascii="Arial" w:eastAsia="Calibri" w:hAnsi="Arial" w:cs="Arial"/>
          <w:b/>
          <w:bCs/>
          <w:lang w:val="es-MX"/>
        </w:rPr>
        <w:t xml:space="preserve">. Generalidades del estado de emergencia económica, social y ambiental </w:t>
      </w:r>
      <w:r>
        <w:rPr>
          <w:rFonts w:ascii="Arial" w:eastAsia="Calibri" w:hAnsi="Arial" w:cs="Arial"/>
          <w:b/>
          <w:bCs/>
          <w:lang w:val="es-MX"/>
        </w:rPr>
        <w:t xml:space="preserve">generada </w:t>
      </w:r>
      <w:r w:rsidRPr="00242B8E">
        <w:rPr>
          <w:rFonts w:ascii="Arial" w:eastAsia="Calibri" w:hAnsi="Arial" w:cs="Arial"/>
          <w:b/>
          <w:bCs/>
          <w:lang w:val="es-MX"/>
        </w:rPr>
        <w:t>por COVID – 19 como un evento de fuerza mayor o caso fortuito</w:t>
      </w:r>
    </w:p>
    <w:p w14:paraId="3A304767" w14:textId="77777777" w:rsidR="001F3E8E" w:rsidRPr="00A35BF5" w:rsidRDefault="001F3E8E" w:rsidP="001F3E8E">
      <w:pPr>
        <w:spacing w:after="0" w:line="276" w:lineRule="auto"/>
        <w:contextualSpacing/>
        <w:jc w:val="both"/>
        <w:rPr>
          <w:rFonts w:ascii="Arial" w:hAnsi="Arial" w:cs="Arial"/>
          <w:lang w:val="es-MX"/>
        </w:rPr>
      </w:pPr>
    </w:p>
    <w:p w14:paraId="69301E4C" w14:textId="77777777" w:rsidR="001F3E8E" w:rsidRDefault="001F3E8E" w:rsidP="001F3E8E">
      <w:pPr>
        <w:pStyle w:val="paragraph"/>
        <w:spacing w:before="0" w:beforeAutospacing="0" w:after="120" w:afterAutospacing="0" w:line="276" w:lineRule="auto"/>
        <w:jc w:val="both"/>
        <w:textAlignment w:val="baseline"/>
        <w:rPr>
          <w:rStyle w:val="eop"/>
          <w:rFonts w:ascii="Arial" w:hAnsi="Arial" w:cs="Arial"/>
          <w:color w:val="000000"/>
          <w:sz w:val="22"/>
          <w:szCs w:val="22"/>
        </w:rPr>
      </w:pPr>
      <w:r>
        <w:rPr>
          <w:rStyle w:val="normaltextrun"/>
          <w:rFonts w:ascii="Arial" w:hAnsi="Arial" w:cs="Arial"/>
          <w:sz w:val="22"/>
          <w:szCs w:val="22"/>
          <w:lang w:val="es-MX"/>
        </w:rPr>
        <w:t xml:space="preserve">Colombia, al igual que numerosos países del mundo, afrontó la compleja situación de salud pública presentada por causa de la pandemia del COVID -19, declarada así por la Organización Mundial de la Salud el 11 de </w:t>
      </w:r>
      <w:r>
        <w:rPr>
          <w:rStyle w:val="normaltextrun"/>
          <w:rFonts w:ascii="Arial" w:hAnsi="Arial" w:cs="Arial"/>
          <w:sz w:val="22"/>
          <w:szCs w:val="22"/>
          <w:lang w:val="es-ES"/>
        </w:rPr>
        <w:t>marzo de 2020,</w:t>
      </w:r>
      <w:r>
        <w:rPr>
          <w:rStyle w:val="normaltextrun"/>
          <w:rFonts w:ascii="Arial" w:hAnsi="Arial" w:cs="Arial"/>
          <w:sz w:val="22"/>
          <w:szCs w:val="22"/>
          <w:lang w:val="es-MX"/>
        </w:rPr>
        <w:t xml:space="preserve"> </w:t>
      </w:r>
      <w:r>
        <w:rPr>
          <w:rStyle w:val="normaltextrun"/>
          <w:rFonts w:ascii="Arial" w:hAnsi="Arial" w:cs="Arial"/>
          <w:sz w:val="22"/>
          <w:szCs w:val="22"/>
        </w:rPr>
        <w:t>principalmente, por la rápida velocidad de propagación del virus. D</w:t>
      </w:r>
      <w:r>
        <w:rPr>
          <w:rStyle w:val="normaltextrun"/>
          <w:rFonts w:ascii="Arial" w:hAnsi="Arial" w:cs="Arial"/>
          <w:sz w:val="22"/>
          <w:szCs w:val="22"/>
          <w:lang w:val="es-MX"/>
        </w:rPr>
        <w:t>icho organismo señaló que esta era una emergencia sanitaria y social mundial que requería de una acción efectiva e inmediata de los gobiernos, las personas y las empresas</w:t>
      </w:r>
      <w:r>
        <w:rPr>
          <w:rStyle w:val="normaltextrun"/>
          <w:rFonts w:ascii="Arial" w:hAnsi="Arial" w:cs="Arial"/>
          <w:sz w:val="22"/>
          <w:szCs w:val="22"/>
        </w:rPr>
        <w:t xml:space="preserve">, e instó a los Estados a tomar acciones urgentes, frente a la identificación, confirmación, aislamiento, monitoreo de los posibles casos y el tratamiento de los casos confirmados, así como la divulgación de las medidas preventivas, con el </w:t>
      </w:r>
      <w:r>
        <w:rPr>
          <w:rStyle w:val="normaltextrun"/>
          <w:rFonts w:ascii="Arial" w:hAnsi="Arial" w:cs="Arial"/>
          <w:color w:val="000000"/>
          <w:sz w:val="22"/>
          <w:szCs w:val="22"/>
        </w:rPr>
        <w:t>objetivo de mitigar el contagio. </w:t>
      </w:r>
      <w:r>
        <w:rPr>
          <w:rStyle w:val="eop"/>
          <w:rFonts w:ascii="Arial" w:hAnsi="Arial" w:cs="Arial"/>
          <w:color w:val="000000"/>
          <w:sz w:val="22"/>
          <w:szCs w:val="22"/>
        </w:rPr>
        <w:t> </w:t>
      </w:r>
    </w:p>
    <w:p w14:paraId="76072851" w14:textId="602D69B8" w:rsidR="001F3E8E" w:rsidRDefault="001F3E8E" w:rsidP="001F3E8E">
      <w:pPr>
        <w:pStyle w:val="paragraph"/>
        <w:spacing w:before="0" w:beforeAutospacing="0" w:after="120" w:afterAutospacing="0" w:line="276" w:lineRule="auto"/>
        <w:ind w:firstLine="720"/>
        <w:jc w:val="both"/>
        <w:textAlignment w:val="baseline"/>
        <w:rPr>
          <w:rFonts w:ascii="Segoe UI" w:hAnsi="Segoe UI" w:cs="Segoe UI"/>
          <w:sz w:val="18"/>
          <w:szCs w:val="18"/>
        </w:rPr>
      </w:pPr>
      <w:r>
        <w:rPr>
          <w:rStyle w:val="normaltextrun"/>
          <w:rFonts w:ascii="Arial" w:hAnsi="Arial" w:cs="Arial"/>
          <w:color w:val="000000"/>
          <w:sz w:val="22"/>
          <w:szCs w:val="22"/>
          <w:lang w:val="es-ES"/>
        </w:rPr>
        <w:t>A raíz de lo anterior, las autoridades gubernamentales, se vieron abocadas a expedir un importante número de actos administrativos estableciendo directrices orientadas a la prevención del virus y a la disminución de la velocidad su contagio</w:t>
      </w:r>
      <w:r>
        <w:rPr>
          <w:rStyle w:val="normaltextrun"/>
          <w:rFonts w:ascii="Arial" w:hAnsi="Arial" w:cs="Arial"/>
          <w:sz w:val="22"/>
          <w:szCs w:val="22"/>
          <w:lang w:val="es-ES"/>
        </w:rPr>
        <w:t xml:space="preserve">; por ello </w:t>
      </w:r>
      <w:r>
        <w:rPr>
          <w:rStyle w:val="normaltextrun"/>
          <w:rFonts w:ascii="Arial" w:hAnsi="Arial" w:cs="Arial"/>
          <w:sz w:val="22"/>
          <w:szCs w:val="22"/>
          <w:lang w:val="es-MX"/>
        </w:rPr>
        <w:t xml:space="preserve">el </w:t>
      </w:r>
      <w:r w:rsidR="00CC64BE">
        <w:rPr>
          <w:rStyle w:val="normaltextrun"/>
          <w:rFonts w:ascii="Arial" w:hAnsi="Arial" w:cs="Arial"/>
          <w:sz w:val="22"/>
          <w:szCs w:val="22"/>
          <w:lang w:val="es-MX"/>
        </w:rPr>
        <w:t>gobierno nacional</w:t>
      </w:r>
      <w:r>
        <w:rPr>
          <w:rStyle w:val="normaltextrun"/>
          <w:rFonts w:ascii="Arial" w:hAnsi="Arial" w:cs="Arial"/>
          <w:sz w:val="22"/>
          <w:szCs w:val="22"/>
          <w:lang w:val="es-MX"/>
        </w:rPr>
        <w:t xml:space="preserve">, en cabeza del Ministerio de Salud y Protección Social, declaró la emergencia sanitaria en todo el territorio colombiano, </w:t>
      </w:r>
      <w:r>
        <w:rPr>
          <w:rStyle w:val="normaltextrun"/>
          <w:rFonts w:ascii="Arial" w:hAnsi="Arial" w:cs="Arial"/>
          <w:sz w:val="22"/>
          <w:szCs w:val="22"/>
          <w:lang w:val="es-ES"/>
        </w:rPr>
        <w:t>mediante la Resolución 385 del 12 de marzo de 2020</w:t>
      </w:r>
      <w:r>
        <w:rPr>
          <w:rStyle w:val="normaltextrun"/>
          <w:rFonts w:ascii="Arial" w:hAnsi="Arial" w:cs="Arial"/>
          <w:sz w:val="22"/>
          <w:szCs w:val="22"/>
        </w:rPr>
        <w:t xml:space="preserve"> y estableció varias disposiciones destinadas a la prevención y contención del riesgo epidemiológico asociado </w:t>
      </w:r>
      <w:r>
        <w:rPr>
          <w:rStyle w:val="normaltextrun"/>
          <w:rFonts w:ascii="Arial" w:hAnsi="Arial" w:cs="Arial"/>
          <w:color w:val="000000"/>
          <w:sz w:val="22"/>
          <w:szCs w:val="22"/>
        </w:rPr>
        <w:t xml:space="preserve">con el </w:t>
      </w:r>
      <w:r>
        <w:rPr>
          <w:rStyle w:val="normaltextrun"/>
          <w:rFonts w:ascii="Arial" w:hAnsi="Arial" w:cs="Arial"/>
          <w:color w:val="000000"/>
          <w:sz w:val="22"/>
          <w:szCs w:val="22"/>
        </w:rPr>
        <w:lastRenderedPageBreak/>
        <w:t>COVID-19</w:t>
      </w:r>
      <w:r>
        <w:rPr>
          <w:rStyle w:val="normaltextrun"/>
          <w:rFonts w:ascii="Arial" w:hAnsi="Arial" w:cs="Arial"/>
          <w:sz w:val="22"/>
          <w:szCs w:val="22"/>
          <w:lang w:val="es-ES"/>
        </w:rPr>
        <w:t>. Esta medida, en principio, tendría lugar hasta el 30 de mayo de 2020, pero podía ser prorrogada de ser necesario, como en efecto sucedió.</w:t>
      </w:r>
      <w:r>
        <w:rPr>
          <w:rStyle w:val="eop"/>
          <w:rFonts w:ascii="Arial" w:hAnsi="Arial" w:cs="Arial"/>
          <w:sz w:val="22"/>
          <w:szCs w:val="22"/>
        </w:rPr>
        <w:t> </w:t>
      </w:r>
    </w:p>
    <w:p w14:paraId="0BA29C0C" w14:textId="77777777" w:rsidR="001F3E8E" w:rsidRDefault="001F3E8E" w:rsidP="001F3E8E">
      <w:pPr>
        <w:pStyle w:val="paragraph"/>
        <w:spacing w:before="0" w:beforeAutospacing="0" w:after="120" w:afterAutospacing="0" w:line="276" w:lineRule="auto"/>
        <w:ind w:firstLine="705"/>
        <w:jc w:val="both"/>
        <w:textAlignment w:val="baseline"/>
        <w:rPr>
          <w:rFonts w:ascii="Segoe UI" w:hAnsi="Segoe UI" w:cs="Segoe UI"/>
          <w:sz w:val="18"/>
          <w:szCs w:val="18"/>
        </w:rPr>
      </w:pPr>
      <w:r>
        <w:rPr>
          <w:rStyle w:val="normaltextrun"/>
          <w:rFonts w:ascii="Arial" w:hAnsi="Arial" w:cs="Arial"/>
          <w:sz w:val="22"/>
          <w:szCs w:val="22"/>
          <w:lang w:val="es-ES"/>
        </w:rPr>
        <w:t xml:space="preserve">Teniendo en cuenta que las circunstancias causadas por la pandemia y los retos que implicó afrontar un hecho imprevisible de la magnitud del COVID – 19, la emergencia sanitaria se fue prorrogando ininterrumpidamente mediante la expedición de los siguientes actos administrativos: i) la Resolución 844 del 26 de mayo de 2020 prorrogó la vigencia hasta el 31 de agosto de 2020; </w:t>
      </w:r>
      <w:proofErr w:type="spellStart"/>
      <w:r>
        <w:rPr>
          <w:rStyle w:val="normaltextrun"/>
          <w:rFonts w:ascii="Arial" w:hAnsi="Arial" w:cs="Arial"/>
          <w:sz w:val="22"/>
          <w:szCs w:val="22"/>
          <w:lang w:val="es-ES"/>
        </w:rPr>
        <w:t>ii</w:t>
      </w:r>
      <w:proofErr w:type="spellEnd"/>
      <w:r>
        <w:rPr>
          <w:rStyle w:val="normaltextrun"/>
          <w:rFonts w:ascii="Arial" w:hAnsi="Arial" w:cs="Arial"/>
          <w:sz w:val="22"/>
          <w:szCs w:val="22"/>
          <w:lang w:val="es-ES"/>
        </w:rPr>
        <w:t xml:space="preserve">) la Resolución 1462 del 25 de agosto de 2020 prorrogó vigencia hasta el 30 de noviembre de 2020; </w:t>
      </w:r>
      <w:proofErr w:type="spellStart"/>
      <w:r>
        <w:rPr>
          <w:rStyle w:val="normaltextrun"/>
          <w:rFonts w:ascii="Arial" w:hAnsi="Arial" w:cs="Arial"/>
          <w:sz w:val="22"/>
          <w:szCs w:val="22"/>
          <w:lang w:val="es-ES"/>
        </w:rPr>
        <w:t>iii</w:t>
      </w:r>
      <w:proofErr w:type="spellEnd"/>
      <w:r>
        <w:rPr>
          <w:rStyle w:val="normaltextrun"/>
          <w:rFonts w:ascii="Arial" w:hAnsi="Arial" w:cs="Arial"/>
          <w:sz w:val="22"/>
          <w:szCs w:val="22"/>
          <w:lang w:val="es-ES"/>
        </w:rPr>
        <w:t xml:space="preserve">) la Resolución 2230 del 27 de noviembre de 2020 prorrogó vigencia hasta el 28 de febrero de 2021; </w:t>
      </w:r>
      <w:proofErr w:type="spellStart"/>
      <w:r>
        <w:rPr>
          <w:rStyle w:val="normaltextrun"/>
          <w:rFonts w:ascii="Arial" w:hAnsi="Arial" w:cs="Arial"/>
          <w:sz w:val="22"/>
          <w:szCs w:val="22"/>
          <w:lang w:val="es-ES"/>
        </w:rPr>
        <w:t>iv</w:t>
      </w:r>
      <w:proofErr w:type="spellEnd"/>
      <w:r>
        <w:rPr>
          <w:rStyle w:val="normaltextrun"/>
          <w:rFonts w:ascii="Arial" w:hAnsi="Arial" w:cs="Arial"/>
          <w:sz w:val="22"/>
          <w:szCs w:val="22"/>
          <w:lang w:val="es-ES"/>
        </w:rPr>
        <w:t xml:space="preserve">) la Resolución 222 del 25 de febrero de 2021 la prorrogó hasta el 31 de mayo de 2021; v) la Resolución 738 del 26 de mayo de 2021, </w:t>
      </w:r>
      <w:r>
        <w:rPr>
          <w:rStyle w:val="normaltextrun"/>
          <w:rFonts w:ascii="Arial" w:hAnsi="Arial" w:cs="Arial"/>
          <w:color w:val="000000"/>
          <w:sz w:val="22"/>
          <w:szCs w:val="22"/>
          <w:lang w:val="es-ES"/>
        </w:rPr>
        <w:t xml:space="preserve">mediante la cual se  extendió la emergencia sanitaria hasta el 31 de agosto de 2021; vi) la Resolución 1315 del 27 de agosto de 2021 que prorrogó la emergencia sanitaria hasta el 30 de noviembre de 2021; </w:t>
      </w:r>
      <w:proofErr w:type="spellStart"/>
      <w:r>
        <w:rPr>
          <w:rStyle w:val="normaltextrun"/>
          <w:rFonts w:ascii="Arial" w:hAnsi="Arial" w:cs="Arial"/>
          <w:color w:val="000000"/>
          <w:sz w:val="22"/>
          <w:szCs w:val="22"/>
          <w:lang w:val="es-ES"/>
        </w:rPr>
        <w:t>vii</w:t>
      </w:r>
      <w:proofErr w:type="spellEnd"/>
      <w:r>
        <w:rPr>
          <w:rStyle w:val="normaltextrun"/>
          <w:rFonts w:ascii="Arial" w:hAnsi="Arial" w:cs="Arial"/>
          <w:color w:val="000000"/>
          <w:sz w:val="22"/>
          <w:szCs w:val="22"/>
          <w:lang w:val="es-ES"/>
        </w:rPr>
        <w:t xml:space="preserve">) la Resolución 1913 del 25 de noviembre de 2021 que la extendió hasta el 28 de febrero de 2022 </w:t>
      </w:r>
      <w:proofErr w:type="spellStart"/>
      <w:r>
        <w:rPr>
          <w:rStyle w:val="normaltextrun"/>
          <w:rFonts w:ascii="Arial" w:hAnsi="Arial" w:cs="Arial"/>
          <w:color w:val="000000"/>
          <w:sz w:val="22"/>
          <w:szCs w:val="22"/>
          <w:lang w:val="es-ES"/>
        </w:rPr>
        <w:t>viii</w:t>
      </w:r>
      <w:proofErr w:type="spellEnd"/>
      <w:r>
        <w:rPr>
          <w:rStyle w:val="normaltextrun"/>
          <w:rFonts w:ascii="Arial" w:hAnsi="Arial" w:cs="Arial"/>
          <w:color w:val="000000"/>
          <w:sz w:val="22"/>
          <w:szCs w:val="22"/>
          <w:lang w:val="es-ES"/>
        </w:rPr>
        <w:t xml:space="preserve">) la Resolución 304 del 23 de febrero de 2022 que prorrogó la emergencia sanitaria hasta el 30 de abril de 2022 y </w:t>
      </w:r>
      <w:proofErr w:type="spellStart"/>
      <w:r>
        <w:rPr>
          <w:rStyle w:val="normaltextrun"/>
          <w:rFonts w:ascii="Arial" w:hAnsi="Arial" w:cs="Arial"/>
          <w:color w:val="000000"/>
          <w:sz w:val="22"/>
          <w:szCs w:val="22"/>
          <w:lang w:val="es-ES"/>
        </w:rPr>
        <w:t>ix</w:t>
      </w:r>
      <w:proofErr w:type="spellEnd"/>
      <w:r>
        <w:rPr>
          <w:rStyle w:val="normaltextrun"/>
          <w:rFonts w:ascii="Arial" w:hAnsi="Arial" w:cs="Arial"/>
          <w:color w:val="000000"/>
          <w:sz w:val="22"/>
          <w:szCs w:val="22"/>
          <w:lang w:val="es-ES"/>
        </w:rPr>
        <w:t>) la Resolución 666 del 26 de abril de 2022 que prorrogó la emergencia hasta el 30 de junio de 2022.</w:t>
      </w:r>
      <w:r>
        <w:rPr>
          <w:rStyle w:val="normaltextrun"/>
          <w:rFonts w:ascii="Arial" w:hAnsi="Arial" w:cs="Arial"/>
          <w:sz w:val="22"/>
          <w:szCs w:val="22"/>
          <w:lang w:val="es-ES"/>
        </w:rPr>
        <w:t xml:space="preserve"> En consecuencia, actualmente el estado de emergencia sanitaria se ha superado y en la actualidad ya no constituye un evento de fuerza mayor o caso fortuito como se consideró al momento de su declaratoria inicial.</w:t>
      </w:r>
      <w:r>
        <w:rPr>
          <w:rStyle w:val="eop"/>
          <w:rFonts w:ascii="Arial" w:hAnsi="Arial" w:cs="Arial"/>
          <w:sz w:val="22"/>
          <w:szCs w:val="22"/>
        </w:rPr>
        <w:t> </w:t>
      </w:r>
    </w:p>
    <w:p w14:paraId="78492C22" w14:textId="77777777" w:rsidR="001F3E8E" w:rsidRDefault="001F3E8E" w:rsidP="005419F9">
      <w:pPr>
        <w:pStyle w:val="paragraph"/>
        <w:spacing w:before="0" w:beforeAutospacing="0" w:after="120" w:afterAutospacing="0" w:line="276" w:lineRule="auto"/>
        <w:ind w:firstLine="703"/>
        <w:jc w:val="both"/>
        <w:textAlignment w:val="baseline"/>
        <w:rPr>
          <w:rStyle w:val="eop"/>
          <w:rFonts w:ascii="Arial" w:hAnsi="Arial" w:cs="Arial"/>
          <w:color w:val="000000"/>
          <w:sz w:val="22"/>
          <w:szCs w:val="22"/>
        </w:rPr>
      </w:pPr>
      <w:r>
        <w:rPr>
          <w:rStyle w:val="normaltextrun"/>
          <w:rFonts w:ascii="Arial" w:hAnsi="Arial" w:cs="Arial"/>
          <w:color w:val="000000"/>
          <w:sz w:val="22"/>
          <w:szCs w:val="22"/>
          <w:lang w:val="es-ES"/>
        </w:rPr>
        <w:t>Adicionalmente, se debe destacar que en materia de contratación estatal se expidieron algunas disposiciones durante la pandemia, de las cuales hay que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 El gobierno nacional también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 Finalmente, en este recuento normativo conviene hacer referencia al Decreto 491 del 28 de marzo de 2020, que incluyó algunas disposiciones adicionales relevantes para la contratación estatal. </w:t>
      </w:r>
      <w:r>
        <w:rPr>
          <w:rStyle w:val="eop"/>
          <w:rFonts w:ascii="Arial" w:hAnsi="Arial" w:cs="Arial"/>
          <w:color w:val="000000"/>
          <w:sz w:val="22"/>
          <w:szCs w:val="22"/>
        </w:rPr>
        <w:t> </w:t>
      </w:r>
    </w:p>
    <w:p w14:paraId="28B467D0" w14:textId="5361E92A" w:rsidR="00285575" w:rsidRPr="00735FB0" w:rsidRDefault="00285575" w:rsidP="005419F9">
      <w:pPr>
        <w:spacing w:after="0" w:line="276" w:lineRule="auto"/>
        <w:ind w:right="48" w:firstLine="705"/>
        <w:contextualSpacing/>
        <w:jc w:val="both"/>
        <w:rPr>
          <w:rFonts w:ascii="Arial" w:hAnsi="Arial" w:cs="Arial"/>
          <w:lang w:val="es-MX"/>
        </w:rPr>
      </w:pPr>
      <w:r>
        <w:rPr>
          <w:rFonts w:ascii="Arial" w:hAnsi="Arial" w:cs="Arial"/>
          <w:lang w:val="es-MX"/>
        </w:rPr>
        <w:t xml:space="preserve">Teniendo en cuenta </w:t>
      </w:r>
      <w:r w:rsidR="00C574B5">
        <w:rPr>
          <w:rFonts w:ascii="Arial" w:hAnsi="Arial" w:cs="Arial"/>
          <w:lang w:val="es-MX"/>
        </w:rPr>
        <w:t xml:space="preserve">el análisis realizado </w:t>
      </w:r>
      <w:r w:rsidRPr="00735FB0">
        <w:rPr>
          <w:rFonts w:ascii="Arial" w:hAnsi="Arial" w:cs="Arial"/>
          <w:lang w:val="es-MX"/>
        </w:rPr>
        <w:t xml:space="preserve">en los numerales precedentes, uno de los </w:t>
      </w:r>
      <w:r w:rsidRPr="008B268B">
        <w:rPr>
          <w:rFonts w:ascii="Arial" w:eastAsia="Times New Roman" w:hAnsi="Arial" w:cs="Arial"/>
          <w:lang w:eastAsia="es-CO"/>
        </w:rPr>
        <w:t>elementos esenciales para definir un riesgo como previsible o imprevisible, es identificar si el mismo podía preverse antes de la celebración y ejecución del contrato o no, en tal sentido</w:t>
      </w:r>
      <w:r>
        <w:rPr>
          <w:rFonts w:ascii="Arial" w:eastAsia="Times New Roman" w:hAnsi="Arial" w:cs="Arial"/>
          <w:lang w:eastAsia="es-CO"/>
        </w:rPr>
        <w:t>.</w:t>
      </w:r>
      <w:r w:rsidRPr="008B268B">
        <w:rPr>
          <w:rFonts w:ascii="Arial" w:eastAsia="Times New Roman" w:hAnsi="Arial" w:cs="Arial"/>
          <w:lang w:eastAsia="es-CO"/>
        </w:rPr>
        <w:t xml:space="preserve"> E</w:t>
      </w:r>
      <w:r>
        <w:rPr>
          <w:rFonts w:ascii="Arial" w:eastAsia="Times New Roman" w:hAnsi="Arial" w:cs="Arial"/>
          <w:lang w:eastAsia="es-CO"/>
        </w:rPr>
        <w:t>n relación con e</w:t>
      </w:r>
      <w:r w:rsidRPr="008B268B">
        <w:rPr>
          <w:rFonts w:ascii="Arial" w:eastAsia="Times New Roman" w:hAnsi="Arial" w:cs="Arial"/>
          <w:lang w:eastAsia="es-CO"/>
        </w:rPr>
        <w:t>l COVID 19 y el estado de emergencia económico, social y ambiental producto de este solo podría tipificarse como un riesgo imprevisible en aquello</w:t>
      </w:r>
      <w:r>
        <w:rPr>
          <w:rFonts w:ascii="Arial" w:eastAsia="Times New Roman" w:hAnsi="Arial" w:cs="Arial"/>
          <w:lang w:eastAsia="es-CO"/>
        </w:rPr>
        <w:t>s</w:t>
      </w:r>
      <w:r w:rsidRPr="008B268B">
        <w:rPr>
          <w:rFonts w:ascii="Arial" w:eastAsia="Times New Roman" w:hAnsi="Arial" w:cs="Arial"/>
          <w:lang w:eastAsia="es-CO"/>
        </w:rPr>
        <w:t xml:space="preserve"> contratos celebrados </w:t>
      </w:r>
      <w:r w:rsidRPr="00735FB0">
        <w:rPr>
          <w:rFonts w:ascii="Arial" w:eastAsia="Times New Roman" w:hAnsi="Arial" w:cs="Arial"/>
          <w:i/>
          <w:iCs/>
          <w:lang w:eastAsia="es-CO"/>
        </w:rPr>
        <w:t>ex ante</w:t>
      </w:r>
      <w:r w:rsidRPr="008B268B">
        <w:rPr>
          <w:rFonts w:ascii="Arial" w:eastAsia="Times New Roman" w:hAnsi="Arial" w:cs="Arial"/>
          <w:lang w:eastAsia="es-CO"/>
        </w:rPr>
        <w:t xml:space="preserve"> a la declaratoria de emergencia realizada por el gobierno nacional mediante </w:t>
      </w:r>
      <w:r w:rsidRPr="008B268B">
        <w:rPr>
          <w:rStyle w:val="normaltextrun"/>
          <w:rFonts w:ascii="Arial" w:hAnsi="Arial" w:cs="Arial"/>
          <w:lang w:val="es-ES"/>
        </w:rPr>
        <w:t>Resolución 385 del 12 de marzo de 2020.</w:t>
      </w:r>
    </w:p>
    <w:p w14:paraId="12B3D418" w14:textId="77777777" w:rsidR="001F3E8E" w:rsidRPr="00A35BF5" w:rsidRDefault="001F3E8E" w:rsidP="005419F9">
      <w:pPr>
        <w:tabs>
          <w:tab w:val="left" w:pos="426"/>
        </w:tabs>
        <w:spacing w:after="0" w:line="276" w:lineRule="auto"/>
        <w:contextualSpacing/>
        <w:jc w:val="both"/>
        <w:rPr>
          <w:rFonts w:ascii="Arial" w:eastAsia="Times New Roman" w:hAnsi="Arial" w:cs="Arial"/>
          <w:spacing w:val="2"/>
          <w:lang w:eastAsia="es-CO"/>
        </w:rPr>
      </w:pPr>
    </w:p>
    <w:p w14:paraId="6FF3C489" w14:textId="77777777" w:rsidR="00057556" w:rsidRPr="00A35BF5" w:rsidRDefault="00057556" w:rsidP="008B268B">
      <w:pPr>
        <w:spacing w:after="0" w:line="276" w:lineRule="auto"/>
        <w:ind w:right="79"/>
        <w:contextualSpacing/>
        <w:jc w:val="both"/>
        <w:rPr>
          <w:rFonts w:ascii="Arial" w:eastAsia="Calibri" w:hAnsi="Arial" w:cs="Arial"/>
          <w:b/>
          <w:noProof/>
          <w:lang w:val="es-ES_tradnl"/>
        </w:rPr>
      </w:pPr>
      <w:r w:rsidRPr="00A35BF5">
        <w:rPr>
          <w:rFonts w:ascii="Arial" w:eastAsia="Calibri" w:hAnsi="Arial" w:cs="Arial"/>
          <w:b/>
          <w:noProof/>
          <w:lang w:val="es-ES_tradnl"/>
        </w:rPr>
        <w:t>3. Respuestas</w:t>
      </w:r>
    </w:p>
    <w:p w14:paraId="75C7A56A" w14:textId="77777777" w:rsidR="00057556" w:rsidRPr="00A35BF5" w:rsidRDefault="00057556" w:rsidP="008B268B">
      <w:pPr>
        <w:spacing w:after="0" w:line="276" w:lineRule="auto"/>
        <w:ind w:right="79"/>
        <w:contextualSpacing/>
        <w:jc w:val="both"/>
        <w:rPr>
          <w:rFonts w:ascii="Arial" w:eastAsia="Calibri" w:hAnsi="Arial" w:cs="Arial"/>
          <w:b/>
          <w:noProof/>
          <w:lang w:val="es-ES_tradnl"/>
        </w:rPr>
      </w:pPr>
    </w:p>
    <w:p w14:paraId="0721D836" w14:textId="77777777" w:rsidR="00057556" w:rsidRPr="00A35BF5" w:rsidRDefault="00057556" w:rsidP="008B268B">
      <w:pPr>
        <w:spacing w:after="0" w:line="240" w:lineRule="auto"/>
        <w:ind w:left="709" w:right="709"/>
        <w:contextualSpacing/>
        <w:jc w:val="both"/>
        <w:rPr>
          <w:rFonts w:ascii="Arial" w:hAnsi="Arial" w:cs="Arial"/>
          <w:sz w:val="21"/>
          <w:szCs w:val="21"/>
          <w:lang w:val="es-MX"/>
        </w:rPr>
      </w:pPr>
      <w:r w:rsidRPr="00A35BF5">
        <w:rPr>
          <w:rFonts w:ascii="Arial" w:hAnsi="Arial" w:cs="Arial"/>
          <w:sz w:val="21"/>
          <w:szCs w:val="21"/>
          <w:lang w:val="es-ES_tradnl"/>
        </w:rPr>
        <w:t>«</w:t>
      </w:r>
      <w:r w:rsidRPr="00A35BF5">
        <w:rPr>
          <w:rFonts w:ascii="Arial" w:hAnsi="Arial" w:cs="Arial"/>
          <w:sz w:val="21"/>
          <w:szCs w:val="21"/>
          <w:lang w:val="es-MX"/>
        </w:rPr>
        <w:t xml:space="preserve">1. </w:t>
      </w:r>
      <w:r w:rsidRPr="00AB59FB">
        <w:rPr>
          <w:rFonts w:ascii="Arial" w:hAnsi="Arial" w:cs="Arial"/>
          <w:sz w:val="21"/>
          <w:szCs w:val="21"/>
          <w:lang w:val="es-MX"/>
        </w:rPr>
        <w:t>El COVID 19 y el estado de emergencia económico, social y ambiental por</w:t>
      </w:r>
      <w:r>
        <w:rPr>
          <w:rFonts w:ascii="Arial" w:hAnsi="Arial" w:cs="Arial"/>
          <w:sz w:val="21"/>
          <w:szCs w:val="21"/>
          <w:lang w:val="es-MX"/>
        </w:rPr>
        <w:t xml:space="preserve"> </w:t>
      </w:r>
      <w:r w:rsidRPr="00AB59FB">
        <w:rPr>
          <w:rFonts w:ascii="Arial" w:hAnsi="Arial" w:cs="Arial"/>
          <w:sz w:val="21"/>
          <w:szCs w:val="21"/>
          <w:lang w:val="es-MX"/>
        </w:rPr>
        <w:t>PANDEMIA surtido en el año 2020, 2021 y 2020; es considerado en materia de</w:t>
      </w:r>
      <w:r>
        <w:rPr>
          <w:rFonts w:ascii="Arial" w:hAnsi="Arial" w:cs="Arial"/>
          <w:sz w:val="21"/>
          <w:szCs w:val="21"/>
          <w:lang w:val="es-MX"/>
        </w:rPr>
        <w:t xml:space="preserve"> </w:t>
      </w:r>
      <w:r w:rsidRPr="00AB59FB">
        <w:rPr>
          <w:rFonts w:ascii="Arial" w:hAnsi="Arial" w:cs="Arial"/>
          <w:sz w:val="21"/>
          <w:szCs w:val="21"/>
          <w:lang w:val="es-MX"/>
        </w:rPr>
        <w:t>contratación estatal como un evento de fuerza mayor y/o caso fortuito. En mi</w:t>
      </w:r>
      <w:r>
        <w:rPr>
          <w:rFonts w:ascii="Arial" w:hAnsi="Arial" w:cs="Arial"/>
          <w:sz w:val="21"/>
          <w:szCs w:val="21"/>
          <w:lang w:val="es-MX"/>
        </w:rPr>
        <w:t xml:space="preserve"> </w:t>
      </w:r>
      <w:r w:rsidRPr="00AB59FB">
        <w:rPr>
          <w:rFonts w:ascii="Arial" w:hAnsi="Arial" w:cs="Arial"/>
          <w:sz w:val="21"/>
          <w:szCs w:val="21"/>
          <w:lang w:val="es-MX"/>
        </w:rPr>
        <w:t>interpretación lo es por ser imprevisible, irresistible y externo salvo se predique en</w:t>
      </w:r>
      <w:r>
        <w:rPr>
          <w:rFonts w:ascii="Arial" w:hAnsi="Arial" w:cs="Arial"/>
          <w:sz w:val="21"/>
          <w:szCs w:val="21"/>
          <w:lang w:val="es-MX"/>
        </w:rPr>
        <w:t xml:space="preserve"> </w:t>
      </w:r>
      <w:r w:rsidRPr="00AB59FB">
        <w:rPr>
          <w:rFonts w:ascii="Arial" w:hAnsi="Arial" w:cs="Arial"/>
          <w:sz w:val="21"/>
          <w:szCs w:val="21"/>
          <w:lang w:val="es-MX"/>
        </w:rPr>
        <w:t>actos jurídicos celebrados en el 2019</w:t>
      </w:r>
      <w:r w:rsidRPr="00A35BF5">
        <w:rPr>
          <w:rFonts w:ascii="Arial" w:hAnsi="Arial" w:cs="Arial"/>
          <w:sz w:val="21"/>
          <w:szCs w:val="21"/>
          <w:lang w:val="es-ES_tradnl"/>
        </w:rPr>
        <w:t>».</w:t>
      </w:r>
    </w:p>
    <w:p w14:paraId="3870371B" w14:textId="77777777" w:rsidR="00057556" w:rsidRPr="005419F9" w:rsidRDefault="00057556" w:rsidP="005419F9">
      <w:pPr>
        <w:spacing w:after="0" w:line="276" w:lineRule="auto"/>
        <w:ind w:right="709"/>
        <w:contextualSpacing/>
        <w:jc w:val="both"/>
        <w:rPr>
          <w:rFonts w:ascii="Arial" w:hAnsi="Arial" w:cs="Arial"/>
          <w:lang w:val="es-MX"/>
        </w:rPr>
      </w:pPr>
    </w:p>
    <w:p w14:paraId="43FED615" w14:textId="4F5D8ADF" w:rsidR="00057556" w:rsidRPr="005419F9" w:rsidRDefault="00057556" w:rsidP="005419F9">
      <w:pPr>
        <w:spacing w:after="0" w:line="276" w:lineRule="auto"/>
        <w:ind w:right="48"/>
        <w:contextualSpacing/>
        <w:jc w:val="both"/>
        <w:rPr>
          <w:rFonts w:ascii="Arial" w:hAnsi="Arial" w:cs="Arial"/>
          <w:lang w:val="es-MX"/>
        </w:rPr>
      </w:pPr>
      <w:r w:rsidRPr="005419F9">
        <w:rPr>
          <w:rFonts w:ascii="Arial" w:hAnsi="Arial" w:cs="Arial"/>
          <w:lang w:val="es-MX"/>
        </w:rPr>
        <w:t xml:space="preserve">De acuerdo a lo indicado en los numerales precedentes, uno de los </w:t>
      </w:r>
      <w:r w:rsidRPr="008B268B">
        <w:rPr>
          <w:rFonts w:ascii="Arial" w:eastAsia="Times New Roman" w:hAnsi="Arial" w:cs="Arial"/>
          <w:lang w:eastAsia="es-CO"/>
        </w:rPr>
        <w:t>elementos esenciales para definir un riesgo como previsible o imprevisible, es identificar si el mismo podía preverse antes de la celebración y ejecución del contrato o no, en tal sentido</w:t>
      </w:r>
      <w:r w:rsidR="002A13AB">
        <w:rPr>
          <w:rFonts w:ascii="Arial" w:eastAsia="Times New Roman" w:hAnsi="Arial" w:cs="Arial"/>
          <w:lang w:eastAsia="es-CO"/>
        </w:rPr>
        <w:t>.</w:t>
      </w:r>
      <w:r w:rsidRPr="008B268B">
        <w:rPr>
          <w:rFonts w:ascii="Arial" w:eastAsia="Times New Roman" w:hAnsi="Arial" w:cs="Arial"/>
          <w:lang w:eastAsia="es-CO"/>
        </w:rPr>
        <w:t xml:space="preserve"> E</w:t>
      </w:r>
      <w:r w:rsidR="002A13AB">
        <w:rPr>
          <w:rFonts w:ascii="Arial" w:eastAsia="Times New Roman" w:hAnsi="Arial" w:cs="Arial"/>
          <w:lang w:eastAsia="es-CO"/>
        </w:rPr>
        <w:t>n relación con e</w:t>
      </w:r>
      <w:r w:rsidRPr="008B268B">
        <w:rPr>
          <w:rFonts w:ascii="Arial" w:eastAsia="Times New Roman" w:hAnsi="Arial" w:cs="Arial"/>
          <w:lang w:eastAsia="es-CO"/>
        </w:rPr>
        <w:t xml:space="preserve">l </w:t>
      </w:r>
      <w:r w:rsidR="004D0E5F" w:rsidRPr="008B268B">
        <w:rPr>
          <w:rFonts w:ascii="Arial" w:eastAsia="Times New Roman" w:hAnsi="Arial" w:cs="Arial"/>
          <w:lang w:eastAsia="es-CO"/>
        </w:rPr>
        <w:t xml:space="preserve">COVID </w:t>
      </w:r>
      <w:r w:rsidRPr="008B268B">
        <w:rPr>
          <w:rFonts w:ascii="Arial" w:eastAsia="Times New Roman" w:hAnsi="Arial" w:cs="Arial"/>
          <w:lang w:eastAsia="es-CO"/>
        </w:rPr>
        <w:t>19 y el estado de emergencia económico, social y ambiental producto de este solo podría tipificarse como un riesgo imprevisible en aquello</w:t>
      </w:r>
      <w:r w:rsidR="005865BD">
        <w:rPr>
          <w:rFonts w:ascii="Arial" w:eastAsia="Times New Roman" w:hAnsi="Arial" w:cs="Arial"/>
          <w:lang w:eastAsia="es-CO"/>
        </w:rPr>
        <w:t>s</w:t>
      </w:r>
      <w:r w:rsidRPr="008B268B">
        <w:rPr>
          <w:rFonts w:ascii="Arial" w:eastAsia="Times New Roman" w:hAnsi="Arial" w:cs="Arial"/>
          <w:lang w:eastAsia="es-CO"/>
        </w:rPr>
        <w:t xml:space="preserve"> contratos celebrados </w:t>
      </w:r>
      <w:r w:rsidRPr="005419F9">
        <w:rPr>
          <w:rFonts w:ascii="Arial" w:eastAsia="Times New Roman" w:hAnsi="Arial" w:cs="Arial"/>
          <w:i/>
          <w:iCs/>
          <w:lang w:eastAsia="es-CO"/>
        </w:rPr>
        <w:t>ex ante</w:t>
      </w:r>
      <w:r w:rsidRPr="008B268B">
        <w:rPr>
          <w:rFonts w:ascii="Arial" w:eastAsia="Times New Roman" w:hAnsi="Arial" w:cs="Arial"/>
          <w:lang w:eastAsia="es-CO"/>
        </w:rPr>
        <w:t xml:space="preserve"> a la declaratoria de emergencia realizada por el gobierno nacional mediante </w:t>
      </w:r>
      <w:r w:rsidRPr="008B268B">
        <w:rPr>
          <w:rStyle w:val="normaltextrun"/>
          <w:rFonts w:ascii="Arial" w:hAnsi="Arial" w:cs="Arial"/>
          <w:lang w:val="es-ES"/>
        </w:rPr>
        <w:t>Resolución 385 del 12 de marzo de 2020.</w:t>
      </w:r>
    </w:p>
    <w:p w14:paraId="2267C437" w14:textId="77777777" w:rsidR="00057556" w:rsidRPr="005419F9" w:rsidRDefault="00057556" w:rsidP="005419F9">
      <w:pPr>
        <w:spacing w:after="0" w:line="276" w:lineRule="auto"/>
        <w:ind w:right="709"/>
        <w:contextualSpacing/>
        <w:jc w:val="both"/>
        <w:rPr>
          <w:rFonts w:ascii="Arial" w:hAnsi="Arial" w:cs="Arial"/>
          <w:lang w:val="es-MX"/>
        </w:rPr>
      </w:pPr>
    </w:p>
    <w:p w14:paraId="01DF2AA1" w14:textId="77777777" w:rsidR="00057556" w:rsidRPr="00A35BF5" w:rsidRDefault="00057556" w:rsidP="00696E61">
      <w:pPr>
        <w:spacing w:after="0" w:line="240" w:lineRule="auto"/>
        <w:ind w:left="709" w:right="709"/>
        <w:contextualSpacing/>
        <w:jc w:val="both"/>
        <w:rPr>
          <w:rFonts w:ascii="Arial" w:hAnsi="Arial" w:cs="Arial"/>
          <w:sz w:val="21"/>
          <w:szCs w:val="21"/>
          <w:lang w:val="es-MX"/>
        </w:rPr>
      </w:pPr>
      <w:r w:rsidRPr="00A35BF5">
        <w:rPr>
          <w:rFonts w:ascii="Arial" w:hAnsi="Arial" w:cs="Arial"/>
          <w:sz w:val="21"/>
          <w:szCs w:val="21"/>
          <w:lang w:val="es-ES_tradnl"/>
        </w:rPr>
        <w:t>«</w:t>
      </w:r>
      <w:r w:rsidRPr="00A35BF5">
        <w:rPr>
          <w:rFonts w:ascii="Arial" w:hAnsi="Arial" w:cs="Arial"/>
          <w:sz w:val="21"/>
          <w:szCs w:val="21"/>
          <w:lang w:val="es-MX"/>
        </w:rPr>
        <w:t xml:space="preserve">2. </w:t>
      </w:r>
      <w:r w:rsidRPr="00AB59FB">
        <w:rPr>
          <w:rFonts w:ascii="Arial" w:hAnsi="Arial" w:cs="Arial"/>
          <w:sz w:val="21"/>
          <w:szCs w:val="21"/>
          <w:lang w:val="es-MX"/>
        </w:rPr>
        <w:t>En materia de contratación estatal, los eventos de fuerza mayor y caso fortuito</w:t>
      </w:r>
      <w:r>
        <w:rPr>
          <w:rFonts w:ascii="Arial" w:hAnsi="Arial" w:cs="Arial"/>
          <w:sz w:val="21"/>
          <w:szCs w:val="21"/>
          <w:lang w:val="es-MX"/>
        </w:rPr>
        <w:t xml:space="preserve"> </w:t>
      </w:r>
      <w:r w:rsidRPr="00AB59FB">
        <w:rPr>
          <w:rFonts w:ascii="Arial" w:hAnsi="Arial" w:cs="Arial"/>
          <w:sz w:val="21"/>
          <w:szCs w:val="21"/>
          <w:lang w:val="es-MX"/>
        </w:rPr>
        <w:t>pueden afectar el equilibrio económico en un contrato estatal. En mi interpretación</w:t>
      </w:r>
      <w:r>
        <w:rPr>
          <w:rFonts w:ascii="Arial" w:hAnsi="Arial" w:cs="Arial"/>
          <w:sz w:val="21"/>
          <w:szCs w:val="21"/>
          <w:lang w:val="es-MX"/>
        </w:rPr>
        <w:t xml:space="preserve"> </w:t>
      </w:r>
      <w:r w:rsidRPr="00AB59FB">
        <w:rPr>
          <w:rFonts w:ascii="Arial" w:hAnsi="Arial" w:cs="Arial"/>
          <w:sz w:val="21"/>
          <w:szCs w:val="21"/>
          <w:lang w:val="es-MX"/>
        </w:rPr>
        <w:t>podría generarlo ya que, al tener una condición de imprevisibilidad su manejo en</w:t>
      </w:r>
      <w:r>
        <w:rPr>
          <w:rFonts w:ascii="Arial" w:hAnsi="Arial" w:cs="Arial"/>
          <w:sz w:val="21"/>
          <w:szCs w:val="21"/>
          <w:lang w:val="es-MX"/>
        </w:rPr>
        <w:t xml:space="preserve"> </w:t>
      </w:r>
      <w:r w:rsidRPr="00AB59FB">
        <w:rPr>
          <w:rFonts w:ascii="Arial" w:hAnsi="Arial" w:cs="Arial"/>
          <w:sz w:val="21"/>
          <w:szCs w:val="21"/>
          <w:lang w:val="es-MX"/>
        </w:rPr>
        <w:t>materia de ejecución contractual nunca podrá ser contemplado</w:t>
      </w:r>
      <w:r w:rsidRPr="00A35BF5">
        <w:rPr>
          <w:rFonts w:ascii="Arial" w:hAnsi="Arial" w:cs="Arial"/>
          <w:sz w:val="21"/>
          <w:szCs w:val="21"/>
          <w:lang w:val="es-ES_tradnl"/>
        </w:rPr>
        <w:t>»</w:t>
      </w:r>
      <w:r w:rsidRPr="00AB59FB">
        <w:rPr>
          <w:rFonts w:ascii="Arial" w:hAnsi="Arial" w:cs="Arial"/>
          <w:sz w:val="21"/>
          <w:szCs w:val="21"/>
          <w:lang w:val="es-MX"/>
        </w:rPr>
        <w:t>.</w:t>
      </w:r>
    </w:p>
    <w:p w14:paraId="69732240" w14:textId="77777777" w:rsidR="00057556" w:rsidRPr="005419F9" w:rsidRDefault="00057556" w:rsidP="005419F9">
      <w:pPr>
        <w:spacing w:after="0" w:line="276" w:lineRule="auto"/>
        <w:ind w:left="709" w:right="709"/>
        <w:contextualSpacing/>
        <w:jc w:val="both"/>
        <w:rPr>
          <w:rFonts w:ascii="Arial" w:hAnsi="Arial" w:cs="Arial"/>
          <w:lang w:val="es-MX"/>
        </w:rPr>
      </w:pPr>
    </w:p>
    <w:p w14:paraId="00F5E133" w14:textId="6F18DAD4" w:rsidR="00057556" w:rsidRPr="00DE3E33" w:rsidRDefault="00057556" w:rsidP="005419F9">
      <w:pPr>
        <w:spacing w:after="120" w:line="276" w:lineRule="auto"/>
        <w:ind w:right="45"/>
        <w:jc w:val="both"/>
        <w:rPr>
          <w:rFonts w:ascii="Arial" w:hAnsi="Arial" w:cs="Arial"/>
          <w:lang w:val="es-MX"/>
        </w:rPr>
      </w:pPr>
      <w:r w:rsidRPr="00DE3E33">
        <w:rPr>
          <w:rFonts w:ascii="Arial" w:hAnsi="Arial" w:cs="Arial"/>
          <w:lang w:val="es-MX"/>
        </w:rPr>
        <w:t>En la legislación colombiana se define como fuerza mayor o caso fortuito el imprevisto o que no es posible resistir, como un naufragio, un terremoto, el apresamiento de enemigos, los actos de autoridad ejercidos por un funcionario público, etc.</w:t>
      </w:r>
    </w:p>
    <w:p w14:paraId="1D807AFB" w14:textId="037690A5" w:rsidR="00057556" w:rsidRPr="005419F9" w:rsidRDefault="00057556" w:rsidP="005419F9">
      <w:pPr>
        <w:spacing w:after="0" w:line="276" w:lineRule="auto"/>
        <w:ind w:firstLine="705"/>
        <w:jc w:val="both"/>
        <w:textAlignment w:val="baseline"/>
        <w:rPr>
          <w:rFonts w:ascii="Segoe UI" w:eastAsia="Times New Roman" w:hAnsi="Segoe UI" w:cs="Segoe UI"/>
          <w:lang w:eastAsia="es-CO"/>
        </w:rPr>
      </w:pPr>
      <w:r w:rsidRPr="005419F9">
        <w:rPr>
          <w:rFonts w:ascii="Arial" w:hAnsi="Arial" w:cs="Arial"/>
          <w:lang w:val="es-MX"/>
        </w:rPr>
        <w:t>Como se indicó e</w:t>
      </w:r>
      <w:r w:rsidRPr="00DE3E33">
        <w:rPr>
          <w:rFonts w:ascii="Arial" w:eastAsia="Times New Roman" w:hAnsi="Arial" w:cs="Arial"/>
          <w:color w:val="000000"/>
          <w:lang w:val="es-ES" w:eastAsia="es-CO"/>
        </w:rPr>
        <w:t>n el numeral 2.</w:t>
      </w:r>
      <w:r w:rsidR="00D86513">
        <w:rPr>
          <w:rFonts w:ascii="Arial" w:eastAsia="Times New Roman" w:hAnsi="Arial" w:cs="Arial"/>
          <w:color w:val="000000"/>
          <w:lang w:val="es-ES" w:eastAsia="es-CO"/>
        </w:rPr>
        <w:t>2</w:t>
      </w:r>
      <w:r w:rsidR="00D86513" w:rsidRPr="00DE3E33">
        <w:rPr>
          <w:rFonts w:ascii="Arial" w:eastAsia="Times New Roman" w:hAnsi="Arial" w:cs="Arial"/>
          <w:color w:val="000000"/>
          <w:lang w:val="es-ES" w:eastAsia="es-CO"/>
        </w:rPr>
        <w:t xml:space="preserve"> </w:t>
      </w:r>
      <w:r w:rsidRPr="00DE3E33">
        <w:rPr>
          <w:rFonts w:ascii="Arial" w:eastAsia="Times New Roman" w:hAnsi="Arial" w:cs="Arial"/>
          <w:color w:val="000000"/>
          <w:lang w:val="es-ES" w:eastAsia="es-CO"/>
        </w:rPr>
        <w:t>de este concepto, la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r w:rsidRPr="00DE3E33">
        <w:rPr>
          <w:rFonts w:ascii="Arial" w:eastAsia="Times New Roman" w:hAnsi="Arial" w:cs="Arial"/>
          <w:color w:val="000000"/>
          <w:lang w:eastAsia="es-CO"/>
        </w:rPr>
        <w:t> </w:t>
      </w:r>
    </w:p>
    <w:p w14:paraId="64FA9EE9" w14:textId="77777777" w:rsidR="00057556" w:rsidRPr="005419F9" w:rsidRDefault="00057556" w:rsidP="005419F9">
      <w:pPr>
        <w:spacing w:after="0" w:line="276" w:lineRule="auto"/>
        <w:ind w:left="703" w:right="703"/>
        <w:jc w:val="both"/>
        <w:textAlignment w:val="baseline"/>
        <w:rPr>
          <w:rFonts w:ascii="Segoe UI" w:eastAsia="Times New Roman" w:hAnsi="Segoe UI" w:cs="Segoe UI"/>
          <w:lang w:eastAsia="es-CO"/>
        </w:rPr>
      </w:pPr>
      <w:r w:rsidRPr="00DE3E33">
        <w:rPr>
          <w:rFonts w:ascii="Arial" w:eastAsia="Times New Roman" w:hAnsi="Arial" w:cs="Arial"/>
          <w:color w:val="000000"/>
          <w:lang w:eastAsia="es-CO"/>
        </w:rPr>
        <w:t> </w:t>
      </w:r>
    </w:p>
    <w:p w14:paraId="7DAF4587" w14:textId="77777777" w:rsidR="00057556" w:rsidRPr="005419F9" w:rsidRDefault="00057556" w:rsidP="005419F9">
      <w:pPr>
        <w:spacing w:after="0" w:line="240" w:lineRule="auto"/>
        <w:ind w:left="709" w:right="709"/>
        <w:jc w:val="both"/>
        <w:textAlignment w:val="baseline"/>
        <w:rPr>
          <w:rFonts w:ascii="Segoe UI" w:eastAsia="Times New Roman" w:hAnsi="Segoe UI" w:cs="Segoe UI"/>
          <w:sz w:val="21"/>
          <w:szCs w:val="21"/>
          <w:lang w:eastAsia="es-CO"/>
        </w:rPr>
      </w:pPr>
      <w:r w:rsidRPr="00426CA6">
        <w:rPr>
          <w:rFonts w:ascii="Arial" w:eastAsia="Times New Roman" w:hAnsi="Arial" w:cs="Arial"/>
          <w:color w:val="000000"/>
          <w:sz w:val="21"/>
          <w:szCs w:val="21"/>
          <w:lang w:val="es-ES" w:eastAsia="es-CO"/>
        </w:rPr>
        <w:t>«a) Actos o hechos de la entidad administrativa contratante, como cuando no cumple con las obligaciones derivadas del contrato o introduce modificaciones al mismo -ius variandi-, sean éstas abusivas o no. </w:t>
      </w:r>
      <w:r w:rsidRPr="00426CA6">
        <w:rPr>
          <w:rFonts w:ascii="Arial" w:eastAsia="Times New Roman" w:hAnsi="Arial" w:cs="Arial"/>
          <w:color w:val="000000"/>
          <w:sz w:val="21"/>
          <w:szCs w:val="21"/>
          <w:lang w:eastAsia="es-CO"/>
        </w:rPr>
        <w:t> </w:t>
      </w:r>
    </w:p>
    <w:p w14:paraId="480B5A08" w14:textId="77777777" w:rsidR="00057556" w:rsidRPr="005419F9" w:rsidRDefault="00057556" w:rsidP="005419F9">
      <w:pPr>
        <w:spacing w:after="0" w:line="240" w:lineRule="auto"/>
        <w:ind w:left="709" w:right="709"/>
        <w:jc w:val="both"/>
        <w:textAlignment w:val="baseline"/>
        <w:rPr>
          <w:rFonts w:ascii="Segoe UI" w:eastAsia="Times New Roman" w:hAnsi="Segoe UI" w:cs="Segoe UI"/>
          <w:sz w:val="21"/>
          <w:szCs w:val="21"/>
          <w:lang w:eastAsia="es-CO"/>
        </w:rPr>
      </w:pPr>
      <w:r w:rsidRPr="00426CA6">
        <w:rPr>
          <w:rFonts w:ascii="Arial" w:eastAsia="Times New Roman" w:hAnsi="Arial" w:cs="Arial"/>
          <w:color w:val="000000"/>
          <w:sz w:val="21"/>
          <w:szCs w:val="21"/>
          <w:lang w:eastAsia="es-CO"/>
        </w:rPr>
        <w:t> </w:t>
      </w:r>
    </w:p>
    <w:p w14:paraId="7689C6D6" w14:textId="77777777" w:rsidR="00057556" w:rsidRPr="005419F9" w:rsidRDefault="00057556" w:rsidP="005419F9">
      <w:pPr>
        <w:spacing w:after="0" w:line="240" w:lineRule="auto"/>
        <w:ind w:left="709" w:right="709"/>
        <w:jc w:val="both"/>
        <w:textAlignment w:val="baseline"/>
        <w:rPr>
          <w:rFonts w:ascii="Segoe UI" w:eastAsia="Times New Roman" w:hAnsi="Segoe UI" w:cs="Segoe UI"/>
          <w:sz w:val="21"/>
          <w:szCs w:val="21"/>
          <w:lang w:eastAsia="es-CO"/>
        </w:rPr>
      </w:pPr>
      <w:r w:rsidRPr="00426CA6">
        <w:rPr>
          <w:rFonts w:ascii="Arial" w:eastAsia="Times New Roman" w:hAnsi="Arial" w:cs="Arial"/>
          <w:color w:val="000000"/>
          <w:sz w:val="21"/>
          <w:szCs w:val="21"/>
          <w:lang w:val="es-ES" w:eastAsia="es-CO"/>
        </w:rPr>
        <w:t>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r w:rsidRPr="00426CA6">
        <w:rPr>
          <w:rFonts w:ascii="Arial" w:eastAsia="Times New Roman" w:hAnsi="Arial" w:cs="Arial"/>
          <w:color w:val="000000"/>
          <w:sz w:val="21"/>
          <w:szCs w:val="21"/>
          <w:lang w:eastAsia="es-CO"/>
        </w:rPr>
        <w:t> </w:t>
      </w:r>
    </w:p>
    <w:p w14:paraId="1E9DE918" w14:textId="77777777" w:rsidR="00057556" w:rsidRPr="005419F9" w:rsidRDefault="00057556" w:rsidP="005419F9">
      <w:pPr>
        <w:spacing w:after="0" w:line="240" w:lineRule="auto"/>
        <w:ind w:left="709" w:right="709"/>
        <w:jc w:val="both"/>
        <w:textAlignment w:val="baseline"/>
        <w:rPr>
          <w:rFonts w:ascii="Segoe UI" w:eastAsia="Times New Roman" w:hAnsi="Segoe UI" w:cs="Segoe UI"/>
          <w:sz w:val="21"/>
          <w:szCs w:val="21"/>
          <w:lang w:eastAsia="es-CO"/>
        </w:rPr>
      </w:pPr>
      <w:r w:rsidRPr="00426CA6">
        <w:rPr>
          <w:rFonts w:ascii="Arial" w:eastAsia="Times New Roman" w:hAnsi="Arial" w:cs="Arial"/>
          <w:color w:val="000000"/>
          <w:sz w:val="21"/>
          <w:szCs w:val="21"/>
          <w:lang w:eastAsia="es-CO"/>
        </w:rPr>
        <w:t> </w:t>
      </w:r>
    </w:p>
    <w:p w14:paraId="2B04002F" w14:textId="77777777" w:rsidR="00057556" w:rsidRPr="005419F9" w:rsidRDefault="00057556" w:rsidP="005419F9">
      <w:pPr>
        <w:spacing w:after="0" w:line="240" w:lineRule="auto"/>
        <w:ind w:left="709" w:right="709"/>
        <w:jc w:val="both"/>
        <w:textAlignment w:val="baseline"/>
        <w:rPr>
          <w:rFonts w:ascii="Segoe UI" w:eastAsia="Times New Roman" w:hAnsi="Segoe UI" w:cs="Segoe UI"/>
          <w:sz w:val="21"/>
          <w:szCs w:val="21"/>
          <w:lang w:eastAsia="es-CO"/>
        </w:rPr>
      </w:pPr>
      <w:r w:rsidRPr="00426CA6">
        <w:rPr>
          <w:rFonts w:ascii="Arial" w:eastAsia="Times New Roman" w:hAnsi="Arial" w:cs="Arial"/>
          <w:color w:val="000000"/>
          <w:sz w:val="21"/>
          <w:szCs w:val="21"/>
          <w:lang w:val="es-ES" w:eastAsia="es-CO"/>
        </w:rPr>
        <w:t xml:space="preserve">c) Factores exógenos a las partes del negocio, o “teoría de la imprevisión”, o “sujeciones materiales imprevistas”, que involucran circunstancias no imputables al Estado y externas al </w:t>
      </w:r>
      <w:proofErr w:type="gramStart"/>
      <w:r w:rsidRPr="00426CA6">
        <w:rPr>
          <w:rFonts w:ascii="Arial" w:eastAsia="Times New Roman" w:hAnsi="Arial" w:cs="Arial"/>
          <w:color w:val="000000"/>
          <w:sz w:val="21"/>
          <w:szCs w:val="21"/>
          <w:lang w:val="es-ES" w:eastAsia="es-CO"/>
        </w:rPr>
        <w:t>contrato</w:t>
      </w:r>
      <w:proofErr w:type="gramEnd"/>
      <w:r w:rsidRPr="00426CA6">
        <w:rPr>
          <w:rFonts w:ascii="Arial" w:eastAsia="Times New Roman" w:hAnsi="Arial" w:cs="Arial"/>
          <w:color w:val="000000"/>
          <w:sz w:val="21"/>
          <w:szCs w:val="21"/>
          <w:lang w:val="es-ES" w:eastAsia="es-CO"/>
        </w:rPr>
        <w:t xml:space="preserve"> pero con incidencia en él.</w:t>
      </w:r>
      <w:r w:rsidRPr="00426CA6">
        <w:rPr>
          <w:rFonts w:ascii="Arial" w:eastAsia="Times New Roman" w:hAnsi="Arial" w:cs="Arial"/>
          <w:color w:val="000000"/>
          <w:sz w:val="21"/>
          <w:szCs w:val="21"/>
          <w:lang w:eastAsia="es-CO"/>
        </w:rPr>
        <w:t> </w:t>
      </w:r>
    </w:p>
    <w:p w14:paraId="5387C2F8" w14:textId="77777777" w:rsidR="00057556" w:rsidRPr="005419F9" w:rsidRDefault="00057556" w:rsidP="005419F9">
      <w:pPr>
        <w:spacing w:after="0" w:line="240" w:lineRule="auto"/>
        <w:ind w:left="709" w:right="709"/>
        <w:jc w:val="both"/>
        <w:textAlignment w:val="baseline"/>
        <w:rPr>
          <w:rFonts w:ascii="Segoe UI" w:eastAsia="Times New Roman" w:hAnsi="Segoe UI" w:cs="Segoe UI"/>
          <w:sz w:val="21"/>
          <w:szCs w:val="21"/>
          <w:lang w:eastAsia="es-CO"/>
        </w:rPr>
      </w:pPr>
      <w:r w:rsidRPr="00426CA6">
        <w:rPr>
          <w:rFonts w:ascii="Arial" w:eastAsia="Times New Roman" w:hAnsi="Arial" w:cs="Arial"/>
          <w:color w:val="000000"/>
          <w:sz w:val="21"/>
          <w:szCs w:val="21"/>
          <w:lang w:eastAsia="es-CO"/>
        </w:rPr>
        <w:t> </w:t>
      </w:r>
    </w:p>
    <w:p w14:paraId="1A4F9144" w14:textId="77777777" w:rsidR="00057556" w:rsidRPr="005419F9" w:rsidRDefault="00057556" w:rsidP="005419F9">
      <w:pPr>
        <w:spacing w:after="0" w:line="240" w:lineRule="auto"/>
        <w:ind w:left="709" w:right="709"/>
        <w:jc w:val="both"/>
        <w:textAlignment w:val="baseline"/>
        <w:rPr>
          <w:rFonts w:ascii="Segoe UI" w:eastAsia="Times New Roman" w:hAnsi="Segoe UI" w:cs="Segoe UI"/>
          <w:sz w:val="21"/>
          <w:szCs w:val="21"/>
          <w:lang w:eastAsia="es-CO"/>
        </w:rPr>
      </w:pPr>
      <w:r w:rsidRPr="00426CA6">
        <w:rPr>
          <w:rFonts w:ascii="Arial" w:eastAsia="Times New Roman" w:hAnsi="Arial" w:cs="Arial"/>
          <w:color w:val="000000"/>
          <w:sz w:val="21"/>
          <w:szCs w:val="21"/>
          <w:lang w:val="es-ES" w:eastAsia="es-CO"/>
        </w:rPr>
        <w:t xml:space="preserve">En todos estos eventos surge la obligación de la administración contratante de auxiliar al contratista colaborador asumiendo mediante una compensación -llevarlo hasta el </w:t>
      </w:r>
      <w:r w:rsidRPr="00426CA6">
        <w:rPr>
          <w:rFonts w:ascii="Arial" w:eastAsia="Times New Roman" w:hAnsi="Arial" w:cs="Arial"/>
          <w:color w:val="000000"/>
          <w:sz w:val="21"/>
          <w:szCs w:val="21"/>
          <w:lang w:val="es-ES" w:eastAsia="es-CO"/>
        </w:rPr>
        <w:lastRenderedPageBreak/>
        <w:t>punto de no pérdida- o nace el deber de indemnizarlo integralmente, según el caso y si se cumplen los requisitos señalados para cada figura»</w:t>
      </w:r>
      <w:r w:rsidRPr="00426CA6">
        <w:rPr>
          <w:rStyle w:val="Refdenotaalpie"/>
          <w:rFonts w:ascii="Arial" w:eastAsia="Times New Roman" w:hAnsi="Arial" w:cs="Arial"/>
          <w:color w:val="000000"/>
          <w:sz w:val="21"/>
          <w:szCs w:val="21"/>
          <w:lang w:val="es-ES" w:eastAsia="es-CO"/>
        </w:rPr>
        <w:footnoteReference w:id="20"/>
      </w:r>
      <w:r w:rsidRPr="00426CA6">
        <w:rPr>
          <w:rFonts w:ascii="Arial" w:eastAsia="Times New Roman" w:hAnsi="Arial" w:cs="Arial"/>
          <w:color w:val="000000"/>
          <w:sz w:val="21"/>
          <w:szCs w:val="21"/>
          <w:lang w:val="es-ES" w:eastAsia="es-CO"/>
        </w:rPr>
        <w:t>.</w:t>
      </w:r>
      <w:r w:rsidRPr="00426CA6">
        <w:rPr>
          <w:rFonts w:ascii="Arial" w:eastAsia="Times New Roman" w:hAnsi="Arial" w:cs="Arial"/>
          <w:color w:val="000000"/>
          <w:sz w:val="21"/>
          <w:szCs w:val="21"/>
          <w:lang w:eastAsia="es-CO"/>
        </w:rPr>
        <w:t> </w:t>
      </w:r>
    </w:p>
    <w:p w14:paraId="7984AA20" w14:textId="77777777" w:rsidR="00057556" w:rsidRPr="005419F9" w:rsidRDefault="00057556" w:rsidP="005419F9">
      <w:pPr>
        <w:spacing w:after="0" w:line="276" w:lineRule="auto"/>
        <w:contextualSpacing/>
        <w:jc w:val="both"/>
        <w:rPr>
          <w:rFonts w:ascii="Arial" w:hAnsi="Arial" w:cs="Arial"/>
          <w:lang w:val="es-MX"/>
        </w:rPr>
      </w:pPr>
    </w:p>
    <w:p w14:paraId="717F9851" w14:textId="77777777" w:rsidR="00057556" w:rsidRPr="005419F9" w:rsidRDefault="00057556" w:rsidP="005419F9">
      <w:pPr>
        <w:spacing w:after="0" w:line="276" w:lineRule="auto"/>
        <w:ind w:firstLine="708"/>
        <w:contextualSpacing/>
        <w:jc w:val="both"/>
        <w:rPr>
          <w:rFonts w:ascii="Arial" w:hAnsi="Arial" w:cs="Arial"/>
          <w:lang w:val="es-MX"/>
        </w:rPr>
      </w:pPr>
      <w:r w:rsidRPr="005419F9">
        <w:rPr>
          <w:rFonts w:ascii="Arial" w:hAnsi="Arial" w:cs="Arial"/>
          <w:lang w:val="es-MX"/>
        </w:rPr>
        <w:t>Así las cosas, l</w:t>
      </w:r>
      <w:r w:rsidRPr="00DE3E33">
        <w:rPr>
          <w:rStyle w:val="normaltextrun"/>
          <w:rFonts w:ascii="Arial" w:hAnsi="Arial" w:cs="Arial"/>
          <w:color w:val="000000"/>
          <w:shd w:val="clear" w:color="auto" w:fill="FFFFFF"/>
          <w:lang w:val="es-ES"/>
        </w:rPr>
        <w:t xml:space="preserve">os riesgos </w:t>
      </w:r>
      <w:r w:rsidRPr="00DE3E33">
        <w:rPr>
          <w:rStyle w:val="normaltextrun"/>
          <w:rFonts w:ascii="Arial" w:hAnsi="Arial" w:cs="Arial"/>
          <w:i/>
          <w:iCs/>
          <w:color w:val="000000"/>
          <w:shd w:val="clear" w:color="auto" w:fill="FFFFFF"/>
          <w:lang w:val="es-ES"/>
        </w:rPr>
        <w:t>imprevisibles</w:t>
      </w:r>
      <w:r w:rsidRPr="00DE3E33">
        <w:rPr>
          <w:rStyle w:val="normaltextrun"/>
          <w:rFonts w:ascii="Arial" w:hAnsi="Arial" w:cs="Arial"/>
          <w:color w:val="000000"/>
          <w:shd w:val="clear" w:color="auto" w:fill="FFFFFF"/>
          <w:lang w:val="es-ES"/>
        </w:rPr>
        <w:t xml:space="preserve"> que afecten la ecuación contractual podrían dar lugar al deber de restablecimiento del equilibrio económico del contrato –tal y como se explicó–, en los términos de los artículos 4, numeral 3 y 5, numeral 1, de la Ley 80 de 1993.</w:t>
      </w:r>
    </w:p>
    <w:p w14:paraId="47033DA8" w14:textId="77777777" w:rsidR="00057556" w:rsidRPr="005419F9" w:rsidRDefault="00057556" w:rsidP="005419F9">
      <w:pPr>
        <w:spacing w:after="0" w:line="276" w:lineRule="auto"/>
        <w:contextualSpacing/>
        <w:jc w:val="both"/>
        <w:rPr>
          <w:rFonts w:ascii="Arial" w:hAnsi="Arial" w:cs="Arial"/>
          <w:lang w:val="es-MX"/>
        </w:rPr>
      </w:pPr>
    </w:p>
    <w:p w14:paraId="626134F7" w14:textId="77777777" w:rsidR="00057556" w:rsidRPr="00AB59FB" w:rsidRDefault="00057556" w:rsidP="00426CA6">
      <w:pPr>
        <w:spacing w:after="0" w:line="240" w:lineRule="auto"/>
        <w:ind w:left="709" w:right="709"/>
        <w:contextualSpacing/>
        <w:jc w:val="both"/>
        <w:rPr>
          <w:rFonts w:ascii="Arial" w:hAnsi="Arial" w:cs="Arial"/>
          <w:sz w:val="21"/>
          <w:szCs w:val="21"/>
          <w:lang w:val="es-MX"/>
        </w:rPr>
      </w:pPr>
      <w:r w:rsidRPr="00A35BF5">
        <w:rPr>
          <w:rFonts w:ascii="Arial" w:hAnsi="Arial" w:cs="Arial"/>
          <w:sz w:val="21"/>
          <w:szCs w:val="21"/>
          <w:lang w:val="es-ES_tradnl"/>
        </w:rPr>
        <w:t>«</w:t>
      </w:r>
      <w:r w:rsidRPr="00A35BF5">
        <w:rPr>
          <w:rFonts w:ascii="Arial" w:hAnsi="Arial" w:cs="Arial"/>
          <w:sz w:val="21"/>
          <w:szCs w:val="21"/>
          <w:lang w:val="es-MX"/>
        </w:rPr>
        <w:t xml:space="preserve">3. </w:t>
      </w:r>
      <w:r w:rsidRPr="00AB59FB">
        <w:rPr>
          <w:rFonts w:ascii="Arial" w:hAnsi="Arial" w:cs="Arial"/>
          <w:sz w:val="21"/>
          <w:szCs w:val="21"/>
          <w:lang w:val="es-MX"/>
        </w:rPr>
        <w:t>En materia de contratación estatal, la audiencia de adjudicación de riesgos y</w:t>
      </w:r>
      <w:r>
        <w:rPr>
          <w:rFonts w:ascii="Arial" w:hAnsi="Arial" w:cs="Arial"/>
          <w:sz w:val="21"/>
          <w:szCs w:val="21"/>
          <w:lang w:val="es-MX"/>
        </w:rPr>
        <w:t xml:space="preserve"> </w:t>
      </w:r>
      <w:r w:rsidRPr="00AB59FB">
        <w:rPr>
          <w:rFonts w:ascii="Arial" w:hAnsi="Arial" w:cs="Arial"/>
          <w:sz w:val="21"/>
          <w:szCs w:val="21"/>
          <w:lang w:val="es-MX"/>
        </w:rPr>
        <w:t>posterior matriz de riesgos puede determinar para un contrato estatal como previsibles</w:t>
      </w:r>
    </w:p>
    <w:p w14:paraId="4639C6E4" w14:textId="77777777" w:rsidR="00057556" w:rsidRPr="00AB59FB" w:rsidRDefault="00057556" w:rsidP="00426CA6">
      <w:pPr>
        <w:spacing w:after="0" w:line="240" w:lineRule="auto"/>
        <w:ind w:left="709" w:right="709"/>
        <w:contextualSpacing/>
        <w:jc w:val="both"/>
        <w:rPr>
          <w:rFonts w:ascii="Arial" w:hAnsi="Arial" w:cs="Arial"/>
          <w:sz w:val="21"/>
          <w:szCs w:val="21"/>
          <w:lang w:val="es-MX"/>
        </w:rPr>
      </w:pPr>
      <w:r w:rsidRPr="00AB59FB">
        <w:rPr>
          <w:rFonts w:ascii="Arial" w:hAnsi="Arial" w:cs="Arial"/>
          <w:sz w:val="21"/>
          <w:szCs w:val="21"/>
          <w:lang w:val="es-MX"/>
        </w:rPr>
        <w:t xml:space="preserve">los eventos de fuerza mayor y caso fortuito? </w:t>
      </w:r>
      <w:proofErr w:type="gramStart"/>
      <w:r w:rsidRPr="00AB59FB">
        <w:rPr>
          <w:rFonts w:ascii="Arial" w:hAnsi="Arial" w:cs="Arial"/>
          <w:sz w:val="21"/>
          <w:szCs w:val="21"/>
          <w:lang w:val="es-MX"/>
        </w:rPr>
        <w:t>para tal fin debe especificarlos y</w:t>
      </w:r>
      <w:r>
        <w:rPr>
          <w:rFonts w:ascii="Arial" w:hAnsi="Arial" w:cs="Arial"/>
          <w:sz w:val="21"/>
          <w:szCs w:val="21"/>
          <w:lang w:val="es-MX"/>
        </w:rPr>
        <w:t xml:space="preserve"> </w:t>
      </w:r>
      <w:r w:rsidRPr="00AB59FB">
        <w:rPr>
          <w:rFonts w:ascii="Arial" w:hAnsi="Arial" w:cs="Arial"/>
          <w:sz w:val="21"/>
          <w:szCs w:val="21"/>
          <w:lang w:val="es-MX"/>
        </w:rPr>
        <w:t>detallarlos la Entidad Estatal?, es un yerro jurídico incluirlos por criterio de</w:t>
      </w:r>
      <w:r>
        <w:rPr>
          <w:rFonts w:ascii="Arial" w:hAnsi="Arial" w:cs="Arial"/>
          <w:sz w:val="21"/>
          <w:szCs w:val="21"/>
          <w:lang w:val="es-MX"/>
        </w:rPr>
        <w:t xml:space="preserve">   </w:t>
      </w:r>
      <w:r w:rsidRPr="00AB59FB">
        <w:rPr>
          <w:rFonts w:ascii="Arial" w:hAnsi="Arial" w:cs="Arial"/>
          <w:sz w:val="21"/>
          <w:szCs w:val="21"/>
          <w:lang w:val="es-MX"/>
        </w:rPr>
        <w:t>imprevisibilidad de los mismos?</w:t>
      </w:r>
      <w:proofErr w:type="gramEnd"/>
      <w:r w:rsidRPr="00A35BF5">
        <w:rPr>
          <w:rFonts w:ascii="Arial" w:hAnsi="Arial" w:cs="Arial"/>
          <w:sz w:val="21"/>
          <w:szCs w:val="21"/>
          <w:lang w:val="es-ES_tradnl"/>
        </w:rPr>
        <w:t xml:space="preserve">». </w:t>
      </w:r>
    </w:p>
    <w:p w14:paraId="318FE688" w14:textId="77777777" w:rsidR="00057556" w:rsidRPr="005419F9" w:rsidRDefault="00057556" w:rsidP="005419F9">
      <w:pPr>
        <w:spacing w:after="0" w:line="276" w:lineRule="auto"/>
        <w:ind w:right="709"/>
        <w:contextualSpacing/>
        <w:jc w:val="both"/>
        <w:rPr>
          <w:rFonts w:ascii="Arial" w:hAnsi="Arial" w:cs="Arial"/>
          <w:lang w:val="es-MX"/>
        </w:rPr>
      </w:pPr>
    </w:p>
    <w:p w14:paraId="788BB0BE" w14:textId="38612B7D" w:rsidR="00057556" w:rsidRPr="005419F9" w:rsidRDefault="00057556" w:rsidP="005419F9">
      <w:pPr>
        <w:spacing w:after="120" w:line="276" w:lineRule="auto"/>
        <w:ind w:right="48"/>
        <w:jc w:val="both"/>
        <w:rPr>
          <w:rFonts w:ascii="Segoe UI" w:eastAsia="Times New Roman" w:hAnsi="Segoe UI" w:cs="Segoe UI"/>
          <w:lang w:eastAsia="es-CO"/>
        </w:rPr>
      </w:pPr>
      <w:r w:rsidRPr="005419F9">
        <w:rPr>
          <w:rFonts w:ascii="Arial" w:hAnsi="Arial" w:cs="Arial"/>
          <w:lang w:val="es-MX"/>
        </w:rPr>
        <w:t>E</w:t>
      </w:r>
      <w:r w:rsidRPr="00426CA6">
        <w:rPr>
          <w:rFonts w:ascii="Arial" w:eastAsia="Times New Roman" w:hAnsi="Arial" w:cs="Arial"/>
          <w:lang w:val="es-ES" w:eastAsia="es-CO"/>
        </w:rPr>
        <w:t xml:space="preserve">l numeral 8 del artículo 2.2.1.1.2.1.3. Decreto 1082 de 2015 </w:t>
      </w:r>
      <w:r w:rsidR="00857726">
        <w:rPr>
          <w:rFonts w:ascii="Arial" w:eastAsia="Times New Roman" w:hAnsi="Arial" w:cs="Arial"/>
          <w:lang w:val="es-ES" w:eastAsia="es-CO"/>
        </w:rPr>
        <w:t xml:space="preserve">consagra </w:t>
      </w:r>
      <w:r w:rsidRPr="00426CA6">
        <w:rPr>
          <w:rFonts w:ascii="Arial" w:eastAsia="Times New Roman" w:hAnsi="Arial" w:cs="Arial"/>
          <w:lang w:val="es-ES" w:eastAsia="es-CO"/>
        </w:rPr>
        <w:t xml:space="preserve">la obligación que tienen las </w:t>
      </w:r>
      <w:r w:rsidR="00857726" w:rsidRPr="00426CA6">
        <w:rPr>
          <w:rFonts w:ascii="Arial" w:eastAsia="Times New Roman" w:hAnsi="Arial" w:cs="Arial"/>
          <w:lang w:val="es-ES" w:eastAsia="es-CO"/>
        </w:rPr>
        <w:t>Entidades Estatales</w:t>
      </w:r>
      <w:r w:rsidRPr="00426CA6">
        <w:rPr>
          <w:rFonts w:ascii="Arial" w:eastAsia="Times New Roman" w:hAnsi="Arial" w:cs="Arial"/>
          <w:lang w:val="es-ES" w:eastAsia="es-CO"/>
        </w:rPr>
        <w:t xml:space="preserve"> de tipificar, estimar, mitigar y asignar entre las partes contractuales los riesgos previsibles que surjan durante la ejecución contractual dentro del </w:t>
      </w:r>
      <w:r w:rsidR="00E245A7" w:rsidRPr="00426CA6">
        <w:rPr>
          <w:rFonts w:ascii="Arial" w:eastAsia="Times New Roman" w:hAnsi="Arial" w:cs="Arial"/>
          <w:lang w:val="es-ES" w:eastAsia="es-CO"/>
        </w:rPr>
        <w:t xml:space="preserve">Pliego </w:t>
      </w:r>
      <w:r w:rsidRPr="00426CA6">
        <w:rPr>
          <w:rFonts w:ascii="Arial" w:eastAsia="Times New Roman" w:hAnsi="Arial" w:cs="Arial"/>
          <w:lang w:val="es-ES" w:eastAsia="es-CO"/>
        </w:rPr>
        <w:t xml:space="preserve">de </w:t>
      </w:r>
      <w:r w:rsidR="00E245A7" w:rsidRPr="00426CA6">
        <w:rPr>
          <w:rFonts w:ascii="Arial" w:eastAsia="Times New Roman" w:hAnsi="Arial" w:cs="Arial"/>
          <w:lang w:val="es-ES" w:eastAsia="es-CO"/>
        </w:rPr>
        <w:t>Condiciones</w:t>
      </w:r>
      <w:r w:rsidRPr="00426CA6">
        <w:rPr>
          <w:rFonts w:ascii="Arial" w:eastAsia="Times New Roman" w:hAnsi="Arial" w:cs="Arial"/>
          <w:lang w:val="es-ES" w:eastAsia="es-CO"/>
        </w:rPr>
        <w:t>,</w:t>
      </w:r>
      <w:r w:rsidRPr="005419F9">
        <w:rPr>
          <w:rFonts w:ascii="Arial" w:eastAsia="Times New Roman" w:hAnsi="Arial" w:cs="Arial"/>
          <w:lang w:eastAsia="es-CO"/>
        </w:rPr>
        <w:t xml:space="preserve"> en tal sentido la obligación legal que tienen las entidades es respecto a los riesgos previsibles, por lo cual en los eventos de fuerza mayor o caso fortuito se deberá verificar si el mismo de acuerdo al tipo de riesgo puede ser identificado previo a la firma y ejecución del contrato, indistinto de la probabilidad de ocurrencia del riesgo, caso en el cual deberá especificar el riesgo en la matriz y </w:t>
      </w:r>
      <w:r w:rsidR="003E75E4" w:rsidRPr="003E75E4">
        <w:rPr>
          <w:rFonts w:ascii="Arial" w:eastAsia="Times New Roman" w:hAnsi="Arial" w:cs="Arial"/>
          <w:lang w:eastAsia="es-CO"/>
        </w:rPr>
        <w:t>Pliegos De Condiciones</w:t>
      </w:r>
      <w:r w:rsidRPr="005419F9">
        <w:rPr>
          <w:rFonts w:ascii="Arial" w:eastAsia="Times New Roman" w:hAnsi="Arial" w:cs="Arial"/>
          <w:lang w:eastAsia="es-CO"/>
        </w:rPr>
        <w:t>.</w:t>
      </w:r>
    </w:p>
    <w:p w14:paraId="3438D02B" w14:textId="7BDEFD4E" w:rsidR="00057556" w:rsidRPr="005419F9" w:rsidRDefault="00057556" w:rsidP="005419F9">
      <w:pPr>
        <w:spacing w:after="0" w:line="276" w:lineRule="auto"/>
        <w:ind w:right="48" w:firstLine="708"/>
        <w:contextualSpacing/>
        <w:jc w:val="both"/>
        <w:rPr>
          <w:rFonts w:ascii="Arial" w:hAnsi="Arial" w:cs="Arial"/>
          <w:lang w:val="es-MX"/>
        </w:rPr>
      </w:pPr>
      <w:r w:rsidRPr="005419F9">
        <w:rPr>
          <w:rFonts w:ascii="Arial" w:hAnsi="Arial" w:cs="Arial"/>
          <w:lang w:val="es-MX"/>
        </w:rPr>
        <w:t>De tal sentido que</w:t>
      </w:r>
      <w:r w:rsidR="00F70D7F">
        <w:rPr>
          <w:rFonts w:ascii="Arial" w:hAnsi="Arial" w:cs="Arial"/>
          <w:lang w:val="es-MX"/>
        </w:rPr>
        <w:t>,</w:t>
      </w:r>
      <w:r w:rsidRPr="005419F9">
        <w:rPr>
          <w:rFonts w:ascii="Arial" w:hAnsi="Arial" w:cs="Arial"/>
          <w:lang w:val="es-MX"/>
        </w:rPr>
        <w:t xml:space="preserve"> para poder incluir un riesgo luego de la celebración del contrato o durante la ejecución del mismo el mismo deberá estar inmerso dentro de la teoría de la imprevisibilidad enunciada en el presente concepto, a</w:t>
      </w:r>
      <w:proofErr w:type="spellStart"/>
      <w:r w:rsidRPr="00426CA6">
        <w:rPr>
          <w:rStyle w:val="normaltextrun"/>
          <w:rFonts w:ascii="Arial" w:hAnsi="Arial" w:cs="Arial"/>
          <w:color w:val="000000"/>
          <w:shd w:val="clear" w:color="auto" w:fill="FFFFFF"/>
          <w:lang w:val="es-ES"/>
        </w:rPr>
        <w:t>unado</w:t>
      </w:r>
      <w:proofErr w:type="spellEnd"/>
      <w:r w:rsidRPr="00426CA6">
        <w:rPr>
          <w:rStyle w:val="normaltextrun"/>
          <w:rFonts w:ascii="Arial" w:hAnsi="Arial" w:cs="Arial"/>
          <w:color w:val="000000"/>
          <w:shd w:val="clear" w:color="auto" w:fill="FFFFFF"/>
          <w:lang w:val="es-ES"/>
        </w:rPr>
        <w:t xml:space="preserve"> a lo expuesto,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w:t>
      </w:r>
      <w:r w:rsidRPr="005419F9">
        <w:rPr>
          <w:rStyle w:val="normaltextrun"/>
          <w:rFonts w:ascii="Arial" w:hAnsi="Arial" w:cs="Arial"/>
          <w:i/>
          <w:iCs/>
          <w:color w:val="000000"/>
          <w:shd w:val="clear" w:color="auto" w:fill="FFFFFF"/>
          <w:lang w:val="es-ES"/>
        </w:rPr>
        <w:t> </w:t>
      </w:r>
      <w:r w:rsidRPr="005419F9">
        <w:rPr>
          <w:rStyle w:val="eop"/>
          <w:rFonts w:ascii="Arial" w:hAnsi="Arial" w:cs="Arial"/>
          <w:color w:val="000000"/>
          <w:shd w:val="clear" w:color="auto" w:fill="FFFFFF"/>
        </w:rPr>
        <w:t> </w:t>
      </w:r>
    </w:p>
    <w:p w14:paraId="0296CF67" w14:textId="77777777" w:rsidR="00057556" w:rsidRPr="005419F9" w:rsidRDefault="00057556" w:rsidP="005419F9">
      <w:pPr>
        <w:spacing w:after="0" w:line="276" w:lineRule="auto"/>
        <w:ind w:right="709"/>
        <w:contextualSpacing/>
        <w:jc w:val="both"/>
        <w:rPr>
          <w:rFonts w:ascii="Arial" w:hAnsi="Arial" w:cs="Arial"/>
          <w:lang w:val="es-MX"/>
        </w:rPr>
      </w:pPr>
    </w:p>
    <w:p w14:paraId="6E9F445C" w14:textId="581492A4" w:rsidR="00057556" w:rsidRPr="00426CA6" w:rsidRDefault="00057556" w:rsidP="00426CA6">
      <w:pPr>
        <w:tabs>
          <w:tab w:val="left" w:pos="709"/>
        </w:tabs>
        <w:spacing w:after="0" w:line="276" w:lineRule="auto"/>
        <w:jc w:val="both"/>
        <w:rPr>
          <w:rFonts w:ascii="Arial" w:eastAsia="Calibri" w:hAnsi="Arial" w:cs="Arial"/>
          <w:lang w:val="es-MX"/>
        </w:rPr>
      </w:pPr>
      <w:r w:rsidRPr="00426CA6">
        <w:rPr>
          <w:rStyle w:val="normaltextrun"/>
          <w:rFonts w:ascii="Arial" w:hAnsi="Arial" w:cs="Arial"/>
          <w:color w:val="000000"/>
          <w:shd w:val="clear" w:color="auto" w:fill="FFFFFF"/>
          <w:lang w:val="es-ES"/>
        </w:rPr>
        <w:t>Esta respuesta tiene el alcance previsto en el artículo 28 del Código de Procedimiento Administrativo y de lo Contencioso Administrativo</w:t>
      </w:r>
      <w:r w:rsidR="00DB4164">
        <w:rPr>
          <w:rStyle w:val="normaltextrun"/>
          <w:rFonts w:ascii="Arial" w:hAnsi="Arial" w:cs="Arial"/>
          <w:color w:val="000000"/>
          <w:shd w:val="clear" w:color="auto" w:fill="FFFFFF"/>
          <w:lang w:val="es-ES"/>
        </w:rPr>
        <w:t xml:space="preserve"> y </w:t>
      </w:r>
      <w:r w:rsidR="00DB4164" w:rsidRPr="00535F27">
        <w:rPr>
          <w:rFonts w:ascii="Arial" w:eastAsia="Calibri" w:hAnsi="Arial" w:cs="Arial"/>
        </w:rPr>
        <w:t>las expresiones aquí utilizadas con mayúscula inicial deben ser entendidas con el significado que les otorga el artículo 2.2.1.1.1.3.1. del Decreto 1082 de 2015</w:t>
      </w:r>
      <w:r w:rsidRPr="00426CA6">
        <w:rPr>
          <w:rStyle w:val="normaltextrun"/>
          <w:rFonts w:ascii="Arial" w:hAnsi="Arial" w:cs="Arial"/>
          <w:color w:val="000000"/>
          <w:shd w:val="clear" w:color="auto" w:fill="FFFFFF"/>
          <w:lang w:val="es-ES"/>
        </w:rPr>
        <w:t>.</w:t>
      </w:r>
      <w:r w:rsidRPr="00426CA6">
        <w:rPr>
          <w:rStyle w:val="eop"/>
          <w:rFonts w:ascii="Arial" w:hAnsi="Arial" w:cs="Arial"/>
          <w:color w:val="000000"/>
          <w:shd w:val="clear" w:color="auto" w:fill="FFFFFF"/>
        </w:rPr>
        <w:t> </w:t>
      </w:r>
      <w:r w:rsidRPr="00426CA6">
        <w:rPr>
          <w:rFonts w:ascii="Arial" w:eastAsia="Calibri" w:hAnsi="Arial" w:cs="Arial"/>
          <w:lang w:val="es-MX"/>
        </w:rPr>
        <w:t xml:space="preserve"> </w:t>
      </w:r>
    </w:p>
    <w:p w14:paraId="15D75B57" w14:textId="77777777" w:rsidR="00057556" w:rsidRDefault="00057556" w:rsidP="00057556">
      <w:pPr>
        <w:tabs>
          <w:tab w:val="left" w:pos="709"/>
        </w:tabs>
        <w:spacing w:line="276" w:lineRule="auto"/>
        <w:contextualSpacing/>
        <w:jc w:val="both"/>
        <w:rPr>
          <w:rFonts w:ascii="Arial" w:eastAsia="Calibri" w:hAnsi="Arial" w:cs="Arial"/>
          <w:lang w:val="es-MX"/>
        </w:rPr>
      </w:pPr>
      <w:r>
        <w:rPr>
          <w:rFonts w:ascii="Arial" w:eastAsia="Calibri" w:hAnsi="Arial" w:cs="Arial"/>
          <w:lang w:val="es-MX"/>
        </w:rPr>
        <w:tab/>
      </w:r>
    </w:p>
    <w:p w14:paraId="01D7D9DF" w14:textId="77777777" w:rsidR="00057556" w:rsidRDefault="00057556" w:rsidP="00057556">
      <w:pPr>
        <w:tabs>
          <w:tab w:val="left" w:pos="709"/>
        </w:tabs>
        <w:spacing w:line="276" w:lineRule="auto"/>
        <w:contextualSpacing/>
        <w:jc w:val="both"/>
        <w:rPr>
          <w:rFonts w:ascii="Arial" w:eastAsia="Calibri" w:hAnsi="Arial" w:cs="Arial"/>
          <w:lang w:val="es-MX"/>
        </w:rPr>
      </w:pPr>
      <w:r>
        <w:rPr>
          <w:rFonts w:ascii="Arial" w:hAnsi="Arial" w:cs="Arial"/>
          <w:lang w:eastAsia="es-CO"/>
        </w:rPr>
        <w:lastRenderedPageBreak/>
        <w:t>Atentamente,</w:t>
      </w:r>
    </w:p>
    <w:p w14:paraId="50CDFB81" w14:textId="77777777" w:rsidR="00057556" w:rsidRDefault="00057556" w:rsidP="00057556">
      <w:pPr>
        <w:spacing w:after="18" w:line="276" w:lineRule="auto"/>
        <w:jc w:val="center"/>
        <w:rPr>
          <w:rFonts w:ascii="Arial" w:hAnsi="Arial" w:cs="Arial"/>
          <w:lang w:eastAsia="es-CO"/>
        </w:rPr>
      </w:pPr>
    </w:p>
    <w:p w14:paraId="09366640" w14:textId="43002D01" w:rsidR="00057556" w:rsidRDefault="0069335E" w:rsidP="00057556">
      <w:pPr>
        <w:spacing w:after="18" w:line="276" w:lineRule="auto"/>
        <w:jc w:val="center"/>
        <w:rPr>
          <w:rFonts w:ascii="Arial" w:hAnsi="Arial" w:cs="Arial"/>
          <w:lang w:eastAsia="es-CO"/>
        </w:rPr>
      </w:pPr>
      <w:r>
        <w:rPr>
          <w:rFonts w:ascii="Arial" w:hAnsi="Arial" w:cs="Arial"/>
          <w:noProof/>
        </w:rPr>
        <w:drawing>
          <wp:inline distT="0" distB="0" distL="0" distR="0" wp14:anchorId="1A2E38C0" wp14:editId="25016EB0">
            <wp:extent cx="3154680" cy="1211580"/>
            <wp:effectExtent l="0" t="0" r="762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r>
        <w:rPr>
          <w:rFonts w:ascii="Arial" w:hAnsi="Arial" w:cs="Arial"/>
          <w:color w:val="000000"/>
          <w:shd w:val="clear" w:color="auto" w:fill="FFFFFF"/>
        </w:rPr>
        <w:br/>
      </w:r>
    </w:p>
    <w:p w14:paraId="06FD5C53" w14:textId="77777777" w:rsidR="00057556" w:rsidRDefault="00057556" w:rsidP="00057556">
      <w:pPr>
        <w:spacing w:after="18" w:line="276" w:lineRule="auto"/>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
        <w:gridCol w:w="7177"/>
      </w:tblGrid>
      <w:tr w:rsidR="00057556" w14:paraId="6644F642" w14:textId="77777777" w:rsidTr="00A73622">
        <w:trPr>
          <w:trHeight w:val="318"/>
        </w:trPr>
        <w:tc>
          <w:tcPr>
            <w:tcW w:w="957" w:type="dxa"/>
            <w:vAlign w:val="center"/>
            <w:hideMark/>
          </w:tcPr>
          <w:p w14:paraId="40CBA309"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Elaboró:</w:t>
            </w:r>
          </w:p>
        </w:tc>
        <w:tc>
          <w:tcPr>
            <w:tcW w:w="7177" w:type="dxa"/>
            <w:tcBorders>
              <w:top w:val="nil"/>
              <w:left w:val="nil"/>
              <w:bottom w:val="dotted" w:sz="4" w:space="0" w:color="7F7F7F"/>
              <w:right w:val="nil"/>
            </w:tcBorders>
            <w:vAlign w:val="center"/>
            <w:hideMark/>
          </w:tcPr>
          <w:p w14:paraId="5F3A63AA"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Juan David Cárdenas Cabeza</w:t>
            </w:r>
          </w:p>
          <w:p w14:paraId="5E0E50F7"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057556" w14:paraId="06547792" w14:textId="77777777" w:rsidTr="00A73622">
        <w:trPr>
          <w:trHeight w:val="332"/>
        </w:trPr>
        <w:tc>
          <w:tcPr>
            <w:tcW w:w="957" w:type="dxa"/>
            <w:vAlign w:val="center"/>
            <w:hideMark/>
          </w:tcPr>
          <w:p w14:paraId="7EA83CB5"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Revisó:</w:t>
            </w:r>
          </w:p>
        </w:tc>
        <w:tc>
          <w:tcPr>
            <w:tcW w:w="7177" w:type="dxa"/>
            <w:tcBorders>
              <w:top w:val="dotted" w:sz="4" w:space="0" w:color="7F7F7F"/>
              <w:left w:val="nil"/>
              <w:bottom w:val="dotted" w:sz="4" w:space="0" w:color="7F7F7F"/>
              <w:right w:val="nil"/>
            </w:tcBorders>
            <w:vAlign w:val="center"/>
            <w:hideMark/>
          </w:tcPr>
          <w:p w14:paraId="172DD9D4" w14:textId="19E72981"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Diana Lucia Saavedra</w:t>
            </w:r>
            <w:r w:rsidR="008B268B">
              <w:rPr>
                <w:rFonts w:ascii="Arial" w:hAnsi="Arial" w:cs="Arial"/>
                <w:sz w:val="16"/>
                <w:szCs w:val="16"/>
                <w:lang w:eastAsia="es-ES"/>
              </w:rPr>
              <w:t xml:space="preserve"> Castañeda</w:t>
            </w:r>
          </w:p>
          <w:p w14:paraId="550A470C"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057556" w14:paraId="001D8072" w14:textId="77777777" w:rsidTr="00A73622">
        <w:trPr>
          <w:trHeight w:val="302"/>
        </w:trPr>
        <w:tc>
          <w:tcPr>
            <w:tcW w:w="957" w:type="dxa"/>
            <w:vAlign w:val="center"/>
            <w:hideMark/>
          </w:tcPr>
          <w:p w14:paraId="717BD834"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Aprobó:</w:t>
            </w:r>
          </w:p>
        </w:tc>
        <w:tc>
          <w:tcPr>
            <w:tcW w:w="7177" w:type="dxa"/>
            <w:tcBorders>
              <w:top w:val="dotted" w:sz="4" w:space="0" w:color="7F7F7F"/>
              <w:left w:val="nil"/>
              <w:bottom w:val="dotted" w:sz="4" w:space="0" w:color="7F7F7F"/>
              <w:right w:val="nil"/>
            </w:tcBorders>
            <w:vAlign w:val="center"/>
            <w:hideMark/>
          </w:tcPr>
          <w:p w14:paraId="37223DA0"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 xml:space="preserve">Nohelia del Carmen </w:t>
            </w:r>
            <w:proofErr w:type="spellStart"/>
            <w:r>
              <w:rPr>
                <w:rFonts w:ascii="Arial" w:hAnsi="Arial" w:cs="Arial"/>
                <w:sz w:val="16"/>
                <w:szCs w:val="16"/>
                <w:lang w:eastAsia="es-ES"/>
              </w:rPr>
              <w:t>Zawady</w:t>
            </w:r>
            <w:proofErr w:type="spellEnd"/>
            <w:r>
              <w:rPr>
                <w:rFonts w:ascii="Arial" w:hAnsi="Arial" w:cs="Arial"/>
                <w:sz w:val="16"/>
                <w:szCs w:val="16"/>
                <w:lang w:eastAsia="es-ES"/>
              </w:rPr>
              <w:t xml:space="preserve"> Palacio</w:t>
            </w:r>
          </w:p>
          <w:p w14:paraId="37A2EAFB" w14:textId="77777777" w:rsidR="00057556" w:rsidRDefault="00057556" w:rsidP="00A73622">
            <w:pPr>
              <w:spacing w:line="276" w:lineRule="auto"/>
              <w:rPr>
                <w:rFonts w:ascii="Arial" w:hAnsi="Arial" w:cs="Arial"/>
                <w:sz w:val="16"/>
                <w:szCs w:val="16"/>
                <w:lang w:eastAsia="es-ES"/>
              </w:rPr>
            </w:pPr>
            <w:r>
              <w:rPr>
                <w:rFonts w:ascii="Arial" w:hAnsi="Arial" w:cs="Arial"/>
                <w:sz w:val="16"/>
                <w:szCs w:val="16"/>
                <w:lang w:eastAsia="es-ES"/>
              </w:rPr>
              <w:t xml:space="preserve">Subdirectora de Gestión Contractual </w:t>
            </w:r>
          </w:p>
        </w:tc>
      </w:tr>
    </w:tbl>
    <w:p w14:paraId="0F293BF4" w14:textId="0F6FB6C1" w:rsidR="00127233" w:rsidRPr="006219F8" w:rsidRDefault="00127233" w:rsidP="00057556">
      <w:pPr>
        <w:spacing w:after="0" w:line="240" w:lineRule="auto"/>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47F5D" w14:textId="77777777" w:rsidR="00664F8F" w:rsidRDefault="00664F8F" w:rsidP="004A1847">
      <w:pPr>
        <w:spacing w:after="0" w:line="240" w:lineRule="auto"/>
      </w:pPr>
      <w:r>
        <w:separator/>
      </w:r>
    </w:p>
  </w:endnote>
  <w:endnote w:type="continuationSeparator" w:id="0">
    <w:p w14:paraId="4DA89466" w14:textId="77777777" w:rsidR="00664F8F" w:rsidRDefault="00664F8F" w:rsidP="004A1847">
      <w:pPr>
        <w:spacing w:after="0" w:line="240" w:lineRule="auto"/>
      </w:pPr>
      <w:r>
        <w:continuationSeparator/>
      </w:r>
    </w:p>
  </w:endnote>
  <w:endnote w:type="continuationNotice" w:id="1">
    <w:p w14:paraId="7E7AD52F" w14:textId="77777777" w:rsidR="00664F8F" w:rsidRDefault="00664F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A1631" w14:textId="77777777" w:rsidR="00664F8F" w:rsidRDefault="00664F8F" w:rsidP="004A1847">
      <w:pPr>
        <w:spacing w:after="0" w:line="240" w:lineRule="auto"/>
      </w:pPr>
      <w:r>
        <w:separator/>
      </w:r>
    </w:p>
  </w:footnote>
  <w:footnote w:type="continuationSeparator" w:id="0">
    <w:p w14:paraId="3974617D" w14:textId="77777777" w:rsidR="00664F8F" w:rsidRDefault="00664F8F" w:rsidP="004A1847">
      <w:pPr>
        <w:spacing w:after="0" w:line="240" w:lineRule="auto"/>
      </w:pPr>
      <w:r>
        <w:continuationSeparator/>
      </w:r>
    </w:p>
  </w:footnote>
  <w:footnote w:type="continuationNotice" w:id="1">
    <w:p w14:paraId="0D236D7E" w14:textId="77777777" w:rsidR="00664F8F" w:rsidRDefault="00664F8F">
      <w:pPr>
        <w:spacing w:after="0" w:line="240" w:lineRule="auto"/>
      </w:pPr>
    </w:p>
  </w:footnote>
  <w:footnote w:id="2">
    <w:p w14:paraId="2BC25B2B" w14:textId="77777777" w:rsidR="00057556" w:rsidRPr="009F564A" w:rsidRDefault="00057556" w:rsidP="004E2D82">
      <w:pPr>
        <w:pStyle w:val="Textonotapie"/>
        <w:ind w:firstLine="708"/>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F564A">
        <w:rPr>
          <w:rFonts w:ascii="Arial" w:hAnsi="Arial" w:cs="Arial"/>
          <w:i/>
          <w:iCs/>
          <w:sz w:val="18"/>
          <w:szCs w:val="18"/>
        </w:rPr>
        <w:t xml:space="preserve">ibidem </w:t>
      </w:r>
      <w:r w:rsidRPr="009F564A">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9F564A">
        <w:rPr>
          <w:rFonts w:ascii="Arial" w:hAnsi="Arial" w:cs="Arial"/>
          <w:sz w:val="18"/>
          <w:szCs w:val="18"/>
        </w:rPr>
        <w:t>bsolver</w:t>
      </w:r>
      <w:proofErr w:type="spellEnd"/>
      <w:r w:rsidRPr="009F564A">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F564A">
        <w:rPr>
          <w:rFonts w:ascii="Arial" w:hAnsi="Arial" w:cs="Arial"/>
          <w:sz w:val="18"/>
          <w:szCs w:val="18"/>
        </w:rPr>
        <w:t>bsolver</w:t>
      </w:r>
      <w:proofErr w:type="spellEnd"/>
      <w:r w:rsidRPr="009F564A">
        <w:rPr>
          <w:rFonts w:ascii="Arial" w:hAnsi="Arial" w:cs="Arial"/>
          <w:sz w:val="18"/>
          <w:szCs w:val="18"/>
        </w:rPr>
        <w:t xml:space="preserve"> consultas sobre la aplicación de normas de carácter general».</w:t>
      </w:r>
    </w:p>
  </w:footnote>
  <w:footnote w:id="3">
    <w:p w14:paraId="0C2AD11F" w14:textId="0281515E" w:rsidR="00057556" w:rsidRPr="009F564A" w:rsidRDefault="00057556" w:rsidP="00B361FC">
      <w:pPr>
        <w:pStyle w:val="Textonotapie"/>
        <w:ind w:firstLine="709"/>
        <w:contextualSpacing/>
        <w:jc w:val="both"/>
        <w:rPr>
          <w:rFonts w:ascii="Arial" w:hAnsi="Arial" w:cs="Arial"/>
          <w:sz w:val="18"/>
          <w:szCs w:val="18"/>
          <w:lang w:val="es-CO"/>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Fonts w:ascii="Arial" w:hAnsi="Arial" w:cs="Arial"/>
          <w:sz w:val="18"/>
          <w:szCs w:val="18"/>
          <w:lang w:val="es-CO"/>
        </w:rPr>
        <w:t xml:space="preserve">Estos conceptos pueden ser consultados en: </w:t>
      </w:r>
      <w:hyperlink r:id="rId1" w:history="1">
        <w:r w:rsidRPr="009F564A">
          <w:rPr>
            <w:rStyle w:val="Hipervnculo"/>
            <w:rFonts w:ascii="Arial" w:hAnsi="Arial" w:cs="Arial"/>
            <w:sz w:val="18"/>
            <w:szCs w:val="18"/>
          </w:rPr>
          <w:t>https://relatoria.colombiacompra.gov.co/busqueda/conceptos#</w:t>
        </w:r>
      </w:hyperlink>
    </w:p>
  </w:footnote>
  <w:footnote w:id="4">
    <w:p w14:paraId="2D83DF55" w14:textId="4BB09B2E" w:rsidR="00084229" w:rsidRPr="005419F9" w:rsidRDefault="00084229" w:rsidP="004E2D82">
      <w:pPr>
        <w:pStyle w:val="Textonotapie"/>
        <w:ind w:firstLine="708"/>
        <w:contextualSpacing/>
        <w:jc w:val="both"/>
        <w:rPr>
          <w:rFonts w:ascii="Arial" w:hAnsi="Arial" w:cs="Arial"/>
          <w:sz w:val="18"/>
          <w:szCs w:val="18"/>
          <w:lang w:val="en-US"/>
        </w:rPr>
      </w:pPr>
      <w:r w:rsidRPr="005419F9">
        <w:rPr>
          <w:rStyle w:val="Refdenotaalpie"/>
          <w:rFonts w:ascii="Arial" w:hAnsi="Arial" w:cs="Arial"/>
          <w:sz w:val="18"/>
          <w:szCs w:val="18"/>
        </w:rPr>
        <w:footnoteRef/>
      </w:r>
      <w:r w:rsidRPr="005419F9">
        <w:rPr>
          <w:rFonts w:ascii="Arial" w:hAnsi="Arial" w:cs="Arial"/>
          <w:sz w:val="18"/>
          <w:szCs w:val="18"/>
          <w:lang w:val="en-US"/>
        </w:rPr>
        <w:t xml:space="preserve"> DIMITRI N., PIGA, G., SPAGNOLO G., Handbook of Procurement. New York: Cambridge University Press, 2006</w:t>
      </w:r>
      <w:r w:rsidR="009F564A" w:rsidRPr="005419F9">
        <w:rPr>
          <w:rFonts w:ascii="Arial" w:hAnsi="Arial" w:cs="Arial"/>
          <w:sz w:val="18"/>
          <w:szCs w:val="18"/>
          <w:lang w:val="en-US"/>
        </w:rPr>
        <w:t xml:space="preserve">. </w:t>
      </w:r>
    </w:p>
  </w:footnote>
  <w:footnote w:id="5">
    <w:p w14:paraId="14DBEE50" w14:textId="475B6EC7" w:rsidR="00047457" w:rsidRPr="005419F9" w:rsidRDefault="00047457" w:rsidP="00B361FC">
      <w:pPr>
        <w:pStyle w:val="Textonotapie"/>
        <w:ind w:firstLine="708"/>
        <w:contextualSpacing/>
        <w:jc w:val="both"/>
        <w:rPr>
          <w:rFonts w:ascii="Arial" w:hAnsi="Arial" w:cs="Arial"/>
          <w:sz w:val="18"/>
          <w:szCs w:val="18"/>
          <w:lang w:val="es-ES"/>
        </w:rPr>
      </w:pPr>
      <w:r w:rsidRPr="005419F9">
        <w:rPr>
          <w:rStyle w:val="Refdenotaalpie"/>
          <w:rFonts w:ascii="Arial" w:hAnsi="Arial" w:cs="Arial"/>
          <w:sz w:val="18"/>
          <w:szCs w:val="18"/>
        </w:rPr>
        <w:footnoteRef/>
      </w:r>
      <w:r w:rsidRPr="005419F9">
        <w:rPr>
          <w:rFonts w:ascii="Arial" w:hAnsi="Arial" w:cs="Arial"/>
          <w:sz w:val="18"/>
          <w:szCs w:val="18"/>
        </w:rPr>
        <w:t xml:space="preserve"> </w:t>
      </w:r>
      <w:r w:rsidRPr="005419F9">
        <w:rPr>
          <w:rFonts w:ascii="Arial" w:hAnsi="Arial" w:cs="Arial"/>
          <w:sz w:val="18"/>
          <w:szCs w:val="18"/>
          <w:lang w:val="es-ES"/>
        </w:rPr>
        <w:t>Gaceta del Congreso No. 458 del 1 de agosto de 2005.</w:t>
      </w:r>
    </w:p>
  </w:footnote>
  <w:footnote w:id="6">
    <w:p w14:paraId="61A53E51" w14:textId="77777777" w:rsidR="00057556" w:rsidRPr="009F564A" w:rsidRDefault="00057556" w:rsidP="004E2D82">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bdr w:val="none" w:sz="0" w:space="0" w:color="auto" w:frame="1"/>
          <w:lang w:val="es-ES"/>
        </w:rPr>
        <w:t>Además de lo anterior, el artículo 2.2.1.1.1.3.1. del Decreto 1082 de 2015, estableció la siguiente definición del concepto riesgo: «Riesgo: Evento que puede generar efectos adversos y de distinta magnitud en el logro de los objetivos del Proceso de Contratación o en la ejecución de un Contrato».</w:t>
      </w:r>
    </w:p>
  </w:footnote>
  <w:footnote w:id="7">
    <w:p w14:paraId="1B54A223" w14:textId="361B30A1" w:rsidR="00057556" w:rsidRPr="009F564A" w:rsidRDefault="00057556" w:rsidP="005419F9">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bdr w:val="none" w:sz="0" w:space="0" w:color="auto" w:frame="1"/>
        </w:rPr>
        <w:t>ttps://www.colombiacompra.gov.co/sites/cce_public/files/cce_documents/cce_manual_cobertura_riesgo.pdf</w:t>
      </w:r>
    </w:p>
  </w:footnote>
  <w:footnote w:id="8">
    <w:p w14:paraId="18DCE418" w14:textId="77777777" w:rsidR="00057556" w:rsidRPr="009F564A" w:rsidRDefault="00057556" w:rsidP="004E2D82">
      <w:pPr>
        <w:pStyle w:val="paragraph"/>
        <w:spacing w:before="0" w:beforeAutospacing="0" w:after="0" w:afterAutospacing="0"/>
        <w:ind w:firstLine="709"/>
        <w:contextualSpacing/>
        <w:jc w:val="both"/>
        <w:textAlignment w:val="baseline"/>
        <w:rPr>
          <w:rFonts w:ascii="Arial" w:hAnsi="Arial" w:cs="Arial"/>
          <w:sz w:val="18"/>
          <w:szCs w:val="18"/>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Fonts w:ascii="Arial" w:hAnsi="Arial" w:cs="Arial"/>
          <w:sz w:val="18"/>
          <w:szCs w:val="18"/>
          <w:lang w:val="es-MX"/>
        </w:rPr>
        <w:t>Así se establece en el «</w:t>
      </w:r>
      <w:r w:rsidRPr="009F564A">
        <w:rPr>
          <w:rFonts w:ascii="Arial" w:hAnsi="Arial" w:cs="Arial"/>
          <w:color w:val="000000"/>
          <w:sz w:val="18"/>
          <w:szCs w:val="18"/>
          <w:lang w:val="es-MX"/>
        </w:rPr>
        <w:t>Manual para la Identificación y Cobertura del Riesgo en los Procesos de Contratación</w:t>
      </w:r>
      <w:r w:rsidRPr="009F564A">
        <w:rPr>
          <w:rFonts w:ascii="Arial" w:hAnsi="Arial" w:cs="Arial"/>
          <w:sz w:val="18"/>
          <w:szCs w:val="18"/>
          <w:lang w:val="es-MX"/>
        </w:rPr>
        <w:t>»: «5. Monitorear los Riesgos.</w:t>
      </w:r>
      <w:r w:rsidRPr="009F564A">
        <w:rPr>
          <w:rFonts w:ascii="Arial" w:hAnsi="Arial" w:cs="Arial"/>
          <w:sz w:val="18"/>
          <w:szCs w:val="18"/>
        </w:rPr>
        <w:t> </w:t>
      </w:r>
    </w:p>
    <w:p w14:paraId="6D273C37" w14:textId="77777777" w:rsidR="00057556" w:rsidRPr="005419F9" w:rsidRDefault="00057556" w:rsidP="004E2D82">
      <w:pPr>
        <w:spacing w:after="0" w:line="240" w:lineRule="auto"/>
        <w:ind w:firstLine="709"/>
        <w:contextualSpacing/>
        <w:jc w:val="both"/>
        <w:textAlignment w:val="baseline"/>
        <w:rPr>
          <w:rFonts w:ascii="Arial" w:hAnsi="Arial" w:cs="Arial"/>
          <w:sz w:val="18"/>
          <w:szCs w:val="18"/>
          <w:lang w:val="es-ES"/>
        </w:rPr>
      </w:pPr>
      <w:proofErr w:type="gramStart"/>
      <w:r w:rsidRPr="009F564A">
        <w:rPr>
          <w:rFonts w:ascii="Arial" w:eastAsia="Times New Roman" w:hAnsi="Arial" w:cs="Arial"/>
          <w:sz w:val="18"/>
          <w:szCs w:val="18"/>
          <w:lang w:val="es-MX" w:eastAsia="es-CO"/>
        </w:rPr>
        <w:t>»La</w:t>
      </w:r>
      <w:proofErr w:type="gramEnd"/>
      <w:r w:rsidRPr="009F564A">
        <w:rPr>
          <w:rFonts w:ascii="Arial" w:eastAsia="Times New Roman" w:hAnsi="Arial" w:cs="Arial"/>
          <w:sz w:val="18"/>
          <w:szCs w:val="18"/>
          <w:lang w:val="es-MX" w:eastAsia="es-CO"/>
        </w:rPr>
        <w:t xml:space="preserve"> Entidad Estatal debe realizar un monitoreo constante a los Riesgos del Proceso de Contratación pues las circunstancias cambian rápidamente y los Riesgos no son estáticos. La matriz y el plan de tratamiento deben ser revisadas constantemente y </w:t>
      </w:r>
      <w:r w:rsidRPr="009F564A">
        <w:rPr>
          <w:rFonts w:ascii="Arial" w:eastAsia="Times New Roman" w:hAnsi="Arial" w:cs="Arial"/>
          <w:i/>
          <w:iCs/>
          <w:sz w:val="18"/>
          <w:szCs w:val="18"/>
          <w:lang w:val="es-MX" w:eastAsia="es-CO"/>
        </w:rPr>
        <w:t>revisar si es necesario hacer ajustes al plan de tratamiento de acuerdo con las circunstancias</w:t>
      </w:r>
      <w:r w:rsidRPr="009F564A">
        <w:rPr>
          <w:rFonts w:ascii="Arial" w:eastAsia="Times New Roman" w:hAnsi="Arial" w:cs="Arial"/>
          <w:sz w:val="18"/>
          <w:szCs w:val="18"/>
          <w:lang w:val="es-MX" w:eastAsia="es-CO"/>
        </w:rPr>
        <w:t>» (Cursiva fuera del original).</w:t>
      </w:r>
      <w:r w:rsidRPr="009F564A">
        <w:rPr>
          <w:rFonts w:ascii="Arial" w:eastAsia="Times New Roman" w:hAnsi="Arial" w:cs="Arial"/>
          <w:sz w:val="18"/>
          <w:szCs w:val="18"/>
          <w:lang w:eastAsia="es-CO"/>
        </w:rPr>
        <w:t> </w:t>
      </w:r>
    </w:p>
  </w:footnote>
  <w:footnote w:id="9">
    <w:p w14:paraId="153DFF79" w14:textId="77777777" w:rsidR="00057556" w:rsidRPr="009F564A" w:rsidRDefault="00057556" w:rsidP="004E2D82">
      <w:pPr>
        <w:pStyle w:val="paragraph"/>
        <w:spacing w:before="0" w:beforeAutospacing="0" w:after="0" w:afterAutospacing="0"/>
        <w:ind w:firstLine="709"/>
        <w:contextualSpacing/>
        <w:jc w:val="both"/>
        <w:textAlignment w:val="baseline"/>
        <w:rPr>
          <w:rFonts w:ascii="Arial" w:hAnsi="Arial" w:cs="Arial"/>
          <w:sz w:val="18"/>
          <w:szCs w:val="18"/>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Fonts w:ascii="Arial" w:hAnsi="Arial" w:cs="Arial"/>
          <w:sz w:val="18"/>
          <w:szCs w:val="18"/>
          <w:lang w:val="es-ES"/>
        </w:rPr>
        <w:t>«Para la consecución de los fines de que trata el artículo anterior, las entidades estatales:</w:t>
      </w:r>
      <w:r w:rsidRPr="009F564A">
        <w:rPr>
          <w:rFonts w:ascii="Arial" w:hAnsi="Arial" w:cs="Arial"/>
          <w:sz w:val="18"/>
          <w:szCs w:val="18"/>
        </w:rPr>
        <w:t> </w:t>
      </w:r>
    </w:p>
    <w:p w14:paraId="067E713E" w14:textId="77777777" w:rsidR="00057556" w:rsidRPr="005419F9" w:rsidRDefault="00057556" w:rsidP="004E2D82">
      <w:pPr>
        <w:spacing w:after="0" w:line="240" w:lineRule="auto"/>
        <w:ind w:firstLine="709"/>
        <w:contextualSpacing/>
        <w:jc w:val="both"/>
        <w:textAlignment w:val="baseline"/>
        <w:rPr>
          <w:rFonts w:ascii="Arial" w:hAnsi="Arial" w:cs="Arial"/>
          <w:sz w:val="18"/>
          <w:szCs w:val="18"/>
          <w:lang w:val="es-ES"/>
        </w:rPr>
      </w:pPr>
      <w:proofErr w:type="gramStart"/>
      <w:r w:rsidRPr="009F564A">
        <w:rPr>
          <w:rFonts w:ascii="Arial" w:eastAsia="Times New Roman" w:hAnsi="Arial" w:cs="Arial"/>
          <w:sz w:val="18"/>
          <w:szCs w:val="18"/>
          <w:lang w:val="es-ES" w:eastAsia="es-CO"/>
        </w:rPr>
        <w:t>»[</w:t>
      </w:r>
      <w:proofErr w:type="gramEnd"/>
      <w:r w:rsidRPr="009F564A">
        <w:rPr>
          <w:rFonts w:ascii="Arial" w:eastAsia="Times New Roman" w:hAnsi="Arial" w:cs="Arial"/>
          <w:sz w:val="18"/>
          <w:szCs w:val="18"/>
          <w:lang w:val="es-ES" w:eastAsia="es-CO"/>
        </w:rPr>
        <w:t>…] 3o. Solicitarán las actualización o la revisión de los precios cuando se produzcan fenómenos que alteren en su contra el equilibrio económico o financiero del contrato».</w:t>
      </w:r>
      <w:r w:rsidRPr="009F564A">
        <w:rPr>
          <w:rFonts w:ascii="Arial" w:eastAsia="Times New Roman" w:hAnsi="Arial" w:cs="Arial"/>
          <w:sz w:val="18"/>
          <w:szCs w:val="18"/>
          <w:lang w:eastAsia="es-CO"/>
        </w:rPr>
        <w:t> </w:t>
      </w:r>
    </w:p>
  </w:footnote>
  <w:footnote w:id="10">
    <w:p w14:paraId="3BCB1869" w14:textId="77777777" w:rsidR="00057556" w:rsidRPr="009F564A" w:rsidRDefault="00057556" w:rsidP="004E2D82">
      <w:pPr>
        <w:pStyle w:val="paragraph"/>
        <w:spacing w:before="0" w:beforeAutospacing="0" w:after="0" w:afterAutospacing="0"/>
        <w:ind w:firstLine="705"/>
        <w:contextualSpacing/>
        <w:jc w:val="both"/>
        <w:textAlignment w:val="baseline"/>
        <w:rPr>
          <w:rFonts w:ascii="Arial" w:hAnsi="Arial" w:cs="Arial"/>
          <w:sz w:val="18"/>
          <w:szCs w:val="18"/>
        </w:rPr>
      </w:pPr>
      <w:r w:rsidRPr="009F564A">
        <w:rPr>
          <w:rStyle w:val="Refdenotaalpie"/>
          <w:rFonts w:ascii="Arial" w:hAnsi="Arial" w:cs="Arial"/>
          <w:sz w:val="18"/>
          <w:szCs w:val="18"/>
        </w:rPr>
        <w:footnoteRef/>
      </w:r>
      <w:r w:rsidRPr="009F564A">
        <w:rPr>
          <w:rFonts w:ascii="Arial" w:hAnsi="Arial" w:cs="Arial"/>
          <w:sz w:val="18"/>
          <w:szCs w:val="18"/>
        </w:rPr>
        <w:t xml:space="preserve"> </w:t>
      </w:r>
      <w:proofErr w:type="gramStart"/>
      <w:r w:rsidRPr="009F564A">
        <w:rPr>
          <w:rFonts w:ascii="Arial" w:hAnsi="Arial" w:cs="Arial"/>
          <w:sz w:val="18"/>
          <w:szCs w:val="18"/>
          <w:lang w:val="es-ES"/>
        </w:rPr>
        <w:t>«</w:t>
      </w:r>
      <w:r w:rsidRPr="009F564A">
        <w:rPr>
          <w:rFonts w:ascii="Arial" w:hAnsi="Arial" w:cs="Arial"/>
          <w:sz w:val="18"/>
          <w:szCs w:val="18"/>
          <w:lang w:val="es-MX"/>
        </w:rPr>
        <w:t> </w:t>
      </w:r>
      <w:r w:rsidRPr="009F564A">
        <w:rPr>
          <w:rFonts w:ascii="Arial" w:hAnsi="Arial" w:cs="Arial"/>
          <w:sz w:val="18"/>
          <w:szCs w:val="18"/>
          <w:lang w:val="es-ES"/>
        </w:rPr>
        <w:t>Para</w:t>
      </w:r>
      <w:proofErr w:type="gramEnd"/>
      <w:r w:rsidRPr="009F564A">
        <w:rPr>
          <w:rFonts w:ascii="Arial" w:hAnsi="Arial" w:cs="Arial"/>
          <w:sz w:val="18"/>
          <w:szCs w:val="18"/>
          <w:lang w:val="es-ES"/>
        </w:rPr>
        <w:t xml:space="preserve"> la realización de los fines de que trata el artículo 3o. de esta Ley, los contratistas:</w:t>
      </w:r>
      <w:r w:rsidRPr="009F564A">
        <w:rPr>
          <w:rFonts w:ascii="Arial" w:hAnsi="Arial" w:cs="Arial"/>
          <w:sz w:val="18"/>
          <w:szCs w:val="18"/>
        </w:rPr>
        <w:t> </w:t>
      </w:r>
    </w:p>
    <w:p w14:paraId="79745985" w14:textId="77777777" w:rsidR="00057556" w:rsidRPr="009F564A" w:rsidRDefault="00057556" w:rsidP="004E2D82">
      <w:pPr>
        <w:spacing w:after="0" w:line="240" w:lineRule="auto"/>
        <w:ind w:firstLine="705"/>
        <w:contextualSpacing/>
        <w:jc w:val="both"/>
        <w:textAlignment w:val="baseline"/>
        <w:rPr>
          <w:rFonts w:ascii="Arial" w:eastAsia="Times New Roman" w:hAnsi="Arial" w:cs="Arial"/>
          <w:sz w:val="18"/>
          <w:szCs w:val="18"/>
          <w:lang w:eastAsia="es-CO"/>
        </w:rPr>
      </w:pPr>
      <w:proofErr w:type="gramStart"/>
      <w:r w:rsidRPr="009F564A">
        <w:rPr>
          <w:rFonts w:ascii="Arial" w:eastAsia="Times New Roman" w:hAnsi="Arial" w:cs="Arial"/>
          <w:sz w:val="18"/>
          <w:szCs w:val="18"/>
          <w:lang w:val="es-ES" w:eastAsia="es-CO"/>
        </w:rPr>
        <w:t>»1o.</w:t>
      </w:r>
      <w:proofErr w:type="gramEnd"/>
      <w:r w:rsidRPr="009F564A">
        <w:rPr>
          <w:rFonts w:ascii="Arial" w:eastAsia="Times New Roman" w:hAnsi="Arial" w:cs="Arial"/>
          <w:sz w:val="18"/>
          <w:szCs w:val="18"/>
          <w:lang w:val="es-ES" w:eastAsia="es-CO"/>
        </w:rPr>
        <w:t xml:space="preserve"> Tendrán derecho a recibir oportunamente la remuneración pactada y a que el valor intrínseco de la misma no se altere o modifique durante la vigencia del contrato.</w:t>
      </w:r>
      <w:r w:rsidRPr="009F564A">
        <w:rPr>
          <w:rFonts w:ascii="Arial" w:eastAsia="Times New Roman" w:hAnsi="Arial" w:cs="Arial"/>
          <w:sz w:val="18"/>
          <w:szCs w:val="18"/>
          <w:lang w:eastAsia="es-CO"/>
        </w:rPr>
        <w:t> </w:t>
      </w:r>
    </w:p>
    <w:p w14:paraId="7F9B3A4D" w14:textId="77777777" w:rsidR="00057556" w:rsidRPr="009F564A" w:rsidRDefault="00057556" w:rsidP="004E2D82">
      <w:pPr>
        <w:spacing w:after="0" w:line="240" w:lineRule="auto"/>
        <w:ind w:firstLine="705"/>
        <w:contextualSpacing/>
        <w:jc w:val="both"/>
        <w:textAlignment w:val="baseline"/>
        <w:rPr>
          <w:rFonts w:ascii="Arial" w:hAnsi="Arial" w:cs="Arial"/>
          <w:sz w:val="18"/>
          <w:szCs w:val="18"/>
          <w:lang w:val="es-ES"/>
        </w:rPr>
      </w:pPr>
      <w:proofErr w:type="gramStart"/>
      <w:r w:rsidRPr="009F564A">
        <w:rPr>
          <w:rFonts w:ascii="Arial" w:eastAsia="Times New Roman" w:hAnsi="Arial" w:cs="Arial"/>
          <w:sz w:val="18"/>
          <w:szCs w:val="18"/>
          <w:lang w:val="es-ES" w:eastAsia="es-CO"/>
        </w:rPr>
        <w:t>»En</w:t>
      </w:r>
      <w:proofErr w:type="gramEnd"/>
      <w:r w:rsidRPr="009F564A">
        <w:rPr>
          <w:rFonts w:ascii="Arial" w:eastAsia="Times New Roman" w:hAnsi="Arial" w:cs="Arial"/>
          <w:sz w:val="18"/>
          <w:szCs w:val="18"/>
          <w:lang w:val="es-ES" w:eastAsia="es-CO"/>
        </w:rPr>
        <w:t xml:space="preserve"> consecuencia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w:t>
      </w:r>
      <w:r w:rsidRPr="009F564A">
        <w:rPr>
          <w:rFonts w:ascii="Arial" w:eastAsia="Times New Roman" w:hAnsi="Arial" w:cs="Arial"/>
          <w:sz w:val="18"/>
          <w:szCs w:val="18"/>
          <w:lang w:eastAsia="es-CO"/>
        </w:rPr>
        <w:t> </w:t>
      </w:r>
    </w:p>
  </w:footnote>
  <w:footnote w:id="11">
    <w:p w14:paraId="011886E6" w14:textId="77777777" w:rsidR="00057556" w:rsidRPr="009F564A" w:rsidRDefault="00057556" w:rsidP="005419F9">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Sala de Consulta y Servicio Civil. Concepto del 13 de agosto de 2009, expediente 1952</w:t>
      </w:r>
    </w:p>
  </w:footnote>
  <w:footnote w:id="12">
    <w:p w14:paraId="24FBE0D3" w14:textId="77777777" w:rsidR="00057556" w:rsidRPr="009F564A" w:rsidRDefault="00057556" w:rsidP="005419F9">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En este sentido ver, entre otras, sentencia del 21 de junio de 1999, expediente No. 14.943 y sentencia del 13 de julio de 2000, expediente No.12.513.</w:t>
      </w:r>
    </w:p>
  </w:footnote>
  <w:footnote w:id="13">
    <w:p w14:paraId="5EAF6217" w14:textId="77777777" w:rsidR="00BD51CD" w:rsidRPr="009F564A" w:rsidRDefault="00BD51CD" w:rsidP="00BD51CD">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Fonts w:ascii="Arial" w:hAnsi="Arial" w:cs="Arial"/>
          <w:sz w:val="18"/>
          <w:szCs w:val="18"/>
          <w:lang w:val="es-ES"/>
        </w:rPr>
        <w:t xml:space="preserve">Articulo 64 Ley 84 de 1873 - Código Civil Colombiano </w:t>
      </w:r>
    </w:p>
  </w:footnote>
  <w:footnote w:id="14">
    <w:p w14:paraId="6AF88A1A" w14:textId="7DC33AF5" w:rsidR="00057556" w:rsidRPr="00B361FC" w:rsidRDefault="00057556" w:rsidP="005419F9">
      <w:pPr>
        <w:pStyle w:val="paragraph"/>
        <w:spacing w:before="0" w:beforeAutospacing="0" w:after="0" w:afterAutospacing="0"/>
        <w:ind w:firstLine="705"/>
        <w:contextualSpacing/>
        <w:jc w:val="both"/>
        <w:textAlignment w:val="baseline"/>
        <w:rPr>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Fonts w:ascii="Arial" w:hAnsi="Arial" w:cs="Arial"/>
          <w:sz w:val="18"/>
          <w:szCs w:val="18"/>
          <w:lang w:val="es-MX"/>
        </w:rPr>
        <w:t> </w:t>
      </w:r>
      <w:r w:rsidRPr="009F564A">
        <w:rPr>
          <w:rFonts w:ascii="Arial" w:hAnsi="Arial" w:cs="Arial"/>
          <w:color w:val="000000"/>
          <w:sz w:val="18"/>
          <w:szCs w:val="18"/>
          <w:lang w:val="es-MX"/>
        </w:rPr>
        <w:t>Consejo de Estado. Sentencia del 28 de junio de 2012. Rad. Nro. 21990. C.P: Ruth Stella Correa Palacio. </w:t>
      </w:r>
      <w:r w:rsidRPr="009F564A">
        <w:rPr>
          <w:rFonts w:ascii="Arial" w:hAnsi="Arial" w:cs="Arial"/>
          <w:color w:val="000000"/>
          <w:sz w:val="18"/>
          <w:szCs w:val="18"/>
        </w:rPr>
        <w:t> </w:t>
      </w:r>
    </w:p>
  </w:footnote>
  <w:footnote w:id="15">
    <w:p w14:paraId="5BD702A0" w14:textId="77777777" w:rsidR="00057556" w:rsidRPr="009F564A" w:rsidRDefault="00057556" w:rsidP="005419F9">
      <w:pPr>
        <w:pStyle w:val="Textonotapie"/>
        <w:ind w:firstLine="705"/>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shd w:val="clear" w:color="auto" w:fill="FFFFFF"/>
        </w:rPr>
        <w:t>IBAÑEZ NAJAR, Jorge Enrique. La conmutatividad del contrato estatal y su equilibrio económico y financiero. La obligación de conservarlo, su ruptura y la obligación de restablecerlo según la ley y la jurisprudencia. En: PALACIO JARAMILLO, María Teresa (editora académica). Contratos Estatales. Tomo II. 2022. Bogotá: Universidad del Rosario. P. 630</w:t>
      </w:r>
    </w:p>
  </w:footnote>
  <w:footnote w:id="16">
    <w:p w14:paraId="628CA5A4" w14:textId="77777777" w:rsidR="00057556" w:rsidRPr="009F564A" w:rsidRDefault="00057556" w:rsidP="004E2D82">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shd w:val="clear" w:color="auto" w:fill="FFFFFF"/>
        </w:rPr>
        <w:t xml:space="preserve">Consejo de Estado. Sección Tercera. Sentencia del 31 de agosto de 2011.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18.080. CP.: Ruth Stella Correa Palacio. Reiterada en Sentencia del 8 de febrero de 2012.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20344. También ver: Consejo de Estado, Sección Tercera, sentencia de 9 de mayo de 1996,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10.151, reiterada en sentencias de 29 de abril y 21 de julio de 1999,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14.885 y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14.943, C.P. Daniel Suárez Hernández.</w:t>
      </w:r>
      <w:r w:rsidRPr="009F564A">
        <w:rPr>
          <w:rStyle w:val="eop"/>
          <w:rFonts w:ascii="Arial" w:hAnsi="Arial" w:cs="Arial"/>
          <w:color w:val="000000"/>
          <w:sz w:val="18"/>
          <w:szCs w:val="18"/>
          <w:shd w:val="clear" w:color="auto" w:fill="FFFFFF"/>
        </w:rPr>
        <w:t> </w:t>
      </w:r>
    </w:p>
  </w:footnote>
  <w:footnote w:id="17">
    <w:p w14:paraId="48BB6589" w14:textId="77777777" w:rsidR="00057556" w:rsidRPr="009F564A" w:rsidRDefault="00057556" w:rsidP="004E2D82">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bdr w:val="none" w:sz="0" w:space="0" w:color="auto" w:frame="1"/>
        </w:rPr>
        <w:t xml:space="preserve">Consejo de Estado. Sección Tercera. Sentencia del 29 de enero de 2018. </w:t>
      </w:r>
      <w:proofErr w:type="spellStart"/>
      <w:r w:rsidRPr="009F564A">
        <w:rPr>
          <w:rStyle w:val="normaltextrun"/>
          <w:rFonts w:ascii="Arial" w:hAnsi="Arial" w:cs="Arial"/>
          <w:color w:val="000000"/>
          <w:sz w:val="18"/>
          <w:szCs w:val="18"/>
          <w:bdr w:val="none" w:sz="0" w:space="0" w:color="auto" w:frame="1"/>
        </w:rPr>
        <w:t>Exp</w:t>
      </w:r>
      <w:proofErr w:type="spellEnd"/>
      <w:r w:rsidRPr="009F564A">
        <w:rPr>
          <w:rStyle w:val="normaltextrun"/>
          <w:rFonts w:ascii="Arial" w:hAnsi="Arial" w:cs="Arial"/>
          <w:color w:val="000000"/>
          <w:sz w:val="18"/>
          <w:szCs w:val="18"/>
          <w:bdr w:val="none" w:sz="0" w:space="0" w:color="auto" w:frame="1"/>
        </w:rPr>
        <w:t>. 52.666 CP.: Jaime Orlando Santofimio Gamboa.</w:t>
      </w:r>
    </w:p>
  </w:footnote>
  <w:footnote w:id="18">
    <w:p w14:paraId="58331441" w14:textId="77777777" w:rsidR="00057556" w:rsidRPr="009F564A" w:rsidRDefault="00057556" w:rsidP="004E2D82">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shd w:val="clear" w:color="auto" w:fill="FFFFFF"/>
        </w:rPr>
        <w:t xml:space="preserve">Consejo de Estado. Sección Tercera. Subsección A. Sentencia del 6 de julio de 2022.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54.319 CP.: María Adriana Marín. Ver también: Consejo de Estado. Sección Tercera. Subsección A. Sentencia del 3 de junio de 2022.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53299. C.P.: José Roberto Sáchica Méndez</w:t>
      </w:r>
    </w:p>
  </w:footnote>
  <w:footnote w:id="19">
    <w:p w14:paraId="3A9CF980" w14:textId="77777777" w:rsidR="00057556" w:rsidRPr="009F564A" w:rsidRDefault="00057556" w:rsidP="004E2D82">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shd w:val="clear" w:color="auto" w:fill="FFFFFF"/>
        </w:rPr>
        <w:t>EXPÓSITO VÉLEZ, Juan Carlos. Formas, formalidades y contenido del contrato estatal. Serie de derecho administrativo Nro. 34. Universidad Externado de Colombia. 2020. </w:t>
      </w:r>
    </w:p>
  </w:footnote>
  <w:footnote w:id="20">
    <w:p w14:paraId="64D95D1B" w14:textId="77777777" w:rsidR="00057556" w:rsidRPr="009F564A" w:rsidRDefault="00057556" w:rsidP="004E2D82">
      <w:pPr>
        <w:pStyle w:val="Textonotapie"/>
        <w:ind w:firstLine="709"/>
        <w:contextualSpacing/>
        <w:jc w:val="both"/>
        <w:rPr>
          <w:rFonts w:ascii="Arial" w:hAnsi="Arial" w:cs="Arial"/>
          <w:sz w:val="18"/>
          <w:szCs w:val="18"/>
          <w:lang w:val="es-ES"/>
        </w:rPr>
      </w:pPr>
      <w:r w:rsidRPr="009F564A">
        <w:rPr>
          <w:rStyle w:val="Refdenotaalpie"/>
          <w:rFonts w:ascii="Arial" w:hAnsi="Arial" w:cs="Arial"/>
          <w:sz w:val="18"/>
          <w:szCs w:val="18"/>
        </w:rPr>
        <w:footnoteRef/>
      </w:r>
      <w:r w:rsidRPr="009F564A">
        <w:rPr>
          <w:rFonts w:ascii="Arial" w:hAnsi="Arial" w:cs="Arial"/>
          <w:sz w:val="18"/>
          <w:szCs w:val="18"/>
        </w:rPr>
        <w:t xml:space="preserve"> </w:t>
      </w:r>
      <w:r w:rsidRPr="009F564A">
        <w:rPr>
          <w:rStyle w:val="normaltextrun"/>
          <w:rFonts w:ascii="Arial" w:hAnsi="Arial" w:cs="Arial"/>
          <w:color w:val="000000"/>
          <w:sz w:val="18"/>
          <w:szCs w:val="18"/>
          <w:shd w:val="clear" w:color="auto" w:fill="FFFFFF"/>
        </w:rPr>
        <w:t xml:space="preserve">Consejo de Estado. Sección Tercera. Sentencia del 31 de agosto de 2011.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18.080. CP.: Ruth Stella Correa Palacio. Reiterada en Sentencia del 8 de febrero de 2012.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20344. También ver: Consejo de Estado, Sección Tercera, sentencia de 9 de mayo de 1996,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10.151, reiterada en sentencias de 29 de abril y 21 de julio de 1999,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xml:space="preserve">. 14.885 y </w:t>
      </w:r>
      <w:proofErr w:type="spellStart"/>
      <w:r w:rsidRPr="009F564A">
        <w:rPr>
          <w:rStyle w:val="normaltextrun"/>
          <w:rFonts w:ascii="Arial" w:hAnsi="Arial" w:cs="Arial"/>
          <w:color w:val="000000"/>
          <w:sz w:val="18"/>
          <w:szCs w:val="18"/>
          <w:shd w:val="clear" w:color="auto" w:fill="FFFFFF"/>
        </w:rPr>
        <w:t>exp</w:t>
      </w:r>
      <w:proofErr w:type="spellEnd"/>
      <w:r w:rsidRPr="009F564A">
        <w:rPr>
          <w:rStyle w:val="normaltextrun"/>
          <w:rFonts w:ascii="Arial" w:hAnsi="Arial" w:cs="Arial"/>
          <w:color w:val="000000"/>
          <w:sz w:val="18"/>
          <w:szCs w:val="18"/>
          <w:shd w:val="clear" w:color="auto" w:fill="FFFFFF"/>
        </w:rPr>
        <w:t>. 14.943, C.P. Daniel Suárez Hernández.</w:t>
      </w:r>
      <w:r w:rsidRPr="009F564A">
        <w:rPr>
          <w:rStyle w:val="eop"/>
          <w:rFonts w:ascii="Arial" w:hAnsi="Arial" w:cs="Arial"/>
          <w:color w:val="000000"/>
          <w:sz w:val="18"/>
          <w:szCs w:val="18"/>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1328055">
    <w:abstractNumId w:val="5"/>
  </w:num>
  <w:num w:numId="2" w16cid:durableId="504055616">
    <w:abstractNumId w:val="0"/>
  </w:num>
  <w:num w:numId="3" w16cid:durableId="1888907913">
    <w:abstractNumId w:val="2"/>
  </w:num>
  <w:num w:numId="4" w16cid:durableId="1576015281">
    <w:abstractNumId w:val="7"/>
  </w:num>
  <w:num w:numId="5" w16cid:durableId="1969235627">
    <w:abstractNumId w:val="6"/>
  </w:num>
  <w:num w:numId="6" w16cid:durableId="1343438502">
    <w:abstractNumId w:val="3"/>
  </w:num>
  <w:num w:numId="7" w16cid:durableId="100339829">
    <w:abstractNumId w:val="4"/>
  </w:num>
  <w:num w:numId="8" w16cid:durableId="1983151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053"/>
    <w:rsid w:val="00047457"/>
    <w:rsid w:val="00057556"/>
    <w:rsid w:val="00061494"/>
    <w:rsid w:val="00083334"/>
    <w:rsid w:val="00084229"/>
    <w:rsid w:val="00094B52"/>
    <w:rsid w:val="000956CF"/>
    <w:rsid w:val="000A683E"/>
    <w:rsid w:val="000F756A"/>
    <w:rsid w:val="0010340F"/>
    <w:rsid w:val="001105B3"/>
    <w:rsid w:val="0011595A"/>
    <w:rsid w:val="001220C5"/>
    <w:rsid w:val="001254BC"/>
    <w:rsid w:val="001267F7"/>
    <w:rsid w:val="00127233"/>
    <w:rsid w:val="00130999"/>
    <w:rsid w:val="00164D81"/>
    <w:rsid w:val="0019503F"/>
    <w:rsid w:val="001A1011"/>
    <w:rsid w:val="001A4606"/>
    <w:rsid w:val="001A48D0"/>
    <w:rsid w:val="001C4A5D"/>
    <w:rsid w:val="001E7083"/>
    <w:rsid w:val="001F3E8E"/>
    <w:rsid w:val="00203FB9"/>
    <w:rsid w:val="00244213"/>
    <w:rsid w:val="002518A1"/>
    <w:rsid w:val="002653C1"/>
    <w:rsid w:val="0026611D"/>
    <w:rsid w:val="00285575"/>
    <w:rsid w:val="002864CC"/>
    <w:rsid w:val="002937F9"/>
    <w:rsid w:val="002951A0"/>
    <w:rsid w:val="002A13AB"/>
    <w:rsid w:val="002A64FD"/>
    <w:rsid w:val="002E2FD9"/>
    <w:rsid w:val="002E546E"/>
    <w:rsid w:val="002E5E3B"/>
    <w:rsid w:val="002F0839"/>
    <w:rsid w:val="00301469"/>
    <w:rsid w:val="00306EE1"/>
    <w:rsid w:val="00310B9B"/>
    <w:rsid w:val="00311892"/>
    <w:rsid w:val="00350B16"/>
    <w:rsid w:val="0036461C"/>
    <w:rsid w:val="00367884"/>
    <w:rsid w:val="00375E7B"/>
    <w:rsid w:val="0039439C"/>
    <w:rsid w:val="003B69E7"/>
    <w:rsid w:val="003C013B"/>
    <w:rsid w:val="003C0B24"/>
    <w:rsid w:val="003D0F4D"/>
    <w:rsid w:val="003E2395"/>
    <w:rsid w:val="003E75E4"/>
    <w:rsid w:val="003F58A1"/>
    <w:rsid w:val="00410DD6"/>
    <w:rsid w:val="004134C9"/>
    <w:rsid w:val="00426CA6"/>
    <w:rsid w:val="0043138C"/>
    <w:rsid w:val="00456A4E"/>
    <w:rsid w:val="00461ABC"/>
    <w:rsid w:val="00462A59"/>
    <w:rsid w:val="004847E8"/>
    <w:rsid w:val="004A1847"/>
    <w:rsid w:val="004B6B0E"/>
    <w:rsid w:val="004C050F"/>
    <w:rsid w:val="004D0E5F"/>
    <w:rsid w:val="004D25B3"/>
    <w:rsid w:val="004E2D82"/>
    <w:rsid w:val="004E4436"/>
    <w:rsid w:val="005070F9"/>
    <w:rsid w:val="00511405"/>
    <w:rsid w:val="00521250"/>
    <w:rsid w:val="00526E9D"/>
    <w:rsid w:val="005419F9"/>
    <w:rsid w:val="00547856"/>
    <w:rsid w:val="00547A74"/>
    <w:rsid w:val="005566E8"/>
    <w:rsid w:val="005746AB"/>
    <w:rsid w:val="005865BD"/>
    <w:rsid w:val="0059357F"/>
    <w:rsid w:val="005A1130"/>
    <w:rsid w:val="005A310A"/>
    <w:rsid w:val="005D65C8"/>
    <w:rsid w:val="00611374"/>
    <w:rsid w:val="00613113"/>
    <w:rsid w:val="006219F8"/>
    <w:rsid w:val="0062416C"/>
    <w:rsid w:val="00626B28"/>
    <w:rsid w:val="006312B8"/>
    <w:rsid w:val="00664F8F"/>
    <w:rsid w:val="00667D1A"/>
    <w:rsid w:val="00681FDB"/>
    <w:rsid w:val="0069335E"/>
    <w:rsid w:val="00695D38"/>
    <w:rsid w:val="00696E61"/>
    <w:rsid w:val="006A6C65"/>
    <w:rsid w:val="006A7DAD"/>
    <w:rsid w:val="006D70BA"/>
    <w:rsid w:val="00716A0E"/>
    <w:rsid w:val="007208DD"/>
    <w:rsid w:val="007510F9"/>
    <w:rsid w:val="007566FE"/>
    <w:rsid w:val="0076726F"/>
    <w:rsid w:val="0077144B"/>
    <w:rsid w:val="00791D22"/>
    <w:rsid w:val="00793403"/>
    <w:rsid w:val="007B329A"/>
    <w:rsid w:val="007C0CDF"/>
    <w:rsid w:val="007E2A2F"/>
    <w:rsid w:val="007F155A"/>
    <w:rsid w:val="007F2B7C"/>
    <w:rsid w:val="007F3166"/>
    <w:rsid w:val="007F6553"/>
    <w:rsid w:val="00811651"/>
    <w:rsid w:val="00820F5B"/>
    <w:rsid w:val="0082264E"/>
    <w:rsid w:val="00833452"/>
    <w:rsid w:val="00857726"/>
    <w:rsid w:val="00860585"/>
    <w:rsid w:val="008614E5"/>
    <w:rsid w:val="008678EB"/>
    <w:rsid w:val="00875894"/>
    <w:rsid w:val="00881C10"/>
    <w:rsid w:val="00890411"/>
    <w:rsid w:val="00896002"/>
    <w:rsid w:val="008B1A0E"/>
    <w:rsid w:val="008B268B"/>
    <w:rsid w:val="008C276C"/>
    <w:rsid w:val="008D5C70"/>
    <w:rsid w:val="009025AF"/>
    <w:rsid w:val="00904F23"/>
    <w:rsid w:val="00906B3C"/>
    <w:rsid w:val="0091559E"/>
    <w:rsid w:val="00921E43"/>
    <w:rsid w:val="009233FF"/>
    <w:rsid w:val="0095342C"/>
    <w:rsid w:val="00974E0F"/>
    <w:rsid w:val="009B7D8A"/>
    <w:rsid w:val="009F33F2"/>
    <w:rsid w:val="009F564A"/>
    <w:rsid w:val="009F6C77"/>
    <w:rsid w:val="00A052AB"/>
    <w:rsid w:val="00A05C36"/>
    <w:rsid w:val="00A07532"/>
    <w:rsid w:val="00A1085C"/>
    <w:rsid w:val="00A309E2"/>
    <w:rsid w:val="00A51B60"/>
    <w:rsid w:val="00A771AF"/>
    <w:rsid w:val="00A8066E"/>
    <w:rsid w:val="00AA4B8A"/>
    <w:rsid w:val="00AA6BF7"/>
    <w:rsid w:val="00AE285F"/>
    <w:rsid w:val="00B01ED6"/>
    <w:rsid w:val="00B06D09"/>
    <w:rsid w:val="00B10762"/>
    <w:rsid w:val="00B15C66"/>
    <w:rsid w:val="00B361FC"/>
    <w:rsid w:val="00B437E9"/>
    <w:rsid w:val="00B5274D"/>
    <w:rsid w:val="00B70851"/>
    <w:rsid w:val="00B771A9"/>
    <w:rsid w:val="00B77746"/>
    <w:rsid w:val="00B809BB"/>
    <w:rsid w:val="00B8248A"/>
    <w:rsid w:val="00BB2E80"/>
    <w:rsid w:val="00BB7726"/>
    <w:rsid w:val="00BD51CD"/>
    <w:rsid w:val="00BE3419"/>
    <w:rsid w:val="00BF53A4"/>
    <w:rsid w:val="00BF7548"/>
    <w:rsid w:val="00C2177A"/>
    <w:rsid w:val="00C2329E"/>
    <w:rsid w:val="00C30461"/>
    <w:rsid w:val="00C574B5"/>
    <w:rsid w:val="00C754BE"/>
    <w:rsid w:val="00C87572"/>
    <w:rsid w:val="00C9405D"/>
    <w:rsid w:val="00CA5FCC"/>
    <w:rsid w:val="00CC03D9"/>
    <w:rsid w:val="00CC1B26"/>
    <w:rsid w:val="00CC64BE"/>
    <w:rsid w:val="00CD284F"/>
    <w:rsid w:val="00CF23AA"/>
    <w:rsid w:val="00D01921"/>
    <w:rsid w:val="00D752B7"/>
    <w:rsid w:val="00D86513"/>
    <w:rsid w:val="00DA1854"/>
    <w:rsid w:val="00DA1AAD"/>
    <w:rsid w:val="00DB0887"/>
    <w:rsid w:val="00DB4164"/>
    <w:rsid w:val="00DE3E33"/>
    <w:rsid w:val="00DF1E43"/>
    <w:rsid w:val="00DF310B"/>
    <w:rsid w:val="00E20894"/>
    <w:rsid w:val="00E22340"/>
    <w:rsid w:val="00E245A7"/>
    <w:rsid w:val="00E26B7C"/>
    <w:rsid w:val="00E358D7"/>
    <w:rsid w:val="00E6529A"/>
    <w:rsid w:val="00E87073"/>
    <w:rsid w:val="00E91B47"/>
    <w:rsid w:val="00E97BB9"/>
    <w:rsid w:val="00EA2062"/>
    <w:rsid w:val="00EA3003"/>
    <w:rsid w:val="00EB3C91"/>
    <w:rsid w:val="00EB66DA"/>
    <w:rsid w:val="00EE6B6B"/>
    <w:rsid w:val="00EF4EDC"/>
    <w:rsid w:val="00F04ED8"/>
    <w:rsid w:val="00F56F68"/>
    <w:rsid w:val="00F605F2"/>
    <w:rsid w:val="00F60F5D"/>
    <w:rsid w:val="00F613EA"/>
    <w:rsid w:val="00F70D7F"/>
    <w:rsid w:val="00F74F41"/>
    <w:rsid w:val="00F76AFC"/>
    <w:rsid w:val="00F81E5E"/>
    <w:rsid w:val="00F8319B"/>
    <w:rsid w:val="00F86C08"/>
    <w:rsid w:val="00F906B0"/>
    <w:rsid w:val="00F96E59"/>
    <w:rsid w:val="00FA5516"/>
    <w:rsid w:val="00FD1B5C"/>
    <w:rsid w:val="00FD292F"/>
    <w:rsid w:val="00FD6F73"/>
    <w:rsid w:val="00FE78D9"/>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057556"/>
    <w:pPr>
      <w:spacing w:after="0" w:line="240" w:lineRule="exact"/>
    </w:pPr>
    <w:rPr>
      <w:vertAlign w:val="superscript"/>
    </w:rPr>
  </w:style>
  <w:style w:type="character" w:styleId="Hipervnculo">
    <w:name w:val="Hyperlink"/>
    <w:basedOn w:val="Fuentedeprrafopredeter"/>
    <w:uiPriority w:val="99"/>
    <w:unhideWhenUsed/>
    <w:rsid w:val="00057556"/>
    <w:rPr>
      <w:color w:val="0000FF"/>
      <w:u w:val="single"/>
    </w:rPr>
  </w:style>
  <w:style w:type="table" w:customStyle="1" w:styleId="Tablaconcuadrcula1">
    <w:name w:val="Tabla con cuadrícula1"/>
    <w:basedOn w:val="Tablanormal"/>
    <w:next w:val="Tablaconcuadrcula"/>
    <w:uiPriority w:val="59"/>
    <w:qFormat/>
    <w:rsid w:val="00057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5755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057556"/>
  </w:style>
  <w:style w:type="paragraph" w:styleId="NormalWeb">
    <w:name w:val="Normal (Web)"/>
    <w:basedOn w:val="Normal"/>
    <w:uiPriority w:val="99"/>
    <w:unhideWhenUsed/>
    <w:rsid w:val="007F155A"/>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A2D3CDC-4823-4FF1-A84F-AC63D398F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www.w3.org/XML/1998/namespace"/>
    <ds:schemaRef ds:uri="http://schemas.microsoft.com/office/infopath/2007/PartnerControls"/>
    <ds:schemaRef ds:uri="http://purl.org/dc/terms/"/>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7245</Words>
  <Characters>39851</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2023-03-31T14:29:00Z</dcterms:created>
  <dcterms:modified xsi:type="dcterms:W3CDTF">2023-03-31T14:29:00Z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