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01579A" w14:textId="0DA08F5B" w:rsidR="0062212E" w:rsidRDefault="00680B5D" w:rsidP="006439B5">
      <w:pPr>
        <w:jc w:val="right"/>
        <w:rPr>
          <w:rFonts w:ascii="Arial" w:hAnsi="Arial" w:cs="Arial"/>
          <w:b/>
          <w:color w:val="000000" w:themeColor="text1"/>
          <w:sz w:val="21"/>
          <w:szCs w:val="21"/>
          <w:lang w:val="es-ES_tradnl" w:eastAsia="es-ES"/>
        </w:rPr>
      </w:pPr>
      <w:bookmarkStart w:id="0" w:name="_Hlk28946138"/>
      <w:bookmarkStart w:id="1" w:name="_Hlk29548183"/>
      <w:r>
        <w:rPr>
          <w:rFonts w:ascii="Arial" w:hAnsi="Arial" w:cs="Arial"/>
          <w:b/>
          <w:color w:val="000000" w:themeColor="text1"/>
          <w:sz w:val="21"/>
          <w:szCs w:val="21"/>
          <w:lang w:val="es-ES_tradnl" w:eastAsia="es-ES"/>
        </w:rPr>
        <w:t>c</w:t>
      </w:r>
      <w:r w:rsidR="008A5525">
        <w:rPr>
          <w:rFonts w:ascii="Arial" w:hAnsi="Arial" w:cs="Arial"/>
          <w:b/>
          <w:color w:val="000000" w:themeColor="text1"/>
          <w:sz w:val="21"/>
          <w:szCs w:val="21"/>
          <w:lang w:val="es-ES_tradnl" w:eastAsia="es-ES"/>
        </w:rPr>
        <w:t xml:space="preserve"> </w:t>
      </w:r>
    </w:p>
    <w:p w14:paraId="6CEAE9AF" w14:textId="205746A0" w:rsidR="006439B5" w:rsidRPr="002F556D" w:rsidRDefault="00D15F76" w:rsidP="006439B5">
      <w:pPr>
        <w:jc w:val="right"/>
        <w:rPr>
          <w:rFonts w:ascii="Arial" w:hAnsi="Arial" w:cs="Arial"/>
          <w:b/>
          <w:bCs/>
          <w:color w:val="000000" w:themeColor="text1"/>
          <w:sz w:val="16"/>
          <w:szCs w:val="16"/>
          <w:lang w:val="es-ES" w:eastAsia="es-ES"/>
        </w:rPr>
      </w:pPr>
      <w:r w:rsidRPr="00810952">
        <w:rPr>
          <w:rFonts w:ascii="Arial" w:hAnsi="Arial" w:cs="Arial"/>
          <w:b/>
          <w:color w:val="000000" w:themeColor="text1"/>
          <w:sz w:val="21"/>
          <w:szCs w:val="21"/>
          <w:lang w:val="es-ES_tradnl" w:eastAsia="es-ES"/>
        </w:rPr>
        <w:tab/>
      </w:r>
      <w:r w:rsidRPr="002F556D">
        <w:rPr>
          <w:rFonts w:ascii="Arial" w:hAnsi="Arial" w:cs="Arial"/>
          <w:b/>
          <w:bCs/>
          <w:color w:val="000000" w:themeColor="text1"/>
          <w:sz w:val="16"/>
          <w:szCs w:val="16"/>
          <w:lang w:val="es-ES" w:eastAsia="es-ES"/>
        </w:rPr>
        <w:t>CCE-DES-FM-17</w:t>
      </w:r>
    </w:p>
    <w:p w14:paraId="7617E279" w14:textId="1CC9EDD9" w:rsidR="00FA1A1E" w:rsidRPr="002F556D" w:rsidRDefault="00FA1A1E" w:rsidP="00FA1A1E">
      <w:pPr>
        <w:jc w:val="both"/>
        <w:rPr>
          <w:rFonts w:ascii="Arial" w:hAnsi="Arial" w:cs="Arial"/>
          <w:b/>
          <w:bCs/>
          <w:color w:val="000000" w:themeColor="text1"/>
          <w:sz w:val="22"/>
          <w:lang w:val="es-ES_tradnl"/>
        </w:rPr>
      </w:pPr>
      <w:r w:rsidRPr="002F556D">
        <w:rPr>
          <w:rFonts w:ascii="Arial" w:hAnsi="Arial" w:cs="Arial"/>
          <w:b/>
          <w:bCs/>
          <w:color w:val="000000" w:themeColor="text1"/>
          <w:sz w:val="22"/>
          <w:lang w:val="es-ES_tradnl"/>
        </w:rPr>
        <w:t xml:space="preserve">CONTRATO DE PRESTACIÓN DE SERVICIOS </w:t>
      </w:r>
      <w:bookmarkStart w:id="2" w:name="_Hlk39666823"/>
      <w:r w:rsidRPr="002F556D">
        <w:rPr>
          <w:rFonts w:ascii="Arial" w:eastAsia="Calibri" w:hAnsi="Arial" w:cs="Arial"/>
          <w:b/>
          <w:color w:val="000000" w:themeColor="text1"/>
          <w:sz w:val="22"/>
        </w:rPr>
        <w:t>–</w:t>
      </w:r>
      <w:bookmarkEnd w:id="2"/>
      <w:r w:rsidRPr="002F556D">
        <w:rPr>
          <w:rFonts w:ascii="Arial" w:hAnsi="Arial" w:cs="Arial"/>
          <w:b/>
          <w:bCs/>
          <w:color w:val="000000" w:themeColor="text1"/>
          <w:sz w:val="22"/>
          <w:lang w:val="es-ES_tradnl"/>
        </w:rPr>
        <w:t xml:space="preserve"> Concepto − Características</w:t>
      </w:r>
      <w:r w:rsidR="00292A1B" w:rsidRPr="002F556D">
        <w:rPr>
          <w:rFonts w:ascii="Arial" w:hAnsi="Arial" w:cs="Arial"/>
          <w:b/>
          <w:bCs/>
          <w:color w:val="000000" w:themeColor="text1"/>
          <w:sz w:val="22"/>
          <w:lang w:val="es-ES_tradnl"/>
        </w:rPr>
        <w:t xml:space="preserve"> generales</w:t>
      </w:r>
    </w:p>
    <w:p w14:paraId="0D583F3C" w14:textId="77777777" w:rsidR="00FA1A1E" w:rsidRPr="002F556D" w:rsidRDefault="00FA1A1E" w:rsidP="00FA1A1E">
      <w:pPr>
        <w:jc w:val="both"/>
        <w:rPr>
          <w:rFonts w:ascii="Arial" w:hAnsi="Arial" w:cs="Arial"/>
          <w:color w:val="000000" w:themeColor="text1"/>
          <w:sz w:val="20"/>
          <w:szCs w:val="20"/>
          <w:lang w:val="es-ES_tradnl"/>
        </w:rPr>
      </w:pPr>
    </w:p>
    <w:p w14:paraId="0D7E9D44" w14:textId="036934E5" w:rsidR="00FA1A1E" w:rsidRPr="002F556D" w:rsidRDefault="00FA1A1E" w:rsidP="00CA0F7D">
      <w:pPr>
        <w:jc w:val="both"/>
        <w:rPr>
          <w:rFonts w:ascii="Arial" w:hAnsi="Arial" w:cs="Arial"/>
          <w:color w:val="000000" w:themeColor="text1"/>
          <w:sz w:val="20"/>
          <w:szCs w:val="20"/>
          <w:lang w:val="es-ES_tradnl"/>
        </w:rPr>
      </w:pPr>
      <w:r w:rsidRPr="002F556D">
        <w:rPr>
          <w:rFonts w:ascii="Arial" w:hAnsi="Arial" w:cs="Arial"/>
          <w:color w:val="000000" w:themeColor="text1"/>
          <w:sz w:val="20"/>
          <w:szCs w:val="20"/>
          <w:lang w:val="es-ES_tradnl"/>
        </w:rPr>
        <w:t xml:space="preserve">El contrato de prestación de servicios es un contrato estatal típico regulado en </w:t>
      </w:r>
      <w:r w:rsidR="007E272E" w:rsidRPr="002F556D">
        <w:rPr>
          <w:rFonts w:ascii="Arial" w:hAnsi="Arial" w:cs="Arial"/>
          <w:color w:val="000000" w:themeColor="text1"/>
          <w:sz w:val="20"/>
          <w:szCs w:val="20"/>
          <w:lang w:val="es-ES_tradnl"/>
        </w:rPr>
        <w:t xml:space="preserve">numeral 3 del artículo 32 </w:t>
      </w:r>
      <w:r w:rsidRPr="002F556D">
        <w:rPr>
          <w:rFonts w:ascii="Arial" w:hAnsi="Arial" w:cs="Arial"/>
          <w:color w:val="000000" w:themeColor="text1"/>
          <w:sz w:val="20"/>
          <w:szCs w:val="20"/>
          <w:lang w:val="es-ES_tradnl"/>
        </w:rPr>
        <w:t xml:space="preserve">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 es posible señalar las siguientes características del contrato de prestación de servicios: i) Solo puede celebrarse para realizar «actividades relacionadas con la administración o funcionamiento de la entidad», es decir, que hagan parte de su giro ordinario o quehacer cotidiano. </w:t>
      </w:r>
      <w:proofErr w:type="spellStart"/>
      <w:r w:rsidRPr="002F556D">
        <w:rPr>
          <w:rFonts w:ascii="Arial" w:hAnsi="Arial" w:cs="Arial"/>
          <w:color w:val="000000" w:themeColor="text1"/>
          <w:sz w:val="20"/>
          <w:szCs w:val="20"/>
          <w:lang w:val="es-ES_tradnl"/>
        </w:rPr>
        <w:t>ii</w:t>
      </w:r>
      <w:proofErr w:type="spellEnd"/>
      <w:r w:rsidRPr="002F556D">
        <w:rPr>
          <w:rFonts w:ascii="Arial" w:hAnsi="Arial" w:cs="Arial"/>
          <w:color w:val="000000" w:themeColor="text1"/>
          <w:sz w:val="20"/>
          <w:szCs w:val="20"/>
          <w:lang w:val="es-ES_tradnl"/>
        </w:rPr>
        <w:t xml:space="preserve">) </w:t>
      </w:r>
      <w:r w:rsidR="007E272E" w:rsidRPr="002F556D">
        <w:rPr>
          <w:rFonts w:ascii="Arial" w:hAnsi="Arial" w:cs="Arial"/>
          <w:color w:val="000000" w:themeColor="text1"/>
          <w:sz w:val="20"/>
          <w:szCs w:val="20"/>
          <w:lang w:val="es-ES_tradnl"/>
        </w:rPr>
        <w:t>Respecto del tipo de personas que pueden ser contratadas, a</w:t>
      </w:r>
      <w:r w:rsidRPr="002F556D">
        <w:rPr>
          <w:rFonts w:ascii="Arial" w:hAnsi="Arial" w:cs="Arial"/>
          <w:color w:val="000000" w:themeColor="text1"/>
          <w:sz w:val="20"/>
          <w:szCs w:val="20"/>
          <w:lang w:val="es-ES_tradnl"/>
        </w:rPr>
        <w:t xml:space="preserve">dmite que se suscriba con personas naturales o jurídicas. […] </w:t>
      </w:r>
      <w:proofErr w:type="spellStart"/>
      <w:r w:rsidRPr="002F556D">
        <w:rPr>
          <w:rFonts w:ascii="Arial" w:hAnsi="Arial" w:cs="Arial"/>
          <w:color w:val="000000" w:themeColor="text1"/>
          <w:sz w:val="20"/>
          <w:szCs w:val="20"/>
          <w:lang w:val="es-ES_tradnl"/>
        </w:rPr>
        <w:t>iii</w:t>
      </w:r>
      <w:proofErr w:type="spellEnd"/>
      <w:r w:rsidRPr="002F556D">
        <w:rPr>
          <w:rFonts w:ascii="Arial" w:hAnsi="Arial" w:cs="Arial"/>
          <w:color w:val="000000" w:themeColor="text1"/>
          <w:sz w:val="20"/>
          <w:szCs w:val="20"/>
          <w:lang w:val="es-ES_tradnl"/>
        </w:rPr>
        <w:t xml:space="preserve">)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subordinación ni dependencia, que es uno de los elementos constitutivos del vínculo laboral […] </w:t>
      </w:r>
      <w:proofErr w:type="spellStart"/>
      <w:r w:rsidRPr="002F556D">
        <w:rPr>
          <w:rFonts w:ascii="Arial" w:hAnsi="Arial" w:cs="Arial"/>
          <w:color w:val="000000" w:themeColor="text1"/>
          <w:sz w:val="20"/>
          <w:szCs w:val="20"/>
          <w:lang w:val="es-ES_tradnl"/>
        </w:rPr>
        <w:t>iv</w:t>
      </w:r>
      <w:proofErr w:type="spellEnd"/>
      <w:r w:rsidRPr="002F556D">
        <w:rPr>
          <w:rFonts w:ascii="Arial" w:hAnsi="Arial" w:cs="Arial"/>
          <w:color w:val="000000" w:themeColor="text1"/>
          <w:sz w:val="20"/>
          <w:szCs w:val="20"/>
          <w:lang w:val="es-ES_tradnl"/>
        </w:rPr>
        <w:t xml:space="preserve">) Deben ser temporales. […] v) Se celebran a través de la modalidad de contratación directa, independientemente de la cuantía y del tipo de servicio profesional, siempre que su objeto no sea la consultoría. […]. vi) </w:t>
      </w:r>
      <w:r w:rsidR="00CA0F7D" w:rsidRPr="002F556D">
        <w:rPr>
          <w:rFonts w:ascii="Arial" w:hAnsi="Arial" w:cs="Arial"/>
          <w:color w:val="000000" w:themeColor="text1"/>
          <w:sz w:val="20"/>
          <w:szCs w:val="20"/>
          <w:lang w:val="es-ES_tradnl"/>
        </w:rPr>
        <w:t>Para su celebración no</w:t>
      </w:r>
      <w:r w:rsidRPr="002F556D">
        <w:rPr>
          <w:rFonts w:ascii="Arial" w:hAnsi="Arial" w:cs="Arial"/>
          <w:color w:val="000000" w:themeColor="text1"/>
          <w:sz w:val="20"/>
          <w:szCs w:val="20"/>
          <w:lang w:val="es-ES_tradnl"/>
        </w:rPr>
        <w:t xml:space="preserve"> se requiere expedir un acto administrativo de justificación de la contratación directa. </w:t>
      </w:r>
      <w:proofErr w:type="spellStart"/>
      <w:r w:rsidRPr="002F556D">
        <w:rPr>
          <w:rFonts w:ascii="Arial" w:hAnsi="Arial" w:cs="Arial"/>
          <w:color w:val="000000" w:themeColor="text1"/>
          <w:sz w:val="20"/>
          <w:szCs w:val="20"/>
          <w:lang w:val="es-ES_tradnl"/>
        </w:rPr>
        <w:t>vii</w:t>
      </w:r>
      <w:proofErr w:type="spellEnd"/>
      <w:r w:rsidRPr="002F556D">
        <w:rPr>
          <w:rFonts w:ascii="Arial" w:hAnsi="Arial" w:cs="Arial"/>
          <w:color w:val="000000" w:themeColor="text1"/>
          <w:sz w:val="20"/>
          <w:szCs w:val="20"/>
          <w:lang w:val="es-ES_tradnl"/>
        </w:rPr>
        <w:t xml:space="preserve">) El contrato admite la inclusión de cláusulas excepcionales. </w:t>
      </w:r>
      <w:proofErr w:type="spellStart"/>
      <w:r w:rsidRPr="002F556D">
        <w:rPr>
          <w:rFonts w:ascii="Arial" w:hAnsi="Arial" w:cs="Arial"/>
          <w:color w:val="000000" w:themeColor="text1"/>
          <w:sz w:val="20"/>
          <w:szCs w:val="20"/>
          <w:lang w:val="es-ES_tradnl"/>
        </w:rPr>
        <w:t>viii</w:t>
      </w:r>
      <w:proofErr w:type="spellEnd"/>
      <w:r w:rsidRPr="002F556D">
        <w:rPr>
          <w:rFonts w:ascii="Arial" w:hAnsi="Arial" w:cs="Arial"/>
          <w:color w:val="000000" w:themeColor="text1"/>
          <w:sz w:val="20"/>
          <w:szCs w:val="20"/>
          <w:lang w:val="es-ES_tradnl"/>
        </w:rPr>
        <w:t xml:space="preserve">) No es obligatorio liquidar estos contratos […]. </w:t>
      </w:r>
      <w:proofErr w:type="spellStart"/>
      <w:r w:rsidRPr="002F556D">
        <w:rPr>
          <w:rFonts w:ascii="Arial" w:hAnsi="Arial" w:cs="Arial"/>
          <w:color w:val="000000" w:themeColor="text1"/>
          <w:sz w:val="20"/>
          <w:szCs w:val="20"/>
          <w:lang w:val="es-ES_tradnl"/>
        </w:rPr>
        <w:t>ix</w:t>
      </w:r>
      <w:proofErr w:type="spellEnd"/>
      <w:r w:rsidRPr="002F556D">
        <w:rPr>
          <w:rFonts w:ascii="Arial" w:hAnsi="Arial" w:cs="Arial"/>
          <w:color w:val="000000" w:themeColor="text1"/>
          <w:sz w:val="20"/>
          <w:szCs w:val="20"/>
          <w:lang w:val="es-ES_tradnl"/>
        </w:rPr>
        <w:t xml:space="preserve">) Para </w:t>
      </w:r>
      <w:r w:rsidR="007E272E" w:rsidRPr="002F556D">
        <w:rPr>
          <w:rFonts w:ascii="Arial" w:hAnsi="Arial" w:cs="Arial"/>
          <w:color w:val="000000" w:themeColor="text1"/>
          <w:sz w:val="20"/>
          <w:szCs w:val="20"/>
          <w:lang w:val="es-ES_tradnl"/>
        </w:rPr>
        <w:t>su celebración</w:t>
      </w:r>
      <w:r w:rsidRPr="002F556D">
        <w:rPr>
          <w:rFonts w:ascii="Arial" w:hAnsi="Arial" w:cs="Arial"/>
          <w:color w:val="000000" w:themeColor="text1"/>
          <w:sz w:val="20"/>
          <w:szCs w:val="20"/>
          <w:lang w:val="es-ES_tradnl"/>
        </w:rPr>
        <w:t xml:space="preserve"> </w:t>
      </w:r>
      <w:r w:rsidR="00CA0F7D" w:rsidRPr="002F556D">
        <w:rPr>
          <w:rFonts w:ascii="Arial" w:hAnsi="Arial" w:cs="Arial"/>
          <w:color w:val="000000" w:themeColor="text1"/>
          <w:sz w:val="20"/>
          <w:szCs w:val="20"/>
          <w:lang w:val="es-ES_tradnl"/>
        </w:rPr>
        <w:t xml:space="preserve">el contratista </w:t>
      </w:r>
      <w:r w:rsidRPr="002F556D">
        <w:rPr>
          <w:rFonts w:ascii="Arial" w:hAnsi="Arial" w:cs="Arial"/>
          <w:color w:val="000000" w:themeColor="text1"/>
          <w:sz w:val="20"/>
          <w:szCs w:val="20"/>
          <w:lang w:val="es-ES_tradnl"/>
        </w:rPr>
        <w:t xml:space="preserve">no requiere estar inscrito en el Registro Único de Proponentes –RUP– […]. x) No es </w:t>
      </w:r>
      <w:r w:rsidR="00CA0F7D" w:rsidRPr="002F556D">
        <w:rPr>
          <w:rFonts w:ascii="Arial" w:hAnsi="Arial" w:cs="Arial"/>
          <w:color w:val="000000" w:themeColor="text1"/>
          <w:sz w:val="20"/>
          <w:szCs w:val="20"/>
          <w:lang w:val="es-ES_tradnl"/>
        </w:rPr>
        <w:t>obligatoria la exigencia de</w:t>
      </w:r>
      <w:r w:rsidRPr="002F556D">
        <w:rPr>
          <w:rFonts w:ascii="Arial" w:hAnsi="Arial" w:cs="Arial"/>
          <w:color w:val="000000" w:themeColor="text1"/>
          <w:sz w:val="20"/>
          <w:szCs w:val="20"/>
          <w:lang w:val="es-ES_tradnl"/>
        </w:rPr>
        <w:t xml:space="preserve"> garantías</w:t>
      </w:r>
      <w:r w:rsidR="00CA0F7D" w:rsidRPr="002F556D">
        <w:rPr>
          <w:rFonts w:ascii="Arial" w:hAnsi="Arial" w:cs="Arial"/>
          <w:color w:val="000000" w:themeColor="text1"/>
          <w:sz w:val="20"/>
          <w:szCs w:val="20"/>
          <w:lang w:val="es-ES_tradnl"/>
        </w:rPr>
        <w:t>; xi) Como los demás contratos estatales, se trata de un contrato solemne que debe constar por escrito y</w:t>
      </w:r>
      <w:r w:rsidR="00224EBA" w:rsidRPr="002F556D">
        <w:rPr>
          <w:rFonts w:ascii="Arial" w:hAnsi="Arial" w:cs="Arial"/>
          <w:color w:val="000000" w:themeColor="text1"/>
          <w:sz w:val="20"/>
          <w:szCs w:val="20"/>
          <w:lang w:val="es-ES_tradnl"/>
        </w:rPr>
        <w:t xml:space="preserve"> debe ser publicado en el SECOP</w:t>
      </w:r>
      <w:r w:rsidR="00CA0F7D" w:rsidRPr="002F556D">
        <w:rPr>
          <w:rFonts w:ascii="Arial" w:hAnsi="Arial" w:cs="Arial"/>
          <w:color w:val="000000" w:themeColor="text1"/>
          <w:sz w:val="20"/>
          <w:szCs w:val="20"/>
          <w:lang w:val="es-ES_tradnl"/>
        </w:rPr>
        <w:t xml:space="preserve">; </w:t>
      </w:r>
      <w:proofErr w:type="spellStart"/>
      <w:r w:rsidR="00CA0F7D" w:rsidRPr="002F556D">
        <w:rPr>
          <w:rFonts w:ascii="Arial" w:hAnsi="Arial" w:cs="Arial"/>
          <w:color w:val="000000" w:themeColor="text1"/>
          <w:sz w:val="20"/>
          <w:szCs w:val="20"/>
          <w:lang w:val="es-ES_tradnl"/>
        </w:rPr>
        <w:t>xii</w:t>
      </w:r>
      <w:proofErr w:type="spellEnd"/>
      <w:r w:rsidR="00CA0F7D" w:rsidRPr="002F556D">
        <w:rPr>
          <w:rFonts w:ascii="Arial" w:hAnsi="Arial" w:cs="Arial"/>
          <w:color w:val="000000" w:themeColor="text1"/>
          <w:sz w:val="20"/>
          <w:szCs w:val="20"/>
          <w:lang w:val="es-ES_tradnl"/>
        </w:rPr>
        <w:t>)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w:t>
      </w:r>
    </w:p>
    <w:p w14:paraId="4DF1FE95" w14:textId="77777777" w:rsidR="00FA1A1E" w:rsidRPr="002F556D" w:rsidRDefault="00FA1A1E" w:rsidP="00FA1A1E">
      <w:pPr>
        <w:jc w:val="both"/>
        <w:rPr>
          <w:rFonts w:ascii="Arial" w:hAnsi="Arial" w:cs="Arial"/>
          <w:color w:val="000000" w:themeColor="text1"/>
          <w:sz w:val="20"/>
          <w:szCs w:val="20"/>
          <w:lang w:val="es-ES_tradnl"/>
        </w:rPr>
      </w:pPr>
    </w:p>
    <w:p w14:paraId="57C0759D" w14:textId="007D4E9B" w:rsidR="00FA1A1E" w:rsidRPr="002F556D" w:rsidRDefault="008A5525" w:rsidP="00FA1A1E">
      <w:pPr>
        <w:jc w:val="both"/>
        <w:rPr>
          <w:rFonts w:ascii="Arial" w:hAnsi="Arial" w:cs="Arial"/>
          <w:b/>
          <w:bCs/>
          <w:color w:val="000000" w:themeColor="text1"/>
          <w:sz w:val="22"/>
          <w:lang w:val="es-ES_tradnl"/>
        </w:rPr>
      </w:pPr>
      <w:r w:rsidRPr="002F556D">
        <w:rPr>
          <w:rFonts w:ascii="Arial" w:hAnsi="Arial" w:cs="Arial"/>
          <w:b/>
          <w:bCs/>
          <w:color w:val="000000" w:themeColor="text1"/>
          <w:sz w:val="22"/>
          <w:lang w:val="es-ES_tradnl"/>
        </w:rPr>
        <w:t xml:space="preserve">CONTRATO DE PRESTACIÓN DE SERVICIOS – Procedencia </w:t>
      </w:r>
      <w:r w:rsidR="00292A1B" w:rsidRPr="002F556D">
        <w:rPr>
          <w:rFonts w:ascii="Arial" w:hAnsi="Arial" w:cs="Arial"/>
          <w:b/>
          <w:bCs/>
          <w:color w:val="000000" w:themeColor="text1"/>
          <w:sz w:val="22"/>
          <w:lang w:val="es-ES_tradnl"/>
        </w:rPr>
        <w:t xml:space="preserve">– </w:t>
      </w:r>
      <w:r w:rsidR="00224EBA" w:rsidRPr="002F556D">
        <w:rPr>
          <w:rFonts w:ascii="Arial" w:hAnsi="Arial" w:cs="Arial"/>
          <w:b/>
          <w:bCs/>
          <w:color w:val="000000" w:themeColor="text1"/>
          <w:sz w:val="22"/>
          <w:lang w:val="es-ES_tradnl"/>
        </w:rPr>
        <w:t xml:space="preserve">Celebración </w:t>
      </w:r>
      <w:r w:rsidRPr="002F556D">
        <w:rPr>
          <w:rFonts w:ascii="Arial" w:hAnsi="Arial" w:cs="Arial"/>
          <w:b/>
          <w:bCs/>
          <w:color w:val="000000" w:themeColor="text1"/>
          <w:sz w:val="22"/>
          <w:lang w:val="es-ES_tradnl"/>
        </w:rPr>
        <w:t>–</w:t>
      </w:r>
      <w:r w:rsidR="00224EBA" w:rsidRPr="002F556D">
        <w:rPr>
          <w:rFonts w:ascii="Arial" w:hAnsi="Arial" w:cs="Arial"/>
          <w:b/>
          <w:bCs/>
          <w:color w:val="000000" w:themeColor="text1"/>
          <w:sz w:val="22"/>
          <w:lang w:val="es-ES_tradnl"/>
        </w:rPr>
        <w:t xml:space="preserve"> Justificación </w:t>
      </w:r>
      <w:r w:rsidRPr="002F556D">
        <w:rPr>
          <w:rFonts w:ascii="Arial" w:hAnsi="Arial" w:cs="Arial"/>
          <w:b/>
          <w:bCs/>
          <w:color w:val="000000" w:themeColor="text1"/>
          <w:sz w:val="22"/>
          <w:lang w:val="es-ES_tradnl"/>
        </w:rPr>
        <w:t>–</w:t>
      </w:r>
      <w:r w:rsidR="00224EBA" w:rsidRPr="002F556D">
        <w:rPr>
          <w:rFonts w:ascii="Arial" w:hAnsi="Arial" w:cs="Arial"/>
          <w:b/>
          <w:bCs/>
          <w:color w:val="000000" w:themeColor="text1"/>
          <w:sz w:val="22"/>
          <w:lang w:val="es-ES_tradnl"/>
        </w:rPr>
        <w:t xml:space="preserve"> </w:t>
      </w:r>
      <w:r w:rsidR="00292A1B" w:rsidRPr="002F556D">
        <w:rPr>
          <w:rFonts w:ascii="Arial" w:hAnsi="Arial" w:cs="Arial"/>
          <w:b/>
          <w:bCs/>
          <w:color w:val="000000" w:themeColor="text1"/>
          <w:sz w:val="22"/>
          <w:lang w:val="es-ES_tradnl"/>
        </w:rPr>
        <w:t>Planta de personal</w:t>
      </w:r>
      <w:r w:rsidR="00FA1A1E" w:rsidRPr="002F556D">
        <w:rPr>
          <w:rFonts w:ascii="Arial" w:hAnsi="Arial" w:cs="Arial"/>
          <w:b/>
          <w:bCs/>
          <w:color w:val="000000" w:themeColor="text1"/>
          <w:sz w:val="22"/>
          <w:lang w:val="es-ES_tradnl"/>
        </w:rPr>
        <w:t xml:space="preserve"> – </w:t>
      </w:r>
      <w:r w:rsidR="00292A1B" w:rsidRPr="002F556D">
        <w:rPr>
          <w:rFonts w:ascii="Arial" w:hAnsi="Arial" w:cs="Arial"/>
          <w:b/>
          <w:bCs/>
          <w:color w:val="000000" w:themeColor="text1"/>
          <w:sz w:val="22"/>
          <w:lang w:val="es-ES_tradnl"/>
        </w:rPr>
        <w:t>Conocimientos especializados</w:t>
      </w:r>
    </w:p>
    <w:p w14:paraId="0D6CFFED" w14:textId="77777777" w:rsidR="00FA1A1E" w:rsidRPr="002F556D" w:rsidRDefault="00FA1A1E" w:rsidP="00FA1A1E">
      <w:pPr>
        <w:jc w:val="both"/>
        <w:rPr>
          <w:rFonts w:ascii="Arial" w:hAnsi="Arial" w:cs="Arial"/>
          <w:b/>
          <w:bCs/>
          <w:color w:val="000000" w:themeColor="text1"/>
          <w:sz w:val="22"/>
          <w:lang w:val="es-ES_tradnl"/>
        </w:rPr>
      </w:pPr>
    </w:p>
    <w:p w14:paraId="38B67428" w14:textId="643029BF" w:rsidR="00292A1B" w:rsidRPr="002F556D" w:rsidRDefault="00292A1B" w:rsidP="008A5525">
      <w:pPr>
        <w:jc w:val="both"/>
        <w:rPr>
          <w:rFonts w:ascii="Arial" w:hAnsi="Arial" w:cs="Arial"/>
          <w:color w:val="000000" w:themeColor="text1"/>
          <w:sz w:val="20"/>
          <w:szCs w:val="20"/>
          <w:lang w:val="es-ES_tradnl"/>
        </w:rPr>
      </w:pPr>
      <w:r w:rsidRPr="002F556D">
        <w:rPr>
          <w:rFonts w:ascii="Arial" w:hAnsi="Arial" w:cs="Arial"/>
          <w:color w:val="000000" w:themeColor="text1"/>
          <w:sz w:val="20"/>
          <w:szCs w:val="20"/>
          <w:lang w:val="es-ES_tradnl"/>
        </w:rPr>
        <w:t xml:space="preserve">La celebración de los contratos de prestación de servicios </w:t>
      </w:r>
      <w:r w:rsidR="00224EBA" w:rsidRPr="002F556D">
        <w:rPr>
          <w:rFonts w:ascii="Arial" w:hAnsi="Arial" w:cs="Arial"/>
          <w:color w:val="000000" w:themeColor="text1"/>
          <w:sz w:val="20"/>
          <w:szCs w:val="20"/>
          <w:lang w:val="es-ES_tradnl"/>
        </w:rPr>
        <w:t xml:space="preserve">profesionales y de apoyo a la gestión </w:t>
      </w:r>
      <w:r w:rsidRPr="002F556D">
        <w:rPr>
          <w:rFonts w:ascii="Arial" w:hAnsi="Arial" w:cs="Arial"/>
          <w:color w:val="000000" w:themeColor="text1"/>
          <w:sz w:val="20"/>
          <w:szCs w:val="20"/>
          <w:lang w:val="es-ES_tradnl"/>
        </w:rPr>
        <w:t>regulados en el artículo 32 de la Ley 80 de 1993; el artículo 2, numeral 4º, literal h) de la Ley 1150 de 2007 y el artículo 2.2.1.2.1.4.9. del Decreto 1082 de 2015, depende del recurso humano de la entidad estatal.</w:t>
      </w:r>
      <w:r w:rsidR="008A5525" w:rsidRPr="002F556D">
        <w:rPr>
          <w:rFonts w:ascii="Arial" w:hAnsi="Arial" w:cs="Arial"/>
          <w:color w:val="000000" w:themeColor="text1"/>
          <w:sz w:val="20"/>
          <w:szCs w:val="20"/>
          <w:lang w:val="es-ES_tradnl"/>
        </w:rPr>
        <w:t xml:space="preserve"> </w:t>
      </w:r>
      <w:r w:rsidRPr="002F556D">
        <w:rPr>
          <w:rFonts w:ascii="Arial" w:hAnsi="Arial" w:cs="Arial"/>
          <w:color w:val="000000" w:themeColor="text1"/>
          <w:sz w:val="20"/>
          <w:szCs w:val="20"/>
          <w:lang w:val="es-ES_tradnl"/>
        </w:rPr>
        <w:t xml:space="preserve">Esto en la medida en que la celebración de este tipo de contratos estatales exige como requisito de procedibilidad la existencia de los siguientes hechos: i) la imposibilidad de realizar las actividades con personal de planta; o </w:t>
      </w:r>
      <w:proofErr w:type="spellStart"/>
      <w:r w:rsidRPr="002F556D">
        <w:rPr>
          <w:rFonts w:ascii="Arial" w:hAnsi="Arial" w:cs="Arial"/>
          <w:color w:val="000000" w:themeColor="text1"/>
          <w:sz w:val="20"/>
          <w:szCs w:val="20"/>
          <w:lang w:val="es-ES_tradnl"/>
        </w:rPr>
        <w:t>ii</w:t>
      </w:r>
      <w:proofErr w:type="spellEnd"/>
      <w:r w:rsidRPr="002F556D">
        <w:rPr>
          <w:rFonts w:ascii="Arial" w:hAnsi="Arial" w:cs="Arial"/>
          <w:color w:val="000000" w:themeColor="text1"/>
          <w:sz w:val="20"/>
          <w:szCs w:val="20"/>
          <w:lang w:val="es-ES_tradnl"/>
        </w:rPr>
        <w:t>) la necesidad de contratar personal con conocimientos especializados de los cuales carece su planta de personal.</w:t>
      </w:r>
      <w:r w:rsidR="008A5525" w:rsidRPr="002F556D">
        <w:rPr>
          <w:rFonts w:ascii="Arial" w:hAnsi="Arial" w:cs="Arial"/>
          <w:color w:val="000000" w:themeColor="text1"/>
          <w:sz w:val="20"/>
          <w:szCs w:val="20"/>
          <w:lang w:val="es-ES_tradnl"/>
        </w:rPr>
        <w:t xml:space="preserve"> </w:t>
      </w:r>
    </w:p>
    <w:p w14:paraId="1D5DE472" w14:textId="77777777" w:rsidR="00292A1B" w:rsidRPr="002F556D" w:rsidRDefault="00292A1B" w:rsidP="002F556D">
      <w:pPr>
        <w:jc w:val="both"/>
        <w:rPr>
          <w:rFonts w:ascii="Arial" w:hAnsi="Arial" w:cs="Arial"/>
          <w:color w:val="000000" w:themeColor="text1"/>
          <w:sz w:val="20"/>
          <w:szCs w:val="20"/>
        </w:rPr>
      </w:pPr>
      <w:r w:rsidRPr="002F556D">
        <w:rPr>
          <w:rFonts w:ascii="Arial" w:hAnsi="Arial" w:cs="Arial"/>
          <w:color w:val="000000" w:themeColor="text1"/>
          <w:sz w:val="20"/>
          <w:szCs w:val="20"/>
        </w:rPr>
        <w:t xml:space="preserve">[…] </w:t>
      </w:r>
    </w:p>
    <w:p w14:paraId="2ED82D02" w14:textId="77777777" w:rsidR="00810B79" w:rsidRPr="002F556D" w:rsidRDefault="00810B79" w:rsidP="002F556D">
      <w:pPr>
        <w:spacing w:after="120"/>
        <w:jc w:val="both"/>
        <w:rPr>
          <w:rFonts w:ascii="Arial" w:hAnsi="Arial" w:cs="Arial"/>
          <w:color w:val="000000" w:themeColor="text1"/>
          <w:sz w:val="20"/>
          <w:szCs w:val="20"/>
        </w:rPr>
      </w:pPr>
      <w:r w:rsidRPr="002F556D">
        <w:rPr>
          <w:rFonts w:ascii="Arial" w:hAnsi="Arial" w:cs="Arial"/>
          <w:color w:val="000000" w:themeColor="text1"/>
          <w:sz w:val="20"/>
          <w:szCs w:val="20"/>
        </w:rPr>
        <w:t>Aunque la norma no señala expresamente la forma en que se debe dejar constancia de estos hechos o circunstancias, de acuerdo con lo establecido por el Consejo de Estado en la sentencia de unificación de jurisprudencia, SUJ-025-CE-S2-2021 del 09 de septiembre de 2021, la entidad deberá hacerlo en los estudios previos.</w:t>
      </w:r>
    </w:p>
    <w:p w14:paraId="0D00E118" w14:textId="00FBE591" w:rsidR="0091558C" w:rsidRPr="002F556D" w:rsidRDefault="00810B79" w:rsidP="0091558C">
      <w:pPr>
        <w:jc w:val="both"/>
        <w:rPr>
          <w:rFonts w:ascii="Arial" w:hAnsi="Arial" w:cs="Arial"/>
          <w:color w:val="000000" w:themeColor="text1"/>
          <w:sz w:val="20"/>
          <w:szCs w:val="20"/>
        </w:rPr>
      </w:pPr>
      <w:r w:rsidRPr="2EC85746">
        <w:rPr>
          <w:rFonts w:ascii="Arial" w:hAnsi="Arial" w:cs="Arial"/>
          <w:color w:val="000000" w:themeColor="text1"/>
          <w:sz w:val="20"/>
          <w:szCs w:val="20"/>
        </w:rPr>
        <w:t>Por otra parte, en las normas y la jurisprudencia citada en este concepto, las razones que conducen a la celebración de contratos de prestación de servicios profesionales y de apoyo a la gestión no están relacionadas con el tipo de recursos con los que se financie el contrato estatal, verbigracia, recursos de funcionamiento o de inversión, sino con la planta de personal de la entidad estatal.</w:t>
      </w:r>
      <w:r w:rsidR="008A5525" w:rsidRPr="2EC85746">
        <w:rPr>
          <w:rFonts w:ascii="Arial" w:hAnsi="Arial" w:cs="Arial"/>
          <w:color w:val="000000" w:themeColor="text1"/>
          <w:sz w:val="20"/>
          <w:szCs w:val="20"/>
        </w:rPr>
        <w:t xml:space="preserve"> </w:t>
      </w:r>
      <w:r w:rsidRPr="2EC85746">
        <w:rPr>
          <w:rFonts w:ascii="Arial" w:hAnsi="Arial" w:cs="Arial"/>
          <w:color w:val="000000" w:themeColor="text1"/>
          <w:sz w:val="20"/>
          <w:szCs w:val="20"/>
        </w:rPr>
        <w:t>En tal sentido, la norma no realiza distinción alguna entre el tipo de recursos presupuestales, para efectos de justificar la imposibilidad de desarrollar con la planta de personal las actividades relacionadas con la administración o el funcionamiento de la entidad.</w:t>
      </w:r>
    </w:p>
    <w:p w14:paraId="7E61934F" w14:textId="30E3573F" w:rsidR="2EC85746" w:rsidRDefault="2EC85746" w:rsidP="2EC85746">
      <w:pPr>
        <w:jc w:val="both"/>
        <w:rPr>
          <w:rFonts w:ascii="Arial" w:hAnsi="Arial" w:cs="Arial"/>
          <w:sz w:val="22"/>
        </w:rPr>
      </w:pPr>
    </w:p>
    <w:p w14:paraId="4F39A530" w14:textId="5C9DAA8E" w:rsidR="2EC85746" w:rsidRDefault="2EC85746" w:rsidP="2EC85746">
      <w:pPr>
        <w:jc w:val="both"/>
        <w:rPr>
          <w:rFonts w:ascii="Arial" w:hAnsi="Arial" w:cs="Arial"/>
          <w:sz w:val="22"/>
        </w:rPr>
      </w:pPr>
    </w:p>
    <w:p w14:paraId="13E4D504" w14:textId="1E08B918" w:rsidR="2EC85746" w:rsidRDefault="2EC85746" w:rsidP="2EC85746">
      <w:pPr>
        <w:jc w:val="both"/>
        <w:rPr>
          <w:rFonts w:ascii="Arial" w:hAnsi="Arial" w:cs="Arial"/>
          <w:sz w:val="22"/>
        </w:rPr>
      </w:pPr>
    </w:p>
    <w:p w14:paraId="09F6A7D5" w14:textId="6CA32369" w:rsidR="007E272E" w:rsidRPr="002F556D" w:rsidRDefault="008A5525" w:rsidP="2EC85746">
      <w:pPr>
        <w:spacing w:line="276" w:lineRule="auto"/>
        <w:jc w:val="right"/>
        <w:rPr>
          <w:rFonts w:ascii="Arial" w:hAnsi="Arial" w:cs="Arial"/>
          <w:b/>
          <w:bCs/>
          <w:sz w:val="22"/>
        </w:rPr>
      </w:pPr>
      <w:r w:rsidRPr="2EC85746">
        <w:rPr>
          <w:rFonts w:ascii="Arial" w:hAnsi="Arial" w:cs="Arial"/>
          <w:b/>
          <w:bCs/>
          <w:sz w:val="22"/>
        </w:rPr>
        <w:t xml:space="preserve">                                       </w:t>
      </w:r>
    </w:p>
    <w:p w14:paraId="15D08200" w14:textId="7B17E8E7" w:rsidR="00984952" w:rsidRPr="002F556D" w:rsidRDefault="00984952" w:rsidP="00D15F76">
      <w:pPr>
        <w:spacing w:line="276" w:lineRule="auto"/>
        <w:jc w:val="both"/>
        <w:rPr>
          <w:rFonts w:ascii="Arial" w:hAnsi="Arial" w:cs="Arial"/>
          <w:color w:val="000000" w:themeColor="text1"/>
          <w:sz w:val="20"/>
          <w:szCs w:val="20"/>
        </w:rPr>
      </w:pPr>
    </w:p>
    <w:p w14:paraId="5F4EDAE1" w14:textId="77777777" w:rsidR="00984952" w:rsidRPr="002F556D" w:rsidRDefault="00984952" w:rsidP="00D15F76">
      <w:pPr>
        <w:spacing w:line="276" w:lineRule="auto"/>
        <w:jc w:val="both"/>
        <w:rPr>
          <w:rFonts w:ascii="Arial" w:hAnsi="Arial" w:cs="Arial"/>
          <w:color w:val="000000" w:themeColor="text1"/>
          <w:sz w:val="20"/>
          <w:szCs w:val="20"/>
          <w:lang w:val="es-ES_tradnl"/>
        </w:rPr>
      </w:pPr>
    </w:p>
    <w:p w14:paraId="049DF206" w14:textId="7F1127F3" w:rsidR="00D958B0" w:rsidRPr="002F556D" w:rsidRDefault="00205CB8" w:rsidP="2EC85746">
      <w:pPr>
        <w:tabs>
          <w:tab w:val="left" w:pos="3374"/>
        </w:tabs>
        <w:spacing w:line="276" w:lineRule="auto"/>
        <w:jc w:val="right"/>
        <w:rPr>
          <w:szCs w:val="24"/>
          <w:lang w:val="es-ES_tradnl"/>
        </w:rPr>
      </w:pPr>
      <w:r w:rsidRPr="00205CB8">
        <w:rPr>
          <w:szCs w:val="24"/>
          <w:lang w:val="es-ES_tradnl"/>
        </w:rPr>
        <w:drawing>
          <wp:inline distT="0" distB="0" distL="0" distR="0" wp14:anchorId="503693FB" wp14:editId="58D7E404">
            <wp:extent cx="2553056" cy="676369"/>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53056" cy="676369"/>
                    </a:xfrm>
                    <a:prstGeom prst="rect">
                      <a:avLst/>
                    </a:prstGeom>
                  </pic:spPr>
                </pic:pic>
              </a:graphicData>
            </a:graphic>
          </wp:inline>
        </w:drawing>
      </w:r>
    </w:p>
    <w:p w14:paraId="30B764D7" w14:textId="37B7B656" w:rsidR="00205CB8" w:rsidRDefault="00205CB8" w:rsidP="006439B5">
      <w:pPr>
        <w:tabs>
          <w:tab w:val="left" w:pos="3374"/>
        </w:tabs>
        <w:spacing w:line="276" w:lineRule="auto"/>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Bogotá, 21 </w:t>
      </w:r>
      <w:proofErr w:type="gramStart"/>
      <w:r>
        <w:rPr>
          <w:rFonts w:ascii="Arial" w:eastAsia="Calibri" w:hAnsi="Arial" w:cs="Arial"/>
          <w:color w:val="000000" w:themeColor="text1"/>
          <w:sz w:val="22"/>
          <w:lang w:val="es-ES_tradnl"/>
        </w:rPr>
        <w:t>Febrero</w:t>
      </w:r>
      <w:proofErr w:type="gramEnd"/>
      <w:r>
        <w:rPr>
          <w:rFonts w:ascii="Arial" w:eastAsia="Calibri" w:hAnsi="Arial" w:cs="Arial"/>
          <w:color w:val="000000" w:themeColor="text1"/>
          <w:sz w:val="22"/>
          <w:lang w:val="es-ES_tradnl"/>
        </w:rPr>
        <w:t xml:space="preserve"> 2022</w:t>
      </w:r>
    </w:p>
    <w:p w14:paraId="1DDADAB5" w14:textId="77777777" w:rsidR="00205CB8" w:rsidRDefault="00205CB8" w:rsidP="006439B5">
      <w:pPr>
        <w:tabs>
          <w:tab w:val="left" w:pos="3374"/>
        </w:tabs>
        <w:spacing w:line="276" w:lineRule="auto"/>
        <w:rPr>
          <w:rFonts w:ascii="Arial" w:eastAsia="Calibri" w:hAnsi="Arial" w:cs="Arial"/>
          <w:color w:val="000000" w:themeColor="text1"/>
          <w:sz w:val="22"/>
          <w:lang w:val="es-ES_tradnl"/>
        </w:rPr>
      </w:pPr>
    </w:p>
    <w:p w14:paraId="6663C85C" w14:textId="6D535381" w:rsidR="00D15F76" w:rsidRPr="002F556D" w:rsidRDefault="00D15F76" w:rsidP="006439B5">
      <w:pPr>
        <w:tabs>
          <w:tab w:val="left" w:pos="3374"/>
        </w:tabs>
        <w:spacing w:line="276" w:lineRule="auto"/>
        <w:rPr>
          <w:rFonts w:ascii="Arial" w:eastAsia="Calibri" w:hAnsi="Arial" w:cs="Arial"/>
          <w:color w:val="000000" w:themeColor="text1"/>
          <w:sz w:val="22"/>
          <w:lang w:val="es-ES_tradnl"/>
        </w:rPr>
      </w:pPr>
      <w:r w:rsidRPr="002F556D">
        <w:rPr>
          <w:rFonts w:ascii="Arial" w:eastAsia="Calibri" w:hAnsi="Arial" w:cs="Arial"/>
          <w:color w:val="000000" w:themeColor="text1"/>
          <w:sz w:val="22"/>
          <w:lang w:val="es-ES_tradnl"/>
        </w:rPr>
        <w:t>Señor</w:t>
      </w:r>
      <w:r w:rsidR="007E272E" w:rsidRPr="002F556D">
        <w:rPr>
          <w:rFonts w:ascii="Arial" w:eastAsia="Calibri" w:hAnsi="Arial" w:cs="Arial"/>
          <w:color w:val="000000" w:themeColor="text1"/>
          <w:sz w:val="22"/>
          <w:lang w:val="es-ES_tradnl"/>
        </w:rPr>
        <w:t>a</w:t>
      </w:r>
    </w:p>
    <w:p w14:paraId="207F4B29" w14:textId="258BF9F0" w:rsidR="00D15F76" w:rsidRPr="002F556D" w:rsidRDefault="00D0079D" w:rsidP="00D15F76">
      <w:pPr>
        <w:rPr>
          <w:rFonts w:ascii="Arial" w:hAnsi="Arial" w:cs="Arial"/>
          <w:b/>
          <w:bCs/>
          <w:sz w:val="22"/>
        </w:rPr>
      </w:pPr>
      <w:r w:rsidRPr="002F556D">
        <w:rPr>
          <w:rFonts w:ascii="Arial" w:hAnsi="Arial" w:cs="Arial"/>
          <w:b/>
          <w:bCs/>
          <w:sz w:val="22"/>
        </w:rPr>
        <w:t>Sarah Rojas Ocampo</w:t>
      </w:r>
    </w:p>
    <w:p w14:paraId="598201B3" w14:textId="1A98BDD4" w:rsidR="005038A2" w:rsidRPr="002F556D" w:rsidRDefault="0027132D" w:rsidP="00D15F76">
      <w:pPr>
        <w:rPr>
          <w:rFonts w:ascii="Arial" w:hAnsi="Arial" w:cs="Arial"/>
          <w:sz w:val="22"/>
        </w:rPr>
      </w:pPr>
      <w:r w:rsidRPr="002F556D">
        <w:rPr>
          <w:rFonts w:ascii="Arial" w:hAnsi="Arial" w:cs="Arial"/>
          <w:sz w:val="22"/>
        </w:rPr>
        <w:t>Villavicencio (Meta)</w:t>
      </w:r>
    </w:p>
    <w:p w14:paraId="5BE6E738" w14:textId="27C16774" w:rsidR="005038A2" w:rsidRPr="002F556D" w:rsidRDefault="005038A2" w:rsidP="00D15F76">
      <w:pPr>
        <w:rPr>
          <w:rFonts w:ascii="Arial" w:hAnsi="Arial" w:cs="Arial"/>
          <w:sz w:val="22"/>
        </w:rPr>
      </w:pPr>
    </w:p>
    <w:p w14:paraId="41AA8ABB" w14:textId="77777777" w:rsidR="006F5E57" w:rsidRPr="002F556D" w:rsidRDefault="006F5E57" w:rsidP="00D15F76">
      <w:pPr>
        <w:rPr>
          <w:rFonts w:ascii="Arial" w:hAnsi="Arial" w:cs="Arial"/>
          <w:sz w:val="22"/>
        </w:rPr>
      </w:pPr>
    </w:p>
    <w:p w14:paraId="3031EABD" w14:textId="1563B791" w:rsidR="00D15F76" w:rsidRPr="002F556D" w:rsidRDefault="00D15F76" w:rsidP="002F556D">
      <w:pPr>
        <w:jc w:val="center"/>
        <w:rPr>
          <w:rFonts w:ascii="Arial" w:eastAsia="Calibri" w:hAnsi="Arial" w:cs="Arial"/>
          <w:b/>
          <w:color w:val="000000" w:themeColor="text1"/>
          <w:sz w:val="22"/>
          <w:lang w:val="es-ES_tradnl"/>
        </w:rPr>
      </w:pPr>
      <w:r w:rsidRPr="002F556D">
        <w:rPr>
          <w:rFonts w:ascii="Arial" w:eastAsia="Calibri" w:hAnsi="Arial" w:cs="Arial"/>
          <w:b/>
          <w:color w:val="000000" w:themeColor="text1"/>
          <w:sz w:val="22"/>
          <w:lang w:val="es-ES_tradnl"/>
        </w:rPr>
        <w:t xml:space="preserve">Concepto C </w:t>
      </w:r>
      <w:r w:rsidR="005038A2" w:rsidRPr="002F556D">
        <w:rPr>
          <w:rFonts w:ascii="Arial" w:eastAsia="Calibri" w:hAnsi="Arial" w:cs="Arial"/>
          <w:b/>
          <w:color w:val="000000" w:themeColor="text1"/>
          <w:sz w:val="22"/>
          <w:lang w:val="es-ES_tradnl"/>
        </w:rPr>
        <w:t>–</w:t>
      </w:r>
      <w:r w:rsidRPr="002F556D">
        <w:rPr>
          <w:rFonts w:ascii="Arial" w:eastAsia="Calibri" w:hAnsi="Arial" w:cs="Arial"/>
          <w:b/>
          <w:color w:val="000000" w:themeColor="text1"/>
          <w:sz w:val="22"/>
          <w:lang w:val="es-ES_tradnl"/>
        </w:rPr>
        <w:t xml:space="preserve"> </w:t>
      </w:r>
      <w:r w:rsidR="00B52BC4" w:rsidRPr="002F556D">
        <w:rPr>
          <w:rFonts w:ascii="Arial" w:eastAsia="Calibri" w:hAnsi="Arial" w:cs="Arial"/>
          <w:b/>
          <w:color w:val="000000" w:themeColor="text1"/>
          <w:sz w:val="22"/>
          <w:lang w:val="es-ES_tradnl"/>
        </w:rPr>
        <w:t>019 de 2022</w:t>
      </w:r>
    </w:p>
    <w:p w14:paraId="58682605" w14:textId="77777777" w:rsidR="00D15F76" w:rsidRPr="002F556D" w:rsidRDefault="00D15F76" w:rsidP="00D15F76">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15F76" w:rsidRPr="002F556D" w14:paraId="5CD0D998" w14:textId="77777777" w:rsidTr="00B8410B">
        <w:tc>
          <w:tcPr>
            <w:tcW w:w="2689" w:type="dxa"/>
            <w:hideMark/>
          </w:tcPr>
          <w:p w14:paraId="2E8783D4" w14:textId="2EA73997" w:rsidR="00D15F76" w:rsidRPr="002F556D" w:rsidRDefault="00D15F76" w:rsidP="00B8410B">
            <w:pPr>
              <w:rPr>
                <w:rFonts w:ascii="Arial" w:eastAsia="Calibri" w:hAnsi="Arial" w:cs="Arial"/>
                <w:color w:val="000000" w:themeColor="text1"/>
                <w:sz w:val="22"/>
                <w:lang w:val="es-ES_tradnl"/>
              </w:rPr>
            </w:pPr>
            <w:r w:rsidRPr="002F556D">
              <w:rPr>
                <w:rFonts w:ascii="Arial" w:eastAsia="Calibri" w:hAnsi="Arial" w:cs="Arial"/>
                <w:b/>
                <w:color w:val="000000" w:themeColor="text1"/>
                <w:sz w:val="22"/>
                <w:lang w:val="es-ES_tradnl"/>
              </w:rPr>
              <w:t>Temas:</w:t>
            </w:r>
            <w:r w:rsidR="008A5525" w:rsidRPr="002F556D">
              <w:rPr>
                <w:rFonts w:ascii="Arial" w:eastAsia="Calibri" w:hAnsi="Arial" w:cs="Arial"/>
                <w:color w:val="000000" w:themeColor="text1"/>
                <w:sz w:val="22"/>
                <w:lang w:val="es-ES_tradnl"/>
              </w:rPr>
              <w:t xml:space="preserve">     </w:t>
            </w:r>
          </w:p>
          <w:p w14:paraId="1FD93914" w14:textId="68F509E2" w:rsidR="00D15F76" w:rsidRPr="002F556D" w:rsidRDefault="008A5525" w:rsidP="00B8410B">
            <w:pPr>
              <w:rPr>
                <w:rFonts w:ascii="Arial" w:eastAsia="Calibri" w:hAnsi="Arial" w:cs="Arial"/>
                <w:color w:val="000000" w:themeColor="text1"/>
                <w:sz w:val="22"/>
                <w:lang w:val="es-ES_tradnl"/>
              </w:rPr>
            </w:pPr>
            <w:r w:rsidRPr="002F556D">
              <w:rPr>
                <w:rFonts w:ascii="Arial" w:eastAsia="Calibri" w:hAnsi="Arial" w:cs="Arial"/>
                <w:color w:val="000000" w:themeColor="text1"/>
                <w:sz w:val="22"/>
                <w:lang w:val="es-ES_tradnl"/>
              </w:rPr>
              <w:t xml:space="preserve">             </w:t>
            </w:r>
          </w:p>
        </w:tc>
        <w:tc>
          <w:tcPr>
            <w:tcW w:w="6237" w:type="dxa"/>
            <w:hideMark/>
          </w:tcPr>
          <w:p w14:paraId="2F5B4E1F" w14:textId="373ED4E2" w:rsidR="00D15F76" w:rsidRPr="002F556D" w:rsidRDefault="00D15F76" w:rsidP="00F42B49">
            <w:pPr>
              <w:spacing w:after="120" w:line="276" w:lineRule="auto"/>
              <w:rPr>
                <w:rFonts w:ascii="Arial" w:eastAsia="Calibri" w:hAnsi="Arial" w:cs="Arial"/>
                <w:color w:val="000000" w:themeColor="text1"/>
                <w:sz w:val="22"/>
                <w:lang w:val="es-ES_tradnl"/>
              </w:rPr>
            </w:pPr>
            <w:r w:rsidRPr="002F556D">
              <w:rPr>
                <w:rFonts w:ascii="Arial" w:hAnsi="Arial" w:cs="Arial"/>
                <w:color w:val="000000" w:themeColor="text1"/>
                <w:sz w:val="22"/>
                <w:lang w:val="es-ES_tradnl"/>
              </w:rPr>
              <w:t xml:space="preserve">CONTRATO DE PRESTACIÓN DE SERVICIOS ― Concepto ― </w:t>
            </w:r>
            <w:r w:rsidR="00FA1A1E" w:rsidRPr="002F556D">
              <w:rPr>
                <w:rFonts w:ascii="Arial" w:hAnsi="Arial" w:cs="Arial"/>
                <w:color w:val="000000" w:themeColor="text1"/>
                <w:sz w:val="22"/>
                <w:lang w:val="es-ES_tradnl"/>
              </w:rPr>
              <w:t>Características</w:t>
            </w:r>
            <w:r w:rsidR="00F87654" w:rsidRPr="002F556D">
              <w:rPr>
                <w:rFonts w:ascii="Arial" w:hAnsi="Arial" w:cs="Arial"/>
                <w:color w:val="000000" w:themeColor="text1"/>
                <w:sz w:val="22"/>
                <w:lang w:val="es-ES_tradnl"/>
              </w:rPr>
              <w:t xml:space="preserve"> generales</w:t>
            </w:r>
            <w:r w:rsidRPr="002F556D">
              <w:rPr>
                <w:rFonts w:ascii="Arial" w:hAnsi="Arial" w:cs="Arial"/>
                <w:color w:val="000000" w:themeColor="text1"/>
                <w:sz w:val="22"/>
                <w:lang w:val="es-ES_tradnl"/>
              </w:rPr>
              <w:t xml:space="preserve"> </w:t>
            </w:r>
            <w:r w:rsidR="00BE1516" w:rsidRPr="002F556D">
              <w:rPr>
                <w:rFonts w:ascii="Arial" w:hAnsi="Arial" w:cs="Arial"/>
                <w:color w:val="000000" w:themeColor="text1"/>
                <w:sz w:val="22"/>
                <w:lang w:val="es-ES_tradnl"/>
              </w:rPr>
              <w:t xml:space="preserve">/ </w:t>
            </w:r>
            <w:r w:rsidR="008A5525" w:rsidRPr="002F556D">
              <w:rPr>
                <w:rFonts w:ascii="Arial" w:hAnsi="Arial" w:cs="Arial"/>
                <w:color w:val="000000" w:themeColor="text1"/>
                <w:sz w:val="22"/>
                <w:lang w:val="es-ES_tradnl"/>
              </w:rPr>
              <w:t>CONTRATO DE PRESTACIÓN DE SERVICIOS – Procedencia</w:t>
            </w:r>
            <w:r w:rsidR="008A5525" w:rsidRPr="002F556D" w:rsidDel="008A5525">
              <w:rPr>
                <w:rFonts w:ascii="Arial" w:eastAsia="Calibri" w:hAnsi="Arial" w:cs="Arial"/>
                <w:color w:val="000000" w:themeColor="text1"/>
                <w:sz w:val="22"/>
              </w:rPr>
              <w:t xml:space="preserve"> </w:t>
            </w:r>
            <w:r w:rsidR="00984952" w:rsidRPr="002F556D">
              <w:rPr>
                <w:rFonts w:ascii="Arial" w:eastAsia="Calibri" w:hAnsi="Arial" w:cs="Arial"/>
                <w:color w:val="000000" w:themeColor="text1"/>
                <w:sz w:val="22"/>
              </w:rPr>
              <w:t xml:space="preserve">– </w:t>
            </w:r>
            <w:r w:rsidR="00224EBA" w:rsidRPr="002F556D">
              <w:rPr>
                <w:rFonts w:ascii="Arial" w:eastAsia="Calibri" w:hAnsi="Arial" w:cs="Arial"/>
                <w:color w:val="000000" w:themeColor="text1"/>
                <w:sz w:val="22"/>
              </w:rPr>
              <w:t xml:space="preserve">Celebración </w:t>
            </w:r>
            <w:r w:rsidR="00224EBA" w:rsidRPr="002F556D">
              <w:rPr>
                <w:rFonts w:ascii="Arial" w:hAnsi="Arial" w:cs="Arial"/>
                <w:color w:val="000000" w:themeColor="text1"/>
                <w:sz w:val="22"/>
                <w:lang w:val="es-ES_tradnl"/>
              </w:rPr>
              <w:t xml:space="preserve">― Justificación ― </w:t>
            </w:r>
            <w:r w:rsidR="00F42B49" w:rsidRPr="002F556D">
              <w:rPr>
                <w:rFonts w:ascii="Arial" w:eastAsia="Calibri" w:hAnsi="Arial" w:cs="Arial"/>
                <w:color w:val="000000" w:themeColor="text1"/>
                <w:sz w:val="22"/>
              </w:rPr>
              <w:t xml:space="preserve">Planta de personal </w:t>
            </w:r>
            <w:r w:rsidR="00F42B49" w:rsidRPr="002F556D">
              <w:rPr>
                <w:rFonts w:ascii="Arial" w:hAnsi="Arial" w:cs="Arial"/>
                <w:color w:val="000000" w:themeColor="text1"/>
                <w:sz w:val="22"/>
                <w:lang w:val="es-ES_tradnl"/>
              </w:rPr>
              <w:t>― C</w:t>
            </w:r>
            <w:r w:rsidR="00224EBA" w:rsidRPr="002F556D">
              <w:rPr>
                <w:rFonts w:ascii="Arial" w:hAnsi="Arial" w:cs="Arial"/>
                <w:color w:val="000000" w:themeColor="text1"/>
                <w:sz w:val="22"/>
                <w:lang w:val="es-ES_tradnl"/>
              </w:rPr>
              <w:t>onocimientos especializados</w:t>
            </w:r>
          </w:p>
        </w:tc>
      </w:tr>
      <w:tr w:rsidR="00D15F76" w:rsidRPr="002F556D" w14:paraId="1A823911" w14:textId="77777777" w:rsidTr="00D0079D">
        <w:tc>
          <w:tcPr>
            <w:tcW w:w="2689" w:type="dxa"/>
            <w:shd w:val="clear" w:color="auto" w:fill="auto"/>
          </w:tcPr>
          <w:p w14:paraId="5338905B" w14:textId="3762B9F6" w:rsidR="00D15F76" w:rsidRPr="002F556D" w:rsidRDefault="00D15F76">
            <w:pPr>
              <w:rPr>
                <w:rFonts w:ascii="Arial" w:eastAsia="Calibri" w:hAnsi="Arial" w:cs="Arial"/>
                <w:b/>
                <w:color w:val="000000" w:themeColor="text1"/>
                <w:sz w:val="22"/>
                <w:lang w:val="es-ES_tradnl"/>
              </w:rPr>
            </w:pPr>
            <w:r w:rsidRPr="002F556D">
              <w:rPr>
                <w:rFonts w:ascii="Arial" w:eastAsia="Calibri" w:hAnsi="Arial" w:cs="Arial"/>
                <w:b/>
                <w:color w:val="000000" w:themeColor="text1"/>
                <w:sz w:val="22"/>
                <w:lang w:val="es-ES_tradnl"/>
              </w:rPr>
              <w:t>Radicación:</w:t>
            </w:r>
            <w:r w:rsidR="008A5525" w:rsidRPr="002F556D">
              <w:rPr>
                <w:rFonts w:ascii="Arial" w:eastAsia="Calibri" w:hAnsi="Arial" w:cs="Arial"/>
                <w:color w:val="000000" w:themeColor="text1"/>
                <w:sz w:val="22"/>
                <w:lang w:val="es-ES_tradnl"/>
              </w:rPr>
              <w:t xml:space="preserve">               </w:t>
            </w:r>
          </w:p>
        </w:tc>
        <w:tc>
          <w:tcPr>
            <w:tcW w:w="6237" w:type="dxa"/>
            <w:shd w:val="clear" w:color="auto" w:fill="auto"/>
          </w:tcPr>
          <w:p w14:paraId="6F0E8145" w14:textId="2C61C4F5" w:rsidR="00D15F76" w:rsidRPr="002F556D" w:rsidRDefault="00D15F76" w:rsidP="00E47691">
            <w:pPr>
              <w:widowControl w:val="0"/>
              <w:autoSpaceDE w:val="0"/>
              <w:autoSpaceDN w:val="0"/>
              <w:adjustRightInd w:val="0"/>
              <w:spacing w:line="300" w:lineRule="atLeast"/>
              <w:rPr>
                <w:rFonts w:ascii="Arial" w:eastAsia="Calibri" w:hAnsi="Arial" w:cs="Arial"/>
                <w:color w:val="000000" w:themeColor="text1"/>
                <w:sz w:val="22"/>
                <w:lang w:val="es-ES_tradnl"/>
              </w:rPr>
            </w:pPr>
            <w:r w:rsidRPr="002F556D">
              <w:rPr>
                <w:rFonts w:ascii="Arial" w:eastAsia="Calibri" w:hAnsi="Arial" w:cs="Arial"/>
                <w:color w:val="000000" w:themeColor="text1"/>
                <w:sz w:val="22"/>
                <w:lang w:val="es-ES_tradnl"/>
              </w:rPr>
              <w:t xml:space="preserve">Respuesta a consulta # </w:t>
            </w:r>
            <w:r w:rsidR="00D0079D" w:rsidRPr="002F556D">
              <w:rPr>
                <w:rFonts w:ascii="Arial" w:eastAsia="Calibri" w:hAnsi="Arial" w:cs="Arial"/>
                <w:color w:val="000000" w:themeColor="text1"/>
                <w:sz w:val="22"/>
                <w:lang w:val="es-ES_tradnl"/>
              </w:rPr>
              <w:t>P20220110000138</w:t>
            </w:r>
          </w:p>
        </w:tc>
      </w:tr>
    </w:tbl>
    <w:p w14:paraId="3CE9736D" w14:textId="77777777" w:rsidR="006F5E57" w:rsidRPr="002F556D" w:rsidRDefault="006F5E57">
      <w:pPr>
        <w:rPr>
          <w:rFonts w:ascii="Arial" w:eastAsia="Calibri" w:hAnsi="Arial" w:cs="Arial"/>
          <w:color w:val="000000" w:themeColor="text1"/>
          <w:sz w:val="22"/>
          <w:lang w:val="es-ES_tradnl"/>
        </w:rPr>
      </w:pPr>
    </w:p>
    <w:p w14:paraId="42D5C484" w14:textId="77777777" w:rsidR="006F5E57" w:rsidRPr="002F556D" w:rsidRDefault="006F5E57" w:rsidP="00D15F76">
      <w:pPr>
        <w:rPr>
          <w:rFonts w:ascii="Arial" w:eastAsia="Calibri" w:hAnsi="Arial" w:cs="Arial"/>
          <w:color w:val="000000" w:themeColor="text1"/>
          <w:sz w:val="22"/>
          <w:lang w:val="es-ES_tradnl"/>
        </w:rPr>
      </w:pPr>
    </w:p>
    <w:p w14:paraId="10D4048A" w14:textId="7341D742" w:rsidR="00D15F76" w:rsidRPr="002F556D" w:rsidRDefault="00D15F76" w:rsidP="00D15F76">
      <w:pPr>
        <w:rPr>
          <w:rFonts w:ascii="Arial" w:eastAsia="Calibri" w:hAnsi="Arial" w:cs="Arial"/>
          <w:color w:val="000000" w:themeColor="text1"/>
          <w:sz w:val="22"/>
          <w:lang w:val="es-ES_tradnl"/>
        </w:rPr>
      </w:pPr>
      <w:r w:rsidRPr="002F556D">
        <w:rPr>
          <w:rFonts w:ascii="Arial" w:eastAsia="Calibri" w:hAnsi="Arial" w:cs="Arial"/>
          <w:color w:val="000000" w:themeColor="text1"/>
          <w:sz w:val="22"/>
          <w:lang w:val="es-ES_tradnl"/>
        </w:rPr>
        <w:t>Estimad</w:t>
      </w:r>
      <w:r w:rsidR="007E272E" w:rsidRPr="002F556D">
        <w:rPr>
          <w:rFonts w:ascii="Arial" w:eastAsia="Calibri" w:hAnsi="Arial" w:cs="Arial"/>
          <w:color w:val="000000" w:themeColor="text1"/>
          <w:sz w:val="22"/>
          <w:lang w:val="es-ES_tradnl"/>
        </w:rPr>
        <w:t xml:space="preserve">a </w:t>
      </w:r>
      <w:r w:rsidRPr="002F556D">
        <w:rPr>
          <w:rFonts w:ascii="Arial" w:eastAsia="Calibri" w:hAnsi="Arial" w:cs="Arial"/>
          <w:color w:val="000000" w:themeColor="text1"/>
          <w:sz w:val="22"/>
          <w:lang w:val="es-ES_tradnl"/>
        </w:rPr>
        <w:t>señor</w:t>
      </w:r>
      <w:r w:rsidR="007E272E" w:rsidRPr="002F556D">
        <w:rPr>
          <w:rFonts w:ascii="Arial" w:eastAsia="Calibri" w:hAnsi="Arial" w:cs="Arial"/>
          <w:color w:val="000000" w:themeColor="text1"/>
          <w:sz w:val="22"/>
          <w:lang w:val="es-ES_tradnl"/>
        </w:rPr>
        <w:t>a Rojas</w:t>
      </w:r>
      <w:r w:rsidRPr="002F556D">
        <w:rPr>
          <w:rFonts w:ascii="Arial" w:eastAsia="Calibri" w:hAnsi="Arial" w:cs="Arial"/>
          <w:color w:val="000000" w:themeColor="text1"/>
          <w:sz w:val="22"/>
          <w:lang w:val="es-ES_tradnl"/>
        </w:rPr>
        <w:t>,</w:t>
      </w:r>
    </w:p>
    <w:p w14:paraId="30BEE0ED" w14:textId="77777777" w:rsidR="00D15F76" w:rsidRPr="002F556D" w:rsidRDefault="00D15F76" w:rsidP="00D15F76">
      <w:pPr>
        <w:rPr>
          <w:rFonts w:ascii="Arial" w:eastAsia="Calibri" w:hAnsi="Arial" w:cs="Arial"/>
          <w:color w:val="000000" w:themeColor="text1"/>
          <w:sz w:val="22"/>
          <w:lang w:val="es-ES_tradnl"/>
        </w:rPr>
      </w:pPr>
    </w:p>
    <w:p w14:paraId="25C79FD1" w14:textId="4DD6853A" w:rsidR="00D15F76" w:rsidRPr="002F556D" w:rsidRDefault="00D15F76" w:rsidP="00D15F76">
      <w:pPr>
        <w:spacing w:line="276" w:lineRule="auto"/>
        <w:ind w:right="49"/>
        <w:jc w:val="both"/>
        <w:rPr>
          <w:rFonts w:ascii="Arial" w:eastAsia="Calibri" w:hAnsi="Arial" w:cs="Arial"/>
          <w:color w:val="000000" w:themeColor="text1"/>
          <w:sz w:val="22"/>
          <w:lang w:val="es-ES_tradnl"/>
        </w:rPr>
      </w:pPr>
      <w:r w:rsidRPr="002F556D">
        <w:rPr>
          <w:rFonts w:ascii="Arial" w:eastAsia="Calibri" w:hAnsi="Arial" w:cs="Arial"/>
          <w:color w:val="000000" w:themeColor="text1"/>
          <w:sz w:val="22"/>
          <w:lang w:val="es-ES_tradnl"/>
        </w:rPr>
        <w:t xml:space="preserve">La Agencia Nacional de Contratación Pública </w:t>
      </w:r>
      <w:r w:rsidR="006F5E57" w:rsidRPr="002F556D">
        <w:rPr>
          <w:rFonts w:ascii="Arial" w:eastAsia="Calibri" w:hAnsi="Arial" w:cs="Arial"/>
          <w:color w:val="000000" w:themeColor="text1"/>
          <w:sz w:val="22"/>
          <w:lang w:val="es-ES_tradnl"/>
        </w:rPr>
        <w:t>–</w:t>
      </w:r>
      <w:r w:rsidRPr="002F556D">
        <w:rPr>
          <w:rFonts w:ascii="Arial" w:eastAsia="Calibri" w:hAnsi="Arial" w:cs="Arial"/>
          <w:color w:val="000000" w:themeColor="text1"/>
          <w:sz w:val="22"/>
          <w:lang w:val="es-ES_tradnl"/>
        </w:rPr>
        <w:t xml:space="preserve"> Colombia Compra Eficiente</w:t>
      </w:r>
      <w:r w:rsidR="006F5E57" w:rsidRPr="002F556D">
        <w:rPr>
          <w:rFonts w:ascii="Arial" w:eastAsia="Calibri" w:hAnsi="Arial" w:cs="Arial"/>
          <w:color w:val="000000" w:themeColor="text1"/>
          <w:sz w:val="22"/>
          <w:lang w:val="es-ES_tradnl"/>
        </w:rPr>
        <w:t>, en ejercicio de la competencia otorgada por el numeral 8 del artículo 11 y el numeral 5 del artículo 3 del Decreto Ley 4170 de 2011,</w:t>
      </w:r>
      <w:r w:rsidRPr="002F556D">
        <w:rPr>
          <w:rFonts w:ascii="Arial" w:eastAsia="Calibri" w:hAnsi="Arial" w:cs="Arial"/>
          <w:color w:val="000000" w:themeColor="text1"/>
          <w:sz w:val="22"/>
          <w:lang w:val="es-ES_tradnl"/>
        </w:rPr>
        <w:t xml:space="preserve"> responde su consulta del </w:t>
      </w:r>
      <w:r w:rsidR="00D0079D" w:rsidRPr="002F556D">
        <w:rPr>
          <w:rFonts w:ascii="Arial" w:eastAsia="Calibri" w:hAnsi="Arial" w:cs="Arial"/>
          <w:color w:val="000000" w:themeColor="text1"/>
          <w:sz w:val="22"/>
          <w:lang w:val="es-ES_tradnl"/>
        </w:rPr>
        <w:t>10 de enero del 2022</w:t>
      </w:r>
      <w:r w:rsidRPr="002F556D">
        <w:rPr>
          <w:rFonts w:ascii="Arial" w:eastAsia="Calibri" w:hAnsi="Arial" w:cs="Arial"/>
          <w:color w:val="000000" w:themeColor="text1"/>
          <w:sz w:val="22"/>
          <w:lang w:val="es-ES_tradnl"/>
        </w:rPr>
        <w:t xml:space="preserve">. </w:t>
      </w:r>
    </w:p>
    <w:p w14:paraId="764AE5D8" w14:textId="77777777" w:rsidR="00D15F76" w:rsidRPr="002F556D" w:rsidRDefault="00D15F76" w:rsidP="00D15F76">
      <w:pPr>
        <w:spacing w:line="276" w:lineRule="auto"/>
        <w:jc w:val="both"/>
        <w:rPr>
          <w:rFonts w:ascii="Arial" w:eastAsia="Calibri" w:hAnsi="Arial" w:cs="Arial"/>
          <w:color w:val="000000" w:themeColor="text1"/>
          <w:sz w:val="22"/>
          <w:lang w:val="es-ES_tradnl"/>
        </w:rPr>
      </w:pPr>
    </w:p>
    <w:p w14:paraId="32609644" w14:textId="21677348" w:rsidR="00D15F76" w:rsidRPr="002F556D" w:rsidRDefault="00D15F76" w:rsidP="00D15F76">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_tradnl"/>
        </w:rPr>
      </w:pPr>
      <w:r w:rsidRPr="002F556D">
        <w:rPr>
          <w:rFonts w:ascii="Arial" w:eastAsia="Calibri" w:hAnsi="Arial" w:cs="Arial"/>
          <w:b/>
          <w:color w:val="000000" w:themeColor="text1"/>
          <w:sz w:val="22"/>
          <w:lang w:val="es-ES_tradnl"/>
        </w:rPr>
        <w:t xml:space="preserve">Problema planteado </w:t>
      </w:r>
    </w:p>
    <w:p w14:paraId="3E717FDA" w14:textId="77777777" w:rsidR="00D15F76" w:rsidRPr="002F556D" w:rsidRDefault="00D15F76" w:rsidP="00D15F76">
      <w:pPr>
        <w:tabs>
          <w:tab w:val="left" w:pos="426"/>
        </w:tabs>
        <w:spacing w:line="276" w:lineRule="auto"/>
        <w:jc w:val="both"/>
        <w:rPr>
          <w:rFonts w:ascii="Arial" w:eastAsia="Calibri" w:hAnsi="Arial" w:cs="Arial"/>
          <w:b/>
          <w:color w:val="000000" w:themeColor="text1"/>
          <w:sz w:val="22"/>
          <w:lang w:val="es-ES_tradnl"/>
        </w:rPr>
      </w:pPr>
    </w:p>
    <w:p w14:paraId="6731ECD8" w14:textId="6599A4C3" w:rsidR="00FD6384" w:rsidRPr="002F556D" w:rsidRDefault="00FD6384" w:rsidP="007702B7">
      <w:pPr>
        <w:tabs>
          <w:tab w:val="left" w:pos="426"/>
        </w:tabs>
        <w:spacing w:line="276" w:lineRule="auto"/>
        <w:jc w:val="both"/>
        <w:rPr>
          <w:rFonts w:ascii="Arial" w:eastAsia="Calibri" w:hAnsi="Arial" w:cs="Arial"/>
          <w:color w:val="000000" w:themeColor="text1"/>
          <w:sz w:val="22"/>
          <w:lang w:val="es-ES_tradnl"/>
        </w:rPr>
      </w:pPr>
      <w:r w:rsidRPr="002F556D">
        <w:rPr>
          <w:rFonts w:ascii="Arial" w:eastAsia="Calibri" w:hAnsi="Arial" w:cs="Arial"/>
          <w:color w:val="000000" w:themeColor="text1"/>
          <w:sz w:val="22"/>
          <w:lang w:val="es-ES_tradnl"/>
        </w:rPr>
        <w:t xml:space="preserve">Respecto de </w:t>
      </w:r>
      <w:r w:rsidR="00F87654" w:rsidRPr="002F556D">
        <w:rPr>
          <w:rFonts w:ascii="Arial" w:eastAsia="Calibri" w:hAnsi="Arial" w:cs="Arial"/>
          <w:color w:val="000000" w:themeColor="text1"/>
          <w:sz w:val="22"/>
          <w:lang w:val="es-ES_tradnl"/>
        </w:rPr>
        <w:t xml:space="preserve">la celebración de </w:t>
      </w:r>
      <w:r w:rsidRPr="002F556D">
        <w:rPr>
          <w:rFonts w:ascii="Arial" w:eastAsia="Calibri" w:hAnsi="Arial" w:cs="Arial"/>
          <w:color w:val="000000" w:themeColor="text1"/>
          <w:sz w:val="22"/>
          <w:lang w:val="es-ES_tradnl"/>
        </w:rPr>
        <w:t>contratos de prestación de servicios</w:t>
      </w:r>
      <w:r w:rsidR="008A5525" w:rsidRPr="002F556D">
        <w:rPr>
          <w:rFonts w:ascii="Arial" w:eastAsia="Calibri" w:hAnsi="Arial" w:cs="Arial"/>
          <w:color w:val="000000" w:themeColor="text1"/>
          <w:sz w:val="22"/>
          <w:lang w:val="es-ES_tradnl"/>
        </w:rPr>
        <w:t xml:space="preserve"> profesionales y de apoyo a la gestión</w:t>
      </w:r>
      <w:r w:rsidR="00F87654" w:rsidRPr="002F556D">
        <w:rPr>
          <w:rFonts w:ascii="Arial" w:eastAsia="Calibri" w:hAnsi="Arial" w:cs="Arial"/>
          <w:color w:val="000000" w:themeColor="text1"/>
          <w:sz w:val="22"/>
          <w:lang w:val="es-ES_tradnl"/>
        </w:rPr>
        <w:t>,</w:t>
      </w:r>
      <w:r w:rsidRPr="002F556D">
        <w:rPr>
          <w:rFonts w:ascii="Arial" w:eastAsia="Calibri" w:hAnsi="Arial" w:cs="Arial"/>
          <w:color w:val="000000" w:themeColor="text1"/>
          <w:sz w:val="22"/>
          <w:lang w:val="es-ES_tradnl"/>
        </w:rPr>
        <w:t xml:space="preserve"> u</w:t>
      </w:r>
      <w:r w:rsidR="007702B7" w:rsidRPr="002F556D">
        <w:rPr>
          <w:rFonts w:ascii="Arial" w:eastAsia="Calibri" w:hAnsi="Arial" w:cs="Arial"/>
          <w:color w:val="000000" w:themeColor="text1"/>
          <w:sz w:val="22"/>
          <w:lang w:val="es-ES_tradnl"/>
        </w:rPr>
        <w:t xml:space="preserve">sted </w:t>
      </w:r>
      <w:r w:rsidR="00D15F76" w:rsidRPr="002F556D">
        <w:rPr>
          <w:rFonts w:ascii="Arial" w:eastAsia="Calibri" w:hAnsi="Arial" w:cs="Arial"/>
          <w:color w:val="000000" w:themeColor="text1"/>
          <w:sz w:val="22"/>
          <w:lang w:val="es-ES_tradnl"/>
        </w:rPr>
        <w:t xml:space="preserve">realiza la siguiente </w:t>
      </w:r>
      <w:r w:rsidRPr="002F556D">
        <w:rPr>
          <w:rFonts w:ascii="Arial" w:eastAsia="Calibri" w:hAnsi="Arial" w:cs="Arial"/>
          <w:color w:val="000000" w:themeColor="text1"/>
          <w:sz w:val="22"/>
          <w:lang w:val="es-ES_tradnl"/>
        </w:rPr>
        <w:t>consulta</w:t>
      </w:r>
      <w:r w:rsidR="00D15F76" w:rsidRPr="002F556D">
        <w:rPr>
          <w:rFonts w:ascii="Arial" w:eastAsia="Calibri" w:hAnsi="Arial" w:cs="Arial"/>
          <w:color w:val="000000" w:themeColor="text1"/>
          <w:sz w:val="22"/>
          <w:lang w:val="es-ES_tradnl"/>
        </w:rPr>
        <w:t>:</w:t>
      </w:r>
      <w:r w:rsidR="007702B7" w:rsidRPr="002F556D">
        <w:rPr>
          <w:rFonts w:ascii="Arial" w:eastAsia="Calibri" w:hAnsi="Arial" w:cs="Arial"/>
          <w:color w:val="000000" w:themeColor="text1"/>
          <w:sz w:val="22"/>
          <w:lang w:val="es-ES_tradnl"/>
        </w:rPr>
        <w:t xml:space="preserve"> </w:t>
      </w:r>
    </w:p>
    <w:p w14:paraId="4D37BCBA" w14:textId="77777777" w:rsidR="00F96B0E" w:rsidRDefault="00F96B0E" w:rsidP="00F42B49">
      <w:pPr>
        <w:ind w:left="709" w:right="709"/>
        <w:jc w:val="both"/>
        <w:rPr>
          <w:rFonts w:ascii="Arial" w:eastAsia="Calibri" w:hAnsi="Arial" w:cs="Arial"/>
          <w:sz w:val="22"/>
          <w:lang w:val="es-ES_tradnl"/>
        </w:rPr>
      </w:pPr>
    </w:p>
    <w:p w14:paraId="4D9465B1" w14:textId="0CDE74E9" w:rsidR="00D15F76" w:rsidRPr="002F556D" w:rsidRDefault="00FD6384" w:rsidP="00F42B49">
      <w:pPr>
        <w:ind w:left="709" w:right="709"/>
        <w:jc w:val="both"/>
        <w:rPr>
          <w:rFonts w:ascii="Arial" w:eastAsia="Calibri" w:hAnsi="Arial" w:cs="Arial"/>
          <w:color w:val="000000" w:themeColor="text1"/>
          <w:sz w:val="22"/>
          <w:lang w:val="es-ES_tradnl"/>
        </w:rPr>
      </w:pPr>
      <w:r w:rsidRPr="002F556D">
        <w:rPr>
          <w:rFonts w:ascii="Arial" w:eastAsia="Calibri" w:hAnsi="Arial" w:cs="Arial"/>
          <w:sz w:val="22"/>
          <w:lang w:val="es-ES_tradnl"/>
        </w:rPr>
        <w:t>«</w:t>
      </w:r>
      <w:r w:rsidRPr="002F556D">
        <w:rPr>
          <w:rFonts w:ascii="Arial" w:eastAsia="Calibri" w:hAnsi="Arial" w:cs="Arial"/>
          <w:sz w:val="22"/>
        </w:rPr>
        <w:t>la certificación o constancia que deben emitir las entidades públicas reguladas por la ley 80</w:t>
      </w:r>
      <w:r w:rsidRPr="002F556D">
        <w:rPr>
          <w:rFonts w:ascii="Arial" w:eastAsia="Calibri" w:hAnsi="Arial" w:cs="Arial"/>
          <w:color w:val="000000" w:themeColor="text1"/>
          <w:sz w:val="22"/>
          <w:lang w:val="es-ES_tradnl"/>
        </w:rPr>
        <w:t xml:space="preserve"> de 1993, y demás disposiciones complementarias, de no tener dentro de su planta de personal suficiente o con conocimientos especializados, solo aplica para los contratos de prestación de servicios que sean contratados con recursos de funcionamiento o también se requiere para los contratos de prestación de servicios que son financiados con recursos de inversión</w:t>
      </w:r>
      <w:r w:rsidR="001851C6" w:rsidRPr="002F556D">
        <w:rPr>
          <w:rFonts w:ascii="Arial" w:eastAsia="Calibri" w:hAnsi="Arial" w:cs="Arial"/>
          <w:color w:val="000000" w:themeColor="text1"/>
          <w:sz w:val="22"/>
          <w:lang w:val="es-ES_tradnl"/>
        </w:rPr>
        <w:t>»</w:t>
      </w:r>
      <w:r w:rsidR="008A5525" w:rsidRPr="002F556D">
        <w:rPr>
          <w:rFonts w:ascii="Arial" w:eastAsia="Calibri" w:hAnsi="Arial" w:cs="Arial"/>
          <w:color w:val="000000" w:themeColor="text1"/>
          <w:sz w:val="22"/>
          <w:lang w:val="es-ES_tradnl"/>
        </w:rPr>
        <w:t>.</w:t>
      </w:r>
    </w:p>
    <w:p w14:paraId="0ED16902" w14:textId="77777777" w:rsidR="001851C6" w:rsidRPr="002F556D" w:rsidRDefault="001851C6" w:rsidP="00D15F76">
      <w:pPr>
        <w:tabs>
          <w:tab w:val="left" w:pos="426"/>
        </w:tabs>
        <w:spacing w:line="276" w:lineRule="auto"/>
        <w:jc w:val="both"/>
        <w:rPr>
          <w:rFonts w:ascii="Arial" w:eastAsia="Calibri" w:hAnsi="Arial" w:cs="Arial"/>
          <w:color w:val="000000" w:themeColor="text1"/>
          <w:sz w:val="22"/>
          <w:lang w:val="es-ES_tradnl"/>
        </w:rPr>
      </w:pPr>
    </w:p>
    <w:p w14:paraId="510E26CB" w14:textId="185527F8" w:rsidR="00D15F76" w:rsidRPr="002F556D" w:rsidRDefault="00D15F76" w:rsidP="00D15F76">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_tradnl"/>
        </w:rPr>
      </w:pPr>
      <w:r w:rsidRPr="002F556D">
        <w:rPr>
          <w:rFonts w:ascii="Arial" w:eastAsia="Calibri" w:hAnsi="Arial" w:cs="Arial"/>
          <w:b/>
          <w:color w:val="000000" w:themeColor="text1"/>
          <w:sz w:val="22"/>
          <w:lang w:val="es-ES_tradnl"/>
        </w:rPr>
        <w:t>Consideraciones</w:t>
      </w:r>
    </w:p>
    <w:p w14:paraId="15EB269E" w14:textId="77777777" w:rsidR="008A7BDF" w:rsidRPr="002F556D" w:rsidRDefault="008A7BDF" w:rsidP="008A7BDF">
      <w:pPr>
        <w:pStyle w:val="Prrafodelista"/>
        <w:tabs>
          <w:tab w:val="left" w:pos="426"/>
        </w:tabs>
        <w:spacing w:line="276" w:lineRule="auto"/>
        <w:ind w:left="284"/>
        <w:jc w:val="both"/>
        <w:rPr>
          <w:rFonts w:ascii="Arial" w:eastAsia="Calibri" w:hAnsi="Arial" w:cs="Arial"/>
          <w:b/>
          <w:color w:val="000000" w:themeColor="text1"/>
          <w:sz w:val="22"/>
          <w:lang w:val="es-ES_tradnl"/>
        </w:rPr>
      </w:pPr>
    </w:p>
    <w:bookmarkEnd w:id="0"/>
    <w:bookmarkEnd w:id="1"/>
    <w:p w14:paraId="14C91797" w14:textId="25298547" w:rsidR="001851C6" w:rsidRPr="002F556D" w:rsidRDefault="00D15F76" w:rsidP="002F556D">
      <w:pPr>
        <w:spacing w:after="120" w:line="276" w:lineRule="auto"/>
        <w:jc w:val="both"/>
        <w:rPr>
          <w:rFonts w:ascii="Arial" w:eastAsia="Calibri" w:hAnsi="Arial" w:cs="Arial"/>
          <w:color w:val="000000" w:themeColor="text1"/>
          <w:sz w:val="22"/>
          <w:lang w:val="es-ES_tradnl"/>
        </w:rPr>
      </w:pPr>
      <w:r w:rsidRPr="002F556D">
        <w:rPr>
          <w:rFonts w:ascii="Arial" w:eastAsia="Calibri" w:hAnsi="Arial" w:cs="Arial"/>
          <w:color w:val="000000" w:themeColor="text1"/>
          <w:sz w:val="22"/>
          <w:lang w:val="es-ES_tradnl"/>
        </w:rPr>
        <w:t xml:space="preserve">Para desarrollar el problema planteado, se abordarán los siguientes temas: i) </w:t>
      </w:r>
      <w:r w:rsidR="008A5525" w:rsidRPr="002F556D">
        <w:rPr>
          <w:rFonts w:ascii="Arial" w:eastAsia="Calibri" w:hAnsi="Arial" w:cs="Arial"/>
          <w:color w:val="000000" w:themeColor="text1"/>
          <w:sz w:val="22"/>
          <w:lang w:val="es-ES_tradnl"/>
        </w:rPr>
        <w:t>l</w:t>
      </w:r>
      <w:r w:rsidR="001851C6" w:rsidRPr="002F556D">
        <w:rPr>
          <w:rFonts w:ascii="Arial" w:eastAsia="Calibri" w:hAnsi="Arial" w:cs="Arial"/>
          <w:color w:val="000000" w:themeColor="text1"/>
          <w:sz w:val="22"/>
          <w:lang w:val="es-ES_tradnl"/>
        </w:rPr>
        <w:t>as caracter</w:t>
      </w:r>
      <w:r w:rsidR="00682553" w:rsidRPr="002F556D">
        <w:rPr>
          <w:rFonts w:ascii="Arial" w:eastAsia="Calibri" w:hAnsi="Arial" w:cs="Arial"/>
          <w:color w:val="000000" w:themeColor="text1"/>
          <w:sz w:val="22"/>
          <w:lang w:val="es-ES_tradnl"/>
        </w:rPr>
        <w:t>ísticas generales del contrato estatal</w:t>
      </w:r>
      <w:r w:rsidR="00C46B5A" w:rsidRPr="002F556D">
        <w:rPr>
          <w:rFonts w:ascii="Arial" w:eastAsia="Calibri" w:hAnsi="Arial" w:cs="Arial"/>
          <w:color w:val="000000" w:themeColor="text1"/>
          <w:sz w:val="22"/>
          <w:lang w:val="es-ES_tradnl"/>
        </w:rPr>
        <w:t xml:space="preserve"> de prestación de servicios</w:t>
      </w:r>
      <w:r w:rsidR="003C49BF" w:rsidRPr="002F556D">
        <w:rPr>
          <w:rFonts w:ascii="Arial" w:eastAsia="Calibri" w:hAnsi="Arial" w:cs="Arial"/>
          <w:color w:val="000000" w:themeColor="text1"/>
          <w:sz w:val="22"/>
          <w:lang w:val="es-ES_tradnl"/>
        </w:rPr>
        <w:t>;</w:t>
      </w:r>
      <w:r w:rsidR="00C46B5A" w:rsidRPr="002F556D">
        <w:rPr>
          <w:rFonts w:ascii="Arial" w:eastAsia="Calibri" w:hAnsi="Arial" w:cs="Arial"/>
          <w:color w:val="000000" w:themeColor="text1"/>
          <w:sz w:val="22"/>
          <w:lang w:val="es-ES_tradnl"/>
        </w:rPr>
        <w:t xml:space="preserve"> </w:t>
      </w:r>
      <w:r w:rsidR="001851C6" w:rsidRPr="002F556D">
        <w:rPr>
          <w:rFonts w:ascii="Arial" w:eastAsia="Calibri" w:hAnsi="Arial" w:cs="Arial"/>
          <w:color w:val="000000" w:themeColor="text1"/>
          <w:sz w:val="22"/>
          <w:lang w:val="es-ES_tradnl"/>
        </w:rPr>
        <w:t xml:space="preserve">y </w:t>
      </w:r>
      <w:proofErr w:type="spellStart"/>
      <w:r w:rsidR="001851C6" w:rsidRPr="002F556D">
        <w:rPr>
          <w:rFonts w:ascii="Arial" w:eastAsia="Calibri" w:hAnsi="Arial" w:cs="Arial"/>
          <w:color w:val="000000" w:themeColor="text1"/>
          <w:sz w:val="22"/>
          <w:lang w:val="es-ES_tradnl"/>
        </w:rPr>
        <w:t>ii</w:t>
      </w:r>
      <w:proofErr w:type="spellEnd"/>
      <w:r w:rsidR="001851C6" w:rsidRPr="002F556D">
        <w:rPr>
          <w:rFonts w:ascii="Arial" w:eastAsia="Calibri" w:hAnsi="Arial" w:cs="Arial"/>
          <w:color w:val="000000" w:themeColor="text1"/>
          <w:sz w:val="22"/>
          <w:lang w:val="es-ES_tradnl"/>
        </w:rPr>
        <w:t xml:space="preserve">) </w:t>
      </w:r>
      <w:r w:rsidR="008A5525" w:rsidRPr="002F556D">
        <w:rPr>
          <w:rFonts w:ascii="Arial" w:eastAsia="Calibri" w:hAnsi="Arial" w:cs="Arial"/>
          <w:color w:val="000000" w:themeColor="text1"/>
          <w:sz w:val="22"/>
          <w:lang w:val="es-ES_tradnl"/>
        </w:rPr>
        <w:t>l</w:t>
      </w:r>
      <w:r w:rsidR="001851C6" w:rsidRPr="002F556D">
        <w:rPr>
          <w:rFonts w:ascii="Arial" w:eastAsia="Calibri" w:hAnsi="Arial" w:cs="Arial"/>
          <w:color w:val="000000" w:themeColor="text1"/>
          <w:sz w:val="22"/>
          <w:lang w:val="es-ES_tradnl"/>
        </w:rPr>
        <w:t>a procedencia de los contratos de prestación de servicios</w:t>
      </w:r>
      <w:r w:rsidR="002A425B" w:rsidRPr="002F556D">
        <w:rPr>
          <w:rFonts w:ascii="Arial" w:eastAsia="Calibri" w:hAnsi="Arial" w:cs="Arial"/>
          <w:color w:val="000000" w:themeColor="text1"/>
          <w:sz w:val="22"/>
          <w:lang w:val="es-ES_tradnl"/>
        </w:rPr>
        <w:t xml:space="preserve"> profesionales y de apoyo a la gestión.</w:t>
      </w:r>
    </w:p>
    <w:p w14:paraId="17558AE7" w14:textId="44EAC2A5" w:rsidR="00D326C5" w:rsidRPr="002F556D" w:rsidRDefault="00D15F76" w:rsidP="00D326C5">
      <w:pPr>
        <w:spacing w:line="276" w:lineRule="auto"/>
        <w:ind w:firstLine="708"/>
        <w:jc w:val="both"/>
        <w:rPr>
          <w:rFonts w:ascii="Arial" w:eastAsia="Calibri" w:hAnsi="Arial" w:cs="Arial"/>
          <w:sz w:val="22"/>
        </w:rPr>
      </w:pPr>
      <w:r w:rsidRPr="002F556D">
        <w:rPr>
          <w:rFonts w:ascii="Arial" w:eastAsia="Calibri" w:hAnsi="Arial" w:cs="Arial"/>
          <w:color w:val="000000" w:themeColor="text1"/>
          <w:sz w:val="22"/>
          <w:lang w:val="es-ES_tradnl"/>
        </w:rPr>
        <w:t xml:space="preserve">La Agencia Nacional de Contratación Pública – Colombia Compra Eficiente se pronunció sobre el concepto y límites del contrato de prestación de servicios </w:t>
      </w:r>
      <w:r w:rsidR="008A5525" w:rsidRPr="002F556D">
        <w:rPr>
          <w:rFonts w:ascii="Arial" w:eastAsia="Calibri" w:hAnsi="Arial" w:cs="Arial"/>
          <w:color w:val="000000" w:themeColor="text1"/>
          <w:sz w:val="22"/>
          <w:lang w:val="es-ES_tradnl"/>
        </w:rPr>
        <w:t xml:space="preserve">profesionales y de apoyo a la gestión </w:t>
      </w:r>
      <w:r w:rsidR="00B632D6" w:rsidRPr="002F556D">
        <w:rPr>
          <w:rFonts w:ascii="Arial" w:eastAsia="Calibri" w:hAnsi="Arial" w:cs="Arial"/>
          <w:color w:val="000000" w:themeColor="text1"/>
          <w:sz w:val="22"/>
          <w:lang w:val="es-ES_tradnl"/>
        </w:rPr>
        <w:t xml:space="preserve">en los </w:t>
      </w:r>
      <w:r w:rsidR="008A5525" w:rsidRPr="002F556D">
        <w:rPr>
          <w:rFonts w:ascii="Arial" w:eastAsia="Calibri" w:hAnsi="Arial" w:cs="Arial"/>
          <w:color w:val="000000" w:themeColor="text1"/>
          <w:sz w:val="22"/>
          <w:lang w:val="es-ES_tradnl"/>
        </w:rPr>
        <w:t>c</w:t>
      </w:r>
      <w:r w:rsidR="00B632D6" w:rsidRPr="002F556D">
        <w:rPr>
          <w:rFonts w:ascii="Arial" w:eastAsia="Calibri" w:hAnsi="Arial" w:cs="Arial"/>
          <w:color w:val="000000" w:themeColor="text1"/>
          <w:sz w:val="22"/>
          <w:lang w:val="es-ES_tradnl"/>
        </w:rPr>
        <w:t xml:space="preserve">onceptos C-090 del </w:t>
      </w:r>
      <w:r w:rsidR="00B632D6" w:rsidRPr="002F556D">
        <w:rPr>
          <w:rFonts w:ascii="Arial" w:hAnsi="Arial" w:cs="Arial"/>
          <w:color w:val="000000" w:themeColor="text1"/>
          <w:sz w:val="22"/>
        </w:rPr>
        <w:t xml:space="preserve">24 de febrero de 2020, </w:t>
      </w:r>
      <w:r w:rsidR="00B632D6" w:rsidRPr="002F556D">
        <w:rPr>
          <w:rFonts w:ascii="Arial" w:hAnsi="Arial" w:cs="Arial"/>
          <w:sz w:val="22"/>
        </w:rPr>
        <w:t xml:space="preserve">C-105 del </w:t>
      </w:r>
      <w:r w:rsidR="00B632D6" w:rsidRPr="002F556D">
        <w:rPr>
          <w:rFonts w:ascii="Arial" w:eastAsia="Arial" w:hAnsi="Arial" w:cs="Arial"/>
          <w:sz w:val="22"/>
          <w:lang w:val="es-ES"/>
        </w:rPr>
        <w:t xml:space="preserve">12 de marzo 03 de 2020, C-156 del 3 de abril de 2020, </w:t>
      </w:r>
      <w:r w:rsidR="00B632D6" w:rsidRPr="002F556D">
        <w:rPr>
          <w:rFonts w:ascii="Arial" w:hAnsi="Arial" w:cs="Arial"/>
          <w:sz w:val="22"/>
        </w:rPr>
        <w:t xml:space="preserve">C-188 del </w:t>
      </w:r>
      <w:r w:rsidR="00B632D6" w:rsidRPr="002F556D">
        <w:rPr>
          <w:rFonts w:ascii="Arial" w:hAnsi="Arial" w:cs="Arial"/>
          <w:color w:val="000000" w:themeColor="text1"/>
          <w:sz w:val="22"/>
          <w:lang w:val="es-CO"/>
        </w:rPr>
        <w:t xml:space="preserve">13 de abril de 2020, </w:t>
      </w:r>
      <w:r w:rsidR="00B632D6" w:rsidRPr="002F556D">
        <w:rPr>
          <w:rFonts w:ascii="Arial" w:hAnsi="Arial" w:cs="Arial"/>
          <w:sz w:val="22"/>
        </w:rPr>
        <w:t xml:space="preserve">C-208 del </w:t>
      </w:r>
      <w:r w:rsidR="00B632D6" w:rsidRPr="002F556D">
        <w:rPr>
          <w:rFonts w:ascii="Arial" w:hAnsi="Arial" w:cs="Arial"/>
          <w:color w:val="000000" w:themeColor="text1"/>
          <w:sz w:val="22"/>
        </w:rPr>
        <w:t>24 de abril de 2020</w:t>
      </w:r>
      <w:r w:rsidR="003C49BF" w:rsidRPr="002F556D">
        <w:rPr>
          <w:rFonts w:ascii="Arial" w:hAnsi="Arial" w:cs="Arial"/>
          <w:color w:val="000000" w:themeColor="text1"/>
          <w:sz w:val="22"/>
        </w:rPr>
        <w:t>;</w:t>
      </w:r>
      <w:r w:rsidR="00B632D6" w:rsidRPr="002F556D">
        <w:rPr>
          <w:rFonts w:ascii="Arial" w:hAnsi="Arial" w:cs="Arial"/>
          <w:color w:val="000000" w:themeColor="text1"/>
          <w:sz w:val="22"/>
        </w:rPr>
        <w:t xml:space="preserve"> </w:t>
      </w:r>
      <w:r w:rsidR="00E725DA" w:rsidRPr="002F556D">
        <w:rPr>
          <w:rFonts w:ascii="Arial" w:hAnsi="Arial" w:cs="Arial"/>
          <w:noProof/>
          <w:sz w:val="22"/>
          <w:lang w:val="es-ES_tradnl"/>
        </w:rPr>
        <w:t>C-138, C-005, C-006 y C-018 del 11 de mayo de 2020; C-175, C-320, C-053, C-255, C-282 y C-293 del 12 de mayo de 2020, C-288 del 27 de mayo de 2020, C-345 del 13 de mayo de 2020</w:t>
      </w:r>
      <w:r w:rsidR="00B632D6" w:rsidRPr="002F556D">
        <w:rPr>
          <w:rFonts w:ascii="Arial" w:hAnsi="Arial" w:cs="Arial"/>
          <w:color w:val="000000" w:themeColor="text1"/>
          <w:sz w:val="22"/>
        </w:rPr>
        <w:t xml:space="preserve">, </w:t>
      </w:r>
      <w:r w:rsidR="00B632D6" w:rsidRPr="002F556D">
        <w:rPr>
          <w:rFonts w:ascii="Arial" w:hAnsi="Arial" w:cs="Arial"/>
          <w:color w:val="212529"/>
          <w:sz w:val="22"/>
        </w:rPr>
        <w:t xml:space="preserve">C-414 </w:t>
      </w:r>
      <w:r w:rsidR="00B632D6" w:rsidRPr="002F556D">
        <w:rPr>
          <w:rFonts w:ascii="Arial" w:hAnsi="Arial" w:cs="Arial"/>
          <w:sz w:val="22"/>
        </w:rPr>
        <w:t>del 30 de junio de 2020</w:t>
      </w:r>
      <w:r w:rsidR="00E725DA" w:rsidRPr="002F556D">
        <w:rPr>
          <w:rFonts w:ascii="Arial" w:hAnsi="Arial" w:cs="Arial"/>
          <w:sz w:val="22"/>
        </w:rPr>
        <w:t xml:space="preserve">, </w:t>
      </w:r>
      <w:r w:rsidR="00E725DA" w:rsidRPr="002F556D">
        <w:rPr>
          <w:rFonts w:ascii="Arial" w:hAnsi="Arial" w:cs="Arial"/>
          <w:noProof/>
          <w:sz w:val="22"/>
          <w:lang w:val="es-ES_tradnl"/>
        </w:rPr>
        <w:t>C-484 del 6 de agosto de 2020, C-608 del 1 de octubre de 2020</w:t>
      </w:r>
      <w:r w:rsidR="00232691" w:rsidRPr="002F556D">
        <w:rPr>
          <w:rFonts w:ascii="Arial" w:hAnsi="Arial" w:cs="Arial"/>
          <w:noProof/>
          <w:sz w:val="22"/>
          <w:lang w:val="es-ES_tradnl"/>
        </w:rPr>
        <w:t>,</w:t>
      </w:r>
      <w:r w:rsidR="00B632D6" w:rsidRPr="002F556D">
        <w:rPr>
          <w:rFonts w:ascii="Arial" w:hAnsi="Arial" w:cs="Arial"/>
          <w:sz w:val="22"/>
        </w:rPr>
        <w:t xml:space="preserve"> C-739 del 16 de diciembre de 2020</w:t>
      </w:r>
      <w:r w:rsidR="00483702" w:rsidRPr="002F556D">
        <w:rPr>
          <w:rFonts w:ascii="Arial" w:hAnsi="Arial" w:cs="Arial"/>
          <w:sz w:val="22"/>
        </w:rPr>
        <w:t>,</w:t>
      </w:r>
      <w:r w:rsidR="00232691" w:rsidRPr="002F556D">
        <w:rPr>
          <w:rFonts w:ascii="Arial" w:hAnsi="Arial" w:cs="Arial"/>
          <w:sz w:val="22"/>
        </w:rPr>
        <w:t xml:space="preserve"> C-106 de 07 de abril de 2021</w:t>
      </w:r>
      <w:r w:rsidR="00CF2A50" w:rsidRPr="002F556D">
        <w:rPr>
          <w:rFonts w:ascii="Arial" w:hAnsi="Arial" w:cs="Arial"/>
          <w:sz w:val="22"/>
        </w:rPr>
        <w:t>,</w:t>
      </w:r>
      <w:r w:rsidR="00483702" w:rsidRPr="002F556D">
        <w:rPr>
          <w:rFonts w:ascii="Arial" w:hAnsi="Arial" w:cs="Arial"/>
          <w:sz w:val="22"/>
        </w:rPr>
        <w:t xml:space="preserve"> C-145 de 8 de abril de 2021</w:t>
      </w:r>
      <w:r w:rsidR="00D326C5" w:rsidRPr="002F556D">
        <w:rPr>
          <w:rFonts w:ascii="Arial" w:hAnsi="Arial" w:cs="Arial"/>
          <w:sz w:val="22"/>
        </w:rPr>
        <w:t>,</w:t>
      </w:r>
      <w:r w:rsidR="007364E5" w:rsidRPr="002F556D">
        <w:rPr>
          <w:rFonts w:ascii="Arial" w:hAnsi="Arial" w:cs="Arial"/>
          <w:sz w:val="22"/>
        </w:rPr>
        <w:t xml:space="preserve"> C-491 del 14 de septiembre de 2021</w:t>
      </w:r>
      <w:r w:rsidR="00D326C5" w:rsidRPr="002F556D">
        <w:rPr>
          <w:rFonts w:ascii="Arial" w:hAnsi="Arial" w:cs="Arial"/>
          <w:sz w:val="22"/>
        </w:rPr>
        <w:t xml:space="preserve"> y C- 517 </w:t>
      </w:r>
      <w:r w:rsidR="00557D78" w:rsidRPr="002F556D">
        <w:rPr>
          <w:rFonts w:ascii="Arial" w:hAnsi="Arial" w:cs="Arial"/>
          <w:sz w:val="22"/>
        </w:rPr>
        <w:t>del 30 de septiembre</w:t>
      </w:r>
      <w:r w:rsidR="00D326C5" w:rsidRPr="002F556D">
        <w:rPr>
          <w:rFonts w:ascii="Arial" w:hAnsi="Arial" w:cs="Arial"/>
          <w:sz w:val="22"/>
        </w:rPr>
        <w:t xml:space="preserve"> de 2021,</w:t>
      </w:r>
      <w:r w:rsidR="00E725DA" w:rsidRPr="002F556D">
        <w:rPr>
          <w:rFonts w:ascii="Arial" w:hAnsi="Arial" w:cs="Arial"/>
          <w:sz w:val="22"/>
        </w:rPr>
        <w:t xml:space="preserve"> entre otros. </w:t>
      </w:r>
      <w:r w:rsidR="00D326C5" w:rsidRPr="002F556D">
        <w:rPr>
          <w:rFonts w:ascii="Arial" w:eastAsia="Calibri" w:hAnsi="Arial" w:cs="Arial"/>
          <w:sz w:val="22"/>
        </w:rPr>
        <w:t>Las tesis expuestas en estos conceptos se reiteran a continuación y se complementan en lo pertinente.</w:t>
      </w:r>
    </w:p>
    <w:p w14:paraId="07C8EABB" w14:textId="733C0247" w:rsidR="00D15F76" w:rsidRPr="002F556D" w:rsidRDefault="00D15F76" w:rsidP="00D326C5">
      <w:pPr>
        <w:spacing w:line="276" w:lineRule="auto"/>
        <w:ind w:firstLine="708"/>
        <w:jc w:val="both"/>
        <w:rPr>
          <w:rFonts w:ascii="Arial" w:eastAsia="Calibri" w:hAnsi="Arial" w:cs="Arial"/>
          <w:color w:val="000000" w:themeColor="text1"/>
          <w:sz w:val="22"/>
        </w:rPr>
      </w:pPr>
    </w:p>
    <w:p w14:paraId="41E1CB4B" w14:textId="7805B465" w:rsidR="00D15F76" w:rsidRPr="002F556D" w:rsidRDefault="00D15F76" w:rsidP="00CA2FAC">
      <w:pPr>
        <w:spacing w:line="276" w:lineRule="auto"/>
        <w:jc w:val="both"/>
        <w:rPr>
          <w:rFonts w:ascii="Arial" w:eastAsia="Calibri" w:hAnsi="Arial" w:cs="Arial"/>
          <w:b/>
          <w:bCs/>
          <w:color w:val="000000" w:themeColor="text1"/>
          <w:sz w:val="22"/>
          <w:lang w:val="es-ES_tradnl"/>
        </w:rPr>
      </w:pPr>
      <w:r w:rsidRPr="002F556D">
        <w:rPr>
          <w:rFonts w:ascii="Arial" w:eastAsia="Calibri" w:hAnsi="Arial" w:cs="Arial"/>
          <w:b/>
          <w:bCs/>
          <w:color w:val="000000" w:themeColor="text1"/>
          <w:sz w:val="22"/>
          <w:lang w:val="es-ES_tradnl"/>
        </w:rPr>
        <w:t xml:space="preserve">2.1. </w:t>
      </w:r>
      <w:r w:rsidR="008A5525" w:rsidRPr="002F556D">
        <w:rPr>
          <w:rFonts w:ascii="Arial" w:eastAsia="Calibri" w:hAnsi="Arial" w:cs="Arial"/>
          <w:b/>
          <w:bCs/>
          <w:color w:val="000000" w:themeColor="text1"/>
          <w:sz w:val="22"/>
          <w:lang w:val="es-ES_tradnl"/>
        </w:rPr>
        <w:t>C</w:t>
      </w:r>
      <w:r w:rsidR="00682553" w:rsidRPr="002F556D">
        <w:rPr>
          <w:rFonts w:ascii="Arial" w:eastAsia="Calibri" w:hAnsi="Arial" w:cs="Arial"/>
          <w:b/>
          <w:bCs/>
          <w:color w:val="000000" w:themeColor="text1"/>
          <w:sz w:val="22"/>
          <w:lang w:val="es-ES_tradnl"/>
        </w:rPr>
        <w:t>aracterísticas generales del</w:t>
      </w:r>
      <w:r w:rsidR="00CF2A50" w:rsidRPr="002F556D">
        <w:rPr>
          <w:rFonts w:ascii="Arial" w:eastAsia="Calibri" w:hAnsi="Arial" w:cs="Arial"/>
          <w:b/>
          <w:bCs/>
          <w:color w:val="000000" w:themeColor="text1"/>
          <w:sz w:val="22"/>
          <w:lang w:val="es-ES_tradnl"/>
        </w:rPr>
        <w:t xml:space="preserve"> contr</w:t>
      </w:r>
      <w:r w:rsidR="00682553" w:rsidRPr="002F556D">
        <w:rPr>
          <w:rFonts w:ascii="Arial" w:eastAsia="Calibri" w:hAnsi="Arial" w:cs="Arial"/>
          <w:b/>
          <w:bCs/>
          <w:color w:val="000000" w:themeColor="text1"/>
          <w:sz w:val="22"/>
          <w:lang w:val="es-ES_tradnl"/>
        </w:rPr>
        <w:t>ato estatal de prestación de servicios</w:t>
      </w:r>
    </w:p>
    <w:p w14:paraId="0E40E167" w14:textId="77777777" w:rsidR="00D15F76" w:rsidRPr="002F556D" w:rsidRDefault="00D15F76" w:rsidP="00CA2FAC">
      <w:pPr>
        <w:spacing w:line="276" w:lineRule="auto"/>
        <w:jc w:val="both"/>
        <w:rPr>
          <w:rFonts w:ascii="Arial" w:eastAsia="Calibri" w:hAnsi="Arial" w:cs="Arial"/>
          <w:color w:val="000000" w:themeColor="text1"/>
          <w:sz w:val="22"/>
          <w:lang w:val="es-ES_tradnl"/>
        </w:rPr>
      </w:pPr>
    </w:p>
    <w:p w14:paraId="4455050C" w14:textId="0DE673CA" w:rsidR="00CF2A50" w:rsidRPr="002F556D" w:rsidRDefault="00CF2A50" w:rsidP="00CF2A50">
      <w:pPr>
        <w:tabs>
          <w:tab w:val="left" w:pos="0"/>
        </w:tabs>
        <w:spacing w:line="276" w:lineRule="auto"/>
        <w:jc w:val="both"/>
        <w:rPr>
          <w:rFonts w:ascii="Arial" w:eastAsia="Calibri" w:hAnsi="Arial" w:cs="Arial"/>
          <w:color w:val="000000" w:themeColor="text1"/>
          <w:sz w:val="22"/>
          <w:lang w:val="es-ES_tradnl"/>
        </w:rPr>
      </w:pPr>
      <w:r w:rsidRPr="002F556D">
        <w:rPr>
          <w:rFonts w:ascii="Arial" w:hAnsi="Arial" w:cs="Arial"/>
          <w:color w:val="000000" w:themeColor="text1"/>
          <w:sz w:val="22"/>
        </w:rPr>
        <w:t>El contrato de prestación de servicios es un contrato estatal típi</w:t>
      </w:r>
      <w:r w:rsidR="00682553" w:rsidRPr="002F556D">
        <w:rPr>
          <w:rFonts w:ascii="Arial" w:hAnsi="Arial" w:cs="Arial"/>
          <w:color w:val="000000" w:themeColor="text1"/>
          <w:sz w:val="22"/>
        </w:rPr>
        <w:t>co</w:t>
      </w:r>
      <w:r w:rsidR="000838AF" w:rsidRPr="002F556D">
        <w:rPr>
          <w:rFonts w:ascii="Arial" w:hAnsi="Arial" w:cs="Arial"/>
          <w:color w:val="000000" w:themeColor="text1"/>
          <w:sz w:val="22"/>
        </w:rPr>
        <w:t>,</w:t>
      </w:r>
      <w:r w:rsidR="00682553" w:rsidRPr="002F556D">
        <w:rPr>
          <w:rFonts w:ascii="Arial" w:hAnsi="Arial" w:cs="Arial"/>
          <w:color w:val="000000" w:themeColor="text1"/>
          <w:sz w:val="22"/>
        </w:rPr>
        <w:t xml:space="preserve"> regulado en el numeral 3 del artículo 32 </w:t>
      </w:r>
      <w:r w:rsidRPr="002F556D">
        <w:rPr>
          <w:rFonts w:ascii="Arial" w:hAnsi="Arial" w:cs="Arial"/>
          <w:color w:val="000000" w:themeColor="text1"/>
          <w:sz w:val="22"/>
        </w:rPr>
        <w:t>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2F556D">
        <w:rPr>
          <w:rFonts w:ascii="Arial" w:eastAsia="Calibri" w:hAnsi="Arial" w:cs="Arial"/>
          <w:color w:val="000000" w:themeColor="text1"/>
          <w:sz w:val="22"/>
          <w:lang w:val="es-ES_tradnl"/>
        </w:rPr>
        <w:t xml:space="preserve"> La celebración de dicho contrato debe efectuarse a través de la modalidad de contratación directa. Así lo dispone el artículo 2, numeral 4º, literal h), de la Ley 1150 de 2007:</w:t>
      </w:r>
    </w:p>
    <w:p w14:paraId="0CAF7F4B" w14:textId="77777777" w:rsidR="00CF2A50" w:rsidRPr="002F556D" w:rsidRDefault="00CF2A50" w:rsidP="00CF2A50">
      <w:pPr>
        <w:ind w:right="709"/>
        <w:jc w:val="both"/>
        <w:rPr>
          <w:rFonts w:ascii="Arial" w:eastAsia="Calibri" w:hAnsi="Arial" w:cs="Arial"/>
          <w:color w:val="000000" w:themeColor="text1"/>
          <w:sz w:val="21"/>
          <w:szCs w:val="21"/>
          <w:lang w:val="es-ES_tradnl"/>
        </w:rPr>
      </w:pPr>
    </w:p>
    <w:p w14:paraId="43B3233B" w14:textId="77777777" w:rsidR="00CF2A50" w:rsidRPr="002F556D" w:rsidRDefault="00CF2A50" w:rsidP="00CF2A50">
      <w:pPr>
        <w:ind w:left="709" w:right="758"/>
        <w:jc w:val="both"/>
        <w:rPr>
          <w:rFonts w:ascii="Arial" w:eastAsia="Calibri" w:hAnsi="Arial" w:cs="Arial"/>
          <w:color w:val="000000" w:themeColor="text1"/>
          <w:sz w:val="21"/>
          <w:szCs w:val="21"/>
        </w:rPr>
      </w:pPr>
      <w:r w:rsidRPr="002F556D">
        <w:rPr>
          <w:rFonts w:ascii="Arial" w:eastAsia="Calibri" w:hAnsi="Arial" w:cs="Arial"/>
          <w:color w:val="000000" w:themeColor="text1"/>
          <w:sz w:val="21"/>
          <w:szCs w:val="21"/>
        </w:rPr>
        <w:t>La escogencia del contratista se efectuará con arreglo a las modalidades de selección de licitación pública, selección abreviada, concurso de méritos y contratación directa, con base en las siguientes reglas:</w:t>
      </w:r>
    </w:p>
    <w:p w14:paraId="4A5B771C" w14:textId="77777777" w:rsidR="00CF2A50" w:rsidRPr="002F556D" w:rsidRDefault="00CF2A50" w:rsidP="00CF2A50">
      <w:pPr>
        <w:spacing w:after="120"/>
        <w:ind w:left="709" w:right="760"/>
        <w:jc w:val="both"/>
        <w:rPr>
          <w:rFonts w:ascii="Arial" w:eastAsia="Calibri" w:hAnsi="Arial" w:cs="Arial"/>
          <w:color w:val="000000" w:themeColor="text1"/>
          <w:sz w:val="21"/>
          <w:szCs w:val="21"/>
        </w:rPr>
      </w:pPr>
      <w:r w:rsidRPr="002F556D">
        <w:rPr>
          <w:rFonts w:ascii="Arial" w:eastAsia="Calibri" w:hAnsi="Arial" w:cs="Arial"/>
          <w:color w:val="000000" w:themeColor="text1"/>
          <w:sz w:val="21"/>
          <w:szCs w:val="21"/>
        </w:rPr>
        <w:t>[…]</w:t>
      </w:r>
    </w:p>
    <w:p w14:paraId="31F53D7F" w14:textId="77777777" w:rsidR="00CF2A50" w:rsidRPr="002F556D" w:rsidRDefault="00CF2A50" w:rsidP="00CF2A50">
      <w:pPr>
        <w:ind w:left="709" w:right="758"/>
        <w:jc w:val="both"/>
        <w:rPr>
          <w:rFonts w:ascii="Arial" w:eastAsia="Calibri" w:hAnsi="Arial" w:cs="Arial"/>
          <w:color w:val="000000" w:themeColor="text1"/>
          <w:sz w:val="21"/>
          <w:szCs w:val="21"/>
        </w:rPr>
      </w:pPr>
      <w:r w:rsidRPr="002F556D">
        <w:rPr>
          <w:rFonts w:ascii="Arial" w:eastAsia="Calibri" w:hAnsi="Arial" w:cs="Arial"/>
          <w:color w:val="000000" w:themeColor="text1"/>
          <w:sz w:val="21"/>
          <w:szCs w:val="21"/>
        </w:rPr>
        <w:t>4. Contratación directa. La modalidad de selección de contratación directa, solamente procederá en los siguientes casos:</w:t>
      </w:r>
    </w:p>
    <w:p w14:paraId="28450030" w14:textId="77777777" w:rsidR="00CF2A50" w:rsidRPr="002F556D" w:rsidRDefault="00CF2A50" w:rsidP="00CF2A50">
      <w:pPr>
        <w:spacing w:after="120"/>
        <w:ind w:left="709" w:right="760"/>
        <w:jc w:val="both"/>
        <w:rPr>
          <w:rFonts w:ascii="Arial" w:eastAsia="Calibri" w:hAnsi="Arial" w:cs="Arial"/>
          <w:color w:val="000000" w:themeColor="text1"/>
          <w:sz w:val="21"/>
          <w:szCs w:val="21"/>
        </w:rPr>
      </w:pPr>
      <w:r w:rsidRPr="002F556D">
        <w:rPr>
          <w:rFonts w:ascii="Arial" w:eastAsia="Calibri" w:hAnsi="Arial" w:cs="Arial"/>
          <w:color w:val="000000" w:themeColor="text1"/>
          <w:sz w:val="21"/>
          <w:szCs w:val="21"/>
        </w:rPr>
        <w:t>[…]</w:t>
      </w:r>
    </w:p>
    <w:p w14:paraId="7A24FD1D" w14:textId="77777777" w:rsidR="00CF2A50" w:rsidRPr="002F556D" w:rsidRDefault="00CF2A50" w:rsidP="00CF2A50">
      <w:pPr>
        <w:ind w:left="709" w:right="758"/>
        <w:jc w:val="both"/>
        <w:rPr>
          <w:rFonts w:ascii="Arial" w:eastAsia="Calibri" w:hAnsi="Arial" w:cs="Arial"/>
          <w:color w:val="000000" w:themeColor="text1"/>
          <w:sz w:val="21"/>
          <w:szCs w:val="21"/>
        </w:rPr>
      </w:pPr>
      <w:r w:rsidRPr="002F556D">
        <w:rPr>
          <w:rFonts w:ascii="Arial" w:eastAsia="Calibri" w:hAnsi="Arial" w:cs="Arial"/>
          <w:color w:val="000000" w:themeColor="text1"/>
          <w:sz w:val="21"/>
          <w:szCs w:val="21"/>
        </w:rPr>
        <w:t>h) Para la prestación de servicios profesionales y de apoyo a la gestión, o para la ejecución de trabajos artísticos que sólo puedan encomendarse a determinadas personas naturales.</w:t>
      </w:r>
    </w:p>
    <w:p w14:paraId="745AFC0C" w14:textId="77777777" w:rsidR="00C1271C" w:rsidRPr="002F556D" w:rsidRDefault="00CF2A50" w:rsidP="00CF2A50">
      <w:pPr>
        <w:tabs>
          <w:tab w:val="left" w:pos="0"/>
        </w:tabs>
        <w:spacing w:line="276" w:lineRule="auto"/>
        <w:jc w:val="both"/>
        <w:rPr>
          <w:rFonts w:ascii="Arial" w:hAnsi="Arial" w:cs="Arial"/>
          <w:noProof/>
          <w:sz w:val="22"/>
          <w:lang w:val="es-ES_tradnl"/>
        </w:rPr>
      </w:pPr>
      <w:r w:rsidRPr="002F556D">
        <w:rPr>
          <w:rFonts w:ascii="Arial" w:hAnsi="Arial" w:cs="Arial"/>
          <w:noProof/>
          <w:sz w:val="22"/>
          <w:lang w:val="es-ES_tradnl"/>
        </w:rPr>
        <w:tab/>
      </w:r>
    </w:p>
    <w:p w14:paraId="5B00607B" w14:textId="3EB83DD3" w:rsidR="00C1271C" w:rsidRPr="002F556D" w:rsidRDefault="00CE6A4E" w:rsidP="00CF2A50">
      <w:pPr>
        <w:tabs>
          <w:tab w:val="left" w:pos="0"/>
        </w:tabs>
        <w:spacing w:line="276" w:lineRule="auto"/>
        <w:jc w:val="both"/>
        <w:rPr>
          <w:rFonts w:ascii="Arial" w:hAnsi="Arial" w:cs="Arial"/>
          <w:noProof/>
          <w:sz w:val="22"/>
          <w:lang w:val="es-ES_tradnl"/>
        </w:rPr>
      </w:pPr>
      <w:r w:rsidRPr="002F556D">
        <w:rPr>
          <w:rFonts w:ascii="Arial" w:hAnsi="Arial" w:cs="Arial"/>
          <w:noProof/>
          <w:sz w:val="22"/>
          <w:lang w:val="es-ES_tradnl"/>
        </w:rPr>
        <w:lastRenderedPageBreak/>
        <w:tab/>
        <w:t>En tal sentido,</w:t>
      </w:r>
      <w:r w:rsidR="00C1271C" w:rsidRPr="002F556D">
        <w:rPr>
          <w:rFonts w:ascii="Arial" w:hAnsi="Arial" w:cs="Arial"/>
          <w:noProof/>
          <w:sz w:val="22"/>
          <w:lang w:val="es-ES_tradnl"/>
        </w:rPr>
        <w:t xml:space="preserve"> el Decreto 1082 de 2015</w:t>
      </w:r>
      <w:r w:rsidRPr="002F556D">
        <w:rPr>
          <w:rFonts w:ascii="Arial" w:hAnsi="Arial" w:cs="Arial"/>
          <w:noProof/>
          <w:sz w:val="22"/>
          <w:lang w:val="es-ES_tradnl"/>
        </w:rPr>
        <w:t xml:space="preserve">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6DCF8683" w14:textId="19695AC7" w:rsidR="00CE6A4E" w:rsidRPr="002F556D" w:rsidRDefault="00CE6A4E" w:rsidP="00CF2A50">
      <w:pPr>
        <w:tabs>
          <w:tab w:val="left" w:pos="0"/>
        </w:tabs>
        <w:spacing w:line="276" w:lineRule="auto"/>
        <w:jc w:val="both"/>
        <w:rPr>
          <w:rFonts w:ascii="Arial" w:hAnsi="Arial" w:cs="Arial"/>
          <w:noProof/>
          <w:sz w:val="22"/>
          <w:lang w:val="es-ES_tradnl"/>
        </w:rPr>
      </w:pPr>
    </w:p>
    <w:p w14:paraId="4636C1FC" w14:textId="5CF4D1D7" w:rsidR="00CE6A4E" w:rsidRPr="002F556D" w:rsidRDefault="00CE6A4E" w:rsidP="00CE6A4E">
      <w:pPr>
        <w:ind w:left="709" w:right="758"/>
        <w:jc w:val="both"/>
        <w:rPr>
          <w:rFonts w:ascii="Arial" w:hAnsi="Arial" w:cs="Arial"/>
          <w:sz w:val="21"/>
          <w:szCs w:val="21"/>
        </w:rPr>
      </w:pPr>
      <w:r w:rsidRPr="002F556D">
        <w:rPr>
          <w:rFonts w:ascii="Arial" w:hAnsi="Arial" w:cs="Arial"/>
          <w:sz w:val="21"/>
          <w:szCs w:val="21"/>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A4FCAFF" w14:textId="77777777" w:rsidR="00CE6A4E" w:rsidRPr="002F556D" w:rsidRDefault="00CE6A4E" w:rsidP="00CE6A4E">
      <w:pPr>
        <w:ind w:left="709" w:right="758"/>
        <w:jc w:val="both"/>
        <w:rPr>
          <w:rFonts w:ascii="Arial" w:hAnsi="Arial" w:cs="Arial"/>
          <w:sz w:val="21"/>
          <w:szCs w:val="21"/>
          <w:lang w:val="es-CO"/>
        </w:rPr>
      </w:pPr>
    </w:p>
    <w:p w14:paraId="3DBCC926" w14:textId="52ABD26B" w:rsidR="00CE6A4E" w:rsidRPr="002F556D" w:rsidRDefault="00CE6A4E" w:rsidP="00CE6A4E">
      <w:pPr>
        <w:ind w:left="709" w:right="758"/>
        <w:jc w:val="both"/>
        <w:rPr>
          <w:rFonts w:ascii="Arial" w:hAnsi="Arial" w:cs="Arial"/>
          <w:sz w:val="21"/>
          <w:szCs w:val="21"/>
        </w:rPr>
      </w:pPr>
      <w:r w:rsidRPr="002F556D">
        <w:rPr>
          <w:rFonts w:ascii="Arial" w:hAnsi="Arial" w:cs="Arial"/>
          <w:sz w:val="21"/>
          <w:szCs w:val="21"/>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4B42B23" w14:textId="77777777" w:rsidR="00CE6A4E" w:rsidRPr="002F556D" w:rsidRDefault="00CE6A4E" w:rsidP="00CE6A4E">
      <w:pPr>
        <w:ind w:left="709" w:right="758"/>
        <w:jc w:val="both"/>
        <w:rPr>
          <w:rFonts w:ascii="Arial" w:hAnsi="Arial" w:cs="Arial"/>
          <w:sz w:val="21"/>
          <w:szCs w:val="21"/>
        </w:rPr>
      </w:pPr>
    </w:p>
    <w:p w14:paraId="0E7D802A" w14:textId="56CBE25E" w:rsidR="00CE6A4E" w:rsidRPr="002F556D" w:rsidRDefault="00CE6A4E" w:rsidP="00CE6A4E">
      <w:pPr>
        <w:ind w:left="709" w:right="758"/>
        <w:jc w:val="both"/>
        <w:rPr>
          <w:rFonts w:ascii="Arial" w:hAnsi="Arial" w:cs="Arial"/>
          <w:sz w:val="21"/>
          <w:szCs w:val="21"/>
        </w:rPr>
      </w:pPr>
      <w:r w:rsidRPr="002F556D">
        <w:rPr>
          <w:rFonts w:ascii="Arial" w:hAnsi="Arial" w:cs="Arial"/>
          <w:sz w:val="21"/>
          <w:szCs w:val="21"/>
        </w:rPr>
        <w:t>La Entidad Estatal, para la contratación de trabajos artísticos que solamente puedan en</w:t>
      </w:r>
      <w:r w:rsidRPr="002F556D">
        <w:rPr>
          <w:rFonts w:ascii="Arial" w:hAnsi="Arial" w:cs="Arial"/>
          <w:sz w:val="21"/>
          <w:szCs w:val="21"/>
        </w:rPr>
        <w:softHyphen/>
        <w:t>comendarse a determinadas personas naturales, debe justificar esta situación en los estudios y documentos previos</w:t>
      </w:r>
      <w:r w:rsidR="008357BF" w:rsidRPr="002F556D">
        <w:rPr>
          <w:rFonts w:ascii="Arial" w:hAnsi="Arial" w:cs="Arial"/>
          <w:sz w:val="21"/>
          <w:szCs w:val="21"/>
        </w:rPr>
        <w:t>.</w:t>
      </w:r>
    </w:p>
    <w:p w14:paraId="79CC542A" w14:textId="77777777" w:rsidR="00CE6A4E" w:rsidRPr="002F556D" w:rsidRDefault="00CE6A4E" w:rsidP="00CF2A50">
      <w:pPr>
        <w:tabs>
          <w:tab w:val="left" w:pos="0"/>
        </w:tabs>
        <w:spacing w:line="276" w:lineRule="auto"/>
        <w:jc w:val="both"/>
        <w:rPr>
          <w:rFonts w:ascii="Arial" w:hAnsi="Arial" w:cs="Arial"/>
          <w:noProof/>
          <w:sz w:val="21"/>
          <w:szCs w:val="21"/>
          <w:lang w:val="es-CO"/>
        </w:rPr>
      </w:pPr>
    </w:p>
    <w:p w14:paraId="793AA55B" w14:textId="66B80B8F" w:rsidR="00CF2A50" w:rsidRPr="002F556D" w:rsidRDefault="00433A39" w:rsidP="00CF2A50">
      <w:pPr>
        <w:tabs>
          <w:tab w:val="left" w:pos="0"/>
        </w:tabs>
        <w:spacing w:line="276" w:lineRule="auto"/>
        <w:jc w:val="both"/>
        <w:rPr>
          <w:rFonts w:ascii="Arial" w:hAnsi="Arial" w:cs="Arial"/>
          <w:color w:val="000000" w:themeColor="text1"/>
          <w:sz w:val="22"/>
          <w:lang w:val="es-ES_tradnl"/>
        </w:rPr>
      </w:pPr>
      <w:r w:rsidRPr="002F556D">
        <w:rPr>
          <w:rFonts w:ascii="Arial" w:hAnsi="Arial" w:cs="Arial"/>
          <w:color w:val="000000" w:themeColor="text1"/>
          <w:sz w:val="22"/>
          <w:lang w:val="es-ES_tradnl"/>
        </w:rPr>
        <w:tab/>
      </w:r>
      <w:r w:rsidR="00CF2A50" w:rsidRPr="002F556D">
        <w:rPr>
          <w:rFonts w:ascii="Arial" w:hAnsi="Arial" w:cs="Arial"/>
          <w:color w:val="000000" w:themeColor="text1"/>
          <w:sz w:val="22"/>
          <w:lang w:val="es-ES_tradnl"/>
        </w:rPr>
        <w:t>A partir de las disposiciones citadas</w:t>
      </w:r>
      <w:r w:rsidR="000838AF" w:rsidRPr="002F556D">
        <w:rPr>
          <w:rFonts w:ascii="Arial" w:hAnsi="Arial" w:cs="Arial"/>
          <w:color w:val="000000" w:themeColor="text1"/>
          <w:sz w:val="22"/>
          <w:lang w:val="es-ES_tradnl"/>
        </w:rPr>
        <w:t>, así como de</w:t>
      </w:r>
      <w:r w:rsidR="00CF2A50" w:rsidRPr="002F556D">
        <w:rPr>
          <w:rFonts w:ascii="Arial" w:hAnsi="Arial" w:cs="Arial"/>
          <w:color w:val="000000" w:themeColor="text1"/>
          <w:sz w:val="22"/>
          <w:lang w:val="es-ES_tradnl"/>
        </w:rPr>
        <w:t xml:space="preserve"> </w:t>
      </w:r>
      <w:r w:rsidR="000838AF" w:rsidRPr="002F556D">
        <w:rPr>
          <w:rFonts w:ascii="Arial" w:hAnsi="Arial" w:cs="Arial"/>
          <w:color w:val="000000" w:themeColor="text1"/>
          <w:sz w:val="22"/>
          <w:lang w:val="es-ES_tradnl"/>
        </w:rPr>
        <w:t>la</w:t>
      </w:r>
      <w:r w:rsidRPr="002F556D">
        <w:rPr>
          <w:rFonts w:ascii="Arial" w:hAnsi="Arial" w:cs="Arial"/>
          <w:color w:val="000000" w:themeColor="text1"/>
          <w:sz w:val="22"/>
          <w:lang w:val="es-ES_tradnl"/>
        </w:rPr>
        <w:t xml:space="preserve"> reciente Sentencia de Unificación de Jurisprudencia</w:t>
      </w:r>
      <w:r w:rsidR="008A5525" w:rsidRPr="002F556D">
        <w:rPr>
          <w:rFonts w:ascii="Arial" w:hAnsi="Arial" w:cs="Arial"/>
          <w:color w:val="000000" w:themeColor="text1"/>
          <w:sz w:val="22"/>
          <w:lang w:val="es-ES_tradnl"/>
        </w:rPr>
        <w:t>l</w:t>
      </w:r>
      <w:r w:rsidRPr="002F556D">
        <w:rPr>
          <w:rFonts w:ascii="Arial" w:hAnsi="Arial" w:cs="Arial"/>
          <w:color w:val="000000" w:themeColor="text1"/>
          <w:sz w:val="22"/>
          <w:lang w:val="es-ES_tradnl"/>
        </w:rPr>
        <w:t xml:space="preserve"> del 9 de septiembre de 2021</w:t>
      </w:r>
      <w:r w:rsidR="008A5525" w:rsidRPr="002F556D">
        <w:rPr>
          <w:rFonts w:ascii="Arial" w:hAnsi="Arial" w:cs="Arial"/>
          <w:color w:val="000000" w:themeColor="text1"/>
          <w:sz w:val="22"/>
          <w:lang w:val="es-ES_tradnl"/>
        </w:rPr>
        <w:t>,</w:t>
      </w:r>
      <w:r w:rsidRPr="002F556D">
        <w:rPr>
          <w:rFonts w:ascii="Arial" w:hAnsi="Arial" w:cs="Arial"/>
          <w:color w:val="000000" w:themeColor="text1"/>
          <w:sz w:val="22"/>
          <w:lang w:val="es-ES_tradnl"/>
        </w:rPr>
        <w:t xml:space="preserve"> proferida por el Consejo de Estado</w:t>
      </w:r>
      <w:r w:rsidRPr="002F556D">
        <w:rPr>
          <w:rStyle w:val="Refdenotaalpie"/>
          <w:rFonts w:ascii="Arial" w:hAnsi="Arial" w:cs="Arial"/>
          <w:bCs/>
          <w:lang w:val="es-ES"/>
        </w:rPr>
        <w:footnoteReference w:id="1"/>
      </w:r>
      <w:r w:rsidRPr="002F556D">
        <w:rPr>
          <w:rFonts w:ascii="Arial" w:hAnsi="Arial" w:cs="Arial"/>
          <w:color w:val="000000" w:themeColor="text1"/>
          <w:sz w:val="22"/>
          <w:lang w:val="es-ES_tradnl"/>
        </w:rPr>
        <w:t xml:space="preserve">, </w:t>
      </w:r>
      <w:r w:rsidR="00CF2A50" w:rsidRPr="002F556D">
        <w:rPr>
          <w:rFonts w:ascii="Arial" w:hAnsi="Arial" w:cs="Arial"/>
          <w:color w:val="000000" w:themeColor="text1"/>
          <w:sz w:val="22"/>
          <w:lang w:val="es-ES_tradnl"/>
        </w:rPr>
        <w:t>es posible señalar las siguientes características del contrato de prestación de servicios</w:t>
      </w:r>
      <w:r w:rsidR="00CF2A50" w:rsidRPr="002F556D">
        <w:rPr>
          <w:rFonts w:ascii="Arial" w:hAnsi="Arial" w:cs="Arial"/>
          <w:noProof/>
          <w:sz w:val="22"/>
          <w:lang w:val="es-ES_tradnl"/>
        </w:rPr>
        <w:t>:</w:t>
      </w:r>
    </w:p>
    <w:p w14:paraId="59E6959C" w14:textId="4A44C797" w:rsidR="00CF2A50" w:rsidRPr="002F556D" w:rsidRDefault="00CF2A50" w:rsidP="00CF2A50">
      <w:pPr>
        <w:spacing w:before="120" w:line="276" w:lineRule="auto"/>
        <w:ind w:firstLine="709"/>
        <w:jc w:val="both"/>
        <w:rPr>
          <w:rFonts w:ascii="Arial" w:hAnsi="Arial" w:cs="Arial"/>
          <w:noProof/>
          <w:sz w:val="22"/>
          <w:lang w:val="es-ES_tradnl"/>
        </w:rPr>
      </w:pPr>
      <w:r w:rsidRPr="002F556D">
        <w:rPr>
          <w:rFonts w:ascii="Arial" w:hAnsi="Arial" w:cs="Arial"/>
          <w:noProof/>
          <w:sz w:val="22"/>
          <w:lang w:val="es-ES_tradnl"/>
        </w:rPr>
        <w:t>i) Solo puede celebrarse para realizar «actividades relacionadas con la administración o funcionamiento de la entidad», es decir, que hagan parte de su giro ordinario o quehacer cotidiano</w:t>
      </w:r>
      <w:r w:rsidR="00F71700" w:rsidRPr="002F556D">
        <w:rPr>
          <w:rStyle w:val="Refdenotaalpie"/>
          <w:rFonts w:ascii="Arial" w:hAnsi="Arial" w:cs="Arial"/>
          <w:noProof/>
          <w:sz w:val="22"/>
          <w:lang w:val="es-ES_tradnl"/>
        </w:rPr>
        <w:footnoteReference w:id="2"/>
      </w:r>
      <w:r w:rsidR="008A5525" w:rsidRPr="002F556D">
        <w:rPr>
          <w:rFonts w:ascii="Arial" w:hAnsi="Arial" w:cs="Arial"/>
          <w:noProof/>
          <w:sz w:val="22"/>
          <w:lang w:val="es-ES_tradnl"/>
        </w:rPr>
        <w:t>.</w:t>
      </w:r>
    </w:p>
    <w:p w14:paraId="7E065DC1" w14:textId="4B514C7E" w:rsidR="00CF2A50" w:rsidRPr="002F556D" w:rsidRDefault="00CF2A50" w:rsidP="00CF2A50">
      <w:pPr>
        <w:spacing w:before="120" w:line="276" w:lineRule="auto"/>
        <w:ind w:firstLine="709"/>
        <w:jc w:val="both"/>
        <w:rPr>
          <w:rFonts w:ascii="Arial" w:hAnsi="Arial" w:cs="Arial"/>
          <w:noProof/>
          <w:sz w:val="22"/>
          <w:lang w:val="es-ES_tradnl"/>
        </w:rPr>
      </w:pPr>
      <w:r w:rsidRPr="002F556D">
        <w:rPr>
          <w:rFonts w:ascii="Arial" w:hAnsi="Arial" w:cs="Arial"/>
          <w:noProof/>
          <w:sz w:val="22"/>
          <w:lang w:val="es-ES_tradnl"/>
        </w:rPr>
        <w:t>ii)</w:t>
      </w:r>
      <w:r w:rsidR="008A5525" w:rsidRPr="002F556D">
        <w:rPr>
          <w:rFonts w:ascii="Arial" w:hAnsi="Arial" w:cs="Arial"/>
          <w:noProof/>
          <w:sz w:val="22"/>
          <w:lang w:val="es-ES_tradnl"/>
        </w:rPr>
        <w:t xml:space="preserve"> </w:t>
      </w:r>
      <w:r w:rsidR="00F71700" w:rsidRPr="002F556D">
        <w:rPr>
          <w:rFonts w:ascii="Arial" w:hAnsi="Arial" w:cs="Arial"/>
          <w:noProof/>
          <w:sz w:val="22"/>
          <w:lang w:val="es-ES_tradnl"/>
        </w:rPr>
        <w:t>Respecto del tipo de personas que pueden ser contratadas, a</w:t>
      </w:r>
      <w:r w:rsidRPr="002F556D">
        <w:rPr>
          <w:rFonts w:ascii="Arial" w:hAnsi="Arial" w:cs="Arial"/>
          <w:noProof/>
          <w:sz w:val="22"/>
          <w:lang w:val="es-ES_tradnl"/>
        </w:rPr>
        <w:t xml:space="preserve">dmite que se suscriba con personas naturales o jurídicas. Sin embargo, cuando se celebre con aquellas, la entidad estatal debe justificar, en los estudios previos, que las actividades «no puedan realizarse con personal de planta o requieran conocimientos especializados». </w:t>
      </w:r>
    </w:p>
    <w:p w14:paraId="5547BE62" w14:textId="53CBCA86" w:rsidR="00CF2A50" w:rsidRPr="002F556D" w:rsidRDefault="00CF2A50" w:rsidP="00CF2A50">
      <w:pPr>
        <w:spacing w:before="120" w:line="276" w:lineRule="auto"/>
        <w:ind w:firstLine="709"/>
        <w:jc w:val="both"/>
        <w:rPr>
          <w:rFonts w:ascii="Arial" w:hAnsi="Arial" w:cs="Arial"/>
          <w:noProof/>
          <w:sz w:val="22"/>
          <w:lang w:val="es-ES_tradnl"/>
        </w:rPr>
      </w:pPr>
      <w:r w:rsidRPr="002F556D">
        <w:rPr>
          <w:rFonts w:ascii="Arial" w:hAnsi="Arial" w:cs="Arial"/>
          <w:noProof/>
          <w:sz w:val="22"/>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2F556D">
        <w:rPr>
          <w:rFonts w:ascii="Arial" w:hAnsi="Arial" w:cs="Arial"/>
          <w:i/>
          <w:noProof/>
          <w:sz w:val="22"/>
          <w:lang w:val="es-ES_tradnl"/>
        </w:rPr>
        <w:t xml:space="preserve">subordinación </w:t>
      </w:r>
      <w:r w:rsidRPr="002F556D">
        <w:rPr>
          <w:rFonts w:ascii="Arial" w:hAnsi="Arial" w:cs="Arial"/>
          <w:iCs/>
          <w:noProof/>
          <w:sz w:val="22"/>
          <w:lang w:val="es-ES_tradnl"/>
        </w:rPr>
        <w:t>ni</w:t>
      </w:r>
      <w:r w:rsidRPr="002F556D">
        <w:rPr>
          <w:rFonts w:ascii="Arial" w:hAnsi="Arial" w:cs="Arial"/>
          <w:i/>
          <w:noProof/>
          <w:sz w:val="22"/>
          <w:lang w:val="es-ES_tradnl"/>
        </w:rPr>
        <w:t xml:space="preserve"> dependencia</w:t>
      </w:r>
      <w:r w:rsidRPr="002F556D">
        <w:rPr>
          <w:rFonts w:ascii="Arial" w:hAnsi="Arial" w:cs="Arial"/>
          <w:iCs/>
          <w:noProof/>
          <w:sz w:val="22"/>
          <w:lang w:val="es-ES_tradnl"/>
        </w:rPr>
        <w:t>,</w:t>
      </w:r>
      <w:r w:rsidRPr="002F556D">
        <w:rPr>
          <w:rFonts w:ascii="Arial" w:hAnsi="Arial" w:cs="Arial"/>
          <w:noProof/>
          <w:sz w:val="22"/>
          <w:lang w:val="es-ES_tradnl"/>
        </w:rPr>
        <w:t xml:space="preserve"> que es uno de los elementos </w:t>
      </w:r>
      <w:r w:rsidRPr="002F556D">
        <w:rPr>
          <w:rFonts w:ascii="Arial" w:hAnsi="Arial" w:cs="Arial"/>
          <w:noProof/>
          <w:sz w:val="22"/>
          <w:lang w:val="es-ES_tradnl"/>
        </w:rPr>
        <w:lastRenderedPageBreak/>
        <w:t>constitutivos del vínculo laboral</w:t>
      </w:r>
      <w:r w:rsidR="007364E5" w:rsidRPr="002F556D">
        <w:rPr>
          <w:rStyle w:val="Refdenotaalpie"/>
          <w:rFonts w:ascii="Arial" w:hAnsi="Arial" w:cs="Arial"/>
          <w:noProof/>
          <w:sz w:val="22"/>
          <w:lang w:val="es-ES_tradnl"/>
        </w:rPr>
        <w:footnoteReference w:id="3"/>
      </w:r>
      <w:r w:rsidRPr="002F556D">
        <w:rPr>
          <w:rFonts w:ascii="Arial" w:hAnsi="Arial" w:cs="Arial"/>
          <w:noProof/>
          <w:sz w:val="22"/>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2F556D">
        <w:rPr>
          <w:rFonts w:ascii="Arial" w:hAnsi="Arial" w:cs="Arial"/>
          <w:i/>
          <w:noProof/>
          <w:sz w:val="22"/>
          <w:lang w:val="es-ES_tradnl"/>
        </w:rPr>
        <w:t>no pueden</w:t>
      </w:r>
      <w:r w:rsidRPr="002F556D">
        <w:rPr>
          <w:rFonts w:ascii="Arial" w:hAnsi="Arial" w:cs="Arial"/>
          <w:noProof/>
          <w:sz w:val="22"/>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2F556D">
        <w:rPr>
          <w:rStyle w:val="Refdenotaalpie"/>
          <w:rFonts w:ascii="Arial" w:hAnsi="Arial" w:cs="Arial"/>
          <w:noProof/>
          <w:sz w:val="22"/>
          <w:lang w:val="es-ES_tradnl"/>
        </w:rPr>
        <w:footnoteReference w:id="4"/>
      </w:r>
      <w:r w:rsidRPr="002F556D">
        <w:rPr>
          <w:rFonts w:ascii="Arial" w:hAnsi="Arial" w:cs="Arial"/>
          <w:noProof/>
          <w:sz w:val="22"/>
          <w:lang w:val="es-ES_tradnl"/>
        </w:rPr>
        <w:t xml:space="preserve">. </w:t>
      </w:r>
    </w:p>
    <w:p w14:paraId="3C5F8673" w14:textId="77777777" w:rsidR="00CF2A50" w:rsidRPr="002F556D" w:rsidRDefault="00CF2A50" w:rsidP="00CF2A50">
      <w:pPr>
        <w:spacing w:before="120" w:line="276" w:lineRule="auto"/>
        <w:ind w:firstLine="709"/>
        <w:jc w:val="both"/>
        <w:rPr>
          <w:rFonts w:ascii="Arial" w:hAnsi="Arial" w:cs="Arial"/>
          <w:noProof/>
          <w:sz w:val="22"/>
          <w:lang w:val="es-ES_tradnl"/>
        </w:rPr>
      </w:pPr>
      <w:r w:rsidRPr="002F556D">
        <w:rPr>
          <w:rFonts w:ascii="Arial" w:hAnsi="Arial" w:cs="Arial"/>
          <w:noProof/>
          <w:sz w:val="22"/>
          <w:lang w:val="es-ES_tradnl"/>
        </w:rPr>
        <w:t xml:space="preserve">A pesar de este mandato deontológico, es posible que en la práctica se configure una relación laboral, pues el contrato de trabajo es </w:t>
      </w:r>
      <w:r w:rsidRPr="002F556D">
        <w:rPr>
          <w:rFonts w:ascii="Arial" w:hAnsi="Arial" w:cs="Arial"/>
          <w:i/>
          <w:iCs/>
          <w:noProof/>
          <w:sz w:val="22"/>
          <w:lang w:val="es-ES_tradnl"/>
        </w:rPr>
        <w:t xml:space="preserve">de </w:t>
      </w:r>
      <w:r w:rsidRPr="002F556D">
        <w:rPr>
          <w:rFonts w:ascii="Arial" w:hAnsi="Arial" w:cs="Arial"/>
          <w:i/>
          <w:noProof/>
          <w:sz w:val="22"/>
          <w:lang w:val="es-ES_tradnl"/>
        </w:rPr>
        <w:t>realidad</w:t>
      </w:r>
      <w:r w:rsidRPr="002F556D">
        <w:rPr>
          <w:rFonts w:ascii="Arial" w:hAnsi="Arial" w:cs="Arial"/>
          <w:noProof/>
          <w:sz w:val="22"/>
          <w:lang w:val="es-ES_tradnl"/>
        </w:rPr>
        <w:t>,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2F556D">
        <w:rPr>
          <w:rStyle w:val="Refdenotaalpie"/>
          <w:rFonts w:ascii="Arial" w:hAnsi="Arial" w:cs="Arial"/>
          <w:noProof/>
          <w:sz w:val="22"/>
          <w:lang w:val="es-ES_tradnl"/>
        </w:rPr>
        <w:footnoteReference w:id="5"/>
      </w:r>
      <w:r w:rsidRPr="002F556D">
        <w:rPr>
          <w:rFonts w:ascii="Arial" w:hAnsi="Arial" w:cs="Arial"/>
          <w:noProof/>
          <w:sz w:val="22"/>
          <w:lang w:val="es-ES_tradnl"/>
        </w:rPr>
        <w:t>.</w:t>
      </w:r>
    </w:p>
    <w:p w14:paraId="3FBB00A4" w14:textId="214A7A07" w:rsidR="00EE4D9B" w:rsidRPr="002F556D" w:rsidRDefault="00EE4D9B" w:rsidP="002F556D">
      <w:pPr>
        <w:spacing w:before="120" w:line="276" w:lineRule="auto"/>
        <w:ind w:firstLine="709"/>
        <w:jc w:val="both"/>
        <w:rPr>
          <w:rFonts w:ascii="Arial" w:hAnsi="Arial" w:cs="Arial"/>
          <w:noProof/>
          <w:sz w:val="22"/>
          <w:lang w:val="es-ES_tradnl"/>
        </w:rPr>
      </w:pPr>
      <w:r w:rsidRPr="002F556D">
        <w:rPr>
          <w:rFonts w:ascii="Arial" w:hAnsi="Arial" w:cs="Arial"/>
          <w:noProof/>
          <w:sz w:val="22"/>
          <w:lang w:val="es-ES_tradnl"/>
        </w:rPr>
        <w:t xml:space="preserve">iv) Deben ser temporales. La sentencia de unificacion </w:t>
      </w:r>
      <w:r w:rsidR="008357BF" w:rsidRPr="002F556D">
        <w:rPr>
          <w:rFonts w:ascii="Arial" w:hAnsi="Arial" w:cs="Arial"/>
          <w:noProof/>
          <w:sz w:val="22"/>
          <w:lang w:val="es-ES_tradnl"/>
        </w:rPr>
        <w:t>jurisprudencial</w:t>
      </w:r>
      <w:r w:rsidRPr="002F556D">
        <w:rPr>
          <w:rFonts w:ascii="Arial" w:hAnsi="Arial" w:cs="Arial"/>
          <w:noProof/>
          <w:sz w:val="22"/>
          <w:lang w:val="es-ES_tradnl"/>
        </w:rPr>
        <w:t xml:space="preserve"> del Consejo de Estado</w:t>
      </w:r>
      <w:r w:rsidR="00CE3E67" w:rsidRPr="002F556D">
        <w:rPr>
          <w:rFonts w:ascii="Arial" w:hAnsi="Arial" w:cs="Arial"/>
          <w:noProof/>
          <w:sz w:val="22"/>
          <w:lang w:val="es-ES_tradnl"/>
        </w:rPr>
        <w:t xml:space="preserve"> </w:t>
      </w:r>
      <w:r w:rsidR="008357BF" w:rsidRPr="002F556D">
        <w:rPr>
          <w:rFonts w:ascii="Arial" w:hAnsi="Arial" w:cs="Arial"/>
          <w:noProof/>
          <w:sz w:val="22"/>
          <w:lang w:val="es-ES_tradnl"/>
        </w:rPr>
        <w:t>mencionada</w:t>
      </w:r>
      <w:r w:rsidR="00CE3E67" w:rsidRPr="002F556D">
        <w:rPr>
          <w:rFonts w:ascii="Arial" w:hAnsi="Arial" w:cs="Arial"/>
          <w:noProof/>
          <w:sz w:val="22"/>
          <w:lang w:val="es-ES_tradnl"/>
        </w:rPr>
        <w:t>,</w:t>
      </w:r>
      <w:r w:rsidRPr="002F556D">
        <w:rPr>
          <w:rFonts w:ascii="Arial" w:hAnsi="Arial" w:cs="Arial"/>
          <w:noProof/>
          <w:sz w:val="22"/>
          <w:lang w:val="es-ES_tradnl"/>
        </w:rPr>
        <w:t xml:space="preserve"> frente a la duración del contrato de prestación de servicios señaló que solo puede celebrarse por un </w:t>
      </w:r>
      <w:r w:rsidR="006A0904" w:rsidRPr="002F556D">
        <w:rPr>
          <w:rFonts w:ascii="Arial" w:hAnsi="Arial" w:cs="Arial"/>
          <w:noProof/>
          <w:sz w:val="22"/>
          <w:lang w:val="es-ES_tradnl"/>
        </w:rPr>
        <w:t>«</w:t>
      </w:r>
      <w:r w:rsidRPr="002F556D">
        <w:rPr>
          <w:rFonts w:ascii="Arial" w:hAnsi="Arial" w:cs="Arial"/>
          <w:noProof/>
          <w:sz w:val="22"/>
          <w:lang w:val="es-ES_tradnl"/>
        </w:rPr>
        <w:t>término estrictamente indispensable</w:t>
      </w:r>
      <w:r w:rsidR="006A0904" w:rsidRPr="002F556D">
        <w:rPr>
          <w:rFonts w:ascii="Arial" w:hAnsi="Arial" w:cs="Arial"/>
          <w:noProof/>
          <w:sz w:val="22"/>
          <w:lang w:val="es-ES_tradnl"/>
        </w:rPr>
        <w:t>».</w:t>
      </w:r>
      <w:r w:rsidR="003F57F9" w:rsidRPr="002F556D">
        <w:rPr>
          <w:rFonts w:ascii="Arial" w:hAnsi="Arial" w:cs="Arial"/>
          <w:noProof/>
          <w:sz w:val="22"/>
          <w:lang w:val="es-ES_tradnl"/>
        </w:rPr>
        <w:t xml:space="preserve"> </w:t>
      </w:r>
      <w:r w:rsidRPr="002F556D">
        <w:rPr>
          <w:rFonts w:ascii="Arial" w:hAnsi="Arial" w:cs="Arial"/>
          <w:noProof/>
          <w:sz w:val="22"/>
          <w:lang w:val="es-ES_tradnl"/>
        </w:rPr>
        <w:t xml:space="preserve">En </w:t>
      </w:r>
      <w:r w:rsidR="00DD79A6" w:rsidRPr="002F556D">
        <w:rPr>
          <w:rFonts w:ascii="Arial" w:hAnsi="Arial" w:cs="Arial"/>
          <w:noProof/>
          <w:sz w:val="22"/>
          <w:lang w:val="es-ES_tradnl"/>
        </w:rPr>
        <w:t>ese entendido</w:t>
      </w:r>
      <w:r w:rsidRPr="002F556D">
        <w:rPr>
          <w:rFonts w:ascii="Arial" w:hAnsi="Arial" w:cs="Arial"/>
          <w:noProof/>
          <w:sz w:val="22"/>
          <w:lang w:val="es-ES_tradnl"/>
        </w:rPr>
        <w:t xml:space="preserve">, unificó el sentido y alcance del </w:t>
      </w:r>
      <w:r w:rsidR="006A0904" w:rsidRPr="002F556D">
        <w:rPr>
          <w:rFonts w:ascii="Arial" w:hAnsi="Arial" w:cs="Arial"/>
          <w:noProof/>
          <w:sz w:val="22"/>
          <w:lang w:val="es-ES_tradnl"/>
        </w:rPr>
        <w:t xml:space="preserve">término estrictamente indispensable como «aquel que </w:t>
      </w:r>
      <w:r w:rsidR="006A0904" w:rsidRPr="002F556D">
        <w:rPr>
          <w:rFonts w:ascii="Arial" w:hAnsi="Arial" w:cs="Arial"/>
          <w:noProof/>
          <w:sz w:val="22"/>
          <w:lang w:val="es-ES_tradnl"/>
        </w:rPr>
        <w:lastRenderedPageBreak/>
        <w:t>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3BD31DEC" w14:textId="6601D1C3" w:rsidR="006A0904" w:rsidRPr="002F556D" w:rsidRDefault="006A0904" w:rsidP="006A0904">
      <w:pPr>
        <w:ind w:firstLine="708"/>
        <w:jc w:val="both"/>
        <w:rPr>
          <w:rFonts w:ascii="Arial" w:hAnsi="Arial" w:cs="Arial"/>
          <w:sz w:val="22"/>
        </w:rPr>
      </w:pPr>
    </w:p>
    <w:p w14:paraId="37B5C33E" w14:textId="0A06FCFC" w:rsidR="00CF2A50" w:rsidRPr="002F556D" w:rsidRDefault="006A0904" w:rsidP="002F556D">
      <w:pPr>
        <w:spacing w:line="276" w:lineRule="auto"/>
        <w:ind w:firstLine="708"/>
        <w:jc w:val="both"/>
        <w:rPr>
          <w:rFonts w:ascii="Arial" w:hAnsi="Arial" w:cs="Arial"/>
          <w:noProof/>
          <w:sz w:val="22"/>
          <w:lang w:val="es-ES_tradnl"/>
        </w:rPr>
      </w:pPr>
      <w:r w:rsidRPr="002F556D">
        <w:rPr>
          <w:rFonts w:ascii="Arial" w:hAnsi="Arial" w:cs="Arial"/>
          <w:sz w:val="22"/>
        </w:rPr>
        <w:t>De igual manera, señaló que «no cabe su empleo para la cobertura indefinida de necesidades permanentes o recurrentes».</w:t>
      </w:r>
      <w:r w:rsidR="008A5525" w:rsidRPr="002F556D">
        <w:rPr>
          <w:rFonts w:ascii="Arial" w:hAnsi="Arial" w:cs="Arial"/>
          <w:sz w:val="22"/>
        </w:rPr>
        <w:t xml:space="preserve"> </w:t>
      </w:r>
      <w:r w:rsidR="008357BF" w:rsidRPr="002F556D">
        <w:rPr>
          <w:rFonts w:ascii="Arial" w:hAnsi="Arial" w:cs="Arial"/>
          <w:noProof/>
          <w:sz w:val="22"/>
          <w:lang w:val="es-ES_tradnl"/>
        </w:rPr>
        <w:t>En sentido similar se manifestó</w:t>
      </w:r>
      <w:r w:rsidR="00CF2A50" w:rsidRPr="002F556D">
        <w:rPr>
          <w:rFonts w:ascii="Arial" w:hAnsi="Arial" w:cs="Arial"/>
          <w:noProof/>
          <w:sz w:val="22"/>
          <w:lang w:val="es-ES_tradnl"/>
        </w:rPr>
        <w:t xml:space="preserve"> la Corte Constitucional en la </w:t>
      </w:r>
      <w:r w:rsidRPr="002F556D">
        <w:rPr>
          <w:rFonts w:ascii="Arial" w:hAnsi="Arial" w:cs="Arial"/>
          <w:noProof/>
          <w:sz w:val="22"/>
          <w:lang w:val="es-ES_tradnl"/>
        </w:rPr>
        <w:t xml:space="preserve">sentencia C-154 de 1997, </w:t>
      </w:r>
      <w:r w:rsidR="00CF2A50" w:rsidRPr="002F556D">
        <w:rPr>
          <w:rFonts w:ascii="Arial" w:hAnsi="Arial" w:cs="Arial"/>
          <w:noProof/>
          <w:sz w:val="22"/>
          <w:lang w:val="es-ES_tradnl"/>
        </w:rPr>
        <w:t>expresando que:</w:t>
      </w:r>
    </w:p>
    <w:p w14:paraId="530FF6B7" w14:textId="77777777" w:rsidR="00CF2A50" w:rsidRPr="002F556D" w:rsidRDefault="00CF2A50" w:rsidP="00CF2A50">
      <w:pPr>
        <w:spacing w:line="276" w:lineRule="auto"/>
        <w:jc w:val="both"/>
        <w:rPr>
          <w:rFonts w:ascii="Arial" w:hAnsi="Arial" w:cs="Arial"/>
          <w:noProof/>
          <w:sz w:val="22"/>
          <w:lang w:val="es-ES_tradnl"/>
        </w:rPr>
      </w:pPr>
    </w:p>
    <w:p w14:paraId="2678B87A" w14:textId="77777777" w:rsidR="00CF2A50" w:rsidRPr="002F556D" w:rsidRDefault="00CF2A50" w:rsidP="00CF2A50">
      <w:pPr>
        <w:ind w:left="709" w:right="709"/>
        <w:jc w:val="both"/>
        <w:rPr>
          <w:rFonts w:ascii="Arial" w:hAnsi="Arial" w:cs="Arial"/>
          <w:noProof/>
          <w:sz w:val="21"/>
          <w:szCs w:val="21"/>
          <w:lang w:val="es-ES_tradnl"/>
        </w:rPr>
      </w:pPr>
      <w:r w:rsidRPr="002F556D">
        <w:rPr>
          <w:rFonts w:ascii="Arial" w:hAnsi="Arial" w:cs="Arial"/>
          <w:noProof/>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2F556D">
        <w:rPr>
          <w:rStyle w:val="Refdenotaalpie"/>
          <w:rFonts w:ascii="Arial" w:hAnsi="Arial" w:cs="Arial"/>
          <w:noProof/>
          <w:sz w:val="21"/>
          <w:szCs w:val="21"/>
          <w:lang w:val="es-ES_tradnl"/>
        </w:rPr>
        <w:footnoteReference w:id="6"/>
      </w:r>
      <w:r w:rsidRPr="002F556D">
        <w:rPr>
          <w:rFonts w:ascii="Arial" w:hAnsi="Arial" w:cs="Arial"/>
          <w:noProof/>
          <w:sz w:val="21"/>
          <w:szCs w:val="21"/>
          <w:lang w:val="es-ES_tradnl"/>
        </w:rPr>
        <w:t>.</w:t>
      </w:r>
    </w:p>
    <w:p w14:paraId="0049ECAD" w14:textId="77777777" w:rsidR="00CF2A50" w:rsidRPr="002F556D" w:rsidRDefault="00CF2A50" w:rsidP="00CF2A50">
      <w:pPr>
        <w:ind w:left="709" w:right="709"/>
        <w:jc w:val="both"/>
        <w:rPr>
          <w:rFonts w:ascii="Arial" w:hAnsi="Arial" w:cs="Arial"/>
          <w:noProof/>
          <w:sz w:val="21"/>
          <w:szCs w:val="21"/>
          <w:lang w:val="es-ES_tradnl"/>
        </w:rPr>
      </w:pPr>
    </w:p>
    <w:p w14:paraId="30DE6C10" w14:textId="758A4FBF" w:rsidR="00870E87" w:rsidRPr="002F556D" w:rsidRDefault="00CF2A50">
      <w:pPr>
        <w:spacing w:after="120" w:line="276" w:lineRule="auto"/>
        <w:ind w:firstLine="709"/>
        <w:jc w:val="both"/>
        <w:rPr>
          <w:rFonts w:ascii="Arial" w:hAnsi="Arial" w:cs="Arial"/>
          <w:noProof/>
          <w:sz w:val="22"/>
          <w:lang w:val="es-ES_tradnl"/>
        </w:rPr>
      </w:pPr>
      <w:r w:rsidRPr="002F556D">
        <w:rPr>
          <w:rFonts w:ascii="Arial" w:hAnsi="Arial" w:cs="Arial"/>
          <w:noProof/>
          <w:sz w:val="22"/>
          <w:lang w:val="es-ES_tradnl"/>
        </w:rPr>
        <w:t>v) Se celebran a través de la modalidad de contratación directa, independientemente de la cuantía y del tipo de servicio profesional, siempre que su objeto no sea la consultoría.</w:t>
      </w:r>
      <w:r w:rsidR="008A5525" w:rsidRPr="002F556D">
        <w:rPr>
          <w:rFonts w:ascii="Arial" w:hAnsi="Arial" w:cs="Arial"/>
          <w:noProof/>
          <w:sz w:val="22"/>
          <w:lang w:val="es-ES_tradnl"/>
        </w:rPr>
        <w:t xml:space="preserve"> </w:t>
      </w:r>
      <w:r w:rsidR="008357BF" w:rsidRPr="002F556D">
        <w:rPr>
          <w:rFonts w:ascii="Arial" w:hAnsi="Arial" w:cs="Arial"/>
          <w:noProof/>
          <w:sz w:val="22"/>
          <w:lang w:val="es-ES_tradnl"/>
        </w:rPr>
        <w:t>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008357BF" w:rsidRPr="002F556D">
        <w:rPr>
          <w:rStyle w:val="Refdenotaalpie"/>
          <w:rFonts w:ascii="Arial" w:hAnsi="Arial" w:cs="Arial"/>
          <w:noProof/>
          <w:sz w:val="22"/>
          <w:lang w:val="es-ES_tradnl"/>
        </w:rPr>
        <w:footnoteReference w:id="7"/>
      </w:r>
      <w:r w:rsidR="008357BF" w:rsidRPr="002F556D">
        <w:rPr>
          <w:rFonts w:ascii="Arial" w:hAnsi="Arial" w:cs="Arial"/>
          <w:noProof/>
          <w:sz w:val="22"/>
          <w:lang w:val="es-ES_tradnl"/>
        </w:rPr>
        <w:t>. Esto también se deriva d</w:t>
      </w:r>
      <w:r w:rsidR="00870E87" w:rsidRPr="002F556D">
        <w:rPr>
          <w:rFonts w:ascii="Arial" w:eastAsia="Calibri" w:hAnsi="Arial" w:cs="Arial"/>
          <w:color w:val="000000" w:themeColor="text1"/>
          <w:sz w:val="22"/>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6D31D049" w14:textId="52353FF8" w:rsidR="00CF2A50" w:rsidRPr="002F556D" w:rsidRDefault="00870E87" w:rsidP="00CF2A50">
      <w:pPr>
        <w:spacing w:after="120" w:line="276" w:lineRule="auto"/>
        <w:ind w:firstLine="709"/>
        <w:jc w:val="both"/>
        <w:rPr>
          <w:rFonts w:ascii="Arial" w:hAnsi="Arial" w:cs="Arial"/>
          <w:noProof/>
          <w:sz w:val="22"/>
          <w:lang w:val="es-ES_tradnl"/>
        </w:rPr>
      </w:pPr>
      <w:r w:rsidRPr="002F556D">
        <w:rPr>
          <w:rFonts w:ascii="Arial" w:hAnsi="Arial" w:cs="Arial"/>
          <w:noProof/>
          <w:sz w:val="22"/>
          <w:lang w:val="es-ES_tradnl"/>
        </w:rPr>
        <w:lastRenderedPageBreak/>
        <w:t>vi) Para su celebración</w:t>
      </w:r>
      <w:r w:rsidR="00CF2A50" w:rsidRPr="002F556D">
        <w:rPr>
          <w:rFonts w:ascii="Arial" w:hAnsi="Arial" w:cs="Arial"/>
          <w:noProof/>
          <w:sz w:val="22"/>
          <w:lang w:val="es-ES_tradnl"/>
        </w:rPr>
        <w:t xml:space="preserve"> no se requiere expedir un acto administrativo de justificación de la contratación directa</w:t>
      </w:r>
      <w:r w:rsidR="00CF2A50" w:rsidRPr="002F556D">
        <w:rPr>
          <w:rStyle w:val="Refdenotaalpie"/>
          <w:rFonts w:ascii="Arial" w:hAnsi="Arial" w:cs="Arial"/>
          <w:noProof/>
          <w:sz w:val="22"/>
          <w:lang w:val="es-ES_tradnl"/>
        </w:rPr>
        <w:footnoteReference w:id="8"/>
      </w:r>
      <w:r w:rsidR="00CF2A50" w:rsidRPr="002F556D">
        <w:rPr>
          <w:rFonts w:ascii="Arial" w:hAnsi="Arial" w:cs="Arial"/>
          <w:noProof/>
          <w:sz w:val="22"/>
          <w:lang w:val="es-ES_tradnl"/>
        </w:rPr>
        <w:t>.</w:t>
      </w:r>
    </w:p>
    <w:p w14:paraId="2B1081EC" w14:textId="56224C98" w:rsidR="00CF2A50" w:rsidRPr="002F556D" w:rsidRDefault="00CF2A50" w:rsidP="00CF2A50">
      <w:pPr>
        <w:spacing w:before="120" w:line="276" w:lineRule="auto"/>
        <w:ind w:firstLine="709"/>
        <w:jc w:val="both"/>
        <w:rPr>
          <w:rFonts w:ascii="Arial" w:hAnsi="Arial" w:cs="Arial"/>
          <w:noProof/>
          <w:sz w:val="22"/>
          <w:lang w:val="es-ES_tradnl"/>
        </w:rPr>
      </w:pPr>
      <w:r w:rsidRPr="002F556D">
        <w:rPr>
          <w:rFonts w:ascii="Arial" w:hAnsi="Arial" w:cs="Arial"/>
          <w:noProof/>
          <w:sz w:val="22"/>
          <w:lang w:val="es-ES_tradnl"/>
        </w:rPr>
        <w:t xml:space="preserve">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w:t>
      </w:r>
      <w:r w:rsidR="008357BF" w:rsidRPr="002F556D">
        <w:rPr>
          <w:rFonts w:ascii="Arial" w:hAnsi="Arial" w:cs="Arial"/>
          <w:noProof/>
          <w:sz w:val="22"/>
          <w:lang w:val="es-ES_tradnl"/>
        </w:rPr>
        <w:t>como cláusul</w:t>
      </w:r>
      <w:r w:rsidR="00AF33B6" w:rsidRPr="002F556D">
        <w:rPr>
          <w:rFonts w:ascii="Arial" w:hAnsi="Arial" w:cs="Arial"/>
          <w:noProof/>
          <w:sz w:val="22"/>
          <w:lang w:val="es-ES_tradnl"/>
        </w:rPr>
        <w:t>a</w:t>
      </w:r>
      <w:r w:rsidR="008357BF" w:rsidRPr="002F556D">
        <w:rPr>
          <w:rFonts w:ascii="Arial" w:hAnsi="Arial" w:cs="Arial"/>
          <w:noProof/>
          <w:sz w:val="22"/>
          <w:lang w:val="es-ES_tradnl"/>
        </w:rPr>
        <w:t xml:space="preserve"> de la </w:t>
      </w:r>
      <w:r w:rsidRPr="002F556D">
        <w:rPr>
          <w:rFonts w:ascii="Arial" w:hAnsi="Arial" w:cs="Arial"/>
          <w:noProof/>
          <w:sz w:val="22"/>
          <w:lang w:val="es-ES_tradnl"/>
        </w:rPr>
        <w:t>naturaleza. Así se infiere del artículo 14, numeral 2º, de la Ley 80 de 1993</w:t>
      </w:r>
      <w:r w:rsidRPr="002F556D">
        <w:rPr>
          <w:rStyle w:val="Refdenotaalpie"/>
          <w:rFonts w:ascii="Arial" w:hAnsi="Arial" w:cs="Arial"/>
          <w:noProof/>
          <w:sz w:val="22"/>
          <w:lang w:val="es-ES_tradnl"/>
        </w:rPr>
        <w:footnoteReference w:id="9"/>
      </w:r>
      <w:r w:rsidRPr="002F556D">
        <w:rPr>
          <w:rFonts w:ascii="Arial" w:hAnsi="Arial" w:cs="Arial"/>
          <w:noProof/>
          <w:sz w:val="22"/>
          <w:lang w:val="es-ES_tradnl"/>
        </w:rPr>
        <w:t>.</w:t>
      </w:r>
    </w:p>
    <w:p w14:paraId="335508E3" w14:textId="7DCF95D9" w:rsidR="00CF2A50" w:rsidRPr="002F556D" w:rsidRDefault="009366E7" w:rsidP="00CF2A50">
      <w:pPr>
        <w:spacing w:before="120" w:line="276" w:lineRule="auto"/>
        <w:ind w:firstLine="709"/>
        <w:jc w:val="both"/>
        <w:rPr>
          <w:rFonts w:ascii="Arial" w:hAnsi="Arial" w:cs="Arial"/>
          <w:noProof/>
          <w:sz w:val="22"/>
          <w:lang w:val="es-ES_tradnl"/>
        </w:rPr>
      </w:pPr>
      <w:r w:rsidRPr="002F556D">
        <w:rPr>
          <w:rFonts w:ascii="Arial" w:hAnsi="Arial" w:cs="Arial"/>
          <w:noProof/>
          <w:sz w:val="22"/>
          <w:lang w:val="es-ES_tradnl"/>
        </w:rPr>
        <w:t>viii) No es obligatoria la liquidación de</w:t>
      </w:r>
      <w:r w:rsidR="00CF2A50" w:rsidRPr="002F556D">
        <w:rPr>
          <w:rFonts w:ascii="Arial" w:hAnsi="Arial" w:cs="Arial"/>
          <w:noProof/>
          <w:sz w:val="22"/>
          <w:lang w:val="es-ES_tradnl"/>
        </w:rPr>
        <w:t xml:space="preserve"> estos contratos, como lo establece el artículo 217 del Decreto 019 de 2012, que modificó el artículo 60 de la Ley 80 de 1993</w:t>
      </w:r>
      <w:r w:rsidR="00CF2A50" w:rsidRPr="002F556D">
        <w:rPr>
          <w:rStyle w:val="Refdenotaalpie"/>
          <w:rFonts w:ascii="Arial" w:hAnsi="Arial" w:cs="Arial"/>
          <w:noProof/>
          <w:sz w:val="22"/>
          <w:lang w:val="es-ES_tradnl"/>
        </w:rPr>
        <w:footnoteReference w:id="10"/>
      </w:r>
      <w:r w:rsidR="00CF2A50" w:rsidRPr="002F556D">
        <w:rPr>
          <w:rFonts w:ascii="Arial" w:hAnsi="Arial" w:cs="Arial"/>
          <w:noProof/>
          <w:sz w:val="22"/>
          <w:lang w:val="es-ES_tradnl"/>
        </w:rPr>
        <w:t>.</w:t>
      </w:r>
    </w:p>
    <w:p w14:paraId="6042B13F" w14:textId="4BBE1835" w:rsidR="00CF2A50" w:rsidRPr="002F556D" w:rsidRDefault="009366E7" w:rsidP="00CF2A50">
      <w:pPr>
        <w:spacing w:before="120" w:line="276" w:lineRule="auto"/>
        <w:ind w:firstLine="709"/>
        <w:jc w:val="both"/>
        <w:rPr>
          <w:rFonts w:ascii="Arial" w:hAnsi="Arial" w:cs="Arial"/>
          <w:noProof/>
          <w:sz w:val="22"/>
          <w:lang w:val="es-ES_tradnl"/>
        </w:rPr>
      </w:pPr>
      <w:r w:rsidRPr="002F556D">
        <w:rPr>
          <w:rFonts w:ascii="Arial" w:hAnsi="Arial" w:cs="Arial"/>
          <w:noProof/>
          <w:sz w:val="22"/>
          <w:lang w:val="es-ES_tradnl"/>
        </w:rPr>
        <w:t xml:space="preserve">ix) Para su celebración el contratista no </w:t>
      </w:r>
      <w:r w:rsidR="00CF2A50" w:rsidRPr="002F556D">
        <w:rPr>
          <w:rFonts w:ascii="Arial" w:hAnsi="Arial" w:cs="Arial"/>
          <w:noProof/>
          <w:sz w:val="22"/>
          <w:lang w:val="es-ES_tradnl"/>
        </w:rPr>
        <w:t>requiere estar inscrito en el Registro Único de Proponentes –RUP–, como lo señala el artículo 6 de la Ley 1150 de 2007</w:t>
      </w:r>
      <w:r w:rsidR="00CF2A50" w:rsidRPr="002F556D">
        <w:rPr>
          <w:rStyle w:val="Refdenotaalpie"/>
          <w:rFonts w:ascii="Arial" w:hAnsi="Arial" w:cs="Arial"/>
          <w:noProof/>
          <w:sz w:val="22"/>
          <w:lang w:val="es-ES_tradnl"/>
        </w:rPr>
        <w:footnoteReference w:id="11"/>
      </w:r>
      <w:r w:rsidR="00CF2A50" w:rsidRPr="002F556D">
        <w:rPr>
          <w:rFonts w:ascii="Arial" w:hAnsi="Arial" w:cs="Arial"/>
          <w:noProof/>
          <w:sz w:val="22"/>
          <w:lang w:val="es-ES_tradnl"/>
        </w:rPr>
        <w:t>.</w:t>
      </w:r>
    </w:p>
    <w:p w14:paraId="7996B458" w14:textId="05924020" w:rsidR="00CF2A50" w:rsidRPr="002F556D" w:rsidRDefault="009366E7" w:rsidP="00CF2A50">
      <w:pPr>
        <w:spacing w:before="120" w:line="276" w:lineRule="auto"/>
        <w:ind w:firstLine="708"/>
        <w:jc w:val="both"/>
        <w:rPr>
          <w:rFonts w:ascii="Arial" w:hAnsi="Arial" w:cs="Arial"/>
          <w:noProof/>
          <w:sz w:val="22"/>
          <w:lang w:val="es-ES_tradnl"/>
        </w:rPr>
      </w:pPr>
      <w:r w:rsidRPr="002F556D">
        <w:rPr>
          <w:rFonts w:ascii="Arial" w:hAnsi="Arial" w:cs="Arial"/>
          <w:noProof/>
          <w:sz w:val="22"/>
          <w:lang w:val="es-ES_tradnl"/>
        </w:rPr>
        <w:lastRenderedPageBreak/>
        <w:t>x) No es obligtoria la exigencia de</w:t>
      </w:r>
      <w:r w:rsidR="00CF2A50" w:rsidRPr="002F556D">
        <w:rPr>
          <w:rFonts w:ascii="Arial" w:hAnsi="Arial" w:cs="Arial"/>
          <w:noProof/>
          <w:sz w:val="22"/>
          <w:lang w:val="es-ES_tradnl"/>
        </w:rPr>
        <w:t xml:space="preserve"> garantías</w:t>
      </w:r>
      <w:r w:rsidR="00CF2A50" w:rsidRPr="002F556D">
        <w:rPr>
          <w:rStyle w:val="Refdenotaalpie"/>
          <w:rFonts w:ascii="Arial" w:hAnsi="Arial" w:cs="Arial"/>
          <w:noProof/>
          <w:sz w:val="22"/>
          <w:lang w:val="es-ES_tradnl"/>
        </w:rPr>
        <w:footnoteReference w:id="12"/>
      </w:r>
      <w:r w:rsidR="00CF2A50" w:rsidRPr="002F556D">
        <w:rPr>
          <w:rFonts w:ascii="Arial" w:hAnsi="Arial" w:cs="Arial"/>
          <w:noProof/>
          <w:sz w:val="22"/>
          <w:lang w:val="es-ES_tradnl"/>
        </w:rPr>
        <w:t>.</w:t>
      </w:r>
    </w:p>
    <w:p w14:paraId="2AFEFE44" w14:textId="33EBC397" w:rsidR="009366E7" w:rsidRPr="002F556D" w:rsidRDefault="009366E7" w:rsidP="00CF2A50">
      <w:pPr>
        <w:spacing w:before="120" w:line="276" w:lineRule="auto"/>
        <w:ind w:firstLine="708"/>
        <w:jc w:val="both"/>
        <w:rPr>
          <w:rFonts w:ascii="Arial" w:hAnsi="Arial" w:cs="Arial"/>
          <w:noProof/>
          <w:sz w:val="22"/>
          <w:lang w:val="es-ES"/>
        </w:rPr>
      </w:pPr>
      <w:r w:rsidRPr="002F556D">
        <w:rPr>
          <w:rFonts w:ascii="Arial" w:hAnsi="Arial" w:cs="Arial"/>
          <w:noProof/>
          <w:sz w:val="22"/>
          <w:lang w:val="es-ES_tradnl"/>
        </w:rPr>
        <w:t>xi) Como los demás contratos estatales, se trata de un contrato solemne que debe constar por escrito y debe ser publicado en el SECOP.</w:t>
      </w:r>
    </w:p>
    <w:p w14:paraId="25919AD7" w14:textId="62412A5E" w:rsidR="00CF2A50" w:rsidRPr="002F556D" w:rsidRDefault="009366E7" w:rsidP="00CF2A50">
      <w:pPr>
        <w:tabs>
          <w:tab w:val="left" w:pos="0"/>
        </w:tabs>
        <w:spacing w:before="120" w:line="276" w:lineRule="auto"/>
        <w:ind w:firstLine="709"/>
        <w:jc w:val="both"/>
        <w:rPr>
          <w:rFonts w:ascii="Arial" w:hAnsi="Arial" w:cs="Arial"/>
          <w:color w:val="000000" w:themeColor="text1"/>
          <w:sz w:val="21"/>
          <w:szCs w:val="21"/>
        </w:rPr>
      </w:pPr>
      <w:proofErr w:type="spellStart"/>
      <w:r w:rsidRPr="002F556D">
        <w:rPr>
          <w:rFonts w:ascii="Arial" w:hAnsi="Arial" w:cs="Arial"/>
          <w:color w:val="000000" w:themeColor="text1"/>
          <w:sz w:val="22"/>
          <w:lang w:val="es-ES"/>
        </w:rPr>
        <w:t>xii</w:t>
      </w:r>
      <w:proofErr w:type="spellEnd"/>
      <w:r w:rsidRPr="002F556D">
        <w:rPr>
          <w:rFonts w:ascii="Arial" w:hAnsi="Arial" w:cs="Arial"/>
          <w:color w:val="000000" w:themeColor="text1"/>
          <w:sz w:val="22"/>
          <w:lang w:val="es-ES"/>
        </w:rPr>
        <w:t>) C</w:t>
      </w:r>
      <w:proofErr w:type="spellStart"/>
      <w:r w:rsidR="00CF2A50" w:rsidRPr="002F556D">
        <w:rPr>
          <w:rFonts w:ascii="Arial" w:hAnsi="Arial" w:cs="Arial"/>
          <w:color w:val="000000" w:themeColor="text1"/>
          <w:sz w:val="22"/>
        </w:rPr>
        <w:t>omo</w:t>
      </w:r>
      <w:proofErr w:type="spellEnd"/>
      <w:r w:rsidR="00CF2A50" w:rsidRPr="002F556D">
        <w:rPr>
          <w:rFonts w:ascii="Arial" w:hAnsi="Arial" w:cs="Arial"/>
          <w:color w:val="000000" w:themeColor="text1"/>
          <w:sz w:val="22"/>
        </w:rPr>
        <w:t xml:space="preserve"> especies del género </w:t>
      </w:r>
      <w:r w:rsidR="00CF2A50" w:rsidRPr="002F556D">
        <w:rPr>
          <w:rFonts w:ascii="Arial" w:hAnsi="Arial" w:cs="Arial"/>
          <w:i/>
          <w:color w:val="000000" w:themeColor="text1"/>
          <w:sz w:val="22"/>
        </w:rPr>
        <w:t>prestación de servicios,</w:t>
      </w:r>
      <w:r w:rsidR="00CF2A50" w:rsidRPr="002F556D">
        <w:rPr>
          <w:rFonts w:ascii="Arial" w:hAnsi="Arial" w:cs="Arial"/>
          <w:color w:val="000000" w:themeColor="text1"/>
          <w:sz w:val="22"/>
        </w:rPr>
        <w:t xml:space="preserve"> se incluyen </w:t>
      </w:r>
      <w:r w:rsidR="00CF2A50" w:rsidRPr="002F556D">
        <w:rPr>
          <w:rFonts w:ascii="Arial" w:hAnsi="Arial" w:cs="Arial"/>
          <w:color w:val="000000" w:themeColor="text1"/>
          <w:sz w:val="22"/>
          <w:lang w:val="es-ES_tradnl"/>
        </w:rPr>
        <w:t xml:space="preserve">los </w:t>
      </w:r>
      <w:r w:rsidR="00CF2A50" w:rsidRPr="002F556D">
        <w:rPr>
          <w:rFonts w:ascii="Arial" w:hAnsi="Arial" w:cs="Arial"/>
          <w:i/>
          <w:iCs/>
          <w:color w:val="000000" w:themeColor="text1"/>
          <w:sz w:val="22"/>
          <w:lang w:val="es-ES_tradnl"/>
        </w:rPr>
        <w:t xml:space="preserve">contratos de prestación de servicios profesionales, los contratos de prestación de servicios </w:t>
      </w:r>
      <w:r w:rsidR="008357BF" w:rsidRPr="002F556D">
        <w:rPr>
          <w:rFonts w:ascii="Arial" w:hAnsi="Arial" w:cs="Arial"/>
          <w:i/>
          <w:iCs/>
          <w:color w:val="000000" w:themeColor="text1"/>
          <w:sz w:val="22"/>
          <w:lang w:val="es-ES_tradnl"/>
        </w:rPr>
        <w:t xml:space="preserve">de </w:t>
      </w:r>
      <w:r w:rsidR="00CF2A50" w:rsidRPr="002F556D">
        <w:rPr>
          <w:rFonts w:ascii="Arial" w:hAnsi="Arial" w:cs="Arial"/>
          <w:i/>
          <w:iCs/>
          <w:color w:val="000000" w:themeColor="text1"/>
          <w:sz w:val="22"/>
          <w:lang w:val="es-ES_tradnl"/>
        </w:rPr>
        <w:t>apoyo a la gestión</w:t>
      </w:r>
      <w:r w:rsidR="00CF2A50" w:rsidRPr="002F556D">
        <w:rPr>
          <w:rFonts w:ascii="Arial" w:hAnsi="Arial" w:cs="Arial"/>
          <w:color w:val="000000" w:themeColor="text1"/>
          <w:sz w:val="22"/>
          <w:lang w:val="es-ES_tradnl"/>
        </w:rPr>
        <w:t xml:space="preserve"> y los </w:t>
      </w:r>
      <w:r w:rsidR="00CF2A50" w:rsidRPr="002F556D">
        <w:rPr>
          <w:rFonts w:ascii="Arial" w:hAnsi="Arial" w:cs="Arial"/>
          <w:i/>
          <w:iCs/>
          <w:color w:val="000000" w:themeColor="text1"/>
          <w:sz w:val="22"/>
          <w:lang w:val="es-ES_tradnl"/>
        </w:rPr>
        <w:t>contratos de prestación de servicios artísticos que solo pueden encomendarse a determinadas personas naturales</w:t>
      </w:r>
      <w:r w:rsidR="00CF2A50" w:rsidRPr="002F556D">
        <w:rPr>
          <w:rFonts w:ascii="Arial" w:hAnsi="Arial" w:cs="Arial"/>
          <w:color w:val="000000" w:themeColor="text1"/>
          <w:sz w:val="22"/>
          <w:vertAlign w:val="superscript"/>
          <w:lang w:val="es-ES_tradnl"/>
        </w:rPr>
        <w:footnoteReference w:id="13"/>
      </w:r>
      <w:r w:rsidR="00CF2A50" w:rsidRPr="002F556D">
        <w:rPr>
          <w:rFonts w:ascii="Arial" w:hAnsi="Arial" w:cs="Arial"/>
          <w:color w:val="000000" w:themeColor="text1"/>
          <w:sz w:val="22"/>
        </w:rPr>
        <w:t xml:space="preserve">. </w:t>
      </w:r>
      <w:r w:rsidR="00CF2A50" w:rsidRPr="002F556D">
        <w:rPr>
          <w:rFonts w:ascii="Arial" w:hAnsi="Arial" w:cs="Arial"/>
          <w:color w:val="000000" w:themeColor="text1"/>
          <w:sz w:val="22"/>
          <w:lang w:val="es-ES_tradnl"/>
        </w:rPr>
        <w:t xml:space="preserve">La diferencia entre el contrato de prestación de servicios </w:t>
      </w:r>
      <w:r w:rsidR="00CF2A50" w:rsidRPr="002F556D">
        <w:rPr>
          <w:rFonts w:ascii="Arial" w:hAnsi="Arial" w:cs="Arial"/>
          <w:i/>
          <w:color w:val="000000" w:themeColor="text1"/>
          <w:sz w:val="22"/>
          <w:lang w:val="es-ES_tradnl"/>
        </w:rPr>
        <w:t>profesionales</w:t>
      </w:r>
      <w:r w:rsidR="00CF2A50" w:rsidRPr="002F556D">
        <w:rPr>
          <w:rFonts w:ascii="Arial" w:hAnsi="Arial" w:cs="Arial"/>
          <w:color w:val="000000" w:themeColor="text1"/>
          <w:sz w:val="22"/>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5DEE0225" w14:textId="77777777" w:rsidR="00CF2A50" w:rsidRPr="002F556D" w:rsidRDefault="00CF2A50" w:rsidP="00CF2A50">
      <w:pPr>
        <w:spacing w:line="276" w:lineRule="auto"/>
        <w:ind w:firstLine="709"/>
        <w:jc w:val="both"/>
        <w:rPr>
          <w:rFonts w:ascii="Arial" w:hAnsi="Arial" w:cs="Arial"/>
          <w:color w:val="000000" w:themeColor="text1"/>
          <w:sz w:val="22"/>
          <w:lang w:val="es-ES_tradnl"/>
        </w:rPr>
      </w:pPr>
    </w:p>
    <w:p w14:paraId="0ED52FB1" w14:textId="77777777" w:rsidR="00CF2A50" w:rsidRPr="002F556D" w:rsidRDefault="00CF2A50" w:rsidP="00CF2A50">
      <w:pPr>
        <w:ind w:left="709" w:right="709"/>
        <w:jc w:val="both"/>
        <w:rPr>
          <w:rFonts w:ascii="Arial" w:hAnsi="Arial" w:cs="Arial"/>
          <w:color w:val="000000" w:themeColor="text1"/>
          <w:sz w:val="21"/>
          <w:szCs w:val="21"/>
          <w:lang w:val="es-ES_tradnl"/>
        </w:rPr>
      </w:pPr>
      <w:r w:rsidRPr="002F556D">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2F556D">
        <w:rPr>
          <w:rStyle w:val="Refdenotaalpie"/>
          <w:rFonts w:ascii="Arial" w:hAnsi="Arial" w:cs="Arial"/>
          <w:color w:val="000000" w:themeColor="text1"/>
          <w:sz w:val="21"/>
          <w:szCs w:val="21"/>
          <w:lang w:val="es-ES_tradnl"/>
        </w:rPr>
        <w:footnoteReference w:id="14"/>
      </w:r>
      <w:r w:rsidRPr="002F556D">
        <w:rPr>
          <w:rFonts w:ascii="Arial" w:hAnsi="Arial" w:cs="Arial"/>
          <w:color w:val="000000" w:themeColor="text1"/>
          <w:sz w:val="21"/>
          <w:szCs w:val="21"/>
          <w:lang w:val="es-ES_tradnl"/>
        </w:rPr>
        <w:t>.</w:t>
      </w:r>
    </w:p>
    <w:p w14:paraId="23936282" w14:textId="77777777" w:rsidR="00CF2A50" w:rsidRPr="002F556D" w:rsidRDefault="00CF2A50" w:rsidP="00CF2A50">
      <w:pPr>
        <w:spacing w:line="276" w:lineRule="auto"/>
        <w:ind w:firstLine="709"/>
        <w:jc w:val="both"/>
        <w:rPr>
          <w:rFonts w:ascii="Arial" w:hAnsi="Arial" w:cs="Arial"/>
          <w:color w:val="000000" w:themeColor="text1"/>
          <w:sz w:val="22"/>
          <w:lang w:val="es-ES_tradnl"/>
        </w:rPr>
      </w:pPr>
    </w:p>
    <w:p w14:paraId="6836DA75" w14:textId="77777777" w:rsidR="00CF2A50" w:rsidRPr="002F556D" w:rsidRDefault="00CF2A50" w:rsidP="00CF2A50">
      <w:pPr>
        <w:spacing w:line="276" w:lineRule="auto"/>
        <w:ind w:firstLine="709"/>
        <w:jc w:val="both"/>
        <w:rPr>
          <w:rFonts w:ascii="Arial" w:hAnsi="Arial" w:cs="Arial"/>
          <w:color w:val="000000" w:themeColor="text1"/>
          <w:sz w:val="22"/>
          <w:lang w:val="es-ES_tradnl"/>
        </w:rPr>
      </w:pPr>
      <w:r w:rsidRPr="002F556D">
        <w:rPr>
          <w:rFonts w:ascii="Arial" w:hAnsi="Arial" w:cs="Arial"/>
          <w:color w:val="000000" w:themeColor="text1"/>
          <w:sz w:val="22"/>
          <w:lang w:val="es-ES_tradnl"/>
        </w:rPr>
        <w:t xml:space="preserve">Lo expuesto, según la jurisprudencia citada, se diferencia del objeto del </w:t>
      </w:r>
      <w:r w:rsidRPr="002F556D">
        <w:rPr>
          <w:rFonts w:ascii="Arial" w:hAnsi="Arial" w:cs="Arial"/>
          <w:i/>
          <w:iCs/>
          <w:color w:val="000000" w:themeColor="text1"/>
          <w:sz w:val="22"/>
          <w:lang w:val="es-ES_tradnl"/>
        </w:rPr>
        <w:t>contrato de prestación de servicios de apoyo a la gestión</w:t>
      </w:r>
      <w:r w:rsidRPr="002F556D">
        <w:rPr>
          <w:rFonts w:ascii="Arial" w:hAnsi="Arial" w:cs="Arial"/>
          <w:color w:val="000000" w:themeColor="text1"/>
          <w:sz w:val="22"/>
          <w:lang w:val="es-ES_tradnl"/>
        </w:rPr>
        <w:t>, en los siguientes aspectos:</w:t>
      </w:r>
    </w:p>
    <w:p w14:paraId="1B67B46A" w14:textId="77777777" w:rsidR="00CF2A50" w:rsidRPr="002F556D" w:rsidRDefault="00CF2A50" w:rsidP="00CF2A50">
      <w:pPr>
        <w:spacing w:line="276" w:lineRule="auto"/>
        <w:ind w:firstLine="709"/>
        <w:jc w:val="both"/>
        <w:rPr>
          <w:rFonts w:ascii="Arial" w:hAnsi="Arial" w:cs="Arial"/>
          <w:color w:val="000000" w:themeColor="text1"/>
          <w:sz w:val="22"/>
          <w:lang w:val="es-ES_tradnl"/>
        </w:rPr>
      </w:pPr>
    </w:p>
    <w:p w14:paraId="74810E49" w14:textId="77777777" w:rsidR="00CF2A50" w:rsidRPr="002F556D" w:rsidRDefault="00CF2A50" w:rsidP="00CF2A50">
      <w:pPr>
        <w:spacing w:after="120"/>
        <w:ind w:left="709" w:right="709"/>
        <w:jc w:val="both"/>
        <w:rPr>
          <w:rFonts w:ascii="Arial" w:hAnsi="Arial" w:cs="Arial"/>
          <w:color w:val="000000" w:themeColor="text1"/>
          <w:sz w:val="21"/>
          <w:szCs w:val="21"/>
          <w:lang w:val="es-ES_tradnl"/>
        </w:rPr>
      </w:pPr>
      <w:r w:rsidRPr="002F556D">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60E072D" w14:textId="77777777" w:rsidR="00CF2A50" w:rsidRPr="002F556D" w:rsidRDefault="00CF2A50" w:rsidP="00CF2A50">
      <w:pPr>
        <w:spacing w:after="120"/>
        <w:ind w:left="709" w:right="709"/>
        <w:jc w:val="both"/>
        <w:rPr>
          <w:rFonts w:ascii="Arial" w:hAnsi="Arial" w:cs="Arial"/>
          <w:color w:val="000000" w:themeColor="text1"/>
          <w:sz w:val="21"/>
          <w:szCs w:val="21"/>
          <w:lang w:val="es-ES_tradnl"/>
        </w:rPr>
      </w:pPr>
      <w:r w:rsidRPr="002F556D">
        <w:rPr>
          <w:rFonts w:ascii="Arial" w:hAnsi="Arial" w:cs="Arial"/>
          <w:color w:val="000000" w:themeColor="text1"/>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3335F82E" w14:textId="77777777" w:rsidR="00CF2A50" w:rsidRPr="002F556D" w:rsidRDefault="00CF2A50" w:rsidP="00CF2A50">
      <w:pPr>
        <w:ind w:left="709" w:right="709"/>
        <w:jc w:val="both"/>
        <w:rPr>
          <w:rFonts w:ascii="Arial" w:hAnsi="Arial" w:cs="Arial"/>
          <w:color w:val="000000" w:themeColor="text1"/>
          <w:sz w:val="21"/>
          <w:szCs w:val="21"/>
          <w:lang w:val="es-ES_tradnl"/>
        </w:rPr>
      </w:pPr>
      <w:r w:rsidRPr="002F556D">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2F556D">
        <w:rPr>
          <w:rStyle w:val="Refdenotaalpie"/>
          <w:rFonts w:ascii="Arial" w:hAnsi="Arial" w:cs="Arial"/>
          <w:color w:val="000000" w:themeColor="text1"/>
          <w:sz w:val="21"/>
          <w:szCs w:val="21"/>
          <w:lang w:val="es-ES_tradnl"/>
        </w:rPr>
        <w:footnoteReference w:id="15"/>
      </w:r>
      <w:r w:rsidRPr="002F556D">
        <w:rPr>
          <w:rFonts w:ascii="Arial" w:hAnsi="Arial" w:cs="Arial"/>
          <w:color w:val="000000" w:themeColor="text1"/>
          <w:sz w:val="21"/>
          <w:szCs w:val="21"/>
          <w:lang w:val="es-ES_tradnl"/>
        </w:rPr>
        <w:t>.</w:t>
      </w:r>
    </w:p>
    <w:p w14:paraId="387EC458" w14:textId="77777777" w:rsidR="00CF2A50" w:rsidRPr="002F556D" w:rsidRDefault="00CF2A50" w:rsidP="00CF2A50">
      <w:pPr>
        <w:spacing w:line="276" w:lineRule="auto"/>
        <w:ind w:firstLine="709"/>
        <w:jc w:val="both"/>
        <w:rPr>
          <w:rFonts w:ascii="Arial" w:hAnsi="Arial" w:cs="Arial"/>
          <w:color w:val="000000" w:themeColor="text1"/>
          <w:sz w:val="22"/>
          <w:lang w:val="es-ES_tradnl"/>
        </w:rPr>
      </w:pPr>
    </w:p>
    <w:p w14:paraId="723F3051" w14:textId="77777777" w:rsidR="00CF2A50" w:rsidRPr="002F556D" w:rsidRDefault="00CF2A50" w:rsidP="00CF2A50">
      <w:pPr>
        <w:spacing w:line="276" w:lineRule="auto"/>
        <w:ind w:firstLine="709"/>
        <w:jc w:val="both"/>
        <w:rPr>
          <w:rFonts w:ascii="Arial" w:hAnsi="Arial" w:cs="Arial"/>
          <w:color w:val="000000" w:themeColor="text1"/>
          <w:sz w:val="22"/>
          <w:lang w:val="es-ES_tradnl"/>
        </w:rPr>
      </w:pPr>
      <w:r w:rsidRPr="002F556D">
        <w:rPr>
          <w:rFonts w:ascii="Arial" w:hAnsi="Arial" w:cs="Arial"/>
          <w:color w:val="000000" w:themeColor="text1"/>
          <w:sz w:val="22"/>
          <w:lang w:val="es-ES_tradnl"/>
        </w:rPr>
        <w:t xml:space="preserve">En relación con el </w:t>
      </w:r>
      <w:r w:rsidRPr="002F556D">
        <w:rPr>
          <w:rFonts w:ascii="Arial" w:hAnsi="Arial" w:cs="Arial"/>
          <w:i/>
          <w:iCs/>
          <w:color w:val="000000" w:themeColor="text1"/>
          <w:sz w:val="22"/>
          <w:lang w:val="es-ES_tradnl"/>
        </w:rPr>
        <w:t>contrato de prestación de servicios artísticos que solo pueden encomendarse a determinadas personas naturales</w:t>
      </w:r>
      <w:r w:rsidRPr="002F556D">
        <w:rPr>
          <w:rFonts w:ascii="Arial" w:hAnsi="Arial" w:cs="Arial"/>
          <w:color w:val="000000" w:themeColor="text1"/>
          <w:sz w:val="22"/>
          <w:lang w:val="es-ES_tradnl"/>
        </w:rPr>
        <w:t>, señala la mencionada decisión judicial lo siguiente:</w:t>
      </w:r>
    </w:p>
    <w:p w14:paraId="7D2D9725" w14:textId="77777777" w:rsidR="00CF2A50" w:rsidRPr="002F556D" w:rsidRDefault="00CF2A50" w:rsidP="00CF2A50">
      <w:pPr>
        <w:ind w:left="709" w:right="709"/>
        <w:jc w:val="both"/>
        <w:rPr>
          <w:rFonts w:ascii="Arial" w:hAnsi="Arial" w:cs="Arial"/>
          <w:color w:val="000000" w:themeColor="text1"/>
          <w:sz w:val="21"/>
          <w:szCs w:val="21"/>
          <w:lang w:val="es-ES_tradnl"/>
        </w:rPr>
      </w:pPr>
    </w:p>
    <w:p w14:paraId="590C733B" w14:textId="77777777" w:rsidR="00CF2A50" w:rsidRPr="002F556D" w:rsidRDefault="00CF2A50" w:rsidP="00CF2A50">
      <w:pPr>
        <w:ind w:left="709" w:right="709"/>
        <w:jc w:val="both"/>
        <w:rPr>
          <w:rFonts w:ascii="Arial" w:hAnsi="Arial" w:cs="Arial"/>
          <w:color w:val="000000" w:themeColor="text1"/>
          <w:sz w:val="21"/>
          <w:szCs w:val="21"/>
          <w:lang w:val="es-ES_tradnl"/>
        </w:rPr>
      </w:pPr>
      <w:r w:rsidRPr="002F556D">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2F556D">
        <w:rPr>
          <w:rStyle w:val="Refdenotaalpie"/>
          <w:rFonts w:ascii="Arial" w:hAnsi="Arial" w:cs="Arial"/>
          <w:color w:val="000000" w:themeColor="text1"/>
          <w:sz w:val="21"/>
          <w:szCs w:val="21"/>
          <w:lang w:val="es-ES_tradnl"/>
        </w:rPr>
        <w:footnoteReference w:id="16"/>
      </w:r>
      <w:r w:rsidRPr="002F556D">
        <w:rPr>
          <w:rFonts w:ascii="Arial" w:hAnsi="Arial" w:cs="Arial"/>
          <w:color w:val="000000" w:themeColor="text1"/>
          <w:sz w:val="21"/>
          <w:szCs w:val="21"/>
          <w:lang w:val="es-ES_tradnl"/>
        </w:rPr>
        <w:t>.</w:t>
      </w:r>
    </w:p>
    <w:p w14:paraId="4DAD83F6" w14:textId="77777777" w:rsidR="00CF2A50" w:rsidRPr="002F556D" w:rsidRDefault="00CF2A50" w:rsidP="00CF2A50">
      <w:pPr>
        <w:ind w:left="709" w:right="709"/>
        <w:jc w:val="both"/>
        <w:rPr>
          <w:rFonts w:ascii="Arial" w:hAnsi="Arial" w:cs="Arial"/>
          <w:color w:val="000000" w:themeColor="text1"/>
          <w:sz w:val="21"/>
          <w:szCs w:val="21"/>
          <w:lang w:val="es-ES_tradnl"/>
        </w:rPr>
      </w:pPr>
    </w:p>
    <w:p w14:paraId="14AC52EE" w14:textId="17CA20B0" w:rsidR="00CF2A50" w:rsidRPr="002F556D" w:rsidRDefault="00CF2A50" w:rsidP="00E47691">
      <w:pPr>
        <w:spacing w:line="276" w:lineRule="auto"/>
        <w:ind w:firstLine="709"/>
        <w:jc w:val="both"/>
        <w:rPr>
          <w:rFonts w:ascii="Arial" w:hAnsi="Arial" w:cs="Arial"/>
          <w:color w:val="000000" w:themeColor="text1"/>
          <w:sz w:val="22"/>
        </w:rPr>
      </w:pPr>
      <w:r w:rsidRPr="002F556D">
        <w:rPr>
          <w:rFonts w:ascii="Arial" w:hAnsi="Arial" w:cs="Arial"/>
          <w:color w:val="000000" w:themeColor="text1"/>
          <w:sz w:val="22"/>
          <w:lang w:val="es-ES_tradnl"/>
        </w:rPr>
        <w:t xml:space="preserve">En este sentido, el contrato de prestación de servicios </w:t>
      </w:r>
      <w:r w:rsidRPr="002F556D">
        <w:rPr>
          <w:rFonts w:ascii="Arial" w:hAnsi="Arial" w:cs="Arial"/>
          <w:i/>
          <w:iCs/>
          <w:color w:val="000000" w:themeColor="text1"/>
          <w:sz w:val="22"/>
          <w:lang w:val="es-ES_tradnl"/>
        </w:rPr>
        <w:t>profesionales</w:t>
      </w:r>
      <w:r w:rsidRPr="002F556D">
        <w:rPr>
          <w:rFonts w:ascii="Arial" w:hAnsi="Arial" w:cs="Arial"/>
          <w:color w:val="000000" w:themeColor="text1"/>
          <w:sz w:val="22"/>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2F556D">
        <w:rPr>
          <w:rFonts w:ascii="Arial" w:hAnsi="Arial" w:cs="Arial"/>
          <w:i/>
          <w:iCs/>
          <w:color w:val="000000" w:themeColor="text1"/>
          <w:sz w:val="22"/>
          <w:lang w:val="es-ES_tradnl"/>
        </w:rPr>
        <w:t>saber intelectivo cualificado.</w:t>
      </w:r>
      <w:r w:rsidRPr="002F556D">
        <w:rPr>
          <w:rFonts w:ascii="Arial" w:hAnsi="Arial" w:cs="Arial"/>
          <w:color w:val="000000" w:themeColor="text1"/>
          <w:sz w:val="22"/>
          <w:lang w:val="es-ES_tradnl"/>
        </w:rPr>
        <w:t xml:space="preserve"> En cambio, los contratos de prestación de servicios de </w:t>
      </w:r>
      <w:r w:rsidRPr="002F556D">
        <w:rPr>
          <w:rFonts w:ascii="Arial" w:hAnsi="Arial" w:cs="Arial"/>
          <w:i/>
          <w:iCs/>
          <w:color w:val="000000" w:themeColor="text1"/>
          <w:sz w:val="22"/>
          <w:lang w:val="es-ES_tradnl"/>
        </w:rPr>
        <w:t>apoyo a la gestión</w:t>
      </w:r>
      <w:r w:rsidRPr="002F556D">
        <w:rPr>
          <w:rFonts w:ascii="Arial" w:hAnsi="Arial" w:cs="Arial"/>
          <w:color w:val="000000" w:themeColor="text1"/>
          <w:sz w:val="22"/>
          <w:lang w:val="es-ES_tradnl"/>
        </w:rPr>
        <w:t xml:space="preserve"> y de </w:t>
      </w:r>
      <w:r w:rsidRPr="002F556D">
        <w:rPr>
          <w:rFonts w:ascii="Arial" w:hAnsi="Arial" w:cs="Arial"/>
          <w:i/>
          <w:iCs/>
          <w:color w:val="000000" w:themeColor="text1"/>
          <w:sz w:val="22"/>
          <w:lang w:val="es-ES_tradnl"/>
        </w:rPr>
        <w:t>servicios artísticos</w:t>
      </w:r>
      <w:r w:rsidRPr="002F556D">
        <w:rPr>
          <w:rFonts w:ascii="Arial" w:hAnsi="Arial" w:cs="Arial"/>
          <w:color w:val="000000" w:themeColor="text1"/>
          <w:sz w:val="22"/>
          <w:lang w:val="es-ES_tradnl"/>
        </w:rPr>
        <w:t xml:space="preserve"> no involucran ese conocimiento profesional </w:t>
      </w:r>
      <w:r w:rsidRPr="002F556D">
        <w:rPr>
          <w:rFonts w:ascii="Arial" w:hAnsi="Arial" w:cs="Arial"/>
          <w:color w:val="000000" w:themeColor="text1"/>
          <w:sz w:val="22"/>
        </w:rPr>
        <w:t xml:space="preserve">o especializados para su ejecución. En los </w:t>
      </w:r>
      <w:r w:rsidR="00004BC0" w:rsidRPr="002F556D">
        <w:rPr>
          <w:rFonts w:ascii="Arial" w:hAnsi="Arial" w:cs="Arial"/>
          <w:color w:val="000000" w:themeColor="text1"/>
          <w:sz w:val="22"/>
        </w:rPr>
        <w:t xml:space="preserve">contratos </w:t>
      </w:r>
      <w:r w:rsidRPr="002F556D">
        <w:rPr>
          <w:rFonts w:ascii="Arial" w:hAnsi="Arial" w:cs="Arial"/>
          <w:color w:val="000000" w:themeColor="text1"/>
          <w:sz w:val="22"/>
        </w:rPr>
        <w:t xml:space="preserve">de apoyo a la gestión </w:t>
      </w:r>
      <w:r w:rsidRPr="002F556D">
        <w:rPr>
          <w:rFonts w:ascii="Arial" w:hAnsi="Arial" w:cs="Arial"/>
          <w:color w:val="000000" w:themeColor="text1"/>
          <w:sz w:val="22"/>
          <w:lang w:val="es-ES_tradnl"/>
        </w:rPr>
        <w:t xml:space="preserve">el contratista desempeña un esfuerzo o actividad de apoyo, acompañamiento, o soporte, </w:t>
      </w:r>
      <w:r w:rsidRPr="002F556D">
        <w:rPr>
          <w:rFonts w:ascii="Arial" w:hAnsi="Arial" w:cs="Arial"/>
          <w:color w:val="000000" w:themeColor="text1"/>
          <w:sz w:val="22"/>
        </w:rPr>
        <w:t xml:space="preserve">donde </w:t>
      </w:r>
      <w:r w:rsidRPr="002F556D">
        <w:rPr>
          <w:rFonts w:ascii="Arial" w:hAnsi="Arial" w:cs="Arial"/>
          <w:color w:val="000000" w:themeColor="text1"/>
          <w:sz w:val="22"/>
          <w:lang w:val="es-ES_tradnl"/>
        </w:rPr>
        <w:t xml:space="preserve">«lo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w:t>
      </w:r>
      <w:r w:rsidRPr="002F556D">
        <w:rPr>
          <w:rFonts w:ascii="Arial" w:hAnsi="Arial" w:cs="Arial"/>
          <w:color w:val="000000" w:themeColor="text1"/>
          <w:sz w:val="22"/>
          <w:lang w:val="es-ES_tradnl"/>
        </w:rPr>
        <w:lastRenderedPageBreak/>
        <w:t>arte, de obras de arte, ejecutor de trabajos artísticos</w:t>
      </w:r>
      <w:bookmarkStart w:id="3" w:name="_Hlk80118732"/>
      <w:r w:rsidRPr="002F556D">
        <w:rPr>
          <w:rFonts w:ascii="Arial" w:hAnsi="Arial" w:cs="Arial"/>
          <w:color w:val="000000" w:themeColor="text1"/>
          <w:sz w:val="22"/>
          <w:lang w:val="es-ES_tradnl"/>
        </w:rPr>
        <w:t>»</w:t>
      </w:r>
      <w:bookmarkEnd w:id="3"/>
      <w:r w:rsidRPr="002F556D">
        <w:rPr>
          <w:rFonts w:ascii="Arial" w:hAnsi="Arial" w:cs="Arial"/>
          <w:color w:val="000000" w:themeColor="text1"/>
          <w:sz w:val="22"/>
          <w:lang w:val="es-ES_tradnl"/>
        </w:rPr>
        <w:t xml:space="preserve">, </w:t>
      </w:r>
      <w:r w:rsidR="00004BC0" w:rsidRPr="002F556D">
        <w:rPr>
          <w:rFonts w:ascii="Arial" w:hAnsi="Arial" w:cs="Arial"/>
          <w:color w:val="000000" w:themeColor="text1"/>
          <w:sz w:val="22"/>
          <w:lang w:val="es-ES_tradnl"/>
        </w:rPr>
        <w:t>para lo cual</w:t>
      </w:r>
      <w:r w:rsidRPr="002F556D">
        <w:rPr>
          <w:rFonts w:ascii="Arial" w:hAnsi="Arial" w:cs="Arial"/>
          <w:color w:val="000000" w:themeColor="text1"/>
          <w:sz w:val="22"/>
          <w:lang w:val="es-ES_tradnl"/>
        </w:rPr>
        <w:t xml:space="preserve"> es indiferente el carácter de profesional.</w:t>
      </w:r>
    </w:p>
    <w:p w14:paraId="3B5112E3" w14:textId="77777777" w:rsidR="007364E5" w:rsidRPr="002F556D" w:rsidRDefault="007364E5">
      <w:pPr>
        <w:spacing w:line="276" w:lineRule="auto"/>
        <w:jc w:val="both"/>
        <w:rPr>
          <w:rFonts w:ascii="Arial" w:hAnsi="Arial" w:cs="Arial"/>
          <w:color w:val="000000" w:themeColor="text1"/>
          <w:sz w:val="22"/>
          <w:lang w:val="es-ES_tradnl"/>
        </w:rPr>
      </w:pPr>
    </w:p>
    <w:p w14:paraId="1BD288F8" w14:textId="0B7C864E" w:rsidR="00D15F76" w:rsidRPr="002F556D" w:rsidRDefault="00D15F76" w:rsidP="00E47691">
      <w:pPr>
        <w:spacing w:line="276" w:lineRule="auto"/>
        <w:ind w:right="105"/>
        <w:jc w:val="both"/>
        <w:rPr>
          <w:rFonts w:ascii="Arial" w:eastAsia="Calibri" w:hAnsi="Arial" w:cs="Arial"/>
          <w:b/>
          <w:bCs/>
          <w:color w:val="000000" w:themeColor="text1"/>
          <w:sz w:val="22"/>
        </w:rPr>
      </w:pPr>
      <w:r w:rsidRPr="002F556D">
        <w:rPr>
          <w:rFonts w:ascii="Arial" w:eastAsia="Calibri" w:hAnsi="Arial" w:cs="Arial"/>
          <w:b/>
          <w:bCs/>
          <w:color w:val="000000" w:themeColor="text1"/>
          <w:sz w:val="22"/>
        </w:rPr>
        <w:t xml:space="preserve">2.2. </w:t>
      </w:r>
      <w:r w:rsidR="009366E7" w:rsidRPr="002F556D">
        <w:rPr>
          <w:rFonts w:ascii="Arial" w:eastAsia="Calibri" w:hAnsi="Arial" w:cs="Arial"/>
          <w:b/>
          <w:bCs/>
          <w:color w:val="000000" w:themeColor="text1"/>
          <w:sz w:val="22"/>
        </w:rPr>
        <w:t>Procedencia del contrato de prestación de servicios profesionales</w:t>
      </w:r>
      <w:r w:rsidR="002A425B" w:rsidRPr="002F556D">
        <w:rPr>
          <w:rFonts w:ascii="Arial" w:eastAsia="Calibri" w:hAnsi="Arial" w:cs="Arial"/>
          <w:b/>
          <w:bCs/>
          <w:color w:val="000000" w:themeColor="text1"/>
          <w:sz w:val="22"/>
        </w:rPr>
        <w:t xml:space="preserve"> y de apoyo a la gestión</w:t>
      </w:r>
    </w:p>
    <w:p w14:paraId="76DD627D" w14:textId="77777777" w:rsidR="00D15F76" w:rsidRPr="002F556D" w:rsidRDefault="00D15F76" w:rsidP="00E47691">
      <w:pPr>
        <w:spacing w:line="276" w:lineRule="auto"/>
        <w:rPr>
          <w:rFonts w:ascii="Arial" w:eastAsia="Calibri" w:hAnsi="Arial" w:cs="Arial"/>
          <w:b/>
          <w:bCs/>
          <w:color w:val="000000" w:themeColor="text1"/>
          <w:sz w:val="22"/>
        </w:rPr>
      </w:pPr>
    </w:p>
    <w:p w14:paraId="7F48715A" w14:textId="11E21482" w:rsidR="00DC0025" w:rsidRPr="002F556D" w:rsidRDefault="008F78A6" w:rsidP="002F556D">
      <w:pPr>
        <w:spacing w:after="120" w:line="276" w:lineRule="auto"/>
        <w:jc w:val="both"/>
        <w:rPr>
          <w:rFonts w:ascii="Arial" w:eastAsia="Calibri" w:hAnsi="Arial" w:cs="Arial"/>
          <w:color w:val="000000" w:themeColor="text1"/>
          <w:sz w:val="22"/>
        </w:rPr>
      </w:pPr>
      <w:r w:rsidRPr="002F556D">
        <w:rPr>
          <w:rFonts w:ascii="Arial" w:eastAsia="Calibri" w:hAnsi="Arial" w:cs="Arial"/>
          <w:color w:val="000000" w:themeColor="text1"/>
          <w:sz w:val="22"/>
        </w:rPr>
        <w:t>L</w:t>
      </w:r>
      <w:r w:rsidR="00D92BFB" w:rsidRPr="002F556D">
        <w:rPr>
          <w:rFonts w:ascii="Arial" w:eastAsia="Calibri" w:hAnsi="Arial" w:cs="Arial"/>
          <w:color w:val="000000" w:themeColor="text1"/>
          <w:sz w:val="22"/>
        </w:rPr>
        <w:t>a celebración de los</w:t>
      </w:r>
      <w:r w:rsidR="003824C6" w:rsidRPr="002F556D">
        <w:rPr>
          <w:rFonts w:ascii="Arial" w:eastAsia="Calibri" w:hAnsi="Arial" w:cs="Arial"/>
          <w:color w:val="000000" w:themeColor="text1"/>
          <w:sz w:val="22"/>
        </w:rPr>
        <w:t xml:space="preserve"> contratos de prestación de servicios </w:t>
      </w:r>
      <w:r w:rsidR="00E8117A" w:rsidRPr="002F556D">
        <w:rPr>
          <w:rFonts w:ascii="Arial" w:eastAsia="Calibri" w:hAnsi="Arial" w:cs="Arial"/>
          <w:color w:val="000000" w:themeColor="text1"/>
          <w:sz w:val="22"/>
        </w:rPr>
        <w:t>profesionales y de apoyo a la gestión</w:t>
      </w:r>
      <w:r w:rsidR="00004BC0" w:rsidRPr="002F556D">
        <w:rPr>
          <w:rFonts w:ascii="Arial" w:eastAsia="Calibri" w:hAnsi="Arial" w:cs="Arial"/>
          <w:color w:val="000000" w:themeColor="text1"/>
          <w:sz w:val="22"/>
        </w:rPr>
        <w:t xml:space="preserve"> depende</w:t>
      </w:r>
      <w:r w:rsidR="00D85822" w:rsidRPr="002F556D">
        <w:rPr>
          <w:rFonts w:ascii="Arial" w:eastAsia="Calibri" w:hAnsi="Arial" w:cs="Arial"/>
          <w:color w:val="000000" w:themeColor="text1"/>
          <w:sz w:val="22"/>
        </w:rPr>
        <w:t>, en gran medida,</w:t>
      </w:r>
      <w:r w:rsidR="00004BC0" w:rsidRPr="002F556D">
        <w:rPr>
          <w:rFonts w:ascii="Arial" w:eastAsia="Calibri" w:hAnsi="Arial" w:cs="Arial"/>
          <w:color w:val="000000" w:themeColor="text1"/>
          <w:sz w:val="22"/>
        </w:rPr>
        <w:t xml:space="preserve"> del recurso humano de la entidad estatal. Así se encuentra regulado en el</w:t>
      </w:r>
      <w:r w:rsidR="003824C6" w:rsidRPr="002F556D">
        <w:rPr>
          <w:rFonts w:ascii="Arial" w:eastAsia="Calibri" w:hAnsi="Arial" w:cs="Arial"/>
          <w:color w:val="000000" w:themeColor="text1"/>
          <w:sz w:val="22"/>
        </w:rPr>
        <w:t xml:space="preserve"> ar</w:t>
      </w:r>
      <w:r w:rsidR="00145A5D" w:rsidRPr="002F556D">
        <w:rPr>
          <w:rFonts w:ascii="Arial" w:eastAsia="Calibri" w:hAnsi="Arial" w:cs="Arial"/>
          <w:color w:val="000000" w:themeColor="text1"/>
          <w:sz w:val="22"/>
        </w:rPr>
        <w:t>tículo 32 de la Ley 80 de</w:t>
      </w:r>
      <w:r w:rsidR="007213D7" w:rsidRPr="002F556D">
        <w:rPr>
          <w:rFonts w:ascii="Arial" w:eastAsia="Calibri" w:hAnsi="Arial" w:cs="Arial"/>
          <w:color w:val="000000" w:themeColor="text1"/>
          <w:sz w:val="22"/>
        </w:rPr>
        <w:t xml:space="preserve"> 1993; </w:t>
      </w:r>
      <w:r w:rsidR="007213D7" w:rsidRPr="002F556D">
        <w:rPr>
          <w:rFonts w:ascii="Arial" w:eastAsia="Calibri" w:hAnsi="Arial" w:cs="Arial"/>
          <w:color w:val="000000" w:themeColor="text1"/>
          <w:sz w:val="22"/>
          <w:lang w:val="es-ES_tradnl"/>
        </w:rPr>
        <w:t>el artículo 2, numeral 4º, lit</w:t>
      </w:r>
      <w:r w:rsidR="00D92BFB" w:rsidRPr="002F556D">
        <w:rPr>
          <w:rFonts w:ascii="Arial" w:eastAsia="Calibri" w:hAnsi="Arial" w:cs="Arial"/>
          <w:color w:val="000000" w:themeColor="text1"/>
          <w:sz w:val="22"/>
          <w:lang w:val="es-ES_tradnl"/>
        </w:rPr>
        <w:t>eral h)</w:t>
      </w:r>
      <w:r w:rsidR="007213D7" w:rsidRPr="002F556D">
        <w:rPr>
          <w:rFonts w:ascii="Arial" w:eastAsia="Calibri" w:hAnsi="Arial" w:cs="Arial"/>
          <w:color w:val="000000" w:themeColor="text1"/>
          <w:sz w:val="22"/>
          <w:lang w:val="es-ES_tradnl"/>
        </w:rPr>
        <w:t xml:space="preserve"> de la Ley 1150 de 2007</w:t>
      </w:r>
      <w:r w:rsidR="00004BC0" w:rsidRPr="002F556D">
        <w:rPr>
          <w:rFonts w:ascii="Arial" w:eastAsia="Calibri" w:hAnsi="Arial" w:cs="Arial"/>
          <w:color w:val="000000" w:themeColor="text1"/>
          <w:sz w:val="22"/>
          <w:lang w:val="es-ES_tradnl"/>
        </w:rPr>
        <w:t>;</w:t>
      </w:r>
      <w:r w:rsidR="007213D7" w:rsidRPr="002F556D">
        <w:rPr>
          <w:rFonts w:ascii="Arial" w:eastAsia="Calibri" w:hAnsi="Arial" w:cs="Arial"/>
          <w:color w:val="000000" w:themeColor="text1"/>
          <w:sz w:val="22"/>
          <w:lang w:val="es-ES_tradnl"/>
        </w:rPr>
        <w:t xml:space="preserve"> y </w:t>
      </w:r>
      <w:r w:rsidR="00D92BFB" w:rsidRPr="002F556D">
        <w:rPr>
          <w:rFonts w:ascii="Arial" w:hAnsi="Arial" w:cs="Arial"/>
          <w:noProof/>
          <w:sz w:val="22"/>
          <w:lang w:val="es-ES_tradnl"/>
        </w:rPr>
        <w:t xml:space="preserve">el </w:t>
      </w:r>
      <w:r w:rsidR="007213D7" w:rsidRPr="002F556D">
        <w:rPr>
          <w:rFonts w:ascii="Arial" w:hAnsi="Arial" w:cs="Arial"/>
          <w:noProof/>
          <w:sz w:val="22"/>
          <w:lang w:val="es-ES_tradnl"/>
        </w:rPr>
        <w:t>artículo 2.2.1.2.1.4.9. del Decreto 1082 de 2015</w:t>
      </w:r>
      <w:r w:rsidRPr="002F556D">
        <w:rPr>
          <w:rFonts w:ascii="Arial" w:eastAsia="Calibri" w:hAnsi="Arial" w:cs="Arial"/>
          <w:color w:val="000000" w:themeColor="text1"/>
          <w:sz w:val="22"/>
        </w:rPr>
        <w:t>.</w:t>
      </w:r>
      <w:r w:rsidR="008A5525" w:rsidRPr="002F556D">
        <w:rPr>
          <w:rFonts w:ascii="Arial" w:eastAsia="Calibri" w:hAnsi="Arial" w:cs="Arial"/>
          <w:color w:val="000000" w:themeColor="text1"/>
          <w:sz w:val="22"/>
        </w:rPr>
        <w:t xml:space="preserve"> </w:t>
      </w:r>
      <w:r w:rsidR="00F340C4" w:rsidRPr="002F556D">
        <w:rPr>
          <w:rFonts w:ascii="Arial" w:eastAsia="Calibri" w:hAnsi="Arial" w:cs="Arial"/>
          <w:color w:val="000000" w:themeColor="text1"/>
          <w:sz w:val="22"/>
        </w:rPr>
        <w:t>Lo anterior</w:t>
      </w:r>
      <w:r w:rsidR="00E8117A" w:rsidRPr="002F556D">
        <w:rPr>
          <w:rFonts w:ascii="Arial" w:eastAsia="Calibri" w:hAnsi="Arial" w:cs="Arial"/>
          <w:color w:val="000000" w:themeColor="text1"/>
          <w:sz w:val="22"/>
        </w:rPr>
        <w:t>,</w:t>
      </w:r>
      <w:r w:rsidRPr="002F556D">
        <w:rPr>
          <w:rFonts w:ascii="Arial" w:eastAsia="Calibri" w:hAnsi="Arial" w:cs="Arial"/>
          <w:color w:val="000000" w:themeColor="text1"/>
          <w:sz w:val="22"/>
        </w:rPr>
        <w:t xml:space="preserve"> en la medida en que</w:t>
      </w:r>
      <w:r w:rsidR="00145A5D" w:rsidRPr="002F556D">
        <w:rPr>
          <w:rFonts w:ascii="Arial" w:eastAsia="Calibri" w:hAnsi="Arial" w:cs="Arial"/>
          <w:color w:val="000000" w:themeColor="text1"/>
          <w:sz w:val="22"/>
        </w:rPr>
        <w:t xml:space="preserve"> </w:t>
      </w:r>
      <w:r w:rsidR="00D92BFB" w:rsidRPr="002F556D">
        <w:rPr>
          <w:rFonts w:ascii="Arial" w:eastAsia="Calibri" w:hAnsi="Arial" w:cs="Arial"/>
          <w:color w:val="000000" w:themeColor="text1"/>
          <w:sz w:val="22"/>
        </w:rPr>
        <w:t xml:space="preserve">la celebración de este tipo de contratos estatales </w:t>
      </w:r>
      <w:r w:rsidR="00811B8A" w:rsidRPr="002F556D">
        <w:rPr>
          <w:rFonts w:ascii="Arial" w:eastAsia="Calibri" w:hAnsi="Arial" w:cs="Arial"/>
          <w:color w:val="000000" w:themeColor="text1"/>
          <w:sz w:val="22"/>
        </w:rPr>
        <w:t xml:space="preserve">exige como requisito de procedibilidad la existencia de </w:t>
      </w:r>
      <w:r w:rsidR="00D85822" w:rsidRPr="002F556D">
        <w:rPr>
          <w:rFonts w:ascii="Arial" w:eastAsia="Calibri" w:hAnsi="Arial" w:cs="Arial"/>
          <w:color w:val="000000" w:themeColor="text1"/>
          <w:sz w:val="22"/>
        </w:rPr>
        <w:t>las siguientes circunstancias</w:t>
      </w:r>
      <w:r w:rsidR="00811B8A" w:rsidRPr="002F556D">
        <w:rPr>
          <w:rFonts w:ascii="Arial" w:eastAsia="Calibri" w:hAnsi="Arial" w:cs="Arial"/>
          <w:color w:val="000000" w:themeColor="text1"/>
          <w:sz w:val="22"/>
        </w:rPr>
        <w:t xml:space="preserve">: i) la imposibilidad de realizar las actividades con personal de planta; o </w:t>
      </w:r>
      <w:proofErr w:type="spellStart"/>
      <w:r w:rsidR="00811B8A" w:rsidRPr="002F556D">
        <w:rPr>
          <w:rFonts w:ascii="Arial" w:eastAsia="Calibri" w:hAnsi="Arial" w:cs="Arial"/>
          <w:color w:val="000000" w:themeColor="text1"/>
          <w:sz w:val="22"/>
        </w:rPr>
        <w:t>ii</w:t>
      </w:r>
      <w:proofErr w:type="spellEnd"/>
      <w:r w:rsidR="00811B8A" w:rsidRPr="002F556D">
        <w:rPr>
          <w:rFonts w:ascii="Arial" w:eastAsia="Calibri" w:hAnsi="Arial" w:cs="Arial"/>
          <w:color w:val="000000" w:themeColor="text1"/>
          <w:sz w:val="22"/>
        </w:rPr>
        <w:t>) la necesidad de contratar personal con conocimientos especializados de los cuales carece su planta de personal.</w:t>
      </w:r>
      <w:r w:rsidR="008A5525" w:rsidRPr="002F556D">
        <w:rPr>
          <w:rFonts w:ascii="Arial" w:eastAsia="Calibri" w:hAnsi="Arial" w:cs="Arial"/>
          <w:color w:val="000000" w:themeColor="text1"/>
          <w:sz w:val="22"/>
        </w:rPr>
        <w:t xml:space="preserve"> </w:t>
      </w:r>
    </w:p>
    <w:p w14:paraId="7BDC96E6" w14:textId="4ADAE9E8" w:rsidR="00D92BFB" w:rsidRPr="002F556D" w:rsidRDefault="00DC0025" w:rsidP="002F556D">
      <w:pPr>
        <w:spacing w:after="120" w:line="276" w:lineRule="auto"/>
        <w:ind w:firstLine="708"/>
        <w:jc w:val="both"/>
        <w:rPr>
          <w:rFonts w:ascii="Arial" w:eastAsia="Calibri" w:hAnsi="Arial" w:cs="Arial"/>
          <w:color w:val="000000" w:themeColor="text1"/>
          <w:sz w:val="22"/>
        </w:rPr>
      </w:pPr>
      <w:r w:rsidRPr="002F556D">
        <w:rPr>
          <w:rFonts w:ascii="Arial" w:eastAsia="Calibri" w:hAnsi="Arial" w:cs="Arial"/>
          <w:color w:val="000000" w:themeColor="text1"/>
          <w:sz w:val="22"/>
        </w:rPr>
        <w:t>Lo anterior</w:t>
      </w:r>
      <w:r w:rsidR="00E8117A" w:rsidRPr="002F556D">
        <w:rPr>
          <w:rFonts w:ascii="Arial" w:eastAsia="Calibri" w:hAnsi="Arial" w:cs="Arial"/>
          <w:color w:val="000000" w:themeColor="text1"/>
          <w:sz w:val="22"/>
        </w:rPr>
        <w:t>,</w:t>
      </w:r>
      <w:r w:rsidRPr="002F556D">
        <w:rPr>
          <w:rFonts w:ascii="Arial" w:eastAsia="Calibri" w:hAnsi="Arial" w:cs="Arial"/>
          <w:color w:val="000000" w:themeColor="text1"/>
          <w:sz w:val="22"/>
        </w:rPr>
        <w:t xml:space="preserve"> </w:t>
      </w:r>
      <w:r w:rsidR="00811B8A" w:rsidRPr="002F556D">
        <w:rPr>
          <w:rFonts w:ascii="Arial" w:eastAsia="Calibri" w:hAnsi="Arial" w:cs="Arial"/>
          <w:color w:val="000000" w:themeColor="text1"/>
          <w:sz w:val="22"/>
        </w:rPr>
        <w:t>sucede en varios evento</w:t>
      </w:r>
      <w:r w:rsidR="00D92BFB" w:rsidRPr="002F556D">
        <w:rPr>
          <w:rFonts w:ascii="Arial" w:eastAsia="Calibri" w:hAnsi="Arial" w:cs="Arial"/>
          <w:color w:val="000000" w:themeColor="text1"/>
          <w:sz w:val="22"/>
        </w:rPr>
        <w:t>s, por ejemplo, cuando no existe</w:t>
      </w:r>
      <w:r w:rsidR="00811B8A" w:rsidRPr="002F556D">
        <w:rPr>
          <w:rFonts w:ascii="Arial" w:eastAsia="Calibri" w:hAnsi="Arial" w:cs="Arial"/>
          <w:color w:val="000000" w:themeColor="text1"/>
          <w:sz w:val="22"/>
        </w:rPr>
        <w:t xml:space="preserve"> personal de planta para ejecutar las labores; o existiendo</w:t>
      </w:r>
      <w:r w:rsidR="00D92BFB" w:rsidRPr="002F556D">
        <w:rPr>
          <w:rFonts w:ascii="Arial" w:eastAsia="Calibri" w:hAnsi="Arial" w:cs="Arial"/>
          <w:color w:val="000000" w:themeColor="text1"/>
          <w:sz w:val="22"/>
        </w:rPr>
        <w:t xml:space="preserve">, está sobrecargado de trabajo </w:t>
      </w:r>
      <w:r w:rsidR="00811B8A" w:rsidRPr="002F556D">
        <w:rPr>
          <w:rFonts w:ascii="Arial" w:eastAsia="Calibri" w:hAnsi="Arial" w:cs="Arial"/>
          <w:color w:val="000000" w:themeColor="text1"/>
          <w:sz w:val="22"/>
        </w:rPr>
        <w:t>necesitando apoyo externo; o habiendo personal de planta, carece de la experticia o conocimiento especializado que se requiere para la satisfacción</w:t>
      </w:r>
      <w:r w:rsidR="00D92BFB" w:rsidRPr="002F556D">
        <w:rPr>
          <w:rFonts w:ascii="Arial" w:eastAsia="Calibri" w:hAnsi="Arial" w:cs="Arial"/>
          <w:color w:val="000000" w:themeColor="text1"/>
          <w:sz w:val="22"/>
        </w:rPr>
        <w:t xml:space="preserve"> de la necesidad de la entidad.</w:t>
      </w:r>
    </w:p>
    <w:p w14:paraId="34154619" w14:textId="47B8582B" w:rsidR="00BE125E" w:rsidRPr="002F556D" w:rsidRDefault="00DC0025" w:rsidP="002F556D">
      <w:pPr>
        <w:spacing w:after="120" w:line="276" w:lineRule="auto"/>
        <w:ind w:firstLine="708"/>
        <w:jc w:val="both"/>
        <w:rPr>
          <w:rFonts w:ascii="Arial" w:eastAsia="Calibri" w:hAnsi="Arial" w:cs="Arial"/>
          <w:color w:val="000000" w:themeColor="text1"/>
          <w:sz w:val="22"/>
        </w:rPr>
      </w:pPr>
      <w:r w:rsidRPr="002F556D">
        <w:rPr>
          <w:rFonts w:ascii="Arial" w:eastAsia="Calibri" w:hAnsi="Arial" w:cs="Arial"/>
          <w:color w:val="000000" w:themeColor="text1"/>
          <w:sz w:val="22"/>
        </w:rPr>
        <w:t xml:space="preserve"> </w:t>
      </w:r>
      <w:r w:rsidR="00730709" w:rsidRPr="002F556D">
        <w:rPr>
          <w:rFonts w:ascii="Arial" w:eastAsia="Calibri" w:hAnsi="Arial" w:cs="Arial"/>
          <w:color w:val="000000" w:themeColor="text1"/>
          <w:sz w:val="22"/>
        </w:rPr>
        <w:t xml:space="preserve">Cabe resaltar </w:t>
      </w:r>
      <w:r w:rsidR="00811B8A" w:rsidRPr="002F556D">
        <w:rPr>
          <w:rFonts w:ascii="Arial" w:eastAsia="Calibri" w:hAnsi="Arial" w:cs="Arial"/>
          <w:color w:val="000000" w:themeColor="text1"/>
          <w:sz w:val="22"/>
        </w:rPr>
        <w:t>que si no se cumplen estos requisitos</w:t>
      </w:r>
      <w:r w:rsidR="000654CD" w:rsidRPr="002F556D">
        <w:rPr>
          <w:rFonts w:ascii="Arial" w:eastAsia="Calibri" w:hAnsi="Arial" w:cs="Arial"/>
          <w:color w:val="000000" w:themeColor="text1"/>
          <w:sz w:val="22"/>
        </w:rPr>
        <w:t>,</w:t>
      </w:r>
      <w:r w:rsidR="00811B8A" w:rsidRPr="002F556D">
        <w:rPr>
          <w:rFonts w:ascii="Arial" w:eastAsia="Calibri" w:hAnsi="Arial" w:cs="Arial"/>
          <w:color w:val="000000" w:themeColor="text1"/>
          <w:sz w:val="22"/>
        </w:rPr>
        <w:t xml:space="preserve"> no </w:t>
      </w:r>
      <w:r w:rsidR="00D85822" w:rsidRPr="002F556D">
        <w:rPr>
          <w:rFonts w:ascii="Arial" w:eastAsia="Calibri" w:hAnsi="Arial" w:cs="Arial"/>
          <w:color w:val="000000" w:themeColor="text1"/>
          <w:sz w:val="22"/>
        </w:rPr>
        <w:t xml:space="preserve">sería </w:t>
      </w:r>
      <w:r w:rsidR="00811B8A" w:rsidRPr="002F556D">
        <w:rPr>
          <w:rFonts w:ascii="Arial" w:eastAsia="Calibri" w:hAnsi="Arial" w:cs="Arial"/>
          <w:color w:val="000000" w:themeColor="text1"/>
          <w:sz w:val="22"/>
        </w:rPr>
        <w:t xml:space="preserve">procedente </w:t>
      </w:r>
      <w:r w:rsidR="00D85822" w:rsidRPr="002F556D">
        <w:rPr>
          <w:rFonts w:ascii="Arial" w:eastAsia="Calibri" w:hAnsi="Arial" w:cs="Arial"/>
          <w:color w:val="000000" w:themeColor="text1"/>
          <w:sz w:val="22"/>
        </w:rPr>
        <w:t>celebrar</w:t>
      </w:r>
      <w:r w:rsidR="00811B8A" w:rsidRPr="002F556D">
        <w:rPr>
          <w:rFonts w:ascii="Arial" w:eastAsia="Calibri" w:hAnsi="Arial" w:cs="Arial"/>
          <w:color w:val="000000" w:themeColor="text1"/>
          <w:sz w:val="22"/>
        </w:rPr>
        <w:t xml:space="preserve"> contratos de prestación </w:t>
      </w:r>
      <w:r w:rsidR="00730709" w:rsidRPr="002F556D">
        <w:rPr>
          <w:rFonts w:ascii="Arial" w:eastAsia="Calibri" w:hAnsi="Arial" w:cs="Arial"/>
          <w:color w:val="000000" w:themeColor="text1"/>
          <w:sz w:val="22"/>
        </w:rPr>
        <w:t xml:space="preserve">de servicios profesionales o de apoyo a la gestión, y las </w:t>
      </w:r>
      <w:r w:rsidR="00811B8A" w:rsidRPr="002F556D">
        <w:rPr>
          <w:rFonts w:ascii="Arial" w:eastAsia="Calibri" w:hAnsi="Arial" w:cs="Arial"/>
          <w:color w:val="000000" w:themeColor="text1"/>
          <w:sz w:val="22"/>
        </w:rPr>
        <w:t>actividades deberán ser desarrolladas po</w:t>
      </w:r>
      <w:r w:rsidR="00730709" w:rsidRPr="002F556D">
        <w:rPr>
          <w:rFonts w:ascii="Arial" w:eastAsia="Calibri" w:hAnsi="Arial" w:cs="Arial"/>
          <w:color w:val="000000" w:themeColor="text1"/>
          <w:sz w:val="22"/>
        </w:rPr>
        <w:t>r la planta de personal de conformidad con sus funciones.</w:t>
      </w:r>
      <w:r w:rsidR="008A5525" w:rsidRPr="002F556D">
        <w:rPr>
          <w:rFonts w:ascii="Arial" w:eastAsia="Calibri" w:hAnsi="Arial" w:cs="Arial"/>
          <w:color w:val="000000" w:themeColor="text1"/>
          <w:sz w:val="22"/>
        </w:rPr>
        <w:t xml:space="preserve"> </w:t>
      </w:r>
      <w:r w:rsidR="00D92BFB" w:rsidRPr="002F556D">
        <w:rPr>
          <w:rFonts w:ascii="Arial" w:eastAsia="Calibri" w:hAnsi="Arial" w:cs="Arial"/>
          <w:color w:val="000000" w:themeColor="text1"/>
          <w:sz w:val="22"/>
        </w:rPr>
        <w:t>Por tal razón</w:t>
      </w:r>
      <w:r w:rsidR="00730709" w:rsidRPr="002F556D">
        <w:rPr>
          <w:rFonts w:ascii="Arial" w:eastAsia="Calibri" w:hAnsi="Arial" w:cs="Arial"/>
          <w:color w:val="000000" w:themeColor="text1"/>
          <w:sz w:val="22"/>
        </w:rPr>
        <w:t>,</w:t>
      </w:r>
      <w:r w:rsidR="00D92BFB" w:rsidRPr="002F556D">
        <w:rPr>
          <w:rFonts w:ascii="Arial" w:eastAsia="Calibri" w:hAnsi="Arial" w:cs="Arial"/>
          <w:color w:val="000000" w:themeColor="text1"/>
          <w:sz w:val="22"/>
        </w:rPr>
        <w:t xml:space="preserve"> </w:t>
      </w:r>
      <w:r w:rsidR="00BE125E" w:rsidRPr="002F556D">
        <w:rPr>
          <w:rFonts w:ascii="Arial" w:eastAsia="Calibri" w:hAnsi="Arial" w:cs="Arial"/>
          <w:color w:val="000000" w:themeColor="text1"/>
          <w:sz w:val="22"/>
        </w:rPr>
        <w:t>resulta</w:t>
      </w:r>
      <w:r w:rsidR="00D92BFB" w:rsidRPr="002F556D">
        <w:rPr>
          <w:rFonts w:ascii="Arial" w:eastAsia="Calibri" w:hAnsi="Arial" w:cs="Arial"/>
          <w:color w:val="000000" w:themeColor="text1"/>
          <w:sz w:val="22"/>
        </w:rPr>
        <w:t xml:space="preserve"> conveniente dejar claras las razones </w:t>
      </w:r>
      <w:r w:rsidR="00730709" w:rsidRPr="002F556D">
        <w:rPr>
          <w:rFonts w:ascii="Arial" w:eastAsia="Calibri" w:hAnsi="Arial" w:cs="Arial"/>
          <w:color w:val="000000" w:themeColor="text1"/>
          <w:sz w:val="22"/>
        </w:rPr>
        <w:t xml:space="preserve">que impiden que </w:t>
      </w:r>
      <w:r w:rsidR="00CE3E67" w:rsidRPr="002F556D">
        <w:rPr>
          <w:rFonts w:ascii="Arial" w:eastAsia="Calibri" w:hAnsi="Arial" w:cs="Arial"/>
          <w:color w:val="000000" w:themeColor="text1"/>
          <w:sz w:val="22"/>
        </w:rPr>
        <w:t xml:space="preserve">el personal de planta </w:t>
      </w:r>
      <w:r w:rsidR="00730709" w:rsidRPr="002F556D">
        <w:rPr>
          <w:rFonts w:ascii="Arial" w:eastAsia="Calibri" w:hAnsi="Arial" w:cs="Arial"/>
          <w:color w:val="000000" w:themeColor="text1"/>
          <w:sz w:val="22"/>
        </w:rPr>
        <w:t>pueda desarrollar las actividades</w:t>
      </w:r>
      <w:r w:rsidR="00BE125E" w:rsidRPr="002F556D">
        <w:rPr>
          <w:rFonts w:ascii="Arial" w:eastAsia="Calibri" w:hAnsi="Arial" w:cs="Arial"/>
          <w:color w:val="000000" w:themeColor="text1"/>
          <w:sz w:val="22"/>
        </w:rPr>
        <w:t xml:space="preserve"> relacionadas con la administración o el funcionamiento de la entidad</w:t>
      </w:r>
      <w:r w:rsidR="00730709" w:rsidRPr="002F556D">
        <w:rPr>
          <w:rFonts w:ascii="Arial" w:eastAsia="Calibri" w:hAnsi="Arial" w:cs="Arial"/>
          <w:color w:val="000000" w:themeColor="text1"/>
          <w:sz w:val="22"/>
        </w:rPr>
        <w:t>, siendo</w:t>
      </w:r>
      <w:r w:rsidR="00D92BFB" w:rsidRPr="002F556D">
        <w:rPr>
          <w:rFonts w:ascii="Arial" w:eastAsia="Calibri" w:hAnsi="Arial" w:cs="Arial"/>
          <w:color w:val="000000" w:themeColor="text1"/>
          <w:sz w:val="22"/>
        </w:rPr>
        <w:t xml:space="preserve"> necesario contratar la prestación de servicios profesionales o de apoyo a la gesti</w:t>
      </w:r>
      <w:r w:rsidR="00730709" w:rsidRPr="002F556D">
        <w:rPr>
          <w:rFonts w:ascii="Arial" w:eastAsia="Calibri" w:hAnsi="Arial" w:cs="Arial"/>
          <w:color w:val="000000" w:themeColor="text1"/>
          <w:sz w:val="22"/>
        </w:rPr>
        <w:t>ón</w:t>
      </w:r>
      <w:r w:rsidR="00BE125E" w:rsidRPr="002F556D">
        <w:rPr>
          <w:rFonts w:ascii="Arial" w:eastAsia="Calibri" w:hAnsi="Arial" w:cs="Arial"/>
          <w:color w:val="000000" w:themeColor="text1"/>
          <w:sz w:val="22"/>
        </w:rPr>
        <w:t xml:space="preserve"> para tal fin</w:t>
      </w:r>
      <w:r w:rsidR="00701C0F" w:rsidRPr="002F556D">
        <w:rPr>
          <w:rFonts w:ascii="Arial" w:eastAsia="Calibri" w:hAnsi="Arial" w:cs="Arial"/>
          <w:color w:val="000000" w:themeColor="text1"/>
          <w:sz w:val="22"/>
        </w:rPr>
        <w:t>.</w:t>
      </w:r>
      <w:r w:rsidR="008A5525" w:rsidRPr="002F556D">
        <w:rPr>
          <w:rFonts w:ascii="Arial" w:eastAsia="Calibri" w:hAnsi="Arial" w:cs="Arial"/>
          <w:color w:val="000000" w:themeColor="text1"/>
          <w:sz w:val="22"/>
        </w:rPr>
        <w:t xml:space="preserve"> </w:t>
      </w:r>
    </w:p>
    <w:p w14:paraId="3D5B8842" w14:textId="50D7FA76" w:rsidR="0064243A" w:rsidRPr="002F556D" w:rsidRDefault="0064243A" w:rsidP="002F556D">
      <w:pPr>
        <w:spacing w:after="120" w:line="276" w:lineRule="auto"/>
        <w:ind w:firstLine="708"/>
        <w:jc w:val="both"/>
        <w:rPr>
          <w:rFonts w:ascii="Arial" w:eastAsia="Calibri" w:hAnsi="Arial" w:cs="Arial"/>
          <w:color w:val="000000" w:themeColor="text1"/>
          <w:sz w:val="22"/>
        </w:rPr>
      </w:pPr>
      <w:r w:rsidRPr="002F556D">
        <w:rPr>
          <w:rFonts w:ascii="Arial" w:eastAsia="Calibri" w:hAnsi="Arial" w:cs="Arial"/>
          <w:color w:val="000000" w:themeColor="text1"/>
          <w:sz w:val="22"/>
        </w:rPr>
        <w:t>Aunque la norma no señala expresamente la forma en que se debe dejar constancia de estos hechos</w:t>
      </w:r>
      <w:r w:rsidR="00810B79" w:rsidRPr="002F556D">
        <w:rPr>
          <w:rFonts w:ascii="Arial" w:eastAsia="Calibri" w:hAnsi="Arial" w:cs="Arial"/>
          <w:color w:val="000000" w:themeColor="text1"/>
          <w:sz w:val="22"/>
        </w:rPr>
        <w:t xml:space="preserve"> o circunstancias</w:t>
      </w:r>
      <w:r w:rsidRPr="002F556D">
        <w:rPr>
          <w:rFonts w:ascii="Arial" w:eastAsia="Calibri" w:hAnsi="Arial" w:cs="Arial"/>
          <w:color w:val="000000" w:themeColor="text1"/>
          <w:sz w:val="22"/>
        </w:rPr>
        <w:t xml:space="preserve">, de acuerdo con lo establecido por el Consejo de Estado en la </w:t>
      </w:r>
      <w:r w:rsidR="00CE3E67" w:rsidRPr="002F556D">
        <w:rPr>
          <w:rFonts w:ascii="Arial" w:eastAsia="Calibri" w:hAnsi="Arial" w:cs="Arial"/>
          <w:color w:val="000000" w:themeColor="text1"/>
          <w:sz w:val="22"/>
        </w:rPr>
        <w:t>sentencia de unificación jurisprudencia</w:t>
      </w:r>
      <w:r w:rsidR="00D85822" w:rsidRPr="002F556D">
        <w:rPr>
          <w:rFonts w:ascii="Arial" w:eastAsia="Calibri" w:hAnsi="Arial" w:cs="Arial"/>
          <w:color w:val="000000" w:themeColor="text1"/>
          <w:sz w:val="22"/>
        </w:rPr>
        <w:t>l</w:t>
      </w:r>
      <w:r w:rsidRPr="002F556D">
        <w:rPr>
          <w:rFonts w:ascii="Arial" w:eastAsia="Calibri" w:hAnsi="Arial" w:cs="Arial"/>
          <w:color w:val="000000" w:themeColor="text1"/>
          <w:sz w:val="22"/>
        </w:rPr>
        <w:t xml:space="preserve"> </w:t>
      </w:r>
      <w:r w:rsidR="00811B8A" w:rsidRPr="002F556D">
        <w:rPr>
          <w:rFonts w:ascii="Arial" w:eastAsia="Calibri" w:hAnsi="Arial" w:cs="Arial"/>
          <w:color w:val="000000" w:themeColor="text1"/>
          <w:sz w:val="22"/>
        </w:rPr>
        <w:t>del 9 de septiembre de 2021</w:t>
      </w:r>
      <w:r w:rsidRPr="002F556D">
        <w:rPr>
          <w:rFonts w:ascii="Arial" w:eastAsia="Calibri" w:hAnsi="Arial" w:cs="Arial"/>
          <w:color w:val="000000" w:themeColor="text1"/>
          <w:sz w:val="22"/>
        </w:rPr>
        <w:t xml:space="preserve">, la entidad deberá hacerlo en los </w:t>
      </w:r>
      <w:r w:rsidRPr="002F556D">
        <w:rPr>
          <w:rFonts w:ascii="Arial" w:eastAsia="Calibri" w:hAnsi="Arial" w:cs="Arial"/>
          <w:i/>
          <w:color w:val="000000" w:themeColor="text1"/>
          <w:sz w:val="22"/>
        </w:rPr>
        <w:t>estudios previos.</w:t>
      </w:r>
    </w:p>
    <w:p w14:paraId="08613005" w14:textId="7A05DEF9" w:rsidR="0064243A" w:rsidRPr="002F556D" w:rsidRDefault="00CE3E67" w:rsidP="00811B8A">
      <w:pPr>
        <w:spacing w:line="276" w:lineRule="auto"/>
        <w:ind w:firstLine="708"/>
        <w:jc w:val="both"/>
        <w:rPr>
          <w:rFonts w:ascii="Arial" w:eastAsia="Calibri" w:hAnsi="Arial" w:cs="Arial"/>
          <w:color w:val="000000" w:themeColor="text1"/>
          <w:sz w:val="22"/>
        </w:rPr>
      </w:pPr>
      <w:r w:rsidRPr="002F556D">
        <w:rPr>
          <w:rFonts w:ascii="Arial" w:eastAsia="Calibri" w:hAnsi="Arial" w:cs="Arial"/>
          <w:color w:val="000000" w:themeColor="text1"/>
          <w:sz w:val="22"/>
        </w:rPr>
        <w:t>Por otra parte</w:t>
      </w:r>
      <w:r w:rsidR="00E8117A" w:rsidRPr="002F556D">
        <w:rPr>
          <w:rFonts w:ascii="Arial" w:eastAsia="Calibri" w:hAnsi="Arial" w:cs="Arial"/>
          <w:color w:val="000000" w:themeColor="text1"/>
          <w:sz w:val="22"/>
        </w:rPr>
        <w:t xml:space="preserve">, en </w:t>
      </w:r>
      <w:r w:rsidR="0064243A" w:rsidRPr="002F556D">
        <w:rPr>
          <w:rFonts w:ascii="Arial" w:eastAsia="Calibri" w:hAnsi="Arial" w:cs="Arial"/>
          <w:color w:val="000000" w:themeColor="text1"/>
          <w:sz w:val="22"/>
        </w:rPr>
        <w:t xml:space="preserve">las normas </w:t>
      </w:r>
      <w:r w:rsidR="00E8117A" w:rsidRPr="002F556D">
        <w:rPr>
          <w:rFonts w:ascii="Arial" w:eastAsia="Calibri" w:hAnsi="Arial" w:cs="Arial"/>
          <w:color w:val="000000" w:themeColor="text1"/>
          <w:sz w:val="22"/>
        </w:rPr>
        <w:t xml:space="preserve">y la jurisprudencia </w:t>
      </w:r>
      <w:r w:rsidR="00D85822" w:rsidRPr="002F556D">
        <w:rPr>
          <w:rFonts w:ascii="Arial" w:eastAsia="Calibri" w:hAnsi="Arial" w:cs="Arial"/>
          <w:color w:val="000000" w:themeColor="text1"/>
          <w:sz w:val="22"/>
        </w:rPr>
        <w:t>analizada</w:t>
      </w:r>
      <w:r w:rsidR="00E8117A" w:rsidRPr="002F556D">
        <w:rPr>
          <w:rFonts w:ascii="Arial" w:eastAsia="Calibri" w:hAnsi="Arial" w:cs="Arial"/>
          <w:color w:val="000000" w:themeColor="text1"/>
          <w:sz w:val="22"/>
        </w:rPr>
        <w:t xml:space="preserve">, </w:t>
      </w:r>
      <w:r w:rsidR="0064243A" w:rsidRPr="002F556D">
        <w:rPr>
          <w:rFonts w:ascii="Arial" w:eastAsia="Calibri" w:hAnsi="Arial" w:cs="Arial"/>
          <w:color w:val="000000" w:themeColor="text1"/>
          <w:sz w:val="22"/>
        </w:rPr>
        <w:t xml:space="preserve">las razones que conducen a la celebración de contratos de prestación de servicios </w:t>
      </w:r>
      <w:r w:rsidR="00E8117A" w:rsidRPr="002F556D">
        <w:rPr>
          <w:rFonts w:ascii="Arial" w:eastAsia="Calibri" w:hAnsi="Arial" w:cs="Arial"/>
          <w:color w:val="000000" w:themeColor="text1"/>
          <w:sz w:val="22"/>
        </w:rPr>
        <w:t>profesionales y de apoyo a la gesti</w:t>
      </w:r>
      <w:r w:rsidR="00810B79" w:rsidRPr="002F556D">
        <w:rPr>
          <w:rFonts w:ascii="Arial" w:eastAsia="Calibri" w:hAnsi="Arial" w:cs="Arial"/>
          <w:color w:val="000000" w:themeColor="text1"/>
          <w:sz w:val="22"/>
        </w:rPr>
        <w:t xml:space="preserve">ón </w:t>
      </w:r>
      <w:r w:rsidR="0064243A" w:rsidRPr="002F556D">
        <w:rPr>
          <w:rFonts w:ascii="Arial" w:eastAsia="Calibri" w:hAnsi="Arial" w:cs="Arial"/>
          <w:color w:val="000000" w:themeColor="text1"/>
          <w:sz w:val="22"/>
        </w:rPr>
        <w:t xml:space="preserve">no están relacionadas con el tipo de recursos con los que se financie el contrato estatal, verbigracia, recursos de funcionamiento o de inversión, sino </w:t>
      </w:r>
      <w:r w:rsidR="00D85822" w:rsidRPr="002F556D">
        <w:rPr>
          <w:rFonts w:ascii="Arial" w:eastAsia="Calibri" w:hAnsi="Arial" w:cs="Arial"/>
          <w:color w:val="000000" w:themeColor="text1"/>
          <w:sz w:val="22"/>
        </w:rPr>
        <w:t xml:space="preserve">en relación con </w:t>
      </w:r>
      <w:r w:rsidR="0064243A" w:rsidRPr="002F556D">
        <w:rPr>
          <w:rFonts w:ascii="Arial" w:eastAsia="Calibri" w:hAnsi="Arial" w:cs="Arial"/>
          <w:color w:val="000000" w:themeColor="text1"/>
          <w:sz w:val="22"/>
        </w:rPr>
        <w:t>la planta de personal de la entidad estatal.</w:t>
      </w:r>
      <w:r w:rsidR="008A5525" w:rsidRPr="002F556D">
        <w:rPr>
          <w:rFonts w:ascii="Arial" w:eastAsia="Calibri" w:hAnsi="Arial" w:cs="Arial"/>
          <w:color w:val="000000" w:themeColor="text1"/>
          <w:sz w:val="22"/>
        </w:rPr>
        <w:t xml:space="preserve"> </w:t>
      </w:r>
      <w:r w:rsidR="00811B8A" w:rsidRPr="002F556D">
        <w:rPr>
          <w:rFonts w:ascii="Arial" w:eastAsia="Calibri" w:hAnsi="Arial" w:cs="Arial"/>
          <w:color w:val="000000" w:themeColor="text1"/>
          <w:sz w:val="22"/>
        </w:rPr>
        <w:t>E</w:t>
      </w:r>
      <w:r w:rsidR="00BE125E" w:rsidRPr="002F556D">
        <w:rPr>
          <w:rFonts w:ascii="Arial" w:eastAsia="Calibri" w:hAnsi="Arial" w:cs="Arial"/>
          <w:color w:val="000000" w:themeColor="text1"/>
          <w:sz w:val="22"/>
        </w:rPr>
        <w:t>n tal</w:t>
      </w:r>
      <w:r w:rsidR="00811B8A" w:rsidRPr="002F556D">
        <w:rPr>
          <w:rFonts w:ascii="Arial" w:eastAsia="Calibri" w:hAnsi="Arial" w:cs="Arial"/>
          <w:color w:val="000000" w:themeColor="text1"/>
          <w:sz w:val="22"/>
        </w:rPr>
        <w:t xml:space="preserve"> sentido, l</w:t>
      </w:r>
      <w:r w:rsidR="0064243A" w:rsidRPr="002F556D">
        <w:rPr>
          <w:rFonts w:ascii="Arial" w:eastAsia="Calibri" w:hAnsi="Arial" w:cs="Arial"/>
          <w:color w:val="000000" w:themeColor="text1"/>
          <w:sz w:val="22"/>
        </w:rPr>
        <w:t>a norma no realiza distinción alguna entre el tipo de recursos presupuestales</w:t>
      </w:r>
      <w:r w:rsidR="00E8117A" w:rsidRPr="002F556D">
        <w:rPr>
          <w:rFonts w:ascii="Arial" w:eastAsia="Calibri" w:hAnsi="Arial" w:cs="Arial"/>
          <w:color w:val="000000" w:themeColor="text1"/>
          <w:sz w:val="22"/>
        </w:rPr>
        <w:t>,</w:t>
      </w:r>
      <w:r w:rsidR="0064243A" w:rsidRPr="002F556D">
        <w:rPr>
          <w:rFonts w:ascii="Arial" w:eastAsia="Calibri" w:hAnsi="Arial" w:cs="Arial"/>
          <w:color w:val="000000" w:themeColor="text1"/>
          <w:sz w:val="22"/>
        </w:rPr>
        <w:t xml:space="preserve"> para efectos de justificar la imposibilidad de desarrollar con la planta de personal las actividades relacionadas con la administración o el funcionamiento de la entidad. </w:t>
      </w:r>
    </w:p>
    <w:p w14:paraId="161D69B6" w14:textId="68D1A9E4" w:rsidR="00D15F76" w:rsidRPr="002F556D" w:rsidRDefault="00D15F76">
      <w:pPr>
        <w:pStyle w:val="Prrafodelista"/>
        <w:spacing w:line="276" w:lineRule="auto"/>
        <w:ind w:left="0"/>
        <w:contextualSpacing w:val="0"/>
        <w:jc w:val="both"/>
        <w:rPr>
          <w:rFonts w:ascii="Arial" w:eastAsia="Calibri" w:hAnsi="Arial" w:cs="Arial"/>
          <w:color w:val="000000" w:themeColor="text1"/>
          <w:sz w:val="22"/>
        </w:rPr>
      </w:pPr>
    </w:p>
    <w:p w14:paraId="016D34C7" w14:textId="5283D099" w:rsidR="00D15F76" w:rsidRPr="002F556D" w:rsidRDefault="00DB44C8" w:rsidP="00964254">
      <w:pPr>
        <w:jc w:val="both"/>
        <w:rPr>
          <w:rFonts w:ascii="Arial" w:eastAsia="Calibri" w:hAnsi="Arial" w:cs="Arial"/>
          <w:color w:val="000000" w:themeColor="text1"/>
          <w:sz w:val="20"/>
          <w:szCs w:val="20"/>
        </w:rPr>
      </w:pPr>
      <w:r w:rsidRPr="002F556D">
        <w:rPr>
          <w:rFonts w:ascii="Arial" w:eastAsia="Calibri" w:hAnsi="Arial" w:cs="Arial"/>
          <w:b/>
          <w:color w:val="000000" w:themeColor="text1"/>
          <w:sz w:val="22"/>
          <w:szCs w:val="20"/>
        </w:rPr>
        <w:t xml:space="preserve">3. </w:t>
      </w:r>
      <w:r w:rsidR="00D15F76" w:rsidRPr="002F556D">
        <w:rPr>
          <w:rFonts w:ascii="Arial" w:eastAsia="Calibri" w:hAnsi="Arial" w:cs="Arial"/>
          <w:b/>
          <w:color w:val="000000" w:themeColor="text1"/>
          <w:sz w:val="22"/>
          <w:szCs w:val="20"/>
        </w:rPr>
        <w:t>Respuesta</w:t>
      </w:r>
    </w:p>
    <w:p w14:paraId="558E589C" w14:textId="77777777" w:rsidR="00D15F76" w:rsidRPr="002F556D" w:rsidRDefault="00D15F76" w:rsidP="00E47691">
      <w:pPr>
        <w:spacing w:line="276" w:lineRule="auto"/>
        <w:jc w:val="both"/>
        <w:rPr>
          <w:rFonts w:ascii="Arial" w:eastAsia="Calibri" w:hAnsi="Arial" w:cs="Arial"/>
          <w:color w:val="000000" w:themeColor="text1"/>
          <w:sz w:val="22"/>
        </w:rPr>
      </w:pPr>
    </w:p>
    <w:p w14:paraId="0BEEB6B1" w14:textId="77777777" w:rsidR="00DC0025" w:rsidRPr="002F556D" w:rsidRDefault="00DC0025" w:rsidP="00DC0025">
      <w:pPr>
        <w:tabs>
          <w:tab w:val="left" w:pos="426"/>
        </w:tabs>
        <w:ind w:left="709" w:right="709"/>
        <w:jc w:val="both"/>
        <w:rPr>
          <w:rFonts w:ascii="Arial" w:eastAsia="Calibri" w:hAnsi="Arial" w:cs="Arial"/>
          <w:color w:val="000000" w:themeColor="text1"/>
          <w:sz w:val="21"/>
          <w:szCs w:val="21"/>
          <w:lang w:val="es-ES_tradnl"/>
        </w:rPr>
      </w:pPr>
      <w:r w:rsidRPr="002F556D">
        <w:rPr>
          <w:rFonts w:ascii="Arial" w:eastAsia="Calibri" w:hAnsi="Arial" w:cs="Arial"/>
          <w:sz w:val="21"/>
          <w:szCs w:val="21"/>
          <w:lang w:val="es-ES_tradnl"/>
        </w:rPr>
        <w:lastRenderedPageBreak/>
        <w:t>«</w:t>
      </w:r>
      <w:r w:rsidRPr="002F556D">
        <w:rPr>
          <w:rFonts w:ascii="Arial" w:eastAsia="Calibri" w:hAnsi="Arial" w:cs="Arial"/>
          <w:sz w:val="21"/>
          <w:szCs w:val="21"/>
        </w:rPr>
        <w:t>la certificación o constancia que deben emitir las entidades públicas reguladas por la ley 80</w:t>
      </w:r>
      <w:r w:rsidRPr="002F556D">
        <w:rPr>
          <w:rFonts w:ascii="Arial" w:eastAsia="Calibri" w:hAnsi="Arial" w:cs="Arial"/>
          <w:color w:val="000000" w:themeColor="text1"/>
          <w:sz w:val="21"/>
          <w:szCs w:val="21"/>
          <w:lang w:val="es-ES_tradnl"/>
        </w:rPr>
        <w:t xml:space="preserve"> de 1993, y demás disposiciones complementarias, de no tener dentro de su planta de personal suficiente o con conocimientos especializados, solo aplica para los contratos de prestación de servicios que sean contratados con recursos de funcionamiento o también se requiere para los contratos de prestación de servicios que son financiados con recursos de inversión»</w:t>
      </w:r>
    </w:p>
    <w:p w14:paraId="44BA5C0D" w14:textId="77777777" w:rsidR="00D15F76" w:rsidRPr="002F556D" w:rsidRDefault="00D15F76" w:rsidP="00E47691">
      <w:pPr>
        <w:spacing w:line="276" w:lineRule="auto"/>
        <w:ind w:right="567"/>
        <w:jc w:val="both"/>
        <w:rPr>
          <w:rFonts w:ascii="Arial" w:eastAsia="Calibri" w:hAnsi="Arial" w:cs="Arial"/>
          <w:color w:val="000000" w:themeColor="text1"/>
          <w:sz w:val="22"/>
          <w:lang w:val="es-ES_tradnl"/>
        </w:rPr>
      </w:pPr>
    </w:p>
    <w:p w14:paraId="123B1D9D" w14:textId="2AE03FCB" w:rsidR="00DC0025" w:rsidRPr="002F556D" w:rsidRDefault="00DC0025" w:rsidP="002F556D">
      <w:pPr>
        <w:spacing w:after="120" w:line="276" w:lineRule="auto"/>
        <w:jc w:val="both"/>
        <w:rPr>
          <w:rFonts w:ascii="Arial" w:eastAsia="Calibri" w:hAnsi="Arial" w:cs="Arial"/>
          <w:color w:val="000000" w:themeColor="text1"/>
          <w:sz w:val="22"/>
        </w:rPr>
      </w:pPr>
      <w:r w:rsidRPr="002F556D">
        <w:rPr>
          <w:rFonts w:ascii="Arial" w:eastAsia="Calibri" w:hAnsi="Arial" w:cs="Arial"/>
          <w:color w:val="000000" w:themeColor="text1"/>
          <w:sz w:val="22"/>
        </w:rPr>
        <w:t>De acuerdo con las características del contrato estatal de prestación de servicios</w:t>
      </w:r>
      <w:r w:rsidR="00810B79" w:rsidRPr="002F556D">
        <w:rPr>
          <w:rFonts w:ascii="Arial" w:eastAsia="Calibri" w:hAnsi="Arial" w:cs="Arial"/>
          <w:color w:val="000000" w:themeColor="text1"/>
          <w:sz w:val="22"/>
        </w:rPr>
        <w:t xml:space="preserve"> profesionales y de apoyo a la gestión</w:t>
      </w:r>
      <w:r w:rsidRPr="002F556D">
        <w:rPr>
          <w:rFonts w:ascii="Arial" w:eastAsia="Calibri" w:hAnsi="Arial" w:cs="Arial"/>
          <w:color w:val="000000" w:themeColor="text1"/>
          <w:sz w:val="22"/>
        </w:rPr>
        <w:t xml:space="preserve"> tipificado en el Estatuto General de Contratación de la Administración Pública, se puede concluir que dicho contrato estatal, como instrumento de gestión pública y de ejecución presupuestal, procede para el desarrollo de actividades relacionadas con la administración o funcionamiento de la entidad.</w:t>
      </w:r>
      <w:r w:rsidR="008A5525" w:rsidRPr="002F556D">
        <w:rPr>
          <w:rFonts w:ascii="Arial" w:eastAsia="Calibri" w:hAnsi="Arial" w:cs="Arial"/>
          <w:color w:val="000000" w:themeColor="text1"/>
          <w:sz w:val="22"/>
        </w:rPr>
        <w:t xml:space="preserve"> </w:t>
      </w:r>
      <w:r w:rsidRPr="002F556D">
        <w:rPr>
          <w:rFonts w:ascii="Arial" w:eastAsia="Calibri" w:hAnsi="Arial" w:cs="Arial"/>
          <w:color w:val="000000" w:themeColor="text1"/>
          <w:sz w:val="22"/>
        </w:rPr>
        <w:t>Lo anterior, en aquellos casos en que tales actividades no pueden realizarse con personal de planta o requieren conocimientos especializados. Esto, con independencia de que el contrato se ejecute con recursos de funcionamiento, de inversión o de cualquier otra índole, pues la norma no hace ninguna distinción al respecto.</w:t>
      </w:r>
      <w:r w:rsidR="008A5525" w:rsidRPr="002F556D">
        <w:rPr>
          <w:rFonts w:ascii="Arial" w:eastAsia="Calibri" w:hAnsi="Arial" w:cs="Arial"/>
          <w:color w:val="000000" w:themeColor="text1"/>
          <w:sz w:val="22"/>
        </w:rPr>
        <w:t xml:space="preserve"> </w:t>
      </w:r>
    </w:p>
    <w:p w14:paraId="6EC11562" w14:textId="3A7A162D" w:rsidR="00DC0025" w:rsidRPr="00DC0025" w:rsidRDefault="003A74E0" w:rsidP="00DC0025">
      <w:pPr>
        <w:spacing w:line="276" w:lineRule="auto"/>
        <w:ind w:firstLine="708"/>
        <w:jc w:val="both"/>
        <w:rPr>
          <w:rFonts w:ascii="Arial" w:eastAsia="Calibri" w:hAnsi="Arial" w:cs="Arial"/>
          <w:color w:val="000000" w:themeColor="text1"/>
          <w:sz w:val="22"/>
        </w:rPr>
      </w:pPr>
      <w:r w:rsidRPr="002F556D">
        <w:rPr>
          <w:rFonts w:ascii="Arial" w:eastAsia="Calibri" w:hAnsi="Arial" w:cs="Arial"/>
          <w:color w:val="000000" w:themeColor="text1"/>
          <w:sz w:val="22"/>
        </w:rPr>
        <w:t>Por tanto</w:t>
      </w:r>
      <w:r w:rsidR="00DC0025" w:rsidRPr="002F556D">
        <w:rPr>
          <w:rFonts w:ascii="Arial" w:eastAsia="Calibri" w:hAnsi="Arial" w:cs="Arial"/>
          <w:color w:val="000000" w:themeColor="text1"/>
          <w:sz w:val="22"/>
        </w:rPr>
        <w:t>, el deber de justificar en el estudio previo las razones por las cuales las actividades no pueden ser desarrolladas por personal de planta o requieren conocimientos especializados, no está determinado por el elemento presupuestal del contrato, sino por aspectos cuantitativos y/o cualitativos referentes al capital humano de la entidad estatal.</w:t>
      </w:r>
    </w:p>
    <w:p w14:paraId="005E3323" w14:textId="77777777" w:rsidR="00DC0025" w:rsidRPr="00DC0025" w:rsidRDefault="00DC0025" w:rsidP="00DC0025">
      <w:pPr>
        <w:spacing w:line="276" w:lineRule="auto"/>
        <w:jc w:val="both"/>
        <w:rPr>
          <w:rFonts w:ascii="Arial" w:eastAsia="Calibri" w:hAnsi="Arial" w:cs="Arial"/>
          <w:color w:val="000000" w:themeColor="text1"/>
          <w:sz w:val="22"/>
        </w:rPr>
      </w:pPr>
    </w:p>
    <w:p w14:paraId="3B837C51" w14:textId="77777777" w:rsidR="00D15F76" w:rsidRPr="00111AAA" w:rsidRDefault="00D15F76" w:rsidP="00D15F76">
      <w:pPr>
        <w:spacing w:line="276" w:lineRule="auto"/>
        <w:jc w:val="both"/>
        <w:rPr>
          <w:rFonts w:ascii="Arial" w:eastAsia="Calibri" w:hAnsi="Arial" w:cs="Arial"/>
          <w:color w:val="000000" w:themeColor="text1"/>
          <w:sz w:val="16"/>
          <w:szCs w:val="16"/>
        </w:rPr>
      </w:pPr>
    </w:p>
    <w:p w14:paraId="3E4507C4" w14:textId="52BC3250" w:rsidR="00D15F76" w:rsidRDefault="00D15F76" w:rsidP="00964254">
      <w:pPr>
        <w:spacing w:line="276" w:lineRule="auto"/>
        <w:jc w:val="both"/>
        <w:rPr>
          <w:rFonts w:ascii="Arial" w:eastAsia="Calibri" w:hAnsi="Arial" w:cs="Arial"/>
          <w:color w:val="000000" w:themeColor="text1"/>
          <w:sz w:val="22"/>
        </w:rPr>
      </w:pPr>
      <w:r w:rsidRPr="003E17D3">
        <w:rPr>
          <w:rFonts w:ascii="Arial" w:eastAsia="Calibri" w:hAnsi="Arial" w:cs="Arial"/>
          <w:color w:val="000000" w:themeColor="text1"/>
          <w:sz w:val="22"/>
        </w:rPr>
        <w:t>Este concepto tiene el alcance previsto en el artículo 28 del Código de Procedimiento Administrativo y de lo Contencioso Administrativo.</w:t>
      </w:r>
    </w:p>
    <w:p w14:paraId="18E2F79D" w14:textId="0C96171F" w:rsidR="00BE1516" w:rsidRPr="003E17D3" w:rsidRDefault="00BE1516" w:rsidP="00D15F76">
      <w:pPr>
        <w:spacing w:line="276" w:lineRule="auto"/>
        <w:ind w:firstLine="708"/>
        <w:jc w:val="both"/>
        <w:rPr>
          <w:rFonts w:ascii="Arial" w:eastAsia="Calibri" w:hAnsi="Arial" w:cs="Arial"/>
          <w:color w:val="000000" w:themeColor="text1"/>
          <w:sz w:val="22"/>
        </w:rPr>
      </w:pPr>
      <w:r w:rsidRPr="003E17D3">
        <w:rPr>
          <w:rFonts w:ascii="Arial" w:eastAsia="Calibri" w:hAnsi="Arial" w:cs="Arial"/>
          <w:noProof/>
          <w:color w:val="000000" w:themeColor="text1"/>
          <w:sz w:val="22"/>
          <w:lang w:val="en-US"/>
        </w:rPr>
        <mc:AlternateContent>
          <mc:Choice Requires="wps">
            <w:drawing>
              <wp:anchor distT="0" distB="0" distL="114300" distR="114300" simplePos="0" relativeHeight="251659264" behindDoc="0" locked="0" layoutInCell="1" allowOverlap="1" wp14:anchorId="5F01DB4B" wp14:editId="5773E6D3">
                <wp:simplePos x="0" y="0"/>
                <wp:positionH relativeFrom="page">
                  <wp:posOffset>1524000</wp:posOffset>
                </wp:positionH>
                <wp:positionV relativeFrom="paragraph">
                  <wp:posOffset>156845</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oel="http://schemas.microsoft.com/office/2019/extlst">
            <w:pict w14:anchorId="54FE30F4">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20pt,12.35pt" to="489pt,12.35pt" w14:anchorId="08560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">
                <w10:wrap anchorx="page"/>
              </v:line>
            </w:pict>
          </mc:Fallback>
        </mc:AlternateContent>
      </w:r>
    </w:p>
    <w:p w14:paraId="27E6DEE6" w14:textId="4D2CF9F8" w:rsidR="00D15F76" w:rsidRPr="003E17D3" w:rsidRDefault="00D15F76" w:rsidP="00E47691">
      <w:pPr>
        <w:spacing w:before="120" w:after="120"/>
        <w:jc w:val="both"/>
        <w:rPr>
          <w:rFonts w:ascii="Arial" w:eastAsia="Times New Roman" w:hAnsi="Arial" w:cs="Arial"/>
          <w:color w:val="000000" w:themeColor="text1"/>
          <w:sz w:val="18"/>
          <w:szCs w:val="18"/>
          <w:lang w:val="es-ES_tradnl" w:eastAsia="es-CO"/>
        </w:rPr>
      </w:pPr>
      <w:r w:rsidRPr="003E17D3">
        <w:rPr>
          <w:rFonts w:ascii="Arial" w:eastAsia="Times New Roman" w:hAnsi="Arial" w:cs="Arial"/>
          <w:color w:val="000000" w:themeColor="text1"/>
          <w:sz w:val="22"/>
          <w:lang w:eastAsia="es-CO"/>
        </w:rPr>
        <w:t>Atentamente,</w:t>
      </w:r>
    </w:p>
    <w:p w14:paraId="5664F22F" w14:textId="3044604F" w:rsidR="00BE1516" w:rsidRPr="00BE1516" w:rsidRDefault="000E4D17" w:rsidP="00BE1516">
      <w:pPr>
        <w:spacing w:line="276" w:lineRule="auto"/>
        <w:jc w:val="center"/>
      </w:pPr>
      <w:r>
        <w:rPr>
          <w:noProof/>
        </w:rPr>
        <w:drawing>
          <wp:anchor distT="0" distB="0" distL="114300" distR="114300" simplePos="0" relativeHeight="251661312" behindDoc="0" locked="0" layoutInCell="1" allowOverlap="1" wp14:anchorId="25F421EB" wp14:editId="22D6E658">
            <wp:simplePos x="0" y="0"/>
            <wp:positionH relativeFrom="page">
              <wp:posOffset>2801358</wp:posOffset>
            </wp:positionH>
            <wp:positionV relativeFrom="paragraph">
              <wp:posOffset>23164</wp:posOffset>
            </wp:positionV>
            <wp:extent cx="2514600" cy="1114425"/>
            <wp:effectExtent l="0" t="0" r="0" b="9525"/>
            <wp:wrapSquare wrapText="bothSides"/>
            <wp:docPr id="6" name="Imagen 6" descr="Text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14:sizeRelH relativeFrom="page">
              <wp14:pctWidth>0</wp14:pctWidth>
            </wp14:sizeRelH>
            <wp14:sizeRelV relativeFrom="page">
              <wp14:pctHeight>0</wp14:pctHeight>
            </wp14:sizeRelV>
          </wp:anchor>
        </w:drawing>
      </w:r>
      <w:r w:rsidR="002F3BCD" w:rsidRPr="002F3BCD">
        <w:rPr>
          <w:noProof/>
        </w:rPr>
        <w:t xml:space="preserve"> </w:t>
      </w:r>
    </w:p>
    <w:p w14:paraId="79ABC5EB" w14:textId="77777777" w:rsidR="00BE1516" w:rsidRPr="00BE1516" w:rsidRDefault="00BE1516" w:rsidP="00BE1516">
      <w:pPr>
        <w:spacing w:line="276" w:lineRule="auto"/>
        <w:jc w:val="center"/>
        <w:rPr>
          <w:sz w:val="16"/>
          <w:szCs w:val="16"/>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E1516" w:rsidRPr="00BE1516" w14:paraId="19404164" w14:textId="77777777" w:rsidTr="00B8410B">
        <w:trPr>
          <w:trHeight w:val="315"/>
        </w:trPr>
        <w:tc>
          <w:tcPr>
            <w:tcW w:w="812" w:type="dxa"/>
            <w:vAlign w:val="center"/>
            <w:hideMark/>
          </w:tcPr>
          <w:p w14:paraId="4DD4C833"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71121DE" w14:textId="09DFCAA3" w:rsidR="00BE1516" w:rsidRPr="00BE1516" w:rsidRDefault="00D0079D" w:rsidP="00BE1516">
            <w:pPr>
              <w:rPr>
                <w:rFonts w:ascii="Arial" w:eastAsia="Times New Roman" w:hAnsi="Arial" w:cs="Arial"/>
                <w:sz w:val="16"/>
                <w:szCs w:val="16"/>
                <w:lang w:eastAsia="es-ES"/>
              </w:rPr>
            </w:pPr>
            <w:r>
              <w:rPr>
                <w:rFonts w:ascii="Arial" w:eastAsia="Times New Roman" w:hAnsi="Arial" w:cs="Arial"/>
                <w:sz w:val="16"/>
                <w:szCs w:val="16"/>
                <w:lang w:eastAsia="es-ES"/>
              </w:rPr>
              <w:t xml:space="preserve">Guillermo Escolar </w:t>
            </w:r>
            <w:r w:rsidR="00810B79">
              <w:rPr>
                <w:rFonts w:ascii="Arial" w:eastAsia="Times New Roman" w:hAnsi="Arial" w:cs="Arial"/>
                <w:sz w:val="16"/>
                <w:szCs w:val="16"/>
                <w:lang w:eastAsia="es-ES"/>
              </w:rPr>
              <w:t>Flórez</w:t>
            </w:r>
          </w:p>
          <w:p w14:paraId="674D3D94"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Contratista de la Subdirección de Gestión Contractual</w:t>
            </w:r>
          </w:p>
        </w:tc>
      </w:tr>
      <w:tr w:rsidR="00BE1516" w:rsidRPr="00BE1516" w14:paraId="46E6CCE5" w14:textId="77777777" w:rsidTr="00B8410B">
        <w:trPr>
          <w:trHeight w:val="330"/>
        </w:trPr>
        <w:tc>
          <w:tcPr>
            <w:tcW w:w="812" w:type="dxa"/>
            <w:vAlign w:val="center"/>
            <w:hideMark/>
          </w:tcPr>
          <w:p w14:paraId="51195F03"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55ECD15" w14:textId="0C6ED606" w:rsidR="00BE1516" w:rsidRPr="00BE1516" w:rsidRDefault="00D0079D" w:rsidP="00BE1516">
            <w:pPr>
              <w:rPr>
                <w:rFonts w:ascii="Arial" w:hAnsi="Arial" w:cs="Arial"/>
                <w:sz w:val="16"/>
                <w:szCs w:val="16"/>
                <w:lang w:val="es-ES_tradnl" w:eastAsia="es-ES"/>
              </w:rPr>
            </w:pPr>
            <w:r>
              <w:rPr>
                <w:rFonts w:ascii="Arial" w:hAnsi="Arial" w:cs="Arial"/>
                <w:sz w:val="16"/>
                <w:szCs w:val="16"/>
                <w:lang w:val="es-ES_tradnl" w:eastAsia="es-ES"/>
              </w:rPr>
              <w:t>Sebastián Ramírez</w:t>
            </w:r>
            <w:r w:rsidR="009A52B6">
              <w:rPr>
                <w:rFonts w:ascii="Arial" w:hAnsi="Arial" w:cs="Arial"/>
                <w:sz w:val="16"/>
                <w:szCs w:val="16"/>
                <w:lang w:val="es-ES_tradnl" w:eastAsia="es-ES"/>
              </w:rPr>
              <w:t xml:space="preserve"> Grisales</w:t>
            </w:r>
          </w:p>
          <w:p w14:paraId="30EE740C" w14:textId="3ABA381E" w:rsidR="00BE1516" w:rsidRPr="00BE1516" w:rsidRDefault="00192C18"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Contratista de la Subdirección de Gestión Contractual</w:t>
            </w:r>
          </w:p>
        </w:tc>
      </w:tr>
      <w:tr w:rsidR="00BE1516" w:rsidRPr="00BE1516" w14:paraId="7498309E" w14:textId="77777777" w:rsidTr="00B8410B">
        <w:trPr>
          <w:trHeight w:val="300"/>
        </w:trPr>
        <w:tc>
          <w:tcPr>
            <w:tcW w:w="812" w:type="dxa"/>
            <w:vAlign w:val="center"/>
            <w:hideMark/>
          </w:tcPr>
          <w:p w14:paraId="1F4F538C"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144D9FB"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Jorge Augusto Tirado Navarro</w:t>
            </w:r>
          </w:p>
          <w:p w14:paraId="096B4DE6" w14:textId="274880B2"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Subdirector de Gestión Contractual</w:t>
            </w:r>
            <w:r w:rsidR="0013308B">
              <w:rPr>
                <w:rFonts w:ascii="Arial" w:eastAsia="Times New Roman" w:hAnsi="Arial" w:cs="Arial"/>
                <w:sz w:val="16"/>
                <w:szCs w:val="16"/>
                <w:lang w:eastAsia="es-ES"/>
              </w:rPr>
              <w:t xml:space="preserve"> ANCP – CCE</w:t>
            </w:r>
          </w:p>
        </w:tc>
      </w:tr>
    </w:tbl>
    <w:p w14:paraId="0D8E02DB" w14:textId="77777777" w:rsidR="00BE1516" w:rsidRPr="00BE1516" w:rsidRDefault="00BE1516" w:rsidP="00BE1516">
      <w:pPr>
        <w:rPr>
          <w:rFonts w:ascii="Arial" w:eastAsia="Times New Roman" w:hAnsi="Arial" w:cs="Arial"/>
          <w:sz w:val="16"/>
          <w:szCs w:val="16"/>
          <w:lang w:eastAsia="es-ES"/>
        </w:rPr>
      </w:pPr>
    </w:p>
    <w:p w14:paraId="2E9817B7" w14:textId="77777777" w:rsidR="00D15F76" w:rsidRPr="00810952" w:rsidRDefault="00D15F76" w:rsidP="00D15F76">
      <w:pPr>
        <w:ind w:left="709" w:right="709"/>
        <w:jc w:val="both"/>
        <w:rPr>
          <w:rFonts w:ascii="Arial" w:hAnsi="Arial" w:cs="Arial"/>
          <w:color w:val="000000" w:themeColor="text1"/>
          <w:sz w:val="21"/>
          <w:szCs w:val="21"/>
          <w:lang w:val="es-ES_tradnl"/>
        </w:rPr>
      </w:pPr>
    </w:p>
    <w:sectPr w:rsidR="00D15F76" w:rsidRPr="0081095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F3E5CD" w14:textId="77777777" w:rsidR="00220EB4" w:rsidRDefault="00220EB4" w:rsidP="00D15F76">
      <w:r>
        <w:separator/>
      </w:r>
    </w:p>
  </w:endnote>
  <w:endnote w:type="continuationSeparator" w:id="0">
    <w:p w14:paraId="6C42DB97" w14:textId="77777777" w:rsidR="00220EB4" w:rsidRDefault="00220EB4" w:rsidP="00D15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337D7A" w14:textId="77777777" w:rsidR="003B1169" w:rsidRDefault="00220EB4" w:rsidP="00322937">
    <w:pPr>
      <w:pStyle w:val="Sinespaciado"/>
      <w:jc w:val="right"/>
      <w:rPr>
        <w:rFonts w:ascii="Arial" w:hAnsi="Arial" w:cs="Arial"/>
        <w:sz w:val="18"/>
        <w:szCs w:val="18"/>
      </w:rPr>
    </w:pPr>
  </w:p>
  <w:p w14:paraId="35617E0C" w14:textId="0AA48266" w:rsidR="003B1169" w:rsidRPr="008217B7" w:rsidRDefault="001D03F3" w:rsidP="00FE42ED">
    <w:pPr>
      <w:pStyle w:val="Piedepgina"/>
      <w:jc w:val="right"/>
      <w:rPr>
        <w:rFonts w:ascii="Arial" w:hAnsi="Arial" w:cs="Arial"/>
        <w:color w:val="7F7F7F" w:themeColor="text1" w:themeTint="80"/>
        <w:sz w:val="16"/>
        <w:szCs w:val="16"/>
      </w:rPr>
    </w:pPr>
    <w:r w:rsidRPr="001D3A43">
      <w:rPr>
        <w:rFonts w:ascii="Arial" w:hAnsi="Arial" w:cs="Arial"/>
        <w:bCs/>
        <w:color w:val="7F7F7F" w:themeColor="text1" w:themeTint="80"/>
        <w:sz w:val="16"/>
        <w:szCs w:val="16"/>
      </w:rPr>
      <w:t xml:space="preserve">Página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PAGE  \* Arabic  \* MERGEFORMAT</w:instrText>
    </w:r>
    <w:r w:rsidRPr="001D3A43">
      <w:rPr>
        <w:rFonts w:ascii="Arial" w:hAnsi="Arial" w:cs="Arial"/>
        <w:b/>
        <w:bCs/>
        <w:color w:val="7F7F7F" w:themeColor="text1" w:themeTint="80"/>
        <w:sz w:val="16"/>
        <w:szCs w:val="16"/>
      </w:rPr>
      <w:fldChar w:fldCharType="separate"/>
    </w:r>
    <w:r w:rsidR="00415218">
      <w:rPr>
        <w:rFonts w:ascii="Arial" w:hAnsi="Arial" w:cs="Arial"/>
        <w:b/>
        <w:bCs/>
        <w:noProof/>
        <w:color w:val="7F7F7F" w:themeColor="text1" w:themeTint="80"/>
        <w:sz w:val="16"/>
        <w:szCs w:val="16"/>
      </w:rPr>
      <w:t>1</w:t>
    </w:r>
    <w:r w:rsidRPr="001D3A43">
      <w:rPr>
        <w:rFonts w:ascii="Arial" w:hAnsi="Arial" w:cs="Arial"/>
        <w:b/>
        <w:bCs/>
        <w:color w:val="7F7F7F" w:themeColor="text1" w:themeTint="80"/>
        <w:sz w:val="16"/>
        <w:szCs w:val="16"/>
      </w:rPr>
      <w:fldChar w:fldCharType="end"/>
    </w:r>
    <w:r w:rsidRPr="001D3A43">
      <w:rPr>
        <w:rFonts w:ascii="Arial" w:hAnsi="Arial" w:cs="Arial"/>
        <w:color w:val="7F7F7F" w:themeColor="text1" w:themeTint="80"/>
        <w:sz w:val="16"/>
        <w:szCs w:val="16"/>
      </w:rPr>
      <w:t xml:space="preserve"> de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NUMPAGES  \* Arabic  \* MERGEFORMAT</w:instrText>
    </w:r>
    <w:r w:rsidRPr="001D3A43">
      <w:rPr>
        <w:rFonts w:ascii="Arial" w:hAnsi="Arial" w:cs="Arial"/>
        <w:b/>
        <w:bCs/>
        <w:color w:val="7F7F7F" w:themeColor="text1" w:themeTint="80"/>
        <w:sz w:val="16"/>
        <w:szCs w:val="16"/>
      </w:rPr>
      <w:fldChar w:fldCharType="separate"/>
    </w:r>
    <w:r w:rsidR="00415218">
      <w:rPr>
        <w:rFonts w:ascii="Arial" w:hAnsi="Arial" w:cs="Arial"/>
        <w:b/>
        <w:bCs/>
        <w:noProof/>
        <w:color w:val="7F7F7F" w:themeColor="text1" w:themeTint="80"/>
        <w:sz w:val="16"/>
        <w:szCs w:val="16"/>
      </w:rPr>
      <w:t>1</w:t>
    </w:r>
    <w:r w:rsidRPr="001D3A43">
      <w:rPr>
        <w:rFonts w:ascii="Arial" w:hAnsi="Arial" w:cs="Arial"/>
        <w:b/>
        <w:bCs/>
        <w:color w:val="7F7F7F" w:themeColor="text1" w:themeTint="80"/>
        <w:sz w:val="16"/>
        <w:szCs w:val="16"/>
      </w:rPr>
      <w:fldChar w:fldCharType="end"/>
    </w:r>
  </w:p>
  <w:p w14:paraId="782D6C32" w14:textId="77777777" w:rsidR="003B1169" w:rsidRDefault="001D03F3" w:rsidP="00322937">
    <w:pPr>
      <w:pStyle w:val="Piedepgina"/>
      <w:jc w:val="center"/>
      <w:rPr>
        <w:lang w:val="es-ES"/>
      </w:rPr>
    </w:pPr>
    <w:r>
      <w:rPr>
        <w:noProof/>
        <w:lang w:val="en-US"/>
      </w:rPr>
      <w:drawing>
        <wp:inline distT="0" distB="0" distL="0" distR="0" wp14:anchorId="0B428FA2" wp14:editId="138CF323">
          <wp:extent cx="3700130" cy="519139"/>
          <wp:effectExtent l="0" t="0" r="0" b="0"/>
          <wp:docPr id="133630689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36D2810" w14:textId="77777777" w:rsidR="003B1169" w:rsidRPr="007B0854" w:rsidRDefault="00220EB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B14083" w14:textId="77777777" w:rsidR="00220EB4" w:rsidRDefault="00220EB4" w:rsidP="00D15F76">
      <w:r>
        <w:separator/>
      </w:r>
    </w:p>
  </w:footnote>
  <w:footnote w:type="continuationSeparator" w:id="0">
    <w:p w14:paraId="676BC78D" w14:textId="77777777" w:rsidR="00220EB4" w:rsidRDefault="00220EB4" w:rsidP="00D15F76">
      <w:r>
        <w:continuationSeparator/>
      </w:r>
    </w:p>
  </w:footnote>
  <w:footnote w:id="1">
    <w:p w14:paraId="05D011FD" w14:textId="48902B70" w:rsidR="00557D78" w:rsidRPr="008A5525" w:rsidRDefault="00433A39" w:rsidP="002F556D">
      <w:pPr>
        <w:pStyle w:val="Textonotapie"/>
        <w:ind w:firstLine="708"/>
        <w:jc w:val="both"/>
        <w:rPr>
          <w:rFonts w:ascii="Arial" w:hAnsi="Arial" w:cs="Arial"/>
          <w:sz w:val="19"/>
          <w:szCs w:val="19"/>
        </w:rPr>
      </w:pPr>
      <w:r w:rsidRPr="008A5525">
        <w:rPr>
          <w:rStyle w:val="Refdenotaalpie"/>
          <w:rFonts w:ascii="Arial" w:hAnsi="Arial" w:cs="Arial"/>
          <w:sz w:val="19"/>
          <w:szCs w:val="19"/>
        </w:rPr>
        <w:footnoteRef/>
      </w:r>
      <w:r w:rsidRPr="008A5525">
        <w:rPr>
          <w:rFonts w:ascii="Arial" w:hAnsi="Arial" w:cs="Arial"/>
          <w:sz w:val="19"/>
          <w:szCs w:val="19"/>
        </w:rPr>
        <w:t xml:space="preserve"> Consejo de Estado</w:t>
      </w:r>
      <w:r w:rsidR="008A5525">
        <w:rPr>
          <w:rFonts w:ascii="Arial" w:hAnsi="Arial" w:cs="Arial"/>
          <w:sz w:val="19"/>
          <w:szCs w:val="19"/>
        </w:rPr>
        <w:t>.</w:t>
      </w:r>
      <w:r w:rsidRPr="008A5525">
        <w:rPr>
          <w:rFonts w:ascii="Arial" w:hAnsi="Arial" w:cs="Arial"/>
          <w:sz w:val="19"/>
          <w:szCs w:val="19"/>
        </w:rPr>
        <w:t xml:space="preserve"> Sección Segunda</w:t>
      </w:r>
      <w:r w:rsidR="008A5525">
        <w:rPr>
          <w:rFonts w:ascii="Arial" w:hAnsi="Arial" w:cs="Arial"/>
          <w:sz w:val="19"/>
          <w:szCs w:val="19"/>
        </w:rPr>
        <w:t>. Sentencia del</w:t>
      </w:r>
      <w:r w:rsidRPr="008A5525">
        <w:rPr>
          <w:rFonts w:ascii="Arial" w:hAnsi="Arial" w:cs="Arial"/>
          <w:sz w:val="19"/>
          <w:szCs w:val="19"/>
        </w:rPr>
        <w:t xml:space="preserve"> </w:t>
      </w:r>
      <w:r w:rsidR="008A5525" w:rsidRPr="008A5525">
        <w:rPr>
          <w:rFonts w:ascii="Arial" w:hAnsi="Arial" w:cs="Arial"/>
          <w:sz w:val="19"/>
          <w:szCs w:val="19"/>
        </w:rPr>
        <w:t>9 de septiembre de 2021</w:t>
      </w:r>
      <w:r w:rsidR="008A5525">
        <w:rPr>
          <w:rFonts w:ascii="Arial" w:hAnsi="Arial" w:cs="Arial"/>
          <w:sz w:val="19"/>
          <w:szCs w:val="19"/>
        </w:rPr>
        <w:t xml:space="preserve">. </w:t>
      </w:r>
      <w:r w:rsidRPr="008A5525">
        <w:rPr>
          <w:rFonts w:ascii="Arial" w:hAnsi="Arial" w:cs="Arial"/>
          <w:sz w:val="19"/>
          <w:szCs w:val="19"/>
        </w:rPr>
        <w:t>Expediente No. 05001-23-33-000-2013-01143-01(1317-16)</w:t>
      </w:r>
      <w:r w:rsidR="008A5525">
        <w:rPr>
          <w:rFonts w:ascii="Arial" w:hAnsi="Arial" w:cs="Arial"/>
          <w:sz w:val="19"/>
          <w:szCs w:val="19"/>
        </w:rPr>
        <w:t>.</w:t>
      </w:r>
      <w:r w:rsidRPr="008A5525">
        <w:rPr>
          <w:rFonts w:ascii="Arial" w:hAnsi="Arial" w:cs="Arial"/>
          <w:sz w:val="19"/>
          <w:szCs w:val="19"/>
        </w:rPr>
        <w:t xml:space="preserve"> </w:t>
      </w:r>
      <w:r w:rsidR="008A5525">
        <w:rPr>
          <w:rFonts w:ascii="Arial" w:hAnsi="Arial" w:cs="Arial"/>
          <w:sz w:val="19"/>
          <w:szCs w:val="19"/>
        </w:rPr>
        <w:t>M.</w:t>
      </w:r>
      <w:r w:rsidRPr="008A5525">
        <w:rPr>
          <w:rFonts w:ascii="Arial" w:hAnsi="Arial" w:cs="Arial"/>
          <w:sz w:val="19"/>
          <w:szCs w:val="19"/>
        </w:rPr>
        <w:t>P. Dra. Sandra Lisset Ibarra Vélez.</w:t>
      </w:r>
    </w:p>
  </w:footnote>
  <w:footnote w:id="2">
    <w:p w14:paraId="69E32454" w14:textId="61F46F7C" w:rsidR="00F71700" w:rsidRPr="008A5525" w:rsidRDefault="00F71700" w:rsidP="002F556D">
      <w:pPr>
        <w:pStyle w:val="Textonotapie"/>
        <w:ind w:firstLine="708"/>
        <w:jc w:val="both"/>
        <w:rPr>
          <w:rFonts w:ascii="Arial" w:hAnsi="Arial" w:cs="Arial"/>
          <w:sz w:val="19"/>
          <w:szCs w:val="19"/>
          <w:lang w:val="es-ES_tradnl"/>
        </w:rPr>
      </w:pPr>
      <w:r w:rsidRPr="002F556D">
        <w:rPr>
          <w:rStyle w:val="Refdenotaalpie"/>
          <w:rFonts w:ascii="Arial" w:hAnsi="Arial" w:cs="Arial"/>
          <w:sz w:val="19"/>
          <w:szCs w:val="19"/>
        </w:rPr>
        <w:footnoteRef/>
      </w:r>
      <w:r w:rsidRPr="002F556D">
        <w:rPr>
          <w:rFonts w:ascii="Arial" w:hAnsi="Arial" w:cs="Arial"/>
          <w:sz w:val="19"/>
          <w:szCs w:val="19"/>
        </w:rPr>
        <w:t xml:space="preserve"> </w:t>
      </w:r>
      <w:r w:rsidRPr="008A5525">
        <w:rPr>
          <w:rFonts w:ascii="Arial" w:hAnsi="Arial" w:cs="Arial"/>
          <w:sz w:val="19"/>
          <w:szCs w:val="19"/>
        </w:rPr>
        <w:t xml:space="preserve">Así lo señaló el Consejo de Estado en la sentencia de unificación en mención, al indicar que </w:t>
      </w:r>
      <w:r w:rsidR="008A5525">
        <w:rPr>
          <w:rFonts w:ascii="Arial" w:hAnsi="Arial" w:cs="Arial"/>
          <w:sz w:val="19"/>
          <w:szCs w:val="19"/>
        </w:rPr>
        <w:t>«</w:t>
      </w:r>
      <w:r w:rsidRPr="008A5525">
        <w:rPr>
          <w:rFonts w:ascii="Arial" w:hAnsi="Arial" w:cs="Arial"/>
          <w:sz w:val="19"/>
          <w:szCs w:val="19"/>
        </w:rPr>
        <w:t xml:space="preserve">cualquier contrato de prestación de servicios tiene por objeto genérico </w:t>
      </w:r>
      <w:r w:rsidR="008A5525">
        <w:rPr>
          <w:rFonts w:ascii="Arial" w:hAnsi="Arial" w:cs="Arial"/>
          <w:sz w:val="19"/>
          <w:szCs w:val="19"/>
        </w:rPr>
        <w:t>“</w:t>
      </w:r>
      <w:r w:rsidRPr="008A5525">
        <w:rPr>
          <w:rFonts w:ascii="Arial" w:hAnsi="Arial" w:cs="Arial"/>
          <w:sz w:val="19"/>
          <w:szCs w:val="19"/>
        </w:rPr>
        <w:t>desarrollar actividades relacionadas con la administración o funcionamiento de la entidad”</w:t>
      </w:r>
      <w:r w:rsidR="008A5525">
        <w:rPr>
          <w:rFonts w:ascii="Arial" w:hAnsi="Arial" w:cs="Arial"/>
          <w:sz w:val="19"/>
          <w:szCs w:val="19"/>
        </w:rPr>
        <w:t>»</w:t>
      </w:r>
      <w:r w:rsidRPr="008A5525">
        <w:rPr>
          <w:rFonts w:ascii="Arial" w:hAnsi="Arial" w:cs="Arial"/>
          <w:sz w:val="19"/>
          <w:szCs w:val="19"/>
        </w:rPr>
        <w:t>.</w:t>
      </w:r>
    </w:p>
  </w:footnote>
  <w:footnote w:id="3">
    <w:p w14:paraId="4C2568A5" w14:textId="77777777" w:rsidR="007364E5" w:rsidRPr="008A5525" w:rsidRDefault="007364E5" w:rsidP="002F556D">
      <w:pPr>
        <w:pStyle w:val="Textonotapie"/>
        <w:ind w:firstLine="708"/>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522C6658" w14:textId="77777777" w:rsidR="007364E5" w:rsidRPr="008A5525" w:rsidRDefault="007364E5" w:rsidP="008A5525">
      <w:pPr>
        <w:pStyle w:val="Textonotapie"/>
        <w:ind w:firstLine="709"/>
        <w:jc w:val="both"/>
        <w:rPr>
          <w:rFonts w:ascii="Arial" w:hAnsi="Arial" w:cs="Arial"/>
          <w:sz w:val="19"/>
          <w:szCs w:val="19"/>
          <w:lang w:val="es-ES"/>
        </w:rPr>
      </w:pPr>
    </w:p>
  </w:footnote>
  <w:footnote w:id="4">
    <w:p w14:paraId="1C1AE769" w14:textId="77777777" w:rsidR="00CF2A50" w:rsidRPr="008A5525" w:rsidRDefault="00CF2A50" w:rsidP="008A5525">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4F2C7B37"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787FBF2C"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El Gobierno nacional reglamentará el mecanismo para realizar la mensualización de que trata el presente artículo.</w:t>
      </w:r>
    </w:p>
    <w:p w14:paraId="57D60527" w14:textId="77777777" w:rsidR="00CF2A50" w:rsidRPr="008A5525" w:rsidRDefault="00CF2A50" w:rsidP="008A5525">
      <w:pPr>
        <w:pStyle w:val="Textonotapie"/>
        <w:ind w:firstLine="709"/>
        <w:jc w:val="both"/>
        <w:rPr>
          <w:rFonts w:ascii="Arial" w:hAnsi="Arial" w:cs="Arial"/>
          <w:sz w:val="19"/>
          <w:szCs w:val="19"/>
          <w:lang w:val="pt-BR"/>
        </w:rPr>
      </w:pPr>
      <w:r w:rsidRPr="008A5525">
        <w:rPr>
          <w:rFonts w:ascii="Arial" w:hAnsi="Arial" w:cs="Arial"/>
          <w:sz w:val="19"/>
          <w:szCs w:val="19"/>
          <w:lang w:val="pt-BR"/>
        </w:rPr>
        <w:t>[…]».</w:t>
      </w:r>
    </w:p>
  </w:footnote>
  <w:footnote w:id="5">
    <w:p w14:paraId="489080E9" w14:textId="77777777" w:rsidR="00CF2A50" w:rsidRPr="008A5525" w:rsidRDefault="00CF2A50" w:rsidP="008A5525">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lang w:val="pt-BR"/>
        </w:rPr>
        <w:t xml:space="preserve"> Corte Constitucional. Sentencia C-154 de 1997. </w:t>
      </w:r>
      <w:r w:rsidRPr="008A5525">
        <w:rPr>
          <w:rFonts w:ascii="Arial" w:hAnsi="Arial" w:cs="Arial"/>
          <w:sz w:val="19"/>
          <w:szCs w:val="19"/>
          <w:lang w:val="es-ES"/>
        </w:rPr>
        <w:t>MP: Hernando Herrera Vergara.</w:t>
      </w:r>
    </w:p>
    <w:p w14:paraId="6AAE3904" w14:textId="77777777" w:rsidR="00CF2A50" w:rsidRPr="008A5525" w:rsidRDefault="00CF2A50" w:rsidP="008A5525">
      <w:pPr>
        <w:pStyle w:val="Textonotapie"/>
        <w:ind w:firstLine="709"/>
        <w:jc w:val="both"/>
        <w:rPr>
          <w:rFonts w:ascii="Arial" w:hAnsi="Arial" w:cs="Arial"/>
          <w:sz w:val="19"/>
          <w:szCs w:val="19"/>
          <w:lang w:val="es-ES"/>
        </w:rPr>
      </w:pPr>
    </w:p>
  </w:footnote>
  <w:footnote w:id="6">
    <w:p w14:paraId="396B977D" w14:textId="01705143" w:rsidR="007364E5" w:rsidRPr="008A5525" w:rsidRDefault="00CF2A50" w:rsidP="008A5525">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Ibíd.</w:t>
      </w:r>
    </w:p>
  </w:footnote>
  <w:footnote w:id="7">
    <w:p w14:paraId="7D729227" w14:textId="78777DA0" w:rsidR="008357BF" w:rsidRDefault="008357BF" w:rsidP="008357BF">
      <w:pPr>
        <w:pStyle w:val="Textonotapie"/>
        <w:ind w:firstLine="709"/>
        <w:jc w:val="both"/>
        <w:rPr>
          <w:rFonts w:ascii="Arial" w:hAnsi="Arial" w:cs="Arial"/>
          <w:sz w:val="19"/>
          <w:szCs w:val="19"/>
        </w:rPr>
      </w:pPr>
      <w:r w:rsidRPr="00F46237">
        <w:rPr>
          <w:rStyle w:val="Refdenotaalpie"/>
          <w:rFonts w:ascii="Arial" w:hAnsi="Arial" w:cs="Arial"/>
          <w:sz w:val="19"/>
          <w:szCs w:val="19"/>
        </w:rPr>
        <w:footnoteRef/>
      </w:r>
      <w:r>
        <w:rPr>
          <w:rFonts w:ascii="Arial" w:hAnsi="Arial" w:cs="Arial"/>
          <w:sz w:val="19"/>
          <w:szCs w:val="19"/>
        </w:rPr>
        <w:t xml:space="preserve"> </w:t>
      </w:r>
      <w:r w:rsidRPr="008A5525">
        <w:rPr>
          <w:rFonts w:ascii="Arial" w:hAnsi="Arial" w:cs="Arial"/>
          <w:color w:val="000000" w:themeColor="text1"/>
          <w:sz w:val="19"/>
          <w:szCs w:val="19"/>
          <w:lang w:val="es-ES"/>
        </w:rPr>
        <w:t>CONSEJO DE ESTADO. Sección Tercera. Subsección C. Sentencia de Unificación del 2 de diciembre de 2013. Exp. 41.719. C.P. Jaime Orlando Santofimio Gamboa.</w:t>
      </w:r>
      <w:r w:rsidRPr="00F46237">
        <w:rPr>
          <w:rFonts w:ascii="Arial" w:hAnsi="Arial" w:cs="Arial"/>
          <w:sz w:val="19"/>
          <w:szCs w:val="19"/>
        </w:rPr>
        <w:t xml:space="preserve"> </w:t>
      </w:r>
    </w:p>
    <w:p w14:paraId="1942DF7A" w14:textId="5507253E" w:rsidR="008357BF" w:rsidRPr="00F46237" w:rsidRDefault="008357BF" w:rsidP="008357BF">
      <w:pPr>
        <w:pStyle w:val="Textonotapie"/>
        <w:ind w:firstLine="709"/>
        <w:jc w:val="both"/>
        <w:rPr>
          <w:rFonts w:ascii="Arial" w:hAnsi="Arial" w:cs="Arial"/>
          <w:sz w:val="19"/>
          <w:szCs w:val="19"/>
          <w:lang w:val="es-ES"/>
        </w:rPr>
      </w:pPr>
      <w:r>
        <w:rPr>
          <w:rFonts w:ascii="Arial" w:hAnsi="Arial" w:cs="Arial"/>
          <w:sz w:val="19"/>
          <w:szCs w:val="19"/>
          <w:lang w:val="es-ES"/>
        </w:rPr>
        <w:t>Además</w:t>
      </w:r>
      <w:r w:rsidRPr="00F46237">
        <w:rPr>
          <w:rFonts w:ascii="Arial" w:hAnsi="Arial" w:cs="Arial"/>
          <w:sz w:val="19"/>
          <w:szCs w:val="19"/>
          <w:lang w:val="es-ES"/>
        </w:rPr>
        <w:t>,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3583FD99" w14:textId="77777777" w:rsidR="008357BF" w:rsidRPr="00F46237" w:rsidRDefault="008357BF" w:rsidP="008357BF">
      <w:pPr>
        <w:pStyle w:val="Textonotapie"/>
        <w:ind w:firstLine="709"/>
        <w:jc w:val="both"/>
        <w:rPr>
          <w:rFonts w:ascii="Arial" w:hAnsi="Arial" w:cs="Arial"/>
          <w:sz w:val="19"/>
          <w:szCs w:val="19"/>
          <w:lang w:val="es-ES"/>
        </w:rPr>
      </w:pPr>
      <w:r w:rsidRPr="00F46237">
        <w:rPr>
          <w:rFonts w:ascii="Arial" w:hAnsi="Arial" w:cs="Arial"/>
          <w:sz w:val="19"/>
          <w:szCs w:val="19"/>
          <w:lang w:val="es-ES"/>
        </w:rPr>
        <w:t>»Son también contratos de consultoría los que tienen por objeto la interventoría, asesoría, gerencia de obra o de proyectos, dirección, programación y la ejecución de diseños, planos, anteproyectos y proyectos.</w:t>
      </w:r>
    </w:p>
    <w:p w14:paraId="23A4ABDA" w14:textId="77777777" w:rsidR="008357BF" w:rsidRPr="00F46237" w:rsidRDefault="008357BF" w:rsidP="008357BF">
      <w:pPr>
        <w:pStyle w:val="Textonotapie"/>
        <w:ind w:firstLine="709"/>
        <w:jc w:val="both"/>
        <w:rPr>
          <w:rFonts w:ascii="Arial" w:hAnsi="Arial" w:cs="Arial"/>
          <w:sz w:val="19"/>
          <w:szCs w:val="19"/>
          <w:lang w:val="es-ES"/>
        </w:rPr>
      </w:pPr>
      <w:r w:rsidRPr="00F46237">
        <w:rPr>
          <w:rFonts w:ascii="Arial" w:hAnsi="Arial" w:cs="Arial"/>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8">
    <w:p w14:paraId="5E266F1D" w14:textId="77777777" w:rsidR="00CF2A50" w:rsidRPr="008A5525" w:rsidRDefault="00CF2A50" w:rsidP="008A5525">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0381A0BA"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»1. La causal que invoca para contratar directamente.</w:t>
      </w:r>
    </w:p>
    <w:p w14:paraId="1EFFB658"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»2. El objeto del contrato.</w:t>
      </w:r>
    </w:p>
    <w:p w14:paraId="53031F57"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»3. El presupuesto para la contratación y las condiciones que exigirá al contratista.</w:t>
      </w:r>
    </w:p>
    <w:p w14:paraId="39D6307C"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»4. El lugar en el cual los interesados pueden consultar los estudios y documentos previos.</w:t>
      </w:r>
    </w:p>
    <w:p w14:paraId="690EE3C1"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9">
    <w:p w14:paraId="7B4453BA" w14:textId="77777777" w:rsidR="00CF2A50" w:rsidRPr="008A5525" w:rsidRDefault="00CF2A50" w:rsidP="008A5525">
      <w:pPr>
        <w:pStyle w:val="Textonotapie"/>
        <w:jc w:val="both"/>
        <w:rPr>
          <w:rFonts w:ascii="Arial" w:hAnsi="Arial" w:cs="Arial"/>
          <w:sz w:val="19"/>
          <w:szCs w:val="19"/>
        </w:rPr>
      </w:pPr>
    </w:p>
    <w:p w14:paraId="074D0700" w14:textId="77777777" w:rsidR="00CF2A50" w:rsidRPr="008A5525" w:rsidRDefault="00CF2A50" w:rsidP="008A5525">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 xml:space="preserve">La norma expresa: «Art. 14. </w:t>
      </w:r>
      <w:r w:rsidRPr="008A5525">
        <w:rPr>
          <w:rFonts w:ascii="Arial" w:hAnsi="Arial" w:cs="Arial"/>
          <w:sz w:val="19"/>
          <w:szCs w:val="19"/>
        </w:rPr>
        <w:t>P</w:t>
      </w:r>
      <w:r w:rsidRPr="008A5525">
        <w:rPr>
          <w:rFonts w:ascii="Arial" w:hAnsi="Arial" w:cs="Arial"/>
          <w:sz w:val="19"/>
          <w:szCs w:val="19"/>
          <w:lang w:val="es-ES"/>
        </w:rPr>
        <w:t>ara el cumplimiento de los fines de la contratación, las entidades estatales al celebrar un contrato:</w:t>
      </w:r>
    </w:p>
    <w:p w14:paraId="31124B5D"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w:t>
      </w:r>
    </w:p>
    <w:p w14:paraId="25E209C0"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6B9CD1DB"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Las entidades estatales podrán pactar estas cláusulas en los contratos de suministro y de prestación de servicios.</w:t>
      </w:r>
    </w:p>
    <w:p w14:paraId="7A2BA6DB"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w:t>
      </w:r>
    </w:p>
  </w:footnote>
  <w:footnote w:id="10">
    <w:p w14:paraId="77AD19C3" w14:textId="77777777" w:rsidR="00CF2A50" w:rsidRPr="008A5525" w:rsidRDefault="00CF2A50" w:rsidP="008A5525">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La norma dispone: «La liquidación a que se refiere el presente artículo no será obligatoria en los contratos de prestación de servicios profesionales y de apoyo a la gestión».</w:t>
      </w:r>
    </w:p>
  </w:footnote>
  <w:footnote w:id="11">
    <w:p w14:paraId="46C257EF" w14:textId="77777777" w:rsidR="00CF2A50" w:rsidRPr="008A5525" w:rsidRDefault="00CF2A50" w:rsidP="008A5525">
      <w:pPr>
        <w:pStyle w:val="Textonotapie"/>
        <w:ind w:firstLine="709"/>
        <w:jc w:val="both"/>
        <w:rPr>
          <w:rFonts w:ascii="Arial" w:hAnsi="Arial" w:cs="Arial"/>
          <w:sz w:val="19"/>
          <w:szCs w:val="19"/>
        </w:rPr>
      </w:pPr>
      <w:r w:rsidRPr="008A5525">
        <w:rPr>
          <w:rStyle w:val="Refdenotaalpie"/>
          <w:rFonts w:ascii="Arial" w:hAnsi="Arial" w:cs="Arial"/>
          <w:sz w:val="19"/>
          <w:szCs w:val="19"/>
        </w:rPr>
        <w:footnoteRef/>
      </w:r>
      <w:r w:rsidRPr="008A5525">
        <w:rPr>
          <w:rFonts w:ascii="Arial" w:hAnsi="Arial" w:cs="Arial"/>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8B43CAC" w14:textId="77777777" w:rsidR="00CF2A50" w:rsidRPr="008A5525" w:rsidRDefault="00CF2A50" w:rsidP="008A5525">
      <w:pPr>
        <w:pStyle w:val="Textonotapie"/>
        <w:ind w:firstLine="709"/>
        <w:jc w:val="both"/>
        <w:rPr>
          <w:rFonts w:ascii="Arial" w:hAnsi="Arial" w:cs="Arial"/>
          <w:sz w:val="19"/>
          <w:szCs w:val="19"/>
        </w:rPr>
      </w:pPr>
      <w:r w:rsidRPr="008A5525">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5886BF3"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rPr>
        <w:t>[…]».</w:t>
      </w:r>
    </w:p>
  </w:footnote>
  <w:footnote w:id="12">
    <w:p w14:paraId="7DA21E78" w14:textId="77777777" w:rsidR="00CF2A50" w:rsidRPr="008A5525" w:rsidRDefault="00CF2A50" w:rsidP="008A5525">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4F77CF96" w14:textId="77777777" w:rsidR="00CF2A50" w:rsidRPr="008A5525" w:rsidRDefault="00CF2A50" w:rsidP="008A5525">
      <w:pPr>
        <w:pStyle w:val="Textonotapie"/>
        <w:ind w:firstLine="709"/>
        <w:jc w:val="both"/>
        <w:rPr>
          <w:rFonts w:ascii="Arial" w:hAnsi="Arial" w:cs="Arial"/>
          <w:sz w:val="19"/>
          <w:szCs w:val="19"/>
          <w:lang w:val="es-ES"/>
        </w:rPr>
      </w:pPr>
    </w:p>
  </w:footnote>
  <w:footnote w:id="13">
    <w:p w14:paraId="4263A035"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color w:val="000000" w:themeColor="text1"/>
          <w:sz w:val="19"/>
          <w:szCs w:val="19"/>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305EE9E"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r w:rsidRPr="008A5525">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59FE351"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r w:rsidRPr="008A5525">
        <w:rPr>
          <w:rFonts w:ascii="Arial" w:hAnsi="Arial" w:cs="Arial"/>
          <w:color w:val="000000" w:themeColor="text1"/>
          <w:sz w:val="19"/>
          <w:szCs w:val="19"/>
          <w:lang w:val="es-ES"/>
        </w:rPr>
        <w:t>»La Entidad Estatal, para la contratación de trabajos artísticos que solamente puedan en</w:t>
      </w:r>
      <w:r w:rsidRPr="008A5525">
        <w:rPr>
          <w:rFonts w:ascii="Arial" w:hAnsi="Arial" w:cs="Arial"/>
          <w:color w:val="000000" w:themeColor="text1"/>
          <w:sz w:val="19"/>
          <w:szCs w:val="19"/>
          <w:lang w:val="es-ES"/>
        </w:rPr>
        <w:softHyphen/>
        <w:t>comendarse a determinadas personas naturales, debe justificar esta situación en los estudios y documentos previos».</w:t>
      </w:r>
    </w:p>
    <w:p w14:paraId="31E04B95"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p>
  </w:footnote>
  <w:footnote w:id="14">
    <w:p w14:paraId="04C0639B"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color w:val="000000" w:themeColor="text1"/>
          <w:sz w:val="19"/>
          <w:szCs w:val="19"/>
          <w:lang w:val="es-ES"/>
        </w:rPr>
        <w:t>CONSEJO DE ESTADO. Sección Tercera. Subsección C. Sentencia de Unificación del 2 de diciembre de 2013. Exp. 41.719. C.P. Jaime Orlando Santofimio Gamboa.</w:t>
      </w:r>
    </w:p>
    <w:p w14:paraId="63B9E7EE"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p>
  </w:footnote>
  <w:footnote w:id="15">
    <w:p w14:paraId="6E037F42"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i/>
          <w:iCs/>
          <w:color w:val="000000" w:themeColor="text1"/>
          <w:sz w:val="19"/>
          <w:szCs w:val="19"/>
          <w:lang w:val="es-ES"/>
        </w:rPr>
        <w:t>Ibíd</w:t>
      </w:r>
      <w:r w:rsidRPr="008A5525">
        <w:rPr>
          <w:rFonts w:ascii="Arial" w:hAnsi="Arial" w:cs="Arial"/>
          <w:color w:val="000000" w:themeColor="text1"/>
          <w:sz w:val="19"/>
          <w:szCs w:val="19"/>
          <w:lang w:val="es-ES"/>
        </w:rPr>
        <w:t>.</w:t>
      </w:r>
    </w:p>
    <w:p w14:paraId="1735F31A"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p>
  </w:footnote>
  <w:footnote w:id="16">
    <w:p w14:paraId="0BBBE41F"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i/>
          <w:iCs/>
          <w:color w:val="000000" w:themeColor="text1"/>
          <w:sz w:val="19"/>
          <w:szCs w:val="19"/>
          <w:lang w:val="es-ES"/>
        </w:rPr>
        <w:t>Ibíd</w:t>
      </w:r>
      <w:r w:rsidRPr="008A5525">
        <w:rPr>
          <w:rFonts w:ascii="Arial" w:hAnsi="Arial" w:cs="Arial"/>
          <w:color w:val="000000" w:themeColor="text1"/>
          <w:sz w:val="19"/>
          <w:szCs w:val="19"/>
          <w:lang w:val="es-ES"/>
        </w:rPr>
        <w:t>.</w:t>
      </w:r>
    </w:p>
    <w:p w14:paraId="422B2B2A"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8AA38E" w14:textId="77777777" w:rsidR="003B1169" w:rsidRDefault="001D03F3">
    <w:pPr>
      <w:pStyle w:val="Encabezado"/>
    </w:pPr>
    <w:r>
      <w:rPr>
        <w:noProof/>
        <w:lang w:val="en-US"/>
      </w:rPr>
      <w:drawing>
        <wp:anchor distT="0" distB="0" distL="114300" distR="114300" simplePos="0" relativeHeight="251659264" behindDoc="1" locked="0" layoutInCell="1" allowOverlap="1" wp14:anchorId="00DBE0B7" wp14:editId="0E486B21">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7481E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F76"/>
    <w:rsid w:val="00004BC0"/>
    <w:rsid w:val="00004DE0"/>
    <w:rsid w:val="00014AD7"/>
    <w:rsid w:val="000164F2"/>
    <w:rsid w:val="000176AC"/>
    <w:rsid w:val="00033163"/>
    <w:rsid w:val="000470B1"/>
    <w:rsid w:val="0006056E"/>
    <w:rsid w:val="000654CD"/>
    <w:rsid w:val="000838AF"/>
    <w:rsid w:val="000D04A0"/>
    <w:rsid w:val="000E4D17"/>
    <w:rsid w:val="00100533"/>
    <w:rsid w:val="0013308B"/>
    <w:rsid w:val="00145A5D"/>
    <w:rsid w:val="00154B5F"/>
    <w:rsid w:val="001775A2"/>
    <w:rsid w:val="00185146"/>
    <w:rsid w:val="001851C6"/>
    <w:rsid w:val="00192C18"/>
    <w:rsid w:val="001A5434"/>
    <w:rsid w:val="001B417C"/>
    <w:rsid w:val="001C08E3"/>
    <w:rsid w:val="001D03F3"/>
    <w:rsid w:val="001D4E8A"/>
    <w:rsid w:val="001E778E"/>
    <w:rsid w:val="00200D33"/>
    <w:rsid w:val="00205CB8"/>
    <w:rsid w:val="002077CE"/>
    <w:rsid w:val="00213C36"/>
    <w:rsid w:val="00217B7F"/>
    <w:rsid w:val="0022005E"/>
    <w:rsid w:val="00220EB4"/>
    <w:rsid w:val="002226F6"/>
    <w:rsid w:val="00224EBA"/>
    <w:rsid w:val="002274DC"/>
    <w:rsid w:val="00232691"/>
    <w:rsid w:val="0027132D"/>
    <w:rsid w:val="00282E33"/>
    <w:rsid w:val="00292A1B"/>
    <w:rsid w:val="002A425B"/>
    <w:rsid w:val="002C35BE"/>
    <w:rsid w:val="002C6045"/>
    <w:rsid w:val="002C73CB"/>
    <w:rsid w:val="002E7F3E"/>
    <w:rsid w:val="002F3BCD"/>
    <w:rsid w:val="002F556D"/>
    <w:rsid w:val="00314512"/>
    <w:rsid w:val="00321758"/>
    <w:rsid w:val="003255AD"/>
    <w:rsid w:val="00331BAA"/>
    <w:rsid w:val="00337AAA"/>
    <w:rsid w:val="0035182B"/>
    <w:rsid w:val="003619D5"/>
    <w:rsid w:val="003824C6"/>
    <w:rsid w:val="003A74E0"/>
    <w:rsid w:val="003C49BF"/>
    <w:rsid w:val="003F57F9"/>
    <w:rsid w:val="004079FF"/>
    <w:rsid w:val="00415218"/>
    <w:rsid w:val="00433A39"/>
    <w:rsid w:val="00483702"/>
    <w:rsid w:val="004A1DFB"/>
    <w:rsid w:val="004B4438"/>
    <w:rsid w:val="005038A2"/>
    <w:rsid w:val="00523CF1"/>
    <w:rsid w:val="00544A50"/>
    <w:rsid w:val="005521DA"/>
    <w:rsid w:val="00557D78"/>
    <w:rsid w:val="00597A74"/>
    <w:rsid w:val="005E340E"/>
    <w:rsid w:val="0062212E"/>
    <w:rsid w:val="0064243A"/>
    <w:rsid w:val="006439B5"/>
    <w:rsid w:val="0066416F"/>
    <w:rsid w:val="00680B5D"/>
    <w:rsid w:val="00682553"/>
    <w:rsid w:val="006A0904"/>
    <w:rsid w:val="006E23FC"/>
    <w:rsid w:val="006F5E57"/>
    <w:rsid w:val="00701C0F"/>
    <w:rsid w:val="007213D7"/>
    <w:rsid w:val="00730709"/>
    <w:rsid w:val="007364E5"/>
    <w:rsid w:val="007702B7"/>
    <w:rsid w:val="007A4027"/>
    <w:rsid w:val="007E272E"/>
    <w:rsid w:val="007E6B1E"/>
    <w:rsid w:val="0081028F"/>
    <w:rsid w:val="00810B79"/>
    <w:rsid w:val="00811B8A"/>
    <w:rsid w:val="00815FAC"/>
    <w:rsid w:val="008357BF"/>
    <w:rsid w:val="00840777"/>
    <w:rsid w:val="00870E87"/>
    <w:rsid w:val="008A5525"/>
    <w:rsid w:val="008A7BDF"/>
    <w:rsid w:val="008F78A6"/>
    <w:rsid w:val="0091558C"/>
    <w:rsid w:val="009274BE"/>
    <w:rsid w:val="009366E7"/>
    <w:rsid w:val="00964254"/>
    <w:rsid w:val="00984952"/>
    <w:rsid w:val="00987729"/>
    <w:rsid w:val="009921E4"/>
    <w:rsid w:val="009956BE"/>
    <w:rsid w:val="009A52B6"/>
    <w:rsid w:val="009B6E67"/>
    <w:rsid w:val="00A00516"/>
    <w:rsid w:val="00A0314B"/>
    <w:rsid w:val="00A16686"/>
    <w:rsid w:val="00A65BEE"/>
    <w:rsid w:val="00AA3E8A"/>
    <w:rsid w:val="00AF33B6"/>
    <w:rsid w:val="00B02375"/>
    <w:rsid w:val="00B30A00"/>
    <w:rsid w:val="00B412B2"/>
    <w:rsid w:val="00B52BC4"/>
    <w:rsid w:val="00B57070"/>
    <w:rsid w:val="00B632D6"/>
    <w:rsid w:val="00B84B96"/>
    <w:rsid w:val="00BC2255"/>
    <w:rsid w:val="00BE125E"/>
    <w:rsid w:val="00BE1516"/>
    <w:rsid w:val="00BF5B8D"/>
    <w:rsid w:val="00BF64B2"/>
    <w:rsid w:val="00C1271C"/>
    <w:rsid w:val="00C159EE"/>
    <w:rsid w:val="00C46B5A"/>
    <w:rsid w:val="00C70F62"/>
    <w:rsid w:val="00CA0F7D"/>
    <w:rsid w:val="00CA2FAC"/>
    <w:rsid w:val="00CA5C31"/>
    <w:rsid w:val="00CB2F10"/>
    <w:rsid w:val="00CD37C9"/>
    <w:rsid w:val="00CE3E67"/>
    <w:rsid w:val="00CE6A4E"/>
    <w:rsid w:val="00CF2A50"/>
    <w:rsid w:val="00D0079D"/>
    <w:rsid w:val="00D10D5B"/>
    <w:rsid w:val="00D15F76"/>
    <w:rsid w:val="00D16582"/>
    <w:rsid w:val="00D2332A"/>
    <w:rsid w:val="00D30777"/>
    <w:rsid w:val="00D326C5"/>
    <w:rsid w:val="00D50FA2"/>
    <w:rsid w:val="00D576AB"/>
    <w:rsid w:val="00D85822"/>
    <w:rsid w:val="00D92BFB"/>
    <w:rsid w:val="00D958B0"/>
    <w:rsid w:val="00D962ED"/>
    <w:rsid w:val="00D9785C"/>
    <w:rsid w:val="00DA1AFD"/>
    <w:rsid w:val="00DA72E9"/>
    <w:rsid w:val="00DB44C8"/>
    <w:rsid w:val="00DC0025"/>
    <w:rsid w:val="00DD79A6"/>
    <w:rsid w:val="00DE77DC"/>
    <w:rsid w:val="00E20778"/>
    <w:rsid w:val="00E240E9"/>
    <w:rsid w:val="00E42CB5"/>
    <w:rsid w:val="00E47691"/>
    <w:rsid w:val="00E64A36"/>
    <w:rsid w:val="00E725DA"/>
    <w:rsid w:val="00E74A52"/>
    <w:rsid w:val="00E8117A"/>
    <w:rsid w:val="00E97D49"/>
    <w:rsid w:val="00ED087B"/>
    <w:rsid w:val="00EE4D9B"/>
    <w:rsid w:val="00F0743C"/>
    <w:rsid w:val="00F340C4"/>
    <w:rsid w:val="00F42B49"/>
    <w:rsid w:val="00F71700"/>
    <w:rsid w:val="00F87654"/>
    <w:rsid w:val="00F911E6"/>
    <w:rsid w:val="00F96B0E"/>
    <w:rsid w:val="00FA1A1E"/>
    <w:rsid w:val="00FB49BF"/>
    <w:rsid w:val="00FB7A51"/>
    <w:rsid w:val="00FD6384"/>
    <w:rsid w:val="00FF1568"/>
    <w:rsid w:val="00FF19F3"/>
    <w:rsid w:val="2EC85746"/>
    <w:rsid w:val="4F506704"/>
    <w:rsid w:val="7341CDE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3C556"/>
  <w15:chartTrackingRefBased/>
  <w15:docId w15:val="{DCF435EE-E211-439B-A432-22A3084FB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025"/>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15F76"/>
    <w:pPr>
      <w:tabs>
        <w:tab w:val="center" w:pos="4419"/>
        <w:tab w:val="right" w:pos="8838"/>
      </w:tabs>
    </w:pPr>
  </w:style>
  <w:style w:type="character" w:customStyle="1" w:styleId="PiedepginaCar">
    <w:name w:val="Pie de página Car"/>
    <w:basedOn w:val="Fuentedeprrafopredeter"/>
    <w:link w:val="Piedepgina"/>
    <w:uiPriority w:val="99"/>
    <w:rsid w:val="00D15F76"/>
    <w:rPr>
      <w:sz w:val="24"/>
      <w:lang w:val="es-MX"/>
    </w:rPr>
  </w:style>
  <w:style w:type="paragraph" w:styleId="Encabezado">
    <w:name w:val="header"/>
    <w:basedOn w:val="Normal"/>
    <w:link w:val="EncabezadoCar"/>
    <w:uiPriority w:val="99"/>
    <w:unhideWhenUsed/>
    <w:rsid w:val="00D15F76"/>
    <w:pPr>
      <w:tabs>
        <w:tab w:val="center" w:pos="4252"/>
        <w:tab w:val="right" w:pos="8504"/>
      </w:tabs>
    </w:pPr>
  </w:style>
  <w:style w:type="character" w:customStyle="1" w:styleId="EncabezadoCar">
    <w:name w:val="Encabezado Car"/>
    <w:basedOn w:val="Fuentedeprrafopredeter"/>
    <w:link w:val="Encabezado"/>
    <w:uiPriority w:val="99"/>
    <w:rsid w:val="00D15F76"/>
    <w:rPr>
      <w:sz w:val="24"/>
      <w:lang w:val="es-MX"/>
    </w:rPr>
  </w:style>
  <w:style w:type="table" w:styleId="Tablaconcuadrcula">
    <w:name w:val="Table Grid"/>
    <w:basedOn w:val="Tablanormal"/>
    <w:uiPriority w:val="59"/>
    <w:rsid w:val="00D15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D15F76"/>
    <w:pPr>
      <w:ind w:left="720"/>
      <w:contextualSpacing/>
    </w:pPr>
  </w:style>
  <w:style w:type="character" w:styleId="Hipervnculo">
    <w:name w:val="Hyperlink"/>
    <w:basedOn w:val="Fuentedeprrafopredeter"/>
    <w:uiPriority w:val="99"/>
    <w:unhideWhenUsed/>
    <w:rsid w:val="00D15F76"/>
    <w:rPr>
      <w:color w:val="0563C1" w:themeColor="hyperlink"/>
      <w:u w:val="single"/>
    </w:rPr>
  </w:style>
  <w:style w:type="paragraph" w:styleId="Sinespaciado">
    <w:name w:val="No Spacing"/>
    <w:aliases w:val="No Indent"/>
    <w:uiPriority w:val="3"/>
    <w:qFormat/>
    <w:rsid w:val="00D15F7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15F7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15F76"/>
    <w:rPr>
      <w:sz w:val="20"/>
      <w:szCs w:val="20"/>
    </w:rPr>
  </w:style>
  <w:style w:type="character" w:customStyle="1" w:styleId="TextonotapieCar1">
    <w:name w:val="Texto nota pie Car1"/>
    <w:basedOn w:val="Fuentedeprrafopredeter"/>
    <w:uiPriority w:val="99"/>
    <w:semiHidden/>
    <w:rsid w:val="00D15F76"/>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15F7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D15F76"/>
    <w:rPr>
      <w:vertAlign w:val="superscript"/>
    </w:rPr>
  </w:style>
  <w:style w:type="paragraph" w:customStyle="1" w:styleId="Default">
    <w:name w:val="Default"/>
    <w:rsid w:val="00D15F76"/>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link w:val="NormalWebCar"/>
    <w:uiPriority w:val="99"/>
    <w:unhideWhenUsed/>
    <w:rsid w:val="00D15F7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D15F76"/>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qFormat/>
    <w:rsid w:val="00BE1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3308B"/>
    <w:pPr>
      <w:spacing w:before="100" w:beforeAutospacing="1" w:after="100" w:afterAutospacing="1"/>
    </w:pPr>
    <w:rPr>
      <w:rFonts w:ascii="Times New Roman" w:eastAsia="Times New Roman" w:hAnsi="Times New Roman" w:cs="Times New Roman"/>
      <w:szCs w:val="24"/>
      <w:lang w:val="es-ES" w:eastAsia="es-ES"/>
    </w:rPr>
  </w:style>
  <w:style w:type="character" w:customStyle="1" w:styleId="normaltextrun">
    <w:name w:val="normaltextrun"/>
    <w:basedOn w:val="Fuentedeprrafopredeter"/>
    <w:rsid w:val="0013308B"/>
  </w:style>
  <w:style w:type="character" w:customStyle="1" w:styleId="superscript">
    <w:name w:val="superscript"/>
    <w:basedOn w:val="Fuentedeprrafopredeter"/>
    <w:rsid w:val="0013308B"/>
  </w:style>
  <w:style w:type="character" w:customStyle="1" w:styleId="eop">
    <w:name w:val="eop"/>
    <w:basedOn w:val="Fuentedeprrafopredeter"/>
    <w:rsid w:val="0013308B"/>
  </w:style>
  <w:style w:type="character" w:styleId="Refdecomentario">
    <w:name w:val="annotation reference"/>
    <w:basedOn w:val="Fuentedeprrafopredeter"/>
    <w:uiPriority w:val="99"/>
    <w:semiHidden/>
    <w:unhideWhenUsed/>
    <w:rsid w:val="0013308B"/>
    <w:rPr>
      <w:sz w:val="16"/>
      <w:szCs w:val="16"/>
    </w:rPr>
  </w:style>
  <w:style w:type="paragraph" w:styleId="Textocomentario">
    <w:name w:val="annotation text"/>
    <w:basedOn w:val="Normal"/>
    <w:link w:val="TextocomentarioCar"/>
    <w:uiPriority w:val="99"/>
    <w:semiHidden/>
    <w:unhideWhenUsed/>
    <w:rsid w:val="0013308B"/>
    <w:rPr>
      <w:sz w:val="20"/>
      <w:szCs w:val="20"/>
    </w:rPr>
  </w:style>
  <w:style w:type="character" w:customStyle="1" w:styleId="TextocomentarioCar">
    <w:name w:val="Texto comentario Car"/>
    <w:basedOn w:val="Fuentedeprrafopredeter"/>
    <w:link w:val="Textocomentario"/>
    <w:uiPriority w:val="99"/>
    <w:semiHidden/>
    <w:rsid w:val="0013308B"/>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13308B"/>
    <w:rPr>
      <w:b/>
      <w:bCs/>
    </w:rPr>
  </w:style>
  <w:style w:type="character" w:customStyle="1" w:styleId="AsuntodelcomentarioCar">
    <w:name w:val="Asunto del comentario Car"/>
    <w:basedOn w:val="TextocomentarioCar"/>
    <w:link w:val="Asuntodelcomentario"/>
    <w:uiPriority w:val="99"/>
    <w:semiHidden/>
    <w:rsid w:val="0013308B"/>
    <w:rPr>
      <w:b/>
      <w:bCs/>
      <w:sz w:val="20"/>
      <w:szCs w:val="20"/>
      <w:lang w:val="es-MX"/>
    </w:rPr>
  </w:style>
  <w:style w:type="paragraph" w:styleId="Textoindependiente">
    <w:name w:val="Body Text"/>
    <w:basedOn w:val="Normal"/>
    <w:link w:val="TextoindependienteCar"/>
    <w:uiPriority w:val="99"/>
    <w:semiHidden/>
    <w:unhideWhenUsed/>
    <w:rsid w:val="00483702"/>
    <w:pPr>
      <w:spacing w:after="120"/>
    </w:pPr>
  </w:style>
  <w:style w:type="character" w:customStyle="1" w:styleId="TextoindependienteCar">
    <w:name w:val="Texto independiente Car"/>
    <w:basedOn w:val="Fuentedeprrafopredeter"/>
    <w:link w:val="Textoindependiente"/>
    <w:uiPriority w:val="99"/>
    <w:semiHidden/>
    <w:rsid w:val="00483702"/>
    <w:rPr>
      <w:sz w:val="24"/>
      <w:lang w:val="es-MX"/>
    </w:rPr>
  </w:style>
  <w:style w:type="paragraph" w:customStyle="1" w:styleId="Appelnotedebasde">
    <w:name w:val="Appel note de bas de..."/>
    <w:basedOn w:val="Normal"/>
    <w:link w:val="Refdenotaalpie"/>
    <w:uiPriority w:val="99"/>
    <w:rsid w:val="00CF2A50"/>
    <w:pPr>
      <w:spacing w:after="160" w:line="240" w:lineRule="exact"/>
    </w:pPr>
    <w:rPr>
      <w:sz w:val="22"/>
      <w:vertAlign w:val="superscript"/>
      <w:lang w:val="es-CO"/>
    </w:rPr>
  </w:style>
  <w:style w:type="character" w:customStyle="1" w:styleId="Mencinsinresolver1">
    <w:name w:val="Mención sin resolver1"/>
    <w:basedOn w:val="Fuentedeprrafopredeter"/>
    <w:uiPriority w:val="99"/>
    <w:semiHidden/>
    <w:unhideWhenUsed/>
    <w:rsid w:val="002C6045"/>
    <w:rPr>
      <w:color w:val="605E5C"/>
      <w:shd w:val="clear" w:color="auto" w:fill="E1DFDD"/>
    </w:rPr>
  </w:style>
  <w:style w:type="character" w:styleId="Textoennegrita">
    <w:name w:val="Strong"/>
    <w:basedOn w:val="Fuentedeprrafopredeter"/>
    <w:uiPriority w:val="22"/>
    <w:qFormat/>
    <w:rsid w:val="00CE6A4E"/>
    <w:rPr>
      <w:b/>
      <w:bCs/>
    </w:rPr>
  </w:style>
  <w:style w:type="character" w:styleId="nfasis">
    <w:name w:val="Emphasis"/>
    <w:basedOn w:val="Fuentedeprrafopredeter"/>
    <w:uiPriority w:val="20"/>
    <w:qFormat/>
    <w:rsid w:val="00CE6A4E"/>
    <w:rPr>
      <w:i/>
      <w:iCs/>
    </w:rPr>
  </w:style>
  <w:style w:type="paragraph" w:styleId="Revisin">
    <w:name w:val="Revision"/>
    <w:hidden/>
    <w:uiPriority w:val="99"/>
    <w:semiHidden/>
    <w:rsid w:val="00E42CB5"/>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712392">
      <w:bodyDiv w:val="1"/>
      <w:marLeft w:val="0"/>
      <w:marRight w:val="0"/>
      <w:marTop w:val="0"/>
      <w:marBottom w:val="0"/>
      <w:divBdr>
        <w:top w:val="none" w:sz="0" w:space="0" w:color="auto"/>
        <w:left w:val="none" w:sz="0" w:space="0" w:color="auto"/>
        <w:bottom w:val="none" w:sz="0" w:space="0" w:color="auto"/>
        <w:right w:val="none" w:sz="0" w:space="0" w:color="auto"/>
      </w:divBdr>
      <w:divsChild>
        <w:div w:id="365718417">
          <w:marLeft w:val="0"/>
          <w:marRight w:val="0"/>
          <w:marTop w:val="0"/>
          <w:marBottom w:val="0"/>
          <w:divBdr>
            <w:top w:val="none" w:sz="0" w:space="0" w:color="auto"/>
            <w:left w:val="none" w:sz="0" w:space="0" w:color="auto"/>
            <w:bottom w:val="none" w:sz="0" w:space="0" w:color="auto"/>
            <w:right w:val="none" w:sz="0" w:space="0" w:color="auto"/>
          </w:divBdr>
        </w:div>
        <w:div w:id="841119679">
          <w:marLeft w:val="0"/>
          <w:marRight w:val="0"/>
          <w:marTop w:val="0"/>
          <w:marBottom w:val="0"/>
          <w:divBdr>
            <w:top w:val="none" w:sz="0" w:space="0" w:color="auto"/>
            <w:left w:val="none" w:sz="0" w:space="0" w:color="auto"/>
            <w:bottom w:val="none" w:sz="0" w:space="0" w:color="auto"/>
            <w:right w:val="none" w:sz="0" w:space="0" w:color="auto"/>
          </w:divBdr>
        </w:div>
      </w:divsChild>
    </w:div>
    <w:div w:id="1453748590">
      <w:bodyDiv w:val="1"/>
      <w:marLeft w:val="0"/>
      <w:marRight w:val="0"/>
      <w:marTop w:val="0"/>
      <w:marBottom w:val="0"/>
      <w:divBdr>
        <w:top w:val="none" w:sz="0" w:space="0" w:color="auto"/>
        <w:left w:val="none" w:sz="0" w:space="0" w:color="auto"/>
        <w:bottom w:val="none" w:sz="0" w:space="0" w:color="auto"/>
        <w:right w:val="none" w:sz="0" w:space="0" w:color="auto"/>
      </w:divBdr>
    </w:div>
    <w:div w:id="184451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3F48B4-70DF-46BB-84A1-5F0F3BA01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B28651-CE4A-44E6-975F-E3DC78F66F43}">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4F2E8BC2-B98B-45FB-B9C1-C292A9A07F2B}">
  <ds:schemaRefs>
    <ds:schemaRef ds:uri="http://schemas.openxmlformats.org/officeDocument/2006/bibliography"/>
  </ds:schemaRefs>
</ds:datastoreItem>
</file>

<file path=customXml/itemProps4.xml><?xml version="1.0" encoding="utf-8"?>
<ds:datastoreItem xmlns:ds="http://schemas.openxmlformats.org/officeDocument/2006/customXml" ds:itemID="{54A18443-51E8-4D30-9B56-5E542CE76E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3755</Words>
  <Characters>20658</Characters>
  <Application>Microsoft Office Word</Application>
  <DocSecurity>0</DocSecurity>
  <Lines>172</Lines>
  <Paragraphs>48</Paragraphs>
  <ScaleCrop>false</ScaleCrop>
  <Company/>
  <LinksUpToDate>false</LinksUpToDate>
  <CharactersWithSpaces>24365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Edwin Johan Chocontá Quintero</cp:lastModifiedBy>
  <cp:revision>2</cp:revision>
  <dcterms:created xsi:type="dcterms:W3CDTF">2022-04-19T19:45:00Z</dcterms:created>
  <dcterms:modified xsi:type="dcterms:W3CDTF">2022-04-19T19:45:00Z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