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81AF7" w14:textId="77777777" w:rsidR="008F0443" w:rsidRPr="00F577E7" w:rsidRDefault="008F0443" w:rsidP="008F0443">
      <w:pPr>
        <w:jc w:val="both"/>
        <w:rPr>
          <w:rFonts w:ascii="Arial" w:eastAsia="Calibri" w:hAnsi="Arial" w:cs="Arial"/>
          <w:b/>
          <w:color w:val="000000"/>
          <w:sz w:val="22"/>
          <w:szCs w:val="22"/>
          <w:lang w:val="es-ES_tradnl"/>
        </w:rPr>
      </w:pPr>
    </w:p>
    <w:p w14:paraId="006C8F34" w14:textId="77777777" w:rsidR="00997F07" w:rsidRPr="00F577E7" w:rsidRDefault="00997F07" w:rsidP="00B63B0A">
      <w:pPr>
        <w:jc w:val="both"/>
        <w:rPr>
          <w:rFonts w:ascii="Arial" w:eastAsia="Calibri" w:hAnsi="Arial" w:cs="Arial"/>
          <w:b/>
          <w:sz w:val="22"/>
          <w:szCs w:val="22"/>
          <w:lang w:val="es-ES_tradnl"/>
        </w:rPr>
      </w:pPr>
      <w:r w:rsidRPr="00F577E7">
        <w:rPr>
          <w:rFonts w:ascii="Arial" w:eastAsia="Calibri" w:hAnsi="Arial" w:cs="Arial"/>
          <w:b/>
          <w:sz w:val="22"/>
          <w:szCs w:val="22"/>
          <w:lang w:val="es-ES_tradnl"/>
        </w:rPr>
        <w:t xml:space="preserve">DOCUMENTOS TIPO </w:t>
      </w:r>
      <w:r w:rsidRPr="00F577E7">
        <w:rPr>
          <w:rFonts w:ascii="Arial" w:eastAsia="Calibri" w:hAnsi="Arial" w:cs="Arial"/>
          <w:b/>
          <w:color w:val="000000"/>
          <w:sz w:val="22"/>
          <w:szCs w:val="22"/>
          <w:lang w:val="es-ES_tradnl"/>
        </w:rPr>
        <w:t>–</w:t>
      </w:r>
      <w:r w:rsidRPr="00F577E7">
        <w:rPr>
          <w:rFonts w:ascii="Arial" w:eastAsia="Calibri" w:hAnsi="Arial" w:cs="Arial"/>
          <w:b/>
          <w:sz w:val="22"/>
          <w:szCs w:val="22"/>
          <w:lang w:val="es-ES_tradnl"/>
        </w:rPr>
        <w:t xml:space="preserve"> Fundamento normativo </w:t>
      </w:r>
      <w:r w:rsidRPr="00F577E7">
        <w:rPr>
          <w:rFonts w:ascii="Arial" w:eastAsia="Calibri" w:hAnsi="Arial" w:cs="Arial"/>
          <w:b/>
          <w:color w:val="000000"/>
          <w:sz w:val="22"/>
          <w:szCs w:val="22"/>
          <w:lang w:val="es-ES_tradnl"/>
        </w:rPr>
        <w:t xml:space="preserve">– </w:t>
      </w:r>
      <w:r w:rsidRPr="00F577E7">
        <w:rPr>
          <w:rFonts w:ascii="Arial" w:eastAsia="Calibri" w:hAnsi="Arial" w:cs="Arial"/>
          <w:b/>
          <w:sz w:val="22"/>
          <w:szCs w:val="22"/>
          <w:lang w:val="es-ES_tradnl"/>
        </w:rPr>
        <w:t>Ley 2022 de 2020</w:t>
      </w:r>
    </w:p>
    <w:p w14:paraId="76806F22" w14:textId="77777777" w:rsidR="00F712A6" w:rsidRDefault="00F712A6" w:rsidP="00F712A6">
      <w:pPr>
        <w:jc w:val="both"/>
        <w:rPr>
          <w:rFonts w:ascii="Arial" w:eastAsia="Calibri" w:hAnsi="Arial" w:cs="Arial"/>
          <w:b/>
          <w:lang w:val="es-ES_tradnl"/>
        </w:rPr>
      </w:pPr>
    </w:p>
    <w:p w14:paraId="0BE79BFF" w14:textId="7523273A" w:rsidR="00F712A6" w:rsidRDefault="00EE5B5E" w:rsidP="00EE5B5E">
      <w:pPr>
        <w:jc w:val="both"/>
        <w:rPr>
          <w:rFonts w:ascii="Arial" w:eastAsia="Calibri" w:hAnsi="Arial" w:cs="Arial"/>
          <w:color w:val="000000"/>
          <w:sz w:val="20"/>
          <w:szCs w:val="20"/>
          <w:lang w:val="es-ES_tradnl" w:eastAsia="es-ES"/>
        </w:rPr>
      </w:pPr>
      <w:r w:rsidRPr="00EE5B5E">
        <w:rPr>
          <w:rFonts w:ascii="Arial" w:eastAsia="Calibri" w:hAnsi="Arial" w:cs="Arial"/>
          <w:color w:val="000000"/>
          <w:sz w:val="20"/>
          <w:szCs w:val="20"/>
          <w:lang w:val="es-ES_tradnl" w:eastAsia="es-ES"/>
        </w:rPr>
        <w:t xml:space="preserve">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w:t>
      </w:r>
      <w:r>
        <w:rPr>
          <w:rFonts w:ascii="Arial" w:eastAsia="Calibri" w:hAnsi="Arial" w:cs="Arial"/>
          <w:color w:val="000000"/>
          <w:sz w:val="20"/>
          <w:szCs w:val="20"/>
          <w:lang w:val="es-ES_tradnl" w:eastAsia="es-ES"/>
        </w:rPr>
        <w:t xml:space="preserve"> </w:t>
      </w:r>
      <w:r w:rsidRPr="00EE5B5E">
        <w:rPr>
          <w:rFonts w:ascii="Arial" w:eastAsia="Calibri" w:hAnsi="Arial" w:cs="Arial"/>
          <w:color w:val="000000"/>
          <w:sz w:val="20"/>
          <w:szCs w:val="20"/>
          <w:lang w:val="es-ES_tradnl" w:eastAsia="es-ES"/>
        </w:rPr>
        <w:t>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Es importante señalar que en virtud de la Ley 1882 de 2018 se expidieron varios documentos tipo para el sector de infraestructura de transporte</w:t>
      </w:r>
      <w:r>
        <w:rPr>
          <w:rFonts w:ascii="Arial" w:eastAsia="Calibri" w:hAnsi="Arial" w:cs="Arial"/>
          <w:color w:val="000000"/>
          <w:sz w:val="20"/>
          <w:szCs w:val="20"/>
          <w:lang w:val="es-ES_tradnl" w:eastAsia="es-ES"/>
        </w:rPr>
        <w:t xml:space="preserve"> […]</w:t>
      </w:r>
    </w:p>
    <w:p w14:paraId="2BB52871" w14:textId="77777777" w:rsidR="00EE5B5E" w:rsidRDefault="00EE5B5E" w:rsidP="00F712A6">
      <w:pPr>
        <w:jc w:val="both"/>
        <w:rPr>
          <w:rFonts w:ascii="Arial" w:eastAsia="Calibri" w:hAnsi="Arial" w:cs="Arial"/>
          <w:color w:val="000000"/>
          <w:sz w:val="20"/>
          <w:szCs w:val="20"/>
          <w:lang w:val="es-ES_tradnl" w:eastAsia="es-ES"/>
        </w:rPr>
      </w:pPr>
    </w:p>
    <w:p w14:paraId="628A2A6A" w14:textId="77777777" w:rsidR="00EE5B5E" w:rsidRPr="00EE5B5E" w:rsidRDefault="00EE5B5E" w:rsidP="00EE5B5E">
      <w:pPr>
        <w:jc w:val="both"/>
        <w:rPr>
          <w:rFonts w:ascii="Arial" w:eastAsia="Calibri" w:hAnsi="Arial" w:cs="Arial"/>
          <w:color w:val="000000"/>
          <w:sz w:val="20"/>
          <w:szCs w:val="20"/>
          <w:lang w:val="es-ES_tradnl" w:eastAsia="es-ES"/>
        </w:rPr>
      </w:pPr>
      <w:r w:rsidRPr="00EE5B5E">
        <w:rPr>
          <w:rFonts w:ascii="Arial" w:eastAsia="Calibri" w:hAnsi="Arial" w:cs="Arial"/>
          <w:color w:val="000000"/>
          <w:sz w:val="20"/>
          <w:szCs w:val="20"/>
          <w:lang w:val="es-ES_tradnl" w:eastAsia="es-ES"/>
        </w:rPr>
        <w:t xml:space="preserve">Por otra parte,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   </w:t>
      </w:r>
    </w:p>
    <w:p w14:paraId="633E600A" w14:textId="77777777" w:rsidR="00EE5B5E" w:rsidRDefault="00EE5B5E" w:rsidP="00EE5B5E">
      <w:pPr>
        <w:jc w:val="both"/>
        <w:rPr>
          <w:rFonts w:ascii="Arial" w:eastAsia="Calibri" w:hAnsi="Arial" w:cs="Arial"/>
          <w:color w:val="000000"/>
          <w:sz w:val="20"/>
          <w:szCs w:val="20"/>
          <w:lang w:val="es-ES_tradnl" w:eastAsia="es-ES"/>
        </w:rPr>
      </w:pPr>
    </w:p>
    <w:p w14:paraId="2DE2DDA7" w14:textId="71A37B89" w:rsidR="008F0443" w:rsidRPr="00EE5B5E" w:rsidRDefault="00EE5B5E" w:rsidP="00EE5B5E">
      <w:pPr>
        <w:jc w:val="both"/>
        <w:rPr>
          <w:rFonts w:ascii="Arial" w:eastAsia="Calibri" w:hAnsi="Arial" w:cs="Arial"/>
          <w:color w:val="000000"/>
          <w:sz w:val="20"/>
          <w:szCs w:val="20"/>
          <w:lang w:val="es-ES_tradnl" w:eastAsia="es-ES"/>
        </w:rPr>
      </w:pPr>
      <w:r w:rsidRPr="00EE5B5E">
        <w:rPr>
          <w:rFonts w:ascii="Arial" w:eastAsia="Calibri" w:hAnsi="Arial" w:cs="Arial"/>
          <w:color w:val="000000"/>
          <w:sz w:val="20"/>
          <w:szCs w:val="20"/>
          <w:lang w:val="es-ES_tradnl"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cual se actualizan los Documentos Tipo para los procesos de selección de licitación de obra pública de infraestructura de transporte y se deroga la Resolución 0045 de 2020». </w:t>
      </w:r>
      <w:r>
        <w:rPr>
          <w:rFonts w:ascii="Arial" w:eastAsia="Calibri" w:hAnsi="Arial" w:cs="Arial"/>
          <w:color w:val="000000"/>
          <w:sz w:val="20"/>
          <w:szCs w:val="20"/>
          <w:lang w:val="es-ES_tradnl" w:eastAsia="es-ES"/>
        </w:rPr>
        <w:t xml:space="preserve"> </w:t>
      </w:r>
      <w:r w:rsidRPr="00EE5B5E">
        <w:rPr>
          <w:rFonts w:ascii="Arial" w:eastAsia="Calibri" w:hAnsi="Arial" w:cs="Arial"/>
          <w:color w:val="000000"/>
          <w:sz w:val="20"/>
          <w:szCs w:val="20"/>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EE5B5E">
        <w:rPr>
          <w:rFonts w:ascii="Arial" w:eastAsia="Calibri" w:hAnsi="Arial" w:cs="Arial"/>
          <w:color w:val="000000"/>
          <w:sz w:val="20"/>
          <w:szCs w:val="20"/>
          <w:lang w:val="es-ES_tradnl" w:eastAsia="es-ES"/>
        </w:rPr>
        <w:t>entró en vigencia</w:t>
      </w:r>
      <w:proofErr w:type="gramEnd"/>
      <w:r w:rsidRPr="00EE5B5E">
        <w:rPr>
          <w:rFonts w:ascii="Arial" w:eastAsia="Calibri" w:hAnsi="Arial" w:cs="Arial"/>
          <w:color w:val="000000"/>
          <w:sz w:val="20"/>
          <w:szCs w:val="20"/>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la Resolución 269 de 2020, «Por la cual se adopta el documento tipo para los procesos de gestión catastral con enfoque multipropósito que se celebren a través de contratos interadministrativos» y la resolución 193 de 2021, «Por la cual se adoptan los documentos tipo para los procesos de selección de concurso de méritos, para contratar la consultoría de estudios de ingeniería de infraestructura de transporte»</w:t>
      </w:r>
    </w:p>
    <w:p w14:paraId="570CBD40" w14:textId="77777777" w:rsidR="00EE5B5E" w:rsidRDefault="00EE5B5E" w:rsidP="004560E2">
      <w:pPr>
        <w:spacing w:line="276" w:lineRule="auto"/>
        <w:jc w:val="both"/>
        <w:rPr>
          <w:rFonts w:ascii="Arial" w:hAnsi="Arial" w:cs="Arial"/>
          <w:b/>
          <w:bCs/>
        </w:rPr>
      </w:pPr>
    </w:p>
    <w:p w14:paraId="50B69168" w14:textId="2C97CFD4" w:rsidR="00890357" w:rsidRPr="00F577E7" w:rsidRDefault="004560E2" w:rsidP="004560E2">
      <w:pPr>
        <w:spacing w:line="276" w:lineRule="auto"/>
        <w:jc w:val="both"/>
        <w:rPr>
          <w:rFonts w:ascii="Arial" w:eastAsia="Calibri" w:hAnsi="Arial" w:cs="Arial"/>
          <w:b/>
          <w:bCs/>
          <w:color w:val="000000" w:themeColor="text1"/>
          <w:sz w:val="22"/>
          <w:szCs w:val="22"/>
          <w:lang w:val="es-ES_tradnl"/>
        </w:rPr>
      </w:pPr>
      <w:r w:rsidRPr="00F577E7">
        <w:rPr>
          <w:rFonts w:ascii="Arial" w:hAnsi="Arial" w:cs="Arial"/>
          <w:b/>
          <w:bCs/>
          <w:sz w:val="22"/>
          <w:szCs w:val="22"/>
        </w:rPr>
        <w:t xml:space="preserve">DOCUMENTOS TIPO DE INTERVENTORÍA − </w:t>
      </w:r>
      <w:r w:rsidR="00890357" w:rsidRPr="00F577E7">
        <w:rPr>
          <w:rFonts w:ascii="Arial" w:eastAsia="Calibri" w:hAnsi="Arial" w:cs="Arial"/>
          <w:b/>
          <w:bCs/>
          <w:color w:val="000000" w:themeColor="text1"/>
          <w:sz w:val="22"/>
          <w:szCs w:val="22"/>
          <w:lang w:val="es-ES_tradnl"/>
        </w:rPr>
        <w:t xml:space="preserve">Experiencia mínima </w:t>
      </w:r>
      <w:r w:rsidRPr="00F577E7">
        <w:rPr>
          <w:rFonts w:ascii="Arial" w:eastAsia="Calibri" w:hAnsi="Arial" w:cs="Arial"/>
          <w:b/>
          <w:bCs/>
          <w:color w:val="000000" w:themeColor="text1"/>
          <w:sz w:val="22"/>
          <w:szCs w:val="22"/>
          <w:lang w:val="es-ES_tradnl"/>
        </w:rPr>
        <w:t>h</w:t>
      </w:r>
      <w:r w:rsidR="00890357" w:rsidRPr="00F577E7">
        <w:rPr>
          <w:rFonts w:ascii="Arial" w:eastAsia="Calibri" w:hAnsi="Arial" w:cs="Arial"/>
          <w:b/>
          <w:bCs/>
          <w:color w:val="000000" w:themeColor="text1"/>
          <w:sz w:val="22"/>
          <w:szCs w:val="22"/>
          <w:lang w:val="es-ES_tradnl"/>
        </w:rPr>
        <w:t>abilitante</w:t>
      </w:r>
    </w:p>
    <w:p w14:paraId="06F51176" w14:textId="77777777" w:rsidR="00890357" w:rsidRPr="00B63B0A" w:rsidRDefault="00890357" w:rsidP="00890357">
      <w:pPr>
        <w:jc w:val="both"/>
        <w:rPr>
          <w:rFonts w:ascii="Arial" w:eastAsia="Calibri" w:hAnsi="Arial" w:cs="Arial"/>
          <w:color w:val="000000"/>
          <w:lang w:val="es-ES_tradnl"/>
        </w:rPr>
      </w:pPr>
    </w:p>
    <w:p w14:paraId="71F908CF" w14:textId="1ACC3B13" w:rsidR="00F712A6" w:rsidRDefault="00EE5B5E" w:rsidP="00E43CFF">
      <w:pPr>
        <w:widowControl w:val="0"/>
        <w:autoSpaceDE w:val="0"/>
        <w:autoSpaceDN w:val="0"/>
        <w:spacing w:after="120"/>
        <w:jc w:val="both"/>
        <w:rPr>
          <w:rFonts w:ascii="Arial" w:eastAsia="Arial" w:hAnsi="Arial" w:cs="Arial"/>
          <w:sz w:val="20"/>
          <w:szCs w:val="20"/>
          <w:lang w:eastAsia="es-ES"/>
        </w:rPr>
      </w:pPr>
      <w:r w:rsidRPr="00EE5B5E">
        <w:rPr>
          <w:rFonts w:ascii="Arial" w:eastAsia="Arial" w:hAnsi="Arial" w:cs="Arial"/>
          <w:sz w:val="20"/>
          <w:szCs w:val="20"/>
          <w:lang w:eastAsia="es-ES"/>
        </w:rPr>
        <w:t xml:space="preserve">En el documento tipo de interventoría se estableció un requisito mínimo de experiencia habilitante, consistente en que el proponente debe acreditar que la sumatoria de los contratos aportados como </w:t>
      </w:r>
      <w:r w:rsidRPr="00EE5B5E">
        <w:rPr>
          <w:rFonts w:ascii="Arial" w:eastAsia="Arial" w:hAnsi="Arial" w:cs="Arial"/>
          <w:sz w:val="20"/>
          <w:szCs w:val="20"/>
          <w:lang w:eastAsia="es-ES"/>
        </w:rPr>
        <w:lastRenderedPageBreak/>
        <w:t>experiencia es mayor o igual al 100% respecto del valor total del presupuesto oficial expresado en SMMLV</w:t>
      </w:r>
      <w:r>
        <w:rPr>
          <w:rFonts w:ascii="Arial" w:eastAsia="Arial" w:hAnsi="Arial" w:cs="Arial"/>
          <w:sz w:val="20"/>
          <w:szCs w:val="20"/>
          <w:lang w:eastAsia="es-ES"/>
        </w:rPr>
        <w:t>[…]</w:t>
      </w:r>
    </w:p>
    <w:p w14:paraId="39C8356E" w14:textId="302D0A73" w:rsidR="00890357" w:rsidRDefault="00EE5B5E" w:rsidP="00EE5B5E">
      <w:pPr>
        <w:jc w:val="both"/>
        <w:rPr>
          <w:rFonts w:ascii="Arial" w:eastAsia="Arial" w:hAnsi="Arial" w:cs="Arial"/>
          <w:sz w:val="20"/>
          <w:szCs w:val="20"/>
          <w:lang w:eastAsia="es-ES"/>
        </w:rPr>
      </w:pPr>
      <w:r w:rsidRPr="00EE5B5E">
        <w:rPr>
          <w:rFonts w:ascii="Arial" w:eastAsia="Arial" w:hAnsi="Arial" w:cs="Arial"/>
          <w:sz w:val="20"/>
          <w:szCs w:val="20"/>
          <w:lang w:eastAsia="es-ES"/>
        </w:rPr>
        <w:t xml:space="preserve">De acuerdo con lo anterior, con los contratos aportados por el proponente para acreditar la experiencia se debe certificar un valor mínimo correspondiente a un porcentaje del presupuesto oficial del proceso de interventoría expresado en SMMLV, cuya verificación se hará con base en la sumatoria de los valores totales ejecutados de los contratos que cumplan con los requisitos establecidos en el pliego de condiciones. 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r>
        <w:rPr>
          <w:rFonts w:ascii="Arial" w:eastAsia="Arial" w:hAnsi="Arial" w:cs="Arial"/>
          <w:sz w:val="20"/>
          <w:szCs w:val="20"/>
          <w:lang w:eastAsia="es-ES"/>
        </w:rPr>
        <w:t xml:space="preserve"> </w:t>
      </w:r>
      <w:r w:rsidRPr="00EE5B5E">
        <w:rPr>
          <w:rFonts w:ascii="Arial" w:eastAsia="Arial" w:hAnsi="Arial" w:cs="Arial"/>
          <w:sz w:val="20"/>
          <w:szCs w:val="20"/>
          <w:lang w:eastAsia="es-ES"/>
        </w:rPr>
        <w:t>Ahora bien, resulta necesario mencionar que, en estos documentos tipo de interventoría, a diferencia de lo indicado en los de licitación versión 3, el porcentaje mínimo a acreditar por los proponentes no varía dependiendo de la cantidad de  contratos aportados; sino que el porcentaje se mantiene invariable, exigiéndose en los de interventoría que el porcentaje del presupuesto oficial del proceso expresado en SMMLV a certificar por parte de los proponentes sea del 100% del presupuesto del procedimiento de selección.</w:t>
      </w:r>
    </w:p>
    <w:p w14:paraId="015B5584" w14:textId="77777777" w:rsidR="00EE5B5E" w:rsidRPr="00B63B0A" w:rsidRDefault="00EE5B5E" w:rsidP="00EE5B5E">
      <w:pPr>
        <w:jc w:val="both"/>
        <w:rPr>
          <w:rFonts w:ascii="Arial" w:hAnsi="Arial" w:cs="Arial"/>
          <w:color w:val="000000"/>
          <w:lang w:val="es-ES_tradnl"/>
        </w:rPr>
      </w:pPr>
    </w:p>
    <w:p w14:paraId="3E9CB42F" w14:textId="043F910F" w:rsidR="008F0443" w:rsidRPr="00F577E7" w:rsidRDefault="008F0443" w:rsidP="00F577E7">
      <w:pPr>
        <w:pStyle w:val="Textoindependiente"/>
        <w:spacing w:after="120"/>
        <w:jc w:val="both"/>
        <w:rPr>
          <w:rFonts w:ascii="Arial" w:hAnsi="Arial" w:cs="Arial"/>
          <w:sz w:val="22"/>
          <w:szCs w:val="22"/>
        </w:rPr>
      </w:pPr>
      <w:r w:rsidRPr="00F577E7">
        <w:rPr>
          <w:rFonts w:ascii="Arial" w:eastAsia="Times New Roman" w:hAnsi="Arial" w:cs="Arial"/>
          <w:b/>
          <w:color w:val="000000"/>
          <w:sz w:val="22"/>
          <w:szCs w:val="22"/>
          <w:lang w:val="es-ES_tradnl"/>
        </w:rPr>
        <w:t xml:space="preserve">MÉTODOS DE PONDERACIÓN – </w:t>
      </w:r>
      <w:r w:rsidR="004560E2" w:rsidRPr="00F577E7">
        <w:rPr>
          <w:rFonts w:ascii="Arial" w:hAnsi="Arial" w:cs="Arial"/>
          <w:b/>
          <w:bCs/>
          <w:sz w:val="22"/>
          <w:szCs w:val="22"/>
        </w:rPr>
        <w:t xml:space="preserve">Documentos Tipo de interventoría </w:t>
      </w:r>
      <w:r w:rsidRPr="00F577E7">
        <w:rPr>
          <w:rFonts w:ascii="Arial" w:eastAsia="Times New Roman" w:hAnsi="Arial" w:cs="Arial"/>
          <w:b/>
          <w:color w:val="000000"/>
          <w:sz w:val="22"/>
          <w:szCs w:val="22"/>
          <w:lang w:val="es-ES_tradnl"/>
        </w:rPr>
        <w:t xml:space="preserve">– Método aleatorio – </w:t>
      </w:r>
      <w:r w:rsidR="00F712A6" w:rsidRPr="00F577E7">
        <w:rPr>
          <w:rFonts w:ascii="Arial" w:hAnsi="Arial" w:cs="Arial"/>
          <w:b/>
          <w:color w:val="000000"/>
          <w:sz w:val="22"/>
          <w:szCs w:val="22"/>
          <w:lang w:val="es-ES_tradnl"/>
        </w:rPr>
        <w:t>media aritmética baja</w:t>
      </w:r>
      <w:r w:rsidRPr="00F577E7">
        <w:rPr>
          <w:rFonts w:ascii="Arial" w:eastAsia="Times New Roman" w:hAnsi="Arial" w:cs="Arial"/>
          <w:b/>
          <w:color w:val="000000"/>
          <w:sz w:val="22"/>
          <w:szCs w:val="22"/>
          <w:lang w:val="es-ES_tradnl"/>
        </w:rPr>
        <w:t xml:space="preserve"> </w:t>
      </w:r>
    </w:p>
    <w:p w14:paraId="58996295" w14:textId="77777777" w:rsidR="00F92284" w:rsidRPr="00F92284" w:rsidRDefault="00F92284" w:rsidP="00F92284">
      <w:pPr>
        <w:jc w:val="both"/>
        <w:rPr>
          <w:rFonts w:ascii="Arial" w:hAnsi="Arial" w:cs="Arial"/>
          <w:color w:val="000000"/>
          <w:sz w:val="20"/>
          <w:szCs w:val="20"/>
          <w:lang w:val="es-ES_tradnl"/>
        </w:rPr>
      </w:pPr>
      <w:r w:rsidRPr="00F92284">
        <w:rPr>
          <w:rFonts w:ascii="Arial" w:hAnsi="Arial" w:cs="Arial"/>
          <w:color w:val="000000"/>
          <w:sz w:val="20"/>
          <w:szCs w:val="20"/>
          <w:lang w:val="es-ES_tradnl"/>
        </w:rPr>
        <w:t>Como se aprecia, 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que le corresponde. Al respecto, el Documento Base, establece cuatro (4) alternativas para ponderar la experiencia de los proponentes, aplicables según la TRM que rija en el momento indicado en los apartes citados, dando lugar a la aplicación de alguno de los siguientes métodos: i) media con valor absoluto; ii) media geométrica; iii) media aritmética alta y iv) media aritmética baja, cuya selección es aleatoria.</w:t>
      </w:r>
    </w:p>
    <w:p w14:paraId="22B24249" w14:textId="77777777" w:rsidR="00F92284" w:rsidRDefault="00F92284" w:rsidP="00F92284">
      <w:pPr>
        <w:jc w:val="both"/>
        <w:rPr>
          <w:rFonts w:ascii="Arial" w:hAnsi="Arial" w:cs="Arial"/>
          <w:color w:val="000000"/>
          <w:sz w:val="20"/>
          <w:szCs w:val="20"/>
          <w:lang w:val="es-ES_tradnl"/>
        </w:rPr>
      </w:pPr>
    </w:p>
    <w:p w14:paraId="6AFDDAF5" w14:textId="18843357" w:rsidR="006C750D" w:rsidRDefault="00F92284" w:rsidP="00F92284">
      <w:pPr>
        <w:jc w:val="both"/>
        <w:rPr>
          <w:rFonts w:ascii="Arial" w:hAnsi="Arial" w:cs="Arial"/>
          <w:color w:val="000000"/>
          <w:sz w:val="20"/>
          <w:szCs w:val="20"/>
          <w:lang w:val="es-ES_tradnl"/>
        </w:rPr>
      </w:pPr>
      <w:r w:rsidRPr="00F92284">
        <w:rPr>
          <w:rFonts w:ascii="Arial" w:hAnsi="Arial" w:cs="Arial"/>
          <w:color w:val="000000"/>
          <w:sz w:val="20"/>
          <w:szCs w:val="20"/>
          <w:lang w:val="es-ES_tradnl"/>
        </w:rPr>
        <w:t>De conformidad con lo anterior, el método aleatorio para seleccionar la fórmula de ponderación de la experiencia del proponente desestimula los actos contrarios a la selección objetiva, puesto que no es posible manipular la TRM para conocer con anticipación la fórmula aplicable y poder adjudicar al proponente que la entidad desee. En tal sentido, como se estableció en el documento base la regla aplicable para escoger el método aplicable será con fundamento en la TRM que rija el segundo día hábil después del cierre del proceso.</w:t>
      </w:r>
    </w:p>
    <w:p w14:paraId="6AC1FF4E" w14:textId="511DDF73" w:rsidR="006C750D" w:rsidRDefault="006C750D" w:rsidP="006C750D">
      <w:pPr>
        <w:jc w:val="both"/>
        <w:rPr>
          <w:rFonts w:ascii="Arial" w:hAnsi="Arial" w:cs="Arial"/>
          <w:color w:val="000000"/>
          <w:sz w:val="20"/>
          <w:szCs w:val="20"/>
          <w:lang w:val="es-ES_tradnl"/>
        </w:rPr>
      </w:pPr>
      <w:r>
        <w:rPr>
          <w:rFonts w:ascii="Arial" w:hAnsi="Arial" w:cs="Arial"/>
          <w:color w:val="000000"/>
          <w:sz w:val="20"/>
          <w:szCs w:val="20"/>
          <w:lang w:val="es-ES_tradnl"/>
        </w:rPr>
        <w:t>[…]</w:t>
      </w:r>
    </w:p>
    <w:p w14:paraId="6DE308B8" w14:textId="40B4306F" w:rsidR="002158C3" w:rsidRDefault="00F92284" w:rsidP="00F92284">
      <w:pPr>
        <w:jc w:val="both"/>
        <w:rPr>
          <w:rFonts w:ascii="Arial" w:hAnsi="Arial" w:cs="Arial"/>
          <w:color w:val="000000"/>
          <w:sz w:val="20"/>
          <w:szCs w:val="20"/>
          <w:lang w:val="es-ES_tradnl"/>
        </w:rPr>
      </w:pPr>
      <w:r w:rsidRPr="00F92284">
        <w:rPr>
          <w:rFonts w:ascii="Arial" w:hAnsi="Arial" w:cs="Arial"/>
          <w:color w:val="000000"/>
          <w:sz w:val="20"/>
          <w:szCs w:val="20"/>
          <w:lang w:val="es-ES_tradnl"/>
        </w:rPr>
        <w:t xml:space="preserve">una vez escogido el método de ponderación de forma aleatoria en función de la TRM, si este corresponde a la media aritmética baja, la fórmula prevista en el literal D del numeral 4.1 «FORMA DE VERIFICACIÓN Y ASIGNACIÓN DE PUNTAJE POR LA EXPERIENCIA DEL PROPONENTE» del Documento Base es: </w:t>
      </w:r>
      <w:proofErr w:type="spellStart"/>
      <w:r w:rsidRPr="00F92284">
        <w:rPr>
          <w:rFonts w:ascii="Arial" w:hAnsi="Arial" w:cs="Arial"/>
          <w:color w:val="000000"/>
          <w:sz w:val="20"/>
          <w:szCs w:val="20"/>
          <w:lang w:val="es-ES_tradnl"/>
        </w:rPr>
        <w:t>D.Media</w:t>
      </w:r>
      <w:proofErr w:type="spellEnd"/>
      <w:r w:rsidRPr="00F92284">
        <w:rPr>
          <w:rFonts w:ascii="Arial" w:hAnsi="Arial" w:cs="Arial"/>
          <w:color w:val="000000"/>
          <w:sz w:val="20"/>
          <w:szCs w:val="20"/>
          <w:lang w:val="es-ES_tradnl"/>
        </w:rPr>
        <w:t xml:space="preserve"> Aritmética Baja Consiste en determinar el promedio aritmético entre el promedio de los SMMLV válidos más baja y el promedio simple de los promedios de los SMMLV válidos de las ofertas habilitadas para calificación</w:t>
      </w:r>
      <w:r>
        <w:rPr>
          <w:rFonts w:ascii="Arial" w:hAnsi="Arial" w:cs="Arial"/>
          <w:color w:val="000000"/>
          <w:sz w:val="20"/>
          <w:szCs w:val="20"/>
          <w:lang w:val="es-ES_tradnl"/>
        </w:rPr>
        <w:t>.</w:t>
      </w:r>
      <w:r w:rsidR="006C750D" w:rsidRPr="006C750D">
        <w:rPr>
          <w:rFonts w:ascii="Arial" w:hAnsi="Arial" w:cs="Arial"/>
          <w:color w:val="000000"/>
          <w:sz w:val="20"/>
          <w:szCs w:val="20"/>
          <w:lang w:val="es-ES_tradnl"/>
        </w:rPr>
        <w:t xml:space="preserve"> </w:t>
      </w:r>
    </w:p>
    <w:p w14:paraId="56C7FB25" w14:textId="50FAA417" w:rsidR="002158C3" w:rsidRDefault="002158C3" w:rsidP="00890357">
      <w:pPr>
        <w:jc w:val="both"/>
        <w:rPr>
          <w:rFonts w:ascii="Arial" w:hAnsi="Arial" w:cs="Arial"/>
          <w:color w:val="000000"/>
          <w:sz w:val="20"/>
          <w:szCs w:val="20"/>
          <w:lang w:val="es-ES_tradnl"/>
        </w:rPr>
      </w:pPr>
    </w:p>
    <w:p w14:paraId="3A75E48A" w14:textId="57CD6855" w:rsidR="002158C3" w:rsidRDefault="002158C3" w:rsidP="00890357">
      <w:pPr>
        <w:jc w:val="both"/>
        <w:rPr>
          <w:rFonts w:ascii="Arial" w:hAnsi="Arial" w:cs="Arial"/>
          <w:color w:val="000000"/>
          <w:sz w:val="20"/>
          <w:szCs w:val="20"/>
          <w:lang w:val="es-ES_tradnl"/>
        </w:rPr>
      </w:pPr>
    </w:p>
    <w:p w14:paraId="7E287BC9" w14:textId="7221D856" w:rsidR="002158C3" w:rsidRDefault="002158C3" w:rsidP="00890357">
      <w:pPr>
        <w:jc w:val="both"/>
        <w:rPr>
          <w:rFonts w:ascii="Arial" w:hAnsi="Arial" w:cs="Arial"/>
          <w:color w:val="000000"/>
          <w:sz w:val="20"/>
          <w:szCs w:val="20"/>
          <w:lang w:val="es-ES_tradnl"/>
        </w:rPr>
      </w:pPr>
    </w:p>
    <w:p w14:paraId="17754113" w14:textId="084E23B0" w:rsidR="002158C3" w:rsidRDefault="002158C3" w:rsidP="00890357">
      <w:pPr>
        <w:jc w:val="both"/>
        <w:rPr>
          <w:rFonts w:ascii="Arial" w:hAnsi="Arial" w:cs="Arial"/>
          <w:color w:val="000000"/>
          <w:sz w:val="20"/>
          <w:szCs w:val="20"/>
          <w:lang w:val="es-ES_tradnl"/>
        </w:rPr>
      </w:pPr>
    </w:p>
    <w:p w14:paraId="38BBC9BD" w14:textId="17373759" w:rsidR="002158C3" w:rsidRDefault="002158C3" w:rsidP="00890357">
      <w:pPr>
        <w:jc w:val="both"/>
        <w:rPr>
          <w:rFonts w:ascii="Arial" w:hAnsi="Arial" w:cs="Arial"/>
          <w:color w:val="000000"/>
          <w:sz w:val="20"/>
          <w:szCs w:val="20"/>
          <w:lang w:val="es-ES_tradnl"/>
        </w:rPr>
      </w:pPr>
    </w:p>
    <w:p w14:paraId="6B0DCC0E" w14:textId="77777777" w:rsidR="00F92284" w:rsidRDefault="00F92284" w:rsidP="00DB6D6B">
      <w:pPr>
        <w:jc w:val="both"/>
        <w:rPr>
          <w:rFonts w:ascii="Arial" w:hAnsi="Arial" w:cs="Arial"/>
          <w:color w:val="000000"/>
          <w:sz w:val="20"/>
          <w:szCs w:val="20"/>
          <w:lang w:val="es-ES_tradnl"/>
        </w:rPr>
      </w:pPr>
    </w:p>
    <w:p w14:paraId="21EE07F8" w14:textId="335245F4" w:rsidR="00BA5639" w:rsidRDefault="00BA5639" w:rsidP="00BA5639">
      <w:pPr>
        <w:jc w:val="right"/>
        <w:rPr>
          <w:rFonts w:ascii="_õK≤ò" w:eastAsiaTheme="minorHAnsi" w:hAnsi="_õK≤ò" w:cs="_õK≤ò"/>
          <w:color w:val="4E4D4D"/>
          <w:sz w:val="22"/>
          <w:szCs w:val="22"/>
          <w:lang w:val="es-ES_tradnl" w:eastAsia="en-US"/>
        </w:rPr>
      </w:pPr>
      <w:r>
        <w:rPr>
          <w:rFonts w:ascii="_õK≤ò" w:eastAsiaTheme="minorHAnsi" w:hAnsi="_õK≤ò" w:cs="_õK≤ò"/>
          <w:color w:val="4E4D4D"/>
          <w:sz w:val="22"/>
          <w:szCs w:val="22"/>
          <w:lang w:val="es-ES_tradnl" w:eastAsia="en-US"/>
        </w:rPr>
        <w:lastRenderedPageBreak/>
        <w:t xml:space="preserve">Bogotá, 02 </w:t>
      </w:r>
      <w:proofErr w:type="gramStart"/>
      <w:r>
        <w:rPr>
          <w:rFonts w:ascii="_õK≤ò" w:eastAsiaTheme="minorHAnsi" w:hAnsi="_õK≤ò" w:cs="_õK≤ò"/>
          <w:color w:val="4E4D4D"/>
          <w:sz w:val="22"/>
          <w:szCs w:val="22"/>
          <w:lang w:val="es-ES_tradnl" w:eastAsia="en-US"/>
        </w:rPr>
        <w:t>Marzo</w:t>
      </w:r>
      <w:proofErr w:type="gramEnd"/>
      <w:r>
        <w:rPr>
          <w:rFonts w:ascii="_õK≤ò" w:eastAsiaTheme="minorHAnsi" w:hAnsi="_õK≤ò" w:cs="_õK≤ò"/>
          <w:color w:val="4E4D4D"/>
          <w:sz w:val="22"/>
          <w:szCs w:val="22"/>
          <w:lang w:val="es-ES_tradnl" w:eastAsia="en-US"/>
        </w:rPr>
        <w:t xml:space="preserve"> 2022</w:t>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Pr>
          <w:rFonts w:ascii="_õK≤ò" w:eastAsiaTheme="minorHAnsi" w:hAnsi="_õK≤ò" w:cs="_õK≤ò"/>
          <w:color w:val="4E4D4D"/>
          <w:sz w:val="22"/>
          <w:szCs w:val="22"/>
          <w:lang w:val="es-ES_tradnl" w:eastAsia="en-US"/>
        </w:rPr>
        <w:tab/>
      </w:r>
      <w:r w:rsidRPr="00BA5639">
        <w:rPr>
          <w:rFonts w:ascii="_õK≤ò" w:eastAsiaTheme="minorHAnsi" w:hAnsi="_õK≤ò" w:cs="_õK≤ò"/>
          <w:noProof/>
          <w:color w:val="4E4D4D"/>
          <w:sz w:val="22"/>
          <w:szCs w:val="22"/>
          <w:lang w:val="es-ES_tradnl" w:eastAsia="en-US"/>
        </w:rPr>
        <w:drawing>
          <wp:inline distT="0" distB="0" distL="0" distR="0" wp14:anchorId="424B8CD3" wp14:editId="1E6379E0">
            <wp:extent cx="2311400" cy="539932"/>
            <wp:effectExtent l="0" t="0" r="0" b="635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328774" cy="543990"/>
                    </a:xfrm>
                    <a:prstGeom prst="rect">
                      <a:avLst/>
                    </a:prstGeom>
                  </pic:spPr>
                </pic:pic>
              </a:graphicData>
            </a:graphic>
          </wp:inline>
        </w:drawing>
      </w:r>
    </w:p>
    <w:p w14:paraId="21CF2D5E" w14:textId="77777777" w:rsidR="00BA5639" w:rsidRDefault="00BA5639" w:rsidP="00DB6D6B">
      <w:pPr>
        <w:jc w:val="both"/>
        <w:rPr>
          <w:rFonts w:ascii="Arial" w:eastAsia="Calibri" w:hAnsi="Arial" w:cs="Arial"/>
          <w:color w:val="000000"/>
          <w:sz w:val="22"/>
          <w:szCs w:val="22"/>
          <w:lang w:val="es-ES_tradnl"/>
        </w:rPr>
      </w:pPr>
    </w:p>
    <w:p w14:paraId="31E79A86" w14:textId="43A166B5" w:rsidR="009067B1" w:rsidRPr="00E0681A" w:rsidRDefault="009067B1" w:rsidP="00DB6D6B">
      <w:pPr>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Señor</w:t>
      </w:r>
    </w:p>
    <w:p w14:paraId="20BC75D2" w14:textId="35416893" w:rsidR="00DB6D6B" w:rsidRPr="00E0681A" w:rsidRDefault="00534882" w:rsidP="00DB6D6B">
      <w:pPr>
        <w:jc w:val="both"/>
        <w:rPr>
          <w:rFonts w:ascii="Arial" w:eastAsia="Calibri" w:hAnsi="Arial" w:cs="Arial"/>
          <w:b/>
          <w:bCs/>
          <w:color w:val="000000"/>
          <w:sz w:val="22"/>
          <w:szCs w:val="22"/>
          <w:lang w:val="es-ES_tradnl"/>
        </w:rPr>
      </w:pPr>
      <w:r w:rsidRPr="00E0681A">
        <w:rPr>
          <w:rFonts w:ascii="Arial" w:hAnsi="Arial" w:cs="Arial"/>
          <w:b/>
          <w:bCs/>
          <w:sz w:val="22"/>
          <w:szCs w:val="22"/>
        </w:rPr>
        <w:t xml:space="preserve">Juan Manuel Bravo </w:t>
      </w:r>
      <w:r w:rsidR="004464AE" w:rsidRPr="00E0681A">
        <w:rPr>
          <w:rFonts w:ascii="Arial" w:hAnsi="Arial" w:cs="Arial"/>
          <w:b/>
          <w:bCs/>
          <w:sz w:val="22"/>
          <w:szCs w:val="22"/>
        </w:rPr>
        <w:t>Páez</w:t>
      </w:r>
    </w:p>
    <w:p w14:paraId="6AD2A18A" w14:textId="635B6166" w:rsidR="009067B1" w:rsidRPr="00E0681A" w:rsidRDefault="00DB6D6B" w:rsidP="009067B1">
      <w:pPr>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Villavicencio, Meta</w:t>
      </w:r>
    </w:p>
    <w:p w14:paraId="2D8C0F9D" w14:textId="77777777" w:rsidR="009067B1" w:rsidRPr="00E0681A" w:rsidRDefault="009067B1" w:rsidP="009067B1">
      <w:pPr>
        <w:jc w:val="both"/>
        <w:rPr>
          <w:rFonts w:ascii="Arial" w:eastAsia="Calibri" w:hAnsi="Arial" w:cs="Arial"/>
          <w:color w:val="000000"/>
          <w:sz w:val="22"/>
          <w:szCs w:val="22"/>
          <w:lang w:val="es-ES_tradnl"/>
        </w:rPr>
      </w:pPr>
    </w:p>
    <w:p w14:paraId="713FC3D6" w14:textId="49F0B849" w:rsidR="009067B1" w:rsidRPr="00E0681A" w:rsidRDefault="009067B1" w:rsidP="009067B1">
      <w:pPr>
        <w:jc w:val="center"/>
        <w:rPr>
          <w:rFonts w:ascii="Arial" w:eastAsia="Calibri" w:hAnsi="Arial" w:cs="Arial"/>
          <w:b/>
          <w:bCs/>
          <w:color w:val="000000"/>
          <w:sz w:val="22"/>
          <w:szCs w:val="22"/>
          <w:lang w:val="es-ES_tradnl"/>
        </w:rPr>
      </w:pPr>
    </w:p>
    <w:p w14:paraId="32DAAD13" w14:textId="77777777" w:rsidR="00B4322C" w:rsidRPr="00E0681A" w:rsidRDefault="00B4322C" w:rsidP="009067B1">
      <w:pPr>
        <w:jc w:val="center"/>
        <w:rPr>
          <w:rFonts w:ascii="Arial" w:eastAsia="Calibri" w:hAnsi="Arial" w:cs="Arial"/>
          <w:b/>
          <w:bCs/>
          <w:color w:val="000000"/>
          <w:sz w:val="22"/>
          <w:szCs w:val="22"/>
          <w:lang w:val="es-ES_tradnl"/>
        </w:rPr>
      </w:pPr>
    </w:p>
    <w:p w14:paraId="3648E5B9" w14:textId="1278808E" w:rsidR="009067B1" w:rsidRPr="00E0681A" w:rsidRDefault="00DC33B5" w:rsidP="00534882">
      <w:pPr>
        <w:ind w:left="1416" w:firstLine="708"/>
        <w:rPr>
          <w:rFonts w:ascii="Arial" w:eastAsia="Calibri" w:hAnsi="Arial" w:cs="Arial"/>
          <w:b/>
          <w:bCs/>
          <w:color w:val="000000"/>
          <w:sz w:val="22"/>
          <w:szCs w:val="22"/>
          <w:lang w:val="es-ES_tradnl"/>
        </w:rPr>
      </w:pPr>
      <w:r>
        <w:rPr>
          <w:rFonts w:ascii="Arial" w:eastAsia="Calibri" w:hAnsi="Arial" w:cs="Arial"/>
          <w:b/>
          <w:bCs/>
          <w:color w:val="000000"/>
          <w:sz w:val="22"/>
          <w:szCs w:val="22"/>
          <w:lang w:val="es-ES_tradnl"/>
        </w:rPr>
        <w:t xml:space="preserve">  </w:t>
      </w:r>
      <w:r w:rsidR="009067B1" w:rsidRPr="00E0681A">
        <w:rPr>
          <w:rFonts w:ascii="Arial" w:eastAsia="Calibri" w:hAnsi="Arial" w:cs="Arial"/>
          <w:b/>
          <w:bCs/>
          <w:color w:val="000000"/>
          <w:sz w:val="22"/>
          <w:szCs w:val="22"/>
          <w:lang w:val="es-ES_tradnl"/>
        </w:rPr>
        <w:t xml:space="preserve">Concepto C ‒ </w:t>
      </w:r>
      <w:r w:rsidR="00534882" w:rsidRPr="00E0681A">
        <w:rPr>
          <w:rFonts w:ascii="Arial" w:eastAsia="Calibri" w:hAnsi="Arial" w:cs="Arial"/>
          <w:b/>
          <w:bCs/>
          <w:color w:val="000000"/>
          <w:sz w:val="22"/>
          <w:szCs w:val="22"/>
          <w:lang w:val="es-ES_tradnl"/>
        </w:rPr>
        <w:t>029</w:t>
      </w:r>
      <w:r w:rsidR="009067B1" w:rsidRPr="00E0681A">
        <w:rPr>
          <w:rFonts w:ascii="Arial" w:eastAsia="Calibri" w:hAnsi="Arial" w:cs="Arial"/>
          <w:b/>
          <w:bCs/>
          <w:color w:val="000000"/>
          <w:sz w:val="22"/>
          <w:szCs w:val="22"/>
          <w:lang w:val="es-ES_tradnl"/>
        </w:rPr>
        <w:t xml:space="preserve"> de 202</w:t>
      </w:r>
      <w:r w:rsidR="00534882" w:rsidRPr="00E0681A">
        <w:rPr>
          <w:rFonts w:ascii="Arial" w:eastAsia="Calibri" w:hAnsi="Arial" w:cs="Arial"/>
          <w:b/>
          <w:bCs/>
          <w:color w:val="000000"/>
          <w:sz w:val="22"/>
          <w:szCs w:val="22"/>
          <w:lang w:val="es-ES_tradnl"/>
        </w:rPr>
        <w:t>2</w:t>
      </w:r>
    </w:p>
    <w:p w14:paraId="49C85395" w14:textId="77777777" w:rsidR="009067B1" w:rsidRPr="00E0681A" w:rsidRDefault="009067B1" w:rsidP="009067B1">
      <w:pPr>
        <w:jc w:val="both"/>
        <w:rPr>
          <w:rFonts w:ascii="Arial" w:eastAsia="Calibri" w:hAnsi="Arial" w:cs="Arial"/>
          <w:color w:val="000000"/>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658"/>
      </w:tblGrid>
      <w:tr w:rsidR="009067B1" w:rsidRPr="00E0681A" w14:paraId="473C1811" w14:textId="77777777" w:rsidTr="008A76D6">
        <w:tc>
          <w:tcPr>
            <w:tcW w:w="2268" w:type="dxa"/>
          </w:tcPr>
          <w:p w14:paraId="253B5F9C" w14:textId="77777777" w:rsidR="009067B1" w:rsidRPr="00E0681A" w:rsidRDefault="009067B1" w:rsidP="00111BB7">
            <w:pPr>
              <w:rPr>
                <w:rFonts w:ascii="Arial" w:eastAsia="Calibri" w:hAnsi="Arial" w:cs="Arial"/>
                <w:color w:val="000000"/>
                <w:sz w:val="22"/>
                <w:szCs w:val="22"/>
                <w:lang w:val="es-ES_tradnl"/>
              </w:rPr>
            </w:pPr>
            <w:r w:rsidRPr="00E0681A">
              <w:rPr>
                <w:rFonts w:ascii="Arial" w:eastAsia="Calibri" w:hAnsi="Arial" w:cs="Arial"/>
                <w:b/>
                <w:color w:val="000000"/>
                <w:sz w:val="22"/>
                <w:szCs w:val="22"/>
                <w:lang w:val="es-ES_tradnl"/>
              </w:rPr>
              <w:t>Temas:</w:t>
            </w:r>
            <w:r w:rsidRPr="00E0681A">
              <w:rPr>
                <w:rFonts w:ascii="Arial" w:eastAsia="Calibri" w:hAnsi="Arial" w:cs="Arial"/>
                <w:color w:val="000000"/>
                <w:sz w:val="22"/>
                <w:szCs w:val="22"/>
                <w:lang w:val="es-ES_tradnl"/>
              </w:rPr>
              <w:t xml:space="preserve">                                      </w:t>
            </w:r>
          </w:p>
        </w:tc>
        <w:tc>
          <w:tcPr>
            <w:tcW w:w="6658" w:type="dxa"/>
          </w:tcPr>
          <w:p w14:paraId="71CFAD66" w14:textId="62E950D4" w:rsidR="009067B1" w:rsidRPr="00E0681A" w:rsidRDefault="00B157B3" w:rsidP="006F5749">
            <w:pPr>
              <w:pStyle w:val="Textoindependiente"/>
              <w:spacing w:after="120"/>
              <w:jc w:val="both"/>
            </w:pPr>
            <w:r w:rsidRPr="00E0681A">
              <w:rPr>
                <w:rFonts w:ascii="Arial" w:eastAsia="Calibri" w:hAnsi="Arial" w:cs="Arial"/>
                <w:bCs/>
                <w:sz w:val="22"/>
                <w:szCs w:val="22"/>
                <w:lang w:val="es-ES_tradnl"/>
              </w:rPr>
              <w:t xml:space="preserve">DOCUMENTOS TIPO </w:t>
            </w:r>
            <w:r w:rsidRPr="00E0681A">
              <w:rPr>
                <w:rFonts w:ascii="Arial" w:eastAsia="Calibri" w:hAnsi="Arial" w:cs="Arial"/>
                <w:bCs/>
                <w:color w:val="000000"/>
                <w:sz w:val="22"/>
                <w:szCs w:val="22"/>
                <w:lang w:val="es-ES_tradnl"/>
              </w:rPr>
              <w:t>–</w:t>
            </w:r>
            <w:r w:rsidRPr="00E0681A">
              <w:rPr>
                <w:rFonts w:ascii="Arial" w:eastAsia="Calibri" w:hAnsi="Arial" w:cs="Arial"/>
                <w:bCs/>
                <w:sz w:val="22"/>
                <w:szCs w:val="22"/>
                <w:lang w:val="es-ES_tradnl"/>
              </w:rPr>
              <w:t xml:space="preserve"> Fundamento normativo </w:t>
            </w:r>
            <w:r w:rsidRPr="00E0681A">
              <w:rPr>
                <w:rFonts w:ascii="Arial" w:eastAsia="Calibri" w:hAnsi="Arial" w:cs="Arial"/>
                <w:bCs/>
                <w:color w:val="000000"/>
                <w:sz w:val="22"/>
                <w:szCs w:val="22"/>
                <w:lang w:val="es-ES_tradnl"/>
              </w:rPr>
              <w:t xml:space="preserve">– </w:t>
            </w:r>
            <w:r w:rsidRPr="00E0681A">
              <w:rPr>
                <w:rFonts w:ascii="Arial" w:eastAsia="Calibri" w:hAnsi="Arial" w:cs="Arial"/>
                <w:bCs/>
                <w:sz w:val="22"/>
                <w:szCs w:val="22"/>
                <w:lang w:val="es-ES_tradnl"/>
              </w:rPr>
              <w:t>Ley 2022 de 2020</w:t>
            </w:r>
            <w:r w:rsidR="004560E2" w:rsidRPr="00E0681A">
              <w:rPr>
                <w:rFonts w:ascii="Arial" w:eastAsia="Calibri" w:hAnsi="Arial" w:cs="Arial"/>
                <w:bCs/>
                <w:sz w:val="22"/>
                <w:szCs w:val="22"/>
                <w:lang w:val="es-ES_tradnl"/>
              </w:rPr>
              <w:t xml:space="preserve"> </w:t>
            </w:r>
            <w:r w:rsidR="004560E2" w:rsidRPr="00E0681A">
              <w:rPr>
                <w:rFonts w:ascii="Arial" w:eastAsia="Calibri" w:hAnsi="Arial" w:cs="Arial"/>
                <w:bCs/>
                <w:color w:val="000000"/>
                <w:sz w:val="22"/>
                <w:szCs w:val="22"/>
                <w:lang w:val="es-ES_tradnl"/>
              </w:rPr>
              <w:t xml:space="preserve">/ </w:t>
            </w:r>
            <w:r w:rsidR="004560E2" w:rsidRPr="00E0681A">
              <w:rPr>
                <w:rFonts w:ascii="Arial" w:hAnsi="Arial" w:cs="Arial"/>
                <w:bCs/>
                <w:sz w:val="22"/>
                <w:szCs w:val="22"/>
              </w:rPr>
              <w:t xml:space="preserve">DOCUMENTOS TIPO DE INTERVENTORÍA − </w:t>
            </w:r>
            <w:r w:rsidR="004560E2" w:rsidRPr="00E0681A">
              <w:rPr>
                <w:rFonts w:ascii="Arial" w:eastAsia="Calibri" w:hAnsi="Arial" w:cs="Arial"/>
                <w:bCs/>
                <w:color w:val="000000" w:themeColor="text1"/>
                <w:sz w:val="22"/>
                <w:szCs w:val="22"/>
                <w:lang w:val="es-ES_tradnl"/>
              </w:rPr>
              <w:t xml:space="preserve">Experiencia mínima habilitante </w:t>
            </w:r>
            <w:r w:rsidR="004560E2" w:rsidRPr="00E0681A">
              <w:rPr>
                <w:rFonts w:ascii="Arial" w:eastAsia="Times New Roman" w:hAnsi="Arial" w:cs="Arial"/>
                <w:bCs/>
                <w:color w:val="000000"/>
                <w:sz w:val="22"/>
                <w:szCs w:val="22"/>
                <w:lang w:val="es-ES_tradnl"/>
              </w:rPr>
              <w:t xml:space="preserve">/ </w:t>
            </w:r>
            <w:r w:rsidR="00047027" w:rsidRPr="00E0681A">
              <w:rPr>
                <w:rFonts w:ascii="Arial" w:hAnsi="Arial" w:cs="Arial"/>
                <w:bCs/>
                <w:sz w:val="22"/>
                <w:szCs w:val="22"/>
              </w:rPr>
              <w:t>DOCUMENTOS TIPO DE INTERVENTORÍA</w:t>
            </w:r>
            <w:r w:rsidR="00F712A6">
              <w:rPr>
                <w:rFonts w:ascii="Arial" w:hAnsi="Arial" w:cs="Arial"/>
                <w:bCs/>
                <w:sz w:val="22"/>
                <w:szCs w:val="22"/>
              </w:rPr>
              <w:t xml:space="preserve"> </w:t>
            </w:r>
            <w:r w:rsidR="004560E2" w:rsidRPr="00E0681A">
              <w:rPr>
                <w:rFonts w:ascii="Arial" w:hAnsi="Arial" w:cs="Arial"/>
                <w:bCs/>
                <w:sz w:val="22"/>
                <w:szCs w:val="22"/>
              </w:rPr>
              <w:t xml:space="preserve">/ </w:t>
            </w:r>
            <w:r w:rsidR="008A76D6" w:rsidRPr="00E0681A">
              <w:rPr>
                <w:rFonts w:ascii="Arial" w:eastAsia="Times New Roman" w:hAnsi="Arial" w:cs="Arial"/>
                <w:bCs/>
                <w:color w:val="000000"/>
                <w:sz w:val="22"/>
                <w:szCs w:val="22"/>
                <w:lang w:val="es-ES_tradnl"/>
              </w:rPr>
              <w:t>MÉTODOS DE PONDERACIÓN</w:t>
            </w:r>
            <w:r w:rsidR="00F712A6">
              <w:rPr>
                <w:rFonts w:ascii="Arial" w:eastAsia="Times New Roman" w:hAnsi="Arial" w:cs="Arial"/>
                <w:bCs/>
                <w:color w:val="000000"/>
                <w:sz w:val="22"/>
                <w:szCs w:val="22"/>
                <w:lang w:val="es-ES_tradnl"/>
              </w:rPr>
              <w:t xml:space="preserve"> </w:t>
            </w:r>
            <w:r w:rsidR="008A76D6" w:rsidRPr="00E0681A">
              <w:rPr>
                <w:rFonts w:ascii="Arial" w:eastAsia="Times New Roman" w:hAnsi="Arial" w:cs="Arial"/>
                <w:bCs/>
                <w:color w:val="000000"/>
                <w:sz w:val="22"/>
                <w:szCs w:val="22"/>
                <w:lang w:val="es-ES_tradnl"/>
              </w:rPr>
              <w:t xml:space="preserve">– Método aleatorio – </w:t>
            </w:r>
            <w:r w:rsidR="00F712A6">
              <w:rPr>
                <w:rFonts w:ascii="Arial" w:eastAsia="Times New Roman" w:hAnsi="Arial" w:cs="Arial"/>
                <w:bCs/>
                <w:color w:val="000000"/>
                <w:sz w:val="22"/>
                <w:szCs w:val="22"/>
                <w:lang w:val="es-ES_tradnl"/>
              </w:rPr>
              <w:t>media aritmética baja</w:t>
            </w:r>
          </w:p>
        </w:tc>
      </w:tr>
      <w:tr w:rsidR="009067B1" w:rsidRPr="00E0681A" w14:paraId="114EBAAE" w14:textId="77777777" w:rsidTr="008A76D6">
        <w:tc>
          <w:tcPr>
            <w:tcW w:w="2268" w:type="dxa"/>
          </w:tcPr>
          <w:p w14:paraId="6774214F" w14:textId="77777777" w:rsidR="009067B1" w:rsidRPr="00E0681A" w:rsidRDefault="009067B1" w:rsidP="008F0443">
            <w:pPr>
              <w:rPr>
                <w:rFonts w:ascii="Arial" w:eastAsia="Calibri" w:hAnsi="Arial" w:cs="Arial"/>
                <w:b/>
                <w:color w:val="000000"/>
                <w:sz w:val="22"/>
                <w:szCs w:val="22"/>
                <w:lang w:val="es-ES_tradnl"/>
              </w:rPr>
            </w:pPr>
            <w:r w:rsidRPr="00E0681A">
              <w:rPr>
                <w:rFonts w:ascii="Arial" w:eastAsia="Calibri" w:hAnsi="Arial" w:cs="Arial"/>
                <w:b/>
                <w:color w:val="000000"/>
                <w:sz w:val="22"/>
                <w:szCs w:val="22"/>
                <w:lang w:val="es-ES_tradnl"/>
              </w:rPr>
              <w:t>Radicación:</w:t>
            </w:r>
            <w:r w:rsidRPr="00E0681A">
              <w:rPr>
                <w:rFonts w:ascii="Arial" w:eastAsia="Calibri" w:hAnsi="Arial" w:cs="Arial"/>
                <w:color w:val="000000"/>
                <w:sz w:val="22"/>
                <w:szCs w:val="22"/>
                <w:lang w:val="es-ES_tradnl"/>
              </w:rPr>
              <w:t xml:space="preserve">                              </w:t>
            </w:r>
          </w:p>
        </w:tc>
        <w:tc>
          <w:tcPr>
            <w:tcW w:w="6658" w:type="dxa"/>
          </w:tcPr>
          <w:p w14:paraId="373F4534" w14:textId="37162B31" w:rsidR="009067B1" w:rsidRPr="00E0681A" w:rsidRDefault="009067B1" w:rsidP="00DC33B5">
            <w:pPr>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 xml:space="preserve">Respuesta a consulta # </w:t>
            </w:r>
            <w:r w:rsidR="00534882" w:rsidRPr="00E0681A">
              <w:rPr>
                <w:rFonts w:ascii="Arial" w:eastAsia="Calibri" w:hAnsi="Arial" w:cs="Arial"/>
                <w:color w:val="000000"/>
                <w:sz w:val="22"/>
                <w:szCs w:val="22"/>
                <w:lang w:val="es-ES_tradnl"/>
              </w:rPr>
              <w:t>P20220118000321</w:t>
            </w:r>
          </w:p>
        </w:tc>
      </w:tr>
    </w:tbl>
    <w:p w14:paraId="0FB2985E" w14:textId="6164D614" w:rsidR="008F0443" w:rsidRDefault="008F0443" w:rsidP="008F0443">
      <w:pPr>
        <w:jc w:val="both"/>
        <w:rPr>
          <w:rFonts w:ascii="Arial" w:eastAsia="Calibri" w:hAnsi="Arial" w:cs="Arial"/>
          <w:color w:val="000000"/>
          <w:sz w:val="22"/>
          <w:szCs w:val="22"/>
          <w:lang w:val="es-ES_tradnl"/>
        </w:rPr>
      </w:pPr>
    </w:p>
    <w:p w14:paraId="7475A2DE" w14:textId="77777777" w:rsidR="00DC33B5" w:rsidRPr="00E0681A" w:rsidRDefault="00DC33B5" w:rsidP="008F0443">
      <w:pPr>
        <w:jc w:val="both"/>
        <w:rPr>
          <w:rFonts w:ascii="Arial" w:eastAsia="Calibri" w:hAnsi="Arial" w:cs="Arial"/>
          <w:color w:val="000000"/>
          <w:sz w:val="22"/>
          <w:szCs w:val="22"/>
          <w:lang w:val="es-ES_tradnl"/>
        </w:rPr>
      </w:pPr>
    </w:p>
    <w:p w14:paraId="3478987C" w14:textId="24852C84" w:rsidR="009067B1" w:rsidRPr="00E0681A" w:rsidRDefault="009067B1" w:rsidP="008F0443">
      <w:pPr>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Estimad</w:t>
      </w:r>
      <w:r w:rsidR="00DB6D6B" w:rsidRPr="00E0681A">
        <w:rPr>
          <w:rFonts w:ascii="Arial" w:eastAsia="Calibri" w:hAnsi="Arial" w:cs="Arial"/>
          <w:color w:val="000000"/>
          <w:sz w:val="22"/>
          <w:szCs w:val="22"/>
          <w:lang w:val="es-ES_tradnl"/>
        </w:rPr>
        <w:t>o</w:t>
      </w:r>
      <w:r w:rsidRPr="00E0681A">
        <w:rPr>
          <w:rFonts w:ascii="Arial" w:eastAsia="Calibri" w:hAnsi="Arial" w:cs="Arial"/>
          <w:color w:val="000000"/>
          <w:sz w:val="22"/>
          <w:szCs w:val="22"/>
          <w:lang w:val="es-ES_tradnl"/>
        </w:rPr>
        <w:t xml:space="preserve"> señor </w:t>
      </w:r>
      <w:r w:rsidR="00F92284">
        <w:rPr>
          <w:rFonts w:ascii="Arial" w:hAnsi="Arial" w:cs="Arial"/>
          <w:sz w:val="22"/>
          <w:szCs w:val="22"/>
        </w:rPr>
        <w:t>Bravo Páez</w:t>
      </w:r>
      <w:r w:rsidR="00DB6D6B" w:rsidRPr="00E0681A">
        <w:rPr>
          <w:rFonts w:ascii="Arial" w:hAnsi="Arial" w:cs="Arial"/>
          <w:sz w:val="22"/>
          <w:szCs w:val="22"/>
        </w:rPr>
        <w:t>:</w:t>
      </w:r>
    </w:p>
    <w:p w14:paraId="3F0C6FB8" w14:textId="77777777" w:rsidR="009067B1" w:rsidRPr="00E0681A" w:rsidRDefault="009067B1" w:rsidP="00111BB7">
      <w:pPr>
        <w:jc w:val="both"/>
        <w:rPr>
          <w:rFonts w:ascii="Arial" w:eastAsia="Calibri" w:hAnsi="Arial" w:cs="Arial"/>
          <w:color w:val="000000"/>
          <w:sz w:val="22"/>
          <w:szCs w:val="22"/>
          <w:lang w:val="es-ES_tradnl"/>
        </w:rPr>
      </w:pPr>
    </w:p>
    <w:p w14:paraId="5B26C6F3" w14:textId="21347B1F" w:rsidR="009067B1" w:rsidRPr="00E0681A" w:rsidRDefault="009067B1" w:rsidP="002B6815">
      <w:pPr>
        <w:spacing w:line="276" w:lineRule="auto"/>
        <w:jc w:val="both"/>
        <w:rPr>
          <w:rFonts w:ascii="Arial" w:eastAsia="Calibri" w:hAnsi="Arial" w:cs="Arial"/>
          <w:color w:val="000000"/>
          <w:sz w:val="22"/>
          <w:szCs w:val="22"/>
          <w:lang w:val="es-ES_tradnl"/>
        </w:rPr>
      </w:pPr>
      <w:r w:rsidRPr="00E0681A">
        <w:rPr>
          <w:rFonts w:ascii="Arial" w:eastAsia="Calibri" w:hAnsi="Arial" w:cs="Arial"/>
          <w:color w:val="000000"/>
          <w:sz w:val="22"/>
          <w:szCs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534882" w:rsidRPr="00E0681A">
        <w:rPr>
          <w:rFonts w:ascii="Arial" w:eastAsia="Calibri" w:hAnsi="Arial" w:cs="Arial"/>
          <w:color w:val="000000"/>
          <w:sz w:val="22"/>
          <w:szCs w:val="22"/>
          <w:lang w:val="es-ES_tradnl"/>
        </w:rPr>
        <w:t>18</w:t>
      </w:r>
      <w:r w:rsidRPr="00E0681A">
        <w:rPr>
          <w:rFonts w:ascii="Arial" w:eastAsia="Calibri" w:hAnsi="Arial" w:cs="Arial"/>
          <w:color w:val="000000"/>
          <w:sz w:val="22"/>
          <w:szCs w:val="22"/>
          <w:lang w:val="es-ES_tradnl"/>
        </w:rPr>
        <w:t xml:space="preserve"> de </w:t>
      </w:r>
      <w:r w:rsidR="00534882" w:rsidRPr="00E0681A">
        <w:rPr>
          <w:rFonts w:ascii="Arial" w:eastAsia="Calibri" w:hAnsi="Arial" w:cs="Arial"/>
          <w:color w:val="000000"/>
          <w:sz w:val="22"/>
          <w:szCs w:val="22"/>
          <w:lang w:val="es-ES_tradnl"/>
        </w:rPr>
        <w:t>enero</w:t>
      </w:r>
      <w:r w:rsidRPr="00E0681A">
        <w:rPr>
          <w:rFonts w:ascii="Arial" w:eastAsia="Calibri" w:hAnsi="Arial" w:cs="Arial"/>
          <w:color w:val="000000"/>
          <w:sz w:val="22"/>
          <w:szCs w:val="22"/>
          <w:lang w:val="es-ES_tradnl"/>
        </w:rPr>
        <w:t xml:space="preserve"> del 202</w:t>
      </w:r>
      <w:r w:rsidR="00534882" w:rsidRPr="00E0681A">
        <w:rPr>
          <w:rFonts w:ascii="Arial" w:eastAsia="Calibri" w:hAnsi="Arial" w:cs="Arial"/>
          <w:color w:val="000000"/>
          <w:sz w:val="22"/>
          <w:szCs w:val="22"/>
          <w:lang w:val="es-ES_tradnl"/>
        </w:rPr>
        <w:t>2</w:t>
      </w:r>
      <w:r w:rsidRPr="00E0681A">
        <w:rPr>
          <w:rFonts w:ascii="Arial" w:eastAsia="Calibri" w:hAnsi="Arial" w:cs="Arial"/>
          <w:color w:val="000000"/>
          <w:sz w:val="22"/>
          <w:szCs w:val="22"/>
          <w:lang w:val="es-ES_tradnl"/>
        </w:rPr>
        <w:t>.</w:t>
      </w:r>
    </w:p>
    <w:p w14:paraId="3A045FAC" w14:textId="77777777" w:rsidR="009067B1" w:rsidRPr="006F5749" w:rsidRDefault="009067B1" w:rsidP="002B6815">
      <w:pPr>
        <w:spacing w:line="276" w:lineRule="auto"/>
        <w:jc w:val="both"/>
        <w:rPr>
          <w:rFonts w:ascii="Arial" w:eastAsia="Calibri" w:hAnsi="Arial" w:cs="Arial"/>
          <w:bCs/>
          <w:color w:val="000000"/>
          <w:sz w:val="22"/>
          <w:szCs w:val="22"/>
          <w:lang w:val="es-ES_tradnl"/>
        </w:rPr>
      </w:pPr>
    </w:p>
    <w:p w14:paraId="54D715D6" w14:textId="1AB96110" w:rsidR="009067B1" w:rsidRPr="00E0681A" w:rsidRDefault="002B6815" w:rsidP="002B6815">
      <w:pPr>
        <w:pStyle w:val="InviasNormal"/>
        <w:spacing w:before="0" w:after="0"/>
        <w:jc w:val="both"/>
        <w:rPr>
          <w:rFonts w:ascii="Arial" w:eastAsia="Calibri" w:hAnsi="Arial" w:cs="Arial"/>
          <w:b/>
          <w:bCs/>
          <w:sz w:val="22"/>
          <w:szCs w:val="22"/>
        </w:rPr>
      </w:pPr>
      <w:r w:rsidRPr="00E0681A">
        <w:rPr>
          <w:rFonts w:ascii="Arial" w:eastAsia="Calibri" w:hAnsi="Arial" w:cs="Arial"/>
          <w:b/>
          <w:bCs/>
          <w:sz w:val="22"/>
          <w:szCs w:val="22"/>
          <w:lang w:val="es-CO"/>
        </w:rPr>
        <w:t>1.</w:t>
      </w:r>
      <w:r w:rsidR="009067B1" w:rsidRPr="00E0681A">
        <w:rPr>
          <w:rFonts w:ascii="Arial" w:eastAsia="Calibri" w:hAnsi="Arial" w:cs="Arial"/>
          <w:b/>
          <w:bCs/>
          <w:sz w:val="22"/>
          <w:szCs w:val="22"/>
        </w:rPr>
        <w:t xml:space="preserve">Problema planteado </w:t>
      </w:r>
    </w:p>
    <w:p w14:paraId="235529A0" w14:textId="77777777" w:rsidR="007551F6" w:rsidRPr="00E0681A" w:rsidRDefault="007551F6" w:rsidP="007551F6">
      <w:pPr>
        <w:jc w:val="both"/>
        <w:rPr>
          <w:rFonts w:ascii="Arial" w:eastAsia="Calibri" w:hAnsi="Arial" w:cs="Arial"/>
          <w:color w:val="000000" w:themeColor="text1"/>
          <w:sz w:val="22"/>
          <w:szCs w:val="22"/>
          <w:lang w:val="es-ES_tradnl"/>
        </w:rPr>
      </w:pPr>
    </w:p>
    <w:p w14:paraId="201008D1" w14:textId="66D2A9D8" w:rsidR="007551F6" w:rsidRPr="006F5749" w:rsidRDefault="007551F6" w:rsidP="006F5749">
      <w:pPr>
        <w:spacing w:line="276" w:lineRule="auto"/>
        <w:jc w:val="both"/>
        <w:rPr>
          <w:rFonts w:ascii="Arial" w:hAnsi="Arial" w:cs="Arial"/>
          <w:sz w:val="22"/>
          <w:szCs w:val="22"/>
        </w:rPr>
      </w:pPr>
      <w:r w:rsidRPr="00E0681A">
        <w:rPr>
          <w:rFonts w:ascii="Arial" w:eastAsia="Calibri" w:hAnsi="Arial" w:cs="Arial"/>
          <w:color w:val="000000" w:themeColor="text1"/>
          <w:sz w:val="22"/>
          <w:szCs w:val="22"/>
          <w:lang w:val="es-ES_tradnl"/>
        </w:rPr>
        <w:t xml:space="preserve">En relación con los documentos tipo de </w:t>
      </w:r>
      <w:r w:rsidR="001C6CC7" w:rsidRPr="00E0681A">
        <w:rPr>
          <w:rFonts w:ascii="Arial" w:eastAsia="Calibri" w:hAnsi="Arial" w:cs="Arial"/>
          <w:color w:val="000000" w:themeColor="text1"/>
          <w:sz w:val="22"/>
          <w:szCs w:val="22"/>
          <w:lang w:val="es-ES_tradnl"/>
        </w:rPr>
        <w:t xml:space="preserve">concurso de méritos para la </w:t>
      </w:r>
      <w:r w:rsidRPr="00E0681A">
        <w:rPr>
          <w:rFonts w:ascii="Arial" w:hAnsi="Arial" w:cs="Arial"/>
          <w:sz w:val="22"/>
          <w:szCs w:val="22"/>
        </w:rPr>
        <w:t>interventoría de obras</w:t>
      </w:r>
      <w:r w:rsidRPr="00E0681A">
        <w:rPr>
          <w:rFonts w:ascii="Arial" w:hAnsi="Arial" w:cs="Arial"/>
          <w:spacing w:val="1"/>
          <w:sz w:val="22"/>
          <w:szCs w:val="22"/>
        </w:rPr>
        <w:t xml:space="preserve"> </w:t>
      </w:r>
      <w:r w:rsidRPr="00E0681A">
        <w:rPr>
          <w:rFonts w:ascii="Arial" w:hAnsi="Arial" w:cs="Arial"/>
          <w:sz w:val="22"/>
          <w:szCs w:val="22"/>
        </w:rPr>
        <w:t>públicas</w:t>
      </w:r>
      <w:r w:rsidRPr="00E0681A">
        <w:rPr>
          <w:rFonts w:ascii="Arial" w:hAnsi="Arial" w:cs="Arial"/>
          <w:spacing w:val="-13"/>
          <w:sz w:val="22"/>
          <w:szCs w:val="22"/>
        </w:rPr>
        <w:t xml:space="preserve"> </w:t>
      </w:r>
      <w:r w:rsidRPr="00E0681A">
        <w:rPr>
          <w:rFonts w:ascii="Arial" w:hAnsi="Arial" w:cs="Arial"/>
          <w:sz w:val="22"/>
          <w:szCs w:val="22"/>
        </w:rPr>
        <w:t>de</w:t>
      </w:r>
      <w:r w:rsidRPr="00E0681A">
        <w:rPr>
          <w:rFonts w:ascii="Arial" w:hAnsi="Arial" w:cs="Arial"/>
          <w:spacing w:val="-13"/>
          <w:sz w:val="22"/>
          <w:szCs w:val="22"/>
        </w:rPr>
        <w:t xml:space="preserve"> </w:t>
      </w:r>
      <w:r w:rsidRPr="00E0681A">
        <w:rPr>
          <w:rFonts w:ascii="Arial" w:hAnsi="Arial" w:cs="Arial"/>
          <w:sz w:val="22"/>
          <w:szCs w:val="22"/>
        </w:rPr>
        <w:t>infraestructura</w:t>
      </w:r>
      <w:r w:rsidRPr="00E0681A">
        <w:rPr>
          <w:rFonts w:ascii="Arial" w:hAnsi="Arial" w:cs="Arial"/>
          <w:spacing w:val="-12"/>
          <w:sz w:val="22"/>
          <w:szCs w:val="22"/>
        </w:rPr>
        <w:t xml:space="preserve"> </w:t>
      </w:r>
      <w:r w:rsidRPr="00E0681A">
        <w:rPr>
          <w:rFonts w:ascii="Arial" w:hAnsi="Arial" w:cs="Arial"/>
          <w:sz w:val="22"/>
          <w:szCs w:val="22"/>
        </w:rPr>
        <w:t>de</w:t>
      </w:r>
      <w:r w:rsidRPr="00E0681A">
        <w:rPr>
          <w:rFonts w:ascii="Arial" w:hAnsi="Arial" w:cs="Arial"/>
          <w:spacing w:val="-13"/>
          <w:sz w:val="22"/>
          <w:szCs w:val="22"/>
        </w:rPr>
        <w:t xml:space="preserve"> </w:t>
      </w:r>
      <w:r w:rsidRPr="00E0681A">
        <w:rPr>
          <w:rFonts w:ascii="Arial" w:hAnsi="Arial" w:cs="Arial"/>
          <w:sz w:val="22"/>
          <w:szCs w:val="22"/>
        </w:rPr>
        <w:t>transporte, adoptados mediante la Resolución No. 256 de 2020, en especial</w:t>
      </w:r>
      <w:r w:rsidR="00DB61CA" w:rsidRPr="00E0681A">
        <w:rPr>
          <w:rFonts w:ascii="Arial" w:hAnsi="Arial" w:cs="Arial"/>
          <w:sz w:val="22"/>
          <w:szCs w:val="22"/>
        </w:rPr>
        <w:t>,</w:t>
      </w:r>
      <w:r w:rsidRPr="00E0681A">
        <w:rPr>
          <w:rFonts w:ascii="Arial" w:hAnsi="Arial" w:cs="Arial"/>
          <w:sz w:val="22"/>
          <w:szCs w:val="22"/>
        </w:rPr>
        <w:t xml:space="preserve"> </w:t>
      </w:r>
      <w:r w:rsidR="00DC33B5">
        <w:rPr>
          <w:rFonts w:ascii="Arial" w:hAnsi="Arial" w:cs="Arial"/>
          <w:sz w:val="22"/>
          <w:szCs w:val="22"/>
        </w:rPr>
        <w:t xml:space="preserve">para efectos de </w:t>
      </w:r>
      <w:r w:rsidRPr="00E0681A">
        <w:rPr>
          <w:rFonts w:ascii="Arial" w:hAnsi="Arial" w:cs="Arial"/>
          <w:sz w:val="22"/>
          <w:szCs w:val="22"/>
        </w:rPr>
        <w:t xml:space="preserve">lo dispuesto en el </w:t>
      </w:r>
      <w:r w:rsidR="00DB61CA" w:rsidRPr="00E0681A">
        <w:rPr>
          <w:rFonts w:ascii="Arial" w:hAnsi="Arial" w:cs="Arial"/>
          <w:sz w:val="22"/>
          <w:szCs w:val="22"/>
        </w:rPr>
        <w:t xml:space="preserve">literal D del numeral 4.1 </w:t>
      </w:r>
      <w:r w:rsidR="0032270F">
        <w:rPr>
          <w:rFonts w:ascii="Arial" w:hAnsi="Arial" w:cs="Arial"/>
          <w:sz w:val="22"/>
          <w:szCs w:val="22"/>
        </w:rPr>
        <w:t xml:space="preserve">del </w:t>
      </w:r>
      <w:r w:rsidR="00DC33B5">
        <w:rPr>
          <w:rFonts w:ascii="Arial" w:hAnsi="Arial" w:cs="Arial"/>
          <w:sz w:val="22"/>
          <w:szCs w:val="22"/>
        </w:rPr>
        <w:t xml:space="preserve">pliego de </w:t>
      </w:r>
      <w:r w:rsidR="00DC33B5" w:rsidRPr="00DC33B5">
        <w:rPr>
          <w:rFonts w:ascii="Arial" w:hAnsi="Arial" w:cs="Arial"/>
          <w:sz w:val="22"/>
          <w:szCs w:val="22"/>
        </w:rPr>
        <w:t>condiciones</w:t>
      </w:r>
      <w:r w:rsidRPr="00DC33B5">
        <w:rPr>
          <w:rFonts w:ascii="Arial" w:hAnsi="Arial" w:cs="Arial"/>
          <w:sz w:val="22"/>
          <w:szCs w:val="22"/>
        </w:rPr>
        <w:t xml:space="preserve">, usted </w:t>
      </w:r>
      <w:r w:rsidR="00DC33B5" w:rsidRPr="006F5749">
        <w:rPr>
          <w:rFonts w:ascii="Arial" w:hAnsi="Arial" w:cs="Arial"/>
          <w:sz w:val="22"/>
          <w:szCs w:val="22"/>
        </w:rPr>
        <w:t xml:space="preserve">solicita se </w:t>
      </w:r>
      <w:r w:rsidR="00DB61CA" w:rsidRPr="006F5749">
        <w:rPr>
          <w:rFonts w:ascii="Arial" w:hAnsi="Arial" w:cs="Arial"/>
          <w:sz w:val="22"/>
          <w:szCs w:val="22"/>
        </w:rPr>
        <w:t>«[…] aclare de forma inequívoca la manera en la cual una entidad del estado debe aplicar la fórmula de media aritmética baja cuando esta sea empleada para la evaluación de la experiencia de los oferentes en un concu</w:t>
      </w:r>
      <w:r w:rsidR="004D6E48" w:rsidRPr="006F5749">
        <w:rPr>
          <w:rFonts w:ascii="Arial" w:hAnsi="Arial" w:cs="Arial"/>
          <w:sz w:val="22"/>
          <w:szCs w:val="22"/>
        </w:rPr>
        <w:t>r</w:t>
      </w:r>
      <w:r w:rsidR="00DB61CA" w:rsidRPr="006F5749">
        <w:rPr>
          <w:rFonts w:ascii="Arial" w:hAnsi="Arial" w:cs="Arial"/>
          <w:sz w:val="22"/>
          <w:szCs w:val="22"/>
        </w:rPr>
        <w:t>so de méritos de interventoría de infraestructura de transporte</w:t>
      </w:r>
      <w:r w:rsidR="00DC33B5">
        <w:rPr>
          <w:rFonts w:ascii="Arial" w:hAnsi="Arial" w:cs="Arial"/>
          <w:sz w:val="22"/>
          <w:szCs w:val="22"/>
        </w:rPr>
        <w:t xml:space="preserve"> […]</w:t>
      </w:r>
      <w:r w:rsidRPr="006F5749">
        <w:rPr>
          <w:rFonts w:ascii="Arial" w:hAnsi="Arial" w:cs="Arial"/>
          <w:sz w:val="22"/>
          <w:szCs w:val="22"/>
        </w:rPr>
        <w:t>».</w:t>
      </w:r>
    </w:p>
    <w:p w14:paraId="0526E61D" w14:textId="77777777" w:rsidR="003E396A" w:rsidRPr="009C0CE5" w:rsidRDefault="003E396A" w:rsidP="003E396A">
      <w:pPr>
        <w:tabs>
          <w:tab w:val="left" w:pos="1545"/>
        </w:tabs>
        <w:ind w:left="709" w:right="709"/>
        <w:jc w:val="both"/>
        <w:rPr>
          <w:rFonts w:ascii="Arial" w:hAnsi="Arial" w:cs="Arial"/>
        </w:rPr>
      </w:pPr>
    </w:p>
    <w:p w14:paraId="6B4B6B81" w14:textId="3AA567C6" w:rsidR="003E396A" w:rsidRPr="00E0681A" w:rsidRDefault="003E396A" w:rsidP="003E396A">
      <w:pPr>
        <w:tabs>
          <w:tab w:val="left" w:pos="426"/>
        </w:tabs>
        <w:spacing w:line="276" w:lineRule="auto"/>
        <w:contextualSpacing/>
        <w:jc w:val="both"/>
        <w:rPr>
          <w:rFonts w:ascii="Arial" w:eastAsia="Calibri" w:hAnsi="Arial" w:cs="Arial"/>
          <w:b/>
          <w:sz w:val="22"/>
          <w:szCs w:val="22"/>
          <w:lang w:val="es-ES_tradnl"/>
        </w:rPr>
      </w:pPr>
      <w:r w:rsidRPr="00E0681A">
        <w:rPr>
          <w:rFonts w:ascii="Arial" w:eastAsia="Calibri" w:hAnsi="Arial" w:cs="Arial"/>
          <w:b/>
          <w:sz w:val="22"/>
          <w:szCs w:val="22"/>
          <w:lang w:val="es-ES_tradnl"/>
        </w:rPr>
        <w:t>2. Consideraciones</w:t>
      </w:r>
    </w:p>
    <w:p w14:paraId="476827C7" w14:textId="77777777" w:rsidR="003E396A" w:rsidRPr="00E0681A" w:rsidRDefault="003E396A" w:rsidP="003E396A">
      <w:pPr>
        <w:tabs>
          <w:tab w:val="left" w:pos="426"/>
        </w:tabs>
        <w:ind w:left="284"/>
        <w:contextualSpacing/>
        <w:jc w:val="both"/>
        <w:rPr>
          <w:rFonts w:ascii="Arial" w:eastAsia="Calibri" w:hAnsi="Arial" w:cs="Arial"/>
          <w:b/>
          <w:sz w:val="22"/>
          <w:szCs w:val="22"/>
          <w:lang w:val="es-ES_tradnl"/>
        </w:rPr>
      </w:pPr>
    </w:p>
    <w:p w14:paraId="76AFFFBE" w14:textId="649507F6" w:rsidR="000C561E" w:rsidRPr="00E0681A" w:rsidRDefault="003E396A" w:rsidP="00AA0F85">
      <w:pPr>
        <w:tabs>
          <w:tab w:val="left" w:pos="-142"/>
        </w:tabs>
        <w:autoSpaceDE w:val="0"/>
        <w:autoSpaceDN w:val="0"/>
        <w:adjustRightInd w:val="0"/>
        <w:spacing w:after="120" w:line="276" w:lineRule="auto"/>
        <w:jc w:val="both"/>
        <w:rPr>
          <w:rFonts w:ascii="Arial" w:eastAsia="Calibri" w:hAnsi="Arial" w:cs="Arial"/>
          <w:color w:val="000000"/>
          <w:sz w:val="22"/>
          <w:szCs w:val="22"/>
          <w:lang w:val="es-ES_tradnl"/>
        </w:rPr>
      </w:pPr>
      <w:r w:rsidRPr="00E0681A">
        <w:rPr>
          <w:rFonts w:ascii="Arial" w:hAnsi="Arial" w:cs="Arial"/>
          <w:sz w:val="22"/>
          <w:szCs w:val="22"/>
          <w:lang w:val="es-ES"/>
        </w:rPr>
        <w:t>Para absolver los interrogantes formulados</w:t>
      </w:r>
      <w:r w:rsidR="004B6AC4" w:rsidRPr="00E0681A">
        <w:rPr>
          <w:rFonts w:ascii="Arial" w:hAnsi="Arial" w:cs="Arial"/>
          <w:sz w:val="22"/>
          <w:szCs w:val="22"/>
          <w:lang w:val="es-ES"/>
        </w:rPr>
        <w:t xml:space="preserve"> en su consulta</w:t>
      </w:r>
      <w:r w:rsidRPr="00E0681A">
        <w:rPr>
          <w:rFonts w:ascii="Arial" w:hAnsi="Arial" w:cs="Arial"/>
          <w:sz w:val="22"/>
          <w:szCs w:val="22"/>
          <w:lang w:val="es-ES"/>
        </w:rPr>
        <w:t>, esta dependencia analizará los siguientes temas:</w:t>
      </w:r>
      <w:r w:rsidRPr="00E0681A">
        <w:rPr>
          <w:rFonts w:ascii="Arial" w:eastAsia="Calibri" w:hAnsi="Arial" w:cs="Arial"/>
          <w:sz w:val="22"/>
          <w:szCs w:val="22"/>
          <w:lang w:val="es-ES_tradnl"/>
        </w:rPr>
        <w:t xml:space="preserve"> i) </w:t>
      </w:r>
      <w:r w:rsidR="0092291F" w:rsidRPr="00E0681A">
        <w:rPr>
          <w:rFonts w:ascii="Arial" w:eastAsia="Calibri" w:hAnsi="Arial" w:cs="Arial"/>
          <w:color w:val="000000" w:themeColor="text1"/>
          <w:sz w:val="22"/>
          <w:szCs w:val="22"/>
          <w:lang w:val="es-ES_tradnl"/>
        </w:rPr>
        <w:t>f</w:t>
      </w:r>
      <w:r w:rsidRPr="00E0681A">
        <w:rPr>
          <w:rFonts w:ascii="Arial" w:eastAsia="Calibri" w:hAnsi="Arial" w:cs="Arial"/>
          <w:color w:val="000000" w:themeColor="text1"/>
          <w:sz w:val="22"/>
          <w:szCs w:val="22"/>
          <w:lang w:val="es-ES_tradnl"/>
        </w:rPr>
        <w:t>undamento normativo de los documentos tipo</w:t>
      </w:r>
      <w:r w:rsidR="00CA4A0F" w:rsidRPr="00E0681A">
        <w:rPr>
          <w:rFonts w:ascii="Arial" w:eastAsia="Arial" w:hAnsi="Arial" w:cs="Arial"/>
          <w:color w:val="000000"/>
          <w:sz w:val="22"/>
          <w:szCs w:val="22"/>
          <w:lang w:val="es-ES_tradnl"/>
        </w:rPr>
        <w:t xml:space="preserve">; </w:t>
      </w:r>
      <w:r w:rsidRPr="00E0681A">
        <w:rPr>
          <w:rFonts w:ascii="Arial" w:eastAsia="Calibri" w:hAnsi="Arial" w:cs="Arial"/>
          <w:sz w:val="22"/>
          <w:szCs w:val="22"/>
          <w:lang w:val="es-ES_tradnl"/>
        </w:rPr>
        <w:t xml:space="preserve">ii) </w:t>
      </w:r>
      <w:r w:rsidR="00753D32" w:rsidRPr="00E0681A">
        <w:rPr>
          <w:rFonts w:ascii="Arial" w:eastAsia="Calibri" w:hAnsi="Arial" w:cs="Arial"/>
          <w:color w:val="000000" w:themeColor="text1"/>
          <w:sz w:val="22"/>
          <w:szCs w:val="22"/>
          <w:lang w:val="es-ES_tradnl"/>
        </w:rPr>
        <w:t>l</w:t>
      </w:r>
      <w:r w:rsidR="00DE1696" w:rsidRPr="00E0681A">
        <w:rPr>
          <w:rFonts w:ascii="Arial" w:eastAsia="Calibri" w:hAnsi="Arial" w:cs="Arial"/>
          <w:color w:val="000000" w:themeColor="text1"/>
          <w:sz w:val="22"/>
          <w:szCs w:val="22"/>
          <w:lang w:val="es-ES_tradnl"/>
        </w:rPr>
        <w:t xml:space="preserve">a experiencia mínima –habilitante– del proponente en los documentos tipo </w:t>
      </w:r>
      <w:r w:rsidR="0092291F" w:rsidRPr="00E0681A">
        <w:rPr>
          <w:rFonts w:ascii="Arial" w:eastAsia="Calibri" w:hAnsi="Arial" w:cs="Arial"/>
          <w:color w:val="000000" w:themeColor="text1"/>
          <w:sz w:val="22"/>
          <w:szCs w:val="22"/>
          <w:lang w:val="es-ES_tradnl"/>
        </w:rPr>
        <w:t xml:space="preserve">de </w:t>
      </w:r>
      <w:r w:rsidR="00DE1696" w:rsidRPr="00E0681A">
        <w:rPr>
          <w:rFonts w:ascii="Arial" w:eastAsia="Calibri" w:hAnsi="Arial" w:cs="Arial"/>
          <w:color w:val="000000" w:themeColor="text1"/>
          <w:sz w:val="22"/>
          <w:szCs w:val="22"/>
          <w:lang w:val="es-ES_tradnl"/>
        </w:rPr>
        <w:t>interventoría de obras públicas de infraestructura de transporte</w:t>
      </w:r>
      <w:r w:rsidR="00F712A6">
        <w:rPr>
          <w:rFonts w:ascii="Arial" w:eastAsia="Calibri" w:hAnsi="Arial" w:cs="Arial"/>
          <w:color w:val="000000" w:themeColor="text1"/>
          <w:sz w:val="22"/>
          <w:szCs w:val="22"/>
          <w:lang w:val="es-ES_tradnl"/>
        </w:rPr>
        <w:t xml:space="preserve"> y iii</w:t>
      </w:r>
      <w:r w:rsidR="00DE1696" w:rsidRPr="00E0681A">
        <w:rPr>
          <w:rFonts w:ascii="Arial" w:eastAsia="Calibri" w:hAnsi="Arial" w:cs="Arial"/>
          <w:color w:val="000000" w:themeColor="text1"/>
          <w:sz w:val="22"/>
          <w:szCs w:val="22"/>
          <w:lang w:val="es-ES_tradnl"/>
        </w:rPr>
        <w:t xml:space="preserve">) </w:t>
      </w:r>
      <w:r w:rsidR="0019345B" w:rsidRPr="00E0681A">
        <w:rPr>
          <w:rFonts w:ascii="Arial" w:eastAsia="Calibri" w:hAnsi="Arial" w:cs="Arial"/>
          <w:color w:val="000000"/>
          <w:sz w:val="22"/>
          <w:szCs w:val="22"/>
          <w:lang w:val="es-ES_tradnl"/>
        </w:rPr>
        <w:t xml:space="preserve">regla para la determinación del método de ponderación de la experiencia en el documento tipo de interventoría de obra de infraestructura de transporte. </w:t>
      </w:r>
    </w:p>
    <w:p w14:paraId="541B9FD8" w14:textId="677E1BCF" w:rsidR="004B781F" w:rsidRPr="00E0681A" w:rsidRDefault="00B933DA" w:rsidP="002E3661">
      <w:pPr>
        <w:tabs>
          <w:tab w:val="left" w:pos="-142"/>
        </w:tabs>
        <w:autoSpaceDE w:val="0"/>
        <w:autoSpaceDN w:val="0"/>
        <w:adjustRightInd w:val="0"/>
        <w:spacing w:after="120" w:line="276" w:lineRule="auto"/>
        <w:jc w:val="both"/>
        <w:rPr>
          <w:rFonts w:ascii="Arial" w:eastAsia="Arial" w:hAnsi="Arial" w:cs="Arial"/>
          <w:sz w:val="22"/>
          <w:szCs w:val="22"/>
          <w:lang w:val="es-ES_tradnl"/>
        </w:rPr>
      </w:pPr>
      <w:r w:rsidRPr="00E0681A">
        <w:rPr>
          <w:rFonts w:ascii="Arial" w:hAnsi="Arial" w:cs="Arial"/>
          <w:noProof/>
          <w:color w:val="000000" w:themeColor="text1"/>
          <w:sz w:val="22"/>
          <w:szCs w:val="22"/>
          <w:lang w:val="es-ES_tradnl"/>
        </w:rPr>
        <w:lastRenderedPageBreak/>
        <w:tab/>
        <w:t xml:space="preserve">La Agencia Nacional de Contratación Pública – Colombia Compra Eficiente se pronunció sobre </w:t>
      </w:r>
      <w:r w:rsidRPr="00E0681A">
        <w:rPr>
          <w:rFonts w:ascii="Arial" w:eastAsia="Arial" w:hAnsi="Arial" w:cs="Arial"/>
          <w:color w:val="000000"/>
          <w:sz w:val="22"/>
          <w:szCs w:val="22"/>
          <w:lang w:val="es-ES_tradnl"/>
        </w:rPr>
        <w:t xml:space="preserve">los </w:t>
      </w:r>
      <w:r w:rsidR="003C5857" w:rsidRPr="00E0681A">
        <w:rPr>
          <w:rFonts w:ascii="Arial" w:eastAsia="Arial" w:hAnsi="Arial" w:cs="Arial"/>
          <w:color w:val="000000"/>
          <w:sz w:val="22"/>
          <w:szCs w:val="22"/>
          <w:lang w:val="es-ES_tradnl"/>
        </w:rPr>
        <w:t>documentos tipo</w:t>
      </w:r>
      <w:r w:rsidRPr="00E0681A">
        <w:rPr>
          <w:rFonts w:ascii="Arial" w:eastAsia="Arial" w:hAnsi="Arial" w:cs="Arial"/>
          <w:color w:val="000000"/>
          <w:sz w:val="22"/>
          <w:szCs w:val="22"/>
          <w:lang w:val="es-ES_tradnl"/>
        </w:rPr>
        <w:t xml:space="preserve"> en la contratación estatal, así como su inalterabilidad, entre otros, en los </w:t>
      </w:r>
      <w:r w:rsidR="00DC33B5">
        <w:rPr>
          <w:rFonts w:ascii="Arial" w:eastAsia="Arial" w:hAnsi="Arial" w:cs="Arial"/>
          <w:color w:val="000000"/>
          <w:sz w:val="22"/>
          <w:szCs w:val="22"/>
          <w:lang w:val="es-ES_tradnl"/>
        </w:rPr>
        <w:t>C</w:t>
      </w:r>
      <w:r w:rsidRPr="00E0681A">
        <w:rPr>
          <w:rFonts w:ascii="Arial" w:eastAsia="Arial" w:hAnsi="Arial" w:cs="Arial"/>
          <w:color w:val="000000"/>
          <w:sz w:val="22"/>
          <w:szCs w:val="22"/>
          <w:lang w:val="es-ES_tradnl"/>
        </w:rPr>
        <w:t xml:space="preserve">onceptos </w:t>
      </w:r>
      <w:r w:rsidRPr="00E0681A">
        <w:rPr>
          <w:rFonts w:ascii="Arial" w:eastAsia="Arial" w:hAnsi="Arial" w:cs="Arial"/>
          <w:sz w:val="22"/>
          <w:szCs w:val="22"/>
          <w:lang w:val="es-ES_tradnl"/>
        </w:rPr>
        <w:t xml:space="preserve">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C-179 del </w:t>
      </w:r>
      <w:r w:rsidR="00B23F98" w:rsidRPr="00E0681A">
        <w:rPr>
          <w:rFonts w:ascii="Arial" w:eastAsia="Arial" w:hAnsi="Arial" w:cs="Arial"/>
          <w:sz w:val="22"/>
          <w:szCs w:val="22"/>
          <w:lang w:val="es-ES_tradnl"/>
        </w:rPr>
        <w:t xml:space="preserve">28 de abril de 2021, </w:t>
      </w:r>
      <w:r w:rsidR="00E16818" w:rsidRPr="00E0681A">
        <w:rPr>
          <w:rFonts w:ascii="Arial" w:eastAsia="Arial" w:hAnsi="Arial" w:cs="Arial"/>
          <w:sz w:val="22"/>
          <w:szCs w:val="22"/>
          <w:lang w:val="es-ES_tradnl"/>
        </w:rPr>
        <w:t>C-188 del 29 de abril de 2021</w:t>
      </w:r>
      <w:r w:rsidR="003C5857" w:rsidRPr="00E0681A">
        <w:rPr>
          <w:rFonts w:ascii="Arial" w:eastAsia="Arial" w:hAnsi="Arial" w:cs="Arial"/>
          <w:sz w:val="22"/>
          <w:szCs w:val="22"/>
          <w:lang w:val="es-ES_tradnl"/>
        </w:rPr>
        <w:t xml:space="preserve"> y</w:t>
      </w:r>
      <w:r w:rsidR="00E16818" w:rsidRPr="00E0681A">
        <w:rPr>
          <w:rFonts w:ascii="Arial" w:eastAsia="Arial" w:hAnsi="Arial" w:cs="Arial"/>
          <w:sz w:val="22"/>
          <w:szCs w:val="22"/>
          <w:lang w:val="es-ES_tradnl"/>
        </w:rPr>
        <w:t xml:space="preserve"> </w:t>
      </w:r>
      <w:r w:rsidR="009D140A" w:rsidRPr="00E0681A">
        <w:rPr>
          <w:rFonts w:ascii="Arial" w:eastAsia="Arial" w:hAnsi="Arial" w:cs="Arial"/>
          <w:sz w:val="22"/>
          <w:szCs w:val="22"/>
          <w:lang w:val="es-ES_tradnl"/>
        </w:rPr>
        <w:t xml:space="preserve">C-332 del </w:t>
      </w:r>
      <w:r w:rsidR="009C7035" w:rsidRPr="00E0681A">
        <w:rPr>
          <w:rFonts w:ascii="Arial" w:eastAsia="Arial" w:hAnsi="Arial" w:cs="Arial"/>
          <w:sz w:val="22"/>
          <w:szCs w:val="22"/>
          <w:lang w:val="es-ES_tradnl"/>
        </w:rPr>
        <w:t>7 de mayo de 2021</w:t>
      </w:r>
      <w:r w:rsidR="00D14AD1" w:rsidRPr="00E0681A">
        <w:rPr>
          <w:rFonts w:ascii="Arial" w:eastAsia="Arial" w:hAnsi="Arial" w:cs="Arial"/>
          <w:sz w:val="22"/>
          <w:szCs w:val="22"/>
          <w:lang w:val="es-ES_tradnl"/>
        </w:rPr>
        <w:t xml:space="preserve">. </w:t>
      </w:r>
    </w:p>
    <w:p w14:paraId="5DAC0506" w14:textId="7E8341DF" w:rsidR="003E396A" w:rsidRPr="00E0681A" w:rsidRDefault="004B781F" w:rsidP="009F1461">
      <w:pPr>
        <w:tabs>
          <w:tab w:val="left" w:pos="-142"/>
        </w:tabs>
        <w:autoSpaceDE w:val="0"/>
        <w:autoSpaceDN w:val="0"/>
        <w:adjustRightInd w:val="0"/>
        <w:spacing w:after="120" w:line="276" w:lineRule="auto"/>
        <w:jc w:val="both"/>
        <w:rPr>
          <w:rFonts w:ascii="Arial" w:eastAsia="Calibri" w:hAnsi="Arial" w:cs="Arial"/>
          <w:color w:val="000000" w:themeColor="text1"/>
          <w:sz w:val="22"/>
          <w:szCs w:val="22"/>
          <w:lang w:val="es-ES_tradnl"/>
        </w:rPr>
      </w:pPr>
      <w:r w:rsidRPr="00E0681A">
        <w:rPr>
          <w:rFonts w:ascii="Arial" w:eastAsia="Arial" w:hAnsi="Arial" w:cs="Arial"/>
          <w:sz w:val="22"/>
          <w:szCs w:val="22"/>
          <w:lang w:val="es-ES_tradnl"/>
        </w:rPr>
        <w:tab/>
      </w:r>
      <w:r w:rsidR="00D14AD1" w:rsidRPr="00E0681A">
        <w:rPr>
          <w:rFonts w:ascii="Arial" w:eastAsia="Arial" w:hAnsi="Arial" w:cs="Arial"/>
          <w:sz w:val="22"/>
          <w:szCs w:val="22"/>
          <w:lang w:val="es-ES_tradnl"/>
        </w:rPr>
        <w:t xml:space="preserve">Ahora bien, </w:t>
      </w:r>
      <w:r w:rsidR="002E3661" w:rsidRPr="00E0681A">
        <w:rPr>
          <w:rFonts w:ascii="Arial" w:eastAsia="Calibri" w:hAnsi="Arial" w:cs="Arial"/>
          <w:color w:val="000000" w:themeColor="text1"/>
          <w:sz w:val="22"/>
          <w:szCs w:val="22"/>
          <w:lang w:val="es-ES_tradnl"/>
        </w:rPr>
        <w:t xml:space="preserve">en relación con la </w:t>
      </w:r>
      <w:r w:rsidR="00A92250" w:rsidRPr="00E0681A">
        <w:rPr>
          <w:rFonts w:ascii="Arial" w:eastAsia="Calibri" w:hAnsi="Arial" w:cs="Arial"/>
          <w:color w:val="000000" w:themeColor="text1"/>
          <w:sz w:val="22"/>
          <w:szCs w:val="22"/>
          <w:lang w:val="es-ES_tradnl"/>
        </w:rPr>
        <w:t xml:space="preserve">experiencia mínima –habilitante– del proponente en los documentos tipo para procesos de selección de concurso de méritos, para contratar la interventoría de obras públicas de infraestructura de transporte, </w:t>
      </w:r>
      <w:r w:rsidR="00B448AC" w:rsidRPr="00E0681A">
        <w:rPr>
          <w:rFonts w:ascii="Arial" w:eastAsia="Calibri" w:hAnsi="Arial" w:cs="Arial"/>
          <w:color w:val="000000" w:themeColor="text1"/>
          <w:sz w:val="22"/>
          <w:szCs w:val="22"/>
          <w:lang w:val="es-ES_tradnl"/>
        </w:rPr>
        <w:t xml:space="preserve">esta Agencia, se ha pronunciado, </w:t>
      </w:r>
      <w:r w:rsidR="00A92250" w:rsidRPr="00E0681A">
        <w:rPr>
          <w:rFonts w:ascii="Arial" w:eastAsia="Calibri" w:hAnsi="Arial" w:cs="Arial"/>
          <w:color w:val="000000" w:themeColor="text1"/>
          <w:sz w:val="22"/>
          <w:szCs w:val="22"/>
          <w:lang w:val="es-ES_tradnl"/>
        </w:rPr>
        <w:t>en</w:t>
      </w:r>
      <w:r w:rsidR="004667BB" w:rsidRPr="00E0681A">
        <w:rPr>
          <w:rFonts w:ascii="Arial" w:eastAsia="Calibri" w:hAnsi="Arial" w:cs="Arial"/>
          <w:color w:val="000000" w:themeColor="text1"/>
          <w:sz w:val="22"/>
          <w:szCs w:val="22"/>
          <w:lang w:val="es-ES_tradnl"/>
        </w:rPr>
        <w:t xml:space="preserve">tre otros, en </w:t>
      </w:r>
      <w:r w:rsidR="00A92250" w:rsidRPr="00E0681A">
        <w:rPr>
          <w:rFonts w:ascii="Arial" w:eastAsia="Calibri" w:hAnsi="Arial" w:cs="Arial"/>
          <w:color w:val="000000" w:themeColor="text1"/>
          <w:sz w:val="22"/>
          <w:szCs w:val="22"/>
          <w:lang w:val="es-ES_tradnl"/>
        </w:rPr>
        <w:t xml:space="preserve">los </w:t>
      </w:r>
      <w:r w:rsidR="00DC33B5">
        <w:rPr>
          <w:rFonts w:ascii="Arial" w:eastAsia="Calibri" w:hAnsi="Arial" w:cs="Arial"/>
          <w:color w:val="000000" w:themeColor="text1"/>
          <w:sz w:val="22"/>
          <w:szCs w:val="22"/>
          <w:lang w:val="es-ES_tradnl"/>
        </w:rPr>
        <w:t>C</w:t>
      </w:r>
      <w:r w:rsidR="00A92250" w:rsidRPr="00E0681A">
        <w:rPr>
          <w:rFonts w:ascii="Arial" w:eastAsia="Calibri" w:hAnsi="Arial" w:cs="Arial"/>
          <w:color w:val="000000" w:themeColor="text1"/>
          <w:sz w:val="22"/>
          <w:szCs w:val="22"/>
          <w:lang w:val="es-ES_tradnl"/>
        </w:rPr>
        <w:t xml:space="preserve">onceptos C-228 del </w:t>
      </w:r>
      <w:r w:rsidR="00225204" w:rsidRPr="00E0681A">
        <w:rPr>
          <w:rFonts w:ascii="Arial" w:eastAsia="Calibri" w:hAnsi="Arial" w:cs="Arial"/>
          <w:color w:val="000000" w:themeColor="text1"/>
          <w:sz w:val="22"/>
          <w:szCs w:val="22"/>
          <w:lang w:val="es-ES_tradnl"/>
        </w:rPr>
        <w:t>4 de mayo de 2021</w:t>
      </w:r>
      <w:r w:rsidR="003C5857" w:rsidRPr="00E0681A">
        <w:rPr>
          <w:rFonts w:ascii="Arial" w:eastAsia="Calibri" w:hAnsi="Arial" w:cs="Arial"/>
          <w:color w:val="000000" w:themeColor="text1"/>
          <w:sz w:val="22"/>
          <w:szCs w:val="22"/>
          <w:lang w:val="es-ES_tradnl"/>
        </w:rPr>
        <w:t xml:space="preserve"> y</w:t>
      </w:r>
      <w:r w:rsidR="00225204" w:rsidRPr="00E0681A">
        <w:rPr>
          <w:rFonts w:ascii="Arial" w:eastAsia="Calibri" w:hAnsi="Arial" w:cs="Arial"/>
          <w:color w:val="000000" w:themeColor="text1"/>
          <w:sz w:val="22"/>
          <w:szCs w:val="22"/>
          <w:lang w:val="es-ES_tradnl"/>
        </w:rPr>
        <w:t xml:space="preserve"> </w:t>
      </w:r>
      <w:r w:rsidR="004667BB" w:rsidRPr="00E0681A">
        <w:rPr>
          <w:rFonts w:ascii="Arial" w:eastAsia="Calibri" w:hAnsi="Arial" w:cs="Arial"/>
          <w:color w:val="000000" w:themeColor="text1"/>
          <w:sz w:val="22"/>
          <w:szCs w:val="22"/>
          <w:lang w:val="es-ES_tradnl"/>
        </w:rPr>
        <w:t xml:space="preserve">C-332 del </w:t>
      </w:r>
      <w:r w:rsidR="008103ED" w:rsidRPr="00E0681A">
        <w:rPr>
          <w:rFonts w:ascii="Arial" w:eastAsia="Calibri" w:hAnsi="Arial" w:cs="Arial"/>
          <w:color w:val="000000" w:themeColor="text1"/>
          <w:sz w:val="22"/>
          <w:szCs w:val="22"/>
          <w:lang w:val="es-ES_tradnl"/>
        </w:rPr>
        <w:t>7 de mayo de 2021.</w:t>
      </w:r>
      <w:r w:rsidR="0079752F" w:rsidRPr="00E0681A">
        <w:rPr>
          <w:rFonts w:ascii="Arial" w:eastAsia="Calibri" w:hAnsi="Arial" w:cs="Arial"/>
          <w:color w:val="000000" w:themeColor="text1"/>
          <w:sz w:val="22"/>
          <w:szCs w:val="22"/>
          <w:lang w:val="es-ES_tradnl"/>
        </w:rPr>
        <w:t xml:space="preserve"> Así mismo</w:t>
      </w:r>
      <w:r w:rsidR="008103ED" w:rsidRPr="00E0681A">
        <w:rPr>
          <w:rFonts w:ascii="Arial" w:eastAsia="Calibri" w:hAnsi="Arial" w:cs="Arial"/>
          <w:color w:val="000000" w:themeColor="text1"/>
          <w:sz w:val="22"/>
          <w:szCs w:val="22"/>
          <w:lang w:val="es-ES_tradnl"/>
        </w:rPr>
        <w:t xml:space="preserve">, en relación con la acreditación de la experiencia en los documentos tipo de interventoría de obra pública de infraestructura de transporte se </w:t>
      </w:r>
      <w:r w:rsidR="003C5857" w:rsidRPr="00E0681A">
        <w:rPr>
          <w:rFonts w:ascii="Arial" w:eastAsia="Calibri" w:hAnsi="Arial" w:cs="Arial"/>
          <w:color w:val="000000" w:themeColor="text1"/>
          <w:sz w:val="22"/>
          <w:szCs w:val="22"/>
          <w:lang w:val="es-ES_tradnl"/>
        </w:rPr>
        <w:t>expidió</w:t>
      </w:r>
      <w:r w:rsidR="005F507B" w:rsidRPr="00E0681A">
        <w:rPr>
          <w:rFonts w:ascii="Arial" w:eastAsia="Calibri" w:hAnsi="Arial" w:cs="Arial"/>
          <w:color w:val="000000" w:themeColor="text1"/>
          <w:sz w:val="22"/>
          <w:szCs w:val="22"/>
          <w:lang w:val="es-ES_tradnl"/>
        </w:rPr>
        <w:t xml:space="preserve"> el </w:t>
      </w:r>
      <w:r w:rsidR="00DC33B5">
        <w:rPr>
          <w:rFonts w:ascii="Arial" w:eastAsia="Calibri" w:hAnsi="Arial" w:cs="Arial"/>
          <w:color w:val="000000" w:themeColor="text1"/>
          <w:sz w:val="22"/>
          <w:szCs w:val="22"/>
          <w:lang w:val="es-ES_tradnl"/>
        </w:rPr>
        <w:t>C</w:t>
      </w:r>
      <w:r w:rsidR="005F507B" w:rsidRPr="00E0681A">
        <w:rPr>
          <w:rFonts w:ascii="Arial" w:eastAsia="Calibri" w:hAnsi="Arial" w:cs="Arial"/>
          <w:color w:val="000000" w:themeColor="text1"/>
          <w:sz w:val="22"/>
          <w:szCs w:val="22"/>
          <w:lang w:val="es-ES_tradnl"/>
        </w:rPr>
        <w:t xml:space="preserve">oncepto </w:t>
      </w:r>
      <w:r w:rsidR="00EE6DEE" w:rsidRPr="00E0681A">
        <w:rPr>
          <w:rFonts w:ascii="Arial" w:hAnsi="Arial" w:cs="Arial"/>
          <w:sz w:val="22"/>
          <w:szCs w:val="22"/>
        </w:rPr>
        <w:t>C-323 del 6 de julio de 2021</w:t>
      </w:r>
      <w:r w:rsidR="00EE6DEE" w:rsidRPr="00E0681A">
        <w:rPr>
          <w:rFonts w:ascii="Arial" w:eastAsia="Calibri" w:hAnsi="Arial" w:cs="Arial"/>
          <w:color w:val="000000" w:themeColor="text1"/>
          <w:sz w:val="22"/>
          <w:szCs w:val="22"/>
          <w:lang w:val="es-ES_tradnl"/>
        </w:rPr>
        <w:t>.</w:t>
      </w:r>
    </w:p>
    <w:p w14:paraId="09212A56" w14:textId="46DED039" w:rsidR="00D72967" w:rsidRPr="00E0681A" w:rsidRDefault="00EE6DEE" w:rsidP="00D3423F">
      <w:pPr>
        <w:spacing w:line="276" w:lineRule="auto"/>
        <w:ind w:firstLine="708"/>
        <w:jc w:val="both"/>
        <w:rPr>
          <w:rFonts w:ascii="Arial" w:eastAsia="Calibri" w:hAnsi="Arial" w:cs="Arial"/>
          <w:color w:val="000000" w:themeColor="text1"/>
          <w:sz w:val="22"/>
          <w:szCs w:val="22"/>
          <w:lang w:val="es-ES_tradnl"/>
        </w:rPr>
      </w:pPr>
      <w:r w:rsidRPr="00E0681A">
        <w:rPr>
          <w:rFonts w:ascii="Arial" w:eastAsia="Calibri" w:hAnsi="Arial" w:cs="Arial"/>
          <w:color w:val="000000" w:themeColor="text1"/>
          <w:sz w:val="22"/>
          <w:szCs w:val="22"/>
          <w:lang w:val="es-ES_tradnl"/>
        </w:rPr>
        <w:t xml:space="preserve">Finalmente, </w:t>
      </w:r>
      <w:r w:rsidR="00D72967" w:rsidRPr="00E0681A">
        <w:rPr>
          <w:rFonts w:ascii="Arial" w:eastAsia="Calibri" w:hAnsi="Arial" w:cs="Arial"/>
          <w:color w:val="000000" w:themeColor="text1"/>
          <w:sz w:val="22"/>
          <w:szCs w:val="22"/>
          <w:lang w:val="es-ES_tradnl"/>
        </w:rPr>
        <w:t>en relación con la aplicación de los métodos de ponderación en particular se pronunció en el Concepto C-042 de</w:t>
      </w:r>
      <w:r w:rsidR="00D144EB" w:rsidRPr="00E0681A">
        <w:rPr>
          <w:rFonts w:ascii="Arial" w:eastAsia="Calibri" w:hAnsi="Arial" w:cs="Arial"/>
          <w:color w:val="000000" w:themeColor="text1"/>
          <w:sz w:val="22"/>
          <w:szCs w:val="22"/>
          <w:lang w:val="es-ES_tradnl"/>
        </w:rPr>
        <w:t>l 3 de marzo de</w:t>
      </w:r>
      <w:r w:rsidR="00D72967" w:rsidRPr="00E0681A">
        <w:rPr>
          <w:rFonts w:ascii="Arial" w:eastAsia="Calibri" w:hAnsi="Arial" w:cs="Arial"/>
          <w:color w:val="000000" w:themeColor="text1"/>
          <w:sz w:val="22"/>
          <w:szCs w:val="22"/>
          <w:lang w:val="es-ES_tradnl"/>
        </w:rPr>
        <w:t xml:space="preserve"> 2021</w:t>
      </w:r>
      <w:r w:rsidR="00DC33B5">
        <w:rPr>
          <w:rFonts w:ascii="Arial" w:eastAsia="Calibri" w:hAnsi="Arial" w:cs="Arial"/>
          <w:color w:val="000000" w:themeColor="text1"/>
          <w:sz w:val="22"/>
          <w:szCs w:val="22"/>
          <w:lang w:val="es-ES_tradnl"/>
        </w:rPr>
        <w:t>.</w:t>
      </w:r>
      <w:r w:rsidR="00567FB4" w:rsidRPr="00E0681A">
        <w:rPr>
          <w:rFonts w:ascii="Arial" w:eastAsia="Calibri" w:hAnsi="Arial" w:cs="Arial"/>
          <w:color w:val="000000" w:themeColor="text1"/>
          <w:sz w:val="22"/>
          <w:szCs w:val="22"/>
          <w:lang w:val="es-ES_tradnl"/>
        </w:rPr>
        <w:t xml:space="preserve"> </w:t>
      </w:r>
      <w:r w:rsidR="00DC33B5">
        <w:rPr>
          <w:rFonts w:ascii="Arial" w:eastAsia="Calibri" w:hAnsi="Arial" w:cs="Arial"/>
          <w:color w:val="000000" w:themeColor="text1"/>
          <w:sz w:val="22"/>
          <w:szCs w:val="22"/>
          <w:lang w:val="es-ES_tradnl"/>
        </w:rPr>
        <w:t>P</w:t>
      </w:r>
      <w:r w:rsidR="00567FB4" w:rsidRPr="00E0681A">
        <w:rPr>
          <w:rFonts w:ascii="Arial" w:eastAsia="Calibri" w:hAnsi="Arial" w:cs="Arial"/>
          <w:color w:val="000000" w:themeColor="text1"/>
          <w:sz w:val="22"/>
          <w:szCs w:val="22"/>
          <w:lang w:val="es-ES_tradnl"/>
        </w:rPr>
        <w:t>or otra parte, sobre los métodos de ponderación en los documentos tipo de interventoría de obra pública de transporte se expid</w:t>
      </w:r>
      <w:r w:rsidR="00DC33B5">
        <w:rPr>
          <w:rFonts w:ascii="Arial" w:eastAsia="Calibri" w:hAnsi="Arial" w:cs="Arial"/>
          <w:color w:val="000000" w:themeColor="text1"/>
          <w:sz w:val="22"/>
          <w:szCs w:val="22"/>
          <w:lang w:val="es-ES_tradnl"/>
        </w:rPr>
        <w:t>ieron</w:t>
      </w:r>
      <w:r w:rsidR="00567FB4" w:rsidRPr="00E0681A">
        <w:rPr>
          <w:rFonts w:ascii="Arial" w:eastAsia="Calibri" w:hAnsi="Arial" w:cs="Arial"/>
          <w:color w:val="000000" w:themeColor="text1"/>
          <w:sz w:val="22"/>
          <w:szCs w:val="22"/>
          <w:lang w:val="es-ES_tradnl"/>
        </w:rPr>
        <w:t xml:space="preserve"> </w:t>
      </w:r>
      <w:r w:rsidR="00A97C1C" w:rsidRPr="00E0681A">
        <w:rPr>
          <w:rFonts w:ascii="Arial" w:eastAsia="Calibri" w:hAnsi="Arial" w:cs="Arial"/>
          <w:color w:val="000000" w:themeColor="text1"/>
          <w:sz w:val="22"/>
          <w:szCs w:val="22"/>
          <w:lang w:val="es-ES_tradnl"/>
        </w:rPr>
        <w:t>los</w:t>
      </w:r>
      <w:r w:rsidR="00567FB4" w:rsidRPr="00E0681A">
        <w:rPr>
          <w:rFonts w:ascii="Arial" w:eastAsia="Calibri" w:hAnsi="Arial" w:cs="Arial"/>
          <w:color w:val="000000" w:themeColor="text1"/>
          <w:sz w:val="22"/>
          <w:szCs w:val="22"/>
          <w:lang w:val="es-ES_tradnl"/>
        </w:rPr>
        <w:t xml:space="preserve"> </w:t>
      </w:r>
      <w:r w:rsidR="00DC33B5">
        <w:rPr>
          <w:rFonts w:ascii="Arial" w:eastAsia="Calibri" w:hAnsi="Arial" w:cs="Arial"/>
          <w:color w:val="000000" w:themeColor="text1"/>
          <w:sz w:val="22"/>
          <w:szCs w:val="22"/>
          <w:lang w:val="es-ES_tradnl"/>
        </w:rPr>
        <w:t>C</w:t>
      </w:r>
      <w:r w:rsidR="00567FB4" w:rsidRPr="00E0681A">
        <w:rPr>
          <w:rFonts w:ascii="Arial" w:eastAsia="Calibri" w:hAnsi="Arial" w:cs="Arial"/>
          <w:color w:val="000000" w:themeColor="text1"/>
          <w:sz w:val="22"/>
          <w:szCs w:val="22"/>
          <w:lang w:val="es-ES_tradnl"/>
        </w:rPr>
        <w:t>oncepto</w:t>
      </w:r>
      <w:r w:rsidR="00A97C1C" w:rsidRPr="00E0681A">
        <w:rPr>
          <w:rFonts w:ascii="Arial" w:eastAsia="Calibri" w:hAnsi="Arial" w:cs="Arial"/>
          <w:color w:val="000000" w:themeColor="text1"/>
          <w:sz w:val="22"/>
          <w:szCs w:val="22"/>
          <w:lang w:val="es-ES_tradnl"/>
        </w:rPr>
        <w:t>s</w:t>
      </w:r>
      <w:r w:rsidR="00203EF3" w:rsidRPr="00E0681A">
        <w:rPr>
          <w:rFonts w:ascii="Arial" w:eastAsia="Calibri" w:hAnsi="Arial" w:cs="Arial"/>
          <w:color w:val="000000" w:themeColor="text1"/>
          <w:sz w:val="22"/>
          <w:szCs w:val="22"/>
          <w:lang w:val="es-ES_tradnl"/>
        </w:rPr>
        <w:t xml:space="preserve"> C-</w:t>
      </w:r>
      <w:r w:rsidR="00AA69EB" w:rsidRPr="00E0681A">
        <w:rPr>
          <w:rFonts w:ascii="Arial" w:eastAsia="Calibri" w:hAnsi="Arial" w:cs="Arial"/>
          <w:color w:val="000000" w:themeColor="text1"/>
          <w:sz w:val="22"/>
          <w:szCs w:val="22"/>
          <w:lang w:val="es-ES_tradnl"/>
        </w:rPr>
        <w:t>174 de</w:t>
      </w:r>
      <w:r w:rsidR="00F32105" w:rsidRPr="00E0681A">
        <w:rPr>
          <w:rFonts w:ascii="Arial" w:eastAsia="Calibri" w:hAnsi="Arial" w:cs="Arial"/>
          <w:color w:val="000000" w:themeColor="text1"/>
          <w:sz w:val="22"/>
          <w:szCs w:val="22"/>
          <w:lang w:val="es-ES_tradnl"/>
        </w:rPr>
        <w:t>l 26 de abril de</w:t>
      </w:r>
      <w:r w:rsidR="00AA69EB" w:rsidRPr="00E0681A">
        <w:rPr>
          <w:rFonts w:ascii="Arial" w:eastAsia="Calibri" w:hAnsi="Arial" w:cs="Arial"/>
          <w:color w:val="000000" w:themeColor="text1"/>
          <w:sz w:val="22"/>
          <w:szCs w:val="22"/>
          <w:lang w:val="es-ES_tradnl"/>
        </w:rPr>
        <w:t xml:space="preserve"> 2021</w:t>
      </w:r>
      <w:r w:rsidR="00A97C1C" w:rsidRPr="00E0681A">
        <w:rPr>
          <w:rFonts w:ascii="Arial" w:eastAsia="Calibri" w:hAnsi="Arial" w:cs="Arial"/>
          <w:color w:val="000000" w:themeColor="text1"/>
          <w:sz w:val="22"/>
          <w:szCs w:val="22"/>
          <w:lang w:val="es-ES_tradnl"/>
        </w:rPr>
        <w:t>, C-402 y C-425 de 19 de agosto de 2021</w:t>
      </w:r>
      <w:r w:rsidR="00D72967" w:rsidRPr="00E0681A">
        <w:rPr>
          <w:rFonts w:ascii="Arial" w:eastAsia="Calibri" w:hAnsi="Arial" w:cs="Arial"/>
          <w:color w:val="000000" w:themeColor="text1"/>
          <w:sz w:val="22"/>
          <w:szCs w:val="22"/>
          <w:lang w:val="es-ES_tradnl"/>
        </w:rPr>
        <w:t>. Algunas de las consideraciones de estos conceptos se reiteran a continuación</w:t>
      </w:r>
      <w:r w:rsidR="003C5857" w:rsidRPr="00E0681A">
        <w:rPr>
          <w:rFonts w:ascii="Arial" w:eastAsia="Calibri" w:hAnsi="Arial" w:cs="Arial"/>
          <w:color w:val="000000" w:themeColor="text1"/>
          <w:sz w:val="22"/>
          <w:szCs w:val="22"/>
          <w:lang w:val="es-ES_tradnl"/>
        </w:rPr>
        <w:t xml:space="preserve"> y se complementan en lo pertinente.</w:t>
      </w:r>
    </w:p>
    <w:p w14:paraId="151B4137" w14:textId="77777777" w:rsidR="007551F6" w:rsidRPr="00E0681A" w:rsidRDefault="007551F6" w:rsidP="00567FB4">
      <w:pPr>
        <w:spacing w:line="276" w:lineRule="auto"/>
        <w:jc w:val="both"/>
        <w:rPr>
          <w:rFonts w:ascii="Arial" w:eastAsia="Arial" w:hAnsi="Arial" w:cs="Arial"/>
          <w:b/>
          <w:bCs/>
          <w:color w:val="000000"/>
          <w:sz w:val="22"/>
          <w:szCs w:val="22"/>
          <w:lang w:val="es-ES_tradnl"/>
        </w:rPr>
      </w:pPr>
    </w:p>
    <w:p w14:paraId="6EC0A8F6" w14:textId="74A7C05D" w:rsidR="00284BBF" w:rsidRPr="00E0681A" w:rsidRDefault="00284BBF" w:rsidP="006762DB">
      <w:pPr>
        <w:spacing w:line="276" w:lineRule="auto"/>
        <w:jc w:val="both"/>
        <w:rPr>
          <w:rFonts w:ascii="Arial" w:eastAsia="Arial" w:hAnsi="Arial" w:cs="Arial"/>
          <w:b/>
          <w:bCs/>
          <w:color w:val="000000"/>
          <w:sz w:val="22"/>
          <w:szCs w:val="22"/>
          <w:lang w:val="es-ES_tradnl"/>
        </w:rPr>
      </w:pPr>
      <w:r w:rsidRPr="00E0681A">
        <w:rPr>
          <w:rFonts w:ascii="Arial" w:eastAsia="Arial" w:hAnsi="Arial" w:cs="Arial"/>
          <w:b/>
          <w:bCs/>
          <w:color w:val="000000"/>
          <w:sz w:val="22"/>
          <w:szCs w:val="22"/>
          <w:lang w:val="es-ES_tradnl"/>
        </w:rPr>
        <w:t xml:space="preserve">2.1. </w:t>
      </w:r>
      <w:r w:rsidR="006762DB" w:rsidRPr="006762DB">
        <w:rPr>
          <w:rFonts w:ascii="Arial" w:eastAsia="Arial" w:hAnsi="Arial" w:cs="Arial"/>
          <w:b/>
          <w:bCs/>
          <w:color w:val="000000"/>
          <w:sz w:val="22"/>
          <w:szCs w:val="22"/>
          <w:lang w:val="es-ES_tradnl"/>
        </w:rPr>
        <w:t>Fundamento normativo de los documentos tipo, en particular el documento tipo para interventoría de obras de infraestructura de transporte</w:t>
      </w:r>
      <w:r w:rsidR="006762DB" w:rsidRPr="006762DB" w:rsidDel="006762DB">
        <w:rPr>
          <w:rFonts w:ascii="Arial" w:eastAsia="Arial" w:hAnsi="Arial" w:cs="Arial"/>
          <w:b/>
          <w:bCs/>
          <w:color w:val="000000"/>
          <w:sz w:val="22"/>
          <w:szCs w:val="22"/>
          <w:lang w:val="es-ES_tradnl"/>
        </w:rPr>
        <w:t xml:space="preserve"> </w:t>
      </w:r>
      <w:r w:rsidRPr="00E0681A">
        <w:rPr>
          <w:rFonts w:ascii="Arial" w:eastAsia="Arial" w:hAnsi="Arial" w:cs="Arial"/>
          <w:b/>
          <w:bCs/>
          <w:color w:val="000000"/>
          <w:sz w:val="22"/>
          <w:szCs w:val="22"/>
          <w:lang w:val="es-ES_tradnl"/>
        </w:rPr>
        <w:t xml:space="preserve"> </w:t>
      </w:r>
    </w:p>
    <w:p w14:paraId="701ECF77" w14:textId="77777777" w:rsidR="00284BBF" w:rsidRPr="00E0681A" w:rsidRDefault="00284BBF" w:rsidP="00284BBF">
      <w:pPr>
        <w:spacing w:line="276" w:lineRule="auto"/>
        <w:jc w:val="both"/>
        <w:rPr>
          <w:rFonts w:ascii="Arial" w:eastAsia="Arial" w:hAnsi="Arial" w:cs="Arial"/>
          <w:b/>
          <w:bCs/>
          <w:color w:val="000000"/>
          <w:sz w:val="22"/>
          <w:szCs w:val="22"/>
          <w:lang w:val="es-ES_tradnl"/>
        </w:rPr>
      </w:pPr>
    </w:p>
    <w:p w14:paraId="7326D7E2" w14:textId="77777777" w:rsidR="006762DB" w:rsidRPr="006F5749" w:rsidRDefault="006762DB" w:rsidP="006762DB">
      <w:pPr>
        <w:spacing w:after="120" w:line="276" w:lineRule="auto"/>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w:t>
      </w:r>
      <w:r w:rsidRPr="006F5749">
        <w:rPr>
          <w:rFonts w:ascii="Arial" w:eastAsia="Calibri" w:hAnsi="Arial" w:cs="Arial"/>
          <w:color w:val="000000"/>
          <w:sz w:val="22"/>
          <w:szCs w:val="22"/>
          <w:vertAlign w:val="superscript"/>
          <w:lang w:val="es-ES_tradnl"/>
        </w:rPr>
        <w:footnoteReference w:id="1"/>
      </w:r>
      <w:r w:rsidRPr="006F5749">
        <w:rPr>
          <w:rFonts w:ascii="Arial" w:eastAsia="Calibri" w:hAnsi="Arial" w:cs="Arial"/>
          <w:color w:val="000000"/>
          <w:sz w:val="22"/>
          <w:szCs w:val="22"/>
          <w:lang w:val="es-ES_tradnl"/>
        </w:rPr>
        <w:t xml:space="preserve">. </w:t>
      </w:r>
    </w:p>
    <w:p w14:paraId="3434EE11" w14:textId="77777777" w:rsidR="006762DB" w:rsidRPr="006F5749" w:rsidRDefault="006762DB" w:rsidP="006762DB">
      <w:pPr>
        <w:spacing w:line="276" w:lineRule="auto"/>
        <w:ind w:firstLine="708"/>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Es importante señalar que en virtud de la Ley 1882 de 2018 se </w:t>
      </w:r>
      <w:r w:rsidRPr="006F5749">
        <w:rPr>
          <w:rFonts w:ascii="Arial" w:eastAsia="Calibri" w:hAnsi="Arial" w:cs="Arial"/>
          <w:color w:val="000000"/>
          <w:sz w:val="22"/>
          <w:szCs w:val="22"/>
          <w:lang w:val="es-ES_tradnl"/>
        </w:rPr>
        <w:lastRenderedPageBreak/>
        <w:t xml:space="preserve">expidieron varios documentos tipo para el sector de infraestructura de transporte y, por tanto, es importante explicar el procedimiento previsto en dicho cuerpo normativo. </w:t>
      </w:r>
    </w:p>
    <w:p w14:paraId="6D9DCA7B" w14:textId="77777777" w:rsidR="006762DB" w:rsidRPr="006F5749" w:rsidRDefault="006762DB" w:rsidP="006762DB">
      <w:pPr>
        <w:spacing w:before="120" w:after="120" w:line="276" w:lineRule="auto"/>
        <w:ind w:firstLine="708"/>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La Ley 1882 de 2018, en el artículo 4, establecía que el gobierno nacional adoptaría los documentos tipo para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F5749">
        <w:rPr>
          <w:rFonts w:ascii="Arial" w:eastAsia="Calibri" w:hAnsi="Arial" w:cs="Arial"/>
          <w:color w:val="000000"/>
          <w:sz w:val="22"/>
          <w:szCs w:val="22"/>
          <w:vertAlign w:val="superscript"/>
          <w:lang w:val="es-ES_tradnl"/>
        </w:rPr>
        <w:footnoteReference w:id="2"/>
      </w:r>
      <w:r w:rsidRPr="006F5749">
        <w:rPr>
          <w:rFonts w:ascii="Arial" w:eastAsia="Calibri" w:hAnsi="Arial" w:cs="Arial"/>
          <w:color w:val="000000"/>
          <w:sz w:val="22"/>
          <w:szCs w:val="22"/>
          <w:lang w:val="es-ES_tradnl"/>
        </w:rPr>
        <w:t>.</w:t>
      </w:r>
    </w:p>
    <w:p w14:paraId="596DB563" w14:textId="77777777" w:rsidR="006762DB" w:rsidRPr="006F5749" w:rsidRDefault="006762DB" w:rsidP="006762DB">
      <w:pPr>
        <w:spacing w:before="120" w:after="120" w:line="276" w:lineRule="auto"/>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ab/>
        <w:t xml:space="preserve">Además,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estos efectos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0D47599" w14:textId="77777777" w:rsidR="006762DB" w:rsidRPr="006F5749" w:rsidRDefault="006762DB" w:rsidP="006762DB">
      <w:pPr>
        <w:spacing w:before="120" w:after="120" w:line="276" w:lineRule="auto"/>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ab/>
        <w:t xml:space="preserve">De la norma descrita se desprendía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w:t>
      </w:r>
      <w:r w:rsidRPr="006F5749">
        <w:rPr>
          <w:rFonts w:ascii="Arial" w:eastAsia="Calibri" w:hAnsi="Arial" w:cs="Arial"/>
          <w:color w:val="000000"/>
          <w:sz w:val="22"/>
          <w:szCs w:val="22"/>
          <w:lang w:val="es-ES_tradnl"/>
        </w:rPr>
        <w:lastRenderedPageBreak/>
        <w:t xml:space="preserve">procesos de selección; y por último, vi) los documentos tipo serían adoptados por categorías de acuerdo con la cuantía de la contratación. </w:t>
      </w:r>
    </w:p>
    <w:p w14:paraId="51B0583B" w14:textId="77777777" w:rsidR="006762DB" w:rsidRPr="006F5749" w:rsidRDefault="006762DB" w:rsidP="006762DB">
      <w:pPr>
        <w:spacing w:before="120" w:after="120" w:line="276" w:lineRule="auto"/>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0" w:name="_Hlk48665985"/>
      <w:r w:rsidRPr="006F5749">
        <w:rPr>
          <w:rFonts w:ascii="Arial" w:eastAsia="Calibri" w:hAnsi="Arial" w:cs="Arial"/>
          <w:color w:val="000000"/>
          <w:sz w:val="22"/>
          <w:szCs w:val="22"/>
          <w:lang w:val="es-ES_tradnl"/>
        </w:rPr>
        <w:t>y los criterios de escogencia, elementos propios del procedimiento de selección del contratista, materia en la que existe reserva de ley y que no se encuentra atribuida a la regulación de las entidades territoriales</w:t>
      </w:r>
      <w:bookmarkEnd w:id="0"/>
      <w:r w:rsidRPr="006F5749">
        <w:rPr>
          <w:rFonts w:ascii="Arial" w:eastAsia="Calibri" w:hAnsi="Arial" w:cs="Arial"/>
          <w:color w:val="000000"/>
          <w:sz w:val="22"/>
          <w:szCs w:val="22"/>
          <w:lang w:val="es-ES_tradnl"/>
        </w:rPr>
        <w:t>. De igual manera, se establece que esta autonomía se garantiza con la identificación autónoma de sus necesidades y la configuración de los elementos del contrato</w:t>
      </w:r>
      <w:r w:rsidRPr="006F5749">
        <w:rPr>
          <w:rFonts w:ascii="Arial" w:eastAsia="Calibri" w:hAnsi="Arial" w:cs="Arial"/>
          <w:color w:val="000000"/>
          <w:sz w:val="22"/>
          <w:szCs w:val="22"/>
          <w:vertAlign w:val="superscript"/>
          <w:lang w:val="es-ES_tradnl"/>
        </w:rPr>
        <w:footnoteReference w:id="3"/>
      </w:r>
      <w:r w:rsidRPr="006F5749">
        <w:rPr>
          <w:rFonts w:ascii="Arial" w:eastAsia="Calibri" w:hAnsi="Arial" w:cs="Arial"/>
          <w:color w:val="000000"/>
          <w:sz w:val="22"/>
          <w:szCs w:val="22"/>
          <w:lang w:val="es-ES_tradnl"/>
        </w:rPr>
        <w:t>.</w:t>
      </w:r>
    </w:p>
    <w:p w14:paraId="7535AD9E" w14:textId="77777777" w:rsidR="006762DB" w:rsidRPr="006F5749" w:rsidRDefault="006762DB" w:rsidP="006762DB">
      <w:pPr>
        <w:spacing w:before="120" w:after="120" w:line="276" w:lineRule="auto"/>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esta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7526C9A" w14:textId="77777777" w:rsidR="006762DB" w:rsidRPr="006F5749" w:rsidRDefault="006762DB" w:rsidP="006762DB">
      <w:pPr>
        <w:spacing w:before="120" w:after="120" w:line="276" w:lineRule="auto"/>
        <w:jc w:val="both"/>
        <w:rPr>
          <w:rFonts w:ascii="Arial" w:eastAsia="Calibri" w:hAnsi="Arial" w:cs="Arial"/>
          <w:sz w:val="22"/>
          <w:szCs w:val="22"/>
          <w:lang w:val="es-ES_tradnl"/>
        </w:rPr>
      </w:pPr>
      <w:r w:rsidRPr="006F5749">
        <w:rPr>
          <w:rFonts w:ascii="Arial" w:eastAsia="Calibri" w:hAnsi="Arial" w:cs="Arial"/>
          <w:color w:val="000000"/>
          <w:sz w:val="22"/>
          <w:szCs w:val="22"/>
          <w:lang w:val="es-ES_tradnl"/>
        </w:rPr>
        <w:tab/>
        <w:t xml:space="preserve">Explicado el proceso para adoptar los documentos tipo en virtud de la Ley 1882 de 2018 y estudiada su constitucionalidad, de acuerdo con el pronunciamiento de la Corte Constitucional, a </w:t>
      </w:r>
      <w:proofErr w:type="gramStart"/>
      <w:r w:rsidRPr="006F5749">
        <w:rPr>
          <w:rFonts w:ascii="Arial" w:eastAsia="Calibri" w:hAnsi="Arial" w:cs="Arial"/>
          <w:color w:val="000000"/>
          <w:sz w:val="22"/>
          <w:szCs w:val="22"/>
          <w:lang w:val="es-ES_tradnl"/>
        </w:rPr>
        <w:t>continuación</w:t>
      </w:r>
      <w:proofErr w:type="gramEnd"/>
      <w:r w:rsidRPr="006F5749">
        <w:rPr>
          <w:rFonts w:ascii="Arial" w:eastAsia="Calibri" w:hAnsi="Arial" w:cs="Arial"/>
          <w:color w:val="000000"/>
          <w:sz w:val="22"/>
          <w:szCs w:val="22"/>
          <w:lang w:val="es-ES_tradnl"/>
        </w:rPr>
        <w:t xml:space="preserve"> se identificarán los documentos tipo adoptados por el gobierno nacional en virtud de esta ley. </w:t>
      </w:r>
      <w:r w:rsidRPr="006F5749">
        <w:rPr>
          <w:rFonts w:ascii="Arial" w:eastAsia="Calibri" w:hAnsi="Arial" w:cs="Arial"/>
          <w:sz w:val="22"/>
          <w:szCs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01D207F" w14:textId="77777777" w:rsidR="006762DB" w:rsidRPr="006F5749" w:rsidRDefault="006762DB" w:rsidP="006762DB">
      <w:pPr>
        <w:spacing w:before="120" w:after="120" w:line="276" w:lineRule="auto"/>
        <w:ind w:firstLine="708"/>
        <w:jc w:val="both"/>
        <w:rPr>
          <w:rFonts w:ascii="Arial" w:eastAsia="Calibri" w:hAnsi="Arial" w:cs="Arial"/>
          <w:color w:val="000000"/>
          <w:sz w:val="22"/>
          <w:szCs w:val="22"/>
          <w:lang w:val="es-ES_tradnl"/>
        </w:rPr>
      </w:pPr>
      <w:r w:rsidRPr="006F5749">
        <w:rPr>
          <w:rFonts w:ascii="Arial" w:eastAsia="Calibri" w:hAnsi="Arial" w:cs="Arial"/>
          <w:sz w:val="22"/>
          <w:szCs w:val="22"/>
          <w:lang w:val="es-ES_tradnl"/>
        </w:rPr>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6F5749" w:rsidDel="00A434AB">
        <w:rPr>
          <w:rFonts w:ascii="Arial" w:eastAsia="Calibri" w:hAnsi="Arial" w:cs="Arial"/>
          <w:sz w:val="22"/>
          <w:szCs w:val="22"/>
          <w:lang w:val="es-ES_tradnl"/>
        </w:rPr>
        <w:t xml:space="preserve"> </w:t>
      </w:r>
      <w:r w:rsidRPr="006F5749">
        <w:rPr>
          <w:rFonts w:ascii="Arial" w:eastAsia="Calibri" w:hAnsi="Arial" w:cs="Arial"/>
          <w:sz w:val="22"/>
          <w:szCs w:val="22"/>
          <w:lang w:val="es-ES_tradnl"/>
        </w:rPr>
        <w:t xml:space="preserve">de infraestructura de transporte que se surtieran por la modalidad de mínima cuantía. Estos </w:t>
      </w:r>
      <w:r w:rsidRPr="006F5749">
        <w:rPr>
          <w:rFonts w:ascii="Arial" w:eastAsia="Calibri" w:hAnsi="Arial" w:cs="Arial"/>
          <w:sz w:val="22"/>
          <w:szCs w:val="22"/>
          <w:lang w:val="es-ES_tradnl"/>
        </w:rPr>
        <w:lastRenderedPageBreak/>
        <w:t xml:space="preserve">documentos fueron implementados y desarrollados por la Agencia Nacional de Contratación Pública </w:t>
      </w:r>
      <w:bookmarkStart w:id="1" w:name="_Hlk37841850"/>
      <w:r w:rsidRPr="006F5749">
        <w:rPr>
          <w:rFonts w:ascii="Arial" w:eastAsia="Calibri" w:hAnsi="Arial" w:cs="Arial"/>
          <w:sz w:val="22"/>
          <w:szCs w:val="22"/>
          <w:lang w:val="es-ES_tradnl"/>
        </w:rPr>
        <w:t xml:space="preserve">– Colombia Compra Eficiente, </w:t>
      </w:r>
      <w:bookmarkEnd w:id="1"/>
      <w:r w:rsidRPr="006F5749">
        <w:rPr>
          <w:rFonts w:ascii="Arial" w:eastAsia="Calibri" w:hAnsi="Arial" w:cs="Arial"/>
          <w:sz w:val="22"/>
          <w:szCs w:val="22"/>
          <w:lang w:val="es-ES_tradnl"/>
        </w:rPr>
        <w:t>por medio de la Resolución 1798 de 1 de abril de 2019 –derogada por la Resolución 045 del 14 de febrero de 2020–, la Resolución 044 del 14 de febrero de 2020 y la Resolución 094 del 21 de mayo de 2020.</w:t>
      </w:r>
    </w:p>
    <w:p w14:paraId="446F7640" w14:textId="49C0854C" w:rsidR="006762DB" w:rsidRPr="006F5749" w:rsidRDefault="006762DB" w:rsidP="006F5749">
      <w:pPr>
        <w:spacing w:line="276" w:lineRule="auto"/>
        <w:ind w:firstLine="708"/>
        <w:jc w:val="both"/>
        <w:rPr>
          <w:sz w:val="22"/>
          <w:szCs w:val="22"/>
          <w:lang w:eastAsia="es-MX"/>
        </w:rPr>
      </w:pPr>
      <w:r w:rsidRPr="006F5749">
        <w:rPr>
          <w:rFonts w:ascii="Arial" w:eastAsia="Calibri" w:hAnsi="Arial" w:cs="Arial"/>
          <w:color w:val="000000" w:themeColor="text1"/>
          <w:sz w:val="22"/>
          <w:szCs w:val="22"/>
          <w:lang w:val="es-ES_tradnl" w:eastAsia="es-ES"/>
        </w:rPr>
        <w:t>Por otra parte</w:t>
      </w:r>
      <w:r w:rsidRPr="006F5749">
        <w:rPr>
          <w:rFonts w:ascii="Arial" w:eastAsia="Calibri" w:hAnsi="Arial" w:cs="Arial"/>
          <w:i/>
          <w:iCs/>
          <w:color w:val="000000" w:themeColor="text1"/>
          <w:sz w:val="22"/>
          <w:szCs w:val="22"/>
          <w:lang w:val="es-ES_tradnl" w:eastAsia="es-ES"/>
        </w:rPr>
        <w:t>,</w:t>
      </w:r>
      <w:r w:rsidRPr="006F5749">
        <w:rPr>
          <w:rFonts w:ascii="Arial" w:eastAsia="Calibri" w:hAnsi="Arial" w:cs="Arial"/>
          <w:color w:val="000000" w:themeColor="text1"/>
          <w:sz w:val="22"/>
          <w:szCs w:val="22"/>
          <w:lang w:val="es-ES_tradnl" w:eastAsia="es-ES"/>
        </w:rPr>
        <w:t xml:space="preserve"> </w:t>
      </w:r>
      <w:r w:rsidRPr="006F5749">
        <w:rPr>
          <w:rFonts w:ascii="Arial" w:hAnsi="Arial" w:cs="Arial"/>
          <w:color w:val="0D0D0D"/>
          <w:sz w:val="22"/>
          <w:szCs w:val="22"/>
          <w:bdr w:val="none" w:sz="0" w:space="0" w:color="auto" w:frame="1"/>
          <w:lang w:eastAsia="es-CO"/>
        </w:rPr>
        <w:t>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6F5749">
        <w:rPr>
          <w:rStyle w:val="Refdenotaalpie"/>
          <w:rFonts w:ascii="Arial" w:hAnsi="Arial" w:cs="Arial"/>
          <w:color w:val="0D0D0D"/>
          <w:sz w:val="22"/>
          <w:szCs w:val="22"/>
          <w:bdr w:val="none" w:sz="0" w:space="0" w:color="auto" w:frame="1"/>
          <w:lang w:eastAsia="es-CO"/>
        </w:rPr>
        <w:footnoteReference w:id="4"/>
      </w:r>
      <w:r w:rsidRPr="006F5749">
        <w:rPr>
          <w:rFonts w:ascii="Arial" w:hAnsi="Arial" w:cs="Arial"/>
          <w:color w:val="0D0D0D"/>
          <w:sz w:val="22"/>
          <w:szCs w:val="22"/>
          <w:bdr w:val="none" w:sz="0" w:space="0" w:color="auto" w:frame="1"/>
          <w:lang w:eastAsia="es-CO"/>
        </w:rPr>
        <w:t>.  </w:t>
      </w:r>
      <w:r w:rsidRPr="006F5749">
        <w:rPr>
          <w:sz w:val="22"/>
          <w:szCs w:val="22"/>
          <w:lang w:eastAsia="es-MX"/>
        </w:rPr>
        <w:t xml:space="preserve"> </w:t>
      </w:r>
    </w:p>
    <w:p w14:paraId="03183B63" w14:textId="77777777" w:rsidR="006762DB" w:rsidRPr="006F5749" w:rsidRDefault="006762DB" w:rsidP="006762DB">
      <w:pPr>
        <w:spacing w:before="120" w:line="276" w:lineRule="auto"/>
        <w:ind w:firstLine="709"/>
        <w:jc w:val="both"/>
        <w:rPr>
          <w:rFonts w:ascii="Arial" w:eastAsia="Calibri" w:hAnsi="Arial" w:cs="Arial"/>
          <w:color w:val="000000" w:themeColor="text1"/>
          <w:sz w:val="22"/>
          <w:szCs w:val="22"/>
          <w:lang w:val="es-ES_tradnl" w:eastAsia="es-ES"/>
        </w:rPr>
      </w:pPr>
      <w:r w:rsidRPr="006F5749">
        <w:rPr>
          <w:rFonts w:ascii="Arial" w:eastAsia="Calibri" w:hAnsi="Arial" w:cs="Arial"/>
          <w:color w:val="000000" w:themeColor="text1"/>
          <w:sz w:val="22"/>
          <w:szCs w:val="22"/>
          <w:lang w:val="es-ES_tradnl"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Además, con fundamento en esta ley, expidió la Resolución 240 del 27 de noviembre de 2020, «Por la </w:t>
      </w:r>
      <w:r w:rsidRPr="006F5749">
        <w:rPr>
          <w:rFonts w:ascii="Arial" w:eastAsia="Calibri" w:hAnsi="Arial" w:cs="Arial"/>
          <w:color w:val="000000" w:themeColor="text1"/>
          <w:sz w:val="22"/>
          <w:szCs w:val="22"/>
          <w:lang w:val="es-ES_tradnl" w:eastAsia="es-ES"/>
        </w:rPr>
        <w:lastRenderedPageBreak/>
        <w:t xml:space="preserve">cual se actualizan los Documentos Tipo para los procesos de selección de licitación de obra pública de infraestructura de transporte y se deroga la Resolución 0045 de 2020». </w:t>
      </w:r>
    </w:p>
    <w:p w14:paraId="53AAF90A" w14:textId="77777777" w:rsidR="006762DB" w:rsidRPr="006F5749" w:rsidRDefault="006762DB" w:rsidP="006762DB">
      <w:pPr>
        <w:spacing w:before="120" w:line="276" w:lineRule="auto"/>
        <w:ind w:firstLine="709"/>
        <w:jc w:val="both"/>
        <w:rPr>
          <w:rFonts w:ascii="Arial" w:eastAsia="Calibri" w:hAnsi="Arial" w:cs="Arial"/>
          <w:color w:val="000000"/>
          <w:sz w:val="22"/>
          <w:szCs w:val="22"/>
          <w:lang w:val="es-ES_tradnl" w:eastAsia="es-ES"/>
        </w:rPr>
      </w:pPr>
      <w:r w:rsidRPr="006F5749">
        <w:rPr>
          <w:rFonts w:ascii="Arial" w:eastAsia="Calibri" w:hAnsi="Arial" w:cs="Arial"/>
          <w:color w:val="000000" w:themeColor="text1"/>
          <w:sz w:val="22"/>
          <w:szCs w:val="22"/>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6F5749">
        <w:rPr>
          <w:rFonts w:ascii="Arial" w:eastAsia="Calibri" w:hAnsi="Arial" w:cs="Arial"/>
          <w:color w:val="000000" w:themeColor="text1"/>
          <w:sz w:val="22"/>
          <w:szCs w:val="22"/>
          <w:lang w:val="es-ES_tradnl" w:eastAsia="es-ES"/>
        </w:rPr>
        <w:t>entró en vigencia</w:t>
      </w:r>
      <w:proofErr w:type="gramEnd"/>
      <w:r w:rsidRPr="006F5749">
        <w:rPr>
          <w:rFonts w:ascii="Arial" w:eastAsia="Calibri" w:hAnsi="Arial" w:cs="Arial"/>
          <w:color w:val="000000" w:themeColor="text1"/>
          <w:sz w:val="22"/>
          <w:szCs w:val="22"/>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la Resolución 269 de 2020, «Por la cual se adopta el documento tipo para los procesos de gestión catastral con enfoque multipropósito que se celebren a través de contratos interadministrativos» y la </w:t>
      </w:r>
      <w:r w:rsidRPr="006F5749">
        <w:rPr>
          <w:rFonts w:ascii="Arial" w:eastAsia="Calibri" w:hAnsi="Arial" w:cs="Arial"/>
          <w:color w:val="000000"/>
          <w:sz w:val="22"/>
          <w:szCs w:val="22"/>
          <w:lang w:val="es-ES_tradnl" w:eastAsia="es-ES"/>
        </w:rPr>
        <w:t>resolución 193 de 2021, «</w:t>
      </w:r>
      <w:r w:rsidRPr="006F5749">
        <w:rPr>
          <w:rFonts w:ascii="Arial" w:hAnsi="Arial" w:cs="Arial"/>
          <w:sz w:val="22"/>
          <w:szCs w:val="22"/>
        </w:rPr>
        <w:t>Por la cual se adoptan los documentos tipo para los procesos de selección de concurso de méritos, para contratar la consultoría de estudios de ingeniería de infraestructura de transporte».</w:t>
      </w:r>
    </w:p>
    <w:p w14:paraId="6120D7B0" w14:textId="77777777" w:rsidR="006762DB" w:rsidRPr="006F5749" w:rsidRDefault="006762DB" w:rsidP="006762DB">
      <w:pPr>
        <w:spacing w:before="120" w:line="276" w:lineRule="auto"/>
        <w:ind w:firstLine="709"/>
        <w:jc w:val="both"/>
        <w:rPr>
          <w:rFonts w:ascii="Arial" w:eastAsia="Calibri" w:hAnsi="Arial" w:cs="Arial"/>
          <w:color w:val="000000" w:themeColor="text1"/>
          <w:sz w:val="22"/>
          <w:szCs w:val="22"/>
          <w:lang w:val="es-ES_tradnl" w:eastAsia="es-ES"/>
        </w:rPr>
      </w:pPr>
      <w:r w:rsidRPr="006F5749">
        <w:rPr>
          <w:rFonts w:ascii="Arial" w:eastAsia="Calibri" w:hAnsi="Arial" w:cs="Arial"/>
          <w:color w:val="000000" w:themeColor="text1"/>
          <w:sz w:val="22"/>
          <w:szCs w:val="22"/>
          <w:lang w:val="es-ES_tradnl" w:eastAsia="es-ES"/>
        </w:rPr>
        <w:t>Como se deriva de lo anterior, la Resolución 256 del 11 de diciembre de 2020, «por la cual se adoptan los documentos tipo para los procesos de selección de concursos de méritos, para contratar la interventoría de obras públicas de infraestructura de transporte» se adoptó en vigencia de la Ley 2022 de 2020. En tal sentido, este documento tipo es obligatorio para todas las entidades sometidas al Estatuto General de Contratación de la Administración Pública, que adelanten procesos de concursos de méritos para contratar la interventoría de cualquiera de los proyectos señalados en la «Matriz 1 – Experiencia». Lo anterior se deriva de lo dispuesto en el «documento base» del documento tipo de interventoría, al prescribir que:</w:t>
      </w:r>
    </w:p>
    <w:p w14:paraId="43FF70BA" w14:textId="77777777" w:rsidR="006762DB" w:rsidRPr="006F5749" w:rsidRDefault="006762DB" w:rsidP="006762DB">
      <w:pPr>
        <w:spacing w:line="276" w:lineRule="auto"/>
        <w:ind w:firstLine="709"/>
        <w:jc w:val="both"/>
        <w:rPr>
          <w:rFonts w:ascii="Arial" w:eastAsia="Calibri" w:hAnsi="Arial" w:cs="Arial"/>
          <w:color w:val="000000" w:themeColor="text1"/>
          <w:sz w:val="22"/>
          <w:szCs w:val="22"/>
          <w:lang w:val="es-ES_tradnl" w:eastAsia="es-ES"/>
        </w:rPr>
      </w:pPr>
    </w:p>
    <w:p w14:paraId="399457BA" w14:textId="77777777" w:rsidR="006762DB" w:rsidRPr="004A182D" w:rsidRDefault="006762DB" w:rsidP="006762DB">
      <w:pPr>
        <w:ind w:left="709" w:right="709"/>
        <w:jc w:val="both"/>
        <w:rPr>
          <w:rFonts w:ascii="Arial" w:eastAsia="Calibri" w:hAnsi="Arial" w:cs="Arial"/>
          <w:color w:val="000000" w:themeColor="text1"/>
          <w:sz w:val="21"/>
          <w:szCs w:val="21"/>
          <w:lang w:val="es-ES_tradnl" w:eastAsia="es-ES"/>
        </w:rPr>
      </w:pPr>
      <w:r w:rsidRPr="004A182D">
        <w:rPr>
          <w:rFonts w:ascii="Arial" w:eastAsia="Calibri" w:hAnsi="Arial" w:cs="Arial"/>
          <w:color w:val="000000" w:themeColor="text1"/>
          <w:sz w:val="21"/>
          <w:szCs w:val="21"/>
          <w:lang w:val="es-ES_tradnl" w:eastAsia="es-ES"/>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0AF65157" w14:textId="77777777" w:rsidR="006762DB" w:rsidRPr="006F5749" w:rsidRDefault="006762DB" w:rsidP="006762DB">
      <w:pPr>
        <w:spacing w:line="276" w:lineRule="auto"/>
        <w:jc w:val="both"/>
        <w:rPr>
          <w:rFonts w:ascii="Arial" w:eastAsia="Calibri" w:hAnsi="Arial" w:cs="Arial"/>
          <w:color w:val="000000" w:themeColor="text1"/>
          <w:sz w:val="22"/>
          <w:szCs w:val="22"/>
          <w:lang w:val="es-ES_tradnl" w:eastAsia="es-ES"/>
        </w:rPr>
      </w:pPr>
    </w:p>
    <w:p w14:paraId="269B371F" w14:textId="77777777" w:rsidR="006762DB" w:rsidRPr="006F5749" w:rsidRDefault="006762DB" w:rsidP="006762DB">
      <w:pPr>
        <w:spacing w:line="276" w:lineRule="auto"/>
        <w:ind w:firstLine="709"/>
        <w:jc w:val="both"/>
        <w:rPr>
          <w:rFonts w:ascii="Arial" w:eastAsia="Calibri" w:hAnsi="Arial" w:cs="Arial"/>
          <w:color w:val="000000" w:themeColor="text1"/>
          <w:sz w:val="22"/>
          <w:szCs w:val="22"/>
          <w:lang w:val="es-ES_tradnl" w:eastAsia="es-ES"/>
        </w:rPr>
      </w:pPr>
      <w:r w:rsidRPr="006F5749">
        <w:rPr>
          <w:rFonts w:ascii="Arial" w:eastAsia="Calibri" w:hAnsi="Arial" w:cs="Arial"/>
          <w:color w:val="000000" w:themeColor="text1"/>
          <w:sz w:val="22"/>
          <w:szCs w:val="22"/>
          <w:lang w:val="es-ES_tradnl" w:eastAsia="es-ES"/>
        </w:rPr>
        <w:t>En tal sentido, siempre que se vaya a contratar la interventoría de alguno de los proyectos señalados en la «Matriz 1 – Experiencia» y la modalidad de selección aplicable sea el concurso de méritos, las entidades estatales deben aplicar este documento tipo, pues –conforme al artículo 2 de la Resolución 256 de 2020– «D</w:t>
      </w:r>
      <w:r w:rsidRPr="006F5749">
        <w:rPr>
          <w:rFonts w:ascii="Arial" w:eastAsia="Calibri" w:hAnsi="Arial" w:cs="Arial"/>
          <w:color w:val="000000" w:themeColor="text1"/>
          <w:sz w:val="22"/>
          <w:szCs w:val="22"/>
          <w:lang w:eastAsia="es-ES"/>
        </w:rPr>
        <w:t xml:space="preserve">e conformidad con el artículo 1 de la Ley 2022 de 2020, los documentos tipo son obligatorios en la actividad contractual de las entidades estatales sometidas al Estatuto General de Contratación de la Administración </w:t>
      </w:r>
      <w:r w:rsidRPr="006F5749">
        <w:rPr>
          <w:rFonts w:ascii="Arial" w:eastAsia="Calibri" w:hAnsi="Arial" w:cs="Arial"/>
          <w:color w:val="000000" w:themeColor="text1"/>
          <w:sz w:val="22"/>
          <w:szCs w:val="22"/>
          <w:lang w:eastAsia="es-ES"/>
        </w:rPr>
        <w:lastRenderedPageBreak/>
        <w:t>Pública, en consecuencia, las entidades estatales al adelantar sus procedimientos de selección solo podrán modificarlos en los aspectos en que los documentos tipo lo permitan»</w:t>
      </w:r>
      <w:r w:rsidRPr="006F5749">
        <w:rPr>
          <w:rFonts w:ascii="Arial" w:eastAsia="Calibri" w:hAnsi="Arial" w:cs="Arial"/>
          <w:color w:val="000000" w:themeColor="text1"/>
          <w:sz w:val="22"/>
          <w:szCs w:val="22"/>
          <w:lang w:val="es-ES_tradnl" w:eastAsia="es-ES"/>
        </w:rPr>
        <w:t>.</w:t>
      </w:r>
    </w:p>
    <w:p w14:paraId="0A7B561C" w14:textId="77777777" w:rsidR="00266F1C" w:rsidRPr="00E0681A" w:rsidRDefault="00266F1C" w:rsidP="006762DB">
      <w:pPr>
        <w:spacing w:line="276" w:lineRule="auto"/>
        <w:jc w:val="both"/>
        <w:rPr>
          <w:rFonts w:ascii="Arial" w:eastAsia="Calibri" w:hAnsi="Arial" w:cs="Arial"/>
          <w:color w:val="000000"/>
          <w:sz w:val="22"/>
          <w:szCs w:val="22"/>
          <w:lang w:val="es-ES_tradnl"/>
        </w:rPr>
      </w:pPr>
    </w:p>
    <w:p w14:paraId="5B571B1B" w14:textId="52CD72BA" w:rsidR="00F127A4" w:rsidRPr="00E0681A" w:rsidRDefault="00284BBF" w:rsidP="00BA7FA8">
      <w:pPr>
        <w:spacing w:line="276" w:lineRule="auto"/>
        <w:jc w:val="both"/>
        <w:rPr>
          <w:rFonts w:ascii="Arial" w:hAnsi="Arial" w:cs="Arial"/>
          <w:sz w:val="22"/>
          <w:szCs w:val="22"/>
          <w:shd w:val="clear" w:color="auto" w:fill="FFFFFF"/>
          <w:lang w:val="es-ES_tradnl"/>
        </w:rPr>
      </w:pPr>
      <w:r w:rsidRPr="00E0681A">
        <w:rPr>
          <w:rFonts w:ascii="Arial" w:eastAsia="Arial" w:hAnsi="Arial" w:cs="Arial"/>
          <w:b/>
          <w:bCs/>
          <w:color w:val="000000"/>
          <w:sz w:val="22"/>
          <w:szCs w:val="22"/>
          <w:lang w:val="es-ES_tradnl"/>
        </w:rPr>
        <w:t>2.2.</w:t>
      </w:r>
      <w:r w:rsidR="00A84921" w:rsidRPr="00E0681A">
        <w:rPr>
          <w:rFonts w:ascii="Arial" w:eastAsia="Arial" w:hAnsi="Arial" w:cs="Arial"/>
          <w:b/>
          <w:bCs/>
          <w:color w:val="000000"/>
          <w:sz w:val="22"/>
          <w:szCs w:val="22"/>
          <w:lang w:val="es-ES_tradnl"/>
        </w:rPr>
        <w:t xml:space="preserve"> </w:t>
      </w:r>
      <w:r w:rsidR="00F127A4" w:rsidRPr="00E0681A">
        <w:rPr>
          <w:rFonts w:ascii="Arial" w:eastAsia="Calibri" w:hAnsi="Arial" w:cs="Arial"/>
          <w:b/>
          <w:bCs/>
          <w:color w:val="000000" w:themeColor="text1"/>
          <w:sz w:val="22"/>
          <w:szCs w:val="22"/>
          <w:lang w:val="es-ES_tradnl"/>
        </w:rPr>
        <w:t>Experiencia mínima –habilitante– del proponente en los documentos tipo para procesos de selección de concurso de méritos, para contratar la interventoría de obras públicas de infraestructura de transporte</w:t>
      </w:r>
    </w:p>
    <w:p w14:paraId="37B7BCBE" w14:textId="77777777" w:rsidR="00F127A4" w:rsidRPr="00E0681A" w:rsidRDefault="00F127A4" w:rsidP="006E1CDF">
      <w:pPr>
        <w:spacing w:line="276" w:lineRule="auto"/>
        <w:jc w:val="both"/>
        <w:rPr>
          <w:rFonts w:ascii="Arial" w:eastAsia="Arial" w:hAnsi="Arial" w:cs="Arial"/>
          <w:sz w:val="22"/>
          <w:szCs w:val="22"/>
          <w:lang w:eastAsia="es-ES"/>
        </w:rPr>
      </w:pPr>
    </w:p>
    <w:p w14:paraId="1ED08803" w14:textId="77777777" w:rsidR="00F127A4" w:rsidRPr="00E0681A" w:rsidRDefault="00F127A4" w:rsidP="006E1CDF">
      <w:pPr>
        <w:spacing w:line="276" w:lineRule="auto"/>
        <w:jc w:val="both"/>
        <w:rPr>
          <w:rFonts w:ascii="Arial" w:hAnsi="Arial" w:cs="Arial"/>
          <w:sz w:val="22"/>
          <w:szCs w:val="22"/>
        </w:rPr>
      </w:pPr>
      <w:r w:rsidRPr="00E0681A">
        <w:rPr>
          <w:rFonts w:ascii="Arial" w:eastAsia="Arial" w:hAnsi="Arial" w:cs="Arial"/>
          <w:sz w:val="22"/>
          <w:szCs w:val="22"/>
          <w:lang w:eastAsia="es-ES"/>
        </w:rPr>
        <w:t>En el</w:t>
      </w:r>
      <w:r w:rsidRPr="00E0681A">
        <w:rPr>
          <w:rFonts w:ascii="Arial" w:hAnsi="Arial" w:cs="Arial"/>
          <w:color w:val="000000" w:themeColor="text1"/>
          <w:sz w:val="22"/>
          <w:szCs w:val="22"/>
          <w:lang w:val="es-ES_tradnl"/>
        </w:rPr>
        <w:t xml:space="preserve">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w:t>
      </w:r>
      <w:r w:rsidRPr="00E0681A">
        <w:rPr>
          <w:rFonts w:ascii="Arial" w:hAnsi="Arial" w:cs="Arial"/>
          <w:sz w:val="22"/>
          <w:szCs w:val="22"/>
        </w:rPr>
        <w:t>En este sentido, dicho numeral</w:t>
      </w:r>
      <w:r w:rsidRPr="00E0681A">
        <w:rPr>
          <w:rFonts w:ascii="Arial" w:hAnsi="Arial" w:cs="Arial"/>
          <w:spacing w:val="1"/>
          <w:sz w:val="22"/>
          <w:szCs w:val="22"/>
        </w:rPr>
        <w:t xml:space="preserve"> </w:t>
      </w:r>
      <w:r w:rsidRPr="00E0681A">
        <w:rPr>
          <w:rFonts w:ascii="Arial" w:hAnsi="Arial" w:cs="Arial"/>
          <w:sz w:val="22"/>
          <w:szCs w:val="22"/>
        </w:rPr>
        <w:t>señala</w:t>
      </w:r>
      <w:r w:rsidRPr="00E0681A">
        <w:rPr>
          <w:rFonts w:ascii="Arial" w:hAnsi="Arial" w:cs="Arial"/>
          <w:spacing w:val="-1"/>
          <w:sz w:val="22"/>
          <w:szCs w:val="22"/>
        </w:rPr>
        <w:t xml:space="preserve"> </w:t>
      </w:r>
      <w:r w:rsidRPr="00E0681A">
        <w:rPr>
          <w:rFonts w:ascii="Arial" w:hAnsi="Arial" w:cs="Arial"/>
          <w:sz w:val="22"/>
          <w:szCs w:val="22"/>
        </w:rPr>
        <w:t>lo</w:t>
      </w:r>
      <w:r w:rsidRPr="00E0681A">
        <w:rPr>
          <w:rFonts w:ascii="Arial" w:hAnsi="Arial" w:cs="Arial"/>
          <w:spacing w:val="-2"/>
          <w:sz w:val="22"/>
          <w:szCs w:val="22"/>
        </w:rPr>
        <w:t xml:space="preserve"> </w:t>
      </w:r>
      <w:r w:rsidRPr="00E0681A">
        <w:rPr>
          <w:rFonts w:ascii="Arial" w:hAnsi="Arial" w:cs="Arial"/>
          <w:sz w:val="22"/>
          <w:szCs w:val="22"/>
        </w:rPr>
        <w:t>siguiente:</w:t>
      </w:r>
    </w:p>
    <w:p w14:paraId="40FE9D67" w14:textId="77777777" w:rsidR="00F127A4" w:rsidRPr="009C0CE5" w:rsidRDefault="00F127A4" w:rsidP="00F127A4">
      <w:pPr>
        <w:widowControl w:val="0"/>
        <w:autoSpaceDE w:val="0"/>
        <w:autoSpaceDN w:val="0"/>
        <w:rPr>
          <w:rFonts w:ascii="Arial MT" w:eastAsia="Arial MT" w:hAnsi="Arial MT" w:cs="Arial MT"/>
          <w:sz w:val="20"/>
          <w:lang w:val="es-ES"/>
        </w:rPr>
      </w:pPr>
    </w:p>
    <w:p w14:paraId="4A987013" w14:textId="70CAB570" w:rsidR="00F127A4" w:rsidRPr="009C0CE5" w:rsidRDefault="00F127A4" w:rsidP="006E1CDF">
      <w:pPr>
        <w:tabs>
          <w:tab w:val="left" w:pos="1527"/>
        </w:tabs>
        <w:spacing w:after="120"/>
        <w:ind w:left="709" w:right="709"/>
        <w:rPr>
          <w:rFonts w:ascii="Arial MT" w:eastAsia="Arial MT" w:hAnsi="Arial MT" w:cs="Arial MT"/>
          <w:b/>
          <w:bCs/>
          <w:sz w:val="20"/>
          <w:lang w:val="es-ES"/>
        </w:rPr>
      </w:pPr>
      <w:r w:rsidRPr="009C0CE5">
        <w:rPr>
          <w:rFonts w:ascii="Arial" w:hAnsi="Arial" w:cs="Arial"/>
          <w:b/>
          <w:bCs/>
          <w:sz w:val="21"/>
        </w:rPr>
        <w:t>3.8.1</w:t>
      </w:r>
      <w:r w:rsidRPr="009C0CE5">
        <w:rPr>
          <w:rFonts w:ascii="Arial" w:hAnsi="Arial" w:cs="Arial"/>
          <w:b/>
          <w:bCs/>
          <w:sz w:val="21"/>
        </w:rPr>
        <w:tab/>
        <w:t>EXIGENCIA</w:t>
      </w:r>
      <w:r w:rsidRPr="009C0CE5">
        <w:rPr>
          <w:rFonts w:ascii="Arial" w:hAnsi="Arial" w:cs="Arial"/>
          <w:b/>
          <w:bCs/>
          <w:spacing w:val="-6"/>
          <w:sz w:val="21"/>
        </w:rPr>
        <w:t xml:space="preserve"> </w:t>
      </w:r>
      <w:r w:rsidRPr="009C0CE5">
        <w:rPr>
          <w:rFonts w:ascii="Arial" w:hAnsi="Arial" w:cs="Arial"/>
          <w:b/>
          <w:bCs/>
          <w:sz w:val="21"/>
        </w:rPr>
        <w:t>MÍNIMA</w:t>
      </w:r>
      <w:r w:rsidRPr="009C0CE5">
        <w:rPr>
          <w:rFonts w:ascii="Arial" w:hAnsi="Arial" w:cs="Arial"/>
          <w:b/>
          <w:bCs/>
          <w:spacing w:val="-5"/>
          <w:sz w:val="21"/>
        </w:rPr>
        <w:t xml:space="preserve"> </w:t>
      </w:r>
      <w:r w:rsidRPr="009C0CE5">
        <w:rPr>
          <w:rFonts w:ascii="Arial" w:hAnsi="Arial" w:cs="Arial"/>
          <w:b/>
          <w:bCs/>
          <w:sz w:val="21"/>
        </w:rPr>
        <w:t>DE</w:t>
      </w:r>
      <w:r w:rsidRPr="009C0CE5">
        <w:rPr>
          <w:rFonts w:ascii="Arial" w:hAnsi="Arial" w:cs="Arial"/>
          <w:b/>
          <w:bCs/>
          <w:spacing w:val="-6"/>
          <w:sz w:val="21"/>
        </w:rPr>
        <w:t xml:space="preserve"> </w:t>
      </w:r>
      <w:r w:rsidRPr="009C0CE5">
        <w:rPr>
          <w:rFonts w:ascii="Arial" w:hAnsi="Arial" w:cs="Arial"/>
          <w:b/>
          <w:bCs/>
          <w:sz w:val="21"/>
        </w:rPr>
        <w:t>LA</w:t>
      </w:r>
      <w:r w:rsidRPr="009C0CE5">
        <w:rPr>
          <w:rFonts w:ascii="Arial" w:hAnsi="Arial" w:cs="Arial"/>
          <w:b/>
          <w:bCs/>
          <w:spacing w:val="-5"/>
          <w:sz w:val="21"/>
        </w:rPr>
        <w:t xml:space="preserve"> </w:t>
      </w:r>
      <w:r w:rsidRPr="009C0CE5">
        <w:rPr>
          <w:rFonts w:ascii="Arial" w:hAnsi="Arial" w:cs="Arial"/>
          <w:b/>
          <w:bCs/>
          <w:sz w:val="21"/>
        </w:rPr>
        <w:t>EXPERIENCIA</w:t>
      </w:r>
      <w:r w:rsidRPr="009C0CE5">
        <w:rPr>
          <w:rFonts w:ascii="Arial" w:hAnsi="Arial" w:cs="Arial"/>
          <w:b/>
          <w:bCs/>
          <w:spacing w:val="-6"/>
          <w:sz w:val="21"/>
        </w:rPr>
        <w:t xml:space="preserve"> </w:t>
      </w:r>
      <w:r w:rsidRPr="009C0CE5">
        <w:rPr>
          <w:rFonts w:ascii="Arial" w:hAnsi="Arial" w:cs="Arial"/>
          <w:b/>
          <w:bCs/>
          <w:sz w:val="21"/>
        </w:rPr>
        <w:t>DEL</w:t>
      </w:r>
      <w:r w:rsidRPr="009C0CE5">
        <w:rPr>
          <w:rFonts w:ascii="Arial" w:hAnsi="Arial" w:cs="Arial"/>
          <w:b/>
          <w:bCs/>
          <w:spacing w:val="-5"/>
          <w:sz w:val="21"/>
        </w:rPr>
        <w:t xml:space="preserve"> </w:t>
      </w:r>
      <w:r w:rsidRPr="009C0CE5">
        <w:rPr>
          <w:rFonts w:ascii="Arial" w:hAnsi="Arial" w:cs="Arial"/>
          <w:b/>
          <w:bCs/>
          <w:sz w:val="21"/>
        </w:rPr>
        <w:t>PROPONENTE</w:t>
      </w:r>
    </w:p>
    <w:p w14:paraId="55105495" w14:textId="58B265CB" w:rsidR="00F127A4" w:rsidRPr="009C0CE5" w:rsidRDefault="00F127A4" w:rsidP="006E1CDF">
      <w:pPr>
        <w:spacing w:after="120"/>
        <w:ind w:left="709" w:right="709"/>
        <w:jc w:val="both"/>
        <w:rPr>
          <w:rFonts w:ascii="Arial" w:hAnsi="Arial" w:cs="Arial"/>
          <w:sz w:val="21"/>
        </w:rPr>
      </w:pPr>
      <w:r w:rsidRPr="009C0CE5">
        <w:rPr>
          <w:rFonts w:ascii="Arial" w:hAnsi="Arial" w:cs="Arial"/>
          <w:sz w:val="21"/>
        </w:rPr>
        <w:t>Para habilitarse en el procedimiento de selección, el proponente acreditará</w:t>
      </w:r>
      <w:r w:rsidRPr="009C0CE5">
        <w:rPr>
          <w:rFonts w:ascii="Arial" w:hAnsi="Arial" w:cs="Arial"/>
          <w:spacing w:val="1"/>
          <w:sz w:val="21"/>
        </w:rPr>
        <w:t xml:space="preserve"> </w:t>
      </w:r>
      <w:r w:rsidRPr="009C0CE5">
        <w:rPr>
          <w:rFonts w:ascii="Arial" w:hAnsi="Arial" w:cs="Arial"/>
          <w:sz w:val="21"/>
        </w:rPr>
        <w:t>que la sumatoria de los contratos aportados como experiencia es mayor o</w:t>
      </w:r>
      <w:r w:rsidRPr="009C0CE5">
        <w:rPr>
          <w:rFonts w:ascii="Arial" w:hAnsi="Arial" w:cs="Arial"/>
          <w:spacing w:val="1"/>
          <w:sz w:val="21"/>
        </w:rPr>
        <w:t xml:space="preserve"> </w:t>
      </w:r>
      <w:r w:rsidRPr="009C0CE5">
        <w:rPr>
          <w:rFonts w:ascii="Arial" w:hAnsi="Arial" w:cs="Arial"/>
          <w:sz w:val="21"/>
        </w:rPr>
        <w:t>igual</w:t>
      </w:r>
      <w:r w:rsidRPr="009C0CE5">
        <w:rPr>
          <w:rFonts w:ascii="Arial" w:hAnsi="Arial" w:cs="Arial"/>
          <w:spacing w:val="-12"/>
          <w:sz w:val="21"/>
        </w:rPr>
        <w:t xml:space="preserve"> </w:t>
      </w:r>
      <w:r w:rsidRPr="009C0CE5">
        <w:rPr>
          <w:rFonts w:ascii="Arial" w:hAnsi="Arial" w:cs="Arial"/>
          <w:sz w:val="21"/>
        </w:rPr>
        <w:t>al</w:t>
      </w:r>
      <w:r w:rsidRPr="009C0CE5">
        <w:rPr>
          <w:rFonts w:ascii="Arial" w:hAnsi="Arial" w:cs="Arial"/>
          <w:spacing w:val="-12"/>
          <w:sz w:val="21"/>
        </w:rPr>
        <w:t xml:space="preserve"> </w:t>
      </w:r>
      <w:r w:rsidRPr="009C0CE5">
        <w:rPr>
          <w:rFonts w:ascii="Arial" w:hAnsi="Arial" w:cs="Arial"/>
          <w:sz w:val="21"/>
        </w:rPr>
        <w:t>100%</w:t>
      </w:r>
      <w:r w:rsidRPr="009C0CE5">
        <w:rPr>
          <w:rFonts w:ascii="Arial" w:hAnsi="Arial" w:cs="Arial"/>
          <w:spacing w:val="-12"/>
          <w:sz w:val="21"/>
        </w:rPr>
        <w:t xml:space="preserve"> </w:t>
      </w:r>
      <w:r w:rsidRPr="009C0CE5">
        <w:rPr>
          <w:rFonts w:ascii="Arial" w:hAnsi="Arial" w:cs="Arial"/>
          <w:sz w:val="21"/>
        </w:rPr>
        <w:t>respecto</w:t>
      </w:r>
      <w:r w:rsidRPr="009C0CE5">
        <w:rPr>
          <w:rFonts w:ascii="Arial" w:hAnsi="Arial" w:cs="Arial"/>
          <w:spacing w:val="-12"/>
          <w:sz w:val="21"/>
        </w:rPr>
        <w:t xml:space="preserve"> </w:t>
      </w:r>
      <w:r w:rsidRPr="009C0CE5">
        <w:rPr>
          <w:rFonts w:ascii="Arial" w:hAnsi="Arial" w:cs="Arial"/>
          <w:sz w:val="21"/>
        </w:rPr>
        <w:t>del</w:t>
      </w:r>
      <w:r w:rsidRPr="009C0CE5">
        <w:rPr>
          <w:rFonts w:ascii="Arial" w:hAnsi="Arial" w:cs="Arial"/>
          <w:spacing w:val="-12"/>
          <w:sz w:val="21"/>
        </w:rPr>
        <w:t xml:space="preserve"> </w:t>
      </w:r>
      <w:r w:rsidRPr="009C0CE5">
        <w:rPr>
          <w:rFonts w:ascii="Arial" w:hAnsi="Arial" w:cs="Arial"/>
          <w:sz w:val="21"/>
        </w:rPr>
        <w:t>valor</w:t>
      </w:r>
      <w:r w:rsidRPr="009C0CE5">
        <w:rPr>
          <w:rFonts w:ascii="Arial" w:hAnsi="Arial" w:cs="Arial"/>
          <w:spacing w:val="-12"/>
          <w:sz w:val="21"/>
        </w:rPr>
        <w:t xml:space="preserve"> </w:t>
      </w:r>
      <w:r w:rsidRPr="009C0CE5">
        <w:rPr>
          <w:rFonts w:ascii="Arial" w:hAnsi="Arial" w:cs="Arial"/>
          <w:sz w:val="21"/>
        </w:rPr>
        <w:t>total</w:t>
      </w:r>
      <w:r w:rsidRPr="009C0CE5">
        <w:rPr>
          <w:rFonts w:ascii="Arial" w:hAnsi="Arial" w:cs="Arial"/>
          <w:spacing w:val="-11"/>
          <w:sz w:val="21"/>
        </w:rPr>
        <w:t xml:space="preserve"> </w:t>
      </w:r>
      <w:r w:rsidRPr="009C0CE5">
        <w:rPr>
          <w:rFonts w:ascii="Arial" w:hAnsi="Arial" w:cs="Arial"/>
          <w:sz w:val="21"/>
        </w:rPr>
        <w:t>del</w:t>
      </w:r>
      <w:r w:rsidRPr="009C0CE5">
        <w:rPr>
          <w:rFonts w:ascii="Arial" w:hAnsi="Arial" w:cs="Arial"/>
          <w:spacing w:val="-12"/>
          <w:sz w:val="21"/>
        </w:rPr>
        <w:t xml:space="preserve"> </w:t>
      </w:r>
      <w:r w:rsidRPr="009C0CE5">
        <w:rPr>
          <w:rFonts w:ascii="Arial" w:hAnsi="Arial" w:cs="Arial"/>
          <w:sz w:val="21"/>
        </w:rPr>
        <w:t>presupuesto</w:t>
      </w:r>
      <w:r w:rsidRPr="009C0CE5">
        <w:rPr>
          <w:rFonts w:ascii="Arial" w:hAnsi="Arial" w:cs="Arial"/>
          <w:spacing w:val="-12"/>
          <w:sz w:val="21"/>
        </w:rPr>
        <w:t xml:space="preserve"> </w:t>
      </w:r>
      <w:r w:rsidRPr="009C0CE5">
        <w:rPr>
          <w:rFonts w:ascii="Arial" w:hAnsi="Arial" w:cs="Arial"/>
          <w:sz w:val="21"/>
        </w:rPr>
        <w:t>oficial</w:t>
      </w:r>
      <w:r w:rsidRPr="009C0CE5">
        <w:rPr>
          <w:rFonts w:ascii="Arial" w:hAnsi="Arial" w:cs="Arial"/>
          <w:spacing w:val="-12"/>
          <w:sz w:val="21"/>
        </w:rPr>
        <w:t xml:space="preserve"> </w:t>
      </w:r>
      <w:r w:rsidRPr="009C0CE5">
        <w:rPr>
          <w:rFonts w:ascii="Arial" w:hAnsi="Arial" w:cs="Arial"/>
          <w:sz w:val="21"/>
        </w:rPr>
        <w:t>establecido</w:t>
      </w:r>
      <w:r w:rsidRPr="009C0CE5">
        <w:rPr>
          <w:rFonts w:ascii="Arial" w:hAnsi="Arial" w:cs="Arial"/>
          <w:spacing w:val="-12"/>
          <w:sz w:val="21"/>
        </w:rPr>
        <w:t xml:space="preserve"> </w:t>
      </w:r>
      <w:r w:rsidRPr="009C0CE5">
        <w:rPr>
          <w:rFonts w:ascii="Arial" w:hAnsi="Arial" w:cs="Arial"/>
          <w:sz w:val="21"/>
        </w:rPr>
        <w:t>par</w:t>
      </w:r>
      <w:r w:rsidR="0084599A" w:rsidRPr="009C0CE5">
        <w:rPr>
          <w:rFonts w:ascii="Arial" w:hAnsi="Arial" w:cs="Arial"/>
          <w:sz w:val="21"/>
        </w:rPr>
        <w:t xml:space="preserve">a </w:t>
      </w:r>
      <w:r w:rsidRPr="009C0CE5">
        <w:rPr>
          <w:rFonts w:ascii="Arial" w:hAnsi="Arial" w:cs="Arial"/>
          <w:spacing w:val="-56"/>
          <w:sz w:val="21"/>
        </w:rPr>
        <w:t xml:space="preserve"> </w:t>
      </w:r>
      <w:r w:rsidRPr="009C0CE5">
        <w:rPr>
          <w:rFonts w:ascii="Arial" w:hAnsi="Arial" w:cs="Arial"/>
          <w:sz w:val="21"/>
        </w:rPr>
        <w:t>el presente proceso de selección expresado en SMMLV. Estos contratos</w:t>
      </w:r>
      <w:r w:rsidRPr="009C0CE5">
        <w:rPr>
          <w:rFonts w:ascii="Arial" w:hAnsi="Arial" w:cs="Arial"/>
          <w:spacing w:val="1"/>
          <w:sz w:val="21"/>
        </w:rPr>
        <w:t xml:space="preserve"> </w:t>
      </w:r>
      <w:r w:rsidRPr="009C0CE5">
        <w:rPr>
          <w:rFonts w:ascii="Arial" w:hAnsi="Arial" w:cs="Arial"/>
          <w:sz w:val="21"/>
        </w:rPr>
        <w:t>serán verificados en el RUP y en el Formato 3 – Experiencia, para los</w:t>
      </w:r>
      <w:r w:rsidRPr="009C0CE5">
        <w:rPr>
          <w:rFonts w:ascii="Arial" w:hAnsi="Arial" w:cs="Arial"/>
          <w:spacing w:val="1"/>
          <w:sz w:val="21"/>
        </w:rPr>
        <w:t xml:space="preserve"> </w:t>
      </w:r>
      <w:r w:rsidRPr="009C0CE5">
        <w:rPr>
          <w:rFonts w:ascii="Arial" w:hAnsi="Arial" w:cs="Arial"/>
          <w:sz w:val="21"/>
        </w:rPr>
        <w:t>proponentes</w:t>
      </w:r>
      <w:r w:rsidRPr="009C0CE5">
        <w:rPr>
          <w:rFonts w:ascii="Arial" w:hAnsi="Arial" w:cs="Arial"/>
          <w:spacing w:val="-8"/>
          <w:sz w:val="21"/>
        </w:rPr>
        <w:t xml:space="preserve"> </w:t>
      </w:r>
      <w:r w:rsidRPr="009C0CE5">
        <w:rPr>
          <w:rFonts w:ascii="Arial" w:hAnsi="Arial" w:cs="Arial"/>
          <w:sz w:val="21"/>
        </w:rPr>
        <w:t>que</w:t>
      </w:r>
      <w:r w:rsidRPr="009C0CE5">
        <w:rPr>
          <w:rFonts w:ascii="Arial" w:hAnsi="Arial" w:cs="Arial"/>
          <w:spacing w:val="-8"/>
          <w:sz w:val="21"/>
        </w:rPr>
        <w:t xml:space="preserve"> </w:t>
      </w:r>
      <w:r w:rsidRPr="009C0CE5">
        <w:rPr>
          <w:rFonts w:ascii="Arial" w:hAnsi="Arial" w:cs="Arial"/>
          <w:sz w:val="21"/>
        </w:rPr>
        <w:t>no</w:t>
      </w:r>
      <w:r w:rsidRPr="009C0CE5">
        <w:rPr>
          <w:rFonts w:ascii="Arial" w:hAnsi="Arial" w:cs="Arial"/>
          <w:spacing w:val="-7"/>
          <w:sz w:val="21"/>
        </w:rPr>
        <w:t xml:space="preserve"> </w:t>
      </w:r>
      <w:r w:rsidRPr="009C0CE5">
        <w:rPr>
          <w:rFonts w:ascii="Arial" w:hAnsi="Arial" w:cs="Arial"/>
          <w:sz w:val="21"/>
        </w:rPr>
        <w:t>están</w:t>
      </w:r>
      <w:r w:rsidRPr="009C0CE5">
        <w:rPr>
          <w:rFonts w:ascii="Arial" w:hAnsi="Arial" w:cs="Arial"/>
          <w:spacing w:val="-8"/>
          <w:sz w:val="21"/>
        </w:rPr>
        <w:t xml:space="preserve"> </w:t>
      </w:r>
      <w:r w:rsidRPr="009C0CE5">
        <w:rPr>
          <w:rFonts w:ascii="Arial" w:hAnsi="Arial" w:cs="Arial"/>
          <w:sz w:val="21"/>
        </w:rPr>
        <w:t>obligados</w:t>
      </w:r>
      <w:r w:rsidRPr="009C0CE5">
        <w:rPr>
          <w:rFonts w:ascii="Arial" w:hAnsi="Arial" w:cs="Arial"/>
          <w:spacing w:val="-7"/>
          <w:sz w:val="21"/>
        </w:rPr>
        <w:t xml:space="preserve"> </w:t>
      </w:r>
      <w:r w:rsidRPr="009C0CE5">
        <w:rPr>
          <w:rFonts w:ascii="Arial" w:hAnsi="Arial" w:cs="Arial"/>
          <w:sz w:val="21"/>
        </w:rPr>
        <w:t>a</w:t>
      </w:r>
      <w:r w:rsidRPr="009C0CE5">
        <w:rPr>
          <w:rFonts w:ascii="Arial" w:hAnsi="Arial" w:cs="Arial"/>
          <w:spacing w:val="-8"/>
          <w:sz w:val="21"/>
        </w:rPr>
        <w:t xml:space="preserve"> </w:t>
      </w:r>
      <w:r w:rsidRPr="009C0CE5">
        <w:rPr>
          <w:rFonts w:ascii="Arial" w:hAnsi="Arial" w:cs="Arial"/>
          <w:sz w:val="21"/>
        </w:rPr>
        <w:t>estar</w:t>
      </w:r>
      <w:r w:rsidRPr="009C0CE5">
        <w:rPr>
          <w:rFonts w:ascii="Arial" w:hAnsi="Arial" w:cs="Arial"/>
          <w:spacing w:val="-7"/>
          <w:sz w:val="21"/>
        </w:rPr>
        <w:t xml:space="preserve"> </w:t>
      </w:r>
      <w:r w:rsidRPr="009C0CE5">
        <w:rPr>
          <w:rFonts w:ascii="Arial" w:hAnsi="Arial" w:cs="Arial"/>
          <w:sz w:val="21"/>
        </w:rPr>
        <w:t>inscritos</w:t>
      </w:r>
      <w:r w:rsidRPr="009C0CE5">
        <w:rPr>
          <w:rFonts w:ascii="Arial" w:hAnsi="Arial" w:cs="Arial"/>
          <w:spacing w:val="-8"/>
          <w:sz w:val="21"/>
        </w:rPr>
        <w:t xml:space="preserve"> </w:t>
      </w:r>
      <w:r w:rsidRPr="009C0CE5">
        <w:rPr>
          <w:rFonts w:ascii="Arial" w:hAnsi="Arial" w:cs="Arial"/>
          <w:sz w:val="21"/>
        </w:rPr>
        <w:t>en</w:t>
      </w:r>
      <w:r w:rsidRPr="009C0CE5">
        <w:rPr>
          <w:rFonts w:ascii="Arial" w:hAnsi="Arial" w:cs="Arial"/>
          <w:spacing w:val="-7"/>
          <w:sz w:val="21"/>
        </w:rPr>
        <w:t xml:space="preserve"> </w:t>
      </w:r>
      <w:r w:rsidRPr="009C0CE5">
        <w:rPr>
          <w:rFonts w:ascii="Arial" w:hAnsi="Arial" w:cs="Arial"/>
          <w:sz w:val="21"/>
        </w:rPr>
        <w:t>el</w:t>
      </w:r>
      <w:r w:rsidRPr="009C0CE5">
        <w:rPr>
          <w:rFonts w:ascii="Arial" w:hAnsi="Arial" w:cs="Arial"/>
          <w:spacing w:val="-8"/>
          <w:sz w:val="21"/>
        </w:rPr>
        <w:t xml:space="preserve"> </w:t>
      </w:r>
      <w:r w:rsidRPr="009C0CE5">
        <w:rPr>
          <w:rFonts w:ascii="Arial" w:hAnsi="Arial" w:cs="Arial"/>
          <w:sz w:val="21"/>
        </w:rPr>
        <w:t>RUP,</w:t>
      </w:r>
      <w:r w:rsidRPr="009C0CE5">
        <w:rPr>
          <w:rFonts w:ascii="Arial" w:hAnsi="Arial" w:cs="Arial"/>
          <w:spacing w:val="-7"/>
          <w:sz w:val="21"/>
        </w:rPr>
        <w:t xml:space="preserve"> </w:t>
      </w:r>
      <w:r w:rsidRPr="009C0CE5">
        <w:rPr>
          <w:rFonts w:ascii="Arial" w:hAnsi="Arial" w:cs="Arial"/>
          <w:sz w:val="21"/>
        </w:rPr>
        <w:t>cumpliendo</w:t>
      </w:r>
      <w:r w:rsidRPr="009C0CE5">
        <w:rPr>
          <w:rFonts w:ascii="Arial" w:hAnsi="Arial" w:cs="Arial"/>
          <w:spacing w:val="-56"/>
          <w:sz w:val="21"/>
        </w:rPr>
        <w:t xml:space="preserve"> </w:t>
      </w:r>
      <w:r w:rsidRPr="009C0CE5">
        <w:rPr>
          <w:rFonts w:ascii="Arial" w:hAnsi="Arial" w:cs="Arial"/>
          <w:sz w:val="21"/>
        </w:rPr>
        <w:t>con los requisitos de experiencia previstos en el numeral “10.1 Experiencia</w:t>
      </w:r>
      <w:r w:rsidRPr="009C0CE5">
        <w:rPr>
          <w:rFonts w:ascii="Arial" w:hAnsi="Arial" w:cs="Arial"/>
          <w:spacing w:val="1"/>
          <w:sz w:val="21"/>
        </w:rPr>
        <w:t xml:space="preserve"> </w:t>
      </w:r>
      <w:r w:rsidRPr="009C0CE5">
        <w:rPr>
          <w:rFonts w:ascii="Arial" w:hAnsi="Arial" w:cs="Arial"/>
          <w:sz w:val="21"/>
        </w:rPr>
        <w:t>del</w:t>
      </w:r>
      <w:r w:rsidRPr="009C0CE5">
        <w:rPr>
          <w:rFonts w:ascii="Arial" w:hAnsi="Arial" w:cs="Arial"/>
          <w:spacing w:val="-2"/>
          <w:sz w:val="21"/>
        </w:rPr>
        <w:t xml:space="preserve"> </w:t>
      </w:r>
      <w:r w:rsidRPr="009C0CE5">
        <w:rPr>
          <w:rFonts w:ascii="Arial" w:hAnsi="Arial" w:cs="Arial"/>
          <w:sz w:val="21"/>
        </w:rPr>
        <w:t>proponente”.</w:t>
      </w:r>
    </w:p>
    <w:p w14:paraId="6E89B423" w14:textId="19436DBF" w:rsidR="00F127A4" w:rsidRPr="009C0CE5" w:rsidRDefault="00F127A4" w:rsidP="00E50079">
      <w:pPr>
        <w:ind w:left="709" w:right="709"/>
        <w:jc w:val="both"/>
        <w:rPr>
          <w:rFonts w:ascii="Arial" w:hAnsi="Arial" w:cs="Arial"/>
          <w:sz w:val="21"/>
        </w:rPr>
      </w:pPr>
      <w:r w:rsidRPr="009C0CE5">
        <w:rPr>
          <w:rFonts w:ascii="Arial" w:hAnsi="Arial" w:cs="Arial"/>
          <w:sz w:val="21"/>
        </w:rPr>
        <w:t>En caso</w:t>
      </w:r>
      <w:r w:rsidR="00864D4D" w:rsidRPr="009C0CE5">
        <w:rPr>
          <w:rFonts w:ascii="Arial" w:hAnsi="Arial" w:cs="Arial"/>
          <w:sz w:val="21"/>
        </w:rPr>
        <w:t xml:space="preserve"> </w:t>
      </w:r>
      <w:r w:rsidRPr="009C0CE5">
        <w:rPr>
          <w:rFonts w:ascii="Arial" w:hAnsi="Arial" w:cs="Arial"/>
          <w:sz w:val="21"/>
        </w:rPr>
        <w:t>que con los contratos aportados no se acredite este porcentaje</w:t>
      </w:r>
      <w:r w:rsidRPr="009C0CE5">
        <w:rPr>
          <w:rFonts w:ascii="Arial" w:hAnsi="Arial" w:cs="Arial"/>
          <w:spacing w:val="1"/>
          <w:sz w:val="21"/>
        </w:rPr>
        <w:t xml:space="preserve"> </w:t>
      </w:r>
      <w:r w:rsidRPr="009C0CE5">
        <w:rPr>
          <w:rFonts w:ascii="Arial" w:hAnsi="Arial" w:cs="Arial"/>
          <w:sz w:val="21"/>
        </w:rPr>
        <w:t>mínimo, la entidad solicitará al proponente que subsane su oferta en los</w:t>
      </w:r>
      <w:r w:rsidRPr="009C0CE5">
        <w:rPr>
          <w:rFonts w:ascii="Arial" w:hAnsi="Arial" w:cs="Arial"/>
          <w:spacing w:val="1"/>
          <w:sz w:val="21"/>
        </w:rPr>
        <w:t xml:space="preserve"> </w:t>
      </w:r>
      <w:r w:rsidRPr="009C0CE5">
        <w:rPr>
          <w:rFonts w:ascii="Arial" w:hAnsi="Arial" w:cs="Arial"/>
          <w:sz w:val="21"/>
        </w:rPr>
        <w:t>términos del numeral 1.6. Si el proponente subsana el requisito mínimo de</w:t>
      </w:r>
      <w:r w:rsidRPr="009C0CE5">
        <w:rPr>
          <w:rFonts w:ascii="Arial" w:hAnsi="Arial" w:cs="Arial"/>
          <w:spacing w:val="1"/>
          <w:sz w:val="21"/>
        </w:rPr>
        <w:t xml:space="preserve"> </w:t>
      </w:r>
      <w:r w:rsidRPr="009C0CE5">
        <w:rPr>
          <w:rFonts w:ascii="Arial" w:hAnsi="Arial" w:cs="Arial"/>
          <w:sz w:val="21"/>
        </w:rPr>
        <w:t xml:space="preserve">experiencia, se habilitará en el proceso de contratación, pero no será </w:t>
      </w:r>
      <w:r w:rsidR="00864D4D" w:rsidRPr="009C0CE5">
        <w:rPr>
          <w:rFonts w:ascii="Arial" w:hAnsi="Arial" w:cs="Arial"/>
          <w:sz w:val="21"/>
        </w:rPr>
        <w:t xml:space="preserve">objeto de </w:t>
      </w:r>
      <w:r w:rsidRPr="009C0CE5">
        <w:rPr>
          <w:rFonts w:ascii="Arial" w:hAnsi="Arial" w:cs="Arial"/>
          <w:sz w:val="21"/>
        </w:rPr>
        <w:t>puntuación</w:t>
      </w:r>
      <w:r w:rsidRPr="009C0CE5">
        <w:rPr>
          <w:rFonts w:ascii="Arial" w:hAnsi="Arial" w:cs="Arial"/>
          <w:spacing w:val="-7"/>
          <w:sz w:val="21"/>
        </w:rPr>
        <w:t xml:space="preserve"> </w:t>
      </w:r>
      <w:r w:rsidRPr="009C0CE5">
        <w:rPr>
          <w:rFonts w:ascii="Arial" w:hAnsi="Arial" w:cs="Arial"/>
          <w:sz w:val="21"/>
        </w:rPr>
        <w:t>en</w:t>
      </w:r>
      <w:r w:rsidRPr="009C0CE5">
        <w:rPr>
          <w:rFonts w:ascii="Arial" w:hAnsi="Arial" w:cs="Arial"/>
          <w:spacing w:val="-7"/>
          <w:sz w:val="21"/>
        </w:rPr>
        <w:t xml:space="preserve"> </w:t>
      </w:r>
      <w:r w:rsidRPr="009C0CE5">
        <w:rPr>
          <w:rFonts w:ascii="Arial" w:hAnsi="Arial" w:cs="Arial"/>
          <w:sz w:val="21"/>
        </w:rPr>
        <w:t>relación</w:t>
      </w:r>
      <w:r w:rsidRPr="009C0CE5">
        <w:rPr>
          <w:rFonts w:ascii="Arial" w:hAnsi="Arial" w:cs="Arial"/>
          <w:spacing w:val="-8"/>
          <w:sz w:val="21"/>
        </w:rPr>
        <w:t xml:space="preserve"> </w:t>
      </w:r>
      <w:r w:rsidRPr="009C0CE5">
        <w:rPr>
          <w:rFonts w:ascii="Arial" w:hAnsi="Arial" w:cs="Arial"/>
          <w:sz w:val="21"/>
        </w:rPr>
        <w:t>con</w:t>
      </w:r>
      <w:r w:rsidRPr="009C0CE5">
        <w:rPr>
          <w:rFonts w:ascii="Arial" w:hAnsi="Arial" w:cs="Arial"/>
          <w:spacing w:val="-7"/>
          <w:sz w:val="21"/>
        </w:rPr>
        <w:t xml:space="preserve"> </w:t>
      </w:r>
      <w:r w:rsidRPr="009C0CE5">
        <w:rPr>
          <w:rFonts w:ascii="Arial" w:hAnsi="Arial" w:cs="Arial"/>
          <w:sz w:val="21"/>
        </w:rPr>
        <w:t>este</w:t>
      </w:r>
      <w:r w:rsidRPr="009C0CE5">
        <w:rPr>
          <w:rFonts w:ascii="Arial" w:hAnsi="Arial" w:cs="Arial"/>
          <w:spacing w:val="-7"/>
          <w:sz w:val="21"/>
        </w:rPr>
        <w:t xml:space="preserve"> </w:t>
      </w:r>
      <w:r w:rsidRPr="009C0CE5">
        <w:rPr>
          <w:rFonts w:ascii="Arial" w:hAnsi="Arial" w:cs="Arial"/>
          <w:sz w:val="21"/>
        </w:rPr>
        <w:t>factor</w:t>
      </w:r>
      <w:r w:rsidRPr="009C0CE5">
        <w:rPr>
          <w:rFonts w:ascii="Arial" w:hAnsi="Arial" w:cs="Arial"/>
          <w:spacing w:val="-7"/>
          <w:sz w:val="21"/>
        </w:rPr>
        <w:t xml:space="preserve"> </w:t>
      </w:r>
      <w:r w:rsidRPr="009C0CE5">
        <w:rPr>
          <w:rFonts w:ascii="Arial" w:hAnsi="Arial" w:cs="Arial"/>
          <w:sz w:val="21"/>
        </w:rPr>
        <w:t>de</w:t>
      </w:r>
      <w:r w:rsidRPr="009C0CE5">
        <w:rPr>
          <w:rFonts w:ascii="Arial" w:hAnsi="Arial" w:cs="Arial"/>
          <w:spacing w:val="-7"/>
          <w:sz w:val="21"/>
        </w:rPr>
        <w:t xml:space="preserve"> </w:t>
      </w:r>
      <w:r w:rsidRPr="009C0CE5">
        <w:rPr>
          <w:rFonts w:ascii="Arial" w:hAnsi="Arial" w:cs="Arial"/>
          <w:sz w:val="21"/>
        </w:rPr>
        <w:t>evaluación,</w:t>
      </w:r>
      <w:r w:rsidRPr="009C0CE5">
        <w:rPr>
          <w:rFonts w:ascii="Arial" w:hAnsi="Arial" w:cs="Arial"/>
          <w:spacing w:val="-7"/>
          <w:sz w:val="21"/>
        </w:rPr>
        <w:t xml:space="preserve"> </w:t>
      </w:r>
      <w:r w:rsidRPr="009C0CE5">
        <w:rPr>
          <w:rFonts w:ascii="Arial" w:hAnsi="Arial" w:cs="Arial"/>
          <w:sz w:val="21"/>
        </w:rPr>
        <w:t>por</w:t>
      </w:r>
      <w:r w:rsidRPr="009C0CE5">
        <w:rPr>
          <w:rFonts w:ascii="Arial" w:hAnsi="Arial" w:cs="Arial"/>
          <w:spacing w:val="-8"/>
          <w:sz w:val="21"/>
        </w:rPr>
        <w:t xml:space="preserve"> </w:t>
      </w:r>
      <w:r w:rsidRPr="009C0CE5">
        <w:rPr>
          <w:rFonts w:ascii="Arial" w:hAnsi="Arial" w:cs="Arial"/>
          <w:sz w:val="21"/>
        </w:rPr>
        <w:t>lo</w:t>
      </w:r>
      <w:r w:rsidRPr="009C0CE5">
        <w:rPr>
          <w:rFonts w:ascii="Arial" w:hAnsi="Arial" w:cs="Arial"/>
          <w:spacing w:val="-7"/>
          <w:sz w:val="21"/>
        </w:rPr>
        <w:t xml:space="preserve"> </w:t>
      </w:r>
      <w:r w:rsidRPr="009C0CE5">
        <w:rPr>
          <w:rFonts w:ascii="Arial" w:hAnsi="Arial" w:cs="Arial"/>
          <w:sz w:val="21"/>
        </w:rPr>
        <w:t>que</w:t>
      </w:r>
      <w:r w:rsidRPr="009C0CE5">
        <w:rPr>
          <w:rFonts w:ascii="Arial" w:hAnsi="Arial" w:cs="Arial"/>
          <w:spacing w:val="-7"/>
          <w:sz w:val="21"/>
        </w:rPr>
        <w:t xml:space="preserve"> </w:t>
      </w:r>
      <w:r w:rsidRPr="009C0CE5">
        <w:rPr>
          <w:rFonts w:ascii="Arial" w:hAnsi="Arial" w:cs="Arial"/>
          <w:sz w:val="21"/>
        </w:rPr>
        <w:t>obtendrá</w:t>
      </w:r>
      <w:r w:rsidRPr="009C0CE5">
        <w:rPr>
          <w:rFonts w:ascii="Arial" w:hAnsi="Arial" w:cs="Arial"/>
          <w:spacing w:val="-56"/>
          <w:sz w:val="21"/>
        </w:rPr>
        <w:t xml:space="preserve"> </w:t>
      </w:r>
      <w:r w:rsidRPr="009C0CE5">
        <w:rPr>
          <w:rFonts w:ascii="Arial" w:hAnsi="Arial" w:cs="Arial"/>
          <w:sz w:val="21"/>
        </w:rPr>
        <w:t>cero</w:t>
      </w:r>
      <w:r w:rsidRPr="009C0CE5">
        <w:rPr>
          <w:rFonts w:ascii="Arial" w:hAnsi="Arial" w:cs="Arial"/>
          <w:spacing w:val="-2"/>
          <w:sz w:val="21"/>
        </w:rPr>
        <w:t xml:space="preserve"> </w:t>
      </w:r>
      <w:r w:rsidRPr="009C0CE5">
        <w:rPr>
          <w:rFonts w:ascii="Arial" w:hAnsi="Arial" w:cs="Arial"/>
          <w:sz w:val="21"/>
        </w:rPr>
        <w:t>(0)</w:t>
      </w:r>
      <w:r w:rsidRPr="009C0CE5">
        <w:rPr>
          <w:rFonts w:ascii="Arial" w:hAnsi="Arial" w:cs="Arial"/>
          <w:spacing w:val="-2"/>
          <w:sz w:val="21"/>
        </w:rPr>
        <w:t xml:space="preserve"> </w:t>
      </w:r>
      <w:r w:rsidRPr="009C0CE5">
        <w:rPr>
          <w:rFonts w:ascii="Arial" w:hAnsi="Arial" w:cs="Arial"/>
          <w:sz w:val="21"/>
        </w:rPr>
        <w:t>puntos</w:t>
      </w:r>
      <w:r w:rsidRPr="009C0CE5">
        <w:rPr>
          <w:rFonts w:ascii="Arial" w:hAnsi="Arial" w:cs="Arial"/>
          <w:spacing w:val="-2"/>
          <w:sz w:val="21"/>
        </w:rPr>
        <w:t xml:space="preserve"> </w:t>
      </w:r>
      <w:r w:rsidRPr="009C0CE5">
        <w:rPr>
          <w:rFonts w:ascii="Arial" w:hAnsi="Arial" w:cs="Arial"/>
          <w:sz w:val="21"/>
        </w:rPr>
        <w:t>por</w:t>
      </w:r>
      <w:r w:rsidRPr="009C0CE5">
        <w:rPr>
          <w:rFonts w:ascii="Arial" w:hAnsi="Arial" w:cs="Arial"/>
          <w:spacing w:val="-2"/>
          <w:sz w:val="21"/>
        </w:rPr>
        <w:t xml:space="preserve"> </w:t>
      </w:r>
      <w:r w:rsidRPr="009C0CE5">
        <w:rPr>
          <w:rFonts w:ascii="Arial" w:hAnsi="Arial" w:cs="Arial"/>
          <w:sz w:val="21"/>
        </w:rPr>
        <w:t>el</w:t>
      </w:r>
      <w:r w:rsidRPr="009C0CE5">
        <w:rPr>
          <w:rFonts w:ascii="Arial" w:hAnsi="Arial" w:cs="Arial"/>
          <w:spacing w:val="-2"/>
          <w:sz w:val="21"/>
        </w:rPr>
        <w:t xml:space="preserve"> </w:t>
      </w:r>
      <w:r w:rsidRPr="009C0CE5">
        <w:rPr>
          <w:rFonts w:ascii="Arial" w:hAnsi="Arial" w:cs="Arial"/>
          <w:sz w:val="21"/>
        </w:rPr>
        <w:t>factor</w:t>
      </w:r>
      <w:r w:rsidRPr="009C0CE5">
        <w:rPr>
          <w:rFonts w:ascii="Arial" w:hAnsi="Arial" w:cs="Arial"/>
          <w:spacing w:val="2"/>
          <w:sz w:val="21"/>
        </w:rPr>
        <w:t xml:space="preserve"> </w:t>
      </w:r>
      <w:r w:rsidRPr="009C0CE5">
        <w:rPr>
          <w:rFonts w:ascii="Arial" w:hAnsi="Arial" w:cs="Arial"/>
          <w:sz w:val="21"/>
        </w:rPr>
        <w:t>“experiencia</w:t>
      </w:r>
      <w:r w:rsidRPr="009C0CE5">
        <w:rPr>
          <w:rFonts w:ascii="Arial" w:hAnsi="Arial" w:cs="Arial"/>
          <w:spacing w:val="-2"/>
          <w:sz w:val="21"/>
        </w:rPr>
        <w:t xml:space="preserve"> </w:t>
      </w:r>
      <w:r w:rsidRPr="009C0CE5">
        <w:rPr>
          <w:rFonts w:ascii="Arial" w:hAnsi="Arial" w:cs="Arial"/>
          <w:sz w:val="21"/>
        </w:rPr>
        <w:t>del</w:t>
      </w:r>
      <w:r w:rsidRPr="009C0CE5">
        <w:rPr>
          <w:rFonts w:ascii="Arial" w:hAnsi="Arial" w:cs="Arial"/>
          <w:spacing w:val="-1"/>
          <w:sz w:val="21"/>
        </w:rPr>
        <w:t xml:space="preserve"> </w:t>
      </w:r>
      <w:r w:rsidRPr="009C0CE5">
        <w:rPr>
          <w:rFonts w:ascii="Arial" w:hAnsi="Arial" w:cs="Arial"/>
          <w:sz w:val="21"/>
        </w:rPr>
        <w:t>proponente”.</w:t>
      </w:r>
    </w:p>
    <w:p w14:paraId="33D0A504" w14:textId="77777777" w:rsidR="00F127A4" w:rsidRPr="009C0CE5" w:rsidRDefault="00F127A4" w:rsidP="00E50079">
      <w:pPr>
        <w:widowControl w:val="0"/>
        <w:autoSpaceDE w:val="0"/>
        <w:autoSpaceDN w:val="0"/>
        <w:ind w:left="709" w:right="709"/>
        <w:rPr>
          <w:rFonts w:ascii="Arial MT" w:eastAsia="Arial MT" w:hAnsi="Arial MT" w:cs="Arial MT"/>
          <w:sz w:val="20"/>
          <w:lang w:val="es-ES"/>
        </w:rPr>
      </w:pPr>
    </w:p>
    <w:p w14:paraId="66575F7F" w14:textId="72C8E5C8" w:rsidR="00F127A4" w:rsidRPr="00E0681A" w:rsidRDefault="0009308F" w:rsidP="0037049D">
      <w:pPr>
        <w:widowControl w:val="0"/>
        <w:autoSpaceDE w:val="0"/>
        <w:autoSpaceDN w:val="0"/>
        <w:spacing w:after="120" w:line="276" w:lineRule="auto"/>
        <w:ind w:firstLine="709"/>
        <w:jc w:val="both"/>
        <w:rPr>
          <w:rFonts w:ascii="Arial" w:eastAsia="Arial MT" w:hAnsi="Arial" w:cs="Arial"/>
          <w:color w:val="000000" w:themeColor="text1"/>
          <w:sz w:val="22"/>
          <w:szCs w:val="22"/>
          <w:lang w:val="es-ES_tradnl"/>
        </w:rPr>
      </w:pPr>
      <w:r>
        <w:rPr>
          <w:rFonts w:ascii="Arial" w:eastAsia="Arial MT" w:hAnsi="Arial" w:cs="Arial"/>
          <w:sz w:val="22"/>
          <w:szCs w:val="22"/>
          <w:lang w:val="es-ES"/>
        </w:rPr>
        <w:t xml:space="preserve">De acuerdo </w:t>
      </w:r>
      <w:r w:rsidR="00F127A4" w:rsidRPr="00E0681A">
        <w:rPr>
          <w:rFonts w:ascii="Arial" w:eastAsia="Arial MT" w:hAnsi="Arial" w:cs="Arial"/>
          <w:sz w:val="22"/>
          <w:szCs w:val="22"/>
          <w:lang w:val="es-ES"/>
        </w:rPr>
        <w:t>con lo anterior, con los contratos aportados por el proponente para acreditar la experiencia se debe certificar un valor mínimo correspondiente a un porcentaje del</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presupuesto</w:t>
      </w:r>
      <w:r w:rsidR="00F127A4" w:rsidRPr="00E0681A">
        <w:rPr>
          <w:rFonts w:ascii="Arial" w:eastAsia="Arial MT" w:hAnsi="Arial" w:cs="Arial"/>
          <w:spacing w:val="-14"/>
          <w:sz w:val="22"/>
          <w:szCs w:val="22"/>
          <w:lang w:val="es-ES"/>
        </w:rPr>
        <w:t xml:space="preserve"> </w:t>
      </w:r>
      <w:r w:rsidR="00F127A4" w:rsidRPr="00E0681A">
        <w:rPr>
          <w:rFonts w:ascii="Arial" w:eastAsia="Arial MT" w:hAnsi="Arial" w:cs="Arial"/>
          <w:sz w:val="22"/>
          <w:szCs w:val="22"/>
          <w:lang w:val="es-ES"/>
        </w:rPr>
        <w:t>oficial</w:t>
      </w:r>
      <w:r w:rsidR="00F127A4" w:rsidRPr="00E0681A">
        <w:rPr>
          <w:rFonts w:ascii="Arial" w:eastAsia="Arial MT" w:hAnsi="Arial" w:cs="Arial"/>
          <w:spacing w:val="-14"/>
          <w:sz w:val="22"/>
          <w:szCs w:val="22"/>
          <w:lang w:val="es-ES"/>
        </w:rPr>
        <w:t xml:space="preserve"> </w:t>
      </w:r>
      <w:r w:rsidR="00F127A4" w:rsidRPr="00E0681A">
        <w:rPr>
          <w:rFonts w:ascii="Arial" w:eastAsia="Arial MT" w:hAnsi="Arial" w:cs="Arial"/>
          <w:sz w:val="22"/>
          <w:szCs w:val="22"/>
          <w:lang w:val="es-ES"/>
        </w:rPr>
        <w:t>del</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proceso</w:t>
      </w:r>
      <w:r w:rsidR="00F127A4" w:rsidRPr="00E0681A">
        <w:rPr>
          <w:rFonts w:ascii="Arial" w:eastAsia="Arial MT" w:hAnsi="Arial" w:cs="Arial"/>
          <w:spacing w:val="-14"/>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3"/>
          <w:sz w:val="22"/>
          <w:szCs w:val="22"/>
          <w:lang w:val="es-ES"/>
        </w:rPr>
        <w:t xml:space="preserve"> </w:t>
      </w:r>
      <w:r w:rsidR="00B1414D" w:rsidRPr="00E0681A">
        <w:rPr>
          <w:rFonts w:ascii="Arial" w:eastAsia="Arial MT" w:hAnsi="Arial" w:cs="Arial"/>
          <w:sz w:val="22"/>
          <w:szCs w:val="22"/>
          <w:lang w:val="es-ES"/>
        </w:rPr>
        <w:t>interventoría</w:t>
      </w:r>
      <w:r w:rsidR="00B1414D" w:rsidRPr="00E0681A">
        <w:rPr>
          <w:rFonts w:ascii="Arial" w:eastAsia="Arial MT" w:hAnsi="Arial" w:cs="Arial"/>
          <w:spacing w:val="-14"/>
          <w:sz w:val="22"/>
          <w:szCs w:val="22"/>
          <w:lang w:val="es-ES"/>
        </w:rPr>
        <w:t xml:space="preserve"> </w:t>
      </w:r>
      <w:r w:rsidR="00F127A4" w:rsidRPr="00E0681A">
        <w:rPr>
          <w:rFonts w:ascii="Arial" w:eastAsia="Arial MT" w:hAnsi="Arial" w:cs="Arial"/>
          <w:sz w:val="22"/>
          <w:szCs w:val="22"/>
          <w:lang w:val="es-ES"/>
        </w:rPr>
        <w:t>expresado</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en</w:t>
      </w:r>
      <w:r w:rsidR="00F127A4" w:rsidRPr="00E0681A">
        <w:rPr>
          <w:rFonts w:ascii="Arial" w:eastAsia="Arial MT" w:hAnsi="Arial" w:cs="Arial"/>
          <w:spacing w:val="-14"/>
          <w:sz w:val="22"/>
          <w:szCs w:val="22"/>
          <w:lang w:val="es-ES"/>
        </w:rPr>
        <w:t xml:space="preserve"> </w:t>
      </w:r>
      <w:r w:rsidR="00F127A4" w:rsidRPr="00E0681A">
        <w:rPr>
          <w:rFonts w:ascii="Arial" w:eastAsia="Arial MT" w:hAnsi="Arial" w:cs="Arial"/>
          <w:sz w:val="22"/>
          <w:szCs w:val="22"/>
          <w:lang w:val="es-ES"/>
        </w:rPr>
        <w:t>SMMLV,</w:t>
      </w:r>
      <w:r w:rsidR="00F127A4" w:rsidRPr="00E0681A">
        <w:rPr>
          <w:rFonts w:ascii="Arial" w:eastAsia="Arial MT" w:hAnsi="Arial" w:cs="Arial"/>
          <w:spacing w:val="-12"/>
          <w:sz w:val="22"/>
          <w:szCs w:val="22"/>
          <w:lang w:val="es-ES"/>
        </w:rPr>
        <w:t xml:space="preserve"> </w:t>
      </w:r>
      <w:r w:rsidR="00F127A4" w:rsidRPr="00E0681A">
        <w:rPr>
          <w:rFonts w:ascii="Arial" w:eastAsia="Arial MT" w:hAnsi="Arial" w:cs="Arial"/>
          <w:sz w:val="22"/>
          <w:szCs w:val="22"/>
          <w:lang w:val="es-ES"/>
        </w:rPr>
        <w:t>cuya</w:t>
      </w:r>
      <w:r w:rsidR="00F127A4" w:rsidRPr="00E0681A">
        <w:rPr>
          <w:rFonts w:ascii="Arial" w:eastAsia="Arial MT" w:hAnsi="Arial" w:cs="Arial"/>
          <w:spacing w:val="-14"/>
          <w:sz w:val="22"/>
          <w:szCs w:val="22"/>
          <w:lang w:val="es-ES"/>
        </w:rPr>
        <w:t xml:space="preserve"> </w:t>
      </w:r>
      <w:r w:rsidR="00F127A4" w:rsidRPr="00E0681A">
        <w:rPr>
          <w:rFonts w:ascii="Arial" w:eastAsia="Arial MT" w:hAnsi="Arial" w:cs="Arial"/>
          <w:sz w:val="22"/>
          <w:szCs w:val="22"/>
          <w:lang w:val="es-ES"/>
        </w:rPr>
        <w:t>verificación</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se</w:t>
      </w:r>
      <w:r w:rsidR="00F127A4" w:rsidRPr="00E0681A">
        <w:rPr>
          <w:rFonts w:ascii="Arial" w:eastAsia="Arial MT" w:hAnsi="Arial" w:cs="Arial"/>
          <w:spacing w:val="-14"/>
          <w:sz w:val="22"/>
          <w:szCs w:val="22"/>
          <w:lang w:val="es-ES"/>
        </w:rPr>
        <w:t xml:space="preserve"> hará </w:t>
      </w:r>
      <w:r w:rsidR="00F127A4" w:rsidRPr="00E0681A">
        <w:rPr>
          <w:rFonts w:ascii="Arial" w:eastAsia="Arial MT" w:hAnsi="Arial" w:cs="Arial"/>
          <w:sz w:val="22"/>
          <w:szCs w:val="22"/>
          <w:lang w:val="es-ES"/>
        </w:rPr>
        <w:t>con</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base</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en</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la</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sumatoria</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los</w:t>
      </w:r>
      <w:r w:rsidR="00F127A4" w:rsidRPr="00E0681A">
        <w:rPr>
          <w:rFonts w:ascii="Arial" w:eastAsia="Arial MT" w:hAnsi="Arial" w:cs="Arial"/>
          <w:spacing w:val="-13"/>
          <w:sz w:val="22"/>
          <w:szCs w:val="22"/>
          <w:lang w:val="es-ES"/>
        </w:rPr>
        <w:t xml:space="preserve"> </w:t>
      </w:r>
      <w:bookmarkStart w:id="2" w:name="_Hlk80286196"/>
      <w:r w:rsidR="00F127A4" w:rsidRPr="00E0681A">
        <w:rPr>
          <w:rFonts w:ascii="Arial" w:eastAsia="Arial MT" w:hAnsi="Arial" w:cs="Arial"/>
          <w:sz w:val="22"/>
          <w:szCs w:val="22"/>
          <w:lang w:val="es-ES"/>
        </w:rPr>
        <w:t>valores</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totales</w:t>
      </w:r>
      <w:r w:rsidR="00F127A4" w:rsidRPr="00E0681A">
        <w:rPr>
          <w:rFonts w:ascii="Arial" w:eastAsia="Arial MT" w:hAnsi="Arial" w:cs="Arial"/>
          <w:spacing w:val="-11"/>
          <w:sz w:val="22"/>
          <w:szCs w:val="22"/>
          <w:lang w:val="es-ES"/>
        </w:rPr>
        <w:t xml:space="preserve"> </w:t>
      </w:r>
      <w:r w:rsidR="00F127A4" w:rsidRPr="00E0681A">
        <w:rPr>
          <w:rFonts w:ascii="Arial" w:eastAsia="Arial MT" w:hAnsi="Arial" w:cs="Arial"/>
          <w:sz w:val="22"/>
          <w:szCs w:val="22"/>
          <w:lang w:val="es-ES"/>
        </w:rPr>
        <w:t>ejecutados</w:t>
      </w:r>
      <w:r w:rsidR="00F127A4" w:rsidRPr="00E0681A">
        <w:rPr>
          <w:rFonts w:ascii="Arial" w:eastAsia="Arial MT" w:hAnsi="Arial" w:cs="Arial"/>
          <w:spacing w:val="-12"/>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los</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contratos</w:t>
      </w:r>
      <w:r w:rsidR="00F127A4" w:rsidRPr="00E0681A">
        <w:rPr>
          <w:rFonts w:ascii="Arial" w:eastAsia="Arial MT" w:hAnsi="Arial" w:cs="Arial"/>
          <w:spacing w:val="-13"/>
          <w:sz w:val="22"/>
          <w:szCs w:val="22"/>
          <w:lang w:val="es-ES"/>
        </w:rPr>
        <w:t xml:space="preserve"> </w:t>
      </w:r>
      <w:r w:rsidR="00F127A4" w:rsidRPr="00E0681A">
        <w:rPr>
          <w:rFonts w:ascii="Arial" w:eastAsia="Arial MT" w:hAnsi="Arial" w:cs="Arial"/>
          <w:sz w:val="22"/>
          <w:szCs w:val="22"/>
          <w:lang w:val="es-ES"/>
        </w:rPr>
        <w:t>que</w:t>
      </w:r>
      <w:r w:rsidR="00F127A4" w:rsidRPr="00E0681A">
        <w:rPr>
          <w:rFonts w:ascii="Arial" w:eastAsia="Arial MT" w:hAnsi="Arial" w:cs="Arial"/>
          <w:spacing w:val="-13"/>
          <w:sz w:val="22"/>
          <w:szCs w:val="22"/>
          <w:lang w:val="es-ES"/>
        </w:rPr>
        <w:t xml:space="preserve"> </w:t>
      </w:r>
      <w:r w:rsidR="00D76326" w:rsidRPr="00E0681A">
        <w:rPr>
          <w:rFonts w:ascii="Arial" w:eastAsia="Arial MT" w:hAnsi="Arial" w:cs="Arial"/>
          <w:sz w:val="22"/>
          <w:szCs w:val="22"/>
          <w:lang w:val="es-ES"/>
        </w:rPr>
        <w:t xml:space="preserve">cumplan con </w:t>
      </w:r>
      <w:r w:rsidR="00F127A4" w:rsidRPr="00E0681A">
        <w:rPr>
          <w:rFonts w:ascii="Arial" w:eastAsia="Arial MT" w:hAnsi="Arial" w:cs="Arial"/>
          <w:sz w:val="22"/>
          <w:szCs w:val="22"/>
          <w:lang w:val="es-ES"/>
        </w:rPr>
        <w:t>los requisitos establecidos en el pliego de condiciones</w:t>
      </w:r>
      <w:bookmarkEnd w:id="2"/>
      <w:r w:rsidR="00F127A4" w:rsidRPr="00E0681A">
        <w:rPr>
          <w:rFonts w:ascii="Arial" w:eastAsia="Arial MT" w:hAnsi="Arial" w:cs="Arial"/>
          <w:sz w:val="22"/>
          <w:szCs w:val="22"/>
          <w:lang w:val="es-ES"/>
        </w:rPr>
        <w:t xml:space="preserve">. </w:t>
      </w:r>
      <w:r w:rsidR="00F127A4" w:rsidRPr="00E0681A">
        <w:rPr>
          <w:rFonts w:ascii="Arial" w:eastAsia="Arial MT" w:hAnsi="Arial" w:cs="Arial"/>
          <w:color w:val="000000" w:themeColor="text1"/>
          <w:sz w:val="22"/>
          <w:szCs w:val="22"/>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w:t>
      </w:r>
      <w:r w:rsidR="00452EA4">
        <w:rPr>
          <w:rFonts w:ascii="Arial" w:eastAsia="Arial MT" w:hAnsi="Arial" w:cs="Arial"/>
          <w:color w:val="000000" w:themeColor="text1"/>
          <w:sz w:val="22"/>
          <w:szCs w:val="22"/>
          <w:lang w:val="es-ES_tradnl"/>
        </w:rPr>
        <w:t>consistente en</w:t>
      </w:r>
      <w:r w:rsidR="00F127A4" w:rsidRPr="00E0681A">
        <w:rPr>
          <w:rFonts w:ascii="Arial" w:eastAsia="Arial MT" w:hAnsi="Arial" w:cs="Arial"/>
          <w:color w:val="000000" w:themeColor="text1"/>
          <w:sz w:val="22"/>
          <w:szCs w:val="22"/>
          <w:lang w:val="es-ES_tradnl"/>
        </w:rPr>
        <w:t xml:space="preserv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40F76B32" w14:textId="2FFD0533" w:rsidR="00F127A4" w:rsidRPr="00E0681A" w:rsidRDefault="002A3ECE" w:rsidP="00B71AEC">
      <w:pPr>
        <w:widowControl w:val="0"/>
        <w:autoSpaceDE w:val="0"/>
        <w:autoSpaceDN w:val="0"/>
        <w:spacing w:line="276" w:lineRule="auto"/>
        <w:ind w:firstLine="709"/>
        <w:jc w:val="both"/>
        <w:rPr>
          <w:rFonts w:ascii="Arial" w:eastAsia="Arial MT" w:hAnsi="Arial" w:cs="Arial"/>
          <w:sz w:val="22"/>
          <w:szCs w:val="22"/>
          <w:lang w:val="es-ES"/>
        </w:rPr>
      </w:pPr>
      <w:r w:rsidRPr="00E0681A">
        <w:rPr>
          <w:rFonts w:ascii="Arial" w:eastAsia="Arial MT" w:hAnsi="Arial" w:cs="Arial"/>
          <w:sz w:val="22"/>
          <w:szCs w:val="22"/>
          <w:lang w:val="es-ES"/>
        </w:rPr>
        <w:t>Ahora bien, resulta necesario mencionar que, e</w:t>
      </w:r>
      <w:r w:rsidR="00F127A4" w:rsidRPr="00E0681A">
        <w:rPr>
          <w:rFonts w:ascii="Arial" w:eastAsia="Arial MT" w:hAnsi="Arial" w:cs="Arial"/>
          <w:sz w:val="22"/>
          <w:szCs w:val="22"/>
          <w:lang w:val="es-ES"/>
        </w:rPr>
        <w:t>n estos documentos tipo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de interventoría, a diferencia de lo indicado en los de licitación versión 3, el porcentaje</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mínimo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a</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acreditar</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por</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los</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proponentes</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no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varía</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dependiendo</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la</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cantidad</w:t>
      </w:r>
      <w:r w:rsidR="00F127A4" w:rsidRPr="00E0681A">
        <w:rPr>
          <w:rFonts w:ascii="Arial" w:eastAsia="Arial MT" w:hAnsi="Arial" w:cs="Arial"/>
          <w:spacing w:val="1"/>
          <w:sz w:val="22"/>
          <w:szCs w:val="22"/>
          <w:lang w:val="es-ES"/>
        </w:rPr>
        <w:t xml:space="preserve"> </w:t>
      </w:r>
      <w:r w:rsidR="006D5473" w:rsidRPr="00E0681A">
        <w:rPr>
          <w:rFonts w:ascii="Arial" w:eastAsia="Arial MT" w:hAnsi="Arial" w:cs="Arial"/>
          <w:sz w:val="22"/>
          <w:szCs w:val="22"/>
          <w:lang w:val="es-ES"/>
        </w:rPr>
        <w:t xml:space="preserve">de </w:t>
      </w:r>
      <w:r w:rsidR="00F127A4" w:rsidRPr="00E0681A">
        <w:rPr>
          <w:rFonts w:ascii="Arial" w:eastAsia="Arial MT" w:hAnsi="Arial" w:cs="Arial"/>
          <w:spacing w:val="-59"/>
          <w:sz w:val="22"/>
          <w:szCs w:val="22"/>
          <w:lang w:val="es-ES"/>
        </w:rPr>
        <w:t xml:space="preserve"> </w:t>
      </w:r>
      <w:r w:rsidR="00F127A4" w:rsidRPr="00E0681A">
        <w:rPr>
          <w:rFonts w:ascii="Arial" w:eastAsia="Arial MT" w:hAnsi="Arial" w:cs="Arial"/>
          <w:sz w:val="22"/>
          <w:szCs w:val="22"/>
          <w:lang w:val="es-ES"/>
        </w:rPr>
        <w:t xml:space="preserve">contratos </w:t>
      </w:r>
      <w:r w:rsidR="00F127A4" w:rsidRPr="00E0681A">
        <w:rPr>
          <w:rFonts w:ascii="Arial" w:eastAsia="Arial MT" w:hAnsi="Arial" w:cs="Arial"/>
          <w:sz w:val="22"/>
          <w:szCs w:val="22"/>
          <w:lang w:val="es-ES"/>
        </w:rPr>
        <w:lastRenderedPageBreak/>
        <w:t>aportados; sino que el porcentaje se mantiene invariable, exigiéndose en los</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de interventoría que el porcentaje del presupuesto oficial del proceso expresado en</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SMMLV a certificar por parte de los proponentes sea del 100% del presupuesto del</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procedimiento</w:t>
      </w:r>
      <w:r w:rsidR="00F127A4" w:rsidRPr="00E0681A">
        <w:rPr>
          <w:rFonts w:ascii="Arial" w:eastAsia="Arial MT" w:hAnsi="Arial" w:cs="Arial"/>
          <w:spacing w:val="-2"/>
          <w:sz w:val="22"/>
          <w:szCs w:val="22"/>
          <w:lang w:val="es-ES"/>
        </w:rPr>
        <w:t xml:space="preserve"> </w:t>
      </w:r>
      <w:r w:rsidR="00F127A4" w:rsidRPr="00E0681A">
        <w:rPr>
          <w:rFonts w:ascii="Arial" w:eastAsia="Arial MT" w:hAnsi="Arial" w:cs="Arial"/>
          <w:sz w:val="22"/>
          <w:szCs w:val="22"/>
          <w:lang w:val="es-ES"/>
        </w:rPr>
        <w:t>de</w:t>
      </w:r>
      <w:r w:rsidR="00F127A4" w:rsidRPr="00E0681A">
        <w:rPr>
          <w:rFonts w:ascii="Arial" w:eastAsia="Arial MT" w:hAnsi="Arial" w:cs="Arial"/>
          <w:spacing w:val="-1"/>
          <w:sz w:val="22"/>
          <w:szCs w:val="22"/>
          <w:lang w:val="es-ES"/>
        </w:rPr>
        <w:t xml:space="preserve"> </w:t>
      </w:r>
      <w:r w:rsidR="00F127A4" w:rsidRPr="00E0681A">
        <w:rPr>
          <w:rFonts w:ascii="Arial" w:eastAsia="Arial MT" w:hAnsi="Arial" w:cs="Arial"/>
          <w:sz w:val="22"/>
          <w:szCs w:val="22"/>
          <w:lang w:val="es-ES"/>
        </w:rPr>
        <w:t>selección.</w:t>
      </w:r>
    </w:p>
    <w:p w14:paraId="6C3B7A8D" w14:textId="1272DD4C" w:rsidR="00E74729" w:rsidRPr="00E0681A" w:rsidRDefault="00E74729" w:rsidP="00B71AEC">
      <w:pPr>
        <w:pStyle w:val="Textoindependiente"/>
        <w:spacing w:line="276" w:lineRule="auto"/>
        <w:jc w:val="both"/>
        <w:rPr>
          <w:sz w:val="22"/>
          <w:szCs w:val="22"/>
        </w:rPr>
      </w:pPr>
    </w:p>
    <w:p w14:paraId="09C806DE" w14:textId="3FD19638" w:rsidR="000B2DD3" w:rsidRPr="00E0681A" w:rsidRDefault="00BA7FA8" w:rsidP="00A84921">
      <w:pPr>
        <w:pStyle w:val="Textoindependiente"/>
        <w:spacing w:line="276" w:lineRule="auto"/>
        <w:jc w:val="both"/>
        <w:rPr>
          <w:rFonts w:ascii="Arial" w:eastAsia="Calibri" w:hAnsi="Arial" w:cs="Arial"/>
          <w:b/>
          <w:bCs/>
          <w:color w:val="000000"/>
          <w:sz w:val="22"/>
          <w:szCs w:val="22"/>
          <w:lang w:val="es-ES_tradnl"/>
        </w:rPr>
      </w:pPr>
      <w:r w:rsidRPr="00E0681A">
        <w:rPr>
          <w:rFonts w:ascii="Arial" w:hAnsi="Arial" w:cs="Arial"/>
          <w:b/>
          <w:bCs/>
          <w:sz w:val="22"/>
          <w:szCs w:val="22"/>
        </w:rPr>
        <w:t>2.</w:t>
      </w:r>
      <w:r w:rsidR="00F712A6">
        <w:rPr>
          <w:rFonts w:ascii="Arial" w:hAnsi="Arial" w:cs="Arial"/>
          <w:b/>
          <w:bCs/>
          <w:sz w:val="22"/>
          <w:szCs w:val="22"/>
        </w:rPr>
        <w:t>3</w:t>
      </w:r>
      <w:r w:rsidR="00A84921" w:rsidRPr="00E0681A">
        <w:rPr>
          <w:rFonts w:ascii="Arial" w:hAnsi="Arial" w:cs="Arial"/>
          <w:b/>
          <w:bCs/>
          <w:sz w:val="22"/>
          <w:szCs w:val="22"/>
        </w:rPr>
        <w:t>.</w:t>
      </w:r>
      <w:r w:rsidRPr="00E0681A">
        <w:rPr>
          <w:rFonts w:ascii="Arial" w:hAnsi="Arial" w:cs="Arial"/>
          <w:b/>
          <w:bCs/>
          <w:sz w:val="22"/>
          <w:szCs w:val="22"/>
        </w:rPr>
        <w:t xml:space="preserve"> </w:t>
      </w:r>
      <w:r w:rsidR="000B2DD3" w:rsidRPr="00E0681A">
        <w:rPr>
          <w:rFonts w:ascii="Arial" w:eastAsia="Calibri" w:hAnsi="Arial" w:cs="Arial"/>
          <w:b/>
          <w:bCs/>
          <w:color w:val="000000"/>
          <w:sz w:val="22"/>
          <w:szCs w:val="22"/>
          <w:lang w:val="es-ES_tradnl"/>
        </w:rPr>
        <w:t>Regla para la determinación del método de ponderación de la experiencia en el documento tipo de interventoría de obra de infraestructura de transporte</w:t>
      </w:r>
    </w:p>
    <w:p w14:paraId="59BC2586" w14:textId="77777777" w:rsidR="000B2DD3" w:rsidRPr="00E0681A" w:rsidRDefault="000B2DD3" w:rsidP="000B2DD3">
      <w:pPr>
        <w:spacing w:line="276" w:lineRule="auto"/>
        <w:jc w:val="both"/>
        <w:rPr>
          <w:rFonts w:ascii="Arial" w:eastAsia="Calibri" w:hAnsi="Arial" w:cs="Arial"/>
          <w:color w:val="000000"/>
          <w:sz w:val="22"/>
          <w:szCs w:val="22"/>
          <w:lang w:val="es-ES_tradnl"/>
        </w:rPr>
      </w:pPr>
    </w:p>
    <w:p w14:paraId="5290862F" w14:textId="77777777" w:rsidR="00FA68D0" w:rsidRPr="00FA68D0" w:rsidRDefault="00FA68D0" w:rsidP="00FA68D0">
      <w:pPr>
        <w:keepNext/>
        <w:spacing w:after="120" w:line="276" w:lineRule="auto"/>
        <w:jc w:val="both"/>
        <w:outlineLvl w:val="0"/>
        <w:rPr>
          <w:rFonts w:ascii="Arial" w:eastAsia="Calibri" w:hAnsi="Arial" w:cs="Arial"/>
          <w:sz w:val="22"/>
          <w:szCs w:val="22"/>
        </w:rPr>
      </w:pPr>
      <w:r w:rsidRPr="00FA68D0">
        <w:rPr>
          <w:rFonts w:ascii="Arial" w:eastAsia="Calibri" w:hAnsi="Arial" w:cs="Arial"/>
          <w:sz w:val="22"/>
          <w:szCs w:val="22"/>
          <w:lang w:val="es-ES_tradnl"/>
        </w:rPr>
        <w:t>E</w:t>
      </w:r>
      <w:r w:rsidRPr="00FA68D0">
        <w:rPr>
          <w:rFonts w:ascii="Arial" w:eastAsia="Calibri" w:hAnsi="Arial" w:cs="Arial"/>
          <w:sz w:val="22"/>
          <w:szCs w:val="22"/>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0D78995C" w14:textId="58A9F7B7" w:rsidR="00FA68D0" w:rsidRPr="00FA68D0" w:rsidRDefault="00FA68D0" w:rsidP="00FA68D0">
      <w:pPr>
        <w:keepNext/>
        <w:spacing w:before="120" w:after="120" w:line="276" w:lineRule="auto"/>
        <w:ind w:firstLine="709"/>
        <w:jc w:val="both"/>
        <w:outlineLvl w:val="0"/>
        <w:rPr>
          <w:rFonts w:ascii="Arial" w:eastAsia="Calibri" w:hAnsi="Arial" w:cs="Arial"/>
          <w:sz w:val="22"/>
          <w:szCs w:val="22"/>
        </w:rPr>
      </w:pPr>
      <w:r w:rsidRPr="00FA68D0">
        <w:rPr>
          <w:rFonts w:ascii="Arial" w:eastAsia="Calibri" w:hAnsi="Arial" w:cs="Arial"/>
          <w:sz w:val="22"/>
          <w:szCs w:val="22"/>
        </w:rPr>
        <w:t xml:space="preserve">El procedimiento de selección de concurso de méritos, aplicable para la escogencia de consultores, está reglamentado por el artículo 2.2.1.2.1.3.2. del Decreto 1082 de 2015, recientemente modificado por el Decreto 399 de 2021.  El numeral 1 </w:t>
      </w:r>
      <w:r w:rsidR="00343867">
        <w:rPr>
          <w:rFonts w:ascii="Arial" w:eastAsia="Calibri" w:hAnsi="Arial" w:cs="Arial"/>
          <w:sz w:val="22"/>
          <w:szCs w:val="22"/>
        </w:rPr>
        <w:t>dispone</w:t>
      </w:r>
      <w:r w:rsidRPr="00FA68D0">
        <w:rPr>
          <w:rFonts w:ascii="Arial" w:eastAsia="Calibri" w:hAnsi="Arial" w:cs="Arial"/>
          <w:sz w:val="22"/>
          <w:szCs w:val="22"/>
        </w:rPr>
        <w:t xml:space="preserve"> que «La Entidad Estatal en los pliegos de condiciones debe indicar la forma como calificará, entre otros, los siguientes criterios: </w:t>
      </w:r>
      <w:r w:rsidRPr="00FA68D0">
        <w:rPr>
          <w:rFonts w:ascii="Arial" w:eastAsia="Calibri" w:hAnsi="Arial" w:cs="Arial"/>
          <w:i/>
          <w:iCs/>
          <w:sz w:val="22"/>
          <w:szCs w:val="22"/>
        </w:rPr>
        <w:t>a) la experiencia del interesado y del equipo de trabajo y b) la formación académica del equipo de trabajo»</w:t>
      </w:r>
      <w:r w:rsidRPr="00FA68D0">
        <w:rPr>
          <w:rFonts w:ascii="Arial" w:eastAsia="Calibri" w:hAnsi="Arial" w:cs="Arial"/>
          <w:sz w:val="22"/>
          <w:szCs w:val="22"/>
        </w:rPr>
        <w:t xml:space="preserve">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66A0218E" w14:textId="0B911926" w:rsidR="00FA68D0" w:rsidRPr="00FA68D0" w:rsidRDefault="00FA68D0" w:rsidP="00FA68D0">
      <w:pPr>
        <w:spacing w:before="120" w:line="276" w:lineRule="auto"/>
        <w:ind w:firstLine="709"/>
        <w:jc w:val="both"/>
        <w:rPr>
          <w:rFonts w:ascii="Calibri" w:eastAsia="Calibri" w:hAnsi="Calibri"/>
          <w:b/>
          <w:smallCaps/>
          <w:sz w:val="22"/>
          <w:szCs w:val="22"/>
          <w:lang w:val="es-MX"/>
        </w:rPr>
      </w:pPr>
      <w:r w:rsidRPr="00FA68D0">
        <w:rPr>
          <w:rFonts w:ascii="Arial" w:eastAsia="Calibri" w:hAnsi="Arial" w:cs="Arial"/>
          <w:sz w:val="22"/>
          <w:szCs w:val="22"/>
        </w:rPr>
        <w:t xml:space="preserve">De acuerdo con esta normativa, en los documentos </w:t>
      </w:r>
      <w:r w:rsidRPr="00FA68D0">
        <w:rPr>
          <w:rFonts w:ascii="Arial" w:eastAsia="Calibri" w:hAnsi="Arial" w:cs="Arial"/>
          <w:sz w:val="22"/>
          <w:szCs w:val="22"/>
          <w:lang w:val="es-MX"/>
        </w:rPr>
        <w:t xml:space="preserve">tipo de concurso de méritos para la interventoría de obras públicas de </w:t>
      </w:r>
      <w:r w:rsidRPr="00FA68D0">
        <w:rPr>
          <w:rFonts w:ascii="Arial" w:eastAsia="Calibri" w:hAnsi="Arial" w:cs="Arial"/>
          <w:sz w:val="22"/>
          <w:szCs w:val="22"/>
        </w:rPr>
        <w:t>infraestructura de transporte adoptados por esta Agencia, se consideran la experiencia del proponente y del equipo de trabajo como factores de evaluación. Esto se aprecia en el Capítulo IV del Documento Base, en el que se señala que la entidad calificará las ofertas que hayan</w:t>
      </w:r>
      <w:r w:rsidRPr="00FA68D0">
        <w:rPr>
          <w:rFonts w:ascii="Arial" w:eastAsia="Calibri" w:hAnsi="Arial" w:cs="Arial"/>
          <w:sz w:val="22"/>
          <w:szCs w:val="22"/>
          <w:lang w:val="es-MX"/>
        </w:rPr>
        <w:t xml:space="preserve"> cumplido los requisitos habilitantes con los siguientes criterios de evaluación y puntajes: i) Experiencia del proponente ii) Equipo de trabajo (personal clave evaluable) iii) Apoyo a la industria nacional y iv) vinculación de personas con discapacidad, así:</w:t>
      </w:r>
    </w:p>
    <w:p w14:paraId="28343B33" w14:textId="77777777" w:rsidR="00FA68D0" w:rsidRPr="00FA68D0" w:rsidRDefault="00FA68D0" w:rsidP="00FA68D0">
      <w:pPr>
        <w:rPr>
          <w:rFonts w:ascii="Calibri" w:eastAsia="Calibri" w:hAnsi="Calibri"/>
        </w:rPr>
      </w:pPr>
    </w:p>
    <w:tbl>
      <w:tblPr>
        <w:tblW w:w="5647" w:type="dxa"/>
        <w:tblInd w:w="15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702"/>
      </w:tblGrid>
      <w:tr w:rsidR="00FA68D0" w:rsidRPr="00FA68D0" w14:paraId="794649AA" w14:textId="77777777" w:rsidTr="002A7C58">
        <w:trPr>
          <w:trHeight w:val="300"/>
        </w:trPr>
        <w:tc>
          <w:tcPr>
            <w:tcW w:w="3945" w:type="dxa"/>
            <w:tcBorders>
              <w:top w:val="double" w:sz="6" w:space="0" w:color="auto"/>
              <w:left w:val="double" w:sz="6" w:space="0" w:color="auto"/>
              <w:bottom w:val="single" w:sz="6" w:space="0" w:color="auto"/>
              <w:right w:val="single" w:sz="6" w:space="0" w:color="auto"/>
            </w:tcBorders>
            <w:shd w:val="clear" w:color="auto" w:fill="404040"/>
            <w:vAlign w:val="center"/>
            <w:hideMark/>
          </w:tcPr>
          <w:p w14:paraId="76CFDB9B"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b/>
                <w:bCs/>
                <w:color w:val="FFFFFF"/>
                <w:sz w:val="20"/>
                <w:szCs w:val="20"/>
                <w:lang w:eastAsia="es-CO"/>
              </w:rPr>
              <w:t>Concepto</w:t>
            </w:r>
            <w:r w:rsidRPr="00FA68D0">
              <w:rPr>
                <w:rFonts w:ascii="Arial" w:hAnsi="Arial" w:cs="Arial"/>
                <w:color w:val="FFFFFF"/>
                <w:sz w:val="20"/>
                <w:szCs w:val="20"/>
                <w:lang w:eastAsia="es-CO"/>
              </w:rPr>
              <w:t> </w:t>
            </w:r>
          </w:p>
        </w:tc>
        <w:tc>
          <w:tcPr>
            <w:tcW w:w="1702" w:type="dxa"/>
            <w:tcBorders>
              <w:top w:val="double" w:sz="6" w:space="0" w:color="auto"/>
              <w:left w:val="single" w:sz="6" w:space="0" w:color="auto"/>
              <w:bottom w:val="single" w:sz="6" w:space="0" w:color="auto"/>
              <w:right w:val="double" w:sz="6" w:space="0" w:color="auto"/>
            </w:tcBorders>
            <w:shd w:val="clear" w:color="auto" w:fill="404040"/>
            <w:vAlign w:val="center"/>
            <w:hideMark/>
          </w:tcPr>
          <w:p w14:paraId="1F28BF79"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b/>
                <w:bCs/>
                <w:color w:val="FFFFFF"/>
                <w:sz w:val="20"/>
                <w:szCs w:val="20"/>
                <w:lang w:eastAsia="es-CO"/>
              </w:rPr>
              <w:t>Puntaje máximo</w:t>
            </w:r>
            <w:r w:rsidRPr="00FA68D0">
              <w:rPr>
                <w:rFonts w:ascii="Arial" w:hAnsi="Arial" w:cs="Arial"/>
                <w:color w:val="FFFFFF"/>
                <w:sz w:val="20"/>
                <w:szCs w:val="20"/>
                <w:lang w:eastAsia="es-CO"/>
              </w:rPr>
              <w:t> </w:t>
            </w:r>
          </w:p>
        </w:tc>
      </w:tr>
      <w:tr w:rsidR="00FA68D0" w:rsidRPr="00FA68D0" w14:paraId="3EB01C68" w14:textId="77777777" w:rsidTr="002A7C58">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1884EE41"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Experiencia del proponente</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3EB4F1E1"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eastAsia="es-CO"/>
              </w:rPr>
              <w:t>69 </w:t>
            </w:r>
          </w:p>
        </w:tc>
      </w:tr>
      <w:tr w:rsidR="00FA68D0" w:rsidRPr="00FA68D0" w14:paraId="6BD85E9C" w14:textId="77777777" w:rsidTr="002A7C58">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053E8931"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Equipo de trabajo (personal clave evaluable)</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B21D43F"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val="es-ES" w:eastAsia="es-CO"/>
              </w:rPr>
              <w:t>10</w:t>
            </w:r>
            <w:r w:rsidRPr="00FA68D0">
              <w:rPr>
                <w:rFonts w:ascii="Arial" w:hAnsi="Arial" w:cs="Arial"/>
                <w:sz w:val="20"/>
                <w:szCs w:val="20"/>
                <w:lang w:eastAsia="es-CO"/>
              </w:rPr>
              <w:t> </w:t>
            </w:r>
          </w:p>
        </w:tc>
      </w:tr>
      <w:tr w:rsidR="00FA68D0" w:rsidRPr="00FA68D0" w14:paraId="456E3FF6" w14:textId="77777777" w:rsidTr="002A7C58">
        <w:trPr>
          <w:trHeight w:val="33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66B26BD3"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Apoyo a la industria nacional</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65DF5FE2"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val="es-ES" w:eastAsia="es-CO"/>
              </w:rPr>
              <w:t>20</w:t>
            </w:r>
            <w:r w:rsidRPr="00FA68D0">
              <w:rPr>
                <w:rFonts w:ascii="Arial" w:hAnsi="Arial" w:cs="Arial"/>
                <w:sz w:val="20"/>
                <w:szCs w:val="20"/>
                <w:lang w:eastAsia="es-CO"/>
              </w:rPr>
              <w:t> </w:t>
            </w:r>
          </w:p>
        </w:tc>
      </w:tr>
      <w:tr w:rsidR="00FA68D0" w:rsidRPr="00FA68D0" w14:paraId="0CFCA7E5" w14:textId="77777777" w:rsidTr="002A7C58">
        <w:trPr>
          <w:trHeight w:val="160"/>
        </w:trPr>
        <w:tc>
          <w:tcPr>
            <w:tcW w:w="3945" w:type="dxa"/>
            <w:tcBorders>
              <w:top w:val="single" w:sz="6" w:space="0" w:color="auto"/>
              <w:left w:val="double" w:sz="6" w:space="0" w:color="auto"/>
              <w:bottom w:val="single" w:sz="6" w:space="0" w:color="auto"/>
              <w:right w:val="single" w:sz="6" w:space="0" w:color="auto"/>
            </w:tcBorders>
            <w:shd w:val="clear" w:color="auto" w:fill="auto"/>
            <w:vAlign w:val="center"/>
            <w:hideMark/>
          </w:tcPr>
          <w:p w14:paraId="3198988F" w14:textId="77777777" w:rsidR="00FA68D0" w:rsidRPr="00FA68D0" w:rsidRDefault="00FA68D0" w:rsidP="00FA68D0">
            <w:pPr>
              <w:jc w:val="both"/>
              <w:textAlignment w:val="baseline"/>
              <w:rPr>
                <w:rFonts w:ascii="Segoe UI" w:hAnsi="Segoe UI" w:cs="Segoe UI"/>
                <w:sz w:val="20"/>
                <w:szCs w:val="20"/>
                <w:lang w:eastAsia="es-CO"/>
              </w:rPr>
            </w:pPr>
            <w:r w:rsidRPr="00FA68D0">
              <w:rPr>
                <w:rFonts w:ascii="Arial" w:hAnsi="Arial" w:cs="Arial"/>
                <w:sz w:val="20"/>
                <w:szCs w:val="20"/>
                <w:lang w:val="es-ES" w:eastAsia="es-CO"/>
              </w:rPr>
              <w:t>Vinculación de personas con discapacidad</w:t>
            </w:r>
            <w:r w:rsidRPr="00FA68D0">
              <w:rPr>
                <w:rFonts w:ascii="Arial" w:hAnsi="Arial" w:cs="Arial"/>
                <w:sz w:val="20"/>
                <w:szCs w:val="20"/>
                <w:lang w:eastAsia="es-CO"/>
              </w:rPr>
              <w:t> </w:t>
            </w:r>
          </w:p>
        </w:tc>
        <w:tc>
          <w:tcPr>
            <w:tcW w:w="1702" w:type="dxa"/>
            <w:tcBorders>
              <w:top w:val="single" w:sz="6" w:space="0" w:color="auto"/>
              <w:left w:val="single" w:sz="6" w:space="0" w:color="auto"/>
              <w:bottom w:val="single" w:sz="6" w:space="0" w:color="auto"/>
              <w:right w:val="double" w:sz="6" w:space="0" w:color="auto"/>
            </w:tcBorders>
            <w:shd w:val="clear" w:color="auto" w:fill="auto"/>
            <w:vAlign w:val="center"/>
            <w:hideMark/>
          </w:tcPr>
          <w:p w14:paraId="462177C5" w14:textId="77777777" w:rsidR="00FA68D0" w:rsidRPr="00FA68D0" w:rsidRDefault="00FA68D0" w:rsidP="00FA68D0">
            <w:pPr>
              <w:jc w:val="center"/>
              <w:textAlignment w:val="baseline"/>
              <w:rPr>
                <w:rFonts w:ascii="Segoe UI" w:hAnsi="Segoe UI" w:cs="Segoe UI"/>
                <w:sz w:val="20"/>
                <w:szCs w:val="20"/>
                <w:lang w:eastAsia="es-CO"/>
              </w:rPr>
            </w:pPr>
            <w:r w:rsidRPr="00FA68D0">
              <w:rPr>
                <w:rFonts w:ascii="Arial" w:hAnsi="Arial" w:cs="Arial"/>
                <w:sz w:val="20"/>
                <w:szCs w:val="20"/>
                <w:lang w:val="es-ES" w:eastAsia="es-CO"/>
              </w:rPr>
              <w:t>1</w:t>
            </w:r>
            <w:r w:rsidRPr="00FA68D0">
              <w:rPr>
                <w:rFonts w:ascii="Arial" w:hAnsi="Arial" w:cs="Arial"/>
                <w:sz w:val="20"/>
                <w:szCs w:val="20"/>
                <w:lang w:eastAsia="es-CO"/>
              </w:rPr>
              <w:t> </w:t>
            </w:r>
          </w:p>
        </w:tc>
      </w:tr>
    </w:tbl>
    <w:p w14:paraId="53C1C22C" w14:textId="77777777" w:rsidR="00FA68D0" w:rsidRPr="00FA68D0" w:rsidRDefault="00FA68D0" w:rsidP="00FA68D0">
      <w:pPr>
        <w:spacing w:line="254" w:lineRule="atLeast"/>
        <w:jc w:val="both"/>
        <w:rPr>
          <w:rFonts w:ascii="Arial" w:hAnsi="Arial" w:cs="Arial"/>
        </w:rPr>
      </w:pPr>
    </w:p>
    <w:p w14:paraId="4B4304D9" w14:textId="77777777" w:rsidR="00FA68D0" w:rsidRPr="00FA68D0" w:rsidRDefault="00FA68D0" w:rsidP="00FA68D0">
      <w:pPr>
        <w:spacing w:after="120" w:line="276" w:lineRule="auto"/>
        <w:ind w:firstLine="709"/>
        <w:jc w:val="both"/>
        <w:rPr>
          <w:rFonts w:ascii="Arial" w:eastAsia="Calibri" w:hAnsi="Arial" w:cs="Arial"/>
          <w:color w:val="000000"/>
          <w:sz w:val="22"/>
          <w:szCs w:val="22"/>
          <w:lang w:val="es-ES_tradnl"/>
        </w:rPr>
      </w:pPr>
      <w:r w:rsidRPr="00FA68D0">
        <w:rPr>
          <w:rFonts w:ascii="Arial" w:hAnsi="Arial" w:cs="Arial"/>
          <w:color w:val="000000"/>
          <w:sz w:val="22"/>
          <w:szCs w:val="22"/>
          <w:lang w:val="es-ES_tradnl"/>
        </w:rPr>
        <w:lastRenderedPageBreak/>
        <w:t>En atención a la modalidad de selección y, particularmente, de acuerdo con la naturaleza del contrato a celebrar, esto es, por tratarse de una consultoría, género del que hace parte la interventoría</w:t>
      </w:r>
      <w:r w:rsidRPr="00FA68D0">
        <w:rPr>
          <w:rFonts w:ascii="Arial" w:hAnsi="Arial" w:cs="Arial"/>
          <w:color w:val="000000"/>
          <w:sz w:val="22"/>
          <w:szCs w:val="22"/>
          <w:vertAlign w:val="superscript"/>
          <w:lang w:val="es-ES_tradnl"/>
        </w:rPr>
        <w:footnoteReference w:id="5"/>
      </w:r>
      <w:r w:rsidRPr="00FA68D0">
        <w:rPr>
          <w:rFonts w:ascii="Arial" w:hAnsi="Arial" w:cs="Arial"/>
          <w:color w:val="000000"/>
          <w:sz w:val="22"/>
          <w:szCs w:val="22"/>
          <w:lang w:val="es-ES_tradnl"/>
        </w:rPr>
        <w:t xml:space="preserve">, no se tiene en cuenta el precio como factor de evaluación, a diferencia de lo que ocurre, por ejemplo, en una licitación pública, una selección abreviada o un proceso de mínima cuantía. </w:t>
      </w:r>
      <w:r w:rsidRPr="00FA68D0">
        <w:rPr>
          <w:rFonts w:ascii="Arial" w:eastAsia="Calibri" w:hAnsi="Arial" w:cs="Arial"/>
          <w:color w:val="000000"/>
          <w:sz w:val="22"/>
          <w:szCs w:val="22"/>
          <w:lang w:val="es-ES_tradnl"/>
        </w:rPr>
        <w:t xml:space="preserve">Por tanto, de conformidad con el inciso final del </w:t>
      </w:r>
      <w:r w:rsidRPr="00FA68D0">
        <w:rPr>
          <w:rFonts w:ascii="Arial" w:eastAsia="Calibri" w:hAnsi="Arial" w:cs="Arial"/>
          <w:sz w:val="22"/>
          <w:szCs w:val="22"/>
        </w:rPr>
        <w:t>numeral 4° del artículo 5° de la Ley 1150 de 2007</w:t>
      </w:r>
      <w:r w:rsidRPr="00FA68D0">
        <w:rPr>
          <w:rFonts w:ascii="Arial" w:eastAsia="Calibri" w:hAnsi="Arial" w:cs="Arial"/>
          <w:color w:val="000000"/>
          <w:sz w:val="22"/>
          <w:szCs w:val="22"/>
          <w:lang w:val="es-ES_tradnl"/>
        </w:rPr>
        <w:t>, la oferta económica no será factor de escogencia para la selección de consultores, por lo que no será un criterio de asignación de puntaje</w:t>
      </w:r>
      <w:r w:rsidRPr="00FA68D0">
        <w:rPr>
          <w:rFonts w:ascii="Arial" w:eastAsia="Calibri" w:hAnsi="Arial" w:cs="Arial"/>
          <w:color w:val="000000"/>
          <w:sz w:val="22"/>
          <w:szCs w:val="22"/>
          <w:vertAlign w:val="superscript"/>
          <w:lang w:val="es-ES_tradnl"/>
        </w:rPr>
        <w:footnoteReference w:id="6"/>
      </w:r>
      <w:r w:rsidRPr="00FA68D0">
        <w:rPr>
          <w:rFonts w:ascii="Arial" w:eastAsia="Calibri" w:hAnsi="Arial" w:cs="Arial"/>
          <w:color w:val="000000"/>
          <w:sz w:val="22"/>
          <w:szCs w:val="22"/>
          <w:lang w:val="es-ES_tradnl"/>
        </w:rPr>
        <w:t>.</w:t>
      </w:r>
    </w:p>
    <w:p w14:paraId="651DE421" w14:textId="0A4DA97E" w:rsidR="00FA68D0" w:rsidRPr="00FA68D0" w:rsidRDefault="00343867" w:rsidP="006F5749">
      <w:pPr>
        <w:spacing w:before="120" w:line="276" w:lineRule="auto"/>
        <w:ind w:firstLine="709"/>
        <w:jc w:val="both"/>
        <w:rPr>
          <w:rFonts w:ascii="Arial" w:eastAsia="Calibri" w:hAnsi="Arial" w:cs="Arial"/>
          <w:bCs/>
          <w:color w:val="000000"/>
          <w:sz w:val="22"/>
          <w:szCs w:val="22"/>
          <w:lang w:val="es-ES_tradnl"/>
        </w:rPr>
      </w:pPr>
      <w:r>
        <w:rPr>
          <w:rFonts w:ascii="Arial" w:eastAsia="Calibri" w:hAnsi="Arial" w:cs="Arial"/>
          <w:color w:val="000000"/>
          <w:sz w:val="22"/>
          <w:szCs w:val="22"/>
          <w:lang w:val="es-ES_tradnl"/>
        </w:rPr>
        <w:t>A</w:t>
      </w:r>
      <w:r w:rsidR="00FA68D0" w:rsidRPr="00FA68D0">
        <w:rPr>
          <w:rFonts w:ascii="Arial" w:eastAsia="Calibri" w:hAnsi="Arial" w:cs="Arial"/>
          <w:color w:val="000000"/>
          <w:sz w:val="22"/>
          <w:szCs w:val="22"/>
          <w:lang w:val="es-ES_tradnl"/>
        </w:rPr>
        <w:t xml:space="preserve">clarado el punto anterior, cabe señalar que el Documento Base de los documentos tipo de concurso de méritos para contratar la interventoría de obras de infraestructura de transporte, en lo relativo a la evaluación de la experiencia del proponente, establece un método de ponderación de los requisitos de este factor de asignación de puntaje. Al respecto, el numeral 4.1, en los literales A y B del documento tipo </w:t>
      </w:r>
      <w:r w:rsidR="00FA68D0" w:rsidRPr="00FA68D0">
        <w:rPr>
          <w:rFonts w:ascii="Arial" w:eastAsia="Calibri" w:hAnsi="Arial" w:cs="Arial"/>
          <w:bCs/>
          <w:color w:val="000000"/>
          <w:sz w:val="22"/>
          <w:szCs w:val="22"/>
          <w:lang w:val="es-ES_tradnl"/>
        </w:rPr>
        <w:t xml:space="preserve">estudiado </w:t>
      </w:r>
      <w:r>
        <w:rPr>
          <w:rFonts w:ascii="Arial" w:eastAsia="Calibri" w:hAnsi="Arial" w:cs="Arial"/>
          <w:bCs/>
          <w:color w:val="000000"/>
          <w:sz w:val="22"/>
          <w:szCs w:val="22"/>
          <w:lang w:val="es-ES_tradnl"/>
        </w:rPr>
        <w:t>disponen lo siguiente</w:t>
      </w:r>
      <w:r w:rsidR="00FA68D0" w:rsidRPr="00FA68D0">
        <w:rPr>
          <w:rFonts w:ascii="Arial" w:eastAsia="Calibri" w:hAnsi="Arial" w:cs="Arial"/>
          <w:bCs/>
          <w:color w:val="000000"/>
          <w:sz w:val="22"/>
          <w:szCs w:val="22"/>
          <w:lang w:val="es-ES_tradnl"/>
        </w:rPr>
        <w:t>:</w:t>
      </w:r>
    </w:p>
    <w:p w14:paraId="46C5A406" w14:textId="77777777" w:rsidR="00FA68D0" w:rsidRPr="00FA68D0" w:rsidRDefault="00FA68D0" w:rsidP="00FA68D0">
      <w:pPr>
        <w:spacing w:line="276" w:lineRule="auto"/>
        <w:ind w:firstLine="708"/>
        <w:jc w:val="both"/>
        <w:rPr>
          <w:rFonts w:ascii="Arial" w:eastAsia="Calibri" w:hAnsi="Arial" w:cs="Arial"/>
          <w:bCs/>
          <w:color w:val="000000"/>
          <w:lang w:val="es-ES_tradnl"/>
        </w:rPr>
      </w:pPr>
    </w:p>
    <w:p w14:paraId="27325272" w14:textId="77777777" w:rsidR="00FA68D0" w:rsidRPr="00FA68D0" w:rsidRDefault="00FA68D0" w:rsidP="00FA68D0">
      <w:pPr>
        <w:ind w:left="709" w:right="709"/>
        <w:jc w:val="both"/>
        <w:rPr>
          <w:rFonts w:ascii="Arial" w:eastAsia="Calibri" w:hAnsi="Arial" w:cs="Arial"/>
          <w:bCs/>
          <w:color w:val="000000"/>
          <w:sz w:val="21"/>
          <w:szCs w:val="21"/>
          <w:lang w:val="es-ES_tradnl"/>
        </w:rPr>
      </w:pPr>
      <w:r w:rsidRPr="00FA68D0">
        <w:rPr>
          <w:rFonts w:ascii="Arial" w:eastAsia="Calibri" w:hAnsi="Arial" w:cs="Arial"/>
          <w:bCs/>
          <w:color w:val="000000"/>
          <w:sz w:val="21"/>
          <w:szCs w:val="21"/>
          <w:lang w:val="es-ES_tradnl"/>
        </w:rPr>
        <w:t>A. El proponente cumplirá con la exigencia mínima de experiencia prevista en el numeral 3.8.1, de acuerdo con lo anterior, si el proponente debió subsanar el cumplimiento de la experiencia mínima no será susceptible de puntuación, por lo que obtendrá cero (0) puntos por este criterio de evaluación.</w:t>
      </w:r>
    </w:p>
    <w:p w14:paraId="5091B834" w14:textId="77777777" w:rsidR="00FA68D0" w:rsidRPr="00FA68D0" w:rsidRDefault="00FA68D0" w:rsidP="00FA68D0">
      <w:pPr>
        <w:ind w:left="709" w:right="709"/>
        <w:jc w:val="both"/>
        <w:rPr>
          <w:rFonts w:ascii="Arial" w:eastAsia="Calibri" w:hAnsi="Arial" w:cs="Arial"/>
          <w:color w:val="000000"/>
          <w:sz w:val="21"/>
          <w:szCs w:val="21"/>
          <w:lang w:val="es-ES_tradnl"/>
        </w:rPr>
      </w:pPr>
    </w:p>
    <w:p w14:paraId="0154861A" w14:textId="77777777" w:rsidR="00FA68D0" w:rsidRPr="00FA68D0" w:rsidRDefault="00FA68D0" w:rsidP="00FA68D0">
      <w:pPr>
        <w:ind w:left="709" w:right="709"/>
        <w:jc w:val="both"/>
        <w:rPr>
          <w:rFonts w:ascii="Arial" w:eastAsia="Calibri" w:hAnsi="Arial" w:cs="Arial"/>
          <w:color w:val="000000"/>
          <w:sz w:val="21"/>
          <w:szCs w:val="21"/>
          <w:lang w:val="es-ES_tradnl"/>
        </w:rPr>
      </w:pPr>
      <w:r w:rsidRPr="00FA68D0">
        <w:rPr>
          <w:rFonts w:ascii="Arial" w:eastAsia="Calibri" w:hAnsi="Arial" w:cs="Arial"/>
          <w:color w:val="000000"/>
          <w:sz w:val="21"/>
          <w:szCs w:val="21"/>
          <w:lang w:val="es-ES_tradnl"/>
        </w:rPr>
        <w:lastRenderedPageBreak/>
        <w:t xml:space="preserve">B. </w:t>
      </w:r>
      <w:r w:rsidRPr="00FA68D0">
        <w:rPr>
          <w:rFonts w:ascii="Arial" w:hAnsi="Arial" w:cs="Arial"/>
          <w:color w:val="000000"/>
          <w:sz w:val="21"/>
          <w:szCs w:val="21"/>
          <w:shd w:val="clear" w:color="auto" w:fill="FFFFFF"/>
        </w:rPr>
        <w:t xml:space="preserve">Para la asignación de puntaje, se tomará el promedio de los contratos válidos aportados expresados en </w:t>
      </w:r>
      <w:r w:rsidRPr="00FA68D0">
        <w:rPr>
          <w:rFonts w:ascii="Arial" w:eastAsia="Calibri" w:hAnsi="Arial" w:cs="Arial"/>
          <w:color w:val="000000"/>
          <w:sz w:val="21"/>
          <w:szCs w:val="21"/>
          <w:lang w:val="es-ES_tradnl"/>
        </w:rPr>
        <w:t>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r w:rsidRPr="00FA68D0">
        <w:rPr>
          <w:rFonts w:ascii="Arial" w:hAnsi="Arial" w:cs="Arial"/>
          <w:color w:val="000000"/>
          <w:sz w:val="21"/>
          <w:szCs w:val="21"/>
          <w:shd w:val="clear" w:color="auto" w:fill="FFFFFF"/>
        </w:rPr>
        <w:t>.</w:t>
      </w:r>
    </w:p>
    <w:p w14:paraId="22A93371" w14:textId="77777777" w:rsidR="00FA68D0" w:rsidRPr="00FA68D0" w:rsidRDefault="00FA68D0" w:rsidP="00FA68D0">
      <w:pPr>
        <w:spacing w:line="276" w:lineRule="auto"/>
        <w:ind w:firstLine="708"/>
        <w:jc w:val="both"/>
        <w:rPr>
          <w:rFonts w:ascii="Arial" w:hAnsi="Arial" w:cs="Arial"/>
          <w:color w:val="000000"/>
          <w:lang w:val="es-MX"/>
        </w:rPr>
      </w:pPr>
    </w:p>
    <w:p w14:paraId="50273F08" w14:textId="606BF2AE" w:rsidR="00FA68D0" w:rsidRPr="00FA68D0" w:rsidRDefault="00FA68D0" w:rsidP="00FA68D0">
      <w:pPr>
        <w:spacing w:line="276" w:lineRule="auto"/>
        <w:ind w:firstLine="709"/>
        <w:jc w:val="both"/>
        <w:rPr>
          <w:rFonts w:ascii="Arial" w:hAnsi="Arial" w:cs="Arial"/>
          <w:color w:val="000000"/>
          <w:sz w:val="22"/>
          <w:szCs w:val="22"/>
          <w:lang w:val="es-MX"/>
        </w:rPr>
      </w:pPr>
      <w:r w:rsidRPr="00FA68D0">
        <w:rPr>
          <w:rFonts w:ascii="Arial" w:hAnsi="Arial" w:cs="Arial"/>
          <w:color w:val="000000"/>
          <w:sz w:val="22"/>
          <w:szCs w:val="22"/>
          <w:lang w:val="es-MX"/>
        </w:rPr>
        <w:t xml:space="preserve">Conforme indican estos literales, la valoración de la experiencia del proponente, de cara a la asignación del puntaje correspondiente por este factor de evaluación, debe hacerse de acuerdo con el promedio de los valores de los contratos </w:t>
      </w:r>
      <w:r w:rsidR="00B2454A">
        <w:rPr>
          <w:rFonts w:ascii="Arial" w:hAnsi="Arial" w:cs="Arial"/>
          <w:color w:val="000000"/>
          <w:sz w:val="22"/>
          <w:szCs w:val="22"/>
          <w:lang w:val="es-MX"/>
        </w:rPr>
        <w:t xml:space="preserve">válidos </w:t>
      </w:r>
      <w:r w:rsidRPr="00FA68D0">
        <w:rPr>
          <w:rFonts w:ascii="Arial" w:hAnsi="Arial" w:cs="Arial"/>
          <w:color w:val="000000"/>
          <w:sz w:val="22"/>
          <w:szCs w:val="22"/>
          <w:lang w:val="es-MX"/>
        </w:rPr>
        <w:t>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Al respecto</w:t>
      </w:r>
      <w:r w:rsidR="00F86C13">
        <w:rPr>
          <w:rFonts w:ascii="Arial" w:hAnsi="Arial" w:cs="Arial"/>
          <w:color w:val="000000"/>
          <w:sz w:val="22"/>
          <w:szCs w:val="22"/>
          <w:lang w:val="es-MX"/>
        </w:rPr>
        <w:t>,</w:t>
      </w:r>
      <w:r w:rsidRPr="00FA68D0">
        <w:rPr>
          <w:rFonts w:ascii="Arial" w:hAnsi="Arial" w:cs="Arial"/>
          <w:color w:val="000000"/>
          <w:sz w:val="22"/>
          <w:szCs w:val="22"/>
          <w:lang w:val="es-MX"/>
        </w:rPr>
        <w:t xml:space="preserve"> los literales C y D del numeral 4.1</w:t>
      </w:r>
      <w:r w:rsidR="00F86C13">
        <w:rPr>
          <w:rFonts w:ascii="Arial" w:hAnsi="Arial" w:cs="Arial"/>
          <w:color w:val="000000"/>
          <w:sz w:val="22"/>
          <w:szCs w:val="22"/>
          <w:lang w:val="es-MX"/>
        </w:rPr>
        <w:t xml:space="preserve"> prescriben que</w:t>
      </w:r>
      <w:r w:rsidRPr="00FA68D0">
        <w:rPr>
          <w:rFonts w:ascii="Arial" w:hAnsi="Arial" w:cs="Arial"/>
          <w:color w:val="000000"/>
          <w:sz w:val="22"/>
          <w:szCs w:val="22"/>
          <w:lang w:val="es-MX"/>
        </w:rPr>
        <w:t>:</w:t>
      </w:r>
    </w:p>
    <w:p w14:paraId="0CA9F81A" w14:textId="77777777" w:rsidR="00FA68D0" w:rsidRPr="00FA68D0" w:rsidRDefault="00FA68D0" w:rsidP="00FA68D0">
      <w:pPr>
        <w:ind w:left="709" w:right="709"/>
        <w:contextualSpacing/>
        <w:jc w:val="both"/>
        <w:rPr>
          <w:rFonts w:ascii="Arial" w:eastAsia="Arial" w:hAnsi="Arial" w:cs="Arial"/>
          <w:sz w:val="21"/>
          <w:szCs w:val="21"/>
          <w:lang w:val="es-MX" w:eastAsia="es-ES"/>
        </w:rPr>
      </w:pPr>
    </w:p>
    <w:p w14:paraId="6F9FC5AC" w14:textId="77777777" w:rsidR="00FA68D0" w:rsidRPr="00FA68D0" w:rsidRDefault="00FA68D0" w:rsidP="00FA68D0">
      <w:pPr>
        <w:spacing w:after="120"/>
        <w:ind w:left="709" w:right="709"/>
        <w:contextualSpacing/>
        <w:jc w:val="both"/>
        <w:rPr>
          <w:rFonts w:ascii="Arial" w:eastAsia="Arial" w:hAnsi="Arial" w:cs="Arial"/>
          <w:sz w:val="21"/>
          <w:szCs w:val="21"/>
          <w:lang w:val="es-MX" w:eastAsia="es-ES"/>
        </w:rPr>
      </w:pPr>
      <w:r w:rsidRPr="00FA68D0">
        <w:rPr>
          <w:rFonts w:ascii="Arial" w:eastAsia="Arial" w:hAnsi="Arial" w:cs="Arial"/>
          <w:sz w:val="21"/>
          <w:szCs w:val="21"/>
          <w:lang w:val="es-MX" w:eastAsia="es-ES"/>
        </w:rPr>
        <w:t xml:space="preserve">C. Posteriormente, se seleccionará un método aleatorio en función de la Tasa de cambio Representativa del Mercado (TRM) certificada por la Superintendencia Financiera de Colombia </w:t>
      </w:r>
      <w:r w:rsidRPr="00FA68D0">
        <w:rPr>
          <w:rFonts w:ascii="Arial" w:eastAsia="Arial" w:hAnsi="Arial" w:cs="Arial"/>
          <w:sz w:val="21"/>
          <w:szCs w:val="21"/>
          <w:highlight w:val="lightGray"/>
          <w:lang w:val="es-MX" w:eastAsia="es-ES"/>
        </w:rPr>
        <w:t xml:space="preserve">[en su sitio web: </w:t>
      </w:r>
      <w:r w:rsidR="000B1D35">
        <w:fldChar w:fldCharType="begin"/>
      </w:r>
      <w:r w:rsidR="000B1D35">
        <w:instrText xml:space="preserve"> HYPERLINK "https://www.superfinanciera.gov.co/publicacion/60819" </w:instrText>
      </w:r>
      <w:r w:rsidR="000B1D35">
        <w:fldChar w:fldCharType="separate"/>
      </w:r>
      <w:r w:rsidRPr="00FA68D0">
        <w:rPr>
          <w:rFonts w:ascii="Arial" w:eastAsia="Arial" w:hAnsi="Arial" w:cs="Arial"/>
          <w:sz w:val="21"/>
          <w:szCs w:val="21"/>
          <w:highlight w:val="lightGray"/>
          <w:lang w:val="es-MX" w:eastAsia="es-ES"/>
        </w:rPr>
        <w:t>https://www.superfinanciera.gov.co/publicacion/60819</w:t>
      </w:r>
      <w:r w:rsidR="000B1D35">
        <w:rPr>
          <w:rFonts w:ascii="Arial" w:eastAsia="Arial" w:hAnsi="Arial" w:cs="Arial"/>
          <w:sz w:val="21"/>
          <w:szCs w:val="21"/>
          <w:highlight w:val="lightGray"/>
          <w:lang w:val="es-MX" w:eastAsia="es-ES"/>
        </w:rPr>
        <w:fldChar w:fldCharType="end"/>
      </w:r>
      <w:r w:rsidRPr="00FA68D0">
        <w:rPr>
          <w:rFonts w:ascii="Arial" w:eastAsia="Arial" w:hAnsi="Arial" w:cs="Arial"/>
          <w:sz w:val="21"/>
          <w:szCs w:val="21"/>
          <w:highlight w:val="lightGray"/>
          <w:lang w:val="es-MX" w:eastAsia="es-ES"/>
        </w:rPr>
        <w:t>]</w:t>
      </w:r>
      <w:r w:rsidRPr="00FA68D0">
        <w:rPr>
          <w:rFonts w:ascii="Arial" w:eastAsia="Arial" w:hAnsi="Arial" w:cs="Arial"/>
          <w:sz w:val="21"/>
          <w:szCs w:val="21"/>
          <w:lang w:val="es-MX" w:eastAsia="es-ES"/>
        </w:rPr>
        <w:t>.</w:t>
      </w:r>
    </w:p>
    <w:p w14:paraId="5F6F5B95" w14:textId="77777777" w:rsidR="00FA68D0" w:rsidRPr="00FA68D0" w:rsidRDefault="00FA68D0" w:rsidP="00FA68D0">
      <w:pPr>
        <w:spacing w:after="120"/>
        <w:ind w:left="709" w:right="709"/>
        <w:contextualSpacing/>
        <w:jc w:val="both"/>
        <w:rPr>
          <w:rFonts w:ascii="Arial" w:eastAsia="Arial" w:hAnsi="Arial" w:cs="Arial"/>
          <w:sz w:val="21"/>
          <w:szCs w:val="21"/>
          <w:lang w:val="es-MX" w:eastAsia="es-ES"/>
        </w:rPr>
      </w:pPr>
    </w:p>
    <w:p w14:paraId="4E1945F5" w14:textId="77777777" w:rsidR="00FA68D0" w:rsidRPr="00FA68D0" w:rsidRDefault="00FA68D0" w:rsidP="00FA68D0">
      <w:pPr>
        <w:spacing w:after="120"/>
        <w:ind w:left="709" w:right="709"/>
        <w:contextualSpacing/>
        <w:jc w:val="both"/>
        <w:rPr>
          <w:rFonts w:ascii="Arial" w:eastAsia="Arial" w:hAnsi="Arial" w:cs="Arial"/>
          <w:sz w:val="21"/>
          <w:szCs w:val="21"/>
          <w:highlight w:val="lightGray"/>
          <w:lang w:val="es-MX" w:eastAsia="es-ES"/>
        </w:rPr>
      </w:pPr>
      <w:r w:rsidRPr="00FA68D0">
        <w:rPr>
          <w:rFonts w:ascii="Arial" w:eastAsia="Arial" w:hAnsi="Arial" w:cs="Arial"/>
          <w:sz w:val="21"/>
          <w:szCs w:val="21"/>
          <w:lang w:val="es-MX" w:eastAsia="es-ES"/>
        </w:rPr>
        <w:t xml:space="preserve">La TRM que la entidad utilizará para determinar el método de ponderación será la que </w:t>
      </w:r>
      <w:r w:rsidRPr="00FA68D0">
        <w:rPr>
          <w:rFonts w:ascii="Arial" w:eastAsia="Arial" w:hAnsi="Arial" w:cs="Arial"/>
          <w:i/>
          <w:iCs/>
          <w:sz w:val="21"/>
          <w:szCs w:val="21"/>
          <w:lang w:val="es-MX" w:eastAsia="es-ES"/>
        </w:rPr>
        <w:t>rija el segundo día hábil después del cierre del proceso</w:t>
      </w:r>
      <w:r w:rsidRPr="00FA68D0">
        <w:rPr>
          <w:rFonts w:ascii="Arial" w:eastAsia="Arial" w:hAnsi="Arial" w:cs="Arial"/>
          <w:sz w:val="21"/>
          <w:szCs w:val="21"/>
          <w:lang w:val="es-MX" w:eastAsia="es-ES"/>
        </w:rPr>
        <w:t xml:space="preserve">. Esto es, la que la Superintendencia publique en horas de la tarde del día hábil siguiente a la fecha efectiva del cierre del proceso. </w:t>
      </w:r>
      <w:r w:rsidRPr="00FA68D0">
        <w:rPr>
          <w:rFonts w:ascii="Arial" w:eastAsia="Arial" w:hAnsi="Arial" w:cs="Arial"/>
          <w:sz w:val="21"/>
          <w:szCs w:val="21"/>
          <w:highlight w:val="lightGray"/>
          <w:lang w:val="es-MX" w:eastAsia="es-ES"/>
        </w:rPr>
        <w:t>[Por ejemplo, si el cierre del proceso se realiza el 10 de febrero, la TRM que se usará para determinar el método de evaluación será la del 12 de febrero, que se publica en la tarde del 11 de febrero]</w:t>
      </w:r>
      <w:r w:rsidRPr="00FA68D0">
        <w:rPr>
          <w:rFonts w:ascii="Arial" w:eastAsia="Arial" w:hAnsi="Arial" w:cs="Arial"/>
          <w:sz w:val="21"/>
          <w:szCs w:val="21"/>
          <w:lang w:val="es-MX" w:eastAsia="es-ES"/>
        </w:rPr>
        <w:t xml:space="preserve"> </w:t>
      </w:r>
    </w:p>
    <w:p w14:paraId="3A9DB83F" w14:textId="77777777" w:rsidR="00FA68D0" w:rsidRPr="00FA68D0" w:rsidRDefault="00FA68D0" w:rsidP="00FA68D0">
      <w:pPr>
        <w:spacing w:after="120"/>
        <w:ind w:left="709" w:right="709"/>
        <w:contextualSpacing/>
        <w:jc w:val="both"/>
        <w:rPr>
          <w:rFonts w:ascii="Arial" w:eastAsia="Arial" w:hAnsi="Arial" w:cs="Arial"/>
          <w:sz w:val="21"/>
          <w:szCs w:val="21"/>
          <w:highlight w:val="lightGray"/>
          <w:lang w:val="es-MX" w:eastAsia="es-ES"/>
        </w:rPr>
      </w:pPr>
    </w:p>
    <w:p w14:paraId="4FB22679" w14:textId="77777777" w:rsidR="00FA68D0" w:rsidRPr="00FA68D0" w:rsidRDefault="00FA68D0" w:rsidP="00FA68D0">
      <w:pPr>
        <w:ind w:left="709" w:right="709"/>
        <w:contextualSpacing/>
        <w:jc w:val="both"/>
        <w:rPr>
          <w:rFonts w:ascii="Arial" w:eastAsia="Arial" w:hAnsi="Arial" w:cs="Arial"/>
          <w:sz w:val="21"/>
          <w:szCs w:val="21"/>
          <w:lang w:val="es-MX" w:eastAsia="es-ES"/>
        </w:rPr>
      </w:pPr>
      <w:r w:rsidRPr="00FA68D0">
        <w:rPr>
          <w:rFonts w:ascii="Arial" w:eastAsia="Arial" w:hAnsi="Arial" w:cs="Arial"/>
          <w:sz w:val="21"/>
          <w:szCs w:val="21"/>
          <w:lang w:val="es-MX" w:eastAsia="es-ES"/>
        </w:rPr>
        <w:t>El método de ponderación se determinará de acuerdo con los rangos del siguiente cuadro, en función de la parte decimal -centavos- de la TRM:</w:t>
      </w:r>
    </w:p>
    <w:p w14:paraId="007AC4C8" w14:textId="77777777" w:rsidR="00FA68D0" w:rsidRPr="00FA68D0" w:rsidRDefault="00FA68D0" w:rsidP="00FA68D0">
      <w:pPr>
        <w:ind w:left="720"/>
        <w:contextualSpacing/>
        <w:jc w:val="both"/>
        <w:rPr>
          <w:rFonts w:ascii="Arial" w:eastAsia="Arial" w:hAnsi="Arial" w:cs="Arial"/>
          <w:sz w:val="20"/>
          <w:szCs w:val="20"/>
          <w:lang w:val="es-MX" w:eastAsia="es-ES"/>
        </w:rPr>
      </w:pPr>
      <w:r w:rsidRPr="00FA68D0">
        <w:rPr>
          <w:rFonts w:ascii="Arial" w:eastAsia="Arial" w:hAnsi="Arial" w:cs="Arial"/>
          <w:sz w:val="20"/>
          <w:szCs w:val="20"/>
          <w:lang w:val="es-MX" w:eastAsia="es-ES"/>
        </w:rPr>
        <w:t xml:space="preserve"> </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FA68D0" w:rsidRPr="00FA68D0" w14:paraId="70E4E9AD" w14:textId="77777777" w:rsidTr="002A7C58">
        <w:trPr>
          <w:trHeight w:val="18"/>
          <w:jc w:val="center"/>
        </w:trPr>
        <w:tc>
          <w:tcPr>
            <w:tcW w:w="1622" w:type="dxa"/>
            <w:shd w:val="clear" w:color="auto" w:fill="262626"/>
            <w:vAlign w:val="center"/>
            <w:hideMark/>
          </w:tcPr>
          <w:p w14:paraId="00DBD173" w14:textId="77777777" w:rsidR="00FA68D0" w:rsidRPr="00FA68D0" w:rsidRDefault="00FA68D0" w:rsidP="00FA68D0">
            <w:pPr>
              <w:jc w:val="center"/>
              <w:rPr>
                <w:rFonts w:ascii="Arial" w:eastAsia="Arial,Calibri" w:hAnsi="Arial" w:cs="Arial"/>
                <w:b/>
                <w:bCs/>
                <w:color w:val="FFFFFF"/>
                <w:sz w:val="20"/>
                <w:szCs w:val="20"/>
                <w:lang w:val="es-MX"/>
              </w:rPr>
            </w:pPr>
            <w:r w:rsidRPr="00FA68D0">
              <w:rPr>
                <w:rFonts w:ascii="Arial" w:eastAsia="Calibri" w:hAnsi="Arial" w:cs="Arial"/>
                <w:b/>
                <w:bCs/>
                <w:color w:val="FFFFFF"/>
                <w:sz w:val="20"/>
                <w:szCs w:val="20"/>
                <w:lang w:val="es-MX"/>
              </w:rPr>
              <w:t>Rango</w:t>
            </w:r>
            <w:r w:rsidRPr="00FA68D0">
              <w:rPr>
                <w:rFonts w:ascii="Arial" w:eastAsia="Arial,Calibri" w:hAnsi="Arial" w:cs="Arial"/>
                <w:b/>
                <w:bCs/>
                <w:color w:val="FFFFFF"/>
                <w:sz w:val="20"/>
                <w:szCs w:val="20"/>
                <w:lang w:val="es-MX"/>
              </w:rPr>
              <w:t xml:space="preserve"> </w:t>
            </w:r>
            <w:r w:rsidRPr="00FA68D0">
              <w:rPr>
                <w:rFonts w:ascii="Arial" w:eastAsia="Calibri" w:hAnsi="Arial" w:cs="Arial"/>
                <w:b/>
                <w:bCs/>
                <w:color w:val="FFFFFF"/>
                <w:sz w:val="20"/>
                <w:szCs w:val="20"/>
                <w:lang w:val="es-MX"/>
              </w:rPr>
              <w:t>(inclusive)</w:t>
            </w:r>
          </w:p>
        </w:tc>
        <w:tc>
          <w:tcPr>
            <w:tcW w:w="1115" w:type="dxa"/>
            <w:shd w:val="clear" w:color="auto" w:fill="262626"/>
            <w:vAlign w:val="center"/>
            <w:hideMark/>
          </w:tcPr>
          <w:p w14:paraId="0BFEE360" w14:textId="77777777" w:rsidR="00FA68D0" w:rsidRPr="00FA68D0" w:rsidRDefault="00FA68D0" w:rsidP="00FA68D0">
            <w:pPr>
              <w:jc w:val="center"/>
              <w:rPr>
                <w:rFonts w:ascii="Arial" w:eastAsia="Arial,Calibri" w:hAnsi="Arial" w:cs="Arial"/>
                <w:b/>
                <w:bCs/>
                <w:color w:val="FFFFFF"/>
                <w:sz w:val="20"/>
                <w:szCs w:val="20"/>
                <w:lang w:val="es-MX"/>
              </w:rPr>
            </w:pPr>
            <w:r w:rsidRPr="00FA68D0">
              <w:rPr>
                <w:rFonts w:ascii="Arial" w:eastAsia="Calibri" w:hAnsi="Arial" w:cs="Arial"/>
                <w:b/>
                <w:bCs/>
                <w:color w:val="FFFFFF"/>
                <w:sz w:val="20"/>
                <w:szCs w:val="20"/>
                <w:lang w:val="es-MX"/>
              </w:rPr>
              <w:t>Número</w:t>
            </w:r>
          </w:p>
        </w:tc>
        <w:tc>
          <w:tcPr>
            <w:tcW w:w="3273" w:type="dxa"/>
            <w:shd w:val="clear" w:color="auto" w:fill="262626"/>
            <w:vAlign w:val="center"/>
            <w:hideMark/>
          </w:tcPr>
          <w:p w14:paraId="4C659A7F" w14:textId="77777777" w:rsidR="00FA68D0" w:rsidRPr="00FA68D0" w:rsidRDefault="00FA68D0" w:rsidP="00FA68D0">
            <w:pPr>
              <w:jc w:val="center"/>
              <w:rPr>
                <w:rFonts w:ascii="Arial" w:eastAsia="Arial,Calibri" w:hAnsi="Arial" w:cs="Arial"/>
                <w:b/>
                <w:bCs/>
                <w:color w:val="FFFFFF"/>
                <w:sz w:val="20"/>
                <w:szCs w:val="20"/>
                <w:lang w:val="es-MX"/>
              </w:rPr>
            </w:pPr>
            <w:r w:rsidRPr="00FA68D0">
              <w:rPr>
                <w:rFonts w:ascii="Arial" w:eastAsia="Calibri" w:hAnsi="Arial" w:cs="Arial"/>
                <w:b/>
                <w:bCs/>
                <w:color w:val="FFFFFF"/>
                <w:sz w:val="20"/>
                <w:szCs w:val="20"/>
                <w:lang w:val="es-MX"/>
              </w:rPr>
              <w:t>Método</w:t>
            </w:r>
          </w:p>
        </w:tc>
      </w:tr>
      <w:tr w:rsidR="00FA68D0" w:rsidRPr="00FA68D0" w14:paraId="46437BE9" w14:textId="77777777" w:rsidTr="002A7C58">
        <w:trPr>
          <w:trHeight w:val="18"/>
          <w:jc w:val="center"/>
        </w:trPr>
        <w:tc>
          <w:tcPr>
            <w:tcW w:w="1622" w:type="dxa"/>
            <w:vAlign w:val="center"/>
            <w:hideMark/>
          </w:tcPr>
          <w:p w14:paraId="18E57608"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De 0.00 a 0.24</w:t>
            </w:r>
          </w:p>
        </w:tc>
        <w:tc>
          <w:tcPr>
            <w:tcW w:w="1115" w:type="dxa"/>
            <w:vAlign w:val="center"/>
            <w:hideMark/>
          </w:tcPr>
          <w:p w14:paraId="35EDBED7" w14:textId="77777777" w:rsidR="00FA68D0" w:rsidRPr="00FA68D0" w:rsidRDefault="00FA68D0" w:rsidP="00FA68D0">
            <w:pPr>
              <w:jc w:val="center"/>
              <w:rPr>
                <w:rFonts w:ascii="Arial" w:eastAsia="Arial,Times New Roman" w:hAnsi="Arial" w:cs="Arial"/>
                <w:sz w:val="20"/>
                <w:szCs w:val="20"/>
                <w:lang w:val="es-MX"/>
              </w:rPr>
            </w:pPr>
            <w:r w:rsidRPr="00FA68D0">
              <w:rPr>
                <w:rFonts w:ascii="Arial" w:eastAsia="Calibri" w:hAnsi="Arial" w:cs="Arial"/>
                <w:sz w:val="20"/>
                <w:szCs w:val="20"/>
                <w:lang w:val="es-MX"/>
              </w:rPr>
              <w:t>1</w:t>
            </w:r>
          </w:p>
        </w:tc>
        <w:tc>
          <w:tcPr>
            <w:tcW w:w="3273" w:type="dxa"/>
            <w:vAlign w:val="center"/>
            <w:hideMark/>
          </w:tcPr>
          <w:p w14:paraId="7CBEFED7" w14:textId="77777777" w:rsidR="00FA68D0" w:rsidRPr="00FA68D0" w:rsidRDefault="00FA68D0" w:rsidP="00FA68D0">
            <w:pPr>
              <w:jc w:val="center"/>
              <w:rPr>
                <w:rFonts w:ascii="Arial" w:eastAsia="Arial,Times New Roman" w:hAnsi="Arial" w:cs="Arial"/>
                <w:sz w:val="20"/>
                <w:szCs w:val="20"/>
                <w:lang w:val="es-MX"/>
              </w:rPr>
            </w:pPr>
            <w:r w:rsidRPr="00FA68D0">
              <w:rPr>
                <w:rFonts w:ascii="Arial" w:eastAsia="Calibri" w:hAnsi="Arial" w:cs="Arial"/>
                <w:sz w:val="20"/>
                <w:szCs w:val="20"/>
                <w:lang w:val="es-MX"/>
              </w:rPr>
              <w:t>Mediana con valor absoluto</w:t>
            </w:r>
          </w:p>
        </w:tc>
      </w:tr>
      <w:tr w:rsidR="00FA68D0" w:rsidRPr="00FA68D0" w14:paraId="2DD19A97" w14:textId="77777777" w:rsidTr="002A7C58">
        <w:trPr>
          <w:trHeight w:val="37"/>
          <w:jc w:val="center"/>
        </w:trPr>
        <w:tc>
          <w:tcPr>
            <w:tcW w:w="1622" w:type="dxa"/>
            <w:vAlign w:val="center"/>
            <w:hideMark/>
          </w:tcPr>
          <w:p w14:paraId="25F57296"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De 0.25 a 0.49</w:t>
            </w:r>
          </w:p>
        </w:tc>
        <w:tc>
          <w:tcPr>
            <w:tcW w:w="1115" w:type="dxa"/>
            <w:vAlign w:val="center"/>
            <w:hideMark/>
          </w:tcPr>
          <w:p w14:paraId="5439AF45" w14:textId="77777777" w:rsidR="00FA68D0" w:rsidRPr="00FA68D0" w:rsidRDefault="00FA68D0" w:rsidP="00FA68D0">
            <w:pPr>
              <w:jc w:val="center"/>
              <w:rPr>
                <w:rFonts w:ascii="Arial" w:eastAsia="Arial,Times New Roman" w:hAnsi="Arial" w:cs="Arial"/>
                <w:sz w:val="20"/>
                <w:szCs w:val="20"/>
                <w:lang w:val="es-MX"/>
              </w:rPr>
            </w:pPr>
            <w:r w:rsidRPr="00FA68D0">
              <w:rPr>
                <w:rFonts w:ascii="Arial" w:eastAsia="Arial,Times New Roman" w:hAnsi="Arial" w:cs="Arial"/>
                <w:sz w:val="20"/>
                <w:szCs w:val="20"/>
                <w:lang w:val="es-MX"/>
              </w:rPr>
              <w:t>2</w:t>
            </w:r>
          </w:p>
        </w:tc>
        <w:tc>
          <w:tcPr>
            <w:tcW w:w="3273" w:type="dxa"/>
            <w:vAlign w:val="center"/>
            <w:hideMark/>
          </w:tcPr>
          <w:p w14:paraId="4405CE8C" w14:textId="77777777" w:rsidR="00FA68D0" w:rsidRPr="00FA68D0" w:rsidRDefault="00FA68D0" w:rsidP="00FA68D0">
            <w:pPr>
              <w:jc w:val="center"/>
              <w:rPr>
                <w:rFonts w:ascii="Arial" w:eastAsia="Arial,Times New Roman" w:hAnsi="Arial" w:cs="Arial"/>
                <w:sz w:val="20"/>
                <w:szCs w:val="20"/>
                <w:lang w:val="es-MX"/>
              </w:rPr>
            </w:pPr>
            <w:r w:rsidRPr="00FA68D0">
              <w:rPr>
                <w:rFonts w:ascii="Arial" w:eastAsia="Calibri" w:hAnsi="Arial" w:cs="Arial"/>
                <w:sz w:val="20"/>
                <w:szCs w:val="20"/>
                <w:lang w:val="es-MX"/>
              </w:rPr>
              <w:t>Media geométrica</w:t>
            </w:r>
          </w:p>
        </w:tc>
      </w:tr>
      <w:tr w:rsidR="00FA68D0" w:rsidRPr="00FA68D0" w14:paraId="4AF9CF80" w14:textId="77777777" w:rsidTr="002A7C58">
        <w:trPr>
          <w:trHeight w:val="18"/>
          <w:jc w:val="center"/>
        </w:trPr>
        <w:tc>
          <w:tcPr>
            <w:tcW w:w="1622" w:type="dxa"/>
            <w:vAlign w:val="center"/>
          </w:tcPr>
          <w:p w14:paraId="5D246281"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De 0.50 a 0.74</w:t>
            </w:r>
          </w:p>
        </w:tc>
        <w:tc>
          <w:tcPr>
            <w:tcW w:w="1115" w:type="dxa"/>
            <w:vAlign w:val="center"/>
          </w:tcPr>
          <w:p w14:paraId="57E3CBEC"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3</w:t>
            </w:r>
          </w:p>
        </w:tc>
        <w:tc>
          <w:tcPr>
            <w:tcW w:w="3273" w:type="dxa"/>
            <w:vAlign w:val="center"/>
          </w:tcPr>
          <w:p w14:paraId="59130D80"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Media aritmética alta</w:t>
            </w:r>
          </w:p>
        </w:tc>
      </w:tr>
      <w:tr w:rsidR="00FA68D0" w:rsidRPr="00FA68D0" w14:paraId="3629E848" w14:textId="77777777" w:rsidTr="002A7C58">
        <w:trPr>
          <w:trHeight w:val="18"/>
          <w:jc w:val="center"/>
        </w:trPr>
        <w:tc>
          <w:tcPr>
            <w:tcW w:w="1622" w:type="dxa"/>
            <w:vAlign w:val="center"/>
          </w:tcPr>
          <w:p w14:paraId="6C9A3FD5"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De 0.75 a 0.99</w:t>
            </w:r>
          </w:p>
        </w:tc>
        <w:tc>
          <w:tcPr>
            <w:tcW w:w="1115" w:type="dxa"/>
            <w:vAlign w:val="center"/>
          </w:tcPr>
          <w:p w14:paraId="748FC284"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4</w:t>
            </w:r>
          </w:p>
        </w:tc>
        <w:tc>
          <w:tcPr>
            <w:tcW w:w="3273" w:type="dxa"/>
            <w:vAlign w:val="center"/>
          </w:tcPr>
          <w:p w14:paraId="4A2630C6" w14:textId="77777777" w:rsidR="00FA68D0" w:rsidRPr="00FA68D0" w:rsidRDefault="00FA68D0" w:rsidP="00FA68D0">
            <w:pPr>
              <w:jc w:val="center"/>
              <w:rPr>
                <w:rFonts w:ascii="Arial" w:eastAsia="Calibri" w:hAnsi="Arial" w:cs="Arial"/>
                <w:sz w:val="20"/>
                <w:szCs w:val="20"/>
                <w:lang w:val="es-MX"/>
              </w:rPr>
            </w:pPr>
            <w:r w:rsidRPr="00FA68D0">
              <w:rPr>
                <w:rFonts w:ascii="Arial" w:eastAsia="Calibri" w:hAnsi="Arial" w:cs="Arial"/>
                <w:sz w:val="20"/>
                <w:szCs w:val="20"/>
                <w:lang w:val="es-MX"/>
              </w:rPr>
              <w:t>Media aritmética baja</w:t>
            </w:r>
          </w:p>
        </w:tc>
      </w:tr>
    </w:tbl>
    <w:p w14:paraId="00C0EF85" w14:textId="77777777" w:rsidR="00FA68D0" w:rsidRPr="00FA68D0" w:rsidRDefault="00FA68D0" w:rsidP="00FA68D0">
      <w:pPr>
        <w:ind w:left="720"/>
        <w:contextualSpacing/>
        <w:jc w:val="both"/>
        <w:rPr>
          <w:rFonts w:ascii="Arial" w:eastAsia="Arial" w:hAnsi="Arial" w:cs="Arial"/>
          <w:sz w:val="20"/>
          <w:szCs w:val="20"/>
          <w:lang w:val="es-MX" w:eastAsia="es-ES"/>
        </w:rPr>
      </w:pPr>
    </w:p>
    <w:p w14:paraId="04B1813C" w14:textId="77777777" w:rsidR="00FA68D0" w:rsidRPr="00FA68D0" w:rsidRDefault="00FA68D0" w:rsidP="00FA68D0">
      <w:pPr>
        <w:spacing w:after="200"/>
        <w:ind w:left="709" w:right="709"/>
        <w:contextualSpacing/>
        <w:jc w:val="both"/>
        <w:rPr>
          <w:rFonts w:ascii="Arial" w:eastAsia="Arial" w:hAnsi="Arial" w:cs="Arial"/>
          <w:sz w:val="21"/>
          <w:szCs w:val="21"/>
          <w:lang w:val="es-MX" w:eastAsia="es-ES"/>
        </w:rPr>
      </w:pPr>
      <w:r w:rsidRPr="00FA68D0">
        <w:rPr>
          <w:rFonts w:ascii="Arial" w:eastAsia="Arial" w:hAnsi="Arial" w:cs="Arial"/>
          <w:sz w:val="21"/>
          <w:szCs w:val="21"/>
          <w:lang w:val="es-MX" w:eastAsia="es-ES"/>
        </w:rPr>
        <w:t xml:space="preserve">D. Dependiendo del método aleatorio establecido según la TRM, cada uno de los proponentes habilitados participarán con el </w:t>
      </w:r>
      <w:r w:rsidRPr="00FA68D0">
        <w:rPr>
          <w:rFonts w:ascii="Arial" w:eastAsia="Arial" w:hAnsi="Arial" w:cs="Arial"/>
          <w:i/>
          <w:iCs/>
          <w:sz w:val="21"/>
          <w:szCs w:val="21"/>
          <w:lang w:val="es-MX" w:eastAsia="es-ES"/>
        </w:rPr>
        <w:t>valor del promedio de los contratos válidos aportados</w:t>
      </w:r>
      <w:r w:rsidRPr="00FA68D0">
        <w:rPr>
          <w:rFonts w:ascii="Arial" w:eastAsia="Arial" w:hAnsi="Arial" w:cs="Arial"/>
          <w:sz w:val="21"/>
          <w:szCs w:val="21"/>
          <w:lang w:val="es-MX" w:eastAsia="es-ES"/>
        </w:rPr>
        <w:t xml:space="preserve"> según la metodología descrita para cada alternativa. </w:t>
      </w:r>
    </w:p>
    <w:p w14:paraId="28B78BF4" w14:textId="77777777" w:rsidR="00FA68D0" w:rsidRPr="00FA68D0" w:rsidRDefault="00FA68D0" w:rsidP="006F5749">
      <w:pPr>
        <w:spacing w:before="120" w:line="276" w:lineRule="auto"/>
        <w:jc w:val="both"/>
        <w:rPr>
          <w:rFonts w:ascii="Arial" w:eastAsia="Calibri" w:hAnsi="Arial" w:cs="Arial"/>
          <w:color w:val="000000"/>
          <w:lang w:val="es-MX"/>
        </w:rPr>
      </w:pPr>
    </w:p>
    <w:p w14:paraId="73333E22" w14:textId="53457D98" w:rsidR="000B2DD3" w:rsidRPr="00E0681A" w:rsidRDefault="00FA68D0" w:rsidP="006F5749">
      <w:pPr>
        <w:spacing w:after="120" w:line="276" w:lineRule="auto"/>
        <w:ind w:firstLine="708"/>
        <w:jc w:val="both"/>
        <w:rPr>
          <w:rFonts w:ascii="Arial" w:eastAsia="Calibri" w:hAnsi="Arial" w:cs="Arial"/>
          <w:sz w:val="22"/>
          <w:szCs w:val="22"/>
        </w:rPr>
      </w:pPr>
      <w:r w:rsidRPr="00E0681A">
        <w:rPr>
          <w:rFonts w:ascii="Arial" w:eastAsia="Calibri" w:hAnsi="Arial" w:cs="Arial"/>
          <w:color w:val="000000"/>
          <w:sz w:val="22"/>
          <w:szCs w:val="22"/>
          <w:lang w:val="es-ES_tradnl"/>
        </w:rPr>
        <w:t xml:space="preserve">Como se aprecia, en los procedimientos de concurso de méritos para la escogencia de interventores de obra pública de infraestructura de transporte adelantados con documentos tipo, la experiencia del proponente debe ser ponderada, de acuerdo con un </w:t>
      </w:r>
      <w:r w:rsidRPr="00E0681A">
        <w:rPr>
          <w:rFonts w:ascii="Arial" w:eastAsia="Calibri" w:hAnsi="Arial" w:cs="Arial"/>
          <w:color w:val="000000"/>
          <w:sz w:val="22"/>
          <w:szCs w:val="22"/>
          <w:lang w:val="es-ES_tradnl"/>
        </w:rPr>
        <w:lastRenderedPageBreak/>
        <w:t>método aleatorio, a efectos de determinar el puntaje que le corresponde.</w:t>
      </w:r>
      <w:r w:rsidRPr="00E0681A">
        <w:rPr>
          <w:rFonts w:ascii="Arial" w:eastAsia="Calibri" w:hAnsi="Arial" w:cs="Arial"/>
          <w:sz w:val="22"/>
          <w:szCs w:val="22"/>
          <w:lang w:val="es-MX"/>
        </w:rPr>
        <w:t xml:space="preserve"> Al respecto, el Documento Base, establece cuatro (</w:t>
      </w:r>
      <w:r w:rsidRPr="00E0681A">
        <w:rPr>
          <w:rFonts w:ascii="Arial" w:eastAsia="Calibri" w:hAnsi="Arial" w:cs="Arial"/>
          <w:color w:val="000000"/>
          <w:sz w:val="22"/>
          <w:szCs w:val="22"/>
          <w:lang w:val="es-ES_tradnl"/>
        </w:rPr>
        <w:t>4) alternativas para ponderar la experiencia de los proponentes, aplicables según la TRM que rija en el momento indicado en los apartes citados, dando lugar a la aplicación de alguno de los siguientes métodos: i) media con valor absoluto; ii) media geométrica; iii) media aritmética alta y iv) media aritmética baja, cuya selección es aleatoria.</w:t>
      </w:r>
    </w:p>
    <w:p w14:paraId="3D8A7A1E" w14:textId="45C2A8E5" w:rsidR="00095929" w:rsidRPr="00E0681A" w:rsidRDefault="000B2DD3" w:rsidP="006F5749">
      <w:pPr>
        <w:spacing w:after="120" w:line="276" w:lineRule="auto"/>
        <w:ind w:firstLine="709"/>
        <w:jc w:val="both"/>
        <w:rPr>
          <w:rFonts w:ascii="Arial" w:eastAsia="Calibri" w:hAnsi="Arial" w:cs="Arial"/>
          <w:sz w:val="22"/>
          <w:szCs w:val="22"/>
        </w:rPr>
      </w:pPr>
      <w:r w:rsidRPr="00E0681A">
        <w:rPr>
          <w:rFonts w:ascii="Arial" w:eastAsia="Calibri" w:hAnsi="Arial" w:cs="Arial"/>
          <w:sz w:val="22"/>
          <w:szCs w:val="22"/>
        </w:rPr>
        <w:t xml:space="preserve">De conformidad con lo anterior, el método aleatorio para seleccionar la fórmula de ponderación de la </w:t>
      </w:r>
      <w:r w:rsidR="0009185B" w:rsidRPr="00E0681A">
        <w:rPr>
          <w:rFonts w:ascii="Arial" w:eastAsia="Calibri" w:hAnsi="Arial" w:cs="Arial"/>
          <w:sz w:val="22"/>
          <w:szCs w:val="22"/>
        </w:rPr>
        <w:t>experiencia del proponente</w:t>
      </w:r>
      <w:r w:rsidRPr="00E0681A">
        <w:rPr>
          <w:rFonts w:ascii="Arial" w:eastAsia="Calibri" w:hAnsi="Arial" w:cs="Arial"/>
          <w:sz w:val="22"/>
          <w:szCs w:val="22"/>
        </w:rPr>
        <w:t xml:space="preserve"> desestimula los actos </w:t>
      </w:r>
      <w:r w:rsidR="00FA68D0" w:rsidRPr="00E0681A">
        <w:rPr>
          <w:rFonts w:ascii="Arial" w:eastAsia="Calibri" w:hAnsi="Arial" w:cs="Arial"/>
          <w:sz w:val="22"/>
          <w:szCs w:val="22"/>
        </w:rPr>
        <w:t>contrarios a la selección objetiva</w:t>
      </w:r>
      <w:r w:rsidRPr="00E0681A">
        <w:rPr>
          <w:rFonts w:ascii="Arial" w:eastAsia="Calibri" w:hAnsi="Arial" w:cs="Arial"/>
          <w:sz w:val="22"/>
          <w:szCs w:val="22"/>
        </w:rPr>
        <w:t xml:space="preserve">, puesto que no es posible manipular la TRM para conocer con anticipación la fórmula aplicable y poder adjudicar al proponente que la entidad desee. </w:t>
      </w:r>
      <w:r w:rsidR="001B5C46" w:rsidRPr="00E0681A">
        <w:rPr>
          <w:rFonts w:ascii="Arial" w:eastAsia="Calibri" w:hAnsi="Arial" w:cs="Arial"/>
          <w:sz w:val="22"/>
          <w:szCs w:val="22"/>
        </w:rPr>
        <w:t xml:space="preserve">En tal sentido, como se estableció en el documento base </w:t>
      </w:r>
      <w:r w:rsidRPr="00E0681A">
        <w:rPr>
          <w:rFonts w:ascii="Arial" w:eastAsia="Calibri" w:hAnsi="Arial" w:cs="Arial"/>
          <w:sz w:val="22"/>
          <w:szCs w:val="22"/>
        </w:rPr>
        <w:t xml:space="preserve">la regla aplicable para escoger el método </w:t>
      </w:r>
      <w:r w:rsidR="001B5C46" w:rsidRPr="00E0681A">
        <w:rPr>
          <w:rFonts w:ascii="Arial" w:eastAsia="Calibri" w:hAnsi="Arial" w:cs="Arial"/>
          <w:sz w:val="22"/>
          <w:szCs w:val="22"/>
        </w:rPr>
        <w:t>aplicable será</w:t>
      </w:r>
      <w:r w:rsidRPr="00E0681A">
        <w:rPr>
          <w:rFonts w:ascii="Arial" w:eastAsia="Calibri" w:hAnsi="Arial" w:cs="Arial"/>
          <w:sz w:val="22"/>
          <w:szCs w:val="22"/>
        </w:rPr>
        <w:t xml:space="preserve"> con fundamento en la TRM que rija el segundo día hábil después del cierre del proceso. </w:t>
      </w:r>
    </w:p>
    <w:p w14:paraId="51DA849A" w14:textId="57D63B6C" w:rsidR="0074055E" w:rsidRPr="006F5749" w:rsidRDefault="00095929" w:rsidP="00095929">
      <w:pPr>
        <w:spacing w:line="276" w:lineRule="auto"/>
        <w:ind w:firstLine="709"/>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En relación con la inquietud planteada en la consulta, se precisa que, de acuerdo con las consideraciones antes expuestas,</w:t>
      </w:r>
      <w:r w:rsidR="002030D1" w:rsidRPr="006F5749">
        <w:rPr>
          <w:rFonts w:ascii="Arial" w:eastAsia="Calibri" w:hAnsi="Arial" w:cs="Arial"/>
          <w:color w:val="000000"/>
          <w:sz w:val="22"/>
          <w:szCs w:val="22"/>
          <w:lang w:val="es-ES_tradnl"/>
        </w:rPr>
        <w:t xml:space="preserve"> </w:t>
      </w:r>
      <w:r w:rsidR="0074055E" w:rsidRPr="006F5749">
        <w:rPr>
          <w:rFonts w:ascii="Arial" w:eastAsia="Calibri" w:hAnsi="Arial" w:cs="Arial"/>
          <w:color w:val="000000"/>
          <w:sz w:val="22"/>
          <w:szCs w:val="22"/>
          <w:lang w:val="es-ES_tradnl"/>
        </w:rPr>
        <w:t>una vez escogido el método de ponderación de forma aleatoria</w:t>
      </w:r>
      <w:r w:rsidR="00400A86" w:rsidRPr="006F5749">
        <w:rPr>
          <w:rFonts w:ascii="Arial" w:eastAsia="Calibri" w:hAnsi="Arial" w:cs="Arial"/>
          <w:color w:val="000000"/>
          <w:sz w:val="22"/>
          <w:szCs w:val="22"/>
          <w:lang w:val="es-ES_tradnl"/>
        </w:rPr>
        <w:t xml:space="preserve"> en función de la TRM</w:t>
      </w:r>
      <w:r w:rsidR="0074055E" w:rsidRPr="006F5749">
        <w:rPr>
          <w:rFonts w:ascii="Arial" w:eastAsia="Calibri" w:hAnsi="Arial" w:cs="Arial"/>
          <w:color w:val="000000"/>
          <w:sz w:val="22"/>
          <w:szCs w:val="22"/>
          <w:lang w:val="es-ES_tradnl"/>
        </w:rPr>
        <w:t xml:space="preserve">, si este corresponde a la media aritmética baja, la fórmula prevista en el literal </w:t>
      </w:r>
      <w:r w:rsidR="0074055E" w:rsidRPr="006F5749">
        <w:rPr>
          <w:rFonts w:ascii="Arial" w:hAnsi="Arial" w:cs="Arial"/>
          <w:sz w:val="22"/>
          <w:szCs w:val="22"/>
        </w:rPr>
        <w:t>D del numeral 4.1 «FORMA DE VERIFICACIÓN Y ASIGNACIÓN DE PUNTAJE POR LA EXPERIENCIA DEL PROPONENTE»</w:t>
      </w:r>
      <w:r w:rsidR="0074055E" w:rsidRPr="006F5749">
        <w:rPr>
          <w:rFonts w:ascii="Arial" w:eastAsia="Calibri" w:hAnsi="Arial" w:cs="Arial"/>
          <w:color w:val="000000"/>
          <w:sz w:val="22"/>
          <w:szCs w:val="22"/>
          <w:lang w:val="es-ES_tradnl"/>
        </w:rPr>
        <w:t xml:space="preserve"> del Documento Base es: </w:t>
      </w:r>
    </w:p>
    <w:p w14:paraId="61F85BD8" w14:textId="77777777" w:rsidR="0074055E" w:rsidRPr="006F5749" w:rsidRDefault="0074055E" w:rsidP="00095929">
      <w:pPr>
        <w:spacing w:line="276" w:lineRule="auto"/>
        <w:ind w:firstLine="709"/>
        <w:jc w:val="both"/>
        <w:rPr>
          <w:rFonts w:ascii="Arial" w:eastAsia="Calibri" w:hAnsi="Arial" w:cs="Arial"/>
          <w:color w:val="000000"/>
          <w:lang w:val="es-ES_tradnl"/>
        </w:rPr>
      </w:pPr>
    </w:p>
    <w:p w14:paraId="37A13FAA" w14:textId="77777777" w:rsidR="0074055E" w:rsidRPr="006F5749" w:rsidRDefault="0074055E" w:rsidP="00124CB2">
      <w:pPr>
        <w:numPr>
          <w:ilvl w:val="0"/>
          <w:numId w:val="10"/>
        </w:numPr>
        <w:tabs>
          <w:tab w:val="clear" w:pos="720"/>
          <w:tab w:val="num" w:pos="709"/>
        </w:tabs>
        <w:ind w:left="709" w:right="616" w:firstLine="0"/>
        <w:jc w:val="both"/>
        <w:textAlignment w:val="baseline"/>
        <w:rPr>
          <w:rFonts w:ascii="Arial" w:hAnsi="Arial" w:cs="Arial"/>
          <w:b/>
          <w:bCs/>
          <w:sz w:val="21"/>
          <w:szCs w:val="21"/>
        </w:rPr>
      </w:pPr>
      <w:r w:rsidRPr="006F5749">
        <w:rPr>
          <w:rFonts w:ascii="Arial" w:hAnsi="Arial" w:cs="Arial"/>
          <w:b/>
          <w:bCs/>
          <w:sz w:val="21"/>
          <w:szCs w:val="21"/>
        </w:rPr>
        <w:t>Media Aritmética Baja </w:t>
      </w:r>
    </w:p>
    <w:p w14:paraId="4014228E" w14:textId="77777777" w:rsidR="0074055E" w:rsidRPr="006F5749" w:rsidRDefault="0074055E" w:rsidP="00124CB2">
      <w:pPr>
        <w:tabs>
          <w:tab w:val="num" w:pos="709"/>
        </w:tabs>
        <w:ind w:left="709" w:right="616"/>
        <w:jc w:val="both"/>
        <w:textAlignment w:val="baseline"/>
        <w:rPr>
          <w:rFonts w:ascii="Arial" w:hAnsi="Arial" w:cs="Arial"/>
          <w:sz w:val="21"/>
          <w:szCs w:val="21"/>
        </w:rPr>
      </w:pPr>
      <w:r w:rsidRPr="006F5749">
        <w:rPr>
          <w:rFonts w:ascii="Arial" w:hAnsi="Arial" w:cs="Arial"/>
          <w:sz w:val="21"/>
          <w:szCs w:val="21"/>
        </w:rPr>
        <w:t>Consiste en determinar el promedio aritmético entre el promedio de los SMMLV válidos más baja y el promedio simple de los promedios de los SMMLV válidos de las ofertas habilitadas para calificación, según se detalla:  </w:t>
      </w:r>
    </w:p>
    <w:p w14:paraId="6EC54E2A" w14:textId="45B50103" w:rsidR="00124CB2" w:rsidRPr="006F5749" w:rsidRDefault="0074055E" w:rsidP="008E780D">
      <w:pPr>
        <w:tabs>
          <w:tab w:val="num" w:pos="709"/>
        </w:tabs>
        <w:ind w:left="709" w:right="616"/>
        <w:jc w:val="both"/>
        <w:textAlignment w:val="baseline"/>
        <w:rPr>
          <w:rFonts w:ascii="Arial" w:hAnsi="Arial" w:cs="Arial"/>
          <w:sz w:val="21"/>
          <w:szCs w:val="21"/>
        </w:rPr>
      </w:pPr>
      <w:r w:rsidRPr="006F5749">
        <w:rPr>
          <w:rFonts w:ascii="Arial" w:hAnsi="Arial" w:cs="Arial"/>
          <w:sz w:val="21"/>
          <w:szCs w:val="21"/>
        </w:rPr>
        <w:t> </w:t>
      </w:r>
    </w:p>
    <w:p w14:paraId="2254818B" w14:textId="77777777" w:rsidR="00124CB2" w:rsidRPr="006F5749" w:rsidRDefault="003A4470" w:rsidP="00124CB2">
      <w:pPr>
        <w:tabs>
          <w:tab w:val="num" w:pos="709"/>
        </w:tabs>
        <w:ind w:right="616"/>
        <w:jc w:val="both"/>
        <w:rPr>
          <w:rFonts w:ascii="Arial" w:eastAsia="Arial" w:hAnsi="Arial" w:cs="Arial"/>
          <w:sz w:val="20"/>
          <w:szCs w:val="20"/>
          <w:lang w:eastAsia="es-ES"/>
        </w:rPr>
      </w:pPr>
      <m:oMathPara>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r>
            <w:rPr>
              <w:rFonts w:ascii="Cambria Math" w:eastAsia="Arial" w:hAnsi="Cambria Math" w:cs="Arial"/>
              <w:sz w:val="20"/>
              <w:szCs w:val="20"/>
              <w:lang w:eastAsia="es-ES"/>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min</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oMath>
      </m:oMathPara>
    </w:p>
    <w:p w14:paraId="1EFA74B6" w14:textId="57419617" w:rsidR="00124CB2" w:rsidRPr="006F5749" w:rsidRDefault="008E780D" w:rsidP="00124CB2">
      <w:pPr>
        <w:tabs>
          <w:tab w:val="num" w:pos="709"/>
        </w:tabs>
        <w:ind w:right="616"/>
        <w:jc w:val="both"/>
        <w:rPr>
          <w:rFonts w:ascii="Arial" w:eastAsia="Arial" w:hAnsi="Arial" w:cs="Arial"/>
          <w:sz w:val="20"/>
          <w:szCs w:val="20"/>
          <w:lang w:eastAsia="es-ES"/>
        </w:rPr>
      </w:pPr>
      <w:r w:rsidRPr="006F5749">
        <w:rPr>
          <w:rFonts w:ascii="Arial" w:eastAsia="Arial" w:hAnsi="Arial" w:cs="Arial"/>
          <w:sz w:val="20"/>
          <w:szCs w:val="20"/>
          <w:lang w:eastAsia="es-ES"/>
        </w:rPr>
        <w:tab/>
      </w:r>
      <w:r w:rsidR="00124CB2" w:rsidRPr="006F5749">
        <w:rPr>
          <w:rFonts w:ascii="Arial" w:eastAsia="Arial" w:hAnsi="Arial" w:cs="Arial"/>
          <w:sz w:val="20"/>
          <w:szCs w:val="20"/>
          <w:lang w:eastAsia="es-ES"/>
        </w:rPr>
        <w:t>Donde:</w:t>
      </w:r>
    </w:p>
    <w:p w14:paraId="095C1AF9" w14:textId="77777777" w:rsidR="00124CB2" w:rsidRPr="006F5749" w:rsidRDefault="00124CB2" w:rsidP="00124CB2">
      <w:pPr>
        <w:tabs>
          <w:tab w:val="num" w:pos="709"/>
        </w:tabs>
        <w:ind w:right="616"/>
        <w:jc w:val="both"/>
        <w:rPr>
          <w:rFonts w:ascii="Arial" w:eastAsia="Arial" w:hAnsi="Arial" w:cs="Arial"/>
          <w:sz w:val="20"/>
          <w:szCs w:val="20"/>
          <w:lang w:eastAsia="es-ES"/>
        </w:rPr>
      </w:pPr>
    </w:p>
    <w:p w14:paraId="2D83866B" w14:textId="77777777" w:rsidR="00124CB2" w:rsidRPr="006F5749" w:rsidRDefault="003A4470" w:rsidP="00124CB2">
      <w:pPr>
        <w:numPr>
          <w:ilvl w:val="0"/>
          <w:numId w:val="14"/>
        </w:numPr>
        <w:tabs>
          <w:tab w:val="num" w:pos="709"/>
        </w:tabs>
        <w:spacing w:line="276" w:lineRule="auto"/>
        <w:ind w:right="616" w:firstLine="0"/>
        <w:jc w:val="both"/>
        <w:rPr>
          <w:rFonts w:ascii="Arial" w:eastAsia="Arial" w:hAnsi="Arial"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min</m:t>
            </m:r>
          </m:sub>
        </m:sSub>
      </m:oMath>
      <w:r w:rsidR="00124CB2" w:rsidRPr="006F5749">
        <w:rPr>
          <w:rFonts w:ascii="Arial" w:eastAsia="Arial" w:hAnsi="Arial" w:cs="Arial"/>
          <w:sz w:val="20"/>
          <w:szCs w:val="20"/>
          <w:lang w:eastAsia="es-ES"/>
        </w:rPr>
        <w:t>: Es el valor total corregido del promedio de los SMMLV válidos más baja.</w:t>
      </w:r>
    </w:p>
    <w:p w14:paraId="29C8870C" w14:textId="77777777" w:rsidR="00124CB2" w:rsidRPr="006F5749" w:rsidRDefault="003A4470" w:rsidP="00124CB2">
      <w:pPr>
        <w:numPr>
          <w:ilvl w:val="0"/>
          <w:numId w:val="14"/>
        </w:numPr>
        <w:tabs>
          <w:tab w:val="num" w:pos="709"/>
        </w:tabs>
        <w:spacing w:line="276" w:lineRule="auto"/>
        <w:ind w:right="616" w:firstLine="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oMath>
      <w:r w:rsidR="00124CB2" w:rsidRPr="006F5749">
        <w:rPr>
          <w:rFonts w:ascii="Arial" w:eastAsia="Arial" w:hAnsi="Arial" w:cs="Arial"/>
          <w:sz w:val="20"/>
          <w:szCs w:val="20"/>
          <w:lang w:eastAsia="es-ES"/>
        </w:rPr>
        <w:t>: Es el promedio aritmético simple de los promedios de los SMMLV válidos de las otras propuestas habilitadas.</w:t>
      </w:r>
    </w:p>
    <w:p w14:paraId="0CF1987A" w14:textId="77777777" w:rsidR="00124CB2" w:rsidRPr="006F5749" w:rsidRDefault="003A4470" w:rsidP="00124CB2">
      <w:pPr>
        <w:numPr>
          <w:ilvl w:val="0"/>
          <w:numId w:val="14"/>
        </w:numPr>
        <w:tabs>
          <w:tab w:val="num" w:pos="709"/>
        </w:tabs>
        <w:spacing w:line="276" w:lineRule="auto"/>
        <w:ind w:right="616" w:firstLine="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oMath>
      <w:r w:rsidR="00124CB2" w:rsidRPr="006F5749">
        <w:rPr>
          <w:rFonts w:ascii="Arial" w:eastAsia="Arial" w:hAnsi="Arial" w:cs="Arial"/>
          <w:sz w:val="20"/>
          <w:szCs w:val="20"/>
          <w:lang w:eastAsia="es-ES"/>
        </w:rPr>
        <w:t>: Es la media aritmética baja.</w:t>
      </w:r>
    </w:p>
    <w:p w14:paraId="2B732DE1" w14:textId="77777777" w:rsidR="00124CB2" w:rsidRPr="006F5749" w:rsidRDefault="00124CB2" w:rsidP="00124CB2">
      <w:pPr>
        <w:tabs>
          <w:tab w:val="num" w:pos="709"/>
        </w:tabs>
        <w:spacing w:line="276" w:lineRule="auto"/>
        <w:ind w:right="616"/>
        <w:jc w:val="both"/>
        <w:rPr>
          <w:rFonts w:ascii="Arial" w:eastAsia="Arial" w:hAnsi="Arial" w:cs="Arial"/>
          <w:sz w:val="20"/>
          <w:szCs w:val="20"/>
          <w:lang w:eastAsia="es-ES"/>
        </w:rPr>
      </w:pPr>
    </w:p>
    <w:p w14:paraId="7CB3D4FF" w14:textId="0A27CB19" w:rsidR="00124CB2" w:rsidRPr="006F5749" w:rsidRDefault="008E780D" w:rsidP="00124CB2">
      <w:pPr>
        <w:tabs>
          <w:tab w:val="num" w:pos="709"/>
        </w:tabs>
        <w:ind w:right="616"/>
        <w:jc w:val="both"/>
        <w:rPr>
          <w:rFonts w:ascii="Arial" w:eastAsia="Arial" w:hAnsi="Arial" w:cs="Arial"/>
          <w:sz w:val="20"/>
          <w:szCs w:val="20"/>
          <w:lang w:eastAsia="es-ES"/>
        </w:rPr>
      </w:pPr>
      <w:r w:rsidRPr="006F5749">
        <w:rPr>
          <w:rFonts w:ascii="Arial" w:eastAsia="Arial" w:hAnsi="Arial" w:cs="Arial"/>
          <w:sz w:val="20"/>
          <w:szCs w:val="20"/>
          <w:lang w:eastAsia="es-ES"/>
        </w:rPr>
        <w:tab/>
      </w:r>
      <w:r w:rsidR="00124CB2" w:rsidRPr="006F5749">
        <w:rPr>
          <w:rFonts w:ascii="Arial" w:eastAsia="Arial" w:hAnsi="Arial" w:cs="Arial"/>
          <w:sz w:val="20"/>
          <w:szCs w:val="20"/>
          <w:lang w:eastAsia="es-ES"/>
        </w:rPr>
        <w:t xml:space="preserve">La entidad procederá a ponderar las propuestas de acuerdo con la siguiente formula: </w:t>
      </w:r>
    </w:p>
    <w:p w14:paraId="19FF26B0" w14:textId="77777777" w:rsidR="00124CB2" w:rsidRPr="006F5749" w:rsidRDefault="00124CB2" w:rsidP="00124CB2">
      <w:pPr>
        <w:tabs>
          <w:tab w:val="num" w:pos="709"/>
        </w:tabs>
        <w:ind w:right="616"/>
        <w:jc w:val="both"/>
        <w:rPr>
          <w:rFonts w:ascii="Arial" w:eastAsia="Arial" w:hAnsi="Arial" w:cs="Arial"/>
          <w:sz w:val="20"/>
          <w:szCs w:val="20"/>
          <w:lang w:eastAsia="es-ES"/>
        </w:rPr>
      </w:pPr>
    </w:p>
    <w:p w14:paraId="6C7BDEB7" w14:textId="77777777" w:rsidR="00124CB2" w:rsidRPr="006F5749" w:rsidRDefault="003A4470" w:rsidP="00124CB2">
      <w:pPr>
        <w:tabs>
          <w:tab w:val="num" w:pos="709"/>
        </w:tabs>
        <w:ind w:right="616"/>
        <w:jc w:val="both"/>
        <w:rPr>
          <w:rFonts w:ascii="Arial" w:eastAsia="Arial" w:hAnsi="Arial" w:cs="Arial"/>
          <w:sz w:val="20"/>
          <w:szCs w:val="20"/>
          <w:lang w:eastAsia="es-ES"/>
        </w:rPr>
      </w:pPr>
      <m:oMathPara>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Puntaje</m:t>
              </m:r>
            </m:e>
            <m:sub>
              <m:r>
                <w:rPr>
                  <w:rFonts w:ascii="Cambria Math" w:eastAsia="Arial" w:hAnsi="Cambria Math" w:cs="Arial"/>
                  <w:sz w:val="20"/>
                  <w:szCs w:val="20"/>
                  <w:lang w:eastAsia="es-ES"/>
                </w:rPr>
                <m:t>Asignar</m:t>
              </m:r>
            </m:sub>
          </m:sSub>
          <m:r>
            <w:rPr>
              <w:rFonts w:ascii="Cambria Math" w:eastAsia="Arial" w:hAnsi="Cambria Math" w:cs="Arial"/>
              <w:sz w:val="20"/>
              <w:szCs w:val="20"/>
              <w:lang w:eastAsia="es-ES"/>
            </w:rPr>
            <m:t>=</m:t>
          </m:r>
          <m:d>
            <m:dPr>
              <m:begChr m:val="{"/>
              <m:endChr m:val="}"/>
              <m:ctrlPr>
                <w:rPr>
                  <w:rFonts w:ascii="Cambria Math" w:eastAsia="Arial" w:hAnsi="Cambria Math" w:cs="Arial"/>
                  <w:i/>
                  <w:sz w:val="20"/>
                  <w:szCs w:val="20"/>
                  <w:lang w:eastAsia="es-ES"/>
                </w:rPr>
              </m:ctrlPr>
            </m:dPr>
            <m:e>
              <m:eqArr>
                <m:eqArrPr>
                  <m:ctrlPr>
                    <w:rPr>
                      <w:rFonts w:ascii="Cambria Math" w:eastAsia="Arial" w:hAnsi="Cambria Math" w:cs="Arial"/>
                      <w:i/>
                      <w:sz w:val="20"/>
                      <w:szCs w:val="20"/>
                      <w:lang w:eastAsia="es-ES"/>
                    </w:rPr>
                  </m:ctrlPr>
                </m:eqArrPr>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den>
                          </m:f>
                        </m:e>
                      </m:d>
                    </m:e>
                  </m:d>
                  <m:r>
                    <w:rPr>
                      <w:rFonts w:ascii="Cambria Math" w:eastAsia="Arial" w:hAnsi="Cambria Math" w:cs="Arial"/>
                      <w:sz w:val="20"/>
                      <w:szCs w:val="20"/>
                      <w:lang w:eastAsia="es-ES"/>
                    </w:rPr>
                    <m:t xml:space="preserve"> Para valores menores o iguales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d>
                                <m:dPr>
                                  <m:begChr m:val="|"/>
                                  <m:endChr m:val="|"/>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 xml:space="preserve">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r>
                                    <w:rPr>
                                      <w:rFonts w:ascii="Cambria Math" w:eastAsia="Arial" w:hAnsi="Cambria Math" w:cs="Arial"/>
                                      <w:sz w:val="20"/>
                                      <w:szCs w:val="20"/>
                                      <w:lang w:eastAsia="es-ES"/>
                                    </w:rPr>
                                    <m:t xml:space="preserve"> </m:t>
                                  </m:r>
                                </m:e>
                              </m:d>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den>
                          </m:f>
                        </m:e>
                      </m:d>
                    </m:e>
                  </m:d>
                  <m:r>
                    <w:rPr>
                      <w:rFonts w:ascii="Cambria Math" w:eastAsia="Arial" w:hAnsi="Cambria Math" w:cs="Arial"/>
                      <w:sz w:val="20"/>
                      <w:szCs w:val="20"/>
                      <w:lang w:eastAsia="es-ES"/>
                    </w:rPr>
                    <m:t xml:space="preserve"> Para valores mayores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e>
              </m:eqArr>
            </m:e>
          </m:d>
        </m:oMath>
      </m:oMathPara>
    </w:p>
    <w:p w14:paraId="671BF5D5" w14:textId="33A73049" w:rsidR="00124CB2" w:rsidRPr="006F5749" w:rsidRDefault="008E780D" w:rsidP="00124CB2">
      <w:pPr>
        <w:tabs>
          <w:tab w:val="num" w:pos="709"/>
        </w:tabs>
        <w:ind w:right="616"/>
        <w:jc w:val="both"/>
        <w:rPr>
          <w:rFonts w:ascii="Arial" w:eastAsia="Arial" w:hAnsi="Arial" w:cs="Arial"/>
          <w:sz w:val="20"/>
          <w:szCs w:val="20"/>
          <w:lang w:eastAsia="es-ES"/>
        </w:rPr>
      </w:pPr>
      <w:r w:rsidRPr="006F5749">
        <w:rPr>
          <w:rFonts w:ascii="Arial" w:eastAsia="Arial" w:hAnsi="Arial" w:cs="Arial"/>
          <w:sz w:val="20"/>
          <w:szCs w:val="20"/>
          <w:lang w:eastAsia="es-ES"/>
        </w:rPr>
        <w:tab/>
      </w:r>
      <w:r w:rsidR="00124CB2" w:rsidRPr="006F5749">
        <w:rPr>
          <w:rFonts w:ascii="Arial" w:eastAsia="Arial" w:hAnsi="Arial" w:cs="Arial"/>
          <w:sz w:val="20"/>
          <w:szCs w:val="20"/>
          <w:lang w:eastAsia="es-ES"/>
        </w:rPr>
        <w:t>Donde:</w:t>
      </w:r>
    </w:p>
    <w:p w14:paraId="36B2E730" w14:textId="77777777" w:rsidR="00124CB2" w:rsidRPr="006F5749" w:rsidRDefault="00124CB2" w:rsidP="00124CB2">
      <w:pPr>
        <w:tabs>
          <w:tab w:val="num" w:pos="709"/>
        </w:tabs>
        <w:ind w:right="616"/>
        <w:jc w:val="both"/>
        <w:rPr>
          <w:rFonts w:ascii="Arial" w:eastAsia="Arial" w:hAnsi="Arial" w:cs="Arial"/>
          <w:sz w:val="20"/>
          <w:szCs w:val="20"/>
          <w:lang w:eastAsia="es-ES"/>
        </w:rPr>
      </w:pPr>
    </w:p>
    <w:p w14:paraId="085BEB1E" w14:textId="77777777" w:rsidR="00124CB2" w:rsidRPr="006F5749" w:rsidRDefault="003A4470" w:rsidP="00124CB2">
      <w:pPr>
        <w:numPr>
          <w:ilvl w:val="0"/>
          <w:numId w:val="15"/>
        </w:numPr>
        <w:tabs>
          <w:tab w:val="num" w:pos="709"/>
        </w:tabs>
        <w:spacing w:line="276" w:lineRule="auto"/>
        <w:ind w:right="616" w:firstLine="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oMath>
      <w:r w:rsidR="00124CB2" w:rsidRPr="006F5749">
        <w:rPr>
          <w:rFonts w:ascii="Arial" w:eastAsia="Arial" w:hAnsi="Arial" w:cs="Arial"/>
          <w:sz w:val="20"/>
          <w:szCs w:val="20"/>
          <w:lang w:eastAsia="es-ES"/>
        </w:rPr>
        <w:t>: Es la media aritmética baja.</w:t>
      </w:r>
    </w:p>
    <w:p w14:paraId="495786BC" w14:textId="77777777" w:rsidR="00124CB2" w:rsidRPr="006F5749" w:rsidRDefault="003A4470" w:rsidP="00124CB2">
      <w:pPr>
        <w:numPr>
          <w:ilvl w:val="0"/>
          <w:numId w:val="15"/>
        </w:numPr>
        <w:tabs>
          <w:tab w:val="num" w:pos="709"/>
        </w:tabs>
        <w:spacing w:line="276" w:lineRule="auto"/>
        <w:ind w:right="616" w:firstLine="0"/>
        <w:jc w:val="both"/>
        <w:rPr>
          <w:rFonts w:ascii="Arial" w:eastAsia="Arial" w:hAnsi="Arial"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oMath>
      <w:r w:rsidR="00124CB2" w:rsidRPr="006F5749">
        <w:rPr>
          <w:rFonts w:ascii="Arial" w:eastAsia="Arial" w:hAnsi="Arial" w:cs="Arial"/>
          <w:sz w:val="20"/>
          <w:szCs w:val="20"/>
          <w:lang w:eastAsia="es-ES"/>
        </w:rPr>
        <w:t>: Es el valor promedio de los SMMLV válidos de cada una de las propuestas “i”.</w:t>
      </w:r>
    </w:p>
    <w:p w14:paraId="00DEE45F" w14:textId="6B1827AC" w:rsidR="00A10B9E" w:rsidRPr="006F5749" w:rsidRDefault="00A10B9E" w:rsidP="00124CB2">
      <w:pPr>
        <w:pStyle w:val="Textoindependiente"/>
        <w:spacing w:line="276" w:lineRule="auto"/>
        <w:jc w:val="both"/>
        <w:rPr>
          <w:rFonts w:ascii="Arial" w:hAnsi="Arial" w:cs="Arial"/>
          <w:b/>
          <w:bCs/>
        </w:rPr>
      </w:pPr>
    </w:p>
    <w:p w14:paraId="18B6EE2B" w14:textId="605058EE" w:rsidR="00124CB2" w:rsidRPr="006F5749" w:rsidRDefault="00C26B8F" w:rsidP="00EA1E07">
      <w:pPr>
        <w:pStyle w:val="Textoindependiente"/>
        <w:spacing w:line="276" w:lineRule="auto"/>
        <w:ind w:firstLine="708"/>
        <w:jc w:val="both"/>
        <w:rPr>
          <w:rFonts w:ascii="Arial" w:hAnsi="Arial" w:cs="Arial"/>
          <w:sz w:val="22"/>
          <w:szCs w:val="22"/>
        </w:rPr>
      </w:pPr>
      <w:r w:rsidRPr="006F5749">
        <w:rPr>
          <w:rFonts w:ascii="Arial" w:hAnsi="Arial" w:cs="Arial"/>
          <w:sz w:val="22"/>
          <w:szCs w:val="22"/>
        </w:rPr>
        <w:t>Como en efecto lo diferencia</w:t>
      </w:r>
      <w:r w:rsidR="0036599E" w:rsidRPr="006F5749">
        <w:rPr>
          <w:rFonts w:ascii="Arial" w:hAnsi="Arial" w:cs="Arial"/>
          <w:sz w:val="22"/>
          <w:szCs w:val="22"/>
        </w:rPr>
        <w:t xml:space="preserve"> textualmente</w:t>
      </w:r>
      <w:r w:rsidRPr="006F5749">
        <w:rPr>
          <w:rFonts w:ascii="Arial" w:hAnsi="Arial" w:cs="Arial"/>
          <w:sz w:val="22"/>
          <w:szCs w:val="22"/>
        </w:rPr>
        <w:t xml:space="preserve"> la explicación de la fórmula o ecuación, la media aritmética baja es el resultado de dividir entre 2 la suma de dos variables a saber: </w:t>
      </w:r>
      <m:oMath>
        <m:sSub>
          <m:sSubPr>
            <m:ctrlPr>
              <w:rPr>
                <w:rFonts w:ascii="Cambria Math" w:eastAsia="Arial" w:hAnsi="Cambria Math" w:cs="Arial"/>
                <w:i/>
                <w:sz w:val="22"/>
                <w:szCs w:val="22"/>
                <w:lang w:eastAsia="es-ES"/>
              </w:rPr>
            </m:ctrlPr>
          </m:sSubPr>
          <m:e>
            <m:r>
              <m:rPr>
                <m:sty m:val="p"/>
              </m:rPr>
              <w:rPr>
                <w:rFonts w:ascii="Cambria Math" w:hAnsi="Cambria Math" w:cs="Arial"/>
                <w:sz w:val="22"/>
                <w:szCs w:val="22"/>
              </w:rPr>
              <m:t>«</m:t>
            </m:r>
            <m:r>
              <w:rPr>
                <w:rFonts w:ascii="Cambria Math" w:eastAsia="Arial" w:hAnsi="Cambria Math" w:cs="Arial"/>
                <w:sz w:val="22"/>
                <w:szCs w:val="22"/>
                <w:lang w:eastAsia="es-ES"/>
              </w:rPr>
              <m:t>V</m:t>
            </m:r>
          </m:e>
          <m:sub>
            <m:r>
              <w:rPr>
                <w:rFonts w:ascii="Cambria Math" w:eastAsia="Arial" w:hAnsi="Cambria Math" w:cs="Arial"/>
                <w:sz w:val="22"/>
                <w:szCs w:val="22"/>
                <w:lang w:eastAsia="es-ES"/>
              </w:rPr>
              <m:t>min</m:t>
            </m:r>
          </m:sub>
        </m:sSub>
      </m:oMath>
      <w:r w:rsidRPr="006F5749">
        <w:rPr>
          <w:rFonts w:ascii="Arial" w:eastAsia="Arial" w:hAnsi="Arial" w:cs="Arial"/>
          <w:sz w:val="22"/>
          <w:szCs w:val="22"/>
          <w:lang w:eastAsia="es-ES"/>
        </w:rPr>
        <w:t xml:space="preserve"> </w:t>
      </w:r>
      <w:r w:rsidRPr="006F5749">
        <w:rPr>
          <w:rFonts w:ascii="Arial" w:hAnsi="Arial" w:cs="Arial"/>
          <w:sz w:val="22"/>
          <w:szCs w:val="22"/>
        </w:rPr>
        <w:t>»</w:t>
      </w:r>
      <w:r w:rsidRPr="006F5749">
        <w:rPr>
          <w:rFonts w:ascii="Arial" w:eastAsia="Arial" w:hAnsi="Arial" w:cs="Arial"/>
          <w:sz w:val="22"/>
          <w:szCs w:val="22"/>
          <w:lang w:eastAsia="es-ES"/>
        </w:rPr>
        <w:t xml:space="preserve"> [Es el valor total corregido del promedio de los SMMLV válidos más baja</w:t>
      </w:r>
      <w:r w:rsidR="00F86C13" w:rsidRPr="006F5749">
        <w:rPr>
          <w:rFonts w:ascii="Arial" w:eastAsia="Arial" w:hAnsi="Arial" w:cs="Arial"/>
          <w:sz w:val="22"/>
          <w:szCs w:val="22"/>
          <w:lang w:eastAsia="es-ES"/>
        </w:rPr>
        <w:t>]</w:t>
      </w:r>
      <w:r w:rsidRPr="006F5749">
        <w:rPr>
          <w:rFonts w:ascii="Arial" w:eastAsia="Arial" w:hAnsi="Arial" w:cs="Arial"/>
          <w:sz w:val="22"/>
          <w:szCs w:val="22"/>
          <w:lang w:eastAsia="es-ES"/>
        </w:rPr>
        <w:t xml:space="preserve"> y </w:t>
      </w:r>
      <w:r w:rsidRPr="006F5749">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Pr="006F5749">
        <w:rPr>
          <w:rFonts w:ascii="Arial" w:hAnsi="Arial" w:cs="Arial"/>
          <w:sz w:val="22"/>
          <w:szCs w:val="22"/>
        </w:rPr>
        <w:t>»</w:t>
      </w:r>
      <w:r w:rsidRPr="006F5749">
        <w:rPr>
          <w:rFonts w:ascii="Arial" w:eastAsia="Arial" w:hAnsi="Arial" w:cs="Arial"/>
          <w:sz w:val="22"/>
          <w:szCs w:val="22"/>
          <w:lang w:eastAsia="es-ES"/>
        </w:rPr>
        <w:t xml:space="preserve"> [Es el promedio aritmético simple de los promedios de los SMMLV válidos de las otras propuestas habilitadas].</w:t>
      </w:r>
      <w:r w:rsidR="0036599E" w:rsidRPr="006F5749">
        <w:rPr>
          <w:rFonts w:ascii="Arial" w:eastAsia="Arial" w:hAnsi="Arial" w:cs="Arial"/>
          <w:sz w:val="22"/>
          <w:szCs w:val="22"/>
          <w:lang w:eastAsia="es-ES"/>
        </w:rPr>
        <w:t xml:space="preserve"> En consecuencia, como bien lo entiende el peticionario en la consulta, al calcular la segunda variable referida no se debe incluir el promedio de los SMLMV de la propuesta válida más baja, pues tal y como textualmente lo indica la regla establecida en la fórmula, la variable </w:t>
      </w:r>
      <w:r w:rsidR="0036599E" w:rsidRPr="006F5749">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0036599E" w:rsidRPr="006F5749">
        <w:rPr>
          <w:rFonts w:ascii="Arial" w:hAnsi="Arial" w:cs="Arial"/>
          <w:sz w:val="22"/>
          <w:szCs w:val="22"/>
        </w:rPr>
        <w:t>»</w:t>
      </w:r>
      <w:r w:rsidR="0036599E" w:rsidRPr="006F5749">
        <w:rPr>
          <w:rFonts w:ascii="Arial" w:eastAsia="Arial" w:hAnsi="Arial" w:cs="Arial"/>
          <w:sz w:val="22"/>
          <w:szCs w:val="22"/>
          <w:lang w:eastAsia="es-ES"/>
        </w:rPr>
        <w:t xml:space="preserve"> sólo se calcula con el promedio aritmético simple de los promedios de los SMMLV válidos de las otras propuestas habilitadas.</w:t>
      </w:r>
      <w:r w:rsidR="00EA1E07" w:rsidRPr="006F5749">
        <w:rPr>
          <w:rFonts w:ascii="Arial" w:hAnsi="Arial" w:cs="Arial"/>
          <w:sz w:val="22"/>
          <w:szCs w:val="22"/>
        </w:rPr>
        <w:t xml:space="preserve"> </w:t>
      </w:r>
      <w:r w:rsidR="00CF3033" w:rsidRPr="006F5749">
        <w:rPr>
          <w:rFonts w:ascii="Arial" w:hAnsi="Arial" w:cs="Arial"/>
          <w:sz w:val="22"/>
          <w:szCs w:val="22"/>
        </w:rPr>
        <w:t xml:space="preserve">Con la finalidad de brindar mayor claridad al respecto, se desarrolla el </w:t>
      </w:r>
      <w:r w:rsidR="00FA007D" w:rsidRPr="006F5749">
        <w:rPr>
          <w:rFonts w:ascii="Arial" w:hAnsi="Arial" w:cs="Arial"/>
          <w:sz w:val="22"/>
          <w:szCs w:val="22"/>
        </w:rPr>
        <w:t>siguiente ejemplo para explicar la forma en la cual se aplica la fórmula de la media aritmética baja</w:t>
      </w:r>
      <w:r w:rsidR="00A4360E" w:rsidRPr="006F5749">
        <w:rPr>
          <w:rFonts w:ascii="Arial" w:hAnsi="Arial" w:cs="Arial"/>
          <w:sz w:val="22"/>
          <w:szCs w:val="22"/>
        </w:rPr>
        <w:t>:</w:t>
      </w:r>
    </w:p>
    <w:p w14:paraId="50F0D8FF" w14:textId="77777777" w:rsidR="00D2115F" w:rsidRPr="006F5749" w:rsidRDefault="00D2115F" w:rsidP="00C26B8F">
      <w:pPr>
        <w:pStyle w:val="Textoindependiente"/>
        <w:spacing w:line="276" w:lineRule="auto"/>
        <w:ind w:firstLine="708"/>
        <w:jc w:val="both"/>
        <w:rPr>
          <w:rFonts w:ascii="Arial" w:hAnsi="Arial" w:cs="Arial"/>
          <w:sz w:val="22"/>
          <w:szCs w:val="22"/>
        </w:rPr>
      </w:pPr>
    </w:p>
    <w:tbl>
      <w:tblPr>
        <w:tblW w:w="0" w:type="auto"/>
        <w:jc w:val="center"/>
        <w:tblCellMar>
          <w:left w:w="70" w:type="dxa"/>
          <w:right w:w="70" w:type="dxa"/>
        </w:tblCellMar>
        <w:tblLook w:val="04A0" w:firstRow="1" w:lastRow="0" w:firstColumn="1" w:lastColumn="0" w:noHBand="0" w:noVBand="1"/>
      </w:tblPr>
      <w:tblGrid>
        <w:gridCol w:w="3116"/>
        <w:gridCol w:w="691"/>
        <w:gridCol w:w="591"/>
        <w:gridCol w:w="691"/>
        <w:gridCol w:w="591"/>
      </w:tblGrid>
      <w:tr w:rsidR="00580CA3" w:rsidRPr="006F5749" w14:paraId="6ACE472C" w14:textId="77777777" w:rsidTr="006F5749">
        <w:trPr>
          <w:trHeight w:val="20"/>
          <w:tblHeader/>
          <w:jc w:val="center"/>
        </w:trPr>
        <w:tc>
          <w:tcPr>
            <w:tcW w:w="3116" w:type="dxa"/>
            <w:tcBorders>
              <w:top w:val="nil"/>
              <w:left w:val="nil"/>
              <w:bottom w:val="nil"/>
              <w:right w:val="nil"/>
            </w:tcBorders>
            <w:shd w:val="clear" w:color="auto" w:fill="auto"/>
            <w:noWrap/>
            <w:vAlign w:val="bottom"/>
            <w:hideMark/>
          </w:tcPr>
          <w:p w14:paraId="68A3454D" w14:textId="77777777" w:rsidR="00580CA3" w:rsidRPr="006F5749" w:rsidRDefault="00580CA3" w:rsidP="00580CA3">
            <w:pPr>
              <w:rPr>
                <w:rFonts w:ascii="Arial" w:hAnsi="Arial" w:cs="Arial"/>
                <w:sz w:val="18"/>
                <w:szCs w:val="18"/>
                <w:lang w:eastAsia="es-CO"/>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AA681C6" w14:textId="77777777" w:rsidR="00580CA3" w:rsidRPr="006F5749" w:rsidRDefault="00580CA3" w:rsidP="00580CA3">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Proponente</w:t>
            </w:r>
          </w:p>
        </w:tc>
      </w:tr>
      <w:tr w:rsidR="00580CA3" w:rsidRPr="006F5749" w14:paraId="14D097F5" w14:textId="77777777" w:rsidTr="006F5749">
        <w:trPr>
          <w:trHeight w:val="20"/>
          <w:tblHeader/>
          <w:jc w:val="center"/>
        </w:trPr>
        <w:tc>
          <w:tcPr>
            <w:tcW w:w="3116" w:type="dxa"/>
            <w:tcBorders>
              <w:top w:val="nil"/>
              <w:left w:val="nil"/>
              <w:bottom w:val="nil"/>
              <w:right w:val="nil"/>
            </w:tcBorders>
            <w:shd w:val="clear" w:color="auto" w:fill="auto"/>
            <w:noWrap/>
            <w:vAlign w:val="bottom"/>
            <w:hideMark/>
          </w:tcPr>
          <w:p w14:paraId="23896346" w14:textId="77777777" w:rsidR="00580CA3" w:rsidRPr="006F5749" w:rsidRDefault="00580CA3" w:rsidP="00580CA3">
            <w:pPr>
              <w:jc w:val="center"/>
              <w:rPr>
                <w:rFonts w:ascii="Arial" w:hAnsi="Arial" w:cs="Arial"/>
                <w:b/>
                <w:bCs/>
                <w:color w:val="000000"/>
                <w:sz w:val="18"/>
                <w:szCs w:val="18"/>
                <w:lang w:eastAsia="es-CO"/>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B236BD" w14:textId="77777777" w:rsidR="00580CA3" w:rsidRPr="006F5749" w:rsidRDefault="00580CA3" w:rsidP="00580CA3">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A</w:t>
            </w:r>
          </w:p>
        </w:tc>
        <w:tc>
          <w:tcPr>
            <w:tcW w:w="0" w:type="auto"/>
            <w:tcBorders>
              <w:top w:val="nil"/>
              <w:left w:val="nil"/>
              <w:bottom w:val="single" w:sz="4" w:space="0" w:color="auto"/>
              <w:right w:val="single" w:sz="4" w:space="0" w:color="auto"/>
            </w:tcBorders>
            <w:shd w:val="clear" w:color="auto" w:fill="auto"/>
            <w:noWrap/>
            <w:vAlign w:val="center"/>
            <w:hideMark/>
          </w:tcPr>
          <w:p w14:paraId="17EAE759" w14:textId="77777777" w:rsidR="00580CA3" w:rsidRPr="006F5749" w:rsidRDefault="00580CA3" w:rsidP="00580CA3">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B</w:t>
            </w:r>
          </w:p>
        </w:tc>
        <w:tc>
          <w:tcPr>
            <w:tcW w:w="0" w:type="auto"/>
            <w:tcBorders>
              <w:top w:val="nil"/>
              <w:left w:val="nil"/>
              <w:bottom w:val="single" w:sz="4" w:space="0" w:color="auto"/>
              <w:right w:val="single" w:sz="4" w:space="0" w:color="auto"/>
            </w:tcBorders>
            <w:shd w:val="clear" w:color="auto" w:fill="auto"/>
            <w:noWrap/>
            <w:vAlign w:val="center"/>
            <w:hideMark/>
          </w:tcPr>
          <w:p w14:paraId="29BA1062" w14:textId="77777777" w:rsidR="00580CA3" w:rsidRPr="006F5749" w:rsidRDefault="00580CA3" w:rsidP="00580CA3">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D</w:t>
            </w:r>
          </w:p>
        </w:tc>
        <w:tc>
          <w:tcPr>
            <w:tcW w:w="0" w:type="auto"/>
            <w:tcBorders>
              <w:top w:val="nil"/>
              <w:left w:val="nil"/>
              <w:bottom w:val="single" w:sz="4" w:space="0" w:color="auto"/>
              <w:right w:val="single" w:sz="4" w:space="0" w:color="auto"/>
            </w:tcBorders>
            <w:shd w:val="clear" w:color="auto" w:fill="auto"/>
            <w:noWrap/>
            <w:vAlign w:val="center"/>
            <w:hideMark/>
          </w:tcPr>
          <w:p w14:paraId="62134B47" w14:textId="77777777" w:rsidR="00580CA3" w:rsidRPr="006F5749" w:rsidRDefault="00580CA3" w:rsidP="00580CA3">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G</w:t>
            </w:r>
          </w:p>
        </w:tc>
      </w:tr>
      <w:tr w:rsidR="00580CA3" w:rsidRPr="006F5749" w14:paraId="219A8BFE" w14:textId="77777777" w:rsidTr="006F5749">
        <w:trPr>
          <w:trHeight w:val="20"/>
          <w:jc w:val="center"/>
        </w:trPr>
        <w:tc>
          <w:tcPr>
            <w:tcW w:w="31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610643" w14:textId="77777777" w:rsidR="00580CA3" w:rsidRPr="006F5749" w:rsidRDefault="00580CA3" w:rsidP="00580CA3">
            <w:pPr>
              <w:rPr>
                <w:rFonts w:ascii="Arial" w:hAnsi="Arial" w:cs="Arial"/>
                <w:b/>
                <w:bCs/>
                <w:color w:val="000000"/>
                <w:sz w:val="18"/>
                <w:szCs w:val="18"/>
                <w:lang w:eastAsia="es-CO"/>
              </w:rPr>
            </w:pPr>
            <w:r w:rsidRPr="006F5749">
              <w:rPr>
                <w:rFonts w:ascii="Arial" w:hAnsi="Arial" w:cs="Arial"/>
                <w:b/>
                <w:bCs/>
                <w:color w:val="000000"/>
                <w:sz w:val="18"/>
                <w:szCs w:val="18"/>
                <w:lang w:eastAsia="es-CO"/>
              </w:rPr>
              <w:t>Promedio de SMMLV que cumplen con la experiencia</w:t>
            </w:r>
          </w:p>
        </w:tc>
        <w:tc>
          <w:tcPr>
            <w:tcW w:w="0" w:type="auto"/>
            <w:tcBorders>
              <w:top w:val="nil"/>
              <w:left w:val="nil"/>
              <w:bottom w:val="single" w:sz="4" w:space="0" w:color="auto"/>
              <w:right w:val="single" w:sz="4" w:space="0" w:color="auto"/>
            </w:tcBorders>
            <w:shd w:val="clear" w:color="auto" w:fill="auto"/>
            <w:noWrap/>
            <w:vAlign w:val="center"/>
            <w:hideMark/>
          </w:tcPr>
          <w:p w14:paraId="733A0C7B" w14:textId="648FE785" w:rsidR="00580CA3" w:rsidRPr="006F5749" w:rsidRDefault="00580CA3" w:rsidP="00580CA3">
            <w:pPr>
              <w:jc w:val="center"/>
              <w:rPr>
                <w:rFonts w:ascii="Arial" w:hAnsi="Arial" w:cs="Arial"/>
                <w:color w:val="000000"/>
                <w:sz w:val="18"/>
                <w:szCs w:val="18"/>
                <w:lang w:eastAsia="es-CO"/>
              </w:rPr>
            </w:pPr>
            <w:r w:rsidRPr="006F5749">
              <w:rPr>
                <w:rFonts w:ascii="Arial" w:hAnsi="Arial" w:cs="Arial"/>
                <w:color w:val="000000"/>
                <w:sz w:val="18"/>
                <w:szCs w:val="18"/>
                <w:lang w:eastAsia="es-CO"/>
              </w:rPr>
              <w:t>15.002</w:t>
            </w:r>
          </w:p>
        </w:tc>
        <w:tc>
          <w:tcPr>
            <w:tcW w:w="0" w:type="auto"/>
            <w:tcBorders>
              <w:top w:val="nil"/>
              <w:left w:val="nil"/>
              <w:bottom w:val="single" w:sz="4" w:space="0" w:color="auto"/>
              <w:right w:val="single" w:sz="4" w:space="0" w:color="auto"/>
            </w:tcBorders>
            <w:shd w:val="clear" w:color="auto" w:fill="auto"/>
            <w:noWrap/>
            <w:vAlign w:val="center"/>
            <w:hideMark/>
          </w:tcPr>
          <w:p w14:paraId="14FDCA37" w14:textId="634C07FF" w:rsidR="00580CA3" w:rsidRPr="006F5749" w:rsidRDefault="00580CA3" w:rsidP="00580CA3">
            <w:pPr>
              <w:jc w:val="center"/>
              <w:rPr>
                <w:rFonts w:ascii="Arial" w:hAnsi="Arial" w:cs="Arial"/>
                <w:color w:val="000000"/>
                <w:sz w:val="18"/>
                <w:szCs w:val="18"/>
                <w:lang w:eastAsia="es-CO"/>
              </w:rPr>
            </w:pPr>
            <w:r w:rsidRPr="006F5749">
              <w:rPr>
                <w:rFonts w:ascii="Arial" w:hAnsi="Arial" w:cs="Arial"/>
                <w:color w:val="000000"/>
                <w:sz w:val="18"/>
                <w:szCs w:val="18"/>
                <w:lang w:eastAsia="es-CO"/>
              </w:rPr>
              <w:t>7.800</w:t>
            </w:r>
          </w:p>
        </w:tc>
        <w:tc>
          <w:tcPr>
            <w:tcW w:w="0" w:type="auto"/>
            <w:tcBorders>
              <w:top w:val="nil"/>
              <w:left w:val="nil"/>
              <w:bottom w:val="single" w:sz="4" w:space="0" w:color="auto"/>
              <w:right w:val="single" w:sz="4" w:space="0" w:color="auto"/>
            </w:tcBorders>
            <w:shd w:val="clear" w:color="auto" w:fill="auto"/>
            <w:noWrap/>
            <w:vAlign w:val="center"/>
            <w:hideMark/>
          </w:tcPr>
          <w:p w14:paraId="67435973" w14:textId="66663543" w:rsidR="00580CA3" w:rsidRPr="006F5749" w:rsidRDefault="00580CA3" w:rsidP="00580CA3">
            <w:pPr>
              <w:jc w:val="center"/>
              <w:rPr>
                <w:rFonts w:ascii="Arial" w:hAnsi="Arial" w:cs="Arial"/>
                <w:color w:val="000000"/>
                <w:sz w:val="18"/>
                <w:szCs w:val="18"/>
                <w:lang w:eastAsia="es-CO"/>
              </w:rPr>
            </w:pPr>
            <w:r w:rsidRPr="006F5749">
              <w:rPr>
                <w:rFonts w:ascii="Arial" w:hAnsi="Arial" w:cs="Arial"/>
                <w:color w:val="000000"/>
                <w:sz w:val="18"/>
                <w:szCs w:val="18"/>
                <w:lang w:eastAsia="es-CO"/>
              </w:rPr>
              <w:t>22.456</w:t>
            </w:r>
          </w:p>
        </w:tc>
        <w:tc>
          <w:tcPr>
            <w:tcW w:w="0" w:type="auto"/>
            <w:tcBorders>
              <w:top w:val="nil"/>
              <w:left w:val="nil"/>
              <w:bottom w:val="single" w:sz="4" w:space="0" w:color="auto"/>
              <w:right w:val="single" w:sz="4" w:space="0" w:color="auto"/>
            </w:tcBorders>
            <w:shd w:val="clear" w:color="auto" w:fill="auto"/>
            <w:noWrap/>
            <w:vAlign w:val="center"/>
            <w:hideMark/>
          </w:tcPr>
          <w:p w14:paraId="1DCB76D5" w14:textId="3EBFA5D5" w:rsidR="00580CA3" w:rsidRPr="006F5749" w:rsidRDefault="00580CA3" w:rsidP="00580CA3">
            <w:pPr>
              <w:jc w:val="center"/>
              <w:rPr>
                <w:rFonts w:ascii="Arial" w:hAnsi="Arial" w:cs="Arial"/>
                <w:color w:val="000000"/>
                <w:sz w:val="18"/>
                <w:szCs w:val="18"/>
                <w:lang w:eastAsia="es-CO"/>
              </w:rPr>
            </w:pPr>
            <w:r w:rsidRPr="006F5749">
              <w:rPr>
                <w:rFonts w:ascii="Arial" w:hAnsi="Arial" w:cs="Arial"/>
                <w:color w:val="000000"/>
                <w:sz w:val="18"/>
                <w:szCs w:val="18"/>
                <w:lang w:eastAsia="es-CO"/>
              </w:rPr>
              <w:t>8.978</w:t>
            </w:r>
          </w:p>
        </w:tc>
      </w:tr>
    </w:tbl>
    <w:p w14:paraId="167FEAA2" w14:textId="77777777" w:rsidR="00580CA3" w:rsidRPr="006F5749" w:rsidRDefault="00580CA3" w:rsidP="00580CA3">
      <w:pPr>
        <w:pStyle w:val="Textoindependiente"/>
        <w:spacing w:line="276" w:lineRule="auto"/>
        <w:jc w:val="both"/>
        <w:rPr>
          <w:rFonts w:ascii="Arial" w:hAnsi="Arial" w:cs="Arial"/>
          <w:sz w:val="22"/>
          <w:szCs w:val="22"/>
        </w:rPr>
      </w:pPr>
    </w:p>
    <w:p w14:paraId="033D28A5" w14:textId="453C25D0" w:rsidR="00D14B9D" w:rsidRPr="006F5749" w:rsidRDefault="00580CA3" w:rsidP="006F5749">
      <w:pPr>
        <w:pStyle w:val="Textoindependiente"/>
        <w:spacing w:line="276" w:lineRule="auto"/>
        <w:ind w:firstLine="708"/>
        <w:jc w:val="both"/>
        <w:rPr>
          <w:rFonts w:ascii="Arial" w:hAnsi="Arial" w:cs="Arial"/>
          <w:sz w:val="22"/>
          <w:szCs w:val="22"/>
        </w:rPr>
      </w:pPr>
      <w:r w:rsidRPr="006F5749">
        <w:rPr>
          <w:rFonts w:ascii="Arial" w:hAnsi="Arial" w:cs="Arial"/>
          <w:sz w:val="22"/>
          <w:szCs w:val="22"/>
        </w:rPr>
        <w:t xml:space="preserve">En el caso hipotético que se cuenten con un total de 4 proponentes habilitados para aplicar la fórmula de la alternativa de evaluación de la media aritmética baja, y cuyos promedios de </w:t>
      </w:r>
      <w:r w:rsidR="00D14B9D" w:rsidRPr="006F5749">
        <w:rPr>
          <w:rFonts w:ascii="Arial" w:hAnsi="Arial" w:cs="Arial"/>
          <w:sz w:val="22"/>
          <w:szCs w:val="22"/>
        </w:rPr>
        <w:t>SMMLV de los contratos válidos aportados sea el indicado en la tabla anterior, se procederá a dar aplicación a lo indicado en el literal D del numeral 4.1</w:t>
      </w:r>
      <w:r w:rsidR="00D2115F" w:rsidRPr="006F5749">
        <w:rPr>
          <w:rFonts w:ascii="Arial" w:hAnsi="Arial" w:cs="Arial"/>
          <w:sz w:val="22"/>
          <w:szCs w:val="22"/>
        </w:rPr>
        <w:t xml:space="preserve">. </w:t>
      </w:r>
      <w:r w:rsidR="002C454A" w:rsidRPr="006F5749">
        <w:rPr>
          <w:rFonts w:ascii="Arial" w:hAnsi="Arial" w:cs="Arial"/>
          <w:sz w:val="22"/>
          <w:szCs w:val="22"/>
        </w:rPr>
        <w:t xml:space="preserve">En primera instancia, es necesario identificar </w:t>
      </w:r>
      <w:r w:rsidR="0027439F" w:rsidRPr="006F5749">
        <w:rPr>
          <w:rFonts w:ascii="Arial" w:hAnsi="Arial" w:cs="Arial"/>
          <w:sz w:val="22"/>
          <w:szCs w:val="22"/>
        </w:rPr>
        <w:t xml:space="preserve">las variables que inciden en la aplicación de la respectiva ecuación, de la siguiente manera: </w:t>
      </w:r>
    </w:p>
    <w:p w14:paraId="74AE8365" w14:textId="77AD26EB" w:rsidR="0027439F" w:rsidRPr="006F5749" w:rsidRDefault="0027439F" w:rsidP="00580CA3">
      <w:pPr>
        <w:pStyle w:val="Textoindependiente"/>
        <w:spacing w:line="276" w:lineRule="auto"/>
        <w:jc w:val="both"/>
        <w:rPr>
          <w:rFonts w:ascii="Arial" w:hAnsi="Arial" w:cs="Arial"/>
          <w:sz w:val="22"/>
          <w:szCs w:val="22"/>
        </w:rPr>
      </w:pPr>
    </w:p>
    <w:p w14:paraId="48BAFB9C" w14:textId="14FB4E8D" w:rsidR="0027439F" w:rsidRPr="006F5749" w:rsidRDefault="003A4470" w:rsidP="006F5749">
      <w:pPr>
        <w:pStyle w:val="Textoindependiente"/>
        <w:numPr>
          <w:ilvl w:val="0"/>
          <w:numId w:val="15"/>
        </w:numPr>
        <w:spacing w:line="276" w:lineRule="auto"/>
        <w:jc w:val="both"/>
        <w:rPr>
          <w:rFonts w:ascii="Arial" w:hAnsi="Arial" w:cs="Arial"/>
          <w:sz w:val="20"/>
          <w:szCs w:val="20"/>
        </w:rPr>
      </w:pPr>
      <m:oMath>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min</m:t>
            </m:r>
          </m:sub>
        </m:sSub>
        <m:r>
          <w:rPr>
            <w:rFonts w:ascii="Cambria Math" w:hAnsi="Cambria Math" w:cs="Arial"/>
            <w:sz w:val="20"/>
            <w:szCs w:val="20"/>
          </w:rPr>
          <m:t>=Valor total corregido del promedio de los SMMLV válidos más bajo</m:t>
        </m:r>
      </m:oMath>
    </w:p>
    <w:p w14:paraId="492D46BD" w14:textId="37713AA8" w:rsidR="00262EC8" w:rsidRPr="006F5749" w:rsidRDefault="003A4470" w:rsidP="00262EC8">
      <w:pPr>
        <w:pStyle w:val="Textoindependiente"/>
        <w:spacing w:line="276" w:lineRule="auto"/>
        <w:jc w:val="both"/>
        <w:rPr>
          <w:rFonts w:ascii="Arial" w:hAnsi="Arial" w:cs="Arial"/>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min</m:t>
              </m:r>
            </m:sub>
          </m:sSub>
          <m:r>
            <w:rPr>
              <w:rFonts w:ascii="Cambria Math" w:hAnsi="Cambria Math" w:cs="Arial"/>
              <w:sz w:val="20"/>
              <w:szCs w:val="20"/>
            </w:rPr>
            <m:t>=7.800 SMMLV</m:t>
          </m:r>
        </m:oMath>
      </m:oMathPara>
    </w:p>
    <w:p w14:paraId="5798C99C" w14:textId="48030BEA" w:rsidR="00262EC8" w:rsidRPr="006F5749" w:rsidRDefault="00262EC8" w:rsidP="00580CA3">
      <w:pPr>
        <w:pStyle w:val="Textoindependiente"/>
        <w:spacing w:line="276" w:lineRule="auto"/>
        <w:jc w:val="both"/>
        <w:rPr>
          <w:rFonts w:ascii="Arial" w:hAnsi="Arial" w:cs="Arial"/>
          <w:sz w:val="22"/>
          <w:szCs w:val="22"/>
        </w:rPr>
      </w:pPr>
    </w:p>
    <w:p w14:paraId="1151D1C7" w14:textId="77777777" w:rsidR="00212E9B" w:rsidRPr="006F5749" w:rsidRDefault="003A4470" w:rsidP="00E94056">
      <w:pPr>
        <w:pStyle w:val="Textoindependiente"/>
        <w:numPr>
          <w:ilvl w:val="0"/>
          <w:numId w:val="15"/>
        </w:numPr>
        <w:spacing w:line="276" w:lineRule="auto"/>
        <w:jc w:val="both"/>
        <w:rPr>
          <w:rFonts w:ascii="Arial" w:hAnsi="Arial" w:cs="Arial"/>
          <w:sz w:val="20"/>
          <w:szCs w:val="20"/>
        </w:rPr>
      </w:pPr>
      <m:oMath>
        <m:acc>
          <m:accPr>
            <m:chr m:val="̅"/>
            <m:ctrlPr>
              <w:rPr>
                <w:rFonts w:ascii="Cambria Math" w:hAnsi="Cambria Math" w:cs="Arial"/>
                <w:i/>
                <w:sz w:val="20"/>
                <w:szCs w:val="20"/>
              </w:rPr>
            </m:ctrlPr>
          </m:accPr>
          <m:e>
            <m:r>
              <w:rPr>
                <w:rFonts w:ascii="Cambria Math" w:hAnsi="Cambria Math" w:cs="Arial"/>
                <w:sz w:val="20"/>
                <w:szCs w:val="20"/>
              </w:rPr>
              <m:t>X</m:t>
            </m:r>
          </m:e>
        </m:acc>
        <m:r>
          <w:rPr>
            <w:rFonts w:ascii="Cambria Math" w:hAnsi="Cambria Math" w:cs="Arial"/>
            <w:sz w:val="20"/>
            <w:szCs w:val="20"/>
          </w:rPr>
          <m:t xml:space="preserve">=Promedio aritmético simple de los promedios de los SMMLV </m:t>
        </m:r>
      </m:oMath>
    </w:p>
    <w:p w14:paraId="37ECF3BD" w14:textId="4CB8DC22" w:rsidR="00E94056" w:rsidRPr="006F5749" w:rsidRDefault="00212E9B" w:rsidP="00A15302">
      <w:pPr>
        <w:pStyle w:val="Textoindependiente"/>
        <w:spacing w:line="276" w:lineRule="auto"/>
        <w:ind w:left="720"/>
        <w:jc w:val="both"/>
        <w:rPr>
          <w:rFonts w:ascii="Arial" w:hAnsi="Arial" w:cs="Arial"/>
          <w:sz w:val="20"/>
          <w:szCs w:val="20"/>
        </w:rPr>
      </w:pPr>
      <m:oMathPara>
        <m:oMath>
          <m:r>
            <w:rPr>
              <w:rFonts w:ascii="Cambria Math" w:hAnsi="Cambria Math" w:cs="Arial"/>
              <w:sz w:val="20"/>
              <w:szCs w:val="20"/>
            </w:rPr>
            <m:t>válidos de las otras propuestas habilitadas</m:t>
          </m:r>
        </m:oMath>
      </m:oMathPara>
    </w:p>
    <w:p w14:paraId="6AE1DABE" w14:textId="77777777" w:rsidR="00B26A67" w:rsidRPr="006F5749" w:rsidRDefault="00B26A67" w:rsidP="006F5749">
      <w:pPr>
        <w:pStyle w:val="Textoindependiente"/>
        <w:spacing w:line="276" w:lineRule="auto"/>
        <w:ind w:left="720"/>
        <w:jc w:val="both"/>
        <w:rPr>
          <w:rFonts w:ascii="Arial" w:hAnsi="Arial" w:cs="Arial"/>
          <w:sz w:val="20"/>
          <w:szCs w:val="20"/>
        </w:rPr>
      </w:pPr>
    </w:p>
    <w:p w14:paraId="2BD7B182" w14:textId="67E64A00" w:rsidR="00212E9B" w:rsidRPr="006F5749" w:rsidRDefault="003A4470" w:rsidP="006F5749">
      <w:pPr>
        <w:pStyle w:val="Textoindependiente"/>
        <w:spacing w:line="276" w:lineRule="auto"/>
        <w:ind w:left="720"/>
        <w:jc w:val="both"/>
        <w:rPr>
          <w:rFonts w:ascii="Arial" w:hAnsi="Arial" w:cs="Arial"/>
          <w:sz w:val="20"/>
          <w:szCs w:val="20"/>
        </w:rPr>
      </w:pPr>
      <m:oMathPara>
        <m:oMath>
          <m:acc>
            <m:accPr>
              <m:chr m:val="̅"/>
              <m:ctrlPr>
                <w:rPr>
                  <w:rFonts w:ascii="Cambria Math" w:hAnsi="Cambria Math" w:cs="Arial"/>
                  <w:i/>
                  <w:sz w:val="20"/>
                  <w:szCs w:val="20"/>
                </w:rPr>
              </m:ctrlPr>
            </m:accPr>
            <m:e>
              <m:r>
                <w:rPr>
                  <w:rFonts w:ascii="Cambria Math" w:hAnsi="Cambria Math" w:cs="Arial"/>
                  <w:sz w:val="20"/>
                  <w:szCs w:val="20"/>
                </w:rPr>
                <m:t>X</m:t>
              </m:r>
            </m:e>
          </m:acc>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15.002+22.456+8.978</m:t>
              </m:r>
            </m:num>
            <m:den>
              <m:r>
                <w:rPr>
                  <w:rFonts w:ascii="Cambria Math" w:hAnsi="Cambria Math" w:cs="Arial"/>
                  <w:sz w:val="20"/>
                  <w:szCs w:val="20"/>
                </w:rPr>
                <m:t>3</m:t>
              </m:r>
            </m:den>
          </m:f>
          <m:r>
            <w:rPr>
              <w:rFonts w:ascii="Cambria Math" w:hAnsi="Cambria Math" w:cs="Arial"/>
              <w:sz w:val="20"/>
              <w:szCs w:val="20"/>
            </w:rPr>
            <m:t>=15.479 SMMLV</m:t>
          </m:r>
        </m:oMath>
      </m:oMathPara>
    </w:p>
    <w:p w14:paraId="6B8A76B3" w14:textId="77777777" w:rsidR="00D653AF" w:rsidRPr="006F5749" w:rsidRDefault="00D653AF" w:rsidP="00D653AF">
      <w:pPr>
        <w:pStyle w:val="Textoindependiente"/>
        <w:spacing w:line="276" w:lineRule="auto"/>
        <w:jc w:val="both"/>
        <w:rPr>
          <w:rFonts w:ascii="Arial" w:hAnsi="Arial" w:cs="Arial"/>
          <w:sz w:val="22"/>
          <w:szCs w:val="22"/>
        </w:rPr>
      </w:pPr>
    </w:p>
    <w:p w14:paraId="00AC2346" w14:textId="0D976A96" w:rsidR="00D653AF" w:rsidRPr="006F5749" w:rsidRDefault="00D653AF" w:rsidP="006F5749">
      <w:pPr>
        <w:pStyle w:val="Textoindependiente"/>
        <w:spacing w:line="276" w:lineRule="auto"/>
        <w:ind w:firstLine="708"/>
        <w:jc w:val="both"/>
        <w:rPr>
          <w:rFonts w:ascii="Arial" w:hAnsi="Arial" w:cs="Arial"/>
          <w:sz w:val="22"/>
          <w:szCs w:val="22"/>
        </w:rPr>
      </w:pPr>
      <w:r w:rsidRPr="006F5749">
        <w:rPr>
          <w:rFonts w:ascii="Arial" w:hAnsi="Arial" w:cs="Arial"/>
          <w:sz w:val="22"/>
          <w:szCs w:val="22"/>
        </w:rPr>
        <w:t>Donde la media aritmética baja corresponde a:</w:t>
      </w:r>
    </w:p>
    <w:p w14:paraId="04E0B61E" w14:textId="04130798" w:rsidR="00D653AF" w:rsidRPr="006F5749" w:rsidRDefault="00D653AF" w:rsidP="00D653AF">
      <w:pPr>
        <w:pStyle w:val="Textoindependiente"/>
        <w:spacing w:line="276" w:lineRule="auto"/>
        <w:jc w:val="both"/>
        <w:rPr>
          <w:rFonts w:ascii="Arial" w:hAnsi="Arial" w:cs="Arial"/>
          <w:sz w:val="22"/>
          <w:szCs w:val="22"/>
        </w:rPr>
      </w:pPr>
    </w:p>
    <w:p w14:paraId="0BBEBB18" w14:textId="1F957842" w:rsidR="00D653AF" w:rsidRPr="006F5749" w:rsidRDefault="003A4470" w:rsidP="00D653AF">
      <w:pPr>
        <w:pStyle w:val="Textoindependiente"/>
        <w:spacing w:line="276" w:lineRule="auto"/>
        <w:ind w:left="720"/>
        <w:jc w:val="both"/>
        <w:rPr>
          <w:rFonts w:ascii="Arial" w:hAnsi="Arial" w:cs="Arial"/>
          <w:sz w:val="20"/>
          <w:szCs w:val="20"/>
        </w:rPr>
      </w:pPr>
      <m:oMathPara>
        <m:oMath>
          <m:acc>
            <m:accPr>
              <m:chr m:val="̅"/>
              <m:ctrlPr>
                <w:rPr>
                  <w:rFonts w:ascii="Cambria Math" w:hAnsi="Cambria Math" w:cs="Arial"/>
                  <w:i/>
                  <w:sz w:val="20"/>
                  <w:szCs w:val="20"/>
                </w:rPr>
              </m:ctrlPr>
            </m:accPr>
            <m:e>
              <m:sSub>
                <m:sSubPr>
                  <m:ctrlPr>
                    <w:rPr>
                      <w:rFonts w:ascii="Cambria Math" w:hAnsi="Cambria Math" w:cs="Arial"/>
                      <w:i/>
                      <w:sz w:val="20"/>
                      <w:szCs w:val="20"/>
                    </w:rPr>
                  </m:ctrlPr>
                </m:sSubPr>
                <m:e>
                  <m:r>
                    <w:rPr>
                      <w:rFonts w:ascii="Cambria Math" w:hAnsi="Cambria Math" w:cs="Arial"/>
                      <w:sz w:val="20"/>
                      <w:szCs w:val="20"/>
                    </w:rPr>
                    <m:t>X</m:t>
                  </m:r>
                </m:e>
                <m:sub>
                  <m:r>
                    <w:rPr>
                      <w:rFonts w:ascii="Cambria Math" w:hAnsi="Cambria Math" w:cs="Arial"/>
                      <w:sz w:val="20"/>
                      <w:szCs w:val="20"/>
                    </w:rPr>
                    <m:t>B</m:t>
                  </m:r>
                </m:sub>
              </m:sSub>
            </m:e>
          </m:acc>
          <m:r>
            <w:rPr>
              <w:rFonts w:ascii="Cambria Math" w:hAnsi="Cambria Math" w:cs="Arial"/>
              <w:sz w:val="20"/>
              <w:szCs w:val="20"/>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min</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r>
            <w:rPr>
              <w:rFonts w:ascii="Cambria Math" w:eastAsia="Arial" w:hAnsi="Cambria Math" w:cs="Arial"/>
              <w:sz w:val="20"/>
              <w:szCs w:val="20"/>
              <w:lang w:eastAsia="es-ES"/>
            </w:rPr>
            <m:t>=</m:t>
          </m:r>
          <m:f>
            <m:fPr>
              <m:ctrlPr>
                <w:rPr>
                  <w:rFonts w:ascii="Cambria Math" w:hAnsi="Cambria Math" w:cs="Arial"/>
                  <w:i/>
                  <w:sz w:val="20"/>
                  <w:szCs w:val="20"/>
                </w:rPr>
              </m:ctrlPr>
            </m:fPr>
            <m:num>
              <m:r>
                <w:rPr>
                  <w:rFonts w:ascii="Cambria Math" w:hAnsi="Cambria Math" w:cs="Arial"/>
                  <w:sz w:val="20"/>
                  <w:szCs w:val="20"/>
                </w:rPr>
                <m:t>7.800+15.479</m:t>
              </m:r>
            </m:num>
            <m:den>
              <m:r>
                <w:rPr>
                  <w:rFonts w:ascii="Cambria Math" w:hAnsi="Cambria Math" w:cs="Arial"/>
                  <w:sz w:val="20"/>
                  <w:szCs w:val="20"/>
                </w:rPr>
                <m:t>2</m:t>
              </m:r>
            </m:den>
          </m:f>
          <m:r>
            <w:rPr>
              <w:rFonts w:ascii="Cambria Math" w:hAnsi="Cambria Math" w:cs="Arial"/>
              <w:sz w:val="20"/>
              <w:szCs w:val="20"/>
            </w:rPr>
            <m:t>=11.639 SMMLV</m:t>
          </m:r>
        </m:oMath>
      </m:oMathPara>
    </w:p>
    <w:p w14:paraId="7DD28021" w14:textId="77777777" w:rsidR="00E17A1E" w:rsidRPr="006F5749" w:rsidRDefault="00E17A1E" w:rsidP="00D653AF">
      <w:pPr>
        <w:pStyle w:val="Textoindependiente"/>
        <w:spacing w:line="276" w:lineRule="auto"/>
        <w:jc w:val="both"/>
        <w:rPr>
          <w:rFonts w:ascii="Arial" w:hAnsi="Arial" w:cs="Arial"/>
          <w:sz w:val="22"/>
          <w:szCs w:val="22"/>
        </w:rPr>
      </w:pPr>
    </w:p>
    <w:p w14:paraId="69171594" w14:textId="653DE1D1" w:rsidR="00D653AF" w:rsidRPr="006F5749" w:rsidRDefault="00E17A1E" w:rsidP="006F5749">
      <w:pPr>
        <w:pStyle w:val="Textoindependiente"/>
        <w:spacing w:line="276" w:lineRule="auto"/>
        <w:ind w:firstLine="708"/>
        <w:jc w:val="both"/>
        <w:rPr>
          <w:rFonts w:ascii="Arial" w:hAnsi="Arial" w:cs="Arial"/>
          <w:sz w:val="22"/>
          <w:szCs w:val="22"/>
        </w:rPr>
      </w:pPr>
      <w:r w:rsidRPr="006F5749">
        <w:rPr>
          <w:rFonts w:ascii="Arial" w:hAnsi="Arial" w:cs="Arial"/>
          <w:sz w:val="22"/>
          <w:szCs w:val="22"/>
        </w:rPr>
        <w:t>Una vez determinada la media aritmética baja</w:t>
      </w:r>
      <w:r w:rsidR="00DC52E6" w:rsidRPr="006F5749">
        <w:rPr>
          <w:rFonts w:ascii="Arial" w:hAnsi="Arial" w:cs="Arial"/>
          <w:sz w:val="22"/>
          <w:szCs w:val="22"/>
        </w:rPr>
        <w:t xml:space="preserve">, se procederá a asignar el puntaje de </w:t>
      </w:r>
      <w:r w:rsidR="00DC52E6" w:rsidRPr="006F5749">
        <w:rPr>
          <w:rFonts w:ascii="Arial" w:hAnsi="Arial" w:cs="Arial"/>
          <w:sz w:val="22"/>
          <w:szCs w:val="22"/>
        </w:rPr>
        <w:lastRenderedPageBreak/>
        <w:t xml:space="preserve">cada proponente de acuerdo con las dos alternativas según la relación entre </w:t>
      </w:r>
      <w:r w:rsidR="00756A84" w:rsidRPr="006F5749">
        <w:rPr>
          <w:rFonts w:ascii="Arial" w:hAnsi="Arial" w:cs="Arial"/>
          <w:sz w:val="22"/>
          <w:szCs w:val="22"/>
        </w:rPr>
        <w:t xml:space="preserve">la media aritmética baja, y el valor </w:t>
      </w:r>
      <w:r w:rsidR="00F829A5" w:rsidRPr="006F5749">
        <w:rPr>
          <w:rFonts w:ascii="Arial" w:hAnsi="Arial" w:cs="Arial"/>
          <w:sz w:val="22"/>
          <w:szCs w:val="22"/>
        </w:rPr>
        <w:t xml:space="preserve">del promedio de los salarios de cada proponente. </w:t>
      </w:r>
    </w:p>
    <w:p w14:paraId="120D005F" w14:textId="146DB0A9" w:rsidR="00F829A5" w:rsidRPr="006F5749" w:rsidRDefault="00F829A5" w:rsidP="00D653AF">
      <w:pPr>
        <w:pStyle w:val="Textoindependiente"/>
        <w:spacing w:line="276" w:lineRule="auto"/>
        <w:jc w:val="both"/>
        <w:rPr>
          <w:rFonts w:ascii="Arial" w:hAnsi="Arial" w:cs="Arial"/>
          <w:sz w:val="22"/>
          <w:szCs w:val="22"/>
        </w:rPr>
      </w:pPr>
    </w:p>
    <w:tbl>
      <w:tblPr>
        <w:tblW w:w="0" w:type="auto"/>
        <w:jc w:val="center"/>
        <w:tblCellMar>
          <w:left w:w="70" w:type="dxa"/>
          <w:right w:w="70" w:type="dxa"/>
        </w:tblCellMar>
        <w:tblLook w:val="04A0" w:firstRow="1" w:lastRow="0" w:firstColumn="1" w:lastColumn="0" w:noHBand="0" w:noVBand="1"/>
      </w:tblPr>
      <w:tblGrid>
        <w:gridCol w:w="2552"/>
        <w:gridCol w:w="875"/>
        <w:gridCol w:w="968"/>
        <w:gridCol w:w="1134"/>
        <w:gridCol w:w="708"/>
      </w:tblGrid>
      <w:tr w:rsidR="001C4E3B" w:rsidRPr="006F5749" w14:paraId="310E8EAD" w14:textId="77777777" w:rsidTr="006F5749">
        <w:trPr>
          <w:trHeight w:val="20"/>
          <w:jc w:val="center"/>
        </w:trPr>
        <w:tc>
          <w:tcPr>
            <w:tcW w:w="2552" w:type="dxa"/>
            <w:tcBorders>
              <w:top w:val="nil"/>
              <w:left w:val="nil"/>
              <w:bottom w:val="nil"/>
              <w:right w:val="nil"/>
            </w:tcBorders>
            <w:shd w:val="clear" w:color="auto" w:fill="auto"/>
            <w:noWrap/>
            <w:vAlign w:val="bottom"/>
            <w:hideMark/>
          </w:tcPr>
          <w:p w14:paraId="22BADB64" w14:textId="77777777" w:rsidR="001C4E3B" w:rsidRPr="006F5749" w:rsidRDefault="001C4E3B" w:rsidP="001C4E3B">
            <w:pPr>
              <w:rPr>
                <w:rFonts w:ascii="Arial" w:hAnsi="Arial" w:cs="Arial"/>
                <w:sz w:val="18"/>
                <w:szCs w:val="18"/>
                <w:lang w:eastAsia="es-CO"/>
              </w:rPr>
            </w:pPr>
          </w:p>
        </w:tc>
        <w:tc>
          <w:tcPr>
            <w:tcW w:w="368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757F55E1" w14:textId="77777777" w:rsidR="001C4E3B" w:rsidRPr="006F5749" w:rsidRDefault="001C4E3B" w:rsidP="001C4E3B">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Proponente</w:t>
            </w:r>
          </w:p>
        </w:tc>
      </w:tr>
      <w:tr w:rsidR="001C4E3B" w:rsidRPr="006F5749" w14:paraId="74B0E252" w14:textId="77777777" w:rsidTr="006F5749">
        <w:trPr>
          <w:trHeight w:val="20"/>
          <w:jc w:val="center"/>
        </w:trPr>
        <w:tc>
          <w:tcPr>
            <w:tcW w:w="2552" w:type="dxa"/>
            <w:tcBorders>
              <w:top w:val="nil"/>
              <w:left w:val="nil"/>
              <w:bottom w:val="nil"/>
              <w:right w:val="nil"/>
            </w:tcBorders>
            <w:shd w:val="clear" w:color="auto" w:fill="auto"/>
            <w:noWrap/>
            <w:vAlign w:val="bottom"/>
            <w:hideMark/>
          </w:tcPr>
          <w:p w14:paraId="16845918" w14:textId="77777777" w:rsidR="001C4E3B" w:rsidRPr="006F5749" w:rsidRDefault="001C4E3B" w:rsidP="001C4E3B">
            <w:pPr>
              <w:jc w:val="center"/>
              <w:rPr>
                <w:rFonts w:ascii="Arial" w:hAnsi="Arial" w:cs="Arial"/>
                <w:b/>
                <w:bCs/>
                <w:color w:val="000000"/>
                <w:sz w:val="18"/>
                <w:szCs w:val="18"/>
                <w:lang w:eastAsia="es-CO"/>
              </w:rPr>
            </w:pPr>
          </w:p>
        </w:tc>
        <w:tc>
          <w:tcPr>
            <w:tcW w:w="875" w:type="dxa"/>
            <w:tcBorders>
              <w:top w:val="nil"/>
              <w:left w:val="single" w:sz="4" w:space="0" w:color="auto"/>
              <w:bottom w:val="single" w:sz="4" w:space="0" w:color="auto"/>
              <w:right w:val="single" w:sz="4" w:space="0" w:color="auto"/>
            </w:tcBorders>
            <w:shd w:val="clear" w:color="auto" w:fill="auto"/>
            <w:noWrap/>
            <w:vAlign w:val="center"/>
            <w:hideMark/>
          </w:tcPr>
          <w:p w14:paraId="6E5AA3D1" w14:textId="77777777" w:rsidR="001C4E3B" w:rsidRPr="006F5749" w:rsidRDefault="001C4E3B" w:rsidP="001C4E3B">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A</w:t>
            </w:r>
          </w:p>
        </w:tc>
        <w:tc>
          <w:tcPr>
            <w:tcW w:w="968" w:type="dxa"/>
            <w:tcBorders>
              <w:top w:val="nil"/>
              <w:left w:val="nil"/>
              <w:bottom w:val="single" w:sz="4" w:space="0" w:color="auto"/>
              <w:right w:val="single" w:sz="4" w:space="0" w:color="auto"/>
            </w:tcBorders>
            <w:shd w:val="clear" w:color="auto" w:fill="auto"/>
            <w:noWrap/>
            <w:vAlign w:val="center"/>
            <w:hideMark/>
          </w:tcPr>
          <w:p w14:paraId="264B6850" w14:textId="77777777" w:rsidR="001C4E3B" w:rsidRPr="006F5749" w:rsidRDefault="001C4E3B" w:rsidP="001C4E3B">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B</w:t>
            </w:r>
          </w:p>
        </w:tc>
        <w:tc>
          <w:tcPr>
            <w:tcW w:w="1134" w:type="dxa"/>
            <w:tcBorders>
              <w:top w:val="nil"/>
              <w:left w:val="nil"/>
              <w:bottom w:val="single" w:sz="4" w:space="0" w:color="auto"/>
              <w:right w:val="single" w:sz="4" w:space="0" w:color="auto"/>
            </w:tcBorders>
            <w:shd w:val="clear" w:color="auto" w:fill="auto"/>
            <w:noWrap/>
            <w:vAlign w:val="center"/>
            <w:hideMark/>
          </w:tcPr>
          <w:p w14:paraId="35ED8161" w14:textId="77777777" w:rsidR="001C4E3B" w:rsidRPr="006F5749" w:rsidRDefault="001C4E3B" w:rsidP="001C4E3B">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D</w:t>
            </w:r>
          </w:p>
        </w:tc>
        <w:tc>
          <w:tcPr>
            <w:tcW w:w="708" w:type="dxa"/>
            <w:tcBorders>
              <w:top w:val="nil"/>
              <w:left w:val="nil"/>
              <w:bottom w:val="single" w:sz="4" w:space="0" w:color="auto"/>
              <w:right w:val="single" w:sz="4" w:space="0" w:color="auto"/>
            </w:tcBorders>
            <w:shd w:val="clear" w:color="auto" w:fill="auto"/>
            <w:noWrap/>
            <w:vAlign w:val="center"/>
            <w:hideMark/>
          </w:tcPr>
          <w:p w14:paraId="7389488B" w14:textId="77777777" w:rsidR="001C4E3B" w:rsidRPr="006F5749" w:rsidRDefault="001C4E3B" w:rsidP="001C4E3B">
            <w:pPr>
              <w:jc w:val="center"/>
              <w:rPr>
                <w:rFonts w:ascii="Arial" w:hAnsi="Arial" w:cs="Arial"/>
                <w:b/>
                <w:bCs/>
                <w:color w:val="000000"/>
                <w:sz w:val="18"/>
                <w:szCs w:val="18"/>
                <w:lang w:eastAsia="es-CO"/>
              </w:rPr>
            </w:pPr>
            <w:r w:rsidRPr="006F5749">
              <w:rPr>
                <w:rFonts w:ascii="Arial" w:hAnsi="Arial" w:cs="Arial"/>
                <w:b/>
                <w:bCs/>
                <w:color w:val="000000"/>
                <w:sz w:val="18"/>
                <w:szCs w:val="18"/>
                <w:lang w:eastAsia="es-CO"/>
              </w:rPr>
              <w:t>G</w:t>
            </w:r>
          </w:p>
        </w:tc>
      </w:tr>
      <w:tr w:rsidR="001C4E3B" w:rsidRPr="006F5749" w14:paraId="4F0C4912" w14:textId="77777777" w:rsidTr="006F5749">
        <w:trPr>
          <w:trHeight w:val="20"/>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E75E4C" w14:textId="77777777" w:rsidR="001C4E3B" w:rsidRPr="006F5749" w:rsidRDefault="001C4E3B" w:rsidP="001C4E3B">
            <w:pPr>
              <w:rPr>
                <w:rFonts w:ascii="Arial" w:hAnsi="Arial" w:cs="Arial"/>
                <w:b/>
                <w:bCs/>
                <w:color w:val="000000"/>
                <w:sz w:val="18"/>
                <w:szCs w:val="18"/>
                <w:lang w:eastAsia="es-CO"/>
              </w:rPr>
            </w:pPr>
            <w:r w:rsidRPr="006F5749">
              <w:rPr>
                <w:rFonts w:ascii="Arial" w:hAnsi="Arial" w:cs="Arial"/>
                <w:b/>
                <w:bCs/>
                <w:color w:val="000000"/>
                <w:sz w:val="18"/>
                <w:szCs w:val="18"/>
                <w:lang w:eastAsia="es-CO"/>
              </w:rPr>
              <w:t>Promedio de SMMLV que cumplen con la experiencia</w:t>
            </w:r>
          </w:p>
        </w:tc>
        <w:tc>
          <w:tcPr>
            <w:tcW w:w="875" w:type="dxa"/>
            <w:tcBorders>
              <w:top w:val="nil"/>
              <w:left w:val="nil"/>
              <w:bottom w:val="single" w:sz="4" w:space="0" w:color="auto"/>
              <w:right w:val="single" w:sz="4" w:space="0" w:color="auto"/>
            </w:tcBorders>
            <w:shd w:val="clear" w:color="auto" w:fill="auto"/>
            <w:noWrap/>
            <w:vAlign w:val="center"/>
            <w:hideMark/>
          </w:tcPr>
          <w:p w14:paraId="071962DA" w14:textId="7E4FA435"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15.002</w:t>
            </w:r>
          </w:p>
        </w:tc>
        <w:tc>
          <w:tcPr>
            <w:tcW w:w="968" w:type="dxa"/>
            <w:tcBorders>
              <w:top w:val="nil"/>
              <w:left w:val="nil"/>
              <w:bottom w:val="single" w:sz="4" w:space="0" w:color="auto"/>
              <w:right w:val="single" w:sz="4" w:space="0" w:color="auto"/>
            </w:tcBorders>
            <w:shd w:val="clear" w:color="auto" w:fill="auto"/>
            <w:noWrap/>
            <w:vAlign w:val="center"/>
            <w:hideMark/>
          </w:tcPr>
          <w:p w14:paraId="73F2057B" w14:textId="5FE284DB"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7.800</w:t>
            </w:r>
          </w:p>
        </w:tc>
        <w:tc>
          <w:tcPr>
            <w:tcW w:w="1134" w:type="dxa"/>
            <w:tcBorders>
              <w:top w:val="nil"/>
              <w:left w:val="nil"/>
              <w:bottom w:val="single" w:sz="4" w:space="0" w:color="auto"/>
              <w:right w:val="single" w:sz="4" w:space="0" w:color="auto"/>
            </w:tcBorders>
            <w:shd w:val="clear" w:color="auto" w:fill="auto"/>
            <w:noWrap/>
            <w:vAlign w:val="center"/>
            <w:hideMark/>
          </w:tcPr>
          <w:p w14:paraId="26C93A0B" w14:textId="44E9A0A1"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22.456</w:t>
            </w:r>
          </w:p>
        </w:tc>
        <w:tc>
          <w:tcPr>
            <w:tcW w:w="708" w:type="dxa"/>
            <w:tcBorders>
              <w:top w:val="nil"/>
              <w:left w:val="nil"/>
              <w:bottom w:val="single" w:sz="4" w:space="0" w:color="auto"/>
              <w:right w:val="single" w:sz="4" w:space="0" w:color="auto"/>
            </w:tcBorders>
            <w:shd w:val="clear" w:color="auto" w:fill="auto"/>
            <w:noWrap/>
            <w:vAlign w:val="center"/>
            <w:hideMark/>
          </w:tcPr>
          <w:p w14:paraId="10C4834D" w14:textId="6A278636"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8.978</w:t>
            </w:r>
          </w:p>
        </w:tc>
      </w:tr>
      <w:tr w:rsidR="001C4E3B" w:rsidRPr="006F5749" w14:paraId="20768CC5" w14:textId="77777777" w:rsidTr="006F5749">
        <w:trPr>
          <w:trHeight w:val="20"/>
          <w:jc w:val="center"/>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B23CD1D" w14:textId="77777777" w:rsidR="001C4E3B" w:rsidRPr="006F5749" w:rsidRDefault="001C4E3B" w:rsidP="001C4E3B">
            <w:pPr>
              <w:rPr>
                <w:rFonts w:ascii="Arial" w:hAnsi="Arial" w:cs="Arial"/>
                <w:b/>
                <w:bCs/>
                <w:color w:val="000000"/>
                <w:sz w:val="18"/>
                <w:szCs w:val="18"/>
                <w:lang w:eastAsia="es-CO"/>
              </w:rPr>
            </w:pPr>
            <w:r w:rsidRPr="006F5749">
              <w:rPr>
                <w:rFonts w:ascii="Arial" w:hAnsi="Arial" w:cs="Arial"/>
                <w:b/>
                <w:bCs/>
                <w:color w:val="000000"/>
                <w:sz w:val="18"/>
                <w:szCs w:val="18"/>
                <w:lang w:eastAsia="es-CO"/>
              </w:rPr>
              <w:t>Puntaje a asignar</w:t>
            </w:r>
          </w:p>
        </w:tc>
        <w:tc>
          <w:tcPr>
            <w:tcW w:w="875" w:type="dxa"/>
            <w:tcBorders>
              <w:top w:val="nil"/>
              <w:left w:val="nil"/>
              <w:bottom w:val="single" w:sz="4" w:space="0" w:color="auto"/>
              <w:right w:val="single" w:sz="4" w:space="0" w:color="auto"/>
            </w:tcBorders>
            <w:shd w:val="clear" w:color="auto" w:fill="auto"/>
            <w:noWrap/>
            <w:vAlign w:val="center"/>
            <w:hideMark/>
          </w:tcPr>
          <w:p w14:paraId="77807D71" w14:textId="14163C63"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49,1</w:t>
            </w:r>
          </w:p>
        </w:tc>
        <w:tc>
          <w:tcPr>
            <w:tcW w:w="968" w:type="dxa"/>
            <w:tcBorders>
              <w:top w:val="nil"/>
              <w:left w:val="nil"/>
              <w:bottom w:val="single" w:sz="4" w:space="0" w:color="auto"/>
              <w:right w:val="single" w:sz="4" w:space="0" w:color="auto"/>
            </w:tcBorders>
            <w:shd w:val="clear" w:color="auto" w:fill="auto"/>
            <w:noWrap/>
            <w:vAlign w:val="center"/>
            <w:hideMark/>
          </w:tcPr>
          <w:p w14:paraId="175942D4" w14:textId="7F2FB678"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46,2</w:t>
            </w:r>
          </w:p>
        </w:tc>
        <w:tc>
          <w:tcPr>
            <w:tcW w:w="1134" w:type="dxa"/>
            <w:tcBorders>
              <w:top w:val="nil"/>
              <w:left w:val="nil"/>
              <w:bottom w:val="single" w:sz="4" w:space="0" w:color="auto"/>
              <w:right w:val="single" w:sz="4" w:space="0" w:color="auto"/>
            </w:tcBorders>
            <w:shd w:val="clear" w:color="auto" w:fill="auto"/>
            <w:noWrap/>
            <w:vAlign w:val="center"/>
            <w:hideMark/>
          </w:tcPr>
          <w:p w14:paraId="56656C59" w14:textId="6C747072"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4,9</w:t>
            </w:r>
          </w:p>
        </w:tc>
        <w:tc>
          <w:tcPr>
            <w:tcW w:w="708" w:type="dxa"/>
            <w:tcBorders>
              <w:top w:val="nil"/>
              <w:left w:val="nil"/>
              <w:bottom w:val="single" w:sz="4" w:space="0" w:color="auto"/>
              <w:right w:val="single" w:sz="4" w:space="0" w:color="auto"/>
            </w:tcBorders>
            <w:shd w:val="clear" w:color="auto" w:fill="auto"/>
            <w:noWrap/>
            <w:vAlign w:val="center"/>
            <w:hideMark/>
          </w:tcPr>
          <w:p w14:paraId="0BFA680E" w14:textId="1843C7A2" w:rsidR="001C4E3B" w:rsidRPr="006F5749" w:rsidRDefault="001C4E3B" w:rsidP="001C4E3B">
            <w:pPr>
              <w:jc w:val="center"/>
              <w:rPr>
                <w:rFonts w:ascii="Arial" w:hAnsi="Arial" w:cs="Arial"/>
                <w:color w:val="000000"/>
                <w:sz w:val="18"/>
                <w:szCs w:val="18"/>
                <w:lang w:eastAsia="es-CO"/>
              </w:rPr>
            </w:pPr>
            <w:r w:rsidRPr="006F5749">
              <w:rPr>
                <w:rFonts w:ascii="Arial" w:hAnsi="Arial" w:cs="Arial"/>
                <w:color w:val="000000"/>
                <w:sz w:val="18"/>
                <w:szCs w:val="18"/>
                <w:lang w:eastAsia="es-CO"/>
              </w:rPr>
              <w:t>53,2</w:t>
            </w:r>
          </w:p>
        </w:tc>
      </w:tr>
    </w:tbl>
    <w:p w14:paraId="4F1EEEB4" w14:textId="22F988F7" w:rsidR="00F829A5" w:rsidRPr="006F5749" w:rsidRDefault="00F829A5" w:rsidP="00D653AF">
      <w:pPr>
        <w:pStyle w:val="Textoindependiente"/>
        <w:spacing w:line="276" w:lineRule="auto"/>
        <w:jc w:val="both"/>
        <w:rPr>
          <w:rFonts w:ascii="Arial" w:hAnsi="Arial" w:cs="Arial"/>
          <w:sz w:val="22"/>
          <w:szCs w:val="22"/>
        </w:rPr>
      </w:pPr>
    </w:p>
    <w:p w14:paraId="5A083648" w14:textId="2F8374D4" w:rsidR="00272741" w:rsidRPr="006F5749" w:rsidRDefault="00F0174C" w:rsidP="006F5749">
      <w:pPr>
        <w:pStyle w:val="Textoindependiente"/>
        <w:spacing w:line="276" w:lineRule="auto"/>
        <w:ind w:firstLine="708"/>
        <w:jc w:val="both"/>
        <w:rPr>
          <w:rFonts w:ascii="Arial" w:hAnsi="Arial" w:cs="Arial"/>
          <w:sz w:val="22"/>
          <w:szCs w:val="22"/>
        </w:rPr>
      </w:pPr>
      <w:r w:rsidRPr="006F5749">
        <w:rPr>
          <w:rFonts w:ascii="Arial" w:hAnsi="Arial" w:cs="Arial"/>
          <w:sz w:val="22"/>
          <w:szCs w:val="22"/>
        </w:rPr>
        <w:t>De esta manera</w:t>
      </w:r>
      <w:r w:rsidR="002009B3" w:rsidRPr="006F5749">
        <w:rPr>
          <w:rFonts w:ascii="Arial" w:hAnsi="Arial" w:cs="Arial"/>
          <w:sz w:val="22"/>
          <w:szCs w:val="22"/>
        </w:rPr>
        <w:t xml:space="preserve">, la entidad analizará si el valor promedio de SMMLV de los contratos válidos de cada proponente es mayor o menor a la media aritmética baja, con la finalidad </w:t>
      </w:r>
      <w:r w:rsidR="007825EB" w:rsidRPr="006F5749">
        <w:rPr>
          <w:rFonts w:ascii="Arial" w:hAnsi="Arial" w:cs="Arial"/>
          <w:sz w:val="22"/>
          <w:szCs w:val="22"/>
        </w:rPr>
        <w:t xml:space="preserve">de establecer la formula respectiva de asignación de puntaje. </w:t>
      </w:r>
    </w:p>
    <w:p w14:paraId="5149CF33" w14:textId="77777777" w:rsidR="00124CB2" w:rsidRPr="006F5749" w:rsidRDefault="00124CB2" w:rsidP="00124CB2">
      <w:pPr>
        <w:pStyle w:val="Textoindependiente"/>
        <w:spacing w:line="276" w:lineRule="auto"/>
        <w:jc w:val="both"/>
        <w:rPr>
          <w:rFonts w:ascii="Arial" w:hAnsi="Arial" w:cs="Arial"/>
          <w:b/>
          <w:bCs/>
        </w:rPr>
      </w:pPr>
    </w:p>
    <w:p w14:paraId="51129439" w14:textId="754FF7BA" w:rsidR="007A2749" w:rsidRPr="006F5749" w:rsidRDefault="00CE4A35" w:rsidP="00CE4A35">
      <w:pPr>
        <w:rPr>
          <w:rFonts w:ascii="Arial" w:hAnsi="Arial" w:cs="Arial"/>
          <w:b/>
          <w:bCs/>
          <w:sz w:val="22"/>
          <w:szCs w:val="22"/>
        </w:rPr>
      </w:pPr>
      <w:r w:rsidRPr="006F5749">
        <w:rPr>
          <w:rFonts w:ascii="Arial" w:hAnsi="Arial" w:cs="Arial"/>
          <w:b/>
          <w:bCs/>
          <w:sz w:val="22"/>
          <w:szCs w:val="22"/>
        </w:rPr>
        <w:t xml:space="preserve">3. </w:t>
      </w:r>
      <w:r w:rsidR="00414696" w:rsidRPr="006F5749">
        <w:rPr>
          <w:rFonts w:ascii="Arial" w:hAnsi="Arial" w:cs="Arial"/>
          <w:b/>
          <w:bCs/>
          <w:sz w:val="22"/>
          <w:szCs w:val="22"/>
        </w:rPr>
        <w:t>R</w:t>
      </w:r>
      <w:r w:rsidRPr="006F5749">
        <w:rPr>
          <w:rFonts w:ascii="Arial" w:hAnsi="Arial" w:cs="Arial"/>
          <w:b/>
          <w:bCs/>
          <w:sz w:val="22"/>
          <w:szCs w:val="22"/>
        </w:rPr>
        <w:t xml:space="preserve">espuesta </w:t>
      </w:r>
    </w:p>
    <w:p w14:paraId="17DFA291" w14:textId="77777777" w:rsidR="00CE4A35" w:rsidRPr="006F5749" w:rsidRDefault="00CE4A35" w:rsidP="00CE4A35">
      <w:pPr>
        <w:rPr>
          <w:rFonts w:ascii="Arial" w:hAnsi="Arial" w:cs="Arial"/>
          <w:b/>
          <w:bCs/>
        </w:rPr>
      </w:pPr>
    </w:p>
    <w:p w14:paraId="0641A08B" w14:textId="2065C153" w:rsidR="00CE4A35" w:rsidRPr="006F5749" w:rsidRDefault="00B746AB" w:rsidP="006F5749">
      <w:pPr>
        <w:tabs>
          <w:tab w:val="left" w:pos="1545"/>
        </w:tabs>
        <w:ind w:left="709" w:right="709"/>
        <w:jc w:val="both"/>
        <w:rPr>
          <w:rFonts w:ascii="Arial" w:hAnsi="Arial" w:cs="Arial"/>
          <w:sz w:val="21"/>
          <w:szCs w:val="21"/>
        </w:rPr>
      </w:pPr>
      <w:r w:rsidRPr="006F5749">
        <w:rPr>
          <w:rFonts w:ascii="Arial" w:hAnsi="Arial" w:cs="Arial"/>
          <w:sz w:val="21"/>
          <w:szCs w:val="21"/>
          <w:lang w:val="es-ES_tradnl"/>
        </w:rPr>
        <w:t xml:space="preserve">En relación con los documentos tipo de concurso de méritos para la </w:t>
      </w:r>
      <w:r w:rsidRPr="006F5749">
        <w:rPr>
          <w:rFonts w:ascii="Arial" w:hAnsi="Arial" w:cs="Arial"/>
          <w:sz w:val="21"/>
          <w:szCs w:val="21"/>
        </w:rPr>
        <w:t>interventoría de obras públicas de infraestructura de transporte, adoptados mediante la Resolución No. 256 de 2020, en especial, para efectos de lo dispuesto en el literal D del numeral 4.1 pliego de condiciones, usted solicita se «[…] aclare de forma inequívoca la manera en la cual una entidad del estado debe aplicar la fórmula de media aritmética baja cuando esta sea empleada para la evaluación de la experiencia de los oferentes en un concurso de méritos de interventoría de infraestructura de transporte […]»</w:t>
      </w:r>
      <w:r w:rsidR="00CE4A35" w:rsidRPr="006F5749">
        <w:rPr>
          <w:rFonts w:ascii="Arial" w:hAnsi="Arial" w:cs="Arial"/>
          <w:sz w:val="21"/>
          <w:szCs w:val="21"/>
        </w:rPr>
        <w:t xml:space="preserve">. </w:t>
      </w:r>
    </w:p>
    <w:p w14:paraId="59E3A9E7" w14:textId="77777777" w:rsidR="004D6E48" w:rsidRPr="006F5749" w:rsidRDefault="004D6E48" w:rsidP="00FB7A53">
      <w:pPr>
        <w:jc w:val="both"/>
        <w:rPr>
          <w:rFonts w:asciiTheme="minorBidi" w:hAnsiTheme="minorBidi" w:cstheme="minorBidi"/>
          <w:sz w:val="22"/>
          <w:szCs w:val="22"/>
        </w:rPr>
      </w:pPr>
    </w:p>
    <w:p w14:paraId="59B822A7" w14:textId="7AB64B7D" w:rsidR="00D50BF6" w:rsidRPr="006F5749" w:rsidRDefault="00D50BF6" w:rsidP="00D50BF6">
      <w:pPr>
        <w:spacing w:line="276" w:lineRule="auto"/>
        <w:jc w:val="both"/>
        <w:rPr>
          <w:rFonts w:ascii="Arial" w:eastAsia="Calibri" w:hAnsi="Arial" w:cs="Arial"/>
          <w:color w:val="000000"/>
          <w:sz w:val="22"/>
          <w:szCs w:val="22"/>
          <w:lang w:val="es-ES_tradnl"/>
        </w:rPr>
      </w:pPr>
      <w:r w:rsidRPr="006F5749">
        <w:rPr>
          <w:rFonts w:ascii="Arial" w:eastAsia="Calibri" w:hAnsi="Arial" w:cs="Arial"/>
          <w:color w:val="000000"/>
          <w:sz w:val="22"/>
          <w:szCs w:val="22"/>
          <w:lang w:val="es-ES_tradnl"/>
        </w:rPr>
        <w:t xml:space="preserve">De acuerdo con las consideraciones antes expuestas, una vez escogido el método de ponderación de forma aleatoria, si este corresponde a la media aritmética baja, la fórmula prevista en el literal </w:t>
      </w:r>
      <w:r w:rsidRPr="006F5749">
        <w:rPr>
          <w:rFonts w:ascii="Arial" w:hAnsi="Arial" w:cs="Arial"/>
          <w:sz w:val="22"/>
          <w:szCs w:val="22"/>
        </w:rPr>
        <w:t>D del numeral 4.1 «FORMA DE VERIFICACIÓN Y ASIGNACIÓN DE PUNTAJE POR LA EXPERIENCIA DEL PROPONENTE»</w:t>
      </w:r>
      <w:r w:rsidRPr="006F5749">
        <w:rPr>
          <w:rFonts w:ascii="Arial" w:eastAsia="Calibri" w:hAnsi="Arial" w:cs="Arial"/>
          <w:color w:val="000000"/>
          <w:sz w:val="22"/>
          <w:szCs w:val="22"/>
          <w:lang w:val="es-ES_tradnl"/>
        </w:rPr>
        <w:t xml:space="preserve"> del Documento Base es: </w:t>
      </w:r>
    </w:p>
    <w:p w14:paraId="081635A4" w14:textId="77777777" w:rsidR="00D50BF6" w:rsidRPr="006F5749" w:rsidRDefault="00D50BF6" w:rsidP="00D50BF6">
      <w:pPr>
        <w:spacing w:line="276" w:lineRule="auto"/>
        <w:ind w:firstLine="709"/>
        <w:jc w:val="both"/>
        <w:rPr>
          <w:rFonts w:ascii="Arial" w:eastAsia="Calibri" w:hAnsi="Arial" w:cs="Arial"/>
          <w:color w:val="000000"/>
          <w:lang w:val="es-ES_tradnl"/>
        </w:rPr>
      </w:pPr>
    </w:p>
    <w:p w14:paraId="5714874E" w14:textId="77777777" w:rsidR="00D50BF6" w:rsidRPr="006F5749" w:rsidRDefault="00D50BF6" w:rsidP="00D50BF6">
      <w:pPr>
        <w:numPr>
          <w:ilvl w:val="0"/>
          <w:numId w:val="10"/>
        </w:numPr>
        <w:tabs>
          <w:tab w:val="clear" w:pos="720"/>
          <w:tab w:val="num" w:pos="709"/>
        </w:tabs>
        <w:ind w:left="709" w:right="616" w:firstLine="0"/>
        <w:jc w:val="both"/>
        <w:textAlignment w:val="baseline"/>
        <w:rPr>
          <w:rFonts w:ascii="Arial" w:hAnsi="Arial" w:cs="Arial"/>
          <w:b/>
          <w:bCs/>
          <w:sz w:val="21"/>
          <w:szCs w:val="21"/>
        </w:rPr>
      </w:pPr>
      <w:r w:rsidRPr="006F5749">
        <w:rPr>
          <w:rFonts w:ascii="Arial" w:hAnsi="Arial" w:cs="Arial"/>
          <w:b/>
          <w:bCs/>
          <w:sz w:val="21"/>
          <w:szCs w:val="21"/>
        </w:rPr>
        <w:t>Media Aritmética Baja </w:t>
      </w:r>
    </w:p>
    <w:p w14:paraId="4997940D" w14:textId="77777777" w:rsidR="00D50BF6" w:rsidRPr="006F5749" w:rsidRDefault="00D50BF6" w:rsidP="00D50BF6">
      <w:pPr>
        <w:tabs>
          <w:tab w:val="num" w:pos="709"/>
        </w:tabs>
        <w:ind w:left="709" w:right="616"/>
        <w:jc w:val="both"/>
        <w:textAlignment w:val="baseline"/>
        <w:rPr>
          <w:rFonts w:ascii="Arial" w:hAnsi="Arial" w:cs="Arial"/>
          <w:sz w:val="21"/>
          <w:szCs w:val="21"/>
        </w:rPr>
      </w:pPr>
      <w:r w:rsidRPr="006F5749">
        <w:rPr>
          <w:rFonts w:ascii="Arial" w:hAnsi="Arial" w:cs="Arial"/>
          <w:sz w:val="21"/>
          <w:szCs w:val="21"/>
        </w:rPr>
        <w:t>Consiste en determinar el promedio aritmético entre el promedio de los SMMLV válidos más baja y el promedio simple de los promedios de los SMMLV válidos de las ofertas habilitadas para calificación, según se detalla:  </w:t>
      </w:r>
    </w:p>
    <w:p w14:paraId="571792F5" w14:textId="77777777" w:rsidR="00D50BF6" w:rsidRPr="006F5749" w:rsidRDefault="00D50BF6" w:rsidP="00D50BF6">
      <w:pPr>
        <w:tabs>
          <w:tab w:val="num" w:pos="709"/>
        </w:tabs>
        <w:ind w:left="709" w:right="616"/>
        <w:jc w:val="both"/>
        <w:textAlignment w:val="baseline"/>
        <w:rPr>
          <w:rFonts w:ascii="Arial" w:hAnsi="Arial" w:cs="Arial"/>
          <w:sz w:val="21"/>
          <w:szCs w:val="21"/>
        </w:rPr>
      </w:pPr>
      <w:r w:rsidRPr="006F5749">
        <w:rPr>
          <w:rFonts w:ascii="Arial" w:hAnsi="Arial" w:cs="Arial"/>
          <w:sz w:val="21"/>
          <w:szCs w:val="21"/>
        </w:rPr>
        <w:t> </w:t>
      </w:r>
    </w:p>
    <w:p w14:paraId="3E6DB1D9" w14:textId="77777777" w:rsidR="00D50BF6" w:rsidRPr="006F5749" w:rsidRDefault="003A4470" w:rsidP="00D50BF6">
      <w:pPr>
        <w:tabs>
          <w:tab w:val="num" w:pos="709"/>
        </w:tabs>
        <w:ind w:right="616"/>
        <w:jc w:val="both"/>
        <w:rPr>
          <w:rFonts w:ascii="Arial" w:eastAsia="Arial" w:hAnsi="Arial" w:cs="Arial"/>
          <w:sz w:val="20"/>
          <w:szCs w:val="20"/>
          <w:lang w:eastAsia="es-ES"/>
        </w:rPr>
      </w:pPr>
      <m:oMathPara>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r>
            <w:rPr>
              <w:rFonts w:ascii="Cambria Math" w:eastAsia="Arial" w:hAnsi="Cambria Math" w:cs="Arial"/>
              <w:sz w:val="20"/>
              <w:szCs w:val="20"/>
              <w:lang w:eastAsia="es-ES"/>
            </w:rPr>
            <m:t>=</m:t>
          </m:r>
          <m:f>
            <m:fPr>
              <m:ctrlPr>
                <w:rPr>
                  <w:rFonts w:ascii="Cambria Math" w:eastAsia="Arial" w:hAnsi="Cambria Math" w:cs="Arial"/>
                  <w:i/>
                  <w:sz w:val="20"/>
                  <w:szCs w:val="20"/>
                  <w:lang w:eastAsia="es-ES"/>
                </w:rPr>
              </m:ctrlPr>
            </m:fPr>
            <m:num>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min</m:t>
                  </m:r>
                </m:sub>
              </m:sSub>
              <m:r>
                <w:rPr>
                  <w:rFonts w:ascii="Cambria Math" w:eastAsia="Arial" w:hAnsi="Cambria Math" w:cs="Arial"/>
                  <w:sz w:val="20"/>
                  <w:szCs w:val="20"/>
                  <w:lang w:eastAsia="es-ES"/>
                </w:rPr>
                <m:t>+</m:t>
              </m:r>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r>
                <w:rPr>
                  <w:rFonts w:ascii="Cambria Math" w:eastAsia="Arial" w:hAnsi="Cambria Math" w:cs="Arial"/>
                  <w:sz w:val="20"/>
                  <w:szCs w:val="20"/>
                  <w:lang w:eastAsia="es-ES"/>
                </w:rPr>
                <m:t>)</m:t>
              </m:r>
            </m:num>
            <m:den>
              <m:r>
                <w:rPr>
                  <w:rFonts w:ascii="Cambria Math" w:eastAsia="Arial" w:hAnsi="Cambria Math" w:cs="Arial"/>
                  <w:sz w:val="20"/>
                  <w:szCs w:val="20"/>
                  <w:lang w:eastAsia="es-ES"/>
                </w:rPr>
                <m:t>2</m:t>
              </m:r>
            </m:den>
          </m:f>
        </m:oMath>
      </m:oMathPara>
    </w:p>
    <w:p w14:paraId="114C9A71" w14:textId="77777777" w:rsidR="00D50BF6" w:rsidRPr="006F5749" w:rsidRDefault="00D50BF6" w:rsidP="00D50BF6">
      <w:pPr>
        <w:tabs>
          <w:tab w:val="num" w:pos="709"/>
        </w:tabs>
        <w:ind w:right="616"/>
        <w:jc w:val="both"/>
        <w:rPr>
          <w:rFonts w:ascii="Arial" w:eastAsia="Arial" w:hAnsi="Arial" w:cs="Arial"/>
          <w:sz w:val="20"/>
          <w:szCs w:val="20"/>
          <w:lang w:eastAsia="es-ES"/>
        </w:rPr>
      </w:pPr>
      <w:r w:rsidRPr="006F5749">
        <w:rPr>
          <w:rFonts w:ascii="Arial" w:eastAsia="Arial" w:hAnsi="Arial" w:cs="Arial"/>
          <w:sz w:val="20"/>
          <w:szCs w:val="20"/>
          <w:lang w:eastAsia="es-ES"/>
        </w:rPr>
        <w:tab/>
        <w:t>Donde:</w:t>
      </w:r>
    </w:p>
    <w:p w14:paraId="42CD94E7" w14:textId="77777777" w:rsidR="00D50BF6" w:rsidRPr="006F5749" w:rsidRDefault="00D50BF6" w:rsidP="00D50BF6">
      <w:pPr>
        <w:tabs>
          <w:tab w:val="num" w:pos="709"/>
        </w:tabs>
        <w:ind w:right="616"/>
        <w:jc w:val="both"/>
        <w:rPr>
          <w:rFonts w:ascii="Arial" w:eastAsia="Arial" w:hAnsi="Arial" w:cs="Arial"/>
          <w:sz w:val="20"/>
          <w:szCs w:val="20"/>
          <w:lang w:eastAsia="es-ES"/>
        </w:rPr>
      </w:pPr>
    </w:p>
    <w:p w14:paraId="63D63011" w14:textId="77777777" w:rsidR="00D50BF6" w:rsidRPr="006F5749" w:rsidRDefault="003A4470" w:rsidP="00D50BF6">
      <w:pPr>
        <w:numPr>
          <w:ilvl w:val="0"/>
          <w:numId w:val="14"/>
        </w:numPr>
        <w:tabs>
          <w:tab w:val="num" w:pos="709"/>
        </w:tabs>
        <w:spacing w:line="276" w:lineRule="auto"/>
        <w:ind w:right="616" w:firstLine="0"/>
        <w:jc w:val="both"/>
        <w:rPr>
          <w:rFonts w:ascii="Arial" w:eastAsia="Arial" w:hAnsi="Arial"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min</m:t>
            </m:r>
          </m:sub>
        </m:sSub>
      </m:oMath>
      <w:r w:rsidR="00D50BF6" w:rsidRPr="006F5749">
        <w:rPr>
          <w:rFonts w:ascii="Arial" w:eastAsia="Arial" w:hAnsi="Arial" w:cs="Arial"/>
          <w:sz w:val="20"/>
          <w:szCs w:val="20"/>
          <w:lang w:eastAsia="es-ES"/>
        </w:rPr>
        <w:t>: Es el valor total corregido del promedio de los SMMLV válidos más baja.</w:t>
      </w:r>
    </w:p>
    <w:p w14:paraId="2AFEE753" w14:textId="77777777" w:rsidR="00D50BF6" w:rsidRPr="006F5749" w:rsidRDefault="003A4470" w:rsidP="00D50BF6">
      <w:pPr>
        <w:numPr>
          <w:ilvl w:val="0"/>
          <w:numId w:val="14"/>
        </w:numPr>
        <w:tabs>
          <w:tab w:val="num" w:pos="709"/>
        </w:tabs>
        <w:spacing w:line="276" w:lineRule="auto"/>
        <w:ind w:right="616" w:firstLine="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r>
              <w:rPr>
                <w:rFonts w:ascii="Cambria Math" w:eastAsia="Arial" w:hAnsi="Cambria Math" w:cs="Arial"/>
                <w:sz w:val="20"/>
                <w:szCs w:val="20"/>
                <w:lang w:eastAsia="es-ES"/>
              </w:rPr>
              <m:t>X</m:t>
            </m:r>
          </m:e>
        </m:acc>
      </m:oMath>
      <w:r w:rsidR="00D50BF6" w:rsidRPr="006F5749">
        <w:rPr>
          <w:rFonts w:ascii="Arial" w:eastAsia="Arial" w:hAnsi="Arial" w:cs="Arial"/>
          <w:sz w:val="20"/>
          <w:szCs w:val="20"/>
          <w:lang w:eastAsia="es-ES"/>
        </w:rPr>
        <w:t>: Es el promedio aritmético simple de los promedios de los SMMLV válidos de las otras propuestas habilitadas.</w:t>
      </w:r>
    </w:p>
    <w:p w14:paraId="0FFD2B41" w14:textId="77777777" w:rsidR="00D50BF6" w:rsidRPr="006F5749" w:rsidRDefault="003A4470" w:rsidP="00D50BF6">
      <w:pPr>
        <w:numPr>
          <w:ilvl w:val="0"/>
          <w:numId w:val="14"/>
        </w:numPr>
        <w:tabs>
          <w:tab w:val="num" w:pos="709"/>
        </w:tabs>
        <w:spacing w:line="276" w:lineRule="auto"/>
        <w:ind w:right="616" w:firstLine="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oMath>
      <w:r w:rsidR="00D50BF6" w:rsidRPr="006F5749">
        <w:rPr>
          <w:rFonts w:ascii="Arial" w:eastAsia="Arial" w:hAnsi="Arial" w:cs="Arial"/>
          <w:sz w:val="20"/>
          <w:szCs w:val="20"/>
          <w:lang w:eastAsia="es-ES"/>
        </w:rPr>
        <w:t>: Es la media aritmética baja.</w:t>
      </w:r>
    </w:p>
    <w:p w14:paraId="7E7116C1" w14:textId="77777777" w:rsidR="00D50BF6" w:rsidRPr="006F5749" w:rsidRDefault="00D50BF6" w:rsidP="00D50BF6">
      <w:pPr>
        <w:tabs>
          <w:tab w:val="num" w:pos="709"/>
        </w:tabs>
        <w:spacing w:line="276" w:lineRule="auto"/>
        <w:ind w:right="616"/>
        <w:jc w:val="both"/>
        <w:rPr>
          <w:rFonts w:ascii="Arial" w:eastAsia="Arial" w:hAnsi="Arial" w:cs="Arial"/>
          <w:sz w:val="20"/>
          <w:szCs w:val="20"/>
          <w:lang w:eastAsia="es-ES"/>
        </w:rPr>
      </w:pPr>
    </w:p>
    <w:p w14:paraId="5382E884" w14:textId="77777777" w:rsidR="00D50BF6" w:rsidRPr="006F5749" w:rsidRDefault="00D50BF6" w:rsidP="00D50BF6">
      <w:pPr>
        <w:tabs>
          <w:tab w:val="num" w:pos="709"/>
        </w:tabs>
        <w:ind w:right="616"/>
        <w:jc w:val="both"/>
        <w:rPr>
          <w:rFonts w:ascii="Arial" w:eastAsia="Arial" w:hAnsi="Arial" w:cs="Arial"/>
          <w:sz w:val="20"/>
          <w:szCs w:val="20"/>
          <w:lang w:eastAsia="es-ES"/>
        </w:rPr>
      </w:pPr>
      <w:r w:rsidRPr="006F5749">
        <w:rPr>
          <w:rFonts w:ascii="Arial" w:eastAsia="Arial" w:hAnsi="Arial" w:cs="Arial"/>
          <w:sz w:val="20"/>
          <w:szCs w:val="20"/>
          <w:lang w:eastAsia="es-ES"/>
        </w:rPr>
        <w:tab/>
        <w:t xml:space="preserve">La entidad procederá a ponderar las propuestas de acuerdo con la siguiente formula: </w:t>
      </w:r>
    </w:p>
    <w:p w14:paraId="601EFA46" w14:textId="77777777" w:rsidR="00D50BF6" w:rsidRPr="006F5749" w:rsidRDefault="00D50BF6" w:rsidP="00D50BF6">
      <w:pPr>
        <w:tabs>
          <w:tab w:val="num" w:pos="709"/>
        </w:tabs>
        <w:ind w:right="616"/>
        <w:jc w:val="both"/>
        <w:rPr>
          <w:rFonts w:ascii="Arial" w:eastAsia="Arial" w:hAnsi="Arial" w:cs="Arial"/>
          <w:sz w:val="20"/>
          <w:szCs w:val="20"/>
          <w:lang w:eastAsia="es-ES"/>
        </w:rPr>
      </w:pPr>
    </w:p>
    <w:p w14:paraId="1F7445F8" w14:textId="77777777" w:rsidR="00D50BF6" w:rsidRPr="006F5749" w:rsidRDefault="003A4470" w:rsidP="00D50BF6">
      <w:pPr>
        <w:tabs>
          <w:tab w:val="num" w:pos="709"/>
        </w:tabs>
        <w:ind w:right="616"/>
        <w:jc w:val="both"/>
        <w:rPr>
          <w:rFonts w:ascii="Arial" w:eastAsia="Arial" w:hAnsi="Arial" w:cs="Arial"/>
          <w:sz w:val="20"/>
          <w:szCs w:val="20"/>
          <w:lang w:eastAsia="es-ES"/>
        </w:rPr>
      </w:pPr>
      <m:oMathPara>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Puntaje</m:t>
              </m:r>
            </m:e>
            <m:sub>
              <m:r>
                <w:rPr>
                  <w:rFonts w:ascii="Cambria Math" w:eastAsia="Arial" w:hAnsi="Cambria Math" w:cs="Arial"/>
                  <w:sz w:val="20"/>
                  <w:szCs w:val="20"/>
                  <w:lang w:eastAsia="es-ES"/>
                </w:rPr>
                <m:t>Asignar</m:t>
              </m:r>
            </m:sub>
          </m:sSub>
          <m:r>
            <w:rPr>
              <w:rFonts w:ascii="Cambria Math" w:eastAsia="Arial" w:hAnsi="Cambria Math" w:cs="Arial"/>
              <w:sz w:val="20"/>
              <w:szCs w:val="20"/>
              <w:lang w:eastAsia="es-ES"/>
            </w:rPr>
            <m:t>=</m:t>
          </m:r>
          <m:d>
            <m:dPr>
              <m:begChr m:val="{"/>
              <m:endChr m:val="}"/>
              <m:ctrlPr>
                <w:rPr>
                  <w:rFonts w:ascii="Cambria Math" w:eastAsia="Arial" w:hAnsi="Cambria Math" w:cs="Arial"/>
                  <w:i/>
                  <w:sz w:val="20"/>
                  <w:szCs w:val="20"/>
                  <w:lang w:eastAsia="es-ES"/>
                </w:rPr>
              </m:ctrlPr>
            </m:dPr>
            <m:e>
              <m:eqArr>
                <m:eqArrPr>
                  <m:ctrlPr>
                    <w:rPr>
                      <w:rFonts w:ascii="Cambria Math" w:eastAsia="Arial" w:hAnsi="Cambria Math" w:cs="Arial"/>
                      <w:i/>
                      <w:sz w:val="20"/>
                      <w:szCs w:val="20"/>
                      <w:lang w:eastAsia="es-ES"/>
                    </w:rPr>
                  </m:ctrlPr>
                </m:eqArrPr>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den>
                          </m:f>
                        </m:e>
                      </m:d>
                    </m:e>
                  </m:d>
                  <m:r>
                    <w:rPr>
                      <w:rFonts w:ascii="Cambria Math" w:eastAsia="Arial" w:hAnsi="Cambria Math" w:cs="Arial"/>
                      <w:sz w:val="20"/>
                      <w:szCs w:val="20"/>
                      <w:lang w:eastAsia="es-ES"/>
                    </w:rPr>
                    <m:t xml:space="preserve"> Para valores menores o iguales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 xml:space="preserve"> </m:t>
                  </m:r>
                </m:e>
                <m:e>
                  <m:r>
                    <w:rPr>
                      <w:rFonts w:ascii="Cambria Math" w:eastAsia="Arial" w:hAnsi="Cambria Math" w:cs="Arial"/>
                      <w:sz w:val="20"/>
                      <w:szCs w:val="20"/>
                      <w:lang w:eastAsia="es-ES"/>
                    </w:rPr>
                    <m:t>Puntaje máximo*</m:t>
                  </m:r>
                  <m:d>
                    <m:dPr>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1-</m:t>
                      </m:r>
                      <m:d>
                        <m:dPr>
                          <m:ctrlPr>
                            <w:rPr>
                              <w:rFonts w:ascii="Cambria Math" w:eastAsia="Arial" w:hAnsi="Cambria Math" w:cs="Arial"/>
                              <w:i/>
                              <w:sz w:val="20"/>
                              <w:szCs w:val="20"/>
                              <w:lang w:eastAsia="es-ES"/>
                            </w:rPr>
                          </m:ctrlPr>
                        </m:dPr>
                        <m:e>
                          <m:f>
                            <m:fPr>
                              <m:ctrlPr>
                                <w:rPr>
                                  <w:rFonts w:ascii="Cambria Math" w:eastAsia="Arial" w:hAnsi="Cambria Math" w:cs="Arial"/>
                                  <w:i/>
                                  <w:sz w:val="20"/>
                                  <w:szCs w:val="20"/>
                                  <w:lang w:eastAsia="es-ES"/>
                                </w:rPr>
                              </m:ctrlPr>
                            </m:fPr>
                            <m:num>
                              <m:d>
                                <m:dPr>
                                  <m:begChr m:val="|"/>
                                  <m:endChr m:val="|"/>
                                  <m:ctrlPr>
                                    <w:rPr>
                                      <w:rFonts w:ascii="Cambria Math" w:eastAsia="Arial" w:hAnsi="Cambria Math" w:cs="Arial"/>
                                      <w:i/>
                                      <w:sz w:val="20"/>
                                      <w:szCs w:val="20"/>
                                      <w:lang w:eastAsia="es-ES"/>
                                    </w:rPr>
                                  </m:ctrlPr>
                                </m:dPr>
                                <m:e>
                                  <m:r>
                                    <w:rPr>
                                      <w:rFonts w:ascii="Cambria Math" w:eastAsia="Arial" w:hAnsi="Cambria Math" w:cs="Arial"/>
                                      <w:sz w:val="20"/>
                                      <w:szCs w:val="20"/>
                                      <w:lang w:eastAsia="es-ES"/>
                                    </w:rPr>
                                    <m:t xml:space="preserve">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r>
                                    <w:rPr>
                                      <w:rFonts w:ascii="Cambria Math" w:eastAsia="Arial" w:hAnsi="Cambria Math" w:cs="Arial"/>
                                      <w:sz w:val="20"/>
                                      <w:szCs w:val="20"/>
                                      <w:lang w:eastAsia="es-ES"/>
                                    </w:rPr>
                                    <m:t>-</m:t>
                                  </m:r>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r>
                                    <w:rPr>
                                      <w:rFonts w:ascii="Cambria Math" w:eastAsia="Arial" w:hAnsi="Cambria Math" w:cs="Arial"/>
                                      <w:sz w:val="20"/>
                                      <w:szCs w:val="20"/>
                                      <w:lang w:eastAsia="es-ES"/>
                                    </w:rPr>
                                    <m:t xml:space="preserve"> </m:t>
                                  </m:r>
                                </m:e>
                              </m:d>
                            </m:num>
                            <m:den>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den>
                          </m:f>
                        </m:e>
                      </m:d>
                    </m:e>
                  </m:d>
                  <m:r>
                    <w:rPr>
                      <w:rFonts w:ascii="Cambria Math" w:eastAsia="Arial" w:hAnsi="Cambria Math" w:cs="Arial"/>
                      <w:sz w:val="20"/>
                      <w:szCs w:val="20"/>
                      <w:lang w:eastAsia="es-ES"/>
                    </w:rPr>
                    <m:t xml:space="preserve"> Para valores mayores a </m:t>
                  </m:r>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e>
              </m:eqArr>
            </m:e>
          </m:d>
        </m:oMath>
      </m:oMathPara>
    </w:p>
    <w:p w14:paraId="4AACFC35" w14:textId="77777777" w:rsidR="00D50BF6" w:rsidRPr="006F5749" w:rsidRDefault="00D50BF6" w:rsidP="00D50BF6">
      <w:pPr>
        <w:tabs>
          <w:tab w:val="num" w:pos="709"/>
        </w:tabs>
        <w:ind w:right="616"/>
        <w:jc w:val="both"/>
        <w:rPr>
          <w:rFonts w:ascii="Arial" w:eastAsia="Arial" w:hAnsi="Arial" w:cs="Arial"/>
          <w:sz w:val="20"/>
          <w:szCs w:val="20"/>
          <w:lang w:eastAsia="es-ES"/>
        </w:rPr>
      </w:pPr>
      <w:r w:rsidRPr="006F5749">
        <w:rPr>
          <w:rFonts w:ascii="Arial" w:eastAsia="Arial" w:hAnsi="Arial" w:cs="Arial"/>
          <w:sz w:val="20"/>
          <w:szCs w:val="20"/>
          <w:lang w:eastAsia="es-ES"/>
        </w:rPr>
        <w:tab/>
        <w:t>Donde:</w:t>
      </w:r>
    </w:p>
    <w:p w14:paraId="6954512C" w14:textId="77777777" w:rsidR="00D50BF6" w:rsidRPr="006F5749" w:rsidRDefault="00D50BF6" w:rsidP="00D50BF6">
      <w:pPr>
        <w:tabs>
          <w:tab w:val="num" w:pos="709"/>
        </w:tabs>
        <w:ind w:right="616"/>
        <w:jc w:val="both"/>
        <w:rPr>
          <w:rFonts w:ascii="Arial" w:eastAsia="Arial" w:hAnsi="Arial" w:cs="Arial"/>
          <w:sz w:val="20"/>
          <w:szCs w:val="20"/>
          <w:lang w:eastAsia="es-ES"/>
        </w:rPr>
      </w:pPr>
    </w:p>
    <w:p w14:paraId="62BAEF9B" w14:textId="77777777" w:rsidR="00D50BF6" w:rsidRPr="006F5749" w:rsidRDefault="003A4470" w:rsidP="00D50BF6">
      <w:pPr>
        <w:numPr>
          <w:ilvl w:val="0"/>
          <w:numId w:val="15"/>
        </w:numPr>
        <w:tabs>
          <w:tab w:val="num" w:pos="709"/>
        </w:tabs>
        <w:spacing w:line="276" w:lineRule="auto"/>
        <w:ind w:right="616" w:firstLine="0"/>
        <w:jc w:val="both"/>
        <w:rPr>
          <w:rFonts w:ascii="Arial" w:eastAsia="Arial" w:hAnsi="Arial" w:cs="Arial"/>
          <w:sz w:val="20"/>
          <w:szCs w:val="20"/>
          <w:lang w:eastAsia="es-ES"/>
        </w:rPr>
      </w:pPr>
      <m:oMath>
        <m:acc>
          <m:accPr>
            <m:chr m:val="̅"/>
            <m:ctrlPr>
              <w:rPr>
                <w:rFonts w:ascii="Cambria Math" w:eastAsia="Arial" w:hAnsi="Cambria Math" w:cs="Arial"/>
                <w:i/>
                <w:sz w:val="20"/>
                <w:szCs w:val="20"/>
                <w:lang w:eastAsia="es-ES"/>
              </w:rPr>
            </m:ctrlPr>
          </m:accPr>
          <m:e>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X</m:t>
                </m:r>
              </m:e>
              <m:sub>
                <m:r>
                  <w:rPr>
                    <w:rFonts w:ascii="Cambria Math" w:eastAsia="Arial" w:hAnsi="Cambria Math" w:cs="Arial"/>
                    <w:sz w:val="20"/>
                    <w:szCs w:val="20"/>
                    <w:lang w:eastAsia="es-ES"/>
                  </w:rPr>
                  <m:t>B</m:t>
                </m:r>
              </m:sub>
            </m:sSub>
          </m:e>
        </m:acc>
      </m:oMath>
      <w:r w:rsidR="00D50BF6" w:rsidRPr="006F5749">
        <w:rPr>
          <w:rFonts w:ascii="Arial" w:eastAsia="Arial" w:hAnsi="Arial" w:cs="Arial"/>
          <w:sz w:val="20"/>
          <w:szCs w:val="20"/>
          <w:lang w:eastAsia="es-ES"/>
        </w:rPr>
        <w:t>: Es la media aritmética baja.</w:t>
      </w:r>
    </w:p>
    <w:p w14:paraId="3886F95B" w14:textId="77777777" w:rsidR="00D50BF6" w:rsidRPr="006F5749" w:rsidRDefault="003A4470" w:rsidP="00D50BF6">
      <w:pPr>
        <w:numPr>
          <w:ilvl w:val="0"/>
          <w:numId w:val="15"/>
        </w:numPr>
        <w:tabs>
          <w:tab w:val="num" w:pos="709"/>
        </w:tabs>
        <w:spacing w:line="276" w:lineRule="auto"/>
        <w:ind w:right="616" w:firstLine="0"/>
        <w:jc w:val="both"/>
        <w:rPr>
          <w:rFonts w:ascii="Arial" w:eastAsia="Arial" w:hAnsi="Arial" w:cs="Arial"/>
          <w:sz w:val="20"/>
          <w:szCs w:val="20"/>
          <w:lang w:eastAsia="es-ES"/>
        </w:rPr>
      </w:pPr>
      <m:oMath>
        <m:sSub>
          <m:sSubPr>
            <m:ctrlPr>
              <w:rPr>
                <w:rFonts w:ascii="Cambria Math" w:eastAsia="Arial" w:hAnsi="Cambria Math" w:cs="Arial"/>
                <w:i/>
                <w:sz w:val="20"/>
                <w:szCs w:val="20"/>
                <w:lang w:eastAsia="es-ES"/>
              </w:rPr>
            </m:ctrlPr>
          </m:sSubPr>
          <m:e>
            <m:r>
              <w:rPr>
                <w:rFonts w:ascii="Cambria Math" w:eastAsia="Arial" w:hAnsi="Cambria Math" w:cs="Arial"/>
                <w:sz w:val="20"/>
                <w:szCs w:val="20"/>
                <w:lang w:eastAsia="es-ES"/>
              </w:rPr>
              <m:t>V</m:t>
            </m:r>
          </m:e>
          <m:sub>
            <m:r>
              <w:rPr>
                <w:rFonts w:ascii="Cambria Math" w:eastAsia="Arial" w:hAnsi="Cambria Math" w:cs="Arial"/>
                <w:sz w:val="20"/>
                <w:szCs w:val="20"/>
                <w:lang w:eastAsia="es-ES"/>
              </w:rPr>
              <m:t>i</m:t>
            </m:r>
          </m:sub>
        </m:sSub>
      </m:oMath>
      <w:r w:rsidR="00D50BF6" w:rsidRPr="006F5749">
        <w:rPr>
          <w:rFonts w:ascii="Arial" w:eastAsia="Arial" w:hAnsi="Arial" w:cs="Arial"/>
          <w:sz w:val="20"/>
          <w:szCs w:val="20"/>
          <w:lang w:eastAsia="es-ES"/>
        </w:rPr>
        <w:t>: Es el valor promedio de los SMMLV válidos de cada una de las propuestas “i”.</w:t>
      </w:r>
    </w:p>
    <w:p w14:paraId="2D18EF0D" w14:textId="77777777" w:rsidR="00D50BF6" w:rsidRPr="006F5749" w:rsidRDefault="00D50BF6" w:rsidP="00D50BF6">
      <w:pPr>
        <w:pStyle w:val="Textoindependiente"/>
        <w:spacing w:line="276" w:lineRule="auto"/>
        <w:jc w:val="both"/>
        <w:rPr>
          <w:rFonts w:ascii="Arial" w:hAnsi="Arial" w:cs="Arial"/>
          <w:b/>
          <w:bCs/>
        </w:rPr>
      </w:pPr>
    </w:p>
    <w:p w14:paraId="36BEA1DF" w14:textId="0FA52282" w:rsidR="00414696" w:rsidRPr="00E0681A" w:rsidRDefault="00D2115F" w:rsidP="00D50BF6">
      <w:pPr>
        <w:tabs>
          <w:tab w:val="left" w:pos="426"/>
        </w:tabs>
        <w:spacing w:line="276" w:lineRule="auto"/>
        <w:jc w:val="both"/>
        <w:rPr>
          <w:rFonts w:ascii="Arial" w:hAnsi="Arial" w:cs="Arial"/>
          <w:sz w:val="22"/>
          <w:szCs w:val="22"/>
          <w:shd w:val="clear" w:color="auto" w:fill="FFFFFF"/>
          <w:lang w:val="es-MX"/>
        </w:rPr>
      </w:pPr>
      <w:r w:rsidRPr="006F5749">
        <w:rPr>
          <w:rFonts w:ascii="Arial" w:hAnsi="Arial" w:cs="Arial"/>
          <w:sz w:val="22"/>
          <w:szCs w:val="22"/>
        </w:rPr>
        <w:tab/>
      </w:r>
      <w:r w:rsidRPr="006F5749">
        <w:rPr>
          <w:rFonts w:ascii="Arial" w:hAnsi="Arial" w:cs="Arial"/>
          <w:sz w:val="22"/>
          <w:szCs w:val="22"/>
        </w:rPr>
        <w:tab/>
      </w:r>
      <w:r w:rsidR="00D50BF6" w:rsidRPr="006F5749">
        <w:rPr>
          <w:rFonts w:ascii="Arial" w:hAnsi="Arial" w:cs="Arial"/>
          <w:sz w:val="22"/>
          <w:szCs w:val="22"/>
        </w:rPr>
        <w:t xml:space="preserve">Como en efecto lo diferencia textualmente la explicación de la fórmula o ecuación, la media aritmética baja es el resultado de dividir entre 2 la suma de dos variables a saber: </w:t>
      </w:r>
      <m:oMath>
        <m:sSub>
          <m:sSubPr>
            <m:ctrlPr>
              <w:rPr>
                <w:rFonts w:ascii="Cambria Math" w:eastAsia="Arial" w:hAnsi="Cambria Math" w:cs="Arial"/>
                <w:i/>
                <w:sz w:val="22"/>
                <w:szCs w:val="22"/>
                <w:lang w:eastAsia="es-ES"/>
              </w:rPr>
            </m:ctrlPr>
          </m:sSubPr>
          <m:e>
            <m:r>
              <m:rPr>
                <m:sty m:val="p"/>
              </m:rPr>
              <w:rPr>
                <w:rFonts w:ascii="Cambria Math" w:hAnsi="Cambria Math" w:cs="Arial"/>
                <w:sz w:val="22"/>
                <w:szCs w:val="22"/>
              </w:rPr>
              <m:t>«</m:t>
            </m:r>
            <m:r>
              <w:rPr>
                <w:rFonts w:ascii="Cambria Math" w:eastAsia="Arial" w:hAnsi="Cambria Math" w:cs="Arial"/>
                <w:sz w:val="22"/>
                <w:szCs w:val="22"/>
                <w:lang w:eastAsia="es-ES"/>
              </w:rPr>
              <m:t>V</m:t>
            </m:r>
          </m:e>
          <m:sub>
            <m:r>
              <w:rPr>
                <w:rFonts w:ascii="Cambria Math" w:eastAsia="Arial" w:hAnsi="Cambria Math" w:cs="Arial"/>
                <w:sz w:val="22"/>
                <w:szCs w:val="22"/>
                <w:lang w:eastAsia="es-ES"/>
              </w:rPr>
              <m:t>min</m:t>
            </m:r>
          </m:sub>
        </m:sSub>
      </m:oMath>
      <w:r w:rsidR="00D50BF6" w:rsidRPr="006F5749">
        <w:rPr>
          <w:rFonts w:ascii="Arial" w:eastAsia="Arial" w:hAnsi="Arial" w:cs="Arial"/>
          <w:sz w:val="22"/>
          <w:szCs w:val="22"/>
          <w:lang w:eastAsia="es-ES"/>
        </w:rPr>
        <w:t xml:space="preserve"> </w:t>
      </w:r>
      <w:r w:rsidR="00D50BF6" w:rsidRPr="006F5749">
        <w:rPr>
          <w:rFonts w:ascii="Arial" w:hAnsi="Arial" w:cs="Arial"/>
          <w:sz w:val="22"/>
          <w:szCs w:val="22"/>
        </w:rPr>
        <w:t>»</w:t>
      </w:r>
      <w:r w:rsidR="00D50BF6" w:rsidRPr="006F5749">
        <w:rPr>
          <w:rFonts w:ascii="Arial" w:eastAsia="Arial" w:hAnsi="Arial" w:cs="Arial"/>
          <w:sz w:val="22"/>
          <w:szCs w:val="22"/>
          <w:lang w:eastAsia="es-ES"/>
        </w:rPr>
        <w:t xml:space="preserve"> [Es el valor total corregido del promedio de los SMMLV válidos más baja</w:t>
      </w:r>
      <w:r w:rsidR="00DB3BA5" w:rsidRPr="006F5749">
        <w:rPr>
          <w:rFonts w:ascii="Arial" w:eastAsia="Arial" w:hAnsi="Arial" w:cs="Arial"/>
          <w:sz w:val="22"/>
          <w:szCs w:val="22"/>
          <w:lang w:eastAsia="es-ES"/>
        </w:rPr>
        <w:t>]</w:t>
      </w:r>
      <w:r w:rsidR="00D50BF6" w:rsidRPr="006F5749">
        <w:rPr>
          <w:rFonts w:ascii="Arial" w:eastAsia="Arial" w:hAnsi="Arial" w:cs="Arial"/>
          <w:sz w:val="22"/>
          <w:szCs w:val="22"/>
          <w:lang w:eastAsia="es-ES"/>
        </w:rPr>
        <w:t xml:space="preserve"> y </w:t>
      </w:r>
      <w:r w:rsidR="00D50BF6" w:rsidRPr="006F5749">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00D50BF6" w:rsidRPr="006F5749">
        <w:rPr>
          <w:rFonts w:ascii="Arial" w:hAnsi="Arial" w:cs="Arial"/>
          <w:sz w:val="22"/>
          <w:szCs w:val="22"/>
        </w:rPr>
        <w:t>»</w:t>
      </w:r>
      <w:r w:rsidR="00D50BF6" w:rsidRPr="006F5749">
        <w:rPr>
          <w:rFonts w:ascii="Arial" w:eastAsia="Arial" w:hAnsi="Arial" w:cs="Arial"/>
          <w:sz w:val="22"/>
          <w:szCs w:val="22"/>
          <w:lang w:eastAsia="es-ES"/>
        </w:rPr>
        <w:t xml:space="preserve"> [Es el promedio aritmético simple de los promedios de los SMMLV válidos de las otras propuestas habilitadas]. En consecuencia, como bien lo entiende el peticionario en la consulta, al calcular la segunda variable referida no se debe incluir el promedio de los SMLMV de la propuesta válida más baja, pues tal y como </w:t>
      </w:r>
      <w:r w:rsidR="004464AE" w:rsidRPr="006F5749">
        <w:rPr>
          <w:rFonts w:ascii="Arial" w:eastAsia="Arial" w:hAnsi="Arial" w:cs="Arial"/>
          <w:sz w:val="22"/>
          <w:szCs w:val="22"/>
          <w:lang w:eastAsia="es-ES"/>
        </w:rPr>
        <w:t>expresamente</w:t>
      </w:r>
      <w:r w:rsidR="00D50BF6" w:rsidRPr="006F5749">
        <w:rPr>
          <w:rFonts w:ascii="Arial" w:eastAsia="Arial" w:hAnsi="Arial" w:cs="Arial"/>
          <w:sz w:val="22"/>
          <w:szCs w:val="22"/>
          <w:lang w:eastAsia="es-ES"/>
        </w:rPr>
        <w:t xml:space="preserve"> lo indica la regla establecida en la fórmula, la variable </w:t>
      </w:r>
      <w:r w:rsidR="00D50BF6" w:rsidRPr="006F5749">
        <w:rPr>
          <w:rFonts w:ascii="Arial" w:hAnsi="Arial" w:cs="Arial"/>
          <w:sz w:val="22"/>
          <w:szCs w:val="22"/>
        </w:rPr>
        <w:t>«</w:t>
      </w:r>
      <m:oMath>
        <m:acc>
          <m:accPr>
            <m:chr m:val="̅"/>
            <m:ctrlPr>
              <w:rPr>
                <w:rFonts w:ascii="Cambria Math" w:eastAsia="Arial" w:hAnsi="Cambria Math" w:cs="Arial"/>
                <w:i/>
                <w:sz w:val="22"/>
                <w:szCs w:val="22"/>
                <w:lang w:eastAsia="es-ES"/>
              </w:rPr>
            </m:ctrlPr>
          </m:accPr>
          <m:e>
            <m:r>
              <w:rPr>
                <w:rFonts w:ascii="Cambria Math" w:eastAsia="Arial" w:hAnsi="Cambria Math" w:cs="Arial"/>
                <w:sz w:val="22"/>
                <w:szCs w:val="22"/>
                <w:lang w:eastAsia="es-ES"/>
              </w:rPr>
              <m:t>X</m:t>
            </m:r>
          </m:e>
        </m:acc>
      </m:oMath>
      <w:r w:rsidR="00D50BF6" w:rsidRPr="006F5749">
        <w:rPr>
          <w:rFonts w:ascii="Arial" w:hAnsi="Arial" w:cs="Arial"/>
          <w:sz w:val="22"/>
          <w:szCs w:val="22"/>
        </w:rPr>
        <w:t>»</w:t>
      </w:r>
      <w:r w:rsidR="00D50BF6" w:rsidRPr="006F5749">
        <w:rPr>
          <w:rFonts w:ascii="Arial" w:eastAsia="Arial" w:hAnsi="Arial" w:cs="Arial"/>
          <w:sz w:val="22"/>
          <w:szCs w:val="22"/>
          <w:lang w:eastAsia="es-ES"/>
        </w:rPr>
        <w:t xml:space="preserve"> sólo se calcula con el promedio aritmético simple de los promedios de los SMMLV válidos de las otras propuestas habilitadas.</w:t>
      </w:r>
      <w:r w:rsidR="00D575A7" w:rsidRPr="006F5749">
        <w:rPr>
          <w:rFonts w:ascii="Arial" w:eastAsia="Arial" w:hAnsi="Arial" w:cs="Arial"/>
          <w:sz w:val="22"/>
          <w:szCs w:val="22"/>
          <w:lang w:eastAsia="es-ES"/>
        </w:rPr>
        <w:t xml:space="preserve"> Lo anterior conforme al ejemplo desarrollado en </w:t>
      </w:r>
      <w:r w:rsidR="00281530" w:rsidRPr="006F5749">
        <w:rPr>
          <w:rFonts w:ascii="Arial" w:eastAsia="Arial" w:hAnsi="Arial" w:cs="Arial"/>
          <w:sz w:val="22"/>
          <w:szCs w:val="22"/>
          <w:lang w:eastAsia="es-ES"/>
        </w:rPr>
        <w:t xml:space="preserve">apartado 2.3 del </w:t>
      </w:r>
      <w:proofErr w:type="spellStart"/>
      <w:r w:rsidR="00281530" w:rsidRPr="006F5749">
        <w:rPr>
          <w:rFonts w:ascii="Arial" w:eastAsia="Arial" w:hAnsi="Arial" w:cs="Arial"/>
          <w:sz w:val="22"/>
          <w:szCs w:val="22"/>
          <w:lang w:eastAsia="es-ES"/>
        </w:rPr>
        <w:t>present</w:t>
      </w:r>
      <w:proofErr w:type="spellEnd"/>
      <w:r w:rsidR="00004E03" w:rsidRPr="006F5749">
        <w:rPr>
          <w:rFonts w:ascii="Arial" w:eastAsia="Arial" w:hAnsi="Arial" w:cs="Arial"/>
          <w:sz w:val="22"/>
          <w:szCs w:val="22"/>
          <w:lang w:eastAsia="es-ES"/>
        </w:rPr>
        <w:t xml:space="preserve"> concepto</w:t>
      </w:r>
      <w:r w:rsidR="00281530" w:rsidRPr="006F5749">
        <w:rPr>
          <w:rFonts w:ascii="Arial" w:eastAsia="Arial" w:hAnsi="Arial" w:cs="Arial"/>
          <w:sz w:val="22"/>
          <w:szCs w:val="22"/>
          <w:lang w:eastAsia="es-ES"/>
        </w:rPr>
        <w:t>.</w:t>
      </w:r>
      <w:r w:rsidR="00414696" w:rsidRPr="00E0681A">
        <w:rPr>
          <w:rFonts w:ascii="Arial" w:eastAsia="Calibri" w:hAnsi="Arial" w:cs="Arial"/>
          <w:bCs/>
          <w:color w:val="000000" w:themeColor="text1"/>
          <w:sz w:val="22"/>
          <w:szCs w:val="22"/>
          <w:lang w:val="es-MX"/>
        </w:rPr>
        <w:tab/>
      </w:r>
      <w:r w:rsidR="00414696" w:rsidRPr="00E0681A">
        <w:rPr>
          <w:rFonts w:ascii="Arial" w:hAnsi="Arial" w:cs="Arial"/>
          <w:sz w:val="22"/>
          <w:szCs w:val="22"/>
          <w:shd w:val="clear" w:color="auto" w:fill="FFFFFF"/>
          <w:lang w:val="es-MX"/>
        </w:rPr>
        <w:t xml:space="preserve"> </w:t>
      </w:r>
    </w:p>
    <w:p w14:paraId="003EE07E" w14:textId="77777777" w:rsidR="00D50BF6" w:rsidRDefault="00D50BF6" w:rsidP="006F5749">
      <w:pPr>
        <w:spacing w:after="120" w:line="276" w:lineRule="auto"/>
        <w:jc w:val="both"/>
        <w:rPr>
          <w:rFonts w:ascii="Arial" w:eastAsia="Calibri" w:hAnsi="Arial" w:cs="Arial"/>
          <w:color w:val="000000" w:themeColor="text1"/>
          <w:sz w:val="22"/>
          <w:szCs w:val="22"/>
          <w:lang w:val="es-MX"/>
        </w:rPr>
      </w:pPr>
    </w:p>
    <w:p w14:paraId="4A54C765" w14:textId="3EE55D73" w:rsidR="00414696" w:rsidRPr="00E0681A" w:rsidRDefault="00414696" w:rsidP="009C2695">
      <w:pPr>
        <w:spacing w:line="276" w:lineRule="auto"/>
        <w:jc w:val="both"/>
        <w:rPr>
          <w:rFonts w:ascii="Arial" w:eastAsia="Calibri" w:hAnsi="Arial" w:cs="Arial"/>
          <w:color w:val="000000" w:themeColor="text1"/>
          <w:sz w:val="22"/>
          <w:szCs w:val="22"/>
          <w:lang w:val="es-MX"/>
        </w:rPr>
      </w:pPr>
      <w:r w:rsidRPr="00E0681A">
        <w:rPr>
          <w:rFonts w:ascii="Arial" w:eastAsia="Calibri" w:hAnsi="Arial" w:cs="Arial"/>
          <w:color w:val="000000" w:themeColor="text1"/>
          <w:sz w:val="22"/>
          <w:szCs w:val="22"/>
          <w:lang w:val="es-MX"/>
        </w:rPr>
        <w:t>Este concepto tiene el alcance previsto en el artículo 28 del Código de Procedimiento Administrativo y de lo Contencioso Administrativo.</w:t>
      </w:r>
    </w:p>
    <w:p w14:paraId="3172504C" w14:textId="77777777" w:rsidR="00414696" w:rsidRPr="00E0681A" w:rsidRDefault="00414696" w:rsidP="00414696">
      <w:pPr>
        <w:ind w:firstLine="709"/>
        <w:jc w:val="both"/>
        <w:rPr>
          <w:rFonts w:ascii="Arial" w:eastAsia="Calibri" w:hAnsi="Arial" w:cs="Arial"/>
          <w:color w:val="000000" w:themeColor="text1"/>
          <w:sz w:val="22"/>
          <w:szCs w:val="22"/>
          <w:lang w:val="es-MX"/>
        </w:rPr>
      </w:pPr>
    </w:p>
    <w:p w14:paraId="097F4EF3" w14:textId="77777777" w:rsidR="00414696" w:rsidRPr="00E0681A" w:rsidRDefault="00414696" w:rsidP="00414696">
      <w:pPr>
        <w:jc w:val="both"/>
        <w:rPr>
          <w:rFonts w:ascii="Arial" w:hAnsi="Arial" w:cs="Arial"/>
          <w:color w:val="000000" w:themeColor="text1"/>
          <w:sz w:val="22"/>
          <w:szCs w:val="22"/>
          <w:lang w:val="es-MX" w:eastAsia="es-CO"/>
        </w:rPr>
      </w:pPr>
      <w:r w:rsidRPr="00E0681A">
        <w:rPr>
          <w:rFonts w:ascii="Arial" w:hAnsi="Arial" w:cs="Arial"/>
          <w:color w:val="000000" w:themeColor="text1"/>
          <w:sz w:val="22"/>
          <w:szCs w:val="22"/>
          <w:lang w:val="es-MX" w:eastAsia="es-CO"/>
        </w:rPr>
        <w:t>Atentamente,</w:t>
      </w:r>
    </w:p>
    <w:p w14:paraId="740483DC" w14:textId="77777777" w:rsidR="00414696" w:rsidRPr="009C0CE5" w:rsidRDefault="00414696" w:rsidP="00414696">
      <w:pPr>
        <w:jc w:val="center"/>
        <w:rPr>
          <w:rFonts w:ascii="Arial" w:hAnsi="Arial" w:cs="Arial"/>
          <w:color w:val="000000" w:themeColor="text1"/>
          <w:sz w:val="18"/>
          <w:szCs w:val="20"/>
          <w:lang w:val="es-MX" w:eastAsia="es-CO"/>
        </w:rPr>
      </w:pPr>
    </w:p>
    <w:p w14:paraId="6C4388FA" w14:textId="7F0F9561" w:rsidR="00414696" w:rsidRPr="009C0CE5" w:rsidRDefault="00497375" w:rsidP="00414696">
      <w:pPr>
        <w:jc w:val="center"/>
        <w:rPr>
          <w:rFonts w:ascii="Arial" w:hAnsi="Arial" w:cs="Arial"/>
          <w:sz w:val="18"/>
          <w:szCs w:val="20"/>
          <w:lang w:val="es-MX" w:eastAsia="es-CO"/>
        </w:rPr>
      </w:pPr>
      <w:r>
        <w:rPr>
          <w:noProof/>
        </w:rPr>
        <w:drawing>
          <wp:anchor distT="0" distB="0" distL="114300" distR="114300" simplePos="0" relativeHeight="251659264" behindDoc="0" locked="0" layoutInCell="1" allowOverlap="1" wp14:anchorId="66F94833" wp14:editId="78AF7B06">
            <wp:simplePos x="0" y="0"/>
            <wp:positionH relativeFrom="page">
              <wp:posOffset>2664823</wp:posOffset>
            </wp:positionH>
            <wp:positionV relativeFrom="paragraph">
              <wp:posOffset>3719</wp:posOffset>
            </wp:positionV>
            <wp:extent cx="2514600" cy="1114425"/>
            <wp:effectExtent l="0" t="0" r="0" b="9525"/>
            <wp:wrapSquare wrapText="bothSides"/>
            <wp:docPr id="6" name="Imagen 6"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75EADAF9" w14:textId="77777777" w:rsidR="00414696" w:rsidRPr="009C0CE5" w:rsidRDefault="00414696" w:rsidP="00414696">
      <w:pPr>
        <w:spacing w:line="276" w:lineRule="auto"/>
        <w:jc w:val="center"/>
        <w:rPr>
          <w:rFonts w:ascii="Calibri" w:eastAsia="Calibri" w:hAnsi="Calibri" w:cs="Arial"/>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14696" w:rsidRPr="009C0CE5" w14:paraId="643518C3" w14:textId="77777777" w:rsidTr="00086957">
        <w:trPr>
          <w:trHeight w:val="315"/>
        </w:trPr>
        <w:tc>
          <w:tcPr>
            <w:tcW w:w="812" w:type="dxa"/>
            <w:vAlign w:val="center"/>
            <w:hideMark/>
          </w:tcPr>
          <w:p w14:paraId="4DDF81E9"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1287A070" w14:textId="326C5D46" w:rsidR="00414696" w:rsidRPr="009C0CE5" w:rsidRDefault="004D6E48" w:rsidP="00414696">
            <w:pPr>
              <w:rPr>
                <w:rFonts w:ascii="Arial" w:eastAsia="Calibri" w:hAnsi="Arial" w:cs="Arial"/>
                <w:sz w:val="16"/>
                <w:szCs w:val="16"/>
                <w:lang w:val="es-ES_tradnl" w:eastAsia="es-ES"/>
              </w:rPr>
            </w:pPr>
            <w:r>
              <w:rPr>
                <w:rFonts w:ascii="Arial" w:eastAsia="Calibri" w:hAnsi="Arial" w:cs="Arial"/>
                <w:sz w:val="16"/>
                <w:szCs w:val="16"/>
                <w:lang w:val="es-ES_tradnl" w:eastAsia="es-ES"/>
              </w:rPr>
              <w:t>Felipe Bastidas Paredes</w:t>
            </w:r>
          </w:p>
          <w:p w14:paraId="7822A587" w14:textId="77777777"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Contratista de la Subdirección de Gestión Contractual</w:t>
            </w:r>
          </w:p>
        </w:tc>
      </w:tr>
      <w:tr w:rsidR="00414696" w:rsidRPr="009C0CE5" w14:paraId="2BDC5B66" w14:textId="77777777" w:rsidTr="00086957">
        <w:trPr>
          <w:trHeight w:val="330"/>
        </w:trPr>
        <w:tc>
          <w:tcPr>
            <w:tcW w:w="812" w:type="dxa"/>
            <w:vAlign w:val="center"/>
            <w:hideMark/>
          </w:tcPr>
          <w:p w14:paraId="6403E042"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349A6DE" w14:textId="055BE723" w:rsidR="00414696" w:rsidRPr="009C0CE5" w:rsidRDefault="004D6E48" w:rsidP="00414696">
            <w:pPr>
              <w:rPr>
                <w:rFonts w:ascii="Arial" w:eastAsia="Calibri" w:hAnsi="Arial" w:cs="Arial"/>
                <w:sz w:val="16"/>
                <w:szCs w:val="16"/>
                <w:lang w:val="es-ES_tradnl" w:eastAsia="es-ES"/>
              </w:rPr>
            </w:pPr>
            <w:r>
              <w:rPr>
                <w:rFonts w:ascii="Arial" w:eastAsia="Calibri" w:hAnsi="Arial" w:cs="Arial"/>
                <w:sz w:val="16"/>
                <w:szCs w:val="16"/>
                <w:lang w:val="es-ES_tradnl" w:eastAsia="es-ES"/>
              </w:rPr>
              <w:t xml:space="preserve">Juan David Montoya Penagos </w:t>
            </w:r>
          </w:p>
          <w:p w14:paraId="306CE201" w14:textId="77777777"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Gestor T1-15 de la Subdirección de Gestión Contractual</w:t>
            </w:r>
          </w:p>
          <w:p w14:paraId="5C2716E7" w14:textId="77777777" w:rsidR="00E128C2" w:rsidRPr="009C0CE5" w:rsidRDefault="00E128C2" w:rsidP="00E128C2">
            <w:pPr>
              <w:rPr>
                <w:rFonts w:ascii="Arial" w:hAnsi="Arial" w:cs="Arial"/>
                <w:color w:val="000000" w:themeColor="text1"/>
                <w:sz w:val="16"/>
                <w:szCs w:val="16"/>
                <w:lang w:val="es-ES" w:eastAsia="es-ES"/>
              </w:rPr>
            </w:pPr>
            <w:proofErr w:type="spellStart"/>
            <w:r w:rsidRPr="009C0CE5">
              <w:rPr>
                <w:rFonts w:ascii="Arial" w:hAnsi="Arial" w:cs="Arial"/>
                <w:color w:val="000000" w:themeColor="text1"/>
                <w:sz w:val="16"/>
                <w:szCs w:val="16"/>
                <w:lang w:val="es-ES" w:eastAsia="es-ES"/>
              </w:rPr>
              <w:t>Karlo</w:t>
            </w:r>
            <w:proofErr w:type="spellEnd"/>
            <w:r w:rsidRPr="009C0CE5">
              <w:rPr>
                <w:rFonts w:ascii="Arial" w:hAnsi="Arial" w:cs="Arial"/>
                <w:color w:val="000000" w:themeColor="text1"/>
                <w:sz w:val="16"/>
                <w:szCs w:val="16"/>
                <w:lang w:val="es-ES" w:eastAsia="es-ES"/>
              </w:rPr>
              <w:t xml:space="preserve"> Fernández Cala </w:t>
            </w:r>
          </w:p>
          <w:p w14:paraId="567A4600" w14:textId="62A69440" w:rsidR="00E128C2" w:rsidRPr="009C0CE5" w:rsidRDefault="00E128C2" w:rsidP="00E128C2">
            <w:pPr>
              <w:rPr>
                <w:rFonts w:ascii="Arial" w:eastAsia="Calibri" w:hAnsi="Arial" w:cs="Arial"/>
                <w:sz w:val="16"/>
                <w:szCs w:val="16"/>
                <w:lang w:val="es-ES_tradnl" w:eastAsia="es-ES"/>
              </w:rPr>
            </w:pPr>
            <w:r w:rsidRPr="009C0CE5">
              <w:rPr>
                <w:rFonts w:ascii="Arial" w:hAnsi="Arial" w:cs="Arial"/>
                <w:color w:val="000000" w:themeColor="text1"/>
                <w:sz w:val="16"/>
                <w:szCs w:val="16"/>
                <w:lang w:val="es-ES" w:eastAsia="es-ES"/>
              </w:rPr>
              <w:t>Gestor T1 – 15 de la Dirección General</w:t>
            </w:r>
          </w:p>
        </w:tc>
      </w:tr>
      <w:tr w:rsidR="00414696" w:rsidRPr="00414696" w14:paraId="606E0988" w14:textId="77777777" w:rsidTr="00086957">
        <w:trPr>
          <w:trHeight w:val="300"/>
        </w:trPr>
        <w:tc>
          <w:tcPr>
            <w:tcW w:w="812" w:type="dxa"/>
            <w:vAlign w:val="center"/>
            <w:hideMark/>
          </w:tcPr>
          <w:p w14:paraId="3FAB1306"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105A526" w14:textId="77777777" w:rsidR="00414696" w:rsidRPr="009C0CE5" w:rsidRDefault="00414696" w:rsidP="00414696">
            <w:pPr>
              <w:rPr>
                <w:rFonts w:ascii="Arial" w:eastAsia="Calibri" w:hAnsi="Arial" w:cs="Arial"/>
                <w:sz w:val="16"/>
                <w:szCs w:val="16"/>
                <w:lang w:val="pt-BR" w:eastAsia="es-ES"/>
              </w:rPr>
            </w:pPr>
            <w:r w:rsidRPr="009C0CE5">
              <w:rPr>
                <w:rFonts w:ascii="Arial" w:eastAsia="Calibri" w:hAnsi="Arial" w:cs="Arial"/>
                <w:sz w:val="16"/>
                <w:szCs w:val="16"/>
                <w:lang w:val="pt-BR" w:eastAsia="es-ES"/>
              </w:rPr>
              <w:t>Jorge Augusto Tirado Navarro</w:t>
            </w:r>
          </w:p>
          <w:p w14:paraId="709D5FB8" w14:textId="77777777" w:rsidR="00414696" w:rsidRPr="00414696" w:rsidRDefault="00414696" w:rsidP="00414696">
            <w:pPr>
              <w:rPr>
                <w:rFonts w:ascii="Arial" w:eastAsia="Calibri" w:hAnsi="Arial" w:cs="Arial"/>
                <w:sz w:val="16"/>
                <w:szCs w:val="16"/>
                <w:lang w:val="pt-BR" w:eastAsia="es-ES"/>
              </w:rPr>
            </w:pPr>
            <w:proofErr w:type="spellStart"/>
            <w:r w:rsidRPr="009C0CE5">
              <w:rPr>
                <w:rFonts w:ascii="Arial" w:eastAsia="Calibri" w:hAnsi="Arial" w:cs="Arial"/>
                <w:sz w:val="16"/>
                <w:szCs w:val="16"/>
                <w:lang w:eastAsia="es-ES"/>
              </w:rPr>
              <w:t>Subdirecto</w:t>
            </w:r>
            <w:proofErr w:type="spellEnd"/>
            <w:r w:rsidRPr="009C0CE5">
              <w:rPr>
                <w:rFonts w:ascii="Arial" w:eastAsia="Calibri" w:hAnsi="Arial" w:cs="Arial"/>
                <w:sz w:val="16"/>
                <w:szCs w:val="16"/>
                <w:lang w:val="pt-BR" w:eastAsia="es-ES"/>
              </w:rPr>
              <w:t xml:space="preserve">r de Gestión </w:t>
            </w:r>
            <w:proofErr w:type="spellStart"/>
            <w:r w:rsidRPr="009C0CE5">
              <w:rPr>
                <w:rFonts w:ascii="Arial" w:eastAsia="Calibri" w:hAnsi="Arial" w:cs="Arial"/>
                <w:sz w:val="16"/>
                <w:szCs w:val="16"/>
                <w:lang w:val="pt-BR" w:eastAsia="es-ES"/>
              </w:rPr>
              <w:t>Contractual</w:t>
            </w:r>
            <w:proofErr w:type="spellEnd"/>
            <w:r w:rsidRPr="009C0CE5">
              <w:rPr>
                <w:rFonts w:ascii="Arial" w:eastAsia="Calibri" w:hAnsi="Arial" w:cs="Arial"/>
                <w:sz w:val="16"/>
                <w:szCs w:val="16"/>
                <w:lang w:val="pt-BR" w:eastAsia="es-ES"/>
              </w:rPr>
              <w:t xml:space="preserve"> ANCP - CCE</w:t>
            </w:r>
          </w:p>
        </w:tc>
      </w:tr>
    </w:tbl>
    <w:p w14:paraId="19CB3C99" w14:textId="77777777" w:rsidR="003255AD" w:rsidRDefault="003255AD" w:rsidP="00281530"/>
    <w:sectPr w:rsidR="003255AD">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CDB24" w14:textId="77777777" w:rsidR="003A4470" w:rsidRDefault="003A4470" w:rsidP="001B6E09">
      <w:r>
        <w:separator/>
      </w:r>
    </w:p>
  </w:endnote>
  <w:endnote w:type="continuationSeparator" w:id="0">
    <w:p w14:paraId="6EBF45DD" w14:textId="77777777" w:rsidR="003A4470" w:rsidRDefault="003A4470" w:rsidP="001B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_õK≤ò">
    <w:altName w:val="Calibri"/>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Calibri">
    <w:altName w:val="Arial"/>
    <w:panose1 w:val="020B0604020202020204"/>
    <w:charset w:val="00"/>
    <w:family w:val="roman"/>
    <w:pitch w:val="default"/>
  </w:font>
  <w:font w:name="Arial,Times New Roman">
    <w:altName w:val="Arial"/>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1CB3" w14:textId="77777777" w:rsidR="00B4322C" w:rsidRDefault="00B4322C" w:rsidP="00F0158F">
    <w:pPr>
      <w:pStyle w:val="Sinespaciado"/>
      <w:jc w:val="right"/>
      <w:rPr>
        <w:rFonts w:ascii="Arial" w:hAnsi="Arial" w:cs="Arial"/>
        <w:sz w:val="18"/>
        <w:szCs w:val="18"/>
      </w:rPr>
    </w:pPr>
  </w:p>
  <w:p w14:paraId="30D8079B" w14:textId="77777777" w:rsidR="00F0158F" w:rsidRPr="008F0443" w:rsidRDefault="00F0158F" w:rsidP="00F0158F">
    <w:pPr>
      <w:pStyle w:val="Piedepgina"/>
      <w:jc w:val="right"/>
      <w:rPr>
        <w:rFonts w:ascii="Arial" w:hAnsi="Arial" w:cs="Arial"/>
        <w:color w:val="7F7F7F"/>
        <w:sz w:val="16"/>
        <w:szCs w:val="16"/>
      </w:rPr>
    </w:pPr>
    <w:r w:rsidRPr="008F0443">
      <w:rPr>
        <w:rFonts w:ascii="Arial" w:hAnsi="Arial" w:cs="Arial"/>
        <w:bCs/>
        <w:color w:val="7F7F7F"/>
        <w:sz w:val="16"/>
        <w:szCs w:val="16"/>
      </w:rPr>
      <w:t xml:space="preserve">Página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PAGE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9</w:t>
    </w:r>
    <w:r w:rsidRPr="008F0443">
      <w:rPr>
        <w:rFonts w:ascii="Arial" w:hAnsi="Arial" w:cs="Arial"/>
        <w:b/>
        <w:bCs/>
        <w:color w:val="7F7F7F"/>
        <w:sz w:val="16"/>
        <w:szCs w:val="16"/>
      </w:rPr>
      <w:fldChar w:fldCharType="end"/>
    </w:r>
    <w:r w:rsidRPr="008F0443">
      <w:rPr>
        <w:rFonts w:ascii="Arial" w:hAnsi="Arial" w:cs="Arial"/>
        <w:color w:val="7F7F7F"/>
        <w:sz w:val="16"/>
        <w:szCs w:val="16"/>
      </w:rPr>
      <w:t xml:space="preserve"> de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NUMPAGES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17</w:t>
    </w:r>
    <w:r w:rsidRPr="008F0443">
      <w:rPr>
        <w:rFonts w:ascii="Arial" w:hAnsi="Arial" w:cs="Arial"/>
        <w:b/>
        <w:bCs/>
        <w:color w:val="7F7F7F"/>
        <w:sz w:val="16"/>
        <w:szCs w:val="16"/>
      </w:rPr>
      <w:fldChar w:fldCharType="end"/>
    </w:r>
  </w:p>
  <w:p w14:paraId="79BE41C8" w14:textId="48A47668" w:rsidR="00FB1F1F" w:rsidRDefault="00F0158F" w:rsidP="00F0158F">
    <w:pPr>
      <w:pStyle w:val="Piedepgina"/>
      <w:jc w:val="center"/>
    </w:pPr>
    <w:r>
      <w:rPr>
        <w:noProof/>
        <w:lang w:val="es-419" w:eastAsia="es-419"/>
      </w:rPr>
      <w:drawing>
        <wp:inline distT="0" distB="0" distL="0" distR="0" wp14:anchorId="685F61C6" wp14:editId="2E36DBA5">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70A0A" w14:textId="77777777" w:rsidR="003A4470" w:rsidRDefault="003A4470" w:rsidP="001B6E09">
      <w:r>
        <w:separator/>
      </w:r>
    </w:p>
  </w:footnote>
  <w:footnote w:type="continuationSeparator" w:id="0">
    <w:p w14:paraId="4E4A43CB" w14:textId="77777777" w:rsidR="003A4470" w:rsidRDefault="003A4470" w:rsidP="001B6E09">
      <w:r>
        <w:continuationSeparator/>
      </w:r>
    </w:p>
  </w:footnote>
  <w:footnote w:id="1">
    <w:p w14:paraId="2B9E62CD" w14:textId="77777777" w:rsidR="006762DB" w:rsidRPr="00331208" w:rsidRDefault="006762DB" w:rsidP="006762DB">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6411156" w14:textId="77777777" w:rsidR="006762DB" w:rsidRPr="00331208" w:rsidRDefault="006762DB" w:rsidP="006762DB">
      <w:pPr>
        <w:pStyle w:val="Textonotapie"/>
        <w:ind w:firstLine="709"/>
        <w:jc w:val="both"/>
        <w:rPr>
          <w:rFonts w:ascii="Arial" w:hAnsi="Arial" w:cs="Arial"/>
          <w:color w:val="000000" w:themeColor="text1"/>
          <w:sz w:val="19"/>
          <w:szCs w:val="19"/>
          <w:lang w:val="es-CO"/>
        </w:rPr>
      </w:pPr>
    </w:p>
  </w:footnote>
  <w:footnote w:id="2">
    <w:p w14:paraId="3942F94B" w14:textId="77777777" w:rsidR="006762DB" w:rsidRPr="00331208" w:rsidRDefault="006762DB" w:rsidP="006762DB">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CO"/>
        </w:rPr>
        <w:t xml:space="preserve">Ley 1882 de 2018: «Artículo 4. </w:t>
      </w:r>
      <w:r w:rsidRPr="00331208">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9627F32" w14:textId="77777777" w:rsidR="006762DB" w:rsidRPr="00331208" w:rsidRDefault="006762DB" w:rsidP="006762DB">
      <w:pPr>
        <w:pStyle w:val="Textonotapie"/>
        <w:ind w:firstLine="709"/>
        <w:jc w:val="both"/>
        <w:rPr>
          <w:rFonts w:ascii="Arial" w:hAnsi="Arial" w:cs="Arial"/>
          <w:color w:val="000000" w:themeColor="text1"/>
          <w:sz w:val="19"/>
          <w:szCs w:val="19"/>
          <w:lang w:val="es-CO"/>
        </w:rPr>
      </w:pPr>
      <w:r w:rsidRPr="00331208">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32B68FE9" w14:textId="77777777" w:rsidR="006762DB" w:rsidRPr="00331208" w:rsidRDefault="006762DB" w:rsidP="006762DB">
      <w:pPr>
        <w:pStyle w:val="Textonotapie"/>
        <w:ind w:firstLine="709"/>
        <w:jc w:val="both"/>
        <w:rPr>
          <w:rFonts w:ascii="Arial" w:hAnsi="Arial" w:cs="Arial"/>
          <w:color w:val="000000" w:themeColor="text1"/>
          <w:sz w:val="19"/>
          <w:szCs w:val="19"/>
          <w:lang w:val="es-CO"/>
        </w:rPr>
      </w:pPr>
      <w:r w:rsidRPr="00331208">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3">
    <w:p w14:paraId="20BBA2F5" w14:textId="77777777" w:rsidR="006762DB" w:rsidRPr="00331208" w:rsidRDefault="006762DB" w:rsidP="006762DB">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F577E7">
        <w:rPr>
          <w:rFonts w:ascii="Arial" w:hAnsi="Arial" w:cs="Arial"/>
          <w:color w:val="000000" w:themeColor="text1"/>
          <w:sz w:val="19"/>
          <w:szCs w:val="19"/>
          <w:lang w:val="pt-BR"/>
        </w:rPr>
        <w:t xml:space="preserve"> Corte Constitucional. Sentencia C-119 de 2020. </w:t>
      </w:r>
      <w:r w:rsidRPr="00331208">
        <w:rPr>
          <w:rFonts w:ascii="Arial" w:hAnsi="Arial" w:cs="Arial"/>
          <w:color w:val="000000" w:themeColor="text1"/>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4">
    <w:p w14:paraId="59674527" w14:textId="77777777" w:rsidR="006762DB" w:rsidRDefault="006762DB" w:rsidP="006762DB">
      <w:pPr>
        <w:shd w:val="clear" w:color="auto" w:fill="FFFFFF"/>
        <w:ind w:firstLine="709"/>
        <w:jc w:val="both"/>
        <w:textAlignment w:val="baseline"/>
        <w:rPr>
          <w:rFonts w:ascii="Calibri" w:hAnsi="Calibri" w:cs="Calibri"/>
          <w:color w:val="000000"/>
          <w:sz w:val="20"/>
          <w:szCs w:val="20"/>
          <w:lang w:eastAsia="es-CO"/>
        </w:rPr>
      </w:pPr>
      <w:r>
        <w:rPr>
          <w:rStyle w:val="Refdenotaalpie"/>
        </w:rPr>
        <w:footnoteRef/>
      </w:r>
      <w:r>
        <w:t xml:space="preserve"> </w:t>
      </w:r>
      <w:r>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9D4D330" w14:textId="77777777" w:rsidR="006762DB" w:rsidRDefault="006762DB" w:rsidP="006762DB">
      <w:pPr>
        <w:shd w:val="clear" w:color="auto" w:fill="FFFFFF"/>
        <w:ind w:firstLine="709"/>
        <w:jc w:val="both"/>
        <w:textAlignment w:val="baseline"/>
        <w:rPr>
          <w:rFonts w:ascii="Calibri" w:hAnsi="Calibri" w:cs="Calibri"/>
          <w:color w:val="000000"/>
          <w:sz w:val="20"/>
          <w:szCs w:val="20"/>
          <w:lang w:eastAsia="es-CO"/>
        </w:rPr>
      </w:pPr>
      <w:r>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4B6D977" w14:textId="77777777" w:rsidR="006762DB" w:rsidRDefault="006762DB" w:rsidP="006762DB">
      <w:pPr>
        <w:shd w:val="clear" w:color="auto" w:fill="FFFFFF"/>
        <w:ind w:firstLine="709"/>
        <w:jc w:val="both"/>
        <w:textAlignment w:val="baseline"/>
        <w:rPr>
          <w:rFonts w:ascii="Calibri" w:hAnsi="Calibri" w:cs="Calibri"/>
          <w:color w:val="000000"/>
          <w:sz w:val="20"/>
          <w:szCs w:val="20"/>
          <w:lang w:eastAsia="es-CO"/>
        </w:rPr>
      </w:pPr>
      <w:r>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15C17BD5" w14:textId="77777777" w:rsidR="006762DB" w:rsidRDefault="006762DB" w:rsidP="006762DB">
      <w:pPr>
        <w:shd w:val="clear" w:color="auto" w:fill="FFFFFF"/>
        <w:ind w:firstLine="709"/>
        <w:jc w:val="both"/>
        <w:textAlignment w:val="baseline"/>
        <w:rPr>
          <w:rFonts w:ascii="Calibri" w:hAnsi="Calibri" w:cs="Calibri"/>
          <w:color w:val="000000"/>
          <w:sz w:val="20"/>
          <w:szCs w:val="20"/>
          <w:lang w:eastAsia="es-CO"/>
        </w:rPr>
      </w:pPr>
      <w:r>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3AB84670" w14:textId="77777777" w:rsidR="006762DB" w:rsidRPr="000233A8" w:rsidRDefault="006762DB" w:rsidP="006762DB">
      <w:pPr>
        <w:shd w:val="clear" w:color="auto" w:fill="FFFFFF"/>
        <w:ind w:firstLine="708"/>
        <w:jc w:val="both"/>
        <w:textAlignment w:val="baseline"/>
        <w:rPr>
          <w:rFonts w:ascii="Calibri" w:hAnsi="Calibri" w:cs="Calibri"/>
          <w:color w:val="000000"/>
          <w:lang w:eastAsia="es-CO"/>
        </w:rPr>
      </w:pPr>
      <w:r>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5">
    <w:p w14:paraId="7D692B5D" w14:textId="77777777" w:rsidR="00FA68D0" w:rsidRPr="00FA68D0" w:rsidRDefault="00FA68D0" w:rsidP="00FA68D0">
      <w:pPr>
        <w:pStyle w:val="Textonotapie"/>
        <w:ind w:firstLine="708"/>
        <w:jc w:val="both"/>
        <w:rPr>
          <w:rFonts w:ascii="Arial" w:hAnsi="Arial" w:cs="Arial"/>
          <w:color w:val="000000"/>
          <w:sz w:val="19"/>
          <w:szCs w:val="19"/>
        </w:rPr>
      </w:pPr>
      <w:r w:rsidRPr="00FA68D0">
        <w:rPr>
          <w:rStyle w:val="Refdenotaalpie"/>
          <w:rFonts w:ascii="Arial" w:hAnsi="Arial" w:cs="Arial"/>
          <w:color w:val="000000"/>
          <w:sz w:val="19"/>
          <w:szCs w:val="19"/>
        </w:rPr>
        <w:footnoteRef/>
      </w:r>
      <w:r w:rsidRPr="00FA68D0">
        <w:rPr>
          <w:rFonts w:ascii="Arial" w:hAnsi="Arial" w:cs="Arial"/>
          <w:color w:val="000000"/>
          <w:sz w:val="19"/>
          <w:szCs w:val="19"/>
        </w:rPr>
        <w:t xml:space="preserve"> </w:t>
      </w:r>
      <w:bookmarkStart w:id="3" w:name="32"/>
      <w:r w:rsidRPr="00FA68D0">
        <w:rPr>
          <w:rFonts w:ascii="Arial" w:hAnsi="Arial" w:cs="Arial"/>
          <w:color w:val="000000"/>
          <w:sz w:val="19"/>
          <w:szCs w:val="19"/>
        </w:rPr>
        <w:t>«Artículo 32. de los contratos estatales.</w:t>
      </w:r>
      <w:bookmarkEnd w:id="3"/>
      <w:r w:rsidRPr="00FA68D0">
        <w:rPr>
          <w:rFonts w:ascii="Arial" w:hAnsi="Arial" w:cs="Arial"/>
          <w:color w:val="000000"/>
          <w:sz w:val="19"/>
          <w:szCs w:val="19"/>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46B18A4E" w14:textId="77777777" w:rsidR="00FA68D0" w:rsidRPr="00FA68D0" w:rsidRDefault="00FA68D0" w:rsidP="00FA68D0">
      <w:pPr>
        <w:pStyle w:val="Textonotapie"/>
        <w:ind w:firstLine="708"/>
        <w:jc w:val="both"/>
        <w:rPr>
          <w:rFonts w:ascii="Arial" w:hAnsi="Arial" w:cs="Arial"/>
          <w:color w:val="000000"/>
          <w:sz w:val="19"/>
          <w:szCs w:val="19"/>
        </w:rPr>
      </w:pPr>
      <w:r w:rsidRPr="00FA68D0">
        <w:rPr>
          <w:rFonts w:ascii="Arial" w:hAnsi="Arial" w:cs="Arial"/>
          <w:color w:val="000000"/>
          <w:sz w:val="19"/>
          <w:szCs w:val="19"/>
        </w:rPr>
        <w:t>[…]</w:t>
      </w:r>
    </w:p>
    <w:p w14:paraId="2413A9C7"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»2o. Contrato de Consultoría.</w:t>
      </w:r>
    </w:p>
    <w:p w14:paraId="21651029"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 xml:space="preserve">Son contratos de consultoría los que celebren las entidades estatales referidos a los estudios necesarios para la ejecución de proyectos de inversión, estudios de diagnóstico, </w:t>
      </w:r>
      <w:r w:rsidRPr="00FA68D0">
        <w:rPr>
          <w:rFonts w:ascii="Arial" w:hAnsi="Arial" w:cs="Arial"/>
          <w:color w:val="000000"/>
          <w:sz w:val="19"/>
          <w:szCs w:val="19"/>
          <w:lang w:val="es-CO"/>
        </w:rPr>
        <w:t>prefactibilidad o factibilidad para programas o proyectos específicos, así como a las asesorías técnicas de coordinación, control y supervisión.</w:t>
      </w:r>
    </w:p>
    <w:p w14:paraId="3D29B8B5"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i/>
          <w:iCs/>
          <w:color w:val="000000"/>
          <w:sz w:val="19"/>
          <w:szCs w:val="19"/>
          <w:lang w:val="es-CO"/>
        </w:rPr>
        <w:t>Son también contratos de consultoría los que tienen por objeto la interventoría</w:t>
      </w:r>
      <w:r w:rsidRPr="00FA68D0">
        <w:rPr>
          <w:rFonts w:ascii="Arial" w:hAnsi="Arial" w:cs="Arial"/>
          <w:color w:val="000000"/>
          <w:sz w:val="19"/>
          <w:szCs w:val="19"/>
          <w:lang w:val="es-CO"/>
        </w:rPr>
        <w:t>, asesoría, gerencia de obra o de proyectos, dirección, programación y la ejecución de diseños, planos, anteproyectos y proyectos.</w:t>
      </w:r>
    </w:p>
    <w:p w14:paraId="049FB9FF"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Ninguna orden del interventor de una obra podrá darse verbalmente. Es obligatorio para el interventor entregar por escrito sus órdenes o sugerencias y ellas deben enmarcarse dentro de los términos del respectivo contrato (Cursiva fuera del original).</w:t>
      </w:r>
    </w:p>
    <w:p w14:paraId="7EAF0EA0" w14:textId="77777777" w:rsidR="00FA68D0" w:rsidRPr="00FA68D0" w:rsidRDefault="00FA68D0" w:rsidP="00FA68D0">
      <w:pPr>
        <w:pStyle w:val="Textonotapie"/>
        <w:ind w:firstLine="708"/>
        <w:jc w:val="both"/>
        <w:rPr>
          <w:rFonts w:ascii="Arial" w:hAnsi="Arial" w:cs="Arial"/>
          <w:color w:val="000000"/>
          <w:sz w:val="19"/>
          <w:szCs w:val="19"/>
          <w:lang w:val="es-CO"/>
        </w:rPr>
      </w:pPr>
    </w:p>
  </w:footnote>
  <w:footnote w:id="6">
    <w:p w14:paraId="1CD109A9" w14:textId="77777777" w:rsidR="00FA68D0" w:rsidRPr="00FA68D0" w:rsidRDefault="00FA68D0" w:rsidP="00FA68D0">
      <w:pPr>
        <w:pStyle w:val="Textonotapie"/>
        <w:ind w:firstLine="708"/>
        <w:jc w:val="both"/>
        <w:rPr>
          <w:rFonts w:ascii="Arial" w:hAnsi="Arial" w:cs="Arial"/>
          <w:color w:val="000000"/>
          <w:sz w:val="19"/>
          <w:szCs w:val="19"/>
          <w:lang w:val="es-CO"/>
        </w:rPr>
      </w:pPr>
      <w:r>
        <w:rPr>
          <w:rStyle w:val="Refdenotaalpie"/>
        </w:rPr>
        <w:footnoteRef/>
      </w:r>
      <w:r>
        <w:t xml:space="preserve"> </w:t>
      </w:r>
      <w:r w:rsidRPr="00FA68D0">
        <w:rPr>
          <w:rFonts w:ascii="Arial" w:hAnsi="Arial" w:cs="Arial"/>
          <w:color w:val="000000"/>
          <w:sz w:val="19"/>
          <w:szCs w:val="19"/>
          <w:lang w:val="es-CO"/>
        </w:rPr>
        <w:t>Ley 1150 de 2007. «</w:t>
      </w:r>
      <w:bookmarkStart w:id="4" w:name="5"/>
      <w:r w:rsidRPr="00FA68D0">
        <w:rPr>
          <w:rFonts w:ascii="Arial" w:hAnsi="Arial" w:cs="Arial"/>
          <w:color w:val="000000"/>
          <w:sz w:val="19"/>
          <w:szCs w:val="19"/>
          <w:lang w:val="es-CO"/>
        </w:rPr>
        <w:t>Artículo 5o. De la selección objetiva.</w:t>
      </w:r>
      <w:bookmarkEnd w:id="4"/>
      <w:r w:rsidRPr="00FA68D0">
        <w:rPr>
          <w:rFonts w:ascii="Arial" w:hAnsi="Arial" w:cs="Arial"/>
          <w:color w:val="000000"/>
          <w:sz w:val="19"/>
          <w:szCs w:val="19"/>
          <w:lang w:val="es-CO"/>
        </w:rPr>
        <w:t>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A6C63DA"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w:t>
      </w:r>
    </w:p>
    <w:p w14:paraId="4B3F524D"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7451EFA" w14:textId="77777777" w:rsidR="00FA68D0" w:rsidRPr="00FA68D0" w:rsidRDefault="00FA68D0" w:rsidP="00FA68D0">
      <w:pPr>
        <w:pStyle w:val="Textonotapie"/>
        <w:ind w:firstLine="708"/>
        <w:jc w:val="both"/>
        <w:rPr>
          <w:rFonts w:ascii="Arial" w:hAnsi="Arial" w:cs="Arial"/>
          <w:color w:val="000000"/>
          <w:sz w:val="19"/>
          <w:szCs w:val="19"/>
          <w:lang w:val="es-CO"/>
        </w:rPr>
      </w:pPr>
      <w:r w:rsidRPr="00FA68D0">
        <w:rPr>
          <w:rFonts w:ascii="Arial" w:hAnsi="Arial" w:cs="Arial"/>
          <w:color w:val="000000"/>
          <w:sz w:val="19"/>
          <w:szCs w:val="19"/>
          <w:lang w:val="es-CO"/>
        </w:rPr>
        <w:t>»En ningún caso se podrá incluir el precio, como factor de escogencia para la selección de consultores».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D3D3" w14:textId="0090FD7E" w:rsidR="00667EB6" w:rsidRDefault="00667EB6">
    <w:pPr>
      <w:pStyle w:val="Encabezado"/>
    </w:pPr>
    <w:r>
      <w:rPr>
        <w:noProof/>
        <w:lang w:val="es-419" w:eastAsia="es-419"/>
      </w:rPr>
      <w:drawing>
        <wp:anchor distT="0" distB="0" distL="114300" distR="114300" simplePos="0" relativeHeight="251659264" behindDoc="1" locked="0" layoutInCell="1" allowOverlap="1" wp14:anchorId="5A22559D" wp14:editId="0FBA02E4">
          <wp:simplePos x="0" y="0"/>
          <wp:positionH relativeFrom="margin">
            <wp:align>right</wp:align>
          </wp:positionH>
          <wp:positionV relativeFrom="paragraph">
            <wp:posOffset>-69215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8811A4" w14:textId="77777777" w:rsidR="00667EB6" w:rsidRDefault="00667EB6">
    <w:pPr>
      <w:pStyle w:val="Encabezado"/>
      <w:rPr>
        <w:noProof/>
        <w:lang w:val="es-419" w:eastAsia="es-419"/>
      </w:rPr>
    </w:pPr>
  </w:p>
  <w:p w14:paraId="71CED935" w14:textId="78FF98AC" w:rsidR="00FB1F1F" w:rsidRDefault="00FB1F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7A3405"/>
    <w:multiLevelType w:val="multilevel"/>
    <w:tmpl w:val="AAB8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346663"/>
    <w:multiLevelType w:val="hybridMultilevel"/>
    <w:tmpl w:val="47CCD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CD6565C"/>
    <w:multiLevelType w:val="hybridMultilevel"/>
    <w:tmpl w:val="56E26C54"/>
    <w:lvl w:ilvl="0" w:tplc="240A0013">
      <w:start w:val="1"/>
      <w:numFmt w:val="upperRoman"/>
      <w:lvlText w:val="%1."/>
      <w:lvlJc w:val="righ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4" w15:restartNumberingAfterBreak="0">
    <w:nsid w:val="37DF1E13"/>
    <w:multiLevelType w:val="hybridMultilevel"/>
    <w:tmpl w:val="92BA59B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3CDC141E"/>
    <w:multiLevelType w:val="hybridMultilevel"/>
    <w:tmpl w:val="0240B6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DE52C93"/>
    <w:multiLevelType w:val="multilevel"/>
    <w:tmpl w:val="6F9AE80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50201F81"/>
    <w:multiLevelType w:val="multilevel"/>
    <w:tmpl w:val="9A74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CC65AC"/>
    <w:multiLevelType w:val="hybridMultilevel"/>
    <w:tmpl w:val="95E4D02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1721C16"/>
    <w:multiLevelType w:val="multilevel"/>
    <w:tmpl w:val="542C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5C176B"/>
    <w:multiLevelType w:val="multilevel"/>
    <w:tmpl w:val="105C0502"/>
    <w:lvl w:ilvl="0">
      <w:start w:val="3"/>
      <w:numFmt w:val="decimal"/>
      <w:lvlText w:val="%1"/>
      <w:lvlJc w:val="left"/>
      <w:pPr>
        <w:ind w:left="101" w:hanging="547"/>
      </w:pPr>
      <w:rPr>
        <w:rFonts w:hint="default"/>
        <w:lang w:val="es-ES" w:eastAsia="en-US" w:bidi="ar-SA"/>
      </w:rPr>
    </w:lvl>
    <w:lvl w:ilvl="1">
      <w:start w:val="5"/>
      <w:numFmt w:val="decimal"/>
      <w:lvlText w:val="%1.%2"/>
      <w:lvlJc w:val="left"/>
      <w:pPr>
        <w:ind w:left="101" w:hanging="547"/>
      </w:pPr>
      <w:rPr>
        <w:rFonts w:hint="default"/>
        <w:lang w:val="es-ES" w:eastAsia="en-US" w:bidi="ar-SA"/>
      </w:rPr>
    </w:lvl>
    <w:lvl w:ilvl="2">
      <w:start w:val="3"/>
      <w:numFmt w:val="decimal"/>
      <w:lvlText w:val="%1.%2.%3"/>
      <w:lvlJc w:val="left"/>
      <w:pPr>
        <w:ind w:left="101" w:hanging="547"/>
      </w:pPr>
      <w:rPr>
        <w:rFonts w:ascii="Arial MT" w:eastAsia="Arial MT" w:hAnsi="Arial MT" w:cs="Arial MT" w:hint="default"/>
        <w:spacing w:val="-1"/>
        <w:w w:val="100"/>
        <w:sz w:val="22"/>
        <w:szCs w:val="22"/>
        <w:lang w:val="es-ES" w:eastAsia="en-US" w:bidi="ar-SA"/>
      </w:rPr>
    </w:lvl>
    <w:lvl w:ilvl="3">
      <w:start w:val="1"/>
      <w:numFmt w:val="upperLetter"/>
      <w:lvlText w:val="%4."/>
      <w:lvlJc w:val="left"/>
      <w:pPr>
        <w:ind w:left="821" w:hanging="360"/>
      </w:pPr>
      <w:rPr>
        <w:rFonts w:ascii="Arial MT" w:eastAsia="Arial MT" w:hAnsi="Arial MT" w:cs="Arial MT" w:hint="default"/>
        <w:spacing w:val="-1"/>
        <w:w w:val="100"/>
        <w:sz w:val="21"/>
        <w:szCs w:val="21"/>
        <w:lang w:val="es-ES" w:eastAsia="en-US" w:bidi="ar-SA"/>
      </w:rPr>
    </w:lvl>
    <w:lvl w:ilvl="4">
      <w:numFmt w:val="bullet"/>
      <w:lvlText w:val="•"/>
      <w:lvlJc w:val="left"/>
      <w:pPr>
        <w:ind w:left="3593" w:hanging="360"/>
      </w:pPr>
      <w:rPr>
        <w:rFonts w:hint="default"/>
        <w:lang w:val="es-ES" w:eastAsia="en-US" w:bidi="ar-SA"/>
      </w:rPr>
    </w:lvl>
    <w:lvl w:ilvl="5">
      <w:numFmt w:val="bullet"/>
      <w:lvlText w:val="•"/>
      <w:lvlJc w:val="left"/>
      <w:pPr>
        <w:ind w:left="4517" w:hanging="360"/>
      </w:pPr>
      <w:rPr>
        <w:rFonts w:hint="default"/>
        <w:lang w:val="es-ES" w:eastAsia="en-US" w:bidi="ar-SA"/>
      </w:rPr>
    </w:lvl>
    <w:lvl w:ilvl="6">
      <w:numFmt w:val="bullet"/>
      <w:lvlText w:val="•"/>
      <w:lvlJc w:val="left"/>
      <w:pPr>
        <w:ind w:left="5442" w:hanging="360"/>
      </w:pPr>
      <w:rPr>
        <w:rFonts w:hint="default"/>
        <w:lang w:val="es-ES" w:eastAsia="en-US" w:bidi="ar-SA"/>
      </w:rPr>
    </w:lvl>
    <w:lvl w:ilvl="7">
      <w:numFmt w:val="bullet"/>
      <w:lvlText w:val="•"/>
      <w:lvlJc w:val="left"/>
      <w:pPr>
        <w:ind w:left="6366" w:hanging="360"/>
      </w:pPr>
      <w:rPr>
        <w:rFonts w:hint="default"/>
        <w:lang w:val="es-ES" w:eastAsia="en-US" w:bidi="ar-SA"/>
      </w:rPr>
    </w:lvl>
    <w:lvl w:ilvl="8">
      <w:numFmt w:val="bullet"/>
      <w:lvlText w:val="•"/>
      <w:lvlJc w:val="left"/>
      <w:pPr>
        <w:ind w:left="7291" w:hanging="360"/>
      </w:pPr>
      <w:rPr>
        <w:rFonts w:hint="default"/>
        <w:lang w:val="es-ES" w:eastAsia="en-US" w:bidi="ar-SA"/>
      </w:rPr>
    </w:lvl>
  </w:abstractNum>
  <w:abstractNum w:abstractNumId="11" w15:restartNumberingAfterBreak="0">
    <w:nsid w:val="636B4BC4"/>
    <w:multiLevelType w:val="hybridMultilevel"/>
    <w:tmpl w:val="92BA59B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01105801">
    <w:abstractNumId w:val="10"/>
  </w:num>
  <w:num w:numId="2" w16cid:durableId="1025254514">
    <w:abstractNumId w:val="4"/>
  </w:num>
  <w:num w:numId="3" w16cid:durableId="2024165796">
    <w:abstractNumId w:val="12"/>
  </w:num>
  <w:num w:numId="4" w16cid:durableId="1206523671">
    <w:abstractNumId w:val="11"/>
  </w:num>
  <w:num w:numId="5" w16cid:durableId="1449281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7113564">
    <w:abstractNumId w:val="0"/>
  </w:num>
  <w:num w:numId="7" w16cid:durableId="191650687">
    <w:abstractNumId w:val="3"/>
  </w:num>
  <w:num w:numId="8" w16cid:durableId="1449817591">
    <w:abstractNumId w:val="8"/>
  </w:num>
  <w:num w:numId="9" w16cid:durableId="17503473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2788001">
    <w:abstractNumId w:val="6"/>
  </w:num>
  <w:num w:numId="11" w16cid:durableId="1031879641">
    <w:abstractNumId w:val="9"/>
  </w:num>
  <w:num w:numId="12" w16cid:durableId="1043094892">
    <w:abstractNumId w:val="1"/>
  </w:num>
  <w:num w:numId="13" w16cid:durableId="522978590">
    <w:abstractNumId w:val="7"/>
  </w:num>
  <w:num w:numId="14" w16cid:durableId="1727875048">
    <w:abstractNumId w:val="2"/>
  </w:num>
  <w:num w:numId="15" w16cid:durableId="30544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09"/>
    <w:rsid w:val="00004E03"/>
    <w:rsid w:val="000168E4"/>
    <w:rsid w:val="000270A7"/>
    <w:rsid w:val="00040E17"/>
    <w:rsid w:val="00047027"/>
    <w:rsid w:val="00053B7E"/>
    <w:rsid w:val="00056E2D"/>
    <w:rsid w:val="000709AE"/>
    <w:rsid w:val="00071968"/>
    <w:rsid w:val="000752B7"/>
    <w:rsid w:val="00081544"/>
    <w:rsid w:val="00083696"/>
    <w:rsid w:val="00084137"/>
    <w:rsid w:val="000855CF"/>
    <w:rsid w:val="000870D0"/>
    <w:rsid w:val="0009185B"/>
    <w:rsid w:val="0009308F"/>
    <w:rsid w:val="00093F45"/>
    <w:rsid w:val="00095929"/>
    <w:rsid w:val="000A3F91"/>
    <w:rsid w:val="000B1D35"/>
    <w:rsid w:val="000B2DD3"/>
    <w:rsid w:val="000C385E"/>
    <w:rsid w:val="000C561E"/>
    <w:rsid w:val="000D097D"/>
    <w:rsid w:val="000E4152"/>
    <w:rsid w:val="000F13A9"/>
    <w:rsid w:val="00100946"/>
    <w:rsid w:val="00101F75"/>
    <w:rsid w:val="001107B1"/>
    <w:rsid w:val="00111ABD"/>
    <w:rsid w:val="00111BB7"/>
    <w:rsid w:val="00117045"/>
    <w:rsid w:val="00122C05"/>
    <w:rsid w:val="0012498B"/>
    <w:rsid w:val="00124CB2"/>
    <w:rsid w:val="00125740"/>
    <w:rsid w:val="001268FB"/>
    <w:rsid w:val="00134F1D"/>
    <w:rsid w:val="001364C3"/>
    <w:rsid w:val="00137825"/>
    <w:rsid w:val="00142D8B"/>
    <w:rsid w:val="00144DB1"/>
    <w:rsid w:val="0017194C"/>
    <w:rsid w:val="001752C2"/>
    <w:rsid w:val="00175473"/>
    <w:rsid w:val="001804C2"/>
    <w:rsid w:val="0019345B"/>
    <w:rsid w:val="00196772"/>
    <w:rsid w:val="001A0BC2"/>
    <w:rsid w:val="001B0E64"/>
    <w:rsid w:val="001B5C46"/>
    <w:rsid w:val="001B6E09"/>
    <w:rsid w:val="001B7674"/>
    <w:rsid w:val="001B7FCB"/>
    <w:rsid w:val="001C4E3B"/>
    <w:rsid w:val="001C5383"/>
    <w:rsid w:val="001C6CC7"/>
    <w:rsid w:val="001D47F9"/>
    <w:rsid w:val="001D4DC1"/>
    <w:rsid w:val="001D6592"/>
    <w:rsid w:val="001E10C8"/>
    <w:rsid w:val="001F3F8A"/>
    <w:rsid w:val="002009B3"/>
    <w:rsid w:val="002030D1"/>
    <w:rsid w:val="00203EF3"/>
    <w:rsid w:val="00205347"/>
    <w:rsid w:val="00212E9B"/>
    <w:rsid w:val="002158C3"/>
    <w:rsid w:val="002173AA"/>
    <w:rsid w:val="00220D97"/>
    <w:rsid w:val="00224107"/>
    <w:rsid w:val="00225204"/>
    <w:rsid w:val="0024518C"/>
    <w:rsid w:val="002451AA"/>
    <w:rsid w:val="00247529"/>
    <w:rsid w:val="00253A27"/>
    <w:rsid w:val="00261A34"/>
    <w:rsid w:val="0026257E"/>
    <w:rsid w:val="00262EC8"/>
    <w:rsid w:val="00263DB3"/>
    <w:rsid w:val="00266F1C"/>
    <w:rsid w:val="00272741"/>
    <w:rsid w:val="0027415E"/>
    <w:rsid w:val="0027439F"/>
    <w:rsid w:val="00281530"/>
    <w:rsid w:val="00284BBF"/>
    <w:rsid w:val="00285DA6"/>
    <w:rsid w:val="002A3ECE"/>
    <w:rsid w:val="002A4E5B"/>
    <w:rsid w:val="002B6815"/>
    <w:rsid w:val="002C454A"/>
    <w:rsid w:val="002D0EA6"/>
    <w:rsid w:val="002D1686"/>
    <w:rsid w:val="002E3661"/>
    <w:rsid w:val="002E37CD"/>
    <w:rsid w:val="002F14F6"/>
    <w:rsid w:val="002F6C4F"/>
    <w:rsid w:val="002F7739"/>
    <w:rsid w:val="00305D7D"/>
    <w:rsid w:val="003067A4"/>
    <w:rsid w:val="00313CF7"/>
    <w:rsid w:val="00314C31"/>
    <w:rsid w:val="0032270F"/>
    <w:rsid w:val="003255AD"/>
    <w:rsid w:val="00335BC2"/>
    <w:rsid w:val="00343867"/>
    <w:rsid w:val="00347DA3"/>
    <w:rsid w:val="003548EA"/>
    <w:rsid w:val="0036599E"/>
    <w:rsid w:val="00365F9D"/>
    <w:rsid w:val="0037049D"/>
    <w:rsid w:val="00370556"/>
    <w:rsid w:val="0037749F"/>
    <w:rsid w:val="003A100B"/>
    <w:rsid w:val="003A1611"/>
    <w:rsid w:val="003A2F64"/>
    <w:rsid w:val="003A4470"/>
    <w:rsid w:val="003A5638"/>
    <w:rsid w:val="003B63E0"/>
    <w:rsid w:val="003C5857"/>
    <w:rsid w:val="003D04DD"/>
    <w:rsid w:val="003D1533"/>
    <w:rsid w:val="003E029D"/>
    <w:rsid w:val="003E396A"/>
    <w:rsid w:val="003E5EE1"/>
    <w:rsid w:val="00400A86"/>
    <w:rsid w:val="00402A13"/>
    <w:rsid w:val="004073C6"/>
    <w:rsid w:val="00410B3A"/>
    <w:rsid w:val="00411D13"/>
    <w:rsid w:val="00414131"/>
    <w:rsid w:val="00414696"/>
    <w:rsid w:val="004260F1"/>
    <w:rsid w:val="004314AB"/>
    <w:rsid w:val="004464AE"/>
    <w:rsid w:val="00452EA4"/>
    <w:rsid w:val="004560E2"/>
    <w:rsid w:val="004667BB"/>
    <w:rsid w:val="00471652"/>
    <w:rsid w:val="004763ED"/>
    <w:rsid w:val="00484FF9"/>
    <w:rsid w:val="00490E16"/>
    <w:rsid w:val="00493717"/>
    <w:rsid w:val="0049380F"/>
    <w:rsid w:val="00495F70"/>
    <w:rsid w:val="00497375"/>
    <w:rsid w:val="004A1882"/>
    <w:rsid w:val="004B2689"/>
    <w:rsid w:val="004B517E"/>
    <w:rsid w:val="004B6AC4"/>
    <w:rsid w:val="004B781F"/>
    <w:rsid w:val="004D6B90"/>
    <w:rsid w:val="004D6E48"/>
    <w:rsid w:val="004E1DDC"/>
    <w:rsid w:val="004E5678"/>
    <w:rsid w:val="004E6C9E"/>
    <w:rsid w:val="004E6D6E"/>
    <w:rsid w:val="004F05FD"/>
    <w:rsid w:val="004F59C4"/>
    <w:rsid w:val="004F5B86"/>
    <w:rsid w:val="005128B6"/>
    <w:rsid w:val="00517A2B"/>
    <w:rsid w:val="00534882"/>
    <w:rsid w:val="0053645D"/>
    <w:rsid w:val="00540D18"/>
    <w:rsid w:val="00547BEE"/>
    <w:rsid w:val="00553069"/>
    <w:rsid w:val="005565C3"/>
    <w:rsid w:val="00567FB4"/>
    <w:rsid w:val="00580CA3"/>
    <w:rsid w:val="00584F4B"/>
    <w:rsid w:val="005979AE"/>
    <w:rsid w:val="005A69E5"/>
    <w:rsid w:val="005A78F2"/>
    <w:rsid w:val="005B1BCF"/>
    <w:rsid w:val="005B3F30"/>
    <w:rsid w:val="005B505C"/>
    <w:rsid w:val="005C5C1C"/>
    <w:rsid w:val="005D291F"/>
    <w:rsid w:val="005E3D05"/>
    <w:rsid w:val="005E59D0"/>
    <w:rsid w:val="005F0973"/>
    <w:rsid w:val="005F3C6C"/>
    <w:rsid w:val="005F507B"/>
    <w:rsid w:val="005F54D0"/>
    <w:rsid w:val="00606AB4"/>
    <w:rsid w:val="00610E30"/>
    <w:rsid w:val="00620F34"/>
    <w:rsid w:val="006210C6"/>
    <w:rsid w:val="00624847"/>
    <w:rsid w:val="00646CEF"/>
    <w:rsid w:val="0064746F"/>
    <w:rsid w:val="00656504"/>
    <w:rsid w:val="0066416F"/>
    <w:rsid w:val="00667B6D"/>
    <w:rsid w:val="00667EB6"/>
    <w:rsid w:val="0067447B"/>
    <w:rsid w:val="006762DB"/>
    <w:rsid w:val="00681174"/>
    <w:rsid w:val="006848CA"/>
    <w:rsid w:val="006979DD"/>
    <w:rsid w:val="006C750D"/>
    <w:rsid w:val="006D3603"/>
    <w:rsid w:val="006D5473"/>
    <w:rsid w:val="006E1CDF"/>
    <w:rsid w:val="006E3535"/>
    <w:rsid w:val="006F5749"/>
    <w:rsid w:val="006F6F98"/>
    <w:rsid w:val="007070B3"/>
    <w:rsid w:val="00707384"/>
    <w:rsid w:val="00715441"/>
    <w:rsid w:val="00716B72"/>
    <w:rsid w:val="0073238E"/>
    <w:rsid w:val="00734E36"/>
    <w:rsid w:val="0074055E"/>
    <w:rsid w:val="00746F84"/>
    <w:rsid w:val="00753D32"/>
    <w:rsid w:val="00753D6D"/>
    <w:rsid w:val="007551F6"/>
    <w:rsid w:val="007563F9"/>
    <w:rsid w:val="00756A84"/>
    <w:rsid w:val="00765950"/>
    <w:rsid w:val="00766DFC"/>
    <w:rsid w:val="00774B0F"/>
    <w:rsid w:val="00781472"/>
    <w:rsid w:val="007816F1"/>
    <w:rsid w:val="007825EB"/>
    <w:rsid w:val="00782A91"/>
    <w:rsid w:val="007906C4"/>
    <w:rsid w:val="0079752F"/>
    <w:rsid w:val="007A2749"/>
    <w:rsid w:val="007A4BC8"/>
    <w:rsid w:val="007B31B8"/>
    <w:rsid w:val="007D3D56"/>
    <w:rsid w:val="007E22B0"/>
    <w:rsid w:val="007E517E"/>
    <w:rsid w:val="007E6041"/>
    <w:rsid w:val="00802767"/>
    <w:rsid w:val="0080503C"/>
    <w:rsid w:val="00807B8B"/>
    <w:rsid w:val="008103ED"/>
    <w:rsid w:val="00824B5A"/>
    <w:rsid w:val="00824C57"/>
    <w:rsid w:val="00832996"/>
    <w:rsid w:val="00833780"/>
    <w:rsid w:val="00834C65"/>
    <w:rsid w:val="0084599A"/>
    <w:rsid w:val="00851151"/>
    <w:rsid w:val="00864D4D"/>
    <w:rsid w:val="0087384D"/>
    <w:rsid w:val="00873A0A"/>
    <w:rsid w:val="00880319"/>
    <w:rsid w:val="00890357"/>
    <w:rsid w:val="008A3176"/>
    <w:rsid w:val="008A629D"/>
    <w:rsid w:val="008A76D6"/>
    <w:rsid w:val="008B5FD9"/>
    <w:rsid w:val="008B652D"/>
    <w:rsid w:val="008B72F0"/>
    <w:rsid w:val="008C0CBB"/>
    <w:rsid w:val="008C78CE"/>
    <w:rsid w:val="008C7FAC"/>
    <w:rsid w:val="008D1112"/>
    <w:rsid w:val="008D5B0A"/>
    <w:rsid w:val="008E683D"/>
    <w:rsid w:val="008E780D"/>
    <w:rsid w:val="008F0443"/>
    <w:rsid w:val="008F2D9E"/>
    <w:rsid w:val="008F56C5"/>
    <w:rsid w:val="009021C5"/>
    <w:rsid w:val="009067B1"/>
    <w:rsid w:val="0092291F"/>
    <w:rsid w:val="00927CF1"/>
    <w:rsid w:val="00946713"/>
    <w:rsid w:val="0094716F"/>
    <w:rsid w:val="009609B8"/>
    <w:rsid w:val="00965A9D"/>
    <w:rsid w:val="00970C8B"/>
    <w:rsid w:val="00980E8F"/>
    <w:rsid w:val="00981B00"/>
    <w:rsid w:val="00982A7B"/>
    <w:rsid w:val="00986969"/>
    <w:rsid w:val="00995CED"/>
    <w:rsid w:val="00997893"/>
    <w:rsid w:val="00997F07"/>
    <w:rsid w:val="009C0CE5"/>
    <w:rsid w:val="009C2695"/>
    <w:rsid w:val="009C7035"/>
    <w:rsid w:val="009D140A"/>
    <w:rsid w:val="009D3836"/>
    <w:rsid w:val="009E1173"/>
    <w:rsid w:val="009E1F96"/>
    <w:rsid w:val="009F1461"/>
    <w:rsid w:val="009F4ECB"/>
    <w:rsid w:val="00A012A6"/>
    <w:rsid w:val="00A0502F"/>
    <w:rsid w:val="00A05D44"/>
    <w:rsid w:val="00A10B9E"/>
    <w:rsid w:val="00A15302"/>
    <w:rsid w:val="00A253CD"/>
    <w:rsid w:val="00A2544B"/>
    <w:rsid w:val="00A316EC"/>
    <w:rsid w:val="00A4360E"/>
    <w:rsid w:val="00A441E1"/>
    <w:rsid w:val="00A679C4"/>
    <w:rsid w:val="00A77F1D"/>
    <w:rsid w:val="00A80891"/>
    <w:rsid w:val="00A82051"/>
    <w:rsid w:val="00A83A31"/>
    <w:rsid w:val="00A84921"/>
    <w:rsid w:val="00A87595"/>
    <w:rsid w:val="00A92250"/>
    <w:rsid w:val="00A92A75"/>
    <w:rsid w:val="00A97C1C"/>
    <w:rsid w:val="00AA0F85"/>
    <w:rsid w:val="00AA69EB"/>
    <w:rsid w:val="00AB0D0B"/>
    <w:rsid w:val="00AB24ED"/>
    <w:rsid w:val="00AB5258"/>
    <w:rsid w:val="00AC1B9F"/>
    <w:rsid w:val="00AC2C23"/>
    <w:rsid w:val="00AC5FA9"/>
    <w:rsid w:val="00AD59CF"/>
    <w:rsid w:val="00AD7F7E"/>
    <w:rsid w:val="00AE0616"/>
    <w:rsid w:val="00B010FE"/>
    <w:rsid w:val="00B019BC"/>
    <w:rsid w:val="00B02D02"/>
    <w:rsid w:val="00B102A7"/>
    <w:rsid w:val="00B13C35"/>
    <w:rsid w:val="00B1414D"/>
    <w:rsid w:val="00B157B3"/>
    <w:rsid w:val="00B1790F"/>
    <w:rsid w:val="00B205CD"/>
    <w:rsid w:val="00B22508"/>
    <w:rsid w:val="00B23F98"/>
    <w:rsid w:val="00B2454A"/>
    <w:rsid w:val="00B26A67"/>
    <w:rsid w:val="00B30609"/>
    <w:rsid w:val="00B339CE"/>
    <w:rsid w:val="00B4322C"/>
    <w:rsid w:val="00B448AC"/>
    <w:rsid w:val="00B458F2"/>
    <w:rsid w:val="00B47301"/>
    <w:rsid w:val="00B610A3"/>
    <w:rsid w:val="00B63B0A"/>
    <w:rsid w:val="00B64FF4"/>
    <w:rsid w:val="00B67372"/>
    <w:rsid w:val="00B71AEC"/>
    <w:rsid w:val="00B746AB"/>
    <w:rsid w:val="00B933DA"/>
    <w:rsid w:val="00B96D7C"/>
    <w:rsid w:val="00B979A0"/>
    <w:rsid w:val="00BA5639"/>
    <w:rsid w:val="00BA7AB5"/>
    <w:rsid w:val="00BA7FA8"/>
    <w:rsid w:val="00BB1A49"/>
    <w:rsid w:val="00BC6193"/>
    <w:rsid w:val="00BC744C"/>
    <w:rsid w:val="00BE1B30"/>
    <w:rsid w:val="00BF06F2"/>
    <w:rsid w:val="00BF1223"/>
    <w:rsid w:val="00BF39BC"/>
    <w:rsid w:val="00C03946"/>
    <w:rsid w:val="00C05BD4"/>
    <w:rsid w:val="00C0676A"/>
    <w:rsid w:val="00C13174"/>
    <w:rsid w:val="00C212E2"/>
    <w:rsid w:val="00C26B8F"/>
    <w:rsid w:val="00C27A58"/>
    <w:rsid w:val="00C4071A"/>
    <w:rsid w:val="00C40ED6"/>
    <w:rsid w:val="00C46BDD"/>
    <w:rsid w:val="00C95B83"/>
    <w:rsid w:val="00C95C53"/>
    <w:rsid w:val="00C972DE"/>
    <w:rsid w:val="00CA4A0F"/>
    <w:rsid w:val="00CB2559"/>
    <w:rsid w:val="00CC61CD"/>
    <w:rsid w:val="00CD4EBC"/>
    <w:rsid w:val="00CD7693"/>
    <w:rsid w:val="00CE4A35"/>
    <w:rsid w:val="00CE4B42"/>
    <w:rsid w:val="00CF3033"/>
    <w:rsid w:val="00CF4A08"/>
    <w:rsid w:val="00CF6175"/>
    <w:rsid w:val="00CF7EC4"/>
    <w:rsid w:val="00D026CA"/>
    <w:rsid w:val="00D02BE0"/>
    <w:rsid w:val="00D02DCC"/>
    <w:rsid w:val="00D07945"/>
    <w:rsid w:val="00D144EB"/>
    <w:rsid w:val="00D14AD1"/>
    <w:rsid w:val="00D14B9D"/>
    <w:rsid w:val="00D1561C"/>
    <w:rsid w:val="00D2115F"/>
    <w:rsid w:val="00D268E9"/>
    <w:rsid w:val="00D30ED7"/>
    <w:rsid w:val="00D3423F"/>
    <w:rsid w:val="00D3470F"/>
    <w:rsid w:val="00D43622"/>
    <w:rsid w:val="00D50BF6"/>
    <w:rsid w:val="00D53722"/>
    <w:rsid w:val="00D575A7"/>
    <w:rsid w:val="00D630D8"/>
    <w:rsid w:val="00D653AF"/>
    <w:rsid w:val="00D655DB"/>
    <w:rsid w:val="00D721EB"/>
    <w:rsid w:val="00D72967"/>
    <w:rsid w:val="00D76326"/>
    <w:rsid w:val="00D8120E"/>
    <w:rsid w:val="00D836FA"/>
    <w:rsid w:val="00D83A82"/>
    <w:rsid w:val="00D850EA"/>
    <w:rsid w:val="00D87262"/>
    <w:rsid w:val="00DA2B5A"/>
    <w:rsid w:val="00DB0676"/>
    <w:rsid w:val="00DB3BA5"/>
    <w:rsid w:val="00DB5B7B"/>
    <w:rsid w:val="00DB61CA"/>
    <w:rsid w:val="00DB6D6B"/>
    <w:rsid w:val="00DC3307"/>
    <w:rsid w:val="00DC33B5"/>
    <w:rsid w:val="00DC52E6"/>
    <w:rsid w:val="00DD1317"/>
    <w:rsid w:val="00DE156B"/>
    <w:rsid w:val="00DE1696"/>
    <w:rsid w:val="00DE3FF0"/>
    <w:rsid w:val="00DF004D"/>
    <w:rsid w:val="00DF38A9"/>
    <w:rsid w:val="00E0681A"/>
    <w:rsid w:val="00E128C2"/>
    <w:rsid w:val="00E16818"/>
    <w:rsid w:val="00E16CFA"/>
    <w:rsid w:val="00E16DB4"/>
    <w:rsid w:val="00E17A1E"/>
    <w:rsid w:val="00E305A2"/>
    <w:rsid w:val="00E42832"/>
    <w:rsid w:val="00E43CFF"/>
    <w:rsid w:val="00E50079"/>
    <w:rsid w:val="00E74728"/>
    <w:rsid w:val="00E74729"/>
    <w:rsid w:val="00E80F4F"/>
    <w:rsid w:val="00E83AF0"/>
    <w:rsid w:val="00E86C65"/>
    <w:rsid w:val="00E94056"/>
    <w:rsid w:val="00EA0988"/>
    <w:rsid w:val="00EA0B86"/>
    <w:rsid w:val="00EA1E07"/>
    <w:rsid w:val="00EA5E96"/>
    <w:rsid w:val="00EB0FCF"/>
    <w:rsid w:val="00EB3E1E"/>
    <w:rsid w:val="00ED6019"/>
    <w:rsid w:val="00EE33E2"/>
    <w:rsid w:val="00EE5B5E"/>
    <w:rsid w:val="00EE6DEE"/>
    <w:rsid w:val="00EE6F83"/>
    <w:rsid w:val="00EF5CBE"/>
    <w:rsid w:val="00EF71F4"/>
    <w:rsid w:val="00F0158F"/>
    <w:rsid w:val="00F0174C"/>
    <w:rsid w:val="00F05382"/>
    <w:rsid w:val="00F127A4"/>
    <w:rsid w:val="00F174DE"/>
    <w:rsid w:val="00F22DD8"/>
    <w:rsid w:val="00F2350D"/>
    <w:rsid w:val="00F23DC2"/>
    <w:rsid w:val="00F32105"/>
    <w:rsid w:val="00F3250E"/>
    <w:rsid w:val="00F43BE7"/>
    <w:rsid w:val="00F577E7"/>
    <w:rsid w:val="00F64647"/>
    <w:rsid w:val="00F70AF1"/>
    <w:rsid w:val="00F712A6"/>
    <w:rsid w:val="00F74056"/>
    <w:rsid w:val="00F829A5"/>
    <w:rsid w:val="00F830E6"/>
    <w:rsid w:val="00F86C13"/>
    <w:rsid w:val="00F875E3"/>
    <w:rsid w:val="00F92284"/>
    <w:rsid w:val="00FA007D"/>
    <w:rsid w:val="00FA68D0"/>
    <w:rsid w:val="00FB1F1F"/>
    <w:rsid w:val="00FB4714"/>
    <w:rsid w:val="00FB7A53"/>
    <w:rsid w:val="00FC1B28"/>
    <w:rsid w:val="00FC2466"/>
    <w:rsid w:val="00FC4F02"/>
    <w:rsid w:val="00FE3292"/>
    <w:rsid w:val="00FE650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66C2"/>
  <w15:chartTrackingRefBased/>
  <w15:docId w15:val="{31EA7334-CC38-485E-AEC4-D0247F03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55E"/>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6E09"/>
    <w:pPr>
      <w:tabs>
        <w:tab w:val="center" w:pos="4419"/>
        <w:tab w:val="right" w:pos="8838"/>
      </w:tabs>
    </w:pPr>
  </w:style>
  <w:style w:type="character" w:customStyle="1" w:styleId="EncabezadoCar">
    <w:name w:val="Encabezado Car"/>
    <w:basedOn w:val="Fuentedeprrafopredeter"/>
    <w:link w:val="Encabezado"/>
    <w:uiPriority w:val="99"/>
    <w:rsid w:val="001B6E09"/>
  </w:style>
  <w:style w:type="paragraph" w:styleId="Piedepgina">
    <w:name w:val="footer"/>
    <w:basedOn w:val="Normal"/>
    <w:link w:val="PiedepginaCar"/>
    <w:uiPriority w:val="99"/>
    <w:unhideWhenUsed/>
    <w:rsid w:val="001B6E09"/>
    <w:pPr>
      <w:tabs>
        <w:tab w:val="center" w:pos="4419"/>
        <w:tab w:val="right" w:pos="8838"/>
      </w:tabs>
    </w:pPr>
  </w:style>
  <w:style w:type="character" w:customStyle="1" w:styleId="PiedepginaCar">
    <w:name w:val="Pie de página Car"/>
    <w:basedOn w:val="Fuentedeprrafopredeter"/>
    <w:link w:val="Piedepgina"/>
    <w:uiPriority w:val="99"/>
    <w:rsid w:val="001B6E09"/>
  </w:style>
  <w:style w:type="paragraph" w:styleId="Textoindependiente">
    <w:name w:val="Body Text"/>
    <w:basedOn w:val="Normal"/>
    <w:link w:val="TextoindependienteCar"/>
    <w:uiPriority w:val="1"/>
    <w:qFormat/>
    <w:rsid w:val="001B6E09"/>
    <w:pPr>
      <w:widowControl w:val="0"/>
      <w:autoSpaceDE w:val="0"/>
      <w:autoSpaceDN w:val="0"/>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1B6E09"/>
    <w:rPr>
      <w:rFonts w:ascii="Arial MT" w:eastAsia="Arial MT" w:hAnsi="Arial MT" w:cs="Arial MT"/>
      <w:lang w:val="es-E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1B6E09"/>
    <w:pPr>
      <w:widowControl w:val="0"/>
      <w:autoSpaceDE w:val="0"/>
      <w:autoSpaceDN w:val="0"/>
      <w:ind w:left="1547" w:right="1239" w:hanging="360"/>
      <w:jc w:val="both"/>
    </w:pPr>
    <w:rPr>
      <w:rFonts w:ascii="Arial MT" w:eastAsia="Arial MT" w:hAnsi="Arial MT" w:cs="Arial MT"/>
      <w:lang w:val="es-ES"/>
    </w:rPr>
  </w:style>
  <w:style w:type="character" w:styleId="Hipervnculo">
    <w:name w:val="Hyperlink"/>
    <w:basedOn w:val="Fuentedeprrafopredeter"/>
    <w:uiPriority w:val="99"/>
    <w:unhideWhenUsed/>
    <w:rsid w:val="00F70AF1"/>
    <w:rPr>
      <w:color w:val="0563C1" w:themeColor="hyperlink"/>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70AF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70AF1"/>
    <w:rPr>
      <w:sz w:val="20"/>
      <w:szCs w:val="20"/>
      <w:lang w:val="es-MX"/>
    </w:rPr>
  </w:style>
  <w:style w:type="character" w:customStyle="1" w:styleId="TextonotapieCar1">
    <w:name w:val="Texto nota pie Car1"/>
    <w:basedOn w:val="Fuentedeprrafopredeter"/>
    <w:uiPriority w:val="99"/>
    <w:semiHidden/>
    <w:rsid w:val="00F70AF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70AF1"/>
    <w:rPr>
      <w:vertAlign w:val="superscript"/>
    </w:rPr>
  </w:style>
  <w:style w:type="character" w:customStyle="1" w:styleId="normaltextrun">
    <w:name w:val="normaltextrun"/>
    <w:basedOn w:val="Fuentedeprrafopredeter"/>
    <w:rsid w:val="00F70AF1"/>
  </w:style>
  <w:style w:type="paragraph" w:customStyle="1" w:styleId="Appelnotedebasde">
    <w:name w:val="Appel note de bas de..."/>
    <w:basedOn w:val="Normal"/>
    <w:link w:val="Refdenotaalpie"/>
    <w:uiPriority w:val="99"/>
    <w:rsid w:val="00F70AF1"/>
    <w:pPr>
      <w:spacing w:line="240" w:lineRule="exact"/>
    </w:pPr>
    <w:rPr>
      <w:vertAlign w:val="superscript"/>
    </w:rPr>
  </w:style>
  <w:style w:type="paragraph" w:customStyle="1" w:styleId="InviasNormal">
    <w:name w:val="Invias Normal"/>
    <w:basedOn w:val="Normal"/>
    <w:link w:val="InviasNormalCar"/>
    <w:qFormat/>
    <w:rsid w:val="00AC5FA9"/>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AC5FA9"/>
    <w:rPr>
      <w:rFonts w:ascii="Arial Narrow" w:eastAsia="Times New Roman" w:hAnsi="Arial Narrow" w:cs="Times New Roman"/>
      <w:sz w:val="24"/>
      <w:szCs w:val="24"/>
      <w:lang w:val="x-none"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0E4152"/>
    <w:rPr>
      <w:rFonts w:ascii="Arial MT" w:eastAsia="Arial MT" w:hAnsi="Arial MT" w:cs="Arial MT"/>
      <w:lang w:val="es-ES"/>
    </w:rPr>
  </w:style>
  <w:style w:type="table" w:styleId="Tablaconcuadrcula">
    <w:name w:val="Table Grid"/>
    <w:basedOn w:val="Tablanormal"/>
    <w:uiPriority w:val="59"/>
    <w:qFormat/>
    <w:rsid w:val="00906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0158F"/>
    <w:pPr>
      <w:spacing w:after="0" w:line="240" w:lineRule="auto"/>
    </w:pPr>
    <w:rPr>
      <w:sz w:val="24"/>
      <w:lang w:val="es-MX"/>
    </w:rPr>
  </w:style>
  <w:style w:type="character" w:styleId="Refdecomentario">
    <w:name w:val="annotation reference"/>
    <w:basedOn w:val="Fuentedeprrafopredeter"/>
    <w:uiPriority w:val="99"/>
    <w:semiHidden/>
    <w:unhideWhenUsed/>
    <w:rsid w:val="00A05D44"/>
    <w:rPr>
      <w:sz w:val="16"/>
      <w:szCs w:val="16"/>
    </w:rPr>
  </w:style>
  <w:style w:type="paragraph" w:styleId="Textocomentario">
    <w:name w:val="annotation text"/>
    <w:basedOn w:val="Normal"/>
    <w:link w:val="TextocomentarioCar"/>
    <w:uiPriority w:val="99"/>
    <w:unhideWhenUsed/>
    <w:rsid w:val="00A05D44"/>
    <w:rPr>
      <w:sz w:val="20"/>
      <w:szCs w:val="20"/>
    </w:rPr>
  </w:style>
  <w:style w:type="character" w:customStyle="1" w:styleId="TextocomentarioCar">
    <w:name w:val="Texto comentario Car"/>
    <w:basedOn w:val="Fuentedeprrafopredeter"/>
    <w:link w:val="Textocomentario"/>
    <w:uiPriority w:val="99"/>
    <w:rsid w:val="00A05D44"/>
    <w:rPr>
      <w:sz w:val="20"/>
      <w:szCs w:val="20"/>
    </w:rPr>
  </w:style>
  <w:style w:type="paragraph" w:styleId="Asuntodelcomentario">
    <w:name w:val="annotation subject"/>
    <w:basedOn w:val="Textocomentario"/>
    <w:next w:val="Textocomentario"/>
    <w:link w:val="AsuntodelcomentarioCar"/>
    <w:uiPriority w:val="99"/>
    <w:semiHidden/>
    <w:unhideWhenUsed/>
    <w:rsid w:val="00A05D44"/>
    <w:rPr>
      <w:b/>
      <w:bCs/>
    </w:rPr>
  </w:style>
  <w:style w:type="character" w:customStyle="1" w:styleId="AsuntodelcomentarioCar">
    <w:name w:val="Asunto del comentario Car"/>
    <w:basedOn w:val="TextocomentarioCar"/>
    <w:link w:val="Asuntodelcomentario"/>
    <w:uiPriority w:val="99"/>
    <w:semiHidden/>
    <w:rsid w:val="00A05D44"/>
    <w:rPr>
      <w:b/>
      <w:bCs/>
      <w:sz w:val="20"/>
      <w:szCs w:val="20"/>
    </w:rPr>
  </w:style>
  <w:style w:type="paragraph" w:styleId="Revisin">
    <w:name w:val="Revision"/>
    <w:hidden/>
    <w:uiPriority w:val="99"/>
    <w:semiHidden/>
    <w:rsid w:val="001A0BC2"/>
    <w:pPr>
      <w:spacing w:after="0" w:line="240" w:lineRule="auto"/>
    </w:pPr>
    <w:rPr>
      <w:rFonts w:ascii="Times New Roman" w:eastAsia="Times New Roman" w:hAnsi="Times New Roman" w:cs="Times New Roman"/>
      <w:sz w:val="24"/>
      <w:szCs w:val="24"/>
      <w:lang w:eastAsia="es-ES_tradnl"/>
    </w:rPr>
  </w:style>
  <w:style w:type="character" w:styleId="Textodelmarcadordeposicin">
    <w:name w:val="Placeholder Text"/>
    <w:basedOn w:val="Fuentedeprrafopredeter"/>
    <w:uiPriority w:val="99"/>
    <w:semiHidden/>
    <w:rsid w:val="002743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369171">
      <w:bodyDiv w:val="1"/>
      <w:marLeft w:val="0"/>
      <w:marRight w:val="0"/>
      <w:marTop w:val="0"/>
      <w:marBottom w:val="0"/>
      <w:divBdr>
        <w:top w:val="none" w:sz="0" w:space="0" w:color="auto"/>
        <w:left w:val="none" w:sz="0" w:space="0" w:color="auto"/>
        <w:bottom w:val="none" w:sz="0" w:space="0" w:color="auto"/>
        <w:right w:val="none" w:sz="0" w:space="0" w:color="auto"/>
      </w:divBdr>
    </w:div>
    <w:div w:id="872185091">
      <w:bodyDiv w:val="1"/>
      <w:marLeft w:val="0"/>
      <w:marRight w:val="0"/>
      <w:marTop w:val="0"/>
      <w:marBottom w:val="0"/>
      <w:divBdr>
        <w:top w:val="none" w:sz="0" w:space="0" w:color="auto"/>
        <w:left w:val="none" w:sz="0" w:space="0" w:color="auto"/>
        <w:bottom w:val="none" w:sz="0" w:space="0" w:color="auto"/>
        <w:right w:val="none" w:sz="0" w:space="0" w:color="auto"/>
      </w:divBdr>
    </w:div>
    <w:div w:id="920793079">
      <w:bodyDiv w:val="1"/>
      <w:marLeft w:val="0"/>
      <w:marRight w:val="0"/>
      <w:marTop w:val="0"/>
      <w:marBottom w:val="0"/>
      <w:divBdr>
        <w:top w:val="none" w:sz="0" w:space="0" w:color="auto"/>
        <w:left w:val="none" w:sz="0" w:space="0" w:color="auto"/>
        <w:bottom w:val="none" w:sz="0" w:space="0" w:color="auto"/>
        <w:right w:val="none" w:sz="0" w:space="0" w:color="auto"/>
      </w:divBdr>
    </w:div>
    <w:div w:id="1420058519">
      <w:bodyDiv w:val="1"/>
      <w:marLeft w:val="0"/>
      <w:marRight w:val="0"/>
      <w:marTop w:val="0"/>
      <w:marBottom w:val="0"/>
      <w:divBdr>
        <w:top w:val="none" w:sz="0" w:space="0" w:color="auto"/>
        <w:left w:val="none" w:sz="0" w:space="0" w:color="auto"/>
        <w:bottom w:val="none" w:sz="0" w:space="0" w:color="auto"/>
        <w:right w:val="none" w:sz="0" w:space="0" w:color="auto"/>
      </w:divBdr>
      <w:divsChild>
        <w:div w:id="1447773604">
          <w:marLeft w:val="0"/>
          <w:marRight w:val="0"/>
          <w:marTop w:val="0"/>
          <w:marBottom w:val="0"/>
          <w:divBdr>
            <w:top w:val="none" w:sz="0" w:space="0" w:color="auto"/>
            <w:left w:val="none" w:sz="0" w:space="0" w:color="auto"/>
            <w:bottom w:val="none" w:sz="0" w:space="0" w:color="auto"/>
            <w:right w:val="none" w:sz="0" w:space="0" w:color="auto"/>
          </w:divBdr>
        </w:div>
        <w:div w:id="1161769451">
          <w:marLeft w:val="0"/>
          <w:marRight w:val="0"/>
          <w:marTop w:val="0"/>
          <w:marBottom w:val="0"/>
          <w:divBdr>
            <w:top w:val="none" w:sz="0" w:space="0" w:color="auto"/>
            <w:left w:val="none" w:sz="0" w:space="0" w:color="auto"/>
            <w:bottom w:val="none" w:sz="0" w:space="0" w:color="auto"/>
            <w:right w:val="none" w:sz="0" w:space="0" w:color="auto"/>
          </w:divBdr>
        </w:div>
        <w:div w:id="245699366">
          <w:marLeft w:val="0"/>
          <w:marRight w:val="0"/>
          <w:marTop w:val="0"/>
          <w:marBottom w:val="0"/>
          <w:divBdr>
            <w:top w:val="none" w:sz="0" w:space="0" w:color="auto"/>
            <w:left w:val="none" w:sz="0" w:space="0" w:color="auto"/>
            <w:bottom w:val="none" w:sz="0" w:space="0" w:color="auto"/>
            <w:right w:val="none" w:sz="0" w:space="0" w:color="auto"/>
          </w:divBdr>
        </w:div>
        <w:div w:id="600379861">
          <w:marLeft w:val="0"/>
          <w:marRight w:val="0"/>
          <w:marTop w:val="0"/>
          <w:marBottom w:val="0"/>
          <w:divBdr>
            <w:top w:val="none" w:sz="0" w:space="0" w:color="auto"/>
            <w:left w:val="none" w:sz="0" w:space="0" w:color="auto"/>
            <w:bottom w:val="none" w:sz="0" w:space="0" w:color="auto"/>
            <w:right w:val="none" w:sz="0" w:space="0" w:color="auto"/>
          </w:divBdr>
        </w:div>
        <w:div w:id="385760086">
          <w:marLeft w:val="0"/>
          <w:marRight w:val="0"/>
          <w:marTop w:val="0"/>
          <w:marBottom w:val="0"/>
          <w:divBdr>
            <w:top w:val="none" w:sz="0" w:space="0" w:color="auto"/>
            <w:left w:val="none" w:sz="0" w:space="0" w:color="auto"/>
            <w:bottom w:val="none" w:sz="0" w:space="0" w:color="auto"/>
            <w:right w:val="none" w:sz="0" w:space="0" w:color="auto"/>
          </w:divBdr>
        </w:div>
        <w:div w:id="1945183727">
          <w:marLeft w:val="0"/>
          <w:marRight w:val="0"/>
          <w:marTop w:val="0"/>
          <w:marBottom w:val="0"/>
          <w:divBdr>
            <w:top w:val="none" w:sz="0" w:space="0" w:color="auto"/>
            <w:left w:val="none" w:sz="0" w:space="0" w:color="auto"/>
            <w:bottom w:val="none" w:sz="0" w:space="0" w:color="auto"/>
            <w:right w:val="none" w:sz="0" w:space="0" w:color="auto"/>
          </w:divBdr>
        </w:div>
        <w:div w:id="1082609106">
          <w:marLeft w:val="0"/>
          <w:marRight w:val="0"/>
          <w:marTop w:val="0"/>
          <w:marBottom w:val="0"/>
          <w:divBdr>
            <w:top w:val="none" w:sz="0" w:space="0" w:color="auto"/>
            <w:left w:val="none" w:sz="0" w:space="0" w:color="auto"/>
            <w:bottom w:val="none" w:sz="0" w:space="0" w:color="auto"/>
            <w:right w:val="none" w:sz="0" w:space="0" w:color="auto"/>
          </w:divBdr>
        </w:div>
        <w:div w:id="442766090">
          <w:marLeft w:val="0"/>
          <w:marRight w:val="0"/>
          <w:marTop w:val="0"/>
          <w:marBottom w:val="0"/>
          <w:divBdr>
            <w:top w:val="none" w:sz="0" w:space="0" w:color="auto"/>
            <w:left w:val="none" w:sz="0" w:space="0" w:color="auto"/>
            <w:bottom w:val="none" w:sz="0" w:space="0" w:color="auto"/>
            <w:right w:val="none" w:sz="0" w:space="0" w:color="auto"/>
          </w:divBdr>
        </w:div>
        <w:div w:id="106394846">
          <w:marLeft w:val="0"/>
          <w:marRight w:val="0"/>
          <w:marTop w:val="0"/>
          <w:marBottom w:val="0"/>
          <w:divBdr>
            <w:top w:val="none" w:sz="0" w:space="0" w:color="auto"/>
            <w:left w:val="none" w:sz="0" w:space="0" w:color="auto"/>
            <w:bottom w:val="none" w:sz="0" w:space="0" w:color="auto"/>
            <w:right w:val="none" w:sz="0" w:space="0" w:color="auto"/>
          </w:divBdr>
        </w:div>
        <w:div w:id="504323740">
          <w:marLeft w:val="0"/>
          <w:marRight w:val="0"/>
          <w:marTop w:val="0"/>
          <w:marBottom w:val="0"/>
          <w:divBdr>
            <w:top w:val="none" w:sz="0" w:space="0" w:color="auto"/>
            <w:left w:val="none" w:sz="0" w:space="0" w:color="auto"/>
            <w:bottom w:val="none" w:sz="0" w:space="0" w:color="auto"/>
            <w:right w:val="none" w:sz="0" w:space="0" w:color="auto"/>
          </w:divBdr>
        </w:div>
        <w:div w:id="560677792">
          <w:marLeft w:val="0"/>
          <w:marRight w:val="0"/>
          <w:marTop w:val="0"/>
          <w:marBottom w:val="0"/>
          <w:divBdr>
            <w:top w:val="none" w:sz="0" w:space="0" w:color="auto"/>
            <w:left w:val="none" w:sz="0" w:space="0" w:color="auto"/>
            <w:bottom w:val="none" w:sz="0" w:space="0" w:color="auto"/>
            <w:right w:val="none" w:sz="0" w:space="0" w:color="auto"/>
          </w:divBdr>
        </w:div>
        <w:div w:id="1527913344">
          <w:marLeft w:val="0"/>
          <w:marRight w:val="0"/>
          <w:marTop w:val="0"/>
          <w:marBottom w:val="0"/>
          <w:divBdr>
            <w:top w:val="none" w:sz="0" w:space="0" w:color="auto"/>
            <w:left w:val="none" w:sz="0" w:space="0" w:color="auto"/>
            <w:bottom w:val="none" w:sz="0" w:space="0" w:color="auto"/>
            <w:right w:val="none" w:sz="0" w:space="0" w:color="auto"/>
          </w:divBdr>
        </w:div>
        <w:div w:id="116460795">
          <w:marLeft w:val="0"/>
          <w:marRight w:val="0"/>
          <w:marTop w:val="0"/>
          <w:marBottom w:val="0"/>
          <w:divBdr>
            <w:top w:val="none" w:sz="0" w:space="0" w:color="auto"/>
            <w:left w:val="none" w:sz="0" w:space="0" w:color="auto"/>
            <w:bottom w:val="none" w:sz="0" w:space="0" w:color="auto"/>
            <w:right w:val="none" w:sz="0" w:space="0" w:color="auto"/>
          </w:divBdr>
        </w:div>
        <w:div w:id="370351398">
          <w:marLeft w:val="0"/>
          <w:marRight w:val="0"/>
          <w:marTop w:val="0"/>
          <w:marBottom w:val="0"/>
          <w:divBdr>
            <w:top w:val="none" w:sz="0" w:space="0" w:color="auto"/>
            <w:left w:val="none" w:sz="0" w:space="0" w:color="auto"/>
            <w:bottom w:val="none" w:sz="0" w:space="0" w:color="auto"/>
            <w:right w:val="none" w:sz="0" w:space="0" w:color="auto"/>
          </w:divBdr>
        </w:div>
        <w:div w:id="201020814">
          <w:marLeft w:val="0"/>
          <w:marRight w:val="0"/>
          <w:marTop w:val="0"/>
          <w:marBottom w:val="0"/>
          <w:divBdr>
            <w:top w:val="none" w:sz="0" w:space="0" w:color="auto"/>
            <w:left w:val="none" w:sz="0" w:space="0" w:color="auto"/>
            <w:bottom w:val="none" w:sz="0" w:space="0" w:color="auto"/>
            <w:right w:val="none" w:sz="0" w:space="0" w:color="auto"/>
          </w:divBdr>
        </w:div>
      </w:divsChild>
    </w:div>
    <w:div w:id="1492986371">
      <w:bodyDiv w:val="1"/>
      <w:marLeft w:val="0"/>
      <w:marRight w:val="0"/>
      <w:marTop w:val="0"/>
      <w:marBottom w:val="0"/>
      <w:divBdr>
        <w:top w:val="none" w:sz="0" w:space="0" w:color="auto"/>
        <w:left w:val="none" w:sz="0" w:space="0" w:color="auto"/>
        <w:bottom w:val="none" w:sz="0" w:space="0" w:color="auto"/>
        <w:right w:val="none" w:sz="0" w:space="0" w:color="auto"/>
      </w:divBdr>
    </w:div>
    <w:div w:id="1550529991">
      <w:bodyDiv w:val="1"/>
      <w:marLeft w:val="0"/>
      <w:marRight w:val="0"/>
      <w:marTop w:val="0"/>
      <w:marBottom w:val="0"/>
      <w:divBdr>
        <w:top w:val="none" w:sz="0" w:space="0" w:color="auto"/>
        <w:left w:val="none" w:sz="0" w:space="0" w:color="auto"/>
        <w:bottom w:val="none" w:sz="0" w:space="0" w:color="auto"/>
        <w:right w:val="none" w:sz="0" w:space="0" w:color="auto"/>
      </w:divBdr>
    </w:div>
    <w:div w:id="171923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46A7F-2AC2-442C-9327-FD6D463EB3F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5D2F93E-0293-478C-9AE9-3F098556B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5F942D-28BF-4129-A9A3-33A622E2BE80}">
  <ds:schemaRefs>
    <ds:schemaRef ds:uri="http://schemas.openxmlformats.org/officeDocument/2006/bibliography"/>
  </ds:schemaRefs>
</ds:datastoreItem>
</file>

<file path=customXml/itemProps4.xml><?xml version="1.0" encoding="utf-8"?>
<ds:datastoreItem xmlns:ds="http://schemas.openxmlformats.org/officeDocument/2006/customXml" ds:itemID="{2A939E56-6C79-4ED4-B456-80DEB2658C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6322</Words>
  <Characters>34776</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MARIA CLAUDIA DE LA OSSA BOBADILLA</cp:lastModifiedBy>
  <cp:revision>2</cp:revision>
  <dcterms:created xsi:type="dcterms:W3CDTF">2022-04-19T12:12:00Z</dcterms:created>
  <dcterms:modified xsi:type="dcterms:W3CDTF">2022-04-19T12:12:00Z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