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AB78D6"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AB78D6">
        <w:rPr>
          <w:rFonts w:ascii="Arial" w:hAnsi="Arial" w:cs="Arial"/>
          <w:bCs/>
          <w:color w:val="000000" w:themeColor="text1"/>
          <w:sz w:val="16"/>
          <w:szCs w:val="16"/>
          <w:lang w:val="es-ES_tradnl" w:eastAsia="es-ES"/>
        </w:rPr>
        <w:t>CCE-DES-FM-17</w:t>
      </w:r>
      <w:bookmarkEnd w:id="0"/>
      <w:bookmarkEnd w:id="1"/>
    </w:p>
    <w:p w14:paraId="3742B81D" w14:textId="77777777" w:rsidR="00165003" w:rsidRPr="00BC642B" w:rsidRDefault="00165003" w:rsidP="00165003">
      <w:pPr>
        <w:jc w:val="both"/>
        <w:rPr>
          <w:rFonts w:ascii="Arial" w:eastAsia="Calibri" w:hAnsi="Arial" w:cs="Arial"/>
          <w:b/>
          <w:color w:val="000000" w:themeColor="text1"/>
          <w:sz w:val="22"/>
        </w:rPr>
      </w:pPr>
    </w:p>
    <w:p w14:paraId="159DF58C" w14:textId="77777777" w:rsidR="00165003" w:rsidRPr="00BC642B" w:rsidRDefault="00165003" w:rsidP="00165003">
      <w:pPr>
        <w:spacing w:line="276" w:lineRule="auto"/>
        <w:jc w:val="both"/>
      </w:pPr>
      <w:r w:rsidRPr="00BC642B">
        <w:rPr>
          <w:rFonts w:ascii="Arial" w:eastAsia="Arial" w:hAnsi="Arial" w:cs="Arial"/>
          <w:b/>
          <w:bCs/>
          <w:color w:val="000000" w:themeColor="text1"/>
          <w:sz w:val="22"/>
        </w:rPr>
        <w:t>DOCUMENTOS TIPO – Fundamento normativo – Documentos tipo adoptados</w:t>
      </w:r>
    </w:p>
    <w:p w14:paraId="67E1BA7F" w14:textId="77777777" w:rsidR="00165003" w:rsidRPr="00BC642B" w:rsidRDefault="00165003" w:rsidP="00165003">
      <w:pPr>
        <w:spacing w:line="276" w:lineRule="auto"/>
        <w:jc w:val="both"/>
        <w:rPr>
          <w:rFonts w:ascii="Arial" w:eastAsia="Arial" w:hAnsi="Arial" w:cs="Arial"/>
          <w:b/>
          <w:bCs/>
          <w:color w:val="000000" w:themeColor="text1"/>
        </w:rPr>
      </w:pPr>
    </w:p>
    <w:p w14:paraId="6C0760AE" w14:textId="51A65103" w:rsidR="00165003" w:rsidRPr="00BC642B" w:rsidRDefault="00165003" w:rsidP="00165003">
      <w:pPr>
        <w:jc w:val="both"/>
        <w:rPr>
          <w:rFonts w:ascii="Arial" w:eastAsia="Calibri" w:hAnsi="Arial" w:cs="Arial"/>
          <w:color w:val="000000"/>
          <w:sz w:val="20"/>
          <w:szCs w:val="20"/>
          <w:lang w:val="es-ES_tradnl"/>
        </w:rPr>
      </w:pPr>
      <w:r w:rsidRPr="00BC642B">
        <w:rPr>
          <w:rFonts w:ascii="Arial" w:eastAsia="Arial" w:hAnsi="Arial" w:cs="Arial"/>
          <w:color w:val="000000" w:themeColor="text1"/>
          <w:sz w:val="20"/>
          <w:szCs w:val="20"/>
        </w:rPr>
        <w:t xml:space="preserve">[…] </w:t>
      </w:r>
      <w:r w:rsidR="00EE61AC" w:rsidRPr="00EE61AC">
        <w:rPr>
          <w:rFonts w:ascii="Arial" w:eastAsia="Calibri" w:hAnsi="Arial" w:cs="Arial"/>
          <w:color w:val="000000"/>
          <w:sz w:val="20"/>
          <w:szCs w:val="20"/>
          <w:lang w:val="es-MX"/>
        </w:rPr>
        <w:t xml:space="preserve">el Gobierno Nacional sancionó la Ley 2022,  que rige a partir de su publicación y cuyo artículo 1 modificó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w:t>
      </w:r>
      <w:proofErr w:type="spellStart"/>
      <w:r w:rsidR="00EE61AC" w:rsidRPr="00EE61AC">
        <w:rPr>
          <w:rFonts w:ascii="Arial" w:eastAsia="Calibri" w:hAnsi="Arial" w:cs="Arial"/>
          <w:color w:val="000000"/>
          <w:sz w:val="20"/>
          <w:szCs w:val="20"/>
          <w:lang w:val="es-MX"/>
        </w:rPr>
        <w:t>iii</w:t>
      </w:r>
      <w:proofErr w:type="spellEnd"/>
      <w:r w:rsidR="00EE61AC" w:rsidRPr="00EE61AC">
        <w:rPr>
          <w:rFonts w:ascii="Arial" w:eastAsia="Calibri" w:hAnsi="Arial" w:cs="Arial"/>
          <w:color w:val="000000"/>
          <w:sz w:val="20"/>
          <w:szCs w:val="20"/>
          <w:lang w:val="es-MX"/>
        </w:rPr>
        <w:t xml:space="preserve">) la implementación de procesos de capacitación en los municipios para la utilización de los documentos tipo buscando el desarrollo de la economía local; y </w:t>
      </w:r>
      <w:proofErr w:type="spellStart"/>
      <w:r w:rsidR="00EE61AC" w:rsidRPr="00EE61AC">
        <w:rPr>
          <w:rFonts w:ascii="Arial" w:eastAsia="Calibri" w:hAnsi="Arial" w:cs="Arial"/>
          <w:color w:val="000000"/>
          <w:sz w:val="20"/>
          <w:szCs w:val="20"/>
          <w:lang w:val="es-MX"/>
        </w:rPr>
        <w:t>iv</w:t>
      </w:r>
      <w:proofErr w:type="spellEnd"/>
      <w:r w:rsidR="00EE61AC" w:rsidRPr="00EE61AC">
        <w:rPr>
          <w:rFonts w:ascii="Arial" w:eastAsia="Calibri" w:hAnsi="Arial" w:cs="Arial"/>
          <w:color w:val="000000"/>
          <w:sz w:val="20"/>
          <w:szCs w:val="20"/>
          <w:lang w:val="es-MX"/>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00EE61AC">
        <w:rPr>
          <w:rFonts w:ascii="Arial" w:eastAsia="Calibri" w:hAnsi="Arial" w:cs="Arial"/>
          <w:color w:val="000000"/>
          <w:sz w:val="20"/>
          <w:szCs w:val="20"/>
          <w:lang w:val="es-MX"/>
        </w:rPr>
        <w:t xml:space="preserve">. </w:t>
      </w:r>
    </w:p>
    <w:p w14:paraId="263A87E7" w14:textId="6A8C2466" w:rsidR="005815E6" w:rsidRDefault="005815E6" w:rsidP="005815E6">
      <w:pPr>
        <w:jc w:val="both"/>
        <w:rPr>
          <w:rFonts w:ascii="Arial" w:eastAsia="Calibri" w:hAnsi="Arial" w:cs="Arial"/>
          <w:b/>
          <w:sz w:val="22"/>
          <w:lang w:val="es-ES_tradnl"/>
        </w:rPr>
      </w:pPr>
    </w:p>
    <w:p w14:paraId="4FFBD9F7" w14:textId="77777777" w:rsidR="001037CD" w:rsidRDefault="001037CD" w:rsidP="001037CD">
      <w:pPr>
        <w:jc w:val="both"/>
        <w:rPr>
          <w:rFonts w:ascii="Arial" w:eastAsia="Calibri" w:hAnsi="Arial" w:cs="Arial"/>
          <w:sz w:val="20"/>
          <w:szCs w:val="20"/>
          <w:lang w:eastAsia="en-US"/>
        </w:rPr>
      </w:pPr>
      <w:r>
        <w:rPr>
          <w:rFonts w:ascii="Arial" w:eastAsia="Calibri" w:hAnsi="Arial" w:cs="Arial"/>
          <w:b/>
          <w:sz w:val="22"/>
        </w:rPr>
        <w:t>DOCUMENTOS TIPO – Ámbito de aplicación – Bienes y servicios adicionales a la obra pública de infraestructura de transporte</w:t>
      </w:r>
    </w:p>
    <w:p w14:paraId="7A892F66" w14:textId="743523BD" w:rsidR="001037CD" w:rsidRDefault="001037CD" w:rsidP="005815E6">
      <w:pPr>
        <w:jc w:val="both"/>
        <w:rPr>
          <w:rFonts w:ascii="Arial" w:eastAsia="Calibri" w:hAnsi="Arial" w:cs="Arial"/>
          <w:b/>
          <w:sz w:val="22"/>
          <w:lang w:val="es-ES_tradnl"/>
        </w:rPr>
      </w:pPr>
    </w:p>
    <w:p w14:paraId="70FCD6E6" w14:textId="648F55BA" w:rsidR="00575B8B" w:rsidRPr="00633B24" w:rsidRDefault="00575B8B" w:rsidP="00E8043F">
      <w:pPr>
        <w:tabs>
          <w:tab w:val="left" w:pos="426"/>
        </w:tabs>
        <w:spacing w:after="120"/>
        <w:jc w:val="both"/>
        <w:rPr>
          <w:rFonts w:ascii="Arial" w:eastAsia="Arial" w:hAnsi="Arial" w:cs="Arial"/>
          <w:sz w:val="20"/>
          <w:szCs w:val="20"/>
          <w:lang w:val="es-ES" w:eastAsia="en-US"/>
        </w:rPr>
      </w:pPr>
      <w:r>
        <w:rPr>
          <w:rFonts w:ascii="Arial" w:eastAsia="Arial" w:hAnsi="Arial" w:cs="Arial"/>
          <w:sz w:val="20"/>
          <w:szCs w:val="20"/>
          <w:lang w:val="es-ES" w:eastAsia="en-US"/>
        </w:rPr>
        <w:t xml:space="preserve">[…] </w:t>
      </w:r>
      <w:r w:rsidRPr="00575B8B">
        <w:rPr>
          <w:rFonts w:ascii="Arial" w:eastAsia="Arial" w:hAnsi="Arial" w:cs="Arial"/>
          <w:sz w:val="20"/>
          <w:szCs w:val="20"/>
          <w:lang w:val="es-ES" w:eastAsia="en-US"/>
        </w:rPr>
        <w:t xml:space="preserve">en caso de que </w:t>
      </w:r>
      <w:r w:rsidRPr="00633B24">
        <w:rPr>
          <w:rFonts w:ascii="Arial" w:eastAsia="Arial" w:hAnsi="Arial" w:cs="Arial"/>
          <w:sz w:val="20"/>
          <w:szCs w:val="20"/>
          <w:lang w:val="es-ES" w:eastAsia="en-US"/>
        </w:rPr>
        <w:t>la entidad requier</w:t>
      </w:r>
      <w:r w:rsidRPr="00575B8B">
        <w:rPr>
          <w:rFonts w:ascii="Arial" w:eastAsia="Arial" w:hAnsi="Arial" w:cs="Arial"/>
          <w:sz w:val="20"/>
          <w:szCs w:val="20"/>
          <w:lang w:val="es-ES" w:eastAsia="en-US"/>
        </w:rPr>
        <w:t>a</w:t>
      </w:r>
      <w:r w:rsidRPr="00633B24">
        <w:rPr>
          <w:rFonts w:ascii="Arial" w:eastAsia="Arial" w:hAnsi="Arial" w:cs="Arial"/>
          <w:sz w:val="20"/>
          <w:szCs w:val="20"/>
          <w:lang w:val="es-ES" w:eastAsia="en-US"/>
        </w:rPr>
        <w:t xml:space="preserve"> bienes y servicios que no se encuentran incluidos en</w:t>
      </w:r>
      <w:r w:rsidRPr="00633B24">
        <w:rPr>
          <w:rFonts w:ascii="Arial" w:eastAsia="Arial" w:hAnsi="Arial" w:cs="Arial"/>
          <w:spacing w:val="-11"/>
          <w:sz w:val="20"/>
          <w:szCs w:val="20"/>
          <w:lang w:val="es-ES" w:eastAsia="en-US"/>
        </w:rPr>
        <w:t xml:space="preserve"> </w:t>
      </w:r>
      <w:r w:rsidRPr="00633B24">
        <w:rPr>
          <w:rFonts w:ascii="Arial" w:eastAsia="Arial" w:hAnsi="Arial" w:cs="Arial"/>
          <w:sz w:val="20"/>
          <w:szCs w:val="20"/>
          <w:lang w:val="es-ES" w:eastAsia="en-US"/>
        </w:rPr>
        <w:t>la</w:t>
      </w:r>
      <w:r w:rsidRPr="00633B24">
        <w:rPr>
          <w:rFonts w:ascii="Arial" w:eastAsia="Arial" w:hAnsi="Arial" w:cs="Arial"/>
          <w:spacing w:val="-11"/>
          <w:sz w:val="20"/>
          <w:szCs w:val="20"/>
          <w:lang w:val="es-ES" w:eastAsia="en-US"/>
        </w:rPr>
        <w:t xml:space="preserve"> </w:t>
      </w:r>
      <w:r w:rsidRPr="00633B24">
        <w:rPr>
          <w:rFonts w:ascii="Arial" w:eastAsia="Arial" w:hAnsi="Arial" w:cs="Arial"/>
          <w:sz w:val="20"/>
          <w:szCs w:val="20"/>
          <w:lang w:val="es-ES" w:eastAsia="en-US"/>
        </w:rPr>
        <w:t>«Matriz</w:t>
      </w:r>
      <w:r w:rsidRPr="00633B24">
        <w:rPr>
          <w:rFonts w:ascii="Arial" w:eastAsia="Arial" w:hAnsi="Arial" w:cs="Arial"/>
          <w:spacing w:val="-11"/>
          <w:sz w:val="20"/>
          <w:szCs w:val="20"/>
          <w:lang w:val="es-ES" w:eastAsia="en-US"/>
        </w:rPr>
        <w:t xml:space="preserve"> </w:t>
      </w:r>
      <w:r w:rsidRPr="00633B24">
        <w:rPr>
          <w:rFonts w:ascii="Arial" w:eastAsia="Arial" w:hAnsi="Arial" w:cs="Arial"/>
          <w:sz w:val="20"/>
          <w:szCs w:val="20"/>
          <w:lang w:val="es-ES" w:eastAsia="en-US"/>
        </w:rPr>
        <w:t>1</w:t>
      </w:r>
      <w:r w:rsidRPr="00633B24">
        <w:rPr>
          <w:rFonts w:ascii="Arial" w:eastAsia="Arial" w:hAnsi="Arial" w:cs="Arial"/>
          <w:spacing w:val="-11"/>
          <w:sz w:val="20"/>
          <w:szCs w:val="20"/>
          <w:lang w:val="es-ES" w:eastAsia="en-US"/>
        </w:rPr>
        <w:t xml:space="preserve"> </w:t>
      </w:r>
      <w:r w:rsidRPr="00633B24">
        <w:rPr>
          <w:rFonts w:ascii="Arial" w:eastAsia="Arial" w:hAnsi="Arial" w:cs="Arial"/>
          <w:sz w:val="20"/>
          <w:szCs w:val="20"/>
          <w:lang w:val="es-ES" w:eastAsia="en-US"/>
        </w:rPr>
        <w:t>–</w:t>
      </w:r>
      <w:r w:rsidRPr="00633B24">
        <w:rPr>
          <w:rFonts w:ascii="Arial" w:eastAsia="Arial" w:hAnsi="Arial" w:cs="Arial"/>
          <w:spacing w:val="-11"/>
          <w:sz w:val="20"/>
          <w:szCs w:val="20"/>
          <w:lang w:val="es-ES" w:eastAsia="en-US"/>
        </w:rPr>
        <w:t xml:space="preserve"> </w:t>
      </w:r>
      <w:r w:rsidRPr="00633B24">
        <w:rPr>
          <w:rFonts w:ascii="Arial" w:eastAsia="Arial" w:hAnsi="Arial" w:cs="Arial"/>
          <w:sz w:val="20"/>
          <w:szCs w:val="20"/>
          <w:lang w:val="es-ES" w:eastAsia="en-US"/>
        </w:rPr>
        <w:t>Experiencia»</w:t>
      </w:r>
      <w:r w:rsidRPr="00633B24">
        <w:rPr>
          <w:rFonts w:ascii="Arial" w:eastAsia="Arial" w:hAnsi="Arial" w:cs="Arial"/>
          <w:spacing w:val="-10"/>
          <w:sz w:val="20"/>
          <w:szCs w:val="20"/>
          <w:lang w:val="es-ES" w:eastAsia="en-US"/>
        </w:rPr>
        <w:t xml:space="preserve"> </w:t>
      </w:r>
      <w:r w:rsidRPr="00633B24">
        <w:rPr>
          <w:rFonts w:ascii="Arial" w:eastAsia="Arial" w:hAnsi="Arial" w:cs="Arial"/>
          <w:sz w:val="20"/>
          <w:szCs w:val="20"/>
          <w:lang w:val="es-ES" w:eastAsia="en-US"/>
        </w:rPr>
        <w:t>y</w:t>
      </w:r>
      <w:r w:rsidRPr="00633B24">
        <w:rPr>
          <w:rFonts w:ascii="Arial" w:eastAsia="Arial" w:hAnsi="Arial" w:cs="Arial"/>
          <w:spacing w:val="-10"/>
          <w:sz w:val="20"/>
          <w:szCs w:val="20"/>
          <w:lang w:val="es-ES" w:eastAsia="en-US"/>
        </w:rPr>
        <w:t xml:space="preserve"> </w:t>
      </w:r>
      <w:r w:rsidRPr="00633B24">
        <w:rPr>
          <w:rFonts w:ascii="Arial" w:eastAsia="Arial" w:hAnsi="Arial" w:cs="Arial"/>
          <w:sz w:val="20"/>
          <w:szCs w:val="20"/>
          <w:lang w:val="es-ES" w:eastAsia="en-US"/>
        </w:rPr>
        <w:t>consider</w:t>
      </w:r>
      <w:r w:rsidRPr="00575B8B">
        <w:rPr>
          <w:rFonts w:ascii="Arial" w:eastAsia="Arial" w:hAnsi="Arial" w:cs="Arial"/>
          <w:sz w:val="20"/>
          <w:szCs w:val="20"/>
          <w:lang w:val="es-ES" w:eastAsia="en-US"/>
        </w:rPr>
        <w:t>e</w:t>
      </w:r>
      <w:r w:rsidRPr="00633B24">
        <w:rPr>
          <w:rFonts w:ascii="Arial" w:eastAsia="Arial" w:hAnsi="Arial" w:cs="Arial"/>
          <w:spacing w:val="-11"/>
          <w:sz w:val="20"/>
          <w:szCs w:val="20"/>
          <w:lang w:val="es-ES" w:eastAsia="en-US"/>
        </w:rPr>
        <w:t xml:space="preserve"> </w:t>
      </w:r>
      <w:r w:rsidRPr="00633B24">
        <w:rPr>
          <w:rFonts w:ascii="Arial" w:eastAsia="Arial" w:hAnsi="Arial" w:cs="Arial"/>
          <w:sz w:val="20"/>
          <w:szCs w:val="20"/>
          <w:lang w:val="es-ES" w:eastAsia="en-US"/>
        </w:rPr>
        <w:t>necesario exigir</w:t>
      </w:r>
      <w:r w:rsidRPr="00633B24">
        <w:rPr>
          <w:rFonts w:ascii="Arial" w:eastAsia="Arial" w:hAnsi="Arial" w:cs="Arial"/>
          <w:spacing w:val="-19"/>
          <w:sz w:val="20"/>
          <w:szCs w:val="20"/>
          <w:lang w:val="es-ES" w:eastAsia="en-US"/>
        </w:rPr>
        <w:t xml:space="preserve"> </w:t>
      </w:r>
      <w:r w:rsidRPr="00633B24">
        <w:rPr>
          <w:rFonts w:ascii="Arial" w:eastAsia="Arial" w:hAnsi="Arial" w:cs="Arial"/>
          <w:sz w:val="20"/>
          <w:szCs w:val="20"/>
          <w:lang w:val="es-ES" w:eastAsia="en-US"/>
        </w:rPr>
        <w:t>experiencia</w:t>
      </w:r>
      <w:r w:rsidRPr="00633B24">
        <w:rPr>
          <w:rFonts w:ascii="Arial" w:eastAsia="Arial" w:hAnsi="Arial" w:cs="Arial"/>
          <w:spacing w:val="-18"/>
          <w:sz w:val="20"/>
          <w:szCs w:val="20"/>
          <w:lang w:val="es-ES" w:eastAsia="en-US"/>
        </w:rPr>
        <w:t xml:space="preserve"> </w:t>
      </w:r>
      <w:r w:rsidRPr="00633B24">
        <w:rPr>
          <w:rFonts w:ascii="Arial" w:eastAsia="Arial" w:hAnsi="Arial" w:cs="Arial"/>
          <w:sz w:val="20"/>
          <w:szCs w:val="20"/>
          <w:lang w:val="es-ES" w:eastAsia="en-US"/>
        </w:rPr>
        <w:t>adicional,</w:t>
      </w:r>
      <w:r w:rsidRPr="00633B24">
        <w:rPr>
          <w:rFonts w:ascii="Arial" w:eastAsia="Arial" w:hAnsi="Arial" w:cs="Arial"/>
          <w:spacing w:val="-18"/>
          <w:sz w:val="20"/>
          <w:szCs w:val="20"/>
          <w:lang w:val="es-ES" w:eastAsia="en-US"/>
        </w:rPr>
        <w:t xml:space="preserve"> </w:t>
      </w:r>
      <w:r w:rsidRPr="00633B24">
        <w:rPr>
          <w:rFonts w:ascii="Arial" w:eastAsia="Arial" w:hAnsi="Arial" w:cs="Arial"/>
          <w:sz w:val="20"/>
          <w:szCs w:val="20"/>
          <w:lang w:val="es-ES" w:eastAsia="en-US"/>
        </w:rPr>
        <w:t>debe</w:t>
      </w:r>
      <w:r w:rsidRPr="00633B24">
        <w:rPr>
          <w:rFonts w:ascii="Arial" w:eastAsia="Arial" w:hAnsi="Arial" w:cs="Arial"/>
          <w:spacing w:val="-18"/>
          <w:sz w:val="20"/>
          <w:szCs w:val="20"/>
          <w:lang w:val="es-ES" w:eastAsia="en-US"/>
        </w:rPr>
        <w:t xml:space="preserve"> </w:t>
      </w:r>
      <w:r w:rsidRPr="00633B24">
        <w:rPr>
          <w:rFonts w:ascii="Arial" w:eastAsia="Arial" w:hAnsi="Arial" w:cs="Arial"/>
          <w:sz w:val="20"/>
          <w:szCs w:val="20"/>
          <w:lang w:val="es-ES" w:eastAsia="en-US"/>
        </w:rPr>
        <w:t>aplicar</w:t>
      </w:r>
      <w:r w:rsidRPr="00575B8B">
        <w:rPr>
          <w:rFonts w:ascii="Arial" w:eastAsia="Arial" w:hAnsi="Arial" w:cs="Arial"/>
          <w:sz w:val="20"/>
          <w:szCs w:val="20"/>
          <w:lang w:val="es-ES" w:eastAsia="en-US"/>
        </w:rPr>
        <w:t xml:space="preserve"> los parámetros establecidos en</w:t>
      </w:r>
      <w:r w:rsidRPr="00633B24">
        <w:rPr>
          <w:rFonts w:ascii="Arial" w:eastAsia="Arial" w:hAnsi="Arial" w:cs="Arial"/>
          <w:spacing w:val="-18"/>
          <w:sz w:val="20"/>
          <w:szCs w:val="20"/>
          <w:lang w:val="es-ES" w:eastAsia="en-US"/>
        </w:rPr>
        <w:t xml:space="preserve"> </w:t>
      </w:r>
      <w:r w:rsidRPr="00633B24">
        <w:rPr>
          <w:rFonts w:ascii="Arial" w:eastAsia="Arial" w:hAnsi="Arial" w:cs="Arial"/>
          <w:sz w:val="20"/>
          <w:szCs w:val="20"/>
          <w:lang w:val="es-ES" w:eastAsia="en-US"/>
        </w:rPr>
        <w:t>el</w:t>
      </w:r>
      <w:r w:rsidRPr="00633B24">
        <w:rPr>
          <w:rFonts w:ascii="Arial" w:eastAsia="Arial" w:hAnsi="Arial" w:cs="Arial"/>
          <w:spacing w:val="-18"/>
          <w:sz w:val="20"/>
          <w:szCs w:val="20"/>
          <w:lang w:val="es-ES" w:eastAsia="en-US"/>
        </w:rPr>
        <w:t xml:space="preserve"> </w:t>
      </w:r>
      <w:r w:rsidRPr="00633B24">
        <w:rPr>
          <w:rFonts w:ascii="Arial" w:eastAsia="Arial" w:hAnsi="Arial" w:cs="Arial"/>
          <w:sz w:val="20"/>
          <w:szCs w:val="20"/>
          <w:lang w:val="es-ES" w:eastAsia="en-US"/>
        </w:rPr>
        <w:t>artículo</w:t>
      </w:r>
      <w:r w:rsidRPr="00633B24">
        <w:rPr>
          <w:rFonts w:ascii="Arial" w:eastAsia="Arial" w:hAnsi="Arial" w:cs="Arial"/>
          <w:spacing w:val="-18"/>
          <w:sz w:val="20"/>
          <w:szCs w:val="20"/>
          <w:lang w:val="es-ES" w:eastAsia="en-US"/>
        </w:rPr>
        <w:t xml:space="preserve"> </w:t>
      </w:r>
      <w:r w:rsidRPr="00633B24">
        <w:rPr>
          <w:rFonts w:ascii="Arial" w:eastAsia="Arial" w:hAnsi="Arial" w:cs="Arial"/>
          <w:sz w:val="20"/>
          <w:szCs w:val="20"/>
          <w:lang w:val="es-ES" w:eastAsia="en-US"/>
        </w:rPr>
        <w:t>4</w:t>
      </w:r>
      <w:r w:rsidRPr="00633B24">
        <w:rPr>
          <w:rFonts w:ascii="Arial" w:eastAsia="Arial" w:hAnsi="Arial" w:cs="Arial"/>
          <w:spacing w:val="-18"/>
          <w:sz w:val="20"/>
          <w:szCs w:val="20"/>
          <w:lang w:val="es-ES" w:eastAsia="en-US"/>
        </w:rPr>
        <w:t xml:space="preserve"> </w:t>
      </w:r>
      <w:r w:rsidRPr="00633B24">
        <w:rPr>
          <w:rFonts w:ascii="Arial" w:eastAsia="Arial" w:hAnsi="Arial" w:cs="Arial"/>
          <w:sz w:val="20"/>
          <w:szCs w:val="20"/>
          <w:lang w:val="es-ES" w:eastAsia="en-US"/>
        </w:rPr>
        <w:t>de</w:t>
      </w:r>
      <w:r w:rsidRPr="00633B24">
        <w:rPr>
          <w:rFonts w:ascii="Arial" w:eastAsia="Arial" w:hAnsi="Arial" w:cs="Arial"/>
          <w:spacing w:val="-18"/>
          <w:sz w:val="20"/>
          <w:szCs w:val="20"/>
          <w:lang w:val="es-ES" w:eastAsia="en-US"/>
        </w:rPr>
        <w:t xml:space="preserve"> </w:t>
      </w:r>
      <w:r w:rsidRPr="00633B24">
        <w:rPr>
          <w:rFonts w:ascii="Arial" w:eastAsia="Arial" w:hAnsi="Arial" w:cs="Arial"/>
          <w:sz w:val="20"/>
          <w:szCs w:val="20"/>
          <w:lang w:val="es-ES" w:eastAsia="en-US"/>
        </w:rPr>
        <w:t>la</w:t>
      </w:r>
      <w:r w:rsidRPr="00633B24">
        <w:rPr>
          <w:rFonts w:ascii="Arial" w:eastAsia="Arial" w:hAnsi="Arial" w:cs="Arial"/>
          <w:spacing w:val="-18"/>
          <w:sz w:val="20"/>
          <w:szCs w:val="20"/>
          <w:lang w:val="es-ES" w:eastAsia="en-US"/>
        </w:rPr>
        <w:t xml:space="preserve"> </w:t>
      </w:r>
      <w:r w:rsidRPr="00633B24">
        <w:rPr>
          <w:rFonts w:ascii="Arial" w:eastAsia="Arial" w:hAnsi="Arial" w:cs="Arial"/>
          <w:sz w:val="20"/>
          <w:szCs w:val="20"/>
          <w:lang w:val="es-ES" w:eastAsia="en-US"/>
        </w:rPr>
        <w:t>Resolución</w:t>
      </w:r>
      <w:r w:rsidRPr="00633B24">
        <w:rPr>
          <w:rFonts w:ascii="Arial" w:eastAsia="Arial" w:hAnsi="Arial" w:cs="Arial"/>
          <w:spacing w:val="-18"/>
          <w:sz w:val="20"/>
          <w:szCs w:val="20"/>
          <w:lang w:val="es-ES" w:eastAsia="en-US"/>
        </w:rPr>
        <w:t xml:space="preserve"> </w:t>
      </w:r>
      <w:r w:rsidRPr="00633B24">
        <w:rPr>
          <w:rFonts w:ascii="Arial" w:eastAsia="Arial" w:hAnsi="Arial" w:cs="Arial"/>
          <w:sz w:val="20"/>
          <w:szCs w:val="20"/>
          <w:lang w:val="es-ES" w:eastAsia="en-US"/>
        </w:rPr>
        <w:t>240</w:t>
      </w:r>
      <w:r w:rsidRPr="00633B24">
        <w:rPr>
          <w:rFonts w:ascii="Arial" w:eastAsia="Arial" w:hAnsi="Arial" w:cs="Arial"/>
          <w:spacing w:val="-18"/>
          <w:sz w:val="20"/>
          <w:szCs w:val="20"/>
          <w:lang w:val="es-ES" w:eastAsia="en-US"/>
        </w:rPr>
        <w:t xml:space="preserve"> </w:t>
      </w:r>
      <w:r w:rsidRPr="00633B24">
        <w:rPr>
          <w:rFonts w:ascii="Arial" w:eastAsia="Arial" w:hAnsi="Arial" w:cs="Arial"/>
          <w:sz w:val="20"/>
          <w:szCs w:val="20"/>
          <w:lang w:val="es-ES" w:eastAsia="en-US"/>
        </w:rPr>
        <w:t>de</w:t>
      </w:r>
      <w:r w:rsidRPr="00633B24">
        <w:rPr>
          <w:rFonts w:ascii="Arial" w:eastAsia="Arial" w:hAnsi="Arial" w:cs="Arial"/>
          <w:spacing w:val="-18"/>
          <w:sz w:val="20"/>
          <w:szCs w:val="20"/>
          <w:lang w:val="es-ES" w:eastAsia="en-US"/>
        </w:rPr>
        <w:t xml:space="preserve"> </w:t>
      </w:r>
      <w:r w:rsidRPr="00633B24">
        <w:rPr>
          <w:rFonts w:ascii="Arial" w:eastAsia="Arial" w:hAnsi="Arial" w:cs="Arial"/>
          <w:sz w:val="20"/>
          <w:szCs w:val="20"/>
          <w:lang w:val="es-ES" w:eastAsia="en-US"/>
        </w:rPr>
        <w:t>2020.</w:t>
      </w:r>
      <w:r w:rsidRPr="00633B24">
        <w:rPr>
          <w:rFonts w:ascii="Arial" w:eastAsia="Arial" w:hAnsi="Arial" w:cs="Arial"/>
          <w:spacing w:val="-18"/>
          <w:sz w:val="20"/>
          <w:szCs w:val="20"/>
          <w:lang w:val="es-ES" w:eastAsia="en-US"/>
        </w:rPr>
        <w:t xml:space="preserve"> </w:t>
      </w:r>
      <w:r w:rsidRPr="00633B24">
        <w:rPr>
          <w:rFonts w:ascii="Arial" w:eastAsia="Arial" w:hAnsi="Arial" w:cs="Arial"/>
          <w:sz w:val="20"/>
          <w:szCs w:val="20"/>
          <w:lang w:val="es-ES" w:eastAsia="en-US"/>
        </w:rPr>
        <w:t>Esta norma dispone los eventos en los que el objeto contractual incluye bienes o servicios adicionales a la obra pública de infraestructura de transporte. En este caso, la entidad puede incluir experiencia adicional para evaluar la idoneidad respecto de los bienes o servicios ajenos a la obra pública de infraestructura de</w:t>
      </w:r>
      <w:r w:rsidRPr="00633B24">
        <w:rPr>
          <w:rFonts w:ascii="Arial" w:eastAsia="Arial" w:hAnsi="Arial" w:cs="Arial"/>
          <w:spacing w:val="-18"/>
          <w:sz w:val="20"/>
          <w:szCs w:val="20"/>
          <w:lang w:val="es-ES" w:eastAsia="en-US"/>
        </w:rPr>
        <w:t xml:space="preserve"> </w:t>
      </w:r>
      <w:r w:rsidRPr="00633B24">
        <w:rPr>
          <w:rFonts w:ascii="Arial" w:eastAsia="Arial" w:hAnsi="Arial" w:cs="Arial"/>
          <w:sz w:val="20"/>
          <w:szCs w:val="20"/>
          <w:lang w:val="es-ES" w:eastAsia="en-US"/>
        </w:rPr>
        <w:t>transporte.</w:t>
      </w:r>
    </w:p>
    <w:p w14:paraId="35A9079E" w14:textId="2ECD16BD" w:rsidR="009B1448" w:rsidRPr="00575B8B" w:rsidRDefault="00575B8B" w:rsidP="00E8043F">
      <w:pPr>
        <w:jc w:val="both"/>
        <w:rPr>
          <w:rFonts w:ascii="Arial" w:eastAsia="Calibri" w:hAnsi="Arial" w:cs="Arial"/>
          <w:b/>
          <w:sz w:val="20"/>
          <w:szCs w:val="20"/>
          <w:lang w:val="es-ES_tradnl"/>
        </w:rPr>
      </w:pPr>
      <w:r w:rsidRPr="00575B8B">
        <w:rPr>
          <w:rFonts w:ascii="Arial" w:eastAsia="Arial" w:hAnsi="Arial" w:cs="Arial"/>
          <w:sz w:val="20"/>
          <w:szCs w:val="20"/>
          <w:lang w:val="es-ES" w:eastAsia="en-US"/>
        </w:rPr>
        <w:t>Para ello</w:t>
      </w:r>
      <w:r w:rsidRPr="00633B24">
        <w:rPr>
          <w:rFonts w:ascii="Arial" w:eastAsia="Arial" w:hAnsi="Arial" w:cs="Arial"/>
          <w:sz w:val="20"/>
          <w:szCs w:val="20"/>
          <w:lang w:val="es-ES" w:eastAsia="en-US"/>
        </w:rPr>
        <w:t xml:space="preserve">, se deben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w:t>
      </w:r>
      <w:proofErr w:type="spellStart"/>
      <w:r w:rsidRPr="00633B24">
        <w:rPr>
          <w:rFonts w:ascii="Arial" w:eastAsia="Arial" w:hAnsi="Arial" w:cs="Arial"/>
          <w:sz w:val="20"/>
          <w:szCs w:val="20"/>
          <w:lang w:val="es-ES" w:eastAsia="en-US"/>
        </w:rPr>
        <w:t>iii</w:t>
      </w:r>
      <w:proofErr w:type="spellEnd"/>
      <w:r w:rsidRPr="00633B24">
        <w:rPr>
          <w:rFonts w:ascii="Arial" w:eastAsia="Arial" w:hAnsi="Arial" w:cs="Arial"/>
          <w:sz w:val="20"/>
          <w:szCs w:val="20"/>
          <w:lang w:val="es-ES" w:eastAsia="en-US"/>
        </w:rPr>
        <w:t xml:space="preserve">) abstenerse de pedir experiencia exclusiva con entidades estatales, experiencia previa en un territorio específico, limitada en el tiempo o que incluya volúmenes o cantidades de obra específica, </w:t>
      </w:r>
      <w:proofErr w:type="spellStart"/>
      <w:r w:rsidRPr="00633B24">
        <w:rPr>
          <w:rFonts w:ascii="Arial" w:eastAsia="Arial" w:hAnsi="Arial" w:cs="Arial"/>
          <w:sz w:val="20"/>
          <w:szCs w:val="20"/>
          <w:lang w:val="es-ES" w:eastAsia="en-US"/>
        </w:rPr>
        <w:t>iv</w:t>
      </w:r>
      <w:proofErr w:type="spellEnd"/>
      <w:r w:rsidRPr="00633B24">
        <w:rPr>
          <w:rFonts w:ascii="Arial" w:eastAsia="Arial" w:hAnsi="Arial" w:cs="Arial"/>
          <w:sz w:val="20"/>
          <w:szCs w:val="20"/>
          <w:lang w:val="es-ES" w:eastAsia="en-US"/>
        </w:rPr>
        <w:t>) clasificar la experiencia requerida</w:t>
      </w:r>
      <w:r w:rsidRPr="00633B24">
        <w:rPr>
          <w:rFonts w:ascii="Arial" w:eastAsia="Arial" w:hAnsi="Arial" w:cs="Arial"/>
          <w:spacing w:val="-13"/>
          <w:sz w:val="20"/>
          <w:szCs w:val="20"/>
          <w:lang w:val="es-ES" w:eastAsia="en-US"/>
        </w:rPr>
        <w:t xml:space="preserve"> </w:t>
      </w:r>
      <w:r w:rsidRPr="00633B24">
        <w:rPr>
          <w:rFonts w:ascii="Arial" w:eastAsia="Arial" w:hAnsi="Arial" w:cs="Arial"/>
          <w:sz w:val="20"/>
          <w:szCs w:val="20"/>
          <w:lang w:val="es-ES" w:eastAsia="en-US"/>
        </w:rPr>
        <w:t>solo</w:t>
      </w:r>
      <w:r w:rsidRPr="00633B24">
        <w:rPr>
          <w:rFonts w:ascii="Arial" w:eastAsia="Arial" w:hAnsi="Arial" w:cs="Arial"/>
          <w:spacing w:val="-12"/>
          <w:sz w:val="20"/>
          <w:szCs w:val="20"/>
          <w:lang w:val="es-ES" w:eastAsia="en-US"/>
        </w:rPr>
        <w:t xml:space="preserve"> </w:t>
      </w:r>
      <w:r w:rsidRPr="00633B24">
        <w:rPr>
          <w:rFonts w:ascii="Arial" w:eastAsia="Arial" w:hAnsi="Arial" w:cs="Arial"/>
          <w:sz w:val="20"/>
          <w:szCs w:val="20"/>
          <w:lang w:val="es-ES" w:eastAsia="en-US"/>
        </w:rPr>
        <w:t>hasta</w:t>
      </w:r>
      <w:r w:rsidRPr="00633B24">
        <w:rPr>
          <w:rFonts w:ascii="Arial" w:eastAsia="Arial" w:hAnsi="Arial" w:cs="Arial"/>
          <w:spacing w:val="-12"/>
          <w:sz w:val="20"/>
          <w:szCs w:val="20"/>
          <w:lang w:val="es-ES" w:eastAsia="en-US"/>
        </w:rPr>
        <w:t xml:space="preserve"> </w:t>
      </w:r>
      <w:r w:rsidRPr="00633B24">
        <w:rPr>
          <w:rFonts w:ascii="Arial" w:eastAsia="Arial" w:hAnsi="Arial" w:cs="Arial"/>
          <w:sz w:val="20"/>
          <w:szCs w:val="20"/>
          <w:lang w:val="es-ES" w:eastAsia="en-US"/>
        </w:rPr>
        <w:t>el</w:t>
      </w:r>
      <w:r w:rsidRPr="00633B24">
        <w:rPr>
          <w:rFonts w:ascii="Arial" w:eastAsia="Arial" w:hAnsi="Arial" w:cs="Arial"/>
          <w:spacing w:val="-12"/>
          <w:sz w:val="20"/>
          <w:szCs w:val="20"/>
          <w:lang w:val="es-ES" w:eastAsia="en-US"/>
        </w:rPr>
        <w:t xml:space="preserve"> </w:t>
      </w:r>
      <w:r w:rsidRPr="00633B24">
        <w:rPr>
          <w:rFonts w:ascii="Arial" w:eastAsia="Arial" w:hAnsi="Arial" w:cs="Arial"/>
          <w:sz w:val="20"/>
          <w:szCs w:val="20"/>
          <w:lang w:val="es-ES" w:eastAsia="en-US"/>
        </w:rPr>
        <w:t>tercer</w:t>
      </w:r>
      <w:r w:rsidRPr="00633B24">
        <w:rPr>
          <w:rFonts w:ascii="Arial" w:eastAsia="Arial" w:hAnsi="Arial" w:cs="Arial"/>
          <w:spacing w:val="-11"/>
          <w:sz w:val="20"/>
          <w:szCs w:val="20"/>
          <w:lang w:val="es-ES" w:eastAsia="en-US"/>
        </w:rPr>
        <w:t xml:space="preserve"> </w:t>
      </w:r>
      <w:r w:rsidRPr="00633B24">
        <w:rPr>
          <w:rFonts w:ascii="Arial" w:eastAsia="Arial" w:hAnsi="Arial" w:cs="Arial"/>
          <w:sz w:val="20"/>
          <w:szCs w:val="20"/>
          <w:lang w:val="es-ES" w:eastAsia="en-US"/>
        </w:rPr>
        <w:t>nivel</w:t>
      </w:r>
      <w:r w:rsidRPr="00633B24">
        <w:rPr>
          <w:rFonts w:ascii="Arial" w:eastAsia="Arial" w:hAnsi="Arial" w:cs="Arial"/>
          <w:spacing w:val="-12"/>
          <w:sz w:val="20"/>
          <w:szCs w:val="20"/>
          <w:lang w:val="es-ES" w:eastAsia="en-US"/>
        </w:rPr>
        <w:t xml:space="preserve"> </w:t>
      </w:r>
      <w:r w:rsidRPr="00633B24">
        <w:rPr>
          <w:rFonts w:ascii="Arial" w:eastAsia="Arial" w:hAnsi="Arial" w:cs="Arial"/>
          <w:sz w:val="20"/>
          <w:szCs w:val="20"/>
          <w:lang w:val="es-ES" w:eastAsia="en-US"/>
        </w:rPr>
        <w:t>del</w:t>
      </w:r>
      <w:r w:rsidRPr="00633B24">
        <w:rPr>
          <w:rFonts w:ascii="Arial" w:eastAsia="Arial" w:hAnsi="Arial" w:cs="Arial"/>
          <w:spacing w:val="-12"/>
          <w:sz w:val="20"/>
          <w:szCs w:val="20"/>
          <w:lang w:val="es-ES" w:eastAsia="en-US"/>
        </w:rPr>
        <w:t xml:space="preserve"> </w:t>
      </w:r>
      <w:r w:rsidRPr="00633B24">
        <w:rPr>
          <w:rFonts w:ascii="Arial" w:eastAsia="Arial" w:hAnsi="Arial" w:cs="Arial"/>
          <w:sz w:val="20"/>
          <w:szCs w:val="20"/>
          <w:lang w:val="es-ES" w:eastAsia="en-US"/>
        </w:rPr>
        <w:t>clasificador</w:t>
      </w:r>
      <w:r w:rsidRPr="00633B24">
        <w:rPr>
          <w:rFonts w:ascii="Arial" w:eastAsia="Arial" w:hAnsi="Arial" w:cs="Arial"/>
          <w:spacing w:val="-12"/>
          <w:sz w:val="20"/>
          <w:szCs w:val="20"/>
          <w:lang w:val="es-ES" w:eastAsia="en-US"/>
        </w:rPr>
        <w:t xml:space="preserve"> </w:t>
      </w:r>
      <w:r w:rsidRPr="00633B24">
        <w:rPr>
          <w:rFonts w:ascii="Arial" w:eastAsia="Arial" w:hAnsi="Arial" w:cs="Arial"/>
          <w:sz w:val="20"/>
          <w:szCs w:val="20"/>
          <w:lang w:val="es-ES" w:eastAsia="en-US"/>
        </w:rPr>
        <w:t>de</w:t>
      </w:r>
      <w:r w:rsidRPr="00633B24">
        <w:rPr>
          <w:rFonts w:ascii="Arial" w:eastAsia="Arial" w:hAnsi="Arial" w:cs="Arial"/>
          <w:spacing w:val="-12"/>
          <w:sz w:val="20"/>
          <w:szCs w:val="20"/>
          <w:lang w:val="es-ES" w:eastAsia="en-US"/>
        </w:rPr>
        <w:t xml:space="preserve"> </w:t>
      </w:r>
      <w:r w:rsidRPr="00633B24">
        <w:rPr>
          <w:rFonts w:ascii="Arial" w:eastAsia="Arial" w:hAnsi="Arial" w:cs="Arial"/>
          <w:sz w:val="20"/>
          <w:szCs w:val="20"/>
          <w:lang w:val="es-ES" w:eastAsia="en-US"/>
        </w:rPr>
        <w:t>bienes</w:t>
      </w:r>
      <w:r w:rsidRPr="00633B24">
        <w:rPr>
          <w:rFonts w:ascii="Arial" w:eastAsia="Arial" w:hAnsi="Arial" w:cs="Arial"/>
          <w:spacing w:val="-12"/>
          <w:sz w:val="20"/>
          <w:szCs w:val="20"/>
          <w:lang w:val="es-ES" w:eastAsia="en-US"/>
        </w:rPr>
        <w:t xml:space="preserve"> </w:t>
      </w:r>
      <w:r w:rsidRPr="00633B24">
        <w:rPr>
          <w:rFonts w:ascii="Arial" w:eastAsia="Arial" w:hAnsi="Arial" w:cs="Arial"/>
          <w:sz w:val="20"/>
          <w:szCs w:val="20"/>
          <w:lang w:val="es-ES" w:eastAsia="en-US"/>
        </w:rPr>
        <w:t>y</w:t>
      </w:r>
      <w:r w:rsidRPr="00633B24">
        <w:rPr>
          <w:rFonts w:ascii="Arial" w:eastAsia="Arial" w:hAnsi="Arial" w:cs="Arial"/>
          <w:spacing w:val="-12"/>
          <w:sz w:val="20"/>
          <w:szCs w:val="20"/>
          <w:lang w:val="es-ES" w:eastAsia="en-US"/>
        </w:rPr>
        <w:t xml:space="preserve"> </w:t>
      </w:r>
      <w:r w:rsidRPr="00633B24">
        <w:rPr>
          <w:rFonts w:ascii="Arial" w:eastAsia="Arial" w:hAnsi="Arial" w:cs="Arial"/>
          <w:sz w:val="20"/>
          <w:szCs w:val="20"/>
          <w:lang w:val="es-ES" w:eastAsia="en-US"/>
        </w:rPr>
        <w:t>servicios,</w:t>
      </w:r>
      <w:r w:rsidRPr="00633B24">
        <w:rPr>
          <w:rFonts w:ascii="Arial" w:eastAsia="Arial" w:hAnsi="Arial" w:cs="Arial"/>
          <w:spacing w:val="-13"/>
          <w:sz w:val="20"/>
          <w:szCs w:val="20"/>
          <w:lang w:val="es-ES" w:eastAsia="en-US"/>
        </w:rPr>
        <w:t xml:space="preserve"> </w:t>
      </w:r>
      <w:r w:rsidRPr="00633B24">
        <w:rPr>
          <w:rFonts w:ascii="Arial" w:eastAsia="Arial" w:hAnsi="Arial" w:cs="Arial"/>
          <w:sz w:val="20"/>
          <w:szCs w:val="20"/>
          <w:lang w:val="es-ES" w:eastAsia="en-US"/>
        </w:rPr>
        <w:t>así</w:t>
      </w:r>
      <w:r w:rsidRPr="00633B24">
        <w:rPr>
          <w:rFonts w:ascii="Arial" w:eastAsia="Arial" w:hAnsi="Arial" w:cs="Arial"/>
          <w:spacing w:val="-12"/>
          <w:sz w:val="20"/>
          <w:szCs w:val="20"/>
          <w:lang w:val="es-ES" w:eastAsia="en-US"/>
        </w:rPr>
        <w:t xml:space="preserve"> </w:t>
      </w:r>
      <w:r w:rsidRPr="00633B24">
        <w:rPr>
          <w:rFonts w:ascii="Arial" w:eastAsia="Arial" w:hAnsi="Arial" w:cs="Arial"/>
          <w:sz w:val="20"/>
          <w:szCs w:val="20"/>
          <w:lang w:val="es-ES" w:eastAsia="en-US"/>
        </w:rPr>
        <w:t>como</w:t>
      </w:r>
      <w:r w:rsidRPr="00633B24">
        <w:rPr>
          <w:rFonts w:ascii="Arial" w:eastAsia="Arial" w:hAnsi="Arial" w:cs="Arial"/>
          <w:spacing w:val="-12"/>
          <w:sz w:val="20"/>
          <w:szCs w:val="20"/>
          <w:lang w:val="es-ES" w:eastAsia="en-US"/>
        </w:rPr>
        <w:t xml:space="preserve"> </w:t>
      </w:r>
      <w:r w:rsidRPr="00633B24">
        <w:rPr>
          <w:rFonts w:ascii="Arial" w:eastAsia="Arial" w:hAnsi="Arial" w:cs="Arial"/>
          <w:sz w:val="20"/>
          <w:szCs w:val="20"/>
          <w:lang w:val="es-ES" w:eastAsia="en-US"/>
        </w:rPr>
        <w:t>incluir exclusivamente los códigos que estén relacionados directamente con el objeto a contratar</w:t>
      </w:r>
    </w:p>
    <w:p w14:paraId="047AEB8C" w14:textId="77777777" w:rsidR="009B1448" w:rsidRDefault="009B1448" w:rsidP="005815E6">
      <w:pPr>
        <w:jc w:val="both"/>
        <w:rPr>
          <w:rFonts w:ascii="Arial" w:eastAsia="Calibri" w:hAnsi="Arial" w:cs="Arial"/>
          <w:b/>
          <w:sz w:val="22"/>
          <w:lang w:val="es-ES_tradnl"/>
        </w:rPr>
      </w:pPr>
    </w:p>
    <w:p w14:paraId="2E8EF02F" w14:textId="0651CDB2" w:rsidR="00151C1E" w:rsidRPr="00BC642B" w:rsidRDefault="00151C1E" w:rsidP="00151C1E">
      <w:pPr>
        <w:jc w:val="both"/>
        <w:rPr>
          <w:rFonts w:ascii="Arial" w:eastAsia="Calibri" w:hAnsi="Arial" w:cs="Arial"/>
          <w:b/>
          <w:sz w:val="22"/>
          <w:lang w:val="es-ES_tradnl"/>
        </w:rPr>
      </w:pPr>
      <w:r w:rsidRPr="00BC642B">
        <w:rPr>
          <w:rFonts w:ascii="Arial" w:eastAsia="Calibri" w:hAnsi="Arial" w:cs="Arial"/>
          <w:b/>
          <w:sz w:val="22"/>
          <w:lang w:val="es-ES_tradnl"/>
        </w:rPr>
        <w:t xml:space="preserve">RESOLUCIÓN </w:t>
      </w:r>
      <w:r w:rsidR="00DD0F88" w:rsidRPr="00BC642B">
        <w:rPr>
          <w:rFonts w:ascii="Arial" w:eastAsia="Calibri" w:hAnsi="Arial" w:cs="Arial"/>
          <w:b/>
          <w:sz w:val="22"/>
          <w:lang w:val="es-ES_tradnl"/>
        </w:rPr>
        <w:t>193</w:t>
      </w:r>
      <w:r w:rsidRPr="00BC642B">
        <w:rPr>
          <w:rFonts w:ascii="Arial" w:eastAsia="Calibri" w:hAnsi="Arial" w:cs="Arial"/>
          <w:b/>
          <w:sz w:val="22"/>
          <w:lang w:val="es-ES_tradnl"/>
        </w:rPr>
        <w:t xml:space="preserve"> DE 202</w:t>
      </w:r>
      <w:r w:rsidR="00DD0F88" w:rsidRPr="00BC642B">
        <w:rPr>
          <w:rFonts w:ascii="Arial" w:eastAsia="Calibri" w:hAnsi="Arial" w:cs="Arial"/>
          <w:b/>
          <w:sz w:val="22"/>
          <w:lang w:val="es-ES_tradnl"/>
        </w:rPr>
        <w:t>1</w:t>
      </w:r>
      <w:r w:rsidRPr="00BC642B">
        <w:rPr>
          <w:rFonts w:ascii="Arial" w:eastAsia="Calibri" w:hAnsi="Arial" w:cs="Arial"/>
          <w:b/>
          <w:sz w:val="22"/>
          <w:lang w:val="es-ES_tradnl"/>
        </w:rPr>
        <w:t xml:space="preserve"> </w:t>
      </w:r>
      <w:r w:rsidRPr="00BC642B">
        <w:rPr>
          <w:rFonts w:ascii="Arial" w:eastAsia="Calibri" w:hAnsi="Arial" w:cs="Arial"/>
          <w:b/>
          <w:color w:val="000000" w:themeColor="text1"/>
          <w:sz w:val="22"/>
          <w:lang w:val="es-ES_tradnl"/>
        </w:rPr>
        <w:t>–</w:t>
      </w:r>
      <w:r w:rsidRPr="00BC642B">
        <w:rPr>
          <w:rFonts w:ascii="Arial" w:eastAsia="Calibri" w:hAnsi="Arial" w:cs="Arial"/>
          <w:b/>
          <w:sz w:val="22"/>
          <w:lang w:val="es-ES_tradnl"/>
        </w:rPr>
        <w:t xml:space="preserve"> Documentos tipo </w:t>
      </w:r>
      <w:r w:rsidRPr="00BC642B">
        <w:rPr>
          <w:rFonts w:ascii="Arial" w:eastAsia="Calibri" w:hAnsi="Arial" w:cs="Arial"/>
          <w:b/>
          <w:color w:val="000000" w:themeColor="text1"/>
          <w:sz w:val="22"/>
          <w:lang w:val="es-ES_tradnl"/>
        </w:rPr>
        <w:t xml:space="preserve">– </w:t>
      </w:r>
      <w:r w:rsidRPr="00BC642B">
        <w:rPr>
          <w:rFonts w:ascii="Arial" w:eastAsia="Calibri" w:hAnsi="Arial" w:cs="Arial"/>
          <w:b/>
          <w:sz w:val="22"/>
          <w:lang w:val="es-ES_tradnl"/>
        </w:rPr>
        <w:t xml:space="preserve">Concurso de méritos </w:t>
      </w:r>
      <w:r w:rsidRPr="00BC642B">
        <w:rPr>
          <w:rFonts w:ascii="Arial" w:eastAsia="Calibri" w:hAnsi="Arial" w:cs="Arial"/>
          <w:b/>
          <w:color w:val="000000" w:themeColor="text1"/>
          <w:sz w:val="22"/>
          <w:lang w:val="es-ES_tradnl"/>
        </w:rPr>
        <w:t xml:space="preserve">– </w:t>
      </w:r>
      <w:r w:rsidR="00DD0F88" w:rsidRPr="00BC642B">
        <w:rPr>
          <w:rFonts w:ascii="Arial" w:eastAsia="Calibri" w:hAnsi="Arial" w:cs="Arial"/>
          <w:b/>
          <w:color w:val="000000" w:themeColor="text1"/>
          <w:sz w:val="22"/>
          <w:lang w:val="es-ES_tradnl"/>
        </w:rPr>
        <w:t xml:space="preserve">Consultoría </w:t>
      </w:r>
      <w:r w:rsidR="00553EE8" w:rsidRPr="00BC642B">
        <w:rPr>
          <w:rFonts w:ascii="Arial" w:eastAsia="Calibri" w:hAnsi="Arial" w:cs="Arial"/>
          <w:b/>
          <w:color w:val="000000" w:themeColor="text1"/>
          <w:sz w:val="22"/>
          <w:lang w:val="es-ES_tradnl"/>
        </w:rPr>
        <w:t>e</w:t>
      </w:r>
      <w:r w:rsidR="00DD0F88" w:rsidRPr="00BC642B">
        <w:rPr>
          <w:rFonts w:ascii="Arial" w:eastAsia="Calibri" w:hAnsi="Arial" w:cs="Arial"/>
          <w:b/>
          <w:color w:val="000000" w:themeColor="text1"/>
          <w:sz w:val="22"/>
          <w:lang w:val="es-ES_tradnl"/>
        </w:rPr>
        <w:t xml:space="preserve">studios de ingeniería </w:t>
      </w:r>
      <w:r w:rsidRPr="00BC642B">
        <w:rPr>
          <w:rFonts w:ascii="Arial" w:eastAsia="Calibri" w:hAnsi="Arial" w:cs="Arial"/>
          <w:b/>
          <w:color w:val="000000" w:themeColor="text1"/>
          <w:sz w:val="22"/>
          <w:lang w:val="es-ES_tradnl"/>
        </w:rPr>
        <w:t>– Infraestructura de transporte</w:t>
      </w:r>
    </w:p>
    <w:p w14:paraId="3C99A843" w14:textId="77777777" w:rsidR="009B1448" w:rsidRDefault="009B1448" w:rsidP="009B1448">
      <w:pPr>
        <w:jc w:val="both"/>
        <w:rPr>
          <w:rFonts w:ascii="Arial" w:eastAsia="Calibri" w:hAnsi="Arial" w:cs="Arial"/>
          <w:b/>
          <w:sz w:val="22"/>
          <w:lang w:val="es-ES_tradnl"/>
        </w:rPr>
      </w:pPr>
    </w:p>
    <w:p w14:paraId="6DD8DEB0" w14:textId="77777777" w:rsidR="009B1448" w:rsidRPr="00976A9A" w:rsidRDefault="009B1448" w:rsidP="009B1448">
      <w:pPr>
        <w:jc w:val="both"/>
        <w:rPr>
          <w:rFonts w:ascii="Arial" w:eastAsia="Calibri" w:hAnsi="Arial" w:cs="Arial"/>
          <w:b/>
          <w:sz w:val="20"/>
          <w:szCs w:val="20"/>
          <w:lang w:val="es-ES_tradnl"/>
        </w:rPr>
      </w:pPr>
      <w:r>
        <w:rPr>
          <w:rFonts w:ascii="Arial" w:eastAsia="Calibri" w:hAnsi="Arial" w:cs="Arial"/>
          <w:color w:val="000000"/>
          <w:sz w:val="20"/>
          <w:szCs w:val="20"/>
          <w:lang w:val="es-ES_tradnl" w:eastAsia="es-ES"/>
        </w:rPr>
        <w:t xml:space="preserve">[…] </w:t>
      </w:r>
      <w:bookmarkStart w:id="2" w:name="_Hlk94869713"/>
      <w:r w:rsidRPr="00976A9A">
        <w:rPr>
          <w:rFonts w:ascii="Arial" w:eastAsia="Calibri" w:hAnsi="Arial" w:cs="Arial"/>
          <w:color w:val="000000"/>
          <w:sz w:val="20"/>
          <w:szCs w:val="20"/>
          <w:lang w:val="es-ES_tradnl" w:eastAsia="es-ES"/>
        </w:rPr>
        <w:t>la Resolución 193 del 14 de julio de 2021, «Por la cual se adoptan los documentos tipo para los procesos de selección de concurso de méritos para contratar la consultoría de ingeniería de infraestructura de transporte» se adoptó en vigencia de la Ley 2022 de 2020. En tal sentido, este documento tipo resulta obligatorio para todas las entidades sometidas al Estatuto General de Contratación de la Administración Pública, que adelanten procesos de concursos de méritos para contratar la consultoría de cualquiera de los proyectos señalados en la «Matriz 1 – Experiencia».</w:t>
      </w:r>
      <w:bookmarkEnd w:id="2"/>
    </w:p>
    <w:p w14:paraId="300B183E" w14:textId="77777777" w:rsidR="001228FB" w:rsidRPr="001228FB" w:rsidRDefault="001228FB" w:rsidP="00B95C30">
      <w:pPr>
        <w:jc w:val="both"/>
      </w:pPr>
    </w:p>
    <w:p w14:paraId="07DCD95F" w14:textId="203433E0" w:rsidR="001D2CB3" w:rsidRDefault="001D2CB3" w:rsidP="00B95C30">
      <w:pPr>
        <w:jc w:val="both"/>
        <w:rPr>
          <w:rFonts w:ascii="Arial" w:hAnsi="Arial" w:cs="Arial"/>
          <w:b/>
          <w:color w:val="000000" w:themeColor="text1"/>
          <w:sz w:val="22"/>
          <w:lang w:val="es-ES_tradnl"/>
        </w:rPr>
      </w:pPr>
    </w:p>
    <w:p w14:paraId="1B21D575" w14:textId="77777777" w:rsidR="00AE6096" w:rsidRDefault="00AE6096" w:rsidP="00B95C30">
      <w:pPr>
        <w:jc w:val="both"/>
        <w:rPr>
          <w:rFonts w:ascii="Arial" w:eastAsia="Calibri" w:hAnsi="Arial" w:cs="Arial"/>
          <w:bCs/>
          <w:color w:val="000000" w:themeColor="text1"/>
          <w:sz w:val="22"/>
          <w:lang w:val="es-ES_tradnl"/>
        </w:rPr>
      </w:pPr>
    </w:p>
    <w:p w14:paraId="6D6FBA44" w14:textId="77777777" w:rsidR="00AE6096" w:rsidRDefault="00AE6096" w:rsidP="00B95C30">
      <w:pPr>
        <w:jc w:val="both"/>
        <w:rPr>
          <w:rFonts w:ascii="Arial" w:eastAsia="Calibri" w:hAnsi="Arial" w:cs="Arial"/>
          <w:bCs/>
          <w:color w:val="000000" w:themeColor="text1"/>
          <w:sz w:val="22"/>
          <w:lang w:val="es-ES_tradnl"/>
        </w:rPr>
      </w:pPr>
    </w:p>
    <w:p w14:paraId="11F4519C" w14:textId="396D8571" w:rsidR="00263D7A" w:rsidRDefault="00263D7A" w:rsidP="00B95C30">
      <w:pPr>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 xml:space="preserve">Bogotá D.C., </w:t>
      </w:r>
      <w:r w:rsidR="00C22CFE">
        <w:rPr>
          <w:rFonts w:ascii="Arial" w:eastAsia="Calibri" w:hAnsi="Arial" w:cs="Arial"/>
          <w:bCs/>
          <w:color w:val="000000" w:themeColor="text1"/>
          <w:sz w:val="22"/>
          <w:lang w:val="es-ES_tradnl"/>
        </w:rPr>
        <w:t>21 Febrero 2022</w:t>
      </w:r>
    </w:p>
    <w:p w14:paraId="4EE12379" w14:textId="2D729EF4" w:rsidR="00263D7A" w:rsidRDefault="00263D7A" w:rsidP="00B95C30">
      <w:pPr>
        <w:jc w:val="both"/>
        <w:rPr>
          <w:rFonts w:ascii="Arial" w:eastAsia="Calibri" w:hAnsi="Arial" w:cs="Arial"/>
          <w:bCs/>
          <w:color w:val="000000" w:themeColor="text1"/>
          <w:sz w:val="22"/>
          <w:lang w:val="es-ES_tradnl"/>
        </w:rPr>
      </w:pPr>
    </w:p>
    <w:p w14:paraId="2148B788" w14:textId="088CCBAF" w:rsidR="00366C05" w:rsidRDefault="00366C05" w:rsidP="00366C05">
      <w:pPr>
        <w:jc w:val="right"/>
        <w:rPr>
          <w:rFonts w:ascii="Arial" w:eastAsia="Calibri" w:hAnsi="Arial" w:cs="Arial"/>
          <w:bCs/>
          <w:color w:val="000000" w:themeColor="text1"/>
          <w:sz w:val="22"/>
          <w:lang w:val="es-ES_tradnl"/>
        </w:rPr>
      </w:pPr>
      <w:r w:rsidRPr="00366C05">
        <w:rPr>
          <w:rFonts w:ascii="Arial" w:eastAsia="Calibri" w:hAnsi="Arial" w:cs="Arial"/>
          <w:bCs/>
          <w:color w:val="000000" w:themeColor="text1"/>
          <w:sz w:val="22"/>
          <w:lang w:val="es-ES_tradnl"/>
        </w:rPr>
        <w:drawing>
          <wp:inline distT="0" distB="0" distL="0" distR="0" wp14:anchorId="1C6EACA7" wp14:editId="010F3407">
            <wp:extent cx="2681998" cy="742950"/>
            <wp:effectExtent l="0" t="0" r="4445"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684395" cy="743614"/>
                    </a:xfrm>
                    <a:prstGeom prst="rect">
                      <a:avLst/>
                    </a:prstGeom>
                  </pic:spPr>
                </pic:pic>
              </a:graphicData>
            </a:graphic>
          </wp:inline>
        </w:drawing>
      </w:r>
    </w:p>
    <w:p w14:paraId="424A4FC5" w14:textId="16978BF6" w:rsidR="00996154" w:rsidRPr="000A0496" w:rsidRDefault="00996154" w:rsidP="00B95C30">
      <w:pPr>
        <w:jc w:val="both"/>
        <w:rPr>
          <w:rFonts w:ascii="Arial" w:eastAsia="Calibri" w:hAnsi="Arial" w:cs="Arial"/>
          <w:bCs/>
          <w:color w:val="000000" w:themeColor="text1"/>
          <w:sz w:val="22"/>
          <w:lang w:val="es-ES_tradnl"/>
        </w:rPr>
      </w:pPr>
      <w:bookmarkStart w:id="3" w:name="_Hlk96346586"/>
      <w:r w:rsidRPr="000A0496">
        <w:rPr>
          <w:rFonts w:ascii="Arial" w:eastAsia="Calibri" w:hAnsi="Arial" w:cs="Arial"/>
          <w:bCs/>
          <w:color w:val="000000" w:themeColor="text1"/>
          <w:sz w:val="22"/>
          <w:lang w:val="es-ES_tradnl"/>
        </w:rPr>
        <w:t>Señora</w:t>
      </w:r>
    </w:p>
    <w:p w14:paraId="3DCD58CE" w14:textId="07617ECE" w:rsidR="00B95C30" w:rsidRPr="00A43C00" w:rsidRDefault="001C7D2B"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Silvia Andrea Salazar Sánchez</w:t>
      </w:r>
    </w:p>
    <w:p w14:paraId="3F3D1203" w14:textId="4CF68016" w:rsidR="00B95C30" w:rsidRPr="00A43C00" w:rsidRDefault="001C7D2B"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Sogamoso</w:t>
      </w:r>
      <w:r w:rsidR="00606B43">
        <w:rPr>
          <w:rFonts w:ascii="Arial" w:eastAsia="Calibri" w:hAnsi="Arial" w:cs="Arial"/>
          <w:color w:val="000000" w:themeColor="text1"/>
          <w:sz w:val="22"/>
          <w:lang w:val="es-ES_tradnl"/>
        </w:rPr>
        <w:t xml:space="preserve">, Boyacá </w:t>
      </w:r>
    </w:p>
    <w:p w14:paraId="24E8D2A9" w14:textId="1CCDB599" w:rsidR="00B95C30" w:rsidRDefault="00B95C30" w:rsidP="00B95C30">
      <w:pPr>
        <w:jc w:val="both"/>
        <w:rPr>
          <w:rFonts w:ascii="Arial" w:eastAsia="Calibri" w:hAnsi="Arial" w:cs="Arial"/>
          <w:color w:val="000000" w:themeColor="text1"/>
          <w:sz w:val="22"/>
          <w:lang w:val="es-ES_tradnl"/>
        </w:rPr>
      </w:pPr>
    </w:p>
    <w:p w14:paraId="1ABC6356" w14:textId="77777777" w:rsidR="001D2CB3" w:rsidRPr="00A43C00" w:rsidRDefault="001D2CB3" w:rsidP="00B95C30">
      <w:pPr>
        <w:jc w:val="both"/>
        <w:rPr>
          <w:rFonts w:ascii="Arial" w:eastAsia="Calibri" w:hAnsi="Arial" w:cs="Arial"/>
          <w:color w:val="000000" w:themeColor="text1"/>
          <w:sz w:val="22"/>
          <w:lang w:val="es-ES_tradnl"/>
        </w:rPr>
      </w:pPr>
    </w:p>
    <w:p w14:paraId="12E66182" w14:textId="7C204882" w:rsidR="00B95C30" w:rsidRPr="00A43C00" w:rsidRDefault="001D2CB3" w:rsidP="00FA45D7">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00B95C30" w:rsidRPr="009D7BB6">
        <w:rPr>
          <w:rFonts w:ascii="Arial" w:eastAsia="Calibri" w:hAnsi="Arial" w:cs="Arial"/>
          <w:b/>
          <w:bCs/>
          <w:color w:val="000000" w:themeColor="text1"/>
          <w:sz w:val="22"/>
          <w:lang w:val="es-ES_tradnl"/>
        </w:rPr>
        <w:t xml:space="preserve">Concepto C ‒ </w:t>
      </w:r>
      <w:r w:rsidR="001C7D2B">
        <w:rPr>
          <w:rFonts w:ascii="Arial" w:eastAsia="Calibri" w:hAnsi="Arial" w:cs="Arial"/>
          <w:b/>
          <w:bCs/>
          <w:color w:val="000000" w:themeColor="text1"/>
          <w:sz w:val="22"/>
          <w:lang w:val="es-ES_tradnl"/>
        </w:rPr>
        <w:t>039</w:t>
      </w:r>
      <w:r w:rsidR="00B95C30" w:rsidRPr="009D7BB6">
        <w:rPr>
          <w:rFonts w:ascii="Arial" w:eastAsia="Calibri" w:hAnsi="Arial" w:cs="Arial"/>
          <w:b/>
          <w:bCs/>
          <w:color w:val="000000" w:themeColor="text1"/>
          <w:sz w:val="22"/>
          <w:lang w:val="es-ES_tradnl"/>
        </w:rPr>
        <w:t xml:space="preserve"> de 202</w:t>
      </w:r>
      <w:r w:rsidR="001C7D2B">
        <w:rPr>
          <w:rFonts w:ascii="Arial" w:eastAsia="Calibri" w:hAnsi="Arial" w:cs="Arial"/>
          <w:b/>
          <w:bCs/>
          <w:color w:val="000000" w:themeColor="text1"/>
          <w:sz w:val="22"/>
          <w:lang w:val="es-ES_tradnl"/>
        </w:rPr>
        <w:t>2</w:t>
      </w:r>
    </w:p>
    <w:p w14:paraId="1BD594F9" w14:textId="77777777" w:rsidR="00B95C30" w:rsidRPr="00A43C0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43C00" w14:paraId="19DFC051" w14:textId="77777777" w:rsidTr="002442D4">
        <w:tc>
          <w:tcPr>
            <w:tcW w:w="2689" w:type="dxa"/>
          </w:tcPr>
          <w:p w14:paraId="6BC0D1AC" w14:textId="77777777" w:rsidR="00B95C30" w:rsidRPr="00A43C00" w:rsidRDefault="00B95C30" w:rsidP="002442D4">
            <w:pPr>
              <w:jc w:val="both"/>
              <w:rPr>
                <w:rFonts w:ascii="Arial" w:eastAsia="Calibri" w:hAnsi="Arial" w:cs="Arial"/>
                <w:color w:val="000000" w:themeColor="text1"/>
                <w:sz w:val="22"/>
                <w:lang w:val="es-ES_tradnl"/>
              </w:rPr>
            </w:pPr>
            <w:r w:rsidRPr="00A43C00">
              <w:rPr>
                <w:rFonts w:ascii="Arial" w:eastAsia="Calibri" w:hAnsi="Arial" w:cs="Arial"/>
                <w:b/>
                <w:color w:val="000000" w:themeColor="text1"/>
                <w:sz w:val="22"/>
                <w:lang w:val="es-ES_tradnl"/>
              </w:rPr>
              <w:t>Temas:</w:t>
            </w:r>
            <w:r w:rsidRPr="00A43C00">
              <w:rPr>
                <w:rFonts w:ascii="Arial" w:eastAsia="Calibri" w:hAnsi="Arial" w:cs="Arial"/>
                <w:color w:val="000000" w:themeColor="text1"/>
                <w:sz w:val="22"/>
                <w:lang w:val="es-ES_tradnl"/>
              </w:rPr>
              <w:t xml:space="preserve">                                      </w:t>
            </w:r>
          </w:p>
        </w:tc>
        <w:tc>
          <w:tcPr>
            <w:tcW w:w="6237" w:type="dxa"/>
          </w:tcPr>
          <w:p w14:paraId="5F389CAF" w14:textId="387F8A5E" w:rsidR="00B95C30" w:rsidRPr="009154A4" w:rsidRDefault="006C08E4" w:rsidP="005815E6">
            <w:pPr>
              <w:jc w:val="both"/>
              <w:rPr>
                <w:rFonts w:ascii="Arial" w:eastAsia="Calibri" w:hAnsi="Arial" w:cs="Arial"/>
                <w:b/>
                <w:sz w:val="22"/>
                <w:lang w:val="es-ES_tradnl"/>
              </w:rPr>
            </w:pPr>
            <w:r w:rsidRPr="00D81977">
              <w:rPr>
                <w:rFonts w:ascii="Arial" w:eastAsia="Calibri" w:hAnsi="Arial" w:cs="Arial"/>
                <w:bCs/>
                <w:sz w:val="22"/>
                <w:lang w:val="es-ES_tradnl"/>
              </w:rPr>
              <w:t xml:space="preserve">DOCUMENTOS TIPO – Fundamento normativo – </w:t>
            </w:r>
            <w:r w:rsidR="00165003" w:rsidRPr="00D81977">
              <w:rPr>
                <w:rFonts w:ascii="Arial" w:eastAsia="Calibri" w:hAnsi="Arial" w:cs="Arial"/>
                <w:bCs/>
                <w:sz w:val="22"/>
                <w:lang w:val="es-ES_tradnl"/>
              </w:rPr>
              <w:t>Documentos adoptados</w:t>
            </w:r>
            <w:r w:rsidRPr="00D81977">
              <w:rPr>
                <w:rFonts w:ascii="Arial" w:eastAsia="Calibri" w:hAnsi="Arial" w:cs="Arial"/>
                <w:bCs/>
                <w:sz w:val="22"/>
                <w:lang w:val="es-ES_tradnl"/>
              </w:rPr>
              <w:t xml:space="preserve"> </w:t>
            </w:r>
            <w:r w:rsidR="00F102B9">
              <w:rPr>
                <w:rFonts w:ascii="Arial" w:eastAsia="Calibri" w:hAnsi="Arial" w:cs="Arial"/>
                <w:bCs/>
                <w:sz w:val="22"/>
                <w:lang w:val="es-ES_tradnl"/>
              </w:rPr>
              <w:t xml:space="preserve">/ </w:t>
            </w:r>
            <w:r w:rsidR="00F102B9" w:rsidRPr="00F102B9">
              <w:rPr>
                <w:rFonts w:ascii="Arial" w:eastAsia="Calibri" w:hAnsi="Arial" w:cs="Arial"/>
                <w:sz w:val="22"/>
              </w:rPr>
              <w:t>DOCUMENTOS TIPO – Ámbito de aplicación – Bienes y servicios adicionales a la obra pública de infraestructura de transporte</w:t>
            </w:r>
            <w:r w:rsidR="00F102B9">
              <w:rPr>
                <w:rFonts w:ascii="Arial" w:eastAsia="Calibri" w:hAnsi="Arial" w:cs="Arial"/>
                <w:sz w:val="22"/>
              </w:rPr>
              <w:t xml:space="preserve"> / </w:t>
            </w:r>
            <w:r w:rsidR="00F102B9" w:rsidRPr="00F102B9">
              <w:rPr>
                <w:rFonts w:ascii="Arial" w:eastAsia="Calibri" w:hAnsi="Arial" w:cs="Arial"/>
                <w:bCs/>
                <w:sz w:val="22"/>
                <w:lang w:val="es-ES_tradnl"/>
              </w:rPr>
              <w:t>RESOLUCIÓN 193 DE 2021 – Documentos tipo – Concurso de méritos – Consultoría estudios de ingeniería – Infraestructura de transporte</w:t>
            </w:r>
          </w:p>
        </w:tc>
      </w:tr>
      <w:tr w:rsidR="00B95C30" w:rsidRPr="00A43C00" w14:paraId="27CD52AB" w14:textId="77777777" w:rsidTr="002442D4">
        <w:tc>
          <w:tcPr>
            <w:tcW w:w="2689" w:type="dxa"/>
          </w:tcPr>
          <w:p w14:paraId="37E195A1" w14:textId="4C368209" w:rsidR="00B95C30" w:rsidRPr="00A43C00" w:rsidRDefault="00B95C30" w:rsidP="002442D4">
            <w:pPr>
              <w:spacing w:before="120"/>
              <w:jc w:val="both"/>
              <w:rPr>
                <w:rFonts w:ascii="Arial" w:eastAsia="Calibri" w:hAnsi="Arial" w:cs="Arial"/>
                <w:b/>
                <w:color w:val="000000" w:themeColor="text1"/>
                <w:sz w:val="22"/>
                <w:lang w:val="es-ES_tradnl"/>
              </w:rPr>
            </w:pPr>
            <w:r w:rsidRPr="00A43C00">
              <w:rPr>
                <w:rFonts w:ascii="Arial" w:eastAsia="Calibri" w:hAnsi="Arial" w:cs="Arial"/>
                <w:b/>
                <w:color w:val="000000" w:themeColor="text1"/>
                <w:sz w:val="22"/>
                <w:lang w:val="es-ES_tradnl"/>
              </w:rPr>
              <w:t>Radicación:</w:t>
            </w:r>
            <w:r w:rsidRPr="00A43C00">
              <w:rPr>
                <w:rFonts w:ascii="Arial" w:eastAsia="Calibri" w:hAnsi="Arial" w:cs="Arial"/>
                <w:color w:val="000000" w:themeColor="text1"/>
                <w:sz w:val="22"/>
                <w:lang w:val="es-ES_tradnl"/>
              </w:rPr>
              <w:t xml:space="preserve">                              </w:t>
            </w:r>
          </w:p>
        </w:tc>
        <w:tc>
          <w:tcPr>
            <w:tcW w:w="6237" w:type="dxa"/>
          </w:tcPr>
          <w:p w14:paraId="09088B1B" w14:textId="1A464A49" w:rsidR="00B95C30" w:rsidRPr="00A43C00" w:rsidRDefault="00B95C30" w:rsidP="002442D4">
            <w:pPr>
              <w:spacing w:before="120"/>
              <w:jc w:val="both"/>
              <w:rPr>
                <w:rFonts w:ascii="Arial" w:eastAsia="Calibri" w:hAnsi="Arial" w:cs="Arial"/>
                <w:color w:val="000000" w:themeColor="text1"/>
                <w:sz w:val="22"/>
                <w:lang w:val="es-ES_tradnl"/>
              </w:rPr>
            </w:pPr>
            <w:r w:rsidRPr="00A43C00">
              <w:rPr>
                <w:rFonts w:ascii="Arial" w:eastAsia="Calibri" w:hAnsi="Arial" w:cs="Arial"/>
                <w:color w:val="000000" w:themeColor="text1"/>
                <w:sz w:val="22"/>
                <w:lang w:val="es-ES_tradnl"/>
              </w:rPr>
              <w:t xml:space="preserve">Respuesta a consulta </w:t>
            </w:r>
            <w:r w:rsidR="001C7D2B">
              <w:rPr>
                <w:rFonts w:ascii="Arial" w:eastAsia="Calibri" w:hAnsi="Arial" w:cs="Arial"/>
                <w:color w:val="000000" w:themeColor="text1"/>
                <w:sz w:val="22"/>
                <w:lang w:val="es-ES_tradnl"/>
              </w:rPr>
              <w:t>No.</w:t>
            </w:r>
            <w:r w:rsidRPr="00A43C00">
              <w:rPr>
                <w:rFonts w:ascii="Arial" w:eastAsia="Calibri" w:hAnsi="Arial" w:cs="Arial"/>
                <w:color w:val="000000" w:themeColor="text1"/>
                <w:sz w:val="22"/>
                <w:lang w:val="es-ES_tradnl"/>
              </w:rPr>
              <w:t xml:space="preserve"> </w:t>
            </w:r>
            <w:r w:rsidR="001C7D2B" w:rsidRPr="001C7D2B">
              <w:rPr>
                <w:rFonts w:ascii="Arial" w:eastAsia="Calibri" w:hAnsi="Arial" w:cs="Arial"/>
                <w:color w:val="000000" w:themeColor="text1"/>
                <w:sz w:val="22"/>
                <w:lang w:val="es-ES_tradnl"/>
              </w:rPr>
              <w:t>P20220113000212</w:t>
            </w:r>
          </w:p>
        </w:tc>
      </w:tr>
    </w:tbl>
    <w:p w14:paraId="686BC38E" w14:textId="77777777" w:rsidR="00832695" w:rsidRDefault="00832695" w:rsidP="003C3339">
      <w:pPr>
        <w:jc w:val="both"/>
        <w:rPr>
          <w:rFonts w:ascii="Arial" w:eastAsia="Calibri" w:hAnsi="Arial" w:cs="Arial"/>
          <w:color w:val="000000" w:themeColor="text1"/>
          <w:sz w:val="22"/>
          <w:lang w:val="es-ES_tradnl"/>
        </w:rPr>
      </w:pPr>
    </w:p>
    <w:p w14:paraId="14C7A80D" w14:textId="77777777" w:rsidR="00832695" w:rsidRDefault="00832695" w:rsidP="003C3339">
      <w:pPr>
        <w:jc w:val="both"/>
        <w:rPr>
          <w:rFonts w:ascii="Arial" w:eastAsia="Calibri" w:hAnsi="Arial" w:cs="Arial"/>
          <w:color w:val="000000" w:themeColor="text1"/>
          <w:sz w:val="22"/>
          <w:lang w:val="es-ES_tradnl"/>
        </w:rPr>
      </w:pPr>
    </w:p>
    <w:p w14:paraId="1CF4AEA0" w14:textId="133248C6" w:rsidR="003C3339" w:rsidRPr="00A43C00" w:rsidRDefault="003C3339" w:rsidP="003C3339">
      <w:pPr>
        <w:jc w:val="both"/>
        <w:rPr>
          <w:rFonts w:ascii="Arial" w:eastAsia="Calibri" w:hAnsi="Arial" w:cs="Arial"/>
          <w:color w:val="000000" w:themeColor="text1"/>
          <w:sz w:val="22"/>
          <w:lang w:val="es-ES_tradnl"/>
        </w:rPr>
      </w:pPr>
      <w:r w:rsidRPr="00A43C00">
        <w:rPr>
          <w:rFonts w:ascii="Arial" w:eastAsia="Calibri" w:hAnsi="Arial" w:cs="Arial"/>
          <w:color w:val="000000" w:themeColor="text1"/>
          <w:sz w:val="22"/>
          <w:lang w:val="es-ES_tradnl"/>
        </w:rPr>
        <w:t>Estimad</w:t>
      </w:r>
      <w:r w:rsidR="00DD0F88">
        <w:rPr>
          <w:rFonts w:ascii="Arial" w:eastAsia="Calibri" w:hAnsi="Arial" w:cs="Arial"/>
          <w:color w:val="000000" w:themeColor="text1"/>
          <w:sz w:val="22"/>
          <w:lang w:val="es-ES_tradnl"/>
        </w:rPr>
        <w:t>a</w:t>
      </w:r>
      <w:r w:rsidRPr="00A43C00">
        <w:rPr>
          <w:rFonts w:ascii="Arial" w:eastAsia="Calibri" w:hAnsi="Arial" w:cs="Arial"/>
          <w:color w:val="000000" w:themeColor="text1"/>
          <w:sz w:val="22"/>
          <w:lang w:val="es-ES_tradnl"/>
        </w:rPr>
        <w:t xml:space="preserve"> </w:t>
      </w:r>
      <w:r w:rsidR="00677E9C" w:rsidRPr="00A43C00">
        <w:rPr>
          <w:rFonts w:ascii="Arial" w:eastAsia="Calibri" w:hAnsi="Arial" w:cs="Arial"/>
          <w:color w:val="000000" w:themeColor="text1"/>
          <w:sz w:val="22"/>
          <w:lang w:val="es-ES_tradnl"/>
        </w:rPr>
        <w:t>señor</w:t>
      </w:r>
      <w:r w:rsidR="00237377">
        <w:rPr>
          <w:rFonts w:ascii="Arial" w:eastAsia="Calibri" w:hAnsi="Arial" w:cs="Arial"/>
          <w:color w:val="000000" w:themeColor="text1"/>
          <w:sz w:val="22"/>
          <w:lang w:val="es-ES_tradnl"/>
        </w:rPr>
        <w:t>a</w:t>
      </w:r>
      <w:r w:rsidR="00677E9C" w:rsidRPr="00A43C00">
        <w:rPr>
          <w:rFonts w:ascii="Arial" w:eastAsia="Calibri" w:hAnsi="Arial" w:cs="Arial"/>
          <w:color w:val="000000" w:themeColor="text1"/>
          <w:sz w:val="22"/>
          <w:lang w:val="es-ES_tradnl"/>
        </w:rPr>
        <w:t xml:space="preserve"> </w:t>
      </w:r>
      <w:r w:rsidR="001C7D2B">
        <w:rPr>
          <w:rFonts w:ascii="Arial" w:eastAsia="Calibri" w:hAnsi="Arial" w:cs="Arial"/>
          <w:color w:val="000000" w:themeColor="text1"/>
          <w:sz w:val="22"/>
          <w:lang w:val="es-ES_tradnl"/>
        </w:rPr>
        <w:t>Salazar Sánchez</w:t>
      </w:r>
      <w:r w:rsidR="00606B43">
        <w:rPr>
          <w:rFonts w:ascii="Arial" w:eastAsia="Calibri" w:hAnsi="Arial" w:cs="Arial"/>
          <w:color w:val="000000" w:themeColor="text1"/>
          <w:sz w:val="22"/>
          <w:lang w:val="es-ES_tradnl"/>
        </w:rPr>
        <w:t>:</w:t>
      </w:r>
    </w:p>
    <w:p w14:paraId="1EAE5543" w14:textId="77777777" w:rsidR="00DD5B04" w:rsidRPr="00A43C00" w:rsidRDefault="00DD5B04" w:rsidP="00DF76A2">
      <w:pPr>
        <w:jc w:val="both"/>
        <w:rPr>
          <w:rFonts w:ascii="Arial" w:eastAsia="Calibri" w:hAnsi="Arial" w:cs="Arial"/>
          <w:color w:val="000000" w:themeColor="text1"/>
          <w:sz w:val="22"/>
          <w:lang w:val="es-ES_tradnl"/>
        </w:rPr>
      </w:pPr>
    </w:p>
    <w:p w14:paraId="2109B2D3" w14:textId="56BE91E8" w:rsidR="00DD5B04" w:rsidRPr="00A43C00" w:rsidRDefault="00DD5B04" w:rsidP="00DF76A2">
      <w:pPr>
        <w:spacing w:line="276" w:lineRule="auto"/>
        <w:jc w:val="both"/>
        <w:rPr>
          <w:rFonts w:ascii="Arial" w:eastAsia="Calibri" w:hAnsi="Arial" w:cs="Arial"/>
          <w:color w:val="000000" w:themeColor="text1"/>
          <w:sz w:val="22"/>
          <w:lang w:val="es-ES_tradnl"/>
        </w:rPr>
      </w:pPr>
      <w:r w:rsidRPr="00A43C00">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6A0F2B">
        <w:rPr>
          <w:rFonts w:ascii="Arial" w:eastAsia="Calibri" w:hAnsi="Arial" w:cs="Arial"/>
          <w:color w:val="000000" w:themeColor="text1"/>
          <w:sz w:val="22"/>
          <w:lang w:val="es-ES_tradnl"/>
        </w:rPr>
        <w:t xml:space="preserve"> </w:t>
      </w:r>
      <w:r w:rsidRPr="00A43C00">
        <w:rPr>
          <w:rFonts w:ascii="Arial" w:eastAsia="Calibri" w:hAnsi="Arial" w:cs="Arial"/>
          <w:color w:val="000000" w:themeColor="text1"/>
          <w:sz w:val="22"/>
          <w:lang w:val="es-ES_tradnl"/>
        </w:rPr>
        <w:t>la Agencia Nacional de Contratación Pública ― Colombia Compra Eficiente</w:t>
      </w:r>
      <w:r w:rsidR="008C3C57" w:rsidRPr="00A43C00">
        <w:rPr>
          <w:rFonts w:ascii="Arial" w:eastAsia="Calibri" w:hAnsi="Arial" w:cs="Arial"/>
          <w:color w:val="000000" w:themeColor="text1"/>
          <w:sz w:val="22"/>
          <w:lang w:val="es-ES_tradnl"/>
        </w:rPr>
        <w:t xml:space="preserve"> </w:t>
      </w:r>
      <w:r w:rsidRPr="00A43C00">
        <w:rPr>
          <w:rFonts w:ascii="Arial" w:eastAsia="Calibri" w:hAnsi="Arial" w:cs="Arial"/>
          <w:color w:val="000000" w:themeColor="text1"/>
          <w:sz w:val="22"/>
          <w:lang w:val="es-ES_tradnl"/>
        </w:rPr>
        <w:t>responde su consulta del</w:t>
      </w:r>
      <w:r w:rsidR="001C072E">
        <w:rPr>
          <w:rFonts w:ascii="Arial" w:eastAsia="Calibri" w:hAnsi="Arial" w:cs="Arial"/>
          <w:color w:val="000000" w:themeColor="text1"/>
          <w:sz w:val="22"/>
          <w:lang w:val="es-ES_tradnl"/>
        </w:rPr>
        <w:t xml:space="preserve"> 7</w:t>
      </w:r>
      <w:r w:rsidR="001F0AC8">
        <w:rPr>
          <w:rFonts w:ascii="Arial" w:eastAsia="Calibri" w:hAnsi="Arial" w:cs="Arial"/>
          <w:color w:val="000000" w:themeColor="text1"/>
          <w:sz w:val="22"/>
          <w:lang w:val="es-ES_tradnl"/>
        </w:rPr>
        <w:t xml:space="preserve"> de </w:t>
      </w:r>
      <w:r w:rsidR="001C072E">
        <w:rPr>
          <w:rFonts w:ascii="Arial" w:eastAsia="Calibri" w:hAnsi="Arial" w:cs="Arial"/>
          <w:color w:val="000000" w:themeColor="text1"/>
          <w:sz w:val="22"/>
          <w:lang w:val="es-ES_tradnl"/>
        </w:rPr>
        <w:t>enero</w:t>
      </w:r>
      <w:r w:rsidR="001F0AC8">
        <w:rPr>
          <w:rFonts w:ascii="Arial" w:eastAsia="Calibri" w:hAnsi="Arial" w:cs="Arial"/>
          <w:color w:val="000000" w:themeColor="text1"/>
          <w:sz w:val="22"/>
          <w:lang w:val="es-ES_tradnl"/>
        </w:rPr>
        <w:t xml:space="preserve"> de 202</w:t>
      </w:r>
      <w:r w:rsidR="001C072E">
        <w:rPr>
          <w:rFonts w:ascii="Arial" w:eastAsia="Calibri" w:hAnsi="Arial" w:cs="Arial"/>
          <w:color w:val="000000" w:themeColor="text1"/>
          <w:sz w:val="22"/>
          <w:lang w:val="es-ES_tradnl"/>
        </w:rPr>
        <w:t>2</w:t>
      </w:r>
      <w:r w:rsidR="001F0AC8">
        <w:rPr>
          <w:rFonts w:ascii="Arial" w:eastAsia="Calibri" w:hAnsi="Arial" w:cs="Arial"/>
          <w:color w:val="000000" w:themeColor="text1"/>
          <w:sz w:val="22"/>
          <w:lang w:val="es-ES_tradnl"/>
        </w:rPr>
        <w:t xml:space="preserve">. </w:t>
      </w:r>
    </w:p>
    <w:p w14:paraId="0C1E0712" w14:textId="77777777" w:rsidR="00DD5B04" w:rsidRPr="00A43C0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43C0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43C00">
        <w:rPr>
          <w:rFonts w:ascii="Arial" w:eastAsia="Calibri" w:hAnsi="Arial" w:cs="Arial"/>
          <w:b/>
          <w:color w:val="000000" w:themeColor="text1"/>
          <w:sz w:val="22"/>
          <w:lang w:val="es-ES_tradnl"/>
        </w:rPr>
        <w:t xml:space="preserve">Problema planteado </w:t>
      </w:r>
    </w:p>
    <w:p w14:paraId="224B43D3" w14:textId="77777777" w:rsidR="00DD5B04" w:rsidRPr="00A43C0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7A239EB1" w14:textId="16731B48" w:rsidR="007C34A9" w:rsidRPr="005815E6" w:rsidRDefault="00DD5B04" w:rsidP="00CA6A0A">
      <w:pPr>
        <w:spacing w:line="276" w:lineRule="auto"/>
        <w:jc w:val="both"/>
        <w:rPr>
          <w:rFonts w:ascii="Arial" w:hAnsi="Arial" w:cs="Arial"/>
          <w:color w:val="000000" w:themeColor="text1"/>
          <w:sz w:val="22"/>
          <w:szCs w:val="22"/>
          <w:lang w:val="es-ES_tradnl"/>
        </w:rPr>
      </w:pPr>
      <w:r w:rsidRPr="00057730">
        <w:rPr>
          <w:rFonts w:ascii="Arial" w:hAnsi="Arial" w:cs="Arial"/>
          <w:color w:val="000000" w:themeColor="text1"/>
          <w:sz w:val="22"/>
          <w:szCs w:val="22"/>
          <w:lang w:val="es-ES_tradnl"/>
        </w:rPr>
        <w:t xml:space="preserve">Usted </w:t>
      </w:r>
      <w:r w:rsidR="001D2CB3" w:rsidRPr="00057730">
        <w:rPr>
          <w:rFonts w:ascii="Arial" w:hAnsi="Arial" w:cs="Arial"/>
          <w:color w:val="000000" w:themeColor="text1"/>
          <w:sz w:val="22"/>
          <w:szCs w:val="22"/>
          <w:lang w:val="es-ES_tradnl"/>
        </w:rPr>
        <w:t xml:space="preserve">realiza </w:t>
      </w:r>
      <w:r w:rsidR="006D46A3" w:rsidRPr="005815E6">
        <w:rPr>
          <w:rFonts w:ascii="Arial" w:hAnsi="Arial" w:cs="Arial"/>
          <w:color w:val="000000" w:themeColor="text1"/>
          <w:sz w:val="22"/>
          <w:szCs w:val="22"/>
          <w:lang w:val="es-ES_tradnl"/>
        </w:rPr>
        <w:t>la</w:t>
      </w:r>
      <w:r w:rsidR="00FB6485">
        <w:rPr>
          <w:rFonts w:ascii="Arial" w:hAnsi="Arial" w:cs="Arial"/>
          <w:color w:val="000000" w:themeColor="text1"/>
          <w:sz w:val="22"/>
          <w:szCs w:val="22"/>
          <w:lang w:val="es-ES_tradnl"/>
        </w:rPr>
        <w:t>s</w:t>
      </w:r>
      <w:r w:rsidR="006D46A3" w:rsidRPr="005815E6">
        <w:rPr>
          <w:rFonts w:ascii="Arial" w:hAnsi="Arial" w:cs="Arial"/>
          <w:color w:val="000000" w:themeColor="text1"/>
          <w:sz w:val="22"/>
          <w:szCs w:val="22"/>
          <w:lang w:val="es-ES_tradnl"/>
        </w:rPr>
        <w:t xml:space="preserve"> siguiente</w:t>
      </w:r>
      <w:r w:rsidR="00FB6485">
        <w:rPr>
          <w:rFonts w:ascii="Arial" w:hAnsi="Arial" w:cs="Arial"/>
          <w:color w:val="000000" w:themeColor="text1"/>
          <w:sz w:val="22"/>
          <w:szCs w:val="22"/>
          <w:lang w:val="es-ES_tradnl"/>
        </w:rPr>
        <w:t>s</w:t>
      </w:r>
      <w:r w:rsidR="006D46A3" w:rsidRPr="005815E6">
        <w:rPr>
          <w:rFonts w:ascii="Arial" w:hAnsi="Arial" w:cs="Arial"/>
          <w:color w:val="000000" w:themeColor="text1"/>
          <w:sz w:val="22"/>
          <w:szCs w:val="22"/>
          <w:lang w:val="es-ES_tradnl"/>
        </w:rPr>
        <w:t xml:space="preserve"> </w:t>
      </w:r>
      <w:r w:rsidR="00001FBA">
        <w:rPr>
          <w:rFonts w:ascii="Arial" w:hAnsi="Arial" w:cs="Arial"/>
          <w:color w:val="000000" w:themeColor="text1"/>
          <w:sz w:val="22"/>
          <w:szCs w:val="22"/>
          <w:lang w:val="es-ES_tradnl"/>
        </w:rPr>
        <w:t>preguntas</w:t>
      </w:r>
      <w:r w:rsidR="000314BD" w:rsidRPr="005815E6">
        <w:rPr>
          <w:rFonts w:ascii="Arial" w:hAnsi="Arial" w:cs="Arial"/>
          <w:color w:val="000000" w:themeColor="text1"/>
          <w:sz w:val="22"/>
          <w:szCs w:val="22"/>
          <w:lang w:val="es-ES_tradnl"/>
        </w:rPr>
        <w:t>:</w:t>
      </w:r>
      <w:r w:rsidR="007E18DF" w:rsidRPr="005815E6">
        <w:rPr>
          <w:rFonts w:ascii="Arial" w:hAnsi="Arial" w:cs="Arial"/>
          <w:color w:val="000000" w:themeColor="text1"/>
          <w:sz w:val="22"/>
          <w:szCs w:val="22"/>
          <w:lang w:val="es-ES_tradnl"/>
        </w:rPr>
        <w:t xml:space="preserve"> </w:t>
      </w:r>
      <w:r w:rsidR="003C2546" w:rsidRPr="005815E6">
        <w:rPr>
          <w:rFonts w:ascii="Arial" w:hAnsi="Arial" w:cs="Arial"/>
          <w:color w:val="000000" w:themeColor="text1"/>
          <w:sz w:val="22"/>
          <w:szCs w:val="22"/>
          <w:lang w:val="es-ES_tradnl"/>
        </w:rPr>
        <w:t>«</w:t>
      </w:r>
      <w:r w:rsidR="00E158CC">
        <w:rPr>
          <w:rFonts w:ascii="Arial" w:hAnsi="Arial" w:cs="Arial"/>
          <w:sz w:val="22"/>
          <w:szCs w:val="22"/>
        </w:rPr>
        <w:t xml:space="preserve">1. En la mayoría de contratos de obra pública de señalización las entidades territoriales necesitan que la firma </w:t>
      </w:r>
      <w:r w:rsidR="00912181">
        <w:rPr>
          <w:rFonts w:ascii="Arial" w:hAnsi="Arial" w:cs="Arial"/>
          <w:sz w:val="22"/>
          <w:szCs w:val="22"/>
        </w:rPr>
        <w:t xml:space="preserve">contratista una vez termine la obra dejen sentada la guía de mantenimiento y actualización de la señalización del tramo vial intervenido, el estudio de </w:t>
      </w:r>
      <w:r w:rsidR="00643890">
        <w:rPr>
          <w:rFonts w:ascii="Arial" w:hAnsi="Arial" w:cs="Arial"/>
          <w:sz w:val="22"/>
          <w:szCs w:val="22"/>
        </w:rPr>
        <w:t>seguridad vial</w:t>
      </w:r>
      <w:r w:rsidR="00912181">
        <w:rPr>
          <w:rFonts w:ascii="Arial" w:hAnsi="Arial" w:cs="Arial"/>
          <w:sz w:val="22"/>
          <w:szCs w:val="22"/>
        </w:rPr>
        <w:t xml:space="preserve"> del tramo vial interven</w:t>
      </w:r>
      <w:r w:rsidR="00643890">
        <w:rPr>
          <w:rFonts w:ascii="Arial" w:hAnsi="Arial" w:cs="Arial"/>
          <w:sz w:val="22"/>
          <w:szCs w:val="22"/>
        </w:rPr>
        <w:t>id</w:t>
      </w:r>
      <w:r w:rsidR="00912181">
        <w:rPr>
          <w:rFonts w:ascii="Arial" w:hAnsi="Arial" w:cs="Arial"/>
          <w:sz w:val="22"/>
          <w:szCs w:val="22"/>
        </w:rPr>
        <w:t>o</w:t>
      </w:r>
      <w:r w:rsidR="007A7E3F">
        <w:rPr>
          <w:rFonts w:ascii="Arial" w:hAnsi="Arial" w:cs="Arial"/>
          <w:sz w:val="22"/>
          <w:szCs w:val="22"/>
        </w:rPr>
        <w:t xml:space="preserve">, el archivo de </w:t>
      </w:r>
      <w:r w:rsidR="00C45890">
        <w:rPr>
          <w:rFonts w:ascii="Arial" w:hAnsi="Arial" w:cs="Arial"/>
          <w:sz w:val="22"/>
          <w:szCs w:val="22"/>
        </w:rPr>
        <w:t>auditorías</w:t>
      </w:r>
      <w:r w:rsidR="007A7E3F">
        <w:rPr>
          <w:rFonts w:ascii="Arial" w:hAnsi="Arial" w:cs="Arial"/>
          <w:sz w:val="22"/>
          <w:szCs w:val="22"/>
        </w:rPr>
        <w:t xml:space="preserve"> de seguridad vial del tramo vial intervenido, dado que resultaría un gasto mayor para las administración y </w:t>
      </w:r>
      <w:r w:rsidR="006A6C68">
        <w:rPr>
          <w:rFonts w:ascii="Arial" w:hAnsi="Arial" w:cs="Arial"/>
          <w:sz w:val="22"/>
          <w:szCs w:val="22"/>
        </w:rPr>
        <w:t>un</w:t>
      </w:r>
      <w:r w:rsidR="007A7E3F">
        <w:rPr>
          <w:rFonts w:ascii="Arial" w:hAnsi="Arial" w:cs="Arial"/>
          <w:sz w:val="22"/>
          <w:szCs w:val="22"/>
        </w:rPr>
        <w:t xml:space="preserve"> posible detrimento el contratar la obra y una vez culminada contratar un consultor que levante el es</w:t>
      </w:r>
      <w:r w:rsidR="00902F3C">
        <w:rPr>
          <w:rFonts w:ascii="Arial" w:hAnsi="Arial" w:cs="Arial"/>
          <w:sz w:val="22"/>
          <w:szCs w:val="22"/>
        </w:rPr>
        <w:t xml:space="preserve">tudio de seguridad vial, y dicho tipo de experiencia no aparece </w:t>
      </w:r>
      <w:r w:rsidR="006F5B3C">
        <w:rPr>
          <w:rFonts w:ascii="Arial" w:hAnsi="Arial" w:cs="Arial"/>
          <w:sz w:val="22"/>
          <w:szCs w:val="22"/>
        </w:rPr>
        <w:t>en la matriz de experiencia de las obras de señalizació</w:t>
      </w:r>
      <w:r w:rsidR="00741603">
        <w:rPr>
          <w:rFonts w:ascii="Arial" w:hAnsi="Arial" w:cs="Arial"/>
          <w:sz w:val="22"/>
          <w:szCs w:val="22"/>
        </w:rPr>
        <w:t>n, motivo por el cual solicitamos se nos informe si la experiencia en estas aristas se puede solicitar adicional a la matriz de obra pública de infraestructura de transporte</w:t>
      </w:r>
      <w:r w:rsidR="00397524">
        <w:rPr>
          <w:rFonts w:ascii="Arial" w:hAnsi="Arial" w:cs="Arial"/>
          <w:sz w:val="22"/>
          <w:szCs w:val="22"/>
        </w:rPr>
        <w:t>, o se debe combinar con la matriz de consultoría de infraestructura de transporte</w:t>
      </w:r>
      <w:r w:rsidR="00727505">
        <w:rPr>
          <w:rFonts w:ascii="Arial" w:hAnsi="Arial" w:cs="Arial"/>
          <w:color w:val="000000" w:themeColor="text1"/>
          <w:sz w:val="22"/>
          <w:szCs w:val="22"/>
          <w:lang w:val="es-ES_tradnl"/>
        </w:rPr>
        <w:t xml:space="preserve">. </w:t>
      </w:r>
      <w:r w:rsidR="00DF1AFC">
        <w:rPr>
          <w:rFonts w:ascii="Arial" w:hAnsi="Arial" w:cs="Arial"/>
          <w:sz w:val="22"/>
          <w:szCs w:val="22"/>
        </w:rPr>
        <w:t xml:space="preserve">2. Deseamos saber si los pliegos tipo de </w:t>
      </w:r>
      <w:r w:rsidR="00DF1AFC">
        <w:rPr>
          <w:rFonts w:ascii="Arial" w:hAnsi="Arial" w:cs="Arial"/>
          <w:sz w:val="22"/>
          <w:szCs w:val="22"/>
        </w:rPr>
        <w:lastRenderedPageBreak/>
        <w:t xml:space="preserve">consultorías para infraestructura de transporte solo deben aplicar a los procesos </w:t>
      </w:r>
      <w:r w:rsidR="006A6C68">
        <w:rPr>
          <w:rFonts w:ascii="Arial" w:hAnsi="Arial" w:cs="Arial"/>
          <w:sz w:val="22"/>
          <w:szCs w:val="22"/>
        </w:rPr>
        <w:t xml:space="preserve">de contratación de más de 100 </w:t>
      </w:r>
      <w:proofErr w:type="spellStart"/>
      <w:r w:rsidR="006A6C68">
        <w:rPr>
          <w:rFonts w:ascii="Arial" w:hAnsi="Arial" w:cs="Arial"/>
          <w:sz w:val="22"/>
          <w:szCs w:val="22"/>
        </w:rPr>
        <w:t>smmlv</w:t>
      </w:r>
      <w:proofErr w:type="spellEnd"/>
      <w:r w:rsidR="0050703E" w:rsidRPr="005815E6">
        <w:rPr>
          <w:rFonts w:ascii="Arial" w:hAnsi="Arial" w:cs="Arial"/>
          <w:color w:val="000000" w:themeColor="text1"/>
          <w:sz w:val="22"/>
          <w:szCs w:val="22"/>
          <w:lang w:val="es-ES_tradnl"/>
        </w:rPr>
        <w:t>»</w:t>
      </w:r>
      <w:r w:rsidR="00D07836" w:rsidRPr="005815E6">
        <w:rPr>
          <w:rFonts w:ascii="Arial" w:hAnsi="Arial" w:cs="Arial"/>
          <w:color w:val="000000" w:themeColor="text1"/>
          <w:sz w:val="22"/>
          <w:szCs w:val="22"/>
          <w:lang w:val="es-ES_tradnl"/>
        </w:rPr>
        <w:t xml:space="preserve">. </w:t>
      </w:r>
    </w:p>
    <w:p w14:paraId="1D0C9BCC" w14:textId="77777777" w:rsidR="0050703E" w:rsidRPr="00A43C00" w:rsidRDefault="0050703E" w:rsidP="0050703E">
      <w:pPr>
        <w:ind w:left="709" w:right="709"/>
        <w:jc w:val="both"/>
        <w:rPr>
          <w:rFonts w:ascii="Arial" w:hAnsi="Arial" w:cs="Arial"/>
          <w:color w:val="000000" w:themeColor="text1"/>
          <w:sz w:val="22"/>
          <w:lang w:val="es-ES_tradnl"/>
        </w:rPr>
      </w:pPr>
    </w:p>
    <w:p w14:paraId="124D2DCA" w14:textId="77777777" w:rsidR="00DD5B04" w:rsidRPr="00A43C0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43C00">
        <w:rPr>
          <w:rFonts w:ascii="Arial" w:eastAsia="Calibri" w:hAnsi="Arial" w:cs="Arial"/>
          <w:b/>
          <w:color w:val="000000" w:themeColor="text1"/>
          <w:sz w:val="22"/>
          <w:lang w:val="es-ES_tradnl"/>
        </w:rPr>
        <w:t>Consideraciones</w:t>
      </w:r>
    </w:p>
    <w:p w14:paraId="7D050D2E" w14:textId="77777777" w:rsidR="00435703" w:rsidRPr="00A43C00" w:rsidRDefault="00435703" w:rsidP="00DF76A2">
      <w:pPr>
        <w:spacing w:line="276" w:lineRule="auto"/>
        <w:jc w:val="both"/>
        <w:rPr>
          <w:rFonts w:ascii="Arial" w:eastAsia="Calibri" w:hAnsi="Arial" w:cs="Arial"/>
          <w:color w:val="000000" w:themeColor="text1"/>
          <w:sz w:val="22"/>
          <w:szCs w:val="22"/>
          <w:lang w:val="es-ES_tradnl"/>
        </w:rPr>
      </w:pPr>
    </w:p>
    <w:p w14:paraId="3C17E0FC" w14:textId="22DC167C" w:rsidR="00E42445" w:rsidRPr="00E42445" w:rsidRDefault="0017442E" w:rsidP="000A0496">
      <w:pPr>
        <w:spacing w:after="120" w:line="276" w:lineRule="auto"/>
        <w:jc w:val="both"/>
        <w:rPr>
          <w:rFonts w:ascii="Arial" w:hAnsi="Arial" w:cs="Arial"/>
          <w:b/>
          <w:noProof/>
          <w:color w:val="000000" w:themeColor="text1"/>
          <w:sz w:val="22"/>
          <w:lang w:val="es-MX"/>
        </w:rPr>
      </w:pPr>
      <w:r>
        <w:rPr>
          <w:rFonts w:ascii="Arial" w:hAnsi="Arial" w:cs="Arial"/>
          <w:color w:val="000000" w:themeColor="text1"/>
          <w:sz w:val="22"/>
          <w:szCs w:val="22"/>
          <w:lang w:val="es-ES_tradnl"/>
        </w:rPr>
        <w:t>Teniendo en cuenta</w:t>
      </w:r>
      <w:r w:rsidRPr="00DA4620">
        <w:rPr>
          <w:rFonts w:ascii="Arial" w:hAnsi="Arial" w:cs="Arial"/>
          <w:color w:val="000000" w:themeColor="text1"/>
          <w:sz w:val="22"/>
          <w:szCs w:val="22"/>
          <w:lang w:val="es-ES_tradnl"/>
        </w:rPr>
        <w:t xml:space="preserve"> que </w:t>
      </w:r>
      <w:r>
        <w:rPr>
          <w:rFonts w:ascii="Arial" w:hAnsi="Arial" w:cs="Arial"/>
          <w:color w:val="000000" w:themeColor="text1"/>
          <w:sz w:val="22"/>
          <w:szCs w:val="22"/>
          <w:lang w:val="es-ES_tradnl"/>
        </w:rPr>
        <w:t xml:space="preserve">las preguntas 3, 4 y 5 de su solicitud fueron resueltas por la Subdirección de Gestión Contractual mediante oficio con radicado de salida No. </w:t>
      </w:r>
      <w:r w:rsidRPr="00845763">
        <w:rPr>
          <w:rFonts w:ascii="Arial" w:hAnsi="Arial" w:cs="Arial"/>
          <w:color w:val="000000" w:themeColor="text1"/>
          <w:sz w:val="22"/>
          <w:szCs w:val="22"/>
        </w:rPr>
        <w:t>RS20220124000425</w:t>
      </w:r>
      <w:r>
        <w:rPr>
          <w:rFonts w:ascii="Arial" w:hAnsi="Arial" w:cs="Arial"/>
          <w:color w:val="000000" w:themeColor="text1"/>
          <w:sz w:val="22"/>
          <w:szCs w:val="22"/>
          <w:lang w:val="es-ES_tradnl"/>
        </w:rPr>
        <w:t xml:space="preserve"> del 24 de enero de 2022</w:t>
      </w:r>
      <w:r>
        <w:rPr>
          <w:rFonts w:ascii="Arial" w:eastAsia="Calibri" w:hAnsi="Arial" w:cs="Arial"/>
          <w:color w:val="000000" w:themeColor="text1"/>
          <w:sz w:val="22"/>
          <w:szCs w:val="22"/>
          <w:lang w:val="es-ES_tradnl"/>
        </w:rPr>
        <w:t>, p</w:t>
      </w:r>
      <w:r w:rsidR="00937F58" w:rsidRPr="008918A2">
        <w:rPr>
          <w:rFonts w:ascii="Arial" w:eastAsia="Calibri" w:hAnsi="Arial" w:cs="Arial"/>
          <w:color w:val="000000" w:themeColor="text1"/>
          <w:sz w:val="22"/>
          <w:szCs w:val="22"/>
          <w:lang w:val="es-ES_tradnl"/>
        </w:rPr>
        <w:t xml:space="preserve">ara responder la consulta, se analizarán los siguientes temas: </w:t>
      </w:r>
      <w:r w:rsidR="00937F58" w:rsidRPr="000F583E">
        <w:rPr>
          <w:rFonts w:ascii="Arial" w:eastAsia="Calibri" w:hAnsi="Arial" w:cs="Arial"/>
          <w:color w:val="000000" w:themeColor="text1"/>
          <w:sz w:val="22"/>
          <w:szCs w:val="22"/>
          <w:lang w:val="es-ES_tradnl"/>
        </w:rPr>
        <w:t xml:space="preserve">i) </w:t>
      </w:r>
      <w:r w:rsidR="004A25DD" w:rsidRPr="000F583E">
        <w:rPr>
          <w:rFonts w:ascii="Arial" w:eastAsia="Calibri" w:hAnsi="Arial" w:cs="Arial"/>
          <w:color w:val="000000" w:themeColor="text1"/>
          <w:sz w:val="22"/>
          <w:szCs w:val="22"/>
          <w:lang w:val="es-ES_tradnl"/>
        </w:rPr>
        <w:t>fundamento normativo de los documentos tipo de infraestructura de transporte adoptados a la fecha</w:t>
      </w:r>
      <w:r w:rsidR="00937F58" w:rsidRPr="000F583E">
        <w:rPr>
          <w:rFonts w:ascii="Arial" w:eastAsia="Calibri" w:hAnsi="Arial" w:cs="Arial"/>
          <w:color w:val="000000" w:themeColor="text1"/>
          <w:sz w:val="22"/>
          <w:szCs w:val="22"/>
          <w:lang w:val="es-ES_tradnl"/>
        </w:rPr>
        <w:t>,</w:t>
      </w:r>
      <w:r w:rsidR="00DD0F88" w:rsidRPr="000F583E">
        <w:rPr>
          <w:rFonts w:ascii="Arial" w:eastAsia="Calibri" w:hAnsi="Arial" w:cs="Arial"/>
          <w:color w:val="000000" w:themeColor="text1"/>
          <w:sz w:val="22"/>
          <w:szCs w:val="22"/>
          <w:lang w:val="es-ES_tradnl"/>
        </w:rPr>
        <w:t xml:space="preserve"> </w:t>
      </w:r>
      <w:r w:rsidR="00937F58" w:rsidRPr="000F583E">
        <w:rPr>
          <w:rFonts w:ascii="Arial" w:eastAsia="Calibri" w:hAnsi="Arial" w:cs="Arial"/>
          <w:color w:val="000000" w:themeColor="text1"/>
          <w:sz w:val="22"/>
          <w:szCs w:val="22"/>
          <w:lang w:val="es-ES_tradnl"/>
        </w:rPr>
        <w:t>ii</w:t>
      </w:r>
      <w:r w:rsidR="004E5AA1" w:rsidRPr="000F583E">
        <w:rPr>
          <w:rFonts w:ascii="Arial" w:eastAsia="Calibri" w:hAnsi="Arial" w:cs="Arial"/>
          <w:color w:val="000000" w:themeColor="text1"/>
          <w:sz w:val="22"/>
          <w:szCs w:val="22"/>
          <w:lang w:val="es-ES_tradnl"/>
        </w:rPr>
        <w:t>)</w:t>
      </w:r>
      <w:r w:rsidR="004E5AA1" w:rsidRPr="000F583E">
        <w:rPr>
          <w:rFonts w:ascii="Arial" w:eastAsia="Arial" w:hAnsi="Arial" w:cs="Arial"/>
          <w:b/>
          <w:sz w:val="22"/>
          <w:szCs w:val="22"/>
          <w:lang w:val="es-ES" w:eastAsia="en-US"/>
        </w:rPr>
        <w:t xml:space="preserve"> </w:t>
      </w:r>
      <w:r w:rsidR="004E5AA1" w:rsidRPr="000F583E">
        <w:rPr>
          <w:rFonts w:ascii="Arial" w:eastAsia="Calibri" w:hAnsi="Arial" w:cs="Arial"/>
          <w:bCs/>
          <w:color w:val="000000" w:themeColor="text1"/>
          <w:sz w:val="22"/>
          <w:szCs w:val="22"/>
          <w:lang w:val="es-ES"/>
        </w:rPr>
        <w:t>experiencia adicional respecto a los bienes y servicios adicionales a la obra pública en los documentos tipo adoptados mediante la Resolución No. 240 de 2020</w:t>
      </w:r>
      <w:r w:rsidR="00DD0F88" w:rsidRPr="000F583E">
        <w:rPr>
          <w:rFonts w:ascii="Arial" w:eastAsia="Calibri" w:hAnsi="Arial" w:cs="Arial"/>
          <w:color w:val="000000" w:themeColor="text1"/>
          <w:sz w:val="22"/>
          <w:szCs w:val="22"/>
          <w:lang w:val="es-ES_tradnl"/>
        </w:rPr>
        <w:t xml:space="preserve"> y </w:t>
      </w:r>
      <w:proofErr w:type="spellStart"/>
      <w:r w:rsidR="00DD0F88" w:rsidRPr="000F583E">
        <w:rPr>
          <w:rFonts w:ascii="Arial" w:eastAsia="Calibri" w:hAnsi="Arial" w:cs="Arial"/>
          <w:color w:val="000000" w:themeColor="text1"/>
          <w:sz w:val="22"/>
          <w:szCs w:val="22"/>
          <w:lang w:val="es-ES_tradnl"/>
        </w:rPr>
        <w:t>iii</w:t>
      </w:r>
      <w:proofErr w:type="spellEnd"/>
      <w:r w:rsidR="00DD0F88" w:rsidRPr="000F583E">
        <w:rPr>
          <w:rFonts w:ascii="Arial" w:eastAsia="Calibri" w:hAnsi="Arial" w:cs="Arial"/>
          <w:color w:val="000000" w:themeColor="text1"/>
          <w:sz w:val="22"/>
          <w:szCs w:val="22"/>
          <w:lang w:val="es-ES_tradnl"/>
        </w:rPr>
        <w:t xml:space="preserve">) </w:t>
      </w:r>
      <w:r w:rsidR="000F583E" w:rsidRPr="000F583E">
        <w:rPr>
          <w:rFonts w:ascii="Arial" w:hAnsi="Arial" w:cs="Arial"/>
          <w:sz w:val="22"/>
          <w:szCs w:val="22"/>
          <w:shd w:val="clear" w:color="auto" w:fill="FFFFFF"/>
          <w:lang w:val="es-ES_tradnl"/>
        </w:rPr>
        <w:t>ámbito de a</w:t>
      </w:r>
      <w:r w:rsidR="000F583E" w:rsidRPr="00040B18">
        <w:rPr>
          <w:rFonts w:ascii="Arial" w:hAnsi="Arial" w:cs="Arial"/>
          <w:sz w:val="22"/>
          <w:szCs w:val="22"/>
          <w:shd w:val="clear" w:color="auto" w:fill="FFFFFF"/>
          <w:lang w:val="es-ES_tradnl"/>
        </w:rPr>
        <w:t xml:space="preserve">plicación de los documentos tipo de </w:t>
      </w:r>
      <w:r w:rsidR="000F583E" w:rsidRPr="000F583E">
        <w:rPr>
          <w:rFonts w:ascii="Arial" w:hAnsi="Arial" w:cs="Arial"/>
          <w:sz w:val="22"/>
          <w:szCs w:val="22"/>
          <w:shd w:val="clear" w:color="auto" w:fill="FFFFFF"/>
          <w:lang w:val="es-ES_tradnl"/>
        </w:rPr>
        <w:t xml:space="preserve">consultoría de estudios de ingeniería de </w:t>
      </w:r>
      <w:r w:rsidR="000F583E" w:rsidRPr="00040B18">
        <w:rPr>
          <w:rFonts w:ascii="Arial" w:hAnsi="Arial" w:cs="Arial"/>
          <w:sz w:val="22"/>
          <w:szCs w:val="22"/>
          <w:shd w:val="clear" w:color="auto" w:fill="FFFFFF"/>
          <w:lang w:val="es-ES_tradnl"/>
        </w:rPr>
        <w:t>infraestructura de transporte</w:t>
      </w:r>
      <w:r w:rsidR="000F583E" w:rsidRPr="000F583E">
        <w:rPr>
          <w:rFonts w:ascii="Arial" w:hAnsi="Arial" w:cs="Arial"/>
          <w:b/>
          <w:bCs/>
          <w:sz w:val="22"/>
          <w:szCs w:val="22"/>
          <w:shd w:val="clear" w:color="auto" w:fill="FFFFFF"/>
          <w:lang w:val="es-ES_tradnl"/>
        </w:rPr>
        <w:t xml:space="preserve">. </w:t>
      </w:r>
    </w:p>
    <w:p w14:paraId="7E69F2A2" w14:textId="3A36F2D3" w:rsidR="00F11A2B" w:rsidRDefault="00E42445" w:rsidP="000A0496">
      <w:pPr>
        <w:spacing w:after="160" w:line="276" w:lineRule="auto"/>
        <w:ind w:firstLine="708"/>
        <w:jc w:val="both"/>
        <w:rPr>
          <w:rFonts w:ascii="Arial" w:hAnsi="Arial" w:cs="Arial"/>
          <w:noProof/>
          <w:color w:val="000000" w:themeColor="text1"/>
          <w:sz w:val="22"/>
          <w:lang w:val="es-MX"/>
        </w:rPr>
      </w:pPr>
      <w:r w:rsidRPr="00E42445">
        <w:rPr>
          <w:rFonts w:ascii="Arial" w:hAnsi="Arial" w:cs="Arial"/>
          <w:noProof/>
          <w:color w:val="000000" w:themeColor="text1"/>
          <w:sz w:val="22"/>
          <w:lang w:val="es-MX"/>
        </w:rPr>
        <w:t xml:space="preserve">La Agencia Nacional de Contratación Pública – Colombia Compra Eficiente analizó el fundamento normativo de los pliegos de condiciones tipo en la contratación estatal, entre otros, en los </w:t>
      </w:r>
      <w:r w:rsidR="0043378D">
        <w:rPr>
          <w:rFonts w:ascii="Arial" w:hAnsi="Arial" w:cs="Arial"/>
          <w:noProof/>
          <w:color w:val="000000" w:themeColor="text1"/>
          <w:sz w:val="22"/>
          <w:lang w:val="es-MX"/>
        </w:rPr>
        <w:t>c</w:t>
      </w:r>
      <w:r w:rsidRPr="00E42445">
        <w:rPr>
          <w:rFonts w:ascii="Arial" w:hAnsi="Arial" w:cs="Arial"/>
          <w:noProof/>
          <w:color w:val="000000" w:themeColor="text1"/>
          <w:sz w:val="22"/>
          <w:lang w:val="es-MX"/>
        </w:rPr>
        <w:t xml:space="preserve">onceptos </w:t>
      </w:r>
      <w:r w:rsidRPr="00E42445">
        <w:rPr>
          <w:rFonts w:ascii="Arial" w:hAnsi="Arial" w:cs="Arial"/>
          <w:noProof/>
          <w:color w:val="000000" w:themeColor="text1"/>
          <w:sz w:val="22"/>
        </w:rPr>
        <w:t>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1º de marzo de 2021 y C-204 del 6 de mayo de 2021</w:t>
      </w:r>
      <w:r w:rsidRPr="00E42445">
        <w:rPr>
          <w:rFonts w:ascii="Arial" w:hAnsi="Arial" w:cs="Arial"/>
          <w:noProof/>
          <w:color w:val="000000" w:themeColor="text1"/>
          <w:sz w:val="22"/>
          <w:lang w:val="es-MX"/>
        </w:rPr>
        <w:t>,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w:t>
      </w:r>
    </w:p>
    <w:p w14:paraId="6DA73A68" w14:textId="7DF323B4" w:rsidR="0049571F" w:rsidRDefault="00E42445" w:rsidP="00F11A2B">
      <w:pPr>
        <w:spacing w:after="160" w:line="276" w:lineRule="auto"/>
        <w:ind w:firstLine="709"/>
        <w:jc w:val="both"/>
        <w:rPr>
          <w:rFonts w:ascii="Arial" w:hAnsi="Arial" w:cs="Arial"/>
          <w:noProof/>
          <w:color w:val="000000" w:themeColor="text1"/>
          <w:sz w:val="22"/>
        </w:rPr>
      </w:pPr>
      <w:r w:rsidRPr="00E42445">
        <w:rPr>
          <w:rFonts w:ascii="Arial" w:hAnsi="Arial" w:cs="Arial"/>
          <w:noProof/>
          <w:color w:val="000000" w:themeColor="text1"/>
          <w:sz w:val="22"/>
          <w:lang w:val="es-MX"/>
        </w:rPr>
        <w:t xml:space="preserve">De otra parte, </w:t>
      </w:r>
      <w:r w:rsidRPr="00E42445">
        <w:rPr>
          <w:rFonts w:ascii="Arial" w:hAnsi="Arial" w:cs="Arial"/>
          <w:noProof/>
          <w:color w:val="000000" w:themeColor="text1"/>
          <w:sz w:val="22"/>
          <w:lang w:val="es-ES"/>
        </w:rPr>
        <w:t xml:space="preserve">la Agencia Nacional de Contratación Pública −Colombia Compra Eficiente−, </w:t>
      </w:r>
      <w:r w:rsidRPr="00E42445">
        <w:rPr>
          <w:rFonts w:ascii="Arial" w:hAnsi="Arial" w:cs="Arial"/>
          <w:noProof/>
          <w:color w:val="000000" w:themeColor="text1"/>
          <w:sz w:val="22"/>
          <w:lang w:val="es-MX"/>
        </w:rPr>
        <w:t xml:space="preserve">en </w:t>
      </w:r>
      <w:r w:rsidR="0043378D">
        <w:rPr>
          <w:rFonts w:ascii="Arial" w:hAnsi="Arial" w:cs="Arial"/>
          <w:noProof/>
          <w:color w:val="000000" w:themeColor="text1"/>
          <w:sz w:val="22"/>
          <w:lang w:val="es-MX"/>
        </w:rPr>
        <w:t>el concepto</w:t>
      </w:r>
      <w:r w:rsidRPr="00E42445">
        <w:rPr>
          <w:rFonts w:ascii="Arial" w:hAnsi="Arial" w:cs="Arial"/>
          <w:noProof/>
          <w:color w:val="000000" w:themeColor="text1"/>
          <w:sz w:val="22"/>
          <w:lang w:val="es-MX"/>
        </w:rPr>
        <w:t xml:space="preserve"> </w:t>
      </w:r>
      <w:r w:rsidRPr="00E42445">
        <w:rPr>
          <w:rFonts w:ascii="Arial" w:hAnsi="Arial" w:cs="Arial"/>
          <w:noProof/>
          <w:color w:val="000000" w:themeColor="text1"/>
          <w:sz w:val="22"/>
          <w:lang w:val="es-ES"/>
        </w:rPr>
        <w:t xml:space="preserve">No. 4201912000004855 del 13 de agosto de 2019, reiterado y desarrollado en los </w:t>
      </w:r>
      <w:r w:rsidR="0043378D">
        <w:rPr>
          <w:rFonts w:ascii="Arial" w:hAnsi="Arial" w:cs="Arial"/>
          <w:noProof/>
          <w:color w:val="000000" w:themeColor="text1"/>
          <w:sz w:val="22"/>
          <w:lang w:val="es-ES"/>
        </w:rPr>
        <w:t>c</w:t>
      </w:r>
      <w:r w:rsidRPr="00E42445">
        <w:rPr>
          <w:rFonts w:ascii="Arial" w:hAnsi="Arial" w:cs="Arial"/>
          <w:noProof/>
          <w:color w:val="000000" w:themeColor="text1"/>
          <w:sz w:val="22"/>
          <w:lang w:val="es-ES"/>
        </w:rPr>
        <w:t xml:space="preserve">onceptos No. 4201912000006117 del 7 de septiembre de 2019, </w:t>
      </w:r>
      <w:r w:rsidRPr="00E42445">
        <w:rPr>
          <w:rFonts w:ascii="Arial" w:hAnsi="Arial" w:cs="Arial"/>
          <w:noProof/>
          <w:color w:val="000000" w:themeColor="text1"/>
          <w:sz w:val="22"/>
          <w:lang w:val="es-ES"/>
        </w:rPr>
        <w:lastRenderedPageBreak/>
        <w:t>4201912000005786 del 7 de octubre de 2019, 4201912000006928, 4201912000006929 y 4201913000006952 del 8 de octubre de 2019, 4201912000006613 del 24 de octubre de 2019, 4201912000006576 del 6 de noviembre de 2019, 4201912000007375 y 4201912000007452 del 14 de noviembre de 2019, 4201912000007166 del 2 de diciembre de 2019, 4201912000007996 del 9 de diciembre de 2019, 4201912000007465 del 13 de diciembre de 2019, 4201912000007755 y 4201912000007931 del 20 de diciembre de 2019, 4201912000008017 del 26 de diciembre de 2019, 4201912000008465 del 8 de enero de 2020, C-133 del 30 de marzo de 2020, C-144 del 2 de marzo de 2020, C-341 del 22 de mayo de 2020, C-596 del 8 de septiembre de 2020, C-588 del 14 de septiembre de 2020, C-440 del 21 de octubre de 2020, C-649 del 27 de octubre de 2020, C-736 del 15 de diciembre 2020, C-801 del 21 de enero de 2021, C-109 del 29 de marzo de 2021, C-142 del 7 de abril de 2021, C-152 del 12 de abril de 2021, C-287 del 18 de junio de 2021 y C-330 del 8 de julio de 2021, entre otros, estudió la posibilidad de solicitar experiencia adicional cuando se requiere contratar en contratos de obra pública, bienes o servicios adicionales a la obra pública de infraestructura de transporte.</w:t>
      </w:r>
      <w:r w:rsidRPr="00E42445">
        <w:rPr>
          <w:rFonts w:ascii="Arial" w:hAnsi="Arial" w:cs="Arial"/>
          <w:noProof/>
          <w:color w:val="000000" w:themeColor="text1"/>
          <w:sz w:val="22"/>
        </w:rPr>
        <w:t xml:space="preserve"> </w:t>
      </w:r>
    </w:p>
    <w:p w14:paraId="6C760CF5" w14:textId="4E9E39E1" w:rsidR="00E42445" w:rsidRPr="0049571F" w:rsidRDefault="0049571F" w:rsidP="0049571F">
      <w:pPr>
        <w:spacing w:line="276" w:lineRule="auto"/>
        <w:ind w:firstLine="709"/>
        <w:jc w:val="both"/>
        <w:textAlignment w:val="baseline"/>
        <w:rPr>
          <w:rFonts w:ascii="Arial" w:hAnsi="Arial" w:cs="Arial"/>
          <w:sz w:val="22"/>
          <w:szCs w:val="22"/>
          <w:lang w:val="es-ES_tradnl"/>
        </w:rPr>
      </w:pPr>
      <w:r>
        <w:rPr>
          <w:rFonts w:ascii="Arial" w:eastAsia="Arial" w:hAnsi="Arial" w:cs="Arial"/>
          <w:sz w:val="22"/>
          <w:lang w:val="es-ES_tradnl"/>
        </w:rPr>
        <w:t>A su vez, en los conceptos C-332 del 7 de mayo de 2021</w:t>
      </w:r>
      <w:r w:rsidR="006D5F6E">
        <w:rPr>
          <w:rFonts w:ascii="Arial" w:eastAsia="Arial" w:hAnsi="Arial" w:cs="Arial"/>
          <w:sz w:val="22"/>
          <w:lang w:val="es-ES_tradnl"/>
        </w:rPr>
        <w:t>,</w:t>
      </w:r>
      <w:r>
        <w:rPr>
          <w:rFonts w:ascii="Arial" w:eastAsia="Arial" w:hAnsi="Arial" w:cs="Arial"/>
          <w:sz w:val="22"/>
          <w:lang w:val="es-ES_tradnl"/>
        </w:rPr>
        <w:t xml:space="preserve"> C–402 del 19 de agosto de 2021</w:t>
      </w:r>
      <w:r w:rsidR="000F390E">
        <w:rPr>
          <w:rFonts w:ascii="Arial" w:eastAsia="Arial" w:hAnsi="Arial" w:cs="Arial"/>
          <w:sz w:val="22"/>
          <w:lang w:val="es-ES_tradnl"/>
        </w:rPr>
        <w:t>, C-566 del 12 de octubre de 2021</w:t>
      </w:r>
      <w:r w:rsidR="00735D34">
        <w:rPr>
          <w:rFonts w:ascii="Arial" w:eastAsia="Arial" w:hAnsi="Arial" w:cs="Arial"/>
          <w:sz w:val="22"/>
          <w:lang w:val="es-ES_tradnl"/>
        </w:rPr>
        <w:t xml:space="preserve"> y</w:t>
      </w:r>
      <w:r>
        <w:rPr>
          <w:rFonts w:ascii="Arial" w:eastAsia="Arial" w:hAnsi="Arial" w:cs="Arial"/>
          <w:sz w:val="22"/>
          <w:lang w:val="es-ES_tradnl"/>
        </w:rPr>
        <w:t xml:space="preserve"> </w:t>
      </w:r>
      <w:r w:rsidR="006D5F6E">
        <w:rPr>
          <w:rFonts w:ascii="Arial" w:eastAsia="Arial" w:hAnsi="Arial" w:cs="Arial"/>
          <w:sz w:val="22"/>
          <w:lang w:val="es-ES_tradnl"/>
        </w:rPr>
        <w:t xml:space="preserve">C-655 del </w:t>
      </w:r>
      <w:r w:rsidR="00735D34">
        <w:rPr>
          <w:rFonts w:ascii="Arial" w:eastAsia="Arial" w:hAnsi="Arial" w:cs="Arial"/>
          <w:sz w:val="22"/>
          <w:lang w:val="es-ES_tradnl"/>
        </w:rPr>
        <w:t xml:space="preserve">22 de noviembre de 2021, </w:t>
      </w:r>
      <w:r>
        <w:rPr>
          <w:rFonts w:ascii="Arial" w:eastAsia="Arial" w:hAnsi="Arial" w:cs="Arial"/>
          <w:sz w:val="22"/>
          <w:lang w:val="es-ES_tradnl"/>
        </w:rPr>
        <w:t xml:space="preserve">se hizo referencia, en particular, al fundamento normativo de los </w:t>
      </w:r>
      <w:r w:rsidRPr="00253A21">
        <w:rPr>
          <w:rFonts w:ascii="Arial" w:eastAsia="Arial" w:hAnsi="Arial" w:cs="Arial"/>
          <w:sz w:val="22"/>
          <w:lang w:val="es-ES_tradnl"/>
        </w:rPr>
        <w:t>documentos tipo para los procesos de selección de concurso de méritos, para contratar la interventoría de obras públicas de infraestructura de transporte</w:t>
      </w:r>
      <w:r>
        <w:rPr>
          <w:rFonts w:ascii="Arial" w:hAnsi="Arial" w:cs="Arial"/>
          <w:sz w:val="22"/>
          <w:szCs w:val="22"/>
          <w:lang w:val="es-ES_tradnl"/>
        </w:rPr>
        <w:t xml:space="preserve">. </w:t>
      </w:r>
      <w:r w:rsidR="00E42445" w:rsidRPr="00E42445">
        <w:rPr>
          <w:rFonts w:ascii="Arial" w:hAnsi="Arial" w:cs="Arial"/>
          <w:noProof/>
          <w:color w:val="000000" w:themeColor="text1"/>
          <w:sz w:val="22"/>
        </w:rPr>
        <w:t>La tesis expuesta en estos conceptos se reitera a continuación y se complementa en lo pertinente:</w:t>
      </w:r>
      <w:r w:rsidR="00E42445" w:rsidRPr="00E42445" w:rsidDel="00EA1CC7">
        <w:rPr>
          <w:rFonts w:ascii="Arial" w:hAnsi="Arial" w:cs="Arial"/>
          <w:noProof/>
          <w:color w:val="000000" w:themeColor="text1"/>
          <w:sz w:val="22"/>
          <w:lang w:val="es-MX"/>
        </w:rPr>
        <w:t xml:space="preserve"> </w:t>
      </w:r>
    </w:p>
    <w:p w14:paraId="29A74B44" w14:textId="77777777" w:rsidR="00231BEE" w:rsidRDefault="00231BEE" w:rsidP="00937F58">
      <w:pPr>
        <w:spacing w:line="276" w:lineRule="auto"/>
        <w:jc w:val="both"/>
        <w:rPr>
          <w:rFonts w:ascii="Arial" w:eastAsia="Arial" w:hAnsi="Arial" w:cs="Arial"/>
          <w:b/>
          <w:bCs/>
          <w:color w:val="000000"/>
          <w:sz w:val="22"/>
          <w:lang w:val="es-ES_tradnl"/>
        </w:rPr>
      </w:pPr>
    </w:p>
    <w:p w14:paraId="0C652681" w14:textId="2AB6D605" w:rsidR="00237377" w:rsidRPr="00877F7E" w:rsidRDefault="00937F58" w:rsidP="00237377">
      <w:pPr>
        <w:spacing w:line="276" w:lineRule="auto"/>
        <w:jc w:val="both"/>
        <w:rPr>
          <w:rFonts w:ascii="Arial" w:eastAsia="Arial" w:hAnsi="Arial" w:cs="Arial"/>
          <w:b/>
          <w:bCs/>
          <w:color w:val="000000"/>
          <w:sz w:val="22"/>
          <w:lang w:val="es-ES_tradnl"/>
        </w:rPr>
      </w:pPr>
      <w:r w:rsidRPr="008918A2">
        <w:rPr>
          <w:rFonts w:ascii="Arial" w:eastAsia="Arial" w:hAnsi="Arial" w:cs="Arial"/>
          <w:b/>
          <w:bCs/>
          <w:color w:val="000000"/>
          <w:sz w:val="22"/>
          <w:lang w:val="es-ES_tradnl"/>
        </w:rPr>
        <w:t>2.1.</w:t>
      </w:r>
      <w:r w:rsidR="00237377">
        <w:rPr>
          <w:rFonts w:ascii="Arial" w:eastAsia="Arial" w:hAnsi="Arial" w:cs="Arial"/>
          <w:b/>
          <w:bCs/>
          <w:color w:val="000000"/>
          <w:sz w:val="22"/>
          <w:lang w:val="es-ES_tradnl"/>
        </w:rPr>
        <w:t xml:space="preserve"> </w:t>
      </w:r>
      <w:r w:rsidR="00237377" w:rsidRPr="00877F7E">
        <w:rPr>
          <w:rFonts w:ascii="Arial" w:eastAsia="Arial" w:hAnsi="Arial" w:cs="Arial"/>
          <w:b/>
          <w:bCs/>
          <w:color w:val="000000"/>
          <w:sz w:val="22"/>
          <w:lang w:val="es-ES_tradnl"/>
        </w:rPr>
        <w:t xml:space="preserve">Fundamento normativo de los documentos tipo </w:t>
      </w:r>
      <w:r w:rsidR="00D45867">
        <w:rPr>
          <w:rFonts w:ascii="Arial" w:eastAsia="Arial" w:hAnsi="Arial" w:cs="Arial"/>
          <w:b/>
          <w:bCs/>
          <w:color w:val="000000"/>
          <w:sz w:val="22"/>
          <w:lang w:val="es-ES_tradnl"/>
        </w:rPr>
        <w:t xml:space="preserve">de infraestructura de transporte </w:t>
      </w:r>
      <w:r w:rsidR="00237377" w:rsidRPr="00877F7E">
        <w:rPr>
          <w:rFonts w:ascii="Arial" w:eastAsia="Arial" w:hAnsi="Arial" w:cs="Arial"/>
          <w:b/>
          <w:bCs/>
          <w:color w:val="000000"/>
          <w:sz w:val="22"/>
          <w:lang w:val="es-ES_tradnl"/>
        </w:rPr>
        <w:t xml:space="preserve">adoptados </w:t>
      </w:r>
      <w:r w:rsidR="004A25DD">
        <w:rPr>
          <w:rFonts w:ascii="Arial" w:eastAsia="Arial" w:hAnsi="Arial" w:cs="Arial"/>
          <w:b/>
          <w:bCs/>
          <w:color w:val="000000"/>
          <w:sz w:val="22"/>
          <w:lang w:val="es-ES_tradnl"/>
        </w:rPr>
        <w:t>a la fec</w:t>
      </w:r>
      <w:r w:rsidR="00032D76">
        <w:rPr>
          <w:rFonts w:ascii="Arial" w:eastAsia="Arial" w:hAnsi="Arial" w:cs="Arial"/>
          <w:b/>
          <w:bCs/>
          <w:color w:val="000000"/>
          <w:sz w:val="22"/>
          <w:lang w:val="es-ES_tradnl"/>
        </w:rPr>
        <w:t>h</w:t>
      </w:r>
      <w:r w:rsidR="004A25DD">
        <w:rPr>
          <w:rFonts w:ascii="Arial" w:eastAsia="Arial" w:hAnsi="Arial" w:cs="Arial"/>
          <w:b/>
          <w:bCs/>
          <w:color w:val="000000"/>
          <w:sz w:val="22"/>
          <w:lang w:val="es-ES_tradnl"/>
        </w:rPr>
        <w:t>a</w:t>
      </w:r>
    </w:p>
    <w:p w14:paraId="1F82CED9" w14:textId="64E82242" w:rsidR="00237377" w:rsidRDefault="00237377" w:rsidP="00237377">
      <w:pPr>
        <w:jc w:val="both"/>
        <w:rPr>
          <w:rFonts w:ascii="Arial" w:eastAsia="Arial" w:hAnsi="Arial" w:cs="Arial"/>
          <w:b/>
          <w:bCs/>
          <w:color w:val="000000"/>
          <w:sz w:val="22"/>
          <w:lang w:val="es-ES_tradnl"/>
        </w:rPr>
      </w:pPr>
    </w:p>
    <w:p w14:paraId="7A276346" w14:textId="77777777" w:rsidR="007D5E55" w:rsidRPr="007D5E55" w:rsidRDefault="007D5E55" w:rsidP="007D5E55">
      <w:pPr>
        <w:shd w:val="clear" w:color="auto" w:fill="FFFFFF"/>
        <w:spacing w:line="276" w:lineRule="auto"/>
        <w:jc w:val="both"/>
        <w:rPr>
          <w:rFonts w:ascii="Arial" w:eastAsia="Calibri" w:hAnsi="Arial" w:cs="Arial"/>
          <w:color w:val="0D0D0D"/>
          <w:sz w:val="22"/>
          <w:szCs w:val="22"/>
          <w:bdr w:val="none" w:sz="0" w:space="0" w:color="auto" w:frame="1"/>
          <w:lang w:val="es-MX" w:eastAsia="es-CO"/>
        </w:rPr>
      </w:pPr>
      <w:r w:rsidRPr="007D5E55">
        <w:rPr>
          <w:rFonts w:ascii="Arial" w:eastAsia="Calibri" w:hAnsi="Arial" w:cs="Arial"/>
          <w:color w:val="0D0D0D"/>
          <w:sz w:val="22"/>
          <w:szCs w:val="22"/>
          <w:bdr w:val="none" w:sz="0" w:space="0" w:color="auto" w:frame="1"/>
          <w:lang w:val="es-MX" w:eastAsia="es-CO"/>
        </w:rPr>
        <w:t>Los pliegos tipo surgen en el 2007 cuando el legislador facultó al Gobierno Nacional para adoptarlos en la compra o suministro de bienes de características técnicas uniformes</w:t>
      </w:r>
      <w:r w:rsidRPr="007D5E55">
        <w:rPr>
          <w:rFonts w:ascii="Arial" w:eastAsia="Calibri" w:hAnsi="Arial" w:cs="Arial"/>
          <w:color w:val="0D0D0D"/>
          <w:sz w:val="22"/>
          <w:szCs w:val="22"/>
          <w:bdr w:val="none" w:sz="0" w:space="0" w:color="auto" w:frame="1"/>
          <w:vertAlign w:val="superscript"/>
          <w:lang w:val="es-MX" w:eastAsia="es-CO"/>
        </w:rPr>
        <w:footnoteReference w:id="2"/>
      </w:r>
      <w:r w:rsidRPr="007D5E55">
        <w:rPr>
          <w:rFonts w:ascii="Arial" w:eastAsia="Calibri" w:hAnsi="Arial" w:cs="Arial"/>
          <w:color w:val="0D0D0D"/>
          <w:sz w:val="22"/>
          <w:szCs w:val="22"/>
          <w:bdr w:val="none" w:sz="0" w:space="0" w:color="auto" w:frame="1"/>
          <w:lang w:val="es-MX" w:eastAsia="es-CO"/>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7D5E55">
        <w:rPr>
          <w:rFonts w:ascii="Arial" w:eastAsia="Calibri" w:hAnsi="Arial" w:cs="Arial"/>
          <w:color w:val="0D0D0D"/>
          <w:sz w:val="22"/>
          <w:szCs w:val="22"/>
          <w:bdr w:val="none" w:sz="0" w:space="0" w:color="auto" w:frame="1"/>
          <w:vertAlign w:val="superscript"/>
          <w:lang w:val="es-MX" w:eastAsia="es-CO"/>
        </w:rPr>
        <w:footnoteReference w:id="3"/>
      </w:r>
      <w:r w:rsidRPr="007D5E55">
        <w:rPr>
          <w:rFonts w:ascii="Arial" w:eastAsia="Calibri" w:hAnsi="Arial" w:cs="Arial"/>
          <w:color w:val="0D0D0D"/>
          <w:sz w:val="22"/>
          <w:szCs w:val="22"/>
          <w:bdr w:val="none" w:sz="0" w:space="0" w:color="auto" w:frame="1"/>
          <w:lang w:val="es-MX" w:eastAsia="es-CO"/>
        </w:rPr>
        <w:t>. </w:t>
      </w:r>
    </w:p>
    <w:p w14:paraId="54185BFB" w14:textId="77777777" w:rsidR="007D5E55" w:rsidRPr="007D5E55" w:rsidRDefault="007D5E55" w:rsidP="007D5E55">
      <w:pPr>
        <w:shd w:val="clear" w:color="auto" w:fill="FFFFFF"/>
        <w:spacing w:before="120" w:line="276" w:lineRule="auto"/>
        <w:ind w:firstLine="708"/>
        <w:jc w:val="both"/>
        <w:rPr>
          <w:rFonts w:ascii="Arial" w:eastAsia="Calibri" w:hAnsi="Arial" w:cs="Arial"/>
          <w:color w:val="0D0D0D"/>
          <w:sz w:val="22"/>
          <w:szCs w:val="22"/>
          <w:bdr w:val="none" w:sz="0" w:space="0" w:color="auto" w:frame="1"/>
          <w:lang w:val="es-MX" w:eastAsia="es-CO"/>
        </w:rPr>
      </w:pPr>
      <w:r w:rsidRPr="007D5E55">
        <w:rPr>
          <w:rFonts w:ascii="Arial" w:eastAsia="Calibri" w:hAnsi="Arial" w:cs="Arial"/>
          <w:color w:val="0D0D0D"/>
          <w:sz w:val="22"/>
          <w:szCs w:val="22"/>
          <w:bdr w:val="none" w:sz="0" w:space="0" w:color="auto" w:frame="1"/>
          <w:lang w:val="es-MX" w:eastAsia="es-CO"/>
        </w:rPr>
        <w:lastRenderedPageBreak/>
        <w:t>La intención era agilizar y dar mayor transparencia a los procedimientos de selección, así como evitar el direccionamiento. Por esta razón, conforme a lo explicado en la exposición de motivos, «[…] se asigna al Gobierno Nacional la facultad de estandarizar los pliegos de condiciones y términos de referencia de los contratos, medida que redundará en la agilidad y claridad de los procedimientos»</w:t>
      </w:r>
      <w:r w:rsidRPr="007D5E55">
        <w:rPr>
          <w:rFonts w:ascii="Arial" w:eastAsia="Calibri" w:hAnsi="Arial" w:cs="Arial"/>
          <w:color w:val="0D0D0D"/>
          <w:sz w:val="22"/>
          <w:szCs w:val="22"/>
          <w:bdr w:val="none" w:sz="0" w:space="0" w:color="auto" w:frame="1"/>
          <w:vertAlign w:val="superscript"/>
          <w:lang w:val="es-MX" w:eastAsia="es-CO"/>
        </w:rPr>
        <w:footnoteReference w:id="4"/>
      </w:r>
      <w:r w:rsidRPr="007D5E55">
        <w:rPr>
          <w:rFonts w:ascii="Arial" w:eastAsia="Calibri" w:hAnsi="Arial" w:cs="Arial"/>
          <w:color w:val="0D0D0D"/>
          <w:sz w:val="22"/>
          <w:szCs w:val="22"/>
          <w:bdr w:val="none" w:sz="0" w:space="0" w:color="auto" w:frame="1"/>
          <w:lang w:val="es-MX" w:eastAsia="es-CO"/>
        </w:rPr>
        <w:t>. Sin embargo, en el texto aprobado, los pliegos tipo se limitaron a la adquisición o suministro de bienes de características técnicas uniformes</w:t>
      </w:r>
      <w:r w:rsidRPr="007D5E55">
        <w:rPr>
          <w:rFonts w:ascii="Arial" w:eastAsia="Calibri" w:hAnsi="Arial" w:cs="Arial"/>
          <w:color w:val="0D0D0D"/>
          <w:sz w:val="22"/>
          <w:szCs w:val="22"/>
          <w:bdr w:val="none" w:sz="0" w:space="0" w:color="auto" w:frame="1"/>
          <w:vertAlign w:val="superscript"/>
          <w:lang w:val="es-MX" w:eastAsia="es-CO"/>
        </w:rPr>
        <w:footnoteReference w:id="5"/>
      </w:r>
      <w:r w:rsidRPr="007D5E55">
        <w:rPr>
          <w:rFonts w:ascii="Arial" w:eastAsia="Calibri" w:hAnsi="Arial" w:cs="Arial"/>
          <w:color w:val="0D0D0D"/>
          <w:sz w:val="22"/>
          <w:szCs w:val="22"/>
          <w:bdr w:val="none" w:sz="0" w:space="0" w:color="auto" w:frame="1"/>
          <w:lang w:val="es-MX" w:eastAsia="es-CO"/>
        </w:rPr>
        <w:t>. </w:t>
      </w:r>
    </w:p>
    <w:p w14:paraId="458D8739" w14:textId="77777777" w:rsidR="007D5E55" w:rsidRPr="007D5E55" w:rsidRDefault="007D5E55" w:rsidP="007D5E55">
      <w:pPr>
        <w:shd w:val="clear" w:color="auto" w:fill="FFFFFF"/>
        <w:spacing w:before="120" w:line="276" w:lineRule="auto"/>
        <w:ind w:firstLine="709"/>
        <w:jc w:val="both"/>
        <w:rPr>
          <w:rFonts w:ascii="Arial" w:eastAsia="Calibri" w:hAnsi="Arial" w:cs="Arial"/>
          <w:color w:val="0D0D0D"/>
          <w:sz w:val="22"/>
          <w:szCs w:val="22"/>
          <w:bdr w:val="none" w:sz="0" w:space="0" w:color="auto" w:frame="1"/>
          <w:lang w:val="es-MX" w:eastAsia="es-CO"/>
        </w:rPr>
      </w:pPr>
      <w:r w:rsidRPr="007D5E55">
        <w:rPr>
          <w:rFonts w:ascii="Arial" w:eastAsia="Calibri" w:hAnsi="Arial" w:cs="Arial"/>
          <w:color w:val="0D0D0D"/>
          <w:sz w:val="22"/>
          <w:szCs w:val="22"/>
          <w:bdr w:val="none" w:sz="0" w:space="0" w:color="auto" w:frame="1"/>
          <w:lang w:val="es-MX" w:eastAsia="es-CO"/>
        </w:rPr>
        <w:t>Posteriormente, el artículo 2, parágrafo 7º, de la Ley 1150 de 2007, adicionado por el artículo 4 de la Ley 1882 de 2018, establece la obligatoriedad de la adopción de documentos tipo para algunos contratos, en los siguientes términos: </w:t>
      </w:r>
    </w:p>
    <w:p w14:paraId="618963C8" w14:textId="77777777" w:rsidR="007D5E55" w:rsidRPr="007D5E55" w:rsidRDefault="007D5E55" w:rsidP="007D5E55">
      <w:pPr>
        <w:shd w:val="clear" w:color="auto" w:fill="FFFFFF"/>
        <w:spacing w:line="276" w:lineRule="auto"/>
        <w:ind w:firstLine="709"/>
        <w:jc w:val="both"/>
        <w:rPr>
          <w:rFonts w:ascii="Arial" w:eastAsia="Calibri" w:hAnsi="Arial" w:cs="Arial"/>
          <w:color w:val="000000"/>
          <w:sz w:val="22"/>
          <w:szCs w:val="22"/>
          <w:lang w:val="es-MX" w:eastAsia="es-CO"/>
        </w:rPr>
      </w:pPr>
    </w:p>
    <w:p w14:paraId="6EC5D3D5" w14:textId="77777777" w:rsidR="007D5E55" w:rsidRPr="007D5E55" w:rsidRDefault="007D5E55" w:rsidP="007D5E55">
      <w:pPr>
        <w:shd w:val="clear" w:color="auto" w:fill="FFFFFF"/>
        <w:ind w:left="709" w:right="709"/>
        <w:jc w:val="both"/>
        <w:rPr>
          <w:rFonts w:ascii="Arial" w:eastAsia="Calibri" w:hAnsi="Arial" w:cs="Arial"/>
          <w:color w:val="0D0D0D"/>
          <w:sz w:val="21"/>
          <w:szCs w:val="21"/>
          <w:bdr w:val="none" w:sz="0" w:space="0" w:color="auto" w:frame="1"/>
          <w:lang w:val="es-MX" w:eastAsia="es-CO"/>
        </w:rPr>
      </w:pPr>
      <w:r w:rsidRPr="007D5E55">
        <w:rPr>
          <w:rFonts w:ascii="Arial" w:eastAsia="Calibri" w:hAnsi="Arial" w:cs="Arial"/>
          <w:color w:val="0D0D0D"/>
          <w:sz w:val="21"/>
          <w:szCs w:val="21"/>
          <w:bdr w:val="none" w:sz="0" w:space="0" w:color="auto" w:frame="1"/>
          <w:lang w:val="es-MX"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7D5E55">
        <w:rPr>
          <w:rFonts w:ascii="Arial" w:eastAsia="Calibri" w:hAnsi="Arial" w:cs="Arial"/>
          <w:i/>
          <w:iCs/>
          <w:color w:val="0D0D0D"/>
          <w:sz w:val="21"/>
          <w:szCs w:val="21"/>
          <w:bdr w:val="none" w:sz="0" w:space="0" w:color="auto" w:frame="1"/>
          <w:lang w:val="es-MX"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7D5E55">
        <w:rPr>
          <w:rFonts w:ascii="Arial" w:eastAsia="Calibri" w:hAnsi="Arial" w:cs="Arial"/>
          <w:color w:val="0D0D0D"/>
          <w:sz w:val="21"/>
          <w:szCs w:val="21"/>
          <w:bdr w:val="none" w:sz="0" w:space="0" w:color="auto" w:frame="1"/>
          <w:lang w:val="es-MX" w:eastAsia="es-CO"/>
        </w:rPr>
        <w:t> […] </w:t>
      </w:r>
      <w:r w:rsidRPr="007D5E55">
        <w:rPr>
          <w:rFonts w:ascii="Arial" w:eastAsia="Calibri" w:hAnsi="Arial" w:cs="Arial"/>
          <w:i/>
          <w:iCs/>
          <w:color w:val="0D0D0D"/>
          <w:sz w:val="21"/>
          <w:szCs w:val="21"/>
          <w:bdr w:val="none" w:sz="0" w:space="0" w:color="auto" w:frame="1"/>
          <w:lang w:val="es-MX" w:eastAsia="es-CO"/>
        </w:rPr>
        <w:t>teniendo en cuenta la naturaleza y cuantía de los contratos</w:t>
      </w:r>
      <w:r w:rsidRPr="007D5E55">
        <w:rPr>
          <w:rFonts w:ascii="Arial" w:eastAsia="Calibri" w:hAnsi="Arial" w:cs="Arial"/>
          <w:color w:val="0D0D0D"/>
          <w:sz w:val="21"/>
          <w:szCs w:val="21"/>
          <w:bdr w:val="none" w:sz="0" w:space="0" w:color="auto" w:frame="1"/>
          <w:lang w:val="es-MX" w:eastAsia="es-CO"/>
        </w:rPr>
        <w:t> […]. (Énfasis fuera de texto) </w:t>
      </w:r>
    </w:p>
    <w:p w14:paraId="365C8CF6" w14:textId="77777777" w:rsidR="007D5E55" w:rsidRPr="007D5E55" w:rsidRDefault="007D5E55" w:rsidP="007D5E55">
      <w:pPr>
        <w:shd w:val="clear" w:color="auto" w:fill="FFFFFF"/>
        <w:spacing w:line="276" w:lineRule="auto"/>
        <w:ind w:left="709" w:right="709"/>
        <w:jc w:val="both"/>
        <w:rPr>
          <w:rFonts w:ascii="Arial" w:eastAsia="Calibri" w:hAnsi="Arial" w:cs="Arial"/>
          <w:color w:val="000000"/>
          <w:sz w:val="22"/>
          <w:szCs w:val="22"/>
          <w:lang w:val="es-MX" w:eastAsia="es-CO"/>
        </w:rPr>
      </w:pPr>
    </w:p>
    <w:p w14:paraId="17989981" w14:textId="616CBB01" w:rsidR="007D5E55" w:rsidRPr="007D5E55" w:rsidRDefault="007D5E55" w:rsidP="007D5E55">
      <w:pPr>
        <w:shd w:val="clear" w:color="auto" w:fill="FFFFFF"/>
        <w:spacing w:line="276" w:lineRule="auto"/>
        <w:ind w:firstLine="708"/>
        <w:jc w:val="both"/>
        <w:rPr>
          <w:rFonts w:ascii="Arial" w:eastAsia="Calibri" w:hAnsi="Arial" w:cs="Arial"/>
          <w:color w:val="0D0D0D"/>
          <w:sz w:val="22"/>
          <w:szCs w:val="22"/>
          <w:bdr w:val="none" w:sz="0" w:space="0" w:color="auto" w:frame="1"/>
          <w:lang w:val="es-MX" w:eastAsia="es-CO"/>
        </w:rPr>
      </w:pPr>
      <w:r w:rsidRPr="007D5E55">
        <w:rPr>
          <w:rFonts w:ascii="Arial" w:eastAsia="Calibri" w:hAnsi="Arial" w:cs="Arial"/>
          <w:color w:val="0D0D0D"/>
          <w:sz w:val="22"/>
          <w:szCs w:val="22"/>
          <w:bdr w:val="none" w:sz="0" w:space="0" w:color="auto" w:frame="1"/>
          <w:lang w:val="es-MX" w:eastAsia="es-CO"/>
        </w:rPr>
        <w:t xml:space="preserve">Sin embargo, el 22 de julio de 2020, </w:t>
      </w:r>
      <w:bookmarkStart w:id="4" w:name="_Hlk96348015"/>
      <w:r w:rsidRPr="007D5E55">
        <w:rPr>
          <w:rFonts w:ascii="Arial" w:eastAsia="Calibri" w:hAnsi="Arial" w:cs="Arial"/>
          <w:color w:val="0D0D0D"/>
          <w:sz w:val="22"/>
          <w:szCs w:val="22"/>
          <w:bdr w:val="none" w:sz="0" w:space="0" w:color="auto" w:frame="1"/>
          <w:lang w:val="es-MX" w:eastAsia="es-CO"/>
        </w:rPr>
        <w:t>el Gobierno Nacional sancionó la Ley 2022,  que rige a partir de su publicación y cuyo artículo 1 modific</w:t>
      </w:r>
      <w:r w:rsidR="007314BF">
        <w:rPr>
          <w:rFonts w:ascii="Arial" w:eastAsia="Calibri" w:hAnsi="Arial" w:cs="Arial"/>
          <w:color w:val="0D0D0D"/>
          <w:sz w:val="22"/>
          <w:szCs w:val="22"/>
          <w:bdr w:val="none" w:sz="0" w:space="0" w:color="auto" w:frame="1"/>
          <w:lang w:val="es-MX" w:eastAsia="es-CO"/>
        </w:rPr>
        <w:t>ó</w:t>
      </w:r>
      <w:r w:rsidRPr="007D5E55">
        <w:rPr>
          <w:rFonts w:ascii="Arial" w:eastAsia="Calibri" w:hAnsi="Arial" w:cs="Arial"/>
          <w:color w:val="0D0D0D"/>
          <w:sz w:val="22"/>
          <w:szCs w:val="22"/>
          <w:bdr w:val="none" w:sz="0" w:space="0" w:color="auto" w:frame="1"/>
          <w:lang w:val="es-MX" w:eastAsia="es-CO"/>
        </w:rPr>
        <w:t xml:space="preserve">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w:t>
      </w:r>
      <w:proofErr w:type="spellStart"/>
      <w:r w:rsidRPr="007D5E55">
        <w:rPr>
          <w:rFonts w:ascii="Arial" w:eastAsia="Calibri" w:hAnsi="Arial" w:cs="Arial"/>
          <w:color w:val="0D0D0D"/>
          <w:sz w:val="22"/>
          <w:szCs w:val="22"/>
          <w:bdr w:val="none" w:sz="0" w:space="0" w:color="auto" w:frame="1"/>
          <w:lang w:val="es-MX" w:eastAsia="es-CO"/>
        </w:rPr>
        <w:t>iii</w:t>
      </w:r>
      <w:proofErr w:type="spellEnd"/>
      <w:r w:rsidRPr="007D5E55">
        <w:rPr>
          <w:rFonts w:ascii="Arial" w:eastAsia="Calibri" w:hAnsi="Arial" w:cs="Arial"/>
          <w:color w:val="0D0D0D"/>
          <w:sz w:val="22"/>
          <w:szCs w:val="22"/>
          <w:bdr w:val="none" w:sz="0" w:space="0" w:color="auto" w:frame="1"/>
          <w:lang w:val="es-MX" w:eastAsia="es-CO"/>
        </w:rPr>
        <w:t xml:space="preserve">) la implementación de procesos de capacitación en los municipios para la utilización de los documentos tipo buscando el desarrollo de la economía local; y </w:t>
      </w:r>
      <w:proofErr w:type="spellStart"/>
      <w:r w:rsidRPr="007D5E55">
        <w:rPr>
          <w:rFonts w:ascii="Arial" w:eastAsia="Calibri" w:hAnsi="Arial" w:cs="Arial"/>
          <w:color w:val="0D0D0D"/>
          <w:sz w:val="22"/>
          <w:szCs w:val="22"/>
          <w:bdr w:val="none" w:sz="0" w:space="0" w:color="auto" w:frame="1"/>
          <w:lang w:val="es-MX" w:eastAsia="es-CO"/>
        </w:rPr>
        <w:t>iv</w:t>
      </w:r>
      <w:proofErr w:type="spellEnd"/>
      <w:r w:rsidRPr="007D5E55">
        <w:rPr>
          <w:rFonts w:ascii="Arial" w:eastAsia="Calibri" w:hAnsi="Arial" w:cs="Arial"/>
          <w:color w:val="0D0D0D"/>
          <w:sz w:val="22"/>
          <w:szCs w:val="22"/>
          <w:bdr w:val="none" w:sz="0" w:space="0" w:color="auto" w:frame="1"/>
          <w:lang w:val="es-MX" w:eastAsia="es-CO"/>
        </w:rPr>
        <w:t xml:space="preserve">) las responsabilidades para Colombia Compra Eficiente en la definición del desarrollo e implementación de los documentos tipo mediante cronogramas, coordinación con otras </w:t>
      </w:r>
      <w:r w:rsidRPr="007D5E55">
        <w:rPr>
          <w:rFonts w:ascii="Arial" w:eastAsia="Calibri" w:hAnsi="Arial" w:cs="Arial"/>
          <w:color w:val="0D0D0D"/>
          <w:sz w:val="22"/>
          <w:szCs w:val="22"/>
          <w:bdr w:val="none" w:sz="0" w:space="0" w:color="auto" w:frame="1"/>
          <w:lang w:val="es-MX" w:eastAsia="es-CO"/>
        </w:rPr>
        <w:lastRenderedPageBreak/>
        <w:t>entidades especializadas, recepción de comentarios de los interesados y revisión de los documentos tipo expedidos</w:t>
      </w:r>
      <w:bookmarkEnd w:id="4"/>
      <w:r w:rsidRPr="007D5E55">
        <w:rPr>
          <w:rFonts w:ascii="Arial" w:eastAsia="Calibri" w:hAnsi="Arial" w:cs="Arial"/>
          <w:color w:val="0D0D0D"/>
          <w:sz w:val="22"/>
          <w:szCs w:val="22"/>
          <w:bdr w:val="none" w:sz="0" w:space="0" w:color="auto" w:frame="1"/>
          <w:vertAlign w:val="superscript"/>
          <w:lang w:val="es-MX" w:eastAsia="es-CO"/>
        </w:rPr>
        <w:footnoteReference w:id="6"/>
      </w:r>
      <w:r w:rsidRPr="007D5E55">
        <w:rPr>
          <w:rFonts w:ascii="Arial" w:eastAsia="Calibri" w:hAnsi="Arial" w:cs="Arial"/>
          <w:color w:val="0D0D0D"/>
          <w:sz w:val="22"/>
          <w:szCs w:val="22"/>
          <w:bdr w:val="none" w:sz="0" w:space="0" w:color="auto" w:frame="1"/>
          <w:lang w:val="es-MX" w:eastAsia="es-CO"/>
        </w:rPr>
        <w:t>.  </w:t>
      </w:r>
    </w:p>
    <w:p w14:paraId="54459F10" w14:textId="77777777" w:rsidR="007D5E55" w:rsidRPr="007D5E55" w:rsidRDefault="007D5E55" w:rsidP="007D5E55">
      <w:pPr>
        <w:shd w:val="clear" w:color="auto" w:fill="FFFFFF"/>
        <w:spacing w:before="120" w:line="276" w:lineRule="auto"/>
        <w:ind w:firstLine="703"/>
        <w:jc w:val="both"/>
        <w:rPr>
          <w:rFonts w:ascii="Arial" w:eastAsia="Calibri" w:hAnsi="Arial" w:cs="Arial"/>
          <w:color w:val="0D0D0D"/>
          <w:sz w:val="22"/>
          <w:szCs w:val="22"/>
          <w:bdr w:val="none" w:sz="0" w:space="0" w:color="auto" w:frame="1"/>
          <w:lang w:val="es-MX" w:eastAsia="es-CO"/>
        </w:rPr>
      </w:pPr>
      <w:r w:rsidRPr="007D5E55">
        <w:rPr>
          <w:rFonts w:ascii="Arial" w:eastAsia="Calibri" w:hAnsi="Arial" w:cs="Arial"/>
          <w:color w:val="0D0D0D"/>
          <w:sz w:val="22"/>
          <w:szCs w:val="22"/>
          <w:bdr w:val="none" w:sz="0" w:space="0" w:color="auto" w:frame="1"/>
          <w:lang w:val="es-MX" w:eastAsia="es-CO"/>
        </w:rPr>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 </w:t>
      </w:r>
    </w:p>
    <w:p w14:paraId="0DF4014E" w14:textId="77777777" w:rsidR="007D5E55" w:rsidRPr="007D5E55" w:rsidRDefault="007D5E55" w:rsidP="007D5E55">
      <w:pPr>
        <w:shd w:val="clear" w:color="auto" w:fill="FFFFFF"/>
        <w:spacing w:before="120" w:line="276" w:lineRule="auto"/>
        <w:ind w:firstLine="705"/>
        <w:jc w:val="both"/>
        <w:rPr>
          <w:rFonts w:ascii="Arial" w:eastAsia="Calibri" w:hAnsi="Arial" w:cs="Arial"/>
          <w:color w:val="0D0D0D"/>
          <w:sz w:val="22"/>
          <w:szCs w:val="22"/>
          <w:bdr w:val="none" w:sz="0" w:space="0" w:color="auto" w:frame="1"/>
          <w:lang w:val="es-MX" w:eastAsia="es-CO"/>
        </w:rPr>
      </w:pPr>
      <w:r w:rsidRPr="007D5E55">
        <w:rPr>
          <w:rFonts w:ascii="Arial" w:eastAsia="Calibri" w:hAnsi="Arial" w:cs="Arial"/>
          <w:color w:val="0D0D0D"/>
          <w:sz w:val="22"/>
          <w:szCs w:val="22"/>
          <w:bdr w:val="none" w:sz="0" w:space="0" w:color="auto" w:frame="1"/>
          <w:lang w:val="es-MX" w:eastAsia="es-CO"/>
        </w:rPr>
        <w:t>En ejercicio de la competencia conferida por el citado parágrafo, el Gobierno Nacional expidió el Decreto 342 de 2019 mediante el cual se adoptaron los documentos tipo para licitaciones públicas para selección de contratistas de obra de infraestructura de transporte. En esta medida, el reglamento adicionó la Sección 6 y la Subsección 1 al Capítulo 2 del Título 1 de la Parte 2 del Libro 2 del Decreto 1082 de 2015, Decreto Único Reglamentario del Sector Administrativo de Planeación Nacional.</w:t>
      </w:r>
    </w:p>
    <w:p w14:paraId="64E2D4AA" w14:textId="77777777" w:rsidR="007D5E55" w:rsidRPr="007D5E55" w:rsidRDefault="007D5E55" w:rsidP="007D5E55">
      <w:pPr>
        <w:shd w:val="clear" w:color="auto" w:fill="FFFFFF"/>
        <w:spacing w:before="120" w:line="276" w:lineRule="auto"/>
        <w:ind w:firstLine="705"/>
        <w:jc w:val="both"/>
        <w:rPr>
          <w:rFonts w:ascii="Arial" w:eastAsia="Calibri" w:hAnsi="Arial" w:cs="Arial"/>
          <w:color w:val="0D0D0D"/>
          <w:sz w:val="22"/>
          <w:szCs w:val="22"/>
          <w:bdr w:val="none" w:sz="0" w:space="0" w:color="auto" w:frame="1"/>
          <w:lang w:val="es-MX" w:eastAsia="es-CO"/>
        </w:rPr>
      </w:pPr>
      <w:r w:rsidRPr="007D5E55">
        <w:rPr>
          <w:rFonts w:ascii="Arial" w:eastAsia="Calibri" w:hAnsi="Arial" w:cs="Arial"/>
          <w:color w:val="0D0D0D"/>
          <w:sz w:val="22"/>
          <w:szCs w:val="22"/>
          <w:bdr w:val="none" w:sz="0" w:space="0" w:color="auto" w:frame="1"/>
          <w:lang w:val="es-MX" w:eastAsia="es-CO"/>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Además, el artículo 2.2.1.2.6.1.2 del Decreto –referido al alcance de los documentos tipo–</w:t>
      </w:r>
      <w:r w:rsidRPr="007D5E55">
        <w:rPr>
          <w:rFonts w:ascii="Arial" w:eastAsia="Calibri" w:hAnsi="Arial" w:cs="Arial"/>
          <w:color w:val="0D0D0D"/>
          <w:sz w:val="22"/>
          <w:szCs w:val="22"/>
          <w:bdr w:val="none" w:sz="0" w:space="0" w:color="auto" w:frame="1"/>
          <w:lang w:val="es-MX" w:eastAsia="es-CO"/>
        </w:rPr>
        <w:lastRenderedPageBreak/>
        <w:t>dispone que «contienen parámetros obligatorios para las entidades estatales sometidas al Estatuto General de la Contratación Pública que adelanten procesos de selección de licitación de obra pública de infraestructura de transporte».</w:t>
      </w:r>
    </w:p>
    <w:p w14:paraId="6D057AF6" w14:textId="77777777" w:rsidR="007D5E55" w:rsidRPr="007D5E55" w:rsidRDefault="007D5E55" w:rsidP="007D5E55">
      <w:pPr>
        <w:shd w:val="clear" w:color="auto" w:fill="FFFFFF"/>
        <w:spacing w:before="120" w:line="276" w:lineRule="auto"/>
        <w:ind w:firstLine="705"/>
        <w:jc w:val="both"/>
        <w:rPr>
          <w:rFonts w:ascii="Arial" w:eastAsia="Calibri" w:hAnsi="Arial" w:cs="Arial"/>
          <w:color w:val="0D0D0D"/>
          <w:sz w:val="22"/>
          <w:szCs w:val="22"/>
          <w:bdr w:val="none" w:sz="0" w:space="0" w:color="auto" w:frame="1"/>
          <w:lang w:val="es-MX" w:eastAsia="es-CO"/>
        </w:rPr>
      </w:pPr>
      <w:r w:rsidRPr="007D5E55">
        <w:rPr>
          <w:rFonts w:ascii="Arial" w:eastAsia="Calibri" w:hAnsi="Arial" w:cs="Arial"/>
          <w:color w:val="0D0D0D"/>
          <w:sz w:val="22"/>
          <w:szCs w:val="22"/>
          <w:bdr w:val="none" w:sz="0" w:space="0" w:color="auto" w:frame="1"/>
          <w:lang w:val="es-MX" w:eastAsia="es-CO"/>
        </w:rPr>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Esto tuvo lugar con la expedición de la Resolución No. 1798 del 1º de abril de 2019 que implementó la Versión 1 de los documentos tipo para procesos de licitación de obra pública de infraestructura de transporte.</w:t>
      </w:r>
    </w:p>
    <w:p w14:paraId="064B1D37" w14:textId="77777777" w:rsidR="007D5E55" w:rsidRPr="007D5E55" w:rsidRDefault="007D5E55" w:rsidP="007D5E55">
      <w:pPr>
        <w:shd w:val="clear" w:color="auto" w:fill="FFFFFF"/>
        <w:spacing w:before="120" w:line="276" w:lineRule="auto"/>
        <w:ind w:firstLine="705"/>
        <w:jc w:val="both"/>
        <w:rPr>
          <w:rFonts w:ascii="Arial" w:eastAsia="Calibri" w:hAnsi="Arial" w:cs="Arial"/>
          <w:color w:val="0D0D0D"/>
          <w:sz w:val="22"/>
          <w:szCs w:val="22"/>
          <w:bdr w:val="none" w:sz="0" w:space="0" w:color="auto" w:frame="1"/>
          <w:lang w:val="es-MX" w:eastAsia="es-CO"/>
        </w:rPr>
      </w:pPr>
      <w:r w:rsidRPr="007D5E55">
        <w:rPr>
          <w:rFonts w:ascii="Arial" w:eastAsia="Calibri" w:hAnsi="Arial" w:cs="Arial"/>
          <w:color w:val="0D0D0D"/>
          <w:sz w:val="22"/>
          <w:szCs w:val="22"/>
          <w:bdr w:val="none" w:sz="0" w:space="0" w:color="auto" w:frame="1"/>
          <w:lang w:val="es-MX" w:eastAsia="es-CO"/>
        </w:rPr>
        <w:t>La Agencia Nacional de Contratación Pública – Colombia Compra Eficiente luego de identificar, junto con el Departamento Nacional de Planeación y el Ministerio de Transporte, la necesidad de actualizar los documentos tipo para los procesos de licitación pública en orden de fortalecerlos y adaptarlos a la realidad de la contratación del país, implementó la versión 2. De esta manera expidió la Resolución No. 045 del 14 de febrero de 2020, «Por la cual se actualizan los Documentos Tipo para los procesos de selección de licitación de obra pública de infraestructura de transporte y se deroga la Resolución 1798 de 2019».  </w:t>
      </w:r>
    </w:p>
    <w:p w14:paraId="0AAC858D" w14:textId="77777777" w:rsidR="007D5E55" w:rsidRPr="007D5E55" w:rsidRDefault="007D5E55" w:rsidP="007D5E55">
      <w:pPr>
        <w:shd w:val="clear" w:color="auto" w:fill="FFFFFF"/>
        <w:spacing w:before="120" w:line="276" w:lineRule="auto"/>
        <w:ind w:firstLine="708"/>
        <w:jc w:val="both"/>
        <w:rPr>
          <w:rFonts w:ascii="Arial" w:eastAsia="Calibri" w:hAnsi="Arial" w:cs="Arial"/>
          <w:color w:val="0D0D0D"/>
          <w:sz w:val="22"/>
          <w:szCs w:val="22"/>
          <w:bdr w:val="none" w:sz="0" w:space="0" w:color="auto" w:frame="1"/>
          <w:lang w:val="es-MX" w:eastAsia="es-CO"/>
        </w:rPr>
      </w:pPr>
      <w:r w:rsidRPr="007D5E55">
        <w:rPr>
          <w:rFonts w:ascii="Arial" w:eastAsia="Calibri" w:hAnsi="Arial" w:cs="Arial"/>
          <w:color w:val="0D0D0D"/>
          <w:sz w:val="22"/>
          <w:szCs w:val="22"/>
          <w:bdr w:val="none" w:sz="0" w:space="0" w:color="auto" w:frame="1"/>
          <w:lang w:val="es-MX" w:eastAsia="es-CO"/>
        </w:rPr>
        <w:t>De igual forma, el Gobierno Nacional ejerció nuevamente la competencia prevista en el citado artículo 4 de la Ley 1882 de 2018, expidiendo el Decreto 2096 de 2019. El Decreto autorizó los documentos tipo para procesos de contratación de obra pública de infraestructura de transporte adelantados en la modalidad de selección abreviada de menor cuantía. Este reglamento adicionó la Subsección 2 a la Sección 6 del Capítulo 2 del Título 1 de la parte 2 del Libro 2 del Decreto 1082 de 2015. </w:t>
      </w:r>
    </w:p>
    <w:p w14:paraId="178C190A" w14:textId="77777777" w:rsidR="007D5E55" w:rsidRPr="007D5E55" w:rsidRDefault="007D5E55" w:rsidP="007D5E55">
      <w:pPr>
        <w:shd w:val="clear" w:color="auto" w:fill="FFFFFF"/>
        <w:spacing w:before="120" w:line="276" w:lineRule="auto"/>
        <w:ind w:firstLine="708"/>
        <w:jc w:val="both"/>
        <w:rPr>
          <w:rFonts w:ascii="Arial" w:eastAsia="Calibri" w:hAnsi="Arial" w:cs="Arial"/>
          <w:color w:val="0D0D0D"/>
          <w:sz w:val="22"/>
          <w:szCs w:val="22"/>
          <w:bdr w:val="none" w:sz="0" w:space="0" w:color="auto" w:frame="1"/>
          <w:lang w:val="es-MX" w:eastAsia="es-CO"/>
        </w:rPr>
      </w:pPr>
      <w:r w:rsidRPr="007D5E55">
        <w:rPr>
          <w:rFonts w:ascii="Arial" w:eastAsia="Calibri" w:hAnsi="Arial" w:cs="Arial"/>
          <w:color w:val="0D0D0D"/>
          <w:sz w:val="22"/>
          <w:szCs w:val="22"/>
          <w:bdr w:val="none" w:sz="0" w:space="0" w:color="auto" w:frame="1"/>
          <w:lang w:val="es-MX" w:eastAsia="es-CO"/>
        </w:rPr>
        <w:t>El artículo 2.2.1.2.6.2.2 del Decreto 1082 de 2015 contiene el listado de los documentos tipo aplicables a los procesos de selección abreviada de menor cuantía para la contratación de obra pública de infraestructura de transporte. Además, el 2.2.1.2.6.2.3 </w:t>
      </w:r>
      <w:r w:rsidRPr="007D5E55">
        <w:rPr>
          <w:rFonts w:ascii="Arial" w:eastAsia="Calibri" w:hAnsi="Arial" w:cs="Arial"/>
          <w:i/>
          <w:iCs/>
          <w:color w:val="0D0D0D"/>
          <w:sz w:val="22"/>
          <w:szCs w:val="22"/>
          <w:bdr w:val="none" w:sz="0" w:space="0" w:color="auto" w:frame="1"/>
          <w:lang w:val="es-MX" w:eastAsia="es-CO"/>
        </w:rPr>
        <w:t>ibidem</w:t>
      </w:r>
      <w:r w:rsidRPr="007D5E55">
        <w:rPr>
          <w:rFonts w:ascii="Arial" w:eastAsia="Calibri" w:hAnsi="Arial" w:cs="Arial"/>
          <w:color w:val="0D0D0D"/>
          <w:sz w:val="22"/>
          <w:szCs w:val="22"/>
          <w:bdr w:val="none" w:sz="0" w:space="0" w:color="auto" w:frame="1"/>
          <w:lang w:val="es-MX" w:eastAsia="es-CO"/>
        </w:rPr>
        <w:t> facultó a la Agencia Nacional de Contratación Pública – Colombia Compra Eficiente, para que en coordinación con el Departamento Nacional de Planeación –DNP– y el Ministerio de Transporte, desarrollara e implementara los documentos tipo. La entidad ejerció esta competencia mediante la expedición de la Resolución No. 044 del 14 de febrero de 2020 que implementó los documentos tipo para esta modalidad de selección. </w:t>
      </w:r>
    </w:p>
    <w:p w14:paraId="74A94B8D" w14:textId="77777777" w:rsidR="007D5E55" w:rsidRPr="007D5E55" w:rsidRDefault="007D5E55" w:rsidP="007D5E55">
      <w:pPr>
        <w:shd w:val="clear" w:color="auto" w:fill="FFFFFF"/>
        <w:spacing w:before="120" w:line="276" w:lineRule="auto"/>
        <w:ind w:firstLine="708"/>
        <w:jc w:val="both"/>
        <w:rPr>
          <w:rFonts w:ascii="Arial" w:eastAsia="Calibri" w:hAnsi="Arial" w:cs="Arial"/>
          <w:color w:val="0D0D0D"/>
          <w:sz w:val="22"/>
          <w:szCs w:val="22"/>
          <w:bdr w:val="none" w:sz="0" w:space="0" w:color="auto" w:frame="1"/>
          <w:lang w:val="es-MX" w:eastAsia="es-CO"/>
        </w:rPr>
      </w:pPr>
      <w:r w:rsidRPr="007D5E55">
        <w:rPr>
          <w:rFonts w:ascii="Arial" w:eastAsia="Calibri" w:hAnsi="Arial" w:cs="Arial"/>
          <w:color w:val="0D0D0D"/>
          <w:sz w:val="22"/>
          <w:szCs w:val="22"/>
          <w:bdr w:val="none" w:sz="0" w:space="0" w:color="auto" w:frame="1"/>
          <w:lang w:val="es-MX" w:eastAsia="es-CO"/>
        </w:rPr>
        <w:t>Finalmente, el Gobierno Nacional ejerció la competencia prevista en el citado artículo 4 de la Ley 1882 de 2018, expidiendo el Decreto 594 de 2020, el cual adoptó los documentos tipo para procesos de contratación de obra pública de infraestructura de transporte adelantados en la modalidad de mínima cuantía. Este reglamento adicionó la Subsección 3 a la Sección 6 del Capítulo 2 del Título 1 de la parte 2 del Libro 2 del Decreto 1082 de 2015. </w:t>
      </w:r>
    </w:p>
    <w:p w14:paraId="1DC465E6" w14:textId="77777777" w:rsidR="007D5E55" w:rsidRPr="007D5E55" w:rsidRDefault="007D5E55" w:rsidP="007D5E55">
      <w:pPr>
        <w:shd w:val="clear" w:color="auto" w:fill="FFFFFF"/>
        <w:spacing w:before="120" w:after="120" w:line="276" w:lineRule="auto"/>
        <w:ind w:firstLine="709"/>
        <w:jc w:val="both"/>
        <w:rPr>
          <w:rFonts w:ascii="Arial" w:eastAsia="Calibri" w:hAnsi="Arial" w:cs="Arial"/>
          <w:color w:val="0D0D0D"/>
          <w:sz w:val="22"/>
          <w:szCs w:val="22"/>
          <w:bdr w:val="none" w:sz="0" w:space="0" w:color="auto" w:frame="1"/>
          <w:lang w:val="es-MX" w:eastAsia="es-CO"/>
        </w:rPr>
      </w:pPr>
      <w:r w:rsidRPr="007D5E55">
        <w:rPr>
          <w:rFonts w:ascii="Arial" w:eastAsia="Calibri" w:hAnsi="Arial" w:cs="Arial"/>
          <w:color w:val="0D0D0D"/>
          <w:sz w:val="22"/>
          <w:szCs w:val="22"/>
          <w:bdr w:val="none" w:sz="0" w:space="0" w:color="auto" w:frame="1"/>
          <w:lang w:val="es-MX" w:eastAsia="es-CO"/>
        </w:rPr>
        <w:lastRenderedPageBreak/>
        <w:t>El artículo 2.2.1.2.6.3.2 del Decreto 1082 de 2015 contiene el listado de los documentos tipo aplicables a los procesos de mínima cuantía para la contratación de obra pública de infraestructura de transporte, mientras que el 2.2.1.2.6.3.3 facultó a la Agencia Nacional de Contratación Pública – Colombia Compra Eficiente, para que en coordinación con el Departamento Nacional de Planeación –DNP– y el Ministerio de Transporte, desarrollara e implementara los documentos tipo. Esta competencia fue ejercida mediante la expedición de la Resolución No. 094 del 21 de mayo de 2020 que implementó los documentos tipo para esta modalidad de selección. </w:t>
      </w:r>
    </w:p>
    <w:p w14:paraId="1285DDD5" w14:textId="77777777" w:rsidR="007D5E55" w:rsidRPr="007D5E55" w:rsidRDefault="007D5E55" w:rsidP="007D5E55">
      <w:pPr>
        <w:spacing w:after="120" w:line="276" w:lineRule="auto"/>
        <w:ind w:firstLine="709"/>
        <w:jc w:val="both"/>
        <w:rPr>
          <w:rFonts w:ascii="Arial" w:eastAsia="Calibri" w:hAnsi="Arial" w:cs="Arial"/>
          <w:color w:val="000000"/>
          <w:sz w:val="22"/>
          <w:szCs w:val="22"/>
          <w:lang w:val="es-ES_tradnl" w:eastAsia="es-ES"/>
        </w:rPr>
      </w:pPr>
      <w:r w:rsidRPr="007D5E55">
        <w:rPr>
          <w:rFonts w:ascii="Arial" w:eastAsia="Calibri" w:hAnsi="Arial" w:cs="Arial"/>
          <w:color w:val="000000"/>
          <w:sz w:val="22"/>
          <w:szCs w:val="22"/>
          <w:lang w:val="es-ES_tradnl" w:eastAsia="es-ES"/>
        </w:rPr>
        <w:t>Por otra parte</w:t>
      </w:r>
      <w:r w:rsidRPr="007D5E55">
        <w:rPr>
          <w:rFonts w:ascii="Arial" w:eastAsia="Calibri" w:hAnsi="Arial" w:cs="Arial"/>
          <w:i/>
          <w:iCs/>
          <w:color w:val="000000"/>
          <w:sz w:val="22"/>
          <w:szCs w:val="22"/>
          <w:lang w:val="es-ES_tradnl" w:eastAsia="es-ES"/>
        </w:rPr>
        <w:t>,</w:t>
      </w:r>
      <w:r w:rsidRPr="007D5E55">
        <w:rPr>
          <w:rFonts w:ascii="Arial" w:eastAsia="Calibri" w:hAnsi="Arial" w:cs="Arial"/>
          <w:color w:val="000000"/>
          <w:sz w:val="22"/>
          <w:szCs w:val="22"/>
          <w:lang w:val="es-ES_tradnl" w:eastAsia="es-ES"/>
        </w:rPr>
        <w:t xml:space="preserve"> debe tenerse en cuenta que con base en la facultad otorgada en la Ley 2022 de 2020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1C0B7036" w14:textId="07589673" w:rsidR="00937F58" w:rsidRPr="007D5E55" w:rsidRDefault="007D5E55" w:rsidP="000A0496">
      <w:pPr>
        <w:shd w:val="clear" w:color="auto" w:fill="FFFFFF"/>
        <w:spacing w:line="276" w:lineRule="auto"/>
        <w:ind w:firstLine="709"/>
        <w:jc w:val="both"/>
        <w:textAlignment w:val="baseline"/>
        <w:rPr>
          <w:rFonts w:ascii="Arial" w:eastAsia="Calibri" w:hAnsi="Arial" w:cs="Arial"/>
          <w:color w:val="000000"/>
          <w:sz w:val="22"/>
          <w:szCs w:val="22"/>
          <w:lang w:val="es-ES_tradnl" w:eastAsia="es-ES"/>
        </w:rPr>
      </w:pPr>
      <w:r w:rsidRPr="007D5E55">
        <w:rPr>
          <w:rFonts w:ascii="Arial" w:eastAsia="Calibri" w:hAnsi="Arial" w:cs="Arial"/>
          <w:color w:val="000000"/>
          <w:sz w:val="22"/>
          <w:szCs w:val="22"/>
          <w:lang w:val="es-ES_tradnl" w:eastAsia="es-ES"/>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vigencia la Resolución 256 del 11 de diciembre de 2020, «Por la cual se adoptan los documentos tipo para los procesos de selección de concursos de méritos, para contratar la interventoría de obras públicas de infraestructura de transporte», y la Resolución </w:t>
      </w:r>
      <w:r w:rsidRPr="007D5E55">
        <w:rPr>
          <w:rFonts w:ascii="Arial" w:eastAsia="Calibri" w:hAnsi="Arial" w:cs="Arial"/>
          <w:sz w:val="22"/>
          <w:szCs w:val="22"/>
          <w:lang w:eastAsia="en-US"/>
        </w:rPr>
        <w:t xml:space="preserve">193 del 14 de julio de 2021, «por la cual se adoptan los documentos tipo para los procesos de selección de concurso de méritos, para la consultoría de estudios de ingeniería de infraestructura de transporte». </w:t>
      </w:r>
    </w:p>
    <w:p w14:paraId="79735F5E" w14:textId="77777777" w:rsidR="00285CBE" w:rsidRDefault="00285CBE" w:rsidP="00EF2BF1">
      <w:pPr>
        <w:spacing w:before="120" w:line="276" w:lineRule="auto"/>
        <w:jc w:val="both"/>
        <w:rPr>
          <w:rFonts w:ascii="Arial" w:hAnsi="Arial" w:cs="Arial"/>
          <w:sz w:val="22"/>
          <w:shd w:val="clear" w:color="auto" w:fill="FFFFFF"/>
          <w:lang w:val="es-ES_tradnl"/>
        </w:rPr>
      </w:pPr>
    </w:p>
    <w:p w14:paraId="3001BAC0" w14:textId="7EF74B2B" w:rsidR="00633B24" w:rsidRPr="00633B24" w:rsidRDefault="00285CBE" w:rsidP="00633B24">
      <w:pPr>
        <w:jc w:val="both"/>
        <w:rPr>
          <w:rFonts w:ascii="Arial" w:eastAsia="Arial" w:hAnsi="Arial" w:cs="Arial"/>
          <w:b/>
          <w:sz w:val="22"/>
          <w:szCs w:val="22"/>
          <w:lang w:val="es-ES" w:eastAsia="en-US"/>
        </w:rPr>
      </w:pPr>
      <w:r w:rsidRPr="00040B18">
        <w:rPr>
          <w:rFonts w:ascii="Arial" w:hAnsi="Arial" w:cs="Arial"/>
          <w:b/>
          <w:bCs/>
          <w:color w:val="000000"/>
          <w:sz w:val="22"/>
          <w:szCs w:val="22"/>
          <w:bdr w:val="none" w:sz="0" w:space="0" w:color="auto" w:frame="1"/>
          <w:lang w:val="es-ES_tradnl" w:eastAsia="es-CO"/>
        </w:rPr>
        <w:t>2.</w:t>
      </w:r>
      <w:r w:rsidR="00513782">
        <w:rPr>
          <w:rFonts w:ascii="Arial" w:hAnsi="Arial" w:cs="Arial"/>
          <w:b/>
          <w:bCs/>
          <w:color w:val="000000"/>
          <w:sz w:val="22"/>
          <w:szCs w:val="22"/>
          <w:bdr w:val="none" w:sz="0" w:space="0" w:color="auto" w:frame="1"/>
          <w:lang w:val="es-ES_tradnl" w:eastAsia="es-CO"/>
        </w:rPr>
        <w:t>2</w:t>
      </w:r>
      <w:r w:rsidRPr="00040B18">
        <w:rPr>
          <w:rFonts w:ascii="Arial" w:hAnsi="Arial" w:cs="Arial"/>
          <w:b/>
          <w:bCs/>
          <w:color w:val="000000"/>
          <w:sz w:val="22"/>
          <w:szCs w:val="22"/>
          <w:bdr w:val="none" w:sz="0" w:space="0" w:color="auto" w:frame="1"/>
          <w:lang w:val="es-ES_tradnl" w:eastAsia="es-CO"/>
        </w:rPr>
        <w:t xml:space="preserve">. </w:t>
      </w:r>
      <w:r w:rsidR="00633B24" w:rsidRPr="00633B24">
        <w:rPr>
          <w:rFonts w:ascii="Arial" w:eastAsia="Arial" w:hAnsi="Arial" w:cs="Arial"/>
          <w:b/>
          <w:sz w:val="22"/>
          <w:szCs w:val="22"/>
          <w:lang w:val="es-ES" w:eastAsia="en-US"/>
        </w:rPr>
        <w:t>Experiencia adicional respecto a los bienes y servicios adicionales a la obra pública en los documentos tipo adoptados mediante la Resolución No. 240 de 2020</w:t>
      </w:r>
    </w:p>
    <w:p w14:paraId="4D662167" w14:textId="77777777" w:rsidR="00633B24" w:rsidRPr="00633B24" w:rsidRDefault="00633B24" w:rsidP="00633B24">
      <w:pPr>
        <w:widowControl w:val="0"/>
        <w:autoSpaceDE w:val="0"/>
        <w:autoSpaceDN w:val="0"/>
        <w:rPr>
          <w:rFonts w:ascii="Arial" w:eastAsia="Arial" w:hAnsi="Arial" w:cs="Arial"/>
          <w:b/>
          <w:sz w:val="25"/>
          <w:szCs w:val="22"/>
          <w:lang w:val="es-ES" w:eastAsia="en-US"/>
        </w:rPr>
      </w:pPr>
    </w:p>
    <w:p w14:paraId="5FCF06FC" w14:textId="41A93B24" w:rsidR="00EA77D6" w:rsidRPr="00EA77D6" w:rsidRDefault="00AB3093" w:rsidP="00EA77D6">
      <w:pPr>
        <w:tabs>
          <w:tab w:val="left" w:pos="426"/>
        </w:tabs>
        <w:spacing w:after="120" w:line="276" w:lineRule="auto"/>
        <w:jc w:val="both"/>
        <w:rPr>
          <w:rFonts w:ascii="Arial" w:eastAsia="Calibri" w:hAnsi="Arial" w:cs="Arial"/>
          <w:sz w:val="22"/>
          <w:szCs w:val="22"/>
          <w:shd w:val="clear" w:color="auto" w:fill="FFFFFF"/>
          <w:lang w:val="es-ES" w:eastAsia="en-US"/>
        </w:rPr>
      </w:pPr>
      <w:r w:rsidRPr="00021E50">
        <w:rPr>
          <w:rFonts w:ascii="Arial" w:eastAsia="Calibri" w:hAnsi="Arial" w:cs="Arial"/>
          <w:sz w:val="22"/>
          <w:szCs w:val="22"/>
          <w:shd w:val="clear" w:color="auto" w:fill="FFFFFF"/>
          <w:lang w:val="es-ES" w:eastAsia="en-US"/>
        </w:rPr>
        <w:t xml:space="preserve">Para responder a la primera pregunta de su solicitud, </w:t>
      </w:r>
      <w:r w:rsidR="00540CA1">
        <w:rPr>
          <w:rFonts w:ascii="Arial" w:eastAsia="Calibri" w:hAnsi="Arial" w:cs="Arial"/>
          <w:sz w:val="22"/>
          <w:szCs w:val="22"/>
          <w:shd w:val="clear" w:color="auto" w:fill="FFFFFF"/>
          <w:lang w:val="es-ES" w:eastAsia="en-US"/>
        </w:rPr>
        <w:t xml:space="preserve">es necesario tener en cuenta que el </w:t>
      </w:r>
      <w:r w:rsidR="00540CA1" w:rsidRPr="00EA77D6">
        <w:rPr>
          <w:rFonts w:ascii="Arial" w:eastAsia="Calibri" w:hAnsi="Arial" w:cs="Arial"/>
          <w:sz w:val="22"/>
          <w:szCs w:val="22"/>
          <w:shd w:val="clear" w:color="auto" w:fill="FFFFFF"/>
          <w:lang w:val="es-ES" w:eastAsia="en-US"/>
        </w:rPr>
        <w:t>artículo 115</w:t>
      </w:r>
      <w:r w:rsidR="00540CA1">
        <w:rPr>
          <w:rFonts w:ascii="Arial" w:eastAsia="Calibri" w:hAnsi="Arial" w:cs="Arial"/>
          <w:sz w:val="22"/>
          <w:szCs w:val="22"/>
          <w:shd w:val="clear" w:color="auto" w:fill="FFFFFF"/>
          <w:lang w:val="es-ES" w:eastAsia="en-US"/>
        </w:rPr>
        <w:t xml:space="preserve"> de</w:t>
      </w:r>
      <w:r w:rsidRPr="00021E50">
        <w:rPr>
          <w:rFonts w:ascii="Arial" w:eastAsia="Calibri" w:hAnsi="Arial" w:cs="Arial"/>
          <w:sz w:val="22"/>
          <w:szCs w:val="22"/>
          <w:shd w:val="clear" w:color="auto" w:fill="FFFFFF"/>
          <w:lang w:val="es-ES" w:eastAsia="en-US"/>
        </w:rPr>
        <w:t xml:space="preserve"> </w:t>
      </w:r>
      <w:r w:rsidR="00EA77D6" w:rsidRPr="00EA77D6">
        <w:rPr>
          <w:rFonts w:ascii="Arial" w:eastAsia="Calibri" w:hAnsi="Arial" w:cs="Arial"/>
          <w:sz w:val="22"/>
          <w:szCs w:val="22"/>
          <w:shd w:val="clear" w:color="auto" w:fill="FFFFFF"/>
          <w:lang w:val="es-ES" w:eastAsia="en-US"/>
        </w:rPr>
        <w:t xml:space="preserve">la </w:t>
      </w:r>
      <w:r w:rsidR="006D0525">
        <w:rPr>
          <w:rFonts w:ascii="Arial" w:eastAsia="Calibri" w:hAnsi="Arial" w:cs="Arial"/>
          <w:sz w:val="22"/>
          <w:szCs w:val="22"/>
          <w:shd w:val="clear" w:color="auto" w:fill="FFFFFF"/>
          <w:lang w:val="es-ES" w:eastAsia="en-US"/>
        </w:rPr>
        <w:t>L</w:t>
      </w:r>
      <w:r w:rsidR="00EA77D6" w:rsidRPr="00EA77D6">
        <w:rPr>
          <w:rFonts w:ascii="Arial" w:eastAsia="Calibri" w:hAnsi="Arial" w:cs="Arial"/>
          <w:sz w:val="22"/>
          <w:szCs w:val="22"/>
          <w:shd w:val="clear" w:color="auto" w:fill="FFFFFF"/>
          <w:lang w:val="es-ES" w:eastAsia="en-US"/>
        </w:rPr>
        <w:t>ey 769 de 2002, «Por la cual se expide el Código Nacional de Tránsito Terrestre y se dictan otras disposiciones»</w:t>
      </w:r>
      <w:r w:rsidRPr="00021E50">
        <w:rPr>
          <w:rFonts w:ascii="Arial" w:eastAsia="Calibri" w:hAnsi="Arial" w:cs="Arial"/>
          <w:sz w:val="22"/>
          <w:szCs w:val="22"/>
          <w:shd w:val="clear" w:color="auto" w:fill="FFFFFF"/>
          <w:lang w:val="es-ES" w:eastAsia="en-US"/>
        </w:rPr>
        <w:t xml:space="preserve"> </w:t>
      </w:r>
      <w:r w:rsidR="00540CA1">
        <w:rPr>
          <w:rFonts w:ascii="Arial" w:eastAsia="Calibri" w:hAnsi="Arial" w:cs="Arial"/>
          <w:sz w:val="22"/>
          <w:szCs w:val="22"/>
          <w:shd w:val="clear" w:color="auto" w:fill="FFFFFF"/>
          <w:lang w:val="es-ES" w:eastAsia="en-US"/>
        </w:rPr>
        <w:t xml:space="preserve"> dispuso que </w:t>
      </w:r>
      <w:r w:rsidR="00EA77D6" w:rsidRPr="00EA77D6">
        <w:rPr>
          <w:rFonts w:ascii="Arial" w:eastAsia="Calibri" w:hAnsi="Arial" w:cs="Arial"/>
          <w:sz w:val="22"/>
          <w:szCs w:val="22"/>
          <w:shd w:val="clear" w:color="auto" w:fill="FFFFFF"/>
          <w:lang w:val="es-ES" w:eastAsia="en-US"/>
        </w:rPr>
        <w:t>el Ministerio de Transporte diseñar</w:t>
      </w:r>
      <w:r w:rsidR="00540CA1">
        <w:rPr>
          <w:rFonts w:ascii="Arial" w:eastAsia="Calibri" w:hAnsi="Arial" w:cs="Arial"/>
          <w:sz w:val="22"/>
          <w:szCs w:val="22"/>
          <w:shd w:val="clear" w:color="auto" w:fill="FFFFFF"/>
          <w:lang w:val="es-ES" w:eastAsia="en-US"/>
        </w:rPr>
        <w:t>á</w:t>
      </w:r>
      <w:r w:rsidR="00EA77D6" w:rsidRPr="00EA77D6">
        <w:rPr>
          <w:rFonts w:ascii="Arial" w:eastAsia="Calibri" w:hAnsi="Arial" w:cs="Arial"/>
          <w:sz w:val="22"/>
          <w:szCs w:val="22"/>
          <w:shd w:val="clear" w:color="auto" w:fill="FFFFFF"/>
          <w:lang w:val="es-ES" w:eastAsia="en-US"/>
        </w:rPr>
        <w:t xml:space="preserve"> y definir</w:t>
      </w:r>
      <w:r w:rsidR="00540CA1">
        <w:rPr>
          <w:rFonts w:ascii="Arial" w:eastAsia="Calibri" w:hAnsi="Arial" w:cs="Arial"/>
          <w:sz w:val="22"/>
          <w:szCs w:val="22"/>
          <w:shd w:val="clear" w:color="auto" w:fill="FFFFFF"/>
          <w:lang w:val="es-ES" w:eastAsia="en-US"/>
        </w:rPr>
        <w:t>á</w:t>
      </w:r>
      <w:r w:rsidR="00EA77D6" w:rsidRPr="00EA77D6">
        <w:rPr>
          <w:rFonts w:ascii="Arial" w:eastAsia="Calibri" w:hAnsi="Arial" w:cs="Arial"/>
          <w:sz w:val="22"/>
          <w:szCs w:val="22"/>
          <w:shd w:val="clear" w:color="auto" w:fill="FFFFFF"/>
          <w:lang w:val="es-ES" w:eastAsia="en-US"/>
        </w:rPr>
        <w:t xml:space="preserve"> las características de las señales de tránsito, su uso, su ubicación y demás características, que deberán ser de obligatorio cumplimiento para todo el territorio nacional</w:t>
      </w:r>
      <w:r w:rsidR="00EA77D6" w:rsidRPr="00EA77D6">
        <w:rPr>
          <w:rFonts w:ascii="Arial" w:eastAsia="Calibri" w:hAnsi="Arial" w:cs="Arial"/>
          <w:sz w:val="22"/>
          <w:szCs w:val="22"/>
          <w:shd w:val="clear" w:color="auto" w:fill="FFFFFF"/>
          <w:vertAlign w:val="superscript"/>
          <w:lang w:val="es-ES" w:eastAsia="en-US"/>
        </w:rPr>
        <w:footnoteReference w:id="7"/>
      </w:r>
      <w:r w:rsidR="00A00232">
        <w:rPr>
          <w:rFonts w:ascii="Arial" w:eastAsia="Calibri" w:hAnsi="Arial" w:cs="Arial"/>
          <w:sz w:val="22"/>
          <w:szCs w:val="22"/>
          <w:shd w:val="clear" w:color="auto" w:fill="FFFFFF"/>
          <w:lang w:val="es-ES" w:eastAsia="en-US"/>
        </w:rPr>
        <w:t>.</w:t>
      </w:r>
    </w:p>
    <w:p w14:paraId="244BDEA5" w14:textId="0B942863" w:rsidR="00EA77D6" w:rsidRPr="000A0496" w:rsidRDefault="00EA77D6" w:rsidP="00EA77D6">
      <w:pPr>
        <w:tabs>
          <w:tab w:val="left" w:pos="426"/>
        </w:tabs>
        <w:spacing w:after="120" w:line="276" w:lineRule="auto"/>
        <w:ind w:firstLine="709"/>
        <w:jc w:val="both"/>
        <w:rPr>
          <w:rFonts w:ascii="Arial" w:eastAsia="Calibri" w:hAnsi="Arial" w:cs="Arial"/>
          <w:sz w:val="22"/>
          <w:szCs w:val="22"/>
          <w:shd w:val="clear" w:color="auto" w:fill="FFFFFF"/>
          <w:lang w:val="es-ES" w:eastAsia="en-US"/>
        </w:rPr>
      </w:pPr>
      <w:r w:rsidRPr="000A0496">
        <w:rPr>
          <w:rFonts w:ascii="Arial" w:eastAsia="Calibri" w:hAnsi="Arial" w:cs="Arial"/>
          <w:sz w:val="22"/>
          <w:szCs w:val="22"/>
          <w:shd w:val="clear" w:color="auto" w:fill="FFFFFF"/>
          <w:lang w:val="es-ES" w:eastAsia="en-US"/>
        </w:rPr>
        <w:lastRenderedPageBreak/>
        <w:t>En cumplimiento del mencionado mandato, el Ministerio de Transporte, mediante la Resolución No. 001050 del 5 de mayo de 2004, adoptó el «Manual de Señalización Vial – Dispositivos para la regulación del tránsito en calles carreteras y ciclorrutas de Colombia», el cual fue adicionado por las Resolución 4577 de 2009 y 1236 de 2013</w:t>
      </w:r>
      <w:r w:rsidR="00F94CDD" w:rsidRPr="000A0496">
        <w:rPr>
          <w:rFonts w:ascii="Arial" w:eastAsia="Calibri" w:hAnsi="Arial" w:cs="Arial"/>
          <w:sz w:val="22"/>
          <w:szCs w:val="22"/>
          <w:shd w:val="clear" w:color="auto" w:fill="FFFFFF"/>
          <w:lang w:val="es-ES" w:eastAsia="en-US"/>
        </w:rPr>
        <w:t xml:space="preserve">. </w:t>
      </w:r>
      <w:r w:rsidR="00540CA1" w:rsidRPr="000A0496">
        <w:rPr>
          <w:rFonts w:ascii="Arial" w:eastAsia="Calibri" w:hAnsi="Arial" w:cs="Arial"/>
          <w:sz w:val="22"/>
          <w:szCs w:val="22"/>
          <w:shd w:val="clear" w:color="auto" w:fill="FFFFFF"/>
          <w:lang w:val="es-ES" w:eastAsia="en-US"/>
        </w:rPr>
        <w:t>No obstante</w:t>
      </w:r>
      <w:r w:rsidR="008400EE" w:rsidRPr="000A0496">
        <w:rPr>
          <w:rFonts w:ascii="Arial" w:eastAsia="Calibri" w:hAnsi="Arial" w:cs="Arial"/>
          <w:sz w:val="22"/>
          <w:szCs w:val="22"/>
          <w:shd w:val="clear" w:color="auto" w:fill="FFFFFF"/>
          <w:lang w:val="es-ES" w:eastAsia="en-US"/>
        </w:rPr>
        <w:t xml:space="preserve">, </w:t>
      </w:r>
      <w:r w:rsidR="00540CA1" w:rsidRPr="000A0496">
        <w:rPr>
          <w:rFonts w:ascii="Arial" w:eastAsia="Calibri" w:hAnsi="Arial" w:cs="Arial"/>
          <w:sz w:val="22"/>
          <w:szCs w:val="22"/>
          <w:shd w:val="clear" w:color="auto" w:fill="FFFFFF"/>
          <w:lang w:val="es-ES" w:eastAsia="en-US"/>
        </w:rPr>
        <w:t xml:space="preserve">mediante </w:t>
      </w:r>
      <w:r w:rsidRPr="000A0496">
        <w:rPr>
          <w:rFonts w:ascii="Arial" w:eastAsia="Calibri" w:hAnsi="Arial" w:cs="Arial"/>
          <w:sz w:val="22"/>
          <w:szCs w:val="22"/>
          <w:shd w:val="clear" w:color="auto" w:fill="FFFFFF"/>
          <w:lang w:val="es-ES" w:eastAsia="en-US"/>
        </w:rPr>
        <w:t>la Resolución No. 0001885</w:t>
      </w:r>
      <w:r w:rsidR="00540CA1" w:rsidRPr="000A0496">
        <w:rPr>
          <w:rFonts w:ascii="Arial" w:eastAsia="Calibri" w:hAnsi="Arial" w:cs="Arial"/>
          <w:sz w:val="22"/>
          <w:szCs w:val="22"/>
          <w:shd w:val="clear" w:color="auto" w:fill="FFFFFF"/>
          <w:lang w:val="es-ES" w:eastAsia="en-US"/>
        </w:rPr>
        <w:t xml:space="preserve"> de 2015,</w:t>
      </w:r>
      <w:r w:rsidRPr="000A0496">
        <w:rPr>
          <w:rFonts w:ascii="Arial" w:eastAsia="Calibri" w:hAnsi="Arial" w:cs="Arial"/>
          <w:sz w:val="22"/>
          <w:szCs w:val="22"/>
          <w:shd w:val="clear" w:color="auto" w:fill="FFFFFF"/>
          <w:lang w:val="es-ES" w:eastAsia="en-US"/>
        </w:rPr>
        <w:t xml:space="preserve"> adoptó un nuevo Manual de Señalización Vial, el cual </w:t>
      </w:r>
      <w:r w:rsidR="00656188" w:rsidRPr="000A0496">
        <w:rPr>
          <w:rFonts w:ascii="Arial" w:eastAsia="Calibri" w:hAnsi="Arial" w:cs="Arial"/>
          <w:sz w:val="22"/>
          <w:szCs w:val="22"/>
          <w:shd w:val="clear" w:color="auto" w:fill="FFFFFF"/>
          <w:lang w:val="es-ES" w:eastAsia="en-US"/>
        </w:rPr>
        <w:t xml:space="preserve">–conforme al artículo 2– </w:t>
      </w:r>
      <w:r w:rsidRPr="000A0496">
        <w:rPr>
          <w:rFonts w:ascii="Arial" w:eastAsia="Calibri" w:hAnsi="Arial" w:cs="Arial"/>
          <w:sz w:val="22"/>
          <w:szCs w:val="22"/>
          <w:shd w:val="clear" w:color="auto" w:fill="FFFFFF"/>
          <w:lang w:val="es-ES" w:eastAsia="en-US"/>
        </w:rPr>
        <w:t xml:space="preserve">aplica </w:t>
      </w:r>
      <w:r w:rsidR="00656188" w:rsidRPr="000A0496">
        <w:rPr>
          <w:rFonts w:ascii="Arial" w:eastAsia="Calibri" w:hAnsi="Arial" w:cs="Arial"/>
          <w:sz w:val="22"/>
          <w:szCs w:val="22"/>
          <w:shd w:val="clear" w:color="auto" w:fill="FFFFFF"/>
          <w:lang w:val="es-ES" w:eastAsia="en-US"/>
        </w:rPr>
        <w:t>en</w:t>
      </w:r>
      <w:r w:rsidRPr="000A0496">
        <w:rPr>
          <w:rFonts w:ascii="Arial" w:eastAsia="Calibri" w:hAnsi="Arial" w:cs="Arial"/>
          <w:sz w:val="22"/>
          <w:szCs w:val="22"/>
          <w:shd w:val="clear" w:color="auto" w:fill="FFFFFF"/>
          <w:lang w:val="es-ES" w:eastAsia="en-US"/>
        </w:rPr>
        <w:t xml:space="preserve"> «[…] todo el territorio nacional, para calles, carreteras, ciclorrutas, pasos a nivel de éstas con las vías férreas o cuando se desarrollen obras o eventos que afecten el tránsito sobre las mismas». Asimismo, el artículo 3 </w:t>
      </w:r>
      <w:proofErr w:type="spellStart"/>
      <w:r w:rsidRPr="000A0496">
        <w:rPr>
          <w:rFonts w:ascii="Arial" w:eastAsia="Calibri" w:hAnsi="Arial" w:cs="Arial"/>
          <w:i/>
          <w:iCs/>
          <w:sz w:val="22"/>
          <w:szCs w:val="22"/>
          <w:shd w:val="clear" w:color="auto" w:fill="FFFFFF"/>
          <w:lang w:val="es-ES" w:eastAsia="en-US"/>
        </w:rPr>
        <w:t>Ibídem</w:t>
      </w:r>
      <w:proofErr w:type="spellEnd"/>
      <w:r w:rsidRPr="000A0496">
        <w:rPr>
          <w:rFonts w:ascii="Arial" w:eastAsia="Calibri" w:hAnsi="Arial" w:cs="Arial"/>
          <w:sz w:val="22"/>
          <w:szCs w:val="22"/>
          <w:shd w:val="clear" w:color="auto" w:fill="FFFFFF"/>
          <w:lang w:val="es-ES" w:eastAsia="en-US"/>
        </w:rPr>
        <w:t xml:space="preserve"> establece la obligatoriedad de las entidades públicas o personas que desarrollen la actividad de señalización de ceñirse a lo establecido en el Manual de Señalización Vial</w:t>
      </w:r>
      <w:r w:rsidRPr="000A0496">
        <w:rPr>
          <w:rFonts w:ascii="Arial" w:eastAsia="Calibri" w:hAnsi="Arial" w:cs="Arial"/>
          <w:sz w:val="22"/>
          <w:szCs w:val="22"/>
          <w:shd w:val="clear" w:color="auto" w:fill="FFFFFF"/>
          <w:vertAlign w:val="superscript"/>
          <w:lang w:val="es-ES" w:eastAsia="en-US"/>
        </w:rPr>
        <w:footnoteReference w:id="8"/>
      </w:r>
      <w:r w:rsidRPr="000A0496">
        <w:rPr>
          <w:rFonts w:ascii="Arial" w:eastAsia="Calibri" w:hAnsi="Arial" w:cs="Arial"/>
          <w:sz w:val="22"/>
          <w:szCs w:val="22"/>
          <w:shd w:val="clear" w:color="auto" w:fill="FFFFFF"/>
          <w:lang w:val="es-ES" w:eastAsia="en-US"/>
        </w:rPr>
        <w:t>.</w:t>
      </w:r>
    </w:p>
    <w:p w14:paraId="690D163E" w14:textId="5D300F1E" w:rsidR="00CA17E4" w:rsidRDefault="0031570D" w:rsidP="00CA17E4">
      <w:pPr>
        <w:tabs>
          <w:tab w:val="left" w:pos="426"/>
        </w:tabs>
        <w:spacing w:after="120" w:line="276" w:lineRule="auto"/>
        <w:ind w:firstLine="709"/>
        <w:jc w:val="both"/>
        <w:rPr>
          <w:rFonts w:ascii="Arial" w:eastAsia="Arial" w:hAnsi="Arial" w:cs="Arial"/>
          <w:sz w:val="22"/>
          <w:szCs w:val="22"/>
          <w:lang w:val="es-ES" w:eastAsia="en-US"/>
        </w:rPr>
      </w:pPr>
      <w:r w:rsidRPr="000A0496">
        <w:rPr>
          <w:rFonts w:ascii="Arial" w:eastAsia="Calibri" w:hAnsi="Arial" w:cs="Arial"/>
          <w:sz w:val="22"/>
          <w:szCs w:val="22"/>
          <w:shd w:val="clear" w:color="auto" w:fill="FFFFFF"/>
          <w:lang w:val="es-ES" w:eastAsia="en-US"/>
        </w:rPr>
        <w:t xml:space="preserve">Teniendo en cuenta </w:t>
      </w:r>
      <w:r w:rsidR="00C21C18" w:rsidRPr="000A0496">
        <w:rPr>
          <w:rFonts w:ascii="Arial" w:eastAsia="Calibri" w:hAnsi="Arial" w:cs="Arial"/>
          <w:sz w:val="22"/>
          <w:szCs w:val="22"/>
          <w:shd w:val="clear" w:color="auto" w:fill="FFFFFF"/>
          <w:lang w:val="es-ES" w:eastAsia="en-US"/>
        </w:rPr>
        <w:t xml:space="preserve">lo anterior, </w:t>
      </w:r>
      <w:bookmarkStart w:id="6" w:name="_Hlk94796881"/>
      <w:r w:rsidR="00A00232" w:rsidRPr="000A0496">
        <w:rPr>
          <w:rFonts w:ascii="Arial" w:eastAsia="Calibri" w:hAnsi="Arial" w:cs="Arial"/>
          <w:sz w:val="22"/>
          <w:szCs w:val="22"/>
          <w:shd w:val="clear" w:color="auto" w:fill="FFFFFF"/>
          <w:lang w:val="es-ES" w:eastAsia="en-US"/>
        </w:rPr>
        <w:t xml:space="preserve">el parágrafo segundo del artículo 115 de la Ley 769 de 2002 </w:t>
      </w:r>
      <w:r w:rsidR="00026050" w:rsidRPr="000A0496">
        <w:rPr>
          <w:rFonts w:ascii="Arial" w:eastAsia="Calibri" w:hAnsi="Arial" w:cs="Arial"/>
          <w:sz w:val="22"/>
          <w:szCs w:val="22"/>
          <w:shd w:val="clear" w:color="auto" w:fill="FFFFFF"/>
          <w:lang w:val="es-ES" w:eastAsia="en-US"/>
        </w:rPr>
        <w:t>indica</w:t>
      </w:r>
      <w:r w:rsidR="00A00232" w:rsidRPr="000A0496">
        <w:rPr>
          <w:rFonts w:ascii="Arial" w:eastAsia="Calibri" w:hAnsi="Arial" w:cs="Arial"/>
          <w:sz w:val="22"/>
          <w:szCs w:val="22"/>
          <w:shd w:val="clear" w:color="auto" w:fill="FFFFFF"/>
          <w:lang w:val="es-ES" w:eastAsia="en-US"/>
        </w:rPr>
        <w:t xml:space="preserve"> que </w:t>
      </w:r>
      <w:r w:rsidR="005318A0" w:rsidRPr="000A0496">
        <w:rPr>
          <w:rFonts w:ascii="Arial" w:hAnsi="Arial" w:cs="Arial"/>
          <w:sz w:val="19"/>
          <w:szCs w:val="19"/>
        </w:rPr>
        <w:t>«</w:t>
      </w:r>
      <w:r w:rsidR="005318A0" w:rsidRPr="000A0496">
        <w:rPr>
          <w:rFonts w:ascii="Arial" w:eastAsia="Calibri" w:hAnsi="Arial" w:cs="Arial"/>
          <w:sz w:val="22"/>
          <w:szCs w:val="22"/>
          <w:shd w:val="clear" w:color="auto" w:fill="FFFFFF"/>
          <w:lang w:eastAsia="en-US"/>
        </w:rPr>
        <w:t>en todo contrato de construcción, pavimentación o rehabilitación de una vía urbana o rural será obligatorio incluir la demarcación vial correspondiente, so pena de incurrir el responsable, en causal de mala conducta</w:t>
      </w:r>
      <w:r w:rsidR="005318A0" w:rsidRPr="000A0496">
        <w:rPr>
          <w:rFonts w:ascii="Arial" w:hAnsi="Arial" w:cs="Arial"/>
          <w:sz w:val="19"/>
          <w:szCs w:val="19"/>
        </w:rPr>
        <w:t>»</w:t>
      </w:r>
      <w:r w:rsidR="005F3A3E" w:rsidRPr="000A0496">
        <w:rPr>
          <w:rFonts w:ascii="Arial" w:hAnsi="Arial" w:cs="Arial"/>
          <w:sz w:val="19"/>
          <w:szCs w:val="19"/>
        </w:rPr>
        <w:t xml:space="preserve">. </w:t>
      </w:r>
      <w:r w:rsidR="005F3A3E" w:rsidRPr="000A0496">
        <w:rPr>
          <w:rFonts w:ascii="Arial" w:hAnsi="Arial" w:cs="Arial"/>
          <w:sz w:val="22"/>
          <w:szCs w:val="22"/>
        </w:rPr>
        <w:t xml:space="preserve">Por </w:t>
      </w:r>
      <w:r w:rsidR="00EE1A19" w:rsidRPr="000A0496">
        <w:rPr>
          <w:rFonts w:ascii="Arial" w:hAnsi="Arial" w:cs="Arial"/>
          <w:sz w:val="22"/>
          <w:szCs w:val="22"/>
        </w:rPr>
        <w:t>ello</w:t>
      </w:r>
      <w:r w:rsidR="005F3A3E" w:rsidRPr="000A0496">
        <w:rPr>
          <w:rFonts w:ascii="Arial" w:hAnsi="Arial" w:cs="Arial"/>
          <w:sz w:val="22"/>
          <w:szCs w:val="22"/>
        </w:rPr>
        <w:t>,</w:t>
      </w:r>
      <w:r w:rsidR="00277E00" w:rsidRPr="000A0496">
        <w:rPr>
          <w:rFonts w:ascii="Arial" w:hAnsi="Arial" w:cs="Arial"/>
          <w:sz w:val="22"/>
          <w:szCs w:val="22"/>
        </w:rPr>
        <w:t xml:space="preserve"> se entiende que</w:t>
      </w:r>
      <w:r w:rsidR="005F3A3E" w:rsidRPr="000A0496">
        <w:rPr>
          <w:rFonts w:ascii="Arial" w:hAnsi="Arial" w:cs="Arial"/>
          <w:sz w:val="22"/>
          <w:szCs w:val="22"/>
        </w:rPr>
        <w:t xml:space="preserve"> los aspectos relacionados con </w:t>
      </w:r>
      <w:r w:rsidR="0069359B" w:rsidRPr="000A0496">
        <w:rPr>
          <w:rFonts w:ascii="Arial" w:hAnsi="Arial" w:cs="Arial"/>
          <w:sz w:val="22"/>
          <w:szCs w:val="22"/>
        </w:rPr>
        <w:t>la señalización</w:t>
      </w:r>
      <w:r w:rsidR="0014792D" w:rsidRPr="000A0496">
        <w:rPr>
          <w:rFonts w:ascii="Arial" w:hAnsi="Arial" w:cs="Arial"/>
          <w:sz w:val="22"/>
          <w:szCs w:val="22"/>
        </w:rPr>
        <w:t xml:space="preserve"> y demarcación</w:t>
      </w:r>
      <w:r w:rsidR="0069359B" w:rsidRPr="000A0496">
        <w:rPr>
          <w:rFonts w:ascii="Arial" w:hAnsi="Arial" w:cs="Arial"/>
          <w:sz w:val="22"/>
          <w:szCs w:val="22"/>
        </w:rPr>
        <w:t xml:space="preserve"> del tramo vial intervenido hacen parte del alcance técnico del proyecto</w:t>
      </w:r>
      <w:r w:rsidR="001D2CD0" w:rsidRPr="000A0496">
        <w:rPr>
          <w:rFonts w:ascii="Arial" w:hAnsi="Arial" w:cs="Arial"/>
          <w:sz w:val="22"/>
          <w:szCs w:val="22"/>
        </w:rPr>
        <w:t xml:space="preserve"> y el cumplimiento de las disposiciones legales en cuanto a la demarcación vial correspondiente</w:t>
      </w:r>
      <w:r w:rsidR="00206475" w:rsidRPr="000A0496">
        <w:rPr>
          <w:rFonts w:ascii="Arial" w:hAnsi="Arial" w:cs="Arial"/>
          <w:sz w:val="22"/>
          <w:szCs w:val="22"/>
        </w:rPr>
        <w:t xml:space="preserve">, </w:t>
      </w:r>
      <w:r w:rsidR="0014792D" w:rsidRPr="000A0496">
        <w:rPr>
          <w:rFonts w:ascii="Arial" w:hAnsi="Arial" w:cs="Arial"/>
          <w:sz w:val="22"/>
          <w:szCs w:val="22"/>
        </w:rPr>
        <w:t>los cuales</w:t>
      </w:r>
      <w:r w:rsidR="00206475" w:rsidRPr="000A0496">
        <w:rPr>
          <w:rFonts w:ascii="Arial" w:hAnsi="Arial" w:cs="Arial"/>
          <w:sz w:val="22"/>
          <w:szCs w:val="22"/>
        </w:rPr>
        <w:t xml:space="preserve"> deberán ser detallados en el </w:t>
      </w:r>
      <w:r w:rsidR="0014792D" w:rsidRPr="000A0496">
        <w:rPr>
          <w:rFonts w:ascii="Arial" w:eastAsia="Calibri" w:hAnsi="Arial" w:cs="Arial"/>
          <w:color w:val="000000"/>
          <w:sz w:val="22"/>
          <w:lang w:val="es-ES_tradnl" w:eastAsia="es-ES"/>
        </w:rPr>
        <w:t>«</w:t>
      </w:r>
      <w:r w:rsidR="00206475" w:rsidRPr="000A0496">
        <w:rPr>
          <w:rFonts w:ascii="Arial" w:hAnsi="Arial" w:cs="Arial"/>
          <w:sz w:val="22"/>
          <w:szCs w:val="22"/>
        </w:rPr>
        <w:t>Anexo 1 – Anexo Técnico</w:t>
      </w:r>
      <w:r w:rsidR="0014792D" w:rsidRPr="000A0496">
        <w:rPr>
          <w:rFonts w:ascii="Arial" w:eastAsia="Arial" w:hAnsi="Arial" w:cs="Arial"/>
          <w:sz w:val="22"/>
          <w:szCs w:val="22"/>
          <w:lang w:val="es-ES" w:eastAsia="en-US"/>
        </w:rPr>
        <w:t>»</w:t>
      </w:r>
      <w:r w:rsidR="00206475" w:rsidRPr="000A0496">
        <w:rPr>
          <w:rFonts w:ascii="Arial" w:hAnsi="Arial" w:cs="Arial"/>
          <w:sz w:val="22"/>
          <w:szCs w:val="22"/>
        </w:rPr>
        <w:t xml:space="preserve"> de los documentos tipo</w:t>
      </w:r>
      <w:r w:rsidR="0069359B" w:rsidRPr="000A0496">
        <w:rPr>
          <w:rFonts w:ascii="Arial" w:hAnsi="Arial" w:cs="Arial"/>
          <w:sz w:val="22"/>
          <w:szCs w:val="22"/>
        </w:rPr>
        <w:t xml:space="preserve">. </w:t>
      </w:r>
      <w:r w:rsidR="00092D7C" w:rsidRPr="000A0496">
        <w:rPr>
          <w:rFonts w:ascii="Arial" w:hAnsi="Arial" w:cs="Arial"/>
          <w:sz w:val="22"/>
          <w:szCs w:val="22"/>
        </w:rPr>
        <w:t xml:space="preserve">En virtud de lo mencionado, </w:t>
      </w:r>
      <w:r w:rsidR="001E132F" w:rsidRPr="000A0496">
        <w:rPr>
          <w:rFonts w:ascii="Arial" w:hAnsi="Arial" w:cs="Arial"/>
          <w:sz w:val="22"/>
          <w:szCs w:val="22"/>
        </w:rPr>
        <w:t xml:space="preserve">dentro de las obligaciones contractuales de los contratos de construcción, pavimentación </w:t>
      </w:r>
      <w:r w:rsidR="00B815F0" w:rsidRPr="000A0496">
        <w:rPr>
          <w:rFonts w:ascii="Arial" w:hAnsi="Arial" w:cs="Arial"/>
          <w:sz w:val="22"/>
          <w:szCs w:val="22"/>
        </w:rPr>
        <w:t xml:space="preserve">o rehabilitación vial, el contratista que ejecute la obra debe implementar </w:t>
      </w:r>
      <w:r w:rsidR="003D0958" w:rsidRPr="000A0496">
        <w:rPr>
          <w:rFonts w:ascii="Arial" w:hAnsi="Arial" w:cs="Arial"/>
          <w:sz w:val="22"/>
          <w:szCs w:val="22"/>
        </w:rPr>
        <w:t>las condiciones de señalización y demarcación vial</w:t>
      </w:r>
      <w:r w:rsidR="00B815F0" w:rsidRPr="000A0496">
        <w:rPr>
          <w:rFonts w:ascii="Arial" w:hAnsi="Arial" w:cs="Arial"/>
          <w:sz w:val="22"/>
          <w:szCs w:val="22"/>
        </w:rPr>
        <w:t>.</w:t>
      </w:r>
      <w:r w:rsidR="00B815F0">
        <w:rPr>
          <w:rFonts w:ascii="Arial" w:hAnsi="Arial" w:cs="Arial"/>
          <w:sz w:val="22"/>
          <w:szCs w:val="22"/>
        </w:rPr>
        <w:t xml:space="preserve"> </w:t>
      </w:r>
      <w:r w:rsidR="00633B24" w:rsidRPr="00633B24">
        <w:rPr>
          <w:rFonts w:ascii="Arial" w:eastAsia="Arial" w:hAnsi="Arial" w:cs="Arial"/>
          <w:sz w:val="22"/>
          <w:szCs w:val="22"/>
          <w:lang w:val="es-ES" w:eastAsia="en-US"/>
        </w:rPr>
        <w:t xml:space="preserve"> </w:t>
      </w:r>
    </w:p>
    <w:p w14:paraId="3FFCD516" w14:textId="0661D481" w:rsidR="00633B24" w:rsidRPr="00633B24" w:rsidRDefault="00CD7CA2" w:rsidP="00CD7CA2">
      <w:pPr>
        <w:tabs>
          <w:tab w:val="left" w:pos="426"/>
        </w:tabs>
        <w:spacing w:after="120" w:line="276" w:lineRule="auto"/>
        <w:ind w:firstLine="425"/>
        <w:jc w:val="both"/>
        <w:rPr>
          <w:rFonts w:ascii="Arial" w:eastAsia="Arial" w:hAnsi="Arial" w:cs="Arial"/>
          <w:sz w:val="22"/>
          <w:szCs w:val="22"/>
          <w:lang w:val="es-ES" w:eastAsia="en-US"/>
        </w:rPr>
      </w:pPr>
      <w:r>
        <w:rPr>
          <w:rFonts w:ascii="Arial" w:eastAsia="Arial" w:hAnsi="Arial" w:cs="Arial"/>
          <w:sz w:val="22"/>
          <w:szCs w:val="22"/>
          <w:lang w:val="es-ES" w:eastAsia="en-US"/>
        </w:rPr>
        <w:t xml:space="preserve"> </w:t>
      </w:r>
      <w:r w:rsidR="00E9715D">
        <w:rPr>
          <w:rFonts w:ascii="Arial" w:eastAsia="Arial" w:hAnsi="Arial" w:cs="Arial"/>
          <w:sz w:val="22"/>
          <w:szCs w:val="22"/>
          <w:lang w:val="es-ES" w:eastAsia="en-US"/>
        </w:rPr>
        <w:t>No obstante,</w:t>
      </w:r>
      <w:r w:rsidR="00F35926">
        <w:rPr>
          <w:rFonts w:ascii="Arial" w:eastAsia="Arial" w:hAnsi="Arial" w:cs="Arial"/>
          <w:sz w:val="22"/>
          <w:szCs w:val="22"/>
          <w:lang w:val="es-ES" w:eastAsia="en-US"/>
        </w:rPr>
        <w:t xml:space="preserve"> </w:t>
      </w:r>
      <w:r w:rsidR="00F35926" w:rsidRPr="003379FD">
        <w:rPr>
          <w:rFonts w:ascii="Arial" w:eastAsia="Arial" w:hAnsi="Arial" w:cs="Arial"/>
          <w:sz w:val="22"/>
          <w:szCs w:val="22"/>
          <w:lang w:val="es-ES" w:eastAsia="en-US"/>
        </w:rPr>
        <w:t xml:space="preserve">en caso de que </w:t>
      </w:r>
      <w:r w:rsidR="00F35926" w:rsidRPr="00633B24">
        <w:rPr>
          <w:rFonts w:ascii="Arial" w:eastAsia="Arial" w:hAnsi="Arial" w:cs="Arial"/>
          <w:sz w:val="22"/>
          <w:szCs w:val="22"/>
          <w:lang w:val="es-ES" w:eastAsia="en-US"/>
        </w:rPr>
        <w:t>la entidad requier</w:t>
      </w:r>
      <w:r w:rsidR="00F35926" w:rsidRPr="003379FD">
        <w:rPr>
          <w:rFonts w:ascii="Arial" w:eastAsia="Arial" w:hAnsi="Arial" w:cs="Arial"/>
          <w:sz w:val="22"/>
          <w:szCs w:val="22"/>
          <w:lang w:val="es-ES" w:eastAsia="en-US"/>
        </w:rPr>
        <w:t>a</w:t>
      </w:r>
      <w:r w:rsidR="00F35926" w:rsidRPr="00633B24">
        <w:rPr>
          <w:rFonts w:ascii="Arial" w:eastAsia="Arial" w:hAnsi="Arial" w:cs="Arial"/>
          <w:sz w:val="22"/>
          <w:szCs w:val="22"/>
          <w:lang w:val="es-ES" w:eastAsia="en-US"/>
        </w:rPr>
        <w:t xml:space="preserve"> bienes y servicios que no se encuentran incluidos en</w:t>
      </w:r>
      <w:r w:rsidR="00F35926" w:rsidRPr="00633B24">
        <w:rPr>
          <w:rFonts w:ascii="Arial" w:eastAsia="Arial" w:hAnsi="Arial" w:cs="Arial"/>
          <w:spacing w:val="-11"/>
          <w:sz w:val="22"/>
          <w:szCs w:val="22"/>
          <w:lang w:val="es-ES" w:eastAsia="en-US"/>
        </w:rPr>
        <w:t xml:space="preserve"> </w:t>
      </w:r>
      <w:r w:rsidR="00F35926" w:rsidRPr="00633B24">
        <w:rPr>
          <w:rFonts w:ascii="Arial" w:eastAsia="Arial" w:hAnsi="Arial" w:cs="Arial"/>
          <w:sz w:val="22"/>
          <w:szCs w:val="22"/>
          <w:lang w:val="es-ES" w:eastAsia="en-US"/>
        </w:rPr>
        <w:t>la</w:t>
      </w:r>
      <w:r w:rsidR="00F35926" w:rsidRPr="00633B24">
        <w:rPr>
          <w:rFonts w:ascii="Arial" w:eastAsia="Arial" w:hAnsi="Arial" w:cs="Arial"/>
          <w:spacing w:val="-11"/>
          <w:sz w:val="22"/>
          <w:szCs w:val="22"/>
          <w:lang w:val="es-ES" w:eastAsia="en-US"/>
        </w:rPr>
        <w:t xml:space="preserve"> </w:t>
      </w:r>
      <w:r w:rsidR="00F35926" w:rsidRPr="00633B24">
        <w:rPr>
          <w:rFonts w:ascii="Arial" w:eastAsia="Arial" w:hAnsi="Arial" w:cs="Arial"/>
          <w:sz w:val="22"/>
          <w:szCs w:val="22"/>
          <w:lang w:val="es-ES" w:eastAsia="en-US"/>
        </w:rPr>
        <w:t>«Matriz</w:t>
      </w:r>
      <w:r w:rsidR="00F35926" w:rsidRPr="00633B24">
        <w:rPr>
          <w:rFonts w:ascii="Arial" w:eastAsia="Arial" w:hAnsi="Arial" w:cs="Arial"/>
          <w:spacing w:val="-11"/>
          <w:sz w:val="22"/>
          <w:szCs w:val="22"/>
          <w:lang w:val="es-ES" w:eastAsia="en-US"/>
        </w:rPr>
        <w:t xml:space="preserve"> </w:t>
      </w:r>
      <w:r w:rsidR="00F35926" w:rsidRPr="00633B24">
        <w:rPr>
          <w:rFonts w:ascii="Arial" w:eastAsia="Arial" w:hAnsi="Arial" w:cs="Arial"/>
          <w:sz w:val="22"/>
          <w:szCs w:val="22"/>
          <w:lang w:val="es-ES" w:eastAsia="en-US"/>
        </w:rPr>
        <w:t>1</w:t>
      </w:r>
      <w:r w:rsidR="00F35926" w:rsidRPr="00633B24">
        <w:rPr>
          <w:rFonts w:ascii="Arial" w:eastAsia="Arial" w:hAnsi="Arial" w:cs="Arial"/>
          <w:spacing w:val="-11"/>
          <w:sz w:val="22"/>
          <w:szCs w:val="22"/>
          <w:lang w:val="es-ES" w:eastAsia="en-US"/>
        </w:rPr>
        <w:t xml:space="preserve"> </w:t>
      </w:r>
      <w:r w:rsidR="00F35926" w:rsidRPr="00633B24">
        <w:rPr>
          <w:rFonts w:ascii="Arial" w:eastAsia="Arial" w:hAnsi="Arial" w:cs="Arial"/>
          <w:sz w:val="22"/>
          <w:szCs w:val="22"/>
          <w:lang w:val="es-ES" w:eastAsia="en-US"/>
        </w:rPr>
        <w:t>–</w:t>
      </w:r>
      <w:r w:rsidR="00F35926" w:rsidRPr="00633B24">
        <w:rPr>
          <w:rFonts w:ascii="Arial" w:eastAsia="Arial" w:hAnsi="Arial" w:cs="Arial"/>
          <w:spacing w:val="-11"/>
          <w:sz w:val="22"/>
          <w:szCs w:val="22"/>
          <w:lang w:val="es-ES" w:eastAsia="en-US"/>
        </w:rPr>
        <w:t xml:space="preserve"> </w:t>
      </w:r>
      <w:r w:rsidR="00F35926" w:rsidRPr="00633B24">
        <w:rPr>
          <w:rFonts w:ascii="Arial" w:eastAsia="Arial" w:hAnsi="Arial" w:cs="Arial"/>
          <w:sz w:val="22"/>
          <w:szCs w:val="22"/>
          <w:lang w:val="es-ES" w:eastAsia="en-US"/>
        </w:rPr>
        <w:t>Experiencia»</w:t>
      </w:r>
      <w:r w:rsidR="00F35926" w:rsidRPr="00633B24">
        <w:rPr>
          <w:rFonts w:ascii="Arial" w:eastAsia="Arial" w:hAnsi="Arial" w:cs="Arial"/>
          <w:spacing w:val="-10"/>
          <w:sz w:val="22"/>
          <w:szCs w:val="22"/>
          <w:lang w:val="es-ES" w:eastAsia="en-US"/>
        </w:rPr>
        <w:t xml:space="preserve"> </w:t>
      </w:r>
      <w:r w:rsidR="00F35926" w:rsidRPr="00633B24">
        <w:rPr>
          <w:rFonts w:ascii="Arial" w:eastAsia="Arial" w:hAnsi="Arial" w:cs="Arial"/>
          <w:sz w:val="22"/>
          <w:szCs w:val="22"/>
          <w:lang w:val="es-ES" w:eastAsia="en-US"/>
        </w:rPr>
        <w:t>y</w:t>
      </w:r>
      <w:r w:rsidR="00F35926" w:rsidRPr="00633B24">
        <w:rPr>
          <w:rFonts w:ascii="Arial" w:eastAsia="Arial" w:hAnsi="Arial" w:cs="Arial"/>
          <w:spacing w:val="-10"/>
          <w:sz w:val="22"/>
          <w:szCs w:val="22"/>
          <w:lang w:val="es-ES" w:eastAsia="en-US"/>
        </w:rPr>
        <w:t xml:space="preserve"> </w:t>
      </w:r>
      <w:r w:rsidR="00F35926" w:rsidRPr="00633B24">
        <w:rPr>
          <w:rFonts w:ascii="Arial" w:eastAsia="Arial" w:hAnsi="Arial" w:cs="Arial"/>
          <w:sz w:val="22"/>
          <w:szCs w:val="22"/>
          <w:lang w:val="es-ES" w:eastAsia="en-US"/>
        </w:rPr>
        <w:t>consider</w:t>
      </w:r>
      <w:r w:rsidR="00F35926" w:rsidRPr="003379FD">
        <w:rPr>
          <w:rFonts w:ascii="Arial" w:eastAsia="Arial" w:hAnsi="Arial" w:cs="Arial"/>
          <w:sz w:val="22"/>
          <w:szCs w:val="22"/>
          <w:lang w:val="es-ES" w:eastAsia="en-US"/>
        </w:rPr>
        <w:t>e</w:t>
      </w:r>
      <w:r w:rsidR="00F35926" w:rsidRPr="00633B24">
        <w:rPr>
          <w:rFonts w:ascii="Arial" w:eastAsia="Arial" w:hAnsi="Arial" w:cs="Arial"/>
          <w:spacing w:val="-11"/>
          <w:sz w:val="22"/>
          <w:szCs w:val="22"/>
          <w:lang w:val="es-ES" w:eastAsia="en-US"/>
        </w:rPr>
        <w:t xml:space="preserve"> </w:t>
      </w:r>
      <w:r w:rsidR="00F35926" w:rsidRPr="00633B24">
        <w:rPr>
          <w:rFonts w:ascii="Arial" w:eastAsia="Arial" w:hAnsi="Arial" w:cs="Arial"/>
          <w:sz w:val="22"/>
          <w:szCs w:val="22"/>
          <w:lang w:val="es-ES" w:eastAsia="en-US"/>
        </w:rPr>
        <w:t>necesario exigir</w:t>
      </w:r>
      <w:r w:rsidR="00F35926" w:rsidRPr="00633B24">
        <w:rPr>
          <w:rFonts w:ascii="Arial" w:eastAsia="Arial" w:hAnsi="Arial" w:cs="Arial"/>
          <w:spacing w:val="-19"/>
          <w:sz w:val="22"/>
          <w:szCs w:val="22"/>
          <w:lang w:val="es-ES" w:eastAsia="en-US"/>
        </w:rPr>
        <w:t xml:space="preserve"> </w:t>
      </w:r>
      <w:r w:rsidR="00F35926" w:rsidRPr="00633B24">
        <w:rPr>
          <w:rFonts w:ascii="Arial" w:eastAsia="Arial" w:hAnsi="Arial" w:cs="Arial"/>
          <w:sz w:val="22"/>
          <w:szCs w:val="22"/>
          <w:lang w:val="es-ES" w:eastAsia="en-US"/>
        </w:rPr>
        <w:t>experiencia</w:t>
      </w:r>
      <w:r w:rsidR="00F35926" w:rsidRPr="00633B24">
        <w:rPr>
          <w:rFonts w:ascii="Arial" w:eastAsia="Arial" w:hAnsi="Arial" w:cs="Arial"/>
          <w:spacing w:val="-18"/>
          <w:sz w:val="22"/>
          <w:szCs w:val="22"/>
          <w:lang w:val="es-ES" w:eastAsia="en-US"/>
        </w:rPr>
        <w:t xml:space="preserve"> </w:t>
      </w:r>
      <w:r w:rsidR="00F35926" w:rsidRPr="00633B24">
        <w:rPr>
          <w:rFonts w:ascii="Arial" w:eastAsia="Arial" w:hAnsi="Arial" w:cs="Arial"/>
          <w:sz w:val="22"/>
          <w:szCs w:val="22"/>
          <w:lang w:val="es-ES" w:eastAsia="en-US"/>
        </w:rPr>
        <w:t>adicional,</w:t>
      </w:r>
      <w:r w:rsidR="00F35926" w:rsidRPr="00633B24">
        <w:rPr>
          <w:rFonts w:ascii="Arial" w:eastAsia="Arial" w:hAnsi="Arial" w:cs="Arial"/>
          <w:spacing w:val="-18"/>
          <w:sz w:val="22"/>
          <w:szCs w:val="22"/>
          <w:lang w:val="es-ES" w:eastAsia="en-US"/>
        </w:rPr>
        <w:t xml:space="preserve"> </w:t>
      </w:r>
      <w:r w:rsidR="00F35926" w:rsidRPr="00633B24">
        <w:rPr>
          <w:rFonts w:ascii="Arial" w:eastAsia="Arial" w:hAnsi="Arial" w:cs="Arial"/>
          <w:sz w:val="22"/>
          <w:szCs w:val="22"/>
          <w:lang w:val="es-ES" w:eastAsia="en-US"/>
        </w:rPr>
        <w:t>debe</w:t>
      </w:r>
      <w:r w:rsidR="00F35926" w:rsidRPr="00633B24">
        <w:rPr>
          <w:rFonts w:ascii="Arial" w:eastAsia="Arial" w:hAnsi="Arial" w:cs="Arial"/>
          <w:spacing w:val="-18"/>
          <w:sz w:val="22"/>
          <w:szCs w:val="22"/>
          <w:lang w:val="es-ES" w:eastAsia="en-US"/>
        </w:rPr>
        <w:t xml:space="preserve"> </w:t>
      </w:r>
      <w:r w:rsidR="00F35926" w:rsidRPr="00633B24">
        <w:rPr>
          <w:rFonts w:ascii="Arial" w:eastAsia="Arial" w:hAnsi="Arial" w:cs="Arial"/>
          <w:sz w:val="22"/>
          <w:szCs w:val="22"/>
          <w:lang w:val="es-ES" w:eastAsia="en-US"/>
        </w:rPr>
        <w:t>aplicar</w:t>
      </w:r>
      <w:r w:rsidR="00F35926" w:rsidRPr="003379FD">
        <w:rPr>
          <w:rFonts w:ascii="Arial" w:eastAsia="Arial" w:hAnsi="Arial" w:cs="Arial"/>
          <w:sz w:val="22"/>
          <w:szCs w:val="22"/>
          <w:lang w:val="es-ES" w:eastAsia="en-US"/>
        </w:rPr>
        <w:t xml:space="preserve"> los parámetros establecidos en</w:t>
      </w:r>
      <w:r w:rsidR="00F35926" w:rsidRPr="00633B24">
        <w:rPr>
          <w:rFonts w:ascii="Arial" w:eastAsia="Arial" w:hAnsi="Arial" w:cs="Arial"/>
          <w:spacing w:val="-18"/>
          <w:sz w:val="22"/>
          <w:szCs w:val="22"/>
          <w:lang w:val="es-ES" w:eastAsia="en-US"/>
        </w:rPr>
        <w:t xml:space="preserve"> </w:t>
      </w:r>
      <w:r w:rsidR="00F35926" w:rsidRPr="00633B24">
        <w:rPr>
          <w:rFonts w:ascii="Arial" w:eastAsia="Arial" w:hAnsi="Arial" w:cs="Arial"/>
          <w:sz w:val="22"/>
          <w:szCs w:val="22"/>
          <w:lang w:val="es-ES" w:eastAsia="en-US"/>
        </w:rPr>
        <w:t>el</w:t>
      </w:r>
      <w:r w:rsidR="00F35926" w:rsidRPr="00633B24">
        <w:rPr>
          <w:rFonts w:ascii="Arial" w:eastAsia="Arial" w:hAnsi="Arial" w:cs="Arial"/>
          <w:spacing w:val="-18"/>
          <w:sz w:val="22"/>
          <w:szCs w:val="22"/>
          <w:lang w:val="es-ES" w:eastAsia="en-US"/>
        </w:rPr>
        <w:t xml:space="preserve"> </w:t>
      </w:r>
      <w:r w:rsidR="00F35926" w:rsidRPr="00633B24">
        <w:rPr>
          <w:rFonts w:ascii="Arial" w:eastAsia="Arial" w:hAnsi="Arial" w:cs="Arial"/>
          <w:sz w:val="22"/>
          <w:szCs w:val="22"/>
          <w:lang w:val="es-ES" w:eastAsia="en-US"/>
        </w:rPr>
        <w:t>artículo</w:t>
      </w:r>
      <w:r w:rsidR="00F35926" w:rsidRPr="00633B24">
        <w:rPr>
          <w:rFonts w:ascii="Arial" w:eastAsia="Arial" w:hAnsi="Arial" w:cs="Arial"/>
          <w:spacing w:val="-18"/>
          <w:sz w:val="22"/>
          <w:szCs w:val="22"/>
          <w:lang w:val="es-ES" w:eastAsia="en-US"/>
        </w:rPr>
        <w:t xml:space="preserve"> </w:t>
      </w:r>
      <w:r w:rsidR="00F35926" w:rsidRPr="00633B24">
        <w:rPr>
          <w:rFonts w:ascii="Arial" w:eastAsia="Arial" w:hAnsi="Arial" w:cs="Arial"/>
          <w:sz w:val="22"/>
          <w:szCs w:val="22"/>
          <w:lang w:val="es-ES" w:eastAsia="en-US"/>
        </w:rPr>
        <w:t>4</w:t>
      </w:r>
      <w:r w:rsidR="00F35926" w:rsidRPr="00633B24">
        <w:rPr>
          <w:rFonts w:ascii="Arial" w:eastAsia="Arial" w:hAnsi="Arial" w:cs="Arial"/>
          <w:spacing w:val="-18"/>
          <w:sz w:val="22"/>
          <w:szCs w:val="22"/>
          <w:lang w:val="es-ES" w:eastAsia="en-US"/>
        </w:rPr>
        <w:t xml:space="preserve"> </w:t>
      </w:r>
      <w:r w:rsidR="00F35926" w:rsidRPr="00633B24">
        <w:rPr>
          <w:rFonts w:ascii="Arial" w:eastAsia="Arial" w:hAnsi="Arial" w:cs="Arial"/>
          <w:sz w:val="22"/>
          <w:szCs w:val="22"/>
          <w:lang w:val="es-ES" w:eastAsia="en-US"/>
        </w:rPr>
        <w:t>de</w:t>
      </w:r>
      <w:r w:rsidR="00F35926" w:rsidRPr="00633B24">
        <w:rPr>
          <w:rFonts w:ascii="Arial" w:eastAsia="Arial" w:hAnsi="Arial" w:cs="Arial"/>
          <w:spacing w:val="-18"/>
          <w:sz w:val="22"/>
          <w:szCs w:val="22"/>
          <w:lang w:val="es-ES" w:eastAsia="en-US"/>
        </w:rPr>
        <w:t xml:space="preserve"> </w:t>
      </w:r>
      <w:r w:rsidR="00F35926" w:rsidRPr="00633B24">
        <w:rPr>
          <w:rFonts w:ascii="Arial" w:eastAsia="Arial" w:hAnsi="Arial" w:cs="Arial"/>
          <w:sz w:val="22"/>
          <w:szCs w:val="22"/>
          <w:lang w:val="es-ES" w:eastAsia="en-US"/>
        </w:rPr>
        <w:t>la</w:t>
      </w:r>
      <w:r w:rsidR="00F35926" w:rsidRPr="00633B24">
        <w:rPr>
          <w:rFonts w:ascii="Arial" w:eastAsia="Arial" w:hAnsi="Arial" w:cs="Arial"/>
          <w:spacing w:val="-18"/>
          <w:sz w:val="22"/>
          <w:szCs w:val="22"/>
          <w:lang w:val="es-ES" w:eastAsia="en-US"/>
        </w:rPr>
        <w:t xml:space="preserve"> </w:t>
      </w:r>
      <w:r w:rsidR="00F35926" w:rsidRPr="00633B24">
        <w:rPr>
          <w:rFonts w:ascii="Arial" w:eastAsia="Arial" w:hAnsi="Arial" w:cs="Arial"/>
          <w:sz w:val="22"/>
          <w:szCs w:val="22"/>
          <w:lang w:val="es-ES" w:eastAsia="en-US"/>
        </w:rPr>
        <w:t>Resolución</w:t>
      </w:r>
      <w:r w:rsidR="00F35926" w:rsidRPr="00633B24">
        <w:rPr>
          <w:rFonts w:ascii="Arial" w:eastAsia="Arial" w:hAnsi="Arial" w:cs="Arial"/>
          <w:spacing w:val="-18"/>
          <w:sz w:val="22"/>
          <w:szCs w:val="22"/>
          <w:lang w:val="es-ES" w:eastAsia="en-US"/>
        </w:rPr>
        <w:t xml:space="preserve"> </w:t>
      </w:r>
      <w:r w:rsidR="00F35926" w:rsidRPr="00633B24">
        <w:rPr>
          <w:rFonts w:ascii="Arial" w:eastAsia="Arial" w:hAnsi="Arial" w:cs="Arial"/>
          <w:sz w:val="22"/>
          <w:szCs w:val="22"/>
          <w:lang w:val="es-ES" w:eastAsia="en-US"/>
        </w:rPr>
        <w:t>240</w:t>
      </w:r>
      <w:r w:rsidR="00F35926" w:rsidRPr="00633B24">
        <w:rPr>
          <w:rFonts w:ascii="Arial" w:eastAsia="Arial" w:hAnsi="Arial" w:cs="Arial"/>
          <w:spacing w:val="-18"/>
          <w:sz w:val="22"/>
          <w:szCs w:val="22"/>
          <w:lang w:val="es-ES" w:eastAsia="en-US"/>
        </w:rPr>
        <w:t xml:space="preserve"> </w:t>
      </w:r>
      <w:r w:rsidR="00F35926" w:rsidRPr="00633B24">
        <w:rPr>
          <w:rFonts w:ascii="Arial" w:eastAsia="Arial" w:hAnsi="Arial" w:cs="Arial"/>
          <w:sz w:val="22"/>
          <w:szCs w:val="22"/>
          <w:lang w:val="es-ES" w:eastAsia="en-US"/>
        </w:rPr>
        <w:t>de</w:t>
      </w:r>
      <w:r w:rsidR="00F35926" w:rsidRPr="00633B24">
        <w:rPr>
          <w:rFonts w:ascii="Arial" w:eastAsia="Arial" w:hAnsi="Arial" w:cs="Arial"/>
          <w:spacing w:val="-18"/>
          <w:sz w:val="22"/>
          <w:szCs w:val="22"/>
          <w:lang w:val="es-ES" w:eastAsia="en-US"/>
        </w:rPr>
        <w:t xml:space="preserve"> </w:t>
      </w:r>
      <w:r w:rsidR="00F35926" w:rsidRPr="00633B24">
        <w:rPr>
          <w:rFonts w:ascii="Arial" w:eastAsia="Arial" w:hAnsi="Arial" w:cs="Arial"/>
          <w:sz w:val="22"/>
          <w:szCs w:val="22"/>
          <w:lang w:val="es-ES" w:eastAsia="en-US"/>
        </w:rPr>
        <w:t>2020</w:t>
      </w:r>
      <w:r w:rsidR="00633B24" w:rsidRPr="00633B24">
        <w:rPr>
          <w:rFonts w:ascii="Arial" w:eastAsia="Arial" w:hAnsi="Arial" w:cs="Arial"/>
          <w:sz w:val="22"/>
          <w:szCs w:val="22"/>
          <w:lang w:val="es-ES" w:eastAsia="en-US"/>
        </w:rPr>
        <w:t>.</w:t>
      </w:r>
      <w:r w:rsidR="00633B24" w:rsidRPr="00633B24">
        <w:rPr>
          <w:rFonts w:ascii="Arial" w:eastAsia="Arial" w:hAnsi="Arial" w:cs="Arial"/>
          <w:spacing w:val="-18"/>
          <w:sz w:val="22"/>
          <w:szCs w:val="22"/>
          <w:lang w:val="es-ES" w:eastAsia="en-US"/>
        </w:rPr>
        <w:t xml:space="preserve"> </w:t>
      </w:r>
      <w:bookmarkEnd w:id="6"/>
      <w:r w:rsidR="00633B24" w:rsidRPr="00633B24">
        <w:rPr>
          <w:rFonts w:ascii="Arial" w:eastAsia="Arial" w:hAnsi="Arial" w:cs="Arial"/>
          <w:sz w:val="22"/>
          <w:szCs w:val="22"/>
          <w:lang w:val="es-ES" w:eastAsia="en-US"/>
        </w:rPr>
        <w:t xml:space="preserve">Esta norma dispone los eventos en los que el objeto contractual incluye bienes o servicios adicionales a la obra pública de infraestructura de transporte. En este caso, la </w:t>
      </w:r>
      <w:r w:rsidR="00633B24" w:rsidRPr="00633B24">
        <w:rPr>
          <w:rFonts w:ascii="Arial" w:eastAsia="Arial" w:hAnsi="Arial" w:cs="Arial"/>
          <w:sz w:val="22"/>
          <w:szCs w:val="22"/>
          <w:lang w:val="es-ES" w:eastAsia="en-US"/>
        </w:rPr>
        <w:lastRenderedPageBreak/>
        <w:t>entidad puede incluir experiencia adicional para evaluar la idoneidad respecto de los bienes o servicios ajenos a la obra pública de infraestructura de</w:t>
      </w:r>
      <w:r w:rsidR="00633B24" w:rsidRPr="00633B24">
        <w:rPr>
          <w:rFonts w:ascii="Arial" w:eastAsia="Arial" w:hAnsi="Arial" w:cs="Arial"/>
          <w:spacing w:val="-18"/>
          <w:sz w:val="22"/>
          <w:szCs w:val="22"/>
          <w:lang w:val="es-ES" w:eastAsia="en-US"/>
        </w:rPr>
        <w:t xml:space="preserve"> </w:t>
      </w:r>
      <w:r w:rsidR="00633B24" w:rsidRPr="00633B24">
        <w:rPr>
          <w:rFonts w:ascii="Arial" w:eastAsia="Arial" w:hAnsi="Arial" w:cs="Arial"/>
          <w:sz w:val="22"/>
          <w:szCs w:val="22"/>
          <w:lang w:val="es-ES" w:eastAsia="en-US"/>
        </w:rPr>
        <w:t>transporte.</w:t>
      </w:r>
    </w:p>
    <w:p w14:paraId="618771C6" w14:textId="6AFF23B5" w:rsidR="00633B24" w:rsidRPr="00633B24" w:rsidRDefault="00266CF3" w:rsidP="00633B24">
      <w:pPr>
        <w:widowControl w:val="0"/>
        <w:autoSpaceDE w:val="0"/>
        <w:autoSpaceDN w:val="0"/>
        <w:spacing w:before="119" w:line="276" w:lineRule="auto"/>
        <w:ind w:firstLine="708"/>
        <w:jc w:val="both"/>
        <w:rPr>
          <w:rFonts w:ascii="Arial" w:eastAsia="Arial" w:hAnsi="Arial" w:cs="Arial"/>
          <w:sz w:val="22"/>
          <w:szCs w:val="22"/>
          <w:lang w:val="es-ES" w:eastAsia="en-US"/>
        </w:rPr>
      </w:pPr>
      <w:r>
        <w:rPr>
          <w:rFonts w:ascii="Arial" w:eastAsia="Arial" w:hAnsi="Arial" w:cs="Arial"/>
          <w:sz w:val="22"/>
          <w:szCs w:val="22"/>
          <w:lang w:val="es-ES" w:eastAsia="en-US"/>
        </w:rPr>
        <w:t>Para ello</w:t>
      </w:r>
      <w:r w:rsidR="00633B24" w:rsidRPr="00633B24">
        <w:rPr>
          <w:rFonts w:ascii="Arial" w:eastAsia="Arial" w:hAnsi="Arial" w:cs="Arial"/>
          <w:sz w:val="22"/>
          <w:szCs w:val="22"/>
          <w:lang w:val="es-ES" w:eastAsia="en-US"/>
        </w:rPr>
        <w:t xml:space="preserve">, se deben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w:t>
      </w:r>
      <w:proofErr w:type="spellStart"/>
      <w:r w:rsidR="00633B24" w:rsidRPr="00633B24">
        <w:rPr>
          <w:rFonts w:ascii="Arial" w:eastAsia="Arial" w:hAnsi="Arial" w:cs="Arial"/>
          <w:sz w:val="22"/>
          <w:szCs w:val="22"/>
          <w:lang w:val="es-ES" w:eastAsia="en-US"/>
        </w:rPr>
        <w:t>iii</w:t>
      </w:r>
      <w:proofErr w:type="spellEnd"/>
      <w:r w:rsidR="00633B24" w:rsidRPr="00633B24">
        <w:rPr>
          <w:rFonts w:ascii="Arial" w:eastAsia="Arial" w:hAnsi="Arial" w:cs="Arial"/>
          <w:sz w:val="22"/>
          <w:szCs w:val="22"/>
          <w:lang w:val="es-ES" w:eastAsia="en-US"/>
        </w:rPr>
        <w:t xml:space="preserve">) abstenerse de pedir experiencia exclusiva con entidades estatales, experiencia previa en un territorio específico, limitada en el tiempo o que incluya volúmenes o cantidades de obra específica, </w:t>
      </w:r>
      <w:proofErr w:type="spellStart"/>
      <w:r w:rsidR="00633B24" w:rsidRPr="00633B24">
        <w:rPr>
          <w:rFonts w:ascii="Arial" w:eastAsia="Arial" w:hAnsi="Arial" w:cs="Arial"/>
          <w:sz w:val="22"/>
          <w:szCs w:val="22"/>
          <w:lang w:val="es-ES" w:eastAsia="en-US"/>
        </w:rPr>
        <w:t>iv</w:t>
      </w:r>
      <w:proofErr w:type="spellEnd"/>
      <w:r w:rsidR="00633B24" w:rsidRPr="00633B24">
        <w:rPr>
          <w:rFonts w:ascii="Arial" w:eastAsia="Arial" w:hAnsi="Arial" w:cs="Arial"/>
          <w:sz w:val="22"/>
          <w:szCs w:val="22"/>
          <w:lang w:val="es-ES" w:eastAsia="en-US"/>
        </w:rPr>
        <w:t>) clasificar la experiencia requerida</w:t>
      </w:r>
      <w:r w:rsidR="00633B24" w:rsidRPr="00633B24">
        <w:rPr>
          <w:rFonts w:ascii="Arial" w:eastAsia="Arial" w:hAnsi="Arial" w:cs="Arial"/>
          <w:spacing w:val="-13"/>
          <w:sz w:val="22"/>
          <w:szCs w:val="22"/>
          <w:lang w:val="es-ES" w:eastAsia="en-US"/>
        </w:rPr>
        <w:t xml:space="preserve"> </w:t>
      </w:r>
      <w:r w:rsidR="00633B24" w:rsidRPr="00633B24">
        <w:rPr>
          <w:rFonts w:ascii="Arial" w:eastAsia="Arial" w:hAnsi="Arial" w:cs="Arial"/>
          <w:sz w:val="22"/>
          <w:szCs w:val="22"/>
          <w:lang w:val="es-ES" w:eastAsia="en-US"/>
        </w:rPr>
        <w:t>solo</w:t>
      </w:r>
      <w:r w:rsidR="00633B24" w:rsidRPr="00633B24">
        <w:rPr>
          <w:rFonts w:ascii="Arial" w:eastAsia="Arial" w:hAnsi="Arial" w:cs="Arial"/>
          <w:spacing w:val="-12"/>
          <w:sz w:val="22"/>
          <w:szCs w:val="22"/>
          <w:lang w:val="es-ES" w:eastAsia="en-US"/>
        </w:rPr>
        <w:t xml:space="preserve"> </w:t>
      </w:r>
      <w:r w:rsidR="00633B24" w:rsidRPr="00633B24">
        <w:rPr>
          <w:rFonts w:ascii="Arial" w:eastAsia="Arial" w:hAnsi="Arial" w:cs="Arial"/>
          <w:sz w:val="22"/>
          <w:szCs w:val="22"/>
          <w:lang w:val="es-ES" w:eastAsia="en-US"/>
        </w:rPr>
        <w:t>hasta</w:t>
      </w:r>
      <w:r w:rsidR="00633B24" w:rsidRPr="00633B24">
        <w:rPr>
          <w:rFonts w:ascii="Arial" w:eastAsia="Arial" w:hAnsi="Arial" w:cs="Arial"/>
          <w:spacing w:val="-12"/>
          <w:sz w:val="22"/>
          <w:szCs w:val="22"/>
          <w:lang w:val="es-ES" w:eastAsia="en-US"/>
        </w:rPr>
        <w:t xml:space="preserve"> </w:t>
      </w:r>
      <w:r w:rsidR="00633B24" w:rsidRPr="00633B24">
        <w:rPr>
          <w:rFonts w:ascii="Arial" w:eastAsia="Arial" w:hAnsi="Arial" w:cs="Arial"/>
          <w:sz w:val="22"/>
          <w:szCs w:val="22"/>
          <w:lang w:val="es-ES" w:eastAsia="en-US"/>
        </w:rPr>
        <w:t>el</w:t>
      </w:r>
      <w:r w:rsidR="00633B24" w:rsidRPr="00633B24">
        <w:rPr>
          <w:rFonts w:ascii="Arial" w:eastAsia="Arial" w:hAnsi="Arial" w:cs="Arial"/>
          <w:spacing w:val="-12"/>
          <w:sz w:val="22"/>
          <w:szCs w:val="22"/>
          <w:lang w:val="es-ES" w:eastAsia="en-US"/>
        </w:rPr>
        <w:t xml:space="preserve"> </w:t>
      </w:r>
      <w:r w:rsidR="00633B24" w:rsidRPr="00633B24">
        <w:rPr>
          <w:rFonts w:ascii="Arial" w:eastAsia="Arial" w:hAnsi="Arial" w:cs="Arial"/>
          <w:sz w:val="22"/>
          <w:szCs w:val="22"/>
          <w:lang w:val="es-ES" w:eastAsia="en-US"/>
        </w:rPr>
        <w:t>tercer</w:t>
      </w:r>
      <w:r w:rsidR="00633B24" w:rsidRPr="00633B24">
        <w:rPr>
          <w:rFonts w:ascii="Arial" w:eastAsia="Arial" w:hAnsi="Arial" w:cs="Arial"/>
          <w:spacing w:val="-11"/>
          <w:sz w:val="22"/>
          <w:szCs w:val="22"/>
          <w:lang w:val="es-ES" w:eastAsia="en-US"/>
        </w:rPr>
        <w:t xml:space="preserve"> </w:t>
      </w:r>
      <w:r w:rsidR="00633B24" w:rsidRPr="00633B24">
        <w:rPr>
          <w:rFonts w:ascii="Arial" w:eastAsia="Arial" w:hAnsi="Arial" w:cs="Arial"/>
          <w:sz w:val="22"/>
          <w:szCs w:val="22"/>
          <w:lang w:val="es-ES" w:eastAsia="en-US"/>
        </w:rPr>
        <w:t>nivel</w:t>
      </w:r>
      <w:r w:rsidR="00633B24" w:rsidRPr="00633B24">
        <w:rPr>
          <w:rFonts w:ascii="Arial" w:eastAsia="Arial" w:hAnsi="Arial" w:cs="Arial"/>
          <w:spacing w:val="-12"/>
          <w:sz w:val="22"/>
          <w:szCs w:val="22"/>
          <w:lang w:val="es-ES" w:eastAsia="en-US"/>
        </w:rPr>
        <w:t xml:space="preserve"> </w:t>
      </w:r>
      <w:r w:rsidR="00633B24" w:rsidRPr="00633B24">
        <w:rPr>
          <w:rFonts w:ascii="Arial" w:eastAsia="Arial" w:hAnsi="Arial" w:cs="Arial"/>
          <w:sz w:val="22"/>
          <w:szCs w:val="22"/>
          <w:lang w:val="es-ES" w:eastAsia="en-US"/>
        </w:rPr>
        <w:t>del</w:t>
      </w:r>
      <w:r w:rsidR="00633B24" w:rsidRPr="00633B24">
        <w:rPr>
          <w:rFonts w:ascii="Arial" w:eastAsia="Arial" w:hAnsi="Arial" w:cs="Arial"/>
          <w:spacing w:val="-12"/>
          <w:sz w:val="22"/>
          <w:szCs w:val="22"/>
          <w:lang w:val="es-ES" w:eastAsia="en-US"/>
        </w:rPr>
        <w:t xml:space="preserve"> </w:t>
      </w:r>
      <w:r w:rsidR="00633B24" w:rsidRPr="00633B24">
        <w:rPr>
          <w:rFonts w:ascii="Arial" w:eastAsia="Arial" w:hAnsi="Arial" w:cs="Arial"/>
          <w:sz w:val="22"/>
          <w:szCs w:val="22"/>
          <w:lang w:val="es-ES" w:eastAsia="en-US"/>
        </w:rPr>
        <w:t>clasificador</w:t>
      </w:r>
      <w:r w:rsidR="00633B24" w:rsidRPr="00633B24">
        <w:rPr>
          <w:rFonts w:ascii="Arial" w:eastAsia="Arial" w:hAnsi="Arial" w:cs="Arial"/>
          <w:spacing w:val="-12"/>
          <w:sz w:val="22"/>
          <w:szCs w:val="22"/>
          <w:lang w:val="es-ES" w:eastAsia="en-US"/>
        </w:rPr>
        <w:t xml:space="preserve"> </w:t>
      </w:r>
      <w:r w:rsidR="00633B24" w:rsidRPr="00633B24">
        <w:rPr>
          <w:rFonts w:ascii="Arial" w:eastAsia="Arial" w:hAnsi="Arial" w:cs="Arial"/>
          <w:sz w:val="22"/>
          <w:szCs w:val="22"/>
          <w:lang w:val="es-ES" w:eastAsia="en-US"/>
        </w:rPr>
        <w:t>de</w:t>
      </w:r>
      <w:r w:rsidR="00633B24" w:rsidRPr="00633B24">
        <w:rPr>
          <w:rFonts w:ascii="Arial" w:eastAsia="Arial" w:hAnsi="Arial" w:cs="Arial"/>
          <w:spacing w:val="-12"/>
          <w:sz w:val="22"/>
          <w:szCs w:val="22"/>
          <w:lang w:val="es-ES" w:eastAsia="en-US"/>
        </w:rPr>
        <w:t xml:space="preserve"> </w:t>
      </w:r>
      <w:r w:rsidR="00633B24" w:rsidRPr="00633B24">
        <w:rPr>
          <w:rFonts w:ascii="Arial" w:eastAsia="Arial" w:hAnsi="Arial" w:cs="Arial"/>
          <w:sz w:val="22"/>
          <w:szCs w:val="22"/>
          <w:lang w:val="es-ES" w:eastAsia="en-US"/>
        </w:rPr>
        <w:t>bienes</w:t>
      </w:r>
      <w:r w:rsidR="00633B24" w:rsidRPr="00633B24">
        <w:rPr>
          <w:rFonts w:ascii="Arial" w:eastAsia="Arial" w:hAnsi="Arial" w:cs="Arial"/>
          <w:spacing w:val="-12"/>
          <w:sz w:val="22"/>
          <w:szCs w:val="22"/>
          <w:lang w:val="es-ES" w:eastAsia="en-US"/>
        </w:rPr>
        <w:t xml:space="preserve"> </w:t>
      </w:r>
      <w:r w:rsidR="00633B24" w:rsidRPr="00633B24">
        <w:rPr>
          <w:rFonts w:ascii="Arial" w:eastAsia="Arial" w:hAnsi="Arial" w:cs="Arial"/>
          <w:sz w:val="22"/>
          <w:szCs w:val="22"/>
          <w:lang w:val="es-ES" w:eastAsia="en-US"/>
        </w:rPr>
        <w:t>y</w:t>
      </w:r>
      <w:r w:rsidR="00633B24" w:rsidRPr="00633B24">
        <w:rPr>
          <w:rFonts w:ascii="Arial" w:eastAsia="Arial" w:hAnsi="Arial" w:cs="Arial"/>
          <w:spacing w:val="-12"/>
          <w:sz w:val="22"/>
          <w:szCs w:val="22"/>
          <w:lang w:val="es-ES" w:eastAsia="en-US"/>
        </w:rPr>
        <w:t xml:space="preserve"> </w:t>
      </w:r>
      <w:r w:rsidR="00633B24" w:rsidRPr="00633B24">
        <w:rPr>
          <w:rFonts w:ascii="Arial" w:eastAsia="Arial" w:hAnsi="Arial" w:cs="Arial"/>
          <w:sz w:val="22"/>
          <w:szCs w:val="22"/>
          <w:lang w:val="es-ES" w:eastAsia="en-US"/>
        </w:rPr>
        <w:t>servicios,</w:t>
      </w:r>
      <w:r w:rsidR="00633B24" w:rsidRPr="00633B24">
        <w:rPr>
          <w:rFonts w:ascii="Arial" w:eastAsia="Arial" w:hAnsi="Arial" w:cs="Arial"/>
          <w:spacing w:val="-13"/>
          <w:sz w:val="22"/>
          <w:szCs w:val="22"/>
          <w:lang w:val="es-ES" w:eastAsia="en-US"/>
        </w:rPr>
        <w:t xml:space="preserve"> </w:t>
      </w:r>
      <w:r w:rsidR="00633B24" w:rsidRPr="00633B24">
        <w:rPr>
          <w:rFonts w:ascii="Arial" w:eastAsia="Arial" w:hAnsi="Arial" w:cs="Arial"/>
          <w:sz w:val="22"/>
          <w:szCs w:val="22"/>
          <w:lang w:val="es-ES" w:eastAsia="en-US"/>
        </w:rPr>
        <w:t>así</w:t>
      </w:r>
      <w:r w:rsidR="00633B24" w:rsidRPr="00633B24">
        <w:rPr>
          <w:rFonts w:ascii="Arial" w:eastAsia="Arial" w:hAnsi="Arial" w:cs="Arial"/>
          <w:spacing w:val="-12"/>
          <w:sz w:val="22"/>
          <w:szCs w:val="22"/>
          <w:lang w:val="es-ES" w:eastAsia="en-US"/>
        </w:rPr>
        <w:t xml:space="preserve"> </w:t>
      </w:r>
      <w:r w:rsidR="00633B24" w:rsidRPr="00633B24">
        <w:rPr>
          <w:rFonts w:ascii="Arial" w:eastAsia="Arial" w:hAnsi="Arial" w:cs="Arial"/>
          <w:sz w:val="22"/>
          <w:szCs w:val="22"/>
          <w:lang w:val="es-ES" w:eastAsia="en-US"/>
        </w:rPr>
        <w:t>como</w:t>
      </w:r>
      <w:r w:rsidR="00633B24" w:rsidRPr="00633B24">
        <w:rPr>
          <w:rFonts w:ascii="Arial" w:eastAsia="Arial" w:hAnsi="Arial" w:cs="Arial"/>
          <w:spacing w:val="-12"/>
          <w:sz w:val="22"/>
          <w:szCs w:val="22"/>
          <w:lang w:val="es-ES" w:eastAsia="en-US"/>
        </w:rPr>
        <w:t xml:space="preserve"> </w:t>
      </w:r>
      <w:r w:rsidR="00633B24" w:rsidRPr="00633B24">
        <w:rPr>
          <w:rFonts w:ascii="Arial" w:eastAsia="Arial" w:hAnsi="Arial" w:cs="Arial"/>
          <w:sz w:val="22"/>
          <w:szCs w:val="22"/>
          <w:lang w:val="es-ES" w:eastAsia="en-US"/>
        </w:rPr>
        <w:t>incluir exclusivamente los códigos que estén relacionados directamente con el objeto a contratar</w:t>
      </w:r>
      <w:r w:rsidR="00633B24" w:rsidRPr="00633B24">
        <w:rPr>
          <w:rFonts w:ascii="Arial" w:eastAsia="Arial" w:hAnsi="Arial" w:cs="Arial"/>
          <w:sz w:val="22"/>
          <w:szCs w:val="22"/>
          <w:vertAlign w:val="superscript"/>
          <w:lang w:val="es-ES" w:eastAsia="en-US"/>
        </w:rPr>
        <w:footnoteReference w:id="9"/>
      </w:r>
      <w:r w:rsidR="00633B24" w:rsidRPr="00633B24">
        <w:rPr>
          <w:rFonts w:ascii="Arial" w:eastAsia="Arial" w:hAnsi="Arial" w:cs="Arial"/>
          <w:sz w:val="22"/>
          <w:szCs w:val="22"/>
          <w:lang w:val="es-ES" w:eastAsia="en-US"/>
        </w:rPr>
        <w:t>.</w:t>
      </w:r>
    </w:p>
    <w:p w14:paraId="2E696FD6" w14:textId="7221FBA1" w:rsidR="00633B24" w:rsidRPr="00633B24" w:rsidRDefault="00633B24" w:rsidP="005E333C">
      <w:pPr>
        <w:widowControl w:val="0"/>
        <w:autoSpaceDE w:val="0"/>
        <w:autoSpaceDN w:val="0"/>
        <w:spacing w:before="120" w:line="276" w:lineRule="auto"/>
        <w:ind w:firstLine="708"/>
        <w:jc w:val="both"/>
        <w:rPr>
          <w:rFonts w:ascii="Arial" w:eastAsia="Arial" w:hAnsi="Arial" w:cs="Arial"/>
          <w:sz w:val="22"/>
          <w:szCs w:val="22"/>
          <w:lang w:val="es-ES" w:eastAsia="en-US"/>
        </w:rPr>
      </w:pPr>
      <w:r w:rsidRPr="00633B24">
        <w:rPr>
          <w:rFonts w:ascii="Arial" w:eastAsia="Arial" w:hAnsi="Arial" w:cs="Arial"/>
          <w:sz w:val="22"/>
          <w:szCs w:val="22"/>
          <w:lang w:val="es-ES" w:eastAsia="en-US"/>
        </w:rPr>
        <w:t>La entidad que opte por solicitar experiencia adicional en desarrollo de esta norma debe evidenciar en los documentos del proceso que agotó estos parámetros. Para</w:t>
      </w:r>
      <w:r w:rsidRPr="00633B24">
        <w:rPr>
          <w:rFonts w:ascii="Arial" w:eastAsia="Arial" w:hAnsi="Arial" w:cs="Arial"/>
          <w:spacing w:val="-10"/>
          <w:sz w:val="22"/>
          <w:szCs w:val="22"/>
          <w:lang w:val="es-ES" w:eastAsia="en-US"/>
        </w:rPr>
        <w:t xml:space="preserve"> </w:t>
      </w:r>
      <w:r w:rsidRPr="00633B24">
        <w:rPr>
          <w:rFonts w:ascii="Arial" w:eastAsia="Arial" w:hAnsi="Arial" w:cs="Arial"/>
          <w:sz w:val="22"/>
          <w:szCs w:val="22"/>
          <w:lang w:val="es-ES" w:eastAsia="en-US"/>
        </w:rPr>
        <w:t>ello,</w:t>
      </w:r>
      <w:r w:rsidRPr="00633B24">
        <w:rPr>
          <w:rFonts w:ascii="Arial" w:eastAsia="Arial" w:hAnsi="Arial" w:cs="Arial"/>
          <w:spacing w:val="-10"/>
          <w:sz w:val="22"/>
          <w:szCs w:val="22"/>
          <w:lang w:val="es-ES" w:eastAsia="en-US"/>
        </w:rPr>
        <w:t xml:space="preserve"> </w:t>
      </w:r>
      <w:r w:rsidRPr="00633B24">
        <w:rPr>
          <w:rFonts w:ascii="Arial" w:eastAsia="Arial" w:hAnsi="Arial" w:cs="Arial"/>
          <w:sz w:val="22"/>
          <w:szCs w:val="22"/>
          <w:lang w:val="es-ES" w:eastAsia="en-US"/>
        </w:rPr>
        <w:t>debe</w:t>
      </w:r>
      <w:r w:rsidRPr="00633B24">
        <w:rPr>
          <w:rFonts w:ascii="Arial" w:eastAsia="Arial" w:hAnsi="Arial" w:cs="Arial"/>
          <w:spacing w:val="-10"/>
          <w:sz w:val="22"/>
          <w:szCs w:val="22"/>
          <w:lang w:val="es-ES" w:eastAsia="en-US"/>
        </w:rPr>
        <w:t xml:space="preserve"> </w:t>
      </w:r>
      <w:r w:rsidRPr="00633B24">
        <w:rPr>
          <w:rFonts w:ascii="Arial" w:eastAsia="Arial" w:hAnsi="Arial" w:cs="Arial"/>
          <w:sz w:val="22"/>
          <w:szCs w:val="22"/>
          <w:lang w:val="es-ES" w:eastAsia="en-US"/>
        </w:rPr>
        <w:t>justificar</w:t>
      </w:r>
      <w:r w:rsidRPr="00633B24">
        <w:rPr>
          <w:rFonts w:ascii="Arial" w:eastAsia="Arial" w:hAnsi="Arial" w:cs="Arial"/>
          <w:spacing w:val="-10"/>
          <w:sz w:val="22"/>
          <w:szCs w:val="22"/>
          <w:lang w:val="es-ES" w:eastAsia="en-US"/>
        </w:rPr>
        <w:t xml:space="preserve"> </w:t>
      </w:r>
      <w:r w:rsidRPr="00633B24">
        <w:rPr>
          <w:rFonts w:ascii="Arial" w:eastAsia="Arial" w:hAnsi="Arial" w:cs="Arial"/>
          <w:sz w:val="22"/>
          <w:szCs w:val="22"/>
          <w:lang w:val="es-ES" w:eastAsia="en-US"/>
        </w:rPr>
        <w:t>en</w:t>
      </w:r>
      <w:r w:rsidRPr="00633B24">
        <w:rPr>
          <w:rFonts w:ascii="Arial" w:eastAsia="Arial" w:hAnsi="Arial" w:cs="Arial"/>
          <w:spacing w:val="-9"/>
          <w:sz w:val="22"/>
          <w:szCs w:val="22"/>
          <w:lang w:val="es-ES" w:eastAsia="en-US"/>
        </w:rPr>
        <w:t xml:space="preserve"> </w:t>
      </w:r>
      <w:r w:rsidRPr="00633B24">
        <w:rPr>
          <w:rFonts w:ascii="Arial" w:eastAsia="Arial" w:hAnsi="Arial" w:cs="Arial"/>
          <w:sz w:val="22"/>
          <w:szCs w:val="22"/>
          <w:lang w:val="es-ES" w:eastAsia="en-US"/>
        </w:rPr>
        <w:t>los</w:t>
      </w:r>
      <w:r w:rsidRPr="00633B24">
        <w:rPr>
          <w:rFonts w:ascii="Arial" w:eastAsia="Arial" w:hAnsi="Arial" w:cs="Arial"/>
          <w:spacing w:val="-10"/>
          <w:sz w:val="22"/>
          <w:szCs w:val="22"/>
          <w:lang w:val="es-ES" w:eastAsia="en-US"/>
        </w:rPr>
        <w:t xml:space="preserve"> </w:t>
      </w:r>
      <w:r w:rsidRPr="00633B24">
        <w:rPr>
          <w:rFonts w:ascii="Arial" w:eastAsia="Arial" w:hAnsi="Arial" w:cs="Arial"/>
          <w:sz w:val="22"/>
          <w:szCs w:val="22"/>
          <w:lang w:val="es-ES" w:eastAsia="en-US"/>
        </w:rPr>
        <w:t>estudios</w:t>
      </w:r>
      <w:r w:rsidRPr="00633B24">
        <w:rPr>
          <w:rFonts w:ascii="Arial" w:eastAsia="Arial" w:hAnsi="Arial" w:cs="Arial"/>
          <w:spacing w:val="-10"/>
          <w:sz w:val="22"/>
          <w:szCs w:val="22"/>
          <w:lang w:val="es-ES" w:eastAsia="en-US"/>
        </w:rPr>
        <w:t xml:space="preserve"> </w:t>
      </w:r>
      <w:r w:rsidRPr="00633B24">
        <w:rPr>
          <w:rFonts w:ascii="Arial" w:eastAsia="Arial" w:hAnsi="Arial" w:cs="Arial"/>
          <w:sz w:val="22"/>
          <w:szCs w:val="22"/>
          <w:lang w:val="es-ES" w:eastAsia="en-US"/>
        </w:rPr>
        <w:t>y</w:t>
      </w:r>
      <w:r w:rsidRPr="00633B24">
        <w:rPr>
          <w:rFonts w:ascii="Arial" w:eastAsia="Arial" w:hAnsi="Arial" w:cs="Arial"/>
          <w:spacing w:val="-10"/>
          <w:sz w:val="22"/>
          <w:szCs w:val="22"/>
          <w:lang w:val="es-ES" w:eastAsia="en-US"/>
        </w:rPr>
        <w:t xml:space="preserve"> </w:t>
      </w:r>
      <w:r w:rsidRPr="00633B24">
        <w:rPr>
          <w:rFonts w:ascii="Arial" w:eastAsia="Arial" w:hAnsi="Arial" w:cs="Arial"/>
          <w:sz w:val="22"/>
          <w:szCs w:val="22"/>
          <w:lang w:val="es-ES" w:eastAsia="en-US"/>
        </w:rPr>
        <w:t>documentos</w:t>
      </w:r>
      <w:r w:rsidRPr="00633B24">
        <w:rPr>
          <w:rFonts w:ascii="Arial" w:eastAsia="Arial" w:hAnsi="Arial" w:cs="Arial"/>
          <w:spacing w:val="-9"/>
          <w:sz w:val="22"/>
          <w:szCs w:val="22"/>
          <w:lang w:val="es-ES" w:eastAsia="en-US"/>
        </w:rPr>
        <w:t xml:space="preserve"> </w:t>
      </w:r>
      <w:r w:rsidRPr="00633B24">
        <w:rPr>
          <w:rFonts w:ascii="Arial" w:eastAsia="Arial" w:hAnsi="Arial" w:cs="Arial"/>
          <w:sz w:val="22"/>
          <w:szCs w:val="22"/>
          <w:lang w:val="es-ES" w:eastAsia="en-US"/>
        </w:rPr>
        <w:t>previos,</w:t>
      </w:r>
      <w:r w:rsidRPr="00633B24">
        <w:rPr>
          <w:rFonts w:ascii="Arial" w:eastAsia="Arial" w:hAnsi="Arial" w:cs="Arial"/>
          <w:spacing w:val="-10"/>
          <w:sz w:val="22"/>
          <w:szCs w:val="22"/>
          <w:lang w:val="es-ES" w:eastAsia="en-US"/>
        </w:rPr>
        <w:t xml:space="preserve"> </w:t>
      </w:r>
      <w:r w:rsidRPr="00633B24">
        <w:rPr>
          <w:rFonts w:ascii="Arial" w:eastAsia="Arial" w:hAnsi="Arial" w:cs="Arial"/>
          <w:sz w:val="22"/>
          <w:szCs w:val="22"/>
          <w:lang w:val="es-ES" w:eastAsia="en-US"/>
        </w:rPr>
        <w:t>como</w:t>
      </w:r>
      <w:r w:rsidRPr="00633B24">
        <w:rPr>
          <w:rFonts w:ascii="Arial" w:eastAsia="Arial" w:hAnsi="Arial" w:cs="Arial"/>
          <w:spacing w:val="-10"/>
          <w:sz w:val="22"/>
          <w:szCs w:val="22"/>
          <w:lang w:val="es-ES" w:eastAsia="en-US"/>
        </w:rPr>
        <w:t xml:space="preserve"> </w:t>
      </w:r>
      <w:r w:rsidRPr="00633B24">
        <w:rPr>
          <w:rFonts w:ascii="Arial" w:eastAsia="Arial" w:hAnsi="Arial" w:cs="Arial"/>
          <w:sz w:val="22"/>
          <w:szCs w:val="22"/>
          <w:lang w:val="es-ES" w:eastAsia="en-US"/>
        </w:rPr>
        <w:t>parte</w:t>
      </w:r>
      <w:r w:rsidRPr="00633B24">
        <w:rPr>
          <w:rFonts w:ascii="Arial" w:eastAsia="Arial" w:hAnsi="Arial" w:cs="Arial"/>
          <w:spacing w:val="-10"/>
          <w:sz w:val="22"/>
          <w:szCs w:val="22"/>
          <w:lang w:val="es-ES" w:eastAsia="en-US"/>
        </w:rPr>
        <w:t xml:space="preserve"> </w:t>
      </w:r>
      <w:r w:rsidRPr="00633B24">
        <w:rPr>
          <w:rFonts w:ascii="Arial" w:eastAsia="Arial" w:hAnsi="Arial" w:cs="Arial"/>
          <w:sz w:val="22"/>
          <w:szCs w:val="22"/>
          <w:lang w:val="es-ES" w:eastAsia="en-US"/>
        </w:rPr>
        <w:t>del</w:t>
      </w:r>
      <w:r w:rsidRPr="00633B24">
        <w:rPr>
          <w:rFonts w:ascii="Arial" w:eastAsia="Arial" w:hAnsi="Arial" w:cs="Arial"/>
          <w:spacing w:val="-9"/>
          <w:sz w:val="22"/>
          <w:szCs w:val="22"/>
          <w:lang w:val="es-ES" w:eastAsia="en-US"/>
        </w:rPr>
        <w:t xml:space="preserve"> </w:t>
      </w:r>
      <w:r w:rsidRPr="00633B24">
        <w:rPr>
          <w:rFonts w:ascii="Arial" w:eastAsia="Arial" w:hAnsi="Arial" w:cs="Arial"/>
          <w:sz w:val="22"/>
          <w:szCs w:val="22"/>
          <w:lang w:val="es-ES" w:eastAsia="en-US"/>
        </w:rPr>
        <w:t>deber</w:t>
      </w:r>
      <w:r w:rsidRPr="00633B24">
        <w:rPr>
          <w:rFonts w:ascii="Arial" w:eastAsia="Arial" w:hAnsi="Arial" w:cs="Arial"/>
          <w:spacing w:val="-10"/>
          <w:sz w:val="22"/>
          <w:szCs w:val="22"/>
          <w:lang w:val="es-ES" w:eastAsia="en-US"/>
        </w:rPr>
        <w:t xml:space="preserve"> </w:t>
      </w:r>
      <w:r w:rsidRPr="00633B24">
        <w:rPr>
          <w:rFonts w:ascii="Arial" w:eastAsia="Arial" w:hAnsi="Arial" w:cs="Arial"/>
          <w:sz w:val="22"/>
          <w:szCs w:val="22"/>
          <w:lang w:val="es-ES" w:eastAsia="en-US"/>
        </w:rPr>
        <w:t>de análisis y planeación, que ha verificado que la experiencia adicional relacionada con los bienes o servicios no afecta significativamente la pluralidad de oferentes. Es decir, la entidad debe revisar que al solicitar esta experiencia existen suficientes potenciales proponentes que puedan acreditar estas</w:t>
      </w:r>
      <w:r w:rsidRPr="00633B24">
        <w:rPr>
          <w:rFonts w:ascii="Arial" w:eastAsia="Arial" w:hAnsi="Arial" w:cs="Arial"/>
          <w:spacing w:val="-8"/>
          <w:sz w:val="22"/>
          <w:szCs w:val="22"/>
          <w:lang w:val="es-ES" w:eastAsia="en-US"/>
        </w:rPr>
        <w:t xml:space="preserve"> </w:t>
      </w:r>
      <w:r w:rsidRPr="00633B24">
        <w:rPr>
          <w:rFonts w:ascii="Arial" w:eastAsia="Arial" w:hAnsi="Arial" w:cs="Arial"/>
          <w:sz w:val="22"/>
          <w:szCs w:val="22"/>
          <w:lang w:val="es-ES" w:eastAsia="en-US"/>
        </w:rPr>
        <w:t>condiciones.</w:t>
      </w:r>
      <w:r w:rsidR="005E333C">
        <w:rPr>
          <w:rFonts w:ascii="Arial" w:eastAsia="Arial" w:hAnsi="Arial" w:cs="Arial"/>
          <w:sz w:val="22"/>
          <w:szCs w:val="22"/>
          <w:lang w:val="es-ES" w:eastAsia="en-US"/>
        </w:rPr>
        <w:t xml:space="preserve"> </w:t>
      </w:r>
      <w:r w:rsidRPr="00633B24">
        <w:rPr>
          <w:rFonts w:ascii="Arial" w:eastAsia="Arial" w:hAnsi="Arial" w:cs="Arial"/>
          <w:sz w:val="22"/>
          <w:szCs w:val="22"/>
          <w:lang w:val="es-ES" w:eastAsia="en-US"/>
        </w:rPr>
        <w:t>En segundo lugar, la solicitud de esta experiencia no permite que la entidad modifique los requisitos habilitantes y de ponderación de la propuesta, por lo cual se deben mantener los establecidos en los documentos tipo.</w:t>
      </w:r>
    </w:p>
    <w:p w14:paraId="3DCCAEE8" w14:textId="1CBF341F" w:rsidR="00633B24" w:rsidRPr="00633B24" w:rsidRDefault="00633B24" w:rsidP="000A0496">
      <w:pPr>
        <w:widowControl w:val="0"/>
        <w:autoSpaceDE w:val="0"/>
        <w:autoSpaceDN w:val="0"/>
        <w:spacing w:before="119" w:line="276" w:lineRule="auto"/>
        <w:ind w:firstLine="708"/>
        <w:jc w:val="both"/>
        <w:rPr>
          <w:rFonts w:ascii="Arial" w:eastAsia="Arial" w:hAnsi="Arial" w:cs="Arial"/>
          <w:sz w:val="22"/>
          <w:szCs w:val="22"/>
          <w:lang w:val="es-ES" w:eastAsia="en-US"/>
        </w:rPr>
      </w:pPr>
      <w:r w:rsidRPr="00633B24">
        <w:rPr>
          <w:rFonts w:ascii="Arial" w:eastAsia="Arial" w:hAnsi="Arial" w:cs="Arial"/>
          <w:sz w:val="22"/>
          <w:szCs w:val="22"/>
          <w:lang w:val="es-ES" w:eastAsia="en-US"/>
        </w:rPr>
        <w:t>En tercer lugar, la experiencia adicional solicitada debe relacionarse con los bienes y servicios sobre los cuales la entidad requiere que se demuestre idoneidad por parte de los proponentes. Esta experiencia no puede estar limitada o referida a que se haya</w:t>
      </w:r>
      <w:r w:rsidRPr="00633B24">
        <w:rPr>
          <w:rFonts w:ascii="Arial" w:eastAsia="Arial" w:hAnsi="Arial" w:cs="Arial"/>
          <w:spacing w:val="-19"/>
          <w:sz w:val="22"/>
          <w:szCs w:val="22"/>
          <w:lang w:val="es-ES" w:eastAsia="en-US"/>
        </w:rPr>
        <w:t xml:space="preserve"> </w:t>
      </w:r>
      <w:r w:rsidRPr="00633B24">
        <w:rPr>
          <w:rFonts w:ascii="Arial" w:eastAsia="Arial" w:hAnsi="Arial" w:cs="Arial"/>
          <w:sz w:val="22"/>
          <w:szCs w:val="22"/>
          <w:lang w:val="es-ES" w:eastAsia="en-US"/>
        </w:rPr>
        <w:t>adquirido</w:t>
      </w:r>
      <w:r w:rsidRPr="00633B24">
        <w:rPr>
          <w:rFonts w:ascii="Arial" w:eastAsia="Arial" w:hAnsi="Arial" w:cs="Arial"/>
          <w:spacing w:val="-19"/>
          <w:sz w:val="22"/>
          <w:szCs w:val="22"/>
          <w:lang w:val="es-ES" w:eastAsia="en-US"/>
        </w:rPr>
        <w:t xml:space="preserve"> </w:t>
      </w:r>
      <w:r w:rsidRPr="00633B24">
        <w:rPr>
          <w:rFonts w:ascii="Arial" w:eastAsia="Arial" w:hAnsi="Arial" w:cs="Arial"/>
          <w:sz w:val="22"/>
          <w:szCs w:val="22"/>
          <w:lang w:val="es-ES" w:eastAsia="en-US"/>
        </w:rPr>
        <w:t>en</w:t>
      </w:r>
      <w:r w:rsidRPr="00633B24">
        <w:rPr>
          <w:rFonts w:ascii="Arial" w:eastAsia="Arial" w:hAnsi="Arial" w:cs="Arial"/>
          <w:spacing w:val="-19"/>
          <w:sz w:val="22"/>
          <w:szCs w:val="22"/>
          <w:lang w:val="es-ES" w:eastAsia="en-US"/>
        </w:rPr>
        <w:t xml:space="preserve"> </w:t>
      </w:r>
      <w:r w:rsidRPr="00633B24">
        <w:rPr>
          <w:rFonts w:ascii="Arial" w:eastAsia="Arial" w:hAnsi="Arial" w:cs="Arial"/>
          <w:sz w:val="22"/>
          <w:szCs w:val="22"/>
          <w:lang w:val="es-ES" w:eastAsia="en-US"/>
        </w:rPr>
        <w:t>un</w:t>
      </w:r>
      <w:r w:rsidRPr="00633B24">
        <w:rPr>
          <w:rFonts w:ascii="Arial" w:eastAsia="Arial" w:hAnsi="Arial" w:cs="Arial"/>
          <w:spacing w:val="-19"/>
          <w:sz w:val="22"/>
          <w:szCs w:val="22"/>
          <w:lang w:val="es-ES" w:eastAsia="en-US"/>
        </w:rPr>
        <w:t xml:space="preserve"> </w:t>
      </w:r>
      <w:r w:rsidRPr="00633B24">
        <w:rPr>
          <w:rFonts w:ascii="Arial" w:eastAsia="Arial" w:hAnsi="Arial" w:cs="Arial"/>
          <w:sz w:val="22"/>
          <w:szCs w:val="22"/>
          <w:lang w:val="es-ES" w:eastAsia="en-US"/>
        </w:rPr>
        <w:t>territorio</w:t>
      </w:r>
      <w:r w:rsidRPr="00633B24">
        <w:rPr>
          <w:rFonts w:ascii="Arial" w:eastAsia="Arial" w:hAnsi="Arial" w:cs="Arial"/>
          <w:spacing w:val="-17"/>
          <w:sz w:val="22"/>
          <w:szCs w:val="22"/>
          <w:lang w:val="es-ES" w:eastAsia="en-US"/>
        </w:rPr>
        <w:t xml:space="preserve"> </w:t>
      </w:r>
      <w:r w:rsidRPr="00633B24">
        <w:rPr>
          <w:rFonts w:ascii="Arial" w:eastAsia="Arial" w:hAnsi="Arial" w:cs="Arial"/>
          <w:sz w:val="22"/>
          <w:szCs w:val="22"/>
          <w:lang w:val="es-ES" w:eastAsia="en-US"/>
        </w:rPr>
        <w:t>o</w:t>
      </w:r>
      <w:r w:rsidRPr="00633B24">
        <w:rPr>
          <w:rFonts w:ascii="Arial" w:eastAsia="Arial" w:hAnsi="Arial" w:cs="Arial"/>
          <w:spacing w:val="-19"/>
          <w:sz w:val="22"/>
          <w:szCs w:val="22"/>
          <w:lang w:val="es-ES" w:eastAsia="en-US"/>
        </w:rPr>
        <w:t xml:space="preserve"> </w:t>
      </w:r>
      <w:r w:rsidRPr="00633B24">
        <w:rPr>
          <w:rFonts w:ascii="Arial" w:eastAsia="Arial" w:hAnsi="Arial" w:cs="Arial"/>
          <w:sz w:val="22"/>
          <w:szCs w:val="22"/>
          <w:lang w:val="es-ES" w:eastAsia="en-US"/>
        </w:rPr>
        <w:t>con</w:t>
      </w:r>
      <w:r w:rsidRPr="00633B24">
        <w:rPr>
          <w:rFonts w:ascii="Arial" w:eastAsia="Arial" w:hAnsi="Arial" w:cs="Arial"/>
          <w:spacing w:val="-19"/>
          <w:sz w:val="22"/>
          <w:szCs w:val="22"/>
          <w:lang w:val="es-ES" w:eastAsia="en-US"/>
        </w:rPr>
        <w:t xml:space="preserve"> </w:t>
      </w:r>
      <w:r w:rsidRPr="00633B24">
        <w:rPr>
          <w:rFonts w:ascii="Arial" w:eastAsia="Arial" w:hAnsi="Arial" w:cs="Arial"/>
          <w:sz w:val="22"/>
          <w:szCs w:val="22"/>
          <w:lang w:val="es-ES" w:eastAsia="en-US"/>
        </w:rPr>
        <w:t>alguna</w:t>
      </w:r>
      <w:r w:rsidRPr="00633B24">
        <w:rPr>
          <w:rFonts w:ascii="Arial" w:eastAsia="Arial" w:hAnsi="Arial" w:cs="Arial"/>
          <w:spacing w:val="-19"/>
          <w:sz w:val="22"/>
          <w:szCs w:val="22"/>
          <w:lang w:val="es-ES" w:eastAsia="en-US"/>
        </w:rPr>
        <w:t xml:space="preserve"> </w:t>
      </w:r>
      <w:r w:rsidRPr="00633B24">
        <w:rPr>
          <w:rFonts w:ascii="Arial" w:eastAsia="Arial" w:hAnsi="Arial" w:cs="Arial"/>
          <w:sz w:val="22"/>
          <w:szCs w:val="22"/>
          <w:lang w:val="es-ES" w:eastAsia="en-US"/>
        </w:rPr>
        <w:t>entidad</w:t>
      </w:r>
      <w:r w:rsidRPr="00633B24">
        <w:rPr>
          <w:rFonts w:ascii="Arial" w:eastAsia="Arial" w:hAnsi="Arial" w:cs="Arial"/>
          <w:spacing w:val="-18"/>
          <w:sz w:val="22"/>
          <w:szCs w:val="22"/>
          <w:lang w:val="es-ES" w:eastAsia="en-US"/>
        </w:rPr>
        <w:t xml:space="preserve"> </w:t>
      </w:r>
      <w:r w:rsidRPr="00633B24">
        <w:rPr>
          <w:rFonts w:ascii="Arial" w:eastAsia="Arial" w:hAnsi="Arial" w:cs="Arial"/>
          <w:sz w:val="22"/>
          <w:szCs w:val="22"/>
          <w:lang w:val="es-ES" w:eastAsia="en-US"/>
        </w:rPr>
        <w:t>determinada,</w:t>
      </w:r>
      <w:r w:rsidRPr="00633B24">
        <w:rPr>
          <w:rFonts w:ascii="Arial" w:eastAsia="Arial" w:hAnsi="Arial" w:cs="Arial"/>
          <w:spacing w:val="-19"/>
          <w:sz w:val="22"/>
          <w:szCs w:val="22"/>
          <w:lang w:val="es-ES" w:eastAsia="en-US"/>
        </w:rPr>
        <w:t xml:space="preserve"> </w:t>
      </w:r>
      <w:r w:rsidRPr="00633B24">
        <w:rPr>
          <w:rFonts w:ascii="Arial" w:eastAsia="Arial" w:hAnsi="Arial" w:cs="Arial"/>
          <w:sz w:val="22"/>
          <w:szCs w:val="22"/>
          <w:lang w:val="es-ES" w:eastAsia="en-US"/>
        </w:rPr>
        <w:t>ni</w:t>
      </w:r>
      <w:r w:rsidRPr="00633B24">
        <w:rPr>
          <w:rFonts w:ascii="Arial" w:eastAsia="Arial" w:hAnsi="Arial" w:cs="Arial"/>
          <w:spacing w:val="-19"/>
          <w:sz w:val="22"/>
          <w:szCs w:val="22"/>
          <w:lang w:val="es-ES" w:eastAsia="en-US"/>
        </w:rPr>
        <w:t xml:space="preserve"> </w:t>
      </w:r>
      <w:r w:rsidRPr="00633B24">
        <w:rPr>
          <w:rFonts w:ascii="Arial" w:eastAsia="Arial" w:hAnsi="Arial" w:cs="Arial"/>
          <w:sz w:val="22"/>
          <w:szCs w:val="22"/>
          <w:lang w:val="es-ES" w:eastAsia="en-US"/>
        </w:rPr>
        <w:t>establecer</w:t>
      </w:r>
      <w:r w:rsidRPr="00633B24">
        <w:rPr>
          <w:rFonts w:ascii="Arial" w:eastAsia="Arial" w:hAnsi="Arial" w:cs="Arial"/>
          <w:spacing w:val="-19"/>
          <w:sz w:val="22"/>
          <w:szCs w:val="22"/>
          <w:lang w:val="es-ES" w:eastAsia="en-US"/>
        </w:rPr>
        <w:t xml:space="preserve"> </w:t>
      </w:r>
      <w:r w:rsidRPr="00633B24">
        <w:rPr>
          <w:rFonts w:ascii="Arial" w:eastAsia="Arial" w:hAnsi="Arial" w:cs="Arial"/>
          <w:sz w:val="22"/>
          <w:szCs w:val="22"/>
          <w:lang w:val="es-ES" w:eastAsia="en-US"/>
        </w:rPr>
        <w:t>limitantes temporales</w:t>
      </w:r>
      <w:r w:rsidRPr="00633B24">
        <w:rPr>
          <w:rFonts w:ascii="Arial" w:eastAsia="Arial" w:hAnsi="Arial" w:cs="Arial"/>
          <w:spacing w:val="-18"/>
          <w:sz w:val="22"/>
          <w:szCs w:val="22"/>
          <w:lang w:val="es-ES" w:eastAsia="en-US"/>
        </w:rPr>
        <w:t xml:space="preserve"> </w:t>
      </w:r>
      <w:r w:rsidRPr="00633B24">
        <w:rPr>
          <w:rFonts w:ascii="Arial" w:eastAsia="Arial" w:hAnsi="Arial" w:cs="Arial"/>
          <w:sz w:val="22"/>
          <w:szCs w:val="22"/>
          <w:lang w:val="es-ES" w:eastAsia="en-US"/>
        </w:rPr>
        <w:t>o</w:t>
      </w:r>
      <w:r w:rsidRPr="00633B24">
        <w:rPr>
          <w:rFonts w:ascii="Arial" w:eastAsia="Arial" w:hAnsi="Arial" w:cs="Arial"/>
          <w:spacing w:val="-20"/>
          <w:sz w:val="22"/>
          <w:szCs w:val="22"/>
          <w:lang w:val="es-ES" w:eastAsia="en-US"/>
        </w:rPr>
        <w:t xml:space="preserve"> </w:t>
      </w:r>
      <w:r w:rsidRPr="00633B24">
        <w:rPr>
          <w:rFonts w:ascii="Arial" w:eastAsia="Arial" w:hAnsi="Arial" w:cs="Arial"/>
          <w:sz w:val="22"/>
          <w:szCs w:val="22"/>
          <w:lang w:val="es-ES" w:eastAsia="en-US"/>
        </w:rPr>
        <w:t>la</w:t>
      </w:r>
      <w:r w:rsidRPr="00633B24">
        <w:rPr>
          <w:rFonts w:ascii="Arial" w:eastAsia="Arial" w:hAnsi="Arial" w:cs="Arial"/>
          <w:spacing w:val="-19"/>
          <w:sz w:val="22"/>
          <w:szCs w:val="22"/>
          <w:lang w:val="es-ES" w:eastAsia="en-US"/>
        </w:rPr>
        <w:t xml:space="preserve"> </w:t>
      </w:r>
      <w:r w:rsidRPr="00633B24">
        <w:rPr>
          <w:rFonts w:ascii="Arial" w:eastAsia="Arial" w:hAnsi="Arial" w:cs="Arial"/>
          <w:sz w:val="22"/>
          <w:szCs w:val="22"/>
          <w:lang w:val="es-ES" w:eastAsia="en-US"/>
        </w:rPr>
        <w:lastRenderedPageBreak/>
        <w:t>acreditación</w:t>
      </w:r>
      <w:r w:rsidRPr="00633B24">
        <w:rPr>
          <w:rFonts w:ascii="Arial" w:eastAsia="Arial" w:hAnsi="Arial" w:cs="Arial"/>
          <w:spacing w:val="-19"/>
          <w:sz w:val="22"/>
          <w:szCs w:val="22"/>
          <w:lang w:val="es-ES" w:eastAsia="en-US"/>
        </w:rPr>
        <w:t xml:space="preserve"> </w:t>
      </w:r>
      <w:r w:rsidRPr="00633B24">
        <w:rPr>
          <w:rFonts w:ascii="Arial" w:eastAsia="Arial" w:hAnsi="Arial" w:cs="Arial"/>
          <w:sz w:val="22"/>
          <w:szCs w:val="22"/>
          <w:lang w:val="es-ES" w:eastAsia="en-US"/>
        </w:rPr>
        <w:t>de</w:t>
      </w:r>
      <w:r w:rsidRPr="00633B24">
        <w:rPr>
          <w:rFonts w:ascii="Arial" w:eastAsia="Arial" w:hAnsi="Arial" w:cs="Arial"/>
          <w:spacing w:val="-19"/>
          <w:sz w:val="22"/>
          <w:szCs w:val="22"/>
          <w:lang w:val="es-ES" w:eastAsia="en-US"/>
        </w:rPr>
        <w:t xml:space="preserve"> </w:t>
      </w:r>
      <w:r w:rsidRPr="00633B24">
        <w:rPr>
          <w:rFonts w:ascii="Arial" w:eastAsia="Arial" w:hAnsi="Arial" w:cs="Arial"/>
          <w:sz w:val="22"/>
          <w:szCs w:val="22"/>
          <w:lang w:val="es-ES" w:eastAsia="en-US"/>
        </w:rPr>
        <w:t>volúmenes</w:t>
      </w:r>
      <w:r w:rsidRPr="00633B24">
        <w:rPr>
          <w:rFonts w:ascii="Arial" w:eastAsia="Arial" w:hAnsi="Arial" w:cs="Arial"/>
          <w:spacing w:val="-20"/>
          <w:sz w:val="22"/>
          <w:szCs w:val="22"/>
          <w:lang w:val="es-ES" w:eastAsia="en-US"/>
        </w:rPr>
        <w:t xml:space="preserve"> </w:t>
      </w:r>
      <w:r w:rsidRPr="00633B24">
        <w:rPr>
          <w:rFonts w:ascii="Arial" w:eastAsia="Arial" w:hAnsi="Arial" w:cs="Arial"/>
          <w:sz w:val="22"/>
          <w:szCs w:val="22"/>
          <w:lang w:val="es-ES" w:eastAsia="en-US"/>
        </w:rPr>
        <w:t>o</w:t>
      </w:r>
      <w:r w:rsidRPr="00633B24">
        <w:rPr>
          <w:rFonts w:ascii="Arial" w:eastAsia="Arial" w:hAnsi="Arial" w:cs="Arial"/>
          <w:spacing w:val="-19"/>
          <w:sz w:val="22"/>
          <w:szCs w:val="22"/>
          <w:lang w:val="es-ES" w:eastAsia="en-US"/>
        </w:rPr>
        <w:t xml:space="preserve"> </w:t>
      </w:r>
      <w:r w:rsidRPr="00633B24">
        <w:rPr>
          <w:rFonts w:ascii="Arial" w:eastAsia="Arial" w:hAnsi="Arial" w:cs="Arial"/>
          <w:sz w:val="22"/>
          <w:szCs w:val="22"/>
          <w:lang w:val="es-ES" w:eastAsia="en-US"/>
        </w:rPr>
        <w:t>cantidades.</w:t>
      </w:r>
      <w:r w:rsidRPr="00633B24">
        <w:rPr>
          <w:rFonts w:ascii="Arial" w:eastAsia="Arial" w:hAnsi="Arial" w:cs="Arial"/>
          <w:spacing w:val="-20"/>
          <w:sz w:val="22"/>
          <w:szCs w:val="22"/>
          <w:lang w:val="es-ES" w:eastAsia="en-US"/>
        </w:rPr>
        <w:t xml:space="preserve"> </w:t>
      </w:r>
      <w:r w:rsidRPr="00633B24">
        <w:rPr>
          <w:rFonts w:ascii="Arial" w:eastAsia="Arial" w:hAnsi="Arial" w:cs="Arial"/>
          <w:sz w:val="22"/>
          <w:szCs w:val="22"/>
          <w:lang w:val="es-ES" w:eastAsia="en-US"/>
        </w:rPr>
        <w:t>Este</w:t>
      </w:r>
      <w:r w:rsidRPr="00633B24">
        <w:rPr>
          <w:rFonts w:ascii="Arial" w:eastAsia="Arial" w:hAnsi="Arial" w:cs="Arial"/>
          <w:spacing w:val="-18"/>
          <w:sz w:val="22"/>
          <w:szCs w:val="22"/>
          <w:lang w:val="es-ES" w:eastAsia="en-US"/>
        </w:rPr>
        <w:t xml:space="preserve"> </w:t>
      </w:r>
      <w:r w:rsidRPr="00633B24">
        <w:rPr>
          <w:rFonts w:ascii="Arial" w:eastAsia="Arial" w:hAnsi="Arial" w:cs="Arial"/>
          <w:sz w:val="22"/>
          <w:szCs w:val="22"/>
          <w:lang w:val="es-ES" w:eastAsia="en-US"/>
        </w:rPr>
        <w:t>parámetro</w:t>
      </w:r>
      <w:r w:rsidRPr="00633B24">
        <w:rPr>
          <w:rFonts w:ascii="Arial" w:eastAsia="Arial" w:hAnsi="Arial" w:cs="Arial"/>
          <w:spacing w:val="-19"/>
          <w:sz w:val="22"/>
          <w:szCs w:val="22"/>
          <w:lang w:val="es-ES" w:eastAsia="en-US"/>
        </w:rPr>
        <w:t xml:space="preserve"> </w:t>
      </w:r>
      <w:r w:rsidRPr="00633B24">
        <w:rPr>
          <w:rFonts w:ascii="Arial" w:eastAsia="Arial" w:hAnsi="Arial" w:cs="Arial"/>
          <w:sz w:val="22"/>
          <w:szCs w:val="22"/>
          <w:lang w:val="es-ES" w:eastAsia="en-US"/>
        </w:rPr>
        <w:t>va</w:t>
      </w:r>
      <w:r w:rsidRPr="00633B24">
        <w:rPr>
          <w:rFonts w:ascii="Arial" w:eastAsia="Arial" w:hAnsi="Arial" w:cs="Arial"/>
          <w:spacing w:val="-20"/>
          <w:sz w:val="22"/>
          <w:szCs w:val="22"/>
          <w:lang w:val="es-ES" w:eastAsia="en-US"/>
        </w:rPr>
        <w:t xml:space="preserve"> </w:t>
      </w:r>
      <w:r w:rsidRPr="00633B24">
        <w:rPr>
          <w:rFonts w:ascii="Arial" w:eastAsia="Arial" w:hAnsi="Arial" w:cs="Arial"/>
          <w:sz w:val="22"/>
          <w:szCs w:val="22"/>
          <w:lang w:val="es-ES" w:eastAsia="en-US"/>
        </w:rPr>
        <w:t>encaminado a determinar si la experiencia solicitada es acorde, adecuada y proporcional a la necesidad identificada por la entidad, por lo cual no puede desbordar los límites racionales ni solicitar experiencias de imposible</w:t>
      </w:r>
      <w:r w:rsidRPr="00633B24">
        <w:rPr>
          <w:rFonts w:ascii="Arial" w:eastAsia="Arial" w:hAnsi="Arial" w:cs="Arial"/>
          <w:spacing w:val="-8"/>
          <w:sz w:val="22"/>
          <w:szCs w:val="22"/>
          <w:lang w:val="es-ES" w:eastAsia="en-US"/>
        </w:rPr>
        <w:t xml:space="preserve"> </w:t>
      </w:r>
      <w:r w:rsidRPr="00633B24">
        <w:rPr>
          <w:rFonts w:ascii="Arial" w:eastAsia="Arial" w:hAnsi="Arial" w:cs="Arial"/>
          <w:sz w:val="22"/>
          <w:szCs w:val="22"/>
          <w:lang w:val="es-ES" w:eastAsia="en-US"/>
        </w:rPr>
        <w:t>cumplimiento.</w:t>
      </w:r>
      <w:r w:rsidR="005E333C">
        <w:rPr>
          <w:rFonts w:ascii="Arial" w:eastAsia="Arial" w:hAnsi="Arial" w:cs="Arial"/>
          <w:sz w:val="22"/>
          <w:szCs w:val="22"/>
          <w:lang w:val="es-ES" w:eastAsia="en-US"/>
        </w:rPr>
        <w:t xml:space="preserve"> </w:t>
      </w:r>
      <w:r w:rsidRPr="00633B24">
        <w:rPr>
          <w:rFonts w:ascii="Arial" w:eastAsia="Arial" w:hAnsi="Arial" w:cs="Arial"/>
          <w:sz w:val="22"/>
          <w:szCs w:val="22"/>
          <w:lang w:val="es-ES" w:eastAsia="en-US"/>
        </w:rPr>
        <w:t>Por último, la experiencia requerida debe clasificarse hasta el tercer nivel del clasificador de bienes y servicios. Por lo tanto, la entidad no puede requerir que se acredite el «producto» de este clasificador.</w:t>
      </w:r>
    </w:p>
    <w:p w14:paraId="705EC37C" w14:textId="77777777" w:rsidR="00633B24" w:rsidRPr="00633B24" w:rsidRDefault="00633B24" w:rsidP="00633B24">
      <w:pPr>
        <w:widowControl w:val="0"/>
        <w:autoSpaceDE w:val="0"/>
        <w:autoSpaceDN w:val="0"/>
        <w:spacing w:before="121" w:line="276" w:lineRule="auto"/>
        <w:ind w:firstLine="708"/>
        <w:jc w:val="both"/>
        <w:rPr>
          <w:rFonts w:ascii="Arial" w:eastAsia="Arial" w:hAnsi="Arial" w:cs="Arial"/>
          <w:sz w:val="22"/>
          <w:szCs w:val="22"/>
          <w:lang w:val="es-ES" w:eastAsia="en-US"/>
        </w:rPr>
      </w:pPr>
      <w:r w:rsidRPr="00633B24">
        <w:rPr>
          <w:rFonts w:ascii="Arial" w:eastAsia="Arial" w:hAnsi="Arial" w:cs="Arial"/>
          <w:sz w:val="22"/>
          <w:szCs w:val="22"/>
          <w:lang w:val="es-ES" w:eastAsia="en-US"/>
        </w:rPr>
        <w:t>La posibilidad de solicitar experiencia adicional solo ocurre cuando el objeto contractual</w:t>
      </w:r>
      <w:r w:rsidRPr="00633B24">
        <w:rPr>
          <w:rFonts w:ascii="Arial" w:eastAsia="Arial" w:hAnsi="Arial" w:cs="Arial"/>
          <w:spacing w:val="-8"/>
          <w:sz w:val="22"/>
          <w:szCs w:val="22"/>
          <w:lang w:val="es-ES" w:eastAsia="en-US"/>
        </w:rPr>
        <w:t xml:space="preserve"> </w:t>
      </w:r>
      <w:r w:rsidRPr="00633B24">
        <w:rPr>
          <w:rFonts w:ascii="Arial" w:eastAsia="Arial" w:hAnsi="Arial" w:cs="Arial"/>
          <w:sz w:val="22"/>
          <w:szCs w:val="22"/>
          <w:lang w:val="es-ES" w:eastAsia="en-US"/>
        </w:rPr>
        <w:t>incluye</w:t>
      </w:r>
      <w:r w:rsidRPr="00633B24">
        <w:rPr>
          <w:rFonts w:ascii="Arial" w:eastAsia="Arial" w:hAnsi="Arial" w:cs="Arial"/>
          <w:spacing w:val="-8"/>
          <w:sz w:val="22"/>
          <w:szCs w:val="22"/>
          <w:lang w:val="es-ES" w:eastAsia="en-US"/>
        </w:rPr>
        <w:t xml:space="preserve"> </w:t>
      </w:r>
      <w:r w:rsidRPr="00633B24">
        <w:rPr>
          <w:rFonts w:ascii="Arial" w:eastAsia="Arial" w:hAnsi="Arial" w:cs="Arial"/>
          <w:sz w:val="22"/>
          <w:szCs w:val="22"/>
          <w:lang w:val="es-ES" w:eastAsia="en-US"/>
        </w:rPr>
        <w:t>bienes</w:t>
      </w:r>
      <w:r w:rsidRPr="00633B24">
        <w:rPr>
          <w:rFonts w:ascii="Arial" w:eastAsia="Arial" w:hAnsi="Arial" w:cs="Arial"/>
          <w:spacing w:val="-8"/>
          <w:sz w:val="22"/>
          <w:szCs w:val="22"/>
          <w:lang w:val="es-ES" w:eastAsia="en-US"/>
        </w:rPr>
        <w:t xml:space="preserve"> </w:t>
      </w:r>
      <w:r w:rsidRPr="00633B24">
        <w:rPr>
          <w:rFonts w:ascii="Arial" w:eastAsia="Arial" w:hAnsi="Arial" w:cs="Arial"/>
          <w:sz w:val="22"/>
          <w:szCs w:val="22"/>
          <w:lang w:val="es-ES" w:eastAsia="en-US"/>
        </w:rPr>
        <w:t>o</w:t>
      </w:r>
      <w:r w:rsidRPr="00633B24">
        <w:rPr>
          <w:rFonts w:ascii="Arial" w:eastAsia="Arial" w:hAnsi="Arial" w:cs="Arial"/>
          <w:spacing w:val="-7"/>
          <w:sz w:val="22"/>
          <w:szCs w:val="22"/>
          <w:lang w:val="es-ES" w:eastAsia="en-US"/>
        </w:rPr>
        <w:t xml:space="preserve"> </w:t>
      </w:r>
      <w:r w:rsidRPr="00633B24">
        <w:rPr>
          <w:rFonts w:ascii="Arial" w:eastAsia="Arial" w:hAnsi="Arial" w:cs="Arial"/>
          <w:sz w:val="22"/>
          <w:szCs w:val="22"/>
          <w:lang w:val="es-ES" w:eastAsia="en-US"/>
        </w:rPr>
        <w:t>servicios</w:t>
      </w:r>
      <w:r w:rsidRPr="00633B24">
        <w:rPr>
          <w:rFonts w:ascii="Arial" w:eastAsia="Arial" w:hAnsi="Arial" w:cs="Arial"/>
          <w:spacing w:val="-8"/>
          <w:sz w:val="22"/>
          <w:szCs w:val="22"/>
          <w:lang w:val="es-ES" w:eastAsia="en-US"/>
        </w:rPr>
        <w:t xml:space="preserve"> </w:t>
      </w:r>
      <w:r w:rsidRPr="00633B24">
        <w:rPr>
          <w:rFonts w:ascii="Arial" w:eastAsia="Arial" w:hAnsi="Arial" w:cs="Arial"/>
          <w:sz w:val="22"/>
          <w:szCs w:val="22"/>
          <w:lang w:val="es-ES" w:eastAsia="en-US"/>
        </w:rPr>
        <w:t>adicionales</w:t>
      </w:r>
      <w:r w:rsidRPr="00633B24">
        <w:rPr>
          <w:rFonts w:ascii="Arial" w:eastAsia="Arial" w:hAnsi="Arial" w:cs="Arial"/>
          <w:spacing w:val="-8"/>
          <w:sz w:val="22"/>
          <w:szCs w:val="22"/>
          <w:lang w:val="es-ES" w:eastAsia="en-US"/>
        </w:rPr>
        <w:t xml:space="preserve"> </w:t>
      </w:r>
      <w:r w:rsidRPr="00633B24">
        <w:rPr>
          <w:rFonts w:ascii="Arial" w:eastAsia="Arial" w:hAnsi="Arial" w:cs="Arial"/>
          <w:sz w:val="22"/>
          <w:szCs w:val="22"/>
          <w:lang w:val="es-ES" w:eastAsia="en-US"/>
        </w:rPr>
        <w:t>a</w:t>
      </w:r>
      <w:r w:rsidRPr="00633B24">
        <w:rPr>
          <w:rFonts w:ascii="Arial" w:eastAsia="Arial" w:hAnsi="Arial" w:cs="Arial"/>
          <w:spacing w:val="-7"/>
          <w:sz w:val="22"/>
          <w:szCs w:val="22"/>
          <w:lang w:val="es-ES" w:eastAsia="en-US"/>
        </w:rPr>
        <w:t xml:space="preserve"> </w:t>
      </w:r>
      <w:r w:rsidRPr="00633B24">
        <w:rPr>
          <w:rFonts w:ascii="Arial" w:eastAsia="Arial" w:hAnsi="Arial" w:cs="Arial"/>
          <w:sz w:val="22"/>
          <w:szCs w:val="22"/>
          <w:lang w:val="es-ES" w:eastAsia="en-US"/>
        </w:rPr>
        <w:t>la</w:t>
      </w:r>
      <w:r w:rsidRPr="00633B24">
        <w:rPr>
          <w:rFonts w:ascii="Arial" w:eastAsia="Arial" w:hAnsi="Arial" w:cs="Arial"/>
          <w:spacing w:val="-8"/>
          <w:sz w:val="22"/>
          <w:szCs w:val="22"/>
          <w:lang w:val="es-ES" w:eastAsia="en-US"/>
        </w:rPr>
        <w:t xml:space="preserve"> </w:t>
      </w:r>
      <w:r w:rsidRPr="00633B24">
        <w:rPr>
          <w:rFonts w:ascii="Arial" w:eastAsia="Arial" w:hAnsi="Arial" w:cs="Arial"/>
          <w:sz w:val="22"/>
          <w:szCs w:val="22"/>
          <w:lang w:val="es-ES" w:eastAsia="en-US"/>
        </w:rPr>
        <w:t>obra</w:t>
      </w:r>
      <w:r w:rsidRPr="00633B24">
        <w:rPr>
          <w:rFonts w:ascii="Arial" w:eastAsia="Arial" w:hAnsi="Arial" w:cs="Arial"/>
          <w:spacing w:val="-8"/>
          <w:sz w:val="22"/>
          <w:szCs w:val="22"/>
          <w:lang w:val="es-ES" w:eastAsia="en-US"/>
        </w:rPr>
        <w:t xml:space="preserve"> </w:t>
      </w:r>
      <w:r w:rsidRPr="00633B24">
        <w:rPr>
          <w:rFonts w:ascii="Arial" w:eastAsia="Arial" w:hAnsi="Arial" w:cs="Arial"/>
          <w:sz w:val="22"/>
          <w:szCs w:val="22"/>
          <w:lang w:val="es-ES" w:eastAsia="en-US"/>
        </w:rPr>
        <w:t>pública</w:t>
      </w:r>
      <w:r w:rsidRPr="00633B24">
        <w:rPr>
          <w:rFonts w:ascii="Arial" w:eastAsia="Arial" w:hAnsi="Arial" w:cs="Arial"/>
          <w:spacing w:val="-8"/>
          <w:sz w:val="22"/>
          <w:szCs w:val="22"/>
          <w:lang w:val="es-ES" w:eastAsia="en-US"/>
        </w:rPr>
        <w:t xml:space="preserve"> </w:t>
      </w:r>
      <w:r w:rsidRPr="00633B24">
        <w:rPr>
          <w:rFonts w:ascii="Arial" w:eastAsia="Arial" w:hAnsi="Arial" w:cs="Arial"/>
          <w:sz w:val="22"/>
          <w:szCs w:val="22"/>
          <w:lang w:val="es-ES" w:eastAsia="en-US"/>
        </w:rPr>
        <w:t>de</w:t>
      </w:r>
      <w:r w:rsidRPr="00633B24">
        <w:rPr>
          <w:rFonts w:ascii="Arial" w:eastAsia="Arial" w:hAnsi="Arial" w:cs="Arial"/>
          <w:spacing w:val="-7"/>
          <w:sz w:val="22"/>
          <w:szCs w:val="22"/>
          <w:lang w:val="es-ES" w:eastAsia="en-US"/>
        </w:rPr>
        <w:t xml:space="preserve"> </w:t>
      </w:r>
      <w:r w:rsidRPr="00633B24">
        <w:rPr>
          <w:rFonts w:ascii="Arial" w:eastAsia="Arial" w:hAnsi="Arial" w:cs="Arial"/>
          <w:sz w:val="22"/>
          <w:szCs w:val="22"/>
          <w:lang w:val="es-ES" w:eastAsia="en-US"/>
        </w:rPr>
        <w:t>infraestructura</w:t>
      </w:r>
      <w:r w:rsidRPr="00633B24">
        <w:rPr>
          <w:rFonts w:ascii="Arial" w:eastAsia="Arial" w:hAnsi="Arial" w:cs="Arial"/>
          <w:spacing w:val="-8"/>
          <w:sz w:val="22"/>
          <w:szCs w:val="22"/>
          <w:lang w:val="es-ES" w:eastAsia="en-US"/>
        </w:rPr>
        <w:t xml:space="preserve"> </w:t>
      </w:r>
      <w:r w:rsidRPr="00633B24">
        <w:rPr>
          <w:rFonts w:ascii="Arial" w:eastAsia="Arial" w:hAnsi="Arial" w:cs="Arial"/>
          <w:sz w:val="22"/>
          <w:szCs w:val="22"/>
          <w:lang w:val="es-ES" w:eastAsia="en-US"/>
        </w:rPr>
        <w:t>de transporte.</w:t>
      </w:r>
      <w:r w:rsidRPr="00633B24">
        <w:rPr>
          <w:rFonts w:ascii="Arial" w:eastAsia="Arial" w:hAnsi="Arial" w:cs="Arial"/>
          <w:spacing w:val="-10"/>
          <w:sz w:val="22"/>
          <w:szCs w:val="22"/>
          <w:lang w:val="es-ES" w:eastAsia="en-US"/>
        </w:rPr>
        <w:t xml:space="preserve"> </w:t>
      </w:r>
      <w:r w:rsidRPr="00633B24">
        <w:rPr>
          <w:rFonts w:ascii="Arial" w:eastAsia="Arial" w:hAnsi="Arial" w:cs="Arial"/>
          <w:sz w:val="22"/>
          <w:szCs w:val="22"/>
          <w:lang w:val="es-ES" w:eastAsia="en-US"/>
        </w:rPr>
        <w:t>Esto</w:t>
      </w:r>
      <w:r w:rsidRPr="00633B24">
        <w:rPr>
          <w:rFonts w:ascii="Arial" w:eastAsia="Arial" w:hAnsi="Arial" w:cs="Arial"/>
          <w:spacing w:val="-9"/>
          <w:sz w:val="22"/>
          <w:szCs w:val="22"/>
          <w:lang w:val="es-ES" w:eastAsia="en-US"/>
        </w:rPr>
        <w:t xml:space="preserve"> </w:t>
      </w:r>
      <w:r w:rsidRPr="00633B24">
        <w:rPr>
          <w:rFonts w:ascii="Arial" w:eastAsia="Arial" w:hAnsi="Arial" w:cs="Arial"/>
          <w:sz w:val="22"/>
          <w:szCs w:val="22"/>
          <w:lang w:val="es-ES" w:eastAsia="en-US"/>
        </w:rPr>
        <w:t>implica</w:t>
      </w:r>
      <w:r w:rsidRPr="00633B24">
        <w:rPr>
          <w:rFonts w:ascii="Arial" w:eastAsia="Arial" w:hAnsi="Arial" w:cs="Arial"/>
          <w:spacing w:val="-11"/>
          <w:sz w:val="22"/>
          <w:szCs w:val="22"/>
          <w:lang w:val="es-ES" w:eastAsia="en-US"/>
        </w:rPr>
        <w:t xml:space="preserve"> </w:t>
      </w:r>
      <w:r w:rsidRPr="00633B24">
        <w:rPr>
          <w:rFonts w:ascii="Arial" w:eastAsia="Arial" w:hAnsi="Arial" w:cs="Arial"/>
          <w:sz w:val="22"/>
          <w:szCs w:val="22"/>
          <w:lang w:val="es-ES" w:eastAsia="en-US"/>
        </w:rPr>
        <w:t>que:</w:t>
      </w:r>
      <w:r w:rsidRPr="00633B24">
        <w:rPr>
          <w:rFonts w:ascii="Arial" w:eastAsia="Arial" w:hAnsi="Arial" w:cs="Arial"/>
          <w:spacing w:val="-11"/>
          <w:sz w:val="22"/>
          <w:szCs w:val="22"/>
          <w:lang w:val="es-ES" w:eastAsia="en-US"/>
        </w:rPr>
        <w:t xml:space="preserve"> </w:t>
      </w:r>
      <w:r w:rsidRPr="00633B24">
        <w:rPr>
          <w:rFonts w:ascii="Arial" w:eastAsia="Arial" w:hAnsi="Arial" w:cs="Arial"/>
          <w:sz w:val="22"/>
          <w:szCs w:val="22"/>
          <w:lang w:val="es-ES" w:eastAsia="en-US"/>
        </w:rPr>
        <w:t>i)</w:t>
      </w:r>
      <w:r w:rsidRPr="00633B24">
        <w:rPr>
          <w:rFonts w:ascii="Arial" w:eastAsia="Arial" w:hAnsi="Arial" w:cs="Arial"/>
          <w:spacing w:val="-11"/>
          <w:sz w:val="22"/>
          <w:szCs w:val="22"/>
          <w:lang w:val="es-ES" w:eastAsia="en-US"/>
        </w:rPr>
        <w:t xml:space="preserve"> </w:t>
      </w:r>
      <w:r w:rsidRPr="00633B24">
        <w:rPr>
          <w:rFonts w:ascii="Arial" w:eastAsia="Arial" w:hAnsi="Arial" w:cs="Arial"/>
          <w:sz w:val="22"/>
          <w:szCs w:val="22"/>
          <w:lang w:val="es-ES" w:eastAsia="en-US"/>
        </w:rPr>
        <w:t>la</w:t>
      </w:r>
      <w:r w:rsidRPr="00633B24">
        <w:rPr>
          <w:rFonts w:ascii="Arial" w:eastAsia="Arial" w:hAnsi="Arial" w:cs="Arial"/>
          <w:spacing w:val="-11"/>
          <w:sz w:val="22"/>
          <w:szCs w:val="22"/>
          <w:lang w:val="es-ES" w:eastAsia="en-US"/>
        </w:rPr>
        <w:t xml:space="preserve"> </w:t>
      </w:r>
      <w:r w:rsidRPr="00633B24">
        <w:rPr>
          <w:rFonts w:ascii="Arial" w:eastAsia="Arial" w:hAnsi="Arial" w:cs="Arial"/>
          <w:sz w:val="22"/>
          <w:szCs w:val="22"/>
          <w:lang w:val="es-ES" w:eastAsia="en-US"/>
        </w:rPr>
        <w:t>actividad</w:t>
      </w:r>
      <w:r w:rsidRPr="00633B24">
        <w:rPr>
          <w:rFonts w:ascii="Arial" w:eastAsia="Arial" w:hAnsi="Arial" w:cs="Arial"/>
          <w:spacing w:val="-11"/>
          <w:sz w:val="22"/>
          <w:szCs w:val="22"/>
          <w:lang w:val="es-ES" w:eastAsia="en-US"/>
        </w:rPr>
        <w:t xml:space="preserve"> </w:t>
      </w:r>
      <w:r w:rsidRPr="00633B24">
        <w:rPr>
          <w:rFonts w:ascii="Arial" w:eastAsia="Arial" w:hAnsi="Arial" w:cs="Arial"/>
          <w:sz w:val="22"/>
          <w:szCs w:val="22"/>
          <w:lang w:val="es-ES" w:eastAsia="en-US"/>
        </w:rPr>
        <w:t>que</w:t>
      </w:r>
      <w:r w:rsidRPr="00633B24">
        <w:rPr>
          <w:rFonts w:ascii="Arial" w:eastAsia="Arial" w:hAnsi="Arial" w:cs="Arial"/>
          <w:spacing w:val="-11"/>
          <w:sz w:val="22"/>
          <w:szCs w:val="22"/>
          <w:lang w:val="es-ES" w:eastAsia="en-US"/>
        </w:rPr>
        <w:t xml:space="preserve"> </w:t>
      </w:r>
      <w:r w:rsidRPr="00633B24">
        <w:rPr>
          <w:rFonts w:ascii="Arial" w:eastAsia="Arial" w:hAnsi="Arial" w:cs="Arial"/>
          <w:sz w:val="22"/>
          <w:szCs w:val="22"/>
          <w:lang w:val="es-ES" w:eastAsia="en-US"/>
        </w:rPr>
        <w:t>se</w:t>
      </w:r>
      <w:r w:rsidRPr="00633B24">
        <w:rPr>
          <w:rFonts w:ascii="Arial" w:eastAsia="Arial" w:hAnsi="Arial" w:cs="Arial"/>
          <w:spacing w:val="-11"/>
          <w:sz w:val="22"/>
          <w:szCs w:val="22"/>
          <w:lang w:val="es-ES" w:eastAsia="en-US"/>
        </w:rPr>
        <w:t xml:space="preserve"> </w:t>
      </w:r>
      <w:r w:rsidRPr="00633B24">
        <w:rPr>
          <w:rFonts w:ascii="Arial" w:eastAsia="Arial" w:hAnsi="Arial" w:cs="Arial"/>
          <w:sz w:val="22"/>
          <w:szCs w:val="22"/>
          <w:lang w:val="es-ES" w:eastAsia="en-US"/>
        </w:rPr>
        <w:t>requiere,</w:t>
      </w:r>
      <w:r w:rsidRPr="00633B24">
        <w:rPr>
          <w:rFonts w:ascii="Arial" w:eastAsia="Arial" w:hAnsi="Arial" w:cs="Arial"/>
          <w:spacing w:val="-11"/>
          <w:sz w:val="22"/>
          <w:szCs w:val="22"/>
          <w:lang w:val="es-ES" w:eastAsia="en-US"/>
        </w:rPr>
        <w:t xml:space="preserve"> </w:t>
      </w:r>
      <w:r w:rsidRPr="00633B24">
        <w:rPr>
          <w:rFonts w:ascii="Arial" w:eastAsia="Arial" w:hAnsi="Arial" w:cs="Arial"/>
          <w:sz w:val="22"/>
          <w:szCs w:val="22"/>
          <w:lang w:val="es-ES" w:eastAsia="en-US"/>
        </w:rPr>
        <w:t>si</w:t>
      </w:r>
      <w:r w:rsidRPr="00633B24">
        <w:rPr>
          <w:rFonts w:ascii="Arial" w:eastAsia="Arial" w:hAnsi="Arial" w:cs="Arial"/>
          <w:spacing w:val="-11"/>
          <w:sz w:val="22"/>
          <w:szCs w:val="22"/>
          <w:lang w:val="es-ES" w:eastAsia="en-US"/>
        </w:rPr>
        <w:t xml:space="preserve"> </w:t>
      </w:r>
      <w:r w:rsidRPr="00633B24">
        <w:rPr>
          <w:rFonts w:ascii="Arial" w:eastAsia="Arial" w:hAnsi="Arial" w:cs="Arial"/>
          <w:sz w:val="22"/>
          <w:szCs w:val="22"/>
          <w:lang w:val="es-ES" w:eastAsia="en-US"/>
        </w:rPr>
        <w:t>bien</w:t>
      </w:r>
      <w:r w:rsidRPr="00633B24">
        <w:rPr>
          <w:rFonts w:ascii="Arial" w:eastAsia="Arial" w:hAnsi="Arial" w:cs="Arial"/>
          <w:spacing w:val="-11"/>
          <w:sz w:val="22"/>
          <w:szCs w:val="22"/>
          <w:lang w:val="es-ES" w:eastAsia="en-US"/>
        </w:rPr>
        <w:t xml:space="preserve"> </w:t>
      </w:r>
      <w:r w:rsidRPr="00633B24">
        <w:rPr>
          <w:rFonts w:ascii="Arial" w:eastAsia="Arial" w:hAnsi="Arial" w:cs="Arial"/>
          <w:sz w:val="22"/>
          <w:szCs w:val="22"/>
          <w:lang w:val="es-ES" w:eastAsia="en-US"/>
        </w:rPr>
        <w:t>es</w:t>
      </w:r>
      <w:r w:rsidRPr="00633B24">
        <w:rPr>
          <w:rFonts w:ascii="Arial" w:eastAsia="Arial" w:hAnsi="Arial" w:cs="Arial"/>
          <w:spacing w:val="-10"/>
          <w:sz w:val="22"/>
          <w:szCs w:val="22"/>
          <w:lang w:val="es-ES" w:eastAsia="en-US"/>
        </w:rPr>
        <w:t xml:space="preserve"> </w:t>
      </w:r>
      <w:r w:rsidRPr="00633B24">
        <w:rPr>
          <w:rFonts w:ascii="Arial" w:eastAsia="Arial" w:hAnsi="Arial" w:cs="Arial"/>
          <w:sz w:val="22"/>
          <w:szCs w:val="22"/>
          <w:lang w:val="es-ES" w:eastAsia="en-US"/>
        </w:rPr>
        <w:t>una</w:t>
      </w:r>
      <w:r w:rsidRPr="00633B24">
        <w:rPr>
          <w:rFonts w:ascii="Arial" w:eastAsia="Arial" w:hAnsi="Arial" w:cs="Arial"/>
          <w:spacing w:val="-11"/>
          <w:sz w:val="22"/>
          <w:szCs w:val="22"/>
          <w:lang w:val="es-ES" w:eastAsia="en-US"/>
        </w:rPr>
        <w:t xml:space="preserve"> </w:t>
      </w:r>
      <w:r w:rsidRPr="00633B24">
        <w:rPr>
          <w:rFonts w:ascii="Arial" w:eastAsia="Arial" w:hAnsi="Arial" w:cs="Arial"/>
          <w:sz w:val="22"/>
          <w:szCs w:val="22"/>
          <w:lang w:val="es-ES" w:eastAsia="en-US"/>
        </w:rPr>
        <w:t>labor</w:t>
      </w:r>
      <w:r w:rsidRPr="00633B24">
        <w:rPr>
          <w:rFonts w:ascii="Arial" w:eastAsia="Arial" w:hAnsi="Arial" w:cs="Arial"/>
          <w:spacing w:val="-11"/>
          <w:sz w:val="22"/>
          <w:szCs w:val="22"/>
          <w:lang w:val="es-ES" w:eastAsia="en-US"/>
        </w:rPr>
        <w:t xml:space="preserve"> </w:t>
      </w:r>
      <w:r w:rsidRPr="00633B24">
        <w:rPr>
          <w:rFonts w:ascii="Arial" w:eastAsia="Arial" w:hAnsi="Arial" w:cs="Arial"/>
          <w:sz w:val="22"/>
          <w:szCs w:val="22"/>
          <w:lang w:val="es-ES" w:eastAsia="en-US"/>
        </w:rPr>
        <w:t>de</w:t>
      </w:r>
      <w:r w:rsidRPr="00633B24">
        <w:rPr>
          <w:rFonts w:ascii="Arial" w:eastAsia="Arial" w:hAnsi="Arial" w:cs="Arial"/>
          <w:spacing w:val="-11"/>
          <w:sz w:val="22"/>
          <w:szCs w:val="22"/>
          <w:lang w:val="es-ES" w:eastAsia="en-US"/>
        </w:rPr>
        <w:t xml:space="preserve"> </w:t>
      </w:r>
      <w:r w:rsidRPr="00633B24">
        <w:rPr>
          <w:rFonts w:ascii="Arial" w:eastAsia="Arial" w:hAnsi="Arial" w:cs="Arial"/>
          <w:sz w:val="22"/>
          <w:szCs w:val="22"/>
          <w:lang w:val="es-ES" w:eastAsia="en-US"/>
        </w:rPr>
        <w:t>obra, no</w:t>
      </w:r>
      <w:r w:rsidRPr="00633B24">
        <w:rPr>
          <w:rFonts w:ascii="Arial" w:eastAsia="Arial" w:hAnsi="Arial" w:cs="Arial"/>
          <w:spacing w:val="-9"/>
          <w:sz w:val="22"/>
          <w:szCs w:val="22"/>
          <w:lang w:val="es-ES" w:eastAsia="en-US"/>
        </w:rPr>
        <w:t xml:space="preserve"> </w:t>
      </w:r>
      <w:r w:rsidRPr="00633B24">
        <w:rPr>
          <w:rFonts w:ascii="Arial" w:eastAsia="Arial" w:hAnsi="Arial" w:cs="Arial"/>
          <w:sz w:val="22"/>
          <w:szCs w:val="22"/>
          <w:lang w:val="es-ES" w:eastAsia="en-US"/>
        </w:rPr>
        <w:t>está</w:t>
      </w:r>
      <w:r w:rsidRPr="00633B24">
        <w:rPr>
          <w:rFonts w:ascii="Arial" w:eastAsia="Arial" w:hAnsi="Arial" w:cs="Arial"/>
          <w:spacing w:val="-8"/>
          <w:sz w:val="22"/>
          <w:szCs w:val="22"/>
          <w:lang w:val="es-ES" w:eastAsia="en-US"/>
        </w:rPr>
        <w:t xml:space="preserve"> </w:t>
      </w:r>
      <w:r w:rsidRPr="00633B24">
        <w:rPr>
          <w:rFonts w:ascii="Arial" w:eastAsia="Arial" w:hAnsi="Arial" w:cs="Arial"/>
          <w:sz w:val="22"/>
          <w:szCs w:val="22"/>
          <w:lang w:val="es-ES" w:eastAsia="en-US"/>
        </w:rPr>
        <w:t>relacionada</w:t>
      </w:r>
      <w:r w:rsidRPr="00633B24">
        <w:rPr>
          <w:rFonts w:ascii="Arial" w:eastAsia="Arial" w:hAnsi="Arial" w:cs="Arial"/>
          <w:spacing w:val="-8"/>
          <w:sz w:val="22"/>
          <w:szCs w:val="22"/>
          <w:lang w:val="es-ES" w:eastAsia="en-US"/>
        </w:rPr>
        <w:t xml:space="preserve"> </w:t>
      </w:r>
      <w:r w:rsidRPr="00633B24">
        <w:rPr>
          <w:rFonts w:ascii="Arial" w:eastAsia="Arial" w:hAnsi="Arial" w:cs="Arial"/>
          <w:sz w:val="22"/>
          <w:szCs w:val="22"/>
          <w:lang w:val="es-ES" w:eastAsia="en-US"/>
        </w:rPr>
        <w:t>con</w:t>
      </w:r>
      <w:r w:rsidRPr="00633B24">
        <w:rPr>
          <w:rFonts w:ascii="Arial" w:eastAsia="Arial" w:hAnsi="Arial" w:cs="Arial"/>
          <w:spacing w:val="-9"/>
          <w:sz w:val="22"/>
          <w:szCs w:val="22"/>
          <w:lang w:val="es-ES" w:eastAsia="en-US"/>
        </w:rPr>
        <w:t xml:space="preserve"> </w:t>
      </w:r>
      <w:r w:rsidRPr="00633B24">
        <w:rPr>
          <w:rFonts w:ascii="Arial" w:eastAsia="Arial" w:hAnsi="Arial" w:cs="Arial"/>
          <w:sz w:val="22"/>
          <w:szCs w:val="22"/>
          <w:lang w:val="es-ES" w:eastAsia="en-US"/>
        </w:rPr>
        <w:t>la</w:t>
      </w:r>
      <w:r w:rsidRPr="00633B24">
        <w:rPr>
          <w:rFonts w:ascii="Arial" w:eastAsia="Arial" w:hAnsi="Arial" w:cs="Arial"/>
          <w:spacing w:val="-8"/>
          <w:sz w:val="22"/>
          <w:szCs w:val="22"/>
          <w:lang w:val="es-ES" w:eastAsia="en-US"/>
        </w:rPr>
        <w:t xml:space="preserve"> </w:t>
      </w:r>
      <w:r w:rsidRPr="00633B24">
        <w:rPr>
          <w:rFonts w:ascii="Arial" w:eastAsia="Arial" w:hAnsi="Arial" w:cs="Arial"/>
          <w:sz w:val="22"/>
          <w:szCs w:val="22"/>
          <w:lang w:val="es-ES" w:eastAsia="en-US"/>
        </w:rPr>
        <w:t>infraestructura</w:t>
      </w:r>
      <w:r w:rsidRPr="00633B24">
        <w:rPr>
          <w:rFonts w:ascii="Arial" w:eastAsia="Arial" w:hAnsi="Arial" w:cs="Arial"/>
          <w:spacing w:val="-8"/>
          <w:sz w:val="22"/>
          <w:szCs w:val="22"/>
          <w:lang w:val="es-ES" w:eastAsia="en-US"/>
        </w:rPr>
        <w:t xml:space="preserve"> </w:t>
      </w:r>
      <w:r w:rsidRPr="00633B24">
        <w:rPr>
          <w:rFonts w:ascii="Arial" w:eastAsia="Arial" w:hAnsi="Arial" w:cs="Arial"/>
          <w:sz w:val="22"/>
          <w:szCs w:val="22"/>
          <w:lang w:val="es-ES" w:eastAsia="en-US"/>
        </w:rPr>
        <w:t>de</w:t>
      </w:r>
      <w:r w:rsidRPr="00633B24">
        <w:rPr>
          <w:rFonts w:ascii="Arial" w:eastAsia="Arial" w:hAnsi="Arial" w:cs="Arial"/>
          <w:spacing w:val="-8"/>
          <w:sz w:val="22"/>
          <w:szCs w:val="22"/>
          <w:lang w:val="es-ES" w:eastAsia="en-US"/>
        </w:rPr>
        <w:t xml:space="preserve"> </w:t>
      </w:r>
      <w:r w:rsidRPr="00633B24">
        <w:rPr>
          <w:rFonts w:ascii="Arial" w:eastAsia="Arial" w:hAnsi="Arial" w:cs="Arial"/>
          <w:sz w:val="22"/>
          <w:szCs w:val="22"/>
          <w:lang w:val="es-ES" w:eastAsia="en-US"/>
        </w:rPr>
        <w:t>transporte,</w:t>
      </w:r>
      <w:r w:rsidRPr="00633B24">
        <w:rPr>
          <w:rFonts w:ascii="Arial" w:eastAsia="Arial" w:hAnsi="Arial" w:cs="Arial"/>
          <w:spacing w:val="-7"/>
          <w:sz w:val="22"/>
          <w:szCs w:val="22"/>
          <w:lang w:val="es-ES" w:eastAsia="en-US"/>
        </w:rPr>
        <w:t xml:space="preserve"> </w:t>
      </w:r>
      <w:r w:rsidRPr="00633B24">
        <w:rPr>
          <w:rFonts w:ascii="Arial" w:eastAsia="Arial" w:hAnsi="Arial" w:cs="Arial"/>
          <w:sz w:val="22"/>
          <w:szCs w:val="22"/>
          <w:lang w:val="es-ES" w:eastAsia="en-US"/>
        </w:rPr>
        <w:t>por</w:t>
      </w:r>
      <w:r w:rsidRPr="00633B24">
        <w:rPr>
          <w:rFonts w:ascii="Arial" w:eastAsia="Arial" w:hAnsi="Arial" w:cs="Arial"/>
          <w:spacing w:val="-8"/>
          <w:sz w:val="22"/>
          <w:szCs w:val="22"/>
          <w:lang w:val="es-ES" w:eastAsia="en-US"/>
        </w:rPr>
        <w:t xml:space="preserve"> </w:t>
      </w:r>
      <w:r w:rsidRPr="00633B24">
        <w:rPr>
          <w:rFonts w:ascii="Arial" w:eastAsia="Arial" w:hAnsi="Arial" w:cs="Arial"/>
          <w:sz w:val="22"/>
          <w:szCs w:val="22"/>
          <w:lang w:val="es-ES" w:eastAsia="en-US"/>
        </w:rPr>
        <w:t>ejemplo,</w:t>
      </w:r>
      <w:r w:rsidRPr="00633B24">
        <w:rPr>
          <w:rFonts w:ascii="Arial" w:eastAsia="Arial" w:hAnsi="Arial" w:cs="Arial"/>
          <w:spacing w:val="-8"/>
          <w:sz w:val="22"/>
          <w:szCs w:val="22"/>
          <w:lang w:val="es-ES" w:eastAsia="en-US"/>
        </w:rPr>
        <w:t xml:space="preserve"> </w:t>
      </w:r>
      <w:r w:rsidRPr="00633B24">
        <w:rPr>
          <w:rFonts w:ascii="Arial" w:eastAsia="Arial" w:hAnsi="Arial" w:cs="Arial"/>
          <w:sz w:val="22"/>
          <w:szCs w:val="22"/>
          <w:lang w:val="es-ES" w:eastAsia="en-US"/>
        </w:rPr>
        <w:t>la</w:t>
      </w:r>
      <w:r w:rsidRPr="00633B24">
        <w:rPr>
          <w:rFonts w:ascii="Arial" w:eastAsia="Arial" w:hAnsi="Arial" w:cs="Arial"/>
          <w:spacing w:val="-9"/>
          <w:sz w:val="22"/>
          <w:szCs w:val="22"/>
          <w:lang w:val="es-ES" w:eastAsia="en-US"/>
        </w:rPr>
        <w:t xml:space="preserve"> </w:t>
      </w:r>
      <w:r w:rsidRPr="00633B24">
        <w:rPr>
          <w:rFonts w:ascii="Arial" w:eastAsia="Arial" w:hAnsi="Arial" w:cs="Arial"/>
          <w:sz w:val="22"/>
          <w:szCs w:val="22"/>
          <w:lang w:val="es-ES" w:eastAsia="en-US"/>
        </w:rPr>
        <w:t>construcción</w:t>
      </w:r>
      <w:r w:rsidRPr="00633B24">
        <w:rPr>
          <w:rFonts w:ascii="Arial" w:eastAsia="Arial" w:hAnsi="Arial" w:cs="Arial"/>
          <w:spacing w:val="-8"/>
          <w:sz w:val="22"/>
          <w:szCs w:val="22"/>
          <w:lang w:val="es-ES" w:eastAsia="en-US"/>
        </w:rPr>
        <w:t xml:space="preserve"> </w:t>
      </w:r>
      <w:r w:rsidRPr="00633B24">
        <w:rPr>
          <w:rFonts w:ascii="Arial" w:eastAsia="Arial" w:hAnsi="Arial" w:cs="Arial"/>
          <w:sz w:val="22"/>
          <w:szCs w:val="22"/>
          <w:lang w:val="es-ES" w:eastAsia="en-US"/>
        </w:rPr>
        <w:t>de un parque cerca de la vía, y ii) el bien o servicio adicional es distinto a la actividad principal, aun cuando se relaciona con la infraestructura de transporte, v.</w:t>
      </w:r>
      <w:r w:rsidRPr="00633B24">
        <w:rPr>
          <w:rFonts w:ascii="Arial" w:eastAsia="Arial" w:hAnsi="Arial" w:cs="Arial"/>
          <w:spacing w:val="41"/>
          <w:sz w:val="22"/>
          <w:szCs w:val="22"/>
          <w:lang w:val="es-ES" w:eastAsia="en-US"/>
        </w:rPr>
        <w:t xml:space="preserve"> </w:t>
      </w:r>
      <w:r w:rsidRPr="00633B24">
        <w:rPr>
          <w:rFonts w:ascii="Arial" w:eastAsia="Arial" w:hAnsi="Arial" w:cs="Arial"/>
          <w:sz w:val="22"/>
          <w:szCs w:val="22"/>
          <w:lang w:val="es-ES" w:eastAsia="en-US"/>
        </w:rPr>
        <w:t>gr., cuando se requiere que el contratista ejecute actividades de consultoría como la realización, revisión o actualización de los estudios y diseños de la obra. En supuestos como los indicados es posible que la entidad exija experiencia adicional para acreditar la idoneidad del contratista en la ejecución de estos bienes o servicios adicionales a la obra de infraestructura de transporte.</w:t>
      </w:r>
    </w:p>
    <w:p w14:paraId="7E7E57A4" w14:textId="77777777" w:rsidR="00633B24" w:rsidRPr="00633B24" w:rsidRDefault="00633B24" w:rsidP="00633B24">
      <w:pPr>
        <w:spacing w:before="120" w:after="120" w:line="276" w:lineRule="auto"/>
        <w:ind w:firstLine="709"/>
        <w:jc w:val="both"/>
        <w:rPr>
          <w:rFonts w:ascii="Arial" w:eastAsia="Calibri" w:hAnsi="Arial" w:cs="Arial"/>
          <w:sz w:val="22"/>
          <w:szCs w:val="22"/>
          <w:lang w:val="es-MX" w:eastAsia="en-US"/>
        </w:rPr>
      </w:pPr>
      <w:r w:rsidRPr="00633B24">
        <w:rPr>
          <w:rFonts w:ascii="Arial" w:eastAsia="Calibri" w:hAnsi="Arial" w:cs="Arial"/>
          <w:sz w:val="22"/>
          <w:szCs w:val="22"/>
          <w:lang w:val="es-MX" w:eastAsia="en-US"/>
        </w:rPr>
        <w:t>Además de lo anterior, debe tenerse presente la regla de la inalterabilidad de los Documentos Tipo, que se fundamenta en el artículo 2.2.1.2.6.1.4 del Decreto 342 de 2019</w:t>
      </w:r>
      <w:r w:rsidRPr="00633B24">
        <w:rPr>
          <w:rFonts w:ascii="Arial" w:eastAsia="Calibri" w:hAnsi="Arial" w:cs="Arial"/>
          <w:sz w:val="22"/>
          <w:szCs w:val="22"/>
          <w:vertAlign w:val="superscript"/>
          <w:lang w:val="es-MX" w:eastAsia="en-US"/>
        </w:rPr>
        <w:footnoteReference w:id="10"/>
      </w:r>
      <w:r w:rsidRPr="00633B24">
        <w:rPr>
          <w:rFonts w:ascii="Arial" w:eastAsia="Calibri" w:hAnsi="Arial" w:cs="Arial"/>
          <w:sz w:val="22"/>
          <w:szCs w:val="22"/>
          <w:lang w:val="es-MX" w:eastAsia="en-US"/>
        </w:rPr>
        <w:t>, y en los artículo 2 y 3 de la Resolución 240 del 27 de noviembre de 2020</w:t>
      </w:r>
      <w:r w:rsidRPr="00633B24">
        <w:rPr>
          <w:rFonts w:ascii="Arial" w:eastAsia="Calibri" w:hAnsi="Arial" w:cs="Arial"/>
          <w:sz w:val="22"/>
          <w:szCs w:val="22"/>
          <w:vertAlign w:val="superscript"/>
          <w:lang w:val="es-MX" w:eastAsia="en-US"/>
        </w:rPr>
        <w:footnoteReference w:id="11"/>
      </w:r>
      <w:r w:rsidRPr="00633B24">
        <w:rPr>
          <w:rFonts w:ascii="Arial" w:eastAsia="Calibri" w:hAnsi="Arial" w:cs="Arial"/>
          <w:sz w:val="22"/>
          <w:szCs w:val="22"/>
          <w:lang w:val="es-MX" w:eastAsia="en-US"/>
        </w:rPr>
        <w:t xml:space="preserve">, que disponen que las entidades contratantes no podrán incluir o modificar dentro de los documentos del proceso las condiciones habilitantes, los factores técnicos y económicos de escogencia y los sistemas de ponderación señalados en los documentos tipo. </w:t>
      </w:r>
    </w:p>
    <w:p w14:paraId="4FF5287C" w14:textId="07A2317C" w:rsidR="00633B24" w:rsidRPr="00633B24" w:rsidRDefault="00633B24" w:rsidP="00633B24">
      <w:pPr>
        <w:spacing w:line="276" w:lineRule="auto"/>
        <w:ind w:firstLine="709"/>
        <w:jc w:val="both"/>
        <w:rPr>
          <w:rFonts w:ascii="Arial" w:eastAsia="Arial" w:hAnsi="Arial" w:cs="Arial"/>
          <w:sz w:val="22"/>
          <w:szCs w:val="22"/>
          <w:lang w:val="es-ES" w:eastAsia="en-US"/>
        </w:rPr>
      </w:pPr>
      <w:r w:rsidRPr="00633B24">
        <w:rPr>
          <w:rFonts w:ascii="Arial" w:eastAsia="Calibri" w:hAnsi="Arial" w:cs="Arial"/>
          <w:sz w:val="22"/>
          <w:szCs w:val="22"/>
          <w:lang w:val="es-MX" w:eastAsia="en-US"/>
        </w:rPr>
        <w:t>Ad</w:t>
      </w:r>
      <w:r w:rsidR="00921CE7">
        <w:rPr>
          <w:rFonts w:ascii="Arial" w:eastAsia="Calibri" w:hAnsi="Arial" w:cs="Arial"/>
          <w:sz w:val="22"/>
          <w:szCs w:val="22"/>
          <w:lang w:val="es-MX" w:eastAsia="en-US"/>
        </w:rPr>
        <w:t>icionalmente</w:t>
      </w:r>
      <w:r w:rsidRPr="00633B24">
        <w:rPr>
          <w:rFonts w:ascii="Arial" w:eastAsia="Calibri" w:hAnsi="Arial" w:cs="Arial"/>
          <w:sz w:val="22"/>
          <w:szCs w:val="22"/>
          <w:lang w:val="es-MX" w:eastAsia="en-US"/>
        </w:rPr>
        <w:t>, la parte introductoria de los documentos tipo señala que los aspectos incluidos en corchetes y resaltado gris deben ser diligenciados por la entidad. Es así como en cada acápite que esté resaltado en gris la entidad tendrá la libertad de determinar la información que se diligenciará en los documentos tipo</w:t>
      </w:r>
      <w:r w:rsidR="005E333C">
        <w:rPr>
          <w:rFonts w:ascii="Arial" w:eastAsia="Calibri" w:hAnsi="Arial" w:cs="Arial"/>
          <w:sz w:val="22"/>
          <w:szCs w:val="22"/>
          <w:lang w:val="es-MX" w:eastAsia="en-US"/>
        </w:rPr>
        <w:t>, e</w:t>
      </w:r>
      <w:r w:rsidRPr="00633B24">
        <w:rPr>
          <w:rFonts w:ascii="Arial" w:eastAsia="Calibri" w:hAnsi="Arial" w:cs="Arial"/>
          <w:sz w:val="22"/>
          <w:szCs w:val="22"/>
          <w:lang w:val="es-MX" w:eastAsia="en-US"/>
        </w:rPr>
        <w:t>sto</w:t>
      </w:r>
      <w:r w:rsidR="005E333C">
        <w:rPr>
          <w:rFonts w:ascii="Arial" w:eastAsia="Calibri" w:hAnsi="Arial" w:cs="Arial"/>
          <w:sz w:val="22"/>
          <w:szCs w:val="22"/>
          <w:lang w:val="es-MX" w:eastAsia="en-US"/>
        </w:rPr>
        <w:t xml:space="preserve"> último</w:t>
      </w:r>
      <w:r w:rsidRPr="00633B24">
        <w:rPr>
          <w:rFonts w:ascii="Arial" w:eastAsia="Calibri" w:hAnsi="Arial" w:cs="Arial"/>
          <w:sz w:val="22"/>
          <w:szCs w:val="22"/>
          <w:lang w:val="es-MX" w:eastAsia="en-US"/>
        </w:rPr>
        <w:t xml:space="preserve"> de </w:t>
      </w:r>
      <w:r w:rsidRPr="00633B24">
        <w:rPr>
          <w:rFonts w:ascii="Arial" w:eastAsia="Calibri" w:hAnsi="Arial" w:cs="Arial"/>
          <w:sz w:val="22"/>
          <w:szCs w:val="22"/>
          <w:lang w:val="es-MX" w:eastAsia="en-US"/>
        </w:rPr>
        <w:lastRenderedPageBreak/>
        <w:t xml:space="preserve">acuerdo con su necesidad y las instrucciones que precise el pliego. </w:t>
      </w:r>
      <w:r w:rsidRPr="00633B24">
        <w:rPr>
          <w:rFonts w:ascii="Arial" w:eastAsia="Arial" w:hAnsi="Arial" w:cs="Arial"/>
          <w:sz w:val="22"/>
          <w:szCs w:val="22"/>
          <w:lang w:val="es-ES" w:eastAsia="en-US"/>
        </w:rPr>
        <w:t xml:space="preserve">Por </w:t>
      </w:r>
      <w:r w:rsidR="003C1096">
        <w:rPr>
          <w:rFonts w:ascii="Arial" w:eastAsia="Arial" w:hAnsi="Arial" w:cs="Arial"/>
          <w:sz w:val="22"/>
          <w:szCs w:val="22"/>
          <w:lang w:val="es-ES" w:eastAsia="en-US"/>
        </w:rPr>
        <w:t>tanto</w:t>
      </w:r>
      <w:r w:rsidRPr="00633B24">
        <w:rPr>
          <w:rFonts w:ascii="Arial" w:eastAsia="Arial" w:hAnsi="Arial" w:cs="Arial"/>
          <w:sz w:val="22"/>
          <w:szCs w:val="22"/>
          <w:lang w:val="es-ES" w:eastAsia="en-US"/>
        </w:rPr>
        <w:t>, para solicitar experiencia</w:t>
      </w:r>
      <w:r w:rsidRPr="00633B24">
        <w:rPr>
          <w:rFonts w:ascii="Arial" w:eastAsia="Arial" w:hAnsi="Arial" w:cs="Arial"/>
          <w:spacing w:val="-6"/>
          <w:sz w:val="22"/>
          <w:szCs w:val="22"/>
          <w:lang w:val="es-ES" w:eastAsia="en-US"/>
        </w:rPr>
        <w:t xml:space="preserve"> </w:t>
      </w:r>
      <w:r w:rsidRPr="00633B24">
        <w:rPr>
          <w:rFonts w:ascii="Arial" w:eastAsia="Arial" w:hAnsi="Arial" w:cs="Arial"/>
          <w:sz w:val="22"/>
          <w:szCs w:val="22"/>
          <w:lang w:val="es-ES" w:eastAsia="en-US"/>
        </w:rPr>
        <w:t>frente</w:t>
      </w:r>
      <w:r w:rsidRPr="00633B24">
        <w:rPr>
          <w:rFonts w:ascii="Arial" w:eastAsia="Arial" w:hAnsi="Arial" w:cs="Arial"/>
          <w:spacing w:val="-5"/>
          <w:sz w:val="22"/>
          <w:szCs w:val="22"/>
          <w:lang w:val="es-ES" w:eastAsia="en-US"/>
        </w:rPr>
        <w:t xml:space="preserve"> </w:t>
      </w:r>
      <w:r w:rsidRPr="00633B24">
        <w:rPr>
          <w:rFonts w:ascii="Arial" w:eastAsia="Arial" w:hAnsi="Arial" w:cs="Arial"/>
          <w:sz w:val="22"/>
          <w:szCs w:val="22"/>
          <w:lang w:val="es-ES" w:eastAsia="en-US"/>
        </w:rPr>
        <w:t>a</w:t>
      </w:r>
      <w:r w:rsidRPr="00633B24">
        <w:rPr>
          <w:rFonts w:ascii="Arial" w:eastAsia="Arial" w:hAnsi="Arial" w:cs="Arial"/>
          <w:spacing w:val="-5"/>
          <w:sz w:val="22"/>
          <w:szCs w:val="22"/>
          <w:lang w:val="es-ES" w:eastAsia="en-US"/>
        </w:rPr>
        <w:t xml:space="preserve"> </w:t>
      </w:r>
      <w:r w:rsidRPr="00633B24">
        <w:rPr>
          <w:rFonts w:ascii="Arial" w:eastAsia="Arial" w:hAnsi="Arial" w:cs="Arial"/>
          <w:sz w:val="22"/>
          <w:szCs w:val="22"/>
          <w:lang w:val="es-ES" w:eastAsia="en-US"/>
        </w:rPr>
        <w:t>bienes</w:t>
      </w:r>
      <w:r w:rsidRPr="00633B24">
        <w:rPr>
          <w:rFonts w:ascii="Arial" w:eastAsia="Arial" w:hAnsi="Arial" w:cs="Arial"/>
          <w:spacing w:val="-6"/>
          <w:sz w:val="22"/>
          <w:szCs w:val="22"/>
          <w:lang w:val="es-ES" w:eastAsia="en-US"/>
        </w:rPr>
        <w:t xml:space="preserve"> </w:t>
      </w:r>
      <w:r w:rsidRPr="00633B24">
        <w:rPr>
          <w:rFonts w:ascii="Arial" w:eastAsia="Arial" w:hAnsi="Arial" w:cs="Arial"/>
          <w:sz w:val="22"/>
          <w:szCs w:val="22"/>
          <w:lang w:val="es-ES" w:eastAsia="en-US"/>
        </w:rPr>
        <w:t>o</w:t>
      </w:r>
      <w:r w:rsidRPr="00633B24">
        <w:rPr>
          <w:rFonts w:ascii="Arial" w:eastAsia="Arial" w:hAnsi="Arial" w:cs="Arial"/>
          <w:spacing w:val="-5"/>
          <w:sz w:val="22"/>
          <w:szCs w:val="22"/>
          <w:lang w:val="es-ES" w:eastAsia="en-US"/>
        </w:rPr>
        <w:t xml:space="preserve"> </w:t>
      </w:r>
      <w:r w:rsidRPr="00633B24">
        <w:rPr>
          <w:rFonts w:ascii="Arial" w:eastAsia="Arial" w:hAnsi="Arial" w:cs="Arial"/>
          <w:sz w:val="22"/>
          <w:szCs w:val="22"/>
          <w:lang w:val="es-ES" w:eastAsia="en-US"/>
        </w:rPr>
        <w:t>servicios</w:t>
      </w:r>
      <w:r w:rsidRPr="00633B24">
        <w:rPr>
          <w:rFonts w:ascii="Arial" w:eastAsia="Arial" w:hAnsi="Arial" w:cs="Arial"/>
          <w:spacing w:val="-6"/>
          <w:sz w:val="22"/>
          <w:szCs w:val="22"/>
          <w:lang w:val="es-ES" w:eastAsia="en-US"/>
        </w:rPr>
        <w:t xml:space="preserve"> </w:t>
      </w:r>
      <w:r w:rsidRPr="00633B24">
        <w:rPr>
          <w:rFonts w:ascii="Arial" w:eastAsia="Arial" w:hAnsi="Arial" w:cs="Arial"/>
          <w:sz w:val="22"/>
          <w:szCs w:val="22"/>
          <w:lang w:val="es-ES" w:eastAsia="en-US"/>
        </w:rPr>
        <w:t>adicionales</w:t>
      </w:r>
      <w:r w:rsidRPr="00633B24">
        <w:rPr>
          <w:rFonts w:ascii="Arial" w:eastAsia="Arial" w:hAnsi="Arial" w:cs="Arial"/>
          <w:spacing w:val="-6"/>
          <w:sz w:val="22"/>
          <w:szCs w:val="22"/>
          <w:lang w:val="es-ES" w:eastAsia="en-US"/>
        </w:rPr>
        <w:t xml:space="preserve"> </w:t>
      </w:r>
      <w:r w:rsidRPr="00633B24">
        <w:rPr>
          <w:rFonts w:ascii="Arial" w:eastAsia="Arial" w:hAnsi="Arial" w:cs="Arial"/>
          <w:sz w:val="22"/>
          <w:szCs w:val="22"/>
          <w:lang w:val="es-ES" w:eastAsia="en-US"/>
        </w:rPr>
        <w:t>que</w:t>
      </w:r>
      <w:r w:rsidRPr="00633B24">
        <w:rPr>
          <w:rFonts w:ascii="Arial" w:eastAsia="Arial" w:hAnsi="Arial" w:cs="Arial"/>
          <w:spacing w:val="-5"/>
          <w:sz w:val="22"/>
          <w:szCs w:val="22"/>
          <w:lang w:val="es-ES" w:eastAsia="en-US"/>
        </w:rPr>
        <w:t xml:space="preserve"> </w:t>
      </w:r>
      <w:r w:rsidRPr="00633B24">
        <w:rPr>
          <w:rFonts w:ascii="Arial" w:eastAsia="Arial" w:hAnsi="Arial" w:cs="Arial"/>
          <w:sz w:val="22"/>
          <w:szCs w:val="22"/>
          <w:lang w:val="es-ES" w:eastAsia="en-US"/>
        </w:rPr>
        <w:t>no</w:t>
      </w:r>
      <w:r w:rsidRPr="00633B24">
        <w:rPr>
          <w:rFonts w:ascii="Arial" w:eastAsia="Arial" w:hAnsi="Arial" w:cs="Arial"/>
          <w:spacing w:val="-6"/>
          <w:sz w:val="22"/>
          <w:szCs w:val="22"/>
          <w:lang w:val="es-ES" w:eastAsia="en-US"/>
        </w:rPr>
        <w:t xml:space="preserve"> </w:t>
      </w:r>
      <w:r w:rsidRPr="00633B24">
        <w:rPr>
          <w:rFonts w:ascii="Arial" w:eastAsia="Arial" w:hAnsi="Arial" w:cs="Arial"/>
          <w:sz w:val="22"/>
          <w:szCs w:val="22"/>
          <w:lang w:val="es-ES" w:eastAsia="en-US"/>
        </w:rPr>
        <w:t>se</w:t>
      </w:r>
      <w:r w:rsidRPr="00633B24">
        <w:rPr>
          <w:rFonts w:ascii="Arial" w:eastAsia="Arial" w:hAnsi="Arial" w:cs="Arial"/>
          <w:spacing w:val="-5"/>
          <w:sz w:val="22"/>
          <w:szCs w:val="22"/>
          <w:lang w:val="es-ES" w:eastAsia="en-US"/>
        </w:rPr>
        <w:t xml:space="preserve"> </w:t>
      </w:r>
      <w:r w:rsidRPr="00633B24">
        <w:rPr>
          <w:rFonts w:ascii="Arial" w:eastAsia="Arial" w:hAnsi="Arial" w:cs="Arial"/>
          <w:sz w:val="22"/>
          <w:szCs w:val="22"/>
          <w:lang w:val="es-ES" w:eastAsia="en-US"/>
        </w:rPr>
        <w:t>encuentren</w:t>
      </w:r>
      <w:r w:rsidRPr="00633B24">
        <w:rPr>
          <w:rFonts w:ascii="Arial" w:eastAsia="Arial" w:hAnsi="Arial" w:cs="Arial"/>
          <w:spacing w:val="-6"/>
          <w:sz w:val="22"/>
          <w:szCs w:val="22"/>
          <w:lang w:val="es-ES" w:eastAsia="en-US"/>
        </w:rPr>
        <w:t xml:space="preserve"> </w:t>
      </w:r>
      <w:r w:rsidRPr="00633B24">
        <w:rPr>
          <w:rFonts w:ascii="Arial" w:eastAsia="Arial" w:hAnsi="Arial" w:cs="Arial"/>
          <w:sz w:val="22"/>
          <w:szCs w:val="22"/>
          <w:lang w:val="es-ES" w:eastAsia="en-US"/>
        </w:rPr>
        <w:t>contemplados en</w:t>
      </w:r>
      <w:r w:rsidRPr="00633B24">
        <w:rPr>
          <w:rFonts w:ascii="Arial" w:eastAsia="Arial" w:hAnsi="Arial" w:cs="Arial"/>
          <w:spacing w:val="-17"/>
          <w:sz w:val="22"/>
          <w:szCs w:val="22"/>
          <w:lang w:val="es-ES" w:eastAsia="en-US"/>
        </w:rPr>
        <w:t xml:space="preserve"> </w:t>
      </w:r>
      <w:r w:rsidRPr="00633B24">
        <w:rPr>
          <w:rFonts w:ascii="Arial" w:eastAsia="Arial" w:hAnsi="Arial" w:cs="Arial"/>
          <w:sz w:val="22"/>
          <w:szCs w:val="22"/>
          <w:lang w:val="es-ES" w:eastAsia="en-US"/>
        </w:rPr>
        <w:t>la</w:t>
      </w:r>
      <w:r w:rsidRPr="00633B24">
        <w:rPr>
          <w:rFonts w:ascii="Arial" w:eastAsia="Arial" w:hAnsi="Arial" w:cs="Arial"/>
          <w:spacing w:val="-17"/>
          <w:sz w:val="22"/>
          <w:szCs w:val="22"/>
          <w:lang w:val="es-ES" w:eastAsia="en-US"/>
        </w:rPr>
        <w:t xml:space="preserve"> </w:t>
      </w:r>
      <w:r w:rsidRPr="00633B24">
        <w:rPr>
          <w:rFonts w:ascii="Arial" w:eastAsia="Arial" w:hAnsi="Arial" w:cs="Arial"/>
          <w:sz w:val="22"/>
          <w:szCs w:val="22"/>
          <w:lang w:val="es-ES" w:eastAsia="en-US"/>
        </w:rPr>
        <w:t>«Matriz</w:t>
      </w:r>
      <w:r w:rsidRPr="00633B24">
        <w:rPr>
          <w:rFonts w:ascii="Arial" w:eastAsia="Arial" w:hAnsi="Arial" w:cs="Arial"/>
          <w:spacing w:val="-16"/>
          <w:sz w:val="22"/>
          <w:szCs w:val="22"/>
          <w:lang w:val="es-ES" w:eastAsia="en-US"/>
        </w:rPr>
        <w:t xml:space="preserve"> </w:t>
      </w:r>
      <w:r w:rsidRPr="00633B24">
        <w:rPr>
          <w:rFonts w:ascii="Arial" w:eastAsia="Arial" w:hAnsi="Arial" w:cs="Arial"/>
          <w:sz w:val="22"/>
          <w:szCs w:val="22"/>
          <w:lang w:val="es-ES" w:eastAsia="en-US"/>
        </w:rPr>
        <w:t>1</w:t>
      </w:r>
      <w:r w:rsidRPr="00633B24">
        <w:rPr>
          <w:rFonts w:ascii="Arial" w:eastAsia="Arial" w:hAnsi="Arial" w:cs="Arial"/>
          <w:spacing w:val="-17"/>
          <w:sz w:val="22"/>
          <w:szCs w:val="22"/>
          <w:lang w:val="es-ES" w:eastAsia="en-US"/>
        </w:rPr>
        <w:t xml:space="preserve"> </w:t>
      </w:r>
      <w:r w:rsidRPr="00633B24">
        <w:rPr>
          <w:rFonts w:ascii="Arial" w:eastAsia="Arial" w:hAnsi="Arial" w:cs="Arial"/>
          <w:sz w:val="22"/>
          <w:szCs w:val="22"/>
          <w:lang w:val="es-ES" w:eastAsia="en-US"/>
        </w:rPr>
        <w:t>–</w:t>
      </w:r>
      <w:r w:rsidRPr="00633B24">
        <w:rPr>
          <w:rFonts w:ascii="Arial" w:eastAsia="Arial" w:hAnsi="Arial" w:cs="Arial"/>
          <w:spacing w:val="-17"/>
          <w:sz w:val="22"/>
          <w:szCs w:val="22"/>
          <w:lang w:val="es-ES" w:eastAsia="en-US"/>
        </w:rPr>
        <w:t xml:space="preserve"> </w:t>
      </w:r>
      <w:r w:rsidRPr="00633B24">
        <w:rPr>
          <w:rFonts w:ascii="Arial" w:eastAsia="Arial" w:hAnsi="Arial" w:cs="Arial"/>
          <w:sz w:val="22"/>
          <w:szCs w:val="22"/>
          <w:lang w:val="es-ES" w:eastAsia="en-US"/>
        </w:rPr>
        <w:t>Experiencia»,</w:t>
      </w:r>
      <w:r w:rsidRPr="00633B24">
        <w:rPr>
          <w:rFonts w:ascii="Arial" w:eastAsia="Arial" w:hAnsi="Arial" w:cs="Arial"/>
          <w:spacing w:val="-14"/>
          <w:sz w:val="22"/>
          <w:szCs w:val="22"/>
          <w:lang w:val="es-ES" w:eastAsia="en-US"/>
        </w:rPr>
        <w:t xml:space="preserve"> </w:t>
      </w:r>
      <w:r w:rsidRPr="00633B24">
        <w:rPr>
          <w:rFonts w:ascii="Arial" w:eastAsia="Arial" w:hAnsi="Arial" w:cs="Arial"/>
          <w:sz w:val="22"/>
          <w:szCs w:val="22"/>
          <w:lang w:val="es-ES" w:eastAsia="en-US"/>
        </w:rPr>
        <w:t>el</w:t>
      </w:r>
      <w:r w:rsidRPr="00633B24">
        <w:rPr>
          <w:rFonts w:ascii="Arial" w:eastAsia="Arial" w:hAnsi="Arial" w:cs="Arial"/>
          <w:spacing w:val="-17"/>
          <w:sz w:val="22"/>
          <w:szCs w:val="22"/>
          <w:lang w:val="es-ES" w:eastAsia="en-US"/>
        </w:rPr>
        <w:t xml:space="preserve"> </w:t>
      </w:r>
      <w:r w:rsidRPr="00633B24">
        <w:rPr>
          <w:rFonts w:ascii="Arial" w:eastAsia="Arial" w:hAnsi="Arial" w:cs="Arial"/>
          <w:sz w:val="22"/>
          <w:szCs w:val="22"/>
          <w:lang w:val="es-ES" w:eastAsia="en-US"/>
        </w:rPr>
        <w:t>literal</w:t>
      </w:r>
      <w:r w:rsidRPr="00633B24">
        <w:rPr>
          <w:rFonts w:ascii="Arial" w:eastAsia="Arial" w:hAnsi="Arial" w:cs="Arial"/>
          <w:spacing w:val="-17"/>
          <w:sz w:val="22"/>
          <w:szCs w:val="22"/>
          <w:lang w:val="es-ES" w:eastAsia="en-US"/>
        </w:rPr>
        <w:t xml:space="preserve"> </w:t>
      </w:r>
      <w:r w:rsidRPr="00633B24">
        <w:rPr>
          <w:rFonts w:ascii="Arial" w:eastAsia="Arial" w:hAnsi="Arial" w:cs="Arial"/>
          <w:sz w:val="22"/>
          <w:szCs w:val="22"/>
          <w:lang w:val="es-ES" w:eastAsia="en-US"/>
        </w:rPr>
        <w:t>H</w:t>
      </w:r>
      <w:r w:rsidRPr="00633B24">
        <w:rPr>
          <w:rFonts w:ascii="Arial" w:eastAsia="Arial" w:hAnsi="Arial" w:cs="Arial"/>
          <w:spacing w:val="-16"/>
          <w:sz w:val="22"/>
          <w:szCs w:val="22"/>
          <w:lang w:val="es-ES" w:eastAsia="en-US"/>
        </w:rPr>
        <w:t xml:space="preserve"> </w:t>
      </w:r>
      <w:r w:rsidRPr="00633B24">
        <w:rPr>
          <w:rFonts w:ascii="Arial" w:eastAsia="Arial" w:hAnsi="Arial" w:cs="Arial"/>
          <w:sz w:val="22"/>
          <w:szCs w:val="22"/>
          <w:lang w:val="es-ES" w:eastAsia="en-US"/>
        </w:rPr>
        <w:t>del</w:t>
      </w:r>
      <w:r w:rsidRPr="00633B24">
        <w:rPr>
          <w:rFonts w:ascii="Arial" w:eastAsia="Arial" w:hAnsi="Arial" w:cs="Arial"/>
          <w:spacing w:val="-17"/>
          <w:sz w:val="22"/>
          <w:szCs w:val="22"/>
          <w:lang w:val="es-ES" w:eastAsia="en-US"/>
        </w:rPr>
        <w:t xml:space="preserve"> </w:t>
      </w:r>
      <w:r w:rsidRPr="00633B24">
        <w:rPr>
          <w:rFonts w:ascii="Arial" w:eastAsia="Arial" w:hAnsi="Arial" w:cs="Arial"/>
          <w:sz w:val="22"/>
          <w:szCs w:val="22"/>
          <w:lang w:val="es-ES" w:eastAsia="en-US"/>
        </w:rPr>
        <w:t>numeral</w:t>
      </w:r>
      <w:r w:rsidRPr="00633B24">
        <w:rPr>
          <w:rFonts w:ascii="Arial" w:eastAsia="Arial" w:hAnsi="Arial" w:cs="Arial"/>
          <w:spacing w:val="-16"/>
          <w:sz w:val="22"/>
          <w:szCs w:val="22"/>
          <w:lang w:val="es-ES" w:eastAsia="en-US"/>
        </w:rPr>
        <w:t xml:space="preserve"> </w:t>
      </w:r>
      <w:r w:rsidRPr="00633B24">
        <w:rPr>
          <w:rFonts w:ascii="Arial" w:eastAsia="Arial" w:hAnsi="Arial" w:cs="Arial"/>
          <w:sz w:val="22"/>
          <w:szCs w:val="22"/>
          <w:lang w:val="es-ES" w:eastAsia="en-US"/>
        </w:rPr>
        <w:t>3.5.2</w:t>
      </w:r>
      <w:r w:rsidRPr="00633B24">
        <w:rPr>
          <w:rFonts w:ascii="Arial" w:eastAsia="Arial" w:hAnsi="Arial" w:cs="Arial"/>
          <w:spacing w:val="-17"/>
          <w:sz w:val="22"/>
          <w:szCs w:val="22"/>
          <w:lang w:val="es-ES" w:eastAsia="en-US"/>
        </w:rPr>
        <w:t xml:space="preserve"> </w:t>
      </w:r>
      <w:r w:rsidRPr="00633B24">
        <w:rPr>
          <w:rFonts w:ascii="Arial" w:eastAsia="Arial" w:hAnsi="Arial" w:cs="Arial"/>
          <w:sz w:val="22"/>
          <w:szCs w:val="22"/>
          <w:lang w:val="es-ES" w:eastAsia="en-US"/>
        </w:rPr>
        <w:t>del</w:t>
      </w:r>
      <w:r w:rsidRPr="00633B24">
        <w:rPr>
          <w:rFonts w:ascii="Arial" w:eastAsia="Arial" w:hAnsi="Arial" w:cs="Arial"/>
          <w:spacing w:val="-17"/>
          <w:sz w:val="22"/>
          <w:szCs w:val="22"/>
          <w:lang w:val="es-ES" w:eastAsia="en-US"/>
        </w:rPr>
        <w:t xml:space="preserve"> </w:t>
      </w:r>
      <w:r w:rsidRPr="00633B24">
        <w:rPr>
          <w:rFonts w:ascii="Arial" w:eastAsia="Arial" w:hAnsi="Arial" w:cs="Arial"/>
          <w:sz w:val="22"/>
          <w:szCs w:val="22"/>
          <w:lang w:val="es-ES" w:eastAsia="en-US"/>
        </w:rPr>
        <w:t>documento</w:t>
      </w:r>
      <w:r w:rsidRPr="00633B24">
        <w:rPr>
          <w:rFonts w:ascii="Arial" w:eastAsia="Arial" w:hAnsi="Arial" w:cs="Arial"/>
          <w:spacing w:val="-16"/>
          <w:sz w:val="22"/>
          <w:szCs w:val="22"/>
          <w:lang w:val="es-ES" w:eastAsia="en-US"/>
        </w:rPr>
        <w:t xml:space="preserve"> </w:t>
      </w:r>
      <w:r w:rsidRPr="00633B24">
        <w:rPr>
          <w:rFonts w:ascii="Arial" w:eastAsia="Arial" w:hAnsi="Arial" w:cs="Arial"/>
          <w:sz w:val="22"/>
          <w:szCs w:val="22"/>
          <w:lang w:val="es-ES" w:eastAsia="en-US"/>
        </w:rPr>
        <w:t>base</w:t>
      </w:r>
      <w:r w:rsidRPr="00633B24">
        <w:rPr>
          <w:rFonts w:ascii="Arial" w:eastAsia="Arial" w:hAnsi="Arial" w:cs="Arial"/>
          <w:spacing w:val="-17"/>
          <w:sz w:val="22"/>
          <w:szCs w:val="22"/>
          <w:lang w:val="es-ES" w:eastAsia="en-US"/>
        </w:rPr>
        <w:t xml:space="preserve"> </w:t>
      </w:r>
      <w:r w:rsidRPr="00633B24">
        <w:rPr>
          <w:rFonts w:ascii="Arial" w:eastAsia="Arial" w:hAnsi="Arial" w:cs="Arial"/>
          <w:sz w:val="22"/>
          <w:szCs w:val="22"/>
          <w:lang w:val="es-ES" w:eastAsia="en-US"/>
        </w:rPr>
        <w:t>dispone lo</w:t>
      </w:r>
      <w:r w:rsidRPr="00633B24">
        <w:rPr>
          <w:rFonts w:ascii="Arial" w:eastAsia="Arial" w:hAnsi="Arial" w:cs="Arial"/>
          <w:spacing w:val="-1"/>
          <w:sz w:val="22"/>
          <w:szCs w:val="22"/>
          <w:lang w:val="es-ES" w:eastAsia="en-US"/>
        </w:rPr>
        <w:t xml:space="preserve"> </w:t>
      </w:r>
      <w:r w:rsidRPr="00633B24">
        <w:rPr>
          <w:rFonts w:ascii="Arial" w:eastAsia="Arial" w:hAnsi="Arial" w:cs="Arial"/>
          <w:sz w:val="22"/>
          <w:szCs w:val="22"/>
          <w:lang w:val="es-ES" w:eastAsia="en-US"/>
        </w:rPr>
        <w:t>siguiente:</w:t>
      </w:r>
    </w:p>
    <w:p w14:paraId="0B1F0B45" w14:textId="77777777" w:rsidR="00633B24" w:rsidRPr="00633B24" w:rsidRDefault="00633B24" w:rsidP="00633B24">
      <w:pPr>
        <w:widowControl w:val="0"/>
        <w:autoSpaceDE w:val="0"/>
        <w:autoSpaceDN w:val="0"/>
        <w:rPr>
          <w:rFonts w:ascii="Arial" w:eastAsia="Arial" w:hAnsi="Arial" w:cs="Arial"/>
          <w:sz w:val="25"/>
          <w:szCs w:val="22"/>
          <w:lang w:val="es-ES" w:eastAsia="en-US"/>
        </w:rPr>
      </w:pPr>
    </w:p>
    <w:p w14:paraId="410010F6" w14:textId="77777777" w:rsidR="00633B24" w:rsidRPr="00633B24" w:rsidRDefault="00633B24" w:rsidP="00633B24">
      <w:pPr>
        <w:widowControl w:val="0"/>
        <w:autoSpaceDE w:val="0"/>
        <w:autoSpaceDN w:val="0"/>
        <w:ind w:left="709" w:right="1242"/>
        <w:jc w:val="both"/>
        <w:rPr>
          <w:rFonts w:ascii="Arial" w:eastAsia="Arial" w:hAnsi="Arial" w:cs="Arial"/>
          <w:sz w:val="21"/>
          <w:szCs w:val="22"/>
          <w:highlight w:val="lightGray"/>
          <w:lang w:val="es-ES" w:eastAsia="en-US"/>
        </w:rPr>
      </w:pPr>
      <w:r w:rsidRPr="00633B24">
        <w:rPr>
          <w:rFonts w:ascii="Arial" w:eastAsia="Arial" w:hAnsi="Arial" w:cs="Arial"/>
          <w:sz w:val="21"/>
          <w:szCs w:val="22"/>
          <w:lang w:val="es-ES" w:eastAsia="en-US"/>
        </w:rPr>
        <w:t xml:space="preserve">H. </w:t>
      </w:r>
      <w:r w:rsidRPr="00633B24">
        <w:rPr>
          <w:rFonts w:ascii="Arial" w:eastAsia="Arial" w:hAnsi="Arial" w:cs="Arial"/>
          <w:sz w:val="21"/>
          <w:szCs w:val="22"/>
          <w:highlight w:val="lightGray"/>
          <w:shd w:val="clear" w:color="auto" w:fill="D3D3D3"/>
          <w:lang w:val="es-ES" w:eastAsia="en-US"/>
        </w:rPr>
        <w:t>[Cuando el objeto contractual incluya bienes o servicios ajenos a la obra pública de infraestructura de transporte y de manera excepcional requiere incluir</w:t>
      </w:r>
      <w:r w:rsidRPr="00633B24">
        <w:rPr>
          <w:rFonts w:ascii="Arial" w:eastAsia="Arial" w:hAnsi="Arial" w:cs="Arial"/>
          <w:spacing w:val="-11"/>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experiencia</w:t>
      </w:r>
      <w:r w:rsidRPr="00633B24">
        <w:rPr>
          <w:rFonts w:ascii="Arial" w:eastAsia="Arial" w:hAnsi="Arial" w:cs="Arial"/>
          <w:spacing w:val="-11"/>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adicional</w:t>
      </w:r>
      <w:r w:rsidRPr="00633B24">
        <w:rPr>
          <w:rFonts w:ascii="Arial" w:eastAsia="Arial" w:hAnsi="Arial" w:cs="Arial"/>
          <w:spacing w:val="-10"/>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para</w:t>
      </w:r>
      <w:r w:rsidRPr="00633B24">
        <w:rPr>
          <w:rFonts w:ascii="Arial" w:eastAsia="Arial" w:hAnsi="Arial" w:cs="Arial"/>
          <w:spacing w:val="-11"/>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evaluar</w:t>
      </w:r>
      <w:r w:rsidRPr="00633B24">
        <w:rPr>
          <w:rFonts w:ascii="Arial" w:eastAsia="Arial" w:hAnsi="Arial" w:cs="Arial"/>
          <w:spacing w:val="-11"/>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la</w:t>
      </w:r>
      <w:r w:rsidRPr="00633B24">
        <w:rPr>
          <w:rFonts w:ascii="Arial" w:eastAsia="Arial" w:hAnsi="Arial" w:cs="Arial"/>
          <w:spacing w:val="-10"/>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idoneidad</w:t>
      </w:r>
      <w:r w:rsidRPr="00633B24">
        <w:rPr>
          <w:rFonts w:ascii="Arial" w:eastAsia="Arial" w:hAnsi="Arial" w:cs="Arial"/>
          <w:spacing w:val="-11"/>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respecto</w:t>
      </w:r>
      <w:r w:rsidRPr="00633B24">
        <w:rPr>
          <w:rFonts w:ascii="Arial" w:eastAsia="Arial" w:hAnsi="Arial" w:cs="Arial"/>
          <w:spacing w:val="-10"/>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de</w:t>
      </w:r>
      <w:r w:rsidRPr="00633B24">
        <w:rPr>
          <w:rFonts w:ascii="Arial" w:eastAsia="Arial" w:hAnsi="Arial" w:cs="Arial"/>
          <w:spacing w:val="-11"/>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los</w:t>
      </w:r>
      <w:r w:rsidRPr="00633B24">
        <w:rPr>
          <w:rFonts w:ascii="Arial" w:eastAsia="Arial" w:hAnsi="Arial" w:cs="Arial"/>
          <w:spacing w:val="-11"/>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bienes o servicios ajenos a la obra pública, la Entidad Estatal deberá seguir los parámetros establecidos en el artículo 2.2.1.2.6.1.5 del Decreto 1082 de 2015.</w:t>
      </w:r>
    </w:p>
    <w:p w14:paraId="3A977E5E" w14:textId="77777777" w:rsidR="00633B24" w:rsidRPr="00633B24" w:rsidRDefault="00633B24" w:rsidP="00633B24">
      <w:pPr>
        <w:widowControl w:val="0"/>
        <w:autoSpaceDE w:val="0"/>
        <w:autoSpaceDN w:val="0"/>
        <w:spacing w:before="120"/>
        <w:ind w:left="709" w:right="1242"/>
        <w:jc w:val="both"/>
        <w:rPr>
          <w:rFonts w:ascii="Arial" w:eastAsia="Arial" w:hAnsi="Arial" w:cs="Arial"/>
          <w:sz w:val="21"/>
          <w:szCs w:val="22"/>
          <w:highlight w:val="lightGray"/>
          <w:lang w:val="es-ES" w:eastAsia="en-US"/>
        </w:rPr>
      </w:pPr>
      <w:r w:rsidRPr="00633B24">
        <w:rPr>
          <w:rFonts w:ascii="Arial" w:eastAsia="Arial" w:hAnsi="Arial" w:cs="Arial"/>
          <w:sz w:val="21"/>
          <w:szCs w:val="22"/>
          <w:highlight w:val="lightGray"/>
          <w:shd w:val="clear" w:color="auto" w:fill="D3D3D3"/>
          <w:lang w:val="es-ES" w:eastAsia="en-US"/>
        </w:rPr>
        <w:t>Conforme a esta disposición, la Entidad no puede requerir experiencia</w:t>
      </w:r>
      <w:r w:rsidRPr="00633B24">
        <w:rPr>
          <w:rFonts w:ascii="Arial" w:eastAsia="Arial" w:hAnsi="Arial" w:cs="Arial"/>
          <w:sz w:val="21"/>
          <w:szCs w:val="22"/>
          <w:highlight w:val="lightGray"/>
          <w:lang w:val="es-ES" w:eastAsia="en-US"/>
        </w:rPr>
        <w:t xml:space="preserve"> </w:t>
      </w:r>
      <w:r w:rsidRPr="00633B24">
        <w:rPr>
          <w:rFonts w:ascii="Arial" w:eastAsia="Arial" w:hAnsi="Arial" w:cs="Arial"/>
          <w:sz w:val="21"/>
          <w:szCs w:val="22"/>
          <w:highlight w:val="lightGray"/>
          <w:shd w:val="clear" w:color="auto" w:fill="D3D3D3"/>
          <w:lang w:val="es-ES" w:eastAsia="en-US"/>
        </w:rPr>
        <w:t>adicional</w:t>
      </w:r>
      <w:r w:rsidRPr="00633B24">
        <w:rPr>
          <w:rFonts w:ascii="Arial" w:eastAsia="Arial" w:hAnsi="Arial" w:cs="Arial"/>
          <w:spacing w:val="-16"/>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que</w:t>
      </w:r>
      <w:r w:rsidRPr="00633B24">
        <w:rPr>
          <w:rFonts w:ascii="Arial" w:eastAsia="Arial" w:hAnsi="Arial" w:cs="Arial"/>
          <w:spacing w:val="-16"/>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incluya</w:t>
      </w:r>
      <w:r w:rsidRPr="00633B24">
        <w:rPr>
          <w:rFonts w:ascii="Arial" w:eastAsia="Arial" w:hAnsi="Arial" w:cs="Arial"/>
          <w:spacing w:val="-16"/>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volúmenes</w:t>
      </w:r>
      <w:r w:rsidRPr="00633B24">
        <w:rPr>
          <w:rFonts w:ascii="Arial" w:eastAsia="Arial" w:hAnsi="Arial" w:cs="Arial"/>
          <w:spacing w:val="-16"/>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o</w:t>
      </w:r>
      <w:r w:rsidRPr="00633B24">
        <w:rPr>
          <w:rFonts w:ascii="Arial" w:eastAsia="Arial" w:hAnsi="Arial" w:cs="Arial"/>
          <w:spacing w:val="-16"/>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cantidades</w:t>
      </w:r>
      <w:r w:rsidRPr="00633B24">
        <w:rPr>
          <w:rFonts w:ascii="Arial" w:eastAsia="Arial" w:hAnsi="Arial" w:cs="Arial"/>
          <w:spacing w:val="-16"/>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de</w:t>
      </w:r>
      <w:r w:rsidRPr="00633B24">
        <w:rPr>
          <w:rFonts w:ascii="Arial" w:eastAsia="Arial" w:hAnsi="Arial" w:cs="Arial"/>
          <w:spacing w:val="-16"/>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obra</w:t>
      </w:r>
      <w:r w:rsidRPr="00633B24">
        <w:rPr>
          <w:rFonts w:ascii="Arial" w:eastAsia="Arial" w:hAnsi="Arial" w:cs="Arial"/>
          <w:spacing w:val="-16"/>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específica</w:t>
      </w:r>
      <w:r w:rsidRPr="00633B24">
        <w:rPr>
          <w:rFonts w:ascii="Arial" w:eastAsia="Arial" w:hAnsi="Arial" w:cs="Arial"/>
          <w:spacing w:val="-16"/>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expresadas</w:t>
      </w:r>
      <w:r w:rsidRPr="00633B24">
        <w:rPr>
          <w:rFonts w:ascii="Arial" w:eastAsia="Arial" w:hAnsi="Arial" w:cs="Arial"/>
          <w:sz w:val="21"/>
          <w:szCs w:val="22"/>
          <w:highlight w:val="lightGray"/>
          <w:lang w:val="es-ES" w:eastAsia="en-US"/>
        </w:rPr>
        <w:t xml:space="preserve"> </w:t>
      </w:r>
      <w:r w:rsidRPr="00633B24">
        <w:rPr>
          <w:rFonts w:ascii="Arial" w:eastAsia="Arial" w:hAnsi="Arial" w:cs="Arial"/>
          <w:sz w:val="21"/>
          <w:szCs w:val="22"/>
          <w:highlight w:val="lightGray"/>
          <w:shd w:val="clear" w:color="auto" w:fill="D3D3D3"/>
          <w:lang w:val="es-ES" w:eastAsia="en-US"/>
        </w:rPr>
        <w:t>en</w:t>
      </w:r>
      <w:r w:rsidRPr="00633B24">
        <w:rPr>
          <w:rFonts w:ascii="Arial" w:eastAsia="Arial" w:hAnsi="Arial" w:cs="Arial"/>
          <w:spacing w:val="-2"/>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SMMLV]</w:t>
      </w:r>
    </w:p>
    <w:p w14:paraId="60D79D2F" w14:textId="77777777" w:rsidR="00633B24" w:rsidRPr="00633B24" w:rsidRDefault="00633B24" w:rsidP="00633B24">
      <w:pPr>
        <w:widowControl w:val="0"/>
        <w:autoSpaceDE w:val="0"/>
        <w:autoSpaceDN w:val="0"/>
        <w:spacing w:before="120"/>
        <w:ind w:left="709" w:right="1242"/>
        <w:jc w:val="both"/>
        <w:rPr>
          <w:rFonts w:ascii="Arial" w:eastAsia="Arial" w:hAnsi="Arial" w:cs="Arial"/>
          <w:sz w:val="21"/>
          <w:szCs w:val="22"/>
          <w:lang w:val="es-ES" w:eastAsia="en-US"/>
        </w:rPr>
      </w:pPr>
      <w:r w:rsidRPr="00633B24">
        <w:rPr>
          <w:rFonts w:ascii="Arial" w:eastAsia="Arial" w:hAnsi="Arial" w:cs="Arial"/>
          <w:sz w:val="21"/>
          <w:szCs w:val="22"/>
          <w:highlight w:val="lightGray"/>
          <w:shd w:val="clear" w:color="auto" w:fill="D3D3D3"/>
          <w:lang w:val="es-ES" w:eastAsia="en-US"/>
        </w:rPr>
        <w:t>La Entidad tampoco puede exigir experiencia general o específica adicional</w:t>
      </w:r>
      <w:r w:rsidRPr="00633B24">
        <w:rPr>
          <w:rFonts w:ascii="Arial" w:eastAsia="Arial" w:hAnsi="Arial" w:cs="Arial"/>
          <w:sz w:val="21"/>
          <w:szCs w:val="22"/>
          <w:highlight w:val="lightGray"/>
          <w:lang w:val="es-ES" w:eastAsia="en-US"/>
        </w:rPr>
        <w:t xml:space="preserve"> </w:t>
      </w:r>
      <w:r w:rsidRPr="00633B24">
        <w:rPr>
          <w:rFonts w:ascii="Arial" w:eastAsia="Arial" w:hAnsi="Arial" w:cs="Arial"/>
          <w:sz w:val="21"/>
          <w:szCs w:val="22"/>
          <w:highlight w:val="lightGray"/>
          <w:shd w:val="clear" w:color="auto" w:fill="D3D3D3"/>
          <w:lang w:val="es-ES" w:eastAsia="en-US"/>
        </w:rPr>
        <w:t>a</w:t>
      </w:r>
      <w:r w:rsidRPr="00633B24">
        <w:rPr>
          <w:rFonts w:ascii="Arial" w:eastAsia="Arial" w:hAnsi="Arial" w:cs="Arial"/>
          <w:spacing w:val="-10"/>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la</w:t>
      </w:r>
      <w:r w:rsidRPr="00633B24">
        <w:rPr>
          <w:rFonts w:ascii="Arial" w:eastAsia="Arial" w:hAnsi="Arial" w:cs="Arial"/>
          <w:spacing w:val="-9"/>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señalada</w:t>
      </w:r>
      <w:r w:rsidRPr="00633B24">
        <w:rPr>
          <w:rFonts w:ascii="Arial" w:eastAsia="Arial" w:hAnsi="Arial" w:cs="Arial"/>
          <w:spacing w:val="-10"/>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en</w:t>
      </w:r>
      <w:r w:rsidRPr="00633B24">
        <w:rPr>
          <w:rFonts w:ascii="Arial" w:eastAsia="Arial" w:hAnsi="Arial" w:cs="Arial"/>
          <w:spacing w:val="-9"/>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la</w:t>
      </w:r>
      <w:r w:rsidRPr="00633B24">
        <w:rPr>
          <w:rFonts w:ascii="Arial" w:eastAsia="Arial" w:hAnsi="Arial" w:cs="Arial"/>
          <w:spacing w:val="-9"/>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Matriz</w:t>
      </w:r>
      <w:r w:rsidRPr="00633B24">
        <w:rPr>
          <w:rFonts w:ascii="Arial" w:eastAsia="Arial" w:hAnsi="Arial" w:cs="Arial"/>
          <w:spacing w:val="-10"/>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1</w:t>
      </w:r>
      <w:r w:rsidRPr="00633B24">
        <w:rPr>
          <w:rFonts w:ascii="Arial" w:eastAsia="Arial" w:hAnsi="Arial" w:cs="Arial"/>
          <w:spacing w:val="-9"/>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w:t>
      </w:r>
      <w:r w:rsidRPr="00633B24">
        <w:rPr>
          <w:rFonts w:ascii="Arial" w:eastAsia="Arial" w:hAnsi="Arial" w:cs="Arial"/>
          <w:spacing w:val="-10"/>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Experiencia</w:t>
      </w:r>
      <w:r w:rsidRPr="00633B24">
        <w:rPr>
          <w:rFonts w:ascii="Arial" w:eastAsia="Arial" w:hAnsi="Arial" w:cs="Arial"/>
          <w:spacing w:val="-7"/>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relacionada</w:t>
      </w:r>
      <w:r w:rsidRPr="00633B24">
        <w:rPr>
          <w:rFonts w:ascii="Arial" w:eastAsia="Arial" w:hAnsi="Arial" w:cs="Arial"/>
          <w:spacing w:val="-9"/>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con</w:t>
      </w:r>
      <w:r w:rsidRPr="00633B24">
        <w:rPr>
          <w:rFonts w:ascii="Arial" w:eastAsia="Arial" w:hAnsi="Arial" w:cs="Arial"/>
          <w:spacing w:val="-10"/>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Planes</w:t>
      </w:r>
      <w:r w:rsidRPr="00633B24">
        <w:rPr>
          <w:rFonts w:ascii="Arial" w:eastAsia="Arial" w:hAnsi="Arial" w:cs="Arial"/>
          <w:spacing w:val="-8"/>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de</w:t>
      </w:r>
      <w:r w:rsidRPr="00633B24">
        <w:rPr>
          <w:rFonts w:ascii="Arial" w:eastAsia="Arial" w:hAnsi="Arial" w:cs="Arial"/>
          <w:spacing w:val="-10"/>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Manejo</w:t>
      </w:r>
      <w:r w:rsidRPr="00633B24">
        <w:rPr>
          <w:rFonts w:ascii="Arial" w:eastAsia="Arial" w:hAnsi="Arial" w:cs="Arial"/>
          <w:sz w:val="21"/>
          <w:szCs w:val="22"/>
          <w:highlight w:val="lightGray"/>
          <w:lang w:val="es-ES" w:eastAsia="en-US"/>
        </w:rPr>
        <w:t xml:space="preserve"> </w:t>
      </w:r>
      <w:r w:rsidRPr="00633B24">
        <w:rPr>
          <w:rFonts w:ascii="Arial" w:eastAsia="Arial" w:hAnsi="Arial" w:cs="Arial"/>
          <w:sz w:val="21"/>
          <w:szCs w:val="22"/>
          <w:highlight w:val="lightGray"/>
          <w:shd w:val="clear" w:color="auto" w:fill="D3D3D3"/>
          <w:lang w:val="es-ES" w:eastAsia="en-US"/>
        </w:rPr>
        <w:t>Ambiental,</w:t>
      </w:r>
      <w:r w:rsidRPr="00633B24">
        <w:rPr>
          <w:rFonts w:ascii="Arial" w:eastAsia="Arial" w:hAnsi="Arial" w:cs="Arial"/>
          <w:spacing w:val="-7"/>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Planes</w:t>
      </w:r>
      <w:r w:rsidRPr="00633B24">
        <w:rPr>
          <w:rFonts w:ascii="Arial" w:eastAsia="Arial" w:hAnsi="Arial" w:cs="Arial"/>
          <w:spacing w:val="-7"/>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de</w:t>
      </w:r>
      <w:r w:rsidRPr="00633B24">
        <w:rPr>
          <w:rFonts w:ascii="Arial" w:eastAsia="Arial" w:hAnsi="Arial" w:cs="Arial"/>
          <w:spacing w:val="-8"/>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Manejo</w:t>
      </w:r>
      <w:r w:rsidRPr="00633B24">
        <w:rPr>
          <w:rFonts w:ascii="Arial" w:eastAsia="Arial" w:hAnsi="Arial" w:cs="Arial"/>
          <w:spacing w:val="-8"/>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de</w:t>
      </w:r>
      <w:r w:rsidRPr="00633B24">
        <w:rPr>
          <w:rFonts w:ascii="Arial" w:eastAsia="Arial" w:hAnsi="Arial" w:cs="Arial"/>
          <w:spacing w:val="-8"/>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Tránsito</w:t>
      </w:r>
      <w:r w:rsidRPr="00633B24">
        <w:rPr>
          <w:rFonts w:ascii="Arial" w:eastAsia="Arial" w:hAnsi="Arial" w:cs="Arial"/>
          <w:spacing w:val="-7"/>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o</w:t>
      </w:r>
      <w:r w:rsidRPr="00633B24">
        <w:rPr>
          <w:rFonts w:ascii="Arial" w:eastAsia="Arial" w:hAnsi="Arial" w:cs="Arial"/>
          <w:spacing w:val="-8"/>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el</w:t>
      </w:r>
      <w:r w:rsidRPr="00633B24">
        <w:rPr>
          <w:rFonts w:ascii="Arial" w:eastAsia="Arial" w:hAnsi="Arial" w:cs="Arial"/>
          <w:spacing w:val="-8"/>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Plan</w:t>
      </w:r>
      <w:r w:rsidRPr="00633B24">
        <w:rPr>
          <w:rFonts w:ascii="Arial" w:eastAsia="Arial" w:hAnsi="Arial" w:cs="Arial"/>
          <w:spacing w:val="-7"/>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de</w:t>
      </w:r>
      <w:r w:rsidRPr="00633B24">
        <w:rPr>
          <w:rFonts w:ascii="Arial" w:eastAsia="Arial" w:hAnsi="Arial" w:cs="Arial"/>
          <w:spacing w:val="-9"/>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Adaptación</w:t>
      </w:r>
      <w:r w:rsidRPr="00633B24">
        <w:rPr>
          <w:rFonts w:ascii="Arial" w:eastAsia="Arial" w:hAnsi="Arial" w:cs="Arial"/>
          <w:spacing w:val="-6"/>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de</w:t>
      </w:r>
      <w:r w:rsidRPr="00633B24">
        <w:rPr>
          <w:rFonts w:ascii="Arial" w:eastAsia="Arial" w:hAnsi="Arial" w:cs="Arial"/>
          <w:spacing w:val="-8"/>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la</w:t>
      </w:r>
      <w:r w:rsidRPr="00633B24">
        <w:rPr>
          <w:rFonts w:ascii="Arial" w:eastAsia="Arial" w:hAnsi="Arial" w:cs="Arial"/>
          <w:spacing w:val="-8"/>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Guía</w:t>
      </w:r>
      <w:r w:rsidRPr="00633B24">
        <w:rPr>
          <w:rFonts w:ascii="Arial" w:eastAsia="Arial" w:hAnsi="Arial" w:cs="Arial"/>
          <w:sz w:val="21"/>
          <w:szCs w:val="22"/>
          <w:highlight w:val="lightGray"/>
          <w:lang w:val="es-ES" w:eastAsia="en-US"/>
        </w:rPr>
        <w:t xml:space="preserve"> </w:t>
      </w:r>
      <w:r w:rsidRPr="00633B24">
        <w:rPr>
          <w:rFonts w:ascii="Arial" w:eastAsia="Arial" w:hAnsi="Arial" w:cs="Arial"/>
          <w:sz w:val="21"/>
          <w:szCs w:val="22"/>
          <w:highlight w:val="lightGray"/>
          <w:shd w:val="clear" w:color="auto" w:fill="D3D3D3"/>
          <w:lang w:val="es-ES" w:eastAsia="en-US"/>
        </w:rPr>
        <w:t>Ambiental, porque no son bienes o servicios ajenos a la obra pública de</w:t>
      </w:r>
      <w:r w:rsidRPr="00633B24">
        <w:rPr>
          <w:rFonts w:ascii="Arial" w:eastAsia="Arial" w:hAnsi="Arial" w:cs="Arial"/>
          <w:sz w:val="21"/>
          <w:szCs w:val="22"/>
          <w:highlight w:val="lightGray"/>
          <w:lang w:val="es-ES" w:eastAsia="en-US"/>
        </w:rPr>
        <w:t xml:space="preserve"> </w:t>
      </w:r>
      <w:r w:rsidRPr="00633B24">
        <w:rPr>
          <w:rFonts w:ascii="Arial" w:eastAsia="Arial" w:hAnsi="Arial" w:cs="Arial"/>
          <w:sz w:val="21"/>
          <w:szCs w:val="22"/>
          <w:highlight w:val="lightGray"/>
          <w:shd w:val="clear" w:color="auto" w:fill="D3D3D3"/>
          <w:lang w:val="es-ES" w:eastAsia="en-US"/>
        </w:rPr>
        <w:t>infraestructura de</w:t>
      </w:r>
      <w:r w:rsidRPr="00633B24">
        <w:rPr>
          <w:rFonts w:ascii="Arial" w:eastAsia="Arial" w:hAnsi="Arial" w:cs="Arial"/>
          <w:spacing w:val="-3"/>
          <w:sz w:val="21"/>
          <w:szCs w:val="22"/>
          <w:highlight w:val="lightGray"/>
          <w:shd w:val="clear" w:color="auto" w:fill="D3D3D3"/>
          <w:lang w:val="es-ES" w:eastAsia="en-US"/>
        </w:rPr>
        <w:t xml:space="preserve"> </w:t>
      </w:r>
      <w:r w:rsidRPr="00633B24">
        <w:rPr>
          <w:rFonts w:ascii="Arial" w:eastAsia="Arial" w:hAnsi="Arial" w:cs="Arial"/>
          <w:sz w:val="21"/>
          <w:szCs w:val="22"/>
          <w:highlight w:val="lightGray"/>
          <w:shd w:val="clear" w:color="auto" w:fill="D3D3D3"/>
          <w:lang w:val="es-ES" w:eastAsia="en-US"/>
        </w:rPr>
        <w:t>transporte]</w:t>
      </w:r>
    </w:p>
    <w:p w14:paraId="4AB60763" w14:textId="77777777" w:rsidR="00633B24" w:rsidRPr="00633B24" w:rsidRDefault="00633B24" w:rsidP="00633B24">
      <w:pPr>
        <w:widowControl w:val="0"/>
        <w:autoSpaceDE w:val="0"/>
        <w:autoSpaceDN w:val="0"/>
        <w:spacing w:before="3"/>
        <w:rPr>
          <w:rFonts w:ascii="Arial" w:eastAsia="Arial" w:hAnsi="Arial" w:cs="Arial"/>
          <w:sz w:val="25"/>
          <w:szCs w:val="22"/>
          <w:lang w:val="es-ES" w:eastAsia="en-US"/>
        </w:rPr>
      </w:pPr>
    </w:p>
    <w:p w14:paraId="44464FB5" w14:textId="77777777" w:rsidR="00633B24" w:rsidRPr="00633B24" w:rsidRDefault="00633B24" w:rsidP="000A0496">
      <w:pPr>
        <w:widowControl w:val="0"/>
        <w:autoSpaceDE w:val="0"/>
        <w:autoSpaceDN w:val="0"/>
        <w:spacing w:line="276" w:lineRule="auto"/>
        <w:ind w:firstLine="709"/>
        <w:jc w:val="both"/>
        <w:rPr>
          <w:rFonts w:ascii="Arial" w:eastAsia="Arial" w:hAnsi="Arial" w:cs="Arial"/>
          <w:sz w:val="22"/>
          <w:szCs w:val="22"/>
          <w:lang w:val="es-ES" w:eastAsia="en-US"/>
        </w:rPr>
      </w:pPr>
      <w:r w:rsidRPr="00633B24">
        <w:rPr>
          <w:rFonts w:ascii="Arial" w:eastAsia="Arial" w:hAnsi="Arial" w:cs="Arial"/>
          <w:sz w:val="22"/>
          <w:szCs w:val="22"/>
          <w:lang w:val="es-ES" w:eastAsia="en-US"/>
        </w:rPr>
        <w:t>De</w:t>
      </w:r>
      <w:r w:rsidRPr="00633B24">
        <w:rPr>
          <w:rFonts w:ascii="Arial" w:eastAsia="Arial" w:hAnsi="Arial" w:cs="Arial"/>
          <w:spacing w:val="-12"/>
          <w:sz w:val="22"/>
          <w:szCs w:val="22"/>
          <w:lang w:val="es-ES" w:eastAsia="en-US"/>
        </w:rPr>
        <w:t xml:space="preserve"> </w:t>
      </w:r>
      <w:r w:rsidRPr="00633B24">
        <w:rPr>
          <w:rFonts w:ascii="Arial" w:eastAsia="Arial" w:hAnsi="Arial" w:cs="Arial"/>
          <w:sz w:val="22"/>
          <w:szCs w:val="22"/>
          <w:lang w:val="es-ES" w:eastAsia="en-US"/>
        </w:rPr>
        <w:t>esta</w:t>
      </w:r>
      <w:r w:rsidRPr="00633B24">
        <w:rPr>
          <w:rFonts w:ascii="Arial" w:eastAsia="Arial" w:hAnsi="Arial" w:cs="Arial"/>
          <w:spacing w:val="-12"/>
          <w:sz w:val="22"/>
          <w:szCs w:val="22"/>
          <w:lang w:val="es-ES" w:eastAsia="en-US"/>
        </w:rPr>
        <w:t xml:space="preserve"> </w:t>
      </w:r>
      <w:r w:rsidRPr="00633B24">
        <w:rPr>
          <w:rFonts w:ascii="Arial" w:eastAsia="Arial" w:hAnsi="Arial" w:cs="Arial"/>
          <w:sz w:val="22"/>
          <w:szCs w:val="22"/>
          <w:lang w:val="es-ES" w:eastAsia="en-US"/>
        </w:rPr>
        <w:t>manera,</w:t>
      </w:r>
      <w:r w:rsidRPr="00633B24">
        <w:rPr>
          <w:rFonts w:ascii="Arial" w:eastAsia="Arial" w:hAnsi="Arial" w:cs="Arial"/>
          <w:spacing w:val="-11"/>
          <w:sz w:val="22"/>
          <w:szCs w:val="22"/>
          <w:lang w:val="es-ES" w:eastAsia="en-US"/>
        </w:rPr>
        <w:t xml:space="preserve"> </w:t>
      </w:r>
      <w:r w:rsidRPr="00633B24">
        <w:rPr>
          <w:rFonts w:ascii="Arial" w:eastAsia="Arial" w:hAnsi="Arial" w:cs="Arial"/>
          <w:sz w:val="22"/>
          <w:szCs w:val="22"/>
          <w:lang w:val="es-ES" w:eastAsia="en-US"/>
        </w:rPr>
        <w:t>la</w:t>
      </w:r>
      <w:r w:rsidRPr="00633B24">
        <w:rPr>
          <w:rFonts w:ascii="Arial" w:eastAsia="Arial" w:hAnsi="Arial" w:cs="Arial"/>
          <w:spacing w:val="-12"/>
          <w:sz w:val="22"/>
          <w:szCs w:val="22"/>
          <w:lang w:val="es-ES" w:eastAsia="en-US"/>
        </w:rPr>
        <w:t xml:space="preserve"> </w:t>
      </w:r>
      <w:r w:rsidRPr="00633B24">
        <w:rPr>
          <w:rFonts w:ascii="Arial" w:eastAsia="Arial" w:hAnsi="Arial" w:cs="Arial"/>
          <w:sz w:val="22"/>
          <w:szCs w:val="22"/>
          <w:lang w:val="es-ES" w:eastAsia="en-US"/>
        </w:rPr>
        <w:t>regla</w:t>
      </w:r>
      <w:r w:rsidRPr="00633B24">
        <w:rPr>
          <w:rFonts w:ascii="Arial" w:eastAsia="Arial" w:hAnsi="Arial" w:cs="Arial"/>
          <w:spacing w:val="-12"/>
          <w:sz w:val="22"/>
          <w:szCs w:val="22"/>
          <w:lang w:val="es-ES" w:eastAsia="en-US"/>
        </w:rPr>
        <w:t xml:space="preserve"> </w:t>
      </w:r>
      <w:r w:rsidRPr="00633B24">
        <w:rPr>
          <w:rFonts w:ascii="Arial" w:eastAsia="Arial" w:hAnsi="Arial" w:cs="Arial"/>
          <w:sz w:val="22"/>
          <w:szCs w:val="22"/>
          <w:lang w:val="es-ES" w:eastAsia="en-US"/>
        </w:rPr>
        <w:t>general</w:t>
      </w:r>
      <w:r w:rsidRPr="00633B24">
        <w:rPr>
          <w:rFonts w:ascii="Arial" w:eastAsia="Arial" w:hAnsi="Arial" w:cs="Arial"/>
          <w:spacing w:val="-11"/>
          <w:sz w:val="22"/>
          <w:szCs w:val="22"/>
          <w:lang w:val="es-ES" w:eastAsia="en-US"/>
        </w:rPr>
        <w:t xml:space="preserve"> </w:t>
      </w:r>
      <w:r w:rsidRPr="00633B24">
        <w:rPr>
          <w:rFonts w:ascii="Arial" w:eastAsia="Arial" w:hAnsi="Arial" w:cs="Arial"/>
          <w:sz w:val="22"/>
          <w:szCs w:val="22"/>
          <w:lang w:val="es-ES" w:eastAsia="en-US"/>
        </w:rPr>
        <w:t>frente</w:t>
      </w:r>
      <w:r w:rsidRPr="00633B24">
        <w:rPr>
          <w:rFonts w:ascii="Arial" w:eastAsia="Arial" w:hAnsi="Arial" w:cs="Arial"/>
          <w:spacing w:val="-11"/>
          <w:sz w:val="22"/>
          <w:szCs w:val="22"/>
          <w:lang w:val="es-ES" w:eastAsia="en-US"/>
        </w:rPr>
        <w:t xml:space="preserve"> </w:t>
      </w:r>
      <w:r w:rsidRPr="00633B24">
        <w:rPr>
          <w:rFonts w:ascii="Arial" w:eastAsia="Arial" w:hAnsi="Arial" w:cs="Arial"/>
          <w:sz w:val="22"/>
          <w:szCs w:val="22"/>
          <w:lang w:val="es-ES" w:eastAsia="en-US"/>
        </w:rPr>
        <w:t>a</w:t>
      </w:r>
      <w:r w:rsidRPr="00633B24">
        <w:rPr>
          <w:rFonts w:ascii="Arial" w:eastAsia="Arial" w:hAnsi="Arial" w:cs="Arial"/>
          <w:spacing w:val="-12"/>
          <w:sz w:val="22"/>
          <w:szCs w:val="22"/>
          <w:lang w:val="es-ES" w:eastAsia="en-US"/>
        </w:rPr>
        <w:t xml:space="preserve"> </w:t>
      </w:r>
      <w:r w:rsidRPr="00633B24">
        <w:rPr>
          <w:rFonts w:ascii="Arial" w:eastAsia="Arial" w:hAnsi="Arial" w:cs="Arial"/>
          <w:sz w:val="22"/>
          <w:szCs w:val="22"/>
          <w:lang w:val="es-ES" w:eastAsia="en-US"/>
        </w:rPr>
        <w:t>la</w:t>
      </w:r>
      <w:r w:rsidRPr="00633B24">
        <w:rPr>
          <w:rFonts w:ascii="Arial" w:eastAsia="Arial" w:hAnsi="Arial" w:cs="Arial"/>
          <w:spacing w:val="-12"/>
          <w:sz w:val="22"/>
          <w:szCs w:val="22"/>
          <w:lang w:val="es-ES" w:eastAsia="en-US"/>
        </w:rPr>
        <w:t xml:space="preserve"> </w:t>
      </w:r>
      <w:r w:rsidRPr="00633B24">
        <w:rPr>
          <w:rFonts w:ascii="Arial" w:eastAsia="Arial" w:hAnsi="Arial" w:cs="Arial"/>
          <w:sz w:val="22"/>
          <w:szCs w:val="22"/>
          <w:lang w:val="es-ES" w:eastAsia="en-US"/>
        </w:rPr>
        <w:t>aplicación</w:t>
      </w:r>
      <w:r w:rsidRPr="00633B24">
        <w:rPr>
          <w:rFonts w:ascii="Arial" w:eastAsia="Arial" w:hAnsi="Arial" w:cs="Arial"/>
          <w:spacing w:val="-11"/>
          <w:sz w:val="22"/>
          <w:szCs w:val="22"/>
          <w:lang w:val="es-ES" w:eastAsia="en-US"/>
        </w:rPr>
        <w:t xml:space="preserve"> </w:t>
      </w:r>
      <w:r w:rsidRPr="00633B24">
        <w:rPr>
          <w:rFonts w:ascii="Arial" w:eastAsia="Arial" w:hAnsi="Arial" w:cs="Arial"/>
          <w:sz w:val="22"/>
          <w:szCs w:val="22"/>
          <w:lang w:val="es-ES" w:eastAsia="en-US"/>
        </w:rPr>
        <w:t>del</w:t>
      </w:r>
      <w:r w:rsidRPr="00633B24">
        <w:rPr>
          <w:rFonts w:ascii="Arial" w:eastAsia="Arial" w:hAnsi="Arial" w:cs="Arial"/>
          <w:spacing w:val="-12"/>
          <w:sz w:val="22"/>
          <w:szCs w:val="22"/>
          <w:lang w:val="es-ES" w:eastAsia="en-US"/>
        </w:rPr>
        <w:t xml:space="preserve"> </w:t>
      </w:r>
      <w:r w:rsidRPr="00633B24">
        <w:rPr>
          <w:rFonts w:ascii="Arial" w:eastAsia="Arial" w:hAnsi="Arial" w:cs="Arial"/>
          <w:sz w:val="22"/>
          <w:szCs w:val="22"/>
          <w:lang w:val="es-ES" w:eastAsia="en-US"/>
        </w:rPr>
        <w:t>documento</w:t>
      </w:r>
      <w:r w:rsidRPr="00633B24">
        <w:rPr>
          <w:rFonts w:ascii="Arial" w:eastAsia="Arial" w:hAnsi="Arial" w:cs="Arial"/>
          <w:spacing w:val="-12"/>
          <w:sz w:val="22"/>
          <w:szCs w:val="22"/>
          <w:lang w:val="es-ES" w:eastAsia="en-US"/>
        </w:rPr>
        <w:t xml:space="preserve"> </w:t>
      </w:r>
      <w:r w:rsidRPr="00633B24">
        <w:rPr>
          <w:rFonts w:ascii="Arial" w:eastAsia="Arial" w:hAnsi="Arial" w:cs="Arial"/>
          <w:sz w:val="22"/>
          <w:szCs w:val="22"/>
          <w:lang w:val="es-ES" w:eastAsia="en-US"/>
        </w:rPr>
        <w:t>base</w:t>
      </w:r>
      <w:r w:rsidRPr="00633B24">
        <w:rPr>
          <w:rFonts w:ascii="Arial" w:eastAsia="Arial" w:hAnsi="Arial" w:cs="Arial"/>
          <w:spacing w:val="-11"/>
          <w:sz w:val="22"/>
          <w:szCs w:val="22"/>
          <w:lang w:val="es-ES" w:eastAsia="en-US"/>
        </w:rPr>
        <w:t xml:space="preserve"> </w:t>
      </w:r>
      <w:r w:rsidRPr="00633B24">
        <w:rPr>
          <w:rFonts w:ascii="Arial" w:eastAsia="Arial" w:hAnsi="Arial" w:cs="Arial"/>
          <w:sz w:val="22"/>
          <w:szCs w:val="22"/>
          <w:lang w:val="es-ES" w:eastAsia="en-US"/>
        </w:rPr>
        <w:t>es</w:t>
      </w:r>
      <w:r w:rsidRPr="00633B24">
        <w:rPr>
          <w:rFonts w:ascii="Arial" w:eastAsia="Arial" w:hAnsi="Arial" w:cs="Arial"/>
          <w:spacing w:val="-12"/>
          <w:sz w:val="22"/>
          <w:szCs w:val="22"/>
          <w:lang w:val="es-ES" w:eastAsia="en-US"/>
        </w:rPr>
        <w:t xml:space="preserve"> </w:t>
      </w:r>
      <w:r w:rsidRPr="00633B24">
        <w:rPr>
          <w:rFonts w:ascii="Arial" w:eastAsia="Arial" w:hAnsi="Arial" w:cs="Arial"/>
          <w:sz w:val="22"/>
          <w:szCs w:val="22"/>
          <w:lang w:val="es-ES" w:eastAsia="en-US"/>
        </w:rPr>
        <w:t>su inalterabilidad. Por lo tanto, no se podrán incluir o modificar dentro de los documentos del proceso las condiciones habilitantes, los factores técnicos y económicos de escogencia y los sistemas de ponderación señalados en los documentos tipo, salvo lo previsto en el artículo 2.2.1.2.6.1.5 del Decreto 1082 de 2015 en concordancia con el artículo</w:t>
      </w:r>
      <w:r w:rsidRPr="00633B24">
        <w:rPr>
          <w:rFonts w:ascii="Arial" w:eastAsia="Arial" w:hAnsi="Arial" w:cs="Arial"/>
          <w:spacing w:val="-15"/>
          <w:sz w:val="22"/>
          <w:szCs w:val="22"/>
          <w:lang w:val="es-ES" w:eastAsia="en-US"/>
        </w:rPr>
        <w:t xml:space="preserve"> </w:t>
      </w:r>
      <w:r w:rsidRPr="00633B24">
        <w:rPr>
          <w:rFonts w:ascii="Arial" w:eastAsia="Arial" w:hAnsi="Arial" w:cs="Arial"/>
          <w:sz w:val="22"/>
          <w:szCs w:val="22"/>
          <w:lang w:val="es-ES" w:eastAsia="en-US"/>
        </w:rPr>
        <w:t>4</w:t>
      </w:r>
      <w:r w:rsidRPr="00633B24">
        <w:rPr>
          <w:rFonts w:ascii="Arial" w:eastAsia="Arial" w:hAnsi="Arial" w:cs="Arial"/>
          <w:spacing w:val="-14"/>
          <w:sz w:val="22"/>
          <w:szCs w:val="22"/>
          <w:lang w:val="es-ES" w:eastAsia="en-US"/>
        </w:rPr>
        <w:t xml:space="preserve"> </w:t>
      </w:r>
      <w:r w:rsidRPr="00633B24">
        <w:rPr>
          <w:rFonts w:ascii="Arial" w:eastAsia="Arial" w:hAnsi="Arial" w:cs="Arial"/>
          <w:sz w:val="22"/>
          <w:szCs w:val="22"/>
          <w:lang w:val="es-ES" w:eastAsia="en-US"/>
        </w:rPr>
        <w:t>de</w:t>
      </w:r>
      <w:r w:rsidRPr="00633B24">
        <w:rPr>
          <w:rFonts w:ascii="Arial" w:eastAsia="Arial" w:hAnsi="Arial" w:cs="Arial"/>
          <w:spacing w:val="-14"/>
          <w:sz w:val="22"/>
          <w:szCs w:val="22"/>
          <w:lang w:val="es-ES" w:eastAsia="en-US"/>
        </w:rPr>
        <w:t xml:space="preserve"> </w:t>
      </w:r>
      <w:r w:rsidRPr="00633B24">
        <w:rPr>
          <w:rFonts w:ascii="Arial" w:eastAsia="Arial" w:hAnsi="Arial" w:cs="Arial"/>
          <w:sz w:val="22"/>
          <w:szCs w:val="22"/>
          <w:lang w:val="es-ES" w:eastAsia="en-US"/>
        </w:rPr>
        <w:t>la</w:t>
      </w:r>
      <w:r w:rsidRPr="00633B24">
        <w:rPr>
          <w:rFonts w:ascii="Arial" w:eastAsia="Arial" w:hAnsi="Arial" w:cs="Arial"/>
          <w:spacing w:val="-14"/>
          <w:sz w:val="22"/>
          <w:szCs w:val="22"/>
          <w:lang w:val="es-ES" w:eastAsia="en-US"/>
        </w:rPr>
        <w:t xml:space="preserve"> </w:t>
      </w:r>
      <w:r w:rsidRPr="00633B24">
        <w:rPr>
          <w:rFonts w:ascii="Arial" w:eastAsia="Arial" w:hAnsi="Arial" w:cs="Arial"/>
          <w:sz w:val="22"/>
          <w:szCs w:val="22"/>
          <w:lang w:val="es-ES" w:eastAsia="en-US"/>
        </w:rPr>
        <w:t>Resolución</w:t>
      </w:r>
      <w:r w:rsidRPr="00633B24">
        <w:rPr>
          <w:rFonts w:ascii="Arial" w:eastAsia="Arial" w:hAnsi="Arial" w:cs="Arial"/>
          <w:spacing w:val="-13"/>
          <w:sz w:val="22"/>
          <w:szCs w:val="22"/>
          <w:lang w:val="es-ES" w:eastAsia="en-US"/>
        </w:rPr>
        <w:t xml:space="preserve"> </w:t>
      </w:r>
      <w:r w:rsidRPr="00633B24">
        <w:rPr>
          <w:rFonts w:ascii="Arial" w:eastAsia="Arial" w:hAnsi="Arial" w:cs="Arial"/>
          <w:sz w:val="22"/>
          <w:szCs w:val="22"/>
          <w:lang w:val="es-ES" w:eastAsia="en-US"/>
        </w:rPr>
        <w:t>240</w:t>
      </w:r>
      <w:r w:rsidRPr="00633B24">
        <w:rPr>
          <w:rFonts w:ascii="Arial" w:eastAsia="Arial" w:hAnsi="Arial" w:cs="Arial"/>
          <w:spacing w:val="-14"/>
          <w:sz w:val="22"/>
          <w:szCs w:val="22"/>
          <w:lang w:val="es-ES" w:eastAsia="en-US"/>
        </w:rPr>
        <w:t xml:space="preserve"> </w:t>
      </w:r>
      <w:r w:rsidRPr="00633B24">
        <w:rPr>
          <w:rFonts w:ascii="Arial" w:eastAsia="Arial" w:hAnsi="Arial" w:cs="Arial"/>
          <w:sz w:val="22"/>
          <w:szCs w:val="22"/>
          <w:lang w:val="es-ES" w:eastAsia="en-US"/>
        </w:rPr>
        <w:t>de</w:t>
      </w:r>
      <w:r w:rsidRPr="00633B24">
        <w:rPr>
          <w:rFonts w:ascii="Arial" w:eastAsia="Arial" w:hAnsi="Arial" w:cs="Arial"/>
          <w:spacing w:val="-14"/>
          <w:sz w:val="22"/>
          <w:szCs w:val="22"/>
          <w:lang w:val="es-ES" w:eastAsia="en-US"/>
        </w:rPr>
        <w:t xml:space="preserve"> </w:t>
      </w:r>
      <w:r w:rsidRPr="00633B24">
        <w:rPr>
          <w:rFonts w:ascii="Arial" w:eastAsia="Arial" w:hAnsi="Arial" w:cs="Arial"/>
          <w:sz w:val="22"/>
          <w:szCs w:val="22"/>
          <w:lang w:val="es-ES" w:eastAsia="en-US"/>
        </w:rPr>
        <w:t>2020.</w:t>
      </w:r>
      <w:r w:rsidRPr="00633B24">
        <w:rPr>
          <w:rFonts w:ascii="Arial" w:eastAsia="Arial" w:hAnsi="Arial" w:cs="Arial"/>
          <w:spacing w:val="-14"/>
          <w:sz w:val="22"/>
          <w:szCs w:val="22"/>
          <w:lang w:val="es-ES" w:eastAsia="en-US"/>
        </w:rPr>
        <w:t xml:space="preserve"> </w:t>
      </w:r>
      <w:r w:rsidRPr="00633B24">
        <w:rPr>
          <w:rFonts w:ascii="Arial" w:eastAsia="Arial" w:hAnsi="Arial" w:cs="Arial"/>
          <w:sz w:val="22"/>
          <w:szCs w:val="22"/>
          <w:lang w:val="es-ES" w:eastAsia="en-US"/>
        </w:rPr>
        <w:t>Por</w:t>
      </w:r>
      <w:r w:rsidRPr="00633B24">
        <w:rPr>
          <w:rFonts w:ascii="Arial" w:eastAsia="Arial" w:hAnsi="Arial" w:cs="Arial"/>
          <w:spacing w:val="-13"/>
          <w:sz w:val="22"/>
          <w:szCs w:val="22"/>
          <w:lang w:val="es-ES" w:eastAsia="en-US"/>
        </w:rPr>
        <w:t xml:space="preserve"> </w:t>
      </w:r>
      <w:r w:rsidRPr="00633B24">
        <w:rPr>
          <w:rFonts w:ascii="Arial" w:eastAsia="Arial" w:hAnsi="Arial" w:cs="Arial"/>
          <w:sz w:val="22"/>
          <w:szCs w:val="22"/>
          <w:lang w:val="es-ES" w:eastAsia="en-US"/>
        </w:rPr>
        <w:t>tanto,</w:t>
      </w:r>
      <w:r w:rsidRPr="00633B24">
        <w:rPr>
          <w:rFonts w:ascii="Arial" w:eastAsia="Arial" w:hAnsi="Arial" w:cs="Arial"/>
          <w:spacing w:val="-13"/>
          <w:sz w:val="22"/>
          <w:szCs w:val="22"/>
          <w:lang w:val="es-ES" w:eastAsia="en-US"/>
        </w:rPr>
        <w:t xml:space="preserve"> </w:t>
      </w:r>
      <w:r w:rsidRPr="00633B24">
        <w:rPr>
          <w:rFonts w:ascii="Arial" w:eastAsia="Arial" w:hAnsi="Arial" w:cs="Arial"/>
          <w:sz w:val="22"/>
          <w:szCs w:val="22"/>
          <w:lang w:val="es-ES" w:eastAsia="en-US"/>
        </w:rPr>
        <w:t>si</w:t>
      </w:r>
      <w:r w:rsidRPr="00633B24">
        <w:rPr>
          <w:rFonts w:ascii="Arial" w:eastAsia="Arial" w:hAnsi="Arial" w:cs="Arial"/>
          <w:spacing w:val="-14"/>
          <w:sz w:val="22"/>
          <w:szCs w:val="22"/>
          <w:lang w:val="es-ES" w:eastAsia="en-US"/>
        </w:rPr>
        <w:t xml:space="preserve"> </w:t>
      </w:r>
      <w:r w:rsidRPr="00633B24">
        <w:rPr>
          <w:rFonts w:ascii="Arial" w:eastAsia="Arial" w:hAnsi="Arial" w:cs="Arial"/>
          <w:sz w:val="22"/>
          <w:szCs w:val="22"/>
          <w:lang w:val="es-ES" w:eastAsia="en-US"/>
        </w:rPr>
        <w:t>el</w:t>
      </w:r>
      <w:r w:rsidRPr="00633B24">
        <w:rPr>
          <w:rFonts w:ascii="Arial" w:eastAsia="Arial" w:hAnsi="Arial" w:cs="Arial"/>
          <w:spacing w:val="-15"/>
          <w:sz w:val="22"/>
          <w:szCs w:val="22"/>
          <w:lang w:val="es-ES" w:eastAsia="en-US"/>
        </w:rPr>
        <w:t xml:space="preserve"> </w:t>
      </w:r>
      <w:r w:rsidRPr="00633B24">
        <w:rPr>
          <w:rFonts w:ascii="Arial" w:eastAsia="Arial" w:hAnsi="Arial" w:cs="Arial"/>
          <w:sz w:val="22"/>
          <w:szCs w:val="22"/>
          <w:lang w:val="es-ES" w:eastAsia="en-US"/>
        </w:rPr>
        <w:t>objeto</w:t>
      </w:r>
      <w:r w:rsidRPr="00633B24">
        <w:rPr>
          <w:rFonts w:ascii="Arial" w:eastAsia="Arial" w:hAnsi="Arial" w:cs="Arial"/>
          <w:spacing w:val="-14"/>
          <w:sz w:val="22"/>
          <w:szCs w:val="22"/>
          <w:lang w:val="es-ES" w:eastAsia="en-US"/>
        </w:rPr>
        <w:t xml:space="preserve"> </w:t>
      </w:r>
      <w:r w:rsidRPr="00633B24">
        <w:rPr>
          <w:rFonts w:ascii="Arial" w:eastAsia="Arial" w:hAnsi="Arial" w:cs="Arial"/>
          <w:sz w:val="22"/>
          <w:szCs w:val="22"/>
          <w:lang w:val="es-ES" w:eastAsia="en-US"/>
        </w:rPr>
        <w:t>contractual</w:t>
      </w:r>
      <w:r w:rsidRPr="00633B24">
        <w:rPr>
          <w:rFonts w:ascii="Arial" w:eastAsia="Arial" w:hAnsi="Arial" w:cs="Arial"/>
          <w:spacing w:val="-14"/>
          <w:sz w:val="22"/>
          <w:szCs w:val="22"/>
          <w:lang w:val="es-ES" w:eastAsia="en-US"/>
        </w:rPr>
        <w:t xml:space="preserve"> </w:t>
      </w:r>
      <w:r w:rsidRPr="00633B24">
        <w:rPr>
          <w:rFonts w:ascii="Arial" w:eastAsia="Arial" w:hAnsi="Arial" w:cs="Arial"/>
          <w:sz w:val="22"/>
          <w:szCs w:val="22"/>
          <w:lang w:val="es-ES" w:eastAsia="en-US"/>
        </w:rPr>
        <w:t>incluye</w:t>
      </w:r>
      <w:r w:rsidRPr="00633B24">
        <w:rPr>
          <w:rFonts w:ascii="Arial" w:eastAsia="Arial" w:hAnsi="Arial" w:cs="Arial"/>
          <w:spacing w:val="-14"/>
          <w:sz w:val="22"/>
          <w:szCs w:val="22"/>
          <w:lang w:val="es-ES" w:eastAsia="en-US"/>
        </w:rPr>
        <w:t xml:space="preserve"> </w:t>
      </w:r>
      <w:r w:rsidRPr="00633B24">
        <w:rPr>
          <w:rFonts w:ascii="Arial" w:eastAsia="Arial" w:hAnsi="Arial" w:cs="Arial"/>
          <w:sz w:val="22"/>
          <w:szCs w:val="22"/>
          <w:lang w:val="es-ES" w:eastAsia="en-US"/>
        </w:rPr>
        <w:t>bienes o</w:t>
      </w:r>
      <w:r w:rsidRPr="00633B24">
        <w:rPr>
          <w:rFonts w:ascii="Arial" w:eastAsia="Arial" w:hAnsi="Arial" w:cs="Arial"/>
          <w:spacing w:val="-16"/>
          <w:sz w:val="22"/>
          <w:szCs w:val="22"/>
          <w:lang w:val="es-ES" w:eastAsia="en-US"/>
        </w:rPr>
        <w:t xml:space="preserve"> </w:t>
      </w:r>
      <w:r w:rsidRPr="00633B24">
        <w:rPr>
          <w:rFonts w:ascii="Arial" w:eastAsia="Arial" w:hAnsi="Arial" w:cs="Arial"/>
          <w:sz w:val="22"/>
          <w:szCs w:val="22"/>
          <w:lang w:val="es-ES" w:eastAsia="en-US"/>
        </w:rPr>
        <w:t>servicios</w:t>
      </w:r>
      <w:r w:rsidRPr="00633B24">
        <w:rPr>
          <w:rFonts w:ascii="Arial" w:eastAsia="Arial" w:hAnsi="Arial" w:cs="Arial"/>
          <w:spacing w:val="-15"/>
          <w:sz w:val="22"/>
          <w:szCs w:val="22"/>
          <w:lang w:val="es-ES" w:eastAsia="en-US"/>
        </w:rPr>
        <w:t xml:space="preserve"> </w:t>
      </w:r>
      <w:r w:rsidRPr="00633B24">
        <w:rPr>
          <w:rFonts w:ascii="Arial" w:eastAsia="Arial" w:hAnsi="Arial" w:cs="Arial"/>
          <w:sz w:val="22"/>
          <w:szCs w:val="22"/>
          <w:lang w:val="es-ES" w:eastAsia="en-US"/>
        </w:rPr>
        <w:t>ajenos</w:t>
      </w:r>
      <w:r w:rsidRPr="00633B24">
        <w:rPr>
          <w:rFonts w:ascii="Arial" w:eastAsia="Arial" w:hAnsi="Arial" w:cs="Arial"/>
          <w:spacing w:val="-15"/>
          <w:sz w:val="22"/>
          <w:szCs w:val="22"/>
          <w:lang w:val="es-ES" w:eastAsia="en-US"/>
        </w:rPr>
        <w:t xml:space="preserve"> </w:t>
      </w:r>
      <w:r w:rsidRPr="00633B24">
        <w:rPr>
          <w:rFonts w:ascii="Arial" w:eastAsia="Arial" w:hAnsi="Arial" w:cs="Arial"/>
          <w:sz w:val="22"/>
          <w:szCs w:val="22"/>
          <w:lang w:val="es-ES" w:eastAsia="en-US"/>
        </w:rPr>
        <w:t>a</w:t>
      </w:r>
      <w:r w:rsidRPr="00633B24">
        <w:rPr>
          <w:rFonts w:ascii="Arial" w:eastAsia="Arial" w:hAnsi="Arial" w:cs="Arial"/>
          <w:spacing w:val="-15"/>
          <w:sz w:val="22"/>
          <w:szCs w:val="22"/>
          <w:lang w:val="es-ES" w:eastAsia="en-US"/>
        </w:rPr>
        <w:t xml:space="preserve"> </w:t>
      </w:r>
      <w:r w:rsidRPr="00633B24">
        <w:rPr>
          <w:rFonts w:ascii="Arial" w:eastAsia="Arial" w:hAnsi="Arial" w:cs="Arial"/>
          <w:sz w:val="22"/>
          <w:szCs w:val="22"/>
          <w:lang w:val="es-ES" w:eastAsia="en-US"/>
        </w:rPr>
        <w:t>la</w:t>
      </w:r>
      <w:r w:rsidRPr="00633B24">
        <w:rPr>
          <w:rFonts w:ascii="Arial" w:eastAsia="Arial" w:hAnsi="Arial" w:cs="Arial"/>
          <w:spacing w:val="-15"/>
          <w:sz w:val="22"/>
          <w:szCs w:val="22"/>
          <w:lang w:val="es-ES" w:eastAsia="en-US"/>
        </w:rPr>
        <w:t xml:space="preserve"> </w:t>
      </w:r>
      <w:r w:rsidRPr="00633B24">
        <w:rPr>
          <w:rFonts w:ascii="Arial" w:eastAsia="Arial" w:hAnsi="Arial" w:cs="Arial"/>
          <w:sz w:val="22"/>
          <w:szCs w:val="22"/>
          <w:lang w:val="es-ES" w:eastAsia="en-US"/>
        </w:rPr>
        <w:t>obra</w:t>
      </w:r>
      <w:r w:rsidRPr="00633B24">
        <w:rPr>
          <w:rFonts w:ascii="Arial" w:eastAsia="Arial" w:hAnsi="Arial" w:cs="Arial"/>
          <w:spacing w:val="-15"/>
          <w:sz w:val="22"/>
          <w:szCs w:val="22"/>
          <w:lang w:val="es-ES" w:eastAsia="en-US"/>
        </w:rPr>
        <w:t xml:space="preserve"> </w:t>
      </w:r>
      <w:r w:rsidRPr="00633B24">
        <w:rPr>
          <w:rFonts w:ascii="Arial" w:eastAsia="Arial" w:hAnsi="Arial" w:cs="Arial"/>
          <w:sz w:val="22"/>
          <w:szCs w:val="22"/>
          <w:lang w:val="es-ES" w:eastAsia="en-US"/>
        </w:rPr>
        <w:t>pública</w:t>
      </w:r>
      <w:r w:rsidRPr="00633B24">
        <w:rPr>
          <w:rFonts w:ascii="Arial" w:eastAsia="Arial" w:hAnsi="Arial" w:cs="Arial"/>
          <w:spacing w:val="-16"/>
          <w:sz w:val="22"/>
          <w:szCs w:val="22"/>
          <w:lang w:val="es-ES" w:eastAsia="en-US"/>
        </w:rPr>
        <w:t xml:space="preserve"> </w:t>
      </w:r>
      <w:r w:rsidRPr="00633B24">
        <w:rPr>
          <w:rFonts w:ascii="Arial" w:eastAsia="Arial" w:hAnsi="Arial" w:cs="Arial"/>
          <w:sz w:val="22"/>
          <w:szCs w:val="22"/>
          <w:lang w:val="es-ES" w:eastAsia="en-US"/>
        </w:rPr>
        <w:t>de</w:t>
      </w:r>
      <w:r w:rsidRPr="00633B24">
        <w:rPr>
          <w:rFonts w:ascii="Arial" w:eastAsia="Arial" w:hAnsi="Arial" w:cs="Arial"/>
          <w:spacing w:val="-15"/>
          <w:sz w:val="22"/>
          <w:szCs w:val="22"/>
          <w:lang w:val="es-ES" w:eastAsia="en-US"/>
        </w:rPr>
        <w:t xml:space="preserve"> </w:t>
      </w:r>
      <w:r w:rsidRPr="00633B24">
        <w:rPr>
          <w:rFonts w:ascii="Arial" w:eastAsia="Arial" w:hAnsi="Arial" w:cs="Arial"/>
          <w:sz w:val="22"/>
          <w:szCs w:val="22"/>
          <w:lang w:val="es-ES" w:eastAsia="en-US"/>
        </w:rPr>
        <w:t>infraestructura</w:t>
      </w:r>
      <w:r w:rsidRPr="00633B24">
        <w:rPr>
          <w:rFonts w:ascii="Arial" w:eastAsia="Arial" w:hAnsi="Arial" w:cs="Arial"/>
          <w:spacing w:val="-15"/>
          <w:sz w:val="22"/>
          <w:szCs w:val="22"/>
          <w:lang w:val="es-ES" w:eastAsia="en-US"/>
        </w:rPr>
        <w:t xml:space="preserve"> </w:t>
      </w:r>
      <w:r w:rsidRPr="00633B24">
        <w:rPr>
          <w:rFonts w:ascii="Arial" w:eastAsia="Arial" w:hAnsi="Arial" w:cs="Arial"/>
          <w:sz w:val="22"/>
          <w:szCs w:val="22"/>
          <w:lang w:val="es-ES" w:eastAsia="en-US"/>
        </w:rPr>
        <w:t>de</w:t>
      </w:r>
      <w:r w:rsidRPr="00633B24">
        <w:rPr>
          <w:rFonts w:ascii="Arial" w:eastAsia="Arial" w:hAnsi="Arial" w:cs="Arial"/>
          <w:spacing w:val="-15"/>
          <w:sz w:val="22"/>
          <w:szCs w:val="22"/>
          <w:lang w:val="es-ES" w:eastAsia="en-US"/>
        </w:rPr>
        <w:t xml:space="preserve"> </w:t>
      </w:r>
      <w:r w:rsidRPr="00633B24">
        <w:rPr>
          <w:rFonts w:ascii="Arial" w:eastAsia="Arial" w:hAnsi="Arial" w:cs="Arial"/>
          <w:sz w:val="22"/>
          <w:szCs w:val="22"/>
          <w:lang w:val="es-ES" w:eastAsia="en-US"/>
        </w:rPr>
        <w:t>transporte,</w:t>
      </w:r>
      <w:r w:rsidRPr="00633B24">
        <w:rPr>
          <w:rFonts w:ascii="Arial" w:eastAsia="Arial" w:hAnsi="Arial" w:cs="Arial"/>
          <w:spacing w:val="-14"/>
          <w:sz w:val="22"/>
          <w:szCs w:val="22"/>
          <w:lang w:val="es-ES" w:eastAsia="en-US"/>
        </w:rPr>
        <w:t xml:space="preserve"> </w:t>
      </w:r>
      <w:r w:rsidRPr="00633B24">
        <w:rPr>
          <w:rFonts w:ascii="Arial" w:eastAsia="Arial" w:hAnsi="Arial" w:cs="Arial"/>
          <w:sz w:val="22"/>
          <w:szCs w:val="22"/>
          <w:lang w:val="es-ES" w:eastAsia="en-US"/>
        </w:rPr>
        <w:t>de</w:t>
      </w:r>
      <w:r w:rsidRPr="00633B24">
        <w:rPr>
          <w:rFonts w:ascii="Arial" w:eastAsia="Arial" w:hAnsi="Arial" w:cs="Arial"/>
          <w:spacing w:val="-16"/>
          <w:sz w:val="22"/>
          <w:szCs w:val="22"/>
          <w:lang w:val="es-ES" w:eastAsia="en-US"/>
        </w:rPr>
        <w:t xml:space="preserve"> </w:t>
      </w:r>
      <w:r w:rsidRPr="00633B24">
        <w:rPr>
          <w:rFonts w:ascii="Arial" w:eastAsia="Arial" w:hAnsi="Arial" w:cs="Arial"/>
          <w:sz w:val="22"/>
          <w:szCs w:val="22"/>
          <w:lang w:val="es-ES" w:eastAsia="en-US"/>
        </w:rPr>
        <w:t>allí</w:t>
      </w:r>
      <w:r w:rsidRPr="00633B24">
        <w:rPr>
          <w:rFonts w:ascii="Arial" w:eastAsia="Arial" w:hAnsi="Arial" w:cs="Arial"/>
          <w:spacing w:val="-15"/>
          <w:sz w:val="22"/>
          <w:szCs w:val="22"/>
          <w:lang w:val="es-ES" w:eastAsia="en-US"/>
        </w:rPr>
        <w:t xml:space="preserve"> </w:t>
      </w:r>
      <w:r w:rsidRPr="00633B24">
        <w:rPr>
          <w:rFonts w:ascii="Arial" w:eastAsia="Arial" w:hAnsi="Arial" w:cs="Arial"/>
          <w:sz w:val="22"/>
          <w:szCs w:val="22"/>
          <w:lang w:val="es-ES" w:eastAsia="en-US"/>
        </w:rPr>
        <w:t>solo</w:t>
      </w:r>
      <w:r w:rsidRPr="00633B24">
        <w:rPr>
          <w:rFonts w:ascii="Arial" w:eastAsia="Arial" w:hAnsi="Arial" w:cs="Arial"/>
          <w:spacing w:val="-15"/>
          <w:sz w:val="22"/>
          <w:szCs w:val="22"/>
          <w:lang w:val="es-ES" w:eastAsia="en-US"/>
        </w:rPr>
        <w:t xml:space="preserve"> </w:t>
      </w:r>
      <w:r w:rsidRPr="00633B24">
        <w:rPr>
          <w:rFonts w:ascii="Arial" w:eastAsia="Arial" w:hAnsi="Arial" w:cs="Arial"/>
          <w:sz w:val="22"/>
          <w:szCs w:val="22"/>
          <w:lang w:val="es-ES" w:eastAsia="en-US"/>
        </w:rPr>
        <w:t>se</w:t>
      </w:r>
      <w:r w:rsidRPr="00633B24">
        <w:rPr>
          <w:rFonts w:ascii="Arial" w:eastAsia="Arial" w:hAnsi="Arial" w:cs="Arial"/>
          <w:spacing w:val="-15"/>
          <w:sz w:val="22"/>
          <w:szCs w:val="22"/>
          <w:lang w:val="es-ES" w:eastAsia="en-US"/>
        </w:rPr>
        <w:t xml:space="preserve"> </w:t>
      </w:r>
      <w:r w:rsidRPr="00633B24">
        <w:rPr>
          <w:rFonts w:ascii="Arial" w:eastAsia="Arial" w:hAnsi="Arial" w:cs="Arial"/>
          <w:sz w:val="22"/>
          <w:szCs w:val="22"/>
          <w:lang w:val="es-ES" w:eastAsia="en-US"/>
        </w:rPr>
        <w:t>deriva que podrá incluirse la experiencia adicional que se considere conveniente, atendiendo a las reglas explicadas con</w:t>
      </w:r>
      <w:r w:rsidRPr="00633B24">
        <w:rPr>
          <w:rFonts w:ascii="Arial" w:eastAsia="Arial" w:hAnsi="Arial" w:cs="Arial"/>
          <w:spacing w:val="-7"/>
          <w:sz w:val="22"/>
          <w:szCs w:val="22"/>
          <w:lang w:val="es-ES" w:eastAsia="en-US"/>
        </w:rPr>
        <w:t xml:space="preserve"> </w:t>
      </w:r>
      <w:r w:rsidRPr="00633B24">
        <w:rPr>
          <w:rFonts w:ascii="Arial" w:eastAsia="Arial" w:hAnsi="Arial" w:cs="Arial"/>
          <w:sz w:val="22"/>
          <w:szCs w:val="22"/>
          <w:lang w:val="es-ES" w:eastAsia="en-US"/>
        </w:rPr>
        <w:t>anterioridad.</w:t>
      </w:r>
    </w:p>
    <w:p w14:paraId="24B15CF1" w14:textId="77777777" w:rsidR="006F5F09" w:rsidRDefault="006F5F09" w:rsidP="006F5F09">
      <w:pPr>
        <w:spacing w:line="276" w:lineRule="auto"/>
        <w:jc w:val="both"/>
        <w:rPr>
          <w:rFonts w:ascii="Arial" w:hAnsi="Arial" w:cs="Arial"/>
          <w:b/>
          <w:bCs/>
          <w:sz w:val="22"/>
          <w:szCs w:val="22"/>
          <w:shd w:val="clear" w:color="auto" w:fill="FFFFFF"/>
          <w:lang w:val="es-ES_tradnl"/>
        </w:rPr>
      </w:pPr>
    </w:p>
    <w:p w14:paraId="7C564E10" w14:textId="5B4B7213" w:rsidR="00040B18" w:rsidRDefault="00040B18" w:rsidP="00040B18">
      <w:pPr>
        <w:spacing w:line="276" w:lineRule="auto"/>
        <w:jc w:val="both"/>
        <w:rPr>
          <w:rFonts w:ascii="Arial" w:hAnsi="Arial" w:cs="Arial"/>
          <w:b/>
          <w:bCs/>
          <w:color w:val="000000"/>
          <w:sz w:val="22"/>
          <w:szCs w:val="22"/>
          <w:bdr w:val="none" w:sz="0" w:space="0" w:color="auto" w:frame="1"/>
          <w:lang w:val="es-ES_tradnl" w:eastAsia="es-CO"/>
        </w:rPr>
      </w:pPr>
      <w:bookmarkStart w:id="7" w:name="_Hlk82595539"/>
      <w:r w:rsidRPr="00040B18">
        <w:rPr>
          <w:rFonts w:ascii="Arial" w:hAnsi="Arial" w:cs="Arial"/>
          <w:b/>
          <w:bCs/>
          <w:color w:val="000000"/>
          <w:sz w:val="22"/>
          <w:szCs w:val="22"/>
          <w:bdr w:val="none" w:sz="0" w:space="0" w:color="auto" w:frame="1"/>
          <w:lang w:val="es-ES_tradnl" w:eastAsia="es-CO"/>
        </w:rPr>
        <w:t>2.</w:t>
      </w:r>
      <w:r w:rsidR="00D13B67">
        <w:rPr>
          <w:rFonts w:ascii="Arial" w:hAnsi="Arial" w:cs="Arial"/>
          <w:b/>
          <w:bCs/>
          <w:color w:val="000000"/>
          <w:sz w:val="22"/>
          <w:szCs w:val="22"/>
          <w:bdr w:val="none" w:sz="0" w:space="0" w:color="auto" w:frame="1"/>
          <w:lang w:val="es-ES_tradnl" w:eastAsia="es-CO"/>
        </w:rPr>
        <w:t>3.</w:t>
      </w:r>
      <w:r w:rsidRPr="00040B18">
        <w:rPr>
          <w:rFonts w:ascii="Arial" w:hAnsi="Arial" w:cs="Arial"/>
          <w:b/>
          <w:bCs/>
          <w:color w:val="000000"/>
          <w:sz w:val="22"/>
          <w:szCs w:val="22"/>
          <w:bdr w:val="none" w:sz="0" w:space="0" w:color="auto" w:frame="1"/>
          <w:lang w:val="es-ES_tradnl" w:eastAsia="es-CO"/>
        </w:rPr>
        <w:t xml:space="preserve"> </w:t>
      </w:r>
      <w:r w:rsidR="006A73FD">
        <w:rPr>
          <w:rFonts w:ascii="Arial" w:hAnsi="Arial" w:cs="Arial"/>
          <w:b/>
          <w:bCs/>
          <w:color w:val="000000"/>
          <w:sz w:val="22"/>
          <w:szCs w:val="22"/>
          <w:bdr w:val="none" w:sz="0" w:space="0" w:color="auto" w:frame="1"/>
          <w:lang w:val="es-ES_tradnl" w:eastAsia="es-CO"/>
        </w:rPr>
        <w:t>Ámbito de a</w:t>
      </w:r>
      <w:r w:rsidRPr="00040B18">
        <w:rPr>
          <w:rFonts w:ascii="Arial" w:hAnsi="Arial" w:cs="Arial"/>
          <w:b/>
          <w:bCs/>
          <w:color w:val="000000"/>
          <w:sz w:val="22"/>
          <w:szCs w:val="22"/>
          <w:bdr w:val="none" w:sz="0" w:space="0" w:color="auto" w:frame="1"/>
          <w:lang w:val="es-ES_tradnl" w:eastAsia="es-CO"/>
        </w:rPr>
        <w:t xml:space="preserve">plicación de los documentos tipo de </w:t>
      </w:r>
      <w:r w:rsidR="009A61AD">
        <w:rPr>
          <w:rFonts w:ascii="Arial" w:hAnsi="Arial" w:cs="Arial"/>
          <w:b/>
          <w:bCs/>
          <w:color w:val="000000"/>
          <w:sz w:val="22"/>
          <w:szCs w:val="22"/>
          <w:bdr w:val="none" w:sz="0" w:space="0" w:color="auto" w:frame="1"/>
          <w:lang w:val="es-ES_tradnl" w:eastAsia="es-CO"/>
        </w:rPr>
        <w:t xml:space="preserve">consultoría </w:t>
      </w:r>
      <w:r w:rsidR="009063FE">
        <w:rPr>
          <w:rFonts w:ascii="Arial" w:hAnsi="Arial" w:cs="Arial"/>
          <w:b/>
          <w:bCs/>
          <w:color w:val="000000"/>
          <w:sz w:val="22"/>
          <w:szCs w:val="22"/>
          <w:bdr w:val="none" w:sz="0" w:space="0" w:color="auto" w:frame="1"/>
          <w:lang w:val="es-ES_tradnl" w:eastAsia="es-CO"/>
        </w:rPr>
        <w:t xml:space="preserve">de estudios de ingeniería de </w:t>
      </w:r>
      <w:r w:rsidRPr="00040B18">
        <w:rPr>
          <w:rFonts w:ascii="Arial" w:hAnsi="Arial" w:cs="Arial"/>
          <w:b/>
          <w:bCs/>
          <w:color w:val="000000"/>
          <w:sz w:val="22"/>
          <w:szCs w:val="22"/>
          <w:bdr w:val="none" w:sz="0" w:space="0" w:color="auto" w:frame="1"/>
          <w:lang w:val="es-ES_tradnl" w:eastAsia="es-CO"/>
        </w:rPr>
        <w:t xml:space="preserve">infraestructura de transporte </w:t>
      </w:r>
    </w:p>
    <w:p w14:paraId="68A6E02F" w14:textId="77777777" w:rsidR="00332D47" w:rsidRPr="00040B18" w:rsidRDefault="00332D47" w:rsidP="00332D47">
      <w:pPr>
        <w:spacing w:line="276" w:lineRule="auto"/>
        <w:jc w:val="both"/>
        <w:rPr>
          <w:rFonts w:ascii="Arial" w:eastAsia="Calibri" w:hAnsi="Arial" w:cs="Arial"/>
          <w:b/>
          <w:bCs/>
          <w:color w:val="000000"/>
          <w:sz w:val="22"/>
          <w:szCs w:val="22"/>
          <w:lang w:val="es-ES_tradnl" w:eastAsia="es-ES"/>
        </w:rPr>
      </w:pPr>
    </w:p>
    <w:p w14:paraId="7FD35316" w14:textId="128A10FD" w:rsidR="00EC1D64" w:rsidRPr="00F80AFE" w:rsidRDefault="00332D47" w:rsidP="00332D47">
      <w:pPr>
        <w:spacing w:line="276" w:lineRule="auto"/>
        <w:jc w:val="both"/>
        <w:rPr>
          <w:rFonts w:ascii="Arial" w:eastAsia="Calibri" w:hAnsi="Arial" w:cs="Arial"/>
          <w:b/>
          <w:bCs/>
          <w:color w:val="000000" w:themeColor="text1"/>
          <w:sz w:val="22"/>
          <w:lang w:val="es-ES_tradnl"/>
        </w:rPr>
      </w:pPr>
      <w:r>
        <w:rPr>
          <w:rFonts w:ascii="Arial" w:eastAsia="Calibri" w:hAnsi="Arial" w:cs="Arial"/>
          <w:color w:val="000000"/>
          <w:sz w:val="22"/>
          <w:szCs w:val="22"/>
          <w:lang w:val="es-MX" w:eastAsia="en-US"/>
        </w:rPr>
        <w:t>Para resp</w:t>
      </w:r>
      <w:r w:rsidR="004A132D">
        <w:rPr>
          <w:rFonts w:ascii="Arial" w:eastAsia="Calibri" w:hAnsi="Arial" w:cs="Arial"/>
          <w:color w:val="000000"/>
          <w:sz w:val="22"/>
          <w:szCs w:val="22"/>
          <w:lang w:val="es-MX" w:eastAsia="en-US"/>
        </w:rPr>
        <w:t>onder</w:t>
      </w:r>
      <w:r>
        <w:rPr>
          <w:rFonts w:ascii="Arial" w:eastAsia="Calibri" w:hAnsi="Arial" w:cs="Arial"/>
          <w:color w:val="000000"/>
          <w:sz w:val="22"/>
          <w:szCs w:val="22"/>
          <w:lang w:val="es-MX" w:eastAsia="en-US"/>
        </w:rPr>
        <w:t xml:space="preserve"> a la segunda </w:t>
      </w:r>
      <w:r w:rsidR="004A132D">
        <w:rPr>
          <w:rFonts w:ascii="Arial" w:eastAsia="Calibri" w:hAnsi="Arial" w:cs="Arial"/>
          <w:color w:val="000000"/>
          <w:sz w:val="22"/>
          <w:szCs w:val="22"/>
          <w:lang w:val="es-MX" w:eastAsia="en-US"/>
        </w:rPr>
        <w:t>inquietud</w:t>
      </w:r>
      <w:r>
        <w:rPr>
          <w:rFonts w:ascii="Arial" w:eastAsia="Calibri" w:hAnsi="Arial" w:cs="Arial"/>
          <w:color w:val="000000"/>
          <w:sz w:val="22"/>
          <w:szCs w:val="22"/>
          <w:lang w:val="es-MX" w:eastAsia="en-US"/>
        </w:rPr>
        <w:t xml:space="preserve">, vale la pena señalar que </w:t>
      </w:r>
      <w:r>
        <w:rPr>
          <w:rFonts w:ascii="Arial" w:eastAsia="Calibri" w:hAnsi="Arial" w:cs="Arial"/>
          <w:color w:val="000000"/>
          <w:sz w:val="22"/>
          <w:lang w:val="es-ES_tradnl" w:eastAsia="es-ES"/>
        </w:rPr>
        <w:t>l</w:t>
      </w:r>
      <w:r w:rsidR="00EC1D64" w:rsidRPr="0021701A">
        <w:rPr>
          <w:rFonts w:ascii="Arial" w:eastAsia="Calibri" w:hAnsi="Arial" w:cs="Arial"/>
          <w:color w:val="000000"/>
          <w:sz w:val="22"/>
          <w:lang w:val="es-ES_tradnl" w:eastAsia="es-ES"/>
        </w:rPr>
        <w:t xml:space="preserve">a Resolución </w:t>
      </w:r>
      <w:r>
        <w:rPr>
          <w:rFonts w:ascii="Arial" w:eastAsia="Calibri" w:hAnsi="Arial" w:cs="Arial"/>
          <w:color w:val="000000"/>
          <w:sz w:val="22"/>
          <w:lang w:val="es-ES_tradnl" w:eastAsia="es-ES"/>
        </w:rPr>
        <w:t>193</w:t>
      </w:r>
      <w:r w:rsidR="00EC1D64" w:rsidRPr="0021701A">
        <w:rPr>
          <w:rFonts w:ascii="Arial" w:eastAsia="Calibri" w:hAnsi="Arial" w:cs="Arial"/>
          <w:color w:val="000000"/>
          <w:sz w:val="22"/>
          <w:lang w:val="es-ES_tradnl" w:eastAsia="es-ES"/>
        </w:rPr>
        <w:t xml:space="preserve"> del 1</w:t>
      </w:r>
      <w:r>
        <w:rPr>
          <w:rFonts w:ascii="Arial" w:eastAsia="Calibri" w:hAnsi="Arial" w:cs="Arial"/>
          <w:color w:val="000000"/>
          <w:sz w:val="22"/>
          <w:lang w:val="es-ES_tradnl" w:eastAsia="es-ES"/>
        </w:rPr>
        <w:t>4</w:t>
      </w:r>
      <w:r w:rsidR="00EC1D64" w:rsidRPr="0021701A">
        <w:rPr>
          <w:rFonts w:ascii="Arial" w:eastAsia="Calibri" w:hAnsi="Arial" w:cs="Arial"/>
          <w:color w:val="000000"/>
          <w:sz w:val="22"/>
          <w:lang w:val="es-ES_tradnl" w:eastAsia="es-ES"/>
        </w:rPr>
        <w:t xml:space="preserve"> de </w:t>
      </w:r>
      <w:r>
        <w:rPr>
          <w:rFonts w:ascii="Arial" w:eastAsia="Calibri" w:hAnsi="Arial" w:cs="Arial"/>
          <w:color w:val="000000"/>
          <w:sz w:val="22"/>
          <w:lang w:val="es-ES_tradnl" w:eastAsia="es-ES"/>
        </w:rPr>
        <w:t>julio</w:t>
      </w:r>
      <w:r w:rsidR="00EC1D64" w:rsidRPr="0021701A">
        <w:rPr>
          <w:rFonts w:ascii="Arial" w:eastAsia="Calibri" w:hAnsi="Arial" w:cs="Arial"/>
          <w:color w:val="000000"/>
          <w:sz w:val="22"/>
          <w:lang w:val="es-ES_tradnl" w:eastAsia="es-ES"/>
        </w:rPr>
        <w:t xml:space="preserve"> de 202</w:t>
      </w:r>
      <w:r>
        <w:rPr>
          <w:rFonts w:ascii="Arial" w:eastAsia="Calibri" w:hAnsi="Arial" w:cs="Arial"/>
          <w:color w:val="000000"/>
          <w:sz w:val="22"/>
          <w:lang w:val="es-ES_tradnl" w:eastAsia="es-ES"/>
        </w:rPr>
        <w:t>1</w:t>
      </w:r>
      <w:r w:rsidR="00EC1D64" w:rsidRPr="0021701A">
        <w:rPr>
          <w:rFonts w:ascii="Arial" w:eastAsia="Calibri" w:hAnsi="Arial" w:cs="Arial"/>
          <w:color w:val="000000"/>
          <w:sz w:val="22"/>
          <w:lang w:val="es-ES_tradnl" w:eastAsia="es-ES"/>
        </w:rPr>
        <w:t>, «</w:t>
      </w:r>
      <w:r w:rsidR="0023281E">
        <w:rPr>
          <w:rFonts w:ascii="Arial" w:eastAsia="Calibri" w:hAnsi="Arial" w:cs="Arial"/>
          <w:color w:val="000000"/>
          <w:sz w:val="22"/>
          <w:lang w:val="es-ES_tradnl" w:eastAsia="es-ES"/>
        </w:rPr>
        <w:t>Por la cual se adoptan los documentos tipo para los procesos de selección de concurso de méritos para contratar la consultoría de ingeniería de infraestructura de transporte</w:t>
      </w:r>
      <w:r w:rsidR="00EC1D64" w:rsidRPr="0021701A">
        <w:rPr>
          <w:rFonts w:ascii="Arial" w:eastAsia="Calibri" w:hAnsi="Arial" w:cs="Arial"/>
          <w:color w:val="000000"/>
          <w:sz w:val="22"/>
          <w:lang w:val="es-ES_tradnl" w:eastAsia="es-ES"/>
        </w:rPr>
        <w:t>»</w:t>
      </w:r>
      <w:r w:rsidR="004A132D">
        <w:rPr>
          <w:rFonts w:ascii="Arial" w:eastAsia="Calibri" w:hAnsi="Arial" w:cs="Arial"/>
          <w:color w:val="000000"/>
          <w:sz w:val="22"/>
          <w:lang w:val="es-ES_tradnl" w:eastAsia="es-ES"/>
        </w:rPr>
        <w:t>,</w:t>
      </w:r>
      <w:r w:rsidR="00EC1D64" w:rsidRPr="0021701A">
        <w:rPr>
          <w:rFonts w:ascii="Arial" w:eastAsia="Calibri" w:hAnsi="Arial" w:cs="Arial"/>
          <w:color w:val="000000"/>
          <w:sz w:val="22"/>
          <w:lang w:val="es-ES_tradnl" w:eastAsia="es-ES"/>
        </w:rPr>
        <w:t xml:space="preserve"> se adoptó en vigencia de la Ley 2022 de 2020. En tal sentido, este documento tipo</w:t>
      </w:r>
      <w:r w:rsidR="00EC1D64" w:rsidRPr="00EF2D2A">
        <w:rPr>
          <w:rFonts w:ascii="Arial" w:eastAsia="Calibri" w:hAnsi="Arial" w:cs="Arial"/>
          <w:color w:val="000000"/>
          <w:sz w:val="22"/>
          <w:lang w:val="es-ES_tradnl" w:eastAsia="es-ES"/>
        </w:rPr>
        <w:t xml:space="preserve"> </w:t>
      </w:r>
      <w:r w:rsidR="00EC1D64" w:rsidRPr="0021701A">
        <w:rPr>
          <w:rFonts w:ascii="Arial" w:eastAsia="Calibri" w:hAnsi="Arial" w:cs="Arial"/>
          <w:color w:val="000000"/>
          <w:sz w:val="22"/>
          <w:lang w:val="es-ES_tradnl" w:eastAsia="es-ES"/>
        </w:rPr>
        <w:t xml:space="preserve">resulta obligatorio para todas las entidades sometidas al Estatuto General de Contratación de la Administración Pública, que adelanten procesos de concursos de méritos para contratar la </w:t>
      </w:r>
      <w:r w:rsidR="0037551A">
        <w:rPr>
          <w:rFonts w:ascii="Arial" w:eastAsia="Calibri" w:hAnsi="Arial" w:cs="Arial"/>
          <w:color w:val="000000"/>
          <w:sz w:val="22"/>
          <w:lang w:val="es-ES_tradnl" w:eastAsia="es-ES"/>
        </w:rPr>
        <w:t>consultoría</w:t>
      </w:r>
      <w:r w:rsidR="00EC1D64" w:rsidRPr="0021701A">
        <w:rPr>
          <w:rFonts w:ascii="Arial" w:eastAsia="Calibri" w:hAnsi="Arial" w:cs="Arial"/>
          <w:color w:val="000000"/>
          <w:sz w:val="22"/>
          <w:lang w:val="es-ES_tradnl" w:eastAsia="es-ES"/>
        </w:rPr>
        <w:t xml:space="preserve"> de cualquiera de los proyectos señalados en la «Matriz 1 – Experiencia». Lo anterior se deriva de lo dispuesto en el «documento base» del documento tipo de </w:t>
      </w:r>
      <w:r w:rsidR="00A439AD">
        <w:rPr>
          <w:rFonts w:ascii="Arial" w:eastAsia="Calibri" w:hAnsi="Arial" w:cs="Arial"/>
          <w:color w:val="000000"/>
          <w:sz w:val="22"/>
          <w:lang w:val="es-ES_tradnl" w:eastAsia="es-ES"/>
        </w:rPr>
        <w:t>consultoría</w:t>
      </w:r>
      <w:r w:rsidR="00EC1D64" w:rsidRPr="0021701A">
        <w:rPr>
          <w:rFonts w:ascii="Arial" w:eastAsia="Calibri" w:hAnsi="Arial" w:cs="Arial"/>
          <w:color w:val="000000"/>
          <w:sz w:val="22"/>
          <w:lang w:val="es-ES_tradnl" w:eastAsia="es-ES"/>
        </w:rPr>
        <w:t>, al prescribir que:</w:t>
      </w:r>
    </w:p>
    <w:p w14:paraId="69277118" w14:textId="77777777" w:rsidR="00EC1D64" w:rsidRPr="0021701A" w:rsidRDefault="00EC1D64" w:rsidP="00EC1D64">
      <w:pPr>
        <w:spacing w:line="276" w:lineRule="auto"/>
        <w:ind w:firstLine="709"/>
        <w:jc w:val="both"/>
        <w:rPr>
          <w:rFonts w:ascii="Arial" w:eastAsia="Calibri" w:hAnsi="Arial" w:cs="Arial"/>
          <w:color w:val="000000"/>
          <w:sz w:val="22"/>
          <w:lang w:val="es-ES_tradnl" w:eastAsia="es-ES"/>
        </w:rPr>
      </w:pPr>
    </w:p>
    <w:p w14:paraId="292A9A89" w14:textId="682FBD2C" w:rsidR="00EC1D64" w:rsidRPr="0021701A" w:rsidRDefault="005B1225" w:rsidP="00EC1D64">
      <w:pPr>
        <w:ind w:left="709" w:right="709"/>
        <w:jc w:val="both"/>
        <w:rPr>
          <w:rFonts w:ascii="Arial" w:eastAsia="Calibri" w:hAnsi="Arial" w:cs="Arial"/>
          <w:color w:val="000000"/>
          <w:sz w:val="21"/>
          <w:szCs w:val="21"/>
          <w:lang w:val="es-ES_tradnl" w:eastAsia="es-ES"/>
        </w:rPr>
      </w:pPr>
      <w:r w:rsidRPr="005B1225">
        <w:rPr>
          <w:rFonts w:ascii="Arial" w:eastAsia="Calibri" w:hAnsi="Arial" w:cs="Arial"/>
          <w:color w:val="000000"/>
          <w:sz w:val="21"/>
          <w:szCs w:val="21"/>
          <w:lang w:eastAsia="es-ES"/>
        </w:rPr>
        <w:t>Este Documento Tipo aplica a los procesos de consultoría de estudios de ingeniería de infraestructura de transporte</w:t>
      </w:r>
      <w:r w:rsidR="00A62B0C">
        <w:rPr>
          <w:rFonts w:ascii="Arial" w:eastAsia="Calibri" w:hAnsi="Arial" w:cs="Arial"/>
          <w:color w:val="000000"/>
          <w:sz w:val="21"/>
          <w:szCs w:val="21"/>
          <w:lang w:eastAsia="es-ES"/>
        </w:rPr>
        <w:t xml:space="preserve"> </w:t>
      </w:r>
      <w:r w:rsidRPr="005B1225">
        <w:rPr>
          <w:rFonts w:ascii="Arial" w:eastAsia="Calibri" w:hAnsi="Arial" w:cs="Arial"/>
          <w:color w:val="000000"/>
          <w:sz w:val="21"/>
          <w:szCs w:val="21"/>
          <w:lang w:eastAsia="es-ES"/>
        </w:rPr>
        <w:t>celebrados en la modalidad de concurso de méritos abierto, que correspondan con las actividades definidas en la “Matriz 1 – Experiencia”. En los términos del numeral 10.1.1, literal B, también aplica a los componentes de consultorías integrales (predial, ambiental, social y seguridad y salud en el trabajo) que tengan otros componentes aparte del técnico descrito en la mencionada Matriz. Por tanto, no son aplicables en las actividades de consultoría de estudios de ingeniería de infraestructura de transporte no contempladas en la “Matriz 1 – Experiencia”, sin perjuicio de lo previsto en el artículo 4 de la resolución que adopta estos Documentos Tipo.</w:t>
      </w:r>
    </w:p>
    <w:p w14:paraId="62773410" w14:textId="77777777" w:rsidR="00EC1D64" w:rsidRPr="0021701A" w:rsidRDefault="00EC1D64" w:rsidP="00EC1D64">
      <w:pPr>
        <w:spacing w:line="276" w:lineRule="auto"/>
        <w:jc w:val="both"/>
        <w:rPr>
          <w:rFonts w:ascii="Arial" w:eastAsia="Calibri" w:hAnsi="Arial" w:cs="Arial"/>
          <w:color w:val="000000"/>
          <w:sz w:val="22"/>
          <w:lang w:val="es-ES_tradnl" w:eastAsia="es-ES"/>
        </w:rPr>
      </w:pPr>
    </w:p>
    <w:p w14:paraId="4F7294D4" w14:textId="77777777" w:rsidR="00E966E5" w:rsidRDefault="00EC1D64" w:rsidP="00E966E5">
      <w:pPr>
        <w:spacing w:after="120" w:line="276" w:lineRule="auto"/>
        <w:ind w:firstLine="709"/>
        <w:jc w:val="both"/>
        <w:rPr>
          <w:rFonts w:ascii="Arial" w:eastAsia="Calibri" w:hAnsi="Arial" w:cs="Arial"/>
          <w:color w:val="000000"/>
          <w:sz w:val="22"/>
          <w:lang w:eastAsia="es-ES"/>
        </w:rPr>
      </w:pPr>
      <w:bookmarkStart w:id="8" w:name="_Hlk85634478"/>
      <w:r>
        <w:rPr>
          <w:rFonts w:ascii="Arial" w:eastAsia="Calibri" w:hAnsi="Arial" w:cs="Arial"/>
          <w:color w:val="000000"/>
          <w:sz w:val="22"/>
          <w:lang w:val="es-ES_tradnl" w:eastAsia="es-ES"/>
        </w:rPr>
        <w:t>De esta manera</w:t>
      </w:r>
      <w:r w:rsidRPr="0021701A">
        <w:rPr>
          <w:rFonts w:ascii="Arial" w:eastAsia="Calibri" w:hAnsi="Arial" w:cs="Arial"/>
          <w:color w:val="000000"/>
          <w:sz w:val="22"/>
          <w:lang w:val="es-ES_tradnl" w:eastAsia="es-ES"/>
        </w:rPr>
        <w:t xml:space="preserve">, siempre que se vaya a contratar la </w:t>
      </w:r>
      <w:r w:rsidR="00EF0436">
        <w:rPr>
          <w:rFonts w:ascii="Arial" w:eastAsia="Calibri" w:hAnsi="Arial" w:cs="Arial"/>
          <w:color w:val="000000"/>
          <w:sz w:val="22"/>
          <w:lang w:val="es-ES_tradnl" w:eastAsia="es-ES"/>
        </w:rPr>
        <w:t>consultoría</w:t>
      </w:r>
      <w:r w:rsidRPr="0021701A">
        <w:rPr>
          <w:rFonts w:ascii="Arial" w:eastAsia="Calibri" w:hAnsi="Arial" w:cs="Arial"/>
          <w:color w:val="000000"/>
          <w:sz w:val="22"/>
          <w:lang w:val="es-ES_tradnl" w:eastAsia="es-ES"/>
        </w:rPr>
        <w:t xml:space="preserve"> de alguno de los proyectos señalados en la «Matriz 1 – Experiencia» y la modalidad de selección aplicable sea el concurso de méritos, las entidades estatales deben aplicar este documento tipo, aca</w:t>
      </w:r>
      <w:r>
        <w:rPr>
          <w:rFonts w:ascii="Arial" w:eastAsia="Calibri" w:hAnsi="Arial" w:cs="Arial"/>
          <w:color w:val="000000"/>
          <w:sz w:val="22"/>
          <w:lang w:val="es-ES_tradnl" w:eastAsia="es-ES"/>
        </w:rPr>
        <w:t xml:space="preserve">tando su contenido, el cual es obligatorio. </w:t>
      </w:r>
      <w:r>
        <w:rPr>
          <w:rFonts w:ascii="Arial" w:eastAsia="Calibri" w:hAnsi="Arial" w:cs="Arial"/>
          <w:color w:val="000000"/>
          <w:sz w:val="22"/>
          <w:lang w:eastAsia="es-ES"/>
        </w:rPr>
        <w:t xml:space="preserve">En consecuencia, la «Matriz 1 – Experiencia», </w:t>
      </w:r>
      <w:r w:rsidR="003477D0">
        <w:rPr>
          <w:rFonts w:ascii="Arial" w:eastAsia="Calibri" w:hAnsi="Arial" w:cs="Arial"/>
          <w:color w:val="000000"/>
          <w:sz w:val="22"/>
          <w:lang w:eastAsia="es-ES"/>
        </w:rPr>
        <w:t>cumple una doble función: i)</w:t>
      </w:r>
      <w:r>
        <w:rPr>
          <w:rFonts w:ascii="Arial" w:eastAsia="Calibri" w:hAnsi="Arial" w:cs="Arial"/>
          <w:color w:val="000000"/>
          <w:sz w:val="22"/>
          <w:lang w:eastAsia="es-ES"/>
        </w:rPr>
        <w:t xml:space="preserve"> sirve como criterio para establecer el ámbito de aplicación de los documentos tipo</w:t>
      </w:r>
      <w:r w:rsidR="00B96456">
        <w:rPr>
          <w:rFonts w:ascii="Arial" w:eastAsia="Calibri" w:hAnsi="Arial" w:cs="Arial"/>
          <w:color w:val="000000"/>
          <w:sz w:val="22"/>
          <w:lang w:eastAsia="es-ES"/>
        </w:rPr>
        <w:t xml:space="preserve"> respecto de </w:t>
      </w:r>
      <w:r w:rsidR="005F581D">
        <w:rPr>
          <w:rFonts w:ascii="Arial" w:eastAsia="Calibri" w:hAnsi="Arial" w:cs="Arial"/>
          <w:color w:val="000000"/>
          <w:sz w:val="22"/>
          <w:lang w:eastAsia="es-ES"/>
        </w:rPr>
        <w:t xml:space="preserve">objetos contractuales asociados, pues son las actividades allí descritas las que obligatoriamente deben contratarse aplicando el documento tipo </w:t>
      </w:r>
      <w:r w:rsidR="003477D0">
        <w:rPr>
          <w:rFonts w:ascii="Arial" w:eastAsia="Calibri" w:hAnsi="Arial" w:cs="Arial"/>
          <w:color w:val="000000"/>
          <w:sz w:val="22"/>
          <w:lang w:eastAsia="es-ES"/>
        </w:rPr>
        <w:t xml:space="preserve">y ii) </w:t>
      </w:r>
      <w:r w:rsidR="0019714B">
        <w:rPr>
          <w:rFonts w:ascii="Arial" w:eastAsia="Calibri" w:hAnsi="Arial" w:cs="Arial"/>
          <w:color w:val="000000"/>
          <w:sz w:val="22"/>
          <w:lang w:eastAsia="es-ES"/>
        </w:rPr>
        <w:t>sirve para estandarizar las condiciones de experiencia, conforme al parágrafo 7 del artículo 2 de la Ley 1150 de 2007</w:t>
      </w:r>
      <w:r>
        <w:rPr>
          <w:rFonts w:ascii="Arial" w:eastAsia="Calibri" w:hAnsi="Arial" w:cs="Arial"/>
          <w:color w:val="000000"/>
          <w:sz w:val="22"/>
          <w:lang w:eastAsia="es-ES"/>
        </w:rPr>
        <w:t>.</w:t>
      </w:r>
      <w:bookmarkEnd w:id="8"/>
    </w:p>
    <w:p w14:paraId="4295B207" w14:textId="7EA408DC" w:rsidR="00040B18" w:rsidRPr="00040B18" w:rsidRDefault="00EE0BA4" w:rsidP="00E966E5">
      <w:pPr>
        <w:spacing w:after="120" w:line="276" w:lineRule="auto"/>
        <w:ind w:firstLine="709"/>
        <w:jc w:val="both"/>
        <w:rPr>
          <w:rFonts w:ascii="Arial" w:eastAsia="Calibri" w:hAnsi="Arial" w:cs="Arial"/>
          <w:color w:val="000000"/>
          <w:sz w:val="22"/>
          <w:lang w:eastAsia="es-ES"/>
        </w:rPr>
      </w:pPr>
      <w:r>
        <w:rPr>
          <w:rFonts w:ascii="Arial" w:eastAsia="Calibri" w:hAnsi="Arial" w:cs="Arial"/>
          <w:color w:val="000000"/>
          <w:sz w:val="22"/>
          <w:szCs w:val="22"/>
          <w:lang w:val="es-MX" w:eastAsia="en-US"/>
        </w:rPr>
        <w:t>D</w:t>
      </w:r>
      <w:r w:rsidR="00040B18" w:rsidRPr="00040B18">
        <w:rPr>
          <w:rFonts w:ascii="Arial" w:eastAsia="Calibri" w:hAnsi="Arial" w:cs="Arial"/>
          <w:color w:val="000000"/>
          <w:sz w:val="22"/>
          <w:szCs w:val="22"/>
          <w:lang w:val="es-MX" w:eastAsia="en-US"/>
        </w:rPr>
        <w:t xml:space="preserve">e conformidad con el marco normativo expuesto anteriormente y de acuerdo con las condiciones fijadas en el «Documento Base» de la Resolución No. </w:t>
      </w:r>
      <w:r w:rsidR="00E966E5">
        <w:rPr>
          <w:rFonts w:ascii="Arial" w:eastAsia="Calibri" w:hAnsi="Arial" w:cs="Arial"/>
          <w:color w:val="000000"/>
          <w:sz w:val="22"/>
          <w:szCs w:val="22"/>
          <w:lang w:val="es-MX" w:eastAsia="en-US"/>
        </w:rPr>
        <w:t>193</w:t>
      </w:r>
      <w:r w:rsidR="00040B18" w:rsidRPr="00040B18">
        <w:rPr>
          <w:rFonts w:ascii="Arial" w:eastAsia="Calibri" w:hAnsi="Arial" w:cs="Arial"/>
          <w:color w:val="000000"/>
          <w:sz w:val="22"/>
          <w:szCs w:val="22"/>
          <w:lang w:val="es-MX" w:eastAsia="en-US"/>
        </w:rPr>
        <w:t xml:space="preserve"> del </w:t>
      </w:r>
      <w:r w:rsidR="00E966E5">
        <w:rPr>
          <w:rFonts w:ascii="Arial" w:eastAsia="Calibri" w:hAnsi="Arial" w:cs="Arial"/>
          <w:color w:val="000000"/>
          <w:sz w:val="22"/>
          <w:szCs w:val="22"/>
          <w:lang w:val="es-MX" w:eastAsia="en-US"/>
        </w:rPr>
        <w:t>14</w:t>
      </w:r>
      <w:r w:rsidR="00040B18" w:rsidRPr="00040B18">
        <w:rPr>
          <w:rFonts w:ascii="Arial" w:eastAsia="Calibri" w:hAnsi="Arial" w:cs="Arial"/>
          <w:color w:val="000000"/>
          <w:sz w:val="22"/>
          <w:szCs w:val="22"/>
          <w:lang w:val="es-MX" w:eastAsia="en-US"/>
        </w:rPr>
        <w:t xml:space="preserve"> de </w:t>
      </w:r>
      <w:r w:rsidR="00E966E5">
        <w:rPr>
          <w:rFonts w:ascii="Arial" w:eastAsia="Calibri" w:hAnsi="Arial" w:cs="Arial"/>
          <w:color w:val="000000"/>
          <w:sz w:val="22"/>
          <w:szCs w:val="22"/>
          <w:lang w:val="es-MX" w:eastAsia="en-US"/>
        </w:rPr>
        <w:t>julio</w:t>
      </w:r>
      <w:r w:rsidR="00040B18" w:rsidRPr="00040B18">
        <w:rPr>
          <w:rFonts w:ascii="Arial" w:eastAsia="Calibri" w:hAnsi="Arial" w:cs="Arial"/>
          <w:color w:val="000000"/>
          <w:sz w:val="22"/>
          <w:szCs w:val="22"/>
          <w:lang w:val="es-MX" w:eastAsia="en-US"/>
        </w:rPr>
        <w:t xml:space="preserve"> de 202</w:t>
      </w:r>
      <w:r w:rsidR="00E966E5">
        <w:rPr>
          <w:rFonts w:ascii="Arial" w:eastAsia="Calibri" w:hAnsi="Arial" w:cs="Arial"/>
          <w:color w:val="000000"/>
          <w:sz w:val="22"/>
          <w:szCs w:val="22"/>
          <w:lang w:val="es-MX" w:eastAsia="en-US"/>
        </w:rPr>
        <w:t>1</w:t>
      </w:r>
      <w:r w:rsidR="00040B18" w:rsidRPr="00040B18">
        <w:rPr>
          <w:rFonts w:ascii="Arial" w:eastAsia="Calibri" w:hAnsi="Arial" w:cs="Arial"/>
          <w:color w:val="000000"/>
          <w:sz w:val="22"/>
          <w:szCs w:val="22"/>
          <w:lang w:val="es-MX" w:eastAsia="en-US"/>
        </w:rPr>
        <w:t xml:space="preserve">,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w:t>
      </w:r>
      <w:r w:rsidR="00C43529">
        <w:rPr>
          <w:rFonts w:ascii="Arial" w:eastAsia="Calibri" w:hAnsi="Arial" w:cs="Arial"/>
          <w:color w:val="000000"/>
          <w:sz w:val="22"/>
          <w:szCs w:val="22"/>
          <w:lang w:val="es-MX" w:eastAsia="en-US"/>
        </w:rPr>
        <w:t>los</w:t>
      </w:r>
      <w:r w:rsidR="00040B18" w:rsidRPr="00040B18">
        <w:rPr>
          <w:rFonts w:ascii="Arial" w:eastAsia="Calibri" w:hAnsi="Arial" w:cs="Arial"/>
          <w:color w:val="000000"/>
          <w:sz w:val="22"/>
          <w:szCs w:val="22"/>
          <w:lang w:val="es-MX" w:eastAsia="en-US"/>
        </w:rPr>
        <w:t xml:space="preserve"> contratos aportados por el proponente debe</w:t>
      </w:r>
      <w:r w:rsidR="00C43529">
        <w:rPr>
          <w:rFonts w:ascii="Arial" w:eastAsia="Calibri" w:hAnsi="Arial" w:cs="Arial"/>
          <w:color w:val="000000"/>
          <w:sz w:val="22"/>
          <w:szCs w:val="22"/>
          <w:lang w:val="es-MX" w:eastAsia="en-US"/>
        </w:rPr>
        <w:t>n</w:t>
      </w:r>
      <w:r w:rsidR="00040B18" w:rsidRPr="00040B18">
        <w:rPr>
          <w:rFonts w:ascii="Arial" w:eastAsia="Calibri" w:hAnsi="Arial" w:cs="Arial"/>
          <w:color w:val="000000"/>
          <w:sz w:val="22"/>
          <w:szCs w:val="22"/>
          <w:lang w:val="es-MX" w:eastAsia="en-US"/>
        </w:rPr>
        <w:t xml:space="preserve"> certificar un valor mínimo correspondiente </w:t>
      </w:r>
      <w:r w:rsidR="00C43529">
        <w:rPr>
          <w:rFonts w:ascii="Arial" w:eastAsia="Calibri" w:hAnsi="Arial" w:cs="Arial"/>
          <w:color w:val="000000"/>
          <w:sz w:val="22"/>
          <w:szCs w:val="22"/>
          <w:lang w:val="es-MX" w:eastAsia="en-US"/>
        </w:rPr>
        <w:t>igual o superior al 100% del</w:t>
      </w:r>
      <w:r w:rsidR="00040B18" w:rsidRPr="00040B18">
        <w:rPr>
          <w:rFonts w:ascii="Arial" w:eastAsia="Calibri" w:hAnsi="Arial" w:cs="Arial"/>
          <w:color w:val="000000"/>
          <w:sz w:val="22"/>
          <w:szCs w:val="22"/>
          <w:lang w:val="es-MX" w:eastAsia="en-US"/>
        </w:rPr>
        <w:t xml:space="preserve"> presupuesto oficial del proceso de obra expresado en SMMLV, cuya verificación se hará de acuerdo con la sumatoria de los valores totales ejecutados de los contratos que cumplan con los requisitos establecidos en el pliego de condiciones. </w:t>
      </w:r>
    </w:p>
    <w:p w14:paraId="03DB8B84" w14:textId="75F4EDC2" w:rsidR="00040B18" w:rsidRPr="00040B18" w:rsidRDefault="00040B18" w:rsidP="00040B18">
      <w:pPr>
        <w:spacing w:before="120" w:line="276" w:lineRule="auto"/>
        <w:ind w:firstLine="708"/>
        <w:jc w:val="both"/>
        <w:rPr>
          <w:rFonts w:ascii="Arial" w:eastAsia="Calibri" w:hAnsi="Arial" w:cs="Arial"/>
          <w:color w:val="000000"/>
          <w:sz w:val="22"/>
          <w:szCs w:val="22"/>
          <w:lang w:val="es-MX" w:eastAsia="en-US"/>
        </w:rPr>
      </w:pPr>
      <w:r w:rsidRPr="00040B18">
        <w:rPr>
          <w:rFonts w:ascii="Arial" w:eastAsia="Calibri" w:hAnsi="Arial" w:cs="Arial"/>
          <w:color w:val="000000"/>
          <w:sz w:val="22"/>
          <w:szCs w:val="22"/>
          <w:lang w:val="es-MX" w:eastAsia="en-US"/>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w:t>
      </w:r>
      <w:r w:rsidR="008C5E08">
        <w:rPr>
          <w:rFonts w:ascii="Arial" w:eastAsia="Calibri" w:hAnsi="Arial" w:cs="Arial"/>
          <w:color w:val="000000"/>
          <w:sz w:val="22"/>
          <w:szCs w:val="22"/>
          <w:lang w:val="es-MX" w:eastAsia="en-US"/>
        </w:rPr>
        <w:t>consultoría para obra</w:t>
      </w:r>
      <w:r w:rsidR="008C5E08" w:rsidRPr="00040B18">
        <w:rPr>
          <w:rFonts w:ascii="Arial" w:eastAsia="Calibri" w:hAnsi="Arial" w:cs="Arial"/>
          <w:color w:val="000000"/>
          <w:sz w:val="22"/>
          <w:szCs w:val="22"/>
          <w:lang w:val="es-MX" w:eastAsia="en-US"/>
        </w:rPr>
        <w:t xml:space="preserve"> </w:t>
      </w:r>
      <w:r w:rsidRPr="00040B18">
        <w:rPr>
          <w:rFonts w:ascii="Arial" w:eastAsia="Calibri" w:hAnsi="Arial" w:cs="Arial"/>
          <w:color w:val="000000"/>
          <w:sz w:val="22"/>
          <w:szCs w:val="22"/>
          <w:lang w:val="es-MX" w:eastAsia="en-US"/>
        </w:rPr>
        <w:t xml:space="preserve">de infraestructura de transporte; ii) la actividad a contratar, y </w:t>
      </w:r>
      <w:proofErr w:type="spellStart"/>
      <w:r w:rsidRPr="00040B18">
        <w:rPr>
          <w:rFonts w:ascii="Arial" w:eastAsia="Calibri" w:hAnsi="Arial" w:cs="Arial"/>
          <w:color w:val="000000"/>
          <w:sz w:val="22"/>
          <w:szCs w:val="22"/>
          <w:lang w:val="es-MX" w:eastAsia="en-US"/>
        </w:rPr>
        <w:t>iii</w:t>
      </w:r>
      <w:proofErr w:type="spellEnd"/>
      <w:r w:rsidRPr="00040B18">
        <w:rPr>
          <w:rFonts w:ascii="Arial" w:eastAsia="Calibri" w:hAnsi="Arial" w:cs="Arial"/>
          <w:color w:val="000000"/>
          <w:sz w:val="22"/>
          <w:szCs w:val="22"/>
          <w:lang w:val="es-MX" w:eastAsia="en-US"/>
        </w:rPr>
        <w:t>) la cuantía del proceso de contratación.</w:t>
      </w:r>
    </w:p>
    <w:p w14:paraId="1883F9AF" w14:textId="1CF12BF4" w:rsidR="00040B18" w:rsidRPr="00040B18" w:rsidRDefault="00040B18" w:rsidP="00040B18">
      <w:pPr>
        <w:spacing w:before="120" w:line="276" w:lineRule="auto"/>
        <w:ind w:firstLine="708"/>
        <w:jc w:val="both"/>
        <w:rPr>
          <w:rFonts w:ascii="Arial" w:eastAsia="Calibri" w:hAnsi="Arial" w:cs="Arial"/>
          <w:color w:val="000000"/>
          <w:sz w:val="22"/>
          <w:szCs w:val="22"/>
          <w:lang w:val="es-MX" w:eastAsia="en-US"/>
        </w:rPr>
      </w:pPr>
      <w:r w:rsidRPr="00040B18">
        <w:rPr>
          <w:rFonts w:ascii="Arial" w:eastAsia="Calibri" w:hAnsi="Arial" w:cs="Arial"/>
          <w:color w:val="000000"/>
          <w:sz w:val="22"/>
          <w:szCs w:val="22"/>
          <w:lang w:val="es-MX" w:eastAsia="en-US"/>
        </w:rPr>
        <w:lastRenderedPageBreak/>
        <w:t xml:space="preserve">En relación con el primer aspecto, la Matriz 1 está constituida por ocho (8) tipos de </w:t>
      </w:r>
      <w:r w:rsidR="00DE06CD">
        <w:rPr>
          <w:rFonts w:ascii="Arial" w:eastAsia="Calibri" w:hAnsi="Arial" w:cs="Arial"/>
          <w:color w:val="000000"/>
          <w:sz w:val="22"/>
          <w:szCs w:val="22"/>
          <w:lang w:val="es-MX" w:eastAsia="en-US"/>
        </w:rPr>
        <w:t>consultoría de</w:t>
      </w:r>
      <w:r w:rsidRPr="00040B18">
        <w:rPr>
          <w:rFonts w:ascii="Arial" w:eastAsia="Calibri" w:hAnsi="Arial" w:cs="Arial"/>
          <w:color w:val="000000"/>
          <w:sz w:val="22"/>
          <w:szCs w:val="22"/>
          <w:lang w:val="es-MX" w:eastAsia="en-US"/>
        </w:rPr>
        <w:t xml:space="preserve"> infraestructura de transporte, identificadas con un número y su descripción, los cuales son: 1) </w:t>
      </w:r>
      <w:r w:rsidR="00DE06CD">
        <w:rPr>
          <w:rFonts w:ascii="Arial" w:eastAsia="Calibri" w:hAnsi="Arial" w:cs="Arial"/>
          <w:color w:val="000000"/>
          <w:sz w:val="22"/>
          <w:szCs w:val="22"/>
          <w:lang w:val="es-MX" w:eastAsia="en-US"/>
        </w:rPr>
        <w:t>consultoría para obras en vías primarias o secundarias</w:t>
      </w:r>
      <w:r w:rsidRPr="00040B18">
        <w:rPr>
          <w:rFonts w:ascii="Arial" w:eastAsia="Calibri" w:hAnsi="Arial" w:cs="Arial"/>
          <w:color w:val="000000"/>
          <w:sz w:val="22"/>
          <w:szCs w:val="22"/>
          <w:lang w:val="es-MX" w:eastAsia="en-US"/>
        </w:rPr>
        <w:t xml:space="preserve">, 2) </w:t>
      </w:r>
      <w:r w:rsidR="00D10281">
        <w:rPr>
          <w:rFonts w:ascii="Arial" w:eastAsia="Calibri" w:hAnsi="Arial" w:cs="Arial"/>
          <w:color w:val="000000"/>
          <w:sz w:val="22"/>
          <w:szCs w:val="22"/>
          <w:lang w:val="es-MX" w:eastAsia="en-US"/>
        </w:rPr>
        <w:t xml:space="preserve">consultoría para </w:t>
      </w:r>
      <w:r w:rsidRPr="00040B18">
        <w:rPr>
          <w:rFonts w:ascii="Arial" w:eastAsia="Calibri" w:hAnsi="Arial" w:cs="Arial"/>
          <w:color w:val="000000"/>
          <w:sz w:val="22"/>
          <w:szCs w:val="22"/>
          <w:lang w:val="es-MX" w:eastAsia="en-US"/>
        </w:rPr>
        <w:t xml:space="preserve">obras en vías terciarias, 3) </w:t>
      </w:r>
      <w:r w:rsidR="00D10281">
        <w:rPr>
          <w:rFonts w:ascii="Arial" w:eastAsia="Calibri" w:hAnsi="Arial" w:cs="Arial"/>
          <w:color w:val="000000"/>
          <w:sz w:val="22"/>
          <w:szCs w:val="22"/>
          <w:lang w:val="es-MX" w:eastAsia="en-US"/>
        </w:rPr>
        <w:t xml:space="preserve">consultoría para </w:t>
      </w:r>
      <w:r w:rsidRPr="00040B18">
        <w:rPr>
          <w:rFonts w:ascii="Arial" w:eastAsia="Calibri" w:hAnsi="Arial" w:cs="Arial"/>
          <w:color w:val="000000"/>
          <w:sz w:val="22"/>
          <w:szCs w:val="22"/>
          <w:lang w:val="es-MX" w:eastAsia="en-US"/>
        </w:rPr>
        <w:t xml:space="preserve">obras marítimas y fluviales, 4) </w:t>
      </w:r>
      <w:r w:rsidR="00D10281">
        <w:rPr>
          <w:rFonts w:ascii="Arial" w:eastAsia="Calibri" w:hAnsi="Arial" w:cs="Arial"/>
          <w:color w:val="000000"/>
          <w:sz w:val="22"/>
          <w:szCs w:val="22"/>
          <w:lang w:val="es-MX" w:eastAsia="en-US"/>
        </w:rPr>
        <w:t xml:space="preserve">consultoría para </w:t>
      </w:r>
      <w:r w:rsidRPr="00040B18">
        <w:rPr>
          <w:rFonts w:ascii="Arial" w:eastAsia="Calibri" w:hAnsi="Arial" w:cs="Arial"/>
          <w:color w:val="000000"/>
          <w:sz w:val="22"/>
          <w:szCs w:val="22"/>
          <w:lang w:val="es-MX" w:eastAsia="en-US"/>
        </w:rPr>
        <w:t xml:space="preserve">obras en vías primarias o secundarias o terciarias o urbanas para atención, prevención o mitigación de emergencias diferentes a contratación directa, 5) </w:t>
      </w:r>
      <w:r w:rsidR="002D6CF7">
        <w:rPr>
          <w:rFonts w:ascii="Arial" w:eastAsia="Calibri" w:hAnsi="Arial" w:cs="Arial"/>
          <w:color w:val="000000"/>
          <w:sz w:val="22"/>
          <w:szCs w:val="22"/>
          <w:lang w:val="es-MX" w:eastAsia="en-US"/>
        </w:rPr>
        <w:t xml:space="preserve">consultoría para </w:t>
      </w:r>
      <w:r w:rsidRPr="00040B18">
        <w:rPr>
          <w:rFonts w:ascii="Arial" w:eastAsia="Calibri" w:hAnsi="Arial" w:cs="Arial"/>
          <w:color w:val="000000"/>
          <w:sz w:val="22"/>
          <w:szCs w:val="22"/>
          <w:lang w:val="es-MX" w:eastAsia="en-US"/>
        </w:rPr>
        <w:t xml:space="preserve">obras férreas, 6) </w:t>
      </w:r>
      <w:r w:rsidR="002D6CF7">
        <w:rPr>
          <w:rFonts w:ascii="Arial" w:eastAsia="Calibri" w:hAnsi="Arial" w:cs="Arial"/>
          <w:color w:val="000000"/>
          <w:sz w:val="22"/>
          <w:szCs w:val="22"/>
          <w:lang w:val="es-MX" w:eastAsia="en-US"/>
        </w:rPr>
        <w:t xml:space="preserve">consultoría para </w:t>
      </w:r>
      <w:r w:rsidRPr="00040B18">
        <w:rPr>
          <w:rFonts w:ascii="Arial" w:eastAsia="Calibri" w:hAnsi="Arial" w:cs="Arial"/>
          <w:color w:val="000000"/>
          <w:sz w:val="22"/>
          <w:szCs w:val="22"/>
          <w:lang w:val="es-MX" w:eastAsia="en-US"/>
        </w:rPr>
        <w:t xml:space="preserve">obras de infraestructura vial urbana, 7) </w:t>
      </w:r>
      <w:r w:rsidR="002D6CF7">
        <w:rPr>
          <w:rFonts w:ascii="Arial" w:eastAsia="Calibri" w:hAnsi="Arial" w:cs="Arial"/>
          <w:color w:val="000000"/>
          <w:sz w:val="22"/>
          <w:szCs w:val="22"/>
          <w:lang w:val="es-MX" w:eastAsia="en-US"/>
        </w:rPr>
        <w:t xml:space="preserve">consultoría para </w:t>
      </w:r>
      <w:r w:rsidRPr="00040B18">
        <w:rPr>
          <w:rFonts w:ascii="Arial" w:eastAsia="Calibri" w:hAnsi="Arial" w:cs="Arial"/>
          <w:color w:val="000000"/>
          <w:sz w:val="22"/>
          <w:szCs w:val="22"/>
          <w:lang w:val="es-MX" w:eastAsia="en-US"/>
        </w:rPr>
        <w:t xml:space="preserve">obras en puentes y 8) </w:t>
      </w:r>
      <w:r w:rsidR="004F534C">
        <w:rPr>
          <w:rFonts w:ascii="Arial" w:eastAsia="Calibri" w:hAnsi="Arial" w:cs="Arial"/>
          <w:color w:val="000000"/>
          <w:sz w:val="22"/>
          <w:szCs w:val="22"/>
          <w:lang w:val="es-MX" w:eastAsia="en-US"/>
        </w:rPr>
        <w:t xml:space="preserve">consultoría </w:t>
      </w:r>
      <w:r w:rsidR="00372BE7">
        <w:rPr>
          <w:rFonts w:ascii="Arial" w:eastAsia="Calibri" w:hAnsi="Arial" w:cs="Arial"/>
          <w:color w:val="000000"/>
          <w:sz w:val="22"/>
          <w:szCs w:val="22"/>
          <w:lang w:val="es-MX" w:eastAsia="en-US"/>
        </w:rPr>
        <w:t xml:space="preserve">para </w:t>
      </w:r>
      <w:r w:rsidRPr="00040B18">
        <w:rPr>
          <w:rFonts w:ascii="Arial" w:eastAsia="Calibri" w:hAnsi="Arial" w:cs="Arial"/>
          <w:color w:val="000000"/>
          <w:sz w:val="22"/>
          <w:szCs w:val="22"/>
          <w:lang w:val="es-MX" w:eastAsia="en-US"/>
        </w:rPr>
        <w:t xml:space="preserve">obras aeroportuarias. </w:t>
      </w:r>
      <w:r w:rsidR="004E695A">
        <w:rPr>
          <w:rFonts w:ascii="Arial" w:eastAsia="Calibri" w:hAnsi="Arial" w:cs="Arial"/>
          <w:color w:val="000000"/>
          <w:sz w:val="22"/>
          <w:szCs w:val="22"/>
          <w:lang w:val="es-MX" w:eastAsia="en-US"/>
        </w:rPr>
        <w:t>Como se mencionó previamente, e</w:t>
      </w:r>
      <w:r w:rsidRPr="00040B18">
        <w:rPr>
          <w:rFonts w:ascii="Arial" w:eastAsia="Calibri" w:hAnsi="Arial" w:cs="Arial"/>
          <w:color w:val="000000"/>
          <w:sz w:val="22"/>
          <w:szCs w:val="22"/>
          <w:lang w:val="es-MX" w:eastAsia="en-US"/>
        </w:rPr>
        <w:t xml:space="preserve">stas determinan el marco para la aplicación de los documentos tipo, dado que comprenden todas aquellas actividades que constituyen </w:t>
      </w:r>
      <w:r w:rsidR="00AA7655">
        <w:rPr>
          <w:rFonts w:ascii="Arial" w:eastAsia="Calibri" w:hAnsi="Arial" w:cs="Arial"/>
          <w:color w:val="000000"/>
          <w:sz w:val="22"/>
          <w:szCs w:val="22"/>
          <w:lang w:val="es-MX" w:eastAsia="en-US"/>
        </w:rPr>
        <w:t xml:space="preserve">consultoría de estudios de ingeniería </w:t>
      </w:r>
      <w:r w:rsidRPr="00040B18">
        <w:rPr>
          <w:rFonts w:ascii="Arial" w:eastAsia="Calibri" w:hAnsi="Arial" w:cs="Arial"/>
          <w:color w:val="000000"/>
          <w:sz w:val="22"/>
          <w:szCs w:val="22"/>
          <w:lang w:val="es-MX" w:eastAsia="en-US"/>
        </w:rPr>
        <w:t>de infraestructura de transporte</w:t>
      </w:r>
      <w:r w:rsidR="0059530F">
        <w:rPr>
          <w:rFonts w:ascii="Arial" w:eastAsia="Calibri" w:hAnsi="Arial" w:cs="Arial"/>
          <w:color w:val="000000"/>
          <w:sz w:val="22"/>
          <w:szCs w:val="22"/>
          <w:lang w:val="es-MX" w:eastAsia="en-US"/>
        </w:rPr>
        <w:t>.</w:t>
      </w:r>
    </w:p>
    <w:p w14:paraId="1A0E60EE" w14:textId="7A824E0B" w:rsidR="00040B18" w:rsidRPr="00040B18" w:rsidRDefault="00040B18" w:rsidP="00040B18">
      <w:pPr>
        <w:spacing w:before="120" w:line="276" w:lineRule="auto"/>
        <w:ind w:firstLine="708"/>
        <w:jc w:val="both"/>
        <w:rPr>
          <w:rFonts w:ascii="Arial" w:eastAsia="Calibri" w:hAnsi="Arial" w:cs="Arial"/>
          <w:color w:val="000000"/>
          <w:sz w:val="22"/>
          <w:szCs w:val="22"/>
          <w:lang w:val="es-MX" w:eastAsia="en-US"/>
        </w:rPr>
      </w:pPr>
      <w:r w:rsidRPr="00040B18">
        <w:rPr>
          <w:rFonts w:ascii="Arial" w:eastAsia="Calibri" w:hAnsi="Arial" w:cs="Arial"/>
          <w:color w:val="000000"/>
          <w:sz w:val="22"/>
          <w:szCs w:val="22"/>
          <w:lang w:val="es-MX" w:eastAsia="en-US"/>
        </w:rPr>
        <w:t xml:space="preserve">Con respecto a la actividad a contratar, la Matriz 1 establece cuáles son las que corresponden a cada uno de los </w:t>
      </w:r>
      <w:r w:rsidR="005E4B95">
        <w:rPr>
          <w:rFonts w:ascii="Arial" w:eastAsia="Calibri" w:hAnsi="Arial" w:cs="Arial"/>
          <w:color w:val="000000"/>
          <w:sz w:val="22"/>
          <w:szCs w:val="22"/>
          <w:lang w:val="es-MX" w:eastAsia="en-US"/>
        </w:rPr>
        <w:t>proyectos de consultoría</w:t>
      </w:r>
      <w:r w:rsidRPr="00040B18">
        <w:rPr>
          <w:rFonts w:ascii="Arial" w:eastAsia="Calibri" w:hAnsi="Arial" w:cs="Arial"/>
          <w:color w:val="000000"/>
          <w:sz w:val="22"/>
          <w:szCs w:val="22"/>
          <w:lang w:val="es-MX" w:eastAsia="en-US"/>
        </w:rPr>
        <w:t xml:space="preserve">, con el fin de que la entidad identifique aquellas en las cuales puede encuadrarse, de mejor forma, el objeto que pretende ejecutar y determinar los requisitos de experiencia exigibles. Por ejemplo, para el </w:t>
      </w:r>
      <w:r w:rsidR="00A83885">
        <w:rPr>
          <w:rFonts w:ascii="Arial" w:eastAsia="Calibri" w:hAnsi="Arial" w:cs="Arial"/>
          <w:color w:val="000000"/>
          <w:sz w:val="22"/>
          <w:szCs w:val="22"/>
          <w:lang w:val="es-MX" w:eastAsia="en-US"/>
        </w:rPr>
        <w:t xml:space="preserve">proyecto de </w:t>
      </w:r>
      <w:r w:rsidRPr="00040B18">
        <w:rPr>
          <w:rFonts w:ascii="Arial" w:eastAsia="Calibri" w:hAnsi="Arial" w:cs="Arial"/>
          <w:color w:val="000000"/>
          <w:sz w:val="22"/>
          <w:szCs w:val="22"/>
          <w:lang w:val="es-MX" w:eastAsia="en-US"/>
        </w:rPr>
        <w:t>«2.</w:t>
      </w:r>
      <w:r w:rsidR="002E52A4">
        <w:rPr>
          <w:rFonts w:ascii="Arial" w:eastAsia="Calibri" w:hAnsi="Arial" w:cs="Arial"/>
          <w:color w:val="000000"/>
          <w:sz w:val="22"/>
          <w:szCs w:val="22"/>
          <w:lang w:val="es-MX" w:eastAsia="en-US"/>
        </w:rPr>
        <w:t>CONSULTORÍA PARA</w:t>
      </w:r>
      <w:r w:rsidRPr="00040B18">
        <w:rPr>
          <w:rFonts w:ascii="Arial" w:eastAsia="Calibri" w:hAnsi="Arial" w:cs="Arial"/>
          <w:color w:val="000000"/>
          <w:sz w:val="22"/>
          <w:szCs w:val="22"/>
          <w:lang w:val="es-MX" w:eastAsia="en-US"/>
        </w:rPr>
        <w:t xml:space="preserve"> OBRAS EN VÍAS TERCIARIAS», la entidad podrá verificar la experiencia requerida en su proceso, de acuerdo con las siguientes actividades: «2.1 </w:t>
      </w:r>
      <w:r w:rsidR="00071234">
        <w:rPr>
          <w:rFonts w:ascii="Arial" w:eastAsia="Calibri" w:hAnsi="Arial" w:cs="Arial"/>
          <w:color w:val="000000"/>
          <w:sz w:val="22"/>
          <w:szCs w:val="22"/>
          <w:lang w:val="es-MX" w:eastAsia="en-US"/>
        </w:rPr>
        <w:t>Consultoría para p</w:t>
      </w:r>
      <w:r w:rsidRPr="00040B18">
        <w:rPr>
          <w:rFonts w:ascii="Arial" w:eastAsia="Calibri" w:hAnsi="Arial" w:cs="Arial"/>
          <w:color w:val="000000"/>
          <w:sz w:val="22"/>
          <w:szCs w:val="22"/>
          <w:lang w:val="es-MX" w:eastAsia="en-US"/>
        </w:rPr>
        <w:t xml:space="preserve">royectos de construcción de vías terciarias», «2.2 </w:t>
      </w:r>
      <w:r w:rsidR="00071234">
        <w:rPr>
          <w:rFonts w:ascii="Arial" w:eastAsia="Calibri" w:hAnsi="Arial" w:cs="Arial"/>
          <w:color w:val="000000"/>
          <w:sz w:val="22"/>
          <w:szCs w:val="22"/>
          <w:lang w:val="es-MX" w:eastAsia="en-US"/>
        </w:rPr>
        <w:t>Consultoría para proyectos de m</w:t>
      </w:r>
      <w:r w:rsidRPr="00040B18">
        <w:rPr>
          <w:rFonts w:ascii="Arial" w:eastAsia="Calibri" w:hAnsi="Arial" w:cs="Arial"/>
          <w:color w:val="000000"/>
          <w:sz w:val="22"/>
          <w:szCs w:val="22"/>
          <w:lang w:val="es-MX" w:eastAsia="en-US"/>
        </w:rPr>
        <w:t>ejoramiento en vías terciarias», «2.3</w:t>
      </w:r>
      <w:r w:rsidR="00071234">
        <w:rPr>
          <w:rFonts w:ascii="Arial" w:eastAsia="Calibri" w:hAnsi="Arial" w:cs="Arial"/>
          <w:color w:val="000000"/>
          <w:sz w:val="22"/>
          <w:szCs w:val="22"/>
          <w:lang w:val="es-MX" w:eastAsia="en-US"/>
        </w:rPr>
        <w:t xml:space="preserve"> Consultoría para proyectos de</w:t>
      </w:r>
      <w:r w:rsidRPr="00040B18">
        <w:rPr>
          <w:rFonts w:ascii="Arial" w:eastAsia="Calibri" w:hAnsi="Arial" w:cs="Arial"/>
          <w:color w:val="000000"/>
          <w:sz w:val="22"/>
          <w:szCs w:val="22"/>
          <w:lang w:val="es-MX" w:eastAsia="en-US"/>
        </w:rPr>
        <w:t xml:space="preserve"> </w:t>
      </w:r>
      <w:r w:rsidR="00071234">
        <w:rPr>
          <w:rFonts w:ascii="Arial" w:eastAsia="Calibri" w:hAnsi="Arial" w:cs="Arial"/>
          <w:color w:val="000000"/>
          <w:sz w:val="22"/>
          <w:szCs w:val="22"/>
          <w:lang w:val="es-MX" w:eastAsia="en-US"/>
        </w:rPr>
        <w:t>m</w:t>
      </w:r>
      <w:r w:rsidRPr="00040B18">
        <w:rPr>
          <w:rFonts w:ascii="Arial" w:eastAsia="Calibri" w:hAnsi="Arial" w:cs="Arial"/>
          <w:color w:val="000000"/>
          <w:sz w:val="22"/>
          <w:szCs w:val="22"/>
          <w:lang w:val="es-MX" w:eastAsia="en-US"/>
        </w:rPr>
        <w:t xml:space="preserve">antenimiento o rehabilitación en vías terciarias» y/o «2.4 </w:t>
      </w:r>
      <w:r w:rsidR="00D4772F">
        <w:rPr>
          <w:rFonts w:ascii="Arial" w:eastAsia="Calibri" w:hAnsi="Arial" w:cs="Arial"/>
          <w:color w:val="000000"/>
          <w:sz w:val="22"/>
          <w:szCs w:val="22"/>
          <w:lang w:val="es-MX" w:eastAsia="en-US"/>
        </w:rPr>
        <w:t>Consultoría para p</w:t>
      </w:r>
      <w:r w:rsidRPr="00040B18">
        <w:rPr>
          <w:rFonts w:ascii="Arial" w:eastAsia="Calibri" w:hAnsi="Arial" w:cs="Arial"/>
          <w:color w:val="000000"/>
          <w:sz w:val="22"/>
          <w:szCs w:val="22"/>
          <w:lang w:val="es-MX" w:eastAsia="en-US"/>
        </w:rPr>
        <w:t>royectos de señalización y/o demarcación de vías terciarias».</w:t>
      </w:r>
    </w:p>
    <w:p w14:paraId="4938354B" w14:textId="4265C5C0" w:rsidR="008A5E64" w:rsidRDefault="00040B18" w:rsidP="008A5E64">
      <w:pPr>
        <w:spacing w:before="120" w:after="160" w:line="276" w:lineRule="auto"/>
        <w:ind w:firstLine="708"/>
        <w:jc w:val="both"/>
        <w:rPr>
          <w:rFonts w:ascii="Arial" w:eastAsia="Calibri" w:hAnsi="Arial" w:cs="Arial"/>
          <w:color w:val="000000"/>
          <w:sz w:val="22"/>
          <w:lang w:val="es-ES_tradnl" w:eastAsia="es-ES"/>
        </w:rPr>
      </w:pPr>
      <w:r w:rsidRPr="000A0496">
        <w:rPr>
          <w:rFonts w:ascii="Arial" w:eastAsia="Calibri" w:hAnsi="Arial" w:cs="Arial"/>
          <w:color w:val="000000"/>
          <w:sz w:val="22"/>
          <w:szCs w:val="22"/>
          <w:lang w:val="es-MX" w:eastAsia="en-US"/>
        </w:rPr>
        <w:t xml:space="preserve">Por último, el documento establece los rangos dentro de los cuales se debe identificar el presupuesto del proceso de contratación. </w:t>
      </w:r>
      <w:r w:rsidR="008C5E08" w:rsidRPr="000A0496">
        <w:rPr>
          <w:rFonts w:ascii="Arial" w:eastAsia="Calibri" w:hAnsi="Arial" w:cs="Arial"/>
          <w:color w:val="000000"/>
          <w:sz w:val="22"/>
          <w:szCs w:val="22"/>
          <w:lang w:val="es-MX" w:eastAsia="en-US"/>
        </w:rPr>
        <w:t>C</w:t>
      </w:r>
      <w:r w:rsidR="00C823AD" w:rsidRPr="000A0496">
        <w:rPr>
          <w:rFonts w:ascii="Arial" w:eastAsia="Calibri" w:hAnsi="Arial" w:cs="Arial"/>
          <w:color w:val="000000"/>
          <w:sz w:val="22"/>
          <w:szCs w:val="22"/>
          <w:lang w:val="es-MX" w:eastAsia="en-US"/>
        </w:rPr>
        <w:t xml:space="preserve">omo </w:t>
      </w:r>
      <w:r w:rsidR="008C5E08" w:rsidRPr="000A0496">
        <w:rPr>
          <w:rFonts w:ascii="Arial" w:eastAsia="Calibri" w:hAnsi="Arial" w:cs="Arial"/>
          <w:color w:val="000000"/>
          <w:sz w:val="22"/>
          <w:szCs w:val="22"/>
          <w:lang w:val="es-MX" w:eastAsia="en-US"/>
        </w:rPr>
        <w:t>dispone</w:t>
      </w:r>
      <w:r w:rsidR="00C823AD" w:rsidRPr="000A0496">
        <w:rPr>
          <w:rFonts w:ascii="Arial" w:eastAsia="Calibri" w:hAnsi="Arial" w:cs="Arial"/>
          <w:color w:val="000000"/>
          <w:sz w:val="22"/>
          <w:szCs w:val="22"/>
          <w:lang w:val="es-MX" w:eastAsia="en-US"/>
        </w:rPr>
        <w:t xml:space="preserve"> la Matriz 1, las cuantías del proceso de contratación se determinan de acuerdo con los siguientes rangos: </w:t>
      </w:r>
      <w:r w:rsidR="008C5E08" w:rsidRPr="000A0496">
        <w:rPr>
          <w:rFonts w:ascii="Arial" w:eastAsia="Calibri" w:hAnsi="Arial" w:cs="Arial"/>
          <w:color w:val="000000"/>
          <w:sz w:val="22"/>
          <w:szCs w:val="22"/>
          <w:lang w:val="es-MX" w:eastAsia="en-US"/>
        </w:rPr>
        <w:t>menos de</w:t>
      </w:r>
      <w:r w:rsidR="00B55A25" w:rsidRPr="000A0496">
        <w:rPr>
          <w:rFonts w:ascii="Arial" w:eastAsia="Calibri" w:hAnsi="Arial" w:cs="Arial"/>
          <w:color w:val="000000"/>
          <w:sz w:val="22"/>
          <w:szCs w:val="22"/>
          <w:lang w:val="es-MX" w:eastAsia="en-US"/>
        </w:rPr>
        <w:t xml:space="preserve"> 100 SMMLV, </w:t>
      </w:r>
      <w:r w:rsidR="008C5E08" w:rsidRPr="000A0496">
        <w:rPr>
          <w:rFonts w:ascii="Arial" w:eastAsia="Calibri" w:hAnsi="Arial" w:cs="Arial"/>
          <w:color w:val="000000"/>
          <w:sz w:val="22"/>
          <w:szCs w:val="22"/>
          <w:lang w:val="es-MX" w:eastAsia="en-US"/>
        </w:rPr>
        <w:t>e</w:t>
      </w:r>
      <w:r w:rsidR="00B55A25" w:rsidRPr="000A0496">
        <w:rPr>
          <w:rFonts w:ascii="Arial" w:eastAsia="Calibri" w:hAnsi="Arial" w:cs="Arial"/>
          <w:color w:val="000000"/>
          <w:sz w:val="22"/>
          <w:szCs w:val="22"/>
          <w:lang w:val="es-MX" w:eastAsia="en-US"/>
        </w:rPr>
        <w:t xml:space="preserve">ntre 100 y 500 SMMLV, </w:t>
      </w:r>
      <w:r w:rsidR="008C5E08" w:rsidRPr="000A0496">
        <w:rPr>
          <w:rFonts w:ascii="Arial" w:eastAsia="Calibri" w:hAnsi="Arial" w:cs="Arial"/>
          <w:color w:val="000000"/>
          <w:sz w:val="22"/>
          <w:szCs w:val="22"/>
          <w:lang w:val="es-MX" w:eastAsia="en-US"/>
        </w:rPr>
        <w:t>e</w:t>
      </w:r>
      <w:r w:rsidR="00B55A25" w:rsidRPr="000A0496">
        <w:rPr>
          <w:rFonts w:ascii="Arial" w:eastAsia="Calibri" w:hAnsi="Arial" w:cs="Arial"/>
          <w:color w:val="000000"/>
          <w:sz w:val="22"/>
          <w:szCs w:val="22"/>
          <w:lang w:val="es-MX" w:eastAsia="en-US"/>
        </w:rPr>
        <w:t xml:space="preserve">ntre 501 y 1.000 SMMLV, </w:t>
      </w:r>
      <w:r w:rsidR="008C5E08" w:rsidRPr="000A0496">
        <w:rPr>
          <w:rFonts w:ascii="Arial" w:eastAsia="Calibri" w:hAnsi="Arial" w:cs="Arial"/>
          <w:color w:val="000000"/>
          <w:sz w:val="22"/>
          <w:szCs w:val="22"/>
          <w:lang w:val="es-MX" w:eastAsia="en-US"/>
        </w:rPr>
        <w:t>e</w:t>
      </w:r>
      <w:r w:rsidR="00B55A25" w:rsidRPr="000A0496">
        <w:rPr>
          <w:rFonts w:ascii="Arial" w:eastAsia="Calibri" w:hAnsi="Arial" w:cs="Arial"/>
          <w:color w:val="000000"/>
          <w:sz w:val="22"/>
          <w:szCs w:val="22"/>
          <w:lang w:val="es-MX" w:eastAsia="en-US"/>
        </w:rPr>
        <w:t xml:space="preserve">ntre 1.001 y 3.000 SMMLV y </w:t>
      </w:r>
      <w:r w:rsidR="008C5E08" w:rsidRPr="000A0496">
        <w:rPr>
          <w:rFonts w:ascii="Arial" w:eastAsia="Calibri" w:hAnsi="Arial" w:cs="Arial"/>
          <w:color w:val="000000"/>
          <w:sz w:val="22"/>
          <w:szCs w:val="22"/>
          <w:lang w:val="es-MX" w:eastAsia="en-US"/>
        </w:rPr>
        <w:t>m</w:t>
      </w:r>
      <w:r w:rsidR="00B55A25" w:rsidRPr="000A0496">
        <w:rPr>
          <w:rFonts w:ascii="Arial" w:eastAsia="Calibri" w:hAnsi="Arial" w:cs="Arial"/>
          <w:color w:val="000000"/>
          <w:sz w:val="22"/>
          <w:szCs w:val="22"/>
          <w:lang w:val="es-MX" w:eastAsia="en-US"/>
        </w:rPr>
        <w:t>ayor o igual a 3.001 SMMLV-</w:t>
      </w:r>
      <w:r w:rsidR="00C823AD" w:rsidRPr="000A0496">
        <w:rPr>
          <w:rFonts w:ascii="Arial" w:eastAsia="Calibri" w:hAnsi="Arial" w:cs="Arial"/>
          <w:color w:val="000000"/>
          <w:sz w:val="22"/>
          <w:szCs w:val="22"/>
          <w:lang w:val="es-MX" w:eastAsia="en-US"/>
        </w:rPr>
        <w:t xml:space="preserve">. </w:t>
      </w:r>
      <w:r w:rsidRPr="000A0496">
        <w:rPr>
          <w:rFonts w:ascii="Arial" w:eastAsia="Calibri" w:hAnsi="Arial" w:cs="Arial"/>
          <w:color w:val="000000"/>
          <w:sz w:val="22"/>
          <w:szCs w:val="22"/>
          <w:lang w:val="es-MX" w:eastAsia="en-US"/>
        </w:rPr>
        <w:t xml:space="preserve">Estos abarcan las cuantías mínimas y máximas que son frecuentes en los procesos de contratación </w:t>
      </w:r>
      <w:r w:rsidR="001C0AA1" w:rsidRPr="000A0496">
        <w:rPr>
          <w:rFonts w:ascii="Arial" w:eastAsia="Calibri" w:hAnsi="Arial" w:cs="Arial"/>
          <w:color w:val="000000"/>
          <w:sz w:val="22"/>
          <w:szCs w:val="22"/>
          <w:lang w:val="es-MX" w:eastAsia="en-US"/>
        </w:rPr>
        <w:t>para proyectos de consultoría de estudios de ingeniería</w:t>
      </w:r>
      <w:r w:rsidRPr="000A0496">
        <w:rPr>
          <w:rFonts w:ascii="Arial" w:eastAsia="Calibri" w:hAnsi="Arial" w:cs="Arial"/>
          <w:color w:val="000000"/>
          <w:sz w:val="22"/>
          <w:szCs w:val="22"/>
          <w:lang w:val="es-MX" w:eastAsia="en-US"/>
        </w:rPr>
        <w:t xml:space="preserve"> de infraestructura de transporte, y son resultado de las exigencias señaladas en el inciso 3 del parágrafo 7 del artículo 2 de la Ley 1150 de 2007</w:t>
      </w:r>
      <w:r w:rsidR="008C5E08" w:rsidRPr="000A0496">
        <w:rPr>
          <w:rFonts w:ascii="Arial" w:eastAsia="Calibri" w:hAnsi="Arial" w:cs="Arial"/>
          <w:color w:val="000000"/>
          <w:sz w:val="22"/>
          <w:szCs w:val="22"/>
          <w:lang w:val="es-MX" w:eastAsia="en-US"/>
        </w:rPr>
        <w:t xml:space="preserve">, </w:t>
      </w:r>
      <w:r w:rsidRPr="000A0496">
        <w:rPr>
          <w:rFonts w:ascii="Arial" w:eastAsia="Calibri" w:hAnsi="Arial" w:cs="Arial"/>
          <w:color w:val="000000"/>
          <w:sz w:val="22"/>
          <w:szCs w:val="22"/>
          <w:lang w:val="es-MX" w:eastAsia="en-US"/>
        </w:rPr>
        <w:t xml:space="preserve">modificado por el artículo 1 de la Ley 2022 de 2020, conforme al cual las condiciones fijadas en los documentos tipo deben tener en cuenta la cuantía, la naturaleza y la especialidad de la contratación. </w:t>
      </w:r>
      <w:r w:rsidR="008A5E64" w:rsidRPr="000A0496">
        <w:rPr>
          <w:rFonts w:ascii="Arial" w:eastAsia="Calibri" w:hAnsi="Arial" w:cs="Arial"/>
          <w:color w:val="000000"/>
          <w:sz w:val="22"/>
          <w:szCs w:val="22"/>
          <w:lang w:val="es-MX" w:eastAsia="en-US"/>
        </w:rPr>
        <w:t>En este sentido</w:t>
      </w:r>
      <w:r w:rsidR="00B94B16" w:rsidRPr="000A0496">
        <w:rPr>
          <w:rFonts w:ascii="Arial" w:eastAsia="Calibri" w:hAnsi="Arial" w:cs="Arial"/>
          <w:color w:val="000000"/>
          <w:sz w:val="22"/>
          <w:szCs w:val="22"/>
          <w:lang w:val="es-MX" w:eastAsia="en-US"/>
        </w:rPr>
        <w:t xml:space="preserve">, </w:t>
      </w:r>
      <w:r w:rsidR="00D17548" w:rsidRPr="000A0496">
        <w:rPr>
          <w:rFonts w:ascii="Arial" w:eastAsia="Calibri" w:hAnsi="Arial" w:cs="Arial"/>
          <w:color w:val="000000"/>
          <w:sz w:val="22"/>
          <w:lang w:val="es-ES_tradnl" w:eastAsia="es-ES"/>
        </w:rPr>
        <w:t>debe destacarse que</w:t>
      </w:r>
      <w:r w:rsidR="00BC059A" w:rsidRPr="000A0496">
        <w:rPr>
          <w:rFonts w:ascii="Arial" w:eastAsia="Calibri" w:hAnsi="Arial" w:cs="Arial"/>
          <w:color w:val="000000"/>
          <w:sz w:val="22"/>
          <w:lang w:val="es-ES_tradnl" w:eastAsia="es-ES"/>
        </w:rPr>
        <w:t xml:space="preserve"> la</w:t>
      </w:r>
      <w:r w:rsidR="00974559" w:rsidRPr="000A0496">
        <w:rPr>
          <w:rFonts w:ascii="Arial" w:eastAsia="Calibri" w:hAnsi="Arial" w:cs="Arial"/>
          <w:color w:val="000000"/>
          <w:sz w:val="22"/>
          <w:lang w:val="es-ES_tradnl" w:eastAsia="es-ES"/>
        </w:rPr>
        <w:t xml:space="preserve"> obligatoriedad </w:t>
      </w:r>
      <w:r w:rsidR="00B446CC" w:rsidRPr="000A0496">
        <w:rPr>
          <w:rFonts w:ascii="Arial" w:eastAsia="Calibri" w:hAnsi="Arial" w:cs="Arial"/>
          <w:color w:val="000000"/>
          <w:sz w:val="22"/>
          <w:lang w:val="es-ES_tradnl" w:eastAsia="es-ES"/>
        </w:rPr>
        <w:t xml:space="preserve">de </w:t>
      </w:r>
      <w:r w:rsidR="00974559" w:rsidRPr="000A0496">
        <w:rPr>
          <w:rFonts w:ascii="Arial" w:eastAsia="Calibri" w:hAnsi="Arial" w:cs="Arial"/>
          <w:color w:val="000000"/>
          <w:sz w:val="22"/>
          <w:lang w:val="es-ES_tradnl" w:eastAsia="es-ES"/>
        </w:rPr>
        <w:t>los</w:t>
      </w:r>
      <w:r w:rsidR="00B446CC" w:rsidRPr="000A0496">
        <w:rPr>
          <w:rFonts w:ascii="Arial" w:eastAsia="Calibri" w:hAnsi="Arial" w:cs="Arial"/>
          <w:color w:val="000000"/>
          <w:sz w:val="22"/>
          <w:lang w:val="es-ES_tradnl" w:eastAsia="es-ES"/>
        </w:rPr>
        <w:t xml:space="preserve"> pliegos tipo</w:t>
      </w:r>
      <w:r w:rsidR="00974559" w:rsidRPr="000A0496">
        <w:rPr>
          <w:rFonts w:ascii="Arial" w:eastAsia="Calibri" w:hAnsi="Arial" w:cs="Arial"/>
          <w:color w:val="000000"/>
          <w:sz w:val="22"/>
          <w:lang w:val="es-ES_tradnl" w:eastAsia="es-ES"/>
        </w:rPr>
        <w:t xml:space="preserve"> referidos</w:t>
      </w:r>
      <w:r w:rsidR="00B446CC" w:rsidRPr="000A0496">
        <w:rPr>
          <w:rFonts w:ascii="Arial" w:eastAsia="Calibri" w:hAnsi="Arial" w:cs="Arial"/>
          <w:color w:val="000000"/>
          <w:sz w:val="22"/>
          <w:lang w:val="es-ES_tradnl" w:eastAsia="es-ES"/>
        </w:rPr>
        <w:t xml:space="preserve"> no se encuentra circunscrita</w:t>
      </w:r>
      <w:r w:rsidR="005E144B" w:rsidRPr="000A0496">
        <w:rPr>
          <w:rFonts w:ascii="Arial" w:eastAsia="Calibri" w:hAnsi="Arial" w:cs="Arial"/>
          <w:color w:val="000000"/>
          <w:sz w:val="22"/>
          <w:lang w:val="es-ES_tradnl" w:eastAsia="es-ES"/>
        </w:rPr>
        <w:t xml:space="preserve"> únicamente</w:t>
      </w:r>
      <w:r w:rsidR="00B446CC" w:rsidRPr="000A0496">
        <w:rPr>
          <w:rFonts w:ascii="Arial" w:eastAsia="Calibri" w:hAnsi="Arial" w:cs="Arial"/>
          <w:color w:val="000000"/>
          <w:sz w:val="22"/>
          <w:lang w:val="es-ES_tradnl" w:eastAsia="es-ES"/>
        </w:rPr>
        <w:t xml:space="preserve"> a</w:t>
      </w:r>
      <w:r w:rsidR="00974559" w:rsidRPr="000A0496">
        <w:rPr>
          <w:rFonts w:ascii="Arial" w:eastAsia="Calibri" w:hAnsi="Arial" w:cs="Arial"/>
          <w:color w:val="000000"/>
          <w:sz w:val="22"/>
          <w:lang w:val="es-ES_tradnl" w:eastAsia="es-ES"/>
        </w:rPr>
        <w:t xml:space="preserve"> procesos de contratación de más de 100</w:t>
      </w:r>
      <w:r w:rsidR="001143CE" w:rsidRPr="000A0496">
        <w:rPr>
          <w:rFonts w:ascii="Arial" w:eastAsia="Calibri" w:hAnsi="Arial" w:cs="Arial"/>
          <w:color w:val="000000"/>
          <w:sz w:val="22"/>
          <w:lang w:val="es-ES_tradnl" w:eastAsia="es-ES"/>
        </w:rPr>
        <w:t xml:space="preserve"> SMMLV</w:t>
      </w:r>
      <w:r w:rsidR="005E144B" w:rsidRPr="000A0496">
        <w:rPr>
          <w:rFonts w:ascii="Arial" w:eastAsia="Calibri" w:hAnsi="Arial" w:cs="Arial"/>
          <w:color w:val="000000"/>
          <w:sz w:val="22"/>
          <w:lang w:val="es-ES_tradnl" w:eastAsia="es-ES"/>
        </w:rPr>
        <w:t>, pues</w:t>
      </w:r>
      <w:r w:rsidR="00866E1E" w:rsidRPr="000A0496">
        <w:rPr>
          <w:rFonts w:ascii="Arial" w:eastAsia="Calibri" w:hAnsi="Arial" w:cs="Arial"/>
          <w:color w:val="000000"/>
          <w:sz w:val="22"/>
          <w:lang w:val="es-ES_tradnl" w:eastAsia="es-ES"/>
        </w:rPr>
        <w:t xml:space="preserve"> </w:t>
      </w:r>
      <w:r w:rsidR="008C5E08" w:rsidRPr="000A0496">
        <w:rPr>
          <w:rFonts w:ascii="Arial" w:eastAsia="Calibri" w:hAnsi="Arial" w:cs="Arial"/>
          <w:color w:val="000000"/>
          <w:sz w:val="22"/>
          <w:lang w:val="es-ES_tradnl" w:eastAsia="es-ES"/>
        </w:rPr>
        <w:t>–</w:t>
      </w:r>
      <w:r w:rsidR="00866E1E" w:rsidRPr="000A0496">
        <w:rPr>
          <w:rFonts w:ascii="Arial" w:eastAsia="Calibri" w:hAnsi="Arial" w:cs="Arial"/>
          <w:color w:val="000000"/>
          <w:sz w:val="22"/>
          <w:lang w:val="es-ES_tradnl" w:eastAsia="es-ES"/>
        </w:rPr>
        <w:t>como se señaló</w:t>
      </w:r>
      <w:r w:rsidR="008C5E08" w:rsidRPr="000A0496">
        <w:rPr>
          <w:rFonts w:ascii="Arial" w:eastAsia="Calibri" w:hAnsi="Arial" w:cs="Arial"/>
          <w:color w:val="000000"/>
          <w:sz w:val="22"/>
          <w:lang w:val="es-ES_tradnl" w:eastAsia="es-ES"/>
        </w:rPr>
        <w:t>–</w:t>
      </w:r>
      <w:r w:rsidR="005E144B" w:rsidRPr="000A0496">
        <w:rPr>
          <w:rFonts w:ascii="Arial" w:eastAsia="Calibri" w:hAnsi="Arial" w:cs="Arial"/>
          <w:color w:val="000000"/>
          <w:sz w:val="22"/>
          <w:lang w:val="es-ES_tradnl" w:eastAsia="es-ES"/>
        </w:rPr>
        <w:t xml:space="preserve"> </w:t>
      </w:r>
      <w:r w:rsidR="008C5E08" w:rsidRPr="000A0496">
        <w:rPr>
          <w:rFonts w:ascii="Arial" w:eastAsia="Calibri" w:hAnsi="Arial" w:cs="Arial"/>
          <w:color w:val="000000"/>
          <w:sz w:val="22"/>
          <w:lang w:val="es-ES_tradnl" w:eastAsia="es-ES"/>
        </w:rPr>
        <w:t>también son vinculantes en contratos de valor</w:t>
      </w:r>
      <w:r w:rsidR="005E144B" w:rsidRPr="000A0496">
        <w:rPr>
          <w:rFonts w:ascii="Arial" w:eastAsia="Calibri" w:hAnsi="Arial" w:cs="Arial"/>
          <w:color w:val="000000"/>
          <w:sz w:val="22"/>
          <w:lang w:val="es-ES_tradnl" w:eastAsia="es-ES"/>
        </w:rPr>
        <w:t xml:space="preserve"> inferior</w:t>
      </w:r>
      <w:r w:rsidR="001143CE" w:rsidRPr="000A0496">
        <w:rPr>
          <w:rFonts w:ascii="Arial" w:eastAsia="Calibri" w:hAnsi="Arial" w:cs="Arial"/>
          <w:color w:val="000000"/>
          <w:sz w:val="22"/>
          <w:lang w:val="es-ES_tradnl" w:eastAsia="es-ES"/>
        </w:rPr>
        <w:t>.</w:t>
      </w:r>
      <w:r w:rsidR="007B6325">
        <w:rPr>
          <w:rFonts w:ascii="Arial" w:eastAsia="Calibri" w:hAnsi="Arial" w:cs="Arial"/>
          <w:color w:val="000000"/>
          <w:sz w:val="22"/>
          <w:lang w:val="es-ES_tradnl" w:eastAsia="es-ES"/>
        </w:rPr>
        <w:t xml:space="preserve"> </w:t>
      </w:r>
    </w:p>
    <w:p w14:paraId="48AD1DD2" w14:textId="556029F5" w:rsidR="00D17548" w:rsidRPr="00210EBD" w:rsidRDefault="007B6325" w:rsidP="000A0496">
      <w:pPr>
        <w:spacing w:before="120" w:line="276" w:lineRule="auto"/>
        <w:ind w:firstLine="708"/>
        <w:jc w:val="both"/>
        <w:rPr>
          <w:rFonts w:ascii="Arial" w:eastAsia="Calibri" w:hAnsi="Arial" w:cs="Arial"/>
          <w:color w:val="000000"/>
          <w:sz w:val="22"/>
          <w:lang w:val="es-ES_tradnl" w:eastAsia="es-ES"/>
        </w:rPr>
      </w:pPr>
      <w:r>
        <w:rPr>
          <w:rFonts w:ascii="Arial" w:eastAsia="Calibri" w:hAnsi="Arial" w:cs="Arial"/>
          <w:color w:val="000000"/>
          <w:sz w:val="22"/>
          <w:lang w:val="es-ES_tradnl" w:eastAsia="es-ES"/>
        </w:rPr>
        <w:t>Adicionalmente,</w:t>
      </w:r>
      <w:r w:rsidR="00D17548" w:rsidRPr="00A01CB0">
        <w:rPr>
          <w:rFonts w:ascii="Arial" w:eastAsia="Calibri" w:hAnsi="Arial" w:cs="Arial"/>
          <w:color w:val="000000"/>
          <w:sz w:val="22"/>
          <w:lang w:val="es-ES_tradnl" w:eastAsia="es-ES"/>
        </w:rPr>
        <w:t xml:space="preserve"> sin perjuicio de la competencia de esta Agencia para la expedición de documentos tipos otorgada por la Ley 2022 de 2020, son las entidades estatales encargadas de aplicarlos quienes deben analizar </w:t>
      </w:r>
      <w:r w:rsidR="00210EBD">
        <w:rPr>
          <w:rFonts w:ascii="Arial" w:eastAsia="Calibri" w:hAnsi="Arial" w:cs="Arial"/>
          <w:color w:val="000000"/>
          <w:sz w:val="22"/>
          <w:lang w:eastAsia="es-ES"/>
        </w:rPr>
        <w:t xml:space="preserve">si </w:t>
      </w:r>
      <w:r w:rsidR="004736BD" w:rsidRPr="004736BD">
        <w:rPr>
          <w:rFonts w:ascii="Arial" w:eastAsia="Calibri" w:hAnsi="Arial" w:cs="Arial"/>
          <w:color w:val="000000"/>
          <w:sz w:val="22"/>
          <w:lang w:val="es-ES" w:eastAsia="es-ES"/>
        </w:rPr>
        <w:t>la actividad que se va a ejecutar est</w:t>
      </w:r>
      <w:r w:rsidR="00210EBD">
        <w:rPr>
          <w:rFonts w:ascii="Arial" w:eastAsia="Calibri" w:hAnsi="Arial" w:cs="Arial"/>
          <w:color w:val="000000"/>
          <w:sz w:val="22"/>
          <w:lang w:val="es-ES" w:eastAsia="es-ES"/>
        </w:rPr>
        <w:t>á</w:t>
      </w:r>
      <w:r w:rsidR="004736BD" w:rsidRPr="004736BD">
        <w:rPr>
          <w:rFonts w:ascii="Arial" w:eastAsia="Calibri" w:hAnsi="Arial" w:cs="Arial"/>
          <w:color w:val="000000"/>
          <w:sz w:val="22"/>
          <w:lang w:val="es-ES" w:eastAsia="es-ES"/>
        </w:rPr>
        <w:t xml:space="preserve"> definida y prevista en la matriz de experiencia del sector correspondiente.</w:t>
      </w:r>
      <w:r w:rsidR="00D11FC8">
        <w:rPr>
          <w:rFonts w:ascii="Arial" w:eastAsia="Calibri" w:hAnsi="Arial" w:cs="Arial"/>
          <w:color w:val="000000"/>
          <w:sz w:val="22"/>
          <w:lang w:val="es-ES_tradnl" w:eastAsia="es-ES"/>
        </w:rPr>
        <w:t xml:space="preserve"> En consecuencia</w:t>
      </w:r>
      <w:r w:rsidR="00D17548" w:rsidRPr="00A01CB0">
        <w:rPr>
          <w:rFonts w:ascii="Arial" w:eastAsia="Calibri" w:hAnsi="Arial" w:cs="Arial"/>
          <w:color w:val="000000"/>
          <w:sz w:val="22"/>
          <w:lang w:val="es-ES_tradnl" w:eastAsia="es-ES"/>
        </w:rPr>
        <w:t xml:space="preserve">, las especificaciones y particularidades del objeto a contratar, así como su relación de </w:t>
      </w:r>
      <w:r w:rsidR="00D17548" w:rsidRPr="00A01CB0">
        <w:rPr>
          <w:rFonts w:ascii="Arial" w:eastAsia="Calibri" w:hAnsi="Arial" w:cs="Arial"/>
          <w:color w:val="000000"/>
          <w:sz w:val="22"/>
          <w:lang w:val="es-ES_tradnl" w:eastAsia="es-ES"/>
        </w:rPr>
        <w:lastRenderedPageBreak/>
        <w:t xml:space="preserve">correspondencia con lo señalado en la </w:t>
      </w:r>
      <w:r w:rsidR="00D17548">
        <w:rPr>
          <w:rFonts w:ascii="Arial" w:eastAsia="Calibri" w:hAnsi="Arial" w:cs="Arial"/>
          <w:color w:val="000000"/>
          <w:sz w:val="22"/>
          <w:lang w:val="es-ES_tradnl" w:eastAsia="es-ES"/>
        </w:rPr>
        <w:t>«Matriz 1 – Experiencia»</w:t>
      </w:r>
      <w:r w:rsidR="00D17548" w:rsidRPr="00A01CB0">
        <w:rPr>
          <w:rFonts w:ascii="Arial" w:eastAsia="Calibri" w:hAnsi="Arial" w:cs="Arial"/>
          <w:color w:val="000000"/>
          <w:sz w:val="22"/>
          <w:lang w:val="es-ES_tradnl" w:eastAsia="es-ES"/>
        </w:rPr>
        <w:t>, indicar</w:t>
      </w:r>
      <w:r w:rsidR="00D17548">
        <w:rPr>
          <w:rFonts w:ascii="Arial" w:eastAsia="Calibri" w:hAnsi="Arial" w:cs="Arial"/>
          <w:color w:val="000000"/>
          <w:sz w:val="22"/>
          <w:lang w:val="es-ES_tradnl" w:eastAsia="es-ES"/>
        </w:rPr>
        <w:t>á</w:t>
      </w:r>
      <w:r w:rsidR="00D17548" w:rsidRPr="00A01CB0">
        <w:rPr>
          <w:rFonts w:ascii="Arial" w:eastAsia="Calibri" w:hAnsi="Arial" w:cs="Arial"/>
          <w:color w:val="000000"/>
          <w:sz w:val="22"/>
          <w:lang w:val="es-ES_tradnl" w:eastAsia="es-ES"/>
        </w:rPr>
        <w:t xml:space="preserve">n a la entidad estatal si resulta o no </w:t>
      </w:r>
      <w:r w:rsidR="008C5E08">
        <w:rPr>
          <w:rFonts w:ascii="Arial" w:eastAsia="Calibri" w:hAnsi="Arial" w:cs="Arial"/>
          <w:color w:val="000000"/>
          <w:sz w:val="22"/>
          <w:lang w:val="es-ES_tradnl" w:eastAsia="es-ES"/>
        </w:rPr>
        <w:t>obligatoria</w:t>
      </w:r>
      <w:r w:rsidR="008C5E08" w:rsidRPr="00A01CB0">
        <w:rPr>
          <w:rFonts w:ascii="Arial" w:eastAsia="Calibri" w:hAnsi="Arial" w:cs="Arial"/>
          <w:color w:val="000000"/>
          <w:sz w:val="22"/>
          <w:lang w:val="es-ES_tradnl" w:eastAsia="es-ES"/>
        </w:rPr>
        <w:t xml:space="preserve"> </w:t>
      </w:r>
      <w:r w:rsidR="00D17548" w:rsidRPr="00A01CB0">
        <w:rPr>
          <w:rFonts w:ascii="Arial" w:eastAsia="Calibri" w:hAnsi="Arial" w:cs="Arial"/>
          <w:color w:val="000000"/>
          <w:sz w:val="22"/>
          <w:lang w:val="es-ES_tradnl" w:eastAsia="es-ES"/>
        </w:rPr>
        <w:t>la aplicación del documento tipo.</w:t>
      </w:r>
      <w:r w:rsidR="00D17548">
        <w:rPr>
          <w:rFonts w:ascii="Arial" w:eastAsia="Calibri" w:hAnsi="Arial" w:cs="Arial"/>
          <w:color w:val="000000"/>
          <w:sz w:val="22"/>
          <w:lang w:val="es-ES_tradnl" w:eastAsia="es-ES"/>
        </w:rPr>
        <w:t xml:space="preserve"> </w:t>
      </w:r>
    </w:p>
    <w:p w14:paraId="725165AF" w14:textId="77777777" w:rsidR="004551EF" w:rsidRDefault="004551EF" w:rsidP="005815E6">
      <w:pPr>
        <w:pStyle w:val="Normal11pt"/>
        <w:spacing w:line="276" w:lineRule="auto"/>
        <w:ind w:left="0"/>
      </w:pPr>
    </w:p>
    <w:bookmarkEnd w:id="7"/>
    <w:p w14:paraId="37CA9805" w14:textId="768D030B" w:rsidR="00DD5B04" w:rsidRPr="000A0496" w:rsidRDefault="008C5E08" w:rsidP="008C5E08">
      <w:pPr>
        <w:spacing w:line="276" w:lineRule="auto"/>
        <w:jc w:val="both"/>
        <w:rPr>
          <w:rFonts w:ascii="Arial" w:eastAsiaTheme="minorHAnsi" w:hAnsi="Arial" w:cs="Arial"/>
          <w:sz w:val="22"/>
          <w:lang w:val="es-ES_tradnl"/>
        </w:rPr>
      </w:pPr>
      <w:r>
        <w:rPr>
          <w:rFonts w:ascii="Arial" w:eastAsia="Calibri" w:hAnsi="Arial" w:cs="Arial"/>
          <w:b/>
          <w:color w:val="000000" w:themeColor="text1"/>
          <w:sz w:val="22"/>
          <w:lang w:val="es-ES_tradnl"/>
        </w:rPr>
        <w:t xml:space="preserve">3. </w:t>
      </w:r>
      <w:r w:rsidR="00DD5B04" w:rsidRPr="000A0496">
        <w:rPr>
          <w:rFonts w:ascii="Arial" w:eastAsia="Calibri" w:hAnsi="Arial" w:cs="Arial"/>
          <w:b/>
          <w:color w:val="000000" w:themeColor="text1"/>
          <w:sz w:val="22"/>
          <w:lang w:val="es-ES_tradnl"/>
        </w:rPr>
        <w:t>Respuest</w:t>
      </w:r>
      <w:r w:rsidR="00BF0E64" w:rsidRPr="000A0496">
        <w:rPr>
          <w:rFonts w:ascii="Arial" w:eastAsia="Calibri" w:hAnsi="Arial" w:cs="Arial"/>
          <w:b/>
          <w:color w:val="000000" w:themeColor="text1"/>
          <w:sz w:val="22"/>
          <w:lang w:val="es-ES_tradnl"/>
        </w:rPr>
        <w:t>a</w:t>
      </w:r>
      <w:r w:rsidR="00841019" w:rsidRPr="000A0496">
        <w:rPr>
          <w:rFonts w:ascii="Arial" w:eastAsia="Calibri" w:hAnsi="Arial" w:cs="Arial"/>
          <w:b/>
          <w:color w:val="000000" w:themeColor="text1"/>
          <w:sz w:val="22"/>
          <w:lang w:val="es-ES_tradnl"/>
        </w:rPr>
        <w:t>s</w:t>
      </w:r>
    </w:p>
    <w:p w14:paraId="0B74D5B8" w14:textId="7F0A7F13" w:rsidR="00C4581D" w:rsidRPr="00A43C00" w:rsidRDefault="00C4581D" w:rsidP="00510DE9">
      <w:pPr>
        <w:tabs>
          <w:tab w:val="left" w:pos="0"/>
        </w:tabs>
        <w:jc w:val="both"/>
        <w:rPr>
          <w:rFonts w:ascii="Arial" w:eastAsia="Calibri" w:hAnsi="Arial" w:cs="Arial"/>
          <w:color w:val="000000" w:themeColor="text1"/>
          <w:sz w:val="22"/>
          <w:lang w:val="es-ES_tradnl"/>
        </w:rPr>
      </w:pPr>
    </w:p>
    <w:p w14:paraId="3AFF3C61" w14:textId="7A1FA149" w:rsidR="00841019" w:rsidRDefault="00176716" w:rsidP="00176716">
      <w:pPr>
        <w:ind w:left="709" w:right="709"/>
        <w:jc w:val="both"/>
        <w:rPr>
          <w:rFonts w:ascii="Arial" w:hAnsi="Arial" w:cs="Arial"/>
          <w:sz w:val="21"/>
          <w:szCs w:val="21"/>
        </w:rPr>
      </w:pPr>
      <w:r w:rsidRPr="00D07836">
        <w:rPr>
          <w:rFonts w:ascii="Arial" w:hAnsi="Arial" w:cs="Arial"/>
          <w:color w:val="000000" w:themeColor="text1"/>
          <w:sz w:val="21"/>
          <w:szCs w:val="21"/>
          <w:lang w:val="es-ES_tradnl"/>
        </w:rPr>
        <w:t>«</w:t>
      </w:r>
      <w:r w:rsidR="00D17058" w:rsidRPr="00D17058">
        <w:rPr>
          <w:rFonts w:ascii="Arial" w:hAnsi="Arial" w:cs="Arial"/>
          <w:sz w:val="21"/>
          <w:szCs w:val="21"/>
        </w:rPr>
        <w:t xml:space="preserve">1. En la mayoría de contratos de obra pública de señalización las entidades territoriales necesitan que la firma contratista una vez termine la obra dejen sentada la guía de mantenimiento y actualización de la señalización del tramo vial intervenido, el estudio de seguridad vial del tramo vial intervenido, el archivo de </w:t>
      </w:r>
      <w:proofErr w:type="spellStart"/>
      <w:r w:rsidR="00D17058" w:rsidRPr="00D17058">
        <w:rPr>
          <w:rFonts w:ascii="Arial" w:hAnsi="Arial" w:cs="Arial"/>
          <w:sz w:val="21"/>
          <w:szCs w:val="21"/>
        </w:rPr>
        <w:t>auditorias</w:t>
      </w:r>
      <w:proofErr w:type="spellEnd"/>
      <w:r w:rsidR="00D17058" w:rsidRPr="00D17058">
        <w:rPr>
          <w:rFonts w:ascii="Arial" w:hAnsi="Arial" w:cs="Arial"/>
          <w:sz w:val="21"/>
          <w:szCs w:val="21"/>
        </w:rPr>
        <w:t xml:space="preserve"> de seguridad vial del tramo vial intervenido, dado que resultaría un gasto mayor para las administración y un posible detrimento el contratar la obra y una vez culminada contratar un consultor que levante el estudio de seguridad vial, y dicho tipo de experiencia no aparece en la matriz de experiencia de las obras de señalización, motivo por el cual solicitamos se nos informe si la experiencia en estas aristas se puede solicitar adicional a la matriz de obra pública de infraestructura de transporte, o se debe combinar con la matriz de consultoría de infraestructura de transporte</w:t>
      </w:r>
      <w:r w:rsidR="00841019" w:rsidRPr="00D07836">
        <w:rPr>
          <w:rFonts w:ascii="Arial" w:hAnsi="Arial" w:cs="Arial"/>
          <w:color w:val="000000" w:themeColor="text1"/>
          <w:sz w:val="21"/>
          <w:szCs w:val="21"/>
          <w:lang w:val="es-ES_tradnl"/>
        </w:rPr>
        <w:t>»</w:t>
      </w:r>
      <w:r w:rsidR="008C5E08">
        <w:rPr>
          <w:rFonts w:ascii="Arial" w:hAnsi="Arial" w:cs="Arial"/>
          <w:color w:val="000000" w:themeColor="text1"/>
          <w:sz w:val="21"/>
          <w:szCs w:val="21"/>
          <w:lang w:val="es-ES_tradnl"/>
        </w:rPr>
        <w:t>.</w:t>
      </w:r>
      <w:r w:rsidR="00D17058" w:rsidRPr="00D17058">
        <w:rPr>
          <w:rFonts w:ascii="Arial" w:hAnsi="Arial" w:cs="Arial"/>
          <w:sz w:val="21"/>
          <w:szCs w:val="21"/>
        </w:rPr>
        <w:t xml:space="preserve"> </w:t>
      </w:r>
    </w:p>
    <w:p w14:paraId="7A5E9BA4" w14:textId="77777777" w:rsidR="00176716" w:rsidRPr="00FC0BAC" w:rsidRDefault="00176716" w:rsidP="00841019">
      <w:pPr>
        <w:spacing w:line="276" w:lineRule="auto"/>
        <w:ind w:right="709"/>
        <w:jc w:val="both"/>
        <w:rPr>
          <w:rFonts w:ascii="Arial" w:hAnsi="Arial" w:cs="Arial"/>
          <w:color w:val="000000" w:themeColor="text1"/>
          <w:sz w:val="22"/>
          <w:szCs w:val="22"/>
          <w:lang w:val="es-ES_tradnl"/>
        </w:rPr>
      </w:pPr>
    </w:p>
    <w:p w14:paraId="29517716" w14:textId="04D46F13" w:rsidR="003379FD" w:rsidRPr="000A0496" w:rsidRDefault="00802E72" w:rsidP="006F469B">
      <w:pPr>
        <w:tabs>
          <w:tab w:val="left" w:pos="426"/>
        </w:tabs>
        <w:spacing w:after="120" w:line="276" w:lineRule="auto"/>
        <w:jc w:val="both"/>
        <w:rPr>
          <w:rFonts w:ascii="Arial" w:eastAsia="Arial" w:hAnsi="Arial" w:cs="Arial"/>
          <w:sz w:val="22"/>
          <w:szCs w:val="22"/>
          <w:lang w:val="es-ES" w:eastAsia="en-US"/>
        </w:rPr>
      </w:pPr>
      <w:r w:rsidRPr="000A0496">
        <w:rPr>
          <w:rStyle w:val="normaltextrun"/>
          <w:rFonts w:ascii="Arial" w:hAnsi="Arial" w:cs="Arial"/>
          <w:sz w:val="22"/>
          <w:szCs w:val="22"/>
          <w:shd w:val="clear" w:color="auto" w:fill="FFFFFF"/>
          <w:lang w:val="es-ES"/>
        </w:rPr>
        <w:t xml:space="preserve">Conforme </w:t>
      </w:r>
      <w:r w:rsidR="006D28C5" w:rsidRPr="000A0496">
        <w:rPr>
          <w:rStyle w:val="normaltextrun"/>
          <w:rFonts w:ascii="Arial" w:hAnsi="Arial" w:cs="Arial"/>
          <w:sz w:val="22"/>
          <w:szCs w:val="22"/>
          <w:shd w:val="clear" w:color="auto" w:fill="FFFFFF"/>
          <w:lang w:val="es-ES"/>
        </w:rPr>
        <w:t>con</w:t>
      </w:r>
      <w:r w:rsidRPr="000A0496">
        <w:rPr>
          <w:rStyle w:val="normaltextrun"/>
          <w:rFonts w:ascii="Arial" w:hAnsi="Arial" w:cs="Arial"/>
          <w:sz w:val="22"/>
          <w:szCs w:val="22"/>
          <w:shd w:val="clear" w:color="auto" w:fill="FFFFFF"/>
          <w:lang w:val="es-ES"/>
        </w:rPr>
        <w:t xml:space="preserve"> lo expuesto, </w:t>
      </w:r>
      <w:r w:rsidR="0042687C" w:rsidRPr="000A0496">
        <w:rPr>
          <w:rFonts w:ascii="Arial" w:eastAsia="Calibri" w:hAnsi="Arial" w:cs="Arial"/>
          <w:sz w:val="22"/>
          <w:szCs w:val="22"/>
          <w:shd w:val="clear" w:color="auto" w:fill="FFFFFF"/>
          <w:lang w:val="es-ES" w:eastAsia="en-US"/>
        </w:rPr>
        <w:t xml:space="preserve">el parágrafo segundo del artículo 115 de la Ley 769 de 2002 indica que </w:t>
      </w:r>
      <w:r w:rsidR="0042687C" w:rsidRPr="000A0496">
        <w:rPr>
          <w:rFonts w:ascii="Arial" w:hAnsi="Arial" w:cs="Arial"/>
          <w:sz w:val="22"/>
          <w:szCs w:val="22"/>
        </w:rPr>
        <w:t>«</w:t>
      </w:r>
      <w:r w:rsidR="0042687C" w:rsidRPr="000A0496">
        <w:rPr>
          <w:rFonts w:ascii="Arial" w:eastAsia="Calibri" w:hAnsi="Arial" w:cs="Arial"/>
          <w:sz w:val="22"/>
          <w:szCs w:val="22"/>
          <w:shd w:val="clear" w:color="auto" w:fill="FFFFFF"/>
          <w:lang w:eastAsia="en-US"/>
        </w:rPr>
        <w:t>en todo contrato de construcción, pavimentación o rehabilitación de una vía urbana o rural será obligatorio incluir la demarcación vial correspondiente, so pena de incurrir el responsable, en causal de mala conducta</w:t>
      </w:r>
      <w:r w:rsidR="0042687C" w:rsidRPr="000A0496">
        <w:rPr>
          <w:rFonts w:ascii="Arial" w:hAnsi="Arial" w:cs="Arial"/>
          <w:sz w:val="22"/>
          <w:szCs w:val="22"/>
        </w:rPr>
        <w:t xml:space="preserve">». Por </w:t>
      </w:r>
      <w:r w:rsidR="006D28C5" w:rsidRPr="000A0496">
        <w:rPr>
          <w:rFonts w:ascii="Arial" w:hAnsi="Arial" w:cs="Arial"/>
          <w:sz w:val="22"/>
          <w:szCs w:val="22"/>
        </w:rPr>
        <w:t>el</w:t>
      </w:r>
      <w:r w:rsidR="0042687C" w:rsidRPr="000A0496">
        <w:rPr>
          <w:rFonts w:ascii="Arial" w:hAnsi="Arial" w:cs="Arial"/>
          <w:sz w:val="22"/>
          <w:szCs w:val="22"/>
        </w:rPr>
        <w:t xml:space="preserve">lo, se entiende que los aspectos relacionados con la señalización </w:t>
      </w:r>
      <w:r w:rsidR="000C255A" w:rsidRPr="000A0496">
        <w:rPr>
          <w:rFonts w:ascii="Arial" w:hAnsi="Arial" w:cs="Arial"/>
          <w:sz w:val="22"/>
          <w:szCs w:val="22"/>
        </w:rPr>
        <w:t xml:space="preserve">y demarcación </w:t>
      </w:r>
      <w:r w:rsidR="0042687C" w:rsidRPr="000A0496">
        <w:rPr>
          <w:rFonts w:ascii="Arial" w:hAnsi="Arial" w:cs="Arial"/>
          <w:sz w:val="22"/>
          <w:szCs w:val="22"/>
        </w:rPr>
        <w:t>del tramo vial intervenido hacen parte del alcance técnico del proyecto</w:t>
      </w:r>
      <w:r w:rsidR="000C255A" w:rsidRPr="000A0496">
        <w:rPr>
          <w:rFonts w:ascii="Arial" w:hAnsi="Arial" w:cs="Arial"/>
          <w:sz w:val="22"/>
          <w:szCs w:val="22"/>
        </w:rPr>
        <w:t xml:space="preserve"> y que debe ser desarrollado e indicado en el </w:t>
      </w:r>
      <w:r w:rsidR="0012650F" w:rsidRPr="000A0496">
        <w:rPr>
          <w:rFonts w:ascii="Arial" w:eastAsia="Calibri" w:hAnsi="Arial" w:cs="Arial"/>
          <w:color w:val="000000"/>
          <w:sz w:val="22"/>
          <w:lang w:val="es-ES_tradnl" w:eastAsia="es-ES"/>
        </w:rPr>
        <w:t>«</w:t>
      </w:r>
      <w:r w:rsidR="000C255A" w:rsidRPr="000A0496">
        <w:rPr>
          <w:rFonts w:ascii="Arial" w:hAnsi="Arial" w:cs="Arial"/>
          <w:sz w:val="22"/>
          <w:szCs w:val="22"/>
        </w:rPr>
        <w:t>Anexo 1- Anexo Técnico</w:t>
      </w:r>
      <w:r w:rsidR="0012650F" w:rsidRPr="000A0496">
        <w:rPr>
          <w:rFonts w:ascii="Arial" w:eastAsia="Arial" w:hAnsi="Arial" w:cs="Arial"/>
          <w:sz w:val="22"/>
          <w:szCs w:val="22"/>
          <w:lang w:val="es-ES" w:eastAsia="en-US"/>
        </w:rPr>
        <w:t>»</w:t>
      </w:r>
      <w:r w:rsidR="000C255A" w:rsidRPr="000A0496">
        <w:rPr>
          <w:rFonts w:ascii="Arial" w:hAnsi="Arial" w:cs="Arial"/>
          <w:sz w:val="22"/>
          <w:szCs w:val="22"/>
        </w:rPr>
        <w:t>, dando cumplimiento a las disposiciones legales aplicables</w:t>
      </w:r>
      <w:r w:rsidR="0042687C" w:rsidRPr="000A0496">
        <w:rPr>
          <w:rFonts w:ascii="Arial" w:hAnsi="Arial" w:cs="Arial"/>
          <w:sz w:val="22"/>
          <w:szCs w:val="22"/>
        </w:rPr>
        <w:t>. En virtud de lo mencionado, dentro de las obligaciones contractuales de los contratos de construcción, pavimentación o rehabilitación vial, el contratista que ejecute la obra debe implementar la señalización</w:t>
      </w:r>
      <w:r w:rsidR="004B44D9" w:rsidRPr="000A0496">
        <w:rPr>
          <w:rFonts w:ascii="Arial" w:hAnsi="Arial" w:cs="Arial"/>
          <w:sz w:val="22"/>
          <w:szCs w:val="22"/>
        </w:rPr>
        <w:t xml:space="preserve"> y demarcación</w:t>
      </w:r>
      <w:r w:rsidR="0042687C" w:rsidRPr="000A0496">
        <w:rPr>
          <w:rFonts w:ascii="Arial" w:hAnsi="Arial" w:cs="Arial"/>
          <w:sz w:val="22"/>
          <w:szCs w:val="22"/>
        </w:rPr>
        <w:t xml:space="preserve">. </w:t>
      </w:r>
    </w:p>
    <w:p w14:paraId="3DE86A67" w14:textId="34E69AE2" w:rsidR="00091DEC" w:rsidRPr="003379FD" w:rsidRDefault="0042687C" w:rsidP="000A0496">
      <w:pPr>
        <w:tabs>
          <w:tab w:val="left" w:pos="426"/>
        </w:tabs>
        <w:spacing w:line="276" w:lineRule="auto"/>
        <w:ind w:firstLine="425"/>
        <w:jc w:val="both"/>
        <w:rPr>
          <w:rFonts w:ascii="Arial" w:eastAsia="Arial" w:hAnsi="Arial" w:cs="Arial"/>
          <w:sz w:val="22"/>
          <w:szCs w:val="22"/>
          <w:lang w:val="es-ES" w:eastAsia="en-US"/>
        </w:rPr>
      </w:pPr>
      <w:r w:rsidRPr="000A0496">
        <w:rPr>
          <w:rFonts w:ascii="Arial" w:eastAsia="Arial" w:hAnsi="Arial" w:cs="Arial"/>
          <w:sz w:val="22"/>
          <w:szCs w:val="22"/>
          <w:lang w:val="es-ES" w:eastAsia="en-US"/>
        </w:rPr>
        <w:t xml:space="preserve">No obstante, </w:t>
      </w:r>
      <w:r w:rsidR="0007755F" w:rsidRPr="000A0496">
        <w:rPr>
          <w:rFonts w:ascii="Arial" w:eastAsia="Arial" w:hAnsi="Arial" w:cs="Arial"/>
          <w:sz w:val="22"/>
          <w:szCs w:val="22"/>
          <w:lang w:val="es-ES" w:eastAsia="en-US"/>
        </w:rPr>
        <w:t xml:space="preserve">en caso de que </w:t>
      </w:r>
      <w:r w:rsidRPr="000A0496">
        <w:rPr>
          <w:rFonts w:ascii="Arial" w:eastAsia="Arial" w:hAnsi="Arial" w:cs="Arial"/>
          <w:sz w:val="22"/>
          <w:szCs w:val="22"/>
          <w:lang w:val="es-ES" w:eastAsia="en-US"/>
        </w:rPr>
        <w:t>la entidad requier</w:t>
      </w:r>
      <w:r w:rsidR="0007755F" w:rsidRPr="000A0496">
        <w:rPr>
          <w:rFonts w:ascii="Arial" w:eastAsia="Arial" w:hAnsi="Arial" w:cs="Arial"/>
          <w:sz w:val="22"/>
          <w:szCs w:val="22"/>
          <w:lang w:val="es-ES" w:eastAsia="en-US"/>
        </w:rPr>
        <w:t>a</w:t>
      </w:r>
      <w:r w:rsidRPr="000A0496">
        <w:rPr>
          <w:rFonts w:ascii="Arial" w:eastAsia="Arial" w:hAnsi="Arial" w:cs="Arial"/>
          <w:sz w:val="22"/>
          <w:szCs w:val="22"/>
          <w:lang w:val="es-ES" w:eastAsia="en-US"/>
        </w:rPr>
        <w:t xml:space="preserve"> bienes y servicios que no se encuentran incluidos como</w:t>
      </w:r>
      <w:r w:rsidRPr="000A0496">
        <w:rPr>
          <w:rFonts w:ascii="Arial" w:eastAsia="Arial" w:hAnsi="Arial" w:cs="Arial"/>
          <w:spacing w:val="-11"/>
          <w:sz w:val="22"/>
          <w:szCs w:val="22"/>
          <w:lang w:val="es-ES" w:eastAsia="en-US"/>
        </w:rPr>
        <w:t xml:space="preserve"> </w:t>
      </w:r>
      <w:r w:rsidRPr="000A0496">
        <w:rPr>
          <w:rFonts w:ascii="Arial" w:eastAsia="Arial" w:hAnsi="Arial" w:cs="Arial"/>
          <w:sz w:val="22"/>
          <w:szCs w:val="22"/>
          <w:lang w:val="es-ES" w:eastAsia="en-US"/>
        </w:rPr>
        <w:t>infraestructura</w:t>
      </w:r>
      <w:r w:rsidRPr="000A0496">
        <w:rPr>
          <w:rFonts w:ascii="Arial" w:eastAsia="Arial" w:hAnsi="Arial" w:cs="Arial"/>
          <w:spacing w:val="-11"/>
          <w:sz w:val="22"/>
          <w:szCs w:val="22"/>
          <w:lang w:val="es-ES" w:eastAsia="en-US"/>
        </w:rPr>
        <w:t xml:space="preserve"> </w:t>
      </w:r>
      <w:r w:rsidRPr="000A0496">
        <w:rPr>
          <w:rFonts w:ascii="Arial" w:eastAsia="Arial" w:hAnsi="Arial" w:cs="Arial"/>
          <w:sz w:val="22"/>
          <w:szCs w:val="22"/>
          <w:lang w:val="es-ES" w:eastAsia="en-US"/>
        </w:rPr>
        <w:t>de</w:t>
      </w:r>
      <w:r w:rsidRPr="000A0496">
        <w:rPr>
          <w:rFonts w:ascii="Arial" w:eastAsia="Arial" w:hAnsi="Arial" w:cs="Arial"/>
          <w:spacing w:val="-11"/>
          <w:sz w:val="22"/>
          <w:szCs w:val="22"/>
          <w:lang w:val="es-ES" w:eastAsia="en-US"/>
        </w:rPr>
        <w:t xml:space="preserve"> </w:t>
      </w:r>
      <w:r w:rsidRPr="000A0496">
        <w:rPr>
          <w:rFonts w:ascii="Arial" w:eastAsia="Arial" w:hAnsi="Arial" w:cs="Arial"/>
          <w:sz w:val="22"/>
          <w:szCs w:val="22"/>
          <w:lang w:val="es-ES" w:eastAsia="en-US"/>
        </w:rPr>
        <w:t>transporte</w:t>
      </w:r>
      <w:r w:rsidRPr="000A0496">
        <w:rPr>
          <w:rFonts w:ascii="Arial" w:eastAsia="Arial" w:hAnsi="Arial" w:cs="Arial"/>
          <w:spacing w:val="-10"/>
          <w:sz w:val="22"/>
          <w:szCs w:val="22"/>
          <w:lang w:val="es-ES" w:eastAsia="en-US"/>
        </w:rPr>
        <w:t xml:space="preserve"> </w:t>
      </w:r>
      <w:r w:rsidRPr="000A0496">
        <w:rPr>
          <w:rFonts w:ascii="Arial" w:eastAsia="Arial" w:hAnsi="Arial" w:cs="Arial"/>
          <w:sz w:val="22"/>
          <w:szCs w:val="22"/>
          <w:lang w:val="es-ES" w:eastAsia="en-US"/>
        </w:rPr>
        <w:t>en</w:t>
      </w:r>
      <w:r w:rsidRPr="000A0496">
        <w:rPr>
          <w:rFonts w:ascii="Arial" w:eastAsia="Arial" w:hAnsi="Arial" w:cs="Arial"/>
          <w:spacing w:val="-11"/>
          <w:sz w:val="22"/>
          <w:szCs w:val="22"/>
          <w:lang w:val="es-ES" w:eastAsia="en-US"/>
        </w:rPr>
        <w:t xml:space="preserve"> </w:t>
      </w:r>
      <w:r w:rsidRPr="000A0496">
        <w:rPr>
          <w:rFonts w:ascii="Arial" w:eastAsia="Arial" w:hAnsi="Arial" w:cs="Arial"/>
          <w:sz w:val="22"/>
          <w:szCs w:val="22"/>
          <w:lang w:val="es-ES" w:eastAsia="en-US"/>
        </w:rPr>
        <w:t>la</w:t>
      </w:r>
      <w:r w:rsidRPr="000A0496">
        <w:rPr>
          <w:rFonts w:ascii="Arial" w:eastAsia="Arial" w:hAnsi="Arial" w:cs="Arial"/>
          <w:spacing w:val="-11"/>
          <w:sz w:val="22"/>
          <w:szCs w:val="22"/>
          <w:lang w:val="es-ES" w:eastAsia="en-US"/>
        </w:rPr>
        <w:t xml:space="preserve"> </w:t>
      </w:r>
      <w:r w:rsidRPr="000A0496">
        <w:rPr>
          <w:rFonts w:ascii="Arial" w:eastAsia="Arial" w:hAnsi="Arial" w:cs="Arial"/>
          <w:sz w:val="22"/>
          <w:szCs w:val="22"/>
          <w:lang w:val="es-ES" w:eastAsia="en-US"/>
        </w:rPr>
        <w:t>«Matriz</w:t>
      </w:r>
      <w:r w:rsidRPr="000A0496">
        <w:rPr>
          <w:rFonts w:ascii="Arial" w:eastAsia="Arial" w:hAnsi="Arial" w:cs="Arial"/>
          <w:spacing w:val="-11"/>
          <w:sz w:val="22"/>
          <w:szCs w:val="22"/>
          <w:lang w:val="es-ES" w:eastAsia="en-US"/>
        </w:rPr>
        <w:t xml:space="preserve"> </w:t>
      </w:r>
      <w:r w:rsidRPr="000A0496">
        <w:rPr>
          <w:rFonts w:ascii="Arial" w:eastAsia="Arial" w:hAnsi="Arial" w:cs="Arial"/>
          <w:sz w:val="22"/>
          <w:szCs w:val="22"/>
          <w:lang w:val="es-ES" w:eastAsia="en-US"/>
        </w:rPr>
        <w:t>1</w:t>
      </w:r>
      <w:r w:rsidRPr="000A0496">
        <w:rPr>
          <w:rFonts w:ascii="Arial" w:eastAsia="Arial" w:hAnsi="Arial" w:cs="Arial"/>
          <w:spacing w:val="-11"/>
          <w:sz w:val="22"/>
          <w:szCs w:val="22"/>
          <w:lang w:val="es-ES" w:eastAsia="en-US"/>
        </w:rPr>
        <w:t xml:space="preserve"> </w:t>
      </w:r>
      <w:r w:rsidRPr="000A0496">
        <w:rPr>
          <w:rFonts w:ascii="Arial" w:eastAsia="Arial" w:hAnsi="Arial" w:cs="Arial"/>
          <w:sz w:val="22"/>
          <w:szCs w:val="22"/>
          <w:lang w:val="es-ES" w:eastAsia="en-US"/>
        </w:rPr>
        <w:t>–</w:t>
      </w:r>
      <w:r w:rsidRPr="000A0496">
        <w:rPr>
          <w:rFonts w:ascii="Arial" w:eastAsia="Arial" w:hAnsi="Arial" w:cs="Arial"/>
          <w:spacing w:val="-11"/>
          <w:sz w:val="22"/>
          <w:szCs w:val="22"/>
          <w:lang w:val="es-ES" w:eastAsia="en-US"/>
        </w:rPr>
        <w:t xml:space="preserve"> </w:t>
      </w:r>
      <w:r w:rsidRPr="000A0496">
        <w:rPr>
          <w:rFonts w:ascii="Arial" w:eastAsia="Arial" w:hAnsi="Arial" w:cs="Arial"/>
          <w:sz w:val="22"/>
          <w:szCs w:val="22"/>
          <w:lang w:val="es-ES" w:eastAsia="en-US"/>
        </w:rPr>
        <w:t>Experiencia»</w:t>
      </w:r>
      <w:r w:rsidRPr="000A0496">
        <w:rPr>
          <w:rFonts w:ascii="Arial" w:eastAsia="Arial" w:hAnsi="Arial" w:cs="Arial"/>
          <w:spacing w:val="-10"/>
          <w:sz w:val="22"/>
          <w:szCs w:val="22"/>
          <w:lang w:val="es-ES" w:eastAsia="en-US"/>
        </w:rPr>
        <w:t xml:space="preserve"> </w:t>
      </w:r>
      <w:r w:rsidRPr="000A0496">
        <w:rPr>
          <w:rFonts w:ascii="Arial" w:eastAsia="Arial" w:hAnsi="Arial" w:cs="Arial"/>
          <w:sz w:val="22"/>
          <w:szCs w:val="22"/>
          <w:lang w:val="es-ES" w:eastAsia="en-US"/>
        </w:rPr>
        <w:t>y</w:t>
      </w:r>
      <w:r w:rsidRPr="000A0496">
        <w:rPr>
          <w:rFonts w:ascii="Arial" w:eastAsia="Arial" w:hAnsi="Arial" w:cs="Arial"/>
          <w:spacing w:val="-10"/>
          <w:sz w:val="22"/>
          <w:szCs w:val="22"/>
          <w:lang w:val="es-ES" w:eastAsia="en-US"/>
        </w:rPr>
        <w:t xml:space="preserve"> </w:t>
      </w:r>
      <w:r w:rsidRPr="000A0496">
        <w:rPr>
          <w:rFonts w:ascii="Arial" w:eastAsia="Arial" w:hAnsi="Arial" w:cs="Arial"/>
          <w:sz w:val="22"/>
          <w:szCs w:val="22"/>
          <w:lang w:val="es-ES" w:eastAsia="en-US"/>
        </w:rPr>
        <w:t>consider</w:t>
      </w:r>
      <w:r w:rsidR="00DE6F40" w:rsidRPr="000A0496">
        <w:rPr>
          <w:rFonts w:ascii="Arial" w:eastAsia="Arial" w:hAnsi="Arial" w:cs="Arial"/>
          <w:sz w:val="22"/>
          <w:szCs w:val="22"/>
          <w:lang w:val="es-ES" w:eastAsia="en-US"/>
        </w:rPr>
        <w:t>e</w:t>
      </w:r>
      <w:r w:rsidRPr="000A0496">
        <w:rPr>
          <w:rFonts w:ascii="Arial" w:eastAsia="Arial" w:hAnsi="Arial" w:cs="Arial"/>
          <w:spacing w:val="-11"/>
          <w:sz w:val="22"/>
          <w:szCs w:val="22"/>
          <w:lang w:val="es-ES" w:eastAsia="en-US"/>
        </w:rPr>
        <w:t xml:space="preserve"> </w:t>
      </w:r>
      <w:r w:rsidRPr="000A0496">
        <w:rPr>
          <w:rFonts w:ascii="Arial" w:eastAsia="Arial" w:hAnsi="Arial" w:cs="Arial"/>
          <w:sz w:val="22"/>
          <w:szCs w:val="22"/>
          <w:lang w:val="es-ES" w:eastAsia="en-US"/>
        </w:rPr>
        <w:t>necesario exigir</w:t>
      </w:r>
      <w:r w:rsidRPr="000A0496">
        <w:rPr>
          <w:rFonts w:ascii="Arial" w:eastAsia="Arial" w:hAnsi="Arial" w:cs="Arial"/>
          <w:spacing w:val="-19"/>
          <w:sz w:val="22"/>
          <w:szCs w:val="22"/>
          <w:lang w:val="es-ES" w:eastAsia="en-US"/>
        </w:rPr>
        <w:t xml:space="preserve"> </w:t>
      </w:r>
      <w:r w:rsidRPr="000A0496">
        <w:rPr>
          <w:rFonts w:ascii="Arial" w:eastAsia="Arial" w:hAnsi="Arial" w:cs="Arial"/>
          <w:sz w:val="22"/>
          <w:szCs w:val="22"/>
          <w:lang w:val="es-ES" w:eastAsia="en-US"/>
        </w:rPr>
        <w:t>experiencia</w:t>
      </w:r>
      <w:r w:rsidRPr="000A0496">
        <w:rPr>
          <w:rFonts w:ascii="Arial" w:eastAsia="Arial" w:hAnsi="Arial" w:cs="Arial"/>
          <w:spacing w:val="-18"/>
          <w:sz w:val="22"/>
          <w:szCs w:val="22"/>
          <w:lang w:val="es-ES" w:eastAsia="en-US"/>
        </w:rPr>
        <w:t xml:space="preserve"> </w:t>
      </w:r>
      <w:r w:rsidRPr="000A0496">
        <w:rPr>
          <w:rFonts w:ascii="Arial" w:eastAsia="Arial" w:hAnsi="Arial" w:cs="Arial"/>
          <w:sz w:val="22"/>
          <w:szCs w:val="22"/>
          <w:lang w:val="es-ES" w:eastAsia="en-US"/>
        </w:rPr>
        <w:t>adicional</w:t>
      </w:r>
      <w:r w:rsidR="004B44D9" w:rsidRPr="000A0496">
        <w:rPr>
          <w:rFonts w:ascii="Arial" w:eastAsia="Arial" w:hAnsi="Arial" w:cs="Arial"/>
          <w:sz w:val="22"/>
          <w:szCs w:val="22"/>
          <w:lang w:val="es-ES" w:eastAsia="en-US"/>
        </w:rPr>
        <w:t xml:space="preserve"> a la obra pública de infraestructura de transporte</w:t>
      </w:r>
      <w:r w:rsidRPr="000A0496">
        <w:rPr>
          <w:rFonts w:ascii="Arial" w:eastAsia="Arial" w:hAnsi="Arial" w:cs="Arial"/>
          <w:sz w:val="22"/>
          <w:szCs w:val="22"/>
          <w:lang w:val="es-ES" w:eastAsia="en-US"/>
        </w:rPr>
        <w:t>,</w:t>
      </w:r>
      <w:r w:rsidRPr="000A0496">
        <w:rPr>
          <w:rFonts w:ascii="Arial" w:eastAsia="Arial" w:hAnsi="Arial" w:cs="Arial"/>
          <w:spacing w:val="-18"/>
          <w:sz w:val="22"/>
          <w:szCs w:val="22"/>
          <w:lang w:val="es-ES" w:eastAsia="en-US"/>
        </w:rPr>
        <w:t xml:space="preserve"> </w:t>
      </w:r>
      <w:r w:rsidRPr="000A0496">
        <w:rPr>
          <w:rFonts w:ascii="Arial" w:eastAsia="Arial" w:hAnsi="Arial" w:cs="Arial"/>
          <w:sz w:val="22"/>
          <w:szCs w:val="22"/>
          <w:lang w:val="es-ES" w:eastAsia="en-US"/>
        </w:rPr>
        <w:t>debe</w:t>
      </w:r>
      <w:r w:rsidRPr="000A0496">
        <w:rPr>
          <w:rFonts w:ascii="Arial" w:eastAsia="Arial" w:hAnsi="Arial" w:cs="Arial"/>
          <w:spacing w:val="-18"/>
          <w:sz w:val="22"/>
          <w:szCs w:val="22"/>
          <w:lang w:val="es-ES" w:eastAsia="en-US"/>
        </w:rPr>
        <w:t xml:space="preserve"> </w:t>
      </w:r>
      <w:r w:rsidRPr="000A0496">
        <w:rPr>
          <w:rFonts w:ascii="Arial" w:eastAsia="Arial" w:hAnsi="Arial" w:cs="Arial"/>
          <w:sz w:val="22"/>
          <w:szCs w:val="22"/>
          <w:lang w:val="es-ES" w:eastAsia="en-US"/>
        </w:rPr>
        <w:t>aplicar</w:t>
      </w:r>
      <w:r w:rsidR="00DE6F40" w:rsidRPr="000A0496">
        <w:rPr>
          <w:rFonts w:ascii="Arial" w:eastAsia="Arial" w:hAnsi="Arial" w:cs="Arial"/>
          <w:sz w:val="22"/>
          <w:szCs w:val="22"/>
          <w:lang w:val="es-ES" w:eastAsia="en-US"/>
        </w:rPr>
        <w:t xml:space="preserve"> los parámetros establecidos en</w:t>
      </w:r>
      <w:r w:rsidRPr="000A0496">
        <w:rPr>
          <w:rFonts w:ascii="Arial" w:eastAsia="Arial" w:hAnsi="Arial" w:cs="Arial"/>
          <w:spacing w:val="-18"/>
          <w:sz w:val="22"/>
          <w:szCs w:val="22"/>
          <w:lang w:val="es-ES" w:eastAsia="en-US"/>
        </w:rPr>
        <w:t xml:space="preserve"> </w:t>
      </w:r>
      <w:r w:rsidRPr="000A0496">
        <w:rPr>
          <w:rFonts w:ascii="Arial" w:eastAsia="Arial" w:hAnsi="Arial" w:cs="Arial"/>
          <w:sz w:val="22"/>
          <w:szCs w:val="22"/>
          <w:lang w:val="es-ES" w:eastAsia="en-US"/>
        </w:rPr>
        <w:t>el</w:t>
      </w:r>
      <w:r w:rsidRPr="000A0496">
        <w:rPr>
          <w:rFonts w:ascii="Arial" w:eastAsia="Arial" w:hAnsi="Arial" w:cs="Arial"/>
          <w:spacing w:val="-18"/>
          <w:sz w:val="22"/>
          <w:szCs w:val="22"/>
          <w:lang w:val="es-ES" w:eastAsia="en-US"/>
        </w:rPr>
        <w:t xml:space="preserve"> </w:t>
      </w:r>
      <w:r w:rsidRPr="000A0496">
        <w:rPr>
          <w:rFonts w:ascii="Arial" w:eastAsia="Arial" w:hAnsi="Arial" w:cs="Arial"/>
          <w:sz w:val="22"/>
          <w:szCs w:val="22"/>
          <w:lang w:val="es-ES" w:eastAsia="en-US"/>
        </w:rPr>
        <w:t>artículo</w:t>
      </w:r>
      <w:r w:rsidRPr="000A0496">
        <w:rPr>
          <w:rFonts w:ascii="Arial" w:eastAsia="Arial" w:hAnsi="Arial" w:cs="Arial"/>
          <w:spacing w:val="-18"/>
          <w:sz w:val="22"/>
          <w:szCs w:val="22"/>
          <w:lang w:val="es-ES" w:eastAsia="en-US"/>
        </w:rPr>
        <w:t xml:space="preserve"> </w:t>
      </w:r>
      <w:r w:rsidRPr="000A0496">
        <w:rPr>
          <w:rFonts w:ascii="Arial" w:eastAsia="Arial" w:hAnsi="Arial" w:cs="Arial"/>
          <w:sz w:val="22"/>
          <w:szCs w:val="22"/>
          <w:lang w:val="es-ES" w:eastAsia="en-US"/>
        </w:rPr>
        <w:t>4</w:t>
      </w:r>
      <w:r w:rsidRPr="000A0496">
        <w:rPr>
          <w:rFonts w:ascii="Arial" w:eastAsia="Arial" w:hAnsi="Arial" w:cs="Arial"/>
          <w:spacing w:val="-18"/>
          <w:sz w:val="22"/>
          <w:szCs w:val="22"/>
          <w:lang w:val="es-ES" w:eastAsia="en-US"/>
        </w:rPr>
        <w:t xml:space="preserve"> </w:t>
      </w:r>
      <w:r w:rsidRPr="000A0496">
        <w:rPr>
          <w:rFonts w:ascii="Arial" w:eastAsia="Arial" w:hAnsi="Arial" w:cs="Arial"/>
          <w:sz w:val="22"/>
          <w:szCs w:val="22"/>
          <w:lang w:val="es-ES" w:eastAsia="en-US"/>
        </w:rPr>
        <w:t>de</w:t>
      </w:r>
      <w:r w:rsidRPr="000A0496">
        <w:rPr>
          <w:rFonts w:ascii="Arial" w:eastAsia="Arial" w:hAnsi="Arial" w:cs="Arial"/>
          <w:spacing w:val="-18"/>
          <w:sz w:val="22"/>
          <w:szCs w:val="22"/>
          <w:lang w:val="es-ES" w:eastAsia="en-US"/>
        </w:rPr>
        <w:t xml:space="preserve"> </w:t>
      </w:r>
      <w:r w:rsidRPr="000A0496">
        <w:rPr>
          <w:rFonts w:ascii="Arial" w:eastAsia="Arial" w:hAnsi="Arial" w:cs="Arial"/>
          <w:sz w:val="22"/>
          <w:szCs w:val="22"/>
          <w:lang w:val="es-ES" w:eastAsia="en-US"/>
        </w:rPr>
        <w:t>la</w:t>
      </w:r>
      <w:r w:rsidRPr="000A0496">
        <w:rPr>
          <w:rFonts w:ascii="Arial" w:eastAsia="Arial" w:hAnsi="Arial" w:cs="Arial"/>
          <w:spacing w:val="-18"/>
          <w:sz w:val="22"/>
          <w:szCs w:val="22"/>
          <w:lang w:val="es-ES" w:eastAsia="en-US"/>
        </w:rPr>
        <w:t xml:space="preserve"> </w:t>
      </w:r>
      <w:r w:rsidRPr="000A0496">
        <w:rPr>
          <w:rFonts w:ascii="Arial" w:eastAsia="Arial" w:hAnsi="Arial" w:cs="Arial"/>
          <w:sz w:val="22"/>
          <w:szCs w:val="22"/>
          <w:lang w:val="es-ES" w:eastAsia="en-US"/>
        </w:rPr>
        <w:t>Resolución</w:t>
      </w:r>
      <w:r w:rsidRPr="000A0496">
        <w:rPr>
          <w:rFonts w:ascii="Arial" w:eastAsia="Arial" w:hAnsi="Arial" w:cs="Arial"/>
          <w:spacing w:val="-18"/>
          <w:sz w:val="22"/>
          <w:szCs w:val="22"/>
          <w:lang w:val="es-ES" w:eastAsia="en-US"/>
        </w:rPr>
        <w:t xml:space="preserve"> </w:t>
      </w:r>
      <w:r w:rsidRPr="000A0496">
        <w:rPr>
          <w:rFonts w:ascii="Arial" w:eastAsia="Arial" w:hAnsi="Arial" w:cs="Arial"/>
          <w:sz w:val="22"/>
          <w:szCs w:val="22"/>
          <w:lang w:val="es-ES" w:eastAsia="en-US"/>
        </w:rPr>
        <w:t>240</w:t>
      </w:r>
      <w:r w:rsidRPr="000A0496">
        <w:rPr>
          <w:rFonts w:ascii="Arial" w:eastAsia="Arial" w:hAnsi="Arial" w:cs="Arial"/>
          <w:spacing w:val="-18"/>
          <w:sz w:val="22"/>
          <w:szCs w:val="22"/>
          <w:lang w:val="es-ES" w:eastAsia="en-US"/>
        </w:rPr>
        <w:t xml:space="preserve"> </w:t>
      </w:r>
      <w:r w:rsidRPr="000A0496">
        <w:rPr>
          <w:rFonts w:ascii="Arial" w:eastAsia="Arial" w:hAnsi="Arial" w:cs="Arial"/>
          <w:sz w:val="22"/>
          <w:szCs w:val="22"/>
          <w:lang w:val="es-ES" w:eastAsia="en-US"/>
        </w:rPr>
        <w:t>de</w:t>
      </w:r>
      <w:r w:rsidRPr="000A0496">
        <w:rPr>
          <w:rFonts w:ascii="Arial" w:eastAsia="Arial" w:hAnsi="Arial" w:cs="Arial"/>
          <w:spacing w:val="-18"/>
          <w:sz w:val="22"/>
          <w:szCs w:val="22"/>
          <w:lang w:val="es-ES" w:eastAsia="en-US"/>
        </w:rPr>
        <w:t xml:space="preserve"> </w:t>
      </w:r>
      <w:r w:rsidRPr="000A0496">
        <w:rPr>
          <w:rFonts w:ascii="Arial" w:eastAsia="Arial" w:hAnsi="Arial" w:cs="Arial"/>
          <w:sz w:val="22"/>
          <w:szCs w:val="22"/>
          <w:lang w:val="es-ES" w:eastAsia="en-US"/>
        </w:rPr>
        <w:t>2020.</w:t>
      </w:r>
    </w:p>
    <w:p w14:paraId="60BA0072" w14:textId="5AAFFA31" w:rsidR="00841019" w:rsidRDefault="00841019" w:rsidP="005815E6">
      <w:pPr>
        <w:pStyle w:val="Normal11pt"/>
        <w:spacing w:line="276" w:lineRule="auto"/>
        <w:ind w:left="0"/>
      </w:pPr>
    </w:p>
    <w:p w14:paraId="1841C7F3" w14:textId="77777777" w:rsidR="00841019" w:rsidRDefault="00841019" w:rsidP="00841019">
      <w:pPr>
        <w:ind w:left="709" w:right="709"/>
        <w:jc w:val="both"/>
        <w:rPr>
          <w:rFonts w:ascii="Arial" w:hAnsi="Arial" w:cs="Arial"/>
          <w:color w:val="000000" w:themeColor="text1"/>
          <w:sz w:val="21"/>
          <w:szCs w:val="21"/>
          <w:lang w:val="es-ES_tradnl"/>
        </w:rPr>
      </w:pPr>
      <w:r w:rsidRPr="00D07836">
        <w:rPr>
          <w:rFonts w:ascii="Arial" w:hAnsi="Arial" w:cs="Arial"/>
          <w:color w:val="000000" w:themeColor="text1"/>
          <w:sz w:val="21"/>
          <w:szCs w:val="21"/>
          <w:lang w:val="es-ES_tradnl"/>
        </w:rPr>
        <w:t>«</w:t>
      </w:r>
      <w:r w:rsidRPr="00D17058">
        <w:rPr>
          <w:rFonts w:ascii="Arial" w:hAnsi="Arial" w:cs="Arial"/>
          <w:sz w:val="21"/>
          <w:szCs w:val="21"/>
        </w:rPr>
        <w:t xml:space="preserve">2. Deseamos saber si los pliegos tipo de consultorías para infraestructura de transporte solo deben aplicar a los procesos de contratación de más de 100 </w:t>
      </w:r>
      <w:proofErr w:type="spellStart"/>
      <w:r w:rsidRPr="00D17058">
        <w:rPr>
          <w:rFonts w:ascii="Arial" w:hAnsi="Arial" w:cs="Arial"/>
          <w:sz w:val="21"/>
          <w:szCs w:val="21"/>
        </w:rPr>
        <w:t>smmlv</w:t>
      </w:r>
      <w:proofErr w:type="spellEnd"/>
      <w:r w:rsidRPr="00D07836">
        <w:rPr>
          <w:rFonts w:ascii="Arial" w:hAnsi="Arial" w:cs="Arial"/>
          <w:color w:val="000000" w:themeColor="text1"/>
          <w:sz w:val="21"/>
          <w:szCs w:val="21"/>
          <w:lang w:val="es-ES_tradnl"/>
        </w:rPr>
        <w:t>».</w:t>
      </w:r>
    </w:p>
    <w:p w14:paraId="2C1E0F68" w14:textId="77777777" w:rsidR="00841019" w:rsidRDefault="00841019" w:rsidP="005815E6">
      <w:pPr>
        <w:pStyle w:val="Normal11pt"/>
        <w:spacing w:line="276" w:lineRule="auto"/>
        <w:ind w:left="0"/>
      </w:pPr>
    </w:p>
    <w:p w14:paraId="652DDC38" w14:textId="64B5DF00" w:rsidR="0017442E" w:rsidRDefault="00B36D71" w:rsidP="008C5E08">
      <w:pPr>
        <w:spacing w:after="160" w:line="276" w:lineRule="auto"/>
        <w:jc w:val="both"/>
        <w:rPr>
          <w:rFonts w:ascii="Arial" w:eastAsia="Calibri" w:hAnsi="Arial" w:cs="Arial"/>
          <w:color w:val="000000"/>
          <w:sz w:val="22"/>
          <w:lang w:val="es-ES_tradnl" w:eastAsia="es-ES"/>
        </w:rPr>
      </w:pPr>
      <w:r>
        <w:rPr>
          <w:rFonts w:ascii="Arial" w:eastAsia="Calibri" w:hAnsi="Arial" w:cs="Arial"/>
          <w:color w:val="000000"/>
          <w:sz w:val="22"/>
          <w:lang w:val="es-ES_tradnl" w:eastAsia="es-ES"/>
        </w:rPr>
        <w:t xml:space="preserve">Como se indicó, </w:t>
      </w:r>
      <w:r w:rsidRPr="00B36D71">
        <w:rPr>
          <w:rFonts w:ascii="Arial" w:eastAsia="Calibri" w:hAnsi="Arial" w:cs="Arial"/>
          <w:color w:val="000000"/>
          <w:sz w:val="22"/>
          <w:lang w:val="es-ES_tradnl" w:eastAsia="es-ES"/>
        </w:rPr>
        <w:t>la Resolución 193 del 14 de julio de 2021, «Por la cual se adoptan los documentos tipo para los procesos de selección de concurso de méritos para contratar la consultoría de ingeniería de infraestructura de transporte»</w:t>
      </w:r>
      <w:r w:rsidR="0017442E">
        <w:rPr>
          <w:rFonts w:ascii="Arial" w:eastAsia="Calibri" w:hAnsi="Arial" w:cs="Arial"/>
          <w:color w:val="000000"/>
          <w:sz w:val="22"/>
          <w:lang w:val="es-ES_tradnl" w:eastAsia="es-ES"/>
        </w:rPr>
        <w:t>,</w:t>
      </w:r>
      <w:r w:rsidRPr="00B36D71">
        <w:rPr>
          <w:rFonts w:ascii="Arial" w:eastAsia="Calibri" w:hAnsi="Arial" w:cs="Arial"/>
          <w:color w:val="000000"/>
          <w:sz w:val="22"/>
          <w:lang w:val="es-ES_tradnl" w:eastAsia="es-ES"/>
        </w:rPr>
        <w:t xml:space="preserve"> se adoptó en vigencia de la Ley 2022 de 2020. En tal sentido, este documento tipo resulta obligatorio para todas las </w:t>
      </w:r>
      <w:r w:rsidRPr="00B36D71">
        <w:rPr>
          <w:rFonts w:ascii="Arial" w:eastAsia="Calibri" w:hAnsi="Arial" w:cs="Arial"/>
          <w:color w:val="000000"/>
          <w:sz w:val="22"/>
          <w:lang w:val="es-ES_tradnl" w:eastAsia="es-ES"/>
        </w:rPr>
        <w:lastRenderedPageBreak/>
        <w:t>entidades sometidas al Estatuto General de Contratación de la Administración Pública que adelanten procesos de concurso de méritos para contratar la consultoría de cualquiera de los proyectos señalados en la «Matriz 1 – Experiencia».</w:t>
      </w:r>
      <w:r w:rsidR="00877090">
        <w:rPr>
          <w:rFonts w:ascii="Arial" w:eastAsia="Calibri" w:hAnsi="Arial" w:cs="Arial"/>
          <w:color w:val="000000"/>
          <w:sz w:val="22"/>
          <w:lang w:val="es-ES_tradnl" w:eastAsia="es-ES"/>
        </w:rPr>
        <w:t xml:space="preserve"> </w:t>
      </w:r>
    </w:p>
    <w:p w14:paraId="0F456FDB" w14:textId="3038FE8F" w:rsidR="0012650F" w:rsidRPr="00877090" w:rsidRDefault="0012650F" w:rsidP="000A0496">
      <w:pPr>
        <w:spacing w:after="160" w:line="276" w:lineRule="auto"/>
        <w:ind w:firstLine="708"/>
        <w:jc w:val="both"/>
        <w:rPr>
          <w:rFonts w:ascii="Arial" w:eastAsia="Calibri" w:hAnsi="Arial" w:cs="Arial"/>
          <w:color w:val="000000"/>
          <w:sz w:val="22"/>
          <w:lang w:val="es-ES_tradnl" w:eastAsia="es-ES"/>
        </w:rPr>
      </w:pPr>
      <w:r>
        <w:rPr>
          <w:rFonts w:ascii="Arial" w:eastAsia="Calibri" w:hAnsi="Arial" w:cs="Arial"/>
          <w:color w:val="000000"/>
          <w:sz w:val="22"/>
          <w:lang w:val="es-ES_tradnl" w:eastAsia="es-ES"/>
        </w:rPr>
        <w:t>S</w:t>
      </w:r>
      <w:r w:rsidRPr="00A01CB0">
        <w:rPr>
          <w:rFonts w:ascii="Arial" w:eastAsia="Calibri" w:hAnsi="Arial" w:cs="Arial"/>
          <w:color w:val="000000"/>
          <w:sz w:val="22"/>
          <w:lang w:val="es-ES_tradnl" w:eastAsia="es-ES"/>
        </w:rPr>
        <w:t xml:space="preserve">in perjuicio de la competencia de esta Agencia para la expedición de documentos tipos otorgada por la Ley 2022 de 2020, son las entidades estatales encargadas de aplicarlos quienes deben analizar </w:t>
      </w:r>
      <w:r>
        <w:rPr>
          <w:rFonts w:ascii="Arial" w:eastAsia="Calibri" w:hAnsi="Arial" w:cs="Arial"/>
          <w:color w:val="000000"/>
          <w:sz w:val="22"/>
          <w:lang w:eastAsia="es-ES"/>
        </w:rPr>
        <w:t xml:space="preserve">si </w:t>
      </w:r>
      <w:r w:rsidRPr="004736BD">
        <w:rPr>
          <w:rFonts w:ascii="Arial" w:eastAsia="Calibri" w:hAnsi="Arial" w:cs="Arial"/>
          <w:color w:val="000000"/>
          <w:sz w:val="22"/>
          <w:lang w:val="es-ES" w:eastAsia="es-ES"/>
        </w:rPr>
        <w:t>la actividad que se va a ejecutar est</w:t>
      </w:r>
      <w:r>
        <w:rPr>
          <w:rFonts w:ascii="Arial" w:eastAsia="Calibri" w:hAnsi="Arial" w:cs="Arial"/>
          <w:color w:val="000000"/>
          <w:sz w:val="22"/>
          <w:lang w:val="es-ES" w:eastAsia="es-ES"/>
        </w:rPr>
        <w:t>á</w:t>
      </w:r>
      <w:r w:rsidRPr="004736BD">
        <w:rPr>
          <w:rFonts w:ascii="Arial" w:eastAsia="Calibri" w:hAnsi="Arial" w:cs="Arial"/>
          <w:color w:val="000000"/>
          <w:sz w:val="22"/>
          <w:lang w:val="es-ES" w:eastAsia="es-ES"/>
        </w:rPr>
        <w:t xml:space="preserve"> definida y prevista en la matriz de experiencia del sector correspondiente.</w:t>
      </w:r>
      <w:r>
        <w:rPr>
          <w:rFonts w:ascii="Arial" w:eastAsia="Calibri" w:hAnsi="Arial" w:cs="Arial"/>
          <w:color w:val="000000"/>
          <w:sz w:val="22"/>
          <w:lang w:val="es-ES_tradnl" w:eastAsia="es-ES"/>
        </w:rPr>
        <w:t xml:space="preserve"> En consecuencia</w:t>
      </w:r>
      <w:r w:rsidRPr="00A01CB0">
        <w:rPr>
          <w:rFonts w:ascii="Arial" w:eastAsia="Calibri" w:hAnsi="Arial" w:cs="Arial"/>
          <w:color w:val="000000"/>
          <w:sz w:val="22"/>
          <w:lang w:val="es-ES_tradnl" w:eastAsia="es-ES"/>
        </w:rPr>
        <w:t xml:space="preserve">, las especificaciones y particularidades del objeto a contratar, así como su relación de correspondencia con lo señalado en la </w:t>
      </w:r>
      <w:r>
        <w:rPr>
          <w:rFonts w:ascii="Arial" w:eastAsia="Calibri" w:hAnsi="Arial" w:cs="Arial"/>
          <w:color w:val="000000"/>
          <w:sz w:val="22"/>
          <w:lang w:val="es-ES_tradnl" w:eastAsia="es-ES"/>
        </w:rPr>
        <w:t>«Matriz 1 – Experiencia»</w:t>
      </w:r>
      <w:r w:rsidRPr="00A01CB0">
        <w:rPr>
          <w:rFonts w:ascii="Arial" w:eastAsia="Calibri" w:hAnsi="Arial" w:cs="Arial"/>
          <w:color w:val="000000"/>
          <w:sz w:val="22"/>
          <w:lang w:val="es-ES_tradnl" w:eastAsia="es-ES"/>
        </w:rPr>
        <w:t>, indicar</w:t>
      </w:r>
      <w:r>
        <w:rPr>
          <w:rFonts w:ascii="Arial" w:eastAsia="Calibri" w:hAnsi="Arial" w:cs="Arial"/>
          <w:color w:val="000000"/>
          <w:sz w:val="22"/>
          <w:lang w:val="es-ES_tradnl" w:eastAsia="es-ES"/>
        </w:rPr>
        <w:t>á</w:t>
      </w:r>
      <w:r w:rsidRPr="00A01CB0">
        <w:rPr>
          <w:rFonts w:ascii="Arial" w:eastAsia="Calibri" w:hAnsi="Arial" w:cs="Arial"/>
          <w:color w:val="000000"/>
          <w:sz w:val="22"/>
          <w:lang w:val="es-ES_tradnl" w:eastAsia="es-ES"/>
        </w:rPr>
        <w:t xml:space="preserve">n a la entidad estatal si resulta o no </w:t>
      </w:r>
      <w:r w:rsidR="0017442E">
        <w:rPr>
          <w:rFonts w:ascii="Arial" w:eastAsia="Calibri" w:hAnsi="Arial" w:cs="Arial"/>
          <w:color w:val="000000"/>
          <w:sz w:val="22"/>
          <w:lang w:val="es-ES_tradnl" w:eastAsia="es-ES"/>
        </w:rPr>
        <w:t>obligatoria</w:t>
      </w:r>
      <w:r w:rsidRPr="00A01CB0">
        <w:rPr>
          <w:rFonts w:ascii="Arial" w:eastAsia="Calibri" w:hAnsi="Arial" w:cs="Arial"/>
          <w:color w:val="000000"/>
          <w:sz w:val="22"/>
          <w:lang w:val="es-ES_tradnl" w:eastAsia="es-ES"/>
        </w:rPr>
        <w:t xml:space="preserve"> la aplicación del documento tipo.</w:t>
      </w:r>
    </w:p>
    <w:p w14:paraId="7633E4EA" w14:textId="0B2682A3" w:rsidR="0017442E" w:rsidRDefault="0012650F" w:rsidP="0017442E">
      <w:pPr>
        <w:spacing w:before="120" w:line="276" w:lineRule="auto"/>
        <w:ind w:firstLine="709"/>
        <w:jc w:val="both"/>
        <w:rPr>
          <w:rFonts w:ascii="Arial" w:eastAsia="Calibri" w:hAnsi="Arial" w:cs="Arial"/>
          <w:color w:val="000000"/>
          <w:sz w:val="22"/>
          <w:lang w:val="es-ES_tradnl" w:eastAsia="es-ES"/>
        </w:rPr>
      </w:pPr>
      <w:r w:rsidRPr="000A0496">
        <w:rPr>
          <w:rFonts w:ascii="Arial" w:eastAsia="Calibri" w:hAnsi="Arial" w:cs="Arial"/>
          <w:color w:val="000000"/>
          <w:sz w:val="22"/>
          <w:szCs w:val="22"/>
          <w:lang w:val="es-MX" w:eastAsia="en-US"/>
        </w:rPr>
        <w:t>Ahora bien, e</w:t>
      </w:r>
      <w:r w:rsidR="007C7A71" w:rsidRPr="000A0496">
        <w:rPr>
          <w:rFonts w:ascii="Arial" w:eastAsia="Calibri" w:hAnsi="Arial" w:cs="Arial"/>
          <w:color w:val="000000"/>
          <w:sz w:val="22"/>
          <w:szCs w:val="22"/>
          <w:lang w:val="es-MX" w:eastAsia="en-US"/>
        </w:rPr>
        <w:t xml:space="preserve">l documento establece los rangos dentro de los cuales se debe identificar el presupuesto del proceso de contratación. </w:t>
      </w:r>
      <w:r w:rsidR="0017442E" w:rsidRPr="000A0496">
        <w:rPr>
          <w:rFonts w:ascii="Arial" w:eastAsia="Calibri" w:hAnsi="Arial" w:cs="Arial"/>
          <w:color w:val="000000"/>
          <w:sz w:val="22"/>
          <w:szCs w:val="22"/>
          <w:lang w:val="es-MX" w:eastAsia="en-US"/>
        </w:rPr>
        <w:t>C</w:t>
      </w:r>
      <w:r w:rsidR="007C7A71" w:rsidRPr="000A0496">
        <w:rPr>
          <w:rFonts w:ascii="Arial" w:eastAsia="Calibri" w:hAnsi="Arial" w:cs="Arial"/>
          <w:color w:val="000000"/>
          <w:sz w:val="22"/>
          <w:szCs w:val="22"/>
          <w:lang w:val="es-MX" w:eastAsia="en-US"/>
        </w:rPr>
        <w:t xml:space="preserve">omo señala la Matriz 1, las cuantías del proceso de contratación se determinan de acuerdo con los siguientes rangos: </w:t>
      </w:r>
      <w:r w:rsidR="0017442E" w:rsidRPr="000A0496">
        <w:rPr>
          <w:rFonts w:ascii="Arial" w:eastAsia="Calibri" w:hAnsi="Arial" w:cs="Arial"/>
          <w:color w:val="000000"/>
          <w:sz w:val="22"/>
          <w:szCs w:val="22"/>
          <w:lang w:val="es-MX" w:eastAsia="en-US"/>
        </w:rPr>
        <w:t>menos de</w:t>
      </w:r>
      <w:r w:rsidR="007C7A71" w:rsidRPr="000A0496">
        <w:rPr>
          <w:rFonts w:ascii="Arial" w:eastAsia="Calibri" w:hAnsi="Arial" w:cs="Arial"/>
          <w:color w:val="000000"/>
          <w:sz w:val="22"/>
          <w:szCs w:val="22"/>
          <w:lang w:val="es-MX" w:eastAsia="en-US"/>
        </w:rPr>
        <w:t xml:space="preserve"> 100 SMMLV, </w:t>
      </w:r>
      <w:r w:rsidR="0017442E" w:rsidRPr="000A0496">
        <w:rPr>
          <w:rFonts w:ascii="Arial" w:eastAsia="Calibri" w:hAnsi="Arial" w:cs="Arial"/>
          <w:color w:val="000000"/>
          <w:sz w:val="22"/>
          <w:szCs w:val="22"/>
          <w:lang w:val="es-MX" w:eastAsia="en-US"/>
        </w:rPr>
        <w:t>e</w:t>
      </w:r>
      <w:r w:rsidR="007C7A71" w:rsidRPr="000A0496">
        <w:rPr>
          <w:rFonts w:ascii="Arial" w:eastAsia="Calibri" w:hAnsi="Arial" w:cs="Arial"/>
          <w:color w:val="000000"/>
          <w:sz w:val="22"/>
          <w:szCs w:val="22"/>
          <w:lang w:val="es-MX" w:eastAsia="en-US"/>
        </w:rPr>
        <w:t xml:space="preserve">ntre 100 y 500 SMMLV, </w:t>
      </w:r>
      <w:r w:rsidR="0017442E" w:rsidRPr="000A0496">
        <w:rPr>
          <w:rFonts w:ascii="Arial" w:eastAsia="Calibri" w:hAnsi="Arial" w:cs="Arial"/>
          <w:color w:val="000000"/>
          <w:sz w:val="22"/>
          <w:szCs w:val="22"/>
          <w:lang w:val="es-MX" w:eastAsia="en-US"/>
        </w:rPr>
        <w:t>e</w:t>
      </w:r>
      <w:r w:rsidR="007C7A71" w:rsidRPr="000A0496">
        <w:rPr>
          <w:rFonts w:ascii="Arial" w:eastAsia="Calibri" w:hAnsi="Arial" w:cs="Arial"/>
          <w:color w:val="000000"/>
          <w:sz w:val="22"/>
          <w:szCs w:val="22"/>
          <w:lang w:val="es-MX" w:eastAsia="en-US"/>
        </w:rPr>
        <w:t xml:space="preserve">ntre 501 y 1.000 SMMLV, </w:t>
      </w:r>
      <w:r w:rsidR="0017442E" w:rsidRPr="000A0496">
        <w:rPr>
          <w:rFonts w:ascii="Arial" w:eastAsia="Calibri" w:hAnsi="Arial" w:cs="Arial"/>
          <w:color w:val="000000"/>
          <w:sz w:val="22"/>
          <w:szCs w:val="22"/>
          <w:lang w:val="es-MX" w:eastAsia="en-US"/>
        </w:rPr>
        <w:t>e</w:t>
      </w:r>
      <w:r w:rsidR="007C7A71" w:rsidRPr="000A0496">
        <w:rPr>
          <w:rFonts w:ascii="Arial" w:eastAsia="Calibri" w:hAnsi="Arial" w:cs="Arial"/>
          <w:color w:val="000000"/>
          <w:sz w:val="22"/>
          <w:szCs w:val="22"/>
          <w:lang w:val="es-MX" w:eastAsia="en-US"/>
        </w:rPr>
        <w:t xml:space="preserve">ntre 1.001 y 3.000 SMMLV y </w:t>
      </w:r>
      <w:r w:rsidR="0017442E" w:rsidRPr="000A0496">
        <w:rPr>
          <w:rFonts w:ascii="Arial" w:eastAsia="Calibri" w:hAnsi="Arial" w:cs="Arial"/>
          <w:color w:val="000000"/>
          <w:sz w:val="22"/>
          <w:szCs w:val="22"/>
          <w:lang w:val="es-MX" w:eastAsia="en-US"/>
        </w:rPr>
        <w:t>m</w:t>
      </w:r>
      <w:r w:rsidR="007C7A71" w:rsidRPr="000A0496">
        <w:rPr>
          <w:rFonts w:ascii="Arial" w:eastAsia="Calibri" w:hAnsi="Arial" w:cs="Arial"/>
          <w:color w:val="000000"/>
          <w:sz w:val="22"/>
          <w:szCs w:val="22"/>
          <w:lang w:val="es-MX" w:eastAsia="en-US"/>
        </w:rPr>
        <w:t>ayor o igual a 3.001 SMMLV-. Estos abarcan las cuantías mínimas y máximas que son frecuentes en los procesos de contratación para proyectos de consultoría de estudios de ingeniería de infraestructura de transporte, y son resultado de las exigencias señaladas en el inciso 3 del parágrafo 7 del artículo 2 de la Ley 1150 de 2007</w:t>
      </w:r>
      <w:r w:rsidR="0017442E" w:rsidRPr="000A0496">
        <w:rPr>
          <w:rFonts w:ascii="Arial" w:eastAsia="Calibri" w:hAnsi="Arial" w:cs="Arial"/>
          <w:color w:val="000000"/>
          <w:sz w:val="22"/>
          <w:szCs w:val="22"/>
          <w:lang w:val="es-MX" w:eastAsia="en-US"/>
        </w:rPr>
        <w:t xml:space="preserve">, </w:t>
      </w:r>
      <w:r w:rsidR="007C7A71" w:rsidRPr="000A0496">
        <w:rPr>
          <w:rFonts w:ascii="Arial" w:eastAsia="Calibri" w:hAnsi="Arial" w:cs="Arial"/>
          <w:color w:val="000000"/>
          <w:sz w:val="22"/>
          <w:szCs w:val="22"/>
          <w:lang w:val="es-MX" w:eastAsia="en-US"/>
        </w:rPr>
        <w:t xml:space="preserve">modificado por el artículo 1 de la Ley 2022 de 2020, conforme al cual las condiciones fijadas en los documentos tipo deben tener en cuenta la cuantía, la naturaleza y la especialidad de la contratación. En este sentido, </w:t>
      </w:r>
      <w:r w:rsidR="007C7A71" w:rsidRPr="000A0496">
        <w:rPr>
          <w:rFonts w:ascii="Arial" w:eastAsia="Calibri" w:hAnsi="Arial" w:cs="Arial"/>
          <w:color w:val="000000"/>
          <w:sz w:val="22"/>
          <w:lang w:val="es-ES_tradnl" w:eastAsia="es-ES"/>
        </w:rPr>
        <w:t>debe destacarse que, la obligatoriedad de aplicación de los pliegos tipo referidos, no se encuentra circunscrita a procesos de contratación de más de 100 SMMLV, pues</w:t>
      </w:r>
      <w:r w:rsidR="0017442E" w:rsidRPr="000A0496">
        <w:rPr>
          <w:rFonts w:ascii="Arial" w:eastAsia="Calibri" w:hAnsi="Arial" w:cs="Arial"/>
          <w:color w:val="000000"/>
          <w:sz w:val="22"/>
          <w:lang w:val="es-ES_tradnl" w:eastAsia="es-ES"/>
        </w:rPr>
        <w:t xml:space="preserve"> –como se señaló– también son vinculantes en contratos de valor inferior</w:t>
      </w:r>
      <w:r w:rsidR="007C7A71" w:rsidRPr="000A0496">
        <w:rPr>
          <w:rFonts w:ascii="Arial" w:eastAsia="Calibri" w:hAnsi="Arial" w:cs="Arial"/>
          <w:color w:val="000000"/>
          <w:sz w:val="22"/>
          <w:lang w:val="es-ES_tradnl" w:eastAsia="es-ES"/>
        </w:rPr>
        <w:t>.</w:t>
      </w:r>
    </w:p>
    <w:p w14:paraId="6DD58124" w14:textId="4B0ABE50" w:rsidR="007C7A71" w:rsidRDefault="007C7A71" w:rsidP="000A0496">
      <w:pPr>
        <w:spacing w:before="120" w:line="276" w:lineRule="auto"/>
        <w:ind w:firstLine="709"/>
        <w:jc w:val="both"/>
        <w:rPr>
          <w:rFonts w:ascii="Arial" w:eastAsia="Calibri" w:hAnsi="Arial" w:cs="Arial"/>
          <w:color w:val="000000"/>
          <w:sz w:val="22"/>
          <w:lang w:val="es-ES_tradnl" w:eastAsia="es-ES"/>
        </w:rPr>
      </w:pPr>
      <w:r>
        <w:rPr>
          <w:rFonts w:ascii="Arial" w:eastAsia="Calibri" w:hAnsi="Arial" w:cs="Arial"/>
          <w:color w:val="000000"/>
          <w:sz w:val="22"/>
          <w:lang w:val="es-ES_tradnl" w:eastAsia="es-ES"/>
        </w:rPr>
        <w:t xml:space="preserve"> </w:t>
      </w:r>
    </w:p>
    <w:p w14:paraId="7B2C921D" w14:textId="644543FD" w:rsidR="00DD5B04" w:rsidRDefault="00DD5B04">
      <w:pPr>
        <w:spacing w:line="276" w:lineRule="auto"/>
        <w:jc w:val="both"/>
        <w:rPr>
          <w:rFonts w:ascii="Arial" w:hAnsi="Arial" w:cs="Arial"/>
          <w:color w:val="000000" w:themeColor="text1"/>
          <w:sz w:val="22"/>
          <w:lang w:val="es-ES_tradnl"/>
        </w:rPr>
      </w:pPr>
      <w:r w:rsidRPr="00A43C00">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A43C00"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692FC307" w14:textId="1A090EB1" w:rsidR="00921304" w:rsidRPr="00A43C00"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43C00">
        <w:rPr>
          <w:rFonts w:ascii="Arial" w:hAnsi="Arial" w:cs="Arial"/>
          <w:color w:val="000000" w:themeColor="text1"/>
          <w:sz w:val="22"/>
          <w:szCs w:val="22"/>
          <w:lang w:val="es-ES_tradnl"/>
        </w:rPr>
        <w:t>Atentamente,</w:t>
      </w:r>
    </w:p>
    <w:p w14:paraId="0CAA0DFD" w14:textId="3309EB68" w:rsidR="00931EEC" w:rsidRPr="002B47C2" w:rsidRDefault="00EE61AC" w:rsidP="00931EEC">
      <w:pPr>
        <w:jc w:val="center"/>
        <w:rPr>
          <w:rFonts w:ascii="Arial" w:hAnsi="Arial" w:cs="Arial"/>
          <w:color w:val="000000" w:themeColor="text1"/>
          <w:sz w:val="18"/>
          <w:szCs w:val="20"/>
          <w:lang w:val="es-ES_tradnl" w:eastAsia="es-CO"/>
        </w:rPr>
      </w:pPr>
      <w:r>
        <w:rPr>
          <w:noProof/>
        </w:rPr>
        <w:drawing>
          <wp:inline distT="0" distB="0" distL="0" distR="0" wp14:anchorId="1E98B572" wp14:editId="332167AC">
            <wp:extent cx="2257425" cy="1000449"/>
            <wp:effectExtent l="0" t="0" r="0" b="9525"/>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79003" cy="1010012"/>
                    </a:xfrm>
                    <a:prstGeom prst="rect">
                      <a:avLst/>
                    </a:prstGeom>
                    <a:noFill/>
                    <a:ln>
                      <a:noFill/>
                    </a:ln>
                  </pic:spPr>
                </pic:pic>
              </a:graphicData>
            </a:graphic>
          </wp:inline>
        </w:drawing>
      </w:r>
    </w:p>
    <w:p w14:paraId="72E75BDA" w14:textId="77777777" w:rsidR="00931EEC" w:rsidRPr="002B47C2" w:rsidRDefault="00931EEC" w:rsidP="00931EEC">
      <w:pPr>
        <w:jc w:val="center"/>
        <w:rPr>
          <w:rFonts w:ascii="Arial" w:hAnsi="Arial" w:cs="Arial"/>
          <w:color w:val="000000" w:themeColor="text1"/>
          <w:sz w:val="18"/>
          <w:szCs w:val="20"/>
          <w:lang w:val="es-ES_tradnl" w:eastAsia="es-CO"/>
        </w:rPr>
      </w:pPr>
      <w:bookmarkStart w:id="9" w:name="_Hlk96346743"/>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931EEC" w:rsidRPr="002B47C2" w14:paraId="1AF77E5A" w14:textId="77777777" w:rsidTr="00FE66C8">
        <w:trPr>
          <w:trHeight w:val="315"/>
        </w:trPr>
        <w:tc>
          <w:tcPr>
            <w:tcW w:w="1044" w:type="dxa"/>
            <w:vAlign w:val="center"/>
          </w:tcPr>
          <w:p w14:paraId="30BBBC32" w14:textId="77777777" w:rsidR="00931EEC" w:rsidRPr="002B47C2" w:rsidRDefault="00931EEC" w:rsidP="00FE66C8">
            <w:pPr>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tcPr>
          <w:p w14:paraId="2D2FA9B3" w14:textId="1E7D84B7" w:rsidR="00931EEC" w:rsidRPr="002B47C2" w:rsidRDefault="00931EEC" w:rsidP="00FE66C8">
            <w:pPr>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Laura Alejandra Materón García</w:t>
            </w:r>
          </w:p>
          <w:p w14:paraId="188E0236" w14:textId="059301D7" w:rsidR="00931EEC" w:rsidRPr="002B47C2" w:rsidRDefault="00931EEC" w:rsidP="00FE66C8">
            <w:pPr>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Analista T2–0</w:t>
            </w:r>
            <w:r>
              <w:rPr>
                <w:rFonts w:ascii="Arial" w:hAnsi="Arial" w:cs="Arial"/>
                <w:color w:val="000000" w:themeColor="text1"/>
                <w:sz w:val="16"/>
                <w:szCs w:val="16"/>
                <w:lang w:val="es-ES_tradnl" w:eastAsia="es-ES"/>
              </w:rPr>
              <w:t>1</w:t>
            </w:r>
            <w:r w:rsidRPr="002B47C2">
              <w:rPr>
                <w:rFonts w:ascii="Arial" w:hAnsi="Arial" w:cs="Arial"/>
                <w:color w:val="000000" w:themeColor="text1"/>
                <w:sz w:val="16"/>
                <w:szCs w:val="16"/>
                <w:lang w:val="es-ES_tradnl" w:eastAsia="es-ES"/>
              </w:rPr>
              <w:t xml:space="preserve"> de la Subdirección de Gestión Contractual</w:t>
            </w:r>
          </w:p>
        </w:tc>
      </w:tr>
      <w:tr w:rsidR="00931EEC" w:rsidRPr="002B47C2" w14:paraId="6A4EF9B0" w14:textId="77777777" w:rsidTr="00FE66C8">
        <w:trPr>
          <w:trHeight w:val="411"/>
        </w:trPr>
        <w:tc>
          <w:tcPr>
            <w:tcW w:w="1044" w:type="dxa"/>
            <w:vAlign w:val="center"/>
          </w:tcPr>
          <w:p w14:paraId="23B70708" w14:textId="77777777" w:rsidR="00931EEC" w:rsidRPr="002B47C2" w:rsidRDefault="00931EEC" w:rsidP="00FE66C8">
            <w:pPr>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right w:val="nil"/>
            </w:tcBorders>
            <w:vAlign w:val="center"/>
          </w:tcPr>
          <w:p w14:paraId="3F958A8F" w14:textId="09C77DC3" w:rsidR="00931EEC" w:rsidRPr="002B47C2" w:rsidRDefault="00931EEC" w:rsidP="00FE66C8">
            <w:pPr>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Juan David Montoya Penagos</w:t>
            </w:r>
          </w:p>
          <w:p w14:paraId="66F162D1" w14:textId="77777777" w:rsidR="00931EEC" w:rsidRPr="002B47C2" w:rsidRDefault="00931EEC" w:rsidP="00FE66C8">
            <w:pPr>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Gestor T1–15 de la Subdirección de Gestión Contractual</w:t>
            </w:r>
          </w:p>
          <w:p w14:paraId="5568E815" w14:textId="77777777" w:rsidR="00931EEC" w:rsidRPr="002B47C2" w:rsidRDefault="00931EEC" w:rsidP="00FE66C8">
            <w:pPr>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Karlo Fernández Cala</w:t>
            </w:r>
          </w:p>
          <w:p w14:paraId="349C46A5" w14:textId="77777777" w:rsidR="00931EEC" w:rsidRPr="002B47C2" w:rsidRDefault="00931EEC" w:rsidP="00FE66C8">
            <w:pPr>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Gestor T1–15 de la Dirección General</w:t>
            </w:r>
          </w:p>
        </w:tc>
      </w:tr>
      <w:tr w:rsidR="00931EEC" w:rsidRPr="002B47C2" w14:paraId="45B43F00" w14:textId="77777777" w:rsidTr="00FE66C8">
        <w:trPr>
          <w:trHeight w:val="300"/>
        </w:trPr>
        <w:tc>
          <w:tcPr>
            <w:tcW w:w="1044" w:type="dxa"/>
            <w:vAlign w:val="center"/>
            <w:hideMark/>
          </w:tcPr>
          <w:p w14:paraId="72CDB54B" w14:textId="77777777" w:rsidR="00931EEC" w:rsidRPr="002B47C2" w:rsidRDefault="00931EEC" w:rsidP="00FE66C8">
            <w:pPr>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lastRenderedPageBreak/>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8B0EEB6" w14:textId="77777777" w:rsidR="00931EEC" w:rsidRPr="002B47C2" w:rsidRDefault="00931EEC" w:rsidP="00FE66C8">
            <w:pPr>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Jorge Augusto Tirado Navarro</w:t>
            </w:r>
          </w:p>
          <w:p w14:paraId="16C2AEAF" w14:textId="77777777" w:rsidR="00931EEC" w:rsidRPr="002B47C2" w:rsidRDefault="00931EEC" w:rsidP="00FE66C8">
            <w:pPr>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Subdirector de Gestión Contractual ANCP - CCE</w:t>
            </w:r>
          </w:p>
        </w:tc>
      </w:tr>
      <w:bookmarkEnd w:id="3"/>
      <w:bookmarkEnd w:id="9"/>
    </w:tbl>
    <w:p w14:paraId="35B56F46" w14:textId="77777777" w:rsidR="00746E08" w:rsidRPr="00A43C00" w:rsidRDefault="00746E08" w:rsidP="00215B8E">
      <w:pPr>
        <w:jc w:val="both"/>
        <w:rPr>
          <w:rFonts w:ascii="Arial" w:hAnsi="Arial" w:cs="Arial"/>
          <w:lang w:val="es-ES_tradnl"/>
        </w:rPr>
      </w:pPr>
    </w:p>
    <w:sectPr w:rsidR="00746E08" w:rsidRPr="00A43C0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AB94E" w14:textId="77777777" w:rsidR="008C2F4F" w:rsidRDefault="008C2F4F">
      <w:r>
        <w:separator/>
      </w:r>
    </w:p>
  </w:endnote>
  <w:endnote w:type="continuationSeparator" w:id="0">
    <w:p w14:paraId="473ADF8D" w14:textId="77777777" w:rsidR="008C2F4F" w:rsidRDefault="008C2F4F">
      <w:r>
        <w:continuationSeparator/>
      </w:r>
    </w:p>
  </w:endnote>
  <w:endnote w:type="continuationNotice" w:id="1">
    <w:p w14:paraId="453AEC5B" w14:textId="77777777" w:rsidR="008C2F4F" w:rsidRDefault="008C2F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16ADD">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16ADD">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15C06" w14:textId="77777777" w:rsidR="008C2F4F" w:rsidRDefault="008C2F4F">
      <w:r>
        <w:separator/>
      </w:r>
    </w:p>
  </w:footnote>
  <w:footnote w:type="continuationSeparator" w:id="0">
    <w:p w14:paraId="73B7C77B" w14:textId="77777777" w:rsidR="008C2F4F" w:rsidRDefault="008C2F4F">
      <w:r>
        <w:continuationSeparator/>
      </w:r>
    </w:p>
  </w:footnote>
  <w:footnote w:type="continuationNotice" w:id="1">
    <w:p w14:paraId="1FBA06F2" w14:textId="77777777" w:rsidR="008C2F4F" w:rsidRDefault="008C2F4F"/>
  </w:footnote>
  <w:footnote w:id="2">
    <w:p w14:paraId="5CF22488" w14:textId="77777777" w:rsidR="007D5E55" w:rsidRPr="007B43DA" w:rsidRDefault="007D5E55" w:rsidP="007D5E55">
      <w:pPr>
        <w:pStyle w:val="Textonotapie"/>
        <w:ind w:firstLine="709"/>
        <w:jc w:val="both"/>
        <w:rPr>
          <w:rFonts w:ascii="Arial" w:eastAsia="Times New Roman" w:hAnsi="Arial" w:cs="Arial"/>
          <w:color w:val="000000"/>
          <w:sz w:val="19"/>
          <w:szCs w:val="19"/>
          <w:bdr w:val="none" w:sz="0" w:space="0" w:color="auto" w:frame="1"/>
          <w:lang w:eastAsia="es-CO"/>
        </w:rPr>
      </w:pPr>
      <w:r w:rsidRPr="00A132B0">
        <w:rPr>
          <w:rStyle w:val="Refdenotaalpie"/>
          <w:rFonts w:ascii="Arial" w:hAnsi="Arial" w:cs="Arial"/>
          <w:sz w:val="19"/>
          <w:szCs w:val="19"/>
        </w:rPr>
        <w:footnoteRef/>
      </w:r>
      <w:r w:rsidRPr="00A132B0">
        <w:rPr>
          <w:rFonts w:ascii="Arial" w:hAnsi="Arial" w:cs="Arial"/>
          <w:sz w:val="19"/>
          <w:szCs w:val="19"/>
        </w:rPr>
        <w:t xml:space="preserve"> </w:t>
      </w:r>
      <w:r w:rsidRPr="007B43DA">
        <w:rPr>
          <w:rFonts w:ascii="Arial" w:eastAsia="Times New Roman" w:hAnsi="Arial" w:cs="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50704C9F" w14:textId="77777777" w:rsidR="007D5E55" w:rsidRPr="00A132B0" w:rsidRDefault="007D5E55" w:rsidP="007D5E55">
      <w:pPr>
        <w:pStyle w:val="Textonotapie"/>
        <w:ind w:firstLine="709"/>
        <w:jc w:val="both"/>
        <w:rPr>
          <w:rFonts w:ascii="Arial" w:hAnsi="Arial" w:cs="Arial"/>
          <w:sz w:val="19"/>
          <w:szCs w:val="19"/>
        </w:rPr>
      </w:pPr>
    </w:p>
  </w:footnote>
  <w:footnote w:id="3">
    <w:p w14:paraId="7F385A15" w14:textId="77777777" w:rsidR="007D5E55" w:rsidRPr="007B43DA" w:rsidRDefault="007D5E55" w:rsidP="007D5E55">
      <w:pPr>
        <w:pStyle w:val="Textonotapie"/>
        <w:ind w:firstLine="709"/>
        <w:jc w:val="both"/>
        <w:rPr>
          <w:rFonts w:ascii="Arial" w:eastAsia="Times New Roman" w:hAnsi="Arial" w:cs="Arial"/>
          <w:color w:val="000000"/>
          <w:sz w:val="19"/>
          <w:szCs w:val="19"/>
          <w:bdr w:val="none" w:sz="0" w:space="0" w:color="auto" w:frame="1"/>
          <w:lang w:eastAsia="es-CO"/>
        </w:rPr>
      </w:pPr>
      <w:r w:rsidRPr="00A132B0">
        <w:rPr>
          <w:rStyle w:val="Refdenotaalpie"/>
          <w:rFonts w:ascii="Arial" w:hAnsi="Arial" w:cs="Arial"/>
          <w:sz w:val="19"/>
          <w:szCs w:val="19"/>
        </w:rPr>
        <w:footnoteRef/>
      </w:r>
      <w:r w:rsidRPr="00A132B0">
        <w:rPr>
          <w:rFonts w:ascii="Arial" w:hAnsi="Arial" w:cs="Arial"/>
          <w:sz w:val="19"/>
          <w:szCs w:val="19"/>
        </w:rPr>
        <w:t xml:space="preserve"> </w:t>
      </w:r>
      <w:r w:rsidRPr="007B43DA">
        <w:rPr>
          <w:rFonts w:ascii="Arial" w:eastAsia="Times New Roman" w:hAnsi="Arial" w:cs="Arial"/>
          <w:color w:val="000000"/>
          <w:sz w:val="19"/>
          <w:szCs w:val="19"/>
          <w:bdr w:val="none" w:sz="0" w:space="0" w:color="auto" w:frame="1"/>
          <w:lang w:eastAsia="es-CO"/>
        </w:rPr>
        <w:t>Diario Oficial. Gaceta del Congreso 458 de 2005.  </w:t>
      </w:r>
    </w:p>
    <w:p w14:paraId="2FE4CE2B" w14:textId="77777777" w:rsidR="007D5E55" w:rsidRPr="00A132B0" w:rsidRDefault="007D5E55" w:rsidP="007D5E55">
      <w:pPr>
        <w:pStyle w:val="Textonotapie"/>
        <w:ind w:firstLine="709"/>
        <w:jc w:val="both"/>
        <w:rPr>
          <w:rFonts w:ascii="Arial" w:hAnsi="Arial" w:cs="Arial"/>
          <w:sz w:val="19"/>
          <w:szCs w:val="19"/>
        </w:rPr>
      </w:pPr>
    </w:p>
  </w:footnote>
  <w:footnote w:id="4">
    <w:p w14:paraId="77C608E1" w14:textId="77777777" w:rsidR="007D5E55" w:rsidRPr="00A132B0" w:rsidRDefault="007D5E55" w:rsidP="007D5E55">
      <w:pPr>
        <w:pStyle w:val="Textonotapie"/>
        <w:ind w:firstLine="709"/>
        <w:jc w:val="both"/>
        <w:rPr>
          <w:rFonts w:ascii="Arial" w:hAnsi="Arial" w:cs="Arial"/>
          <w:sz w:val="19"/>
          <w:szCs w:val="19"/>
        </w:rPr>
      </w:pPr>
      <w:r w:rsidRPr="00A132B0">
        <w:rPr>
          <w:rStyle w:val="Refdenotaalpie"/>
          <w:rFonts w:ascii="Arial" w:hAnsi="Arial" w:cs="Arial"/>
          <w:sz w:val="19"/>
          <w:szCs w:val="19"/>
        </w:rPr>
        <w:footnoteRef/>
      </w:r>
      <w:r w:rsidRPr="00A132B0">
        <w:rPr>
          <w:rFonts w:ascii="Arial" w:hAnsi="Arial" w:cs="Arial"/>
          <w:sz w:val="19"/>
          <w:szCs w:val="19"/>
        </w:rPr>
        <w:t xml:space="preserve"> </w:t>
      </w:r>
      <w:proofErr w:type="spellStart"/>
      <w:r w:rsidRPr="007B43DA">
        <w:rPr>
          <w:rFonts w:ascii="Arial" w:hAnsi="Arial" w:cs="Arial"/>
          <w:sz w:val="19"/>
          <w:szCs w:val="19"/>
        </w:rPr>
        <w:t>Ibídem</w:t>
      </w:r>
      <w:proofErr w:type="spellEnd"/>
      <w:r w:rsidRPr="007B43DA">
        <w:rPr>
          <w:rFonts w:ascii="Arial" w:hAnsi="Arial" w:cs="Arial"/>
          <w:sz w:val="19"/>
          <w:szCs w:val="19"/>
        </w:rPr>
        <w:t>.</w:t>
      </w:r>
      <w:r w:rsidRPr="00A132B0">
        <w:rPr>
          <w:rFonts w:ascii="Arial" w:hAnsi="Arial" w:cs="Arial"/>
          <w:sz w:val="19"/>
          <w:szCs w:val="19"/>
        </w:rPr>
        <w:t xml:space="preserve">  </w:t>
      </w:r>
    </w:p>
    <w:p w14:paraId="034FA7F6" w14:textId="77777777" w:rsidR="007D5E55" w:rsidRPr="00A132B0" w:rsidRDefault="007D5E55" w:rsidP="007D5E55">
      <w:pPr>
        <w:pStyle w:val="Textonotapie"/>
        <w:ind w:firstLine="709"/>
        <w:jc w:val="both"/>
        <w:rPr>
          <w:rFonts w:ascii="Arial" w:hAnsi="Arial" w:cs="Arial"/>
          <w:sz w:val="19"/>
          <w:szCs w:val="19"/>
        </w:rPr>
      </w:pPr>
    </w:p>
  </w:footnote>
  <w:footnote w:id="5">
    <w:p w14:paraId="21EB4489" w14:textId="77777777" w:rsidR="007D5E55" w:rsidRPr="007B43DA" w:rsidRDefault="007D5E55" w:rsidP="007D5E55">
      <w:pPr>
        <w:shd w:val="clear" w:color="auto" w:fill="FFFFFF"/>
        <w:ind w:firstLine="709"/>
        <w:jc w:val="both"/>
        <w:textAlignment w:val="baseline"/>
        <w:rPr>
          <w:rFonts w:ascii="Arial" w:hAnsi="Arial" w:cs="Arial"/>
          <w:color w:val="000000"/>
          <w:sz w:val="19"/>
          <w:szCs w:val="19"/>
          <w:bdr w:val="none" w:sz="0" w:space="0" w:color="auto" w:frame="1"/>
          <w:lang w:eastAsia="es-CO"/>
        </w:rPr>
      </w:pPr>
      <w:r w:rsidRPr="00A132B0">
        <w:rPr>
          <w:rStyle w:val="Refdenotaalpie"/>
          <w:rFonts w:ascii="Arial" w:hAnsi="Arial" w:cs="Arial"/>
          <w:sz w:val="19"/>
          <w:szCs w:val="19"/>
        </w:rPr>
        <w:footnoteRef/>
      </w:r>
      <w:r w:rsidRPr="00A132B0">
        <w:rPr>
          <w:rFonts w:ascii="Arial" w:hAnsi="Arial" w:cs="Arial"/>
          <w:sz w:val="19"/>
          <w:szCs w:val="19"/>
        </w:rPr>
        <w:t xml:space="preserve"> </w:t>
      </w:r>
      <w:r w:rsidRPr="007B43DA">
        <w:rPr>
          <w:rFonts w:ascii="Arial" w:hAnsi="Arial" w:cs="Arial"/>
          <w:color w:val="000000"/>
          <w:sz w:val="19"/>
          <w:szCs w:val="19"/>
          <w:bdr w:val="none" w:sz="0" w:space="0" w:color="auto" w:frame="1"/>
          <w:lang w:eastAsia="es-CO"/>
        </w:rPr>
        <w:t>Diario Oficial. Gaceta del Congreso 416 de 2007, Informe de Conciliación Senado. </w:t>
      </w:r>
    </w:p>
    <w:p w14:paraId="59B11024" w14:textId="77777777" w:rsidR="007D5E55" w:rsidRPr="00A132B0" w:rsidRDefault="007D5E55" w:rsidP="007D5E55">
      <w:pPr>
        <w:shd w:val="clear" w:color="auto" w:fill="FFFFFF"/>
        <w:ind w:firstLine="709"/>
        <w:jc w:val="both"/>
        <w:textAlignment w:val="baseline"/>
        <w:rPr>
          <w:rFonts w:ascii="Arial" w:hAnsi="Arial" w:cs="Arial"/>
          <w:color w:val="000000"/>
          <w:sz w:val="19"/>
          <w:szCs w:val="19"/>
          <w:lang w:eastAsia="es-CO"/>
        </w:rPr>
      </w:pPr>
    </w:p>
  </w:footnote>
  <w:footnote w:id="6">
    <w:p w14:paraId="78C513C9" w14:textId="77777777" w:rsidR="007D5E55" w:rsidRPr="00A132B0" w:rsidRDefault="007D5E55" w:rsidP="007D5E55">
      <w:pPr>
        <w:shd w:val="clear" w:color="auto" w:fill="FFFFFF"/>
        <w:ind w:firstLine="709"/>
        <w:jc w:val="both"/>
        <w:textAlignment w:val="baseline"/>
        <w:rPr>
          <w:rFonts w:ascii="Arial" w:hAnsi="Arial" w:cs="Arial"/>
          <w:color w:val="000000"/>
          <w:sz w:val="19"/>
          <w:szCs w:val="19"/>
          <w:lang w:eastAsia="es-CO"/>
        </w:rPr>
      </w:pPr>
      <w:r w:rsidRPr="00A132B0">
        <w:rPr>
          <w:rStyle w:val="Refdenotaalpie"/>
          <w:rFonts w:ascii="Arial" w:hAnsi="Arial" w:cs="Arial"/>
          <w:sz w:val="19"/>
          <w:szCs w:val="19"/>
        </w:rPr>
        <w:footnoteRef/>
      </w:r>
      <w:r w:rsidRPr="00A132B0">
        <w:rPr>
          <w:rFonts w:ascii="Arial" w:hAnsi="Arial" w:cs="Arial"/>
          <w:sz w:val="19"/>
          <w:szCs w:val="19"/>
        </w:rPr>
        <w:t xml:space="preserve"> </w:t>
      </w:r>
      <w:r w:rsidRPr="007B43DA">
        <w:rPr>
          <w:rFonts w:ascii="Arial" w:hAnsi="Arial" w:cs="Arial"/>
          <w:color w:val="000000"/>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3B94F6A3" w14:textId="77777777" w:rsidR="007D5E55" w:rsidRPr="00A132B0" w:rsidRDefault="007D5E55" w:rsidP="007D5E55">
      <w:pPr>
        <w:shd w:val="clear" w:color="auto" w:fill="FFFFFF"/>
        <w:ind w:firstLine="709"/>
        <w:jc w:val="both"/>
        <w:textAlignment w:val="baseline"/>
        <w:rPr>
          <w:rFonts w:ascii="Arial" w:hAnsi="Arial" w:cs="Arial"/>
          <w:color w:val="000000"/>
          <w:sz w:val="19"/>
          <w:szCs w:val="19"/>
          <w:lang w:eastAsia="es-CO"/>
        </w:rPr>
      </w:pPr>
      <w:r w:rsidRPr="007B43DA">
        <w:rPr>
          <w:rFonts w:ascii="Arial" w:hAnsi="Arial" w:cs="Arial"/>
          <w:color w:val="000000"/>
          <w:sz w:val="19"/>
          <w:szCs w:val="19"/>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5CC6A55A" w14:textId="77777777" w:rsidR="007D5E55" w:rsidRPr="00A132B0" w:rsidRDefault="007D5E55" w:rsidP="007D5E55">
      <w:pPr>
        <w:shd w:val="clear" w:color="auto" w:fill="FFFFFF"/>
        <w:ind w:firstLine="709"/>
        <w:jc w:val="both"/>
        <w:textAlignment w:val="baseline"/>
        <w:rPr>
          <w:rFonts w:ascii="Arial" w:hAnsi="Arial" w:cs="Arial"/>
          <w:color w:val="000000"/>
          <w:sz w:val="19"/>
          <w:szCs w:val="19"/>
          <w:lang w:eastAsia="es-CO"/>
        </w:rPr>
      </w:pPr>
      <w:r w:rsidRPr="007B43DA">
        <w:rPr>
          <w:rFonts w:ascii="Arial" w:hAnsi="Arial" w:cs="Arial"/>
          <w:color w:val="000000"/>
          <w:sz w:val="19"/>
          <w:szCs w:val="19"/>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4BC25B3D" w14:textId="77777777" w:rsidR="007D5E55" w:rsidRPr="00A132B0" w:rsidRDefault="007D5E55" w:rsidP="007D5E55">
      <w:pPr>
        <w:shd w:val="clear" w:color="auto" w:fill="FFFFFF"/>
        <w:ind w:firstLine="709"/>
        <w:jc w:val="both"/>
        <w:textAlignment w:val="baseline"/>
        <w:rPr>
          <w:rFonts w:ascii="Arial" w:hAnsi="Arial" w:cs="Arial"/>
          <w:color w:val="000000"/>
          <w:sz w:val="19"/>
          <w:szCs w:val="19"/>
          <w:lang w:eastAsia="es-CO"/>
        </w:rPr>
      </w:pPr>
      <w:r w:rsidRPr="007B43DA">
        <w:rPr>
          <w:rFonts w:ascii="Arial" w:hAnsi="Arial" w:cs="Arial"/>
          <w:color w:val="000000"/>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7A33226D" w14:textId="77777777" w:rsidR="007D5E55" w:rsidRPr="00A132B0" w:rsidRDefault="007D5E55" w:rsidP="007D5E55">
      <w:pPr>
        <w:shd w:val="clear" w:color="auto" w:fill="FFFFFF"/>
        <w:ind w:firstLine="708"/>
        <w:jc w:val="both"/>
        <w:textAlignment w:val="baseline"/>
        <w:rPr>
          <w:rFonts w:ascii="Arial" w:hAnsi="Arial" w:cs="Arial"/>
          <w:color w:val="000000"/>
          <w:sz w:val="19"/>
          <w:szCs w:val="19"/>
          <w:lang w:eastAsia="es-CO"/>
        </w:rPr>
      </w:pPr>
      <w:r w:rsidRPr="007B43DA">
        <w:rPr>
          <w:rFonts w:ascii="Arial" w:hAnsi="Arial" w:cs="Arial"/>
          <w:color w:val="000000"/>
          <w:sz w:val="19"/>
          <w:szCs w:val="19"/>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16BCA5B0" w14:textId="77777777" w:rsidR="007D5E55" w:rsidRPr="00A132B0" w:rsidRDefault="007D5E55" w:rsidP="007D5E55">
      <w:pPr>
        <w:pStyle w:val="Textonotapie"/>
        <w:jc w:val="both"/>
        <w:rPr>
          <w:rFonts w:ascii="Arial" w:hAnsi="Arial" w:cs="Arial"/>
          <w:sz w:val="19"/>
          <w:szCs w:val="19"/>
        </w:rPr>
      </w:pPr>
    </w:p>
  </w:footnote>
  <w:footnote w:id="7">
    <w:p w14:paraId="2D0CA282" w14:textId="77777777" w:rsidR="00EA77D6" w:rsidRPr="008B2002" w:rsidRDefault="00EA77D6" w:rsidP="00EA77D6">
      <w:pPr>
        <w:pStyle w:val="Textonotapie"/>
        <w:ind w:firstLine="708"/>
        <w:jc w:val="both"/>
        <w:rPr>
          <w:rFonts w:ascii="Arial" w:hAnsi="Arial" w:cs="Arial"/>
          <w:sz w:val="19"/>
          <w:szCs w:val="19"/>
        </w:rPr>
      </w:pPr>
      <w:r w:rsidRPr="008B2002">
        <w:rPr>
          <w:rStyle w:val="Refdenotaalpie"/>
          <w:rFonts w:ascii="Arial" w:hAnsi="Arial" w:cs="Arial"/>
          <w:sz w:val="19"/>
          <w:szCs w:val="19"/>
        </w:rPr>
        <w:footnoteRef/>
      </w:r>
      <w:r w:rsidRPr="008B2002">
        <w:rPr>
          <w:rFonts w:ascii="Arial" w:hAnsi="Arial" w:cs="Arial"/>
          <w:sz w:val="19"/>
          <w:szCs w:val="19"/>
        </w:rPr>
        <w:t xml:space="preserve">  El artículo 115 de la Ley 769 consagra lo siguiente: «Artículo 115. Reglamentación de las señales. El Ministerio de Transporte diseñará y definirá las características de las señales de tránsito, su uso, su ubicación y demás características que estime conveniente. Estas señales serán de obligatorio cumplimiento para todo el territorio nacional.</w:t>
      </w:r>
    </w:p>
    <w:p w14:paraId="58C310A5" w14:textId="77777777" w:rsidR="00EA77D6" w:rsidRPr="008B2002" w:rsidRDefault="00EA77D6" w:rsidP="00EA77D6">
      <w:pPr>
        <w:pStyle w:val="Textonotapie"/>
        <w:ind w:firstLine="708"/>
        <w:jc w:val="both"/>
        <w:rPr>
          <w:rFonts w:ascii="Arial" w:hAnsi="Arial" w:cs="Arial"/>
          <w:sz w:val="19"/>
          <w:szCs w:val="19"/>
        </w:rPr>
      </w:pPr>
      <w:r w:rsidRPr="008B2002">
        <w:rPr>
          <w:rFonts w:ascii="Arial" w:hAnsi="Arial" w:cs="Arial"/>
          <w:sz w:val="19"/>
          <w:szCs w:val="19"/>
        </w:rPr>
        <w:t>»PARÁGRAFO 1o. Cada organismo de tránsito responderá en su jurisdicción por la colocación y el mantenimiento de todas y cada una de las señales necesarias para un adecuado control de tránsito que serán determinadas mediante estudio que contenga las necesidades y el inventario general de la señalización en cada jurisdicción.</w:t>
      </w:r>
    </w:p>
    <w:p w14:paraId="4E62655A" w14:textId="77777777" w:rsidR="00EA77D6" w:rsidRPr="008B2002" w:rsidRDefault="00EA77D6" w:rsidP="00EA77D6">
      <w:pPr>
        <w:pStyle w:val="Textonotapie"/>
        <w:ind w:firstLine="708"/>
        <w:jc w:val="both"/>
        <w:rPr>
          <w:rFonts w:ascii="Arial" w:hAnsi="Arial" w:cs="Arial"/>
          <w:sz w:val="19"/>
          <w:szCs w:val="19"/>
        </w:rPr>
      </w:pPr>
      <w:r w:rsidRPr="008B2002">
        <w:rPr>
          <w:rFonts w:ascii="Arial" w:hAnsi="Arial" w:cs="Arial"/>
          <w:sz w:val="19"/>
          <w:szCs w:val="19"/>
        </w:rPr>
        <w:t xml:space="preserve">»PARÁGRAFO 2o. </w:t>
      </w:r>
      <w:bookmarkStart w:id="5" w:name="_Hlk94783236"/>
      <w:r w:rsidRPr="008B2002">
        <w:rPr>
          <w:rFonts w:ascii="Arial" w:hAnsi="Arial" w:cs="Arial"/>
          <w:sz w:val="19"/>
          <w:szCs w:val="19"/>
        </w:rPr>
        <w:t>En todo contrato de construcción, pavimentación o rehabilitación de una vía urbana o rural será obligatorio incluir la demarcación vial correspondiente, so pena de incurrir el responsable, en causal de mala conducta</w:t>
      </w:r>
      <w:bookmarkEnd w:id="5"/>
      <w:r w:rsidRPr="008B2002">
        <w:rPr>
          <w:rFonts w:ascii="Arial" w:hAnsi="Arial" w:cs="Arial"/>
          <w:sz w:val="19"/>
          <w:szCs w:val="19"/>
        </w:rPr>
        <w:t>».</w:t>
      </w:r>
    </w:p>
    <w:p w14:paraId="2FD71E9D" w14:textId="77777777" w:rsidR="00EA77D6" w:rsidRPr="001A73D7" w:rsidRDefault="00EA77D6" w:rsidP="00EA77D6">
      <w:pPr>
        <w:pStyle w:val="Textonotapie"/>
        <w:ind w:firstLine="708"/>
        <w:jc w:val="both"/>
        <w:rPr>
          <w:rFonts w:ascii="Arial" w:hAnsi="Arial" w:cs="Arial"/>
          <w:sz w:val="19"/>
          <w:szCs w:val="19"/>
        </w:rPr>
      </w:pPr>
    </w:p>
  </w:footnote>
  <w:footnote w:id="8">
    <w:p w14:paraId="1F2802C4" w14:textId="77777777" w:rsidR="00EA77D6" w:rsidRPr="001A73D7" w:rsidRDefault="00EA77D6" w:rsidP="00EA77D6">
      <w:pPr>
        <w:pStyle w:val="Textonotapie"/>
        <w:jc w:val="both"/>
        <w:rPr>
          <w:rFonts w:ascii="Arial" w:hAnsi="Arial" w:cs="Arial"/>
          <w:sz w:val="19"/>
          <w:szCs w:val="19"/>
        </w:rPr>
      </w:pPr>
    </w:p>
    <w:p w14:paraId="5CFEE7BA" w14:textId="77777777" w:rsidR="00EA77D6" w:rsidRPr="008B2002" w:rsidRDefault="00EA77D6" w:rsidP="00EA77D6">
      <w:pPr>
        <w:pStyle w:val="Textonotapie"/>
        <w:ind w:firstLine="708"/>
        <w:jc w:val="both"/>
        <w:rPr>
          <w:rFonts w:ascii="Arial" w:hAnsi="Arial" w:cs="Arial"/>
          <w:sz w:val="19"/>
          <w:szCs w:val="19"/>
          <w:lang w:val="es-ES"/>
        </w:rPr>
      </w:pPr>
      <w:r w:rsidRPr="008B2002">
        <w:rPr>
          <w:rStyle w:val="Refdenotaalpie"/>
          <w:rFonts w:ascii="Arial" w:hAnsi="Arial" w:cs="Arial"/>
          <w:sz w:val="19"/>
          <w:szCs w:val="19"/>
        </w:rPr>
        <w:footnoteRef/>
      </w:r>
      <w:r w:rsidRPr="008B2002">
        <w:rPr>
          <w:rFonts w:ascii="Arial" w:hAnsi="Arial" w:cs="Arial"/>
          <w:sz w:val="19"/>
          <w:szCs w:val="19"/>
        </w:rPr>
        <w:t xml:space="preserve"> </w:t>
      </w:r>
      <w:r w:rsidRPr="003B0060">
        <w:rPr>
          <w:rFonts w:ascii="Arial" w:hAnsi="Arial" w:cs="Arial"/>
          <w:sz w:val="19"/>
          <w:szCs w:val="19"/>
          <w:lang w:val="es-ES"/>
        </w:rPr>
        <w:t>El artículo 3 de la Resolución No. 0001885 del 17 de junio de 2015 del Ministerio de Transporte establece los siguiente: «Artículo 3</w:t>
      </w:r>
      <w:r w:rsidRPr="008B2002">
        <w:rPr>
          <w:rFonts w:ascii="Arial" w:hAnsi="Arial" w:cs="Arial"/>
          <w:sz w:val="19"/>
          <w:szCs w:val="19"/>
          <w:lang w:val="es-ES"/>
        </w:rPr>
        <w:t>. Responsabilidad de aplicación. Toda entidad pública o persona natural o jurídica que desarrolle la actividad de señalización vial, deberá ceñirse estrictamente a lo establecido en el citado Manual».</w:t>
      </w:r>
    </w:p>
    <w:p w14:paraId="3A0CB232" w14:textId="77777777" w:rsidR="00EA77D6" w:rsidRPr="008B2002" w:rsidRDefault="00EA77D6" w:rsidP="00EA77D6">
      <w:pPr>
        <w:pStyle w:val="Textonotapie"/>
        <w:ind w:firstLine="708"/>
        <w:jc w:val="both"/>
        <w:rPr>
          <w:rFonts w:ascii="Arial" w:hAnsi="Arial" w:cs="Arial"/>
          <w:sz w:val="19"/>
          <w:szCs w:val="19"/>
          <w:lang w:val="es-ES"/>
        </w:rPr>
      </w:pPr>
    </w:p>
  </w:footnote>
  <w:footnote w:id="9">
    <w:p w14:paraId="5ED2361C" w14:textId="77777777" w:rsidR="00633B24" w:rsidRPr="00633B24" w:rsidRDefault="00633B24" w:rsidP="00633B24">
      <w:pPr>
        <w:ind w:firstLine="708"/>
        <w:jc w:val="both"/>
        <w:rPr>
          <w:rFonts w:ascii="Arial" w:hAnsi="Arial" w:cs="Arial"/>
          <w:color w:val="000000"/>
          <w:sz w:val="19"/>
          <w:szCs w:val="19"/>
        </w:rPr>
      </w:pPr>
      <w:r w:rsidRPr="00A132B0">
        <w:rPr>
          <w:rStyle w:val="Refdenotaalpie"/>
          <w:rFonts w:ascii="Arial" w:hAnsi="Arial" w:cs="Arial"/>
          <w:sz w:val="19"/>
          <w:szCs w:val="19"/>
        </w:rPr>
        <w:footnoteRef/>
      </w:r>
      <w:r w:rsidRPr="00A132B0">
        <w:rPr>
          <w:rFonts w:ascii="Arial" w:hAnsi="Arial" w:cs="Arial"/>
          <w:sz w:val="19"/>
          <w:szCs w:val="19"/>
        </w:rPr>
        <w:t xml:space="preserve"> </w:t>
      </w:r>
      <w:r w:rsidRPr="00633B24">
        <w:rPr>
          <w:rFonts w:ascii="Arial" w:hAnsi="Arial" w:cs="Arial"/>
          <w:color w:val="000000"/>
          <w:sz w:val="19"/>
          <w:szCs w:val="19"/>
        </w:rPr>
        <w:t>Resolución 240 de 2020, «por la cual se actualizan los Documentos Tipo [Versión 3] para procesos de selección de licitación de obra pública de infraestructura de transporte y se deroga la Resolución 0045 de 2020»: «Artículo 4. Bienes o servicios adicionales a la de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4172BA32" w14:textId="77777777" w:rsidR="00633B24" w:rsidRPr="00633B24" w:rsidRDefault="00633B24" w:rsidP="00633B24">
      <w:pPr>
        <w:ind w:firstLine="708"/>
        <w:jc w:val="both"/>
        <w:rPr>
          <w:rFonts w:ascii="Arial" w:hAnsi="Arial" w:cs="Arial"/>
          <w:color w:val="000000"/>
          <w:sz w:val="19"/>
          <w:szCs w:val="19"/>
        </w:rPr>
      </w:pPr>
      <w:r w:rsidRPr="00633B24">
        <w:rPr>
          <w:rFonts w:ascii="Arial" w:hAnsi="Arial" w:cs="Arial"/>
          <w:color w:val="000000"/>
          <w:sz w:val="19"/>
          <w:szCs w:val="19"/>
        </w:rPr>
        <w:t>»1. Demostrar en los estudios previos que ha verificado las condiciones de mercado para la adquisición de los bienes o servicios adicionales al componente de obra pública, de tal manera que la experiencia adicional que se exija para tales bienes</w:t>
      </w:r>
    </w:p>
    <w:p w14:paraId="695DEAD3" w14:textId="77777777" w:rsidR="00633B24" w:rsidRPr="00633B24" w:rsidRDefault="00633B24" w:rsidP="00633B24">
      <w:pPr>
        <w:jc w:val="both"/>
        <w:rPr>
          <w:rFonts w:ascii="Arial" w:hAnsi="Arial" w:cs="Arial"/>
          <w:color w:val="000000"/>
          <w:sz w:val="19"/>
          <w:szCs w:val="19"/>
        </w:rPr>
      </w:pPr>
      <w:r w:rsidRPr="00633B24">
        <w:rPr>
          <w:rFonts w:ascii="Arial" w:hAnsi="Arial" w:cs="Arial"/>
          <w:color w:val="000000"/>
          <w:sz w:val="19"/>
          <w:szCs w:val="19"/>
        </w:rPr>
        <w:t>o servicios procure la pluralidad de oferentes, y no limite la concurrencia de proponentes al proceso de contratación.</w:t>
      </w:r>
    </w:p>
    <w:p w14:paraId="5306989D" w14:textId="77777777" w:rsidR="00633B24" w:rsidRPr="00633B24" w:rsidRDefault="00633B24" w:rsidP="00633B24">
      <w:pPr>
        <w:jc w:val="both"/>
        <w:rPr>
          <w:rFonts w:ascii="Arial" w:hAnsi="Arial" w:cs="Arial"/>
          <w:color w:val="000000"/>
          <w:sz w:val="19"/>
          <w:szCs w:val="19"/>
        </w:rPr>
      </w:pPr>
      <w:r w:rsidRPr="00633B24">
        <w:rPr>
          <w:rFonts w:ascii="Arial" w:hAnsi="Arial" w:cs="Arial"/>
          <w:color w:val="000000"/>
          <w:sz w:val="19"/>
          <w:szCs w:val="19"/>
        </w:rPr>
        <w:t>»2. Conservar los requisitos exigidos en los Documentos Tipo.</w:t>
      </w:r>
    </w:p>
    <w:p w14:paraId="3F199175" w14:textId="77777777" w:rsidR="00633B24" w:rsidRPr="00633B24" w:rsidRDefault="00633B24" w:rsidP="00633B24">
      <w:pPr>
        <w:ind w:firstLine="708"/>
        <w:jc w:val="both"/>
        <w:rPr>
          <w:rFonts w:ascii="Arial" w:hAnsi="Arial" w:cs="Arial"/>
          <w:color w:val="000000"/>
          <w:sz w:val="19"/>
          <w:szCs w:val="19"/>
        </w:rPr>
      </w:pPr>
      <w:r w:rsidRPr="00633B24">
        <w:rPr>
          <w:rFonts w:ascii="Arial" w:hAnsi="Arial" w:cs="Arial"/>
          <w:color w:val="000000"/>
          <w:sz w:val="19"/>
          <w:szCs w:val="19"/>
        </w:rPr>
        <w:t>»3. Abstenerse de pedir experiencia exclusiva con entidades estatales, experiencia previa en un territorio específico, limitada en el tiempo o que incluya volúmenes o cantidades de obra específica.</w:t>
      </w:r>
    </w:p>
    <w:p w14:paraId="52EE07D9" w14:textId="77777777" w:rsidR="00633B24" w:rsidRPr="00633B24" w:rsidRDefault="00633B24" w:rsidP="00633B24">
      <w:pPr>
        <w:ind w:firstLine="708"/>
        <w:jc w:val="both"/>
        <w:rPr>
          <w:rFonts w:ascii="Arial" w:hAnsi="Arial" w:cs="Arial"/>
          <w:color w:val="000000"/>
          <w:sz w:val="19"/>
          <w:szCs w:val="19"/>
        </w:rPr>
      </w:pPr>
      <w:r w:rsidRPr="00633B24">
        <w:rPr>
          <w:rFonts w:ascii="Arial" w:hAnsi="Arial" w:cs="Arial"/>
          <w:color w:val="000000"/>
          <w:sz w:val="19"/>
          <w:szCs w:val="19"/>
        </w:rPr>
        <w:t>»4. Clasificar la experiencia requerida solo hasta el tercer nivel del Clasificador de Bienes y Servicios e incluir exclusivamente los códigos que estén relacionados directamente con el objeto a contratar».</w:t>
      </w:r>
    </w:p>
    <w:p w14:paraId="10B00194" w14:textId="77777777" w:rsidR="00633B24" w:rsidRPr="00633B24" w:rsidRDefault="00633B24" w:rsidP="00633B24">
      <w:pPr>
        <w:pStyle w:val="Textonotapie"/>
        <w:jc w:val="both"/>
        <w:rPr>
          <w:rFonts w:ascii="Arial" w:hAnsi="Arial" w:cs="Arial"/>
          <w:color w:val="000000"/>
          <w:sz w:val="19"/>
          <w:szCs w:val="19"/>
          <w:lang w:val="es-CO"/>
        </w:rPr>
      </w:pPr>
    </w:p>
  </w:footnote>
  <w:footnote w:id="10">
    <w:p w14:paraId="4B3933E7" w14:textId="77777777" w:rsidR="00633B24" w:rsidRDefault="00633B24" w:rsidP="00633B24">
      <w:pPr>
        <w:pStyle w:val="Textonotapie"/>
        <w:ind w:firstLine="708"/>
        <w:jc w:val="both"/>
        <w:rPr>
          <w:rFonts w:ascii="Arial" w:hAnsi="Arial" w:cs="Arial"/>
          <w:sz w:val="19"/>
          <w:szCs w:val="19"/>
        </w:rPr>
      </w:pPr>
      <w:r>
        <w:rPr>
          <w:rStyle w:val="Refdenotaalpie"/>
        </w:rPr>
        <w:footnoteRef/>
      </w:r>
      <w:r>
        <w:t xml:space="preserve"> </w:t>
      </w:r>
      <w:r w:rsidRPr="009A4A28">
        <w:rPr>
          <w:rFonts w:ascii="Arial" w:hAnsi="Arial" w:cs="Arial"/>
          <w:sz w:val="19"/>
          <w:szCs w:val="19"/>
        </w:rPr>
        <w:t>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6C88F40A" w14:textId="77777777" w:rsidR="00633B24" w:rsidRPr="00A132B0" w:rsidRDefault="00633B24" w:rsidP="00633B24">
      <w:pPr>
        <w:pStyle w:val="Textonotapie"/>
        <w:ind w:firstLine="708"/>
        <w:rPr>
          <w:lang w:val="es-CO"/>
        </w:rPr>
      </w:pPr>
    </w:p>
  </w:footnote>
  <w:footnote w:id="11">
    <w:p w14:paraId="5D071CA4" w14:textId="77777777" w:rsidR="00633B24" w:rsidRPr="00FB15CC" w:rsidRDefault="00633B24" w:rsidP="00633B24">
      <w:pPr>
        <w:pStyle w:val="Car1"/>
        <w:ind w:firstLine="709"/>
        <w:jc w:val="both"/>
        <w:rPr>
          <w:rFonts w:ascii="Arial" w:hAnsi="Arial" w:cs="Arial"/>
          <w:sz w:val="19"/>
          <w:szCs w:val="19"/>
        </w:rPr>
      </w:pPr>
      <w:r>
        <w:rPr>
          <w:rStyle w:val="Refdenotaalpie"/>
        </w:rPr>
        <w:footnoteRef/>
      </w:r>
      <w:r>
        <w:t xml:space="preserve"> </w:t>
      </w:r>
      <w:r w:rsidRPr="00FB15CC">
        <w:rPr>
          <w:rFonts w:ascii="Arial" w:hAnsi="Arial" w:cs="Arial"/>
          <w:sz w:val="19"/>
          <w:szCs w:val="19"/>
        </w:rPr>
        <w:t>Los artículos 2 y 3 de la Resolución 240 del 27 de noviembre de 2020 establecen: «Artículo 2. OBLIGATORIEDAD. Los Documentos Tipo contienen parámetros obligatorios para las entidades estatales sometidas al Estatuto General de Contratación de la Administración Pública que adelanten procesos de selección de licitación de obra pública de infraestructura de transporte de acuerdo con lo establecido en los Documentos Tipo».</w:t>
      </w:r>
    </w:p>
    <w:p w14:paraId="74E2A6E7" w14:textId="77777777" w:rsidR="00633B24" w:rsidRDefault="00633B24" w:rsidP="00633B24">
      <w:pPr>
        <w:pStyle w:val="Textonotapie"/>
        <w:ind w:firstLine="708"/>
        <w:jc w:val="both"/>
        <w:rPr>
          <w:rFonts w:ascii="Arial" w:hAnsi="Arial" w:cs="Arial"/>
          <w:sz w:val="19"/>
          <w:szCs w:val="19"/>
        </w:rPr>
      </w:pPr>
      <w:r w:rsidRPr="00FB15CC">
        <w:rPr>
          <w:rFonts w:ascii="Arial" w:hAnsi="Arial" w:cs="Arial"/>
          <w:sz w:val="19"/>
          <w:szCs w:val="19"/>
        </w:rPr>
        <w:t xml:space="preserve">«Artículo 3. </w:t>
      </w:r>
      <w:r>
        <w:rPr>
          <w:rFonts w:ascii="Arial" w:hAnsi="Arial" w:cs="Arial"/>
          <w:sz w:val="19"/>
          <w:szCs w:val="19"/>
        </w:rPr>
        <w:t>I</w:t>
      </w:r>
      <w:r w:rsidRPr="00FB15CC">
        <w:rPr>
          <w:rFonts w:ascii="Arial" w:hAnsi="Arial" w:cs="Arial"/>
          <w:sz w:val="19"/>
          <w:szCs w:val="19"/>
        </w:rPr>
        <w:t>nalterabilidad de los documentos tipo. Las Entidades estatales contratantes no podrán incluir o modificar dentro de los documentos del proceso las condiciones habilitantes, los factores técnicos y económicos de escogencia y los sistemas de ponderación que han sido definidos y señalados en los Documentos Tipo»</w:t>
      </w:r>
      <w:r>
        <w:rPr>
          <w:rFonts w:ascii="Arial" w:hAnsi="Arial" w:cs="Arial"/>
          <w:sz w:val="19"/>
          <w:szCs w:val="19"/>
        </w:rPr>
        <w:t>.</w:t>
      </w:r>
    </w:p>
    <w:p w14:paraId="3629D844" w14:textId="77777777" w:rsidR="00633B24" w:rsidRPr="00A132B0" w:rsidRDefault="00633B24" w:rsidP="00633B24">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6A59DE" w:rsidRDefault="006A59DE">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EB13E60"/>
    <w:multiLevelType w:val="multilevel"/>
    <w:tmpl w:val="49327970"/>
    <w:lvl w:ilvl="0">
      <w:start w:val="1"/>
      <w:numFmt w:val="decimal"/>
      <w:lvlText w:val="%1."/>
      <w:lvlJc w:val="left"/>
      <w:pPr>
        <w:ind w:left="345" w:hanging="245"/>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01" w:hanging="511"/>
      </w:pPr>
      <w:rPr>
        <w:rFonts w:ascii="Arial" w:eastAsia="Arial" w:hAnsi="Arial" w:cs="Arial" w:hint="default"/>
        <w:b/>
        <w:bCs/>
        <w:spacing w:val="-1"/>
        <w:w w:val="100"/>
        <w:sz w:val="22"/>
        <w:szCs w:val="22"/>
        <w:lang w:val="es-ES" w:eastAsia="en-US" w:bidi="ar-SA"/>
      </w:rPr>
    </w:lvl>
    <w:lvl w:ilvl="2">
      <w:start w:val="1"/>
      <w:numFmt w:val="lowerLetter"/>
      <w:lvlText w:val="%3)"/>
      <w:lvlJc w:val="left"/>
      <w:pPr>
        <w:ind w:left="101" w:hanging="267"/>
        <w:jc w:val="right"/>
      </w:pPr>
      <w:rPr>
        <w:rFonts w:ascii="Arial" w:eastAsia="Arial" w:hAnsi="Arial" w:cs="Arial" w:hint="default"/>
        <w:spacing w:val="-1"/>
        <w:w w:val="100"/>
        <w:sz w:val="22"/>
        <w:szCs w:val="22"/>
        <w:lang w:val="es-ES" w:eastAsia="en-US" w:bidi="ar-SA"/>
      </w:rPr>
    </w:lvl>
    <w:lvl w:ilvl="3">
      <w:numFmt w:val="bullet"/>
      <w:lvlText w:val="•"/>
      <w:lvlJc w:val="left"/>
      <w:pPr>
        <w:ind w:left="2295" w:hanging="267"/>
      </w:pPr>
      <w:rPr>
        <w:rFonts w:hint="default"/>
        <w:lang w:val="es-ES" w:eastAsia="en-US" w:bidi="ar-SA"/>
      </w:rPr>
    </w:lvl>
    <w:lvl w:ilvl="4">
      <w:numFmt w:val="bullet"/>
      <w:lvlText w:val="•"/>
      <w:lvlJc w:val="left"/>
      <w:pPr>
        <w:ind w:left="3273" w:hanging="267"/>
      </w:pPr>
      <w:rPr>
        <w:rFonts w:hint="default"/>
        <w:lang w:val="es-ES" w:eastAsia="en-US" w:bidi="ar-SA"/>
      </w:rPr>
    </w:lvl>
    <w:lvl w:ilvl="5">
      <w:numFmt w:val="bullet"/>
      <w:lvlText w:val="•"/>
      <w:lvlJc w:val="left"/>
      <w:pPr>
        <w:ind w:left="4251" w:hanging="267"/>
      </w:pPr>
      <w:rPr>
        <w:rFonts w:hint="default"/>
        <w:lang w:val="es-ES" w:eastAsia="en-US" w:bidi="ar-SA"/>
      </w:rPr>
    </w:lvl>
    <w:lvl w:ilvl="6">
      <w:numFmt w:val="bullet"/>
      <w:lvlText w:val="•"/>
      <w:lvlJc w:val="left"/>
      <w:pPr>
        <w:ind w:left="5228" w:hanging="267"/>
      </w:pPr>
      <w:rPr>
        <w:rFonts w:hint="default"/>
        <w:lang w:val="es-ES" w:eastAsia="en-US" w:bidi="ar-SA"/>
      </w:rPr>
    </w:lvl>
    <w:lvl w:ilvl="7">
      <w:numFmt w:val="bullet"/>
      <w:lvlText w:val="•"/>
      <w:lvlJc w:val="left"/>
      <w:pPr>
        <w:ind w:left="6206" w:hanging="267"/>
      </w:pPr>
      <w:rPr>
        <w:rFonts w:hint="default"/>
        <w:lang w:val="es-ES" w:eastAsia="en-US" w:bidi="ar-SA"/>
      </w:rPr>
    </w:lvl>
    <w:lvl w:ilvl="8">
      <w:numFmt w:val="bullet"/>
      <w:lvlText w:val="•"/>
      <w:lvlJc w:val="left"/>
      <w:pPr>
        <w:ind w:left="7184" w:hanging="267"/>
      </w:pPr>
      <w:rPr>
        <w:rFonts w:hint="default"/>
        <w:lang w:val="es-ES" w:eastAsia="en-US" w:bidi="ar-SA"/>
      </w:rPr>
    </w:lvl>
  </w:abstractNum>
  <w:abstractNum w:abstractNumId="2"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9"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EC4206"/>
    <w:multiLevelType w:val="hybridMultilevel"/>
    <w:tmpl w:val="43405718"/>
    <w:lvl w:ilvl="0" w:tplc="AFE21FD0">
      <w:start w:val="3"/>
      <w:numFmt w:val="lowerLetter"/>
      <w:lvlText w:val="%1)"/>
      <w:lvlJc w:val="left"/>
      <w:pPr>
        <w:ind w:left="101" w:hanging="280"/>
      </w:pPr>
      <w:rPr>
        <w:rFonts w:ascii="Arial" w:eastAsia="Arial" w:hAnsi="Arial" w:cs="Arial" w:hint="default"/>
        <w:spacing w:val="-26"/>
        <w:w w:val="100"/>
        <w:sz w:val="22"/>
        <w:szCs w:val="22"/>
        <w:lang w:val="es-ES" w:eastAsia="en-US" w:bidi="ar-SA"/>
      </w:rPr>
    </w:lvl>
    <w:lvl w:ilvl="1" w:tplc="B1FC9516">
      <w:numFmt w:val="bullet"/>
      <w:lvlText w:val="•"/>
      <w:lvlJc w:val="left"/>
      <w:pPr>
        <w:ind w:left="1004" w:hanging="280"/>
      </w:pPr>
      <w:rPr>
        <w:rFonts w:hint="default"/>
        <w:lang w:val="es-ES" w:eastAsia="en-US" w:bidi="ar-SA"/>
      </w:rPr>
    </w:lvl>
    <w:lvl w:ilvl="2" w:tplc="DEA4EEA8">
      <w:numFmt w:val="bullet"/>
      <w:lvlText w:val="•"/>
      <w:lvlJc w:val="left"/>
      <w:pPr>
        <w:ind w:left="1908" w:hanging="280"/>
      </w:pPr>
      <w:rPr>
        <w:rFonts w:hint="default"/>
        <w:lang w:val="es-ES" w:eastAsia="en-US" w:bidi="ar-SA"/>
      </w:rPr>
    </w:lvl>
    <w:lvl w:ilvl="3" w:tplc="5D16A4B4">
      <w:numFmt w:val="bullet"/>
      <w:lvlText w:val="•"/>
      <w:lvlJc w:val="left"/>
      <w:pPr>
        <w:ind w:left="2812" w:hanging="280"/>
      </w:pPr>
      <w:rPr>
        <w:rFonts w:hint="default"/>
        <w:lang w:val="es-ES" w:eastAsia="en-US" w:bidi="ar-SA"/>
      </w:rPr>
    </w:lvl>
    <w:lvl w:ilvl="4" w:tplc="395CCB28">
      <w:numFmt w:val="bullet"/>
      <w:lvlText w:val="•"/>
      <w:lvlJc w:val="left"/>
      <w:pPr>
        <w:ind w:left="3716" w:hanging="280"/>
      </w:pPr>
      <w:rPr>
        <w:rFonts w:hint="default"/>
        <w:lang w:val="es-ES" w:eastAsia="en-US" w:bidi="ar-SA"/>
      </w:rPr>
    </w:lvl>
    <w:lvl w:ilvl="5" w:tplc="4AE22B44">
      <w:numFmt w:val="bullet"/>
      <w:lvlText w:val="•"/>
      <w:lvlJc w:val="left"/>
      <w:pPr>
        <w:ind w:left="4620" w:hanging="280"/>
      </w:pPr>
      <w:rPr>
        <w:rFonts w:hint="default"/>
        <w:lang w:val="es-ES" w:eastAsia="en-US" w:bidi="ar-SA"/>
      </w:rPr>
    </w:lvl>
    <w:lvl w:ilvl="6" w:tplc="22D6EE84">
      <w:numFmt w:val="bullet"/>
      <w:lvlText w:val="•"/>
      <w:lvlJc w:val="left"/>
      <w:pPr>
        <w:ind w:left="5524" w:hanging="280"/>
      </w:pPr>
      <w:rPr>
        <w:rFonts w:hint="default"/>
        <w:lang w:val="es-ES" w:eastAsia="en-US" w:bidi="ar-SA"/>
      </w:rPr>
    </w:lvl>
    <w:lvl w:ilvl="7" w:tplc="F7924428">
      <w:numFmt w:val="bullet"/>
      <w:lvlText w:val="•"/>
      <w:lvlJc w:val="left"/>
      <w:pPr>
        <w:ind w:left="6428" w:hanging="280"/>
      </w:pPr>
      <w:rPr>
        <w:rFonts w:hint="default"/>
        <w:lang w:val="es-ES" w:eastAsia="en-US" w:bidi="ar-SA"/>
      </w:rPr>
    </w:lvl>
    <w:lvl w:ilvl="8" w:tplc="36B674D2">
      <w:numFmt w:val="bullet"/>
      <w:lvlText w:val="•"/>
      <w:lvlJc w:val="left"/>
      <w:pPr>
        <w:ind w:left="7332" w:hanging="280"/>
      </w:pPr>
      <w:rPr>
        <w:rFonts w:hint="default"/>
        <w:lang w:val="es-ES" w:eastAsia="en-US" w:bidi="ar-SA"/>
      </w:rPr>
    </w:lvl>
  </w:abstractNum>
  <w:abstractNum w:abstractNumId="1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5"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6"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2"/>
  </w:num>
  <w:num w:numId="2">
    <w:abstractNumId w:val="10"/>
  </w:num>
  <w:num w:numId="3">
    <w:abstractNumId w:val="15"/>
  </w:num>
  <w:num w:numId="4">
    <w:abstractNumId w:val="19"/>
  </w:num>
  <w:num w:numId="5">
    <w:abstractNumId w:val="2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0"/>
  </w:num>
  <w:num w:numId="9">
    <w:abstractNumId w:val="5"/>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4"/>
  </w:num>
  <w:num w:numId="14">
    <w:abstractNumId w:val="9"/>
  </w:num>
  <w:num w:numId="15">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16"/>
  </w:num>
  <w:num w:numId="19">
    <w:abstractNumId w:val="4"/>
  </w:num>
  <w:num w:numId="20">
    <w:abstractNumId w:val="26"/>
  </w:num>
  <w:num w:numId="21">
    <w:abstractNumId w:val="17"/>
  </w:num>
  <w:num w:numId="22">
    <w:abstractNumId w:val="7"/>
  </w:num>
  <w:num w:numId="23">
    <w:abstractNumId w:val="6"/>
  </w:num>
  <w:num w:numId="24">
    <w:abstractNumId w:val="24"/>
  </w:num>
  <w:num w:numId="25">
    <w:abstractNumId w:val="20"/>
  </w:num>
  <w:num w:numId="26">
    <w:abstractNumId w:val="27"/>
  </w:num>
  <w:num w:numId="27">
    <w:abstractNumId w:val="8"/>
  </w:num>
  <w:num w:numId="28">
    <w:abstractNumId w:val="3"/>
  </w:num>
  <w:num w:numId="29">
    <w:abstractNumId w:val="18"/>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BA"/>
    <w:rsid w:val="00001FFD"/>
    <w:rsid w:val="00002027"/>
    <w:rsid w:val="000020FE"/>
    <w:rsid w:val="00002173"/>
    <w:rsid w:val="00002C21"/>
    <w:rsid w:val="000031A8"/>
    <w:rsid w:val="00003C5C"/>
    <w:rsid w:val="000040D7"/>
    <w:rsid w:val="00004556"/>
    <w:rsid w:val="000051AF"/>
    <w:rsid w:val="000059D3"/>
    <w:rsid w:val="00005B6D"/>
    <w:rsid w:val="0000600A"/>
    <w:rsid w:val="00006081"/>
    <w:rsid w:val="00006E41"/>
    <w:rsid w:val="00007564"/>
    <w:rsid w:val="00007750"/>
    <w:rsid w:val="000077FD"/>
    <w:rsid w:val="00007E37"/>
    <w:rsid w:val="00010C40"/>
    <w:rsid w:val="000112B4"/>
    <w:rsid w:val="00011DCC"/>
    <w:rsid w:val="00012532"/>
    <w:rsid w:val="00012B9E"/>
    <w:rsid w:val="00012FBA"/>
    <w:rsid w:val="00013C6B"/>
    <w:rsid w:val="0001406B"/>
    <w:rsid w:val="000143F8"/>
    <w:rsid w:val="00014624"/>
    <w:rsid w:val="00015B44"/>
    <w:rsid w:val="00015CEE"/>
    <w:rsid w:val="00016081"/>
    <w:rsid w:val="000165AC"/>
    <w:rsid w:val="00016651"/>
    <w:rsid w:val="00016FE3"/>
    <w:rsid w:val="000171A2"/>
    <w:rsid w:val="00017B65"/>
    <w:rsid w:val="00020158"/>
    <w:rsid w:val="000207E0"/>
    <w:rsid w:val="000209E2"/>
    <w:rsid w:val="00020F8F"/>
    <w:rsid w:val="00021A95"/>
    <w:rsid w:val="00021E50"/>
    <w:rsid w:val="0002256F"/>
    <w:rsid w:val="00023746"/>
    <w:rsid w:val="00023DAE"/>
    <w:rsid w:val="00024896"/>
    <w:rsid w:val="000252CC"/>
    <w:rsid w:val="0002594F"/>
    <w:rsid w:val="00025D0A"/>
    <w:rsid w:val="00026050"/>
    <w:rsid w:val="000263F0"/>
    <w:rsid w:val="00026407"/>
    <w:rsid w:val="00026608"/>
    <w:rsid w:val="00026D7A"/>
    <w:rsid w:val="00027293"/>
    <w:rsid w:val="00027787"/>
    <w:rsid w:val="000278D2"/>
    <w:rsid w:val="0003095C"/>
    <w:rsid w:val="00030BD4"/>
    <w:rsid w:val="00031158"/>
    <w:rsid w:val="00031364"/>
    <w:rsid w:val="000314BD"/>
    <w:rsid w:val="000315E1"/>
    <w:rsid w:val="00031D2F"/>
    <w:rsid w:val="00031FF6"/>
    <w:rsid w:val="0003236E"/>
    <w:rsid w:val="00032D76"/>
    <w:rsid w:val="0003339A"/>
    <w:rsid w:val="0003370C"/>
    <w:rsid w:val="000341F2"/>
    <w:rsid w:val="000343F8"/>
    <w:rsid w:val="00035046"/>
    <w:rsid w:val="000351F2"/>
    <w:rsid w:val="00036E03"/>
    <w:rsid w:val="000406DB"/>
    <w:rsid w:val="0004094D"/>
    <w:rsid w:val="00040B18"/>
    <w:rsid w:val="00041029"/>
    <w:rsid w:val="0004149B"/>
    <w:rsid w:val="00042961"/>
    <w:rsid w:val="00042C25"/>
    <w:rsid w:val="00042D03"/>
    <w:rsid w:val="00043086"/>
    <w:rsid w:val="000430A0"/>
    <w:rsid w:val="00043D3B"/>
    <w:rsid w:val="00043DBC"/>
    <w:rsid w:val="0004418C"/>
    <w:rsid w:val="00044204"/>
    <w:rsid w:val="000449D4"/>
    <w:rsid w:val="00045A00"/>
    <w:rsid w:val="0004610D"/>
    <w:rsid w:val="000463B5"/>
    <w:rsid w:val="00046717"/>
    <w:rsid w:val="00046A63"/>
    <w:rsid w:val="00046C09"/>
    <w:rsid w:val="0004716A"/>
    <w:rsid w:val="00047385"/>
    <w:rsid w:val="000473E8"/>
    <w:rsid w:val="00047F84"/>
    <w:rsid w:val="000504DE"/>
    <w:rsid w:val="00051074"/>
    <w:rsid w:val="000526F0"/>
    <w:rsid w:val="0005273D"/>
    <w:rsid w:val="00052B79"/>
    <w:rsid w:val="00052EA0"/>
    <w:rsid w:val="000536A7"/>
    <w:rsid w:val="000536E3"/>
    <w:rsid w:val="00053896"/>
    <w:rsid w:val="0005463D"/>
    <w:rsid w:val="0005474D"/>
    <w:rsid w:val="00055CB9"/>
    <w:rsid w:val="00056CD0"/>
    <w:rsid w:val="00056F66"/>
    <w:rsid w:val="0005702F"/>
    <w:rsid w:val="00057730"/>
    <w:rsid w:val="0006089F"/>
    <w:rsid w:val="00061010"/>
    <w:rsid w:val="00061D06"/>
    <w:rsid w:val="00061E38"/>
    <w:rsid w:val="00062CDD"/>
    <w:rsid w:val="000635D9"/>
    <w:rsid w:val="000640AF"/>
    <w:rsid w:val="00064940"/>
    <w:rsid w:val="00064CAE"/>
    <w:rsid w:val="00064DB7"/>
    <w:rsid w:val="00064FA7"/>
    <w:rsid w:val="00065195"/>
    <w:rsid w:val="0006533E"/>
    <w:rsid w:val="0006536C"/>
    <w:rsid w:val="000703ED"/>
    <w:rsid w:val="00070AF1"/>
    <w:rsid w:val="00071234"/>
    <w:rsid w:val="000714DE"/>
    <w:rsid w:val="0007254F"/>
    <w:rsid w:val="0007331E"/>
    <w:rsid w:val="00073C30"/>
    <w:rsid w:val="00074305"/>
    <w:rsid w:val="000744D0"/>
    <w:rsid w:val="00074B2A"/>
    <w:rsid w:val="00074EEE"/>
    <w:rsid w:val="000753D5"/>
    <w:rsid w:val="00075B3E"/>
    <w:rsid w:val="00076456"/>
    <w:rsid w:val="00077173"/>
    <w:rsid w:val="0007719D"/>
    <w:rsid w:val="0007755F"/>
    <w:rsid w:val="0007779B"/>
    <w:rsid w:val="000777E7"/>
    <w:rsid w:val="0007790A"/>
    <w:rsid w:val="0008017B"/>
    <w:rsid w:val="000808C5"/>
    <w:rsid w:val="00080ACD"/>
    <w:rsid w:val="000811ED"/>
    <w:rsid w:val="00081D62"/>
    <w:rsid w:val="00082B74"/>
    <w:rsid w:val="00083099"/>
    <w:rsid w:val="00083452"/>
    <w:rsid w:val="00083B4A"/>
    <w:rsid w:val="00083EDC"/>
    <w:rsid w:val="000842BE"/>
    <w:rsid w:val="00084B97"/>
    <w:rsid w:val="0008510E"/>
    <w:rsid w:val="000852D8"/>
    <w:rsid w:val="000856DE"/>
    <w:rsid w:val="00085F17"/>
    <w:rsid w:val="00085FB0"/>
    <w:rsid w:val="00085FB3"/>
    <w:rsid w:val="0008686B"/>
    <w:rsid w:val="00086B2A"/>
    <w:rsid w:val="00086ED2"/>
    <w:rsid w:val="0008701F"/>
    <w:rsid w:val="000874F7"/>
    <w:rsid w:val="000914D6"/>
    <w:rsid w:val="00091569"/>
    <w:rsid w:val="00091DEC"/>
    <w:rsid w:val="00092CDB"/>
    <w:rsid w:val="00092D7C"/>
    <w:rsid w:val="00092DCA"/>
    <w:rsid w:val="00093D14"/>
    <w:rsid w:val="000942EB"/>
    <w:rsid w:val="00095B70"/>
    <w:rsid w:val="0009617E"/>
    <w:rsid w:val="0009628D"/>
    <w:rsid w:val="0009670F"/>
    <w:rsid w:val="00097342"/>
    <w:rsid w:val="000979CF"/>
    <w:rsid w:val="00097D92"/>
    <w:rsid w:val="00097FCD"/>
    <w:rsid w:val="000A03C8"/>
    <w:rsid w:val="000A0496"/>
    <w:rsid w:val="000A05F2"/>
    <w:rsid w:val="000A06C4"/>
    <w:rsid w:val="000A0861"/>
    <w:rsid w:val="000A0ED1"/>
    <w:rsid w:val="000A12DB"/>
    <w:rsid w:val="000A1576"/>
    <w:rsid w:val="000A17C8"/>
    <w:rsid w:val="000A1B74"/>
    <w:rsid w:val="000A1F87"/>
    <w:rsid w:val="000A20D7"/>
    <w:rsid w:val="000A2128"/>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570"/>
    <w:rsid w:val="000B2B86"/>
    <w:rsid w:val="000B3051"/>
    <w:rsid w:val="000B3279"/>
    <w:rsid w:val="000B419B"/>
    <w:rsid w:val="000B45FB"/>
    <w:rsid w:val="000B5781"/>
    <w:rsid w:val="000B5CB1"/>
    <w:rsid w:val="000B6C36"/>
    <w:rsid w:val="000B6D08"/>
    <w:rsid w:val="000C0185"/>
    <w:rsid w:val="000C0B6E"/>
    <w:rsid w:val="000C0F81"/>
    <w:rsid w:val="000C128D"/>
    <w:rsid w:val="000C17A3"/>
    <w:rsid w:val="000C1D4B"/>
    <w:rsid w:val="000C255A"/>
    <w:rsid w:val="000C2DC4"/>
    <w:rsid w:val="000C3260"/>
    <w:rsid w:val="000C3B77"/>
    <w:rsid w:val="000C3F6D"/>
    <w:rsid w:val="000C4F49"/>
    <w:rsid w:val="000C5861"/>
    <w:rsid w:val="000C5BDE"/>
    <w:rsid w:val="000C639D"/>
    <w:rsid w:val="000C6946"/>
    <w:rsid w:val="000C6C31"/>
    <w:rsid w:val="000C6DBC"/>
    <w:rsid w:val="000C6F79"/>
    <w:rsid w:val="000C7476"/>
    <w:rsid w:val="000C7711"/>
    <w:rsid w:val="000C7AA2"/>
    <w:rsid w:val="000D0462"/>
    <w:rsid w:val="000D053D"/>
    <w:rsid w:val="000D0ED2"/>
    <w:rsid w:val="000D1CEB"/>
    <w:rsid w:val="000D2563"/>
    <w:rsid w:val="000D25BF"/>
    <w:rsid w:val="000D3282"/>
    <w:rsid w:val="000D3FDC"/>
    <w:rsid w:val="000D490B"/>
    <w:rsid w:val="000D4E38"/>
    <w:rsid w:val="000D50DB"/>
    <w:rsid w:val="000D5EF9"/>
    <w:rsid w:val="000D6288"/>
    <w:rsid w:val="000D74A7"/>
    <w:rsid w:val="000D7541"/>
    <w:rsid w:val="000D75E1"/>
    <w:rsid w:val="000D79F4"/>
    <w:rsid w:val="000E047D"/>
    <w:rsid w:val="000E056A"/>
    <w:rsid w:val="000E22CF"/>
    <w:rsid w:val="000E2977"/>
    <w:rsid w:val="000E2CC0"/>
    <w:rsid w:val="000E30AC"/>
    <w:rsid w:val="000E3B46"/>
    <w:rsid w:val="000E3E11"/>
    <w:rsid w:val="000E40A7"/>
    <w:rsid w:val="000E4596"/>
    <w:rsid w:val="000E5768"/>
    <w:rsid w:val="000E5843"/>
    <w:rsid w:val="000E5E20"/>
    <w:rsid w:val="000E6139"/>
    <w:rsid w:val="000E6BE1"/>
    <w:rsid w:val="000E7E0B"/>
    <w:rsid w:val="000F0136"/>
    <w:rsid w:val="000F078A"/>
    <w:rsid w:val="000F122D"/>
    <w:rsid w:val="000F1450"/>
    <w:rsid w:val="000F14E8"/>
    <w:rsid w:val="000F1BBD"/>
    <w:rsid w:val="000F290F"/>
    <w:rsid w:val="000F390E"/>
    <w:rsid w:val="000F4403"/>
    <w:rsid w:val="000F45C9"/>
    <w:rsid w:val="000F4702"/>
    <w:rsid w:val="000F480B"/>
    <w:rsid w:val="000F4E17"/>
    <w:rsid w:val="000F583E"/>
    <w:rsid w:val="000F5D2E"/>
    <w:rsid w:val="000F6578"/>
    <w:rsid w:val="000F7E8F"/>
    <w:rsid w:val="000F7FBB"/>
    <w:rsid w:val="0010006F"/>
    <w:rsid w:val="001000FB"/>
    <w:rsid w:val="00100A9E"/>
    <w:rsid w:val="00100F6A"/>
    <w:rsid w:val="00102605"/>
    <w:rsid w:val="00102686"/>
    <w:rsid w:val="00102745"/>
    <w:rsid w:val="00103795"/>
    <w:rsid w:val="001037CD"/>
    <w:rsid w:val="00103915"/>
    <w:rsid w:val="00103EA0"/>
    <w:rsid w:val="00104F1C"/>
    <w:rsid w:val="001051E5"/>
    <w:rsid w:val="00105A74"/>
    <w:rsid w:val="00105ACB"/>
    <w:rsid w:val="00105AEF"/>
    <w:rsid w:val="00106259"/>
    <w:rsid w:val="001068EB"/>
    <w:rsid w:val="00106DD1"/>
    <w:rsid w:val="001078CE"/>
    <w:rsid w:val="00107FBF"/>
    <w:rsid w:val="00110F61"/>
    <w:rsid w:val="00110F7C"/>
    <w:rsid w:val="001111BD"/>
    <w:rsid w:val="0011165A"/>
    <w:rsid w:val="001116C6"/>
    <w:rsid w:val="00111B2B"/>
    <w:rsid w:val="00112774"/>
    <w:rsid w:val="00112B2E"/>
    <w:rsid w:val="00112B7F"/>
    <w:rsid w:val="00113003"/>
    <w:rsid w:val="00113062"/>
    <w:rsid w:val="00113657"/>
    <w:rsid w:val="00113705"/>
    <w:rsid w:val="00113975"/>
    <w:rsid w:val="00113CFC"/>
    <w:rsid w:val="00113FEA"/>
    <w:rsid w:val="001143CE"/>
    <w:rsid w:val="00114631"/>
    <w:rsid w:val="00114A22"/>
    <w:rsid w:val="00114E9D"/>
    <w:rsid w:val="0011507B"/>
    <w:rsid w:val="0011627A"/>
    <w:rsid w:val="00116328"/>
    <w:rsid w:val="001163CF"/>
    <w:rsid w:val="001168CA"/>
    <w:rsid w:val="001174C9"/>
    <w:rsid w:val="00117E69"/>
    <w:rsid w:val="001204D2"/>
    <w:rsid w:val="0012060C"/>
    <w:rsid w:val="00121103"/>
    <w:rsid w:val="001215B2"/>
    <w:rsid w:val="00121BAB"/>
    <w:rsid w:val="00121E3C"/>
    <w:rsid w:val="001228FB"/>
    <w:rsid w:val="00122B23"/>
    <w:rsid w:val="00122B7E"/>
    <w:rsid w:val="00123FB5"/>
    <w:rsid w:val="0012400F"/>
    <w:rsid w:val="001249DC"/>
    <w:rsid w:val="0012572D"/>
    <w:rsid w:val="00125BED"/>
    <w:rsid w:val="00125C59"/>
    <w:rsid w:val="00125D4F"/>
    <w:rsid w:val="00125DDE"/>
    <w:rsid w:val="0012650F"/>
    <w:rsid w:val="00127004"/>
    <w:rsid w:val="00127AF2"/>
    <w:rsid w:val="00127D81"/>
    <w:rsid w:val="00127EDC"/>
    <w:rsid w:val="00127F6D"/>
    <w:rsid w:val="00127FF6"/>
    <w:rsid w:val="00130355"/>
    <w:rsid w:val="00130365"/>
    <w:rsid w:val="00131B5A"/>
    <w:rsid w:val="00131CA8"/>
    <w:rsid w:val="00132571"/>
    <w:rsid w:val="00132C30"/>
    <w:rsid w:val="00132EFD"/>
    <w:rsid w:val="00133AED"/>
    <w:rsid w:val="00134E09"/>
    <w:rsid w:val="00134E7E"/>
    <w:rsid w:val="00135DB9"/>
    <w:rsid w:val="001360C5"/>
    <w:rsid w:val="00136394"/>
    <w:rsid w:val="0013695C"/>
    <w:rsid w:val="00136BF7"/>
    <w:rsid w:val="001378B9"/>
    <w:rsid w:val="00137FFA"/>
    <w:rsid w:val="00140109"/>
    <w:rsid w:val="0014029B"/>
    <w:rsid w:val="00140464"/>
    <w:rsid w:val="00140A4F"/>
    <w:rsid w:val="001413AB"/>
    <w:rsid w:val="00141DBF"/>
    <w:rsid w:val="00142EFD"/>
    <w:rsid w:val="00142F55"/>
    <w:rsid w:val="00144335"/>
    <w:rsid w:val="001446FC"/>
    <w:rsid w:val="00144FFE"/>
    <w:rsid w:val="0014502F"/>
    <w:rsid w:val="00145282"/>
    <w:rsid w:val="001453B0"/>
    <w:rsid w:val="001454D9"/>
    <w:rsid w:val="00145D8E"/>
    <w:rsid w:val="00146083"/>
    <w:rsid w:val="0014627C"/>
    <w:rsid w:val="001462F7"/>
    <w:rsid w:val="0014712B"/>
    <w:rsid w:val="0014792D"/>
    <w:rsid w:val="00147BED"/>
    <w:rsid w:val="00147F35"/>
    <w:rsid w:val="00150005"/>
    <w:rsid w:val="00150795"/>
    <w:rsid w:val="001518D7"/>
    <w:rsid w:val="00151AEB"/>
    <w:rsid w:val="00151B99"/>
    <w:rsid w:val="00151C1E"/>
    <w:rsid w:val="001521B2"/>
    <w:rsid w:val="00152EDD"/>
    <w:rsid w:val="00153476"/>
    <w:rsid w:val="00153491"/>
    <w:rsid w:val="0015361C"/>
    <w:rsid w:val="0015372F"/>
    <w:rsid w:val="00153BFB"/>
    <w:rsid w:val="0015407E"/>
    <w:rsid w:val="0015448E"/>
    <w:rsid w:val="00154A6F"/>
    <w:rsid w:val="00155D08"/>
    <w:rsid w:val="00156BE5"/>
    <w:rsid w:val="00157232"/>
    <w:rsid w:val="00160401"/>
    <w:rsid w:val="00160D4E"/>
    <w:rsid w:val="00160DF9"/>
    <w:rsid w:val="00161DDA"/>
    <w:rsid w:val="00161E62"/>
    <w:rsid w:val="00161F1C"/>
    <w:rsid w:val="0016200B"/>
    <w:rsid w:val="00162013"/>
    <w:rsid w:val="0016229A"/>
    <w:rsid w:val="00163D7A"/>
    <w:rsid w:val="00163E3A"/>
    <w:rsid w:val="00164281"/>
    <w:rsid w:val="00165003"/>
    <w:rsid w:val="00165703"/>
    <w:rsid w:val="001662B5"/>
    <w:rsid w:val="0016685F"/>
    <w:rsid w:val="0016712F"/>
    <w:rsid w:val="00167503"/>
    <w:rsid w:val="001676A9"/>
    <w:rsid w:val="00167A15"/>
    <w:rsid w:val="00167A50"/>
    <w:rsid w:val="00167DF5"/>
    <w:rsid w:val="00170001"/>
    <w:rsid w:val="00172198"/>
    <w:rsid w:val="001722A3"/>
    <w:rsid w:val="00172612"/>
    <w:rsid w:val="00172817"/>
    <w:rsid w:val="00172944"/>
    <w:rsid w:val="001734E3"/>
    <w:rsid w:val="001742BF"/>
    <w:rsid w:val="0017442E"/>
    <w:rsid w:val="001747DB"/>
    <w:rsid w:val="00175E49"/>
    <w:rsid w:val="0017649F"/>
    <w:rsid w:val="001764FD"/>
    <w:rsid w:val="0017655D"/>
    <w:rsid w:val="00176716"/>
    <w:rsid w:val="00176C46"/>
    <w:rsid w:val="001805C1"/>
    <w:rsid w:val="001807B6"/>
    <w:rsid w:val="00180A2E"/>
    <w:rsid w:val="0018137B"/>
    <w:rsid w:val="001813AF"/>
    <w:rsid w:val="00181D8C"/>
    <w:rsid w:val="001829CD"/>
    <w:rsid w:val="00182F01"/>
    <w:rsid w:val="00183FCD"/>
    <w:rsid w:val="00184F27"/>
    <w:rsid w:val="0018519B"/>
    <w:rsid w:val="00185966"/>
    <w:rsid w:val="00185A2D"/>
    <w:rsid w:val="00185AFE"/>
    <w:rsid w:val="00185BE0"/>
    <w:rsid w:val="00185E78"/>
    <w:rsid w:val="00187061"/>
    <w:rsid w:val="00187177"/>
    <w:rsid w:val="00187ABD"/>
    <w:rsid w:val="001904E3"/>
    <w:rsid w:val="0019087A"/>
    <w:rsid w:val="00191473"/>
    <w:rsid w:val="00191C5A"/>
    <w:rsid w:val="00191CEB"/>
    <w:rsid w:val="00191E63"/>
    <w:rsid w:val="00192531"/>
    <w:rsid w:val="0019258A"/>
    <w:rsid w:val="00192D68"/>
    <w:rsid w:val="0019388B"/>
    <w:rsid w:val="00193B9A"/>
    <w:rsid w:val="001940ED"/>
    <w:rsid w:val="001946AE"/>
    <w:rsid w:val="001946D5"/>
    <w:rsid w:val="00194804"/>
    <w:rsid w:val="00194E8C"/>
    <w:rsid w:val="001962EC"/>
    <w:rsid w:val="001963DD"/>
    <w:rsid w:val="001965DB"/>
    <w:rsid w:val="00196D01"/>
    <w:rsid w:val="00196DC9"/>
    <w:rsid w:val="00196E95"/>
    <w:rsid w:val="0019714B"/>
    <w:rsid w:val="00197CF9"/>
    <w:rsid w:val="001A0236"/>
    <w:rsid w:val="001A0427"/>
    <w:rsid w:val="001A0930"/>
    <w:rsid w:val="001A0AF8"/>
    <w:rsid w:val="001A18D5"/>
    <w:rsid w:val="001A1A38"/>
    <w:rsid w:val="001A1BE0"/>
    <w:rsid w:val="001A1D4A"/>
    <w:rsid w:val="001A3011"/>
    <w:rsid w:val="001A32CA"/>
    <w:rsid w:val="001A4A9B"/>
    <w:rsid w:val="001A4DAF"/>
    <w:rsid w:val="001A54CD"/>
    <w:rsid w:val="001A66DF"/>
    <w:rsid w:val="001A67D0"/>
    <w:rsid w:val="001A6863"/>
    <w:rsid w:val="001A7591"/>
    <w:rsid w:val="001A75B1"/>
    <w:rsid w:val="001A7B06"/>
    <w:rsid w:val="001B0366"/>
    <w:rsid w:val="001B0444"/>
    <w:rsid w:val="001B096B"/>
    <w:rsid w:val="001B0F9F"/>
    <w:rsid w:val="001B0FAA"/>
    <w:rsid w:val="001B123C"/>
    <w:rsid w:val="001B1A0D"/>
    <w:rsid w:val="001B1BF1"/>
    <w:rsid w:val="001B1C97"/>
    <w:rsid w:val="001B2456"/>
    <w:rsid w:val="001B246B"/>
    <w:rsid w:val="001B255B"/>
    <w:rsid w:val="001B3CAB"/>
    <w:rsid w:val="001B449C"/>
    <w:rsid w:val="001B4AA2"/>
    <w:rsid w:val="001B4ADE"/>
    <w:rsid w:val="001B5EF8"/>
    <w:rsid w:val="001B615D"/>
    <w:rsid w:val="001C072E"/>
    <w:rsid w:val="001C07C6"/>
    <w:rsid w:val="001C0AA1"/>
    <w:rsid w:val="001C19CD"/>
    <w:rsid w:val="001C22D5"/>
    <w:rsid w:val="001C2394"/>
    <w:rsid w:val="001C2515"/>
    <w:rsid w:val="001C26FB"/>
    <w:rsid w:val="001C2BE4"/>
    <w:rsid w:val="001C33C1"/>
    <w:rsid w:val="001C3E30"/>
    <w:rsid w:val="001C3E5C"/>
    <w:rsid w:val="001C5072"/>
    <w:rsid w:val="001C5B2A"/>
    <w:rsid w:val="001C600B"/>
    <w:rsid w:val="001C6898"/>
    <w:rsid w:val="001C6DD8"/>
    <w:rsid w:val="001C6DFF"/>
    <w:rsid w:val="001C7C7B"/>
    <w:rsid w:val="001C7D2B"/>
    <w:rsid w:val="001D068D"/>
    <w:rsid w:val="001D12D1"/>
    <w:rsid w:val="001D15DF"/>
    <w:rsid w:val="001D2CB3"/>
    <w:rsid w:val="001D2CD0"/>
    <w:rsid w:val="001D30F3"/>
    <w:rsid w:val="001D31A0"/>
    <w:rsid w:val="001D338E"/>
    <w:rsid w:val="001D4F13"/>
    <w:rsid w:val="001D56E9"/>
    <w:rsid w:val="001D5922"/>
    <w:rsid w:val="001D5EE1"/>
    <w:rsid w:val="001D796A"/>
    <w:rsid w:val="001D7A84"/>
    <w:rsid w:val="001D7C79"/>
    <w:rsid w:val="001E003B"/>
    <w:rsid w:val="001E12FF"/>
    <w:rsid w:val="001E132F"/>
    <w:rsid w:val="001E1CC4"/>
    <w:rsid w:val="001E1D38"/>
    <w:rsid w:val="001E28A0"/>
    <w:rsid w:val="001E2ECF"/>
    <w:rsid w:val="001E3F3C"/>
    <w:rsid w:val="001E4258"/>
    <w:rsid w:val="001E44EA"/>
    <w:rsid w:val="001E5AEF"/>
    <w:rsid w:val="001E5D6A"/>
    <w:rsid w:val="001E6A94"/>
    <w:rsid w:val="001E70FB"/>
    <w:rsid w:val="001E780A"/>
    <w:rsid w:val="001F0AC8"/>
    <w:rsid w:val="001F0FA0"/>
    <w:rsid w:val="001F1349"/>
    <w:rsid w:val="001F1863"/>
    <w:rsid w:val="001F2356"/>
    <w:rsid w:val="001F25CA"/>
    <w:rsid w:val="001F2A68"/>
    <w:rsid w:val="001F4773"/>
    <w:rsid w:val="001F5008"/>
    <w:rsid w:val="001F51A9"/>
    <w:rsid w:val="001F56AA"/>
    <w:rsid w:val="001F58AA"/>
    <w:rsid w:val="001F5A4E"/>
    <w:rsid w:val="001F5EF6"/>
    <w:rsid w:val="001F657F"/>
    <w:rsid w:val="001F6FB6"/>
    <w:rsid w:val="001F72BB"/>
    <w:rsid w:val="001F7978"/>
    <w:rsid w:val="001F7A0E"/>
    <w:rsid w:val="0020022E"/>
    <w:rsid w:val="0020054E"/>
    <w:rsid w:val="00201260"/>
    <w:rsid w:val="00201AC4"/>
    <w:rsid w:val="00201F1E"/>
    <w:rsid w:val="0020299B"/>
    <w:rsid w:val="00202E44"/>
    <w:rsid w:val="002037AA"/>
    <w:rsid w:val="00203FE3"/>
    <w:rsid w:val="002042D8"/>
    <w:rsid w:val="00204515"/>
    <w:rsid w:val="00204A2E"/>
    <w:rsid w:val="00204BF5"/>
    <w:rsid w:val="00204E6B"/>
    <w:rsid w:val="00204EF3"/>
    <w:rsid w:val="002053EF"/>
    <w:rsid w:val="002058D4"/>
    <w:rsid w:val="0020632A"/>
    <w:rsid w:val="00206475"/>
    <w:rsid w:val="0020697F"/>
    <w:rsid w:val="00210EBD"/>
    <w:rsid w:val="002110EB"/>
    <w:rsid w:val="00211338"/>
    <w:rsid w:val="00211388"/>
    <w:rsid w:val="0021148C"/>
    <w:rsid w:val="00211694"/>
    <w:rsid w:val="0021201A"/>
    <w:rsid w:val="002138FE"/>
    <w:rsid w:val="00213A1F"/>
    <w:rsid w:val="00213C63"/>
    <w:rsid w:val="00214502"/>
    <w:rsid w:val="00214741"/>
    <w:rsid w:val="0021539A"/>
    <w:rsid w:val="00215852"/>
    <w:rsid w:val="00215B8E"/>
    <w:rsid w:val="00216264"/>
    <w:rsid w:val="002176B6"/>
    <w:rsid w:val="0021792D"/>
    <w:rsid w:val="00217DB8"/>
    <w:rsid w:val="002202CE"/>
    <w:rsid w:val="0022032A"/>
    <w:rsid w:val="0022194E"/>
    <w:rsid w:val="002220B1"/>
    <w:rsid w:val="002221CE"/>
    <w:rsid w:val="00222BE8"/>
    <w:rsid w:val="00223102"/>
    <w:rsid w:val="002232CB"/>
    <w:rsid w:val="00224022"/>
    <w:rsid w:val="00224A66"/>
    <w:rsid w:val="00225A15"/>
    <w:rsid w:val="00226055"/>
    <w:rsid w:val="0022613F"/>
    <w:rsid w:val="00226236"/>
    <w:rsid w:val="002269B2"/>
    <w:rsid w:val="002270C9"/>
    <w:rsid w:val="00227A8B"/>
    <w:rsid w:val="00230552"/>
    <w:rsid w:val="0023146B"/>
    <w:rsid w:val="002315A0"/>
    <w:rsid w:val="0023161C"/>
    <w:rsid w:val="00231748"/>
    <w:rsid w:val="0023177C"/>
    <w:rsid w:val="00231AE0"/>
    <w:rsid w:val="00231BEE"/>
    <w:rsid w:val="00231EC7"/>
    <w:rsid w:val="0023281E"/>
    <w:rsid w:val="00232E15"/>
    <w:rsid w:val="00233079"/>
    <w:rsid w:val="0023382C"/>
    <w:rsid w:val="00233977"/>
    <w:rsid w:val="00233C58"/>
    <w:rsid w:val="00233C71"/>
    <w:rsid w:val="002345B6"/>
    <w:rsid w:val="002347A6"/>
    <w:rsid w:val="00234B84"/>
    <w:rsid w:val="00236016"/>
    <w:rsid w:val="00237065"/>
    <w:rsid w:val="00237377"/>
    <w:rsid w:val="00237589"/>
    <w:rsid w:val="0023758D"/>
    <w:rsid w:val="002375A7"/>
    <w:rsid w:val="002378C1"/>
    <w:rsid w:val="0023798D"/>
    <w:rsid w:val="00237FB0"/>
    <w:rsid w:val="0024019A"/>
    <w:rsid w:val="00241146"/>
    <w:rsid w:val="0024120F"/>
    <w:rsid w:val="0024131D"/>
    <w:rsid w:val="002415B8"/>
    <w:rsid w:val="00242D62"/>
    <w:rsid w:val="002430BF"/>
    <w:rsid w:val="002430D0"/>
    <w:rsid w:val="002431D7"/>
    <w:rsid w:val="00244058"/>
    <w:rsid w:val="002451C6"/>
    <w:rsid w:val="00245718"/>
    <w:rsid w:val="00245E07"/>
    <w:rsid w:val="00246AEC"/>
    <w:rsid w:val="00247712"/>
    <w:rsid w:val="00247874"/>
    <w:rsid w:val="00247F95"/>
    <w:rsid w:val="00250EC6"/>
    <w:rsid w:val="002515C7"/>
    <w:rsid w:val="00251866"/>
    <w:rsid w:val="00251A9F"/>
    <w:rsid w:val="00252492"/>
    <w:rsid w:val="00252B35"/>
    <w:rsid w:val="0025316D"/>
    <w:rsid w:val="00253A02"/>
    <w:rsid w:val="00253B81"/>
    <w:rsid w:val="002554DE"/>
    <w:rsid w:val="00255575"/>
    <w:rsid w:val="00255E11"/>
    <w:rsid w:val="00256835"/>
    <w:rsid w:val="002569F0"/>
    <w:rsid w:val="00256E1A"/>
    <w:rsid w:val="00256ECF"/>
    <w:rsid w:val="00257730"/>
    <w:rsid w:val="00257999"/>
    <w:rsid w:val="002604AA"/>
    <w:rsid w:val="0026129B"/>
    <w:rsid w:val="00261560"/>
    <w:rsid w:val="00261715"/>
    <w:rsid w:val="00261CF9"/>
    <w:rsid w:val="00261EC0"/>
    <w:rsid w:val="0026231B"/>
    <w:rsid w:val="00262881"/>
    <w:rsid w:val="00263101"/>
    <w:rsid w:val="002631D1"/>
    <w:rsid w:val="00263201"/>
    <w:rsid w:val="00263224"/>
    <w:rsid w:val="002634CA"/>
    <w:rsid w:val="00263A37"/>
    <w:rsid w:val="00263D7A"/>
    <w:rsid w:val="0026478A"/>
    <w:rsid w:val="0026480D"/>
    <w:rsid w:val="002653A6"/>
    <w:rsid w:val="00265D28"/>
    <w:rsid w:val="002661F1"/>
    <w:rsid w:val="00266CF3"/>
    <w:rsid w:val="00266DB6"/>
    <w:rsid w:val="00270802"/>
    <w:rsid w:val="00270D1D"/>
    <w:rsid w:val="002711A4"/>
    <w:rsid w:val="00271ECB"/>
    <w:rsid w:val="00271F13"/>
    <w:rsid w:val="0027278E"/>
    <w:rsid w:val="0027482E"/>
    <w:rsid w:val="00274DB5"/>
    <w:rsid w:val="00275423"/>
    <w:rsid w:val="0027580E"/>
    <w:rsid w:val="00275BB1"/>
    <w:rsid w:val="00277933"/>
    <w:rsid w:val="00277CB4"/>
    <w:rsid w:val="00277E00"/>
    <w:rsid w:val="00277F8D"/>
    <w:rsid w:val="00277FA7"/>
    <w:rsid w:val="00280046"/>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5CBE"/>
    <w:rsid w:val="00285E33"/>
    <w:rsid w:val="0028663B"/>
    <w:rsid w:val="00286CEC"/>
    <w:rsid w:val="002870F9"/>
    <w:rsid w:val="002871A9"/>
    <w:rsid w:val="00287505"/>
    <w:rsid w:val="00287D71"/>
    <w:rsid w:val="00290781"/>
    <w:rsid w:val="00291784"/>
    <w:rsid w:val="002920DF"/>
    <w:rsid w:val="0029273C"/>
    <w:rsid w:val="002929BB"/>
    <w:rsid w:val="00294368"/>
    <w:rsid w:val="00294B78"/>
    <w:rsid w:val="00295416"/>
    <w:rsid w:val="00295949"/>
    <w:rsid w:val="0029624A"/>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A93"/>
    <w:rsid w:val="002A4B1C"/>
    <w:rsid w:val="002A4E9D"/>
    <w:rsid w:val="002A55FE"/>
    <w:rsid w:val="002A6574"/>
    <w:rsid w:val="002A6AFB"/>
    <w:rsid w:val="002A733D"/>
    <w:rsid w:val="002A774A"/>
    <w:rsid w:val="002A78F3"/>
    <w:rsid w:val="002A7E5C"/>
    <w:rsid w:val="002A7F6D"/>
    <w:rsid w:val="002B1342"/>
    <w:rsid w:val="002B1F83"/>
    <w:rsid w:val="002B27C8"/>
    <w:rsid w:val="002B2A7F"/>
    <w:rsid w:val="002B330B"/>
    <w:rsid w:val="002B39BE"/>
    <w:rsid w:val="002B438C"/>
    <w:rsid w:val="002B48DB"/>
    <w:rsid w:val="002B4B34"/>
    <w:rsid w:val="002B51B0"/>
    <w:rsid w:val="002B541A"/>
    <w:rsid w:val="002B5EAB"/>
    <w:rsid w:val="002B6407"/>
    <w:rsid w:val="002B6416"/>
    <w:rsid w:val="002B6459"/>
    <w:rsid w:val="002B7014"/>
    <w:rsid w:val="002B73B0"/>
    <w:rsid w:val="002C0AE9"/>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0CE3"/>
    <w:rsid w:val="002D19BB"/>
    <w:rsid w:val="002D1A9B"/>
    <w:rsid w:val="002D20F8"/>
    <w:rsid w:val="002D22BD"/>
    <w:rsid w:val="002D22C5"/>
    <w:rsid w:val="002D3003"/>
    <w:rsid w:val="002D302A"/>
    <w:rsid w:val="002D3552"/>
    <w:rsid w:val="002D36C6"/>
    <w:rsid w:val="002D3749"/>
    <w:rsid w:val="002D37C1"/>
    <w:rsid w:val="002D3822"/>
    <w:rsid w:val="002D444B"/>
    <w:rsid w:val="002D4A45"/>
    <w:rsid w:val="002D4B42"/>
    <w:rsid w:val="002D4B43"/>
    <w:rsid w:val="002D4E0C"/>
    <w:rsid w:val="002D56D7"/>
    <w:rsid w:val="002D5A10"/>
    <w:rsid w:val="002D5A1B"/>
    <w:rsid w:val="002D65BC"/>
    <w:rsid w:val="002D6960"/>
    <w:rsid w:val="002D6A45"/>
    <w:rsid w:val="002D6CF7"/>
    <w:rsid w:val="002E055C"/>
    <w:rsid w:val="002E0774"/>
    <w:rsid w:val="002E1050"/>
    <w:rsid w:val="002E107E"/>
    <w:rsid w:val="002E18E5"/>
    <w:rsid w:val="002E1953"/>
    <w:rsid w:val="002E2CB5"/>
    <w:rsid w:val="002E2D7D"/>
    <w:rsid w:val="002E32D0"/>
    <w:rsid w:val="002E372E"/>
    <w:rsid w:val="002E3D76"/>
    <w:rsid w:val="002E40A1"/>
    <w:rsid w:val="002E48EC"/>
    <w:rsid w:val="002E4B44"/>
    <w:rsid w:val="002E4ECB"/>
    <w:rsid w:val="002E4F23"/>
    <w:rsid w:val="002E52A4"/>
    <w:rsid w:val="002E635A"/>
    <w:rsid w:val="002E6D68"/>
    <w:rsid w:val="002E7847"/>
    <w:rsid w:val="002E7F03"/>
    <w:rsid w:val="002F0073"/>
    <w:rsid w:val="002F1C3F"/>
    <w:rsid w:val="002F1C67"/>
    <w:rsid w:val="002F240B"/>
    <w:rsid w:val="002F26B7"/>
    <w:rsid w:val="002F2F50"/>
    <w:rsid w:val="002F33EC"/>
    <w:rsid w:val="002F34E3"/>
    <w:rsid w:val="002F3601"/>
    <w:rsid w:val="002F3A37"/>
    <w:rsid w:val="002F45F6"/>
    <w:rsid w:val="002F4B0A"/>
    <w:rsid w:val="002F5A6F"/>
    <w:rsid w:val="002F692F"/>
    <w:rsid w:val="002F7B66"/>
    <w:rsid w:val="00300CB4"/>
    <w:rsid w:val="00300E24"/>
    <w:rsid w:val="003033BA"/>
    <w:rsid w:val="00303771"/>
    <w:rsid w:val="00303C19"/>
    <w:rsid w:val="003043A3"/>
    <w:rsid w:val="00304BD4"/>
    <w:rsid w:val="0030500A"/>
    <w:rsid w:val="003052EB"/>
    <w:rsid w:val="003056D2"/>
    <w:rsid w:val="00305FCB"/>
    <w:rsid w:val="003063C3"/>
    <w:rsid w:val="003069DC"/>
    <w:rsid w:val="00306B44"/>
    <w:rsid w:val="00307A44"/>
    <w:rsid w:val="00307BE8"/>
    <w:rsid w:val="00307C44"/>
    <w:rsid w:val="0031088E"/>
    <w:rsid w:val="00310D01"/>
    <w:rsid w:val="00311376"/>
    <w:rsid w:val="00311A1F"/>
    <w:rsid w:val="00311B47"/>
    <w:rsid w:val="00311D52"/>
    <w:rsid w:val="00312015"/>
    <w:rsid w:val="00312190"/>
    <w:rsid w:val="003125E0"/>
    <w:rsid w:val="0031271D"/>
    <w:rsid w:val="003129FB"/>
    <w:rsid w:val="003132BB"/>
    <w:rsid w:val="00313337"/>
    <w:rsid w:val="00313447"/>
    <w:rsid w:val="00313748"/>
    <w:rsid w:val="00313EA3"/>
    <w:rsid w:val="00315365"/>
    <w:rsid w:val="00315457"/>
    <w:rsid w:val="0031570D"/>
    <w:rsid w:val="003161A4"/>
    <w:rsid w:val="00316955"/>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7ED"/>
    <w:rsid w:val="003251A8"/>
    <w:rsid w:val="003254B1"/>
    <w:rsid w:val="00325D98"/>
    <w:rsid w:val="0032682A"/>
    <w:rsid w:val="00327A5C"/>
    <w:rsid w:val="0033092C"/>
    <w:rsid w:val="0033122A"/>
    <w:rsid w:val="003315AC"/>
    <w:rsid w:val="00331932"/>
    <w:rsid w:val="00332382"/>
    <w:rsid w:val="00332453"/>
    <w:rsid w:val="0033251B"/>
    <w:rsid w:val="00332D47"/>
    <w:rsid w:val="00332F8C"/>
    <w:rsid w:val="00332FCC"/>
    <w:rsid w:val="00333196"/>
    <w:rsid w:val="00333A88"/>
    <w:rsid w:val="0033563B"/>
    <w:rsid w:val="00335B15"/>
    <w:rsid w:val="00335B21"/>
    <w:rsid w:val="00335D3F"/>
    <w:rsid w:val="00336104"/>
    <w:rsid w:val="00336155"/>
    <w:rsid w:val="00336729"/>
    <w:rsid w:val="0033726D"/>
    <w:rsid w:val="00337903"/>
    <w:rsid w:val="003379FD"/>
    <w:rsid w:val="00337CA8"/>
    <w:rsid w:val="00340D3F"/>
    <w:rsid w:val="0034174B"/>
    <w:rsid w:val="0034177C"/>
    <w:rsid w:val="003420E9"/>
    <w:rsid w:val="00342345"/>
    <w:rsid w:val="00342C27"/>
    <w:rsid w:val="003430C8"/>
    <w:rsid w:val="003432C8"/>
    <w:rsid w:val="003434B3"/>
    <w:rsid w:val="00343536"/>
    <w:rsid w:val="00343EFB"/>
    <w:rsid w:val="00344760"/>
    <w:rsid w:val="00344EC5"/>
    <w:rsid w:val="003454E8"/>
    <w:rsid w:val="00345574"/>
    <w:rsid w:val="0034680A"/>
    <w:rsid w:val="00346C62"/>
    <w:rsid w:val="00347202"/>
    <w:rsid w:val="0034778E"/>
    <w:rsid w:val="003477D0"/>
    <w:rsid w:val="00347A5A"/>
    <w:rsid w:val="003501E2"/>
    <w:rsid w:val="00351E10"/>
    <w:rsid w:val="003533F4"/>
    <w:rsid w:val="003536F6"/>
    <w:rsid w:val="00353765"/>
    <w:rsid w:val="00353DD5"/>
    <w:rsid w:val="00355131"/>
    <w:rsid w:val="00355C52"/>
    <w:rsid w:val="00355F74"/>
    <w:rsid w:val="003560DB"/>
    <w:rsid w:val="003564DB"/>
    <w:rsid w:val="00356F87"/>
    <w:rsid w:val="00360CF3"/>
    <w:rsid w:val="00361A59"/>
    <w:rsid w:val="00363348"/>
    <w:rsid w:val="0036366B"/>
    <w:rsid w:val="00363857"/>
    <w:rsid w:val="00363D59"/>
    <w:rsid w:val="003640F7"/>
    <w:rsid w:val="00365D3A"/>
    <w:rsid w:val="00366314"/>
    <w:rsid w:val="003664FF"/>
    <w:rsid w:val="00366BD2"/>
    <w:rsid w:val="00366C05"/>
    <w:rsid w:val="003670B8"/>
    <w:rsid w:val="00367519"/>
    <w:rsid w:val="00367A7A"/>
    <w:rsid w:val="003704A3"/>
    <w:rsid w:val="003706F2"/>
    <w:rsid w:val="0037124F"/>
    <w:rsid w:val="003722B3"/>
    <w:rsid w:val="003724CE"/>
    <w:rsid w:val="00372BE7"/>
    <w:rsid w:val="00373827"/>
    <w:rsid w:val="0037401C"/>
    <w:rsid w:val="00374D49"/>
    <w:rsid w:val="0037507B"/>
    <w:rsid w:val="00375179"/>
    <w:rsid w:val="0037551A"/>
    <w:rsid w:val="00375627"/>
    <w:rsid w:val="00375C7C"/>
    <w:rsid w:val="00376D16"/>
    <w:rsid w:val="00377027"/>
    <w:rsid w:val="00377135"/>
    <w:rsid w:val="00380272"/>
    <w:rsid w:val="003805DB"/>
    <w:rsid w:val="003811F4"/>
    <w:rsid w:val="0038152A"/>
    <w:rsid w:val="00382BAD"/>
    <w:rsid w:val="00382ECD"/>
    <w:rsid w:val="00382F03"/>
    <w:rsid w:val="003835FD"/>
    <w:rsid w:val="00384DF1"/>
    <w:rsid w:val="00384FF3"/>
    <w:rsid w:val="0038512F"/>
    <w:rsid w:val="00385BC4"/>
    <w:rsid w:val="00386456"/>
    <w:rsid w:val="003865A9"/>
    <w:rsid w:val="003865C0"/>
    <w:rsid w:val="0039092B"/>
    <w:rsid w:val="00390DB1"/>
    <w:rsid w:val="00390F32"/>
    <w:rsid w:val="0039135E"/>
    <w:rsid w:val="0039319C"/>
    <w:rsid w:val="00393577"/>
    <w:rsid w:val="00393CAE"/>
    <w:rsid w:val="003945F4"/>
    <w:rsid w:val="00394849"/>
    <w:rsid w:val="00394EB5"/>
    <w:rsid w:val="00394F19"/>
    <w:rsid w:val="003953B4"/>
    <w:rsid w:val="0039615F"/>
    <w:rsid w:val="003966A0"/>
    <w:rsid w:val="00396A29"/>
    <w:rsid w:val="00397524"/>
    <w:rsid w:val="00397FF0"/>
    <w:rsid w:val="003A0878"/>
    <w:rsid w:val="003A1561"/>
    <w:rsid w:val="003A1D25"/>
    <w:rsid w:val="003A22A2"/>
    <w:rsid w:val="003A2447"/>
    <w:rsid w:val="003A2AA1"/>
    <w:rsid w:val="003A31A5"/>
    <w:rsid w:val="003A329A"/>
    <w:rsid w:val="003A3491"/>
    <w:rsid w:val="003A3603"/>
    <w:rsid w:val="003A3851"/>
    <w:rsid w:val="003A39DD"/>
    <w:rsid w:val="003A4199"/>
    <w:rsid w:val="003A4A8E"/>
    <w:rsid w:val="003A563C"/>
    <w:rsid w:val="003A581E"/>
    <w:rsid w:val="003A6160"/>
    <w:rsid w:val="003A65A5"/>
    <w:rsid w:val="003A72F5"/>
    <w:rsid w:val="003A73EE"/>
    <w:rsid w:val="003A78E5"/>
    <w:rsid w:val="003B0341"/>
    <w:rsid w:val="003B0A10"/>
    <w:rsid w:val="003B1E57"/>
    <w:rsid w:val="003B29D4"/>
    <w:rsid w:val="003B2B6C"/>
    <w:rsid w:val="003B2EF3"/>
    <w:rsid w:val="003B4A4D"/>
    <w:rsid w:val="003B4DA9"/>
    <w:rsid w:val="003B534F"/>
    <w:rsid w:val="003B5391"/>
    <w:rsid w:val="003B58CE"/>
    <w:rsid w:val="003B65D7"/>
    <w:rsid w:val="003B65E0"/>
    <w:rsid w:val="003B6BD4"/>
    <w:rsid w:val="003B6F4D"/>
    <w:rsid w:val="003B6FE7"/>
    <w:rsid w:val="003C0D1F"/>
    <w:rsid w:val="003C1096"/>
    <w:rsid w:val="003C116A"/>
    <w:rsid w:val="003C1AF4"/>
    <w:rsid w:val="003C1C9C"/>
    <w:rsid w:val="003C1CB8"/>
    <w:rsid w:val="003C22DA"/>
    <w:rsid w:val="003C2546"/>
    <w:rsid w:val="003C2550"/>
    <w:rsid w:val="003C287F"/>
    <w:rsid w:val="003C3339"/>
    <w:rsid w:val="003C375A"/>
    <w:rsid w:val="003C4D9F"/>
    <w:rsid w:val="003C5247"/>
    <w:rsid w:val="003C622C"/>
    <w:rsid w:val="003C64C7"/>
    <w:rsid w:val="003C6505"/>
    <w:rsid w:val="003C65A6"/>
    <w:rsid w:val="003C6CDC"/>
    <w:rsid w:val="003C73C7"/>
    <w:rsid w:val="003C7CFB"/>
    <w:rsid w:val="003D0236"/>
    <w:rsid w:val="003D050B"/>
    <w:rsid w:val="003D0958"/>
    <w:rsid w:val="003D0B98"/>
    <w:rsid w:val="003D0C38"/>
    <w:rsid w:val="003D0C3C"/>
    <w:rsid w:val="003D0DE5"/>
    <w:rsid w:val="003D1351"/>
    <w:rsid w:val="003D21C1"/>
    <w:rsid w:val="003D3B15"/>
    <w:rsid w:val="003D3B2E"/>
    <w:rsid w:val="003D4101"/>
    <w:rsid w:val="003D465C"/>
    <w:rsid w:val="003D484D"/>
    <w:rsid w:val="003D49CB"/>
    <w:rsid w:val="003D6190"/>
    <w:rsid w:val="003D6B8F"/>
    <w:rsid w:val="003D7566"/>
    <w:rsid w:val="003D7FB3"/>
    <w:rsid w:val="003E0224"/>
    <w:rsid w:val="003E09BB"/>
    <w:rsid w:val="003E159D"/>
    <w:rsid w:val="003E20EA"/>
    <w:rsid w:val="003E210C"/>
    <w:rsid w:val="003E2F55"/>
    <w:rsid w:val="003E3239"/>
    <w:rsid w:val="003E32C3"/>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90"/>
    <w:rsid w:val="003E78DA"/>
    <w:rsid w:val="003E7A8B"/>
    <w:rsid w:val="003F060E"/>
    <w:rsid w:val="003F0F7F"/>
    <w:rsid w:val="003F115C"/>
    <w:rsid w:val="003F155A"/>
    <w:rsid w:val="003F16E9"/>
    <w:rsid w:val="003F300D"/>
    <w:rsid w:val="003F391F"/>
    <w:rsid w:val="003F4599"/>
    <w:rsid w:val="003F45E1"/>
    <w:rsid w:val="003F4C03"/>
    <w:rsid w:val="003F4F6C"/>
    <w:rsid w:val="003F559E"/>
    <w:rsid w:val="003F6181"/>
    <w:rsid w:val="003F6BFC"/>
    <w:rsid w:val="003F7343"/>
    <w:rsid w:val="00400002"/>
    <w:rsid w:val="00400054"/>
    <w:rsid w:val="004016A3"/>
    <w:rsid w:val="00401B31"/>
    <w:rsid w:val="0040202B"/>
    <w:rsid w:val="0040279A"/>
    <w:rsid w:val="00402DE1"/>
    <w:rsid w:val="00402EEB"/>
    <w:rsid w:val="004037C2"/>
    <w:rsid w:val="00403DF5"/>
    <w:rsid w:val="00404041"/>
    <w:rsid w:val="004047DF"/>
    <w:rsid w:val="00404B43"/>
    <w:rsid w:val="00404C61"/>
    <w:rsid w:val="00405487"/>
    <w:rsid w:val="00405B8A"/>
    <w:rsid w:val="0040602B"/>
    <w:rsid w:val="00406DF5"/>
    <w:rsid w:val="00406F35"/>
    <w:rsid w:val="00407A7A"/>
    <w:rsid w:val="00407ABC"/>
    <w:rsid w:val="00407F1E"/>
    <w:rsid w:val="00410497"/>
    <w:rsid w:val="00410722"/>
    <w:rsid w:val="004107C1"/>
    <w:rsid w:val="00410A8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2B2"/>
    <w:rsid w:val="00415816"/>
    <w:rsid w:val="00415B88"/>
    <w:rsid w:val="00415D32"/>
    <w:rsid w:val="004160A2"/>
    <w:rsid w:val="0041633C"/>
    <w:rsid w:val="00416ADD"/>
    <w:rsid w:val="00416CB0"/>
    <w:rsid w:val="004170D7"/>
    <w:rsid w:val="004172D8"/>
    <w:rsid w:val="004177A6"/>
    <w:rsid w:val="00417C23"/>
    <w:rsid w:val="00417EFD"/>
    <w:rsid w:val="004200EE"/>
    <w:rsid w:val="004209D2"/>
    <w:rsid w:val="00420D6E"/>
    <w:rsid w:val="0042158C"/>
    <w:rsid w:val="00421BD2"/>
    <w:rsid w:val="00421E00"/>
    <w:rsid w:val="00421FCB"/>
    <w:rsid w:val="00422DCA"/>
    <w:rsid w:val="00423562"/>
    <w:rsid w:val="004236BF"/>
    <w:rsid w:val="00423F9F"/>
    <w:rsid w:val="00424AB2"/>
    <w:rsid w:val="00425C43"/>
    <w:rsid w:val="0042687C"/>
    <w:rsid w:val="004273FA"/>
    <w:rsid w:val="004275A7"/>
    <w:rsid w:val="00430186"/>
    <w:rsid w:val="00430682"/>
    <w:rsid w:val="00431017"/>
    <w:rsid w:val="00431C0B"/>
    <w:rsid w:val="0043269A"/>
    <w:rsid w:val="004333C2"/>
    <w:rsid w:val="0043378D"/>
    <w:rsid w:val="00434787"/>
    <w:rsid w:val="00434C13"/>
    <w:rsid w:val="00434C2C"/>
    <w:rsid w:val="004351CF"/>
    <w:rsid w:val="00435703"/>
    <w:rsid w:val="00435BD5"/>
    <w:rsid w:val="00435FAF"/>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374D"/>
    <w:rsid w:val="00443B55"/>
    <w:rsid w:val="00443D27"/>
    <w:rsid w:val="0044500B"/>
    <w:rsid w:val="00446037"/>
    <w:rsid w:val="00446268"/>
    <w:rsid w:val="0044642F"/>
    <w:rsid w:val="0044772C"/>
    <w:rsid w:val="00447D53"/>
    <w:rsid w:val="00450846"/>
    <w:rsid w:val="00451A52"/>
    <w:rsid w:val="0045271D"/>
    <w:rsid w:val="00452755"/>
    <w:rsid w:val="00452803"/>
    <w:rsid w:val="004529C6"/>
    <w:rsid w:val="00452EAD"/>
    <w:rsid w:val="004533D1"/>
    <w:rsid w:val="004534D1"/>
    <w:rsid w:val="00454548"/>
    <w:rsid w:val="00454717"/>
    <w:rsid w:val="00454AFE"/>
    <w:rsid w:val="00455004"/>
    <w:rsid w:val="00455047"/>
    <w:rsid w:val="004551EF"/>
    <w:rsid w:val="00455354"/>
    <w:rsid w:val="0045558D"/>
    <w:rsid w:val="00455B70"/>
    <w:rsid w:val="00455BD3"/>
    <w:rsid w:val="00456970"/>
    <w:rsid w:val="00456BB1"/>
    <w:rsid w:val="00456CD4"/>
    <w:rsid w:val="00456DDB"/>
    <w:rsid w:val="00457031"/>
    <w:rsid w:val="00460915"/>
    <w:rsid w:val="00460946"/>
    <w:rsid w:val="00460CCD"/>
    <w:rsid w:val="004614A9"/>
    <w:rsid w:val="00461E97"/>
    <w:rsid w:val="0046268F"/>
    <w:rsid w:val="0046284F"/>
    <w:rsid w:val="00462B10"/>
    <w:rsid w:val="00462C04"/>
    <w:rsid w:val="0046320A"/>
    <w:rsid w:val="004632E2"/>
    <w:rsid w:val="00463473"/>
    <w:rsid w:val="004638E2"/>
    <w:rsid w:val="00463B6C"/>
    <w:rsid w:val="00464030"/>
    <w:rsid w:val="0046477C"/>
    <w:rsid w:val="004647F8"/>
    <w:rsid w:val="004647FB"/>
    <w:rsid w:val="00464B90"/>
    <w:rsid w:val="00465347"/>
    <w:rsid w:val="00465677"/>
    <w:rsid w:val="00466616"/>
    <w:rsid w:val="00466A0C"/>
    <w:rsid w:val="00466A53"/>
    <w:rsid w:val="004673A8"/>
    <w:rsid w:val="0046753A"/>
    <w:rsid w:val="00467D4E"/>
    <w:rsid w:val="00467EF2"/>
    <w:rsid w:val="0047098A"/>
    <w:rsid w:val="00470A6A"/>
    <w:rsid w:val="00470D73"/>
    <w:rsid w:val="00470D92"/>
    <w:rsid w:val="00471C34"/>
    <w:rsid w:val="00471D8F"/>
    <w:rsid w:val="00471DF7"/>
    <w:rsid w:val="004734CF"/>
    <w:rsid w:val="004736BD"/>
    <w:rsid w:val="004737EA"/>
    <w:rsid w:val="00475C5A"/>
    <w:rsid w:val="00475C9C"/>
    <w:rsid w:val="0047676B"/>
    <w:rsid w:val="0047773C"/>
    <w:rsid w:val="00477C5F"/>
    <w:rsid w:val="00480050"/>
    <w:rsid w:val="0048011C"/>
    <w:rsid w:val="004808DE"/>
    <w:rsid w:val="00481AC4"/>
    <w:rsid w:val="00481DC1"/>
    <w:rsid w:val="00482507"/>
    <w:rsid w:val="0048268A"/>
    <w:rsid w:val="00483123"/>
    <w:rsid w:val="004835CA"/>
    <w:rsid w:val="004836F8"/>
    <w:rsid w:val="004836FE"/>
    <w:rsid w:val="00484EC1"/>
    <w:rsid w:val="00484F0F"/>
    <w:rsid w:val="00484F40"/>
    <w:rsid w:val="0048540C"/>
    <w:rsid w:val="004861B4"/>
    <w:rsid w:val="0048621A"/>
    <w:rsid w:val="00486BD0"/>
    <w:rsid w:val="00486D00"/>
    <w:rsid w:val="00487263"/>
    <w:rsid w:val="0048734F"/>
    <w:rsid w:val="0049029D"/>
    <w:rsid w:val="0049030C"/>
    <w:rsid w:val="004903C0"/>
    <w:rsid w:val="004903F9"/>
    <w:rsid w:val="00490D21"/>
    <w:rsid w:val="0049114B"/>
    <w:rsid w:val="004912A8"/>
    <w:rsid w:val="00491577"/>
    <w:rsid w:val="004915B0"/>
    <w:rsid w:val="0049196A"/>
    <w:rsid w:val="0049196E"/>
    <w:rsid w:val="00491B54"/>
    <w:rsid w:val="0049241A"/>
    <w:rsid w:val="00492C1F"/>
    <w:rsid w:val="00492E4C"/>
    <w:rsid w:val="00493664"/>
    <w:rsid w:val="00493E04"/>
    <w:rsid w:val="004940E3"/>
    <w:rsid w:val="004951A1"/>
    <w:rsid w:val="0049530F"/>
    <w:rsid w:val="0049571F"/>
    <w:rsid w:val="004957D0"/>
    <w:rsid w:val="00496664"/>
    <w:rsid w:val="00496786"/>
    <w:rsid w:val="0049695B"/>
    <w:rsid w:val="00496B9C"/>
    <w:rsid w:val="00496D8F"/>
    <w:rsid w:val="00497463"/>
    <w:rsid w:val="004978F6"/>
    <w:rsid w:val="004A054C"/>
    <w:rsid w:val="004A08D1"/>
    <w:rsid w:val="004A132D"/>
    <w:rsid w:val="004A16C1"/>
    <w:rsid w:val="004A1CE2"/>
    <w:rsid w:val="004A25DD"/>
    <w:rsid w:val="004A34D2"/>
    <w:rsid w:val="004A4301"/>
    <w:rsid w:val="004A4D93"/>
    <w:rsid w:val="004A58EE"/>
    <w:rsid w:val="004A59B7"/>
    <w:rsid w:val="004A6051"/>
    <w:rsid w:val="004A623B"/>
    <w:rsid w:val="004A696E"/>
    <w:rsid w:val="004A6A04"/>
    <w:rsid w:val="004A6A52"/>
    <w:rsid w:val="004B0A44"/>
    <w:rsid w:val="004B0F0B"/>
    <w:rsid w:val="004B2197"/>
    <w:rsid w:val="004B298A"/>
    <w:rsid w:val="004B34C4"/>
    <w:rsid w:val="004B44D9"/>
    <w:rsid w:val="004B50CB"/>
    <w:rsid w:val="004B578D"/>
    <w:rsid w:val="004B5BE7"/>
    <w:rsid w:val="004B5E2D"/>
    <w:rsid w:val="004B610B"/>
    <w:rsid w:val="004B66CD"/>
    <w:rsid w:val="004B6C07"/>
    <w:rsid w:val="004B74D3"/>
    <w:rsid w:val="004B788E"/>
    <w:rsid w:val="004B7E5D"/>
    <w:rsid w:val="004C2180"/>
    <w:rsid w:val="004C22F7"/>
    <w:rsid w:val="004C2B27"/>
    <w:rsid w:val="004C3219"/>
    <w:rsid w:val="004C3929"/>
    <w:rsid w:val="004C3BDA"/>
    <w:rsid w:val="004C5212"/>
    <w:rsid w:val="004C580A"/>
    <w:rsid w:val="004C5EF0"/>
    <w:rsid w:val="004C64C9"/>
    <w:rsid w:val="004C7226"/>
    <w:rsid w:val="004C74C9"/>
    <w:rsid w:val="004C7915"/>
    <w:rsid w:val="004C7D70"/>
    <w:rsid w:val="004D02F9"/>
    <w:rsid w:val="004D03FE"/>
    <w:rsid w:val="004D0446"/>
    <w:rsid w:val="004D06A3"/>
    <w:rsid w:val="004D0F95"/>
    <w:rsid w:val="004D106A"/>
    <w:rsid w:val="004D1335"/>
    <w:rsid w:val="004D1C27"/>
    <w:rsid w:val="004D1C7E"/>
    <w:rsid w:val="004D245A"/>
    <w:rsid w:val="004D31EE"/>
    <w:rsid w:val="004D36AF"/>
    <w:rsid w:val="004D3BD1"/>
    <w:rsid w:val="004D4720"/>
    <w:rsid w:val="004D4BA1"/>
    <w:rsid w:val="004D4EC1"/>
    <w:rsid w:val="004D584D"/>
    <w:rsid w:val="004D5A7E"/>
    <w:rsid w:val="004D5CD1"/>
    <w:rsid w:val="004D6120"/>
    <w:rsid w:val="004D6826"/>
    <w:rsid w:val="004D6D7F"/>
    <w:rsid w:val="004E023F"/>
    <w:rsid w:val="004E0546"/>
    <w:rsid w:val="004E0742"/>
    <w:rsid w:val="004E0C64"/>
    <w:rsid w:val="004E0F6B"/>
    <w:rsid w:val="004E10F5"/>
    <w:rsid w:val="004E1545"/>
    <w:rsid w:val="004E156B"/>
    <w:rsid w:val="004E1F1C"/>
    <w:rsid w:val="004E2A35"/>
    <w:rsid w:val="004E40CE"/>
    <w:rsid w:val="004E5736"/>
    <w:rsid w:val="004E5A3C"/>
    <w:rsid w:val="004E5AA1"/>
    <w:rsid w:val="004E5AA8"/>
    <w:rsid w:val="004E5B36"/>
    <w:rsid w:val="004E5D5D"/>
    <w:rsid w:val="004E6045"/>
    <w:rsid w:val="004E695A"/>
    <w:rsid w:val="004E6F43"/>
    <w:rsid w:val="004E7200"/>
    <w:rsid w:val="004E787E"/>
    <w:rsid w:val="004F0960"/>
    <w:rsid w:val="004F0A5C"/>
    <w:rsid w:val="004F163F"/>
    <w:rsid w:val="004F18A0"/>
    <w:rsid w:val="004F1A08"/>
    <w:rsid w:val="004F2B64"/>
    <w:rsid w:val="004F31B8"/>
    <w:rsid w:val="004F375E"/>
    <w:rsid w:val="004F3764"/>
    <w:rsid w:val="004F3C90"/>
    <w:rsid w:val="004F3DB4"/>
    <w:rsid w:val="004F3EEF"/>
    <w:rsid w:val="004F5180"/>
    <w:rsid w:val="004F534C"/>
    <w:rsid w:val="004F57C9"/>
    <w:rsid w:val="004F5924"/>
    <w:rsid w:val="004F5930"/>
    <w:rsid w:val="004F5970"/>
    <w:rsid w:val="004F5F0C"/>
    <w:rsid w:val="004F5F46"/>
    <w:rsid w:val="004F6121"/>
    <w:rsid w:val="004F6161"/>
    <w:rsid w:val="004F66BC"/>
    <w:rsid w:val="004F6B63"/>
    <w:rsid w:val="004F6C26"/>
    <w:rsid w:val="004F7AC9"/>
    <w:rsid w:val="005005F2"/>
    <w:rsid w:val="0050062F"/>
    <w:rsid w:val="00500E74"/>
    <w:rsid w:val="0050160F"/>
    <w:rsid w:val="0050284E"/>
    <w:rsid w:val="00502993"/>
    <w:rsid w:val="0050306F"/>
    <w:rsid w:val="00505DCB"/>
    <w:rsid w:val="0050703E"/>
    <w:rsid w:val="005075CA"/>
    <w:rsid w:val="00507B06"/>
    <w:rsid w:val="00507BF1"/>
    <w:rsid w:val="0051047A"/>
    <w:rsid w:val="0051074C"/>
    <w:rsid w:val="00510DE9"/>
    <w:rsid w:val="00510F21"/>
    <w:rsid w:val="005111E2"/>
    <w:rsid w:val="00511231"/>
    <w:rsid w:val="00512C4F"/>
    <w:rsid w:val="00513042"/>
    <w:rsid w:val="0051334F"/>
    <w:rsid w:val="00513399"/>
    <w:rsid w:val="00513782"/>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1A30"/>
    <w:rsid w:val="005224E5"/>
    <w:rsid w:val="00523903"/>
    <w:rsid w:val="005239B6"/>
    <w:rsid w:val="00523C45"/>
    <w:rsid w:val="00524165"/>
    <w:rsid w:val="005246E7"/>
    <w:rsid w:val="00524B08"/>
    <w:rsid w:val="00524C38"/>
    <w:rsid w:val="00524FD2"/>
    <w:rsid w:val="00525621"/>
    <w:rsid w:val="005257E5"/>
    <w:rsid w:val="00526431"/>
    <w:rsid w:val="00527015"/>
    <w:rsid w:val="005270E8"/>
    <w:rsid w:val="00527532"/>
    <w:rsid w:val="00527703"/>
    <w:rsid w:val="00527DEB"/>
    <w:rsid w:val="00527E57"/>
    <w:rsid w:val="00527F2C"/>
    <w:rsid w:val="00530405"/>
    <w:rsid w:val="00530522"/>
    <w:rsid w:val="005305E5"/>
    <w:rsid w:val="00530CBA"/>
    <w:rsid w:val="00530F38"/>
    <w:rsid w:val="005318A0"/>
    <w:rsid w:val="00531F26"/>
    <w:rsid w:val="00532256"/>
    <w:rsid w:val="00532299"/>
    <w:rsid w:val="0053277C"/>
    <w:rsid w:val="005327C0"/>
    <w:rsid w:val="00532E9B"/>
    <w:rsid w:val="00533101"/>
    <w:rsid w:val="00533CA9"/>
    <w:rsid w:val="00533D28"/>
    <w:rsid w:val="005346AD"/>
    <w:rsid w:val="005346BC"/>
    <w:rsid w:val="00534EFB"/>
    <w:rsid w:val="00534F60"/>
    <w:rsid w:val="0053536C"/>
    <w:rsid w:val="005357F1"/>
    <w:rsid w:val="00536053"/>
    <w:rsid w:val="005365FF"/>
    <w:rsid w:val="00536985"/>
    <w:rsid w:val="005369E6"/>
    <w:rsid w:val="005371AC"/>
    <w:rsid w:val="00537672"/>
    <w:rsid w:val="0053772F"/>
    <w:rsid w:val="00537B77"/>
    <w:rsid w:val="005403D6"/>
    <w:rsid w:val="00540C4C"/>
    <w:rsid w:val="00540CA1"/>
    <w:rsid w:val="00541469"/>
    <w:rsid w:val="00541571"/>
    <w:rsid w:val="00541B1F"/>
    <w:rsid w:val="0054275A"/>
    <w:rsid w:val="005428B8"/>
    <w:rsid w:val="00542BD7"/>
    <w:rsid w:val="00543084"/>
    <w:rsid w:val="00543314"/>
    <w:rsid w:val="00543584"/>
    <w:rsid w:val="00543A9E"/>
    <w:rsid w:val="0054413A"/>
    <w:rsid w:val="00544288"/>
    <w:rsid w:val="005446BB"/>
    <w:rsid w:val="005448C8"/>
    <w:rsid w:val="00544DA5"/>
    <w:rsid w:val="00544F43"/>
    <w:rsid w:val="00545453"/>
    <w:rsid w:val="00545E30"/>
    <w:rsid w:val="00545EA3"/>
    <w:rsid w:val="00546C9B"/>
    <w:rsid w:val="00547BF6"/>
    <w:rsid w:val="00547FB3"/>
    <w:rsid w:val="00551098"/>
    <w:rsid w:val="00551598"/>
    <w:rsid w:val="0055162B"/>
    <w:rsid w:val="00551BFF"/>
    <w:rsid w:val="00551D68"/>
    <w:rsid w:val="00551DFF"/>
    <w:rsid w:val="005525C9"/>
    <w:rsid w:val="00552B3E"/>
    <w:rsid w:val="00553EE8"/>
    <w:rsid w:val="00554D57"/>
    <w:rsid w:val="00554F8C"/>
    <w:rsid w:val="005551AA"/>
    <w:rsid w:val="0055583B"/>
    <w:rsid w:val="0055636A"/>
    <w:rsid w:val="005564CA"/>
    <w:rsid w:val="005568EA"/>
    <w:rsid w:val="00557140"/>
    <w:rsid w:val="00557984"/>
    <w:rsid w:val="00560C87"/>
    <w:rsid w:val="00560F51"/>
    <w:rsid w:val="00561249"/>
    <w:rsid w:val="0056182B"/>
    <w:rsid w:val="00561AF3"/>
    <w:rsid w:val="00561E0B"/>
    <w:rsid w:val="00562141"/>
    <w:rsid w:val="0056296E"/>
    <w:rsid w:val="00562D86"/>
    <w:rsid w:val="00563784"/>
    <w:rsid w:val="00564704"/>
    <w:rsid w:val="00564712"/>
    <w:rsid w:val="0056524A"/>
    <w:rsid w:val="005657A8"/>
    <w:rsid w:val="00565952"/>
    <w:rsid w:val="00566866"/>
    <w:rsid w:val="00566E76"/>
    <w:rsid w:val="005670A5"/>
    <w:rsid w:val="00567285"/>
    <w:rsid w:val="00567723"/>
    <w:rsid w:val="0056772D"/>
    <w:rsid w:val="00567AB8"/>
    <w:rsid w:val="005707E3"/>
    <w:rsid w:val="00570A26"/>
    <w:rsid w:val="00570CFD"/>
    <w:rsid w:val="00571872"/>
    <w:rsid w:val="0057221F"/>
    <w:rsid w:val="00572539"/>
    <w:rsid w:val="00573355"/>
    <w:rsid w:val="0057337D"/>
    <w:rsid w:val="00573504"/>
    <w:rsid w:val="00573BA3"/>
    <w:rsid w:val="00573C8C"/>
    <w:rsid w:val="005745F3"/>
    <w:rsid w:val="00574708"/>
    <w:rsid w:val="00574D81"/>
    <w:rsid w:val="005756AA"/>
    <w:rsid w:val="00575B8B"/>
    <w:rsid w:val="0057696F"/>
    <w:rsid w:val="005774FE"/>
    <w:rsid w:val="0058040C"/>
    <w:rsid w:val="00580D6D"/>
    <w:rsid w:val="005813DE"/>
    <w:rsid w:val="005815E6"/>
    <w:rsid w:val="00581796"/>
    <w:rsid w:val="00581B45"/>
    <w:rsid w:val="00582480"/>
    <w:rsid w:val="00582805"/>
    <w:rsid w:val="0058290E"/>
    <w:rsid w:val="00582CAB"/>
    <w:rsid w:val="00582D08"/>
    <w:rsid w:val="00582FA6"/>
    <w:rsid w:val="0058375E"/>
    <w:rsid w:val="0058378C"/>
    <w:rsid w:val="00584233"/>
    <w:rsid w:val="005842D0"/>
    <w:rsid w:val="005845FB"/>
    <w:rsid w:val="005855AE"/>
    <w:rsid w:val="00585829"/>
    <w:rsid w:val="00585CA8"/>
    <w:rsid w:val="00586412"/>
    <w:rsid w:val="005864B9"/>
    <w:rsid w:val="005866C4"/>
    <w:rsid w:val="00587229"/>
    <w:rsid w:val="00590F1A"/>
    <w:rsid w:val="00591614"/>
    <w:rsid w:val="00591C03"/>
    <w:rsid w:val="00591D9E"/>
    <w:rsid w:val="00591E2A"/>
    <w:rsid w:val="005923C4"/>
    <w:rsid w:val="00592981"/>
    <w:rsid w:val="00593EA2"/>
    <w:rsid w:val="00593F75"/>
    <w:rsid w:val="005940A0"/>
    <w:rsid w:val="0059429A"/>
    <w:rsid w:val="00594462"/>
    <w:rsid w:val="00594CBE"/>
    <w:rsid w:val="0059530F"/>
    <w:rsid w:val="0059561D"/>
    <w:rsid w:val="00596AF7"/>
    <w:rsid w:val="00596CCE"/>
    <w:rsid w:val="00596E88"/>
    <w:rsid w:val="005A1976"/>
    <w:rsid w:val="005A2120"/>
    <w:rsid w:val="005A2501"/>
    <w:rsid w:val="005A2C80"/>
    <w:rsid w:val="005A3066"/>
    <w:rsid w:val="005A3B35"/>
    <w:rsid w:val="005A3C4B"/>
    <w:rsid w:val="005A3E5A"/>
    <w:rsid w:val="005A43F3"/>
    <w:rsid w:val="005A485D"/>
    <w:rsid w:val="005A496F"/>
    <w:rsid w:val="005A4A56"/>
    <w:rsid w:val="005A5608"/>
    <w:rsid w:val="005A5A3D"/>
    <w:rsid w:val="005A6035"/>
    <w:rsid w:val="005A6B75"/>
    <w:rsid w:val="005A6E00"/>
    <w:rsid w:val="005A718A"/>
    <w:rsid w:val="005A7752"/>
    <w:rsid w:val="005A7885"/>
    <w:rsid w:val="005B0293"/>
    <w:rsid w:val="005B10DC"/>
    <w:rsid w:val="005B1225"/>
    <w:rsid w:val="005B12B2"/>
    <w:rsid w:val="005B143B"/>
    <w:rsid w:val="005B19BD"/>
    <w:rsid w:val="005B1E45"/>
    <w:rsid w:val="005B21C4"/>
    <w:rsid w:val="005B2A28"/>
    <w:rsid w:val="005B3621"/>
    <w:rsid w:val="005B4948"/>
    <w:rsid w:val="005B501D"/>
    <w:rsid w:val="005B54CC"/>
    <w:rsid w:val="005B6C2E"/>
    <w:rsid w:val="005B74AD"/>
    <w:rsid w:val="005B7E96"/>
    <w:rsid w:val="005C0429"/>
    <w:rsid w:val="005C084F"/>
    <w:rsid w:val="005C0968"/>
    <w:rsid w:val="005C0EE9"/>
    <w:rsid w:val="005C16A8"/>
    <w:rsid w:val="005C1716"/>
    <w:rsid w:val="005C1954"/>
    <w:rsid w:val="005C1C0B"/>
    <w:rsid w:val="005C2011"/>
    <w:rsid w:val="005C3EA3"/>
    <w:rsid w:val="005C44DE"/>
    <w:rsid w:val="005C5011"/>
    <w:rsid w:val="005C5241"/>
    <w:rsid w:val="005C529E"/>
    <w:rsid w:val="005C57BA"/>
    <w:rsid w:val="005C5C52"/>
    <w:rsid w:val="005C5D3D"/>
    <w:rsid w:val="005C5EC1"/>
    <w:rsid w:val="005C5F05"/>
    <w:rsid w:val="005C6186"/>
    <w:rsid w:val="005C7E45"/>
    <w:rsid w:val="005C7F3E"/>
    <w:rsid w:val="005D06D3"/>
    <w:rsid w:val="005D0C3B"/>
    <w:rsid w:val="005D1051"/>
    <w:rsid w:val="005D1606"/>
    <w:rsid w:val="005D2044"/>
    <w:rsid w:val="005D2917"/>
    <w:rsid w:val="005D2EB2"/>
    <w:rsid w:val="005D2F48"/>
    <w:rsid w:val="005D3B32"/>
    <w:rsid w:val="005D4643"/>
    <w:rsid w:val="005D464B"/>
    <w:rsid w:val="005D466F"/>
    <w:rsid w:val="005D49F0"/>
    <w:rsid w:val="005D51F7"/>
    <w:rsid w:val="005D51FA"/>
    <w:rsid w:val="005D53E8"/>
    <w:rsid w:val="005D5A9D"/>
    <w:rsid w:val="005D6651"/>
    <w:rsid w:val="005D6675"/>
    <w:rsid w:val="005D691D"/>
    <w:rsid w:val="005D6A72"/>
    <w:rsid w:val="005D6F38"/>
    <w:rsid w:val="005D7279"/>
    <w:rsid w:val="005D791B"/>
    <w:rsid w:val="005D7CF2"/>
    <w:rsid w:val="005D7E2D"/>
    <w:rsid w:val="005D7F92"/>
    <w:rsid w:val="005E0D7B"/>
    <w:rsid w:val="005E144B"/>
    <w:rsid w:val="005E1595"/>
    <w:rsid w:val="005E182D"/>
    <w:rsid w:val="005E1F1D"/>
    <w:rsid w:val="005E273D"/>
    <w:rsid w:val="005E30AC"/>
    <w:rsid w:val="005E3278"/>
    <w:rsid w:val="005E333C"/>
    <w:rsid w:val="005E3456"/>
    <w:rsid w:val="005E363B"/>
    <w:rsid w:val="005E3736"/>
    <w:rsid w:val="005E4575"/>
    <w:rsid w:val="005E4B95"/>
    <w:rsid w:val="005F1FA9"/>
    <w:rsid w:val="005F287D"/>
    <w:rsid w:val="005F305B"/>
    <w:rsid w:val="005F3081"/>
    <w:rsid w:val="005F3361"/>
    <w:rsid w:val="005F3A3E"/>
    <w:rsid w:val="005F3B47"/>
    <w:rsid w:val="005F4481"/>
    <w:rsid w:val="005F47AC"/>
    <w:rsid w:val="005F49AF"/>
    <w:rsid w:val="005F4A58"/>
    <w:rsid w:val="005F54DF"/>
    <w:rsid w:val="005F581D"/>
    <w:rsid w:val="005F5888"/>
    <w:rsid w:val="005F5984"/>
    <w:rsid w:val="005F5EAB"/>
    <w:rsid w:val="005F6CE2"/>
    <w:rsid w:val="005F6F24"/>
    <w:rsid w:val="005F72E9"/>
    <w:rsid w:val="005F780B"/>
    <w:rsid w:val="005F7FA1"/>
    <w:rsid w:val="006000DA"/>
    <w:rsid w:val="00600473"/>
    <w:rsid w:val="0060139A"/>
    <w:rsid w:val="006013C9"/>
    <w:rsid w:val="00602B45"/>
    <w:rsid w:val="006032AB"/>
    <w:rsid w:val="00603499"/>
    <w:rsid w:val="006035F5"/>
    <w:rsid w:val="00603CC2"/>
    <w:rsid w:val="006047D1"/>
    <w:rsid w:val="00604A55"/>
    <w:rsid w:val="00604D4E"/>
    <w:rsid w:val="00604E3E"/>
    <w:rsid w:val="00604EFB"/>
    <w:rsid w:val="00605AC3"/>
    <w:rsid w:val="00606908"/>
    <w:rsid w:val="00606B43"/>
    <w:rsid w:val="00607996"/>
    <w:rsid w:val="00607A37"/>
    <w:rsid w:val="00607E0A"/>
    <w:rsid w:val="00607E9F"/>
    <w:rsid w:val="0061085E"/>
    <w:rsid w:val="00611398"/>
    <w:rsid w:val="00611EAA"/>
    <w:rsid w:val="00612322"/>
    <w:rsid w:val="006123C0"/>
    <w:rsid w:val="00612DF1"/>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D0C"/>
    <w:rsid w:val="00622470"/>
    <w:rsid w:val="00622725"/>
    <w:rsid w:val="0062296B"/>
    <w:rsid w:val="006231AA"/>
    <w:rsid w:val="00623482"/>
    <w:rsid w:val="00623AC2"/>
    <w:rsid w:val="00623EBC"/>
    <w:rsid w:val="0062452A"/>
    <w:rsid w:val="006266D7"/>
    <w:rsid w:val="00626D42"/>
    <w:rsid w:val="00626EE3"/>
    <w:rsid w:val="006271CF"/>
    <w:rsid w:val="006274AD"/>
    <w:rsid w:val="00627519"/>
    <w:rsid w:val="00627532"/>
    <w:rsid w:val="006302AA"/>
    <w:rsid w:val="00630C21"/>
    <w:rsid w:val="006310C3"/>
    <w:rsid w:val="0063161E"/>
    <w:rsid w:val="00631660"/>
    <w:rsid w:val="00631908"/>
    <w:rsid w:val="00631BB5"/>
    <w:rsid w:val="00631DD0"/>
    <w:rsid w:val="00633B24"/>
    <w:rsid w:val="00633DBF"/>
    <w:rsid w:val="00634122"/>
    <w:rsid w:val="00634261"/>
    <w:rsid w:val="00635E32"/>
    <w:rsid w:val="006360FC"/>
    <w:rsid w:val="006364DB"/>
    <w:rsid w:val="006365DE"/>
    <w:rsid w:val="00636BE4"/>
    <w:rsid w:val="00636F88"/>
    <w:rsid w:val="0063732C"/>
    <w:rsid w:val="00637802"/>
    <w:rsid w:val="00637836"/>
    <w:rsid w:val="00637C26"/>
    <w:rsid w:val="00637F44"/>
    <w:rsid w:val="00640084"/>
    <w:rsid w:val="00641078"/>
    <w:rsid w:val="00641242"/>
    <w:rsid w:val="00642188"/>
    <w:rsid w:val="006424AA"/>
    <w:rsid w:val="00642A32"/>
    <w:rsid w:val="006433D5"/>
    <w:rsid w:val="00643412"/>
    <w:rsid w:val="00643890"/>
    <w:rsid w:val="00645C53"/>
    <w:rsid w:val="00645CEB"/>
    <w:rsid w:val="00645E6E"/>
    <w:rsid w:val="00646B20"/>
    <w:rsid w:val="00646D0F"/>
    <w:rsid w:val="0064763F"/>
    <w:rsid w:val="00647A36"/>
    <w:rsid w:val="00647DCC"/>
    <w:rsid w:val="00647EFA"/>
    <w:rsid w:val="00647F14"/>
    <w:rsid w:val="00650027"/>
    <w:rsid w:val="00651501"/>
    <w:rsid w:val="00651B9C"/>
    <w:rsid w:val="00651C47"/>
    <w:rsid w:val="00652A65"/>
    <w:rsid w:val="00652E70"/>
    <w:rsid w:val="0065339A"/>
    <w:rsid w:val="00653469"/>
    <w:rsid w:val="00654A38"/>
    <w:rsid w:val="00655301"/>
    <w:rsid w:val="00655371"/>
    <w:rsid w:val="00655507"/>
    <w:rsid w:val="00656188"/>
    <w:rsid w:val="00656C4B"/>
    <w:rsid w:val="006573EA"/>
    <w:rsid w:val="0065758D"/>
    <w:rsid w:val="0066073F"/>
    <w:rsid w:val="006608ED"/>
    <w:rsid w:val="00660D2A"/>
    <w:rsid w:val="00661029"/>
    <w:rsid w:val="0066135A"/>
    <w:rsid w:val="00661A38"/>
    <w:rsid w:val="00662105"/>
    <w:rsid w:val="0066272D"/>
    <w:rsid w:val="00662E58"/>
    <w:rsid w:val="00662F39"/>
    <w:rsid w:val="0066339A"/>
    <w:rsid w:val="006635A0"/>
    <w:rsid w:val="00664351"/>
    <w:rsid w:val="00665875"/>
    <w:rsid w:val="00665968"/>
    <w:rsid w:val="00665BF7"/>
    <w:rsid w:val="00666027"/>
    <w:rsid w:val="00666178"/>
    <w:rsid w:val="0066639E"/>
    <w:rsid w:val="00666473"/>
    <w:rsid w:val="00666C72"/>
    <w:rsid w:val="00666E6C"/>
    <w:rsid w:val="0066707F"/>
    <w:rsid w:val="00667ED8"/>
    <w:rsid w:val="00670298"/>
    <w:rsid w:val="0067064C"/>
    <w:rsid w:val="00670B20"/>
    <w:rsid w:val="00670E12"/>
    <w:rsid w:val="00670F27"/>
    <w:rsid w:val="00672E80"/>
    <w:rsid w:val="0067333F"/>
    <w:rsid w:val="006739E4"/>
    <w:rsid w:val="00673ECF"/>
    <w:rsid w:val="0067426B"/>
    <w:rsid w:val="00674A1B"/>
    <w:rsid w:val="00674F1C"/>
    <w:rsid w:val="006754F8"/>
    <w:rsid w:val="00675BD6"/>
    <w:rsid w:val="00676127"/>
    <w:rsid w:val="00676AED"/>
    <w:rsid w:val="00677E9C"/>
    <w:rsid w:val="00677F26"/>
    <w:rsid w:val="006800EE"/>
    <w:rsid w:val="006802A7"/>
    <w:rsid w:val="00680E92"/>
    <w:rsid w:val="006811C9"/>
    <w:rsid w:val="006812CE"/>
    <w:rsid w:val="006826C1"/>
    <w:rsid w:val="00682C89"/>
    <w:rsid w:val="006832B8"/>
    <w:rsid w:val="006837B2"/>
    <w:rsid w:val="00683800"/>
    <w:rsid w:val="006839E9"/>
    <w:rsid w:val="00684462"/>
    <w:rsid w:val="00684C8A"/>
    <w:rsid w:val="00684CF5"/>
    <w:rsid w:val="0068553E"/>
    <w:rsid w:val="00685E7B"/>
    <w:rsid w:val="00686551"/>
    <w:rsid w:val="00686CAB"/>
    <w:rsid w:val="00686E4D"/>
    <w:rsid w:val="0068717F"/>
    <w:rsid w:val="0068719A"/>
    <w:rsid w:val="0068730C"/>
    <w:rsid w:val="00687504"/>
    <w:rsid w:val="00687A14"/>
    <w:rsid w:val="00687A8C"/>
    <w:rsid w:val="00690839"/>
    <w:rsid w:val="006908DB"/>
    <w:rsid w:val="00690DE9"/>
    <w:rsid w:val="00691DE9"/>
    <w:rsid w:val="00691EAA"/>
    <w:rsid w:val="00692245"/>
    <w:rsid w:val="00692FFA"/>
    <w:rsid w:val="0069359B"/>
    <w:rsid w:val="00693772"/>
    <w:rsid w:val="00693984"/>
    <w:rsid w:val="00693B77"/>
    <w:rsid w:val="00694160"/>
    <w:rsid w:val="006959A5"/>
    <w:rsid w:val="00695C0C"/>
    <w:rsid w:val="00696736"/>
    <w:rsid w:val="00696A05"/>
    <w:rsid w:val="00697665"/>
    <w:rsid w:val="006979BF"/>
    <w:rsid w:val="00697C9A"/>
    <w:rsid w:val="00697E68"/>
    <w:rsid w:val="00697FC1"/>
    <w:rsid w:val="006A0274"/>
    <w:rsid w:val="006A0F2B"/>
    <w:rsid w:val="006A103E"/>
    <w:rsid w:val="006A27BC"/>
    <w:rsid w:val="006A2A43"/>
    <w:rsid w:val="006A2BF1"/>
    <w:rsid w:val="006A2C3A"/>
    <w:rsid w:val="006A2F9A"/>
    <w:rsid w:val="006A34E4"/>
    <w:rsid w:val="006A3A5A"/>
    <w:rsid w:val="006A44CF"/>
    <w:rsid w:val="006A457D"/>
    <w:rsid w:val="006A4C06"/>
    <w:rsid w:val="006A4C33"/>
    <w:rsid w:val="006A55EE"/>
    <w:rsid w:val="006A575B"/>
    <w:rsid w:val="006A59DE"/>
    <w:rsid w:val="006A64C6"/>
    <w:rsid w:val="006A6655"/>
    <w:rsid w:val="006A6BF9"/>
    <w:rsid w:val="006A6C68"/>
    <w:rsid w:val="006A73FD"/>
    <w:rsid w:val="006A7CB5"/>
    <w:rsid w:val="006A7FD0"/>
    <w:rsid w:val="006B00E4"/>
    <w:rsid w:val="006B025C"/>
    <w:rsid w:val="006B08ED"/>
    <w:rsid w:val="006B2534"/>
    <w:rsid w:val="006B2CB2"/>
    <w:rsid w:val="006B347D"/>
    <w:rsid w:val="006B3E19"/>
    <w:rsid w:val="006B4488"/>
    <w:rsid w:val="006B49FC"/>
    <w:rsid w:val="006B50C4"/>
    <w:rsid w:val="006B53AE"/>
    <w:rsid w:val="006B58B4"/>
    <w:rsid w:val="006B67AC"/>
    <w:rsid w:val="006B6DB3"/>
    <w:rsid w:val="006B786A"/>
    <w:rsid w:val="006B7A03"/>
    <w:rsid w:val="006B7A67"/>
    <w:rsid w:val="006B7B5A"/>
    <w:rsid w:val="006B7D67"/>
    <w:rsid w:val="006B7E4E"/>
    <w:rsid w:val="006C003A"/>
    <w:rsid w:val="006C074F"/>
    <w:rsid w:val="006C08E4"/>
    <w:rsid w:val="006C107C"/>
    <w:rsid w:val="006C1EA0"/>
    <w:rsid w:val="006C2454"/>
    <w:rsid w:val="006C2551"/>
    <w:rsid w:val="006C37CA"/>
    <w:rsid w:val="006C40D2"/>
    <w:rsid w:val="006C4BBD"/>
    <w:rsid w:val="006C4C26"/>
    <w:rsid w:val="006C5B15"/>
    <w:rsid w:val="006C5D00"/>
    <w:rsid w:val="006C5D32"/>
    <w:rsid w:val="006C5DCB"/>
    <w:rsid w:val="006C6475"/>
    <w:rsid w:val="006C70C4"/>
    <w:rsid w:val="006C724E"/>
    <w:rsid w:val="006C741F"/>
    <w:rsid w:val="006D04DA"/>
    <w:rsid w:val="006D0525"/>
    <w:rsid w:val="006D10F6"/>
    <w:rsid w:val="006D1544"/>
    <w:rsid w:val="006D1688"/>
    <w:rsid w:val="006D1DD3"/>
    <w:rsid w:val="006D1FF3"/>
    <w:rsid w:val="006D28C5"/>
    <w:rsid w:val="006D2C65"/>
    <w:rsid w:val="006D2DE3"/>
    <w:rsid w:val="006D32C6"/>
    <w:rsid w:val="006D3491"/>
    <w:rsid w:val="006D360E"/>
    <w:rsid w:val="006D3697"/>
    <w:rsid w:val="006D3709"/>
    <w:rsid w:val="006D39D2"/>
    <w:rsid w:val="006D3F2A"/>
    <w:rsid w:val="006D4370"/>
    <w:rsid w:val="006D46A3"/>
    <w:rsid w:val="006D4883"/>
    <w:rsid w:val="006D5F6E"/>
    <w:rsid w:val="006D62E0"/>
    <w:rsid w:val="006D658F"/>
    <w:rsid w:val="006D6A12"/>
    <w:rsid w:val="006D712D"/>
    <w:rsid w:val="006D7687"/>
    <w:rsid w:val="006D7D1F"/>
    <w:rsid w:val="006D7D8A"/>
    <w:rsid w:val="006E0079"/>
    <w:rsid w:val="006E0572"/>
    <w:rsid w:val="006E05D8"/>
    <w:rsid w:val="006E08EE"/>
    <w:rsid w:val="006E155A"/>
    <w:rsid w:val="006E2C34"/>
    <w:rsid w:val="006E359B"/>
    <w:rsid w:val="006E39D1"/>
    <w:rsid w:val="006E3B05"/>
    <w:rsid w:val="006E437F"/>
    <w:rsid w:val="006E4D5B"/>
    <w:rsid w:val="006E602F"/>
    <w:rsid w:val="006E6720"/>
    <w:rsid w:val="006E6F90"/>
    <w:rsid w:val="006E7275"/>
    <w:rsid w:val="006E77B8"/>
    <w:rsid w:val="006F13BA"/>
    <w:rsid w:val="006F15CC"/>
    <w:rsid w:val="006F15F6"/>
    <w:rsid w:val="006F1F32"/>
    <w:rsid w:val="006F36EA"/>
    <w:rsid w:val="006F4147"/>
    <w:rsid w:val="006F4315"/>
    <w:rsid w:val="006F4400"/>
    <w:rsid w:val="006F469B"/>
    <w:rsid w:val="006F4CB0"/>
    <w:rsid w:val="006F4F78"/>
    <w:rsid w:val="006F547E"/>
    <w:rsid w:val="006F5957"/>
    <w:rsid w:val="006F5B3C"/>
    <w:rsid w:val="006F5CCF"/>
    <w:rsid w:val="006F5F09"/>
    <w:rsid w:val="006F6F04"/>
    <w:rsid w:val="006F71F5"/>
    <w:rsid w:val="006F7EDF"/>
    <w:rsid w:val="00700610"/>
    <w:rsid w:val="00700B9C"/>
    <w:rsid w:val="0070138A"/>
    <w:rsid w:val="0070157E"/>
    <w:rsid w:val="007030D4"/>
    <w:rsid w:val="00703279"/>
    <w:rsid w:val="00703B19"/>
    <w:rsid w:val="00703B61"/>
    <w:rsid w:val="00703E11"/>
    <w:rsid w:val="00704102"/>
    <w:rsid w:val="0070437C"/>
    <w:rsid w:val="0070461C"/>
    <w:rsid w:val="00705631"/>
    <w:rsid w:val="00705818"/>
    <w:rsid w:val="00705F62"/>
    <w:rsid w:val="007074FF"/>
    <w:rsid w:val="0070773F"/>
    <w:rsid w:val="007078BD"/>
    <w:rsid w:val="00707ED3"/>
    <w:rsid w:val="007101B7"/>
    <w:rsid w:val="00710668"/>
    <w:rsid w:val="007110F4"/>
    <w:rsid w:val="007112B1"/>
    <w:rsid w:val="0071130F"/>
    <w:rsid w:val="00712714"/>
    <w:rsid w:val="007129AB"/>
    <w:rsid w:val="00712B63"/>
    <w:rsid w:val="00713526"/>
    <w:rsid w:val="00713FC5"/>
    <w:rsid w:val="00714DCA"/>
    <w:rsid w:val="00715BBF"/>
    <w:rsid w:val="00715C29"/>
    <w:rsid w:val="00715CBD"/>
    <w:rsid w:val="00715EAA"/>
    <w:rsid w:val="00716CAD"/>
    <w:rsid w:val="00716F18"/>
    <w:rsid w:val="00717363"/>
    <w:rsid w:val="00717786"/>
    <w:rsid w:val="00717ACB"/>
    <w:rsid w:val="0072035D"/>
    <w:rsid w:val="0072138B"/>
    <w:rsid w:val="00721BFF"/>
    <w:rsid w:val="00723475"/>
    <w:rsid w:val="007236C4"/>
    <w:rsid w:val="007242A2"/>
    <w:rsid w:val="00724635"/>
    <w:rsid w:val="00724F21"/>
    <w:rsid w:val="00725134"/>
    <w:rsid w:val="0072554B"/>
    <w:rsid w:val="00725AFD"/>
    <w:rsid w:val="00726603"/>
    <w:rsid w:val="007270EF"/>
    <w:rsid w:val="00727505"/>
    <w:rsid w:val="00727B1D"/>
    <w:rsid w:val="00727DDC"/>
    <w:rsid w:val="00730CD6"/>
    <w:rsid w:val="00730F74"/>
    <w:rsid w:val="0073114B"/>
    <w:rsid w:val="007314BF"/>
    <w:rsid w:val="00732151"/>
    <w:rsid w:val="007339EC"/>
    <w:rsid w:val="00734236"/>
    <w:rsid w:val="00734952"/>
    <w:rsid w:val="00734990"/>
    <w:rsid w:val="00734FF5"/>
    <w:rsid w:val="007356B8"/>
    <w:rsid w:val="00735B78"/>
    <w:rsid w:val="00735D34"/>
    <w:rsid w:val="00735DA7"/>
    <w:rsid w:val="007360A6"/>
    <w:rsid w:val="007368B4"/>
    <w:rsid w:val="007378E0"/>
    <w:rsid w:val="00737D92"/>
    <w:rsid w:val="00740529"/>
    <w:rsid w:val="00740876"/>
    <w:rsid w:val="00741358"/>
    <w:rsid w:val="00741603"/>
    <w:rsid w:val="00741626"/>
    <w:rsid w:val="00742332"/>
    <w:rsid w:val="00742886"/>
    <w:rsid w:val="00742B53"/>
    <w:rsid w:val="00742DD2"/>
    <w:rsid w:val="00742F60"/>
    <w:rsid w:val="007437C6"/>
    <w:rsid w:val="007441A2"/>
    <w:rsid w:val="00744E80"/>
    <w:rsid w:val="00745035"/>
    <w:rsid w:val="0074531C"/>
    <w:rsid w:val="00745547"/>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41E"/>
    <w:rsid w:val="0075094E"/>
    <w:rsid w:val="00750FA8"/>
    <w:rsid w:val="00750FB5"/>
    <w:rsid w:val="007520F0"/>
    <w:rsid w:val="007522E8"/>
    <w:rsid w:val="0075317E"/>
    <w:rsid w:val="00753BAC"/>
    <w:rsid w:val="00754A0B"/>
    <w:rsid w:val="00754DFE"/>
    <w:rsid w:val="007552DB"/>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7D0"/>
    <w:rsid w:val="00764EC5"/>
    <w:rsid w:val="00766ECC"/>
    <w:rsid w:val="007672F3"/>
    <w:rsid w:val="007677B5"/>
    <w:rsid w:val="007678B1"/>
    <w:rsid w:val="007708A8"/>
    <w:rsid w:val="00770D6E"/>
    <w:rsid w:val="0077184A"/>
    <w:rsid w:val="00772100"/>
    <w:rsid w:val="00772275"/>
    <w:rsid w:val="007734E4"/>
    <w:rsid w:val="007737F0"/>
    <w:rsid w:val="0077380D"/>
    <w:rsid w:val="00773BC8"/>
    <w:rsid w:val="0077466F"/>
    <w:rsid w:val="007752B7"/>
    <w:rsid w:val="00775597"/>
    <w:rsid w:val="007757DC"/>
    <w:rsid w:val="007759A8"/>
    <w:rsid w:val="00775C27"/>
    <w:rsid w:val="00775D98"/>
    <w:rsid w:val="0077644C"/>
    <w:rsid w:val="00776FE5"/>
    <w:rsid w:val="00777101"/>
    <w:rsid w:val="007771CE"/>
    <w:rsid w:val="007774E7"/>
    <w:rsid w:val="0077768C"/>
    <w:rsid w:val="00777696"/>
    <w:rsid w:val="00777F6D"/>
    <w:rsid w:val="00777FF4"/>
    <w:rsid w:val="00780251"/>
    <w:rsid w:val="007804FE"/>
    <w:rsid w:val="00780AFD"/>
    <w:rsid w:val="00780F32"/>
    <w:rsid w:val="0078122E"/>
    <w:rsid w:val="00781939"/>
    <w:rsid w:val="00781D29"/>
    <w:rsid w:val="007825EF"/>
    <w:rsid w:val="0078286B"/>
    <w:rsid w:val="00782D2C"/>
    <w:rsid w:val="00782FC2"/>
    <w:rsid w:val="0078328D"/>
    <w:rsid w:val="0078347A"/>
    <w:rsid w:val="007842D6"/>
    <w:rsid w:val="00784FC4"/>
    <w:rsid w:val="00785353"/>
    <w:rsid w:val="00785BBB"/>
    <w:rsid w:val="00786937"/>
    <w:rsid w:val="00786FAD"/>
    <w:rsid w:val="00787D90"/>
    <w:rsid w:val="00787F5E"/>
    <w:rsid w:val="00790164"/>
    <w:rsid w:val="00790A24"/>
    <w:rsid w:val="00790A37"/>
    <w:rsid w:val="00790A60"/>
    <w:rsid w:val="0079146D"/>
    <w:rsid w:val="00791C32"/>
    <w:rsid w:val="00791FF0"/>
    <w:rsid w:val="007923D0"/>
    <w:rsid w:val="00792E15"/>
    <w:rsid w:val="007930D3"/>
    <w:rsid w:val="0079381F"/>
    <w:rsid w:val="00793A57"/>
    <w:rsid w:val="00793B2E"/>
    <w:rsid w:val="007948F5"/>
    <w:rsid w:val="00795361"/>
    <w:rsid w:val="00795647"/>
    <w:rsid w:val="007963F6"/>
    <w:rsid w:val="007968B8"/>
    <w:rsid w:val="00796AFE"/>
    <w:rsid w:val="00796DC8"/>
    <w:rsid w:val="00796E80"/>
    <w:rsid w:val="0079744F"/>
    <w:rsid w:val="007979AD"/>
    <w:rsid w:val="00797A9C"/>
    <w:rsid w:val="007A00FA"/>
    <w:rsid w:val="007A0EAB"/>
    <w:rsid w:val="007A0FEC"/>
    <w:rsid w:val="007A2341"/>
    <w:rsid w:val="007A2754"/>
    <w:rsid w:val="007A38A1"/>
    <w:rsid w:val="007A3BBE"/>
    <w:rsid w:val="007A4766"/>
    <w:rsid w:val="007A5747"/>
    <w:rsid w:val="007A5947"/>
    <w:rsid w:val="007A5C22"/>
    <w:rsid w:val="007A5DB3"/>
    <w:rsid w:val="007A717B"/>
    <w:rsid w:val="007A7E3F"/>
    <w:rsid w:val="007B0313"/>
    <w:rsid w:val="007B0854"/>
    <w:rsid w:val="007B0E48"/>
    <w:rsid w:val="007B1162"/>
    <w:rsid w:val="007B1A0E"/>
    <w:rsid w:val="007B1D1B"/>
    <w:rsid w:val="007B2F6B"/>
    <w:rsid w:val="007B303E"/>
    <w:rsid w:val="007B32C0"/>
    <w:rsid w:val="007B32F7"/>
    <w:rsid w:val="007B3659"/>
    <w:rsid w:val="007B38B5"/>
    <w:rsid w:val="007B3BF3"/>
    <w:rsid w:val="007B431B"/>
    <w:rsid w:val="007B4558"/>
    <w:rsid w:val="007B4632"/>
    <w:rsid w:val="007B46A2"/>
    <w:rsid w:val="007B4828"/>
    <w:rsid w:val="007B4B2D"/>
    <w:rsid w:val="007B4BA9"/>
    <w:rsid w:val="007B4D4A"/>
    <w:rsid w:val="007B513D"/>
    <w:rsid w:val="007B53DA"/>
    <w:rsid w:val="007B5428"/>
    <w:rsid w:val="007B59B7"/>
    <w:rsid w:val="007B6325"/>
    <w:rsid w:val="007B6C64"/>
    <w:rsid w:val="007B6EC8"/>
    <w:rsid w:val="007B6F81"/>
    <w:rsid w:val="007B7EA2"/>
    <w:rsid w:val="007C097D"/>
    <w:rsid w:val="007C0AF2"/>
    <w:rsid w:val="007C0AFD"/>
    <w:rsid w:val="007C11CE"/>
    <w:rsid w:val="007C1672"/>
    <w:rsid w:val="007C312A"/>
    <w:rsid w:val="007C34A9"/>
    <w:rsid w:val="007C3570"/>
    <w:rsid w:val="007C3BFC"/>
    <w:rsid w:val="007C3F3B"/>
    <w:rsid w:val="007C4241"/>
    <w:rsid w:val="007C425E"/>
    <w:rsid w:val="007C55FF"/>
    <w:rsid w:val="007C59E6"/>
    <w:rsid w:val="007C6339"/>
    <w:rsid w:val="007C6A4D"/>
    <w:rsid w:val="007C753F"/>
    <w:rsid w:val="007C7A71"/>
    <w:rsid w:val="007C7C43"/>
    <w:rsid w:val="007C7F0D"/>
    <w:rsid w:val="007D06E3"/>
    <w:rsid w:val="007D0E8D"/>
    <w:rsid w:val="007D1134"/>
    <w:rsid w:val="007D17F0"/>
    <w:rsid w:val="007D20BB"/>
    <w:rsid w:val="007D23F7"/>
    <w:rsid w:val="007D2566"/>
    <w:rsid w:val="007D2C18"/>
    <w:rsid w:val="007D2CDA"/>
    <w:rsid w:val="007D2D74"/>
    <w:rsid w:val="007D3693"/>
    <w:rsid w:val="007D3C6D"/>
    <w:rsid w:val="007D3EE2"/>
    <w:rsid w:val="007D42D3"/>
    <w:rsid w:val="007D481A"/>
    <w:rsid w:val="007D4ED0"/>
    <w:rsid w:val="007D5648"/>
    <w:rsid w:val="007D58C5"/>
    <w:rsid w:val="007D5DE8"/>
    <w:rsid w:val="007D5E55"/>
    <w:rsid w:val="007D7CFC"/>
    <w:rsid w:val="007E0812"/>
    <w:rsid w:val="007E18DF"/>
    <w:rsid w:val="007E26FA"/>
    <w:rsid w:val="007E2C36"/>
    <w:rsid w:val="007E3309"/>
    <w:rsid w:val="007E350D"/>
    <w:rsid w:val="007E3A0A"/>
    <w:rsid w:val="007E3ACA"/>
    <w:rsid w:val="007E496E"/>
    <w:rsid w:val="007E564D"/>
    <w:rsid w:val="007E5C4A"/>
    <w:rsid w:val="007E64D4"/>
    <w:rsid w:val="007E66E9"/>
    <w:rsid w:val="007E69F2"/>
    <w:rsid w:val="007E7432"/>
    <w:rsid w:val="007E74BF"/>
    <w:rsid w:val="007F14D3"/>
    <w:rsid w:val="007F16C0"/>
    <w:rsid w:val="007F1D9D"/>
    <w:rsid w:val="007F1E28"/>
    <w:rsid w:val="007F1F63"/>
    <w:rsid w:val="007F22A0"/>
    <w:rsid w:val="007F2903"/>
    <w:rsid w:val="007F2F90"/>
    <w:rsid w:val="007F3320"/>
    <w:rsid w:val="007F3AC1"/>
    <w:rsid w:val="007F4976"/>
    <w:rsid w:val="007F52AF"/>
    <w:rsid w:val="007F5A56"/>
    <w:rsid w:val="007F616E"/>
    <w:rsid w:val="007F6790"/>
    <w:rsid w:val="007F6B46"/>
    <w:rsid w:val="007F72CB"/>
    <w:rsid w:val="007F736A"/>
    <w:rsid w:val="007F7635"/>
    <w:rsid w:val="007F785F"/>
    <w:rsid w:val="007F7961"/>
    <w:rsid w:val="007F7AF6"/>
    <w:rsid w:val="007F7E36"/>
    <w:rsid w:val="00800E6D"/>
    <w:rsid w:val="008014D9"/>
    <w:rsid w:val="0080150F"/>
    <w:rsid w:val="0080153A"/>
    <w:rsid w:val="00801A2A"/>
    <w:rsid w:val="00801C48"/>
    <w:rsid w:val="00802041"/>
    <w:rsid w:val="008022C9"/>
    <w:rsid w:val="00802605"/>
    <w:rsid w:val="00802E72"/>
    <w:rsid w:val="00802F9E"/>
    <w:rsid w:val="00803700"/>
    <w:rsid w:val="0080375D"/>
    <w:rsid w:val="00803D9D"/>
    <w:rsid w:val="0080543F"/>
    <w:rsid w:val="008059C6"/>
    <w:rsid w:val="00805AD7"/>
    <w:rsid w:val="00805BD6"/>
    <w:rsid w:val="00805DE3"/>
    <w:rsid w:val="00807C35"/>
    <w:rsid w:val="00807F35"/>
    <w:rsid w:val="00807F69"/>
    <w:rsid w:val="008100F7"/>
    <w:rsid w:val="00810206"/>
    <w:rsid w:val="00811898"/>
    <w:rsid w:val="00811AC2"/>
    <w:rsid w:val="00811CDC"/>
    <w:rsid w:val="008124D8"/>
    <w:rsid w:val="0081250A"/>
    <w:rsid w:val="00813A7B"/>
    <w:rsid w:val="00813AFF"/>
    <w:rsid w:val="00813F04"/>
    <w:rsid w:val="0081513E"/>
    <w:rsid w:val="00815DA5"/>
    <w:rsid w:val="00816221"/>
    <w:rsid w:val="00817063"/>
    <w:rsid w:val="0081766B"/>
    <w:rsid w:val="00820705"/>
    <w:rsid w:val="00820842"/>
    <w:rsid w:val="00820BA7"/>
    <w:rsid w:val="00820CBF"/>
    <w:rsid w:val="00820DBC"/>
    <w:rsid w:val="00820FA8"/>
    <w:rsid w:val="008211FE"/>
    <w:rsid w:val="008212FD"/>
    <w:rsid w:val="00821489"/>
    <w:rsid w:val="008217B7"/>
    <w:rsid w:val="00822257"/>
    <w:rsid w:val="0082239B"/>
    <w:rsid w:val="0082292E"/>
    <w:rsid w:val="00822D06"/>
    <w:rsid w:val="00822EC4"/>
    <w:rsid w:val="00823090"/>
    <w:rsid w:val="0082348D"/>
    <w:rsid w:val="008236BE"/>
    <w:rsid w:val="00823FEA"/>
    <w:rsid w:val="008241CE"/>
    <w:rsid w:val="00825240"/>
    <w:rsid w:val="00825595"/>
    <w:rsid w:val="00825B43"/>
    <w:rsid w:val="00825FFA"/>
    <w:rsid w:val="00826F71"/>
    <w:rsid w:val="00827818"/>
    <w:rsid w:val="00827CC0"/>
    <w:rsid w:val="00830D29"/>
    <w:rsid w:val="00831026"/>
    <w:rsid w:val="0083119B"/>
    <w:rsid w:val="00831BAE"/>
    <w:rsid w:val="00832216"/>
    <w:rsid w:val="0083261D"/>
    <w:rsid w:val="00832695"/>
    <w:rsid w:val="00832CD0"/>
    <w:rsid w:val="00832F8C"/>
    <w:rsid w:val="00833430"/>
    <w:rsid w:val="0083382A"/>
    <w:rsid w:val="00834128"/>
    <w:rsid w:val="0083417F"/>
    <w:rsid w:val="00834A0D"/>
    <w:rsid w:val="00835143"/>
    <w:rsid w:val="0083569B"/>
    <w:rsid w:val="00835741"/>
    <w:rsid w:val="00836E74"/>
    <w:rsid w:val="00836EAB"/>
    <w:rsid w:val="00836FDF"/>
    <w:rsid w:val="008375B1"/>
    <w:rsid w:val="00837673"/>
    <w:rsid w:val="00837937"/>
    <w:rsid w:val="00837D82"/>
    <w:rsid w:val="008400EE"/>
    <w:rsid w:val="00840893"/>
    <w:rsid w:val="00840E88"/>
    <w:rsid w:val="00841019"/>
    <w:rsid w:val="008410D3"/>
    <w:rsid w:val="0084120E"/>
    <w:rsid w:val="008423EC"/>
    <w:rsid w:val="008429A6"/>
    <w:rsid w:val="00843615"/>
    <w:rsid w:val="00843698"/>
    <w:rsid w:val="00843A4B"/>
    <w:rsid w:val="00843B57"/>
    <w:rsid w:val="00843B60"/>
    <w:rsid w:val="00843D33"/>
    <w:rsid w:val="008440DF"/>
    <w:rsid w:val="008444F0"/>
    <w:rsid w:val="00844CA4"/>
    <w:rsid w:val="00844D4F"/>
    <w:rsid w:val="00845763"/>
    <w:rsid w:val="00845AE3"/>
    <w:rsid w:val="008466A0"/>
    <w:rsid w:val="00846D14"/>
    <w:rsid w:val="00847535"/>
    <w:rsid w:val="00847B6D"/>
    <w:rsid w:val="0085092D"/>
    <w:rsid w:val="00850C79"/>
    <w:rsid w:val="00850D82"/>
    <w:rsid w:val="00850F44"/>
    <w:rsid w:val="00850F79"/>
    <w:rsid w:val="0085100B"/>
    <w:rsid w:val="00852C43"/>
    <w:rsid w:val="0085304C"/>
    <w:rsid w:val="008536BB"/>
    <w:rsid w:val="00853A3C"/>
    <w:rsid w:val="008548CA"/>
    <w:rsid w:val="00856B9F"/>
    <w:rsid w:val="00856C06"/>
    <w:rsid w:val="008578B1"/>
    <w:rsid w:val="0085790B"/>
    <w:rsid w:val="008579B9"/>
    <w:rsid w:val="00857C95"/>
    <w:rsid w:val="00857E78"/>
    <w:rsid w:val="00860AEF"/>
    <w:rsid w:val="00860B18"/>
    <w:rsid w:val="00860D5E"/>
    <w:rsid w:val="0086122C"/>
    <w:rsid w:val="00861310"/>
    <w:rsid w:val="008613A0"/>
    <w:rsid w:val="00861E75"/>
    <w:rsid w:val="00861F53"/>
    <w:rsid w:val="0086289E"/>
    <w:rsid w:val="008629CB"/>
    <w:rsid w:val="0086394E"/>
    <w:rsid w:val="00863F8A"/>
    <w:rsid w:val="00863FE3"/>
    <w:rsid w:val="00864241"/>
    <w:rsid w:val="0086468A"/>
    <w:rsid w:val="008650BE"/>
    <w:rsid w:val="0086633B"/>
    <w:rsid w:val="00866495"/>
    <w:rsid w:val="00866881"/>
    <w:rsid w:val="00866931"/>
    <w:rsid w:val="00866E1E"/>
    <w:rsid w:val="00867512"/>
    <w:rsid w:val="008678A3"/>
    <w:rsid w:val="00867C13"/>
    <w:rsid w:val="00867C1D"/>
    <w:rsid w:val="0087009D"/>
    <w:rsid w:val="0087033C"/>
    <w:rsid w:val="00870B93"/>
    <w:rsid w:val="008715ED"/>
    <w:rsid w:val="008717D8"/>
    <w:rsid w:val="00871E3C"/>
    <w:rsid w:val="00872CC1"/>
    <w:rsid w:val="00872F97"/>
    <w:rsid w:val="00874607"/>
    <w:rsid w:val="00874915"/>
    <w:rsid w:val="00874B89"/>
    <w:rsid w:val="00875403"/>
    <w:rsid w:val="00875434"/>
    <w:rsid w:val="00875C1F"/>
    <w:rsid w:val="00876215"/>
    <w:rsid w:val="0087646C"/>
    <w:rsid w:val="00876815"/>
    <w:rsid w:val="00877090"/>
    <w:rsid w:val="00877932"/>
    <w:rsid w:val="00877F11"/>
    <w:rsid w:val="008808C7"/>
    <w:rsid w:val="0088106B"/>
    <w:rsid w:val="0088107D"/>
    <w:rsid w:val="00881785"/>
    <w:rsid w:val="00881D04"/>
    <w:rsid w:val="00881E64"/>
    <w:rsid w:val="00882D24"/>
    <w:rsid w:val="00882E39"/>
    <w:rsid w:val="008850EB"/>
    <w:rsid w:val="00885228"/>
    <w:rsid w:val="00886114"/>
    <w:rsid w:val="00886C32"/>
    <w:rsid w:val="00886DF2"/>
    <w:rsid w:val="00886FB9"/>
    <w:rsid w:val="00887057"/>
    <w:rsid w:val="00887080"/>
    <w:rsid w:val="00887C79"/>
    <w:rsid w:val="00887E72"/>
    <w:rsid w:val="0089107B"/>
    <w:rsid w:val="008913CC"/>
    <w:rsid w:val="008914AE"/>
    <w:rsid w:val="008919CF"/>
    <w:rsid w:val="00891F84"/>
    <w:rsid w:val="008928EC"/>
    <w:rsid w:val="00892E5D"/>
    <w:rsid w:val="008935CF"/>
    <w:rsid w:val="0089436B"/>
    <w:rsid w:val="00894436"/>
    <w:rsid w:val="0089494C"/>
    <w:rsid w:val="00894BB1"/>
    <w:rsid w:val="008951D0"/>
    <w:rsid w:val="00895828"/>
    <w:rsid w:val="0089582D"/>
    <w:rsid w:val="008959C6"/>
    <w:rsid w:val="00895E8C"/>
    <w:rsid w:val="0089606D"/>
    <w:rsid w:val="00896129"/>
    <w:rsid w:val="00896316"/>
    <w:rsid w:val="0089774F"/>
    <w:rsid w:val="00897875"/>
    <w:rsid w:val="00897B8F"/>
    <w:rsid w:val="008A00D9"/>
    <w:rsid w:val="008A07D5"/>
    <w:rsid w:val="008A15D3"/>
    <w:rsid w:val="008A1FB7"/>
    <w:rsid w:val="008A229A"/>
    <w:rsid w:val="008A2A23"/>
    <w:rsid w:val="008A2AF5"/>
    <w:rsid w:val="008A2B5A"/>
    <w:rsid w:val="008A3F9D"/>
    <w:rsid w:val="008A4B42"/>
    <w:rsid w:val="008A5474"/>
    <w:rsid w:val="008A5C9A"/>
    <w:rsid w:val="008A5E64"/>
    <w:rsid w:val="008A6005"/>
    <w:rsid w:val="008A614F"/>
    <w:rsid w:val="008A6A55"/>
    <w:rsid w:val="008A6DF0"/>
    <w:rsid w:val="008A6F6E"/>
    <w:rsid w:val="008A73C4"/>
    <w:rsid w:val="008A7888"/>
    <w:rsid w:val="008A796E"/>
    <w:rsid w:val="008B0862"/>
    <w:rsid w:val="008B088C"/>
    <w:rsid w:val="008B1BF5"/>
    <w:rsid w:val="008B263F"/>
    <w:rsid w:val="008B2686"/>
    <w:rsid w:val="008B3045"/>
    <w:rsid w:val="008B47A6"/>
    <w:rsid w:val="008B672C"/>
    <w:rsid w:val="008C065F"/>
    <w:rsid w:val="008C0743"/>
    <w:rsid w:val="008C0B4C"/>
    <w:rsid w:val="008C0D9F"/>
    <w:rsid w:val="008C11F0"/>
    <w:rsid w:val="008C1DBA"/>
    <w:rsid w:val="008C24E7"/>
    <w:rsid w:val="008C2500"/>
    <w:rsid w:val="008C2CAC"/>
    <w:rsid w:val="008C2E00"/>
    <w:rsid w:val="008C2F4F"/>
    <w:rsid w:val="008C3C57"/>
    <w:rsid w:val="008C3E2A"/>
    <w:rsid w:val="008C45BD"/>
    <w:rsid w:val="008C4B19"/>
    <w:rsid w:val="008C515F"/>
    <w:rsid w:val="008C5E08"/>
    <w:rsid w:val="008C62D4"/>
    <w:rsid w:val="008C6B89"/>
    <w:rsid w:val="008C6CBF"/>
    <w:rsid w:val="008C7436"/>
    <w:rsid w:val="008D18AA"/>
    <w:rsid w:val="008D1A2A"/>
    <w:rsid w:val="008D1ADE"/>
    <w:rsid w:val="008D35D9"/>
    <w:rsid w:val="008D36D3"/>
    <w:rsid w:val="008D3B85"/>
    <w:rsid w:val="008D43D0"/>
    <w:rsid w:val="008D462D"/>
    <w:rsid w:val="008D47E6"/>
    <w:rsid w:val="008D560B"/>
    <w:rsid w:val="008D6084"/>
    <w:rsid w:val="008D64AC"/>
    <w:rsid w:val="008D66CA"/>
    <w:rsid w:val="008D69B1"/>
    <w:rsid w:val="008D7119"/>
    <w:rsid w:val="008D7338"/>
    <w:rsid w:val="008D785E"/>
    <w:rsid w:val="008E0012"/>
    <w:rsid w:val="008E0DF7"/>
    <w:rsid w:val="008E0FAD"/>
    <w:rsid w:val="008E11E4"/>
    <w:rsid w:val="008E1252"/>
    <w:rsid w:val="008E1347"/>
    <w:rsid w:val="008E16E0"/>
    <w:rsid w:val="008E1C15"/>
    <w:rsid w:val="008E1C9A"/>
    <w:rsid w:val="008E28BD"/>
    <w:rsid w:val="008E30C4"/>
    <w:rsid w:val="008E38B4"/>
    <w:rsid w:val="008E3BA4"/>
    <w:rsid w:val="008E44AB"/>
    <w:rsid w:val="008E5179"/>
    <w:rsid w:val="008E57FE"/>
    <w:rsid w:val="008E6226"/>
    <w:rsid w:val="008E6401"/>
    <w:rsid w:val="008E6598"/>
    <w:rsid w:val="008E6CC2"/>
    <w:rsid w:val="008E7214"/>
    <w:rsid w:val="008E7884"/>
    <w:rsid w:val="008E7D6E"/>
    <w:rsid w:val="008F1056"/>
    <w:rsid w:val="008F19B0"/>
    <w:rsid w:val="008F2E8D"/>
    <w:rsid w:val="008F361D"/>
    <w:rsid w:val="008F387B"/>
    <w:rsid w:val="008F3952"/>
    <w:rsid w:val="008F3DD9"/>
    <w:rsid w:val="008F4814"/>
    <w:rsid w:val="008F4DA6"/>
    <w:rsid w:val="008F538E"/>
    <w:rsid w:val="008F5A20"/>
    <w:rsid w:val="008F5ABA"/>
    <w:rsid w:val="008F71AB"/>
    <w:rsid w:val="008F7905"/>
    <w:rsid w:val="008F7989"/>
    <w:rsid w:val="00901B64"/>
    <w:rsid w:val="00901F1D"/>
    <w:rsid w:val="009020B3"/>
    <w:rsid w:val="009028E8"/>
    <w:rsid w:val="00902E5C"/>
    <w:rsid w:val="00902F3C"/>
    <w:rsid w:val="0090363E"/>
    <w:rsid w:val="009046E5"/>
    <w:rsid w:val="009047C5"/>
    <w:rsid w:val="009054C7"/>
    <w:rsid w:val="009063FE"/>
    <w:rsid w:val="00910683"/>
    <w:rsid w:val="00910E00"/>
    <w:rsid w:val="009116CE"/>
    <w:rsid w:val="00911714"/>
    <w:rsid w:val="00911D04"/>
    <w:rsid w:val="00911EFF"/>
    <w:rsid w:val="00912181"/>
    <w:rsid w:val="009133EE"/>
    <w:rsid w:val="009136D4"/>
    <w:rsid w:val="00914B9A"/>
    <w:rsid w:val="00914C3F"/>
    <w:rsid w:val="00914F33"/>
    <w:rsid w:val="009154A4"/>
    <w:rsid w:val="00915FCE"/>
    <w:rsid w:val="00916AFE"/>
    <w:rsid w:val="00916FC8"/>
    <w:rsid w:val="009170D3"/>
    <w:rsid w:val="0091759C"/>
    <w:rsid w:val="00920026"/>
    <w:rsid w:val="009203E2"/>
    <w:rsid w:val="00920F61"/>
    <w:rsid w:val="00921304"/>
    <w:rsid w:val="00921395"/>
    <w:rsid w:val="00921805"/>
    <w:rsid w:val="00921BFC"/>
    <w:rsid w:val="00921CE7"/>
    <w:rsid w:val="00921E63"/>
    <w:rsid w:val="00923396"/>
    <w:rsid w:val="00923534"/>
    <w:rsid w:val="00923F56"/>
    <w:rsid w:val="00925346"/>
    <w:rsid w:val="00925743"/>
    <w:rsid w:val="0092579F"/>
    <w:rsid w:val="00927192"/>
    <w:rsid w:val="00927E8D"/>
    <w:rsid w:val="00927F23"/>
    <w:rsid w:val="009307CD"/>
    <w:rsid w:val="00931365"/>
    <w:rsid w:val="00931451"/>
    <w:rsid w:val="009314FA"/>
    <w:rsid w:val="0093194F"/>
    <w:rsid w:val="00931BF3"/>
    <w:rsid w:val="00931C55"/>
    <w:rsid w:val="00931EEC"/>
    <w:rsid w:val="00933333"/>
    <w:rsid w:val="0093349A"/>
    <w:rsid w:val="009338BA"/>
    <w:rsid w:val="00933FCB"/>
    <w:rsid w:val="00934CEC"/>
    <w:rsid w:val="00934E69"/>
    <w:rsid w:val="00935504"/>
    <w:rsid w:val="00935E70"/>
    <w:rsid w:val="0093609A"/>
    <w:rsid w:val="0093644A"/>
    <w:rsid w:val="00937401"/>
    <w:rsid w:val="009375AD"/>
    <w:rsid w:val="009376FB"/>
    <w:rsid w:val="00937D6B"/>
    <w:rsid w:val="00937F58"/>
    <w:rsid w:val="00940477"/>
    <w:rsid w:val="00940876"/>
    <w:rsid w:val="00940A53"/>
    <w:rsid w:val="00940F3C"/>
    <w:rsid w:val="009410E0"/>
    <w:rsid w:val="009413C0"/>
    <w:rsid w:val="009415BB"/>
    <w:rsid w:val="00941FA9"/>
    <w:rsid w:val="009444B4"/>
    <w:rsid w:val="00944644"/>
    <w:rsid w:val="00944C27"/>
    <w:rsid w:val="00946603"/>
    <w:rsid w:val="00946A24"/>
    <w:rsid w:val="00946BA8"/>
    <w:rsid w:val="009470D4"/>
    <w:rsid w:val="00947337"/>
    <w:rsid w:val="00947E6E"/>
    <w:rsid w:val="00950ABC"/>
    <w:rsid w:val="009512FA"/>
    <w:rsid w:val="009516A9"/>
    <w:rsid w:val="00951E57"/>
    <w:rsid w:val="00952505"/>
    <w:rsid w:val="00953018"/>
    <w:rsid w:val="009533E2"/>
    <w:rsid w:val="00953554"/>
    <w:rsid w:val="0095385A"/>
    <w:rsid w:val="00953F49"/>
    <w:rsid w:val="00955021"/>
    <w:rsid w:val="009563DA"/>
    <w:rsid w:val="0095780A"/>
    <w:rsid w:val="009578C3"/>
    <w:rsid w:val="009579E4"/>
    <w:rsid w:val="00957AA4"/>
    <w:rsid w:val="00957ACB"/>
    <w:rsid w:val="00957CC5"/>
    <w:rsid w:val="00957F27"/>
    <w:rsid w:val="00960156"/>
    <w:rsid w:val="00960BDB"/>
    <w:rsid w:val="00960D2E"/>
    <w:rsid w:val="0096105C"/>
    <w:rsid w:val="0096147D"/>
    <w:rsid w:val="00961D53"/>
    <w:rsid w:val="00961E5F"/>
    <w:rsid w:val="009625C6"/>
    <w:rsid w:val="009629B5"/>
    <w:rsid w:val="00962A50"/>
    <w:rsid w:val="0096409A"/>
    <w:rsid w:val="00964138"/>
    <w:rsid w:val="009648D6"/>
    <w:rsid w:val="00964B3F"/>
    <w:rsid w:val="00964C98"/>
    <w:rsid w:val="00965DAF"/>
    <w:rsid w:val="00965DF2"/>
    <w:rsid w:val="009710E5"/>
    <w:rsid w:val="00971441"/>
    <w:rsid w:val="009715D4"/>
    <w:rsid w:val="0097179A"/>
    <w:rsid w:val="009732A4"/>
    <w:rsid w:val="009739A8"/>
    <w:rsid w:val="00973C05"/>
    <w:rsid w:val="00974559"/>
    <w:rsid w:val="0097494E"/>
    <w:rsid w:val="00974999"/>
    <w:rsid w:val="00974B58"/>
    <w:rsid w:val="00975445"/>
    <w:rsid w:val="009761ED"/>
    <w:rsid w:val="00976A9A"/>
    <w:rsid w:val="0097769A"/>
    <w:rsid w:val="00980206"/>
    <w:rsid w:val="0098022F"/>
    <w:rsid w:val="00980EAB"/>
    <w:rsid w:val="009810DE"/>
    <w:rsid w:val="009815B1"/>
    <w:rsid w:val="00981B91"/>
    <w:rsid w:val="00981DFC"/>
    <w:rsid w:val="009820A2"/>
    <w:rsid w:val="009822D7"/>
    <w:rsid w:val="009827E6"/>
    <w:rsid w:val="00982F84"/>
    <w:rsid w:val="0098427D"/>
    <w:rsid w:val="00984567"/>
    <w:rsid w:val="0098458C"/>
    <w:rsid w:val="00984B16"/>
    <w:rsid w:val="00985102"/>
    <w:rsid w:val="009854BC"/>
    <w:rsid w:val="00985DF5"/>
    <w:rsid w:val="0098606C"/>
    <w:rsid w:val="009865D5"/>
    <w:rsid w:val="00986DF4"/>
    <w:rsid w:val="009876F2"/>
    <w:rsid w:val="00987C77"/>
    <w:rsid w:val="00987FED"/>
    <w:rsid w:val="00990345"/>
    <w:rsid w:val="00990395"/>
    <w:rsid w:val="009903A7"/>
    <w:rsid w:val="0099042D"/>
    <w:rsid w:val="00990701"/>
    <w:rsid w:val="0099119C"/>
    <w:rsid w:val="0099137A"/>
    <w:rsid w:val="0099211C"/>
    <w:rsid w:val="0099349E"/>
    <w:rsid w:val="00993B78"/>
    <w:rsid w:val="00993DBE"/>
    <w:rsid w:val="00994C7D"/>
    <w:rsid w:val="00995119"/>
    <w:rsid w:val="0099531F"/>
    <w:rsid w:val="009953AD"/>
    <w:rsid w:val="0099583D"/>
    <w:rsid w:val="00995B3A"/>
    <w:rsid w:val="00996020"/>
    <w:rsid w:val="00996154"/>
    <w:rsid w:val="00996992"/>
    <w:rsid w:val="00996E1E"/>
    <w:rsid w:val="00997148"/>
    <w:rsid w:val="00997392"/>
    <w:rsid w:val="0099747C"/>
    <w:rsid w:val="0099771C"/>
    <w:rsid w:val="009A01E4"/>
    <w:rsid w:val="009A0917"/>
    <w:rsid w:val="009A0A33"/>
    <w:rsid w:val="009A1351"/>
    <w:rsid w:val="009A2435"/>
    <w:rsid w:val="009A254A"/>
    <w:rsid w:val="009A35DC"/>
    <w:rsid w:val="009A38AB"/>
    <w:rsid w:val="009A39DD"/>
    <w:rsid w:val="009A3D47"/>
    <w:rsid w:val="009A4D63"/>
    <w:rsid w:val="009A5356"/>
    <w:rsid w:val="009A5468"/>
    <w:rsid w:val="009A5D99"/>
    <w:rsid w:val="009A608C"/>
    <w:rsid w:val="009A61AD"/>
    <w:rsid w:val="009A6FDF"/>
    <w:rsid w:val="009A715F"/>
    <w:rsid w:val="009A76D6"/>
    <w:rsid w:val="009B1448"/>
    <w:rsid w:val="009B2374"/>
    <w:rsid w:val="009B277B"/>
    <w:rsid w:val="009B2A8C"/>
    <w:rsid w:val="009B2E29"/>
    <w:rsid w:val="009B3163"/>
    <w:rsid w:val="009B422F"/>
    <w:rsid w:val="009B46BC"/>
    <w:rsid w:val="009B4D1A"/>
    <w:rsid w:val="009B4D85"/>
    <w:rsid w:val="009B502F"/>
    <w:rsid w:val="009B558B"/>
    <w:rsid w:val="009B5F29"/>
    <w:rsid w:val="009B6A34"/>
    <w:rsid w:val="009B6D21"/>
    <w:rsid w:val="009B707D"/>
    <w:rsid w:val="009B78ED"/>
    <w:rsid w:val="009C181C"/>
    <w:rsid w:val="009C1A44"/>
    <w:rsid w:val="009C1C7F"/>
    <w:rsid w:val="009C1EC7"/>
    <w:rsid w:val="009C28A2"/>
    <w:rsid w:val="009C3239"/>
    <w:rsid w:val="009C37CE"/>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2FA"/>
    <w:rsid w:val="009C75FC"/>
    <w:rsid w:val="009C78A3"/>
    <w:rsid w:val="009C7E68"/>
    <w:rsid w:val="009D00D7"/>
    <w:rsid w:val="009D0156"/>
    <w:rsid w:val="009D05DA"/>
    <w:rsid w:val="009D07AE"/>
    <w:rsid w:val="009D11F6"/>
    <w:rsid w:val="009D1A14"/>
    <w:rsid w:val="009D1E2A"/>
    <w:rsid w:val="009D1FA0"/>
    <w:rsid w:val="009D24E2"/>
    <w:rsid w:val="009D2BDF"/>
    <w:rsid w:val="009D3736"/>
    <w:rsid w:val="009D3C84"/>
    <w:rsid w:val="009D4529"/>
    <w:rsid w:val="009D474E"/>
    <w:rsid w:val="009D604F"/>
    <w:rsid w:val="009D61BB"/>
    <w:rsid w:val="009D6410"/>
    <w:rsid w:val="009D68BB"/>
    <w:rsid w:val="009D70C2"/>
    <w:rsid w:val="009D7ADB"/>
    <w:rsid w:val="009D7B33"/>
    <w:rsid w:val="009D7BB6"/>
    <w:rsid w:val="009E06C3"/>
    <w:rsid w:val="009E0703"/>
    <w:rsid w:val="009E1035"/>
    <w:rsid w:val="009E16DA"/>
    <w:rsid w:val="009E1CD4"/>
    <w:rsid w:val="009E2391"/>
    <w:rsid w:val="009E2EF9"/>
    <w:rsid w:val="009E34A5"/>
    <w:rsid w:val="009E4648"/>
    <w:rsid w:val="009E476A"/>
    <w:rsid w:val="009E4E05"/>
    <w:rsid w:val="009E56FF"/>
    <w:rsid w:val="009E5CB1"/>
    <w:rsid w:val="009E5E56"/>
    <w:rsid w:val="009E605C"/>
    <w:rsid w:val="009E61EA"/>
    <w:rsid w:val="009E6343"/>
    <w:rsid w:val="009E6990"/>
    <w:rsid w:val="009E6FEE"/>
    <w:rsid w:val="009E7E8F"/>
    <w:rsid w:val="009F00B9"/>
    <w:rsid w:val="009F060F"/>
    <w:rsid w:val="009F0781"/>
    <w:rsid w:val="009F0850"/>
    <w:rsid w:val="009F1BDF"/>
    <w:rsid w:val="009F1EAE"/>
    <w:rsid w:val="009F369D"/>
    <w:rsid w:val="009F36FE"/>
    <w:rsid w:val="009F4990"/>
    <w:rsid w:val="009F4F25"/>
    <w:rsid w:val="009F59C2"/>
    <w:rsid w:val="009F5A5A"/>
    <w:rsid w:val="009F7263"/>
    <w:rsid w:val="009F76EA"/>
    <w:rsid w:val="009F78EB"/>
    <w:rsid w:val="009F7F32"/>
    <w:rsid w:val="009F7FEA"/>
    <w:rsid w:val="009F7FEB"/>
    <w:rsid w:val="00A00232"/>
    <w:rsid w:val="00A003D5"/>
    <w:rsid w:val="00A01852"/>
    <w:rsid w:val="00A0188B"/>
    <w:rsid w:val="00A01E73"/>
    <w:rsid w:val="00A023E7"/>
    <w:rsid w:val="00A02B88"/>
    <w:rsid w:val="00A03160"/>
    <w:rsid w:val="00A036AC"/>
    <w:rsid w:val="00A03C54"/>
    <w:rsid w:val="00A03DE5"/>
    <w:rsid w:val="00A041BC"/>
    <w:rsid w:val="00A0447F"/>
    <w:rsid w:val="00A046D2"/>
    <w:rsid w:val="00A04A54"/>
    <w:rsid w:val="00A05B4B"/>
    <w:rsid w:val="00A066C3"/>
    <w:rsid w:val="00A06754"/>
    <w:rsid w:val="00A069E0"/>
    <w:rsid w:val="00A06E4A"/>
    <w:rsid w:val="00A06EE8"/>
    <w:rsid w:val="00A070E9"/>
    <w:rsid w:val="00A078FB"/>
    <w:rsid w:val="00A1036D"/>
    <w:rsid w:val="00A1069F"/>
    <w:rsid w:val="00A10AAD"/>
    <w:rsid w:val="00A10ACA"/>
    <w:rsid w:val="00A10D08"/>
    <w:rsid w:val="00A11E78"/>
    <w:rsid w:val="00A12355"/>
    <w:rsid w:val="00A127D2"/>
    <w:rsid w:val="00A13CF5"/>
    <w:rsid w:val="00A143EC"/>
    <w:rsid w:val="00A149E8"/>
    <w:rsid w:val="00A1500F"/>
    <w:rsid w:val="00A15621"/>
    <w:rsid w:val="00A15670"/>
    <w:rsid w:val="00A157A0"/>
    <w:rsid w:val="00A1585B"/>
    <w:rsid w:val="00A15C19"/>
    <w:rsid w:val="00A15FE9"/>
    <w:rsid w:val="00A16052"/>
    <w:rsid w:val="00A16809"/>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207"/>
    <w:rsid w:val="00A27FB6"/>
    <w:rsid w:val="00A30121"/>
    <w:rsid w:val="00A30368"/>
    <w:rsid w:val="00A3043A"/>
    <w:rsid w:val="00A30E02"/>
    <w:rsid w:val="00A30F6A"/>
    <w:rsid w:val="00A3141E"/>
    <w:rsid w:val="00A31C3E"/>
    <w:rsid w:val="00A32D39"/>
    <w:rsid w:val="00A3349E"/>
    <w:rsid w:val="00A34538"/>
    <w:rsid w:val="00A34677"/>
    <w:rsid w:val="00A3535E"/>
    <w:rsid w:val="00A3540F"/>
    <w:rsid w:val="00A35630"/>
    <w:rsid w:val="00A35914"/>
    <w:rsid w:val="00A36189"/>
    <w:rsid w:val="00A37E73"/>
    <w:rsid w:val="00A37FB6"/>
    <w:rsid w:val="00A409E2"/>
    <w:rsid w:val="00A4104A"/>
    <w:rsid w:val="00A41081"/>
    <w:rsid w:val="00A411CA"/>
    <w:rsid w:val="00A4195B"/>
    <w:rsid w:val="00A42080"/>
    <w:rsid w:val="00A42096"/>
    <w:rsid w:val="00A426F3"/>
    <w:rsid w:val="00A4294D"/>
    <w:rsid w:val="00A42E8D"/>
    <w:rsid w:val="00A42FDF"/>
    <w:rsid w:val="00A430A9"/>
    <w:rsid w:val="00A431FE"/>
    <w:rsid w:val="00A434B2"/>
    <w:rsid w:val="00A439AD"/>
    <w:rsid w:val="00A439E5"/>
    <w:rsid w:val="00A43C00"/>
    <w:rsid w:val="00A4497A"/>
    <w:rsid w:val="00A44BE8"/>
    <w:rsid w:val="00A44C96"/>
    <w:rsid w:val="00A44CDD"/>
    <w:rsid w:val="00A44F54"/>
    <w:rsid w:val="00A45346"/>
    <w:rsid w:val="00A45EC5"/>
    <w:rsid w:val="00A45F9B"/>
    <w:rsid w:val="00A46574"/>
    <w:rsid w:val="00A46973"/>
    <w:rsid w:val="00A4740A"/>
    <w:rsid w:val="00A475BC"/>
    <w:rsid w:val="00A500B1"/>
    <w:rsid w:val="00A52A53"/>
    <w:rsid w:val="00A52EE5"/>
    <w:rsid w:val="00A53037"/>
    <w:rsid w:val="00A532B9"/>
    <w:rsid w:val="00A5351D"/>
    <w:rsid w:val="00A53E79"/>
    <w:rsid w:val="00A54031"/>
    <w:rsid w:val="00A5426D"/>
    <w:rsid w:val="00A5471D"/>
    <w:rsid w:val="00A548FA"/>
    <w:rsid w:val="00A54FC2"/>
    <w:rsid w:val="00A55122"/>
    <w:rsid w:val="00A55CEA"/>
    <w:rsid w:val="00A56BBF"/>
    <w:rsid w:val="00A56DE7"/>
    <w:rsid w:val="00A56F12"/>
    <w:rsid w:val="00A57EB2"/>
    <w:rsid w:val="00A6009E"/>
    <w:rsid w:val="00A60265"/>
    <w:rsid w:val="00A60B1F"/>
    <w:rsid w:val="00A613E5"/>
    <w:rsid w:val="00A61C60"/>
    <w:rsid w:val="00A62589"/>
    <w:rsid w:val="00A628ED"/>
    <w:rsid w:val="00A62AD0"/>
    <w:rsid w:val="00A62B0C"/>
    <w:rsid w:val="00A62C3A"/>
    <w:rsid w:val="00A6319C"/>
    <w:rsid w:val="00A63812"/>
    <w:rsid w:val="00A63DF7"/>
    <w:rsid w:val="00A63E66"/>
    <w:rsid w:val="00A6454D"/>
    <w:rsid w:val="00A64F18"/>
    <w:rsid w:val="00A64F2F"/>
    <w:rsid w:val="00A65505"/>
    <w:rsid w:val="00A6611E"/>
    <w:rsid w:val="00A6634D"/>
    <w:rsid w:val="00A668BA"/>
    <w:rsid w:val="00A66FA7"/>
    <w:rsid w:val="00A67E16"/>
    <w:rsid w:val="00A67E2C"/>
    <w:rsid w:val="00A67EB1"/>
    <w:rsid w:val="00A703CC"/>
    <w:rsid w:val="00A70C5C"/>
    <w:rsid w:val="00A710A2"/>
    <w:rsid w:val="00A719D1"/>
    <w:rsid w:val="00A71EA7"/>
    <w:rsid w:val="00A730AD"/>
    <w:rsid w:val="00A73855"/>
    <w:rsid w:val="00A73D64"/>
    <w:rsid w:val="00A74216"/>
    <w:rsid w:val="00A7434D"/>
    <w:rsid w:val="00A744B4"/>
    <w:rsid w:val="00A751E3"/>
    <w:rsid w:val="00A75504"/>
    <w:rsid w:val="00A75FD7"/>
    <w:rsid w:val="00A77168"/>
    <w:rsid w:val="00A7723B"/>
    <w:rsid w:val="00A7793C"/>
    <w:rsid w:val="00A77D21"/>
    <w:rsid w:val="00A77FDE"/>
    <w:rsid w:val="00A80085"/>
    <w:rsid w:val="00A8043B"/>
    <w:rsid w:val="00A80DA0"/>
    <w:rsid w:val="00A81323"/>
    <w:rsid w:val="00A820CB"/>
    <w:rsid w:val="00A82342"/>
    <w:rsid w:val="00A83885"/>
    <w:rsid w:val="00A83BEF"/>
    <w:rsid w:val="00A84443"/>
    <w:rsid w:val="00A8487F"/>
    <w:rsid w:val="00A849A3"/>
    <w:rsid w:val="00A84A0E"/>
    <w:rsid w:val="00A86E0B"/>
    <w:rsid w:val="00A874BB"/>
    <w:rsid w:val="00A87B28"/>
    <w:rsid w:val="00A90F12"/>
    <w:rsid w:val="00A91DAA"/>
    <w:rsid w:val="00A93101"/>
    <w:rsid w:val="00A9413E"/>
    <w:rsid w:val="00A94281"/>
    <w:rsid w:val="00A94293"/>
    <w:rsid w:val="00A9496E"/>
    <w:rsid w:val="00A949F0"/>
    <w:rsid w:val="00A94BDE"/>
    <w:rsid w:val="00A94FCA"/>
    <w:rsid w:val="00A95E4C"/>
    <w:rsid w:val="00A96568"/>
    <w:rsid w:val="00A96C60"/>
    <w:rsid w:val="00A9740B"/>
    <w:rsid w:val="00A9766C"/>
    <w:rsid w:val="00A977F8"/>
    <w:rsid w:val="00A979DB"/>
    <w:rsid w:val="00A97C93"/>
    <w:rsid w:val="00A97E85"/>
    <w:rsid w:val="00AA08E7"/>
    <w:rsid w:val="00AA0A06"/>
    <w:rsid w:val="00AA1351"/>
    <w:rsid w:val="00AA184C"/>
    <w:rsid w:val="00AA1C84"/>
    <w:rsid w:val="00AA20FA"/>
    <w:rsid w:val="00AA3D7B"/>
    <w:rsid w:val="00AA42A0"/>
    <w:rsid w:val="00AA442B"/>
    <w:rsid w:val="00AA46A4"/>
    <w:rsid w:val="00AA568B"/>
    <w:rsid w:val="00AA5779"/>
    <w:rsid w:val="00AA58A1"/>
    <w:rsid w:val="00AA59B5"/>
    <w:rsid w:val="00AA61C7"/>
    <w:rsid w:val="00AA669D"/>
    <w:rsid w:val="00AA66ED"/>
    <w:rsid w:val="00AA6B59"/>
    <w:rsid w:val="00AA6BE1"/>
    <w:rsid w:val="00AA7416"/>
    <w:rsid w:val="00AA7655"/>
    <w:rsid w:val="00AA7A60"/>
    <w:rsid w:val="00AA7B42"/>
    <w:rsid w:val="00AB041C"/>
    <w:rsid w:val="00AB14E8"/>
    <w:rsid w:val="00AB1B1D"/>
    <w:rsid w:val="00AB2216"/>
    <w:rsid w:val="00AB3093"/>
    <w:rsid w:val="00AB358D"/>
    <w:rsid w:val="00AB37A1"/>
    <w:rsid w:val="00AB3BAD"/>
    <w:rsid w:val="00AB3CFD"/>
    <w:rsid w:val="00AB4244"/>
    <w:rsid w:val="00AB49BC"/>
    <w:rsid w:val="00AB4C02"/>
    <w:rsid w:val="00AB4DEE"/>
    <w:rsid w:val="00AB4E32"/>
    <w:rsid w:val="00AB5C19"/>
    <w:rsid w:val="00AB724B"/>
    <w:rsid w:val="00AB726C"/>
    <w:rsid w:val="00AB72B4"/>
    <w:rsid w:val="00AB78D6"/>
    <w:rsid w:val="00AC02AA"/>
    <w:rsid w:val="00AC0537"/>
    <w:rsid w:val="00AC0A84"/>
    <w:rsid w:val="00AC1508"/>
    <w:rsid w:val="00AC2A0B"/>
    <w:rsid w:val="00AC2BEE"/>
    <w:rsid w:val="00AC2E53"/>
    <w:rsid w:val="00AC484F"/>
    <w:rsid w:val="00AC4B20"/>
    <w:rsid w:val="00AC56F2"/>
    <w:rsid w:val="00AC71C3"/>
    <w:rsid w:val="00AC7212"/>
    <w:rsid w:val="00AD09F7"/>
    <w:rsid w:val="00AD11E3"/>
    <w:rsid w:val="00AD1EFA"/>
    <w:rsid w:val="00AD2072"/>
    <w:rsid w:val="00AD2DBD"/>
    <w:rsid w:val="00AD2FBF"/>
    <w:rsid w:val="00AD340E"/>
    <w:rsid w:val="00AD3E34"/>
    <w:rsid w:val="00AD455D"/>
    <w:rsid w:val="00AD463C"/>
    <w:rsid w:val="00AD4F60"/>
    <w:rsid w:val="00AD5044"/>
    <w:rsid w:val="00AD5114"/>
    <w:rsid w:val="00AD6236"/>
    <w:rsid w:val="00AD69D5"/>
    <w:rsid w:val="00AD6FD3"/>
    <w:rsid w:val="00AD7619"/>
    <w:rsid w:val="00AD7770"/>
    <w:rsid w:val="00AE1772"/>
    <w:rsid w:val="00AE1990"/>
    <w:rsid w:val="00AE1D23"/>
    <w:rsid w:val="00AE20E5"/>
    <w:rsid w:val="00AE25C0"/>
    <w:rsid w:val="00AE25E8"/>
    <w:rsid w:val="00AE2AD4"/>
    <w:rsid w:val="00AE2CA7"/>
    <w:rsid w:val="00AE2F1D"/>
    <w:rsid w:val="00AE4C81"/>
    <w:rsid w:val="00AE586F"/>
    <w:rsid w:val="00AE6096"/>
    <w:rsid w:val="00AE6582"/>
    <w:rsid w:val="00AE6DC5"/>
    <w:rsid w:val="00AE6FCE"/>
    <w:rsid w:val="00AE7686"/>
    <w:rsid w:val="00AE799A"/>
    <w:rsid w:val="00AF041E"/>
    <w:rsid w:val="00AF0E81"/>
    <w:rsid w:val="00AF117A"/>
    <w:rsid w:val="00AF16CA"/>
    <w:rsid w:val="00AF186E"/>
    <w:rsid w:val="00AF19DF"/>
    <w:rsid w:val="00AF1D41"/>
    <w:rsid w:val="00AF26CF"/>
    <w:rsid w:val="00AF344D"/>
    <w:rsid w:val="00AF39B3"/>
    <w:rsid w:val="00AF3E1D"/>
    <w:rsid w:val="00AF4402"/>
    <w:rsid w:val="00AF450F"/>
    <w:rsid w:val="00AF4639"/>
    <w:rsid w:val="00AF4E92"/>
    <w:rsid w:val="00AF554B"/>
    <w:rsid w:val="00AF5C9B"/>
    <w:rsid w:val="00AF5CED"/>
    <w:rsid w:val="00AF5D53"/>
    <w:rsid w:val="00AF5E2D"/>
    <w:rsid w:val="00AF644B"/>
    <w:rsid w:val="00AF69EB"/>
    <w:rsid w:val="00AF6CA6"/>
    <w:rsid w:val="00AF6EB6"/>
    <w:rsid w:val="00AF7796"/>
    <w:rsid w:val="00AF7E9B"/>
    <w:rsid w:val="00B00199"/>
    <w:rsid w:val="00B011A7"/>
    <w:rsid w:val="00B011A9"/>
    <w:rsid w:val="00B01BAF"/>
    <w:rsid w:val="00B01C36"/>
    <w:rsid w:val="00B024ED"/>
    <w:rsid w:val="00B026B8"/>
    <w:rsid w:val="00B02EB3"/>
    <w:rsid w:val="00B02FCB"/>
    <w:rsid w:val="00B033F8"/>
    <w:rsid w:val="00B03C1E"/>
    <w:rsid w:val="00B04400"/>
    <w:rsid w:val="00B04835"/>
    <w:rsid w:val="00B05A55"/>
    <w:rsid w:val="00B05DE1"/>
    <w:rsid w:val="00B06595"/>
    <w:rsid w:val="00B10109"/>
    <w:rsid w:val="00B106BB"/>
    <w:rsid w:val="00B10776"/>
    <w:rsid w:val="00B1085E"/>
    <w:rsid w:val="00B10FD1"/>
    <w:rsid w:val="00B119AE"/>
    <w:rsid w:val="00B1219D"/>
    <w:rsid w:val="00B12469"/>
    <w:rsid w:val="00B12735"/>
    <w:rsid w:val="00B12F44"/>
    <w:rsid w:val="00B13C48"/>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8D"/>
    <w:rsid w:val="00B208FF"/>
    <w:rsid w:val="00B20943"/>
    <w:rsid w:val="00B22E22"/>
    <w:rsid w:val="00B22F5F"/>
    <w:rsid w:val="00B231D9"/>
    <w:rsid w:val="00B23813"/>
    <w:rsid w:val="00B23FD9"/>
    <w:rsid w:val="00B24591"/>
    <w:rsid w:val="00B245D5"/>
    <w:rsid w:val="00B245EF"/>
    <w:rsid w:val="00B24C36"/>
    <w:rsid w:val="00B24F94"/>
    <w:rsid w:val="00B25126"/>
    <w:rsid w:val="00B25A52"/>
    <w:rsid w:val="00B25FC3"/>
    <w:rsid w:val="00B27875"/>
    <w:rsid w:val="00B27BB5"/>
    <w:rsid w:val="00B3008D"/>
    <w:rsid w:val="00B30E11"/>
    <w:rsid w:val="00B30EAE"/>
    <w:rsid w:val="00B30EEB"/>
    <w:rsid w:val="00B31423"/>
    <w:rsid w:val="00B319B1"/>
    <w:rsid w:val="00B323E0"/>
    <w:rsid w:val="00B32DC0"/>
    <w:rsid w:val="00B3346C"/>
    <w:rsid w:val="00B335E1"/>
    <w:rsid w:val="00B335E4"/>
    <w:rsid w:val="00B33C23"/>
    <w:rsid w:val="00B34408"/>
    <w:rsid w:val="00B345B4"/>
    <w:rsid w:val="00B348B1"/>
    <w:rsid w:val="00B34A28"/>
    <w:rsid w:val="00B35046"/>
    <w:rsid w:val="00B35B6A"/>
    <w:rsid w:val="00B35BFD"/>
    <w:rsid w:val="00B35C51"/>
    <w:rsid w:val="00B35DAA"/>
    <w:rsid w:val="00B36D2B"/>
    <w:rsid w:val="00B36D71"/>
    <w:rsid w:val="00B37657"/>
    <w:rsid w:val="00B37AFD"/>
    <w:rsid w:val="00B37B07"/>
    <w:rsid w:val="00B4046F"/>
    <w:rsid w:val="00B406B3"/>
    <w:rsid w:val="00B40A36"/>
    <w:rsid w:val="00B40DCB"/>
    <w:rsid w:val="00B41D39"/>
    <w:rsid w:val="00B41FD1"/>
    <w:rsid w:val="00B422C0"/>
    <w:rsid w:val="00B426CA"/>
    <w:rsid w:val="00B426E1"/>
    <w:rsid w:val="00B42F6D"/>
    <w:rsid w:val="00B43449"/>
    <w:rsid w:val="00B4387A"/>
    <w:rsid w:val="00B43DA1"/>
    <w:rsid w:val="00B446CC"/>
    <w:rsid w:val="00B44746"/>
    <w:rsid w:val="00B44854"/>
    <w:rsid w:val="00B44BA5"/>
    <w:rsid w:val="00B458D0"/>
    <w:rsid w:val="00B4661B"/>
    <w:rsid w:val="00B46915"/>
    <w:rsid w:val="00B4792C"/>
    <w:rsid w:val="00B50CAE"/>
    <w:rsid w:val="00B50E01"/>
    <w:rsid w:val="00B512AD"/>
    <w:rsid w:val="00B5196C"/>
    <w:rsid w:val="00B51D4D"/>
    <w:rsid w:val="00B525CB"/>
    <w:rsid w:val="00B52697"/>
    <w:rsid w:val="00B52CCE"/>
    <w:rsid w:val="00B52FA2"/>
    <w:rsid w:val="00B54331"/>
    <w:rsid w:val="00B54D8F"/>
    <w:rsid w:val="00B55857"/>
    <w:rsid w:val="00B55A25"/>
    <w:rsid w:val="00B55C69"/>
    <w:rsid w:val="00B56851"/>
    <w:rsid w:val="00B569D4"/>
    <w:rsid w:val="00B56BA8"/>
    <w:rsid w:val="00B56D6E"/>
    <w:rsid w:val="00B572F7"/>
    <w:rsid w:val="00B57B9D"/>
    <w:rsid w:val="00B57DAF"/>
    <w:rsid w:val="00B60094"/>
    <w:rsid w:val="00B6022C"/>
    <w:rsid w:val="00B614F8"/>
    <w:rsid w:val="00B61994"/>
    <w:rsid w:val="00B61FD4"/>
    <w:rsid w:val="00B62880"/>
    <w:rsid w:val="00B63872"/>
    <w:rsid w:val="00B63CB2"/>
    <w:rsid w:val="00B63D3B"/>
    <w:rsid w:val="00B64246"/>
    <w:rsid w:val="00B64EDB"/>
    <w:rsid w:val="00B65938"/>
    <w:rsid w:val="00B65C8A"/>
    <w:rsid w:val="00B65CE2"/>
    <w:rsid w:val="00B660AD"/>
    <w:rsid w:val="00B66109"/>
    <w:rsid w:val="00B66349"/>
    <w:rsid w:val="00B66CB4"/>
    <w:rsid w:val="00B6757E"/>
    <w:rsid w:val="00B67903"/>
    <w:rsid w:val="00B67FBF"/>
    <w:rsid w:val="00B70832"/>
    <w:rsid w:val="00B71376"/>
    <w:rsid w:val="00B7158F"/>
    <w:rsid w:val="00B71617"/>
    <w:rsid w:val="00B716D7"/>
    <w:rsid w:val="00B72110"/>
    <w:rsid w:val="00B72B91"/>
    <w:rsid w:val="00B73019"/>
    <w:rsid w:val="00B7315F"/>
    <w:rsid w:val="00B7323A"/>
    <w:rsid w:val="00B7353B"/>
    <w:rsid w:val="00B737FB"/>
    <w:rsid w:val="00B73E5D"/>
    <w:rsid w:val="00B73EF3"/>
    <w:rsid w:val="00B7423D"/>
    <w:rsid w:val="00B74B9E"/>
    <w:rsid w:val="00B74D05"/>
    <w:rsid w:val="00B75893"/>
    <w:rsid w:val="00B766DC"/>
    <w:rsid w:val="00B76F9D"/>
    <w:rsid w:val="00B770D6"/>
    <w:rsid w:val="00B777FA"/>
    <w:rsid w:val="00B77850"/>
    <w:rsid w:val="00B7796B"/>
    <w:rsid w:val="00B80C72"/>
    <w:rsid w:val="00B815F0"/>
    <w:rsid w:val="00B81964"/>
    <w:rsid w:val="00B81E6F"/>
    <w:rsid w:val="00B82123"/>
    <w:rsid w:val="00B8225B"/>
    <w:rsid w:val="00B82BB5"/>
    <w:rsid w:val="00B83182"/>
    <w:rsid w:val="00B835DC"/>
    <w:rsid w:val="00B839F0"/>
    <w:rsid w:val="00B851E4"/>
    <w:rsid w:val="00B854CE"/>
    <w:rsid w:val="00B85681"/>
    <w:rsid w:val="00B857EB"/>
    <w:rsid w:val="00B86162"/>
    <w:rsid w:val="00B86877"/>
    <w:rsid w:val="00B8695D"/>
    <w:rsid w:val="00B86A0C"/>
    <w:rsid w:val="00B86E66"/>
    <w:rsid w:val="00B873BA"/>
    <w:rsid w:val="00B8746F"/>
    <w:rsid w:val="00B8760D"/>
    <w:rsid w:val="00B87706"/>
    <w:rsid w:val="00B905EA"/>
    <w:rsid w:val="00B90A49"/>
    <w:rsid w:val="00B90A73"/>
    <w:rsid w:val="00B91B8E"/>
    <w:rsid w:val="00B92531"/>
    <w:rsid w:val="00B92618"/>
    <w:rsid w:val="00B92751"/>
    <w:rsid w:val="00B92B69"/>
    <w:rsid w:val="00B92CC6"/>
    <w:rsid w:val="00B935C9"/>
    <w:rsid w:val="00B93E3D"/>
    <w:rsid w:val="00B94B16"/>
    <w:rsid w:val="00B95464"/>
    <w:rsid w:val="00B95C30"/>
    <w:rsid w:val="00B95D2F"/>
    <w:rsid w:val="00B95E3D"/>
    <w:rsid w:val="00B96456"/>
    <w:rsid w:val="00B9691F"/>
    <w:rsid w:val="00B96EEC"/>
    <w:rsid w:val="00B97392"/>
    <w:rsid w:val="00B976C7"/>
    <w:rsid w:val="00BA0B40"/>
    <w:rsid w:val="00BA0C54"/>
    <w:rsid w:val="00BA1382"/>
    <w:rsid w:val="00BA15E3"/>
    <w:rsid w:val="00BA1A8C"/>
    <w:rsid w:val="00BA20D8"/>
    <w:rsid w:val="00BA22FC"/>
    <w:rsid w:val="00BA2C2A"/>
    <w:rsid w:val="00BA2F30"/>
    <w:rsid w:val="00BA3982"/>
    <w:rsid w:val="00BA4771"/>
    <w:rsid w:val="00BA5027"/>
    <w:rsid w:val="00BA59F2"/>
    <w:rsid w:val="00BA5C5E"/>
    <w:rsid w:val="00BA665B"/>
    <w:rsid w:val="00BA686B"/>
    <w:rsid w:val="00BA6D45"/>
    <w:rsid w:val="00BA6FE8"/>
    <w:rsid w:val="00BA732D"/>
    <w:rsid w:val="00BA7370"/>
    <w:rsid w:val="00BA778B"/>
    <w:rsid w:val="00BB04A0"/>
    <w:rsid w:val="00BB0888"/>
    <w:rsid w:val="00BB0DF1"/>
    <w:rsid w:val="00BB0E9B"/>
    <w:rsid w:val="00BB1251"/>
    <w:rsid w:val="00BB1F02"/>
    <w:rsid w:val="00BB2268"/>
    <w:rsid w:val="00BB2841"/>
    <w:rsid w:val="00BB2A74"/>
    <w:rsid w:val="00BB300F"/>
    <w:rsid w:val="00BB32C9"/>
    <w:rsid w:val="00BB35C5"/>
    <w:rsid w:val="00BB368F"/>
    <w:rsid w:val="00BB4293"/>
    <w:rsid w:val="00BB4C8E"/>
    <w:rsid w:val="00BB57ED"/>
    <w:rsid w:val="00BB65C3"/>
    <w:rsid w:val="00BB662E"/>
    <w:rsid w:val="00BB6721"/>
    <w:rsid w:val="00BB67A9"/>
    <w:rsid w:val="00BB68DA"/>
    <w:rsid w:val="00BB6C01"/>
    <w:rsid w:val="00BB748C"/>
    <w:rsid w:val="00BB7942"/>
    <w:rsid w:val="00BB7CD1"/>
    <w:rsid w:val="00BC059A"/>
    <w:rsid w:val="00BC0F33"/>
    <w:rsid w:val="00BC14A7"/>
    <w:rsid w:val="00BC17CC"/>
    <w:rsid w:val="00BC2898"/>
    <w:rsid w:val="00BC2928"/>
    <w:rsid w:val="00BC29BD"/>
    <w:rsid w:val="00BC2BB1"/>
    <w:rsid w:val="00BC34A3"/>
    <w:rsid w:val="00BC3FF9"/>
    <w:rsid w:val="00BC4112"/>
    <w:rsid w:val="00BC4834"/>
    <w:rsid w:val="00BC4A97"/>
    <w:rsid w:val="00BC4E15"/>
    <w:rsid w:val="00BC520E"/>
    <w:rsid w:val="00BC5A25"/>
    <w:rsid w:val="00BC5FDD"/>
    <w:rsid w:val="00BC642B"/>
    <w:rsid w:val="00BC68B4"/>
    <w:rsid w:val="00BD0140"/>
    <w:rsid w:val="00BD0236"/>
    <w:rsid w:val="00BD02CC"/>
    <w:rsid w:val="00BD0611"/>
    <w:rsid w:val="00BD088E"/>
    <w:rsid w:val="00BD0ACB"/>
    <w:rsid w:val="00BD0F18"/>
    <w:rsid w:val="00BD115F"/>
    <w:rsid w:val="00BD2063"/>
    <w:rsid w:val="00BD33D9"/>
    <w:rsid w:val="00BD38C5"/>
    <w:rsid w:val="00BD3DEA"/>
    <w:rsid w:val="00BD3E97"/>
    <w:rsid w:val="00BD40E4"/>
    <w:rsid w:val="00BD48E5"/>
    <w:rsid w:val="00BD52FE"/>
    <w:rsid w:val="00BD59CA"/>
    <w:rsid w:val="00BD62CF"/>
    <w:rsid w:val="00BD654F"/>
    <w:rsid w:val="00BD67B2"/>
    <w:rsid w:val="00BD68E2"/>
    <w:rsid w:val="00BD76E5"/>
    <w:rsid w:val="00BD78FE"/>
    <w:rsid w:val="00BD7C55"/>
    <w:rsid w:val="00BD7D10"/>
    <w:rsid w:val="00BE0149"/>
    <w:rsid w:val="00BE0767"/>
    <w:rsid w:val="00BE12D7"/>
    <w:rsid w:val="00BE1372"/>
    <w:rsid w:val="00BE1775"/>
    <w:rsid w:val="00BE18DA"/>
    <w:rsid w:val="00BE26C0"/>
    <w:rsid w:val="00BE3442"/>
    <w:rsid w:val="00BE37CD"/>
    <w:rsid w:val="00BE42D6"/>
    <w:rsid w:val="00BE47B2"/>
    <w:rsid w:val="00BE48C7"/>
    <w:rsid w:val="00BE4C4F"/>
    <w:rsid w:val="00BE4F66"/>
    <w:rsid w:val="00BE5238"/>
    <w:rsid w:val="00BE6074"/>
    <w:rsid w:val="00BE6938"/>
    <w:rsid w:val="00BE7257"/>
    <w:rsid w:val="00BF01B5"/>
    <w:rsid w:val="00BF020D"/>
    <w:rsid w:val="00BF0609"/>
    <w:rsid w:val="00BF0E64"/>
    <w:rsid w:val="00BF0EE8"/>
    <w:rsid w:val="00BF1DD2"/>
    <w:rsid w:val="00BF22BF"/>
    <w:rsid w:val="00BF23A3"/>
    <w:rsid w:val="00BF2A7E"/>
    <w:rsid w:val="00BF3331"/>
    <w:rsid w:val="00BF3A45"/>
    <w:rsid w:val="00BF436F"/>
    <w:rsid w:val="00BF4484"/>
    <w:rsid w:val="00BF5C05"/>
    <w:rsid w:val="00BF6FC6"/>
    <w:rsid w:val="00BF767E"/>
    <w:rsid w:val="00BF7C52"/>
    <w:rsid w:val="00BF7D44"/>
    <w:rsid w:val="00BF7F99"/>
    <w:rsid w:val="00C00713"/>
    <w:rsid w:val="00C009A0"/>
    <w:rsid w:val="00C01F74"/>
    <w:rsid w:val="00C02558"/>
    <w:rsid w:val="00C0285F"/>
    <w:rsid w:val="00C02A1D"/>
    <w:rsid w:val="00C02F35"/>
    <w:rsid w:val="00C03305"/>
    <w:rsid w:val="00C03515"/>
    <w:rsid w:val="00C03738"/>
    <w:rsid w:val="00C037A6"/>
    <w:rsid w:val="00C039F8"/>
    <w:rsid w:val="00C043F5"/>
    <w:rsid w:val="00C044E3"/>
    <w:rsid w:val="00C04607"/>
    <w:rsid w:val="00C04BDB"/>
    <w:rsid w:val="00C052C6"/>
    <w:rsid w:val="00C05A61"/>
    <w:rsid w:val="00C05AD5"/>
    <w:rsid w:val="00C05FEE"/>
    <w:rsid w:val="00C06CCF"/>
    <w:rsid w:val="00C0794D"/>
    <w:rsid w:val="00C10B33"/>
    <w:rsid w:val="00C10D8C"/>
    <w:rsid w:val="00C10E78"/>
    <w:rsid w:val="00C1159D"/>
    <w:rsid w:val="00C1233E"/>
    <w:rsid w:val="00C123F6"/>
    <w:rsid w:val="00C12FB3"/>
    <w:rsid w:val="00C138BC"/>
    <w:rsid w:val="00C13D85"/>
    <w:rsid w:val="00C14639"/>
    <w:rsid w:val="00C14E82"/>
    <w:rsid w:val="00C14FF6"/>
    <w:rsid w:val="00C15A85"/>
    <w:rsid w:val="00C1637C"/>
    <w:rsid w:val="00C1641B"/>
    <w:rsid w:val="00C165FC"/>
    <w:rsid w:val="00C176D5"/>
    <w:rsid w:val="00C17D24"/>
    <w:rsid w:val="00C2082C"/>
    <w:rsid w:val="00C20CC6"/>
    <w:rsid w:val="00C20E1E"/>
    <w:rsid w:val="00C20EB0"/>
    <w:rsid w:val="00C21004"/>
    <w:rsid w:val="00C21005"/>
    <w:rsid w:val="00C2136E"/>
    <w:rsid w:val="00C21C18"/>
    <w:rsid w:val="00C220B6"/>
    <w:rsid w:val="00C22CFE"/>
    <w:rsid w:val="00C22D7C"/>
    <w:rsid w:val="00C22DDE"/>
    <w:rsid w:val="00C2338B"/>
    <w:rsid w:val="00C233CE"/>
    <w:rsid w:val="00C237DD"/>
    <w:rsid w:val="00C238F4"/>
    <w:rsid w:val="00C23A99"/>
    <w:rsid w:val="00C23FBF"/>
    <w:rsid w:val="00C245EE"/>
    <w:rsid w:val="00C24AE1"/>
    <w:rsid w:val="00C24B8D"/>
    <w:rsid w:val="00C24BD7"/>
    <w:rsid w:val="00C25813"/>
    <w:rsid w:val="00C25C58"/>
    <w:rsid w:val="00C26D76"/>
    <w:rsid w:val="00C27143"/>
    <w:rsid w:val="00C272CE"/>
    <w:rsid w:val="00C27490"/>
    <w:rsid w:val="00C27712"/>
    <w:rsid w:val="00C27D37"/>
    <w:rsid w:val="00C309E8"/>
    <w:rsid w:val="00C32017"/>
    <w:rsid w:val="00C32571"/>
    <w:rsid w:val="00C325CD"/>
    <w:rsid w:val="00C3322E"/>
    <w:rsid w:val="00C337F5"/>
    <w:rsid w:val="00C33B90"/>
    <w:rsid w:val="00C34161"/>
    <w:rsid w:val="00C34B5F"/>
    <w:rsid w:val="00C358D4"/>
    <w:rsid w:val="00C36462"/>
    <w:rsid w:val="00C365C6"/>
    <w:rsid w:val="00C366F4"/>
    <w:rsid w:val="00C36785"/>
    <w:rsid w:val="00C3711C"/>
    <w:rsid w:val="00C37256"/>
    <w:rsid w:val="00C37A7B"/>
    <w:rsid w:val="00C37FFE"/>
    <w:rsid w:val="00C40B50"/>
    <w:rsid w:val="00C419E3"/>
    <w:rsid w:val="00C419F4"/>
    <w:rsid w:val="00C41E6A"/>
    <w:rsid w:val="00C42247"/>
    <w:rsid w:val="00C43529"/>
    <w:rsid w:val="00C439BE"/>
    <w:rsid w:val="00C44622"/>
    <w:rsid w:val="00C4494B"/>
    <w:rsid w:val="00C4539B"/>
    <w:rsid w:val="00C45466"/>
    <w:rsid w:val="00C455C1"/>
    <w:rsid w:val="00C4581D"/>
    <w:rsid w:val="00C45890"/>
    <w:rsid w:val="00C47472"/>
    <w:rsid w:val="00C500F0"/>
    <w:rsid w:val="00C504A7"/>
    <w:rsid w:val="00C506C9"/>
    <w:rsid w:val="00C50A16"/>
    <w:rsid w:val="00C50AFD"/>
    <w:rsid w:val="00C51C9A"/>
    <w:rsid w:val="00C52C68"/>
    <w:rsid w:val="00C52D98"/>
    <w:rsid w:val="00C52DA1"/>
    <w:rsid w:val="00C533F2"/>
    <w:rsid w:val="00C53D24"/>
    <w:rsid w:val="00C54640"/>
    <w:rsid w:val="00C547A6"/>
    <w:rsid w:val="00C54A3A"/>
    <w:rsid w:val="00C55B52"/>
    <w:rsid w:val="00C55C32"/>
    <w:rsid w:val="00C56976"/>
    <w:rsid w:val="00C56A67"/>
    <w:rsid w:val="00C56CC2"/>
    <w:rsid w:val="00C57498"/>
    <w:rsid w:val="00C5763C"/>
    <w:rsid w:val="00C5780C"/>
    <w:rsid w:val="00C5796B"/>
    <w:rsid w:val="00C612C4"/>
    <w:rsid w:val="00C619A1"/>
    <w:rsid w:val="00C62370"/>
    <w:rsid w:val="00C62BBB"/>
    <w:rsid w:val="00C6305F"/>
    <w:rsid w:val="00C6325B"/>
    <w:rsid w:val="00C63E99"/>
    <w:rsid w:val="00C649B8"/>
    <w:rsid w:val="00C64A64"/>
    <w:rsid w:val="00C65151"/>
    <w:rsid w:val="00C657F4"/>
    <w:rsid w:val="00C6598D"/>
    <w:rsid w:val="00C660FE"/>
    <w:rsid w:val="00C66119"/>
    <w:rsid w:val="00C66292"/>
    <w:rsid w:val="00C66D0A"/>
    <w:rsid w:val="00C672A3"/>
    <w:rsid w:val="00C672F1"/>
    <w:rsid w:val="00C673D0"/>
    <w:rsid w:val="00C6742E"/>
    <w:rsid w:val="00C67B0B"/>
    <w:rsid w:val="00C67CF7"/>
    <w:rsid w:val="00C70012"/>
    <w:rsid w:val="00C708AA"/>
    <w:rsid w:val="00C71E2A"/>
    <w:rsid w:val="00C733BA"/>
    <w:rsid w:val="00C7595C"/>
    <w:rsid w:val="00C760DC"/>
    <w:rsid w:val="00C8082B"/>
    <w:rsid w:val="00C81A88"/>
    <w:rsid w:val="00C81AE5"/>
    <w:rsid w:val="00C81D46"/>
    <w:rsid w:val="00C82298"/>
    <w:rsid w:val="00C823AD"/>
    <w:rsid w:val="00C833B4"/>
    <w:rsid w:val="00C84284"/>
    <w:rsid w:val="00C84E33"/>
    <w:rsid w:val="00C85D99"/>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2DD4"/>
    <w:rsid w:val="00C93765"/>
    <w:rsid w:val="00C93877"/>
    <w:rsid w:val="00C9390C"/>
    <w:rsid w:val="00C93D8C"/>
    <w:rsid w:val="00C93E07"/>
    <w:rsid w:val="00C946CC"/>
    <w:rsid w:val="00C94D3B"/>
    <w:rsid w:val="00C959BD"/>
    <w:rsid w:val="00C95DFE"/>
    <w:rsid w:val="00C95F44"/>
    <w:rsid w:val="00C96D1B"/>
    <w:rsid w:val="00C97106"/>
    <w:rsid w:val="00C978D4"/>
    <w:rsid w:val="00CA0031"/>
    <w:rsid w:val="00CA0413"/>
    <w:rsid w:val="00CA043A"/>
    <w:rsid w:val="00CA0E51"/>
    <w:rsid w:val="00CA1691"/>
    <w:rsid w:val="00CA17E4"/>
    <w:rsid w:val="00CA2738"/>
    <w:rsid w:val="00CA2D2E"/>
    <w:rsid w:val="00CA41E7"/>
    <w:rsid w:val="00CA4896"/>
    <w:rsid w:val="00CA4A99"/>
    <w:rsid w:val="00CA5520"/>
    <w:rsid w:val="00CA5812"/>
    <w:rsid w:val="00CA5BD4"/>
    <w:rsid w:val="00CA5C14"/>
    <w:rsid w:val="00CA6A0A"/>
    <w:rsid w:val="00CA7500"/>
    <w:rsid w:val="00CA76FC"/>
    <w:rsid w:val="00CA7E7B"/>
    <w:rsid w:val="00CB0236"/>
    <w:rsid w:val="00CB0DC1"/>
    <w:rsid w:val="00CB1969"/>
    <w:rsid w:val="00CB19E3"/>
    <w:rsid w:val="00CB2C3A"/>
    <w:rsid w:val="00CB2D38"/>
    <w:rsid w:val="00CB39A8"/>
    <w:rsid w:val="00CB4137"/>
    <w:rsid w:val="00CB4A29"/>
    <w:rsid w:val="00CB52D0"/>
    <w:rsid w:val="00CB5578"/>
    <w:rsid w:val="00CB5671"/>
    <w:rsid w:val="00CB591C"/>
    <w:rsid w:val="00CB5943"/>
    <w:rsid w:val="00CB61B3"/>
    <w:rsid w:val="00CB6DA5"/>
    <w:rsid w:val="00CB6F83"/>
    <w:rsid w:val="00CB72AE"/>
    <w:rsid w:val="00CB7B38"/>
    <w:rsid w:val="00CC00CD"/>
    <w:rsid w:val="00CC0579"/>
    <w:rsid w:val="00CC0AF3"/>
    <w:rsid w:val="00CC0BC6"/>
    <w:rsid w:val="00CC0E68"/>
    <w:rsid w:val="00CC1780"/>
    <w:rsid w:val="00CC194E"/>
    <w:rsid w:val="00CC1ED2"/>
    <w:rsid w:val="00CC21AC"/>
    <w:rsid w:val="00CC232E"/>
    <w:rsid w:val="00CC2514"/>
    <w:rsid w:val="00CC2B1A"/>
    <w:rsid w:val="00CC2D34"/>
    <w:rsid w:val="00CC2F69"/>
    <w:rsid w:val="00CC315F"/>
    <w:rsid w:val="00CC3D38"/>
    <w:rsid w:val="00CC40C3"/>
    <w:rsid w:val="00CC4E5D"/>
    <w:rsid w:val="00CC50AE"/>
    <w:rsid w:val="00CC5FFE"/>
    <w:rsid w:val="00CC61B7"/>
    <w:rsid w:val="00CC61CA"/>
    <w:rsid w:val="00CC64DE"/>
    <w:rsid w:val="00CC69EC"/>
    <w:rsid w:val="00CC6DF1"/>
    <w:rsid w:val="00CC71D3"/>
    <w:rsid w:val="00CC743D"/>
    <w:rsid w:val="00CC7A62"/>
    <w:rsid w:val="00CD050A"/>
    <w:rsid w:val="00CD0A77"/>
    <w:rsid w:val="00CD1017"/>
    <w:rsid w:val="00CD205D"/>
    <w:rsid w:val="00CD2A22"/>
    <w:rsid w:val="00CD2B50"/>
    <w:rsid w:val="00CD2FD9"/>
    <w:rsid w:val="00CD3172"/>
    <w:rsid w:val="00CD4357"/>
    <w:rsid w:val="00CD43B3"/>
    <w:rsid w:val="00CD4506"/>
    <w:rsid w:val="00CD520B"/>
    <w:rsid w:val="00CD592E"/>
    <w:rsid w:val="00CD5982"/>
    <w:rsid w:val="00CD5A1A"/>
    <w:rsid w:val="00CD7496"/>
    <w:rsid w:val="00CD7CA2"/>
    <w:rsid w:val="00CD7EFA"/>
    <w:rsid w:val="00CE020E"/>
    <w:rsid w:val="00CE0566"/>
    <w:rsid w:val="00CE0AA9"/>
    <w:rsid w:val="00CE1CD4"/>
    <w:rsid w:val="00CE207C"/>
    <w:rsid w:val="00CE2761"/>
    <w:rsid w:val="00CE28FC"/>
    <w:rsid w:val="00CE314E"/>
    <w:rsid w:val="00CE3D5C"/>
    <w:rsid w:val="00CE3E09"/>
    <w:rsid w:val="00CE3E14"/>
    <w:rsid w:val="00CE44C7"/>
    <w:rsid w:val="00CE53CC"/>
    <w:rsid w:val="00CE559D"/>
    <w:rsid w:val="00CE65A7"/>
    <w:rsid w:val="00CE67E4"/>
    <w:rsid w:val="00CE68FE"/>
    <w:rsid w:val="00CE69CC"/>
    <w:rsid w:val="00CE6DAF"/>
    <w:rsid w:val="00CE6EC4"/>
    <w:rsid w:val="00CE7F26"/>
    <w:rsid w:val="00CF0A8D"/>
    <w:rsid w:val="00CF1226"/>
    <w:rsid w:val="00CF1ABB"/>
    <w:rsid w:val="00CF1E1D"/>
    <w:rsid w:val="00CF23A0"/>
    <w:rsid w:val="00CF24FE"/>
    <w:rsid w:val="00CF287F"/>
    <w:rsid w:val="00CF35D0"/>
    <w:rsid w:val="00CF3B57"/>
    <w:rsid w:val="00CF3DD5"/>
    <w:rsid w:val="00CF481B"/>
    <w:rsid w:val="00CF4AF7"/>
    <w:rsid w:val="00CF4D20"/>
    <w:rsid w:val="00CF6E7B"/>
    <w:rsid w:val="00CF73F8"/>
    <w:rsid w:val="00CF7928"/>
    <w:rsid w:val="00CF7CA2"/>
    <w:rsid w:val="00D00684"/>
    <w:rsid w:val="00D00911"/>
    <w:rsid w:val="00D00A8E"/>
    <w:rsid w:val="00D00DE0"/>
    <w:rsid w:val="00D00F79"/>
    <w:rsid w:val="00D012BF"/>
    <w:rsid w:val="00D01760"/>
    <w:rsid w:val="00D030BD"/>
    <w:rsid w:val="00D0368E"/>
    <w:rsid w:val="00D0393E"/>
    <w:rsid w:val="00D03AC3"/>
    <w:rsid w:val="00D03D2D"/>
    <w:rsid w:val="00D03E7B"/>
    <w:rsid w:val="00D0401A"/>
    <w:rsid w:val="00D0469C"/>
    <w:rsid w:val="00D046C1"/>
    <w:rsid w:val="00D047E0"/>
    <w:rsid w:val="00D04B9F"/>
    <w:rsid w:val="00D04E8D"/>
    <w:rsid w:val="00D04FFB"/>
    <w:rsid w:val="00D055FE"/>
    <w:rsid w:val="00D058E9"/>
    <w:rsid w:val="00D0612A"/>
    <w:rsid w:val="00D06E6B"/>
    <w:rsid w:val="00D07315"/>
    <w:rsid w:val="00D07836"/>
    <w:rsid w:val="00D10281"/>
    <w:rsid w:val="00D1060D"/>
    <w:rsid w:val="00D10E7C"/>
    <w:rsid w:val="00D11182"/>
    <w:rsid w:val="00D1137B"/>
    <w:rsid w:val="00D11807"/>
    <w:rsid w:val="00D11DB3"/>
    <w:rsid w:val="00D11FC8"/>
    <w:rsid w:val="00D12D82"/>
    <w:rsid w:val="00D12F77"/>
    <w:rsid w:val="00D1306E"/>
    <w:rsid w:val="00D134CD"/>
    <w:rsid w:val="00D13B67"/>
    <w:rsid w:val="00D14B5F"/>
    <w:rsid w:val="00D14E13"/>
    <w:rsid w:val="00D14F23"/>
    <w:rsid w:val="00D153B7"/>
    <w:rsid w:val="00D160F6"/>
    <w:rsid w:val="00D16740"/>
    <w:rsid w:val="00D16A8B"/>
    <w:rsid w:val="00D16E39"/>
    <w:rsid w:val="00D17058"/>
    <w:rsid w:val="00D172A4"/>
    <w:rsid w:val="00D17548"/>
    <w:rsid w:val="00D17951"/>
    <w:rsid w:val="00D17AD8"/>
    <w:rsid w:val="00D2104A"/>
    <w:rsid w:val="00D21BB5"/>
    <w:rsid w:val="00D21FFC"/>
    <w:rsid w:val="00D223B6"/>
    <w:rsid w:val="00D223E8"/>
    <w:rsid w:val="00D224E1"/>
    <w:rsid w:val="00D22DC8"/>
    <w:rsid w:val="00D2477B"/>
    <w:rsid w:val="00D2522A"/>
    <w:rsid w:val="00D2531C"/>
    <w:rsid w:val="00D2553E"/>
    <w:rsid w:val="00D25CFA"/>
    <w:rsid w:val="00D2742F"/>
    <w:rsid w:val="00D2754F"/>
    <w:rsid w:val="00D277C5"/>
    <w:rsid w:val="00D279D9"/>
    <w:rsid w:val="00D312DC"/>
    <w:rsid w:val="00D31B84"/>
    <w:rsid w:val="00D31C6A"/>
    <w:rsid w:val="00D31EDF"/>
    <w:rsid w:val="00D31F0A"/>
    <w:rsid w:val="00D31FF9"/>
    <w:rsid w:val="00D32149"/>
    <w:rsid w:val="00D32256"/>
    <w:rsid w:val="00D32A27"/>
    <w:rsid w:val="00D32ABC"/>
    <w:rsid w:val="00D33FA4"/>
    <w:rsid w:val="00D34B25"/>
    <w:rsid w:val="00D34F4E"/>
    <w:rsid w:val="00D357F3"/>
    <w:rsid w:val="00D35C0E"/>
    <w:rsid w:val="00D373A8"/>
    <w:rsid w:val="00D379A5"/>
    <w:rsid w:val="00D401BE"/>
    <w:rsid w:val="00D4043A"/>
    <w:rsid w:val="00D40DB0"/>
    <w:rsid w:val="00D41093"/>
    <w:rsid w:val="00D410DC"/>
    <w:rsid w:val="00D416D5"/>
    <w:rsid w:val="00D41858"/>
    <w:rsid w:val="00D41BA8"/>
    <w:rsid w:val="00D422DB"/>
    <w:rsid w:val="00D42303"/>
    <w:rsid w:val="00D42314"/>
    <w:rsid w:val="00D42AC2"/>
    <w:rsid w:val="00D44498"/>
    <w:rsid w:val="00D4498E"/>
    <w:rsid w:val="00D4515F"/>
    <w:rsid w:val="00D451E8"/>
    <w:rsid w:val="00D45867"/>
    <w:rsid w:val="00D46185"/>
    <w:rsid w:val="00D466C9"/>
    <w:rsid w:val="00D47275"/>
    <w:rsid w:val="00D4772F"/>
    <w:rsid w:val="00D50689"/>
    <w:rsid w:val="00D51064"/>
    <w:rsid w:val="00D517F6"/>
    <w:rsid w:val="00D51E15"/>
    <w:rsid w:val="00D5210F"/>
    <w:rsid w:val="00D52B7E"/>
    <w:rsid w:val="00D52E2F"/>
    <w:rsid w:val="00D52F59"/>
    <w:rsid w:val="00D53445"/>
    <w:rsid w:val="00D53DD0"/>
    <w:rsid w:val="00D53E3E"/>
    <w:rsid w:val="00D54620"/>
    <w:rsid w:val="00D54FEE"/>
    <w:rsid w:val="00D55904"/>
    <w:rsid w:val="00D5616F"/>
    <w:rsid w:val="00D57308"/>
    <w:rsid w:val="00D57940"/>
    <w:rsid w:val="00D60327"/>
    <w:rsid w:val="00D61384"/>
    <w:rsid w:val="00D61526"/>
    <w:rsid w:val="00D61F81"/>
    <w:rsid w:val="00D6276C"/>
    <w:rsid w:val="00D62BE6"/>
    <w:rsid w:val="00D63766"/>
    <w:rsid w:val="00D63912"/>
    <w:rsid w:val="00D63923"/>
    <w:rsid w:val="00D6451B"/>
    <w:rsid w:val="00D64B57"/>
    <w:rsid w:val="00D651A1"/>
    <w:rsid w:val="00D65DEA"/>
    <w:rsid w:val="00D66579"/>
    <w:rsid w:val="00D676D3"/>
    <w:rsid w:val="00D67B06"/>
    <w:rsid w:val="00D67BC7"/>
    <w:rsid w:val="00D67DAF"/>
    <w:rsid w:val="00D701F1"/>
    <w:rsid w:val="00D705D3"/>
    <w:rsid w:val="00D70E00"/>
    <w:rsid w:val="00D70F7C"/>
    <w:rsid w:val="00D715AC"/>
    <w:rsid w:val="00D71851"/>
    <w:rsid w:val="00D718CF"/>
    <w:rsid w:val="00D71A81"/>
    <w:rsid w:val="00D71ACF"/>
    <w:rsid w:val="00D728F5"/>
    <w:rsid w:val="00D72E9D"/>
    <w:rsid w:val="00D73249"/>
    <w:rsid w:val="00D73419"/>
    <w:rsid w:val="00D73CA9"/>
    <w:rsid w:val="00D751B7"/>
    <w:rsid w:val="00D7524B"/>
    <w:rsid w:val="00D75396"/>
    <w:rsid w:val="00D7571D"/>
    <w:rsid w:val="00D759C0"/>
    <w:rsid w:val="00D75E99"/>
    <w:rsid w:val="00D765CE"/>
    <w:rsid w:val="00D766C7"/>
    <w:rsid w:val="00D76901"/>
    <w:rsid w:val="00D7692B"/>
    <w:rsid w:val="00D7734F"/>
    <w:rsid w:val="00D8044C"/>
    <w:rsid w:val="00D805D6"/>
    <w:rsid w:val="00D8075E"/>
    <w:rsid w:val="00D80860"/>
    <w:rsid w:val="00D80D4C"/>
    <w:rsid w:val="00D8184D"/>
    <w:rsid w:val="00D81977"/>
    <w:rsid w:val="00D81A7B"/>
    <w:rsid w:val="00D8223C"/>
    <w:rsid w:val="00D82B57"/>
    <w:rsid w:val="00D82CE5"/>
    <w:rsid w:val="00D8318E"/>
    <w:rsid w:val="00D831E3"/>
    <w:rsid w:val="00D8342C"/>
    <w:rsid w:val="00D85494"/>
    <w:rsid w:val="00D8582C"/>
    <w:rsid w:val="00D858B1"/>
    <w:rsid w:val="00D85B89"/>
    <w:rsid w:val="00D85D61"/>
    <w:rsid w:val="00D8616D"/>
    <w:rsid w:val="00D86363"/>
    <w:rsid w:val="00D866CA"/>
    <w:rsid w:val="00D8711B"/>
    <w:rsid w:val="00D87384"/>
    <w:rsid w:val="00D87AE8"/>
    <w:rsid w:val="00D9052A"/>
    <w:rsid w:val="00D90683"/>
    <w:rsid w:val="00D90B2A"/>
    <w:rsid w:val="00D91391"/>
    <w:rsid w:val="00D91483"/>
    <w:rsid w:val="00D915C8"/>
    <w:rsid w:val="00D9310B"/>
    <w:rsid w:val="00D931F3"/>
    <w:rsid w:val="00D93726"/>
    <w:rsid w:val="00D93F3E"/>
    <w:rsid w:val="00D9405B"/>
    <w:rsid w:val="00D94942"/>
    <w:rsid w:val="00D95145"/>
    <w:rsid w:val="00D951DA"/>
    <w:rsid w:val="00D95360"/>
    <w:rsid w:val="00D96594"/>
    <w:rsid w:val="00D967CB"/>
    <w:rsid w:val="00D968D4"/>
    <w:rsid w:val="00D96EE0"/>
    <w:rsid w:val="00D97ACE"/>
    <w:rsid w:val="00D97BD1"/>
    <w:rsid w:val="00D97DAD"/>
    <w:rsid w:val="00DA06B8"/>
    <w:rsid w:val="00DA14A9"/>
    <w:rsid w:val="00DA2862"/>
    <w:rsid w:val="00DA286D"/>
    <w:rsid w:val="00DA293A"/>
    <w:rsid w:val="00DA2969"/>
    <w:rsid w:val="00DA29B7"/>
    <w:rsid w:val="00DA337C"/>
    <w:rsid w:val="00DA385C"/>
    <w:rsid w:val="00DA4620"/>
    <w:rsid w:val="00DA4842"/>
    <w:rsid w:val="00DA5989"/>
    <w:rsid w:val="00DA5AB1"/>
    <w:rsid w:val="00DA5F9D"/>
    <w:rsid w:val="00DA5FFB"/>
    <w:rsid w:val="00DA69B2"/>
    <w:rsid w:val="00DA7462"/>
    <w:rsid w:val="00DA7AD0"/>
    <w:rsid w:val="00DB02D7"/>
    <w:rsid w:val="00DB03CC"/>
    <w:rsid w:val="00DB12D4"/>
    <w:rsid w:val="00DB14F0"/>
    <w:rsid w:val="00DB1745"/>
    <w:rsid w:val="00DB19BB"/>
    <w:rsid w:val="00DB1AFF"/>
    <w:rsid w:val="00DB219A"/>
    <w:rsid w:val="00DB23DD"/>
    <w:rsid w:val="00DB3165"/>
    <w:rsid w:val="00DB4292"/>
    <w:rsid w:val="00DB5023"/>
    <w:rsid w:val="00DB629E"/>
    <w:rsid w:val="00DB6381"/>
    <w:rsid w:val="00DB6E46"/>
    <w:rsid w:val="00DB7117"/>
    <w:rsid w:val="00DB7760"/>
    <w:rsid w:val="00DB7DD4"/>
    <w:rsid w:val="00DC00B4"/>
    <w:rsid w:val="00DC0954"/>
    <w:rsid w:val="00DC0DF8"/>
    <w:rsid w:val="00DC15BA"/>
    <w:rsid w:val="00DC18CD"/>
    <w:rsid w:val="00DC1A68"/>
    <w:rsid w:val="00DC1B1E"/>
    <w:rsid w:val="00DC1E82"/>
    <w:rsid w:val="00DC30B8"/>
    <w:rsid w:val="00DC3CBF"/>
    <w:rsid w:val="00DC478F"/>
    <w:rsid w:val="00DC62E5"/>
    <w:rsid w:val="00DC6D70"/>
    <w:rsid w:val="00DC6F33"/>
    <w:rsid w:val="00DC7349"/>
    <w:rsid w:val="00DD0F88"/>
    <w:rsid w:val="00DD14D8"/>
    <w:rsid w:val="00DD1599"/>
    <w:rsid w:val="00DD1B03"/>
    <w:rsid w:val="00DD1E43"/>
    <w:rsid w:val="00DD2A62"/>
    <w:rsid w:val="00DD2C78"/>
    <w:rsid w:val="00DD2F2F"/>
    <w:rsid w:val="00DD2F7A"/>
    <w:rsid w:val="00DD3885"/>
    <w:rsid w:val="00DD5808"/>
    <w:rsid w:val="00DD5946"/>
    <w:rsid w:val="00DD5B04"/>
    <w:rsid w:val="00DD5DAE"/>
    <w:rsid w:val="00DD5EC6"/>
    <w:rsid w:val="00DD605F"/>
    <w:rsid w:val="00DD6141"/>
    <w:rsid w:val="00DD72A0"/>
    <w:rsid w:val="00DD735D"/>
    <w:rsid w:val="00DE0159"/>
    <w:rsid w:val="00DE0242"/>
    <w:rsid w:val="00DE064A"/>
    <w:rsid w:val="00DE06CD"/>
    <w:rsid w:val="00DE082D"/>
    <w:rsid w:val="00DE1410"/>
    <w:rsid w:val="00DE14A6"/>
    <w:rsid w:val="00DE20C6"/>
    <w:rsid w:val="00DE3119"/>
    <w:rsid w:val="00DE3FF0"/>
    <w:rsid w:val="00DE4105"/>
    <w:rsid w:val="00DE41C4"/>
    <w:rsid w:val="00DE5189"/>
    <w:rsid w:val="00DE55DC"/>
    <w:rsid w:val="00DE6F40"/>
    <w:rsid w:val="00DE7108"/>
    <w:rsid w:val="00DE78D1"/>
    <w:rsid w:val="00DE78FF"/>
    <w:rsid w:val="00DF0263"/>
    <w:rsid w:val="00DF084C"/>
    <w:rsid w:val="00DF0EB4"/>
    <w:rsid w:val="00DF158B"/>
    <w:rsid w:val="00DF193C"/>
    <w:rsid w:val="00DF1AFC"/>
    <w:rsid w:val="00DF1D63"/>
    <w:rsid w:val="00DF1E36"/>
    <w:rsid w:val="00DF236B"/>
    <w:rsid w:val="00DF2919"/>
    <w:rsid w:val="00DF2A91"/>
    <w:rsid w:val="00DF3889"/>
    <w:rsid w:val="00DF3CC9"/>
    <w:rsid w:val="00DF4451"/>
    <w:rsid w:val="00DF49FF"/>
    <w:rsid w:val="00DF4FFB"/>
    <w:rsid w:val="00DF5015"/>
    <w:rsid w:val="00DF5236"/>
    <w:rsid w:val="00DF651F"/>
    <w:rsid w:val="00DF6F43"/>
    <w:rsid w:val="00DF752F"/>
    <w:rsid w:val="00DF76A2"/>
    <w:rsid w:val="00DF7B87"/>
    <w:rsid w:val="00E00B7A"/>
    <w:rsid w:val="00E01FDD"/>
    <w:rsid w:val="00E02186"/>
    <w:rsid w:val="00E026BB"/>
    <w:rsid w:val="00E027C5"/>
    <w:rsid w:val="00E03124"/>
    <w:rsid w:val="00E031C3"/>
    <w:rsid w:val="00E03951"/>
    <w:rsid w:val="00E03DB8"/>
    <w:rsid w:val="00E03F17"/>
    <w:rsid w:val="00E0420C"/>
    <w:rsid w:val="00E04230"/>
    <w:rsid w:val="00E04EDD"/>
    <w:rsid w:val="00E055C2"/>
    <w:rsid w:val="00E05E70"/>
    <w:rsid w:val="00E064BC"/>
    <w:rsid w:val="00E065C9"/>
    <w:rsid w:val="00E067F8"/>
    <w:rsid w:val="00E07225"/>
    <w:rsid w:val="00E076B4"/>
    <w:rsid w:val="00E07B55"/>
    <w:rsid w:val="00E10579"/>
    <w:rsid w:val="00E109DD"/>
    <w:rsid w:val="00E11229"/>
    <w:rsid w:val="00E114CA"/>
    <w:rsid w:val="00E11FE2"/>
    <w:rsid w:val="00E1397F"/>
    <w:rsid w:val="00E13AB8"/>
    <w:rsid w:val="00E1482E"/>
    <w:rsid w:val="00E153AE"/>
    <w:rsid w:val="00E158CC"/>
    <w:rsid w:val="00E15AB1"/>
    <w:rsid w:val="00E16382"/>
    <w:rsid w:val="00E1699C"/>
    <w:rsid w:val="00E16E75"/>
    <w:rsid w:val="00E1714E"/>
    <w:rsid w:val="00E1746D"/>
    <w:rsid w:val="00E2012A"/>
    <w:rsid w:val="00E205A2"/>
    <w:rsid w:val="00E20BA4"/>
    <w:rsid w:val="00E2302A"/>
    <w:rsid w:val="00E23137"/>
    <w:rsid w:val="00E23980"/>
    <w:rsid w:val="00E241E9"/>
    <w:rsid w:val="00E257C3"/>
    <w:rsid w:val="00E25CB3"/>
    <w:rsid w:val="00E25DA4"/>
    <w:rsid w:val="00E26237"/>
    <w:rsid w:val="00E26CB8"/>
    <w:rsid w:val="00E26D16"/>
    <w:rsid w:val="00E26FCF"/>
    <w:rsid w:val="00E27165"/>
    <w:rsid w:val="00E275D9"/>
    <w:rsid w:val="00E27801"/>
    <w:rsid w:val="00E27988"/>
    <w:rsid w:val="00E3044A"/>
    <w:rsid w:val="00E30E49"/>
    <w:rsid w:val="00E3174A"/>
    <w:rsid w:val="00E31A4A"/>
    <w:rsid w:val="00E3344A"/>
    <w:rsid w:val="00E33B29"/>
    <w:rsid w:val="00E33B62"/>
    <w:rsid w:val="00E3403D"/>
    <w:rsid w:val="00E344BD"/>
    <w:rsid w:val="00E34E6C"/>
    <w:rsid w:val="00E353E2"/>
    <w:rsid w:val="00E36345"/>
    <w:rsid w:val="00E368BD"/>
    <w:rsid w:val="00E36C86"/>
    <w:rsid w:val="00E36CEB"/>
    <w:rsid w:val="00E37387"/>
    <w:rsid w:val="00E37A28"/>
    <w:rsid w:val="00E40430"/>
    <w:rsid w:val="00E40690"/>
    <w:rsid w:val="00E40AEB"/>
    <w:rsid w:val="00E4143A"/>
    <w:rsid w:val="00E42445"/>
    <w:rsid w:val="00E424C8"/>
    <w:rsid w:val="00E4251D"/>
    <w:rsid w:val="00E43D00"/>
    <w:rsid w:val="00E443B4"/>
    <w:rsid w:val="00E445E4"/>
    <w:rsid w:val="00E457CB"/>
    <w:rsid w:val="00E45D47"/>
    <w:rsid w:val="00E45DE4"/>
    <w:rsid w:val="00E45E63"/>
    <w:rsid w:val="00E462F0"/>
    <w:rsid w:val="00E46BBC"/>
    <w:rsid w:val="00E4759C"/>
    <w:rsid w:val="00E50A7B"/>
    <w:rsid w:val="00E50B0B"/>
    <w:rsid w:val="00E510FE"/>
    <w:rsid w:val="00E51129"/>
    <w:rsid w:val="00E516C7"/>
    <w:rsid w:val="00E51E25"/>
    <w:rsid w:val="00E5205B"/>
    <w:rsid w:val="00E521AE"/>
    <w:rsid w:val="00E52212"/>
    <w:rsid w:val="00E529A3"/>
    <w:rsid w:val="00E53A21"/>
    <w:rsid w:val="00E53BCA"/>
    <w:rsid w:val="00E53DE2"/>
    <w:rsid w:val="00E53F02"/>
    <w:rsid w:val="00E54534"/>
    <w:rsid w:val="00E548C3"/>
    <w:rsid w:val="00E54C5A"/>
    <w:rsid w:val="00E54F27"/>
    <w:rsid w:val="00E55E1C"/>
    <w:rsid w:val="00E55FF1"/>
    <w:rsid w:val="00E56090"/>
    <w:rsid w:val="00E565B9"/>
    <w:rsid w:val="00E56E7B"/>
    <w:rsid w:val="00E5733B"/>
    <w:rsid w:val="00E5756C"/>
    <w:rsid w:val="00E57811"/>
    <w:rsid w:val="00E5798B"/>
    <w:rsid w:val="00E601BE"/>
    <w:rsid w:val="00E60B5F"/>
    <w:rsid w:val="00E613AE"/>
    <w:rsid w:val="00E61429"/>
    <w:rsid w:val="00E61ABB"/>
    <w:rsid w:val="00E61FD7"/>
    <w:rsid w:val="00E620B6"/>
    <w:rsid w:val="00E623E6"/>
    <w:rsid w:val="00E630C0"/>
    <w:rsid w:val="00E63107"/>
    <w:rsid w:val="00E6312C"/>
    <w:rsid w:val="00E634E6"/>
    <w:rsid w:val="00E63DCE"/>
    <w:rsid w:val="00E6453E"/>
    <w:rsid w:val="00E64700"/>
    <w:rsid w:val="00E64854"/>
    <w:rsid w:val="00E65074"/>
    <w:rsid w:val="00E6526E"/>
    <w:rsid w:val="00E65E70"/>
    <w:rsid w:val="00E66087"/>
    <w:rsid w:val="00E66A24"/>
    <w:rsid w:val="00E66D79"/>
    <w:rsid w:val="00E66FF9"/>
    <w:rsid w:val="00E6706F"/>
    <w:rsid w:val="00E67856"/>
    <w:rsid w:val="00E679C8"/>
    <w:rsid w:val="00E70314"/>
    <w:rsid w:val="00E724E7"/>
    <w:rsid w:val="00E72B41"/>
    <w:rsid w:val="00E7347B"/>
    <w:rsid w:val="00E73792"/>
    <w:rsid w:val="00E73D03"/>
    <w:rsid w:val="00E74040"/>
    <w:rsid w:val="00E7471C"/>
    <w:rsid w:val="00E7498A"/>
    <w:rsid w:val="00E7514E"/>
    <w:rsid w:val="00E76537"/>
    <w:rsid w:val="00E77784"/>
    <w:rsid w:val="00E77937"/>
    <w:rsid w:val="00E77AF5"/>
    <w:rsid w:val="00E8043F"/>
    <w:rsid w:val="00E81925"/>
    <w:rsid w:val="00E823F9"/>
    <w:rsid w:val="00E82C1F"/>
    <w:rsid w:val="00E83671"/>
    <w:rsid w:val="00E840EE"/>
    <w:rsid w:val="00E84A71"/>
    <w:rsid w:val="00E85170"/>
    <w:rsid w:val="00E86556"/>
    <w:rsid w:val="00E86D35"/>
    <w:rsid w:val="00E86DC2"/>
    <w:rsid w:val="00E86E32"/>
    <w:rsid w:val="00E86F2E"/>
    <w:rsid w:val="00E8732E"/>
    <w:rsid w:val="00E8744A"/>
    <w:rsid w:val="00E87E9C"/>
    <w:rsid w:val="00E9011F"/>
    <w:rsid w:val="00E906EB"/>
    <w:rsid w:val="00E90A66"/>
    <w:rsid w:val="00E91176"/>
    <w:rsid w:val="00E919FB"/>
    <w:rsid w:val="00E9241E"/>
    <w:rsid w:val="00E92460"/>
    <w:rsid w:val="00E92893"/>
    <w:rsid w:val="00E92E62"/>
    <w:rsid w:val="00E93804"/>
    <w:rsid w:val="00E93E03"/>
    <w:rsid w:val="00E9429D"/>
    <w:rsid w:val="00E95434"/>
    <w:rsid w:val="00E96467"/>
    <w:rsid w:val="00E966DA"/>
    <w:rsid w:val="00E966E5"/>
    <w:rsid w:val="00E96948"/>
    <w:rsid w:val="00E9715D"/>
    <w:rsid w:val="00E9737B"/>
    <w:rsid w:val="00E97A3F"/>
    <w:rsid w:val="00E97F0A"/>
    <w:rsid w:val="00EA0100"/>
    <w:rsid w:val="00EA0BCE"/>
    <w:rsid w:val="00EA0F67"/>
    <w:rsid w:val="00EA1155"/>
    <w:rsid w:val="00EA2744"/>
    <w:rsid w:val="00EA37B9"/>
    <w:rsid w:val="00EA39F7"/>
    <w:rsid w:val="00EA3DC2"/>
    <w:rsid w:val="00EA434E"/>
    <w:rsid w:val="00EA4757"/>
    <w:rsid w:val="00EA5051"/>
    <w:rsid w:val="00EA560B"/>
    <w:rsid w:val="00EA5669"/>
    <w:rsid w:val="00EA56A9"/>
    <w:rsid w:val="00EA5CC6"/>
    <w:rsid w:val="00EA63EF"/>
    <w:rsid w:val="00EA77D6"/>
    <w:rsid w:val="00EB0A89"/>
    <w:rsid w:val="00EB1573"/>
    <w:rsid w:val="00EB1910"/>
    <w:rsid w:val="00EB2D83"/>
    <w:rsid w:val="00EB2E97"/>
    <w:rsid w:val="00EB3416"/>
    <w:rsid w:val="00EB48E9"/>
    <w:rsid w:val="00EB4AE1"/>
    <w:rsid w:val="00EB52F4"/>
    <w:rsid w:val="00EB5694"/>
    <w:rsid w:val="00EB5779"/>
    <w:rsid w:val="00EB5D2F"/>
    <w:rsid w:val="00EB66C3"/>
    <w:rsid w:val="00EB67F1"/>
    <w:rsid w:val="00EB72CD"/>
    <w:rsid w:val="00EB749A"/>
    <w:rsid w:val="00EB76B6"/>
    <w:rsid w:val="00EB7758"/>
    <w:rsid w:val="00EB7D8A"/>
    <w:rsid w:val="00EC05E2"/>
    <w:rsid w:val="00EC08AC"/>
    <w:rsid w:val="00EC0B18"/>
    <w:rsid w:val="00EC0E84"/>
    <w:rsid w:val="00EC16E2"/>
    <w:rsid w:val="00EC1A4F"/>
    <w:rsid w:val="00EC1CE7"/>
    <w:rsid w:val="00EC1D64"/>
    <w:rsid w:val="00EC26F1"/>
    <w:rsid w:val="00EC3C94"/>
    <w:rsid w:val="00EC44DF"/>
    <w:rsid w:val="00EC4FB9"/>
    <w:rsid w:val="00EC5393"/>
    <w:rsid w:val="00EC5741"/>
    <w:rsid w:val="00EC5C42"/>
    <w:rsid w:val="00EC5DA3"/>
    <w:rsid w:val="00EC6014"/>
    <w:rsid w:val="00EC6656"/>
    <w:rsid w:val="00EC6B3E"/>
    <w:rsid w:val="00EC717B"/>
    <w:rsid w:val="00EC73DE"/>
    <w:rsid w:val="00EC7637"/>
    <w:rsid w:val="00EC7CF2"/>
    <w:rsid w:val="00ED046C"/>
    <w:rsid w:val="00ED053A"/>
    <w:rsid w:val="00ED1220"/>
    <w:rsid w:val="00ED15DF"/>
    <w:rsid w:val="00ED1A1E"/>
    <w:rsid w:val="00ED1F03"/>
    <w:rsid w:val="00ED23EA"/>
    <w:rsid w:val="00ED2932"/>
    <w:rsid w:val="00ED2D27"/>
    <w:rsid w:val="00ED3347"/>
    <w:rsid w:val="00ED3441"/>
    <w:rsid w:val="00ED3860"/>
    <w:rsid w:val="00ED3954"/>
    <w:rsid w:val="00ED43A2"/>
    <w:rsid w:val="00ED4862"/>
    <w:rsid w:val="00ED4967"/>
    <w:rsid w:val="00ED5140"/>
    <w:rsid w:val="00ED538C"/>
    <w:rsid w:val="00ED5771"/>
    <w:rsid w:val="00ED587F"/>
    <w:rsid w:val="00ED5964"/>
    <w:rsid w:val="00ED6147"/>
    <w:rsid w:val="00ED623F"/>
    <w:rsid w:val="00ED63A5"/>
    <w:rsid w:val="00ED6828"/>
    <w:rsid w:val="00ED69BA"/>
    <w:rsid w:val="00ED6D1A"/>
    <w:rsid w:val="00ED6D86"/>
    <w:rsid w:val="00ED72E9"/>
    <w:rsid w:val="00ED732E"/>
    <w:rsid w:val="00ED7725"/>
    <w:rsid w:val="00ED77F0"/>
    <w:rsid w:val="00ED7C60"/>
    <w:rsid w:val="00ED7FBC"/>
    <w:rsid w:val="00EE0253"/>
    <w:rsid w:val="00EE0297"/>
    <w:rsid w:val="00EE0BA4"/>
    <w:rsid w:val="00EE1258"/>
    <w:rsid w:val="00EE13DA"/>
    <w:rsid w:val="00EE1668"/>
    <w:rsid w:val="00EE1A19"/>
    <w:rsid w:val="00EE1EDB"/>
    <w:rsid w:val="00EE24E2"/>
    <w:rsid w:val="00EE366D"/>
    <w:rsid w:val="00EE4BA1"/>
    <w:rsid w:val="00EE4CDF"/>
    <w:rsid w:val="00EE5454"/>
    <w:rsid w:val="00EE59B5"/>
    <w:rsid w:val="00EE5FB7"/>
    <w:rsid w:val="00EE61AC"/>
    <w:rsid w:val="00EE6783"/>
    <w:rsid w:val="00EE7B54"/>
    <w:rsid w:val="00EE7C47"/>
    <w:rsid w:val="00EE7C88"/>
    <w:rsid w:val="00EE7C8B"/>
    <w:rsid w:val="00EF0209"/>
    <w:rsid w:val="00EF0436"/>
    <w:rsid w:val="00EF05C0"/>
    <w:rsid w:val="00EF0EA4"/>
    <w:rsid w:val="00EF1E97"/>
    <w:rsid w:val="00EF1FAB"/>
    <w:rsid w:val="00EF21E6"/>
    <w:rsid w:val="00EF2388"/>
    <w:rsid w:val="00EF2436"/>
    <w:rsid w:val="00EF2547"/>
    <w:rsid w:val="00EF296B"/>
    <w:rsid w:val="00EF2B2B"/>
    <w:rsid w:val="00EF2BF1"/>
    <w:rsid w:val="00EF2E17"/>
    <w:rsid w:val="00EF2E1C"/>
    <w:rsid w:val="00EF2FD6"/>
    <w:rsid w:val="00EF326A"/>
    <w:rsid w:val="00EF38B3"/>
    <w:rsid w:val="00EF3ECF"/>
    <w:rsid w:val="00EF427A"/>
    <w:rsid w:val="00EF45DF"/>
    <w:rsid w:val="00EF4701"/>
    <w:rsid w:val="00EF477D"/>
    <w:rsid w:val="00EF4952"/>
    <w:rsid w:val="00EF498F"/>
    <w:rsid w:val="00EF4A42"/>
    <w:rsid w:val="00EF510C"/>
    <w:rsid w:val="00EF55C4"/>
    <w:rsid w:val="00EF57BC"/>
    <w:rsid w:val="00EF6784"/>
    <w:rsid w:val="00EF688A"/>
    <w:rsid w:val="00EF6A03"/>
    <w:rsid w:val="00EF6DC2"/>
    <w:rsid w:val="00EF7506"/>
    <w:rsid w:val="00EF7BF4"/>
    <w:rsid w:val="00F0012F"/>
    <w:rsid w:val="00F0030F"/>
    <w:rsid w:val="00F00674"/>
    <w:rsid w:val="00F01657"/>
    <w:rsid w:val="00F01E67"/>
    <w:rsid w:val="00F02744"/>
    <w:rsid w:val="00F02BFD"/>
    <w:rsid w:val="00F02D25"/>
    <w:rsid w:val="00F03C3D"/>
    <w:rsid w:val="00F03D42"/>
    <w:rsid w:val="00F0435D"/>
    <w:rsid w:val="00F04580"/>
    <w:rsid w:val="00F04ECA"/>
    <w:rsid w:val="00F04F8B"/>
    <w:rsid w:val="00F05EC3"/>
    <w:rsid w:val="00F06E19"/>
    <w:rsid w:val="00F06F84"/>
    <w:rsid w:val="00F076E7"/>
    <w:rsid w:val="00F07AA1"/>
    <w:rsid w:val="00F07CCE"/>
    <w:rsid w:val="00F102A7"/>
    <w:rsid w:val="00F102B9"/>
    <w:rsid w:val="00F105AE"/>
    <w:rsid w:val="00F10618"/>
    <w:rsid w:val="00F1108B"/>
    <w:rsid w:val="00F114FA"/>
    <w:rsid w:val="00F11768"/>
    <w:rsid w:val="00F11951"/>
    <w:rsid w:val="00F11A2B"/>
    <w:rsid w:val="00F12256"/>
    <w:rsid w:val="00F12262"/>
    <w:rsid w:val="00F12564"/>
    <w:rsid w:val="00F12AF8"/>
    <w:rsid w:val="00F12C52"/>
    <w:rsid w:val="00F13E62"/>
    <w:rsid w:val="00F148B7"/>
    <w:rsid w:val="00F14EA9"/>
    <w:rsid w:val="00F1546F"/>
    <w:rsid w:val="00F15505"/>
    <w:rsid w:val="00F15BFF"/>
    <w:rsid w:val="00F168A8"/>
    <w:rsid w:val="00F16E4F"/>
    <w:rsid w:val="00F17244"/>
    <w:rsid w:val="00F1744F"/>
    <w:rsid w:val="00F2047D"/>
    <w:rsid w:val="00F213A0"/>
    <w:rsid w:val="00F215D3"/>
    <w:rsid w:val="00F21D54"/>
    <w:rsid w:val="00F21EF4"/>
    <w:rsid w:val="00F23113"/>
    <w:rsid w:val="00F23255"/>
    <w:rsid w:val="00F23393"/>
    <w:rsid w:val="00F23759"/>
    <w:rsid w:val="00F24644"/>
    <w:rsid w:val="00F25947"/>
    <w:rsid w:val="00F262D6"/>
    <w:rsid w:val="00F26F33"/>
    <w:rsid w:val="00F2748A"/>
    <w:rsid w:val="00F27A2B"/>
    <w:rsid w:val="00F300A8"/>
    <w:rsid w:val="00F302C6"/>
    <w:rsid w:val="00F30400"/>
    <w:rsid w:val="00F3079E"/>
    <w:rsid w:val="00F31BEF"/>
    <w:rsid w:val="00F33968"/>
    <w:rsid w:val="00F3399B"/>
    <w:rsid w:val="00F33F4B"/>
    <w:rsid w:val="00F346ED"/>
    <w:rsid w:val="00F34945"/>
    <w:rsid w:val="00F34E1E"/>
    <w:rsid w:val="00F3570C"/>
    <w:rsid w:val="00F35926"/>
    <w:rsid w:val="00F363A4"/>
    <w:rsid w:val="00F36765"/>
    <w:rsid w:val="00F368FF"/>
    <w:rsid w:val="00F37068"/>
    <w:rsid w:val="00F37D3C"/>
    <w:rsid w:val="00F37F3F"/>
    <w:rsid w:val="00F40992"/>
    <w:rsid w:val="00F40F72"/>
    <w:rsid w:val="00F40FD8"/>
    <w:rsid w:val="00F41596"/>
    <w:rsid w:val="00F41D8B"/>
    <w:rsid w:val="00F42121"/>
    <w:rsid w:val="00F424B3"/>
    <w:rsid w:val="00F428B1"/>
    <w:rsid w:val="00F428B4"/>
    <w:rsid w:val="00F4345D"/>
    <w:rsid w:val="00F4387B"/>
    <w:rsid w:val="00F448EE"/>
    <w:rsid w:val="00F451D4"/>
    <w:rsid w:val="00F45921"/>
    <w:rsid w:val="00F45B91"/>
    <w:rsid w:val="00F46639"/>
    <w:rsid w:val="00F46DBB"/>
    <w:rsid w:val="00F476FD"/>
    <w:rsid w:val="00F47716"/>
    <w:rsid w:val="00F50183"/>
    <w:rsid w:val="00F50D92"/>
    <w:rsid w:val="00F5160A"/>
    <w:rsid w:val="00F51765"/>
    <w:rsid w:val="00F51A51"/>
    <w:rsid w:val="00F51BC6"/>
    <w:rsid w:val="00F51CB4"/>
    <w:rsid w:val="00F52324"/>
    <w:rsid w:val="00F52950"/>
    <w:rsid w:val="00F52C9D"/>
    <w:rsid w:val="00F533F1"/>
    <w:rsid w:val="00F55679"/>
    <w:rsid w:val="00F561E3"/>
    <w:rsid w:val="00F565E6"/>
    <w:rsid w:val="00F56AFA"/>
    <w:rsid w:val="00F575E2"/>
    <w:rsid w:val="00F579FF"/>
    <w:rsid w:val="00F600E0"/>
    <w:rsid w:val="00F605EC"/>
    <w:rsid w:val="00F60F60"/>
    <w:rsid w:val="00F612CE"/>
    <w:rsid w:val="00F6133C"/>
    <w:rsid w:val="00F623D7"/>
    <w:rsid w:val="00F624A7"/>
    <w:rsid w:val="00F62AB6"/>
    <w:rsid w:val="00F64933"/>
    <w:rsid w:val="00F65A3C"/>
    <w:rsid w:val="00F65CF6"/>
    <w:rsid w:val="00F65D0E"/>
    <w:rsid w:val="00F66282"/>
    <w:rsid w:val="00F6639E"/>
    <w:rsid w:val="00F670E9"/>
    <w:rsid w:val="00F67AF1"/>
    <w:rsid w:val="00F67D8B"/>
    <w:rsid w:val="00F701C5"/>
    <w:rsid w:val="00F70961"/>
    <w:rsid w:val="00F70A8F"/>
    <w:rsid w:val="00F70E36"/>
    <w:rsid w:val="00F71397"/>
    <w:rsid w:val="00F72389"/>
    <w:rsid w:val="00F72516"/>
    <w:rsid w:val="00F72FB4"/>
    <w:rsid w:val="00F735E5"/>
    <w:rsid w:val="00F73E80"/>
    <w:rsid w:val="00F7469C"/>
    <w:rsid w:val="00F7492E"/>
    <w:rsid w:val="00F74945"/>
    <w:rsid w:val="00F749A3"/>
    <w:rsid w:val="00F74AE8"/>
    <w:rsid w:val="00F76C11"/>
    <w:rsid w:val="00F77021"/>
    <w:rsid w:val="00F7724A"/>
    <w:rsid w:val="00F77E61"/>
    <w:rsid w:val="00F77E9A"/>
    <w:rsid w:val="00F80221"/>
    <w:rsid w:val="00F80C81"/>
    <w:rsid w:val="00F81265"/>
    <w:rsid w:val="00F815AC"/>
    <w:rsid w:val="00F8187D"/>
    <w:rsid w:val="00F83B33"/>
    <w:rsid w:val="00F83CAE"/>
    <w:rsid w:val="00F840BF"/>
    <w:rsid w:val="00F8427A"/>
    <w:rsid w:val="00F843DF"/>
    <w:rsid w:val="00F84899"/>
    <w:rsid w:val="00F85585"/>
    <w:rsid w:val="00F859F0"/>
    <w:rsid w:val="00F85B6F"/>
    <w:rsid w:val="00F85CC1"/>
    <w:rsid w:val="00F86B5D"/>
    <w:rsid w:val="00F875E1"/>
    <w:rsid w:val="00F87634"/>
    <w:rsid w:val="00F87C13"/>
    <w:rsid w:val="00F87C5A"/>
    <w:rsid w:val="00F87E29"/>
    <w:rsid w:val="00F87F18"/>
    <w:rsid w:val="00F87F68"/>
    <w:rsid w:val="00F90C4D"/>
    <w:rsid w:val="00F9167D"/>
    <w:rsid w:val="00F91CB2"/>
    <w:rsid w:val="00F922C4"/>
    <w:rsid w:val="00F9232A"/>
    <w:rsid w:val="00F927E8"/>
    <w:rsid w:val="00F9289C"/>
    <w:rsid w:val="00F931B3"/>
    <w:rsid w:val="00F9374A"/>
    <w:rsid w:val="00F9375C"/>
    <w:rsid w:val="00F93DBC"/>
    <w:rsid w:val="00F93E41"/>
    <w:rsid w:val="00F94644"/>
    <w:rsid w:val="00F94CDD"/>
    <w:rsid w:val="00F952E4"/>
    <w:rsid w:val="00F9537B"/>
    <w:rsid w:val="00F963FC"/>
    <w:rsid w:val="00F97CF1"/>
    <w:rsid w:val="00FA015F"/>
    <w:rsid w:val="00FA0160"/>
    <w:rsid w:val="00FA0FAC"/>
    <w:rsid w:val="00FA10F7"/>
    <w:rsid w:val="00FA1DA2"/>
    <w:rsid w:val="00FA1E83"/>
    <w:rsid w:val="00FA3414"/>
    <w:rsid w:val="00FA347A"/>
    <w:rsid w:val="00FA3CDE"/>
    <w:rsid w:val="00FA40FC"/>
    <w:rsid w:val="00FA45D7"/>
    <w:rsid w:val="00FA49B7"/>
    <w:rsid w:val="00FA5043"/>
    <w:rsid w:val="00FA6F8B"/>
    <w:rsid w:val="00FA727C"/>
    <w:rsid w:val="00FA7A30"/>
    <w:rsid w:val="00FB033F"/>
    <w:rsid w:val="00FB12E3"/>
    <w:rsid w:val="00FB1570"/>
    <w:rsid w:val="00FB193B"/>
    <w:rsid w:val="00FB1FBC"/>
    <w:rsid w:val="00FB27B7"/>
    <w:rsid w:val="00FB35E3"/>
    <w:rsid w:val="00FB4C98"/>
    <w:rsid w:val="00FB4CE3"/>
    <w:rsid w:val="00FB583C"/>
    <w:rsid w:val="00FB630E"/>
    <w:rsid w:val="00FB6485"/>
    <w:rsid w:val="00FB6738"/>
    <w:rsid w:val="00FB691B"/>
    <w:rsid w:val="00FB6BE6"/>
    <w:rsid w:val="00FB731C"/>
    <w:rsid w:val="00FB7628"/>
    <w:rsid w:val="00FC05A0"/>
    <w:rsid w:val="00FC0811"/>
    <w:rsid w:val="00FC0BAC"/>
    <w:rsid w:val="00FC1196"/>
    <w:rsid w:val="00FC15EB"/>
    <w:rsid w:val="00FC162C"/>
    <w:rsid w:val="00FC18DC"/>
    <w:rsid w:val="00FC1ABF"/>
    <w:rsid w:val="00FC2477"/>
    <w:rsid w:val="00FC28D0"/>
    <w:rsid w:val="00FC2AC4"/>
    <w:rsid w:val="00FC2CAC"/>
    <w:rsid w:val="00FC2F73"/>
    <w:rsid w:val="00FC3A9B"/>
    <w:rsid w:val="00FC3AE1"/>
    <w:rsid w:val="00FC3DFC"/>
    <w:rsid w:val="00FC3EF4"/>
    <w:rsid w:val="00FC431B"/>
    <w:rsid w:val="00FC434C"/>
    <w:rsid w:val="00FC472C"/>
    <w:rsid w:val="00FC4FDF"/>
    <w:rsid w:val="00FC5CF4"/>
    <w:rsid w:val="00FC5D64"/>
    <w:rsid w:val="00FC6A39"/>
    <w:rsid w:val="00FC7176"/>
    <w:rsid w:val="00FC76A9"/>
    <w:rsid w:val="00FC79AB"/>
    <w:rsid w:val="00FC7BE7"/>
    <w:rsid w:val="00FC7D25"/>
    <w:rsid w:val="00FC7DAC"/>
    <w:rsid w:val="00FD005D"/>
    <w:rsid w:val="00FD023A"/>
    <w:rsid w:val="00FD04AE"/>
    <w:rsid w:val="00FD0DFA"/>
    <w:rsid w:val="00FD128D"/>
    <w:rsid w:val="00FD1890"/>
    <w:rsid w:val="00FD1994"/>
    <w:rsid w:val="00FD3508"/>
    <w:rsid w:val="00FD393C"/>
    <w:rsid w:val="00FD3AFF"/>
    <w:rsid w:val="00FD43BB"/>
    <w:rsid w:val="00FD48CD"/>
    <w:rsid w:val="00FD4AF3"/>
    <w:rsid w:val="00FD798D"/>
    <w:rsid w:val="00FE141E"/>
    <w:rsid w:val="00FE144E"/>
    <w:rsid w:val="00FE1768"/>
    <w:rsid w:val="00FE24F4"/>
    <w:rsid w:val="00FE2560"/>
    <w:rsid w:val="00FE35D0"/>
    <w:rsid w:val="00FE42ED"/>
    <w:rsid w:val="00FE4E06"/>
    <w:rsid w:val="00FE55A7"/>
    <w:rsid w:val="00FE5C5A"/>
    <w:rsid w:val="00FE6432"/>
    <w:rsid w:val="00FE72A0"/>
    <w:rsid w:val="00FE76F9"/>
    <w:rsid w:val="00FF0050"/>
    <w:rsid w:val="00FF045F"/>
    <w:rsid w:val="00FF0FA2"/>
    <w:rsid w:val="00FF1167"/>
    <w:rsid w:val="00FF13D4"/>
    <w:rsid w:val="00FF2053"/>
    <w:rsid w:val="00FF3B37"/>
    <w:rsid w:val="00FF3CC7"/>
    <w:rsid w:val="00FF3D6F"/>
    <w:rsid w:val="00FF4489"/>
    <w:rsid w:val="00FF4BD8"/>
    <w:rsid w:val="00FF4D11"/>
    <w:rsid w:val="00FF5214"/>
    <w:rsid w:val="00FF596E"/>
    <w:rsid w:val="00FF5B59"/>
    <w:rsid w:val="00FF5BFD"/>
    <w:rsid w:val="00FF6095"/>
    <w:rsid w:val="00FF62FE"/>
    <w:rsid w:val="00FF6553"/>
    <w:rsid w:val="00FF7086"/>
    <w:rsid w:val="00FF7919"/>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61D"/>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paragraph" w:customStyle="1" w:styleId="Normal11pt">
    <w:name w:val="Normal + 11 pt"/>
    <w:aliases w:val="Negro,Justificado,Izquierda:  -0,95 cm,Derecha:  0,04 cm"/>
    <w:basedOn w:val="Normal"/>
    <w:uiPriority w:val="99"/>
    <w:rsid w:val="00937F58"/>
    <w:pPr>
      <w:ind w:left="-540"/>
      <w:jc w:val="both"/>
    </w:pPr>
    <w:rPr>
      <w:rFonts w:ascii="Arial" w:hAnsi="Arial" w:cs="Arial"/>
      <w:color w:val="000000"/>
      <w:sz w:val="22"/>
      <w:szCs w:val="22"/>
      <w:lang w:val="es-ES_tradnl" w:eastAsia="es-ES"/>
    </w:rPr>
  </w:style>
  <w:style w:type="character" w:customStyle="1" w:styleId="superscript">
    <w:name w:val="superscript"/>
    <w:basedOn w:val="Fuentedeprrafopredeter"/>
    <w:rsid w:val="00D85B89"/>
  </w:style>
  <w:style w:type="paragraph" w:customStyle="1" w:styleId="Car1">
    <w:name w:val="Car1"/>
    <w:basedOn w:val="Normal"/>
    <w:next w:val="Textonotapie"/>
    <w:uiPriority w:val="99"/>
    <w:unhideWhenUsed/>
    <w:qFormat/>
    <w:rsid w:val="00633B24"/>
    <w:rPr>
      <w:rFonts w:ascii="Calibri" w:eastAsia="Calibri" w:hAnsi="Calibri"/>
      <w:sz w:val="20"/>
      <w:szCs w:val="20"/>
      <w:lang w:val="es-MX" w:eastAsia="en-US"/>
    </w:rPr>
  </w:style>
  <w:style w:type="paragraph" w:styleId="Revisin">
    <w:name w:val="Revision"/>
    <w:hidden/>
    <w:uiPriority w:val="99"/>
    <w:semiHidden/>
    <w:rsid w:val="004903F9"/>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2893522">
      <w:bodyDiv w:val="1"/>
      <w:marLeft w:val="0"/>
      <w:marRight w:val="0"/>
      <w:marTop w:val="0"/>
      <w:marBottom w:val="0"/>
      <w:divBdr>
        <w:top w:val="none" w:sz="0" w:space="0" w:color="auto"/>
        <w:left w:val="none" w:sz="0" w:space="0" w:color="auto"/>
        <w:bottom w:val="none" w:sz="0" w:space="0" w:color="auto"/>
        <w:right w:val="none" w:sz="0" w:space="0" w:color="auto"/>
      </w:divBdr>
      <w:divsChild>
        <w:div w:id="532960165">
          <w:marLeft w:val="0"/>
          <w:marRight w:val="0"/>
          <w:marTop w:val="0"/>
          <w:marBottom w:val="0"/>
          <w:divBdr>
            <w:top w:val="none" w:sz="0" w:space="0" w:color="auto"/>
            <w:left w:val="none" w:sz="0" w:space="0" w:color="auto"/>
            <w:bottom w:val="none" w:sz="0" w:space="0" w:color="auto"/>
            <w:right w:val="none" w:sz="0" w:space="0" w:color="auto"/>
          </w:divBdr>
          <w:divsChild>
            <w:div w:id="25982521">
              <w:marLeft w:val="0"/>
              <w:marRight w:val="0"/>
              <w:marTop w:val="0"/>
              <w:marBottom w:val="0"/>
              <w:divBdr>
                <w:top w:val="none" w:sz="0" w:space="0" w:color="auto"/>
                <w:left w:val="none" w:sz="0" w:space="0" w:color="auto"/>
                <w:bottom w:val="none" w:sz="0" w:space="0" w:color="auto"/>
                <w:right w:val="none" w:sz="0" w:space="0" w:color="auto"/>
              </w:divBdr>
              <w:divsChild>
                <w:div w:id="21408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27614776">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953258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5574301">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318777">
      <w:bodyDiv w:val="1"/>
      <w:marLeft w:val="0"/>
      <w:marRight w:val="0"/>
      <w:marTop w:val="0"/>
      <w:marBottom w:val="0"/>
      <w:divBdr>
        <w:top w:val="none" w:sz="0" w:space="0" w:color="auto"/>
        <w:left w:val="none" w:sz="0" w:space="0" w:color="auto"/>
        <w:bottom w:val="none" w:sz="0" w:space="0" w:color="auto"/>
        <w:right w:val="none" w:sz="0" w:space="0" w:color="auto"/>
      </w:divBdr>
      <w:divsChild>
        <w:div w:id="823011068">
          <w:marLeft w:val="0"/>
          <w:marRight w:val="0"/>
          <w:marTop w:val="0"/>
          <w:marBottom w:val="0"/>
          <w:divBdr>
            <w:top w:val="none" w:sz="0" w:space="0" w:color="auto"/>
            <w:left w:val="none" w:sz="0" w:space="0" w:color="auto"/>
            <w:bottom w:val="none" w:sz="0" w:space="0" w:color="auto"/>
            <w:right w:val="none" w:sz="0" w:space="0" w:color="auto"/>
          </w:divBdr>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3001256">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4839560">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3722940">
      <w:bodyDiv w:val="1"/>
      <w:marLeft w:val="0"/>
      <w:marRight w:val="0"/>
      <w:marTop w:val="0"/>
      <w:marBottom w:val="0"/>
      <w:divBdr>
        <w:top w:val="none" w:sz="0" w:space="0" w:color="auto"/>
        <w:left w:val="none" w:sz="0" w:space="0" w:color="auto"/>
        <w:bottom w:val="none" w:sz="0" w:space="0" w:color="auto"/>
        <w:right w:val="none" w:sz="0" w:space="0" w:color="auto"/>
      </w:divBdr>
      <w:divsChild>
        <w:div w:id="184365488">
          <w:marLeft w:val="0"/>
          <w:marRight w:val="0"/>
          <w:marTop w:val="0"/>
          <w:marBottom w:val="0"/>
          <w:divBdr>
            <w:top w:val="none" w:sz="0" w:space="0" w:color="auto"/>
            <w:left w:val="none" w:sz="0" w:space="0" w:color="auto"/>
            <w:bottom w:val="none" w:sz="0" w:space="0" w:color="auto"/>
            <w:right w:val="none" w:sz="0" w:space="0" w:color="auto"/>
          </w:divBdr>
          <w:divsChild>
            <w:div w:id="1422988793">
              <w:marLeft w:val="0"/>
              <w:marRight w:val="0"/>
              <w:marTop w:val="0"/>
              <w:marBottom w:val="0"/>
              <w:divBdr>
                <w:top w:val="none" w:sz="0" w:space="0" w:color="auto"/>
                <w:left w:val="none" w:sz="0" w:space="0" w:color="auto"/>
                <w:bottom w:val="none" w:sz="0" w:space="0" w:color="auto"/>
                <w:right w:val="none" w:sz="0" w:space="0" w:color="auto"/>
              </w:divBdr>
              <w:divsChild>
                <w:div w:id="11201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5846">
      <w:bodyDiv w:val="1"/>
      <w:marLeft w:val="0"/>
      <w:marRight w:val="0"/>
      <w:marTop w:val="0"/>
      <w:marBottom w:val="0"/>
      <w:divBdr>
        <w:top w:val="none" w:sz="0" w:space="0" w:color="auto"/>
        <w:left w:val="none" w:sz="0" w:space="0" w:color="auto"/>
        <w:bottom w:val="none" w:sz="0" w:space="0" w:color="auto"/>
        <w:right w:val="none" w:sz="0" w:space="0" w:color="auto"/>
      </w:divBdr>
      <w:divsChild>
        <w:div w:id="802963909">
          <w:marLeft w:val="0"/>
          <w:marRight w:val="0"/>
          <w:marTop w:val="0"/>
          <w:marBottom w:val="0"/>
          <w:divBdr>
            <w:top w:val="none" w:sz="0" w:space="0" w:color="auto"/>
            <w:left w:val="none" w:sz="0" w:space="0" w:color="auto"/>
            <w:bottom w:val="none" w:sz="0" w:space="0" w:color="auto"/>
            <w:right w:val="none" w:sz="0" w:space="0" w:color="auto"/>
          </w:divBdr>
          <w:divsChild>
            <w:div w:id="383720271">
              <w:marLeft w:val="0"/>
              <w:marRight w:val="0"/>
              <w:marTop w:val="0"/>
              <w:marBottom w:val="0"/>
              <w:divBdr>
                <w:top w:val="none" w:sz="0" w:space="0" w:color="auto"/>
                <w:left w:val="none" w:sz="0" w:space="0" w:color="auto"/>
                <w:bottom w:val="none" w:sz="0" w:space="0" w:color="auto"/>
                <w:right w:val="none" w:sz="0" w:space="0" w:color="auto"/>
              </w:divBdr>
              <w:divsChild>
                <w:div w:id="12272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015828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902703">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1595">
      <w:bodyDiv w:val="1"/>
      <w:marLeft w:val="0"/>
      <w:marRight w:val="0"/>
      <w:marTop w:val="0"/>
      <w:marBottom w:val="0"/>
      <w:divBdr>
        <w:top w:val="none" w:sz="0" w:space="0" w:color="auto"/>
        <w:left w:val="none" w:sz="0" w:space="0" w:color="auto"/>
        <w:bottom w:val="none" w:sz="0" w:space="0" w:color="auto"/>
        <w:right w:val="none" w:sz="0" w:space="0" w:color="auto"/>
      </w:divBdr>
      <w:divsChild>
        <w:div w:id="2105297757">
          <w:marLeft w:val="0"/>
          <w:marRight w:val="0"/>
          <w:marTop w:val="0"/>
          <w:marBottom w:val="0"/>
          <w:divBdr>
            <w:top w:val="none" w:sz="0" w:space="0" w:color="auto"/>
            <w:left w:val="none" w:sz="0" w:space="0" w:color="auto"/>
            <w:bottom w:val="none" w:sz="0" w:space="0" w:color="auto"/>
            <w:right w:val="none" w:sz="0" w:space="0" w:color="auto"/>
          </w:divBdr>
          <w:divsChild>
            <w:div w:id="1312759413">
              <w:marLeft w:val="0"/>
              <w:marRight w:val="0"/>
              <w:marTop w:val="0"/>
              <w:marBottom w:val="0"/>
              <w:divBdr>
                <w:top w:val="none" w:sz="0" w:space="0" w:color="auto"/>
                <w:left w:val="none" w:sz="0" w:space="0" w:color="auto"/>
                <w:bottom w:val="none" w:sz="0" w:space="0" w:color="auto"/>
                <w:right w:val="none" w:sz="0" w:space="0" w:color="auto"/>
              </w:divBdr>
              <w:divsChild>
                <w:div w:id="104945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7140971">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8338090">
      <w:bodyDiv w:val="1"/>
      <w:marLeft w:val="0"/>
      <w:marRight w:val="0"/>
      <w:marTop w:val="0"/>
      <w:marBottom w:val="0"/>
      <w:divBdr>
        <w:top w:val="none" w:sz="0" w:space="0" w:color="auto"/>
        <w:left w:val="none" w:sz="0" w:space="0" w:color="auto"/>
        <w:bottom w:val="none" w:sz="0" w:space="0" w:color="auto"/>
        <w:right w:val="none" w:sz="0" w:space="0" w:color="auto"/>
      </w:divBdr>
      <w:divsChild>
        <w:div w:id="2025205657">
          <w:marLeft w:val="0"/>
          <w:marRight w:val="0"/>
          <w:marTop w:val="0"/>
          <w:marBottom w:val="0"/>
          <w:divBdr>
            <w:top w:val="none" w:sz="0" w:space="0" w:color="auto"/>
            <w:left w:val="none" w:sz="0" w:space="0" w:color="auto"/>
            <w:bottom w:val="none" w:sz="0" w:space="0" w:color="auto"/>
            <w:right w:val="none" w:sz="0" w:space="0" w:color="auto"/>
          </w:divBdr>
        </w:div>
        <w:div w:id="73548810">
          <w:marLeft w:val="0"/>
          <w:marRight w:val="0"/>
          <w:marTop w:val="0"/>
          <w:marBottom w:val="0"/>
          <w:divBdr>
            <w:top w:val="none" w:sz="0" w:space="0" w:color="auto"/>
            <w:left w:val="none" w:sz="0" w:space="0" w:color="auto"/>
            <w:bottom w:val="none" w:sz="0" w:space="0" w:color="auto"/>
            <w:right w:val="none" w:sz="0" w:space="0" w:color="auto"/>
          </w:divBdr>
        </w:div>
      </w:divsChild>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7393420">
      <w:bodyDiv w:val="1"/>
      <w:marLeft w:val="0"/>
      <w:marRight w:val="0"/>
      <w:marTop w:val="0"/>
      <w:marBottom w:val="0"/>
      <w:divBdr>
        <w:top w:val="none" w:sz="0" w:space="0" w:color="auto"/>
        <w:left w:val="none" w:sz="0" w:space="0" w:color="auto"/>
        <w:bottom w:val="none" w:sz="0" w:space="0" w:color="auto"/>
        <w:right w:val="none" w:sz="0" w:space="0" w:color="auto"/>
      </w:divBdr>
      <w:divsChild>
        <w:div w:id="867252968">
          <w:marLeft w:val="0"/>
          <w:marRight w:val="0"/>
          <w:marTop w:val="0"/>
          <w:marBottom w:val="0"/>
          <w:divBdr>
            <w:top w:val="none" w:sz="0" w:space="0" w:color="auto"/>
            <w:left w:val="none" w:sz="0" w:space="0" w:color="auto"/>
            <w:bottom w:val="none" w:sz="0" w:space="0" w:color="auto"/>
            <w:right w:val="none" w:sz="0" w:space="0" w:color="auto"/>
          </w:divBdr>
          <w:divsChild>
            <w:div w:id="1451439246">
              <w:marLeft w:val="0"/>
              <w:marRight w:val="0"/>
              <w:marTop w:val="0"/>
              <w:marBottom w:val="0"/>
              <w:divBdr>
                <w:top w:val="none" w:sz="0" w:space="0" w:color="auto"/>
                <w:left w:val="none" w:sz="0" w:space="0" w:color="auto"/>
                <w:bottom w:val="none" w:sz="0" w:space="0" w:color="auto"/>
                <w:right w:val="none" w:sz="0" w:space="0" w:color="auto"/>
              </w:divBdr>
              <w:divsChild>
                <w:div w:id="18115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2223433">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835866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144009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211031">
      <w:bodyDiv w:val="1"/>
      <w:marLeft w:val="0"/>
      <w:marRight w:val="0"/>
      <w:marTop w:val="0"/>
      <w:marBottom w:val="0"/>
      <w:divBdr>
        <w:top w:val="none" w:sz="0" w:space="0" w:color="auto"/>
        <w:left w:val="none" w:sz="0" w:space="0" w:color="auto"/>
        <w:bottom w:val="none" w:sz="0" w:space="0" w:color="auto"/>
        <w:right w:val="none" w:sz="0" w:space="0" w:color="auto"/>
      </w:divBdr>
    </w:div>
    <w:div w:id="1887568054">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4260761">
      <w:bodyDiv w:val="1"/>
      <w:marLeft w:val="0"/>
      <w:marRight w:val="0"/>
      <w:marTop w:val="0"/>
      <w:marBottom w:val="0"/>
      <w:divBdr>
        <w:top w:val="none" w:sz="0" w:space="0" w:color="auto"/>
        <w:left w:val="none" w:sz="0" w:space="0" w:color="auto"/>
        <w:bottom w:val="none" w:sz="0" w:space="0" w:color="auto"/>
        <w:right w:val="none" w:sz="0" w:space="0" w:color="auto"/>
      </w:divBdr>
      <w:divsChild>
        <w:div w:id="104422062">
          <w:marLeft w:val="0"/>
          <w:marRight w:val="0"/>
          <w:marTop w:val="0"/>
          <w:marBottom w:val="0"/>
          <w:divBdr>
            <w:top w:val="none" w:sz="0" w:space="0" w:color="auto"/>
            <w:left w:val="none" w:sz="0" w:space="0" w:color="auto"/>
            <w:bottom w:val="none" w:sz="0" w:space="0" w:color="auto"/>
            <w:right w:val="none" w:sz="0" w:space="0" w:color="auto"/>
          </w:divBdr>
          <w:divsChild>
            <w:div w:id="391932008">
              <w:marLeft w:val="0"/>
              <w:marRight w:val="0"/>
              <w:marTop w:val="0"/>
              <w:marBottom w:val="0"/>
              <w:divBdr>
                <w:top w:val="none" w:sz="0" w:space="0" w:color="auto"/>
                <w:left w:val="none" w:sz="0" w:space="0" w:color="auto"/>
                <w:bottom w:val="none" w:sz="0" w:space="0" w:color="auto"/>
                <w:right w:val="none" w:sz="0" w:space="0" w:color="auto"/>
              </w:divBdr>
              <w:divsChild>
                <w:div w:id="54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5916025">
      <w:bodyDiv w:val="1"/>
      <w:marLeft w:val="0"/>
      <w:marRight w:val="0"/>
      <w:marTop w:val="0"/>
      <w:marBottom w:val="0"/>
      <w:divBdr>
        <w:top w:val="none" w:sz="0" w:space="0" w:color="auto"/>
        <w:left w:val="none" w:sz="0" w:space="0" w:color="auto"/>
        <w:bottom w:val="none" w:sz="0" w:space="0" w:color="auto"/>
        <w:right w:val="none" w:sz="0" w:space="0" w:color="auto"/>
      </w:divBdr>
      <w:divsChild>
        <w:div w:id="783884610">
          <w:marLeft w:val="0"/>
          <w:marRight w:val="0"/>
          <w:marTop w:val="0"/>
          <w:marBottom w:val="0"/>
          <w:divBdr>
            <w:top w:val="none" w:sz="0" w:space="0" w:color="auto"/>
            <w:left w:val="none" w:sz="0" w:space="0" w:color="auto"/>
            <w:bottom w:val="none" w:sz="0" w:space="0" w:color="auto"/>
            <w:right w:val="none" w:sz="0" w:space="0" w:color="auto"/>
          </w:divBdr>
          <w:divsChild>
            <w:div w:id="1107458244">
              <w:marLeft w:val="0"/>
              <w:marRight w:val="0"/>
              <w:marTop w:val="0"/>
              <w:marBottom w:val="0"/>
              <w:divBdr>
                <w:top w:val="none" w:sz="0" w:space="0" w:color="auto"/>
                <w:left w:val="none" w:sz="0" w:space="0" w:color="auto"/>
                <w:bottom w:val="none" w:sz="0" w:space="0" w:color="auto"/>
                <w:right w:val="none" w:sz="0" w:space="0" w:color="auto"/>
              </w:divBdr>
              <w:divsChild>
                <w:div w:id="159128880">
                  <w:marLeft w:val="0"/>
                  <w:marRight w:val="0"/>
                  <w:marTop w:val="0"/>
                  <w:marBottom w:val="0"/>
                  <w:divBdr>
                    <w:top w:val="none" w:sz="0" w:space="0" w:color="auto"/>
                    <w:left w:val="none" w:sz="0" w:space="0" w:color="auto"/>
                    <w:bottom w:val="none" w:sz="0" w:space="0" w:color="auto"/>
                    <w:right w:val="none" w:sz="0" w:space="0" w:color="auto"/>
                  </w:divBdr>
                  <w:divsChild>
                    <w:div w:id="668993830">
                      <w:marLeft w:val="0"/>
                      <w:marRight w:val="0"/>
                      <w:marTop w:val="0"/>
                      <w:marBottom w:val="0"/>
                      <w:divBdr>
                        <w:top w:val="none" w:sz="0" w:space="0" w:color="auto"/>
                        <w:left w:val="none" w:sz="0" w:space="0" w:color="auto"/>
                        <w:bottom w:val="none" w:sz="0" w:space="0" w:color="auto"/>
                        <w:right w:val="none" w:sz="0" w:space="0" w:color="auto"/>
                      </w:divBdr>
                      <w:divsChild>
                        <w:div w:id="1273974727">
                          <w:marLeft w:val="0"/>
                          <w:marRight w:val="0"/>
                          <w:marTop w:val="0"/>
                          <w:marBottom w:val="0"/>
                          <w:divBdr>
                            <w:top w:val="none" w:sz="0" w:space="0" w:color="auto"/>
                            <w:left w:val="none" w:sz="0" w:space="0" w:color="auto"/>
                            <w:bottom w:val="none" w:sz="0" w:space="0" w:color="auto"/>
                            <w:right w:val="none" w:sz="0" w:space="0" w:color="auto"/>
                          </w:divBdr>
                          <w:divsChild>
                            <w:div w:id="64645695">
                              <w:marLeft w:val="0"/>
                              <w:marRight w:val="0"/>
                              <w:marTop w:val="0"/>
                              <w:marBottom w:val="0"/>
                              <w:divBdr>
                                <w:top w:val="none" w:sz="0" w:space="0" w:color="auto"/>
                                <w:left w:val="none" w:sz="0" w:space="0" w:color="auto"/>
                                <w:bottom w:val="none" w:sz="0" w:space="0" w:color="auto"/>
                                <w:right w:val="none" w:sz="0" w:space="0" w:color="auto"/>
                              </w:divBdr>
                            </w:div>
                            <w:div w:id="190261289">
                              <w:marLeft w:val="0"/>
                              <w:marRight w:val="0"/>
                              <w:marTop w:val="0"/>
                              <w:marBottom w:val="0"/>
                              <w:divBdr>
                                <w:top w:val="none" w:sz="0" w:space="0" w:color="auto"/>
                                <w:left w:val="none" w:sz="0" w:space="0" w:color="auto"/>
                                <w:bottom w:val="none" w:sz="0" w:space="0" w:color="auto"/>
                                <w:right w:val="none" w:sz="0" w:space="0" w:color="auto"/>
                              </w:divBdr>
                            </w:div>
                            <w:div w:id="770782831">
                              <w:marLeft w:val="0"/>
                              <w:marRight w:val="0"/>
                              <w:marTop w:val="0"/>
                              <w:marBottom w:val="0"/>
                              <w:divBdr>
                                <w:top w:val="none" w:sz="0" w:space="0" w:color="auto"/>
                                <w:left w:val="none" w:sz="0" w:space="0" w:color="auto"/>
                                <w:bottom w:val="none" w:sz="0" w:space="0" w:color="auto"/>
                                <w:right w:val="none" w:sz="0" w:space="0" w:color="auto"/>
                              </w:divBdr>
                            </w:div>
                            <w:div w:id="13923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B360D7C2-D566-4144-B9D6-4FBE7C3B4EFD}">
  <ds:schemaRefs>
    <ds:schemaRef ds:uri="http://schemas.openxmlformats.org/officeDocument/2006/bibliography"/>
  </ds:schemaRefs>
</ds:datastoreItem>
</file>

<file path=customXml/itemProps4.xml><?xml version="1.0" encoding="utf-8"?>
<ds:datastoreItem xmlns:ds="http://schemas.openxmlformats.org/officeDocument/2006/customXml" ds:itemID="{8B46D8E1-A4E0-4501-875B-AAA99A0DCD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8</TotalTime>
  <Pages>17</Pages>
  <Words>6436</Words>
  <Characters>35403</Characters>
  <Application>Microsoft Office Word</Application>
  <DocSecurity>0</DocSecurity>
  <Lines>295</Lines>
  <Paragraphs>83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Laura Alejandra Materon Garcia</cp:lastModifiedBy>
  <cp:revision>13</cp:revision>
  <cp:lastPrinted>2020-01-30T15:05:00Z</cp:lastPrinted>
  <dcterms:created xsi:type="dcterms:W3CDTF">2022-02-21T20:01:00Z</dcterms:created>
  <dcterms:modified xsi:type="dcterms:W3CDTF">2022-02-21T20:15:00Z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