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2F48A" w14:textId="77777777" w:rsidR="00312E51" w:rsidRPr="0044528D" w:rsidRDefault="00312E51" w:rsidP="00312E51">
      <w:pPr>
        <w:spacing w:after="0"/>
        <w:rPr>
          <w:rFonts w:ascii="Verdana" w:hAnsi="Verdana"/>
        </w:rPr>
      </w:pPr>
      <w:bookmarkStart w:id="0" w:name="_Hlk143780582"/>
      <w:r w:rsidRPr="0044528D">
        <w:rPr>
          <w:rFonts w:ascii="Verdana" w:hAnsi="Verdana"/>
        </w:rPr>
        <w:tab/>
      </w:r>
    </w:p>
    <w:p w14:paraId="0AAC0A09" w14:textId="77777777" w:rsidR="00312E51" w:rsidRPr="0044528D" w:rsidRDefault="00312E51" w:rsidP="00312E51">
      <w:pPr>
        <w:spacing w:after="0"/>
        <w:rPr>
          <w:rFonts w:ascii="Verdana" w:hAnsi="Verdana"/>
        </w:rPr>
      </w:pPr>
    </w:p>
    <w:p w14:paraId="0509A738" w14:textId="77777777" w:rsidR="00312E51" w:rsidRPr="008217F4" w:rsidRDefault="00312E51" w:rsidP="00312E51">
      <w:pPr>
        <w:rPr>
          <w:rFonts w:ascii="Verdana" w:eastAsia="Calibri" w:hAnsi="Verdana" w:cs="Arial"/>
          <w:b/>
          <w:bCs/>
          <w:lang w:val="es-ES" w:eastAsia="es-ES"/>
        </w:rPr>
      </w:pPr>
      <w:bookmarkStart w:id="1" w:name="_Hlk172124853"/>
      <w:r w:rsidRPr="008217F4">
        <w:rPr>
          <w:rFonts w:ascii="Verdana" w:eastAsia="Calibri" w:hAnsi="Verdana" w:cs="Arial"/>
          <w:b/>
          <w:bCs/>
          <w:lang w:val="es-ES" w:eastAsia="es-ES"/>
        </w:rPr>
        <w:t xml:space="preserve">DEBER DE VIGILANCIA DE LOS CONTRATOS – Obligación de la entidad estatal – Supervisión e interventoría </w:t>
      </w:r>
    </w:p>
    <w:p w14:paraId="5E60C40E" w14:textId="77777777" w:rsidR="00312E51" w:rsidRPr="008217F4" w:rsidRDefault="00312E51" w:rsidP="00312E51">
      <w:pPr>
        <w:jc w:val="both"/>
        <w:rPr>
          <w:rFonts w:ascii="Verdana" w:eastAsia="Calibri" w:hAnsi="Verdana" w:cs="Arial"/>
          <w:sz w:val="20"/>
          <w:szCs w:val="20"/>
          <w:lang w:val="es-ES" w:eastAsia="es-ES"/>
        </w:rPr>
      </w:pPr>
      <w:r>
        <w:rPr>
          <w:rFonts w:ascii="Verdana" w:eastAsia="Calibri" w:hAnsi="Verdana" w:cs="Arial"/>
          <w:sz w:val="20"/>
          <w:szCs w:val="20"/>
          <w:lang w:val="es-ES"/>
        </w:rPr>
        <w:t>L</w:t>
      </w:r>
      <w:r w:rsidRPr="008217F4">
        <w:rPr>
          <w:rFonts w:ascii="Verdana" w:eastAsia="Calibri" w:hAnsi="Verdana" w:cs="Arial"/>
          <w:sz w:val="20"/>
          <w:szCs w:val="20"/>
          <w:lang w:val="es-ES"/>
        </w:rPr>
        <w:t xml:space="preserve">a Ley 1474 de 2011 enmarcó el seguimiento, control y vigilancia de la ejecución del contrato estatal dentro del principio de moralidad administrativa. Por ello, el artículo 83 </w:t>
      </w:r>
      <w:r w:rsidRPr="008217F4">
        <w:rPr>
          <w:rFonts w:ascii="Verdana" w:eastAsia="Calibri" w:hAnsi="Verdana" w:cs="Arial"/>
          <w:i/>
          <w:iCs/>
          <w:sz w:val="20"/>
          <w:szCs w:val="20"/>
          <w:lang w:val="es-ES"/>
        </w:rPr>
        <w:t xml:space="preserve">ibibem </w:t>
      </w:r>
      <w:r w:rsidRPr="008217F4">
        <w:rPr>
          <w:rFonts w:ascii="Verdana" w:eastAsia="Calibri" w:hAnsi="Verdana" w:cs="Arial"/>
          <w:sz w:val="20"/>
          <w:szCs w:val="20"/>
          <w:lang w:val="es-ES"/>
        </w:rPr>
        <w:t>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w:t>
      </w:r>
    </w:p>
    <w:p w14:paraId="414E31D4" w14:textId="77777777" w:rsidR="00312E51" w:rsidRPr="003B5C5C" w:rsidRDefault="00312E51" w:rsidP="00312E51">
      <w:pPr>
        <w:spacing w:after="0"/>
        <w:rPr>
          <w:rFonts w:ascii="Verdana" w:hAnsi="Verdana"/>
          <w:lang w:val="es-ES"/>
        </w:rPr>
      </w:pPr>
    </w:p>
    <w:p w14:paraId="6FDA60FD" w14:textId="77777777" w:rsidR="00312E51" w:rsidRDefault="00312E51" w:rsidP="00312E51">
      <w:pPr>
        <w:spacing w:after="0" w:line="276" w:lineRule="auto"/>
        <w:jc w:val="both"/>
        <w:rPr>
          <w:rFonts w:ascii="Verdana" w:hAnsi="Verdana"/>
        </w:rPr>
      </w:pPr>
    </w:p>
    <w:p w14:paraId="27C7B4FC" w14:textId="77777777" w:rsidR="00312E51" w:rsidRDefault="00312E51" w:rsidP="00312E51">
      <w:pPr>
        <w:spacing w:after="0" w:line="276" w:lineRule="auto"/>
        <w:jc w:val="both"/>
        <w:rPr>
          <w:rFonts w:ascii="Verdana" w:hAnsi="Verdana"/>
        </w:rPr>
      </w:pPr>
    </w:p>
    <w:p w14:paraId="3376F0C1" w14:textId="77777777" w:rsidR="00312E51" w:rsidRDefault="00312E51" w:rsidP="00312E51">
      <w:pPr>
        <w:spacing w:after="0" w:line="276" w:lineRule="auto"/>
        <w:jc w:val="both"/>
        <w:rPr>
          <w:rFonts w:ascii="Verdana" w:hAnsi="Verdana"/>
        </w:rPr>
      </w:pPr>
    </w:p>
    <w:p w14:paraId="74FEE158" w14:textId="77777777" w:rsidR="00312E51" w:rsidRDefault="00312E51" w:rsidP="00312E51">
      <w:pPr>
        <w:spacing w:after="0" w:line="276" w:lineRule="auto"/>
        <w:jc w:val="both"/>
        <w:rPr>
          <w:rFonts w:ascii="Verdana" w:hAnsi="Verdana"/>
        </w:rPr>
      </w:pPr>
    </w:p>
    <w:p w14:paraId="7117E6E0" w14:textId="77777777" w:rsidR="00312E51" w:rsidRDefault="00312E51" w:rsidP="00312E51">
      <w:pPr>
        <w:spacing w:after="0" w:line="276" w:lineRule="auto"/>
        <w:jc w:val="both"/>
        <w:rPr>
          <w:rFonts w:ascii="Verdana" w:hAnsi="Verdana"/>
        </w:rPr>
      </w:pPr>
    </w:p>
    <w:p w14:paraId="3D010D98" w14:textId="77777777" w:rsidR="00312E51" w:rsidRDefault="00312E51" w:rsidP="00312E51">
      <w:pPr>
        <w:spacing w:after="0" w:line="276" w:lineRule="auto"/>
        <w:jc w:val="both"/>
        <w:rPr>
          <w:rFonts w:ascii="Verdana" w:hAnsi="Verdana"/>
        </w:rPr>
      </w:pPr>
    </w:p>
    <w:p w14:paraId="6C73618C" w14:textId="77777777" w:rsidR="00312E51" w:rsidRDefault="00312E51" w:rsidP="00312E51">
      <w:pPr>
        <w:spacing w:after="0" w:line="276" w:lineRule="auto"/>
        <w:jc w:val="both"/>
        <w:rPr>
          <w:rFonts w:ascii="Verdana" w:hAnsi="Verdana"/>
        </w:rPr>
      </w:pPr>
    </w:p>
    <w:p w14:paraId="21723631" w14:textId="77777777" w:rsidR="00312E51" w:rsidRDefault="00312E51" w:rsidP="00312E51">
      <w:pPr>
        <w:spacing w:after="0" w:line="276" w:lineRule="auto"/>
        <w:jc w:val="both"/>
        <w:rPr>
          <w:rFonts w:ascii="Verdana" w:hAnsi="Verdana"/>
        </w:rPr>
      </w:pPr>
    </w:p>
    <w:p w14:paraId="3595B2DE" w14:textId="77777777" w:rsidR="00312E51" w:rsidRDefault="00312E51" w:rsidP="00312E51">
      <w:pPr>
        <w:spacing w:after="0" w:line="276" w:lineRule="auto"/>
        <w:jc w:val="both"/>
        <w:rPr>
          <w:rFonts w:ascii="Verdana" w:hAnsi="Verdana"/>
        </w:rPr>
      </w:pPr>
    </w:p>
    <w:p w14:paraId="4AFBC9E9" w14:textId="77777777" w:rsidR="00312E51" w:rsidRDefault="00312E51" w:rsidP="00312E51">
      <w:pPr>
        <w:spacing w:after="0" w:line="276" w:lineRule="auto"/>
        <w:jc w:val="both"/>
        <w:rPr>
          <w:rFonts w:ascii="Verdana" w:hAnsi="Verdana"/>
        </w:rPr>
      </w:pPr>
    </w:p>
    <w:p w14:paraId="387DD2A0" w14:textId="77777777" w:rsidR="00312E51" w:rsidRDefault="00312E51" w:rsidP="00312E51">
      <w:pPr>
        <w:spacing w:after="0" w:line="276" w:lineRule="auto"/>
        <w:jc w:val="both"/>
        <w:rPr>
          <w:rFonts w:ascii="Verdana" w:hAnsi="Verdana"/>
        </w:rPr>
      </w:pPr>
    </w:p>
    <w:p w14:paraId="4E061BF1" w14:textId="77777777" w:rsidR="00312E51" w:rsidRDefault="00312E51" w:rsidP="00312E51">
      <w:pPr>
        <w:spacing w:after="0" w:line="276" w:lineRule="auto"/>
        <w:jc w:val="both"/>
        <w:rPr>
          <w:rFonts w:ascii="Verdana" w:hAnsi="Verdana"/>
        </w:rPr>
      </w:pPr>
    </w:p>
    <w:p w14:paraId="5B6AC1E5" w14:textId="77777777" w:rsidR="00312E51" w:rsidRDefault="00312E51" w:rsidP="00312E51">
      <w:pPr>
        <w:spacing w:after="0" w:line="276" w:lineRule="auto"/>
        <w:jc w:val="both"/>
        <w:rPr>
          <w:rFonts w:ascii="Verdana" w:hAnsi="Verdana"/>
        </w:rPr>
      </w:pPr>
    </w:p>
    <w:p w14:paraId="299D43C3" w14:textId="77777777" w:rsidR="00312E51" w:rsidRDefault="00312E51" w:rsidP="00312E51">
      <w:pPr>
        <w:spacing w:after="0" w:line="276" w:lineRule="auto"/>
        <w:jc w:val="both"/>
        <w:rPr>
          <w:rFonts w:ascii="Verdana" w:hAnsi="Verdana"/>
        </w:rPr>
      </w:pPr>
    </w:p>
    <w:p w14:paraId="113D53F4" w14:textId="77777777" w:rsidR="00312E51" w:rsidRDefault="00312E51" w:rsidP="00312E51">
      <w:pPr>
        <w:spacing w:after="0" w:line="276" w:lineRule="auto"/>
        <w:jc w:val="both"/>
        <w:rPr>
          <w:rFonts w:ascii="Verdana" w:hAnsi="Verdana"/>
        </w:rPr>
      </w:pPr>
    </w:p>
    <w:p w14:paraId="78CA6F62" w14:textId="77777777" w:rsidR="00312E51" w:rsidRDefault="00312E51" w:rsidP="00312E51">
      <w:pPr>
        <w:spacing w:after="0" w:line="276" w:lineRule="auto"/>
        <w:jc w:val="both"/>
        <w:rPr>
          <w:rFonts w:ascii="Verdana" w:hAnsi="Verdana"/>
        </w:rPr>
      </w:pPr>
    </w:p>
    <w:p w14:paraId="09200834" w14:textId="77777777" w:rsidR="00312E51" w:rsidRDefault="00312E51" w:rsidP="00312E51">
      <w:pPr>
        <w:spacing w:after="0" w:line="276" w:lineRule="auto"/>
        <w:jc w:val="both"/>
        <w:rPr>
          <w:rFonts w:ascii="Verdana" w:hAnsi="Verdana"/>
        </w:rPr>
      </w:pPr>
    </w:p>
    <w:p w14:paraId="2CE76146" w14:textId="77777777" w:rsidR="00312E51" w:rsidRDefault="00312E51" w:rsidP="00312E51">
      <w:pPr>
        <w:spacing w:after="0" w:line="276" w:lineRule="auto"/>
        <w:jc w:val="both"/>
        <w:rPr>
          <w:rFonts w:ascii="Verdana" w:hAnsi="Verdana"/>
        </w:rPr>
      </w:pPr>
    </w:p>
    <w:p w14:paraId="438B7E9D" w14:textId="77777777" w:rsidR="00312E51" w:rsidRDefault="00312E51" w:rsidP="00312E51">
      <w:pPr>
        <w:spacing w:after="0" w:line="276" w:lineRule="auto"/>
        <w:jc w:val="both"/>
        <w:rPr>
          <w:rFonts w:ascii="Verdana" w:hAnsi="Verdana"/>
        </w:rPr>
      </w:pPr>
    </w:p>
    <w:p w14:paraId="5985321D" w14:textId="77777777" w:rsidR="00312E51" w:rsidRDefault="00312E51" w:rsidP="00312E51">
      <w:pPr>
        <w:spacing w:after="0" w:line="276" w:lineRule="auto"/>
        <w:jc w:val="both"/>
        <w:rPr>
          <w:rFonts w:ascii="Verdana" w:hAnsi="Verdana"/>
        </w:rPr>
      </w:pPr>
    </w:p>
    <w:p w14:paraId="65E05DA5" w14:textId="77777777" w:rsidR="00312E51" w:rsidRDefault="00312E51" w:rsidP="00312E51">
      <w:pPr>
        <w:spacing w:after="0" w:line="276" w:lineRule="auto"/>
        <w:jc w:val="both"/>
        <w:rPr>
          <w:rFonts w:ascii="Verdana" w:hAnsi="Verdana"/>
        </w:rPr>
      </w:pPr>
    </w:p>
    <w:p w14:paraId="6B757E59" w14:textId="77777777" w:rsidR="00312E51" w:rsidRDefault="00312E51" w:rsidP="00312E51">
      <w:pPr>
        <w:spacing w:after="0" w:line="276" w:lineRule="auto"/>
        <w:jc w:val="both"/>
        <w:rPr>
          <w:rFonts w:ascii="Verdana" w:hAnsi="Verdana"/>
        </w:rPr>
      </w:pPr>
    </w:p>
    <w:p w14:paraId="157CFC65" w14:textId="77777777" w:rsidR="00312E51" w:rsidRDefault="00312E51" w:rsidP="00312E51">
      <w:pPr>
        <w:spacing w:after="0" w:line="276" w:lineRule="auto"/>
        <w:jc w:val="both"/>
        <w:rPr>
          <w:rFonts w:ascii="Verdana" w:hAnsi="Verdana"/>
        </w:rPr>
      </w:pPr>
    </w:p>
    <w:p w14:paraId="76EB5D12" w14:textId="77777777" w:rsidR="00312E51" w:rsidRDefault="00312E51" w:rsidP="00312E51">
      <w:pPr>
        <w:spacing w:after="0" w:line="276" w:lineRule="auto"/>
        <w:jc w:val="both"/>
        <w:rPr>
          <w:rFonts w:ascii="Verdana" w:hAnsi="Verdana"/>
        </w:rPr>
      </w:pPr>
    </w:p>
    <w:p w14:paraId="3E5E6616" w14:textId="77777777" w:rsidR="00312E51" w:rsidRDefault="00312E51" w:rsidP="00312E51">
      <w:pPr>
        <w:spacing w:after="0" w:line="276" w:lineRule="auto"/>
        <w:jc w:val="both"/>
        <w:rPr>
          <w:rFonts w:ascii="Verdana" w:hAnsi="Verdana"/>
        </w:rPr>
      </w:pPr>
    </w:p>
    <w:p w14:paraId="467F3F38" w14:textId="77777777" w:rsidR="00312E51" w:rsidRDefault="00312E51" w:rsidP="00312E51">
      <w:pPr>
        <w:spacing w:after="0" w:line="276" w:lineRule="auto"/>
        <w:jc w:val="both"/>
        <w:rPr>
          <w:rFonts w:ascii="Verdana" w:hAnsi="Verdana"/>
        </w:rPr>
      </w:pPr>
    </w:p>
    <w:p w14:paraId="1AA93065" w14:textId="08F62E0A" w:rsidR="00312E51" w:rsidRDefault="00312E51" w:rsidP="00312E51">
      <w:pPr>
        <w:spacing w:after="0" w:line="276" w:lineRule="auto"/>
        <w:jc w:val="both"/>
        <w:rPr>
          <w:rFonts w:ascii="Verdana" w:hAnsi="Verdana"/>
        </w:rPr>
      </w:pPr>
      <w:r w:rsidRPr="0044528D">
        <w:rPr>
          <w:rFonts w:ascii="Verdana" w:hAnsi="Verdana"/>
        </w:rPr>
        <w:lastRenderedPageBreak/>
        <w:t xml:space="preserve">Bogotá D.C., </w:t>
      </w:r>
      <w:r w:rsidR="0067595D">
        <w:rPr>
          <w:rFonts w:ascii="Verdana" w:hAnsi="Verdana"/>
        </w:rPr>
        <w:t xml:space="preserve">25 de febrero de 2025 </w:t>
      </w:r>
    </w:p>
    <w:p w14:paraId="210F274A" w14:textId="77777777" w:rsidR="004E21CE" w:rsidRDefault="004E21CE" w:rsidP="00312E51">
      <w:pPr>
        <w:spacing w:after="0" w:line="276" w:lineRule="auto"/>
        <w:jc w:val="both"/>
        <w:rPr>
          <w:rFonts w:ascii="Verdana" w:hAnsi="Verdana"/>
        </w:rPr>
      </w:pPr>
    </w:p>
    <w:p w14:paraId="3BAD3697" w14:textId="6A1495A9" w:rsidR="004E21CE" w:rsidRDefault="004E21CE" w:rsidP="004E21CE">
      <w:pPr>
        <w:spacing w:after="0" w:line="276" w:lineRule="auto"/>
        <w:jc w:val="right"/>
        <w:rPr>
          <w:rFonts w:ascii="Verdana" w:hAnsi="Verdana"/>
        </w:rPr>
      </w:pPr>
      <w:r w:rsidRPr="004E21CE">
        <w:rPr>
          <w:rFonts w:ascii="Verdana" w:hAnsi="Verdana"/>
          <w:noProof/>
        </w:rPr>
        <w:drawing>
          <wp:inline distT="0" distB="0" distL="0" distR="0" wp14:anchorId="32BE5581" wp14:editId="00746562">
            <wp:extent cx="4105848" cy="1152686"/>
            <wp:effectExtent l="0" t="0" r="9525" b="9525"/>
            <wp:docPr id="121177649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776499" name="Imagen 1" descr="Texto&#10;&#10;El contenido generado por IA puede ser incorrecto."/>
                    <pic:cNvPicPr/>
                  </pic:nvPicPr>
                  <pic:blipFill>
                    <a:blip r:embed="rId11"/>
                    <a:stretch>
                      <a:fillRect/>
                    </a:stretch>
                  </pic:blipFill>
                  <pic:spPr>
                    <a:xfrm>
                      <a:off x="0" y="0"/>
                      <a:ext cx="4105848" cy="1152686"/>
                    </a:xfrm>
                    <a:prstGeom prst="rect">
                      <a:avLst/>
                    </a:prstGeom>
                  </pic:spPr>
                </pic:pic>
              </a:graphicData>
            </a:graphic>
          </wp:inline>
        </w:drawing>
      </w:r>
    </w:p>
    <w:p w14:paraId="67B25F7E" w14:textId="77777777" w:rsidR="00312E51" w:rsidRDefault="00312E51" w:rsidP="00312E51">
      <w:pPr>
        <w:spacing w:after="0" w:line="276" w:lineRule="auto"/>
        <w:jc w:val="both"/>
        <w:rPr>
          <w:rFonts w:ascii="Verdana" w:hAnsi="Verdana"/>
        </w:rPr>
      </w:pPr>
    </w:p>
    <w:p w14:paraId="41064595" w14:textId="77777777" w:rsidR="00312E51" w:rsidRDefault="00312E51" w:rsidP="00312E51">
      <w:pPr>
        <w:spacing w:after="0" w:line="276" w:lineRule="auto"/>
        <w:jc w:val="both"/>
        <w:rPr>
          <w:rFonts w:ascii="Verdana" w:eastAsia="Calibri" w:hAnsi="Verdana" w:cs="Arial"/>
          <w:lang w:val="es-ES" w:eastAsia="es-ES"/>
        </w:rPr>
      </w:pPr>
    </w:p>
    <w:p w14:paraId="28A832AE" w14:textId="77777777" w:rsidR="00312E51" w:rsidRDefault="00312E51" w:rsidP="00312E51">
      <w:pPr>
        <w:spacing w:after="0" w:line="276" w:lineRule="auto"/>
        <w:jc w:val="both"/>
        <w:rPr>
          <w:rFonts w:ascii="Verdana" w:eastAsia="Calibri" w:hAnsi="Verdana" w:cs="Arial"/>
          <w:lang w:val="es-ES" w:eastAsia="es-ES"/>
        </w:rPr>
      </w:pPr>
      <w:r>
        <w:rPr>
          <w:rFonts w:ascii="Verdana" w:eastAsia="Calibri" w:hAnsi="Verdana" w:cs="Arial"/>
          <w:lang w:val="es-ES" w:eastAsia="es-ES"/>
        </w:rPr>
        <w:t xml:space="preserve">Señor </w:t>
      </w:r>
    </w:p>
    <w:p w14:paraId="57AD16F9" w14:textId="77777777" w:rsidR="00312E51" w:rsidRDefault="00312E51" w:rsidP="00312E51">
      <w:pPr>
        <w:spacing w:after="0" w:line="276" w:lineRule="auto"/>
        <w:rPr>
          <w:rFonts w:ascii="Verdana" w:hAnsi="Verdana"/>
          <w:b/>
          <w:bCs/>
        </w:rPr>
      </w:pPr>
      <w:r>
        <w:rPr>
          <w:rFonts w:ascii="Verdana" w:hAnsi="Verdana"/>
          <w:b/>
          <w:bCs/>
        </w:rPr>
        <w:t xml:space="preserve">JORGE ENRIQUE SABOGA LARA </w:t>
      </w:r>
    </w:p>
    <w:p w14:paraId="26573F87" w14:textId="77777777" w:rsidR="00312E51" w:rsidRPr="00B7102F" w:rsidRDefault="00312E51" w:rsidP="00312E51">
      <w:pPr>
        <w:spacing w:after="0" w:line="276" w:lineRule="auto"/>
        <w:rPr>
          <w:rStyle w:val="Hipervnculo"/>
          <w:rFonts w:ascii="Verdana" w:eastAsia="Calibri" w:hAnsi="Verdana" w:cs="Arial"/>
          <w:color w:val="auto"/>
          <w:u w:val="none"/>
          <w:lang w:eastAsia="es-ES_tradnl"/>
        </w:rPr>
      </w:pPr>
      <w:r>
        <w:rPr>
          <w:rFonts w:ascii="Verdana" w:hAnsi="Verdana"/>
        </w:rPr>
        <w:t xml:space="preserve">Puerto Carreño- </w:t>
      </w:r>
      <w:r w:rsidRPr="00B7102F">
        <w:rPr>
          <w:rFonts w:ascii="Verdana" w:hAnsi="Verdana"/>
        </w:rPr>
        <w:t xml:space="preserve">Vichada </w:t>
      </w:r>
      <w:r w:rsidRPr="00B7102F">
        <w:rPr>
          <w:rFonts w:ascii="Verdana" w:hAnsi="Verdana"/>
        </w:rPr>
        <w:cr/>
      </w:r>
    </w:p>
    <w:p w14:paraId="7C2CD530" w14:textId="77777777" w:rsidR="00312E51" w:rsidRDefault="00312E51" w:rsidP="00312E51">
      <w:pPr>
        <w:spacing w:after="0" w:line="276" w:lineRule="auto"/>
        <w:jc w:val="right"/>
        <w:rPr>
          <w:rFonts w:ascii="Verdana" w:eastAsia="Calibri" w:hAnsi="Verdana" w:cs="Arial"/>
          <w:b/>
          <w:bCs/>
          <w:lang w:eastAsia="es-ES_tradnl"/>
        </w:rPr>
      </w:pPr>
    </w:p>
    <w:p w14:paraId="5EFB86A6" w14:textId="77777777" w:rsidR="00312E51" w:rsidRDefault="00312E51" w:rsidP="00312E51">
      <w:pPr>
        <w:spacing w:after="0" w:line="276" w:lineRule="auto"/>
        <w:jc w:val="right"/>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12E51" w:rsidRPr="005B3F16" w14:paraId="27678267" w14:textId="77777777" w:rsidTr="002879D1">
        <w:trPr>
          <w:trHeight w:val="884"/>
        </w:trPr>
        <w:tc>
          <w:tcPr>
            <w:tcW w:w="2689" w:type="dxa"/>
          </w:tcPr>
          <w:p w14:paraId="72698404" w14:textId="77777777" w:rsidR="00312E51" w:rsidRPr="000807E2" w:rsidRDefault="00312E51" w:rsidP="002879D1">
            <w:pPr>
              <w:spacing w:line="276" w:lineRule="auto"/>
              <w:jc w:val="both"/>
              <w:rPr>
                <w:rFonts w:ascii="Verdana" w:eastAsia="Calibri" w:hAnsi="Verdana" w:cs="Arial"/>
                <w:b/>
                <w:bCs/>
                <w:lang w:eastAsia="es-ES_tradnl"/>
              </w:rPr>
            </w:pPr>
          </w:p>
        </w:tc>
        <w:tc>
          <w:tcPr>
            <w:tcW w:w="6100" w:type="dxa"/>
          </w:tcPr>
          <w:p w14:paraId="54FA7501" w14:textId="77777777" w:rsidR="00312E51" w:rsidRPr="005B3F16" w:rsidRDefault="00312E51" w:rsidP="002879D1">
            <w:pPr>
              <w:spacing w:line="276" w:lineRule="auto"/>
              <w:jc w:val="both"/>
              <w:rPr>
                <w:rFonts w:ascii="Verdana" w:eastAsia="Calibri" w:hAnsi="Verdana" w:cs="Arial"/>
                <w:b/>
                <w:bCs/>
                <w:lang w:val="es-ES" w:eastAsia="es-ES"/>
              </w:rPr>
            </w:pPr>
            <w:r w:rsidRPr="005B3F16">
              <w:rPr>
                <w:rFonts w:ascii="Verdana" w:eastAsia="Calibri" w:hAnsi="Verdana" w:cs="Arial"/>
                <w:b/>
                <w:bCs/>
                <w:lang w:val="es-ES" w:eastAsia="es-ES"/>
              </w:rPr>
              <w:t xml:space="preserve">Concepto C- </w:t>
            </w:r>
            <w:r>
              <w:rPr>
                <w:rFonts w:ascii="Verdana" w:eastAsia="Calibri" w:hAnsi="Verdana" w:cs="Arial"/>
                <w:b/>
                <w:bCs/>
                <w:lang w:val="es-ES" w:eastAsia="es-ES"/>
              </w:rPr>
              <w:t>040</w:t>
            </w:r>
            <w:r w:rsidRPr="005B3F16">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312E51" w:rsidRPr="005B3F16" w14:paraId="1AC464DD" w14:textId="77777777" w:rsidTr="002879D1">
        <w:trPr>
          <w:trHeight w:val="884"/>
        </w:trPr>
        <w:tc>
          <w:tcPr>
            <w:tcW w:w="2689" w:type="dxa"/>
          </w:tcPr>
          <w:p w14:paraId="4902777E" w14:textId="77777777" w:rsidR="00312E51" w:rsidRPr="005B3F16" w:rsidRDefault="00312E51" w:rsidP="002879D1">
            <w:pPr>
              <w:spacing w:line="276" w:lineRule="auto"/>
              <w:jc w:val="both"/>
              <w:rPr>
                <w:rFonts w:ascii="Verdana" w:eastAsia="Calibri" w:hAnsi="Verdana" w:cs="Arial"/>
                <w:lang w:val="es-ES_tradnl" w:eastAsia="es-ES_tradnl"/>
              </w:rPr>
            </w:pPr>
            <w:r w:rsidRPr="005B3F16">
              <w:rPr>
                <w:rFonts w:ascii="Verdana" w:eastAsia="Calibri" w:hAnsi="Verdana" w:cs="Arial"/>
                <w:b/>
                <w:lang w:val="es-ES_tradnl" w:eastAsia="es-ES_tradnl"/>
              </w:rPr>
              <w:t>Temas:</w:t>
            </w:r>
            <w:r w:rsidRPr="005B3F16">
              <w:rPr>
                <w:rFonts w:ascii="Verdana" w:eastAsia="Calibri" w:hAnsi="Verdana" w:cs="Arial"/>
                <w:lang w:val="es-ES_tradnl" w:eastAsia="es-ES_tradnl"/>
              </w:rPr>
              <w:t xml:space="preserve">                   </w:t>
            </w:r>
          </w:p>
        </w:tc>
        <w:tc>
          <w:tcPr>
            <w:tcW w:w="6100" w:type="dxa"/>
          </w:tcPr>
          <w:p w14:paraId="7EAF00F3" w14:textId="77777777" w:rsidR="00312E51" w:rsidRPr="00BF6D91" w:rsidRDefault="00312E51" w:rsidP="002879D1">
            <w:pPr>
              <w:pStyle w:val="paragraph"/>
              <w:shd w:val="clear" w:color="auto" w:fill="FFFFFF" w:themeFill="background1"/>
              <w:spacing w:after="120" w:line="276" w:lineRule="auto"/>
              <w:jc w:val="both"/>
              <w:textAlignment w:val="baseline"/>
              <w:rPr>
                <w:rFonts w:ascii="Arial" w:eastAsiaTheme="minorHAnsi" w:hAnsi="Arial" w:cs="Arial"/>
                <w:b/>
                <w:bCs/>
                <w:color w:val="000000" w:themeColor="text1"/>
                <w:sz w:val="22"/>
                <w:szCs w:val="22"/>
                <w:lang w:eastAsia="en-US"/>
              </w:rPr>
            </w:pPr>
            <w:r w:rsidRPr="002A2AF6">
              <w:rPr>
                <w:rFonts w:ascii="Verdana" w:eastAsia="Calibri" w:hAnsi="Verdana" w:cs="Arial"/>
                <w:lang w:val="es-ES" w:eastAsia="es-ES"/>
              </w:rPr>
              <w:t>DEBER DE VIGILANCIA DE LOS CONTRATOS – Obligación de la entidad estatal – Supervisión e interventoría</w:t>
            </w:r>
            <w:r>
              <w:rPr>
                <w:rFonts w:ascii="Verdana" w:eastAsia="Calibri" w:hAnsi="Verdana" w:cs="Arial"/>
                <w:lang w:val="es-ES" w:eastAsia="es-ES"/>
              </w:rPr>
              <w:t xml:space="preserve"> </w:t>
            </w:r>
            <w:r w:rsidRPr="00BF6D91">
              <w:rPr>
                <w:rFonts w:ascii="Arial" w:eastAsiaTheme="minorHAnsi" w:hAnsi="Arial" w:cs="Arial"/>
                <w:b/>
                <w:bCs/>
                <w:color w:val="000000" w:themeColor="text1"/>
                <w:sz w:val="22"/>
                <w:szCs w:val="22"/>
                <w:lang w:eastAsia="en-US"/>
              </w:rPr>
              <w:t xml:space="preserve"> </w:t>
            </w:r>
          </w:p>
        </w:tc>
      </w:tr>
      <w:tr w:rsidR="00312E51" w:rsidRPr="005B3F16" w14:paraId="5F38E8F1" w14:textId="77777777" w:rsidTr="002879D1">
        <w:tc>
          <w:tcPr>
            <w:tcW w:w="2689" w:type="dxa"/>
          </w:tcPr>
          <w:p w14:paraId="7B5E2C0D" w14:textId="77777777" w:rsidR="00312E51" w:rsidRPr="005B3F16" w:rsidRDefault="00312E51" w:rsidP="002879D1">
            <w:pPr>
              <w:spacing w:line="276" w:lineRule="auto"/>
              <w:jc w:val="both"/>
              <w:rPr>
                <w:rFonts w:ascii="Verdana" w:eastAsia="Calibri" w:hAnsi="Verdana" w:cs="Arial"/>
                <w:b/>
                <w:lang w:val="es-ES_tradnl" w:eastAsia="es-ES_tradnl"/>
              </w:rPr>
            </w:pPr>
            <w:r w:rsidRPr="005B3F16">
              <w:rPr>
                <w:rFonts w:ascii="Verdana" w:eastAsia="Calibri" w:hAnsi="Verdana" w:cs="Arial"/>
                <w:b/>
                <w:lang w:val="es-ES_tradnl" w:eastAsia="es-ES_tradnl"/>
              </w:rPr>
              <w:t>Radicación:</w:t>
            </w:r>
            <w:r w:rsidRPr="005B3F16">
              <w:rPr>
                <w:rFonts w:ascii="Verdana" w:eastAsia="Calibri" w:hAnsi="Verdana" w:cs="Arial"/>
                <w:lang w:val="es-ES_tradnl" w:eastAsia="es-ES_tradnl"/>
              </w:rPr>
              <w:t xml:space="preserve">               </w:t>
            </w:r>
          </w:p>
        </w:tc>
        <w:tc>
          <w:tcPr>
            <w:tcW w:w="6100" w:type="dxa"/>
          </w:tcPr>
          <w:p w14:paraId="66CCF0A5" w14:textId="77777777" w:rsidR="00312E51" w:rsidRPr="005B3F16" w:rsidRDefault="00312E51" w:rsidP="002879D1">
            <w:pPr>
              <w:spacing w:line="276" w:lineRule="auto"/>
              <w:jc w:val="both"/>
              <w:rPr>
                <w:rFonts w:ascii="Verdana" w:hAnsi="Verdana" w:cs="Arial"/>
              </w:rPr>
            </w:pPr>
            <w:r w:rsidRPr="005B3F16">
              <w:rPr>
                <w:rFonts w:ascii="Verdana" w:hAnsi="Verdana" w:cs="Arial"/>
              </w:rPr>
              <w:t xml:space="preserve">Respuesta a consulta con radicado No. </w:t>
            </w:r>
            <w:r w:rsidRPr="00E32C5F">
              <w:rPr>
                <w:rFonts w:ascii="Verdana" w:hAnsi="Verdana" w:cs="Arial"/>
              </w:rPr>
              <w:t> P20250116000376</w:t>
            </w:r>
          </w:p>
        </w:tc>
      </w:tr>
    </w:tbl>
    <w:p w14:paraId="254D612F" w14:textId="77777777" w:rsidR="00312E51" w:rsidRPr="005B3F16" w:rsidRDefault="00312E51" w:rsidP="00312E51">
      <w:pPr>
        <w:spacing w:after="0" w:line="276" w:lineRule="auto"/>
        <w:jc w:val="both"/>
        <w:rPr>
          <w:rFonts w:ascii="Verdana" w:eastAsia="Calibri" w:hAnsi="Verdana" w:cs="Arial"/>
          <w:lang w:val="es-ES_tradnl" w:eastAsia="es-ES_tradnl"/>
        </w:rPr>
      </w:pPr>
    </w:p>
    <w:p w14:paraId="249616AD" w14:textId="77777777" w:rsidR="00312E51" w:rsidRPr="005B3F16" w:rsidRDefault="00312E51" w:rsidP="00312E51">
      <w:pPr>
        <w:spacing w:after="0" w:line="276" w:lineRule="auto"/>
        <w:jc w:val="both"/>
        <w:rPr>
          <w:rFonts w:ascii="Verdana" w:eastAsia="Calibri" w:hAnsi="Verdana" w:cs="Arial"/>
          <w:lang w:val="es-ES_tradnl" w:eastAsia="es-ES_tradnl"/>
        </w:rPr>
      </w:pPr>
    </w:p>
    <w:p w14:paraId="2CF0B314" w14:textId="77777777" w:rsidR="00312E51" w:rsidRPr="005B3F16" w:rsidRDefault="00312E51" w:rsidP="00312E51">
      <w:pPr>
        <w:spacing w:after="0" w:line="276" w:lineRule="auto"/>
        <w:jc w:val="both"/>
        <w:rPr>
          <w:rFonts w:ascii="Verdana" w:eastAsia="Calibri" w:hAnsi="Verdana" w:cs="Arial"/>
          <w:lang w:val="es-ES" w:eastAsia="es-ES"/>
        </w:rPr>
      </w:pPr>
      <w:r w:rsidRPr="005B3F16">
        <w:rPr>
          <w:rFonts w:ascii="Verdana" w:eastAsia="Calibri" w:hAnsi="Verdana" w:cs="Arial"/>
          <w:lang w:val="es-ES" w:eastAsia="es-ES"/>
        </w:rPr>
        <w:t>Estimad</w:t>
      </w:r>
      <w:r>
        <w:rPr>
          <w:rFonts w:ascii="Verdana" w:eastAsia="Calibri" w:hAnsi="Verdana" w:cs="Arial"/>
          <w:lang w:val="es-ES" w:eastAsia="es-ES"/>
        </w:rPr>
        <w:t>o Señor Saboga:</w:t>
      </w:r>
      <w:r w:rsidRPr="005B3F16">
        <w:rPr>
          <w:rFonts w:ascii="Verdana" w:eastAsia="Calibri" w:hAnsi="Verdana" w:cs="Arial"/>
          <w:lang w:val="es-ES" w:eastAsia="es-ES"/>
        </w:rPr>
        <w:t xml:space="preserve"> </w:t>
      </w:r>
    </w:p>
    <w:p w14:paraId="2912E401" w14:textId="77777777" w:rsidR="00312E51" w:rsidRPr="005B3F16" w:rsidRDefault="00312E51" w:rsidP="00312E51">
      <w:pPr>
        <w:tabs>
          <w:tab w:val="left" w:pos="3768"/>
        </w:tabs>
        <w:spacing w:after="0" w:line="276" w:lineRule="auto"/>
        <w:jc w:val="both"/>
        <w:rPr>
          <w:rFonts w:ascii="Verdana" w:eastAsia="Calibri" w:hAnsi="Verdana" w:cs="Arial"/>
          <w:lang w:val="es-ES" w:eastAsia="es-ES"/>
        </w:rPr>
      </w:pPr>
      <w:r w:rsidRPr="005B3F16">
        <w:rPr>
          <w:rFonts w:ascii="Verdana" w:eastAsia="Calibri" w:hAnsi="Verdana" w:cs="Arial"/>
          <w:lang w:val="es-ES" w:eastAsia="es-ES"/>
        </w:rPr>
        <w:tab/>
      </w:r>
    </w:p>
    <w:p w14:paraId="54C1B6C1" w14:textId="77777777" w:rsidR="00312E51" w:rsidRDefault="00312E51" w:rsidP="00312E51">
      <w:pPr>
        <w:spacing w:after="0" w:line="276" w:lineRule="auto"/>
        <w:jc w:val="both"/>
        <w:rPr>
          <w:rFonts w:ascii="Verdana" w:eastAsia="Calibri" w:hAnsi="Verdana" w:cs="Arial"/>
          <w:lang w:val="es-ES" w:eastAsia="es-ES"/>
        </w:rPr>
      </w:pPr>
      <w:r w:rsidRPr="005B3F16">
        <w:rPr>
          <w:rFonts w:ascii="Verdana" w:eastAsia="Calibri" w:hAnsi="Verdana" w:cs="Arial"/>
          <w:lang w:val="es-ES" w:eastAsia="es-ES"/>
        </w:rPr>
        <w:t>En ejercicio de la competencia otorgada por los artículos 3, numeral 5º, y 11, numeral 8º, del Decreto Ley 4170 de 2011,</w:t>
      </w:r>
      <w:r w:rsidRPr="005B3F16">
        <w:rPr>
          <w:rFonts w:ascii="Verdana" w:eastAsia="Arial MT" w:hAnsi="Verdana" w:cs="Arial MT"/>
          <w:lang w:val="es-ES" w:eastAsia="es-ES"/>
        </w:rPr>
        <w:t xml:space="preserve"> </w:t>
      </w:r>
      <w:r w:rsidRPr="005B3F16">
        <w:rPr>
          <w:rFonts w:ascii="Verdana" w:hAnsi="Verdana" w:cs="Arial"/>
        </w:rPr>
        <w:t xml:space="preserve">así como lo establecido en el artículo 4 de la Resolución 1707 de 2018 expedida por esta Entidad, </w:t>
      </w:r>
      <w:r w:rsidRPr="005B3F16">
        <w:rPr>
          <w:rFonts w:ascii="Verdana" w:eastAsia="Calibri" w:hAnsi="Verdana" w:cs="Arial"/>
          <w:lang w:val="es-ES" w:eastAsia="es-ES"/>
        </w:rPr>
        <w:t>la Agencia Nacional de Contratación Pública – Colombia Compra Eficiente– responde su solicitud de consulta de fecha</w:t>
      </w:r>
      <w:r>
        <w:rPr>
          <w:rFonts w:ascii="Verdana" w:eastAsia="Calibri" w:hAnsi="Verdana" w:cs="Arial"/>
          <w:lang w:val="es-ES" w:eastAsia="es-ES"/>
        </w:rPr>
        <w:t xml:space="preserve"> 16 </w:t>
      </w:r>
      <w:r w:rsidRPr="005B3F16">
        <w:rPr>
          <w:rFonts w:ascii="Verdana" w:eastAsia="Calibri" w:hAnsi="Verdana" w:cs="Arial"/>
          <w:lang w:val="es-ES" w:eastAsia="es-ES"/>
        </w:rPr>
        <w:t xml:space="preserve">de </w:t>
      </w:r>
      <w:r>
        <w:rPr>
          <w:rFonts w:ascii="Verdana" w:eastAsia="Calibri" w:hAnsi="Verdana" w:cs="Arial"/>
          <w:lang w:val="es-ES" w:eastAsia="es-ES"/>
        </w:rPr>
        <w:t>enero</w:t>
      </w:r>
      <w:r w:rsidRPr="005B3F16">
        <w:rPr>
          <w:rFonts w:ascii="Verdana" w:eastAsia="Calibri" w:hAnsi="Verdana" w:cs="Arial"/>
          <w:lang w:val="es-ES" w:eastAsia="es-ES"/>
        </w:rPr>
        <w:t xml:space="preserve"> de 202</w:t>
      </w:r>
      <w:r>
        <w:rPr>
          <w:rFonts w:ascii="Verdana" w:eastAsia="Calibri" w:hAnsi="Verdana" w:cs="Arial"/>
          <w:lang w:val="es-ES" w:eastAsia="es-ES"/>
        </w:rPr>
        <w:t>5</w:t>
      </w:r>
      <w:r w:rsidRPr="005B3F16">
        <w:rPr>
          <w:rFonts w:ascii="Verdana" w:eastAsia="Calibri" w:hAnsi="Verdana" w:cs="Arial"/>
          <w:lang w:val="es-ES" w:eastAsia="es-ES"/>
        </w:rPr>
        <w:t xml:space="preserve">, en la cual manifiesta lo siguiente: </w:t>
      </w:r>
    </w:p>
    <w:p w14:paraId="268CF364" w14:textId="77777777" w:rsidR="00312E51" w:rsidRPr="002E726E" w:rsidRDefault="00312E51" w:rsidP="00312E51">
      <w:pPr>
        <w:spacing w:after="0" w:line="276" w:lineRule="auto"/>
        <w:jc w:val="both"/>
        <w:rPr>
          <w:rFonts w:ascii="Verdana" w:eastAsia="Calibri" w:hAnsi="Verdana" w:cs="Arial"/>
          <w:lang w:val="es-ES" w:eastAsia="es-ES"/>
        </w:rPr>
      </w:pPr>
    </w:p>
    <w:p w14:paraId="0861FEAD" w14:textId="77777777" w:rsidR="00312E51" w:rsidRPr="005B3F16" w:rsidRDefault="00312E51" w:rsidP="00312E51">
      <w:pPr>
        <w:autoSpaceDE w:val="0"/>
        <w:autoSpaceDN w:val="0"/>
        <w:adjustRightInd w:val="0"/>
        <w:spacing w:after="0" w:line="276" w:lineRule="auto"/>
        <w:ind w:left="709" w:right="709"/>
        <w:jc w:val="both"/>
        <w:rPr>
          <w:rFonts w:ascii="Verdana" w:hAnsi="Verdana" w:cs="Arial"/>
          <w:sz w:val="21"/>
          <w:szCs w:val="21"/>
        </w:rPr>
      </w:pPr>
      <w:bookmarkStart w:id="2" w:name="_Hlk95313578"/>
      <w:r w:rsidRPr="005B3F16">
        <w:rPr>
          <w:rFonts w:ascii="Verdana" w:hAnsi="Verdana" w:cs="Arial"/>
          <w:sz w:val="21"/>
          <w:szCs w:val="21"/>
        </w:rPr>
        <w:t>“</w:t>
      </w:r>
      <w:bookmarkEnd w:id="2"/>
      <w:r>
        <w:rPr>
          <w:rFonts w:ascii="Verdana" w:hAnsi="Verdana" w:cs="Arial"/>
          <w:sz w:val="21"/>
          <w:szCs w:val="21"/>
        </w:rPr>
        <w:t xml:space="preserve">(…) En todo contrato estatal es necesario desplegar la actividad de supervisión directamente por la entidad que en los términos del artículo 83 de la Ley 1474 de 2011, es decir que comprenda los ámbitos de seguimiento técnico, administrativo, financiero contable, </w:t>
      </w:r>
      <w:r>
        <w:rPr>
          <w:rFonts w:ascii="Verdana" w:hAnsi="Verdana" w:cs="Arial"/>
          <w:sz w:val="21"/>
          <w:szCs w:val="21"/>
        </w:rPr>
        <w:lastRenderedPageBreak/>
        <w:t xml:space="preserve">jurídico, incluso en aquellos casos en los que el contrato vigilado tiene contratada interventoría con alcance en todos aquellos ámbitos.” </w:t>
      </w:r>
    </w:p>
    <w:p w14:paraId="3273E0EE" w14:textId="77777777" w:rsidR="00312E51" w:rsidRPr="002E726E" w:rsidRDefault="00312E51" w:rsidP="00312E51">
      <w:pPr>
        <w:autoSpaceDE w:val="0"/>
        <w:autoSpaceDN w:val="0"/>
        <w:adjustRightInd w:val="0"/>
        <w:spacing w:after="0" w:line="276" w:lineRule="auto"/>
        <w:ind w:left="709" w:right="709"/>
        <w:jc w:val="both"/>
        <w:rPr>
          <w:rFonts w:ascii="Verdana" w:hAnsi="Verdana" w:cs="Arial"/>
          <w:sz w:val="21"/>
          <w:szCs w:val="21"/>
        </w:rPr>
      </w:pPr>
      <w:r w:rsidRPr="005B3F16">
        <w:rPr>
          <w:rFonts w:ascii="Verdana" w:eastAsia="Calibri" w:hAnsi="Verdana" w:cs="Arial"/>
          <w:sz w:val="21"/>
          <w:szCs w:val="21"/>
          <w:lang w:val="es-ES" w:eastAsia="es-ES"/>
        </w:rPr>
        <w:t xml:space="preserve"> </w:t>
      </w:r>
    </w:p>
    <w:p w14:paraId="2288D923" w14:textId="77777777" w:rsidR="00312E51" w:rsidRPr="005B3F16" w:rsidRDefault="00312E51" w:rsidP="00312E51">
      <w:pPr>
        <w:spacing w:after="120" w:line="276" w:lineRule="auto"/>
        <w:jc w:val="both"/>
        <w:rPr>
          <w:rFonts w:ascii="Verdana" w:eastAsia="Calibri" w:hAnsi="Verdana" w:cs="Arial"/>
          <w:szCs w:val="24"/>
          <w:lang w:val="es-ES_tradnl" w:eastAsia="es-ES_tradnl"/>
        </w:rPr>
      </w:pPr>
      <w:r w:rsidRPr="005B3F1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B3F16">
        <w:rPr>
          <w:rFonts w:ascii="Verdana" w:eastAsia="Calibri" w:hAnsi="Verdana" w:cs="Arial"/>
          <w:szCs w:val="24"/>
          <w:lang w:val="es-ES_tradnl" w:eastAsia="es-ES_tradnl"/>
        </w:rPr>
        <w:tab/>
      </w:r>
    </w:p>
    <w:p w14:paraId="76FEE2E9" w14:textId="77777777" w:rsidR="00312E51" w:rsidRPr="005B3F16" w:rsidRDefault="00312E51" w:rsidP="00312E51">
      <w:pPr>
        <w:spacing w:after="0" w:line="276" w:lineRule="auto"/>
        <w:ind w:firstLine="709"/>
        <w:jc w:val="both"/>
        <w:rPr>
          <w:rFonts w:ascii="Verdana" w:eastAsia="Calibri" w:hAnsi="Verdana" w:cs="Arial"/>
          <w:lang w:val="es-ES" w:eastAsia="es-ES"/>
        </w:rPr>
      </w:pPr>
      <w:r w:rsidRPr="005B3F1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B5404A0" w14:textId="77777777" w:rsidR="00312E51" w:rsidRPr="005B3F16" w:rsidRDefault="00312E51" w:rsidP="00312E51">
      <w:pPr>
        <w:spacing w:after="0" w:line="276" w:lineRule="auto"/>
        <w:ind w:firstLine="709"/>
        <w:jc w:val="both"/>
        <w:rPr>
          <w:rFonts w:ascii="Verdana" w:eastAsia="Calibri" w:hAnsi="Verdana" w:cs="Arial"/>
          <w:lang w:val="es-ES" w:eastAsia="es-ES"/>
        </w:rPr>
      </w:pPr>
    </w:p>
    <w:p w14:paraId="51422AE4" w14:textId="77777777" w:rsidR="00312E51" w:rsidRPr="005B3F16" w:rsidRDefault="00312E51" w:rsidP="00312E5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B3F16">
        <w:rPr>
          <w:rFonts w:ascii="Verdana" w:eastAsia="Century Gothic" w:hAnsi="Verdana" w:cs="Century Gothic"/>
          <w:b/>
          <w:bCs/>
        </w:rPr>
        <w:t>Problema planteado:</w:t>
      </w:r>
    </w:p>
    <w:p w14:paraId="72745294" w14:textId="77777777" w:rsidR="00312E51" w:rsidRPr="005B3F16" w:rsidRDefault="00312E51" w:rsidP="00312E51">
      <w:pPr>
        <w:tabs>
          <w:tab w:val="left" w:pos="426"/>
        </w:tabs>
        <w:spacing w:after="0" w:line="276" w:lineRule="auto"/>
        <w:jc w:val="both"/>
        <w:rPr>
          <w:rFonts w:ascii="Verdana" w:eastAsia="Century Gothic" w:hAnsi="Verdana" w:cs="Century Gothic"/>
          <w:lang w:val="es-ES"/>
        </w:rPr>
      </w:pPr>
    </w:p>
    <w:p w14:paraId="7390EB3A" w14:textId="77777777" w:rsidR="00312E51" w:rsidRPr="005B3F16" w:rsidRDefault="00312E51" w:rsidP="00312E51">
      <w:pPr>
        <w:spacing w:after="0" w:line="276" w:lineRule="auto"/>
        <w:jc w:val="both"/>
        <w:rPr>
          <w:rFonts w:ascii="Verdana" w:eastAsia="Century Gothic" w:hAnsi="Verdana" w:cs="Century Gothic"/>
        </w:rPr>
      </w:pPr>
      <w:r w:rsidRPr="005B3F16">
        <w:rPr>
          <w:rFonts w:ascii="Verdana" w:eastAsia="Century Gothic" w:hAnsi="Verdana" w:cs="Century Gothic"/>
        </w:rPr>
        <w:t xml:space="preserve">De acuerdo con el contenido de su solicitud, esta Agencia resolverá el siguiente problema jurídico: </w:t>
      </w:r>
      <w:r w:rsidRPr="008D40C5">
        <w:rPr>
          <w:rFonts w:ascii="Verdana" w:eastAsia="Century Gothic" w:hAnsi="Verdana" w:cs="Century Gothic"/>
        </w:rPr>
        <w:t>¿</w:t>
      </w:r>
      <w:r>
        <w:rPr>
          <w:rFonts w:ascii="Verdana" w:eastAsia="Century Gothic" w:hAnsi="Verdana" w:cs="Century Gothic"/>
        </w:rPr>
        <w:t>C</w:t>
      </w:r>
      <w:r w:rsidRPr="002A2AF6">
        <w:rPr>
          <w:rFonts w:ascii="Verdana" w:eastAsia="Century Gothic" w:hAnsi="Verdana" w:cs="Century Gothic"/>
        </w:rPr>
        <w:t>ómo debe ejercerse la vigilancia de los contratos estatales</w:t>
      </w:r>
      <w:r w:rsidRPr="008D40C5">
        <w:rPr>
          <w:rFonts w:ascii="Verdana" w:eastAsia="Century Gothic" w:hAnsi="Verdana" w:cs="Century Gothic"/>
        </w:rPr>
        <w:t>?</w:t>
      </w:r>
    </w:p>
    <w:p w14:paraId="199D0CD4" w14:textId="77777777" w:rsidR="00312E51" w:rsidRPr="005B3F16" w:rsidRDefault="00312E51" w:rsidP="00312E51">
      <w:pPr>
        <w:spacing w:after="0" w:line="276" w:lineRule="auto"/>
        <w:jc w:val="both"/>
        <w:rPr>
          <w:rFonts w:ascii="Verdana" w:eastAsia="Calibri" w:hAnsi="Verdana" w:cs="Arial"/>
          <w:lang w:val="es-ES"/>
        </w:rPr>
      </w:pPr>
    </w:p>
    <w:p w14:paraId="3901E520" w14:textId="77777777" w:rsidR="00312E51" w:rsidRPr="005B3F16" w:rsidRDefault="00312E51" w:rsidP="00312E5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B3F16">
        <w:rPr>
          <w:rFonts w:ascii="Verdana" w:eastAsia="Century Gothic" w:hAnsi="Verdana" w:cs="Century Gothic"/>
          <w:b/>
          <w:bCs/>
        </w:rPr>
        <w:t>Respuesta:</w:t>
      </w:r>
    </w:p>
    <w:p w14:paraId="18BFDABD" w14:textId="77777777" w:rsidR="00312E51" w:rsidRPr="005B3F16" w:rsidRDefault="00312E51" w:rsidP="00312E51">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12E51" w:rsidRPr="005B3F16" w14:paraId="458C3F7B" w14:textId="77777777" w:rsidTr="002879D1">
        <w:tc>
          <w:tcPr>
            <w:tcW w:w="8828" w:type="dxa"/>
            <w:shd w:val="clear" w:color="auto" w:fill="auto"/>
          </w:tcPr>
          <w:p w14:paraId="13373D89" w14:textId="77777777" w:rsidR="00312E51" w:rsidRPr="004A1187" w:rsidRDefault="00312E51" w:rsidP="002879D1">
            <w:pPr>
              <w:spacing w:after="120" w:line="276" w:lineRule="auto"/>
              <w:jc w:val="both"/>
              <w:rPr>
                <w:rFonts w:ascii="Verdana" w:eastAsia="Calibri" w:hAnsi="Verdana" w:cs="Arial"/>
                <w:lang w:val="es-ES"/>
              </w:rPr>
            </w:pPr>
            <w:r>
              <w:rPr>
                <w:rFonts w:ascii="Verdana" w:eastAsia="Calibri" w:hAnsi="Verdana" w:cs="Arial"/>
                <w:lang w:val="es-ES"/>
              </w:rPr>
              <w:t>E</w:t>
            </w:r>
            <w:r w:rsidRPr="004A1187">
              <w:rPr>
                <w:rFonts w:ascii="Verdana" w:eastAsia="Calibri" w:hAnsi="Verdana" w:cs="Arial"/>
                <w:lang w:val="es-ES"/>
              </w:rPr>
              <w:t xml:space="preserve">n cuanto a su petición debemos mencionar que existen diferencias entre la supervisión y la interventoría, ya que la primera se define como el seguimiento técnico, administrativo, financiero, contable y jurídico que, sobre el cumplimiento del objeto del contrato, es ejercido por la misma entidad estatal cuando no se requieren conocimientos especializados, mientras que la segunda hace referencia al seguimiento técnico a la ejecución de contratos de distintas tipologías, realizado por una persona natural o jurídica contratada para ese fin por la Entidad Estatal, en los siguientes casos: (i) cuando la ley ha establecido la obligación de contar con esta figura en determinados contratos, (ii) cuando el seguimiento del contrato requiera del conocimiento </w:t>
            </w:r>
            <w:r w:rsidRPr="004A1187">
              <w:rPr>
                <w:rFonts w:ascii="Verdana" w:eastAsia="Calibri" w:hAnsi="Verdana" w:cs="Arial"/>
                <w:lang w:val="es-ES"/>
              </w:rPr>
              <w:lastRenderedPageBreak/>
              <w:t xml:space="preserve">especializado en la materia objeto del mismo, o (iii) cuando la complejidad o la extensión del contrato lo justifique.  </w:t>
            </w:r>
          </w:p>
          <w:p w14:paraId="49405F13" w14:textId="77777777" w:rsidR="00312E51" w:rsidRPr="001F317D" w:rsidRDefault="00312E51" w:rsidP="002879D1">
            <w:pPr>
              <w:widowControl w:val="0"/>
              <w:autoSpaceDE w:val="0"/>
              <w:autoSpaceDN w:val="0"/>
              <w:spacing w:line="276" w:lineRule="auto"/>
              <w:jc w:val="both"/>
              <w:rPr>
                <w:rFonts w:ascii="Verdana" w:eastAsia="Calibri" w:hAnsi="Verdana" w:cs="Arial"/>
                <w:color w:val="7030A0"/>
              </w:rPr>
            </w:pPr>
            <w:r w:rsidRPr="00F65ECF">
              <w:rPr>
                <w:rFonts w:ascii="Verdana" w:eastAsia="Calibri" w:hAnsi="Verdana" w:cs="Arial"/>
              </w:rPr>
              <w:t> Por ello, corresponderá a las Entidades Estatales, en virtud de las facultades legales que les han sido conferidas por el ordenamiento jurídico, determinar la forma en que realicen la vigilancia de sus contratos</w:t>
            </w:r>
            <w:r>
              <w:rPr>
                <w:rFonts w:ascii="Verdana" w:eastAsia="Calibri" w:hAnsi="Verdana" w:cs="Arial"/>
              </w:rPr>
              <w:t xml:space="preserve"> según la tipología y características de estos</w:t>
            </w:r>
            <w:r w:rsidRPr="00F65ECF">
              <w:rPr>
                <w:rFonts w:ascii="Verdana" w:eastAsia="Calibri" w:hAnsi="Verdana" w:cs="Arial"/>
              </w:rPr>
              <w:t xml:space="preserve">. </w:t>
            </w:r>
          </w:p>
        </w:tc>
      </w:tr>
    </w:tbl>
    <w:p w14:paraId="306C3AE2" w14:textId="77777777" w:rsidR="00312E51" w:rsidRPr="005B3F16" w:rsidRDefault="00312E51" w:rsidP="00312E51">
      <w:pPr>
        <w:tabs>
          <w:tab w:val="left" w:pos="142"/>
          <w:tab w:val="left" w:pos="284"/>
        </w:tabs>
        <w:spacing w:after="0" w:line="276" w:lineRule="auto"/>
        <w:jc w:val="both"/>
        <w:rPr>
          <w:rFonts w:ascii="Verdana" w:eastAsia="Century Gothic" w:hAnsi="Verdana" w:cs="Century Gothic"/>
          <w:b/>
          <w:bCs/>
          <w:lang w:val="es-ES"/>
        </w:rPr>
      </w:pPr>
    </w:p>
    <w:p w14:paraId="431BCAD7" w14:textId="77777777" w:rsidR="00312E51" w:rsidRDefault="00312E51" w:rsidP="00312E51">
      <w:pPr>
        <w:spacing w:after="120" w:line="276" w:lineRule="auto"/>
        <w:ind w:firstLine="708"/>
        <w:jc w:val="both"/>
        <w:rPr>
          <w:rFonts w:ascii="Verdana" w:eastAsia="Century Gothic" w:hAnsi="Verdana" w:cs="Century Gothic"/>
          <w:b/>
          <w:bCs/>
        </w:rPr>
      </w:pPr>
    </w:p>
    <w:p w14:paraId="1C4172AC" w14:textId="77777777" w:rsidR="00312E51" w:rsidRPr="00A947AF" w:rsidRDefault="00312E51" w:rsidP="00312E51">
      <w:pPr>
        <w:spacing w:after="120" w:line="276" w:lineRule="auto"/>
        <w:jc w:val="both"/>
        <w:rPr>
          <w:rFonts w:ascii="Verdana" w:hAnsi="Verdana" w:cs="Arial"/>
          <w:color w:val="000000" w:themeColor="text1"/>
        </w:rPr>
      </w:pPr>
      <w:r w:rsidRPr="005B3F16">
        <w:rPr>
          <w:rFonts w:ascii="Verdana" w:eastAsia="Century Gothic" w:hAnsi="Verdana" w:cs="Century Gothic"/>
          <w:b/>
          <w:bCs/>
        </w:rPr>
        <w:t>Razones de la respuesta:</w:t>
      </w:r>
      <w:r w:rsidRPr="005B3F16">
        <w:rPr>
          <w:rFonts w:ascii="Verdana" w:hAnsi="Verdana" w:cs="Arial"/>
          <w:color w:val="000000" w:themeColor="text1"/>
        </w:rPr>
        <w:t xml:space="preserve"> </w:t>
      </w:r>
    </w:p>
    <w:p w14:paraId="15D8FECA" w14:textId="77777777" w:rsidR="00312E51" w:rsidRPr="00C01845" w:rsidRDefault="00312E51" w:rsidP="00312E51">
      <w:pPr>
        <w:spacing w:after="0" w:line="276" w:lineRule="auto"/>
        <w:jc w:val="both"/>
        <w:rPr>
          <w:rFonts w:ascii="Verdana" w:eastAsia="Calibri" w:hAnsi="Verdana" w:cs="Arial"/>
          <w:lang w:val="es-ES"/>
        </w:rPr>
      </w:pPr>
      <w:r w:rsidRPr="00C01845">
        <w:rPr>
          <w:rFonts w:ascii="Verdana" w:eastAsia="Calibri" w:hAnsi="Verdana" w:cs="Arial"/>
          <w:lang w:val="es-ES"/>
        </w:rPr>
        <w:t>Lo anterior se sustenta en las siguientes consideraciones:</w:t>
      </w:r>
    </w:p>
    <w:p w14:paraId="40B337BE" w14:textId="77777777" w:rsidR="00312E51" w:rsidRDefault="00312E51" w:rsidP="00312E51">
      <w:pPr>
        <w:pStyle w:val="Sangra3detindependiente"/>
        <w:ind w:left="0" w:firstLine="709"/>
        <w:jc w:val="both"/>
        <w:rPr>
          <w:rFonts w:ascii="Verdana" w:hAnsi="Verdana" w:cs="Arial"/>
          <w:sz w:val="22"/>
          <w:szCs w:val="22"/>
        </w:rPr>
      </w:pPr>
    </w:p>
    <w:p w14:paraId="366E3BE1" w14:textId="77777777" w:rsidR="00312E51" w:rsidRPr="00CC1094" w:rsidRDefault="00312E51" w:rsidP="00312E51">
      <w:pPr>
        <w:pStyle w:val="Prrafodelista"/>
        <w:numPr>
          <w:ilvl w:val="0"/>
          <w:numId w:val="31"/>
        </w:numPr>
        <w:spacing w:line="276" w:lineRule="auto"/>
        <w:jc w:val="both"/>
        <w:rPr>
          <w:rFonts w:ascii="Verdana" w:eastAsia="Aptos" w:hAnsi="Verdana" w:cs="Arial"/>
          <w:lang w:val="es-ES_tradnl" w:eastAsia="es-MX"/>
        </w:rPr>
      </w:pPr>
      <w:r>
        <w:rPr>
          <w:rFonts w:ascii="Verdana" w:eastAsia="Calibri" w:hAnsi="Verdana" w:cs="Arial"/>
          <w:shd w:val="clear" w:color="auto" w:fill="FFFFFF"/>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3DFC07FF" w14:textId="77777777" w:rsidR="00312E51" w:rsidRDefault="00312E51" w:rsidP="00312E51">
      <w:pPr>
        <w:pStyle w:val="Prrafodelista"/>
        <w:spacing w:line="276" w:lineRule="auto"/>
        <w:jc w:val="both"/>
        <w:rPr>
          <w:rFonts w:ascii="Verdana" w:eastAsia="Aptos" w:hAnsi="Verdana" w:cs="Arial"/>
          <w:lang w:val="es-ES_tradnl" w:eastAsia="es-MX"/>
        </w:rPr>
      </w:pPr>
    </w:p>
    <w:p w14:paraId="08CB92A3" w14:textId="77777777" w:rsidR="00312E51" w:rsidRPr="00630CEA" w:rsidRDefault="00312E51" w:rsidP="00312E51">
      <w:pPr>
        <w:pStyle w:val="Prrafodelista"/>
        <w:numPr>
          <w:ilvl w:val="0"/>
          <w:numId w:val="31"/>
        </w:numPr>
        <w:spacing w:line="276" w:lineRule="auto"/>
        <w:jc w:val="both"/>
        <w:textAlignment w:val="baseline"/>
        <w:rPr>
          <w:rFonts w:ascii="Verdana" w:eastAsia="Aptos" w:hAnsi="Verdana" w:cs="Arial"/>
          <w:lang w:val="es-ES_tradnl" w:eastAsia="es-MX"/>
        </w:rPr>
      </w:pPr>
      <w:r w:rsidRPr="006E14E6">
        <w:rPr>
          <w:rFonts w:ascii="Verdana" w:eastAsia="Aptos" w:hAnsi="Verdana" w:cs="Arial"/>
          <w:lang w:val="es-ES_tradnl" w:eastAsia="es-MX"/>
        </w:rPr>
        <w:t xml:space="preserve">En ese sentido, </w:t>
      </w:r>
      <w:r>
        <w:rPr>
          <w:rFonts w:ascii="Verdana" w:eastAsia="Aptos" w:hAnsi="Verdana" w:cs="Arial"/>
          <w:lang w:val="es-ES_tradnl" w:eastAsia="es-MX"/>
        </w:rPr>
        <w:t>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Pr>
          <w:rStyle w:val="Refdenotaalpie"/>
          <w:rFonts w:ascii="Verdana" w:eastAsia="Aptos" w:hAnsi="Verdana" w:cs="Arial"/>
          <w:lang w:val="es-ES_tradnl" w:eastAsia="es-MX"/>
        </w:rPr>
        <w:footnoteReference w:id="1"/>
      </w:r>
      <w:r>
        <w:rPr>
          <w:rFonts w:ascii="Verdana" w:eastAsia="Aptos" w:hAnsi="Verdana" w:cs="Arial"/>
          <w:lang w:val="es-ES_tradnl" w:eastAsia="es-MX"/>
        </w:rPr>
        <w:t>. También se establecen los límites de la responsabilidad del representante legal ante la delegación de sus funciones en materia contractual</w:t>
      </w:r>
      <w:r>
        <w:rPr>
          <w:rStyle w:val="Refdenotaalpie"/>
          <w:rFonts w:ascii="Verdana" w:eastAsia="Aptos" w:hAnsi="Verdana" w:cs="Arial"/>
          <w:lang w:val="es-ES_tradnl" w:eastAsia="es-MX"/>
        </w:rPr>
        <w:footnoteReference w:id="2"/>
      </w:r>
      <w:r>
        <w:rPr>
          <w:rFonts w:ascii="Verdana" w:eastAsia="Aptos" w:hAnsi="Verdana" w:cs="Arial"/>
          <w:lang w:val="es-ES_tradnl" w:eastAsia="es-MX"/>
        </w:rPr>
        <w:t xml:space="preserve"> </w:t>
      </w:r>
      <w:r w:rsidRPr="00630CEA">
        <w:rPr>
          <w:rFonts w:ascii="Verdana" w:eastAsia="Aptos" w:hAnsi="Verdana" w:cs="Arial"/>
          <w:lang w:val="es-ES_tradnl" w:eastAsia="es-MX"/>
        </w:rPr>
        <w:t>y se regula la supervisión y la interventoría de los contratos estatales</w:t>
      </w:r>
      <w:r>
        <w:rPr>
          <w:rStyle w:val="Refdenotaalpie"/>
          <w:rFonts w:ascii="Verdana" w:eastAsia="Aptos" w:hAnsi="Verdana" w:cs="Arial"/>
          <w:lang w:val="es-ES_tradnl" w:eastAsia="es-MX"/>
        </w:rPr>
        <w:footnoteReference w:id="3"/>
      </w:r>
      <w:r w:rsidRPr="00630CEA">
        <w:rPr>
          <w:rFonts w:ascii="Verdana" w:eastAsia="Aptos" w:hAnsi="Verdana" w:cs="Arial"/>
          <w:lang w:val="es-ES_tradnl" w:eastAsia="es-MX"/>
        </w:rPr>
        <w:t>.</w:t>
      </w:r>
    </w:p>
    <w:p w14:paraId="04C53842" w14:textId="77777777" w:rsidR="00312E51" w:rsidRPr="00A25753" w:rsidRDefault="00312E51" w:rsidP="00312E51">
      <w:pPr>
        <w:pStyle w:val="Prrafodelista"/>
        <w:rPr>
          <w:rFonts w:ascii="Verdana" w:eastAsia="Aptos" w:hAnsi="Verdana" w:cs="Arial"/>
          <w:lang w:val="es-ES_tradnl" w:eastAsia="es-MX"/>
        </w:rPr>
      </w:pPr>
    </w:p>
    <w:p w14:paraId="1D0BE291" w14:textId="77777777" w:rsidR="00312E51" w:rsidRDefault="00312E51" w:rsidP="00312E51">
      <w:pPr>
        <w:pStyle w:val="Prrafodelista"/>
        <w:numPr>
          <w:ilvl w:val="0"/>
          <w:numId w:val="31"/>
        </w:numPr>
        <w:spacing w:before="120" w:after="120" w:line="276" w:lineRule="auto"/>
        <w:jc w:val="both"/>
        <w:textAlignment w:val="baseline"/>
        <w:rPr>
          <w:rFonts w:ascii="Verdana" w:eastAsia="Aptos" w:hAnsi="Verdana" w:cs="Arial"/>
          <w:lang w:val="es-ES_tradnl" w:eastAsia="es-MX"/>
        </w:rPr>
      </w:pPr>
      <w:r w:rsidRPr="006E14E6">
        <w:rPr>
          <w:rFonts w:ascii="Verdana" w:eastAsia="Aptos" w:hAnsi="Verdana" w:cs="Arial"/>
          <w:lang w:val="es-ES_tradnl" w:eastAsia="es-MX"/>
        </w:rPr>
        <w:t xml:space="preserve">En consecuencia, </w:t>
      </w:r>
      <w:r>
        <w:rPr>
          <w:rFonts w:ascii="Verdana" w:eastAsia="Aptos" w:hAnsi="Verdana" w:cs="Arial"/>
          <w:lang w:val="es-ES_tradnl" w:eastAsia="es-MX"/>
        </w:rPr>
        <w:t xml:space="preserve">se tiene que, la jurisprudencia contencioso-administrativa, por su parte, ha considerado que la obligación de vigilar la correcta ejecución del objeto contractual es una función de la entidad contratante, en los siguientes términos: </w:t>
      </w:r>
    </w:p>
    <w:p w14:paraId="6BFF9D0E" w14:textId="77777777" w:rsidR="00312E51" w:rsidRDefault="00312E51" w:rsidP="00312E51">
      <w:pPr>
        <w:pStyle w:val="Prrafodelista"/>
        <w:spacing w:after="0"/>
        <w:ind w:left="709"/>
        <w:jc w:val="both"/>
        <w:rPr>
          <w:rFonts w:ascii="Verdana" w:eastAsia="Aptos" w:hAnsi="Verdana" w:cs="Arial"/>
          <w:lang w:val="es-ES_tradnl" w:eastAsia="es-MX"/>
        </w:rPr>
      </w:pPr>
    </w:p>
    <w:p w14:paraId="48390DC2" w14:textId="77777777" w:rsidR="00312E51" w:rsidRPr="004C66BB" w:rsidRDefault="00312E51" w:rsidP="00312E51">
      <w:pPr>
        <w:pStyle w:val="Prrafodelista"/>
        <w:spacing w:after="0" w:line="240" w:lineRule="auto"/>
        <w:ind w:left="1416" w:right="709"/>
        <w:jc w:val="both"/>
        <w:rPr>
          <w:rFonts w:ascii="Verdana" w:eastAsia="Aptos" w:hAnsi="Verdana" w:cs="Arial"/>
          <w:sz w:val="20"/>
          <w:szCs w:val="20"/>
          <w:lang w:val="es-ES_tradnl" w:eastAsia="es-MX"/>
        </w:rPr>
      </w:pPr>
      <w:bookmarkStart w:id="3" w:name="_Hlk178671999"/>
      <w:r w:rsidRPr="004C66BB">
        <w:rPr>
          <w:rFonts w:ascii="Verdana" w:eastAsia="Aptos" w:hAnsi="Verdana" w:cs="Arial"/>
          <w:sz w:val="20"/>
          <w:szCs w:val="20"/>
          <w:lang w:val="es-ES_tradnl" w:eastAsia="es-MX"/>
        </w:rPr>
        <w:t>“La función de vigilancia y control del contrato estatal supone el cuidado y la supervisión, de forma tal que en ejercicio de esa función</w:t>
      </w:r>
      <w:bookmarkEnd w:id="3"/>
      <w:r w:rsidRPr="004C66BB">
        <w:rPr>
          <w:rFonts w:ascii="Verdana" w:eastAsia="Aptos" w:hAnsi="Verdana" w:cs="Arial"/>
          <w:sz w:val="20"/>
          <w:szCs w:val="20"/>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4C66BB">
        <w:rPr>
          <w:rStyle w:val="Refdenotaalpie"/>
          <w:rFonts w:ascii="Verdana" w:eastAsia="Aptos" w:hAnsi="Verdana" w:cs="Arial"/>
          <w:sz w:val="20"/>
          <w:szCs w:val="20"/>
          <w:lang w:val="es-ES_tradnl" w:eastAsia="es-MX"/>
        </w:rPr>
        <w:footnoteReference w:id="4"/>
      </w:r>
      <w:r w:rsidRPr="004C66BB">
        <w:rPr>
          <w:rFonts w:ascii="Verdana" w:eastAsia="Aptos" w:hAnsi="Verdana" w:cs="Arial"/>
          <w:sz w:val="20"/>
          <w:szCs w:val="20"/>
          <w:lang w:val="es-ES_tradnl" w:eastAsia="es-MX"/>
        </w:rPr>
        <w:t>.</w:t>
      </w:r>
    </w:p>
    <w:p w14:paraId="4FD1A610" w14:textId="77777777" w:rsidR="00312E51" w:rsidRDefault="00312E51" w:rsidP="00312E51">
      <w:pPr>
        <w:spacing w:after="0" w:line="276" w:lineRule="auto"/>
        <w:ind w:left="720"/>
        <w:contextualSpacing/>
        <w:jc w:val="both"/>
        <w:rPr>
          <w:rFonts w:ascii="Verdana" w:eastAsia="Calibri" w:hAnsi="Verdana" w:cs="Arial"/>
          <w:lang w:val="es-ES"/>
        </w:rPr>
      </w:pPr>
    </w:p>
    <w:p w14:paraId="38DCA4CE" w14:textId="77777777" w:rsidR="00312E51" w:rsidRDefault="00312E51" w:rsidP="00312E51">
      <w:pPr>
        <w:numPr>
          <w:ilvl w:val="0"/>
          <w:numId w:val="30"/>
        </w:numPr>
        <w:spacing w:after="0" w:line="276" w:lineRule="auto"/>
        <w:contextualSpacing/>
        <w:jc w:val="both"/>
        <w:rPr>
          <w:rFonts w:ascii="Verdana" w:eastAsia="Calibri" w:hAnsi="Verdana" w:cs="Arial"/>
          <w:lang w:val="es-ES"/>
        </w:rPr>
      </w:pPr>
      <w:r>
        <w:rPr>
          <w:rFonts w:ascii="Verdana" w:eastAsia="Calibri" w:hAnsi="Verdana" w:cs="Arial"/>
          <w:lang w:val="es-ES"/>
        </w:rPr>
        <w:t>De esta forma, l</w:t>
      </w:r>
      <w:r w:rsidRPr="00292355">
        <w:rPr>
          <w:rFonts w:ascii="Verdana" w:eastAsia="Calibri" w:hAnsi="Verdana" w:cs="Arial"/>
          <w:lang w:val="es-ES"/>
        </w:rPr>
        <w:t xml:space="preserve">a Ley 1474 de 2011 enmarcó el seguimiento, control y vigilancia de la ejecución del contrato estatal dentro del principio de moralidad administrativa. Por ello, el artículo 83 </w:t>
      </w:r>
      <w:r w:rsidRPr="00292355">
        <w:rPr>
          <w:rFonts w:ascii="Verdana" w:eastAsia="Calibri" w:hAnsi="Verdana" w:cs="Arial"/>
          <w:i/>
          <w:iCs/>
          <w:lang w:val="es-ES"/>
        </w:rPr>
        <w:t xml:space="preserve">ibibem </w:t>
      </w:r>
      <w:r w:rsidRPr="00292355">
        <w:rPr>
          <w:rFonts w:ascii="Verdana" w:eastAsia="Calibri" w:hAnsi="Verdana" w:cs="Arial"/>
          <w:lang w:val="es-ES"/>
        </w:rPr>
        <w:t xml:space="preserve">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De ahí que, quien ejerza la vigilancia del contrato, ya sea mediante la supervisión o la interventoría, podrá hacer uso de las facultades previstas en el artículo 84 de la Ley 1474 de 2011 para efectuar el seguimiento al cumplimiento obligacional del contrato y estará </w:t>
      </w:r>
      <w:r w:rsidRPr="000D548F">
        <w:rPr>
          <w:rFonts w:ascii="Verdana" w:eastAsia="Calibri" w:hAnsi="Verdana" w:cs="Arial"/>
          <w:lang w:val="es-ES"/>
        </w:rPr>
        <w:t>sometido a los deberes y responsabilidades que implica el ejercicio de dicha actividad.</w:t>
      </w:r>
    </w:p>
    <w:p w14:paraId="03AB4962" w14:textId="77777777" w:rsidR="00312E51" w:rsidRDefault="00312E51" w:rsidP="00312E51">
      <w:pPr>
        <w:pStyle w:val="Sangra3detindependiente"/>
        <w:ind w:left="0" w:firstLine="709"/>
        <w:jc w:val="both"/>
        <w:rPr>
          <w:rFonts w:ascii="Verdana" w:hAnsi="Verdana" w:cs="Arial"/>
          <w:sz w:val="22"/>
          <w:szCs w:val="22"/>
        </w:rPr>
      </w:pPr>
    </w:p>
    <w:p w14:paraId="5D2AE035" w14:textId="77777777" w:rsidR="00312E51" w:rsidRDefault="00312E51" w:rsidP="00312E51">
      <w:pPr>
        <w:widowControl w:val="0"/>
        <w:autoSpaceDE w:val="0"/>
        <w:autoSpaceDN w:val="0"/>
        <w:spacing w:after="0" w:line="276" w:lineRule="auto"/>
        <w:jc w:val="both"/>
        <w:rPr>
          <w:rFonts w:ascii="Verdana" w:eastAsia="Times New Roman" w:hAnsi="Verdana" w:cs="Arial"/>
          <w:color w:val="000000"/>
          <w:lang w:eastAsia="es-ES"/>
        </w:rPr>
      </w:pPr>
      <w:r>
        <w:rPr>
          <w:rFonts w:ascii="Verdana" w:eastAsia="Times New Roman" w:hAnsi="Verdana" w:cs="Arial"/>
          <w:color w:val="000000"/>
          <w:lang w:eastAsia="es-ES"/>
        </w:rPr>
        <w:t>Por otra parte</w:t>
      </w:r>
      <w:r w:rsidRPr="660D747D">
        <w:rPr>
          <w:rFonts w:ascii="Verdana" w:eastAsia="Times New Roman" w:hAnsi="Verdana" w:cs="Arial"/>
          <w:color w:val="000000"/>
          <w:lang w:eastAsia="es-ES"/>
        </w:rPr>
        <w:t>, debe precisarse que esta Agencia, expidió la “Guía para el ejercicio de las funciones de Supervisión e Interventoría de los contratos del Estado”</w:t>
      </w:r>
      <w:r w:rsidRPr="660D747D">
        <w:rPr>
          <w:rStyle w:val="Refdenotaalpie"/>
          <w:rFonts w:ascii="Verdana" w:eastAsia="Times New Roman" w:hAnsi="Verdana" w:cs="Arial"/>
          <w:color w:val="000000"/>
          <w:lang w:eastAsia="es-ES"/>
        </w:rPr>
        <w:footnoteReference w:id="5"/>
      </w:r>
      <w:r w:rsidRPr="660D747D">
        <w:rPr>
          <w:rFonts w:ascii="Verdana" w:eastAsia="Times New Roman" w:hAnsi="Verdana" w:cs="Arial"/>
          <w:color w:val="000000"/>
          <w:lang w:eastAsia="es-ES"/>
        </w:rPr>
        <w:t>, en la que se imparten lineamientos de buenas prácticas para el ejercicio de la supervisión e interventoría de los contratos estatales</w:t>
      </w:r>
      <w:r>
        <w:rPr>
          <w:rFonts w:ascii="Verdana" w:eastAsia="Times New Roman" w:hAnsi="Verdana" w:cs="Arial"/>
          <w:color w:val="000000"/>
          <w:lang w:eastAsia="es-ES"/>
        </w:rPr>
        <w:t xml:space="preserve">, en dicho documento se establece la diferencia entre estas dos figuras, así: </w:t>
      </w:r>
    </w:p>
    <w:p w14:paraId="50E84684" w14:textId="77777777" w:rsidR="00312E51" w:rsidRDefault="00312E51" w:rsidP="00312E51">
      <w:pPr>
        <w:widowControl w:val="0"/>
        <w:autoSpaceDE w:val="0"/>
        <w:autoSpaceDN w:val="0"/>
        <w:spacing w:after="0" w:line="276" w:lineRule="auto"/>
        <w:jc w:val="both"/>
        <w:rPr>
          <w:rFonts w:ascii="Verdana" w:eastAsia="Times New Roman" w:hAnsi="Verdana" w:cs="Arial"/>
          <w:color w:val="000000"/>
          <w:lang w:eastAsia="es-ES"/>
        </w:rPr>
      </w:pPr>
    </w:p>
    <w:p w14:paraId="79E61A0E" w14:textId="77777777" w:rsidR="00312E51" w:rsidRPr="0015584B" w:rsidRDefault="00312E51" w:rsidP="00312E51">
      <w:pPr>
        <w:widowControl w:val="0"/>
        <w:autoSpaceDE w:val="0"/>
        <w:autoSpaceDN w:val="0"/>
        <w:spacing w:after="0" w:line="276" w:lineRule="auto"/>
        <w:ind w:left="709" w:right="709"/>
        <w:jc w:val="both"/>
        <w:rPr>
          <w:rFonts w:ascii="Verdana" w:eastAsia="Times New Roman" w:hAnsi="Verdana" w:cs="Arial"/>
          <w:color w:val="000000"/>
          <w:sz w:val="21"/>
          <w:szCs w:val="21"/>
          <w:lang w:eastAsia="es-ES"/>
        </w:rPr>
      </w:pPr>
      <w:r>
        <w:rPr>
          <w:rFonts w:ascii="Verdana" w:eastAsia="Times New Roman" w:hAnsi="Verdana" w:cs="Arial"/>
          <w:color w:val="000000"/>
          <w:sz w:val="21"/>
          <w:szCs w:val="21"/>
          <w:lang w:eastAsia="es-ES"/>
        </w:rPr>
        <w:t xml:space="preserve">“(…) </w:t>
      </w:r>
      <w:r w:rsidRPr="0015584B">
        <w:rPr>
          <w:rFonts w:ascii="Verdana" w:eastAsia="Times New Roman" w:hAnsi="Verdana" w:cs="Arial"/>
          <w:color w:val="000000"/>
          <w:sz w:val="21"/>
          <w:szCs w:val="21"/>
          <w:lang w:eastAsia="es-ES"/>
        </w:rPr>
        <w:t>De acuerdo con la legislación vigente y la Guía para el ejercicio de las funciones de Supervisión e Interventoría de los contratos del Estado de Colombia Compra Eficiente, la supervisión se define como el seguimiento técnico, administrativo, financiero, contable y jurídico que, sobre el cumplimiento del objeto del contrato, es ejercido por la misma entidad estatal cuando no se requieren conocimientos especializados. Esta tarea recae en la propia entidad estatal cuando no se requieren conocimientos especializados para llevar a cabo la supervisión.</w:t>
      </w:r>
    </w:p>
    <w:p w14:paraId="0B827EB4" w14:textId="77777777" w:rsidR="00312E51" w:rsidRPr="0015584B" w:rsidRDefault="00312E51" w:rsidP="00312E51">
      <w:pPr>
        <w:widowControl w:val="0"/>
        <w:autoSpaceDE w:val="0"/>
        <w:autoSpaceDN w:val="0"/>
        <w:spacing w:after="0" w:line="276" w:lineRule="auto"/>
        <w:ind w:left="709" w:right="709"/>
        <w:jc w:val="both"/>
        <w:rPr>
          <w:rFonts w:ascii="Verdana" w:eastAsia="Times New Roman" w:hAnsi="Verdana" w:cs="Arial"/>
          <w:color w:val="000000"/>
          <w:sz w:val="21"/>
          <w:szCs w:val="21"/>
          <w:lang w:eastAsia="es-ES"/>
        </w:rPr>
      </w:pPr>
    </w:p>
    <w:p w14:paraId="28437D5C" w14:textId="77777777" w:rsidR="00312E51" w:rsidRDefault="00312E51" w:rsidP="00312E51">
      <w:pPr>
        <w:widowControl w:val="0"/>
        <w:autoSpaceDE w:val="0"/>
        <w:autoSpaceDN w:val="0"/>
        <w:spacing w:after="0" w:line="276" w:lineRule="auto"/>
        <w:ind w:left="709" w:right="709"/>
        <w:jc w:val="both"/>
        <w:rPr>
          <w:rFonts w:ascii="Verdana" w:eastAsia="Times New Roman" w:hAnsi="Verdana" w:cs="Arial"/>
          <w:color w:val="000000"/>
          <w:sz w:val="21"/>
          <w:szCs w:val="21"/>
          <w:lang w:eastAsia="es-ES"/>
        </w:rPr>
      </w:pPr>
      <w:r w:rsidRPr="0015584B">
        <w:rPr>
          <w:rFonts w:ascii="Verdana" w:eastAsia="Times New Roman" w:hAnsi="Verdana" w:cs="Arial"/>
          <w:color w:val="000000"/>
          <w:sz w:val="21"/>
          <w:szCs w:val="21"/>
          <w:lang w:eastAsia="es-ES"/>
        </w:rPr>
        <w:t>Por otro lado, la interventoría se define como el seguimiento técnico a la ejecución de contratos de distintas tipologías, realizado por una persona natural o jurídica contratada para ese fin por la Entidad Estatal, en los siguientes casos: (i) cuando la ley ha establecido la obligación de contar con esta figura en determinados contratos, (ii) cuando el seguimiento del contrato requiera del conocimiento especializado en la materia objeto del mismo, o (iii) cuando la complejidad o la extensión del contrato lo justifique. La principal diferencia radica en que el supervisor tiene un vínculo legal con la entidad, pues debe ser funcionario de la misma, en cambio, el interventor, si bien en algunos contratos la norma lo ha señalado como obligatorio, este tiene una relación contractual con la entidad. La interventoría predica un seguimiento que demanda un conocimiento especializado en la materia o cuando la complejidad o extensión del contrato lo justifican. Sin embargo, la ley permite que, si la entidad lo considera justificado y acorde a la naturaleza del contrato principal, pueda contratar dentro de la interventoría el seguimiento administrativo, técnico, financiero, contable y jurídico del objeto o contrato. Es importante destacar que, en términos generales, no debería haber concurrencia entre las funciones de supervisión e interventoría. No obstante, se permite la posibilidad de dividir la vigilancia del contrato o convenio. En tal caso, el contrato del interventor debe especificar claramente las actividades técnicas a su cargo y aquellas que estarán a cargo de la supervisión</w:t>
      </w:r>
      <w:r>
        <w:rPr>
          <w:rFonts w:ascii="Verdana" w:eastAsia="Times New Roman" w:hAnsi="Verdana" w:cs="Arial"/>
          <w:color w:val="000000"/>
          <w:sz w:val="21"/>
          <w:szCs w:val="21"/>
          <w:lang w:eastAsia="es-ES"/>
        </w:rPr>
        <w:t>”</w:t>
      </w:r>
      <w:r w:rsidRPr="0015584B">
        <w:rPr>
          <w:rFonts w:ascii="Verdana" w:eastAsia="Times New Roman" w:hAnsi="Verdana" w:cs="Arial"/>
          <w:color w:val="000000"/>
          <w:sz w:val="21"/>
          <w:szCs w:val="21"/>
          <w:lang w:eastAsia="es-ES"/>
        </w:rPr>
        <w:t>.</w:t>
      </w:r>
    </w:p>
    <w:p w14:paraId="402CEE37" w14:textId="77777777" w:rsidR="00312E51" w:rsidRPr="0015584B" w:rsidRDefault="00312E51" w:rsidP="00312E51">
      <w:pPr>
        <w:widowControl w:val="0"/>
        <w:autoSpaceDE w:val="0"/>
        <w:autoSpaceDN w:val="0"/>
        <w:spacing w:after="0" w:line="276" w:lineRule="auto"/>
        <w:ind w:left="709" w:right="709"/>
        <w:jc w:val="both"/>
        <w:rPr>
          <w:rFonts w:ascii="Verdana" w:eastAsia="Times New Roman" w:hAnsi="Verdana" w:cs="Arial"/>
          <w:color w:val="000000"/>
          <w:sz w:val="21"/>
          <w:szCs w:val="21"/>
          <w:lang w:eastAsia="es-ES"/>
        </w:rPr>
      </w:pPr>
    </w:p>
    <w:p w14:paraId="16BB8BE0" w14:textId="77777777" w:rsidR="00312E51" w:rsidRPr="00F65ECF" w:rsidRDefault="00312E51" w:rsidP="00312E51">
      <w:pPr>
        <w:widowControl w:val="0"/>
        <w:autoSpaceDE w:val="0"/>
        <w:autoSpaceDN w:val="0"/>
        <w:spacing w:after="0" w:line="276" w:lineRule="auto"/>
        <w:jc w:val="both"/>
        <w:rPr>
          <w:rFonts w:ascii="Verdana" w:eastAsia="Calibri" w:hAnsi="Verdana" w:cs="Arial"/>
          <w:color w:val="7030A0"/>
        </w:rPr>
      </w:pPr>
      <w:r w:rsidRPr="00F65ECF">
        <w:rPr>
          <w:rFonts w:ascii="Verdana" w:eastAsia="Calibri" w:hAnsi="Verdana" w:cs="Arial"/>
        </w:rPr>
        <w:t xml:space="preserve">Finalmente, debe destacarse que la Agencia Nacional de Contratación Pública – Colombia Compra Eficiente, brinda elementos hermenéuticos de carácter general para que los partícipes del sistema de compras y contratación pública adopten la decisión que corresponda.  Por ello, corresponderá a las Entidades Estatales, </w:t>
      </w:r>
      <w:r w:rsidRPr="00F65ECF">
        <w:rPr>
          <w:rFonts w:ascii="Verdana" w:eastAsia="Calibri" w:hAnsi="Verdana" w:cs="Arial"/>
        </w:rPr>
        <w:lastRenderedPageBreak/>
        <w:t xml:space="preserve">en virtud de las facultades legales que les han sido conferidas por el ordenamiento jurídico, determinar la forma en que realicen la vigilancia de sus contratos. </w:t>
      </w:r>
    </w:p>
    <w:p w14:paraId="33F1C653" w14:textId="77777777" w:rsidR="00312E51" w:rsidRPr="0015584B" w:rsidRDefault="00312E51" w:rsidP="00312E51">
      <w:pPr>
        <w:spacing w:after="0" w:line="276" w:lineRule="auto"/>
        <w:jc w:val="both"/>
        <w:rPr>
          <w:rFonts w:ascii="Verdana" w:eastAsia="Calibri" w:hAnsi="Verdana" w:cs="Arial"/>
          <w:sz w:val="21"/>
          <w:szCs w:val="21"/>
          <w:lang w:val="es-ES"/>
        </w:rPr>
      </w:pPr>
    </w:p>
    <w:p w14:paraId="5D522F99" w14:textId="77777777" w:rsidR="00312E51" w:rsidRPr="005B3F16" w:rsidRDefault="00312E51" w:rsidP="00312E51">
      <w:pPr>
        <w:widowControl w:val="0"/>
        <w:autoSpaceDE w:val="0"/>
        <w:autoSpaceDN w:val="0"/>
        <w:spacing w:after="0" w:line="276" w:lineRule="auto"/>
        <w:jc w:val="both"/>
        <w:rPr>
          <w:rFonts w:ascii="Verdana" w:hAnsi="Verdana" w:cs="Arial"/>
        </w:rPr>
      </w:pPr>
    </w:p>
    <w:p w14:paraId="34F8EB6E" w14:textId="77777777" w:rsidR="00312E51" w:rsidRDefault="00312E51" w:rsidP="00312E5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B3F16">
        <w:rPr>
          <w:rFonts w:ascii="Verdana" w:eastAsia="Century Gothic" w:hAnsi="Verdana" w:cs="Century Gothic"/>
          <w:b/>
          <w:bCs/>
        </w:rPr>
        <w:t>Referencias normativas, jurisprudenciales y otras fuentes:</w:t>
      </w:r>
    </w:p>
    <w:p w14:paraId="4C6CB58C" w14:textId="77777777" w:rsidR="00312E51" w:rsidRPr="005B3F16" w:rsidRDefault="00312E51" w:rsidP="00312E5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17DACDB" w14:textId="77777777" w:rsidR="00312E51" w:rsidRPr="005B3F16" w:rsidRDefault="00312E51" w:rsidP="00312E51">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12E51" w:rsidRPr="005B3F16" w14:paraId="76BD0B14" w14:textId="77777777" w:rsidTr="002879D1">
        <w:trPr>
          <w:trHeight w:val="870"/>
        </w:trPr>
        <w:tc>
          <w:tcPr>
            <w:tcW w:w="8647" w:type="dxa"/>
          </w:tcPr>
          <w:p w14:paraId="4D5CFDBD" w14:textId="77777777" w:rsidR="00312E51" w:rsidRPr="00022BF3" w:rsidRDefault="00312E51" w:rsidP="00312E51">
            <w:pPr>
              <w:pStyle w:val="Prrafodelista"/>
              <w:widowControl w:val="0"/>
              <w:numPr>
                <w:ilvl w:val="0"/>
                <w:numId w:val="32"/>
              </w:numPr>
              <w:autoSpaceDE w:val="0"/>
              <w:autoSpaceDN w:val="0"/>
              <w:spacing w:after="120" w:line="276" w:lineRule="auto"/>
              <w:contextualSpacing w:val="0"/>
              <w:jc w:val="both"/>
              <w:rPr>
                <w:rStyle w:val="Hipervnculo"/>
                <w:rFonts w:ascii="Verdana" w:hAnsi="Verdana" w:cs="Arial"/>
                <w:color w:val="auto"/>
                <w:u w:val="none"/>
              </w:rPr>
            </w:pPr>
            <w:r w:rsidRPr="00022BF3">
              <w:rPr>
                <w:rFonts w:ascii="Verdana" w:hAnsi="Verdana" w:cs="Arial"/>
              </w:rPr>
              <w:t xml:space="preserve">Ley 80 de 1993, artículo 24, artículo 25, artículo 30. Disponible en: </w:t>
            </w:r>
            <w:hyperlink r:id="rId12" w:history="1">
              <w:r w:rsidRPr="00022BF3">
                <w:rPr>
                  <w:rStyle w:val="Hipervnculo"/>
                  <w:rFonts w:ascii="Verdana" w:hAnsi="Verdana" w:cs="Arial"/>
                </w:rPr>
                <w:t>https://relatoria.colombiacompra.gov.co/normativa/ley-80-de-1993/</w:t>
              </w:r>
            </w:hyperlink>
          </w:p>
          <w:p w14:paraId="037F0DA3" w14:textId="77777777" w:rsidR="00312E51" w:rsidRPr="00022BF3" w:rsidRDefault="00312E51" w:rsidP="00312E51">
            <w:pPr>
              <w:pStyle w:val="Prrafodelista"/>
              <w:widowControl w:val="0"/>
              <w:numPr>
                <w:ilvl w:val="0"/>
                <w:numId w:val="32"/>
              </w:numPr>
              <w:autoSpaceDE w:val="0"/>
              <w:autoSpaceDN w:val="0"/>
              <w:spacing w:after="120" w:line="276" w:lineRule="auto"/>
              <w:contextualSpacing w:val="0"/>
              <w:jc w:val="both"/>
              <w:rPr>
                <w:rStyle w:val="Hipervnculo"/>
                <w:rFonts w:ascii="Verdana" w:hAnsi="Verdana" w:cs="Arial"/>
                <w:color w:val="auto"/>
                <w:u w:val="none"/>
              </w:rPr>
            </w:pPr>
            <w:r w:rsidRPr="00022BF3">
              <w:rPr>
                <w:rFonts w:ascii="Verdana" w:hAnsi="Verdana" w:cs="Arial"/>
              </w:rPr>
              <w:t xml:space="preserve">Ley 1150 de 2007, artículo 5. Disponible en: </w:t>
            </w:r>
            <w:hyperlink r:id="rId13" w:history="1">
              <w:r w:rsidRPr="00022BF3">
                <w:rPr>
                  <w:rStyle w:val="Hipervnculo"/>
                  <w:rFonts w:ascii="Verdana" w:hAnsi="Verdana" w:cs="Arial"/>
                </w:rPr>
                <w:t>https://relatoria.colombiacompra.gov.co/normativa/ley-1150-de-2007/</w:t>
              </w:r>
            </w:hyperlink>
          </w:p>
          <w:p w14:paraId="3C3ADA37" w14:textId="77777777" w:rsidR="00312E51" w:rsidRPr="00022BF3" w:rsidRDefault="00312E51" w:rsidP="00312E51">
            <w:pPr>
              <w:pStyle w:val="Prrafodelista"/>
              <w:widowControl w:val="0"/>
              <w:numPr>
                <w:ilvl w:val="0"/>
                <w:numId w:val="32"/>
              </w:numPr>
              <w:autoSpaceDE w:val="0"/>
              <w:autoSpaceDN w:val="0"/>
              <w:spacing w:after="120" w:line="276" w:lineRule="auto"/>
              <w:contextualSpacing w:val="0"/>
              <w:jc w:val="both"/>
              <w:rPr>
                <w:rFonts w:ascii="Verdana" w:hAnsi="Verdana" w:cs="Arial"/>
              </w:rPr>
            </w:pPr>
            <w:r w:rsidRPr="00022BF3">
              <w:rPr>
                <w:rFonts w:ascii="Verdana" w:hAnsi="Verdana" w:cs="Arial"/>
              </w:rPr>
              <w:t xml:space="preserve">Ley 1882 de 2018, artículo 1, artículo 5. Disponible en: </w:t>
            </w:r>
            <w:hyperlink r:id="rId14" w:history="1">
              <w:r w:rsidRPr="00022BF3">
                <w:rPr>
                  <w:rStyle w:val="Hipervnculo"/>
                  <w:rFonts w:ascii="Verdana" w:hAnsi="Verdana" w:cs="Arial"/>
                </w:rPr>
                <w:t>https://relatoria.colombiacompra.gov.co/normativa/ley-1882-de-2018/</w:t>
              </w:r>
            </w:hyperlink>
          </w:p>
          <w:p w14:paraId="38D24C11" w14:textId="77777777" w:rsidR="00312E51" w:rsidRPr="00E642E7" w:rsidRDefault="00312E51" w:rsidP="00312E51">
            <w:pPr>
              <w:pStyle w:val="Prrafodelista"/>
              <w:widowControl w:val="0"/>
              <w:numPr>
                <w:ilvl w:val="0"/>
                <w:numId w:val="32"/>
              </w:numPr>
              <w:autoSpaceDE w:val="0"/>
              <w:autoSpaceDN w:val="0"/>
              <w:spacing w:after="120" w:line="276" w:lineRule="auto"/>
              <w:contextualSpacing w:val="0"/>
              <w:jc w:val="both"/>
              <w:rPr>
                <w:rFonts w:ascii="Verdana" w:hAnsi="Verdana" w:cs="Arial"/>
              </w:rPr>
            </w:pPr>
            <w:r w:rsidRPr="00022BF3">
              <w:rPr>
                <w:rFonts w:ascii="Verdana" w:hAnsi="Verdana" w:cs="Arial"/>
              </w:rPr>
              <w:t xml:space="preserve">Decreto 1082 de 2015, artículo </w:t>
            </w:r>
            <w:r w:rsidRPr="00022BF3">
              <w:rPr>
                <w:rFonts w:ascii="Verdana" w:hAnsi="Verdana"/>
              </w:rPr>
              <w:t xml:space="preserve">2.2.1.1.2.1.1, artículo </w:t>
            </w:r>
            <w:r w:rsidRPr="00022BF3">
              <w:rPr>
                <w:rFonts w:ascii="Verdana" w:hAnsi="Verdana" w:cs="Arial"/>
                <w:color w:val="000000" w:themeColor="text1"/>
              </w:rPr>
              <w:t xml:space="preserve">2.2.1.1.2.1.3 </w:t>
            </w:r>
            <w:r w:rsidRPr="00022BF3">
              <w:rPr>
                <w:rFonts w:ascii="Verdana" w:eastAsia="Calibri" w:hAnsi="Verdana" w:cs="Arial"/>
                <w:lang w:val="es-CO"/>
              </w:rPr>
              <w:t>artículo 2.2.1.2.1.1.2</w:t>
            </w:r>
            <w:r w:rsidRPr="00022BF3">
              <w:rPr>
                <w:rFonts w:ascii="Verdana" w:hAnsi="Verdana" w:cs="Arial"/>
                <w:color w:val="000000" w:themeColor="text1"/>
              </w:rPr>
              <w:t xml:space="preserve">. </w:t>
            </w:r>
            <w:r w:rsidRPr="00022BF3">
              <w:rPr>
                <w:rFonts w:ascii="Verdana" w:hAnsi="Verdana"/>
              </w:rPr>
              <w:t xml:space="preserve"> </w:t>
            </w:r>
            <w:r w:rsidRPr="00022BF3">
              <w:rPr>
                <w:rFonts w:ascii="Verdana" w:hAnsi="Verdana" w:cs="Arial"/>
              </w:rPr>
              <w:t>Disponible en:</w:t>
            </w:r>
            <w:r w:rsidRPr="00022BF3">
              <w:rPr>
                <w:rFonts w:ascii="Verdana" w:hAnsi="Verdana" w:cs="Arial"/>
              </w:rPr>
              <w:tab/>
              <w:t xml:space="preserve"> </w:t>
            </w:r>
            <w:hyperlink r:id="rId15" w:history="1">
              <w:r w:rsidRPr="00022BF3">
                <w:rPr>
                  <w:rStyle w:val="Hipervnculo"/>
                  <w:rFonts w:ascii="Verdana" w:hAnsi="Verdana" w:cs="Arial"/>
                </w:rPr>
                <w:t>https://relatoria.colombiacompra.gov.co/normativa/decreto-1082-de-2015/</w:t>
              </w:r>
            </w:hyperlink>
          </w:p>
        </w:tc>
      </w:tr>
    </w:tbl>
    <w:p w14:paraId="4D5EF57A" w14:textId="77777777" w:rsidR="00312E51" w:rsidRPr="005B3F16" w:rsidRDefault="00312E51" w:rsidP="00312E51">
      <w:pPr>
        <w:widowControl w:val="0"/>
        <w:autoSpaceDE w:val="0"/>
        <w:autoSpaceDN w:val="0"/>
        <w:spacing w:after="0" w:line="276" w:lineRule="auto"/>
        <w:jc w:val="both"/>
        <w:rPr>
          <w:rFonts w:ascii="Verdana" w:hAnsi="Verdana" w:cs="Arial"/>
        </w:rPr>
      </w:pPr>
    </w:p>
    <w:p w14:paraId="4EFC22DC" w14:textId="77777777" w:rsidR="00312E51" w:rsidRPr="005B3F16" w:rsidRDefault="00312E51" w:rsidP="00312E51">
      <w:pPr>
        <w:widowControl w:val="0"/>
        <w:autoSpaceDE w:val="0"/>
        <w:autoSpaceDN w:val="0"/>
        <w:spacing w:after="0" w:line="276" w:lineRule="auto"/>
        <w:jc w:val="both"/>
        <w:rPr>
          <w:rFonts w:ascii="Verdana" w:hAnsi="Verdana" w:cs="Arial"/>
        </w:rPr>
      </w:pPr>
    </w:p>
    <w:p w14:paraId="39D22E16" w14:textId="77777777" w:rsidR="00312E51" w:rsidRPr="005B3F16" w:rsidRDefault="00312E51" w:rsidP="00312E51">
      <w:pPr>
        <w:widowControl w:val="0"/>
        <w:autoSpaceDE w:val="0"/>
        <w:autoSpaceDN w:val="0"/>
        <w:spacing w:after="0" w:line="276" w:lineRule="auto"/>
        <w:jc w:val="both"/>
        <w:rPr>
          <w:rFonts w:ascii="Verdana" w:hAnsi="Verdana" w:cs="Arial"/>
        </w:rPr>
      </w:pPr>
    </w:p>
    <w:p w14:paraId="4F3EC581" w14:textId="77777777" w:rsidR="00312E51" w:rsidRPr="005B3F16" w:rsidRDefault="00312E51" w:rsidP="00312E5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B3F16">
        <w:rPr>
          <w:rFonts w:ascii="Verdana" w:eastAsia="Century Gothic" w:hAnsi="Verdana" w:cs="Century Gothic"/>
          <w:b/>
          <w:bCs/>
        </w:rPr>
        <w:t>Doctrina de la Agencia Nacional de Contratación Pública:</w:t>
      </w:r>
    </w:p>
    <w:p w14:paraId="362BB297" w14:textId="77777777" w:rsidR="00312E51" w:rsidRPr="005B3F16" w:rsidRDefault="00312E51" w:rsidP="00312E51">
      <w:pPr>
        <w:widowControl w:val="0"/>
        <w:autoSpaceDE w:val="0"/>
        <w:autoSpaceDN w:val="0"/>
        <w:spacing w:after="0" w:line="276" w:lineRule="auto"/>
        <w:jc w:val="both"/>
        <w:rPr>
          <w:rFonts w:ascii="Verdana" w:hAnsi="Verdana" w:cs="Arial"/>
        </w:rPr>
      </w:pPr>
    </w:p>
    <w:p w14:paraId="456F24B2" w14:textId="77777777" w:rsidR="00312E51" w:rsidRPr="00CF4339" w:rsidRDefault="00312E51" w:rsidP="00312E51">
      <w:pPr>
        <w:widowControl w:val="0"/>
        <w:autoSpaceDE w:val="0"/>
        <w:autoSpaceDN w:val="0"/>
        <w:spacing w:after="0" w:line="276" w:lineRule="auto"/>
        <w:jc w:val="both"/>
        <w:rPr>
          <w:rFonts w:ascii="Verdana" w:eastAsia="Calibri" w:hAnsi="Verdana" w:cs="Arial"/>
          <w:color w:val="000000" w:themeColor="text1"/>
          <w:lang w:val="es-ES"/>
        </w:rPr>
      </w:pPr>
      <w:r w:rsidRPr="002924DF">
        <w:rPr>
          <w:rFonts w:ascii="Verdana" w:hAnsi="Verdana" w:cs="Arial"/>
        </w:rPr>
        <w:t>La Agencia Nacional de Contratación Pública – Colombia Compra Eficiente, se ha pronunciado sobre</w:t>
      </w:r>
      <w:r w:rsidRPr="005B3F16">
        <w:rPr>
          <w:rFonts w:ascii="Verdana" w:hAnsi="Verdana" w:cs="Arial"/>
        </w:rPr>
        <w:t xml:space="preserve"> </w:t>
      </w:r>
      <w:r w:rsidRPr="00CD2603">
        <w:rPr>
          <w:rFonts w:ascii="Verdana" w:hAnsi="Verdana" w:cs="Arial"/>
          <w:lang w:eastAsia="es-ES_tradnl"/>
        </w:rPr>
        <w:t xml:space="preserve">asuntos relacionados </w:t>
      </w:r>
      <w:r>
        <w:rPr>
          <w:rStyle w:val="normaltextrun"/>
          <w:rFonts w:ascii="Verdana" w:hAnsi="Verdana" w:cs="Arial"/>
          <w:shd w:val="clear" w:color="auto" w:fill="FFFFFF"/>
          <w:lang w:val="es-ES"/>
        </w:rPr>
        <w:t>con</w:t>
      </w:r>
      <w:r w:rsidRPr="00CF4339">
        <w:rPr>
          <w:rStyle w:val="normaltextrun"/>
          <w:rFonts w:ascii="Verdana" w:hAnsi="Verdana" w:cs="Arial"/>
          <w:shd w:val="clear" w:color="auto" w:fill="FFFFFF"/>
          <w:lang w:val="es-ES"/>
        </w:rPr>
        <w:t xml:space="preserve"> </w:t>
      </w:r>
      <w:r w:rsidRPr="00CF4339">
        <w:rPr>
          <w:rFonts w:ascii="Verdana" w:eastAsia="Calibri" w:hAnsi="Verdana" w:cs="Arial"/>
          <w:color w:val="000000" w:themeColor="text1"/>
          <w:lang w:val="es-ES"/>
        </w:rPr>
        <w:t>la vigilancia de los contratos a través de la supervisión</w:t>
      </w:r>
      <w:r>
        <w:rPr>
          <w:rFonts w:ascii="Verdana" w:eastAsia="Calibri" w:hAnsi="Verdana" w:cs="Arial"/>
          <w:color w:val="000000" w:themeColor="text1"/>
          <w:lang w:val="es-ES"/>
        </w:rPr>
        <w:t xml:space="preserve"> o interventoría en </w:t>
      </w:r>
      <w:r w:rsidRPr="00CF4339">
        <w:rPr>
          <w:rFonts w:ascii="Verdana" w:eastAsia="Calibri" w:hAnsi="Verdana" w:cs="Arial"/>
          <w:color w:val="000000" w:themeColor="text1"/>
          <w:lang w:val="es-ES"/>
        </w:rPr>
        <w:t>los conceptos con radicado:</w:t>
      </w:r>
      <w:r>
        <w:rPr>
          <w:rFonts w:ascii="Verdana" w:eastAsia="Calibri" w:hAnsi="Verdana" w:cs="Arial"/>
          <w:color w:val="000000" w:themeColor="text1"/>
          <w:lang w:val="es-ES"/>
        </w:rPr>
        <w:t xml:space="preserve"> C-521 del 08 de octubre de 2024, C-489 del 30 de octubre de 2024, C-737 del 20 de noviembre de 2024, C-769 del 09 de diciembre de 2024 y C-974 del 17 de diciembre de 2024, entre otros.</w:t>
      </w:r>
    </w:p>
    <w:p w14:paraId="53DF9256" w14:textId="77777777" w:rsidR="00312E51" w:rsidRDefault="00312E51" w:rsidP="00312E51">
      <w:pPr>
        <w:widowControl w:val="0"/>
        <w:autoSpaceDE w:val="0"/>
        <w:autoSpaceDN w:val="0"/>
        <w:spacing w:after="0" w:line="276" w:lineRule="auto"/>
        <w:jc w:val="both"/>
        <w:rPr>
          <w:rStyle w:val="normaltextrun"/>
          <w:rFonts w:ascii="Verdana" w:hAnsi="Verdana" w:cs="Arial"/>
          <w:shd w:val="clear" w:color="auto" w:fill="FFFFFF"/>
          <w:lang w:val="es-ES"/>
        </w:rPr>
      </w:pPr>
    </w:p>
    <w:p w14:paraId="42FDC6A2" w14:textId="77777777" w:rsidR="00312E51" w:rsidRDefault="00312E51" w:rsidP="00312E51">
      <w:pPr>
        <w:widowControl w:val="0"/>
        <w:autoSpaceDE w:val="0"/>
        <w:autoSpaceDN w:val="0"/>
        <w:spacing w:after="0" w:line="276" w:lineRule="auto"/>
        <w:jc w:val="both"/>
        <w:rPr>
          <w:rFonts w:ascii="Verdana" w:eastAsia="Calibri" w:hAnsi="Verdana"/>
        </w:rPr>
      </w:pPr>
      <w:r w:rsidRPr="00EB2AE4">
        <w:rPr>
          <w:rFonts w:ascii="Verdana" w:eastAsia="Calibri" w:hAnsi="Verdana"/>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Pr>
          <w:rFonts w:ascii="Verdana" w:eastAsia="Calibri" w:hAnsi="Verdana"/>
        </w:rPr>
        <w:t xml:space="preserve">, </w:t>
      </w:r>
      <w:r w:rsidRPr="00A1554D">
        <w:rPr>
          <w:rFonts w:ascii="Verdana" w:hAnsi="Verdana"/>
        </w:rPr>
        <w:t>al cual se puede acceder a través del siguiente enlace:</w:t>
      </w:r>
      <w:r w:rsidRPr="00A1554D">
        <w:rPr>
          <w:rStyle w:val="normaltextrun"/>
          <w:rFonts w:ascii="Verdana" w:hAnsi="Verdana" w:cs="Arial"/>
          <w:shd w:val="clear" w:color="auto" w:fill="FFFFFF"/>
          <w:lang w:val="es-ES"/>
        </w:rPr>
        <w:t xml:space="preserve"> </w:t>
      </w:r>
      <w:hyperlink r:id="rId16"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shd w:val="clear" w:color="auto" w:fill="FFFFFF"/>
          <w:lang w:val="es-ES"/>
        </w:rPr>
        <w:t>.</w:t>
      </w:r>
      <w:r w:rsidRPr="00530AEE">
        <w:rPr>
          <w:rFonts w:ascii="Verdana" w:eastAsia="Calibri" w:hAnsi="Verdana"/>
        </w:rPr>
        <w:br/>
      </w:r>
      <w:r w:rsidRPr="00C442AB">
        <w:rPr>
          <w:rFonts w:ascii="Verdana" w:eastAsia="Calibri" w:hAnsi="Verdana"/>
        </w:rPr>
        <w:br/>
      </w:r>
      <w:r>
        <w:rPr>
          <w:rFonts w:ascii="Verdana" w:eastAsia="Calibri" w:hAnsi="Verdana"/>
        </w:rPr>
        <w:t>L</w:t>
      </w:r>
      <w:r w:rsidRPr="00851B99">
        <w:rPr>
          <w:rFonts w:ascii="Verdana" w:eastAsia="Calibri" w:hAnsi="Verdana"/>
        </w:rPr>
        <w:t>e informamos que ya se encuentra disponible la </w:t>
      </w:r>
      <w:r w:rsidRPr="00851B99">
        <w:rPr>
          <w:rFonts w:ascii="Verdana" w:eastAsia="Calibri" w:hAnsi="Verdana"/>
          <w:b/>
          <w:bCs/>
        </w:rPr>
        <w:t>Cartilla para incentivar y fortalecer el acceso a las compras y contratación pública de los pueblos y comunidades étnicas en Colombia.</w:t>
      </w:r>
      <w:r w:rsidRPr="00851B99">
        <w:rPr>
          <w:rFonts w:ascii="Verdana" w:eastAsia="Calibri" w:hAnsi="Verdana"/>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7" w:tgtFrame="_blank" w:tooltip="Dirección URL original: https://www.colombiacompra.gov.co/manuales-guias-y-pliegos-tipo/manuales-y-guias/cartilla-para-incentivar-y-fortalecer-el-acceso-las. Haga clic o pulse si confía en este vínculo." w:history="1">
        <w:r w:rsidRPr="00851B99">
          <w:rPr>
            <w:rStyle w:val="Hipervnculo"/>
            <w:rFonts w:ascii="Verdana" w:eastAsia="Calibri" w:hAnsi="Verdana"/>
          </w:rPr>
          <w:t>Cartilla para incentivar y fortalecer el acceso a las compras y contratación pública de los pueblos y comunidades étnicas en Colombia | Colombia Compra Eficiente | Agencia Nacional de Contratación Pública</w:t>
        </w:r>
      </w:hyperlink>
      <w:r>
        <w:rPr>
          <w:rFonts w:ascii="Verdana" w:eastAsia="Calibri" w:hAnsi="Verdana"/>
        </w:rPr>
        <w:t>.</w:t>
      </w:r>
    </w:p>
    <w:p w14:paraId="1CBA0314" w14:textId="77777777" w:rsidR="00312E51" w:rsidRPr="00851B99" w:rsidRDefault="00312E51" w:rsidP="00312E51">
      <w:pPr>
        <w:widowControl w:val="0"/>
        <w:autoSpaceDE w:val="0"/>
        <w:autoSpaceDN w:val="0"/>
        <w:spacing w:after="0" w:line="276" w:lineRule="auto"/>
        <w:jc w:val="both"/>
        <w:rPr>
          <w:rFonts w:ascii="Verdana" w:eastAsia="Calibri" w:hAnsi="Verdana"/>
        </w:rPr>
      </w:pPr>
    </w:p>
    <w:p w14:paraId="2714E205" w14:textId="77777777" w:rsidR="00312E51" w:rsidRDefault="00312E51" w:rsidP="00312E51">
      <w:pPr>
        <w:widowControl w:val="0"/>
        <w:autoSpaceDE w:val="0"/>
        <w:autoSpaceDN w:val="0"/>
        <w:spacing w:after="0" w:line="276" w:lineRule="auto"/>
        <w:jc w:val="both"/>
        <w:rPr>
          <w:rFonts w:ascii="Verdana" w:eastAsia="Calibri" w:hAnsi="Verdana"/>
        </w:rPr>
      </w:pPr>
      <w:r w:rsidRPr="00851B99">
        <w:rPr>
          <w:rFonts w:ascii="Verdana" w:eastAsia="Calibri" w:hAnsi="Verdana"/>
        </w:rPr>
        <w:t>De otra parte, te informamos que, con el objetivo de garantizar un conocimiento adecuado de las </w:t>
      </w:r>
      <w:r w:rsidRPr="00851B99">
        <w:rPr>
          <w:rFonts w:ascii="Verdana" w:eastAsia="Calibri" w:hAnsi="Verdana"/>
          <w:b/>
          <w:bCs/>
        </w:rPr>
        <w:t>modificaciones y/o actualizaciones realizadas a los Documentos Tipo</w:t>
      </w:r>
      <w:r w:rsidRPr="00851B99">
        <w:rPr>
          <w:rFonts w:ascii="Verdana" w:eastAsia="Calibri" w:hAnsi="Verdana"/>
        </w:rPr>
        <w:t>, hemos programado una serie de </w:t>
      </w:r>
      <w:r w:rsidRPr="00851B99">
        <w:rPr>
          <w:rFonts w:ascii="Verdana" w:eastAsia="Calibri" w:hAnsi="Verdana"/>
          <w:b/>
          <w:bCs/>
        </w:rPr>
        <w:t>capacitaciones </w:t>
      </w:r>
      <w:r w:rsidRPr="00851B99">
        <w:rPr>
          <w:rFonts w:ascii="Verdana" w:eastAsia="Calibri" w:hAnsi="Verdana"/>
        </w:rPr>
        <w:t>dirigidas a todos los actores involucrados en los procesos de selección. Podrás conocer la programación y realizar tu inscripción a estas capacitaciones a través del siguiente enlace: </w:t>
      </w:r>
      <w:hyperlink r:id="rId18" w:tgtFrame="_blank" w:tooltip="Dirección URL original: https://www.colombiacompra.gov.co/ciudadanos/calendario. Haga clic o pulse si confía en este vínculo." w:history="1">
        <w:r w:rsidRPr="00851B99">
          <w:rPr>
            <w:rStyle w:val="Hipervnculo"/>
            <w:rFonts w:ascii="Verdana" w:eastAsia="Calibri" w:hAnsi="Verdana"/>
          </w:rPr>
          <w:t>Calendario | Colombia Compra Eficiente | Agencia Nacional de Contratación Pública</w:t>
        </w:r>
      </w:hyperlink>
      <w:r>
        <w:rPr>
          <w:rFonts w:ascii="Verdana" w:eastAsia="Calibri" w:hAnsi="Verdana"/>
        </w:rPr>
        <w:t>.</w:t>
      </w:r>
    </w:p>
    <w:p w14:paraId="672FA5CB" w14:textId="77777777" w:rsidR="00312E51" w:rsidRPr="00851B99" w:rsidRDefault="00312E51" w:rsidP="00312E51">
      <w:pPr>
        <w:widowControl w:val="0"/>
        <w:autoSpaceDE w:val="0"/>
        <w:autoSpaceDN w:val="0"/>
        <w:spacing w:after="0" w:line="276" w:lineRule="auto"/>
        <w:jc w:val="both"/>
        <w:rPr>
          <w:rFonts w:ascii="Verdana" w:eastAsia="Calibri" w:hAnsi="Verdana"/>
        </w:rPr>
      </w:pPr>
    </w:p>
    <w:p w14:paraId="29F83DA1" w14:textId="77777777" w:rsidR="00312E51" w:rsidRPr="00851B99" w:rsidRDefault="00312E51" w:rsidP="00312E51">
      <w:pPr>
        <w:widowControl w:val="0"/>
        <w:autoSpaceDE w:val="0"/>
        <w:autoSpaceDN w:val="0"/>
        <w:spacing w:after="0" w:line="276" w:lineRule="auto"/>
        <w:jc w:val="both"/>
        <w:rPr>
          <w:rFonts w:ascii="Verdana" w:eastAsia="Calibri" w:hAnsi="Verdana"/>
        </w:rPr>
      </w:pPr>
      <w:r w:rsidRPr="00851B99">
        <w:rPr>
          <w:rFonts w:ascii="Verdana" w:eastAsia="Calibri" w:hAnsi="Verdana"/>
        </w:rPr>
        <w:t>También, te contamos que ya publicamos </w:t>
      </w:r>
      <w:r w:rsidRPr="00851B99">
        <w:rPr>
          <w:rFonts w:ascii="Verdana" w:eastAsia="Calibri" w:hAnsi="Verdana"/>
          <w:b/>
          <w:bCs/>
        </w:rPr>
        <w:t>la nueva Guía de Contratación Pública Sostenible y Socialmente Responsable</w:t>
      </w:r>
      <w:r w:rsidRPr="00851B99">
        <w:rPr>
          <w:rFonts w:ascii="Verdana" w:eastAsia="Calibri" w:hAnsi="Verdana"/>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9" w:tgtFrame="_blank" w:tooltip="Dirección URL original: https://www.colombiacompra.gov.co/manuales-guias-y-pliegos-tipo/manuales-y-guias/guia-de-contratacion-publica-sostenible-y-socialmente. Haga clic o pulse si confía en este vínculo." w:history="1">
        <w:r w:rsidRPr="00851B99">
          <w:rPr>
            <w:rStyle w:val="Hipervnculo"/>
            <w:rFonts w:ascii="Verdana" w:eastAsia="Calibri" w:hAnsi="Verdana"/>
          </w:rPr>
          <w:t>Guía de Contratación Pública Sostenible y Socialmente Responsable | Colombia Compra Eficiente | Agencia Nacional de Contratación Pública</w:t>
        </w:r>
      </w:hyperlink>
    </w:p>
    <w:p w14:paraId="33611E02" w14:textId="77777777" w:rsidR="00312E51" w:rsidRPr="00C442AB" w:rsidRDefault="00312E51" w:rsidP="00312E51">
      <w:pPr>
        <w:widowControl w:val="0"/>
        <w:autoSpaceDE w:val="0"/>
        <w:autoSpaceDN w:val="0"/>
        <w:spacing w:after="0" w:line="276" w:lineRule="auto"/>
        <w:jc w:val="both"/>
        <w:rPr>
          <w:rFonts w:ascii="Verdana" w:eastAsia="Calibri" w:hAnsi="Verdana"/>
        </w:rPr>
      </w:pPr>
    </w:p>
    <w:p w14:paraId="2FC9085F" w14:textId="77777777" w:rsidR="00312E51" w:rsidRPr="00883937" w:rsidRDefault="00312E51" w:rsidP="00312E51">
      <w:pPr>
        <w:widowControl w:val="0"/>
        <w:autoSpaceDE w:val="0"/>
        <w:autoSpaceDN w:val="0"/>
        <w:spacing w:after="0" w:line="276" w:lineRule="auto"/>
        <w:jc w:val="both"/>
        <w:rPr>
          <w:rFonts w:ascii="Verdana" w:eastAsia="Calibri" w:hAnsi="Verdana" w:cs="Arial"/>
        </w:rPr>
      </w:pPr>
    </w:p>
    <w:p w14:paraId="4E52EF97" w14:textId="77777777" w:rsidR="00312E51" w:rsidRPr="005B3F16" w:rsidRDefault="00312E51" w:rsidP="00312E51">
      <w:pPr>
        <w:spacing w:after="0" w:line="276" w:lineRule="auto"/>
        <w:jc w:val="both"/>
        <w:rPr>
          <w:rFonts w:ascii="Verdana" w:eastAsia="Calibri" w:hAnsi="Verdana" w:cs="Arial"/>
          <w:lang w:val="es-ES_tradnl"/>
        </w:rPr>
      </w:pPr>
      <w:r w:rsidRPr="005B3F16">
        <w:rPr>
          <w:rFonts w:ascii="Verdana" w:eastAsia="Calibri" w:hAnsi="Verdana" w:cs="Arial"/>
          <w:lang w:val="es-ES_tradnl"/>
        </w:rPr>
        <w:t xml:space="preserve">Por último, lo invitamos a seguirnos en las redes sociales en las cuales se difunde información institucional: </w:t>
      </w:r>
    </w:p>
    <w:p w14:paraId="5EBE4DD8" w14:textId="77777777" w:rsidR="00312E51" w:rsidRPr="005B3F16" w:rsidRDefault="00312E51" w:rsidP="00312E51">
      <w:pPr>
        <w:spacing w:after="0" w:line="276" w:lineRule="auto"/>
        <w:jc w:val="both"/>
        <w:rPr>
          <w:rFonts w:ascii="Verdana" w:eastAsia="Calibri" w:hAnsi="Verdana" w:cs="Arial"/>
          <w:lang w:val="es-ES_tradnl"/>
        </w:rPr>
      </w:pPr>
    </w:p>
    <w:p w14:paraId="45BD3714" w14:textId="77777777" w:rsidR="00312E51" w:rsidRPr="005B3F16" w:rsidRDefault="00312E51" w:rsidP="00312E51">
      <w:pPr>
        <w:spacing w:after="0" w:line="276" w:lineRule="auto"/>
        <w:jc w:val="both"/>
        <w:rPr>
          <w:rFonts w:ascii="Verdana" w:eastAsia="Calibri" w:hAnsi="Verdana" w:cs="Arial"/>
          <w:lang w:val="es-ES_tradnl"/>
        </w:rPr>
      </w:pPr>
      <w:r w:rsidRPr="005B3F16">
        <w:rPr>
          <w:rFonts w:ascii="Verdana" w:eastAsia="Calibri" w:hAnsi="Verdana" w:cs="Arial"/>
          <w:lang w:val="es-ES_tradnl"/>
        </w:rPr>
        <w:t xml:space="preserve">Twitter: @colombiacompra </w:t>
      </w:r>
    </w:p>
    <w:p w14:paraId="06F6CB6B" w14:textId="77777777" w:rsidR="00312E51" w:rsidRPr="005B3F16" w:rsidRDefault="00312E51" w:rsidP="00312E51">
      <w:pPr>
        <w:spacing w:after="0" w:line="276" w:lineRule="auto"/>
        <w:jc w:val="both"/>
        <w:rPr>
          <w:rFonts w:ascii="Verdana" w:eastAsia="Calibri" w:hAnsi="Verdana" w:cs="Arial"/>
          <w:lang w:val="es-ES"/>
        </w:rPr>
      </w:pPr>
      <w:r w:rsidRPr="2F5E6258">
        <w:rPr>
          <w:rFonts w:ascii="Verdana" w:eastAsia="Calibri" w:hAnsi="Verdana" w:cs="Arial"/>
          <w:lang w:val="es-ES"/>
        </w:rPr>
        <w:t>Facebook: ColombiaCompraEficiente</w:t>
      </w:r>
    </w:p>
    <w:p w14:paraId="44E6707B" w14:textId="77777777" w:rsidR="00312E51" w:rsidRPr="005B3F16" w:rsidRDefault="00312E51" w:rsidP="00312E51">
      <w:pPr>
        <w:spacing w:after="0" w:line="276" w:lineRule="auto"/>
        <w:jc w:val="both"/>
        <w:rPr>
          <w:rFonts w:ascii="Verdana" w:eastAsia="Calibri" w:hAnsi="Verdana" w:cs="Arial"/>
          <w:lang w:val="es-ES_tradnl"/>
        </w:rPr>
      </w:pPr>
      <w:r w:rsidRPr="005B3F16">
        <w:rPr>
          <w:rFonts w:ascii="Verdana" w:eastAsia="Calibri" w:hAnsi="Verdana" w:cs="Arial"/>
          <w:lang w:val="es-ES_tradnl"/>
        </w:rPr>
        <w:t>LinkedIn: Agencia Nacional de Contratación Pública - Colombia Compra Eficiente Instagram: @colombiacompraeficiente_cce</w:t>
      </w:r>
    </w:p>
    <w:p w14:paraId="577609C1" w14:textId="77777777" w:rsidR="00312E51" w:rsidRDefault="00312E51" w:rsidP="00312E51">
      <w:pPr>
        <w:widowControl w:val="0"/>
        <w:autoSpaceDE w:val="0"/>
        <w:autoSpaceDN w:val="0"/>
        <w:spacing w:after="0" w:line="276" w:lineRule="auto"/>
        <w:jc w:val="both"/>
        <w:rPr>
          <w:rFonts w:ascii="Verdana" w:eastAsia="Calibri" w:hAnsi="Verdana" w:cs="Arial"/>
          <w:lang w:val="es-ES_tradnl"/>
        </w:rPr>
      </w:pPr>
    </w:p>
    <w:p w14:paraId="6661209B" w14:textId="77777777" w:rsidR="00312E51" w:rsidRPr="005B3F16" w:rsidRDefault="00312E51" w:rsidP="00312E51">
      <w:pPr>
        <w:widowControl w:val="0"/>
        <w:autoSpaceDE w:val="0"/>
        <w:autoSpaceDN w:val="0"/>
        <w:spacing w:after="0" w:line="276" w:lineRule="auto"/>
        <w:jc w:val="both"/>
        <w:rPr>
          <w:rFonts w:ascii="Verdana" w:hAnsi="Verdana" w:cs="Arial"/>
          <w:lang w:val="es-ES_tradnl"/>
        </w:rPr>
      </w:pPr>
      <w:r w:rsidRPr="005B3F16">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w:t>
      </w:r>
      <w:r w:rsidRPr="005B3F16">
        <w:rPr>
          <w:rFonts w:ascii="Verdana" w:hAnsi="Verdana" w:cs="Arial"/>
          <w:lang w:val="es-ES_tradnl"/>
        </w:rPr>
        <w:t>2 de 2015.</w:t>
      </w:r>
    </w:p>
    <w:p w14:paraId="372CBEF0" w14:textId="77777777" w:rsidR="00312E51" w:rsidRPr="005B3F16" w:rsidRDefault="00312E51" w:rsidP="00312E51">
      <w:pPr>
        <w:widowControl w:val="0"/>
        <w:autoSpaceDE w:val="0"/>
        <w:autoSpaceDN w:val="0"/>
        <w:spacing w:after="0" w:line="276" w:lineRule="auto"/>
        <w:jc w:val="both"/>
        <w:rPr>
          <w:rFonts w:ascii="Verdana" w:hAnsi="Verdana" w:cs="Arial"/>
        </w:rPr>
      </w:pPr>
    </w:p>
    <w:p w14:paraId="4AA5D4DA" w14:textId="77777777" w:rsidR="00312E51" w:rsidRPr="005B3F16" w:rsidRDefault="00312E51" w:rsidP="00312E51">
      <w:pPr>
        <w:spacing w:after="0" w:line="276" w:lineRule="auto"/>
        <w:rPr>
          <w:rFonts w:ascii="Verdana" w:hAnsi="Verdana" w:cs="Arial"/>
          <w:lang w:eastAsia="es-CO"/>
        </w:rPr>
      </w:pPr>
      <w:r w:rsidRPr="005B3F16">
        <w:rPr>
          <w:rFonts w:ascii="Verdana" w:eastAsia="Times New Roman" w:hAnsi="Verdana" w:cs="Arial"/>
          <w:lang w:eastAsia="es-CO"/>
        </w:rPr>
        <w:t>Atentamente,</w:t>
      </w:r>
      <w:r w:rsidRPr="005B3F16">
        <w:rPr>
          <w:rFonts w:ascii="Verdana" w:hAnsi="Verdana" w:cs="Arial"/>
          <w:lang w:eastAsia="es-CO"/>
        </w:rPr>
        <w:t xml:space="preserve"> </w:t>
      </w:r>
    </w:p>
    <w:p w14:paraId="56E39CF7" w14:textId="39304910" w:rsidR="00312E51" w:rsidRPr="00113CC5" w:rsidRDefault="00416A62" w:rsidP="00312E51">
      <w:pPr>
        <w:spacing w:line="276" w:lineRule="auto"/>
        <w:jc w:val="center"/>
      </w:pPr>
      <w:r>
        <w:rPr>
          <w:noProof/>
        </w:rPr>
        <w:drawing>
          <wp:inline distT="0" distB="0" distL="0" distR="0" wp14:anchorId="0C6FC601" wp14:editId="21C25713">
            <wp:extent cx="3771429" cy="1400000"/>
            <wp:effectExtent l="0" t="0" r="635" b="0"/>
            <wp:docPr id="382343708"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343708" name="Imagen 1" descr="Texto&#10;&#10;El contenido generado por IA puede ser incorrecto."/>
                    <pic:cNvPicPr/>
                  </pic:nvPicPr>
                  <pic:blipFill>
                    <a:blip r:embed="rId20"/>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12E51" w:rsidRPr="005B3F16" w14:paraId="7CFC7611" w14:textId="77777777" w:rsidTr="002879D1">
        <w:trPr>
          <w:trHeight w:val="315"/>
        </w:trPr>
        <w:tc>
          <w:tcPr>
            <w:tcW w:w="893" w:type="dxa"/>
            <w:vAlign w:val="center"/>
            <w:hideMark/>
          </w:tcPr>
          <w:p w14:paraId="75098D8A" w14:textId="77777777" w:rsidR="00312E51" w:rsidRPr="005B3F16" w:rsidRDefault="00312E51" w:rsidP="002879D1">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0A87D0DC" w14:textId="77777777" w:rsidR="00312E51" w:rsidRPr="005B3F16" w:rsidRDefault="00312E51" w:rsidP="002879D1">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 xml:space="preserve">María Valeska Medellín Mora </w:t>
            </w:r>
          </w:p>
          <w:p w14:paraId="176446CA" w14:textId="77777777" w:rsidR="00312E51" w:rsidRPr="005B3F16" w:rsidRDefault="00312E51" w:rsidP="002879D1">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Gestor T1-15</w:t>
            </w:r>
            <w:r w:rsidRPr="005B3F16">
              <w:rPr>
                <w:rFonts w:ascii="Verdana" w:eastAsia="Calibri" w:hAnsi="Verdana"/>
                <w:sz w:val="16"/>
                <w:szCs w:val="16"/>
                <w:lang w:val="es-ES_tradnl"/>
              </w:rPr>
              <w:t xml:space="preserve"> de la Subdirección de Gestión Contractual</w:t>
            </w:r>
          </w:p>
        </w:tc>
      </w:tr>
      <w:tr w:rsidR="00312E51" w:rsidRPr="005B3F16" w14:paraId="511ADDF9" w14:textId="77777777" w:rsidTr="002879D1">
        <w:trPr>
          <w:trHeight w:val="330"/>
        </w:trPr>
        <w:tc>
          <w:tcPr>
            <w:tcW w:w="893" w:type="dxa"/>
            <w:vAlign w:val="center"/>
            <w:hideMark/>
          </w:tcPr>
          <w:p w14:paraId="7C4A5D56" w14:textId="77777777" w:rsidR="00312E51" w:rsidRPr="005B3F16" w:rsidRDefault="00312E51" w:rsidP="002879D1">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BEBB37D" w14:textId="77777777" w:rsidR="00312E51" w:rsidRDefault="00312E51" w:rsidP="002879D1">
            <w:pPr>
              <w:pStyle w:val="paragraph"/>
              <w:spacing w:before="0" w:beforeAutospacing="0" w:after="0" w:afterAutospacing="0" w:line="276" w:lineRule="auto"/>
              <w:contextualSpacing/>
              <w:textAlignment w:val="baseline"/>
              <w:rPr>
                <w:rFonts w:ascii="Verdana" w:eastAsia="Calibri" w:hAnsi="Verdana" w:cs="Arial"/>
                <w:sz w:val="16"/>
                <w:szCs w:val="16"/>
                <w:lang w:val="es-ES_tradnl"/>
              </w:rPr>
            </w:pPr>
            <w:r>
              <w:rPr>
                <w:rFonts w:ascii="Verdana" w:eastAsia="Calibri" w:hAnsi="Verdana" w:cs="Arial"/>
                <w:sz w:val="16"/>
                <w:szCs w:val="16"/>
                <w:lang w:val="es-ES_tradnl"/>
              </w:rPr>
              <w:t>Martha Alicia Romero Vargas</w:t>
            </w:r>
          </w:p>
          <w:p w14:paraId="2C519701" w14:textId="77777777" w:rsidR="00312E51" w:rsidRPr="005B3F16" w:rsidRDefault="00312E51" w:rsidP="002879D1">
            <w:pPr>
              <w:pStyle w:val="paragraph"/>
              <w:spacing w:before="0" w:beforeAutospacing="0" w:after="0" w:afterAutospacing="0" w:line="276" w:lineRule="auto"/>
              <w:contextualSpacing/>
              <w:textAlignment w:val="baseline"/>
              <w:rPr>
                <w:rFonts w:ascii="Verdana" w:eastAsia="Calibri" w:hAnsi="Verdana" w:cs="Arial"/>
                <w:sz w:val="16"/>
                <w:szCs w:val="16"/>
                <w:lang w:val="es-ES_tradnl" w:eastAsia="en-US"/>
              </w:rPr>
            </w:pPr>
            <w:r w:rsidRPr="005B3F16">
              <w:rPr>
                <w:rFonts w:ascii="Verdana" w:eastAsia="Calibri" w:hAnsi="Verdana" w:cs="Arial"/>
                <w:sz w:val="16"/>
                <w:szCs w:val="16"/>
                <w:lang w:val="es-ES_tradnl"/>
              </w:rPr>
              <w:t>Gestor T1-15</w:t>
            </w:r>
            <w:r w:rsidRPr="005B3F16">
              <w:rPr>
                <w:rFonts w:ascii="Verdana" w:eastAsia="Calibri" w:hAnsi="Verdana"/>
                <w:sz w:val="16"/>
                <w:szCs w:val="16"/>
                <w:lang w:val="es-ES_tradnl"/>
              </w:rPr>
              <w:t xml:space="preserve"> </w:t>
            </w:r>
            <w:r w:rsidRPr="005B3F16">
              <w:rPr>
                <w:rFonts w:ascii="Verdana" w:eastAsia="Calibri" w:hAnsi="Verdana"/>
                <w:sz w:val="16"/>
                <w:szCs w:val="16"/>
                <w:lang w:val="es-ES_tradnl" w:eastAsia="en-US"/>
              </w:rPr>
              <w:t>de la Subdirección de Gestión Contractual </w:t>
            </w:r>
          </w:p>
        </w:tc>
      </w:tr>
      <w:tr w:rsidR="00312E51" w:rsidRPr="005B3F16" w14:paraId="7B3250CD" w14:textId="77777777" w:rsidTr="002879D1">
        <w:trPr>
          <w:trHeight w:val="300"/>
        </w:trPr>
        <w:tc>
          <w:tcPr>
            <w:tcW w:w="893" w:type="dxa"/>
            <w:vAlign w:val="center"/>
          </w:tcPr>
          <w:p w14:paraId="0EC286C8" w14:textId="77777777" w:rsidR="00312E51" w:rsidRPr="005B3F16" w:rsidRDefault="00312E51" w:rsidP="002879D1">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7B95AA8" w14:textId="77777777" w:rsidR="00312E51" w:rsidRPr="005B3F16" w:rsidRDefault="00312E51" w:rsidP="002879D1">
            <w:pPr>
              <w:spacing w:line="276" w:lineRule="auto"/>
              <w:contextualSpacing/>
              <w:rPr>
                <w:rFonts w:ascii="Verdana" w:eastAsia="Calibri" w:hAnsi="Verdana" w:cs="Arial"/>
                <w:sz w:val="16"/>
                <w:szCs w:val="16"/>
                <w:lang w:val="es-ES"/>
              </w:rPr>
            </w:pPr>
            <w:r w:rsidRPr="460F3C83">
              <w:rPr>
                <w:rFonts w:ascii="Verdana" w:eastAsia="Calibri" w:hAnsi="Verdana" w:cs="Arial"/>
                <w:sz w:val="16"/>
                <w:szCs w:val="16"/>
                <w:lang w:val="es-ES"/>
              </w:rPr>
              <w:t>Carolina Quintero Gacharná</w:t>
            </w:r>
          </w:p>
          <w:p w14:paraId="7CD7BB1D" w14:textId="77777777" w:rsidR="00312E51" w:rsidRPr="005B3F16" w:rsidRDefault="00312E51" w:rsidP="002879D1">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Subdirectora de Gestión Contractual ANCP – CCE</w:t>
            </w:r>
          </w:p>
        </w:tc>
      </w:tr>
    </w:tbl>
    <w:p w14:paraId="5452BFAF" w14:textId="77777777" w:rsidR="00312E51" w:rsidRPr="005B3F16" w:rsidRDefault="00312E51" w:rsidP="00312E51">
      <w:pPr>
        <w:spacing w:after="0" w:line="276" w:lineRule="auto"/>
        <w:rPr>
          <w:rFonts w:ascii="Verdana" w:eastAsia="Times New Roman" w:hAnsi="Verdana" w:cs="Arial"/>
          <w:sz w:val="24"/>
          <w:szCs w:val="24"/>
          <w:lang w:eastAsia="es-ES"/>
        </w:rPr>
      </w:pPr>
    </w:p>
    <w:p w14:paraId="0590761E" w14:textId="77777777" w:rsidR="00312E51" w:rsidRPr="005B3F16" w:rsidRDefault="00312E51" w:rsidP="00312E51">
      <w:pPr>
        <w:spacing w:line="276" w:lineRule="auto"/>
        <w:rPr>
          <w:rFonts w:ascii="Verdana" w:hAnsi="Verdana"/>
        </w:rPr>
      </w:pPr>
    </w:p>
    <w:p w14:paraId="121012B3" w14:textId="77777777" w:rsidR="00312E51" w:rsidRPr="005B3F16" w:rsidRDefault="00312E51" w:rsidP="00312E51">
      <w:pPr>
        <w:spacing w:after="0" w:line="276" w:lineRule="auto"/>
        <w:jc w:val="both"/>
        <w:rPr>
          <w:rFonts w:ascii="Verdana" w:hAnsi="Verdana"/>
        </w:rPr>
      </w:pPr>
    </w:p>
    <w:bookmarkEnd w:id="1"/>
    <w:p w14:paraId="0DAA208B" w14:textId="77777777" w:rsidR="00312E51" w:rsidRPr="005B3F16" w:rsidRDefault="00312E51" w:rsidP="00312E51">
      <w:pPr>
        <w:spacing w:line="276" w:lineRule="auto"/>
        <w:rPr>
          <w:rFonts w:ascii="Verdana" w:hAnsi="Verdana"/>
        </w:rPr>
      </w:pPr>
    </w:p>
    <w:p w14:paraId="52AF1ADC" w14:textId="77777777" w:rsidR="00312E51" w:rsidRPr="0044528D" w:rsidRDefault="00312E51" w:rsidP="00312E51">
      <w:pPr>
        <w:spacing w:after="0"/>
        <w:rPr>
          <w:rFonts w:ascii="Verdana" w:hAnsi="Verdana"/>
        </w:rPr>
      </w:pPr>
    </w:p>
    <w:p w14:paraId="22A643C3" w14:textId="77777777" w:rsidR="00312E51" w:rsidRPr="00A815BF" w:rsidRDefault="00312E51" w:rsidP="00312E51"/>
    <w:p w14:paraId="5F826183" w14:textId="77777777" w:rsidR="00312E51" w:rsidRPr="0044528D" w:rsidRDefault="00312E51" w:rsidP="00312E51">
      <w:pPr>
        <w:spacing w:after="0"/>
        <w:rPr>
          <w:rFonts w:ascii="Verdana" w:hAnsi="Verdana"/>
        </w:rPr>
      </w:pPr>
    </w:p>
    <w:p w14:paraId="27E3B7FB" w14:textId="77777777" w:rsidR="00312E51" w:rsidRPr="00290D28" w:rsidRDefault="00312E51" w:rsidP="00312E51"/>
    <w:p w14:paraId="6615E668" w14:textId="77777777" w:rsidR="00312E51" w:rsidRPr="0044528D" w:rsidRDefault="00312E51" w:rsidP="00312E51">
      <w:pPr>
        <w:spacing w:after="0"/>
        <w:rPr>
          <w:rFonts w:ascii="Verdana" w:hAnsi="Verdana"/>
        </w:rPr>
      </w:pPr>
    </w:p>
    <w:p w14:paraId="713515E5" w14:textId="77777777" w:rsidR="00312E51" w:rsidRPr="0063680E" w:rsidRDefault="00312E51" w:rsidP="00312E51"/>
    <w:p w14:paraId="1C95E489" w14:textId="77777777" w:rsidR="00312E51" w:rsidRPr="0044528D" w:rsidRDefault="00312E51" w:rsidP="00312E51">
      <w:pPr>
        <w:spacing w:after="0"/>
        <w:rPr>
          <w:rFonts w:ascii="Verdana" w:hAnsi="Verdana"/>
        </w:rPr>
      </w:pPr>
    </w:p>
    <w:p w14:paraId="3D6D1670" w14:textId="77777777" w:rsidR="00312E51" w:rsidRPr="0044528D" w:rsidRDefault="00312E51" w:rsidP="00312E51">
      <w:pPr>
        <w:spacing w:after="0"/>
        <w:rPr>
          <w:rFonts w:ascii="Verdana" w:hAnsi="Verdana"/>
        </w:rPr>
      </w:pPr>
    </w:p>
    <w:p w14:paraId="1D02A925" w14:textId="77777777" w:rsidR="00312E51" w:rsidRPr="004B01BB" w:rsidRDefault="00312E51" w:rsidP="00312E51"/>
    <w:bookmarkEnd w:id="0"/>
    <w:p w14:paraId="0A1FBDD9" w14:textId="77777777" w:rsidR="00312E51" w:rsidRPr="0044528D" w:rsidRDefault="00312E51" w:rsidP="00312E51">
      <w:pPr>
        <w:spacing w:after="0"/>
        <w:rPr>
          <w:rFonts w:ascii="Verdana" w:hAnsi="Verdana"/>
        </w:rPr>
      </w:pPr>
    </w:p>
    <w:p w14:paraId="0465BA6D" w14:textId="77777777" w:rsidR="00E245AB" w:rsidRPr="00312E51" w:rsidRDefault="00E245AB" w:rsidP="00312E51"/>
    <w:sectPr w:rsidR="00E245AB" w:rsidRPr="00312E51"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9E9F7" w14:textId="77777777" w:rsidR="0045157B" w:rsidRDefault="0045157B" w:rsidP="004A1847">
      <w:pPr>
        <w:spacing w:after="0" w:line="240" w:lineRule="auto"/>
      </w:pPr>
      <w:r>
        <w:separator/>
      </w:r>
    </w:p>
  </w:endnote>
  <w:endnote w:type="continuationSeparator" w:id="0">
    <w:p w14:paraId="071C0AD5" w14:textId="77777777" w:rsidR="0045157B" w:rsidRDefault="0045157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11FBD" w14:textId="77777777" w:rsidR="0045157B" w:rsidRDefault="0045157B" w:rsidP="004A1847">
      <w:pPr>
        <w:spacing w:after="0" w:line="240" w:lineRule="auto"/>
      </w:pPr>
      <w:r>
        <w:separator/>
      </w:r>
    </w:p>
  </w:footnote>
  <w:footnote w:type="continuationSeparator" w:id="0">
    <w:p w14:paraId="1C761402" w14:textId="77777777" w:rsidR="0045157B" w:rsidRDefault="0045157B" w:rsidP="004A1847">
      <w:pPr>
        <w:spacing w:after="0" w:line="240" w:lineRule="auto"/>
      </w:pPr>
      <w:r>
        <w:continuationSeparator/>
      </w:r>
    </w:p>
  </w:footnote>
  <w:footnote w:id="1">
    <w:p w14:paraId="54B06D6C" w14:textId="77777777" w:rsidR="00312E51" w:rsidRPr="00916DF1" w:rsidRDefault="00312E51" w:rsidP="00312E51">
      <w:pPr>
        <w:pStyle w:val="Textonotapie"/>
        <w:ind w:firstLine="708"/>
        <w:jc w:val="both"/>
        <w:rPr>
          <w:rFonts w:ascii="Verdana" w:hAnsi="Verdana"/>
          <w:sz w:val="16"/>
          <w:szCs w:val="16"/>
        </w:rPr>
      </w:pPr>
      <w:r w:rsidRPr="00916DF1">
        <w:rPr>
          <w:rStyle w:val="Refdenotaalpie"/>
          <w:rFonts w:ascii="Verdana" w:hAnsi="Verdana"/>
        </w:rPr>
        <w:footnoteRef/>
      </w:r>
      <w:r w:rsidRPr="00916DF1">
        <w:rPr>
          <w:rFonts w:ascii="Verdana" w:hAnsi="Verdana"/>
          <w:sz w:val="16"/>
          <w:szCs w:val="16"/>
        </w:rPr>
        <w:t xml:space="preserve"> Artículo 17 de la Ley 1150 de 2007</w:t>
      </w:r>
    </w:p>
    <w:p w14:paraId="0F62A41A" w14:textId="77777777" w:rsidR="00312E51" w:rsidRPr="00916DF1" w:rsidRDefault="00312E51" w:rsidP="00312E51">
      <w:pPr>
        <w:pStyle w:val="Textonotapie"/>
        <w:ind w:firstLine="708"/>
        <w:jc w:val="both"/>
        <w:rPr>
          <w:rFonts w:ascii="Verdana" w:hAnsi="Verdana"/>
          <w:sz w:val="16"/>
          <w:szCs w:val="16"/>
          <w:lang w:val="es-CO"/>
        </w:rPr>
      </w:pPr>
    </w:p>
  </w:footnote>
  <w:footnote w:id="2">
    <w:p w14:paraId="563E2115" w14:textId="77777777" w:rsidR="00312E51" w:rsidRPr="00916DF1" w:rsidRDefault="00312E51" w:rsidP="00312E51">
      <w:pPr>
        <w:pStyle w:val="Textonotapie"/>
        <w:ind w:firstLine="708"/>
        <w:jc w:val="both"/>
        <w:rPr>
          <w:rFonts w:ascii="Verdana" w:hAnsi="Verdana"/>
          <w:sz w:val="16"/>
          <w:szCs w:val="16"/>
        </w:rPr>
      </w:pPr>
      <w:r w:rsidRPr="00916DF1">
        <w:rPr>
          <w:rStyle w:val="Refdenotaalpie"/>
          <w:rFonts w:ascii="Verdana" w:hAnsi="Verdana"/>
        </w:rPr>
        <w:footnoteRef/>
      </w:r>
      <w:r w:rsidRPr="00916DF1">
        <w:rPr>
          <w:rFonts w:ascii="Verdana" w:hAnsi="Verdana"/>
          <w:sz w:val="16"/>
          <w:szCs w:val="16"/>
        </w:rPr>
        <w:t xml:space="preserve"> Artículo 21 de la Ley 1150 de 2007</w:t>
      </w:r>
    </w:p>
    <w:p w14:paraId="2887FFD7" w14:textId="77777777" w:rsidR="00312E51" w:rsidRPr="00916DF1" w:rsidRDefault="00312E51" w:rsidP="00312E51">
      <w:pPr>
        <w:pStyle w:val="Textonotapie"/>
        <w:ind w:firstLine="708"/>
        <w:jc w:val="both"/>
        <w:rPr>
          <w:rFonts w:ascii="Verdana" w:hAnsi="Verdana"/>
          <w:sz w:val="16"/>
          <w:szCs w:val="16"/>
          <w:lang w:val="es-CO"/>
        </w:rPr>
      </w:pPr>
    </w:p>
  </w:footnote>
  <w:footnote w:id="3">
    <w:p w14:paraId="046EB373" w14:textId="77777777" w:rsidR="00312E51" w:rsidRPr="00916DF1" w:rsidRDefault="00312E51" w:rsidP="00312E51">
      <w:pPr>
        <w:pStyle w:val="Textonotapie"/>
        <w:ind w:firstLine="708"/>
        <w:jc w:val="both"/>
        <w:rPr>
          <w:rFonts w:ascii="Verdana" w:hAnsi="Verdana"/>
          <w:sz w:val="16"/>
          <w:szCs w:val="16"/>
        </w:rPr>
      </w:pPr>
      <w:r w:rsidRPr="00916DF1">
        <w:rPr>
          <w:rStyle w:val="Refdenotaalpie"/>
          <w:rFonts w:ascii="Verdana" w:hAnsi="Verdana"/>
        </w:rPr>
        <w:footnoteRef/>
      </w:r>
      <w:r w:rsidRPr="00916DF1">
        <w:rPr>
          <w:rFonts w:ascii="Verdana" w:hAnsi="Verdana"/>
          <w:sz w:val="16"/>
          <w:szCs w:val="16"/>
        </w:rPr>
        <w:t xml:space="preserve"> Artículos 83 a 86 de la Ley 1474 de 2011</w:t>
      </w:r>
    </w:p>
    <w:p w14:paraId="25E6FC2D" w14:textId="77777777" w:rsidR="00312E51" w:rsidRPr="00916DF1" w:rsidRDefault="00312E51" w:rsidP="00312E51">
      <w:pPr>
        <w:pStyle w:val="Textonotapie"/>
        <w:ind w:firstLine="708"/>
        <w:jc w:val="both"/>
        <w:rPr>
          <w:rFonts w:ascii="Verdana" w:hAnsi="Verdana"/>
          <w:sz w:val="16"/>
          <w:szCs w:val="16"/>
          <w:lang w:val="es-CO"/>
        </w:rPr>
      </w:pPr>
    </w:p>
  </w:footnote>
  <w:footnote w:id="4">
    <w:p w14:paraId="29650312" w14:textId="77777777" w:rsidR="00312E51" w:rsidRPr="00916DF1" w:rsidRDefault="00312E51" w:rsidP="00312E51">
      <w:pPr>
        <w:pStyle w:val="Textonotapie"/>
        <w:ind w:firstLine="708"/>
        <w:jc w:val="both"/>
        <w:rPr>
          <w:rFonts w:ascii="Verdana" w:hAnsi="Verdana"/>
          <w:sz w:val="16"/>
          <w:szCs w:val="16"/>
        </w:rPr>
      </w:pPr>
      <w:r w:rsidRPr="00916DF1">
        <w:rPr>
          <w:rStyle w:val="Refdenotaalpie"/>
          <w:rFonts w:ascii="Verdana" w:hAnsi="Verdana"/>
        </w:rPr>
        <w:footnoteRef/>
      </w:r>
      <w:r w:rsidRPr="00916DF1">
        <w:rPr>
          <w:rFonts w:ascii="Verdana" w:hAnsi="Verdana"/>
          <w:sz w:val="16"/>
          <w:szCs w:val="16"/>
        </w:rPr>
        <w:t xml:space="preserve"> Consejo de Estado. Sección 3ª. Sentencia del 27 de noviembre de 2017. M.P. Jaime Orlando</w:t>
      </w:r>
    </w:p>
    <w:p w14:paraId="23339046" w14:textId="77777777" w:rsidR="00312E51" w:rsidRPr="00916DF1" w:rsidRDefault="00312E51" w:rsidP="00312E51">
      <w:pPr>
        <w:pStyle w:val="Textonotapie"/>
        <w:jc w:val="both"/>
        <w:rPr>
          <w:rFonts w:ascii="Verdana" w:hAnsi="Verdana"/>
          <w:sz w:val="16"/>
          <w:szCs w:val="16"/>
        </w:rPr>
      </w:pPr>
      <w:r w:rsidRPr="00916DF1">
        <w:rPr>
          <w:rFonts w:ascii="Verdana" w:hAnsi="Verdana"/>
          <w:sz w:val="16"/>
          <w:szCs w:val="16"/>
        </w:rPr>
        <w:t>Santofimio. Exp. 51.802</w:t>
      </w:r>
    </w:p>
    <w:p w14:paraId="0C3292E4" w14:textId="77777777" w:rsidR="00312E51" w:rsidRPr="00916DF1" w:rsidRDefault="00312E51" w:rsidP="00312E51">
      <w:pPr>
        <w:pStyle w:val="Textonotapie"/>
        <w:jc w:val="both"/>
        <w:rPr>
          <w:rFonts w:ascii="Verdana" w:hAnsi="Verdana"/>
          <w:sz w:val="16"/>
          <w:szCs w:val="16"/>
          <w:lang w:val="es-CO"/>
        </w:rPr>
      </w:pPr>
    </w:p>
  </w:footnote>
  <w:footnote w:id="5">
    <w:p w14:paraId="0B39F6EB" w14:textId="77777777" w:rsidR="00312E51" w:rsidRDefault="00312E51" w:rsidP="00312E51">
      <w:pPr>
        <w:pStyle w:val="Textonotapie"/>
        <w:ind w:firstLine="708"/>
      </w:pPr>
      <w:r>
        <w:rPr>
          <w:rStyle w:val="Refdenotaalpie"/>
        </w:rPr>
        <w:footnoteRef/>
      </w:r>
      <w:r>
        <w:t xml:space="preserve"> Consultar en el siguiente enlace: </w:t>
      </w:r>
      <w:hyperlink r:id="rId1" w:history="1">
        <w:r w:rsidRPr="00FD01C6">
          <w:rPr>
            <w:rStyle w:val="Hipervnculo"/>
            <w:rFonts w:ascii="Verdana" w:hAnsi="Verdana"/>
            <w:sz w:val="16"/>
            <w:szCs w:val="16"/>
          </w:rPr>
          <w:t>https://www.colombiacompra.gov.co/sites/cce_public/files/cce_documents/cce_guia_para_el_ejercicio_de_las_funciones_de_supervision_e_interventoria_de_los_contratos_del_estado.pdf</w:t>
        </w:r>
      </w:hyperlink>
      <w:r>
        <w:rPr>
          <w:rFonts w:ascii="Verdana" w:hAnsi="Verdan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1ED4DC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25445991" o:spid="_x0000_i1025" type="#_x0000_t75" style="width:11.25pt;height:11.25pt;visibility:visible;mso-wrap-style:square">
            <v:imagedata r:id="rId1" o:title=""/>
          </v:shape>
        </w:pict>
      </mc:Choice>
      <mc:Fallback>
        <w:drawing>
          <wp:inline distT="0" distB="0" distL="0" distR="0" wp14:anchorId="1B3CFE49" wp14:editId="0DF3F098">
            <wp:extent cx="142875" cy="142875"/>
            <wp:effectExtent l="0" t="0" r="0" b="0"/>
            <wp:docPr id="825445991" name="Imagen 825445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F6E2672"/>
    <w:multiLevelType w:val="hybridMultilevel"/>
    <w:tmpl w:val="DA581ED4"/>
    <w:lvl w:ilvl="0" w:tplc="3564A2D2">
      <w:start w:val="1"/>
      <w:numFmt w:val="lowerRoman"/>
      <w:lvlText w:val="%1)"/>
      <w:lvlJc w:val="left"/>
      <w:pPr>
        <w:ind w:left="1515" w:hanging="720"/>
      </w:pPr>
      <w:rPr>
        <w:rFonts w:hint="default"/>
        <w:i/>
      </w:rPr>
    </w:lvl>
    <w:lvl w:ilvl="1" w:tplc="240A0019" w:tentative="1">
      <w:start w:val="1"/>
      <w:numFmt w:val="lowerLetter"/>
      <w:lvlText w:val="%2."/>
      <w:lvlJc w:val="left"/>
      <w:pPr>
        <w:ind w:left="1875" w:hanging="360"/>
      </w:pPr>
    </w:lvl>
    <w:lvl w:ilvl="2" w:tplc="240A001B" w:tentative="1">
      <w:start w:val="1"/>
      <w:numFmt w:val="lowerRoman"/>
      <w:lvlText w:val="%3."/>
      <w:lvlJc w:val="right"/>
      <w:pPr>
        <w:ind w:left="2595" w:hanging="180"/>
      </w:pPr>
    </w:lvl>
    <w:lvl w:ilvl="3" w:tplc="240A000F" w:tentative="1">
      <w:start w:val="1"/>
      <w:numFmt w:val="decimal"/>
      <w:lvlText w:val="%4."/>
      <w:lvlJc w:val="left"/>
      <w:pPr>
        <w:ind w:left="3315" w:hanging="360"/>
      </w:pPr>
    </w:lvl>
    <w:lvl w:ilvl="4" w:tplc="240A0019" w:tentative="1">
      <w:start w:val="1"/>
      <w:numFmt w:val="lowerLetter"/>
      <w:lvlText w:val="%5."/>
      <w:lvlJc w:val="left"/>
      <w:pPr>
        <w:ind w:left="4035" w:hanging="360"/>
      </w:pPr>
    </w:lvl>
    <w:lvl w:ilvl="5" w:tplc="240A001B" w:tentative="1">
      <w:start w:val="1"/>
      <w:numFmt w:val="lowerRoman"/>
      <w:lvlText w:val="%6."/>
      <w:lvlJc w:val="right"/>
      <w:pPr>
        <w:ind w:left="4755" w:hanging="180"/>
      </w:pPr>
    </w:lvl>
    <w:lvl w:ilvl="6" w:tplc="240A000F" w:tentative="1">
      <w:start w:val="1"/>
      <w:numFmt w:val="decimal"/>
      <w:lvlText w:val="%7."/>
      <w:lvlJc w:val="left"/>
      <w:pPr>
        <w:ind w:left="5475" w:hanging="360"/>
      </w:pPr>
    </w:lvl>
    <w:lvl w:ilvl="7" w:tplc="240A0019" w:tentative="1">
      <w:start w:val="1"/>
      <w:numFmt w:val="lowerLetter"/>
      <w:lvlText w:val="%8."/>
      <w:lvlJc w:val="left"/>
      <w:pPr>
        <w:ind w:left="6195" w:hanging="360"/>
      </w:pPr>
    </w:lvl>
    <w:lvl w:ilvl="8" w:tplc="240A001B" w:tentative="1">
      <w:start w:val="1"/>
      <w:numFmt w:val="lowerRoman"/>
      <w:lvlText w:val="%9."/>
      <w:lvlJc w:val="right"/>
      <w:pPr>
        <w:ind w:left="6915" w:hanging="180"/>
      </w:pPr>
    </w:lvl>
  </w:abstractNum>
  <w:abstractNum w:abstractNumId="4" w15:restartNumberingAfterBreak="0">
    <w:nsid w:val="1D29639B"/>
    <w:multiLevelType w:val="hybridMultilevel"/>
    <w:tmpl w:val="3BCEA6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4515BF"/>
    <w:multiLevelType w:val="hybridMultilevel"/>
    <w:tmpl w:val="08A631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8E5EF0"/>
    <w:multiLevelType w:val="hybridMultilevel"/>
    <w:tmpl w:val="9860273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2310C6"/>
    <w:multiLevelType w:val="hybridMultilevel"/>
    <w:tmpl w:val="6610D9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37E2B84"/>
    <w:multiLevelType w:val="hybridMultilevel"/>
    <w:tmpl w:val="CACC6A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3EF169A3"/>
    <w:multiLevelType w:val="hybridMultilevel"/>
    <w:tmpl w:val="410486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5354C3E"/>
    <w:multiLevelType w:val="hybridMultilevel"/>
    <w:tmpl w:val="65FAB466"/>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8" w15:restartNumberingAfterBreak="0">
    <w:nsid w:val="47007CC4"/>
    <w:multiLevelType w:val="hybridMultilevel"/>
    <w:tmpl w:val="7F123B6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9" w15:restartNumberingAfterBreak="0">
    <w:nsid w:val="4D1978A9"/>
    <w:multiLevelType w:val="hybridMultilevel"/>
    <w:tmpl w:val="7D0A4B12"/>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0" w15:restartNumberingAfterBreak="0">
    <w:nsid w:val="5B0F245C"/>
    <w:multiLevelType w:val="multilevel"/>
    <w:tmpl w:val="251AA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1CC6F5F"/>
    <w:multiLevelType w:val="hybridMultilevel"/>
    <w:tmpl w:val="EC1A4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795C0D9A"/>
    <w:multiLevelType w:val="hybridMultilevel"/>
    <w:tmpl w:val="025608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7BCD33FF"/>
    <w:multiLevelType w:val="hybridMultilevel"/>
    <w:tmpl w:val="AAAABE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7CA47E24"/>
    <w:multiLevelType w:val="hybridMultilevel"/>
    <w:tmpl w:val="F746DE12"/>
    <w:lvl w:ilvl="0" w:tplc="240A0001">
      <w:start w:val="1"/>
      <w:numFmt w:val="bullet"/>
      <w:lvlText w:val=""/>
      <w:lvlJc w:val="left"/>
      <w:pPr>
        <w:ind w:left="795" w:hanging="360"/>
      </w:pPr>
      <w:rPr>
        <w:rFonts w:ascii="Symbol" w:hAnsi="Symbol" w:hint="default"/>
      </w:rPr>
    </w:lvl>
    <w:lvl w:ilvl="1" w:tplc="240A0003" w:tentative="1">
      <w:start w:val="1"/>
      <w:numFmt w:val="bullet"/>
      <w:lvlText w:val="o"/>
      <w:lvlJc w:val="left"/>
      <w:pPr>
        <w:ind w:left="1515" w:hanging="360"/>
      </w:pPr>
      <w:rPr>
        <w:rFonts w:ascii="Courier New" w:hAnsi="Courier New" w:cs="Courier New" w:hint="default"/>
      </w:rPr>
    </w:lvl>
    <w:lvl w:ilvl="2" w:tplc="240A0005" w:tentative="1">
      <w:start w:val="1"/>
      <w:numFmt w:val="bullet"/>
      <w:lvlText w:val=""/>
      <w:lvlJc w:val="left"/>
      <w:pPr>
        <w:ind w:left="2235" w:hanging="360"/>
      </w:pPr>
      <w:rPr>
        <w:rFonts w:ascii="Wingdings" w:hAnsi="Wingdings" w:hint="default"/>
      </w:rPr>
    </w:lvl>
    <w:lvl w:ilvl="3" w:tplc="240A0001" w:tentative="1">
      <w:start w:val="1"/>
      <w:numFmt w:val="bullet"/>
      <w:lvlText w:val=""/>
      <w:lvlJc w:val="left"/>
      <w:pPr>
        <w:ind w:left="2955" w:hanging="360"/>
      </w:pPr>
      <w:rPr>
        <w:rFonts w:ascii="Symbol" w:hAnsi="Symbol" w:hint="default"/>
      </w:rPr>
    </w:lvl>
    <w:lvl w:ilvl="4" w:tplc="240A0003" w:tentative="1">
      <w:start w:val="1"/>
      <w:numFmt w:val="bullet"/>
      <w:lvlText w:val="o"/>
      <w:lvlJc w:val="left"/>
      <w:pPr>
        <w:ind w:left="3675" w:hanging="360"/>
      </w:pPr>
      <w:rPr>
        <w:rFonts w:ascii="Courier New" w:hAnsi="Courier New" w:cs="Courier New" w:hint="default"/>
      </w:rPr>
    </w:lvl>
    <w:lvl w:ilvl="5" w:tplc="240A0005" w:tentative="1">
      <w:start w:val="1"/>
      <w:numFmt w:val="bullet"/>
      <w:lvlText w:val=""/>
      <w:lvlJc w:val="left"/>
      <w:pPr>
        <w:ind w:left="4395" w:hanging="360"/>
      </w:pPr>
      <w:rPr>
        <w:rFonts w:ascii="Wingdings" w:hAnsi="Wingdings" w:hint="default"/>
      </w:rPr>
    </w:lvl>
    <w:lvl w:ilvl="6" w:tplc="240A0001" w:tentative="1">
      <w:start w:val="1"/>
      <w:numFmt w:val="bullet"/>
      <w:lvlText w:val=""/>
      <w:lvlJc w:val="left"/>
      <w:pPr>
        <w:ind w:left="5115" w:hanging="360"/>
      </w:pPr>
      <w:rPr>
        <w:rFonts w:ascii="Symbol" w:hAnsi="Symbol" w:hint="default"/>
      </w:rPr>
    </w:lvl>
    <w:lvl w:ilvl="7" w:tplc="240A0003" w:tentative="1">
      <w:start w:val="1"/>
      <w:numFmt w:val="bullet"/>
      <w:lvlText w:val="o"/>
      <w:lvlJc w:val="left"/>
      <w:pPr>
        <w:ind w:left="5835" w:hanging="360"/>
      </w:pPr>
      <w:rPr>
        <w:rFonts w:ascii="Courier New" w:hAnsi="Courier New" w:cs="Courier New" w:hint="default"/>
      </w:rPr>
    </w:lvl>
    <w:lvl w:ilvl="8" w:tplc="240A0005" w:tentative="1">
      <w:start w:val="1"/>
      <w:numFmt w:val="bullet"/>
      <w:lvlText w:val=""/>
      <w:lvlJc w:val="left"/>
      <w:pPr>
        <w:ind w:left="6555" w:hanging="360"/>
      </w:pPr>
      <w:rPr>
        <w:rFonts w:ascii="Wingdings" w:hAnsi="Wingdings" w:hint="default"/>
      </w:rPr>
    </w:lvl>
  </w:abstractNum>
  <w:num w:numId="1" w16cid:durableId="948779781">
    <w:abstractNumId w:val="11"/>
  </w:num>
  <w:num w:numId="2" w16cid:durableId="19822139">
    <w:abstractNumId w:val="2"/>
  </w:num>
  <w:num w:numId="3" w16cid:durableId="876742304">
    <w:abstractNumId w:val="7"/>
  </w:num>
  <w:num w:numId="4" w16cid:durableId="2451864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24"/>
  </w:num>
  <w:num w:numId="7" w16cid:durableId="1946422806">
    <w:abstractNumId w:val="9"/>
  </w:num>
  <w:num w:numId="8" w16cid:durableId="152644682">
    <w:abstractNumId w:val="23"/>
  </w:num>
  <w:num w:numId="9" w16cid:durableId="1317221377">
    <w:abstractNumId w:val="13"/>
  </w:num>
  <w:num w:numId="10" w16cid:durableId="1471245386">
    <w:abstractNumId w:val="22"/>
  </w:num>
  <w:num w:numId="11" w16cid:durableId="289172385">
    <w:abstractNumId w:val="14"/>
  </w:num>
  <w:num w:numId="12" w16cid:durableId="1470781324">
    <w:abstractNumId w:val="1"/>
  </w:num>
  <w:num w:numId="13" w16cid:durableId="1512908409">
    <w:abstractNumId w:val="5"/>
  </w:num>
  <w:num w:numId="14" w16cid:durableId="895897244">
    <w:abstractNumId w:val="25"/>
  </w:num>
  <w:num w:numId="15" w16cid:durableId="390349800">
    <w:abstractNumId w:val="21"/>
  </w:num>
  <w:num w:numId="16" w16cid:durableId="341274352">
    <w:abstractNumId w:val="0"/>
  </w:num>
  <w:num w:numId="17" w16cid:durableId="679089576">
    <w:abstractNumId w:val="15"/>
  </w:num>
  <w:num w:numId="18" w16cid:durableId="17826887">
    <w:abstractNumId w:val="17"/>
  </w:num>
  <w:num w:numId="19" w16cid:durableId="570773337">
    <w:abstractNumId w:val="20"/>
  </w:num>
  <w:num w:numId="20" w16cid:durableId="927537294">
    <w:abstractNumId w:val="16"/>
  </w:num>
  <w:num w:numId="21" w16cid:durableId="1186604065">
    <w:abstractNumId w:val="18"/>
  </w:num>
  <w:num w:numId="22" w16cid:durableId="129979088">
    <w:abstractNumId w:val="10"/>
  </w:num>
  <w:num w:numId="23" w16cid:durableId="1460688499">
    <w:abstractNumId w:val="19"/>
  </w:num>
  <w:num w:numId="24" w16cid:durableId="1822505858">
    <w:abstractNumId w:val="6"/>
  </w:num>
  <w:num w:numId="25" w16cid:durableId="145635792">
    <w:abstractNumId w:val="4"/>
  </w:num>
  <w:num w:numId="26" w16cid:durableId="377046705">
    <w:abstractNumId w:val="12"/>
  </w:num>
  <w:num w:numId="27" w16cid:durableId="509684007">
    <w:abstractNumId w:val="29"/>
  </w:num>
  <w:num w:numId="28" w16cid:durableId="831144968">
    <w:abstractNumId w:val="3"/>
  </w:num>
  <w:num w:numId="29" w16cid:durableId="1784569388">
    <w:abstractNumId w:val="27"/>
  </w:num>
  <w:num w:numId="30" w16cid:durableId="1968273588">
    <w:abstractNumId w:val="8"/>
  </w:num>
  <w:num w:numId="31" w16cid:durableId="969630642">
    <w:abstractNumId w:val="28"/>
  </w:num>
  <w:num w:numId="32" w16cid:durableId="57790779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3F3E"/>
    <w:rsid w:val="00036AE4"/>
    <w:rsid w:val="00061B2A"/>
    <w:rsid w:val="00082362"/>
    <w:rsid w:val="00085FAF"/>
    <w:rsid w:val="000A2C08"/>
    <w:rsid w:val="000A683E"/>
    <w:rsid w:val="000B19B9"/>
    <w:rsid w:val="000D0334"/>
    <w:rsid w:val="000E5955"/>
    <w:rsid w:val="000F6486"/>
    <w:rsid w:val="001048AB"/>
    <w:rsid w:val="00125105"/>
    <w:rsid w:val="00127233"/>
    <w:rsid w:val="00137FA7"/>
    <w:rsid w:val="0015584B"/>
    <w:rsid w:val="0017407A"/>
    <w:rsid w:val="001756F9"/>
    <w:rsid w:val="00181B86"/>
    <w:rsid w:val="00197796"/>
    <w:rsid w:val="001E4177"/>
    <w:rsid w:val="001F220F"/>
    <w:rsid w:val="001F317D"/>
    <w:rsid w:val="001F7DC6"/>
    <w:rsid w:val="00210EEC"/>
    <w:rsid w:val="00226A5E"/>
    <w:rsid w:val="00236D55"/>
    <w:rsid w:val="00237D66"/>
    <w:rsid w:val="002408A7"/>
    <w:rsid w:val="002421BB"/>
    <w:rsid w:val="0025796E"/>
    <w:rsid w:val="002661BD"/>
    <w:rsid w:val="002707A2"/>
    <w:rsid w:val="002924DF"/>
    <w:rsid w:val="00294AD9"/>
    <w:rsid w:val="002951A0"/>
    <w:rsid w:val="002962BC"/>
    <w:rsid w:val="002A093D"/>
    <w:rsid w:val="002A0DD0"/>
    <w:rsid w:val="002A2E3A"/>
    <w:rsid w:val="002A49AC"/>
    <w:rsid w:val="002A64FD"/>
    <w:rsid w:val="002C7A84"/>
    <w:rsid w:val="002E4FD9"/>
    <w:rsid w:val="002E5FF8"/>
    <w:rsid w:val="00306653"/>
    <w:rsid w:val="00312E51"/>
    <w:rsid w:val="00322A85"/>
    <w:rsid w:val="00324168"/>
    <w:rsid w:val="003406CA"/>
    <w:rsid w:val="003448F4"/>
    <w:rsid w:val="00374F5E"/>
    <w:rsid w:val="00377E3E"/>
    <w:rsid w:val="003849D3"/>
    <w:rsid w:val="00387BDD"/>
    <w:rsid w:val="00395B16"/>
    <w:rsid w:val="003A26D1"/>
    <w:rsid w:val="003A779E"/>
    <w:rsid w:val="003B5C5C"/>
    <w:rsid w:val="003B71E0"/>
    <w:rsid w:val="003D0D1F"/>
    <w:rsid w:val="003D0F4D"/>
    <w:rsid w:val="003D5B0D"/>
    <w:rsid w:val="003D7B29"/>
    <w:rsid w:val="003D7E82"/>
    <w:rsid w:val="003E0499"/>
    <w:rsid w:val="003F3941"/>
    <w:rsid w:val="00406575"/>
    <w:rsid w:val="00415885"/>
    <w:rsid w:val="00416A62"/>
    <w:rsid w:val="00421AFF"/>
    <w:rsid w:val="004263DC"/>
    <w:rsid w:val="00426A99"/>
    <w:rsid w:val="0042722E"/>
    <w:rsid w:val="0044528D"/>
    <w:rsid w:val="0045157B"/>
    <w:rsid w:val="004745D5"/>
    <w:rsid w:val="004A1847"/>
    <w:rsid w:val="004A305D"/>
    <w:rsid w:val="004B01BB"/>
    <w:rsid w:val="004B1B79"/>
    <w:rsid w:val="004C3B5F"/>
    <w:rsid w:val="004C4A97"/>
    <w:rsid w:val="004E21CE"/>
    <w:rsid w:val="004F21C4"/>
    <w:rsid w:val="004F685F"/>
    <w:rsid w:val="00517025"/>
    <w:rsid w:val="005377D6"/>
    <w:rsid w:val="00542289"/>
    <w:rsid w:val="00545E2B"/>
    <w:rsid w:val="00551D48"/>
    <w:rsid w:val="005566E8"/>
    <w:rsid w:val="00574867"/>
    <w:rsid w:val="00577111"/>
    <w:rsid w:val="00586160"/>
    <w:rsid w:val="00591460"/>
    <w:rsid w:val="00592628"/>
    <w:rsid w:val="005A7F84"/>
    <w:rsid w:val="005C3777"/>
    <w:rsid w:val="005C4435"/>
    <w:rsid w:val="005C5CDC"/>
    <w:rsid w:val="005D476C"/>
    <w:rsid w:val="00610812"/>
    <w:rsid w:val="006128E4"/>
    <w:rsid w:val="006219F8"/>
    <w:rsid w:val="0062520C"/>
    <w:rsid w:val="00650FF7"/>
    <w:rsid w:val="006540D4"/>
    <w:rsid w:val="00662BC7"/>
    <w:rsid w:val="00665D70"/>
    <w:rsid w:val="00671DAC"/>
    <w:rsid w:val="0067595D"/>
    <w:rsid w:val="00680E68"/>
    <w:rsid w:val="006900D9"/>
    <w:rsid w:val="006A7F17"/>
    <w:rsid w:val="006D12F8"/>
    <w:rsid w:val="00701DE7"/>
    <w:rsid w:val="00706C16"/>
    <w:rsid w:val="00750AC0"/>
    <w:rsid w:val="0075599D"/>
    <w:rsid w:val="00756841"/>
    <w:rsid w:val="007649AB"/>
    <w:rsid w:val="007707C1"/>
    <w:rsid w:val="00771D0C"/>
    <w:rsid w:val="00774548"/>
    <w:rsid w:val="007827C2"/>
    <w:rsid w:val="007833AC"/>
    <w:rsid w:val="00790367"/>
    <w:rsid w:val="007A409F"/>
    <w:rsid w:val="007A4787"/>
    <w:rsid w:val="007B268C"/>
    <w:rsid w:val="007B7171"/>
    <w:rsid w:val="007B7DFE"/>
    <w:rsid w:val="007C0C0F"/>
    <w:rsid w:val="007C0E89"/>
    <w:rsid w:val="007C3DC2"/>
    <w:rsid w:val="007D3CAB"/>
    <w:rsid w:val="007E5497"/>
    <w:rsid w:val="00801512"/>
    <w:rsid w:val="00801696"/>
    <w:rsid w:val="00806F5F"/>
    <w:rsid w:val="00810774"/>
    <w:rsid w:val="00820278"/>
    <w:rsid w:val="00827825"/>
    <w:rsid w:val="008322E5"/>
    <w:rsid w:val="00836C24"/>
    <w:rsid w:val="0083786D"/>
    <w:rsid w:val="00846CED"/>
    <w:rsid w:val="00855235"/>
    <w:rsid w:val="008768BE"/>
    <w:rsid w:val="008843B6"/>
    <w:rsid w:val="00891928"/>
    <w:rsid w:val="00895805"/>
    <w:rsid w:val="00895FCF"/>
    <w:rsid w:val="008A446D"/>
    <w:rsid w:val="008B27B5"/>
    <w:rsid w:val="008D180B"/>
    <w:rsid w:val="008D66D1"/>
    <w:rsid w:val="008E301E"/>
    <w:rsid w:val="008F0EA7"/>
    <w:rsid w:val="008F4EB5"/>
    <w:rsid w:val="00923EEF"/>
    <w:rsid w:val="009419F9"/>
    <w:rsid w:val="0095180F"/>
    <w:rsid w:val="0095685E"/>
    <w:rsid w:val="00961B09"/>
    <w:rsid w:val="00961BEE"/>
    <w:rsid w:val="00965334"/>
    <w:rsid w:val="0097093E"/>
    <w:rsid w:val="0097768E"/>
    <w:rsid w:val="009A0DFA"/>
    <w:rsid w:val="009B2D26"/>
    <w:rsid w:val="009B5221"/>
    <w:rsid w:val="009C71FA"/>
    <w:rsid w:val="009C72E7"/>
    <w:rsid w:val="009D3058"/>
    <w:rsid w:val="009D72C0"/>
    <w:rsid w:val="009F3A13"/>
    <w:rsid w:val="00A065AB"/>
    <w:rsid w:val="00A122D3"/>
    <w:rsid w:val="00A17F13"/>
    <w:rsid w:val="00A20739"/>
    <w:rsid w:val="00A32A12"/>
    <w:rsid w:val="00A33C78"/>
    <w:rsid w:val="00A34FFD"/>
    <w:rsid w:val="00A3728E"/>
    <w:rsid w:val="00A40F3F"/>
    <w:rsid w:val="00A6326C"/>
    <w:rsid w:val="00A947AF"/>
    <w:rsid w:val="00AA1104"/>
    <w:rsid w:val="00AB0ADB"/>
    <w:rsid w:val="00AB744F"/>
    <w:rsid w:val="00AD1A58"/>
    <w:rsid w:val="00AF0BA5"/>
    <w:rsid w:val="00B01B1A"/>
    <w:rsid w:val="00B03A9F"/>
    <w:rsid w:val="00B0432E"/>
    <w:rsid w:val="00B050D4"/>
    <w:rsid w:val="00B330A0"/>
    <w:rsid w:val="00B52C87"/>
    <w:rsid w:val="00B64B86"/>
    <w:rsid w:val="00B708CF"/>
    <w:rsid w:val="00B7102F"/>
    <w:rsid w:val="00B72CD3"/>
    <w:rsid w:val="00B72FFF"/>
    <w:rsid w:val="00B91A58"/>
    <w:rsid w:val="00B953CC"/>
    <w:rsid w:val="00BC3D36"/>
    <w:rsid w:val="00BD0D01"/>
    <w:rsid w:val="00BD7F72"/>
    <w:rsid w:val="00BE2FDE"/>
    <w:rsid w:val="00BF6D91"/>
    <w:rsid w:val="00C04FB3"/>
    <w:rsid w:val="00C32678"/>
    <w:rsid w:val="00C330EB"/>
    <w:rsid w:val="00C442AB"/>
    <w:rsid w:val="00C51607"/>
    <w:rsid w:val="00C674B5"/>
    <w:rsid w:val="00C754BE"/>
    <w:rsid w:val="00C76B1C"/>
    <w:rsid w:val="00C95F4F"/>
    <w:rsid w:val="00C97728"/>
    <w:rsid w:val="00CA46BA"/>
    <w:rsid w:val="00CB413D"/>
    <w:rsid w:val="00CB6357"/>
    <w:rsid w:val="00CC1B26"/>
    <w:rsid w:val="00CD76DD"/>
    <w:rsid w:val="00CF75AA"/>
    <w:rsid w:val="00D3447E"/>
    <w:rsid w:val="00D423A2"/>
    <w:rsid w:val="00D520D8"/>
    <w:rsid w:val="00D55725"/>
    <w:rsid w:val="00D63AC2"/>
    <w:rsid w:val="00D70EFC"/>
    <w:rsid w:val="00D7383B"/>
    <w:rsid w:val="00D802F7"/>
    <w:rsid w:val="00D86EAD"/>
    <w:rsid w:val="00DA231B"/>
    <w:rsid w:val="00DA23A0"/>
    <w:rsid w:val="00DA7C9E"/>
    <w:rsid w:val="00DB7B58"/>
    <w:rsid w:val="00DC39FC"/>
    <w:rsid w:val="00DD53AB"/>
    <w:rsid w:val="00DE3087"/>
    <w:rsid w:val="00DF5254"/>
    <w:rsid w:val="00E04A0C"/>
    <w:rsid w:val="00E10E8D"/>
    <w:rsid w:val="00E16408"/>
    <w:rsid w:val="00E20894"/>
    <w:rsid w:val="00E245AB"/>
    <w:rsid w:val="00E2764C"/>
    <w:rsid w:val="00E27F2E"/>
    <w:rsid w:val="00E32C5F"/>
    <w:rsid w:val="00E413EA"/>
    <w:rsid w:val="00E50AFE"/>
    <w:rsid w:val="00E642E7"/>
    <w:rsid w:val="00E65F03"/>
    <w:rsid w:val="00E75C92"/>
    <w:rsid w:val="00E771DC"/>
    <w:rsid w:val="00E7786D"/>
    <w:rsid w:val="00E85F3C"/>
    <w:rsid w:val="00E8772A"/>
    <w:rsid w:val="00E90F6B"/>
    <w:rsid w:val="00E92C27"/>
    <w:rsid w:val="00EA0E3D"/>
    <w:rsid w:val="00EA7413"/>
    <w:rsid w:val="00EC38A7"/>
    <w:rsid w:val="00ED652E"/>
    <w:rsid w:val="00EE1AA8"/>
    <w:rsid w:val="00F31EDC"/>
    <w:rsid w:val="00F462B3"/>
    <w:rsid w:val="00F55D1D"/>
    <w:rsid w:val="00F5664F"/>
    <w:rsid w:val="00F56A97"/>
    <w:rsid w:val="00F65ECF"/>
    <w:rsid w:val="00F666C4"/>
    <w:rsid w:val="00F76AFC"/>
    <w:rsid w:val="00F806B9"/>
    <w:rsid w:val="00F94CC0"/>
    <w:rsid w:val="00F95321"/>
    <w:rsid w:val="00FA08AD"/>
    <w:rsid w:val="00FA2783"/>
    <w:rsid w:val="00FA47C0"/>
    <w:rsid w:val="00FB5DD1"/>
    <w:rsid w:val="00FC2B5D"/>
    <w:rsid w:val="00FD34FB"/>
    <w:rsid w:val="00FD5806"/>
    <w:rsid w:val="00FE3FE5"/>
    <w:rsid w:val="00FE6DB1"/>
    <w:rsid w:val="00FF1449"/>
    <w:rsid w:val="00FF15AB"/>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A2C08"/>
    <w:rPr>
      <w:rFonts w:ascii="Geomanist Light" w:hAnsi="Geomanist Light"/>
      <w:lang w:val="es-ES"/>
    </w:rPr>
  </w:style>
  <w:style w:type="paragraph" w:customStyle="1" w:styleId="Appelnotedebasde">
    <w:name w:val="Appel note de bas de..."/>
    <w:basedOn w:val="Normal"/>
    <w:link w:val="Refdenotaalpie"/>
    <w:uiPriority w:val="99"/>
    <w:rsid w:val="00AF0BA5"/>
    <w:pPr>
      <w:spacing w:line="240" w:lineRule="exact"/>
    </w:pPr>
    <w:rPr>
      <w:vertAlign w:val="superscript"/>
    </w:rPr>
  </w:style>
  <w:style w:type="paragraph" w:styleId="Sangra3detindependiente">
    <w:name w:val="Body Text Indent 3"/>
    <w:basedOn w:val="Normal"/>
    <w:link w:val="Sangra3detindependienteCar"/>
    <w:uiPriority w:val="99"/>
    <w:unhideWhenUsed/>
    <w:rsid w:val="00A947AF"/>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A947A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502115248">
      <w:bodyDiv w:val="1"/>
      <w:marLeft w:val="0"/>
      <w:marRight w:val="0"/>
      <w:marTop w:val="0"/>
      <w:marBottom w:val="0"/>
      <w:divBdr>
        <w:top w:val="none" w:sz="0" w:space="0" w:color="auto"/>
        <w:left w:val="none" w:sz="0" w:space="0" w:color="auto"/>
        <w:bottom w:val="none" w:sz="0" w:space="0" w:color="auto"/>
        <w:right w:val="none" w:sz="0" w:space="0" w:color="auto"/>
      </w:divBdr>
      <w:divsChild>
        <w:div w:id="1526603227">
          <w:marLeft w:val="0"/>
          <w:marRight w:val="0"/>
          <w:marTop w:val="0"/>
          <w:marBottom w:val="160"/>
          <w:divBdr>
            <w:top w:val="none" w:sz="0" w:space="0" w:color="auto"/>
            <w:left w:val="none" w:sz="0" w:space="0" w:color="auto"/>
            <w:bottom w:val="none" w:sz="0" w:space="0" w:color="auto"/>
            <w:right w:val="none" w:sz="0" w:space="0" w:color="auto"/>
          </w:divBdr>
        </w:div>
        <w:div w:id="1526406997">
          <w:marLeft w:val="0"/>
          <w:marRight w:val="0"/>
          <w:marTop w:val="0"/>
          <w:marBottom w:val="0"/>
          <w:divBdr>
            <w:top w:val="none" w:sz="0" w:space="0" w:color="auto"/>
            <w:left w:val="none" w:sz="0" w:space="0" w:color="auto"/>
            <w:bottom w:val="none" w:sz="0" w:space="0" w:color="auto"/>
            <w:right w:val="none" w:sz="0" w:space="0" w:color="auto"/>
          </w:divBdr>
        </w:div>
        <w:div w:id="41489438">
          <w:marLeft w:val="0"/>
          <w:marRight w:val="0"/>
          <w:marTop w:val="0"/>
          <w:marBottom w:val="0"/>
          <w:divBdr>
            <w:top w:val="none" w:sz="0" w:space="0" w:color="auto"/>
            <w:left w:val="none" w:sz="0" w:space="0" w:color="auto"/>
            <w:bottom w:val="none" w:sz="0" w:space="0" w:color="auto"/>
            <w:right w:val="none" w:sz="0" w:space="0" w:color="auto"/>
          </w:divBdr>
        </w:div>
      </w:divsChild>
    </w:div>
    <w:div w:id="1955550730">
      <w:bodyDiv w:val="1"/>
      <w:marLeft w:val="0"/>
      <w:marRight w:val="0"/>
      <w:marTop w:val="0"/>
      <w:marBottom w:val="0"/>
      <w:divBdr>
        <w:top w:val="none" w:sz="0" w:space="0" w:color="auto"/>
        <w:left w:val="none" w:sz="0" w:space="0" w:color="auto"/>
        <w:bottom w:val="none" w:sz="0" w:space="0" w:color="auto"/>
        <w:right w:val="none" w:sz="0" w:space="0" w:color="auto"/>
      </w:divBdr>
      <w:divsChild>
        <w:div w:id="1979651134">
          <w:marLeft w:val="0"/>
          <w:marRight w:val="0"/>
          <w:marTop w:val="0"/>
          <w:marBottom w:val="160"/>
          <w:divBdr>
            <w:top w:val="none" w:sz="0" w:space="0" w:color="auto"/>
            <w:left w:val="none" w:sz="0" w:space="0" w:color="auto"/>
            <w:bottom w:val="none" w:sz="0" w:space="0" w:color="auto"/>
            <w:right w:val="none" w:sz="0" w:space="0" w:color="auto"/>
          </w:divBdr>
        </w:div>
        <w:div w:id="505634720">
          <w:marLeft w:val="0"/>
          <w:marRight w:val="0"/>
          <w:marTop w:val="0"/>
          <w:marBottom w:val="0"/>
          <w:divBdr>
            <w:top w:val="none" w:sz="0" w:space="0" w:color="auto"/>
            <w:left w:val="none" w:sz="0" w:space="0" w:color="auto"/>
            <w:bottom w:val="none" w:sz="0" w:space="0" w:color="auto"/>
            <w:right w:val="none" w:sz="0" w:space="0" w:color="auto"/>
          </w:divBdr>
        </w:div>
        <w:div w:id="597756595">
          <w:marLeft w:val="0"/>
          <w:marRight w:val="0"/>
          <w:marTop w:val="0"/>
          <w:marBottom w:val="0"/>
          <w:divBdr>
            <w:top w:val="none" w:sz="0" w:space="0" w:color="auto"/>
            <w:left w:val="none" w:sz="0" w:space="0" w:color="auto"/>
            <w:bottom w:val="none" w:sz="0" w:space="0" w:color="auto"/>
            <w:right w:val="none" w:sz="0" w:space="0" w:color="auto"/>
          </w:divBdr>
        </w:div>
      </w:divsChild>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ley-1150-de-2007/" TargetMode="External"/><Relationship Id="rId18" Type="http://schemas.openxmlformats.org/officeDocument/2006/relationships/hyperlink" Target="https://nam02.safelinks.protection.outlook.com/?url=https%3A%2F%2Fwww.colombiacompra.gov.co%2Fciudadanos%2Fcalendario&amp;data=05%7C02%7Cmartha.romero%40colombiacompra.gov.co%7Ceb0fd05604104aa4d3bc08dd4c4ad35e%7C7b09041e245149d08cb179d5e3d8c1be%7C0%7C0%7C638750606448672693%7CUnknown%7CTWFpbGZsb3d8eyJFbXB0eU1hcGkiOnRydWUsIlYiOiIwLjAuMDAwMCIsIlAiOiJXaW4zMiIsIkFOIjoiTWFpbCIsIldUIjoyfQ%3D%3D%7C0%7C%7C%7C&amp;sdata=UfvSsm4TL1pYTQnK3t4X5lFS45SfS4BE6%2FlRoeQ4e3A%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relatoria.colombiacompra.gov.co/normativa/ley-80-de-1993/" TargetMode="External"/><Relationship Id="rId17" Type="http://schemas.openxmlformats.org/officeDocument/2006/relationships/hyperlink" Target="https://nam02.safelinks.protection.outlook.com/?url=https%3A%2F%2Fwww.colombiacompra.gov.co%2Fmanuales-guias-y-pliegos-tipo%2Fmanuales-y-guias%2Fcartilla-para-incentivar-y-fortalecer-el-acceso-las&amp;data=05%7C02%7Cmartha.romero%40colombiacompra.gov.co%7Ceb0fd05604104aa4d3bc08dd4c4ad35e%7C7b09041e245149d08cb179d5e3d8c1be%7C0%7C0%7C638750606448637423%7CUnknown%7CTWFpbGZsb3d8eyJFbXB0eU1hcGkiOnRydWUsIlYiOiIwLjAuMDAwMCIsIlAiOiJXaW4zMiIsIkFOIjoiTWFpbCIsIldUIjoyfQ%3D%3D%7C0%7C%7C%7C&amp;sdata=A3YK7jNEkvtbDxh5nXtXi%2FZkzWcbC7%2FsT8xKSXACzv4%3D&amp;reserved=0"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latoria.colombiacompra.gov.co/normativa/decreto-1082-de-2015/"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manuales-guias-y-pliegos-tipo%2Fmanuales-y-guias%2Fguia-de-contratacion-publica-sostenible-y-socialmente&amp;data=05%7C02%7Cmartha.romero%40colombiacompra.gov.co%7Ceb0fd05604104aa4d3bc08dd4c4ad35e%7C7b09041e245149d08cb179d5e3d8c1be%7C0%7C0%7C638750606448700641%7CUnknown%7CTWFpbGZsb3d8eyJFbXB0eU1hcGkiOnRydWUsIlYiOiIwLjAuMDAwMCIsIlAiOiJXaW4zMiIsIkFOIjoiTWFpbCIsIldUIjoyfQ%3D%3D%7C0%7C%7C%7C&amp;sdata=%2Fw7NDlydm1sAVaZ5nsuc%2Fx3xkTlP0SRNi%2BF7vBnsE2g%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ley-1882-de-2018/"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para_el_ejercicio_de_las_funciones_de_supervision_e_interventoria_de_los_contratos_del_estado.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2BAB0F82-AAF2-4CD8-9EF6-EFA4C9AF00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04BB70CC-6D4C-4AA4-A4DB-E73FD7E27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615</TotalTime>
  <Pages>9</Pages>
  <Words>2682</Words>
  <Characters>14752</Characters>
  <Application>Microsoft Office Word</Application>
  <DocSecurity>0</DocSecurity>
  <Lines>122</Lines>
  <Paragraphs>34</Paragraphs>
  <ScaleCrop>false</ScaleCrop>
  <Company/>
  <LinksUpToDate>false</LinksUpToDate>
  <CharactersWithSpaces>17400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141</cp:revision>
  <cp:lastPrinted>2023-01-10T21:18:00Z</cp:lastPrinted>
  <dcterms:created xsi:type="dcterms:W3CDTF">2024-11-28T21:44:00Z</dcterms:created>
  <dcterms:modified xsi:type="dcterms:W3CDTF">2025-02-26T14:21:00Z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