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76418" w14:textId="77777777" w:rsidR="008C487C" w:rsidRPr="00E069D5" w:rsidRDefault="008C487C" w:rsidP="008C487C">
      <w:pPr>
        <w:jc w:val="right"/>
        <w:rPr>
          <w:rFonts w:ascii="Arial" w:hAnsi="Arial" w:cs="Arial"/>
          <w:b/>
          <w:color w:val="000000" w:themeColor="text1"/>
          <w:sz w:val="16"/>
          <w:szCs w:val="16"/>
          <w:lang w:eastAsia="es-ES"/>
        </w:rPr>
      </w:pPr>
      <w:bookmarkStart w:id="0" w:name="_Hlk28946138"/>
      <w:bookmarkStart w:id="1" w:name="_Hlk29548183"/>
      <w:r w:rsidRPr="00E069D5">
        <w:rPr>
          <w:rFonts w:ascii="Arial" w:hAnsi="Arial" w:cs="Arial"/>
          <w:b/>
          <w:color w:val="000000" w:themeColor="text1"/>
          <w:sz w:val="16"/>
          <w:szCs w:val="16"/>
          <w:lang w:eastAsia="es-ES"/>
        </w:rPr>
        <w:tab/>
        <w:t>CCE-DES-FM-17</w:t>
      </w:r>
    </w:p>
    <w:p w14:paraId="0FD7B567" w14:textId="5D4B6536" w:rsidR="008C487C" w:rsidRPr="00E069D5" w:rsidRDefault="008C487C" w:rsidP="7F604712">
      <w:pPr>
        <w:jc w:val="both"/>
        <w:rPr>
          <w:rFonts w:ascii="Arial" w:eastAsia="Calibri" w:hAnsi="Arial" w:cs="Arial"/>
          <w:b/>
          <w:bCs/>
          <w:color w:val="000000" w:themeColor="text1"/>
          <w:sz w:val="22"/>
        </w:rPr>
      </w:pPr>
      <w:r w:rsidRPr="7F604712">
        <w:rPr>
          <w:rFonts w:ascii="Arial" w:eastAsia="Calibri" w:hAnsi="Arial" w:cs="Arial"/>
          <w:b/>
          <w:bCs/>
          <w:color w:val="000000" w:themeColor="text1"/>
          <w:sz w:val="22"/>
        </w:rPr>
        <w:t>MIPYME</w:t>
      </w:r>
      <w:r w:rsidR="1DE1C9D2" w:rsidRPr="7F604712">
        <w:rPr>
          <w:rFonts w:ascii="Arial" w:eastAsia="Calibri" w:hAnsi="Arial" w:cs="Arial"/>
          <w:b/>
          <w:bCs/>
          <w:color w:val="000000" w:themeColor="text1"/>
          <w:sz w:val="22"/>
        </w:rPr>
        <w:t>S</w:t>
      </w:r>
      <w:r w:rsidRPr="7F604712">
        <w:rPr>
          <w:rFonts w:ascii="Arial" w:eastAsia="Calibri" w:hAnsi="Arial" w:cs="Arial"/>
          <w:b/>
          <w:bCs/>
          <w:color w:val="000000" w:themeColor="text1"/>
          <w:sz w:val="22"/>
        </w:rPr>
        <w:t xml:space="preserve"> </w:t>
      </w:r>
      <w:r w:rsidR="00B72384" w:rsidRPr="7F604712">
        <w:rPr>
          <w:rFonts w:ascii="Arial" w:eastAsia="Calibri" w:hAnsi="Arial" w:cs="Arial"/>
          <w:b/>
          <w:bCs/>
          <w:color w:val="000000" w:themeColor="text1"/>
          <w:sz w:val="22"/>
        </w:rPr>
        <w:t xml:space="preserve">– </w:t>
      </w:r>
      <w:r w:rsidRPr="7F604712">
        <w:rPr>
          <w:rFonts w:ascii="Arial" w:eastAsia="Calibri" w:hAnsi="Arial" w:cs="Arial"/>
          <w:b/>
          <w:bCs/>
          <w:color w:val="000000" w:themeColor="text1"/>
          <w:sz w:val="22"/>
        </w:rPr>
        <w:t>Noción</w:t>
      </w:r>
      <w:r w:rsidR="11A3C1BC" w:rsidRPr="7F604712">
        <w:rPr>
          <w:rFonts w:ascii="Arial" w:eastAsia="Calibri" w:hAnsi="Arial" w:cs="Arial"/>
          <w:b/>
          <w:bCs/>
          <w:color w:val="000000" w:themeColor="text1"/>
          <w:sz w:val="22"/>
        </w:rPr>
        <w:t xml:space="preserve"> – A</w:t>
      </w:r>
      <w:r w:rsidRPr="7F604712">
        <w:rPr>
          <w:rFonts w:ascii="Arial" w:eastAsia="Calibri" w:hAnsi="Arial" w:cs="Arial"/>
          <w:b/>
          <w:bCs/>
          <w:color w:val="000000" w:themeColor="text1"/>
          <w:sz w:val="22"/>
        </w:rPr>
        <w:t>lcance</w:t>
      </w:r>
      <w:r w:rsidRPr="7F604712">
        <w:rPr>
          <w:rFonts w:ascii="Arial" w:eastAsia="Calibri" w:hAnsi="Arial" w:cs="Arial"/>
          <w:color w:val="000000" w:themeColor="text1"/>
          <w:sz w:val="22"/>
        </w:rPr>
        <w:t xml:space="preserve"> </w:t>
      </w:r>
    </w:p>
    <w:p w14:paraId="6156EB3C" w14:textId="77777777" w:rsidR="008C487C" w:rsidRPr="000E56EE" w:rsidRDefault="008C487C" w:rsidP="008C487C">
      <w:pPr>
        <w:jc w:val="both"/>
        <w:rPr>
          <w:rFonts w:ascii="Arial" w:eastAsia="Calibri" w:hAnsi="Arial" w:cs="Arial"/>
          <w:bCs/>
          <w:color w:val="000000" w:themeColor="text1"/>
          <w:sz w:val="20"/>
          <w:szCs w:val="20"/>
        </w:rPr>
      </w:pPr>
    </w:p>
    <w:p w14:paraId="75592B18" w14:textId="77777777" w:rsidR="00DC45CE" w:rsidRDefault="003B0F20" w:rsidP="00DC45CE">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8C487C" w:rsidRPr="00E069D5">
        <w:rPr>
          <w:rFonts w:ascii="Arial" w:eastAsia="Calibri" w:hAnsi="Arial" w:cs="Arial"/>
          <w:bCs/>
          <w:color w:val="000000" w:themeColor="text1"/>
          <w:sz w:val="20"/>
          <w:szCs w:val="20"/>
        </w:rPr>
        <w:t xml:space="preserve">Pequeña y Mediana Empresa ─Mipyme─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w:t>
      </w:r>
    </w:p>
    <w:p w14:paraId="5E8B4D30" w14:textId="1B7BBEF3" w:rsidR="008C487C" w:rsidRPr="00E069D5" w:rsidRDefault="008C487C" w:rsidP="008C487C">
      <w:pPr>
        <w:jc w:val="both"/>
        <w:rPr>
          <w:rFonts w:ascii="Arial" w:eastAsia="Calibri" w:hAnsi="Arial" w:cs="Arial"/>
          <w:bCs/>
          <w:color w:val="000000" w:themeColor="text1"/>
          <w:sz w:val="20"/>
          <w:szCs w:val="20"/>
        </w:rPr>
      </w:pPr>
      <w:r w:rsidRPr="00E069D5">
        <w:rPr>
          <w:rFonts w:ascii="Arial" w:eastAsia="Calibri" w:hAnsi="Arial"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211D15F6" w14:textId="77777777" w:rsidR="008C487C" w:rsidRPr="000E56EE" w:rsidRDefault="008C487C" w:rsidP="008C487C">
      <w:pPr>
        <w:jc w:val="both"/>
        <w:rPr>
          <w:rFonts w:ascii="Arial" w:eastAsia="Calibri" w:hAnsi="Arial" w:cs="Arial"/>
          <w:b/>
          <w:color w:val="000000" w:themeColor="text1"/>
          <w:sz w:val="20"/>
          <w:szCs w:val="20"/>
        </w:rPr>
      </w:pPr>
    </w:p>
    <w:p w14:paraId="73E04AF1" w14:textId="353527D5" w:rsidR="008C487C" w:rsidRPr="00E069D5" w:rsidRDefault="008C487C" w:rsidP="008C487C">
      <w:pPr>
        <w:jc w:val="both"/>
        <w:rPr>
          <w:rFonts w:ascii="Arial" w:eastAsia="Calibri" w:hAnsi="Arial" w:cs="Arial"/>
          <w:b/>
          <w:color w:val="000000" w:themeColor="text1"/>
          <w:sz w:val="22"/>
        </w:rPr>
      </w:pPr>
      <w:r w:rsidRPr="00E069D5">
        <w:rPr>
          <w:rFonts w:ascii="Arial" w:eastAsia="Calibri" w:hAnsi="Arial" w:cs="Arial"/>
          <w:b/>
          <w:color w:val="000000" w:themeColor="text1"/>
          <w:sz w:val="22"/>
        </w:rPr>
        <w:t xml:space="preserve">MIPYMES </w:t>
      </w:r>
      <w:r w:rsidR="00B72384">
        <w:rPr>
          <w:rFonts w:ascii="Arial" w:eastAsia="Calibri" w:hAnsi="Arial" w:cs="Arial"/>
          <w:b/>
          <w:color w:val="000000" w:themeColor="text1"/>
          <w:sz w:val="22"/>
        </w:rPr>
        <w:t xml:space="preserve">– </w:t>
      </w:r>
      <w:r w:rsidRPr="00E069D5">
        <w:rPr>
          <w:rFonts w:ascii="Arial" w:eastAsia="Calibri" w:hAnsi="Arial" w:cs="Arial"/>
          <w:b/>
          <w:color w:val="000000" w:themeColor="text1"/>
          <w:sz w:val="22"/>
        </w:rPr>
        <w:t>Incentivos contractuales</w:t>
      </w:r>
    </w:p>
    <w:p w14:paraId="7EA7F1D0" w14:textId="77777777" w:rsidR="008C487C" w:rsidRPr="000E56EE" w:rsidRDefault="008C487C" w:rsidP="008C487C">
      <w:pPr>
        <w:jc w:val="both"/>
        <w:rPr>
          <w:rFonts w:ascii="Arial" w:eastAsia="Calibri" w:hAnsi="Arial" w:cs="Arial"/>
          <w:b/>
          <w:color w:val="000000" w:themeColor="text1"/>
          <w:sz w:val="20"/>
          <w:szCs w:val="20"/>
        </w:rPr>
      </w:pPr>
    </w:p>
    <w:p w14:paraId="0BF4B8EB" w14:textId="77777777" w:rsidR="008C487C" w:rsidRPr="00E069D5" w:rsidRDefault="008C487C" w:rsidP="008C487C">
      <w:pPr>
        <w:jc w:val="both"/>
        <w:rPr>
          <w:rFonts w:ascii="Arial" w:hAnsi="Arial" w:cs="Arial"/>
          <w:color w:val="000000" w:themeColor="text1"/>
          <w:sz w:val="20"/>
          <w:szCs w:val="20"/>
          <w:lang w:val="es-ES"/>
        </w:rPr>
      </w:pPr>
      <w:r w:rsidRPr="00E069D5">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E069D5">
        <w:rPr>
          <w:rFonts w:ascii="Arial" w:hAnsi="Arial" w:cs="Arial"/>
          <w:color w:val="000000" w:themeColor="text1"/>
          <w:sz w:val="20"/>
          <w:szCs w:val="20"/>
        </w:rPr>
        <w:t>modificado por el artículo 32 de la Ley 1450 de 2011─,</w:t>
      </w:r>
      <w:r w:rsidRPr="00E069D5">
        <w:rPr>
          <w:rFonts w:ascii="Arial" w:hAnsi="Arial" w:cs="Arial"/>
          <w:color w:val="000000" w:themeColor="text1"/>
          <w:sz w:val="20"/>
          <w:szCs w:val="20"/>
          <w:lang w:val="es-ES"/>
        </w:rPr>
        <w:t xml:space="preserve"> adoptando medidas para incentivar la contratación pública, dentro de las que se pueden resaltar la «limitación territorial» a Mipymes y las «convocatorias limitadas a Mipymes», contenidas, respectivamente, en los artículos 2.2.1.2.4.2.3.  y 2.2.1.2.4.2.2. del Decreto 1082 de 2015.</w:t>
      </w:r>
    </w:p>
    <w:p w14:paraId="4666C8B1" w14:textId="77777777" w:rsidR="008C487C" w:rsidRPr="000E56EE" w:rsidRDefault="008C487C" w:rsidP="008C487C">
      <w:pPr>
        <w:jc w:val="both"/>
        <w:rPr>
          <w:rFonts w:ascii="Arial" w:hAnsi="Arial" w:cs="Arial"/>
          <w:color w:val="000000" w:themeColor="text1"/>
          <w:sz w:val="20"/>
          <w:szCs w:val="20"/>
          <w:lang w:val="es-ES"/>
        </w:rPr>
      </w:pPr>
    </w:p>
    <w:p w14:paraId="702E066A" w14:textId="1A29AA17" w:rsidR="008C487C" w:rsidRPr="00E069D5" w:rsidRDefault="008C487C" w:rsidP="7F604712">
      <w:pPr>
        <w:jc w:val="both"/>
        <w:rPr>
          <w:rFonts w:ascii="Arial" w:eastAsia="Calibri" w:hAnsi="Arial" w:cs="Arial"/>
          <w:b/>
          <w:bCs/>
          <w:color w:val="000000" w:themeColor="text1"/>
          <w:sz w:val="22"/>
        </w:rPr>
      </w:pPr>
      <w:r w:rsidRPr="7F604712">
        <w:rPr>
          <w:rFonts w:ascii="Arial" w:eastAsia="Calibri" w:hAnsi="Arial" w:cs="Arial"/>
          <w:b/>
          <w:bCs/>
          <w:color w:val="000000" w:themeColor="text1"/>
          <w:sz w:val="22"/>
        </w:rPr>
        <w:t xml:space="preserve">MIPYMES NACIONALES </w:t>
      </w:r>
      <w:r w:rsidR="00B72384" w:rsidRPr="7F604712">
        <w:rPr>
          <w:rFonts w:ascii="Arial" w:eastAsia="Calibri" w:hAnsi="Arial" w:cs="Arial"/>
          <w:b/>
          <w:bCs/>
          <w:color w:val="000000" w:themeColor="text1"/>
          <w:sz w:val="22"/>
        </w:rPr>
        <w:t>–</w:t>
      </w:r>
      <w:r w:rsidRPr="7F604712">
        <w:rPr>
          <w:rFonts w:ascii="Arial" w:eastAsia="Calibri" w:hAnsi="Arial" w:cs="Arial"/>
          <w:b/>
          <w:bCs/>
          <w:color w:val="000000" w:themeColor="text1"/>
          <w:sz w:val="22"/>
        </w:rPr>
        <w:t xml:space="preserve"> Inexistencia de Mipymes </w:t>
      </w:r>
      <w:r w:rsidR="766923B6" w:rsidRPr="7F604712">
        <w:rPr>
          <w:rFonts w:ascii="Arial" w:eastAsia="Calibri" w:hAnsi="Arial" w:cs="Arial"/>
          <w:b/>
          <w:bCs/>
          <w:color w:val="000000" w:themeColor="text1"/>
          <w:sz w:val="22"/>
        </w:rPr>
        <w:t>– O</w:t>
      </w:r>
      <w:r w:rsidRPr="7F604712">
        <w:rPr>
          <w:rFonts w:ascii="Arial" w:eastAsia="Calibri" w:hAnsi="Arial" w:cs="Arial"/>
          <w:b/>
          <w:bCs/>
          <w:color w:val="000000" w:themeColor="text1"/>
          <w:sz w:val="22"/>
        </w:rPr>
        <w:t>rden territorial</w:t>
      </w:r>
    </w:p>
    <w:p w14:paraId="30B901BA" w14:textId="77777777" w:rsidR="008C487C" w:rsidRPr="000E56EE" w:rsidRDefault="008C487C" w:rsidP="008C487C">
      <w:pPr>
        <w:jc w:val="both"/>
        <w:rPr>
          <w:rFonts w:ascii="Arial" w:eastAsia="Calibri" w:hAnsi="Arial" w:cs="Arial"/>
          <w:b/>
          <w:color w:val="000000" w:themeColor="text1"/>
          <w:sz w:val="20"/>
          <w:szCs w:val="20"/>
        </w:rPr>
      </w:pPr>
    </w:p>
    <w:p w14:paraId="448401BB" w14:textId="61999AE6" w:rsidR="008C487C" w:rsidRPr="00E069D5" w:rsidRDefault="008C487C" w:rsidP="008C487C">
      <w:pPr>
        <w:jc w:val="both"/>
        <w:rPr>
          <w:rFonts w:ascii="Arial" w:hAnsi="Arial" w:cs="Arial"/>
          <w:color w:val="000000" w:themeColor="text1"/>
          <w:sz w:val="20"/>
          <w:szCs w:val="20"/>
          <w:lang w:val="es-ES"/>
        </w:rPr>
      </w:pPr>
      <w:r w:rsidRPr="00E069D5">
        <w:rPr>
          <w:rFonts w:ascii="Arial" w:hAnsi="Arial" w:cs="Arial"/>
          <w:color w:val="000000" w:themeColor="text1"/>
          <w:sz w:val="20"/>
          <w:szCs w:val="20"/>
          <w:lang w:val="es-ES"/>
        </w:rPr>
        <w:t xml:space="preserve">Los artículos 2.2.1.2.4.2.3. y 2.2.1.2.4.2.2. del Decreto 1082 de 2015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w:t>
      </w:r>
      <w:r w:rsidR="00D70FB4" w:rsidRPr="00E069D5">
        <w:rPr>
          <w:rFonts w:ascii="Arial" w:hAnsi="Arial" w:cs="Arial"/>
          <w:color w:val="000000" w:themeColor="text1"/>
          <w:sz w:val="20"/>
          <w:szCs w:val="20"/>
          <w:lang w:val="es-ES"/>
        </w:rPr>
        <w:t>«</w:t>
      </w:r>
      <w:r w:rsidRPr="00E069D5">
        <w:rPr>
          <w:rFonts w:ascii="Arial" w:hAnsi="Arial" w:cs="Arial"/>
          <w:color w:val="000000" w:themeColor="text1"/>
          <w:sz w:val="20"/>
          <w:szCs w:val="20"/>
          <w:lang w:val="es-ES"/>
        </w:rPr>
        <w:t>domicilio</w:t>
      </w:r>
      <w:r w:rsidR="00D70FB4" w:rsidRPr="00E069D5">
        <w:rPr>
          <w:rFonts w:ascii="Arial" w:hAnsi="Arial" w:cs="Arial"/>
          <w:color w:val="000000" w:themeColor="text1"/>
          <w:sz w:val="20"/>
          <w:szCs w:val="20"/>
          <w:lang w:val="es-ES"/>
        </w:rPr>
        <w:t>»</w:t>
      </w:r>
      <w:r w:rsidRPr="00E069D5">
        <w:rPr>
          <w:rFonts w:ascii="Arial" w:hAnsi="Arial" w:cs="Arial"/>
          <w:color w:val="000000" w:themeColor="text1"/>
          <w:sz w:val="20"/>
          <w:szCs w:val="20"/>
          <w:lang w:val="es-ES"/>
        </w:rPr>
        <w:t xml:space="preserve"> en un municipio o departamento puedan beneficiarse en la ejecución de un contrato dentro de la entidad territorial en la que tienen su </w:t>
      </w:r>
      <w:r w:rsidR="00D70FB4" w:rsidRPr="00E069D5">
        <w:rPr>
          <w:rFonts w:ascii="Arial" w:hAnsi="Arial" w:cs="Arial"/>
          <w:color w:val="000000" w:themeColor="text1"/>
          <w:sz w:val="20"/>
          <w:szCs w:val="20"/>
          <w:lang w:val="es-ES"/>
        </w:rPr>
        <w:t>«</w:t>
      </w:r>
      <w:r w:rsidRPr="00E069D5">
        <w:rPr>
          <w:rFonts w:ascii="Arial" w:hAnsi="Arial" w:cs="Arial"/>
          <w:color w:val="000000" w:themeColor="text1"/>
          <w:sz w:val="20"/>
          <w:szCs w:val="20"/>
          <w:lang w:val="es-ES"/>
        </w:rPr>
        <w:t>domicilio</w:t>
      </w:r>
      <w:r w:rsidR="00D70FB4" w:rsidRPr="00E069D5">
        <w:rPr>
          <w:rFonts w:ascii="Arial" w:hAnsi="Arial" w:cs="Arial"/>
          <w:color w:val="000000" w:themeColor="text1"/>
          <w:sz w:val="20"/>
          <w:szCs w:val="20"/>
          <w:lang w:val="es-ES"/>
        </w:rPr>
        <w:t>»</w:t>
      </w:r>
      <w:r w:rsidRPr="00E069D5">
        <w:rPr>
          <w:rFonts w:ascii="Arial" w:hAnsi="Arial" w:cs="Arial"/>
          <w:color w:val="000000" w:themeColor="text1"/>
          <w:sz w:val="20"/>
          <w:szCs w:val="20"/>
          <w:lang w:val="es-ES"/>
        </w:rPr>
        <w:t>.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17432F83" w14:textId="77777777" w:rsidR="008C487C" w:rsidRPr="000E56EE" w:rsidRDefault="008C487C" w:rsidP="008C487C">
      <w:pPr>
        <w:jc w:val="both"/>
        <w:rPr>
          <w:rFonts w:ascii="Arial" w:hAnsi="Arial" w:cs="Arial"/>
          <w:color w:val="000000" w:themeColor="text1"/>
          <w:sz w:val="20"/>
          <w:szCs w:val="20"/>
          <w:lang w:val="es-ES"/>
        </w:rPr>
      </w:pPr>
    </w:p>
    <w:p w14:paraId="0782807F" w14:textId="1C6F9F1D" w:rsidR="008C487C" w:rsidRPr="00E069D5" w:rsidRDefault="008C487C" w:rsidP="008C487C">
      <w:pPr>
        <w:jc w:val="both"/>
        <w:rPr>
          <w:rFonts w:ascii="Arial" w:eastAsia="Calibri" w:hAnsi="Arial" w:cs="Arial"/>
          <w:b/>
          <w:color w:val="000000" w:themeColor="text1"/>
          <w:sz w:val="22"/>
        </w:rPr>
      </w:pPr>
      <w:r w:rsidRPr="00E069D5">
        <w:rPr>
          <w:rFonts w:ascii="Arial" w:eastAsia="Calibri" w:hAnsi="Arial" w:cs="Arial"/>
          <w:b/>
          <w:color w:val="000000" w:themeColor="text1"/>
          <w:sz w:val="22"/>
        </w:rPr>
        <w:t xml:space="preserve">CONVOCATORIAS LIMITADAS A MIPYMES NACIONALES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Requisitos</w:t>
      </w:r>
    </w:p>
    <w:p w14:paraId="34883BB0" w14:textId="77777777" w:rsidR="008C487C" w:rsidRPr="000E56EE" w:rsidRDefault="008C487C" w:rsidP="008C487C">
      <w:pPr>
        <w:jc w:val="both"/>
        <w:rPr>
          <w:rFonts w:ascii="Arial" w:eastAsia="Calibri" w:hAnsi="Arial" w:cs="Arial"/>
          <w:b/>
          <w:color w:val="000000" w:themeColor="text1"/>
          <w:sz w:val="20"/>
          <w:szCs w:val="20"/>
        </w:rPr>
      </w:pPr>
    </w:p>
    <w:p w14:paraId="6814DD74" w14:textId="77777777" w:rsidR="000034F0" w:rsidRDefault="008C487C" w:rsidP="000034F0">
      <w:pPr>
        <w:spacing w:after="120"/>
        <w:jc w:val="both"/>
        <w:rPr>
          <w:rFonts w:ascii="Arial" w:hAnsi="Arial" w:cs="Arial"/>
          <w:color w:val="000000" w:themeColor="text1"/>
          <w:sz w:val="20"/>
          <w:szCs w:val="20"/>
          <w:lang w:val="es-ES"/>
        </w:rPr>
      </w:pPr>
      <w:r w:rsidRPr="00E069D5">
        <w:rPr>
          <w:rFonts w:ascii="Arial" w:hAnsi="Arial" w:cs="Arial"/>
          <w:color w:val="000000" w:themeColor="text1"/>
          <w:sz w:val="20"/>
          <w:szCs w:val="20"/>
          <w:lang w:val="es-ES"/>
        </w:rPr>
        <w:t xml:space="preserve">El artículo 2.2.1.2.4.2.2. del Decreto 1082 de 2015 establece los requisitos a acreditar en las «convocatorias limitadas a Mipymes». El numeral primero limita cuantitativamente los procesos contractuales en los que se puede hacer la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w:t>
      </w:r>
    </w:p>
    <w:p w14:paraId="7A681E91" w14:textId="77777777" w:rsidR="000034F0" w:rsidRDefault="000034F0" w:rsidP="008C487C">
      <w:pPr>
        <w:jc w:val="both"/>
        <w:rPr>
          <w:rFonts w:ascii="Arial" w:hAnsi="Arial" w:cs="Arial"/>
          <w:color w:val="000000" w:themeColor="text1"/>
          <w:sz w:val="20"/>
          <w:szCs w:val="20"/>
          <w:lang w:val="es-ES"/>
        </w:rPr>
      </w:pPr>
    </w:p>
    <w:p w14:paraId="6966A793" w14:textId="0380AC8C" w:rsidR="008C487C" w:rsidRPr="00E069D5" w:rsidRDefault="008C487C" w:rsidP="008C487C">
      <w:pPr>
        <w:jc w:val="both"/>
        <w:rPr>
          <w:rFonts w:ascii="Arial" w:hAnsi="Arial" w:cs="Arial"/>
          <w:color w:val="000000" w:themeColor="text1"/>
          <w:sz w:val="20"/>
          <w:szCs w:val="20"/>
          <w:lang w:val="es-ES"/>
        </w:rPr>
      </w:pPr>
      <w:r w:rsidRPr="00E069D5">
        <w:rPr>
          <w:rFonts w:ascii="Arial" w:hAnsi="Arial" w:cs="Arial"/>
          <w:color w:val="000000" w:themeColor="text1"/>
          <w:sz w:val="20"/>
          <w:szCs w:val="20"/>
          <w:lang w:val="es-ES"/>
        </w:rPr>
        <w:lastRenderedPageBreak/>
        <w:t xml:space="preserve">El numeral segundo establece dos exigencias: por un lado, que al menos tres Mipymes nacionales presenten la solicitud formal de limitar el proceso contractual a Mipymes nacionales y, por el otro, 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el proceso de contratación a Mipymes». También ha dicho que la entidad estatal también debe aceptar las ofertas consorcios o uniones temporales formados exclusivamente por Mipyme y promesas de sociedad futura suscritas por Mipyme. </w:t>
      </w:r>
    </w:p>
    <w:p w14:paraId="2237AE09" w14:textId="77777777" w:rsidR="008C487C" w:rsidRPr="000E56EE" w:rsidRDefault="008C487C" w:rsidP="008C487C">
      <w:pPr>
        <w:jc w:val="both"/>
        <w:rPr>
          <w:rFonts w:ascii="Arial" w:hAnsi="Arial" w:cs="Arial"/>
          <w:color w:val="000000" w:themeColor="text1"/>
          <w:sz w:val="20"/>
          <w:szCs w:val="20"/>
          <w:lang w:val="es-ES"/>
        </w:rPr>
      </w:pPr>
    </w:p>
    <w:p w14:paraId="4D1C5DDE" w14:textId="66760993" w:rsidR="008C487C" w:rsidRPr="00E069D5" w:rsidRDefault="008C487C" w:rsidP="008C487C">
      <w:pPr>
        <w:jc w:val="both"/>
        <w:rPr>
          <w:rFonts w:ascii="Arial" w:eastAsia="Calibri" w:hAnsi="Arial" w:cs="Arial"/>
          <w:b/>
          <w:color w:val="000000" w:themeColor="text1"/>
          <w:sz w:val="22"/>
        </w:rPr>
      </w:pPr>
      <w:r w:rsidRPr="00E069D5">
        <w:rPr>
          <w:rFonts w:ascii="Arial" w:eastAsia="Calibri" w:hAnsi="Arial" w:cs="Arial"/>
          <w:b/>
          <w:color w:val="000000" w:themeColor="text1"/>
          <w:sz w:val="22"/>
        </w:rPr>
        <w:t xml:space="preserve">CONVOCATORIAS LIMITADAS A MIPYMES NACIONALES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Limitación territorial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Requisitos</w:t>
      </w:r>
    </w:p>
    <w:p w14:paraId="5449FC3E" w14:textId="77777777" w:rsidR="008C487C" w:rsidRPr="000E56EE" w:rsidRDefault="008C487C" w:rsidP="008C487C">
      <w:pPr>
        <w:jc w:val="both"/>
        <w:rPr>
          <w:rFonts w:ascii="Arial" w:eastAsia="Calibri" w:hAnsi="Arial" w:cs="Arial"/>
          <w:b/>
          <w:color w:val="000000" w:themeColor="text1"/>
          <w:sz w:val="20"/>
          <w:szCs w:val="20"/>
        </w:rPr>
      </w:pPr>
    </w:p>
    <w:p w14:paraId="355EB442" w14:textId="14BA8817" w:rsidR="008C487C" w:rsidRPr="00E069D5" w:rsidRDefault="008C487C" w:rsidP="008C487C">
      <w:pPr>
        <w:jc w:val="both"/>
        <w:rPr>
          <w:rFonts w:ascii="Arial" w:hAnsi="Arial" w:cs="Arial"/>
          <w:color w:val="000000" w:themeColor="text1"/>
          <w:sz w:val="20"/>
          <w:szCs w:val="20"/>
          <w:lang w:val="es-ES"/>
        </w:rPr>
      </w:pPr>
      <w:r w:rsidRPr="00E069D5">
        <w:rPr>
          <w:rFonts w:ascii="Arial" w:hAnsi="Arial" w:cs="Arial"/>
          <w:color w:val="000000" w:themeColor="text1"/>
          <w:sz w:val="20"/>
          <w:szCs w:val="20"/>
          <w:lang w:val="es-ES"/>
        </w:rPr>
        <w:t xml:space="preserve">Esta entidad ha sostenido que es discrecional la decisión de limitar territorialmente una convocatoria de Mipymes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Mipymes beneficiadas deben tener su </w:t>
      </w:r>
      <w:r w:rsidR="00772497" w:rsidRPr="00E069D5">
        <w:rPr>
          <w:rFonts w:ascii="Arial" w:hAnsi="Arial" w:cs="Arial"/>
          <w:color w:val="000000" w:themeColor="text1"/>
          <w:sz w:val="20"/>
          <w:szCs w:val="20"/>
          <w:lang w:val="es-ES"/>
        </w:rPr>
        <w:t>«</w:t>
      </w:r>
      <w:r w:rsidRPr="00E069D5">
        <w:rPr>
          <w:rFonts w:ascii="Arial" w:hAnsi="Arial" w:cs="Arial"/>
          <w:color w:val="000000" w:themeColor="text1"/>
          <w:sz w:val="20"/>
          <w:szCs w:val="20"/>
          <w:lang w:val="es-ES"/>
        </w:rPr>
        <w:t>domicilio</w:t>
      </w:r>
      <w:r w:rsidR="0044207D" w:rsidRPr="00E069D5">
        <w:rPr>
          <w:rFonts w:ascii="Arial" w:hAnsi="Arial" w:cs="Arial"/>
          <w:color w:val="000000" w:themeColor="text1"/>
          <w:sz w:val="20"/>
          <w:szCs w:val="20"/>
          <w:lang w:val="es-ES"/>
        </w:rPr>
        <w:t>»</w:t>
      </w:r>
      <w:r w:rsidRPr="00E069D5">
        <w:rPr>
          <w:rFonts w:ascii="Arial" w:hAnsi="Arial" w:cs="Arial"/>
          <w:color w:val="000000" w:themeColor="text1"/>
          <w:sz w:val="20"/>
          <w:szCs w:val="20"/>
          <w:lang w:val="es-ES"/>
        </w:rPr>
        <w:t xml:space="preserve"> principal en el municipio o departamento donde se ejecutará el contrato para poder participar en una convocatoria limitada territorialmente.</w:t>
      </w:r>
    </w:p>
    <w:p w14:paraId="0D362ABC" w14:textId="77777777" w:rsidR="008C487C" w:rsidRPr="007B4F70" w:rsidRDefault="008C487C" w:rsidP="008C487C">
      <w:pPr>
        <w:jc w:val="both"/>
        <w:rPr>
          <w:rFonts w:ascii="Arial" w:eastAsia="Calibri" w:hAnsi="Arial" w:cs="Arial"/>
          <w:b/>
          <w:color w:val="000000" w:themeColor="text1"/>
          <w:sz w:val="20"/>
          <w:szCs w:val="20"/>
        </w:rPr>
      </w:pPr>
    </w:p>
    <w:p w14:paraId="72123135" w14:textId="11562F9C" w:rsidR="008C487C" w:rsidRPr="00E069D5" w:rsidRDefault="008C487C" w:rsidP="7F604712">
      <w:pPr>
        <w:jc w:val="both"/>
        <w:rPr>
          <w:rFonts w:ascii="Arial" w:eastAsia="Calibri" w:hAnsi="Arial" w:cs="Arial"/>
          <w:b/>
          <w:bCs/>
          <w:color w:val="000000" w:themeColor="text1"/>
          <w:sz w:val="22"/>
        </w:rPr>
      </w:pPr>
      <w:r w:rsidRPr="7F604712">
        <w:rPr>
          <w:rFonts w:ascii="Arial" w:eastAsia="Calibri" w:hAnsi="Arial" w:cs="Arial"/>
          <w:b/>
          <w:bCs/>
          <w:color w:val="000000" w:themeColor="text1"/>
          <w:sz w:val="22"/>
        </w:rPr>
        <w:t xml:space="preserve">CONVOCATORIAS LIMITADAS A MIPYMES NACIONALES </w:t>
      </w:r>
      <w:r w:rsidR="00B72384" w:rsidRPr="7F604712">
        <w:rPr>
          <w:rFonts w:ascii="Arial" w:eastAsia="Calibri" w:hAnsi="Arial" w:cs="Arial"/>
          <w:b/>
          <w:bCs/>
          <w:color w:val="000000" w:themeColor="text1"/>
          <w:sz w:val="22"/>
        </w:rPr>
        <w:t xml:space="preserve">– </w:t>
      </w:r>
      <w:r w:rsidRPr="7F604712">
        <w:rPr>
          <w:rFonts w:ascii="Arial" w:eastAsia="Calibri" w:hAnsi="Arial" w:cs="Arial"/>
          <w:b/>
          <w:bCs/>
          <w:color w:val="000000" w:themeColor="text1"/>
          <w:sz w:val="22"/>
        </w:rPr>
        <w:t xml:space="preserve">Procedencia </w:t>
      </w:r>
      <w:r w:rsidR="2A9359C4" w:rsidRPr="7F604712">
        <w:rPr>
          <w:rFonts w:ascii="Arial" w:eastAsia="Calibri" w:hAnsi="Arial" w:cs="Arial"/>
          <w:b/>
          <w:bCs/>
          <w:color w:val="000000" w:themeColor="text1"/>
          <w:sz w:val="22"/>
        </w:rPr>
        <w:t>–</w:t>
      </w:r>
      <w:r w:rsidRPr="7F604712">
        <w:rPr>
          <w:rFonts w:ascii="Arial" w:eastAsia="Calibri" w:hAnsi="Arial" w:cs="Arial"/>
          <w:b/>
          <w:bCs/>
          <w:color w:val="000000" w:themeColor="text1"/>
          <w:sz w:val="22"/>
        </w:rPr>
        <w:t xml:space="preserve"> «limitación territorial»</w:t>
      </w:r>
    </w:p>
    <w:p w14:paraId="3EF69FF6" w14:textId="77777777" w:rsidR="008C487C" w:rsidRPr="00A13A89" w:rsidRDefault="008C487C" w:rsidP="008C487C">
      <w:pPr>
        <w:jc w:val="both"/>
        <w:rPr>
          <w:rFonts w:ascii="Arial" w:eastAsia="Calibri" w:hAnsi="Arial" w:cs="Arial"/>
          <w:b/>
          <w:color w:val="000000" w:themeColor="text1"/>
          <w:sz w:val="20"/>
          <w:szCs w:val="20"/>
        </w:rPr>
      </w:pPr>
    </w:p>
    <w:p w14:paraId="166374D0" w14:textId="59DD6884" w:rsidR="008C487C" w:rsidRPr="00E069D5" w:rsidRDefault="0051027D" w:rsidP="008C487C">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008A5A61">
        <w:rPr>
          <w:rFonts w:ascii="Arial" w:hAnsi="Arial" w:cs="Arial"/>
          <w:color w:val="000000" w:themeColor="text1"/>
          <w:sz w:val="20"/>
          <w:szCs w:val="20"/>
          <w:lang w:val="es-ES"/>
        </w:rPr>
        <w:t>l</w:t>
      </w:r>
      <w:r w:rsidR="008C487C" w:rsidRPr="00E069D5">
        <w:rPr>
          <w:rFonts w:ascii="Arial" w:hAnsi="Arial" w:cs="Arial"/>
          <w:color w:val="000000" w:themeColor="text1"/>
          <w:sz w:val="20"/>
          <w:szCs w:val="20"/>
          <w:lang w:val="es-ES"/>
        </w:rPr>
        <w:t>a limitación a Mipymes nacionales a la que se refiere el artículo 2.2.1.2.4.2.2. del Decreto 1082 de 2015, opera de pleno derecho, pero no «limitación territorial» referida en el artículo 2.2.1.2.4.2.3. ibidem, pues esta es facultativa de la entidad. Las únicas exigencias son que la convocatoria esté limitada «a Mipyme nacionales domiciliadas en los departamentos o municipios en donde se va a ejecutar el contrato» y que la entidad justifique su decisión en los «estudios del sector».</w:t>
      </w:r>
    </w:p>
    <w:p w14:paraId="00851E3E" w14:textId="77777777" w:rsidR="008C487C" w:rsidRPr="0051027D" w:rsidRDefault="008C487C" w:rsidP="008C487C">
      <w:pPr>
        <w:jc w:val="both"/>
        <w:rPr>
          <w:rFonts w:ascii="Arial" w:eastAsia="Calibri" w:hAnsi="Arial" w:cs="Arial"/>
          <w:b/>
          <w:color w:val="000000" w:themeColor="text1"/>
          <w:sz w:val="20"/>
          <w:szCs w:val="20"/>
        </w:rPr>
      </w:pPr>
    </w:p>
    <w:p w14:paraId="0DE5D95D" w14:textId="081B09E2" w:rsidR="008C487C" w:rsidRPr="00E069D5" w:rsidRDefault="008C487C" w:rsidP="008C487C">
      <w:pPr>
        <w:jc w:val="both"/>
        <w:rPr>
          <w:rFonts w:ascii="Arial" w:eastAsia="Calibri" w:hAnsi="Arial" w:cs="Arial"/>
          <w:b/>
          <w:color w:val="000000" w:themeColor="text1"/>
          <w:sz w:val="22"/>
        </w:rPr>
      </w:pPr>
      <w:r w:rsidRPr="00E069D5">
        <w:rPr>
          <w:rFonts w:ascii="Arial" w:eastAsia="Calibri" w:hAnsi="Arial" w:cs="Arial"/>
          <w:b/>
          <w:color w:val="000000" w:themeColor="text1"/>
          <w:sz w:val="22"/>
        </w:rPr>
        <w:t xml:space="preserve">CONVOCATORIAS LIMITADAS A MIPYMES NACIONALES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Limitación territorial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Procedencia</w:t>
      </w:r>
    </w:p>
    <w:p w14:paraId="45D0780A" w14:textId="77777777" w:rsidR="008C487C" w:rsidRPr="0051027D" w:rsidRDefault="008C487C" w:rsidP="008C487C">
      <w:pPr>
        <w:jc w:val="both"/>
        <w:rPr>
          <w:rFonts w:ascii="Arial" w:eastAsia="Calibri" w:hAnsi="Arial" w:cs="Arial"/>
          <w:b/>
          <w:color w:val="000000" w:themeColor="text1"/>
          <w:sz w:val="20"/>
          <w:szCs w:val="20"/>
        </w:rPr>
      </w:pPr>
    </w:p>
    <w:p w14:paraId="6999DFE6" w14:textId="3C340E06" w:rsidR="008C487C" w:rsidRPr="00E069D5" w:rsidRDefault="006C7CCA" w:rsidP="0DE7D788">
      <w:pPr>
        <w:jc w:val="both"/>
        <w:rPr>
          <w:rFonts w:ascii="Arial" w:eastAsia="Calibri" w:hAnsi="Arial" w:cs="Arial"/>
          <w:color w:val="000000" w:themeColor="text1"/>
          <w:sz w:val="20"/>
          <w:szCs w:val="20"/>
        </w:rPr>
      </w:pPr>
      <w:r w:rsidRPr="164C4C5F">
        <w:rPr>
          <w:rFonts w:ascii="Arial" w:eastAsia="Calibri" w:hAnsi="Arial" w:cs="Arial"/>
          <w:color w:val="000000" w:themeColor="text1"/>
          <w:sz w:val="20"/>
          <w:szCs w:val="20"/>
        </w:rPr>
        <w:t xml:space="preserve">[…] </w:t>
      </w:r>
      <w:r w:rsidR="008A5A61" w:rsidRPr="164C4C5F">
        <w:rPr>
          <w:rFonts w:ascii="Arial" w:eastAsia="Calibri" w:hAnsi="Arial" w:cs="Arial"/>
          <w:color w:val="000000" w:themeColor="text1"/>
          <w:sz w:val="20"/>
          <w:szCs w:val="20"/>
        </w:rPr>
        <w:t>u</w:t>
      </w:r>
      <w:r w:rsidR="008C487C" w:rsidRPr="164C4C5F">
        <w:rPr>
          <w:rFonts w:ascii="Arial" w:eastAsia="Calibri" w:hAnsi="Arial" w:cs="Arial"/>
          <w:color w:val="000000" w:themeColor="text1"/>
          <w:sz w:val="20"/>
          <w:szCs w:val="20"/>
        </w:rPr>
        <w:t xml:space="preserve">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w:t>
      </w:r>
      <w:r w:rsidR="00772497" w:rsidRPr="164C4C5F">
        <w:rPr>
          <w:rFonts w:ascii="Arial" w:eastAsia="Calibri" w:hAnsi="Arial" w:cs="Arial"/>
          <w:color w:val="000000" w:themeColor="text1"/>
          <w:sz w:val="20"/>
          <w:szCs w:val="20"/>
        </w:rPr>
        <w:t>«</w:t>
      </w:r>
      <w:r w:rsidR="008C487C" w:rsidRPr="164C4C5F">
        <w:rPr>
          <w:rFonts w:ascii="Arial" w:eastAsia="Calibri" w:hAnsi="Arial" w:cs="Arial"/>
          <w:color w:val="000000" w:themeColor="text1"/>
          <w:sz w:val="20"/>
          <w:szCs w:val="20"/>
        </w:rPr>
        <w:t>domicilio</w:t>
      </w:r>
      <w:r w:rsidR="00772497" w:rsidRPr="164C4C5F">
        <w:rPr>
          <w:rFonts w:ascii="Arial" w:eastAsia="Calibri" w:hAnsi="Arial" w:cs="Arial"/>
          <w:color w:val="000000" w:themeColor="text1"/>
          <w:sz w:val="20"/>
          <w:szCs w:val="20"/>
        </w:rPr>
        <w:t>»</w:t>
      </w:r>
      <w:r w:rsidR="008C487C" w:rsidRPr="164C4C5F">
        <w:rPr>
          <w:rFonts w:ascii="Arial" w:eastAsia="Calibri" w:hAnsi="Arial" w:cs="Arial"/>
          <w:color w:val="000000" w:themeColor="text1"/>
          <w:sz w:val="20"/>
          <w:szCs w:val="20"/>
        </w:rPr>
        <w:t xml:space="preserve"> de las Mipymes nacionales que solicitaron limitar la convocatoria.</w:t>
      </w:r>
    </w:p>
    <w:p w14:paraId="1C1656BB" w14:textId="523C14C2" w:rsidR="00F34138" w:rsidRPr="00E069D5" w:rsidRDefault="00F34138" w:rsidP="008C487C">
      <w:pPr>
        <w:jc w:val="both"/>
        <w:rPr>
          <w:rFonts w:ascii="Arial" w:eastAsia="Calibri" w:hAnsi="Arial" w:cs="Arial"/>
          <w:bCs/>
          <w:color w:val="000000" w:themeColor="text1"/>
          <w:sz w:val="20"/>
          <w:szCs w:val="20"/>
        </w:rPr>
      </w:pPr>
    </w:p>
    <w:p w14:paraId="6E903BB0" w14:textId="0DB446C7" w:rsidR="003C3ADB" w:rsidRPr="00E069D5" w:rsidRDefault="003C3ADB" w:rsidP="7F604712">
      <w:pPr>
        <w:jc w:val="both"/>
        <w:rPr>
          <w:rFonts w:ascii="Arial" w:eastAsia="Calibri" w:hAnsi="Arial" w:cs="Arial"/>
          <w:b/>
          <w:bCs/>
          <w:color w:val="000000" w:themeColor="text1"/>
          <w:sz w:val="22"/>
        </w:rPr>
      </w:pPr>
      <w:r w:rsidRPr="7F604712">
        <w:rPr>
          <w:rFonts w:ascii="Arial" w:eastAsia="Calibri" w:hAnsi="Arial" w:cs="Arial"/>
          <w:b/>
          <w:bCs/>
          <w:color w:val="000000" w:themeColor="text1"/>
          <w:sz w:val="22"/>
        </w:rPr>
        <w:t xml:space="preserve">CONVOCATORIAS LIMITADAS A MIPYMES NACIONALES </w:t>
      </w:r>
      <w:r w:rsidR="00B72384" w:rsidRPr="7F604712">
        <w:rPr>
          <w:rFonts w:ascii="Arial" w:eastAsia="Calibri" w:hAnsi="Arial" w:cs="Arial"/>
          <w:b/>
          <w:bCs/>
          <w:color w:val="000000" w:themeColor="text1"/>
          <w:sz w:val="22"/>
        </w:rPr>
        <w:t>–</w:t>
      </w:r>
      <w:r w:rsidRPr="7F604712">
        <w:rPr>
          <w:rFonts w:ascii="Arial" w:eastAsia="Calibri" w:hAnsi="Arial" w:cs="Arial"/>
          <w:b/>
          <w:bCs/>
          <w:color w:val="000000" w:themeColor="text1"/>
          <w:sz w:val="22"/>
        </w:rPr>
        <w:t xml:space="preserve"> Limitación territorial </w:t>
      </w:r>
      <w:r w:rsidR="00B72384" w:rsidRPr="7F604712">
        <w:rPr>
          <w:rFonts w:ascii="Arial" w:eastAsia="Calibri" w:hAnsi="Arial" w:cs="Arial"/>
          <w:b/>
          <w:bCs/>
          <w:color w:val="000000" w:themeColor="text1"/>
          <w:sz w:val="22"/>
        </w:rPr>
        <w:t>–</w:t>
      </w:r>
      <w:r w:rsidRPr="7F604712">
        <w:rPr>
          <w:rFonts w:ascii="Arial" w:eastAsia="Calibri" w:hAnsi="Arial" w:cs="Arial"/>
          <w:b/>
          <w:bCs/>
          <w:color w:val="000000" w:themeColor="text1"/>
          <w:sz w:val="22"/>
        </w:rPr>
        <w:t xml:space="preserve"> Procedencia </w:t>
      </w:r>
      <w:r w:rsidR="63CAFA8C" w:rsidRPr="7F604712">
        <w:rPr>
          <w:rFonts w:ascii="Arial" w:eastAsia="Calibri" w:hAnsi="Arial" w:cs="Arial"/>
          <w:b/>
          <w:bCs/>
          <w:color w:val="000000" w:themeColor="text1"/>
          <w:sz w:val="22"/>
        </w:rPr>
        <w:t>– M</w:t>
      </w:r>
      <w:r w:rsidRPr="7F604712">
        <w:rPr>
          <w:rFonts w:ascii="Arial" w:eastAsia="Calibri" w:hAnsi="Arial" w:cs="Arial"/>
          <w:b/>
          <w:bCs/>
          <w:color w:val="000000" w:themeColor="text1"/>
          <w:sz w:val="22"/>
        </w:rPr>
        <w:t>odalidades de contratación</w:t>
      </w:r>
    </w:p>
    <w:p w14:paraId="2E4EB9C9" w14:textId="77777777" w:rsidR="003C3ADB" w:rsidRPr="00AE1679" w:rsidRDefault="003C3ADB" w:rsidP="003C3ADB">
      <w:pPr>
        <w:jc w:val="both"/>
        <w:rPr>
          <w:rFonts w:ascii="Arial" w:eastAsia="Calibri" w:hAnsi="Arial" w:cs="Arial"/>
          <w:b/>
          <w:color w:val="000000" w:themeColor="text1"/>
          <w:sz w:val="20"/>
          <w:szCs w:val="20"/>
        </w:rPr>
      </w:pPr>
    </w:p>
    <w:p w14:paraId="05F9FE79" w14:textId="7392C205" w:rsidR="003C3ADB" w:rsidRPr="00E069D5" w:rsidRDefault="003C3ADB" w:rsidP="003C3ADB">
      <w:pPr>
        <w:jc w:val="both"/>
        <w:rPr>
          <w:rFonts w:ascii="Arial" w:eastAsia="Calibri" w:hAnsi="Arial" w:cs="Arial"/>
          <w:bCs/>
          <w:color w:val="000000" w:themeColor="text1"/>
          <w:sz w:val="20"/>
          <w:szCs w:val="20"/>
        </w:rPr>
      </w:pPr>
      <w:r w:rsidRPr="00E069D5">
        <w:rPr>
          <w:rFonts w:ascii="Arial" w:eastAsia="Calibri" w:hAnsi="Arial" w:cs="Arial"/>
          <w:bCs/>
          <w:color w:val="000000" w:themeColor="text1"/>
          <w:sz w:val="20"/>
          <w:szCs w:val="20"/>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14:paraId="65F538A1" w14:textId="62A40F84" w:rsidR="003C3ADB" w:rsidRPr="00E069D5" w:rsidRDefault="003C3ADB" w:rsidP="008C487C">
      <w:pPr>
        <w:jc w:val="both"/>
        <w:rPr>
          <w:rFonts w:ascii="Arial" w:eastAsia="Calibri" w:hAnsi="Arial" w:cs="Arial"/>
          <w:bCs/>
          <w:color w:val="000000" w:themeColor="text1"/>
          <w:sz w:val="20"/>
          <w:szCs w:val="20"/>
          <w:highlight w:val="lightGray"/>
        </w:rPr>
      </w:pPr>
    </w:p>
    <w:p w14:paraId="59FA3355" w14:textId="77777777" w:rsidR="003C3ADB" w:rsidRPr="00E069D5" w:rsidRDefault="003C3ADB" w:rsidP="008C487C">
      <w:pPr>
        <w:jc w:val="both"/>
        <w:rPr>
          <w:rFonts w:ascii="Arial" w:eastAsia="Calibri" w:hAnsi="Arial" w:cs="Arial"/>
          <w:bCs/>
          <w:color w:val="000000" w:themeColor="text1"/>
          <w:sz w:val="20"/>
          <w:szCs w:val="20"/>
          <w:highlight w:val="lightGray"/>
        </w:rPr>
      </w:pPr>
    </w:p>
    <w:p w14:paraId="51DDE833" w14:textId="64EA8A7F" w:rsidR="00F34138" w:rsidRPr="00E069D5" w:rsidRDefault="00F34138" w:rsidP="00F34138">
      <w:pPr>
        <w:jc w:val="both"/>
        <w:rPr>
          <w:rFonts w:ascii="Arial" w:eastAsia="Calibri" w:hAnsi="Arial" w:cs="Arial"/>
          <w:b/>
          <w:color w:val="000000" w:themeColor="text1"/>
          <w:sz w:val="22"/>
        </w:rPr>
      </w:pPr>
      <w:r w:rsidRPr="00E069D5">
        <w:rPr>
          <w:rFonts w:ascii="Arial" w:eastAsia="Calibri" w:hAnsi="Arial" w:cs="Arial"/>
          <w:b/>
          <w:color w:val="000000" w:themeColor="text1"/>
          <w:sz w:val="22"/>
        </w:rPr>
        <w:lastRenderedPageBreak/>
        <w:t xml:space="preserve">CONVOCATORIAS LIMITADAS A MIPYMES NACIONALES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Limitación territorial </w:t>
      </w:r>
      <w:r w:rsidR="00B72384">
        <w:rPr>
          <w:rFonts w:ascii="Arial" w:eastAsia="Calibri" w:hAnsi="Arial" w:cs="Arial"/>
          <w:b/>
          <w:color w:val="000000" w:themeColor="text1"/>
          <w:sz w:val="22"/>
        </w:rPr>
        <w:t>–</w:t>
      </w:r>
      <w:r w:rsidRPr="00E069D5">
        <w:rPr>
          <w:rFonts w:ascii="Arial" w:eastAsia="Calibri" w:hAnsi="Arial" w:cs="Arial"/>
          <w:b/>
          <w:color w:val="000000" w:themeColor="text1"/>
          <w:sz w:val="22"/>
        </w:rPr>
        <w:t xml:space="preserve"> </w:t>
      </w:r>
      <w:r w:rsidR="00C12201" w:rsidRPr="00E069D5">
        <w:rPr>
          <w:rFonts w:ascii="Arial" w:eastAsia="Calibri" w:hAnsi="Arial" w:cs="Arial"/>
          <w:b/>
          <w:color w:val="000000" w:themeColor="text1"/>
          <w:sz w:val="22"/>
        </w:rPr>
        <w:t xml:space="preserve">Relevancia </w:t>
      </w:r>
      <w:r w:rsidR="00352603">
        <w:rPr>
          <w:rFonts w:ascii="Arial" w:eastAsia="Calibri" w:hAnsi="Arial" w:cs="Arial"/>
          <w:b/>
          <w:color w:val="000000" w:themeColor="text1"/>
          <w:sz w:val="22"/>
        </w:rPr>
        <w:t>–</w:t>
      </w:r>
      <w:r w:rsidR="00352603">
        <w:rPr>
          <w:rFonts w:ascii="Arial" w:eastAsia="Calibri" w:hAnsi="Arial" w:cs="Arial"/>
          <w:b/>
          <w:color w:val="000000" w:themeColor="text1"/>
          <w:sz w:val="22"/>
        </w:rPr>
        <w:t xml:space="preserve"> Domicilio de </w:t>
      </w:r>
      <w:bookmarkStart w:id="2" w:name="_GoBack"/>
      <w:bookmarkEnd w:id="2"/>
      <w:r w:rsidR="00C12201" w:rsidRPr="00E069D5">
        <w:rPr>
          <w:rFonts w:ascii="Arial" w:eastAsia="Calibri" w:hAnsi="Arial" w:cs="Arial"/>
          <w:b/>
          <w:color w:val="000000" w:themeColor="text1"/>
          <w:sz w:val="22"/>
        </w:rPr>
        <w:t xml:space="preserve"> Mipymes</w:t>
      </w:r>
    </w:p>
    <w:p w14:paraId="4921CAF0" w14:textId="77777777" w:rsidR="00F34138" w:rsidRPr="00CB760A" w:rsidRDefault="00F34138" w:rsidP="00F34138">
      <w:pPr>
        <w:jc w:val="both"/>
        <w:rPr>
          <w:rFonts w:ascii="Arial" w:eastAsia="Calibri" w:hAnsi="Arial" w:cs="Arial"/>
          <w:b/>
          <w:color w:val="000000" w:themeColor="text1"/>
          <w:sz w:val="20"/>
          <w:szCs w:val="20"/>
        </w:rPr>
      </w:pPr>
    </w:p>
    <w:p w14:paraId="2C016997" w14:textId="31777E3F" w:rsidR="006120B2" w:rsidRDefault="002F1E55" w:rsidP="164C4C5F">
      <w:pPr>
        <w:spacing w:after="120"/>
        <w:jc w:val="both"/>
        <w:rPr>
          <w:rFonts w:ascii="Arial" w:eastAsia="Calibri" w:hAnsi="Arial" w:cs="Arial"/>
          <w:color w:val="000000" w:themeColor="text1"/>
          <w:sz w:val="20"/>
          <w:szCs w:val="20"/>
        </w:rPr>
      </w:pPr>
      <w:r w:rsidRPr="164C4C5F">
        <w:rPr>
          <w:rFonts w:ascii="Arial" w:eastAsia="Calibri" w:hAnsi="Arial" w:cs="Arial"/>
          <w:color w:val="000000" w:themeColor="text1"/>
          <w:sz w:val="20"/>
          <w:szCs w:val="20"/>
        </w:rPr>
        <w:t xml:space="preserve">[…] </w:t>
      </w:r>
      <w:r w:rsidR="17006906" w:rsidRPr="164C4C5F">
        <w:rPr>
          <w:rFonts w:ascii="Arial" w:eastAsia="Calibri" w:hAnsi="Arial" w:cs="Arial"/>
          <w:color w:val="000000" w:themeColor="text1"/>
          <w:sz w:val="20"/>
          <w:szCs w:val="20"/>
        </w:rPr>
        <w:t>e</w:t>
      </w:r>
      <w:r w:rsidR="00C12201" w:rsidRPr="164C4C5F">
        <w:rPr>
          <w:rFonts w:ascii="Arial" w:eastAsia="Calibri" w:hAnsi="Arial" w:cs="Arial"/>
          <w:color w:val="000000" w:themeColor="text1"/>
          <w:sz w:val="20"/>
          <w:szCs w:val="20"/>
        </w:rPr>
        <w:t xml:space="preserve">l artículo 2.2.1.2.4.2.3. del Decreto 1082 de 2015 se refiere a las «Mipyme nacionales domiciliadas en los departamentos o municipios en donde se va a ejecutar el contrato» «cursivas propias», esto es, al «domicilio» y no a las «sucursales». Esta distinción es importante porque el beneficio normativo únicamente aplica en el lugar en el que la Mipyme tiene su </w:t>
      </w:r>
      <w:r w:rsidR="00772497" w:rsidRPr="164C4C5F">
        <w:rPr>
          <w:rFonts w:ascii="Arial" w:eastAsia="Calibri" w:hAnsi="Arial" w:cs="Arial"/>
          <w:color w:val="000000" w:themeColor="text1"/>
          <w:sz w:val="20"/>
          <w:szCs w:val="20"/>
        </w:rPr>
        <w:t>«</w:t>
      </w:r>
      <w:r w:rsidR="00C12201" w:rsidRPr="164C4C5F">
        <w:rPr>
          <w:rFonts w:ascii="Arial" w:eastAsia="Calibri" w:hAnsi="Arial" w:cs="Arial"/>
          <w:color w:val="000000" w:themeColor="text1"/>
          <w:sz w:val="20"/>
          <w:szCs w:val="20"/>
        </w:rPr>
        <w:t>domicilio</w:t>
      </w:r>
      <w:r w:rsidR="00772497" w:rsidRPr="164C4C5F">
        <w:rPr>
          <w:rFonts w:ascii="Arial" w:eastAsia="Calibri" w:hAnsi="Arial" w:cs="Arial"/>
          <w:color w:val="000000" w:themeColor="text1"/>
          <w:sz w:val="20"/>
          <w:szCs w:val="20"/>
        </w:rPr>
        <w:t>»</w:t>
      </w:r>
      <w:r w:rsidR="00C12201" w:rsidRPr="164C4C5F">
        <w:rPr>
          <w:rFonts w:ascii="Arial" w:eastAsia="Calibri" w:hAnsi="Arial" w:cs="Arial"/>
          <w:color w:val="000000" w:themeColor="text1"/>
          <w:sz w:val="20"/>
          <w:szCs w:val="20"/>
        </w:rPr>
        <w:t xml:space="preserve">, y no en donde tiene sucursales. </w:t>
      </w:r>
    </w:p>
    <w:p w14:paraId="3C2E28BE" w14:textId="11FF0484" w:rsidR="00F34138" w:rsidRPr="00E069D5" w:rsidRDefault="00F410A1" w:rsidP="0DE7D788">
      <w:pPr>
        <w:jc w:val="both"/>
        <w:rPr>
          <w:rFonts w:ascii="Arial" w:eastAsia="Calibri" w:hAnsi="Arial" w:cs="Arial"/>
          <w:color w:val="000000" w:themeColor="text1"/>
          <w:sz w:val="20"/>
          <w:szCs w:val="20"/>
        </w:rPr>
      </w:pPr>
      <w:r w:rsidRPr="164C4C5F">
        <w:rPr>
          <w:rFonts w:ascii="Arial" w:eastAsia="Calibri" w:hAnsi="Arial" w:cs="Arial"/>
          <w:color w:val="000000" w:themeColor="text1"/>
          <w:sz w:val="20"/>
          <w:szCs w:val="20"/>
        </w:rPr>
        <w:t xml:space="preserve">[…] </w:t>
      </w:r>
      <w:r w:rsidR="15E465A9" w:rsidRPr="164C4C5F">
        <w:rPr>
          <w:rFonts w:ascii="Arial" w:eastAsia="Calibri" w:hAnsi="Arial" w:cs="Arial"/>
          <w:color w:val="000000" w:themeColor="text1"/>
          <w:sz w:val="20"/>
          <w:szCs w:val="20"/>
        </w:rPr>
        <w:t>l</w:t>
      </w:r>
      <w:r w:rsidR="00C12201" w:rsidRPr="164C4C5F">
        <w:rPr>
          <w:rFonts w:ascii="Arial" w:eastAsia="Calibri" w:hAnsi="Arial" w:cs="Arial"/>
          <w:color w:val="000000" w:themeColor="text1"/>
          <w:sz w:val="20"/>
          <w:szCs w:val="20"/>
        </w:rPr>
        <w:t>os artículos 110 y 111 del Código de Comercio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ibídem a las entidades que tienen «sucursales» en el municipio o departamento en donde se va a ejecutar el contrato estatal.</w:t>
      </w:r>
    </w:p>
    <w:p w14:paraId="69C1EA73" w14:textId="054C9B87" w:rsidR="008C487C" w:rsidRPr="00E069D5" w:rsidRDefault="008C487C" w:rsidP="000E0577">
      <w:pPr>
        <w:rPr>
          <w:rFonts w:ascii="Arial" w:hAnsi="Arial" w:cs="Arial"/>
          <w:color w:val="000000" w:themeColor="text1"/>
          <w:sz w:val="20"/>
          <w:szCs w:val="20"/>
        </w:rPr>
      </w:pPr>
    </w:p>
    <w:p w14:paraId="18032C83" w14:textId="77777777" w:rsidR="000E0577" w:rsidRPr="000E0577" w:rsidRDefault="000E0577" w:rsidP="000E0577">
      <w:pPr>
        <w:pStyle w:val="Default"/>
        <w:rPr>
          <w:sz w:val="20"/>
          <w:szCs w:val="20"/>
        </w:rPr>
      </w:pPr>
    </w:p>
    <w:p w14:paraId="4CCF557C" w14:textId="7BDE0B1D" w:rsidR="000E0577" w:rsidRDefault="000E0577" w:rsidP="000E0577">
      <w:pPr>
        <w:pStyle w:val="Default"/>
        <w:rPr>
          <w:sz w:val="22"/>
          <w:szCs w:val="22"/>
        </w:rPr>
      </w:pPr>
      <w:r>
        <w:rPr>
          <w:sz w:val="22"/>
          <w:szCs w:val="22"/>
        </w:rPr>
        <w:t xml:space="preserve">Bogotá D.C., </w:t>
      </w:r>
      <w:r>
        <w:rPr>
          <w:b/>
          <w:bCs/>
          <w:sz w:val="22"/>
          <w:szCs w:val="22"/>
        </w:rPr>
        <w:t xml:space="preserve">17/03/2020 Hora 12:44:43s </w:t>
      </w:r>
    </w:p>
    <w:p w14:paraId="39178026" w14:textId="490F6338" w:rsidR="008C487C" w:rsidRDefault="000E0577" w:rsidP="000E0577">
      <w:pPr>
        <w:jc w:val="right"/>
        <w:rPr>
          <w:b/>
          <w:bCs/>
          <w:sz w:val="22"/>
        </w:rPr>
      </w:pPr>
      <w:r>
        <w:rPr>
          <w:b/>
          <w:bCs/>
          <w:sz w:val="22"/>
        </w:rPr>
        <w:t>N° Radicado: 2202013000001974</w:t>
      </w:r>
    </w:p>
    <w:p w14:paraId="5145DD52" w14:textId="77777777" w:rsidR="004024E8" w:rsidRPr="00E069D5" w:rsidRDefault="004024E8" w:rsidP="000E0577">
      <w:pPr>
        <w:jc w:val="right"/>
        <w:rPr>
          <w:rFonts w:ascii="Arial" w:eastAsia="Calibri" w:hAnsi="Arial" w:cs="Arial"/>
          <w:color w:val="000000" w:themeColor="text1"/>
          <w:sz w:val="22"/>
        </w:rPr>
      </w:pPr>
    </w:p>
    <w:p w14:paraId="559C0A4B" w14:textId="77777777" w:rsidR="008C487C" w:rsidRPr="00E069D5" w:rsidRDefault="008C487C" w:rsidP="008C487C">
      <w:pPr>
        <w:rPr>
          <w:rFonts w:ascii="Arial" w:eastAsia="Calibri" w:hAnsi="Arial" w:cs="Arial"/>
          <w:color w:val="000000" w:themeColor="text1"/>
          <w:sz w:val="22"/>
        </w:rPr>
      </w:pPr>
    </w:p>
    <w:p w14:paraId="5E43CCF1" w14:textId="77777777" w:rsidR="008C487C" w:rsidRPr="00E069D5" w:rsidRDefault="008C487C" w:rsidP="008C487C">
      <w:pPr>
        <w:rPr>
          <w:rFonts w:ascii="Arial" w:eastAsia="Calibri" w:hAnsi="Arial" w:cs="Arial"/>
          <w:color w:val="000000" w:themeColor="text1"/>
          <w:sz w:val="22"/>
        </w:rPr>
      </w:pPr>
      <w:r w:rsidRPr="00E069D5">
        <w:rPr>
          <w:rFonts w:ascii="Arial" w:eastAsia="Calibri" w:hAnsi="Arial" w:cs="Arial"/>
          <w:color w:val="000000" w:themeColor="text1"/>
          <w:sz w:val="22"/>
        </w:rPr>
        <w:t>Señor</w:t>
      </w:r>
    </w:p>
    <w:p w14:paraId="6A1A1064" w14:textId="69AD3C15" w:rsidR="008C487C" w:rsidRPr="00E069D5" w:rsidRDefault="00BF2443" w:rsidP="008C487C">
      <w:pPr>
        <w:rPr>
          <w:rFonts w:ascii="Arial" w:eastAsia="Calibri" w:hAnsi="Arial" w:cs="Arial"/>
          <w:b/>
          <w:color w:val="000000" w:themeColor="text1"/>
          <w:sz w:val="22"/>
        </w:rPr>
      </w:pPr>
      <w:r w:rsidRPr="00E069D5">
        <w:rPr>
          <w:rFonts w:ascii="Arial" w:eastAsia="Calibri" w:hAnsi="Arial" w:cs="Arial"/>
          <w:b/>
          <w:color w:val="000000" w:themeColor="text1"/>
          <w:sz w:val="22"/>
        </w:rPr>
        <w:t xml:space="preserve">Jaime Iván González </w:t>
      </w:r>
      <w:r w:rsidR="00591586" w:rsidRPr="00E069D5">
        <w:rPr>
          <w:rFonts w:ascii="Arial" w:eastAsia="Calibri" w:hAnsi="Arial" w:cs="Arial"/>
          <w:b/>
          <w:color w:val="000000" w:themeColor="text1"/>
          <w:sz w:val="22"/>
        </w:rPr>
        <w:t>Solarte</w:t>
      </w:r>
    </w:p>
    <w:p w14:paraId="04F3BA2D" w14:textId="32E8BC34" w:rsidR="008C487C" w:rsidRPr="00E069D5" w:rsidRDefault="00EA5A59" w:rsidP="008C487C">
      <w:pPr>
        <w:rPr>
          <w:rFonts w:ascii="Arial" w:eastAsia="Calibri" w:hAnsi="Arial" w:cs="Arial"/>
          <w:color w:val="000000" w:themeColor="text1"/>
          <w:sz w:val="22"/>
        </w:rPr>
      </w:pPr>
      <w:r w:rsidRPr="00E069D5">
        <w:rPr>
          <w:rFonts w:ascii="Arial" w:eastAsia="Calibri" w:hAnsi="Arial" w:cs="Arial"/>
          <w:color w:val="000000" w:themeColor="text1"/>
          <w:sz w:val="22"/>
        </w:rPr>
        <w:t>San Luis de Palenque</w:t>
      </w:r>
      <w:r w:rsidR="008C487C" w:rsidRPr="00E069D5">
        <w:rPr>
          <w:rFonts w:ascii="Arial" w:eastAsia="Calibri" w:hAnsi="Arial" w:cs="Arial"/>
          <w:color w:val="000000" w:themeColor="text1"/>
          <w:sz w:val="22"/>
        </w:rPr>
        <w:t xml:space="preserve">, </w:t>
      </w:r>
      <w:r w:rsidRPr="00E069D5">
        <w:rPr>
          <w:rFonts w:ascii="Arial" w:eastAsia="Calibri" w:hAnsi="Arial" w:cs="Arial"/>
          <w:color w:val="000000" w:themeColor="text1"/>
          <w:sz w:val="22"/>
        </w:rPr>
        <w:t>Casanare</w:t>
      </w:r>
    </w:p>
    <w:p w14:paraId="153A0EC4" w14:textId="77777777" w:rsidR="008C487C" w:rsidRPr="00E069D5" w:rsidRDefault="008C487C" w:rsidP="008C487C">
      <w:pPr>
        <w:rPr>
          <w:rFonts w:ascii="Arial" w:eastAsia="Calibri" w:hAnsi="Arial" w:cs="Arial"/>
          <w:color w:val="000000" w:themeColor="text1"/>
          <w:sz w:val="22"/>
        </w:rPr>
      </w:pPr>
    </w:p>
    <w:p w14:paraId="6F553471" w14:textId="2588E3D8" w:rsidR="008C487C" w:rsidRPr="00E069D5" w:rsidRDefault="008C487C" w:rsidP="008C487C">
      <w:pPr>
        <w:rPr>
          <w:rFonts w:ascii="Arial" w:eastAsia="Calibri" w:hAnsi="Arial" w:cs="Arial"/>
          <w:color w:val="000000" w:themeColor="text1"/>
          <w:sz w:val="22"/>
        </w:rPr>
      </w:pPr>
    </w:p>
    <w:p w14:paraId="0F999DDA" w14:textId="77777777" w:rsidR="00EA5A59" w:rsidRPr="00E069D5" w:rsidRDefault="00EA5A59" w:rsidP="008C487C">
      <w:pPr>
        <w:rPr>
          <w:rFonts w:ascii="Arial" w:eastAsia="Calibri" w:hAnsi="Arial" w:cs="Arial"/>
          <w:color w:val="000000" w:themeColor="text1"/>
          <w:sz w:val="22"/>
        </w:rPr>
      </w:pPr>
    </w:p>
    <w:p w14:paraId="32C9B894" w14:textId="66CB60E6" w:rsidR="008C487C" w:rsidRPr="00E069D5" w:rsidRDefault="008C487C" w:rsidP="008C487C">
      <w:pPr>
        <w:ind w:firstLine="2694"/>
        <w:rPr>
          <w:rFonts w:ascii="Arial" w:eastAsia="Calibri" w:hAnsi="Arial" w:cs="Arial"/>
          <w:b/>
          <w:color w:val="000000" w:themeColor="text1"/>
          <w:sz w:val="22"/>
        </w:rPr>
      </w:pPr>
      <w:r w:rsidRPr="00E069D5">
        <w:rPr>
          <w:rFonts w:ascii="Arial" w:eastAsia="Calibri" w:hAnsi="Arial" w:cs="Arial"/>
          <w:b/>
          <w:color w:val="000000" w:themeColor="text1"/>
          <w:sz w:val="22"/>
        </w:rPr>
        <w:t>Concepto C ─ 0</w:t>
      </w:r>
      <w:r w:rsidR="00EA5A59" w:rsidRPr="00E069D5">
        <w:rPr>
          <w:rFonts w:ascii="Arial" w:eastAsia="Calibri" w:hAnsi="Arial" w:cs="Arial"/>
          <w:b/>
          <w:color w:val="000000" w:themeColor="text1"/>
          <w:sz w:val="22"/>
        </w:rPr>
        <w:t>45</w:t>
      </w:r>
      <w:r w:rsidRPr="00E069D5">
        <w:rPr>
          <w:rFonts w:ascii="Arial" w:eastAsia="Calibri" w:hAnsi="Arial" w:cs="Arial"/>
          <w:b/>
          <w:color w:val="000000" w:themeColor="text1"/>
          <w:sz w:val="22"/>
        </w:rPr>
        <w:t xml:space="preserve"> de 2020</w:t>
      </w:r>
    </w:p>
    <w:p w14:paraId="7FBAE466" w14:textId="77777777" w:rsidR="008C487C" w:rsidRPr="00E069D5" w:rsidRDefault="008C487C" w:rsidP="008C487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069D5" w:rsidRPr="00E069D5" w14:paraId="657EE4A3" w14:textId="77777777" w:rsidTr="007B4F70">
        <w:tc>
          <w:tcPr>
            <w:tcW w:w="2689" w:type="dxa"/>
            <w:hideMark/>
          </w:tcPr>
          <w:p w14:paraId="3FD906B4" w14:textId="77777777" w:rsidR="008C487C" w:rsidRPr="00E069D5" w:rsidRDefault="008C487C" w:rsidP="007B4F70">
            <w:pPr>
              <w:rPr>
                <w:rFonts w:ascii="Arial" w:eastAsia="Calibri" w:hAnsi="Arial" w:cs="Arial"/>
                <w:color w:val="000000" w:themeColor="text1"/>
                <w:sz w:val="22"/>
              </w:rPr>
            </w:pPr>
            <w:r w:rsidRPr="00E069D5">
              <w:rPr>
                <w:rFonts w:ascii="Arial" w:eastAsia="Calibri" w:hAnsi="Arial" w:cs="Arial"/>
                <w:b/>
                <w:color w:val="000000" w:themeColor="text1"/>
                <w:sz w:val="22"/>
              </w:rPr>
              <w:t>Temas:</w:t>
            </w:r>
            <w:r w:rsidRPr="00E069D5">
              <w:rPr>
                <w:rFonts w:ascii="Arial" w:eastAsia="Calibri" w:hAnsi="Arial" w:cs="Arial"/>
                <w:color w:val="000000" w:themeColor="text1"/>
                <w:sz w:val="22"/>
              </w:rPr>
              <w:t xml:space="preserve">           </w:t>
            </w:r>
          </w:p>
          <w:p w14:paraId="03E305BB" w14:textId="77777777" w:rsidR="008C487C" w:rsidRPr="00E069D5" w:rsidRDefault="008C487C" w:rsidP="007B4F70">
            <w:pPr>
              <w:rPr>
                <w:rFonts w:ascii="Arial" w:eastAsia="Calibri" w:hAnsi="Arial" w:cs="Arial"/>
                <w:color w:val="000000" w:themeColor="text1"/>
                <w:sz w:val="22"/>
              </w:rPr>
            </w:pPr>
            <w:r w:rsidRPr="00E069D5">
              <w:rPr>
                <w:rFonts w:ascii="Arial" w:eastAsia="Calibri" w:hAnsi="Arial" w:cs="Arial"/>
                <w:color w:val="000000" w:themeColor="text1"/>
                <w:sz w:val="22"/>
              </w:rPr>
              <w:t xml:space="preserve">                           </w:t>
            </w:r>
          </w:p>
        </w:tc>
        <w:tc>
          <w:tcPr>
            <w:tcW w:w="6237" w:type="dxa"/>
            <w:hideMark/>
          </w:tcPr>
          <w:p w14:paraId="375F7E59" w14:textId="77B4336D" w:rsidR="008C487C" w:rsidRPr="00E069D5" w:rsidRDefault="00B70E26" w:rsidP="001F34A8">
            <w:pPr>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MIPYME ― Noción y alcance / MIPYMES ― Incentivos contractuales / MIPYMES NACIONALES ― Inexistencia de Mipymes del orden territorial / CONVOCATORIAS LIMITADAS A MIPYMES NACIONALES ― Requisitos / CONVOCATORIAS LIMITADAS A MIPYMES NACIONALES ― Limitación territorial </w:t>
            </w:r>
            <w:r w:rsidR="002034AD" w:rsidRPr="00E069D5">
              <w:rPr>
                <w:rFonts w:ascii="Arial" w:eastAsia="Calibri" w:hAnsi="Arial" w:cs="Arial"/>
                <w:color w:val="000000" w:themeColor="text1"/>
                <w:sz w:val="22"/>
              </w:rPr>
              <w:t>―</w:t>
            </w:r>
            <w:r w:rsidRPr="00E069D5">
              <w:rPr>
                <w:rFonts w:ascii="Arial" w:eastAsia="Calibri" w:hAnsi="Arial" w:cs="Arial"/>
                <w:color w:val="000000" w:themeColor="text1"/>
                <w:sz w:val="22"/>
              </w:rPr>
              <w:t xml:space="preserve"> Requisitos / CONVOCATORIAS LIMITADAS A MIPYMES NACIONALES ― Procedencia de la «limitación territorial» / CONVOCATORIAS LIMITADAS A MIPYMES NACIONALES ― Limitación territorial – Procedencia </w:t>
            </w:r>
            <w:r w:rsidR="002034AD" w:rsidRPr="00E069D5">
              <w:rPr>
                <w:rFonts w:ascii="Arial" w:eastAsia="Calibri" w:hAnsi="Arial" w:cs="Arial"/>
                <w:color w:val="000000" w:themeColor="text1"/>
                <w:sz w:val="22"/>
              </w:rPr>
              <w:t>―</w:t>
            </w:r>
            <w:r w:rsidRPr="00E069D5">
              <w:rPr>
                <w:rFonts w:ascii="Arial" w:eastAsia="Calibri" w:hAnsi="Arial" w:cs="Arial"/>
                <w:color w:val="000000" w:themeColor="text1"/>
                <w:sz w:val="22"/>
              </w:rPr>
              <w:t xml:space="preserve"> Procedencia en relación con las modalidades de contratación / CONVOCATORIAS LIMITADAS A MIPYMES NACIONALES ― Limitación territorial </w:t>
            </w:r>
            <w:r w:rsidR="002034AD" w:rsidRPr="00E069D5">
              <w:rPr>
                <w:rFonts w:ascii="Arial" w:eastAsia="Calibri" w:hAnsi="Arial" w:cs="Arial"/>
                <w:color w:val="000000" w:themeColor="text1"/>
                <w:sz w:val="22"/>
              </w:rPr>
              <w:t>―</w:t>
            </w:r>
            <w:r w:rsidRPr="00E069D5">
              <w:rPr>
                <w:rFonts w:ascii="Arial" w:eastAsia="Calibri" w:hAnsi="Arial" w:cs="Arial"/>
                <w:color w:val="000000" w:themeColor="text1"/>
                <w:sz w:val="22"/>
              </w:rPr>
              <w:t xml:space="preserve"> Relevancia del domicilio de la Mipymes </w:t>
            </w:r>
          </w:p>
        </w:tc>
      </w:tr>
      <w:tr w:rsidR="008C487C" w:rsidRPr="00E069D5" w14:paraId="747D1B02" w14:textId="77777777" w:rsidTr="007B4F70">
        <w:tc>
          <w:tcPr>
            <w:tcW w:w="2689" w:type="dxa"/>
          </w:tcPr>
          <w:p w14:paraId="501625EB" w14:textId="77777777" w:rsidR="008C487C" w:rsidRPr="00E069D5" w:rsidRDefault="008C487C" w:rsidP="007B4F70">
            <w:pPr>
              <w:rPr>
                <w:rFonts w:ascii="Arial" w:eastAsia="Calibri" w:hAnsi="Arial" w:cs="Arial"/>
                <w:b/>
                <w:color w:val="000000" w:themeColor="text1"/>
                <w:sz w:val="22"/>
              </w:rPr>
            </w:pPr>
            <w:r w:rsidRPr="00E069D5">
              <w:rPr>
                <w:rFonts w:ascii="Arial" w:eastAsia="Calibri" w:hAnsi="Arial" w:cs="Arial"/>
                <w:b/>
                <w:color w:val="000000" w:themeColor="text1"/>
                <w:sz w:val="22"/>
              </w:rPr>
              <w:t>Radicación:</w:t>
            </w:r>
            <w:r w:rsidRPr="00E069D5">
              <w:rPr>
                <w:rFonts w:ascii="Arial" w:eastAsia="Calibri" w:hAnsi="Arial" w:cs="Arial"/>
                <w:color w:val="000000" w:themeColor="text1"/>
                <w:sz w:val="22"/>
              </w:rPr>
              <w:t xml:space="preserve">                              </w:t>
            </w:r>
          </w:p>
        </w:tc>
        <w:tc>
          <w:tcPr>
            <w:tcW w:w="6237" w:type="dxa"/>
          </w:tcPr>
          <w:p w14:paraId="7CB98701" w14:textId="7209F2C2" w:rsidR="008C487C" w:rsidRPr="00E069D5" w:rsidRDefault="008C487C" w:rsidP="007B4F70">
            <w:pPr>
              <w:jc w:val="both"/>
              <w:rPr>
                <w:rFonts w:ascii="Arial" w:eastAsia="Calibri" w:hAnsi="Arial" w:cs="Arial"/>
                <w:color w:val="000000" w:themeColor="text1"/>
                <w:sz w:val="22"/>
              </w:rPr>
            </w:pPr>
            <w:r w:rsidRPr="00E069D5">
              <w:rPr>
                <w:rFonts w:ascii="Arial" w:eastAsia="Calibri" w:hAnsi="Arial" w:cs="Arial"/>
                <w:color w:val="000000" w:themeColor="text1"/>
                <w:sz w:val="22"/>
              </w:rPr>
              <w:t>Respuesta a consulta # 4202012000000</w:t>
            </w:r>
            <w:r w:rsidR="00EB3D8F" w:rsidRPr="00E069D5">
              <w:rPr>
                <w:rFonts w:ascii="Arial" w:eastAsia="Calibri" w:hAnsi="Arial" w:cs="Arial"/>
                <w:color w:val="000000" w:themeColor="text1"/>
                <w:sz w:val="22"/>
              </w:rPr>
              <w:t>790</w:t>
            </w:r>
          </w:p>
        </w:tc>
      </w:tr>
    </w:tbl>
    <w:p w14:paraId="7E82206C" w14:textId="2BB7F285" w:rsidR="008C487C" w:rsidRPr="00E069D5" w:rsidRDefault="008C487C" w:rsidP="008C487C">
      <w:pPr>
        <w:jc w:val="both"/>
        <w:rPr>
          <w:rFonts w:ascii="Arial" w:eastAsia="Calibri" w:hAnsi="Arial" w:cs="Arial"/>
          <w:color w:val="000000" w:themeColor="text1"/>
          <w:sz w:val="22"/>
        </w:rPr>
      </w:pPr>
    </w:p>
    <w:p w14:paraId="4ADFAF28" w14:textId="77777777" w:rsidR="00B70E26" w:rsidRPr="00E069D5" w:rsidRDefault="00B70E26" w:rsidP="008C487C">
      <w:pPr>
        <w:jc w:val="both"/>
        <w:rPr>
          <w:rFonts w:ascii="Arial" w:eastAsia="Calibri" w:hAnsi="Arial" w:cs="Arial"/>
          <w:color w:val="000000" w:themeColor="text1"/>
          <w:sz w:val="22"/>
        </w:rPr>
      </w:pPr>
    </w:p>
    <w:p w14:paraId="0DB0E221" w14:textId="34AA510B" w:rsidR="008C487C" w:rsidRPr="00E069D5" w:rsidRDefault="008C487C" w:rsidP="008C487C">
      <w:pPr>
        <w:rPr>
          <w:rFonts w:ascii="Arial" w:eastAsia="Calibri" w:hAnsi="Arial" w:cs="Arial"/>
          <w:color w:val="000000" w:themeColor="text1"/>
          <w:sz w:val="22"/>
        </w:rPr>
      </w:pPr>
      <w:r w:rsidRPr="00E069D5">
        <w:rPr>
          <w:rFonts w:ascii="Arial" w:eastAsia="Calibri" w:hAnsi="Arial" w:cs="Arial"/>
          <w:color w:val="000000" w:themeColor="text1"/>
          <w:sz w:val="22"/>
        </w:rPr>
        <w:t>Estimado señor</w:t>
      </w:r>
      <w:r w:rsidR="00B70E26" w:rsidRPr="00E069D5">
        <w:rPr>
          <w:rFonts w:ascii="Arial" w:eastAsia="Calibri" w:hAnsi="Arial" w:cs="Arial"/>
          <w:color w:val="000000" w:themeColor="text1"/>
          <w:sz w:val="22"/>
        </w:rPr>
        <w:t xml:space="preserve"> González Solarte:</w:t>
      </w:r>
    </w:p>
    <w:p w14:paraId="55DFCD2D" w14:textId="77777777" w:rsidR="008C487C" w:rsidRPr="00E069D5" w:rsidRDefault="008C487C" w:rsidP="008C487C">
      <w:pPr>
        <w:rPr>
          <w:rFonts w:ascii="Arial" w:eastAsia="Calibri" w:hAnsi="Arial" w:cs="Arial"/>
          <w:color w:val="000000" w:themeColor="text1"/>
          <w:sz w:val="22"/>
        </w:rPr>
      </w:pPr>
    </w:p>
    <w:p w14:paraId="7B40E292" w14:textId="1BBBB789" w:rsidR="00736C89" w:rsidRPr="00E069D5" w:rsidRDefault="00736C89" w:rsidP="00736C89">
      <w:pPr>
        <w:spacing w:line="276" w:lineRule="auto"/>
        <w:jc w:val="both"/>
        <w:rPr>
          <w:rFonts w:ascii="Arial" w:eastAsia="Calibri" w:hAnsi="Arial" w:cs="Arial"/>
          <w:color w:val="000000" w:themeColor="text1"/>
          <w:sz w:val="22"/>
        </w:rPr>
      </w:pPr>
      <w:r w:rsidRPr="00E069D5">
        <w:rPr>
          <w:rFonts w:ascii="Arial" w:eastAsia="Calibri" w:hAnsi="Arial" w:cs="Arial"/>
          <w:color w:val="000000" w:themeColor="text1"/>
          <w:sz w:val="22"/>
        </w:rPr>
        <w:lastRenderedPageBreak/>
        <w:t xml:space="preserve">En ejercicio de la competencia otorgada por los artículos 11, numeral 8º, y 3º, numeral 5º, del Decreto Ley 4170 de 2011, la Agencia Nacional de Contratación Pública―Colombia Compra Eficiente responde su consulta del 4 de febrero de 2020. </w:t>
      </w:r>
    </w:p>
    <w:p w14:paraId="73FB6E4C" w14:textId="77777777" w:rsidR="008C487C" w:rsidRPr="00E069D5" w:rsidRDefault="008C487C" w:rsidP="008C487C">
      <w:pPr>
        <w:spacing w:line="276" w:lineRule="auto"/>
        <w:jc w:val="both"/>
        <w:rPr>
          <w:rFonts w:ascii="Arial" w:eastAsia="Calibri" w:hAnsi="Arial" w:cs="Arial"/>
          <w:color w:val="000000" w:themeColor="text1"/>
          <w:sz w:val="22"/>
        </w:rPr>
      </w:pPr>
    </w:p>
    <w:p w14:paraId="0FC34609" w14:textId="77777777" w:rsidR="008C487C" w:rsidRPr="00E069D5"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E069D5">
        <w:rPr>
          <w:rFonts w:ascii="Arial" w:eastAsia="Calibri" w:hAnsi="Arial" w:cs="Arial"/>
          <w:b/>
          <w:color w:val="000000" w:themeColor="text1"/>
          <w:sz w:val="22"/>
        </w:rPr>
        <w:t xml:space="preserve">Problemas planteados </w:t>
      </w:r>
    </w:p>
    <w:p w14:paraId="51627473" w14:textId="77777777" w:rsidR="008C487C" w:rsidRPr="00E069D5" w:rsidRDefault="008C487C" w:rsidP="008C487C">
      <w:pPr>
        <w:tabs>
          <w:tab w:val="left" w:pos="426"/>
        </w:tabs>
        <w:spacing w:line="276" w:lineRule="auto"/>
        <w:jc w:val="both"/>
        <w:rPr>
          <w:rFonts w:ascii="Arial" w:eastAsia="Calibri" w:hAnsi="Arial" w:cs="Arial"/>
          <w:b/>
          <w:color w:val="000000" w:themeColor="text1"/>
          <w:sz w:val="22"/>
        </w:rPr>
      </w:pPr>
    </w:p>
    <w:p w14:paraId="491A4DEC" w14:textId="74D0DBEC" w:rsidR="008C487C" w:rsidRPr="00E069D5" w:rsidRDefault="008C487C" w:rsidP="008C487C">
      <w:pPr>
        <w:tabs>
          <w:tab w:val="left" w:pos="426"/>
        </w:tabs>
        <w:spacing w:line="276" w:lineRule="auto"/>
        <w:jc w:val="both"/>
        <w:rPr>
          <w:rFonts w:ascii="Arial" w:eastAsia="Calibri" w:hAnsi="Arial" w:cs="Arial"/>
          <w:color w:val="000000" w:themeColor="text1"/>
          <w:sz w:val="22"/>
        </w:rPr>
      </w:pPr>
      <w:r w:rsidRPr="00E069D5">
        <w:rPr>
          <w:rFonts w:ascii="Arial" w:eastAsia="Calibri" w:hAnsi="Arial" w:cs="Arial"/>
          <w:color w:val="000000" w:themeColor="text1"/>
          <w:sz w:val="22"/>
        </w:rPr>
        <w:t>Usted realiza la siguiente pregunta: «¿</w:t>
      </w:r>
      <w:r w:rsidR="00B522C4" w:rsidRPr="00E069D5">
        <w:rPr>
          <w:rFonts w:ascii="Arial" w:eastAsia="Calibri" w:hAnsi="Arial" w:cs="Arial"/>
          <w:color w:val="000000" w:themeColor="text1"/>
          <w:sz w:val="22"/>
        </w:rPr>
        <w:t xml:space="preserve">en un proceso de menor cuantía limitado a </w:t>
      </w:r>
      <w:r w:rsidR="004E370E" w:rsidRPr="00E069D5">
        <w:rPr>
          <w:rFonts w:ascii="Arial" w:eastAsia="Calibri" w:hAnsi="Arial" w:cs="Arial"/>
          <w:color w:val="000000" w:themeColor="text1"/>
          <w:sz w:val="22"/>
        </w:rPr>
        <w:t>M</w:t>
      </w:r>
      <w:r w:rsidR="00B522C4" w:rsidRPr="00E069D5">
        <w:rPr>
          <w:rFonts w:ascii="Arial" w:eastAsia="Calibri" w:hAnsi="Arial" w:cs="Arial"/>
          <w:color w:val="000000" w:themeColor="text1"/>
          <w:sz w:val="22"/>
        </w:rPr>
        <w:t>ipyme del municipio, puede participar una empresa que tenga una sucursal en ese municipio?</w:t>
      </w:r>
      <w:r w:rsidRPr="00E069D5">
        <w:rPr>
          <w:rFonts w:ascii="Arial" w:eastAsia="Calibri" w:hAnsi="Arial" w:cs="Arial"/>
          <w:color w:val="000000" w:themeColor="text1"/>
          <w:sz w:val="22"/>
        </w:rPr>
        <w:t>».</w:t>
      </w:r>
    </w:p>
    <w:p w14:paraId="112C3107" w14:textId="77777777" w:rsidR="008C487C" w:rsidRPr="00E069D5" w:rsidRDefault="008C487C" w:rsidP="008C487C">
      <w:pPr>
        <w:tabs>
          <w:tab w:val="left" w:pos="426"/>
        </w:tabs>
        <w:spacing w:line="276" w:lineRule="auto"/>
        <w:jc w:val="both"/>
        <w:rPr>
          <w:rFonts w:ascii="Arial" w:eastAsia="Calibri" w:hAnsi="Arial" w:cs="Arial"/>
          <w:color w:val="000000" w:themeColor="text1"/>
          <w:sz w:val="22"/>
        </w:rPr>
      </w:pPr>
    </w:p>
    <w:p w14:paraId="6761884C" w14:textId="77777777" w:rsidR="008C487C" w:rsidRPr="00E069D5"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E069D5">
        <w:rPr>
          <w:rFonts w:ascii="Arial" w:eastAsia="Calibri" w:hAnsi="Arial" w:cs="Arial"/>
          <w:b/>
          <w:color w:val="000000" w:themeColor="text1"/>
          <w:sz w:val="22"/>
        </w:rPr>
        <w:t>Consideraciones</w:t>
      </w:r>
    </w:p>
    <w:p w14:paraId="23B6B2A3" w14:textId="77777777" w:rsidR="008C487C" w:rsidRPr="00E069D5" w:rsidRDefault="008C487C" w:rsidP="008C487C">
      <w:pPr>
        <w:spacing w:line="276" w:lineRule="auto"/>
        <w:jc w:val="both"/>
        <w:rPr>
          <w:rFonts w:ascii="Arial" w:eastAsia="Calibri" w:hAnsi="Arial" w:cs="Arial"/>
          <w:color w:val="000000" w:themeColor="text1"/>
          <w:sz w:val="22"/>
        </w:rPr>
      </w:pPr>
    </w:p>
    <w:p w14:paraId="32EFE7B0" w14:textId="633D412C" w:rsidR="008C487C" w:rsidRPr="00E069D5" w:rsidRDefault="008C487C" w:rsidP="008C487C">
      <w:pPr>
        <w:spacing w:line="276" w:lineRule="auto"/>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La Agencia Nacional de Contratación Pública―Colombia Compra Eficiente se ha pronunciado en diferentes conceptos sobre la posibilidad de limitar los procesos contractuales a Mipymes, en los conceptos del 5 y el 20 de agosto de 2019 </w:t>
      </w:r>
      <w:r w:rsidR="00B5123E" w:rsidRPr="00E069D5">
        <w:rPr>
          <w:rFonts w:ascii="Arial" w:eastAsia="Calibri" w:hAnsi="Arial" w:cs="Arial"/>
          <w:color w:val="000000" w:themeColor="text1"/>
          <w:sz w:val="22"/>
        </w:rPr>
        <w:t>–</w:t>
      </w:r>
      <w:r w:rsidR="009F2261" w:rsidRPr="00E069D5">
        <w:rPr>
          <w:rFonts w:ascii="Arial" w:eastAsia="Calibri" w:hAnsi="Arial" w:cs="Arial"/>
          <w:color w:val="000000" w:themeColor="text1"/>
          <w:sz w:val="22"/>
        </w:rPr>
        <w:t>r</w:t>
      </w:r>
      <w:r w:rsidRPr="00E069D5">
        <w:rPr>
          <w:rFonts w:ascii="Arial" w:eastAsia="Calibri" w:hAnsi="Arial" w:cs="Arial"/>
          <w:color w:val="000000" w:themeColor="text1"/>
          <w:sz w:val="22"/>
        </w:rPr>
        <w:t xml:space="preserve">adicados Nos. </w:t>
      </w:r>
      <w:r w:rsidR="00BC5279" w:rsidRPr="00E069D5">
        <w:rPr>
          <w:rFonts w:ascii="Arial" w:eastAsia="Calibri" w:hAnsi="Arial" w:cs="Arial"/>
          <w:color w:val="000000" w:themeColor="text1"/>
          <w:sz w:val="22"/>
        </w:rPr>
        <w:t xml:space="preserve">2201913000005596 </w:t>
      </w:r>
      <w:r w:rsidRPr="00E069D5">
        <w:rPr>
          <w:rFonts w:ascii="Arial" w:eastAsia="Calibri" w:hAnsi="Arial" w:cs="Arial"/>
          <w:color w:val="000000" w:themeColor="text1"/>
          <w:sz w:val="22"/>
        </w:rPr>
        <w:t xml:space="preserve">y </w:t>
      </w:r>
      <w:r w:rsidR="004758FE" w:rsidRPr="00E069D5">
        <w:rPr>
          <w:rFonts w:ascii="Arial" w:eastAsia="Calibri" w:hAnsi="Arial" w:cs="Arial"/>
          <w:color w:val="000000" w:themeColor="text1"/>
          <w:sz w:val="22"/>
        </w:rPr>
        <w:t>2201913000006007</w:t>
      </w:r>
      <w:r w:rsidR="00B5123E" w:rsidRPr="00E069D5">
        <w:rPr>
          <w:rFonts w:ascii="Arial" w:eastAsia="Calibri" w:hAnsi="Arial" w:cs="Arial"/>
          <w:color w:val="000000" w:themeColor="text1"/>
          <w:sz w:val="22"/>
        </w:rPr>
        <w:t>–</w:t>
      </w:r>
      <w:r w:rsidRPr="00E069D5">
        <w:rPr>
          <w:rFonts w:ascii="Arial" w:eastAsia="Calibri" w:hAnsi="Arial" w:cs="Arial"/>
          <w:color w:val="000000" w:themeColor="text1"/>
          <w:sz w:val="22"/>
        </w:rPr>
        <w:t xml:space="preserve"> y, recientemente en </w:t>
      </w:r>
      <w:r w:rsidR="002F63BB" w:rsidRPr="00E069D5">
        <w:rPr>
          <w:rFonts w:ascii="Arial" w:eastAsia="Calibri" w:hAnsi="Arial" w:cs="Arial"/>
          <w:color w:val="000000" w:themeColor="text1"/>
          <w:sz w:val="22"/>
        </w:rPr>
        <w:t xml:space="preserve">los </w:t>
      </w:r>
      <w:r w:rsidRPr="00E069D5">
        <w:rPr>
          <w:rFonts w:ascii="Arial" w:eastAsia="Calibri" w:hAnsi="Arial" w:cs="Arial"/>
          <w:color w:val="000000" w:themeColor="text1"/>
          <w:sz w:val="22"/>
        </w:rPr>
        <w:t>concepto</w:t>
      </w:r>
      <w:r w:rsidR="002F63BB" w:rsidRPr="00E069D5">
        <w:rPr>
          <w:rFonts w:ascii="Arial" w:eastAsia="Calibri" w:hAnsi="Arial" w:cs="Arial"/>
          <w:color w:val="000000" w:themeColor="text1"/>
          <w:sz w:val="22"/>
        </w:rPr>
        <w:t>s</w:t>
      </w:r>
      <w:r w:rsidRPr="00E069D5">
        <w:rPr>
          <w:rFonts w:ascii="Arial" w:eastAsia="Calibri" w:hAnsi="Arial" w:cs="Arial"/>
          <w:color w:val="000000" w:themeColor="text1"/>
          <w:sz w:val="22"/>
        </w:rPr>
        <w:t xml:space="preserve"> </w:t>
      </w:r>
      <w:r w:rsidR="0086741B" w:rsidRPr="00E069D5">
        <w:rPr>
          <w:rFonts w:ascii="Arial" w:eastAsia="Calibri" w:hAnsi="Arial" w:cs="Arial"/>
          <w:color w:val="000000" w:themeColor="text1"/>
          <w:sz w:val="22"/>
        </w:rPr>
        <w:t>C-050</w:t>
      </w:r>
      <w:r w:rsidR="00C1405A" w:rsidRPr="00E069D5">
        <w:rPr>
          <w:rFonts w:ascii="Arial" w:eastAsia="Calibri" w:hAnsi="Arial" w:cs="Arial"/>
          <w:color w:val="000000" w:themeColor="text1"/>
          <w:sz w:val="22"/>
        </w:rPr>
        <w:t xml:space="preserve">, </w:t>
      </w:r>
      <w:r w:rsidR="00803061" w:rsidRPr="00E069D5">
        <w:rPr>
          <w:rFonts w:ascii="Arial" w:eastAsia="Calibri" w:hAnsi="Arial" w:cs="Arial"/>
          <w:color w:val="000000" w:themeColor="text1"/>
          <w:sz w:val="22"/>
        </w:rPr>
        <w:t xml:space="preserve">C-058, </w:t>
      </w:r>
      <w:r w:rsidR="00BC6C4E" w:rsidRPr="00E069D5">
        <w:rPr>
          <w:rFonts w:ascii="Arial" w:eastAsia="Calibri" w:hAnsi="Arial" w:cs="Arial"/>
          <w:color w:val="000000" w:themeColor="text1"/>
          <w:sz w:val="22"/>
        </w:rPr>
        <w:t>C-083</w:t>
      </w:r>
      <w:r w:rsidR="00632EA5" w:rsidRPr="00E069D5">
        <w:rPr>
          <w:rFonts w:ascii="Arial" w:eastAsia="Calibri" w:hAnsi="Arial" w:cs="Arial"/>
          <w:color w:val="000000" w:themeColor="text1"/>
          <w:sz w:val="22"/>
        </w:rPr>
        <w:t>, C-092</w:t>
      </w:r>
      <w:r w:rsidR="0094508D" w:rsidRPr="00E069D5">
        <w:rPr>
          <w:rFonts w:ascii="Arial" w:eastAsia="Calibri" w:hAnsi="Arial" w:cs="Arial"/>
          <w:color w:val="000000" w:themeColor="text1"/>
          <w:sz w:val="22"/>
        </w:rPr>
        <w:t xml:space="preserve"> y </w:t>
      </w:r>
      <w:r w:rsidRPr="00E069D5">
        <w:rPr>
          <w:rFonts w:ascii="Arial" w:eastAsia="Calibri" w:hAnsi="Arial" w:cs="Arial"/>
          <w:color w:val="000000" w:themeColor="text1"/>
          <w:sz w:val="22"/>
        </w:rPr>
        <w:t xml:space="preserve">CU-021 de 2020 </w:t>
      </w:r>
      <w:r w:rsidR="00B5123E" w:rsidRPr="00E069D5">
        <w:rPr>
          <w:rFonts w:ascii="Arial" w:eastAsia="Calibri" w:hAnsi="Arial" w:cs="Arial"/>
          <w:color w:val="000000" w:themeColor="text1"/>
          <w:sz w:val="22"/>
        </w:rPr>
        <w:t>–</w:t>
      </w:r>
      <w:r w:rsidR="0094508D" w:rsidRPr="00E069D5">
        <w:rPr>
          <w:rFonts w:ascii="Arial" w:eastAsia="Calibri" w:hAnsi="Arial" w:cs="Arial"/>
          <w:color w:val="000000" w:themeColor="text1"/>
          <w:sz w:val="22"/>
        </w:rPr>
        <w:t>r</w:t>
      </w:r>
      <w:r w:rsidRPr="00E069D5">
        <w:rPr>
          <w:rFonts w:ascii="Arial" w:eastAsia="Calibri" w:hAnsi="Arial" w:cs="Arial"/>
          <w:color w:val="000000" w:themeColor="text1"/>
          <w:sz w:val="22"/>
        </w:rPr>
        <w:t xml:space="preserve">adicados Nos. </w:t>
      </w:r>
      <w:r w:rsidR="009F3537" w:rsidRPr="00E069D5">
        <w:rPr>
          <w:rFonts w:ascii="Arial" w:eastAsia="Calibri" w:hAnsi="Arial" w:cs="Arial"/>
          <w:color w:val="000000" w:themeColor="text1"/>
          <w:sz w:val="22"/>
        </w:rPr>
        <w:t>2202013000001285</w:t>
      </w:r>
      <w:r w:rsidR="006A7743" w:rsidRPr="00E069D5">
        <w:rPr>
          <w:rFonts w:ascii="Arial" w:eastAsia="Calibri" w:hAnsi="Arial" w:cs="Arial"/>
          <w:color w:val="000000" w:themeColor="text1"/>
          <w:sz w:val="22"/>
        </w:rPr>
        <w:t xml:space="preserve">, </w:t>
      </w:r>
      <w:r w:rsidR="00A510F6" w:rsidRPr="00E069D5">
        <w:rPr>
          <w:rFonts w:ascii="Arial" w:eastAsia="Calibri" w:hAnsi="Arial" w:cs="Arial"/>
          <w:color w:val="000000" w:themeColor="text1"/>
          <w:sz w:val="22"/>
        </w:rPr>
        <w:t>2202013000001286</w:t>
      </w:r>
      <w:r w:rsidR="00BC6C4E" w:rsidRPr="00E069D5">
        <w:rPr>
          <w:rFonts w:ascii="Arial" w:eastAsia="Calibri" w:hAnsi="Arial" w:cs="Arial"/>
          <w:color w:val="000000" w:themeColor="text1"/>
          <w:sz w:val="22"/>
        </w:rPr>
        <w:t>, 4202012000000629</w:t>
      </w:r>
      <w:r w:rsidR="00483A2F" w:rsidRPr="00E069D5">
        <w:rPr>
          <w:rFonts w:ascii="Arial" w:eastAsia="Calibri" w:hAnsi="Arial" w:cs="Arial"/>
          <w:color w:val="000000" w:themeColor="text1"/>
          <w:sz w:val="22"/>
        </w:rPr>
        <w:t xml:space="preserve">, </w:t>
      </w:r>
      <w:r w:rsidR="006B6C6A" w:rsidRPr="00E069D5">
        <w:rPr>
          <w:rFonts w:ascii="Arial" w:eastAsia="Calibri" w:hAnsi="Arial" w:cs="Arial"/>
          <w:color w:val="000000" w:themeColor="text1"/>
          <w:sz w:val="22"/>
        </w:rPr>
        <w:t>2202013000001599</w:t>
      </w:r>
      <w:r w:rsidR="00C1405A" w:rsidRPr="00E069D5">
        <w:rPr>
          <w:rFonts w:ascii="Arial" w:eastAsia="Calibri" w:hAnsi="Arial" w:cs="Arial"/>
          <w:color w:val="000000" w:themeColor="text1"/>
          <w:sz w:val="22"/>
        </w:rPr>
        <w:t xml:space="preserve"> y </w:t>
      </w:r>
      <w:r w:rsidR="00141C64" w:rsidRPr="00E069D5">
        <w:rPr>
          <w:rFonts w:ascii="Arial" w:eastAsia="Calibri" w:hAnsi="Arial" w:cs="Arial"/>
          <w:color w:val="000000" w:themeColor="text1"/>
          <w:sz w:val="22"/>
        </w:rPr>
        <w:t>2202013000001160</w:t>
      </w:r>
      <w:r w:rsidR="00B5123E" w:rsidRPr="00E069D5">
        <w:rPr>
          <w:rFonts w:ascii="Arial" w:eastAsia="Calibri" w:hAnsi="Arial" w:cs="Arial"/>
          <w:color w:val="000000" w:themeColor="text1"/>
          <w:sz w:val="22"/>
        </w:rPr>
        <w:t>–</w:t>
      </w:r>
      <w:r w:rsidR="00B24E57" w:rsidRPr="00E069D5">
        <w:rPr>
          <w:rFonts w:ascii="Arial" w:eastAsia="Calibri" w:hAnsi="Arial" w:cs="Arial"/>
          <w:color w:val="000000" w:themeColor="text1"/>
          <w:sz w:val="22"/>
        </w:rPr>
        <w:t xml:space="preserve">. La tesis </w:t>
      </w:r>
      <w:r w:rsidR="00AA615B" w:rsidRPr="00E069D5">
        <w:rPr>
          <w:rFonts w:ascii="Arial" w:eastAsia="Calibri" w:hAnsi="Arial" w:cs="Arial"/>
          <w:color w:val="000000" w:themeColor="text1"/>
          <w:sz w:val="22"/>
        </w:rPr>
        <w:t>propuesta se expone a continuación</w:t>
      </w:r>
      <w:r w:rsidRPr="00E069D5">
        <w:rPr>
          <w:rFonts w:ascii="Arial" w:eastAsia="Calibri" w:hAnsi="Arial" w:cs="Arial"/>
          <w:color w:val="000000" w:themeColor="text1"/>
          <w:sz w:val="22"/>
        </w:rPr>
        <w:t>.</w:t>
      </w:r>
    </w:p>
    <w:p w14:paraId="389827ED"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lang w:val="es-ES"/>
        </w:rPr>
        <w:t xml:space="preserve">Según el artículo 2 de </w:t>
      </w:r>
      <w:r w:rsidRPr="00E069D5">
        <w:rPr>
          <w:rFonts w:ascii="Arial" w:hAnsi="Arial" w:cs="Arial"/>
          <w:color w:val="000000" w:themeColor="text1"/>
          <w:sz w:val="22"/>
        </w:rPr>
        <w:t>La Ley 905 de 2004</w:t>
      </w:r>
      <w:r w:rsidRPr="00E069D5">
        <w:rPr>
          <w:rStyle w:val="Refdenotaalpie"/>
          <w:rFonts w:ascii="Arial" w:hAnsi="Arial" w:cs="Arial"/>
          <w:color w:val="000000" w:themeColor="text1"/>
          <w:sz w:val="22"/>
        </w:rPr>
        <w:footnoteReference w:id="2"/>
      </w:r>
      <w:r w:rsidRPr="00E069D5">
        <w:rPr>
          <w:rFonts w:ascii="Arial" w:hAnsi="Arial" w:cs="Arial"/>
          <w:color w:val="000000" w:themeColor="text1"/>
          <w:sz w:val="22"/>
        </w:rPr>
        <w:t xml:space="preserve">, que modificó la Ley 590 de 2000, la Micro, Pequeña y Mediana Empresa ─Mipyme─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40407289"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ii) la pequeña empresa es aquella que tiene una planta de personal entre 11 y 50 trabajadores o activos totales por un valor </w:t>
      </w:r>
      <w:r w:rsidRPr="00E069D5">
        <w:rPr>
          <w:rFonts w:ascii="Arial" w:hAnsi="Arial" w:cs="Arial"/>
          <w:color w:val="000000" w:themeColor="text1"/>
          <w:sz w:val="22"/>
        </w:rPr>
        <w:lastRenderedPageBreak/>
        <w:t>entre 501 y 5000 salarios mínimos mensuales legales vigentes, y iii) la microempresa es aquella que tiene una planta de personal de 10 trabajadores o menos o activos totales por un valor inferior a 500 salarios mínimos legales mensuales</w:t>
      </w:r>
      <w:r w:rsidRPr="00E069D5">
        <w:rPr>
          <w:rFonts w:ascii="Arial" w:hAnsi="Arial" w:cs="Arial"/>
          <w:color w:val="000000" w:themeColor="text1"/>
          <w:sz w:val="22"/>
          <w:vertAlign w:val="superscript"/>
        </w:rPr>
        <w:footnoteReference w:id="3"/>
      </w:r>
      <w:r w:rsidRPr="00E069D5">
        <w:rPr>
          <w:rFonts w:ascii="Arial" w:hAnsi="Arial" w:cs="Arial"/>
          <w:color w:val="000000" w:themeColor="text1"/>
          <w:sz w:val="22"/>
        </w:rPr>
        <w:t>.</w:t>
      </w:r>
    </w:p>
    <w:p w14:paraId="0376B788"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E069D5">
        <w:rPr>
          <w:rStyle w:val="Refdenotaalpie"/>
          <w:rFonts w:ascii="Arial" w:hAnsi="Arial" w:cs="Arial"/>
          <w:color w:val="000000" w:themeColor="text1"/>
          <w:sz w:val="22"/>
        </w:rPr>
        <w:footnoteReference w:id="4"/>
      </w:r>
      <w:r w:rsidRPr="00E069D5">
        <w:rPr>
          <w:rFonts w:ascii="Arial" w:hAnsi="Arial" w:cs="Arial"/>
          <w:color w:val="000000" w:themeColor="text1"/>
          <w:sz w:val="22"/>
        </w:rPr>
        <w:t>.</w:t>
      </w:r>
    </w:p>
    <w:p w14:paraId="7C6B9400"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4619BBA9"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E069D5">
        <w:rPr>
          <w:rStyle w:val="Refdenotaalpie"/>
          <w:rFonts w:ascii="Arial" w:hAnsi="Arial" w:cs="Arial"/>
          <w:color w:val="000000" w:themeColor="text1"/>
          <w:sz w:val="22"/>
        </w:rPr>
        <w:footnoteReference w:id="5"/>
      </w:r>
      <w:r w:rsidRPr="00E069D5">
        <w:rPr>
          <w:rFonts w:ascii="Arial" w:hAnsi="Arial" w:cs="Arial"/>
          <w:color w:val="000000" w:themeColor="text1"/>
          <w:sz w:val="22"/>
        </w:rPr>
        <w:t xml:space="preserve">, con ponencia del Magistrado Enrique Gil Botero, destacó que las entidades públicas deben, por un lado, promocionar e incrementar, conforme con su presupuesto, la participación de las Mipymes como proveedoras de bienes y servicios que demanden y, por el otro, establecer procedimientos administrativos que les faciliten el cumplimiento de los </w:t>
      </w:r>
      <w:r w:rsidRPr="00E069D5">
        <w:rPr>
          <w:rFonts w:ascii="Arial" w:hAnsi="Arial" w:cs="Arial"/>
          <w:color w:val="000000" w:themeColor="text1"/>
          <w:sz w:val="22"/>
        </w:rPr>
        <w:lastRenderedPageBreak/>
        <w:t>requisitos y trámites relativos a pedidos, recepción de bienes o servicios, condiciones de pago y acceso a la información sobre sus programas de inversión y gasto.</w:t>
      </w:r>
    </w:p>
    <w:p w14:paraId="64411F61"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Junto con la promoción dispuesta en la Ley 590 de 2000 se encuentra el articulo 12 la Ley 1150 de 2007, modificado por el artículo 32 de la Ley 1450 de 2011, que estableció las convocatorias limitadas a Mipymes en contratación pública, en los siguientes términos:</w:t>
      </w:r>
    </w:p>
    <w:p w14:paraId="315DB60A" w14:textId="77777777" w:rsidR="008C487C" w:rsidRPr="00E069D5" w:rsidRDefault="008C487C" w:rsidP="008C487C">
      <w:pPr>
        <w:jc w:val="both"/>
        <w:rPr>
          <w:rFonts w:ascii="Arial" w:hAnsi="Arial" w:cs="Arial"/>
          <w:color w:val="000000" w:themeColor="text1"/>
          <w:sz w:val="22"/>
        </w:rPr>
      </w:pPr>
    </w:p>
    <w:p w14:paraId="731D6363" w14:textId="77777777"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E069D5">
        <w:rPr>
          <w:rFonts w:ascii="Arial" w:hAnsi="Arial" w:cs="Arial"/>
          <w:i/>
          <w:iCs/>
          <w:color w:val="000000" w:themeColor="text1"/>
          <w:sz w:val="21"/>
          <w:szCs w:val="21"/>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E069D5">
        <w:rPr>
          <w:rFonts w:ascii="Arial" w:hAnsi="Arial" w:cs="Arial"/>
          <w:color w:val="000000" w:themeColor="text1"/>
          <w:sz w:val="21"/>
          <w:szCs w:val="21"/>
        </w:rPr>
        <w:t>.</w:t>
      </w:r>
    </w:p>
    <w:p w14:paraId="497AD14A" w14:textId="77777777" w:rsidR="008C487C" w:rsidRPr="00E069D5" w:rsidRDefault="008C487C" w:rsidP="008C487C">
      <w:pPr>
        <w:ind w:left="709" w:right="709"/>
        <w:jc w:val="both"/>
        <w:rPr>
          <w:rFonts w:ascii="Arial" w:hAnsi="Arial" w:cs="Arial"/>
          <w:color w:val="000000" w:themeColor="text1"/>
          <w:sz w:val="21"/>
          <w:szCs w:val="21"/>
        </w:rPr>
      </w:pPr>
    </w:p>
    <w:p w14:paraId="07BBD555" w14:textId="77777777"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Asimismo, el reglamento podrá establecer condiciones preferenciales en favor de la oferta de bienes y servicios producidos por las Mipymes, respetando los montos y las condiciones contenidas en los compromisos internacionales vigentes.</w:t>
      </w:r>
    </w:p>
    <w:p w14:paraId="4BF3E25D" w14:textId="77777777" w:rsidR="008C487C" w:rsidRPr="00E069D5" w:rsidRDefault="008C487C" w:rsidP="008C487C">
      <w:pPr>
        <w:ind w:left="709" w:right="709"/>
        <w:jc w:val="both"/>
        <w:rPr>
          <w:rFonts w:ascii="Arial" w:hAnsi="Arial" w:cs="Arial"/>
          <w:color w:val="000000" w:themeColor="text1"/>
          <w:sz w:val="21"/>
          <w:szCs w:val="21"/>
        </w:rPr>
      </w:pPr>
    </w:p>
    <w:p w14:paraId="663FE45F" w14:textId="77777777"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3C290181" w14:textId="77777777" w:rsidR="008C487C" w:rsidRPr="00E069D5" w:rsidRDefault="008C487C" w:rsidP="008C487C">
      <w:pPr>
        <w:ind w:left="709" w:right="709"/>
        <w:jc w:val="both"/>
        <w:rPr>
          <w:rFonts w:ascii="Arial" w:hAnsi="Arial" w:cs="Arial"/>
          <w:color w:val="000000" w:themeColor="text1"/>
          <w:sz w:val="21"/>
          <w:szCs w:val="21"/>
        </w:rPr>
      </w:pPr>
    </w:p>
    <w:p w14:paraId="0C2B8869" w14:textId="77777777"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7D1CCFC0" w14:textId="77777777" w:rsidR="008C487C" w:rsidRPr="00E069D5" w:rsidRDefault="008C487C" w:rsidP="008C487C">
      <w:pPr>
        <w:ind w:left="709" w:right="709"/>
        <w:jc w:val="both"/>
        <w:rPr>
          <w:rFonts w:ascii="Arial" w:hAnsi="Arial" w:cs="Arial"/>
          <w:color w:val="000000" w:themeColor="text1"/>
          <w:sz w:val="21"/>
          <w:szCs w:val="21"/>
        </w:rPr>
      </w:pPr>
    </w:p>
    <w:p w14:paraId="555AEE03" w14:textId="77777777"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14:paraId="1C69CD45" w14:textId="77777777" w:rsidR="008C487C" w:rsidRPr="00E069D5" w:rsidRDefault="008C487C" w:rsidP="008C487C">
      <w:pPr>
        <w:ind w:left="709" w:right="709"/>
        <w:jc w:val="both"/>
        <w:rPr>
          <w:rFonts w:ascii="Arial" w:hAnsi="Arial" w:cs="Arial"/>
          <w:color w:val="000000" w:themeColor="text1"/>
          <w:sz w:val="21"/>
          <w:szCs w:val="21"/>
        </w:rPr>
      </w:pPr>
    </w:p>
    <w:p w14:paraId="21F4A44A" w14:textId="77777777"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14F64A7" w14:textId="77777777" w:rsidR="008C487C" w:rsidRPr="00E069D5" w:rsidRDefault="008C487C" w:rsidP="008C487C">
      <w:pPr>
        <w:ind w:left="709" w:right="709"/>
        <w:jc w:val="both"/>
        <w:rPr>
          <w:rFonts w:ascii="Arial" w:hAnsi="Arial" w:cs="Arial"/>
          <w:color w:val="000000" w:themeColor="text1"/>
          <w:sz w:val="21"/>
          <w:szCs w:val="21"/>
        </w:rPr>
      </w:pPr>
    </w:p>
    <w:p w14:paraId="1DD5363C" w14:textId="1DD7052E" w:rsidR="008C487C" w:rsidRPr="00E069D5" w:rsidRDefault="008C487C" w:rsidP="008C487C">
      <w:pPr>
        <w:ind w:left="709" w:right="709"/>
        <w:jc w:val="both"/>
        <w:rPr>
          <w:rFonts w:ascii="Arial" w:hAnsi="Arial" w:cs="Arial"/>
          <w:color w:val="000000" w:themeColor="text1"/>
          <w:sz w:val="21"/>
          <w:szCs w:val="21"/>
        </w:rPr>
      </w:pPr>
      <w:r w:rsidRPr="00E069D5">
        <w:rPr>
          <w:rFonts w:ascii="Arial" w:hAnsi="Arial" w:cs="Arial"/>
          <w:color w:val="000000" w:themeColor="text1"/>
          <w:sz w:val="21"/>
          <w:szCs w:val="21"/>
        </w:rPr>
        <w:t xml:space="preserve">PARÁGRAFO 3o. En la ejecución de los contratos a que se refiere el presente artículo, las entidades y los contratistas, deberán observar lo dispuesto en los </w:t>
      </w:r>
      <w:r w:rsidRPr="00E069D5">
        <w:rPr>
          <w:rFonts w:ascii="Arial" w:hAnsi="Arial" w:cs="Arial"/>
          <w:color w:val="000000" w:themeColor="text1"/>
          <w:sz w:val="21"/>
          <w:szCs w:val="21"/>
        </w:rPr>
        <w:lastRenderedPageBreak/>
        <w:t>artículos 90 a 95 de la Ley 418 de 1997 y las normas que la modifiquen, adicionen o subroguen</w:t>
      </w:r>
      <w:r w:rsidR="006818B6" w:rsidRPr="00E069D5">
        <w:rPr>
          <w:rFonts w:ascii="Arial" w:hAnsi="Arial" w:cs="Arial"/>
          <w:color w:val="000000" w:themeColor="text1"/>
          <w:sz w:val="21"/>
          <w:szCs w:val="21"/>
        </w:rPr>
        <w:t xml:space="preserve"> (Cursivas fuera de texto)</w:t>
      </w:r>
      <w:r w:rsidR="00F710C6" w:rsidRPr="00E069D5">
        <w:rPr>
          <w:rFonts w:ascii="Arial" w:hAnsi="Arial" w:cs="Arial"/>
          <w:color w:val="000000" w:themeColor="text1"/>
          <w:sz w:val="21"/>
          <w:szCs w:val="21"/>
        </w:rPr>
        <w:t>.</w:t>
      </w:r>
    </w:p>
    <w:p w14:paraId="178E4DED" w14:textId="77777777" w:rsidR="008C487C" w:rsidRPr="00E069D5" w:rsidRDefault="008C487C" w:rsidP="008C487C">
      <w:pPr>
        <w:jc w:val="both"/>
        <w:rPr>
          <w:rFonts w:ascii="Arial" w:hAnsi="Arial" w:cs="Arial"/>
          <w:color w:val="000000" w:themeColor="text1"/>
          <w:sz w:val="22"/>
        </w:rPr>
      </w:pPr>
    </w:p>
    <w:p w14:paraId="4950446E"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hAnsi="Arial" w:cs="Arial"/>
          <w:color w:val="000000" w:themeColor="text1"/>
          <w:sz w:val="22"/>
        </w:rPr>
        <w:t>L</w:t>
      </w:r>
      <w:r w:rsidRPr="00E069D5">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75E06CE"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Mipymes» y la </w:t>
      </w:r>
      <w:r w:rsidRPr="00E069D5">
        <w:rPr>
          <w:rFonts w:ascii="Arial" w:hAnsi="Arial" w:cs="Arial"/>
          <w:color w:val="000000" w:themeColor="text1"/>
          <w:sz w:val="22"/>
          <w:lang w:val="es-CO"/>
        </w:rPr>
        <w:t>«limitación territorial» a Mipymes</w:t>
      </w:r>
      <w:r w:rsidRPr="00E069D5">
        <w:rPr>
          <w:rFonts w:ascii="Arial" w:hAnsi="Arial" w:cs="Arial"/>
          <w:color w:val="000000" w:themeColor="text1"/>
          <w:sz w:val="22"/>
        </w:rPr>
        <w:t xml:space="preserve">, contenidas, respectivamente, en los artículos 2.2.1.2.4.2.2. y </w:t>
      </w:r>
      <w:r w:rsidRPr="00E069D5">
        <w:rPr>
          <w:rFonts w:ascii="Arial" w:hAnsi="Arial" w:cs="Arial"/>
          <w:color w:val="000000" w:themeColor="text1"/>
          <w:sz w:val="22"/>
          <w:lang w:val="es-CO"/>
        </w:rPr>
        <w:t xml:space="preserve">2.2.1.2.4.2.3. </w:t>
      </w:r>
      <w:r w:rsidRPr="00E069D5">
        <w:rPr>
          <w:rFonts w:ascii="Arial" w:hAnsi="Arial" w:cs="Arial"/>
          <w:color w:val="000000" w:themeColor="text1"/>
          <w:sz w:val="22"/>
        </w:rPr>
        <w:t>Este último dice lo siguiente:</w:t>
      </w:r>
    </w:p>
    <w:p w14:paraId="5D37D451" w14:textId="77777777" w:rsidR="008C487C" w:rsidRPr="00E069D5" w:rsidRDefault="008C487C" w:rsidP="008C487C">
      <w:pPr>
        <w:ind w:firstLine="709"/>
        <w:jc w:val="both"/>
        <w:rPr>
          <w:rFonts w:ascii="Arial" w:hAnsi="Arial" w:cs="Arial"/>
          <w:color w:val="000000" w:themeColor="text1"/>
          <w:sz w:val="22"/>
        </w:rPr>
      </w:pPr>
    </w:p>
    <w:p w14:paraId="41D90C34" w14:textId="77777777" w:rsidR="008C487C" w:rsidRPr="00E069D5" w:rsidRDefault="008C487C" w:rsidP="008C487C">
      <w:pPr>
        <w:ind w:left="709" w:right="760"/>
        <w:jc w:val="both"/>
        <w:rPr>
          <w:rFonts w:ascii="Arial" w:hAnsi="Arial" w:cs="Arial"/>
          <w:color w:val="000000" w:themeColor="text1"/>
          <w:sz w:val="21"/>
          <w:szCs w:val="21"/>
        </w:rPr>
      </w:pPr>
      <w:r w:rsidRPr="00E069D5">
        <w:rPr>
          <w:rFonts w:ascii="Arial" w:hAnsi="Arial" w:cs="Arial"/>
          <w:color w:val="000000" w:themeColor="text1"/>
          <w:sz w:val="21"/>
          <w:szCs w:val="21"/>
          <w:lang w:val="es-CO"/>
        </w:rPr>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14:paraId="3EB60C7E" w14:textId="77777777" w:rsidR="008C487C" w:rsidRPr="00E069D5" w:rsidRDefault="008C487C" w:rsidP="008C487C">
      <w:pPr>
        <w:ind w:left="709" w:right="760"/>
        <w:jc w:val="both"/>
        <w:rPr>
          <w:rFonts w:ascii="Arial" w:hAnsi="Arial" w:cs="Arial"/>
          <w:color w:val="000000" w:themeColor="text1"/>
          <w:sz w:val="21"/>
          <w:szCs w:val="21"/>
        </w:rPr>
      </w:pPr>
    </w:p>
    <w:p w14:paraId="690A234D" w14:textId="77777777" w:rsidR="008C487C" w:rsidRPr="00E069D5" w:rsidRDefault="008C487C" w:rsidP="008C487C">
      <w:pPr>
        <w:ind w:right="760"/>
        <w:jc w:val="both"/>
        <w:rPr>
          <w:rFonts w:ascii="Arial" w:hAnsi="Arial" w:cs="Arial"/>
          <w:color w:val="000000" w:themeColor="text1"/>
          <w:sz w:val="22"/>
        </w:rPr>
      </w:pPr>
      <w:r w:rsidRPr="00E069D5">
        <w:rPr>
          <w:rFonts w:ascii="Arial" w:hAnsi="Arial" w:cs="Arial"/>
          <w:color w:val="000000" w:themeColor="text1"/>
          <w:sz w:val="22"/>
        </w:rPr>
        <w:t>El artículo 2.2.1.2.4.2.2., por su parte, es del siguiente tenor:</w:t>
      </w:r>
    </w:p>
    <w:p w14:paraId="44F91F88" w14:textId="77777777" w:rsidR="008C487C" w:rsidRPr="00E069D5" w:rsidRDefault="008C487C" w:rsidP="008C487C">
      <w:pPr>
        <w:ind w:left="709" w:right="760"/>
        <w:jc w:val="both"/>
        <w:rPr>
          <w:rFonts w:ascii="Arial" w:hAnsi="Arial" w:cs="Arial"/>
          <w:color w:val="000000" w:themeColor="text1"/>
          <w:sz w:val="21"/>
          <w:szCs w:val="21"/>
        </w:rPr>
      </w:pPr>
    </w:p>
    <w:p w14:paraId="243B8717" w14:textId="77777777" w:rsidR="008C487C" w:rsidRPr="00E069D5" w:rsidRDefault="008C487C" w:rsidP="008C487C">
      <w:pPr>
        <w:ind w:left="709" w:right="760"/>
        <w:jc w:val="both"/>
        <w:rPr>
          <w:rFonts w:ascii="Arial" w:hAnsi="Arial" w:cs="Arial"/>
          <w:color w:val="000000" w:themeColor="text1"/>
          <w:sz w:val="21"/>
          <w:szCs w:val="21"/>
          <w:lang w:val="es-CO"/>
        </w:rPr>
      </w:pPr>
      <w:r w:rsidRPr="00E069D5">
        <w:rPr>
          <w:rFonts w:ascii="Arial" w:hAnsi="Arial" w:cs="Arial"/>
          <w:color w:val="000000" w:themeColor="text1"/>
          <w:sz w:val="21"/>
          <w:szCs w:val="21"/>
          <w:lang w:val="es-CO"/>
        </w:rPr>
        <w:t>La Entidad Estatal debe limitar a las Mipyme nacionales con mínimo un (1) año de existencia la convocatoria del Proceso de Contratación en la modalidad de licitación pública, selección abreviada y concurso de méritos cuando:</w:t>
      </w:r>
    </w:p>
    <w:p w14:paraId="1ABA394D" w14:textId="77777777" w:rsidR="008C487C" w:rsidRPr="00E069D5" w:rsidRDefault="008C487C" w:rsidP="008C487C">
      <w:pPr>
        <w:ind w:left="709" w:right="760"/>
        <w:jc w:val="both"/>
        <w:rPr>
          <w:rFonts w:ascii="Arial" w:hAnsi="Arial" w:cs="Arial"/>
          <w:color w:val="000000" w:themeColor="text1"/>
          <w:sz w:val="21"/>
          <w:szCs w:val="21"/>
          <w:lang w:val="es-CO"/>
        </w:rPr>
      </w:pPr>
    </w:p>
    <w:p w14:paraId="7534FE6F" w14:textId="77777777" w:rsidR="008C487C" w:rsidRPr="00E069D5" w:rsidRDefault="008C487C" w:rsidP="008C487C">
      <w:pPr>
        <w:pStyle w:val="Prrafodelista"/>
        <w:ind w:left="709" w:right="760"/>
        <w:jc w:val="both"/>
        <w:rPr>
          <w:rFonts w:ascii="Arial" w:hAnsi="Arial" w:cs="Arial"/>
          <w:color w:val="000000" w:themeColor="text1"/>
          <w:sz w:val="21"/>
          <w:szCs w:val="21"/>
          <w:lang w:val="es-CO"/>
        </w:rPr>
      </w:pPr>
      <w:r w:rsidRPr="00E069D5">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0D11E2C3" w14:textId="77777777" w:rsidR="008C487C" w:rsidRPr="00E069D5" w:rsidRDefault="008C487C" w:rsidP="008C487C">
      <w:pPr>
        <w:pStyle w:val="Prrafodelista"/>
        <w:ind w:left="709" w:right="760"/>
        <w:jc w:val="both"/>
        <w:rPr>
          <w:rFonts w:ascii="Arial" w:hAnsi="Arial" w:cs="Arial"/>
          <w:color w:val="000000" w:themeColor="text1"/>
          <w:sz w:val="21"/>
          <w:szCs w:val="21"/>
          <w:lang w:val="es-CO"/>
        </w:rPr>
      </w:pPr>
    </w:p>
    <w:p w14:paraId="0234FED4" w14:textId="77777777" w:rsidR="008C487C" w:rsidRPr="00E069D5" w:rsidRDefault="008C487C" w:rsidP="008C487C">
      <w:pPr>
        <w:pStyle w:val="Prrafodelista"/>
        <w:ind w:left="709" w:right="760"/>
        <w:jc w:val="both"/>
        <w:rPr>
          <w:rFonts w:ascii="Arial" w:hAnsi="Arial" w:cs="Arial"/>
          <w:color w:val="000000" w:themeColor="text1"/>
          <w:sz w:val="21"/>
          <w:szCs w:val="21"/>
          <w:lang w:val="es-CO"/>
        </w:rPr>
      </w:pPr>
      <w:r w:rsidRPr="00E069D5">
        <w:rPr>
          <w:rFonts w:ascii="Arial" w:hAnsi="Arial" w:cs="Arial"/>
          <w:color w:val="000000" w:themeColor="text1"/>
          <w:sz w:val="21"/>
          <w:szCs w:val="21"/>
          <w:lang w:val="es-CO"/>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4620B008" w14:textId="77777777" w:rsidR="008C487C" w:rsidRPr="00E069D5" w:rsidRDefault="008C487C" w:rsidP="008C487C">
      <w:pPr>
        <w:jc w:val="both"/>
        <w:rPr>
          <w:rFonts w:ascii="Arial" w:hAnsi="Arial" w:cs="Arial"/>
          <w:color w:val="000000" w:themeColor="text1"/>
          <w:sz w:val="20"/>
          <w:szCs w:val="20"/>
          <w:lang w:val="es-CO"/>
        </w:rPr>
      </w:pPr>
    </w:p>
    <w:p w14:paraId="6F0DF268"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Puede decirse, entonces, que el Decreto 1082 de 2015 regula la limitación de convocatorias a Mipymes en dos normas distintas, las cuales, sin embargo, deben leerse conjunta y armónicamente. Por un lado, la que prevé los requisitos generales para que la entidad limite sus convocatorias a Mipymes nacionales «</w:t>
      </w:r>
      <w:r w:rsidRPr="00E069D5">
        <w:rPr>
          <w:rFonts w:ascii="Arial" w:hAnsi="Arial" w:cs="Arial"/>
          <w:i/>
          <w:iCs/>
          <w:color w:val="000000" w:themeColor="text1"/>
          <w:sz w:val="22"/>
        </w:rPr>
        <w:t>infra</w:t>
      </w:r>
      <w:r w:rsidRPr="00E069D5">
        <w:rPr>
          <w:rFonts w:ascii="Arial" w:hAnsi="Arial" w:cs="Arial"/>
          <w:color w:val="000000" w:themeColor="text1"/>
          <w:sz w:val="22"/>
        </w:rPr>
        <w:t xml:space="preserve"> literal a» y, por el otro, la que establece la posibilidad de regular la convocatoria a Mipymes nacionales domiciliadas en los departamentos o municipios en donde se va a ejecutar el contrato «</w:t>
      </w:r>
      <w:r w:rsidRPr="00E069D5">
        <w:rPr>
          <w:rFonts w:ascii="Arial" w:hAnsi="Arial" w:cs="Arial"/>
          <w:i/>
          <w:iCs/>
          <w:color w:val="000000" w:themeColor="text1"/>
          <w:sz w:val="22"/>
        </w:rPr>
        <w:t xml:space="preserve">infra </w:t>
      </w:r>
      <w:r w:rsidRPr="00E069D5">
        <w:rPr>
          <w:rFonts w:ascii="Arial" w:hAnsi="Arial" w:cs="Arial"/>
          <w:color w:val="000000" w:themeColor="text1"/>
          <w:sz w:val="22"/>
        </w:rPr>
        <w:t xml:space="preserve">literal b». </w:t>
      </w:r>
    </w:p>
    <w:p w14:paraId="051965EA" w14:textId="5E2850BA"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 xml:space="preserve">Es de resaltar que estas normas se refieren a las Mipymes nacionales genéricamente y, particularmente, a las Mipymes nacionales «domiciliadas en los </w:t>
      </w:r>
      <w:r w:rsidRPr="00E069D5">
        <w:rPr>
          <w:rFonts w:ascii="Arial" w:hAnsi="Arial" w:cs="Arial"/>
          <w:color w:val="000000" w:themeColor="text1"/>
          <w:sz w:val="22"/>
        </w:rPr>
        <w:lastRenderedPageBreak/>
        <w:t xml:space="preserve">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w:t>
      </w:r>
      <w:r w:rsidR="00C50B1B" w:rsidRPr="00E069D5">
        <w:rPr>
          <w:rFonts w:ascii="Arial" w:hAnsi="Arial" w:cs="Arial"/>
          <w:color w:val="000000" w:themeColor="text1"/>
          <w:sz w:val="22"/>
        </w:rPr>
        <w:t>«</w:t>
      </w:r>
      <w:r w:rsidRPr="00E069D5">
        <w:rPr>
          <w:rFonts w:ascii="Arial" w:hAnsi="Arial" w:cs="Arial"/>
          <w:color w:val="000000" w:themeColor="text1"/>
          <w:sz w:val="22"/>
        </w:rPr>
        <w:t>domicilio</w:t>
      </w:r>
      <w:r w:rsidR="00C50B1B" w:rsidRPr="00E069D5">
        <w:rPr>
          <w:rFonts w:ascii="Arial" w:hAnsi="Arial" w:cs="Arial"/>
          <w:color w:val="000000" w:themeColor="text1"/>
          <w:sz w:val="22"/>
        </w:rPr>
        <w:t>»</w:t>
      </w:r>
      <w:r w:rsidRPr="00E069D5">
        <w:rPr>
          <w:rFonts w:ascii="Arial" w:hAnsi="Arial" w:cs="Arial"/>
          <w:color w:val="000000" w:themeColor="text1"/>
          <w:sz w:val="22"/>
        </w:rPr>
        <w:t xml:space="preserve"> en un municipio o departamento puedan beneficiarse en la ejecución de un contrato dentro de la entidad territorial en la que tienen su </w:t>
      </w:r>
      <w:r w:rsidR="00C50B1B" w:rsidRPr="00E069D5">
        <w:rPr>
          <w:rFonts w:ascii="Arial" w:hAnsi="Arial" w:cs="Arial"/>
          <w:color w:val="000000" w:themeColor="text1"/>
          <w:sz w:val="22"/>
        </w:rPr>
        <w:t>«</w:t>
      </w:r>
      <w:r w:rsidRPr="00E069D5">
        <w:rPr>
          <w:rFonts w:ascii="Arial" w:hAnsi="Arial" w:cs="Arial"/>
          <w:color w:val="000000" w:themeColor="text1"/>
          <w:sz w:val="22"/>
        </w:rPr>
        <w:t>domicilio</w:t>
      </w:r>
      <w:r w:rsidR="00C50B1B" w:rsidRPr="00E069D5">
        <w:rPr>
          <w:rFonts w:ascii="Arial" w:hAnsi="Arial" w:cs="Arial"/>
          <w:color w:val="000000" w:themeColor="text1"/>
          <w:sz w:val="22"/>
        </w:rPr>
        <w:t>»</w:t>
      </w:r>
      <w:r w:rsidRPr="00E069D5">
        <w:rPr>
          <w:rFonts w:ascii="Arial" w:hAnsi="Arial" w:cs="Arial"/>
          <w:color w:val="000000" w:themeColor="text1"/>
          <w:sz w:val="22"/>
        </w:rPr>
        <w:t>.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1B5F6978" w14:textId="77777777" w:rsidR="005F5D19" w:rsidRPr="00E069D5" w:rsidRDefault="00AE668A" w:rsidP="008C487C">
      <w:pPr>
        <w:spacing w:before="120" w:line="276" w:lineRule="auto"/>
        <w:ind w:firstLine="709"/>
        <w:jc w:val="both"/>
        <w:rPr>
          <w:rFonts w:ascii="Arial" w:hAnsi="Arial" w:cs="Arial"/>
          <w:color w:val="000000" w:themeColor="text1"/>
          <w:sz w:val="22"/>
          <w:lang w:val="es-CO"/>
        </w:rPr>
      </w:pPr>
      <w:r w:rsidRPr="00E069D5">
        <w:rPr>
          <w:rFonts w:ascii="Arial" w:hAnsi="Arial" w:cs="Arial"/>
          <w:color w:val="000000" w:themeColor="text1"/>
          <w:sz w:val="22"/>
        </w:rPr>
        <w:t xml:space="preserve">Igualmente, se debe precisar que el artículo </w:t>
      </w:r>
      <w:r w:rsidRPr="00E069D5">
        <w:rPr>
          <w:rFonts w:ascii="Arial" w:hAnsi="Arial" w:cs="Arial"/>
          <w:color w:val="000000" w:themeColor="text1"/>
          <w:sz w:val="22"/>
          <w:lang w:val="es-CO"/>
        </w:rPr>
        <w:t xml:space="preserve">2.2.1.2.4.2.3. del Decreto 1082 de 2015 se refiere a las «Mipyme nacionales </w:t>
      </w:r>
      <w:r w:rsidRPr="00E069D5">
        <w:rPr>
          <w:rFonts w:ascii="Arial" w:hAnsi="Arial" w:cs="Arial"/>
          <w:i/>
          <w:iCs/>
          <w:color w:val="000000" w:themeColor="text1"/>
          <w:sz w:val="22"/>
          <w:lang w:val="es-CO"/>
        </w:rPr>
        <w:t>domiciliadas</w:t>
      </w:r>
      <w:r w:rsidRPr="00E069D5">
        <w:rPr>
          <w:rFonts w:ascii="Arial" w:hAnsi="Arial" w:cs="Arial"/>
          <w:color w:val="000000" w:themeColor="text1"/>
          <w:sz w:val="22"/>
          <w:lang w:val="es-CO"/>
        </w:rPr>
        <w:t xml:space="preserve"> en los departamentos o municipios en donde se va a ejecutar el contrato»</w:t>
      </w:r>
      <w:r w:rsidR="00F5266F" w:rsidRPr="00E069D5">
        <w:rPr>
          <w:rFonts w:ascii="Arial" w:hAnsi="Arial" w:cs="Arial"/>
          <w:color w:val="000000" w:themeColor="text1"/>
          <w:sz w:val="22"/>
          <w:lang w:val="es-CO"/>
        </w:rPr>
        <w:t xml:space="preserve"> «cursivas propias»</w:t>
      </w:r>
      <w:r w:rsidR="00813893" w:rsidRPr="00E069D5">
        <w:rPr>
          <w:rFonts w:ascii="Arial" w:hAnsi="Arial" w:cs="Arial"/>
          <w:color w:val="000000" w:themeColor="text1"/>
          <w:sz w:val="22"/>
          <w:lang w:val="es-CO"/>
        </w:rPr>
        <w:t>, esto es, al «domicilio» y no a las «sucursales». Esta distinción</w:t>
      </w:r>
      <w:r w:rsidR="007D62C7" w:rsidRPr="00E069D5">
        <w:rPr>
          <w:rFonts w:ascii="Arial" w:hAnsi="Arial" w:cs="Arial"/>
          <w:color w:val="000000" w:themeColor="text1"/>
          <w:sz w:val="22"/>
          <w:lang w:val="es-CO"/>
        </w:rPr>
        <w:t xml:space="preserve"> es importante </w:t>
      </w:r>
      <w:r w:rsidR="00E96422" w:rsidRPr="00E069D5">
        <w:rPr>
          <w:rFonts w:ascii="Arial" w:hAnsi="Arial" w:cs="Arial"/>
          <w:color w:val="000000" w:themeColor="text1"/>
          <w:sz w:val="22"/>
          <w:lang w:val="es-CO"/>
        </w:rPr>
        <w:t xml:space="preserve">porque el beneficio normativo </w:t>
      </w:r>
      <w:r w:rsidR="007D62C7" w:rsidRPr="00E069D5">
        <w:rPr>
          <w:rFonts w:ascii="Arial" w:hAnsi="Arial" w:cs="Arial"/>
          <w:color w:val="000000" w:themeColor="text1"/>
          <w:sz w:val="22"/>
          <w:lang w:val="es-CO"/>
        </w:rPr>
        <w:t xml:space="preserve">únicamente </w:t>
      </w:r>
      <w:r w:rsidR="00E96422" w:rsidRPr="00E069D5">
        <w:rPr>
          <w:rFonts w:ascii="Arial" w:hAnsi="Arial" w:cs="Arial"/>
          <w:color w:val="000000" w:themeColor="text1"/>
          <w:sz w:val="22"/>
          <w:lang w:val="es-CO"/>
        </w:rPr>
        <w:t xml:space="preserve">aplica en el lugar en el que la Mipyme tiene su </w:t>
      </w:r>
      <w:r w:rsidR="00C50B1B" w:rsidRPr="00E069D5">
        <w:rPr>
          <w:rFonts w:ascii="Arial" w:hAnsi="Arial" w:cs="Arial"/>
          <w:color w:val="000000" w:themeColor="text1"/>
          <w:sz w:val="22"/>
          <w:lang w:val="es-CO"/>
        </w:rPr>
        <w:t>«</w:t>
      </w:r>
      <w:r w:rsidR="00E96422" w:rsidRPr="00E069D5">
        <w:rPr>
          <w:rFonts w:ascii="Arial" w:hAnsi="Arial" w:cs="Arial"/>
          <w:color w:val="000000" w:themeColor="text1"/>
          <w:sz w:val="22"/>
          <w:lang w:val="es-CO"/>
        </w:rPr>
        <w:t>domicilio</w:t>
      </w:r>
      <w:r w:rsidR="00C50B1B" w:rsidRPr="00E069D5">
        <w:rPr>
          <w:rFonts w:ascii="Arial" w:hAnsi="Arial" w:cs="Arial"/>
          <w:color w:val="000000" w:themeColor="text1"/>
          <w:sz w:val="22"/>
          <w:lang w:val="es-CO"/>
        </w:rPr>
        <w:t>»</w:t>
      </w:r>
      <w:r w:rsidR="00E96422" w:rsidRPr="00E069D5">
        <w:rPr>
          <w:rFonts w:ascii="Arial" w:hAnsi="Arial" w:cs="Arial"/>
          <w:color w:val="000000" w:themeColor="text1"/>
          <w:sz w:val="22"/>
          <w:lang w:val="es-CO"/>
        </w:rPr>
        <w:t xml:space="preserve">, y no en donde tiene sucursales. </w:t>
      </w:r>
    </w:p>
    <w:p w14:paraId="6EC14440" w14:textId="776CEED4" w:rsidR="00AE668A" w:rsidRPr="00E069D5" w:rsidRDefault="005F5D19"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lang w:val="es-CO"/>
        </w:rPr>
        <w:t>El artículo 263 del Código de Comercio</w:t>
      </w:r>
      <w:r w:rsidR="00BA7E78" w:rsidRPr="00E069D5">
        <w:rPr>
          <w:rFonts w:ascii="Arial" w:hAnsi="Arial" w:cs="Arial"/>
          <w:color w:val="000000" w:themeColor="text1"/>
          <w:sz w:val="22"/>
          <w:lang w:val="es-CO"/>
        </w:rPr>
        <w:t xml:space="preserve"> define las sucursales como «los establecimientos de comercio abiertos por una sociedad, dentro o fuera de su domicilio, para el desarrollo de los negocios sociales o parte de ellos, administrados por mandatarios con facultades para representar la sociedad»</w:t>
      </w:r>
      <w:r w:rsidRPr="00E069D5">
        <w:rPr>
          <w:rFonts w:ascii="Arial" w:hAnsi="Arial" w:cs="Arial"/>
          <w:color w:val="000000" w:themeColor="text1"/>
          <w:sz w:val="22"/>
          <w:lang w:val="es-CO"/>
        </w:rPr>
        <w:t xml:space="preserve">. </w:t>
      </w:r>
      <w:r w:rsidR="00BA7E78" w:rsidRPr="00E069D5">
        <w:rPr>
          <w:rFonts w:ascii="Arial" w:hAnsi="Arial" w:cs="Arial"/>
          <w:color w:val="000000" w:themeColor="text1"/>
          <w:sz w:val="22"/>
          <w:lang w:val="es-CO"/>
        </w:rPr>
        <w:t>Nótese que la norma se refiere a los conceptos de «sucursal» y «domicilio» de forma diferente</w:t>
      </w:r>
      <w:r w:rsidR="00DB751D" w:rsidRPr="00E069D5">
        <w:rPr>
          <w:rFonts w:ascii="Arial" w:hAnsi="Arial" w:cs="Arial"/>
          <w:color w:val="000000" w:themeColor="text1"/>
          <w:sz w:val="22"/>
          <w:lang w:val="es-CO"/>
        </w:rPr>
        <w:t>, de lo que se deriva que las sociedades comerciales tiene un domicilio y puede tener una o varias sucursales</w:t>
      </w:r>
      <w:r w:rsidR="00BA7E78" w:rsidRPr="00E069D5">
        <w:rPr>
          <w:rFonts w:ascii="Arial" w:hAnsi="Arial" w:cs="Arial"/>
          <w:color w:val="000000" w:themeColor="text1"/>
          <w:sz w:val="22"/>
          <w:lang w:val="es-CO"/>
        </w:rPr>
        <w:t>. En ese mismo sentido</w:t>
      </w:r>
      <w:r w:rsidRPr="00E069D5">
        <w:rPr>
          <w:rFonts w:ascii="Arial" w:hAnsi="Arial" w:cs="Arial"/>
          <w:color w:val="000000" w:themeColor="text1"/>
          <w:sz w:val="22"/>
          <w:lang w:val="es-CO"/>
        </w:rPr>
        <w:t>, l</w:t>
      </w:r>
      <w:r w:rsidR="00863DD9" w:rsidRPr="00E069D5">
        <w:rPr>
          <w:rFonts w:ascii="Arial" w:hAnsi="Arial" w:cs="Arial"/>
          <w:color w:val="000000" w:themeColor="text1"/>
          <w:sz w:val="22"/>
          <w:lang w:val="es-CO"/>
        </w:rPr>
        <w:t xml:space="preserve">os </w:t>
      </w:r>
      <w:r w:rsidR="001321AB" w:rsidRPr="00E069D5">
        <w:rPr>
          <w:rFonts w:ascii="Arial" w:hAnsi="Arial" w:cs="Arial"/>
          <w:color w:val="000000" w:themeColor="text1"/>
          <w:sz w:val="22"/>
          <w:lang w:val="es-CO"/>
        </w:rPr>
        <w:t xml:space="preserve">artículos 110 y 111 </w:t>
      </w:r>
      <w:r w:rsidRPr="00E069D5">
        <w:rPr>
          <w:rFonts w:ascii="Arial" w:hAnsi="Arial" w:cs="Arial"/>
          <w:i/>
          <w:iCs/>
          <w:color w:val="000000" w:themeColor="text1"/>
          <w:sz w:val="22"/>
          <w:lang w:val="es-CO"/>
        </w:rPr>
        <w:t>ibídem</w:t>
      </w:r>
      <w:r w:rsidR="00863DD9" w:rsidRPr="00E069D5">
        <w:rPr>
          <w:rFonts w:ascii="Arial" w:hAnsi="Arial" w:cs="Arial"/>
          <w:color w:val="000000" w:themeColor="text1"/>
          <w:sz w:val="22"/>
          <w:lang w:val="es-CO"/>
        </w:rPr>
        <w:t xml:space="preserve"> </w:t>
      </w:r>
      <w:r w:rsidR="001321AB" w:rsidRPr="00E069D5">
        <w:rPr>
          <w:rFonts w:ascii="Arial" w:hAnsi="Arial" w:cs="Arial"/>
          <w:color w:val="000000" w:themeColor="text1"/>
          <w:sz w:val="22"/>
          <w:lang w:val="es-CO"/>
        </w:rPr>
        <w:t>se refieren</w:t>
      </w:r>
      <w:r w:rsidR="004F4387" w:rsidRPr="00E069D5">
        <w:rPr>
          <w:rFonts w:ascii="Arial" w:hAnsi="Arial" w:cs="Arial"/>
          <w:color w:val="000000" w:themeColor="text1"/>
          <w:sz w:val="22"/>
          <w:lang w:val="es-CO"/>
        </w:rPr>
        <w:t xml:space="preserve"> a tales conceptos de forma independiente. E</w:t>
      </w:r>
      <w:r w:rsidR="00863DD9" w:rsidRPr="00E069D5">
        <w:rPr>
          <w:rFonts w:ascii="Arial" w:hAnsi="Arial" w:cs="Arial"/>
          <w:color w:val="000000" w:themeColor="text1"/>
          <w:sz w:val="22"/>
          <w:lang w:val="es-CO"/>
        </w:rPr>
        <w:t xml:space="preserve">l uno para </w:t>
      </w:r>
      <w:r w:rsidR="00CA5790" w:rsidRPr="00E069D5">
        <w:rPr>
          <w:rFonts w:ascii="Arial" w:hAnsi="Arial" w:cs="Arial"/>
          <w:color w:val="000000" w:themeColor="text1"/>
          <w:sz w:val="22"/>
          <w:lang w:val="es-CO"/>
        </w:rPr>
        <w:t xml:space="preserve">referirse a los requisitos de constitución de una sociedad comercial y el otro para </w:t>
      </w:r>
      <w:r w:rsidR="003C2074" w:rsidRPr="00E069D5">
        <w:rPr>
          <w:rFonts w:ascii="Arial" w:hAnsi="Arial" w:cs="Arial"/>
          <w:color w:val="000000" w:themeColor="text1"/>
          <w:sz w:val="22"/>
          <w:lang w:val="es-CO"/>
        </w:rPr>
        <w:t xml:space="preserve">determinar el lugar donde se debe inscribir la escritura </w:t>
      </w:r>
      <w:r w:rsidR="008A0633" w:rsidRPr="00E069D5">
        <w:rPr>
          <w:rFonts w:ascii="Arial" w:hAnsi="Arial" w:cs="Arial"/>
          <w:color w:val="000000" w:themeColor="text1"/>
          <w:sz w:val="22"/>
          <w:lang w:val="es-CO"/>
        </w:rPr>
        <w:t>pública de constitución de la sociedad comercial. En e</w:t>
      </w:r>
      <w:r w:rsidR="004F4387" w:rsidRPr="00E069D5">
        <w:rPr>
          <w:rFonts w:ascii="Arial" w:hAnsi="Arial" w:cs="Arial"/>
          <w:color w:val="000000" w:themeColor="text1"/>
          <w:sz w:val="22"/>
          <w:lang w:val="es-CO"/>
        </w:rPr>
        <w:t xml:space="preserve">se sentido, </w:t>
      </w:r>
      <w:r w:rsidR="008A0633" w:rsidRPr="00E069D5">
        <w:rPr>
          <w:rFonts w:ascii="Arial" w:hAnsi="Arial" w:cs="Arial"/>
          <w:color w:val="000000" w:themeColor="text1"/>
          <w:sz w:val="22"/>
          <w:lang w:val="es-CO"/>
        </w:rPr>
        <w:t>si el legislador di</w:t>
      </w:r>
      <w:r w:rsidR="00BB59F9" w:rsidRPr="00E069D5">
        <w:rPr>
          <w:rFonts w:ascii="Arial" w:hAnsi="Arial" w:cs="Arial"/>
          <w:color w:val="000000" w:themeColor="text1"/>
          <w:sz w:val="22"/>
          <w:lang w:val="es-CO"/>
        </w:rPr>
        <w:t>s</w:t>
      </w:r>
      <w:r w:rsidR="008A0633" w:rsidRPr="00E069D5">
        <w:rPr>
          <w:rFonts w:ascii="Arial" w:hAnsi="Arial" w:cs="Arial"/>
          <w:color w:val="000000" w:themeColor="text1"/>
          <w:sz w:val="22"/>
          <w:lang w:val="es-CO"/>
        </w:rPr>
        <w:t>ti</w:t>
      </w:r>
      <w:r w:rsidR="00BB59F9" w:rsidRPr="00E069D5">
        <w:rPr>
          <w:rFonts w:ascii="Arial" w:hAnsi="Arial" w:cs="Arial"/>
          <w:color w:val="000000" w:themeColor="text1"/>
          <w:sz w:val="22"/>
          <w:lang w:val="es-CO"/>
        </w:rPr>
        <w:t>nguió entre uno y otro y si el reglamento se refiere al «domicilio»</w:t>
      </w:r>
      <w:r w:rsidR="004F4387" w:rsidRPr="00E069D5">
        <w:rPr>
          <w:rFonts w:ascii="Arial" w:hAnsi="Arial" w:cs="Arial"/>
          <w:color w:val="000000" w:themeColor="text1"/>
          <w:sz w:val="22"/>
          <w:lang w:val="es-CO"/>
        </w:rPr>
        <w:t xml:space="preserve">, </w:t>
      </w:r>
      <w:r w:rsidR="00D92F6C" w:rsidRPr="00E069D5">
        <w:rPr>
          <w:rFonts w:ascii="Arial" w:hAnsi="Arial" w:cs="Arial"/>
          <w:color w:val="000000" w:themeColor="text1"/>
          <w:sz w:val="22"/>
          <w:lang w:val="es-CO"/>
        </w:rPr>
        <w:t xml:space="preserve">se </w:t>
      </w:r>
      <w:r w:rsidR="009E2544" w:rsidRPr="00E069D5">
        <w:rPr>
          <w:rFonts w:ascii="Arial" w:hAnsi="Arial" w:cs="Arial"/>
          <w:color w:val="000000" w:themeColor="text1"/>
          <w:sz w:val="22"/>
          <w:lang w:val="es-CO"/>
        </w:rPr>
        <w:t>entiende</w:t>
      </w:r>
      <w:r w:rsidR="00D92F6C" w:rsidRPr="00E069D5">
        <w:rPr>
          <w:rFonts w:ascii="Arial" w:hAnsi="Arial" w:cs="Arial"/>
          <w:color w:val="000000" w:themeColor="text1"/>
          <w:sz w:val="22"/>
          <w:lang w:val="es-CO"/>
        </w:rPr>
        <w:t xml:space="preserve"> que </w:t>
      </w:r>
      <w:r w:rsidR="00BB59F9" w:rsidRPr="00E069D5">
        <w:rPr>
          <w:rFonts w:ascii="Arial" w:hAnsi="Arial" w:cs="Arial"/>
          <w:color w:val="000000" w:themeColor="text1"/>
          <w:sz w:val="22"/>
          <w:lang w:val="es-CO"/>
        </w:rPr>
        <w:t xml:space="preserve">no es procedente </w:t>
      </w:r>
      <w:r w:rsidR="007D62C7" w:rsidRPr="00E069D5">
        <w:rPr>
          <w:rFonts w:ascii="Arial" w:hAnsi="Arial" w:cs="Arial"/>
          <w:color w:val="000000" w:themeColor="text1"/>
          <w:sz w:val="22"/>
          <w:lang w:val="es-CO"/>
        </w:rPr>
        <w:t xml:space="preserve">extender el beneficio contenido en el artículo 2.2.1.2.4.2.3. </w:t>
      </w:r>
      <w:r w:rsidR="007D62C7" w:rsidRPr="00E069D5">
        <w:rPr>
          <w:rFonts w:ascii="Arial" w:hAnsi="Arial" w:cs="Arial"/>
          <w:i/>
          <w:iCs/>
          <w:color w:val="000000" w:themeColor="text1"/>
          <w:sz w:val="22"/>
          <w:lang w:val="es-CO"/>
        </w:rPr>
        <w:t xml:space="preserve">ibídem </w:t>
      </w:r>
      <w:r w:rsidR="007D62C7" w:rsidRPr="00E069D5">
        <w:rPr>
          <w:rFonts w:ascii="Arial" w:hAnsi="Arial" w:cs="Arial"/>
          <w:color w:val="000000" w:themeColor="text1"/>
          <w:sz w:val="22"/>
          <w:lang w:val="es-CO"/>
        </w:rPr>
        <w:t>a las entidades que tienen «sucursales» en el municipio o departamento en donde se va a ejecutar el contrato</w:t>
      </w:r>
      <w:r w:rsidR="00D92F6C" w:rsidRPr="00E069D5">
        <w:rPr>
          <w:rFonts w:ascii="Arial" w:hAnsi="Arial" w:cs="Arial"/>
          <w:color w:val="000000" w:themeColor="text1"/>
          <w:sz w:val="22"/>
          <w:lang w:val="es-CO"/>
        </w:rPr>
        <w:t xml:space="preserve"> estatal</w:t>
      </w:r>
      <w:r w:rsidR="007D62C7" w:rsidRPr="00E069D5">
        <w:rPr>
          <w:rFonts w:ascii="Arial" w:hAnsi="Arial" w:cs="Arial"/>
          <w:color w:val="000000" w:themeColor="text1"/>
          <w:sz w:val="22"/>
          <w:lang w:val="es-CO"/>
        </w:rPr>
        <w:t>.</w:t>
      </w:r>
    </w:p>
    <w:p w14:paraId="35AACE73" w14:textId="718BED06" w:rsidR="00D95879"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b/>
          <w:bCs/>
          <w:color w:val="000000" w:themeColor="text1"/>
          <w:sz w:val="22"/>
        </w:rPr>
        <w:t>a)</w:t>
      </w:r>
      <w:r w:rsidRPr="00E069D5">
        <w:rPr>
          <w:rFonts w:ascii="Arial" w:hAnsi="Arial" w:cs="Arial"/>
          <w:color w:val="000000" w:themeColor="text1"/>
          <w:sz w:val="22"/>
        </w:rPr>
        <w:t xml:space="preserve"> El artículo 2.2.1.2.4.2.2. del Decreto 1082 de 2015 establece los requisitos que se deben acreditar en las «convocatorias limitadas a Mipymes». La primera limitación </w:t>
      </w:r>
      <w:r w:rsidR="009A5714" w:rsidRPr="00E069D5">
        <w:rPr>
          <w:rFonts w:ascii="Arial" w:hAnsi="Arial" w:cs="Arial"/>
          <w:color w:val="000000" w:themeColor="text1"/>
          <w:sz w:val="22"/>
        </w:rPr>
        <w:t>se deriva d</w:t>
      </w:r>
      <w:r w:rsidRPr="00E069D5">
        <w:rPr>
          <w:rFonts w:ascii="Arial" w:hAnsi="Arial" w:cs="Arial"/>
          <w:color w:val="000000" w:themeColor="text1"/>
          <w:sz w:val="22"/>
        </w:rPr>
        <w:t>el inciso primero de la referida norma</w:t>
      </w:r>
      <w:r w:rsidR="009A5714" w:rsidRPr="00E069D5">
        <w:rPr>
          <w:rFonts w:ascii="Arial" w:hAnsi="Arial" w:cs="Arial"/>
          <w:color w:val="000000" w:themeColor="text1"/>
          <w:sz w:val="22"/>
        </w:rPr>
        <w:t>,</w:t>
      </w:r>
      <w:r w:rsidRPr="00E069D5">
        <w:rPr>
          <w:rFonts w:ascii="Arial" w:hAnsi="Arial" w:cs="Arial"/>
          <w:color w:val="000000" w:themeColor="text1"/>
          <w:sz w:val="22"/>
        </w:rPr>
        <w:t xml:space="preserve"> en cuanto a las modalidades de selección de contratistas, en el entendido</w:t>
      </w:r>
      <w:r w:rsidR="006F39D0" w:rsidRPr="00E069D5">
        <w:rPr>
          <w:rFonts w:ascii="Arial" w:hAnsi="Arial" w:cs="Arial"/>
          <w:color w:val="000000" w:themeColor="text1"/>
          <w:sz w:val="22"/>
        </w:rPr>
        <w:t xml:space="preserve"> </w:t>
      </w:r>
      <w:r w:rsidRPr="00E069D5">
        <w:rPr>
          <w:rFonts w:ascii="Arial" w:hAnsi="Arial" w:cs="Arial"/>
          <w:color w:val="000000" w:themeColor="text1"/>
          <w:sz w:val="22"/>
        </w:rPr>
        <w:t>que únicamente se puede limitar «la convocatoria del Proceso de Contratación en la modalidad de licitación pública, selección abreviada y concurso de méritos». Esto excluye</w:t>
      </w:r>
      <w:r w:rsidR="00E137BB" w:rsidRPr="00E069D5">
        <w:rPr>
          <w:rFonts w:ascii="Arial" w:hAnsi="Arial" w:cs="Arial"/>
          <w:color w:val="000000" w:themeColor="text1"/>
          <w:sz w:val="22"/>
        </w:rPr>
        <w:t>, pues,</w:t>
      </w:r>
      <w:r w:rsidRPr="00E069D5">
        <w:rPr>
          <w:rFonts w:ascii="Arial" w:hAnsi="Arial" w:cs="Arial"/>
          <w:color w:val="000000" w:themeColor="text1"/>
          <w:sz w:val="22"/>
        </w:rPr>
        <w:t xml:space="preserve"> la posibilidad de pedir la limitación de las convocatorias en los procesos de selección de </w:t>
      </w:r>
      <w:r w:rsidRPr="00E069D5">
        <w:rPr>
          <w:rFonts w:ascii="Arial" w:hAnsi="Arial" w:cs="Arial"/>
          <w:i/>
          <w:iCs/>
          <w:color w:val="000000" w:themeColor="text1"/>
          <w:sz w:val="22"/>
        </w:rPr>
        <w:t>mínima cuantía</w:t>
      </w:r>
      <w:r w:rsidRPr="00E069D5">
        <w:rPr>
          <w:rFonts w:ascii="Arial" w:hAnsi="Arial" w:cs="Arial"/>
          <w:color w:val="000000" w:themeColor="text1"/>
          <w:sz w:val="22"/>
        </w:rPr>
        <w:t xml:space="preserve"> y también en los de </w:t>
      </w:r>
      <w:r w:rsidRPr="00E069D5">
        <w:rPr>
          <w:rFonts w:ascii="Arial" w:hAnsi="Arial" w:cs="Arial"/>
          <w:i/>
          <w:iCs/>
          <w:color w:val="000000" w:themeColor="text1"/>
          <w:sz w:val="22"/>
        </w:rPr>
        <w:t>contratación directa</w:t>
      </w:r>
      <w:r w:rsidRPr="00E069D5">
        <w:rPr>
          <w:rFonts w:ascii="Arial" w:hAnsi="Arial" w:cs="Arial"/>
          <w:color w:val="000000" w:themeColor="text1"/>
          <w:sz w:val="22"/>
        </w:rPr>
        <w:t>.</w:t>
      </w:r>
      <w:r w:rsidR="00A95100" w:rsidRPr="00E069D5">
        <w:rPr>
          <w:rFonts w:ascii="Arial" w:hAnsi="Arial" w:cs="Arial"/>
          <w:color w:val="000000" w:themeColor="text1"/>
          <w:sz w:val="22"/>
        </w:rPr>
        <w:t xml:space="preserve"> </w:t>
      </w:r>
      <w:r w:rsidR="003E14F9" w:rsidRPr="00E069D5">
        <w:rPr>
          <w:rFonts w:ascii="Arial" w:hAnsi="Arial" w:cs="Arial"/>
          <w:color w:val="000000" w:themeColor="text1"/>
          <w:sz w:val="22"/>
        </w:rPr>
        <w:t xml:space="preserve">Para </w:t>
      </w:r>
      <w:r w:rsidR="003E14F9" w:rsidRPr="00E069D5">
        <w:rPr>
          <w:rFonts w:ascii="Arial" w:hAnsi="Arial" w:cs="Arial"/>
          <w:color w:val="000000" w:themeColor="text1"/>
          <w:sz w:val="22"/>
        </w:rPr>
        <w:lastRenderedPageBreak/>
        <w:t>los efectos de</w:t>
      </w:r>
      <w:r w:rsidR="00CF326B" w:rsidRPr="00E069D5">
        <w:rPr>
          <w:rFonts w:ascii="Arial" w:hAnsi="Arial" w:cs="Arial"/>
          <w:color w:val="000000" w:themeColor="text1"/>
          <w:sz w:val="22"/>
        </w:rPr>
        <w:t xml:space="preserve"> la consulta </w:t>
      </w:r>
      <w:r w:rsidR="00CF326B" w:rsidRPr="00E069D5">
        <w:rPr>
          <w:rFonts w:ascii="Arial" w:hAnsi="Arial" w:cs="Arial"/>
          <w:i/>
          <w:iCs/>
          <w:color w:val="000000" w:themeColor="text1"/>
          <w:sz w:val="22"/>
        </w:rPr>
        <w:t xml:space="preserve">sub </w:t>
      </w:r>
      <w:r w:rsidR="00CF326B" w:rsidRPr="00E069D5">
        <w:rPr>
          <w:rFonts w:ascii="Arial" w:hAnsi="Arial" w:cs="Arial"/>
          <w:color w:val="000000" w:themeColor="text1"/>
          <w:sz w:val="22"/>
        </w:rPr>
        <w:t xml:space="preserve">examine, se debe </w:t>
      </w:r>
      <w:r w:rsidR="00521BA7" w:rsidRPr="00E069D5">
        <w:rPr>
          <w:rFonts w:ascii="Arial" w:hAnsi="Arial" w:cs="Arial"/>
          <w:color w:val="000000" w:themeColor="text1"/>
          <w:sz w:val="22"/>
        </w:rPr>
        <w:t xml:space="preserve">precisar que </w:t>
      </w:r>
      <w:r w:rsidR="008E2FE3" w:rsidRPr="00E069D5">
        <w:rPr>
          <w:rFonts w:ascii="Arial" w:hAnsi="Arial" w:cs="Arial"/>
          <w:color w:val="000000" w:themeColor="text1"/>
          <w:sz w:val="22"/>
        </w:rPr>
        <w:t>una de las causale</w:t>
      </w:r>
      <w:r w:rsidR="000E6867" w:rsidRPr="00E069D5">
        <w:rPr>
          <w:rFonts w:ascii="Arial" w:hAnsi="Arial" w:cs="Arial"/>
          <w:color w:val="000000" w:themeColor="text1"/>
          <w:sz w:val="22"/>
        </w:rPr>
        <w:t xml:space="preserve">s </w:t>
      </w:r>
      <w:r w:rsidR="00E01D84" w:rsidRPr="00E069D5">
        <w:rPr>
          <w:rFonts w:ascii="Arial" w:hAnsi="Arial" w:cs="Arial"/>
          <w:color w:val="000000" w:themeColor="text1"/>
          <w:sz w:val="22"/>
        </w:rPr>
        <w:t xml:space="preserve">de </w:t>
      </w:r>
      <w:r w:rsidR="00E01D84" w:rsidRPr="00E069D5">
        <w:rPr>
          <w:rFonts w:ascii="Arial" w:hAnsi="Arial" w:cs="Arial"/>
          <w:i/>
          <w:iCs/>
          <w:color w:val="000000" w:themeColor="text1"/>
          <w:sz w:val="22"/>
        </w:rPr>
        <w:t>selección abreviada</w:t>
      </w:r>
      <w:r w:rsidR="00E01D84" w:rsidRPr="00E069D5">
        <w:rPr>
          <w:rFonts w:ascii="Arial" w:hAnsi="Arial" w:cs="Arial"/>
          <w:color w:val="000000" w:themeColor="text1"/>
          <w:sz w:val="22"/>
        </w:rPr>
        <w:t xml:space="preserve"> es </w:t>
      </w:r>
      <w:r w:rsidR="00062B0D" w:rsidRPr="00E069D5">
        <w:rPr>
          <w:rFonts w:ascii="Arial" w:hAnsi="Arial" w:cs="Arial"/>
          <w:color w:val="000000" w:themeColor="text1"/>
          <w:sz w:val="22"/>
        </w:rPr>
        <w:t xml:space="preserve">la </w:t>
      </w:r>
      <w:r w:rsidR="00062B0D" w:rsidRPr="00E069D5">
        <w:rPr>
          <w:rFonts w:ascii="Arial" w:hAnsi="Arial" w:cs="Arial"/>
          <w:i/>
          <w:iCs/>
          <w:color w:val="000000" w:themeColor="text1"/>
          <w:sz w:val="22"/>
        </w:rPr>
        <w:t>contratación de menor cuantía</w:t>
      </w:r>
      <w:r w:rsidR="00062B0D" w:rsidRPr="00E069D5">
        <w:rPr>
          <w:rFonts w:ascii="Arial" w:hAnsi="Arial" w:cs="Arial"/>
          <w:color w:val="000000" w:themeColor="text1"/>
          <w:sz w:val="22"/>
        </w:rPr>
        <w:t xml:space="preserve">, </w:t>
      </w:r>
      <w:r w:rsidR="00711157" w:rsidRPr="00E069D5">
        <w:rPr>
          <w:rFonts w:ascii="Arial" w:hAnsi="Arial" w:cs="Arial"/>
          <w:color w:val="000000" w:themeColor="text1"/>
          <w:sz w:val="22"/>
        </w:rPr>
        <w:t xml:space="preserve">según lo que establece </w:t>
      </w:r>
      <w:r w:rsidR="00062B0D" w:rsidRPr="00E069D5">
        <w:rPr>
          <w:rFonts w:ascii="Arial" w:hAnsi="Arial" w:cs="Arial"/>
          <w:color w:val="000000" w:themeColor="text1"/>
          <w:sz w:val="22"/>
        </w:rPr>
        <w:t xml:space="preserve">el artículo </w:t>
      </w:r>
      <w:r w:rsidR="00C52801" w:rsidRPr="00E069D5">
        <w:rPr>
          <w:rFonts w:ascii="Arial" w:hAnsi="Arial" w:cs="Arial"/>
          <w:color w:val="000000" w:themeColor="text1"/>
          <w:sz w:val="22"/>
        </w:rPr>
        <w:t xml:space="preserve">2, numeral </w:t>
      </w:r>
      <w:r w:rsidR="00A367A1" w:rsidRPr="00E069D5">
        <w:rPr>
          <w:rFonts w:ascii="Arial" w:hAnsi="Arial" w:cs="Arial"/>
          <w:color w:val="000000" w:themeColor="text1"/>
          <w:sz w:val="22"/>
        </w:rPr>
        <w:t>2, literal b, de la Ley 1150 de 2007.</w:t>
      </w:r>
    </w:p>
    <w:p w14:paraId="2BA603A8"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E069D5">
        <w:rPr>
          <w:rStyle w:val="Refdenotaalpie"/>
          <w:rFonts w:ascii="Arial" w:hAnsi="Arial" w:cs="Arial"/>
          <w:color w:val="000000" w:themeColor="text1"/>
          <w:sz w:val="22"/>
        </w:rPr>
        <w:footnoteReference w:id="6"/>
      </w:r>
      <w:r w:rsidRPr="00E069D5">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1AE6FEDA" w14:textId="77777777" w:rsidR="008C487C" w:rsidRPr="00E069D5" w:rsidRDefault="008C487C" w:rsidP="008C487C">
      <w:pPr>
        <w:spacing w:before="120" w:line="276" w:lineRule="auto"/>
        <w:ind w:firstLine="709"/>
        <w:jc w:val="both"/>
        <w:rPr>
          <w:rFonts w:ascii="Arial" w:hAnsi="Arial" w:cs="Arial"/>
          <w:color w:val="000000" w:themeColor="text1"/>
          <w:sz w:val="22"/>
        </w:rPr>
      </w:pPr>
      <w:r w:rsidRPr="00E069D5">
        <w:rPr>
          <w:rFonts w:ascii="Arial" w:hAnsi="Arial" w:cs="Arial"/>
          <w:color w:val="000000" w:themeColor="text1"/>
          <w:sz w:val="22"/>
        </w:rPr>
        <w:t>Para establecer dicha tasa, el Ministerio toma en cuenta como parámetros, por un lado, el promedio de la TRM</w:t>
      </w:r>
      <w:r w:rsidRPr="00E069D5">
        <w:rPr>
          <w:rStyle w:val="Refdenotaalpie"/>
          <w:rFonts w:ascii="Arial" w:hAnsi="Arial" w:cs="Arial"/>
          <w:color w:val="000000" w:themeColor="text1"/>
          <w:sz w:val="22"/>
        </w:rPr>
        <w:footnoteReference w:id="7"/>
      </w:r>
      <w:r w:rsidRPr="00E069D5">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E069D5">
        <w:rPr>
          <w:rFonts w:ascii="Arial" w:hAnsi="Arial" w:cs="Arial"/>
          <w:color w:val="000000" w:themeColor="text1"/>
          <w:sz w:val="22"/>
          <w:lang w:val="es-CO"/>
        </w:rPr>
        <w:t xml:space="preserve">numeral 1º del artículo </w:t>
      </w:r>
      <w:r w:rsidRPr="00E069D5">
        <w:rPr>
          <w:rFonts w:ascii="Arial" w:hAnsi="Arial" w:cs="Arial"/>
          <w:color w:val="000000" w:themeColor="text1"/>
          <w:sz w:val="22"/>
        </w:rPr>
        <w:t>2.2.1.2.4.2.2.</w:t>
      </w:r>
      <w:r w:rsidRPr="00E069D5">
        <w:rPr>
          <w:rFonts w:ascii="Arial" w:hAnsi="Arial" w:cs="Arial"/>
          <w:color w:val="000000" w:themeColor="text1"/>
          <w:sz w:val="22"/>
          <w:lang w:val="es-CO"/>
        </w:rPr>
        <w:t xml:space="preserve"> del Decreto 1082 de 2015. Así lo ha hecho </w:t>
      </w:r>
      <w:r w:rsidRPr="00E069D5">
        <w:rPr>
          <w:rFonts w:ascii="Arial" w:hAnsi="Arial" w:cs="Arial"/>
          <w:color w:val="000000" w:themeColor="text1"/>
          <w:sz w:val="22"/>
        </w:rPr>
        <w:t>para los periodos 2015</w:t>
      </w:r>
      <w:r w:rsidRPr="00E069D5">
        <w:rPr>
          <w:rStyle w:val="Refdenotaalpie"/>
          <w:rFonts w:ascii="Arial" w:hAnsi="Arial" w:cs="Arial"/>
          <w:color w:val="000000" w:themeColor="text1"/>
          <w:sz w:val="22"/>
        </w:rPr>
        <w:footnoteReference w:id="8"/>
      </w:r>
      <w:r w:rsidRPr="00E069D5">
        <w:rPr>
          <w:rFonts w:ascii="Arial" w:hAnsi="Arial" w:cs="Arial"/>
          <w:color w:val="000000" w:themeColor="text1"/>
          <w:sz w:val="22"/>
        </w:rPr>
        <w:t>-2017, 2018-2019 y 2020-2021 (vigente)</w:t>
      </w:r>
      <w:r w:rsidRPr="00E069D5">
        <w:rPr>
          <w:rStyle w:val="Refdenotaalpie"/>
          <w:rFonts w:ascii="Arial" w:hAnsi="Arial" w:cs="Arial"/>
          <w:color w:val="000000" w:themeColor="text1"/>
          <w:sz w:val="22"/>
        </w:rPr>
        <w:footnoteReference w:id="9"/>
      </w:r>
      <w:r w:rsidRPr="00E069D5">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14:paraId="2ACBBB3A" w14:textId="77777777" w:rsidR="008C487C" w:rsidRPr="00E069D5" w:rsidRDefault="008C487C" w:rsidP="008C487C">
      <w:pPr>
        <w:spacing w:before="120" w:line="276" w:lineRule="auto"/>
        <w:ind w:firstLine="708"/>
        <w:jc w:val="both"/>
        <w:rPr>
          <w:rFonts w:ascii="Arial" w:hAnsi="Arial" w:cs="Arial"/>
          <w:color w:val="000000" w:themeColor="text1"/>
          <w:sz w:val="22"/>
        </w:rPr>
      </w:pPr>
      <w:r w:rsidRPr="00E069D5">
        <w:rPr>
          <w:rFonts w:ascii="Arial" w:hAnsi="Arial" w:cs="Arial"/>
          <w:color w:val="000000" w:themeColor="text1"/>
          <w:sz w:val="22"/>
        </w:rPr>
        <w:t xml:space="preserve">El numeral segundo establece dos exigencias: por un lado, que al menos tres (3) Mipymes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Mipyme y el objeto contrato, es imperativo que la entidad estatal verifique que quienes solicitan la limitación del proceso a Mipyme tienen un objeto social similar al objeto del contrato y, de ser así, la entidad deberá limitar </w:t>
      </w:r>
      <w:r w:rsidRPr="00E069D5">
        <w:rPr>
          <w:rFonts w:ascii="Arial" w:hAnsi="Arial" w:cs="Arial"/>
          <w:color w:val="000000" w:themeColor="text1"/>
          <w:sz w:val="22"/>
        </w:rPr>
        <w:lastRenderedPageBreak/>
        <w:t>el proceso de contratación a Mipymes»</w:t>
      </w:r>
      <w:r w:rsidRPr="00E069D5">
        <w:rPr>
          <w:rStyle w:val="Refdenotaalpie"/>
          <w:rFonts w:ascii="Arial" w:hAnsi="Arial" w:cs="Arial"/>
          <w:color w:val="000000" w:themeColor="text1"/>
          <w:sz w:val="22"/>
        </w:rPr>
        <w:footnoteReference w:id="10"/>
      </w:r>
      <w:r w:rsidRPr="00E069D5">
        <w:rPr>
          <w:rFonts w:ascii="Arial" w:hAnsi="Arial" w:cs="Arial"/>
          <w:color w:val="000000" w:themeColor="text1"/>
          <w:sz w:val="22"/>
        </w:rPr>
        <w:t>.</w:t>
      </w:r>
      <w:r w:rsidRPr="00E069D5">
        <w:rPr>
          <w:rFonts w:ascii="Arial" w:hAnsi="Arial" w:cs="Arial"/>
          <w:i/>
          <w:iCs/>
          <w:color w:val="000000" w:themeColor="text1"/>
          <w:sz w:val="22"/>
        </w:rPr>
        <w:t xml:space="preserve"> </w:t>
      </w:r>
      <w:r w:rsidRPr="00E069D5">
        <w:rPr>
          <w:rFonts w:ascii="Arial" w:hAnsi="Arial" w:cs="Arial"/>
          <w:color w:val="000000" w:themeColor="text1"/>
          <w:sz w:val="22"/>
        </w:rPr>
        <w:t>También ha dicho que la entidad estatal debe aceptar las ofertas de consorcios o uniones temporales formados exclusivamente por Mipyme y promesas de sociedad futura suscritas por Mipyme»</w:t>
      </w:r>
      <w:r w:rsidRPr="00E069D5">
        <w:rPr>
          <w:rStyle w:val="Refdenotaalpie"/>
          <w:rFonts w:ascii="Arial" w:hAnsi="Arial" w:cs="Arial"/>
          <w:color w:val="000000" w:themeColor="text1"/>
          <w:sz w:val="22"/>
        </w:rPr>
        <w:footnoteReference w:id="11"/>
      </w:r>
      <w:r w:rsidRPr="00E069D5">
        <w:rPr>
          <w:rFonts w:ascii="Arial" w:hAnsi="Arial" w:cs="Arial"/>
          <w:color w:val="000000" w:themeColor="text1"/>
          <w:sz w:val="22"/>
        </w:rPr>
        <w:t xml:space="preserve">. </w:t>
      </w:r>
    </w:p>
    <w:p w14:paraId="64DA653A"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hAnsi="Arial" w:cs="Arial"/>
          <w:color w:val="000000" w:themeColor="text1"/>
          <w:sz w:val="22"/>
        </w:rPr>
        <w:t>De todos modos, las Mipymes nacionales que pretendan participar en el proceso de selección deben acreditar mínimo un año de existencia, para lo cual deben presentar el certificado expedido por la cámara de comercio o por la autoridad que sea competente para dicha acreditación</w:t>
      </w:r>
      <w:r w:rsidRPr="00E069D5">
        <w:rPr>
          <w:rFonts w:ascii="Arial" w:hAnsi="Arial" w:cs="Arial"/>
          <w:color w:val="000000" w:themeColor="text1"/>
          <w:sz w:val="22"/>
          <w:vertAlign w:val="superscript"/>
        </w:rPr>
        <w:footnoteReference w:id="12"/>
      </w:r>
      <w:r w:rsidRPr="00E069D5">
        <w:rPr>
          <w:rFonts w:ascii="Arial" w:hAnsi="Arial" w:cs="Arial"/>
          <w:color w:val="000000" w:themeColor="text1"/>
          <w:sz w:val="22"/>
        </w:rPr>
        <w:t xml:space="preserve">. </w:t>
      </w:r>
    </w:p>
    <w:p w14:paraId="296A5503" w14:textId="77777777" w:rsidR="008C487C" w:rsidRPr="00E069D5" w:rsidRDefault="008C487C" w:rsidP="008C487C">
      <w:pPr>
        <w:spacing w:before="120" w:line="276" w:lineRule="auto"/>
        <w:ind w:firstLine="708"/>
        <w:jc w:val="both"/>
        <w:rPr>
          <w:rFonts w:ascii="Arial" w:hAnsi="Arial" w:cs="Arial"/>
          <w:color w:val="000000" w:themeColor="text1"/>
          <w:sz w:val="22"/>
        </w:rPr>
      </w:pPr>
      <w:r w:rsidRPr="00E069D5">
        <w:rPr>
          <w:rFonts w:ascii="Arial" w:hAnsi="Arial" w:cs="Arial"/>
          <w:b/>
          <w:bCs/>
          <w:color w:val="000000" w:themeColor="text1"/>
          <w:sz w:val="22"/>
        </w:rPr>
        <w:t>b)</w:t>
      </w:r>
      <w:r w:rsidRPr="00E069D5">
        <w:rPr>
          <w:rFonts w:ascii="Arial" w:hAnsi="Arial" w:cs="Arial"/>
          <w:color w:val="000000" w:themeColor="text1"/>
          <w:sz w:val="22"/>
        </w:rPr>
        <w:t xml:space="preserve"> Cumplidos los dos requisitos del artículo 2.2.1.2.4.2.2. </w:t>
      </w:r>
      <w:r w:rsidRPr="00E069D5">
        <w:rPr>
          <w:rFonts w:ascii="Arial" w:hAnsi="Arial" w:cs="Arial"/>
          <w:i/>
          <w:iCs/>
          <w:color w:val="000000" w:themeColor="text1"/>
          <w:sz w:val="22"/>
        </w:rPr>
        <w:t>ibidem</w:t>
      </w:r>
      <w:r w:rsidRPr="00E069D5">
        <w:rPr>
          <w:rFonts w:ascii="Arial" w:hAnsi="Arial" w:cs="Arial"/>
          <w:color w:val="000000" w:themeColor="text1"/>
          <w:sz w:val="22"/>
        </w:rPr>
        <w:t>, la entidad puede ─no tiene que─ decidir si limita la convocatoria a las Mipymes nacionales domiciliadas en el municipio o departamento en el que se ejecutará el contrato</w:t>
      </w:r>
      <w:r w:rsidRPr="00E069D5">
        <w:rPr>
          <w:rFonts w:ascii="Arial" w:hAnsi="Arial" w:cs="Arial"/>
          <w:color w:val="000000" w:themeColor="text1"/>
          <w:sz w:val="22"/>
          <w:vertAlign w:val="superscript"/>
        </w:rPr>
        <w:footnoteReference w:id="13"/>
      </w:r>
      <w:r w:rsidRPr="00E069D5">
        <w:rPr>
          <w:rFonts w:ascii="Arial" w:hAnsi="Arial" w:cs="Arial"/>
          <w:color w:val="000000" w:themeColor="text1"/>
          <w:sz w:val="22"/>
        </w:rPr>
        <w:t xml:space="preserve">. Esto de acuerdo con  lo establecido en artículo 2.2.1.2.4.2.3. del Decreto 1082 de 2015, norma que se refiere a la facultad de la administración con el verbo infinitivo «poder», no «deber». </w:t>
      </w:r>
    </w:p>
    <w:p w14:paraId="6F4C1FFD"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E069D5">
        <w:rPr>
          <w:rFonts w:ascii="Arial" w:hAnsi="Arial" w:cs="Arial"/>
          <w:color w:val="000000" w:themeColor="text1"/>
          <w:sz w:val="22"/>
        </w:rPr>
        <w:t>artículo 2.2.1.2.4.2.3. del Decreto 1082 de 2015,</w:t>
      </w:r>
      <w:r w:rsidRPr="00E069D5">
        <w:rPr>
          <w:rFonts w:ascii="Arial" w:eastAsia="Calibri" w:hAnsi="Arial" w:cs="Arial"/>
          <w:color w:val="000000" w:themeColor="text1"/>
          <w:sz w:val="22"/>
        </w:rPr>
        <w:t xml:space="preserve"> las Mipymes beneficiadas deben tener su domicilio principal en el municipio o departamento donde se ejecutará el contrato para poder participar en una convocatoria limitada territorialmente</w:t>
      </w:r>
      <w:r w:rsidRPr="00E069D5">
        <w:rPr>
          <w:rStyle w:val="Refdenotaalpie"/>
          <w:rFonts w:ascii="Arial" w:hAnsi="Arial" w:cs="Arial"/>
          <w:color w:val="000000" w:themeColor="text1"/>
          <w:sz w:val="22"/>
        </w:rPr>
        <w:footnoteReference w:id="14"/>
      </w:r>
      <w:r w:rsidRPr="00E069D5">
        <w:rPr>
          <w:rFonts w:ascii="Arial" w:hAnsi="Arial" w:cs="Arial"/>
          <w:color w:val="000000" w:themeColor="text1"/>
          <w:sz w:val="22"/>
        </w:rPr>
        <w:t>.</w:t>
      </w:r>
    </w:p>
    <w:p w14:paraId="56742D30"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Adicionalmente, en la consulta No. 215130008193, del 9 de noviembre de 2015, esta Subdirección sostuvo que «[p]ara limitar un Proceso de Contratación a Mipymes territoriales la Entidad Estatal debe tener en cuenta que se cumplan necesariamente 3 supuestos». Los dos primeros, se dijo, están en el artículo 2.2.1.2.4.2.2 del Decreto 1082 de 2015, mientras que el tercero se encuentra en el artículo 2.2.1.2.4.2.3 </w:t>
      </w:r>
      <w:r w:rsidRPr="00E069D5">
        <w:rPr>
          <w:rFonts w:ascii="Arial" w:eastAsia="Calibri" w:hAnsi="Arial" w:cs="Arial"/>
          <w:i/>
          <w:iCs/>
          <w:color w:val="000000" w:themeColor="text1"/>
          <w:sz w:val="22"/>
        </w:rPr>
        <w:t>ibidem</w:t>
      </w:r>
      <w:r w:rsidRPr="00E069D5">
        <w:rPr>
          <w:rFonts w:ascii="Arial" w:eastAsia="Calibri" w:hAnsi="Arial" w:cs="Arial"/>
          <w:color w:val="000000" w:themeColor="text1"/>
          <w:sz w:val="22"/>
        </w:rPr>
        <w:t xml:space="preserve">. Este </w:t>
      </w:r>
      <w:r w:rsidRPr="00E069D5">
        <w:rPr>
          <w:rFonts w:ascii="Arial" w:eastAsia="Calibri" w:hAnsi="Arial" w:cs="Arial"/>
          <w:color w:val="000000" w:themeColor="text1"/>
          <w:sz w:val="22"/>
        </w:rPr>
        <w:lastRenderedPageBreak/>
        <w:t>último, «debe entenderse en el sentido que si las Mipymes que manifiestan su interés en limitar la convocatoria son por lo menos tres Mipyme domiciliadas en el departamento o municipio, la limitación será territorial y no nacional». Este entendimiento de la norma, sin embargo, da lugar a dos interpretaciones sobre las que se deben hacer unas precisiones.</w:t>
      </w:r>
    </w:p>
    <w:p w14:paraId="41F66314"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i/>
          <w:iCs/>
          <w:color w:val="000000" w:themeColor="text1"/>
          <w:sz w:val="22"/>
        </w:rPr>
        <w:t>Por un lado</w:t>
      </w:r>
      <w:r w:rsidRPr="00E069D5">
        <w:rPr>
          <w:rFonts w:ascii="Arial" w:eastAsia="Calibri" w:hAnsi="Arial" w:cs="Arial"/>
          <w:color w:val="000000" w:themeColor="text1"/>
          <w:sz w:val="22"/>
        </w:rPr>
        <w:t xml:space="preserve">, supone que la decisión de limitar territorialmente la convocatoria opera de pleno derecho cuando lo solicitan tres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Pr="00E069D5">
        <w:rPr>
          <w:rFonts w:ascii="Arial" w:eastAsia="Calibri" w:hAnsi="Arial" w:cs="Arial"/>
          <w:i/>
          <w:iCs/>
          <w:color w:val="000000" w:themeColor="text1"/>
          <w:sz w:val="22"/>
        </w:rPr>
        <w:t>ibídem</w:t>
      </w:r>
      <w:r w:rsidRPr="00E069D5">
        <w:rPr>
          <w:rFonts w:ascii="Arial" w:eastAsia="Calibri" w:hAnsi="Arial" w:cs="Arial"/>
          <w:color w:val="000000" w:themeColor="text1"/>
          <w:sz w:val="22"/>
        </w:rPr>
        <w:t>,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2443CB89"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57E4155E" w14:textId="2992384A"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i/>
          <w:iCs/>
          <w:color w:val="000000" w:themeColor="text1"/>
          <w:sz w:val="22"/>
        </w:rPr>
        <w:t>Por otro lado</w:t>
      </w:r>
      <w:r w:rsidRPr="00E069D5">
        <w:rPr>
          <w:rFonts w:ascii="Arial" w:eastAsia="Calibri" w:hAnsi="Arial" w:cs="Arial"/>
          <w:color w:val="000000" w:themeColor="text1"/>
          <w:sz w:val="22"/>
        </w:rPr>
        <w:t xml:space="preserve">, supone que la decisión de la entidad únicamente puede darse si la solicitud provino de tres o más Mipymes domiciliadas en el municipio o departamento en donde se va a ejecutar el contrato. Sin embargo, una vez se verifican los requisitos de los numerales 1 y 2 del artículo 2.2.1.2.4.2.2. del Decreto 1082 de 2015, la entidad queda habilitada para decidir si limita o no la convocatoria «a Mipyme nacionales domiciliadas en los departamentos o municipios en donde se va a ejecutar el contrato», sin que sea relevante el </w:t>
      </w:r>
      <w:r w:rsidR="008C24B6" w:rsidRPr="00E069D5">
        <w:rPr>
          <w:rFonts w:ascii="Arial" w:eastAsia="Calibri" w:hAnsi="Arial" w:cs="Arial"/>
          <w:color w:val="000000" w:themeColor="text1"/>
          <w:sz w:val="22"/>
        </w:rPr>
        <w:t>«</w:t>
      </w:r>
      <w:r w:rsidRPr="00E069D5">
        <w:rPr>
          <w:rFonts w:ascii="Arial" w:eastAsia="Calibri" w:hAnsi="Arial" w:cs="Arial"/>
          <w:color w:val="000000" w:themeColor="text1"/>
          <w:sz w:val="22"/>
        </w:rPr>
        <w:t>domicilio</w:t>
      </w:r>
      <w:r w:rsidR="008C24B6" w:rsidRPr="00E069D5">
        <w:rPr>
          <w:rFonts w:ascii="Arial" w:eastAsia="Calibri" w:hAnsi="Arial" w:cs="Arial"/>
          <w:color w:val="000000" w:themeColor="text1"/>
          <w:sz w:val="22"/>
        </w:rPr>
        <w:t>»</w:t>
      </w:r>
      <w:r w:rsidRPr="00E069D5">
        <w:rPr>
          <w:rFonts w:ascii="Arial" w:eastAsia="Calibri" w:hAnsi="Arial" w:cs="Arial"/>
          <w:color w:val="000000" w:themeColor="text1"/>
          <w:sz w:val="22"/>
        </w:rPr>
        <w:t xml:space="preserve"> de las Mipymes nacionales que solicitaron limitar la convocatoria.</w:t>
      </w:r>
    </w:p>
    <w:p w14:paraId="6414A5BE"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Puede pasar, por ejemplo, que tres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w:t>
      </w:r>
      <w:r w:rsidRPr="00E069D5">
        <w:rPr>
          <w:rFonts w:ascii="Arial" w:eastAsia="Calibri" w:hAnsi="Arial" w:cs="Arial"/>
          <w:color w:val="000000" w:themeColor="text1"/>
          <w:sz w:val="22"/>
        </w:rPr>
        <w:lastRenderedPageBreak/>
        <w:t>trámite adelantado en esa entidad territorial. En este caso, si se cumplen las exigencias del artículo 2.2.1.2.4.2.2. del Decreto 1082 de 2015, el municipio tendrá que limitar el proceso a Mipymes nacionales y puede decidir si, además, lo limita territorialmente. En este último evento es irrelevante que las solicitantes tengan su domicilio en Bogotá o, incluso, que lo tuvieran en diferentes lugares del país. De todos modos, el municipio de Medellín solo podrá limitar «a Mipyme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072747C3"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08F8C03C"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Sin perjuicio de lo anterior, no puede perderse de vista que la decisión de limitar «a Mipyme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E069D5">
        <w:rPr>
          <w:rFonts w:ascii="Arial" w:eastAsia="Calibri" w:hAnsi="Arial" w:cs="Arial"/>
          <w:i/>
          <w:iCs/>
          <w:color w:val="000000" w:themeColor="text1"/>
          <w:sz w:val="22"/>
        </w:rPr>
        <w:t xml:space="preserve">motu propio </w:t>
      </w:r>
      <w:r w:rsidRPr="00E069D5">
        <w:rPr>
          <w:rFonts w:ascii="Arial" w:eastAsia="Calibri" w:hAnsi="Arial" w:cs="Arial"/>
          <w:color w:val="000000" w:themeColor="text1"/>
          <w:sz w:val="22"/>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49F380B5" w14:textId="77777777"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En suma, e</w:t>
      </w:r>
      <w:r w:rsidRPr="00E069D5">
        <w:rPr>
          <w:rFonts w:ascii="Arial" w:hAnsi="Arial" w:cs="Arial"/>
          <w:color w:val="000000" w:themeColor="text1"/>
          <w:sz w:val="22"/>
        </w:rPr>
        <w:t xml:space="preserve">l Decreto 1082 de 2015 regula la limitación de convocatorias a Mipymes en dos normas distintas que deben leerse conjunta y armónicamente. Por un lado, el artículo </w:t>
      </w:r>
      <w:r w:rsidRPr="00E069D5">
        <w:rPr>
          <w:rFonts w:ascii="Arial" w:eastAsia="Calibri" w:hAnsi="Arial" w:cs="Arial"/>
          <w:color w:val="000000" w:themeColor="text1"/>
          <w:sz w:val="22"/>
        </w:rPr>
        <w:t xml:space="preserve">2.2.1.2.4.2.2. </w:t>
      </w:r>
      <w:r w:rsidRPr="00E069D5">
        <w:rPr>
          <w:rFonts w:ascii="Arial" w:hAnsi="Arial" w:cs="Arial"/>
          <w:color w:val="000000" w:themeColor="text1"/>
          <w:sz w:val="22"/>
        </w:rPr>
        <w:t xml:space="preserve">prevé los requisitos generales para que la entidad limite sus convocatorias a Mipymes nacionales. Por el otro, el artículo </w:t>
      </w:r>
      <w:r w:rsidRPr="00E069D5">
        <w:rPr>
          <w:rFonts w:ascii="Arial" w:eastAsia="Calibri" w:hAnsi="Arial" w:cs="Arial"/>
          <w:color w:val="000000" w:themeColor="text1"/>
          <w:sz w:val="22"/>
        </w:rPr>
        <w:t xml:space="preserve">2.2.1.2.4.2.3. </w:t>
      </w:r>
      <w:r w:rsidRPr="00E069D5">
        <w:rPr>
          <w:rFonts w:ascii="Arial" w:hAnsi="Arial" w:cs="Arial"/>
          <w:color w:val="000000" w:themeColor="text1"/>
          <w:sz w:val="22"/>
        </w:rPr>
        <w:t xml:space="preserve">establece la posibilidad de limitar la convocatoria a Mipymes nacionales domiciliadas en los departamentos o municipios en donde se va a ejecutar el contrato, por supuesto, siempre que la entidad así lo decida y solo si se cumplen las exigencias del artículo </w:t>
      </w:r>
      <w:r w:rsidRPr="00E069D5">
        <w:rPr>
          <w:rFonts w:ascii="Arial" w:eastAsia="Calibri" w:hAnsi="Arial" w:cs="Arial"/>
          <w:color w:val="000000" w:themeColor="text1"/>
          <w:sz w:val="22"/>
        </w:rPr>
        <w:t>2.2.1.2.4.2.2.</w:t>
      </w:r>
    </w:p>
    <w:p w14:paraId="1D9D8176" w14:textId="38F80BDF" w:rsidR="008C487C" w:rsidRPr="00E069D5" w:rsidRDefault="008C487C" w:rsidP="008C487C">
      <w:pPr>
        <w:spacing w:before="120" w:line="276" w:lineRule="auto"/>
        <w:ind w:firstLine="709"/>
        <w:jc w:val="both"/>
        <w:rPr>
          <w:rFonts w:ascii="Arial" w:eastAsia="Calibri" w:hAnsi="Arial" w:cs="Arial"/>
          <w:color w:val="000000" w:themeColor="text1"/>
          <w:sz w:val="22"/>
        </w:rPr>
      </w:pPr>
      <w:r w:rsidRPr="00E069D5">
        <w:rPr>
          <w:rFonts w:ascii="Arial" w:eastAsia="Calibri" w:hAnsi="Arial" w:cs="Arial"/>
          <w:color w:val="000000" w:themeColor="text1"/>
          <w:sz w:val="22"/>
        </w:rPr>
        <w:t xml:space="preserve">Sin perjuicio de lo anterior, la Agencia Nacional de Contratación Pública </w:t>
      </w:r>
      <w:r w:rsidR="00B65290" w:rsidRPr="00E069D5">
        <w:rPr>
          <w:rFonts w:ascii="Arial" w:eastAsia="Calibri" w:hAnsi="Arial" w:cs="Arial"/>
          <w:color w:val="000000" w:themeColor="text1"/>
          <w:sz w:val="22"/>
        </w:rPr>
        <w:t xml:space="preserve">– Colombia Compra Eficiente </w:t>
      </w:r>
      <w:r w:rsidRPr="00E069D5">
        <w:rPr>
          <w:rFonts w:ascii="Arial" w:eastAsia="Calibri" w:hAnsi="Arial" w:cs="Arial"/>
          <w:color w:val="000000" w:themeColor="text1"/>
          <w:sz w:val="22"/>
        </w:rPr>
        <w:t xml:space="preserve">considera que lo recomendable es que las entidades establezcan </w:t>
      </w:r>
      <w:r w:rsidRPr="00E069D5">
        <w:rPr>
          <w:rFonts w:ascii="Arial" w:eastAsia="Calibri" w:hAnsi="Arial" w:cs="Arial"/>
          <w:i/>
          <w:iCs/>
          <w:color w:val="000000" w:themeColor="text1"/>
          <w:sz w:val="22"/>
        </w:rPr>
        <w:t xml:space="preserve">ex ante </w:t>
      </w:r>
      <w:r w:rsidRPr="00E069D5">
        <w:rPr>
          <w:rFonts w:ascii="Arial" w:eastAsia="Calibri" w:hAnsi="Arial" w:cs="Arial"/>
          <w:color w:val="000000" w:themeColor="text1"/>
          <w:sz w:val="22"/>
        </w:rPr>
        <w:t xml:space="preserve">las condiciones en las que, eventualmente, harían la «limitación territorial». Para tales fines, </w:t>
      </w:r>
      <w:r w:rsidRPr="00E069D5">
        <w:rPr>
          <w:rFonts w:ascii="Arial" w:eastAsia="Calibri" w:hAnsi="Arial" w:cs="Arial"/>
          <w:color w:val="000000" w:themeColor="text1"/>
          <w:sz w:val="22"/>
        </w:rPr>
        <w:lastRenderedPageBreak/>
        <w:t xml:space="preserve">en el proyecto de pliego de condiciones podrían establecer claramente los términos de dicha limitación, los supuestos que darían lugar a su aplicación y, sobre todo, la forma como procedería la entidad si decide optar por limitar territorialmente la convocatoria </w:t>
      </w:r>
      <w:r w:rsidR="00B65290" w:rsidRPr="00E069D5">
        <w:rPr>
          <w:rFonts w:ascii="Arial" w:eastAsia="Calibri" w:hAnsi="Arial" w:cs="Arial"/>
          <w:color w:val="000000" w:themeColor="text1"/>
          <w:sz w:val="22"/>
        </w:rPr>
        <w:t xml:space="preserve">en que se cumplan los presupuestos para ser </w:t>
      </w:r>
      <w:r w:rsidRPr="00E069D5">
        <w:rPr>
          <w:rFonts w:ascii="Arial" w:eastAsia="Calibri" w:hAnsi="Arial" w:cs="Arial"/>
          <w:color w:val="000000" w:themeColor="text1"/>
          <w:sz w:val="22"/>
        </w:rPr>
        <w:t xml:space="preserve"> limitada a Mipymes, como por ejemplo, en relación con cuál o cuáles municipios o departamentos harían la limitación territorial de que trata el artículo 2.2.1.2.4.2.3. del Decreto 1082 de 2015.</w:t>
      </w:r>
    </w:p>
    <w:p w14:paraId="3E7C6050" w14:textId="77777777" w:rsidR="008C487C" w:rsidRPr="00E069D5" w:rsidRDefault="008C487C" w:rsidP="008C487C">
      <w:pPr>
        <w:spacing w:line="276" w:lineRule="auto"/>
        <w:ind w:left="709" w:right="709"/>
        <w:jc w:val="both"/>
        <w:rPr>
          <w:rFonts w:ascii="Arial" w:hAnsi="Arial" w:cs="Arial"/>
          <w:color w:val="000000" w:themeColor="text1"/>
          <w:sz w:val="21"/>
          <w:szCs w:val="21"/>
          <w:lang w:val="es-CO"/>
        </w:rPr>
      </w:pPr>
    </w:p>
    <w:p w14:paraId="4487ABBD" w14:textId="77777777" w:rsidR="008C487C" w:rsidRPr="00E069D5" w:rsidRDefault="008C487C" w:rsidP="008C487C">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E069D5">
        <w:rPr>
          <w:rFonts w:ascii="Arial" w:hAnsi="Arial" w:cs="Arial"/>
          <w:b/>
          <w:bCs/>
          <w:color w:val="000000" w:themeColor="text1"/>
          <w:sz w:val="22"/>
          <w:lang w:val="es-CO"/>
        </w:rPr>
        <w:t xml:space="preserve">Respuesta </w:t>
      </w:r>
    </w:p>
    <w:p w14:paraId="23D440DD" w14:textId="77777777" w:rsidR="008C487C" w:rsidRPr="00E069D5" w:rsidRDefault="008C487C" w:rsidP="008C487C">
      <w:pPr>
        <w:spacing w:line="276" w:lineRule="auto"/>
        <w:jc w:val="both"/>
        <w:rPr>
          <w:rFonts w:ascii="Arial" w:hAnsi="Arial" w:cs="Arial"/>
          <w:color w:val="000000" w:themeColor="text1"/>
          <w:sz w:val="22"/>
          <w:lang w:val="es-CO"/>
        </w:rPr>
      </w:pPr>
    </w:p>
    <w:p w14:paraId="5CB297E6" w14:textId="57DED160" w:rsidR="008C487C" w:rsidRPr="00E069D5" w:rsidRDefault="00521BA7" w:rsidP="00C745C6">
      <w:pPr>
        <w:tabs>
          <w:tab w:val="left" w:pos="7513"/>
        </w:tabs>
        <w:ind w:left="709" w:right="758"/>
        <w:jc w:val="both"/>
        <w:rPr>
          <w:rFonts w:ascii="Arial" w:eastAsia="Calibri" w:hAnsi="Arial" w:cs="Arial"/>
          <w:color w:val="000000" w:themeColor="text1"/>
          <w:sz w:val="21"/>
          <w:szCs w:val="21"/>
        </w:rPr>
      </w:pPr>
      <w:r w:rsidRPr="00E069D5">
        <w:rPr>
          <w:rFonts w:ascii="Arial" w:eastAsia="Calibri" w:hAnsi="Arial" w:cs="Arial"/>
          <w:color w:val="000000" w:themeColor="text1"/>
          <w:sz w:val="21"/>
          <w:szCs w:val="21"/>
        </w:rPr>
        <w:t>«¿en un proceso de menor cuantía limitado a Mipyme del municipio, puede participar una empresa que tenga una sucursal en ese municipio?»</w:t>
      </w:r>
    </w:p>
    <w:p w14:paraId="1A132CCA" w14:textId="77777777" w:rsidR="00521BA7" w:rsidRPr="00E069D5" w:rsidRDefault="00521BA7" w:rsidP="00521BA7">
      <w:pPr>
        <w:tabs>
          <w:tab w:val="left" w:pos="7513"/>
        </w:tabs>
        <w:spacing w:line="276" w:lineRule="auto"/>
        <w:ind w:left="709" w:right="758"/>
        <w:jc w:val="both"/>
        <w:rPr>
          <w:rFonts w:ascii="Arial" w:eastAsia="Calibri" w:hAnsi="Arial" w:cs="Arial"/>
          <w:color w:val="000000" w:themeColor="text1"/>
          <w:sz w:val="22"/>
        </w:rPr>
      </w:pPr>
    </w:p>
    <w:p w14:paraId="7AAFEEC7" w14:textId="52B223E8" w:rsidR="009D1D57" w:rsidRPr="00E069D5" w:rsidRDefault="00042C0C" w:rsidP="009D1D57">
      <w:pPr>
        <w:spacing w:before="120" w:line="276" w:lineRule="auto"/>
        <w:jc w:val="both"/>
        <w:rPr>
          <w:rFonts w:ascii="Arial" w:eastAsia="Calibri" w:hAnsi="Arial" w:cs="Arial"/>
          <w:color w:val="000000" w:themeColor="text1"/>
          <w:sz w:val="22"/>
        </w:rPr>
      </w:pPr>
      <w:r w:rsidRPr="00E069D5">
        <w:rPr>
          <w:rFonts w:ascii="Arial" w:hAnsi="Arial" w:cs="Arial"/>
          <w:color w:val="000000" w:themeColor="text1"/>
          <w:sz w:val="22"/>
          <w:lang w:val="es-CO"/>
        </w:rPr>
        <w:t>La</w:t>
      </w:r>
      <w:r w:rsidRPr="00E069D5">
        <w:rPr>
          <w:rFonts w:ascii="Arial" w:eastAsia="Calibri" w:hAnsi="Arial" w:cs="Arial"/>
          <w:color w:val="000000" w:themeColor="text1"/>
          <w:sz w:val="22"/>
        </w:rPr>
        <w:t xml:space="preserve"> facultad de limitar «a Mipyme nacionales domiciliadas en los departamentos o municipios en donde se va a ejecutar el contrato», regulada en el artículo 2.2.1.2.4.2.3. del Decreto 1082 de 2015, es facultativa de la entidad y debe estar debidamente justificada en los «estudios del sector». Sin embargo,</w:t>
      </w:r>
      <w:r w:rsidR="008A53F2" w:rsidRPr="00E069D5">
        <w:rPr>
          <w:rFonts w:ascii="Arial" w:eastAsia="Calibri" w:hAnsi="Arial" w:cs="Arial"/>
          <w:color w:val="000000" w:themeColor="text1"/>
          <w:sz w:val="22"/>
        </w:rPr>
        <w:t xml:space="preserve"> </w:t>
      </w:r>
      <w:r w:rsidRPr="00E069D5">
        <w:rPr>
          <w:rFonts w:ascii="Arial" w:eastAsia="Calibri" w:hAnsi="Arial" w:cs="Arial"/>
          <w:color w:val="000000" w:themeColor="text1"/>
          <w:sz w:val="22"/>
        </w:rPr>
        <w:t xml:space="preserve">el ejercicio de dicha facultad está supeditada a que se cumplan los requisitos establecidos en los numerales 1 y 2 del artículo 2.2.1.2.4.2.2. </w:t>
      </w:r>
      <w:r w:rsidRPr="00E069D5">
        <w:rPr>
          <w:rFonts w:ascii="Arial" w:eastAsia="Calibri" w:hAnsi="Arial" w:cs="Arial"/>
          <w:i/>
          <w:iCs/>
          <w:color w:val="000000" w:themeColor="text1"/>
          <w:sz w:val="22"/>
        </w:rPr>
        <w:t>ibidem</w:t>
      </w:r>
      <w:r w:rsidRPr="00E069D5">
        <w:rPr>
          <w:rFonts w:ascii="Arial" w:eastAsia="Calibri" w:hAnsi="Arial" w:cs="Arial"/>
          <w:color w:val="000000" w:themeColor="text1"/>
          <w:sz w:val="22"/>
        </w:rPr>
        <w:t xml:space="preserve">. </w:t>
      </w:r>
      <w:r w:rsidR="00164E79" w:rsidRPr="00E069D5">
        <w:rPr>
          <w:rFonts w:ascii="Arial" w:eastAsia="Calibri" w:hAnsi="Arial" w:cs="Arial"/>
          <w:color w:val="000000" w:themeColor="text1"/>
          <w:sz w:val="22"/>
        </w:rPr>
        <w:t>Para tales fines</w:t>
      </w:r>
      <w:r w:rsidR="00745744" w:rsidRPr="00E069D5">
        <w:rPr>
          <w:rFonts w:ascii="Arial" w:eastAsia="Calibri" w:hAnsi="Arial" w:cs="Arial"/>
          <w:color w:val="000000" w:themeColor="text1"/>
          <w:sz w:val="22"/>
        </w:rPr>
        <w:t xml:space="preserve">, </w:t>
      </w:r>
      <w:r w:rsidR="00DE7AB4" w:rsidRPr="00E069D5">
        <w:rPr>
          <w:rFonts w:ascii="Arial" w:eastAsia="Calibri" w:hAnsi="Arial" w:cs="Arial"/>
          <w:color w:val="000000" w:themeColor="text1"/>
          <w:sz w:val="22"/>
        </w:rPr>
        <w:t>el origen de las Mipymes que solicitan la «limitación territorial» no es relevante,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0C9BD3D4" w14:textId="448E97AD" w:rsidR="00521BA7" w:rsidRPr="00E069D5" w:rsidRDefault="00304386" w:rsidP="009D1D57">
      <w:pPr>
        <w:spacing w:before="120" w:line="276" w:lineRule="auto"/>
        <w:ind w:firstLine="708"/>
        <w:jc w:val="both"/>
        <w:rPr>
          <w:rFonts w:ascii="Arial" w:hAnsi="Arial" w:cs="Arial"/>
          <w:color w:val="000000" w:themeColor="text1"/>
          <w:sz w:val="22"/>
          <w:lang w:val="es-CO"/>
        </w:rPr>
      </w:pPr>
      <w:r w:rsidRPr="00E069D5">
        <w:rPr>
          <w:rFonts w:ascii="Arial" w:eastAsia="Calibri" w:hAnsi="Arial" w:cs="Arial"/>
          <w:color w:val="000000" w:themeColor="text1"/>
          <w:sz w:val="22"/>
        </w:rPr>
        <w:t xml:space="preserve">Sin embargo, </w:t>
      </w:r>
      <w:r w:rsidR="00967230" w:rsidRPr="00E069D5">
        <w:rPr>
          <w:rFonts w:ascii="Arial" w:eastAsia="Calibri" w:hAnsi="Arial" w:cs="Arial"/>
          <w:color w:val="000000" w:themeColor="text1"/>
          <w:sz w:val="22"/>
        </w:rPr>
        <w:t xml:space="preserve">no puede perderse de vista que </w:t>
      </w:r>
      <w:r w:rsidRPr="00E069D5">
        <w:rPr>
          <w:rFonts w:ascii="Arial" w:hAnsi="Arial" w:cs="Arial"/>
          <w:color w:val="000000" w:themeColor="text1"/>
          <w:sz w:val="22"/>
          <w:lang w:val="es-CO"/>
        </w:rPr>
        <w:t xml:space="preserve">la entidad pública tendría que limitar el proceso contractual a todos los municipios o departamentos en los que se vaya a ejecutar el contrato, </w:t>
      </w:r>
      <w:r w:rsidR="003D134C" w:rsidRPr="00E069D5">
        <w:rPr>
          <w:rFonts w:ascii="Arial" w:hAnsi="Arial" w:cs="Arial"/>
          <w:color w:val="000000" w:themeColor="text1"/>
          <w:sz w:val="22"/>
          <w:lang w:val="es-CO"/>
        </w:rPr>
        <w:t xml:space="preserve">por supuesto, </w:t>
      </w:r>
      <w:r w:rsidRPr="00E069D5">
        <w:rPr>
          <w:rFonts w:ascii="Arial" w:hAnsi="Arial" w:cs="Arial"/>
          <w:color w:val="000000" w:themeColor="text1"/>
          <w:sz w:val="22"/>
          <w:lang w:val="es-CO"/>
        </w:rPr>
        <w:t xml:space="preserve">siempre que </w:t>
      </w:r>
      <w:r w:rsidR="003D134C" w:rsidRPr="00E069D5">
        <w:rPr>
          <w:rFonts w:ascii="Arial" w:hAnsi="Arial" w:cs="Arial"/>
          <w:color w:val="000000" w:themeColor="text1"/>
          <w:sz w:val="22"/>
          <w:lang w:val="es-CO"/>
        </w:rPr>
        <w:t xml:space="preserve">hubiera decidido </w:t>
      </w:r>
      <w:r w:rsidRPr="00E069D5">
        <w:rPr>
          <w:rFonts w:ascii="Arial" w:hAnsi="Arial" w:cs="Arial"/>
          <w:color w:val="000000" w:themeColor="text1"/>
          <w:sz w:val="22"/>
          <w:lang w:val="es-CO"/>
        </w:rPr>
        <w:t xml:space="preserve">ejercer la facultad de limitar territorialmente la convocatoria. Esto es así porque el ejercicio de la facultad a la que se refiere el artículo 2.2.1.2.4.2.2. del Decreto 1082 de 2015 debe hacerse dentro </w:t>
      </w:r>
      <w:r w:rsidR="00B2158C" w:rsidRPr="00E069D5">
        <w:rPr>
          <w:rFonts w:ascii="Arial" w:hAnsi="Arial" w:cs="Arial"/>
          <w:color w:val="000000" w:themeColor="text1"/>
          <w:sz w:val="22"/>
          <w:lang w:val="es-CO"/>
        </w:rPr>
        <w:t xml:space="preserve">del marco fijado por el </w:t>
      </w:r>
      <w:r w:rsidRPr="00E069D5">
        <w:rPr>
          <w:rFonts w:ascii="Arial" w:hAnsi="Arial" w:cs="Arial"/>
          <w:color w:val="000000" w:themeColor="text1"/>
          <w:sz w:val="22"/>
          <w:lang w:val="es-CO"/>
        </w:rPr>
        <w:t>ordenamiento jurídico</w:t>
      </w:r>
      <w:r w:rsidR="00DB751D" w:rsidRPr="00E069D5">
        <w:rPr>
          <w:rFonts w:ascii="Arial" w:hAnsi="Arial" w:cs="Arial"/>
          <w:color w:val="000000" w:themeColor="text1"/>
          <w:sz w:val="22"/>
          <w:lang w:val="es-CO"/>
        </w:rPr>
        <w:t>: por un lado, en el marco de las normas comerciales que distinguen «domicilio» de «sucursal» y, por el otro,</w:t>
      </w:r>
      <w:r w:rsidRPr="00E069D5">
        <w:rPr>
          <w:rFonts w:ascii="Arial" w:hAnsi="Arial" w:cs="Arial"/>
          <w:color w:val="000000" w:themeColor="text1"/>
          <w:sz w:val="22"/>
          <w:lang w:val="es-CO"/>
        </w:rPr>
        <w:t xml:space="preserve"> atendiendo la regla que</w:t>
      </w:r>
      <w:r w:rsidR="00B2158C" w:rsidRPr="00E069D5">
        <w:rPr>
          <w:rFonts w:ascii="Arial" w:hAnsi="Arial" w:cs="Arial"/>
          <w:color w:val="000000" w:themeColor="text1"/>
          <w:sz w:val="22"/>
          <w:lang w:val="es-CO"/>
        </w:rPr>
        <w:t xml:space="preserve"> </w:t>
      </w:r>
      <w:r w:rsidRPr="00E069D5">
        <w:rPr>
          <w:rFonts w:ascii="Arial" w:hAnsi="Arial" w:cs="Arial"/>
          <w:color w:val="000000" w:themeColor="text1"/>
          <w:sz w:val="22"/>
          <w:lang w:val="es-CO"/>
        </w:rPr>
        <w:t xml:space="preserve">establece </w:t>
      </w:r>
      <w:r w:rsidR="00B2158C" w:rsidRPr="00E069D5">
        <w:rPr>
          <w:rFonts w:ascii="Arial" w:hAnsi="Arial" w:cs="Arial"/>
          <w:color w:val="000000" w:themeColor="text1"/>
          <w:sz w:val="22"/>
          <w:lang w:val="es-CO"/>
        </w:rPr>
        <w:t xml:space="preserve">dicho </w:t>
      </w:r>
      <w:r w:rsidRPr="00E069D5">
        <w:rPr>
          <w:rFonts w:ascii="Arial" w:hAnsi="Arial" w:cs="Arial"/>
          <w:color w:val="000000" w:themeColor="text1"/>
          <w:sz w:val="22"/>
          <w:lang w:val="es-CO"/>
        </w:rPr>
        <w:t xml:space="preserve">artículo, </w:t>
      </w:r>
      <w:r w:rsidR="00B2158C" w:rsidRPr="00E069D5">
        <w:rPr>
          <w:rFonts w:ascii="Arial" w:hAnsi="Arial" w:cs="Arial"/>
          <w:color w:val="000000" w:themeColor="text1"/>
          <w:sz w:val="22"/>
          <w:lang w:val="es-CO"/>
        </w:rPr>
        <w:t>al referirse</w:t>
      </w:r>
      <w:r w:rsidRPr="00E069D5">
        <w:rPr>
          <w:rFonts w:ascii="Arial" w:hAnsi="Arial" w:cs="Arial"/>
          <w:color w:val="000000" w:themeColor="text1"/>
          <w:sz w:val="22"/>
          <w:lang w:val="es-CO"/>
        </w:rPr>
        <w:t xml:space="preserve"> a «los municipios o departamentos» en plural y no a un municipio o a un departamento </w:t>
      </w:r>
      <w:r w:rsidR="00D97A6B" w:rsidRPr="00E069D5">
        <w:rPr>
          <w:rFonts w:ascii="Arial" w:hAnsi="Arial" w:cs="Arial"/>
          <w:color w:val="000000" w:themeColor="text1"/>
          <w:sz w:val="22"/>
          <w:lang w:val="es-CO"/>
        </w:rPr>
        <w:t>–</w:t>
      </w:r>
      <w:r w:rsidRPr="00E069D5">
        <w:rPr>
          <w:rFonts w:ascii="Arial" w:hAnsi="Arial" w:cs="Arial"/>
          <w:color w:val="000000" w:themeColor="text1"/>
          <w:sz w:val="22"/>
          <w:lang w:val="es-CO"/>
        </w:rPr>
        <w:t>en singular</w:t>
      </w:r>
      <w:r w:rsidR="00D97A6B" w:rsidRPr="00E069D5">
        <w:rPr>
          <w:rFonts w:ascii="Arial" w:hAnsi="Arial" w:cs="Arial"/>
          <w:color w:val="000000" w:themeColor="text1"/>
          <w:sz w:val="22"/>
          <w:lang w:val="es-CO"/>
        </w:rPr>
        <w:t>–</w:t>
      </w:r>
      <w:r w:rsidRPr="00E069D5">
        <w:rPr>
          <w:rFonts w:ascii="Arial" w:hAnsi="Arial" w:cs="Arial"/>
          <w:color w:val="000000" w:themeColor="text1"/>
          <w:sz w:val="22"/>
          <w:lang w:val="es-CO"/>
        </w:rPr>
        <w:t>.</w:t>
      </w:r>
    </w:p>
    <w:p w14:paraId="441D1710" w14:textId="4E0DD841" w:rsidR="0014462B" w:rsidRPr="00E069D5" w:rsidRDefault="00D24F06" w:rsidP="00745744">
      <w:pPr>
        <w:spacing w:before="120" w:line="276" w:lineRule="auto"/>
        <w:ind w:firstLine="708"/>
        <w:jc w:val="both"/>
        <w:rPr>
          <w:rFonts w:ascii="Arial" w:hAnsi="Arial" w:cs="Arial"/>
          <w:color w:val="000000" w:themeColor="text1"/>
          <w:sz w:val="22"/>
          <w:lang w:val="es-CO"/>
        </w:rPr>
      </w:pPr>
      <w:r w:rsidRPr="00E069D5">
        <w:rPr>
          <w:rFonts w:ascii="Arial" w:hAnsi="Arial" w:cs="Arial"/>
          <w:color w:val="000000" w:themeColor="text1"/>
          <w:sz w:val="22"/>
          <w:lang w:val="es-CO"/>
        </w:rPr>
        <w:t xml:space="preserve">Ahora bien, </w:t>
      </w:r>
      <w:r w:rsidR="0014462B" w:rsidRPr="00E069D5">
        <w:rPr>
          <w:rFonts w:ascii="Arial" w:hAnsi="Arial" w:cs="Arial"/>
          <w:color w:val="000000" w:themeColor="text1"/>
          <w:sz w:val="22"/>
          <w:lang w:val="es-CO"/>
        </w:rPr>
        <w:t xml:space="preserve">para responder </w:t>
      </w:r>
      <w:r w:rsidR="003D134C" w:rsidRPr="00E069D5">
        <w:rPr>
          <w:rFonts w:ascii="Arial" w:hAnsi="Arial" w:cs="Arial"/>
          <w:color w:val="000000" w:themeColor="text1"/>
          <w:sz w:val="22"/>
          <w:lang w:val="es-CO"/>
        </w:rPr>
        <w:t xml:space="preserve">la </w:t>
      </w:r>
      <w:r w:rsidR="0014462B" w:rsidRPr="00E069D5">
        <w:rPr>
          <w:rFonts w:ascii="Arial" w:hAnsi="Arial" w:cs="Arial"/>
          <w:color w:val="000000" w:themeColor="text1"/>
          <w:sz w:val="22"/>
          <w:lang w:val="es-CO"/>
        </w:rPr>
        <w:t xml:space="preserve">pregunta </w:t>
      </w:r>
      <w:r w:rsidR="003D134C" w:rsidRPr="00E069D5">
        <w:rPr>
          <w:rFonts w:ascii="Arial" w:hAnsi="Arial" w:cs="Arial"/>
          <w:i/>
          <w:iCs/>
          <w:color w:val="000000" w:themeColor="text1"/>
          <w:sz w:val="22"/>
          <w:lang w:val="es-CO"/>
        </w:rPr>
        <w:t xml:space="preserve">sub examine </w:t>
      </w:r>
      <w:r w:rsidR="0014462B" w:rsidRPr="00E069D5">
        <w:rPr>
          <w:rFonts w:ascii="Arial" w:hAnsi="Arial" w:cs="Arial"/>
          <w:color w:val="000000" w:themeColor="text1"/>
          <w:sz w:val="22"/>
          <w:lang w:val="es-CO"/>
        </w:rPr>
        <w:t>hay que distinguir dos hipótesis: de un lado, cuando la entidad limitó la convocatoria a</w:t>
      </w:r>
      <w:r w:rsidR="00F56447" w:rsidRPr="00E069D5">
        <w:rPr>
          <w:rFonts w:ascii="Arial" w:hAnsi="Arial" w:cs="Arial"/>
          <w:color w:val="000000" w:themeColor="text1"/>
          <w:sz w:val="22"/>
          <w:lang w:val="es-CO"/>
        </w:rPr>
        <w:t xml:space="preserve"> Mipymes</w:t>
      </w:r>
      <w:r w:rsidR="000D088F" w:rsidRPr="00E069D5">
        <w:rPr>
          <w:rFonts w:ascii="Arial" w:hAnsi="Arial" w:cs="Arial"/>
          <w:color w:val="000000" w:themeColor="text1"/>
          <w:sz w:val="22"/>
          <w:lang w:val="es-CO"/>
        </w:rPr>
        <w:t xml:space="preserve"> nacionales en ejercicio de la facultad que le otorga </w:t>
      </w:r>
      <w:r w:rsidR="000D088F" w:rsidRPr="00E069D5">
        <w:rPr>
          <w:rFonts w:ascii="Arial" w:eastAsia="Calibri" w:hAnsi="Arial" w:cs="Arial"/>
          <w:color w:val="000000" w:themeColor="text1"/>
          <w:sz w:val="22"/>
        </w:rPr>
        <w:t>artículo 2.2.1.2.4.2.2. del Decreto 1082 de 2015</w:t>
      </w:r>
      <w:r w:rsidR="00F56447" w:rsidRPr="00E069D5">
        <w:rPr>
          <w:rFonts w:ascii="Arial" w:hAnsi="Arial" w:cs="Arial"/>
          <w:color w:val="000000" w:themeColor="text1"/>
          <w:sz w:val="22"/>
          <w:lang w:val="es-CO"/>
        </w:rPr>
        <w:t>. Del otro,</w:t>
      </w:r>
      <w:r w:rsidR="004A6EE1" w:rsidRPr="00E069D5">
        <w:rPr>
          <w:rFonts w:ascii="Arial" w:hAnsi="Arial" w:cs="Arial"/>
          <w:color w:val="000000" w:themeColor="text1"/>
          <w:sz w:val="22"/>
          <w:lang w:val="es-CO"/>
        </w:rPr>
        <w:t xml:space="preserve"> cuando la limitó </w:t>
      </w:r>
      <w:r w:rsidR="00F56447" w:rsidRPr="00E069D5">
        <w:rPr>
          <w:rFonts w:ascii="Arial" w:eastAsia="Calibri" w:hAnsi="Arial" w:cs="Arial"/>
          <w:color w:val="000000" w:themeColor="text1"/>
          <w:sz w:val="22"/>
        </w:rPr>
        <w:t xml:space="preserve">«a Mipyme nacionales domiciliadas en los departamentos o municipios en donde se va a ejecutar el contrato», </w:t>
      </w:r>
      <w:r w:rsidR="004A6EE1" w:rsidRPr="00E069D5">
        <w:rPr>
          <w:rFonts w:ascii="Arial" w:eastAsia="Calibri" w:hAnsi="Arial" w:cs="Arial"/>
          <w:color w:val="000000" w:themeColor="text1"/>
          <w:sz w:val="22"/>
        </w:rPr>
        <w:t xml:space="preserve">en los términos del </w:t>
      </w:r>
      <w:r w:rsidR="00F56447" w:rsidRPr="00E069D5">
        <w:rPr>
          <w:rFonts w:ascii="Arial" w:eastAsia="Calibri" w:hAnsi="Arial" w:cs="Arial"/>
          <w:color w:val="000000" w:themeColor="text1"/>
          <w:sz w:val="22"/>
        </w:rPr>
        <w:t xml:space="preserve">artículo 2.2.1.2.4.2.3. </w:t>
      </w:r>
      <w:r w:rsidR="000D088F" w:rsidRPr="00E069D5">
        <w:rPr>
          <w:rFonts w:ascii="Arial" w:eastAsia="Calibri" w:hAnsi="Arial" w:cs="Arial"/>
          <w:i/>
          <w:iCs/>
          <w:color w:val="000000" w:themeColor="text1"/>
          <w:sz w:val="22"/>
        </w:rPr>
        <w:t>ibidem</w:t>
      </w:r>
      <w:r w:rsidR="004A6EE1" w:rsidRPr="00E069D5">
        <w:rPr>
          <w:rFonts w:ascii="Arial" w:eastAsia="Calibri" w:hAnsi="Arial" w:cs="Arial"/>
          <w:color w:val="000000" w:themeColor="text1"/>
          <w:sz w:val="22"/>
        </w:rPr>
        <w:t xml:space="preserve">, </w:t>
      </w:r>
      <w:r w:rsidR="00C6210F" w:rsidRPr="00E069D5">
        <w:rPr>
          <w:rFonts w:ascii="Arial" w:eastAsia="Calibri" w:hAnsi="Arial" w:cs="Arial"/>
          <w:color w:val="000000" w:themeColor="text1"/>
          <w:sz w:val="22"/>
        </w:rPr>
        <w:t>claro está, siempre qu</w:t>
      </w:r>
      <w:r w:rsidR="003D69A5" w:rsidRPr="00E069D5">
        <w:rPr>
          <w:rFonts w:ascii="Arial" w:eastAsia="Calibri" w:hAnsi="Arial" w:cs="Arial"/>
          <w:color w:val="000000" w:themeColor="text1"/>
          <w:sz w:val="22"/>
        </w:rPr>
        <w:t xml:space="preserve">e </w:t>
      </w:r>
      <w:r w:rsidR="009B1AEC" w:rsidRPr="00E069D5">
        <w:rPr>
          <w:rFonts w:ascii="Arial" w:eastAsia="Calibri" w:hAnsi="Arial" w:cs="Arial"/>
          <w:color w:val="000000" w:themeColor="text1"/>
          <w:sz w:val="22"/>
        </w:rPr>
        <w:t xml:space="preserve">se cumplan los requisitos establecidos en los numerales 1 y 2 del artículo 2.2.1.2.4.2.2. </w:t>
      </w:r>
      <w:r w:rsidR="000D088F" w:rsidRPr="00E069D5">
        <w:rPr>
          <w:rFonts w:ascii="Arial" w:eastAsia="Calibri" w:hAnsi="Arial" w:cs="Arial"/>
          <w:i/>
          <w:iCs/>
          <w:color w:val="000000" w:themeColor="text1"/>
          <w:sz w:val="22"/>
        </w:rPr>
        <w:t>ejusdem</w:t>
      </w:r>
      <w:r w:rsidR="009B1AEC" w:rsidRPr="00E069D5">
        <w:rPr>
          <w:rFonts w:ascii="Arial" w:eastAsia="Calibri" w:hAnsi="Arial" w:cs="Arial"/>
          <w:color w:val="000000" w:themeColor="text1"/>
          <w:sz w:val="22"/>
        </w:rPr>
        <w:t xml:space="preserve">. En ese sentido, </w:t>
      </w:r>
      <w:r w:rsidR="00284C12" w:rsidRPr="00E069D5">
        <w:rPr>
          <w:rFonts w:ascii="Arial" w:eastAsia="Calibri" w:hAnsi="Arial" w:cs="Arial"/>
          <w:color w:val="000000" w:themeColor="text1"/>
          <w:sz w:val="22"/>
        </w:rPr>
        <w:t xml:space="preserve">en el primer evento </w:t>
      </w:r>
      <w:r w:rsidR="00F134F9" w:rsidRPr="00E069D5">
        <w:rPr>
          <w:rFonts w:ascii="Arial" w:eastAsia="Calibri" w:hAnsi="Arial" w:cs="Arial"/>
          <w:color w:val="000000" w:themeColor="text1"/>
          <w:sz w:val="22"/>
        </w:rPr>
        <w:t xml:space="preserve">cualquier Mipyme puede </w:t>
      </w:r>
      <w:r w:rsidR="00F134F9" w:rsidRPr="00E069D5">
        <w:rPr>
          <w:rFonts w:ascii="Arial" w:eastAsia="Calibri" w:hAnsi="Arial" w:cs="Arial"/>
          <w:color w:val="000000" w:themeColor="text1"/>
          <w:sz w:val="22"/>
        </w:rPr>
        <w:lastRenderedPageBreak/>
        <w:t xml:space="preserve">participar en el proceso, sin distingo de su </w:t>
      </w:r>
      <w:r w:rsidR="00DC679E" w:rsidRPr="00E069D5">
        <w:rPr>
          <w:rFonts w:ascii="Arial" w:eastAsia="Calibri" w:hAnsi="Arial" w:cs="Arial"/>
          <w:color w:val="000000" w:themeColor="text1"/>
          <w:sz w:val="22"/>
        </w:rPr>
        <w:t>«</w:t>
      </w:r>
      <w:r w:rsidR="00F134F9" w:rsidRPr="00E069D5">
        <w:rPr>
          <w:rFonts w:ascii="Arial" w:eastAsia="Calibri" w:hAnsi="Arial" w:cs="Arial"/>
          <w:color w:val="000000" w:themeColor="text1"/>
          <w:sz w:val="22"/>
        </w:rPr>
        <w:t>domicilio</w:t>
      </w:r>
      <w:r w:rsidR="00DC679E" w:rsidRPr="00E069D5">
        <w:rPr>
          <w:rFonts w:ascii="Arial" w:eastAsia="Calibri" w:hAnsi="Arial" w:cs="Arial"/>
          <w:color w:val="000000" w:themeColor="text1"/>
          <w:sz w:val="22"/>
        </w:rPr>
        <w:t>»</w:t>
      </w:r>
      <w:r w:rsidR="00F134F9" w:rsidRPr="00E069D5">
        <w:rPr>
          <w:rFonts w:ascii="Arial" w:eastAsia="Calibri" w:hAnsi="Arial" w:cs="Arial"/>
          <w:color w:val="000000" w:themeColor="text1"/>
          <w:sz w:val="22"/>
        </w:rPr>
        <w:t xml:space="preserve"> o</w:t>
      </w:r>
      <w:r w:rsidR="00284C12" w:rsidRPr="00E069D5">
        <w:rPr>
          <w:rFonts w:ascii="Arial" w:eastAsia="Calibri" w:hAnsi="Arial" w:cs="Arial"/>
          <w:color w:val="000000" w:themeColor="text1"/>
          <w:sz w:val="22"/>
        </w:rPr>
        <w:t xml:space="preserve"> la ubicación de</w:t>
      </w:r>
      <w:r w:rsidR="00F134F9" w:rsidRPr="00E069D5">
        <w:rPr>
          <w:rFonts w:ascii="Arial" w:eastAsia="Calibri" w:hAnsi="Arial" w:cs="Arial"/>
          <w:color w:val="000000" w:themeColor="text1"/>
          <w:sz w:val="22"/>
        </w:rPr>
        <w:t xml:space="preserve"> sus sucursales. </w:t>
      </w:r>
      <w:r w:rsidR="00BC15B8" w:rsidRPr="00E069D5">
        <w:rPr>
          <w:rFonts w:ascii="Arial" w:eastAsia="Calibri" w:hAnsi="Arial" w:cs="Arial"/>
          <w:color w:val="000000" w:themeColor="text1"/>
          <w:sz w:val="22"/>
        </w:rPr>
        <w:t xml:space="preserve">Pero si ocurrió </w:t>
      </w:r>
      <w:r w:rsidR="004837AB" w:rsidRPr="00E069D5">
        <w:rPr>
          <w:rFonts w:ascii="Arial" w:eastAsia="Calibri" w:hAnsi="Arial" w:cs="Arial"/>
          <w:color w:val="000000" w:themeColor="text1"/>
          <w:sz w:val="22"/>
        </w:rPr>
        <w:t>el segundo evento</w:t>
      </w:r>
      <w:r w:rsidR="00BC15B8" w:rsidRPr="00E069D5">
        <w:rPr>
          <w:rFonts w:ascii="Arial" w:eastAsia="Calibri" w:hAnsi="Arial" w:cs="Arial"/>
          <w:color w:val="000000" w:themeColor="text1"/>
          <w:sz w:val="22"/>
        </w:rPr>
        <w:t xml:space="preserve">, </w:t>
      </w:r>
      <w:r w:rsidR="003F3119" w:rsidRPr="00E069D5">
        <w:rPr>
          <w:rFonts w:ascii="Arial" w:eastAsia="Calibri" w:hAnsi="Arial" w:cs="Arial"/>
          <w:color w:val="000000" w:themeColor="text1"/>
          <w:sz w:val="22"/>
        </w:rPr>
        <w:t xml:space="preserve">las Mipymes habilitadas para participar en el proceso contractual son únicamente las que tienen su </w:t>
      </w:r>
      <w:r w:rsidR="00DC679E" w:rsidRPr="00E069D5">
        <w:rPr>
          <w:rFonts w:ascii="Arial" w:eastAsia="Calibri" w:hAnsi="Arial" w:cs="Arial"/>
          <w:color w:val="000000" w:themeColor="text1"/>
          <w:sz w:val="22"/>
        </w:rPr>
        <w:t>«</w:t>
      </w:r>
      <w:r w:rsidR="003F3119" w:rsidRPr="00E069D5">
        <w:rPr>
          <w:rFonts w:ascii="Arial" w:eastAsia="Calibri" w:hAnsi="Arial" w:cs="Arial"/>
          <w:color w:val="000000" w:themeColor="text1"/>
          <w:sz w:val="22"/>
        </w:rPr>
        <w:t>domicilio</w:t>
      </w:r>
      <w:r w:rsidR="00DC679E" w:rsidRPr="00E069D5">
        <w:rPr>
          <w:rFonts w:ascii="Arial" w:eastAsia="Calibri" w:hAnsi="Arial" w:cs="Arial"/>
          <w:color w:val="000000" w:themeColor="text1"/>
          <w:sz w:val="22"/>
        </w:rPr>
        <w:t>»</w:t>
      </w:r>
      <w:r w:rsidR="003F3119" w:rsidRPr="00E069D5">
        <w:rPr>
          <w:rFonts w:ascii="Arial" w:eastAsia="Calibri" w:hAnsi="Arial" w:cs="Arial"/>
          <w:color w:val="000000" w:themeColor="text1"/>
          <w:sz w:val="22"/>
        </w:rPr>
        <w:t xml:space="preserve"> en el municipio o </w:t>
      </w:r>
      <w:r w:rsidR="004837AB" w:rsidRPr="00E069D5">
        <w:rPr>
          <w:rFonts w:ascii="Arial" w:eastAsia="Calibri" w:hAnsi="Arial" w:cs="Arial"/>
          <w:color w:val="000000" w:themeColor="text1"/>
          <w:sz w:val="22"/>
        </w:rPr>
        <w:t xml:space="preserve">el </w:t>
      </w:r>
      <w:r w:rsidR="003F3119" w:rsidRPr="00E069D5">
        <w:rPr>
          <w:rFonts w:ascii="Arial" w:eastAsia="Calibri" w:hAnsi="Arial" w:cs="Arial"/>
          <w:color w:val="000000" w:themeColor="text1"/>
          <w:sz w:val="22"/>
        </w:rPr>
        <w:t xml:space="preserve">departamento en el que se va a ejecutar el contrato </w:t>
      </w:r>
      <w:r w:rsidR="0075032A" w:rsidRPr="00E069D5">
        <w:rPr>
          <w:rFonts w:ascii="Arial" w:eastAsia="Calibri" w:hAnsi="Arial" w:cs="Arial"/>
          <w:color w:val="000000" w:themeColor="text1"/>
          <w:sz w:val="22"/>
        </w:rPr>
        <w:t>estatal. En este último evento, l</w:t>
      </w:r>
      <w:r w:rsidR="000D088F" w:rsidRPr="00E069D5">
        <w:rPr>
          <w:rFonts w:ascii="Arial" w:eastAsia="Calibri" w:hAnsi="Arial" w:cs="Arial"/>
          <w:color w:val="000000" w:themeColor="text1"/>
          <w:sz w:val="22"/>
        </w:rPr>
        <w:t xml:space="preserve">o </w:t>
      </w:r>
      <w:r w:rsidR="004837AB" w:rsidRPr="00E069D5">
        <w:rPr>
          <w:rFonts w:ascii="Arial" w:eastAsia="Calibri" w:hAnsi="Arial" w:cs="Arial"/>
          <w:color w:val="000000" w:themeColor="text1"/>
          <w:sz w:val="22"/>
        </w:rPr>
        <w:t xml:space="preserve">que se debe tener en cuenta </w:t>
      </w:r>
      <w:r w:rsidR="000D088F" w:rsidRPr="00E069D5">
        <w:rPr>
          <w:rFonts w:ascii="Arial" w:eastAsia="Calibri" w:hAnsi="Arial" w:cs="Arial"/>
          <w:color w:val="000000" w:themeColor="text1"/>
          <w:sz w:val="22"/>
        </w:rPr>
        <w:t xml:space="preserve">es el </w:t>
      </w:r>
      <w:r w:rsidR="00DC679E" w:rsidRPr="00E069D5">
        <w:rPr>
          <w:rFonts w:ascii="Arial" w:eastAsia="Calibri" w:hAnsi="Arial" w:cs="Arial"/>
          <w:color w:val="000000" w:themeColor="text1"/>
          <w:sz w:val="22"/>
        </w:rPr>
        <w:t>«</w:t>
      </w:r>
      <w:r w:rsidR="000D088F" w:rsidRPr="00E069D5">
        <w:rPr>
          <w:rFonts w:ascii="Arial" w:eastAsia="Calibri" w:hAnsi="Arial" w:cs="Arial"/>
          <w:color w:val="000000" w:themeColor="text1"/>
          <w:sz w:val="22"/>
        </w:rPr>
        <w:t>domicilio</w:t>
      </w:r>
      <w:r w:rsidR="00DC679E" w:rsidRPr="00E069D5">
        <w:rPr>
          <w:rFonts w:ascii="Arial" w:eastAsia="Calibri" w:hAnsi="Arial" w:cs="Arial"/>
          <w:color w:val="000000" w:themeColor="text1"/>
          <w:sz w:val="22"/>
        </w:rPr>
        <w:t>»</w:t>
      </w:r>
      <w:r w:rsidR="000D088F" w:rsidRPr="00E069D5">
        <w:rPr>
          <w:rFonts w:ascii="Arial" w:eastAsia="Calibri" w:hAnsi="Arial" w:cs="Arial"/>
          <w:color w:val="000000" w:themeColor="text1"/>
          <w:sz w:val="22"/>
        </w:rPr>
        <w:t xml:space="preserve"> </w:t>
      </w:r>
      <w:r w:rsidR="004837AB" w:rsidRPr="00E069D5">
        <w:rPr>
          <w:rFonts w:ascii="Arial" w:eastAsia="Calibri" w:hAnsi="Arial" w:cs="Arial"/>
          <w:color w:val="000000" w:themeColor="text1"/>
          <w:sz w:val="22"/>
        </w:rPr>
        <w:t xml:space="preserve">de la Mipyme </w:t>
      </w:r>
      <w:r w:rsidR="000D088F" w:rsidRPr="00E069D5">
        <w:rPr>
          <w:rFonts w:ascii="Arial" w:eastAsia="Calibri" w:hAnsi="Arial" w:cs="Arial"/>
          <w:color w:val="000000" w:themeColor="text1"/>
          <w:sz w:val="22"/>
        </w:rPr>
        <w:t>y no l</w:t>
      </w:r>
      <w:r w:rsidR="0075032A" w:rsidRPr="00E069D5">
        <w:rPr>
          <w:rFonts w:ascii="Arial" w:eastAsia="Calibri" w:hAnsi="Arial" w:cs="Arial"/>
          <w:color w:val="000000" w:themeColor="text1"/>
          <w:sz w:val="22"/>
        </w:rPr>
        <w:t>a ubicación de</w:t>
      </w:r>
      <w:r w:rsidR="004837AB" w:rsidRPr="00E069D5">
        <w:rPr>
          <w:rFonts w:ascii="Arial" w:eastAsia="Calibri" w:hAnsi="Arial" w:cs="Arial"/>
          <w:color w:val="000000" w:themeColor="text1"/>
          <w:sz w:val="22"/>
        </w:rPr>
        <w:t xml:space="preserve"> sus diferentes sucursales</w:t>
      </w:r>
      <w:r w:rsidR="000D088F" w:rsidRPr="00E069D5">
        <w:rPr>
          <w:rFonts w:ascii="Arial" w:eastAsia="Calibri" w:hAnsi="Arial" w:cs="Arial"/>
          <w:color w:val="000000" w:themeColor="text1"/>
          <w:sz w:val="22"/>
        </w:rPr>
        <w:t>.</w:t>
      </w:r>
    </w:p>
    <w:p w14:paraId="7E449D41" w14:textId="77777777" w:rsidR="00F24C62" w:rsidRPr="00E069D5" w:rsidRDefault="00F24C62" w:rsidP="00F24C62">
      <w:pPr>
        <w:spacing w:before="120" w:line="276" w:lineRule="auto"/>
        <w:jc w:val="both"/>
        <w:rPr>
          <w:rFonts w:ascii="Arial" w:eastAsia="Calibri" w:hAnsi="Arial" w:cs="Arial"/>
          <w:color w:val="000000" w:themeColor="text1"/>
          <w:sz w:val="22"/>
        </w:rPr>
      </w:pPr>
    </w:p>
    <w:p w14:paraId="54A07425" w14:textId="03A829E6" w:rsidR="008C487C" w:rsidRPr="00E069D5" w:rsidRDefault="008C487C" w:rsidP="00F24C62">
      <w:pPr>
        <w:spacing w:before="120" w:line="276" w:lineRule="auto"/>
        <w:jc w:val="both"/>
        <w:rPr>
          <w:rFonts w:ascii="Arial" w:eastAsia="Calibri" w:hAnsi="Arial" w:cs="Arial"/>
          <w:color w:val="000000" w:themeColor="text1"/>
          <w:sz w:val="22"/>
        </w:rPr>
      </w:pPr>
      <w:r w:rsidRPr="00E069D5">
        <w:rPr>
          <w:rFonts w:ascii="Arial" w:eastAsia="Calibri" w:hAnsi="Arial" w:cs="Arial"/>
          <w:color w:val="000000" w:themeColor="text1"/>
          <w:sz w:val="22"/>
        </w:rPr>
        <w:t>Este concepto tiene el alcance previsto en el artículo 28 del Código de Procedimiento Administrativo y de lo Contencioso Administrativo.</w:t>
      </w:r>
    </w:p>
    <w:p w14:paraId="2A948F93" w14:textId="77777777" w:rsidR="008C487C" w:rsidRPr="00E069D5" w:rsidRDefault="008C487C" w:rsidP="008C487C">
      <w:pPr>
        <w:spacing w:line="276" w:lineRule="auto"/>
        <w:ind w:firstLine="708"/>
        <w:jc w:val="both"/>
        <w:rPr>
          <w:rFonts w:ascii="Arial" w:eastAsia="Calibri" w:hAnsi="Arial" w:cs="Arial"/>
          <w:color w:val="000000" w:themeColor="text1"/>
          <w:sz w:val="22"/>
        </w:rPr>
      </w:pPr>
    </w:p>
    <w:p w14:paraId="2054D5F8" w14:textId="77777777" w:rsidR="008C487C" w:rsidRPr="00E069D5" w:rsidRDefault="008C487C" w:rsidP="008C487C">
      <w:pPr>
        <w:jc w:val="both"/>
        <w:rPr>
          <w:rFonts w:ascii="Arial" w:eastAsia="Times New Roman" w:hAnsi="Arial" w:cs="Arial"/>
          <w:color w:val="000000" w:themeColor="text1"/>
          <w:sz w:val="22"/>
          <w:lang w:eastAsia="es-CO"/>
        </w:rPr>
      </w:pPr>
      <w:r w:rsidRPr="00E069D5">
        <w:rPr>
          <w:rFonts w:ascii="Arial" w:eastAsia="Times New Roman" w:hAnsi="Arial" w:cs="Arial"/>
          <w:color w:val="000000" w:themeColor="text1"/>
          <w:sz w:val="22"/>
          <w:lang w:eastAsia="es-CO"/>
        </w:rPr>
        <w:t>Atentamente,</w:t>
      </w:r>
    </w:p>
    <w:p w14:paraId="71A13D38" w14:textId="77777777" w:rsidR="008C487C" w:rsidRPr="00E069D5" w:rsidRDefault="008C487C" w:rsidP="008C487C">
      <w:pPr>
        <w:spacing w:line="276" w:lineRule="auto"/>
        <w:jc w:val="both"/>
        <w:rPr>
          <w:rFonts w:ascii="Arial" w:eastAsia="Calibri" w:hAnsi="Arial" w:cs="Arial"/>
          <w:b/>
          <w:color w:val="000000" w:themeColor="text1"/>
          <w:sz w:val="22"/>
        </w:rPr>
      </w:pPr>
    </w:p>
    <w:bookmarkEnd w:id="0"/>
    <w:bookmarkEnd w:id="1"/>
    <w:p w14:paraId="51B67B0A" w14:textId="688248E2" w:rsidR="008C487C" w:rsidRDefault="000F132B" w:rsidP="008C487C">
      <w:pPr>
        <w:jc w:val="center"/>
        <w:rPr>
          <w:rFonts w:ascii="Arial" w:eastAsia="Times New Roman" w:hAnsi="Arial" w:cs="Arial"/>
          <w:color w:val="000000" w:themeColor="text1"/>
          <w:sz w:val="18"/>
          <w:szCs w:val="20"/>
          <w:lang w:eastAsia="es-CO"/>
        </w:rPr>
      </w:pPr>
      <w:r>
        <w:rPr>
          <w:noProof/>
          <w:lang w:val="en-US"/>
        </w:rPr>
        <w:drawing>
          <wp:inline distT="0" distB="0" distL="0" distR="0" wp14:anchorId="4F4665D3" wp14:editId="63CAFA8C">
            <wp:extent cx="2773045" cy="988695"/>
            <wp:effectExtent l="0" t="0" r="0" b="0"/>
            <wp:docPr id="213701608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93301F5" w14:textId="77777777" w:rsidR="000F132B" w:rsidRPr="00E069D5" w:rsidRDefault="000F132B" w:rsidP="008C487C">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069D5" w:rsidRPr="00E069D5" w14:paraId="7BA165D9" w14:textId="77777777" w:rsidTr="007B4F70">
        <w:trPr>
          <w:trHeight w:val="315"/>
        </w:trPr>
        <w:tc>
          <w:tcPr>
            <w:tcW w:w="812" w:type="dxa"/>
            <w:vAlign w:val="center"/>
            <w:hideMark/>
          </w:tcPr>
          <w:p w14:paraId="609B0579"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62DE0CE"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David Castellanos Carreño</w:t>
            </w:r>
          </w:p>
          <w:p w14:paraId="1915FD41"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Contratista</w:t>
            </w:r>
          </w:p>
        </w:tc>
      </w:tr>
      <w:tr w:rsidR="00E069D5" w:rsidRPr="00E069D5" w14:paraId="6F9B7B2B" w14:textId="77777777" w:rsidTr="007B4F70">
        <w:trPr>
          <w:trHeight w:val="330"/>
        </w:trPr>
        <w:tc>
          <w:tcPr>
            <w:tcW w:w="812" w:type="dxa"/>
            <w:vAlign w:val="center"/>
            <w:hideMark/>
          </w:tcPr>
          <w:p w14:paraId="79CD41B8"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5F34D7"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Sebastián Ramírez Grisales</w:t>
            </w:r>
          </w:p>
          <w:p w14:paraId="297B05D5"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Contratista</w:t>
            </w:r>
          </w:p>
        </w:tc>
      </w:tr>
      <w:tr w:rsidR="008C487C" w:rsidRPr="00E069D5" w14:paraId="1041301A" w14:textId="77777777" w:rsidTr="007B4F70">
        <w:trPr>
          <w:trHeight w:val="300"/>
        </w:trPr>
        <w:tc>
          <w:tcPr>
            <w:tcW w:w="812" w:type="dxa"/>
            <w:vAlign w:val="center"/>
            <w:hideMark/>
          </w:tcPr>
          <w:p w14:paraId="3AD102B4"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18462"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Fabián Gonzalo Marín Cortés</w:t>
            </w:r>
          </w:p>
          <w:p w14:paraId="5B20B15D" w14:textId="77777777" w:rsidR="008C487C" w:rsidRPr="00E069D5" w:rsidRDefault="008C487C" w:rsidP="007B4F70">
            <w:pPr>
              <w:rPr>
                <w:rFonts w:ascii="Arial" w:eastAsia="Times New Roman" w:hAnsi="Arial" w:cs="Arial"/>
                <w:color w:val="000000" w:themeColor="text1"/>
                <w:sz w:val="16"/>
                <w:szCs w:val="16"/>
                <w:lang w:eastAsia="es-ES"/>
              </w:rPr>
            </w:pPr>
            <w:r w:rsidRPr="00E069D5">
              <w:rPr>
                <w:rFonts w:ascii="Arial" w:eastAsia="Times New Roman" w:hAnsi="Arial" w:cs="Arial"/>
                <w:color w:val="000000" w:themeColor="text1"/>
                <w:sz w:val="16"/>
                <w:szCs w:val="16"/>
                <w:lang w:eastAsia="es-ES"/>
              </w:rPr>
              <w:t>Subdirector de Gestión Contractual</w:t>
            </w:r>
          </w:p>
        </w:tc>
      </w:tr>
    </w:tbl>
    <w:p w14:paraId="2FDF1DD4" w14:textId="77777777" w:rsidR="008C487C" w:rsidRPr="00E069D5" w:rsidRDefault="008C487C" w:rsidP="008C487C">
      <w:pPr>
        <w:rPr>
          <w:rFonts w:ascii="Arial" w:eastAsia="Times New Roman" w:hAnsi="Arial" w:cs="Arial"/>
          <w:color w:val="000000" w:themeColor="text1"/>
          <w:sz w:val="16"/>
          <w:szCs w:val="16"/>
          <w:lang w:eastAsia="es-ES"/>
        </w:rPr>
      </w:pPr>
    </w:p>
    <w:p w14:paraId="085A31AB" w14:textId="77777777" w:rsidR="006C5955" w:rsidRPr="00E069D5" w:rsidRDefault="006C5955">
      <w:pPr>
        <w:rPr>
          <w:color w:val="000000" w:themeColor="text1"/>
        </w:rPr>
      </w:pPr>
    </w:p>
    <w:sectPr w:rsidR="006C5955" w:rsidRPr="00E069D5" w:rsidSect="007B4F70">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C5C65" w14:textId="77777777" w:rsidR="006C6A62" w:rsidRDefault="006C6A62" w:rsidP="008C487C">
      <w:r>
        <w:separator/>
      </w:r>
    </w:p>
  </w:endnote>
  <w:endnote w:type="continuationSeparator" w:id="0">
    <w:p w14:paraId="76616DF9" w14:textId="77777777" w:rsidR="006C6A62" w:rsidRDefault="006C6A62" w:rsidP="008C487C">
      <w:r>
        <w:continuationSeparator/>
      </w:r>
    </w:p>
  </w:endnote>
  <w:endnote w:type="continuationNotice" w:id="1">
    <w:p w14:paraId="2661B449" w14:textId="77777777" w:rsidR="006C6A62" w:rsidRDefault="006C6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59A" w14:textId="77777777" w:rsidR="007B4F70" w:rsidRDefault="007B4F70" w:rsidP="007B4F70">
    <w:pPr>
      <w:pStyle w:val="Sinespaciado"/>
      <w:jc w:val="right"/>
      <w:rPr>
        <w:rFonts w:ascii="Arial" w:hAnsi="Arial" w:cs="Arial"/>
        <w:sz w:val="18"/>
        <w:szCs w:val="18"/>
      </w:rPr>
    </w:pPr>
  </w:p>
  <w:p w14:paraId="3D3EB348" w14:textId="603DE682" w:rsidR="007B4F70" w:rsidRPr="008217B7" w:rsidRDefault="008C487C" w:rsidP="007B4F7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52603">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52603">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29709EEF" w14:textId="77777777" w:rsidR="007B4F70" w:rsidRDefault="7F604712" w:rsidP="007B4F70">
    <w:pPr>
      <w:pStyle w:val="Piedepgina"/>
      <w:jc w:val="center"/>
      <w:rPr>
        <w:lang w:val="es-ES"/>
      </w:rPr>
    </w:pPr>
    <w:r>
      <w:rPr>
        <w:noProof/>
        <w:lang w:val="en-US"/>
      </w:rPr>
      <w:drawing>
        <wp:inline distT="0" distB="0" distL="0" distR="0" wp14:anchorId="0323F87D" wp14:editId="0BA169C4">
          <wp:extent cx="3700130" cy="519139"/>
          <wp:effectExtent l="0" t="0" r="0" b="0"/>
          <wp:docPr id="2613007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7B4F70" w:rsidRDefault="007B4F70" w:rsidP="007B4F70">
    <w:pPr>
      <w:pStyle w:val="Piedepgina"/>
      <w:jc w:val="center"/>
      <w:rPr>
        <w:lang w:val="es-ES"/>
      </w:rPr>
    </w:pPr>
  </w:p>
  <w:p w14:paraId="428179B1" w14:textId="77777777" w:rsidR="007B4F70" w:rsidRPr="007B0854" w:rsidRDefault="007B4F70" w:rsidP="007B4F7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A0C1B" w14:textId="77777777" w:rsidR="006C6A62" w:rsidRDefault="006C6A62" w:rsidP="008C487C">
      <w:r>
        <w:separator/>
      </w:r>
    </w:p>
  </w:footnote>
  <w:footnote w:type="continuationSeparator" w:id="0">
    <w:p w14:paraId="6722BAFD" w14:textId="77777777" w:rsidR="006C6A62" w:rsidRDefault="006C6A62" w:rsidP="008C487C">
      <w:r>
        <w:continuationSeparator/>
      </w:r>
    </w:p>
  </w:footnote>
  <w:footnote w:type="continuationNotice" w:id="1">
    <w:p w14:paraId="6B1F4187" w14:textId="77777777" w:rsidR="006C6A62" w:rsidRDefault="006C6A62"/>
  </w:footnote>
  <w:footnote w:id="2">
    <w:p w14:paraId="2EE45163"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8131D42"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60561BBB"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272BBF5"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3">
    <w:p w14:paraId="66A19CD7" w14:textId="77777777" w:rsidR="008C487C" w:rsidRPr="00E069D5" w:rsidRDefault="008C487C" w:rsidP="008C487C">
      <w:pPr>
        <w:pStyle w:val="Textonotapie"/>
        <w:jc w:val="both"/>
        <w:rPr>
          <w:rFonts w:ascii="Arial" w:hAnsi="Arial" w:cs="Arial"/>
          <w:color w:val="000000" w:themeColor="text1"/>
          <w:sz w:val="19"/>
          <w:szCs w:val="19"/>
          <w:lang w:val="es-ES"/>
        </w:rPr>
      </w:pPr>
    </w:p>
  </w:footnote>
  <w:footnote w:id="4">
    <w:p w14:paraId="610AC117"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749E7927" w14:textId="77777777" w:rsidR="008C487C" w:rsidRPr="00E069D5" w:rsidRDefault="008C487C" w:rsidP="008C487C">
      <w:pPr>
        <w:pStyle w:val="Textonotapie"/>
        <w:jc w:val="both"/>
        <w:rPr>
          <w:rFonts w:ascii="Arial" w:hAnsi="Arial" w:cs="Arial"/>
          <w:color w:val="000000" w:themeColor="text1"/>
          <w:sz w:val="19"/>
          <w:szCs w:val="19"/>
        </w:rPr>
      </w:pPr>
      <w:r w:rsidRPr="00E069D5">
        <w:rPr>
          <w:rFonts w:ascii="Arial" w:hAnsi="Arial" w:cs="Arial"/>
          <w:color w:val="000000" w:themeColor="text1"/>
          <w:sz w:val="19"/>
          <w:szCs w:val="19"/>
        </w:rPr>
        <w:tab/>
        <w:t>»4. Las entidades públicas del orden nacional, departamental y municipal preferirán en condiciones de igual precio, calidad y capacidad de suministros y servicio a las Mipymes nacionales».</w:t>
      </w:r>
    </w:p>
    <w:p w14:paraId="7E9AB949" w14:textId="77777777" w:rsidR="008C487C" w:rsidRPr="00E069D5" w:rsidRDefault="008C487C" w:rsidP="008C487C">
      <w:pPr>
        <w:pStyle w:val="Textonotapie"/>
        <w:jc w:val="both"/>
        <w:rPr>
          <w:rFonts w:ascii="Arial" w:hAnsi="Arial" w:cs="Arial"/>
          <w:color w:val="000000" w:themeColor="text1"/>
          <w:sz w:val="19"/>
          <w:szCs w:val="19"/>
          <w:lang w:val="es-CO"/>
        </w:rPr>
      </w:pPr>
    </w:p>
  </w:footnote>
  <w:footnote w:id="5">
    <w:p w14:paraId="10C329EC"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2A2BF4B7"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p>
  </w:footnote>
  <w:footnote w:id="6">
    <w:p w14:paraId="7357C9DF"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09E87576"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p>
  </w:footnote>
  <w:footnote w:id="7">
    <w:p w14:paraId="35EEF6AD"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La TRM diaria se puede consultar en </w:t>
      </w:r>
      <w:hyperlink r:id="rId1" w:history="1">
        <w:r w:rsidRPr="00E069D5">
          <w:rPr>
            <w:rStyle w:val="Hipervnculo"/>
            <w:rFonts w:ascii="Arial" w:hAnsi="Arial" w:cs="Arial"/>
            <w:color w:val="000000" w:themeColor="text1"/>
            <w:sz w:val="19"/>
            <w:szCs w:val="19"/>
          </w:rPr>
          <w:t>https://www.banrep.gov.co/es/estadisticas/trm</w:t>
        </w:r>
      </w:hyperlink>
      <w:r w:rsidRPr="00E069D5">
        <w:rPr>
          <w:rFonts w:ascii="Arial" w:hAnsi="Arial" w:cs="Arial"/>
          <w:color w:val="000000" w:themeColor="text1"/>
          <w:sz w:val="19"/>
          <w:szCs w:val="19"/>
        </w:rPr>
        <w:t>.</w:t>
      </w:r>
    </w:p>
    <w:p w14:paraId="2B7A1747"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p>
  </w:footnote>
  <w:footnote w:id="8">
    <w:p w14:paraId="05DBBCC3"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w:t>
      </w:r>
      <w:r w:rsidRPr="00E069D5">
        <w:rPr>
          <w:rFonts w:ascii="Arial" w:hAnsi="Arial" w:cs="Arial"/>
          <w:color w:val="000000" w:themeColor="text1"/>
          <w:sz w:val="19"/>
          <w:szCs w:val="19"/>
          <w:lang w:val="es-ES"/>
        </w:rPr>
        <w:t>Fecha de expedición del Decreto 1082.</w:t>
      </w:r>
    </w:p>
    <w:p w14:paraId="59E540A2" w14:textId="77777777" w:rsidR="008C487C" w:rsidRPr="00E069D5" w:rsidRDefault="008C487C" w:rsidP="008C487C">
      <w:pPr>
        <w:pStyle w:val="Textonotapie"/>
        <w:jc w:val="both"/>
        <w:rPr>
          <w:rFonts w:ascii="Arial" w:hAnsi="Arial" w:cs="Arial"/>
          <w:color w:val="000000" w:themeColor="text1"/>
          <w:sz w:val="19"/>
          <w:szCs w:val="19"/>
          <w:lang w:val="es-ES"/>
        </w:rPr>
      </w:pPr>
    </w:p>
  </w:footnote>
  <w:footnote w:id="9">
    <w:p w14:paraId="4AED5EBE"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w:t>
      </w:r>
      <w:hyperlink r:id="rId2" w:history="1">
        <w:r w:rsidRPr="00E069D5">
          <w:rPr>
            <w:rStyle w:val="Hipervnculo"/>
            <w:rFonts w:ascii="Arial" w:hAnsi="Arial" w:cs="Arial"/>
            <w:color w:val="000000" w:themeColor="text1"/>
            <w:sz w:val="19"/>
            <w:szCs w:val="19"/>
          </w:rPr>
          <w:t>https://www.colombiacompra.gov.co/sites/cce_public/files/cce_documentos/umbrales_2020_-_2021.pdf</w:t>
        </w:r>
      </w:hyperlink>
    </w:p>
    <w:p w14:paraId="0F587B57"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p>
  </w:footnote>
  <w:footnote w:id="10">
    <w:p w14:paraId="508063B0"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Ibidem.</w:t>
      </w:r>
    </w:p>
    <w:p w14:paraId="687D41C8"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p>
  </w:footnote>
  <w:footnote w:id="11">
    <w:p w14:paraId="2851969C"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Concepto emitido en el radicado 4201913000005674, dictado el 27 de septiembre de 2019.</w:t>
      </w:r>
    </w:p>
  </w:footnote>
  <w:footnote w:id="12">
    <w:p w14:paraId="5D0BA94D" w14:textId="77777777" w:rsidR="008C487C" w:rsidRPr="00E069D5" w:rsidRDefault="008C487C" w:rsidP="008C487C">
      <w:pPr>
        <w:pStyle w:val="Textonotapie"/>
        <w:jc w:val="both"/>
        <w:rPr>
          <w:rFonts w:ascii="Arial" w:hAnsi="Arial" w:cs="Arial"/>
          <w:color w:val="000000" w:themeColor="text1"/>
          <w:sz w:val="19"/>
          <w:szCs w:val="19"/>
        </w:rPr>
      </w:pPr>
    </w:p>
    <w:p w14:paraId="236AC584"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3">
    <w:p w14:paraId="52282AED" w14:textId="77777777" w:rsidR="008C487C" w:rsidRPr="00E069D5" w:rsidRDefault="008C487C" w:rsidP="008C487C">
      <w:pPr>
        <w:pStyle w:val="Textonotapie"/>
        <w:ind w:firstLine="708"/>
        <w:jc w:val="both"/>
        <w:rPr>
          <w:rFonts w:ascii="Arial" w:hAnsi="Arial" w:cs="Arial"/>
          <w:color w:val="000000" w:themeColor="text1"/>
          <w:sz w:val="19"/>
          <w:szCs w:val="19"/>
        </w:rPr>
      </w:pPr>
    </w:p>
    <w:p w14:paraId="6A0394FF"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677DEBE" w14:textId="77777777" w:rsidR="008C487C" w:rsidRPr="00E069D5" w:rsidRDefault="008C487C" w:rsidP="008C487C">
      <w:pPr>
        <w:pStyle w:val="Textonotapie"/>
        <w:ind w:firstLine="708"/>
        <w:jc w:val="both"/>
        <w:rPr>
          <w:rFonts w:ascii="Arial" w:hAnsi="Arial" w:cs="Arial"/>
          <w:color w:val="000000" w:themeColor="text1"/>
          <w:sz w:val="19"/>
          <w:szCs w:val="19"/>
        </w:rPr>
      </w:pPr>
    </w:p>
  </w:footnote>
  <w:footnote w:id="14">
    <w:p w14:paraId="5FA8EC46" w14:textId="77777777" w:rsidR="008C487C" w:rsidRPr="00E069D5" w:rsidRDefault="008C487C" w:rsidP="008C487C">
      <w:pPr>
        <w:pStyle w:val="Textonotapie"/>
        <w:ind w:firstLine="708"/>
        <w:jc w:val="both"/>
        <w:rPr>
          <w:rFonts w:ascii="Arial" w:hAnsi="Arial" w:cs="Arial"/>
          <w:color w:val="000000" w:themeColor="text1"/>
          <w:sz w:val="19"/>
          <w:szCs w:val="19"/>
        </w:rPr>
      </w:pPr>
      <w:r w:rsidRPr="00E069D5">
        <w:rPr>
          <w:rStyle w:val="Refdenotaalpie"/>
          <w:rFonts w:ascii="Arial" w:hAnsi="Arial" w:cs="Arial"/>
          <w:color w:val="000000" w:themeColor="text1"/>
          <w:sz w:val="19"/>
          <w:szCs w:val="19"/>
        </w:rPr>
        <w:footnoteRef/>
      </w:r>
      <w:r w:rsidRPr="00E069D5">
        <w:rPr>
          <w:rFonts w:ascii="Arial" w:hAnsi="Arial" w:cs="Arial"/>
          <w:color w:val="000000" w:themeColor="text1"/>
          <w:sz w:val="19"/>
          <w:szCs w:val="19"/>
        </w:rPr>
        <w:t xml:space="preserve"> Cfr. Concepto emitido en el radicado 4201913000005674, dictado el 27 de septiembre de 2019.</w:t>
      </w:r>
    </w:p>
    <w:p w14:paraId="6E7D1DAE" w14:textId="77777777" w:rsidR="008C487C" w:rsidRPr="00E069D5" w:rsidRDefault="008C487C" w:rsidP="008C487C">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7B4F70" w:rsidRDefault="008C487C">
    <w:pPr>
      <w:pStyle w:val="Encabezado"/>
    </w:pPr>
    <w:r>
      <w:rPr>
        <w:noProof/>
        <w:lang w:val="en-US"/>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034F0"/>
    <w:rsid w:val="000333A2"/>
    <w:rsid w:val="00040D6E"/>
    <w:rsid w:val="00042C0C"/>
    <w:rsid w:val="00062B0D"/>
    <w:rsid w:val="000A6338"/>
    <w:rsid w:val="000D088F"/>
    <w:rsid w:val="000E0577"/>
    <w:rsid w:val="000E0C8E"/>
    <w:rsid w:val="000E56EE"/>
    <w:rsid w:val="000E6867"/>
    <w:rsid w:val="000F132B"/>
    <w:rsid w:val="00107607"/>
    <w:rsid w:val="001321AB"/>
    <w:rsid w:val="00141C64"/>
    <w:rsid w:val="0014462B"/>
    <w:rsid w:val="00164E79"/>
    <w:rsid w:val="0017603D"/>
    <w:rsid w:val="00194C50"/>
    <w:rsid w:val="001E5DBB"/>
    <w:rsid w:val="001F1051"/>
    <w:rsid w:val="001F34A8"/>
    <w:rsid w:val="002034AD"/>
    <w:rsid w:val="00265031"/>
    <w:rsid w:val="00284C12"/>
    <w:rsid w:val="002B282F"/>
    <w:rsid w:val="002F1E55"/>
    <w:rsid w:val="002F63BB"/>
    <w:rsid w:val="00302F9F"/>
    <w:rsid w:val="00304386"/>
    <w:rsid w:val="00352603"/>
    <w:rsid w:val="003A2944"/>
    <w:rsid w:val="003B0DEF"/>
    <w:rsid w:val="003B0F20"/>
    <w:rsid w:val="003C2074"/>
    <w:rsid w:val="003C3ADB"/>
    <w:rsid w:val="003D134C"/>
    <w:rsid w:val="003D69A5"/>
    <w:rsid w:val="003E14F9"/>
    <w:rsid w:val="003F3119"/>
    <w:rsid w:val="004024E8"/>
    <w:rsid w:val="00417915"/>
    <w:rsid w:val="0044207D"/>
    <w:rsid w:val="004758FE"/>
    <w:rsid w:val="004830C8"/>
    <w:rsid w:val="004837AB"/>
    <w:rsid w:val="00483A2F"/>
    <w:rsid w:val="004A6EE1"/>
    <w:rsid w:val="004B1BEE"/>
    <w:rsid w:val="004E370E"/>
    <w:rsid w:val="004F4387"/>
    <w:rsid w:val="0051027D"/>
    <w:rsid w:val="00521BA7"/>
    <w:rsid w:val="005511D5"/>
    <w:rsid w:val="0056559E"/>
    <w:rsid w:val="00591586"/>
    <w:rsid w:val="005F5D19"/>
    <w:rsid w:val="006120B2"/>
    <w:rsid w:val="00632EA5"/>
    <w:rsid w:val="006818B6"/>
    <w:rsid w:val="006A7743"/>
    <w:rsid w:val="006B6C6A"/>
    <w:rsid w:val="006C234F"/>
    <w:rsid w:val="006C5955"/>
    <w:rsid w:val="006C6A62"/>
    <w:rsid w:val="006C7CCA"/>
    <w:rsid w:val="006F39D0"/>
    <w:rsid w:val="006F7746"/>
    <w:rsid w:val="00711157"/>
    <w:rsid w:val="00736C89"/>
    <w:rsid w:val="00745744"/>
    <w:rsid w:val="0075032A"/>
    <w:rsid w:val="00772497"/>
    <w:rsid w:val="007B4F70"/>
    <w:rsid w:val="007D62C7"/>
    <w:rsid w:val="007F7AC6"/>
    <w:rsid w:val="00803061"/>
    <w:rsid w:val="00813893"/>
    <w:rsid w:val="00863DD9"/>
    <w:rsid w:val="0086741B"/>
    <w:rsid w:val="008A0633"/>
    <w:rsid w:val="008A53F2"/>
    <w:rsid w:val="008A5A61"/>
    <w:rsid w:val="008C24B6"/>
    <w:rsid w:val="008C487C"/>
    <w:rsid w:val="008C4C28"/>
    <w:rsid w:val="008E2FE3"/>
    <w:rsid w:val="008E5F34"/>
    <w:rsid w:val="008F2267"/>
    <w:rsid w:val="0094508D"/>
    <w:rsid w:val="00967230"/>
    <w:rsid w:val="009A5714"/>
    <w:rsid w:val="009B1AEC"/>
    <w:rsid w:val="009D1D57"/>
    <w:rsid w:val="009E2544"/>
    <w:rsid w:val="009E2770"/>
    <w:rsid w:val="009F2261"/>
    <w:rsid w:val="009F3537"/>
    <w:rsid w:val="00A13A89"/>
    <w:rsid w:val="00A25657"/>
    <w:rsid w:val="00A329B6"/>
    <w:rsid w:val="00A367A1"/>
    <w:rsid w:val="00A510F6"/>
    <w:rsid w:val="00A74CC7"/>
    <w:rsid w:val="00A83829"/>
    <w:rsid w:val="00A95100"/>
    <w:rsid w:val="00AA615B"/>
    <w:rsid w:val="00AE1679"/>
    <w:rsid w:val="00AE4BD2"/>
    <w:rsid w:val="00AE668A"/>
    <w:rsid w:val="00AF7270"/>
    <w:rsid w:val="00B2158C"/>
    <w:rsid w:val="00B24E57"/>
    <w:rsid w:val="00B5123E"/>
    <w:rsid w:val="00B522C4"/>
    <w:rsid w:val="00B65290"/>
    <w:rsid w:val="00B70E26"/>
    <w:rsid w:val="00B72384"/>
    <w:rsid w:val="00BA7E78"/>
    <w:rsid w:val="00BB59F9"/>
    <w:rsid w:val="00BC15B8"/>
    <w:rsid w:val="00BC5279"/>
    <w:rsid w:val="00BC6C4E"/>
    <w:rsid w:val="00BF2443"/>
    <w:rsid w:val="00C12201"/>
    <w:rsid w:val="00C1405A"/>
    <w:rsid w:val="00C50B1B"/>
    <w:rsid w:val="00C52801"/>
    <w:rsid w:val="00C6210F"/>
    <w:rsid w:val="00C745C6"/>
    <w:rsid w:val="00CA5790"/>
    <w:rsid w:val="00CA634C"/>
    <w:rsid w:val="00CB760A"/>
    <w:rsid w:val="00CC0DC4"/>
    <w:rsid w:val="00CC294C"/>
    <w:rsid w:val="00CF326B"/>
    <w:rsid w:val="00D24F06"/>
    <w:rsid w:val="00D25AEF"/>
    <w:rsid w:val="00D349EE"/>
    <w:rsid w:val="00D470A2"/>
    <w:rsid w:val="00D56D47"/>
    <w:rsid w:val="00D70FB4"/>
    <w:rsid w:val="00D85C85"/>
    <w:rsid w:val="00D92F6C"/>
    <w:rsid w:val="00D95879"/>
    <w:rsid w:val="00D97A6B"/>
    <w:rsid w:val="00DA2FA3"/>
    <w:rsid w:val="00DB751D"/>
    <w:rsid w:val="00DC45CE"/>
    <w:rsid w:val="00DC679E"/>
    <w:rsid w:val="00DE64DE"/>
    <w:rsid w:val="00DE7AB4"/>
    <w:rsid w:val="00E01D84"/>
    <w:rsid w:val="00E069D5"/>
    <w:rsid w:val="00E137BB"/>
    <w:rsid w:val="00E64A38"/>
    <w:rsid w:val="00E8381A"/>
    <w:rsid w:val="00E96422"/>
    <w:rsid w:val="00EA5A59"/>
    <w:rsid w:val="00EB3D8F"/>
    <w:rsid w:val="00EB7283"/>
    <w:rsid w:val="00EC7D1F"/>
    <w:rsid w:val="00F117B1"/>
    <w:rsid w:val="00F134F9"/>
    <w:rsid w:val="00F24C62"/>
    <w:rsid w:val="00F34138"/>
    <w:rsid w:val="00F410A1"/>
    <w:rsid w:val="00F5266F"/>
    <w:rsid w:val="00F56447"/>
    <w:rsid w:val="00F710C6"/>
    <w:rsid w:val="0DE7D788"/>
    <w:rsid w:val="11A3C1BC"/>
    <w:rsid w:val="11EA721B"/>
    <w:rsid w:val="15E465A9"/>
    <w:rsid w:val="164C4C5F"/>
    <w:rsid w:val="17006906"/>
    <w:rsid w:val="19DE2E24"/>
    <w:rsid w:val="1D4E0FA0"/>
    <w:rsid w:val="1DE1C9D2"/>
    <w:rsid w:val="2A9359C4"/>
    <w:rsid w:val="34F6D03E"/>
    <w:rsid w:val="474AD41F"/>
    <w:rsid w:val="4CA39E6C"/>
    <w:rsid w:val="63CAFA8C"/>
    <w:rsid w:val="74AEDAE4"/>
    <w:rsid w:val="766923B6"/>
    <w:rsid w:val="7926FA31"/>
    <w:rsid w:val="7F6047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F1F1"/>
  <w15:chartTrackingRefBased/>
  <w15:docId w15:val="{B83D69C9-4060-4BB1-96F7-ED934D1ED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0E057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4BEB5D0-C665-4A04-AD07-54DCD2775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5384</Words>
  <Characters>30690</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2020-03-17T19:42:00Z</cp:lastPrinted>
  <dcterms:created xsi:type="dcterms:W3CDTF">2020-08-06T22:17:00Z</dcterms:created>
  <dcterms:modified xsi:type="dcterms:W3CDTF">2020-08-06T22:17:00Z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