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C95C" w14:textId="77777777" w:rsidR="009412B5" w:rsidRPr="009412B5" w:rsidRDefault="009412B5" w:rsidP="009412B5">
      <w:pPr>
        <w:snapToGrid w:val="0"/>
        <w:spacing w:after="0" w:line="240" w:lineRule="auto"/>
        <w:contextualSpacing/>
        <w:jc w:val="both"/>
        <w:rPr>
          <w:rFonts w:ascii="Verdana" w:eastAsia="Calibri" w:hAnsi="Verdana" w:cs="Arial"/>
          <w:b/>
          <w:bCs/>
          <w:lang w:val="es-ES" w:eastAsia="es-ES"/>
        </w:rPr>
      </w:pPr>
      <w:r w:rsidRPr="009412B5">
        <w:rPr>
          <w:rFonts w:ascii="Verdana" w:eastAsia="Calibri" w:hAnsi="Verdana" w:cs="Arial"/>
          <w:b/>
          <w:bCs/>
          <w:lang w:val="es-ES" w:eastAsia="es-ES"/>
        </w:rPr>
        <w:t>LEY DE GARANTÍAS ELECTORALES – Finalidad</w:t>
      </w:r>
    </w:p>
    <w:p w14:paraId="6BB21D4D" w14:textId="77777777" w:rsidR="009412B5" w:rsidRDefault="009412B5" w:rsidP="009412B5">
      <w:pPr>
        <w:tabs>
          <w:tab w:val="left" w:pos="426"/>
        </w:tabs>
        <w:snapToGrid w:val="0"/>
        <w:spacing w:after="0" w:line="240" w:lineRule="auto"/>
        <w:contextualSpacing/>
        <w:jc w:val="both"/>
        <w:rPr>
          <w:rFonts w:ascii="Verdana" w:eastAsia="Times New Roman" w:hAnsi="Verdana" w:cs="Arial"/>
          <w:sz w:val="20"/>
          <w:szCs w:val="20"/>
          <w:lang w:val="es-ES" w:eastAsia="es-CO"/>
        </w:rPr>
      </w:pPr>
    </w:p>
    <w:p w14:paraId="24752178" w14:textId="75C17FA1" w:rsidR="009412B5" w:rsidRPr="009412B5" w:rsidRDefault="009412B5" w:rsidP="009412B5">
      <w:pPr>
        <w:tabs>
          <w:tab w:val="left" w:pos="426"/>
        </w:tabs>
        <w:snapToGrid w:val="0"/>
        <w:spacing w:after="0" w:line="240" w:lineRule="auto"/>
        <w:contextualSpacing/>
        <w:jc w:val="both"/>
        <w:rPr>
          <w:rFonts w:ascii="Verdana" w:eastAsia="Calibri" w:hAnsi="Verdana" w:cs="Arial"/>
          <w:sz w:val="20"/>
          <w:szCs w:val="20"/>
          <w:lang w:val="es-ES"/>
        </w:rPr>
      </w:pPr>
      <w:r w:rsidRPr="009412B5">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9412B5">
        <w:rPr>
          <w:rFonts w:ascii="Verdana" w:eastAsia="Calibri" w:hAnsi="Verdana" w:cs="Arial"/>
          <w:sz w:val="20"/>
          <w:szCs w:val="20"/>
          <w:lang w:val="es-ES"/>
        </w:rPr>
        <w:t xml:space="preserve"> </w:t>
      </w:r>
    </w:p>
    <w:p w14:paraId="624C4EBA" w14:textId="77777777" w:rsidR="009412B5" w:rsidRPr="009412B5" w:rsidRDefault="009412B5" w:rsidP="009412B5">
      <w:pPr>
        <w:snapToGrid w:val="0"/>
        <w:spacing w:after="0" w:line="240" w:lineRule="auto"/>
        <w:contextualSpacing/>
        <w:jc w:val="both"/>
        <w:rPr>
          <w:rFonts w:ascii="Verdana" w:eastAsia="Calibri" w:hAnsi="Verdana" w:cs="Arial"/>
          <w:b/>
          <w:bCs/>
          <w:sz w:val="20"/>
          <w:szCs w:val="20"/>
          <w:lang w:val="es-ES" w:eastAsia="es-ES"/>
        </w:rPr>
      </w:pPr>
    </w:p>
    <w:p w14:paraId="40198BC5" w14:textId="77777777" w:rsidR="009412B5" w:rsidRPr="009412B5" w:rsidRDefault="009412B5" w:rsidP="009412B5">
      <w:pPr>
        <w:snapToGrid w:val="0"/>
        <w:spacing w:after="0" w:line="240" w:lineRule="auto"/>
        <w:contextualSpacing/>
        <w:jc w:val="both"/>
        <w:rPr>
          <w:rFonts w:ascii="Verdana" w:eastAsia="Calibri" w:hAnsi="Verdana" w:cs="Arial"/>
          <w:b/>
          <w:bCs/>
          <w:lang w:val="es-ES" w:eastAsia="es-ES"/>
        </w:rPr>
      </w:pPr>
      <w:r w:rsidRPr="009412B5">
        <w:rPr>
          <w:rFonts w:ascii="Verdana" w:eastAsia="Calibri" w:hAnsi="Verdana" w:cs="Arial"/>
          <w:b/>
          <w:bCs/>
          <w:lang w:val="es-ES" w:eastAsia="es-ES"/>
        </w:rPr>
        <w:t>LEY DE GARANTÍAS ELECTORALES ‒ Restricciones ‒ Contratación ‒ Tipos de elección</w:t>
      </w:r>
    </w:p>
    <w:p w14:paraId="1F7B28A4" w14:textId="77777777" w:rsidR="009412B5" w:rsidRDefault="009412B5" w:rsidP="009412B5">
      <w:pPr>
        <w:snapToGrid w:val="0"/>
        <w:spacing w:after="0" w:line="240" w:lineRule="auto"/>
        <w:contextualSpacing/>
        <w:jc w:val="both"/>
        <w:rPr>
          <w:rFonts w:ascii="Verdana" w:eastAsia="Arial" w:hAnsi="Verdana" w:cs="Arial"/>
          <w:sz w:val="20"/>
          <w:szCs w:val="20"/>
          <w:lang w:val="es-ES" w:eastAsia="es-ES" w:bidi="es-ES"/>
        </w:rPr>
      </w:pPr>
    </w:p>
    <w:p w14:paraId="545B9FB0" w14:textId="40809259" w:rsidR="009412B5" w:rsidRPr="009412B5" w:rsidRDefault="009412B5" w:rsidP="009412B5">
      <w:pPr>
        <w:snapToGrid w:val="0"/>
        <w:spacing w:after="0" w:line="240" w:lineRule="auto"/>
        <w:contextualSpacing/>
        <w:jc w:val="both"/>
        <w:rPr>
          <w:rFonts w:ascii="Verdana" w:eastAsia="Arial" w:hAnsi="Verdana" w:cs="Arial"/>
          <w:sz w:val="20"/>
          <w:szCs w:val="20"/>
          <w:lang w:val="es-ES" w:eastAsia="es-ES" w:bidi="es-ES"/>
        </w:rPr>
      </w:pPr>
      <w:r w:rsidRPr="009412B5">
        <w:rPr>
          <w:rFonts w:ascii="Verdana" w:eastAsia="Arial" w:hAnsi="Verdana" w:cs="Arial"/>
          <w:sz w:val="20"/>
          <w:szCs w:val="20"/>
          <w:lang w:val="es-ES" w:eastAsia="es-ES" w:bidi="es-ES"/>
        </w:rPr>
        <w:t xml:space="preserve">De conformidad con lo anterior, la Ley 996 de 2005 establece dos (2) tipos de restricciones en materia de contratación, las cuales coinciden parcialmente. </w:t>
      </w:r>
      <w:r w:rsidRPr="009412B5">
        <w:rPr>
          <w:rFonts w:ascii="Verdana" w:eastAsia="Arial" w:hAnsi="Verdana" w:cs="Arial"/>
          <w:i/>
          <w:sz w:val="20"/>
          <w:szCs w:val="20"/>
          <w:lang w:val="es-ES" w:eastAsia="es-ES" w:bidi="es-ES"/>
        </w:rPr>
        <w:t>En primer lugar</w:t>
      </w:r>
      <w:r w:rsidRPr="009412B5">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412B5">
        <w:rPr>
          <w:rFonts w:ascii="Verdana" w:eastAsia="Arial" w:hAnsi="Verdana" w:cs="Arial"/>
          <w:i/>
          <w:sz w:val="20"/>
          <w:szCs w:val="20"/>
          <w:lang w:val="es-ES" w:eastAsia="es-ES" w:bidi="es-ES"/>
        </w:rPr>
        <w:t>En segundo lugar</w:t>
      </w:r>
      <w:r w:rsidRPr="009412B5">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5FD2CDD" w14:textId="77777777" w:rsidR="009412B5" w:rsidRDefault="009412B5" w:rsidP="009412B5">
      <w:pPr>
        <w:snapToGrid w:val="0"/>
        <w:spacing w:after="0" w:line="240" w:lineRule="auto"/>
        <w:contextualSpacing/>
        <w:jc w:val="both"/>
        <w:rPr>
          <w:rFonts w:ascii="Verdana" w:eastAsia="Arial" w:hAnsi="Verdana" w:cs="Arial"/>
          <w:sz w:val="20"/>
          <w:szCs w:val="20"/>
          <w:lang w:val="es-ES" w:eastAsia="es-ES" w:bidi="es-ES"/>
        </w:rPr>
      </w:pPr>
    </w:p>
    <w:p w14:paraId="5A0A0312" w14:textId="13E291B9" w:rsidR="009412B5" w:rsidRPr="009412B5" w:rsidRDefault="009412B5" w:rsidP="009412B5">
      <w:pPr>
        <w:snapToGrid w:val="0"/>
        <w:spacing w:after="0" w:line="240" w:lineRule="auto"/>
        <w:contextualSpacing/>
        <w:jc w:val="both"/>
        <w:rPr>
          <w:rFonts w:ascii="Verdana" w:eastAsia="Arial" w:hAnsi="Verdana" w:cs="Arial"/>
          <w:sz w:val="20"/>
          <w:szCs w:val="20"/>
          <w:lang w:val="es-ES" w:eastAsia="es-ES" w:bidi="es-ES"/>
        </w:rPr>
      </w:pPr>
      <w:r w:rsidRPr="009412B5">
        <w:rPr>
          <w:rFonts w:ascii="Verdana" w:eastAsia="Arial" w:hAnsi="Verdana" w:cs="Arial"/>
          <w:sz w:val="20"/>
          <w:szCs w:val="20"/>
          <w:lang w:val="es-ES" w:eastAsia="es-ES" w:bidi="es-ES"/>
        </w:rPr>
        <w:t xml:space="preserve">Ambas restricciones no son excluyentes, lo que permite concluir que, en el período preelectoral para elección de </w:t>
      </w:r>
      <w:proofErr w:type="gramStart"/>
      <w:r w:rsidRPr="009412B5">
        <w:rPr>
          <w:rFonts w:ascii="Verdana" w:eastAsia="Arial" w:hAnsi="Verdana" w:cs="Arial"/>
          <w:sz w:val="20"/>
          <w:szCs w:val="20"/>
          <w:lang w:val="es-ES" w:eastAsia="es-ES" w:bidi="es-ES"/>
        </w:rPr>
        <w:t>Presidente</w:t>
      </w:r>
      <w:proofErr w:type="gramEnd"/>
      <w:r w:rsidRPr="009412B5">
        <w:rPr>
          <w:rFonts w:ascii="Verdana" w:eastAsia="Arial" w:hAnsi="Verdana" w:cs="Arial"/>
          <w:sz w:val="20"/>
          <w:szCs w:val="20"/>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9412B5">
        <w:rPr>
          <w:rFonts w:ascii="Verdana" w:eastAsia="Arial" w:hAnsi="Verdana" w:cs="Arial"/>
          <w:sz w:val="20"/>
          <w:szCs w:val="20"/>
          <w:lang w:val="es-ES" w:eastAsia="es-ES" w:bidi="es-ES"/>
        </w:rPr>
        <w:t>Presidente</w:t>
      </w:r>
      <w:proofErr w:type="gramEnd"/>
      <w:r w:rsidRPr="009412B5">
        <w:rPr>
          <w:rFonts w:ascii="Verdana" w:eastAsia="Arial" w:hAnsi="Verdana" w:cs="Arial"/>
          <w:sz w:val="20"/>
          <w:szCs w:val="20"/>
          <w:lang w:val="es-ES" w:eastAsia="es-ES" w:bidi="es-ES"/>
        </w:rPr>
        <w:t xml:space="preserve"> de la República, las autoridades allí mencionadas sólo deben aplicar las restricciones contenidas en el parágrafo del artículo 38.</w:t>
      </w:r>
    </w:p>
    <w:p w14:paraId="00AA0AB4" w14:textId="77777777" w:rsidR="009412B5" w:rsidRPr="009412B5" w:rsidRDefault="009412B5" w:rsidP="009412B5">
      <w:pPr>
        <w:snapToGrid w:val="0"/>
        <w:spacing w:after="0" w:line="240" w:lineRule="auto"/>
        <w:contextualSpacing/>
        <w:jc w:val="both"/>
        <w:rPr>
          <w:rFonts w:ascii="Verdana" w:eastAsia="Calibri" w:hAnsi="Verdana" w:cs="Arial"/>
          <w:b/>
          <w:bCs/>
          <w:sz w:val="20"/>
          <w:szCs w:val="20"/>
          <w:lang w:val="es-ES" w:eastAsia="es-ES"/>
        </w:rPr>
      </w:pPr>
    </w:p>
    <w:p w14:paraId="032DDDC2" w14:textId="77777777" w:rsidR="009412B5" w:rsidRPr="009412B5" w:rsidRDefault="009412B5" w:rsidP="009412B5">
      <w:pPr>
        <w:snapToGrid w:val="0"/>
        <w:spacing w:after="0" w:line="240" w:lineRule="auto"/>
        <w:contextualSpacing/>
        <w:jc w:val="both"/>
        <w:rPr>
          <w:rFonts w:ascii="Verdana" w:eastAsia="Calibri" w:hAnsi="Verdana" w:cs="Arial"/>
          <w:b/>
          <w:bCs/>
          <w:lang w:val="es-ES" w:eastAsia="es-ES"/>
        </w:rPr>
      </w:pPr>
      <w:r w:rsidRPr="009412B5">
        <w:rPr>
          <w:rFonts w:ascii="Verdana" w:eastAsia="Calibri" w:hAnsi="Verdana" w:cs="Arial"/>
          <w:b/>
          <w:bCs/>
          <w:lang w:val="es-ES" w:eastAsia="es-ES"/>
        </w:rPr>
        <w:t>LEY DE GARANTÍAS ELECTORALES ‒ Artículo 33 ‒ Ámbito material</w:t>
      </w:r>
    </w:p>
    <w:p w14:paraId="307ECE70" w14:textId="77777777" w:rsidR="009412B5" w:rsidRDefault="009412B5" w:rsidP="009412B5">
      <w:pPr>
        <w:snapToGrid w:val="0"/>
        <w:spacing w:after="0" w:line="240" w:lineRule="auto"/>
        <w:contextualSpacing/>
        <w:jc w:val="both"/>
        <w:rPr>
          <w:rFonts w:ascii="Verdana" w:eastAsia="Times New Roman" w:hAnsi="Verdana" w:cs="Arial"/>
          <w:sz w:val="20"/>
          <w:szCs w:val="20"/>
          <w:lang w:val="es-ES"/>
        </w:rPr>
      </w:pPr>
    </w:p>
    <w:p w14:paraId="78566928" w14:textId="0CAEFF24" w:rsidR="009412B5" w:rsidRPr="009412B5" w:rsidRDefault="009412B5" w:rsidP="009412B5">
      <w:pPr>
        <w:snapToGrid w:val="0"/>
        <w:spacing w:after="0" w:line="240" w:lineRule="auto"/>
        <w:contextualSpacing/>
        <w:jc w:val="both"/>
        <w:rPr>
          <w:rFonts w:ascii="Verdana" w:eastAsia="Times New Roman" w:hAnsi="Verdana" w:cs="Arial"/>
          <w:sz w:val="20"/>
          <w:szCs w:val="20"/>
          <w:lang w:val="es-ES"/>
        </w:rPr>
      </w:pPr>
      <w:r w:rsidRPr="009412B5">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9412B5">
        <w:rPr>
          <w:rFonts w:ascii="Verdana" w:eastAsia="Times New Roman" w:hAnsi="Verdana" w:cs="Arial"/>
          <w:i/>
          <w:iCs/>
          <w:sz w:val="20"/>
          <w:szCs w:val="20"/>
          <w:lang w:val="es-ES"/>
        </w:rPr>
        <w:t>cualquier contrato o convenio de forma directa</w:t>
      </w:r>
      <w:r w:rsidRPr="009412B5">
        <w:rPr>
          <w:rFonts w:ascii="Verdana" w:eastAsia="Times New Roman" w:hAnsi="Verdana" w:cs="Arial"/>
          <w:sz w:val="20"/>
          <w:szCs w:val="20"/>
          <w:lang w:val="es-ES"/>
        </w:rPr>
        <w:t xml:space="preserve">, esto es, sin que exista un proceso abierto y competitivo. Por tanto, no son materia de la prohibición los procesos de contratación que se adelanten mediante las demás modalidades de selección previstas en la Ley 1150 de 2007, es decir, la licitación pública, el concurso de méritos, la selección abreviada y la mínima cuantía, razón por la </w:t>
      </w:r>
      <w:r w:rsidRPr="009412B5">
        <w:rPr>
          <w:rFonts w:ascii="Verdana" w:eastAsia="Times New Roman" w:hAnsi="Verdana" w:cs="Arial"/>
          <w:sz w:val="20"/>
          <w:szCs w:val="20"/>
          <w:lang w:val="es-ES"/>
        </w:rPr>
        <w:lastRenderedPageBreak/>
        <w:t>cual en ese período preelectoral de que trata la disposición las entidades públicas pueden seguir contratando bajo estos sistemas.</w:t>
      </w:r>
    </w:p>
    <w:p w14:paraId="26E9F485" w14:textId="77777777" w:rsidR="009412B5" w:rsidRPr="009412B5" w:rsidRDefault="009412B5" w:rsidP="009412B5">
      <w:pPr>
        <w:snapToGrid w:val="0"/>
        <w:spacing w:after="0" w:line="240" w:lineRule="auto"/>
        <w:contextualSpacing/>
        <w:jc w:val="both"/>
        <w:rPr>
          <w:rFonts w:ascii="Verdana" w:eastAsia="Calibri" w:hAnsi="Verdana" w:cs="Arial"/>
          <w:b/>
          <w:bCs/>
          <w:sz w:val="20"/>
          <w:szCs w:val="20"/>
          <w:lang w:val="es-ES" w:eastAsia="es-ES"/>
        </w:rPr>
      </w:pPr>
    </w:p>
    <w:p w14:paraId="30D42780" w14:textId="12D7FDBC" w:rsidR="009412B5" w:rsidRPr="0058147F" w:rsidRDefault="009412B5" w:rsidP="009412B5">
      <w:pPr>
        <w:snapToGrid w:val="0"/>
        <w:spacing w:after="0" w:line="240" w:lineRule="auto"/>
        <w:contextualSpacing/>
        <w:jc w:val="both"/>
        <w:rPr>
          <w:rFonts w:ascii="Verdana" w:eastAsia="Arial" w:hAnsi="Verdana" w:cs="Arial"/>
          <w:b/>
          <w:bCs/>
          <w:i/>
          <w:iCs/>
          <w:color w:val="000000" w:themeColor="text1"/>
        </w:rPr>
      </w:pPr>
      <w:r w:rsidRPr="0058147F">
        <w:rPr>
          <w:rFonts w:ascii="Verdana" w:eastAsia="Calibri" w:hAnsi="Verdana" w:cs="Arial"/>
          <w:b/>
          <w:bCs/>
          <w:lang w:val="es-ES" w:eastAsia="es-ES"/>
        </w:rPr>
        <w:t>LEY DE GARANTÍAS ELECTORALES ‒ Aplicación ‒ Convenios</w:t>
      </w:r>
      <w:r w:rsidRPr="0058147F">
        <w:rPr>
          <w:rFonts w:ascii="Verdana" w:eastAsia="Arial" w:hAnsi="Verdana" w:cs="Arial"/>
          <w:b/>
          <w:bCs/>
          <w:i/>
          <w:iCs/>
          <w:color w:val="000000" w:themeColor="text1"/>
        </w:rPr>
        <w:t xml:space="preserve"> </w:t>
      </w:r>
    </w:p>
    <w:p w14:paraId="3F38B1E1" w14:textId="77777777" w:rsidR="009412B5" w:rsidRDefault="009412B5" w:rsidP="009412B5">
      <w:pPr>
        <w:snapToGrid w:val="0"/>
        <w:spacing w:after="0" w:line="240" w:lineRule="auto"/>
        <w:contextualSpacing/>
        <w:jc w:val="both"/>
        <w:rPr>
          <w:rFonts w:ascii="Verdana" w:eastAsia="Calibri" w:hAnsi="Verdana" w:cs="Arial"/>
          <w:bCs/>
          <w:sz w:val="20"/>
          <w:szCs w:val="20"/>
          <w:lang w:val="es-ES"/>
        </w:rPr>
      </w:pPr>
    </w:p>
    <w:p w14:paraId="438F8475" w14:textId="4140C9D0" w:rsidR="009412B5" w:rsidRPr="009412B5" w:rsidRDefault="009412B5" w:rsidP="009412B5">
      <w:pPr>
        <w:snapToGrid w:val="0"/>
        <w:spacing w:after="0" w:line="240" w:lineRule="auto"/>
        <w:contextualSpacing/>
        <w:jc w:val="both"/>
        <w:rPr>
          <w:rFonts w:ascii="Verdana" w:hAnsi="Verdana" w:cs="Arial"/>
          <w:bCs/>
          <w:sz w:val="20"/>
          <w:szCs w:val="20"/>
          <w:lang w:val="es-ES" w:eastAsia="es-CO"/>
        </w:rPr>
      </w:pPr>
      <w:r w:rsidRPr="009412B5">
        <w:rPr>
          <w:rFonts w:ascii="Verdana" w:eastAsia="Calibri" w:hAnsi="Verdana" w:cs="Arial"/>
          <w:bCs/>
          <w:sz w:val="20"/>
          <w:szCs w:val="20"/>
          <w:lang w:val="es-ES"/>
        </w:rPr>
        <w:t xml:space="preserve">En consecuencia, </w:t>
      </w:r>
      <w:r w:rsidRPr="009412B5">
        <w:rPr>
          <w:rFonts w:ascii="Verdana" w:hAnsi="Verdana" w:cs="Arial"/>
          <w:bCs/>
          <w:sz w:val="20"/>
          <w:szCs w:val="20"/>
          <w:lang w:val="es-ES" w:eastAsia="es-CO"/>
        </w:rPr>
        <w:t xml:space="preserve">el parágrafo del artículo 38 de la Ley 996 de 2005 prohíbe a los alcaldes, gobernadores, secretarios, gerentes y directores de las entidades del orden municipal, departamental o distrital celebrar </w:t>
      </w:r>
      <w:r w:rsidRPr="009412B5">
        <w:rPr>
          <w:rFonts w:ascii="Verdana" w:hAnsi="Verdana" w:cs="Arial"/>
          <w:bCs/>
          <w:i/>
          <w:iCs/>
          <w:sz w:val="20"/>
          <w:szCs w:val="20"/>
          <w:lang w:val="es-ES" w:eastAsia="es-CO"/>
        </w:rPr>
        <w:t>convenios interadministrativos para la ejecución de recursos públicos</w:t>
      </w:r>
      <w:r w:rsidRPr="009412B5">
        <w:rPr>
          <w:rFonts w:ascii="Verdana" w:hAnsi="Verdana" w:cs="Arial"/>
          <w:bCs/>
          <w:sz w:val="20"/>
          <w:szCs w:val="20"/>
          <w:lang w:val="es-ES" w:eastAsia="es-CO"/>
        </w:rPr>
        <w:t xml:space="preserve">. En este sentido, si una o ambas partes de la relación contractual es una entidad de aquellas descritas en el parágrafo, no podrá celebrar tales convenios durante la aplicación de la Ley de Garantías, toda vez que la citada disposición hace referencia a dicha tipología contractual sin que el legislador hubiere contemplado excepción alguna frente a la modalidad de selección o naturaleza de su objeto. </w:t>
      </w:r>
    </w:p>
    <w:p w14:paraId="089E7F8A" w14:textId="77777777" w:rsidR="009412B5" w:rsidRPr="009412B5" w:rsidRDefault="009412B5" w:rsidP="009412B5">
      <w:pPr>
        <w:snapToGrid w:val="0"/>
        <w:spacing w:after="0" w:line="240" w:lineRule="auto"/>
        <w:contextualSpacing/>
        <w:jc w:val="both"/>
        <w:rPr>
          <w:rFonts w:ascii="Verdana" w:eastAsia="Arial" w:hAnsi="Verdana" w:cs="Arial"/>
          <w:b/>
          <w:bCs/>
          <w:color w:val="000000" w:themeColor="text1"/>
          <w:sz w:val="20"/>
          <w:szCs w:val="20"/>
        </w:rPr>
      </w:pPr>
    </w:p>
    <w:p w14:paraId="5395B1D5" w14:textId="77777777" w:rsidR="009412B5" w:rsidRDefault="009412B5" w:rsidP="007A539A">
      <w:pPr>
        <w:spacing w:after="0"/>
        <w:rPr>
          <w:rFonts w:ascii="Verdana" w:hAnsi="Verdana"/>
          <w:lang w:val="es-ES"/>
        </w:rPr>
      </w:pPr>
    </w:p>
    <w:p w14:paraId="7339549F" w14:textId="77777777" w:rsidR="009412B5" w:rsidRDefault="009412B5" w:rsidP="007A539A">
      <w:pPr>
        <w:spacing w:after="0"/>
        <w:rPr>
          <w:rFonts w:ascii="Verdana" w:hAnsi="Verdana"/>
          <w:lang w:val="es-ES"/>
        </w:rPr>
      </w:pPr>
    </w:p>
    <w:p w14:paraId="660DEEEC" w14:textId="77777777" w:rsidR="009412B5" w:rsidRDefault="009412B5" w:rsidP="007A539A">
      <w:pPr>
        <w:spacing w:after="0"/>
        <w:rPr>
          <w:rFonts w:ascii="Verdana" w:hAnsi="Verdana"/>
          <w:lang w:val="es-ES"/>
        </w:rPr>
      </w:pPr>
    </w:p>
    <w:p w14:paraId="2489F79F" w14:textId="77777777" w:rsidR="009412B5" w:rsidRDefault="009412B5" w:rsidP="007A539A">
      <w:pPr>
        <w:spacing w:after="0"/>
        <w:rPr>
          <w:rFonts w:ascii="Verdana" w:hAnsi="Verdana"/>
          <w:lang w:val="es-ES"/>
        </w:rPr>
      </w:pPr>
    </w:p>
    <w:p w14:paraId="3A91131F" w14:textId="77777777" w:rsidR="009412B5" w:rsidRDefault="009412B5" w:rsidP="007A539A">
      <w:pPr>
        <w:spacing w:after="0"/>
        <w:rPr>
          <w:rFonts w:ascii="Verdana" w:hAnsi="Verdana"/>
          <w:lang w:val="es-ES"/>
        </w:rPr>
      </w:pPr>
    </w:p>
    <w:p w14:paraId="4E03BBCE" w14:textId="77777777" w:rsidR="009412B5" w:rsidRDefault="009412B5" w:rsidP="007A539A">
      <w:pPr>
        <w:spacing w:after="0"/>
        <w:rPr>
          <w:rFonts w:ascii="Verdana" w:hAnsi="Verdana"/>
          <w:lang w:val="es-ES"/>
        </w:rPr>
      </w:pPr>
    </w:p>
    <w:p w14:paraId="7FCB18B4" w14:textId="77777777" w:rsidR="009412B5" w:rsidRDefault="009412B5" w:rsidP="007A539A">
      <w:pPr>
        <w:spacing w:after="0"/>
        <w:rPr>
          <w:rFonts w:ascii="Verdana" w:hAnsi="Verdana"/>
          <w:lang w:val="es-ES"/>
        </w:rPr>
      </w:pPr>
    </w:p>
    <w:p w14:paraId="16EF72CD" w14:textId="77777777" w:rsidR="009412B5" w:rsidRDefault="009412B5" w:rsidP="007A539A">
      <w:pPr>
        <w:spacing w:after="0"/>
        <w:rPr>
          <w:rFonts w:ascii="Verdana" w:hAnsi="Verdana"/>
          <w:lang w:val="es-ES"/>
        </w:rPr>
      </w:pPr>
    </w:p>
    <w:p w14:paraId="475C0AE6" w14:textId="77777777" w:rsidR="009412B5" w:rsidRDefault="009412B5" w:rsidP="007A539A">
      <w:pPr>
        <w:spacing w:after="0"/>
        <w:rPr>
          <w:rFonts w:ascii="Verdana" w:hAnsi="Verdana"/>
          <w:lang w:val="es-ES"/>
        </w:rPr>
      </w:pPr>
    </w:p>
    <w:p w14:paraId="745F5FAF" w14:textId="77777777" w:rsidR="009412B5" w:rsidRDefault="009412B5" w:rsidP="007A539A">
      <w:pPr>
        <w:spacing w:after="0"/>
        <w:rPr>
          <w:rFonts w:ascii="Verdana" w:hAnsi="Verdana"/>
          <w:lang w:val="es-ES"/>
        </w:rPr>
      </w:pPr>
    </w:p>
    <w:p w14:paraId="73E4F009" w14:textId="77777777" w:rsidR="009412B5" w:rsidRDefault="009412B5" w:rsidP="007A539A">
      <w:pPr>
        <w:spacing w:after="0"/>
        <w:rPr>
          <w:rFonts w:ascii="Verdana" w:hAnsi="Verdana"/>
          <w:lang w:val="es-ES"/>
        </w:rPr>
      </w:pPr>
    </w:p>
    <w:p w14:paraId="2575CD88" w14:textId="77777777" w:rsidR="009412B5" w:rsidRDefault="009412B5" w:rsidP="007A539A">
      <w:pPr>
        <w:spacing w:after="0"/>
        <w:rPr>
          <w:rFonts w:ascii="Verdana" w:hAnsi="Verdana"/>
          <w:lang w:val="es-ES"/>
        </w:rPr>
      </w:pPr>
    </w:p>
    <w:p w14:paraId="340A8863" w14:textId="77777777" w:rsidR="009412B5" w:rsidRDefault="009412B5" w:rsidP="007A539A">
      <w:pPr>
        <w:spacing w:after="0"/>
        <w:rPr>
          <w:rFonts w:ascii="Verdana" w:hAnsi="Verdana"/>
          <w:lang w:val="es-ES"/>
        </w:rPr>
      </w:pPr>
    </w:p>
    <w:p w14:paraId="28F581A0" w14:textId="77777777" w:rsidR="009412B5" w:rsidRDefault="009412B5" w:rsidP="007A539A">
      <w:pPr>
        <w:spacing w:after="0"/>
        <w:rPr>
          <w:rFonts w:ascii="Verdana" w:hAnsi="Verdana"/>
          <w:lang w:val="es-ES"/>
        </w:rPr>
      </w:pPr>
    </w:p>
    <w:p w14:paraId="13320FF4" w14:textId="77777777" w:rsidR="009412B5" w:rsidRDefault="009412B5" w:rsidP="007A539A">
      <w:pPr>
        <w:spacing w:after="0"/>
        <w:rPr>
          <w:rFonts w:ascii="Verdana" w:hAnsi="Verdana"/>
          <w:lang w:val="es-ES"/>
        </w:rPr>
      </w:pPr>
    </w:p>
    <w:p w14:paraId="06587597" w14:textId="77777777" w:rsidR="009412B5" w:rsidRDefault="009412B5" w:rsidP="007A539A">
      <w:pPr>
        <w:spacing w:after="0"/>
        <w:rPr>
          <w:rFonts w:ascii="Verdana" w:hAnsi="Verdana"/>
          <w:lang w:val="es-ES"/>
        </w:rPr>
      </w:pPr>
    </w:p>
    <w:p w14:paraId="48A998A6" w14:textId="77777777" w:rsidR="009412B5" w:rsidRDefault="009412B5" w:rsidP="007A539A">
      <w:pPr>
        <w:spacing w:after="0"/>
        <w:rPr>
          <w:rFonts w:ascii="Verdana" w:hAnsi="Verdana"/>
          <w:lang w:val="es-ES"/>
        </w:rPr>
      </w:pPr>
    </w:p>
    <w:p w14:paraId="3E062114" w14:textId="77777777" w:rsidR="009412B5" w:rsidRDefault="009412B5" w:rsidP="007A539A">
      <w:pPr>
        <w:spacing w:after="0"/>
        <w:rPr>
          <w:rFonts w:ascii="Verdana" w:hAnsi="Verdana"/>
          <w:lang w:val="es-ES"/>
        </w:rPr>
      </w:pPr>
    </w:p>
    <w:p w14:paraId="24634265" w14:textId="77777777" w:rsidR="009412B5" w:rsidRDefault="009412B5" w:rsidP="007A539A">
      <w:pPr>
        <w:spacing w:after="0"/>
        <w:rPr>
          <w:rFonts w:ascii="Verdana" w:hAnsi="Verdana"/>
          <w:lang w:val="es-ES"/>
        </w:rPr>
      </w:pPr>
    </w:p>
    <w:p w14:paraId="2E774977" w14:textId="77777777" w:rsidR="009412B5" w:rsidRDefault="009412B5" w:rsidP="007A539A">
      <w:pPr>
        <w:spacing w:after="0"/>
        <w:rPr>
          <w:rFonts w:ascii="Verdana" w:hAnsi="Verdana"/>
          <w:lang w:val="es-ES"/>
        </w:rPr>
      </w:pPr>
    </w:p>
    <w:p w14:paraId="05B9B3DB" w14:textId="77777777" w:rsidR="009412B5" w:rsidRDefault="009412B5" w:rsidP="007A539A">
      <w:pPr>
        <w:spacing w:after="0"/>
        <w:rPr>
          <w:rFonts w:ascii="Verdana" w:hAnsi="Verdana"/>
          <w:lang w:val="es-ES"/>
        </w:rPr>
      </w:pPr>
    </w:p>
    <w:p w14:paraId="5F501DB3" w14:textId="77777777" w:rsidR="009412B5" w:rsidRDefault="009412B5" w:rsidP="007A539A">
      <w:pPr>
        <w:spacing w:after="0"/>
        <w:rPr>
          <w:rFonts w:ascii="Verdana" w:hAnsi="Verdana"/>
          <w:lang w:val="es-ES"/>
        </w:rPr>
      </w:pPr>
    </w:p>
    <w:p w14:paraId="7F93DC16" w14:textId="77777777" w:rsidR="009412B5" w:rsidRDefault="009412B5" w:rsidP="007A539A">
      <w:pPr>
        <w:spacing w:after="0"/>
        <w:rPr>
          <w:rFonts w:ascii="Verdana" w:hAnsi="Verdana"/>
          <w:lang w:val="es-ES"/>
        </w:rPr>
      </w:pPr>
    </w:p>
    <w:p w14:paraId="529535E1" w14:textId="77777777" w:rsidR="009412B5" w:rsidRDefault="009412B5" w:rsidP="007A539A">
      <w:pPr>
        <w:spacing w:after="0"/>
        <w:rPr>
          <w:rFonts w:ascii="Verdana" w:hAnsi="Verdana"/>
          <w:lang w:val="es-ES"/>
        </w:rPr>
      </w:pPr>
    </w:p>
    <w:p w14:paraId="076EC1E0" w14:textId="77777777" w:rsidR="009412B5" w:rsidRDefault="009412B5" w:rsidP="007A539A">
      <w:pPr>
        <w:spacing w:after="0"/>
        <w:rPr>
          <w:rFonts w:ascii="Verdana" w:hAnsi="Verdana"/>
          <w:lang w:val="es-ES"/>
        </w:rPr>
      </w:pPr>
    </w:p>
    <w:p w14:paraId="6FF7575A" w14:textId="77777777" w:rsidR="009412B5" w:rsidRDefault="009412B5" w:rsidP="007A539A">
      <w:pPr>
        <w:spacing w:after="0"/>
        <w:rPr>
          <w:rFonts w:ascii="Verdana" w:hAnsi="Verdana"/>
          <w:lang w:val="es-ES"/>
        </w:rPr>
      </w:pPr>
    </w:p>
    <w:p w14:paraId="4CA806B4" w14:textId="77777777" w:rsidR="009412B5" w:rsidRDefault="009412B5" w:rsidP="007A539A">
      <w:pPr>
        <w:spacing w:after="0"/>
        <w:rPr>
          <w:rFonts w:ascii="Verdana" w:hAnsi="Verdana"/>
          <w:lang w:val="es-ES"/>
        </w:rPr>
      </w:pPr>
    </w:p>
    <w:p w14:paraId="4A4C30E5" w14:textId="7EDF03F7" w:rsidR="007A539A" w:rsidRPr="00FC6F34" w:rsidRDefault="007A539A" w:rsidP="007A539A">
      <w:pPr>
        <w:spacing w:after="0"/>
        <w:rPr>
          <w:rFonts w:ascii="Verdana" w:hAnsi="Verdana"/>
          <w:lang w:val="es-ES"/>
        </w:rPr>
      </w:pPr>
      <w:r w:rsidRPr="00FC6F34">
        <w:rPr>
          <w:rFonts w:ascii="Verdana" w:hAnsi="Verdana"/>
          <w:lang w:val="es-ES"/>
        </w:rPr>
        <w:lastRenderedPageBreak/>
        <w:t xml:space="preserve">Bogotá D.C., </w:t>
      </w:r>
      <w:r w:rsidR="00C828ED">
        <w:rPr>
          <w:rFonts w:ascii="Verdana" w:hAnsi="Verdana"/>
          <w:lang w:val="es-ES"/>
        </w:rPr>
        <w:t xml:space="preserve">22 de </w:t>
      </w:r>
      <w:proofErr w:type="gramStart"/>
      <w:r w:rsidR="00C828ED">
        <w:rPr>
          <w:rFonts w:ascii="Verdana" w:hAnsi="Verdana"/>
          <w:lang w:val="es-ES"/>
        </w:rPr>
        <w:t>Enero</w:t>
      </w:r>
      <w:proofErr w:type="gramEnd"/>
      <w:r w:rsidR="00C828ED">
        <w:rPr>
          <w:rFonts w:ascii="Verdana" w:hAnsi="Verdana"/>
          <w:lang w:val="es-ES"/>
        </w:rPr>
        <w:t xml:space="preserve"> de 2026</w:t>
      </w:r>
    </w:p>
    <w:p w14:paraId="67FCA5D1" w14:textId="246DAC92" w:rsidR="007A539A" w:rsidRPr="00FC6F34" w:rsidRDefault="00C828ED" w:rsidP="007A539A">
      <w:pPr>
        <w:spacing w:after="0"/>
        <w:rPr>
          <w:rFonts w:ascii="Verdana" w:hAnsi="Verdana"/>
          <w:lang w:val="es-ES"/>
        </w:rPr>
      </w:pPr>
      <w:r>
        <w:rPr>
          <w:rFonts w:ascii="Verdana" w:eastAsia="Calibri" w:hAnsi="Verdana" w:cs="Arial"/>
          <w:b/>
          <w:noProof/>
          <w:color w:val="000000" w:themeColor="text1"/>
          <w:lang w:eastAsia="es-ES"/>
        </w:rPr>
        <w:drawing>
          <wp:anchor distT="0" distB="0" distL="114300" distR="114300" simplePos="0" relativeHeight="251658240" behindDoc="0" locked="0" layoutInCell="1" allowOverlap="1" wp14:anchorId="31E5DB9F" wp14:editId="6AE4CC29">
            <wp:simplePos x="0" y="0"/>
            <wp:positionH relativeFrom="column">
              <wp:posOffset>3034215</wp:posOffset>
            </wp:positionH>
            <wp:positionV relativeFrom="paragraph">
              <wp:posOffset>91891</wp:posOffset>
            </wp:positionV>
            <wp:extent cx="2473325" cy="759460"/>
            <wp:effectExtent l="0" t="0" r="3175" b="2540"/>
            <wp:wrapSquare wrapText="bothSides"/>
            <wp:docPr id="1208547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547591" name="Picture 1208547591"/>
                    <pic:cNvPicPr/>
                  </pic:nvPicPr>
                  <pic:blipFill>
                    <a:blip r:embed="rId10">
                      <a:extLst>
                        <a:ext uri="{28A0092B-C50C-407E-A947-70E740481C1C}">
                          <a14:useLocalDpi xmlns:a14="http://schemas.microsoft.com/office/drawing/2010/main" val="0"/>
                        </a:ext>
                      </a:extLst>
                    </a:blip>
                    <a:stretch>
                      <a:fillRect/>
                    </a:stretch>
                  </pic:blipFill>
                  <pic:spPr>
                    <a:xfrm>
                      <a:off x="0" y="0"/>
                      <a:ext cx="2473325" cy="759460"/>
                    </a:xfrm>
                    <a:prstGeom prst="rect">
                      <a:avLst/>
                    </a:prstGeom>
                  </pic:spPr>
                </pic:pic>
              </a:graphicData>
            </a:graphic>
            <wp14:sizeRelH relativeFrom="page">
              <wp14:pctWidth>0</wp14:pctWidth>
            </wp14:sizeRelH>
            <wp14:sizeRelV relativeFrom="page">
              <wp14:pctHeight>0</wp14:pctHeight>
            </wp14:sizeRelV>
          </wp:anchor>
        </w:drawing>
      </w:r>
    </w:p>
    <w:p w14:paraId="627240F4" w14:textId="0913D99D" w:rsidR="007A539A" w:rsidRPr="00FC6F34" w:rsidRDefault="007A539A" w:rsidP="007A539A">
      <w:pPr>
        <w:spacing w:after="0" w:line="240" w:lineRule="auto"/>
        <w:rPr>
          <w:rFonts w:ascii="Verdana" w:hAnsi="Verdana"/>
          <w:lang w:val="es-ES"/>
        </w:rPr>
      </w:pPr>
      <w:bookmarkStart w:id="0" w:name="_Hlk143780582"/>
      <w:r w:rsidRPr="00FC6F34">
        <w:rPr>
          <w:rFonts w:ascii="Verdana" w:eastAsia="Calibri" w:hAnsi="Verdana" w:cs="Arial"/>
          <w:color w:val="000000" w:themeColor="text1"/>
          <w:lang w:val="es-ES" w:eastAsia="es-ES"/>
        </w:rPr>
        <w:t>Señor</w:t>
      </w:r>
      <w:r w:rsidR="005B705B">
        <w:rPr>
          <w:rFonts w:ascii="Verdana" w:eastAsia="Calibri" w:hAnsi="Verdana" w:cs="Arial"/>
          <w:color w:val="000000" w:themeColor="text1"/>
          <w:lang w:val="es-ES" w:eastAsia="es-ES"/>
        </w:rPr>
        <w:t>a</w:t>
      </w:r>
    </w:p>
    <w:p w14:paraId="5432BE69" w14:textId="12DF87E9" w:rsidR="007A539A" w:rsidRPr="00851E42" w:rsidRDefault="007A539A" w:rsidP="007A539A">
      <w:pPr>
        <w:spacing w:after="0"/>
        <w:rPr>
          <w:rFonts w:ascii="Verdana" w:eastAsia="Calibri" w:hAnsi="Verdana" w:cs="Arial"/>
          <w:b/>
          <w:color w:val="000000" w:themeColor="text1"/>
          <w:lang w:eastAsia="es-ES"/>
        </w:rPr>
      </w:pPr>
      <w:r w:rsidRPr="00851E42">
        <w:rPr>
          <w:rFonts w:ascii="Verdana" w:eastAsia="Calibri" w:hAnsi="Verdana" w:cs="Arial"/>
          <w:b/>
          <w:color w:val="000000" w:themeColor="text1"/>
          <w:lang w:eastAsia="es-ES"/>
        </w:rPr>
        <w:t xml:space="preserve">Daniel Campo Peluffo </w:t>
      </w:r>
    </w:p>
    <w:p w14:paraId="39BF9FF5" w14:textId="77777777" w:rsidR="007A539A" w:rsidRPr="00851E42" w:rsidRDefault="007A539A" w:rsidP="007A539A">
      <w:pPr>
        <w:spacing w:after="0" w:line="240" w:lineRule="auto"/>
        <w:rPr>
          <w:rFonts w:ascii="Verdana" w:eastAsia="Calibri" w:hAnsi="Verdana" w:cs="Arial"/>
          <w:color w:val="000000" w:themeColor="text1"/>
          <w:lang w:eastAsia="es-ES"/>
        </w:rPr>
      </w:pPr>
      <w:r w:rsidRPr="00851E42">
        <w:rPr>
          <w:rFonts w:ascii="Verdana" w:eastAsia="Calibri" w:hAnsi="Verdana" w:cs="Arial"/>
          <w:color w:val="000000" w:themeColor="text1"/>
          <w:lang w:eastAsia="es-ES"/>
        </w:rPr>
        <w:t xml:space="preserve">danielcampoabogado@gmail.com </w:t>
      </w:r>
    </w:p>
    <w:p w14:paraId="07683D5E" w14:textId="77777777" w:rsidR="007A539A" w:rsidRPr="00FC6F34" w:rsidRDefault="007A539A" w:rsidP="007A539A">
      <w:pPr>
        <w:spacing w:after="0" w:line="240" w:lineRule="auto"/>
        <w:rPr>
          <w:rFonts w:ascii="Verdana" w:eastAsia="Calibri" w:hAnsi="Verdana" w:cs="Arial"/>
          <w:b/>
          <w:bCs/>
          <w:color w:val="000000" w:themeColor="text1"/>
          <w:lang w:val="es-ES" w:eastAsia="es-ES"/>
        </w:rPr>
      </w:pPr>
      <w:r>
        <w:rPr>
          <w:rFonts w:ascii="Verdana" w:hAnsi="Verdana"/>
          <w:lang w:val="es-ES"/>
        </w:rPr>
        <w:t>Ovejas, Sucre</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7A539A" w:rsidRPr="00FC6F34" w14:paraId="537DCC0A" w14:textId="77777777" w:rsidTr="00136C3D">
        <w:trPr>
          <w:trHeight w:val="300"/>
        </w:trPr>
        <w:tc>
          <w:tcPr>
            <w:tcW w:w="2410" w:type="dxa"/>
          </w:tcPr>
          <w:p w14:paraId="4506FDF0" w14:textId="77777777" w:rsidR="007A539A" w:rsidRPr="00FC6F34" w:rsidRDefault="007A539A" w:rsidP="00136C3D">
            <w:pPr>
              <w:ind w:left="-142"/>
              <w:jc w:val="both"/>
              <w:rPr>
                <w:rFonts w:ascii="Verdana" w:eastAsia="Calibri" w:hAnsi="Verdana" w:cs="Arial"/>
                <w:b/>
                <w:bCs/>
                <w:color w:val="000000" w:themeColor="text1"/>
                <w:lang w:val="es-ES" w:eastAsia="es-ES_tradnl"/>
              </w:rPr>
            </w:pPr>
          </w:p>
        </w:tc>
        <w:tc>
          <w:tcPr>
            <w:tcW w:w="6100" w:type="dxa"/>
          </w:tcPr>
          <w:p w14:paraId="3848C245" w14:textId="77777777" w:rsidR="007A539A" w:rsidRDefault="007A539A" w:rsidP="00136C3D">
            <w:pPr>
              <w:ind w:left="3"/>
              <w:jc w:val="both"/>
              <w:rPr>
                <w:rFonts w:ascii="Verdana" w:eastAsia="Calibri" w:hAnsi="Verdana" w:cs="Arial"/>
                <w:b/>
                <w:bCs/>
                <w:color w:val="000000" w:themeColor="text1"/>
                <w:lang w:val="es-ES" w:eastAsia="es-ES"/>
              </w:rPr>
            </w:pPr>
          </w:p>
          <w:p w14:paraId="5A51A1FD" w14:textId="273ABD51" w:rsidR="007A539A" w:rsidRPr="00FC6F34" w:rsidRDefault="007A539A" w:rsidP="00136C3D">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049</w:t>
            </w:r>
            <w:r w:rsidRPr="00FC6F34">
              <w:rPr>
                <w:rFonts w:ascii="Verdana" w:eastAsia="Calibri" w:hAnsi="Verdana" w:cs="Arial"/>
                <w:b/>
                <w:bCs/>
                <w:color w:val="000000" w:themeColor="text1"/>
                <w:lang w:val="es-ES" w:eastAsia="es-ES"/>
              </w:rPr>
              <w:t xml:space="preserve"> de 202</w:t>
            </w:r>
            <w:r w:rsidR="00770980">
              <w:rPr>
                <w:rFonts w:ascii="Verdana" w:eastAsia="Calibri" w:hAnsi="Verdana" w:cs="Arial"/>
                <w:b/>
                <w:bCs/>
                <w:color w:val="000000" w:themeColor="text1"/>
                <w:lang w:val="es-ES" w:eastAsia="es-ES"/>
              </w:rPr>
              <w:t>6</w:t>
            </w:r>
          </w:p>
          <w:p w14:paraId="08C04759" w14:textId="77777777" w:rsidR="007A539A" w:rsidRPr="00FC6F34" w:rsidRDefault="007A539A" w:rsidP="00136C3D">
            <w:pPr>
              <w:ind w:left="3"/>
              <w:jc w:val="both"/>
              <w:rPr>
                <w:rFonts w:ascii="Verdana" w:eastAsia="Calibri" w:hAnsi="Verdana" w:cs="Arial"/>
                <w:b/>
                <w:bCs/>
                <w:color w:val="000000" w:themeColor="text1"/>
                <w:lang w:val="es-ES" w:eastAsia="es-ES"/>
              </w:rPr>
            </w:pPr>
          </w:p>
        </w:tc>
      </w:tr>
      <w:tr w:rsidR="007A539A" w:rsidRPr="00FC6F34" w14:paraId="4C8BE685" w14:textId="77777777" w:rsidTr="00136C3D">
        <w:trPr>
          <w:trHeight w:val="300"/>
        </w:trPr>
        <w:tc>
          <w:tcPr>
            <w:tcW w:w="2410" w:type="dxa"/>
          </w:tcPr>
          <w:p w14:paraId="1C098A01" w14:textId="77777777" w:rsidR="007A539A" w:rsidRPr="00FC6F34" w:rsidRDefault="007A539A" w:rsidP="00136C3D">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35001132" w14:textId="77777777" w:rsidR="007A539A" w:rsidRDefault="007A539A" w:rsidP="00136C3D">
            <w:pPr>
              <w:spacing w:line="276" w:lineRule="auto"/>
              <w:jc w:val="both"/>
              <w:rPr>
                <w:rFonts w:ascii="Verdana" w:eastAsia="Arial" w:hAnsi="Verdana" w:cs="Arial"/>
                <w:bCs/>
                <w:color w:val="000000" w:themeColor="text1"/>
              </w:rPr>
            </w:pPr>
            <w:r w:rsidRPr="00FC6F34">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 </w:t>
            </w:r>
            <w:r w:rsidRPr="00FC6F34">
              <w:rPr>
                <w:rFonts w:ascii="Verdana" w:eastAsia="Calibri" w:hAnsi="Verdana" w:cs="Arial"/>
                <w:lang w:val="es-ES" w:eastAsia="es-ES"/>
              </w:rPr>
              <w:t xml:space="preserve">LEY DE GARANTÍAS ELECTORALES ‒ </w:t>
            </w:r>
            <w:r>
              <w:rPr>
                <w:rFonts w:ascii="Verdana" w:eastAsia="Calibri" w:hAnsi="Verdana" w:cs="Arial"/>
                <w:lang w:val="es-ES" w:eastAsia="es-ES"/>
              </w:rPr>
              <w:t xml:space="preserve">Aplicación </w:t>
            </w:r>
            <w:r w:rsidRPr="00FC6F34">
              <w:rPr>
                <w:rFonts w:ascii="Verdana" w:eastAsia="Calibri" w:hAnsi="Verdana" w:cs="Arial"/>
                <w:lang w:val="es-ES" w:eastAsia="es-ES"/>
              </w:rPr>
              <w:t>‒</w:t>
            </w:r>
            <w:r>
              <w:rPr>
                <w:rFonts w:ascii="Verdana" w:eastAsia="Calibri" w:hAnsi="Verdana" w:cs="Arial"/>
                <w:lang w:val="es-ES" w:eastAsia="es-ES"/>
              </w:rPr>
              <w:t xml:space="preserve"> Convenios</w:t>
            </w:r>
            <w:r w:rsidRPr="00740AA8">
              <w:rPr>
                <w:rFonts w:ascii="Verdana" w:eastAsia="Arial" w:hAnsi="Verdana" w:cs="Arial"/>
                <w:bCs/>
                <w:i/>
                <w:iCs/>
                <w:color w:val="000000" w:themeColor="text1"/>
              </w:rPr>
              <w:t xml:space="preserve"> </w:t>
            </w:r>
          </w:p>
          <w:p w14:paraId="5EA073EB" w14:textId="77777777" w:rsidR="007A539A" w:rsidRPr="00FC6F34" w:rsidRDefault="007A539A" w:rsidP="00136C3D">
            <w:pPr>
              <w:spacing w:line="276" w:lineRule="auto"/>
              <w:jc w:val="both"/>
              <w:rPr>
                <w:rFonts w:ascii="Verdana" w:eastAsia="Calibri" w:hAnsi="Verdana" w:cs="Arial"/>
                <w:color w:val="000000" w:themeColor="text1"/>
                <w:lang w:val="es-ES" w:eastAsia="es-ES"/>
              </w:rPr>
            </w:pPr>
          </w:p>
        </w:tc>
      </w:tr>
      <w:tr w:rsidR="007A539A" w:rsidRPr="00FC6F34" w14:paraId="48447B62" w14:textId="77777777" w:rsidTr="00136C3D">
        <w:tc>
          <w:tcPr>
            <w:tcW w:w="2410" w:type="dxa"/>
          </w:tcPr>
          <w:p w14:paraId="2E176897" w14:textId="77777777" w:rsidR="007A539A" w:rsidRPr="00FC6F34" w:rsidRDefault="007A539A" w:rsidP="00136C3D">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53142E63" w14:textId="77777777" w:rsidR="007A539A" w:rsidRPr="00FC6F34" w:rsidRDefault="007A539A" w:rsidP="00136C3D">
            <w:pPr>
              <w:ind w:left="3"/>
              <w:jc w:val="both"/>
              <w:rPr>
                <w:rFonts w:ascii="Verdana" w:hAnsi="Verdana"/>
                <w:color w:val="000000"/>
                <w:lang w:val="es-ES"/>
              </w:rPr>
            </w:pPr>
            <w:r w:rsidRPr="00FC6F34">
              <w:rPr>
                <w:rFonts w:ascii="Verdana" w:eastAsia="Calibri" w:hAnsi="Verdana" w:cs="Arial"/>
                <w:color w:val="000000" w:themeColor="text1"/>
                <w:lang w:val="es-ES" w:eastAsia="es-ES"/>
              </w:rPr>
              <w:t>Respuesta a consulta con radicado No.</w:t>
            </w:r>
            <w:r w:rsidRPr="00D53094">
              <w:rPr>
                <w:rFonts w:ascii="Segoe UI" w:hAnsi="Segoe UI" w:cs="Segoe UI"/>
                <w:b/>
                <w:bCs/>
                <w:color w:val="242424"/>
                <w:sz w:val="21"/>
                <w:szCs w:val="21"/>
                <w:shd w:val="clear" w:color="auto" w:fill="FFFFFF"/>
              </w:rPr>
              <w:t xml:space="preserve"> </w:t>
            </w:r>
            <w:r w:rsidRPr="00BD5595">
              <w:rPr>
                <w:rFonts w:ascii="Verdana" w:hAnsi="Verdana" w:cs="Segoe UI"/>
                <w:color w:val="242424"/>
                <w:shd w:val="clear" w:color="auto" w:fill="FFFFFF"/>
              </w:rPr>
              <w:t>1</w:t>
            </w:r>
            <w:r w:rsidRPr="00BD5595">
              <w:rPr>
                <w:rFonts w:ascii="Verdana" w:eastAsia="Calibri" w:hAnsi="Verdana" w:cs="Arial"/>
                <w:color w:val="000000" w:themeColor="text1"/>
                <w:lang w:val="es-ES" w:eastAsia="es-ES"/>
              </w:rPr>
              <w:t>_2026_01_14_000350</w:t>
            </w:r>
            <w:r w:rsidRPr="005214A9">
              <w:rPr>
                <w:rFonts w:ascii="Segoe UI" w:hAnsi="Segoe UI" w:cs="Segoe UI"/>
                <w:b/>
                <w:bCs/>
                <w:color w:val="242424"/>
                <w:sz w:val="21"/>
                <w:szCs w:val="21"/>
                <w:shd w:val="clear" w:color="auto" w:fill="FFFFFF"/>
              </w:rPr>
              <w:t xml:space="preserve"> </w:t>
            </w:r>
            <w:r w:rsidRPr="00FC6F34">
              <w:rPr>
                <w:rFonts w:ascii="Verdana" w:eastAsia="Calibri" w:hAnsi="Verdana" w:cs="Arial"/>
                <w:color w:val="000000" w:themeColor="text1"/>
                <w:lang w:val="es-ES" w:eastAsia="es-ES"/>
              </w:rPr>
              <w:t xml:space="preserve"> </w:t>
            </w:r>
          </w:p>
        </w:tc>
      </w:tr>
    </w:tbl>
    <w:p w14:paraId="063E3C44" w14:textId="77777777" w:rsidR="007A539A" w:rsidRPr="00FC6F34" w:rsidRDefault="007A539A" w:rsidP="007A539A">
      <w:pPr>
        <w:spacing w:after="0" w:line="276" w:lineRule="auto"/>
        <w:jc w:val="both"/>
        <w:rPr>
          <w:rFonts w:ascii="Verdana" w:eastAsia="Calibri" w:hAnsi="Verdana" w:cs="Arial"/>
          <w:color w:val="000000" w:themeColor="text1"/>
          <w:lang w:val="es-ES" w:eastAsia="es-ES"/>
        </w:rPr>
      </w:pPr>
    </w:p>
    <w:p w14:paraId="1C9AB221" w14:textId="77777777" w:rsidR="007A539A" w:rsidRPr="00FC6F34" w:rsidRDefault="007A539A" w:rsidP="007A539A">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C6F3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Campo</w:t>
      </w:r>
      <w:r w:rsidRPr="00FC6F34">
        <w:rPr>
          <w:rFonts w:ascii="Verdana" w:eastAsia="Calibri" w:hAnsi="Verdana" w:cs="Arial"/>
          <w:color w:val="000000" w:themeColor="text1"/>
          <w:lang w:val="es-ES" w:eastAsia="es-ES"/>
        </w:rPr>
        <w:t xml:space="preserve">: </w:t>
      </w:r>
    </w:p>
    <w:p w14:paraId="75B06304" w14:textId="77777777" w:rsidR="007A539A" w:rsidRPr="00FC6F34" w:rsidRDefault="007A539A" w:rsidP="007A539A">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0AD39827" w14:textId="77777777" w:rsidR="007A539A" w:rsidRPr="00FC6F34" w:rsidRDefault="007A539A" w:rsidP="007A539A">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13</w:t>
      </w:r>
      <w:r w:rsidRPr="00FC6F34">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FC6F34">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6</w:t>
      </w:r>
      <w:r w:rsidRPr="00FC6F34">
        <w:rPr>
          <w:rFonts w:ascii="Verdana" w:eastAsia="Calibri" w:hAnsi="Verdana" w:cs="Arial"/>
          <w:color w:val="000000" w:themeColor="text1"/>
          <w:lang w:val="es-ES" w:eastAsia="es-ES"/>
        </w:rPr>
        <w:t xml:space="preserve">, en la cual manifiesta lo siguiente: </w:t>
      </w:r>
    </w:p>
    <w:p w14:paraId="7280C1D8" w14:textId="77777777" w:rsidR="007A539A" w:rsidRPr="00BF306B" w:rsidRDefault="007A539A" w:rsidP="007A539A">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509965B7" w14:textId="77777777" w:rsidR="007A539A" w:rsidRPr="00851E42" w:rsidRDefault="007A539A" w:rsidP="007A539A">
      <w:pPr>
        <w:spacing w:after="0"/>
        <w:ind w:left="709" w:right="709"/>
        <w:jc w:val="both"/>
        <w:rPr>
          <w:rFonts w:ascii="Verdana" w:eastAsia="Century Gothic" w:hAnsi="Verdana" w:cs="Century Gothic"/>
          <w:i/>
          <w:color w:val="000000" w:themeColor="text1"/>
          <w:sz w:val="20"/>
          <w:szCs w:val="20"/>
          <w:lang/>
        </w:rPr>
      </w:pPr>
      <w:r w:rsidRPr="00BF306B">
        <w:rPr>
          <w:rFonts w:ascii="Verdana" w:eastAsia="Century Gothic" w:hAnsi="Verdana" w:cs="Century Gothic"/>
          <w:i/>
          <w:color w:val="000000" w:themeColor="text1"/>
          <w:sz w:val="20"/>
          <w:szCs w:val="20"/>
          <w:lang w:val="es-ES"/>
        </w:rPr>
        <w:t>“</w:t>
      </w:r>
      <w:r w:rsidRPr="00851E42">
        <w:rPr>
          <w:rFonts w:ascii="Verdana" w:eastAsia="Century Gothic" w:hAnsi="Verdana" w:cs="Century Gothic"/>
          <w:i/>
          <w:color w:val="000000" w:themeColor="text1"/>
          <w:sz w:val="20"/>
          <w:szCs w:val="20"/>
          <w:lang/>
        </w:rPr>
        <w:t>Buenos días. Para solicitar ayuda en solucionar una duda jurídica, acerca si es posible efectuar la celebración de convenios marcos de asociación entre la entidad pública (Municipio) y la Empresa de servicios públicos del municipio, referente a la transferencia de los recursos del Sistema General de Participación -SGP-</w:t>
      </w:r>
      <w:r>
        <w:rPr>
          <w:rFonts w:ascii="Verdana" w:eastAsia="Century Gothic" w:hAnsi="Verdana" w:cs="Century Gothic"/>
          <w:i/>
          <w:color w:val="000000" w:themeColor="text1"/>
          <w:sz w:val="20"/>
          <w:szCs w:val="20"/>
          <w:lang/>
        </w:rPr>
        <w:t xml:space="preserve"> </w:t>
      </w:r>
      <w:r w:rsidRPr="00851E42">
        <w:rPr>
          <w:rFonts w:ascii="Verdana" w:eastAsia="Century Gothic" w:hAnsi="Verdana" w:cs="Century Gothic"/>
          <w:i/>
          <w:color w:val="000000" w:themeColor="text1"/>
          <w:sz w:val="20"/>
          <w:szCs w:val="20"/>
          <w:lang/>
        </w:rPr>
        <w:t>Agua Potable y Saneamiento Básico, destinados a subsidiar los servicios de acueducto, alcantarillado y aseo de los usuarios de estratos 1, 2 y 3.</w:t>
      </w:r>
      <w:r>
        <w:rPr>
          <w:rFonts w:ascii="Verdana" w:eastAsia="Century Gothic" w:hAnsi="Verdana" w:cs="Century Gothic"/>
          <w:i/>
          <w:color w:val="000000" w:themeColor="text1"/>
          <w:sz w:val="20"/>
          <w:szCs w:val="20"/>
          <w:lang/>
        </w:rPr>
        <w:t xml:space="preserve"> </w:t>
      </w:r>
      <w:r w:rsidRPr="00851E42">
        <w:rPr>
          <w:rFonts w:ascii="Verdana" w:eastAsia="Century Gothic" w:hAnsi="Verdana" w:cs="Century Gothic"/>
          <w:i/>
          <w:color w:val="000000" w:themeColor="text1"/>
          <w:sz w:val="20"/>
          <w:szCs w:val="20"/>
          <w:lang/>
        </w:rPr>
        <w:t>La anterior pregunta, en atención que estamos en pleno desarrollo de la Ley de Garantías y si este tipo de convenios pueden celebrarse o no, durante la vigencia de la Ley de Garantías</w:t>
      </w:r>
      <w:r w:rsidRPr="00BF306B">
        <w:rPr>
          <w:rFonts w:ascii="Verdana" w:hAnsi="Verdana"/>
          <w:sz w:val="20"/>
          <w:szCs w:val="20"/>
        </w:rPr>
        <w:t>”</w:t>
      </w:r>
    </w:p>
    <w:p w14:paraId="27E00D33" w14:textId="77777777" w:rsidR="007A539A" w:rsidRPr="00FC6F34" w:rsidRDefault="007A539A" w:rsidP="007A539A">
      <w:pPr>
        <w:spacing w:after="0" w:line="276" w:lineRule="auto"/>
        <w:ind w:right="709"/>
        <w:jc w:val="both"/>
        <w:rPr>
          <w:rFonts w:ascii="Verdana" w:eastAsia="Calibri" w:hAnsi="Verdana" w:cs="Arial"/>
          <w:lang w:val="es-ES"/>
        </w:rPr>
      </w:pPr>
    </w:p>
    <w:p w14:paraId="596730B2" w14:textId="77777777" w:rsidR="007A539A" w:rsidRPr="00FC6F34" w:rsidRDefault="007A539A" w:rsidP="007A539A">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FC6F34">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66C40E54" w14:textId="77777777" w:rsidR="007A539A" w:rsidRPr="00FC6F34" w:rsidRDefault="007A539A" w:rsidP="007A539A">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A669B6A" w14:textId="77777777" w:rsidR="007A539A" w:rsidRPr="00FC6F34" w:rsidRDefault="007A539A" w:rsidP="007A539A">
      <w:pPr>
        <w:spacing w:after="0" w:line="276" w:lineRule="auto"/>
        <w:ind w:firstLine="709"/>
        <w:jc w:val="both"/>
        <w:rPr>
          <w:rFonts w:ascii="Verdana" w:eastAsia="Calibri" w:hAnsi="Verdana" w:cs="Arial"/>
          <w:color w:val="000000" w:themeColor="text1"/>
          <w:lang w:val="es-ES" w:eastAsia="es-ES"/>
        </w:rPr>
      </w:pPr>
    </w:p>
    <w:p w14:paraId="1D64DE64" w14:textId="77777777" w:rsidR="007A539A" w:rsidRPr="00FC6F34" w:rsidRDefault="007A539A" w:rsidP="007A539A">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41B4749A" w14:textId="77777777" w:rsidR="007A539A" w:rsidRPr="00FC6F34" w:rsidRDefault="007A539A" w:rsidP="007A539A">
      <w:pPr>
        <w:tabs>
          <w:tab w:val="left" w:pos="426"/>
        </w:tabs>
        <w:spacing w:after="0" w:line="276" w:lineRule="auto"/>
        <w:jc w:val="both"/>
        <w:rPr>
          <w:rFonts w:ascii="Verdana" w:eastAsia="Century Gothic" w:hAnsi="Verdana" w:cs="Century Gothic"/>
          <w:color w:val="000000" w:themeColor="text1"/>
          <w:lang w:val="es-ES"/>
        </w:rPr>
      </w:pPr>
    </w:p>
    <w:p w14:paraId="42E9FC5B" w14:textId="77777777" w:rsidR="007A539A" w:rsidRPr="00FC6F34" w:rsidRDefault="007A539A" w:rsidP="007A539A">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De acuerdo con el contenido de su solicitud, esta Agencia resolverá el siguiente problema jurídico: ¿</w:t>
      </w:r>
      <w:r w:rsidRPr="00D47C60">
        <w:rPr>
          <w:rFonts w:ascii="Verdana" w:eastAsia="Century Gothic" w:hAnsi="Verdana" w:cs="Century Gothic"/>
          <w:color w:val="000000" w:themeColor="text1"/>
          <w:lang w:val="es-ES"/>
        </w:rPr>
        <w:t xml:space="preserve">Se encuentra restringida la celebración de convenios durante el periodo </w:t>
      </w:r>
      <w:r>
        <w:rPr>
          <w:rFonts w:ascii="Verdana" w:eastAsia="Century Gothic" w:hAnsi="Verdana" w:cs="Century Gothic"/>
          <w:color w:val="000000" w:themeColor="text1"/>
          <w:lang w:val="es-ES"/>
        </w:rPr>
        <w:t xml:space="preserve">establecido en </w:t>
      </w:r>
      <w:r w:rsidRPr="00D47C60">
        <w:rPr>
          <w:rFonts w:ascii="Verdana" w:eastAsia="Century Gothic" w:hAnsi="Verdana" w:cs="Century Gothic"/>
          <w:color w:val="000000" w:themeColor="text1"/>
          <w:lang w:val="es-ES"/>
        </w:rPr>
        <w:t>la Ley de Garantías Electorales?</w:t>
      </w:r>
    </w:p>
    <w:p w14:paraId="258302AE" w14:textId="77777777" w:rsidR="007A539A" w:rsidRPr="00FC6F34" w:rsidRDefault="007A539A" w:rsidP="007A539A">
      <w:pPr>
        <w:spacing w:after="0" w:line="276" w:lineRule="auto"/>
        <w:jc w:val="both"/>
        <w:rPr>
          <w:rFonts w:ascii="Verdana" w:eastAsia="Calibri" w:hAnsi="Verdana" w:cs="Arial"/>
          <w:color w:val="000000" w:themeColor="text1"/>
          <w:lang w:val="es-ES"/>
        </w:rPr>
      </w:pPr>
    </w:p>
    <w:p w14:paraId="2E0A9BF6" w14:textId="77777777" w:rsidR="007A539A" w:rsidRPr="00FC6F34" w:rsidRDefault="007A539A" w:rsidP="007A539A">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680E0288" w14:textId="77777777" w:rsidR="007A539A" w:rsidRPr="00FC6F34" w:rsidRDefault="007A539A" w:rsidP="007A539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A539A" w:rsidRPr="00FC6F34" w14:paraId="505CB187" w14:textId="77777777" w:rsidTr="00136C3D">
        <w:tc>
          <w:tcPr>
            <w:tcW w:w="8828" w:type="dxa"/>
          </w:tcPr>
          <w:p w14:paraId="7C841742" w14:textId="77777777" w:rsidR="007A539A" w:rsidRPr="00E21839" w:rsidRDefault="007A539A" w:rsidP="00136C3D">
            <w:pPr>
              <w:spacing w:before="120" w:after="120" w:line="276" w:lineRule="auto"/>
              <w:jc w:val="both"/>
              <w:rPr>
                <w:rFonts w:ascii="Verdana" w:eastAsia="Arial" w:hAnsi="Verdana" w:cs="Arial"/>
                <w:color w:val="000000" w:themeColor="text1"/>
              </w:rPr>
            </w:pPr>
            <w:r>
              <w:rPr>
                <w:rFonts w:ascii="Verdana" w:eastAsia="Arial" w:hAnsi="Verdana" w:cs="Arial"/>
                <w:color w:val="000000" w:themeColor="text1"/>
              </w:rPr>
              <w:t xml:space="preserve">La celebración de convenios de forma directa, y que no implican convocatorias públicas o la posibilidad de pluralidad de oferentes, entre una entidad territorial y una de régimen especial se encuentra prohibida en el marco del artículo 33 de la Ley 996 de 2005, pues esta norma cobija a </w:t>
            </w:r>
            <w:r w:rsidRPr="00E87A55">
              <w:rPr>
                <w:rFonts w:ascii="Verdana" w:eastAsia="Arial" w:hAnsi="Verdana" w:cs="Arial"/>
                <w:i/>
                <w:color w:val="000000" w:themeColor="text1"/>
              </w:rPr>
              <w:t>cualquier</w:t>
            </w:r>
            <w:r>
              <w:rPr>
                <w:rFonts w:ascii="Verdana" w:eastAsia="Arial" w:hAnsi="Verdana" w:cs="Arial"/>
                <w:color w:val="000000" w:themeColor="text1"/>
              </w:rPr>
              <w:t xml:space="preserve"> contrato o convenio que celebren las entidades de forma directa, sin que medie un proceso abierto. Lo anterior, siempre que no se configure alguna de las excepciones establecidas en dicho artículo</w:t>
            </w:r>
            <w:r>
              <w:rPr>
                <w:rFonts w:ascii="Verdana" w:eastAsia="Arial" w:hAnsi="Verdana" w:cs="Arial"/>
                <w:bCs/>
                <w:color w:val="000000" w:themeColor="text1"/>
                <w:lang w:val="es-ES"/>
              </w:rPr>
              <w:t>. Si este es el caso, la entidad podrá llevar a cabo la contratación directa, a pesar de que haya iniciado el periodo de garantías electorales correspondiente al artículo 33 de la Ley 996 de 2005.</w:t>
            </w:r>
          </w:p>
          <w:p w14:paraId="727D48D8" w14:textId="77777777" w:rsidR="007A539A" w:rsidRDefault="007A539A" w:rsidP="00136C3D">
            <w:pPr>
              <w:spacing w:after="120" w:line="276" w:lineRule="auto"/>
              <w:ind w:firstLine="735"/>
              <w:jc w:val="both"/>
              <w:rPr>
                <w:rFonts w:ascii="Verdana" w:eastAsia="Arial" w:hAnsi="Verdana" w:cs="Arial"/>
                <w:bCs/>
                <w:color w:val="000000" w:themeColor="text1"/>
                <w:lang w:val="es-ES"/>
              </w:rPr>
            </w:pPr>
            <w:r>
              <w:rPr>
                <w:rFonts w:ascii="Verdana" w:eastAsia="Arial" w:hAnsi="Verdana" w:cs="Arial"/>
                <w:bCs/>
                <w:color w:val="000000" w:themeColor="text1"/>
                <w:lang w:val="es-ES"/>
              </w:rPr>
              <w:t xml:space="preserve">Adicionalmente, 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es necesario verificar si la contratación es llevada a cabo por “</w:t>
            </w:r>
            <w:proofErr w:type="gramStart"/>
            <w:r w:rsidRPr="000C77A8">
              <w:rPr>
                <w:rFonts w:ascii="Verdana" w:eastAsia="Arial" w:hAnsi="Verdana" w:cs="Arial"/>
                <w:bCs/>
                <w:color w:val="000000" w:themeColor="text1"/>
              </w:rPr>
              <w:t>Alcaldes</w:t>
            </w:r>
            <w:proofErr w:type="gramEnd"/>
            <w:r w:rsidRPr="000C77A8">
              <w:rPr>
                <w:rFonts w:ascii="Verdana" w:eastAsia="Arial" w:hAnsi="Verdana" w:cs="Arial"/>
                <w:bCs/>
                <w:color w:val="000000" w:themeColor="text1"/>
              </w:rPr>
              <w:t xml:space="preserve">, Gobernadores, </w:t>
            </w:r>
            <w:proofErr w:type="gramStart"/>
            <w:r w:rsidRPr="000C77A8">
              <w:rPr>
                <w:rFonts w:ascii="Verdana" w:eastAsia="Arial" w:hAnsi="Verdana" w:cs="Arial"/>
                <w:bCs/>
                <w:color w:val="000000" w:themeColor="text1"/>
              </w:rPr>
              <w:t>Secretarios</w:t>
            </w:r>
            <w:proofErr w:type="gramEnd"/>
            <w:r w:rsidRPr="000C77A8">
              <w:rPr>
                <w:rFonts w:ascii="Verdana" w:eastAsia="Arial" w:hAnsi="Verdana" w:cs="Arial"/>
                <w:bCs/>
                <w:color w:val="000000" w:themeColor="text1"/>
              </w:rPr>
              <w:t xml:space="preserve">, Gerentes y </w:t>
            </w:r>
            <w:proofErr w:type="gramStart"/>
            <w:r w:rsidRPr="000C77A8">
              <w:rPr>
                <w:rFonts w:ascii="Verdana" w:eastAsia="Arial" w:hAnsi="Verdana" w:cs="Arial"/>
                <w:bCs/>
                <w:color w:val="000000" w:themeColor="text1"/>
              </w:rPr>
              <w:t>Directores</w:t>
            </w:r>
            <w:proofErr w:type="gramEnd"/>
            <w:r w:rsidRPr="000C77A8">
              <w:rPr>
                <w:rFonts w:ascii="Verdana" w:eastAsia="Arial" w:hAnsi="Verdana" w:cs="Arial"/>
                <w:bCs/>
                <w:color w:val="000000" w:themeColor="text1"/>
              </w:rPr>
              <w:t xml:space="preserve"> de las entidades del orden </w:t>
            </w:r>
            <w:r w:rsidRPr="000C77A8">
              <w:rPr>
                <w:rFonts w:ascii="Verdana" w:eastAsia="Arial" w:hAnsi="Verdana" w:cs="Arial"/>
                <w:bCs/>
                <w:color w:val="000000" w:themeColor="text1"/>
              </w:rPr>
              <w:lastRenderedPageBreak/>
              <w:t>municipal, departamental o distrital</w:t>
            </w:r>
            <w:r>
              <w:rPr>
                <w:rFonts w:ascii="Verdana" w:eastAsia="Arial" w:hAnsi="Verdana" w:cs="Arial"/>
                <w:bCs/>
                <w:color w:val="000000" w:themeColor="text1"/>
              </w:rPr>
              <w:t xml:space="preserve">”; así </w:t>
            </w:r>
            <w:proofErr w:type="gramStart"/>
            <w:r>
              <w:rPr>
                <w:rFonts w:ascii="Verdana" w:eastAsia="Arial" w:hAnsi="Verdana" w:cs="Arial"/>
                <w:bCs/>
                <w:color w:val="000000" w:themeColor="text1"/>
              </w:rPr>
              <w:t>como</w:t>
            </w:r>
            <w:r w:rsidRPr="000C77A8">
              <w:rPr>
                <w:rFonts w:ascii="Verdana" w:eastAsia="Arial" w:hAnsi="Verdana" w:cs="Arial"/>
                <w:bCs/>
                <w:color w:val="000000" w:themeColor="text1"/>
              </w:rPr>
              <w:t> </w:t>
            </w:r>
            <w:r>
              <w:rPr>
                <w:rFonts w:ascii="Verdana" w:eastAsia="Arial" w:hAnsi="Verdana" w:cs="Arial"/>
                <w:bCs/>
                <w:color w:val="000000" w:themeColor="text1"/>
                <w:lang w:val="es-ES"/>
              </w:rPr>
              <w:t xml:space="preserve"> verificar</w:t>
            </w:r>
            <w:proofErr w:type="gramEnd"/>
            <w:r>
              <w:rPr>
                <w:rFonts w:ascii="Verdana" w:eastAsia="Arial" w:hAnsi="Verdana" w:cs="Arial"/>
                <w:bCs/>
                <w:color w:val="000000" w:themeColor="text1"/>
                <w:lang w:val="es-ES"/>
              </w:rPr>
              <w:t xml:space="preserve"> si lo que pretende adelantar es un convenio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de modo que </w:t>
            </w:r>
            <w:proofErr w:type="gramStart"/>
            <w:r>
              <w:rPr>
                <w:rFonts w:ascii="Verdana" w:eastAsia="Arial" w:hAnsi="Verdana" w:cs="Arial"/>
                <w:bCs/>
                <w:color w:val="000000" w:themeColor="text1"/>
                <w:lang w:val="es-ES"/>
              </w:rPr>
              <w:t>aplicará</w:t>
            </w:r>
            <w:proofErr w:type="gramEnd"/>
            <w:r>
              <w:rPr>
                <w:rFonts w:ascii="Verdana" w:eastAsia="Arial" w:hAnsi="Verdana" w:cs="Arial"/>
                <w:bCs/>
                <w:color w:val="000000" w:themeColor="text1"/>
                <w:lang w:val="es-ES"/>
              </w:rPr>
              <w:t xml:space="preserve"> aunque se configuren las excepciones establecidas para el artículo 33</w:t>
            </w:r>
          </w:p>
          <w:p w14:paraId="4B6068B3" w14:textId="77777777" w:rsidR="007A539A" w:rsidRPr="000F22B6" w:rsidRDefault="007A539A" w:rsidP="00136C3D">
            <w:pPr>
              <w:shd w:val="clear" w:color="auto" w:fill="FFFFFF"/>
              <w:spacing w:after="120" w:line="276" w:lineRule="auto"/>
              <w:ind w:firstLine="708"/>
              <w:jc w:val="both"/>
              <w:rPr>
                <w:rFonts w:ascii="Verdana" w:hAnsi="Verdana" w:cs="Arial"/>
                <w:lang w:val="es-ES" w:eastAsia="es-CO"/>
              </w:rPr>
            </w:pPr>
            <w:r>
              <w:rPr>
                <w:rFonts w:ascii="Verdana" w:eastAsia="Calibri" w:hAnsi="Verdana" w:cs="Arial"/>
                <w:lang w:val="es-ES"/>
              </w:rPr>
              <w:t xml:space="preserve">En cualquier caso, </w:t>
            </w:r>
            <w:r w:rsidRPr="00584759">
              <w:rPr>
                <w:rFonts w:ascii="Verdana" w:eastAsia="Calibri" w:hAnsi="Verdana" w:cs="Arial"/>
                <w:lang w:val="es-ES"/>
              </w:rPr>
              <w:t xml:space="preserve">corresponde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análisis para determinar si aplica o no una determinada excepción</w:t>
            </w:r>
            <w:r>
              <w:rPr>
                <w:rFonts w:ascii="Verdana" w:eastAsia="Calibri" w:hAnsi="Verdana" w:cs="Arial"/>
                <w:lang w:val="es-ES"/>
              </w:rPr>
              <w:t xml:space="preserve"> a la prohibición del artículo 33 de la Ley de Garantías</w:t>
            </w:r>
            <w:r w:rsidRPr="00584759">
              <w:rPr>
                <w:rFonts w:ascii="Verdana" w:eastAsia="Calibri" w:hAnsi="Verdana" w:cs="Arial"/>
                <w:lang w:val="es-ES"/>
              </w:rPr>
              <w:t xml:space="preserve"> </w:t>
            </w:r>
            <w:r>
              <w:rPr>
                <w:rFonts w:ascii="Verdana" w:eastAsia="Calibri" w:hAnsi="Verdana" w:cs="Arial"/>
                <w:lang w:val="es-ES"/>
              </w:rPr>
              <w:t xml:space="preserve">Electorales, según </w:t>
            </w:r>
            <w:r w:rsidRPr="00584759">
              <w:rPr>
                <w:rFonts w:ascii="Verdana" w:eastAsia="Calibri" w:hAnsi="Verdana" w:cs="Arial"/>
                <w:lang w:val="es-ES"/>
              </w:rPr>
              <w:t xml:space="preserve">la situación fáctica y jurídica particular del caso concreto, para lo cual las consideraciones expuestas en el presente concepto constituyen un instrumento orientador. De ser procedente la excepción, la entidad </w:t>
            </w:r>
            <w:r>
              <w:rPr>
                <w:rFonts w:ascii="Verdana" w:eastAsia="Calibri" w:hAnsi="Verdana" w:cs="Arial"/>
                <w:lang w:val="es-ES"/>
              </w:rPr>
              <w:t xml:space="preserve">podrá </w:t>
            </w:r>
            <w:r w:rsidRPr="00584759">
              <w:rPr>
                <w:rFonts w:ascii="Verdana" w:eastAsia="Calibri" w:hAnsi="Verdana" w:cs="Arial"/>
                <w:lang w:val="es-ES"/>
              </w:rPr>
              <w:t>realizar la contratación directa justificando las razones que avalan su procedencia</w:t>
            </w:r>
            <w:r w:rsidRPr="00FC6F34">
              <w:rPr>
                <w:rFonts w:ascii="Verdana" w:hAnsi="Verdana" w:cs="Arial"/>
                <w:lang w:val="es-ES" w:eastAsia="es-CO"/>
              </w:rPr>
              <w:t>. Por el contrario, si el estudio determina que no aplica excepción alguna estará vedada la celebración de contratos de manera directa</w:t>
            </w:r>
            <w:r>
              <w:rPr>
                <w:rFonts w:ascii="Verdana" w:hAnsi="Verdana" w:cs="Arial"/>
                <w:lang w:val="es-ES" w:eastAsia="es-CO"/>
              </w:rPr>
              <w:t xml:space="preserve">. </w:t>
            </w:r>
            <w:r w:rsidRPr="00FC6F34">
              <w:rPr>
                <w:rFonts w:ascii="Verdana" w:hAnsi="Verdana" w:cs="Arial"/>
                <w:lang w:val="es-ES" w:eastAsia="es-CO"/>
              </w:rPr>
              <w:t>Lo anterior, sin perjuicio de la prohibición establecida en el parágrafo del artículo 38 de la Ley de Garantías Electorales</w:t>
            </w:r>
            <w:r>
              <w:rPr>
                <w:rFonts w:ascii="Verdana" w:hAnsi="Verdana" w:cs="Arial"/>
                <w:lang w:val="es-ES" w:eastAsia="es-CO"/>
              </w:rPr>
              <w:t>, la cual será procedente sin excepción alguna cuando se configuren los supuestos señalados en la norma. 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modalidades distintas a la contratación directa o implementar tipologías distintas a los convenios interadministrativos</w:t>
            </w:r>
            <w:r w:rsidRPr="00FC6F34">
              <w:rPr>
                <w:rFonts w:ascii="Verdana" w:hAnsi="Verdana" w:cs="Arial"/>
                <w:lang w:val="es-ES" w:eastAsia="es-CO"/>
              </w:rPr>
              <w:t xml:space="preserve">, </w:t>
            </w:r>
            <w:r>
              <w:rPr>
                <w:rFonts w:ascii="Verdana" w:hAnsi="Verdana" w:cs="Arial"/>
                <w:lang w:val="es-ES" w:eastAsia="es-CO"/>
              </w:rPr>
              <w:t xml:space="preserve">es decir, 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p w14:paraId="4C9D79F6" w14:textId="77777777" w:rsidR="007A539A" w:rsidRPr="00036A04" w:rsidRDefault="007A539A" w:rsidP="00136C3D">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w:t>
            </w:r>
          </w:p>
        </w:tc>
      </w:tr>
    </w:tbl>
    <w:p w14:paraId="0F1355BF" w14:textId="77777777" w:rsidR="007A539A" w:rsidRPr="00FC6F34" w:rsidRDefault="007A539A" w:rsidP="007A539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3CD41B9" w14:textId="77777777" w:rsidR="007A539A" w:rsidRPr="00FC6F34" w:rsidRDefault="007A539A" w:rsidP="007A539A">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245F3F09" w14:textId="77777777" w:rsidR="007A539A" w:rsidRPr="00FC6F34" w:rsidRDefault="007A539A" w:rsidP="007A539A">
      <w:pPr>
        <w:spacing w:after="0" w:line="276" w:lineRule="auto"/>
        <w:jc w:val="both"/>
        <w:rPr>
          <w:rFonts w:ascii="Verdana" w:eastAsia="Calibri" w:hAnsi="Verdana" w:cs="Arial"/>
          <w:color w:val="000000" w:themeColor="text1"/>
          <w:lang w:val="es-ES"/>
        </w:rPr>
      </w:pPr>
    </w:p>
    <w:p w14:paraId="7501F43D" w14:textId="77777777" w:rsidR="007A539A" w:rsidRPr="00FC6F34" w:rsidRDefault="007A539A" w:rsidP="007A539A">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sidRPr="00FC6F34">
        <w:rPr>
          <w:rFonts w:ascii="Verdana" w:eastAsia="Calibri" w:hAnsi="Verdana" w:cs="Arial"/>
          <w:lang w:val="es-ES"/>
        </w:rPr>
        <w:t xml:space="preserve">Por ejemplo, el artículo 127 de la Constitución Política establece una prohibición contractual a los servidores públicos y, en cuanto a aspectos </w:t>
      </w:r>
      <w:r w:rsidRPr="00FC6F34">
        <w:rPr>
          <w:rFonts w:ascii="Verdana" w:eastAsia="Calibri" w:hAnsi="Verdana" w:cs="Arial"/>
          <w:lang w:val="es-ES"/>
        </w:rPr>
        <w:lastRenderedPageBreak/>
        <w:t>políticos, señala restricciones a ciertos empleados del Estado, incluso en época no electoral</w:t>
      </w:r>
      <w:r w:rsidRPr="00FC6F34">
        <w:rPr>
          <w:rFonts w:ascii="Verdana" w:hAnsi="Verdana"/>
          <w:vertAlign w:val="superscript"/>
          <w:lang w:val="es-ES"/>
        </w:rPr>
        <w:footnoteReference w:id="2"/>
      </w:r>
      <w:r w:rsidRPr="00FC6F34">
        <w:rPr>
          <w:rFonts w:ascii="Verdana" w:eastAsia="Calibri" w:hAnsi="Verdana" w:cs="Arial"/>
          <w:lang w:val="es-ES"/>
        </w:rPr>
        <w:t xml:space="preserve">. </w:t>
      </w:r>
    </w:p>
    <w:p w14:paraId="6703BC4C" w14:textId="77777777" w:rsidR="007A539A" w:rsidRPr="00FC6F34" w:rsidRDefault="007A539A" w:rsidP="007A539A">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155B9E6E" w14:textId="77777777" w:rsidR="007A539A" w:rsidRPr="00FC6F34" w:rsidRDefault="007A539A" w:rsidP="007A539A">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6D9AE3C" w14:textId="77777777" w:rsidR="007A539A" w:rsidRPr="00FC6F34" w:rsidRDefault="007A539A" w:rsidP="007A539A">
      <w:pPr>
        <w:spacing w:after="0" w:line="276" w:lineRule="auto"/>
        <w:ind w:right="709"/>
        <w:jc w:val="both"/>
        <w:rPr>
          <w:rFonts w:ascii="Verdana" w:eastAsia="Times New Roman" w:hAnsi="Verdana" w:cs="Arial"/>
          <w:lang w:val="es-ES" w:eastAsia="es-CO"/>
        </w:rPr>
      </w:pPr>
    </w:p>
    <w:p w14:paraId="17FE308E" w14:textId="77777777" w:rsidR="007A539A" w:rsidRPr="00FC6F34" w:rsidRDefault="007A539A" w:rsidP="007A539A">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0D997BB3" w14:textId="77777777" w:rsidR="007A539A" w:rsidRPr="00FC6F34" w:rsidRDefault="007A539A" w:rsidP="007A539A">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542B39C6" w14:textId="77777777" w:rsidR="007A539A" w:rsidRPr="00FC6F34" w:rsidRDefault="007A539A" w:rsidP="007A539A">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4"/>
      </w:r>
    </w:p>
    <w:p w14:paraId="1954402B" w14:textId="77777777" w:rsidR="007A539A" w:rsidRPr="00FC6F34" w:rsidRDefault="007A539A" w:rsidP="007A539A">
      <w:pPr>
        <w:spacing w:after="0" w:line="276" w:lineRule="auto"/>
        <w:ind w:firstLine="709"/>
        <w:jc w:val="both"/>
        <w:rPr>
          <w:rFonts w:ascii="Verdana" w:eastAsia="Times New Roman" w:hAnsi="Verdana" w:cs="Arial"/>
          <w:lang w:val="es-ES" w:eastAsia="es-CO"/>
        </w:rPr>
      </w:pPr>
    </w:p>
    <w:p w14:paraId="502E5FED" w14:textId="77777777" w:rsidR="007A539A" w:rsidRPr="00FC6F34" w:rsidRDefault="007A539A" w:rsidP="007A539A">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lastRenderedPageBreak/>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E22EAAE" w14:textId="77777777" w:rsidR="007A539A" w:rsidRPr="00FC6F34" w:rsidRDefault="007A539A" w:rsidP="007A539A">
      <w:pPr>
        <w:spacing w:after="0" w:line="276" w:lineRule="auto"/>
        <w:ind w:firstLine="709"/>
        <w:jc w:val="both"/>
        <w:rPr>
          <w:rFonts w:ascii="Verdana" w:eastAsia="Times New Roman" w:hAnsi="Verdana" w:cs="Arial"/>
          <w:lang w:val="es-ES" w:eastAsia="es-CO"/>
        </w:rPr>
      </w:pPr>
    </w:p>
    <w:p w14:paraId="3C91D80C" w14:textId="77777777" w:rsidR="007A539A" w:rsidRPr="00FC6F34" w:rsidRDefault="007A539A" w:rsidP="007A539A">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21A1F19" w14:textId="77777777" w:rsidR="007A539A" w:rsidRPr="00FC6F34" w:rsidRDefault="007A539A" w:rsidP="007A539A">
      <w:pPr>
        <w:spacing w:after="0" w:line="240" w:lineRule="auto"/>
        <w:ind w:right="709"/>
        <w:jc w:val="both"/>
        <w:rPr>
          <w:rFonts w:ascii="Verdana" w:eastAsia="Times New Roman" w:hAnsi="Verdana" w:cs="Arial"/>
          <w:lang w:val="es-ES" w:eastAsia="es-CO"/>
        </w:rPr>
      </w:pPr>
    </w:p>
    <w:p w14:paraId="7F27DAA5" w14:textId="77777777" w:rsidR="007A539A" w:rsidRPr="00FC6F34" w:rsidRDefault="007A539A" w:rsidP="007A539A">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7"/>
      </w:r>
      <w:r w:rsidRPr="00FC6F34">
        <w:rPr>
          <w:rFonts w:ascii="Verdana" w:eastAsia="Times New Roman" w:hAnsi="Verdana" w:cs="Arial"/>
          <w:sz w:val="20"/>
          <w:szCs w:val="20"/>
          <w:lang w:val="es-ES" w:eastAsia="es-CO"/>
        </w:rPr>
        <w:t>.</w:t>
      </w:r>
    </w:p>
    <w:p w14:paraId="36FBE09B" w14:textId="77777777" w:rsidR="007A539A" w:rsidRPr="00FC6F34" w:rsidRDefault="007A539A" w:rsidP="007A539A">
      <w:pPr>
        <w:spacing w:after="0" w:line="276" w:lineRule="auto"/>
        <w:jc w:val="both"/>
        <w:rPr>
          <w:rFonts w:ascii="Verdana" w:eastAsia="Calibri" w:hAnsi="Verdana" w:cs="Arial"/>
          <w:bCs/>
          <w:lang w:val="es-ES"/>
        </w:rPr>
      </w:pPr>
    </w:p>
    <w:p w14:paraId="77E46D1A" w14:textId="77777777" w:rsidR="007A539A" w:rsidRPr="00FC6F34" w:rsidRDefault="007A539A" w:rsidP="007A539A">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w:t>
      </w:r>
      <w:r w:rsidRPr="00FC6F34">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113A73A3" w14:textId="77777777" w:rsidR="007A539A" w:rsidRPr="00FC6F34" w:rsidRDefault="007A539A" w:rsidP="007A539A">
      <w:pPr>
        <w:spacing w:after="0" w:line="276" w:lineRule="auto"/>
        <w:ind w:firstLine="709"/>
        <w:jc w:val="both"/>
        <w:rPr>
          <w:rFonts w:ascii="Verdana" w:eastAsia="Arial" w:hAnsi="Verdana" w:cs="Arial"/>
          <w:lang w:val="es-ES" w:eastAsia="es-ES" w:bidi="es-ES"/>
        </w:rPr>
      </w:pPr>
    </w:p>
    <w:p w14:paraId="0A72EAFE" w14:textId="77777777" w:rsidR="007A539A" w:rsidRPr="00FC6F34" w:rsidRDefault="007A539A" w:rsidP="007A539A">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t>ii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75ADBD48" w14:textId="77777777" w:rsidR="007A539A" w:rsidRPr="00FC6F34" w:rsidRDefault="007A539A" w:rsidP="007A539A">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2543570A" w14:textId="77777777" w:rsidR="007A539A" w:rsidRPr="00FC6F34" w:rsidRDefault="007A539A" w:rsidP="007A539A">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236ED30E" w14:textId="77777777" w:rsidR="007A539A" w:rsidRPr="00FC6F34" w:rsidRDefault="007A539A" w:rsidP="007A539A">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lastRenderedPageBreak/>
        <w:t>La Sala de Consulta y Servicio Civil del Consejo de Estado ha aclarado la distinción en la aplicación de las prohibiciones de la Ley 996 de 2005, dependiendo del tipo de elección que se trate. Al respecto, señala:</w:t>
      </w:r>
    </w:p>
    <w:p w14:paraId="6DA3914E" w14:textId="77777777" w:rsidR="007A539A" w:rsidRPr="00FC6F34" w:rsidRDefault="007A539A" w:rsidP="007A539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70A59A5" w14:textId="77777777" w:rsidR="007A539A" w:rsidRPr="00FC6F34" w:rsidRDefault="007A539A" w:rsidP="007A539A">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C6F34">
        <w:rPr>
          <w:rFonts w:ascii="Verdana" w:eastAsia="Arial" w:hAnsi="Verdana" w:cs="Arial"/>
          <w:sz w:val="20"/>
          <w:szCs w:val="20"/>
          <w:lang w:val="es-ES" w:eastAsia="es-ES" w:bidi="es-ES"/>
        </w:rPr>
        <w:t>Presidente</w:t>
      </w:r>
      <w:proofErr w:type="gramEnd"/>
      <w:r w:rsidRPr="00FC6F34">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10"/>
      </w:r>
    </w:p>
    <w:p w14:paraId="231DCF9B" w14:textId="77777777" w:rsidR="007A539A" w:rsidRPr="00FC6F34" w:rsidRDefault="007A539A" w:rsidP="007A539A">
      <w:pPr>
        <w:widowControl w:val="0"/>
        <w:autoSpaceDE w:val="0"/>
        <w:autoSpaceDN w:val="0"/>
        <w:spacing w:after="0" w:line="276" w:lineRule="auto"/>
        <w:contextualSpacing/>
        <w:rPr>
          <w:rFonts w:ascii="Verdana" w:eastAsia="Arial" w:hAnsi="Verdana" w:cs="Arial"/>
          <w:lang w:val="es-ES" w:eastAsia="es-ES" w:bidi="es-ES"/>
        </w:rPr>
      </w:pPr>
    </w:p>
    <w:p w14:paraId="49B23DC8" w14:textId="77777777" w:rsidR="007A539A" w:rsidRPr="00FC6F34" w:rsidRDefault="007A539A" w:rsidP="007A539A">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xml:space="preserve">, también se encuentra la prohibición del parágrafo del artículo 38, el cual debe aplicarse respecto de cualquier tipo de </w:t>
      </w:r>
      <w:r w:rsidRPr="00FC6F34">
        <w:rPr>
          <w:rFonts w:ascii="Verdana" w:eastAsia="Arial" w:hAnsi="Verdana" w:cs="Arial"/>
          <w:lang w:val="es-ES" w:eastAsia="es-ES" w:bidi="es-ES"/>
        </w:rPr>
        <w:lastRenderedPageBreak/>
        <w:t>contienda electoral, y que prohíbe la celebración de convenios interadministrativos que impliquen la ejecución de recursos públicos dentro de los cuatro (4) meses anteriores a la respectiva jornada de votaciones.</w:t>
      </w:r>
    </w:p>
    <w:p w14:paraId="55F8FEA4" w14:textId="77777777" w:rsidR="007A539A" w:rsidRPr="00FC6F34" w:rsidRDefault="007A539A" w:rsidP="007A539A">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4C4DC360" w14:textId="77777777" w:rsidR="007A539A" w:rsidRPr="00FC6F34" w:rsidRDefault="007A539A" w:rsidP="007A539A">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o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y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E4D25FF" w14:textId="77777777" w:rsidR="007A539A" w:rsidRPr="00FC6F34" w:rsidRDefault="007A539A" w:rsidP="007A539A">
      <w:pPr>
        <w:spacing w:after="0" w:line="276" w:lineRule="auto"/>
        <w:ind w:firstLine="709"/>
        <w:jc w:val="both"/>
        <w:rPr>
          <w:rFonts w:ascii="Verdana" w:eastAsia="Arial" w:hAnsi="Verdana" w:cs="Arial"/>
          <w:lang w:val="es-ES" w:eastAsia="es-ES" w:bidi="es-ES"/>
        </w:rPr>
      </w:pPr>
    </w:p>
    <w:p w14:paraId="50B78599" w14:textId="77777777" w:rsidR="007A539A" w:rsidRPr="00FC6F34" w:rsidRDefault="007A539A" w:rsidP="007A539A">
      <w:pPr>
        <w:spacing w:after="120" w:line="276" w:lineRule="auto"/>
        <w:jc w:val="both"/>
        <w:rPr>
          <w:rFonts w:ascii="Verdana" w:eastAsia="Times New Roman" w:hAnsi="Verdana" w:cs="Arial"/>
          <w:bCs/>
          <w:lang w:val="es-ES" w:eastAsia="es-CO"/>
        </w:rPr>
      </w:pPr>
      <w:proofErr w:type="spellStart"/>
      <w:r w:rsidRPr="00FC6F34">
        <w:rPr>
          <w:rFonts w:ascii="Verdana" w:eastAsia="Calibri" w:hAnsi="Verdana" w:cs="Arial"/>
          <w:lang w:val="es-ES"/>
        </w:rPr>
        <w:t>iii</w:t>
      </w:r>
      <w:proofErr w:type="spellEnd"/>
      <w:r w:rsidRPr="00FC6F34">
        <w:rPr>
          <w:rFonts w:ascii="Verdana" w:eastAsia="Calibri" w:hAnsi="Verdana" w:cs="Arial"/>
          <w:lang w:val="es-ES"/>
        </w:rPr>
        <w:t xml:space="preserve">) </w:t>
      </w:r>
      <w:r>
        <w:rPr>
          <w:rFonts w:ascii="Verdana" w:eastAsia="Calibri" w:hAnsi="Verdana" w:cs="Arial"/>
          <w:lang w:val="es-ES" w:eastAsia="es-ES" w:bidi="es-ES"/>
        </w:rPr>
        <w:t>P</w:t>
      </w:r>
      <w:r w:rsidRPr="00FC6F34">
        <w:rPr>
          <w:rFonts w:ascii="Verdana" w:eastAsia="Calibri" w:hAnsi="Verdana" w:cs="Arial"/>
          <w:lang w:val="es-ES" w:eastAsia="es-ES" w:bidi="es-ES"/>
        </w:rPr>
        <w:t xml:space="preserve">ara responder al problema jurídico planteado es necesario precisar 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w:t>
      </w:r>
      <w:r w:rsidRPr="00CD0948">
        <w:rPr>
          <w:rFonts w:ascii="Verdana" w:eastAsia="Times New Roman" w:hAnsi="Verdana" w:cs="Arial"/>
          <w:i/>
          <w:iCs/>
          <w:lang w:val="es-ES"/>
        </w:rPr>
        <w:t>ámbito material</w:t>
      </w:r>
      <w:r w:rsidRPr="00FC6F34">
        <w:rPr>
          <w:rFonts w:ascii="Verdana" w:eastAsia="Times New Roman" w:hAnsi="Verdana" w:cs="Arial"/>
          <w:lang w:val="es-ES"/>
        </w:rPr>
        <w:t xml:space="preserve">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2B8D0FE1" w14:textId="77777777" w:rsidR="007A539A" w:rsidRPr="00FC6F34" w:rsidRDefault="007A539A" w:rsidP="007A539A">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 Esta Sala ha entendido </w:t>
      </w:r>
      <w:proofErr w:type="gramStart"/>
      <w:r w:rsidRPr="00FC6F34">
        <w:rPr>
          <w:rFonts w:ascii="Verdana" w:eastAsia="Calibri" w:hAnsi="Verdana" w:cs="Arial"/>
          <w:sz w:val="20"/>
          <w:szCs w:val="20"/>
          <w:lang w:val="es-ES"/>
        </w:rPr>
        <w:t>que</w:t>
      </w:r>
      <w:proofErr w:type="gramEnd"/>
      <w:r w:rsidRPr="00FC6F34">
        <w:rPr>
          <w:rFonts w:ascii="Verdana" w:eastAsia="Calibri"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w:t>
      </w:r>
      <w:r w:rsidRPr="00FC6F34">
        <w:rPr>
          <w:rFonts w:ascii="Verdana" w:eastAsia="Calibri" w:hAnsi="Verdana" w:cs="Arial"/>
          <w:sz w:val="20"/>
          <w:szCs w:val="20"/>
          <w:lang w:val="es-ES"/>
        </w:rPr>
        <w:lastRenderedPageBreak/>
        <w:t>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1"/>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2"/>
      </w:r>
      <w:r w:rsidRPr="00FC6F34">
        <w:rPr>
          <w:rFonts w:ascii="Verdana" w:eastAsia="Calibri" w:hAnsi="Verdana" w:cs="Arial"/>
          <w:sz w:val="20"/>
          <w:szCs w:val="20"/>
          <w:lang w:val="es-ES"/>
        </w:rPr>
        <w:t xml:space="preserve"> .</w:t>
      </w:r>
    </w:p>
    <w:p w14:paraId="5DA707A6" w14:textId="77777777" w:rsidR="007A539A" w:rsidRPr="00FC6F34" w:rsidRDefault="007A539A" w:rsidP="007A539A">
      <w:pPr>
        <w:shd w:val="clear" w:color="auto" w:fill="FFFFFF" w:themeFill="background1"/>
        <w:spacing w:after="0" w:line="276" w:lineRule="auto"/>
        <w:ind w:firstLine="709"/>
        <w:jc w:val="both"/>
        <w:rPr>
          <w:rFonts w:ascii="Verdana" w:eastAsia="Times New Roman" w:hAnsi="Verdana" w:cs="Arial"/>
          <w:lang w:val="es-ES" w:eastAsia="x-none"/>
        </w:rPr>
      </w:pPr>
    </w:p>
    <w:p w14:paraId="6BDD4E22" w14:textId="77777777" w:rsidR="007A539A" w:rsidRPr="00FC6F34" w:rsidRDefault="007A539A" w:rsidP="007A539A">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2D360F">
        <w:rPr>
          <w:rFonts w:ascii="Verdana" w:eastAsia="Times New Roman" w:hAnsi="Verdana" w:cs="Arial"/>
          <w:i/>
          <w:iCs/>
          <w:lang w:val="es-ES" w:eastAsia="x-none"/>
        </w:rPr>
        <w:t>cualquier sistema</w:t>
      </w:r>
      <w:r w:rsidRPr="00FC6F34">
        <w:rPr>
          <w:rFonts w:ascii="Verdana" w:eastAsia="Times New Roman" w:hAnsi="Verdana" w:cs="Arial"/>
          <w:lang w:val="es-ES" w:eastAsia="x-none"/>
        </w:rPr>
        <w:t xml:space="preserve">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240B5E99" w14:textId="77777777" w:rsidR="007A539A" w:rsidRPr="00FC6F34" w:rsidRDefault="007A539A" w:rsidP="007A539A">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w:t>
      </w:r>
      <w:r>
        <w:rPr>
          <w:rFonts w:ascii="Verdana" w:eastAsia="Times New Roman" w:hAnsi="Verdana" w:cs="Arial"/>
          <w:bCs/>
          <w:lang w:val="es-ES" w:eastAsia="es-CO"/>
        </w:rPr>
        <w:t>G</w:t>
      </w:r>
      <w:r w:rsidRPr="00FC6F34">
        <w:rPr>
          <w:rFonts w:ascii="Verdana" w:eastAsia="Times New Roman" w:hAnsi="Verdana" w:cs="Arial"/>
          <w:bCs/>
          <w:lang w:val="es-ES" w:eastAsia="es-CO"/>
        </w:rPr>
        <w:t>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w:t>
      </w:r>
      <w:r w:rsidRPr="00CD0948">
        <w:rPr>
          <w:rFonts w:ascii="Verdana" w:eastAsia="Times New Roman" w:hAnsi="Verdana" w:cs="Arial"/>
          <w:i/>
          <w:iCs/>
          <w:lang w:val="es-ES"/>
        </w:rPr>
        <w:t>cualquier</w:t>
      </w:r>
      <w:r w:rsidRPr="00FC6F34">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6338CAF4" w14:textId="77777777" w:rsidR="007A539A" w:rsidRPr="00FC6F34" w:rsidRDefault="007A539A" w:rsidP="007A539A">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lastRenderedPageBreak/>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w:t>
      </w:r>
      <w:r>
        <w:rPr>
          <w:rFonts w:ascii="Verdana" w:eastAsia="Times New Roman" w:hAnsi="Verdana" w:cs="Arial"/>
          <w:i/>
          <w:iCs/>
          <w:lang w:val="es-ES"/>
        </w:rPr>
        <w:t xml:space="preserve"> o convenio</w:t>
      </w:r>
      <w:r w:rsidRPr="00FC6F34">
        <w:rPr>
          <w:rFonts w:ascii="Verdana" w:eastAsia="Times New Roman" w:hAnsi="Verdana" w:cs="Arial"/>
          <w:i/>
          <w:iCs/>
          <w:lang w:val="es-ES"/>
        </w:rPr>
        <w:t xml:space="preserve"> de forma directa</w:t>
      </w:r>
      <w:r w:rsidRPr="00FC6F34">
        <w:rPr>
          <w:rFonts w:ascii="Verdana" w:eastAsia="Times New Roman" w:hAnsi="Verdana" w:cs="Arial"/>
          <w:lang w:val="es-ES"/>
        </w:rPr>
        <w:t xml:space="preserve">, esto es, sin que exista un proceso abierto y competitivo. Por tanto, no son materia de la prohibición </w:t>
      </w:r>
      <w:r>
        <w:rPr>
          <w:rFonts w:ascii="Verdana" w:eastAsia="Times New Roman" w:hAnsi="Verdana" w:cs="Arial"/>
          <w:lang w:val="es-ES"/>
        </w:rPr>
        <w:t xml:space="preserve">los procesos de contratación que se adelanten mediante </w:t>
      </w:r>
      <w:r w:rsidRPr="00FC6F34">
        <w:rPr>
          <w:rFonts w:ascii="Verdana" w:eastAsia="Times New Roman" w:hAnsi="Verdana" w:cs="Arial"/>
          <w:lang w:val="es-ES"/>
        </w:rPr>
        <w:t>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14CED566" w14:textId="77777777" w:rsidR="007A539A" w:rsidRPr="00FC6F34" w:rsidRDefault="007A539A" w:rsidP="007A539A">
      <w:pPr>
        <w:spacing w:after="0" w:line="276" w:lineRule="auto"/>
        <w:ind w:firstLine="708"/>
        <w:jc w:val="both"/>
        <w:rPr>
          <w:rFonts w:ascii="Verdana" w:eastAsia="Times New Roman" w:hAnsi="Verdana" w:cs="Arial"/>
          <w:lang w:val="es-ES"/>
        </w:rPr>
      </w:pPr>
    </w:p>
    <w:p w14:paraId="5DDD6CF7" w14:textId="77777777" w:rsidR="007A539A" w:rsidRPr="00FC6F34" w:rsidRDefault="007A539A" w:rsidP="007A539A">
      <w:pPr>
        <w:spacing w:after="0" w:line="276" w:lineRule="auto"/>
        <w:jc w:val="both"/>
        <w:rPr>
          <w:rFonts w:ascii="Verdana" w:eastAsia="Times New Roman" w:hAnsi="Verdana" w:cs="Arial"/>
          <w:lang w:val="es-ES"/>
        </w:rPr>
      </w:pPr>
      <w:proofErr w:type="spellStart"/>
      <w:r w:rsidRPr="00FC6F34">
        <w:rPr>
          <w:rFonts w:ascii="Verdana" w:eastAsia="Times New Roman" w:hAnsi="Verdana" w:cs="Arial"/>
          <w:bCs/>
          <w:lang w:val="es-ES" w:eastAsia="es-CO"/>
        </w:rPr>
        <w:t>iv</w:t>
      </w:r>
      <w:proofErr w:type="spellEnd"/>
      <w:r w:rsidRPr="00FC6F34">
        <w:rPr>
          <w:rFonts w:ascii="Verdana" w:eastAsia="Times New Roman" w:hAnsi="Verdana" w:cs="Arial"/>
          <w:bCs/>
          <w:lang w:val="es-ES" w:eastAsia="es-CO"/>
        </w:rPr>
        <w:t xml:space="preserve">)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xml:space="preserve">” [énfasis propio]. Al respecto la Sala </w:t>
      </w:r>
      <w:r>
        <w:rPr>
          <w:rFonts w:ascii="Verdana" w:eastAsia="Times New Roman" w:hAnsi="Verdana" w:cs="Arial"/>
          <w:lang w:val="es-ES"/>
        </w:rPr>
        <w:t>d</w:t>
      </w:r>
      <w:r w:rsidRPr="00FC6F34">
        <w:rPr>
          <w:rFonts w:ascii="Verdana" w:eastAsia="Times New Roman" w:hAnsi="Verdana" w:cs="Arial"/>
          <w:lang w:val="es-ES"/>
        </w:rPr>
        <w:t>e Consulta y Servicio Civil del Consejo de Estado señaló lo siguiente:</w:t>
      </w:r>
    </w:p>
    <w:p w14:paraId="12AA2171" w14:textId="77777777" w:rsidR="007A539A" w:rsidRPr="00FC6F34" w:rsidRDefault="007A539A" w:rsidP="007A539A">
      <w:pPr>
        <w:spacing w:after="0" w:line="276" w:lineRule="auto"/>
        <w:ind w:firstLine="708"/>
        <w:jc w:val="both"/>
        <w:rPr>
          <w:rFonts w:ascii="Verdana" w:eastAsia="Times New Roman" w:hAnsi="Verdana" w:cs="Arial"/>
          <w:lang w:val="es-ES"/>
        </w:rPr>
      </w:pPr>
    </w:p>
    <w:p w14:paraId="23D19A22" w14:textId="77777777" w:rsidR="007A539A" w:rsidRPr="00FC6F34" w:rsidRDefault="007A539A" w:rsidP="007A539A">
      <w:pPr>
        <w:spacing w:after="0" w:line="240" w:lineRule="auto"/>
        <w:ind w:left="709" w:right="709"/>
        <w:jc w:val="both"/>
        <w:rPr>
          <w:rFonts w:ascii="Verdana" w:eastAsia="Times New Roman" w:hAnsi="Verdana" w:cs="Arial"/>
          <w:bCs/>
          <w:lang w:val="es-ES" w:eastAsia="es-CO"/>
        </w:rPr>
      </w:pPr>
      <w:r w:rsidRPr="00FC6F34">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C6F34">
        <w:rPr>
          <w:rStyle w:val="Refdenotaalpie"/>
          <w:rFonts w:ascii="Verdana" w:eastAsia="Times New Roman" w:hAnsi="Verdana" w:cs="Arial"/>
          <w:bCs/>
          <w:sz w:val="20"/>
          <w:szCs w:val="20"/>
          <w:lang w:val="es-ES" w:eastAsia="es-CO"/>
        </w:rPr>
        <w:footnoteReference w:id="16"/>
      </w:r>
      <w:r w:rsidRPr="00FC6F34">
        <w:rPr>
          <w:rFonts w:ascii="Verdana" w:eastAsia="Times New Roman" w:hAnsi="Verdana" w:cs="Arial"/>
          <w:bCs/>
          <w:sz w:val="20"/>
          <w:szCs w:val="20"/>
          <w:lang w:val="es-ES" w:eastAsia="es-CO"/>
        </w:rPr>
        <w:t>.</w:t>
      </w:r>
    </w:p>
    <w:p w14:paraId="3B12D907" w14:textId="77777777" w:rsidR="007A539A" w:rsidRPr="00FC6F34" w:rsidRDefault="007A539A" w:rsidP="007A539A">
      <w:pPr>
        <w:spacing w:before="24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Refdenotaalpi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5D1CB0BE" w14:textId="77777777" w:rsidR="007A539A" w:rsidRPr="00FC6F34" w:rsidRDefault="007A539A" w:rsidP="007A539A">
      <w:pPr>
        <w:spacing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lastRenderedPageBreak/>
        <w:t>Por lo tanto, la restricción del artículo 33 prevista en la Ley 996 de 2005, teniendo en cuenta la finalidad de la ley de garantías electorales, cobija a cualquier ente público que pueda</w:t>
      </w:r>
      <w:r w:rsidRPr="00F07F5D">
        <w:rPr>
          <w:rFonts w:ascii="Verdana" w:eastAsia="Arial" w:hAnsi="Verdana" w:cs="Arial"/>
          <w:color w:val="000000" w:themeColor="text1"/>
          <w:lang w:val="es-ES"/>
        </w:rPr>
        <w:t xml:space="preserve"> </w:t>
      </w:r>
      <w:r w:rsidRPr="00FC6F34">
        <w:rPr>
          <w:rFonts w:ascii="Verdana" w:eastAsia="Arial" w:hAnsi="Verdana" w:cs="Arial"/>
          <w:color w:val="000000" w:themeColor="text1"/>
          <w:lang w:val="es-ES"/>
        </w:rPr>
        <w:t>romper el equilibrio entre los partidos y los candidatos en las elecciones presidenciales a través de la contratación directa.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30B542A4" w14:textId="77777777" w:rsidR="007A539A" w:rsidRPr="00FC6F34" w:rsidRDefault="007A539A" w:rsidP="007A539A">
      <w:pPr>
        <w:spacing w:before="120" w:line="276" w:lineRule="auto"/>
        <w:ind w:firstLine="709"/>
        <w:jc w:val="both"/>
        <w:rPr>
          <w:rFonts w:ascii="Verdana" w:hAnsi="Verdana" w:cs="Arial"/>
          <w:bCs/>
          <w:color w:val="000000" w:themeColor="text1"/>
          <w:lang w:val="es-ES"/>
        </w:rPr>
      </w:pPr>
      <w:r w:rsidRPr="00FC6F34">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34CA4A59" w14:textId="77777777" w:rsidR="007A539A" w:rsidRPr="00FC6F34" w:rsidRDefault="007A539A" w:rsidP="007A539A">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1</w:t>
      </w:r>
      <w:r w:rsidRPr="00FC6F34">
        <w:rPr>
          <w:rFonts w:ascii="Verdana" w:hAnsi="Verdana" w:cs="Arial"/>
          <w:bCs/>
          <w:color w:val="000000" w:themeColor="text1"/>
          <w:lang w:val="es-ES"/>
        </w:rPr>
        <w:t>) La contratación referente a la defensa y seguridad del Estado;</w:t>
      </w:r>
    </w:p>
    <w:p w14:paraId="4F92F7B9" w14:textId="77777777" w:rsidR="007A539A" w:rsidRPr="00FC6F34" w:rsidRDefault="007A539A" w:rsidP="007A539A">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2</w:t>
      </w:r>
      <w:r w:rsidRPr="00FC6F34">
        <w:rPr>
          <w:rFonts w:ascii="Verdana" w:hAnsi="Verdana" w:cs="Arial"/>
          <w:bCs/>
          <w:color w:val="000000" w:themeColor="text1"/>
          <w:lang w:val="es-ES"/>
        </w:rPr>
        <w:t>) Los contratos de crédito público;</w:t>
      </w:r>
    </w:p>
    <w:p w14:paraId="5436414F" w14:textId="77777777" w:rsidR="007A539A" w:rsidRPr="00FC6F34" w:rsidRDefault="007A539A" w:rsidP="007A539A">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3</w:t>
      </w:r>
      <w:r w:rsidRPr="00FC6F34">
        <w:rPr>
          <w:rFonts w:ascii="Verdana" w:hAnsi="Verdana" w:cs="Arial"/>
          <w:bCs/>
          <w:color w:val="000000" w:themeColor="text1"/>
          <w:lang w:val="es-ES"/>
        </w:rPr>
        <w:t xml:space="preserve">) Los contratos requeridos para cubrir las </w:t>
      </w:r>
      <w:r w:rsidRPr="00934074">
        <w:rPr>
          <w:rFonts w:ascii="Verdana" w:hAnsi="Verdana" w:cs="Arial"/>
          <w:bCs/>
          <w:i/>
          <w:iCs/>
          <w:color w:val="000000" w:themeColor="text1"/>
          <w:lang w:val="es-ES"/>
        </w:rPr>
        <w:t>emergencias</w:t>
      </w:r>
      <w:r w:rsidRPr="00FC6F34">
        <w:rPr>
          <w:rFonts w:ascii="Verdana" w:hAnsi="Verdana" w:cs="Arial"/>
          <w:bCs/>
          <w:color w:val="000000" w:themeColor="text1"/>
          <w:lang w:val="es-ES"/>
        </w:rPr>
        <w:t xml:space="preserve"> educativas, sanitarias y desastres; </w:t>
      </w:r>
    </w:p>
    <w:p w14:paraId="40744A04" w14:textId="77777777" w:rsidR="007A539A" w:rsidRPr="00FC6F34" w:rsidRDefault="007A539A" w:rsidP="007A539A">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48485EE2" w14:textId="77777777" w:rsidR="007A539A" w:rsidRPr="00FC6F34" w:rsidRDefault="007A539A" w:rsidP="007A539A">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5</w:t>
      </w:r>
      <w:r w:rsidRPr="00FC6F34">
        <w:rPr>
          <w:rFonts w:ascii="Verdana" w:hAnsi="Verdana" w:cs="Arial"/>
          <w:bCs/>
          <w:color w:val="000000" w:themeColor="text1"/>
          <w:lang w:val="es-ES"/>
        </w:rPr>
        <w:t xml:space="preserve">) La contratación que deban realizar las entidades sanitarias y hospitalarias. </w:t>
      </w:r>
    </w:p>
    <w:p w14:paraId="1B6CDF5E" w14:textId="77777777" w:rsidR="007A539A" w:rsidRPr="00FC6F34" w:rsidRDefault="007A539A" w:rsidP="007A539A">
      <w:pPr>
        <w:spacing w:before="240" w:line="276" w:lineRule="auto"/>
        <w:ind w:firstLine="708"/>
        <w:jc w:val="both"/>
        <w:rPr>
          <w:rFonts w:ascii="Verdana" w:hAnsi="Verdana" w:cs="Arial"/>
          <w:lang w:val="es-ES" w:eastAsia="x-none"/>
        </w:rPr>
      </w:pPr>
      <w:r>
        <w:rPr>
          <w:rFonts w:ascii="Verdana" w:hAnsi="Verdana" w:cs="Arial"/>
          <w:bCs/>
          <w:color w:val="000000" w:themeColor="text1"/>
          <w:lang w:val="es-ES"/>
        </w:rPr>
        <w:lastRenderedPageBreak/>
        <w:t xml:space="preserve">De esta forma, </w:t>
      </w:r>
      <w:r>
        <w:rPr>
          <w:rFonts w:ascii="Verdana" w:hAnsi="Verdana" w:cs="Arial"/>
          <w:lang w:val="es-ES" w:eastAsia="x-none"/>
        </w:rPr>
        <w:t>c</w:t>
      </w:r>
      <w:r w:rsidRPr="00FC6F34">
        <w:rPr>
          <w:rFonts w:ascii="Verdana" w:hAnsi="Verdana" w:cs="Arial"/>
          <w:lang w:val="es-ES" w:eastAsia="x-none"/>
        </w:rPr>
        <w:t>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8"/>
      </w:r>
      <w:r w:rsidRPr="00FC6F34">
        <w:rPr>
          <w:rFonts w:ascii="Verdana" w:hAnsi="Verdana" w:cs="Arial"/>
          <w:lang w:val="es-ES" w:eastAsia="x-none"/>
        </w:rPr>
        <w:t xml:space="preserve">. De ahí que la Corte haya hecho particular énfasis en que las excepciones a la restricción protegen diversos tipos de </w:t>
      </w:r>
      <w:r w:rsidRPr="00934074">
        <w:rPr>
          <w:rFonts w:ascii="Verdana" w:hAnsi="Verdana" w:cs="Arial"/>
          <w:i/>
          <w:iCs/>
          <w:lang w:val="es-ES" w:eastAsia="x-none"/>
        </w:rPr>
        <w:t>urgencias</w:t>
      </w:r>
      <w:r w:rsidRPr="00FC6F34">
        <w:rPr>
          <w:rFonts w:ascii="Verdana" w:hAnsi="Verdana" w:cs="Arial"/>
          <w:lang w:val="es-ES" w:eastAsia="x-none"/>
        </w:rPr>
        <w:t xml:space="preserve">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AC1D5C4" w14:textId="77777777" w:rsidR="007A539A" w:rsidRPr="00FC6F34" w:rsidRDefault="007A539A" w:rsidP="007A539A">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39329805" w14:textId="77777777" w:rsidR="007A539A" w:rsidRPr="00FC6F34" w:rsidRDefault="007A539A" w:rsidP="007A539A">
      <w:pPr>
        <w:shd w:val="clear" w:color="auto" w:fill="FFFFFF"/>
        <w:ind w:left="709" w:right="709"/>
        <w:jc w:val="both"/>
        <w:rPr>
          <w:rFonts w:ascii="Verdana" w:hAnsi="Verdana" w:cs="Arial"/>
          <w:color w:val="000000" w:themeColor="text1"/>
          <w:sz w:val="20"/>
          <w:szCs w:val="20"/>
          <w:lang w:val="es-ES" w:eastAsia="es-CO"/>
        </w:rPr>
      </w:pPr>
      <w:r w:rsidRPr="00FC6F34">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C6F34">
        <w:rPr>
          <w:rFonts w:ascii="Verdana" w:hAnsi="Verdana" w:cs="Arial"/>
          <w:color w:val="000000" w:themeColor="text1"/>
          <w:sz w:val="20"/>
          <w:szCs w:val="20"/>
          <w:vertAlign w:val="superscript"/>
          <w:lang w:val="es-ES" w:eastAsia="es-CO"/>
        </w:rPr>
        <w:footnoteReference w:id="19"/>
      </w:r>
      <w:r w:rsidRPr="00FC6F34">
        <w:rPr>
          <w:rFonts w:ascii="Verdana" w:hAnsi="Verdana" w:cs="Arial"/>
          <w:color w:val="000000" w:themeColor="text1"/>
          <w:sz w:val="20"/>
          <w:szCs w:val="20"/>
          <w:lang w:val="es-ES" w:eastAsia="es-CO"/>
        </w:rPr>
        <w:t xml:space="preserve">”. </w:t>
      </w:r>
    </w:p>
    <w:p w14:paraId="64FECD28" w14:textId="77777777" w:rsidR="007A539A" w:rsidRPr="00153204" w:rsidRDefault="007A539A" w:rsidP="007A539A">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FC6F34">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FC6F34">
        <w:rPr>
          <w:rFonts w:ascii="Verdana" w:hAnsi="Verdana" w:cs="Arial"/>
          <w:bCs/>
          <w:color w:val="000000" w:themeColor="text1"/>
          <w:lang w:val="es-ES"/>
        </w:rPr>
        <w:t xml:space="preserve">ey de </w:t>
      </w:r>
      <w:r>
        <w:rPr>
          <w:rFonts w:ascii="Verdana" w:hAnsi="Verdana" w:cs="Arial"/>
          <w:bCs/>
          <w:color w:val="000000" w:themeColor="text1"/>
          <w:lang w:val="es-ES"/>
        </w:rPr>
        <w:t>G</w:t>
      </w:r>
      <w:r w:rsidRPr="00FC6F34">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FC6F34">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r w:rsidRPr="00153204">
        <w:rPr>
          <w:rFonts w:ascii="Verdana" w:hAnsi="Verdana" w:cs="Arial"/>
          <w:color w:val="000000" w:themeColor="text1"/>
          <w:lang w:val="es-ES"/>
        </w:rPr>
        <w:t>“[…]</w:t>
      </w:r>
      <w:r>
        <w:rPr>
          <w:rFonts w:ascii="Verdana" w:hAnsi="Verdana" w:cs="Arial"/>
          <w:i/>
          <w:color w:val="000000" w:themeColor="text1"/>
          <w:lang w:val="es-ES"/>
        </w:rPr>
        <w:t xml:space="preserve"> </w:t>
      </w:r>
      <w:r w:rsidRPr="00153204">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153204">
        <w:rPr>
          <w:rFonts w:ascii="Verdana" w:hAnsi="Verdana" w:cs="Arial"/>
          <w:color w:val="000000" w:themeColor="text1"/>
          <w:shd w:val="clear" w:color="auto" w:fill="FFFFFF"/>
          <w:vertAlign w:val="superscript"/>
          <w:lang w:val="es-ES"/>
        </w:rPr>
        <w:footnoteReference w:id="20"/>
      </w:r>
      <w:r w:rsidRPr="00153204">
        <w:rPr>
          <w:rFonts w:ascii="Verdana" w:hAnsi="Verdana" w:cs="Arial"/>
          <w:color w:val="000000" w:themeColor="text1"/>
          <w:shd w:val="clear" w:color="auto" w:fill="FFFFFF"/>
          <w:lang w:val="es-ES"/>
        </w:rPr>
        <w:t>.</w:t>
      </w:r>
    </w:p>
    <w:p w14:paraId="1E117377" w14:textId="77777777" w:rsidR="007A539A" w:rsidRPr="00FC6F34" w:rsidRDefault="007A539A" w:rsidP="007A539A">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lastRenderedPageBreak/>
        <w:t xml:space="preserve">Lo anterior implica que las excepciones al artículo 33 en comento deben interpretarse y aplicarse de manera </w:t>
      </w:r>
      <w:r w:rsidRPr="002D4C10">
        <w:rPr>
          <w:rFonts w:ascii="Verdana" w:hAnsi="Verdana" w:cs="Arial"/>
          <w:bCs/>
          <w:i/>
          <w:iCs/>
          <w:color w:val="000000" w:themeColor="text1"/>
          <w:lang w:val="es-ES"/>
        </w:rPr>
        <w:t>estricta</w:t>
      </w:r>
      <w:r w:rsidRPr="00FC6F34">
        <w:rPr>
          <w:rFonts w:ascii="Verdana" w:hAnsi="Verdana" w:cs="Arial"/>
          <w:bCs/>
          <w:color w:val="000000" w:themeColor="text1"/>
          <w:lang w:val="es-ES"/>
        </w:rPr>
        <w:t>.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E876058" w14:textId="77777777" w:rsidR="007A539A" w:rsidRDefault="007A539A" w:rsidP="007A539A">
      <w:pPr>
        <w:spacing w:before="240" w:line="276" w:lineRule="auto"/>
        <w:jc w:val="both"/>
        <w:rPr>
          <w:rFonts w:ascii="Verdana" w:hAnsi="Verdana" w:cs="Arial"/>
          <w:lang w:val="es-ES"/>
        </w:rPr>
      </w:pPr>
      <w:r>
        <w:rPr>
          <w:rFonts w:ascii="Verdana" w:eastAsia="Arial" w:hAnsi="Verdana" w:cs="Arial"/>
          <w:bCs/>
          <w:color w:val="000000" w:themeColor="text1"/>
          <w:lang w:val="es-ES"/>
        </w:rPr>
        <w:t xml:space="preserve">v) Por otro lado,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 xml:space="preserve">de la Ley 996 de 2005 dispone que “los Gobernadores, </w:t>
      </w:r>
      <w:proofErr w:type="gramStart"/>
      <w:r w:rsidRPr="00FC6F34">
        <w:rPr>
          <w:rFonts w:ascii="Verdana" w:eastAsia="Calibri" w:hAnsi="Verdana" w:cs="Arial"/>
          <w:bCs/>
          <w:lang w:val="es-ES"/>
        </w:rPr>
        <w:t>Alcaldes</w:t>
      </w:r>
      <w:proofErr w:type="gramEnd"/>
      <w:r w:rsidRPr="00FC6F34">
        <w:rPr>
          <w:rFonts w:ascii="Verdana" w:eastAsia="Calibri" w:hAnsi="Verdana" w:cs="Arial"/>
          <w:bCs/>
          <w:lang w:val="es-ES"/>
        </w:rPr>
        <w:t xml:space="preserve"> Municipales y/o Distritales, </w:t>
      </w:r>
      <w:proofErr w:type="gramStart"/>
      <w:r w:rsidRPr="00FC6F34">
        <w:rPr>
          <w:rFonts w:ascii="Verdana" w:eastAsia="Calibri" w:hAnsi="Verdana" w:cs="Arial"/>
          <w:bCs/>
          <w:lang w:val="es-ES"/>
        </w:rPr>
        <w:t>Secretarios</w:t>
      </w:r>
      <w:proofErr w:type="gramEnd"/>
      <w:r w:rsidRPr="00FC6F34">
        <w:rPr>
          <w:rFonts w:ascii="Verdana" w:eastAsia="Calibri" w:hAnsi="Verdana" w:cs="Arial"/>
          <w:bCs/>
          <w:lang w:val="es-ES"/>
        </w:rPr>
        <w:t xml:space="preserve">, Gerentes y directores de Entidades Descentralizadas del orden Municipal, Departamental o Distrital, dentro de los cuatro (4) meses anteriores a las elecciones, no podrán celebrar </w:t>
      </w:r>
      <w:r w:rsidRPr="002D4C10">
        <w:rPr>
          <w:rFonts w:ascii="Verdana" w:eastAsia="Calibri" w:hAnsi="Verdana" w:cs="Arial"/>
          <w:bCs/>
          <w:i/>
          <w:iCs/>
          <w:lang w:val="es-ES"/>
        </w:rPr>
        <w:t>convenios interadministrativos</w:t>
      </w:r>
      <w:r w:rsidRPr="00FC6F34">
        <w:rPr>
          <w:rFonts w:ascii="Verdana" w:eastAsia="Calibri" w:hAnsi="Verdana" w:cs="Arial"/>
          <w:bCs/>
          <w:lang w:val="es-ES"/>
        </w:rPr>
        <w:t xml:space="preserve"> para la ejecución de recursos públicos”.</w:t>
      </w:r>
      <w:r w:rsidRPr="00FC6F34">
        <w:rPr>
          <w:rFonts w:ascii="Verdana" w:hAnsi="Verdana" w:cs="Arial"/>
          <w:bCs/>
          <w:iCs/>
          <w:lang w:val="es-ES" w:eastAsia="x-none"/>
        </w:rPr>
        <w:t xml:space="preserve"> Los convenios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C6F34">
        <w:rPr>
          <w:rStyle w:val="Refdenotaalpie"/>
          <w:rFonts w:ascii="Verdana" w:hAnsi="Verdana" w:cs="Arial"/>
          <w:bCs/>
          <w:iCs/>
          <w:lang w:val="es-ES" w:eastAsia="x-none"/>
        </w:rPr>
        <w:footnoteReference w:id="21"/>
      </w:r>
      <w:r w:rsidRPr="00FC6F34">
        <w:rPr>
          <w:rFonts w:ascii="Verdana" w:hAnsi="Verdana" w:cs="Arial"/>
          <w:bCs/>
          <w:iCs/>
          <w:lang w:val="es-ES" w:eastAsia="x-none"/>
        </w:rPr>
        <w:t>.</w:t>
      </w:r>
      <w:r w:rsidRPr="00FC6F34">
        <w:rPr>
          <w:rFonts w:ascii="Verdana" w:hAnsi="Verdana" w:cs="Arial"/>
          <w:lang w:val="es-ES"/>
        </w:rPr>
        <w:t xml:space="preserve"> </w:t>
      </w:r>
      <w:bookmarkStart w:id="3" w:name="_Hlk78820161"/>
    </w:p>
    <w:p w14:paraId="4A87C7B7" w14:textId="77777777" w:rsidR="007A539A" w:rsidRDefault="007A539A" w:rsidP="007A539A">
      <w:pPr>
        <w:spacing w:before="120" w:after="120" w:line="276" w:lineRule="auto"/>
        <w:ind w:firstLine="708"/>
        <w:jc w:val="both"/>
        <w:rPr>
          <w:rFonts w:ascii="Verdana" w:hAnsi="Verdana" w:cs="Arial"/>
          <w:lang w:val="es-ES"/>
        </w:rPr>
      </w:pPr>
      <w:r w:rsidRPr="00FC6F34">
        <w:rPr>
          <w:rFonts w:ascii="Verdana" w:hAnsi="Verdana" w:cs="Arial"/>
          <w:lang w:val="es-ES"/>
        </w:rPr>
        <w:t>Aunque la ley no definió ni desarrolló</w:t>
      </w:r>
      <w:r>
        <w:rPr>
          <w:rFonts w:ascii="Verdana" w:hAnsi="Verdana" w:cs="Arial"/>
          <w:lang w:val="es-ES"/>
        </w:rPr>
        <w:t xml:space="preserve"> </w:t>
      </w:r>
      <w:r w:rsidRPr="00FC6F34">
        <w:rPr>
          <w:rFonts w:ascii="Verdana" w:eastAsia="Calibri" w:hAnsi="Verdana" w:cs="Arial"/>
          <w:bCs/>
          <w:lang w:val="es-ES"/>
        </w:rPr>
        <w:t>la tipología de convenios interadministrativos</w:t>
      </w:r>
      <w:r w:rsidRPr="00FC6F34">
        <w:rPr>
          <w:rFonts w:ascii="Verdana" w:hAnsi="Verdana" w:cs="Arial"/>
          <w:lang w:val="es-ES"/>
        </w:rPr>
        <w:t>, el Decreto 1082 de 2015 califica a los convenios o contratos interadministrativos como aquella contratación entre entidades estatales</w:t>
      </w:r>
      <w:r w:rsidRPr="00FC6F34">
        <w:rPr>
          <w:rStyle w:val="Refdenotaalpie"/>
          <w:rFonts w:ascii="Verdana" w:hAnsi="Verdana" w:cs="Arial"/>
          <w:lang w:val="es-ES"/>
        </w:rPr>
        <w:footnoteReference w:id="22"/>
      </w:r>
      <w:r w:rsidRPr="00FC6F34">
        <w:rPr>
          <w:rFonts w:ascii="Verdana" w:hAnsi="Verdana" w:cs="Arial"/>
          <w:lang w:val="es-ES"/>
        </w:rPr>
        <w:t xml:space="preserve">. De acuerdo con lo anterior, el convenio interadministrativo es el acuerdo donde concurre la voluntad de dos o más personas jurídicas de derecho público con la finalidad de cumplir, en el marco de sus objetivos misionales y sus competencias, con los fines del Estado. Es decir, los convenios interadministrativos están determinados por un criterio orgánico, pues es necesario que los extremos de la relación contractual sean </w:t>
      </w:r>
      <w:r>
        <w:rPr>
          <w:rFonts w:ascii="Verdana" w:hAnsi="Verdana" w:cs="Arial"/>
          <w:lang w:val="es-ES"/>
        </w:rPr>
        <w:t>E</w:t>
      </w:r>
      <w:r w:rsidRPr="00FC6F34">
        <w:rPr>
          <w:rFonts w:ascii="Verdana" w:hAnsi="Verdana" w:cs="Arial"/>
          <w:lang w:val="es-ES"/>
        </w:rPr>
        <w:t>ntidades</w:t>
      </w:r>
      <w:r w:rsidRPr="00FC6F34">
        <w:rPr>
          <w:rFonts w:ascii="Verdana" w:hAnsi="Verdana" w:cs="Arial"/>
          <w:spacing w:val="-6"/>
          <w:lang w:val="es-ES"/>
        </w:rPr>
        <w:t xml:space="preserve"> </w:t>
      </w:r>
      <w:r>
        <w:rPr>
          <w:rFonts w:ascii="Verdana" w:hAnsi="Verdana" w:cs="Arial"/>
          <w:lang w:val="es-ES"/>
        </w:rPr>
        <w:t>E</w:t>
      </w:r>
      <w:r w:rsidRPr="00FC6F34">
        <w:rPr>
          <w:rFonts w:ascii="Verdana" w:hAnsi="Verdana" w:cs="Arial"/>
          <w:lang w:val="es-ES"/>
        </w:rPr>
        <w:t>statales.</w:t>
      </w:r>
      <w:bookmarkStart w:id="4" w:name="_Hlk78820654"/>
      <w:bookmarkEnd w:id="3"/>
    </w:p>
    <w:p w14:paraId="560596B7" w14:textId="77777777" w:rsidR="007A539A" w:rsidRPr="000A1100" w:rsidRDefault="007A539A" w:rsidP="007A539A">
      <w:pPr>
        <w:spacing w:before="120" w:after="120" w:line="276" w:lineRule="auto"/>
        <w:ind w:firstLine="708"/>
        <w:jc w:val="both"/>
        <w:rPr>
          <w:rFonts w:ascii="Verdana" w:hAnsi="Verdana" w:cs="Arial"/>
          <w:lang w:val="es-ES"/>
        </w:rPr>
      </w:pPr>
      <w:r w:rsidRPr="00FC6F34">
        <w:rPr>
          <w:rFonts w:ascii="Verdana" w:hAnsi="Verdana" w:cs="Arial"/>
          <w:lang w:val="es-ES"/>
        </w:rPr>
        <w:t xml:space="preserve">Si bien los contratos o convenios interadministrativos están previstos en la Ley 80 de 1993, en la Ley 1150 de 2007 y en el Decreto en el 1082 de 2015, no quiere decir que solo puedan celebrarse entre </w:t>
      </w:r>
      <w:r>
        <w:rPr>
          <w:rFonts w:ascii="Verdana" w:hAnsi="Verdana" w:cs="Arial"/>
          <w:lang w:val="es-ES"/>
        </w:rPr>
        <w:t>E</w:t>
      </w:r>
      <w:r w:rsidRPr="00FC6F34">
        <w:rPr>
          <w:rFonts w:ascii="Verdana" w:hAnsi="Verdana" w:cs="Arial"/>
          <w:lang w:val="es-ES"/>
        </w:rPr>
        <w:t xml:space="preserve">ntidades </w:t>
      </w:r>
      <w:r>
        <w:rPr>
          <w:rFonts w:ascii="Verdana" w:hAnsi="Verdana" w:cs="Arial"/>
          <w:lang w:val="es-ES"/>
        </w:rPr>
        <w:t>E</w:t>
      </w:r>
      <w:r w:rsidRPr="00FC6F34">
        <w:rPr>
          <w:rFonts w:ascii="Verdana" w:hAnsi="Verdana" w:cs="Arial"/>
          <w:lang w:val="es-ES"/>
        </w:rPr>
        <w:t xml:space="preserve">statales que </w:t>
      </w:r>
      <w:r w:rsidRPr="00FC6F34">
        <w:rPr>
          <w:rFonts w:ascii="Verdana" w:hAnsi="Verdana" w:cs="Arial"/>
          <w:lang w:val="es-ES"/>
        </w:rPr>
        <w:lastRenderedPageBreak/>
        <w:t xml:space="preserve">apliquen el régimen de contratación allí previsto, pues una </w:t>
      </w:r>
      <w:r>
        <w:rPr>
          <w:rFonts w:ascii="Verdana" w:hAnsi="Verdana" w:cs="Arial"/>
          <w:lang w:val="es-ES"/>
        </w:rPr>
        <w:t>E</w:t>
      </w:r>
      <w:r w:rsidRPr="00FC6F34">
        <w:rPr>
          <w:rFonts w:ascii="Verdana" w:hAnsi="Verdana" w:cs="Arial"/>
          <w:lang w:val="es-ES"/>
        </w:rPr>
        <w:t xml:space="preserve">ntidad </w:t>
      </w:r>
      <w:r>
        <w:rPr>
          <w:rFonts w:ascii="Verdana" w:hAnsi="Verdana" w:cs="Arial"/>
          <w:lang w:val="es-ES"/>
        </w:rPr>
        <w:t>E</w:t>
      </w:r>
      <w:r w:rsidRPr="00FC6F34">
        <w:rPr>
          <w:rFonts w:ascii="Verdana" w:hAnsi="Verdana" w:cs="Arial"/>
          <w:lang w:val="es-ES"/>
        </w:rPr>
        <w:t xml:space="preserve">statal sometida a la Ley 80 de 1993 </w:t>
      </w:r>
      <w:r>
        <w:rPr>
          <w:rFonts w:ascii="Verdana" w:hAnsi="Verdana" w:cs="Arial"/>
          <w:lang w:val="es-ES"/>
        </w:rPr>
        <w:t xml:space="preserve">puede </w:t>
      </w:r>
      <w:r w:rsidRPr="00FC6F34">
        <w:rPr>
          <w:rFonts w:ascii="Verdana" w:hAnsi="Verdana" w:cs="Arial"/>
          <w:lang w:val="es-ES"/>
        </w:rPr>
        <w:t>celebrar esta clase de convenios con una de régimen especial y no por ello dejará de ser un contrato o convenio interadministrativo.</w:t>
      </w:r>
      <w:bookmarkEnd w:id="4"/>
      <w:r>
        <w:rPr>
          <w:rFonts w:ascii="Verdana" w:hAnsi="Verdana" w:cs="Arial"/>
          <w:lang w:val="es-ES"/>
        </w:rPr>
        <w:t xml:space="preserve"> </w:t>
      </w:r>
      <w:r w:rsidRPr="00FC6F34">
        <w:rPr>
          <w:rFonts w:ascii="Verdana" w:hAnsi="Verdana" w:cs="Arial"/>
          <w:lang w:val="es-ES"/>
        </w:rPr>
        <w:t xml:space="preserve">Teniendo en cuenta lo anterior, se reitera que los convenios interadministrativos </w:t>
      </w:r>
      <w:r>
        <w:rPr>
          <w:rFonts w:ascii="Verdana" w:hAnsi="Verdana" w:cs="Arial"/>
          <w:lang w:val="es-ES"/>
        </w:rPr>
        <w:t xml:space="preserve">están definidos por </w:t>
      </w:r>
      <w:r w:rsidRPr="00FC6F34">
        <w:rPr>
          <w:rFonts w:ascii="Verdana" w:hAnsi="Verdana" w:cs="Arial"/>
          <w:lang w:val="es-ES"/>
        </w:rPr>
        <w:t xml:space="preserve">la naturaleza de las partes, de manera que </w:t>
      </w:r>
      <w:r>
        <w:rPr>
          <w:rFonts w:ascii="Verdana" w:hAnsi="Verdana" w:cs="Arial"/>
          <w:lang w:val="es-ES"/>
        </w:rPr>
        <w:t xml:space="preserve">se identifican </w:t>
      </w:r>
      <w:r w:rsidRPr="00FC6F34">
        <w:rPr>
          <w:rFonts w:ascii="Verdana" w:hAnsi="Verdana" w:cs="Arial"/>
          <w:lang w:val="es-ES"/>
        </w:rPr>
        <w:t>por un criterio orgánico</w:t>
      </w:r>
      <w:r>
        <w:rPr>
          <w:rFonts w:ascii="Verdana" w:hAnsi="Verdana" w:cs="Arial"/>
          <w:lang w:val="es-ES"/>
        </w:rPr>
        <w:t xml:space="preserve"> y </w:t>
      </w:r>
      <w:r w:rsidRPr="00FC6F34">
        <w:rPr>
          <w:rFonts w:ascii="Verdana" w:hAnsi="Verdana" w:cs="Arial"/>
          <w:lang w:val="es-ES"/>
        </w:rPr>
        <w:t xml:space="preserve">serán aquellos celebrados entre entidades estatales. </w:t>
      </w:r>
    </w:p>
    <w:p w14:paraId="2F73BF27" w14:textId="77777777" w:rsidR="007A539A" w:rsidRDefault="007A539A" w:rsidP="007A539A">
      <w:pPr>
        <w:spacing w:before="120" w:after="0" w:line="276" w:lineRule="auto"/>
        <w:ind w:firstLine="708"/>
        <w:jc w:val="both"/>
        <w:rPr>
          <w:rFonts w:ascii="Verdana" w:hAnsi="Verdana" w:cs="Arial"/>
          <w:bCs/>
          <w:lang w:val="es-ES" w:eastAsia="es-CO"/>
        </w:rPr>
      </w:pPr>
      <w:r>
        <w:rPr>
          <w:rFonts w:ascii="Verdana" w:eastAsia="Calibri" w:hAnsi="Verdana" w:cs="Arial"/>
          <w:bCs/>
          <w:lang w:val="es-ES"/>
        </w:rPr>
        <w:t xml:space="preserve">En consecuencia, </w:t>
      </w:r>
      <w:r w:rsidRPr="00FC6F34">
        <w:rPr>
          <w:rFonts w:ascii="Verdana" w:hAnsi="Verdana" w:cs="Arial"/>
          <w:bCs/>
          <w:lang w:val="es-ES" w:eastAsia="es-CO"/>
        </w:rPr>
        <w:t xml:space="preserve">el parágrafo del artículo 38 de la Ley 996 de 2005 prohíbe a los alcaldes, gobernadores, secretarios, gerentes y directores de las entidades del orden municipal, departamental o distrital celebrar </w:t>
      </w:r>
      <w:r w:rsidRPr="0026451D">
        <w:rPr>
          <w:rFonts w:ascii="Verdana" w:hAnsi="Verdana" w:cs="Arial"/>
          <w:bCs/>
          <w:i/>
          <w:iCs/>
          <w:lang w:val="es-ES" w:eastAsia="es-CO"/>
        </w:rPr>
        <w:t>convenios interadministrativos para la ejecución de recursos públicos</w:t>
      </w:r>
      <w:r w:rsidRPr="00FC6F34">
        <w:rPr>
          <w:rFonts w:ascii="Verdana" w:hAnsi="Verdana" w:cs="Arial"/>
          <w:bCs/>
          <w:lang w:val="es-ES" w:eastAsia="es-CO"/>
        </w:rPr>
        <w:t xml:space="preserve">. En este sentido, si una o ambas partes de la relación contractual es una entidad de aquellas descritas en el parágrafo, no podrá celebrar tales convenios durante la aplicación de la </w:t>
      </w:r>
      <w:r>
        <w:rPr>
          <w:rFonts w:ascii="Verdana" w:hAnsi="Verdana" w:cs="Arial"/>
          <w:bCs/>
          <w:lang w:val="es-ES" w:eastAsia="es-CO"/>
        </w:rPr>
        <w:t>L</w:t>
      </w:r>
      <w:r w:rsidRPr="00FC6F34">
        <w:rPr>
          <w:rFonts w:ascii="Verdana" w:hAnsi="Verdana" w:cs="Arial"/>
          <w:bCs/>
          <w:lang w:val="es-ES" w:eastAsia="es-CO"/>
        </w:rPr>
        <w:t xml:space="preserve">ey de </w:t>
      </w:r>
      <w:r>
        <w:rPr>
          <w:rFonts w:ascii="Verdana" w:hAnsi="Verdana" w:cs="Arial"/>
          <w:bCs/>
          <w:lang w:val="es-ES" w:eastAsia="es-CO"/>
        </w:rPr>
        <w:t>G</w:t>
      </w:r>
      <w:r w:rsidRPr="00FC6F34">
        <w:rPr>
          <w:rFonts w:ascii="Verdana" w:hAnsi="Verdana" w:cs="Arial"/>
          <w:bCs/>
          <w:lang w:val="es-ES" w:eastAsia="es-CO"/>
        </w:rPr>
        <w:t>arantías, toda vez que la citada disposición hace referencia a dicha tipología contractual sin que el legislador hubiere contemplado excepción alguna frente a la modalidad de selección o naturaleza de su objeto</w:t>
      </w:r>
      <w:r w:rsidRPr="00FC6F34">
        <w:rPr>
          <w:rFonts w:ascii="Verdana" w:hAnsi="Verdana" w:cs="Arial"/>
          <w:vertAlign w:val="superscript"/>
          <w:lang w:val="es-ES"/>
        </w:rPr>
        <w:footnoteReference w:id="23"/>
      </w:r>
      <w:r w:rsidRPr="00FC6F34">
        <w:rPr>
          <w:rFonts w:ascii="Verdana" w:hAnsi="Verdana" w:cs="Arial"/>
          <w:bCs/>
          <w:lang w:val="es-ES" w:eastAsia="es-CO"/>
        </w:rPr>
        <w:t xml:space="preserve">. </w:t>
      </w:r>
    </w:p>
    <w:p w14:paraId="0678F863" w14:textId="77777777" w:rsidR="007A539A" w:rsidRPr="00E21839" w:rsidRDefault="007A539A" w:rsidP="007A539A">
      <w:pPr>
        <w:spacing w:before="120" w:after="120" w:line="276" w:lineRule="auto"/>
        <w:jc w:val="both"/>
        <w:rPr>
          <w:rFonts w:ascii="Verdana" w:eastAsia="Arial" w:hAnsi="Verdana" w:cs="Arial"/>
          <w:color w:val="000000" w:themeColor="text1"/>
        </w:rPr>
      </w:pPr>
      <w:r>
        <w:rPr>
          <w:rFonts w:ascii="Verdana" w:eastAsia="Arial" w:hAnsi="Verdana" w:cs="Arial"/>
          <w:color w:val="000000" w:themeColor="text1"/>
        </w:rPr>
        <w:tab/>
        <w:t xml:space="preserve">De lo anterior se evidencia que la celebración de convenios de forma directa, y que no implican convocatorias públicas o la posibilidad de pluralidad de oferentes, entre una entidad territorial y una de régimen especial se encuentra prohibida en el marco del artículo 33 de la Ley 996 de 2005, pues esta norma cobija a </w:t>
      </w:r>
      <w:r w:rsidRPr="00E87A55">
        <w:rPr>
          <w:rFonts w:ascii="Verdana" w:eastAsia="Arial" w:hAnsi="Verdana" w:cs="Arial"/>
          <w:i/>
          <w:color w:val="000000" w:themeColor="text1"/>
        </w:rPr>
        <w:t>cualquier</w:t>
      </w:r>
      <w:r>
        <w:rPr>
          <w:rFonts w:ascii="Verdana" w:eastAsia="Arial" w:hAnsi="Verdana" w:cs="Arial"/>
          <w:color w:val="000000" w:themeColor="text1"/>
        </w:rPr>
        <w:t xml:space="preserve"> contrato o convenio que celebren las entidades de forma directa, sin que medie un proceso abierto. Lo anterior, siempre que no se configure alguna de las excepciones establecidas en dicho artículo</w:t>
      </w:r>
      <w:r>
        <w:rPr>
          <w:rFonts w:ascii="Verdana" w:eastAsia="Arial" w:hAnsi="Verdana" w:cs="Arial"/>
          <w:bCs/>
          <w:color w:val="000000" w:themeColor="text1"/>
          <w:lang w:val="es-ES"/>
        </w:rPr>
        <w:t>. Si este es el caso, la entidad podrá llevar a cabo la contratación directa, a pesar de que haya iniciado el periodo de garantías electorales correspondiente al artículo 33 de la Ley 996 de 2005.</w:t>
      </w:r>
    </w:p>
    <w:p w14:paraId="69DDB0CC" w14:textId="77777777" w:rsidR="007A539A" w:rsidRPr="008B724A" w:rsidRDefault="007A539A" w:rsidP="007A539A">
      <w:pPr>
        <w:spacing w:before="120"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ab/>
        <w:t xml:space="preserve">Adicionalmente, 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es necesario verificar si la contratación es llevada a cabo por “</w:t>
      </w:r>
      <w:proofErr w:type="gramStart"/>
      <w:r w:rsidRPr="000C77A8">
        <w:rPr>
          <w:rFonts w:ascii="Verdana" w:eastAsia="Arial" w:hAnsi="Verdana" w:cs="Arial"/>
          <w:bCs/>
          <w:color w:val="000000" w:themeColor="text1"/>
        </w:rPr>
        <w:t>Alcaldes</w:t>
      </w:r>
      <w:proofErr w:type="gramEnd"/>
      <w:r w:rsidRPr="000C77A8">
        <w:rPr>
          <w:rFonts w:ascii="Verdana" w:eastAsia="Arial" w:hAnsi="Verdana" w:cs="Arial"/>
          <w:bCs/>
          <w:color w:val="000000" w:themeColor="text1"/>
        </w:rPr>
        <w:t xml:space="preserve">, Gobernadores, </w:t>
      </w:r>
      <w:proofErr w:type="gramStart"/>
      <w:r w:rsidRPr="000C77A8">
        <w:rPr>
          <w:rFonts w:ascii="Verdana" w:eastAsia="Arial" w:hAnsi="Verdana" w:cs="Arial"/>
          <w:bCs/>
          <w:color w:val="000000" w:themeColor="text1"/>
        </w:rPr>
        <w:t>Secretarios</w:t>
      </w:r>
      <w:proofErr w:type="gramEnd"/>
      <w:r w:rsidRPr="000C77A8">
        <w:rPr>
          <w:rFonts w:ascii="Verdana" w:eastAsia="Arial" w:hAnsi="Verdana" w:cs="Arial"/>
          <w:bCs/>
          <w:color w:val="000000" w:themeColor="text1"/>
        </w:rPr>
        <w:t xml:space="preserve">, Gerentes y </w:t>
      </w:r>
      <w:proofErr w:type="gramStart"/>
      <w:r w:rsidRPr="000C77A8">
        <w:rPr>
          <w:rFonts w:ascii="Verdana" w:eastAsia="Arial" w:hAnsi="Verdana" w:cs="Arial"/>
          <w:bCs/>
          <w:color w:val="000000" w:themeColor="text1"/>
        </w:rPr>
        <w:t>Directores</w:t>
      </w:r>
      <w:proofErr w:type="gramEnd"/>
      <w:r w:rsidRPr="000C77A8">
        <w:rPr>
          <w:rFonts w:ascii="Verdana" w:eastAsia="Arial" w:hAnsi="Verdana" w:cs="Arial"/>
          <w:bCs/>
          <w:color w:val="000000" w:themeColor="text1"/>
        </w:rPr>
        <w:t xml:space="preserve"> de las entidades del orden municipal, departamental o distrital</w:t>
      </w:r>
      <w:r>
        <w:rPr>
          <w:rFonts w:ascii="Verdana" w:eastAsia="Arial" w:hAnsi="Verdana" w:cs="Arial"/>
          <w:bCs/>
          <w:color w:val="000000" w:themeColor="text1"/>
        </w:rPr>
        <w:t xml:space="preserve">”; así </w:t>
      </w:r>
      <w:proofErr w:type="gramStart"/>
      <w:r>
        <w:rPr>
          <w:rFonts w:ascii="Verdana" w:eastAsia="Arial" w:hAnsi="Verdana" w:cs="Arial"/>
          <w:bCs/>
          <w:color w:val="000000" w:themeColor="text1"/>
        </w:rPr>
        <w:t>como</w:t>
      </w:r>
      <w:r w:rsidRPr="000C77A8">
        <w:rPr>
          <w:rFonts w:ascii="Verdana" w:eastAsia="Arial" w:hAnsi="Verdana" w:cs="Arial"/>
          <w:bCs/>
          <w:color w:val="000000" w:themeColor="text1"/>
        </w:rPr>
        <w:t> </w:t>
      </w:r>
      <w:r>
        <w:rPr>
          <w:rFonts w:ascii="Verdana" w:eastAsia="Arial" w:hAnsi="Verdana" w:cs="Arial"/>
          <w:bCs/>
          <w:color w:val="000000" w:themeColor="text1"/>
          <w:lang w:val="es-ES"/>
        </w:rPr>
        <w:t xml:space="preserve"> verificar</w:t>
      </w:r>
      <w:proofErr w:type="gramEnd"/>
      <w:r>
        <w:rPr>
          <w:rFonts w:ascii="Verdana" w:eastAsia="Arial" w:hAnsi="Verdana" w:cs="Arial"/>
          <w:bCs/>
          <w:color w:val="000000" w:themeColor="text1"/>
          <w:lang w:val="es-ES"/>
        </w:rPr>
        <w:t xml:space="preserve"> si lo que pretende adelantar es un convenio interadministrativo para la ejecución de recursos públicos. Cuando este sea el caso, operará la restricción señalada en el parágrafo </w:t>
      </w:r>
      <w:r>
        <w:rPr>
          <w:rFonts w:ascii="Verdana" w:eastAsia="Arial" w:hAnsi="Verdana" w:cs="Arial"/>
          <w:bCs/>
          <w:color w:val="000000" w:themeColor="text1"/>
          <w:lang w:val="es-ES"/>
        </w:rPr>
        <w:lastRenderedPageBreak/>
        <w:t xml:space="preserve">y estará prohibido llevar a cabo la contratación en los cuatro meses anteriores a cualquier contienda electoral. Es importante resaltar que para esta prohibición la norma no contempló ninguna excepción, de modo que </w:t>
      </w:r>
      <w:proofErr w:type="gramStart"/>
      <w:r>
        <w:rPr>
          <w:rFonts w:ascii="Verdana" w:eastAsia="Arial" w:hAnsi="Verdana" w:cs="Arial"/>
          <w:bCs/>
          <w:color w:val="000000" w:themeColor="text1"/>
          <w:lang w:val="es-ES"/>
        </w:rPr>
        <w:t>aplicará</w:t>
      </w:r>
      <w:proofErr w:type="gramEnd"/>
      <w:r>
        <w:rPr>
          <w:rFonts w:ascii="Verdana" w:eastAsia="Arial" w:hAnsi="Verdana" w:cs="Arial"/>
          <w:bCs/>
          <w:color w:val="000000" w:themeColor="text1"/>
          <w:lang w:val="es-ES"/>
        </w:rPr>
        <w:t xml:space="preserve"> aunque se configuren las excepciones establecidas para el artículo 33. </w:t>
      </w:r>
    </w:p>
    <w:p w14:paraId="78D48335" w14:textId="77777777" w:rsidR="007A539A" w:rsidRPr="000F22B6" w:rsidRDefault="007A539A" w:rsidP="007A539A">
      <w:pPr>
        <w:shd w:val="clear" w:color="auto" w:fill="FFFFFF"/>
        <w:spacing w:after="120" w:line="276" w:lineRule="auto"/>
        <w:ind w:firstLine="708"/>
        <w:jc w:val="both"/>
        <w:rPr>
          <w:rFonts w:ascii="Verdana" w:hAnsi="Verdana" w:cs="Arial"/>
          <w:lang w:val="es-ES" w:eastAsia="es-CO"/>
        </w:rPr>
      </w:pPr>
      <w:r>
        <w:rPr>
          <w:rFonts w:ascii="Verdana" w:eastAsia="Calibri" w:hAnsi="Verdana" w:cs="Arial"/>
          <w:lang w:val="es-ES"/>
        </w:rPr>
        <w:t xml:space="preserve">En cualquier caso, </w:t>
      </w:r>
      <w:r w:rsidRPr="00584759">
        <w:rPr>
          <w:rFonts w:ascii="Verdana" w:eastAsia="Calibri" w:hAnsi="Verdana" w:cs="Arial"/>
          <w:lang w:val="es-ES"/>
        </w:rPr>
        <w:t xml:space="preserve">corresponde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análisis para determinar si aplica o no una determinada excepción</w:t>
      </w:r>
      <w:r>
        <w:rPr>
          <w:rFonts w:ascii="Verdana" w:eastAsia="Calibri" w:hAnsi="Verdana" w:cs="Arial"/>
          <w:lang w:val="es-ES"/>
        </w:rPr>
        <w:t xml:space="preserve"> a la prohibición del artículo 33 de la Ley de Garantías</w:t>
      </w:r>
      <w:r w:rsidRPr="00584759">
        <w:rPr>
          <w:rFonts w:ascii="Verdana" w:eastAsia="Calibri" w:hAnsi="Verdana" w:cs="Arial"/>
          <w:lang w:val="es-ES"/>
        </w:rPr>
        <w:t xml:space="preserve"> </w:t>
      </w:r>
      <w:r>
        <w:rPr>
          <w:rFonts w:ascii="Verdana" w:eastAsia="Calibri" w:hAnsi="Verdana" w:cs="Arial"/>
          <w:lang w:val="es-ES"/>
        </w:rPr>
        <w:t xml:space="preserve">Electorales, según </w:t>
      </w:r>
      <w:r w:rsidRPr="00584759">
        <w:rPr>
          <w:rFonts w:ascii="Verdana" w:eastAsia="Calibri" w:hAnsi="Verdana" w:cs="Arial"/>
          <w:lang w:val="es-ES"/>
        </w:rPr>
        <w:t xml:space="preserve">la situación fáctica y jurídica particular del caso concreto, para lo cual las consideraciones expuestas en el presente concepto constituyen un instrumento orientador. De ser procedente la excepción, la entidad </w:t>
      </w:r>
      <w:r>
        <w:rPr>
          <w:rFonts w:ascii="Verdana" w:eastAsia="Calibri" w:hAnsi="Verdana" w:cs="Arial"/>
          <w:lang w:val="es-ES"/>
        </w:rPr>
        <w:t xml:space="preserve">podrá </w:t>
      </w:r>
      <w:r w:rsidRPr="00584759">
        <w:rPr>
          <w:rFonts w:ascii="Verdana" w:eastAsia="Calibri" w:hAnsi="Verdana" w:cs="Arial"/>
          <w:lang w:val="es-ES"/>
        </w:rPr>
        <w:t>realizar la contratación directa justificando las razones que avalan su procedencia</w:t>
      </w:r>
      <w:r w:rsidRPr="00FC6F34">
        <w:rPr>
          <w:rFonts w:ascii="Verdana" w:hAnsi="Verdana" w:cs="Arial"/>
          <w:lang w:val="es-ES" w:eastAsia="es-CO"/>
        </w:rPr>
        <w:t>. Por el contrario, si el estudio determina que no aplica excepción alguna estará vedada la celebración de contratos de manera directa</w:t>
      </w:r>
      <w:r>
        <w:rPr>
          <w:rFonts w:ascii="Verdana" w:hAnsi="Verdana" w:cs="Arial"/>
          <w:lang w:val="es-ES" w:eastAsia="es-CO"/>
        </w:rPr>
        <w:t xml:space="preserve">. </w:t>
      </w:r>
      <w:r w:rsidRPr="00FC6F34">
        <w:rPr>
          <w:rFonts w:ascii="Verdana" w:hAnsi="Verdana" w:cs="Arial"/>
          <w:lang w:val="es-ES" w:eastAsia="es-CO"/>
        </w:rPr>
        <w:t>Lo anterior, sin perjuicio de la prohibición establecida en el parágrafo del artículo 38 de la Ley de Garantías Electorales</w:t>
      </w:r>
      <w:r>
        <w:rPr>
          <w:rFonts w:ascii="Verdana" w:hAnsi="Verdana" w:cs="Arial"/>
          <w:lang w:val="es-ES" w:eastAsia="es-CO"/>
        </w:rPr>
        <w:t>, la cual será procedente sin excepción alguna cuando se configuren los supuestos señalados en la norma. 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modalidades distintas a la contratación directa o implementar tipologías distintas a los convenios interadministrativos</w:t>
      </w:r>
      <w:r w:rsidRPr="00FC6F34">
        <w:rPr>
          <w:rFonts w:ascii="Verdana" w:hAnsi="Verdana" w:cs="Arial"/>
          <w:lang w:val="es-ES" w:eastAsia="es-CO"/>
        </w:rPr>
        <w:t xml:space="preserve">, </w:t>
      </w:r>
      <w:r>
        <w:rPr>
          <w:rFonts w:ascii="Verdana" w:hAnsi="Verdana" w:cs="Arial"/>
          <w:lang w:val="es-ES" w:eastAsia="es-CO"/>
        </w:rPr>
        <w:t xml:space="preserve">es decir, 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p w14:paraId="0BBA8730" w14:textId="77777777" w:rsidR="007A539A" w:rsidRPr="00584759" w:rsidRDefault="007A539A" w:rsidP="007A539A">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DE0E487" w14:textId="77777777" w:rsidR="007A539A" w:rsidRPr="00FC6F34" w:rsidRDefault="007A539A" w:rsidP="007A539A">
      <w:pPr>
        <w:spacing w:after="0" w:line="276" w:lineRule="auto"/>
        <w:ind w:firstLine="708"/>
        <w:jc w:val="both"/>
        <w:rPr>
          <w:rFonts w:ascii="Verdana" w:eastAsia="Calibri" w:hAnsi="Verdana" w:cs="Arial"/>
          <w:lang w:val="es-ES"/>
        </w:rPr>
      </w:pPr>
    </w:p>
    <w:bookmarkEnd w:id="1"/>
    <w:bookmarkEnd w:id="2"/>
    <w:p w14:paraId="07ABC957" w14:textId="77777777" w:rsidR="007A539A" w:rsidRPr="00FC6F34" w:rsidRDefault="007A539A" w:rsidP="007A539A">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6457CE38" w14:textId="77777777" w:rsidR="007A539A" w:rsidRPr="00FC6F34" w:rsidRDefault="007A539A" w:rsidP="007A539A">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539A" w:rsidRPr="00FC6F34" w14:paraId="0413F6E2" w14:textId="77777777" w:rsidTr="00136C3D">
        <w:trPr>
          <w:trHeight w:val="870"/>
        </w:trPr>
        <w:tc>
          <w:tcPr>
            <w:tcW w:w="8647" w:type="dxa"/>
          </w:tcPr>
          <w:p w14:paraId="178F1C5A" w14:textId="77777777" w:rsidR="007A539A" w:rsidRPr="00FC6F34" w:rsidRDefault="007A539A" w:rsidP="007A539A">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Arial MT" w:hAnsi="Verdana" w:cs="Arial"/>
                <w:lang w:val="es-ES" w:eastAsia="es-ES" w:bidi="es-ES"/>
              </w:rPr>
              <w:lastRenderedPageBreak/>
              <w:t xml:space="preserve">Ley 80 de 1993, artículos 39, 41. </w:t>
            </w:r>
          </w:p>
          <w:p w14:paraId="683F72A6" w14:textId="77777777" w:rsidR="007A539A" w:rsidRPr="00FC6F34" w:rsidRDefault="007A539A" w:rsidP="007A539A">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Arial MT" w:hAnsi="Verdana" w:cs="Arial"/>
                <w:bCs/>
                <w:lang w:val="es-ES" w:eastAsia="es-ES" w:bidi="es-ES"/>
              </w:rPr>
              <w:t>Ley 996 de 2005: artículos 33 y 38.</w:t>
            </w:r>
          </w:p>
          <w:p w14:paraId="651E2EDB" w14:textId="77777777" w:rsidR="007A539A" w:rsidRPr="00FC6F34" w:rsidRDefault="007A539A" w:rsidP="007A539A">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Times New Roman" w:hAnsi="Verdana" w:cs="Times New Roman"/>
                <w:lang w:val="es-ES" w:eastAsia="es-MX"/>
              </w:rPr>
              <w:t xml:space="preserve">Ley 1150 de 2007, </w:t>
            </w:r>
            <w:r w:rsidRPr="00FC6F34">
              <w:rPr>
                <w:rFonts w:ascii="Verdana" w:eastAsia="Arial MT" w:hAnsi="Verdana" w:cs="Arial"/>
                <w:lang w:val="es-ES" w:eastAsia="es-ES" w:bidi="es-ES"/>
              </w:rPr>
              <w:t xml:space="preserve">Artículo 2, numeral 4. </w:t>
            </w:r>
          </w:p>
          <w:p w14:paraId="51F87E9E" w14:textId="77777777" w:rsidR="007A539A" w:rsidRPr="00FC6F34" w:rsidRDefault="007A539A" w:rsidP="007A539A">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Sección Primera. Sentencia de 3 de marzo de 2005, </w:t>
            </w:r>
            <w:proofErr w:type="spellStart"/>
            <w:r w:rsidRPr="00FC6F34">
              <w:rPr>
                <w:rFonts w:ascii="Verdana" w:eastAsia="Calibri" w:hAnsi="Verdana" w:cs="Arial"/>
                <w:lang w:val="es-ES"/>
              </w:rPr>
              <w:t>Exp</w:t>
            </w:r>
            <w:proofErr w:type="spellEnd"/>
            <w:r w:rsidRPr="00FC6F34">
              <w:rPr>
                <w:rFonts w:ascii="Verdana" w:eastAsia="Calibri" w:hAnsi="Verdana" w:cs="Arial"/>
                <w:lang w:val="es-ES"/>
              </w:rPr>
              <w:t xml:space="preserve">. 2004-00823-01(PI). </w:t>
            </w:r>
          </w:p>
          <w:p w14:paraId="451E654A" w14:textId="77777777" w:rsidR="007A539A" w:rsidRPr="00FC6F34" w:rsidRDefault="007A539A" w:rsidP="007A539A">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Sala de Consulta y Servicio Civil, Concepto de fecha 24 de julio de 2013, Rad. 2166, C. P. Álvaro Namén Vargas. </w:t>
            </w:r>
          </w:p>
          <w:p w14:paraId="3A20A552" w14:textId="77777777" w:rsidR="007A539A" w:rsidRPr="00FC6F34" w:rsidRDefault="007A539A" w:rsidP="007A539A">
            <w:pPr>
              <w:pStyle w:val="Prrafodelista"/>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t>Consejo de Estado. Sala de Consulta y Servicio Civil. Concepto del 17 de febrero de 2015. C.P. William Zambrano Cetina. Radicación No. 11001-03-06-000-2015-00164-00(2269).</w:t>
            </w:r>
          </w:p>
          <w:p w14:paraId="117301AD" w14:textId="77777777" w:rsidR="007A539A" w:rsidRPr="00FC6F34" w:rsidRDefault="007A539A" w:rsidP="007A539A">
            <w:pPr>
              <w:pStyle w:val="Prrafodelista"/>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t>Consejo de Estado, Sala de Consulta y Servicio Civil, Concepto de fecha 8 de mayo de 2018, No. 2382. C. P. Álvaro Namén Vargas.</w:t>
            </w:r>
          </w:p>
        </w:tc>
      </w:tr>
    </w:tbl>
    <w:p w14:paraId="0CF2F5F3" w14:textId="77777777" w:rsidR="007A539A" w:rsidRPr="00FC6F34" w:rsidRDefault="007A539A" w:rsidP="007A539A">
      <w:pPr>
        <w:widowControl w:val="0"/>
        <w:autoSpaceDE w:val="0"/>
        <w:autoSpaceDN w:val="0"/>
        <w:spacing w:after="0" w:line="276" w:lineRule="auto"/>
        <w:jc w:val="both"/>
        <w:rPr>
          <w:rFonts w:ascii="Verdana" w:hAnsi="Verdana" w:cs="Arial"/>
          <w:color w:val="000000" w:themeColor="text1"/>
          <w:lang w:val="es-ES"/>
        </w:rPr>
      </w:pPr>
    </w:p>
    <w:p w14:paraId="5FD22771" w14:textId="77777777" w:rsidR="007A539A" w:rsidRPr="00FC6F34" w:rsidRDefault="007A539A" w:rsidP="007A539A">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1C4014C9" w14:textId="77777777" w:rsidR="007A539A" w:rsidRPr="00FC6F34" w:rsidRDefault="007A539A" w:rsidP="007A539A">
      <w:pPr>
        <w:widowControl w:val="0"/>
        <w:autoSpaceDE w:val="0"/>
        <w:autoSpaceDN w:val="0"/>
        <w:spacing w:after="0" w:line="276" w:lineRule="auto"/>
        <w:jc w:val="both"/>
        <w:rPr>
          <w:rFonts w:ascii="Verdana" w:hAnsi="Verdana" w:cs="Arial"/>
          <w:color w:val="000000" w:themeColor="text1"/>
          <w:lang w:val="es-ES"/>
        </w:rPr>
      </w:pPr>
    </w:p>
    <w:p w14:paraId="616A2AB9" w14:textId="77777777" w:rsidR="007A539A" w:rsidRPr="00982071" w:rsidRDefault="007A539A" w:rsidP="007A539A">
      <w:pPr>
        <w:jc w:val="both"/>
        <w:rPr>
          <w:rFonts w:ascii="Arial" w:eastAsia="Calibri" w:hAnsi="Arial" w:cs="Arial"/>
          <w:b/>
          <w:bCs/>
          <w:color w:val="000000" w:themeColor="text1"/>
          <w:lang w:val="es-ES_tradnl"/>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w:t>
      </w:r>
      <w:r>
        <w:rPr>
          <w:rFonts w:ascii="Verdana" w:hAnsi="Verdana" w:cs="Arial"/>
          <w:shd w:val="clear" w:color="auto" w:fill="FFFFFF"/>
          <w:lang w:val="es-ES"/>
        </w:rPr>
        <w:t xml:space="preserve">, entre otros.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1"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40F5F4E4" w14:textId="77777777" w:rsidR="007A539A" w:rsidRPr="003E2460" w:rsidRDefault="007A539A" w:rsidP="007A539A">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6C0A812" w14:textId="77777777" w:rsidR="007A539A" w:rsidRPr="003E2460" w:rsidRDefault="007A539A" w:rsidP="007A539A">
      <w:pPr>
        <w:spacing w:after="0" w:line="276" w:lineRule="auto"/>
        <w:jc w:val="both"/>
        <w:rPr>
          <w:rFonts w:ascii="Verdana" w:hAnsi="Verdana"/>
        </w:rPr>
      </w:pPr>
    </w:p>
    <w:p w14:paraId="17FC7AD5" w14:textId="77777777" w:rsidR="007A539A" w:rsidRPr="003E2460" w:rsidRDefault="007A539A" w:rsidP="007A539A">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4C00EB03" w14:textId="77777777" w:rsidR="007A539A" w:rsidRPr="003E2460" w:rsidRDefault="007A539A" w:rsidP="007A539A">
      <w:pPr>
        <w:spacing w:after="0" w:line="276" w:lineRule="auto"/>
        <w:jc w:val="both"/>
        <w:rPr>
          <w:rFonts w:ascii="Verdana" w:hAnsi="Verdana"/>
        </w:rPr>
      </w:pPr>
      <w:r w:rsidRPr="003E2460">
        <w:rPr>
          <w:rFonts w:ascii="Verdana" w:hAnsi="Verdana"/>
        </w:rPr>
        <w:lastRenderedPageBreak/>
        <w:t xml:space="preserve">Facebook: </w:t>
      </w:r>
      <w:proofErr w:type="spellStart"/>
      <w:r w:rsidRPr="00386BAA">
        <w:rPr>
          <w:rStyle w:val="Hipervnculo"/>
          <w:rFonts w:ascii="Verdana" w:hAnsi="Verdana" w:cs="Arial"/>
          <w:shd w:val="clear" w:color="auto" w:fill="FFFFFF"/>
        </w:rPr>
        <w:t>ColombiaCompraEficiente</w:t>
      </w:r>
      <w:proofErr w:type="spellEnd"/>
    </w:p>
    <w:p w14:paraId="5A449D51" w14:textId="77777777" w:rsidR="007A539A" w:rsidRPr="003E2460" w:rsidRDefault="007A539A" w:rsidP="007A539A">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A7064">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1554145B" w14:textId="77777777" w:rsidR="007A539A" w:rsidRDefault="007A539A" w:rsidP="007A539A">
      <w:pPr>
        <w:widowControl w:val="0"/>
        <w:autoSpaceDE w:val="0"/>
        <w:autoSpaceDN w:val="0"/>
        <w:spacing w:after="0" w:line="276" w:lineRule="auto"/>
        <w:jc w:val="both"/>
        <w:rPr>
          <w:rFonts w:ascii="Verdana" w:hAnsi="Verdana" w:cs="Arial"/>
          <w:lang w:val="es-ES"/>
        </w:rPr>
      </w:pPr>
    </w:p>
    <w:p w14:paraId="559D9810" w14:textId="77777777" w:rsidR="007A539A" w:rsidRPr="00FC6F34" w:rsidRDefault="007A539A" w:rsidP="007A539A">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DF6FB6" w14:textId="77777777" w:rsidR="007A539A" w:rsidRPr="00FC6F34" w:rsidRDefault="007A539A" w:rsidP="007A539A">
      <w:pPr>
        <w:widowControl w:val="0"/>
        <w:autoSpaceDE w:val="0"/>
        <w:autoSpaceDN w:val="0"/>
        <w:spacing w:after="0" w:line="276" w:lineRule="auto"/>
        <w:jc w:val="both"/>
        <w:rPr>
          <w:rFonts w:ascii="Verdana" w:hAnsi="Verdana" w:cs="Arial"/>
          <w:lang w:val="es-ES"/>
        </w:rPr>
      </w:pPr>
    </w:p>
    <w:p w14:paraId="2BCD610D" w14:textId="77777777" w:rsidR="007A539A" w:rsidRPr="00FC6F34" w:rsidRDefault="007A539A" w:rsidP="007A539A">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0110F197" w14:textId="148F0BA8" w:rsidR="007A539A" w:rsidRPr="00FC6F34" w:rsidRDefault="00C828ED" w:rsidP="007A539A">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27901B4B" wp14:editId="6344CEA5">
            <wp:simplePos x="0" y="0"/>
            <wp:positionH relativeFrom="column">
              <wp:posOffset>1098755</wp:posOffset>
            </wp:positionH>
            <wp:positionV relativeFrom="page">
              <wp:posOffset>3546024</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0210D45F" w14:textId="60721B52" w:rsidR="007A539A" w:rsidRPr="00FC6F34" w:rsidRDefault="007A539A" w:rsidP="007A539A">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A539A" w:rsidRPr="00FC6F34" w14:paraId="08FB631D" w14:textId="77777777" w:rsidTr="00136C3D">
        <w:trPr>
          <w:trHeight w:val="315"/>
        </w:trPr>
        <w:tc>
          <w:tcPr>
            <w:tcW w:w="893" w:type="dxa"/>
            <w:vAlign w:val="center"/>
            <w:hideMark/>
          </w:tcPr>
          <w:p w14:paraId="5AB001ED" w14:textId="77777777" w:rsidR="007A539A" w:rsidRPr="00FC6F34" w:rsidRDefault="007A539A" w:rsidP="00136C3D">
            <w:pPr>
              <w:contextualSpacing/>
              <w:rPr>
                <w:rFonts w:ascii="Verdana" w:hAnsi="Verdana" w:cs="Arial"/>
                <w:sz w:val="16"/>
                <w:szCs w:val="16"/>
                <w:lang w:val="es-ES" w:eastAsia="es-ES"/>
              </w:rPr>
            </w:pPr>
            <w:r w:rsidRPr="00FC6F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46B607" w14:textId="77777777" w:rsidR="007A539A" w:rsidRPr="00FC6F34" w:rsidRDefault="007A539A" w:rsidP="00136C3D">
            <w:pPr>
              <w:contextualSpacing/>
              <w:rPr>
                <w:rFonts w:ascii="Verdana" w:eastAsia="Arial" w:hAnsi="Verdana" w:cs="Arial"/>
                <w:color w:val="000000" w:themeColor="text1"/>
                <w:sz w:val="16"/>
                <w:szCs w:val="16"/>
                <w:lang w:val="es-ES"/>
              </w:rPr>
            </w:pPr>
            <w:r w:rsidRPr="00FC6F34">
              <w:rPr>
                <w:rFonts w:ascii="Verdana" w:eastAsia="Arial" w:hAnsi="Verdana" w:cs="Arial"/>
                <w:color w:val="000000" w:themeColor="text1"/>
                <w:sz w:val="16"/>
                <w:szCs w:val="16"/>
                <w:lang w:val="es-ES"/>
              </w:rPr>
              <w:t>Anamaría Bonilla Prieto</w:t>
            </w:r>
          </w:p>
          <w:p w14:paraId="0CC1FC5E" w14:textId="77777777" w:rsidR="007A539A" w:rsidRPr="00FC6F34" w:rsidRDefault="007A539A" w:rsidP="00136C3D">
            <w:pPr>
              <w:contextualSpacing/>
              <w:rPr>
                <w:rFonts w:ascii="Verdana" w:eastAsia="Arial" w:hAnsi="Verdana" w:cs="Arial"/>
                <w:sz w:val="16"/>
                <w:szCs w:val="16"/>
                <w:lang w:val="es-ES"/>
              </w:rPr>
            </w:pPr>
            <w:r w:rsidRPr="00FC6F34">
              <w:rPr>
                <w:rStyle w:val="normaltextrun"/>
                <w:rFonts w:ascii="Verdana" w:eastAsia="Arial" w:hAnsi="Verdana" w:cs="Arial"/>
                <w:color w:val="000000" w:themeColor="text1"/>
                <w:sz w:val="16"/>
                <w:szCs w:val="16"/>
                <w:lang w:val="es-ES"/>
              </w:rPr>
              <w:t xml:space="preserve">Contratista de la Subdirección </w:t>
            </w:r>
            <w:r w:rsidRPr="00FC6F34">
              <w:rPr>
                <w:rStyle w:val="normaltextrun"/>
                <w:rFonts w:ascii="Verdana" w:eastAsia="Arial" w:hAnsi="Verdana" w:cs="Arial"/>
                <w:sz w:val="16"/>
                <w:szCs w:val="16"/>
                <w:lang w:val="es-ES"/>
              </w:rPr>
              <w:t>de Gestión Contractual</w:t>
            </w:r>
          </w:p>
        </w:tc>
      </w:tr>
      <w:tr w:rsidR="007A539A" w:rsidRPr="00FC6F34" w14:paraId="42834C39" w14:textId="77777777" w:rsidTr="00136C3D">
        <w:trPr>
          <w:trHeight w:val="330"/>
        </w:trPr>
        <w:tc>
          <w:tcPr>
            <w:tcW w:w="893" w:type="dxa"/>
            <w:vAlign w:val="center"/>
            <w:hideMark/>
          </w:tcPr>
          <w:p w14:paraId="2F161585" w14:textId="77777777" w:rsidR="007A539A" w:rsidRPr="00FC6F34" w:rsidRDefault="007A539A" w:rsidP="00136C3D">
            <w:pPr>
              <w:contextualSpacing/>
              <w:rPr>
                <w:rFonts w:ascii="Verdana" w:hAnsi="Verdana" w:cs="Arial"/>
                <w:sz w:val="16"/>
                <w:szCs w:val="16"/>
                <w:lang w:val="es-ES" w:eastAsia="es-ES"/>
              </w:rPr>
            </w:pPr>
            <w:r w:rsidRPr="00FC6F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BADDC6" w14:textId="77777777" w:rsidR="00802244" w:rsidRPr="00802244" w:rsidRDefault="00802244" w:rsidP="00802244">
            <w:pPr>
              <w:pStyle w:val="paragraph"/>
              <w:spacing w:after="0"/>
              <w:contextualSpacing/>
              <w:textAlignment w:val="baseline"/>
              <w:rPr>
                <w:rFonts w:ascii="Verdana" w:hAnsi="Verdana" w:cs="Segoe UI"/>
                <w:sz w:val="16"/>
                <w:szCs w:val="16"/>
                <w:lang w:val="es-ES"/>
              </w:rPr>
            </w:pPr>
            <w:r w:rsidRPr="00802244">
              <w:rPr>
                <w:rFonts w:ascii="Verdana" w:hAnsi="Verdana" w:cs="Segoe UI"/>
                <w:sz w:val="16"/>
                <w:szCs w:val="16"/>
                <w:lang w:val="es-ES"/>
              </w:rPr>
              <w:t>Alejandro Sarmiento Cantillo</w:t>
            </w:r>
          </w:p>
          <w:p w14:paraId="7D445BD1" w14:textId="7FDABFB4" w:rsidR="007A539A" w:rsidRPr="00FC6F34" w:rsidRDefault="00802244" w:rsidP="00802244">
            <w:pPr>
              <w:pStyle w:val="paragraph"/>
              <w:spacing w:before="0" w:beforeAutospacing="0" w:after="0" w:afterAutospacing="0"/>
              <w:contextualSpacing/>
              <w:textAlignment w:val="baseline"/>
              <w:rPr>
                <w:rFonts w:ascii="Verdana" w:hAnsi="Verdana" w:cs="Segoe UI"/>
                <w:sz w:val="16"/>
                <w:szCs w:val="16"/>
                <w:lang w:val="es-ES"/>
              </w:rPr>
            </w:pPr>
            <w:r w:rsidRPr="00802244">
              <w:rPr>
                <w:rFonts w:ascii="Verdana" w:hAnsi="Verdana" w:cs="Segoe UI"/>
                <w:sz w:val="16"/>
                <w:szCs w:val="16"/>
                <w:lang w:val="es-ES"/>
              </w:rPr>
              <w:t>Gestor T1 – 15 de la Subdirección de Gestión Contractual</w:t>
            </w:r>
          </w:p>
        </w:tc>
      </w:tr>
      <w:tr w:rsidR="007A539A" w:rsidRPr="00FC6F34" w14:paraId="5D0029C3" w14:textId="77777777" w:rsidTr="00136C3D">
        <w:trPr>
          <w:trHeight w:val="300"/>
        </w:trPr>
        <w:tc>
          <w:tcPr>
            <w:tcW w:w="893" w:type="dxa"/>
            <w:vAlign w:val="center"/>
          </w:tcPr>
          <w:p w14:paraId="421004BE" w14:textId="77777777" w:rsidR="007A539A" w:rsidRPr="00FC6F34" w:rsidRDefault="007A539A" w:rsidP="00136C3D">
            <w:pPr>
              <w:contextualSpacing/>
              <w:rPr>
                <w:rFonts w:ascii="Verdana" w:hAnsi="Verdana" w:cs="Arial"/>
                <w:sz w:val="16"/>
                <w:szCs w:val="16"/>
                <w:lang w:val="es-ES" w:eastAsia="es-ES"/>
              </w:rPr>
            </w:pPr>
            <w:r w:rsidRPr="00FC6F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B92C549" w14:textId="77777777" w:rsidR="007A539A" w:rsidRPr="00FC6F34" w:rsidRDefault="007A539A" w:rsidP="00136C3D">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Carolina Quintero Gacharná</w:t>
            </w:r>
          </w:p>
          <w:p w14:paraId="48A780AC" w14:textId="77777777" w:rsidR="007A539A" w:rsidRPr="00FC6F34" w:rsidRDefault="007A539A" w:rsidP="00136C3D">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Subdirectora de Gestión Contractual ANCP – CCE</w:t>
            </w:r>
          </w:p>
        </w:tc>
      </w:tr>
    </w:tbl>
    <w:p w14:paraId="6A4F1187" w14:textId="77777777" w:rsidR="007A539A" w:rsidRPr="00FC6F34" w:rsidRDefault="007A539A" w:rsidP="007A539A">
      <w:pPr>
        <w:spacing w:after="0" w:line="276" w:lineRule="auto"/>
        <w:jc w:val="center"/>
        <w:rPr>
          <w:lang w:val="es-ES"/>
        </w:rPr>
      </w:pPr>
    </w:p>
    <w:bookmarkEnd w:id="0"/>
    <w:p w14:paraId="76605343" w14:textId="77777777" w:rsidR="007A539A" w:rsidRPr="00FC6F34" w:rsidRDefault="007A539A" w:rsidP="007A539A">
      <w:pPr>
        <w:spacing w:after="0" w:line="240" w:lineRule="auto"/>
        <w:textAlignment w:val="baseline"/>
        <w:rPr>
          <w:rFonts w:ascii="Verdana" w:eastAsia="Times New Roman" w:hAnsi="Verdana" w:cs="Segoe UI"/>
          <w:b/>
          <w:bCs/>
          <w:color w:val="46589C"/>
          <w:lang w:val="es-ES" w:eastAsia="es-CO"/>
        </w:rPr>
      </w:pPr>
    </w:p>
    <w:p w14:paraId="68672EC5" w14:textId="77777777" w:rsidR="007A539A" w:rsidRPr="00FC6F34" w:rsidRDefault="007A539A" w:rsidP="007A539A">
      <w:pPr>
        <w:rPr>
          <w:lang w:val="es-ES"/>
        </w:rPr>
      </w:pPr>
    </w:p>
    <w:p w14:paraId="597A181A" w14:textId="77777777" w:rsidR="007A539A" w:rsidRPr="00927895" w:rsidRDefault="007A539A" w:rsidP="007A539A"/>
    <w:p w14:paraId="0F293BF4" w14:textId="015C68B5" w:rsidR="00127233" w:rsidRPr="00326AB9" w:rsidRDefault="00127233" w:rsidP="00326AB9"/>
    <w:sectPr w:rsidR="00127233" w:rsidRPr="00326AB9"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6D830" w14:textId="77777777" w:rsidR="005617D0" w:rsidRDefault="005617D0" w:rsidP="004A1847">
      <w:pPr>
        <w:spacing w:after="0" w:line="240" w:lineRule="auto"/>
      </w:pPr>
      <w:r>
        <w:separator/>
      </w:r>
    </w:p>
  </w:endnote>
  <w:endnote w:type="continuationSeparator" w:id="0">
    <w:p w14:paraId="21535953" w14:textId="77777777" w:rsidR="005617D0" w:rsidRDefault="005617D0" w:rsidP="004A1847">
      <w:pPr>
        <w:spacing w:after="0" w:line="240" w:lineRule="auto"/>
      </w:pPr>
      <w:r>
        <w:continuationSeparator/>
      </w:r>
    </w:p>
  </w:endnote>
  <w:endnote w:type="continuationNotice" w:id="1">
    <w:p w14:paraId="4DD44E27" w14:textId="77777777" w:rsidR="005617D0" w:rsidRDefault="005617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5DAC5" w14:textId="77777777" w:rsidR="005617D0" w:rsidRDefault="005617D0" w:rsidP="004A1847">
      <w:pPr>
        <w:spacing w:after="0" w:line="240" w:lineRule="auto"/>
      </w:pPr>
      <w:r>
        <w:separator/>
      </w:r>
    </w:p>
  </w:footnote>
  <w:footnote w:type="continuationSeparator" w:id="0">
    <w:p w14:paraId="448BF876" w14:textId="77777777" w:rsidR="005617D0" w:rsidRDefault="005617D0" w:rsidP="004A1847">
      <w:pPr>
        <w:spacing w:after="0" w:line="240" w:lineRule="auto"/>
      </w:pPr>
      <w:r>
        <w:continuationSeparator/>
      </w:r>
    </w:p>
  </w:footnote>
  <w:footnote w:type="continuationNotice" w:id="1">
    <w:p w14:paraId="2F419C59" w14:textId="77777777" w:rsidR="005617D0" w:rsidRDefault="005617D0">
      <w:pPr>
        <w:spacing w:after="0" w:line="240" w:lineRule="auto"/>
      </w:pPr>
    </w:p>
  </w:footnote>
  <w:footnote w:id="2">
    <w:p w14:paraId="71BC2DEE"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B3AE9E3"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7E2B8EFD"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4">
    <w:p w14:paraId="681984D5" w14:textId="77777777" w:rsidR="007A539A" w:rsidRPr="0016660C" w:rsidRDefault="007A539A" w:rsidP="007A539A">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 C- 1153 de 2005, M.P. Marco Gerardo </w:t>
      </w:r>
      <w:r w:rsidRPr="0016660C">
        <w:rPr>
          <w:rFonts w:ascii="Verdana" w:hAnsi="Verdana" w:cs="Arial"/>
          <w:sz w:val="16"/>
          <w:szCs w:val="16"/>
          <w:lang w:val="pt-BR"/>
        </w:rPr>
        <w:t>Monroy Cabra.</w:t>
      </w:r>
    </w:p>
  </w:footnote>
  <w:footnote w:id="5">
    <w:p w14:paraId="3609C236" w14:textId="77777777" w:rsidR="007A539A" w:rsidRPr="0016660C" w:rsidRDefault="007A539A" w:rsidP="007A539A">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w:t>
      </w:r>
      <w:r w:rsidRPr="0016660C">
        <w:rPr>
          <w:rFonts w:ascii="Verdana" w:hAnsi="Verdana" w:cs="Arial"/>
          <w:sz w:val="16"/>
          <w:szCs w:val="16"/>
          <w:lang w:val="pt-BR"/>
        </w:rPr>
        <w:t>julio de 2003, expediente: CRF-001 de 9 de julio de 2003; C-652 de 5 de agosto de 2003, expediente: D-4330; C-353 de 20 de mayo de 2009, expediente: D-7518, C-541 de 30 de junio de 2010, expediente: DD7966; entre otras.</w:t>
      </w:r>
    </w:p>
  </w:footnote>
  <w:footnote w:id="6">
    <w:p w14:paraId="2F6C5B7F" w14:textId="77777777" w:rsidR="007A539A" w:rsidRPr="0016660C" w:rsidRDefault="007A539A" w:rsidP="007A539A">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6AFEF4B8"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8">
    <w:p w14:paraId="51FF3206" w14:textId="77777777" w:rsidR="007A539A" w:rsidRPr="0016660C" w:rsidRDefault="007A539A" w:rsidP="007A539A">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62F01B2" w14:textId="77777777" w:rsidR="007A539A" w:rsidRPr="0016660C" w:rsidRDefault="007A539A" w:rsidP="007A539A">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9">
    <w:p w14:paraId="1460EAA0" w14:textId="77777777" w:rsidR="007A539A" w:rsidRPr="0016660C" w:rsidRDefault="007A539A" w:rsidP="007A539A">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6515B13F" w14:textId="77777777" w:rsidR="007A539A" w:rsidRPr="0016660C" w:rsidRDefault="007A539A" w:rsidP="007A539A">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10">
    <w:p w14:paraId="0C3DB5C7" w14:textId="77777777" w:rsidR="007A539A" w:rsidRPr="0016660C" w:rsidRDefault="007A539A" w:rsidP="007A539A">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36733862" w14:textId="77777777" w:rsidR="007A539A" w:rsidRPr="0016660C" w:rsidRDefault="007A539A" w:rsidP="007A539A">
      <w:pPr>
        <w:pStyle w:val="Textonotapie"/>
        <w:ind w:right="51"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2">
    <w:p w14:paraId="7D46DE11"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22C2238B" w14:textId="77777777" w:rsidR="007A539A" w:rsidRPr="0016660C" w:rsidRDefault="007A539A" w:rsidP="007A539A">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4">
    <w:p w14:paraId="0CDA5E98" w14:textId="77777777" w:rsidR="007A539A" w:rsidRPr="0016660C" w:rsidRDefault="007A539A" w:rsidP="007A539A">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5">
    <w:p w14:paraId="306BB18E" w14:textId="77777777" w:rsidR="007A539A" w:rsidRPr="0016660C" w:rsidRDefault="007A539A" w:rsidP="007A539A">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 w:id="16">
    <w:p w14:paraId="2E87613D" w14:textId="77777777" w:rsidR="007A539A" w:rsidRPr="0016660C" w:rsidRDefault="007A539A" w:rsidP="007A539A">
      <w:pPr>
        <w:pStyle w:val="Textonotapie"/>
        <w:ind w:firstLine="708"/>
        <w:contextualSpacing/>
        <w:jc w:val="both"/>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
        </w:rPr>
        <w:t xml:space="preserve">Consejo de Estado, Sala de Consulta y Servicio Civil, Concepto de fecha 8 de mayo de 2018, No. </w:t>
      </w:r>
      <w:r w:rsidRPr="0016660C">
        <w:rPr>
          <w:rFonts w:ascii="Verdana" w:hAnsi="Verdana"/>
          <w:sz w:val="16"/>
          <w:szCs w:val="16"/>
          <w:lang w:val="es-CO"/>
        </w:rPr>
        <w:t>2382.</w:t>
      </w:r>
      <w:r w:rsidRPr="0016660C">
        <w:rPr>
          <w:rFonts w:ascii="Verdana" w:hAnsi="Verdana"/>
          <w:sz w:val="16"/>
          <w:szCs w:val="16"/>
        </w:rPr>
        <w:t xml:space="preserve"> </w:t>
      </w:r>
      <w:r w:rsidRPr="0016660C">
        <w:rPr>
          <w:rFonts w:ascii="Verdana" w:hAnsi="Verdana"/>
          <w:sz w:val="16"/>
          <w:szCs w:val="16"/>
          <w:lang w:val="es-CO"/>
        </w:rPr>
        <w:t>C. P. Álvaro Namén Vargas.</w:t>
      </w:r>
    </w:p>
  </w:footnote>
  <w:footnote w:id="17">
    <w:p w14:paraId="1AAA3409" w14:textId="77777777" w:rsidR="007A539A" w:rsidRPr="0016660C" w:rsidRDefault="007A539A" w:rsidP="007A539A">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0E9AECB4" w14:textId="77777777" w:rsidR="007A539A" w:rsidRPr="0016660C" w:rsidRDefault="007A539A" w:rsidP="007A539A">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footnote>
  <w:footnote w:id="19">
    <w:p w14:paraId="6877680A" w14:textId="77777777" w:rsidR="007A539A" w:rsidRPr="0016660C" w:rsidRDefault="007A539A" w:rsidP="007A539A">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20">
    <w:p w14:paraId="47DF3FBE" w14:textId="77777777" w:rsidR="007A539A" w:rsidRPr="0016660C" w:rsidRDefault="007A539A" w:rsidP="007A539A">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1">
    <w:p w14:paraId="5A9D3C61" w14:textId="77777777" w:rsidR="007A539A" w:rsidRPr="0016660C" w:rsidRDefault="007A539A" w:rsidP="007A539A">
      <w:pPr>
        <w:pStyle w:val="Textonotapie"/>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de2006. Radicación 11001-03-06-000-2006-00023-00(1724). Consejero Ponente: Flavio Augusto Rodríguez Arce.</w:t>
      </w:r>
    </w:p>
  </w:footnote>
  <w:footnote w:id="22">
    <w:p w14:paraId="5D2245B4" w14:textId="77777777" w:rsidR="007A539A" w:rsidRPr="0016660C" w:rsidRDefault="007A539A" w:rsidP="007A539A">
      <w:pPr>
        <w:spacing w:after="0" w:line="240" w:lineRule="auto"/>
        <w:ind w:firstLine="709"/>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6D8FCE3" w14:textId="77777777" w:rsidR="007A539A" w:rsidRPr="0016660C" w:rsidRDefault="007A539A" w:rsidP="007A539A">
      <w:pPr>
        <w:spacing w:after="0" w:line="240" w:lineRule="auto"/>
        <w:ind w:firstLine="709"/>
        <w:contextualSpacing/>
        <w:jc w:val="both"/>
        <w:rPr>
          <w:rFonts w:ascii="Verdana" w:hAnsi="Verdana" w:cs="Arial"/>
          <w:color w:val="000000" w:themeColor="text1"/>
          <w:sz w:val="16"/>
          <w:szCs w:val="16"/>
        </w:rPr>
      </w:pPr>
      <w:r w:rsidRPr="0016660C">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6660C">
        <w:rPr>
          <w:rFonts w:ascii="Verdana" w:hAnsi="Verdana" w:cs="Arial"/>
          <w:color w:val="000000" w:themeColor="text1"/>
          <w:spacing w:val="-1"/>
          <w:sz w:val="16"/>
          <w:szCs w:val="16"/>
        </w:rPr>
        <w:t xml:space="preserve"> </w:t>
      </w:r>
      <w:r w:rsidRPr="0016660C">
        <w:rPr>
          <w:rFonts w:ascii="Verdana" w:hAnsi="Verdana" w:cs="Arial"/>
          <w:color w:val="000000" w:themeColor="text1"/>
          <w:sz w:val="16"/>
          <w:szCs w:val="16"/>
        </w:rPr>
        <w:t>Estatales».</w:t>
      </w:r>
    </w:p>
  </w:footnote>
  <w:footnote w:id="23">
    <w:p w14:paraId="4D6A328F" w14:textId="77777777" w:rsidR="007A539A" w:rsidRPr="0016660C" w:rsidRDefault="007A539A" w:rsidP="007A539A">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616"/>
    <w:rsid w:val="00016F78"/>
    <w:rsid w:val="00046945"/>
    <w:rsid w:val="00061B2A"/>
    <w:rsid w:val="00082362"/>
    <w:rsid w:val="000A683E"/>
    <w:rsid w:val="000B19B9"/>
    <w:rsid w:val="000D0334"/>
    <w:rsid w:val="000D5DA7"/>
    <w:rsid w:val="000F6486"/>
    <w:rsid w:val="00116940"/>
    <w:rsid w:val="00125105"/>
    <w:rsid w:val="00127233"/>
    <w:rsid w:val="0015699B"/>
    <w:rsid w:val="00165BD1"/>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4BA1"/>
    <w:rsid w:val="002E2BF8"/>
    <w:rsid w:val="002E4FD9"/>
    <w:rsid w:val="0030657A"/>
    <w:rsid w:val="00322A85"/>
    <w:rsid w:val="00324168"/>
    <w:rsid w:val="00326AB9"/>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73A6"/>
    <w:rsid w:val="00466E39"/>
    <w:rsid w:val="004933E6"/>
    <w:rsid w:val="004A1847"/>
    <w:rsid w:val="004A305D"/>
    <w:rsid w:val="004F21C4"/>
    <w:rsid w:val="004F685F"/>
    <w:rsid w:val="005566E8"/>
    <w:rsid w:val="005617D0"/>
    <w:rsid w:val="00574867"/>
    <w:rsid w:val="0058147F"/>
    <w:rsid w:val="00591460"/>
    <w:rsid w:val="005A65E0"/>
    <w:rsid w:val="005B705B"/>
    <w:rsid w:val="005C3777"/>
    <w:rsid w:val="005C5CDC"/>
    <w:rsid w:val="005D476C"/>
    <w:rsid w:val="00614649"/>
    <w:rsid w:val="006200BF"/>
    <w:rsid w:val="006219F8"/>
    <w:rsid w:val="006302F7"/>
    <w:rsid w:val="00646B9F"/>
    <w:rsid w:val="00665D70"/>
    <w:rsid w:val="006900D9"/>
    <w:rsid w:val="006C2607"/>
    <w:rsid w:val="006C5057"/>
    <w:rsid w:val="00706C16"/>
    <w:rsid w:val="007340C3"/>
    <w:rsid w:val="0075235A"/>
    <w:rsid w:val="00756841"/>
    <w:rsid w:val="007649AB"/>
    <w:rsid w:val="00770980"/>
    <w:rsid w:val="00771D0C"/>
    <w:rsid w:val="007833AC"/>
    <w:rsid w:val="007A539A"/>
    <w:rsid w:val="007B268C"/>
    <w:rsid w:val="007B7171"/>
    <w:rsid w:val="007C0C0F"/>
    <w:rsid w:val="007C3DC2"/>
    <w:rsid w:val="007E5497"/>
    <w:rsid w:val="00802244"/>
    <w:rsid w:val="00806F5F"/>
    <w:rsid w:val="00820278"/>
    <w:rsid w:val="008258C9"/>
    <w:rsid w:val="00844AE9"/>
    <w:rsid w:val="00867F95"/>
    <w:rsid w:val="008843B6"/>
    <w:rsid w:val="00891928"/>
    <w:rsid w:val="008A446D"/>
    <w:rsid w:val="008B25F1"/>
    <w:rsid w:val="008D0E76"/>
    <w:rsid w:val="008D180B"/>
    <w:rsid w:val="008F0EA7"/>
    <w:rsid w:val="00923EEF"/>
    <w:rsid w:val="009412B5"/>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5795"/>
    <w:rsid w:val="00C76B1C"/>
    <w:rsid w:val="00C828ED"/>
    <w:rsid w:val="00C86096"/>
    <w:rsid w:val="00C925AC"/>
    <w:rsid w:val="00CB6357"/>
    <w:rsid w:val="00CC1B26"/>
    <w:rsid w:val="00D361FD"/>
    <w:rsid w:val="00D423A2"/>
    <w:rsid w:val="00D44E26"/>
    <w:rsid w:val="00D520D8"/>
    <w:rsid w:val="00D63AC2"/>
    <w:rsid w:val="00D7383B"/>
    <w:rsid w:val="00D73DAF"/>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7C44"/>
    <w:rsid w:val="00EA0E3D"/>
    <w:rsid w:val="00EB2C97"/>
    <w:rsid w:val="00EC38A7"/>
    <w:rsid w:val="00EE1AA8"/>
    <w:rsid w:val="00F23FEA"/>
    <w:rsid w:val="00F31EDC"/>
    <w:rsid w:val="00F462B3"/>
    <w:rsid w:val="00F5664F"/>
    <w:rsid w:val="00F666C4"/>
    <w:rsid w:val="00F73183"/>
    <w:rsid w:val="00F76AFC"/>
    <w:rsid w:val="00FA47C0"/>
    <w:rsid w:val="00FB5DD1"/>
    <w:rsid w:val="00FC2B5D"/>
    <w:rsid w:val="00FD467C"/>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A539A"/>
    <w:pPr>
      <w:spacing w:line="240" w:lineRule="exact"/>
    </w:pPr>
    <w:rPr>
      <w:vertAlign w:val="superscript"/>
    </w:rPr>
  </w:style>
  <w:style w:type="character" w:customStyle="1" w:styleId="baj">
    <w:name w:val="b_aj"/>
    <w:basedOn w:val="Fuentedeprrafopredeter"/>
    <w:rsid w:val="007A539A"/>
  </w:style>
  <w:style w:type="character" w:customStyle="1" w:styleId="NormalWebCar">
    <w:name w:val="Normal (Web) Car"/>
    <w:link w:val="NormalWeb"/>
    <w:uiPriority w:val="99"/>
    <w:locked/>
    <w:rsid w:val="007A539A"/>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539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50EA4E5-EE6F-4EEF-B4B6-5BAF3CFB0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19</Pages>
  <Words>6129</Words>
  <Characters>33159</Characters>
  <Application>Microsoft Office Word</Application>
  <DocSecurity>0</DocSecurity>
  <Lines>637</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2026-02-05T17:23:00Z</dcterms:created>
  <dcterms:modified xsi:type="dcterms:W3CDTF">2026-02-05T18:53:00Z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