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385C61"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385C61">
        <w:rPr>
          <w:rFonts w:ascii="Arial" w:hAnsi="Arial" w:cs="Arial"/>
          <w:bCs/>
          <w:color w:val="000000" w:themeColor="text1"/>
          <w:sz w:val="16"/>
          <w:szCs w:val="16"/>
          <w:lang w:val="es-ES_tradnl" w:eastAsia="es-ES"/>
        </w:rPr>
        <w:t>CCE-DES-FM-17</w:t>
      </w:r>
      <w:bookmarkEnd w:id="0"/>
      <w:bookmarkEnd w:id="1"/>
    </w:p>
    <w:p w14:paraId="153DCCCC" w14:textId="77777777" w:rsidR="00DB5767" w:rsidRPr="00385C61" w:rsidRDefault="00DB5767" w:rsidP="00C978D4">
      <w:pPr>
        <w:jc w:val="both"/>
        <w:rPr>
          <w:rFonts w:ascii="Arial" w:hAnsi="Arial" w:cs="Arial"/>
          <w:noProof/>
          <w:color w:val="000000" w:themeColor="text1"/>
          <w:sz w:val="22"/>
          <w:lang w:val="es-ES_tradnl"/>
        </w:rPr>
      </w:pPr>
    </w:p>
    <w:p w14:paraId="064D80D9" w14:textId="77777777" w:rsidR="002412BC" w:rsidRPr="00385C61" w:rsidRDefault="002412BC" w:rsidP="00631DCA">
      <w:pPr>
        <w:jc w:val="both"/>
        <w:rPr>
          <w:rFonts w:ascii="Arial" w:eastAsia="Calibri" w:hAnsi="Arial" w:cs="Arial"/>
          <w:b/>
          <w:sz w:val="22"/>
          <w:lang w:val="es-ES_tradnl"/>
        </w:rPr>
      </w:pPr>
    </w:p>
    <w:p w14:paraId="4A3697A6" w14:textId="77777777" w:rsidR="004E28B5" w:rsidRPr="00385C61" w:rsidRDefault="004E28B5" w:rsidP="004E28B5">
      <w:pPr>
        <w:jc w:val="both"/>
        <w:rPr>
          <w:rFonts w:ascii="Arial" w:eastAsia="Calibri" w:hAnsi="Arial" w:cs="Arial"/>
          <w:b/>
          <w:bCs/>
          <w:color w:val="000000" w:themeColor="text1"/>
          <w:sz w:val="22"/>
          <w:lang w:val="es-ES_tradnl"/>
        </w:rPr>
      </w:pPr>
      <w:r w:rsidRPr="00385C61">
        <w:rPr>
          <w:rFonts w:ascii="Arial" w:eastAsia="Calibri" w:hAnsi="Arial" w:cs="Arial"/>
          <w:b/>
          <w:bCs/>
          <w:color w:val="000000" w:themeColor="text1"/>
          <w:sz w:val="22"/>
          <w:szCs w:val="22"/>
          <w:lang w:val="es-ES_tradnl"/>
        </w:rPr>
        <w:t xml:space="preserve">TRATO NACIONAL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Concepto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Contratación pública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Principio de reciprocidad</w:t>
      </w:r>
    </w:p>
    <w:p w14:paraId="2B648FAD" w14:textId="77777777" w:rsidR="004E28B5" w:rsidRPr="00385C61" w:rsidRDefault="004E28B5" w:rsidP="004E28B5">
      <w:pPr>
        <w:rPr>
          <w:rFonts w:ascii="Arial" w:eastAsia="Calibri" w:hAnsi="Arial" w:cs="Arial"/>
          <w:b/>
          <w:bCs/>
          <w:color w:val="000000" w:themeColor="text1"/>
          <w:sz w:val="20"/>
          <w:szCs w:val="20"/>
          <w:lang w:val="es-ES_tradnl"/>
        </w:rPr>
      </w:pPr>
    </w:p>
    <w:p w14:paraId="4BE8A78E" w14:textId="77777777" w:rsidR="004E28B5" w:rsidRPr="00385C61" w:rsidRDefault="004E28B5" w:rsidP="004E28B5">
      <w:pPr>
        <w:spacing w:after="120"/>
        <w:jc w:val="both"/>
        <w:rPr>
          <w:rFonts w:ascii="Arial" w:eastAsia="Calibri" w:hAnsi="Arial" w:cs="Arial"/>
          <w:color w:val="000000" w:themeColor="text1"/>
          <w:sz w:val="20"/>
          <w:szCs w:val="20"/>
          <w:lang w:val="es-ES_tradnl"/>
        </w:rPr>
      </w:pPr>
      <w:r w:rsidRPr="00385C61">
        <w:rPr>
          <w:rFonts w:ascii="Arial" w:eastAsia="Calibri" w:hAnsi="Arial" w:cs="Arial"/>
          <w:color w:val="000000" w:themeColor="text1"/>
          <w:sz w:val="20"/>
          <w:szCs w:val="20"/>
          <w:lang w:val="es-ES_tradnl"/>
        </w:rPr>
        <w:t>El artículo 20 de la Ley 80 de 1993 consagra el principio de reciprocidad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cuando, en ausencia de tratado, se certifica dicha reciprocidad, o en virtud de procesos de integración regional.</w:t>
      </w:r>
    </w:p>
    <w:p w14:paraId="3770C5E8" w14:textId="77777777" w:rsidR="004E28B5" w:rsidRPr="00385C61" w:rsidRDefault="004E28B5" w:rsidP="004E28B5">
      <w:pPr>
        <w:spacing w:after="120"/>
        <w:jc w:val="both"/>
        <w:rPr>
          <w:rFonts w:ascii="Arial" w:eastAsia="Calibri" w:hAnsi="Arial" w:cs="Arial"/>
          <w:color w:val="000000" w:themeColor="text1"/>
          <w:sz w:val="20"/>
          <w:szCs w:val="20"/>
          <w:lang w:val="es-ES_tradnl"/>
        </w:rPr>
      </w:pPr>
      <w:r w:rsidRPr="00385C61">
        <w:rPr>
          <w:rFonts w:ascii="Arial" w:eastAsia="Calibri" w:hAnsi="Arial" w:cs="Arial"/>
          <w:color w:val="000000" w:themeColor="text1"/>
          <w:sz w:val="20"/>
          <w:szCs w:val="20"/>
          <w:lang w:val="es-ES_tradnl"/>
        </w:rPr>
        <w:t>En otras palabras, el trato nacional consiste en la consideración especial en la asignación de puntaje, que se tiene sobre los oferentes, bienes y servicios colombianos, en los procedimientos de selección, pero que, en virtud del principio de reciprocidad, se extiende a los oferentes, bienes o servicios extranjeros. Este privilegio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p>
    <w:p w14:paraId="7C652E84" w14:textId="77777777" w:rsidR="004E28B5" w:rsidRPr="00385C61" w:rsidRDefault="004E28B5" w:rsidP="004E28B5">
      <w:pPr>
        <w:jc w:val="both"/>
        <w:rPr>
          <w:rFonts w:ascii="Arial" w:eastAsia="Calibri" w:hAnsi="Arial" w:cs="Arial"/>
          <w:color w:val="000000" w:themeColor="text1"/>
          <w:sz w:val="20"/>
          <w:szCs w:val="20"/>
          <w:lang w:val="es-ES_tradnl"/>
        </w:rPr>
      </w:pPr>
    </w:p>
    <w:p w14:paraId="50B68AF8" w14:textId="77777777" w:rsidR="004E28B5" w:rsidRPr="00385C61" w:rsidRDefault="004E28B5" w:rsidP="004E28B5">
      <w:pPr>
        <w:jc w:val="both"/>
        <w:rPr>
          <w:rFonts w:ascii="Arial" w:eastAsia="Calibri" w:hAnsi="Arial" w:cs="Arial"/>
          <w:b/>
          <w:bCs/>
          <w:color w:val="000000" w:themeColor="text1"/>
          <w:sz w:val="22"/>
          <w:lang w:val="es-ES_tradnl"/>
        </w:rPr>
      </w:pPr>
      <w:r w:rsidRPr="00385C61">
        <w:rPr>
          <w:rFonts w:ascii="Arial" w:eastAsia="Calibri" w:hAnsi="Arial" w:cs="Arial"/>
          <w:b/>
          <w:bCs/>
          <w:color w:val="000000" w:themeColor="text1"/>
          <w:sz w:val="22"/>
          <w:szCs w:val="22"/>
          <w:lang w:val="es-ES_tradnl"/>
        </w:rPr>
        <w:t xml:space="preserve">TRATO NACIONAL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Ley 816 de 2003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Puntaje</w:t>
      </w:r>
    </w:p>
    <w:p w14:paraId="05FE203E" w14:textId="77777777" w:rsidR="004E28B5" w:rsidRPr="00385C61" w:rsidRDefault="004E28B5" w:rsidP="004E28B5">
      <w:pPr>
        <w:jc w:val="both"/>
        <w:rPr>
          <w:rFonts w:ascii="Arial" w:hAnsi="Arial" w:cs="Arial"/>
          <w:color w:val="000000" w:themeColor="text1"/>
          <w:sz w:val="20"/>
          <w:szCs w:val="20"/>
          <w:lang w:val="es-ES_tradnl"/>
        </w:rPr>
      </w:pPr>
    </w:p>
    <w:p w14:paraId="01279D54" w14:textId="77777777" w:rsidR="004E28B5" w:rsidRPr="00385C61" w:rsidRDefault="004E28B5" w:rsidP="004E28B5">
      <w:pPr>
        <w:spacing w:after="120"/>
        <w:jc w:val="both"/>
        <w:rPr>
          <w:rFonts w:ascii="Arial" w:hAnsi="Arial" w:cs="Arial"/>
          <w:color w:val="000000" w:themeColor="text1"/>
          <w:sz w:val="20"/>
          <w:szCs w:val="20"/>
          <w:lang w:val="es-ES_tradnl"/>
        </w:rPr>
      </w:pPr>
      <w:r w:rsidRPr="00385C61">
        <w:rPr>
          <w:rFonts w:ascii="Arial" w:hAnsi="Arial" w:cs="Arial"/>
          <w:color w:val="000000" w:themeColor="text1"/>
          <w:sz w:val="20"/>
          <w:szCs w:val="20"/>
          <w:lang w:val="es-ES_tradnl"/>
        </w:rPr>
        <w:t>Una vez analizadas las tres fuentes del trato nacional en la contratación pública, es importante precisar que el efecto de dicho beneficio es la asignación del puntaje previsto en la Ley 816 de 2003, la cual exige, en el artículo 1, que las entidades estatales, en los procedimientos de selección que realicen e independientemente del régimen contractual que les sea aplicable, adopten criterios que apoyen la industria nacional. […].</w:t>
      </w:r>
    </w:p>
    <w:p w14:paraId="67CB58D5" w14:textId="77777777" w:rsidR="004E28B5" w:rsidRPr="00385C61" w:rsidRDefault="004E28B5" w:rsidP="004E28B5">
      <w:pPr>
        <w:jc w:val="both"/>
        <w:rPr>
          <w:rFonts w:ascii="Arial" w:hAnsi="Arial" w:cs="Arial"/>
          <w:color w:val="000000" w:themeColor="text1"/>
          <w:sz w:val="20"/>
          <w:szCs w:val="20"/>
          <w:lang w:val="es-ES_tradnl"/>
        </w:rPr>
      </w:pPr>
      <w:r w:rsidRPr="00385C61">
        <w:rPr>
          <w:rFonts w:ascii="Arial" w:hAnsi="Arial" w:cs="Arial"/>
          <w:color w:val="000000" w:themeColor="text1"/>
          <w:sz w:val="20"/>
          <w:szCs w:val="20"/>
          <w:lang w:val="es-ES_tradnl"/>
        </w:rPr>
        <w:t>Así pues, cuando la oferta de bienes y servicios extranjeros goce de trato nacional por alguna de las tres razones analizadas con anterioridad, deberá beneficiarse de la obtención del puntaje comprendido entre el 10 y el 20%, según lo haya definido la entidad estatal contratante.</w:t>
      </w:r>
    </w:p>
    <w:p w14:paraId="7F1BE1DB" w14:textId="77777777" w:rsidR="004E28B5" w:rsidRPr="00385C61" w:rsidRDefault="004E28B5" w:rsidP="004E28B5">
      <w:pPr>
        <w:jc w:val="both"/>
        <w:rPr>
          <w:rFonts w:ascii="Arial" w:eastAsia="Calibri" w:hAnsi="Arial" w:cs="Arial"/>
          <w:b/>
          <w:bCs/>
          <w:color w:val="000000" w:themeColor="text1"/>
          <w:sz w:val="22"/>
          <w:szCs w:val="22"/>
          <w:lang w:val="es-ES_tradnl"/>
        </w:rPr>
      </w:pPr>
    </w:p>
    <w:p w14:paraId="6BB48B3D" w14:textId="77777777" w:rsidR="004E28B5" w:rsidRPr="00385C61" w:rsidRDefault="004E28B5" w:rsidP="004E28B5">
      <w:pPr>
        <w:jc w:val="both"/>
        <w:rPr>
          <w:rFonts w:ascii="Arial" w:eastAsia="Calibri" w:hAnsi="Arial" w:cs="Arial"/>
          <w:b/>
          <w:bCs/>
          <w:color w:val="000000" w:themeColor="text1"/>
          <w:sz w:val="22"/>
          <w:lang w:val="es-ES_tradnl"/>
        </w:rPr>
      </w:pPr>
      <w:r w:rsidRPr="00385C61">
        <w:rPr>
          <w:rFonts w:ascii="Arial" w:eastAsia="Calibri" w:hAnsi="Arial" w:cs="Arial"/>
          <w:b/>
          <w:bCs/>
          <w:color w:val="000000" w:themeColor="text1"/>
          <w:sz w:val="22"/>
          <w:szCs w:val="22"/>
          <w:lang w:val="es-ES_tradnl"/>
        </w:rPr>
        <w:t xml:space="preserve">INDUSTRIA NACIONAL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Ley 816 de 2003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Bienes y servicios nacionales</w:t>
      </w:r>
    </w:p>
    <w:p w14:paraId="084E8698" w14:textId="77777777" w:rsidR="004E28B5" w:rsidRPr="00385C61" w:rsidRDefault="004E28B5" w:rsidP="004E28B5">
      <w:pPr>
        <w:jc w:val="both"/>
        <w:rPr>
          <w:rFonts w:ascii="Arial" w:hAnsi="Arial" w:cs="Arial"/>
          <w:color w:val="000000" w:themeColor="text1"/>
          <w:sz w:val="20"/>
          <w:szCs w:val="20"/>
          <w:lang w:val="es-ES_tradnl"/>
        </w:rPr>
      </w:pPr>
    </w:p>
    <w:p w14:paraId="478E2A31" w14:textId="515F0CED" w:rsidR="004E28B5" w:rsidRPr="00385C61" w:rsidRDefault="0021171B" w:rsidP="004E28B5">
      <w:pPr>
        <w:jc w:val="both"/>
        <w:rPr>
          <w:rFonts w:ascii="Arial" w:eastAsia="Calibri" w:hAnsi="Arial" w:cs="Arial"/>
          <w:bCs/>
          <w:color w:val="000000" w:themeColor="text1"/>
          <w:sz w:val="20"/>
          <w:szCs w:val="20"/>
          <w:lang w:val="es-ES_tradnl"/>
        </w:rPr>
      </w:pPr>
      <w:r>
        <w:rPr>
          <w:rFonts w:ascii="Arial" w:eastAsia="Calibri" w:hAnsi="Arial" w:cs="Arial"/>
          <w:bCs/>
          <w:color w:val="000000" w:themeColor="text1"/>
          <w:sz w:val="20"/>
          <w:szCs w:val="20"/>
          <w:lang w:val="es-ES_tradnl"/>
        </w:rPr>
        <w:t>E</w:t>
      </w:r>
      <w:r w:rsidR="004E28B5" w:rsidRPr="00385C61">
        <w:rPr>
          <w:rFonts w:ascii="Arial" w:eastAsia="Calibri" w:hAnsi="Arial" w:cs="Arial"/>
          <w:bCs/>
          <w:color w:val="000000" w:themeColor="text1"/>
          <w:sz w:val="20"/>
          <w:szCs w:val="20"/>
          <w:lang w:val="es-ES_tradnl"/>
        </w:rPr>
        <w:t>s la entidad pública la que, en el pliego de condiciones, debe establecer los criterios de asignación de puntaje –o factores de evaluación–. De este modo, cuenta con discrecionalidad administrativa para determinar a partir de qué elementos o circunstancias realizará la calificación de las propuestas. Tal discrecionalidad, por supuesto, no es absoluta, sino que está limitada por las normas de orden público, que incluyen reglas imperativas para la confección del pliego de condiciones.</w:t>
      </w:r>
    </w:p>
    <w:p w14:paraId="33F583C0" w14:textId="77777777" w:rsidR="004E28B5" w:rsidRPr="00385C61" w:rsidRDefault="004E28B5" w:rsidP="004E28B5">
      <w:pPr>
        <w:jc w:val="both"/>
        <w:rPr>
          <w:rFonts w:ascii="Arial" w:eastAsia="Calibri" w:hAnsi="Arial" w:cs="Arial"/>
          <w:bCs/>
          <w:color w:val="000000" w:themeColor="text1"/>
          <w:sz w:val="20"/>
          <w:szCs w:val="20"/>
          <w:lang w:val="es-ES_tradnl"/>
        </w:rPr>
      </w:pPr>
    </w:p>
    <w:p w14:paraId="6CCC3071" w14:textId="77777777" w:rsidR="004E28B5" w:rsidRPr="00385C61" w:rsidRDefault="004E28B5" w:rsidP="004E28B5">
      <w:pPr>
        <w:jc w:val="both"/>
        <w:rPr>
          <w:rFonts w:ascii="Arial" w:eastAsia="Calibri" w:hAnsi="Arial" w:cs="Arial"/>
          <w:bCs/>
          <w:color w:val="000000" w:themeColor="text1"/>
          <w:sz w:val="20"/>
          <w:szCs w:val="20"/>
          <w:lang w:val="es-ES_tradnl"/>
        </w:rPr>
      </w:pPr>
      <w:r w:rsidRPr="00385C61">
        <w:rPr>
          <w:rFonts w:ascii="Arial" w:eastAsia="Calibri" w:hAnsi="Arial" w:cs="Arial"/>
          <w:bCs/>
          <w:color w:val="000000" w:themeColor="text1"/>
          <w:sz w:val="20"/>
          <w:szCs w:val="20"/>
          <w:lang w:val="es-ES_tradnl"/>
        </w:rPr>
        <w:t>Dentro de las reglas que restringen la discrecionalidad administrativa de las entidades estatales en la elaboración del pliego de condiciones se encuentra, por ejemplo, el artículo 2 de la Ley 816 de 2003. En efecto, este enunciado normativo establece que los órganos del Estado a los que se refiere el artículo 1 de la misma Ley deben incluir «</w:t>
      </w:r>
      <w:r w:rsidRPr="00385C61">
        <w:rPr>
          <w:rFonts w:ascii="Arial" w:hAnsi="Arial" w:cs="Arial"/>
          <w:sz w:val="20"/>
          <w:szCs w:val="20"/>
          <w:lang w:val="es-ES_tradnl"/>
        </w:rPr>
        <w:t xml:space="preserve">[…] </w:t>
      </w:r>
      <w:r w:rsidRPr="00385C61">
        <w:rPr>
          <w:rFonts w:ascii="Arial" w:eastAsia="Calibri" w:hAnsi="Arial" w:cs="Arial"/>
          <w:bCs/>
          <w:color w:val="000000" w:themeColor="text1"/>
          <w:sz w:val="20"/>
          <w:szCs w:val="20"/>
          <w:lang w:val="es-ES_tradnl"/>
        </w:rPr>
        <w:t xml:space="preserve">un puntaje comprendido entre el diez (10) y el veinte por ciento (20%)» para estimular la industria nacional, cundo se ofertes bienes o servicios nacionales. Adicionalmente, la norma indica que si no se ofertan bienes o servicios nacionales, sino bienes o servicios </w:t>
      </w:r>
      <w:r w:rsidRPr="00385C61">
        <w:rPr>
          <w:rFonts w:ascii="Arial" w:eastAsia="Calibri" w:hAnsi="Arial" w:cs="Arial"/>
          <w:bCs/>
          <w:i/>
          <w:iCs/>
          <w:color w:val="000000" w:themeColor="text1"/>
          <w:sz w:val="20"/>
          <w:szCs w:val="20"/>
          <w:lang w:val="es-ES_tradnl"/>
        </w:rPr>
        <w:t>extranjeros</w:t>
      </w:r>
      <w:r w:rsidRPr="00385C61">
        <w:rPr>
          <w:rFonts w:ascii="Arial" w:eastAsia="Calibri" w:hAnsi="Arial" w:cs="Arial"/>
          <w:bCs/>
          <w:color w:val="000000" w:themeColor="text1"/>
          <w:sz w:val="20"/>
          <w:szCs w:val="20"/>
          <w:lang w:val="es-ES_tradnl"/>
        </w:rPr>
        <w:t xml:space="preserve">, «[…] la entidad contratante establecerá un puntaje comprendido entre el cinco (5) y el quince por ciento (15%), para incentivar la incorporación de componente colombiano de bienes y servicios profesionales, técnicos y operativos». Dicho de otro modo, no es que un mismo oferente pueda recibir al mismo tiempo –o sea, sobre una misma oferta– el puntaje por ofertar bienes o servicios colombianos y el puntaje por incorporar componente colombiano sobre los bienes o </w:t>
      </w:r>
      <w:r w:rsidRPr="00385C61">
        <w:rPr>
          <w:rFonts w:ascii="Arial" w:eastAsia="Calibri" w:hAnsi="Arial" w:cs="Arial"/>
          <w:bCs/>
          <w:color w:val="000000" w:themeColor="text1"/>
          <w:sz w:val="20"/>
          <w:szCs w:val="20"/>
          <w:lang w:val="es-ES_tradnl"/>
        </w:rPr>
        <w:lastRenderedPageBreak/>
        <w:t xml:space="preserve">servicios extranjeros, sino que el segundo de los puntajes indicados opera </w:t>
      </w:r>
      <w:r w:rsidRPr="00385C61">
        <w:rPr>
          <w:rFonts w:ascii="Arial" w:eastAsia="Calibri" w:hAnsi="Arial" w:cs="Arial"/>
          <w:bCs/>
          <w:i/>
          <w:iCs/>
          <w:color w:val="000000" w:themeColor="text1"/>
          <w:sz w:val="20"/>
          <w:szCs w:val="20"/>
          <w:lang w:val="es-ES_tradnl"/>
        </w:rPr>
        <w:t>en subsidio</w:t>
      </w:r>
      <w:r w:rsidRPr="00385C61">
        <w:rPr>
          <w:rFonts w:ascii="Arial" w:eastAsia="Calibri" w:hAnsi="Arial" w:cs="Arial"/>
          <w:bCs/>
          <w:color w:val="000000" w:themeColor="text1"/>
          <w:sz w:val="20"/>
          <w:szCs w:val="20"/>
          <w:lang w:val="es-ES_tradnl"/>
        </w:rPr>
        <w:t xml:space="preserve"> del primero. Es decir, quien no oferte bienes o servicios colombianos, podría obtener puntaje por incorporar «[…] componente colombiano de bienes y servicios profesionales, técnicos y operativos».</w:t>
      </w:r>
    </w:p>
    <w:p w14:paraId="706B5B21" w14:textId="77777777" w:rsidR="004E28B5" w:rsidRPr="00385C61" w:rsidRDefault="004E28B5" w:rsidP="004E28B5">
      <w:pPr>
        <w:jc w:val="both"/>
        <w:rPr>
          <w:rFonts w:ascii="Arial" w:hAnsi="Arial" w:cs="Arial"/>
          <w:color w:val="000000" w:themeColor="text1"/>
          <w:sz w:val="20"/>
          <w:szCs w:val="20"/>
          <w:lang w:val="es-ES_tradnl"/>
        </w:rPr>
      </w:pPr>
    </w:p>
    <w:p w14:paraId="6193F965" w14:textId="77777777" w:rsidR="004E28B5" w:rsidRPr="00385C61" w:rsidRDefault="004E28B5" w:rsidP="004E28B5">
      <w:pPr>
        <w:jc w:val="both"/>
        <w:rPr>
          <w:rFonts w:ascii="Arial" w:eastAsia="Calibri" w:hAnsi="Arial" w:cs="Arial"/>
          <w:b/>
          <w:bCs/>
          <w:color w:val="000000" w:themeColor="text1"/>
          <w:sz w:val="22"/>
          <w:lang w:val="es-ES_tradnl"/>
        </w:rPr>
      </w:pPr>
      <w:r w:rsidRPr="00385C61">
        <w:rPr>
          <w:rFonts w:ascii="Arial" w:eastAsia="Calibri" w:hAnsi="Arial" w:cs="Arial"/>
          <w:b/>
          <w:bCs/>
          <w:color w:val="000000" w:themeColor="text1"/>
          <w:sz w:val="22"/>
          <w:szCs w:val="22"/>
          <w:lang w:val="es-ES_tradnl"/>
        </w:rPr>
        <w:t xml:space="preserve">SERVICIOS NACIONALES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Objeto contractual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Puntaje</w:t>
      </w:r>
    </w:p>
    <w:p w14:paraId="04D39400" w14:textId="77777777" w:rsidR="004E28B5" w:rsidRPr="00385C61" w:rsidRDefault="004E28B5" w:rsidP="004E28B5">
      <w:pPr>
        <w:jc w:val="both"/>
        <w:rPr>
          <w:rFonts w:ascii="Arial" w:hAnsi="Arial" w:cs="Arial"/>
          <w:color w:val="000000" w:themeColor="text1"/>
          <w:sz w:val="20"/>
          <w:szCs w:val="20"/>
          <w:lang w:val="es-ES_tradnl"/>
        </w:rPr>
      </w:pPr>
    </w:p>
    <w:p w14:paraId="43E18497" w14:textId="77777777" w:rsidR="004E28B5" w:rsidRPr="00385C61" w:rsidRDefault="004E28B5" w:rsidP="004E28B5">
      <w:pPr>
        <w:jc w:val="both"/>
        <w:rPr>
          <w:rFonts w:ascii="Arial" w:eastAsia="Calibri" w:hAnsi="Arial" w:cs="Arial"/>
          <w:bCs/>
          <w:color w:val="000000" w:themeColor="text1"/>
          <w:sz w:val="20"/>
          <w:szCs w:val="20"/>
          <w:lang w:val="es-ES_tradnl"/>
        </w:rPr>
      </w:pPr>
      <w:r w:rsidRPr="00385C61">
        <w:rPr>
          <w:rFonts w:ascii="Arial" w:eastAsia="Calibri" w:hAnsi="Arial" w:cs="Arial"/>
          <w:bCs/>
          <w:color w:val="000000" w:themeColor="text1"/>
          <w:sz w:val="20"/>
          <w:szCs w:val="20"/>
          <w:lang w:val="es-ES_tradnl"/>
        </w:rPr>
        <w:t xml:space="preserve">Cuando el objeto de un contrato estatal consista solo en la prestación de un </w:t>
      </w:r>
      <w:r w:rsidRPr="00385C61">
        <w:rPr>
          <w:rFonts w:ascii="Arial" w:eastAsia="Calibri" w:hAnsi="Arial" w:cs="Arial"/>
          <w:bCs/>
          <w:i/>
          <w:iCs/>
          <w:color w:val="000000" w:themeColor="text1"/>
          <w:sz w:val="20"/>
          <w:szCs w:val="20"/>
          <w:lang w:val="es-ES_tradnl"/>
        </w:rPr>
        <w:t>servicio</w:t>
      </w:r>
      <w:r w:rsidRPr="00385C61">
        <w:rPr>
          <w:rFonts w:ascii="Arial" w:eastAsia="Calibri" w:hAnsi="Arial" w:cs="Arial"/>
          <w:bCs/>
          <w:color w:val="000000" w:themeColor="text1"/>
          <w:sz w:val="20"/>
          <w:szCs w:val="20"/>
          <w:lang w:val="es-ES_tradnl"/>
        </w:rPr>
        <w:t xml:space="preserve">, en el pliego de condiciones o en el documento equivalente se debe indicar que el puntaje derivado del apoyo a la industria nacional se concederá al proponente que oferte </w:t>
      </w:r>
      <w:r w:rsidRPr="00385C61">
        <w:rPr>
          <w:rFonts w:ascii="Arial" w:eastAsia="Calibri" w:hAnsi="Arial" w:cs="Arial"/>
          <w:bCs/>
          <w:i/>
          <w:iCs/>
          <w:color w:val="000000" w:themeColor="text1"/>
          <w:sz w:val="20"/>
          <w:szCs w:val="20"/>
          <w:lang w:val="es-ES_tradnl"/>
        </w:rPr>
        <w:t>servicios</w:t>
      </w:r>
      <w:r w:rsidRPr="00385C61">
        <w:rPr>
          <w:rFonts w:ascii="Arial" w:eastAsia="Calibri" w:hAnsi="Arial" w:cs="Arial"/>
          <w:bCs/>
          <w:color w:val="000000" w:themeColor="text1"/>
          <w:sz w:val="20"/>
          <w:szCs w:val="20"/>
          <w:lang w:val="es-ES_tradnl"/>
        </w:rPr>
        <w:t xml:space="preserve"> nacionales. De la misma manera, si lo que se contratará es un servicio, se debe indicar que se asignará puntaje al proponente que oferte </w:t>
      </w:r>
      <w:r w:rsidRPr="00385C61">
        <w:rPr>
          <w:rFonts w:ascii="Arial" w:eastAsia="Calibri" w:hAnsi="Arial" w:cs="Arial"/>
          <w:bCs/>
          <w:i/>
          <w:iCs/>
          <w:color w:val="000000" w:themeColor="text1"/>
          <w:sz w:val="20"/>
          <w:szCs w:val="20"/>
          <w:lang w:val="es-ES_tradnl"/>
        </w:rPr>
        <w:t>servicios</w:t>
      </w:r>
      <w:r w:rsidRPr="00385C61">
        <w:rPr>
          <w:rFonts w:ascii="Arial" w:eastAsia="Calibri" w:hAnsi="Arial" w:cs="Arial"/>
          <w:bCs/>
          <w:color w:val="000000" w:themeColor="text1"/>
          <w:sz w:val="20"/>
          <w:szCs w:val="20"/>
          <w:lang w:val="es-ES_tradnl"/>
        </w:rPr>
        <w:t xml:space="preserve"> extranjeros, siempre y cuando estos incorporen componente colombiano de bienes y servicios profesionales, técnicos y operativos. Lo anterior, sin perjuicio de los compromisos sobre trato nacional asumidos en los acuerdos comerciales vigentes.</w:t>
      </w:r>
    </w:p>
    <w:p w14:paraId="549E19E1" w14:textId="77777777" w:rsidR="003E1F86" w:rsidRPr="00385C61" w:rsidRDefault="003E1F86" w:rsidP="00B95C30">
      <w:pPr>
        <w:spacing w:line="276" w:lineRule="auto"/>
        <w:jc w:val="both"/>
        <w:rPr>
          <w:rFonts w:ascii="Arial" w:hAnsi="Arial" w:cs="Arial"/>
          <w:noProof/>
          <w:color w:val="000000" w:themeColor="text1"/>
          <w:sz w:val="22"/>
          <w:lang w:val="es-ES_tradnl"/>
        </w:rPr>
      </w:pPr>
    </w:p>
    <w:p w14:paraId="64C3DA1A" w14:textId="33E50255" w:rsidR="00F02366" w:rsidRPr="00385C61" w:rsidRDefault="00F02366" w:rsidP="00F02366">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szCs w:val="22"/>
          <w:lang w:val="es-ES_tradnl"/>
        </w:rPr>
        <w:t>TRATO NACIONAL</w:t>
      </w:r>
      <w:r w:rsidRPr="00385C61">
        <w:rPr>
          <w:rFonts w:ascii="Arial" w:eastAsia="Calibri" w:hAnsi="Arial" w:cs="Arial"/>
          <w:b/>
          <w:bCs/>
          <w:color w:val="000000" w:themeColor="text1"/>
          <w:sz w:val="22"/>
          <w:szCs w:val="22"/>
          <w:lang w:val="es-ES_tradnl"/>
        </w:rPr>
        <w:t xml:space="preserve">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w:t>
      </w:r>
      <w:r>
        <w:rPr>
          <w:rFonts w:ascii="Arial" w:eastAsia="Calibri" w:hAnsi="Arial" w:cs="Arial"/>
          <w:b/>
          <w:bCs/>
          <w:color w:val="000000" w:themeColor="text1"/>
          <w:sz w:val="22"/>
          <w:szCs w:val="22"/>
          <w:lang w:val="es-ES_tradnl"/>
        </w:rPr>
        <w:t>Proceso de selección</w:t>
      </w:r>
      <w:r w:rsidRPr="00385C61">
        <w:rPr>
          <w:rFonts w:ascii="Arial" w:eastAsia="Calibri" w:hAnsi="Arial" w:cs="Arial"/>
          <w:b/>
          <w:bCs/>
          <w:color w:val="000000" w:themeColor="text1"/>
          <w:sz w:val="22"/>
          <w:szCs w:val="22"/>
          <w:lang w:val="es-ES_tradnl"/>
        </w:rPr>
        <w:t xml:space="preserve"> </w:t>
      </w:r>
      <w:r w:rsidRPr="00385C61">
        <w:rPr>
          <w:rFonts w:ascii="Arial" w:eastAsia="Arial" w:hAnsi="Arial" w:cs="Arial"/>
          <w:b/>
          <w:bCs/>
          <w:sz w:val="22"/>
          <w:szCs w:val="22"/>
          <w:lang w:val="es-ES_tradnl"/>
        </w:rPr>
        <w:t>–</w:t>
      </w:r>
      <w:r w:rsidRPr="00385C61">
        <w:rPr>
          <w:rFonts w:ascii="Arial" w:eastAsia="Calibri" w:hAnsi="Arial" w:cs="Arial"/>
          <w:b/>
          <w:bCs/>
          <w:color w:val="000000" w:themeColor="text1"/>
          <w:sz w:val="22"/>
          <w:szCs w:val="22"/>
          <w:lang w:val="es-ES_tradnl"/>
        </w:rPr>
        <w:t xml:space="preserve"> </w:t>
      </w:r>
      <w:r>
        <w:rPr>
          <w:rFonts w:ascii="Arial" w:eastAsia="Calibri" w:hAnsi="Arial" w:cs="Arial"/>
          <w:b/>
          <w:bCs/>
          <w:color w:val="000000" w:themeColor="text1"/>
          <w:sz w:val="22"/>
          <w:szCs w:val="22"/>
          <w:lang w:val="es-ES_tradnl"/>
        </w:rPr>
        <w:t>Ejecución contractual</w:t>
      </w:r>
    </w:p>
    <w:p w14:paraId="4BF3E483" w14:textId="77777777" w:rsidR="00F02366" w:rsidRDefault="00F02366" w:rsidP="00F02366">
      <w:pPr>
        <w:jc w:val="both"/>
        <w:rPr>
          <w:rFonts w:ascii="Arial" w:eastAsia="Calibri" w:hAnsi="Arial" w:cs="Arial"/>
          <w:bCs/>
          <w:color w:val="000000" w:themeColor="text1"/>
          <w:sz w:val="20"/>
          <w:szCs w:val="20"/>
          <w:lang w:val="es-ES_tradnl"/>
        </w:rPr>
      </w:pPr>
    </w:p>
    <w:p w14:paraId="1BCB8E6C" w14:textId="48930A03" w:rsidR="00F02366" w:rsidRPr="00F02366" w:rsidRDefault="00F02366" w:rsidP="00F02366">
      <w:pPr>
        <w:jc w:val="both"/>
        <w:rPr>
          <w:rFonts w:ascii="Arial" w:eastAsia="Calibri" w:hAnsi="Arial" w:cs="Arial"/>
          <w:bCs/>
          <w:color w:val="000000" w:themeColor="text1"/>
          <w:sz w:val="20"/>
          <w:szCs w:val="20"/>
          <w:lang w:val="es-ES_tradnl"/>
        </w:rPr>
      </w:pPr>
      <w:r w:rsidRPr="00F02366">
        <w:rPr>
          <w:rFonts w:ascii="Arial" w:eastAsia="Calibri" w:hAnsi="Arial" w:cs="Arial"/>
          <w:bCs/>
          <w:color w:val="000000" w:themeColor="text1"/>
          <w:sz w:val="20"/>
          <w:szCs w:val="20"/>
          <w:lang w:val="es-ES_tradnl"/>
        </w:rPr>
        <w:t>En suma, el trato nacional no solo obliga a las entidades estatales a conceder el puntaje señalado en el primer inciso del artículo 2 de la Ley 816 de 2003 en la etapa de evaluación –que hace parte del proceso de selección–, sino que es un deber que también proyecta sus efectos sobre la etapa de ejecución del contrato, para dar pleno cumplimiento a los términos del acuerdo comercial que rige la contratación en cada caso. En consecuencia, si sobre la contratación rige un tratado internacional que establece que se considerará nacionales a los bienes y servicios allí negociados, la entidad estatal colombiana debe conceder el trato nacional, considerando como nacionales durante la ejecución del contrato los bienes y servicios incluidos dentro del acuerdo comercial. Esto se deduce del artículo 2.2.1.2.4.1.3. del Decreto 1082 de 2015. En efecto, dicha norma establece que se deben tener como nacionales los bienes y servicios que provengan de Estados con los cuales Colombia haya celebrado acuerdos comerciales, en los términos pactados en estos.</w:t>
      </w:r>
    </w:p>
    <w:p w14:paraId="59C29814"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5934A602"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2971024F"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11F8529F"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01A265F1"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4069B4AB"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168E1D58"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1176E918"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34F16295"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15929ABE"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2767064E"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0B9883E7"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7032EE98"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0B2260EF"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6C2E06AA"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0D939517"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1F4C40D6"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409AA5A6" w14:textId="77777777" w:rsidR="004E28B5" w:rsidRPr="00385C61" w:rsidRDefault="004E28B5" w:rsidP="00B95C30">
      <w:pPr>
        <w:spacing w:line="276" w:lineRule="auto"/>
        <w:jc w:val="both"/>
        <w:rPr>
          <w:rFonts w:ascii="Arial" w:hAnsi="Arial" w:cs="Arial"/>
          <w:noProof/>
          <w:color w:val="000000" w:themeColor="text1"/>
          <w:sz w:val="22"/>
          <w:lang w:val="es-ES_tradnl"/>
        </w:rPr>
      </w:pPr>
    </w:p>
    <w:p w14:paraId="68DA3FC7" w14:textId="77777777" w:rsidR="00CD4768" w:rsidRDefault="00CD4768" w:rsidP="00B95C30">
      <w:pPr>
        <w:spacing w:line="276" w:lineRule="auto"/>
        <w:jc w:val="both"/>
        <w:rPr>
          <w:rFonts w:ascii="Arial" w:hAnsi="Arial" w:cs="Arial"/>
          <w:noProof/>
          <w:color w:val="000000" w:themeColor="text1"/>
          <w:sz w:val="22"/>
          <w:lang w:val="es-ES_tradnl"/>
        </w:rPr>
      </w:pPr>
    </w:p>
    <w:p w14:paraId="7DD48F49" w14:textId="0A751850" w:rsidR="00B95C30" w:rsidRPr="00385C61" w:rsidRDefault="00B95C30" w:rsidP="00B95C30">
      <w:pPr>
        <w:spacing w:line="276" w:lineRule="auto"/>
        <w:jc w:val="both"/>
        <w:rPr>
          <w:rFonts w:ascii="Arial" w:eastAsia="Calibri" w:hAnsi="Arial" w:cs="Arial"/>
          <w:noProof/>
          <w:color w:val="000000" w:themeColor="text1"/>
          <w:sz w:val="20"/>
          <w:lang w:val="es-ES_tradnl"/>
        </w:rPr>
      </w:pPr>
      <w:r w:rsidRPr="00385C61">
        <w:rPr>
          <w:rFonts w:ascii="Arial" w:hAnsi="Arial" w:cs="Arial"/>
          <w:noProof/>
          <w:color w:val="000000" w:themeColor="text1"/>
          <w:sz w:val="22"/>
          <w:lang w:val="es-ES_tradnl"/>
        </w:rPr>
        <w:t xml:space="preserve">Bogotá D.C., </w:t>
      </w:r>
      <w:r w:rsidR="006E2088">
        <w:rPr>
          <w:rFonts w:ascii="Arial" w:hAnsi="Arial" w:cs="Arial"/>
          <w:b/>
          <w:bCs/>
          <w:noProof/>
          <w:color w:val="000000" w:themeColor="text1"/>
          <w:sz w:val="22"/>
          <w:lang w:val="es-ES_tradnl"/>
        </w:rPr>
        <w:t xml:space="preserve">08/03/2021 </w:t>
      </w:r>
      <w:r w:rsidR="006E5C3A">
        <w:rPr>
          <w:rFonts w:ascii="Arial" w:hAnsi="Arial" w:cs="Arial"/>
          <w:b/>
          <w:bCs/>
          <w:noProof/>
          <w:color w:val="000000" w:themeColor="text1"/>
          <w:sz w:val="22"/>
          <w:lang w:val="es-ES_tradnl"/>
        </w:rPr>
        <w:t>17:19:18</w:t>
      </w:r>
    </w:p>
    <w:p w14:paraId="77A6C878" w14:textId="0BCF7A4B" w:rsidR="006E5C3A" w:rsidRPr="006E5C3A" w:rsidRDefault="006E5C3A" w:rsidP="006E5C3A">
      <w:pPr>
        <w:jc w:val="right"/>
      </w:pPr>
      <w:r w:rsidRPr="006E5C3A">
        <w:fldChar w:fldCharType="begin"/>
      </w:r>
      <w:r w:rsidRPr="006E5C3A">
        <w:instrText xml:space="preserve"> INCLUDEPICTURE "/var/folders/5l/v1rdjm0x1x9416lmbj7_vjt40000gn/T/com.microsoft.Word/WebArchiveCopyPasteTempFiles/page1image3832224" \* MERGEFORMATINET </w:instrText>
      </w:r>
      <w:r w:rsidRPr="006E5C3A">
        <w:fldChar w:fldCharType="separate"/>
      </w:r>
      <w:r w:rsidRPr="006E5C3A">
        <w:rPr>
          <w:noProof/>
        </w:rPr>
        <w:drawing>
          <wp:inline distT="0" distB="0" distL="0" distR="0" wp14:anchorId="1EBDEFD7" wp14:editId="195277ED">
            <wp:extent cx="2398395" cy="609600"/>
            <wp:effectExtent l="0" t="0" r="1905" b="0"/>
            <wp:docPr id="4" name="Imagen 4" descr="page1image383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322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8395" cy="609600"/>
                    </a:xfrm>
                    <a:prstGeom prst="rect">
                      <a:avLst/>
                    </a:prstGeom>
                    <a:noFill/>
                    <a:ln>
                      <a:noFill/>
                    </a:ln>
                  </pic:spPr>
                </pic:pic>
              </a:graphicData>
            </a:graphic>
          </wp:inline>
        </w:drawing>
      </w:r>
      <w:r w:rsidRPr="006E5C3A">
        <w:fldChar w:fldCharType="end"/>
      </w:r>
    </w:p>
    <w:p w14:paraId="6A8A869B" w14:textId="77777777" w:rsidR="00B95C30" w:rsidRPr="00385C61" w:rsidRDefault="00B95C30" w:rsidP="00B95C30">
      <w:pPr>
        <w:jc w:val="both"/>
        <w:rPr>
          <w:rFonts w:ascii="Arial" w:hAnsi="Arial" w:cs="Arial"/>
          <w:b/>
          <w:color w:val="000000" w:themeColor="text1"/>
          <w:sz w:val="22"/>
          <w:lang w:val="es-ES_tradnl"/>
        </w:rPr>
      </w:pPr>
    </w:p>
    <w:p w14:paraId="5F5AE9EF" w14:textId="249B0041" w:rsidR="00B95C30" w:rsidRPr="00385C61" w:rsidRDefault="00BE4FBF" w:rsidP="00B95C30">
      <w:pPr>
        <w:jc w:val="both"/>
        <w:rPr>
          <w:rFonts w:ascii="Arial" w:eastAsia="Calibri" w:hAnsi="Arial" w:cs="Arial"/>
          <w:color w:val="000000" w:themeColor="text1"/>
          <w:sz w:val="22"/>
          <w:lang w:val="es-ES_tradnl"/>
        </w:rPr>
      </w:pPr>
      <w:r w:rsidRPr="00385C61">
        <w:rPr>
          <w:rFonts w:ascii="Arial" w:eastAsia="Calibri" w:hAnsi="Arial" w:cs="Arial"/>
          <w:color w:val="000000" w:themeColor="text1"/>
          <w:sz w:val="22"/>
          <w:lang w:val="es-ES_tradnl"/>
        </w:rPr>
        <w:t>Señor</w:t>
      </w:r>
    </w:p>
    <w:p w14:paraId="0D184BBC" w14:textId="17CE4F4A" w:rsidR="00CA1829" w:rsidRPr="00385C61" w:rsidRDefault="00DA3833" w:rsidP="00B95C30">
      <w:pPr>
        <w:jc w:val="both"/>
        <w:rPr>
          <w:rFonts w:ascii="Arial" w:eastAsia="Calibri" w:hAnsi="Arial" w:cs="Arial"/>
          <w:b/>
          <w:color w:val="000000" w:themeColor="text1"/>
          <w:sz w:val="22"/>
          <w:lang w:val="es-ES_tradnl"/>
        </w:rPr>
      </w:pPr>
      <w:r w:rsidRPr="00385C61">
        <w:rPr>
          <w:rFonts w:ascii="Arial" w:eastAsia="Calibri" w:hAnsi="Arial" w:cs="Arial"/>
          <w:b/>
          <w:color w:val="000000" w:themeColor="text1"/>
          <w:sz w:val="22"/>
          <w:lang w:val="es-ES_tradnl"/>
        </w:rPr>
        <w:t xml:space="preserve">Daniel Mauricio </w:t>
      </w:r>
      <w:proofErr w:type="spellStart"/>
      <w:r w:rsidRPr="00385C61">
        <w:rPr>
          <w:rFonts w:ascii="Arial" w:eastAsia="Calibri" w:hAnsi="Arial" w:cs="Arial"/>
          <w:b/>
          <w:color w:val="000000" w:themeColor="text1"/>
          <w:sz w:val="22"/>
          <w:lang w:val="es-ES_tradnl"/>
        </w:rPr>
        <w:t>Quiceno</w:t>
      </w:r>
      <w:proofErr w:type="spellEnd"/>
      <w:r w:rsidRPr="00385C61">
        <w:rPr>
          <w:rFonts w:ascii="Arial" w:eastAsia="Calibri" w:hAnsi="Arial" w:cs="Arial"/>
          <w:b/>
          <w:color w:val="000000" w:themeColor="text1"/>
          <w:sz w:val="22"/>
          <w:lang w:val="es-ES_tradnl"/>
        </w:rPr>
        <w:t xml:space="preserve"> Arcila </w:t>
      </w:r>
    </w:p>
    <w:p w14:paraId="09D4AEA8" w14:textId="01CF69BE" w:rsidR="00B95C30" w:rsidRPr="00385C61" w:rsidRDefault="00B95C30" w:rsidP="00B95C30">
      <w:pPr>
        <w:jc w:val="both"/>
        <w:rPr>
          <w:rFonts w:ascii="Arial" w:eastAsia="Calibri" w:hAnsi="Arial" w:cs="Arial"/>
          <w:color w:val="000000" w:themeColor="text1"/>
          <w:sz w:val="22"/>
          <w:lang w:val="es-ES_tradnl"/>
        </w:rPr>
      </w:pPr>
      <w:r w:rsidRPr="00385C61">
        <w:rPr>
          <w:rFonts w:ascii="Arial" w:eastAsia="Calibri" w:hAnsi="Arial" w:cs="Arial"/>
          <w:color w:val="000000" w:themeColor="text1"/>
          <w:sz w:val="22"/>
          <w:lang w:val="es-ES_tradnl"/>
        </w:rPr>
        <w:t>Ciudad</w:t>
      </w:r>
    </w:p>
    <w:p w14:paraId="3F3D1203" w14:textId="77777777" w:rsidR="00B95C30" w:rsidRPr="00385C61" w:rsidRDefault="00B95C30" w:rsidP="00B95C30">
      <w:pPr>
        <w:jc w:val="both"/>
        <w:rPr>
          <w:rFonts w:ascii="Arial" w:eastAsia="Calibri" w:hAnsi="Arial" w:cs="Arial"/>
          <w:color w:val="000000" w:themeColor="text1"/>
          <w:sz w:val="22"/>
          <w:lang w:val="es-ES_tradnl"/>
        </w:rPr>
      </w:pPr>
    </w:p>
    <w:p w14:paraId="24E8D2A9" w14:textId="77777777" w:rsidR="00B95C30" w:rsidRPr="00385C61" w:rsidRDefault="00B95C30" w:rsidP="00B95C30">
      <w:pPr>
        <w:jc w:val="both"/>
        <w:rPr>
          <w:rFonts w:ascii="Arial" w:eastAsia="Calibri" w:hAnsi="Arial" w:cs="Arial"/>
          <w:color w:val="000000" w:themeColor="text1"/>
          <w:sz w:val="22"/>
          <w:lang w:val="es-ES_tradnl"/>
        </w:rPr>
      </w:pPr>
    </w:p>
    <w:p w14:paraId="12E66182" w14:textId="467F396D" w:rsidR="00B95C30" w:rsidRPr="00385C61" w:rsidRDefault="00B95C30" w:rsidP="00B95C30">
      <w:pPr>
        <w:jc w:val="center"/>
        <w:rPr>
          <w:rFonts w:ascii="Arial" w:eastAsia="Calibri" w:hAnsi="Arial" w:cs="Arial"/>
          <w:b/>
          <w:bCs/>
          <w:color w:val="000000" w:themeColor="text1"/>
          <w:sz w:val="22"/>
          <w:lang w:val="es-ES_tradnl"/>
        </w:rPr>
      </w:pPr>
      <w:r w:rsidRPr="00385C61">
        <w:rPr>
          <w:rFonts w:ascii="Arial" w:eastAsia="Calibri" w:hAnsi="Arial" w:cs="Arial"/>
          <w:b/>
          <w:bCs/>
          <w:color w:val="000000" w:themeColor="text1"/>
          <w:sz w:val="22"/>
          <w:lang w:val="es-ES_tradnl"/>
        </w:rPr>
        <w:t xml:space="preserve">Concepto C ‒ </w:t>
      </w:r>
      <w:r w:rsidR="00F50786" w:rsidRPr="00385C61">
        <w:rPr>
          <w:rFonts w:ascii="Arial" w:eastAsia="Calibri" w:hAnsi="Arial" w:cs="Arial"/>
          <w:b/>
          <w:bCs/>
          <w:color w:val="000000" w:themeColor="text1"/>
          <w:sz w:val="22"/>
          <w:lang w:val="es-ES_tradnl"/>
        </w:rPr>
        <w:t>050</w:t>
      </w:r>
      <w:r w:rsidRPr="00385C61">
        <w:rPr>
          <w:rFonts w:ascii="Arial" w:eastAsia="Calibri" w:hAnsi="Arial" w:cs="Arial"/>
          <w:b/>
          <w:bCs/>
          <w:color w:val="000000" w:themeColor="text1"/>
          <w:sz w:val="22"/>
          <w:lang w:val="es-ES_tradnl"/>
        </w:rPr>
        <w:t xml:space="preserve"> de 202</w:t>
      </w:r>
      <w:r w:rsidR="00092B71" w:rsidRPr="00385C61">
        <w:rPr>
          <w:rFonts w:ascii="Arial" w:eastAsia="Calibri" w:hAnsi="Arial" w:cs="Arial"/>
          <w:b/>
          <w:bCs/>
          <w:color w:val="000000" w:themeColor="text1"/>
          <w:sz w:val="22"/>
          <w:lang w:val="es-ES_tradnl"/>
        </w:rPr>
        <w:t>1</w:t>
      </w:r>
    </w:p>
    <w:p w14:paraId="2B376FFA" w14:textId="77777777" w:rsidR="00B95C30" w:rsidRPr="00385C61" w:rsidRDefault="00B95C30" w:rsidP="00B95C30">
      <w:pPr>
        <w:jc w:val="both"/>
        <w:rPr>
          <w:rFonts w:ascii="Arial" w:eastAsia="Calibri" w:hAnsi="Arial" w:cs="Arial"/>
          <w:color w:val="000000" w:themeColor="text1"/>
          <w:sz w:val="22"/>
          <w:lang w:val="es-ES_tradnl"/>
        </w:rPr>
      </w:pPr>
    </w:p>
    <w:p w14:paraId="08CF82B2" w14:textId="77777777" w:rsidR="00B95C30" w:rsidRPr="00385C61" w:rsidRDefault="00B95C30" w:rsidP="00B95C30">
      <w:pPr>
        <w:jc w:val="both"/>
        <w:rPr>
          <w:rFonts w:ascii="Arial" w:eastAsia="Calibri" w:hAnsi="Arial" w:cs="Arial"/>
          <w:color w:val="000000" w:themeColor="text1"/>
          <w:sz w:val="22"/>
          <w:lang w:val="es-ES_tradnl"/>
        </w:rPr>
      </w:pPr>
    </w:p>
    <w:p w14:paraId="1BD594F9" w14:textId="77777777" w:rsidR="00B95C30" w:rsidRPr="00385C61"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85C61" w14:paraId="19DFC051" w14:textId="77777777" w:rsidTr="008F4163">
        <w:tc>
          <w:tcPr>
            <w:tcW w:w="2689" w:type="dxa"/>
          </w:tcPr>
          <w:p w14:paraId="6BC0D1AC" w14:textId="77777777" w:rsidR="00B95C30" w:rsidRPr="00385C61" w:rsidRDefault="00B95C30" w:rsidP="008F4163">
            <w:pPr>
              <w:jc w:val="both"/>
              <w:rPr>
                <w:rFonts w:ascii="Arial" w:eastAsia="Calibri" w:hAnsi="Arial" w:cs="Arial"/>
                <w:color w:val="000000" w:themeColor="text1"/>
                <w:sz w:val="22"/>
                <w:lang w:val="es-ES_tradnl"/>
              </w:rPr>
            </w:pPr>
            <w:r w:rsidRPr="00385C61">
              <w:rPr>
                <w:rFonts w:ascii="Arial" w:eastAsia="Calibri" w:hAnsi="Arial" w:cs="Arial"/>
                <w:b/>
                <w:color w:val="000000" w:themeColor="text1"/>
                <w:sz w:val="22"/>
                <w:lang w:val="es-ES_tradnl"/>
              </w:rPr>
              <w:t>Temas:</w:t>
            </w:r>
            <w:r w:rsidRPr="00385C61">
              <w:rPr>
                <w:rFonts w:ascii="Arial" w:eastAsia="Calibri" w:hAnsi="Arial" w:cs="Arial"/>
                <w:color w:val="000000" w:themeColor="text1"/>
                <w:sz w:val="22"/>
                <w:lang w:val="es-ES_tradnl"/>
              </w:rPr>
              <w:t xml:space="preserve">                                      </w:t>
            </w:r>
          </w:p>
        </w:tc>
        <w:tc>
          <w:tcPr>
            <w:tcW w:w="6237" w:type="dxa"/>
          </w:tcPr>
          <w:p w14:paraId="5F389CAF" w14:textId="7BF2A543" w:rsidR="00B95C30" w:rsidRPr="00385C61" w:rsidRDefault="00AC69F8" w:rsidP="008F4163">
            <w:pPr>
              <w:jc w:val="both"/>
              <w:rPr>
                <w:rFonts w:ascii="Arial" w:eastAsia="Calibri" w:hAnsi="Arial" w:cs="Arial"/>
                <w:color w:val="000000" w:themeColor="text1"/>
                <w:sz w:val="22"/>
                <w:highlight w:val="yellow"/>
                <w:lang w:val="es-ES_tradnl"/>
              </w:rPr>
            </w:pPr>
            <w:r w:rsidRPr="00385C61">
              <w:rPr>
                <w:rFonts w:ascii="Arial" w:eastAsia="Calibri" w:hAnsi="Arial" w:cs="Arial"/>
                <w:color w:val="000000" w:themeColor="text1"/>
                <w:sz w:val="22"/>
                <w:lang w:val="es-ES_tradnl"/>
              </w:rPr>
              <w:t>TRATO NACIONAL ― Concepto ― Contratación pública ― Principio de reciprocidad / TRATO NACIONAL ― Ley 816 de 2003 ― Puntaje / INDUSTRIA NACIONAL – Ley 816 de 2003 – Bienes y servicios nacionales / SERVICIOS NACIONALES – Objeto contractual – Puntaje</w:t>
            </w:r>
            <w:r w:rsidR="00F02366">
              <w:rPr>
                <w:rFonts w:ascii="Arial" w:eastAsia="Calibri" w:hAnsi="Arial" w:cs="Arial"/>
                <w:color w:val="000000" w:themeColor="text1"/>
                <w:sz w:val="22"/>
                <w:lang w:val="es-ES_tradnl"/>
              </w:rPr>
              <w:t xml:space="preserve"> / </w:t>
            </w:r>
            <w:r w:rsidR="00F02366" w:rsidRPr="00F02366">
              <w:rPr>
                <w:rFonts w:ascii="Arial" w:eastAsia="Calibri" w:hAnsi="Arial" w:cs="Arial"/>
                <w:color w:val="000000" w:themeColor="text1"/>
                <w:sz w:val="22"/>
                <w:lang w:val="es-ES_tradnl"/>
              </w:rPr>
              <w:t>TRATO NACIONAL – Proceso de selección – Ejecución contractual</w:t>
            </w:r>
            <w:r w:rsidRPr="00385C61">
              <w:rPr>
                <w:rFonts w:ascii="Arial" w:eastAsia="Calibri" w:hAnsi="Arial" w:cs="Arial"/>
                <w:color w:val="000000" w:themeColor="text1"/>
                <w:sz w:val="22"/>
                <w:lang w:val="es-ES_tradnl"/>
              </w:rPr>
              <w:t>.</w:t>
            </w:r>
          </w:p>
        </w:tc>
      </w:tr>
      <w:tr w:rsidR="00B95C30" w:rsidRPr="00385C61" w14:paraId="27CD52AB" w14:textId="77777777" w:rsidTr="008F4163">
        <w:tc>
          <w:tcPr>
            <w:tcW w:w="2689" w:type="dxa"/>
          </w:tcPr>
          <w:p w14:paraId="37E195A1" w14:textId="1BA218D5" w:rsidR="00B95C30" w:rsidRPr="00385C61" w:rsidRDefault="00B95C30" w:rsidP="008F4163">
            <w:pPr>
              <w:spacing w:before="120"/>
              <w:jc w:val="both"/>
              <w:rPr>
                <w:rFonts w:ascii="Arial" w:eastAsia="Calibri" w:hAnsi="Arial" w:cs="Arial"/>
                <w:b/>
                <w:color w:val="000000" w:themeColor="text1"/>
                <w:sz w:val="22"/>
                <w:lang w:val="es-ES_tradnl"/>
              </w:rPr>
            </w:pPr>
            <w:r w:rsidRPr="00385C61">
              <w:rPr>
                <w:rFonts w:ascii="Arial" w:eastAsia="Calibri" w:hAnsi="Arial" w:cs="Arial"/>
                <w:b/>
                <w:color w:val="000000" w:themeColor="text1"/>
                <w:sz w:val="22"/>
                <w:lang w:val="es-ES_tradnl"/>
              </w:rPr>
              <w:t>Radicación:</w:t>
            </w:r>
            <w:r w:rsidRPr="00385C61">
              <w:rPr>
                <w:rFonts w:ascii="Arial" w:eastAsia="Calibri" w:hAnsi="Arial" w:cs="Arial"/>
                <w:color w:val="000000" w:themeColor="text1"/>
                <w:sz w:val="22"/>
                <w:lang w:val="es-ES_tradnl"/>
              </w:rPr>
              <w:t xml:space="preserve">                              </w:t>
            </w:r>
          </w:p>
        </w:tc>
        <w:tc>
          <w:tcPr>
            <w:tcW w:w="6237" w:type="dxa"/>
          </w:tcPr>
          <w:p w14:paraId="64360FC9" w14:textId="76961267" w:rsidR="00B95C30" w:rsidRPr="00385C61" w:rsidRDefault="00B95C30" w:rsidP="008F4163">
            <w:pPr>
              <w:spacing w:before="120"/>
              <w:jc w:val="both"/>
              <w:rPr>
                <w:rFonts w:ascii="Arial" w:eastAsia="Calibri" w:hAnsi="Arial" w:cs="Arial"/>
                <w:color w:val="000000" w:themeColor="text1"/>
                <w:sz w:val="22"/>
                <w:lang w:val="es-ES_tradnl"/>
              </w:rPr>
            </w:pPr>
            <w:r w:rsidRPr="00385C61">
              <w:rPr>
                <w:rFonts w:ascii="Arial" w:eastAsia="Calibri" w:hAnsi="Arial" w:cs="Arial"/>
                <w:color w:val="000000" w:themeColor="text1"/>
                <w:sz w:val="22"/>
                <w:lang w:val="es-ES_tradnl"/>
              </w:rPr>
              <w:t xml:space="preserve">Respuesta a consulta # </w:t>
            </w:r>
            <w:r w:rsidR="00810CC8" w:rsidRPr="00385C61">
              <w:rPr>
                <w:rFonts w:ascii="Arial" w:eastAsia="Calibri" w:hAnsi="Arial" w:cs="Arial"/>
                <w:color w:val="000000" w:themeColor="text1"/>
                <w:sz w:val="22"/>
                <w:lang w:val="es-ES_tradnl"/>
              </w:rPr>
              <w:t>P20210126000599</w:t>
            </w:r>
          </w:p>
          <w:p w14:paraId="09088B1B" w14:textId="77777777" w:rsidR="00B95C30" w:rsidRPr="00385C61" w:rsidRDefault="00B95C30" w:rsidP="008F4163">
            <w:pPr>
              <w:spacing w:before="120"/>
              <w:jc w:val="both"/>
              <w:rPr>
                <w:rFonts w:ascii="Arial" w:eastAsia="Calibri" w:hAnsi="Arial" w:cs="Arial"/>
                <w:color w:val="000000" w:themeColor="text1"/>
                <w:sz w:val="22"/>
                <w:lang w:val="es-ES_tradnl"/>
              </w:rPr>
            </w:pPr>
            <w:r w:rsidRPr="00385C61">
              <w:rPr>
                <w:rFonts w:ascii="Arial" w:eastAsia="Calibri" w:hAnsi="Arial" w:cs="Arial"/>
                <w:color w:val="000000" w:themeColor="text1"/>
                <w:sz w:val="22"/>
                <w:lang w:val="es-ES_tradnl"/>
              </w:rPr>
              <w:t xml:space="preserve"> </w:t>
            </w:r>
          </w:p>
        </w:tc>
      </w:tr>
    </w:tbl>
    <w:p w14:paraId="1CF4AEA0" w14:textId="421C3554" w:rsidR="003C3339" w:rsidRPr="00385C61" w:rsidRDefault="003C3339" w:rsidP="003C3339">
      <w:pPr>
        <w:jc w:val="both"/>
        <w:rPr>
          <w:rFonts w:ascii="Arial" w:eastAsia="Calibri" w:hAnsi="Arial" w:cs="Arial"/>
          <w:color w:val="000000" w:themeColor="text1"/>
          <w:sz w:val="22"/>
          <w:lang w:val="es-ES_tradnl"/>
        </w:rPr>
      </w:pPr>
      <w:r w:rsidRPr="00385C61">
        <w:rPr>
          <w:rFonts w:ascii="Arial" w:eastAsia="Calibri" w:hAnsi="Arial" w:cs="Arial"/>
          <w:color w:val="000000" w:themeColor="text1"/>
          <w:sz w:val="22"/>
          <w:lang w:val="es-ES_tradnl"/>
        </w:rPr>
        <w:t>Estimad</w:t>
      </w:r>
      <w:r w:rsidR="0001115A" w:rsidRPr="00385C61">
        <w:rPr>
          <w:rFonts w:ascii="Arial" w:eastAsia="Calibri" w:hAnsi="Arial" w:cs="Arial"/>
          <w:color w:val="000000" w:themeColor="text1"/>
          <w:sz w:val="22"/>
          <w:lang w:val="es-ES_tradnl"/>
        </w:rPr>
        <w:t>o</w:t>
      </w:r>
      <w:r w:rsidRPr="00385C61">
        <w:rPr>
          <w:rFonts w:ascii="Arial" w:eastAsia="Calibri" w:hAnsi="Arial" w:cs="Arial"/>
          <w:color w:val="000000" w:themeColor="text1"/>
          <w:sz w:val="22"/>
          <w:lang w:val="es-ES_tradnl"/>
        </w:rPr>
        <w:t xml:space="preserve"> </w:t>
      </w:r>
      <w:r w:rsidR="0001115A" w:rsidRPr="00385C61">
        <w:rPr>
          <w:rFonts w:ascii="Arial" w:eastAsia="Calibri" w:hAnsi="Arial" w:cs="Arial"/>
          <w:color w:val="000000" w:themeColor="text1"/>
          <w:sz w:val="22"/>
          <w:lang w:val="es-ES_tradnl"/>
        </w:rPr>
        <w:t>señor</w:t>
      </w:r>
      <w:r w:rsidR="00BC5C87" w:rsidRPr="00385C61">
        <w:rPr>
          <w:rFonts w:ascii="Arial" w:eastAsia="Calibri" w:hAnsi="Arial" w:cs="Arial"/>
          <w:color w:val="000000" w:themeColor="text1"/>
          <w:sz w:val="22"/>
          <w:lang w:val="es-ES_tradnl"/>
        </w:rPr>
        <w:t xml:space="preserve"> </w:t>
      </w:r>
      <w:proofErr w:type="spellStart"/>
      <w:r w:rsidR="00810CC8" w:rsidRPr="00385C61">
        <w:rPr>
          <w:rFonts w:ascii="Arial" w:eastAsia="Calibri" w:hAnsi="Arial" w:cs="Arial"/>
          <w:color w:val="000000" w:themeColor="text1"/>
          <w:sz w:val="22"/>
          <w:lang w:val="es-ES_tradnl"/>
        </w:rPr>
        <w:t>Quiceno</w:t>
      </w:r>
      <w:proofErr w:type="spellEnd"/>
      <w:r w:rsidRPr="00385C61">
        <w:rPr>
          <w:rFonts w:ascii="Arial" w:eastAsia="Calibri" w:hAnsi="Arial" w:cs="Arial"/>
          <w:color w:val="000000" w:themeColor="text1"/>
          <w:sz w:val="22"/>
          <w:lang w:val="es-ES_tradnl"/>
        </w:rPr>
        <w:t>:</w:t>
      </w:r>
    </w:p>
    <w:p w14:paraId="1EAE5543" w14:textId="77777777" w:rsidR="00DD5B04" w:rsidRPr="00385C61" w:rsidRDefault="00DD5B04" w:rsidP="00DF76A2">
      <w:pPr>
        <w:jc w:val="both"/>
        <w:rPr>
          <w:rFonts w:ascii="Arial" w:eastAsia="Calibri" w:hAnsi="Arial" w:cs="Arial"/>
          <w:color w:val="000000" w:themeColor="text1"/>
          <w:sz w:val="22"/>
          <w:lang w:val="es-ES_tradnl"/>
        </w:rPr>
      </w:pPr>
    </w:p>
    <w:p w14:paraId="2109B2D3" w14:textId="6123FF03" w:rsidR="00DD5B04" w:rsidRPr="00385C61" w:rsidRDefault="00DD5B04" w:rsidP="00DF76A2">
      <w:pPr>
        <w:spacing w:line="276" w:lineRule="auto"/>
        <w:jc w:val="both"/>
        <w:rPr>
          <w:rFonts w:ascii="Arial" w:eastAsia="Calibri" w:hAnsi="Arial" w:cs="Arial"/>
          <w:color w:val="000000" w:themeColor="text1"/>
          <w:sz w:val="22"/>
          <w:lang w:val="es-ES_tradnl"/>
        </w:rPr>
      </w:pPr>
      <w:r w:rsidRPr="00385C61">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385C61">
        <w:rPr>
          <w:rFonts w:ascii="Arial" w:eastAsia="Calibri" w:hAnsi="Arial" w:cs="Arial"/>
          <w:color w:val="000000" w:themeColor="text1"/>
          <w:sz w:val="22"/>
          <w:lang w:val="es-ES_tradnl"/>
        </w:rPr>
        <w:t xml:space="preserve"> </w:t>
      </w:r>
      <w:r w:rsidRPr="00385C61">
        <w:rPr>
          <w:rFonts w:ascii="Arial" w:eastAsia="Calibri" w:hAnsi="Arial" w:cs="Arial"/>
          <w:color w:val="000000" w:themeColor="text1"/>
          <w:sz w:val="22"/>
          <w:lang w:val="es-ES_tradnl"/>
        </w:rPr>
        <w:t xml:space="preserve">responde su consulta del </w:t>
      </w:r>
      <w:r w:rsidR="0001115A" w:rsidRPr="00385C61">
        <w:rPr>
          <w:rFonts w:ascii="Arial" w:eastAsia="Calibri" w:hAnsi="Arial" w:cs="Arial"/>
          <w:color w:val="000000" w:themeColor="text1"/>
          <w:sz w:val="22"/>
          <w:lang w:val="es-ES_tradnl"/>
        </w:rPr>
        <w:t>2</w:t>
      </w:r>
      <w:r w:rsidR="00D97F36" w:rsidRPr="00385C61">
        <w:rPr>
          <w:rFonts w:ascii="Arial" w:eastAsia="Calibri" w:hAnsi="Arial" w:cs="Arial"/>
          <w:color w:val="000000" w:themeColor="text1"/>
          <w:sz w:val="22"/>
          <w:lang w:val="es-ES_tradnl"/>
        </w:rPr>
        <w:t>6</w:t>
      </w:r>
      <w:r w:rsidR="00FD4AF3" w:rsidRPr="00385C61">
        <w:rPr>
          <w:rFonts w:ascii="Arial" w:eastAsia="Calibri" w:hAnsi="Arial" w:cs="Arial"/>
          <w:color w:val="000000" w:themeColor="text1"/>
          <w:sz w:val="22"/>
          <w:lang w:val="es-ES_tradnl"/>
        </w:rPr>
        <w:t xml:space="preserve"> de </w:t>
      </w:r>
      <w:r w:rsidR="00FB0880" w:rsidRPr="00385C61">
        <w:rPr>
          <w:rFonts w:ascii="Arial" w:eastAsia="Calibri" w:hAnsi="Arial" w:cs="Arial"/>
          <w:color w:val="000000" w:themeColor="text1"/>
          <w:sz w:val="22"/>
          <w:lang w:val="es-ES_tradnl"/>
        </w:rPr>
        <w:t>enero</w:t>
      </w:r>
      <w:r w:rsidRPr="00385C61">
        <w:rPr>
          <w:rFonts w:ascii="Arial" w:eastAsia="Calibri" w:hAnsi="Arial" w:cs="Arial"/>
          <w:color w:val="000000" w:themeColor="text1"/>
          <w:sz w:val="22"/>
          <w:lang w:val="es-ES_tradnl"/>
        </w:rPr>
        <w:t xml:space="preserve"> del</w:t>
      </w:r>
      <w:r w:rsidR="007E74BF" w:rsidRPr="00385C61">
        <w:rPr>
          <w:rFonts w:ascii="Arial" w:eastAsia="Calibri" w:hAnsi="Arial" w:cs="Arial"/>
          <w:color w:val="000000" w:themeColor="text1"/>
          <w:sz w:val="22"/>
          <w:lang w:val="es-ES_tradnl"/>
        </w:rPr>
        <w:t xml:space="preserve"> </w:t>
      </w:r>
      <w:r w:rsidRPr="00385C61">
        <w:rPr>
          <w:rFonts w:ascii="Arial" w:eastAsia="Calibri" w:hAnsi="Arial" w:cs="Arial"/>
          <w:color w:val="000000" w:themeColor="text1"/>
          <w:sz w:val="22"/>
          <w:lang w:val="es-ES_tradnl"/>
        </w:rPr>
        <w:t>202</w:t>
      </w:r>
      <w:r w:rsidR="00FB0880" w:rsidRPr="00385C61">
        <w:rPr>
          <w:rFonts w:ascii="Arial" w:eastAsia="Calibri" w:hAnsi="Arial" w:cs="Arial"/>
          <w:color w:val="000000" w:themeColor="text1"/>
          <w:sz w:val="22"/>
          <w:lang w:val="es-ES_tradnl"/>
        </w:rPr>
        <w:t>1</w:t>
      </w:r>
      <w:r w:rsidR="008C3C57" w:rsidRPr="00385C61">
        <w:rPr>
          <w:rFonts w:ascii="Arial" w:eastAsia="Calibri" w:hAnsi="Arial" w:cs="Arial"/>
          <w:color w:val="000000" w:themeColor="text1"/>
          <w:sz w:val="22"/>
          <w:lang w:val="es-ES_tradnl"/>
        </w:rPr>
        <w:t>.</w:t>
      </w:r>
    </w:p>
    <w:p w14:paraId="0C1E0712" w14:textId="77777777" w:rsidR="00DD5B04" w:rsidRPr="00385C61"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85C6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85C61">
        <w:rPr>
          <w:rFonts w:ascii="Arial" w:eastAsia="Calibri" w:hAnsi="Arial" w:cs="Arial"/>
          <w:b/>
          <w:color w:val="000000" w:themeColor="text1"/>
          <w:sz w:val="22"/>
          <w:lang w:val="es-ES_tradnl"/>
        </w:rPr>
        <w:t xml:space="preserve">Problema planteado </w:t>
      </w:r>
    </w:p>
    <w:p w14:paraId="224B43D3" w14:textId="77777777" w:rsidR="00DD5B04" w:rsidRPr="00385C6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480A911" w:rsidR="00443B55" w:rsidRPr="00385C61" w:rsidRDefault="00DD5B04" w:rsidP="0099583D">
      <w:pPr>
        <w:spacing w:line="276" w:lineRule="auto"/>
        <w:jc w:val="both"/>
        <w:rPr>
          <w:rFonts w:ascii="Arial" w:hAnsi="Arial" w:cs="Arial"/>
          <w:color w:val="000000" w:themeColor="text1"/>
          <w:sz w:val="22"/>
          <w:lang w:val="es-ES_tradnl"/>
        </w:rPr>
      </w:pPr>
      <w:r w:rsidRPr="00385C61">
        <w:rPr>
          <w:rFonts w:ascii="Arial" w:hAnsi="Arial" w:cs="Arial"/>
          <w:color w:val="000000" w:themeColor="text1"/>
          <w:sz w:val="22"/>
          <w:lang w:val="es-ES_tradnl"/>
        </w:rPr>
        <w:t>Usted</w:t>
      </w:r>
      <w:r w:rsidR="00003760" w:rsidRPr="00385C61">
        <w:rPr>
          <w:rFonts w:ascii="Arial" w:hAnsi="Arial" w:cs="Arial"/>
          <w:color w:val="000000" w:themeColor="text1"/>
          <w:sz w:val="22"/>
          <w:lang w:val="es-ES_tradnl"/>
        </w:rPr>
        <w:t xml:space="preserve"> </w:t>
      </w:r>
      <w:r w:rsidR="00B422C0" w:rsidRPr="00385C61">
        <w:rPr>
          <w:rFonts w:ascii="Arial" w:hAnsi="Arial" w:cs="Arial"/>
          <w:color w:val="000000" w:themeColor="text1"/>
          <w:sz w:val="22"/>
          <w:lang w:val="es-ES_tradnl"/>
        </w:rPr>
        <w:t>formula</w:t>
      </w:r>
      <w:r w:rsidR="006D46A3" w:rsidRPr="00385C61">
        <w:rPr>
          <w:rFonts w:ascii="Arial" w:hAnsi="Arial" w:cs="Arial"/>
          <w:color w:val="000000" w:themeColor="text1"/>
          <w:sz w:val="22"/>
          <w:lang w:val="es-ES_tradnl"/>
        </w:rPr>
        <w:t xml:space="preserve"> la siguiente</w:t>
      </w:r>
      <w:r w:rsidR="00C028F5" w:rsidRPr="00385C61">
        <w:rPr>
          <w:rFonts w:ascii="Arial" w:hAnsi="Arial" w:cs="Arial"/>
          <w:color w:val="000000" w:themeColor="text1"/>
          <w:sz w:val="22"/>
          <w:lang w:val="es-ES_tradnl"/>
        </w:rPr>
        <w:t xml:space="preserve"> </w:t>
      </w:r>
      <w:r w:rsidR="00602931" w:rsidRPr="00385C61">
        <w:rPr>
          <w:rFonts w:ascii="Arial" w:hAnsi="Arial" w:cs="Arial"/>
          <w:color w:val="000000" w:themeColor="text1"/>
          <w:sz w:val="22"/>
          <w:lang w:val="es-ES_tradnl"/>
        </w:rPr>
        <w:t>pregunta</w:t>
      </w:r>
      <w:r w:rsidR="00B422C0" w:rsidRPr="00385C61">
        <w:rPr>
          <w:rFonts w:ascii="Arial" w:hAnsi="Arial" w:cs="Arial"/>
          <w:color w:val="000000" w:themeColor="text1"/>
          <w:sz w:val="22"/>
          <w:lang w:val="es-ES_tradnl"/>
        </w:rPr>
        <w:t>:</w:t>
      </w:r>
      <w:r w:rsidR="007E18DF" w:rsidRPr="00385C61">
        <w:rPr>
          <w:rFonts w:ascii="Arial" w:hAnsi="Arial" w:cs="Arial"/>
          <w:color w:val="000000" w:themeColor="text1"/>
          <w:sz w:val="22"/>
          <w:lang w:val="es-ES_tradnl"/>
        </w:rPr>
        <w:t xml:space="preserve"> </w:t>
      </w:r>
    </w:p>
    <w:p w14:paraId="559EE20C" w14:textId="77777777" w:rsidR="00443B55" w:rsidRPr="00385C61" w:rsidRDefault="00443B55" w:rsidP="0099583D">
      <w:pPr>
        <w:spacing w:line="276" w:lineRule="auto"/>
        <w:jc w:val="both"/>
        <w:rPr>
          <w:rFonts w:ascii="Arial" w:hAnsi="Arial" w:cs="Arial"/>
          <w:color w:val="000000" w:themeColor="text1"/>
          <w:sz w:val="22"/>
          <w:lang w:val="es-ES_tradnl"/>
        </w:rPr>
      </w:pPr>
    </w:p>
    <w:p w14:paraId="24895D83" w14:textId="1098F58E" w:rsidR="005E2D05" w:rsidRPr="00385C61" w:rsidRDefault="001C79A4" w:rsidP="005E2D05">
      <w:pPr>
        <w:ind w:left="709" w:right="709"/>
        <w:jc w:val="both"/>
        <w:rPr>
          <w:rFonts w:ascii="Arial" w:hAnsi="Arial" w:cs="Arial"/>
          <w:color w:val="000000" w:themeColor="text1"/>
          <w:sz w:val="21"/>
          <w:szCs w:val="21"/>
          <w:lang w:val="es-ES_tradnl"/>
        </w:rPr>
      </w:pPr>
      <w:r w:rsidRPr="00385C61">
        <w:rPr>
          <w:rFonts w:ascii="Arial" w:hAnsi="Arial" w:cs="Arial"/>
          <w:color w:val="000000" w:themeColor="text1"/>
          <w:sz w:val="21"/>
          <w:szCs w:val="21"/>
          <w:lang w:val="es-ES_tradnl"/>
        </w:rPr>
        <w:t>«</w:t>
      </w:r>
      <w:r w:rsidR="005E2D05" w:rsidRPr="00385C61">
        <w:rPr>
          <w:rFonts w:ascii="Arial" w:hAnsi="Arial" w:cs="Arial"/>
          <w:sz w:val="21"/>
          <w:szCs w:val="21"/>
          <w:lang w:val="es-ES_tradnl"/>
        </w:rPr>
        <w:t>¿</w:t>
      </w:r>
      <w:r w:rsidR="00440B96" w:rsidRPr="00385C61">
        <w:rPr>
          <w:rFonts w:ascii="Arial" w:hAnsi="Arial" w:cs="Arial"/>
          <w:sz w:val="21"/>
          <w:szCs w:val="21"/>
          <w:lang w:val="es-ES_tradnl"/>
        </w:rPr>
        <w:t>puede una entidad del estado dar trato nacional o considerar como bienes o servicios producto de industria nacional</w:t>
      </w:r>
      <w:r w:rsidR="0017557B" w:rsidRPr="00385C61">
        <w:rPr>
          <w:rFonts w:ascii="Arial" w:hAnsi="Arial" w:cs="Arial"/>
          <w:sz w:val="21"/>
          <w:szCs w:val="21"/>
          <w:lang w:val="es-ES_tradnl"/>
        </w:rPr>
        <w:t xml:space="preserve"> a bienes o servicios tecnológicos</w:t>
      </w:r>
      <w:r w:rsidR="00E72CCC" w:rsidRPr="00385C61">
        <w:rPr>
          <w:rFonts w:ascii="Arial" w:hAnsi="Arial" w:cs="Arial"/>
          <w:sz w:val="21"/>
          <w:szCs w:val="21"/>
          <w:lang w:val="es-ES_tradnl"/>
        </w:rPr>
        <w:t xml:space="preserve"> desarrollados</w:t>
      </w:r>
      <w:r w:rsidR="00A74919" w:rsidRPr="00385C61">
        <w:rPr>
          <w:rFonts w:ascii="Arial" w:hAnsi="Arial" w:cs="Arial"/>
          <w:sz w:val="21"/>
          <w:szCs w:val="21"/>
          <w:lang w:val="es-ES_tradnl"/>
        </w:rPr>
        <w:t xml:space="preserve"> por empresas extranjeras con domicilio principal en países con tratado comercial internacional vigente</w:t>
      </w:r>
      <w:r w:rsidR="008C59FB" w:rsidRPr="00385C61">
        <w:rPr>
          <w:rFonts w:ascii="Arial" w:hAnsi="Arial" w:cs="Arial"/>
          <w:sz w:val="21"/>
          <w:szCs w:val="21"/>
          <w:lang w:val="es-ES_tradnl"/>
        </w:rPr>
        <w:t xml:space="preserve"> con Colombia durante la ejecución del contrato, teniendo en cuenta que dentro del mismo se pactó cláusula que establece que</w:t>
      </w:r>
      <w:r w:rsidR="00F41246" w:rsidRPr="00385C61">
        <w:rPr>
          <w:rFonts w:ascii="Arial" w:hAnsi="Arial" w:cs="Arial"/>
          <w:sz w:val="21"/>
          <w:szCs w:val="21"/>
          <w:lang w:val="es-ES_tradnl"/>
        </w:rPr>
        <w:t xml:space="preserve"> el personal debe ser nacional, y, en caso de considerarse, la tecnología debe provenir de industria nacional?».</w:t>
      </w:r>
    </w:p>
    <w:p w14:paraId="258A4C02" w14:textId="4592A352" w:rsidR="00167781" w:rsidRPr="00385C61" w:rsidRDefault="00167781" w:rsidP="007A523A">
      <w:pPr>
        <w:ind w:right="709"/>
        <w:jc w:val="both"/>
        <w:rPr>
          <w:rFonts w:ascii="Arial" w:hAnsi="Arial" w:cs="Arial"/>
          <w:color w:val="000000" w:themeColor="text1"/>
          <w:sz w:val="21"/>
          <w:szCs w:val="21"/>
          <w:lang w:val="es-ES_tradnl"/>
        </w:rPr>
      </w:pPr>
    </w:p>
    <w:p w14:paraId="124D2DCA" w14:textId="332CE1E5" w:rsidR="00DD5B04" w:rsidRPr="00385C61" w:rsidRDefault="00AC3CA3" w:rsidP="00AC3CA3">
      <w:pPr>
        <w:pStyle w:val="Prrafodelista"/>
        <w:tabs>
          <w:tab w:val="left" w:pos="0"/>
          <w:tab w:val="left" w:pos="284"/>
        </w:tabs>
        <w:ind w:left="0"/>
        <w:jc w:val="both"/>
        <w:rPr>
          <w:rFonts w:ascii="Arial" w:eastAsia="Calibri" w:hAnsi="Arial" w:cs="Arial"/>
          <w:b/>
          <w:color w:val="000000" w:themeColor="text1"/>
          <w:sz w:val="22"/>
          <w:lang w:val="es-ES_tradnl"/>
        </w:rPr>
      </w:pPr>
      <w:r w:rsidRPr="00385C61">
        <w:rPr>
          <w:rFonts w:ascii="Arial" w:eastAsia="Calibri" w:hAnsi="Arial" w:cs="Arial"/>
          <w:b/>
          <w:color w:val="000000" w:themeColor="text1"/>
          <w:sz w:val="22"/>
          <w:lang w:val="es-ES_tradnl"/>
        </w:rPr>
        <w:t xml:space="preserve">2. </w:t>
      </w:r>
      <w:r w:rsidR="00DD5B04" w:rsidRPr="00385C61">
        <w:rPr>
          <w:rFonts w:ascii="Arial" w:eastAsia="Calibri" w:hAnsi="Arial" w:cs="Arial"/>
          <w:b/>
          <w:color w:val="000000" w:themeColor="text1"/>
          <w:sz w:val="22"/>
          <w:lang w:val="es-ES_tradnl"/>
        </w:rPr>
        <w:t>Consideraciones</w:t>
      </w:r>
    </w:p>
    <w:p w14:paraId="7D050D2E" w14:textId="77777777" w:rsidR="00435703" w:rsidRPr="00385C61" w:rsidRDefault="00435703" w:rsidP="00DF76A2">
      <w:pPr>
        <w:spacing w:line="276" w:lineRule="auto"/>
        <w:jc w:val="both"/>
        <w:rPr>
          <w:rFonts w:ascii="Arial" w:eastAsia="Calibri" w:hAnsi="Arial" w:cs="Arial"/>
          <w:color w:val="000000" w:themeColor="text1"/>
          <w:sz w:val="22"/>
          <w:szCs w:val="22"/>
          <w:lang w:val="es-ES_tradnl"/>
        </w:rPr>
      </w:pPr>
    </w:p>
    <w:p w14:paraId="7AE8B55A" w14:textId="775001FD" w:rsidR="00685726" w:rsidRPr="00385C61" w:rsidRDefault="00685726" w:rsidP="00685726">
      <w:pPr>
        <w:spacing w:line="276" w:lineRule="auto"/>
        <w:jc w:val="both"/>
        <w:rPr>
          <w:rFonts w:ascii="Arial" w:eastAsia="Calibri" w:hAnsi="Arial" w:cs="Arial"/>
          <w:color w:val="000000" w:themeColor="text1"/>
          <w:sz w:val="22"/>
          <w:lang w:val="es-ES_tradnl"/>
        </w:rPr>
      </w:pPr>
      <w:r w:rsidRPr="00385C61">
        <w:rPr>
          <w:rFonts w:ascii="Arial" w:eastAsia="Calibri" w:hAnsi="Arial" w:cs="Arial"/>
          <w:color w:val="000000" w:themeColor="text1"/>
          <w:sz w:val="22"/>
          <w:lang w:val="es-ES_tradnl"/>
        </w:rPr>
        <w:lastRenderedPageBreak/>
        <w:t>Para resolver su consulta, se analizarán los siguientes temas: i) trato nacional en la contratación estatal</w:t>
      </w:r>
      <w:r w:rsidR="001D45E0" w:rsidRPr="00385C61">
        <w:rPr>
          <w:rFonts w:ascii="Arial" w:eastAsia="Calibri" w:hAnsi="Arial" w:cs="Arial"/>
          <w:color w:val="000000" w:themeColor="text1"/>
          <w:sz w:val="22"/>
          <w:lang w:val="es-ES_tradnl"/>
        </w:rPr>
        <w:t xml:space="preserve">, </w:t>
      </w:r>
      <w:r w:rsidRPr="00385C61">
        <w:rPr>
          <w:rFonts w:ascii="Arial" w:eastAsia="Calibri" w:hAnsi="Arial" w:cs="Arial"/>
          <w:color w:val="000000" w:themeColor="text1"/>
          <w:sz w:val="22"/>
          <w:lang w:val="es-ES_tradnl"/>
        </w:rPr>
        <w:t>ii) otorgamiento de puntaje por apoyo a la industria nacional, de conformidad con la Ley 816 de 2003</w:t>
      </w:r>
      <w:r w:rsidR="001D45E0" w:rsidRPr="00385C61">
        <w:rPr>
          <w:rFonts w:ascii="Arial" w:eastAsia="Calibri" w:hAnsi="Arial" w:cs="Arial"/>
          <w:color w:val="000000" w:themeColor="text1"/>
          <w:sz w:val="22"/>
          <w:lang w:val="es-ES_tradnl"/>
        </w:rPr>
        <w:t xml:space="preserve"> y iii) </w:t>
      </w:r>
      <w:r w:rsidR="00D37418" w:rsidRPr="00385C61">
        <w:rPr>
          <w:rFonts w:ascii="Arial" w:eastAsia="Calibri" w:hAnsi="Arial" w:cs="Arial"/>
          <w:color w:val="000000" w:themeColor="text1"/>
          <w:sz w:val="22"/>
          <w:lang w:val="es-ES_tradnl"/>
        </w:rPr>
        <w:t>deber de verificación por parte de la entidad estatal, durante la e</w:t>
      </w:r>
      <w:r w:rsidR="001D45E0" w:rsidRPr="00385C61">
        <w:rPr>
          <w:rFonts w:ascii="Arial" w:eastAsia="Calibri" w:hAnsi="Arial" w:cs="Arial"/>
          <w:color w:val="000000" w:themeColor="text1"/>
          <w:sz w:val="22"/>
          <w:lang w:val="es-ES_tradnl"/>
        </w:rPr>
        <w:t>jecución del contrato derivado de un proceso de selección en el que se concedió puntaje por apoyo a la industria nacional</w:t>
      </w:r>
      <w:r w:rsidR="00D37418" w:rsidRPr="00385C61">
        <w:rPr>
          <w:rFonts w:ascii="Arial" w:eastAsia="Calibri" w:hAnsi="Arial" w:cs="Arial"/>
          <w:color w:val="000000" w:themeColor="text1"/>
          <w:sz w:val="22"/>
          <w:lang w:val="es-ES_tradnl"/>
        </w:rPr>
        <w:t>.</w:t>
      </w:r>
    </w:p>
    <w:p w14:paraId="4C82265F" w14:textId="0338B045" w:rsidR="00685726" w:rsidRPr="00385C61" w:rsidRDefault="00685726" w:rsidP="00685726">
      <w:pPr>
        <w:spacing w:before="120" w:line="276" w:lineRule="auto"/>
        <w:ind w:firstLine="709"/>
        <w:jc w:val="both"/>
        <w:rPr>
          <w:rFonts w:ascii="Arial" w:eastAsia="Calibri" w:hAnsi="Arial" w:cs="Arial"/>
          <w:color w:val="000000" w:themeColor="text1"/>
          <w:sz w:val="22"/>
          <w:lang w:val="es-ES_tradnl"/>
        </w:rPr>
      </w:pPr>
      <w:r w:rsidRPr="00385C61">
        <w:rPr>
          <w:rFonts w:ascii="Arial" w:eastAsia="Calibri" w:hAnsi="Arial" w:cs="Arial"/>
          <w:color w:val="000000" w:themeColor="text1"/>
          <w:sz w:val="22"/>
          <w:lang w:val="es-ES_tradnl"/>
        </w:rPr>
        <w:t>Al respecto, conviene indicar que la Agencia Nacional de Contratación Pública ― Colombia Compra Eficiente, mediante los conceptos C-043 del 15 de enero de 2020, C-073 del 28 de febrero de 2020, C-114 del 6 de marzo de 2020, C-033 del 13 de marzo de 2020, C-119 del 18 de marzo de 2020, C-360 y C-417, ambos del 16 de julio de 2020,</w:t>
      </w:r>
      <w:r w:rsidR="00A2640F" w:rsidRPr="00385C61">
        <w:rPr>
          <w:rFonts w:ascii="Arial" w:eastAsia="Calibri" w:hAnsi="Arial" w:cs="Arial"/>
          <w:color w:val="000000" w:themeColor="text1"/>
          <w:sz w:val="22"/>
          <w:lang w:val="es-ES_tradnl"/>
        </w:rPr>
        <w:t xml:space="preserve"> y C-041 del 26 de enero de 2021,</w:t>
      </w:r>
      <w:r w:rsidRPr="00385C61">
        <w:rPr>
          <w:rFonts w:ascii="Arial" w:eastAsia="Calibri" w:hAnsi="Arial" w:cs="Arial"/>
          <w:color w:val="000000" w:themeColor="text1"/>
          <w:sz w:val="22"/>
          <w:lang w:val="es-ES_tradnl"/>
        </w:rPr>
        <w:t xml:space="preserve"> se pronunció sobre el entendimiento del concepto de trato nacional y sobre el apoyo a la industria nacional en los procedimientos de selección. Algunas de </w:t>
      </w:r>
      <w:r w:rsidRPr="00385C61">
        <w:rPr>
          <w:rFonts w:ascii="Arial" w:hAnsi="Arial" w:cs="Arial"/>
          <w:color w:val="000000" w:themeColor="text1"/>
          <w:sz w:val="22"/>
          <w:lang w:val="es-ES_tradnl"/>
        </w:rPr>
        <w:t>las tesis expuestas en dichas oportunidades se reiteran a continuación.</w:t>
      </w:r>
    </w:p>
    <w:p w14:paraId="3806DAE9" w14:textId="77777777" w:rsidR="00685726" w:rsidRPr="00385C61" w:rsidRDefault="00685726" w:rsidP="00685726">
      <w:pPr>
        <w:tabs>
          <w:tab w:val="left" w:pos="0"/>
        </w:tabs>
        <w:spacing w:line="276" w:lineRule="auto"/>
        <w:jc w:val="both"/>
        <w:rPr>
          <w:rFonts w:ascii="Arial" w:eastAsia="Calibri" w:hAnsi="Arial" w:cs="Arial"/>
          <w:b/>
          <w:color w:val="000000" w:themeColor="text1"/>
          <w:sz w:val="22"/>
          <w:lang w:val="es-ES_tradnl"/>
        </w:rPr>
      </w:pPr>
    </w:p>
    <w:p w14:paraId="7A08F2A9" w14:textId="77777777" w:rsidR="00685726" w:rsidRPr="00385C61" w:rsidRDefault="00685726" w:rsidP="00685726">
      <w:pPr>
        <w:tabs>
          <w:tab w:val="left" w:pos="0"/>
        </w:tabs>
        <w:spacing w:line="276" w:lineRule="auto"/>
        <w:jc w:val="both"/>
        <w:rPr>
          <w:rFonts w:ascii="Arial" w:eastAsia="Calibri" w:hAnsi="Arial" w:cs="Arial"/>
          <w:b/>
          <w:color w:val="000000" w:themeColor="text1"/>
          <w:sz w:val="22"/>
          <w:lang w:val="es-ES_tradnl"/>
        </w:rPr>
      </w:pPr>
      <w:r w:rsidRPr="00385C61">
        <w:rPr>
          <w:rFonts w:ascii="Arial" w:eastAsia="Calibri" w:hAnsi="Arial" w:cs="Arial"/>
          <w:b/>
          <w:color w:val="000000" w:themeColor="text1"/>
          <w:sz w:val="22"/>
          <w:lang w:val="es-ES_tradnl"/>
        </w:rPr>
        <w:t>2.1. Trato nacional en la contratación estatal. Fuentes y acreditación</w:t>
      </w:r>
    </w:p>
    <w:p w14:paraId="44522B50" w14:textId="77777777" w:rsidR="00685726" w:rsidRPr="00385C61" w:rsidRDefault="00685726" w:rsidP="00685726">
      <w:pPr>
        <w:tabs>
          <w:tab w:val="left" w:pos="0"/>
        </w:tabs>
        <w:spacing w:line="276" w:lineRule="auto"/>
        <w:jc w:val="both"/>
        <w:rPr>
          <w:rFonts w:ascii="Arial" w:eastAsia="Calibri" w:hAnsi="Arial" w:cs="Arial"/>
          <w:bCs/>
          <w:color w:val="000000" w:themeColor="text1"/>
          <w:sz w:val="22"/>
          <w:lang w:val="es-ES_tradnl"/>
        </w:rPr>
      </w:pPr>
    </w:p>
    <w:p w14:paraId="1F5487E3" w14:textId="77777777" w:rsidR="00685726" w:rsidRPr="00385C61" w:rsidRDefault="00685726" w:rsidP="00685726">
      <w:pPr>
        <w:tabs>
          <w:tab w:val="left" w:pos="0"/>
        </w:tabs>
        <w:spacing w:line="276" w:lineRule="auto"/>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 xml:space="preserve">El artículo 20 de la Ley 80 de 1993 consagra el </w:t>
      </w:r>
      <w:r w:rsidRPr="00385C61">
        <w:rPr>
          <w:rFonts w:ascii="Arial" w:eastAsia="Calibri" w:hAnsi="Arial" w:cs="Arial"/>
          <w:bCs/>
          <w:i/>
          <w:iCs/>
          <w:color w:val="000000" w:themeColor="text1"/>
          <w:sz w:val="22"/>
          <w:lang w:val="es-ES_tradnl"/>
        </w:rPr>
        <w:t>principio de reciprocidad</w:t>
      </w:r>
      <w:r w:rsidRPr="00385C61">
        <w:rPr>
          <w:rFonts w:ascii="Arial" w:eastAsia="Calibri" w:hAnsi="Arial" w:cs="Arial"/>
          <w:bCs/>
          <w:color w:val="000000" w:themeColor="text1"/>
          <w:sz w:val="22"/>
          <w:lang w:val="es-ES_tradnl"/>
        </w:rPr>
        <w:t xml:space="preserve"> en la contratación estatal, entendido como el compromiso asumido por el Estado de brindar a los oferentes de bienes y servicios de origen extranjero un trato semejante al que les conceden a los colombianos en otros Estados con los cuales se ha celebrado acuerdo o tratado comercial, </w:t>
      </w:r>
      <w:r w:rsidRPr="00385C61">
        <w:rPr>
          <w:rFonts w:ascii="Arial" w:eastAsia="Calibri" w:hAnsi="Arial" w:cs="Arial"/>
          <w:bCs/>
          <w:color w:val="000000" w:themeColor="text1"/>
          <w:sz w:val="22"/>
          <w:lang w:val="es-ES_tradnl"/>
        </w:rPr>
        <w:lastRenderedPageBreak/>
        <w:t>cuando, en ausencia de tratado, se certifica dicha reciprocidad</w:t>
      </w:r>
      <w:r w:rsidRPr="00385C61">
        <w:rPr>
          <w:rStyle w:val="Refdenotaalpie"/>
          <w:rFonts w:ascii="Arial" w:eastAsia="Calibri" w:hAnsi="Arial" w:cs="Arial"/>
          <w:bCs/>
          <w:color w:val="000000" w:themeColor="text1"/>
          <w:sz w:val="22"/>
          <w:lang w:val="es-ES_tradnl"/>
        </w:rPr>
        <w:footnoteReference w:id="2"/>
      </w:r>
      <w:r w:rsidRPr="00385C61">
        <w:rPr>
          <w:rFonts w:ascii="Arial" w:eastAsia="Calibri" w:hAnsi="Arial" w:cs="Arial"/>
          <w:bCs/>
          <w:color w:val="000000" w:themeColor="text1"/>
          <w:sz w:val="22"/>
          <w:lang w:val="es-ES_tradnl"/>
        </w:rPr>
        <w:t>, o en virtud de procesos de integración regional</w:t>
      </w:r>
      <w:r w:rsidRPr="00385C61">
        <w:rPr>
          <w:rStyle w:val="Refdenotaalpie"/>
          <w:rFonts w:ascii="Arial" w:eastAsia="Calibri" w:hAnsi="Arial" w:cs="Arial"/>
          <w:bCs/>
          <w:color w:val="000000" w:themeColor="text1"/>
          <w:sz w:val="22"/>
          <w:lang w:val="es-ES_tradnl"/>
        </w:rPr>
        <w:footnoteReference w:id="3"/>
      </w:r>
      <w:r w:rsidRPr="00385C61">
        <w:rPr>
          <w:rFonts w:ascii="Arial" w:eastAsia="Calibri" w:hAnsi="Arial" w:cs="Arial"/>
          <w:bCs/>
          <w:color w:val="000000" w:themeColor="text1"/>
          <w:sz w:val="22"/>
          <w:lang w:val="es-ES_tradnl"/>
        </w:rPr>
        <w:t>.</w:t>
      </w:r>
    </w:p>
    <w:p w14:paraId="08EDD18E" w14:textId="77777777" w:rsidR="00685726" w:rsidRPr="00385C61" w:rsidRDefault="00685726" w:rsidP="00685726">
      <w:pPr>
        <w:tabs>
          <w:tab w:val="left" w:pos="0"/>
        </w:tabs>
        <w:spacing w:before="120"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 xml:space="preserve">En otras palabras, el </w:t>
      </w:r>
      <w:r w:rsidRPr="00385C61">
        <w:rPr>
          <w:rFonts w:ascii="Arial" w:eastAsia="Calibri" w:hAnsi="Arial" w:cs="Arial"/>
          <w:bCs/>
          <w:i/>
          <w:iCs/>
          <w:color w:val="000000" w:themeColor="text1"/>
          <w:sz w:val="22"/>
          <w:lang w:val="es-ES_tradnl"/>
        </w:rPr>
        <w:t xml:space="preserve">trato nacional </w:t>
      </w:r>
      <w:r w:rsidRPr="00385C61">
        <w:rPr>
          <w:rFonts w:ascii="Arial" w:eastAsia="Calibri" w:hAnsi="Arial" w:cs="Arial"/>
          <w:bCs/>
          <w:color w:val="000000" w:themeColor="text1"/>
          <w:sz w:val="22"/>
          <w:lang w:val="es-ES_tradnl"/>
        </w:rPr>
        <w:t>consiste en la consideración especial en la asignación de puntaje, que se tiene sobre los oferentes, bienes y servicios colombianos, en los procedimientos de selección, pero que, en virtud del principio de reciprocidad, se extiende a los oferentes, bienes o servicios extranjeros; privilegio que puede provenir de alguna de tres fuentes: i) un tratado o acuerdo comercial en el que se haya negociado dicho trato nacional, ii) un certificado de reciprocidad expedido por el Ministerio de Relaciones Exteriores –ante la ausencia de un tratado o acuerdo comercial– o iii) la regulación andina. Las tres fuentes se reconocen no solo en el precitado artículo 20 de la Ley 80 de 1993, sino en el artículo 2.2.1.2.4.1.3. del Decreto 1082 de 2015</w:t>
      </w:r>
      <w:r w:rsidRPr="00385C61">
        <w:rPr>
          <w:rStyle w:val="Refdenotaalpie"/>
          <w:rFonts w:ascii="Arial" w:eastAsia="Calibri" w:hAnsi="Arial" w:cs="Arial"/>
          <w:bCs/>
          <w:color w:val="000000" w:themeColor="text1"/>
          <w:sz w:val="22"/>
          <w:lang w:val="es-ES_tradnl"/>
        </w:rPr>
        <w:footnoteReference w:id="4"/>
      </w:r>
      <w:r w:rsidRPr="00385C61">
        <w:rPr>
          <w:rFonts w:ascii="Arial" w:eastAsia="Calibri" w:hAnsi="Arial" w:cs="Arial"/>
          <w:bCs/>
          <w:color w:val="000000" w:themeColor="text1"/>
          <w:sz w:val="22"/>
          <w:lang w:val="es-ES_tradnl"/>
        </w:rPr>
        <w:t>.</w:t>
      </w:r>
    </w:p>
    <w:p w14:paraId="268CF002" w14:textId="644A1EAD" w:rsidR="00685726" w:rsidRPr="00385C61" w:rsidRDefault="00685726" w:rsidP="00685726">
      <w:pPr>
        <w:tabs>
          <w:tab w:val="left" w:pos="0"/>
        </w:tabs>
        <w:spacing w:before="120"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lastRenderedPageBreak/>
        <w:t xml:space="preserve">En cuanto a la primera </w:t>
      </w:r>
      <w:r w:rsidR="00B856EF">
        <w:rPr>
          <w:rFonts w:ascii="Arial" w:eastAsia="Calibri" w:hAnsi="Arial" w:cs="Arial"/>
          <w:bCs/>
          <w:color w:val="000000" w:themeColor="text1"/>
          <w:sz w:val="22"/>
          <w:lang w:val="es-ES_tradnl"/>
        </w:rPr>
        <w:t>fuente</w:t>
      </w:r>
      <w:r w:rsidRPr="00385C61">
        <w:rPr>
          <w:rFonts w:ascii="Arial" w:eastAsia="Calibri" w:hAnsi="Arial" w:cs="Arial"/>
          <w:bCs/>
          <w:color w:val="000000" w:themeColor="text1"/>
          <w:sz w:val="22"/>
          <w:lang w:val="es-ES_tradnl"/>
        </w:rPr>
        <w:t xml:space="preserve">, cabe señalar que el trato nacional puede estar estipulado en un </w:t>
      </w:r>
      <w:r w:rsidRPr="00385C61">
        <w:rPr>
          <w:rFonts w:ascii="Arial" w:eastAsia="Calibri" w:hAnsi="Arial" w:cs="Arial"/>
          <w:bCs/>
          <w:i/>
          <w:iCs/>
          <w:color w:val="000000" w:themeColor="text1"/>
          <w:sz w:val="22"/>
          <w:lang w:val="es-ES_tradnl"/>
        </w:rPr>
        <w:t>tratado o acuerdo comercial</w:t>
      </w:r>
      <w:r w:rsidRPr="00385C61">
        <w:rPr>
          <w:rFonts w:ascii="Arial" w:eastAsia="Calibri" w:hAnsi="Arial" w:cs="Arial"/>
          <w:bCs/>
          <w:color w:val="000000" w:themeColor="text1"/>
          <w:sz w:val="22"/>
          <w:lang w:val="es-ES_tradnl"/>
        </w:rPr>
        <w:t xml:space="preserve"> suscrito entre Colombia y uno o varios Estados, adoptando como cláusula que a los oferentes, bienes o servicios extranjeros de dichos estados se les considerará en nuestro país como nacionales, bajo las condiciones establecidas en la respectiva negociación</w:t>
      </w:r>
      <w:r w:rsidRPr="00385C61">
        <w:rPr>
          <w:rStyle w:val="Refdenotaalpie"/>
          <w:rFonts w:ascii="Arial" w:eastAsia="Calibri" w:hAnsi="Arial" w:cs="Arial"/>
          <w:bCs/>
          <w:color w:val="000000" w:themeColor="text1"/>
          <w:sz w:val="22"/>
          <w:lang w:val="es-ES_tradnl"/>
        </w:rPr>
        <w:footnoteReference w:id="5"/>
      </w:r>
      <w:r w:rsidRPr="00385C61">
        <w:rPr>
          <w:rFonts w:ascii="Arial" w:eastAsia="Calibri" w:hAnsi="Arial" w:cs="Arial"/>
          <w:bCs/>
          <w:color w:val="000000" w:themeColor="text1"/>
          <w:sz w:val="22"/>
          <w:lang w:val="es-ES_tradnl"/>
        </w:rPr>
        <w:t>. Así, el tratado correspondiente puede contener un acápite en el que se establezca que determinados bienes o servicios cubiertos se beneficiarán por el trato nacional</w:t>
      </w:r>
      <w:r w:rsidR="00B856EF">
        <w:rPr>
          <w:rFonts w:ascii="Arial" w:eastAsia="Calibri" w:hAnsi="Arial" w:cs="Arial"/>
          <w:bCs/>
          <w:color w:val="000000" w:themeColor="text1"/>
          <w:sz w:val="22"/>
          <w:lang w:val="es-ES_tradnl"/>
        </w:rPr>
        <w:t>,</w:t>
      </w:r>
      <w:r w:rsidRPr="00385C61">
        <w:rPr>
          <w:rFonts w:ascii="Arial" w:eastAsia="Calibri" w:hAnsi="Arial" w:cs="Arial"/>
          <w:bCs/>
          <w:color w:val="000000" w:themeColor="text1"/>
          <w:sz w:val="22"/>
          <w:lang w:val="es-ES_tradnl"/>
        </w:rPr>
        <w:t xml:space="preserve"> lo que a veces también puede suceder con los proveedores. A título de ejemplo, la cláusula 11.2 del tratado de libre comercio suscrito entre Colombia y los países del Triángulo Norte de Centroamérica –El Salvador, Guatemala y Honduras–</w:t>
      </w:r>
      <w:r w:rsidRPr="00385C61">
        <w:rPr>
          <w:rStyle w:val="Refdenotaalpie"/>
          <w:rFonts w:ascii="Arial" w:eastAsia="Calibri" w:hAnsi="Arial" w:cs="Arial"/>
          <w:bCs/>
          <w:color w:val="000000" w:themeColor="text1"/>
          <w:sz w:val="22"/>
          <w:lang w:val="es-ES_tradnl"/>
        </w:rPr>
        <w:footnoteReference w:id="6"/>
      </w:r>
      <w:r w:rsidRPr="00385C61">
        <w:rPr>
          <w:rFonts w:ascii="Arial" w:eastAsia="Calibri" w:hAnsi="Arial" w:cs="Arial"/>
          <w:bCs/>
          <w:color w:val="000000" w:themeColor="text1"/>
          <w:sz w:val="22"/>
          <w:lang w:val="es-ES_tradnl"/>
        </w:rPr>
        <w:t xml:space="preserve"> establece que, con respecto a la cobertura negociada en dicho acuerdo, «cada Parte concederá a las mercancías, servicios, incluidos los servicios de construcción, y proveedores de la otra Parte, un trato no menos favorable que el que conceda a sus propias mercancías, servicios y proveedores». Así mismo, el artículo 9.2 del tratado de libre comercio celebrado entre Colombia y los Estados Unidos de Norteamérica</w:t>
      </w:r>
      <w:r w:rsidRPr="00385C61">
        <w:rPr>
          <w:rStyle w:val="Refdenotaalpie"/>
          <w:rFonts w:ascii="Arial" w:eastAsia="Calibri" w:hAnsi="Arial" w:cs="Arial"/>
          <w:bCs/>
          <w:color w:val="000000" w:themeColor="text1"/>
          <w:sz w:val="22"/>
          <w:lang w:val="es-ES_tradnl"/>
        </w:rPr>
        <w:footnoteReference w:id="7"/>
      </w:r>
      <w:r w:rsidRPr="00385C61">
        <w:rPr>
          <w:rFonts w:ascii="Arial" w:eastAsia="Calibri" w:hAnsi="Arial" w:cs="Arial"/>
          <w:bCs/>
          <w:color w:val="000000" w:themeColor="text1"/>
          <w:sz w:val="22"/>
          <w:lang w:val="es-ES_tradnl"/>
        </w:rPr>
        <w:t>, prevé que «Con respecto a cualquier medida cubierta por este Capítulo [es decir, el capítulo 9], cada Parte otorgará incondicionalmente a las mercancías y servicios de la otra Parte y a los proveedores de tales mercancías y servicios, un trato no menos favorable que el trato más favorable otorgado por dicha Parte a sus propias mercancías, servicios y proveedores» [nota entre corchetes fuera de texto].</w:t>
      </w:r>
    </w:p>
    <w:p w14:paraId="07E031C8" w14:textId="77777777" w:rsidR="00685726" w:rsidRPr="00385C61" w:rsidRDefault="00685726" w:rsidP="00685726">
      <w:pPr>
        <w:tabs>
          <w:tab w:val="left" w:pos="0"/>
        </w:tabs>
        <w:spacing w:before="120"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lastRenderedPageBreak/>
        <w:t xml:space="preserve">En consecuencia, para que pueda aplicarse el trato nacional en virtud del pacto contenido en un tratado o acuerdo comercial, la contratación debe versar sobre los bienes, servicios o proveedores </w:t>
      </w:r>
      <w:r w:rsidRPr="00385C61">
        <w:rPr>
          <w:rFonts w:ascii="Arial" w:eastAsia="Calibri" w:hAnsi="Arial" w:cs="Arial"/>
          <w:bCs/>
          <w:i/>
          <w:iCs/>
          <w:color w:val="000000" w:themeColor="text1"/>
          <w:sz w:val="22"/>
          <w:lang w:val="es-ES_tradnl"/>
        </w:rPr>
        <w:t>cubiertos</w:t>
      </w:r>
      <w:r w:rsidRPr="00385C61">
        <w:rPr>
          <w:rFonts w:ascii="Arial" w:eastAsia="Calibri" w:hAnsi="Arial" w:cs="Arial"/>
          <w:bCs/>
          <w:color w:val="000000" w:themeColor="text1"/>
          <w:sz w:val="22"/>
          <w:lang w:val="es-ES_tradnl"/>
        </w:rPr>
        <w:t xml:space="preserve"> por dicho tratado, pues la autonomía de la voluntad de los Estados, que es expresión de su soberanía, les permite negociar en el acuerdo comercial un alcance o cobertura del mismo, según razones de oportunidad o conveniencia. Es por esto que en los tratados se establecen las entidades cubiertas, así como los umbrales, es decir los valores o montos que, al igualarse o superarse en un procedimiento de contratación, hacen que este quede amparado por el tratado</w:t>
      </w:r>
      <w:r w:rsidRPr="00385C61">
        <w:rPr>
          <w:rStyle w:val="Refdenotaalpie"/>
          <w:rFonts w:ascii="Arial" w:eastAsia="Calibri" w:hAnsi="Arial" w:cs="Arial"/>
          <w:bCs/>
          <w:color w:val="000000" w:themeColor="text1"/>
          <w:sz w:val="22"/>
          <w:lang w:val="es-ES_tradnl"/>
        </w:rPr>
        <w:footnoteReference w:id="8"/>
      </w:r>
      <w:r w:rsidRPr="00385C61">
        <w:rPr>
          <w:rFonts w:ascii="Arial" w:eastAsia="Calibri" w:hAnsi="Arial" w:cs="Arial"/>
          <w:bCs/>
          <w:color w:val="000000" w:themeColor="text1"/>
          <w:sz w:val="22"/>
          <w:lang w:val="es-ES_tradnl"/>
        </w:rPr>
        <w:t>. De igual manera, este también puede contener exclusiones explícitas a su cobertura</w:t>
      </w:r>
      <w:r w:rsidRPr="00385C61">
        <w:rPr>
          <w:rStyle w:val="Refdenotaalpie"/>
          <w:rFonts w:ascii="Arial" w:eastAsia="Calibri" w:hAnsi="Arial" w:cs="Arial"/>
          <w:bCs/>
          <w:color w:val="000000" w:themeColor="text1"/>
          <w:sz w:val="22"/>
          <w:lang w:val="es-ES_tradnl"/>
        </w:rPr>
        <w:footnoteReference w:id="9"/>
      </w:r>
      <w:r w:rsidRPr="00385C61">
        <w:rPr>
          <w:rFonts w:ascii="Arial" w:eastAsia="Calibri" w:hAnsi="Arial" w:cs="Arial"/>
          <w:bCs/>
          <w:color w:val="000000" w:themeColor="text1"/>
          <w:sz w:val="22"/>
          <w:lang w:val="es-ES_tradnl"/>
        </w:rPr>
        <w:t>.</w:t>
      </w:r>
    </w:p>
    <w:p w14:paraId="3EE269D9" w14:textId="0A87B887" w:rsidR="00685726" w:rsidRPr="00385C61" w:rsidRDefault="00685726" w:rsidP="00685726">
      <w:pPr>
        <w:tabs>
          <w:tab w:val="left" w:pos="0"/>
        </w:tabs>
        <w:spacing w:before="120"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 xml:space="preserve">En relación con la segunda fuente del trato nacional, esto es, el </w:t>
      </w:r>
      <w:r w:rsidRPr="00385C61">
        <w:rPr>
          <w:rFonts w:ascii="Arial" w:eastAsia="Calibri" w:hAnsi="Arial" w:cs="Arial"/>
          <w:bCs/>
          <w:i/>
          <w:iCs/>
          <w:color w:val="000000" w:themeColor="text1"/>
          <w:sz w:val="22"/>
          <w:lang w:val="es-ES_tradnl"/>
        </w:rPr>
        <w:t>certificado de reciprocidad</w:t>
      </w:r>
      <w:r w:rsidRPr="00385C61">
        <w:rPr>
          <w:rFonts w:ascii="Arial" w:eastAsia="Calibri" w:hAnsi="Arial" w:cs="Arial"/>
          <w:bCs/>
          <w:color w:val="000000" w:themeColor="text1"/>
          <w:sz w:val="22"/>
          <w:lang w:val="es-ES_tradnl"/>
        </w:rPr>
        <w:t>, el artículo 20 de la Ley 80 de 1993 establece que cuando «[…]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Esto significa que la ausencia de tratado o acuerdo comercial no inhabilita por ese solo hecho al oferente extranjero para participar en el procedimiento de selección abierto por una entidad estatal colombiana, ni le impide ser tratado como nacional de nuestro país, pero si pretende gozar de este último beneficio, debe contar con un certificado de reciprocidad. Este certificado es un documento que, según el artículo 2.2.1.2.4.1.3. del Decreto 1082 de 2015, debe expedir el Ministerio de Relaciones Exteriores frente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Tal certificado solo puede expedirse, entonces, cuando no exista tratado o acuerdo comercial suscrito con el Estado del que provenga el oferente, bien o servicio</w:t>
      </w:r>
      <w:r w:rsidRPr="00385C61">
        <w:rPr>
          <w:rStyle w:val="Refdenotaalpie"/>
          <w:rFonts w:ascii="Arial" w:eastAsia="Calibri" w:hAnsi="Arial" w:cs="Arial"/>
          <w:bCs/>
          <w:color w:val="000000" w:themeColor="text1"/>
          <w:sz w:val="22"/>
          <w:lang w:val="es-ES_tradnl"/>
        </w:rPr>
        <w:footnoteReference w:id="10"/>
      </w:r>
      <w:r w:rsidRPr="00385C61">
        <w:rPr>
          <w:rFonts w:ascii="Arial" w:eastAsia="Calibri" w:hAnsi="Arial" w:cs="Arial"/>
          <w:bCs/>
          <w:color w:val="000000" w:themeColor="text1"/>
          <w:sz w:val="22"/>
          <w:lang w:val="es-ES_tradnl"/>
        </w:rPr>
        <w:t>.</w:t>
      </w:r>
    </w:p>
    <w:p w14:paraId="0F037969" w14:textId="77777777" w:rsidR="00685726" w:rsidRPr="00385C61" w:rsidRDefault="00685726" w:rsidP="00685726">
      <w:pPr>
        <w:tabs>
          <w:tab w:val="left" w:pos="0"/>
        </w:tabs>
        <w:spacing w:before="120"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lastRenderedPageBreak/>
        <w:t>La tercera fuente del deber de trato nacional es el conjunto de las disposiciones de la Comunidad Andina</w:t>
      </w:r>
      <w:r w:rsidRPr="00385C61">
        <w:rPr>
          <w:rStyle w:val="Refdenotaalpie"/>
          <w:rFonts w:ascii="Arial" w:eastAsia="Calibri" w:hAnsi="Arial" w:cs="Arial"/>
          <w:bCs/>
          <w:color w:val="000000" w:themeColor="text1"/>
          <w:sz w:val="22"/>
          <w:lang w:val="es-ES_tradnl"/>
        </w:rPr>
        <w:footnoteReference w:id="11"/>
      </w:r>
      <w:r w:rsidRPr="00385C61">
        <w:rPr>
          <w:rFonts w:ascii="Arial" w:eastAsia="Calibri" w:hAnsi="Arial" w:cs="Arial"/>
          <w:bCs/>
          <w:color w:val="000000" w:themeColor="text1"/>
          <w:sz w:val="22"/>
          <w:lang w:val="es-ES_tradnl"/>
        </w:rPr>
        <w:t xml:space="preserve"> que consagran este principio. Así lo reconoce el literal c) del mencionado artículo del Decreto 1082 de 2015, al establecer que las entidades estatales también deben conceder trato nacional «[…] a los servicios prestados por oferentes miembros de la Comunidad Andina de Naciones teniendo en cuenta la regulación andina aplicable a la materia». Así, por ejemplo, el artículo 4 de la Decisión 439 de la Comisión de la Comunidad Andina, dispuso que «La adquisición de servicios por parte de organismos gubernamentales o de entidades públicas de los Países Miembros estará sujeta al principio de trato nacional entre los Países Miembros, mediante Decisión que será adoptada a más tardar el 1º de enero del año 2002. En caso de no adoptarse dicha Decisión en el plazo señalado, los Países Miembros otorgarán trato nacional en forma inmediata».</w:t>
      </w:r>
    </w:p>
    <w:p w14:paraId="135560E0" w14:textId="13BED92E" w:rsidR="00685726" w:rsidRPr="00385C61" w:rsidRDefault="00685726" w:rsidP="00685726">
      <w:pPr>
        <w:tabs>
          <w:tab w:val="left" w:pos="0"/>
        </w:tabs>
        <w:spacing w:before="120"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 xml:space="preserve">Actualmente el artículo 20 de la Ley 80 de 1993, así como los artículos 2.2.1.2.4.1.1. y 2.2.1.2.4.1.2. del Decreto 1082 de 2015, consagran la prevalencia de los compromisos contenidos en los tratados o acuerdos comerciales suscritos por Colombia con otros Estados, sobre lo que establezca el derecho interno, el cual no puede ser contrario a los tratados. </w:t>
      </w:r>
      <w:r w:rsidR="00BA24ED">
        <w:rPr>
          <w:rFonts w:ascii="Arial" w:eastAsia="Calibri" w:hAnsi="Arial" w:cs="Arial"/>
          <w:bCs/>
          <w:color w:val="000000" w:themeColor="text1"/>
          <w:sz w:val="22"/>
          <w:lang w:val="es-ES_tradnl"/>
        </w:rPr>
        <w:t xml:space="preserve">Lo anterior </w:t>
      </w:r>
      <w:r w:rsidRPr="00385C61">
        <w:rPr>
          <w:rFonts w:ascii="Arial" w:eastAsia="Calibri" w:hAnsi="Arial" w:cs="Arial"/>
          <w:bCs/>
          <w:color w:val="000000" w:themeColor="text1"/>
          <w:sz w:val="22"/>
          <w:lang w:val="es-ES_tradnl"/>
        </w:rPr>
        <w:t>se deduce de los artículos 26 y 27 de la Convención de Viena sobre el derecho de los tratados</w:t>
      </w:r>
      <w:r w:rsidRPr="00385C61">
        <w:rPr>
          <w:rStyle w:val="Refdenotaalpie"/>
          <w:rFonts w:ascii="Arial" w:eastAsia="Calibri" w:hAnsi="Arial" w:cs="Arial"/>
          <w:bCs/>
          <w:color w:val="000000" w:themeColor="text1"/>
          <w:sz w:val="22"/>
          <w:lang w:val="es-ES_tradnl"/>
        </w:rPr>
        <w:footnoteReference w:id="12"/>
      </w:r>
      <w:r w:rsidRPr="00385C61">
        <w:rPr>
          <w:rFonts w:ascii="Arial" w:eastAsia="Calibri" w:hAnsi="Arial" w:cs="Arial"/>
          <w:bCs/>
          <w:color w:val="000000" w:themeColor="text1"/>
          <w:sz w:val="22"/>
          <w:lang w:val="es-ES_tradnl"/>
        </w:rPr>
        <w:t xml:space="preserve">. </w:t>
      </w:r>
    </w:p>
    <w:p w14:paraId="4D723FE6" w14:textId="77777777" w:rsidR="00685726" w:rsidRPr="00385C61" w:rsidRDefault="00685726" w:rsidP="00685726">
      <w:pPr>
        <w:tabs>
          <w:tab w:val="left" w:pos="0"/>
        </w:tabs>
        <w:spacing w:line="276" w:lineRule="auto"/>
        <w:jc w:val="both"/>
        <w:rPr>
          <w:rFonts w:ascii="Arial" w:eastAsia="Calibri" w:hAnsi="Arial" w:cs="Arial"/>
          <w:b/>
          <w:color w:val="000000" w:themeColor="text1"/>
          <w:sz w:val="22"/>
          <w:lang w:val="es-ES_tradnl"/>
        </w:rPr>
      </w:pPr>
    </w:p>
    <w:p w14:paraId="330A422E" w14:textId="77777777" w:rsidR="00685726" w:rsidRPr="00385C61" w:rsidRDefault="00685726" w:rsidP="00685726">
      <w:pPr>
        <w:tabs>
          <w:tab w:val="left" w:pos="0"/>
        </w:tabs>
        <w:spacing w:line="276" w:lineRule="auto"/>
        <w:jc w:val="both"/>
        <w:rPr>
          <w:rFonts w:ascii="Arial" w:eastAsia="Calibri" w:hAnsi="Arial" w:cs="Arial"/>
          <w:b/>
          <w:color w:val="000000" w:themeColor="text1"/>
          <w:sz w:val="22"/>
          <w:lang w:val="es-ES_tradnl"/>
        </w:rPr>
      </w:pPr>
      <w:r w:rsidRPr="00385C61">
        <w:rPr>
          <w:rFonts w:ascii="Arial" w:eastAsia="Calibri" w:hAnsi="Arial" w:cs="Arial"/>
          <w:b/>
          <w:color w:val="000000" w:themeColor="text1"/>
          <w:sz w:val="22"/>
          <w:lang w:val="es-ES_tradnl"/>
        </w:rPr>
        <w:t>2.2. Otorgamiento de puntaje por apoyar la industria nacional, de conformidad con la Ley 816 de 2003. Límites a la discrecionalidad administrativa en la confección del pliego de condiciones</w:t>
      </w:r>
    </w:p>
    <w:p w14:paraId="2B99C092" w14:textId="77777777" w:rsidR="00685726" w:rsidRPr="00385C61" w:rsidRDefault="00685726" w:rsidP="00685726">
      <w:pPr>
        <w:tabs>
          <w:tab w:val="left" w:pos="0"/>
        </w:tabs>
        <w:spacing w:line="276" w:lineRule="auto"/>
        <w:jc w:val="both"/>
        <w:rPr>
          <w:rFonts w:ascii="Arial" w:eastAsia="Calibri" w:hAnsi="Arial" w:cs="Arial"/>
          <w:bCs/>
          <w:color w:val="000000" w:themeColor="text1"/>
          <w:sz w:val="22"/>
          <w:lang w:val="es-ES_tradnl"/>
        </w:rPr>
      </w:pPr>
    </w:p>
    <w:p w14:paraId="447D5D0F" w14:textId="0D91029C" w:rsidR="00685726" w:rsidRPr="00385C61" w:rsidRDefault="00685726" w:rsidP="00685726">
      <w:pPr>
        <w:tabs>
          <w:tab w:val="left" w:pos="0"/>
        </w:tabs>
        <w:spacing w:line="276" w:lineRule="auto"/>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Una vez analizadas las tres fuentes del trato nacional en la contratación pública, es importante precisar que el efecto de dicho beneficio es la asignación del puntaje previsto en la Ley 816 de 2003. Este cuerpo normativo, en el artículo 1, dispone que las entidades estatales, en los procedimientos de selección que realicen</w:t>
      </w:r>
      <w:r w:rsidR="000A642E" w:rsidRPr="00385C61">
        <w:rPr>
          <w:rFonts w:ascii="Arial" w:eastAsia="Calibri" w:hAnsi="Arial" w:cs="Arial"/>
          <w:bCs/>
          <w:color w:val="000000" w:themeColor="text1"/>
          <w:sz w:val="22"/>
          <w:lang w:val="es-ES_tradnl"/>
        </w:rPr>
        <w:t>,</w:t>
      </w:r>
      <w:r w:rsidRPr="00385C61">
        <w:rPr>
          <w:rFonts w:ascii="Arial" w:eastAsia="Calibri" w:hAnsi="Arial" w:cs="Arial"/>
          <w:bCs/>
          <w:color w:val="000000" w:themeColor="text1"/>
          <w:sz w:val="22"/>
          <w:lang w:val="es-ES_tradnl"/>
        </w:rPr>
        <w:t xml:space="preserve"> e independientemente del régimen contractual que les sea aplicable, deben adoptar criterios que apoyen la industria nacional. En consonancia con lo anterior, el parágrafo de dicho artículo dispone que:</w:t>
      </w:r>
    </w:p>
    <w:p w14:paraId="1867CEE2" w14:textId="77777777" w:rsidR="00685726" w:rsidRPr="00385C61" w:rsidRDefault="00685726" w:rsidP="00685726">
      <w:pPr>
        <w:tabs>
          <w:tab w:val="left" w:pos="0"/>
        </w:tabs>
        <w:ind w:left="709" w:right="709"/>
        <w:jc w:val="both"/>
        <w:rPr>
          <w:rFonts w:ascii="Arial" w:eastAsia="Calibri" w:hAnsi="Arial" w:cs="Arial"/>
          <w:bCs/>
          <w:color w:val="000000" w:themeColor="text1"/>
          <w:sz w:val="21"/>
          <w:szCs w:val="21"/>
          <w:lang w:val="es-ES_tradnl"/>
        </w:rPr>
      </w:pPr>
    </w:p>
    <w:p w14:paraId="6178840C" w14:textId="77777777" w:rsidR="00685726" w:rsidRPr="00385C61" w:rsidRDefault="00685726" w:rsidP="00685726">
      <w:pPr>
        <w:tabs>
          <w:tab w:val="left" w:pos="0"/>
        </w:tabs>
        <w:ind w:left="709" w:right="709"/>
        <w:jc w:val="both"/>
        <w:rPr>
          <w:rFonts w:ascii="Arial" w:eastAsia="Calibri" w:hAnsi="Arial" w:cs="Arial"/>
          <w:bCs/>
          <w:color w:val="000000" w:themeColor="text1"/>
          <w:sz w:val="21"/>
          <w:szCs w:val="21"/>
          <w:lang w:val="es-ES_tradnl"/>
        </w:rPr>
      </w:pPr>
      <w:r w:rsidRPr="00385C61">
        <w:rPr>
          <w:rFonts w:ascii="Arial" w:eastAsia="Calibri" w:hAnsi="Arial" w:cs="Arial"/>
          <w:bCs/>
          <w:color w:val="000000" w:themeColor="text1"/>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676EB94B" w14:textId="77777777" w:rsidR="00685726" w:rsidRPr="00385C61" w:rsidRDefault="00685726" w:rsidP="00685726">
      <w:pPr>
        <w:tabs>
          <w:tab w:val="left" w:pos="0"/>
        </w:tabs>
        <w:spacing w:line="276" w:lineRule="auto"/>
        <w:jc w:val="both"/>
        <w:rPr>
          <w:rFonts w:ascii="Arial" w:eastAsia="Calibri" w:hAnsi="Arial" w:cs="Arial"/>
          <w:bCs/>
          <w:color w:val="000000" w:themeColor="text1"/>
          <w:sz w:val="22"/>
          <w:lang w:val="es-ES_tradnl"/>
        </w:rPr>
      </w:pPr>
    </w:p>
    <w:p w14:paraId="1DC75288" w14:textId="77777777" w:rsidR="00685726" w:rsidRPr="00385C61" w:rsidRDefault="00685726" w:rsidP="00685726">
      <w:pPr>
        <w:tabs>
          <w:tab w:val="left" w:pos="0"/>
        </w:tabs>
        <w:spacing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 xml:space="preserve">El artículo 2.2.1.2.4.1.3. del Decreto 1082 de 2015, según se explicó, indica la forma como se debe acreditar dicha circunstancia, dependiendo del fundamento del trato nacional y exigiendo el certificado expedido por el Ministerio de Relaciones Exteriores, cuando no exista tratado, ni regulación andina aplicable. </w:t>
      </w:r>
    </w:p>
    <w:p w14:paraId="02B5EE8C" w14:textId="77777777" w:rsidR="00685726" w:rsidRPr="00385C61" w:rsidRDefault="00685726" w:rsidP="00685726">
      <w:pPr>
        <w:tabs>
          <w:tab w:val="left" w:pos="0"/>
        </w:tabs>
        <w:spacing w:before="120"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Verificado el deber de trato nacional en un procedimiento de selección, la entidad estatal debe cumplir con lo previsto en el artículo 2 de la Ley 816, que establece un criterio de calificación diferencial, en los siguientes términos:</w:t>
      </w:r>
    </w:p>
    <w:p w14:paraId="188D1ABF" w14:textId="77777777" w:rsidR="00685726" w:rsidRPr="00385C61" w:rsidRDefault="00685726" w:rsidP="00685726">
      <w:pPr>
        <w:tabs>
          <w:tab w:val="left" w:pos="0"/>
        </w:tabs>
        <w:ind w:left="709" w:right="709"/>
        <w:jc w:val="both"/>
        <w:rPr>
          <w:rFonts w:ascii="Arial" w:eastAsia="Calibri" w:hAnsi="Arial" w:cs="Arial"/>
          <w:bCs/>
          <w:color w:val="000000" w:themeColor="text1"/>
          <w:sz w:val="21"/>
          <w:szCs w:val="21"/>
          <w:lang w:val="es-ES_tradnl"/>
        </w:rPr>
      </w:pPr>
    </w:p>
    <w:p w14:paraId="7847D978" w14:textId="77777777" w:rsidR="00685726" w:rsidRPr="00385C61" w:rsidRDefault="00685726" w:rsidP="00685726">
      <w:pPr>
        <w:tabs>
          <w:tab w:val="left" w:pos="0"/>
        </w:tabs>
        <w:ind w:left="709" w:right="709"/>
        <w:jc w:val="both"/>
        <w:rPr>
          <w:rFonts w:ascii="Arial" w:eastAsia="Calibri" w:hAnsi="Arial" w:cs="Arial"/>
          <w:bCs/>
          <w:color w:val="000000" w:themeColor="text1"/>
          <w:sz w:val="21"/>
          <w:szCs w:val="21"/>
          <w:lang w:val="es-ES_tradnl"/>
        </w:rPr>
      </w:pPr>
      <w:r w:rsidRPr="00385C61">
        <w:rPr>
          <w:rFonts w:ascii="Arial" w:eastAsia="Calibri" w:hAnsi="Arial" w:cs="Arial"/>
          <w:bCs/>
          <w:color w:val="000000" w:themeColor="text1"/>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776EB764" w14:textId="77777777" w:rsidR="00685726" w:rsidRPr="00385C61" w:rsidRDefault="00685726" w:rsidP="00685726">
      <w:pPr>
        <w:tabs>
          <w:tab w:val="left" w:pos="0"/>
        </w:tabs>
        <w:ind w:left="709" w:right="709"/>
        <w:jc w:val="both"/>
        <w:rPr>
          <w:rFonts w:ascii="Arial" w:eastAsia="Calibri" w:hAnsi="Arial" w:cs="Arial"/>
          <w:bCs/>
          <w:color w:val="000000" w:themeColor="text1"/>
          <w:sz w:val="21"/>
          <w:szCs w:val="21"/>
          <w:lang w:val="es-ES_tradnl"/>
        </w:rPr>
      </w:pPr>
    </w:p>
    <w:p w14:paraId="6D7E7F9F" w14:textId="77777777" w:rsidR="00685726" w:rsidRPr="00385C61" w:rsidRDefault="00685726" w:rsidP="00685726">
      <w:pPr>
        <w:tabs>
          <w:tab w:val="left" w:pos="0"/>
        </w:tabs>
        <w:ind w:left="709" w:right="709"/>
        <w:jc w:val="both"/>
        <w:rPr>
          <w:rFonts w:ascii="Arial" w:eastAsia="Calibri" w:hAnsi="Arial" w:cs="Arial"/>
          <w:bCs/>
          <w:color w:val="000000" w:themeColor="text1"/>
          <w:sz w:val="21"/>
          <w:szCs w:val="21"/>
          <w:lang w:val="es-ES_tradnl"/>
        </w:rPr>
      </w:pPr>
      <w:r w:rsidRPr="00385C61">
        <w:rPr>
          <w:rFonts w:ascii="Arial" w:eastAsia="Calibri" w:hAnsi="Arial" w:cs="Arial"/>
          <w:bCs/>
          <w:color w:val="000000" w:themeColor="text1"/>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28F2E030" w14:textId="77777777" w:rsidR="00685726" w:rsidRPr="00385C61" w:rsidRDefault="00685726" w:rsidP="00685726">
      <w:pPr>
        <w:tabs>
          <w:tab w:val="left" w:pos="0"/>
        </w:tabs>
        <w:ind w:left="709" w:right="709"/>
        <w:jc w:val="both"/>
        <w:rPr>
          <w:rFonts w:ascii="Arial" w:eastAsia="Calibri" w:hAnsi="Arial" w:cs="Arial"/>
          <w:bCs/>
          <w:color w:val="000000" w:themeColor="text1"/>
          <w:sz w:val="21"/>
          <w:szCs w:val="21"/>
          <w:lang w:val="es-ES_tradnl"/>
        </w:rPr>
      </w:pPr>
    </w:p>
    <w:p w14:paraId="088F5ACC" w14:textId="77777777" w:rsidR="00685726" w:rsidRPr="00385C61" w:rsidRDefault="00685726" w:rsidP="00685726">
      <w:pPr>
        <w:tabs>
          <w:tab w:val="left" w:pos="0"/>
        </w:tabs>
        <w:ind w:left="709" w:right="709"/>
        <w:jc w:val="both"/>
        <w:rPr>
          <w:rFonts w:ascii="Arial" w:eastAsia="Calibri" w:hAnsi="Arial" w:cs="Arial"/>
          <w:bCs/>
          <w:color w:val="000000" w:themeColor="text1"/>
          <w:sz w:val="21"/>
          <w:szCs w:val="21"/>
          <w:lang w:val="es-ES_tradnl"/>
        </w:rPr>
      </w:pPr>
      <w:r w:rsidRPr="00385C61">
        <w:rPr>
          <w:rFonts w:ascii="Arial" w:eastAsia="Calibri" w:hAnsi="Arial" w:cs="Arial"/>
          <w:bCs/>
          <w:color w:val="000000" w:themeColor="text1"/>
          <w:sz w:val="21"/>
          <w:szCs w:val="21"/>
          <w:lang w:val="es-ES_tradnl"/>
        </w:rPr>
        <w:t>Si una vez efectuada la calificación correspondiente, la oferta de un proponente extranjero se encuentra en igualdad de condiciones con la de un proponente nacional, se adjudicará al nacional.</w:t>
      </w:r>
    </w:p>
    <w:p w14:paraId="7E9AF0EA" w14:textId="77777777" w:rsidR="00685726" w:rsidRPr="00385C61" w:rsidRDefault="00685726" w:rsidP="00685726">
      <w:pPr>
        <w:tabs>
          <w:tab w:val="left" w:pos="0"/>
        </w:tabs>
        <w:spacing w:line="276" w:lineRule="auto"/>
        <w:ind w:firstLine="709"/>
        <w:jc w:val="both"/>
        <w:rPr>
          <w:rFonts w:ascii="Arial" w:eastAsia="Calibri" w:hAnsi="Arial" w:cs="Arial"/>
          <w:bCs/>
          <w:color w:val="000000" w:themeColor="text1"/>
          <w:sz w:val="22"/>
          <w:lang w:val="es-ES_tradnl"/>
        </w:rPr>
      </w:pPr>
    </w:p>
    <w:p w14:paraId="191932AD" w14:textId="1B9E6DCA" w:rsidR="00685726" w:rsidRPr="00385C61" w:rsidRDefault="00685726" w:rsidP="00685726">
      <w:pPr>
        <w:tabs>
          <w:tab w:val="left" w:pos="0"/>
        </w:tabs>
        <w:spacing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 xml:space="preserve">Así, cuando la oferta de bienes y servicios extranjeros goce de trato nacional por alguna de las tres razones analizadas con anterioridad, deberá beneficiarse de la obtención del puntaje comprendido entre el 10 y el 20%, según lo haya definido la entidad estatal contratante. </w:t>
      </w:r>
    </w:p>
    <w:p w14:paraId="76B9DF73" w14:textId="17B071E8" w:rsidR="00685726" w:rsidRPr="00385C61" w:rsidRDefault="005D26D4" w:rsidP="00685726">
      <w:pPr>
        <w:spacing w:before="120" w:line="276" w:lineRule="auto"/>
        <w:ind w:firstLine="709"/>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lastRenderedPageBreak/>
        <w:t>E</w:t>
      </w:r>
      <w:r w:rsidR="00685726" w:rsidRPr="00385C61">
        <w:rPr>
          <w:rFonts w:ascii="Arial" w:eastAsia="Calibri" w:hAnsi="Arial" w:cs="Arial"/>
          <w:bCs/>
          <w:color w:val="000000" w:themeColor="text1"/>
          <w:sz w:val="22"/>
          <w:lang w:val="es-ES_tradnl"/>
        </w:rPr>
        <w:t>s la entidad pública la que, en el pliego de condiciones, debe establecer los criterios de asignación de puntaje –o factores de evaluación–. De este modo, cuenta con discrecionalidad administrativa para determinar a partir de qué elementos o circunstancias realizará la calificación de las propuestas. Tal discrecionalidad, por supuesto, no es absoluta, sino que está limitada por las normas de orden público, que incluyen reglas imperativas para la confección del pliego de condiciones.</w:t>
      </w:r>
    </w:p>
    <w:p w14:paraId="5E40D965" w14:textId="77777777" w:rsidR="00774A9F"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Dentro de las reglas que restringen la discrecionalidad administrativa de las entidades estatales en la elaboración del pliego de condiciones se encuentra, por ejemplo, el artículo 2 de la Ley 816 de 2003. En efecto, este enunciado normativo establece que los órganos del Estado a los que se refiere el artículo 1 de la misma Ley deben incluir «</w:t>
      </w:r>
      <w:r w:rsidRPr="00385C61">
        <w:rPr>
          <w:rFonts w:ascii="Arial" w:hAnsi="Arial" w:cs="Arial"/>
          <w:sz w:val="22"/>
          <w:szCs w:val="22"/>
          <w:lang w:val="es-ES_tradnl"/>
        </w:rPr>
        <w:t xml:space="preserve">[…] </w:t>
      </w:r>
      <w:r w:rsidRPr="00385C61">
        <w:rPr>
          <w:rFonts w:ascii="Arial" w:eastAsia="Calibri" w:hAnsi="Arial" w:cs="Arial"/>
          <w:bCs/>
          <w:color w:val="000000" w:themeColor="text1"/>
          <w:sz w:val="22"/>
          <w:szCs w:val="22"/>
          <w:lang w:val="es-ES_tradnl"/>
        </w:rPr>
        <w:t xml:space="preserve">un puntaje comprendido entre el diez (10) y el veinte por ciento (20%)» para estimular la industria nacional, cuando se oferten bienes o servicios nacionales. Adicionalmente, la norma indica que si no se ofertan bienes o servicios nacionales, sino bienes o servicios </w:t>
      </w:r>
      <w:r w:rsidRPr="00385C61">
        <w:rPr>
          <w:rFonts w:ascii="Arial" w:eastAsia="Calibri" w:hAnsi="Arial" w:cs="Arial"/>
          <w:bCs/>
          <w:i/>
          <w:iCs/>
          <w:color w:val="000000" w:themeColor="text1"/>
          <w:sz w:val="22"/>
          <w:szCs w:val="22"/>
          <w:lang w:val="es-ES_tradnl"/>
        </w:rPr>
        <w:t>extranjeros</w:t>
      </w:r>
      <w:r w:rsidRPr="00385C61">
        <w:rPr>
          <w:rFonts w:ascii="Arial" w:eastAsia="Calibri" w:hAnsi="Arial" w:cs="Arial"/>
          <w:bCs/>
          <w:color w:val="000000" w:themeColor="text1"/>
          <w:sz w:val="22"/>
          <w:szCs w:val="22"/>
          <w:lang w:val="es-ES_tradnl"/>
        </w:rPr>
        <w:t xml:space="preserve">, «[…] la entidad contratante establecerá un puntaje comprendido entre el cinco (5) y el quince por ciento (15%), para incentivar la incorporación de componente colombiano de bienes y servicios profesionales, técnicos y operativos». </w:t>
      </w:r>
    </w:p>
    <w:p w14:paraId="53BE3F5A" w14:textId="73675550" w:rsidR="00685726" w:rsidRPr="00385C61"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 xml:space="preserve">Dicho de otro modo, no es que un mismo oferente pueda recibir al mismo tiempo –o sea, sobre una misma oferta– el puntaje por ofertar bienes o servicios colombianos y el puntaje por incorporar componente colombiano sobre los bienes o servicios extranjeros, sino que el segundo de los puntajes indicados opera </w:t>
      </w:r>
      <w:r w:rsidRPr="00385C61">
        <w:rPr>
          <w:rFonts w:ascii="Arial" w:eastAsia="Calibri" w:hAnsi="Arial" w:cs="Arial"/>
          <w:bCs/>
          <w:i/>
          <w:iCs/>
          <w:color w:val="000000" w:themeColor="text1"/>
          <w:sz w:val="22"/>
          <w:szCs w:val="22"/>
          <w:lang w:val="es-ES_tradnl"/>
        </w:rPr>
        <w:t>en subsidio</w:t>
      </w:r>
      <w:r w:rsidRPr="00385C61">
        <w:rPr>
          <w:rFonts w:ascii="Arial" w:eastAsia="Calibri" w:hAnsi="Arial" w:cs="Arial"/>
          <w:bCs/>
          <w:color w:val="000000" w:themeColor="text1"/>
          <w:sz w:val="22"/>
          <w:szCs w:val="22"/>
          <w:lang w:val="es-ES_tradnl"/>
        </w:rPr>
        <w:t xml:space="preserve"> del primero. Es decir, quien no oferte bienes o servicios colombianos, podría obtener puntaje por incorporar «[…] componente colombiano de bienes y servicios profesionales, técnicos y operativos».</w:t>
      </w:r>
    </w:p>
    <w:p w14:paraId="44915435" w14:textId="77777777" w:rsidR="00685726" w:rsidRPr="00385C61"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 xml:space="preserve">Si bien, como se ha indicado, el artículo 2 de la Ley 816 de 2003 constituye un límite a la discrecionalidad administrativa para la confección del pliego de condiciones o de su documento equivalente –en la medida en que obliga a las entidades estatales a incluir un criterio de asignación de puntaje, estableciendo un porcentaje mínimo y uno máximo–, asimismo les confiere un margen de libertad de configuración. En otros términos, los órganos del Estado no pierden por completo la discrecionalidad para establecer el puntaje por apoyo a la industria nacional. Las entidades estatales conservan un margen de apreciación para: i) establecer el porcentaje de puntos que otorgarán a las ofertas de bienes o servicios nacionales, pudiendo optar por un porcentaje incluido entre el diez por ciento (10%) y el veinte por ciento (20%), es decir, respetando el mínimo y el máximo –o entre el cinco por ciento (5%) y el quince por ciento (15%) para los bienes o servicios extranjeros que incorporen componente colombiano–. Igualmente, las entidades estatales tienen discrecionalidad para ii) definir el objeto del contrato de acuerdo con la necesidad detectada en la fase de planeación, de manera que puedan determinar si dicho objeto incluye bienes, servicios o una combinación de ambos. </w:t>
      </w:r>
    </w:p>
    <w:p w14:paraId="16586067" w14:textId="27E69B14" w:rsidR="00685726" w:rsidRPr="00385C61"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lastRenderedPageBreak/>
        <w:t xml:space="preserve">Cuando el objeto de un contrato estatal consista solo en la prestación de un </w:t>
      </w:r>
      <w:r w:rsidRPr="00385C61">
        <w:rPr>
          <w:rFonts w:ascii="Arial" w:eastAsia="Calibri" w:hAnsi="Arial" w:cs="Arial"/>
          <w:bCs/>
          <w:i/>
          <w:iCs/>
          <w:color w:val="000000" w:themeColor="text1"/>
          <w:sz w:val="22"/>
          <w:szCs w:val="22"/>
          <w:lang w:val="es-ES_tradnl"/>
        </w:rPr>
        <w:t>servicio</w:t>
      </w:r>
      <w:r w:rsidRPr="00385C61">
        <w:rPr>
          <w:rFonts w:ascii="Arial" w:eastAsia="Calibri" w:hAnsi="Arial" w:cs="Arial"/>
          <w:bCs/>
          <w:color w:val="000000" w:themeColor="text1"/>
          <w:sz w:val="22"/>
          <w:szCs w:val="22"/>
          <w:lang w:val="es-ES_tradnl"/>
        </w:rPr>
        <w:t xml:space="preserve">, en el pliego de condiciones o en el documento equivalente se debe indicar que el puntaje derivado del apoyo a la industria nacional se concederá al proponente que oferte </w:t>
      </w:r>
      <w:r w:rsidRPr="00385C61">
        <w:rPr>
          <w:rFonts w:ascii="Arial" w:eastAsia="Calibri" w:hAnsi="Arial" w:cs="Arial"/>
          <w:bCs/>
          <w:i/>
          <w:iCs/>
          <w:color w:val="000000" w:themeColor="text1"/>
          <w:sz w:val="22"/>
          <w:szCs w:val="22"/>
          <w:lang w:val="es-ES_tradnl"/>
        </w:rPr>
        <w:t>servicios</w:t>
      </w:r>
      <w:r w:rsidRPr="00385C61">
        <w:rPr>
          <w:rFonts w:ascii="Arial" w:eastAsia="Calibri" w:hAnsi="Arial" w:cs="Arial"/>
          <w:bCs/>
          <w:color w:val="000000" w:themeColor="text1"/>
          <w:sz w:val="22"/>
          <w:szCs w:val="22"/>
          <w:lang w:val="es-ES_tradnl"/>
        </w:rPr>
        <w:t xml:space="preserve"> nacionales. De la misma manera, si lo que se </w:t>
      </w:r>
      <w:r w:rsidR="003E6275">
        <w:rPr>
          <w:rFonts w:ascii="Arial" w:eastAsia="Calibri" w:hAnsi="Arial" w:cs="Arial"/>
          <w:bCs/>
          <w:color w:val="000000" w:themeColor="text1"/>
          <w:sz w:val="22"/>
          <w:szCs w:val="22"/>
          <w:lang w:val="es-ES_tradnl"/>
        </w:rPr>
        <w:t xml:space="preserve">planea </w:t>
      </w:r>
      <w:r w:rsidRPr="00385C61">
        <w:rPr>
          <w:rFonts w:ascii="Arial" w:eastAsia="Calibri" w:hAnsi="Arial" w:cs="Arial"/>
          <w:bCs/>
          <w:color w:val="000000" w:themeColor="text1"/>
          <w:sz w:val="22"/>
          <w:szCs w:val="22"/>
          <w:lang w:val="es-ES_tradnl"/>
        </w:rPr>
        <w:t xml:space="preserve">contratar es un servicio, se debe indicar que se asignará puntaje al proponente que oferte </w:t>
      </w:r>
      <w:r w:rsidRPr="00385C61">
        <w:rPr>
          <w:rFonts w:ascii="Arial" w:eastAsia="Calibri" w:hAnsi="Arial" w:cs="Arial"/>
          <w:bCs/>
          <w:i/>
          <w:iCs/>
          <w:color w:val="000000" w:themeColor="text1"/>
          <w:sz w:val="22"/>
          <w:szCs w:val="22"/>
          <w:lang w:val="es-ES_tradnl"/>
        </w:rPr>
        <w:t>servicios</w:t>
      </w:r>
      <w:r w:rsidRPr="00385C61">
        <w:rPr>
          <w:rFonts w:ascii="Arial" w:eastAsia="Calibri" w:hAnsi="Arial" w:cs="Arial"/>
          <w:bCs/>
          <w:color w:val="000000" w:themeColor="text1"/>
          <w:sz w:val="22"/>
          <w:szCs w:val="22"/>
          <w:lang w:val="es-ES_tradnl"/>
        </w:rPr>
        <w:t xml:space="preserve"> extranjeros, siempre y cuando estos incorporen componente colombiano de bienes y servicios profesionales, técnicos y operativos. Lo anterior, </w:t>
      </w:r>
      <w:r w:rsidRPr="00385C61">
        <w:rPr>
          <w:rFonts w:ascii="Arial" w:eastAsia="Calibri" w:hAnsi="Arial" w:cs="Arial"/>
          <w:bCs/>
          <w:i/>
          <w:iCs/>
          <w:color w:val="000000" w:themeColor="text1"/>
          <w:sz w:val="22"/>
          <w:szCs w:val="22"/>
          <w:lang w:val="es-ES_tradnl"/>
        </w:rPr>
        <w:t>sin perjuicio de los compromisos sobre trato nacional asumidos en los acuerdos comerciales vigentes</w:t>
      </w:r>
      <w:r w:rsidRPr="00385C61">
        <w:rPr>
          <w:rFonts w:ascii="Arial" w:eastAsia="Calibri" w:hAnsi="Arial" w:cs="Arial"/>
          <w:bCs/>
          <w:color w:val="000000" w:themeColor="text1"/>
          <w:sz w:val="22"/>
          <w:szCs w:val="22"/>
          <w:lang w:val="es-ES_tradnl"/>
        </w:rPr>
        <w:t>. Así, por ejemplo, si el proceso de selección que adelantará una entidad es un concurso de méritos –modalidad que se surte para la celebración de contratos de consultoría</w:t>
      </w:r>
      <w:r w:rsidRPr="00385C61">
        <w:rPr>
          <w:rStyle w:val="Refdenotaalpie"/>
          <w:rFonts w:ascii="Arial" w:eastAsia="Calibri" w:hAnsi="Arial" w:cs="Arial"/>
          <w:bCs/>
          <w:color w:val="000000" w:themeColor="text1"/>
          <w:sz w:val="22"/>
          <w:szCs w:val="22"/>
          <w:lang w:val="es-ES_tradnl"/>
        </w:rPr>
        <w:footnoteReference w:id="13"/>
      </w:r>
      <w:r w:rsidRPr="00385C61">
        <w:rPr>
          <w:rFonts w:ascii="Arial" w:eastAsia="Calibri" w:hAnsi="Arial" w:cs="Arial"/>
          <w:bCs/>
          <w:color w:val="000000" w:themeColor="text1"/>
          <w:sz w:val="22"/>
          <w:szCs w:val="22"/>
          <w:lang w:val="es-ES_tradnl"/>
        </w:rPr>
        <w:t>–, en principio, el pliego de condiciones debería establecer que el puntaje por estímulo a la industria nacional se otorgará a quienes oferten servicios nacionales, teniendo en cuenta que la consultoría es un servicio</w:t>
      </w:r>
      <w:r w:rsidRPr="00385C61">
        <w:rPr>
          <w:rStyle w:val="Refdenotaalpie"/>
          <w:rFonts w:ascii="Arial" w:eastAsia="Calibri" w:hAnsi="Arial" w:cs="Arial"/>
          <w:bCs/>
          <w:color w:val="000000" w:themeColor="text1"/>
          <w:sz w:val="22"/>
          <w:szCs w:val="22"/>
          <w:lang w:val="es-ES_tradnl"/>
        </w:rPr>
        <w:footnoteReference w:id="14"/>
      </w:r>
      <w:r w:rsidRPr="00385C61">
        <w:rPr>
          <w:rFonts w:ascii="Arial" w:eastAsia="Calibri" w:hAnsi="Arial" w:cs="Arial"/>
          <w:bCs/>
          <w:color w:val="000000" w:themeColor="text1"/>
          <w:sz w:val="22"/>
          <w:szCs w:val="22"/>
          <w:lang w:val="es-ES_tradnl"/>
        </w:rPr>
        <w:t xml:space="preserve">. Lo mismo puede decirse de un proceso de licitación pública para suscribir un contrato de obra. Esta afirmación se sostiene sin perjuicio de que en un proceso de selección concreto la entidad estatal, en ejercicio de la discrecionalidad administrativa que tiene para determinar la necesidad contractual y confeccionar el pliego de condiciones o su documento equivalente, considere que, además del servicio –como actividad principal–, el objeto del contrato también involucrará la venta o suministro de bienes por parte del contratista. En este caso, el factor de calificación previsto en el artículo 2 de la Ley 816 de 2003 podría distribuirse entre los bienes y servicios ofertados, si así lo decide razonablemente la entidad estatal contratante. Ello depende del análisis de oportunidad y conveniencia, efectuado en los estudios previos.  </w:t>
      </w:r>
    </w:p>
    <w:p w14:paraId="57771F84" w14:textId="2E7059DD" w:rsidR="00685726" w:rsidRPr="00385C61"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El criterio explicado ha sido el acogido por esta Subdirección y, como muestra de ello, así lo ha dejado establecido en los documentos tipo. Verbigracia, los documentos tipo de licitación de obra pública de infraestructura de transporte –versión 3– indican</w:t>
      </w:r>
      <w:r w:rsidR="003E6275">
        <w:rPr>
          <w:rFonts w:ascii="Arial" w:eastAsia="Calibri" w:hAnsi="Arial" w:cs="Arial"/>
          <w:bCs/>
          <w:color w:val="000000" w:themeColor="text1"/>
          <w:sz w:val="22"/>
          <w:szCs w:val="22"/>
          <w:lang w:val="es-ES_tradnl"/>
        </w:rPr>
        <w:t xml:space="preserve"> lo siguiente</w:t>
      </w:r>
      <w:r w:rsidRPr="00385C61">
        <w:rPr>
          <w:rFonts w:ascii="Arial" w:eastAsia="Calibri" w:hAnsi="Arial" w:cs="Arial"/>
          <w:bCs/>
          <w:color w:val="000000" w:themeColor="text1"/>
          <w:sz w:val="22"/>
          <w:szCs w:val="22"/>
          <w:lang w:val="es-ES_tradnl"/>
        </w:rPr>
        <w:t xml:space="preserve">: </w:t>
      </w:r>
    </w:p>
    <w:p w14:paraId="1000EB77" w14:textId="77777777" w:rsidR="00685726" w:rsidRPr="00385C61" w:rsidRDefault="00685726" w:rsidP="00685726">
      <w:pPr>
        <w:keepNext/>
        <w:keepLines/>
        <w:numPr>
          <w:ilvl w:val="1"/>
          <w:numId w:val="0"/>
        </w:numPr>
        <w:ind w:left="709" w:right="709" w:hanging="1"/>
        <w:jc w:val="both"/>
        <w:outlineLvl w:val="1"/>
        <w:rPr>
          <w:rFonts w:ascii="Arial" w:hAnsi="Arial" w:cs="Arial"/>
          <w:b/>
          <w:color w:val="000000"/>
          <w:sz w:val="20"/>
          <w:szCs w:val="26"/>
          <w:lang w:val="es-ES_tradnl" w:eastAsia="en-US"/>
        </w:rPr>
      </w:pPr>
    </w:p>
    <w:p w14:paraId="0E55E5E9" w14:textId="77777777" w:rsidR="00685726" w:rsidRPr="00385C61" w:rsidRDefault="00685726" w:rsidP="00685726">
      <w:pPr>
        <w:keepNext/>
        <w:keepLines/>
        <w:numPr>
          <w:ilvl w:val="1"/>
          <w:numId w:val="0"/>
        </w:numPr>
        <w:ind w:left="709" w:right="709" w:hanging="1"/>
        <w:jc w:val="both"/>
        <w:outlineLvl w:val="1"/>
        <w:rPr>
          <w:rFonts w:ascii="Arial" w:hAnsi="Arial" w:cs="Arial"/>
          <w:bCs/>
          <w:caps/>
          <w:color w:val="000000"/>
          <w:sz w:val="20"/>
          <w:szCs w:val="26"/>
          <w:lang w:val="es-ES_tradnl" w:eastAsia="en-US"/>
        </w:rPr>
      </w:pPr>
      <w:r w:rsidRPr="00385C61">
        <w:rPr>
          <w:rFonts w:ascii="Arial" w:hAnsi="Arial" w:cs="Arial"/>
          <w:bCs/>
          <w:color w:val="000000"/>
          <w:sz w:val="20"/>
          <w:szCs w:val="26"/>
          <w:lang w:val="es-ES_tradnl" w:eastAsia="en-US"/>
        </w:rPr>
        <w:t>4.3. APOYO A LA INDUSTRIA NACIONAL</w:t>
      </w:r>
    </w:p>
    <w:p w14:paraId="1061DF88" w14:textId="77777777" w:rsidR="00685726" w:rsidRPr="00385C61" w:rsidRDefault="00685726" w:rsidP="00685726">
      <w:pPr>
        <w:ind w:left="709" w:right="709"/>
        <w:jc w:val="both"/>
        <w:rPr>
          <w:rFonts w:ascii="Arial" w:eastAsia="Calibri" w:hAnsi="Arial" w:cs="Arial"/>
          <w:color w:val="000000"/>
          <w:sz w:val="20"/>
          <w:szCs w:val="22"/>
          <w:lang w:val="es-ES_tradnl" w:eastAsia="en-US"/>
        </w:rPr>
      </w:pPr>
    </w:p>
    <w:p w14:paraId="15C92D9D" w14:textId="77777777" w:rsidR="00685726" w:rsidRPr="00385C61" w:rsidRDefault="00685726" w:rsidP="00685726">
      <w:pPr>
        <w:ind w:left="709" w:right="709"/>
        <w:jc w:val="both"/>
        <w:rPr>
          <w:rFonts w:ascii="Arial" w:eastAsia="Calibri" w:hAnsi="Arial" w:cs="Arial"/>
          <w:color w:val="000000"/>
          <w:sz w:val="20"/>
          <w:szCs w:val="22"/>
          <w:lang w:val="es-ES_tradnl" w:eastAsia="en-US"/>
        </w:rPr>
      </w:pPr>
      <w:r w:rsidRPr="00385C61">
        <w:rPr>
          <w:rFonts w:ascii="Arial" w:eastAsia="Calibri" w:hAnsi="Arial" w:cs="Arial"/>
          <w:color w:val="000000"/>
          <w:sz w:val="20"/>
          <w:szCs w:val="22"/>
          <w:lang w:val="es-ES_tradnl" w:eastAsia="en-US"/>
        </w:rPr>
        <w:t xml:space="preserve">Los proponentes pueden obtener puntaje de apoyo a la industria nacional por: i) servicios nacionales o con trato nacional o por ii) la incorporación de servicios colombianos. La entidad en ningún caso otorgará simultáneamente el puntaje por (i) </w:t>
      </w:r>
      <w:r w:rsidRPr="00385C61">
        <w:rPr>
          <w:rFonts w:ascii="Arial" w:eastAsia="Calibri" w:hAnsi="Arial" w:cs="Arial"/>
          <w:color w:val="000000"/>
          <w:sz w:val="20"/>
          <w:szCs w:val="22"/>
          <w:lang w:val="es-ES_tradnl" w:eastAsia="en-US"/>
        </w:rPr>
        <w:lastRenderedPageBreak/>
        <w:t>servicio nacional o con trato nacional y por (ii) incorporación de servicios colombianos.</w:t>
      </w:r>
    </w:p>
    <w:p w14:paraId="61E7A544" w14:textId="77777777" w:rsidR="00685726" w:rsidRPr="00385C61" w:rsidRDefault="00685726" w:rsidP="00685726">
      <w:pPr>
        <w:ind w:left="709" w:right="709"/>
        <w:jc w:val="both"/>
        <w:rPr>
          <w:rFonts w:ascii="Arial" w:eastAsia="Calibri" w:hAnsi="Arial" w:cs="Arial"/>
          <w:color w:val="000000"/>
          <w:sz w:val="20"/>
          <w:szCs w:val="22"/>
          <w:lang w:val="es-ES_tradnl" w:eastAsia="en-US"/>
        </w:rPr>
      </w:pPr>
    </w:p>
    <w:p w14:paraId="0EBC1B9D" w14:textId="77777777" w:rsidR="00685726" w:rsidRPr="00385C61" w:rsidRDefault="00685726" w:rsidP="00685726">
      <w:pPr>
        <w:ind w:left="709" w:right="709"/>
        <w:jc w:val="both"/>
        <w:rPr>
          <w:rFonts w:ascii="Arial" w:eastAsia="Calibri" w:hAnsi="Arial" w:cs="Arial"/>
          <w:i/>
          <w:iCs/>
          <w:color w:val="000000"/>
          <w:sz w:val="20"/>
          <w:szCs w:val="22"/>
          <w:lang w:val="es-ES_tradnl" w:eastAsia="en-US"/>
        </w:rPr>
      </w:pPr>
      <w:r w:rsidRPr="00385C61">
        <w:rPr>
          <w:rFonts w:ascii="Arial" w:eastAsia="Calibri" w:hAnsi="Arial" w:cs="Arial"/>
          <w:i/>
          <w:iCs/>
          <w:color w:val="000000"/>
          <w:sz w:val="20"/>
          <w:szCs w:val="22"/>
          <w:lang w:val="es-ES_tradnl" w:eastAsia="en-US"/>
        </w:rPr>
        <w:t>El objeto contractual es el servicio de obra, por lo cual la entidad no asignará puntaje por bienes nacionales</w:t>
      </w:r>
      <w:r w:rsidRPr="00385C61">
        <w:rPr>
          <w:rFonts w:ascii="Arial" w:eastAsia="Calibri" w:hAnsi="Arial" w:cs="Arial"/>
          <w:color w:val="000000"/>
          <w:sz w:val="20"/>
          <w:szCs w:val="22"/>
          <w:lang w:val="es-ES_tradnl" w:eastAsia="en-US"/>
        </w:rPr>
        <w:t xml:space="preserve"> [Cursiva fuera de texto]</w:t>
      </w:r>
      <w:r w:rsidRPr="00385C61">
        <w:rPr>
          <w:rFonts w:ascii="Arial" w:eastAsia="Calibri" w:hAnsi="Arial" w:cs="Arial"/>
          <w:i/>
          <w:iCs/>
          <w:color w:val="000000"/>
          <w:sz w:val="20"/>
          <w:szCs w:val="22"/>
          <w:lang w:val="es-ES_tradnl" w:eastAsia="en-US"/>
        </w:rPr>
        <w:t xml:space="preserve">. </w:t>
      </w:r>
    </w:p>
    <w:p w14:paraId="617C1DD1" w14:textId="77777777" w:rsidR="00685726" w:rsidRPr="00385C61" w:rsidRDefault="00685726" w:rsidP="00685726">
      <w:pPr>
        <w:ind w:left="709" w:right="709"/>
        <w:jc w:val="both"/>
        <w:rPr>
          <w:rFonts w:ascii="Arial" w:eastAsia="Calibri" w:hAnsi="Arial" w:cs="Arial"/>
          <w:color w:val="000000"/>
          <w:sz w:val="20"/>
          <w:szCs w:val="22"/>
          <w:lang w:val="es-ES_tradnl" w:eastAsia="en-US"/>
        </w:rPr>
      </w:pPr>
    </w:p>
    <w:p w14:paraId="7190B536" w14:textId="77777777" w:rsidR="00685726" w:rsidRPr="00385C61" w:rsidRDefault="00685726" w:rsidP="00685726">
      <w:pPr>
        <w:ind w:left="709" w:right="709"/>
        <w:jc w:val="both"/>
        <w:rPr>
          <w:rFonts w:ascii="Arial" w:eastAsia="Calibri" w:hAnsi="Arial" w:cs="Arial"/>
          <w:color w:val="000000"/>
          <w:sz w:val="20"/>
          <w:szCs w:val="22"/>
          <w:lang w:val="es-ES_tradnl" w:eastAsia="en-US"/>
        </w:rPr>
      </w:pPr>
      <w:r w:rsidRPr="00385C61">
        <w:rPr>
          <w:rFonts w:ascii="Arial" w:eastAsia="Calibri" w:hAnsi="Arial" w:cs="Arial"/>
          <w:color w:val="000000"/>
          <w:sz w:val="20"/>
          <w:szCs w:val="22"/>
          <w:lang w:val="es-ES_tradnl" w:eastAsia="en-US"/>
        </w:rPr>
        <w:t>Los puntajes para estimular a la industria nacional se relacionan en la siguiente tabla:</w:t>
      </w:r>
    </w:p>
    <w:p w14:paraId="5784D419" w14:textId="77777777" w:rsidR="00685726" w:rsidRPr="00385C61" w:rsidRDefault="00685726" w:rsidP="00685726">
      <w:pPr>
        <w:ind w:left="709" w:right="709"/>
        <w:jc w:val="both"/>
        <w:rPr>
          <w:rFonts w:ascii="Arial" w:eastAsia="Calibri" w:hAnsi="Arial" w:cs="Arial"/>
          <w:color w:val="000000"/>
          <w:sz w:val="20"/>
          <w:szCs w:val="22"/>
          <w:lang w:val="es-ES_tradnl" w:eastAsia="en-US"/>
        </w:rPr>
      </w:pP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685726" w:rsidRPr="00385C61" w14:paraId="1277CAEE" w14:textId="77777777" w:rsidTr="00CD1B9D">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1DC9AA1C" w14:textId="77777777" w:rsidR="00685726" w:rsidRPr="00385C61" w:rsidRDefault="00685726" w:rsidP="00CD1B9D">
            <w:pPr>
              <w:spacing w:line="276" w:lineRule="auto"/>
              <w:jc w:val="center"/>
              <w:rPr>
                <w:rFonts w:ascii="Arial" w:hAnsi="Arial" w:cs="Arial"/>
                <w:b/>
                <w:caps/>
                <w:noProof/>
                <w:sz w:val="20"/>
                <w:szCs w:val="20"/>
                <w:lang w:val="es-ES_tradnl" w:eastAsia="en-US"/>
              </w:rPr>
            </w:pPr>
            <w:r w:rsidRPr="00385C61">
              <w:rPr>
                <w:rFonts w:ascii="Arial" w:eastAsia="Calibri" w:hAnsi="Arial" w:cs="Arial"/>
                <w:b/>
                <w:bCs/>
                <w:noProof/>
                <w:sz w:val="20"/>
                <w:szCs w:val="20"/>
                <w:lang w:val="es-ES_tradnl" w:eastAsia="en-U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5C8FC4A5" w14:textId="77777777" w:rsidR="00685726" w:rsidRPr="00385C61" w:rsidRDefault="00685726" w:rsidP="00CD1B9D">
            <w:pPr>
              <w:spacing w:line="276" w:lineRule="auto"/>
              <w:jc w:val="center"/>
              <w:rPr>
                <w:rFonts w:ascii="Arial" w:hAnsi="Arial" w:cs="Arial"/>
                <w:b/>
                <w:caps/>
                <w:noProof/>
                <w:sz w:val="20"/>
                <w:szCs w:val="20"/>
                <w:lang w:val="es-ES_tradnl" w:eastAsia="en-US"/>
              </w:rPr>
            </w:pPr>
            <w:r w:rsidRPr="00385C61">
              <w:rPr>
                <w:rFonts w:ascii="Arial" w:eastAsia="Calibri" w:hAnsi="Arial" w:cs="Arial"/>
                <w:b/>
                <w:bCs/>
                <w:noProof/>
                <w:sz w:val="20"/>
                <w:szCs w:val="20"/>
                <w:lang w:val="es-ES_tradnl" w:eastAsia="en-US"/>
              </w:rPr>
              <w:t>Puntaje</w:t>
            </w:r>
          </w:p>
        </w:tc>
      </w:tr>
      <w:tr w:rsidR="00685726" w:rsidRPr="00385C61" w14:paraId="5AF58B05" w14:textId="77777777" w:rsidTr="00CD1B9D">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18B0CFE6" w14:textId="77777777" w:rsidR="00685726" w:rsidRPr="00385C61" w:rsidRDefault="00685726" w:rsidP="00CD1B9D">
            <w:pPr>
              <w:spacing w:line="276" w:lineRule="auto"/>
              <w:jc w:val="both"/>
              <w:rPr>
                <w:rFonts w:ascii="Arial" w:hAnsi="Arial" w:cs="Arial"/>
                <w:caps/>
                <w:sz w:val="20"/>
                <w:szCs w:val="20"/>
                <w:lang w:val="es-ES_tradnl" w:eastAsia="en-US"/>
              </w:rPr>
            </w:pPr>
            <w:r w:rsidRPr="00385C61">
              <w:rPr>
                <w:rFonts w:ascii="Arial" w:hAnsi="Arial" w:cs="Arial"/>
                <w:sz w:val="20"/>
                <w:szCs w:val="20"/>
                <w:lang w:val="es-ES_tradnl" w:eastAsia="en-U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52247050" w14:textId="77777777" w:rsidR="00685726" w:rsidRPr="00385C61" w:rsidRDefault="00685726" w:rsidP="00CD1B9D">
            <w:pPr>
              <w:spacing w:line="276" w:lineRule="auto"/>
              <w:jc w:val="center"/>
              <w:rPr>
                <w:rFonts w:ascii="Arial" w:hAnsi="Arial" w:cs="Arial"/>
                <w:caps/>
                <w:sz w:val="20"/>
                <w:szCs w:val="20"/>
                <w:lang w:val="es-ES_tradnl" w:eastAsia="en-US"/>
              </w:rPr>
            </w:pPr>
            <w:r w:rsidRPr="00385C61">
              <w:rPr>
                <w:rFonts w:ascii="Arial" w:hAnsi="Arial" w:cs="Arial"/>
                <w:sz w:val="20"/>
                <w:szCs w:val="20"/>
                <w:lang w:val="es-ES_tradnl" w:eastAsia="en-US"/>
              </w:rPr>
              <w:t>20</w:t>
            </w:r>
          </w:p>
        </w:tc>
      </w:tr>
      <w:tr w:rsidR="00685726" w:rsidRPr="00385C61" w14:paraId="28279144" w14:textId="77777777" w:rsidTr="00CD1B9D">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18E3367B" w14:textId="77777777" w:rsidR="00685726" w:rsidRPr="00385C61" w:rsidRDefault="00685726" w:rsidP="00CD1B9D">
            <w:pPr>
              <w:spacing w:line="276" w:lineRule="auto"/>
              <w:jc w:val="both"/>
              <w:rPr>
                <w:rFonts w:ascii="Arial" w:hAnsi="Arial" w:cs="Arial"/>
                <w:caps/>
                <w:noProof/>
                <w:sz w:val="20"/>
                <w:szCs w:val="20"/>
                <w:lang w:val="es-ES_tradnl" w:eastAsia="en-US"/>
              </w:rPr>
            </w:pPr>
            <w:r w:rsidRPr="00385C61">
              <w:rPr>
                <w:rFonts w:ascii="Arial" w:hAnsi="Arial" w:cs="Arial"/>
                <w:noProof/>
                <w:sz w:val="20"/>
                <w:szCs w:val="20"/>
                <w:lang w:val="es-ES_tradnl" w:eastAsia="en-US"/>
              </w:rPr>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5FADC33B" w14:textId="77777777" w:rsidR="00685726" w:rsidRPr="00385C61" w:rsidRDefault="00685726" w:rsidP="00CD1B9D">
            <w:pPr>
              <w:spacing w:line="276" w:lineRule="auto"/>
              <w:jc w:val="center"/>
              <w:rPr>
                <w:rFonts w:ascii="Arial" w:hAnsi="Arial" w:cs="Arial"/>
                <w:caps/>
                <w:noProof/>
                <w:sz w:val="20"/>
                <w:szCs w:val="20"/>
                <w:lang w:val="es-ES_tradnl" w:eastAsia="en-US"/>
              </w:rPr>
            </w:pPr>
            <w:r w:rsidRPr="00385C61">
              <w:rPr>
                <w:rFonts w:ascii="Arial" w:hAnsi="Arial" w:cs="Arial"/>
                <w:noProof/>
                <w:sz w:val="20"/>
                <w:szCs w:val="20"/>
                <w:lang w:val="es-ES_tradnl" w:eastAsia="en-US"/>
              </w:rPr>
              <w:t>5</w:t>
            </w:r>
          </w:p>
        </w:tc>
      </w:tr>
    </w:tbl>
    <w:p w14:paraId="10FCA796" w14:textId="77777777" w:rsidR="00685726" w:rsidRPr="00385C61" w:rsidRDefault="00685726" w:rsidP="00685726">
      <w:pPr>
        <w:spacing w:before="120" w:line="276" w:lineRule="auto"/>
        <w:jc w:val="both"/>
        <w:rPr>
          <w:rFonts w:ascii="Arial" w:eastAsia="Calibri" w:hAnsi="Arial" w:cs="Arial"/>
          <w:noProof/>
          <w:color w:val="000000" w:themeColor="text1"/>
          <w:sz w:val="22"/>
          <w:lang w:val="es-ES_tradnl"/>
        </w:rPr>
      </w:pPr>
    </w:p>
    <w:p w14:paraId="47B5DCB7" w14:textId="77777777" w:rsidR="00685726" w:rsidRPr="00385C61" w:rsidRDefault="00685726" w:rsidP="00685726">
      <w:pPr>
        <w:spacing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 xml:space="preserve">Como se observa, en el numeral 4.3 de los documentos tipo de licitación de obra pública de infraestructura de transporte que se encuentran vigentes, la Agencia Nacional de Contratación Pública – Colombia Compra Eficiente estableció que el puntaje que se debe asignar para estimular la industria colombiana, ha de otorgarse a los </w:t>
      </w:r>
      <w:r w:rsidRPr="00385C61">
        <w:rPr>
          <w:rFonts w:ascii="Arial" w:eastAsia="Calibri" w:hAnsi="Arial" w:cs="Arial"/>
          <w:bCs/>
          <w:i/>
          <w:iCs/>
          <w:color w:val="000000" w:themeColor="text1"/>
          <w:sz w:val="22"/>
          <w:szCs w:val="22"/>
          <w:lang w:val="es-ES_tradnl"/>
        </w:rPr>
        <w:t>servicios nacionales</w:t>
      </w:r>
      <w:r w:rsidRPr="00385C61">
        <w:rPr>
          <w:rFonts w:ascii="Arial" w:eastAsia="Calibri" w:hAnsi="Arial" w:cs="Arial"/>
          <w:bCs/>
          <w:color w:val="000000" w:themeColor="text1"/>
          <w:sz w:val="22"/>
          <w:szCs w:val="22"/>
          <w:lang w:val="es-ES_tradnl"/>
        </w:rPr>
        <w:t xml:space="preserve">, porque el objeto del contrato es </w:t>
      </w:r>
      <w:r w:rsidRPr="00385C61">
        <w:rPr>
          <w:rFonts w:ascii="Arial" w:eastAsia="Calibri" w:hAnsi="Arial" w:cs="Arial"/>
          <w:bCs/>
          <w:i/>
          <w:iCs/>
          <w:color w:val="000000" w:themeColor="text1"/>
          <w:sz w:val="22"/>
          <w:szCs w:val="22"/>
          <w:lang w:val="es-ES_tradnl"/>
        </w:rPr>
        <w:t xml:space="preserve">servicio de </w:t>
      </w:r>
      <w:r w:rsidRPr="00385C61">
        <w:rPr>
          <w:rFonts w:ascii="Arial" w:eastAsia="Calibri" w:hAnsi="Arial" w:cs="Arial"/>
          <w:bCs/>
          <w:color w:val="000000" w:themeColor="text1"/>
          <w:sz w:val="22"/>
          <w:szCs w:val="22"/>
          <w:lang w:val="es-ES_tradnl"/>
        </w:rPr>
        <w:t>obra pública y no la adquisición o suministro de bienes.</w:t>
      </w:r>
    </w:p>
    <w:p w14:paraId="26E12D4D" w14:textId="229AE752" w:rsidR="00685726" w:rsidRPr="00385C61"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 xml:space="preserve">Para </w:t>
      </w:r>
      <w:r w:rsidR="00F63651" w:rsidRPr="00385C61">
        <w:rPr>
          <w:rFonts w:ascii="Arial" w:eastAsia="Calibri" w:hAnsi="Arial" w:cs="Arial"/>
          <w:bCs/>
          <w:color w:val="000000" w:themeColor="text1"/>
          <w:sz w:val="22"/>
          <w:szCs w:val="22"/>
          <w:lang w:val="es-ES_tradnl"/>
        </w:rPr>
        <w:t>probar</w:t>
      </w:r>
      <w:r w:rsidRPr="00385C61">
        <w:rPr>
          <w:rFonts w:ascii="Arial" w:eastAsia="Calibri" w:hAnsi="Arial" w:cs="Arial"/>
          <w:bCs/>
          <w:color w:val="000000" w:themeColor="text1"/>
          <w:sz w:val="22"/>
          <w:szCs w:val="22"/>
          <w:lang w:val="es-ES_tradnl"/>
        </w:rPr>
        <w:t xml:space="preserve"> que los servicios ofertados son nacionales, el oferente debe acreditar su domicilio u origen. Esto se infiere del artículo 2.2.1.1.1.3.1. del Decreto 1082 de 2015, que define los «servicios nacionales» como los «Servicios prestados por personas naturales colombianas o residentes en Colombia o por personas jurídicas constituidas de conformidad con la legislación colombiana». Por ello, para demostrar que los servicios son nacionales, si se trata de una persona natural, debe aportar la cédula de ciudadanía. La persona natural extranjera residente en Colombia debe presentar con la oferta la visa de residencia que le permita la ejecución del objeto contractual de conformidad con la ley. Si el oferente es una persona jurídica constituida en Colombia, debe allegar el certificado de existencia y representación legal expedido por la cámara de comercio correspondiente. Cuando el proponente sea extranjero, solo puede obtener el puntaje al que se refiere el inciso primero del artículo 2 de la Ley 816 de 2003 en virtud del trato nacional, si acredita que </w:t>
      </w:r>
      <w:r w:rsidRPr="00385C61">
        <w:rPr>
          <w:rFonts w:ascii="Arial" w:eastAsia="Calibri" w:hAnsi="Arial" w:cs="Arial"/>
          <w:bCs/>
          <w:i/>
          <w:iCs/>
          <w:color w:val="000000" w:themeColor="text1"/>
          <w:sz w:val="22"/>
          <w:szCs w:val="22"/>
          <w:lang w:val="es-ES_tradnl"/>
        </w:rPr>
        <w:t>los servicios</w:t>
      </w:r>
      <w:r w:rsidRPr="00385C61">
        <w:rPr>
          <w:rFonts w:ascii="Arial" w:eastAsia="Calibri" w:hAnsi="Arial" w:cs="Arial"/>
          <w:bCs/>
          <w:color w:val="000000" w:themeColor="text1"/>
          <w:sz w:val="22"/>
          <w:szCs w:val="22"/>
          <w:lang w:val="es-ES_tradnl"/>
        </w:rPr>
        <w:t xml:space="preserve"> son originarios de los Estados con los cuales Colombia haya suscrito acuerdos comerciales aplicables al proceso de selección respectivo. El proponente extranjero puede demostrar esta circunstancia con los documentos que acrediten su domicilio</w:t>
      </w:r>
      <w:r w:rsidRPr="00385C61">
        <w:rPr>
          <w:rStyle w:val="Refdenotaalpie"/>
          <w:rFonts w:ascii="Arial" w:eastAsia="Calibri" w:hAnsi="Arial" w:cs="Arial"/>
          <w:bCs/>
          <w:color w:val="000000" w:themeColor="text1"/>
          <w:sz w:val="22"/>
          <w:szCs w:val="22"/>
          <w:lang w:val="es-ES_tradnl"/>
        </w:rPr>
        <w:footnoteReference w:id="15"/>
      </w:r>
      <w:r w:rsidRPr="00385C61">
        <w:rPr>
          <w:rFonts w:ascii="Arial" w:eastAsia="Calibri" w:hAnsi="Arial" w:cs="Arial"/>
          <w:bCs/>
          <w:color w:val="000000" w:themeColor="text1"/>
          <w:sz w:val="22"/>
          <w:szCs w:val="22"/>
          <w:lang w:val="es-ES_tradnl"/>
        </w:rPr>
        <w:t>.</w:t>
      </w:r>
    </w:p>
    <w:p w14:paraId="2793AE21" w14:textId="77777777" w:rsidR="00685726" w:rsidRPr="00385C61"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 xml:space="preserve">Cuando el objeto del contrato incluye </w:t>
      </w:r>
      <w:r w:rsidRPr="00385C61">
        <w:rPr>
          <w:rFonts w:ascii="Arial" w:eastAsia="Calibri" w:hAnsi="Arial" w:cs="Arial"/>
          <w:bCs/>
          <w:i/>
          <w:iCs/>
          <w:color w:val="000000" w:themeColor="text1"/>
          <w:sz w:val="22"/>
          <w:szCs w:val="22"/>
          <w:lang w:val="es-ES_tradnl"/>
        </w:rPr>
        <w:t>bienes</w:t>
      </w:r>
      <w:r w:rsidRPr="00385C61">
        <w:rPr>
          <w:rFonts w:ascii="Arial" w:eastAsia="Calibri" w:hAnsi="Arial" w:cs="Arial"/>
          <w:bCs/>
          <w:color w:val="000000" w:themeColor="text1"/>
          <w:sz w:val="22"/>
          <w:szCs w:val="22"/>
          <w:lang w:val="es-ES_tradnl"/>
        </w:rPr>
        <w:t xml:space="preserve">, el puntaje por apoyo a la industria nacional debe tener en cuenta la definición establecida en el artículo 2.2.1.1.1.3.1. del Decreto 1082 de 2015, que dice que son aquellos «Bienes definidos como nacionales en el </w:t>
      </w:r>
      <w:r w:rsidRPr="00385C61">
        <w:rPr>
          <w:rFonts w:ascii="Arial" w:eastAsia="Calibri" w:hAnsi="Arial" w:cs="Arial"/>
          <w:bCs/>
          <w:color w:val="000000" w:themeColor="text1"/>
          <w:sz w:val="22"/>
          <w:szCs w:val="22"/>
          <w:lang w:val="es-ES_tradnl"/>
        </w:rPr>
        <w:lastRenderedPageBreak/>
        <w:t>Registro de Productores de Bienes Nacionales, de conformidad con el Decreto 2680 de 2009​ o las normas que lo modifiquen, aclaren, adicionen o sustituyan». El artículo 1 de este reglamento dispone que «Se entiende como bienes nacionales, aquellos bienes totalmente obtenidos, bienes elaborados con materiales nacionales o productos que sufran una transformación sustancial de conformidad con lo previsto en el presente decreto».</w:t>
      </w:r>
    </w:p>
    <w:p w14:paraId="678BE295" w14:textId="54D806B0" w:rsidR="00685726" w:rsidRPr="00385C61"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Así, el objeto de un contrato puede consistir: i) en la prestación o suministro de servicios, ii) en la compraventa o suministro de bienes o iii) en una combinación de ambos. Por lo tanto, las entidades estatales deben analizar y tener en cuenta el conocimiento de esta circunstancia para configurar en el pliego de condiciones la forma como otorgarán el puntaje por apoyo a la industria nacional. Esta postura es coherente con lo expresado por la Agencia Nacional de Contratación Pública – Colombia Compra Eficiente en el concepto emitido con ocasión de la consulta con radicado No. 4201814000004177 del 9 de mayo de 2018, pues en dicha oportunidad la Subdirección de Gestión Contractual explicó que «</w:t>
      </w:r>
      <w:r w:rsidRPr="00385C61">
        <w:rPr>
          <w:rFonts w:ascii="Arial" w:hAnsi="Arial" w:cs="Arial"/>
          <w:sz w:val="22"/>
          <w:szCs w:val="22"/>
          <w:lang w:val="es-ES_tradnl"/>
        </w:rPr>
        <w:t xml:space="preserve">[…] </w:t>
      </w:r>
      <w:r w:rsidRPr="00385C61">
        <w:rPr>
          <w:rFonts w:ascii="Arial" w:eastAsia="Calibri" w:hAnsi="Arial" w:cs="Arial"/>
          <w:bCs/>
          <w:color w:val="000000" w:themeColor="text1"/>
          <w:sz w:val="22"/>
          <w:szCs w:val="22"/>
          <w:lang w:val="es-ES_tradnl"/>
        </w:rPr>
        <w:t xml:space="preserve">la Entidad Estatal es </w:t>
      </w:r>
      <w:proofErr w:type="spellStart"/>
      <w:r w:rsidRPr="00385C61">
        <w:rPr>
          <w:rFonts w:ascii="Arial" w:eastAsia="Calibri" w:hAnsi="Arial" w:cs="Arial"/>
          <w:bCs/>
          <w:color w:val="000000" w:themeColor="text1"/>
          <w:sz w:val="22"/>
          <w:szCs w:val="22"/>
          <w:lang w:val="es-ES_tradnl"/>
        </w:rPr>
        <w:t>autónoma</w:t>
      </w:r>
      <w:proofErr w:type="spellEnd"/>
      <w:r w:rsidRPr="00385C61">
        <w:rPr>
          <w:rFonts w:ascii="Arial" w:eastAsia="Calibri" w:hAnsi="Arial" w:cs="Arial"/>
          <w:bCs/>
          <w:color w:val="000000" w:themeColor="text1"/>
          <w:sz w:val="22"/>
          <w:szCs w:val="22"/>
          <w:lang w:val="es-ES_tradnl"/>
        </w:rPr>
        <w:t xml:space="preserve"> para definir la regla objetiva para otorgar los puntos de apoyo a la industria nacional de acuerdo con lo establecido en la Ley 816 de 2003, […]» y que «[…] para ello puede otorgar puntos solamente a bienes o solamente a servicios, o establecer una regla, para otorgar ciertos puntos a bienes nacionales y otros diferentes a servicios nacionales </w:t>
      </w:r>
      <w:r w:rsidRPr="00385C61">
        <w:rPr>
          <w:rFonts w:ascii="Arial" w:eastAsia="Calibri" w:hAnsi="Arial" w:cs="Arial"/>
          <w:bCs/>
          <w:i/>
          <w:iCs/>
          <w:color w:val="000000" w:themeColor="text1"/>
          <w:sz w:val="22"/>
          <w:szCs w:val="22"/>
          <w:lang w:val="es-ES_tradnl"/>
        </w:rPr>
        <w:t xml:space="preserve">cuando el contrato incluya </w:t>
      </w:r>
      <w:proofErr w:type="spellStart"/>
      <w:r w:rsidRPr="00385C61">
        <w:rPr>
          <w:rFonts w:ascii="Arial" w:eastAsia="Calibri" w:hAnsi="Arial" w:cs="Arial"/>
          <w:bCs/>
          <w:i/>
          <w:iCs/>
          <w:color w:val="000000" w:themeColor="text1"/>
          <w:sz w:val="22"/>
          <w:szCs w:val="22"/>
          <w:lang w:val="es-ES_tradnl"/>
        </w:rPr>
        <w:t>adquisición</w:t>
      </w:r>
      <w:proofErr w:type="spellEnd"/>
      <w:r w:rsidRPr="00385C61">
        <w:rPr>
          <w:rFonts w:ascii="Arial" w:eastAsia="Calibri" w:hAnsi="Arial" w:cs="Arial"/>
          <w:bCs/>
          <w:i/>
          <w:iCs/>
          <w:color w:val="000000" w:themeColor="text1"/>
          <w:sz w:val="22"/>
          <w:szCs w:val="22"/>
          <w:lang w:val="es-ES_tradnl"/>
        </w:rPr>
        <w:t xml:space="preserve"> de bienes y </w:t>
      </w:r>
      <w:proofErr w:type="spellStart"/>
      <w:r w:rsidRPr="00385C61">
        <w:rPr>
          <w:rFonts w:ascii="Arial" w:eastAsia="Calibri" w:hAnsi="Arial" w:cs="Arial"/>
          <w:bCs/>
          <w:i/>
          <w:iCs/>
          <w:color w:val="000000" w:themeColor="text1"/>
          <w:sz w:val="22"/>
          <w:szCs w:val="22"/>
          <w:lang w:val="es-ES_tradnl"/>
        </w:rPr>
        <w:t>prestación</w:t>
      </w:r>
      <w:proofErr w:type="spellEnd"/>
      <w:r w:rsidRPr="00385C61">
        <w:rPr>
          <w:rFonts w:ascii="Arial" w:eastAsia="Calibri" w:hAnsi="Arial" w:cs="Arial"/>
          <w:bCs/>
          <w:i/>
          <w:iCs/>
          <w:color w:val="000000" w:themeColor="text1"/>
          <w:sz w:val="22"/>
          <w:szCs w:val="22"/>
          <w:lang w:val="es-ES_tradnl"/>
        </w:rPr>
        <w:t xml:space="preserve"> de servicios</w:t>
      </w:r>
      <w:r w:rsidRPr="00385C61">
        <w:rPr>
          <w:rFonts w:ascii="Arial" w:eastAsia="Calibri" w:hAnsi="Arial" w:cs="Arial"/>
          <w:bCs/>
          <w:color w:val="000000" w:themeColor="text1"/>
          <w:sz w:val="22"/>
          <w:szCs w:val="22"/>
          <w:lang w:val="es-ES_tradnl"/>
        </w:rPr>
        <w:t>» [cursiva fuera de texto].</w:t>
      </w:r>
    </w:p>
    <w:p w14:paraId="7C80499D" w14:textId="7E855F28" w:rsidR="00685726" w:rsidRPr="00385C61" w:rsidRDefault="00685726" w:rsidP="00685726">
      <w:pPr>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 xml:space="preserve">Las anteriores consideraciones se formulan a partir de la interpretación de las disposiciones vigentes que regulan la materia. En consecuencia, </w:t>
      </w:r>
      <w:r w:rsidR="003E6275">
        <w:rPr>
          <w:rFonts w:ascii="Arial" w:eastAsia="Calibri" w:hAnsi="Arial" w:cs="Arial"/>
          <w:bCs/>
          <w:color w:val="000000" w:themeColor="text1"/>
          <w:sz w:val="22"/>
          <w:szCs w:val="22"/>
          <w:lang w:val="es-ES_tradnl"/>
        </w:rPr>
        <w:t>debido a</w:t>
      </w:r>
      <w:r w:rsidRPr="00385C61">
        <w:rPr>
          <w:rFonts w:ascii="Arial" w:eastAsia="Calibri" w:hAnsi="Arial" w:cs="Arial"/>
          <w:bCs/>
          <w:color w:val="000000" w:themeColor="text1"/>
          <w:sz w:val="22"/>
          <w:szCs w:val="22"/>
          <w:lang w:val="es-ES_tradnl"/>
        </w:rPr>
        <w:t xml:space="preserve"> que las entidades estatales, según se expuso, tienen un nivel de discrecionalidad administrativa –aunque limitada– para definir este factor de calificación, las circunstancias particulares de cada caso son las que permiten determinar la viabilidad de conceder puntaje por apoyo a la industria nacional a bienes, a servicios, o una combinación de ambos.</w:t>
      </w:r>
    </w:p>
    <w:p w14:paraId="04BFF014" w14:textId="77777777" w:rsidR="00A92C3E" w:rsidRPr="00385C61" w:rsidRDefault="00A92C3E" w:rsidP="00A92C3E">
      <w:pPr>
        <w:spacing w:line="276" w:lineRule="auto"/>
        <w:jc w:val="both"/>
        <w:rPr>
          <w:rFonts w:ascii="Arial" w:eastAsia="Calibri" w:hAnsi="Arial" w:cs="Arial"/>
          <w:b/>
          <w:color w:val="000000" w:themeColor="text1"/>
          <w:sz w:val="22"/>
          <w:szCs w:val="22"/>
          <w:lang w:val="es-ES_tradnl"/>
        </w:rPr>
      </w:pPr>
    </w:p>
    <w:p w14:paraId="418D8C61" w14:textId="09FB8309" w:rsidR="00A92C3E" w:rsidRPr="00385C61" w:rsidRDefault="00A92C3E" w:rsidP="00A92C3E">
      <w:pPr>
        <w:spacing w:line="276" w:lineRule="auto"/>
        <w:jc w:val="both"/>
        <w:rPr>
          <w:rFonts w:ascii="Arial" w:eastAsia="Calibri" w:hAnsi="Arial" w:cs="Arial"/>
          <w:b/>
          <w:color w:val="000000" w:themeColor="text1"/>
          <w:sz w:val="22"/>
          <w:szCs w:val="22"/>
          <w:lang w:val="es-ES_tradnl"/>
        </w:rPr>
      </w:pPr>
      <w:r w:rsidRPr="00385C61">
        <w:rPr>
          <w:rFonts w:ascii="Arial" w:eastAsia="Calibri" w:hAnsi="Arial" w:cs="Arial"/>
          <w:b/>
          <w:color w:val="000000" w:themeColor="text1"/>
          <w:sz w:val="22"/>
          <w:szCs w:val="22"/>
          <w:lang w:val="es-ES_tradnl"/>
        </w:rPr>
        <w:t xml:space="preserve">2.3. </w:t>
      </w:r>
      <w:r w:rsidR="002C3045" w:rsidRPr="00385C61">
        <w:rPr>
          <w:rFonts w:ascii="Arial" w:eastAsia="Calibri" w:hAnsi="Arial" w:cs="Arial"/>
          <w:b/>
          <w:color w:val="000000" w:themeColor="text1"/>
          <w:sz w:val="22"/>
          <w:szCs w:val="22"/>
          <w:lang w:val="es-ES_tradnl"/>
        </w:rPr>
        <w:t>Ejecución del contrato</w:t>
      </w:r>
      <w:r w:rsidR="00E65CB3" w:rsidRPr="00385C61">
        <w:rPr>
          <w:rFonts w:ascii="Arial" w:eastAsia="Calibri" w:hAnsi="Arial" w:cs="Arial"/>
          <w:b/>
          <w:color w:val="000000" w:themeColor="text1"/>
          <w:sz w:val="22"/>
          <w:szCs w:val="22"/>
          <w:lang w:val="es-ES_tradnl"/>
        </w:rPr>
        <w:t xml:space="preserve"> derivado de un proceso de selección en el que se concedió puntaje por apoyo a la industria nacional. Deber de </w:t>
      </w:r>
      <w:r w:rsidR="00D82ED5" w:rsidRPr="00385C61">
        <w:rPr>
          <w:rFonts w:ascii="Arial" w:eastAsia="Calibri" w:hAnsi="Arial" w:cs="Arial"/>
          <w:b/>
          <w:color w:val="000000" w:themeColor="text1"/>
          <w:sz w:val="22"/>
          <w:szCs w:val="22"/>
          <w:lang w:val="es-ES_tradnl"/>
        </w:rPr>
        <w:t>verificación y prevalencia de los tratados comerciales vigentes</w:t>
      </w:r>
    </w:p>
    <w:p w14:paraId="52C62BA8" w14:textId="58E467EC" w:rsidR="00F630EB" w:rsidRPr="00385C61" w:rsidRDefault="00F630EB" w:rsidP="00510DE9">
      <w:pPr>
        <w:tabs>
          <w:tab w:val="left" w:pos="0"/>
        </w:tabs>
        <w:jc w:val="both"/>
        <w:rPr>
          <w:rFonts w:ascii="Arial" w:eastAsia="Calibri" w:hAnsi="Arial" w:cs="Arial"/>
          <w:b/>
          <w:color w:val="000000" w:themeColor="text1"/>
          <w:sz w:val="22"/>
          <w:lang w:val="es-ES_tradnl"/>
        </w:rPr>
      </w:pPr>
    </w:p>
    <w:p w14:paraId="4D73A246" w14:textId="43AA30A2" w:rsidR="00D82ED5" w:rsidRPr="00385C61" w:rsidRDefault="00D82ED5" w:rsidP="00D82ED5">
      <w:pPr>
        <w:tabs>
          <w:tab w:val="left" w:pos="0"/>
        </w:tabs>
        <w:spacing w:line="276" w:lineRule="auto"/>
        <w:jc w:val="both"/>
        <w:rPr>
          <w:rFonts w:ascii="Arial" w:eastAsia="Calibri" w:hAnsi="Arial" w:cs="Arial"/>
          <w:bCs/>
          <w:color w:val="000000" w:themeColor="text1"/>
          <w:sz w:val="22"/>
          <w:lang w:val="es-ES_tradnl"/>
        </w:rPr>
      </w:pPr>
      <w:r w:rsidRPr="00385C61">
        <w:rPr>
          <w:rFonts w:ascii="Arial" w:eastAsia="Calibri" w:hAnsi="Arial" w:cs="Arial"/>
          <w:bCs/>
          <w:color w:val="000000" w:themeColor="text1"/>
          <w:sz w:val="22"/>
          <w:lang w:val="es-ES_tradnl"/>
        </w:rPr>
        <w:t xml:space="preserve">En la </w:t>
      </w:r>
      <w:r w:rsidR="00197F39" w:rsidRPr="00385C61">
        <w:rPr>
          <w:rFonts w:ascii="Arial" w:eastAsia="Calibri" w:hAnsi="Arial" w:cs="Arial"/>
          <w:bCs/>
          <w:color w:val="000000" w:themeColor="text1"/>
          <w:sz w:val="22"/>
          <w:lang w:val="es-ES_tradnl"/>
        </w:rPr>
        <w:t>consulta que se estudia</w:t>
      </w:r>
      <w:r w:rsidR="0098797D" w:rsidRPr="00385C61">
        <w:rPr>
          <w:rFonts w:ascii="Arial" w:eastAsia="Calibri" w:hAnsi="Arial" w:cs="Arial"/>
          <w:bCs/>
          <w:color w:val="000000" w:themeColor="text1"/>
          <w:sz w:val="22"/>
          <w:lang w:val="es-ES_tradnl"/>
        </w:rPr>
        <w:t xml:space="preserve">, el peticionario </w:t>
      </w:r>
      <w:r w:rsidR="00197F39" w:rsidRPr="00385C61">
        <w:rPr>
          <w:rFonts w:ascii="Arial" w:eastAsia="Calibri" w:hAnsi="Arial" w:cs="Arial"/>
          <w:bCs/>
          <w:color w:val="000000" w:themeColor="text1"/>
          <w:sz w:val="22"/>
          <w:lang w:val="es-ES_tradnl"/>
        </w:rPr>
        <w:t>pregunta</w:t>
      </w:r>
      <w:r w:rsidR="0098797D" w:rsidRPr="00385C61">
        <w:rPr>
          <w:rFonts w:ascii="Arial" w:eastAsia="Calibri" w:hAnsi="Arial" w:cs="Arial"/>
          <w:bCs/>
          <w:color w:val="000000" w:themeColor="text1"/>
          <w:sz w:val="22"/>
          <w:lang w:val="es-ES_tradnl"/>
        </w:rPr>
        <w:t xml:space="preserve"> a la Agencia Nacional de Contratación Pública – Colombia Compra Eficiente </w:t>
      </w:r>
      <w:r w:rsidR="00197F39" w:rsidRPr="00385C61">
        <w:rPr>
          <w:rFonts w:ascii="Arial" w:eastAsia="Calibri" w:hAnsi="Arial" w:cs="Arial"/>
          <w:bCs/>
          <w:color w:val="000000" w:themeColor="text1"/>
          <w:sz w:val="22"/>
          <w:lang w:val="es-ES_tradnl"/>
        </w:rPr>
        <w:t>si</w:t>
      </w:r>
      <w:r w:rsidR="00E528C7" w:rsidRPr="00385C61">
        <w:rPr>
          <w:rFonts w:ascii="Arial" w:eastAsia="Calibri" w:hAnsi="Arial" w:cs="Arial"/>
          <w:bCs/>
          <w:color w:val="000000" w:themeColor="text1"/>
          <w:sz w:val="22"/>
          <w:lang w:val="es-ES_tradnl"/>
        </w:rPr>
        <w:t>,</w:t>
      </w:r>
      <w:r w:rsidR="00197F39" w:rsidRPr="00385C61">
        <w:rPr>
          <w:rFonts w:ascii="Arial" w:eastAsia="Calibri" w:hAnsi="Arial" w:cs="Arial"/>
          <w:bCs/>
          <w:color w:val="000000" w:themeColor="text1"/>
          <w:sz w:val="22"/>
          <w:lang w:val="es-ES_tradnl"/>
        </w:rPr>
        <w:t xml:space="preserve"> durante la ejecución de un contrato estatal</w:t>
      </w:r>
      <w:r w:rsidR="00E528C7" w:rsidRPr="00385C61">
        <w:rPr>
          <w:rFonts w:ascii="Arial" w:eastAsia="Calibri" w:hAnsi="Arial" w:cs="Arial"/>
          <w:bCs/>
          <w:color w:val="000000" w:themeColor="text1"/>
          <w:sz w:val="22"/>
          <w:lang w:val="es-ES_tradnl"/>
        </w:rPr>
        <w:t>,</w:t>
      </w:r>
      <w:r w:rsidR="00CC69FF" w:rsidRPr="00385C61">
        <w:rPr>
          <w:rFonts w:ascii="Arial" w:eastAsia="Calibri" w:hAnsi="Arial" w:cs="Arial"/>
          <w:bCs/>
          <w:color w:val="000000" w:themeColor="text1"/>
          <w:sz w:val="22"/>
          <w:lang w:val="es-ES_tradnl"/>
        </w:rPr>
        <w:t xml:space="preserve"> la entidad púb</w:t>
      </w:r>
      <w:r w:rsidR="003E6275">
        <w:rPr>
          <w:rFonts w:ascii="Arial" w:eastAsia="Calibri" w:hAnsi="Arial" w:cs="Arial"/>
          <w:bCs/>
          <w:color w:val="000000" w:themeColor="text1"/>
          <w:sz w:val="22"/>
          <w:lang w:val="es-ES_tradnl"/>
        </w:rPr>
        <w:t>l</w:t>
      </w:r>
      <w:r w:rsidR="00CC69FF" w:rsidRPr="00385C61">
        <w:rPr>
          <w:rFonts w:ascii="Arial" w:eastAsia="Calibri" w:hAnsi="Arial" w:cs="Arial"/>
          <w:bCs/>
          <w:color w:val="000000" w:themeColor="text1"/>
          <w:sz w:val="22"/>
          <w:lang w:val="es-ES_tradnl"/>
        </w:rPr>
        <w:t xml:space="preserve">ica puede conceder trato nacional a bienes </w:t>
      </w:r>
      <w:r w:rsidR="0056160C" w:rsidRPr="00385C61">
        <w:rPr>
          <w:rFonts w:ascii="Arial" w:eastAsia="Calibri" w:hAnsi="Arial" w:cs="Arial"/>
          <w:bCs/>
          <w:color w:val="000000" w:themeColor="text1"/>
          <w:sz w:val="22"/>
          <w:lang w:val="es-ES_tradnl"/>
        </w:rPr>
        <w:t>o servicios desarrollados por empresas extranjeras domiciliadas en Estados con los cuales Colombia ha celebrado tratados comerciales vigentes</w:t>
      </w:r>
      <w:r w:rsidR="008A5F85" w:rsidRPr="00385C61">
        <w:rPr>
          <w:rFonts w:ascii="Arial" w:eastAsia="Calibri" w:hAnsi="Arial" w:cs="Arial"/>
          <w:bCs/>
          <w:color w:val="000000" w:themeColor="text1"/>
          <w:sz w:val="22"/>
          <w:lang w:val="es-ES_tradnl"/>
        </w:rPr>
        <w:t xml:space="preserve">. Ello </w:t>
      </w:r>
      <w:r w:rsidR="0056160C" w:rsidRPr="00385C61">
        <w:rPr>
          <w:rFonts w:ascii="Arial" w:eastAsia="Calibri" w:hAnsi="Arial" w:cs="Arial"/>
          <w:bCs/>
          <w:color w:val="000000" w:themeColor="text1"/>
          <w:sz w:val="22"/>
          <w:lang w:val="es-ES_tradnl"/>
        </w:rPr>
        <w:t xml:space="preserve">a pesar de que </w:t>
      </w:r>
      <w:r w:rsidR="00A20684">
        <w:rPr>
          <w:rFonts w:ascii="Arial" w:eastAsia="Calibri" w:hAnsi="Arial" w:cs="Arial"/>
          <w:bCs/>
          <w:color w:val="000000" w:themeColor="text1"/>
          <w:sz w:val="22"/>
          <w:lang w:val="es-ES_tradnl"/>
        </w:rPr>
        <w:t xml:space="preserve">en </w:t>
      </w:r>
      <w:r w:rsidR="0056160C" w:rsidRPr="00385C61">
        <w:rPr>
          <w:rFonts w:ascii="Arial" w:eastAsia="Calibri" w:hAnsi="Arial" w:cs="Arial"/>
          <w:bCs/>
          <w:color w:val="000000" w:themeColor="text1"/>
          <w:sz w:val="22"/>
          <w:lang w:val="es-ES_tradnl"/>
        </w:rPr>
        <w:t xml:space="preserve">el contrato </w:t>
      </w:r>
      <w:r w:rsidR="00A20684">
        <w:rPr>
          <w:rFonts w:ascii="Arial" w:eastAsia="Calibri" w:hAnsi="Arial" w:cs="Arial"/>
          <w:bCs/>
          <w:color w:val="000000" w:themeColor="text1"/>
          <w:sz w:val="22"/>
          <w:lang w:val="es-ES_tradnl"/>
        </w:rPr>
        <w:t xml:space="preserve">se </w:t>
      </w:r>
      <w:r w:rsidR="00E528C7" w:rsidRPr="00385C61">
        <w:rPr>
          <w:rFonts w:ascii="Arial" w:eastAsia="Calibri" w:hAnsi="Arial" w:cs="Arial"/>
          <w:bCs/>
          <w:color w:val="000000" w:themeColor="text1"/>
          <w:sz w:val="22"/>
          <w:lang w:val="es-ES_tradnl"/>
        </w:rPr>
        <w:t>estipule</w:t>
      </w:r>
      <w:r w:rsidR="0056160C" w:rsidRPr="00385C61">
        <w:rPr>
          <w:rFonts w:ascii="Arial" w:eastAsia="Calibri" w:hAnsi="Arial" w:cs="Arial"/>
          <w:bCs/>
          <w:color w:val="000000" w:themeColor="text1"/>
          <w:sz w:val="22"/>
          <w:lang w:val="es-ES_tradnl"/>
        </w:rPr>
        <w:t xml:space="preserve"> que</w:t>
      </w:r>
      <w:r w:rsidR="00407CD8" w:rsidRPr="00385C61">
        <w:rPr>
          <w:rFonts w:ascii="Arial" w:eastAsia="Calibri" w:hAnsi="Arial" w:cs="Arial"/>
          <w:bCs/>
          <w:color w:val="000000" w:themeColor="text1"/>
          <w:sz w:val="22"/>
          <w:lang w:val="es-ES_tradnl"/>
        </w:rPr>
        <w:t>,</w:t>
      </w:r>
      <w:r w:rsidR="0056160C" w:rsidRPr="00385C61">
        <w:rPr>
          <w:rFonts w:ascii="Arial" w:eastAsia="Calibri" w:hAnsi="Arial" w:cs="Arial"/>
          <w:bCs/>
          <w:color w:val="000000" w:themeColor="text1"/>
          <w:sz w:val="22"/>
          <w:lang w:val="es-ES_tradnl"/>
        </w:rPr>
        <w:t xml:space="preserve"> tanto los bienes, como los servicios, </w:t>
      </w:r>
      <w:r w:rsidR="00407CD8" w:rsidRPr="00385C61">
        <w:rPr>
          <w:rFonts w:ascii="Arial" w:eastAsia="Calibri" w:hAnsi="Arial" w:cs="Arial"/>
          <w:bCs/>
          <w:color w:val="000000" w:themeColor="text1"/>
          <w:sz w:val="22"/>
          <w:lang w:val="es-ES_tradnl"/>
        </w:rPr>
        <w:t>deben ser nacionales.</w:t>
      </w:r>
    </w:p>
    <w:p w14:paraId="5F6AD2AB" w14:textId="594690FA" w:rsidR="005077F6" w:rsidRPr="00385C61" w:rsidRDefault="00641D8B" w:rsidP="008A5F85">
      <w:pPr>
        <w:tabs>
          <w:tab w:val="left" w:pos="0"/>
        </w:tabs>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P</w:t>
      </w:r>
      <w:r w:rsidR="008A5F85" w:rsidRPr="00385C61">
        <w:rPr>
          <w:rFonts w:ascii="Arial" w:eastAsia="Calibri" w:hAnsi="Arial" w:cs="Arial"/>
          <w:bCs/>
          <w:color w:val="000000" w:themeColor="text1"/>
          <w:sz w:val="22"/>
          <w:szCs w:val="22"/>
          <w:lang w:val="es-ES_tradnl"/>
        </w:rPr>
        <w:t xml:space="preserve">ara esta Subdirección la respuesta es afirmativa. En efecto, la normativa </w:t>
      </w:r>
      <w:r w:rsidR="00DD5310" w:rsidRPr="00385C61">
        <w:rPr>
          <w:rFonts w:ascii="Arial" w:eastAsia="Calibri" w:hAnsi="Arial" w:cs="Arial"/>
          <w:bCs/>
          <w:color w:val="000000" w:themeColor="text1"/>
          <w:sz w:val="22"/>
          <w:szCs w:val="22"/>
          <w:lang w:val="es-ES_tradnl"/>
        </w:rPr>
        <w:t>interna del Estado colombiano en materia de contratación públic</w:t>
      </w:r>
      <w:r w:rsidR="00DD009A" w:rsidRPr="00385C61">
        <w:rPr>
          <w:rFonts w:ascii="Arial" w:eastAsia="Calibri" w:hAnsi="Arial" w:cs="Arial"/>
          <w:bCs/>
          <w:color w:val="000000" w:themeColor="text1"/>
          <w:sz w:val="22"/>
          <w:szCs w:val="22"/>
          <w:lang w:val="es-ES_tradnl"/>
        </w:rPr>
        <w:t xml:space="preserve">a consagra un concepto amplio del carácter </w:t>
      </w:r>
      <w:r w:rsidR="0054101E" w:rsidRPr="00385C61">
        <w:rPr>
          <w:rFonts w:ascii="Arial" w:eastAsia="Calibri" w:hAnsi="Arial" w:cs="Arial"/>
          <w:bCs/>
          <w:color w:val="000000" w:themeColor="text1"/>
          <w:sz w:val="22"/>
          <w:szCs w:val="22"/>
          <w:lang w:val="es-ES_tradnl"/>
        </w:rPr>
        <w:t>«</w:t>
      </w:r>
      <w:r w:rsidR="00DD009A" w:rsidRPr="00385C61">
        <w:rPr>
          <w:rFonts w:ascii="Arial" w:eastAsia="Calibri" w:hAnsi="Arial" w:cs="Arial"/>
          <w:bCs/>
          <w:color w:val="000000" w:themeColor="text1"/>
          <w:sz w:val="22"/>
          <w:szCs w:val="22"/>
          <w:lang w:val="es-ES_tradnl"/>
        </w:rPr>
        <w:t>nacional</w:t>
      </w:r>
      <w:r w:rsidR="0054101E" w:rsidRPr="00385C61">
        <w:rPr>
          <w:rFonts w:ascii="Arial" w:eastAsia="Calibri" w:hAnsi="Arial" w:cs="Arial"/>
          <w:bCs/>
          <w:color w:val="000000" w:themeColor="text1"/>
          <w:sz w:val="22"/>
          <w:szCs w:val="22"/>
          <w:lang w:val="es-ES_tradnl"/>
        </w:rPr>
        <w:t>»</w:t>
      </w:r>
      <w:r w:rsidR="00DD009A" w:rsidRPr="00385C61">
        <w:rPr>
          <w:rFonts w:ascii="Arial" w:eastAsia="Calibri" w:hAnsi="Arial" w:cs="Arial"/>
          <w:bCs/>
          <w:color w:val="000000" w:themeColor="text1"/>
          <w:sz w:val="22"/>
          <w:szCs w:val="22"/>
          <w:lang w:val="es-ES_tradnl"/>
        </w:rPr>
        <w:t xml:space="preserve"> de los bienes o servicios, que incluye no solo los </w:t>
      </w:r>
      <w:r w:rsidR="00D50F2D" w:rsidRPr="00385C61">
        <w:rPr>
          <w:rFonts w:ascii="Arial" w:eastAsia="Calibri" w:hAnsi="Arial" w:cs="Arial"/>
          <w:bCs/>
          <w:color w:val="000000" w:themeColor="text1"/>
          <w:sz w:val="22"/>
          <w:szCs w:val="22"/>
          <w:lang w:val="es-ES_tradnl"/>
        </w:rPr>
        <w:t>bienes</w:t>
      </w:r>
      <w:r w:rsidR="008767F4">
        <w:rPr>
          <w:rFonts w:ascii="Arial" w:eastAsia="Calibri" w:hAnsi="Arial" w:cs="Arial"/>
          <w:bCs/>
          <w:color w:val="000000" w:themeColor="text1"/>
          <w:sz w:val="22"/>
          <w:szCs w:val="22"/>
          <w:lang w:val="es-ES_tradnl"/>
        </w:rPr>
        <w:t xml:space="preserve"> o servicios</w:t>
      </w:r>
      <w:r w:rsidR="00D50F2D" w:rsidRPr="00385C61">
        <w:rPr>
          <w:rFonts w:ascii="Arial" w:eastAsia="Calibri" w:hAnsi="Arial" w:cs="Arial"/>
          <w:bCs/>
          <w:color w:val="000000" w:themeColor="text1"/>
          <w:sz w:val="22"/>
          <w:szCs w:val="22"/>
          <w:lang w:val="es-ES_tradnl"/>
        </w:rPr>
        <w:t xml:space="preserve"> </w:t>
      </w:r>
      <w:r w:rsidR="00D50F2D" w:rsidRPr="00385C61">
        <w:rPr>
          <w:rFonts w:ascii="Arial" w:eastAsia="Calibri" w:hAnsi="Arial" w:cs="Arial"/>
          <w:bCs/>
          <w:color w:val="000000" w:themeColor="text1"/>
          <w:sz w:val="22"/>
          <w:szCs w:val="22"/>
          <w:lang w:val="es-ES_tradnl"/>
        </w:rPr>
        <w:lastRenderedPageBreak/>
        <w:t xml:space="preserve">desarrollados por empresas domiciliadas en nuestro país, sino también los bienes </w:t>
      </w:r>
      <w:r w:rsidR="008767F4">
        <w:rPr>
          <w:rFonts w:ascii="Arial" w:eastAsia="Calibri" w:hAnsi="Arial" w:cs="Arial"/>
          <w:bCs/>
          <w:color w:val="000000" w:themeColor="text1"/>
          <w:sz w:val="22"/>
          <w:szCs w:val="22"/>
          <w:lang w:val="es-ES_tradnl"/>
        </w:rPr>
        <w:t xml:space="preserve">o servicios </w:t>
      </w:r>
      <w:r w:rsidR="00F13CA3" w:rsidRPr="00385C61">
        <w:rPr>
          <w:rFonts w:ascii="Arial" w:eastAsia="Calibri" w:hAnsi="Arial" w:cs="Arial"/>
          <w:bCs/>
          <w:color w:val="000000" w:themeColor="text1"/>
          <w:sz w:val="22"/>
          <w:szCs w:val="22"/>
          <w:lang w:val="es-ES_tradnl"/>
        </w:rPr>
        <w:t xml:space="preserve">comercializados por proveedores </w:t>
      </w:r>
      <w:r w:rsidR="002E27BF" w:rsidRPr="00385C61">
        <w:rPr>
          <w:rFonts w:ascii="Arial" w:eastAsia="Calibri" w:hAnsi="Arial" w:cs="Arial"/>
          <w:bCs/>
          <w:color w:val="000000" w:themeColor="text1"/>
          <w:sz w:val="22"/>
          <w:szCs w:val="22"/>
          <w:lang w:val="es-ES_tradnl"/>
        </w:rPr>
        <w:t>domiciliados en</w:t>
      </w:r>
      <w:r w:rsidR="00F13CA3" w:rsidRPr="00385C61">
        <w:rPr>
          <w:rFonts w:ascii="Arial" w:eastAsia="Calibri" w:hAnsi="Arial" w:cs="Arial"/>
          <w:bCs/>
          <w:color w:val="000000" w:themeColor="text1"/>
          <w:sz w:val="22"/>
          <w:szCs w:val="22"/>
          <w:lang w:val="es-ES_tradnl"/>
        </w:rPr>
        <w:t xml:space="preserve"> otros </w:t>
      </w:r>
      <w:r w:rsidR="004E119F" w:rsidRPr="00385C61">
        <w:rPr>
          <w:rFonts w:ascii="Arial" w:eastAsia="Calibri" w:hAnsi="Arial" w:cs="Arial"/>
          <w:bCs/>
          <w:color w:val="000000" w:themeColor="text1"/>
          <w:sz w:val="22"/>
          <w:szCs w:val="22"/>
          <w:lang w:val="es-ES_tradnl"/>
        </w:rPr>
        <w:t>países</w:t>
      </w:r>
      <w:r w:rsidR="008C2790" w:rsidRPr="00385C61">
        <w:rPr>
          <w:rFonts w:ascii="Arial" w:eastAsia="Calibri" w:hAnsi="Arial" w:cs="Arial"/>
          <w:bCs/>
          <w:color w:val="000000" w:themeColor="text1"/>
          <w:sz w:val="22"/>
          <w:szCs w:val="22"/>
          <w:lang w:val="es-ES_tradnl"/>
        </w:rPr>
        <w:t xml:space="preserve"> –en este segundo evento,</w:t>
      </w:r>
      <w:r w:rsidR="004E119F" w:rsidRPr="00385C61">
        <w:rPr>
          <w:rFonts w:ascii="Arial" w:eastAsia="Calibri" w:hAnsi="Arial" w:cs="Arial"/>
          <w:bCs/>
          <w:color w:val="000000" w:themeColor="text1"/>
          <w:sz w:val="22"/>
          <w:szCs w:val="22"/>
          <w:lang w:val="es-ES_tradnl"/>
        </w:rPr>
        <w:t xml:space="preserve"> en virtud del principio del trato nacional</w:t>
      </w:r>
      <w:r w:rsidR="008C2790" w:rsidRPr="00385C61">
        <w:rPr>
          <w:rFonts w:ascii="Arial" w:eastAsia="Calibri" w:hAnsi="Arial" w:cs="Arial"/>
          <w:bCs/>
          <w:color w:val="000000" w:themeColor="text1"/>
          <w:sz w:val="22"/>
          <w:szCs w:val="22"/>
          <w:lang w:val="es-ES_tradnl"/>
        </w:rPr>
        <w:t>, que se explicó en el numeral 2.1. de este concepto–.</w:t>
      </w:r>
      <w:r w:rsidR="00725670" w:rsidRPr="00385C61">
        <w:rPr>
          <w:rFonts w:ascii="Arial" w:eastAsia="Calibri" w:hAnsi="Arial" w:cs="Arial"/>
          <w:bCs/>
          <w:color w:val="000000" w:themeColor="text1"/>
          <w:sz w:val="22"/>
          <w:szCs w:val="22"/>
          <w:lang w:val="es-ES_tradnl"/>
        </w:rPr>
        <w:t xml:space="preserve"> El fundamento normativo de esta conclusión se encuentra tanto en el artículo 20 de la Ley 80 de 1993, como en el </w:t>
      </w:r>
      <w:r w:rsidR="00890B7D" w:rsidRPr="00385C61">
        <w:rPr>
          <w:rFonts w:ascii="Arial" w:eastAsia="Calibri" w:hAnsi="Arial" w:cs="Arial"/>
          <w:bCs/>
          <w:color w:val="000000" w:themeColor="text1"/>
          <w:sz w:val="22"/>
          <w:szCs w:val="22"/>
          <w:lang w:val="es-ES_tradnl"/>
        </w:rPr>
        <w:t xml:space="preserve">artículo 2.2.1.2.4.1.3. del Decreto 1082 de 2015, normas citadas con anterioridad. </w:t>
      </w:r>
    </w:p>
    <w:p w14:paraId="66AD5DFE" w14:textId="74A7AB7D" w:rsidR="008A5F85" w:rsidRPr="00385C61" w:rsidRDefault="00890B7D" w:rsidP="008A5F85">
      <w:pPr>
        <w:tabs>
          <w:tab w:val="left" w:pos="0"/>
        </w:tabs>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 xml:space="preserve">En efecto, </w:t>
      </w:r>
      <w:r w:rsidR="00F8749F" w:rsidRPr="00385C61">
        <w:rPr>
          <w:rFonts w:ascii="Arial" w:eastAsia="Calibri" w:hAnsi="Arial" w:cs="Arial"/>
          <w:bCs/>
          <w:color w:val="000000" w:themeColor="text1"/>
          <w:sz w:val="22"/>
          <w:szCs w:val="22"/>
          <w:lang w:val="es-ES_tradnl"/>
        </w:rPr>
        <w:t>la</w:t>
      </w:r>
      <w:r w:rsidRPr="00385C61">
        <w:rPr>
          <w:rFonts w:ascii="Arial" w:eastAsia="Calibri" w:hAnsi="Arial" w:cs="Arial"/>
          <w:bCs/>
          <w:color w:val="000000" w:themeColor="text1"/>
          <w:sz w:val="22"/>
          <w:szCs w:val="22"/>
          <w:lang w:val="es-ES_tradnl"/>
        </w:rPr>
        <w:t xml:space="preserve"> primer</w:t>
      </w:r>
      <w:r w:rsidR="00F8749F" w:rsidRPr="00385C61">
        <w:rPr>
          <w:rFonts w:ascii="Arial" w:eastAsia="Calibri" w:hAnsi="Arial" w:cs="Arial"/>
          <w:bCs/>
          <w:color w:val="000000" w:themeColor="text1"/>
          <w:sz w:val="22"/>
          <w:szCs w:val="22"/>
          <w:lang w:val="es-ES_tradnl"/>
        </w:rPr>
        <w:t>a</w:t>
      </w:r>
      <w:r w:rsidRPr="00385C61">
        <w:rPr>
          <w:rFonts w:ascii="Arial" w:eastAsia="Calibri" w:hAnsi="Arial" w:cs="Arial"/>
          <w:bCs/>
          <w:color w:val="000000" w:themeColor="text1"/>
          <w:sz w:val="22"/>
          <w:szCs w:val="22"/>
          <w:lang w:val="es-ES_tradnl"/>
        </w:rPr>
        <w:t xml:space="preserve"> de dich</w:t>
      </w:r>
      <w:r w:rsidR="00926C69" w:rsidRPr="00385C61">
        <w:rPr>
          <w:rFonts w:ascii="Arial" w:eastAsia="Calibri" w:hAnsi="Arial" w:cs="Arial"/>
          <w:bCs/>
          <w:color w:val="000000" w:themeColor="text1"/>
          <w:sz w:val="22"/>
          <w:szCs w:val="22"/>
          <w:lang w:val="es-ES_tradnl"/>
        </w:rPr>
        <w:t>a</w:t>
      </w:r>
      <w:r w:rsidRPr="00385C61">
        <w:rPr>
          <w:rFonts w:ascii="Arial" w:eastAsia="Calibri" w:hAnsi="Arial" w:cs="Arial"/>
          <w:bCs/>
          <w:color w:val="000000" w:themeColor="text1"/>
          <w:sz w:val="22"/>
          <w:szCs w:val="22"/>
          <w:lang w:val="es-ES_tradnl"/>
        </w:rPr>
        <w:t xml:space="preserve">s </w:t>
      </w:r>
      <w:r w:rsidR="00926C69" w:rsidRPr="00385C61">
        <w:rPr>
          <w:rFonts w:ascii="Arial" w:eastAsia="Calibri" w:hAnsi="Arial" w:cs="Arial"/>
          <w:bCs/>
          <w:color w:val="000000" w:themeColor="text1"/>
          <w:sz w:val="22"/>
          <w:szCs w:val="22"/>
          <w:lang w:val="es-ES_tradnl"/>
        </w:rPr>
        <w:t>disposiciones normativas</w:t>
      </w:r>
      <w:r w:rsidR="00F8749F" w:rsidRPr="00385C61">
        <w:rPr>
          <w:rFonts w:ascii="Arial" w:eastAsia="Calibri" w:hAnsi="Arial" w:cs="Arial"/>
          <w:bCs/>
          <w:color w:val="000000" w:themeColor="text1"/>
          <w:sz w:val="22"/>
          <w:szCs w:val="22"/>
          <w:lang w:val="es-ES_tradnl"/>
        </w:rPr>
        <w:t xml:space="preserve"> </w:t>
      </w:r>
      <w:r w:rsidR="00926C69" w:rsidRPr="00385C61">
        <w:rPr>
          <w:rFonts w:ascii="Arial" w:eastAsia="Calibri" w:hAnsi="Arial" w:cs="Arial"/>
          <w:bCs/>
          <w:color w:val="000000" w:themeColor="text1"/>
          <w:sz w:val="22"/>
          <w:szCs w:val="22"/>
          <w:lang w:val="es-ES_tradnl"/>
        </w:rPr>
        <w:t>establece que</w:t>
      </w:r>
      <w:r w:rsidR="006456E6" w:rsidRPr="00385C61">
        <w:rPr>
          <w:rFonts w:ascii="Arial" w:eastAsia="Calibri" w:hAnsi="Arial" w:cs="Arial"/>
          <w:bCs/>
          <w:color w:val="000000" w:themeColor="text1"/>
          <w:sz w:val="22"/>
          <w:szCs w:val="22"/>
          <w:lang w:val="es-ES_tradnl"/>
        </w:rPr>
        <w:t xml:space="preserve"> si el Estado colombiano ha celebrado tratados o acuerdos comerciales con otros </w:t>
      </w:r>
      <w:r w:rsidR="00387C66" w:rsidRPr="00385C61">
        <w:rPr>
          <w:rFonts w:ascii="Arial" w:eastAsia="Calibri" w:hAnsi="Arial" w:cs="Arial"/>
          <w:bCs/>
          <w:color w:val="000000" w:themeColor="text1"/>
          <w:sz w:val="22"/>
          <w:szCs w:val="22"/>
          <w:lang w:val="es-ES_tradnl"/>
        </w:rPr>
        <w:t>E</w:t>
      </w:r>
      <w:r w:rsidR="006456E6" w:rsidRPr="00385C61">
        <w:rPr>
          <w:rFonts w:ascii="Arial" w:eastAsia="Calibri" w:hAnsi="Arial" w:cs="Arial"/>
          <w:bCs/>
          <w:color w:val="000000" w:themeColor="text1"/>
          <w:sz w:val="22"/>
          <w:szCs w:val="22"/>
          <w:lang w:val="es-ES_tradnl"/>
        </w:rPr>
        <w:t>stados,</w:t>
      </w:r>
      <w:r w:rsidR="00850164" w:rsidRPr="00385C61">
        <w:rPr>
          <w:rFonts w:ascii="Arial" w:eastAsia="Calibri" w:hAnsi="Arial" w:cs="Arial"/>
          <w:bCs/>
          <w:color w:val="000000" w:themeColor="text1"/>
          <w:sz w:val="22"/>
          <w:szCs w:val="22"/>
          <w:lang w:val="es-ES_tradnl"/>
        </w:rPr>
        <w:t xml:space="preserve"> a </w:t>
      </w:r>
      <w:r w:rsidR="006456E6" w:rsidRPr="00385C61">
        <w:rPr>
          <w:rFonts w:ascii="Arial" w:eastAsia="Calibri" w:hAnsi="Arial" w:cs="Arial"/>
          <w:bCs/>
          <w:color w:val="000000" w:themeColor="text1"/>
          <w:sz w:val="22"/>
          <w:szCs w:val="22"/>
          <w:lang w:val="es-ES_tradnl"/>
        </w:rPr>
        <w:t xml:space="preserve">las ofertas de </w:t>
      </w:r>
      <w:r w:rsidR="00850164" w:rsidRPr="00385C61">
        <w:rPr>
          <w:rFonts w:ascii="Arial" w:eastAsia="Calibri" w:hAnsi="Arial" w:cs="Arial"/>
          <w:bCs/>
          <w:color w:val="000000" w:themeColor="text1"/>
          <w:sz w:val="22"/>
          <w:szCs w:val="22"/>
          <w:lang w:val="es-ES_tradnl"/>
        </w:rPr>
        <w:t>bienes y servicios</w:t>
      </w:r>
      <w:r w:rsidR="006456E6" w:rsidRPr="00385C61">
        <w:rPr>
          <w:rFonts w:ascii="Arial" w:eastAsia="Calibri" w:hAnsi="Arial" w:cs="Arial"/>
          <w:bCs/>
          <w:color w:val="000000" w:themeColor="text1"/>
          <w:sz w:val="22"/>
          <w:szCs w:val="22"/>
          <w:lang w:val="es-ES_tradnl"/>
        </w:rPr>
        <w:t xml:space="preserve"> provenientes de </w:t>
      </w:r>
      <w:r w:rsidR="00387C66" w:rsidRPr="00385C61">
        <w:rPr>
          <w:rFonts w:ascii="Arial" w:eastAsia="Calibri" w:hAnsi="Arial" w:cs="Arial"/>
          <w:bCs/>
          <w:color w:val="000000" w:themeColor="text1"/>
          <w:sz w:val="22"/>
          <w:szCs w:val="22"/>
          <w:lang w:val="es-ES_tradnl"/>
        </w:rPr>
        <w:t>tales Estados</w:t>
      </w:r>
      <w:r w:rsidR="00115D98" w:rsidRPr="00385C61">
        <w:rPr>
          <w:rFonts w:ascii="Arial" w:eastAsia="Calibri" w:hAnsi="Arial" w:cs="Arial"/>
          <w:bCs/>
          <w:color w:val="000000" w:themeColor="text1"/>
          <w:sz w:val="22"/>
          <w:szCs w:val="22"/>
          <w:lang w:val="es-ES_tradnl"/>
        </w:rPr>
        <w:t>,</w:t>
      </w:r>
      <w:r w:rsidR="00387C66" w:rsidRPr="00385C61">
        <w:rPr>
          <w:rFonts w:ascii="Arial" w:eastAsia="Calibri" w:hAnsi="Arial" w:cs="Arial"/>
          <w:bCs/>
          <w:color w:val="000000" w:themeColor="text1"/>
          <w:sz w:val="22"/>
          <w:szCs w:val="22"/>
          <w:lang w:val="es-ES_tradnl"/>
        </w:rPr>
        <w:t xml:space="preserve"> suscriptores del acuerdo</w:t>
      </w:r>
      <w:r w:rsidR="00115D98" w:rsidRPr="00385C61">
        <w:rPr>
          <w:rFonts w:ascii="Arial" w:eastAsia="Calibri" w:hAnsi="Arial" w:cs="Arial"/>
          <w:bCs/>
          <w:color w:val="000000" w:themeColor="text1"/>
          <w:sz w:val="22"/>
          <w:szCs w:val="22"/>
          <w:lang w:val="es-ES_tradnl"/>
        </w:rPr>
        <w:t>, Colombia debe concederles «[…] el mismo tratamiento otorgado a sus nacionales en cuanto a las condiciones, requisitos, procedimientos y criterios para la adjudicación de los contratos celebrados con el sector público</w:t>
      </w:r>
      <w:r w:rsidR="00EF33EC" w:rsidRPr="00385C61">
        <w:rPr>
          <w:rFonts w:ascii="Arial" w:eastAsia="Calibri" w:hAnsi="Arial" w:cs="Arial"/>
          <w:bCs/>
          <w:color w:val="000000" w:themeColor="text1"/>
          <w:sz w:val="22"/>
          <w:szCs w:val="22"/>
          <w:lang w:val="es-ES_tradnl"/>
        </w:rPr>
        <w:t>»</w:t>
      </w:r>
      <w:r w:rsidR="00115D98" w:rsidRPr="00385C61">
        <w:rPr>
          <w:rFonts w:ascii="Arial" w:eastAsia="Calibri" w:hAnsi="Arial" w:cs="Arial"/>
          <w:bCs/>
          <w:color w:val="000000" w:themeColor="text1"/>
          <w:sz w:val="22"/>
          <w:szCs w:val="22"/>
          <w:lang w:val="es-ES_tradnl"/>
        </w:rPr>
        <w:t>.</w:t>
      </w:r>
      <w:r w:rsidR="00EF33EC" w:rsidRPr="00385C61">
        <w:rPr>
          <w:rFonts w:ascii="Arial" w:eastAsia="Calibri" w:hAnsi="Arial" w:cs="Arial"/>
          <w:bCs/>
          <w:color w:val="000000" w:themeColor="text1"/>
          <w:sz w:val="22"/>
          <w:szCs w:val="22"/>
          <w:lang w:val="es-ES_tradnl"/>
        </w:rPr>
        <w:t xml:space="preserve"> Este precepto se desarrolla en</w:t>
      </w:r>
      <w:r w:rsidR="002D494C" w:rsidRPr="00385C61">
        <w:rPr>
          <w:rFonts w:ascii="Arial" w:eastAsia="Calibri" w:hAnsi="Arial" w:cs="Arial"/>
          <w:bCs/>
          <w:color w:val="000000" w:themeColor="text1"/>
          <w:sz w:val="22"/>
          <w:szCs w:val="22"/>
          <w:lang w:val="es-ES_tradnl"/>
        </w:rPr>
        <w:t xml:space="preserve"> la norma indicada del Decreto 1082 de 2015, con </w:t>
      </w:r>
      <w:r w:rsidR="005077F6" w:rsidRPr="00385C61">
        <w:rPr>
          <w:rFonts w:ascii="Arial" w:eastAsia="Calibri" w:hAnsi="Arial" w:cs="Arial"/>
          <w:bCs/>
          <w:color w:val="000000" w:themeColor="text1"/>
          <w:sz w:val="22"/>
          <w:szCs w:val="22"/>
          <w:lang w:val="es-ES_tradnl"/>
        </w:rPr>
        <w:t>base en</w:t>
      </w:r>
      <w:r w:rsidR="002D494C" w:rsidRPr="00385C61">
        <w:rPr>
          <w:rFonts w:ascii="Arial" w:eastAsia="Calibri" w:hAnsi="Arial" w:cs="Arial"/>
          <w:bCs/>
          <w:color w:val="000000" w:themeColor="text1"/>
          <w:sz w:val="22"/>
          <w:szCs w:val="22"/>
          <w:lang w:val="es-ES_tradnl"/>
        </w:rPr>
        <w:t xml:space="preserve"> la cual</w:t>
      </w:r>
      <w:r w:rsidR="00176C30" w:rsidRPr="00385C61">
        <w:rPr>
          <w:rFonts w:ascii="Arial" w:eastAsia="Calibri" w:hAnsi="Arial" w:cs="Arial"/>
          <w:bCs/>
          <w:color w:val="000000" w:themeColor="text1"/>
          <w:sz w:val="22"/>
          <w:szCs w:val="22"/>
          <w:lang w:val="es-ES_tradnl"/>
        </w:rPr>
        <w:t xml:space="preserve"> las entidades estatales</w:t>
      </w:r>
      <w:r w:rsidR="007A4DE3" w:rsidRPr="00385C61">
        <w:rPr>
          <w:rFonts w:ascii="Arial" w:eastAsia="Calibri" w:hAnsi="Arial" w:cs="Arial"/>
          <w:bCs/>
          <w:color w:val="000000" w:themeColor="text1"/>
          <w:sz w:val="22"/>
          <w:szCs w:val="22"/>
          <w:lang w:val="es-ES_tradnl"/>
        </w:rPr>
        <w:t xml:space="preserve"> deben conceder trato nacional, entre otros supuestos que no es necesario profundizar en est</w:t>
      </w:r>
      <w:r w:rsidR="00964356" w:rsidRPr="00385C61">
        <w:rPr>
          <w:rFonts w:ascii="Arial" w:eastAsia="Calibri" w:hAnsi="Arial" w:cs="Arial"/>
          <w:bCs/>
          <w:color w:val="000000" w:themeColor="text1"/>
          <w:sz w:val="22"/>
          <w:szCs w:val="22"/>
          <w:lang w:val="es-ES_tradnl"/>
        </w:rPr>
        <w:t>e concepto –porque no guardan relación con la pregunta–, a «</w:t>
      </w:r>
      <w:r w:rsidR="00964356" w:rsidRPr="00385C61">
        <w:rPr>
          <w:rFonts w:ascii="Arial" w:hAnsi="Arial" w:cs="Arial"/>
          <w:sz w:val="22"/>
          <w:szCs w:val="22"/>
          <w:lang w:val="es-ES_tradnl"/>
        </w:rPr>
        <w:t xml:space="preserve">[…] </w:t>
      </w:r>
      <w:r w:rsidR="00964356" w:rsidRPr="00385C61">
        <w:rPr>
          <w:rFonts w:ascii="Arial" w:eastAsia="Calibri" w:hAnsi="Arial" w:cs="Arial"/>
          <w:bCs/>
          <w:color w:val="000000" w:themeColor="text1"/>
          <w:sz w:val="22"/>
          <w:szCs w:val="22"/>
          <w:lang w:val="es-ES_tradnl"/>
        </w:rPr>
        <w:t xml:space="preserve">los oferentes, bienes y servicios provenientes de Estados con los cuales Colombia tenga Acuerdos Comerciales, </w:t>
      </w:r>
      <w:r w:rsidR="00964356" w:rsidRPr="00385C61">
        <w:rPr>
          <w:rFonts w:ascii="Arial" w:eastAsia="Calibri" w:hAnsi="Arial" w:cs="Arial"/>
          <w:bCs/>
          <w:i/>
          <w:iCs/>
          <w:color w:val="000000" w:themeColor="text1"/>
          <w:sz w:val="22"/>
          <w:szCs w:val="22"/>
          <w:lang w:val="es-ES_tradnl"/>
        </w:rPr>
        <w:t>en los términos establecidos en tales Acuerdos Comerciales</w:t>
      </w:r>
      <w:r w:rsidR="00964356" w:rsidRPr="00385C61">
        <w:rPr>
          <w:rFonts w:ascii="Arial" w:eastAsia="Calibri" w:hAnsi="Arial" w:cs="Arial"/>
          <w:bCs/>
          <w:color w:val="000000" w:themeColor="text1"/>
          <w:sz w:val="22"/>
          <w:szCs w:val="22"/>
          <w:lang w:val="es-ES_tradnl"/>
        </w:rPr>
        <w:t>» [Cursiva fuera de texto].</w:t>
      </w:r>
    </w:p>
    <w:p w14:paraId="3CF65360" w14:textId="5DA07DD6" w:rsidR="002425D7" w:rsidRPr="00385C61" w:rsidRDefault="001E21E8" w:rsidP="008A5F85">
      <w:pPr>
        <w:tabs>
          <w:tab w:val="left" w:pos="0"/>
        </w:tabs>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De lo expuesto se colige que si una entidad estatal llevar</w:t>
      </w:r>
      <w:r w:rsidR="003E6275">
        <w:rPr>
          <w:rFonts w:ascii="Arial" w:eastAsia="Calibri" w:hAnsi="Arial" w:cs="Arial"/>
          <w:bCs/>
          <w:color w:val="000000" w:themeColor="text1"/>
          <w:sz w:val="22"/>
          <w:szCs w:val="22"/>
          <w:lang w:val="es-ES_tradnl"/>
        </w:rPr>
        <w:t>a</w:t>
      </w:r>
      <w:r w:rsidRPr="00385C61">
        <w:rPr>
          <w:rFonts w:ascii="Arial" w:eastAsia="Calibri" w:hAnsi="Arial" w:cs="Arial"/>
          <w:bCs/>
          <w:color w:val="000000" w:themeColor="text1"/>
          <w:sz w:val="22"/>
          <w:szCs w:val="22"/>
          <w:lang w:val="es-ES_tradnl"/>
        </w:rPr>
        <w:t xml:space="preserve"> a cabo un proceso de selección</w:t>
      </w:r>
      <w:r w:rsidR="00504EB1" w:rsidRPr="00385C61">
        <w:rPr>
          <w:rFonts w:ascii="Arial" w:eastAsia="Calibri" w:hAnsi="Arial" w:cs="Arial"/>
          <w:bCs/>
          <w:color w:val="000000" w:themeColor="text1"/>
          <w:sz w:val="22"/>
          <w:szCs w:val="22"/>
          <w:lang w:val="es-ES_tradnl"/>
        </w:rPr>
        <w:t xml:space="preserve"> contractual</w:t>
      </w:r>
      <w:r w:rsidRPr="00385C61">
        <w:rPr>
          <w:rFonts w:ascii="Arial" w:eastAsia="Calibri" w:hAnsi="Arial" w:cs="Arial"/>
          <w:bCs/>
          <w:color w:val="000000" w:themeColor="text1"/>
          <w:sz w:val="22"/>
          <w:szCs w:val="22"/>
          <w:lang w:val="es-ES_tradnl"/>
        </w:rPr>
        <w:t>, en el que –</w:t>
      </w:r>
      <w:r w:rsidR="005077F6" w:rsidRPr="00385C61">
        <w:rPr>
          <w:rFonts w:ascii="Arial" w:eastAsia="Calibri" w:hAnsi="Arial" w:cs="Arial"/>
          <w:bCs/>
          <w:color w:val="000000" w:themeColor="text1"/>
          <w:sz w:val="22"/>
          <w:szCs w:val="22"/>
          <w:lang w:val="es-ES_tradnl"/>
        </w:rPr>
        <w:t>según</w:t>
      </w:r>
      <w:r w:rsidRPr="00385C61">
        <w:rPr>
          <w:rFonts w:ascii="Arial" w:eastAsia="Calibri" w:hAnsi="Arial" w:cs="Arial"/>
          <w:bCs/>
          <w:color w:val="000000" w:themeColor="text1"/>
          <w:sz w:val="22"/>
          <w:szCs w:val="22"/>
          <w:lang w:val="es-ES_tradnl"/>
        </w:rPr>
        <w:t xml:space="preserve"> el umbral</w:t>
      </w:r>
      <w:r w:rsidR="000E03FC" w:rsidRPr="00385C61">
        <w:rPr>
          <w:rFonts w:ascii="Arial" w:eastAsia="Calibri" w:hAnsi="Arial" w:cs="Arial"/>
          <w:bCs/>
          <w:color w:val="000000" w:themeColor="text1"/>
          <w:sz w:val="22"/>
          <w:szCs w:val="22"/>
          <w:lang w:val="es-ES_tradnl"/>
        </w:rPr>
        <w:t>, el objeto o el régimen jurídico</w:t>
      </w:r>
      <w:r w:rsidR="00504EB1" w:rsidRPr="00385C61">
        <w:rPr>
          <w:rFonts w:ascii="Arial" w:eastAsia="Calibri" w:hAnsi="Arial" w:cs="Arial"/>
          <w:bCs/>
          <w:color w:val="000000" w:themeColor="text1"/>
          <w:sz w:val="22"/>
          <w:szCs w:val="22"/>
          <w:lang w:val="es-ES_tradnl"/>
        </w:rPr>
        <w:t>– debe aplicar un tratado</w:t>
      </w:r>
      <w:r w:rsidR="002F6FC9" w:rsidRPr="00385C61">
        <w:rPr>
          <w:rFonts w:ascii="Arial" w:eastAsia="Calibri" w:hAnsi="Arial" w:cs="Arial"/>
          <w:bCs/>
          <w:color w:val="000000" w:themeColor="text1"/>
          <w:sz w:val="22"/>
          <w:szCs w:val="22"/>
          <w:lang w:val="es-ES_tradnl"/>
        </w:rPr>
        <w:t xml:space="preserve"> internacional vigente</w:t>
      </w:r>
      <w:r w:rsidR="00F64F19" w:rsidRPr="00385C61">
        <w:rPr>
          <w:rFonts w:ascii="Arial" w:eastAsia="Calibri" w:hAnsi="Arial" w:cs="Arial"/>
          <w:bCs/>
          <w:color w:val="000000" w:themeColor="text1"/>
          <w:sz w:val="22"/>
          <w:szCs w:val="22"/>
          <w:lang w:val="es-ES_tradnl"/>
        </w:rPr>
        <w:t>, deberá consultar los términos previstos en dicho acuerdo comercial</w:t>
      </w:r>
      <w:r w:rsidR="00F922E5" w:rsidRPr="00385C61">
        <w:rPr>
          <w:rFonts w:ascii="Arial" w:eastAsia="Calibri" w:hAnsi="Arial" w:cs="Arial"/>
          <w:bCs/>
          <w:color w:val="000000" w:themeColor="text1"/>
          <w:sz w:val="22"/>
          <w:szCs w:val="22"/>
          <w:lang w:val="es-ES_tradnl"/>
        </w:rPr>
        <w:t xml:space="preserve"> en relación con el trato nacional. Si</w:t>
      </w:r>
      <w:r w:rsidR="00AD63DA" w:rsidRPr="00385C61">
        <w:rPr>
          <w:rFonts w:ascii="Arial" w:eastAsia="Calibri" w:hAnsi="Arial" w:cs="Arial"/>
          <w:bCs/>
          <w:color w:val="000000" w:themeColor="text1"/>
          <w:sz w:val="22"/>
          <w:szCs w:val="22"/>
          <w:lang w:val="es-ES_tradnl"/>
        </w:rPr>
        <w:t>,</w:t>
      </w:r>
      <w:r w:rsidR="00F922E5" w:rsidRPr="00385C61">
        <w:rPr>
          <w:rFonts w:ascii="Arial" w:eastAsia="Calibri" w:hAnsi="Arial" w:cs="Arial"/>
          <w:bCs/>
          <w:color w:val="000000" w:themeColor="text1"/>
          <w:sz w:val="22"/>
          <w:szCs w:val="22"/>
          <w:lang w:val="es-ES_tradnl"/>
        </w:rPr>
        <w:t xml:space="preserve"> en virtud de las estipulaciones del tratado, </w:t>
      </w:r>
      <w:r w:rsidR="00E53952" w:rsidRPr="00385C61">
        <w:rPr>
          <w:rFonts w:ascii="Arial" w:eastAsia="Calibri" w:hAnsi="Arial" w:cs="Arial"/>
          <w:bCs/>
          <w:color w:val="000000" w:themeColor="text1"/>
          <w:sz w:val="22"/>
          <w:szCs w:val="22"/>
          <w:lang w:val="es-ES_tradnl"/>
        </w:rPr>
        <w:t xml:space="preserve">se ha negociado y acordado que </w:t>
      </w:r>
      <w:r w:rsidR="00F922E5" w:rsidRPr="00385C61">
        <w:rPr>
          <w:rFonts w:ascii="Arial" w:eastAsia="Calibri" w:hAnsi="Arial" w:cs="Arial"/>
          <w:bCs/>
          <w:color w:val="000000" w:themeColor="text1"/>
          <w:sz w:val="22"/>
          <w:szCs w:val="22"/>
          <w:lang w:val="es-ES_tradnl"/>
        </w:rPr>
        <w:t>ciertos bienes o servicios</w:t>
      </w:r>
      <w:r w:rsidR="00E53952" w:rsidRPr="00385C61">
        <w:rPr>
          <w:rFonts w:ascii="Arial" w:eastAsia="Calibri" w:hAnsi="Arial" w:cs="Arial"/>
          <w:bCs/>
          <w:color w:val="000000" w:themeColor="text1"/>
          <w:sz w:val="22"/>
          <w:szCs w:val="22"/>
          <w:lang w:val="es-ES_tradnl"/>
        </w:rPr>
        <w:t xml:space="preserve"> provenientes de los Estados suscriptores han de </w:t>
      </w:r>
      <w:r w:rsidR="008F316F" w:rsidRPr="00385C61">
        <w:rPr>
          <w:rFonts w:ascii="Arial" w:eastAsia="Calibri" w:hAnsi="Arial" w:cs="Arial"/>
          <w:bCs/>
          <w:color w:val="000000" w:themeColor="text1"/>
          <w:sz w:val="22"/>
          <w:szCs w:val="22"/>
          <w:lang w:val="es-ES_tradnl"/>
        </w:rPr>
        <w:t>beneficiarse</w:t>
      </w:r>
      <w:r w:rsidR="00E53952" w:rsidRPr="00385C61">
        <w:rPr>
          <w:rFonts w:ascii="Arial" w:eastAsia="Calibri" w:hAnsi="Arial" w:cs="Arial"/>
          <w:bCs/>
          <w:color w:val="000000" w:themeColor="text1"/>
          <w:sz w:val="22"/>
          <w:szCs w:val="22"/>
          <w:lang w:val="es-ES_tradnl"/>
        </w:rPr>
        <w:t xml:space="preserve"> </w:t>
      </w:r>
      <w:r w:rsidR="008F316F" w:rsidRPr="00385C61">
        <w:rPr>
          <w:rFonts w:ascii="Arial" w:eastAsia="Calibri" w:hAnsi="Arial" w:cs="Arial"/>
          <w:bCs/>
          <w:color w:val="000000" w:themeColor="text1"/>
          <w:sz w:val="22"/>
          <w:szCs w:val="22"/>
          <w:lang w:val="es-ES_tradnl"/>
        </w:rPr>
        <w:t>d</w:t>
      </w:r>
      <w:r w:rsidR="00E53952" w:rsidRPr="00385C61">
        <w:rPr>
          <w:rFonts w:ascii="Arial" w:eastAsia="Calibri" w:hAnsi="Arial" w:cs="Arial"/>
          <w:bCs/>
          <w:color w:val="000000" w:themeColor="text1"/>
          <w:sz w:val="22"/>
          <w:szCs w:val="22"/>
          <w:lang w:val="es-ES_tradnl"/>
        </w:rPr>
        <w:t xml:space="preserve">el mismo </w:t>
      </w:r>
      <w:r w:rsidR="00321C61" w:rsidRPr="00385C61">
        <w:rPr>
          <w:rFonts w:ascii="Arial" w:eastAsia="Calibri" w:hAnsi="Arial" w:cs="Arial"/>
          <w:bCs/>
          <w:color w:val="000000" w:themeColor="text1"/>
          <w:sz w:val="22"/>
          <w:szCs w:val="22"/>
          <w:lang w:val="es-ES_tradnl"/>
        </w:rPr>
        <w:t xml:space="preserve">trato que el que reciben los bienes o servicios desarrollados por </w:t>
      </w:r>
      <w:r w:rsidR="008F316F" w:rsidRPr="00385C61">
        <w:rPr>
          <w:rFonts w:ascii="Arial" w:eastAsia="Calibri" w:hAnsi="Arial" w:cs="Arial"/>
          <w:bCs/>
          <w:color w:val="000000" w:themeColor="text1"/>
          <w:sz w:val="22"/>
          <w:szCs w:val="22"/>
          <w:lang w:val="es-ES_tradnl"/>
        </w:rPr>
        <w:t xml:space="preserve">los nacionales colombianos, la entidad estatal obligada a aplicar ese tratado comercial debe conferir </w:t>
      </w:r>
      <w:r w:rsidR="009407D7" w:rsidRPr="00385C61">
        <w:rPr>
          <w:rFonts w:ascii="Arial" w:eastAsia="Calibri" w:hAnsi="Arial" w:cs="Arial"/>
          <w:bCs/>
          <w:color w:val="000000" w:themeColor="text1"/>
          <w:sz w:val="22"/>
          <w:szCs w:val="22"/>
          <w:lang w:val="es-ES_tradnl"/>
        </w:rPr>
        <w:t xml:space="preserve">entonces trato nacional a las ofertas de bienes o servicios </w:t>
      </w:r>
      <w:r w:rsidR="002D1235" w:rsidRPr="00385C61">
        <w:rPr>
          <w:rFonts w:ascii="Arial" w:eastAsia="Calibri" w:hAnsi="Arial" w:cs="Arial"/>
          <w:bCs/>
          <w:color w:val="000000" w:themeColor="text1"/>
          <w:sz w:val="22"/>
          <w:szCs w:val="22"/>
          <w:lang w:val="es-ES_tradnl"/>
        </w:rPr>
        <w:t>de los proponentes de dichos países, bajo los estrictos términos del acuerdo comercial.</w:t>
      </w:r>
    </w:p>
    <w:p w14:paraId="609BED1D" w14:textId="04B72DF1" w:rsidR="00D82ED5" w:rsidRPr="00385C61" w:rsidRDefault="003E6275" w:rsidP="00D44090">
      <w:pPr>
        <w:tabs>
          <w:tab w:val="left" w:pos="0"/>
        </w:tabs>
        <w:spacing w:before="120" w:line="276" w:lineRule="auto"/>
        <w:ind w:firstLine="709"/>
        <w:jc w:val="both"/>
        <w:rPr>
          <w:rFonts w:ascii="Arial" w:eastAsia="Calibri" w:hAnsi="Arial" w:cs="Arial"/>
          <w:bCs/>
          <w:color w:val="000000" w:themeColor="text1"/>
          <w:sz w:val="22"/>
          <w:szCs w:val="22"/>
          <w:lang w:val="es-ES_tradnl"/>
        </w:rPr>
      </w:pPr>
      <w:r>
        <w:rPr>
          <w:rFonts w:ascii="Arial" w:eastAsia="Calibri" w:hAnsi="Arial" w:cs="Arial"/>
          <w:bCs/>
          <w:color w:val="000000" w:themeColor="text1"/>
          <w:sz w:val="22"/>
          <w:szCs w:val="22"/>
          <w:lang w:val="es-ES_tradnl"/>
        </w:rPr>
        <w:t>Por lo tanto,</w:t>
      </w:r>
      <w:r w:rsidR="00994883" w:rsidRPr="00385C61">
        <w:rPr>
          <w:rFonts w:ascii="Arial" w:eastAsia="Calibri" w:hAnsi="Arial" w:cs="Arial"/>
          <w:bCs/>
          <w:color w:val="000000" w:themeColor="text1"/>
          <w:sz w:val="22"/>
          <w:szCs w:val="22"/>
          <w:lang w:val="es-ES_tradnl"/>
        </w:rPr>
        <w:t xml:space="preserve"> el trato nacional no solo obliga a las entidades estatales a conceder el puntaje </w:t>
      </w:r>
      <w:r w:rsidR="00ED47DD" w:rsidRPr="00385C61">
        <w:rPr>
          <w:rFonts w:ascii="Arial" w:eastAsia="Calibri" w:hAnsi="Arial" w:cs="Arial"/>
          <w:bCs/>
          <w:color w:val="000000" w:themeColor="text1"/>
          <w:sz w:val="22"/>
          <w:szCs w:val="22"/>
          <w:lang w:val="es-ES_tradnl"/>
        </w:rPr>
        <w:t xml:space="preserve">señalado en el primer inciso del artículo 2 de la Ley 816 de 2003 en la etapa de evaluación –que hace parte del proceso de selección–, sino que es un deber que también </w:t>
      </w:r>
      <w:r>
        <w:rPr>
          <w:rFonts w:ascii="Arial" w:eastAsia="Calibri" w:hAnsi="Arial" w:cs="Arial"/>
          <w:bCs/>
          <w:color w:val="000000" w:themeColor="text1"/>
          <w:sz w:val="22"/>
          <w:szCs w:val="22"/>
          <w:lang w:val="es-ES_tradnl"/>
        </w:rPr>
        <w:t>extiende</w:t>
      </w:r>
      <w:r w:rsidR="00ED47DD" w:rsidRPr="00385C61">
        <w:rPr>
          <w:rFonts w:ascii="Arial" w:eastAsia="Calibri" w:hAnsi="Arial" w:cs="Arial"/>
          <w:bCs/>
          <w:color w:val="000000" w:themeColor="text1"/>
          <w:sz w:val="22"/>
          <w:szCs w:val="22"/>
          <w:lang w:val="es-ES_tradnl"/>
        </w:rPr>
        <w:t xml:space="preserve"> sus efectos sobre la etapa de ejecución</w:t>
      </w:r>
      <w:r w:rsidR="00D44090" w:rsidRPr="00385C61">
        <w:rPr>
          <w:rFonts w:ascii="Arial" w:eastAsia="Calibri" w:hAnsi="Arial" w:cs="Arial"/>
          <w:bCs/>
          <w:color w:val="000000" w:themeColor="text1"/>
          <w:sz w:val="22"/>
          <w:szCs w:val="22"/>
          <w:lang w:val="es-ES_tradnl"/>
        </w:rPr>
        <w:t xml:space="preserve"> del contrato</w:t>
      </w:r>
      <w:r w:rsidR="00EC7EC5" w:rsidRPr="00385C61">
        <w:rPr>
          <w:rFonts w:ascii="Arial" w:eastAsia="Calibri" w:hAnsi="Arial" w:cs="Arial"/>
          <w:bCs/>
          <w:color w:val="000000" w:themeColor="text1"/>
          <w:sz w:val="22"/>
          <w:szCs w:val="22"/>
          <w:lang w:val="es-ES_tradnl"/>
        </w:rPr>
        <w:t>, para dar pleno cumplimiento a los términos del acuerdo comercial que rige la contratación en cada caso</w:t>
      </w:r>
      <w:r w:rsidR="00D44090" w:rsidRPr="00385C61">
        <w:rPr>
          <w:rFonts w:ascii="Arial" w:eastAsia="Calibri" w:hAnsi="Arial" w:cs="Arial"/>
          <w:bCs/>
          <w:color w:val="000000" w:themeColor="text1"/>
          <w:sz w:val="22"/>
          <w:szCs w:val="22"/>
          <w:lang w:val="es-ES_tradnl"/>
        </w:rPr>
        <w:t>.</w:t>
      </w:r>
      <w:r w:rsidR="00EC7EC5" w:rsidRPr="00385C61">
        <w:rPr>
          <w:rFonts w:ascii="Arial" w:eastAsia="Calibri" w:hAnsi="Arial" w:cs="Arial"/>
          <w:bCs/>
          <w:color w:val="000000" w:themeColor="text1"/>
          <w:sz w:val="22"/>
          <w:szCs w:val="22"/>
          <w:lang w:val="es-ES_tradnl"/>
        </w:rPr>
        <w:t xml:space="preserve"> </w:t>
      </w:r>
      <w:r w:rsidR="00D44090" w:rsidRPr="00385C61">
        <w:rPr>
          <w:rFonts w:ascii="Arial" w:eastAsia="Calibri" w:hAnsi="Arial" w:cs="Arial"/>
          <w:bCs/>
          <w:color w:val="000000" w:themeColor="text1"/>
          <w:sz w:val="22"/>
          <w:szCs w:val="22"/>
          <w:lang w:val="es-ES_tradnl"/>
        </w:rPr>
        <w:t xml:space="preserve">En consecuencia, si sobre </w:t>
      </w:r>
      <w:r w:rsidR="001D6A4D" w:rsidRPr="00385C61">
        <w:rPr>
          <w:rFonts w:ascii="Arial" w:eastAsia="Calibri" w:hAnsi="Arial" w:cs="Arial"/>
          <w:bCs/>
          <w:color w:val="000000" w:themeColor="text1"/>
          <w:sz w:val="22"/>
          <w:szCs w:val="22"/>
          <w:lang w:val="es-ES_tradnl"/>
        </w:rPr>
        <w:t>la</w:t>
      </w:r>
      <w:r w:rsidR="00D44090" w:rsidRPr="00385C61">
        <w:rPr>
          <w:rFonts w:ascii="Arial" w:eastAsia="Calibri" w:hAnsi="Arial" w:cs="Arial"/>
          <w:bCs/>
          <w:color w:val="000000" w:themeColor="text1"/>
          <w:sz w:val="22"/>
          <w:szCs w:val="22"/>
          <w:lang w:val="es-ES_tradnl"/>
        </w:rPr>
        <w:t xml:space="preserve"> contratación rige un tratado internacional que establece que se considerará nacionales a los bienes y servicios allí negociados, </w:t>
      </w:r>
      <w:r w:rsidR="001D6A4D" w:rsidRPr="00385C61">
        <w:rPr>
          <w:rFonts w:ascii="Arial" w:eastAsia="Calibri" w:hAnsi="Arial" w:cs="Arial"/>
          <w:bCs/>
          <w:color w:val="000000" w:themeColor="text1"/>
          <w:sz w:val="22"/>
          <w:szCs w:val="22"/>
          <w:lang w:val="es-ES_tradnl"/>
        </w:rPr>
        <w:t>la entidad estatal colombiana debe conceder el trato nacional, considerando como nacionales durante la ejecución del contrato los bienes y servicios incluidos dentro del acuerdo</w:t>
      </w:r>
      <w:r w:rsidR="004E38ED" w:rsidRPr="00385C61">
        <w:rPr>
          <w:rFonts w:ascii="Arial" w:eastAsia="Calibri" w:hAnsi="Arial" w:cs="Arial"/>
          <w:bCs/>
          <w:color w:val="000000" w:themeColor="text1"/>
          <w:sz w:val="22"/>
          <w:szCs w:val="22"/>
          <w:lang w:val="es-ES_tradnl"/>
        </w:rPr>
        <w:t xml:space="preserve"> comercial. Esto se deduce del artículo 2.2.1.2.4.1.3. del Decreto 1082 de 2015</w:t>
      </w:r>
      <w:r w:rsidR="00AA0507" w:rsidRPr="00385C61">
        <w:rPr>
          <w:rFonts w:ascii="Arial" w:eastAsia="Calibri" w:hAnsi="Arial" w:cs="Arial"/>
          <w:bCs/>
          <w:color w:val="000000" w:themeColor="text1"/>
          <w:sz w:val="22"/>
          <w:szCs w:val="22"/>
          <w:lang w:val="es-ES_tradnl"/>
        </w:rPr>
        <w:t>,</w:t>
      </w:r>
      <w:r w:rsidR="003F6EDD">
        <w:rPr>
          <w:rFonts w:ascii="Arial" w:eastAsia="Calibri" w:hAnsi="Arial" w:cs="Arial"/>
          <w:bCs/>
          <w:color w:val="000000" w:themeColor="text1"/>
          <w:sz w:val="22"/>
          <w:szCs w:val="22"/>
          <w:lang w:val="es-ES_tradnl"/>
        </w:rPr>
        <w:t xml:space="preserve"> pues</w:t>
      </w:r>
      <w:r w:rsidR="00AA0507" w:rsidRPr="00385C61">
        <w:rPr>
          <w:rFonts w:ascii="Arial" w:eastAsia="Calibri" w:hAnsi="Arial" w:cs="Arial"/>
          <w:bCs/>
          <w:color w:val="000000" w:themeColor="text1"/>
          <w:sz w:val="22"/>
          <w:szCs w:val="22"/>
          <w:lang w:val="es-ES_tradnl"/>
        </w:rPr>
        <w:t xml:space="preserve"> dicha norma establece que se deben tener como nacionales los bienes y servicios que provengan de Estados con </w:t>
      </w:r>
      <w:r w:rsidR="00AA0507" w:rsidRPr="00385C61">
        <w:rPr>
          <w:rFonts w:ascii="Arial" w:eastAsia="Calibri" w:hAnsi="Arial" w:cs="Arial"/>
          <w:bCs/>
          <w:color w:val="000000" w:themeColor="text1"/>
          <w:sz w:val="22"/>
          <w:szCs w:val="22"/>
          <w:lang w:val="es-ES_tradnl"/>
        </w:rPr>
        <w:lastRenderedPageBreak/>
        <w:t>los cuales Colombia haya celebrado acuerdos</w:t>
      </w:r>
      <w:r w:rsidR="003F5967" w:rsidRPr="00385C61">
        <w:rPr>
          <w:rFonts w:ascii="Arial" w:eastAsia="Calibri" w:hAnsi="Arial" w:cs="Arial"/>
          <w:bCs/>
          <w:color w:val="000000" w:themeColor="text1"/>
          <w:sz w:val="22"/>
          <w:szCs w:val="22"/>
          <w:lang w:val="es-ES_tradnl"/>
        </w:rPr>
        <w:t xml:space="preserve"> comerciales, en los términos pactados en estos.</w:t>
      </w:r>
    </w:p>
    <w:p w14:paraId="4756B268" w14:textId="77777777" w:rsidR="00D82ED5" w:rsidRPr="00385C61" w:rsidRDefault="00D82ED5" w:rsidP="00510DE9">
      <w:pPr>
        <w:tabs>
          <w:tab w:val="left" w:pos="0"/>
        </w:tabs>
        <w:jc w:val="both"/>
        <w:rPr>
          <w:rFonts w:ascii="Arial" w:eastAsia="Calibri" w:hAnsi="Arial" w:cs="Arial"/>
          <w:b/>
          <w:color w:val="000000" w:themeColor="text1"/>
          <w:sz w:val="22"/>
          <w:lang w:val="es-ES_tradnl"/>
        </w:rPr>
      </w:pPr>
    </w:p>
    <w:p w14:paraId="37CA9805" w14:textId="55B66ED1" w:rsidR="00DD5B04" w:rsidRPr="00385C61" w:rsidRDefault="004177A6" w:rsidP="00510DE9">
      <w:pPr>
        <w:tabs>
          <w:tab w:val="left" w:pos="0"/>
        </w:tabs>
        <w:jc w:val="both"/>
        <w:rPr>
          <w:rFonts w:ascii="Arial" w:eastAsia="Calibri" w:hAnsi="Arial" w:cs="Arial"/>
          <w:b/>
          <w:color w:val="000000" w:themeColor="text1"/>
          <w:sz w:val="22"/>
          <w:lang w:val="es-ES_tradnl"/>
        </w:rPr>
      </w:pPr>
      <w:r w:rsidRPr="00385C61">
        <w:rPr>
          <w:rFonts w:ascii="Arial" w:eastAsia="Calibri" w:hAnsi="Arial" w:cs="Arial"/>
          <w:b/>
          <w:color w:val="000000" w:themeColor="text1"/>
          <w:sz w:val="22"/>
          <w:lang w:val="es-ES_tradnl"/>
        </w:rPr>
        <w:t>3</w:t>
      </w:r>
      <w:r w:rsidR="00B011A9" w:rsidRPr="00385C61">
        <w:rPr>
          <w:rFonts w:ascii="Arial" w:eastAsia="Calibri" w:hAnsi="Arial" w:cs="Arial"/>
          <w:b/>
          <w:color w:val="000000" w:themeColor="text1"/>
          <w:sz w:val="22"/>
          <w:lang w:val="es-ES_tradnl"/>
        </w:rPr>
        <w:t xml:space="preserve">. </w:t>
      </w:r>
      <w:r w:rsidR="00DD5B04" w:rsidRPr="00385C61">
        <w:rPr>
          <w:rFonts w:ascii="Arial" w:eastAsia="Calibri" w:hAnsi="Arial" w:cs="Arial"/>
          <w:b/>
          <w:color w:val="000000" w:themeColor="text1"/>
          <w:sz w:val="22"/>
          <w:lang w:val="es-ES_tradnl"/>
        </w:rPr>
        <w:t>Respuesta</w:t>
      </w:r>
    </w:p>
    <w:p w14:paraId="0B74D5B8" w14:textId="7F0A7F13" w:rsidR="00C4581D" w:rsidRPr="00385C61" w:rsidRDefault="00C4581D" w:rsidP="00510DE9">
      <w:pPr>
        <w:tabs>
          <w:tab w:val="left" w:pos="0"/>
        </w:tabs>
        <w:jc w:val="both"/>
        <w:rPr>
          <w:rFonts w:ascii="Arial" w:eastAsia="Calibri" w:hAnsi="Arial" w:cs="Arial"/>
          <w:color w:val="000000" w:themeColor="text1"/>
          <w:sz w:val="22"/>
          <w:lang w:val="es-ES_tradnl"/>
        </w:rPr>
      </w:pPr>
    </w:p>
    <w:p w14:paraId="1F4DFA47" w14:textId="0AA78764" w:rsidR="00E03DA5" w:rsidRPr="00385C61" w:rsidRDefault="00E03DA5" w:rsidP="00B02E14">
      <w:pPr>
        <w:ind w:left="709" w:right="709"/>
        <w:jc w:val="both"/>
        <w:rPr>
          <w:rFonts w:ascii="Arial" w:hAnsi="Arial" w:cs="Arial"/>
          <w:color w:val="000000" w:themeColor="text1"/>
          <w:sz w:val="21"/>
          <w:szCs w:val="21"/>
          <w:lang w:val="es-ES_tradnl"/>
        </w:rPr>
      </w:pPr>
      <w:r w:rsidRPr="00385C61">
        <w:rPr>
          <w:rFonts w:ascii="Arial" w:hAnsi="Arial" w:cs="Arial"/>
          <w:color w:val="000000" w:themeColor="text1"/>
          <w:sz w:val="21"/>
          <w:szCs w:val="21"/>
          <w:lang w:val="es-ES_tradnl"/>
        </w:rPr>
        <w:t>«</w:t>
      </w:r>
      <w:r w:rsidR="00B02E14" w:rsidRPr="00385C61">
        <w:rPr>
          <w:rFonts w:ascii="Arial" w:hAnsi="Arial" w:cs="Arial"/>
          <w:sz w:val="21"/>
          <w:szCs w:val="21"/>
          <w:lang w:val="es-ES_tradnl"/>
        </w:rPr>
        <w:t>¿puede una entidad del estado dar trato nacional o considerar como bienes o servicios producto de industria nacional a bienes o servicios tecnológicos desarrollados por empresas extranjeras con domicilio principal en países con tratado comercial internacional vigente con Colombia durante la ejecución del contrato, teniendo en cuenta que dentro del mismo se pactó cláusula que establece que el personal debe ser nacional, y, en caso de considerarse, la tecnología debe provenir de industria nacional?».</w:t>
      </w:r>
    </w:p>
    <w:p w14:paraId="119DBBA4" w14:textId="77777777" w:rsidR="00AF0A12" w:rsidRPr="00385C61" w:rsidRDefault="00AF0A12" w:rsidP="00AF0A12">
      <w:pPr>
        <w:spacing w:line="276" w:lineRule="auto"/>
        <w:jc w:val="both"/>
        <w:rPr>
          <w:rFonts w:ascii="Arial" w:hAnsi="Arial" w:cs="Arial"/>
          <w:sz w:val="22"/>
          <w:lang w:val="es-ES_tradnl"/>
        </w:rPr>
      </w:pPr>
    </w:p>
    <w:p w14:paraId="51CB7B66" w14:textId="1389EA20" w:rsidR="00FB6DB1" w:rsidRPr="00385C61" w:rsidRDefault="00AF0A12" w:rsidP="00E13DE0">
      <w:pPr>
        <w:tabs>
          <w:tab w:val="left" w:pos="0"/>
        </w:tabs>
        <w:spacing w:line="276" w:lineRule="auto"/>
        <w:ind w:firstLine="709"/>
        <w:jc w:val="both"/>
        <w:rPr>
          <w:rFonts w:ascii="Arial" w:hAnsi="Arial" w:cs="Arial"/>
          <w:sz w:val="22"/>
          <w:lang w:val="es-ES_tradnl"/>
        </w:rPr>
      </w:pPr>
      <w:r w:rsidRPr="00385C61">
        <w:rPr>
          <w:rFonts w:ascii="Arial" w:hAnsi="Arial" w:cs="Arial"/>
          <w:sz w:val="22"/>
          <w:lang w:val="es-ES_tradnl"/>
        </w:rPr>
        <w:t>La Subdirección de Gestión Contractual no puede efectuar valoraciones</w:t>
      </w:r>
      <w:r w:rsidR="00F4256A" w:rsidRPr="00385C61">
        <w:rPr>
          <w:rFonts w:ascii="Arial" w:hAnsi="Arial" w:cs="Arial"/>
          <w:sz w:val="22"/>
          <w:lang w:val="es-ES_tradnl"/>
        </w:rPr>
        <w:t xml:space="preserve"> </w:t>
      </w:r>
      <w:r w:rsidRPr="00385C61">
        <w:rPr>
          <w:rFonts w:ascii="Arial" w:hAnsi="Arial" w:cs="Arial"/>
          <w:sz w:val="22"/>
          <w:lang w:val="es-ES_tradnl"/>
        </w:rPr>
        <w:t xml:space="preserve">de supuestos concretos, pues su competencia consultiva se restringe a la aplicación de normas de carácter general. Por ello, responde </w:t>
      </w:r>
      <w:r w:rsidR="00FB6DB1" w:rsidRPr="00385C61">
        <w:rPr>
          <w:rFonts w:ascii="Arial" w:hAnsi="Arial" w:cs="Arial"/>
          <w:sz w:val="22"/>
          <w:lang w:val="es-ES_tradnl"/>
        </w:rPr>
        <w:t>su</w:t>
      </w:r>
      <w:r w:rsidRPr="00385C61">
        <w:rPr>
          <w:rFonts w:ascii="Arial" w:hAnsi="Arial" w:cs="Arial"/>
          <w:sz w:val="22"/>
          <w:lang w:val="es-ES_tradnl"/>
        </w:rPr>
        <w:t xml:space="preserve"> pregunta</w:t>
      </w:r>
      <w:r w:rsidR="00F4256A" w:rsidRPr="00385C61">
        <w:rPr>
          <w:rFonts w:ascii="Arial" w:hAnsi="Arial" w:cs="Arial"/>
          <w:sz w:val="22"/>
          <w:lang w:val="es-ES_tradnl"/>
        </w:rPr>
        <w:t xml:space="preserve"> </w:t>
      </w:r>
      <w:r w:rsidR="003E7F18" w:rsidRPr="00385C61">
        <w:rPr>
          <w:rFonts w:ascii="Arial" w:hAnsi="Arial" w:cs="Arial"/>
          <w:sz w:val="22"/>
          <w:lang w:val="es-ES_tradnl"/>
        </w:rPr>
        <w:t xml:space="preserve">a partir de una </w:t>
      </w:r>
      <w:r w:rsidR="00385C61" w:rsidRPr="00385C61">
        <w:rPr>
          <w:rFonts w:ascii="Arial" w:hAnsi="Arial" w:cs="Arial"/>
          <w:sz w:val="22"/>
          <w:lang w:val="es-ES_tradnl"/>
        </w:rPr>
        <w:t>interpretación</w:t>
      </w:r>
      <w:r w:rsidR="00FB6DB1" w:rsidRPr="00385C61">
        <w:rPr>
          <w:rFonts w:ascii="Arial" w:hAnsi="Arial" w:cs="Arial"/>
          <w:sz w:val="22"/>
          <w:lang w:val="es-ES_tradnl"/>
        </w:rPr>
        <w:t xml:space="preserve"> en abstracto </w:t>
      </w:r>
      <w:r w:rsidR="003E7F18" w:rsidRPr="00385C61">
        <w:rPr>
          <w:rFonts w:ascii="Arial" w:hAnsi="Arial" w:cs="Arial"/>
          <w:sz w:val="22"/>
          <w:lang w:val="es-ES_tradnl"/>
        </w:rPr>
        <w:t>d</w:t>
      </w:r>
      <w:r w:rsidR="00FB6DB1" w:rsidRPr="00385C61">
        <w:rPr>
          <w:rFonts w:ascii="Arial" w:hAnsi="Arial" w:cs="Arial"/>
          <w:sz w:val="22"/>
          <w:lang w:val="es-ES_tradnl"/>
        </w:rPr>
        <w:t>el régimen vigente sobre trato nacional.</w:t>
      </w:r>
      <w:r w:rsidRPr="00385C61">
        <w:rPr>
          <w:rFonts w:ascii="Arial" w:hAnsi="Arial" w:cs="Arial"/>
          <w:sz w:val="22"/>
          <w:lang w:val="es-ES_tradnl"/>
        </w:rPr>
        <w:t xml:space="preserve"> </w:t>
      </w:r>
    </w:p>
    <w:p w14:paraId="52C502C9" w14:textId="31FE6241" w:rsidR="00F4256A" w:rsidRPr="00385C61" w:rsidRDefault="00FB6DB1" w:rsidP="00AF0A12">
      <w:pPr>
        <w:tabs>
          <w:tab w:val="left" w:pos="0"/>
        </w:tabs>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hAnsi="Arial" w:cs="Arial"/>
          <w:sz w:val="22"/>
          <w:lang w:val="es-ES_tradnl"/>
        </w:rPr>
        <w:t>Como se expuso en las consideraciones,</w:t>
      </w:r>
      <w:r w:rsidR="00F4256A" w:rsidRPr="00385C61">
        <w:rPr>
          <w:rFonts w:ascii="Arial" w:hAnsi="Arial" w:cs="Arial"/>
          <w:sz w:val="22"/>
          <w:lang w:val="es-ES_tradnl"/>
        </w:rPr>
        <w:t xml:space="preserve"> </w:t>
      </w:r>
      <w:r w:rsidR="00AF0A12" w:rsidRPr="00385C61">
        <w:rPr>
          <w:rFonts w:ascii="Arial" w:eastAsia="Calibri" w:hAnsi="Arial" w:cs="Arial"/>
          <w:bCs/>
          <w:color w:val="000000" w:themeColor="text1"/>
          <w:sz w:val="22"/>
          <w:szCs w:val="22"/>
          <w:lang w:val="es-ES_tradnl"/>
        </w:rPr>
        <w:t>la normativa interna del Estado colombiano en materia de contratación pública consagra un concepto amplio del carácter «nacional» de los bienes o servicios, que incluye no solo los bienes</w:t>
      </w:r>
      <w:r w:rsidR="008767F4">
        <w:rPr>
          <w:rFonts w:ascii="Arial" w:eastAsia="Calibri" w:hAnsi="Arial" w:cs="Arial"/>
          <w:bCs/>
          <w:color w:val="000000" w:themeColor="text1"/>
          <w:sz w:val="22"/>
          <w:szCs w:val="22"/>
          <w:lang w:val="es-ES_tradnl"/>
        </w:rPr>
        <w:t xml:space="preserve"> o servicios</w:t>
      </w:r>
      <w:r w:rsidR="00AF0A12" w:rsidRPr="00385C61">
        <w:rPr>
          <w:rFonts w:ascii="Arial" w:eastAsia="Calibri" w:hAnsi="Arial" w:cs="Arial"/>
          <w:bCs/>
          <w:color w:val="000000" w:themeColor="text1"/>
          <w:sz w:val="22"/>
          <w:szCs w:val="22"/>
          <w:lang w:val="es-ES_tradnl"/>
        </w:rPr>
        <w:t xml:space="preserve"> desarrollados por empresas domiciliadas en nuestro país, sino también los bienes</w:t>
      </w:r>
      <w:r w:rsidR="008767F4">
        <w:rPr>
          <w:rFonts w:ascii="Arial" w:eastAsia="Calibri" w:hAnsi="Arial" w:cs="Arial"/>
          <w:bCs/>
          <w:color w:val="000000" w:themeColor="text1"/>
          <w:sz w:val="22"/>
          <w:szCs w:val="22"/>
          <w:lang w:val="es-ES_tradnl"/>
        </w:rPr>
        <w:t xml:space="preserve"> o servicios</w:t>
      </w:r>
      <w:r w:rsidR="00AF0A12" w:rsidRPr="00385C61">
        <w:rPr>
          <w:rFonts w:ascii="Arial" w:eastAsia="Calibri" w:hAnsi="Arial" w:cs="Arial"/>
          <w:bCs/>
          <w:color w:val="000000" w:themeColor="text1"/>
          <w:sz w:val="22"/>
          <w:szCs w:val="22"/>
          <w:lang w:val="es-ES_tradnl"/>
        </w:rPr>
        <w:t xml:space="preserve"> comercializados por proveedores domiciliados en otros países –en este segundo evento, en virtud del principio del trato nacional, que se explicó en el numeral 2.1. de este concepto</w:t>
      </w:r>
      <w:r w:rsidR="0046170E" w:rsidRPr="00385C61">
        <w:rPr>
          <w:rFonts w:ascii="Arial" w:eastAsia="Calibri" w:hAnsi="Arial" w:cs="Arial"/>
          <w:bCs/>
          <w:color w:val="000000" w:themeColor="text1"/>
          <w:sz w:val="22"/>
          <w:szCs w:val="22"/>
          <w:lang w:val="es-ES_tradnl"/>
        </w:rPr>
        <w:t>–</w:t>
      </w:r>
      <w:r w:rsidR="00AF0A12" w:rsidRPr="00385C61">
        <w:rPr>
          <w:rFonts w:ascii="Arial" w:eastAsia="Calibri" w:hAnsi="Arial" w:cs="Arial"/>
          <w:bCs/>
          <w:color w:val="000000" w:themeColor="text1"/>
          <w:sz w:val="22"/>
          <w:szCs w:val="22"/>
          <w:lang w:val="es-ES_tradnl"/>
        </w:rPr>
        <w:t>. El fundamento normativo de esta conclusión se encuentra tanto en el artículo 20 de la Ley 80 de 1993, como en el artículo 2.2.1.2.4.1.3. del Decreto 1082 de 2015, normas citadas con anterioridad.</w:t>
      </w:r>
    </w:p>
    <w:p w14:paraId="6B08B421" w14:textId="78918378" w:rsidR="00F4256A" w:rsidRPr="00385C61" w:rsidRDefault="00F4256A" w:rsidP="00F4256A">
      <w:pPr>
        <w:tabs>
          <w:tab w:val="left" w:pos="0"/>
        </w:tabs>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Por lo tanto, si una entidad estatal llevar</w:t>
      </w:r>
      <w:r w:rsidR="003F6EDD">
        <w:rPr>
          <w:rFonts w:ascii="Arial" w:eastAsia="Calibri" w:hAnsi="Arial" w:cs="Arial"/>
          <w:bCs/>
          <w:color w:val="000000" w:themeColor="text1"/>
          <w:sz w:val="22"/>
          <w:szCs w:val="22"/>
          <w:lang w:val="es-ES_tradnl"/>
        </w:rPr>
        <w:t>a</w:t>
      </w:r>
      <w:r w:rsidRPr="00385C61">
        <w:rPr>
          <w:rFonts w:ascii="Arial" w:eastAsia="Calibri" w:hAnsi="Arial" w:cs="Arial"/>
          <w:bCs/>
          <w:color w:val="000000" w:themeColor="text1"/>
          <w:sz w:val="22"/>
          <w:szCs w:val="22"/>
          <w:lang w:val="es-ES_tradnl"/>
        </w:rPr>
        <w:t xml:space="preserve"> a cabo un proceso de selección contractual, en el que –según el umbral, el objeto o el régimen jurídico– debe aplicar un tratado internacional vigente, deberá consultar los términos previstos en dicho acuerdo comercial en relación con el trato nacional. </w:t>
      </w:r>
      <w:r w:rsidR="003F6EDD">
        <w:rPr>
          <w:rFonts w:ascii="Arial" w:eastAsia="Calibri" w:hAnsi="Arial" w:cs="Arial"/>
          <w:bCs/>
          <w:color w:val="000000" w:themeColor="text1"/>
          <w:sz w:val="22"/>
          <w:szCs w:val="22"/>
          <w:lang w:val="es-ES_tradnl"/>
        </w:rPr>
        <w:t>Por ello. s</w:t>
      </w:r>
      <w:r w:rsidRPr="00385C61">
        <w:rPr>
          <w:rFonts w:ascii="Arial" w:eastAsia="Calibri" w:hAnsi="Arial" w:cs="Arial"/>
          <w:bCs/>
          <w:color w:val="000000" w:themeColor="text1"/>
          <w:sz w:val="22"/>
          <w:szCs w:val="22"/>
          <w:lang w:val="es-ES_tradnl"/>
        </w:rPr>
        <w:t>i en virtud de las estipulaciones del tratado, se ha negociado y acordado que ciertos bienes o servicios provenientes de los Estados suscriptores han de beneficiarse del mismo trato que el que reciben los bienes o servicios desarrollados por los nacionales colombianos, la entidad estatal obligada a aplicar ese tratado comercial debe conferir entonces trato nacional a las ofertas de bienes o servicios de los proponentes de dichos países, bajo los estrictos términos del acuerdo comercial.</w:t>
      </w:r>
    </w:p>
    <w:p w14:paraId="7322688C" w14:textId="016D8098" w:rsidR="00AF0A12" w:rsidRPr="00385C61" w:rsidRDefault="002B245F" w:rsidP="00F4256A">
      <w:pPr>
        <w:tabs>
          <w:tab w:val="left" w:pos="0"/>
        </w:tabs>
        <w:spacing w:before="120" w:line="276" w:lineRule="auto"/>
        <w:ind w:firstLine="709"/>
        <w:jc w:val="both"/>
        <w:rPr>
          <w:rFonts w:ascii="Arial" w:eastAsia="Calibri" w:hAnsi="Arial" w:cs="Arial"/>
          <w:bCs/>
          <w:color w:val="000000" w:themeColor="text1"/>
          <w:sz w:val="22"/>
          <w:szCs w:val="22"/>
          <w:lang w:val="es-ES_tradnl"/>
        </w:rPr>
      </w:pPr>
      <w:r w:rsidRPr="00385C61">
        <w:rPr>
          <w:rFonts w:ascii="Arial" w:eastAsia="Calibri" w:hAnsi="Arial" w:cs="Arial"/>
          <w:bCs/>
          <w:color w:val="000000" w:themeColor="text1"/>
          <w:sz w:val="22"/>
          <w:szCs w:val="22"/>
          <w:lang w:val="es-ES_tradnl"/>
        </w:rPr>
        <w:t>Además</w:t>
      </w:r>
      <w:r w:rsidR="00F4256A" w:rsidRPr="00385C61">
        <w:rPr>
          <w:rFonts w:ascii="Arial" w:eastAsia="Calibri" w:hAnsi="Arial" w:cs="Arial"/>
          <w:bCs/>
          <w:color w:val="000000" w:themeColor="text1"/>
          <w:sz w:val="22"/>
          <w:szCs w:val="22"/>
          <w:lang w:val="es-ES_tradnl"/>
        </w:rPr>
        <w:t xml:space="preserve">, el trato nacional no solo obliga a las entidades estatales a conceder el puntaje señalado en el primer inciso del artículo 2 de la Ley 816 de 2003 en la etapa de evaluación –que hace parte del proceso de selección–, sino que es un deber que también </w:t>
      </w:r>
      <w:r w:rsidR="003F6EDD">
        <w:rPr>
          <w:rFonts w:ascii="Arial" w:eastAsia="Calibri" w:hAnsi="Arial" w:cs="Arial"/>
          <w:bCs/>
          <w:color w:val="000000" w:themeColor="text1"/>
          <w:sz w:val="22"/>
          <w:szCs w:val="22"/>
          <w:lang w:val="es-ES_tradnl"/>
        </w:rPr>
        <w:lastRenderedPageBreak/>
        <w:t>extiende</w:t>
      </w:r>
      <w:r w:rsidR="00F4256A" w:rsidRPr="00385C61">
        <w:rPr>
          <w:rFonts w:ascii="Arial" w:eastAsia="Calibri" w:hAnsi="Arial" w:cs="Arial"/>
          <w:bCs/>
          <w:color w:val="000000" w:themeColor="text1"/>
          <w:sz w:val="22"/>
          <w:szCs w:val="22"/>
          <w:lang w:val="es-ES_tradnl"/>
        </w:rPr>
        <w:t xml:space="preserve"> sus efectos sobre la etapa de ejecución del contrato</w:t>
      </w:r>
      <w:r w:rsidR="00EC7EC5" w:rsidRPr="00385C61">
        <w:rPr>
          <w:rFonts w:ascii="Arial" w:eastAsia="Calibri" w:hAnsi="Arial" w:cs="Arial"/>
          <w:bCs/>
          <w:color w:val="000000" w:themeColor="text1"/>
          <w:sz w:val="22"/>
          <w:szCs w:val="22"/>
          <w:lang w:val="es-ES_tradnl"/>
        </w:rPr>
        <w:t>, para dar pleno cumplimiento a los términos del acuerdo comercial que rige la contratación en cada caso.</w:t>
      </w:r>
    </w:p>
    <w:p w14:paraId="4B5097BB" w14:textId="0A11C9CF" w:rsidR="008E2C14" w:rsidRPr="00385C61" w:rsidRDefault="00AF0A12" w:rsidP="00AF0A12">
      <w:pPr>
        <w:spacing w:line="276" w:lineRule="auto"/>
        <w:jc w:val="both"/>
        <w:rPr>
          <w:rFonts w:ascii="Arial" w:hAnsi="Arial" w:cs="Arial"/>
          <w:sz w:val="22"/>
          <w:lang w:val="es-ES_tradnl"/>
        </w:rPr>
      </w:pPr>
      <w:r w:rsidRPr="00385C61">
        <w:rPr>
          <w:rFonts w:ascii="Arial" w:hAnsi="Arial" w:cs="Arial"/>
          <w:sz w:val="22"/>
          <w:lang w:val="es-ES_tradnl"/>
        </w:rPr>
        <w:t xml:space="preserve"> </w:t>
      </w:r>
    </w:p>
    <w:p w14:paraId="7B2C921D" w14:textId="69ED35E3" w:rsidR="00DD5B04" w:rsidRPr="00385C61" w:rsidRDefault="00DD5B04" w:rsidP="00DF76A2">
      <w:pPr>
        <w:spacing w:line="276" w:lineRule="auto"/>
        <w:jc w:val="both"/>
        <w:rPr>
          <w:rFonts w:ascii="Arial" w:hAnsi="Arial" w:cs="Arial"/>
          <w:color w:val="000000" w:themeColor="text1"/>
          <w:sz w:val="22"/>
          <w:lang w:val="es-ES_tradnl"/>
        </w:rPr>
      </w:pPr>
      <w:r w:rsidRPr="00385C6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85C6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385C6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85C61">
        <w:rPr>
          <w:rFonts w:ascii="Arial" w:hAnsi="Arial" w:cs="Arial"/>
          <w:color w:val="000000" w:themeColor="text1"/>
          <w:sz w:val="22"/>
          <w:szCs w:val="22"/>
          <w:lang w:val="es-ES_tradnl"/>
        </w:rPr>
        <w:t>Atentamente,</w:t>
      </w:r>
    </w:p>
    <w:p w14:paraId="692FC307" w14:textId="210AA6B5" w:rsidR="00921304" w:rsidRPr="00385C61"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F9F17CD" w:rsidR="00921304" w:rsidRPr="00385C61" w:rsidRDefault="006B15C9"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5560F21B" wp14:editId="0334DF76">
            <wp:extent cx="2514600" cy="1114425"/>
            <wp:effectExtent l="0" t="0" r="0" b="0"/>
            <wp:docPr id="2066894487" name="Imagen 206689448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385C61" w:rsidRDefault="00425C43" w:rsidP="00B37657">
      <w:pPr>
        <w:jc w:val="center"/>
        <w:rPr>
          <w:rFonts w:ascii="Arial" w:hAnsi="Arial" w:cs="Arial"/>
          <w:color w:val="000000" w:themeColor="text1"/>
          <w:sz w:val="18"/>
          <w:szCs w:val="20"/>
          <w:lang w:val="es-ES_tradnl" w:eastAsia="es-CO"/>
        </w:rPr>
      </w:pPr>
    </w:p>
    <w:p w14:paraId="49730030" w14:textId="217D35F3" w:rsidR="00DD5B04" w:rsidRPr="00385C61"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385C61" w14:paraId="0C7DC5F7" w14:textId="77777777" w:rsidTr="008F4163">
        <w:trPr>
          <w:trHeight w:val="315"/>
        </w:trPr>
        <w:tc>
          <w:tcPr>
            <w:tcW w:w="812" w:type="dxa"/>
            <w:vAlign w:val="center"/>
            <w:hideMark/>
          </w:tcPr>
          <w:p w14:paraId="5BDB1AC9" w14:textId="77777777" w:rsidR="00DD5B04" w:rsidRPr="00385C61" w:rsidRDefault="00DD5B04" w:rsidP="00DF76A2">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385C61" w:rsidRDefault="00DD5B04" w:rsidP="00DF76A2">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Cristian Andrés Díaz Díez</w:t>
            </w:r>
          </w:p>
          <w:p w14:paraId="240C71FD" w14:textId="31312C95" w:rsidR="00DD5B04" w:rsidRPr="00385C61" w:rsidRDefault="00DD5B04" w:rsidP="00DF76A2">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Contratista</w:t>
            </w:r>
            <w:r w:rsidR="00FF0050" w:rsidRPr="00385C61">
              <w:rPr>
                <w:rFonts w:ascii="Arial" w:hAnsi="Arial" w:cs="Arial"/>
                <w:color w:val="000000" w:themeColor="text1"/>
                <w:sz w:val="16"/>
                <w:szCs w:val="16"/>
                <w:lang w:val="es-ES_tradnl" w:eastAsia="es-ES"/>
              </w:rPr>
              <w:t xml:space="preserve"> de la </w:t>
            </w:r>
            <w:r w:rsidRPr="00385C61">
              <w:rPr>
                <w:rFonts w:ascii="Arial" w:hAnsi="Arial" w:cs="Arial"/>
                <w:color w:val="000000" w:themeColor="text1"/>
                <w:sz w:val="16"/>
                <w:szCs w:val="16"/>
                <w:lang w:val="es-ES_tradnl" w:eastAsia="es-ES"/>
              </w:rPr>
              <w:t>Subdirección de Gestión Contractual</w:t>
            </w:r>
          </w:p>
        </w:tc>
      </w:tr>
      <w:tr w:rsidR="00DD5B04" w:rsidRPr="00385C61" w14:paraId="2F8FD650" w14:textId="77777777" w:rsidTr="008F4163">
        <w:trPr>
          <w:trHeight w:val="330"/>
        </w:trPr>
        <w:tc>
          <w:tcPr>
            <w:tcW w:w="812" w:type="dxa"/>
            <w:vAlign w:val="center"/>
            <w:hideMark/>
          </w:tcPr>
          <w:p w14:paraId="50203A0B" w14:textId="77777777" w:rsidR="00DD5B04" w:rsidRPr="00385C61" w:rsidRDefault="00DD5B04" w:rsidP="00DF76A2">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E04E17" w14:textId="77777777" w:rsidR="00090457" w:rsidRPr="00385C61" w:rsidRDefault="00090457" w:rsidP="00090457">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Jorge Augusto Tirado Navarro</w:t>
            </w:r>
          </w:p>
          <w:p w14:paraId="130B3228" w14:textId="7D5A79E7" w:rsidR="00DD5B04" w:rsidRPr="00385C61" w:rsidRDefault="00F560DF" w:rsidP="00C05A61">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Subdirector de Gestión Contractual</w:t>
            </w:r>
          </w:p>
        </w:tc>
      </w:tr>
      <w:tr w:rsidR="00DD5B04" w:rsidRPr="00385C61" w14:paraId="0FCBCA4A" w14:textId="77777777" w:rsidTr="008F4163">
        <w:trPr>
          <w:trHeight w:val="300"/>
        </w:trPr>
        <w:tc>
          <w:tcPr>
            <w:tcW w:w="812" w:type="dxa"/>
            <w:vAlign w:val="center"/>
            <w:hideMark/>
          </w:tcPr>
          <w:p w14:paraId="3C1D943A" w14:textId="77777777" w:rsidR="00DD5B04" w:rsidRPr="00385C61" w:rsidRDefault="00DD5B04" w:rsidP="00DF76A2">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385C61" w:rsidRDefault="00C05A61" w:rsidP="00DF76A2">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 xml:space="preserve">Jorge </w:t>
            </w:r>
            <w:r w:rsidR="00647A36" w:rsidRPr="00385C61">
              <w:rPr>
                <w:rFonts w:ascii="Arial" w:hAnsi="Arial" w:cs="Arial"/>
                <w:color w:val="000000" w:themeColor="text1"/>
                <w:sz w:val="16"/>
                <w:szCs w:val="16"/>
                <w:lang w:val="es-ES_tradnl" w:eastAsia="es-ES"/>
              </w:rPr>
              <w:t xml:space="preserve">Augusto </w:t>
            </w:r>
            <w:r w:rsidRPr="00385C61">
              <w:rPr>
                <w:rFonts w:ascii="Arial" w:hAnsi="Arial" w:cs="Arial"/>
                <w:color w:val="000000" w:themeColor="text1"/>
                <w:sz w:val="16"/>
                <w:szCs w:val="16"/>
                <w:lang w:val="es-ES_tradnl" w:eastAsia="es-ES"/>
              </w:rPr>
              <w:t>Tirado Navarro</w:t>
            </w:r>
          </w:p>
          <w:p w14:paraId="1ADC483B" w14:textId="77CBA2AF" w:rsidR="00DD5B04" w:rsidRPr="00385C61" w:rsidRDefault="00DD5B04" w:rsidP="00DF76A2">
            <w:pPr>
              <w:jc w:val="both"/>
              <w:rPr>
                <w:rFonts w:ascii="Arial" w:hAnsi="Arial" w:cs="Arial"/>
                <w:color w:val="000000" w:themeColor="text1"/>
                <w:sz w:val="16"/>
                <w:szCs w:val="16"/>
                <w:lang w:val="es-ES_tradnl" w:eastAsia="es-ES"/>
              </w:rPr>
            </w:pPr>
            <w:r w:rsidRPr="00385C61">
              <w:rPr>
                <w:rFonts w:ascii="Arial" w:hAnsi="Arial" w:cs="Arial"/>
                <w:color w:val="000000" w:themeColor="text1"/>
                <w:sz w:val="16"/>
                <w:szCs w:val="16"/>
                <w:lang w:val="es-ES_tradnl" w:eastAsia="es-ES"/>
              </w:rPr>
              <w:t>Subdirector de Gestión Contractual</w:t>
            </w:r>
          </w:p>
        </w:tc>
      </w:tr>
    </w:tbl>
    <w:p w14:paraId="206B6395" w14:textId="4678721D" w:rsidR="00624C13" w:rsidRPr="00385C61" w:rsidRDefault="00624C13" w:rsidP="00215B8E">
      <w:pPr>
        <w:jc w:val="both"/>
        <w:rPr>
          <w:rFonts w:ascii="Arial" w:hAnsi="Arial" w:cs="Arial"/>
          <w:lang w:val="es-ES_tradnl"/>
        </w:rPr>
      </w:pPr>
    </w:p>
    <w:sectPr w:rsidR="00624C13" w:rsidRPr="00385C6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8CA3BF" w14:textId="77777777" w:rsidR="006465A1" w:rsidRDefault="006465A1">
      <w:r>
        <w:separator/>
      </w:r>
    </w:p>
  </w:endnote>
  <w:endnote w:type="continuationSeparator" w:id="0">
    <w:p w14:paraId="64AD8FE1" w14:textId="77777777" w:rsidR="006465A1" w:rsidRDefault="006465A1">
      <w:r>
        <w:continuationSeparator/>
      </w:r>
    </w:p>
  </w:endnote>
  <w:endnote w:type="continuationNotice" w:id="1">
    <w:p w14:paraId="4703F590" w14:textId="77777777" w:rsidR="006465A1" w:rsidRDefault="006465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516077" w14:textId="77777777" w:rsidR="006465A1" w:rsidRDefault="006465A1">
      <w:r>
        <w:separator/>
      </w:r>
    </w:p>
  </w:footnote>
  <w:footnote w:type="continuationSeparator" w:id="0">
    <w:p w14:paraId="5F389F9E" w14:textId="77777777" w:rsidR="006465A1" w:rsidRDefault="006465A1">
      <w:r>
        <w:continuationSeparator/>
      </w:r>
    </w:p>
  </w:footnote>
  <w:footnote w:type="continuationNotice" w:id="1">
    <w:p w14:paraId="1511B9C6" w14:textId="77777777" w:rsidR="006465A1" w:rsidRDefault="006465A1"/>
  </w:footnote>
  <w:footnote w:id="2">
    <w:p w14:paraId="609503EB" w14:textId="77777777" w:rsidR="00685726" w:rsidRPr="008350F0" w:rsidRDefault="00685726" w:rsidP="00685726">
      <w:pPr>
        <w:pStyle w:val="Textonotapie"/>
        <w:ind w:firstLine="709"/>
        <w:jc w:val="both"/>
        <w:rPr>
          <w:rFonts w:ascii="Arial" w:hAnsi="Arial" w:cs="Arial"/>
          <w:sz w:val="19"/>
          <w:szCs w:val="19"/>
          <w:lang w:val="es-ES"/>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lang w:val="es-ES"/>
        </w:rPr>
        <w:t>El tenor del artículo 20 es el siguiente: «En los procesos de contratación estatal se concederá al proponente de bienes y servicios de origen extranjero, el mismo tratamiento y en las mismas condiciones, requisitos, procedimientos y criterios de adjudicación que el tratamiento concedido al nacional, exclusivamente bajo el principio de reciprocidad.</w:t>
      </w:r>
    </w:p>
    <w:p w14:paraId="4FC44030" w14:textId="77777777" w:rsidR="00685726" w:rsidRPr="008350F0" w:rsidRDefault="00685726" w:rsidP="00685726">
      <w:pPr>
        <w:pStyle w:val="Textonotapie"/>
        <w:ind w:firstLine="709"/>
        <w:jc w:val="both"/>
        <w:rPr>
          <w:rFonts w:ascii="Arial" w:hAnsi="Arial" w:cs="Arial"/>
          <w:sz w:val="19"/>
          <w:szCs w:val="19"/>
          <w:lang w:val="es-ES"/>
        </w:rPr>
      </w:pPr>
      <w:r w:rsidRPr="008350F0">
        <w:rPr>
          <w:rFonts w:ascii="Arial" w:hAnsi="Arial" w:cs="Arial"/>
          <w:sz w:val="19"/>
          <w:szCs w:val="19"/>
          <w:lang w:val="es-ES"/>
        </w:rPr>
        <w:t>»Se entiende por principio de reciprocidad, el compromiso adquirido por otro país, mediante acuerdo, tratado o convenio celebrado con Colombia, en el sentido de que a las ofertas de bienes y servicios colombianos se les concederá en ese país el mismo tratamiento otorgado a sus nacionales en cuanto a las condiciones, requisitos, procedimientos y criterios para la adjudicación de los contratos celebrados con el sector público.</w:t>
      </w:r>
    </w:p>
    <w:p w14:paraId="36DF47E8" w14:textId="77777777" w:rsidR="00685726" w:rsidRPr="008350F0" w:rsidRDefault="00685726" w:rsidP="00685726">
      <w:pPr>
        <w:pStyle w:val="Textonotapie"/>
        <w:ind w:firstLine="709"/>
        <w:jc w:val="both"/>
        <w:rPr>
          <w:rFonts w:ascii="Arial" w:hAnsi="Arial" w:cs="Arial"/>
          <w:sz w:val="19"/>
          <w:szCs w:val="19"/>
          <w:lang w:val="es-ES"/>
        </w:rPr>
      </w:pPr>
      <w:r w:rsidRPr="008350F0">
        <w:rPr>
          <w:rFonts w:ascii="Arial" w:hAnsi="Arial" w:cs="Arial"/>
          <w:sz w:val="19"/>
          <w:szCs w:val="19"/>
          <w:lang w:val="es-ES"/>
        </w:rPr>
        <w:t>»PARÁGRAFO 1o. El Gobierno Nacional, en los acuerdos, tratados o convenios que celebre para estos efectos, deberá establecer todos los mecanismos necesarios para hacer cumplir el tratamiento igualitario entre el nacional y el extranjero tanto en Colombia como en el territorio del país con quien se celebre el mencionado acuerdo, convenio o tratado.</w:t>
      </w:r>
    </w:p>
    <w:p w14:paraId="2ED65A49" w14:textId="77777777" w:rsidR="00685726" w:rsidRPr="008350F0" w:rsidRDefault="00685726" w:rsidP="00685726">
      <w:pPr>
        <w:pStyle w:val="Textonotapie"/>
        <w:ind w:firstLine="709"/>
        <w:jc w:val="both"/>
        <w:rPr>
          <w:rFonts w:ascii="Arial" w:hAnsi="Arial" w:cs="Arial"/>
          <w:sz w:val="19"/>
          <w:szCs w:val="19"/>
          <w:lang w:val="es-ES"/>
        </w:rPr>
      </w:pPr>
      <w:r w:rsidRPr="008350F0">
        <w:rPr>
          <w:rFonts w:ascii="Arial" w:hAnsi="Arial" w:cs="Arial"/>
          <w:sz w:val="19"/>
          <w:szCs w:val="19"/>
          <w:lang w:val="es-ES"/>
        </w:rPr>
        <w:t>»PARÁGRAFO 2o. Cuando para los efectos previstos en este artículo no se hubiere celebrado acuerdo, tratado o convenio, los proponentes de bienes y servicios de origen extranjero podrán participar en los procesos de contratación en las mismas condiciones y con los mismos requisitos exigidos a los nacionales colombianos, siempre y cuando en sus respectivos países los proponentes de bienes y servicios de origen colombiano gocen de iguales oportunidades. El Gobierno Nacional establecerá los mecanismos para asegurar el cumplimiento de la reciprocidad prevista en este parágrafo».</w:t>
      </w:r>
    </w:p>
    <w:p w14:paraId="7052758A" w14:textId="77777777" w:rsidR="00685726" w:rsidRPr="008350F0" w:rsidRDefault="00685726" w:rsidP="00685726">
      <w:pPr>
        <w:pStyle w:val="Textonotapie"/>
        <w:ind w:firstLine="709"/>
        <w:jc w:val="both"/>
        <w:rPr>
          <w:rFonts w:ascii="Arial" w:hAnsi="Arial" w:cs="Arial"/>
          <w:sz w:val="19"/>
          <w:szCs w:val="19"/>
          <w:lang w:val="es-CO"/>
        </w:rPr>
      </w:pPr>
    </w:p>
  </w:footnote>
  <w:footnote w:id="3">
    <w:p w14:paraId="267412DD" w14:textId="77777777" w:rsidR="00685726" w:rsidRPr="008350F0" w:rsidRDefault="00685726" w:rsidP="00685726">
      <w:pPr>
        <w:pStyle w:val="Textonotapie"/>
        <w:ind w:firstLine="709"/>
        <w:jc w:val="both"/>
        <w:rPr>
          <w:rFonts w:ascii="Arial" w:hAnsi="Arial" w:cs="Arial"/>
          <w:sz w:val="19"/>
          <w:szCs w:val="19"/>
          <w:lang w:val="es-ES"/>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lang w:val="es-ES"/>
        </w:rPr>
        <w:t>Así lo reconoció la Agencia Nacional de Contratación Pública – Colombia Compra Eficiente en el Manual para el Manejo de los Acuerdos Comerciales en Procesos de Contratación, el cual puede consultarse en el siguiente sitio web:</w:t>
      </w:r>
    </w:p>
    <w:p w14:paraId="4E047922" w14:textId="77777777" w:rsidR="00685726" w:rsidRPr="008350F0" w:rsidRDefault="00685726" w:rsidP="00685726">
      <w:pPr>
        <w:pStyle w:val="Textonotapie"/>
        <w:ind w:firstLine="709"/>
        <w:jc w:val="both"/>
        <w:rPr>
          <w:rFonts w:ascii="Arial" w:hAnsi="Arial" w:cs="Arial"/>
          <w:sz w:val="19"/>
          <w:szCs w:val="19"/>
          <w:lang w:val="es-CO"/>
        </w:rPr>
      </w:pPr>
      <w:r w:rsidRPr="008350F0">
        <w:rPr>
          <w:rFonts w:ascii="Arial" w:hAnsi="Arial" w:cs="Arial"/>
          <w:sz w:val="19"/>
          <w:szCs w:val="19"/>
          <w:lang w:val="es-ES"/>
        </w:rPr>
        <w:t>https://www.colombiacompra.gov.co/sites/cce_public/files/cce_documents/cce_manual_acuerdos_comerciales.pdf</w:t>
      </w:r>
    </w:p>
  </w:footnote>
  <w:footnote w:id="4">
    <w:p w14:paraId="1CA7E6D2" w14:textId="77777777" w:rsidR="00685726" w:rsidRPr="008350F0" w:rsidRDefault="00685726" w:rsidP="00685726">
      <w:pPr>
        <w:pStyle w:val="Textonotapie"/>
        <w:ind w:firstLine="709"/>
        <w:jc w:val="both"/>
        <w:rPr>
          <w:rFonts w:ascii="Arial" w:hAnsi="Arial" w:cs="Arial"/>
          <w:sz w:val="19"/>
          <w:szCs w:val="19"/>
        </w:rPr>
      </w:pPr>
    </w:p>
    <w:p w14:paraId="704EB51E" w14:textId="77777777" w:rsidR="00685726" w:rsidRPr="008350F0" w:rsidRDefault="00685726" w:rsidP="00685726">
      <w:pPr>
        <w:pStyle w:val="Textonotapie"/>
        <w:ind w:firstLine="709"/>
        <w:jc w:val="both"/>
        <w:rPr>
          <w:rFonts w:ascii="Arial" w:hAnsi="Arial" w:cs="Arial"/>
          <w:sz w:val="19"/>
          <w:szCs w:val="19"/>
          <w:lang w:val="es-ES"/>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lang w:val="es-ES"/>
        </w:rPr>
        <w:t>«Artículo 2.2.1.2.4.1.3. Existencia de trato nacional.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(c) a los servicios prestados por oferentes miembros de la Comunidad Andina de Naciones teniendo en cuenta la regulación andina aplicable a la materia.</w:t>
      </w:r>
    </w:p>
    <w:p w14:paraId="16872DE5" w14:textId="77777777" w:rsidR="00685726" w:rsidRPr="008350F0" w:rsidRDefault="00685726" w:rsidP="00685726">
      <w:pPr>
        <w:pStyle w:val="Textonotapie"/>
        <w:ind w:firstLine="709"/>
        <w:jc w:val="both"/>
        <w:rPr>
          <w:rFonts w:ascii="Arial" w:hAnsi="Arial" w:cs="Arial"/>
          <w:sz w:val="19"/>
          <w:szCs w:val="19"/>
          <w:lang w:val="es-ES"/>
        </w:rPr>
      </w:pPr>
      <w:r w:rsidRPr="008350F0">
        <w:rPr>
          <w:rFonts w:ascii="Arial" w:hAnsi="Arial" w:cs="Arial"/>
          <w:sz w:val="19"/>
          <w:szCs w:val="19"/>
          <w:lang w:val="es-ES"/>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5AF8768B" w14:textId="77777777" w:rsidR="00685726" w:rsidRPr="008350F0" w:rsidRDefault="00685726" w:rsidP="00685726">
      <w:pPr>
        <w:pStyle w:val="Textonotapie"/>
        <w:ind w:firstLine="709"/>
        <w:jc w:val="both"/>
        <w:rPr>
          <w:rFonts w:ascii="Arial" w:hAnsi="Arial" w:cs="Arial"/>
          <w:sz w:val="19"/>
          <w:szCs w:val="19"/>
          <w:lang w:val="es-ES"/>
        </w:rPr>
      </w:pPr>
      <w:r w:rsidRPr="008350F0">
        <w:rPr>
          <w:rFonts w:ascii="Arial" w:hAnsi="Arial" w:cs="Arial"/>
          <w:sz w:val="19"/>
          <w:szCs w:val="19"/>
          <w:lang w:val="es-ES"/>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08E88FDC" w14:textId="77777777" w:rsidR="00685726" w:rsidRPr="008350F0" w:rsidRDefault="00685726" w:rsidP="00685726">
      <w:pPr>
        <w:pStyle w:val="Textonotapie"/>
        <w:ind w:firstLine="709"/>
        <w:jc w:val="both"/>
        <w:rPr>
          <w:rFonts w:ascii="Arial" w:hAnsi="Arial" w:cs="Arial"/>
          <w:sz w:val="19"/>
          <w:szCs w:val="19"/>
          <w:lang w:val="es-CO"/>
        </w:rPr>
      </w:pPr>
    </w:p>
  </w:footnote>
  <w:footnote w:id="5">
    <w:p w14:paraId="5CE3AAD6" w14:textId="77777777" w:rsidR="00685726" w:rsidRPr="008350F0" w:rsidRDefault="00685726" w:rsidP="00685726">
      <w:pPr>
        <w:tabs>
          <w:tab w:val="left" w:pos="0"/>
        </w:tabs>
        <w:ind w:firstLine="709"/>
        <w:jc w:val="both"/>
        <w:rPr>
          <w:rFonts w:ascii="Arial" w:eastAsia="Calibri" w:hAnsi="Arial" w:cs="Arial"/>
          <w:bCs/>
          <w:color w:val="000000" w:themeColor="text1"/>
          <w:sz w:val="19"/>
          <w:szCs w:val="19"/>
          <w:lang w:val="es-ES_tradnl"/>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eastAsia="Calibri" w:hAnsi="Arial" w:cs="Arial"/>
          <w:bCs/>
          <w:color w:val="000000" w:themeColor="text1"/>
          <w:sz w:val="19"/>
          <w:szCs w:val="19"/>
          <w:lang w:val="es-ES_tradnl"/>
        </w:rPr>
        <w:t>Como lo ha indicado la Corte Constitucional, «La cláusula del trato nacional es una clásica manifestación del principio de igualdad en las relaciones internacionales. Su objetivo apunta a que las mercancías que ingresan a un Estado Parte no sean sometidas a un trato discriminatorio en relación con los productos del país receptor. En otras palabras, se busca asegurar la existencia de unas reglas de competencia leal y transparente entre el producto importado y el nacional. La existencia de tales cláusulas-tipo en los tratados internacionales de integración o de inversión extranjera siempre ha sido considerada conforme con la Constitución por la Corte» (Sentencia C-608/10, M.P. Humberto Antonio Sierra Porto).</w:t>
      </w:r>
    </w:p>
    <w:p w14:paraId="251DAB43" w14:textId="77777777" w:rsidR="00685726" w:rsidRPr="008350F0" w:rsidRDefault="00685726" w:rsidP="00685726">
      <w:pPr>
        <w:tabs>
          <w:tab w:val="left" w:pos="0"/>
        </w:tabs>
        <w:ind w:firstLine="709"/>
        <w:jc w:val="both"/>
        <w:rPr>
          <w:rFonts w:ascii="Arial" w:eastAsia="Calibri" w:hAnsi="Arial" w:cs="Arial"/>
          <w:bCs/>
          <w:color w:val="000000" w:themeColor="text1"/>
          <w:sz w:val="19"/>
          <w:szCs w:val="19"/>
        </w:rPr>
      </w:pPr>
    </w:p>
  </w:footnote>
  <w:footnote w:id="6">
    <w:p w14:paraId="7E3FE2CE" w14:textId="77777777" w:rsidR="00685726" w:rsidRPr="008350F0" w:rsidRDefault="00685726" w:rsidP="00685726">
      <w:pPr>
        <w:pStyle w:val="Textonotapie"/>
        <w:ind w:firstLine="709"/>
        <w:jc w:val="both"/>
        <w:rPr>
          <w:rFonts w:ascii="Arial" w:hAnsi="Arial" w:cs="Arial"/>
          <w:sz w:val="19"/>
          <w:szCs w:val="19"/>
          <w:lang w:val="es-ES"/>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lang w:val="es-ES"/>
        </w:rPr>
        <w:t>Aprobado mediante Ley 1241 de 2008.</w:t>
      </w:r>
    </w:p>
    <w:p w14:paraId="73ED0540" w14:textId="77777777" w:rsidR="00685726" w:rsidRPr="008350F0" w:rsidRDefault="00685726" w:rsidP="00685726">
      <w:pPr>
        <w:pStyle w:val="Textonotapie"/>
        <w:ind w:firstLine="709"/>
        <w:jc w:val="both"/>
        <w:rPr>
          <w:rFonts w:ascii="Arial" w:hAnsi="Arial" w:cs="Arial"/>
          <w:sz w:val="19"/>
          <w:szCs w:val="19"/>
          <w:lang w:val="es-ES"/>
        </w:rPr>
      </w:pPr>
    </w:p>
  </w:footnote>
  <w:footnote w:id="7">
    <w:p w14:paraId="66EF515F" w14:textId="77777777" w:rsidR="00685726" w:rsidRPr="008350F0" w:rsidRDefault="00685726" w:rsidP="00685726">
      <w:pPr>
        <w:pStyle w:val="Textonotapie"/>
        <w:ind w:firstLine="709"/>
        <w:jc w:val="both"/>
        <w:rPr>
          <w:rFonts w:ascii="Arial" w:hAnsi="Arial" w:cs="Arial"/>
          <w:sz w:val="19"/>
          <w:szCs w:val="19"/>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rPr>
        <w:t>Aprobado por la Ley 1143 de 2007.</w:t>
      </w:r>
    </w:p>
    <w:p w14:paraId="0611A3B9" w14:textId="77777777" w:rsidR="00685726" w:rsidRPr="008350F0" w:rsidRDefault="00685726" w:rsidP="00685726">
      <w:pPr>
        <w:pStyle w:val="Textonotapie"/>
        <w:ind w:firstLine="709"/>
        <w:jc w:val="both"/>
        <w:rPr>
          <w:rFonts w:ascii="Arial" w:hAnsi="Arial" w:cs="Arial"/>
          <w:sz w:val="19"/>
          <w:szCs w:val="19"/>
        </w:rPr>
      </w:pPr>
    </w:p>
  </w:footnote>
  <w:footnote w:id="8">
    <w:p w14:paraId="6DC2AD7F" w14:textId="77777777" w:rsidR="00685726" w:rsidRPr="008350F0" w:rsidRDefault="00685726" w:rsidP="00685726">
      <w:pPr>
        <w:pStyle w:val="Textonotapie"/>
        <w:ind w:firstLine="709"/>
        <w:jc w:val="both"/>
        <w:rPr>
          <w:rFonts w:ascii="Arial" w:hAnsi="Arial" w:cs="Arial"/>
          <w:sz w:val="19"/>
          <w:szCs w:val="19"/>
          <w:lang w:val="es-CO"/>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rPr>
        <w:t>Esta información puede consultarse en el siguiente enlace: https://www.colombiacompra.gov.co/compradores/acuerdos-comerciales-y-trato-nacional-por-reciprocidad</w:t>
      </w:r>
    </w:p>
  </w:footnote>
  <w:footnote w:id="9">
    <w:p w14:paraId="6086D14D" w14:textId="77777777" w:rsidR="00685726" w:rsidRPr="008350F0" w:rsidRDefault="00685726" w:rsidP="00685726">
      <w:pPr>
        <w:pStyle w:val="Textonotapie"/>
        <w:ind w:firstLine="709"/>
        <w:jc w:val="both"/>
        <w:rPr>
          <w:rFonts w:ascii="Arial" w:hAnsi="Arial" w:cs="Arial"/>
          <w:sz w:val="19"/>
          <w:szCs w:val="19"/>
        </w:rPr>
      </w:pPr>
    </w:p>
    <w:p w14:paraId="2F187408" w14:textId="77777777" w:rsidR="00685726" w:rsidRPr="008350F0" w:rsidRDefault="00685726" w:rsidP="00685726">
      <w:pPr>
        <w:pStyle w:val="Textonotapie"/>
        <w:ind w:firstLine="709"/>
        <w:jc w:val="both"/>
        <w:rPr>
          <w:rFonts w:ascii="Arial" w:hAnsi="Arial" w:cs="Arial"/>
          <w:sz w:val="19"/>
          <w:szCs w:val="19"/>
          <w:lang w:val="es-ES"/>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lang w:val="es-ES"/>
        </w:rPr>
        <w:t>Por ejemplo, la nota 2 del Anexo 9.1 del tratado de libre comercio entre Colombia y los Estados Unidos de Norteamérica dispone que, si bien el Ministerio de Defensa Nacional es una entidad cubierta, «No estarán cubiertas por este Capítulo las contrataciones de bienes contenidas en la Sección 2 (Alimentos, Bebidas y Tabaco; Textil y Confección y Productos de Cuero) del Clasificador Central de Productos (CPC versión 1.0) de las Naciones Unidas, para el Comando General de las Fuerzas Militares, el Ejército Nacional, la Armada Nacional, la Fuerza Aérea Colombiana, y la Policía Nacional».</w:t>
      </w:r>
    </w:p>
    <w:p w14:paraId="58281073" w14:textId="77777777" w:rsidR="00685726" w:rsidRPr="008350F0" w:rsidRDefault="00685726" w:rsidP="00685726">
      <w:pPr>
        <w:pStyle w:val="Textonotapie"/>
        <w:ind w:firstLine="709"/>
        <w:jc w:val="both"/>
        <w:rPr>
          <w:rFonts w:ascii="Arial" w:hAnsi="Arial" w:cs="Arial"/>
          <w:sz w:val="19"/>
          <w:szCs w:val="19"/>
          <w:lang w:val="es-ES"/>
        </w:rPr>
      </w:pPr>
    </w:p>
  </w:footnote>
  <w:footnote w:id="10">
    <w:p w14:paraId="140BF8CD" w14:textId="77777777" w:rsidR="00685726" w:rsidRPr="008350F0" w:rsidRDefault="00685726" w:rsidP="00685726">
      <w:pPr>
        <w:ind w:firstLine="709"/>
        <w:jc w:val="both"/>
        <w:rPr>
          <w:rFonts w:ascii="Arial" w:hAnsi="Arial" w:cs="Arial"/>
          <w:sz w:val="19"/>
          <w:szCs w:val="19"/>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rPr>
        <w:t>Esta es la tesis que ha prohijado esta Agencia en el Manual para el Manejo de los Acuerdos Comerciales en Procesos de Contratación, en las siguientes palabras: «La Entidad Estatal también debe conceder el mismo trato que da a los bienes y servicios colombianos a aquellos bienes y servicios de Estados con los cuales, a pesar de no existir un Acuerdo Comercial, el Gobierno Nacional ha certificado reciprocidad. Es decir, cuando el Gobierno Nacional con base en la revisión y comparación de la normativa en materia de compra pública de dicho Estado, ha certificado que en ese Estado los bienes y servicios colombianos gozan del mismo trato que los bienes y servicios de dicho Estado o que no existe en dicho Estado ninguna medida que fomente el desarrollo local o mejore las cuentas de la balanza de pagos. Las certificaciones expedidas por el Ministerio de Relaciones Exteriores están publicadas en la página web de Colombia Compra Eficientse (https://www.colombiacompra.gov.co/compradores/secop-i/certificados-de-trato-nacional-por-reciprocidad ), y su contenido debe ser verificado pues no en todos los casos la Entidad Estatal debe conceder dicho trato.</w:t>
      </w:r>
    </w:p>
    <w:p w14:paraId="2A548EF7" w14:textId="77777777" w:rsidR="00685726" w:rsidRPr="008350F0" w:rsidRDefault="00685726" w:rsidP="00685726">
      <w:pPr>
        <w:ind w:firstLine="709"/>
        <w:jc w:val="both"/>
        <w:rPr>
          <w:rFonts w:ascii="Arial" w:hAnsi="Arial" w:cs="Arial"/>
          <w:sz w:val="19"/>
          <w:szCs w:val="19"/>
        </w:rPr>
      </w:pPr>
      <w:r w:rsidRPr="008350F0">
        <w:rPr>
          <w:rFonts w:ascii="Arial" w:hAnsi="Arial" w:cs="Arial"/>
          <w:sz w:val="19"/>
          <w:szCs w:val="19"/>
        </w:rPr>
        <w:t>»La existencia de un Acuerdo Comercial que prevea trato nacional en materia de contratación pública excluye la posibilidad de que el Gobierno Nacional certifique trato nacional por reciprocidad.</w:t>
      </w:r>
    </w:p>
    <w:p w14:paraId="08FD5FF1" w14:textId="77777777" w:rsidR="00685726" w:rsidRPr="008350F0" w:rsidRDefault="00685726" w:rsidP="00685726">
      <w:pPr>
        <w:ind w:firstLine="709"/>
        <w:jc w:val="both"/>
        <w:rPr>
          <w:rFonts w:ascii="Arial" w:hAnsi="Arial" w:cs="Arial"/>
          <w:sz w:val="19"/>
          <w:szCs w:val="19"/>
        </w:rPr>
      </w:pPr>
      <w:r w:rsidRPr="008350F0">
        <w:rPr>
          <w:rFonts w:ascii="Arial" w:hAnsi="Arial" w:cs="Arial"/>
          <w:sz w:val="19"/>
          <w:szCs w:val="19"/>
        </w:rPr>
        <w:t xml:space="preserve">»Así, por ejemplo, en ningún caso el Ministerio de Relaciones Exteriores podrá certificar trato nacional por reciprocidad con México, pues existe un Acuerdo Comercial con dicho Estado». </w:t>
      </w:r>
    </w:p>
    <w:p w14:paraId="7B565B97" w14:textId="77777777" w:rsidR="00685726" w:rsidRPr="008350F0" w:rsidRDefault="00685726" w:rsidP="00685726">
      <w:pPr>
        <w:pStyle w:val="Textonotapie"/>
        <w:ind w:firstLine="709"/>
        <w:jc w:val="both"/>
        <w:rPr>
          <w:rFonts w:ascii="Arial" w:hAnsi="Arial" w:cs="Arial"/>
          <w:sz w:val="19"/>
          <w:szCs w:val="19"/>
          <w:lang w:val="es-CO"/>
        </w:rPr>
      </w:pPr>
    </w:p>
  </w:footnote>
  <w:footnote w:id="11">
    <w:p w14:paraId="3B04B527" w14:textId="77777777" w:rsidR="00685726" w:rsidRPr="008350F0" w:rsidRDefault="00685726" w:rsidP="00685726">
      <w:pPr>
        <w:pStyle w:val="Textonotapie"/>
        <w:ind w:firstLine="709"/>
        <w:jc w:val="both"/>
        <w:rPr>
          <w:rFonts w:ascii="Arial" w:hAnsi="Arial" w:cs="Arial"/>
          <w:sz w:val="19"/>
          <w:szCs w:val="19"/>
          <w:lang w:val="es-ES"/>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lang w:val="es-ES"/>
        </w:rPr>
        <w:t>La Comunidad Andina de Naciones –CAN– es un mecanismo subregional de integración creado mediante el Acuerdo de Cartagena del 26 de mayo de 1969, entre Bolivia, Colombia, Ecuador, Perú y Venezuela. Este último país perteneció a la Comunidad hasta el 2006.</w:t>
      </w:r>
    </w:p>
    <w:p w14:paraId="3EA67867" w14:textId="77777777" w:rsidR="00685726" w:rsidRPr="008350F0" w:rsidRDefault="00685726" w:rsidP="00685726">
      <w:pPr>
        <w:pStyle w:val="Textonotapie"/>
        <w:ind w:firstLine="709"/>
        <w:jc w:val="both"/>
        <w:rPr>
          <w:rFonts w:ascii="Arial" w:hAnsi="Arial" w:cs="Arial"/>
          <w:sz w:val="19"/>
          <w:szCs w:val="19"/>
          <w:lang w:val="es-ES"/>
        </w:rPr>
      </w:pPr>
    </w:p>
  </w:footnote>
  <w:footnote w:id="12">
    <w:p w14:paraId="1365DC17" w14:textId="77777777" w:rsidR="00685726" w:rsidRPr="008350F0" w:rsidRDefault="00685726" w:rsidP="00685726">
      <w:pPr>
        <w:pStyle w:val="Textonotapie"/>
        <w:ind w:firstLine="709"/>
        <w:jc w:val="both"/>
        <w:rPr>
          <w:rFonts w:ascii="Arial" w:hAnsi="Arial" w:cs="Arial"/>
          <w:sz w:val="19"/>
          <w:szCs w:val="19"/>
          <w:lang w:val="es-ES"/>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lang w:val="es-ES"/>
        </w:rPr>
        <w:t xml:space="preserve">«26. "Pacta </w:t>
      </w:r>
      <w:proofErr w:type="spellStart"/>
      <w:r w:rsidRPr="008350F0">
        <w:rPr>
          <w:rFonts w:ascii="Arial" w:hAnsi="Arial" w:cs="Arial"/>
          <w:sz w:val="19"/>
          <w:szCs w:val="19"/>
          <w:lang w:val="es-ES"/>
        </w:rPr>
        <w:t>sunt</w:t>
      </w:r>
      <w:proofErr w:type="spellEnd"/>
      <w:r w:rsidRPr="008350F0">
        <w:rPr>
          <w:rFonts w:ascii="Arial" w:hAnsi="Arial" w:cs="Arial"/>
          <w:sz w:val="19"/>
          <w:szCs w:val="19"/>
          <w:lang w:val="es-ES"/>
        </w:rPr>
        <w:t xml:space="preserve"> </w:t>
      </w:r>
      <w:proofErr w:type="spellStart"/>
      <w:r w:rsidRPr="008350F0">
        <w:rPr>
          <w:rFonts w:ascii="Arial" w:hAnsi="Arial" w:cs="Arial"/>
          <w:sz w:val="19"/>
          <w:szCs w:val="19"/>
          <w:lang w:val="es-ES"/>
        </w:rPr>
        <w:t>servanda</w:t>
      </w:r>
      <w:proofErr w:type="spellEnd"/>
      <w:r w:rsidRPr="008350F0">
        <w:rPr>
          <w:rFonts w:ascii="Arial" w:hAnsi="Arial" w:cs="Arial"/>
          <w:sz w:val="19"/>
          <w:szCs w:val="19"/>
          <w:lang w:val="es-ES"/>
        </w:rPr>
        <w:t>". Todo tratado en vigor obliga a las partes y debe ser cumplido por ellas de buena fe.</w:t>
      </w:r>
    </w:p>
    <w:p w14:paraId="45B91B92" w14:textId="77777777" w:rsidR="00685726" w:rsidRPr="008350F0" w:rsidRDefault="00685726" w:rsidP="00685726">
      <w:pPr>
        <w:pStyle w:val="Textonotapie"/>
        <w:ind w:firstLine="709"/>
        <w:jc w:val="both"/>
        <w:rPr>
          <w:rFonts w:ascii="Arial" w:hAnsi="Arial" w:cs="Arial"/>
          <w:sz w:val="19"/>
          <w:szCs w:val="19"/>
          <w:lang w:val="es-ES"/>
        </w:rPr>
      </w:pPr>
      <w:r w:rsidRPr="008350F0">
        <w:rPr>
          <w:rFonts w:ascii="Arial" w:hAnsi="Arial" w:cs="Arial"/>
          <w:sz w:val="19"/>
          <w:szCs w:val="19"/>
          <w:lang w:val="es-ES"/>
        </w:rPr>
        <w:t>»27. El derecho interno y la observancia de los tratados. Una parte no podrá invocar las disposiciones de su derecho interno como justificación del incumplimiento de un tratado.</w:t>
      </w:r>
    </w:p>
    <w:p w14:paraId="6963993C" w14:textId="77777777" w:rsidR="00685726" w:rsidRPr="008350F0" w:rsidRDefault="00685726" w:rsidP="00685726">
      <w:pPr>
        <w:pStyle w:val="Textonotapie"/>
        <w:ind w:firstLine="709"/>
        <w:jc w:val="both"/>
        <w:rPr>
          <w:rFonts w:ascii="Arial" w:hAnsi="Arial" w:cs="Arial"/>
          <w:sz w:val="19"/>
          <w:szCs w:val="19"/>
          <w:lang w:val="es-ES"/>
        </w:rPr>
      </w:pPr>
      <w:r w:rsidRPr="008350F0">
        <w:rPr>
          <w:rFonts w:ascii="Arial" w:hAnsi="Arial" w:cs="Arial"/>
          <w:sz w:val="19"/>
          <w:szCs w:val="19"/>
          <w:lang w:val="es-ES"/>
        </w:rPr>
        <w:t xml:space="preserve">»[…]». </w:t>
      </w:r>
    </w:p>
    <w:p w14:paraId="2CFA93E6" w14:textId="77777777" w:rsidR="00685726" w:rsidRPr="008350F0" w:rsidRDefault="00685726" w:rsidP="00685726">
      <w:pPr>
        <w:pStyle w:val="Textonotapie"/>
        <w:ind w:firstLine="709"/>
        <w:jc w:val="both"/>
        <w:rPr>
          <w:rFonts w:ascii="Arial" w:hAnsi="Arial" w:cs="Arial"/>
          <w:sz w:val="19"/>
          <w:szCs w:val="19"/>
          <w:lang w:val="es-ES"/>
        </w:rPr>
      </w:pPr>
    </w:p>
  </w:footnote>
  <w:footnote w:id="13">
    <w:p w14:paraId="2408B71F" w14:textId="77777777" w:rsidR="00685726" w:rsidRPr="008350F0" w:rsidRDefault="00685726" w:rsidP="00685726">
      <w:pPr>
        <w:pStyle w:val="Textonotapie"/>
        <w:ind w:firstLine="709"/>
        <w:jc w:val="both"/>
        <w:rPr>
          <w:rFonts w:ascii="Arial" w:hAnsi="Arial" w:cs="Arial"/>
          <w:sz w:val="19"/>
          <w:szCs w:val="19"/>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rPr>
        <w:t xml:space="preserve">En efecto, el artículo 2, numeral 3, de la Ley 1150 de 2007, modificado por el artículo 219 del Decreto 19 de 2012, establece que el concurso de méritos «Corresponde a Ia modalidad prevista para Ia selección de consultores o proyectos, […]». </w:t>
      </w:r>
    </w:p>
  </w:footnote>
  <w:footnote w:id="14">
    <w:p w14:paraId="7D65EE8F" w14:textId="77777777" w:rsidR="00685726" w:rsidRPr="008350F0" w:rsidRDefault="00685726" w:rsidP="00685726">
      <w:pPr>
        <w:pStyle w:val="Textonotapie"/>
        <w:ind w:firstLine="709"/>
        <w:jc w:val="both"/>
        <w:rPr>
          <w:rFonts w:ascii="Arial" w:hAnsi="Arial" w:cs="Arial"/>
          <w:sz w:val="19"/>
          <w:szCs w:val="19"/>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rPr>
        <w:t xml:space="preserve">Esto se interpreta del artículo 32, numeral 2, de la Ley 80 de 1993, que define los contratos de consultoría como los que «[…]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Y agrega que «Son también contratos de consultoría los que tienen por objeto la interventoría, asesoría, gerencia de obra o de proyectos, dirección, programación y la ejecución de diseños, planos, anteproyectos y proyectos». </w:t>
      </w:r>
    </w:p>
    <w:p w14:paraId="4A7DDD08" w14:textId="77777777" w:rsidR="00685726" w:rsidRPr="008350F0" w:rsidRDefault="00685726" w:rsidP="00685726">
      <w:pPr>
        <w:pStyle w:val="Textonotapie"/>
        <w:jc w:val="both"/>
        <w:rPr>
          <w:rFonts w:ascii="Arial" w:hAnsi="Arial" w:cs="Arial"/>
          <w:sz w:val="19"/>
          <w:szCs w:val="19"/>
        </w:rPr>
      </w:pPr>
    </w:p>
  </w:footnote>
  <w:footnote w:id="15">
    <w:p w14:paraId="59956A20" w14:textId="77777777" w:rsidR="00685726" w:rsidRPr="005544B7" w:rsidRDefault="00685726" w:rsidP="00685726">
      <w:pPr>
        <w:pStyle w:val="Textonotapie"/>
        <w:ind w:firstLine="709"/>
        <w:jc w:val="both"/>
        <w:rPr>
          <w:rFonts w:ascii="Arial" w:hAnsi="Arial" w:cs="Arial"/>
          <w:sz w:val="19"/>
          <w:szCs w:val="19"/>
          <w:lang w:val="es-ES"/>
        </w:rPr>
      </w:pPr>
      <w:r w:rsidRPr="008350F0">
        <w:rPr>
          <w:rStyle w:val="Refdenotaalpie"/>
          <w:rFonts w:ascii="Arial" w:hAnsi="Arial" w:cs="Arial"/>
          <w:sz w:val="19"/>
          <w:szCs w:val="19"/>
        </w:rPr>
        <w:footnoteRef/>
      </w:r>
      <w:r w:rsidRPr="008350F0">
        <w:rPr>
          <w:rFonts w:ascii="Arial" w:hAnsi="Arial" w:cs="Arial"/>
          <w:sz w:val="19"/>
          <w:szCs w:val="19"/>
        </w:rPr>
        <w:t xml:space="preserve"> </w:t>
      </w:r>
      <w:r w:rsidRPr="008350F0">
        <w:rPr>
          <w:rFonts w:ascii="Arial" w:hAnsi="Arial" w:cs="Arial"/>
          <w:sz w:val="19"/>
          <w:szCs w:val="19"/>
          <w:lang w:val="es-ES"/>
        </w:rPr>
        <w:t>Estas reglas fueron las que se establecieron en el numeral 4.3.1. de los documentos tipo de licitación de obra pública de infraestructura de transporte –versión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93942BA"/>
    <w:multiLevelType w:val="hybridMultilevel"/>
    <w:tmpl w:val="483A4FC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3"/>
  </w:num>
  <w:num w:numId="4">
    <w:abstractNumId w:val="17"/>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4"/>
  </w:num>
  <w:num w:numId="19">
    <w:abstractNumId w:val="2"/>
  </w:num>
  <w:num w:numId="20">
    <w:abstractNumId w:val="25"/>
  </w:num>
  <w:num w:numId="21">
    <w:abstractNumId w:val="15"/>
  </w:num>
  <w:num w:numId="22">
    <w:abstractNumId w:val="6"/>
  </w:num>
  <w:num w:numId="23">
    <w:abstractNumId w:val="4"/>
  </w:num>
  <w:num w:numId="24">
    <w:abstractNumId w:val="23"/>
  </w:num>
  <w:num w:numId="25">
    <w:abstractNumId w:val="18"/>
  </w:num>
  <w:num w:numId="26">
    <w:abstractNumId w:val="21"/>
  </w:num>
  <w:num w:numId="27">
    <w:abstractNumId w:val="5"/>
  </w:num>
  <w:num w:numId="28">
    <w:abstractNumId w:val="1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760"/>
    <w:rsid w:val="00003C5C"/>
    <w:rsid w:val="00003D39"/>
    <w:rsid w:val="000040D7"/>
    <w:rsid w:val="00004556"/>
    <w:rsid w:val="000047A2"/>
    <w:rsid w:val="00004D8E"/>
    <w:rsid w:val="000051AF"/>
    <w:rsid w:val="000059D3"/>
    <w:rsid w:val="00005B6D"/>
    <w:rsid w:val="0000600A"/>
    <w:rsid w:val="00006081"/>
    <w:rsid w:val="0000619E"/>
    <w:rsid w:val="00007750"/>
    <w:rsid w:val="000077FD"/>
    <w:rsid w:val="00007E37"/>
    <w:rsid w:val="00010C40"/>
    <w:rsid w:val="0001115A"/>
    <w:rsid w:val="000112B4"/>
    <w:rsid w:val="00011DCC"/>
    <w:rsid w:val="00012532"/>
    <w:rsid w:val="00012B9E"/>
    <w:rsid w:val="00012F37"/>
    <w:rsid w:val="00012FBA"/>
    <w:rsid w:val="00013C6B"/>
    <w:rsid w:val="0001406B"/>
    <w:rsid w:val="000143F8"/>
    <w:rsid w:val="00014624"/>
    <w:rsid w:val="00015B44"/>
    <w:rsid w:val="00016081"/>
    <w:rsid w:val="000162E2"/>
    <w:rsid w:val="000165AC"/>
    <w:rsid w:val="00016651"/>
    <w:rsid w:val="000171A2"/>
    <w:rsid w:val="00017A97"/>
    <w:rsid w:val="00017B65"/>
    <w:rsid w:val="00017FDA"/>
    <w:rsid w:val="00020158"/>
    <w:rsid w:val="000207E0"/>
    <w:rsid w:val="000209E2"/>
    <w:rsid w:val="00020F8F"/>
    <w:rsid w:val="00021A95"/>
    <w:rsid w:val="0002256F"/>
    <w:rsid w:val="00023DAE"/>
    <w:rsid w:val="00024667"/>
    <w:rsid w:val="00024896"/>
    <w:rsid w:val="000255FA"/>
    <w:rsid w:val="000256F7"/>
    <w:rsid w:val="00025D0A"/>
    <w:rsid w:val="000263F0"/>
    <w:rsid w:val="00026407"/>
    <w:rsid w:val="00026608"/>
    <w:rsid w:val="00027787"/>
    <w:rsid w:val="000278D2"/>
    <w:rsid w:val="00030DFB"/>
    <w:rsid w:val="00031262"/>
    <w:rsid w:val="00031364"/>
    <w:rsid w:val="000315E1"/>
    <w:rsid w:val="0003236E"/>
    <w:rsid w:val="000323E8"/>
    <w:rsid w:val="0003339A"/>
    <w:rsid w:val="000341F2"/>
    <w:rsid w:val="00035046"/>
    <w:rsid w:val="000351F2"/>
    <w:rsid w:val="00036751"/>
    <w:rsid w:val="00036E03"/>
    <w:rsid w:val="000402D3"/>
    <w:rsid w:val="000406DB"/>
    <w:rsid w:val="0004094D"/>
    <w:rsid w:val="00041029"/>
    <w:rsid w:val="00041357"/>
    <w:rsid w:val="0004149B"/>
    <w:rsid w:val="00041FC6"/>
    <w:rsid w:val="00042961"/>
    <w:rsid w:val="00042C25"/>
    <w:rsid w:val="00042D03"/>
    <w:rsid w:val="00043086"/>
    <w:rsid w:val="000430A0"/>
    <w:rsid w:val="0004379E"/>
    <w:rsid w:val="000437CE"/>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0DD1"/>
    <w:rsid w:val="00051074"/>
    <w:rsid w:val="000526F0"/>
    <w:rsid w:val="0005273D"/>
    <w:rsid w:val="00052B79"/>
    <w:rsid w:val="00052E4B"/>
    <w:rsid w:val="00052EA0"/>
    <w:rsid w:val="000536A7"/>
    <w:rsid w:val="000536E3"/>
    <w:rsid w:val="00053896"/>
    <w:rsid w:val="00053A00"/>
    <w:rsid w:val="00053B3C"/>
    <w:rsid w:val="0005474D"/>
    <w:rsid w:val="0005564E"/>
    <w:rsid w:val="00055CB9"/>
    <w:rsid w:val="00056F66"/>
    <w:rsid w:val="0005702F"/>
    <w:rsid w:val="000601EA"/>
    <w:rsid w:val="00061010"/>
    <w:rsid w:val="00061D06"/>
    <w:rsid w:val="000625D1"/>
    <w:rsid w:val="00062903"/>
    <w:rsid w:val="00062CDD"/>
    <w:rsid w:val="00062DB3"/>
    <w:rsid w:val="00063472"/>
    <w:rsid w:val="000640AF"/>
    <w:rsid w:val="00064940"/>
    <w:rsid w:val="00064CAE"/>
    <w:rsid w:val="00064DB7"/>
    <w:rsid w:val="00064FA7"/>
    <w:rsid w:val="00065195"/>
    <w:rsid w:val="0006536C"/>
    <w:rsid w:val="0006626E"/>
    <w:rsid w:val="00070AF1"/>
    <w:rsid w:val="0007126F"/>
    <w:rsid w:val="000714DE"/>
    <w:rsid w:val="0007254F"/>
    <w:rsid w:val="0007357C"/>
    <w:rsid w:val="00073990"/>
    <w:rsid w:val="00073C30"/>
    <w:rsid w:val="00074305"/>
    <w:rsid w:val="000744D0"/>
    <w:rsid w:val="00074B2A"/>
    <w:rsid w:val="00074EEE"/>
    <w:rsid w:val="000753D5"/>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457"/>
    <w:rsid w:val="000907CA"/>
    <w:rsid w:val="000914D6"/>
    <w:rsid w:val="00091569"/>
    <w:rsid w:val="00092B71"/>
    <w:rsid w:val="00092CDB"/>
    <w:rsid w:val="00092DCA"/>
    <w:rsid w:val="000942EB"/>
    <w:rsid w:val="000955F9"/>
    <w:rsid w:val="00095B70"/>
    <w:rsid w:val="0009617E"/>
    <w:rsid w:val="0009628D"/>
    <w:rsid w:val="0009670F"/>
    <w:rsid w:val="000979CF"/>
    <w:rsid w:val="000A03C8"/>
    <w:rsid w:val="000A05F2"/>
    <w:rsid w:val="000A06C4"/>
    <w:rsid w:val="000A0861"/>
    <w:rsid w:val="000A0E1C"/>
    <w:rsid w:val="000A0EC4"/>
    <w:rsid w:val="000A0ED1"/>
    <w:rsid w:val="000A12DB"/>
    <w:rsid w:val="000A17C8"/>
    <w:rsid w:val="000A1B74"/>
    <w:rsid w:val="000A20D7"/>
    <w:rsid w:val="000A2128"/>
    <w:rsid w:val="000A362F"/>
    <w:rsid w:val="000A38F9"/>
    <w:rsid w:val="000A3B49"/>
    <w:rsid w:val="000A46FE"/>
    <w:rsid w:val="000A47E6"/>
    <w:rsid w:val="000A52C0"/>
    <w:rsid w:val="000A5AAF"/>
    <w:rsid w:val="000A5F97"/>
    <w:rsid w:val="000A642E"/>
    <w:rsid w:val="000A648E"/>
    <w:rsid w:val="000A7268"/>
    <w:rsid w:val="000A73BB"/>
    <w:rsid w:val="000A73E8"/>
    <w:rsid w:val="000A7EF4"/>
    <w:rsid w:val="000B00D1"/>
    <w:rsid w:val="000B0A15"/>
    <w:rsid w:val="000B0CCA"/>
    <w:rsid w:val="000B103F"/>
    <w:rsid w:val="000B1437"/>
    <w:rsid w:val="000B1470"/>
    <w:rsid w:val="000B244D"/>
    <w:rsid w:val="000B2B86"/>
    <w:rsid w:val="000B3051"/>
    <w:rsid w:val="000B404C"/>
    <w:rsid w:val="000B419B"/>
    <w:rsid w:val="000B5781"/>
    <w:rsid w:val="000B5CB1"/>
    <w:rsid w:val="000B7377"/>
    <w:rsid w:val="000B75F4"/>
    <w:rsid w:val="000C0185"/>
    <w:rsid w:val="000C01D3"/>
    <w:rsid w:val="000C0D2D"/>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90B"/>
    <w:rsid w:val="000D4E38"/>
    <w:rsid w:val="000D50DB"/>
    <w:rsid w:val="000D6288"/>
    <w:rsid w:val="000D728B"/>
    <w:rsid w:val="000D7541"/>
    <w:rsid w:val="000D75E1"/>
    <w:rsid w:val="000E03FC"/>
    <w:rsid w:val="000E22CF"/>
    <w:rsid w:val="000E2977"/>
    <w:rsid w:val="000E2CC0"/>
    <w:rsid w:val="000E30AC"/>
    <w:rsid w:val="000E3B46"/>
    <w:rsid w:val="000E3E11"/>
    <w:rsid w:val="000E4596"/>
    <w:rsid w:val="000E4B94"/>
    <w:rsid w:val="000E4D50"/>
    <w:rsid w:val="000E5041"/>
    <w:rsid w:val="000E5768"/>
    <w:rsid w:val="000E5843"/>
    <w:rsid w:val="000E5BEF"/>
    <w:rsid w:val="000E6139"/>
    <w:rsid w:val="000E63B7"/>
    <w:rsid w:val="000E653C"/>
    <w:rsid w:val="000E6BE1"/>
    <w:rsid w:val="000E7AD7"/>
    <w:rsid w:val="000E7E0B"/>
    <w:rsid w:val="000F0136"/>
    <w:rsid w:val="000F078A"/>
    <w:rsid w:val="000F0D1E"/>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12D5"/>
    <w:rsid w:val="00102605"/>
    <w:rsid w:val="00102686"/>
    <w:rsid w:val="00102745"/>
    <w:rsid w:val="00103345"/>
    <w:rsid w:val="00103795"/>
    <w:rsid w:val="00103915"/>
    <w:rsid w:val="001039AA"/>
    <w:rsid w:val="00103BE7"/>
    <w:rsid w:val="00103EA0"/>
    <w:rsid w:val="00104149"/>
    <w:rsid w:val="00104F1C"/>
    <w:rsid w:val="001051E5"/>
    <w:rsid w:val="0010579B"/>
    <w:rsid w:val="00105A74"/>
    <w:rsid w:val="00105ACB"/>
    <w:rsid w:val="00105AEF"/>
    <w:rsid w:val="00105E5E"/>
    <w:rsid w:val="00106259"/>
    <w:rsid w:val="001068EB"/>
    <w:rsid w:val="00106CD1"/>
    <w:rsid w:val="00106F65"/>
    <w:rsid w:val="001078CE"/>
    <w:rsid w:val="00110521"/>
    <w:rsid w:val="00110F61"/>
    <w:rsid w:val="001111BD"/>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5D98"/>
    <w:rsid w:val="00116328"/>
    <w:rsid w:val="001163CF"/>
    <w:rsid w:val="001166C5"/>
    <w:rsid w:val="00116EE2"/>
    <w:rsid w:val="001174C9"/>
    <w:rsid w:val="00117619"/>
    <w:rsid w:val="00117CF9"/>
    <w:rsid w:val="00117E69"/>
    <w:rsid w:val="00120CCE"/>
    <w:rsid w:val="00121103"/>
    <w:rsid w:val="00121BAB"/>
    <w:rsid w:val="00121E3C"/>
    <w:rsid w:val="00122B23"/>
    <w:rsid w:val="00122B7E"/>
    <w:rsid w:val="00123E27"/>
    <w:rsid w:val="00123FB5"/>
    <w:rsid w:val="0012400F"/>
    <w:rsid w:val="001249DC"/>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3330"/>
    <w:rsid w:val="00144335"/>
    <w:rsid w:val="00144CF4"/>
    <w:rsid w:val="0014502F"/>
    <w:rsid w:val="00145282"/>
    <w:rsid w:val="001453B0"/>
    <w:rsid w:val="001454D9"/>
    <w:rsid w:val="00145A08"/>
    <w:rsid w:val="00145D8E"/>
    <w:rsid w:val="00146083"/>
    <w:rsid w:val="001462F7"/>
    <w:rsid w:val="001471AB"/>
    <w:rsid w:val="00147F35"/>
    <w:rsid w:val="00150005"/>
    <w:rsid w:val="00151AEB"/>
    <w:rsid w:val="00151B99"/>
    <w:rsid w:val="00151DF3"/>
    <w:rsid w:val="00151E79"/>
    <w:rsid w:val="001521B2"/>
    <w:rsid w:val="00152EDD"/>
    <w:rsid w:val="00153491"/>
    <w:rsid w:val="0015361C"/>
    <w:rsid w:val="0015372F"/>
    <w:rsid w:val="00153BFB"/>
    <w:rsid w:val="0015407E"/>
    <w:rsid w:val="0015448E"/>
    <w:rsid w:val="001544F9"/>
    <w:rsid w:val="00154A6F"/>
    <w:rsid w:val="00155D08"/>
    <w:rsid w:val="001561F3"/>
    <w:rsid w:val="0015623B"/>
    <w:rsid w:val="00156BE5"/>
    <w:rsid w:val="00157232"/>
    <w:rsid w:val="00160401"/>
    <w:rsid w:val="00160D4E"/>
    <w:rsid w:val="00161DDA"/>
    <w:rsid w:val="00161E62"/>
    <w:rsid w:val="00161F1C"/>
    <w:rsid w:val="0016200B"/>
    <w:rsid w:val="0016204B"/>
    <w:rsid w:val="00163D7A"/>
    <w:rsid w:val="00164281"/>
    <w:rsid w:val="00165703"/>
    <w:rsid w:val="00166204"/>
    <w:rsid w:val="0016685F"/>
    <w:rsid w:val="0016712F"/>
    <w:rsid w:val="00167503"/>
    <w:rsid w:val="001676A9"/>
    <w:rsid w:val="00167781"/>
    <w:rsid w:val="00167A15"/>
    <w:rsid w:val="00167A50"/>
    <w:rsid w:val="00167D1A"/>
    <w:rsid w:val="00167DF5"/>
    <w:rsid w:val="00170001"/>
    <w:rsid w:val="00172198"/>
    <w:rsid w:val="00172612"/>
    <w:rsid w:val="00172817"/>
    <w:rsid w:val="001734E3"/>
    <w:rsid w:val="001742BF"/>
    <w:rsid w:val="001742E1"/>
    <w:rsid w:val="0017557B"/>
    <w:rsid w:val="00175E49"/>
    <w:rsid w:val="0017649F"/>
    <w:rsid w:val="0017655B"/>
    <w:rsid w:val="00176C30"/>
    <w:rsid w:val="001772C9"/>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69C"/>
    <w:rsid w:val="00187ABD"/>
    <w:rsid w:val="00190323"/>
    <w:rsid w:val="00190396"/>
    <w:rsid w:val="001904E3"/>
    <w:rsid w:val="0019087A"/>
    <w:rsid w:val="00190CCC"/>
    <w:rsid w:val="00190E13"/>
    <w:rsid w:val="00191C5A"/>
    <w:rsid w:val="00191CEB"/>
    <w:rsid w:val="00191E63"/>
    <w:rsid w:val="00192019"/>
    <w:rsid w:val="00192D68"/>
    <w:rsid w:val="0019388B"/>
    <w:rsid w:val="00193ADE"/>
    <w:rsid w:val="00193B9A"/>
    <w:rsid w:val="00193E7E"/>
    <w:rsid w:val="001940ED"/>
    <w:rsid w:val="001946AE"/>
    <w:rsid w:val="001946D5"/>
    <w:rsid w:val="00194E8C"/>
    <w:rsid w:val="001962EC"/>
    <w:rsid w:val="001963DD"/>
    <w:rsid w:val="00196524"/>
    <w:rsid w:val="001965DB"/>
    <w:rsid w:val="00196D01"/>
    <w:rsid w:val="00196DC9"/>
    <w:rsid w:val="00196E95"/>
    <w:rsid w:val="0019715F"/>
    <w:rsid w:val="00197758"/>
    <w:rsid w:val="00197891"/>
    <w:rsid w:val="00197A42"/>
    <w:rsid w:val="00197F39"/>
    <w:rsid w:val="001A0236"/>
    <w:rsid w:val="001A0915"/>
    <w:rsid w:val="001A0AF8"/>
    <w:rsid w:val="001A1490"/>
    <w:rsid w:val="001A18D5"/>
    <w:rsid w:val="001A1A38"/>
    <w:rsid w:val="001A1BE0"/>
    <w:rsid w:val="001A1D4A"/>
    <w:rsid w:val="001A3011"/>
    <w:rsid w:val="001A4A9B"/>
    <w:rsid w:val="001A4DAF"/>
    <w:rsid w:val="001A54CD"/>
    <w:rsid w:val="001A5D74"/>
    <w:rsid w:val="001A66DF"/>
    <w:rsid w:val="001A67D0"/>
    <w:rsid w:val="001A6863"/>
    <w:rsid w:val="001A7591"/>
    <w:rsid w:val="001A75B1"/>
    <w:rsid w:val="001A7B06"/>
    <w:rsid w:val="001B0366"/>
    <w:rsid w:val="001B0444"/>
    <w:rsid w:val="001B096B"/>
    <w:rsid w:val="001B0F9F"/>
    <w:rsid w:val="001B123C"/>
    <w:rsid w:val="001B1A0D"/>
    <w:rsid w:val="001B1BF1"/>
    <w:rsid w:val="001B1E12"/>
    <w:rsid w:val="001B2083"/>
    <w:rsid w:val="001B2456"/>
    <w:rsid w:val="001B2C14"/>
    <w:rsid w:val="001B3CC4"/>
    <w:rsid w:val="001B449C"/>
    <w:rsid w:val="001B4AA2"/>
    <w:rsid w:val="001B4ADE"/>
    <w:rsid w:val="001B5530"/>
    <w:rsid w:val="001B5EF8"/>
    <w:rsid w:val="001B6C54"/>
    <w:rsid w:val="001B71E8"/>
    <w:rsid w:val="001B787E"/>
    <w:rsid w:val="001C07C6"/>
    <w:rsid w:val="001C120D"/>
    <w:rsid w:val="001C19CD"/>
    <w:rsid w:val="001C1A24"/>
    <w:rsid w:val="001C22D5"/>
    <w:rsid w:val="001C2515"/>
    <w:rsid w:val="001C26FB"/>
    <w:rsid w:val="001C33C1"/>
    <w:rsid w:val="001C3E30"/>
    <w:rsid w:val="001C3E5C"/>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EEE"/>
    <w:rsid w:val="001D3058"/>
    <w:rsid w:val="001D30F3"/>
    <w:rsid w:val="001D31A0"/>
    <w:rsid w:val="001D338E"/>
    <w:rsid w:val="001D45E0"/>
    <w:rsid w:val="001D51DD"/>
    <w:rsid w:val="001D56E9"/>
    <w:rsid w:val="001D6A4D"/>
    <w:rsid w:val="001D7616"/>
    <w:rsid w:val="001D796A"/>
    <w:rsid w:val="001D7A84"/>
    <w:rsid w:val="001D7BF1"/>
    <w:rsid w:val="001D7C79"/>
    <w:rsid w:val="001E003B"/>
    <w:rsid w:val="001E192A"/>
    <w:rsid w:val="001E1A88"/>
    <w:rsid w:val="001E1CC4"/>
    <w:rsid w:val="001E1D38"/>
    <w:rsid w:val="001E21E8"/>
    <w:rsid w:val="001E28A0"/>
    <w:rsid w:val="001E2A95"/>
    <w:rsid w:val="001E3FFE"/>
    <w:rsid w:val="001E4258"/>
    <w:rsid w:val="001E5140"/>
    <w:rsid w:val="001E51C2"/>
    <w:rsid w:val="001E5D6A"/>
    <w:rsid w:val="001E6A94"/>
    <w:rsid w:val="001E70FB"/>
    <w:rsid w:val="001E780A"/>
    <w:rsid w:val="001F0D15"/>
    <w:rsid w:val="001F0FA0"/>
    <w:rsid w:val="001F1194"/>
    <w:rsid w:val="001F1349"/>
    <w:rsid w:val="001F1863"/>
    <w:rsid w:val="001F2356"/>
    <w:rsid w:val="001F2A68"/>
    <w:rsid w:val="001F3A05"/>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58F"/>
    <w:rsid w:val="00200A3C"/>
    <w:rsid w:val="00201508"/>
    <w:rsid w:val="002019D7"/>
    <w:rsid w:val="00201AC4"/>
    <w:rsid w:val="00201F1E"/>
    <w:rsid w:val="00202761"/>
    <w:rsid w:val="0020299B"/>
    <w:rsid w:val="00202E44"/>
    <w:rsid w:val="002037AA"/>
    <w:rsid w:val="00203BC6"/>
    <w:rsid w:val="00203CDA"/>
    <w:rsid w:val="00203F64"/>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71B"/>
    <w:rsid w:val="0021201A"/>
    <w:rsid w:val="00212545"/>
    <w:rsid w:val="002135E6"/>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B8"/>
    <w:rsid w:val="002202CE"/>
    <w:rsid w:val="0022032A"/>
    <w:rsid w:val="00221467"/>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28A"/>
    <w:rsid w:val="00227A8B"/>
    <w:rsid w:val="00230488"/>
    <w:rsid w:val="0023074D"/>
    <w:rsid w:val="002313D1"/>
    <w:rsid w:val="0023146B"/>
    <w:rsid w:val="002315A0"/>
    <w:rsid w:val="00231748"/>
    <w:rsid w:val="00231EC7"/>
    <w:rsid w:val="0023235C"/>
    <w:rsid w:val="002325C1"/>
    <w:rsid w:val="00232E15"/>
    <w:rsid w:val="00233079"/>
    <w:rsid w:val="00233718"/>
    <w:rsid w:val="0023382C"/>
    <w:rsid w:val="00233977"/>
    <w:rsid w:val="00233C58"/>
    <w:rsid w:val="00233C71"/>
    <w:rsid w:val="002345B6"/>
    <w:rsid w:val="002347A6"/>
    <w:rsid w:val="00234B84"/>
    <w:rsid w:val="002355B1"/>
    <w:rsid w:val="00236016"/>
    <w:rsid w:val="00237065"/>
    <w:rsid w:val="00237589"/>
    <w:rsid w:val="0023758D"/>
    <w:rsid w:val="002375A7"/>
    <w:rsid w:val="00237EFF"/>
    <w:rsid w:val="00240171"/>
    <w:rsid w:val="0024019A"/>
    <w:rsid w:val="00240EC1"/>
    <w:rsid w:val="0024120F"/>
    <w:rsid w:val="002412BC"/>
    <w:rsid w:val="0024131D"/>
    <w:rsid w:val="002415B8"/>
    <w:rsid w:val="002425D7"/>
    <w:rsid w:val="00242D5F"/>
    <w:rsid w:val="00242D62"/>
    <w:rsid w:val="002430D0"/>
    <w:rsid w:val="0024316D"/>
    <w:rsid w:val="002431D7"/>
    <w:rsid w:val="00244058"/>
    <w:rsid w:val="00244861"/>
    <w:rsid w:val="002453E7"/>
    <w:rsid w:val="00245718"/>
    <w:rsid w:val="00245E07"/>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4AE9"/>
    <w:rsid w:val="00254B7E"/>
    <w:rsid w:val="002554DE"/>
    <w:rsid w:val="00255575"/>
    <w:rsid w:val="00255E11"/>
    <w:rsid w:val="00256835"/>
    <w:rsid w:val="002569F0"/>
    <w:rsid w:val="00256C01"/>
    <w:rsid w:val="00256E1A"/>
    <w:rsid w:val="00256ECF"/>
    <w:rsid w:val="002575AA"/>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DB6"/>
    <w:rsid w:val="002679C6"/>
    <w:rsid w:val="00271168"/>
    <w:rsid w:val="002711A4"/>
    <w:rsid w:val="00271230"/>
    <w:rsid w:val="00271F13"/>
    <w:rsid w:val="002720E3"/>
    <w:rsid w:val="00272945"/>
    <w:rsid w:val="0027482E"/>
    <w:rsid w:val="00274DB5"/>
    <w:rsid w:val="00275BB1"/>
    <w:rsid w:val="0027770B"/>
    <w:rsid w:val="00277933"/>
    <w:rsid w:val="00277F8D"/>
    <w:rsid w:val="00277FA7"/>
    <w:rsid w:val="00280046"/>
    <w:rsid w:val="00280B4F"/>
    <w:rsid w:val="00280F3D"/>
    <w:rsid w:val="0028106A"/>
    <w:rsid w:val="002816AF"/>
    <w:rsid w:val="00281EB4"/>
    <w:rsid w:val="00282E03"/>
    <w:rsid w:val="0028308E"/>
    <w:rsid w:val="002834E9"/>
    <w:rsid w:val="00283A52"/>
    <w:rsid w:val="00283C5E"/>
    <w:rsid w:val="00283E26"/>
    <w:rsid w:val="0028428F"/>
    <w:rsid w:val="00284CFC"/>
    <w:rsid w:val="00285832"/>
    <w:rsid w:val="00285969"/>
    <w:rsid w:val="00285E14"/>
    <w:rsid w:val="0028663B"/>
    <w:rsid w:val="00286CEC"/>
    <w:rsid w:val="002870F9"/>
    <w:rsid w:val="002871A9"/>
    <w:rsid w:val="00287505"/>
    <w:rsid w:val="00287BDB"/>
    <w:rsid w:val="00290781"/>
    <w:rsid w:val="00291784"/>
    <w:rsid w:val="002920DF"/>
    <w:rsid w:val="002925F5"/>
    <w:rsid w:val="002928A3"/>
    <w:rsid w:val="002929BB"/>
    <w:rsid w:val="00293DA0"/>
    <w:rsid w:val="00294368"/>
    <w:rsid w:val="00294B78"/>
    <w:rsid w:val="0029501B"/>
    <w:rsid w:val="00295416"/>
    <w:rsid w:val="00295949"/>
    <w:rsid w:val="00295AC4"/>
    <w:rsid w:val="00295D7C"/>
    <w:rsid w:val="0029624A"/>
    <w:rsid w:val="00296922"/>
    <w:rsid w:val="00296DF4"/>
    <w:rsid w:val="00297098"/>
    <w:rsid w:val="002A05D4"/>
    <w:rsid w:val="002A06DB"/>
    <w:rsid w:val="002A09FF"/>
    <w:rsid w:val="002A0E60"/>
    <w:rsid w:val="002A0EFF"/>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F6D"/>
    <w:rsid w:val="002B0D83"/>
    <w:rsid w:val="002B1342"/>
    <w:rsid w:val="002B1F83"/>
    <w:rsid w:val="002B20F8"/>
    <w:rsid w:val="002B245F"/>
    <w:rsid w:val="002B27C8"/>
    <w:rsid w:val="002B2A7F"/>
    <w:rsid w:val="002B30DE"/>
    <w:rsid w:val="002B330B"/>
    <w:rsid w:val="002B39BE"/>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C6A"/>
    <w:rsid w:val="002C24B4"/>
    <w:rsid w:val="002C29EA"/>
    <w:rsid w:val="002C2B3A"/>
    <w:rsid w:val="002C2B87"/>
    <w:rsid w:val="002C3045"/>
    <w:rsid w:val="002C3CF4"/>
    <w:rsid w:val="002C441A"/>
    <w:rsid w:val="002C4A73"/>
    <w:rsid w:val="002C4B84"/>
    <w:rsid w:val="002C4C0C"/>
    <w:rsid w:val="002C4DBB"/>
    <w:rsid w:val="002C5016"/>
    <w:rsid w:val="002C5C2F"/>
    <w:rsid w:val="002C5D0F"/>
    <w:rsid w:val="002C60B9"/>
    <w:rsid w:val="002C6F77"/>
    <w:rsid w:val="002C704D"/>
    <w:rsid w:val="002D0845"/>
    <w:rsid w:val="002D0933"/>
    <w:rsid w:val="002D1235"/>
    <w:rsid w:val="002D1555"/>
    <w:rsid w:val="002D19BB"/>
    <w:rsid w:val="002D1A9B"/>
    <w:rsid w:val="002D1D79"/>
    <w:rsid w:val="002D20F8"/>
    <w:rsid w:val="002D22BD"/>
    <w:rsid w:val="002D22C5"/>
    <w:rsid w:val="002D302A"/>
    <w:rsid w:val="002D36C6"/>
    <w:rsid w:val="002D37C1"/>
    <w:rsid w:val="002D444B"/>
    <w:rsid w:val="002D46B4"/>
    <w:rsid w:val="002D494C"/>
    <w:rsid w:val="002D49C2"/>
    <w:rsid w:val="002D4A45"/>
    <w:rsid w:val="002D4B42"/>
    <w:rsid w:val="002D4B43"/>
    <w:rsid w:val="002D5588"/>
    <w:rsid w:val="002D5A1B"/>
    <w:rsid w:val="002D63AB"/>
    <w:rsid w:val="002D6558"/>
    <w:rsid w:val="002D65BC"/>
    <w:rsid w:val="002D65DD"/>
    <w:rsid w:val="002D6A88"/>
    <w:rsid w:val="002D6C30"/>
    <w:rsid w:val="002D7FEE"/>
    <w:rsid w:val="002E055C"/>
    <w:rsid w:val="002E086B"/>
    <w:rsid w:val="002E0ED0"/>
    <w:rsid w:val="002E1050"/>
    <w:rsid w:val="002E107E"/>
    <w:rsid w:val="002E18E5"/>
    <w:rsid w:val="002E1953"/>
    <w:rsid w:val="002E27BF"/>
    <w:rsid w:val="002E2C3F"/>
    <w:rsid w:val="002E2CB5"/>
    <w:rsid w:val="002E2CDE"/>
    <w:rsid w:val="002E2D7D"/>
    <w:rsid w:val="002E32D0"/>
    <w:rsid w:val="002E3580"/>
    <w:rsid w:val="002E3913"/>
    <w:rsid w:val="002E3D76"/>
    <w:rsid w:val="002E40A1"/>
    <w:rsid w:val="002E48EC"/>
    <w:rsid w:val="002E4B44"/>
    <w:rsid w:val="002E4ECB"/>
    <w:rsid w:val="002E4F23"/>
    <w:rsid w:val="002E635A"/>
    <w:rsid w:val="002E6D68"/>
    <w:rsid w:val="002E6E2B"/>
    <w:rsid w:val="002E7847"/>
    <w:rsid w:val="002E79FB"/>
    <w:rsid w:val="002F0073"/>
    <w:rsid w:val="002F1C67"/>
    <w:rsid w:val="002F1CA3"/>
    <w:rsid w:val="002F240B"/>
    <w:rsid w:val="002F2F50"/>
    <w:rsid w:val="002F3148"/>
    <w:rsid w:val="002F33EC"/>
    <w:rsid w:val="002F34E3"/>
    <w:rsid w:val="002F3601"/>
    <w:rsid w:val="002F40E2"/>
    <w:rsid w:val="002F45F6"/>
    <w:rsid w:val="002F5A6F"/>
    <w:rsid w:val="002F692F"/>
    <w:rsid w:val="002F6FC9"/>
    <w:rsid w:val="002F7031"/>
    <w:rsid w:val="002F7961"/>
    <w:rsid w:val="002F7B66"/>
    <w:rsid w:val="003007B6"/>
    <w:rsid w:val="00300A52"/>
    <w:rsid w:val="00300CB4"/>
    <w:rsid w:val="00300E24"/>
    <w:rsid w:val="0030248C"/>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C44"/>
    <w:rsid w:val="0031026B"/>
    <w:rsid w:val="0031088E"/>
    <w:rsid w:val="00310D01"/>
    <w:rsid w:val="00311376"/>
    <w:rsid w:val="00311A1F"/>
    <w:rsid w:val="00311B47"/>
    <w:rsid w:val="00311D52"/>
    <w:rsid w:val="00312190"/>
    <w:rsid w:val="003125E0"/>
    <w:rsid w:val="0031271D"/>
    <w:rsid w:val="00312B50"/>
    <w:rsid w:val="003132BB"/>
    <w:rsid w:val="00313337"/>
    <w:rsid w:val="00313447"/>
    <w:rsid w:val="00313748"/>
    <w:rsid w:val="00313EA3"/>
    <w:rsid w:val="003140E7"/>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C61"/>
    <w:rsid w:val="00321FA3"/>
    <w:rsid w:val="003227D3"/>
    <w:rsid w:val="00322937"/>
    <w:rsid w:val="00322962"/>
    <w:rsid w:val="00323881"/>
    <w:rsid w:val="003244AE"/>
    <w:rsid w:val="00324885"/>
    <w:rsid w:val="00324EAD"/>
    <w:rsid w:val="003251A8"/>
    <w:rsid w:val="003254B1"/>
    <w:rsid w:val="00325AD9"/>
    <w:rsid w:val="00325D98"/>
    <w:rsid w:val="0032682A"/>
    <w:rsid w:val="00327A5C"/>
    <w:rsid w:val="0033092C"/>
    <w:rsid w:val="00330EEF"/>
    <w:rsid w:val="0033122A"/>
    <w:rsid w:val="003315AC"/>
    <w:rsid w:val="00331932"/>
    <w:rsid w:val="00331F74"/>
    <w:rsid w:val="00332382"/>
    <w:rsid w:val="00332453"/>
    <w:rsid w:val="0033251B"/>
    <w:rsid w:val="00333A88"/>
    <w:rsid w:val="00335B15"/>
    <w:rsid w:val="00335B21"/>
    <w:rsid w:val="00335D3F"/>
    <w:rsid w:val="00336104"/>
    <w:rsid w:val="003364E6"/>
    <w:rsid w:val="00336729"/>
    <w:rsid w:val="00336CD9"/>
    <w:rsid w:val="00336D67"/>
    <w:rsid w:val="0033726D"/>
    <w:rsid w:val="00337CA8"/>
    <w:rsid w:val="00340D3F"/>
    <w:rsid w:val="0034174B"/>
    <w:rsid w:val="0034177C"/>
    <w:rsid w:val="003420E9"/>
    <w:rsid w:val="00342345"/>
    <w:rsid w:val="00342BF0"/>
    <w:rsid w:val="00342C27"/>
    <w:rsid w:val="003430C8"/>
    <w:rsid w:val="003432C8"/>
    <w:rsid w:val="003434B3"/>
    <w:rsid w:val="00343536"/>
    <w:rsid w:val="00343EFB"/>
    <w:rsid w:val="00344760"/>
    <w:rsid w:val="003454E8"/>
    <w:rsid w:val="00345574"/>
    <w:rsid w:val="003461AC"/>
    <w:rsid w:val="0034680A"/>
    <w:rsid w:val="00346C62"/>
    <w:rsid w:val="00347202"/>
    <w:rsid w:val="0034778E"/>
    <w:rsid w:val="00347A5A"/>
    <w:rsid w:val="003501E2"/>
    <w:rsid w:val="00350318"/>
    <w:rsid w:val="00351591"/>
    <w:rsid w:val="00351E10"/>
    <w:rsid w:val="00352583"/>
    <w:rsid w:val="003533F4"/>
    <w:rsid w:val="003536F6"/>
    <w:rsid w:val="00353C59"/>
    <w:rsid w:val="00353DA6"/>
    <w:rsid w:val="00353DD5"/>
    <w:rsid w:val="00355131"/>
    <w:rsid w:val="003555F9"/>
    <w:rsid w:val="00355F74"/>
    <w:rsid w:val="003560DB"/>
    <w:rsid w:val="003564DB"/>
    <w:rsid w:val="00356AA9"/>
    <w:rsid w:val="00356F87"/>
    <w:rsid w:val="00357E83"/>
    <w:rsid w:val="003605C1"/>
    <w:rsid w:val="00360CF3"/>
    <w:rsid w:val="00360E0E"/>
    <w:rsid w:val="003616AB"/>
    <w:rsid w:val="0036194D"/>
    <w:rsid w:val="00361A59"/>
    <w:rsid w:val="00363348"/>
    <w:rsid w:val="00363857"/>
    <w:rsid w:val="00363D59"/>
    <w:rsid w:val="003640F7"/>
    <w:rsid w:val="0036594A"/>
    <w:rsid w:val="00365D3A"/>
    <w:rsid w:val="003664FF"/>
    <w:rsid w:val="00366BD2"/>
    <w:rsid w:val="003670B8"/>
    <w:rsid w:val="00367C33"/>
    <w:rsid w:val="003704A3"/>
    <w:rsid w:val="003706F2"/>
    <w:rsid w:val="0037091B"/>
    <w:rsid w:val="0037124F"/>
    <w:rsid w:val="003722F0"/>
    <w:rsid w:val="00372AED"/>
    <w:rsid w:val="00373827"/>
    <w:rsid w:val="0037401C"/>
    <w:rsid w:val="0037507B"/>
    <w:rsid w:val="00375A41"/>
    <w:rsid w:val="00375C7C"/>
    <w:rsid w:val="00377027"/>
    <w:rsid w:val="00377135"/>
    <w:rsid w:val="00380272"/>
    <w:rsid w:val="003805DB"/>
    <w:rsid w:val="0038152A"/>
    <w:rsid w:val="00382BAD"/>
    <w:rsid w:val="00383579"/>
    <w:rsid w:val="003835FD"/>
    <w:rsid w:val="00384DF1"/>
    <w:rsid w:val="00384FF3"/>
    <w:rsid w:val="00385C61"/>
    <w:rsid w:val="00385FD2"/>
    <w:rsid w:val="00386456"/>
    <w:rsid w:val="003865A9"/>
    <w:rsid w:val="00387C66"/>
    <w:rsid w:val="0039092B"/>
    <w:rsid w:val="00390BD9"/>
    <w:rsid w:val="00390F32"/>
    <w:rsid w:val="00391285"/>
    <w:rsid w:val="0039135E"/>
    <w:rsid w:val="00392262"/>
    <w:rsid w:val="003924A4"/>
    <w:rsid w:val="0039285D"/>
    <w:rsid w:val="0039319C"/>
    <w:rsid w:val="0039323A"/>
    <w:rsid w:val="00393577"/>
    <w:rsid w:val="00393C1A"/>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841"/>
    <w:rsid w:val="003A4A8E"/>
    <w:rsid w:val="003A563C"/>
    <w:rsid w:val="003A581E"/>
    <w:rsid w:val="003A6160"/>
    <w:rsid w:val="003A65A5"/>
    <w:rsid w:val="003A72F5"/>
    <w:rsid w:val="003A78E5"/>
    <w:rsid w:val="003A7EDF"/>
    <w:rsid w:val="003B0341"/>
    <w:rsid w:val="003B0E5B"/>
    <w:rsid w:val="003B10C7"/>
    <w:rsid w:val="003B1961"/>
    <w:rsid w:val="003B1E57"/>
    <w:rsid w:val="003B2EF3"/>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E8A"/>
    <w:rsid w:val="003C622C"/>
    <w:rsid w:val="003C6505"/>
    <w:rsid w:val="003C73C7"/>
    <w:rsid w:val="003C7CFB"/>
    <w:rsid w:val="003D050B"/>
    <w:rsid w:val="003D0B98"/>
    <w:rsid w:val="003D0C3C"/>
    <w:rsid w:val="003D0DE5"/>
    <w:rsid w:val="003D1351"/>
    <w:rsid w:val="003D1795"/>
    <w:rsid w:val="003D21C1"/>
    <w:rsid w:val="003D23FE"/>
    <w:rsid w:val="003D3B15"/>
    <w:rsid w:val="003D3B2E"/>
    <w:rsid w:val="003D4101"/>
    <w:rsid w:val="003D484D"/>
    <w:rsid w:val="003D49CB"/>
    <w:rsid w:val="003D6B8F"/>
    <w:rsid w:val="003D7566"/>
    <w:rsid w:val="003E0224"/>
    <w:rsid w:val="003E09BB"/>
    <w:rsid w:val="003E159D"/>
    <w:rsid w:val="003E1F86"/>
    <w:rsid w:val="003E20EA"/>
    <w:rsid w:val="003E210C"/>
    <w:rsid w:val="003E2F55"/>
    <w:rsid w:val="003E34DB"/>
    <w:rsid w:val="003E3833"/>
    <w:rsid w:val="003E3AF9"/>
    <w:rsid w:val="003E4A70"/>
    <w:rsid w:val="003E4C48"/>
    <w:rsid w:val="003E4CD9"/>
    <w:rsid w:val="003E52C2"/>
    <w:rsid w:val="003E53D6"/>
    <w:rsid w:val="003E54B3"/>
    <w:rsid w:val="003E5780"/>
    <w:rsid w:val="003E5B9F"/>
    <w:rsid w:val="003E6072"/>
    <w:rsid w:val="003E60D6"/>
    <w:rsid w:val="003E6275"/>
    <w:rsid w:val="003E6AB6"/>
    <w:rsid w:val="003E6E0B"/>
    <w:rsid w:val="003E71CD"/>
    <w:rsid w:val="003E78DA"/>
    <w:rsid w:val="003E7A8B"/>
    <w:rsid w:val="003E7F18"/>
    <w:rsid w:val="003F060E"/>
    <w:rsid w:val="003F0F7F"/>
    <w:rsid w:val="003F115C"/>
    <w:rsid w:val="003F153A"/>
    <w:rsid w:val="003F15B9"/>
    <w:rsid w:val="003F300D"/>
    <w:rsid w:val="003F391F"/>
    <w:rsid w:val="003F3D8A"/>
    <w:rsid w:val="003F4599"/>
    <w:rsid w:val="003F45E1"/>
    <w:rsid w:val="003F4F6C"/>
    <w:rsid w:val="003F559E"/>
    <w:rsid w:val="003F5967"/>
    <w:rsid w:val="003F6181"/>
    <w:rsid w:val="003F6BFC"/>
    <w:rsid w:val="003F6EAE"/>
    <w:rsid w:val="003F6EDD"/>
    <w:rsid w:val="003F7231"/>
    <w:rsid w:val="003F7343"/>
    <w:rsid w:val="003F7400"/>
    <w:rsid w:val="00400002"/>
    <w:rsid w:val="00400054"/>
    <w:rsid w:val="004016A3"/>
    <w:rsid w:val="00401B31"/>
    <w:rsid w:val="0040202B"/>
    <w:rsid w:val="00402B7F"/>
    <w:rsid w:val="00402DE1"/>
    <w:rsid w:val="00402EEB"/>
    <w:rsid w:val="004037C2"/>
    <w:rsid w:val="00404041"/>
    <w:rsid w:val="004040D4"/>
    <w:rsid w:val="00404AA8"/>
    <w:rsid w:val="00404B43"/>
    <w:rsid w:val="00404C61"/>
    <w:rsid w:val="00405487"/>
    <w:rsid w:val="004055EF"/>
    <w:rsid w:val="00405B8A"/>
    <w:rsid w:val="00405E87"/>
    <w:rsid w:val="00406000"/>
    <w:rsid w:val="0040602B"/>
    <w:rsid w:val="0040606C"/>
    <w:rsid w:val="004060DC"/>
    <w:rsid w:val="00406DF5"/>
    <w:rsid w:val="00406F35"/>
    <w:rsid w:val="004077D0"/>
    <w:rsid w:val="00407A7A"/>
    <w:rsid w:val="00407ABC"/>
    <w:rsid w:val="00407AC1"/>
    <w:rsid w:val="00407CD8"/>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27D"/>
    <w:rsid w:val="00424602"/>
    <w:rsid w:val="00425B51"/>
    <w:rsid w:val="00425C43"/>
    <w:rsid w:val="004273FA"/>
    <w:rsid w:val="004275A7"/>
    <w:rsid w:val="00430186"/>
    <w:rsid w:val="00430F17"/>
    <w:rsid w:val="00430F7D"/>
    <w:rsid w:val="0043260C"/>
    <w:rsid w:val="0043269A"/>
    <w:rsid w:val="004327EC"/>
    <w:rsid w:val="004333C2"/>
    <w:rsid w:val="00434787"/>
    <w:rsid w:val="00434C13"/>
    <w:rsid w:val="00434D8B"/>
    <w:rsid w:val="00435703"/>
    <w:rsid w:val="00435BD5"/>
    <w:rsid w:val="00436323"/>
    <w:rsid w:val="0043683F"/>
    <w:rsid w:val="00436B4C"/>
    <w:rsid w:val="00436F40"/>
    <w:rsid w:val="004370FA"/>
    <w:rsid w:val="00440096"/>
    <w:rsid w:val="004403DD"/>
    <w:rsid w:val="00440B96"/>
    <w:rsid w:val="00440CF3"/>
    <w:rsid w:val="00440DB0"/>
    <w:rsid w:val="00440DDC"/>
    <w:rsid w:val="00440FAD"/>
    <w:rsid w:val="00441291"/>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50194"/>
    <w:rsid w:val="004503A3"/>
    <w:rsid w:val="00450846"/>
    <w:rsid w:val="00451A52"/>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6EF0"/>
    <w:rsid w:val="00457031"/>
    <w:rsid w:val="0046002B"/>
    <w:rsid w:val="00460915"/>
    <w:rsid w:val="00460946"/>
    <w:rsid w:val="00460E63"/>
    <w:rsid w:val="004614A9"/>
    <w:rsid w:val="0046170E"/>
    <w:rsid w:val="00461841"/>
    <w:rsid w:val="00461D5F"/>
    <w:rsid w:val="00461E97"/>
    <w:rsid w:val="0046268F"/>
    <w:rsid w:val="0046284F"/>
    <w:rsid w:val="00462B10"/>
    <w:rsid w:val="00462C04"/>
    <w:rsid w:val="0046320A"/>
    <w:rsid w:val="004636CC"/>
    <w:rsid w:val="004638E2"/>
    <w:rsid w:val="00464030"/>
    <w:rsid w:val="00464539"/>
    <w:rsid w:val="004647F8"/>
    <w:rsid w:val="004647FB"/>
    <w:rsid w:val="00465347"/>
    <w:rsid w:val="00465677"/>
    <w:rsid w:val="00466616"/>
    <w:rsid w:val="00466A0C"/>
    <w:rsid w:val="00466A53"/>
    <w:rsid w:val="00470A6A"/>
    <w:rsid w:val="00470D73"/>
    <w:rsid w:val="00470D92"/>
    <w:rsid w:val="00471DF7"/>
    <w:rsid w:val="004734CF"/>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5EE3"/>
    <w:rsid w:val="004861B4"/>
    <w:rsid w:val="00486226"/>
    <w:rsid w:val="00486654"/>
    <w:rsid w:val="00486BD0"/>
    <w:rsid w:val="00486D00"/>
    <w:rsid w:val="00486FF7"/>
    <w:rsid w:val="00487263"/>
    <w:rsid w:val="0048727E"/>
    <w:rsid w:val="0048734F"/>
    <w:rsid w:val="004874E6"/>
    <w:rsid w:val="00487EC1"/>
    <w:rsid w:val="0049029D"/>
    <w:rsid w:val="0049030C"/>
    <w:rsid w:val="004903C0"/>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A04"/>
    <w:rsid w:val="00496D8F"/>
    <w:rsid w:val="00497463"/>
    <w:rsid w:val="0049796E"/>
    <w:rsid w:val="00497AC0"/>
    <w:rsid w:val="004A054C"/>
    <w:rsid w:val="004A08D1"/>
    <w:rsid w:val="004A156E"/>
    <w:rsid w:val="004A16C1"/>
    <w:rsid w:val="004A1CE2"/>
    <w:rsid w:val="004A1D11"/>
    <w:rsid w:val="004A34D2"/>
    <w:rsid w:val="004A4301"/>
    <w:rsid w:val="004A4D93"/>
    <w:rsid w:val="004A538A"/>
    <w:rsid w:val="004A58EE"/>
    <w:rsid w:val="004A59B7"/>
    <w:rsid w:val="004A6051"/>
    <w:rsid w:val="004A623B"/>
    <w:rsid w:val="004A6A04"/>
    <w:rsid w:val="004A6A52"/>
    <w:rsid w:val="004A70C4"/>
    <w:rsid w:val="004B00A7"/>
    <w:rsid w:val="004B0A44"/>
    <w:rsid w:val="004B0F0B"/>
    <w:rsid w:val="004B2197"/>
    <w:rsid w:val="004B298A"/>
    <w:rsid w:val="004B2BB8"/>
    <w:rsid w:val="004B3996"/>
    <w:rsid w:val="004B3A5C"/>
    <w:rsid w:val="004B4C8E"/>
    <w:rsid w:val="004B50CB"/>
    <w:rsid w:val="004B536B"/>
    <w:rsid w:val="004B578D"/>
    <w:rsid w:val="004B5BE7"/>
    <w:rsid w:val="004B5E2D"/>
    <w:rsid w:val="004B65BE"/>
    <w:rsid w:val="004B666E"/>
    <w:rsid w:val="004B6C07"/>
    <w:rsid w:val="004B74D3"/>
    <w:rsid w:val="004B755E"/>
    <w:rsid w:val="004B788E"/>
    <w:rsid w:val="004B7E5D"/>
    <w:rsid w:val="004C06C3"/>
    <w:rsid w:val="004C0E8C"/>
    <w:rsid w:val="004C1983"/>
    <w:rsid w:val="004C22F7"/>
    <w:rsid w:val="004C2B27"/>
    <w:rsid w:val="004C3929"/>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E023F"/>
    <w:rsid w:val="004E0546"/>
    <w:rsid w:val="004E0742"/>
    <w:rsid w:val="004E0C64"/>
    <w:rsid w:val="004E0F6B"/>
    <w:rsid w:val="004E119F"/>
    <w:rsid w:val="004E1545"/>
    <w:rsid w:val="004E1F1C"/>
    <w:rsid w:val="004E28B5"/>
    <w:rsid w:val="004E2A35"/>
    <w:rsid w:val="004E2CCF"/>
    <w:rsid w:val="004E34CF"/>
    <w:rsid w:val="004E38ED"/>
    <w:rsid w:val="004E3B71"/>
    <w:rsid w:val="004E3BD6"/>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791"/>
    <w:rsid w:val="004F3EEF"/>
    <w:rsid w:val="004F5180"/>
    <w:rsid w:val="004F57C9"/>
    <w:rsid w:val="004F5930"/>
    <w:rsid w:val="004F5970"/>
    <w:rsid w:val="004F5F0C"/>
    <w:rsid w:val="004F6121"/>
    <w:rsid w:val="004F6161"/>
    <w:rsid w:val="004F6371"/>
    <w:rsid w:val="004F66BC"/>
    <w:rsid w:val="004F6C26"/>
    <w:rsid w:val="004F7AC9"/>
    <w:rsid w:val="004F7DA5"/>
    <w:rsid w:val="0050062F"/>
    <w:rsid w:val="00500E74"/>
    <w:rsid w:val="0050160F"/>
    <w:rsid w:val="0050284E"/>
    <w:rsid w:val="0050306F"/>
    <w:rsid w:val="00503EA9"/>
    <w:rsid w:val="00503FC1"/>
    <w:rsid w:val="00504EB1"/>
    <w:rsid w:val="005052B0"/>
    <w:rsid w:val="00505DCB"/>
    <w:rsid w:val="00506800"/>
    <w:rsid w:val="00506BA2"/>
    <w:rsid w:val="005075CA"/>
    <w:rsid w:val="005077F6"/>
    <w:rsid w:val="00507B06"/>
    <w:rsid w:val="00507BF1"/>
    <w:rsid w:val="0051074C"/>
    <w:rsid w:val="00510DE9"/>
    <w:rsid w:val="00510F8D"/>
    <w:rsid w:val="005111E2"/>
    <w:rsid w:val="00511231"/>
    <w:rsid w:val="00512B88"/>
    <w:rsid w:val="00512C4F"/>
    <w:rsid w:val="00513042"/>
    <w:rsid w:val="0051334F"/>
    <w:rsid w:val="00513399"/>
    <w:rsid w:val="0051395E"/>
    <w:rsid w:val="00513AF2"/>
    <w:rsid w:val="00513B83"/>
    <w:rsid w:val="00514575"/>
    <w:rsid w:val="00514C03"/>
    <w:rsid w:val="00514D67"/>
    <w:rsid w:val="0051522A"/>
    <w:rsid w:val="00515515"/>
    <w:rsid w:val="0051635C"/>
    <w:rsid w:val="00516C5B"/>
    <w:rsid w:val="00517612"/>
    <w:rsid w:val="00517CFB"/>
    <w:rsid w:val="00517F85"/>
    <w:rsid w:val="00520235"/>
    <w:rsid w:val="005202BF"/>
    <w:rsid w:val="00520899"/>
    <w:rsid w:val="00520904"/>
    <w:rsid w:val="00520922"/>
    <w:rsid w:val="005209FC"/>
    <w:rsid w:val="00520C09"/>
    <w:rsid w:val="00521A30"/>
    <w:rsid w:val="00521D7C"/>
    <w:rsid w:val="005224E5"/>
    <w:rsid w:val="005226EE"/>
    <w:rsid w:val="00523903"/>
    <w:rsid w:val="005239B6"/>
    <w:rsid w:val="00523C45"/>
    <w:rsid w:val="00523F41"/>
    <w:rsid w:val="00524165"/>
    <w:rsid w:val="00524215"/>
    <w:rsid w:val="005246E7"/>
    <w:rsid w:val="00524B08"/>
    <w:rsid w:val="00524C38"/>
    <w:rsid w:val="00524FD2"/>
    <w:rsid w:val="00525621"/>
    <w:rsid w:val="00526431"/>
    <w:rsid w:val="0052647A"/>
    <w:rsid w:val="00527532"/>
    <w:rsid w:val="00527DEB"/>
    <w:rsid w:val="00527E57"/>
    <w:rsid w:val="00527F2C"/>
    <w:rsid w:val="00530405"/>
    <w:rsid w:val="00530522"/>
    <w:rsid w:val="005305E5"/>
    <w:rsid w:val="0053086F"/>
    <w:rsid w:val="00530CBA"/>
    <w:rsid w:val="00530F38"/>
    <w:rsid w:val="00531E49"/>
    <w:rsid w:val="00531F26"/>
    <w:rsid w:val="005325DB"/>
    <w:rsid w:val="0053277C"/>
    <w:rsid w:val="005327C0"/>
    <w:rsid w:val="0053289E"/>
    <w:rsid w:val="00533101"/>
    <w:rsid w:val="00533CA9"/>
    <w:rsid w:val="005346AD"/>
    <w:rsid w:val="00534EFB"/>
    <w:rsid w:val="00534F60"/>
    <w:rsid w:val="005357F1"/>
    <w:rsid w:val="00535D15"/>
    <w:rsid w:val="00536053"/>
    <w:rsid w:val="005369E6"/>
    <w:rsid w:val="005371AC"/>
    <w:rsid w:val="00537672"/>
    <w:rsid w:val="005376B5"/>
    <w:rsid w:val="0053772F"/>
    <w:rsid w:val="005377B2"/>
    <w:rsid w:val="00537A70"/>
    <w:rsid w:val="00537B64"/>
    <w:rsid w:val="00537B77"/>
    <w:rsid w:val="00540C4C"/>
    <w:rsid w:val="0054101E"/>
    <w:rsid w:val="00541469"/>
    <w:rsid w:val="00541571"/>
    <w:rsid w:val="0054182C"/>
    <w:rsid w:val="00541B1F"/>
    <w:rsid w:val="0054275A"/>
    <w:rsid w:val="005428B8"/>
    <w:rsid w:val="005428BE"/>
    <w:rsid w:val="00542BD7"/>
    <w:rsid w:val="00543084"/>
    <w:rsid w:val="00543584"/>
    <w:rsid w:val="00543A9E"/>
    <w:rsid w:val="00543FAE"/>
    <w:rsid w:val="0054413A"/>
    <w:rsid w:val="00544288"/>
    <w:rsid w:val="005446BB"/>
    <w:rsid w:val="00544D65"/>
    <w:rsid w:val="00544DA5"/>
    <w:rsid w:val="00544F43"/>
    <w:rsid w:val="0054511F"/>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26D"/>
    <w:rsid w:val="005544B7"/>
    <w:rsid w:val="00554D57"/>
    <w:rsid w:val="005551AA"/>
    <w:rsid w:val="005564CA"/>
    <w:rsid w:val="005568BD"/>
    <w:rsid w:val="005568EA"/>
    <w:rsid w:val="00557140"/>
    <w:rsid w:val="0055715A"/>
    <w:rsid w:val="0055729E"/>
    <w:rsid w:val="00557984"/>
    <w:rsid w:val="00557A3F"/>
    <w:rsid w:val="005601BE"/>
    <w:rsid w:val="005608B4"/>
    <w:rsid w:val="00560C87"/>
    <w:rsid w:val="00560F51"/>
    <w:rsid w:val="00561249"/>
    <w:rsid w:val="0056160C"/>
    <w:rsid w:val="0056182B"/>
    <w:rsid w:val="00561A88"/>
    <w:rsid w:val="00561AF3"/>
    <w:rsid w:val="00561E0B"/>
    <w:rsid w:val="00562141"/>
    <w:rsid w:val="00562D86"/>
    <w:rsid w:val="00563051"/>
    <w:rsid w:val="005636A2"/>
    <w:rsid w:val="005640CA"/>
    <w:rsid w:val="00564704"/>
    <w:rsid w:val="00564712"/>
    <w:rsid w:val="00564FC1"/>
    <w:rsid w:val="005657A8"/>
    <w:rsid w:val="00565952"/>
    <w:rsid w:val="0056685F"/>
    <w:rsid w:val="00566866"/>
    <w:rsid w:val="00566CDE"/>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BA3"/>
    <w:rsid w:val="00574708"/>
    <w:rsid w:val="00574D81"/>
    <w:rsid w:val="00574D83"/>
    <w:rsid w:val="005756AA"/>
    <w:rsid w:val="0057696F"/>
    <w:rsid w:val="005774FE"/>
    <w:rsid w:val="0058040C"/>
    <w:rsid w:val="00580D6D"/>
    <w:rsid w:val="00580FD8"/>
    <w:rsid w:val="005813DE"/>
    <w:rsid w:val="00581796"/>
    <w:rsid w:val="00581B45"/>
    <w:rsid w:val="00581CE6"/>
    <w:rsid w:val="00582480"/>
    <w:rsid w:val="00582805"/>
    <w:rsid w:val="0058290E"/>
    <w:rsid w:val="00582CAB"/>
    <w:rsid w:val="00582FA6"/>
    <w:rsid w:val="005836D5"/>
    <w:rsid w:val="0058375E"/>
    <w:rsid w:val="00584233"/>
    <w:rsid w:val="005842D0"/>
    <w:rsid w:val="005845FB"/>
    <w:rsid w:val="00584A53"/>
    <w:rsid w:val="005855AE"/>
    <w:rsid w:val="00585829"/>
    <w:rsid w:val="00585CA8"/>
    <w:rsid w:val="00585DC0"/>
    <w:rsid w:val="00586412"/>
    <w:rsid w:val="005864B9"/>
    <w:rsid w:val="005866C4"/>
    <w:rsid w:val="00590C77"/>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561"/>
    <w:rsid w:val="00596AF7"/>
    <w:rsid w:val="00596CCE"/>
    <w:rsid w:val="00596E37"/>
    <w:rsid w:val="005A094C"/>
    <w:rsid w:val="005A1976"/>
    <w:rsid w:val="005A1CD7"/>
    <w:rsid w:val="005A2120"/>
    <w:rsid w:val="005A2501"/>
    <w:rsid w:val="005A2C80"/>
    <w:rsid w:val="005A3066"/>
    <w:rsid w:val="005A38E2"/>
    <w:rsid w:val="005A3B35"/>
    <w:rsid w:val="005A3C4B"/>
    <w:rsid w:val="005A3E5A"/>
    <w:rsid w:val="005A43F3"/>
    <w:rsid w:val="005A467D"/>
    <w:rsid w:val="005A496F"/>
    <w:rsid w:val="005A4986"/>
    <w:rsid w:val="005A4A56"/>
    <w:rsid w:val="005A4DC2"/>
    <w:rsid w:val="005A5608"/>
    <w:rsid w:val="005A5A3D"/>
    <w:rsid w:val="005A603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09E"/>
    <w:rsid w:val="005D26D4"/>
    <w:rsid w:val="005D2917"/>
    <w:rsid w:val="005D2EB2"/>
    <w:rsid w:val="005D2F48"/>
    <w:rsid w:val="005D3B32"/>
    <w:rsid w:val="005D464B"/>
    <w:rsid w:val="005D466F"/>
    <w:rsid w:val="005D49F0"/>
    <w:rsid w:val="005D51F7"/>
    <w:rsid w:val="005D51FA"/>
    <w:rsid w:val="005D5302"/>
    <w:rsid w:val="005D53E8"/>
    <w:rsid w:val="005D5A9D"/>
    <w:rsid w:val="005D5D15"/>
    <w:rsid w:val="005D6651"/>
    <w:rsid w:val="005D691D"/>
    <w:rsid w:val="005D6A72"/>
    <w:rsid w:val="005D6F38"/>
    <w:rsid w:val="005D6FAD"/>
    <w:rsid w:val="005D77F2"/>
    <w:rsid w:val="005D791B"/>
    <w:rsid w:val="005D7CF2"/>
    <w:rsid w:val="005D7F92"/>
    <w:rsid w:val="005E062C"/>
    <w:rsid w:val="005E0D7B"/>
    <w:rsid w:val="005E1595"/>
    <w:rsid w:val="005E1895"/>
    <w:rsid w:val="005E1F1D"/>
    <w:rsid w:val="005E20FE"/>
    <w:rsid w:val="005E2423"/>
    <w:rsid w:val="005E273D"/>
    <w:rsid w:val="005E29AC"/>
    <w:rsid w:val="005E2D05"/>
    <w:rsid w:val="005E3278"/>
    <w:rsid w:val="005E363B"/>
    <w:rsid w:val="005E3736"/>
    <w:rsid w:val="005E3B29"/>
    <w:rsid w:val="005E4B72"/>
    <w:rsid w:val="005E52C9"/>
    <w:rsid w:val="005E544D"/>
    <w:rsid w:val="005E6398"/>
    <w:rsid w:val="005E681E"/>
    <w:rsid w:val="005F2D8B"/>
    <w:rsid w:val="005F305B"/>
    <w:rsid w:val="005F3361"/>
    <w:rsid w:val="005F3B47"/>
    <w:rsid w:val="005F3C4B"/>
    <w:rsid w:val="005F4481"/>
    <w:rsid w:val="005F47AC"/>
    <w:rsid w:val="005F49AF"/>
    <w:rsid w:val="005F4A50"/>
    <w:rsid w:val="005F4A58"/>
    <w:rsid w:val="005F54DF"/>
    <w:rsid w:val="005F5888"/>
    <w:rsid w:val="005F5984"/>
    <w:rsid w:val="005F5EAB"/>
    <w:rsid w:val="005F6CE2"/>
    <w:rsid w:val="005F6EC8"/>
    <w:rsid w:val="005F6F24"/>
    <w:rsid w:val="005F72E9"/>
    <w:rsid w:val="005F780B"/>
    <w:rsid w:val="005F7838"/>
    <w:rsid w:val="00600473"/>
    <w:rsid w:val="0060139A"/>
    <w:rsid w:val="006013C9"/>
    <w:rsid w:val="00602931"/>
    <w:rsid w:val="00602B45"/>
    <w:rsid w:val="006030B7"/>
    <w:rsid w:val="00603499"/>
    <w:rsid w:val="006035F5"/>
    <w:rsid w:val="00603CC2"/>
    <w:rsid w:val="006047D1"/>
    <w:rsid w:val="006048A4"/>
    <w:rsid w:val="00604A55"/>
    <w:rsid w:val="00604D4E"/>
    <w:rsid w:val="00604E3E"/>
    <w:rsid w:val="00605AC3"/>
    <w:rsid w:val="00606908"/>
    <w:rsid w:val="006074CF"/>
    <w:rsid w:val="00607996"/>
    <w:rsid w:val="00607A37"/>
    <w:rsid w:val="00607E9F"/>
    <w:rsid w:val="0061085E"/>
    <w:rsid w:val="00611398"/>
    <w:rsid w:val="006113B4"/>
    <w:rsid w:val="0061186D"/>
    <w:rsid w:val="00612322"/>
    <w:rsid w:val="006123C0"/>
    <w:rsid w:val="00613191"/>
    <w:rsid w:val="006133F9"/>
    <w:rsid w:val="006134B3"/>
    <w:rsid w:val="00613DE1"/>
    <w:rsid w:val="0061401F"/>
    <w:rsid w:val="00614166"/>
    <w:rsid w:val="00614176"/>
    <w:rsid w:val="00614519"/>
    <w:rsid w:val="00614817"/>
    <w:rsid w:val="006149CC"/>
    <w:rsid w:val="006157A9"/>
    <w:rsid w:val="0061591D"/>
    <w:rsid w:val="00615ED0"/>
    <w:rsid w:val="0061604C"/>
    <w:rsid w:val="00616C2B"/>
    <w:rsid w:val="00616D7F"/>
    <w:rsid w:val="006178D1"/>
    <w:rsid w:val="00620719"/>
    <w:rsid w:val="006212C9"/>
    <w:rsid w:val="00621A30"/>
    <w:rsid w:val="00621D0C"/>
    <w:rsid w:val="00621E89"/>
    <w:rsid w:val="00622229"/>
    <w:rsid w:val="00622470"/>
    <w:rsid w:val="00622725"/>
    <w:rsid w:val="00622B63"/>
    <w:rsid w:val="00622E4B"/>
    <w:rsid w:val="006231AA"/>
    <w:rsid w:val="00623482"/>
    <w:rsid w:val="00623AC2"/>
    <w:rsid w:val="00623EBC"/>
    <w:rsid w:val="00624309"/>
    <w:rsid w:val="00624A8E"/>
    <w:rsid w:val="00624C13"/>
    <w:rsid w:val="00625642"/>
    <w:rsid w:val="00625DF2"/>
    <w:rsid w:val="006266D7"/>
    <w:rsid w:val="0062691F"/>
    <w:rsid w:val="00626D42"/>
    <w:rsid w:val="00626EE3"/>
    <w:rsid w:val="006274AD"/>
    <w:rsid w:val="00627519"/>
    <w:rsid w:val="00627532"/>
    <w:rsid w:val="006302AA"/>
    <w:rsid w:val="006310C3"/>
    <w:rsid w:val="0063161E"/>
    <w:rsid w:val="00631B2B"/>
    <w:rsid w:val="00631BB5"/>
    <w:rsid w:val="00631DCA"/>
    <w:rsid w:val="00631DD0"/>
    <w:rsid w:val="00633B54"/>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1D8B"/>
    <w:rsid w:val="00642126"/>
    <w:rsid w:val="00642A32"/>
    <w:rsid w:val="00642F7C"/>
    <w:rsid w:val="00642FB7"/>
    <w:rsid w:val="006433D5"/>
    <w:rsid w:val="00643412"/>
    <w:rsid w:val="006456E6"/>
    <w:rsid w:val="00645CEB"/>
    <w:rsid w:val="00645E63"/>
    <w:rsid w:val="006465A1"/>
    <w:rsid w:val="006466CA"/>
    <w:rsid w:val="00646B20"/>
    <w:rsid w:val="00646BE4"/>
    <w:rsid w:val="00646D0F"/>
    <w:rsid w:val="00647A36"/>
    <w:rsid w:val="00647DCC"/>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118"/>
    <w:rsid w:val="0066135A"/>
    <w:rsid w:val="00661A38"/>
    <w:rsid w:val="0066272D"/>
    <w:rsid w:val="00662E58"/>
    <w:rsid w:val="00662F39"/>
    <w:rsid w:val="006631DC"/>
    <w:rsid w:val="006635A0"/>
    <w:rsid w:val="00663D26"/>
    <w:rsid w:val="00664351"/>
    <w:rsid w:val="00664CF5"/>
    <w:rsid w:val="00665968"/>
    <w:rsid w:val="00665BF7"/>
    <w:rsid w:val="0066609C"/>
    <w:rsid w:val="006660F0"/>
    <w:rsid w:val="00666178"/>
    <w:rsid w:val="0066639E"/>
    <w:rsid w:val="00666473"/>
    <w:rsid w:val="006666B4"/>
    <w:rsid w:val="0066694D"/>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3D9A"/>
    <w:rsid w:val="00684462"/>
    <w:rsid w:val="00684C0D"/>
    <w:rsid w:val="00684C8A"/>
    <w:rsid w:val="00684CF5"/>
    <w:rsid w:val="0068553E"/>
    <w:rsid w:val="00685726"/>
    <w:rsid w:val="00685A9D"/>
    <w:rsid w:val="00685D37"/>
    <w:rsid w:val="00685E7B"/>
    <w:rsid w:val="00686551"/>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023"/>
    <w:rsid w:val="006932FD"/>
    <w:rsid w:val="00693772"/>
    <w:rsid w:val="0069390E"/>
    <w:rsid w:val="00693984"/>
    <w:rsid w:val="00693B77"/>
    <w:rsid w:val="00694108"/>
    <w:rsid w:val="00694160"/>
    <w:rsid w:val="00694E8B"/>
    <w:rsid w:val="006959A5"/>
    <w:rsid w:val="00695C0C"/>
    <w:rsid w:val="00696736"/>
    <w:rsid w:val="00696A05"/>
    <w:rsid w:val="006971C0"/>
    <w:rsid w:val="00697665"/>
    <w:rsid w:val="00697C9A"/>
    <w:rsid w:val="00697E68"/>
    <w:rsid w:val="00697FC1"/>
    <w:rsid w:val="006A0274"/>
    <w:rsid w:val="006A1F43"/>
    <w:rsid w:val="006A27BC"/>
    <w:rsid w:val="006A2A43"/>
    <w:rsid w:val="006A2BF1"/>
    <w:rsid w:val="006A2F9A"/>
    <w:rsid w:val="006A34E4"/>
    <w:rsid w:val="006A359C"/>
    <w:rsid w:val="006A3A5A"/>
    <w:rsid w:val="006A44CF"/>
    <w:rsid w:val="006A457D"/>
    <w:rsid w:val="006A4C06"/>
    <w:rsid w:val="006A55EE"/>
    <w:rsid w:val="006A575B"/>
    <w:rsid w:val="006A59DE"/>
    <w:rsid w:val="006A60C7"/>
    <w:rsid w:val="006A64C6"/>
    <w:rsid w:val="006A6655"/>
    <w:rsid w:val="006A6BF9"/>
    <w:rsid w:val="006A7AB8"/>
    <w:rsid w:val="006A7B43"/>
    <w:rsid w:val="006A7CB5"/>
    <w:rsid w:val="006A7FD0"/>
    <w:rsid w:val="006B025C"/>
    <w:rsid w:val="006B0480"/>
    <w:rsid w:val="006B08ED"/>
    <w:rsid w:val="006B15C9"/>
    <w:rsid w:val="006B2170"/>
    <w:rsid w:val="006B2534"/>
    <w:rsid w:val="006B2CB2"/>
    <w:rsid w:val="006B347D"/>
    <w:rsid w:val="006B3505"/>
    <w:rsid w:val="006B3E19"/>
    <w:rsid w:val="006B4488"/>
    <w:rsid w:val="006B4D5D"/>
    <w:rsid w:val="006B4F56"/>
    <w:rsid w:val="006B50C4"/>
    <w:rsid w:val="006B53AE"/>
    <w:rsid w:val="006B58B4"/>
    <w:rsid w:val="006B67AC"/>
    <w:rsid w:val="006B786A"/>
    <w:rsid w:val="006B7E4E"/>
    <w:rsid w:val="006C003A"/>
    <w:rsid w:val="006C1008"/>
    <w:rsid w:val="006C107C"/>
    <w:rsid w:val="006C189C"/>
    <w:rsid w:val="006C2454"/>
    <w:rsid w:val="006C2551"/>
    <w:rsid w:val="006C37CA"/>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A12"/>
    <w:rsid w:val="006D1BE1"/>
    <w:rsid w:val="006D1DD3"/>
    <w:rsid w:val="006D1FF3"/>
    <w:rsid w:val="006D2C65"/>
    <w:rsid w:val="006D32C6"/>
    <w:rsid w:val="006D360E"/>
    <w:rsid w:val="006D3697"/>
    <w:rsid w:val="006D39D2"/>
    <w:rsid w:val="006D3A94"/>
    <w:rsid w:val="006D3F2A"/>
    <w:rsid w:val="006D4370"/>
    <w:rsid w:val="006D46A3"/>
    <w:rsid w:val="006D4FF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6DF"/>
    <w:rsid w:val="006E2088"/>
    <w:rsid w:val="006E2C34"/>
    <w:rsid w:val="006E359B"/>
    <w:rsid w:val="006E39D1"/>
    <w:rsid w:val="006E3A8B"/>
    <w:rsid w:val="006E3B05"/>
    <w:rsid w:val="006E437F"/>
    <w:rsid w:val="006E4884"/>
    <w:rsid w:val="006E4D5B"/>
    <w:rsid w:val="006E5C3A"/>
    <w:rsid w:val="006E602F"/>
    <w:rsid w:val="006E6720"/>
    <w:rsid w:val="006E7275"/>
    <w:rsid w:val="006E77B8"/>
    <w:rsid w:val="006E7AAF"/>
    <w:rsid w:val="006F06B8"/>
    <w:rsid w:val="006F0F74"/>
    <w:rsid w:val="006F13BA"/>
    <w:rsid w:val="006F15CC"/>
    <w:rsid w:val="006F15F6"/>
    <w:rsid w:val="006F36EA"/>
    <w:rsid w:val="006F4147"/>
    <w:rsid w:val="006F4315"/>
    <w:rsid w:val="006F4CB0"/>
    <w:rsid w:val="006F4F78"/>
    <w:rsid w:val="006F547E"/>
    <w:rsid w:val="006F5CCF"/>
    <w:rsid w:val="006F6F04"/>
    <w:rsid w:val="006F71F5"/>
    <w:rsid w:val="007000A6"/>
    <w:rsid w:val="00700610"/>
    <w:rsid w:val="0070138A"/>
    <w:rsid w:val="0070157E"/>
    <w:rsid w:val="00702AD5"/>
    <w:rsid w:val="00702E24"/>
    <w:rsid w:val="007030D4"/>
    <w:rsid w:val="00703279"/>
    <w:rsid w:val="00703B61"/>
    <w:rsid w:val="00703E11"/>
    <w:rsid w:val="00704102"/>
    <w:rsid w:val="0070437C"/>
    <w:rsid w:val="0070461C"/>
    <w:rsid w:val="00705631"/>
    <w:rsid w:val="00705818"/>
    <w:rsid w:val="00705F62"/>
    <w:rsid w:val="007069E1"/>
    <w:rsid w:val="00706BC6"/>
    <w:rsid w:val="007075EC"/>
    <w:rsid w:val="0070773F"/>
    <w:rsid w:val="00707A2E"/>
    <w:rsid w:val="00707ED3"/>
    <w:rsid w:val="007101B7"/>
    <w:rsid w:val="00710668"/>
    <w:rsid w:val="00711019"/>
    <w:rsid w:val="007110F4"/>
    <w:rsid w:val="007112B1"/>
    <w:rsid w:val="0071130F"/>
    <w:rsid w:val="00711702"/>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2B4E"/>
    <w:rsid w:val="00723475"/>
    <w:rsid w:val="007236C4"/>
    <w:rsid w:val="00724635"/>
    <w:rsid w:val="00724F21"/>
    <w:rsid w:val="00724FBB"/>
    <w:rsid w:val="00725134"/>
    <w:rsid w:val="0072554B"/>
    <w:rsid w:val="00725670"/>
    <w:rsid w:val="0072571F"/>
    <w:rsid w:val="007257F3"/>
    <w:rsid w:val="00725AFD"/>
    <w:rsid w:val="00726603"/>
    <w:rsid w:val="007266AC"/>
    <w:rsid w:val="00727B1D"/>
    <w:rsid w:val="00727DDC"/>
    <w:rsid w:val="00730CD6"/>
    <w:rsid w:val="00730F37"/>
    <w:rsid w:val="00730F74"/>
    <w:rsid w:val="0073114B"/>
    <w:rsid w:val="00732151"/>
    <w:rsid w:val="007326C9"/>
    <w:rsid w:val="00732EBC"/>
    <w:rsid w:val="00734952"/>
    <w:rsid w:val="00734990"/>
    <w:rsid w:val="00734FF5"/>
    <w:rsid w:val="00735B78"/>
    <w:rsid w:val="00735DA7"/>
    <w:rsid w:val="00736700"/>
    <w:rsid w:val="007368B4"/>
    <w:rsid w:val="007378E0"/>
    <w:rsid w:val="0074040E"/>
    <w:rsid w:val="00740529"/>
    <w:rsid w:val="00740876"/>
    <w:rsid w:val="00741358"/>
    <w:rsid w:val="00741626"/>
    <w:rsid w:val="00741D44"/>
    <w:rsid w:val="00742332"/>
    <w:rsid w:val="00742886"/>
    <w:rsid w:val="00742DD2"/>
    <w:rsid w:val="007437C6"/>
    <w:rsid w:val="007441A2"/>
    <w:rsid w:val="00744E80"/>
    <w:rsid w:val="00745035"/>
    <w:rsid w:val="007452A8"/>
    <w:rsid w:val="0074531C"/>
    <w:rsid w:val="00745547"/>
    <w:rsid w:val="007459D0"/>
    <w:rsid w:val="00745FF3"/>
    <w:rsid w:val="0074623A"/>
    <w:rsid w:val="00746420"/>
    <w:rsid w:val="00746A60"/>
    <w:rsid w:val="00746E04"/>
    <w:rsid w:val="00746E08"/>
    <w:rsid w:val="00746E3D"/>
    <w:rsid w:val="007473B9"/>
    <w:rsid w:val="00747570"/>
    <w:rsid w:val="00747C96"/>
    <w:rsid w:val="00747EC7"/>
    <w:rsid w:val="00750075"/>
    <w:rsid w:val="007502EC"/>
    <w:rsid w:val="00750382"/>
    <w:rsid w:val="007506F4"/>
    <w:rsid w:val="0075094E"/>
    <w:rsid w:val="00750FA8"/>
    <w:rsid w:val="00750FB5"/>
    <w:rsid w:val="007520F0"/>
    <w:rsid w:val="007522E8"/>
    <w:rsid w:val="007529DB"/>
    <w:rsid w:val="007534AD"/>
    <w:rsid w:val="007535E9"/>
    <w:rsid w:val="00753A21"/>
    <w:rsid w:val="00753BAC"/>
    <w:rsid w:val="0075463B"/>
    <w:rsid w:val="00754A0B"/>
    <w:rsid w:val="00754D46"/>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270"/>
    <w:rsid w:val="007634AD"/>
    <w:rsid w:val="0076445F"/>
    <w:rsid w:val="00764EC5"/>
    <w:rsid w:val="007651EC"/>
    <w:rsid w:val="007651EF"/>
    <w:rsid w:val="007663B5"/>
    <w:rsid w:val="00766D49"/>
    <w:rsid w:val="00766ECC"/>
    <w:rsid w:val="007672F3"/>
    <w:rsid w:val="007677B5"/>
    <w:rsid w:val="007678B1"/>
    <w:rsid w:val="00770566"/>
    <w:rsid w:val="007708A8"/>
    <w:rsid w:val="00771358"/>
    <w:rsid w:val="00772100"/>
    <w:rsid w:val="00772275"/>
    <w:rsid w:val="00772D59"/>
    <w:rsid w:val="007734E4"/>
    <w:rsid w:val="0077380D"/>
    <w:rsid w:val="00773BC8"/>
    <w:rsid w:val="00774549"/>
    <w:rsid w:val="0077466F"/>
    <w:rsid w:val="00774A9F"/>
    <w:rsid w:val="007752B7"/>
    <w:rsid w:val="007759A8"/>
    <w:rsid w:val="00775C27"/>
    <w:rsid w:val="00775D98"/>
    <w:rsid w:val="007769D9"/>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A82"/>
    <w:rsid w:val="00791C32"/>
    <w:rsid w:val="00791FF0"/>
    <w:rsid w:val="007923D0"/>
    <w:rsid w:val="007930D3"/>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15BB"/>
    <w:rsid w:val="007A2341"/>
    <w:rsid w:val="007A2754"/>
    <w:rsid w:val="007A38A1"/>
    <w:rsid w:val="007A3BBE"/>
    <w:rsid w:val="007A3E07"/>
    <w:rsid w:val="007A4766"/>
    <w:rsid w:val="007A4DE3"/>
    <w:rsid w:val="007A523A"/>
    <w:rsid w:val="007A5947"/>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4F7D"/>
    <w:rsid w:val="007B5428"/>
    <w:rsid w:val="007B59B7"/>
    <w:rsid w:val="007B5C60"/>
    <w:rsid w:val="007B6975"/>
    <w:rsid w:val="007B6C64"/>
    <w:rsid w:val="007B6EC8"/>
    <w:rsid w:val="007B6F81"/>
    <w:rsid w:val="007B7D01"/>
    <w:rsid w:val="007B7EA2"/>
    <w:rsid w:val="007C097D"/>
    <w:rsid w:val="007C0AF2"/>
    <w:rsid w:val="007C1196"/>
    <w:rsid w:val="007C1360"/>
    <w:rsid w:val="007C1672"/>
    <w:rsid w:val="007C17AE"/>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867"/>
    <w:rsid w:val="007D7C87"/>
    <w:rsid w:val="007D7CFC"/>
    <w:rsid w:val="007E0812"/>
    <w:rsid w:val="007E0825"/>
    <w:rsid w:val="007E18DF"/>
    <w:rsid w:val="007E214A"/>
    <w:rsid w:val="007E238D"/>
    <w:rsid w:val="007E2C36"/>
    <w:rsid w:val="007E32BD"/>
    <w:rsid w:val="007E350D"/>
    <w:rsid w:val="007E368B"/>
    <w:rsid w:val="007E3856"/>
    <w:rsid w:val="007E3ACA"/>
    <w:rsid w:val="007E3F4A"/>
    <w:rsid w:val="007E564D"/>
    <w:rsid w:val="007E5C4A"/>
    <w:rsid w:val="007E64D4"/>
    <w:rsid w:val="007E66E9"/>
    <w:rsid w:val="007E69F2"/>
    <w:rsid w:val="007E6A2A"/>
    <w:rsid w:val="007E7432"/>
    <w:rsid w:val="007E74BF"/>
    <w:rsid w:val="007E7657"/>
    <w:rsid w:val="007E7D2E"/>
    <w:rsid w:val="007F14D3"/>
    <w:rsid w:val="007F1D9D"/>
    <w:rsid w:val="007F1E28"/>
    <w:rsid w:val="007F1F63"/>
    <w:rsid w:val="007F22A0"/>
    <w:rsid w:val="007F2902"/>
    <w:rsid w:val="007F2903"/>
    <w:rsid w:val="007F2F90"/>
    <w:rsid w:val="007F310E"/>
    <w:rsid w:val="007F320F"/>
    <w:rsid w:val="007F3320"/>
    <w:rsid w:val="007F3AC1"/>
    <w:rsid w:val="007F4976"/>
    <w:rsid w:val="007F4B40"/>
    <w:rsid w:val="007F5A56"/>
    <w:rsid w:val="007F5D42"/>
    <w:rsid w:val="007F616E"/>
    <w:rsid w:val="007F680B"/>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4D61"/>
    <w:rsid w:val="008059C6"/>
    <w:rsid w:val="00805AD7"/>
    <w:rsid w:val="00805BD6"/>
    <w:rsid w:val="00805DE3"/>
    <w:rsid w:val="00807489"/>
    <w:rsid w:val="00807C35"/>
    <w:rsid w:val="00807F35"/>
    <w:rsid w:val="00807F69"/>
    <w:rsid w:val="008100F7"/>
    <w:rsid w:val="00810206"/>
    <w:rsid w:val="0081022B"/>
    <w:rsid w:val="00810CC8"/>
    <w:rsid w:val="00811898"/>
    <w:rsid w:val="00811CDC"/>
    <w:rsid w:val="008124D8"/>
    <w:rsid w:val="00813A7B"/>
    <w:rsid w:val="00813F04"/>
    <w:rsid w:val="0081513E"/>
    <w:rsid w:val="00815DA5"/>
    <w:rsid w:val="00816221"/>
    <w:rsid w:val="0081766B"/>
    <w:rsid w:val="0082042F"/>
    <w:rsid w:val="008205AC"/>
    <w:rsid w:val="00820705"/>
    <w:rsid w:val="00820CBF"/>
    <w:rsid w:val="00820CF5"/>
    <w:rsid w:val="00820FA8"/>
    <w:rsid w:val="008210D4"/>
    <w:rsid w:val="008212FD"/>
    <w:rsid w:val="00821489"/>
    <w:rsid w:val="008217B7"/>
    <w:rsid w:val="0082239B"/>
    <w:rsid w:val="0082292E"/>
    <w:rsid w:val="00822D06"/>
    <w:rsid w:val="00822EC4"/>
    <w:rsid w:val="0082348D"/>
    <w:rsid w:val="008235D5"/>
    <w:rsid w:val="008236BE"/>
    <w:rsid w:val="008241CE"/>
    <w:rsid w:val="00824AE6"/>
    <w:rsid w:val="00825240"/>
    <w:rsid w:val="00825B43"/>
    <w:rsid w:val="00826F71"/>
    <w:rsid w:val="008278EF"/>
    <w:rsid w:val="00827CC0"/>
    <w:rsid w:val="00827CD3"/>
    <w:rsid w:val="00827E7C"/>
    <w:rsid w:val="008306AB"/>
    <w:rsid w:val="00831026"/>
    <w:rsid w:val="0083119B"/>
    <w:rsid w:val="00831BAE"/>
    <w:rsid w:val="00832216"/>
    <w:rsid w:val="00832513"/>
    <w:rsid w:val="00832AD3"/>
    <w:rsid w:val="00832CD0"/>
    <w:rsid w:val="00833430"/>
    <w:rsid w:val="00833ADA"/>
    <w:rsid w:val="00834128"/>
    <w:rsid w:val="0083417F"/>
    <w:rsid w:val="008350F0"/>
    <w:rsid w:val="00835143"/>
    <w:rsid w:val="008355E7"/>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05B"/>
    <w:rsid w:val="00847535"/>
    <w:rsid w:val="00847B6D"/>
    <w:rsid w:val="00850164"/>
    <w:rsid w:val="0085092D"/>
    <w:rsid w:val="008509A5"/>
    <w:rsid w:val="00850C79"/>
    <w:rsid w:val="00850D82"/>
    <w:rsid w:val="00850F79"/>
    <w:rsid w:val="0085100B"/>
    <w:rsid w:val="0085304C"/>
    <w:rsid w:val="008533E7"/>
    <w:rsid w:val="008536BB"/>
    <w:rsid w:val="00853A3C"/>
    <w:rsid w:val="00853EE0"/>
    <w:rsid w:val="0085433A"/>
    <w:rsid w:val="008548CA"/>
    <w:rsid w:val="008563B0"/>
    <w:rsid w:val="008568FE"/>
    <w:rsid w:val="00856C06"/>
    <w:rsid w:val="0085790B"/>
    <w:rsid w:val="008579B9"/>
    <w:rsid w:val="00857C95"/>
    <w:rsid w:val="00857E78"/>
    <w:rsid w:val="00860AEF"/>
    <w:rsid w:val="00860B18"/>
    <w:rsid w:val="00860D5E"/>
    <w:rsid w:val="0086122C"/>
    <w:rsid w:val="00861310"/>
    <w:rsid w:val="0086167B"/>
    <w:rsid w:val="00861F53"/>
    <w:rsid w:val="00862520"/>
    <w:rsid w:val="00862563"/>
    <w:rsid w:val="0086264E"/>
    <w:rsid w:val="0086289E"/>
    <w:rsid w:val="008629CB"/>
    <w:rsid w:val="00862C72"/>
    <w:rsid w:val="0086394E"/>
    <w:rsid w:val="00863F8A"/>
    <w:rsid w:val="00863FB1"/>
    <w:rsid w:val="00863FE3"/>
    <w:rsid w:val="008640C4"/>
    <w:rsid w:val="00864241"/>
    <w:rsid w:val="0086465A"/>
    <w:rsid w:val="0086468A"/>
    <w:rsid w:val="00864E42"/>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AC6"/>
    <w:rsid w:val="00872F97"/>
    <w:rsid w:val="00874607"/>
    <w:rsid w:val="008747E9"/>
    <w:rsid w:val="00874915"/>
    <w:rsid w:val="00874B89"/>
    <w:rsid w:val="00874C66"/>
    <w:rsid w:val="00875403"/>
    <w:rsid w:val="00875434"/>
    <w:rsid w:val="00875C1F"/>
    <w:rsid w:val="00876215"/>
    <w:rsid w:val="008763B6"/>
    <w:rsid w:val="0087646C"/>
    <w:rsid w:val="008767F4"/>
    <w:rsid w:val="008767F9"/>
    <w:rsid w:val="00876815"/>
    <w:rsid w:val="00877932"/>
    <w:rsid w:val="008808C7"/>
    <w:rsid w:val="0088106B"/>
    <w:rsid w:val="0088107D"/>
    <w:rsid w:val="0088187A"/>
    <w:rsid w:val="00881E64"/>
    <w:rsid w:val="00882005"/>
    <w:rsid w:val="00882642"/>
    <w:rsid w:val="00882C44"/>
    <w:rsid w:val="00882E39"/>
    <w:rsid w:val="00883899"/>
    <w:rsid w:val="008850EB"/>
    <w:rsid w:val="00885228"/>
    <w:rsid w:val="008857E3"/>
    <w:rsid w:val="00885E06"/>
    <w:rsid w:val="00886DF2"/>
    <w:rsid w:val="00886FB9"/>
    <w:rsid w:val="00887057"/>
    <w:rsid w:val="00887080"/>
    <w:rsid w:val="00887C79"/>
    <w:rsid w:val="00890B7D"/>
    <w:rsid w:val="0089107B"/>
    <w:rsid w:val="008913CC"/>
    <w:rsid w:val="008914AE"/>
    <w:rsid w:val="008918A2"/>
    <w:rsid w:val="008919CF"/>
    <w:rsid w:val="00891ED9"/>
    <w:rsid w:val="00891F84"/>
    <w:rsid w:val="00891FC3"/>
    <w:rsid w:val="008928EC"/>
    <w:rsid w:val="00892A15"/>
    <w:rsid w:val="00892C44"/>
    <w:rsid w:val="00892E5D"/>
    <w:rsid w:val="0089338A"/>
    <w:rsid w:val="008935CF"/>
    <w:rsid w:val="0089436B"/>
    <w:rsid w:val="00894436"/>
    <w:rsid w:val="00894BB1"/>
    <w:rsid w:val="00894CAA"/>
    <w:rsid w:val="008951D0"/>
    <w:rsid w:val="00895442"/>
    <w:rsid w:val="0089582D"/>
    <w:rsid w:val="008959C6"/>
    <w:rsid w:val="0089606D"/>
    <w:rsid w:val="00896129"/>
    <w:rsid w:val="00896316"/>
    <w:rsid w:val="0089774F"/>
    <w:rsid w:val="00897875"/>
    <w:rsid w:val="008979F4"/>
    <w:rsid w:val="00897B8F"/>
    <w:rsid w:val="008A00D9"/>
    <w:rsid w:val="008A07D5"/>
    <w:rsid w:val="008A1FB7"/>
    <w:rsid w:val="008A229A"/>
    <w:rsid w:val="008A2A23"/>
    <w:rsid w:val="008A2AF5"/>
    <w:rsid w:val="008A2B5A"/>
    <w:rsid w:val="008A3F9D"/>
    <w:rsid w:val="008A43B0"/>
    <w:rsid w:val="008A5474"/>
    <w:rsid w:val="008A5C9A"/>
    <w:rsid w:val="008A5F85"/>
    <w:rsid w:val="008A6005"/>
    <w:rsid w:val="008A614F"/>
    <w:rsid w:val="008A6A55"/>
    <w:rsid w:val="008A6DF0"/>
    <w:rsid w:val="008A6F6E"/>
    <w:rsid w:val="008A7888"/>
    <w:rsid w:val="008A796E"/>
    <w:rsid w:val="008A7B72"/>
    <w:rsid w:val="008B0862"/>
    <w:rsid w:val="008B088C"/>
    <w:rsid w:val="008B1BF5"/>
    <w:rsid w:val="008B263F"/>
    <w:rsid w:val="008B3045"/>
    <w:rsid w:val="008B47A6"/>
    <w:rsid w:val="008B522C"/>
    <w:rsid w:val="008B5C7C"/>
    <w:rsid w:val="008B63FE"/>
    <w:rsid w:val="008B658D"/>
    <w:rsid w:val="008B672C"/>
    <w:rsid w:val="008B7101"/>
    <w:rsid w:val="008B7108"/>
    <w:rsid w:val="008B778C"/>
    <w:rsid w:val="008B7E26"/>
    <w:rsid w:val="008C047A"/>
    <w:rsid w:val="008C065F"/>
    <w:rsid w:val="008C0743"/>
    <w:rsid w:val="008C0B4C"/>
    <w:rsid w:val="008C0F69"/>
    <w:rsid w:val="008C11F0"/>
    <w:rsid w:val="008C1DBA"/>
    <w:rsid w:val="008C24E7"/>
    <w:rsid w:val="008C2500"/>
    <w:rsid w:val="008C2790"/>
    <w:rsid w:val="008C2918"/>
    <w:rsid w:val="008C2CAC"/>
    <w:rsid w:val="008C3C57"/>
    <w:rsid w:val="008C3E2A"/>
    <w:rsid w:val="008C3EC6"/>
    <w:rsid w:val="008C45BD"/>
    <w:rsid w:val="008C4B19"/>
    <w:rsid w:val="008C59FB"/>
    <w:rsid w:val="008C62D4"/>
    <w:rsid w:val="008C6B89"/>
    <w:rsid w:val="008C6B97"/>
    <w:rsid w:val="008C7EF7"/>
    <w:rsid w:val="008D0615"/>
    <w:rsid w:val="008D18AA"/>
    <w:rsid w:val="008D1A2A"/>
    <w:rsid w:val="008D1ADE"/>
    <w:rsid w:val="008D35D9"/>
    <w:rsid w:val="008D3B36"/>
    <w:rsid w:val="008D3B85"/>
    <w:rsid w:val="008D462D"/>
    <w:rsid w:val="008D6084"/>
    <w:rsid w:val="008D64AC"/>
    <w:rsid w:val="008D66CA"/>
    <w:rsid w:val="008D69B1"/>
    <w:rsid w:val="008D7338"/>
    <w:rsid w:val="008D785E"/>
    <w:rsid w:val="008D7D66"/>
    <w:rsid w:val="008E0012"/>
    <w:rsid w:val="008E08C2"/>
    <w:rsid w:val="008E0DF7"/>
    <w:rsid w:val="008E0FAD"/>
    <w:rsid w:val="008E11D5"/>
    <w:rsid w:val="008E11E4"/>
    <w:rsid w:val="008E1252"/>
    <w:rsid w:val="008E1347"/>
    <w:rsid w:val="008E16E0"/>
    <w:rsid w:val="008E1C15"/>
    <w:rsid w:val="008E1C9A"/>
    <w:rsid w:val="008E1DF5"/>
    <w:rsid w:val="008E28BD"/>
    <w:rsid w:val="008E2BE6"/>
    <w:rsid w:val="008E2C14"/>
    <w:rsid w:val="008E2C74"/>
    <w:rsid w:val="008E30C4"/>
    <w:rsid w:val="008E38B4"/>
    <w:rsid w:val="008E3BA4"/>
    <w:rsid w:val="008E44AB"/>
    <w:rsid w:val="008E4CAE"/>
    <w:rsid w:val="008E5179"/>
    <w:rsid w:val="008E57FE"/>
    <w:rsid w:val="008E6420"/>
    <w:rsid w:val="008E6598"/>
    <w:rsid w:val="008E6FF3"/>
    <w:rsid w:val="008E710F"/>
    <w:rsid w:val="008E7214"/>
    <w:rsid w:val="008E7497"/>
    <w:rsid w:val="008E7884"/>
    <w:rsid w:val="008E7D6E"/>
    <w:rsid w:val="008F1056"/>
    <w:rsid w:val="008F23D9"/>
    <w:rsid w:val="008F2E8D"/>
    <w:rsid w:val="008F316F"/>
    <w:rsid w:val="008F361D"/>
    <w:rsid w:val="008F387B"/>
    <w:rsid w:val="008F3DD9"/>
    <w:rsid w:val="008F409B"/>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04"/>
    <w:rsid w:val="0090363E"/>
    <w:rsid w:val="009046E5"/>
    <w:rsid w:val="009047C5"/>
    <w:rsid w:val="00910683"/>
    <w:rsid w:val="00910E00"/>
    <w:rsid w:val="00910E04"/>
    <w:rsid w:val="009116CE"/>
    <w:rsid w:val="00911714"/>
    <w:rsid w:val="00911891"/>
    <w:rsid w:val="00911D04"/>
    <w:rsid w:val="00911EFF"/>
    <w:rsid w:val="0091310F"/>
    <w:rsid w:val="00913693"/>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25"/>
    <w:rsid w:val="00924770"/>
    <w:rsid w:val="00925229"/>
    <w:rsid w:val="00925346"/>
    <w:rsid w:val="00925743"/>
    <w:rsid w:val="0092579F"/>
    <w:rsid w:val="00925BCD"/>
    <w:rsid w:val="00925D65"/>
    <w:rsid w:val="00926C69"/>
    <w:rsid w:val="00927E8D"/>
    <w:rsid w:val="00927F23"/>
    <w:rsid w:val="009307CD"/>
    <w:rsid w:val="00931364"/>
    <w:rsid w:val="00931365"/>
    <w:rsid w:val="00931451"/>
    <w:rsid w:val="009314FA"/>
    <w:rsid w:val="0093194F"/>
    <w:rsid w:val="00931BF3"/>
    <w:rsid w:val="00931C55"/>
    <w:rsid w:val="00933333"/>
    <w:rsid w:val="0093349A"/>
    <w:rsid w:val="0093360C"/>
    <w:rsid w:val="009338BA"/>
    <w:rsid w:val="00933EF7"/>
    <w:rsid w:val="00933FCB"/>
    <w:rsid w:val="009346C8"/>
    <w:rsid w:val="00934CEC"/>
    <w:rsid w:val="00934E69"/>
    <w:rsid w:val="00935E70"/>
    <w:rsid w:val="0093609A"/>
    <w:rsid w:val="00937401"/>
    <w:rsid w:val="009376FB"/>
    <w:rsid w:val="00937C62"/>
    <w:rsid w:val="00937D6B"/>
    <w:rsid w:val="00940477"/>
    <w:rsid w:val="009407D7"/>
    <w:rsid w:val="00940876"/>
    <w:rsid w:val="00940A53"/>
    <w:rsid w:val="00940F3C"/>
    <w:rsid w:val="009410E0"/>
    <w:rsid w:val="00941FA9"/>
    <w:rsid w:val="009439B6"/>
    <w:rsid w:val="009444B4"/>
    <w:rsid w:val="00944644"/>
    <w:rsid w:val="00944968"/>
    <w:rsid w:val="00946A24"/>
    <w:rsid w:val="009470D4"/>
    <w:rsid w:val="00947337"/>
    <w:rsid w:val="00947E6E"/>
    <w:rsid w:val="009512FA"/>
    <w:rsid w:val="009516A9"/>
    <w:rsid w:val="00951E57"/>
    <w:rsid w:val="00952350"/>
    <w:rsid w:val="00952505"/>
    <w:rsid w:val="00952FBB"/>
    <w:rsid w:val="00953018"/>
    <w:rsid w:val="009533E2"/>
    <w:rsid w:val="00953554"/>
    <w:rsid w:val="0095385A"/>
    <w:rsid w:val="00954F3A"/>
    <w:rsid w:val="009551B8"/>
    <w:rsid w:val="0095780A"/>
    <w:rsid w:val="009578C3"/>
    <w:rsid w:val="009579E4"/>
    <w:rsid w:val="00957AA4"/>
    <w:rsid w:val="00957ACB"/>
    <w:rsid w:val="00957F27"/>
    <w:rsid w:val="0096004F"/>
    <w:rsid w:val="00960BDB"/>
    <w:rsid w:val="0096105C"/>
    <w:rsid w:val="0096147D"/>
    <w:rsid w:val="00961D53"/>
    <w:rsid w:val="00961E5F"/>
    <w:rsid w:val="009625C6"/>
    <w:rsid w:val="009629B5"/>
    <w:rsid w:val="00962A50"/>
    <w:rsid w:val="00962AC6"/>
    <w:rsid w:val="00963139"/>
    <w:rsid w:val="00963550"/>
    <w:rsid w:val="00963C19"/>
    <w:rsid w:val="00964138"/>
    <w:rsid w:val="00964356"/>
    <w:rsid w:val="009648D6"/>
    <w:rsid w:val="00964B3F"/>
    <w:rsid w:val="00964C98"/>
    <w:rsid w:val="00971441"/>
    <w:rsid w:val="00971555"/>
    <w:rsid w:val="009715D4"/>
    <w:rsid w:val="0097179A"/>
    <w:rsid w:val="00971B0A"/>
    <w:rsid w:val="0097296E"/>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97D"/>
    <w:rsid w:val="00987C77"/>
    <w:rsid w:val="00987FED"/>
    <w:rsid w:val="00990345"/>
    <w:rsid w:val="00990701"/>
    <w:rsid w:val="0099119C"/>
    <w:rsid w:val="0099137A"/>
    <w:rsid w:val="0099211C"/>
    <w:rsid w:val="009927C6"/>
    <w:rsid w:val="00993013"/>
    <w:rsid w:val="00993B78"/>
    <w:rsid w:val="00994883"/>
    <w:rsid w:val="00994F3F"/>
    <w:rsid w:val="00995119"/>
    <w:rsid w:val="0099531F"/>
    <w:rsid w:val="009953AD"/>
    <w:rsid w:val="009957D7"/>
    <w:rsid w:val="0099583D"/>
    <w:rsid w:val="00996020"/>
    <w:rsid w:val="0099629E"/>
    <w:rsid w:val="00996992"/>
    <w:rsid w:val="00996A60"/>
    <w:rsid w:val="00996E1E"/>
    <w:rsid w:val="00997148"/>
    <w:rsid w:val="00997392"/>
    <w:rsid w:val="0099747C"/>
    <w:rsid w:val="0099771C"/>
    <w:rsid w:val="00997783"/>
    <w:rsid w:val="009A0097"/>
    <w:rsid w:val="009A01E4"/>
    <w:rsid w:val="009A0917"/>
    <w:rsid w:val="009A0A33"/>
    <w:rsid w:val="009A1351"/>
    <w:rsid w:val="009A1723"/>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2374"/>
    <w:rsid w:val="009B2E29"/>
    <w:rsid w:val="009B3140"/>
    <w:rsid w:val="009B3163"/>
    <w:rsid w:val="009B422F"/>
    <w:rsid w:val="009B4620"/>
    <w:rsid w:val="009B46BC"/>
    <w:rsid w:val="009B4D1A"/>
    <w:rsid w:val="009B519D"/>
    <w:rsid w:val="009B558B"/>
    <w:rsid w:val="009B6591"/>
    <w:rsid w:val="009B6D21"/>
    <w:rsid w:val="009B6E85"/>
    <w:rsid w:val="009B78ED"/>
    <w:rsid w:val="009C0E1B"/>
    <w:rsid w:val="009C12AB"/>
    <w:rsid w:val="009C181C"/>
    <w:rsid w:val="009C1A44"/>
    <w:rsid w:val="009C1C7F"/>
    <w:rsid w:val="009C1DAA"/>
    <w:rsid w:val="009C1EC7"/>
    <w:rsid w:val="009C2210"/>
    <w:rsid w:val="009C28A2"/>
    <w:rsid w:val="009C2BAE"/>
    <w:rsid w:val="009C3239"/>
    <w:rsid w:val="009C36D9"/>
    <w:rsid w:val="009C3828"/>
    <w:rsid w:val="009C3AD3"/>
    <w:rsid w:val="009C3AF4"/>
    <w:rsid w:val="009C3D2C"/>
    <w:rsid w:val="009C4832"/>
    <w:rsid w:val="009C4987"/>
    <w:rsid w:val="009C4FDE"/>
    <w:rsid w:val="009C523F"/>
    <w:rsid w:val="009C52E2"/>
    <w:rsid w:val="009C5905"/>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0EF1"/>
    <w:rsid w:val="009E1035"/>
    <w:rsid w:val="009E16DA"/>
    <w:rsid w:val="009E1CD4"/>
    <w:rsid w:val="009E2391"/>
    <w:rsid w:val="009E3704"/>
    <w:rsid w:val="009E476A"/>
    <w:rsid w:val="009E4E05"/>
    <w:rsid w:val="009E5680"/>
    <w:rsid w:val="009E56FF"/>
    <w:rsid w:val="009E5CB1"/>
    <w:rsid w:val="009E5E56"/>
    <w:rsid w:val="009E61EA"/>
    <w:rsid w:val="009E6990"/>
    <w:rsid w:val="009E6FEE"/>
    <w:rsid w:val="009F002C"/>
    <w:rsid w:val="009F00B9"/>
    <w:rsid w:val="009F060F"/>
    <w:rsid w:val="009F0781"/>
    <w:rsid w:val="009F0850"/>
    <w:rsid w:val="009F1252"/>
    <w:rsid w:val="009F1BDF"/>
    <w:rsid w:val="009F1EAE"/>
    <w:rsid w:val="009F2848"/>
    <w:rsid w:val="009F369D"/>
    <w:rsid w:val="009F36FE"/>
    <w:rsid w:val="009F399F"/>
    <w:rsid w:val="009F4990"/>
    <w:rsid w:val="009F4F25"/>
    <w:rsid w:val="009F59C2"/>
    <w:rsid w:val="009F7263"/>
    <w:rsid w:val="009F76EA"/>
    <w:rsid w:val="009F78EB"/>
    <w:rsid w:val="009F7DB2"/>
    <w:rsid w:val="009F7F32"/>
    <w:rsid w:val="009F7FEB"/>
    <w:rsid w:val="00A003D5"/>
    <w:rsid w:val="00A0056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7F"/>
    <w:rsid w:val="00A046D2"/>
    <w:rsid w:val="00A04A54"/>
    <w:rsid w:val="00A058B8"/>
    <w:rsid w:val="00A05B4B"/>
    <w:rsid w:val="00A066C3"/>
    <w:rsid w:val="00A06754"/>
    <w:rsid w:val="00A0696E"/>
    <w:rsid w:val="00A069E0"/>
    <w:rsid w:val="00A06E4A"/>
    <w:rsid w:val="00A070E9"/>
    <w:rsid w:val="00A078FB"/>
    <w:rsid w:val="00A1036D"/>
    <w:rsid w:val="00A1069F"/>
    <w:rsid w:val="00A10ACA"/>
    <w:rsid w:val="00A10D08"/>
    <w:rsid w:val="00A11284"/>
    <w:rsid w:val="00A113EB"/>
    <w:rsid w:val="00A11E78"/>
    <w:rsid w:val="00A12038"/>
    <w:rsid w:val="00A12355"/>
    <w:rsid w:val="00A1237C"/>
    <w:rsid w:val="00A12574"/>
    <w:rsid w:val="00A127D2"/>
    <w:rsid w:val="00A1284E"/>
    <w:rsid w:val="00A133A2"/>
    <w:rsid w:val="00A13CF5"/>
    <w:rsid w:val="00A143EC"/>
    <w:rsid w:val="00A149E8"/>
    <w:rsid w:val="00A1500F"/>
    <w:rsid w:val="00A15621"/>
    <w:rsid w:val="00A15670"/>
    <w:rsid w:val="00A157A0"/>
    <w:rsid w:val="00A1585B"/>
    <w:rsid w:val="00A15C19"/>
    <w:rsid w:val="00A15FE9"/>
    <w:rsid w:val="00A16809"/>
    <w:rsid w:val="00A17232"/>
    <w:rsid w:val="00A17584"/>
    <w:rsid w:val="00A17769"/>
    <w:rsid w:val="00A17EA2"/>
    <w:rsid w:val="00A20264"/>
    <w:rsid w:val="00A20684"/>
    <w:rsid w:val="00A20997"/>
    <w:rsid w:val="00A210D4"/>
    <w:rsid w:val="00A213DD"/>
    <w:rsid w:val="00A21454"/>
    <w:rsid w:val="00A216CE"/>
    <w:rsid w:val="00A22025"/>
    <w:rsid w:val="00A22498"/>
    <w:rsid w:val="00A22571"/>
    <w:rsid w:val="00A2298D"/>
    <w:rsid w:val="00A23A2C"/>
    <w:rsid w:val="00A23EAB"/>
    <w:rsid w:val="00A243FA"/>
    <w:rsid w:val="00A24560"/>
    <w:rsid w:val="00A24C11"/>
    <w:rsid w:val="00A25924"/>
    <w:rsid w:val="00A25B0F"/>
    <w:rsid w:val="00A25BBB"/>
    <w:rsid w:val="00A2640F"/>
    <w:rsid w:val="00A275AC"/>
    <w:rsid w:val="00A27FB6"/>
    <w:rsid w:val="00A30121"/>
    <w:rsid w:val="00A30368"/>
    <w:rsid w:val="00A3043A"/>
    <w:rsid w:val="00A30968"/>
    <w:rsid w:val="00A309AA"/>
    <w:rsid w:val="00A30E02"/>
    <w:rsid w:val="00A30F6A"/>
    <w:rsid w:val="00A31C3E"/>
    <w:rsid w:val="00A34538"/>
    <w:rsid w:val="00A34677"/>
    <w:rsid w:val="00A3540F"/>
    <w:rsid w:val="00A35630"/>
    <w:rsid w:val="00A35914"/>
    <w:rsid w:val="00A36189"/>
    <w:rsid w:val="00A37975"/>
    <w:rsid w:val="00A37E73"/>
    <w:rsid w:val="00A37FB6"/>
    <w:rsid w:val="00A409E2"/>
    <w:rsid w:val="00A4104A"/>
    <w:rsid w:val="00A41081"/>
    <w:rsid w:val="00A411CA"/>
    <w:rsid w:val="00A42080"/>
    <w:rsid w:val="00A42096"/>
    <w:rsid w:val="00A4213F"/>
    <w:rsid w:val="00A426F3"/>
    <w:rsid w:val="00A42939"/>
    <w:rsid w:val="00A42FDF"/>
    <w:rsid w:val="00A430A9"/>
    <w:rsid w:val="00A431FE"/>
    <w:rsid w:val="00A43424"/>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A53"/>
    <w:rsid w:val="00A52C6D"/>
    <w:rsid w:val="00A52EE5"/>
    <w:rsid w:val="00A53037"/>
    <w:rsid w:val="00A532B9"/>
    <w:rsid w:val="00A5351D"/>
    <w:rsid w:val="00A53E79"/>
    <w:rsid w:val="00A54031"/>
    <w:rsid w:val="00A5426D"/>
    <w:rsid w:val="00A54FC2"/>
    <w:rsid w:val="00A55122"/>
    <w:rsid w:val="00A55CEA"/>
    <w:rsid w:val="00A56DE7"/>
    <w:rsid w:val="00A570CE"/>
    <w:rsid w:val="00A57837"/>
    <w:rsid w:val="00A57EB2"/>
    <w:rsid w:val="00A6009E"/>
    <w:rsid w:val="00A60265"/>
    <w:rsid w:val="00A60540"/>
    <w:rsid w:val="00A60B1F"/>
    <w:rsid w:val="00A61C60"/>
    <w:rsid w:val="00A62589"/>
    <w:rsid w:val="00A62AD0"/>
    <w:rsid w:val="00A62C3A"/>
    <w:rsid w:val="00A6319C"/>
    <w:rsid w:val="00A63311"/>
    <w:rsid w:val="00A63812"/>
    <w:rsid w:val="00A63DF7"/>
    <w:rsid w:val="00A6454D"/>
    <w:rsid w:val="00A64F2F"/>
    <w:rsid w:val="00A6551D"/>
    <w:rsid w:val="00A6611E"/>
    <w:rsid w:val="00A668BA"/>
    <w:rsid w:val="00A66FA7"/>
    <w:rsid w:val="00A67E16"/>
    <w:rsid w:val="00A67EB1"/>
    <w:rsid w:val="00A703CC"/>
    <w:rsid w:val="00A70C5C"/>
    <w:rsid w:val="00A710A2"/>
    <w:rsid w:val="00A71EA7"/>
    <w:rsid w:val="00A72653"/>
    <w:rsid w:val="00A730AD"/>
    <w:rsid w:val="00A73855"/>
    <w:rsid w:val="00A73D64"/>
    <w:rsid w:val="00A74216"/>
    <w:rsid w:val="00A74360"/>
    <w:rsid w:val="00A744B4"/>
    <w:rsid w:val="00A74919"/>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15B2"/>
    <w:rsid w:val="00A820CB"/>
    <w:rsid w:val="00A82342"/>
    <w:rsid w:val="00A8236F"/>
    <w:rsid w:val="00A83BEF"/>
    <w:rsid w:val="00A84443"/>
    <w:rsid w:val="00A8487F"/>
    <w:rsid w:val="00A849A3"/>
    <w:rsid w:val="00A84A0E"/>
    <w:rsid w:val="00A8575D"/>
    <w:rsid w:val="00A861F4"/>
    <w:rsid w:val="00A86ADE"/>
    <w:rsid w:val="00A86E0B"/>
    <w:rsid w:val="00A875DA"/>
    <w:rsid w:val="00A87894"/>
    <w:rsid w:val="00A90F12"/>
    <w:rsid w:val="00A91177"/>
    <w:rsid w:val="00A91DAA"/>
    <w:rsid w:val="00A9235E"/>
    <w:rsid w:val="00A92C3E"/>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507"/>
    <w:rsid w:val="00AA06C6"/>
    <w:rsid w:val="00AA08E7"/>
    <w:rsid w:val="00AA0A06"/>
    <w:rsid w:val="00AA1351"/>
    <w:rsid w:val="00AA184C"/>
    <w:rsid w:val="00AA1AF4"/>
    <w:rsid w:val="00AA1C84"/>
    <w:rsid w:val="00AA35CB"/>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AC6"/>
    <w:rsid w:val="00AB5C19"/>
    <w:rsid w:val="00AB724B"/>
    <w:rsid w:val="00AB726C"/>
    <w:rsid w:val="00AB72B4"/>
    <w:rsid w:val="00AB7A7A"/>
    <w:rsid w:val="00AC02AA"/>
    <w:rsid w:val="00AC0537"/>
    <w:rsid w:val="00AC0A84"/>
    <w:rsid w:val="00AC1508"/>
    <w:rsid w:val="00AC2A0B"/>
    <w:rsid w:val="00AC2BEE"/>
    <w:rsid w:val="00AC2CA8"/>
    <w:rsid w:val="00AC2E53"/>
    <w:rsid w:val="00AC3CA3"/>
    <w:rsid w:val="00AC4462"/>
    <w:rsid w:val="00AC484F"/>
    <w:rsid w:val="00AC4B20"/>
    <w:rsid w:val="00AC55C7"/>
    <w:rsid w:val="00AC56F2"/>
    <w:rsid w:val="00AC5D9D"/>
    <w:rsid w:val="00AC6689"/>
    <w:rsid w:val="00AC69F8"/>
    <w:rsid w:val="00AC71C3"/>
    <w:rsid w:val="00AD09F7"/>
    <w:rsid w:val="00AD18CA"/>
    <w:rsid w:val="00AD1B3B"/>
    <w:rsid w:val="00AD1EFA"/>
    <w:rsid w:val="00AD2072"/>
    <w:rsid w:val="00AD2439"/>
    <w:rsid w:val="00AD2DBD"/>
    <w:rsid w:val="00AD2FBF"/>
    <w:rsid w:val="00AD340E"/>
    <w:rsid w:val="00AD455D"/>
    <w:rsid w:val="00AD463C"/>
    <w:rsid w:val="00AD4F60"/>
    <w:rsid w:val="00AD5044"/>
    <w:rsid w:val="00AD5114"/>
    <w:rsid w:val="00AD6236"/>
    <w:rsid w:val="00AD63DA"/>
    <w:rsid w:val="00AD69D5"/>
    <w:rsid w:val="00AD74EE"/>
    <w:rsid w:val="00AD7619"/>
    <w:rsid w:val="00AD7770"/>
    <w:rsid w:val="00AE1772"/>
    <w:rsid w:val="00AE1990"/>
    <w:rsid w:val="00AE25E8"/>
    <w:rsid w:val="00AE2AD4"/>
    <w:rsid w:val="00AE2CA7"/>
    <w:rsid w:val="00AE2E59"/>
    <w:rsid w:val="00AE2F1D"/>
    <w:rsid w:val="00AE4C81"/>
    <w:rsid w:val="00AE4CF8"/>
    <w:rsid w:val="00AE586F"/>
    <w:rsid w:val="00AE62FE"/>
    <w:rsid w:val="00AE6582"/>
    <w:rsid w:val="00AE6D6C"/>
    <w:rsid w:val="00AE6DC5"/>
    <w:rsid w:val="00AE74CB"/>
    <w:rsid w:val="00AE7686"/>
    <w:rsid w:val="00AE799A"/>
    <w:rsid w:val="00AF07A5"/>
    <w:rsid w:val="00AF0A12"/>
    <w:rsid w:val="00AF0D97"/>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14"/>
    <w:rsid w:val="00B02EB3"/>
    <w:rsid w:val="00B02FCB"/>
    <w:rsid w:val="00B033F8"/>
    <w:rsid w:val="00B03C1E"/>
    <w:rsid w:val="00B04400"/>
    <w:rsid w:val="00B046C2"/>
    <w:rsid w:val="00B04835"/>
    <w:rsid w:val="00B04B71"/>
    <w:rsid w:val="00B0592B"/>
    <w:rsid w:val="00B05A55"/>
    <w:rsid w:val="00B05DE1"/>
    <w:rsid w:val="00B06595"/>
    <w:rsid w:val="00B06862"/>
    <w:rsid w:val="00B10109"/>
    <w:rsid w:val="00B1085E"/>
    <w:rsid w:val="00B10FD1"/>
    <w:rsid w:val="00B112D5"/>
    <w:rsid w:val="00B11378"/>
    <w:rsid w:val="00B120A8"/>
    <w:rsid w:val="00B1219D"/>
    <w:rsid w:val="00B12735"/>
    <w:rsid w:val="00B12F44"/>
    <w:rsid w:val="00B13342"/>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535"/>
    <w:rsid w:val="00B23813"/>
    <w:rsid w:val="00B23FD9"/>
    <w:rsid w:val="00B24591"/>
    <w:rsid w:val="00B245D5"/>
    <w:rsid w:val="00B245EF"/>
    <w:rsid w:val="00B24C36"/>
    <w:rsid w:val="00B24D9F"/>
    <w:rsid w:val="00B24F94"/>
    <w:rsid w:val="00B25126"/>
    <w:rsid w:val="00B25703"/>
    <w:rsid w:val="00B25A52"/>
    <w:rsid w:val="00B25FC3"/>
    <w:rsid w:val="00B26111"/>
    <w:rsid w:val="00B2692F"/>
    <w:rsid w:val="00B270F8"/>
    <w:rsid w:val="00B27875"/>
    <w:rsid w:val="00B3001D"/>
    <w:rsid w:val="00B3008D"/>
    <w:rsid w:val="00B30884"/>
    <w:rsid w:val="00B30E11"/>
    <w:rsid w:val="00B30EAE"/>
    <w:rsid w:val="00B30EEB"/>
    <w:rsid w:val="00B311E4"/>
    <w:rsid w:val="00B31423"/>
    <w:rsid w:val="00B317AE"/>
    <w:rsid w:val="00B323E0"/>
    <w:rsid w:val="00B32554"/>
    <w:rsid w:val="00B32D31"/>
    <w:rsid w:val="00B32DC0"/>
    <w:rsid w:val="00B3346C"/>
    <w:rsid w:val="00B334D9"/>
    <w:rsid w:val="00B335E4"/>
    <w:rsid w:val="00B33C23"/>
    <w:rsid w:val="00B34374"/>
    <w:rsid w:val="00B345B4"/>
    <w:rsid w:val="00B346D9"/>
    <w:rsid w:val="00B348B1"/>
    <w:rsid w:val="00B34A28"/>
    <w:rsid w:val="00B35046"/>
    <w:rsid w:val="00B35B6A"/>
    <w:rsid w:val="00B35C11"/>
    <w:rsid w:val="00B368EC"/>
    <w:rsid w:val="00B36BE9"/>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304"/>
    <w:rsid w:val="00B4792C"/>
    <w:rsid w:val="00B47BD2"/>
    <w:rsid w:val="00B50CAE"/>
    <w:rsid w:val="00B512AD"/>
    <w:rsid w:val="00B5196C"/>
    <w:rsid w:val="00B525CB"/>
    <w:rsid w:val="00B52697"/>
    <w:rsid w:val="00B54215"/>
    <w:rsid w:val="00B54D8F"/>
    <w:rsid w:val="00B55719"/>
    <w:rsid w:val="00B55857"/>
    <w:rsid w:val="00B55C69"/>
    <w:rsid w:val="00B56851"/>
    <w:rsid w:val="00B56D6E"/>
    <w:rsid w:val="00B572F7"/>
    <w:rsid w:val="00B574C3"/>
    <w:rsid w:val="00B57B9D"/>
    <w:rsid w:val="00B57DAF"/>
    <w:rsid w:val="00B60094"/>
    <w:rsid w:val="00B6022C"/>
    <w:rsid w:val="00B6040C"/>
    <w:rsid w:val="00B608D6"/>
    <w:rsid w:val="00B614F8"/>
    <w:rsid w:val="00B61994"/>
    <w:rsid w:val="00B61B18"/>
    <w:rsid w:val="00B61FD4"/>
    <w:rsid w:val="00B6235B"/>
    <w:rsid w:val="00B627C3"/>
    <w:rsid w:val="00B62880"/>
    <w:rsid w:val="00B63872"/>
    <w:rsid w:val="00B63CB2"/>
    <w:rsid w:val="00B64246"/>
    <w:rsid w:val="00B64EDB"/>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77E6B"/>
    <w:rsid w:val="00B80C72"/>
    <w:rsid w:val="00B816FB"/>
    <w:rsid w:val="00B81964"/>
    <w:rsid w:val="00B81E6F"/>
    <w:rsid w:val="00B82017"/>
    <w:rsid w:val="00B82123"/>
    <w:rsid w:val="00B8225B"/>
    <w:rsid w:val="00B82BB5"/>
    <w:rsid w:val="00B83182"/>
    <w:rsid w:val="00B839F0"/>
    <w:rsid w:val="00B83CE9"/>
    <w:rsid w:val="00B851E4"/>
    <w:rsid w:val="00B854CE"/>
    <w:rsid w:val="00B85681"/>
    <w:rsid w:val="00B856EF"/>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25F"/>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4ED"/>
    <w:rsid w:val="00BA2C2A"/>
    <w:rsid w:val="00BA2F30"/>
    <w:rsid w:val="00BA342C"/>
    <w:rsid w:val="00BA3459"/>
    <w:rsid w:val="00BA3982"/>
    <w:rsid w:val="00BA405F"/>
    <w:rsid w:val="00BA4771"/>
    <w:rsid w:val="00BA482B"/>
    <w:rsid w:val="00BA4A4C"/>
    <w:rsid w:val="00BA5027"/>
    <w:rsid w:val="00BA665B"/>
    <w:rsid w:val="00BA6C48"/>
    <w:rsid w:val="00BA6FE8"/>
    <w:rsid w:val="00BA732D"/>
    <w:rsid w:val="00BA7370"/>
    <w:rsid w:val="00BA778B"/>
    <w:rsid w:val="00BB0888"/>
    <w:rsid w:val="00BB0DF1"/>
    <w:rsid w:val="00BB0E9B"/>
    <w:rsid w:val="00BB1A75"/>
    <w:rsid w:val="00BB2841"/>
    <w:rsid w:val="00BB300F"/>
    <w:rsid w:val="00BB32C9"/>
    <w:rsid w:val="00BB35C5"/>
    <w:rsid w:val="00BB39D8"/>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1DAF"/>
    <w:rsid w:val="00BC209F"/>
    <w:rsid w:val="00BC2647"/>
    <w:rsid w:val="00BC2898"/>
    <w:rsid w:val="00BC2928"/>
    <w:rsid w:val="00BC29BD"/>
    <w:rsid w:val="00BC2BB1"/>
    <w:rsid w:val="00BC34A3"/>
    <w:rsid w:val="00BC382E"/>
    <w:rsid w:val="00BC3FF9"/>
    <w:rsid w:val="00BC4834"/>
    <w:rsid w:val="00BC4A97"/>
    <w:rsid w:val="00BC4BBC"/>
    <w:rsid w:val="00BC5A25"/>
    <w:rsid w:val="00BC5C87"/>
    <w:rsid w:val="00BC5FDD"/>
    <w:rsid w:val="00BC68B4"/>
    <w:rsid w:val="00BC7277"/>
    <w:rsid w:val="00BC7DC0"/>
    <w:rsid w:val="00BD0140"/>
    <w:rsid w:val="00BD02CC"/>
    <w:rsid w:val="00BD088E"/>
    <w:rsid w:val="00BD0F18"/>
    <w:rsid w:val="00BD12A8"/>
    <w:rsid w:val="00BD182E"/>
    <w:rsid w:val="00BD1EE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442"/>
    <w:rsid w:val="00BE37CD"/>
    <w:rsid w:val="00BE41B1"/>
    <w:rsid w:val="00BE47B2"/>
    <w:rsid w:val="00BE48C7"/>
    <w:rsid w:val="00BE4F66"/>
    <w:rsid w:val="00BE4FBF"/>
    <w:rsid w:val="00BE5172"/>
    <w:rsid w:val="00BE5238"/>
    <w:rsid w:val="00BE5742"/>
    <w:rsid w:val="00BE57B3"/>
    <w:rsid w:val="00BE6074"/>
    <w:rsid w:val="00BE6D73"/>
    <w:rsid w:val="00BE7257"/>
    <w:rsid w:val="00BF020D"/>
    <w:rsid w:val="00BF0532"/>
    <w:rsid w:val="00BF0609"/>
    <w:rsid w:val="00BF0EE8"/>
    <w:rsid w:val="00BF10ED"/>
    <w:rsid w:val="00BF1DD2"/>
    <w:rsid w:val="00BF23A3"/>
    <w:rsid w:val="00BF2A7E"/>
    <w:rsid w:val="00BF3331"/>
    <w:rsid w:val="00BF3A45"/>
    <w:rsid w:val="00BF3E98"/>
    <w:rsid w:val="00BF436F"/>
    <w:rsid w:val="00BF470D"/>
    <w:rsid w:val="00BF5899"/>
    <w:rsid w:val="00BF5C05"/>
    <w:rsid w:val="00BF6FC6"/>
    <w:rsid w:val="00BF7330"/>
    <w:rsid w:val="00BF7C52"/>
    <w:rsid w:val="00BF7E36"/>
    <w:rsid w:val="00BF7F99"/>
    <w:rsid w:val="00C00713"/>
    <w:rsid w:val="00C009A0"/>
    <w:rsid w:val="00C01F74"/>
    <w:rsid w:val="00C02558"/>
    <w:rsid w:val="00C0285F"/>
    <w:rsid w:val="00C028F5"/>
    <w:rsid w:val="00C02F35"/>
    <w:rsid w:val="00C03305"/>
    <w:rsid w:val="00C03515"/>
    <w:rsid w:val="00C03738"/>
    <w:rsid w:val="00C037A6"/>
    <w:rsid w:val="00C04221"/>
    <w:rsid w:val="00C043F5"/>
    <w:rsid w:val="00C044E3"/>
    <w:rsid w:val="00C04607"/>
    <w:rsid w:val="00C04BDB"/>
    <w:rsid w:val="00C04E66"/>
    <w:rsid w:val="00C052C6"/>
    <w:rsid w:val="00C05A61"/>
    <w:rsid w:val="00C05FBA"/>
    <w:rsid w:val="00C05FEE"/>
    <w:rsid w:val="00C06CCF"/>
    <w:rsid w:val="00C0794D"/>
    <w:rsid w:val="00C10E78"/>
    <w:rsid w:val="00C1159D"/>
    <w:rsid w:val="00C1233E"/>
    <w:rsid w:val="00C12FB3"/>
    <w:rsid w:val="00C137AF"/>
    <w:rsid w:val="00C138BC"/>
    <w:rsid w:val="00C13D85"/>
    <w:rsid w:val="00C14639"/>
    <w:rsid w:val="00C14E82"/>
    <w:rsid w:val="00C14FF6"/>
    <w:rsid w:val="00C15257"/>
    <w:rsid w:val="00C15567"/>
    <w:rsid w:val="00C15A85"/>
    <w:rsid w:val="00C1637C"/>
    <w:rsid w:val="00C1641B"/>
    <w:rsid w:val="00C165FC"/>
    <w:rsid w:val="00C16DCE"/>
    <w:rsid w:val="00C176D5"/>
    <w:rsid w:val="00C17D24"/>
    <w:rsid w:val="00C17D30"/>
    <w:rsid w:val="00C2082C"/>
    <w:rsid w:val="00C20EB0"/>
    <w:rsid w:val="00C21004"/>
    <w:rsid w:val="00C21005"/>
    <w:rsid w:val="00C21477"/>
    <w:rsid w:val="00C214C3"/>
    <w:rsid w:val="00C220B6"/>
    <w:rsid w:val="00C22142"/>
    <w:rsid w:val="00C22D7C"/>
    <w:rsid w:val="00C22DDE"/>
    <w:rsid w:val="00C2338B"/>
    <w:rsid w:val="00C233CE"/>
    <w:rsid w:val="00C2354E"/>
    <w:rsid w:val="00C237DD"/>
    <w:rsid w:val="00C238F4"/>
    <w:rsid w:val="00C2393A"/>
    <w:rsid w:val="00C23A99"/>
    <w:rsid w:val="00C245EE"/>
    <w:rsid w:val="00C24AE1"/>
    <w:rsid w:val="00C24B8D"/>
    <w:rsid w:val="00C24BD7"/>
    <w:rsid w:val="00C25813"/>
    <w:rsid w:val="00C26B9E"/>
    <w:rsid w:val="00C26C71"/>
    <w:rsid w:val="00C27143"/>
    <w:rsid w:val="00C27490"/>
    <w:rsid w:val="00C27D37"/>
    <w:rsid w:val="00C309E8"/>
    <w:rsid w:val="00C3169C"/>
    <w:rsid w:val="00C32017"/>
    <w:rsid w:val="00C32571"/>
    <w:rsid w:val="00C325CD"/>
    <w:rsid w:val="00C3322E"/>
    <w:rsid w:val="00C333B2"/>
    <w:rsid w:val="00C337F5"/>
    <w:rsid w:val="00C3383E"/>
    <w:rsid w:val="00C33B90"/>
    <w:rsid w:val="00C34161"/>
    <w:rsid w:val="00C34B5F"/>
    <w:rsid w:val="00C358D4"/>
    <w:rsid w:val="00C365C6"/>
    <w:rsid w:val="00C366F4"/>
    <w:rsid w:val="00C36785"/>
    <w:rsid w:val="00C368A6"/>
    <w:rsid w:val="00C36C0E"/>
    <w:rsid w:val="00C3711C"/>
    <w:rsid w:val="00C37256"/>
    <w:rsid w:val="00C37A7B"/>
    <w:rsid w:val="00C37DC1"/>
    <w:rsid w:val="00C37FFE"/>
    <w:rsid w:val="00C40B50"/>
    <w:rsid w:val="00C419E3"/>
    <w:rsid w:val="00C419F4"/>
    <w:rsid w:val="00C41E6A"/>
    <w:rsid w:val="00C42247"/>
    <w:rsid w:val="00C428E7"/>
    <w:rsid w:val="00C42D32"/>
    <w:rsid w:val="00C438A2"/>
    <w:rsid w:val="00C439BE"/>
    <w:rsid w:val="00C4539B"/>
    <w:rsid w:val="00C45466"/>
    <w:rsid w:val="00C455C1"/>
    <w:rsid w:val="00C4581D"/>
    <w:rsid w:val="00C46294"/>
    <w:rsid w:val="00C46599"/>
    <w:rsid w:val="00C47472"/>
    <w:rsid w:val="00C500F0"/>
    <w:rsid w:val="00C504A7"/>
    <w:rsid w:val="00C506C9"/>
    <w:rsid w:val="00C50A16"/>
    <w:rsid w:val="00C515FC"/>
    <w:rsid w:val="00C51C9A"/>
    <w:rsid w:val="00C51DE0"/>
    <w:rsid w:val="00C52C68"/>
    <w:rsid w:val="00C52C79"/>
    <w:rsid w:val="00C52D98"/>
    <w:rsid w:val="00C52DA1"/>
    <w:rsid w:val="00C53007"/>
    <w:rsid w:val="00C53D24"/>
    <w:rsid w:val="00C54640"/>
    <w:rsid w:val="00C547A6"/>
    <w:rsid w:val="00C54A3A"/>
    <w:rsid w:val="00C55C32"/>
    <w:rsid w:val="00C56A67"/>
    <w:rsid w:val="00C56CC2"/>
    <w:rsid w:val="00C56D8D"/>
    <w:rsid w:val="00C57498"/>
    <w:rsid w:val="00C5763C"/>
    <w:rsid w:val="00C5780C"/>
    <w:rsid w:val="00C5796B"/>
    <w:rsid w:val="00C57C64"/>
    <w:rsid w:val="00C6038A"/>
    <w:rsid w:val="00C612C4"/>
    <w:rsid w:val="00C619A1"/>
    <w:rsid w:val="00C62370"/>
    <w:rsid w:val="00C62BBB"/>
    <w:rsid w:val="00C62F23"/>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188"/>
    <w:rsid w:val="00C71E2A"/>
    <w:rsid w:val="00C72A73"/>
    <w:rsid w:val="00C733BA"/>
    <w:rsid w:val="00C760DC"/>
    <w:rsid w:val="00C76D48"/>
    <w:rsid w:val="00C770C5"/>
    <w:rsid w:val="00C8082B"/>
    <w:rsid w:val="00C81012"/>
    <w:rsid w:val="00C81A88"/>
    <w:rsid w:val="00C81D46"/>
    <w:rsid w:val="00C82298"/>
    <w:rsid w:val="00C82DC7"/>
    <w:rsid w:val="00C8331F"/>
    <w:rsid w:val="00C833B4"/>
    <w:rsid w:val="00C84284"/>
    <w:rsid w:val="00C84954"/>
    <w:rsid w:val="00C84B8C"/>
    <w:rsid w:val="00C84E33"/>
    <w:rsid w:val="00C85682"/>
    <w:rsid w:val="00C85FFC"/>
    <w:rsid w:val="00C861FC"/>
    <w:rsid w:val="00C86C87"/>
    <w:rsid w:val="00C9005E"/>
    <w:rsid w:val="00C90111"/>
    <w:rsid w:val="00C9038E"/>
    <w:rsid w:val="00C9077B"/>
    <w:rsid w:val="00C90CA9"/>
    <w:rsid w:val="00C90F88"/>
    <w:rsid w:val="00C915F2"/>
    <w:rsid w:val="00C917B1"/>
    <w:rsid w:val="00C9193C"/>
    <w:rsid w:val="00C91B77"/>
    <w:rsid w:val="00C91B8E"/>
    <w:rsid w:val="00C920E2"/>
    <w:rsid w:val="00C9370F"/>
    <w:rsid w:val="00C93765"/>
    <w:rsid w:val="00C93877"/>
    <w:rsid w:val="00C93D8C"/>
    <w:rsid w:val="00C93E07"/>
    <w:rsid w:val="00C946A3"/>
    <w:rsid w:val="00C946CC"/>
    <w:rsid w:val="00C959BD"/>
    <w:rsid w:val="00C95B08"/>
    <w:rsid w:val="00C95DFE"/>
    <w:rsid w:val="00C95F44"/>
    <w:rsid w:val="00C96389"/>
    <w:rsid w:val="00C96D1B"/>
    <w:rsid w:val="00C97106"/>
    <w:rsid w:val="00C978D4"/>
    <w:rsid w:val="00CA0031"/>
    <w:rsid w:val="00CA0413"/>
    <w:rsid w:val="00CA043A"/>
    <w:rsid w:val="00CA0E51"/>
    <w:rsid w:val="00CA1691"/>
    <w:rsid w:val="00CA1829"/>
    <w:rsid w:val="00CA41E7"/>
    <w:rsid w:val="00CA4A99"/>
    <w:rsid w:val="00CA5520"/>
    <w:rsid w:val="00CA5812"/>
    <w:rsid w:val="00CA5BD4"/>
    <w:rsid w:val="00CA5C14"/>
    <w:rsid w:val="00CA6C6E"/>
    <w:rsid w:val="00CA7019"/>
    <w:rsid w:val="00CA76FC"/>
    <w:rsid w:val="00CA7E7B"/>
    <w:rsid w:val="00CB0236"/>
    <w:rsid w:val="00CB0CB1"/>
    <w:rsid w:val="00CB1881"/>
    <w:rsid w:val="00CB1969"/>
    <w:rsid w:val="00CB19E3"/>
    <w:rsid w:val="00CB1DE9"/>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363"/>
    <w:rsid w:val="00CC69EC"/>
    <w:rsid w:val="00CC69FF"/>
    <w:rsid w:val="00CC71D3"/>
    <w:rsid w:val="00CC743D"/>
    <w:rsid w:val="00CD02ED"/>
    <w:rsid w:val="00CD050A"/>
    <w:rsid w:val="00CD0AE0"/>
    <w:rsid w:val="00CD1017"/>
    <w:rsid w:val="00CD205D"/>
    <w:rsid w:val="00CD2A22"/>
    <w:rsid w:val="00CD2B50"/>
    <w:rsid w:val="00CD3172"/>
    <w:rsid w:val="00CD4399"/>
    <w:rsid w:val="00CD4506"/>
    <w:rsid w:val="00CD4768"/>
    <w:rsid w:val="00CD520B"/>
    <w:rsid w:val="00CD53D4"/>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4B1D"/>
    <w:rsid w:val="00CE53CC"/>
    <w:rsid w:val="00CE5E6D"/>
    <w:rsid w:val="00CE5F60"/>
    <w:rsid w:val="00CE65A7"/>
    <w:rsid w:val="00CE68FE"/>
    <w:rsid w:val="00CE69CC"/>
    <w:rsid w:val="00CE6EC4"/>
    <w:rsid w:val="00CE7F26"/>
    <w:rsid w:val="00CF093F"/>
    <w:rsid w:val="00CF1226"/>
    <w:rsid w:val="00CF1ABB"/>
    <w:rsid w:val="00CF1BB0"/>
    <w:rsid w:val="00CF1E1D"/>
    <w:rsid w:val="00CF24FE"/>
    <w:rsid w:val="00CF287F"/>
    <w:rsid w:val="00CF35D0"/>
    <w:rsid w:val="00CF3B57"/>
    <w:rsid w:val="00CF3DD5"/>
    <w:rsid w:val="00CF4AF7"/>
    <w:rsid w:val="00CF4D20"/>
    <w:rsid w:val="00CF73F8"/>
    <w:rsid w:val="00CF7928"/>
    <w:rsid w:val="00CF7CA2"/>
    <w:rsid w:val="00D00911"/>
    <w:rsid w:val="00D00A8E"/>
    <w:rsid w:val="00D00DE0"/>
    <w:rsid w:val="00D00F79"/>
    <w:rsid w:val="00D012BF"/>
    <w:rsid w:val="00D01760"/>
    <w:rsid w:val="00D0368E"/>
    <w:rsid w:val="00D03AC3"/>
    <w:rsid w:val="00D03D2D"/>
    <w:rsid w:val="00D03E7B"/>
    <w:rsid w:val="00D0401A"/>
    <w:rsid w:val="00D043AA"/>
    <w:rsid w:val="00D047E0"/>
    <w:rsid w:val="00D0488F"/>
    <w:rsid w:val="00D04B9F"/>
    <w:rsid w:val="00D04D43"/>
    <w:rsid w:val="00D04FFB"/>
    <w:rsid w:val="00D055FE"/>
    <w:rsid w:val="00D058E9"/>
    <w:rsid w:val="00D0612A"/>
    <w:rsid w:val="00D07DE9"/>
    <w:rsid w:val="00D1060D"/>
    <w:rsid w:val="00D10D14"/>
    <w:rsid w:val="00D10E7C"/>
    <w:rsid w:val="00D11182"/>
    <w:rsid w:val="00D1137B"/>
    <w:rsid w:val="00D11508"/>
    <w:rsid w:val="00D11807"/>
    <w:rsid w:val="00D11DB3"/>
    <w:rsid w:val="00D12664"/>
    <w:rsid w:val="00D12759"/>
    <w:rsid w:val="00D129FC"/>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0AD2"/>
    <w:rsid w:val="00D2104A"/>
    <w:rsid w:val="00D21A58"/>
    <w:rsid w:val="00D21BB5"/>
    <w:rsid w:val="00D21FFC"/>
    <w:rsid w:val="00D222FD"/>
    <w:rsid w:val="00D223B6"/>
    <w:rsid w:val="00D223E8"/>
    <w:rsid w:val="00D224E1"/>
    <w:rsid w:val="00D22DC8"/>
    <w:rsid w:val="00D2477B"/>
    <w:rsid w:val="00D2522A"/>
    <w:rsid w:val="00D25250"/>
    <w:rsid w:val="00D2531C"/>
    <w:rsid w:val="00D25428"/>
    <w:rsid w:val="00D2553E"/>
    <w:rsid w:val="00D2587F"/>
    <w:rsid w:val="00D2742F"/>
    <w:rsid w:val="00D2754F"/>
    <w:rsid w:val="00D277C5"/>
    <w:rsid w:val="00D279D9"/>
    <w:rsid w:val="00D312DC"/>
    <w:rsid w:val="00D319AD"/>
    <w:rsid w:val="00D31B84"/>
    <w:rsid w:val="00D31C6A"/>
    <w:rsid w:val="00D31EDF"/>
    <w:rsid w:val="00D31FF9"/>
    <w:rsid w:val="00D32149"/>
    <w:rsid w:val="00D32256"/>
    <w:rsid w:val="00D32A27"/>
    <w:rsid w:val="00D32ABC"/>
    <w:rsid w:val="00D33C01"/>
    <w:rsid w:val="00D33FA4"/>
    <w:rsid w:val="00D34B25"/>
    <w:rsid w:val="00D34C7F"/>
    <w:rsid w:val="00D34F4E"/>
    <w:rsid w:val="00D357F3"/>
    <w:rsid w:val="00D35C0E"/>
    <w:rsid w:val="00D36FBF"/>
    <w:rsid w:val="00D373A8"/>
    <w:rsid w:val="00D37418"/>
    <w:rsid w:val="00D379A5"/>
    <w:rsid w:val="00D37BB3"/>
    <w:rsid w:val="00D401BE"/>
    <w:rsid w:val="00D4043A"/>
    <w:rsid w:val="00D40DB0"/>
    <w:rsid w:val="00D41093"/>
    <w:rsid w:val="00D41858"/>
    <w:rsid w:val="00D422DB"/>
    <w:rsid w:val="00D42AC2"/>
    <w:rsid w:val="00D44090"/>
    <w:rsid w:val="00D4498E"/>
    <w:rsid w:val="00D4515F"/>
    <w:rsid w:val="00D451E8"/>
    <w:rsid w:val="00D45A45"/>
    <w:rsid w:val="00D466C9"/>
    <w:rsid w:val="00D470BB"/>
    <w:rsid w:val="00D47275"/>
    <w:rsid w:val="00D50F2D"/>
    <w:rsid w:val="00D517F6"/>
    <w:rsid w:val="00D51AB7"/>
    <w:rsid w:val="00D51E15"/>
    <w:rsid w:val="00D52B7E"/>
    <w:rsid w:val="00D52E2F"/>
    <w:rsid w:val="00D52F59"/>
    <w:rsid w:val="00D53445"/>
    <w:rsid w:val="00D53A2E"/>
    <w:rsid w:val="00D53E3E"/>
    <w:rsid w:val="00D54620"/>
    <w:rsid w:val="00D54868"/>
    <w:rsid w:val="00D5564C"/>
    <w:rsid w:val="00D55904"/>
    <w:rsid w:val="00D5614E"/>
    <w:rsid w:val="00D5616F"/>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5CE"/>
    <w:rsid w:val="00D649EC"/>
    <w:rsid w:val="00D64B57"/>
    <w:rsid w:val="00D651A1"/>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280"/>
    <w:rsid w:val="00D715AC"/>
    <w:rsid w:val="00D71851"/>
    <w:rsid w:val="00D718CF"/>
    <w:rsid w:val="00D721AA"/>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21"/>
    <w:rsid w:val="00D8039E"/>
    <w:rsid w:val="00D8044C"/>
    <w:rsid w:val="00D805D6"/>
    <w:rsid w:val="00D8075E"/>
    <w:rsid w:val="00D80860"/>
    <w:rsid w:val="00D80B75"/>
    <w:rsid w:val="00D80D4C"/>
    <w:rsid w:val="00D81782"/>
    <w:rsid w:val="00D8184D"/>
    <w:rsid w:val="00D81A7B"/>
    <w:rsid w:val="00D8223C"/>
    <w:rsid w:val="00D82B57"/>
    <w:rsid w:val="00D82CE5"/>
    <w:rsid w:val="00D82ED5"/>
    <w:rsid w:val="00D831E3"/>
    <w:rsid w:val="00D8342C"/>
    <w:rsid w:val="00D83F9F"/>
    <w:rsid w:val="00D84983"/>
    <w:rsid w:val="00D84C00"/>
    <w:rsid w:val="00D85494"/>
    <w:rsid w:val="00D8582C"/>
    <w:rsid w:val="00D85D61"/>
    <w:rsid w:val="00D8616D"/>
    <w:rsid w:val="00D869BF"/>
    <w:rsid w:val="00D8711B"/>
    <w:rsid w:val="00D87384"/>
    <w:rsid w:val="00D90683"/>
    <w:rsid w:val="00D90B2A"/>
    <w:rsid w:val="00D91483"/>
    <w:rsid w:val="00D915C8"/>
    <w:rsid w:val="00D9310B"/>
    <w:rsid w:val="00D931F3"/>
    <w:rsid w:val="00D93726"/>
    <w:rsid w:val="00D93F3E"/>
    <w:rsid w:val="00D9405B"/>
    <w:rsid w:val="00D944AC"/>
    <w:rsid w:val="00D94942"/>
    <w:rsid w:val="00D94E5D"/>
    <w:rsid w:val="00D95145"/>
    <w:rsid w:val="00D9614B"/>
    <w:rsid w:val="00D96594"/>
    <w:rsid w:val="00D967CB"/>
    <w:rsid w:val="00D968D4"/>
    <w:rsid w:val="00D96C40"/>
    <w:rsid w:val="00D96EE0"/>
    <w:rsid w:val="00D97BD1"/>
    <w:rsid w:val="00D97E8F"/>
    <w:rsid w:val="00D97F36"/>
    <w:rsid w:val="00DA00C3"/>
    <w:rsid w:val="00DA01E9"/>
    <w:rsid w:val="00DA06B8"/>
    <w:rsid w:val="00DA14A9"/>
    <w:rsid w:val="00DA1C53"/>
    <w:rsid w:val="00DA286D"/>
    <w:rsid w:val="00DA2969"/>
    <w:rsid w:val="00DA29B7"/>
    <w:rsid w:val="00DA2E5F"/>
    <w:rsid w:val="00DA337C"/>
    <w:rsid w:val="00DA3833"/>
    <w:rsid w:val="00DA4842"/>
    <w:rsid w:val="00DA4C97"/>
    <w:rsid w:val="00DA52BB"/>
    <w:rsid w:val="00DA5989"/>
    <w:rsid w:val="00DA5AB1"/>
    <w:rsid w:val="00DA5F9D"/>
    <w:rsid w:val="00DA69B2"/>
    <w:rsid w:val="00DA7462"/>
    <w:rsid w:val="00DA7AD0"/>
    <w:rsid w:val="00DB02D7"/>
    <w:rsid w:val="00DB03CC"/>
    <w:rsid w:val="00DB12D4"/>
    <w:rsid w:val="00DB1445"/>
    <w:rsid w:val="00DB14F0"/>
    <w:rsid w:val="00DB1745"/>
    <w:rsid w:val="00DB19BB"/>
    <w:rsid w:val="00DB1AFF"/>
    <w:rsid w:val="00DB219A"/>
    <w:rsid w:val="00DB3165"/>
    <w:rsid w:val="00DB420F"/>
    <w:rsid w:val="00DB4292"/>
    <w:rsid w:val="00DB4DB7"/>
    <w:rsid w:val="00DB5023"/>
    <w:rsid w:val="00DB5548"/>
    <w:rsid w:val="00DB5767"/>
    <w:rsid w:val="00DB6E46"/>
    <w:rsid w:val="00DB7117"/>
    <w:rsid w:val="00DB7760"/>
    <w:rsid w:val="00DB7DD4"/>
    <w:rsid w:val="00DC00B4"/>
    <w:rsid w:val="00DC0195"/>
    <w:rsid w:val="00DC0759"/>
    <w:rsid w:val="00DC0954"/>
    <w:rsid w:val="00DC0DF8"/>
    <w:rsid w:val="00DC15BA"/>
    <w:rsid w:val="00DC18CD"/>
    <w:rsid w:val="00DC1A68"/>
    <w:rsid w:val="00DC246C"/>
    <w:rsid w:val="00DC30B8"/>
    <w:rsid w:val="00DC4074"/>
    <w:rsid w:val="00DC478F"/>
    <w:rsid w:val="00DC61AC"/>
    <w:rsid w:val="00DC62E5"/>
    <w:rsid w:val="00DC6D70"/>
    <w:rsid w:val="00DC6F33"/>
    <w:rsid w:val="00DC7349"/>
    <w:rsid w:val="00DC7389"/>
    <w:rsid w:val="00DD009A"/>
    <w:rsid w:val="00DD0EA9"/>
    <w:rsid w:val="00DD14D8"/>
    <w:rsid w:val="00DD1599"/>
    <w:rsid w:val="00DD16F1"/>
    <w:rsid w:val="00DD1B03"/>
    <w:rsid w:val="00DD1E43"/>
    <w:rsid w:val="00DD2555"/>
    <w:rsid w:val="00DD2A62"/>
    <w:rsid w:val="00DD2F2F"/>
    <w:rsid w:val="00DD2F7A"/>
    <w:rsid w:val="00DD37C4"/>
    <w:rsid w:val="00DD3885"/>
    <w:rsid w:val="00DD5310"/>
    <w:rsid w:val="00DD5737"/>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037"/>
    <w:rsid w:val="00DE4105"/>
    <w:rsid w:val="00DE5189"/>
    <w:rsid w:val="00DE63F8"/>
    <w:rsid w:val="00DE6DF6"/>
    <w:rsid w:val="00DE7108"/>
    <w:rsid w:val="00DE74AC"/>
    <w:rsid w:val="00DE78D1"/>
    <w:rsid w:val="00DE78FF"/>
    <w:rsid w:val="00DF0263"/>
    <w:rsid w:val="00DF0BEB"/>
    <w:rsid w:val="00DF0EB4"/>
    <w:rsid w:val="00DF158B"/>
    <w:rsid w:val="00DF1733"/>
    <w:rsid w:val="00DF193C"/>
    <w:rsid w:val="00DF1E36"/>
    <w:rsid w:val="00DF236B"/>
    <w:rsid w:val="00DF2A91"/>
    <w:rsid w:val="00DF2D65"/>
    <w:rsid w:val="00DF31F4"/>
    <w:rsid w:val="00DF3889"/>
    <w:rsid w:val="00DF3CC9"/>
    <w:rsid w:val="00DF4451"/>
    <w:rsid w:val="00DF49FF"/>
    <w:rsid w:val="00DF4FFB"/>
    <w:rsid w:val="00DF5236"/>
    <w:rsid w:val="00DF57D9"/>
    <w:rsid w:val="00DF651F"/>
    <w:rsid w:val="00DF6F43"/>
    <w:rsid w:val="00DF71EA"/>
    <w:rsid w:val="00DF752F"/>
    <w:rsid w:val="00DF76A2"/>
    <w:rsid w:val="00DF786B"/>
    <w:rsid w:val="00E00B7A"/>
    <w:rsid w:val="00E01519"/>
    <w:rsid w:val="00E01ADA"/>
    <w:rsid w:val="00E02186"/>
    <w:rsid w:val="00E025C2"/>
    <w:rsid w:val="00E026BB"/>
    <w:rsid w:val="00E027C5"/>
    <w:rsid w:val="00E0281E"/>
    <w:rsid w:val="00E03124"/>
    <w:rsid w:val="00E031C3"/>
    <w:rsid w:val="00E03951"/>
    <w:rsid w:val="00E03DA5"/>
    <w:rsid w:val="00E03DB8"/>
    <w:rsid w:val="00E03F17"/>
    <w:rsid w:val="00E0420C"/>
    <w:rsid w:val="00E04EDD"/>
    <w:rsid w:val="00E05B0B"/>
    <w:rsid w:val="00E05E70"/>
    <w:rsid w:val="00E064BC"/>
    <w:rsid w:val="00E07225"/>
    <w:rsid w:val="00E072BD"/>
    <w:rsid w:val="00E076B4"/>
    <w:rsid w:val="00E07B55"/>
    <w:rsid w:val="00E07C40"/>
    <w:rsid w:val="00E10366"/>
    <w:rsid w:val="00E10579"/>
    <w:rsid w:val="00E109DD"/>
    <w:rsid w:val="00E11229"/>
    <w:rsid w:val="00E114CA"/>
    <w:rsid w:val="00E127D1"/>
    <w:rsid w:val="00E13867"/>
    <w:rsid w:val="00E1397F"/>
    <w:rsid w:val="00E13AB8"/>
    <w:rsid w:val="00E13DE0"/>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0E6"/>
    <w:rsid w:val="00E26237"/>
    <w:rsid w:val="00E262E1"/>
    <w:rsid w:val="00E26A4A"/>
    <w:rsid w:val="00E26CB8"/>
    <w:rsid w:val="00E26D16"/>
    <w:rsid w:val="00E26FCF"/>
    <w:rsid w:val="00E27165"/>
    <w:rsid w:val="00E27186"/>
    <w:rsid w:val="00E275D9"/>
    <w:rsid w:val="00E3044A"/>
    <w:rsid w:val="00E30643"/>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759C"/>
    <w:rsid w:val="00E50A7B"/>
    <w:rsid w:val="00E50B0B"/>
    <w:rsid w:val="00E50C57"/>
    <w:rsid w:val="00E510FE"/>
    <w:rsid w:val="00E514BA"/>
    <w:rsid w:val="00E51E25"/>
    <w:rsid w:val="00E51F38"/>
    <w:rsid w:val="00E5205B"/>
    <w:rsid w:val="00E521AE"/>
    <w:rsid w:val="00E528C7"/>
    <w:rsid w:val="00E529A3"/>
    <w:rsid w:val="00E52C48"/>
    <w:rsid w:val="00E52EB3"/>
    <w:rsid w:val="00E53952"/>
    <w:rsid w:val="00E53A21"/>
    <w:rsid w:val="00E53BCA"/>
    <w:rsid w:val="00E53DE2"/>
    <w:rsid w:val="00E53F02"/>
    <w:rsid w:val="00E5428D"/>
    <w:rsid w:val="00E54534"/>
    <w:rsid w:val="00E548C3"/>
    <w:rsid w:val="00E54F27"/>
    <w:rsid w:val="00E55D95"/>
    <w:rsid w:val="00E55FF1"/>
    <w:rsid w:val="00E56090"/>
    <w:rsid w:val="00E56408"/>
    <w:rsid w:val="00E565B9"/>
    <w:rsid w:val="00E56E7B"/>
    <w:rsid w:val="00E5733B"/>
    <w:rsid w:val="00E5756C"/>
    <w:rsid w:val="00E57811"/>
    <w:rsid w:val="00E57FB0"/>
    <w:rsid w:val="00E601BE"/>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52C"/>
    <w:rsid w:val="00E63B43"/>
    <w:rsid w:val="00E63B74"/>
    <w:rsid w:val="00E63DCE"/>
    <w:rsid w:val="00E64700"/>
    <w:rsid w:val="00E65074"/>
    <w:rsid w:val="00E65CB3"/>
    <w:rsid w:val="00E65E70"/>
    <w:rsid w:val="00E66087"/>
    <w:rsid w:val="00E66D79"/>
    <w:rsid w:val="00E66FF9"/>
    <w:rsid w:val="00E6706F"/>
    <w:rsid w:val="00E673A2"/>
    <w:rsid w:val="00E67856"/>
    <w:rsid w:val="00E679C8"/>
    <w:rsid w:val="00E70314"/>
    <w:rsid w:val="00E724E7"/>
    <w:rsid w:val="00E729B4"/>
    <w:rsid w:val="00E72B41"/>
    <w:rsid w:val="00E72CCC"/>
    <w:rsid w:val="00E7347B"/>
    <w:rsid w:val="00E73792"/>
    <w:rsid w:val="00E73D03"/>
    <w:rsid w:val="00E7471C"/>
    <w:rsid w:val="00E7498A"/>
    <w:rsid w:val="00E7514E"/>
    <w:rsid w:val="00E76537"/>
    <w:rsid w:val="00E77784"/>
    <w:rsid w:val="00E7781A"/>
    <w:rsid w:val="00E77AF5"/>
    <w:rsid w:val="00E82028"/>
    <w:rsid w:val="00E8206F"/>
    <w:rsid w:val="00E820F4"/>
    <w:rsid w:val="00E82263"/>
    <w:rsid w:val="00E823F9"/>
    <w:rsid w:val="00E82C1F"/>
    <w:rsid w:val="00E83671"/>
    <w:rsid w:val="00E840EE"/>
    <w:rsid w:val="00E84314"/>
    <w:rsid w:val="00E84352"/>
    <w:rsid w:val="00E84925"/>
    <w:rsid w:val="00E849CA"/>
    <w:rsid w:val="00E84A71"/>
    <w:rsid w:val="00E8556F"/>
    <w:rsid w:val="00E85A6D"/>
    <w:rsid w:val="00E86556"/>
    <w:rsid w:val="00E86567"/>
    <w:rsid w:val="00E86B4D"/>
    <w:rsid w:val="00E86D35"/>
    <w:rsid w:val="00E86DC2"/>
    <w:rsid w:val="00E86E32"/>
    <w:rsid w:val="00E86F2E"/>
    <w:rsid w:val="00E8732E"/>
    <w:rsid w:val="00E9011F"/>
    <w:rsid w:val="00E903FC"/>
    <w:rsid w:val="00E906EB"/>
    <w:rsid w:val="00E9147B"/>
    <w:rsid w:val="00E9170E"/>
    <w:rsid w:val="00E919FB"/>
    <w:rsid w:val="00E92410"/>
    <w:rsid w:val="00E9241E"/>
    <w:rsid w:val="00E92460"/>
    <w:rsid w:val="00E92E62"/>
    <w:rsid w:val="00E93804"/>
    <w:rsid w:val="00E9429D"/>
    <w:rsid w:val="00E95434"/>
    <w:rsid w:val="00E96467"/>
    <w:rsid w:val="00E966DA"/>
    <w:rsid w:val="00E96948"/>
    <w:rsid w:val="00E9737B"/>
    <w:rsid w:val="00E97A3F"/>
    <w:rsid w:val="00E97BC5"/>
    <w:rsid w:val="00E97F0A"/>
    <w:rsid w:val="00EA0100"/>
    <w:rsid w:val="00EA0BCE"/>
    <w:rsid w:val="00EA17BC"/>
    <w:rsid w:val="00EA2744"/>
    <w:rsid w:val="00EA37B9"/>
    <w:rsid w:val="00EA39F7"/>
    <w:rsid w:val="00EA3DC2"/>
    <w:rsid w:val="00EA434E"/>
    <w:rsid w:val="00EA4757"/>
    <w:rsid w:val="00EA4D54"/>
    <w:rsid w:val="00EA560B"/>
    <w:rsid w:val="00EA5669"/>
    <w:rsid w:val="00EA5CC6"/>
    <w:rsid w:val="00EA63EF"/>
    <w:rsid w:val="00EA6719"/>
    <w:rsid w:val="00EA793F"/>
    <w:rsid w:val="00EA7B3D"/>
    <w:rsid w:val="00EA7CBF"/>
    <w:rsid w:val="00EB0A89"/>
    <w:rsid w:val="00EB1175"/>
    <w:rsid w:val="00EB1573"/>
    <w:rsid w:val="00EB1910"/>
    <w:rsid w:val="00EB21E4"/>
    <w:rsid w:val="00EB2564"/>
    <w:rsid w:val="00EB2D83"/>
    <w:rsid w:val="00EB2E97"/>
    <w:rsid w:val="00EB2EA0"/>
    <w:rsid w:val="00EB2F11"/>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525"/>
    <w:rsid w:val="00EC4FB9"/>
    <w:rsid w:val="00EC5393"/>
    <w:rsid w:val="00EC5741"/>
    <w:rsid w:val="00EC5DA3"/>
    <w:rsid w:val="00EC6014"/>
    <w:rsid w:val="00EC6565"/>
    <w:rsid w:val="00EC6B3E"/>
    <w:rsid w:val="00EC73DE"/>
    <w:rsid w:val="00EC7637"/>
    <w:rsid w:val="00EC7C07"/>
    <w:rsid w:val="00EC7CF2"/>
    <w:rsid w:val="00EC7EC5"/>
    <w:rsid w:val="00ED046C"/>
    <w:rsid w:val="00ED053A"/>
    <w:rsid w:val="00ED0AF0"/>
    <w:rsid w:val="00ED1F03"/>
    <w:rsid w:val="00ED249D"/>
    <w:rsid w:val="00ED2D27"/>
    <w:rsid w:val="00ED3347"/>
    <w:rsid w:val="00ED3441"/>
    <w:rsid w:val="00ED3860"/>
    <w:rsid w:val="00ED3954"/>
    <w:rsid w:val="00ED43A2"/>
    <w:rsid w:val="00ED45AE"/>
    <w:rsid w:val="00ED47DD"/>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FBE"/>
    <w:rsid w:val="00EE1258"/>
    <w:rsid w:val="00EE13DA"/>
    <w:rsid w:val="00EE1668"/>
    <w:rsid w:val="00EE1756"/>
    <w:rsid w:val="00EE1C10"/>
    <w:rsid w:val="00EE1EDB"/>
    <w:rsid w:val="00EE24E2"/>
    <w:rsid w:val="00EE2D51"/>
    <w:rsid w:val="00EE366D"/>
    <w:rsid w:val="00EE5454"/>
    <w:rsid w:val="00EE59B5"/>
    <w:rsid w:val="00EE5FB7"/>
    <w:rsid w:val="00EE6783"/>
    <w:rsid w:val="00EE678B"/>
    <w:rsid w:val="00EE7B54"/>
    <w:rsid w:val="00EE7C47"/>
    <w:rsid w:val="00EE7C88"/>
    <w:rsid w:val="00EE7C8B"/>
    <w:rsid w:val="00EF0209"/>
    <w:rsid w:val="00EF0A58"/>
    <w:rsid w:val="00EF0EA4"/>
    <w:rsid w:val="00EF1E97"/>
    <w:rsid w:val="00EF2436"/>
    <w:rsid w:val="00EF2547"/>
    <w:rsid w:val="00EF2B2B"/>
    <w:rsid w:val="00EF2E1C"/>
    <w:rsid w:val="00EF2FD6"/>
    <w:rsid w:val="00EF326A"/>
    <w:rsid w:val="00EF33EC"/>
    <w:rsid w:val="00EF397D"/>
    <w:rsid w:val="00EF3A16"/>
    <w:rsid w:val="00EF427A"/>
    <w:rsid w:val="00EF45DF"/>
    <w:rsid w:val="00EF4944"/>
    <w:rsid w:val="00EF4952"/>
    <w:rsid w:val="00EF498F"/>
    <w:rsid w:val="00EF4A42"/>
    <w:rsid w:val="00EF4FC8"/>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366"/>
    <w:rsid w:val="00F02744"/>
    <w:rsid w:val="00F02BD9"/>
    <w:rsid w:val="00F02BFD"/>
    <w:rsid w:val="00F02CC2"/>
    <w:rsid w:val="00F02D25"/>
    <w:rsid w:val="00F03C3D"/>
    <w:rsid w:val="00F0435D"/>
    <w:rsid w:val="00F04580"/>
    <w:rsid w:val="00F04CE1"/>
    <w:rsid w:val="00F04ECA"/>
    <w:rsid w:val="00F04F8B"/>
    <w:rsid w:val="00F05E59"/>
    <w:rsid w:val="00F06E19"/>
    <w:rsid w:val="00F06F84"/>
    <w:rsid w:val="00F076E7"/>
    <w:rsid w:val="00F07A86"/>
    <w:rsid w:val="00F07AA1"/>
    <w:rsid w:val="00F07D80"/>
    <w:rsid w:val="00F105AE"/>
    <w:rsid w:val="00F10618"/>
    <w:rsid w:val="00F1108B"/>
    <w:rsid w:val="00F114FA"/>
    <w:rsid w:val="00F11768"/>
    <w:rsid w:val="00F11951"/>
    <w:rsid w:val="00F12262"/>
    <w:rsid w:val="00F12564"/>
    <w:rsid w:val="00F12AF8"/>
    <w:rsid w:val="00F12C52"/>
    <w:rsid w:val="00F13381"/>
    <w:rsid w:val="00F13828"/>
    <w:rsid w:val="00F13CA3"/>
    <w:rsid w:val="00F13E62"/>
    <w:rsid w:val="00F13F51"/>
    <w:rsid w:val="00F148B7"/>
    <w:rsid w:val="00F14EA9"/>
    <w:rsid w:val="00F15242"/>
    <w:rsid w:val="00F15505"/>
    <w:rsid w:val="00F15BFF"/>
    <w:rsid w:val="00F16E4F"/>
    <w:rsid w:val="00F17244"/>
    <w:rsid w:val="00F17388"/>
    <w:rsid w:val="00F20742"/>
    <w:rsid w:val="00F20931"/>
    <w:rsid w:val="00F20ECE"/>
    <w:rsid w:val="00F213A0"/>
    <w:rsid w:val="00F21D54"/>
    <w:rsid w:val="00F21EF4"/>
    <w:rsid w:val="00F23113"/>
    <w:rsid w:val="00F23255"/>
    <w:rsid w:val="00F23393"/>
    <w:rsid w:val="00F23759"/>
    <w:rsid w:val="00F23B44"/>
    <w:rsid w:val="00F24644"/>
    <w:rsid w:val="00F252E7"/>
    <w:rsid w:val="00F25947"/>
    <w:rsid w:val="00F262D6"/>
    <w:rsid w:val="00F2674A"/>
    <w:rsid w:val="00F26CCF"/>
    <w:rsid w:val="00F26F33"/>
    <w:rsid w:val="00F273D5"/>
    <w:rsid w:val="00F2748A"/>
    <w:rsid w:val="00F300A8"/>
    <w:rsid w:val="00F302C6"/>
    <w:rsid w:val="00F30400"/>
    <w:rsid w:val="00F3079E"/>
    <w:rsid w:val="00F30FFD"/>
    <w:rsid w:val="00F31289"/>
    <w:rsid w:val="00F3399B"/>
    <w:rsid w:val="00F33F4B"/>
    <w:rsid w:val="00F346ED"/>
    <w:rsid w:val="00F34945"/>
    <w:rsid w:val="00F34E1E"/>
    <w:rsid w:val="00F3570C"/>
    <w:rsid w:val="00F363A4"/>
    <w:rsid w:val="00F3663F"/>
    <w:rsid w:val="00F36765"/>
    <w:rsid w:val="00F368FF"/>
    <w:rsid w:val="00F37068"/>
    <w:rsid w:val="00F37F3F"/>
    <w:rsid w:val="00F40992"/>
    <w:rsid w:val="00F40F72"/>
    <w:rsid w:val="00F41246"/>
    <w:rsid w:val="00F41596"/>
    <w:rsid w:val="00F41D8B"/>
    <w:rsid w:val="00F4200A"/>
    <w:rsid w:val="00F42121"/>
    <w:rsid w:val="00F424B3"/>
    <w:rsid w:val="00F4256A"/>
    <w:rsid w:val="00F428B1"/>
    <w:rsid w:val="00F428B4"/>
    <w:rsid w:val="00F4345D"/>
    <w:rsid w:val="00F4387B"/>
    <w:rsid w:val="00F444BB"/>
    <w:rsid w:val="00F45921"/>
    <w:rsid w:val="00F45B91"/>
    <w:rsid w:val="00F46639"/>
    <w:rsid w:val="00F46E5D"/>
    <w:rsid w:val="00F476FD"/>
    <w:rsid w:val="00F50183"/>
    <w:rsid w:val="00F50786"/>
    <w:rsid w:val="00F50D92"/>
    <w:rsid w:val="00F51585"/>
    <w:rsid w:val="00F51765"/>
    <w:rsid w:val="00F51A51"/>
    <w:rsid w:val="00F51BC6"/>
    <w:rsid w:val="00F51CB4"/>
    <w:rsid w:val="00F52324"/>
    <w:rsid w:val="00F52950"/>
    <w:rsid w:val="00F52C9D"/>
    <w:rsid w:val="00F533F1"/>
    <w:rsid w:val="00F53ED8"/>
    <w:rsid w:val="00F54E7E"/>
    <w:rsid w:val="00F55185"/>
    <w:rsid w:val="00F55679"/>
    <w:rsid w:val="00F560DF"/>
    <w:rsid w:val="00F561E3"/>
    <w:rsid w:val="00F565E6"/>
    <w:rsid w:val="00F56AFA"/>
    <w:rsid w:val="00F575E2"/>
    <w:rsid w:val="00F579FF"/>
    <w:rsid w:val="00F600E0"/>
    <w:rsid w:val="00F605EC"/>
    <w:rsid w:val="00F60F60"/>
    <w:rsid w:val="00F61217"/>
    <w:rsid w:val="00F612CE"/>
    <w:rsid w:val="00F6133C"/>
    <w:rsid w:val="00F61405"/>
    <w:rsid w:val="00F62227"/>
    <w:rsid w:val="00F624A7"/>
    <w:rsid w:val="00F62AB6"/>
    <w:rsid w:val="00F62BDF"/>
    <w:rsid w:val="00F630EB"/>
    <w:rsid w:val="00F63651"/>
    <w:rsid w:val="00F64F19"/>
    <w:rsid w:val="00F65A3C"/>
    <w:rsid w:val="00F66009"/>
    <w:rsid w:val="00F66282"/>
    <w:rsid w:val="00F6639E"/>
    <w:rsid w:val="00F66F77"/>
    <w:rsid w:val="00F670E9"/>
    <w:rsid w:val="00F67AF1"/>
    <w:rsid w:val="00F67D8B"/>
    <w:rsid w:val="00F700AE"/>
    <w:rsid w:val="00F701C5"/>
    <w:rsid w:val="00F7084F"/>
    <w:rsid w:val="00F70961"/>
    <w:rsid w:val="00F70A8F"/>
    <w:rsid w:val="00F70E45"/>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8C5"/>
    <w:rsid w:val="00F83B33"/>
    <w:rsid w:val="00F83CAE"/>
    <w:rsid w:val="00F840BF"/>
    <w:rsid w:val="00F8427A"/>
    <w:rsid w:val="00F843DF"/>
    <w:rsid w:val="00F84646"/>
    <w:rsid w:val="00F84899"/>
    <w:rsid w:val="00F85585"/>
    <w:rsid w:val="00F859F0"/>
    <w:rsid w:val="00F85CC1"/>
    <w:rsid w:val="00F86B5D"/>
    <w:rsid w:val="00F86F01"/>
    <w:rsid w:val="00F87144"/>
    <w:rsid w:val="00F8749F"/>
    <w:rsid w:val="00F87634"/>
    <w:rsid w:val="00F87C13"/>
    <w:rsid w:val="00F87C5A"/>
    <w:rsid w:val="00F87E29"/>
    <w:rsid w:val="00F87F18"/>
    <w:rsid w:val="00F87F68"/>
    <w:rsid w:val="00F90C4D"/>
    <w:rsid w:val="00F9167D"/>
    <w:rsid w:val="00F91A72"/>
    <w:rsid w:val="00F91CB2"/>
    <w:rsid w:val="00F922E5"/>
    <w:rsid w:val="00F927E8"/>
    <w:rsid w:val="00F9289C"/>
    <w:rsid w:val="00F92FC1"/>
    <w:rsid w:val="00F932D1"/>
    <w:rsid w:val="00F93DBC"/>
    <w:rsid w:val="00F93E41"/>
    <w:rsid w:val="00F93F1B"/>
    <w:rsid w:val="00F94644"/>
    <w:rsid w:val="00F952E4"/>
    <w:rsid w:val="00F9537B"/>
    <w:rsid w:val="00F96079"/>
    <w:rsid w:val="00F963FC"/>
    <w:rsid w:val="00F97CF1"/>
    <w:rsid w:val="00FA015F"/>
    <w:rsid w:val="00FA0FAC"/>
    <w:rsid w:val="00FA10F7"/>
    <w:rsid w:val="00FA140C"/>
    <w:rsid w:val="00FA1DA2"/>
    <w:rsid w:val="00FA2357"/>
    <w:rsid w:val="00FA289A"/>
    <w:rsid w:val="00FA3414"/>
    <w:rsid w:val="00FA347A"/>
    <w:rsid w:val="00FA3CDE"/>
    <w:rsid w:val="00FA49B7"/>
    <w:rsid w:val="00FA5043"/>
    <w:rsid w:val="00FA5442"/>
    <w:rsid w:val="00FA60C1"/>
    <w:rsid w:val="00FA646E"/>
    <w:rsid w:val="00FA65A3"/>
    <w:rsid w:val="00FA6F8B"/>
    <w:rsid w:val="00FA727C"/>
    <w:rsid w:val="00FA7A30"/>
    <w:rsid w:val="00FB033F"/>
    <w:rsid w:val="00FB0880"/>
    <w:rsid w:val="00FB12E3"/>
    <w:rsid w:val="00FB1570"/>
    <w:rsid w:val="00FB193B"/>
    <w:rsid w:val="00FB1FBC"/>
    <w:rsid w:val="00FB27B7"/>
    <w:rsid w:val="00FB282A"/>
    <w:rsid w:val="00FB35E3"/>
    <w:rsid w:val="00FB47FB"/>
    <w:rsid w:val="00FB4C98"/>
    <w:rsid w:val="00FB4CE3"/>
    <w:rsid w:val="00FB583C"/>
    <w:rsid w:val="00FB630E"/>
    <w:rsid w:val="00FB6738"/>
    <w:rsid w:val="00FB691B"/>
    <w:rsid w:val="00FB6BE6"/>
    <w:rsid w:val="00FB6DB1"/>
    <w:rsid w:val="00FB6E96"/>
    <w:rsid w:val="00FB731C"/>
    <w:rsid w:val="00FB7628"/>
    <w:rsid w:val="00FC05A0"/>
    <w:rsid w:val="00FC0811"/>
    <w:rsid w:val="00FC09B3"/>
    <w:rsid w:val="00FC1196"/>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5619"/>
    <w:rsid w:val="00FD6DC5"/>
    <w:rsid w:val="00FD72B1"/>
    <w:rsid w:val="00FD798D"/>
    <w:rsid w:val="00FE141E"/>
    <w:rsid w:val="00FE144E"/>
    <w:rsid w:val="00FE1768"/>
    <w:rsid w:val="00FE1DD5"/>
    <w:rsid w:val="00FE24F4"/>
    <w:rsid w:val="00FE2560"/>
    <w:rsid w:val="00FE2E21"/>
    <w:rsid w:val="00FE2F69"/>
    <w:rsid w:val="00FE35D0"/>
    <w:rsid w:val="00FE3EFB"/>
    <w:rsid w:val="00FE42ED"/>
    <w:rsid w:val="00FE43AD"/>
    <w:rsid w:val="00FE4E06"/>
    <w:rsid w:val="00FE55A7"/>
    <w:rsid w:val="00FE5C5A"/>
    <w:rsid w:val="00FE6432"/>
    <w:rsid w:val="00FE710D"/>
    <w:rsid w:val="00FE72A0"/>
    <w:rsid w:val="00FF0050"/>
    <w:rsid w:val="00FF045F"/>
    <w:rsid w:val="00FF0503"/>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190323"/>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aliases w:val="h,h8,h9,h10,h18"/>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aliases w:val="h Car,h8 Car,h9 Car,h10 Car,h18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character" w:customStyle="1" w:styleId="Ttulo3Car">
    <w:name w:val="Título 3 Car"/>
    <w:basedOn w:val="Fuentedeprrafopredeter"/>
    <w:link w:val="Ttulo3"/>
    <w:uiPriority w:val="9"/>
    <w:semiHidden/>
    <w:rsid w:val="00190323"/>
    <w:rPr>
      <w:rFonts w:asciiTheme="majorHAnsi" w:eastAsiaTheme="majorEastAsia" w:hAnsiTheme="majorHAnsi" w:cstheme="majorBidi"/>
      <w:color w:val="243F60" w:themeColor="accent1" w:themeShade="7F"/>
      <w:sz w:val="24"/>
      <w:szCs w:val="24"/>
      <w:lang w:eastAsia="es-ES_tradnl"/>
    </w:rPr>
  </w:style>
  <w:style w:type="paragraph" w:customStyle="1" w:styleId="InviasNormal">
    <w:name w:val="Invias Normal"/>
    <w:basedOn w:val="Normal"/>
    <w:link w:val="InviasNormalCar"/>
    <w:qFormat/>
    <w:rsid w:val="00D25250"/>
    <w:pPr>
      <w:tabs>
        <w:tab w:val="left" w:pos="-142"/>
      </w:tabs>
      <w:autoSpaceDE w:val="0"/>
      <w:autoSpaceDN w:val="0"/>
      <w:adjustRightInd w:val="0"/>
      <w:spacing w:before="120" w:after="240"/>
      <w:jc w:val="both"/>
    </w:pPr>
    <w:rPr>
      <w:rFonts w:ascii="Arial" w:hAnsi="Arial" w:cs="Arial"/>
      <w:sz w:val="22"/>
      <w:lang w:eastAsia="es-ES"/>
    </w:rPr>
  </w:style>
  <w:style w:type="character" w:customStyle="1" w:styleId="InviasNormalCar">
    <w:name w:val="Invias Normal Car"/>
    <w:link w:val="InviasNormal"/>
    <w:rsid w:val="00D25250"/>
    <w:rPr>
      <w:rFonts w:ascii="Arial" w:eastAsia="Times New Roman" w:hAnsi="Arial" w:cs="Arial"/>
      <w:szCs w:val="24"/>
      <w:lang w:eastAsia="es-ES"/>
    </w:rPr>
  </w:style>
  <w:style w:type="character" w:styleId="Textodelmarcadordeposicin">
    <w:name w:val="Placeholder Text"/>
    <w:basedOn w:val="Fuentedeprrafopredeter"/>
    <w:uiPriority w:val="99"/>
    <w:semiHidden/>
    <w:rsid w:val="001544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763459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4776862">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901605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0794896">
      <w:bodyDiv w:val="1"/>
      <w:marLeft w:val="0"/>
      <w:marRight w:val="0"/>
      <w:marTop w:val="0"/>
      <w:marBottom w:val="0"/>
      <w:divBdr>
        <w:top w:val="none" w:sz="0" w:space="0" w:color="auto"/>
        <w:left w:val="none" w:sz="0" w:space="0" w:color="auto"/>
        <w:bottom w:val="none" w:sz="0" w:space="0" w:color="auto"/>
        <w:right w:val="none" w:sz="0" w:space="0" w:color="auto"/>
      </w:divBdr>
      <w:divsChild>
        <w:div w:id="1528789748">
          <w:marLeft w:val="0"/>
          <w:marRight w:val="0"/>
          <w:marTop w:val="0"/>
          <w:marBottom w:val="0"/>
          <w:divBdr>
            <w:top w:val="none" w:sz="0" w:space="0" w:color="auto"/>
            <w:left w:val="none" w:sz="0" w:space="0" w:color="auto"/>
            <w:bottom w:val="none" w:sz="0" w:space="0" w:color="auto"/>
            <w:right w:val="none" w:sz="0" w:space="0" w:color="auto"/>
          </w:divBdr>
          <w:divsChild>
            <w:div w:id="709499541">
              <w:marLeft w:val="0"/>
              <w:marRight w:val="0"/>
              <w:marTop w:val="0"/>
              <w:marBottom w:val="0"/>
              <w:divBdr>
                <w:top w:val="none" w:sz="0" w:space="0" w:color="auto"/>
                <w:left w:val="none" w:sz="0" w:space="0" w:color="auto"/>
                <w:bottom w:val="none" w:sz="0" w:space="0" w:color="auto"/>
                <w:right w:val="none" w:sz="0" w:space="0" w:color="auto"/>
              </w:divBdr>
              <w:divsChild>
                <w:div w:id="14534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680361">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774609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79333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818976">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475251">
      <w:bodyDiv w:val="1"/>
      <w:marLeft w:val="0"/>
      <w:marRight w:val="0"/>
      <w:marTop w:val="0"/>
      <w:marBottom w:val="0"/>
      <w:divBdr>
        <w:top w:val="none" w:sz="0" w:space="0" w:color="auto"/>
        <w:left w:val="none" w:sz="0" w:space="0" w:color="auto"/>
        <w:bottom w:val="none" w:sz="0" w:space="0" w:color="auto"/>
        <w:right w:val="none" w:sz="0" w:space="0" w:color="auto"/>
      </w:divBdr>
      <w:divsChild>
        <w:div w:id="1110663990">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0467507">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87966044">
      <w:bodyDiv w:val="1"/>
      <w:marLeft w:val="0"/>
      <w:marRight w:val="0"/>
      <w:marTop w:val="0"/>
      <w:marBottom w:val="0"/>
      <w:divBdr>
        <w:top w:val="none" w:sz="0" w:space="0" w:color="auto"/>
        <w:left w:val="none" w:sz="0" w:space="0" w:color="auto"/>
        <w:bottom w:val="none" w:sz="0" w:space="0" w:color="auto"/>
        <w:right w:val="none" w:sz="0" w:space="0" w:color="auto"/>
      </w:divBdr>
      <w:divsChild>
        <w:div w:id="374894367">
          <w:marLeft w:val="0"/>
          <w:marRight w:val="0"/>
          <w:marTop w:val="0"/>
          <w:marBottom w:val="0"/>
          <w:divBdr>
            <w:top w:val="none" w:sz="0" w:space="0" w:color="auto"/>
            <w:left w:val="none" w:sz="0" w:space="0" w:color="auto"/>
            <w:bottom w:val="none" w:sz="0" w:space="0" w:color="auto"/>
            <w:right w:val="none" w:sz="0" w:space="0" w:color="auto"/>
          </w:divBdr>
          <w:divsChild>
            <w:div w:id="646737932">
              <w:marLeft w:val="0"/>
              <w:marRight w:val="0"/>
              <w:marTop w:val="0"/>
              <w:marBottom w:val="0"/>
              <w:divBdr>
                <w:top w:val="none" w:sz="0" w:space="0" w:color="auto"/>
                <w:left w:val="none" w:sz="0" w:space="0" w:color="auto"/>
                <w:bottom w:val="none" w:sz="0" w:space="0" w:color="auto"/>
                <w:right w:val="none" w:sz="0" w:space="0" w:color="auto"/>
              </w:divBdr>
              <w:divsChild>
                <w:div w:id="180432733">
                  <w:marLeft w:val="0"/>
                  <w:marRight w:val="0"/>
                  <w:marTop w:val="0"/>
                  <w:marBottom w:val="0"/>
                  <w:divBdr>
                    <w:top w:val="none" w:sz="0" w:space="0" w:color="auto"/>
                    <w:left w:val="none" w:sz="0" w:space="0" w:color="auto"/>
                    <w:bottom w:val="none" w:sz="0" w:space="0" w:color="auto"/>
                    <w:right w:val="none" w:sz="0" w:space="0" w:color="auto"/>
                  </w:divBdr>
                  <w:divsChild>
                    <w:div w:id="11369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612888">
      <w:bodyDiv w:val="1"/>
      <w:marLeft w:val="0"/>
      <w:marRight w:val="0"/>
      <w:marTop w:val="0"/>
      <w:marBottom w:val="0"/>
      <w:divBdr>
        <w:top w:val="none" w:sz="0" w:space="0" w:color="auto"/>
        <w:left w:val="none" w:sz="0" w:space="0" w:color="auto"/>
        <w:bottom w:val="none" w:sz="0" w:space="0" w:color="auto"/>
        <w:right w:val="none" w:sz="0" w:space="0" w:color="auto"/>
      </w:divBdr>
      <w:divsChild>
        <w:div w:id="723523203">
          <w:marLeft w:val="0"/>
          <w:marRight w:val="0"/>
          <w:marTop w:val="0"/>
          <w:marBottom w:val="0"/>
          <w:divBdr>
            <w:top w:val="none" w:sz="0" w:space="0" w:color="auto"/>
            <w:left w:val="none" w:sz="0" w:space="0" w:color="auto"/>
            <w:bottom w:val="none" w:sz="0" w:space="0" w:color="auto"/>
            <w:right w:val="none" w:sz="0" w:space="0" w:color="auto"/>
          </w:divBdr>
          <w:divsChild>
            <w:div w:id="610016446">
              <w:marLeft w:val="0"/>
              <w:marRight w:val="0"/>
              <w:marTop w:val="0"/>
              <w:marBottom w:val="0"/>
              <w:divBdr>
                <w:top w:val="none" w:sz="0" w:space="0" w:color="auto"/>
                <w:left w:val="none" w:sz="0" w:space="0" w:color="auto"/>
                <w:bottom w:val="none" w:sz="0" w:space="0" w:color="auto"/>
                <w:right w:val="none" w:sz="0" w:space="0" w:color="auto"/>
              </w:divBdr>
              <w:divsChild>
                <w:div w:id="14486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20180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801059">
      <w:bodyDiv w:val="1"/>
      <w:marLeft w:val="0"/>
      <w:marRight w:val="0"/>
      <w:marTop w:val="0"/>
      <w:marBottom w:val="0"/>
      <w:divBdr>
        <w:top w:val="none" w:sz="0" w:space="0" w:color="auto"/>
        <w:left w:val="none" w:sz="0" w:space="0" w:color="auto"/>
        <w:bottom w:val="none" w:sz="0" w:space="0" w:color="auto"/>
        <w:right w:val="none" w:sz="0" w:space="0" w:color="auto"/>
      </w:divBdr>
      <w:divsChild>
        <w:div w:id="1631937931">
          <w:marLeft w:val="0"/>
          <w:marRight w:val="0"/>
          <w:marTop w:val="0"/>
          <w:marBottom w:val="0"/>
          <w:divBdr>
            <w:top w:val="none" w:sz="0" w:space="0" w:color="auto"/>
            <w:left w:val="none" w:sz="0" w:space="0" w:color="auto"/>
            <w:bottom w:val="none" w:sz="0" w:space="0" w:color="auto"/>
            <w:right w:val="none" w:sz="0" w:space="0" w:color="auto"/>
          </w:divBdr>
          <w:divsChild>
            <w:div w:id="398552084">
              <w:marLeft w:val="0"/>
              <w:marRight w:val="0"/>
              <w:marTop w:val="0"/>
              <w:marBottom w:val="0"/>
              <w:divBdr>
                <w:top w:val="none" w:sz="0" w:space="0" w:color="auto"/>
                <w:left w:val="none" w:sz="0" w:space="0" w:color="auto"/>
                <w:bottom w:val="none" w:sz="0" w:space="0" w:color="auto"/>
                <w:right w:val="none" w:sz="0" w:space="0" w:color="auto"/>
              </w:divBdr>
              <w:divsChild>
                <w:div w:id="99956847">
                  <w:marLeft w:val="0"/>
                  <w:marRight w:val="0"/>
                  <w:marTop w:val="0"/>
                  <w:marBottom w:val="0"/>
                  <w:divBdr>
                    <w:top w:val="none" w:sz="0" w:space="0" w:color="auto"/>
                    <w:left w:val="none" w:sz="0" w:space="0" w:color="auto"/>
                    <w:bottom w:val="none" w:sz="0" w:space="0" w:color="auto"/>
                    <w:right w:val="none" w:sz="0" w:space="0" w:color="auto"/>
                  </w:divBdr>
                  <w:divsChild>
                    <w:div w:id="142194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56910672">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71313">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2650927">
      <w:bodyDiv w:val="1"/>
      <w:marLeft w:val="0"/>
      <w:marRight w:val="0"/>
      <w:marTop w:val="0"/>
      <w:marBottom w:val="0"/>
      <w:divBdr>
        <w:top w:val="none" w:sz="0" w:space="0" w:color="auto"/>
        <w:left w:val="none" w:sz="0" w:space="0" w:color="auto"/>
        <w:bottom w:val="none" w:sz="0" w:space="0" w:color="auto"/>
        <w:right w:val="none" w:sz="0" w:space="0" w:color="auto"/>
      </w:divBdr>
      <w:divsChild>
        <w:div w:id="71661318">
          <w:marLeft w:val="0"/>
          <w:marRight w:val="0"/>
          <w:marTop w:val="0"/>
          <w:marBottom w:val="0"/>
          <w:divBdr>
            <w:top w:val="none" w:sz="0" w:space="0" w:color="auto"/>
            <w:left w:val="none" w:sz="0" w:space="0" w:color="auto"/>
            <w:bottom w:val="none" w:sz="0" w:space="0" w:color="auto"/>
            <w:right w:val="none" w:sz="0" w:space="0" w:color="auto"/>
          </w:divBdr>
        </w:div>
        <w:div w:id="1587307328">
          <w:marLeft w:val="0"/>
          <w:marRight w:val="0"/>
          <w:marTop w:val="0"/>
          <w:marBottom w:val="0"/>
          <w:divBdr>
            <w:top w:val="none" w:sz="0" w:space="0" w:color="auto"/>
            <w:left w:val="none" w:sz="0" w:space="0" w:color="auto"/>
            <w:bottom w:val="none" w:sz="0" w:space="0" w:color="auto"/>
            <w:right w:val="none" w:sz="0" w:space="0" w:color="auto"/>
          </w:divBdr>
        </w:div>
        <w:div w:id="1050030576">
          <w:marLeft w:val="0"/>
          <w:marRight w:val="0"/>
          <w:marTop w:val="0"/>
          <w:marBottom w:val="0"/>
          <w:divBdr>
            <w:top w:val="none" w:sz="0" w:space="0" w:color="auto"/>
            <w:left w:val="none" w:sz="0" w:space="0" w:color="auto"/>
            <w:bottom w:val="none" w:sz="0" w:space="0" w:color="auto"/>
            <w:right w:val="none" w:sz="0" w:space="0" w:color="auto"/>
          </w:divBdr>
        </w:div>
        <w:div w:id="1457408054">
          <w:marLeft w:val="0"/>
          <w:marRight w:val="0"/>
          <w:marTop w:val="0"/>
          <w:marBottom w:val="0"/>
          <w:divBdr>
            <w:top w:val="none" w:sz="0" w:space="0" w:color="auto"/>
            <w:left w:val="none" w:sz="0" w:space="0" w:color="auto"/>
            <w:bottom w:val="none" w:sz="0" w:space="0" w:color="auto"/>
            <w:right w:val="none" w:sz="0" w:space="0" w:color="auto"/>
          </w:divBdr>
        </w:div>
        <w:div w:id="1767724050">
          <w:marLeft w:val="0"/>
          <w:marRight w:val="0"/>
          <w:marTop w:val="0"/>
          <w:marBottom w:val="0"/>
          <w:divBdr>
            <w:top w:val="none" w:sz="0" w:space="0" w:color="auto"/>
            <w:left w:val="none" w:sz="0" w:space="0" w:color="auto"/>
            <w:bottom w:val="none" w:sz="0" w:space="0" w:color="auto"/>
            <w:right w:val="none" w:sz="0" w:space="0" w:color="auto"/>
          </w:divBdr>
        </w:div>
        <w:div w:id="1634751300">
          <w:marLeft w:val="0"/>
          <w:marRight w:val="0"/>
          <w:marTop w:val="0"/>
          <w:marBottom w:val="0"/>
          <w:divBdr>
            <w:top w:val="none" w:sz="0" w:space="0" w:color="auto"/>
            <w:left w:val="none" w:sz="0" w:space="0" w:color="auto"/>
            <w:bottom w:val="none" w:sz="0" w:space="0" w:color="auto"/>
            <w:right w:val="none" w:sz="0" w:space="0" w:color="auto"/>
          </w:divBdr>
        </w:div>
        <w:div w:id="4021309">
          <w:marLeft w:val="0"/>
          <w:marRight w:val="0"/>
          <w:marTop w:val="0"/>
          <w:marBottom w:val="0"/>
          <w:divBdr>
            <w:top w:val="none" w:sz="0" w:space="0" w:color="auto"/>
            <w:left w:val="none" w:sz="0" w:space="0" w:color="auto"/>
            <w:bottom w:val="none" w:sz="0" w:space="0" w:color="auto"/>
            <w:right w:val="none" w:sz="0" w:space="0" w:color="auto"/>
          </w:divBdr>
        </w:div>
        <w:div w:id="915473964">
          <w:marLeft w:val="0"/>
          <w:marRight w:val="0"/>
          <w:marTop w:val="0"/>
          <w:marBottom w:val="0"/>
          <w:divBdr>
            <w:top w:val="none" w:sz="0" w:space="0" w:color="auto"/>
            <w:left w:val="none" w:sz="0" w:space="0" w:color="auto"/>
            <w:bottom w:val="none" w:sz="0" w:space="0" w:color="auto"/>
            <w:right w:val="none" w:sz="0" w:space="0" w:color="auto"/>
          </w:divBdr>
        </w:div>
      </w:divsChild>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7959752">
      <w:bodyDiv w:val="1"/>
      <w:marLeft w:val="0"/>
      <w:marRight w:val="0"/>
      <w:marTop w:val="0"/>
      <w:marBottom w:val="0"/>
      <w:divBdr>
        <w:top w:val="none" w:sz="0" w:space="0" w:color="auto"/>
        <w:left w:val="none" w:sz="0" w:space="0" w:color="auto"/>
        <w:bottom w:val="none" w:sz="0" w:space="0" w:color="auto"/>
        <w:right w:val="none" w:sz="0" w:space="0" w:color="auto"/>
      </w:divBdr>
      <w:divsChild>
        <w:div w:id="225917367">
          <w:marLeft w:val="0"/>
          <w:marRight w:val="0"/>
          <w:marTop w:val="0"/>
          <w:marBottom w:val="0"/>
          <w:divBdr>
            <w:top w:val="none" w:sz="0" w:space="0" w:color="auto"/>
            <w:left w:val="none" w:sz="0" w:space="0" w:color="auto"/>
            <w:bottom w:val="none" w:sz="0" w:space="0" w:color="auto"/>
            <w:right w:val="none" w:sz="0" w:space="0" w:color="auto"/>
          </w:divBdr>
          <w:divsChild>
            <w:div w:id="895505447">
              <w:marLeft w:val="0"/>
              <w:marRight w:val="0"/>
              <w:marTop w:val="0"/>
              <w:marBottom w:val="0"/>
              <w:divBdr>
                <w:top w:val="none" w:sz="0" w:space="0" w:color="auto"/>
                <w:left w:val="none" w:sz="0" w:space="0" w:color="auto"/>
                <w:bottom w:val="none" w:sz="0" w:space="0" w:color="auto"/>
                <w:right w:val="none" w:sz="0" w:space="0" w:color="auto"/>
              </w:divBdr>
              <w:divsChild>
                <w:div w:id="42823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49910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054722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43085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0316023">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172521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980293">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41</TotalTime>
  <Pages>16</Pages>
  <Words>5464</Words>
  <Characters>30053</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99</cp:revision>
  <cp:lastPrinted>2021-01-20T13:01:00Z</cp:lastPrinted>
  <dcterms:created xsi:type="dcterms:W3CDTF">2021-03-08T20:30:00Z</dcterms:created>
  <dcterms:modified xsi:type="dcterms:W3CDTF">2021-03-08T22:21:00Z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