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F5880" w:rsidR="009E4BDD" w:rsidP="009E4BDD" w:rsidRDefault="009E4BDD" w14:paraId="26AF62E2" w14:textId="77777777">
      <w:pPr>
        <w:jc w:val="right"/>
        <w:rPr>
          <w:rFonts w:ascii="Arial" w:hAnsi="Arial" w:cs="Arial"/>
          <w:b/>
          <w:color w:val="000000" w:themeColor="text1"/>
          <w:sz w:val="16"/>
          <w:szCs w:val="16"/>
          <w:lang w:eastAsia="es-ES"/>
        </w:rPr>
      </w:pPr>
      <w:bookmarkStart w:name="_Hlk28946138" w:id="0"/>
      <w:bookmarkStart w:name="_Hlk29548183" w:id="1"/>
      <w:r w:rsidRPr="00FF5880">
        <w:rPr>
          <w:rFonts w:ascii="Arial" w:hAnsi="Arial" w:cs="Arial"/>
          <w:b/>
          <w:color w:val="000000" w:themeColor="text1"/>
          <w:sz w:val="16"/>
          <w:szCs w:val="16"/>
          <w:lang w:eastAsia="es-ES"/>
        </w:rPr>
        <w:tab/>
      </w:r>
      <w:r w:rsidRPr="00FF5880">
        <w:rPr>
          <w:rFonts w:ascii="Arial" w:hAnsi="Arial" w:cs="Arial"/>
          <w:b/>
          <w:color w:val="000000" w:themeColor="text1"/>
          <w:sz w:val="16"/>
          <w:szCs w:val="16"/>
          <w:lang w:eastAsia="es-ES"/>
        </w:rPr>
        <w:t>CCE-DES-FM-17</w:t>
      </w:r>
    </w:p>
    <w:p w:rsidRPr="00D80B07" w:rsidR="009E4BDD" w:rsidP="009E4BDD" w:rsidRDefault="009E4BDD" w14:paraId="317145CE" w14:textId="77777777">
      <w:pPr>
        <w:spacing w:line="276" w:lineRule="auto"/>
        <w:jc w:val="both"/>
        <w:rPr>
          <w:rFonts w:ascii="Arial" w:hAnsi="Arial" w:eastAsia="Calibri" w:cs="Arial"/>
          <w:b/>
          <w:color w:val="000000" w:themeColor="text1"/>
          <w:sz w:val="16"/>
          <w:szCs w:val="16"/>
        </w:rPr>
      </w:pPr>
    </w:p>
    <w:p w:rsidRPr="00FF5880" w:rsidR="009E4BDD" w:rsidP="093ACBC8" w:rsidRDefault="009E4BDD" w14:paraId="618FB12C" w14:textId="086B8DF5">
      <w:pPr>
        <w:pStyle w:val="Normal"/>
        <w:jc w:val="both"/>
        <w:rPr>
          <w:rFonts w:ascii="Arial" w:hAnsi="Arial" w:eastAsia="Calibri" w:cs="Arial"/>
          <w:b w:val="1"/>
          <w:bCs w:val="1"/>
          <w:color w:val="000000" w:themeColor="text1"/>
          <w:sz w:val="22"/>
          <w:szCs w:val="22"/>
        </w:rPr>
      </w:pPr>
      <w:r w:rsidRPr="093ACBC8" w:rsidR="009E4BDD">
        <w:rPr>
          <w:rFonts w:ascii="Arial" w:hAnsi="Arial" w:eastAsia="Calibri" w:cs="Arial"/>
          <w:b w:val="1"/>
          <w:bCs w:val="1"/>
          <w:color w:val="000000" w:themeColor="text1" w:themeTint="FF" w:themeShade="FF"/>
          <w:sz w:val="22"/>
          <w:szCs w:val="22"/>
        </w:rPr>
        <w:t xml:space="preserve">MIPYME </w:t>
      </w:r>
      <w:r w:rsidRPr="093ACBC8" w:rsidR="0023798E">
        <w:rPr>
          <w:rFonts w:ascii="Arial" w:hAnsi="Arial" w:eastAsia="Calibri" w:cs="Arial"/>
          <w:b w:val="1"/>
          <w:bCs w:val="1"/>
          <w:color w:val="000000" w:themeColor="text1" w:themeTint="FF" w:themeShade="FF"/>
          <w:sz w:val="22"/>
          <w:szCs w:val="22"/>
        </w:rPr>
        <w:t>–</w:t>
      </w:r>
      <w:r w:rsidRPr="093ACBC8" w:rsidR="009E4BDD">
        <w:rPr>
          <w:rFonts w:ascii="Arial" w:hAnsi="Arial" w:eastAsia="Calibri" w:cs="Arial"/>
          <w:b w:val="1"/>
          <w:bCs w:val="1"/>
          <w:color w:val="000000" w:themeColor="text1" w:themeTint="FF" w:themeShade="FF"/>
          <w:sz w:val="22"/>
          <w:szCs w:val="22"/>
        </w:rPr>
        <w:t xml:space="preserve"> Noción</w:t>
      </w:r>
      <w:r w:rsidRPr="093ACBC8" w:rsidR="6F513F41">
        <w:rPr>
          <w:rFonts w:ascii="Arial" w:hAnsi="Arial" w:eastAsia="Calibri" w:cs="Arial"/>
          <w:b w:val="1"/>
          <w:bCs w:val="1"/>
          <w:color w:val="000000" w:themeColor="text1" w:themeTint="FF" w:themeShade="FF"/>
          <w:sz w:val="22"/>
          <w:szCs w:val="22"/>
        </w:rPr>
        <w:t xml:space="preserve"> – A</w:t>
      </w:r>
      <w:r w:rsidRPr="093ACBC8" w:rsidR="009E4BDD">
        <w:rPr>
          <w:rFonts w:ascii="Arial" w:hAnsi="Arial" w:eastAsia="Calibri" w:cs="Arial"/>
          <w:b w:val="1"/>
          <w:bCs w:val="1"/>
          <w:color w:val="000000" w:themeColor="text1" w:themeTint="FF" w:themeShade="FF"/>
          <w:sz w:val="22"/>
          <w:szCs w:val="22"/>
        </w:rPr>
        <w:t>lcance</w:t>
      </w:r>
      <w:r w:rsidRPr="093ACBC8" w:rsidR="009E4BDD">
        <w:rPr>
          <w:rFonts w:ascii="Arial" w:hAnsi="Arial" w:eastAsia="Calibri" w:cs="Arial"/>
          <w:color w:val="000000" w:themeColor="text1" w:themeTint="FF" w:themeShade="FF"/>
          <w:sz w:val="22"/>
          <w:szCs w:val="22"/>
        </w:rPr>
        <w:t xml:space="preserve"> </w:t>
      </w:r>
    </w:p>
    <w:p w:rsidRPr="00A90B23" w:rsidR="009E4BDD" w:rsidP="00FF5880" w:rsidRDefault="009E4BDD" w14:paraId="608CCDCF" w14:textId="77777777">
      <w:pPr>
        <w:jc w:val="both"/>
        <w:rPr>
          <w:rFonts w:ascii="Arial" w:hAnsi="Arial" w:eastAsia="Calibri" w:cs="Arial"/>
          <w:bCs/>
          <w:color w:val="000000" w:themeColor="text1"/>
          <w:sz w:val="20"/>
          <w:szCs w:val="20"/>
        </w:rPr>
      </w:pPr>
    </w:p>
    <w:p w:rsidR="005A7E83" w:rsidP="005A7E83" w:rsidRDefault="005A2518" w14:paraId="623B3F35" w14:textId="77777777">
      <w:pPr>
        <w:spacing w:after="120"/>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 xml:space="preserve">[…] </w:t>
      </w:r>
      <w:r w:rsidRPr="00FF5880" w:rsidR="009E4BDD">
        <w:rPr>
          <w:rFonts w:ascii="Arial" w:hAnsi="Arial" w:eastAsia="Calibri" w:cs="Arial"/>
          <w:bCs/>
          <w:color w:val="000000" w:themeColor="text1"/>
          <w:sz w:val="20"/>
          <w:szCs w:val="20"/>
        </w:rPr>
        <w:t>Pequeña y Mediana Empresa ─</w:t>
      </w:r>
      <w:proofErr w:type="spellStart"/>
      <w:r w:rsidRPr="00FF5880" w:rsidR="009E4BDD">
        <w:rPr>
          <w:rFonts w:ascii="Arial" w:hAnsi="Arial" w:eastAsia="Calibri" w:cs="Arial"/>
          <w:bCs/>
          <w:color w:val="000000" w:themeColor="text1"/>
          <w:sz w:val="20"/>
          <w:szCs w:val="20"/>
        </w:rPr>
        <w:t>Mipyme</w:t>
      </w:r>
      <w:proofErr w:type="spellEnd"/>
      <w:r w:rsidRPr="00FF5880" w:rsidR="009E4BDD">
        <w:rPr>
          <w:rFonts w:ascii="Arial" w:hAnsi="Arial" w:eastAsia="Calibri" w:cs="Arial"/>
          <w:bCs/>
          <w:color w:val="000000" w:themeColor="text1"/>
          <w:sz w:val="20"/>
          <w:szCs w:val="20"/>
        </w:rPr>
        <w:t xml:space="preserv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rsidRPr="00FF5880" w:rsidR="009E4BDD" w:rsidP="00FF5880" w:rsidRDefault="009E4BDD" w14:paraId="14C05C76" w14:textId="3FCACD85">
      <w:pPr>
        <w:jc w:val="both"/>
        <w:rPr>
          <w:rFonts w:ascii="Arial" w:hAnsi="Arial" w:eastAsia="Calibri" w:cs="Arial"/>
          <w:bCs/>
          <w:color w:val="000000" w:themeColor="text1"/>
          <w:sz w:val="20"/>
          <w:szCs w:val="20"/>
        </w:rPr>
      </w:pPr>
      <w:r w:rsidRPr="00FF5880">
        <w:rPr>
          <w:rFonts w:ascii="Arial" w:hAnsi="Arial" w:eastAsia="Calibri"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rsidRPr="00A90B23" w:rsidR="009E4BDD" w:rsidP="00FF5880" w:rsidRDefault="009E4BDD" w14:paraId="32A7E1AD" w14:textId="77777777">
      <w:pPr>
        <w:jc w:val="both"/>
        <w:rPr>
          <w:rFonts w:ascii="Arial" w:hAnsi="Arial" w:eastAsia="Calibri" w:cs="Arial"/>
          <w:b/>
          <w:color w:val="000000" w:themeColor="text1"/>
          <w:sz w:val="20"/>
          <w:szCs w:val="20"/>
        </w:rPr>
      </w:pPr>
    </w:p>
    <w:p w:rsidRPr="00FF5880" w:rsidR="009E4BDD" w:rsidP="00FF5880" w:rsidRDefault="009E4BDD" w14:paraId="6D897646" w14:textId="24D841DC">
      <w:pPr>
        <w:jc w:val="both"/>
        <w:rPr>
          <w:rFonts w:ascii="Arial" w:hAnsi="Arial" w:eastAsia="Calibri" w:cs="Arial"/>
          <w:b/>
          <w:color w:val="000000" w:themeColor="text1"/>
          <w:sz w:val="22"/>
        </w:rPr>
      </w:pPr>
      <w:r w:rsidRPr="00FF5880">
        <w:rPr>
          <w:rFonts w:ascii="Arial" w:hAnsi="Arial" w:eastAsia="Calibri" w:cs="Arial"/>
          <w:b/>
          <w:color w:val="000000" w:themeColor="text1"/>
          <w:sz w:val="22"/>
        </w:rPr>
        <w:t xml:space="preserve">MIPYMES </w:t>
      </w:r>
      <w:r w:rsidRPr="00FF5880" w:rsidR="0023798E">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Incentivos contractuales  </w:t>
      </w:r>
    </w:p>
    <w:p w:rsidRPr="00A90B23" w:rsidR="009E4BDD" w:rsidP="00FF5880" w:rsidRDefault="009E4BDD" w14:paraId="4D8B3FC2" w14:textId="77777777">
      <w:pPr>
        <w:jc w:val="both"/>
        <w:rPr>
          <w:rFonts w:ascii="Arial" w:hAnsi="Arial" w:eastAsia="Calibri" w:cs="Arial"/>
          <w:b/>
          <w:color w:val="000000" w:themeColor="text1"/>
          <w:sz w:val="20"/>
          <w:szCs w:val="20"/>
        </w:rPr>
      </w:pPr>
    </w:p>
    <w:p w:rsidRPr="00FF5880" w:rsidR="009E4BDD" w:rsidP="00FF5880" w:rsidRDefault="009E4BDD" w14:paraId="7219D7B4" w14:textId="77777777">
      <w:pPr>
        <w:jc w:val="both"/>
        <w:rPr>
          <w:rFonts w:ascii="Arial" w:hAnsi="Arial" w:cs="Arial"/>
          <w:color w:val="000000" w:themeColor="text1"/>
          <w:sz w:val="20"/>
          <w:szCs w:val="20"/>
          <w:lang w:val="es-ES"/>
        </w:rPr>
      </w:pPr>
      <w:r w:rsidRPr="00FF5880">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FF5880">
        <w:rPr>
          <w:rFonts w:ascii="Arial" w:hAnsi="Arial" w:cs="Arial"/>
          <w:color w:val="000000" w:themeColor="text1"/>
          <w:sz w:val="20"/>
          <w:szCs w:val="20"/>
        </w:rPr>
        <w:t>modificado por el artículo 32 de la Ley 1450 de 2011─,</w:t>
      </w:r>
      <w:r w:rsidRPr="00FF5880">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y las «convocatorias limitadas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contenidas, respectivamente, en los artículos 2.2.1.2.4.2.3.  y 2.2.1.2.4.2.2. del Decreto 1082 de 2015.</w:t>
      </w:r>
    </w:p>
    <w:p w:rsidRPr="00A90B23" w:rsidR="009E4BDD" w:rsidP="00FF5880" w:rsidRDefault="009E4BDD" w14:paraId="6475199C" w14:textId="77777777">
      <w:pPr>
        <w:jc w:val="both"/>
        <w:rPr>
          <w:rFonts w:ascii="Arial" w:hAnsi="Arial" w:cs="Arial"/>
          <w:color w:val="000000" w:themeColor="text1"/>
          <w:sz w:val="20"/>
          <w:szCs w:val="20"/>
          <w:lang w:val="es-ES"/>
        </w:rPr>
      </w:pPr>
    </w:p>
    <w:p w:rsidRPr="00FF5880" w:rsidR="009E4BDD" w:rsidP="093ACBC8" w:rsidRDefault="009E4BDD" w14:paraId="7B64745F" w14:textId="4E5FF1BA">
      <w:pPr>
        <w:pStyle w:val="Normal"/>
        <w:jc w:val="both"/>
        <w:rPr>
          <w:rFonts w:ascii="Arial" w:hAnsi="Arial" w:eastAsia="Calibri" w:cs="Arial"/>
          <w:b w:val="1"/>
          <w:bCs w:val="1"/>
          <w:color w:val="000000" w:themeColor="text1"/>
          <w:sz w:val="22"/>
          <w:szCs w:val="22"/>
        </w:rPr>
      </w:pPr>
      <w:r w:rsidRPr="093ACBC8" w:rsidR="009E4BDD">
        <w:rPr>
          <w:rFonts w:ascii="Arial" w:hAnsi="Arial" w:eastAsia="Calibri" w:cs="Arial"/>
          <w:b w:val="1"/>
          <w:bCs w:val="1"/>
          <w:color w:val="000000" w:themeColor="text1" w:themeTint="FF" w:themeShade="FF"/>
          <w:sz w:val="22"/>
          <w:szCs w:val="22"/>
        </w:rPr>
        <w:t xml:space="preserve">MIPYMES NACIONALES </w:t>
      </w:r>
      <w:r w:rsidRPr="093ACBC8" w:rsidR="0023798E">
        <w:rPr>
          <w:rFonts w:ascii="Arial" w:hAnsi="Arial" w:eastAsia="Calibri" w:cs="Arial"/>
          <w:b w:val="1"/>
          <w:bCs w:val="1"/>
          <w:color w:val="000000" w:themeColor="text1" w:themeTint="FF" w:themeShade="FF"/>
          <w:sz w:val="22"/>
          <w:szCs w:val="22"/>
        </w:rPr>
        <w:t>–</w:t>
      </w:r>
      <w:r w:rsidRPr="093ACBC8" w:rsidR="009E4BDD">
        <w:rPr>
          <w:rFonts w:ascii="Arial" w:hAnsi="Arial" w:eastAsia="Calibri" w:cs="Arial"/>
          <w:b w:val="1"/>
          <w:bCs w:val="1"/>
          <w:color w:val="000000" w:themeColor="text1" w:themeTint="FF" w:themeShade="FF"/>
          <w:sz w:val="22"/>
          <w:szCs w:val="22"/>
        </w:rPr>
        <w:t xml:space="preserve"> Inexistencia</w:t>
      </w:r>
      <w:r w:rsidRPr="093ACBC8" w:rsidR="21109E06">
        <w:rPr>
          <w:rFonts w:ascii="Arial" w:hAnsi="Arial" w:eastAsia="Calibri" w:cs="Arial"/>
          <w:b w:val="1"/>
          <w:bCs w:val="1"/>
          <w:color w:val="000000" w:themeColor="text1" w:themeTint="FF" w:themeShade="FF"/>
          <w:sz w:val="22"/>
          <w:szCs w:val="22"/>
        </w:rPr>
        <w:t xml:space="preserve"> – O</w:t>
      </w:r>
      <w:r w:rsidRPr="093ACBC8" w:rsidR="009E4BDD">
        <w:rPr>
          <w:rFonts w:ascii="Arial" w:hAnsi="Arial" w:eastAsia="Calibri" w:cs="Arial"/>
          <w:b w:val="1"/>
          <w:bCs w:val="1"/>
          <w:color w:val="000000" w:themeColor="text1" w:themeTint="FF" w:themeShade="FF"/>
          <w:sz w:val="22"/>
          <w:szCs w:val="22"/>
        </w:rPr>
        <w:t>rden territorial</w:t>
      </w:r>
    </w:p>
    <w:p w:rsidRPr="00A90B23" w:rsidR="009E4BDD" w:rsidP="00FF5880" w:rsidRDefault="009E4BDD" w14:paraId="57D166A2" w14:textId="77777777">
      <w:pPr>
        <w:jc w:val="both"/>
        <w:rPr>
          <w:rFonts w:ascii="Arial" w:hAnsi="Arial" w:eastAsia="Calibri" w:cs="Arial"/>
          <w:b/>
          <w:color w:val="000000" w:themeColor="text1"/>
          <w:sz w:val="20"/>
          <w:szCs w:val="20"/>
        </w:rPr>
      </w:pPr>
    </w:p>
    <w:p w:rsidRPr="00FF5880" w:rsidR="009E4BDD" w:rsidP="00FF5880" w:rsidRDefault="009E4BDD" w14:paraId="175B3417" w14:textId="77777777">
      <w:pPr>
        <w:jc w:val="both"/>
        <w:rPr>
          <w:rFonts w:ascii="Arial" w:hAnsi="Arial" w:cs="Arial"/>
          <w:color w:val="000000" w:themeColor="text1"/>
          <w:sz w:val="20"/>
          <w:szCs w:val="20"/>
          <w:lang w:val="es-ES"/>
        </w:rPr>
      </w:pPr>
      <w:r w:rsidRPr="00FF5880">
        <w:rPr>
          <w:rFonts w:ascii="Arial" w:hAnsi="Arial" w:cs="Arial"/>
          <w:color w:val="000000" w:themeColor="text1"/>
          <w:sz w:val="20"/>
          <w:szCs w:val="20"/>
          <w:lang w:val="es-ES"/>
        </w:rPr>
        <w:t xml:space="preserve">Los artículos 2.2.1.2.4.2.3. y 2.2.1.2.4.2.2. del Decreto 1082 de 2015 se refieren a las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genéricamente y, particularmente, a las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del orden nacional. Otra cosa es que las normas de contratación permitan que las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con domicilio en un municipio o departamento puedan beneficiarse en la ejecución de un contrato dentro de la entidad territorial en la que tienen su domicilio. De todos modos, las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domiciliadas en un municipio o departamento son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En consecuencia, no es procedente distinguir entre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y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rsidRPr="00A90B23" w:rsidR="009E4BDD" w:rsidP="00FF5880" w:rsidRDefault="009E4BDD" w14:paraId="20EA04AA" w14:textId="77777777">
      <w:pPr>
        <w:jc w:val="both"/>
        <w:rPr>
          <w:rFonts w:ascii="Arial" w:hAnsi="Arial" w:cs="Arial"/>
          <w:color w:val="000000" w:themeColor="text1"/>
          <w:sz w:val="20"/>
          <w:szCs w:val="20"/>
          <w:lang w:val="es-ES"/>
        </w:rPr>
      </w:pPr>
    </w:p>
    <w:p w:rsidRPr="00FF5880" w:rsidR="009E4BDD" w:rsidP="00FF5880" w:rsidRDefault="009E4BDD" w14:paraId="4CC1AAF9" w14:textId="3B10E9B2">
      <w:pPr>
        <w:jc w:val="both"/>
        <w:rPr>
          <w:rFonts w:ascii="Arial" w:hAnsi="Arial" w:eastAsia="Calibri" w:cs="Arial"/>
          <w:b/>
          <w:color w:val="000000" w:themeColor="text1"/>
          <w:sz w:val="22"/>
        </w:rPr>
      </w:pPr>
      <w:r w:rsidRPr="00FF5880">
        <w:rPr>
          <w:rFonts w:ascii="Arial" w:hAnsi="Arial" w:eastAsia="Calibri" w:cs="Arial"/>
          <w:b/>
          <w:color w:val="000000" w:themeColor="text1"/>
          <w:sz w:val="22"/>
        </w:rPr>
        <w:t xml:space="preserve">CONVOCATORIAS LIMITADAS A MIPYMES NACIONALES </w:t>
      </w:r>
      <w:r w:rsidRPr="00FF5880" w:rsidR="0023798E">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Requisitos</w:t>
      </w:r>
    </w:p>
    <w:p w:rsidRPr="00A90B23" w:rsidR="009E4BDD" w:rsidP="00FF5880" w:rsidRDefault="009E4BDD" w14:paraId="3CC8FBA8" w14:textId="77777777">
      <w:pPr>
        <w:jc w:val="both"/>
        <w:rPr>
          <w:rFonts w:ascii="Arial" w:hAnsi="Arial" w:eastAsia="Calibri" w:cs="Arial"/>
          <w:b/>
          <w:color w:val="000000" w:themeColor="text1"/>
          <w:sz w:val="20"/>
          <w:szCs w:val="20"/>
        </w:rPr>
      </w:pPr>
    </w:p>
    <w:p w:rsidR="00A0013E" w:rsidP="00A0013E" w:rsidRDefault="009E4BDD" w14:paraId="45604D7B" w14:textId="77777777">
      <w:pPr>
        <w:spacing w:after="120"/>
        <w:jc w:val="both"/>
        <w:rPr>
          <w:rFonts w:ascii="Arial" w:hAnsi="Arial" w:cs="Arial"/>
          <w:color w:val="000000" w:themeColor="text1"/>
          <w:sz w:val="20"/>
          <w:szCs w:val="20"/>
          <w:lang w:val="es-ES"/>
        </w:rPr>
      </w:pPr>
      <w:r w:rsidRPr="00FF5880">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El numeral primero limita cuantitativamente los procesos contractuales en los que se puede hacer la «convocatoria limitada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rsidRPr="00FF5880" w:rsidR="009E4BDD" w:rsidP="00FF5880" w:rsidRDefault="009E4BDD" w14:paraId="056B36C6" w14:textId="77C46B96">
      <w:pPr>
        <w:jc w:val="both"/>
        <w:rPr>
          <w:rFonts w:ascii="Arial" w:hAnsi="Arial" w:cs="Arial"/>
          <w:color w:val="000000" w:themeColor="text1"/>
          <w:sz w:val="20"/>
          <w:szCs w:val="20"/>
          <w:lang w:val="es-ES"/>
        </w:rPr>
      </w:pPr>
      <w:r w:rsidRPr="00FF5880">
        <w:rPr>
          <w:rFonts w:ascii="Arial" w:hAnsi="Arial" w:cs="Arial"/>
          <w:color w:val="000000" w:themeColor="text1"/>
          <w:sz w:val="20"/>
          <w:szCs w:val="20"/>
          <w:lang w:val="es-ES"/>
        </w:rPr>
        <w:lastRenderedPageBreak/>
        <w:t xml:space="preserve">El numeral segundo establece dos exigencias: por un lado, que al menos tres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presenten la solicitud formal de limitar el proceso contractual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FF5880">
        <w:rPr>
          <w:rFonts w:ascii="Arial" w:hAnsi="Arial" w:cs="Arial"/>
          <w:color w:val="000000" w:themeColor="text1"/>
          <w:sz w:val="20"/>
          <w:szCs w:val="20"/>
          <w:lang w:val="es-ES"/>
        </w:rPr>
        <w:t>Mipyme</w:t>
      </w:r>
      <w:proofErr w:type="spellEnd"/>
      <w:r w:rsidRPr="00FF5880">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FF5880">
        <w:rPr>
          <w:rFonts w:ascii="Arial" w:hAnsi="Arial" w:cs="Arial"/>
          <w:color w:val="000000" w:themeColor="text1"/>
          <w:sz w:val="20"/>
          <w:szCs w:val="20"/>
          <w:lang w:val="es-ES"/>
        </w:rPr>
        <w:t>Mipyme</w:t>
      </w:r>
      <w:proofErr w:type="spellEnd"/>
      <w:r w:rsidRPr="00FF5880">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FF5880">
        <w:rPr>
          <w:rFonts w:ascii="Arial" w:hAnsi="Arial" w:cs="Arial"/>
          <w:color w:val="000000" w:themeColor="text1"/>
          <w:sz w:val="20"/>
          <w:szCs w:val="20"/>
          <w:lang w:val="es-ES"/>
        </w:rPr>
        <w:t>Mipyme</w:t>
      </w:r>
      <w:proofErr w:type="spellEnd"/>
      <w:r w:rsidRPr="00FF5880">
        <w:rPr>
          <w:rFonts w:ascii="Arial" w:hAnsi="Arial" w:cs="Arial"/>
          <w:color w:val="000000" w:themeColor="text1"/>
          <w:sz w:val="20"/>
          <w:szCs w:val="20"/>
          <w:lang w:val="es-ES"/>
        </w:rPr>
        <w:t xml:space="preserve"> y promesas de sociedad futura suscritas por </w:t>
      </w:r>
      <w:proofErr w:type="spellStart"/>
      <w:r w:rsidRPr="00FF5880">
        <w:rPr>
          <w:rFonts w:ascii="Arial" w:hAnsi="Arial" w:cs="Arial"/>
          <w:color w:val="000000" w:themeColor="text1"/>
          <w:sz w:val="20"/>
          <w:szCs w:val="20"/>
          <w:lang w:val="es-ES"/>
        </w:rPr>
        <w:t>Mipyme</w:t>
      </w:r>
      <w:proofErr w:type="spellEnd"/>
      <w:r w:rsidRPr="00FF5880">
        <w:rPr>
          <w:rFonts w:ascii="Arial" w:hAnsi="Arial" w:cs="Arial"/>
          <w:color w:val="000000" w:themeColor="text1"/>
          <w:sz w:val="20"/>
          <w:szCs w:val="20"/>
          <w:lang w:val="es-ES"/>
        </w:rPr>
        <w:t xml:space="preserve">. </w:t>
      </w:r>
    </w:p>
    <w:p w:rsidRPr="00A90B23" w:rsidR="009E4BDD" w:rsidP="00FF5880" w:rsidRDefault="009E4BDD" w14:paraId="7D20FC21" w14:textId="77777777">
      <w:pPr>
        <w:jc w:val="both"/>
        <w:rPr>
          <w:rFonts w:ascii="Arial" w:hAnsi="Arial" w:cs="Arial"/>
          <w:color w:val="000000" w:themeColor="text1"/>
          <w:sz w:val="20"/>
          <w:szCs w:val="20"/>
          <w:lang w:val="es-ES"/>
        </w:rPr>
      </w:pPr>
    </w:p>
    <w:p w:rsidRPr="00FF5880" w:rsidR="009E4BDD" w:rsidP="00FF5880" w:rsidRDefault="009E4BDD" w14:paraId="757572A6" w14:textId="39CCA153">
      <w:pPr>
        <w:jc w:val="both"/>
        <w:rPr>
          <w:rFonts w:ascii="Arial" w:hAnsi="Arial" w:eastAsia="Calibri" w:cs="Arial"/>
          <w:b/>
          <w:color w:val="000000" w:themeColor="text1"/>
          <w:sz w:val="22"/>
        </w:rPr>
      </w:pPr>
      <w:r w:rsidRPr="00FF5880">
        <w:rPr>
          <w:rFonts w:ascii="Arial" w:hAnsi="Arial" w:eastAsia="Calibri" w:cs="Arial"/>
          <w:b/>
          <w:color w:val="000000" w:themeColor="text1"/>
          <w:sz w:val="22"/>
        </w:rPr>
        <w:t xml:space="preserve">CONVOCATORIAS LIMITADAS A MIPYMES NACIONALES </w:t>
      </w:r>
      <w:r w:rsidRPr="00FF5880" w:rsidR="0023798E">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Limitación territorial </w:t>
      </w:r>
      <w:r w:rsidRPr="00FF5880" w:rsidR="0023798E">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Requisitos</w:t>
      </w:r>
    </w:p>
    <w:p w:rsidRPr="00A90B23" w:rsidR="009E4BDD" w:rsidP="00FF5880" w:rsidRDefault="009E4BDD" w14:paraId="35BC4377" w14:textId="77777777">
      <w:pPr>
        <w:jc w:val="both"/>
        <w:rPr>
          <w:rFonts w:ascii="Arial" w:hAnsi="Arial" w:eastAsia="Calibri" w:cs="Arial"/>
          <w:b/>
          <w:color w:val="000000" w:themeColor="text1"/>
          <w:sz w:val="20"/>
          <w:szCs w:val="20"/>
        </w:rPr>
      </w:pPr>
    </w:p>
    <w:p w:rsidRPr="00FF5880" w:rsidR="009E4BDD" w:rsidP="00FF5880" w:rsidRDefault="009E4BDD" w14:paraId="1274FB22" w14:textId="77777777">
      <w:pPr>
        <w:jc w:val="both"/>
        <w:rPr>
          <w:rFonts w:ascii="Arial" w:hAnsi="Arial" w:cs="Arial"/>
          <w:color w:val="000000" w:themeColor="text1"/>
          <w:sz w:val="20"/>
          <w:szCs w:val="20"/>
          <w:lang w:val="es-ES"/>
        </w:rPr>
      </w:pPr>
      <w:r w:rsidRPr="00FF5880">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FF5880">
        <w:rPr>
          <w:rFonts w:ascii="Arial" w:hAnsi="Arial" w:cs="Arial"/>
          <w:color w:val="000000" w:themeColor="text1"/>
          <w:sz w:val="20"/>
          <w:szCs w:val="20"/>
          <w:lang w:val="es-ES"/>
        </w:rPr>
        <w:t>Mipymes</w:t>
      </w:r>
      <w:proofErr w:type="spellEnd"/>
      <w:r w:rsidRPr="00FF5880">
        <w:rPr>
          <w:rFonts w:ascii="Arial" w:hAnsi="Arial" w:cs="Arial"/>
          <w:color w:val="000000" w:themeColor="text1"/>
          <w:sz w:val="20"/>
          <w:szCs w:val="20"/>
          <w:lang w:val="es-ES"/>
        </w:rPr>
        <w:t xml:space="preserve"> beneficiadas deben tener su domicilio principal en el municipio o departamento donde se ejecutará el contrato para poder participar en una convocatoria limitada territorialmente.</w:t>
      </w:r>
    </w:p>
    <w:p w:rsidRPr="00A90B23" w:rsidR="009E4BDD" w:rsidP="00FF5880" w:rsidRDefault="009E4BDD" w14:paraId="2CD30518" w14:textId="77777777">
      <w:pPr>
        <w:jc w:val="both"/>
        <w:rPr>
          <w:rFonts w:ascii="Arial" w:hAnsi="Arial" w:eastAsia="Calibri" w:cs="Arial"/>
          <w:b/>
          <w:color w:val="000000" w:themeColor="text1"/>
          <w:sz w:val="20"/>
          <w:szCs w:val="20"/>
        </w:rPr>
      </w:pPr>
    </w:p>
    <w:p w:rsidRPr="00FF5880" w:rsidR="009E4BDD" w:rsidP="093ACBC8" w:rsidRDefault="009E4BDD" w14:paraId="367736F9" w14:textId="187F3D52">
      <w:pPr>
        <w:pStyle w:val="Normal"/>
        <w:jc w:val="both"/>
        <w:rPr>
          <w:rFonts w:ascii="Arial" w:hAnsi="Arial" w:eastAsia="Calibri" w:cs="Arial"/>
          <w:b w:val="1"/>
          <w:bCs w:val="1"/>
          <w:color w:val="000000" w:themeColor="text1"/>
          <w:sz w:val="22"/>
          <w:szCs w:val="22"/>
        </w:rPr>
      </w:pPr>
      <w:r w:rsidRPr="093ACBC8" w:rsidR="009E4BDD">
        <w:rPr>
          <w:rFonts w:ascii="Arial" w:hAnsi="Arial" w:eastAsia="Calibri" w:cs="Arial"/>
          <w:b w:val="1"/>
          <w:bCs w:val="1"/>
          <w:color w:val="000000" w:themeColor="text1" w:themeTint="FF" w:themeShade="FF"/>
          <w:sz w:val="22"/>
          <w:szCs w:val="22"/>
        </w:rPr>
        <w:t>CONVOCATORIAS LIMITADAS A MIPYMES NACIONALES</w:t>
      </w:r>
      <w:r w:rsidRPr="093ACBC8" w:rsidR="000A7B1D">
        <w:rPr>
          <w:rFonts w:ascii="Arial" w:hAnsi="Arial" w:eastAsia="Calibri" w:cs="Arial"/>
          <w:b w:val="1"/>
          <w:bCs w:val="1"/>
          <w:color w:val="000000" w:themeColor="text1" w:themeTint="FF" w:themeShade="FF"/>
          <w:sz w:val="22"/>
          <w:szCs w:val="22"/>
        </w:rPr>
        <w:t xml:space="preserve"> </w:t>
      </w:r>
      <w:r w:rsidRPr="093ACBC8" w:rsidR="0023798E">
        <w:rPr>
          <w:rFonts w:ascii="Arial" w:hAnsi="Arial" w:eastAsia="Calibri" w:cs="Arial"/>
          <w:b w:val="1"/>
          <w:bCs w:val="1"/>
          <w:color w:val="000000" w:themeColor="text1" w:themeTint="FF" w:themeShade="FF"/>
          <w:sz w:val="22"/>
          <w:szCs w:val="22"/>
        </w:rPr>
        <w:t>–</w:t>
      </w:r>
      <w:r w:rsidRPr="093ACBC8" w:rsidR="000A7B1D">
        <w:rPr>
          <w:rFonts w:ascii="Arial" w:hAnsi="Arial" w:eastAsia="Calibri" w:cs="Arial"/>
          <w:b w:val="1"/>
          <w:bCs w:val="1"/>
          <w:color w:val="000000" w:themeColor="text1" w:themeTint="FF" w:themeShade="FF"/>
          <w:sz w:val="22"/>
          <w:szCs w:val="22"/>
        </w:rPr>
        <w:t xml:space="preserve"> </w:t>
      </w:r>
      <w:r w:rsidRPr="093ACBC8" w:rsidR="009E4BDD">
        <w:rPr>
          <w:rFonts w:ascii="Arial" w:hAnsi="Arial" w:eastAsia="Calibri" w:cs="Arial"/>
          <w:b w:val="1"/>
          <w:bCs w:val="1"/>
          <w:color w:val="000000" w:themeColor="text1" w:themeTint="FF" w:themeShade="FF"/>
          <w:sz w:val="22"/>
          <w:szCs w:val="22"/>
        </w:rPr>
        <w:t xml:space="preserve">Procedencia </w:t>
      </w:r>
      <w:r w:rsidRPr="093ACBC8" w:rsidR="6722F464">
        <w:rPr>
          <w:rFonts w:ascii="Arial" w:hAnsi="Arial" w:eastAsia="Calibri" w:cs="Arial"/>
          <w:b w:val="1"/>
          <w:bCs w:val="1"/>
          <w:color w:val="000000" w:themeColor="text1" w:themeTint="FF" w:themeShade="FF"/>
          <w:sz w:val="22"/>
          <w:szCs w:val="22"/>
        </w:rPr>
        <w:t>–</w:t>
      </w:r>
      <w:r w:rsidRPr="093ACBC8" w:rsidR="009E4BDD">
        <w:rPr>
          <w:rFonts w:ascii="Arial" w:hAnsi="Arial" w:eastAsia="Calibri" w:cs="Arial"/>
          <w:b w:val="1"/>
          <w:bCs w:val="1"/>
          <w:color w:val="000000" w:themeColor="text1" w:themeTint="FF" w:themeShade="FF"/>
          <w:sz w:val="22"/>
          <w:szCs w:val="22"/>
        </w:rPr>
        <w:t xml:space="preserve"> «limitación territorial»</w:t>
      </w:r>
    </w:p>
    <w:p w:rsidRPr="00A90B23" w:rsidR="009E4BDD" w:rsidP="00FF5880" w:rsidRDefault="009E4BDD" w14:paraId="1684AC5A" w14:textId="77777777">
      <w:pPr>
        <w:jc w:val="both"/>
        <w:rPr>
          <w:rFonts w:ascii="Arial" w:hAnsi="Arial" w:eastAsia="Calibri" w:cs="Arial"/>
          <w:b/>
          <w:color w:val="000000" w:themeColor="text1"/>
          <w:sz w:val="20"/>
          <w:szCs w:val="20"/>
        </w:rPr>
      </w:pPr>
    </w:p>
    <w:p w:rsidRPr="00FF5880" w:rsidR="009E4BDD" w:rsidP="00FF5880" w:rsidRDefault="007C4376" w14:paraId="7AD4AD84" w14:textId="6EDB8828">
      <w:pPr>
        <w:jc w:val="both"/>
        <w:rPr>
          <w:rFonts w:ascii="Arial" w:hAnsi="Arial" w:cs="Arial"/>
          <w:color w:val="000000" w:themeColor="text1"/>
          <w:sz w:val="20"/>
          <w:szCs w:val="20"/>
          <w:lang w:val="es-ES"/>
        </w:rPr>
      </w:pPr>
      <w:r w:rsidRPr="093ACBC8" w:rsidR="007C4376">
        <w:rPr>
          <w:rFonts w:ascii="Arial" w:hAnsi="Arial" w:cs="Arial"/>
          <w:color w:val="000000" w:themeColor="text1" w:themeTint="FF" w:themeShade="FF"/>
          <w:sz w:val="20"/>
          <w:szCs w:val="20"/>
          <w:lang w:val="es-ES"/>
        </w:rPr>
        <w:t xml:space="preserve">[…] </w:t>
      </w:r>
      <w:r w:rsidRPr="093ACBC8" w:rsidR="6A4750A3">
        <w:rPr>
          <w:rFonts w:ascii="Arial" w:hAnsi="Arial" w:cs="Arial"/>
          <w:color w:val="000000" w:themeColor="text1" w:themeTint="FF" w:themeShade="FF"/>
          <w:sz w:val="20"/>
          <w:szCs w:val="20"/>
          <w:lang w:val="es-ES"/>
        </w:rPr>
        <w:t>L</w:t>
      </w:r>
      <w:r w:rsidRPr="093ACBC8" w:rsidR="009E4BDD">
        <w:rPr>
          <w:rFonts w:ascii="Arial" w:hAnsi="Arial" w:cs="Arial"/>
          <w:color w:val="000000" w:themeColor="text1" w:themeTint="FF" w:themeShade="FF"/>
          <w:sz w:val="20"/>
          <w:szCs w:val="20"/>
          <w:lang w:val="es-ES"/>
        </w:rPr>
        <w:t xml:space="preserve">a limitación a </w:t>
      </w:r>
      <w:proofErr w:type="spellStart"/>
      <w:r w:rsidRPr="093ACBC8" w:rsidR="009E4BDD">
        <w:rPr>
          <w:rFonts w:ascii="Arial" w:hAnsi="Arial" w:cs="Arial"/>
          <w:color w:val="000000" w:themeColor="text1" w:themeTint="FF" w:themeShade="FF"/>
          <w:sz w:val="20"/>
          <w:szCs w:val="20"/>
          <w:lang w:val="es-ES"/>
        </w:rPr>
        <w:t>Mipymes</w:t>
      </w:r>
      <w:proofErr w:type="spellEnd"/>
      <w:r w:rsidRPr="093ACBC8" w:rsidR="009E4BDD">
        <w:rPr>
          <w:rFonts w:ascii="Arial" w:hAnsi="Arial" w:cs="Arial"/>
          <w:color w:val="000000" w:themeColor="text1" w:themeTint="FF" w:themeShade="FF"/>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Pr="093ACBC8" w:rsidR="009E4BDD">
        <w:rPr>
          <w:rFonts w:ascii="Arial" w:hAnsi="Arial" w:cs="Arial"/>
          <w:color w:val="000000" w:themeColor="text1" w:themeTint="FF" w:themeShade="FF"/>
          <w:sz w:val="20"/>
          <w:szCs w:val="20"/>
          <w:lang w:val="es-ES"/>
        </w:rPr>
        <w:t>Mipyme</w:t>
      </w:r>
      <w:proofErr w:type="spellEnd"/>
      <w:r w:rsidRPr="093ACBC8" w:rsidR="009E4BDD">
        <w:rPr>
          <w:rFonts w:ascii="Arial" w:hAnsi="Arial" w:cs="Arial"/>
          <w:color w:val="000000" w:themeColor="text1" w:themeTint="FF" w:themeShade="FF"/>
          <w:sz w:val="20"/>
          <w:szCs w:val="20"/>
          <w:lang w:val="es-ES"/>
        </w:rPr>
        <w:t xml:space="preserve"> nacionales domiciliadas en los departamentos o municipios en donde se va a ejecutar el contrato» y que la entidad justifique su decisión en los «estudios del sector».</w:t>
      </w:r>
    </w:p>
    <w:p w:rsidRPr="00A90B23" w:rsidR="009E4BDD" w:rsidP="00FF5880" w:rsidRDefault="009E4BDD" w14:paraId="4C11A354" w14:textId="77777777">
      <w:pPr>
        <w:jc w:val="both"/>
        <w:rPr>
          <w:rFonts w:ascii="Arial" w:hAnsi="Arial" w:eastAsia="Calibri" w:cs="Arial"/>
          <w:b/>
          <w:color w:val="000000" w:themeColor="text1"/>
          <w:sz w:val="20"/>
          <w:szCs w:val="20"/>
        </w:rPr>
      </w:pPr>
    </w:p>
    <w:p w:rsidRPr="00FF5880" w:rsidR="009E4BDD" w:rsidP="00FF5880" w:rsidRDefault="009E4BDD" w14:paraId="5BB3A974" w14:textId="619533A9">
      <w:pPr>
        <w:jc w:val="both"/>
        <w:rPr>
          <w:rFonts w:ascii="Arial" w:hAnsi="Arial" w:eastAsia="Calibri" w:cs="Arial"/>
          <w:b/>
          <w:color w:val="000000" w:themeColor="text1"/>
          <w:sz w:val="22"/>
        </w:rPr>
      </w:pPr>
      <w:r w:rsidRPr="00FF5880">
        <w:rPr>
          <w:rFonts w:ascii="Arial" w:hAnsi="Arial" w:eastAsia="Calibri" w:cs="Arial"/>
          <w:b/>
          <w:color w:val="000000" w:themeColor="text1"/>
          <w:sz w:val="22"/>
        </w:rPr>
        <w:t xml:space="preserve">CONVOCATORIAS LIMITADAS A MIPYMES NACIONALES </w:t>
      </w:r>
      <w:r w:rsidRPr="00FF5880" w:rsidR="0023798E">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Limitación territorial </w:t>
      </w:r>
      <w:r w:rsidRPr="00FF5880" w:rsidR="002854D3">
        <w:rPr>
          <w:rFonts w:ascii="Arial" w:hAnsi="Arial" w:eastAsia="Calibri" w:cs="Arial"/>
          <w:b/>
          <w:color w:val="000000" w:themeColor="text1"/>
          <w:sz w:val="22"/>
        </w:rPr>
        <w:t>–</w:t>
      </w:r>
      <w:r w:rsidRPr="00FF5880">
        <w:rPr>
          <w:rFonts w:ascii="Arial" w:hAnsi="Arial" w:eastAsia="Calibri" w:cs="Arial"/>
          <w:b/>
          <w:color w:val="000000" w:themeColor="text1"/>
          <w:sz w:val="22"/>
        </w:rPr>
        <w:t xml:space="preserve"> Procedencia</w:t>
      </w:r>
    </w:p>
    <w:p w:rsidRPr="00A90B23" w:rsidR="009E4BDD" w:rsidP="00FF5880" w:rsidRDefault="009E4BDD" w14:paraId="16789C1D" w14:textId="77777777">
      <w:pPr>
        <w:jc w:val="both"/>
        <w:rPr>
          <w:rFonts w:ascii="Arial" w:hAnsi="Arial" w:eastAsia="Calibri" w:cs="Arial"/>
          <w:b/>
          <w:color w:val="000000" w:themeColor="text1"/>
          <w:sz w:val="20"/>
          <w:szCs w:val="20"/>
        </w:rPr>
      </w:pPr>
    </w:p>
    <w:p w:rsidRPr="00FF5880" w:rsidR="009E4BDD" w:rsidP="475017FA" w:rsidRDefault="00125AF1" w14:paraId="2C09B743" w14:textId="744C1327">
      <w:pPr>
        <w:jc w:val="both"/>
        <w:rPr>
          <w:rFonts w:ascii="Arial" w:hAnsi="Arial" w:eastAsia="Calibri" w:cs="Arial"/>
          <w:color w:val="000000" w:themeColor="text1"/>
          <w:sz w:val="20"/>
          <w:szCs w:val="20"/>
        </w:rPr>
      </w:pPr>
      <w:r w:rsidRPr="093ACBC8" w:rsidR="00125AF1">
        <w:rPr>
          <w:rFonts w:ascii="Arial" w:hAnsi="Arial" w:eastAsia="Calibri" w:cs="Arial"/>
          <w:color w:val="000000" w:themeColor="text1" w:themeTint="FF" w:themeShade="FF"/>
          <w:sz w:val="20"/>
          <w:szCs w:val="20"/>
        </w:rPr>
        <w:t xml:space="preserve">[…] </w:t>
      </w:r>
      <w:r w:rsidRPr="093ACBC8" w:rsidR="66AA9815">
        <w:rPr>
          <w:rFonts w:ascii="Arial" w:hAnsi="Arial" w:eastAsia="Calibri" w:cs="Arial"/>
          <w:color w:val="000000" w:themeColor="text1" w:themeTint="FF" w:themeShade="FF"/>
          <w:sz w:val="20"/>
          <w:szCs w:val="20"/>
        </w:rPr>
        <w:t>U</w:t>
      </w:r>
      <w:r w:rsidRPr="093ACBC8" w:rsidR="009E4BDD">
        <w:rPr>
          <w:rFonts w:ascii="Arial" w:hAnsi="Arial" w:eastAsia="Calibri" w:cs="Arial"/>
          <w:color w:val="000000" w:themeColor="text1" w:themeTint="FF" w:themeShade="FF"/>
          <w:sz w:val="20"/>
          <w:szCs w:val="20"/>
        </w:rPr>
        <w:t xml:space="preserve">na vez se verifican los requisitos de los numerales 1 y 2 del artículo 2.2.1.2.4.2.2. del Decreto 1082 de 2015, la entidad queda habilitada para decidir si limita o no la convocatoria «a </w:t>
      </w:r>
      <w:proofErr w:type="spellStart"/>
      <w:r w:rsidRPr="093ACBC8" w:rsidR="009E4BDD">
        <w:rPr>
          <w:rFonts w:ascii="Arial" w:hAnsi="Arial" w:eastAsia="Calibri" w:cs="Arial"/>
          <w:color w:val="000000" w:themeColor="text1" w:themeTint="FF" w:themeShade="FF"/>
          <w:sz w:val="20"/>
          <w:szCs w:val="20"/>
        </w:rPr>
        <w:t>Mipyme</w:t>
      </w:r>
      <w:proofErr w:type="spellEnd"/>
      <w:r w:rsidRPr="093ACBC8" w:rsidR="009E4BDD">
        <w:rPr>
          <w:rFonts w:ascii="Arial" w:hAnsi="Arial" w:eastAsia="Calibri" w:cs="Arial"/>
          <w:color w:val="000000" w:themeColor="text1" w:themeTint="FF" w:themeShade="FF"/>
          <w:sz w:val="20"/>
          <w:szCs w:val="20"/>
        </w:rPr>
        <w:t xml:space="preserve"> nacionales domiciliadas en los departamentos o municipios en donde se va a ejecutar el contrato», sin que sea relevante el domicilio de las </w:t>
      </w:r>
      <w:proofErr w:type="spellStart"/>
      <w:r w:rsidRPr="093ACBC8" w:rsidR="009E4BDD">
        <w:rPr>
          <w:rFonts w:ascii="Arial" w:hAnsi="Arial" w:eastAsia="Calibri" w:cs="Arial"/>
          <w:color w:val="000000" w:themeColor="text1" w:themeTint="FF" w:themeShade="FF"/>
          <w:sz w:val="20"/>
          <w:szCs w:val="20"/>
        </w:rPr>
        <w:t>Mipymes</w:t>
      </w:r>
      <w:proofErr w:type="spellEnd"/>
      <w:r w:rsidRPr="093ACBC8" w:rsidR="009E4BDD">
        <w:rPr>
          <w:rFonts w:ascii="Arial" w:hAnsi="Arial" w:eastAsia="Calibri" w:cs="Arial"/>
          <w:color w:val="000000" w:themeColor="text1" w:themeTint="FF" w:themeShade="FF"/>
          <w:sz w:val="20"/>
          <w:szCs w:val="20"/>
        </w:rPr>
        <w:t xml:space="preserve"> nacionales que solicitaron limitar la convocatoria.</w:t>
      </w:r>
    </w:p>
    <w:p w:rsidRPr="00937E99" w:rsidR="00F37EBA" w:rsidP="00F37EBA" w:rsidRDefault="00F37EBA" w14:paraId="34233401" w14:textId="759A3C45">
      <w:pPr>
        <w:pStyle w:val="Default"/>
        <w:rPr>
          <w:color w:val="000000" w:themeColor="text1"/>
          <w:sz w:val="20"/>
          <w:szCs w:val="20"/>
        </w:rPr>
      </w:pPr>
    </w:p>
    <w:p w:rsidRPr="00937E99" w:rsidR="00937E99" w:rsidP="00F37EBA" w:rsidRDefault="00937E99" w14:paraId="390722D2" w14:textId="77777777">
      <w:pPr>
        <w:pStyle w:val="Default"/>
        <w:rPr>
          <w:color w:val="000000" w:themeColor="text1"/>
          <w:sz w:val="20"/>
          <w:szCs w:val="20"/>
        </w:rPr>
      </w:pPr>
    </w:p>
    <w:p w:rsidRPr="00D80B07" w:rsidR="00F37EBA" w:rsidP="00F37EBA" w:rsidRDefault="00F37EBA" w14:paraId="458EE4CD" w14:textId="66000861">
      <w:pPr>
        <w:pStyle w:val="Default"/>
        <w:rPr>
          <w:color w:val="000000" w:themeColor="text1"/>
          <w:sz w:val="22"/>
          <w:szCs w:val="22"/>
        </w:rPr>
      </w:pPr>
      <w:r w:rsidRPr="00D80B07">
        <w:rPr>
          <w:color w:val="000000" w:themeColor="text1"/>
          <w:sz w:val="22"/>
          <w:szCs w:val="22"/>
        </w:rPr>
        <w:t xml:space="preserve">Bogotá D.C., </w:t>
      </w:r>
      <w:r w:rsidRPr="00D80B07">
        <w:rPr>
          <w:b/>
          <w:bCs/>
          <w:color w:val="000000" w:themeColor="text1"/>
          <w:sz w:val="22"/>
          <w:szCs w:val="22"/>
        </w:rPr>
        <w:t xml:space="preserve">25/02/2020 Hora 15:2:38s </w:t>
      </w:r>
    </w:p>
    <w:p w:rsidRPr="00D80B07" w:rsidR="009E4BDD" w:rsidP="00F37EBA" w:rsidRDefault="00F37EBA" w14:paraId="4688E6CB" w14:textId="72BCD9C0">
      <w:pPr>
        <w:tabs>
          <w:tab w:val="left" w:pos="3374"/>
        </w:tabs>
        <w:jc w:val="right"/>
        <w:rPr>
          <w:rFonts w:ascii="Arial" w:hAnsi="Arial" w:cs="Arial"/>
          <w:b/>
          <w:bCs/>
          <w:color w:val="000000" w:themeColor="text1"/>
          <w:sz w:val="22"/>
        </w:rPr>
      </w:pPr>
      <w:proofErr w:type="spellStart"/>
      <w:r w:rsidRPr="00D80B07">
        <w:rPr>
          <w:rFonts w:ascii="Arial" w:hAnsi="Arial" w:cs="Arial"/>
          <w:b/>
          <w:bCs/>
          <w:color w:val="000000" w:themeColor="text1"/>
          <w:sz w:val="22"/>
        </w:rPr>
        <w:t>N°</w:t>
      </w:r>
      <w:proofErr w:type="spellEnd"/>
      <w:r w:rsidRPr="00D80B07">
        <w:rPr>
          <w:rFonts w:ascii="Arial" w:hAnsi="Arial" w:cs="Arial"/>
          <w:b/>
          <w:bCs/>
          <w:color w:val="000000" w:themeColor="text1"/>
          <w:sz w:val="22"/>
        </w:rPr>
        <w:t xml:space="preserve"> Radicado: 2202013000001285</w:t>
      </w:r>
    </w:p>
    <w:p w:rsidR="00F37EBA" w:rsidP="00F37EBA" w:rsidRDefault="00F37EBA" w14:paraId="51FA8AFE" w14:textId="4D8F29B7">
      <w:pPr>
        <w:tabs>
          <w:tab w:val="left" w:pos="3374"/>
        </w:tabs>
        <w:jc w:val="right"/>
        <w:rPr>
          <w:rFonts w:ascii="Arial" w:hAnsi="Arial" w:eastAsia="Calibri" w:cs="Arial"/>
          <w:color w:val="000000" w:themeColor="text1"/>
          <w:sz w:val="22"/>
        </w:rPr>
      </w:pPr>
    </w:p>
    <w:p w:rsidRPr="00FF5880" w:rsidR="009E4BDD" w:rsidP="009E4BDD" w:rsidRDefault="009E4BDD" w14:paraId="0D0ACEDE" w14:textId="77777777">
      <w:pPr>
        <w:rPr>
          <w:rFonts w:ascii="Arial" w:hAnsi="Arial" w:eastAsia="Calibri" w:cs="Arial"/>
          <w:color w:val="000000" w:themeColor="text1"/>
          <w:sz w:val="22"/>
        </w:rPr>
      </w:pPr>
      <w:r w:rsidRPr="00FF5880">
        <w:rPr>
          <w:rFonts w:ascii="Arial" w:hAnsi="Arial" w:eastAsia="Calibri" w:cs="Arial"/>
          <w:color w:val="000000" w:themeColor="text1"/>
          <w:sz w:val="22"/>
        </w:rPr>
        <w:t>Señor</w:t>
      </w:r>
    </w:p>
    <w:p w:rsidRPr="00FF5880" w:rsidR="009E4BDD" w:rsidP="009E4BDD" w:rsidRDefault="009E4BDD" w14:paraId="72AEDB4F" w14:textId="77777777">
      <w:pPr>
        <w:rPr>
          <w:rFonts w:ascii="Arial" w:hAnsi="Arial" w:eastAsia="Calibri" w:cs="Arial"/>
          <w:b/>
          <w:color w:val="000000" w:themeColor="text1"/>
          <w:sz w:val="22"/>
        </w:rPr>
      </w:pPr>
      <w:r w:rsidRPr="00FF5880">
        <w:rPr>
          <w:rFonts w:ascii="Arial" w:hAnsi="Arial" w:eastAsia="Calibri" w:cs="Arial"/>
          <w:b/>
          <w:color w:val="000000" w:themeColor="text1"/>
          <w:sz w:val="22"/>
        </w:rPr>
        <w:t xml:space="preserve">Néstor Eugenio Vargas </w:t>
      </w:r>
      <w:proofErr w:type="spellStart"/>
      <w:r w:rsidRPr="00FF5880">
        <w:rPr>
          <w:rFonts w:ascii="Arial" w:hAnsi="Arial" w:eastAsia="Calibri" w:cs="Arial"/>
          <w:b/>
          <w:color w:val="000000" w:themeColor="text1"/>
          <w:sz w:val="22"/>
        </w:rPr>
        <w:t>Vargas</w:t>
      </w:r>
      <w:proofErr w:type="spellEnd"/>
    </w:p>
    <w:p w:rsidRPr="00FF5880" w:rsidR="009E4BDD" w:rsidP="009E4BDD" w:rsidRDefault="009E4BDD" w14:paraId="39205C89" w14:textId="77777777">
      <w:pPr>
        <w:rPr>
          <w:rFonts w:ascii="Arial" w:hAnsi="Arial" w:eastAsia="Calibri" w:cs="Arial"/>
          <w:color w:val="000000" w:themeColor="text1"/>
          <w:sz w:val="22"/>
        </w:rPr>
      </w:pPr>
      <w:r w:rsidRPr="00FF5880">
        <w:rPr>
          <w:rFonts w:ascii="Arial" w:hAnsi="Arial" w:eastAsia="Calibri" w:cs="Arial"/>
          <w:color w:val="000000" w:themeColor="text1"/>
          <w:sz w:val="22"/>
        </w:rPr>
        <w:t>Chinú, Córdoba</w:t>
      </w:r>
    </w:p>
    <w:p w:rsidRPr="00FF5880" w:rsidR="009E4BDD" w:rsidP="009E4BDD" w:rsidRDefault="009E4BDD" w14:paraId="298AD0E8" w14:textId="77777777">
      <w:pPr>
        <w:rPr>
          <w:rFonts w:ascii="Arial" w:hAnsi="Arial" w:eastAsia="Calibri" w:cs="Arial"/>
          <w:color w:val="000000" w:themeColor="text1"/>
          <w:sz w:val="22"/>
        </w:rPr>
      </w:pPr>
    </w:p>
    <w:p w:rsidRPr="00FF5880" w:rsidR="009E4BDD" w:rsidP="009E4BDD" w:rsidRDefault="009E4BDD" w14:paraId="551A5B8C" w14:textId="77777777">
      <w:pPr>
        <w:ind w:firstLine="2694"/>
        <w:rPr>
          <w:rFonts w:ascii="Arial" w:hAnsi="Arial" w:eastAsia="Calibri" w:cs="Arial"/>
          <w:b/>
          <w:color w:val="000000" w:themeColor="text1"/>
          <w:sz w:val="22"/>
        </w:rPr>
      </w:pPr>
      <w:r w:rsidRPr="00FF5880">
        <w:rPr>
          <w:rFonts w:ascii="Arial" w:hAnsi="Arial" w:eastAsia="Calibri" w:cs="Arial"/>
          <w:b/>
          <w:color w:val="000000" w:themeColor="text1"/>
          <w:sz w:val="22"/>
        </w:rPr>
        <w:t>Concepto C ─ 050 de 2020</w:t>
      </w:r>
    </w:p>
    <w:p w:rsidR="009E4BDD" w:rsidP="009E4BDD" w:rsidRDefault="009E4BDD" w14:paraId="6F36E891" w14:textId="465DFE1A">
      <w:pPr>
        <w:jc w:val="center"/>
        <w:rPr>
          <w:rFonts w:ascii="Arial" w:hAnsi="Arial" w:eastAsia="Calibri" w:cs="Arial"/>
          <w:b/>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F5880" w:rsidR="00FF5880" w:rsidTr="004E4086" w14:paraId="3E5182D7" w14:textId="77777777">
        <w:tc>
          <w:tcPr>
            <w:tcW w:w="2689" w:type="dxa"/>
            <w:hideMark/>
          </w:tcPr>
          <w:p w:rsidRPr="00FF5880" w:rsidR="009E4BDD" w:rsidP="004E4086" w:rsidRDefault="009E4BDD" w14:paraId="0F765E63" w14:textId="77777777">
            <w:pPr>
              <w:rPr>
                <w:rFonts w:ascii="Arial" w:hAnsi="Arial" w:eastAsia="Calibri" w:cs="Arial"/>
                <w:color w:val="000000" w:themeColor="text1"/>
                <w:sz w:val="22"/>
              </w:rPr>
            </w:pPr>
            <w:r w:rsidRPr="00FF5880">
              <w:rPr>
                <w:rFonts w:ascii="Arial" w:hAnsi="Arial" w:eastAsia="Calibri" w:cs="Arial"/>
                <w:b/>
                <w:color w:val="000000" w:themeColor="text1"/>
                <w:sz w:val="22"/>
              </w:rPr>
              <w:lastRenderedPageBreak/>
              <w:t>Temas:</w:t>
            </w:r>
            <w:r w:rsidRPr="00FF5880">
              <w:rPr>
                <w:rFonts w:ascii="Arial" w:hAnsi="Arial" w:eastAsia="Calibri" w:cs="Arial"/>
                <w:color w:val="000000" w:themeColor="text1"/>
                <w:sz w:val="22"/>
              </w:rPr>
              <w:t xml:space="preserve">           </w:t>
            </w:r>
          </w:p>
          <w:p w:rsidRPr="00FF5880" w:rsidR="009E4BDD" w:rsidP="004E4086" w:rsidRDefault="009E4BDD" w14:paraId="4B0FC325" w14:textId="77777777">
            <w:pPr>
              <w:rPr>
                <w:rFonts w:ascii="Arial" w:hAnsi="Arial" w:eastAsia="Calibri" w:cs="Arial"/>
                <w:color w:val="000000" w:themeColor="text1"/>
                <w:sz w:val="22"/>
              </w:rPr>
            </w:pPr>
            <w:r w:rsidRPr="00FF5880">
              <w:rPr>
                <w:rFonts w:ascii="Arial" w:hAnsi="Arial" w:eastAsia="Calibri" w:cs="Arial"/>
                <w:color w:val="000000" w:themeColor="text1"/>
                <w:sz w:val="22"/>
              </w:rPr>
              <w:t xml:space="preserve">                           </w:t>
            </w:r>
          </w:p>
        </w:tc>
        <w:tc>
          <w:tcPr>
            <w:tcW w:w="6237" w:type="dxa"/>
            <w:hideMark/>
          </w:tcPr>
          <w:p w:rsidRPr="00FF5880" w:rsidR="009E4BDD" w:rsidP="004E4086" w:rsidRDefault="009E4BDD" w14:paraId="36BE51B6" w14:textId="77777777">
            <w:pPr>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MIPYME ― Noción y alcance / Incentivos contractuales – normativa. MIPYMES NACIONALES ― Inexistencia de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del orden territorial. CONVOCATORIAS LIMITADAS A MIPYMES – Requisitos. LIMITACIÓN TERRITORIAL </w:t>
            </w:r>
            <w:proofErr w:type="gramStart"/>
            <w:r w:rsidRPr="00FF5880">
              <w:rPr>
                <w:rFonts w:ascii="Arial" w:hAnsi="Arial" w:eastAsia="Calibri" w:cs="Arial"/>
                <w:color w:val="000000" w:themeColor="text1"/>
                <w:sz w:val="22"/>
              </w:rPr>
              <w:t>─  Requisitos</w:t>
            </w:r>
            <w:proofErr w:type="gramEnd"/>
            <w:r w:rsidRPr="00FF5880">
              <w:rPr>
                <w:rFonts w:ascii="Arial" w:hAnsi="Arial" w:eastAsia="Calibri" w:cs="Arial"/>
                <w:color w:val="000000" w:themeColor="text1"/>
                <w:sz w:val="22"/>
              </w:rPr>
              <w:t xml:space="preserve"> / Procedencia / No opera de pleno derecho.</w:t>
            </w:r>
          </w:p>
        </w:tc>
      </w:tr>
      <w:tr w:rsidRPr="00FF5880" w:rsidR="00D57F5D" w:rsidTr="004E4086" w14:paraId="30951903" w14:textId="77777777">
        <w:tc>
          <w:tcPr>
            <w:tcW w:w="2689" w:type="dxa"/>
          </w:tcPr>
          <w:p w:rsidRPr="00FF5880" w:rsidR="009E4BDD" w:rsidP="005F254E" w:rsidRDefault="009E4BDD" w14:paraId="58155622" w14:textId="77777777">
            <w:pPr>
              <w:rPr>
                <w:rFonts w:ascii="Arial" w:hAnsi="Arial" w:eastAsia="Calibri" w:cs="Arial"/>
                <w:b/>
                <w:color w:val="000000" w:themeColor="text1"/>
                <w:sz w:val="22"/>
              </w:rPr>
            </w:pPr>
            <w:r w:rsidRPr="00FF5880">
              <w:rPr>
                <w:rFonts w:ascii="Arial" w:hAnsi="Arial" w:eastAsia="Calibri" w:cs="Arial"/>
                <w:b/>
                <w:color w:val="000000" w:themeColor="text1"/>
                <w:sz w:val="22"/>
              </w:rPr>
              <w:t>Radicación:</w:t>
            </w:r>
            <w:r w:rsidRPr="00FF5880">
              <w:rPr>
                <w:rFonts w:ascii="Arial" w:hAnsi="Arial" w:eastAsia="Calibri" w:cs="Arial"/>
                <w:color w:val="000000" w:themeColor="text1"/>
                <w:sz w:val="22"/>
              </w:rPr>
              <w:t xml:space="preserve">                              </w:t>
            </w:r>
          </w:p>
        </w:tc>
        <w:tc>
          <w:tcPr>
            <w:tcW w:w="6237" w:type="dxa"/>
          </w:tcPr>
          <w:p w:rsidRPr="00FF5880" w:rsidR="009E4BDD" w:rsidP="005F254E" w:rsidRDefault="009E4BDD" w14:paraId="459642FF" w14:textId="77777777">
            <w:pPr>
              <w:jc w:val="both"/>
              <w:rPr>
                <w:rFonts w:ascii="Arial" w:hAnsi="Arial" w:eastAsia="Calibri" w:cs="Arial"/>
                <w:color w:val="000000" w:themeColor="text1"/>
                <w:sz w:val="22"/>
              </w:rPr>
            </w:pPr>
            <w:r w:rsidRPr="00FF5880">
              <w:rPr>
                <w:rFonts w:ascii="Arial" w:hAnsi="Arial" w:eastAsia="Calibri" w:cs="Arial"/>
                <w:color w:val="000000" w:themeColor="text1"/>
                <w:sz w:val="22"/>
              </w:rPr>
              <w:t>Respuesta a consulta # 4202012000000281.</w:t>
            </w:r>
          </w:p>
        </w:tc>
      </w:tr>
    </w:tbl>
    <w:p w:rsidR="008C6218" w:rsidP="005F254E" w:rsidRDefault="008C6218" w14:paraId="0F0E126C" w14:textId="40B53294">
      <w:pPr>
        <w:rPr>
          <w:rFonts w:ascii="Arial" w:hAnsi="Arial" w:eastAsia="Calibri" w:cs="Arial"/>
          <w:color w:val="000000" w:themeColor="text1"/>
          <w:sz w:val="22"/>
        </w:rPr>
      </w:pPr>
    </w:p>
    <w:p w:rsidRPr="00FF5880" w:rsidR="005F254E" w:rsidP="005F254E" w:rsidRDefault="005F254E" w14:paraId="02623D99" w14:textId="77777777">
      <w:pPr>
        <w:rPr>
          <w:rFonts w:ascii="Arial" w:hAnsi="Arial" w:eastAsia="Calibri" w:cs="Arial"/>
          <w:color w:val="000000" w:themeColor="text1"/>
          <w:sz w:val="22"/>
        </w:rPr>
      </w:pPr>
    </w:p>
    <w:p w:rsidRPr="00FF5880" w:rsidR="009E4BDD" w:rsidP="005F254E" w:rsidRDefault="009E4BDD" w14:paraId="13A88753" w14:textId="77777777">
      <w:pPr>
        <w:rPr>
          <w:rFonts w:ascii="Arial" w:hAnsi="Arial" w:eastAsia="Calibri" w:cs="Arial"/>
          <w:color w:val="000000" w:themeColor="text1"/>
          <w:sz w:val="22"/>
        </w:rPr>
      </w:pPr>
      <w:r w:rsidRPr="00FF5880">
        <w:rPr>
          <w:rFonts w:ascii="Arial" w:hAnsi="Arial" w:eastAsia="Calibri" w:cs="Arial"/>
          <w:color w:val="000000" w:themeColor="text1"/>
          <w:sz w:val="22"/>
        </w:rPr>
        <w:t xml:space="preserve">Estimado señor Vargas </w:t>
      </w:r>
      <w:proofErr w:type="spellStart"/>
      <w:r w:rsidRPr="00FF5880">
        <w:rPr>
          <w:rFonts w:ascii="Arial" w:hAnsi="Arial" w:eastAsia="Calibri" w:cs="Arial"/>
          <w:color w:val="000000" w:themeColor="text1"/>
          <w:sz w:val="22"/>
        </w:rPr>
        <w:t>Vargas</w:t>
      </w:r>
      <w:proofErr w:type="spellEnd"/>
      <w:r w:rsidRPr="00FF5880">
        <w:rPr>
          <w:rFonts w:ascii="Arial" w:hAnsi="Arial" w:eastAsia="Calibri" w:cs="Arial"/>
          <w:color w:val="000000" w:themeColor="text1"/>
          <w:sz w:val="22"/>
        </w:rPr>
        <w:t>,</w:t>
      </w:r>
    </w:p>
    <w:p w:rsidRPr="00FF5880" w:rsidR="009E4BDD" w:rsidP="005F254E" w:rsidRDefault="009E4BDD" w14:paraId="435C27E2" w14:textId="77777777">
      <w:pPr>
        <w:rPr>
          <w:rFonts w:ascii="Arial" w:hAnsi="Arial" w:eastAsia="Calibri" w:cs="Arial"/>
          <w:color w:val="000000" w:themeColor="text1"/>
          <w:sz w:val="22"/>
        </w:rPr>
      </w:pPr>
    </w:p>
    <w:p w:rsidRPr="00FF5880" w:rsidR="009E4BDD" w:rsidP="005F254E" w:rsidRDefault="009E4BDD" w14:paraId="4172F3CD" w14:textId="77777777">
      <w:pPr>
        <w:spacing w:line="276" w:lineRule="auto"/>
        <w:ind w:right="4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La Agencia Nacional de Contratación Pública ―Colombia Compra Eficiente responde su consulta del 16 de enero de 2020, en ejercicio de la competencia otorgada por el numeral 8 del artículo 11 y el numeral 5 del artículo 3 del Decreto Ley 4170 de 2011. </w:t>
      </w:r>
    </w:p>
    <w:p w:rsidRPr="005F254E" w:rsidR="009E4BDD" w:rsidP="005F254E" w:rsidRDefault="009E4BDD" w14:paraId="71FFCC1F" w14:textId="77777777">
      <w:pPr>
        <w:spacing w:line="276" w:lineRule="auto"/>
        <w:jc w:val="both"/>
        <w:rPr>
          <w:rFonts w:ascii="Arial" w:hAnsi="Arial" w:eastAsia="Calibri" w:cs="Arial"/>
          <w:color w:val="000000" w:themeColor="text1"/>
          <w:sz w:val="20"/>
          <w:szCs w:val="20"/>
        </w:rPr>
      </w:pPr>
    </w:p>
    <w:p w:rsidRPr="00FF5880" w:rsidR="009E4BDD" w:rsidP="005F254E" w:rsidRDefault="009E4BDD" w14:paraId="7D46BA7E"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FF5880">
        <w:rPr>
          <w:rFonts w:ascii="Arial" w:hAnsi="Arial" w:eastAsia="Calibri" w:cs="Arial"/>
          <w:b/>
          <w:color w:val="000000" w:themeColor="text1"/>
          <w:sz w:val="22"/>
        </w:rPr>
        <w:t xml:space="preserve">Problemas planteados </w:t>
      </w:r>
    </w:p>
    <w:p w:rsidRPr="005F254E" w:rsidR="009E4BDD" w:rsidP="005F254E" w:rsidRDefault="009E4BDD" w14:paraId="1D6D7015" w14:textId="77777777">
      <w:pPr>
        <w:tabs>
          <w:tab w:val="left" w:pos="426"/>
        </w:tabs>
        <w:spacing w:line="276" w:lineRule="auto"/>
        <w:jc w:val="both"/>
        <w:rPr>
          <w:rFonts w:ascii="Arial" w:hAnsi="Arial" w:eastAsia="Calibri" w:cs="Arial"/>
          <w:b/>
          <w:color w:val="000000" w:themeColor="text1"/>
          <w:sz w:val="20"/>
          <w:szCs w:val="20"/>
        </w:rPr>
      </w:pPr>
    </w:p>
    <w:p w:rsidRPr="00FF5880" w:rsidR="009E4BDD" w:rsidP="005F254E" w:rsidRDefault="009E4BDD" w14:paraId="0A71964C" w14:textId="77777777">
      <w:pPr>
        <w:tabs>
          <w:tab w:val="left" w:pos="426"/>
        </w:tabs>
        <w:spacing w:line="276" w:lineRule="auto"/>
        <w:jc w:val="both"/>
        <w:rPr>
          <w:rFonts w:ascii="Arial" w:hAnsi="Arial" w:eastAsia="Calibri" w:cs="Arial"/>
          <w:color w:val="000000" w:themeColor="text1"/>
          <w:sz w:val="22"/>
        </w:rPr>
      </w:pPr>
      <w:r w:rsidRPr="00FF5880">
        <w:rPr>
          <w:rFonts w:ascii="Arial" w:hAnsi="Arial" w:eastAsia="Calibri" w:cs="Arial"/>
          <w:color w:val="000000" w:themeColor="text1"/>
          <w:sz w:val="22"/>
        </w:rPr>
        <w:t>Usted realiza la siguiente pregunta: «[¿] cual (sic) es el nuevo umbral para cerrar los procesos a [</w:t>
      </w:r>
      <w:proofErr w:type="gramStart"/>
      <w:r w:rsidRPr="00FF5880">
        <w:rPr>
          <w:rFonts w:ascii="Arial" w:hAnsi="Arial" w:eastAsia="Calibri" w:cs="Arial"/>
          <w:color w:val="000000" w:themeColor="text1"/>
          <w:sz w:val="22"/>
        </w:rPr>
        <w:t>M]</w:t>
      </w:r>
      <w:proofErr w:type="spellStart"/>
      <w:r w:rsidRPr="00FF5880">
        <w:rPr>
          <w:rFonts w:ascii="Arial" w:hAnsi="Arial" w:eastAsia="Calibri" w:cs="Arial"/>
          <w:color w:val="000000" w:themeColor="text1"/>
          <w:sz w:val="22"/>
        </w:rPr>
        <w:t>ipymes</w:t>
      </w:r>
      <w:proofErr w:type="spellEnd"/>
      <w:r w:rsidRPr="00FF5880">
        <w:rPr>
          <w:rFonts w:ascii="Arial" w:hAnsi="Arial" w:eastAsia="Calibri" w:cs="Arial"/>
          <w:color w:val="000000" w:themeColor="text1"/>
          <w:sz w:val="22"/>
        </w:rPr>
        <w:t xml:space="preserve">, puesto que el publicado por Colombia Compra en su portal del </w:t>
      </w:r>
      <w:proofErr w:type="spellStart"/>
      <w:r w:rsidRPr="00FF5880">
        <w:rPr>
          <w:rFonts w:ascii="Arial" w:hAnsi="Arial" w:eastAsia="Calibri" w:cs="Arial"/>
          <w:color w:val="000000" w:themeColor="text1"/>
          <w:sz w:val="22"/>
        </w:rPr>
        <w:t>Secop</w:t>
      </w:r>
      <w:proofErr w:type="spellEnd"/>
      <w:r w:rsidRPr="00FF5880">
        <w:rPr>
          <w:rFonts w:ascii="Arial" w:hAnsi="Arial" w:eastAsia="Calibri" w:cs="Arial"/>
          <w:color w:val="000000" w:themeColor="text1"/>
          <w:sz w:val="22"/>
        </w:rPr>
        <w:t>, indica que estará vigente hasta el 31 de diciembre de 2019?</w:t>
      </w:r>
      <w:proofErr w:type="gramEnd"/>
      <w:r w:rsidRPr="00FF5880">
        <w:rPr>
          <w:rFonts w:ascii="Arial" w:hAnsi="Arial" w:eastAsia="Calibri" w:cs="Arial"/>
          <w:color w:val="000000" w:themeColor="text1"/>
          <w:sz w:val="22"/>
        </w:rPr>
        <w:t>».</w:t>
      </w:r>
    </w:p>
    <w:p w:rsidRPr="00FF5880" w:rsidR="009E4BDD" w:rsidP="009E4BDD" w:rsidRDefault="009E4BDD" w14:paraId="429F8BB8" w14:textId="77777777">
      <w:pPr>
        <w:tabs>
          <w:tab w:val="left" w:pos="426"/>
        </w:tabs>
        <w:spacing w:line="276" w:lineRule="auto"/>
        <w:jc w:val="both"/>
        <w:rPr>
          <w:rFonts w:ascii="Arial" w:hAnsi="Arial" w:eastAsia="Calibri" w:cs="Arial"/>
          <w:color w:val="000000" w:themeColor="text1"/>
          <w:sz w:val="22"/>
        </w:rPr>
      </w:pPr>
    </w:p>
    <w:p w:rsidRPr="00FF5880" w:rsidR="009E4BDD" w:rsidP="009E4BDD" w:rsidRDefault="009E4BDD" w14:paraId="7DBFEED4"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FF5880">
        <w:rPr>
          <w:rFonts w:ascii="Arial" w:hAnsi="Arial" w:eastAsia="Calibri" w:cs="Arial"/>
          <w:b/>
          <w:color w:val="000000" w:themeColor="text1"/>
          <w:sz w:val="22"/>
        </w:rPr>
        <w:t>Consideraciones</w:t>
      </w:r>
    </w:p>
    <w:bookmarkEnd w:id="0"/>
    <w:bookmarkEnd w:id="1"/>
    <w:p w:rsidRPr="00FF5880" w:rsidR="009E4BDD" w:rsidP="009E4BDD" w:rsidRDefault="009E4BDD" w14:paraId="473A24D0" w14:textId="77777777">
      <w:pPr>
        <w:spacing w:line="276" w:lineRule="auto"/>
        <w:jc w:val="both"/>
        <w:rPr>
          <w:rFonts w:ascii="Arial" w:hAnsi="Arial" w:cs="Arial"/>
          <w:color w:val="000000" w:themeColor="text1"/>
          <w:sz w:val="22"/>
          <w:lang w:val="es-ES"/>
        </w:rPr>
      </w:pPr>
    </w:p>
    <w:p w:rsidRPr="00FF5880" w:rsidR="009E4BDD" w:rsidP="009E4BDD" w:rsidRDefault="009E4BDD" w14:paraId="1CA32BB0" w14:textId="77777777">
      <w:pPr>
        <w:spacing w:line="276" w:lineRule="auto"/>
        <w:jc w:val="both"/>
        <w:rPr>
          <w:rFonts w:ascii="Arial" w:hAnsi="Arial" w:cs="Arial"/>
          <w:color w:val="000000" w:themeColor="text1"/>
          <w:sz w:val="22"/>
          <w:lang w:val="es-ES"/>
        </w:rPr>
      </w:pPr>
      <w:r w:rsidRPr="00FF5880">
        <w:rPr>
          <w:rFonts w:ascii="Arial" w:hAnsi="Arial" w:eastAsia="Calibri" w:cs="Arial"/>
          <w:color w:val="000000" w:themeColor="text1"/>
          <w:sz w:val="22"/>
        </w:rPr>
        <w:t xml:space="preserve">La Agencia Nacional de Contratación Pública ―Colombia Compra Eficiente se ha pronunciado sobre </w:t>
      </w:r>
      <w:r w:rsidRPr="00FF5880">
        <w:rPr>
          <w:rFonts w:ascii="Arial" w:hAnsi="Arial" w:cs="Arial"/>
          <w:color w:val="000000" w:themeColor="text1"/>
          <w:sz w:val="22"/>
          <w:lang w:val="es-ES"/>
        </w:rPr>
        <w:t>las limitaciones que regulan los artículos 2.2.1.2.4.2.2. y 2.2.1.2.4.2.3.  del Decreto 1082 de 2015, en el Concepto CU-021 del 21 de febrero de 2020, proferido dentro del radicado No. 4201912000008616, por lo que se reiteran dichas consideraciones. En tal sentido, para resolver su consulta es necesario realizar algunas consideraciones en relación con el alcance de la limitación que regulan tales normas.</w:t>
      </w:r>
    </w:p>
    <w:p w:rsidRPr="00FF5880" w:rsidR="009E4BDD" w:rsidP="009E4BDD" w:rsidRDefault="009E4BDD" w14:paraId="3ACFB689" w14:textId="77777777">
      <w:pPr>
        <w:spacing w:line="276" w:lineRule="auto"/>
        <w:jc w:val="both"/>
        <w:rPr>
          <w:rFonts w:ascii="Arial" w:hAnsi="Arial" w:cs="Arial"/>
          <w:color w:val="000000" w:themeColor="text1"/>
          <w:sz w:val="22"/>
          <w:lang w:val="es-ES"/>
        </w:rPr>
      </w:pPr>
    </w:p>
    <w:p w:rsidRPr="00FF5880" w:rsidR="009E4BDD" w:rsidP="009E4BDD" w:rsidRDefault="009E4BDD" w14:paraId="4D9A7711" w14:textId="77777777">
      <w:pPr>
        <w:spacing w:line="276" w:lineRule="auto"/>
        <w:jc w:val="both"/>
        <w:rPr>
          <w:rFonts w:ascii="Arial" w:hAnsi="Arial" w:cs="Arial"/>
          <w:color w:val="000000" w:themeColor="text1"/>
          <w:sz w:val="22"/>
        </w:rPr>
      </w:pPr>
      <w:r w:rsidRPr="00FF5880">
        <w:rPr>
          <w:rFonts w:ascii="Arial" w:hAnsi="Arial" w:cs="Arial"/>
          <w:color w:val="000000" w:themeColor="text1"/>
          <w:sz w:val="22"/>
          <w:lang w:val="es-ES"/>
        </w:rPr>
        <w:t xml:space="preserve">Según el artículo 2 de </w:t>
      </w:r>
      <w:r w:rsidRPr="00FF5880">
        <w:rPr>
          <w:rFonts w:ascii="Arial" w:hAnsi="Arial" w:cs="Arial"/>
          <w:color w:val="000000" w:themeColor="text1"/>
          <w:sz w:val="22"/>
        </w:rPr>
        <w:t>La Ley 905 de 2004</w:t>
      </w:r>
      <w:r w:rsidRPr="00FF5880">
        <w:rPr>
          <w:rStyle w:val="Refdenotaalpie"/>
          <w:rFonts w:ascii="Arial" w:hAnsi="Arial" w:cs="Arial"/>
          <w:color w:val="000000" w:themeColor="text1"/>
          <w:sz w:val="22"/>
        </w:rPr>
        <w:footnoteReference w:id="1"/>
      </w:r>
      <w:r w:rsidRPr="00FF5880">
        <w:rPr>
          <w:rFonts w:ascii="Arial" w:hAnsi="Arial" w:cs="Arial"/>
          <w:color w:val="000000" w:themeColor="text1"/>
          <w:sz w:val="22"/>
        </w:rPr>
        <w:t>, que modificó la Ley 590 de 2000, la Micro, Pequeña y Mediana Empresa ─</w:t>
      </w:r>
      <w:proofErr w:type="spellStart"/>
      <w:r w:rsidRPr="00FF5880">
        <w:rPr>
          <w:rFonts w:ascii="Arial" w:hAnsi="Arial" w:cs="Arial"/>
          <w:color w:val="000000" w:themeColor="text1"/>
          <w:sz w:val="22"/>
        </w:rPr>
        <w:t>Mipyme</w:t>
      </w:r>
      <w:proofErr w:type="spellEnd"/>
      <w:r w:rsidRPr="00FF5880">
        <w:rPr>
          <w:rFonts w:ascii="Arial" w:hAnsi="Arial" w:cs="Arial"/>
          <w:color w:val="000000" w:themeColor="text1"/>
          <w:sz w:val="22"/>
        </w:rPr>
        <w:t xml:space="preserve">─ es una «unidad de explotación económica, </w:t>
      </w:r>
      <w:r w:rsidRPr="00FF5880">
        <w:rPr>
          <w:rFonts w:ascii="Arial" w:hAnsi="Arial" w:cs="Arial"/>
          <w:color w:val="000000" w:themeColor="text1"/>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rsidRPr="00FF5880" w:rsidR="009E4BDD" w:rsidP="009E4BDD" w:rsidRDefault="009E4BDD" w14:paraId="39D6A416"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FF5880">
        <w:rPr>
          <w:rFonts w:ascii="Arial" w:hAnsi="Arial" w:cs="Arial"/>
          <w:color w:val="000000" w:themeColor="text1"/>
          <w:sz w:val="22"/>
        </w:rPr>
        <w:t>ii</w:t>
      </w:r>
      <w:proofErr w:type="spellEnd"/>
      <w:r w:rsidRPr="00FF5880">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FF5880">
        <w:rPr>
          <w:rFonts w:ascii="Arial" w:hAnsi="Arial" w:cs="Arial"/>
          <w:color w:val="000000" w:themeColor="text1"/>
          <w:sz w:val="22"/>
        </w:rPr>
        <w:t>iii</w:t>
      </w:r>
      <w:proofErr w:type="spellEnd"/>
      <w:r w:rsidRPr="00FF5880">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FF5880">
        <w:rPr>
          <w:rFonts w:ascii="Arial" w:hAnsi="Arial" w:cs="Arial"/>
          <w:color w:val="000000" w:themeColor="text1"/>
          <w:sz w:val="22"/>
          <w:vertAlign w:val="superscript"/>
        </w:rPr>
        <w:footnoteReference w:id="2"/>
      </w:r>
      <w:r w:rsidRPr="00FF5880">
        <w:rPr>
          <w:rFonts w:ascii="Arial" w:hAnsi="Arial" w:cs="Arial"/>
          <w:color w:val="000000" w:themeColor="text1"/>
          <w:sz w:val="22"/>
        </w:rPr>
        <w:t>.</w:t>
      </w:r>
    </w:p>
    <w:p w:rsidRPr="00FF5880" w:rsidR="009E4BDD" w:rsidP="009E4BDD" w:rsidRDefault="009E4BDD" w14:paraId="7A61C2D2"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en las adquisiciones necesarias para su funcionamiento</w:t>
      </w:r>
      <w:r w:rsidRPr="00FF5880">
        <w:rPr>
          <w:rStyle w:val="Refdenotaalpie"/>
          <w:rFonts w:ascii="Arial" w:hAnsi="Arial" w:cs="Arial"/>
          <w:color w:val="000000" w:themeColor="text1"/>
          <w:sz w:val="22"/>
        </w:rPr>
        <w:footnoteReference w:id="3"/>
      </w:r>
      <w:r w:rsidRPr="00FF5880">
        <w:rPr>
          <w:rFonts w:ascii="Arial" w:hAnsi="Arial" w:cs="Arial"/>
          <w:color w:val="000000" w:themeColor="text1"/>
          <w:sz w:val="22"/>
        </w:rPr>
        <w:t>.</w:t>
      </w:r>
    </w:p>
    <w:p w:rsidRPr="00FF5880" w:rsidR="009E4BDD" w:rsidP="009E4BDD" w:rsidRDefault="009E4BDD" w14:paraId="137BE289"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FF5880" w:rsidR="009E4BDD" w:rsidP="009E4BDD" w:rsidRDefault="009E4BDD" w14:paraId="12AE5925"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FF5880">
        <w:rPr>
          <w:rStyle w:val="Refdenotaalpie"/>
          <w:rFonts w:ascii="Arial" w:hAnsi="Arial" w:cs="Arial"/>
          <w:color w:val="000000" w:themeColor="text1"/>
          <w:sz w:val="22"/>
        </w:rPr>
        <w:footnoteReference w:id="4"/>
      </w:r>
      <w:r w:rsidRPr="00FF5880">
        <w:rPr>
          <w:rFonts w:ascii="Arial" w:hAnsi="Arial" w:cs="Arial"/>
          <w:color w:val="000000" w:themeColor="text1"/>
          <w:sz w:val="22"/>
        </w:rPr>
        <w:t xml:space="preserve">, con ponencia del Magistrado Enrique Gil Botero, destacó que las entidades </w:t>
      </w:r>
      <w:r w:rsidRPr="00FF5880">
        <w:rPr>
          <w:rFonts w:ascii="Arial" w:hAnsi="Arial" w:cs="Arial"/>
          <w:color w:val="000000" w:themeColor="text1"/>
          <w:sz w:val="22"/>
        </w:rPr>
        <w:lastRenderedPageBreak/>
        <w:t xml:space="preserve">públicas deben, por un lado, promocionar e incrementar, conforme con su presupuesto, la participación de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rsidRPr="00FF5880" w:rsidR="009E4BDD" w:rsidP="009E4BDD" w:rsidRDefault="009E4BDD" w14:paraId="459E9CD5"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en contratación pública, en los siguientes términos:</w:t>
      </w:r>
    </w:p>
    <w:p w:rsidRPr="00FF5880" w:rsidR="009E4BDD" w:rsidP="009E4BDD" w:rsidRDefault="009E4BDD" w14:paraId="70F380A7" w14:textId="77777777">
      <w:pPr>
        <w:jc w:val="both"/>
        <w:rPr>
          <w:rFonts w:ascii="Arial" w:hAnsi="Arial" w:cs="Arial"/>
          <w:color w:val="000000" w:themeColor="text1"/>
          <w:sz w:val="22"/>
        </w:rPr>
      </w:pPr>
    </w:p>
    <w:p w:rsidRPr="00FF5880" w:rsidR="009E4BDD" w:rsidP="009E4BDD" w:rsidRDefault="009E4BDD" w14:paraId="489B6860"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FF5880">
        <w:rPr>
          <w:rFonts w:ascii="Arial" w:hAnsi="Arial" w:cs="Arial"/>
          <w:color w:val="000000" w:themeColor="text1"/>
          <w:sz w:val="21"/>
          <w:szCs w:val="21"/>
          <w:u w:val="single"/>
        </w:rPr>
        <w:t xml:space="preserve">las entidades estatales adopten en beneficio de las </w:t>
      </w:r>
      <w:proofErr w:type="spellStart"/>
      <w:r w:rsidRPr="00FF5880">
        <w:rPr>
          <w:rFonts w:ascii="Arial" w:hAnsi="Arial" w:cs="Arial"/>
          <w:color w:val="000000" w:themeColor="text1"/>
          <w:sz w:val="21"/>
          <w:szCs w:val="21"/>
          <w:u w:val="single"/>
        </w:rPr>
        <w:t>Mipymes</w:t>
      </w:r>
      <w:proofErr w:type="spellEnd"/>
      <w:r w:rsidRPr="00FF5880">
        <w:rPr>
          <w:rFonts w:ascii="Arial" w:hAnsi="Arial" w:cs="Arial"/>
          <w:color w:val="000000" w:themeColor="text1"/>
          <w:sz w:val="21"/>
          <w:szCs w:val="21"/>
          <w:u w:val="single"/>
        </w:rPr>
        <w:t xml:space="preserve">, convocatorias limitadas a estas en las que, previo a la Resolución de apertura del proceso respectivo, se haya manifestado el interés del número plural de </w:t>
      </w:r>
      <w:proofErr w:type="spellStart"/>
      <w:r w:rsidRPr="00FF5880">
        <w:rPr>
          <w:rFonts w:ascii="Arial" w:hAnsi="Arial" w:cs="Arial"/>
          <w:color w:val="000000" w:themeColor="text1"/>
          <w:sz w:val="21"/>
          <w:szCs w:val="21"/>
          <w:u w:val="single"/>
        </w:rPr>
        <w:t>Mipymes</w:t>
      </w:r>
      <w:proofErr w:type="spellEnd"/>
      <w:r w:rsidRPr="00FF5880">
        <w:rPr>
          <w:rFonts w:ascii="Arial" w:hAnsi="Arial" w:cs="Arial"/>
          <w:color w:val="000000" w:themeColor="text1"/>
          <w:sz w:val="21"/>
          <w:szCs w:val="21"/>
          <w:u w:val="single"/>
        </w:rPr>
        <w:t xml:space="preserve"> que haya sido determinado en el reglamento</w:t>
      </w:r>
      <w:r w:rsidRPr="00FF5880">
        <w:rPr>
          <w:rFonts w:ascii="Arial" w:hAnsi="Arial" w:cs="Arial"/>
          <w:color w:val="000000" w:themeColor="text1"/>
          <w:sz w:val="21"/>
          <w:szCs w:val="21"/>
        </w:rPr>
        <w:t>.</w:t>
      </w:r>
    </w:p>
    <w:p w:rsidRPr="00FF5880" w:rsidR="009E4BDD" w:rsidP="009E4BDD" w:rsidRDefault="009E4BDD" w14:paraId="0CFFFF53" w14:textId="77777777">
      <w:pPr>
        <w:ind w:left="709" w:right="709"/>
        <w:jc w:val="both"/>
        <w:rPr>
          <w:rFonts w:ascii="Arial" w:hAnsi="Arial" w:cs="Arial"/>
          <w:color w:val="000000" w:themeColor="text1"/>
          <w:sz w:val="21"/>
          <w:szCs w:val="21"/>
        </w:rPr>
      </w:pPr>
    </w:p>
    <w:p w:rsidRPr="00FF5880" w:rsidR="009E4BDD" w:rsidP="009E4BDD" w:rsidRDefault="009E4BDD" w14:paraId="53F2BB76"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FF5880">
        <w:rPr>
          <w:rFonts w:ascii="Arial" w:hAnsi="Arial" w:cs="Arial"/>
          <w:color w:val="000000" w:themeColor="text1"/>
          <w:sz w:val="21"/>
          <w:szCs w:val="21"/>
        </w:rPr>
        <w:t>Mipymes</w:t>
      </w:r>
      <w:proofErr w:type="spellEnd"/>
      <w:r w:rsidRPr="00FF5880">
        <w:rPr>
          <w:rFonts w:ascii="Arial" w:hAnsi="Arial" w:cs="Arial"/>
          <w:color w:val="000000" w:themeColor="text1"/>
          <w:sz w:val="21"/>
          <w:szCs w:val="21"/>
        </w:rPr>
        <w:t>, respetando los montos y las condiciones contenidas en los compromisos internacionales vigentes.</w:t>
      </w:r>
    </w:p>
    <w:p w:rsidRPr="00FF5880" w:rsidR="009E4BDD" w:rsidP="009E4BDD" w:rsidRDefault="009E4BDD" w14:paraId="220E936F" w14:textId="77777777">
      <w:pPr>
        <w:ind w:left="709" w:right="709"/>
        <w:jc w:val="both"/>
        <w:rPr>
          <w:rFonts w:ascii="Arial" w:hAnsi="Arial" w:cs="Arial"/>
          <w:color w:val="000000" w:themeColor="text1"/>
          <w:sz w:val="21"/>
          <w:szCs w:val="21"/>
        </w:rPr>
      </w:pPr>
    </w:p>
    <w:p w:rsidRPr="00FF5880" w:rsidR="009E4BDD" w:rsidP="009E4BDD" w:rsidRDefault="009E4BDD" w14:paraId="243ABC94"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FF5880" w:rsidR="009E4BDD" w:rsidP="009E4BDD" w:rsidRDefault="009E4BDD" w14:paraId="7C613687" w14:textId="77777777">
      <w:pPr>
        <w:ind w:left="709" w:right="709"/>
        <w:jc w:val="both"/>
        <w:rPr>
          <w:rFonts w:ascii="Arial" w:hAnsi="Arial" w:cs="Arial"/>
          <w:color w:val="000000" w:themeColor="text1"/>
          <w:sz w:val="21"/>
          <w:szCs w:val="21"/>
        </w:rPr>
      </w:pPr>
    </w:p>
    <w:p w:rsidRPr="00FF5880" w:rsidR="009E4BDD" w:rsidP="009E4BDD" w:rsidRDefault="009E4BDD" w14:paraId="3875E529"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FF5880" w:rsidR="009E4BDD" w:rsidP="009E4BDD" w:rsidRDefault="009E4BDD" w14:paraId="1DE52326" w14:textId="77777777">
      <w:pPr>
        <w:ind w:left="709" w:right="709"/>
        <w:jc w:val="both"/>
        <w:rPr>
          <w:rFonts w:ascii="Arial" w:hAnsi="Arial" w:cs="Arial"/>
          <w:color w:val="000000" w:themeColor="text1"/>
          <w:sz w:val="21"/>
          <w:szCs w:val="21"/>
        </w:rPr>
      </w:pPr>
    </w:p>
    <w:p w:rsidRPr="00FF5880" w:rsidR="009E4BDD" w:rsidP="009E4BDD" w:rsidRDefault="009E4BDD" w14:paraId="7A8226B1"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FF5880">
        <w:rPr>
          <w:rFonts w:ascii="Arial" w:hAnsi="Arial" w:cs="Arial"/>
          <w:color w:val="000000" w:themeColor="text1"/>
          <w:sz w:val="21"/>
          <w:szCs w:val="21"/>
        </w:rPr>
        <w:t>Mipymes</w:t>
      </w:r>
      <w:proofErr w:type="spellEnd"/>
      <w:r w:rsidRPr="00FF5880">
        <w:rPr>
          <w:rFonts w:ascii="Arial" w:hAnsi="Arial" w:cs="Arial"/>
          <w:color w:val="000000" w:themeColor="text1"/>
          <w:sz w:val="21"/>
          <w:szCs w:val="21"/>
        </w:rPr>
        <w:t xml:space="preserve"> del ámbito municipal o departamental correspondiente al de la ejecución del contrato.</w:t>
      </w:r>
    </w:p>
    <w:p w:rsidRPr="00FF5880" w:rsidR="009E4BDD" w:rsidP="009E4BDD" w:rsidRDefault="009E4BDD" w14:paraId="6E1355D9" w14:textId="77777777">
      <w:pPr>
        <w:ind w:left="709" w:right="709"/>
        <w:jc w:val="both"/>
        <w:rPr>
          <w:rFonts w:ascii="Arial" w:hAnsi="Arial" w:cs="Arial"/>
          <w:color w:val="000000" w:themeColor="text1"/>
          <w:sz w:val="21"/>
          <w:szCs w:val="21"/>
        </w:rPr>
      </w:pPr>
    </w:p>
    <w:p w:rsidRPr="00FF5880" w:rsidR="009E4BDD" w:rsidP="009E4BDD" w:rsidRDefault="009E4BDD" w14:paraId="76D16847"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 xml:space="preserve">PARÁGRAFO 2o. Sin perjuicio de lo dispuesto en los artículos 5 y 6 de la Ley 1150 de 2007, para que las </w:t>
      </w:r>
      <w:proofErr w:type="spellStart"/>
      <w:r w:rsidRPr="00FF5880">
        <w:rPr>
          <w:rFonts w:ascii="Arial" w:hAnsi="Arial" w:cs="Arial"/>
          <w:color w:val="000000" w:themeColor="text1"/>
          <w:sz w:val="21"/>
          <w:szCs w:val="21"/>
        </w:rPr>
        <w:t>Mipymes</w:t>
      </w:r>
      <w:proofErr w:type="spellEnd"/>
      <w:r w:rsidRPr="00FF5880">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FF5880" w:rsidR="009E4BDD" w:rsidP="009E4BDD" w:rsidRDefault="009E4BDD" w14:paraId="5A9A7523" w14:textId="56DF10F8">
      <w:pPr>
        <w:ind w:left="709" w:right="709"/>
        <w:jc w:val="both"/>
        <w:rPr>
          <w:rFonts w:ascii="Arial" w:hAnsi="Arial" w:cs="Arial"/>
          <w:color w:val="000000" w:themeColor="text1"/>
          <w:sz w:val="21"/>
          <w:szCs w:val="21"/>
        </w:rPr>
      </w:pPr>
    </w:p>
    <w:p w:rsidRPr="00FF5880" w:rsidR="009E4BDD" w:rsidP="009E4BDD" w:rsidRDefault="009E4BDD" w14:paraId="728C979A" w14:textId="77777777">
      <w:pPr>
        <w:ind w:left="709" w:right="709"/>
        <w:jc w:val="both"/>
        <w:rPr>
          <w:rFonts w:ascii="Arial" w:hAnsi="Arial" w:cs="Arial"/>
          <w:color w:val="000000" w:themeColor="text1"/>
          <w:sz w:val="21"/>
          <w:szCs w:val="21"/>
        </w:rPr>
      </w:pPr>
      <w:r w:rsidRPr="00FF5880">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rsidRPr="00FF5880" w:rsidR="009E4BDD" w:rsidP="009E4BDD" w:rsidRDefault="009E4BDD" w14:paraId="16A0F1A0" w14:textId="77777777">
      <w:pPr>
        <w:jc w:val="both"/>
        <w:rPr>
          <w:rFonts w:ascii="Arial" w:hAnsi="Arial" w:cs="Arial"/>
          <w:color w:val="000000" w:themeColor="text1"/>
          <w:sz w:val="22"/>
        </w:rPr>
      </w:pPr>
    </w:p>
    <w:p w:rsidRPr="00FF5880" w:rsidR="009E4BDD" w:rsidP="009E4BDD" w:rsidRDefault="009E4BDD" w14:paraId="37623236" w14:textId="77777777">
      <w:pPr>
        <w:spacing w:before="120" w:line="276" w:lineRule="auto"/>
        <w:ind w:firstLine="709"/>
        <w:jc w:val="both"/>
        <w:rPr>
          <w:rFonts w:ascii="Arial" w:hAnsi="Arial" w:eastAsia="Calibri" w:cs="Arial"/>
          <w:color w:val="000000" w:themeColor="text1"/>
          <w:sz w:val="22"/>
        </w:rPr>
      </w:pPr>
      <w:r w:rsidRPr="00FF5880">
        <w:rPr>
          <w:rFonts w:ascii="Arial" w:hAnsi="Arial" w:cs="Arial"/>
          <w:color w:val="000000" w:themeColor="text1"/>
          <w:sz w:val="22"/>
        </w:rPr>
        <w:t>L</w:t>
      </w:r>
      <w:r w:rsidRPr="00FF5880">
        <w:rPr>
          <w:rFonts w:ascii="Arial" w:hAnsi="Arial" w:eastAsia="Calibri"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FF5880" w:rsidR="009E4BDD" w:rsidP="009E4BDD" w:rsidRDefault="009E4BDD" w14:paraId="4D2D061A"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y la </w:t>
      </w:r>
      <w:r w:rsidRPr="00FF5880">
        <w:rPr>
          <w:rFonts w:ascii="Arial" w:hAnsi="Arial" w:cs="Arial"/>
          <w:color w:val="000000" w:themeColor="text1"/>
          <w:sz w:val="22"/>
          <w:lang w:val="es-CO"/>
        </w:rPr>
        <w:t xml:space="preserve">«limitación territorial» a </w:t>
      </w:r>
      <w:proofErr w:type="spellStart"/>
      <w:r w:rsidRPr="00FF5880">
        <w:rPr>
          <w:rFonts w:ascii="Arial" w:hAnsi="Arial" w:cs="Arial"/>
          <w:color w:val="000000" w:themeColor="text1"/>
          <w:sz w:val="22"/>
          <w:lang w:val="es-CO"/>
        </w:rPr>
        <w:t>Mipymes</w:t>
      </w:r>
      <w:proofErr w:type="spellEnd"/>
      <w:r w:rsidRPr="00FF5880">
        <w:rPr>
          <w:rFonts w:ascii="Arial" w:hAnsi="Arial" w:cs="Arial"/>
          <w:color w:val="000000" w:themeColor="text1"/>
          <w:sz w:val="22"/>
        </w:rPr>
        <w:t xml:space="preserve">, contenidas, respectivamente, en los artículos 2.2.1.2.4.2.2. y </w:t>
      </w:r>
      <w:r w:rsidRPr="00FF5880">
        <w:rPr>
          <w:rFonts w:ascii="Arial" w:hAnsi="Arial" w:cs="Arial"/>
          <w:color w:val="000000" w:themeColor="text1"/>
          <w:sz w:val="22"/>
          <w:lang w:val="es-CO"/>
        </w:rPr>
        <w:t xml:space="preserve">2.2.1.2.4.2.3. </w:t>
      </w:r>
      <w:r w:rsidRPr="00FF5880">
        <w:rPr>
          <w:rFonts w:ascii="Arial" w:hAnsi="Arial" w:cs="Arial"/>
          <w:color w:val="000000" w:themeColor="text1"/>
          <w:sz w:val="22"/>
        </w:rPr>
        <w:t>Este último dice lo siguiente:</w:t>
      </w:r>
    </w:p>
    <w:p w:rsidRPr="00FF5880" w:rsidR="009E4BDD" w:rsidP="009E4BDD" w:rsidRDefault="009E4BDD" w14:paraId="534FEE08" w14:textId="77777777">
      <w:pPr>
        <w:ind w:firstLine="709"/>
        <w:jc w:val="both"/>
        <w:rPr>
          <w:rFonts w:ascii="Arial" w:hAnsi="Arial" w:cs="Arial"/>
          <w:color w:val="000000" w:themeColor="text1"/>
          <w:sz w:val="22"/>
        </w:rPr>
      </w:pPr>
    </w:p>
    <w:p w:rsidRPr="00FF5880" w:rsidR="009E4BDD" w:rsidP="009E4BDD" w:rsidRDefault="009E4BDD" w14:paraId="3C6B99E6" w14:textId="77777777">
      <w:pPr>
        <w:ind w:left="709" w:right="760"/>
        <w:jc w:val="both"/>
        <w:rPr>
          <w:rFonts w:ascii="Arial" w:hAnsi="Arial" w:cs="Arial"/>
          <w:color w:val="000000" w:themeColor="text1"/>
          <w:sz w:val="21"/>
          <w:szCs w:val="21"/>
        </w:rPr>
      </w:pPr>
      <w:r w:rsidRPr="00FF5880">
        <w:rPr>
          <w:rFonts w:ascii="Arial" w:hAnsi="Arial" w:cs="Arial"/>
          <w:color w:val="000000" w:themeColor="text1"/>
          <w:sz w:val="21"/>
          <w:szCs w:val="21"/>
          <w:lang w:val="es-CO"/>
        </w:rPr>
        <w:t xml:space="preserve">Las Entidades Estatales pueden realizar convocatorias limitadas a </w:t>
      </w:r>
      <w:proofErr w:type="spellStart"/>
      <w:r w:rsidRPr="00FF5880">
        <w:rPr>
          <w:rFonts w:ascii="Arial" w:hAnsi="Arial" w:cs="Arial"/>
          <w:color w:val="000000" w:themeColor="text1"/>
          <w:sz w:val="21"/>
          <w:szCs w:val="21"/>
          <w:lang w:val="es-CO"/>
        </w:rPr>
        <w:t>Mipyme</w:t>
      </w:r>
      <w:proofErr w:type="spellEnd"/>
      <w:r w:rsidRPr="00FF5880">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FF5880">
        <w:rPr>
          <w:rFonts w:ascii="Arial" w:hAnsi="Arial" w:cs="Arial"/>
          <w:color w:val="000000" w:themeColor="text1"/>
          <w:sz w:val="21"/>
          <w:szCs w:val="21"/>
          <w:lang w:val="es-CO"/>
        </w:rPr>
        <w:t>Mipyme</w:t>
      </w:r>
      <w:proofErr w:type="spellEnd"/>
      <w:r w:rsidRPr="00FF5880">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rsidRPr="00FF5880" w:rsidR="009E4BDD" w:rsidP="009E4BDD" w:rsidRDefault="009E4BDD" w14:paraId="06FBE31A" w14:textId="77777777">
      <w:pPr>
        <w:ind w:left="709" w:right="760"/>
        <w:jc w:val="both"/>
        <w:rPr>
          <w:rFonts w:ascii="Arial" w:hAnsi="Arial" w:cs="Arial"/>
          <w:color w:val="000000" w:themeColor="text1"/>
          <w:sz w:val="21"/>
          <w:szCs w:val="21"/>
        </w:rPr>
      </w:pPr>
    </w:p>
    <w:p w:rsidRPr="00FF5880" w:rsidR="009E4BDD" w:rsidP="009E4BDD" w:rsidRDefault="009E4BDD" w14:paraId="0844080F" w14:textId="77777777">
      <w:pPr>
        <w:ind w:left="709" w:right="760"/>
        <w:jc w:val="both"/>
        <w:rPr>
          <w:rFonts w:ascii="Arial" w:hAnsi="Arial" w:cs="Arial"/>
          <w:color w:val="000000" w:themeColor="text1"/>
          <w:sz w:val="22"/>
        </w:rPr>
      </w:pPr>
      <w:r w:rsidRPr="00FF5880">
        <w:rPr>
          <w:rFonts w:ascii="Arial" w:hAnsi="Arial" w:cs="Arial"/>
          <w:color w:val="000000" w:themeColor="text1"/>
          <w:sz w:val="22"/>
        </w:rPr>
        <w:t>El artículo 2.2.1.2.4.2.2., por su parte, es del siguiente tenor:</w:t>
      </w:r>
    </w:p>
    <w:p w:rsidRPr="00FF5880" w:rsidR="009E4BDD" w:rsidP="009E4BDD" w:rsidRDefault="009E4BDD" w14:paraId="34F5CFFD" w14:textId="77777777">
      <w:pPr>
        <w:ind w:left="709" w:right="760"/>
        <w:jc w:val="both"/>
        <w:rPr>
          <w:rFonts w:ascii="Arial" w:hAnsi="Arial" w:cs="Arial"/>
          <w:color w:val="000000" w:themeColor="text1"/>
          <w:sz w:val="21"/>
          <w:szCs w:val="21"/>
        </w:rPr>
      </w:pPr>
    </w:p>
    <w:p w:rsidRPr="00FF5880" w:rsidR="009E4BDD" w:rsidP="009E4BDD" w:rsidRDefault="009E4BDD" w14:paraId="5538DAA6" w14:textId="77777777">
      <w:pPr>
        <w:ind w:left="709" w:right="760"/>
        <w:jc w:val="both"/>
        <w:rPr>
          <w:rFonts w:ascii="Arial" w:hAnsi="Arial" w:cs="Arial"/>
          <w:color w:val="000000" w:themeColor="text1"/>
          <w:sz w:val="21"/>
          <w:szCs w:val="21"/>
          <w:lang w:val="es-CO"/>
        </w:rPr>
      </w:pPr>
      <w:r w:rsidRPr="00FF5880">
        <w:rPr>
          <w:rFonts w:ascii="Arial" w:hAnsi="Arial" w:cs="Arial"/>
          <w:color w:val="000000" w:themeColor="text1"/>
          <w:sz w:val="21"/>
          <w:szCs w:val="21"/>
          <w:lang w:val="es-CO"/>
        </w:rPr>
        <w:t xml:space="preserve">La Entidad Estatal debe limitar a las </w:t>
      </w:r>
      <w:proofErr w:type="spellStart"/>
      <w:r w:rsidRPr="00FF5880">
        <w:rPr>
          <w:rFonts w:ascii="Arial" w:hAnsi="Arial" w:cs="Arial"/>
          <w:color w:val="000000" w:themeColor="text1"/>
          <w:sz w:val="21"/>
          <w:szCs w:val="21"/>
          <w:lang w:val="es-CO"/>
        </w:rPr>
        <w:t>Mipyme</w:t>
      </w:r>
      <w:proofErr w:type="spellEnd"/>
      <w:r w:rsidRPr="00FF5880">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rsidRPr="00FF5880" w:rsidR="009E4BDD" w:rsidP="009E4BDD" w:rsidRDefault="009E4BDD" w14:paraId="012905EC" w14:textId="77777777">
      <w:pPr>
        <w:ind w:left="709" w:right="760"/>
        <w:jc w:val="both"/>
        <w:rPr>
          <w:rFonts w:ascii="Arial" w:hAnsi="Arial" w:cs="Arial"/>
          <w:color w:val="000000" w:themeColor="text1"/>
          <w:sz w:val="21"/>
          <w:szCs w:val="21"/>
          <w:lang w:val="es-CO"/>
        </w:rPr>
      </w:pPr>
    </w:p>
    <w:p w:rsidRPr="00FF5880" w:rsidR="009E4BDD" w:rsidP="009E4BDD" w:rsidRDefault="009E4BDD" w14:paraId="1DD4ECA1" w14:textId="77777777">
      <w:pPr>
        <w:pStyle w:val="Prrafodelista"/>
        <w:numPr>
          <w:ilvl w:val="0"/>
          <w:numId w:val="2"/>
        </w:numPr>
        <w:ind w:left="709" w:right="760" w:firstLine="0"/>
        <w:jc w:val="both"/>
        <w:rPr>
          <w:rFonts w:ascii="Arial" w:hAnsi="Arial" w:cs="Arial"/>
          <w:color w:val="000000" w:themeColor="text1"/>
          <w:sz w:val="21"/>
          <w:szCs w:val="21"/>
          <w:lang w:val="es-CO"/>
        </w:rPr>
      </w:pPr>
      <w:r w:rsidRPr="00FF5880">
        <w:rPr>
          <w:rFonts w:ascii="Arial" w:hAnsi="Arial" w:cs="Arial"/>
          <w:color w:val="000000" w:themeColor="text1"/>
          <w:sz w:val="21"/>
          <w:szCs w:val="21"/>
          <w:lang w:val="es-CO"/>
        </w:rPr>
        <w:t xml:space="preserve">El valor del Proceso de Contratación es menor a ciento veinticinco mil dólares de los Estados Unidos de América (US$125.000), liquidados con la tasa de cambio que para el efecto determina cada dos años el Ministerio de Comercio, Industria y Turismo; </w:t>
      </w:r>
    </w:p>
    <w:p w:rsidRPr="00FF5880" w:rsidR="009E4BDD" w:rsidP="009E4BDD" w:rsidRDefault="009E4BDD" w14:paraId="0C869151" w14:textId="77777777">
      <w:pPr>
        <w:pStyle w:val="Prrafodelista"/>
        <w:ind w:left="709" w:right="760"/>
        <w:jc w:val="both"/>
        <w:rPr>
          <w:rFonts w:ascii="Arial" w:hAnsi="Arial" w:cs="Arial"/>
          <w:color w:val="000000" w:themeColor="text1"/>
          <w:sz w:val="21"/>
          <w:szCs w:val="21"/>
          <w:lang w:val="es-CO"/>
        </w:rPr>
      </w:pPr>
    </w:p>
    <w:p w:rsidRPr="00FF5880" w:rsidR="009E4BDD" w:rsidP="009E4BDD" w:rsidRDefault="009E4BDD" w14:paraId="21819194" w14:textId="77777777">
      <w:pPr>
        <w:pStyle w:val="Prrafodelista"/>
        <w:numPr>
          <w:ilvl w:val="0"/>
          <w:numId w:val="2"/>
        </w:numPr>
        <w:ind w:left="709" w:right="760" w:firstLine="0"/>
        <w:jc w:val="both"/>
        <w:rPr>
          <w:rFonts w:ascii="Arial" w:hAnsi="Arial" w:cs="Arial"/>
          <w:color w:val="000000" w:themeColor="text1"/>
          <w:sz w:val="21"/>
          <w:szCs w:val="21"/>
          <w:lang w:val="es-CO"/>
        </w:rPr>
      </w:pPr>
      <w:r w:rsidRPr="00FF5880">
        <w:rPr>
          <w:rFonts w:ascii="Arial" w:hAnsi="Arial" w:cs="Arial"/>
          <w:color w:val="000000" w:themeColor="text1"/>
          <w:sz w:val="21"/>
          <w:szCs w:val="21"/>
          <w:lang w:val="es-CO"/>
        </w:rPr>
        <w:t xml:space="preserve">La Entidad Estatal ha recibido solicitudes de por lo menos tres (3) </w:t>
      </w:r>
      <w:proofErr w:type="spellStart"/>
      <w:r w:rsidRPr="00FF5880">
        <w:rPr>
          <w:rFonts w:ascii="Arial" w:hAnsi="Arial" w:cs="Arial"/>
          <w:color w:val="000000" w:themeColor="text1"/>
          <w:sz w:val="21"/>
          <w:szCs w:val="21"/>
          <w:lang w:val="es-CO"/>
        </w:rPr>
        <w:t>Mipyme</w:t>
      </w:r>
      <w:proofErr w:type="spellEnd"/>
      <w:r w:rsidRPr="00FF5880">
        <w:rPr>
          <w:rFonts w:ascii="Arial" w:hAnsi="Arial" w:cs="Arial"/>
          <w:color w:val="000000" w:themeColor="text1"/>
          <w:sz w:val="21"/>
          <w:szCs w:val="21"/>
          <w:lang w:val="es-CO"/>
        </w:rPr>
        <w:t xml:space="preserve"> nacionales para limitar la convocatoria a </w:t>
      </w:r>
      <w:proofErr w:type="spellStart"/>
      <w:r w:rsidRPr="00FF5880">
        <w:rPr>
          <w:rFonts w:ascii="Arial" w:hAnsi="Arial" w:cs="Arial"/>
          <w:color w:val="000000" w:themeColor="text1"/>
          <w:sz w:val="21"/>
          <w:szCs w:val="21"/>
          <w:lang w:val="es-CO"/>
        </w:rPr>
        <w:t>Mipyme</w:t>
      </w:r>
      <w:proofErr w:type="spellEnd"/>
      <w:r w:rsidRPr="00FF5880">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rsidRPr="00FF5880" w:rsidR="009E4BDD" w:rsidP="009E4BDD" w:rsidRDefault="009E4BDD" w14:paraId="02BA9EFE" w14:textId="77777777">
      <w:pPr>
        <w:jc w:val="both"/>
        <w:rPr>
          <w:rFonts w:ascii="Arial" w:hAnsi="Arial" w:cs="Arial"/>
          <w:color w:val="000000" w:themeColor="text1"/>
          <w:sz w:val="20"/>
          <w:szCs w:val="20"/>
          <w:lang w:val="es-CO"/>
        </w:rPr>
      </w:pPr>
    </w:p>
    <w:p w:rsidRPr="00FF5880" w:rsidR="009E4BDD" w:rsidP="009E4BDD" w:rsidRDefault="009E4BDD" w14:paraId="4C72254A"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lastRenderedPageBreak/>
        <w:t xml:space="preserve">Puede decirse, entonces, que el Decreto 1082 de 2015 regula la limitación de convocatorias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w:t>
      </w:r>
      <w:r w:rsidRPr="00FF5880">
        <w:rPr>
          <w:rFonts w:ascii="Arial" w:hAnsi="Arial" w:cs="Arial"/>
          <w:i/>
          <w:iCs/>
          <w:color w:val="000000" w:themeColor="text1"/>
          <w:sz w:val="22"/>
        </w:rPr>
        <w:t>infra</w:t>
      </w:r>
      <w:r w:rsidRPr="00FF5880">
        <w:rPr>
          <w:rFonts w:ascii="Arial" w:hAnsi="Arial" w:cs="Arial"/>
          <w:color w:val="000000" w:themeColor="text1"/>
          <w:sz w:val="22"/>
        </w:rPr>
        <w:t xml:space="preserve"> literal a» y, por el otro, la que establece la posibilidad de regular la convocatoria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domiciliadas en los departamentos o municipios en donde se va a ejecutar el contrato «</w:t>
      </w:r>
      <w:r w:rsidRPr="00FF5880">
        <w:rPr>
          <w:rFonts w:ascii="Arial" w:hAnsi="Arial" w:cs="Arial"/>
          <w:i/>
          <w:iCs/>
          <w:color w:val="000000" w:themeColor="text1"/>
          <w:sz w:val="22"/>
        </w:rPr>
        <w:t xml:space="preserve">infra </w:t>
      </w:r>
      <w:r w:rsidRPr="00FF5880">
        <w:rPr>
          <w:rFonts w:ascii="Arial" w:hAnsi="Arial" w:cs="Arial"/>
          <w:color w:val="000000" w:themeColor="text1"/>
          <w:sz w:val="22"/>
        </w:rPr>
        <w:t xml:space="preserve">literal b». </w:t>
      </w:r>
    </w:p>
    <w:p w:rsidRPr="00FF5880" w:rsidR="009E4BDD" w:rsidP="009E4BDD" w:rsidRDefault="009E4BDD" w14:paraId="520D741E"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 xml:space="preserve">Es de resaltar que estas normas se refieren a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genéricamente y, particularmente, a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del orden nacional. Otra cosa es que las normas de contratación permitan que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con domicilio en un municipio o departamento puedan beneficiarse en la ejecución de un contrato dentro de la entidad territorial en la que tienen su domicilio. De todos modos,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domiciliadas en un municipio o departamento son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En consecuencia, no es procedente distinguir entre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y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municipales o departamentales, habida cuenta que estas últimas no existen como categoría dentro del ordenamiento normativo.</w:t>
      </w:r>
    </w:p>
    <w:p w:rsidRPr="00FF5880" w:rsidR="009E4BDD" w:rsidP="009E4BDD" w:rsidRDefault="009E4BDD" w14:paraId="692C8F18" w14:textId="77777777">
      <w:pPr>
        <w:spacing w:before="120" w:line="276" w:lineRule="auto"/>
        <w:ind w:firstLine="709"/>
        <w:jc w:val="both"/>
        <w:rPr>
          <w:rFonts w:ascii="Arial" w:hAnsi="Arial" w:cs="Arial"/>
          <w:color w:val="000000" w:themeColor="text1"/>
          <w:sz w:val="22"/>
        </w:rPr>
      </w:pPr>
      <w:r w:rsidRPr="00FF5880">
        <w:rPr>
          <w:rFonts w:ascii="Arial" w:hAnsi="Arial" w:cs="Arial"/>
          <w:b/>
          <w:bCs/>
          <w:color w:val="000000" w:themeColor="text1"/>
          <w:sz w:val="22"/>
        </w:rPr>
        <w:t>a)</w:t>
      </w:r>
      <w:r w:rsidRPr="00FF5880">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El numeral primero limita cuantitativamente los procesos contractuales en los que se puede hacer esa «convocatoria limitada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FF5880">
        <w:rPr>
          <w:rStyle w:val="Refdenotaalpie"/>
          <w:rFonts w:ascii="Arial" w:hAnsi="Arial" w:cs="Arial"/>
          <w:color w:val="000000" w:themeColor="text1"/>
          <w:sz w:val="22"/>
        </w:rPr>
        <w:footnoteReference w:id="5"/>
      </w:r>
      <w:r w:rsidRPr="00FF5880">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rsidRPr="00FF5880" w:rsidR="009E4BDD" w:rsidP="009E4BDD" w:rsidRDefault="009E4BDD" w14:paraId="6D7A70A5" w14:textId="77777777">
      <w:pPr>
        <w:spacing w:before="120" w:line="276" w:lineRule="auto"/>
        <w:ind w:firstLine="709"/>
        <w:jc w:val="both"/>
        <w:rPr>
          <w:rFonts w:ascii="Arial" w:hAnsi="Arial" w:cs="Arial"/>
          <w:color w:val="000000" w:themeColor="text1"/>
          <w:sz w:val="22"/>
        </w:rPr>
      </w:pPr>
      <w:r w:rsidRPr="00FF5880">
        <w:rPr>
          <w:rFonts w:ascii="Arial" w:hAnsi="Arial" w:cs="Arial"/>
          <w:color w:val="000000" w:themeColor="text1"/>
          <w:sz w:val="22"/>
        </w:rPr>
        <w:t>Para establecer dicha tasa, el Ministerio toma en cuenta como parámetros, por un lado, el promedio de la TRM</w:t>
      </w:r>
      <w:r w:rsidRPr="00FF5880">
        <w:rPr>
          <w:rStyle w:val="Refdenotaalpie"/>
          <w:rFonts w:ascii="Arial" w:hAnsi="Arial" w:cs="Arial"/>
          <w:color w:val="000000" w:themeColor="text1"/>
          <w:sz w:val="22"/>
        </w:rPr>
        <w:footnoteReference w:id="6"/>
      </w:r>
      <w:r w:rsidRPr="00FF5880">
        <w:rPr>
          <w:rFonts w:ascii="Arial" w:hAnsi="Arial" w:cs="Arial"/>
          <w:color w:val="000000" w:themeColor="text1"/>
          <w:sz w:val="22"/>
        </w:rPr>
        <w:t xml:space="preserve"> de los dos años anteriores al periodo a calcular y, por el otro, </w:t>
      </w:r>
      <w:r w:rsidRPr="00FF5880">
        <w:rPr>
          <w:rFonts w:ascii="Arial" w:hAnsi="Arial" w:cs="Arial"/>
          <w:color w:val="000000" w:themeColor="text1"/>
          <w:sz w:val="22"/>
        </w:rPr>
        <w:lastRenderedPageBreak/>
        <w:t xml:space="preserve">los «veinticinco mil dólares de los Estados Unidos de América» a los que se refiere el </w:t>
      </w:r>
      <w:r w:rsidRPr="00FF5880">
        <w:rPr>
          <w:rFonts w:ascii="Arial" w:hAnsi="Arial" w:cs="Arial"/>
          <w:color w:val="000000" w:themeColor="text1"/>
          <w:sz w:val="22"/>
          <w:lang w:val="es-CO"/>
        </w:rPr>
        <w:t xml:space="preserve">numeral 1º del artículo </w:t>
      </w:r>
      <w:r w:rsidRPr="00FF5880">
        <w:rPr>
          <w:rFonts w:ascii="Arial" w:hAnsi="Arial" w:cs="Arial"/>
          <w:color w:val="000000" w:themeColor="text1"/>
          <w:sz w:val="22"/>
        </w:rPr>
        <w:t>2.2.1.2.4.2.2.</w:t>
      </w:r>
      <w:r w:rsidRPr="00FF5880">
        <w:rPr>
          <w:rFonts w:ascii="Arial" w:hAnsi="Arial" w:cs="Arial"/>
          <w:color w:val="000000" w:themeColor="text1"/>
          <w:sz w:val="22"/>
          <w:lang w:val="es-CO"/>
        </w:rPr>
        <w:t xml:space="preserve"> del Decreto 1082 de 2015. Así lo ha hecho </w:t>
      </w:r>
      <w:r w:rsidRPr="00FF5880">
        <w:rPr>
          <w:rFonts w:ascii="Arial" w:hAnsi="Arial" w:cs="Arial"/>
          <w:color w:val="000000" w:themeColor="text1"/>
          <w:sz w:val="22"/>
        </w:rPr>
        <w:t>para los periodos 2015</w:t>
      </w:r>
      <w:r w:rsidRPr="00FF5880">
        <w:rPr>
          <w:rStyle w:val="Refdenotaalpie"/>
          <w:rFonts w:ascii="Arial" w:hAnsi="Arial" w:cs="Arial"/>
          <w:color w:val="000000" w:themeColor="text1"/>
          <w:sz w:val="22"/>
        </w:rPr>
        <w:footnoteReference w:id="7"/>
      </w:r>
      <w:r w:rsidRPr="00FF5880">
        <w:rPr>
          <w:rFonts w:ascii="Arial" w:hAnsi="Arial" w:cs="Arial"/>
          <w:color w:val="000000" w:themeColor="text1"/>
          <w:sz w:val="22"/>
        </w:rPr>
        <w:t>-2017, 2018-2019 y 2020-2021 (vigente)</w:t>
      </w:r>
      <w:r w:rsidRPr="00FF5880">
        <w:rPr>
          <w:rStyle w:val="Refdenotaalpie"/>
          <w:rFonts w:ascii="Arial" w:hAnsi="Arial" w:cs="Arial"/>
          <w:color w:val="000000" w:themeColor="text1"/>
          <w:sz w:val="22"/>
        </w:rPr>
        <w:footnoteReference w:id="8"/>
      </w:r>
      <w:r w:rsidRPr="00FF5880">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rsidRPr="00FF5880" w:rsidR="009E4BDD" w:rsidP="009E4BDD" w:rsidRDefault="009E4BDD" w14:paraId="0D405D7C" w14:textId="77777777">
      <w:pPr>
        <w:spacing w:before="120" w:line="276" w:lineRule="auto"/>
        <w:ind w:firstLine="708"/>
        <w:jc w:val="both"/>
        <w:rPr>
          <w:rFonts w:ascii="Arial" w:hAnsi="Arial" w:cs="Arial"/>
          <w:color w:val="000000" w:themeColor="text1"/>
          <w:sz w:val="22"/>
        </w:rPr>
      </w:pPr>
      <w:r w:rsidRPr="00FF5880">
        <w:rPr>
          <w:rFonts w:ascii="Arial" w:hAnsi="Arial" w:cs="Arial"/>
          <w:color w:val="000000" w:themeColor="text1"/>
          <w:sz w:val="22"/>
        </w:rPr>
        <w:t xml:space="preserve">El numeral segundo establece dos exigencias: por un lado, que al menos tres (3)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FF5880">
        <w:rPr>
          <w:rFonts w:ascii="Arial" w:hAnsi="Arial" w:cs="Arial"/>
          <w:color w:val="000000" w:themeColor="text1"/>
          <w:sz w:val="22"/>
        </w:rPr>
        <w:t>Mipyme</w:t>
      </w:r>
      <w:proofErr w:type="spellEnd"/>
      <w:r w:rsidRPr="00FF5880">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FF5880">
        <w:rPr>
          <w:rFonts w:ascii="Arial" w:hAnsi="Arial" w:cs="Arial"/>
          <w:color w:val="000000" w:themeColor="text1"/>
          <w:sz w:val="22"/>
        </w:rPr>
        <w:t>Mipyme</w:t>
      </w:r>
      <w:proofErr w:type="spellEnd"/>
      <w:r w:rsidRPr="00FF5880">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w:t>
      </w:r>
      <w:r w:rsidRPr="00FF5880">
        <w:rPr>
          <w:rStyle w:val="Refdenotaalpie"/>
          <w:rFonts w:ascii="Arial" w:hAnsi="Arial" w:cs="Arial"/>
          <w:color w:val="000000" w:themeColor="text1"/>
          <w:sz w:val="22"/>
        </w:rPr>
        <w:footnoteReference w:id="9"/>
      </w:r>
      <w:r w:rsidRPr="00FF5880">
        <w:rPr>
          <w:rFonts w:ascii="Arial" w:hAnsi="Arial" w:cs="Arial"/>
          <w:color w:val="000000" w:themeColor="text1"/>
          <w:sz w:val="22"/>
        </w:rPr>
        <w:t>.</w:t>
      </w:r>
      <w:r w:rsidRPr="00FF5880">
        <w:rPr>
          <w:rFonts w:ascii="Arial" w:hAnsi="Arial" w:cs="Arial"/>
          <w:i/>
          <w:iCs/>
          <w:color w:val="000000" w:themeColor="text1"/>
          <w:sz w:val="22"/>
        </w:rPr>
        <w:t xml:space="preserve"> </w:t>
      </w:r>
      <w:r w:rsidRPr="00FF5880">
        <w:rPr>
          <w:rFonts w:ascii="Arial" w:hAnsi="Arial" w:cs="Arial"/>
          <w:color w:val="000000" w:themeColor="text1"/>
          <w:sz w:val="22"/>
        </w:rPr>
        <w:t xml:space="preserve">También ha dicho que la entidad estatal debe aceptar las ofertas de consorcios o uniones temporales formados exclusivamente por </w:t>
      </w:r>
      <w:proofErr w:type="spellStart"/>
      <w:r w:rsidRPr="00FF5880">
        <w:rPr>
          <w:rFonts w:ascii="Arial" w:hAnsi="Arial" w:cs="Arial"/>
          <w:color w:val="000000" w:themeColor="text1"/>
          <w:sz w:val="22"/>
        </w:rPr>
        <w:t>Mipyme</w:t>
      </w:r>
      <w:proofErr w:type="spellEnd"/>
      <w:r w:rsidRPr="00FF5880">
        <w:rPr>
          <w:rFonts w:ascii="Arial" w:hAnsi="Arial" w:cs="Arial"/>
          <w:color w:val="000000" w:themeColor="text1"/>
          <w:sz w:val="22"/>
        </w:rPr>
        <w:t xml:space="preserve"> y promesas de sociedad futura suscritas por </w:t>
      </w:r>
      <w:proofErr w:type="spellStart"/>
      <w:r w:rsidRPr="00FF5880">
        <w:rPr>
          <w:rFonts w:ascii="Arial" w:hAnsi="Arial" w:cs="Arial"/>
          <w:color w:val="000000" w:themeColor="text1"/>
          <w:sz w:val="22"/>
        </w:rPr>
        <w:t>Mipyme</w:t>
      </w:r>
      <w:proofErr w:type="spellEnd"/>
      <w:r w:rsidRPr="00FF5880">
        <w:rPr>
          <w:rFonts w:ascii="Arial" w:hAnsi="Arial" w:cs="Arial"/>
          <w:color w:val="000000" w:themeColor="text1"/>
          <w:sz w:val="22"/>
        </w:rPr>
        <w:t>»</w:t>
      </w:r>
      <w:r w:rsidRPr="00FF5880">
        <w:rPr>
          <w:rStyle w:val="Refdenotaalpie"/>
          <w:rFonts w:ascii="Arial" w:hAnsi="Arial" w:cs="Arial"/>
          <w:color w:val="000000" w:themeColor="text1"/>
          <w:sz w:val="22"/>
        </w:rPr>
        <w:footnoteReference w:id="10"/>
      </w:r>
      <w:r w:rsidRPr="00FF5880">
        <w:rPr>
          <w:rFonts w:ascii="Arial" w:hAnsi="Arial" w:cs="Arial"/>
          <w:color w:val="000000" w:themeColor="text1"/>
          <w:sz w:val="22"/>
        </w:rPr>
        <w:t xml:space="preserve">. </w:t>
      </w:r>
    </w:p>
    <w:p w:rsidRPr="00FF5880" w:rsidR="009E4BDD" w:rsidP="009E4BDD" w:rsidRDefault="009E4BDD" w14:paraId="794F151E" w14:textId="77777777">
      <w:pPr>
        <w:spacing w:before="120" w:line="276" w:lineRule="auto"/>
        <w:ind w:firstLine="709"/>
        <w:jc w:val="both"/>
        <w:rPr>
          <w:rFonts w:ascii="Arial" w:hAnsi="Arial" w:eastAsia="Calibri" w:cs="Arial"/>
          <w:color w:val="000000" w:themeColor="text1"/>
          <w:sz w:val="22"/>
        </w:rPr>
      </w:pPr>
      <w:r w:rsidRPr="00FF5880">
        <w:rPr>
          <w:rFonts w:ascii="Arial" w:hAnsi="Arial" w:cs="Arial"/>
          <w:color w:val="000000" w:themeColor="text1"/>
          <w:sz w:val="22"/>
        </w:rPr>
        <w:t xml:space="preserve">De todos modos,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FF5880">
        <w:rPr>
          <w:rFonts w:ascii="Arial" w:hAnsi="Arial" w:cs="Arial"/>
          <w:color w:val="000000" w:themeColor="text1"/>
          <w:sz w:val="22"/>
          <w:vertAlign w:val="superscript"/>
        </w:rPr>
        <w:footnoteReference w:id="11"/>
      </w:r>
      <w:r w:rsidRPr="00FF5880">
        <w:rPr>
          <w:rFonts w:ascii="Arial" w:hAnsi="Arial" w:cs="Arial"/>
          <w:color w:val="000000" w:themeColor="text1"/>
          <w:sz w:val="22"/>
        </w:rPr>
        <w:t xml:space="preserve">. </w:t>
      </w:r>
    </w:p>
    <w:p w:rsidRPr="00FF5880" w:rsidR="009E4BDD" w:rsidP="009E4BDD" w:rsidRDefault="009E4BDD" w14:paraId="69EA0D24" w14:textId="77777777">
      <w:pPr>
        <w:spacing w:before="120" w:line="276" w:lineRule="auto"/>
        <w:ind w:firstLine="708"/>
        <w:jc w:val="both"/>
        <w:rPr>
          <w:rFonts w:ascii="Arial" w:hAnsi="Arial" w:cs="Arial"/>
          <w:color w:val="000000" w:themeColor="text1"/>
          <w:sz w:val="22"/>
        </w:rPr>
      </w:pPr>
      <w:r w:rsidRPr="00FF5880">
        <w:rPr>
          <w:rFonts w:ascii="Arial" w:hAnsi="Arial" w:cs="Arial"/>
          <w:b/>
          <w:bCs/>
          <w:color w:val="000000" w:themeColor="text1"/>
          <w:sz w:val="22"/>
        </w:rPr>
        <w:t>b)</w:t>
      </w:r>
      <w:r w:rsidRPr="00FF5880">
        <w:rPr>
          <w:rFonts w:ascii="Arial" w:hAnsi="Arial" w:cs="Arial"/>
          <w:color w:val="000000" w:themeColor="text1"/>
          <w:sz w:val="22"/>
        </w:rPr>
        <w:t xml:space="preserve"> Cumplidos los dos requisitos del artículo 2.2.1.2.4.2.2. </w:t>
      </w:r>
      <w:r w:rsidRPr="00FF5880">
        <w:rPr>
          <w:rFonts w:ascii="Arial" w:hAnsi="Arial" w:cs="Arial"/>
          <w:i/>
          <w:iCs/>
          <w:color w:val="000000" w:themeColor="text1"/>
          <w:sz w:val="22"/>
        </w:rPr>
        <w:t>ibidem</w:t>
      </w:r>
      <w:r w:rsidRPr="00FF5880">
        <w:rPr>
          <w:rFonts w:ascii="Arial" w:hAnsi="Arial" w:cs="Arial"/>
          <w:color w:val="000000" w:themeColor="text1"/>
          <w:sz w:val="22"/>
        </w:rPr>
        <w:t xml:space="preserve">, la entidad puede ─no tiene que─ decidir si limita la convocatoria a las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domiciliadas en el municipio o departamento en el que se ejecutará el contrato</w:t>
      </w:r>
      <w:r w:rsidRPr="00FF5880">
        <w:rPr>
          <w:rFonts w:ascii="Arial" w:hAnsi="Arial" w:cs="Arial"/>
          <w:color w:val="000000" w:themeColor="text1"/>
          <w:sz w:val="22"/>
          <w:vertAlign w:val="superscript"/>
        </w:rPr>
        <w:footnoteReference w:id="12"/>
      </w:r>
      <w:r w:rsidRPr="00FF5880">
        <w:rPr>
          <w:rFonts w:ascii="Arial" w:hAnsi="Arial" w:cs="Arial"/>
          <w:color w:val="000000" w:themeColor="text1"/>
          <w:sz w:val="22"/>
        </w:rPr>
        <w:t xml:space="preserve">. Esto de acuerdo </w:t>
      </w:r>
      <w:proofErr w:type="gramStart"/>
      <w:r w:rsidRPr="00FF5880">
        <w:rPr>
          <w:rFonts w:ascii="Arial" w:hAnsi="Arial" w:cs="Arial"/>
          <w:color w:val="000000" w:themeColor="text1"/>
          <w:sz w:val="22"/>
        </w:rPr>
        <w:t>con  lo</w:t>
      </w:r>
      <w:proofErr w:type="gramEnd"/>
      <w:r w:rsidRPr="00FF5880">
        <w:rPr>
          <w:rFonts w:ascii="Arial" w:hAnsi="Arial" w:cs="Arial"/>
          <w:color w:val="000000" w:themeColor="text1"/>
          <w:sz w:val="22"/>
        </w:rPr>
        <w:t xml:space="preserve"> </w:t>
      </w:r>
      <w:r w:rsidRPr="00FF5880">
        <w:rPr>
          <w:rFonts w:ascii="Arial" w:hAnsi="Arial" w:cs="Arial"/>
          <w:color w:val="000000" w:themeColor="text1"/>
          <w:sz w:val="22"/>
        </w:rPr>
        <w:lastRenderedPageBreak/>
        <w:t xml:space="preserve">establecido en artículo 2.2.1.2.4.2.3. del Decreto 1082 de 2015, norma que se refiere a la facultad de la administración con el verbo infinitivo “poder”, no “deber”. </w:t>
      </w:r>
    </w:p>
    <w:p w:rsidRPr="00FF5880" w:rsidR="009E4BDD" w:rsidP="009E4BDD" w:rsidRDefault="009E4BDD" w14:paraId="530717FC"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Colombia Compra Eficiente ha sostenido que es discrecional la decisión de limitar territorialmente una convocatoria de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y ha precisado que, de todos modos, la decisión debe estar justificada en los correspondientes «estudios de sector». Así lo consideró en la consulta No. 216130003241, resuelta el 30 de junio de 2016. Igualmente, en la consulta resuelta en el radicado No. 2201813000008184, del 7 de septiembre de 2018, se dijo que, de acuerdo con el </w:t>
      </w:r>
      <w:r w:rsidRPr="00FF5880">
        <w:rPr>
          <w:rFonts w:ascii="Arial" w:hAnsi="Arial" w:cs="Arial"/>
          <w:color w:val="000000" w:themeColor="text1"/>
          <w:sz w:val="22"/>
        </w:rPr>
        <w:t>artículo 2.2.1.2.4.2.3. del Decreto 1082 de 2015,</w:t>
      </w:r>
      <w:r w:rsidRPr="00FF5880">
        <w:rPr>
          <w:rFonts w:ascii="Arial" w:hAnsi="Arial" w:eastAsia="Calibri" w:cs="Arial"/>
          <w:color w:val="000000" w:themeColor="text1"/>
          <w:sz w:val="22"/>
        </w:rPr>
        <w:t xml:space="preserve">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beneficiadas deben tener su domicilio principal en el municipio o departamento donde se ejecutará el contrato para poder participar en una convocatoria limitada territorialmente</w:t>
      </w:r>
      <w:r w:rsidRPr="00FF5880">
        <w:rPr>
          <w:rStyle w:val="Refdenotaalpie"/>
          <w:rFonts w:ascii="Arial" w:hAnsi="Arial" w:cs="Arial"/>
          <w:color w:val="000000" w:themeColor="text1"/>
          <w:sz w:val="22"/>
        </w:rPr>
        <w:footnoteReference w:id="13"/>
      </w:r>
      <w:r w:rsidRPr="00FF5880">
        <w:rPr>
          <w:rFonts w:ascii="Arial" w:hAnsi="Arial" w:cs="Arial"/>
          <w:color w:val="000000" w:themeColor="text1"/>
          <w:sz w:val="22"/>
        </w:rPr>
        <w:t>.</w:t>
      </w:r>
    </w:p>
    <w:p w:rsidRPr="00FF5880" w:rsidR="009E4BDD" w:rsidP="009E4BDD" w:rsidRDefault="009E4BDD" w14:paraId="52300CB1"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Adicionalmente, en la consulta No. 215130008193, del 9 de noviembre de 2015, esta Subdirección sostuvo que «[p]ara limitar un Proceso de Contratación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FF5880">
        <w:rPr>
          <w:rFonts w:ascii="Arial" w:hAnsi="Arial" w:eastAsia="Calibri" w:cs="Arial"/>
          <w:i/>
          <w:iCs/>
          <w:color w:val="000000" w:themeColor="text1"/>
          <w:sz w:val="22"/>
        </w:rPr>
        <w:t>ibidem</w:t>
      </w:r>
      <w:r w:rsidRPr="00FF5880">
        <w:rPr>
          <w:rFonts w:ascii="Arial" w:hAnsi="Arial" w:eastAsia="Calibri" w:cs="Arial"/>
          <w:color w:val="000000" w:themeColor="text1"/>
          <w:sz w:val="22"/>
        </w:rPr>
        <w:t xml:space="preserve">. Este último, «debe entenderse en el sentido que si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que manifiestan su interés en limitar la convocatoria son por lo menos tres </w:t>
      </w:r>
      <w:proofErr w:type="spellStart"/>
      <w:r w:rsidRPr="00FF5880">
        <w:rPr>
          <w:rFonts w:ascii="Arial" w:hAnsi="Arial" w:eastAsia="Calibri" w:cs="Arial"/>
          <w:color w:val="000000" w:themeColor="text1"/>
          <w:sz w:val="22"/>
        </w:rPr>
        <w:t>Mipyme</w:t>
      </w:r>
      <w:proofErr w:type="spellEnd"/>
      <w:r w:rsidRPr="00FF5880">
        <w:rPr>
          <w:rFonts w:ascii="Arial" w:hAnsi="Arial" w:eastAsia="Calibri"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rsidRPr="00FF5880" w:rsidR="009E4BDD" w:rsidP="009E4BDD" w:rsidRDefault="009E4BDD" w14:paraId="1863BC98"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i/>
          <w:iCs/>
          <w:color w:val="000000" w:themeColor="text1"/>
          <w:sz w:val="22"/>
        </w:rPr>
        <w:t>Por un lado</w:t>
      </w:r>
      <w:r w:rsidRPr="00FF5880">
        <w:rPr>
          <w:rFonts w:ascii="Arial" w:hAnsi="Arial" w:eastAsia="Calibri" w:cs="Arial"/>
          <w:color w:val="000000" w:themeColor="text1"/>
          <w:sz w:val="22"/>
        </w:rPr>
        <w:t xml:space="preserve">, supone que la decisión de limitar territorialmente la convocatoria opera de pleno derecho cuando lo solicitan tres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a la que se refiere el artículo 2.2.1.2.4.2.2. del Decreto 1082 de 2015, pero no «limitación territorial» referida en el artículo 2.2.1.2.4.2.3. </w:t>
      </w:r>
      <w:proofErr w:type="spellStart"/>
      <w:r w:rsidRPr="00FF5880">
        <w:rPr>
          <w:rFonts w:ascii="Arial" w:hAnsi="Arial" w:eastAsia="Calibri" w:cs="Arial"/>
          <w:i/>
          <w:iCs/>
          <w:color w:val="000000" w:themeColor="text1"/>
          <w:sz w:val="22"/>
        </w:rPr>
        <w:t>ibídem</w:t>
      </w:r>
      <w:proofErr w:type="spellEnd"/>
      <w:r w:rsidRPr="00FF5880">
        <w:rPr>
          <w:rFonts w:ascii="Arial" w:hAnsi="Arial" w:eastAsia="Calibri" w:cs="Arial"/>
          <w:color w:val="000000" w:themeColor="text1"/>
          <w:sz w:val="22"/>
        </w:rPr>
        <w:t xml:space="preserve">, pues esta, como ya se dijo, es facultativa para la entidad. Las únicas exigencias son que la convocatoria esté limitada a las </w:t>
      </w:r>
      <w:proofErr w:type="spellStart"/>
      <w:r w:rsidRPr="00FF5880">
        <w:rPr>
          <w:rFonts w:ascii="Arial" w:hAnsi="Arial" w:eastAsia="Calibri" w:cs="Arial"/>
          <w:color w:val="000000" w:themeColor="text1"/>
          <w:sz w:val="22"/>
        </w:rPr>
        <w:t>Mipyme</w:t>
      </w:r>
      <w:proofErr w:type="spellEnd"/>
      <w:r w:rsidRPr="00FF5880">
        <w:rPr>
          <w:rFonts w:ascii="Arial" w:hAnsi="Arial" w:eastAsia="Calibri"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las que soliciten la «limitación territorial» a la que se refiere el artículo 2.2.1.2.4.2.3. del Decreto 1082 de 2015.</w:t>
      </w:r>
    </w:p>
    <w:p w:rsidRPr="00FF5880" w:rsidR="009E4BDD" w:rsidP="009E4BDD" w:rsidRDefault="009E4BDD" w14:paraId="4546C1F9"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que solicitan la «limitación territorial» no es relevante frente a dicha decisión, por dos razones. Primero, porque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no están habilitadas para pedir la «limitación territorial», lo están para pedir la «convocatoria limitada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y, segundo, porque el único criterio </w:t>
      </w:r>
      <w:proofErr w:type="gramStart"/>
      <w:r w:rsidRPr="00FF5880">
        <w:rPr>
          <w:rFonts w:ascii="Arial" w:hAnsi="Arial" w:eastAsia="Calibri" w:cs="Arial"/>
          <w:color w:val="000000" w:themeColor="text1"/>
          <w:sz w:val="22"/>
        </w:rPr>
        <w:lastRenderedPageBreak/>
        <w:t>a</w:t>
      </w:r>
      <w:proofErr w:type="gramEnd"/>
      <w:r w:rsidRPr="00FF5880">
        <w:rPr>
          <w:rFonts w:ascii="Arial" w:hAnsi="Arial" w:eastAsia="Calibri" w:cs="Arial"/>
          <w:color w:val="000000" w:themeColor="text1"/>
          <w:sz w:val="22"/>
        </w:rPr>
        <w:t xml:space="preserve"> tener en cuenta, una vez se ha decidido justificadamente limitar territorialmente la convocatoria previamente limitada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es el lugar donde se va a ejecutar el contrato.</w:t>
      </w:r>
    </w:p>
    <w:p w:rsidRPr="00FF5880" w:rsidR="009E4BDD" w:rsidP="009E4BDD" w:rsidRDefault="009E4BDD" w14:paraId="468C547C"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i/>
          <w:iCs/>
          <w:color w:val="000000" w:themeColor="text1"/>
          <w:sz w:val="22"/>
        </w:rPr>
        <w:t>Por otro lado</w:t>
      </w:r>
      <w:r w:rsidRPr="00FF5880">
        <w:rPr>
          <w:rFonts w:ascii="Arial" w:hAnsi="Arial" w:eastAsia="Calibri" w:cs="Arial"/>
          <w:color w:val="000000" w:themeColor="text1"/>
          <w:sz w:val="22"/>
        </w:rPr>
        <w:t xml:space="preserve">, supone que la decisión de la entidad únicamente puede darse si la solicitud provino de tres o más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FF5880">
        <w:rPr>
          <w:rFonts w:ascii="Arial" w:hAnsi="Arial" w:eastAsia="Calibri" w:cs="Arial"/>
          <w:color w:val="000000" w:themeColor="text1"/>
          <w:sz w:val="22"/>
        </w:rPr>
        <w:t>Mipyme</w:t>
      </w:r>
      <w:proofErr w:type="spellEnd"/>
      <w:r w:rsidRPr="00FF5880">
        <w:rPr>
          <w:rFonts w:ascii="Arial" w:hAnsi="Arial" w:eastAsia="Calibri" w:cs="Arial"/>
          <w:color w:val="000000" w:themeColor="text1"/>
          <w:sz w:val="22"/>
        </w:rPr>
        <w:t xml:space="preserve"> nacionales domiciliadas en los departamentos o municipios en donde se va a ejecutar el contrato», sin que sea relevante el domicilio de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que solicitaron limitar la convocatoria.</w:t>
      </w:r>
    </w:p>
    <w:p w:rsidRPr="00FF5880" w:rsidR="009E4BDD" w:rsidP="009E4BDD" w:rsidRDefault="009E4BDD" w14:paraId="1091E986"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Puede pasar, por ejemplo, que tres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claro está, siempre que se cumplan los requisitos legales, pero se reservaría la posibilidad de limitar el proceso contractual a las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FF5880">
        <w:rPr>
          <w:rFonts w:ascii="Arial" w:hAnsi="Arial" w:eastAsia="Calibri" w:cs="Arial"/>
          <w:color w:val="000000" w:themeColor="text1"/>
          <w:sz w:val="22"/>
        </w:rPr>
        <w:t>Mipyme</w:t>
      </w:r>
      <w:proofErr w:type="spellEnd"/>
      <w:r w:rsidRPr="00FF5880">
        <w:rPr>
          <w:rFonts w:ascii="Arial" w:hAnsi="Arial" w:eastAsia="Calibri" w:cs="Arial"/>
          <w:color w:val="000000" w:themeColor="text1"/>
          <w:sz w:val="22"/>
        </w:rPr>
        <w:t xml:space="preserve"> nacionales domiciliadas en los departamentos o municipios en donde se va a ejecutar el contrato», esto es, para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rsidRPr="00FF5880" w:rsidR="009E4BDD" w:rsidP="009E4BDD" w:rsidRDefault="009E4BDD" w14:paraId="48B8704D"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rsidRPr="00FF5880" w:rsidR="009E4BDD" w:rsidP="009E4BDD" w:rsidRDefault="009E4BDD" w14:paraId="66B923C5" w14:textId="77777777">
      <w:pPr>
        <w:spacing w:before="120"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Sin perjuicio de lo anterior, no puede perderse de vista que la decisión de limitar «a </w:t>
      </w:r>
      <w:proofErr w:type="spellStart"/>
      <w:r w:rsidRPr="00FF5880">
        <w:rPr>
          <w:rFonts w:ascii="Arial" w:hAnsi="Arial" w:eastAsia="Calibri" w:cs="Arial"/>
          <w:color w:val="000000" w:themeColor="text1"/>
          <w:sz w:val="22"/>
        </w:rPr>
        <w:t>Mipyme</w:t>
      </w:r>
      <w:proofErr w:type="spellEnd"/>
      <w:r w:rsidRPr="00FF5880">
        <w:rPr>
          <w:rFonts w:ascii="Arial" w:hAnsi="Arial" w:eastAsia="Calibri"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FF5880">
        <w:rPr>
          <w:rFonts w:ascii="Arial" w:hAnsi="Arial" w:eastAsia="Calibri" w:cs="Arial"/>
          <w:color w:val="000000" w:themeColor="text1"/>
          <w:sz w:val="22"/>
        </w:rPr>
        <w:t xml:space="preserve">del  </w:t>
      </w:r>
      <w:r w:rsidRPr="00FF5880">
        <w:rPr>
          <w:rFonts w:ascii="Arial" w:hAnsi="Arial" w:eastAsia="Calibri" w:cs="Arial"/>
          <w:color w:val="000000" w:themeColor="text1"/>
          <w:sz w:val="22"/>
        </w:rPr>
        <w:lastRenderedPageBreak/>
        <w:t>Decreto</w:t>
      </w:r>
      <w:proofErr w:type="gramEnd"/>
      <w:r w:rsidRPr="00FF5880">
        <w:rPr>
          <w:rFonts w:ascii="Arial" w:hAnsi="Arial" w:eastAsia="Calibri" w:cs="Arial"/>
          <w:color w:val="000000" w:themeColor="text1"/>
          <w:sz w:val="22"/>
        </w:rPr>
        <w:t xml:space="preserve"> 1082 de 2015. En ese sentido, si la entidad no recibió las solicitudes para limitar la convocatoria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no puede </w:t>
      </w:r>
      <w:r w:rsidRPr="00FF5880">
        <w:rPr>
          <w:rFonts w:ascii="Arial" w:hAnsi="Arial" w:eastAsia="Calibri" w:cs="Arial"/>
          <w:i/>
          <w:iCs/>
          <w:color w:val="000000" w:themeColor="text1"/>
          <w:sz w:val="22"/>
        </w:rPr>
        <w:t xml:space="preserve">motu propio </w:t>
      </w:r>
      <w:r w:rsidRPr="00FF5880">
        <w:rPr>
          <w:rFonts w:ascii="Arial" w:hAnsi="Arial" w:eastAsia="Calibri"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nacionales», lo cual supone la verificación de los supuestos legales establecidos en los mencionados numerales.</w:t>
      </w:r>
    </w:p>
    <w:p w:rsidRPr="00FF5880" w:rsidR="009E4BDD" w:rsidP="005F254E" w:rsidRDefault="009E4BDD" w14:paraId="679E28B0" w14:textId="77777777">
      <w:pPr>
        <w:spacing w:line="276" w:lineRule="auto"/>
        <w:ind w:firstLine="709"/>
        <w:jc w:val="both"/>
        <w:rPr>
          <w:rFonts w:ascii="Arial" w:hAnsi="Arial" w:eastAsia="Calibri" w:cs="Arial"/>
          <w:color w:val="000000" w:themeColor="text1"/>
          <w:sz w:val="22"/>
        </w:rPr>
      </w:pPr>
      <w:r w:rsidRPr="00FF5880">
        <w:rPr>
          <w:rFonts w:ascii="Arial" w:hAnsi="Arial" w:eastAsia="Calibri" w:cs="Arial"/>
          <w:color w:val="000000" w:themeColor="text1"/>
          <w:sz w:val="22"/>
        </w:rPr>
        <w:t>En suma, e</w:t>
      </w:r>
      <w:r w:rsidRPr="00FF5880">
        <w:rPr>
          <w:rFonts w:ascii="Arial" w:hAnsi="Arial" w:cs="Arial"/>
          <w:color w:val="000000" w:themeColor="text1"/>
          <w:sz w:val="22"/>
        </w:rPr>
        <w:t xml:space="preserve">l Decreto 1082 de 2015 regula la limitación de convocatorias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en dos normas distintas que deben leerse conjunta y armónicamente. Por un lado, el artículo </w:t>
      </w:r>
      <w:r w:rsidRPr="00FF5880">
        <w:rPr>
          <w:rFonts w:ascii="Arial" w:hAnsi="Arial" w:eastAsia="Calibri" w:cs="Arial"/>
          <w:color w:val="000000" w:themeColor="text1"/>
          <w:sz w:val="22"/>
        </w:rPr>
        <w:t xml:space="preserve">2.2.1.2.4.2.2. </w:t>
      </w:r>
      <w:r w:rsidRPr="00FF5880">
        <w:rPr>
          <w:rFonts w:ascii="Arial" w:hAnsi="Arial" w:cs="Arial"/>
          <w:color w:val="000000" w:themeColor="text1"/>
          <w:sz w:val="22"/>
        </w:rPr>
        <w:t xml:space="preserve">prevé los requisitos generales para que la entidad limite sus convocatorias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Por el otro, el artículo </w:t>
      </w:r>
      <w:r w:rsidRPr="00FF5880">
        <w:rPr>
          <w:rFonts w:ascii="Arial" w:hAnsi="Arial" w:eastAsia="Calibri" w:cs="Arial"/>
          <w:color w:val="000000" w:themeColor="text1"/>
          <w:sz w:val="22"/>
        </w:rPr>
        <w:t xml:space="preserve">2.2.1.2.4.2.3. </w:t>
      </w:r>
      <w:r w:rsidRPr="00FF5880">
        <w:rPr>
          <w:rFonts w:ascii="Arial" w:hAnsi="Arial" w:cs="Arial"/>
          <w:color w:val="000000" w:themeColor="text1"/>
          <w:sz w:val="22"/>
        </w:rPr>
        <w:t xml:space="preserve">establece la posibilidad de limitar la convocatoria a </w:t>
      </w:r>
      <w:proofErr w:type="spellStart"/>
      <w:r w:rsidRPr="00FF5880">
        <w:rPr>
          <w:rFonts w:ascii="Arial" w:hAnsi="Arial" w:cs="Arial"/>
          <w:color w:val="000000" w:themeColor="text1"/>
          <w:sz w:val="22"/>
        </w:rPr>
        <w:t>Mipymes</w:t>
      </w:r>
      <w:proofErr w:type="spellEnd"/>
      <w:r w:rsidRPr="00FF5880">
        <w:rPr>
          <w:rFonts w:ascii="Arial" w:hAnsi="Arial" w:cs="Arial"/>
          <w:color w:val="000000" w:themeColor="text1"/>
          <w:sz w:val="22"/>
        </w:rPr>
        <w:t xml:space="preserve"> nacionales domiciliadas en los departamentos o municipios en donde se va a ejecutar el contrato, por supuesto, siempre que la entidad así lo decida y sólo si se cumplen las exigencias del artículo </w:t>
      </w:r>
      <w:r w:rsidRPr="00FF5880">
        <w:rPr>
          <w:rFonts w:ascii="Arial" w:hAnsi="Arial" w:eastAsia="Calibri" w:cs="Arial"/>
          <w:color w:val="000000" w:themeColor="text1"/>
          <w:sz w:val="22"/>
        </w:rPr>
        <w:t>2.2.1.2.4.2.2.</w:t>
      </w:r>
    </w:p>
    <w:p w:rsidR="009E4BDD" w:rsidP="005F254E" w:rsidRDefault="009E4BDD" w14:paraId="398BC5E6" w14:textId="141F4F6C">
      <w:pPr>
        <w:spacing w:line="360" w:lineRule="auto"/>
        <w:jc w:val="both"/>
        <w:rPr>
          <w:rFonts w:ascii="Arial" w:hAnsi="Arial" w:eastAsia="Calibri" w:cs="Arial"/>
          <w:b/>
          <w:color w:val="000000" w:themeColor="text1"/>
          <w:sz w:val="22"/>
        </w:rPr>
      </w:pPr>
    </w:p>
    <w:p w:rsidRPr="00FF5880" w:rsidR="009E4BDD" w:rsidP="005F254E" w:rsidRDefault="009E4BDD" w14:paraId="4233D9DA" w14:textId="77777777">
      <w:pPr>
        <w:pStyle w:val="Prrafodelista"/>
        <w:numPr>
          <w:ilvl w:val="0"/>
          <w:numId w:val="1"/>
        </w:numPr>
        <w:tabs>
          <w:tab w:val="left" w:pos="284"/>
        </w:tabs>
        <w:spacing w:line="276" w:lineRule="auto"/>
        <w:ind w:left="0" w:hanging="142"/>
        <w:jc w:val="both"/>
        <w:rPr>
          <w:rFonts w:ascii="Arial" w:hAnsi="Arial" w:eastAsia="Calibri" w:cs="Arial"/>
          <w:color w:val="000000" w:themeColor="text1"/>
          <w:sz w:val="22"/>
        </w:rPr>
      </w:pPr>
      <w:r w:rsidRPr="00FF5880">
        <w:rPr>
          <w:rFonts w:ascii="Arial" w:hAnsi="Arial" w:eastAsia="Calibri" w:cs="Arial"/>
          <w:b/>
          <w:color w:val="000000" w:themeColor="text1"/>
          <w:sz w:val="22"/>
        </w:rPr>
        <w:t>Respuestas</w:t>
      </w:r>
    </w:p>
    <w:p w:rsidRPr="00FF5880" w:rsidR="009E4BDD" w:rsidP="005F254E" w:rsidRDefault="009E4BDD" w14:paraId="5A395D1B" w14:textId="77777777">
      <w:pPr>
        <w:spacing w:line="276" w:lineRule="auto"/>
        <w:ind w:left="709" w:right="709"/>
        <w:jc w:val="both"/>
        <w:rPr>
          <w:rFonts w:ascii="Arial" w:hAnsi="Arial" w:eastAsia="Calibri" w:cs="Arial"/>
          <w:i/>
          <w:color w:val="000000" w:themeColor="text1"/>
          <w:sz w:val="22"/>
        </w:rPr>
      </w:pPr>
    </w:p>
    <w:p w:rsidR="009E4BDD" w:rsidP="005F254E" w:rsidRDefault="009E4BDD" w14:paraId="65B5B7A3" w14:textId="4FB9D02E">
      <w:pPr>
        <w:ind w:left="709" w:right="758"/>
        <w:jc w:val="both"/>
        <w:rPr>
          <w:rFonts w:ascii="Arial" w:hAnsi="Arial" w:eastAsia="Calibri" w:cs="Arial"/>
          <w:color w:val="000000" w:themeColor="text1"/>
          <w:sz w:val="22"/>
        </w:rPr>
      </w:pPr>
      <w:r w:rsidRPr="00FF5880">
        <w:rPr>
          <w:rFonts w:ascii="Arial" w:hAnsi="Arial" w:eastAsia="Calibri" w:cs="Arial"/>
          <w:color w:val="000000" w:themeColor="text1"/>
          <w:sz w:val="22"/>
        </w:rPr>
        <w:t>«[¿] cual (sic) es el nuevo umbral para cerrar los procesos a [</w:t>
      </w:r>
      <w:proofErr w:type="gramStart"/>
      <w:r w:rsidRPr="00FF5880">
        <w:rPr>
          <w:rFonts w:ascii="Arial" w:hAnsi="Arial" w:eastAsia="Calibri" w:cs="Arial"/>
          <w:color w:val="000000" w:themeColor="text1"/>
          <w:sz w:val="22"/>
        </w:rPr>
        <w:t>M]</w:t>
      </w:r>
      <w:proofErr w:type="spellStart"/>
      <w:r w:rsidRPr="00FF5880">
        <w:rPr>
          <w:rFonts w:ascii="Arial" w:hAnsi="Arial" w:eastAsia="Calibri" w:cs="Arial"/>
          <w:color w:val="000000" w:themeColor="text1"/>
          <w:sz w:val="22"/>
        </w:rPr>
        <w:t>ipymes</w:t>
      </w:r>
      <w:proofErr w:type="spellEnd"/>
      <w:r w:rsidRPr="00FF5880">
        <w:rPr>
          <w:rFonts w:ascii="Arial" w:hAnsi="Arial" w:eastAsia="Calibri" w:cs="Arial"/>
          <w:color w:val="000000" w:themeColor="text1"/>
          <w:sz w:val="22"/>
        </w:rPr>
        <w:t xml:space="preserve">, puesto que el publicado por Colombia Compra en su portal del </w:t>
      </w:r>
      <w:proofErr w:type="spellStart"/>
      <w:r w:rsidRPr="00FF5880">
        <w:rPr>
          <w:rFonts w:ascii="Arial" w:hAnsi="Arial" w:eastAsia="Calibri" w:cs="Arial"/>
          <w:color w:val="000000" w:themeColor="text1"/>
          <w:sz w:val="22"/>
        </w:rPr>
        <w:t>Secop</w:t>
      </w:r>
      <w:proofErr w:type="spellEnd"/>
      <w:r w:rsidRPr="00FF5880">
        <w:rPr>
          <w:rFonts w:ascii="Arial" w:hAnsi="Arial" w:eastAsia="Calibri" w:cs="Arial"/>
          <w:color w:val="000000" w:themeColor="text1"/>
          <w:sz w:val="22"/>
        </w:rPr>
        <w:t>, indica que estará vigente hasta el 31 de diciembre de 2019?</w:t>
      </w:r>
      <w:proofErr w:type="gramEnd"/>
      <w:r w:rsidRPr="00FF5880">
        <w:rPr>
          <w:rFonts w:ascii="Arial" w:hAnsi="Arial" w:eastAsia="Calibri" w:cs="Arial"/>
          <w:color w:val="000000" w:themeColor="text1"/>
          <w:sz w:val="22"/>
        </w:rPr>
        <w:t>»</w:t>
      </w:r>
    </w:p>
    <w:p w:rsidRPr="00FF5880" w:rsidR="009E4BDD" w:rsidP="005E3B7A" w:rsidRDefault="009E4BDD" w14:paraId="0752D876" w14:textId="77777777">
      <w:pPr>
        <w:rPr>
          <w:rFonts w:ascii="Arial" w:hAnsi="Arial" w:eastAsia="Calibri" w:cs="Arial"/>
          <w:color w:val="000000" w:themeColor="text1"/>
          <w:sz w:val="22"/>
        </w:rPr>
      </w:pPr>
    </w:p>
    <w:p w:rsidRPr="00FF5880" w:rsidR="009E4BDD" w:rsidP="005E3B7A" w:rsidRDefault="009E4BDD" w14:paraId="1046DE18" w14:textId="77777777">
      <w:pPr>
        <w:spacing w:line="276" w:lineRule="auto"/>
        <w:jc w:val="both"/>
        <w:rPr>
          <w:rFonts w:ascii="Arial" w:hAnsi="Arial" w:eastAsia="Calibri" w:cs="Arial"/>
          <w:color w:val="000000" w:themeColor="text1"/>
          <w:sz w:val="22"/>
        </w:rPr>
      </w:pPr>
      <w:r w:rsidRPr="00FF5880">
        <w:rPr>
          <w:rFonts w:ascii="Arial" w:hAnsi="Arial" w:eastAsia="Calibri" w:cs="Arial"/>
          <w:color w:val="000000" w:themeColor="text1"/>
          <w:sz w:val="22"/>
        </w:rPr>
        <w:t xml:space="preserve">La competencia para establecer el umbral para las convocatorias limitadas a </w:t>
      </w:r>
      <w:proofErr w:type="spellStart"/>
      <w:r w:rsidRPr="00FF5880">
        <w:rPr>
          <w:rFonts w:ascii="Arial" w:hAnsi="Arial" w:eastAsia="Calibri" w:cs="Arial"/>
          <w:color w:val="000000" w:themeColor="text1"/>
          <w:sz w:val="22"/>
        </w:rPr>
        <w:t>Mipymes</w:t>
      </w:r>
      <w:proofErr w:type="spellEnd"/>
      <w:r w:rsidRPr="00FF5880">
        <w:rPr>
          <w:rFonts w:ascii="Arial" w:hAnsi="Arial" w:eastAsia="Calibri" w:cs="Arial"/>
          <w:color w:val="000000" w:themeColor="text1"/>
          <w:sz w:val="22"/>
        </w:rPr>
        <w:t xml:space="preserve"> es del Ministerio de Comercio, Industria y Turismo, en los términos del numeral 1º del artículo 2.2.1.2.4.2.2.  del Decreto 1082 de 2015. Colombia Compra Eficiente se restringe a publicar dicha información en su página web. Con todo, para efectos de su conocimiento, le informamos que el umbral vigente hasta el 31 de diciembre de 2021 es de $380’778.000, como lo puede consultar en el siguiente vínculo: https://www.colombiacompra.gov.co/sites/cce_public/files/cce_documentos/umbrales_2020_-_2021.pdf.</w:t>
      </w:r>
    </w:p>
    <w:p w:rsidRPr="005F254E" w:rsidR="009E4BDD" w:rsidP="009E4BDD" w:rsidRDefault="009E4BDD" w14:paraId="09C2ED2E" w14:textId="77777777">
      <w:pPr>
        <w:rPr>
          <w:rFonts w:ascii="Arial" w:hAnsi="Arial" w:cs="Arial"/>
          <w:color w:val="000000" w:themeColor="text1"/>
          <w:sz w:val="16"/>
          <w:szCs w:val="16"/>
        </w:rPr>
      </w:pPr>
    </w:p>
    <w:p w:rsidRPr="00FF5880" w:rsidR="009E4BDD" w:rsidP="009E4BDD" w:rsidRDefault="009E4BDD" w14:paraId="1611A281" w14:textId="77777777">
      <w:pPr>
        <w:ind w:firstLine="708"/>
        <w:jc w:val="both"/>
        <w:rPr>
          <w:rFonts w:ascii="Arial" w:hAnsi="Arial" w:eastAsia="Calibri" w:cs="Arial"/>
          <w:color w:val="000000" w:themeColor="text1"/>
          <w:sz w:val="22"/>
        </w:rPr>
      </w:pPr>
      <w:r w:rsidRPr="00FF5880">
        <w:rPr>
          <w:rFonts w:ascii="Arial" w:hAnsi="Arial" w:eastAsia="Calibri" w:cs="Arial"/>
          <w:color w:val="000000" w:themeColor="text1"/>
          <w:sz w:val="22"/>
        </w:rPr>
        <w:t>Este concepto tiene el alcance previsto en el artículo 28 del Código de Procedimiento Administrativo y de lo Contencioso Administrativo.</w:t>
      </w:r>
    </w:p>
    <w:p w:rsidRPr="00FF5880" w:rsidR="009E4BDD" w:rsidP="009E4BDD" w:rsidRDefault="009E4BDD" w14:paraId="3D93E975" w14:textId="77777777">
      <w:pPr>
        <w:ind w:firstLine="708"/>
        <w:jc w:val="both"/>
        <w:rPr>
          <w:rFonts w:ascii="Arial" w:hAnsi="Arial" w:eastAsia="Calibri" w:cs="Arial"/>
          <w:color w:val="000000" w:themeColor="text1"/>
          <w:sz w:val="22"/>
        </w:rPr>
      </w:pPr>
    </w:p>
    <w:p w:rsidRPr="00FF5880" w:rsidR="009E4BDD" w:rsidP="009E4BDD" w:rsidRDefault="009E4BDD" w14:paraId="6E7008FD" w14:textId="77777777">
      <w:pPr>
        <w:rPr>
          <w:rFonts w:ascii="Arial" w:hAnsi="Arial" w:eastAsia="Times New Roman" w:cs="Arial"/>
          <w:color w:val="000000" w:themeColor="text1"/>
          <w:sz w:val="22"/>
          <w:lang w:eastAsia="es-CO"/>
        </w:rPr>
      </w:pPr>
      <w:r w:rsidRPr="00FF5880">
        <w:rPr>
          <w:rFonts w:ascii="Arial" w:hAnsi="Arial" w:eastAsia="Times New Roman" w:cs="Arial"/>
          <w:color w:val="000000" w:themeColor="text1"/>
          <w:sz w:val="22"/>
          <w:lang w:eastAsia="es-CO"/>
        </w:rPr>
        <w:t>Atentamente,</w:t>
      </w:r>
    </w:p>
    <w:p w:rsidRPr="00FF5880" w:rsidR="009E4BDD" w:rsidP="009E4BDD" w:rsidRDefault="005E3B7A" w14:paraId="5B15C9CB" w14:textId="5AA8E169">
      <w:pPr>
        <w:jc w:val="center"/>
        <w:rPr>
          <w:rFonts w:ascii="Arial" w:hAnsi="Arial" w:eastAsia="Times New Roman" w:cs="Arial"/>
          <w:color w:val="000000" w:themeColor="text1"/>
          <w:sz w:val="18"/>
          <w:szCs w:val="20"/>
          <w:lang w:eastAsia="es-CO"/>
        </w:rPr>
      </w:pPr>
      <w:r w:rsidR="005E3B7A">
        <w:drawing>
          <wp:inline wp14:editId="6722F464" wp14:anchorId="1BDC5862">
            <wp:extent cx="2773045" cy="988695"/>
            <wp:effectExtent l="0" t="0" r="0" b="0"/>
            <wp:docPr id="154848200" name="Imagen 1" title=""/>
            <wp:cNvGraphicFramePr>
              <a:graphicFrameLocks/>
            </wp:cNvGraphicFramePr>
            <a:graphic>
              <a:graphicData uri="http://schemas.openxmlformats.org/drawingml/2006/picture">
                <pic:pic>
                  <pic:nvPicPr>
                    <pic:cNvPr id="0" name="Imagen 1"/>
                    <pic:cNvPicPr/>
                  </pic:nvPicPr>
                  <pic:blipFill>
                    <a:blip r:embed="R868bf7460163482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F5880" w:rsidR="00FF5880" w:rsidTr="004E4086" w14:paraId="5BCB76E3" w14:textId="77777777">
        <w:trPr>
          <w:trHeight w:val="315"/>
        </w:trPr>
        <w:tc>
          <w:tcPr>
            <w:tcW w:w="812" w:type="dxa"/>
            <w:vAlign w:val="center"/>
            <w:hideMark/>
          </w:tcPr>
          <w:p w:rsidRPr="00FF5880" w:rsidR="009E4BDD" w:rsidP="004E4086" w:rsidRDefault="009E4BDD" w14:paraId="7A3104C7"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FF5880" w:rsidR="009E4BDD" w:rsidP="004E4086" w:rsidRDefault="009E4BDD" w14:paraId="459137CF"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David Castellanos Carreño</w:t>
            </w:r>
          </w:p>
          <w:p w:rsidRPr="00FF5880" w:rsidR="009E4BDD" w:rsidP="004E4086" w:rsidRDefault="009E4BDD" w14:paraId="6F16E13B"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Contratista</w:t>
            </w:r>
          </w:p>
        </w:tc>
      </w:tr>
      <w:tr w:rsidRPr="00FF5880" w:rsidR="00FF5880" w:rsidTr="004E4086" w14:paraId="6760DFAF" w14:textId="77777777">
        <w:trPr>
          <w:trHeight w:val="330"/>
        </w:trPr>
        <w:tc>
          <w:tcPr>
            <w:tcW w:w="812" w:type="dxa"/>
            <w:vAlign w:val="center"/>
            <w:hideMark/>
          </w:tcPr>
          <w:p w:rsidRPr="00FF5880" w:rsidR="009E4BDD" w:rsidP="004E4086" w:rsidRDefault="009E4BDD" w14:paraId="279CD661"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F5880" w:rsidR="009E4BDD" w:rsidP="004E4086" w:rsidRDefault="009E4BDD" w14:paraId="46D92101"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Fabián Gonzalo Marín Cortés</w:t>
            </w:r>
          </w:p>
          <w:p w:rsidRPr="00FF5880" w:rsidR="009E4BDD" w:rsidP="004E4086" w:rsidRDefault="009E4BDD" w14:paraId="12D3EE12"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Subdirector de Gestión Contractual</w:t>
            </w:r>
          </w:p>
        </w:tc>
      </w:tr>
      <w:tr w:rsidRPr="00FF5880" w:rsidR="00D57F5D" w:rsidTr="004E4086" w14:paraId="2636C30C" w14:textId="77777777">
        <w:trPr>
          <w:trHeight w:val="300"/>
        </w:trPr>
        <w:tc>
          <w:tcPr>
            <w:tcW w:w="812" w:type="dxa"/>
            <w:vAlign w:val="center"/>
            <w:hideMark/>
          </w:tcPr>
          <w:p w:rsidRPr="00FF5880" w:rsidR="009E4BDD" w:rsidP="004E4086" w:rsidRDefault="009E4BDD" w14:paraId="0A7230CB"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F5880" w:rsidR="009E4BDD" w:rsidP="004E4086" w:rsidRDefault="009E4BDD" w14:paraId="59C684A8"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Fabián Gonzalo Marín Cortés</w:t>
            </w:r>
          </w:p>
          <w:p w:rsidRPr="00FF5880" w:rsidR="009E4BDD" w:rsidP="004E4086" w:rsidRDefault="009E4BDD" w14:paraId="2FDC019D" w14:textId="77777777">
            <w:pPr>
              <w:rPr>
                <w:rFonts w:ascii="Arial" w:hAnsi="Arial" w:eastAsia="Times New Roman" w:cs="Arial"/>
                <w:color w:val="000000" w:themeColor="text1"/>
                <w:sz w:val="16"/>
                <w:szCs w:val="16"/>
                <w:lang w:eastAsia="es-ES"/>
              </w:rPr>
            </w:pPr>
            <w:r w:rsidRPr="00FF5880">
              <w:rPr>
                <w:rFonts w:ascii="Arial" w:hAnsi="Arial" w:eastAsia="Times New Roman" w:cs="Arial"/>
                <w:color w:val="000000" w:themeColor="text1"/>
                <w:sz w:val="16"/>
                <w:szCs w:val="16"/>
                <w:lang w:eastAsia="es-ES"/>
              </w:rPr>
              <w:t>Subdirector de Gestión Contractual</w:t>
            </w:r>
          </w:p>
        </w:tc>
      </w:tr>
    </w:tbl>
    <w:p w:rsidRPr="00FF5880" w:rsidR="00EA6C85" w:rsidP="005F254E" w:rsidRDefault="00EA6C85" w14:paraId="04188C35" w14:textId="77777777">
      <w:pPr>
        <w:rPr>
          <w:rFonts w:ascii="Arial" w:hAnsi="Arial" w:cs="Arial"/>
          <w:color w:val="000000" w:themeColor="text1"/>
        </w:rPr>
      </w:pPr>
    </w:p>
    <w:sectPr w:rsidRPr="00FF5880" w:rsidR="00EA6C85" w:rsidSect="005D791B">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020B" w:rsidP="009E4BDD" w:rsidRDefault="0011020B" w14:paraId="1DE4AC83" w14:textId="77777777">
      <w:r>
        <w:separator/>
      </w:r>
    </w:p>
  </w:endnote>
  <w:endnote w:type="continuationSeparator" w:id="0">
    <w:p w:rsidR="0011020B" w:rsidP="009E4BDD" w:rsidRDefault="0011020B" w14:paraId="62F31F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FE42ED" w:rsidP="00FE42ED" w:rsidRDefault="0011020B" w14:paraId="1CC14C5A"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9047C5" w:rsidP="00322937" w:rsidRDefault="18D765AB" w14:paraId="3E9AEBDE" w14:textId="77777777">
    <w:pPr>
      <w:pStyle w:val="Piedepgina"/>
      <w:jc w:val="center"/>
      <w:rPr>
        <w:lang w:val="es-ES"/>
      </w:rPr>
    </w:pPr>
    <w:r w:rsidR="093ACBC8">
      <w:drawing>
        <wp:inline wp14:editId="73A6E471" wp14:anchorId="6A8B3B7C">
          <wp:extent cx="3700130" cy="519139"/>
          <wp:effectExtent l="0" t="0" r="0" b="0"/>
          <wp:docPr id="1722456085" name="Imagen 3" title=""/>
          <wp:cNvGraphicFramePr>
            <a:graphicFrameLocks noChangeAspect="1"/>
          </wp:cNvGraphicFramePr>
          <a:graphic>
            <a:graphicData uri="http://schemas.openxmlformats.org/drawingml/2006/picture">
              <pic:pic>
                <pic:nvPicPr>
                  <pic:cNvPr id="0" name="Imagen 3"/>
                  <pic:cNvPicPr/>
                </pic:nvPicPr>
                <pic:blipFill>
                  <a:blip r:embed="Rbfbdf0bdc7474a8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5F254E" w14:paraId="58576EF3" w14:textId="77777777">
    <w:pPr>
      <w:pStyle w:val="Piedepgina"/>
      <w:jc w:val="center"/>
      <w:rPr>
        <w:lang w:val="es-ES"/>
      </w:rPr>
    </w:pPr>
  </w:p>
  <w:p w:rsidRPr="007B0854" w:rsidR="004A34D2" w:rsidP="007B0854" w:rsidRDefault="005F254E" w14:paraId="2D484F2C"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020B" w:rsidP="009E4BDD" w:rsidRDefault="0011020B" w14:paraId="14FC4B7C" w14:textId="77777777">
      <w:r>
        <w:separator/>
      </w:r>
    </w:p>
  </w:footnote>
  <w:footnote w:type="continuationSeparator" w:id="0">
    <w:p w:rsidR="0011020B" w:rsidP="009E4BDD" w:rsidRDefault="0011020B" w14:paraId="501F2043" w14:textId="77777777">
      <w:r>
        <w:continuationSeparator/>
      </w:r>
    </w:p>
  </w:footnote>
  <w:footnote w:id="1">
    <w:p w:rsidRPr="00FF5880" w:rsidR="009E4BDD" w:rsidP="009E4BDD" w:rsidRDefault="009E4BDD" w14:paraId="1C010343"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FF5880" w:rsidR="009E4BDD" w:rsidP="009E4BDD" w:rsidRDefault="009E4BDD" w14:paraId="6DE6DE8E" w14:textId="77777777">
      <w:pPr>
        <w:pStyle w:val="Textonotapie"/>
        <w:ind w:firstLine="708"/>
        <w:jc w:val="both"/>
        <w:rPr>
          <w:rFonts w:ascii="Arial" w:hAnsi="Arial" w:cs="Arial"/>
          <w:color w:val="000000" w:themeColor="text1"/>
          <w:sz w:val="19"/>
          <w:szCs w:val="19"/>
        </w:rPr>
      </w:pPr>
    </w:p>
    <w:p w:rsidRPr="00FF5880" w:rsidR="009E4BDD" w:rsidP="009E4BDD" w:rsidRDefault="009E4BDD" w14:paraId="4CF4D6C9" w14:textId="77777777">
      <w:pPr>
        <w:pStyle w:val="Textonotapie"/>
        <w:ind w:firstLine="708"/>
        <w:jc w:val="both"/>
        <w:rPr>
          <w:rFonts w:ascii="Arial" w:hAnsi="Arial" w:cs="Arial"/>
          <w:color w:val="000000" w:themeColor="text1"/>
          <w:sz w:val="19"/>
          <w:szCs w:val="19"/>
        </w:rPr>
      </w:pPr>
      <w:r w:rsidRPr="00FF5880">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 </w:t>
      </w:r>
    </w:p>
    <w:p w:rsidRPr="00FF5880" w:rsidR="009E4BDD" w:rsidP="009E4BDD" w:rsidRDefault="009E4BDD" w14:paraId="67E0B7C1" w14:textId="77777777">
      <w:pPr>
        <w:pStyle w:val="Textonotapie"/>
        <w:ind w:firstLine="708"/>
        <w:jc w:val="both"/>
        <w:rPr>
          <w:rFonts w:ascii="Arial" w:hAnsi="Arial" w:cs="Arial"/>
          <w:color w:val="000000" w:themeColor="text1"/>
          <w:sz w:val="19"/>
          <w:szCs w:val="19"/>
        </w:rPr>
      </w:pPr>
      <w:r w:rsidRPr="00FF5880">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rsidRPr="00FF5880" w:rsidR="009E4BDD" w:rsidP="009E4BDD" w:rsidRDefault="009E4BDD" w14:paraId="32F6660B" w14:textId="77777777">
      <w:pPr>
        <w:pStyle w:val="Textonotapie"/>
        <w:ind w:firstLine="708"/>
        <w:jc w:val="both"/>
        <w:rPr>
          <w:rFonts w:ascii="Arial" w:hAnsi="Arial" w:cs="Arial"/>
          <w:color w:val="000000" w:themeColor="text1"/>
          <w:sz w:val="19"/>
          <w:szCs w:val="19"/>
        </w:rPr>
      </w:pPr>
      <w:r w:rsidRPr="00FF5880">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rsidRPr="00FF5880" w:rsidR="009E4BDD" w:rsidP="009E4BDD" w:rsidRDefault="009E4BDD" w14:paraId="31B5824C" w14:textId="77777777">
      <w:pPr>
        <w:pStyle w:val="Textonotapie"/>
        <w:jc w:val="both"/>
        <w:rPr>
          <w:rFonts w:ascii="Arial" w:hAnsi="Arial" w:cs="Arial"/>
          <w:color w:val="000000" w:themeColor="text1"/>
          <w:sz w:val="19"/>
          <w:szCs w:val="19"/>
          <w:lang w:val="es-ES"/>
        </w:rPr>
      </w:pPr>
    </w:p>
  </w:footnote>
  <w:footnote w:id="3">
    <w:p w:rsidRPr="00FF5880" w:rsidR="009E4BDD" w:rsidP="009E4BDD" w:rsidRDefault="009E4BDD" w14:paraId="1B547055"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«Artículo 12. Concurrencia de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FF5880" w:rsidR="009E4BDD" w:rsidP="009E4BDD" w:rsidRDefault="009E4BDD" w14:paraId="116634BD" w14:textId="77777777">
      <w:pPr>
        <w:pStyle w:val="Textonotapie"/>
        <w:ind w:firstLine="708"/>
        <w:jc w:val="both"/>
        <w:rPr>
          <w:rFonts w:ascii="Arial" w:hAnsi="Arial" w:cs="Arial"/>
          <w:color w:val="000000" w:themeColor="text1"/>
          <w:sz w:val="19"/>
          <w:szCs w:val="19"/>
        </w:rPr>
      </w:pPr>
    </w:p>
    <w:p w:rsidRPr="00FF5880" w:rsidR="009E4BDD" w:rsidP="009E4BDD" w:rsidRDefault="009E4BDD" w14:paraId="1901F18E" w14:textId="77777777">
      <w:pPr>
        <w:pStyle w:val="Textonotapie"/>
        <w:jc w:val="both"/>
        <w:rPr>
          <w:rFonts w:ascii="Arial" w:hAnsi="Arial" w:cs="Arial"/>
          <w:color w:val="000000" w:themeColor="text1"/>
          <w:sz w:val="19"/>
          <w:szCs w:val="19"/>
        </w:rPr>
      </w:pPr>
      <w:r w:rsidRPr="00FF5880">
        <w:rPr>
          <w:rFonts w:ascii="Arial" w:hAnsi="Arial" w:cs="Arial"/>
          <w:color w:val="000000" w:themeColor="text1"/>
          <w:sz w:val="19"/>
          <w:szCs w:val="19"/>
        </w:rPr>
        <w:tab/>
      </w:r>
      <w:r w:rsidRPr="00FF5880">
        <w:rPr>
          <w:rFonts w:ascii="Arial" w:hAnsi="Arial" w:cs="Arial"/>
          <w:color w:val="000000" w:themeColor="text1"/>
          <w:sz w:val="19"/>
          <w:szCs w:val="19"/>
        </w:rPr>
        <w:t xml:space="preserve">»4. Las entidades públicas del orden nacional, departamental y municipal preferirán en condiciones de igual precio, calidad y capacidad de suministros y servicio a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nacionales».</w:t>
      </w:r>
    </w:p>
    <w:p w:rsidRPr="00FF5880" w:rsidR="009E4BDD" w:rsidP="009E4BDD" w:rsidRDefault="009E4BDD" w14:paraId="7A9CA595" w14:textId="77777777">
      <w:pPr>
        <w:pStyle w:val="Textonotapie"/>
        <w:jc w:val="both"/>
        <w:rPr>
          <w:rFonts w:ascii="Arial" w:hAnsi="Arial" w:cs="Arial"/>
          <w:color w:val="000000" w:themeColor="text1"/>
          <w:sz w:val="19"/>
          <w:szCs w:val="19"/>
          <w:lang w:val="es-CO"/>
        </w:rPr>
      </w:pPr>
    </w:p>
  </w:footnote>
  <w:footnote w:id="4">
    <w:p w:rsidRPr="00FF5880" w:rsidR="009E4BDD" w:rsidP="009E4BDD" w:rsidRDefault="009E4BDD" w14:paraId="66892C87"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nacionales».</w:t>
      </w:r>
    </w:p>
    <w:p w:rsidRPr="00FF5880" w:rsidR="009E4BDD" w:rsidP="009E4BDD" w:rsidRDefault="009E4BDD" w14:paraId="377E2A5C" w14:textId="77777777">
      <w:pPr>
        <w:pStyle w:val="Textonotapie"/>
        <w:ind w:firstLine="708"/>
        <w:jc w:val="both"/>
        <w:rPr>
          <w:rFonts w:ascii="Arial" w:hAnsi="Arial" w:cs="Arial"/>
          <w:color w:val="000000" w:themeColor="text1"/>
          <w:sz w:val="19"/>
          <w:szCs w:val="19"/>
          <w:lang w:val="es-ES"/>
        </w:rPr>
      </w:pPr>
    </w:p>
  </w:footnote>
  <w:footnote w:id="5">
    <w:p w:rsidRPr="00FF5880" w:rsidR="009E4BDD" w:rsidP="009E4BDD" w:rsidRDefault="009E4BDD" w14:paraId="7E2BD3CD"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 :00 p.m.</w:t>
      </w:r>
    </w:p>
    <w:p w:rsidRPr="00FF5880" w:rsidR="009E4BDD" w:rsidP="009E4BDD" w:rsidRDefault="009E4BDD" w14:paraId="72694B24" w14:textId="77777777">
      <w:pPr>
        <w:pStyle w:val="Textonotapie"/>
        <w:ind w:firstLine="708"/>
        <w:jc w:val="both"/>
        <w:rPr>
          <w:rFonts w:ascii="Arial" w:hAnsi="Arial" w:cs="Arial"/>
          <w:color w:val="000000" w:themeColor="text1"/>
          <w:sz w:val="19"/>
          <w:szCs w:val="19"/>
          <w:lang w:val="es-ES"/>
        </w:rPr>
      </w:pPr>
    </w:p>
  </w:footnote>
  <w:footnote w:id="6">
    <w:p w:rsidRPr="00FF5880" w:rsidR="009E4BDD" w:rsidP="009E4BDD" w:rsidRDefault="009E4BDD" w14:paraId="4C74A507"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La TRM diaria se puede consultar en </w:t>
      </w:r>
      <w:hyperlink w:history="1" r:id="rId1">
        <w:r w:rsidRPr="00FF5880">
          <w:rPr>
            <w:rStyle w:val="Hipervnculo"/>
            <w:rFonts w:ascii="Arial" w:hAnsi="Arial" w:cs="Arial"/>
            <w:color w:val="000000" w:themeColor="text1"/>
            <w:sz w:val="19"/>
            <w:szCs w:val="19"/>
            <w:u w:val="none"/>
          </w:rPr>
          <w:t>https://www.banrep.gov.co/es/estadisticas/trm</w:t>
        </w:r>
      </w:hyperlink>
      <w:r w:rsidRPr="00FF5880">
        <w:rPr>
          <w:rFonts w:ascii="Arial" w:hAnsi="Arial" w:cs="Arial"/>
          <w:color w:val="000000" w:themeColor="text1"/>
          <w:sz w:val="19"/>
          <w:szCs w:val="19"/>
        </w:rPr>
        <w:t>.</w:t>
      </w:r>
    </w:p>
    <w:p w:rsidRPr="00FF5880" w:rsidR="009E4BDD" w:rsidP="009E4BDD" w:rsidRDefault="009E4BDD" w14:paraId="31EBEE9C" w14:textId="77777777">
      <w:pPr>
        <w:pStyle w:val="Textonotapie"/>
        <w:ind w:firstLine="708"/>
        <w:jc w:val="both"/>
        <w:rPr>
          <w:rFonts w:ascii="Arial" w:hAnsi="Arial" w:cs="Arial"/>
          <w:color w:val="000000" w:themeColor="text1"/>
          <w:sz w:val="19"/>
          <w:szCs w:val="19"/>
          <w:lang w:val="es-ES"/>
        </w:rPr>
      </w:pPr>
    </w:p>
  </w:footnote>
  <w:footnote w:id="7">
    <w:p w:rsidRPr="00FF5880" w:rsidR="009E4BDD" w:rsidP="009E4BDD" w:rsidRDefault="009E4BDD" w14:paraId="432DB42F" w14:textId="77777777">
      <w:pPr>
        <w:pStyle w:val="Textonotapie"/>
        <w:ind w:firstLine="708"/>
        <w:jc w:val="both"/>
        <w:rPr>
          <w:rFonts w:ascii="Arial" w:hAnsi="Arial" w:cs="Arial"/>
          <w:color w:val="000000" w:themeColor="text1"/>
          <w:sz w:val="19"/>
          <w:szCs w:val="19"/>
          <w:lang w:val="es-ES"/>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w:t>
      </w:r>
      <w:r w:rsidRPr="00FF5880">
        <w:rPr>
          <w:rFonts w:ascii="Arial" w:hAnsi="Arial" w:cs="Arial"/>
          <w:color w:val="000000" w:themeColor="text1"/>
          <w:sz w:val="19"/>
          <w:szCs w:val="19"/>
          <w:lang w:val="es-ES"/>
        </w:rPr>
        <w:t>Fecha de expedición del Decreto 1082.</w:t>
      </w:r>
    </w:p>
    <w:p w:rsidRPr="00FF5880" w:rsidR="009E4BDD" w:rsidP="009E4BDD" w:rsidRDefault="009E4BDD" w14:paraId="4B663CED" w14:textId="77777777">
      <w:pPr>
        <w:pStyle w:val="Textonotapie"/>
        <w:jc w:val="both"/>
        <w:rPr>
          <w:rFonts w:ascii="Arial" w:hAnsi="Arial" w:cs="Arial"/>
          <w:color w:val="000000" w:themeColor="text1"/>
          <w:sz w:val="19"/>
          <w:szCs w:val="19"/>
          <w:lang w:val="es-ES"/>
        </w:rPr>
      </w:pPr>
    </w:p>
  </w:footnote>
  <w:footnote w:id="8">
    <w:p w:rsidRPr="00FF5880" w:rsidR="009E4BDD" w:rsidP="009E4BDD" w:rsidRDefault="009E4BDD" w14:paraId="2C3C1F60" w14:textId="77777777">
      <w:pPr>
        <w:pStyle w:val="Textonotapie"/>
        <w:ind w:firstLine="708"/>
        <w:jc w:val="both"/>
        <w:rPr>
          <w:rFonts w:ascii="Arial" w:hAnsi="Arial" w:cs="Arial"/>
          <w:color w:val="000000" w:themeColor="text1"/>
          <w:sz w:val="19"/>
          <w:szCs w:val="19"/>
          <w:lang w:val="es-ES"/>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https://www.colombiacompra.gov.co/sites/cce_public/files/cce_documentos/umbrales_2020_-_2021.pdf</w:t>
      </w:r>
    </w:p>
  </w:footnote>
  <w:footnote w:id="9">
    <w:p w:rsidRPr="00FF5880" w:rsidR="009E4BDD" w:rsidP="009E4BDD" w:rsidRDefault="009E4BDD" w14:paraId="198C6019"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Ibidem.</w:t>
      </w:r>
    </w:p>
    <w:p w:rsidRPr="00FF5880" w:rsidR="009E4BDD" w:rsidP="009E4BDD" w:rsidRDefault="009E4BDD" w14:paraId="394F57BB" w14:textId="77777777">
      <w:pPr>
        <w:pStyle w:val="Textonotapie"/>
        <w:ind w:firstLine="708"/>
        <w:jc w:val="both"/>
        <w:rPr>
          <w:rFonts w:ascii="Arial" w:hAnsi="Arial" w:cs="Arial"/>
          <w:color w:val="000000" w:themeColor="text1"/>
          <w:sz w:val="19"/>
          <w:szCs w:val="19"/>
          <w:lang w:val="es-ES"/>
        </w:rPr>
      </w:pPr>
    </w:p>
  </w:footnote>
  <w:footnote w:id="10">
    <w:p w:rsidRPr="00FF5880" w:rsidR="009E4BDD" w:rsidP="009E4BDD" w:rsidRDefault="009E4BDD" w14:paraId="33E560B3"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Concepto emitido en el radicado 4201913000005674, dictado el 27 de septiembre de 2019.</w:t>
      </w:r>
    </w:p>
    <w:p w:rsidRPr="00FF5880" w:rsidR="009E4BDD" w:rsidP="009E4BDD" w:rsidRDefault="009E4BDD" w14:paraId="01BB7C9C" w14:textId="77777777">
      <w:pPr>
        <w:pStyle w:val="Textonotapie"/>
        <w:ind w:firstLine="708"/>
        <w:jc w:val="both"/>
        <w:rPr>
          <w:rFonts w:ascii="Arial" w:hAnsi="Arial" w:cs="Arial"/>
          <w:color w:val="000000" w:themeColor="text1"/>
          <w:sz w:val="19"/>
          <w:szCs w:val="19"/>
          <w:lang w:val="es-ES"/>
        </w:rPr>
      </w:pPr>
    </w:p>
  </w:footnote>
  <w:footnote w:id="11">
    <w:p w:rsidRPr="00FF5880" w:rsidR="009E4BDD" w:rsidP="009E4BDD" w:rsidRDefault="009E4BDD" w14:paraId="10A82E63" w14:textId="77777777">
      <w:pPr>
        <w:pStyle w:val="Textonotapie"/>
        <w:jc w:val="both"/>
        <w:rPr>
          <w:rFonts w:ascii="Arial" w:hAnsi="Arial" w:cs="Arial"/>
          <w:color w:val="000000" w:themeColor="text1"/>
          <w:sz w:val="19"/>
          <w:szCs w:val="19"/>
        </w:rPr>
      </w:pPr>
    </w:p>
    <w:p w:rsidRPr="00FF5880" w:rsidR="009E4BDD" w:rsidP="009E4BDD" w:rsidRDefault="009E4BDD" w14:paraId="1F084AE9"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rsidRPr="00FF5880" w:rsidR="009E4BDD" w:rsidP="009E4BDD" w:rsidRDefault="009E4BDD" w14:paraId="1C2E86F1" w14:textId="77777777">
      <w:pPr>
        <w:pStyle w:val="Textonotapie"/>
        <w:ind w:firstLine="708"/>
        <w:jc w:val="both"/>
        <w:rPr>
          <w:rFonts w:ascii="Arial" w:hAnsi="Arial" w:cs="Arial"/>
          <w:color w:val="000000" w:themeColor="text1"/>
          <w:sz w:val="19"/>
          <w:szCs w:val="19"/>
        </w:rPr>
      </w:pPr>
    </w:p>
    <w:p w:rsidRPr="00FF5880" w:rsidR="009E4BDD" w:rsidP="009E4BDD" w:rsidRDefault="009E4BDD" w14:paraId="3FFB8B2A"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FF5880">
        <w:rPr>
          <w:rFonts w:ascii="Arial" w:hAnsi="Arial" w:cs="Arial"/>
          <w:color w:val="000000" w:themeColor="text1"/>
          <w:sz w:val="19"/>
          <w:szCs w:val="19"/>
        </w:rPr>
        <w:t>Mipymes</w:t>
      </w:r>
      <w:proofErr w:type="spellEnd"/>
      <w:r w:rsidRPr="00FF5880">
        <w:rPr>
          <w:rFonts w:ascii="Arial" w:hAnsi="Arial" w:cs="Arial"/>
          <w:color w:val="000000" w:themeColor="text1"/>
          <w:sz w:val="19"/>
          <w:szCs w:val="19"/>
        </w:rPr>
        <w:t xml:space="preserve"> del ámbito municipal o departamental correspondiente al de la ejecución del contrato». </w:t>
      </w:r>
    </w:p>
  </w:footnote>
  <w:footnote w:id="13">
    <w:p w:rsidRPr="00FF5880" w:rsidR="009E4BDD" w:rsidP="009E4BDD" w:rsidRDefault="009E4BDD" w14:paraId="3016AC44" w14:textId="77777777">
      <w:pPr>
        <w:pStyle w:val="Textonotapie"/>
        <w:ind w:firstLine="708"/>
        <w:jc w:val="both"/>
        <w:rPr>
          <w:rFonts w:ascii="Arial" w:hAnsi="Arial" w:cs="Arial"/>
          <w:color w:val="000000" w:themeColor="text1"/>
          <w:sz w:val="19"/>
          <w:szCs w:val="19"/>
        </w:rPr>
      </w:pPr>
      <w:r w:rsidRPr="00FF5880">
        <w:rPr>
          <w:rStyle w:val="Refdenotaalpie"/>
          <w:rFonts w:ascii="Arial" w:hAnsi="Arial" w:cs="Arial"/>
          <w:color w:val="000000" w:themeColor="text1"/>
          <w:sz w:val="19"/>
          <w:szCs w:val="19"/>
        </w:rPr>
        <w:footnoteRef/>
      </w:r>
      <w:r w:rsidRPr="00FF5880">
        <w:rPr>
          <w:rFonts w:ascii="Arial" w:hAnsi="Arial" w:cs="Arial"/>
          <w:color w:val="000000" w:themeColor="text1"/>
          <w:sz w:val="19"/>
          <w:szCs w:val="19"/>
        </w:rPr>
        <w:t xml:space="preserve"> Cfr. Concepto emitido en el radicado 4201913000005674, dictado el 27 de septiembre de 2019.</w:t>
      </w:r>
    </w:p>
    <w:p w:rsidRPr="00FF5880" w:rsidR="009E4BDD" w:rsidP="009E4BDD" w:rsidRDefault="009E4BDD" w14:paraId="70DB76A8" w14:textId="7777777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11020B" w14:paraId="553B214D" w14:textId="77777777">
    <w:pPr>
      <w:pStyle w:val="Encabezado"/>
    </w:pPr>
    <w:r>
      <w:rPr>
        <w:noProof/>
        <w:lang w:val="es-CO" w:eastAsia="es-CO"/>
      </w:rPr>
      <w:drawing>
        <wp:anchor distT="0" distB="0" distL="114300" distR="114300" simplePos="0" relativeHeight="251659264" behindDoc="1" locked="0" layoutInCell="1" allowOverlap="1" wp14:anchorId="137BD72B" wp14:editId="10FA39E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93ACBC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080849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DD"/>
    <w:rsid w:val="000A7B1D"/>
    <w:rsid w:val="0011020B"/>
    <w:rsid w:val="00125AF1"/>
    <w:rsid w:val="0023798E"/>
    <w:rsid w:val="002854D3"/>
    <w:rsid w:val="004663E6"/>
    <w:rsid w:val="004B18B0"/>
    <w:rsid w:val="005A2518"/>
    <w:rsid w:val="005A7E83"/>
    <w:rsid w:val="005E3B7A"/>
    <w:rsid w:val="005F254E"/>
    <w:rsid w:val="007C4376"/>
    <w:rsid w:val="007F0154"/>
    <w:rsid w:val="008C6218"/>
    <w:rsid w:val="00937E99"/>
    <w:rsid w:val="009E4BDD"/>
    <w:rsid w:val="00A0013E"/>
    <w:rsid w:val="00A90B23"/>
    <w:rsid w:val="00B90479"/>
    <w:rsid w:val="00BF1FE7"/>
    <w:rsid w:val="00D57F5D"/>
    <w:rsid w:val="00D80B07"/>
    <w:rsid w:val="00EA6C85"/>
    <w:rsid w:val="00ED04A5"/>
    <w:rsid w:val="00F37EBA"/>
    <w:rsid w:val="00FF5880"/>
    <w:rsid w:val="093ACBC8"/>
    <w:rsid w:val="10253166"/>
    <w:rsid w:val="18D765AB"/>
    <w:rsid w:val="1ADABE83"/>
    <w:rsid w:val="21109E06"/>
    <w:rsid w:val="475017FA"/>
    <w:rsid w:val="6081715A"/>
    <w:rsid w:val="66AA9815"/>
    <w:rsid w:val="6722F464"/>
    <w:rsid w:val="6A4750A3"/>
    <w:rsid w:val="6F513F41"/>
    <w:rsid w:val="70D5181B"/>
    <w:rsid w:val="7F6BB7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41B9"/>
  <w15:chartTrackingRefBased/>
  <w15:docId w15:val="{B6FD9E36-25DF-45E8-B441-14968ADDFF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E4BDD"/>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9E4BDD"/>
    <w:pPr>
      <w:tabs>
        <w:tab w:val="center" w:pos="4419"/>
        <w:tab w:val="right" w:pos="8838"/>
      </w:tabs>
    </w:pPr>
  </w:style>
  <w:style w:type="character" w:styleId="PiedepginaCar" w:customStyle="1">
    <w:name w:val="Pie de página Car"/>
    <w:basedOn w:val="Fuentedeprrafopredeter"/>
    <w:link w:val="Piedepgina"/>
    <w:uiPriority w:val="99"/>
    <w:rsid w:val="009E4BDD"/>
    <w:rPr>
      <w:sz w:val="24"/>
      <w:lang w:val="es-MX"/>
    </w:rPr>
  </w:style>
  <w:style w:type="paragraph" w:styleId="Encabezado">
    <w:name w:val="header"/>
    <w:basedOn w:val="Normal"/>
    <w:link w:val="EncabezadoCar"/>
    <w:uiPriority w:val="99"/>
    <w:unhideWhenUsed/>
    <w:rsid w:val="009E4BDD"/>
    <w:pPr>
      <w:tabs>
        <w:tab w:val="center" w:pos="4252"/>
        <w:tab w:val="right" w:pos="8504"/>
      </w:tabs>
    </w:pPr>
  </w:style>
  <w:style w:type="character" w:styleId="EncabezadoCar" w:customStyle="1">
    <w:name w:val="Encabezado Car"/>
    <w:basedOn w:val="Fuentedeprrafopredeter"/>
    <w:link w:val="Encabezado"/>
    <w:uiPriority w:val="99"/>
    <w:rsid w:val="009E4BDD"/>
    <w:rPr>
      <w:sz w:val="24"/>
      <w:lang w:val="es-MX"/>
    </w:rPr>
  </w:style>
  <w:style w:type="table" w:styleId="Tablaconcuadrcula">
    <w:name w:val="Table Grid"/>
    <w:basedOn w:val="Tablanormal"/>
    <w:uiPriority w:val="39"/>
    <w:rsid w:val="009E4B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E4BDD"/>
    <w:pPr>
      <w:ind w:left="720"/>
      <w:contextualSpacing/>
    </w:pPr>
  </w:style>
  <w:style w:type="paragraph" w:styleId="Sinespaciado">
    <w:name w:val="No Spacing"/>
    <w:uiPriority w:val="1"/>
    <w:qFormat/>
    <w:rsid w:val="009E4BDD"/>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E4BD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E4BDD"/>
    <w:rPr>
      <w:sz w:val="20"/>
      <w:szCs w:val="20"/>
    </w:rPr>
  </w:style>
  <w:style w:type="character" w:styleId="TextonotapieCar1" w:customStyle="1">
    <w:name w:val="Texto nota pie Car1"/>
    <w:basedOn w:val="Fuentedeprrafopredeter"/>
    <w:uiPriority w:val="99"/>
    <w:semiHidden/>
    <w:rsid w:val="009E4BDD"/>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E4BDD"/>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9E4BDD"/>
    <w:rPr>
      <w:vertAlign w:val="superscript"/>
    </w:rPr>
  </w:style>
  <w:style w:type="character" w:styleId="Hipervnculo">
    <w:name w:val="Hyperlink"/>
    <w:basedOn w:val="Fuentedeprrafopredeter"/>
    <w:uiPriority w:val="99"/>
    <w:unhideWhenUsed/>
    <w:rsid w:val="009E4BDD"/>
    <w:rPr>
      <w:color w:val="0563C1" w:themeColor="hyperlink"/>
      <w:u w:val="single"/>
    </w:rPr>
  </w:style>
  <w:style w:type="paragraph" w:styleId="Textodeglobo">
    <w:name w:val="Balloon Text"/>
    <w:basedOn w:val="Normal"/>
    <w:link w:val="TextodegloboCar"/>
    <w:uiPriority w:val="99"/>
    <w:semiHidden/>
    <w:unhideWhenUsed/>
    <w:rsid w:val="004663E6"/>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4663E6"/>
    <w:rPr>
      <w:rFonts w:ascii="Segoe UI" w:hAnsi="Segoe UI" w:cs="Segoe UI"/>
      <w:sz w:val="18"/>
      <w:szCs w:val="18"/>
      <w:lang w:val="es-MX"/>
    </w:rPr>
  </w:style>
  <w:style w:type="paragraph" w:styleId="Default" w:customStyle="1">
    <w:name w:val="Default"/>
    <w:rsid w:val="00F37EB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868bf7460163482a" /></Relationships>
</file>

<file path=word/_rels/footer1.xml.rels>&#65279;<?xml version="1.0" encoding="utf-8"?><Relationships xmlns="http://schemas.openxmlformats.org/package/2006/relationships"><Relationship Type="http://schemas.openxmlformats.org/officeDocument/2006/relationships/image" Target="/media/image5.png" Id="Rbfbdf0bdc7474a8b" /></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AA6EC-DE5B-4FA8-A89B-5D7D34A1DF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E8D98698-9126-454C-8F74-35315C080C63}">
  <ds:schemaRefs>
    <ds:schemaRef ds:uri="http://schemas.microsoft.com/sharepoint/v3/contenttype/forms"/>
  </ds:schemaRefs>
</ds:datastoreItem>
</file>

<file path=customXml/itemProps3.xml><?xml version="1.0" encoding="utf-8"?>
<ds:datastoreItem xmlns:ds="http://schemas.openxmlformats.org/officeDocument/2006/customXml" ds:itemID="{DD1D08FE-BA1A-43C6-8D27-3457A56B8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25</revision>
  <lastPrinted>2020-02-24T16:02:00.0000000Z</lastPrinted>
  <dcterms:created xsi:type="dcterms:W3CDTF">2020-02-24T15:56:00.0000000Z</dcterms:created>
  <dcterms:modified xsi:type="dcterms:W3CDTF">2020-07-17T15:00:45.3780881Z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