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05469" w14:textId="077C2536" w:rsidR="00A627DC" w:rsidRPr="00A627DC" w:rsidRDefault="00A627DC" w:rsidP="00A627DC">
      <w:pPr>
        <w:shd w:val="clear" w:color="auto" w:fill="FFFFFF"/>
        <w:spacing w:after="0" w:line="240" w:lineRule="auto"/>
        <w:contextualSpacing/>
        <w:jc w:val="both"/>
        <w:rPr>
          <w:rFonts w:ascii="Century Gothic" w:eastAsia="Calibri" w:hAnsi="Century Gothic" w:cs="Arial"/>
          <w:b/>
          <w:sz w:val="22"/>
          <w:szCs w:val="22"/>
          <w:lang w:val="es-MX" w:eastAsia="es-ES_tradnl"/>
        </w:rPr>
      </w:pPr>
      <w:bookmarkStart w:id="0" w:name="_Hlk143780582"/>
      <w:r w:rsidRPr="00A627DC">
        <w:rPr>
          <w:rFonts w:ascii="Century Gothic" w:eastAsia="Calibri" w:hAnsi="Century Gothic" w:cs="Arial"/>
          <w:b/>
          <w:sz w:val="22"/>
          <w:szCs w:val="22"/>
          <w:lang w:val="es-MX" w:eastAsia="es-ES_tradnl"/>
        </w:rPr>
        <w:t>LEY 136 DE 1994 – Convenios solidarios – Definición – Ámbito de aplicación – Organismos de Acción Comunal – Régimen jurídico</w:t>
      </w:r>
      <w:r w:rsidR="00860606">
        <w:rPr>
          <w:rFonts w:ascii="Century Gothic" w:eastAsia="Calibri" w:hAnsi="Century Gothic" w:cs="Arial"/>
          <w:b/>
          <w:sz w:val="22"/>
          <w:szCs w:val="22"/>
          <w:lang w:val="es-MX" w:eastAsia="es-ES_tradnl"/>
        </w:rPr>
        <w:t xml:space="preserve"> – Gestión contractual – Estatuto General de Contratación de la Administración Pública</w:t>
      </w:r>
    </w:p>
    <w:p w14:paraId="2E3303CE" w14:textId="40AC36B3" w:rsidR="00A627DC" w:rsidRPr="00A627DC" w:rsidRDefault="00A627DC" w:rsidP="00A627DC">
      <w:pPr>
        <w:shd w:val="clear" w:color="auto" w:fill="FFFFFF"/>
        <w:spacing w:after="0" w:line="240" w:lineRule="auto"/>
        <w:contextualSpacing/>
        <w:jc w:val="both"/>
        <w:rPr>
          <w:rFonts w:ascii="Century Gothic" w:eastAsia="Aptos" w:hAnsi="Century Gothic" w:cs="Arial"/>
          <w:sz w:val="22"/>
          <w:szCs w:val="22"/>
          <w:lang w:val="es-ES_tradnl"/>
        </w:rPr>
      </w:pPr>
    </w:p>
    <w:p w14:paraId="23BC9019" w14:textId="4D0EEB0E" w:rsidR="00A627DC" w:rsidRPr="00A627DC" w:rsidRDefault="00DA3AA1" w:rsidP="00A627DC">
      <w:pPr>
        <w:shd w:val="clear" w:color="auto" w:fill="FFFFFF"/>
        <w:spacing w:after="0" w:line="240" w:lineRule="auto"/>
        <w:contextualSpacing/>
        <w:jc w:val="both"/>
        <w:rPr>
          <w:rFonts w:ascii="Century Gothic" w:eastAsia="Aptos" w:hAnsi="Century Gothic" w:cs="Arial"/>
          <w:sz w:val="20"/>
          <w:szCs w:val="20"/>
          <w:lang w:val="es-ES"/>
        </w:rPr>
      </w:pPr>
      <w:r w:rsidRPr="00DA3AA1">
        <w:rPr>
          <w:rFonts w:ascii="Century Gothic" w:eastAsia="Aptos" w:hAnsi="Century Gothic" w:cs="Arial"/>
          <w:sz w:val="20"/>
          <w:szCs w:val="2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1B0AC415" w14:textId="2AEB0261" w:rsidR="00A627DC" w:rsidRPr="00A627DC" w:rsidRDefault="00A627DC" w:rsidP="00A627DC">
      <w:pPr>
        <w:shd w:val="clear" w:color="auto" w:fill="FFFFFF"/>
        <w:spacing w:after="0" w:line="240" w:lineRule="auto"/>
        <w:contextualSpacing/>
        <w:jc w:val="both"/>
        <w:rPr>
          <w:rFonts w:ascii="Century Gothic" w:eastAsia="Aptos" w:hAnsi="Century Gothic" w:cs="Arial"/>
          <w:sz w:val="20"/>
          <w:szCs w:val="20"/>
          <w:lang w:val="es-ES_tradnl"/>
        </w:rPr>
      </w:pPr>
      <w:r w:rsidRPr="00A627DC">
        <w:rPr>
          <w:rFonts w:ascii="Century Gothic" w:eastAsia="Aptos" w:hAnsi="Century Gothic" w:cs="Arial"/>
          <w:sz w:val="20"/>
          <w:szCs w:val="20"/>
          <w:lang w:val="es-ES_tradnl"/>
        </w:rPr>
        <w:t>[…]</w:t>
      </w:r>
    </w:p>
    <w:p w14:paraId="071120E4" w14:textId="54B57244" w:rsidR="00A627DC" w:rsidRPr="00A627DC" w:rsidRDefault="00DA3AA1" w:rsidP="00A627DC">
      <w:pPr>
        <w:shd w:val="clear" w:color="auto" w:fill="FFFFFF"/>
        <w:spacing w:after="0" w:line="240" w:lineRule="auto"/>
        <w:contextualSpacing/>
        <w:jc w:val="both"/>
        <w:rPr>
          <w:rFonts w:ascii="Century Gothic" w:eastAsia="Aptos" w:hAnsi="Century Gothic" w:cs="Arial"/>
          <w:sz w:val="20"/>
          <w:szCs w:val="20"/>
          <w:lang w:val="es-ES"/>
        </w:rPr>
      </w:pPr>
      <w:r w:rsidRPr="00DA3AA1">
        <w:rPr>
          <w:rFonts w:ascii="Century Gothic" w:eastAsia="Aptos" w:hAnsi="Century Gothic" w:cs="Arial"/>
          <w:sz w:val="20"/>
          <w:szCs w:val="2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w:t>
      </w:r>
    </w:p>
    <w:p w14:paraId="37277457" w14:textId="77777777" w:rsidR="00A627DC" w:rsidRPr="00A627DC" w:rsidRDefault="00A627DC" w:rsidP="00A627DC">
      <w:pPr>
        <w:shd w:val="clear" w:color="auto" w:fill="FFFFFF"/>
        <w:spacing w:after="0" w:line="240" w:lineRule="auto"/>
        <w:contextualSpacing/>
        <w:jc w:val="both"/>
        <w:rPr>
          <w:rFonts w:ascii="Century Gothic" w:eastAsia="Aptos" w:hAnsi="Century Gothic" w:cs="Arial"/>
          <w:sz w:val="22"/>
          <w:szCs w:val="22"/>
          <w:lang w:val="es-ES_tradnl"/>
        </w:rPr>
      </w:pPr>
    </w:p>
    <w:p w14:paraId="7FA6F934"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b/>
          <w:kern w:val="0"/>
          <w:sz w:val="22"/>
          <w:szCs w:val="22"/>
          <w:lang w:val="es-MX" w:eastAsia="es-ES_tradnl"/>
          <w14:ligatures w14:val="none"/>
        </w:rPr>
      </w:pPr>
      <w:r w:rsidRPr="00A627DC">
        <w:rPr>
          <w:rFonts w:ascii="Century Gothic" w:eastAsia="Calibri" w:hAnsi="Century Gothic" w:cs="Arial"/>
          <w:b/>
          <w:kern w:val="0"/>
          <w:sz w:val="22"/>
          <w:szCs w:val="22"/>
          <w:lang w:val="es-MX" w:eastAsia="es-ES_tradnl"/>
          <w14:ligatures w14:val="none"/>
        </w:rPr>
        <w:t xml:space="preserve">LEY 2166 DE 2021 – Organismos de Acción Comunal – Artículo 95 – Convenios solidarios – Contratación directa – Contratos de obra – Menor cuantía </w:t>
      </w:r>
    </w:p>
    <w:p w14:paraId="43B34AA8"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b/>
          <w:kern w:val="0"/>
          <w:sz w:val="22"/>
          <w:szCs w:val="22"/>
          <w:lang w:val="es-MX" w:eastAsia="es-ES_tradnl"/>
          <w14:ligatures w14:val="none"/>
        </w:rPr>
      </w:pPr>
    </w:p>
    <w:p w14:paraId="5043F828" w14:textId="2C8EE264" w:rsidR="00A627DC" w:rsidRPr="00A627DC" w:rsidRDefault="00DA3AA1" w:rsidP="00A627DC">
      <w:pPr>
        <w:shd w:val="clear" w:color="auto" w:fill="FFFFFF"/>
        <w:spacing w:after="0" w:line="240" w:lineRule="auto"/>
        <w:contextualSpacing/>
        <w:jc w:val="both"/>
        <w:rPr>
          <w:rFonts w:ascii="Century Gothic" w:eastAsia="Calibri" w:hAnsi="Century Gothic" w:cs="Arial"/>
          <w:kern w:val="0"/>
          <w:sz w:val="20"/>
          <w:szCs w:val="20"/>
          <w14:ligatures w14:val="none"/>
        </w:rPr>
      </w:pPr>
      <w:r w:rsidRPr="00DA3AA1">
        <w:rPr>
          <w:rFonts w:ascii="Century Gothic" w:eastAsia="Calibri" w:hAnsi="Century Gothic" w:cs="Arial"/>
          <w:kern w:val="0"/>
          <w:sz w:val="20"/>
          <w:szCs w:val="20"/>
          <w14:ligatures w14:val="none"/>
        </w:rPr>
        <w:t xml:space="preserve">El primer régimen jurídico encuentra su fundamento en el parágrafo cuarto del artículo 3 de la Ley 136 de 1994. Como se indicó, este determina una </w:t>
      </w:r>
      <w:proofErr w:type="spellStart"/>
      <w:r w:rsidRPr="00DA3AA1">
        <w:rPr>
          <w:rFonts w:ascii="Century Gothic" w:eastAsia="Calibri" w:hAnsi="Century Gothic" w:cs="Arial"/>
          <w:kern w:val="0"/>
          <w:sz w:val="20"/>
          <w:szCs w:val="20"/>
          <w14:ligatures w14:val="none"/>
        </w:rPr>
        <w:t>sub-regla</w:t>
      </w:r>
      <w:proofErr w:type="spellEnd"/>
      <w:r w:rsidRPr="00DA3AA1">
        <w:rPr>
          <w:rFonts w:ascii="Century Gothic" w:eastAsia="Calibri" w:hAnsi="Century Gothic" w:cs="Arial"/>
          <w:kern w:val="0"/>
          <w:sz w:val="20"/>
          <w:szCs w:val="20"/>
          <w14:ligatures w14:val="none"/>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DA3AA1">
        <w:rPr>
          <w:rFonts w:ascii="Century Gothic" w:eastAsia="Calibri" w:hAnsi="Century Gothic" w:cs="Arial"/>
          <w:kern w:val="0"/>
          <w:sz w:val="20"/>
          <w:szCs w:val="20"/>
          <w14:ligatures w14:val="none"/>
        </w:rPr>
        <w:t>ii</w:t>
      </w:r>
      <w:proofErr w:type="spellEnd"/>
      <w:r w:rsidRPr="00DA3AA1">
        <w:rPr>
          <w:rFonts w:ascii="Century Gothic" w:eastAsia="Calibri" w:hAnsi="Century Gothic" w:cs="Arial"/>
          <w:kern w:val="0"/>
          <w:sz w:val="20"/>
          <w:szCs w:val="20"/>
          <w14:ligatures w14:val="none"/>
        </w:rPr>
        <w:t xml:space="preserve">) que el objeto contractual consista en la ejecución de obras; y, </w:t>
      </w:r>
      <w:proofErr w:type="spellStart"/>
      <w:r w:rsidRPr="00DA3AA1">
        <w:rPr>
          <w:rFonts w:ascii="Century Gothic" w:eastAsia="Calibri" w:hAnsi="Century Gothic" w:cs="Arial"/>
          <w:kern w:val="0"/>
          <w:sz w:val="20"/>
          <w:szCs w:val="20"/>
          <w14:ligatures w14:val="none"/>
        </w:rPr>
        <w:t>iii</w:t>
      </w:r>
      <w:proofErr w:type="spellEnd"/>
      <w:r w:rsidRPr="00DA3AA1">
        <w:rPr>
          <w:rFonts w:ascii="Century Gothic" w:eastAsia="Calibri" w:hAnsi="Century Gothic" w:cs="Arial"/>
          <w:kern w:val="0"/>
          <w:sz w:val="20"/>
          <w:szCs w:val="20"/>
          <w14:ligatures w14:val="none"/>
        </w:rPr>
        <w:t xml:space="preserve">) que el contrato no supere la mínima cuantía. De concurrir las anteriores circunstancias, la norma autoriza la </w:t>
      </w:r>
      <w:r w:rsidRPr="00DA3AA1">
        <w:rPr>
          <w:rFonts w:ascii="Century Gothic" w:eastAsia="Calibri" w:hAnsi="Century Gothic" w:cs="Arial"/>
          <w:kern w:val="0"/>
          <w:sz w:val="20"/>
          <w:szCs w:val="20"/>
          <w14:ligatures w14:val="none"/>
        </w:rPr>
        <w:lastRenderedPageBreak/>
        <w:t>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w:t>
      </w:r>
    </w:p>
    <w:p w14:paraId="5A93EA4D"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b/>
          <w:kern w:val="0"/>
          <w:sz w:val="22"/>
          <w:szCs w:val="22"/>
          <w:lang w:val="es-MX" w:eastAsia="es-ES_tradnl"/>
          <w14:ligatures w14:val="none"/>
        </w:rPr>
      </w:pPr>
    </w:p>
    <w:p w14:paraId="779068A8"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b/>
          <w:kern w:val="0"/>
          <w:sz w:val="22"/>
          <w:szCs w:val="22"/>
          <w:lang w:val="es-MX" w:eastAsia="es-ES_tradnl"/>
          <w14:ligatures w14:val="none"/>
        </w:rPr>
      </w:pPr>
      <w:r w:rsidRPr="00A627DC">
        <w:rPr>
          <w:rFonts w:ascii="Century Gothic" w:eastAsia="Calibri" w:hAnsi="Century Gothic" w:cs="Arial"/>
          <w:b/>
          <w:kern w:val="0"/>
          <w:sz w:val="22"/>
          <w:szCs w:val="22"/>
          <w:lang w:val="es-MX" w:eastAsia="es-ES_tradnl"/>
          <w14:ligatures w14:val="none"/>
        </w:rPr>
        <w:t>ORGANISMOS DE ACCIÓN COMUNAL – Capacidad jurídica</w:t>
      </w:r>
    </w:p>
    <w:p w14:paraId="7A0BE951"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b/>
          <w:kern w:val="0"/>
          <w:sz w:val="22"/>
          <w:szCs w:val="22"/>
          <w:lang w:val="es-MX" w:eastAsia="es-ES_tradnl"/>
          <w14:ligatures w14:val="none"/>
        </w:rPr>
      </w:pPr>
    </w:p>
    <w:p w14:paraId="3602C508" w14:textId="61319586" w:rsidR="00A627DC" w:rsidRPr="00A627DC" w:rsidRDefault="00393667" w:rsidP="00A627DC">
      <w:pPr>
        <w:shd w:val="clear" w:color="auto" w:fill="FFFFFF"/>
        <w:spacing w:after="0" w:line="240" w:lineRule="auto"/>
        <w:contextualSpacing/>
        <w:jc w:val="both"/>
        <w:rPr>
          <w:rFonts w:ascii="Century Gothic" w:eastAsia="Calibri" w:hAnsi="Century Gothic" w:cs="Arial"/>
          <w:kern w:val="0"/>
          <w:sz w:val="20"/>
          <w:szCs w:val="20"/>
          <w14:ligatures w14:val="none"/>
        </w:rPr>
      </w:pPr>
      <w:r w:rsidRPr="00393667">
        <w:rPr>
          <w:rFonts w:ascii="Century Gothic" w:eastAsia="Calibri" w:hAnsi="Century Gothic" w:cs="Arial"/>
          <w:kern w:val="0"/>
          <w:sz w:val="20"/>
          <w:szCs w:val="20"/>
          <w14:ligatures w14:val="none"/>
        </w:rPr>
        <w:t xml:space="preserve">Asimismo, el artículo 9 </w:t>
      </w:r>
      <w:r w:rsidRPr="00393667">
        <w:rPr>
          <w:rFonts w:ascii="Century Gothic" w:eastAsia="Calibri" w:hAnsi="Century Gothic" w:cs="Arial"/>
          <w:i/>
          <w:iCs/>
          <w:kern w:val="0"/>
          <w:sz w:val="20"/>
          <w:szCs w:val="20"/>
          <w14:ligatures w14:val="none"/>
        </w:rPr>
        <w:t xml:space="preserve">ibidem </w:t>
      </w:r>
      <w:r w:rsidRPr="00393667">
        <w:rPr>
          <w:rFonts w:ascii="Century Gothic" w:eastAsia="Calibri" w:hAnsi="Century Gothic" w:cs="Arial"/>
          <w:kern w:val="0"/>
          <w:sz w:val="20"/>
          <w:szCs w:val="20"/>
          <w14:ligatures w14:val="none"/>
        </w:rPr>
        <w:t xml:space="preserve">dispuso que </w:t>
      </w:r>
      <w:r w:rsidRPr="00393667">
        <w:rPr>
          <w:rFonts w:ascii="Century Gothic" w:eastAsia="Calibri" w:hAnsi="Century Gothic" w:cs="Arial"/>
          <w:i/>
          <w:iCs/>
          <w:kern w:val="0"/>
          <w:sz w:val="20"/>
          <w:szCs w:val="20"/>
          <w14:ligatures w14:val="none"/>
        </w:rPr>
        <w:t>“cada organismo de acción comunal desarrollará sus actividades dentro de un territorio delimitado”</w:t>
      </w:r>
      <w:r w:rsidRPr="00393667">
        <w:rPr>
          <w:rFonts w:ascii="Century Gothic" w:eastAsia="Calibri" w:hAnsi="Century Gothic" w:cs="Arial"/>
          <w:kern w:val="0"/>
          <w:sz w:val="20"/>
          <w:szCs w:val="20"/>
          <w14:ligatures w14:val="none"/>
        </w:rPr>
        <w:t>, indicando las orientaciones para dicha limitación. Es así como en las capitales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234DA072" w14:textId="77777777" w:rsidR="00A627DC" w:rsidRPr="00A627DC" w:rsidRDefault="00A627DC" w:rsidP="00A627DC">
      <w:pPr>
        <w:shd w:val="clear" w:color="auto" w:fill="FFFFFF"/>
        <w:spacing w:after="0" w:line="240" w:lineRule="auto"/>
        <w:contextualSpacing/>
        <w:jc w:val="both"/>
        <w:rPr>
          <w:rFonts w:ascii="Century Gothic" w:eastAsia="Calibri" w:hAnsi="Century Gothic" w:cs="Arial"/>
          <w:kern w:val="0"/>
          <w:sz w:val="22"/>
          <w:szCs w:val="22"/>
          <w14:ligatures w14:val="none"/>
        </w:rPr>
      </w:pPr>
    </w:p>
    <w:p w14:paraId="72B3728E"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p>
    <w:p w14:paraId="693E95C3"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p>
    <w:p w14:paraId="21045480"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p>
    <w:p w14:paraId="3E2A733D"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p>
    <w:p w14:paraId="7D93C299"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p>
    <w:p w14:paraId="34A9065B"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7CBEFDB7"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309E753F"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35BD8818"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79844301"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6CFF9F74"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639BABC0"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5ED012F7"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61D56544" w14:textId="77777777" w:rsidR="00983B05" w:rsidRDefault="00983B05" w:rsidP="00983B05">
      <w:pPr>
        <w:spacing w:line="259" w:lineRule="auto"/>
        <w:rPr>
          <w:rFonts w:ascii="Century Gothic" w:eastAsia="Calibri" w:hAnsi="Century Gothic" w:cs="Times New Roman"/>
          <w:kern w:val="0"/>
          <w:sz w:val="22"/>
          <w:szCs w:val="22"/>
          <w14:ligatures w14:val="none"/>
        </w:rPr>
      </w:pPr>
    </w:p>
    <w:p w14:paraId="03A59968" w14:textId="675A7C59" w:rsidR="00A627DC" w:rsidRPr="00983B05" w:rsidRDefault="00A627DC" w:rsidP="00983B05">
      <w:pPr>
        <w:spacing w:line="259" w:lineRule="auto"/>
        <w:rPr>
          <w:rFonts w:ascii="Century Gothic" w:eastAsia="Calibri" w:hAnsi="Century Gothic" w:cs="Times New Roman"/>
          <w:kern w:val="0"/>
          <w:sz w:val="22"/>
          <w:szCs w:val="22"/>
          <w14:ligatures w14:val="none"/>
        </w:rPr>
      </w:pPr>
      <w:r w:rsidRPr="00A627DC">
        <w:rPr>
          <w:rFonts w:ascii="Century Gothic" w:eastAsia="Calibri" w:hAnsi="Century Gothic" w:cs="Arial"/>
          <w:kern w:val="0"/>
          <w:sz w:val="22"/>
          <w:szCs w:val="22"/>
          <w14:ligatures w14:val="none"/>
        </w:rPr>
        <w:lastRenderedPageBreak/>
        <w:t>Bogotá D.C.</w:t>
      </w:r>
      <w:r w:rsidR="00DA3AA1">
        <w:rPr>
          <w:rFonts w:ascii="Century Gothic" w:eastAsia="Calibri" w:hAnsi="Century Gothic" w:cs="Arial"/>
          <w:kern w:val="0"/>
          <w:sz w:val="22"/>
          <w:szCs w:val="22"/>
          <w14:ligatures w14:val="none"/>
        </w:rPr>
        <w:t>, 03 Mayo 2024</w:t>
      </w:r>
    </w:p>
    <w:p w14:paraId="6FB13EAD" w14:textId="50851A1B" w:rsidR="00A627DC" w:rsidRPr="00A627DC" w:rsidRDefault="00A627DC" w:rsidP="00DA3AA1">
      <w:pPr>
        <w:spacing w:after="0" w:line="259" w:lineRule="auto"/>
        <w:jc w:val="right"/>
        <w:rPr>
          <w:rFonts w:ascii="Century Gothic" w:eastAsia="Calibri" w:hAnsi="Century Gothic" w:cs="Arial"/>
          <w:kern w:val="0"/>
          <w:sz w:val="22"/>
          <w:szCs w:val="22"/>
          <w14:ligatures w14:val="none"/>
        </w:rPr>
      </w:pPr>
      <w:r w:rsidRPr="00A627DC">
        <w:rPr>
          <w:rFonts w:ascii="Century Gothic" w:eastAsia="Calibri" w:hAnsi="Century Gothic" w:cs="Arial"/>
          <w:kern w:val="0"/>
          <w:sz w:val="22"/>
          <w:szCs w:val="22"/>
          <w14:ligatures w14:val="none"/>
        </w:rPr>
        <w:tab/>
      </w:r>
      <w:r w:rsidR="00DA3AA1">
        <w:rPr>
          <w:rFonts w:ascii="Century Gothic" w:eastAsia="Calibri" w:hAnsi="Century Gothic" w:cs="Arial"/>
          <w:noProof/>
          <w:kern w:val="0"/>
          <w:sz w:val="22"/>
          <w:szCs w:val="22"/>
        </w:rPr>
        <w:drawing>
          <wp:inline distT="0" distB="0" distL="0" distR="0" wp14:anchorId="4FFF85DA" wp14:editId="18BEE8D8">
            <wp:extent cx="2848786" cy="811158"/>
            <wp:effectExtent l="0" t="0" r="0" b="8255"/>
            <wp:docPr id="1569723603"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23603" name="Imagen 1" descr="Interfaz de usuario gráfica, Texto, Chat o mensaje de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55721" cy="813133"/>
                    </a:xfrm>
                    <a:prstGeom prst="rect">
                      <a:avLst/>
                    </a:prstGeom>
                  </pic:spPr>
                </pic:pic>
              </a:graphicData>
            </a:graphic>
          </wp:inline>
        </w:drawing>
      </w:r>
      <w:bookmarkStart w:id="1" w:name="_Hlk94281581"/>
      <w:bookmarkStart w:id="2" w:name="_Hlk102489058"/>
      <w:bookmarkStart w:id="3" w:name="_Hlk34951122"/>
    </w:p>
    <w:p w14:paraId="7DBE7034" w14:textId="77777777" w:rsidR="00A627DC" w:rsidRPr="00A627DC" w:rsidRDefault="00A627DC" w:rsidP="00A627DC">
      <w:pPr>
        <w:spacing w:after="0" w:line="259" w:lineRule="auto"/>
        <w:rPr>
          <w:rFonts w:ascii="Century Gothic" w:eastAsia="Calibri" w:hAnsi="Century Gothic" w:cs="Arial"/>
          <w:kern w:val="0"/>
          <w:sz w:val="22"/>
          <w:szCs w:val="22"/>
          <w14:ligatures w14:val="none"/>
        </w:rPr>
      </w:pPr>
      <w:r w:rsidRPr="00A627DC">
        <w:rPr>
          <w:rFonts w:ascii="Century Gothic" w:eastAsia="Calibri" w:hAnsi="Century Gothic" w:cs="Arial"/>
          <w:kern w:val="0"/>
          <w:sz w:val="22"/>
          <w:szCs w:val="22"/>
          <w14:ligatures w14:val="none"/>
        </w:rPr>
        <w:t>Señor</w:t>
      </w:r>
    </w:p>
    <w:p w14:paraId="0DE36751" w14:textId="5D78D1B1" w:rsidR="00A627DC" w:rsidRPr="00A627DC" w:rsidRDefault="00B626FF" w:rsidP="00A627DC">
      <w:pPr>
        <w:spacing w:after="0" w:line="259" w:lineRule="auto"/>
        <w:rPr>
          <w:rFonts w:ascii="Century Gothic" w:eastAsia="Calibri" w:hAnsi="Century Gothic" w:cs="Arial"/>
          <w:b/>
          <w:bCs/>
          <w:kern w:val="0"/>
          <w:sz w:val="22"/>
          <w:szCs w:val="22"/>
          <w14:ligatures w14:val="none"/>
        </w:rPr>
      </w:pPr>
      <w:r>
        <w:rPr>
          <w:rFonts w:ascii="Century Gothic" w:eastAsia="Calibri" w:hAnsi="Century Gothic" w:cs="Arial"/>
          <w:b/>
          <w:bCs/>
          <w:kern w:val="0"/>
          <w:sz w:val="22"/>
          <w:szCs w:val="22"/>
          <w14:ligatures w14:val="none"/>
        </w:rPr>
        <w:t>Guillermo Cardona Moreno</w:t>
      </w:r>
    </w:p>
    <w:p w14:paraId="67FF3B9B" w14:textId="7EAC2F63" w:rsidR="00A627DC" w:rsidRDefault="00B626FF" w:rsidP="00A627DC">
      <w:pPr>
        <w:spacing w:after="0" w:line="259" w:lineRule="auto"/>
        <w:rPr>
          <w:rFonts w:ascii="Century Gothic" w:eastAsia="Calibri" w:hAnsi="Century Gothic" w:cs="Arial"/>
          <w:kern w:val="0"/>
          <w:sz w:val="22"/>
          <w:szCs w:val="22"/>
          <w14:ligatures w14:val="none"/>
        </w:rPr>
      </w:pPr>
      <w:r>
        <w:rPr>
          <w:rFonts w:ascii="Century Gothic" w:eastAsia="Calibri" w:hAnsi="Century Gothic" w:cs="Arial"/>
          <w:kern w:val="0"/>
          <w:sz w:val="22"/>
          <w:szCs w:val="22"/>
          <w14:ligatures w14:val="none"/>
        </w:rPr>
        <w:t>Presidente de la Confederación Nacional de Acción Comunal</w:t>
      </w:r>
    </w:p>
    <w:p w14:paraId="459E9774" w14:textId="54A4BC2A" w:rsidR="00A627DC" w:rsidRDefault="00B626FF" w:rsidP="00A627DC">
      <w:pPr>
        <w:spacing w:after="0" w:line="259" w:lineRule="auto"/>
        <w:rPr>
          <w:rFonts w:ascii="Century Gothic" w:eastAsia="Calibri" w:hAnsi="Century Gothic" w:cs="Arial"/>
          <w:kern w:val="0"/>
          <w:sz w:val="22"/>
          <w:szCs w:val="22"/>
          <w14:ligatures w14:val="none"/>
        </w:rPr>
      </w:pPr>
      <w:r>
        <w:rPr>
          <w:rFonts w:ascii="Century Gothic" w:eastAsia="Calibri" w:hAnsi="Century Gothic" w:cs="Arial"/>
          <w:kern w:val="0"/>
          <w:sz w:val="22"/>
          <w:szCs w:val="22"/>
          <w14:ligatures w14:val="none"/>
        </w:rPr>
        <w:t>Bogotá, D.C.</w:t>
      </w:r>
    </w:p>
    <w:p w14:paraId="22BD45B4" w14:textId="77777777" w:rsidR="005B4A16" w:rsidRDefault="005B4A16" w:rsidP="00A627DC">
      <w:pPr>
        <w:spacing w:after="0" w:line="259" w:lineRule="auto"/>
        <w:rPr>
          <w:rFonts w:ascii="Century Gothic" w:eastAsia="Calibri" w:hAnsi="Century Gothic" w:cs="Arial"/>
          <w:kern w:val="0"/>
          <w:sz w:val="22"/>
          <w:szCs w:val="22"/>
          <w14:ligatures w14:val="none"/>
        </w:rPr>
      </w:pPr>
    </w:p>
    <w:p w14:paraId="7025176D" w14:textId="34033C4A" w:rsidR="00A627DC" w:rsidRPr="00A627DC" w:rsidRDefault="00A627DC" w:rsidP="00A627DC">
      <w:pPr>
        <w:shd w:val="clear" w:color="auto" w:fill="FFFFFF"/>
        <w:spacing w:line="259" w:lineRule="auto"/>
        <w:ind w:left="2124" w:firstLine="570"/>
        <w:contextualSpacing/>
        <w:rPr>
          <w:rFonts w:ascii="Century Gothic" w:eastAsia="Calibri" w:hAnsi="Century Gothic" w:cs="Arial"/>
          <w:b/>
          <w:bCs/>
          <w:kern w:val="0"/>
          <w:sz w:val="22"/>
          <w:szCs w:val="22"/>
          <w:lang w:val="es-ES_tradnl" w:eastAsia="es-ES_tradnl"/>
          <w14:ligatures w14:val="none"/>
        </w:rPr>
      </w:pPr>
      <w:r w:rsidRPr="00A627DC">
        <w:rPr>
          <w:rFonts w:ascii="Century Gothic" w:eastAsia="Calibri" w:hAnsi="Century Gothic" w:cs="Arial"/>
          <w:b/>
          <w:bCs/>
          <w:kern w:val="0"/>
          <w:sz w:val="22"/>
          <w:szCs w:val="22"/>
          <w:lang w:val="es-ES_tradnl" w:eastAsia="es-ES_tradnl"/>
          <w14:ligatures w14:val="none"/>
        </w:rPr>
        <w:t>Concepto C – 0</w:t>
      </w:r>
      <w:r w:rsidR="00B626FF">
        <w:rPr>
          <w:rFonts w:ascii="Century Gothic" w:eastAsia="Calibri" w:hAnsi="Century Gothic" w:cs="Arial"/>
          <w:b/>
          <w:bCs/>
          <w:kern w:val="0"/>
          <w:sz w:val="22"/>
          <w:szCs w:val="22"/>
          <w:lang w:val="es-ES_tradnl" w:eastAsia="es-ES_tradnl"/>
          <w14:ligatures w14:val="none"/>
        </w:rPr>
        <w:t>51</w:t>
      </w:r>
      <w:r w:rsidRPr="00A627DC">
        <w:rPr>
          <w:rFonts w:ascii="Century Gothic" w:eastAsia="Calibri" w:hAnsi="Century Gothic" w:cs="Arial"/>
          <w:b/>
          <w:bCs/>
          <w:kern w:val="0"/>
          <w:sz w:val="22"/>
          <w:szCs w:val="22"/>
          <w:lang w:val="es-ES_tradnl" w:eastAsia="es-ES_tradnl"/>
          <w14:ligatures w14:val="none"/>
        </w:rPr>
        <w:t xml:space="preserve"> de 2024</w:t>
      </w:r>
    </w:p>
    <w:p w14:paraId="5A00AC14" w14:textId="77777777" w:rsidR="00A627DC" w:rsidRPr="00A627DC" w:rsidRDefault="00A627DC" w:rsidP="00A627DC">
      <w:pPr>
        <w:shd w:val="clear" w:color="auto" w:fill="FFFFFF"/>
        <w:spacing w:line="259" w:lineRule="auto"/>
        <w:contextualSpacing/>
        <w:jc w:val="both"/>
        <w:rPr>
          <w:rFonts w:ascii="Century Gothic" w:eastAsia="Calibri" w:hAnsi="Century Gothic" w:cs="Arial"/>
          <w:kern w:val="0"/>
          <w:sz w:val="22"/>
          <w:szCs w:val="22"/>
          <w:lang w:val="es-ES_tradnl" w:eastAsia="es-ES_tradnl"/>
          <w14:ligatures w14:val="none"/>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627DC" w:rsidRPr="00A627DC" w14:paraId="789220D0" w14:textId="77777777" w:rsidTr="008E3441">
        <w:tc>
          <w:tcPr>
            <w:tcW w:w="2689" w:type="dxa"/>
          </w:tcPr>
          <w:p w14:paraId="66D6624A" w14:textId="77777777" w:rsidR="00A627DC" w:rsidRPr="00A627DC" w:rsidRDefault="00A627DC" w:rsidP="00A627DC">
            <w:pPr>
              <w:shd w:val="clear" w:color="auto" w:fill="FFFFFF"/>
              <w:contextualSpacing/>
              <w:jc w:val="both"/>
              <w:rPr>
                <w:rFonts w:ascii="Century Gothic" w:eastAsia="Calibri" w:hAnsi="Century Gothic" w:cs="Arial"/>
                <w:lang w:val="es-ES_tradnl" w:eastAsia="es-ES_tradnl"/>
              </w:rPr>
            </w:pPr>
            <w:r w:rsidRPr="00A627DC">
              <w:rPr>
                <w:rFonts w:ascii="Century Gothic" w:eastAsia="Calibri" w:hAnsi="Century Gothic" w:cs="Arial"/>
                <w:b/>
                <w:lang w:val="es-ES_tradnl" w:eastAsia="es-ES_tradnl"/>
              </w:rPr>
              <w:t>Temas:</w:t>
            </w:r>
            <w:r w:rsidRPr="00A627DC">
              <w:rPr>
                <w:rFonts w:ascii="Century Gothic" w:eastAsia="Calibri" w:hAnsi="Century Gothic" w:cs="Arial"/>
                <w:lang w:val="es-ES_tradnl" w:eastAsia="es-ES_tradnl"/>
              </w:rPr>
              <w:t xml:space="preserve">                                      </w:t>
            </w:r>
          </w:p>
        </w:tc>
        <w:tc>
          <w:tcPr>
            <w:tcW w:w="6237" w:type="dxa"/>
          </w:tcPr>
          <w:p w14:paraId="4985A7B8" w14:textId="43D6EC6B" w:rsidR="00A627DC" w:rsidRPr="00961CF1" w:rsidRDefault="00A627DC" w:rsidP="00A627DC">
            <w:pPr>
              <w:shd w:val="clear" w:color="auto" w:fill="FFFFFF"/>
              <w:spacing w:after="120"/>
              <w:contextualSpacing/>
              <w:jc w:val="both"/>
              <w:rPr>
                <w:rFonts w:ascii="Century Gothic" w:eastAsia="Calibri" w:hAnsi="Century Gothic" w:cs="Arial"/>
                <w:bCs/>
                <w:lang w:val="es-MX" w:eastAsia="es-ES_tradnl"/>
              </w:rPr>
            </w:pPr>
            <w:r w:rsidRPr="00961CF1">
              <w:rPr>
                <w:rFonts w:ascii="Century Gothic" w:eastAsia="Calibri" w:hAnsi="Century Gothic" w:cs="Arial"/>
                <w:bCs/>
                <w:lang w:val="es-MX" w:eastAsia="es-ES_tradnl"/>
              </w:rPr>
              <w:t>LEY 136 DE 1994 – Convenios solidarios – Definición – Ámbito de aplicación – Organismos de Acción Comunal – Régimen jurídico</w:t>
            </w:r>
            <w:r w:rsidR="00860606" w:rsidRPr="00961CF1">
              <w:rPr>
                <w:rFonts w:ascii="Century Gothic" w:eastAsia="Calibri" w:hAnsi="Century Gothic" w:cs="Arial"/>
                <w:bCs/>
                <w:lang w:val="es-MX" w:eastAsia="es-ES_tradnl"/>
              </w:rPr>
              <w:t xml:space="preserve"> – Gestión contractual – Estatuto General de Contratación de la Administración Pública </w:t>
            </w:r>
            <w:r w:rsidRPr="00961CF1">
              <w:rPr>
                <w:rFonts w:ascii="Century Gothic" w:eastAsia="Calibri" w:hAnsi="Century Gothic" w:cs="Arial"/>
                <w:bCs/>
                <w:lang w:val="es-MX" w:eastAsia="es-ES_tradnl"/>
              </w:rPr>
              <w:t xml:space="preserve">/ LEY 2166 DE 2021 – Organismos de Acción Comunal – Artículo 95 – Convenios solidarios – Contratación directa – Contratos de obra – Menor cuantía / ORGANISMOS DE ACCIÓN COMUNAL – Capacidad jurídica </w:t>
            </w:r>
          </w:p>
          <w:p w14:paraId="27801AD5" w14:textId="77777777" w:rsidR="00A627DC" w:rsidRPr="00A627DC" w:rsidRDefault="00A627DC" w:rsidP="00A627DC">
            <w:pPr>
              <w:shd w:val="clear" w:color="auto" w:fill="FFFFFF"/>
              <w:spacing w:after="120"/>
              <w:contextualSpacing/>
              <w:jc w:val="both"/>
              <w:rPr>
                <w:rFonts w:ascii="Century Gothic" w:eastAsia="Calibri" w:hAnsi="Century Gothic" w:cs="Arial"/>
                <w:bCs/>
                <w:sz w:val="12"/>
                <w:szCs w:val="12"/>
                <w:highlight w:val="yellow"/>
                <w:lang w:val="es-ES_tradnl" w:eastAsia="es-ES_tradnl"/>
              </w:rPr>
            </w:pPr>
          </w:p>
        </w:tc>
      </w:tr>
      <w:tr w:rsidR="00A627DC" w:rsidRPr="00A627DC" w14:paraId="353542F0" w14:textId="77777777" w:rsidTr="008E3441">
        <w:trPr>
          <w:trHeight w:val="309"/>
        </w:trPr>
        <w:tc>
          <w:tcPr>
            <w:tcW w:w="2689" w:type="dxa"/>
          </w:tcPr>
          <w:p w14:paraId="1901B7B0" w14:textId="77777777" w:rsidR="00A627DC" w:rsidRPr="00A627DC" w:rsidRDefault="00A627DC" w:rsidP="00A627DC">
            <w:pPr>
              <w:shd w:val="clear" w:color="auto" w:fill="FFFFFF"/>
              <w:contextualSpacing/>
              <w:jc w:val="both"/>
              <w:rPr>
                <w:rFonts w:ascii="Century Gothic" w:eastAsia="Calibri" w:hAnsi="Century Gothic" w:cs="Arial"/>
                <w:b/>
                <w:lang w:val="es-ES_tradnl" w:eastAsia="es-ES_tradnl"/>
              </w:rPr>
            </w:pPr>
            <w:r w:rsidRPr="00A627DC">
              <w:rPr>
                <w:rFonts w:ascii="Century Gothic" w:eastAsia="Calibri" w:hAnsi="Century Gothic" w:cs="Arial"/>
                <w:b/>
                <w:lang w:val="es-ES_tradnl" w:eastAsia="es-ES_tradnl"/>
              </w:rPr>
              <w:t>Radicación:</w:t>
            </w:r>
            <w:r w:rsidRPr="00A627DC">
              <w:rPr>
                <w:rFonts w:ascii="Century Gothic" w:eastAsia="Calibri" w:hAnsi="Century Gothic" w:cs="Arial"/>
                <w:lang w:val="es-ES_tradnl" w:eastAsia="es-ES_tradnl"/>
              </w:rPr>
              <w:t xml:space="preserve">                             </w:t>
            </w:r>
          </w:p>
        </w:tc>
        <w:tc>
          <w:tcPr>
            <w:tcW w:w="6237" w:type="dxa"/>
          </w:tcPr>
          <w:p w14:paraId="71F0929B" w14:textId="28E8DA73" w:rsidR="00A627DC" w:rsidRPr="00A627DC" w:rsidRDefault="00A627DC" w:rsidP="00A627DC">
            <w:pPr>
              <w:shd w:val="clear" w:color="auto" w:fill="FFFFFF"/>
              <w:contextualSpacing/>
              <w:jc w:val="both"/>
              <w:rPr>
                <w:rFonts w:ascii="Century Gothic" w:eastAsia="Calibri" w:hAnsi="Century Gothic" w:cs="Arial"/>
                <w:lang w:val="es-ES_tradnl" w:eastAsia="es-ES_tradnl"/>
              </w:rPr>
            </w:pPr>
            <w:r w:rsidRPr="00A627DC">
              <w:rPr>
                <w:rFonts w:ascii="Century Gothic" w:eastAsia="Calibri" w:hAnsi="Century Gothic" w:cs="Arial"/>
                <w:lang w:val="es-ES_tradnl" w:eastAsia="es-ES_tradnl"/>
              </w:rPr>
              <w:t>Respuesta a consulta</w:t>
            </w:r>
            <w:r w:rsidR="00B626FF">
              <w:rPr>
                <w:rFonts w:ascii="Century Gothic" w:eastAsia="Calibri" w:hAnsi="Century Gothic" w:cs="Arial"/>
                <w:lang w:val="es-ES_tradnl" w:eastAsia="es-ES_tradnl"/>
              </w:rPr>
              <w:t xml:space="preserve"> P20240318002978</w:t>
            </w:r>
          </w:p>
        </w:tc>
      </w:tr>
    </w:tbl>
    <w:p w14:paraId="5755CA20" w14:textId="77777777" w:rsidR="00A627DC" w:rsidRPr="00A627DC" w:rsidRDefault="00A627DC" w:rsidP="00A627DC">
      <w:pPr>
        <w:shd w:val="clear" w:color="auto" w:fill="FFFFFF"/>
        <w:spacing w:line="259" w:lineRule="auto"/>
        <w:contextualSpacing/>
        <w:jc w:val="both"/>
        <w:rPr>
          <w:rFonts w:ascii="Century Gothic" w:eastAsia="Calibri" w:hAnsi="Century Gothic" w:cs="Arial"/>
          <w:kern w:val="0"/>
          <w:sz w:val="22"/>
          <w:szCs w:val="22"/>
          <w:lang w:val="es-ES_tradnl" w:eastAsia="es-ES_tradnl"/>
          <w14:ligatures w14:val="none"/>
        </w:rPr>
      </w:pPr>
    </w:p>
    <w:p w14:paraId="11381EC5" w14:textId="0A5B149F" w:rsidR="00A627DC" w:rsidRPr="00A627DC" w:rsidRDefault="00A627DC" w:rsidP="00A627DC">
      <w:pPr>
        <w:shd w:val="clear" w:color="auto" w:fill="FFFFFF"/>
        <w:spacing w:line="259" w:lineRule="auto"/>
        <w:contextualSpacing/>
        <w:jc w:val="both"/>
        <w:rPr>
          <w:rFonts w:ascii="Century Gothic" w:eastAsia="Calibri" w:hAnsi="Century Gothic" w:cs="Arial"/>
          <w:kern w:val="0"/>
          <w:sz w:val="22"/>
          <w:szCs w:val="22"/>
          <w:lang w:val="es-ES" w:eastAsia="es-ES"/>
          <w14:ligatures w14:val="none"/>
        </w:rPr>
      </w:pPr>
      <w:r w:rsidRPr="00A627DC">
        <w:rPr>
          <w:rFonts w:ascii="Century Gothic" w:eastAsia="Calibri" w:hAnsi="Century Gothic" w:cs="Arial"/>
          <w:kern w:val="0"/>
          <w:sz w:val="22"/>
          <w:szCs w:val="22"/>
          <w:lang w:val="es-ES" w:eastAsia="es-ES"/>
          <w14:ligatures w14:val="none"/>
        </w:rPr>
        <w:t xml:space="preserve">Respetado señor </w:t>
      </w:r>
      <w:r w:rsidR="00B626FF">
        <w:rPr>
          <w:rFonts w:ascii="Century Gothic" w:eastAsia="Calibri" w:hAnsi="Century Gothic" w:cs="Arial"/>
          <w:kern w:val="0"/>
          <w:sz w:val="22"/>
          <w:szCs w:val="22"/>
          <w:lang w:val="es-ES" w:eastAsia="es-ES"/>
          <w14:ligatures w14:val="none"/>
        </w:rPr>
        <w:t>Cardona Moreno</w:t>
      </w:r>
      <w:r w:rsidRPr="00A627DC">
        <w:rPr>
          <w:rFonts w:ascii="Century Gothic" w:eastAsia="Calibri" w:hAnsi="Century Gothic" w:cs="Arial"/>
          <w:kern w:val="0"/>
          <w:sz w:val="22"/>
          <w:szCs w:val="22"/>
          <w:lang w:val="es-ES" w:eastAsia="es-ES"/>
          <w14:ligatures w14:val="none"/>
        </w:rPr>
        <w:t xml:space="preserve">: </w:t>
      </w:r>
    </w:p>
    <w:p w14:paraId="310129AF" w14:textId="77777777" w:rsidR="00A627DC" w:rsidRPr="00A627DC" w:rsidRDefault="00A627DC" w:rsidP="00A627DC">
      <w:pPr>
        <w:shd w:val="clear" w:color="auto" w:fill="FFFFFF"/>
        <w:spacing w:line="276" w:lineRule="auto"/>
        <w:contextualSpacing/>
        <w:jc w:val="both"/>
        <w:rPr>
          <w:rFonts w:ascii="Century Gothic" w:eastAsia="Calibri" w:hAnsi="Century Gothic" w:cs="Arial"/>
          <w:kern w:val="0"/>
          <w:sz w:val="22"/>
          <w:lang w:val="es-ES_tradnl" w:eastAsia="es-ES_tradnl"/>
          <w14:ligatures w14:val="none"/>
        </w:rPr>
      </w:pPr>
    </w:p>
    <w:bookmarkEnd w:id="1"/>
    <w:bookmarkEnd w:id="2"/>
    <w:p w14:paraId="14A8E84E" w14:textId="57069E23" w:rsidR="00A627DC" w:rsidRPr="00A627DC" w:rsidRDefault="00A627DC" w:rsidP="00A627DC">
      <w:pPr>
        <w:shd w:val="clear" w:color="auto" w:fill="FFFFFF"/>
        <w:spacing w:after="0" w:line="276" w:lineRule="auto"/>
        <w:jc w:val="both"/>
        <w:rPr>
          <w:rFonts w:ascii="Century Gothic" w:eastAsia="Calibri" w:hAnsi="Century Gothic" w:cs="Arial"/>
          <w:color w:val="000000"/>
          <w:kern w:val="0"/>
          <w:sz w:val="22"/>
          <w:szCs w:val="22"/>
          <w:lang w:val="es-ES_tradnl"/>
          <w14:ligatures w14:val="none"/>
        </w:rPr>
      </w:pPr>
      <w:r w:rsidRPr="00A627DC">
        <w:rPr>
          <w:rFonts w:ascii="Century Gothic" w:eastAsia="Calibri" w:hAnsi="Century Gothic" w:cs="Arial"/>
          <w:color w:val="000000"/>
          <w:kern w:val="0"/>
          <w:sz w:val="22"/>
          <w:szCs w:val="22"/>
          <w:lang w:val="es-ES_tradnl"/>
          <w14:ligatures w14:val="none"/>
        </w:rPr>
        <w:t>En ejercicio de la competencia otorgada por el numeral 8 del artículo 11 y el numeral 5 del artículo 3 del Decreto Ley 4170 de 2011</w:t>
      </w:r>
      <w:bookmarkStart w:id="4" w:name="_Hlk99120496"/>
      <w:r w:rsidRPr="00A627DC">
        <w:rPr>
          <w:rFonts w:ascii="Century Gothic" w:eastAsia="Arial MT" w:hAnsi="Century Gothic" w:cs="Arial"/>
          <w:kern w:val="0"/>
          <w:sz w:val="22"/>
          <w:szCs w:val="22"/>
          <w:lang w:val="es-ES"/>
          <w14:ligatures w14:val="none"/>
        </w:rPr>
        <w:t xml:space="preserve">, </w:t>
      </w:r>
      <w:bookmarkEnd w:id="4"/>
      <w:r w:rsidRPr="00A627DC">
        <w:rPr>
          <w:rFonts w:ascii="Century Gothic" w:eastAsia="Calibri" w:hAnsi="Century Gothic" w:cs="Arial"/>
          <w:color w:val="000000"/>
          <w:kern w:val="0"/>
          <w:sz w:val="22"/>
          <w:szCs w:val="22"/>
          <w:lang w:val="es-ES_tradnl"/>
          <w14:ligatures w14:val="none"/>
        </w:rPr>
        <w:t>la Agencia Nacional de Contratación Pública –Colombia Compra Eficiente</w:t>
      </w:r>
      <w:r w:rsidR="00B626FF">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_tradnl"/>
          <w14:ligatures w14:val="none"/>
        </w:rPr>
        <w:t xml:space="preserve"> responde la</w:t>
      </w:r>
      <w:r w:rsidR="00B626FF">
        <w:rPr>
          <w:rFonts w:ascii="Century Gothic" w:eastAsia="Calibri" w:hAnsi="Century Gothic" w:cs="Arial"/>
          <w:color w:val="000000"/>
          <w:kern w:val="0"/>
          <w:sz w:val="22"/>
          <w:szCs w:val="22"/>
          <w:lang w:val="es-ES_tradnl"/>
          <w14:ligatures w14:val="none"/>
        </w:rPr>
        <w:t xml:space="preserve"> consulta radicada el 18 de marzo de 2024.</w:t>
      </w:r>
    </w:p>
    <w:p w14:paraId="2EE4C7FC" w14:textId="77777777" w:rsidR="00A627DC" w:rsidRPr="00A627DC" w:rsidRDefault="00A627DC" w:rsidP="00A627DC">
      <w:pPr>
        <w:shd w:val="clear" w:color="auto" w:fill="FFFFFF"/>
        <w:spacing w:after="0" w:line="276" w:lineRule="auto"/>
        <w:jc w:val="both"/>
        <w:rPr>
          <w:rFonts w:ascii="Century Gothic" w:eastAsia="Calibri" w:hAnsi="Century Gothic" w:cs="Arial"/>
          <w:b/>
          <w:color w:val="000000"/>
          <w:kern w:val="0"/>
          <w:sz w:val="22"/>
          <w:szCs w:val="22"/>
          <w:lang w:val="es-ES_tradnl"/>
          <w14:ligatures w14:val="none"/>
        </w:rPr>
      </w:pPr>
    </w:p>
    <w:p w14:paraId="19D8EB9C" w14:textId="77777777" w:rsidR="00A627DC" w:rsidRPr="00A627DC" w:rsidRDefault="00A627DC" w:rsidP="00A627DC">
      <w:pPr>
        <w:numPr>
          <w:ilvl w:val="0"/>
          <w:numId w:val="1"/>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kern w:val="0"/>
          <w:sz w:val="22"/>
          <w:szCs w:val="22"/>
          <w:lang w:val="es-ES_tradnl"/>
          <w14:ligatures w14:val="none"/>
        </w:rPr>
      </w:pPr>
      <w:r w:rsidRPr="00A627DC">
        <w:rPr>
          <w:rFonts w:ascii="Century Gothic" w:eastAsia="Calibri" w:hAnsi="Century Gothic" w:cs="Arial"/>
          <w:b/>
          <w:color w:val="000000"/>
          <w:kern w:val="0"/>
          <w:sz w:val="22"/>
          <w:szCs w:val="22"/>
          <w:lang w:val="es-ES_tradnl"/>
          <w14:ligatures w14:val="none"/>
        </w:rPr>
        <w:t xml:space="preserve">Problema planteado </w:t>
      </w:r>
    </w:p>
    <w:p w14:paraId="31D38A14" w14:textId="77777777" w:rsidR="00A627DC" w:rsidRPr="00A627DC" w:rsidRDefault="00A627DC" w:rsidP="00A627DC">
      <w:pPr>
        <w:shd w:val="clear" w:color="auto" w:fill="FFFFFF"/>
        <w:tabs>
          <w:tab w:val="left" w:pos="426"/>
        </w:tabs>
        <w:spacing w:after="0" w:line="276" w:lineRule="auto"/>
        <w:jc w:val="both"/>
        <w:rPr>
          <w:rFonts w:ascii="Century Gothic" w:eastAsia="Calibri" w:hAnsi="Century Gothic" w:cs="Arial"/>
          <w:b/>
          <w:color w:val="000000"/>
          <w:kern w:val="0"/>
          <w:sz w:val="22"/>
          <w:szCs w:val="22"/>
          <w:lang w:val="es-ES_tradnl"/>
          <w14:ligatures w14:val="none"/>
        </w:rPr>
      </w:pPr>
    </w:p>
    <w:p w14:paraId="1B64E2E8" w14:textId="1C355FC5" w:rsidR="00A627DC" w:rsidRPr="00A627DC" w:rsidRDefault="00A627DC" w:rsidP="00A627DC">
      <w:pPr>
        <w:shd w:val="clear" w:color="auto" w:fill="FFFFFF"/>
        <w:spacing w:after="0" w:line="276" w:lineRule="auto"/>
        <w:jc w:val="both"/>
        <w:rPr>
          <w:rFonts w:ascii="Century Gothic" w:eastAsia="Calibri" w:hAnsi="Century Gothic" w:cs="Arial"/>
          <w:color w:val="000000"/>
          <w:kern w:val="0"/>
          <w:sz w:val="22"/>
          <w:szCs w:val="22"/>
          <w14:ligatures w14:val="none"/>
        </w:rPr>
      </w:pPr>
      <w:r w:rsidRPr="00A627DC">
        <w:rPr>
          <w:rFonts w:ascii="Century Gothic" w:eastAsia="Calibri" w:hAnsi="Century Gothic" w:cs="Arial"/>
          <w:color w:val="000000"/>
          <w:kern w:val="0"/>
          <w:sz w:val="22"/>
          <w:szCs w:val="22"/>
          <w:lang w:val="es-ES_tradnl"/>
          <w14:ligatures w14:val="none"/>
        </w:rPr>
        <w:t xml:space="preserve">Usted realiza </w:t>
      </w:r>
      <w:r w:rsidR="00B626FF">
        <w:rPr>
          <w:rFonts w:ascii="Century Gothic" w:eastAsia="Calibri" w:hAnsi="Century Gothic" w:cs="Arial"/>
          <w:color w:val="000000"/>
          <w:kern w:val="0"/>
          <w:sz w:val="22"/>
          <w:szCs w:val="22"/>
          <w:lang w:val="es-ES_tradnl"/>
          <w14:ligatures w14:val="none"/>
        </w:rPr>
        <w:t>algunas consideraciones sobre los convenios solidarios y consulta lo siguiente:</w:t>
      </w:r>
      <w:r w:rsidRPr="00A627DC">
        <w:rPr>
          <w:rFonts w:ascii="Century Gothic" w:eastAsia="Calibri" w:hAnsi="Century Gothic" w:cs="Arial"/>
          <w:color w:val="000000"/>
          <w:kern w:val="0"/>
          <w:sz w:val="22"/>
          <w:szCs w:val="22"/>
          <w14:ligatures w14:val="none"/>
        </w:rPr>
        <w:t xml:space="preserve"> </w:t>
      </w:r>
    </w:p>
    <w:p w14:paraId="08619642" w14:textId="77777777" w:rsidR="00A627DC" w:rsidRPr="00A627DC" w:rsidRDefault="00A627DC" w:rsidP="00A627DC">
      <w:pPr>
        <w:shd w:val="clear" w:color="auto" w:fill="FFFFFF"/>
        <w:spacing w:after="0" w:line="276" w:lineRule="auto"/>
        <w:jc w:val="both"/>
        <w:rPr>
          <w:rFonts w:ascii="Century Gothic" w:eastAsia="Calibri" w:hAnsi="Century Gothic" w:cs="Arial"/>
          <w:color w:val="000000"/>
          <w:kern w:val="0"/>
          <w:sz w:val="22"/>
          <w:szCs w:val="22"/>
          <w14:ligatures w14:val="none"/>
        </w:rPr>
      </w:pPr>
    </w:p>
    <w:p w14:paraId="2460DF40" w14:textId="571204A8" w:rsidR="00B626FF" w:rsidRDefault="00A627DC"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A627DC">
        <w:rPr>
          <w:rFonts w:ascii="Century Gothic" w:eastAsia="Calibri" w:hAnsi="Century Gothic" w:cs="Arial"/>
          <w:color w:val="000000"/>
          <w:kern w:val="0"/>
          <w:sz w:val="21"/>
          <w:szCs w:val="21"/>
          <w:lang w:val="es-ES_tradnl"/>
          <w14:ligatures w14:val="none"/>
        </w:rPr>
        <w:t>“</w:t>
      </w:r>
      <w:r w:rsidR="00B626FF">
        <w:rPr>
          <w:rFonts w:ascii="Century Gothic" w:eastAsia="Calibri" w:hAnsi="Century Gothic" w:cs="Arial"/>
          <w:color w:val="000000"/>
          <w:kern w:val="0"/>
          <w:sz w:val="21"/>
          <w:szCs w:val="21"/>
          <w:lang w:val="es-ES_tradnl"/>
          <w14:ligatures w14:val="none"/>
        </w:rPr>
        <w:t>[…]</w:t>
      </w:r>
    </w:p>
    <w:p w14:paraId="4B57A36C" w14:textId="3D208A27" w:rsid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_tradnl"/>
          <w14:ligatures w14:val="none"/>
        </w:rPr>
        <w:lastRenderedPageBreak/>
        <w:t xml:space="preserve">Para nosotros la Ley 80/93 fue el régimen para monopolizar la ejecución de recursos públicos con particulares excluyendo a las comunidades. Por eso en todos los indicadores de corrupción en Colombia esta se incrementó abismalmente a partir de 1993 a la vez que disminuyo la eficiencia de la inversión pública. Desde entonces el clientelismo político dio paso a la corrupción y compra </w:t>
      </w:r>
      <w:proofErr w:type="spellStart"/>
      <w:r w:rsidRPr="00B626FF">
        <w:rPr>
          <w:rFonts w:ascii="Century Gothic" w:eastAsia="Calibri" w:hAnsi="Century Gothic" w:cs="Arial"/>
          <w:color w:val="000000"/>
          <w:kern w:val="0"/>
          <w:sz w:val="21"/>
          <w:szCs w:val="21"/>
          <w:lang w:val="es-ES_tradnl"/>
          <w14:ligatures w14:val="none"/>
        </w:rPr>
        <w:t>e</w:t>
      </w:r>
      <w:proofErr w:type="spellEnd"/>
      <w:r w:rsidRPr="00B626FF">
        <w:rPr>
          <w:rFonts w:ascii="Century Gothic" w:eastAsia="Calibri" w:hAnsi="Century Gothic" w:cs="Arial"/>
          <w:color w:val="000000"/>
          <w:kern w:val="0"/>
          <w:sz w:val="21"/>
          <w:szCs w:val="21"/>
          <w:lang w:val="es-ES_tradnl"/>
          <w14:ligatures w14:val="none"/>
        </w:rPr>
        <w:t xml:space="preserve"> votos.</w:t>
      </w:r>
    </w:p>
    <w:p w14:paraId="61459AEF" w14:textId="77777777" w:rsidR="00B626FF" w:rsidRP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p>
    <w:p w14:paraId="4B0D025C" w14:textId="77777777" w:rsid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_tradnl"/>
          <w14:ligatures w14:val="none"/>
        </w:rPr>
        <w:t xml:space="preserve">Desde que ingreso el presente Gobierno venimos en largas reuniones y debates sobre el tema con muchos abogados de diferentes entidades del Estado pero todas esperan concepto de COLOMBIA COMPA EFICIENTE. En su última reunión, ochos días antes de salir de cargo el </w:t>
      </w:r>
      <w:proofErr w:type="spellStart"/>
      <w:r w:rsidRPr="00B626FF">
        <w:rPr>
          <w:rFonts w:ascii="Century Gothic" w:eastAsia="Calibri" w:hAnsi="Century Gothic" w:cs="Arial"/>
          <w:color w:val="000000"/>
          <w:kern w:val="0"/>
          <w:sz w:val="21"/>
          <w:szCs w:val="21"/>
          <w:lang w:val="es-ES_tradnl"/>
          <w14:ligatures w14:val="none"/>
        </w:rPr>
        <w:t>dr.</w:t>
      </w:r>
      <w:proofErr w:type="spellEnd"/>
      <w:r>
        <w:rPr>
          <w:rFonts w:ascii="Century Gothic" w:eastAsia="Calibri" w:hAnsi="Century Gothic" w:cs="Arial"/>
          <w:color w:val="000000"/>
          <w:kern w:val="0"/>
          <w:sz w:val="21"/>
          <w:szCs w:val="21"/>
          <w:lang w:val="es-ES_tradnl"/>
          <w14:ligatures w14:val="none"/>
        </w:rPr>
        <w:t xml:space="preserve"> </w:t>
      </w:r>
      <w:proofErr w:type="spellStart"/>
      <w:r w:rsidRPr="00B626FF">
        <w:rPr>
          <w:rFonts w:ascii="Century Gothic" w:eastAsia="Calibri" w:hAnsi="Century Gothic" w:cs="Arial"/>
          <w:color w:val="000000"/>
          <w:kern w:val="0"/>
          <w:sz w:val="21"/>
          <w:szCs w:val="21"/>
          <w:lang w:val="es-ES_tradnl"/>
          <w14:ligatures w14:val="none"/>
        </w:rPr>
        <w:t>Estalin</w:t>
      </w:r>
      <w:proofErr w:type="spellEnd"/>
      <w:r w:rsidRPr="00B626FF">
        <w:rPr>
          <w:rFonts w:ascii="Century Gothic" w:eastAsia="Calibri" w:hAnsi="Century Gothic" w:cs="Arial"/>
          <w:color w:val="000000"/>
          <w:kern w:val="0"/>
          <w:sz w:val="21"/>
          <w:szCs w:val="21"/>
          <w:lang w:val="es-ES_tradnl"/>
          <w14:ligatures w14:val="none"/>
        </w:rPr>
        <w:t xml:space="preserve"> Ballesteros admitió que en efecto los convenios son una forma de</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_tradnl"/>
          <w14:ligatures w14:val="none"/>
        </w:rPr>
        <w:t xml:space="preserve">participación y no de contratación sin embargo no obtuvimos el concepto escrito ni hemos podido acceder al acta de la reunión. Su señoría podría consultar con funcionarios de su despacho que asistieron a esta última reunión de </w:t>
      </w:r>
      <w:proofErr w:type="spellStart"/>
      <w:r w:rsidRPr="00B626FF">
        <w:rPr>
          <w:rFonts w:ascii="Century Gothic" w:eastAsia="Calibri" w:hAnsi="Century Gothic" w:cs="Arial"/>
          <w:color w:val="000000"/>
          <w:kern w:val="0"/>
          <w:sz w:val="21"/>
          <w:szCs w:val="21"/>
          <w:lang w:val="es-ES_tradnl"/>
          <w14:ligatures w14:val="none"/>
        </w:rPr>
        <w:t>dr.</w:t>
      </w:r>
      <w:proofErr w:type="spellEnd"/>
      <w:r w:rsidRPr="00B626FF">
        <w:rPr>
          <w:rFonts w:ascii="Century Gothic" w:eastAsia="Calibri" w:hAnsi="Century Gothic" w:cs="Arial"/>
          <w:color w:val="000000"/>
          <w:kern w:val="0"/>
          <w:sz w:val="21"/>
          <w:szCs w:val="21"/>
          <w:lang w:val="es-ES_tradnl"/>
          <w14:ligatures w14:val="none"/>
        </w:rPr>
        <w:t xml:space="preserve"> Ballesteros con la Confederación Nacional de Acción Comunal en la ruta de emitir concepto de que los convenios</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_tradnl"/>
          <w14:ligatures w14:val="none"/>
        </w:rPr>
        <w:t>solidarios de la Ley 1551/2012 parágrafos 3 y 4 y numeral 16 se pueden caracterizar como forma de participación en el marco de la economía social y solidario pues no reúnen los requisitos para ser contratos, pues no se trata de que el Estado otorga un recurso a cambio de un producto sino que acude a la comunidad a complementar sus iniciativas para resolver sus necesidades y aspiraciones.</w:t>
      </w:r>
      <w:r>
        <w:rPr>
          <w:rFonts w:ascii="Century Gothic" w:eastAsia="Calibri" w:hAnsi="Century Gothic" w:cs="Arial"/>
          <w:color w:val="000000"/>
          <w:kern w:val="0"/>
          <w:sz w:val="21"/>
          <w:szCs w:val="21"/>
          <w:lang w:val="es-ES_tradnl"/>
          <w14:ligatures w14:val="none"/>
        </w:rPr>
        <w:t xml:space="preserve"> </w:t>
      </w:r>
    </w:p>
    <w:p w14:paraId="70B1AD6D" w14:textId="77777777" w:rsid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p>
    <w:p w14:paraId="6EF08BA4" w14:textId="4D207191" w:rsidR="00B626FF" w:rsidRP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
          <w14:ligatures w14:val="none"/>
        </w:rPr>
        <w:t>Este concepto ayudaría a que</w:t>
      </w:r>
      <w:r>
        <w:rPr>
          <w:rFonts w:ascii="Century Gothic" w:eastAsia="Calibri" w:hAnsi="Century Gothic" w:cs="Arial"/>
          <w:color w:val="000000"/>
          <w:kern w:val="0"/>
          <w:sz w:val="21"/>
          <w:szCs w:val="21"/>
          <w:lang w:val="es-ES"/>
          <w14:ligatures w14:val="none"/>
        </w:rPr>
        <w:t xml:space="preserve"> </w:t>
      </w:r>
      <w:r w:rsidRPr="00B626FF">
        <w:rPr>
          <w:rFonts w:ascii="Century Gothic" w:eastAsia="Calibri" w:hAnsi="Century Gothic" w:cs="Arial"/>
          <w:color w:val="000000"/>
          <w:kern w:val="0"/>
          <w:sz w:val="21"/>
          <w:szCs w:val="21"/>
          <w:lang w:val="es-ES"/>
          <w14:ligatures w14:val="none"/>
        </w:rPr>
        <w:t>en este caso el Ministerio del Transporte elabore una minuta para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ejecutar recursos por esta vía con los organismos comunales y sociales lo que implicaría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 xml:space="preserve">destrabar requisitos resumidos al mínimo como autos de reconocimiento, </w:t>
      </w:r>
      <w:proofErr w:type="spellStart"/>
      <w:r w:rsidRPr="00B626FF">
        <w:rPr>
          <w:rFonts w:ascii="Century Gothic" w:eastAsia="Calibri" w:hAnsi="Century Gothic" w:cs="Arial"/>
          <w:color w:val="000000"/>
          <w:kern w:val="0"/>
          <w:sz w:val="21"/>
          <w:szCs w:val="21"/>
          <w:lang w:val="es-ES"/>
          <w14:ligatures w14:val="none"/>
        </w:rPr>
        <w:t>rut</w:t>
      </w:r>
      <w:proofErr w:type="spellEnd"/>
      <w:r w:rsidRPr="00B626FF">
        <w:rPr>
          <w:rFonts w:ascii="Century Gothic" w:eastAsia="Calibri" w:hAnsi="Century Gothic" w:cs="Arial"/>
          <w:color w:val="000000"/>
          <w:kern w:val="0"/>
          <w:sz w:val="21"/>
          <w:szCs w:val="21"/>
          <w:lang w:val="es-ES"/>
          <w14:ligatures w14:val="none"/>
        </w:rPr>
        <w:t>, cuenta bancaria,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póliza de garantías y actas de que la obra, proyecto o inversión fue aprobada y será</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complementada con trabajo de la comunidad.</w:t>
      </w:r>
    </w:p>
    <w:p w14:paraId="5C3F3E5C" w14:textId="77777777" w:rsid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p>
    <w:p w14:paraId="1D2A182D" w14:textId="6495A747" w:rsidR="00B626FF" w:rsidRP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sidRPr="00B626FF">
        <w:rPr>
          <w:rFonts w:ascii="Century Gothic" w:eastAsia="Calibri" w:hAnsi="Century Gothic" w:cs="Arial"/>
          <w:color w:val="000000"/>
          <w:kern w:val="0"/>
          <w:sz w:val="21"/>
          <w:szCs w:val="21"/>
          <w:lang w:val="es-ES"/>
          <w14:ligatures w14:val="none"/>
        </w:rPr>
        <w:t xml:space="preserve">Igual daría vía a </w:t>
      </w:r>
      <w:proofErr w:type="spellStart"/>
      <w:r w:rsidRPr="00B626FF">
        <w:rPr>
          <w:rFonts w:ascii="Century Gothic" w:eastAsia="Calibri" w:hAnsi="Century Gothic" w:cs="Arial"/>
          <w:color w:val="000000"/>
          <w:kern w:val="0"/>
          <w:sz w:val="21"/>
          <w:szCs w:val="21"/>
          <w:lang w:val="es-ES"/>
          <w14:ligatures w14:val="none"/>
        </w:rPr>
        <w:t>a</w:t>
      </w:r>
      <w:proofErr w:type="spellEnd"/>
      <w:r w:rsidRPr="00B626FF">
        <w:rPr>
          <w:rFonts w:ascii="Century Gothic" w:eastAsia="Calibri" w:hAnsi="Century Gothic" w:cs="Arial"/>
          <w:color w:val="000000"/>
          <w:kern w:val="0"/>
          <w:sz w:val="21"/>
          <w:szCs w:val="21"/>
          <w:lang w:val="es-ES"/>
          <w14:ligatures w14:val="none"/>
        </w:rPr>
        <w:t xml:space="preserve"> nuestra propuesta de decreto presidencial sobre convenios solidarios</w:t>
      </w:r>
    </w:p>
    <w:p w14:paraId="3AC39BE7" w14:textId="2714D0A9" w:rsidR="00B626FF" w:rsidRPr="00B626FF"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Pr>
          <w:rFonts w:ascii="Century Gothic" w:eastAsia="Calibri" w:hAnsi="Century Gothic" w:cs="Arial"/>
          <w:color w:val="000000"/>
          <w:kern w:val="0"/>
          <w:sz w:val="21"/>
          <w:szCs w:val="21"/>
          <w:lang w:val="es-ES"/>
          <w14:ligatures w14:val="none"/>
        </w:rPr>
        <w:t>[…]</w:t>
      </w:r>
    </w:p>
    <w:p w14:paraId="4A10C252" w14:textId="64A17A59" w:rsidR="00B626FF" w:rsidRPr="00A627DC" w:rsidRDefault="00B626FF" w:rsidP="00B626FF">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sidRPr="00B626FF">
        <w:rPr>
          <w:rFonts w:ascii="Century Gothic" w:eastAsia="Calibri" w:hAnsi="Century Gothic" w:cs="Arial"/>
          <w:color w:val="000000"/>
          <w:kern w:val="0"/>
          <w:sz w:val="21"/>
          <w:szCs w:val="21"/>
          <w:lang w:val="es-ES"/>
          <w14:ligatures w14:val="none"/>
        </w:rPr>
        <w:t>Adicionalmente para este y otros temas solicitamos una reunión con su Señoría lo más pronto</w:t>
      </w:r>
      <w:r>
        <w:rPr>
          <w:rFonts w:ascii="Century Gothic" w:eastAsia="Calibri" w:hAnsi="Century Gothic" w:cs="Arial"/>
          <w:color w:val="000000"/>
          <w:kern w:val="0"/>
          <w:sz w:val="21"/>
          <w:szCs w:val="21"/>
          <w:lang w:val="es-ES"/>
          <w14:ligatures w14:val="none"/>
        </w:rPr>
        <w:t xml:space="preserve"> </w:t>
      </w:r>
      <w:r w:rsidRPr="00B626FF">
        <w:rPr>
          <w:rFonts w:ascii="Century Gothic" w:eastAsia="Calibri" w:hAnsi="Century Gothic" w:cs="Arial"/>
          <w:color w:val="000000"/>
          <w:kern w:val="0"/>
          <w:sz w:val="21"/>
          <w:szCs w:val="21"/>
          <w:lang w:val="es-ES"/>
          <w14:ligatures w14:val="none"/>
        </w:rPr>
        <w:t>posible.</w:t>
      </w:r>
      <w:r>
        <w:rPr>
          <w:rFonts w:ascii="Century Gothic" w:eastAsia="Calibri" w:hAnsi="Century Gothic" w:cs="Arial"/>
          <w:color w:val="000000"/>
          <w:kern w:val="0"/>
          <w:sz w:val="21"/>
          <w:szCs w:val="21"/>
          <w:lang w:val="es-ES"/>
          <w14:ligatures w14:val="none"/>
        </w:rPr>
        <w:t>”</w:t>
      </w:r>
    </w:p>
    <w:p w14:paraId="6E6EED75"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color w:val="000000"/>
          <w:kern w:val="0"/>
          <w:sz w:val="22"/>
          <w:szCs w:val="22"/>
          <w:lang w:val="es-ES_tradnl"/>
          <w14:ligatures w14:val="none"/>
        </w:rPr>
      </w:pPr>
    </w:p>
    <w:p w14:paraId="309887B5" w14:textId="77777777" w:rsidR="00A627DC" w:rsidRPr="00A627DC" w:rsidRDefault="00A627DC" w:rsidP="00A627DC">
      <w:pPr>
        <w:numPr>
          <w:ilvl w:val="0"/>
          <w:numId w:val="1"/>
        </w:numPr>
        <w:shd w:val="clear" w:color="auto" w:fill="FFFFFF"/>
        <w:tabs>
          <w:tab w:val="left" w:pos="0"/>
          <w:tab w:val="left" w:pos="284"/>
        </w:tabs>
        <w:spacing w:after="0" w:line="240" w:lineRule="auto"/>
        <w:ind w:left="357" w:hanging="357"/>
        <w:contextualSpacing/>
        <w:jc w:val="both"/>
        <w:rPr>
          <w:rFonts w:ascii="Century Gothic" w:eastAsia="Calibri" w:hAnsi="Century Gothic" w:cs="Arial"/>
          <w:b/>
          <w:color w:val="000000"/>
          <w:kern w:val="0"/>
          <w:sz w:val="22"/>
          <w:szCs w:val="22"/>
          <w:lang w:val="es-ES_tradnl"/>
          <w14:ligatures w14:val="none"/>
        </w:rPr>
      </w:pPr>
      <w:r w:rsidRPr="00A627DC">
        <w:rPr>
          <w:rFonts w:ascii="Century Gothic" w:eastAsia="Calibri" w:hAnsi="Century Gothic" w:cs="Arial"/>
          <w:b/>
          <w:color w:val="000000"/>
          <w:kern w:val="0"/>
          <w:sz w:val="22"/>
          <w:szCs w:val="22"/>
          <w:lang w:val="es-ES_tradnl"/>
          <w14:ligatures w14:val="none"/>
        </w:rPr>
        <w:t>Consideraciones</w:t>
      </w:r>
    </w:p>
    <w:p w14:paraId="669AFB4D" w14:textId="77777777" w:rsidR="00A627DC" w:rsidRPr="00A627DC" w:rsidRDefault="00A627DC" w:rsidP="00A627DC">
      <w:pPr>
        <w:shd w:val="clear" w:color="auto" w:fill="FFFFFF"/>
        <w:spacing w:after="0" w:line="276" w:lineRule="auto"/>
        <w:jc w:val="both"/>
        <w:rPr>
          <w:rFonts w:ascii="Century Gothic" w:eastAsia="Calibri" w:hAnsi="Century Gothic" w:cs="Arial"/>
          <w:color w:val="000000"/>
          <w:kern w:val="0"/>
          <w:sz w:val="22"/>
          <w:szCs w:val="22"/>
          <w:lang w:val="es-ES"/>
          <w14:ligatures w14:val="none"/>
        </w:rPr>
      </w:pPr>
    </w:p>
    <w:p w14:paraId="62A79CED" w14:textId="48B9F007" w:rsidR="00A627DC" w:rsidRPr="00A627DC" w:rsidRDefault="00A627DC" w:rsidP="00A627DC">
      <w:pPr>
        <w:shd w:val="clear" w:color="auto" w:fill="FFFFFF"/>
        <w:spacing w:after="120" w:line="276" w:lineRule="auto"/>
        <w:jc w:val="both"/>
        <w:rPr>
          <w:rFonts w:ascii="Century Gothic" w:eastAsia="Calibri" w:hAnsi="Century Gothic" w:cs="Arial"/>
          <w:color w:val="000000"/>
          <w:kern w:val="0"/>
          <w:sz w:val="22"/>
          <w:szCs w:val="22"/>
          <w14:ligatures w14:val="none"/>
        </w:rPr>
      </w:pPr>
      <w:r w:rsidRPr="00A627DC">
        <w:rPr>
          <w:rFonts w:ascii="Century Gothic" w:eastAsia="Calibri" w:hAnsi="Century Gothic" w:cs="Arial"/>
          <w:color w:val="000000"/>
          <w:kern w:val="0"/>
          <w:sz w:val="22"/>
          <w:szCs w:val="22"/>
          <w14:ligatures w14:val="none"/>
        </w:rPr>
        <w:t>La Agencia Nacional de Contratación Pública –Colombia Compra Eficiente</w:t>
      </w:r>
      <w:r w:rsidR="00066CA6">
        <w:rPr>
          <w:rFonts w:ascii="Century Gothic" w:eastAsia="Calibri" w:hAnsi="Century Gothic" w:cs="Arial"/>
          <w:color w:val="000000"/>
          <w:kern w:val="0"/>
          <w:sz w:val="22"/>
          <w:szCs w:val="22"/>
          <w14:ligatures w14:val="none"/>
        </w:rPr>
        <w:t xml:space="preserve">– </w:t>
      </w:r>
      <w:r w:rsidRPr="00A627DC">
        <w:rPr>
          <w:rFonts w:ascii="Century Gothic" w:eastAsia="Calibri" w:hAnsi="Century Gothic" w:cs="Arial"/>
          <w:color w:val="000000"/>
          <w:kern w:val="0"/>
          <w:sz w:val="22"/>
          <w:szCs w:val="22"/>
          <w14:ligatures w14:val="none"/>
        </w:rPr>
        <w:t xml:space="preserve">resuelve consultas sobre la aplicación de normas de carácter general en materia </w:t>
      </w:r>
      <w:r w:rsidRPr="00A627DC">
        <w:rPr>
          <w:rFonts w:ascii="Century Gothic" w:eastAsia="Calibri" w:hAnsi="Century Gothic" w:cs="Arial"/>
          <w:color w:val="000000"/>
          <w:kern w:val="0"/>
          <w:sz w:val="22"/>
          <w:szCs w:val="22"/>
          <w14:ligatures w14:val="none"/>
        </w:rPr>
        <w:lastRenderedPageBreak/>
        <w:t>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533C15C6"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color w:val="000000"/>
          <w:kern w:val="0"/>
          <w:sz w:val="22"/>
          <w:szCs w:val="22"/>
          <w14:ligatures w14:val="none"/>
        </w:rPr>
      </w:pPr>
      <w:r w:rsidRPr="00A627DC">
        <w:rPr>
          <w:rFonts w:ascii="Century Gothic" w:eastAsia="Calibri" w:hAnsi="Century Gothic" w:cs="Arial"/>
          <w:color w:val="000000"/>
          <w:kern w:val="0"/>
          <w:sz w:val="22"/>
          <w:szCs w:val="22"/>
          <w14:ligatures w14:val="none"/>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431C396D" w14:textId="62B21D17" w:rsidR="00A627DC" w:rsidRPr="00A627DC" w:rsidRDefault="00A627DC" w:rsidP="00A627DC">
      <w:pPr>
        <w:shd w:val="clear" w:color="auto" w:fill="FFFFFF"/>
        <w:spacing w:after="120" w:line="276" w:lineRule="auto"/>
        <w:jc w:val="both"/>
        <w:rPr>
          <w:rFonts w:ascii="Century Gothic" w:eastAsia="Calibri" w:hAnsi="Century Gothic" w:cs="Arial"/>
          <w:bCs/>
          <w:color w:val="000000"/>
          <w:kern w:val="0"/>
          <w:sz w:val="22"/>
          <w:szCs w:val="22"/>
          <w:lang w:val="es-ES"/>
          <w14:ligatures w14:val="none"/>
        </w:rPr>
      </w:pPr>
      <w:r w:rsidRPr="00A627DC">
        <w:rPr>
          <w:rFonts w:ascii="Century Gothic" w:eastAsia="Calibri" w:hAnsi="Century Gothic" w:cs="Arial"/>
          <w:color w:val="000000"/>
          <w:kern w:val="0"/>
          <w:sz w:val="22"/>
          <w:szCs w:val="22"/>
          <w14:ligatures w14:val="none"/>
        </w:rPr>
        <w:tab/>
        <w:t>En este contexto, la Subdirección de Gestión Contractual, dentro de los límites de sus atribuciones, resolverá la consulta conforme a las normas generales en materia de contratación estatal. Con este objetivo se analizarán</w:t>
      </w:r>
      <w:r w:rsidRPr="00A627DC">
        <w:rPr>
          <w:rFonts w:ascii="Century Gothic" w:eastAsia="Calibri" w:hAnsi="Century Gothic" w:cs="Arial"/>
          <w:color w:val="000000"/>
          <w:kern w:val="0"/>
          <w:sz w:val="22"/>
          <w:szCs w:val="22"/>
          <w:lang w:val="es-ES"/>
          <w14:ligatures w14:val="none"/>
        </w:rPr>
        <w:t xml:space="preserve"> los siguientes temas: </w:t>
      </w:r>
      <w:r w:rsidRPr="00DF029B">
        <w:rPr>
          <w:rFonts w:ascii="Century Gothic" w:eastAsia="Calibri" w:hAnsi="Century Gothic" w:cs="Arial"/>
          <w:color w:val="000000"/>
          <w:kern w:val="0"/>
          <w:sz w:val="22"/>
          <w:szCs w:val="22"/>
          <w:lang w:val="es-ES_tradnl"/>
          <w14:ligatures w14:val="none"/>
        </w:rPr>
        <w:t>i) aplicación de los convenios solidarios y los Organismos de Acción Comunal de conformidad con la Ley 136 de 1994, y</w:t>
      </w:r>
      <w:r w:rsidRPr="00DF029B">
        <w:rPr>
          <w:rFonts w:ascii="Century Gothic" w:eastAsia="Calibri" w:hAnsi="Century Gothic" w:cs="Arial"/>
          <w:color w:val="000000"/>
          <w:kern w:val="0"/>
          <w:sz w:val="22"/>
          <w:szCs w:val="22"/>
          <w:lang w:val="es-ES"/>
          <w14:ligatures w14:val="none"/>
        </w:rPr>
        <w:t xml:space="preserve"> </w:t>
      </w:r>
      <w:proofErr w:type="spellStart"/>
      <w:r w:rsidRPr="00DF029B">
        <w:rPr>
          <w:rFonts w:ascii="Century Gothic" w:eastAsia="Calibri" w:hAnsi="Century Gothic" w:cs="Arial"/>
          <w:color w:val="000000"/>
          <w:kern w:val="0"/>
          <w:sz w:val="22"/>
          <w:szCs w:val="22"/>
          <w:lang w:val="es-ES"/>
          <w14:ligatures w14:val="none"/>
        </w:rPr>
        <w:t>ii</w:t>
      </w:r>
      <w:proofErr w:type="spellEnd"/>
      <w:r w:rsidRPr="00DF029B">
        <w:rPr>
          <w:rFonts w:ascii="Century Gothic" w:eastAsia="Calibri" w:hAnsi="Century Gothic" w:cs="Arial"/>
          <w:color w:val="000000"/>
          <w:kern w:val="0"/>
          <w:sz w:val="22"/>
          <w:szCs w:val="22"/>
          <w:lang w:val="es-ES"/>
          <w14:ligatures w14:val="none"/>
        </w:rPr>
        <w:t xml:space="preserve">) </w:t>
      </w:r>
      <w:r w:rsidRPr="00DF029B">
        <w:rPr>
          <w:rFonts w:ascii="Century Gothic" w:eastAsia="Calibri" w:hAnsi="Century Gothic" w:cs="Arial"/>
          <w:bCs/>
          <w:color w:val="000000"/>
          <w:kern w:val="0"/>
          <w:sz w:val="22"/>
          <w:szCs w:val="22"/>
          <w14:ligatures w14:val="none"/>
        </w:rPr>
        <w:t>convenios solidarios con Organismos de Acción Comunal bajo la Ley 2166 de 2021 y el Decreto 142 de 2023</w:t>
      </w:r>
      <w:r w:rsidR="00DF029B" w:rsidRPr="00DF029B">
        <w:rPr>
          <w:rFonts w:ascii="Century Gothic" w:eastAsia="Calibri" w:hAnsi="Century Gothic" w:cs="Arial"/>
          <w:bCs/>
          <w:color w:val="000000"/>
          <w:kern w:val="0"/>
          <w:sz w:val="22"/>
          <w:szCs w:val="22"/>
          <w14:ligatures w14:val="none"/>
        </w:rPr>
        <w:t>.</w:t>
      </w:r>
    </w:p>
    <w:p w14:paraId="2CD3E50A" w14:textId="052418DA" w:rsidR="00A627DC" w:rsidRPr="00A627DC" w:rsidRDefault="00A627DC" w:rsidP="00A627DC">
      <w:pPr>
        <w:shd w:val="clear" w:color="auto" w:fill="FFFFFF"/>
        <w:spacing w:before="120" w:after="0" w:line="276" w:lineRule="auto"/>
        <w:ind w:firstLine="709"/>
        <w:jc w:val="both"/>
        <w:rPr>
          <w:rFonts w:ascii="Century Gothic" w:eastAsia="Calibri" w:hAnsi="Century Gothic" w:cs="Arial"/>
          <w:color w:val="000000"/>
          <w:kern w:val="0"/>
          <w:sz w:val="22"/>
          <w:szCs w:val="22"/>
          <w:lang w:val="es-ES_tradnl"/>
          <w14:ligatures w14:val="none"/>
        </w:rPr>
      </w:pPr>
      <w:r w:rsidRPr="00A627DC">
        <w:rPr>
          <w:rFonts w:ascii="Century Gothic" w:eastAsia="Calibri" w:hAnsi="Century Gothic" w:cs="Arial"/>
          <w:color w:val="000000"/>
          <w:kern w:val="0"/>
          <w:sz w:val="22"/>
          <w:szCs w:val="22"/>
          <w:lang w:val="es-ES"/>
          <w14:ligatures w14:val="none"/>
        </w:rPr>
        <w:t>La Agencia Nacional de Contratación Pública – Colombia Compra Eficiente, en los Conceptos No. 4201913000006135 del 10 de septiembre de 2019,</w:t>
      </w:r>
      <w:r w:rsidRPr="00A627DC">
        <w:rPr>
          <w:rFonts w:ascii="Century Gothic" w:eastAsia="Calibri" w:hAnsi="Century Gothic" w:cs="Arial"/>
          <w:color w:val="000000"/>
          <w:kern w:val="0"/>
          <w:sz w:val="22"/>
          <w:szCs w:val="22"/>
          <w14:ligatures w14:val="none"/>
        </w:rPr>
        <w:t xml:space="preserve"> </w:t>
      </w:r>
      <w:r w:rsidRPr="00A627DC">
        <w:rPr>
          <w:rFonts w:ascii="Century Gothic" w:eastAsia="Calibri" w:hAnsi="Century Gothic" w:cs="Arial"/>
          <w:color w:val="000000"/>
          <w:kern w:val="0"/>
          <w:sz w:val="22"/>
          <w:szCs w:val="22"/>
          <w:lang w:val="es-ES"/>
          <w14:ligatures w14:val="none"/>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w:t>
      </w:r>
      <w:r w:rsidRPr="00A627DC">
        <w:rPr>
          <w:rFonts w:ascii="Century Gothic" w:eastAsia="Calibri" w:hAnsi="Century Gothic" w:cs="Arial"/>
          <w:color w:val="000000"/>
          <w:kern w:val="0"/>
          <w:sz w:val="22"/>
          <w:szCs w:val="22"/>
          <w:lang w:val="es-ES"/>
          <w14:ligatures w14:val="none"/>
        </w:rPr>
        <w:lastRenderedPageBreak/>
        <w:t>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w:t>
      </w:r>
      <w:r w:rsidR="00066CA6">
        <w:rPr>
          <w:rFonts w:ascii="Century Gothic" w:eastAsia="Calibri" w:hAnsi="Century Gothic" w:cs="Arial"/>
          <w:color w:val="000000"/>
          <w:kern w:val="0"/>
          <w:sz w:val="22"/>
          <w:szCs w:val="22"/>
          <w:lang w:val="es-ES"/>
          <w14:ligatures w14:val="none"/>
        </w:rPr>
        <w:t>,</w:t>
      </w:r>
      <w:r w:rsidR="006D556C">
        <w:rPr>
          <w:rFonts w:ascii="Century Gothic" w:eastAsia="Calibri" w:hAnsi="Century Gothic" w:cs="Arial"/>
          <w:color w:val="000000"/>
          <w:kern w:val="0"/>
          <w:sz w:val="22"/>
          <w:szCs w:val="22"/>
          <w:lang w:val="es-ES"/>
          <w14:ligatures w14:val="none"/>
        </w:rPr>
        <w:t xml:space="preserve"> C-469 del 5 de febrero de 2024 y</w:t>
      </w:r>
      <w:r w:rsidRPr="00A627DC">
        <w:rPr>
          <w:rFonts w:ascii="Century Gothic" w:eastAsia="Calibri" w:hAnsi="Century Gothic" w:cs="Arial"/>
          <w:color w:val="000000"/>
          <w:kern w:val="0"/>
          <w:sz w:val="22"/>
          <w:szCs w:val="22"/>
          <w:lang w:val="es-ES"/>
          <w14:ligatures w14:val="none"/>
        </w:rPr>
        <w:t xml:space="preserve"> C-020 </w:t>
      </w:r>
      <w:r w:rsidR="00066CA6">
        <w:rPr>
          <w:rFonts w:ascii="Century Gothic" w:eastAsia="Calibri" w:hAnsi="Century Gothic" w:cs="Arial"/>
          <w:color w:val="000000"/>
          <w:kern w:val="0"/>
          <w:sz w:val="22"/>
          <w:szCs w:val="22"/>
          <w:lang w:val="es-ES"/>
          <w14:ligatures w14:val="none"/>
        </w:rPr>
        <w:t xml:space="preserve">del 23 de febrero </w:t>
      </w:r>
      <w:r w:rsidRPr="00A627DC">
        <w:rPr>
          <w:rFonts w:ascii="Century Gothic" w:eastAsia="Calibri" w:hAnsi="Century Gothic" w:cs="Arial"/>
          <w:color w:val="000000"/>
          <w:kern w:val="0"/>
          <w:sz w:val="22"/>
          <w:szCs w:val="22"/>
          <w:lang w:val="es-ES"/>
          <w14:ligatures w14:val="none"/>
        </w:rPr>
        <w:t>de 2024, analizó los convenios solidarios, su alcance y su régimen contractual</w:t>
      </w:r>
      <w:r w:rsidRPr="00A627DC">
        <w:rPr>
          <w:rFonts w:ascii="Century Gothic" w:eastAsia="Calibri" w:hAnsi="Century Gothic" w:cs="Arial"/>
          <w:kern w:val="0"/>
          <w:sz w:val="22"/>
          <w:szCs w:val="22"/>
          <w:vertAlign w:val="superscript"/>
          <w14:ligatures w14:val="none"/>
        </w:rPr>
        <w:footnoteReference w:id="1"/>
      </w:r>
      <w:r w:rsidRPr="00A627DC">
        <w:rPr>
          <w:rFonts w:ascii="Century Gothic" w:eastAsia="Calibri" w:hAnsi="Century Gothic" w:cs="Arial"/>
          <w:color w:val="000000"/>
          <w:kern w:val="0"/>
          <w:sz w:val="22"/>
          <w:szCs w:val="22"/>
          <w:lang w:val="es-ES"/>
          <w14:ligatures w14:val="none"/>
        </w:rPr>
        <w:t xml:space="preserve">. </w:t>
      </w:r>
      <w:r w:rsidRPr="00A627DC">
        <w:rPr>
          <w:rFonts w:ascii="Century Gothic" w:eastAsia="Calibri" w:hAnsi="Century Gothic" w:cs="Arial"/>
          <w:color w:val="000000"/>
          <w:kern w:val="0"/>
          <w:sz w:val="22"/>
          <w:szCs w:val="22"/>
          <w:lang w:val="es-ES_tradnl"/>
          <w14:ligatures w14:val="none"/>
        </w:rPr>
        <w:t>La tesis propuesta en estos conceptos se reitera a continuación y se complementa en lo pertinente de acuerdo con la consulta realizada.</w:t>
      </w:r>
    </w:p>
    <w:p w14:paraId="58066D53" w14:textId="77777777" w:rsidR="00A627DC" w:rsidRPr="00A627DC" w:rsidRDefault="00A627DC" w:rsidP="00A627DC">
      <w:pPr>
        <w:shd w:val="clear" w:color="auto" w:fill="FFFFFF"/>
        <w:tabs>
          <w:tab w:val="left" w:pos="0"/>
        </w:tabs>
        <w:spacing w:after="0" w:line="276" w:lineRule="auto"/>
        <w:jc w:val="both"/>
        <w:rPr>
          <w:rFonts w:ascii="Century Gothic" w:eastAsia="Calibri" w:hAnsi="Century Gothic" w:cs="Arial"/>
          <w:b/>
          <w:color w:val="000000"/>
          <w:kern w:val="0"/>
          <w:sz w:val="22"/>
          <w:szCs w:val="22"/>
          <w14:ligatures w14:val="none"/>
        </w:rPr>
      </w:pPr>
    </w:p>
    <w:p w14:paraId="099CE7F1" w14:textId="59E1B067" w:rsidR="00A627DC" w:rsidRPr="00A627DC" w:rsidRDefault="00A627DC" w:rsidP="00A627DC">
      <w:pPr>
        <w:shd w:val="clear" w:color="auto" w:fill="FFFFFF"/>
        <w:tabs>
          <w:tab w:val="left" w:pos="426"/>
        </w:tabs>
        <w:spacing w:after="0" w:line="259" w:lineRule="auto"/>
        <w:jc w:val="both"/>
        <w:rPr>
          <w:rFonts w:ascii="Century Gothic" w:eastAsia="Calibri" w:hAnsi="Century Gothic" w:cs="Arial"/>
          <w:noProof/>
          <w:color w:val="000000"/>
          <w:kern w:val="0"/>
          <w:sz w:val="22"/>
          <w:szCs w:val="22"/>
          <w:lang w:val="es-ES"/>
          <w14:ligatures w14:val="none"/>
        </w:rPr>
      </w:pPr>
      <w:r w:rsidRPr="00A627DC">
        <w:rPr>
          <w:rFonts w:ascii="Century Gothic" w:eastAsia="Calibri" w:hAnsi="Century Gothic" w:cs="Arial"/>
          <w:b/>
          <w:bCs/>
          <w:color w:val="000000"/>
          <w:kern w:val="0"/>
          <w:sz w:val="22"/>
          <w:szCs w:val="22"/>
          <w:lang w:eastAsia="en-GB"/>
          <w14:ligatures w14:val="none"/>
        </w:rPr>
        <w:t xml:space="preserve">2.1. </w:t>
      </w:r>
      <w:r w:rsidRPr="00A627DC">
        <w:rPr>
          <w:rFonts w:ascii="Century Gothic" w:eastAsia="Calibri" w:hAnsi="Century Gothic" w:cs="Arial"/>
          <w:b/>
          <w:bCs/>
          <w:color w:val="000000"/>
          <w:kern w:val="0"/>
          <w:sz w:val="22"/>
          <w:szCs w:val="22"/>
          <w:lang w:val="es-ES" w:eastAsia="en-GB"/>
          <w14:ligatures w14:val="none"/>
        </w:rPr>
        <w:t>Aplicación de los convenios solidarios</w:t>
      </w:r>
      <w:r w:rsidRPr="00A627DC">
        <w:rPr>
          <w:rFonts w:ascii="Century Gothic" w:eastAsia="Calibri" w:hAnsi="Century Gothic" w:cs="Arial"/>
          <w:b/>
          <w:bCs/>
          <w:color w:val="000000"/>
          <w:kern w:val="0"/>
          <w:sz w:val="22"/>
          <w:szCs w:val="22"/>
          <w:lang w:eastAsia="en-GB"/>
          <w14:ligatures w14:val="none"/>
        </w:rPr>
        <w:t xml:space="preserve"> y los Organismos de Acción Comunal de conformidad con la Ley 136 de 1994 – Regímenes jurídicos previo</w:t>
      </w:r>
      <w:r w:rsidR="009C3434">
        <w:rPr>
          <w:rFonts w:ascii="Century Gothic" w:eastAsia="Calibri" w:hAnsi="Century Gothic" w:cs="Arial"/>
          <w:b/>
          <w:bCs/>
          <w:color w:val="000000"/>
          <w:kern w:val="0"/>
          <w:sz w:val="22"/>
          <w:szCs w:val="22"/>
          <w:lang w:eastAsia="en-GB"/>
          <w14:ligatures w14:val="none"/>
        </w:rPr>
        <w:t>s</w:t>
      </w:r>
      <w:r w:rsidRPr="00A627DC">
        <w:rPr>
          <w:rFonts w:ascii="Century Gothic" w:eastAsia="Calibri" w:hAnsi="Century Gothic" w:cs="Arial"/>
          <w:b/>
          <w:bCs/>
          <w:color w:val="000000"/>
          <w:kern w:val="0"/>
          <w:sz w:val="22"/>
          <w:szCs w:val="22"/>
          <w:lang w:eastAsia="en-GB"/>
          <w14:ligatures w14:val="none"/>
        </w:rPr>
        <w:t xml:space="preserve"> a la expedición Ley 2166 de 2021</w:t>
      </w:r>
    </w:p>
    <w:p w14:paraId="637AB368" w14:textId="77777777" w:rsidR="00A627DC" w:rsidRPr="00A627DC" w:rsidRDefault="00A627DC" w:rsidP="00A627DC">
      <w:pPr>
        <w:shd w:val="clear" w:color="auto" w:fill="FFFFFF"/>
        <w:spacing w:after="0" w:line="276" w:lineRule="auto"/>
        <w:jc w:val="both"/>
        <w:rPr>
          <w:rFonts w:ascii="Century Gothic" w:eastAsia="Arial" w:hAnsi="Century Gothic" w:cs="Arial"/>
          <w:b/>
          <w:color w:val="000000"/>
          <w:kern w:val="0"/>
          <w:sz w:val="22"/>
          <w:szCs w:val="22"/>
          <w:lang w:val="es-ES"/>
          <w14:ligatures w14:val="none"/>
        </w:rPr>
      </w:pPr>
    </w:p>
    <w:p w14:paraId="75419916" w14:textId="77777777" w:rsidR="00A627DC" w:rsidRPr="00A627DC" w:rsidRDefault="00A627DC" w:rsidP="00A627DC">
      <w:pPr>
        <w:shd w:val="clear" w:color="auto" w:fill="FFFFFF"/>
        <w:spacing w:after="120" w:line="276" w:lineRule="auto"/>
        <w:jc w:val="both"/>
        <w:rPr>
          <w:rFonts w:ascii="Century Gothic" w:eastAsia="Calibri" w:hAnsi="Century Gothic" w:cs="Arial"/>
          <w:bCs/>
          <w:color w:val="000000"/>
          <w:kern w:val="0"/>
          <w:sz w:val="22"/>
          <w:szCs w:val="22"/>
          <w:lang w:val="es-MX"/>
          <w14:ligatures w14:val="none"/>
        </w:rPr>
      </w:pPr>
      <w:r w:rsidRPr="00A627DC">
        <w:rPr>
          <w:rFonts w:ascii="Century Gothic" w:eastAsia="Calibri" w:hAnsi="Century Gothic" w:cs="Arial"/>
          <w:bCs/>
          <w:color w:val="000000"/>
          <w:kern w:val="0"/>
          <w:sz w:val="22"/>
          <w:szCs w:val="22"/>
          <w:lang w:val="es-MX"/>
          <w14:ligatures w14:val="none"/>
        </w:rPr>
        <w:t xml:space="preserve">El artículo 38 de la Constitución Política, estableció la obligación de </w:t>
      </w:r>
      <w:r w:rsidRPr="00A627DC">
        <w:rPr>
          <w:rFonts w:ascii="Century Gothic" w:eastAsia="Calibri" w:hAnsi="Century Gothic" w:cs="Arial"/>
          <w:color w:val="000000"/>
          <w:kern w:val="0"/>
          <w:sz w:val="22"/>
          <w:szCs w:val="22"/>
          <w14:ligatures w14:val="none"/>
        </w:rPr>
        <w:t>“</w:t>
      </w:r>
      <w:r w:rsidRPr="00A627DC">
        <w:rPr>
          <w:rFonts w:ascii="Century Gothic" w:eastAsia="Calibri" w:hAnsi="Century Gothic" w:cs="Arial"/>
          <w:bCs/>
          <w:color w:val="000000"/>
          <w:kern w:val="0"/>
          <w:sz w:val="22"/>
          <w:szCs w:val="22"/>
          <w:lang w:val="es-MX"/>
          <w14:ligatures w14:val="none"/>
        </w:rPr>
        <w:t>garantizar el derecho de libre asociación para el desarrollo de las distintas actividades que las personas realizan en sociedad</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i/>
          <w:iCs/>
          <w:color w:val="000000"/>
          <w:kern w:val="0"/>
          <w:sz w:val="22"/>
          <w:szCs w:val="22"/>
          <w:lang w:val="es-MX"/>
          <w14:ligatures w14:val="none"/>
        </w:rPr>
        <w:t>,</w:t>
      </w:r>
      <w:r w:rsidRPr="00A627DC">
        <w:rPr>
          <w:rFonts w:ascii="Century Gothic" w:eastAsia="Calibri" w:hAnsi="Century Gothic" w:cs="Arial"/>
          <w:bCs/>
          <w:color w:val="000000"/>
          <w:kern w:val="0"/>
          <w:sz w:val="22"/>
          <w:szCs w:val="22"/>
          <w:lang w:val="es-MX"/>
          <w14:ligatures w14:val="none"/>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A627DC">
        <w:rPr>
          <w:rFonts w:ascii="Century Gothic" w:eastAsia="Calibri" w:hAnsi="Century Gothic" w:cs="Arial"/>
          <w:bCs/>
          <w:color w:val="000000"/>
          <w:kern w:val="0"/>
          <w:sz w:val="22"/>
          <w:szCs w:val="22"/>
          <w:vertAlign w:val="superscript"/>
          <w:lang w:val="es-MX"/>
          <w14:ligatures w14:val="none"/>
        </w:rPr>
        <w:footnoteReference w:id="2"/>
      </w:r>
      <w:r w:rsidRPr="00A627DC">
        <w:rPr>
          <w:rFonts w:ascii="Century Gothic" w:eastAsia="Calibri" w:hAnsi="Century Gothic" w:cs="Arial"/>
          <w:bCs/>
          <w:color w:val="000000"/>
          <w:kern w:val="0"/>
          <w:sz w:val="22"/>
          <w:szCs w:val="22"/>
          <w:lang w:val="es-MX"/>
          <w14:ligatures w14:val="none"/>
        </w:rPr>
        <w:t>.</w:t>
      </w:r>
    </w:p>
    <w:p w14:paraId="709AC7F1"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bCs/>
          <w:color w:val="000000"/>
          <w:kern w:val="0"/>
          <w:sz w:val="22"/>
          <w:szCs w:val="22"/>
          <w:lang w:val="es-MX"/>
          <w14:ligatures w14:val="none"/>
        </w:rPr>
      </w:pPr>
      <w:r w:rsidRPr="00A627DC">
        <w:rPr>
          <w:rFonts w:ascii="Century Gothic" w:eastAsia="Calibri" w:hAnsi="Century Gothic" w:cs="Arial"/>
          <w:color w:val="000000"/>
          <w:kern w:val="0"/>
          <w:sz w:val="22"/>
          <w:szCs w:val="22"/>
          <w:lang w:val="es-MX"/>
          <w14:ligatures w14:val="none"/>
        </w:rPr>
        <w:t>Es así como, en desarrollo del principio de participación, el artículo 7 de la Ley 2166 de 2021 definió cuatro grados de Organismos de Acción Comunal</w:t>
      </w:r>
      <w:r w:rsidRPr="00A627DC">
        <w:rPr>
          <w:rFonts w:ascii="Century Gothic" w:eastAsia="Calibri" w:hAnsi="Century Gothic" w:cs="Arial"/>
          <w:color w:val="000000"/>
          <w:kern w:val="0"/>
          <w:sz w:val="22"/>
          <w:szCs w:val="22"/>
          <w:vertAlign w:val="superscript"/>
          <w:lang w:val="es-MX"/>
          <w14:ligatures w14:val="none"/>
        </w:rPr>
        <w:footnoteReference w:id="3"/>
      </w:r>
      <w:r w:rsidRPr="00A627DC">
        <w:rPr>
          <w:rFonts w:ascii="Century Gothic" w:eastAsia="Calibri" w:hAnsi="Century Gothic" w:cs="Arial"/>
          <w:color w:val="000000"/>
          <w:kern w:val="0"/>
          <w:sz w:val="22"/>
          <w:szCs w:val="22"/>
          <w:lang w:val="es-MX"/>
          <w14:ligatures w14:val="none"/>
        </w:rPr>
        <w:t xml:space="preserve">. En el </w:t>
      </w:r>
      <w:r w:rsidRPr="00A627DC">
        <w:rPr>
          <w:rFonts w:ascii="Century Gothic" w:eastAsia="Calibri" w:hAnsi="Century Gothic" w:cs="Arial"/>
          <w:color w:val="000000"/>
          <w:kern w:val="0"/>
          <w:sz w:val="22"/>
          <w:szCs w:val="22"/>
          <w:lang w:val="es-MX"/>
          <w14:ligatures w14:val="none"/>
        </w:rPr>
        <w:lastRenderedPageBreak/>
        <w:t xml:space="preserve">primer grado se clasifican las Juntas de Acción Comunal y las Juntas de Vivienda Comunal. Las primeras de ellas fueron definidas como </w:t>
      </w:r>
      <w:r w:rsidRPr="00A627DC">
        <w:rPr>
          <w:rFonts w:ascii="Century Gothic" w:eastAsia="Calibri" w:hAnsi="Century Gothic" w:cs="Arial"/>
          <w:i/>
          <w:color w:val="000000"/>
          <w:kern w:val="0"/>
          <w:sz w:val="22"/>
          <w:szCs w:val="22"/>
          <w:lang w:val="es-MX"/>
          <w14:ligatures w14:val="none"/>
        </w:rPr>
        <w:t>“una organización cívica, social y comunitaria de gestión social, sin ánimo de lucro, de naturaleza solidaria, con personería jurídica y patrimonio propio (…)</w:t>
      </w:r>
      <w:r w:rsidRPr="00A627DC">
        <w:rPr>
          <w:rFonts w:ascii="Century Gothic" w:eastAsia="Calibri" w:hAnsi="Century Gothic" w:cs="Arial"/>
          <w:color w:val="000000"/>
          <w:kern w:val="0"/>
          <w:sz w:val="22"/>
          <w:szCs w:val="22"/>
          <w:lang w:val="es-MX"/>
          <w14:ligatures w14:val="none"/>
        </w:rPr>
        <w:t xml:space="preserve">”, que se encuentra integrada voluntariamente por los residentes de un lugar que aúnan esfuerzos y recursos para </w:t>
      </w:r>
      <w:r w:rsidRPr="00A627DC">
        <w:rPr>
          <w:rFonts w:ascii="Century Gothic" w:eastAsia="Calibri" w:hAnsi="Century Gothic" w:cs="Arial"/>
          <w:i/>
          <w:color w:val="000000"/>
          <w:kern w:val="0"/>
          <w:sz w:val="22"/>
          <w:szCs w:val="22"/>
          <w:lang w:val="es-MX"/>
          <w14:ligatures w14:val="none"/>
        </w:rPr>
        <w:t>“procurar un desarrollo integral, sostenible y sustentable con fundamento en el ejercicio de la democracia participativa.”</w:t>
      </w:r>
      <w:r w:rsidRPr="00A627DC">
        <w:rPr>
          <w:rFonts w:ascii="Century Gothic" w:eastAsia="Calibri" w:hAnsi="Century Gothic" w:cs="Arial"/>
          <w:color w:val="000000"/>
          <w:kern w:val="0"/>
          <w:sz w:val="22"/>
          <w:szCs w:val="22"/>
          <w:lang w:val="es-MX"/>
          <w14:ligatures w14:val="none"/>
        </w:rPr>
        <w:t xml:space="preserve"> Por su parte, las Juntas de Vivienda Comunal, fueron definidas como “</w:t>
      </w:r>
      <w:r w:rsidRPr="00A627DC">
        <w:rPr>
          <w:rFonts w:ascii="Century Gothic" w:eastAsia="Calibri" w:hAnsi="Century Gothic" w:cs="Arial"/>
          <w:i/>
          <w:color w:val="000000"/>
          <w:kern w:val="0"/>
          <w:sz w:val="22"/>
          <w:szCs w:val="22"/>
          <w:lang w:val="es-MX"/>
          <w14:ligatures w14:val="none"/>
        </w:rPr>
        <w:t>una organización cívica sin ánimo de lucro, integrada por familias que se reúnen con el propósito de adelantar programas de mejoramiento o de autoconstrucción de vivienda”</w:t>
      </w:r>
      <w:r w:rsidRPr="00A627DC">
        <w:rPr>
          <w:rFonts w:ascii="Century Gothic" w:eastAsia="Calibri" w:hAnsi="Century Gothic" w:cs="Arial"/>
          <w:color w:val="000000"/>
          <w:kern w:val="0"/>
          <w:sz w:val="22"/>
          <w:szCs w:val="22"/>
          <w:lang w:val="es-MX"/>
          <w14:ligatures w14:val="none"/>
        </w:rPr>
        <w:t xml:space="preserve"> y una vez concluido el programa se podrán asimilar a una Junta de Acción Comunal, siempre y cuando cumplan los requisitos de Ley.</w:t>
      </w:r>
    </w:p>
    <w:p w14:paraId="7CF55891"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bCs/>
          <w:color w:val="000000"/>
          <w:kern w:val="0"/>
          <w:sz w:val="22"/>
          <w:szCs w:val="22"/>
          <w:lang w:val="es-MX"/>
          <w14:ligatures w14:val="none"/>
        </w:rPr>
      </w:pPr>
      <w:r w:rsidRPr="00A627DC">
        <w:rPr>
          <w:rFonts w:ascii="Century Gothic" w:eastAsia="Calibri" w:hAnsi="Century Gothic" w:cs="Arial"/>
          <w:color w:val="000000"/>
          <w:kern w:val="0"/>
          <w:sz w:val="22"/>
          <w:szCs w:val="22"/>
          <w:lang w:val="es-MX"/>
          <w14:ligatures w14:val="none"/>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de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6B53A1CB"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bCs/>
          <w:color w:val="000000"/>
          <w:kern w:val="0"/>
          <w:sz w:val="22"/>
          <w:szCs w:val="22"/>
          <w:lang w:val="es-MX"/>
          <w14:ligatures w14:val="none"/>
        </w:rPr>
      </w:pPr>
      <w:r w:rsidRPr="00A627DC">
        <w:rPr>
          <w:rFonts w:ascii="Century Gothic" w:eastAsia="Calibri" w:hAnsi="Century Gothic" w:cs="Arial"/>
          <w:bCs/>
          <w:color w:val="000000"/>
          <w:kern w:val="0"/>
          <w:sz w:val="22"/>
          <w:szCs w:val="22"/>
          <w:lang w:val="es-MX"/>
          <w14:ligatures w14:val="none"/>
        </w:rPr>
        <w:t xml:space="preserve">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w:t>
      </w:r>
      <w:r w:rsidRPr="00A627DC">
        <w:rPr>
          <w:rFonts w:ascii="Century Gothic" w:eastAsia="Calibri" w:hAnsi="Century Gothic" w:cs="Arial"/>
          <w:bCs/>
          <w:color w:val="000000"/>
          <w:kern w:val="0"/>
          <w:sz w:val="22"/>
          <w:szCs w:val="22"/>
          <w:lang w:val="es-MX"/>
          <w14:ligatures w14:val="none"/>
        </w:rPr>
        <w:lastRenderedPageBreak/>
        <w:t>oportunidad para desarrollar habilidades administrativas y de gestión en su comunidad</w:t>
      </w:r>
      <w:r w:rsidRPr="00A627DC">
        <w:rPr>
          <w:rFonts w:ascii="Century Gothic" w:eastAsia="Calibri" w:hAnsi="Century Gothic" w:cs="Arial"/>
          <w:bCs/>
          <w:color w:val="000000"/>
          <w:kern w:val="0"/>
          <w:sz w:val="22"/>
          <w:szCs w:val="22"/>
          <w:vertAlign w:val="superscript"/>
          <w:lang w:val="es-MX" w:eastAsia="es-MX"/>
          <w14:ligatures w14:val="none"/>
        </w:rPr>
        <w:footnoteReference w:id="4"/>
      </w:r>
      <w:r w:rsidRPr="00A627DC">
        <w:rPr>
          <w:rFonts w:ascii="Century Gothic" w:eastAsia="Calibri" w:hAnsi="Century Gothic" w:cs="Arial"/>
          <w:bCs/>
          <w:color w:val="000000"/>
          <w:kern w:val="0"/>
          <w:sz w:val="22"/>
          <w:szCs w:val="22"/>
          <w:lang w:val="es-MX"/>
          <w14:ligatures w14:val="none"/>
        </w:rPr>
        <w:t>.</w:t>
      </w:r>
    </w:p>
    <w:p w14:paraId="0272D0FA"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09C7AD69"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A627DC">
        <w:rPr>
          <w:rFonts w:ascii="Century Gothic" w:eastAsia="Calibri" w:hAnsi="Century Gothic" w:cs="Arial"/>
          <w:i/>
          <w:iCs/>
          <w:color w:val="000000"/>
          <w:kern w:val="0"/>
          <w:sz w:val="22"/>
          <w:szCs w:val="22"/>
          <w:lang w:val="es-ES"/>
          <w14:ligatures w14:val="none"/>
        </w:rPr>
        <w:t>la complementación de esfuerzos institucionales, comunitarios, económicos y sociales para la construcción de obras y la satisfacción de necesidades y aspiraciones de las comunidades”.</w:t>
      </w:r>
      <w:r w:rsidRPr="00A627DC">
        <w:rPr>
          <w:rFonts w:ascii="Century Gothic" w:eastAsia="Calibri" w:hAnsi="Century Gothic" w:cs="Arial"/>
          <w:color w:val="000000"/>
          <w:kern w:val="0"/>
          <w:sz w:val="22"/>
          <w:szCs w:val="22"/>
          <w:lang w:val="es-ES"/>
          <w14:ligatures w14:val="none"/>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4C545D87"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i) En primer lugar, las entidades territoriales del orden municipal o distrital pueden celebrar convenios solidarios con Organismos de Acción Comunal</w:t>
      </w:r>
      <w:r w:rsidRPr="00A627DC">
        <w:rPr>
          <w:rFonts w:ascii="Century Gothic" w:eastAsia="Calibri" w:hAnsi="Century Gothic" w:cs="Arial"/>
          <w:i/>
          <w:iCs/>
          <w:color w:val="000000"/>
          <w:kern w:val="0"/>
          <w:sz w:val="22"/>
          <w:szCs w:val="22"/>
          <w:lang w:val="es-ES"/>
          <w14:ligatures w14:val="none"/>
        </w:rPr>
        <w:t xml:space="preserve"> “[…] para el desarrollo conjunto de programas y actividades establecidas por la Ley a los municipios y distritos, acorde con sus planes y desarrollos</w:t>
      </w:r>
      <w:r w:rsidRPr="00A627DC">
        <w:rPr>
          <w:rFonts w:ascii="Century Gothic" w:eastAsia="Calibri" w:hAnsi="Century Gothic" w:cs="Arial"/>
          <w:color w:val="000000"/>
          <w:kern w:val="0"/>
          <w:sz w:val="22"/>
          <w:szCs w:val="22"/>
          <w:lang w:val="es-ES"/>
          <w14:ligatures w14:val="none"/>
        </w:rPr>
        <w:t>”</w:t>
      </w:r>
      <w:r w:rsidRPr="00A627DC">
        <w:rPr>
          <w:rFonts w:ascii="Century Gothic" w:eastAsia="Calibri" w:hAnsi="Century Gothic" w:cs="Arial"/>
          <w:color w:val="000000"/>
          <w:kern w:val="0"/>
          <w:sz w:val="22"/>
          <w:szCs w:val="22"/>
          <w:vertAlign w:val="superscript"/>
          <w14:ligatures w14:val="none"/>
        </w:rPr>
        <w:footnoteReference w:id="5"/>
      </w:r>
      <w:r w:rsidRPr="00A627DC">
        <w:rPr>
          <w:rFonts w:ascii="Century Gothic" w:eastAsia="Calibri" w:hAnsi="Century Gothic" w:cs="Arial"/>
          <w:color w:val="000000"/>
          <w:kern w:val="0"/>
          <w:sz w:val="22"/>
          <w:szCs w:val="22"/>
          <w:lang w:val="es-ES"/>
          <w14:ligatures w14:val="none"/>
        </w:rPr>
        <w:t>.</w:t>
      </w:r>
    </w:p>
    <w:p w14:paraId="5B94E058"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color w:val="000000"/>
          <w:kern w:val="0"/>
          <w:sz w:val="22"/>
          <w:szCs w:val="22"/>
          <w:lang w:val="es-ES"/>
          <w14:ligatures w14:val="none"/>
        </w:rPr>
      </w:pPr>
      <w:proofErr w:type="spellStart"/>
      <w:r w:rsidRPr="00A627DC">
        <w:rPr>
          <w:rFonts w:ascii="Century Gothic" w:eastAsia="Calibri" w:hAnsi="Century Gothic" w:cs="Arial"/>
          <w:color w:val="000000"/>
          <w:kern w:val="0"/>
          <w:sz w:val="22"/>
          <w:szCs w:val="22"/>
          <w:lang w:val="es-ES"/>
          <w14:ligatures w14:val="none"/>
        </w:rPr>
        <w:lastRenderedPageBreak/>
        <w:t>ii</w:t>
      </w:r>
      <w:proofErr w:type="spellEnd"/>
      <w:r w:rsidRPr="00A627DC">
        <w:rPr>
          <w:rFonts w:ascii="Century Gothic" w:eastAsia="Calibri" w:hAnsi="Century Gothic" w:cs="Arial"/>
          <w:color w:val="000000"/>
          <w:kern w:val="0"/>
          <w:sz w:val="22"/>
          <w:szCs w:val="22"/>
          <w:lang w:val="es-ES"/>
          <w14:ligatures w14:val="none"/>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96F787E"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proofErr w:type="spellStart"/>
      <w:r w:rsidRPr="00A627DC">
        <w:rPr>
          <w:rFonts w:ascii="Century Gothic" w:eastAsia="Calibri" w:hAnsi="Century Gothic" w:cs="Arial"/>
          <w:color w:val="000000"/>
          <w:kern w:val="0"/>
          <w:sz w:val="22"/>
          <w:szCs w:val="22"/>
          <w:lang w:val="es-ES"/>
          <w14:ligatures w14:val="none"/>
        </w:rPr>
        <w:t>iii</w:t>
      </w:r>
      <w:proofErr w:type="spellEnd"/>
      <w:r w:rsidRPr="00A627DC">
        <w:rPr>
          <w:rFonts w:ascii="Century Gothic" w:eastAsia="Calibri" w:hAnsi="Century Gothic" w:cs="Arial"/>
          <w:color w:val="000000"/>
          <w:kern w:val="0"/>
          <w:sz w:val="22"/>
          <w:szCs w:val="22"/>
          <w:lang w:val="es-ES"/>
          <w14:ligatures w14:val="none"/>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446E6286"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Existen características generales aplicables a la celebración de cualquier convenio solidario que se encuentran presentes en los tres (3) regímenes de contratación expuestos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59C6861F"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actualidad, pero con algunas modificaciones que se abordarán más adelante. </w:t>
      </w:r>
    </w:p>
    <w:p w14:paraId="30142C21"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El </w:t>
      </w:r>
      <w:bookmarkStart w:id="5" w:name="_Hlk69293147"/>
      <w:r w:rsidRPr="00A627DC">
        <w:rPr>
          <w:rFonts w:ascii="Century Gothic" w:eastAsia="Calibri" w:hAnsi="Century Gothic" w:cs="Arial"/>
          <w:i/>
          <w:iCs/>
          <w:color w:val="000000"/>
          <w:kern w:val="0"/>
          <w:sz w:val="22"/>
          <w:szCs w:val="22"/>
          <w:lang w:val="es-ES"/>
          <w14:ligatures w14:val="none"/>
        </w:rPr>
        <w:t>primer régimen jurídico</w:t>
      </w:r>
      <w:r w:rsidRPr="00A627DC">
        <w:rPr>
          <w:rFonts w:ascii="Century Gothic" w:eastAsia="Calibri" w:hAnsi="Century Gothic" w:cs="Arial"/>
          <w:color w:val="000000"/>
          <w:kern w:val="0"/>
          <w:sz w:val="22"/>
          <w:szCs w:val="22"/>
          <w:lang w:val="es-ES"/>
          <w14:ligatures w14:val="none"/>
        </w:rPr>
        <w:t xml:space="preserve"> encuentra su fundamento en el parágrafo cuarto del artículo 3 de la Ley 136 de 1994. Como se indicó, este determina una </w:t>
      </w:r>
      <w:proofErr w:type="spellStart"/>
      <w:r w:rsidRPr="00A627DC">
        <w:rPr>
          <w:rFonts w:ascii="Century Gothic" w:eastAsia="Calibri" w:hAnsi="Century Gothic" w:cs="Arial"/>
          <w:color w:val="000000"/>
          <w:kern w:val="0"/>
          <w:sz w:val="22"/>
          <w:szCs w:val="22"/>
          <w:lang w:val="es-ES"/>
          <w14:ligatures w14:val="none"/>
        </w:rPr>
        <w:t>sub-regla</w:t>
      </w:r>
      <w:proofErr w:type="spellEnd"/>
      <w:r w:rsidRPr="00A627DC">
        <w:rPr>
          <w:rFonts w:ascii="Century Gothic" w:eastAsia="Calibri" w:hAnsi="Century Gothic" w:cs="Arial"/>
          <w:color w:val="000000"/>
          <w:kern w:val="0"/>
          <w:sz w:val="22"/>
          <w:szCs w:val="22"/>
          <w:lang w:val="es-ES"/>
          <w14:ligatures w14:val="none"/>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A627DC">
        <w:rPr>
          <w:rFonts w:ascii="Century Gothic" w:eastAsia="Calibri" w:hAnsi="Century Gothic" w:cs="Arial"/>
          <w:color w:val="000000"/>
          <w:kern w:val="0"/>
          <w:sz w:val="22"/>
          <w:szCs w:val="22"/>
          <w:lang w:val="es-ES"/>
          <w14:ligatures w14:val="none"/>
        </w:rPr>
        <w:t>ii</w:t>
      </w:r>
      <w:proofErr w:type="spellEnd"/>
      <w:r w:rsidRPr="00A627DC">
        <w:rPr>
          <w:rFonts w:ascii="Century Gothic" w:eastAsia="Calibri" w:hAnsi="Century Gothic" w:cs="Arial"/>
          <w:color w:val="000000"/>
          <w:kern w:val="0"/>
          <w:sz w:val="22"/>
          <w:szCs w:val="22"/>
          <w:lang w:val="es-ES"/>
          <w14:ligatures w14:val="none"/>
        </w:rPr>
        <w:t xml:space="preserve">) que el objeto contractual </w:t>
      </w:r>
      <w:r w:rsidRPr="00A627DC">
        <w:rPr>
          <w:rFonts w:ascii="Century Gothic" w:eastAsia="Calibri" w:hAnsi="Century Gothic" w:cs="Arial"/>
          <w:color w:val="000000"/>
          <w:kern w:val="0"/>
          <w:sz w:val="22"/>
          <w:szCs w:val="22"/>
          <w:lang w:val="es-ES"/>
          <w14:ligatures w14:val="none"/>
        </w:rPr>
        <w:lastRenderedPageBreak/>
        <w:t xml:space="preserve">consista en la ejecución de obras; y, </w:t>
      </w:r>
      <w:proofErr w:type="spellStart"/>
      <w:r w:rsidRPr="00A627DC">
        <w:rPr>
          <w:rFonts w:ascii="Century Gothic" w:eastAsia="Calibri" w:hAnsi="Century Gothic" w:cs="Arial"/>
          <w:color w:val="000000"/>
          <w:kern w:val="0"/>
          <w:sz w:val="22"/>
          <w:szCs w:val="22"/>
          <w:lang w:val="es-ES"/>
          <w14:ligatures w14:val="none"/>
        </w:rPr>
        <w:t>iii</w:t>
      </w:r>
      <w:proofErr w:type="spellEnd"/>
      <w:r w:rsidRPr="00A627DC">
        <w:rPr>
          <w:rFonts w:ascii="Century Gothic" w:eastAsia="Calibri" w:hAnsi="Century Gothic" w:cs="Arial"/>
          <w:color w:val="000000"/>
          <w:kern w:val="0"/>
          <w:sz w:val="22"/>
          <w:szCs w:val="22"/>
          <w:lang w:val="es-ES"/>
          <w14:ligatures w14:val="none"/>
        </w:rPr>
        <w:t>)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w:t>
      </w:r>
      <w:bookmarkEnd w:id="5"/>
      <w:r w:rsidRPr="00A627DC">
        <w:rPr>
          <w:rFonts w:ascii="Century Gothic" w:eastAsia="Calibri" w:hAnsi="Century Gothic" w:cs="Arial"/>
          <w:color w:val="000000"/>
          <w:kern w:val="0"/>
          <w:sz w:val="22"/>
          <w:szCs w:val="22"/>
          <w:lang w:val="es-ES"/>
          <w14:ligatures w14:val="none"/>
        </w:rPr>
        <w:t xml:space="preserve"> Sin embargo, como se expondrá más adelante, el artículo 95 de la Ley 2166 de 2021 y el Decreto 142 de 2023 modificó estas subreglas en cuanto a los sujetos aplicables, condiciones y la cuantía del contrato. </w:t>
      </w:r>
    </w:p>
    <w:p w14:paraId="10EDB1CD"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Un </w:t>
      </w:r>
      <w:r w:rsidRPr="00A627DC">
        <w:rPr>
          <w:rFonts w:ascii="Century Gothic" w:eastAsia="Calibri" w:hAnsi="Century Gothic" w:cs="Arial"/>
          <w:i/>
          <w:iCs/>
          <w:color w:val="000000"/>
          <w:kern w:val="0"/>
          <w:sz w:val="22"/>
          <w:szCs w:val="22"/>
          <w:lang w:val="es-ES"/>
          <w14:ligatures w14:val="none"/>
        </w:rPr>
        <w:t>segundo</w:t>
      </w:r>
      <w:r w:rsidRPr="00A627DC">
        <w:rPr>
          <w:rFonts w:ascii="Century Gothic" w:eastAsia="Calibri" w:hAnsi="Century Gothic" w:cs="Arial"/>
          <w:color w:val="000000"/>
          <w:kern w:val="0"/>
          <w:sz w:val="22"/>
          <w:szCs w:val="22"/>
          <w:lang w:val="es-ES"/>
          <w14:ligatures w14:val="none"/>
        </w:rPr>
        <w:t xml:space="preserve"> </w:t>
      </w:r>
      <w:r w:rsidRPr="00A627DC">
        <w:rPr>
          <w:rFonts w:ascii="Century Gothic" w:eastAsia="Calibri" w:hAnsi="Century Gothic" w:cs="Arial"/>
          <w:i/>
          <w:iCs/>
          <w:color w:val="000000"/>
          <w:kern w:val="0"/>
          <w:sz w:val="22"/>
          <w:szCs w:val="22"/>
          <w:lang w:val="es-ES"/>
          <w14:ligatures w14:val="none"/>
        </w:rPr>
        <w:t>régimen</w:t>
      </w:r>
      <w:r w:rsidRPr="00A627DC">
        <w:rPr>
          <w:rFonts w:ascii="Century Gothic" w:eastAsia="Calibri" w:hAnsi="Century Gothic" w:cs="Arial"/>
          <w:color w:val="000000"/>
          <w:kern w:val="0"/>
          <w:sz w:val="22"/>
          <w:szCs w:val="22"/>
          <w:lang w:val="es-ES"/>
          <w14:ligatures w14:val="none"/>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09CAC7B7"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entidades sin ánimo de lucro de reconocida idoneidad (entre los que se encuentra los Organismos de Acción Comunal); </w:t>
      </w:r>
      <w:proofErr w:type="spellStart"/>
      <w:r w:rsidRPr="00A627DC">
        <w:rPr>
          <w:rFonts w:ascii="Century Gothic" w:eastAsia="Calibri" w:hAnsi="Century Gothic" w:cs="Arial"/>
          <w:color w:val="000000"/>
          <w:kern w:val="0"/>
          <w:sz w:val="22"/>
          <w:szCs w:val="22"/>
          <w:lang w:val="es-ES"/>
          <w14:ligatures w14:val="none"/>
        </w:rPr>
        <w:t>ii</w:t>
      </w:r>
      <w:proofErr w:type="spellEnd"/>
      <w:r w:rsidRPr="00A627DC">
        <w:rPr>
          <w:rFonts w:ascii="Century Gothic" w:eastAsia="Calibri" w:hAnsi="Century Gothic" w:cs="Arial"/>
          <w:color w:val="000000"/>
          <w:kern w:val="0"/>
          <w:sz w:val="22"/>
          <w:szCs w:val="22"/>
          <w:lang w:val="es-ES"/>
          <w14:ligatures w14:val="none"/>
        </w:rPr>
        <w:t xml:space="preserve">) que el objeto del contrato esté dirigido al impulso de programas y actividades de interés público acordes con el plan de desarrollo aplicable (territorial o nacional); </w:t>
      </w:r>
      <w:proofErr w:type="spellStart"/>
      <w:r w:rsidRPr="00A627DC">
        <w:rPr>
          <w:rFonts w:ascii="Century Gothic" w:eastAsia="Calibri" w:hAnsi="Century Gothic" w:cs="Arial"/>
          <w:color w:val="000000"/>
          <w:kern w:val="0"/>
          <w:sz w:val="22"/>
          <w:szCs w:val="22"/>
          <w:lang w:val="es-ES"/>
          <w14:ligatures w14:val="none"/>
        </w:rPr>
        <w:t>iii</w:t>
      </w:r>
      <w:proofErr w:type="spellEnd"/>
      <w:r w:rsidRPr="00A627DC">
        <w:rPr>
          <w:rFonts w:ascii="Century Gothic" w:eastAsia="Calibri" w:hAnsi="Century Gothic" w:cs="Arial"/>
          <w:color w:val="000000"/>
          <w:kern w:val="0"/>
          <w:sz w:val="22"/>
          <w:szCs w:val="22"/>
          <w:lang w:val="es-ES"/>
          <w14:ligatures w14:val="none"/>
        </w:rPr>
        <w:t xml:space="preserve">) que el contrato, independientemente de su cuantía, no refleje relaciones conmutativas que impliquen contraprestaciones para la entidad del Estado; y </w:t>
      </w:r>
      <w:proofErr w:type="spellStart"/>
      <w:r w:rsidRPr="00A627DC">
        <w:rPr>
          <w:rFonts w:ascii="Century Gothic" w:eastAsia="Calibri" w:hAnsi="Century Gothic" w:cs="Arial"/>
          <w:color w:val="000000"/>
          <w:kern w:val="0"/>
          <w:sz w:val="22"/>
          <w:szCs w:val="22"/>
          <w:lang w:val="es-ES"/>
          <w14:ligatures w14:val="none"/>
        </w:rPr>
        <w:t>iv</w:t>
      </w:r>
      <w:proofErr w:type="spellEnd"/>
      <w:r w:rsidRPr="00A627DC">
        <w:rPr>
          <w:rFonts w:ascii="Century Gothic" w:eastAsia="Calibri" w:hAnsi="Century Gothic" w:cs="Arial"/>
          <w:color w:val="000000"/>
          <w:kern w:val="0"/>
          <w:sz w:val="22"/>
          <w:szCs w:val="22"/>
          <w:lang w:val="es-ES"/>
          <w14:ligatures w14:val="none"/>
        </w:rPr>
        <w:t xml:space="preserve">) que la entidad del Estado no imparta instrucciones precisas para la ejecución del objeto convenido. </w:t>
      </w:r>
    </w:p>
    <w:p w14:paraId="435C5A79"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 EGCAP, con base en las remisiones efectuadas en los </w:t>
      </w:r>
      <w:r w:rsidRPr="00A627DC">
        <w:rPr>
          <w:rFonts w:ascii="Century Gothic" w:eastAsia="Calibri" w:hAnsi="Century Gothic" w:cs="Arial"/>
          <w:color w:val="000000"/>
          <w:kern w:val="0"/>
          <w:sz w:val="22"/>
          <w:szCs w:val="22"/>
          <w:lang w:val="es-ES"/>
          <w14:ligatures w14:val="none"/>
        </w:rPr>
        <w:lastRenderedPageBreak/>
        <w:t xml:space="preserve">artículos séptimo y octavo del citado Decreto. Sin embargo, como se expondrá más adelante, el artículo 63 de la Ley 2166 de 2021 y el Decreto 142 de 2023 estableció unas subreglas especiales a observar cuando los sujetos sean Organismos de Acción Comunal, respecto de la cuantía del convenio y su consagración expresa en los planes de desarrollo respectivos. </w:t>
      </w:r>
    </w:p>
    <w:p w14:paraId="4907A721"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i/>
          <w:color w:val="000000"/>
          <w:kern w:val="0"/>
          <w:sz w:val="22"/>
          <w:szCs w:val="22"/>
          <w:lang w:val="es-ES"/>
          <w14:ligatures w14:val="none"/>
        </w:rPr>
        <w:t>Por último</w:t>
      </w:r>
      <w:r w:rsidRPr="00A627DC">
        <w:rPr>
          <w:rFonts w:ascii="Century Gothic" w:eastAsia="Calibri" w:hAnsi="Century Gothic" w:cs="Arial"/>
          <w:color w:val="000000"/>
          <w:kern w:val="0"/>
          <w:sz w:val="22"/>
          <w:szCs w:val="22"/>
          <w:lang w:val="es-ES"/>
          <w14:ligatures w14:val="none"/>
        </w:rPr>
        <w:t xml:space="preserve">, en armonía con la modificación realizada por la Ley 1955 de 2019, se presenta un </w:t>
      </w:r>
      <w:r w:rsidRPr="00A627DC">
        <w:rPr>
          <w:rFonts w:ascii="Century Gothic" w:eastAsia="Calibri" w:hAnsi="Century Gothic" w:cs="Arial"/>
          <w:i/>
          <w:color w:val="000000"/>
          <w:kern w:val="0"/>
          <w:sz w:val="22"/>
          <w:szCs w:val="22"/>
          <w:lang w:val="es-ES"/>
          <w14:ligatures w14:val="none"/>
        </w:rPr>
        <w:t>tercer régimen</w:t>
      </w:r>
      <w:r w:rsidRPr="00A627DC">
        <w:rPr>
          <w:rFonts w:ascii="Century Gothic" w:eastAsia="Calibri" w:hAnsi="Century Gothic" w:cs="Arial"/>
          <w:color w:val="000000"/>
          <w:kern w:val="0"/>
          <w:sz w:val="22"/>
          <w:szCs w:val="22"/>
          <w:lang w:val="es-ES"/>
          <w14:ligatures w14:val="none"/>
        </w:rPr>
        <w:t xml:space="preserve">, </w:t>
      </w:r>
      <w:bookmarkStart w:id="6" w:name="_Hlk98594490"/>
      <w:r w:rsidRPr="00A627DC">
        <w:rPr>
          <w:rFonts w:ascii="Century Gothic" w:eastAsia="Calibri" w:hAnsi="Century Gothic" w:cs="Arial"/>
          <w:color w:val="000000"/>
          <w:kern w:val="0"/>
          <w:sz w:val="22"/>
          <w:szCs w:val="22"/>
          <w:lang w:val="es-ES"/>
          <w14:ligatures w14:val="none"/>
        </w:rPr>
        <w:t>que encuentra su fundamento en los parágrafos tercero y quinto del artículo tercero de la Ley 136 de 1994</w:t>
      </w:r>
      <w:bookmarkEnd w:id="6"/>
      <w:r w:rsidRPr="00A627DC">
        <w:rPr>
          <w:rFonts w:ascii="Century Gothic" w:eastAsia="Calibri" w:hAnsi="Century Gothic" w:cs="Arial"/>
          <w:color w:val="000000"/>
          <w:kern w:val="0"/>
          <w:sz w:val="22"/>
          <w:szCs w:val="22"/>
          <w:lang w:val="es-ES"/>
          <w14:ligatures w14:val="none"/>
        </w:rPr>
        <w:t>. Retomando los Conceptos de esta Agencia</w:t>
      </w:r>
      <w:r w:rsidRPr="00A627DC">
        <w:rPr>
          <w:rFonts w:ascii="Century Gothic" w:eastAsia="Calibri" w:hAnsi="Century Gothic" w:cs="Arial"/>
          <w:color w:val="000000"/>
          <w:kern w:val="0"/>
          <w:sz w:val="22"/>
          <w:szCs w:val="22"/>
          <w:vertAlign w:val="superscript"/>
          <w:lang w:val="es-ES"/>
          <w14:ligatures w14:val="none"/>
        </w:rPr>
        <w:footnoteReference w:id="6"/>
      </w:r>
      <w:r w:rsidRPr="00A627DC">
        <w:rPr>
          <w:rFonts w:ascii="Century Gothic" w:eastAsia="Calibri" w:hAnsi="Century Gothic" w:cs="Arial"/>
          <w:color w:val="000000"/>
          <w:kern w:val="0"/>
          <w:sz w:val="22"/>
          <w:szCs w:val="22"/>
          <w:lang w:val="es-ES"/>
          <w14:ligatures w14:val="none"/>
        </w:rPr>
        <w:t>, dicho régimen se debía interpretar armónicamente con lo dispuesto en el artículo 141 de la precitada Ley</w:t>
      </w:r>
      <w:r w:rsidRPr="00A627DC">
        <w:rPr>
          <w:rFonts w:ascii="Century Gothic" w:eastAsia="Calibri" w:hAnsi="Century Gothic" w:cs="Arial"/>
          <w:color w:val="000000"/>
          <w:kern w:val="0"/>
          <w:sz w:val="22"/>
          <w:szCs w:val="22"/>
          <w:vertAlign w:val="superscript"/>
          <w:lang w:val="es-ES"/>
          <w14:ligatures w14:val="none"/>
        </w:rPr>
        <w:footnoteReference w:id="7"/>
      </w:r>
      <w:r w:rsidRPr="00A627DC">
        <w:rPr>
          <w:rFonts w:ascii="Century Gothic" w:eastAsia="Calibri" w:hAnsi="Century Gothic" w:cs="Arial"/>
          <w:color w:val="000000"/>
          <w:kern w:val="0"/>
          <w:sz w:val="22"/>
          <w:szCs w:val="22"/>
          <w:lang w:val="es-ES"/>
          <w14:ligatures w14:val="none"/>
        </w:rPr>
        <w:t xml:space="preserve"> y el artículo 55 de la Ley 743 de 2002</w:t>
      </w:r>
      <w:r w:rsidRPr="00A627DC">
        <w:rPr>
          <w:rFonts w:ascii="Century Gothic" w:eastAsia="Calibri" w:hAnsi="Century Gothic" w:cs="Arial"/>
          <w:color w:val="000000"/>
          <w:kern w:val="0"/>
          <w:sz w:val="22"/>
          <w:szCs w:val="22"/>
          <w:vertAlign w:val="superscript"/>
          <w:lang w:val="es-ES"/>
          <w14:ligatures w14:val="none"/>
        </w:rPr>
        <w:footnoteReference w:id="8"/>
      </w:r>
      <w:r w:rsidRPr="00A627DC">
        <w:rPr>
          <w:rFonts w:ascii="Century Gothic" w:eastAsia="Calibri" w:hAnsi="Century Gothic" w:cs="Arial"/>
          <w:color w:val="000000"/>
          <w:kern w:val="0"/>
          <w:sz w:val="22"/>
          <w:szCs w:val="22"/>
          <w:lang w:val="es-ES"/>
          <w14:ligatures w14:val="none"/>
        </w:rPr>
        <w:t xml:space="preserve"> –norma vigente hasta la expedición de la Ley 2166 de 2021– remplazado por el artículo 63. En virtud de tales disposiciones normativas, las organizaciones comunitarias cuentan con la posibilidad de </w:t>
      </w:r>
      <w:r w:rsidRPr="00A627DC">
        <w:rPr>
          <w:rFonts w:ascii="Century Gothic" w:eastAsia="Calibri" w:hAnsi="Century Gothic" w:cs="Arial"/>
          <w:i/>
          <w:color w:val="000000"/>
          <w:kern w:val="0"/>
          <w:sz w:val="22"/>
          <w:szCs w:val="22"/>
          <w:lang w:val="es-ES"/>
          <w14:ligatures w14:val="none"/>
        </w:rPr>
        <w:t>“vincularse al desarrollo y mejoramiento municipal mediante la participación en el ejercicio de las funciones, la prestación de servicios o la ejecución de obras públicas a cargo de la administración central o descentralizada”</w:t>
      </w:r>
      <w:r w:rsidRPr="00A627DC">
        <w:rPr>
          <w:rFonts w:ascii="Century Gothic" w:eastAsia="Calibri" w:hAnsi="Century Gothic" w:cs="Arial"/>
          <w:color w:val="000000"/>
          <w:kern w:val="0"/>
          <w:sz w:val="22"/>
          <w:szCs w:val="22"/>
          <w:lang w:val="es-ES"/>
          <w14:ligatures w14:val="none"/>
        </w:rPr>
        <w:t xml:space="preserve">.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w:t>
      </w:r>
      <w:proofErr w:type="spellStart"/>
      <w:r w:rsidRPr="00A627DC">
        <w:rPr>
          <w:rFonts w:ascii="Century Gothic" w:eastAsia="Calibri" w:hAnsi="Century Gothic" w:cs="Arial"/>
          <w:color w:val="000000"/>
          <w:kern w:val="0"/>
          <w:sz w:val="22"/>
          <w:szCs w:val="22"/>
          <w:lang w:val="es-ES"/>
          <w14:ligatures w14:val="none"/>
        </w:rPr>
        <w:t>ii</w:t>
      </w:r>
      <w:proofErr w:type="spellEnd"/>
      <w:r w:rsidRPr="00A627DC">
        <w:rPr>
          <w:rFonts w:ascii="Century Gothic" w:eastAsia="Calibri" w:hAnsi="Century Gothic" w:cs="Arial"/>
          <w:color w:val="000000"/>
          <w:kern w:val="0"/>
          <w:sz w:val="22"/>
          <w:szCs w:val="22"/>
          <w:lang w:val="es-ES"/>
          <w14:ligatures w14:val="none"/>
        </w:rPr>
        <w:t xml:space="preserve">) se cumpla con el objetivo planteado en el </w:t>
      </w:r>
      <w:r w:rsidRPr="00A627DC">
        <w:rPr>
          <w:rFonts w:ascii="Century Gothic" w:eastAsia="Calibri" w:hAnsi="Century Gothic" w:cs="Arial"/>
          <w:color w:val="000000"/>
          <w:kern w:val="0"/>
          <w:sz w:val="22"/>
          <w:szCs w:val="22"/>
          <w:lang w:val="es-ES"/>
          <w14:ligatures w14:val="none"/>
        </w:rPr>
        <w:lastRenderedPageBreak/>
        <w:t xml:space="preserve">parágrafo tercero del artículo tercero de la Ley 136 de 1994, en consonancia con el artículo 355 constitucional; y </w:t>
      </w:r>
      <w:proofErr w:type="spellStart"/>
      <w:r w:rsidRPr="00A627DC">
        <w:rPr>
          <w:rFonts w:ascii="Century Gothic" w:eastAsia="Calibri" w:hAnsi="Century Gothic" w:cs="Arial"/>
          <w:color w:val="000000"/>
          <w:kern w:val="0"/>
          <w:sz w:val="22"/>
          <w:szCs w:val="22"/>
          <w:lang w:val="es-ES"/>
          <w14:ligatures w14:val="none"/>
        </w:rPr>
        <w:t>iii</w:t>
      </w:r>
      <w:proofErr w:type="spellEnd"/>
      <w:r w:rsidRPr="00A627DC">
        <w:rPr>
          <w:rFonts w:ascii="Century Gothic" w:eastAsia="Calibri" w:hAnsi="Century Gothic" w:cs="Arial"/>
          <w:color w:val="000000"/>
          <w:kern w:val="0"/>
          <w:sz w:val="22"/>
          <w:szCs w:val="22"/>
          <w:lang w:val="es-ES"/>
          <w14:ligatures w14:val="none"/>
        </w:rPr>
        <w:t>)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45A3684B"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14:ligatures w14:val="none"/>
        </w:rPr>
      </w:pPr>
      <w:r w:rsidRPr="00A627DC">
        <w:rPr>
          <w:rFonts w:ascii="Century Gothic" w:eastAsia="Calibri" w:hAnsi="Century Gothic" w:cs="Arial"/>
          <w:color w:val="000000"/>
          <w:kern w:val="0"/>
          <w:sz w:val="22"/>
          <w:szCs w:val="22"/>
          <w:lang w:val="es-ES"/>
          <w14:ligatures w14:val="none"/>
        </w:rPr>
        <w:t>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estos organismos para el cumplimiento o la ejecución de determinadas funciones u obras, siempre y cuando estos últimos aporten el trabajo de sus integrantes y/o afiliados, así como otros bienes o recursos para cumplimiento de funciones o ejecución de obras en el territorio para lo cual deberá tener en cuenta los artículos 63 y 95 de Ley 2166 de 2021, respectivamente. Asimismo, la norma dispuso que los convenios que se celebren en desarrollo de este artículo estarán sujetos a las formalidades o requisitos previstos en la Ley para las entidades públicas.</w:t>
      </w:r>
    </w:p>
    <w:p w14:paraId="28E4CDC7"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r w:rsidRPr="00A627DC">
        <w:rPr>
          <w:rFonts w:ascii="Century Gothic" w:eastAsia="Calibri" w:hAnsi="Century Gothic" w:cs="Arial"/>
          <w:color w:val="000000"/>
          <w:kern w:val="0"/>
          <w:sz w:val="22"/>
          <w:szCs w:val="22"/>
          <w:vertAlign w:val="superscript"/>
          <w:lang w:val="es-ES"/>
          <w14:ligatures w14:val="none"/>
        </w:rPr>
        <w:footnoteReference w:id="9"/>
      </w:r>
      <w:r w:rsidRPr="00A627DC">
        <w:rPr>
          <w:rFonts w:ascii="Century Gothic" w:eastAsia="Calibri" w:hAnsi="Century Gothic" w:cs="Arial"/>
          <w:color w:val="000000"/>
          <w:kern w:val="0"/>
          <w:sz w:val="22"/>
          <w:szCs w:val="22"/>
          <w:lang w:val="es-ES"/>
          <w14:ligatures w14:val="none"/>
        </w:rPr>
        <w:t xml:space="preserve">. Por otro lado, sin perjuicio de las </w:t>
      </w:r>
      <w:r w:rsidRPr="00A627DC">
        <w:rPr>
          <w:rFonts w:ascii="Century Gothic" w:eastAsia="Calibri" w:hAnsi="Century Gothic" w:cs="Arial"/>
          <w:color w:val="000000"/>
          <w:kern w:val="0"/>
          <w:sz w:val="22"/>
          <w:szCs w:val="22"/>
          <w:lang w:val="es-ES"/>
          <w14:ligatures w14:val="none"/>
        </w:rPr>
        <w:lastRenderedPageBreak/>
        <w:t>particularidades del supuesto previsto en el precitado artículo 141 del Ley 136 de 1994, el régimen de garantías se incorpora bien sea directamente a través del EGCAP o a través de remisiones como las previstas en el artículo 8 del Decreto 092 de 2012</w:t>
      </w:r>
      <w:r w:rsidRPr="00A627DC">
        <w:rPr>
          <w:rFonts w:ascii="Century Gothic" w:eastAsia="Calibri" w:hAnsi="Century Gothic" w:cs="Arial"/>
          <w:color w:val="000000"/>
          <w:kern w:val="0"/>
          <w:sz w:val="22"/>
          <w:szCs w:val="22"/>
          <w:vertAlign w:val="superscript"/>
          <w:lang w:val="es-ES"/>
          <w14:ligatures w14:val="none"/>
        </w:rPr>
        <w:footnoteReference w:id="10"/>
      </w:r>
      <w:r w:rsidRPr="00A627DC">
        <w:rPr>
          <w:rFonts w:ascii="Century Gothic" w:eastAsia="Calibri" w:hAnsi="Century Gothic" w:cs="Arial"/>
          <w:color w:val="000000"/>
          <w:kern w:val="0"/>
          <w:sz w:val="22"/>
          <w:szCs w:val="22"/>
          <w:lang w:val="es-ES"/>
          <w14:ligatures w14:val="none"/>
        </w:rPr>
        <w:t xml:space="preserve">, aspecto que también se extiende al régimen sancionatorio contractual en caso de responsabilidad por incumplimiento. </w:t>
      </w:r>
    </w:p>
    <w:p w14:paraId="6CB71E89"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Finalmente, respecto a la supervisión, el inciso segundo del artículo 83 de la Ley 1474 de 2011 es una norma de aplicación transversal al sistema de compras públicas, pues dispone </w:t>
      </w:r>
      <w:r w:rsidRPr="00A627DC">
        <w:rPr>
          <w:rFonts w:ascii="Century Gothic" w:eastAsia="Calibri" w:hAnsi="Century Gothic" w:cs="Arial"/>
          <w:i/>
          <w:color w:val="000000"/>
          <w:kern w:val="0"/>
          <w:sz w:val="22"/>
          <w:szCs w:val="22"/>
          <w:lang w:val="es-ES"/>
          <w14:ligatures w14:val="none"/>
        </w:rPr>
        <w:t>“[…] la Entidad estatal podrá contratar personal de apoyo, a través de los contratos de prestación de servicios que sean requeridos</w:t>
      </w:r>
      <w:r w:rsidRPr="00A627DC">
        <w:rPr>
          <w:rFonts w:ascii="Century Gothic" w:eastAsia="Calibri" w:hAnsi="Century Gothic" w:cs="Arial"/>
          <w:color w:val="000000"/>
          <w:kern w:val="0"/>
          <w:sz w:val="22"/>
          <w:szCs w:val="22"/>
          <w:lang w:val="es-ES"/>
          <w14:ligatures w14:val="none"/>
        </w:rPr>
        <w:t>”; razón por la cual, de acuerdo con la línea consolidada de esta Agencia, los convenios solidarios no están exentos de supervisión</w:t>
      </w:r>
      <w:r w:rsidRPr="00A627DC">
        <w:rPr>
          <w:rFonts w:ascii="Century Gothic" w:eastAsia="Calibri" w:hAnsi="Century Gothic" w:cs="Arial"/>
          <w:color w:val="000000"/>
          <w:kern w:val="0"/>
          <w:sz w:val="22"/>
          <w:szCs w:val="22"/>
          <w:vertAlign w:val="superscript"/>
          <w:lang w:val="es-ES"/>
          <w14:ligatures w14:val="none"/>
        </w:rPr>
        <w:footnoteReference w:id="11"/>
      </w:r>
      <w:r w:rsidRPr="00A627DC">
        <w:rPr>
          <w:rFonts w:ascii="Century Gothic" w:eastAsia="Calibri" w:hAnsi="Century Gothic" w:cs="Arial"/>
          <w:color w:val="000000"/>
          <w:kern w:val="0"/>
          <w:sz w:val="22"/>
          <w:szCs w:val="22"/>
          <w:lang w:val="es-ES"/>
          <w14:ligatures w14:val="none"/>
        </w:rPr>
        <w:t xml:space="preserve">.    </w:t>
      </w:r>
    </w:p>
    <w:p w14:paraId="481B6667"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color w:val="000000"/>
          <w:kern w:val="0"/>
          <w:sz w:val="22"/>
          <w:szCs w:val="22"/>
          <w:lang w:val="es-ES"/>
          <w14:ligatures w14:val="none"/>
        </w:rPr>
      </w:pPr>
      <w:r w:rsidRPr="00A627DC">
        <w:rPr>
          <w:rFonts w:ascii="Century Gothic" w:eastAsia="Calibri" w:hAnsi="Century Gothic" w:cs="Arial"/>
          <w:color w:val="000000"/>
          <w:kern w:val="0"/>
          <w:sz w:val="22"/>
          <w:szCs w:val="22"/>
          <w:lang w:val="es-ES"/>
          <w14:ligatures w14:val="none"/>
        </w:rPr>
        <w:t xml:space="preserve">Las anteriores precisiones son importantes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5E346857"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color w:val="000000"/>
          <w:kern w:val="0"/>
          <w:sz w:val="22"/>
          <w:szCs w:val="22"/>
          <w:lang w:val="es-ES"/>
          <w14:ligatures w14:val="none"/>
        </w:rPr>
      </w:pPr>
    </w:p>
    <w:p w14:paraId="1B93B32A" w14:textId="62D92344" w:rsidR="00A627DC" w:rsidRPr="00A627DC" w:rsidRDefault="00A627DC" w:rsidP="00A627DC">
      <w:pPr>
        <w:shd w:val="clear" w:color="auto" w:fill="FFFFFF"/>
        <w:spacing w:after="0" w:line="276" w:lineRule="auto"/>
        <w:jc w:val="both"/>
        <w:rPr>
          <w:rFonts w:ascii="Century Gothic" w:eastAsia="Calibri" w:hAnsi="Century Gothic" w:cs="Arial"/>
          <w:b/>
          <w:color w:val="000000"/>
          <w:kern w:val="0"/>
          <w:sz w:val="22"/>
          <w:szCs w:val="22"/>
          <w14:ligatures w14:val="none"/>
        </w:rPr>
      </w:pPr>
      <w:r w:rsidRPr="00A627DC">
        <w:rPr>
          <w:rFonts w:ascii="Century Gothic" w:eastAsia="Calibri" w:hAnsi="Century Gothic" w:cs="Arial"/>
          <w:b/>
          <w:color w:val="000000"/>
          <w:kern w:val="0"/>
          <w:sz w:val="22"/>
          <w:szCs w:val="22"/>
          <w14:ligatures w14:val="none"/>
        </w:rPr>
        <w:t xml:space="preserve">2.2. Convenios solidarios con Organismos de Acción Comunal bajo la </w:t>
      </w:r>
      <w:bookmarkStart w:id="8" w:name="_Hlk131059883"/>
      <w:r w:rsidRPr="00A627DC">
        <w:rPr>
          <w:rFonts w:ascii="Century Gothic" w:eastAsia="Calibri" w:hAnsi="Century Gothic" w:cs="Arial"/>
          <w:b/>
          <w:color w:val="000000"/>
          <w:kern w:val="0"/>
          <w:sz w:val="22"/>
          <w:szCs w:val="22"/>
          <w14:ligatures w14:val="none"/>
        </w:rPr>
        <w:t>Ley 2166 de 2021 y el Decreto 142 de 2023</w:t>
      </w:r>
      <w:bookmarkEnd w:id="8"/>
    </w:p>
    <w:p w14:paraId="0C4D18C5" w14:textId="77777777" w:rsidR="00A627DC" w:rsidRPr="00A627DC" w:rsidRDefault="00A627DC" w:rsidP="00A627DC">
      <w:pPr>
        <w:shd w:val="clear" w:color="auto" w:fill="FFFFFF"/>
        <w:spacing w:after="0" w:line="276" w:lineRule="auto"/>
        <w:jc w:val="both"/>
        <w:rPr>
          <w:rFonts w:ascii="Century Gothic" w:eastAsia="Calibri" w:hAnsi="Century Gothic" w:cs="Arial"/>
          <w:b/>
          <w:color w:val="000000"/>
          <w:kern w:val="0"/>
          <w:sz w:val="22"/>
          <w:szCs w:val="22"/>
          <w:lang w:val="es-ES_tradnl"/>
          <w14:ligatures w14:val="none"/>
        </w:rPr>
      </w:pPr>
    </w:p>
    <w:p w14:paraId="04BBEE20" w14:textId="77777777" w:rsidR="00A627DC" w:rsidRPr="00A627DC" w:rsidRDefault="00A627DC" w:rsidP="00A627DC">
      <w:pPr>
        <w:shd w:val="clear" w:color="auto" w:fill="FFFFFF"/>
        <w:spacing w:after="120" w:line="276" w:lineRule="auto"/>
        <w:jc w:val="both"/>
        <w:rPr>
          <w:rFonts w:ascii="Century Gothic" w:eastAsia="Calibri" w:hAnsi="Century Gothic" w:cs="Arial"/>
          <w:bCs/>
          <w:color w:val="000000"/>
          <w:kern w:val="0"/>
          <w:sz w:val="22"/>
          <w:szCs w:val="22"/>
          <w:lang w:eastAsia="es-MX"/>
          <w14:ligatures w14:val="none"/>
        </w:rPr>
      </w:pPr>
      <w:r w:rsidRPr="00A627DC">
        <w:rPr>
          <w:rFonts w:ascii="Century Gothic" w:eastAsia="Calibri" w:hAnsi="Century Gothic" w:cs="Arial"/>
          <w:bCs/>
          <w:color w:val="000000"/>
          <w:kern w:val="0"/>
          <w:sz w:val="22"/>
          <w:szCs w:val="22"/>
          <w:lang w:eastAsia="es-MX"/>
          <w14:ligatures w14:val="none"/>
        </w:rPr>
        <w:lastRenderedPageBreak/>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color w:val="000000"/>
          <w:kern w:val="0"/>
          <w:sz w:val="22"/>
          <w:szCs w:val="22"/>
          <w:lang w:eastAsia="es-MX"/>
          <w14:ligatures w14:val="none"/>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color w:val="000000"/>
          <w:kern w:val="0"/>
          <w:sz w:val="22"/>
          <w:szCs w:val="22"/>
          <w:lang w:eastAsia="es-MX"/>
          <w14:ligatures w14:val="none"/>
        </w:rPr>
        <w:t xml:space="preserve">. </w:t>
      </w:r>
    </w:p>
    <w:p w14:paraId="38AAE9B6" w14:textId="77777777" w:rsidR="00A627DC" w:rsidRPr="00A627DC" w:rsidRDefault="00A627DC" w:rsidP="00A627DC">
      <w:pPr>
        <w:shd w:val="clear" w:color="auto" w:fill="FFFFFF"/>
        <w:spacing w:before="120" w:after="0" w:line="276" w:lineRule="auto"/>
        <w:ind w:firstLine="709"/>
        <w:jc w:val="both"/>
        <w:rPr>
          <w:rFonts w:ascii="Century Gothic" w:eastAsia="Calibri" w:hAnsi="Century Gothic" w:cs="Arial"/>
          <w:bCs/>
          <w:color w:val="000000"/>
          <w:kern w:val="0"/>
          <w:sz w:val="22"/>
          <w:szCs w:val="22"/>
          <w:lang w:eastAsia="es-MX"/>
          <w14:ligatures w14:val="none"/>
        </w:rPr>
      </w:pPr>
      <w:r w:rsidRPr="00A627DC">
        <w:rPr>
          <w:rFonts w:ascii="Century Gothic" w:eastAsia="Calibri" w:hAnsi="Century Gothic" w:cs="Arial"/>
          <w:bCs/>
          <w:color w:val="000000"/>
          <w:kern w:val="0"/>
          <w:sz w:val="22"/>
          <w:szCs w:val="22"/>
          <w:lang w:eastAsia="es-MX"/>
          <w14:ligatures w14:val="none"/>
        </w:rPr>
        <w:t xml:space="preserve">En desarrollo de lo anterior, el artículo 95 de dicha ley –derogado parcialmente por el artículo 372 de la Ley 2294 de 2023 en lo que respecta a la expresión “territoriales”– contempla la celebración de directa de convenios solidarios entre Organismos de Acción Comunal y “los entes </w:t>
      </w:r>
      <w:r w:rsidRPr="00A627DC">
        <w:rPr>
          <w:rFonts w:ascii="Century Gothic" w:eastAsia="Calibri" w:hAnsi="Century Gothic" w:cs="Arial"/>
          <w:bCs/>
          <w:strike/>
          <w:color w:val="000000"/>
          <w:kern w:val="0"/>
          <w:sz w:val="22"/>
          <w:szCs w:val="22"/>
          <w:lang w:eastAsia="es-MX"/>
          <w14:ligatures w14:val="none"/>
        </w:rPr>
        <w:t>territoriales</w:t>
      </w:r>
      <w:r w:rsidRPr="00A627DC">
        <w:rPr>
          <w:rFonts w:ascii="Century Gothic" w:eastAsia="Calibri" w:hAnsi="Century Gothic" w:cs="Arial"/>
          <w:bCs/>
          <w:color w:val="000000"/>
          <w:kern w:val="0"/>
          <w:sz w:val="22"/>
          <w:szCs w:val="22"/>
          <w:lang w:eastAsia="es-MX"/>
          <w14:ligatures w14:val="none"/>
        </w:rPr>
        <w:t xml:space="preserve"> del orden Nacional, Departamental, Distrital y municipal” prescribiendo lo siguiente:</w:t>
      </w:r>
    </w:p>
    <w:p w14:paraId="0FD4CBC7"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bCs/>
          <w:color w:val="000000"/>
          <w:kern w:val="0"/>
          <w:sz w:val="22"/>
          <w:szCs w:val="22"/>
          <w:lang w:eastAsia="es-MX"/>
          <w14:ligatures w14:val="none"/>
        </w:rPr>
      </w:pPr>
    </w:p>
    <w:p w14:paraId="719A50E8" w14:textId="77777777" w:rsidR="00A627DC" w:rsidRPr="00A627DC" w:rsidRDefault="00A627DC" w:rsidP="00A627DC">
      <w:pPr>
        <w:shd w:val="clear" w:color="auto" w:fill="FFFFFF"/>
        <w:spacing w:after="120" w:line="240" w:lineRule="auto"/>
        <w:ind w:left="709" w:right="709"/>
        <w:jc w:val="both"/>
        <w:rPr>
          <w:rFonts w:ascii="Century Gothic" w:eastAsia="Calibri" w:hAnsi="Century Gothic" w:cs="Arial"/>
          <w:color w:val="000000"/>
          <w:kern w:val="0"/>
          <w:sz w:val="21"/>
          <w:szCs w:val="21"/>
          <w14:ligatures w14:val="none"/>
        </w:rPr>
      </w:pPr>
      <w:r w:rsidRPr="00A627DC">
        <w:rPr>
          <w:rFonts w:ascii="Century Gothic" w:eastAsia="Calibri" w:hAnsi="Century Gothic" w:cs="Arial"/>
          <w:color w:val="000000"/>
          <w:kern w:val="0"/>
          <w:sz w:val="21"/>
          <w:szCs w:val="21"/>
          <w14:ligatures w14:val="none"/>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481EB64A" w14:textId="77777777" w:rsidR="00A627DC" w:rsidRPr="00A627DC" w:rsidRDefault="00A627DC" w:rsidP="00A627DC">
      <w:pPr>
        <w:shd w:val="clear" w:color="auto" w:fill="FFFFFF"/>
        <w:spacing w:after="120" w:line="240" w:lineRule="auto"/>
        <w:ind w:left="709" w:right="709"/>
        <w:jc w:val="both"/>
        <w:rPr>
          <w:rFonts w:ascii="Century Gothic" w:eastAsia="Calibri" w:hAnsi="Century Gothic" w:cs="Arial"/>
          <w:color w:val="000000"/>
          <w:kern w:val="0"/>
          <w:sz w:val="21"/>
          <w:szCs w:val="21"/>
          <w14:ligatures w14:val="none"/>
        </w:rPr>
      </w:pPr>
      <w:r w:rsidRPr="00A627DC">
        <w:rPr>
          <w:rFonts w:ascii="Century Gothic" w:eastAsia="Calibri" w:hAnsi="Century Gothic" w:cs="Arial"/>
          <w:color w:val="000000"/>
          <w:kern w:val="0"/>
          <w:sz w:val="21"/>
          <w:szCs w:val="21"/>
          <w14:ligatures w14:val="none"/>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5D43FED6"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color w:val="000000"/>
          <w:kern w:val="0"/>
          <w:sz w:val="21"/>
          <w:szCs w:val="21"/>
          <w14:ligatures w14:val="none"/>
        </w:rPr>
      </w:pPr>
      <w:r w:rsidRPr="00A627DC">
        <w:rPr>
          <w:rFonts w:ascii="Century Gothic" w:eastAsia="Calibri" w:hAnsi="Century Gothic" w:cs="Arial"/>
          <w:color w:val="000000"/>
          <w:kern w:val="0"/>
          <w:sz w:val="21"/>
          <w:szCs w:val="21"/>
          <w14:ligatures w14:val="none"/>
        </w:rPr>
        <w:t>Parágrafo 2. Adicional del monto del Convenio Solidario, los entes territoriales deberán contar o disponer de personal técnico y administrativo-contable, para supervisar y apoyar a los Organismos de Acción Comunal en la ejecución de las obras”</w:t>
      </w:r>
      <w:r w:rsidRPr="00A627DC">
        <w:rPr>
          <w:rFonts w:ascii="Century Gothic" w:eastAsia="Calibri" w:hAnsi="Century Gothic" w:cs="Arial"/>
          <w:color w:val="000000"/>
          <w:kern w:val="0"/>
          <w:sz w:val="21"/>
          <w:szCs w:val="21"/>
          <w:vertAlign w:val="superscript"/>
          <w14:ligatures w14:val="none"/>
        </w:rPr>
        <w:footnoteReference w:id="12"/>
      </w:r>
      <w:r w:rsidRPr="00A627DC">
        <w:rPr>
          <w:rFonts w:ascii="Century Gothic" w:eastAsia="Calibri" w:hAnsi="Century Gothic" w:cs="Arial"/>
          <w:color w:val="000000"/>
          <w:kern w:val="0"/>
          <w:sz w:val="21"/>
          <w:szCs w:val="21"/>
          <w14:ligatures w14:val="none"/>
        </w:rPr>
        <w:t>.</w:t>
      </w:r>
    </w:p>
    <w:p w14:paraId="14943C4D" w14:textId="77777777" w:rsidR="00A627DC" w:rsidRPr="00A627DC" w:rsidRDefault="00A627DC" w:rsidP="00A627DC">
      <w:pPr>
        <w:shd w:val="clear" w:color="auto" w:fill="FFFFFF"/>
        <w:spacing w:after="0" w:line="259" w:lineRule="auto"/>
        <w:ind w:firstLine="709"/>
        <w:jc w:val="both"/>
        <w:rPr>
          <w:rFonts w:ascii="Century Gothic" w:eastAsia="Calibri" w:hAnsi="Century Gothic" w:cs="Arial"/>
          <w:bCs/>
          <w:color w:val="000000"/>
          <w:kern w:val="0"/>
          <w:sz w:val="22"/>
          <w:szCs w:val="22"/>
          <w:lang w:eastAsia="es-MX"/>
          <w14:ligatures w14:val="none"/>
        </w:rPr>
      </w:pPr>
    </w:p>
    <w:p w14:paraId="15DA004F"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_tradnl"/>
          <w14:ligatures w14:val="none"/>
        </w:rPr>
      </w:pPr>
      <w:r w:rsidRPr="00A627DC">
        <w:rPr>
          <w:rFonts w:ascii="Century Gothic" w:eastAsia="Calibri" w:hAnsi="Century Gothic" w:cs="Arial"/>
          <w:bCs/>
          <w:color w:val="000000"/>
          <w:kern w:val="0"/>
          <w:sz w:val="22"/>
          <w:szCs w:val="22"/>
          <w:lang w:eastAsia="es-MX"/>
          <w14:ligatures w14:val="none"/>
        </w:rPr>
        <w:lastRenderedPageBreak/>
        <w:t xml:space="preserve">Según se evidencia, esta norma desarrolla las siguientes reglas: i) Las </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bCs/>
          <w:i/>
          <w:iCs/>
          <w:color w:val="000000"/>
          <w:kern w:val="0"/>
          <w:sz w:val="22"/>
          <w:szCs w:val="22"/>
          <w:lang w:eastAsia="es-MX"/>
          <w14:ligatures w14:val="none"/>
        </w:rPr>
        <w:t>entidades del</w:t>
      </w:r>
      <w:r w:rsidRPr="00A627DC">
        <w:rPr>
          <w:rFonts w:ascii="Century Gothic" w:eastAsia="Calibri" w:hAnsi="Century Gothic" w:cs="Arial"/>
          <w:i/>
          <w:iCs/>
          <w:color w:val="000000"/>
          <w:kern w:val="0"/>
          <w:sz w:val="22"/>
          <w:szCs w:val="22"/>
          <w:lang w:val="es-ES_tradnl"/>
          <w14:ligatures w14:val="none"/>
        </w:rPr>
        <w:t xml:space="preserve"> </w:t>
      </w:r>
      <w:r w:rsidRPr="00A627DC">
        <w:rPr>
          <w:rFonts w:ascii="Century Gothic" w:eastAsia="Calibri" w:hAnsi="Century Gothic" w:cs="Arial"/>
          <w:i/>
          <w:iCs/>
          <w:color w:val="000000"/>
          <w:kern w:val="0"/>
          <w:sz w:val="22"/>
          <w:szCs w:val="22"/>
          <w14:ligatures w14:val="none"/>
        </w:rPr>
        <w:t>orden Nacional, Departamental, Distrital y municipal</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_tradnl"/>
          <w14:ligatures w14:val="none"/>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A627DC">
        <w:rPr>
          <w:rFonts w:ascii="Century Gothic" w:eastAsia="Calibri" w:hAnsi="Century Gothic" w:cs="Arial"/>
          <w:i/>
          <w:iCs/>
          <w:color w:val="000000"/>
          <w:kern w:val="0"/>
          <w:sz w:val="22"/>
          <w:szCs w:val="22"/>
          <w:lang w:val="es-ES_tradnl"/>
          <w14:ligatures w14:val="none"/>
        </w:rPr>
        <w:t>Organismos de Acción Comunal</w:t>
      </w:r>
      <w:r w:rsidRPr="00A627DC">
        <w:rPr>
          <w:rFonts w:ascii="Century Gothic" w:eastAsia="Calibri" w:hAnsi="Century Gothic" w:cs="Arial"/>
          <w:color w:val="000000"/>
          <w:kern w:val="0"/>
          <w:sz w:val="22"/>
          <w:szCs w:val="22"/>
          <w:vertAlign w:val="superscript"/>
          <w:lang w:val="es-ES_tradnl"/>
          <w14:ligatures w14:val="none"/>
        </w:rPr>
        <w:footnoteReference w:id="13"/>
      </w:r>
      <w:r w:rsidRPr="00A627DC">
        <w:rPr>
          <w:rFonts w:ascii="Century Gothic" w:eastAsia="Calibri" w:hAnsi="Century Gothic" w:cs="Arial"/>
          <w:color w:val="000000"/>
          <w:kern w:val="0"/>
          <w:sz w:val="22"/>
          <w:szCs w:val="22"/>
          <w:lang w:val="es-ES_tradnl"/>
          <w14:ligatures w14:val="none"/>
        </w:rPr>
        <w:t xml:space="preserve">.  </w:t>
      </w:r>
    </w:p>
    <w:p w14:paraId="674AA23A"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
          <w14:ligatures w14:val="none"/>
        </w:rPr>
      </w:pPr>
      <w:proofErr w:type="spellStart"/>
      <w:r w:rsidRPr="00A627DC">
        <w:rPr>
          <w:rFonts w:ascii="Century Gothic" w:eastAsia="Calibri" w:hAnsi="Century Gothic" w:cs="Arial"/>
          <w:color w:val="000000"/>
          <w:kern w:val="0"/>
          <w:sz w:val="22"/>
          <w:szCs w:val="22"/>
          <w:lang w:val="es-ES"/>
          <w14:ligatures w14:val="none"/>
        </w:rPr>
        <w:t>ii</w:t>
      </w:r>
      <w:proofErr w:type="spellEnd"/>
      <w:r w:rsidRPr="00A627DC">
        <w:rPr>
          <w:rFonts w:ascii="Century Gothic" w:eastAsia="Calibri" w:hAnsi="Century Gothic" w:cs="Arial"/>
          <w:color w:val="000000"/>
          <w:kern w:val="0"/>
          <w:sz w:val="22"/>
          <w:szCs w:val="22"/>
          <w:lang w:val="es-ES"/>
          <w14:ligatures w14:val="none"/>
        </w:rPr>
        <w:t xml:space="preserve">) Estos convenios solidarios deben tener por objeto únicamente la ejecución de obras. Esto significa que no pueden desarrollarse otros objetos distintos a la obra con fundamento en este artículo. </w:t>
      </w:r>
    </w:p>
    <w:p w14:paraId="353E6882"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
          <w14:ligatures w14:val="none"/>
        </w:rPr>
      </w:pPr>
      <w:proofErr w:type="spellStart"/>
      <w:r w:rsidRPr="00A627DC">
        <w:rPr>
          <w:rFonts w:ascii="Century Gothic" w:eastAsia="Calibri" w:hAnsi="Century Gothic" w:cs="Arial"/>
          <w:color w:val="000000"/>
          <w:kern w:val="0"/>
          <w:sz w:val="22"/>
          <w:szCs w:val="22"/>
          <w:lang w:val="es-ES"/>
          <w14:ligatures w14:val="none"/>
        </w:rPr>
        <w:lastRenderedPageBreak/>
        <w:t>iii</w:t>
      </w:r>
      <w:proofErr w:type="spellEnd"/>
      <w:r w:rsidRPr="00A627DC">
        <w:rPr>
          <w:rFonts w:ascii="Century Gothic" w:eastAsia="Calibri" w:hAnsi="Century Gothic" w:cs="Arial"/>
          <w:color w:val="000000"/>
          <w:kern w:val="0"/>
          <w:sz w:val="22"/>
          <w:szCs w:val="22"/>
          <w:lang w:val="es-ES"/>
          <w14:ligatures w14:val="none"/>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363C0A1C"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
          <w14:ligatures w14:val="none"/>
        </w:rPr>
      </w:pPr>
      <w:proofErr w:type="spellStart"/>
      <w:r w:rsidRPr="00A627DC">
        <w:rPr>
          <w:rFonts w:ascii="Century Gothic" w:eastAsia="Calibri" w:hAnsi="Century Gothic" w:cs="Arial"/>
          <w:color w:val="000000"/>
          <w:kern w:val="0"/>
          <w:sz w:val="22"/>
          <w:szCs w:val="22"/>
          <w:lang w:val="es-ES"/>
          <w14:ligatures w14:val="none"/>
        </w:rPr>
        <w:t>iv</w:t>
      </w:r>
      <w:proofErr w:type="spellEnd"/>
      <w:r w:rsidRPr="00A627DC">
        <w:rPr>
          <w:rFonts w:ascii="Century Gothic" w:eastAsia="Calibri" w:hAnsi="Century Gothic" w:cs="Arial"/>
          <w:color w:val="000000"/>
          <w:kern w:val="0"/>
          <w:sz w:val="22"/>
          <w:szCs w:val="22"/>
          <w:lang w:val="es-ES"/>
          <w14:ligatures w14:val="none"/>
        </w:rPr>
        <w:t>) Para la ejecución de las obras se establece el deber de contratar con los habitantes de la comunidad.</w:t>
      </w:r>
    </w:p>
    <w:p w14:paraId="385CA791"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14:ligatures w14:val="none"/>
        </w:rPr>
      </w:pPr>
      <w:r w:rsidRPr="00A627DC">
        <w:rPr>
          <w:rFonts w:ascii="Century Gothic" w:eastAsia="Calibri" w:hAnsi="Century Gothic" w:cs="Arial"/>
          <w:color w:val="000000"/>
          <w:kern w:val="0"/>
          <w:sz w:val="22"/>
          <w:szCs w:val="22"/>
          <w:lang w:val="es-ES_tradnl"/>
          <w14:ligatures w14:val="none"/>
        </w:rPr>
        <w:t xml:space="preserve">v) En el valor total del convenio la entidad podrá incluir los costos directos, los costos administrativos y el subsidio </w:t>
      </w:r>
      <w:r w:rsidRPr="00A627DC">
        <w:rPr>
          <w:rFonts w:ascii="Century Gothic" w:eastAsia="Calibri" w:hAnsi="Century Gothic" w:cs="Arial"/>
          <w:color w:val="000000"/>
          <w:kern w:val="0"/>
          <w:sz w:val="22"/>
          <w:szCs w:val="22"/>
          <w14:ligatures w14:val="none"/>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559545E2"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_tradnl"/>
          <w14:ligatures w14:val="none"/>
        </w:rPr>
      </w:pPr>
      <w:r w:rsidRPr="00A627DC">
        <w:rPr>
          <w:rFonts w:ascii="Century Gothic" w:eastAsia="Calibri" w:hAnsi="Century Gothic" w:cs="Arial"/>
          <w:color w:val="000000"/>
          <w:kern w:val="0"/>
          <w:sz w:val="22"/>
          <w:szCs w:val="22"/>
          <w14:ligatures w14:val="none"/>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5AA6D1A2"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bCs/>
          <w:color w:val="000000"/>
          <w:kern w:val="0"/>
          <w:sz w:val="22"/>
          <w:szCs w:val="22"/>
          <w:lang w:eastAsia="es-MX"/>
          <w14:ligatures w14:val="none"/>
        </w:rPr>
      </w:pPr>
      <w:r w:rsidRPr="00A627DC">
        <w:rPr>
          <w:rFonts w:ascii="Century Gothic" w:eastAsia="Calibri" w:hAnsi="Century Gothic" w:cs="Arial"/>
          <w:bCs/>
          <w:color w:val="000000"/>
          <w:kern w:val="0"/>
          <w:sz w:val="22"/>
          <w:szCs w:val="22"/>
          <w:lang w:eastAsia="es-MX"/>
          <w14:ligatures w14:val="none"/>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i/>
          <w:iCs/>
          <w:color w:val="000000"/>
          <w:kern w:val="0"/>
          <w:sz w:val="22"/>
          <w:szCs w:val="22"/>
          <w:lang w:eastAsia="es-MX"/>
          <w14:ligatures w14:val="none"/>
        </w:rPr>
        <w:t>entes del</w:t>
      </w:r>
      <w:r w:rsidRPr="00A627DC">
        <w:rPr>
          <w:rFonts w:ascii="Century Gothic" w:eastAsia="Calibri" w:hAnsi="Century Gothic" w:cs="Arial"/>
          <w:i/>
          <w:iCs/>
          <w:color w:val="000000"/>
          <w:kern w:val="0"/>
          <w:sz w:val="22"/>
          <w:szCs w:val="22"/>
          <w:lang w:val="es-ES_tradnl"/>
          <w14:ligatures w14:val="none"/>
        </w:rPr>
        <w:t xml:space="preserve"> </w:t>
      </w:r>
      <w:r w:rsidRPr="00A627DC">
        <w:rPr>
          <w:rFonts w:ascii="Century Gothic" w:eastAsia="Calibri" w:hAnsi="Century Gothic" w:cs="Arial"/>
          <w:i/>
          <w:iCs/>
          <w:color w:val="000000"/>
          <w:kern w:val="0"/>
          <w:sz w:val="22"/>
          <w:szCs w:val="22"/>
          <w14:ligatures w14:val="none"/>
        </w:rPr>
        <w:t>orden Nacional, Departamental, Distrital y municipal</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_tradnl"/>
          <w14:ligatures w14:val="none"/>
        </w:rPr>
        <w:t xml:space="preserve"> y a los “Organismos de Acción Comunal”. Es decir, </w:t>
      </w:r>
      <w:r w:rsidRPr="00A627DC">
        <w:rPr>
          <w:rFonts w:ascii="Century Gothic" w:eastAsia="Calibri" w:hAnsi="Century Gothic" w:cs="Arial"/>
          <w:bCs/>
          <w:color w:val="000000"/>
          <w:kern w:val="0"/>
          <w:sz w:val="22"/>
          <w:szCs w:val="22"/>
          <w:lang w:eastAsia="es-MX"/>
          <w14:ligatures w14:val="none"/>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w:t>
      </w:r>
      <w:r w:rsidRPr="00A627DC">
        <w:rPr>
          <w:rFonts w:ascii="Century Gothic" w:eastAsia="Calibri" w:hAnsi="Century Gothic" w:cs="Arial"/>
          <w:bCs/>
          <w:color w:val="000000"/>
          <w:kern w:val="0"/>
          <w:sz w:val="22"/>
          <w:szCs w:val="22"/>
          <w:lang w:eastAsia="es-MX"/>
          <w14:ligatures w14:val="none"/>
        </w:rPr>
        <w:lastRenderedPageBreak/>
        <w:t>reglamentario del Decreto 142 de 2023, el cual adiciona el artículo 2.2.15.1.2 del Decreto 1082 de 2015 en los siguientes términos:</w:t>
      </w:r>
    </w:p>
    <w:p w14:paraId="4CC50838" w14:textId="77777777" w:rsidR="00A627DC" w:rsidRPr="00A627DC" w:rsidRDefault="00A627DC" w:rsidP="00A627DC">
      <w:pPr>
        <w:shd w:val="clear" w:color="auto" w:fill="FFFFFF"/>
        <w:spacing w:after="0" w:line="276" w:lineRule="auto"/>
        <w:ind w:left="709" w:right="709"/>
        <w:jc w:val="both"/>
        <w:rPr>
          <w:rFonts w:ascii="Century Gothic" w:eastAsia="Calibri" w:hAnsi="Century Gothic" w:cs="Arial"/>
          <w:bCs/>
          <w:color w:val="000000"/>
          <w:kern w:val="0"/>
          <w:sz w:val="22"/>
          <w:szCs w:val="22"/>
          <w:lang w:eastAsia="es-MX"/>
          <w14:ligatures w14:val="none"/>
        </w:rPr>
      </w:pPr>
    </w:p>
    <w:p w14:paraId="3DD93A6A"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bCs/>
          <w:color w:val="000000"/>
          <w:kern w:val="0"/>
          <w:sz w:val="21"/>
          <w:szCs w:val="21"/>
          <w:lang w:eastAsia="es-MX"/>
          <w14:ligatures w14:val="none"/>
        </w:rPr>
      </w:pPr>
      <w:r w:rsidRPr="00A627DC">
        <w:rPr>
          <w:rFonts w:ascii="Century Gothic" w:eastAsia="Calibri" w:hAnsi="Century Gothic" w:cs="Arial"/>
          <w:bCs/>
          <w:color w:val="000000"/>
          <w:kern w:val="0"/>
          <w:sz w:val="21"/>
          <w:szCs w:val="21"/>
          <w:lang w:eastAsia="es-MX"/>
          <w14:ligatures w14:val="none"/>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51A2C7D4" w14:textId="77777777" w:rsidR="00A627DC" w:rsidRPr="00A627DC" w:rsidRDefault="00A627DC" w:rsidP="00A627DC">
      <w:pPr>
        <w:shd w:val="clear" w:color="auto" w:fill="FFFFFF"/>
        <w:spacing w:before="120" w:after="0" w:line="240" w:lineRule="auto"/>
        <w:ind w:left="709" w:right="709"/>
        <w:jc w:val="both"/>
        <w:rPr>
          <w:rFonts w:ascii="Century Gothic" w:eastAsia="Calibri" w:hAnsi="Century Gothic" w:cs="Arial"/>
          <w:bCs/>
          <w:color w:val="000000"/>
          <w:kern w:val="0"/>
          <w:sz w:val="21"/>
          <w:szCs w:val="21"/>
          <w:lang w:eastAsia="es-MX"/>
          <w14:ligatures w14:val="none"/>
        </w:rPr>
      </w:pPr>
      <w:r w:rsidRPr="00A627DC">
        <w:rPr>
          <w:rFonts w:ascii="Century Gothic" w:eastAsia="Calibri" w:hAnsi="Century Gothic" w:cs="Arial"/>
          <w:bCs/>
          <w:color w:val="000000"/>
          <w:kern w:val="0"/>
          <w:sz w:val="21"/>
          <w:szCs w:val="21"/>
          <w:lang w:eastAsia="es-MX"/>
          <w14:ligatures w14:val="none"/>
        </w:rPr>
        <w:t>Estos convenios solidarios solo podrán tener por objeto la ejecución de obras. Para la ejecución de estas obras los Organismos de Acción Comunal deberán procurar vincular a los habitantes de la comunidad”.</w:t>
      </w:r>
    </w:p>
    <w:p w14:paraId="6CD8E941" w14:textId="77777777" w:rsidR="00A627DC" w:rsidRPr="00A627DC" w:rsidRDefault="00A627DC" w:rsidP="00A627DC">
      <w:pPr>
        <w:shd w:val="clear" w:color="auto" w:fill="FFFFFF"/>
        <w:spacing w:after="0" w:line="276" w:lineRule="auto"/>
        <w:ind w:left="709" w:right="709"/>
        <w:jc w:val="both"/>
        <w:rPr>
          <w:rFonts w:ascii="Century Gothic" w:eastAsia="Calibri" w:hAnsi="Century Gothic" w:cs="Arial"/>
          <w:bCs/>
          <w:color w:val="000000"/>
          <w:kern w:val="0"/>
          <w:sz w:val="22"/>
          <w:szCs w:val="22"/>
          <w:lang w:eastAsia="es-MX"/>
          <w14:ligatures w14:val="none"/>
        </w:rPr>
      </w:pPr>
    </w:p>
    <w:p w14:paraId="3E702E78"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_tradnl"/>
          <w14:ligatures w14:val="none"/>
        </w:rPr>
      </w:pPr>
      <w:r w:rsidRPr="00A627DC">
        <w:rPr>
          <w:rFonts w:ascii="Century Gothic" w:eastAsia="Calibri" w:hAnsi="Century Gothic" w:cs="Arial"/>
          <w:bCs/>
          <w:color w:val="000000"/>
          <w:kern w:val="0"/>
          <w:sz w:val="22"/>
          <w:szCs w:val="22"/>
          <w:lang w:eastAsia="es-MX"/>
          <w14:ligatures w14:val="none"/>
        </w:rPr>
        <w:t>En relación con los sujetos, es importante señalar que,</w:t>
      </w:r>
      <w:r w:rsidRPr="00A627DC">
        <w:rPr>
          <w:rFonts w:ascii="Century Gothic" w:eastAsia="Calibri" w:hAnsi="Century Gothic" w:cs="Arial"/>
          <w:color w:val="000000"/>
          <w:kern w:val="0"/>
          <w:sz w:val="22"/>
          <w:szCs w:val="22"/>
          <w:lang w:val="es-ES_tradnl"/>
          <w14:ligatures w14:val="none"/>
        </w:rPr>
        <w:t xml:space="preserve"> aunque la norma de forma imprecisa incluye como parte de los “entes territoriales” a las entidades del orden nacional</w:t>
      </w:r>
      <w:r w:rsidRPr="00A627DC">
        <w:rPr>
          <w:rFonts w:ascii="Century Gothic" w:eastAsia="Calibri" w:hAnsi="Century Gothic" w:cs="Arial"/>
          <w:color w:val="000000"/>
          <w:kern w:val="0"/>
          <w:sz w:val="22"/>
          <w:szCs w:val="22"/>
          <w:vertAlign w:val="superscript"/>
          <w:lang w:val="es-ES_tradnl"/>
          <w14:ligatures w14:val="none"/>
        </w:rPr>
        <w:footnoteReference w:id="14"/>
      </w:r>
      <w:r w:rsidRPr="00A627DC">
        <w:rPr>
          <w:rFonts w:ascii="Century Gothic" w:eastAsia="Calibri" w:hAnsi="Century Gothic" w:cs="Arial"/>
          <w:color w:val="000000"/>
          <w:kern w:val="0"/>
          <w:sz w:val="22"/>
          <w:szCs w:val="22"/>
          <w:lang w:val="es-ES_tradnl"/>
          <w14:ligatures w14:val="none"/>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A627DC">
        <w:rPr>
          <w:rFonts w:ascii="Century Gothic" w:eastAsia="Calibri" w:hAnsi="Century Gothic" w:cs="Arial"/>
          <w:bCs/>
          <w:color w:val="000000"/>
          <w:kern w:val="0"/>
          <w:sz w:val="22"/>
          <w:szCs w:val="22"/>
          <w:lang w:eastAsia="es-MX"/>
          <w14:ligatures w14:val="none"/>
        </w:rPr>
        <w:t xml:space="preserve">con lo señalado en el trámite legislativo en el Congreso de la República de la Ley 2166 de 2021, conforme al cual esta iniciativa legislativa pretende fortalecer las organizaciones comunales </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color w:val="000000"/>
          <w:kern w:val="0"/>
          <w:sz w:val="22"/>
          <w:szCs w:val="22"/>
          <w:lang w:eastAsia="es-MX"/>
          <w14:ligatures w14:val="none"/>
        </w:rPr>
        <w:t xml:space="preserve">incentivando la formulación y ejecución de los Planes de Desarrollo Estratégicos Comunales y </w:t>
      </w:r>
      <w:r w:rsidRPr="00A627DC">
        <w:rPr>
          <w:rFonts w:ascii="Century Gothic" w:eastAsia="Calibri" w:hAnsi="Century Gothic" w:cs="Arial"/>
          <w:bCs/>
          <w:i/>
          <w:iCs/>
          <w:color w:val="000000"/>
          <w:kern w:val="0"/>
          <w:sz w:val="22"/>
          <w:szCs w:val="22"/>
          <w:lang w:eastAsia="es-MX"/>
          <w14:ligatures w14:val="none"/>
        </w:rPr>
        <w:t>su capacidad de contratación social con el Estado</w:t>
      </w:r>
      <w:r w:rsidRPr="00A627DC">
        <w:rPr>
          <w:rFonts w:ascii="Century Gothic" w:eastAsia="Calibri" w:hAnsi="Century Gothic" w:cs="Arial"/>
          <w:bCs/>
          <w:color w:val="000000"/>
          <w:kern w:val="0"/>
          <w:sz w:val="22"/>
          <w:szCs w:val="22"/>
          <w:lang w:eastAsia="es-MX"/>
          <w14:ligatures w14:val="none"/>
        </w:rPr>
        <w:t xml:space="preserve"> a través de herramientas que beneficien el desarrollo de los territorios y sus comunidades</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color w:val="000000"/>
          <w:kern w:val="0"/>
          <w:sz w:val="22"/>
          <w:szCs w:val="22"/>
          <w:vertAlign w:val="superscript"/>
          <w:lang w:val="es-ES_tradnl"/>
          <w14:ligatures w14:val="none"/>
        </w:rPr>
        <w:footnoteReference w:id="15"/>
      </w:r>
      <w:r w:rsidRPr="00A627DC">
        <w:rPr>
          <w:rFonts w:ascii="Century Gothic" w:eastAsia="Calibri" w:hAnsi="Century Gothic" w:cs="Arial"/>
          <w:color w:val="000000"/>
          <w:kern w:val="0"/>
          <w:sz w:val="22"/>
          <w:szCs w:val="22"/>
          <w:lang w:val="es-ES_tradnl"/>
          <w14:ligatures w14:val="none"/>
        </w:rPr>
        <w:t xml:space="preserve"> (Énfasis por fuera de texto)</w:t>
      </w:r>
      <w:r w:rsidRPr="00A627DC">
        <w:rPr>
          <w:rFonts w:ascii="Century Gothic" w:eastAsia="Calibri" w:hAnsi="Century Gothic" w:cs="Arial"/>
          <w:bCs/>
          <w:color w:val="000000"/>
          <w:kern w:val="0"/>
          <w:sz w:val="22"/>
          <w:szCs w:val="22"/>
          <w:lang w:eastAsia="es-MX"/>
          <w14:ligatures w14:val="none"/>
        </w:rPr>
        <w:t>.</w:t>
      </w:r>
      <w:r w:rsidRPr="00A627DC">
        <w:rPr>
          <w:rFonts w:ascii="Century Gothic" w:eastAsia="Aptos" w:hAnsi="Century Gothic" w:cs="Times New Roman"/>
          <w:lang w:val="es-ES_tradnl"/>
        </w:rPr>
        <w:t xml:space="preserve"> </w:t>
      </w:r>
      <w:r w:rsidRPr="00A627DC">
        <w:rPr>
          <w:rFonts w:ascii="Century Gothic" w:eastAsia="Calibri" w:hAnsi="Century Gothic" w:cs="Arial"/>
          <w:bCs/>
          <w:color w:val="000000"/>
          <w:kern w:val="0"/>
          <w:sz w:val="22"/>
          <w:szCs w:val="22"/>
          <w:lang w:eastAsia="es-MX"/>
          <w14:ligatures w14:val="none"/>
        </w:rPr>
        <w:t xml:space="preserve">Incluso, se reitera que el artículo 95 de la Ley 2166 de 2021 fue derogado parcialmente por el artículo 372 de la Ley 2294 de 2023 en lo que respecta a la expresión “territoriales”, ajustando de esta manera su redacción a las verdaderas intenciones de la norma. Asimismo, el artículo 1 de la Ley 2166 de 2021 señala como objetivo de esta </w:t>
      </w:r>
      <w:r w:rsidRPr="00A627DC">
        <w:rPr>
          <w:rFonts w:ascii="Century Gothic" w:eastAsia="Calibri" w:hAnsi="Century Gothic" w:cs="Arial"/>
          <w:color w:val="000000"/>
          <w:kern w:val="0"/>
          <w:sz w:val="22"/>
          <w:szCs w:val="22"/>
          <w:lang w:val="es-ES_tradnl"/>
          <w14:ligatures w14:val="none"/>
        </w:rPr>
        <w:lastRenderedPageBreak/>
        <w:t>“</w:t>
      </w:r>
      <w:r w:rsidRPr="00A627DC">
        <w:rPr>
          <w:rFonts w:ascii="Century Gothic" w:eastAsia="Calibri" w:hAnsi="Century Gothic" w:cs="Arial"/>
          <w:color w:val="000000"/>
          <w:kern w:val="0"/>
          <w:sz w:val="22"/>
          <w:szCs w:val="22"/>
          <w14:ligatures w14:val="none"/>
        </w:rPr>
        <w:t>establecer un marco jurídico para sus relaciones con el Estado y con los particulares, así como para el cabal ejercicio de derechos y deberes</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bCs/>
          <w:color w:val="000000"/>
          <w:kern w:val="0"/>
          <w:sz w:val="22"/>
          <w:szCs w:val="22"/>
          <w:lang w:eastAsia="es-MX"/>
          <w14:ligatures w14:val="none"/>
        </w:rPr>
        <w:t xml:space="preserve">. De esta manera, el artículo 95 </w:t>
      </w:r>
      <w:r w:rsidRPr="00A627DC">
        <w:rPr>
          <w:rFonts w:ascii="Century Gothic" w:eastAsia="Calibri" w:hAnsi="Century Gothic" w:cs="Arial"/>
          <w:bCs/>
          <w:i/>
          <w:iCs/>
          <w:color w:val="000000"/>
          <w:kern w:val="0"/>
          <w:sz w:val="22"/>
          <w:szCs w:val="22"/>
          <w:lang w:eastAsia="es-MX"/>
          <w14:ligatures w14:val="none"/>
        </w:rPr>
        <w:t xml:space="preserve">ibidem </w:t>
      </w:r>
      <w:r w:rsidRPr="00A627DC">
        <w:rPr>
          <w:rFonts w:ascii="Century Gothic" w:eastAsia="Calibri" w:hAnsi="Century Gothic" w:cs="Arial"/>
          <w:bCs/>
          <w:color w:val="000000"/>
          <w:kern w:val="0"/>
          <w:sz w:val="22"/>
          <w:szCs w:val="22"/>
          <w:lang w:eastAsia="es-MX"/>
          <w14:ligatures w14:val="none"/>
        </w:rPr>
        <w:t>desarrolla estos objetivos</w:t>
      </w:r>
      <w:r w:rsidRPr="00A627DC">
        <w:rPr>
          <w:rFonts w:ascii="Century Gothic" w:eastAsia="Calibri" w:hAnsi="Century Gothic" w:cs="Arial"/>
          <w:bCs/>
          <w:i/>
          <w:iCs/>
          <w:color w:val="000000"/>
          <w:kern w:val="0"/>
          <w:sz w:val="22"/>
          <w:szCs w:val="22"/>
          <w:lang w:eastAsia="es-MX"/>
          <w14:ligatures w14:val="none"/>
        </w:rPr>
        <w:t xml:space="preserve"> y </w:t>
      </w:r>
      <w:r w:rsidRPr="00A627DC">
        <w:rPr>
          <w:rFonts w:ascii="Century Gothic" w:eastAsia="Calibri" w:hAnsi="Century Gothic" w:cs="Arial"/>
          <w:bCs/>
          <w:color w:val="000000"/>
          <w:kern w:val="0"/>
          <w:sz w:val="22"/>
          <w:szCs w:val="22"/>
          <w:lang w:eastAsia="es-MX"/>
          <w14:ligatures w14:val="none"/>
        </w:rPr>
        <w:t xml:space="preserve">permite la celebración de convenios solidarios con entidades territoriales del orden departamental, municipal y distrital, así como con las entidades del orden nacional.  </w:t>
      </w:r>
    </w:p>
    <w:p w14:paraId="70B37E2B"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bCs/>
          <w:color w:val="000000"/>
          <w:kern w:val="0"/>
          <w:sz w:val="22"/>
          <w:szCs w:val="22"/>
          <w:lang w:eastAsia="es-MX"/>
          <w14:ligatures w14:val="none"/>
        </w:rPr>
      </w:pPr>
      <w:r w:rsidRPr="00A627DC">
        <w:rPr>
          <w:rFonts w:ascii="Century Gothic" w:eastAsia="Calibri" w:hAnsi="Century Gothic" w:cs="Arial"/>
          <w:bCs/>
          <w:color w:val="000000"/>
          <w:kern w:val="0"/>
          <w:sz w:val="22"/>
          <w:szCs w:val="22"/>
          <w:lang w:eastAsia="es-MX"/>
          <w14:ligatures w14:val="none"/>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30FC29E3"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 w:eastAsia="es-MX"/>
          <w14:ligatures w14:val="none"/>
        </w:rPr>
      </w:pPr>
      <w:r w:rsidRPr="00A627DC">
        <w:rPr>
          <w:rFonts w:ascii="Century Gothic" w:eastAsia="Calibri" w:hAnsi="Century Gothic" w:cs="Arial"/>
          <w:bCs/>
          <w:color w:val="000000"/>
          <w:kern w:val="0"/>
          <w:sz w:val="22"/>
          <w:szCs w:val="22"/>
          <w:lang w:eastAsia="es-MX"/>
          <w14:ligatures w14:val="none"/>
        </w:rPr>
        <w:t xml:space="preserve">Lo anterior, sin perjuicio de la celebración de convenios solidarios con los Organismos de Acción Comunal mediante los otros dos (2) regímenes señalados en el numeral anterior de este concepto, esto es, el previsto en el Decreto 092 de 2017; y el que </w:t>
      </w:r>
      <w:r w:rsidRPr="00A627DC">
        <w:rPr>
          <w:rFonts w:ascii="Century Gothic" w:eastAsia="Calibri" w:hAnsi="Century Gothic" w:cs="Arial"/>
          <w:color w:val="000000"/>
          <w:kern w:val="0"/>
          <w:sz w:val="22"/>
          <w:szCs w:val="22"/>
          <w:lang w:val="es-ES" w:eastAsia="es-MX"/>
          <w14:ligatures w14:val="none"/>
        </w:rPr>
        <w:t>se fundamenta en los parágrafos tercero y quinto del artículo 3 de la Ley 136 de 1994, los cuales deben interpretarse armónicamente con lo dispuesto en el artículo 141 de la precitada Ley y, actualmente, con el artículo 63 de la Ley 2166 de 2021</w:t>
      </w:r>
      <w:r w:rsidRPr="00A627DC">
        <w:rPr>
          <w:rFonts w:ascii="Century Gothic" w:eastAsia="Calibri" w:hAnsi="Century Gothic" w:cs="Arial"/>
          <w:color w:val="000000"/>
          <w:kern w:val="0"/>
          <w:sz w:val="22"/>
          <w:szCs w:val="22"/>
          <w:vertAlign w:val="superscript"/>
          <w:lang w:val="es-ES" w:eastAsia="es-MX"/>
          <w14:ligatures w14:val="none"/>
        </w:rPr>
        <w:footnoteReference w:id="16"/>
      </w:r>
      <w:r w:rsidRPr="00A627DC">
        <w:rPr>
          <w:rFonts w:ascii="Century Gothic" w:eastAsia="Calibri" w:hAnsi="Century Gothic" w:cs="Arial"/>
          <w:color w:val="000000"/>
          <w:kern w:val="0"/>
          <w:sz w:val="22"/>
          <w:szCs w:val="22"/>
          <w:lang w:val="es-ES" w:eastAsia="es-MX"/>
          <w14:ligatures w14:val="none"/>
        </w:rPr>
        <w:t xml:space="preserve">. </w:t>
      </w:r>
    </w:p>
    <w:p w14:paraId="54DFC374" w14:textId="77777777" w:rsidR="00A627DC" w:rsidRPr="00A627DC" w:rsidRDefault="00A627DC" w:rsidP="00A627DC">
      <w:pPr>
        <w:shd w:val="clear" w:color="auto" w:fill="FFFFFF"/>
        <w:spacing w:before="120" w:after="0" w:line="276" w:lineRule="auto"/>
        <w:ind w:firstLine="709"/>
        <w:jc w:val="both"/>
        <w:rPr>
          <w:rFonts w:ascii="Century Gothic" w:eastAsia="Calibri" w:hAnsi="Century Gothic" w:cs="Arial"/>
          <w:color w:val="000000"/>
          <w:kern w:val="0"/>
          <w:sz w:val="22"/>
          <w:szCs w:val="22"/>
          <w:lang w:val="es-ES" w:eastAsia="es-MX"/>
          <w14:ligatures w14:val="none"/>
        </w:rPr>
      </w:pPr>
      <w:r w:rsidRPr="00A627DC">
        <w:rPr>
          <w:rFonts w:ascii="Century Gothic" w:eastAsia="Calibri" w:hAnsi="Century Gothic" w:cs="Arial"/>
          <w:bCs/>
          <w:color w:val="000000"/>
          <w:kern w:val="0"/>
          <w:sz w:val="22"/>
          <w:szCs w:val="22"/>
          <w:lang w:eastAsia="es-MX"/>
          <w14:ligatures w14:val="none"/>
        </w:rPr>
        <w:t xml:space="preserve">Al respecto, es preciso señalar que conforme con el artículo 63 de la </w:t>
      </w:r>
      <w:r w:rsidRPr="00A627DC">
        <w:rPr>
          <w:rFonts w:ascii="Century Gothic" w:eastAsia="Calibri" w:hAnsi="Century Gothic" w:cs="Arial"/>
          <w:color w:val="000000"/>
          <w:kern w:val="0"/>
          <w:sz w:val="22"/>
          <w:szCs w:val="22"/>
          <w:lang w:val="es-ES" w:eastAsia="es-MX"/>
          <w14:ligatures w14:val="none"/>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275A18C0"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color w:val="000000"/>
          <w:kern w:val="0"/>
          <w:sz w:val="22"/>
          <w:szCs w:val="22"/>
          <w:lang w:val="es-ES" w:eastAsia="es-MX"/>
          <w14:ligatures w14:val="none"/>
        </w:rPr>
      </w:pPr>
    </w:p>
    <w:p w14:paraId="46744EE6" w14:textId="77777777" w:rsidR="00A627DC" w:rsidRPr="00A627DC" w:rsidRDefault="00A627DC" w:rsidP="00A627DC">
      <w:pPr>
        <w:shd w:val="clear" w:color="auto" w:fill="FFFFFF"/>
        <w:spacing w:after="120" w:line="240" w:lineRule="auto"/>
        <w:ind w:left="709" w:right="709"/>
        <w:jc w:val="both"/>
        <w:rPr>
          <w:rFonts w:ascii="Century Gothic" w:eastAsia="Calibri" w:hAnsi="Century Gothic" w:cs="Arial"/>
          <w:color w:val="000000"/>
          <w:kern w:val="0"/>
          <w:sz w:val="21"/>
          <w:szCs w:val="21"/>
          <w14:ligatures w14:val="none"/>
        </w:rPr>
      </w:pPr>
      <w:bookmarkStart w:id="10" w:name="63"/>
      <w:r w:rsidRPr="00A627DC">
        <w:rPr>
          <w:rFonts w:ascii="Century Gothic" w:eastAsia="Calibri" w:hAnsi="Century Gothic" w:cs="Arial"/>
          <w:color w:val="000000"/>
          <w:kern w:val="0"/>
          <w:sz w:val="21"/>
          <w:szCs w:val="21"/>
          <w14:ligatures w14:val="none"/>
        </w:rPr>
        <w:lastRenderedPageBreak/>
        <w:t>“Artículo 63.</w:t>
      </w:r>
      <w:bookmarkEnd w:id="10"/>
      <w:r w:rsidRPr="00A627DC">
        <w:rPr>
          <w:rFonts w:ascii="Century Gothic" w:eastAsia="Calibri" w:hAnsi="Century Gothic" w:cs="Arial"/>
          <w:color w:val="000000"/>
          <w:kern w:val="0"/>
          <w:sz w:val="21"/>
          <w:szCs w:val="21"/>
          <w14:ligatures w14:val="none"/>
        </w:rPr>
        <w:t> Conforme con el artículo </w:t>
      </w:r>
      <w:hyperlink r:id="rId12" w:anchor="141" w:history="1">
        <w:r w:rsidRPr="00A627DC">
          <w:rPr>
            <w:rFonts w:ascii="Century Gothic" w:eastAsia="Calibri" w:hAnsi="Century Gothic" w:cs="Arial"/>
            <w:color w:val="000000"/>
            <w:kern w:val="0"/>
            <w:sz w:val="21"/>
            <w:szCs w:val="21"/>
            <w14:ligatures w14:val="none"/>
          </w:rPr>
          <w:t>141</w:t>
        </w:r>
      </w:hyperlink>
      <w:r w:rsidRPr="00A627DC">
        <w:rPr>
          <w:rFonts w:ascii="Century Gothic" w:eastAsia="Calibri" w:hAnsi="Century Gothic" w:cs="Arial"/>
          <w:color w:val="000000"/>
          <w:kern w:val="0"/>
          <w:sz w:val="21"/>
          <w:szCs w:val="21"/>
          <w14:ligatures w14:val="none"/>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77039C87" w14:textId="77777777" w:rsidR="00A627DC" w:rsidRPr="00A627DC" w:rsidRDefault="00A627DC" w:rsidP="00A627DC">
      <w:pPr>
        <w:shd w:val="clear" w:color="auto" w:fill="FFFFFF"/>
        <w:spacing w:after="120" w:line="240" w:lineRule="auto"/>
        <w:ind w:left="709" w:right="709"/>
        <w:jc w:val="both"/>
        <w:rPr>
          <w:rFonts w:ascii="Century Gothic" w:eastAsia="Calibri" w:hAnsi="Century Gothic" w:cs="Arial"/>
          <w:color w:val="000000"/>
          <w:kern w:val="0"/>
          <w:sz w:val="21"/>
          <w:szCs w:val="21"/>
          <w14:ligatures w14:val="none"/>
        </w:rPr>
      </w:pPr>
      <w:r w:rsidRPr="00A627DC">
        <w:rPr>
          <w:rFonts w:ascii="Century Gothic" w:eastAsia="Calibri" w:hAnsi="Century Gothic" w:cs="Arial"/>
          <w:color w:val="000000"/>
          <w:kern w:val="0"/>
          <w:sz w:val="21"/>
          <w:szCs w:val="21"/>
          <w14:ligatures w14:val="none"/>
        </w:rPr>
        <w:t>PARÁGRAFO 1o. Los organismos de Acción Comunal podrán contratar con las entidades territoriales hasta por la menor cuantía de dicha entidad de conformidad con la ley.</w:t>
      </w:r>
    </w:p>
    <w:p w14:paraId="6098D21D"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color w:val="000000"/>
          <w:kern w:val="0"/>
          <w:sz w:val="21"/>
          <w:szCs w:val="21"/>
          <w14:ligatures w14:val="none"/>
        </w:rPr>
      </w:pPr>
      <w:r w:rsidRPr="00A627DC">
        <w:rPr>
          <w:rFonts w:ascii="Century Gothic" w:eastAsia="Calibri" w:hAnsi="Century Gothic" w:cs="Arial"/>
          <w:color w:val="000000"/>
          <w:kern w:val="0"/>
          <w:sz w:val="21"/>
          <w:szCs w:val="21"/>
          <w14:ligatures w14:val="none"/>
        </w:rPr>
        <w:t xml:space="preserve">PARÁGRAFO 2o. Los denominados convenios solidarios y contratos interadministrativos de mínima, que trata el presente artículo también podrán ser celebrados </w:t>
      </w:r>
      <w:bookmarkStart w:id="11" w:name="_Hlk98592569"/>
      <w:r w:rsidRPr="00A627DC">
        <w:rPr>
          <w:rFonts w:ascii="Century Gothic" w:eastAsia="Calibri" w:hAnsi="Century Gothic" w:cs="Arial"/>
          <w:color w:val="000000"/>
          <w:kern w:val="0"/>
          <w:sz w:val="21"/>
          <w:szCs w:val="21"/>
          <w14:ligatures w14:val="none"/>
        </w:rPr>
        <w:t xml:space="preserve">entre las entidades del orden nacional, departamental, distrital, local y municipal y los organismos de acción comunal </w:t>
      </w:r>
      <w:bookmarkEnd w:id="11"/>
      <w:r w:rsidRPr="00A627DC">
        <w:rPr>
          <w:rFonts w:ascii="Century Gothic" w:eastAsia="Calibri" w:hAnsi="Century Gothic" w:cs="Arial"/>
          <w:color w:val="000000"/>
          <w:kern w:val="0"/>
          <w:sz w:val="21"/>
          <w:szCs w:val="21"/>
          <w14:ligatures w14:val="none"/>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A627DC">
          <w:rPr>
            <w:rFonts w:ascii="Century Gothic" w:eastAsia="Calibri" w:hAnsi="Century Gothic" w:cs="Arial"/>
            <w:color w:val="000000"/>
            <w:kern w:val="0"/>
            <w:sz w:val="21"/>
            <w:szCs w:val="21"/>
            <w14:ligatures w14:val="none"/>
          </w:rPr>
          <w:t>281</w:t>
        </w:r>
      </w:hyperlink>
      <w:r w:rsidRPr="00A627DC">
        <w:rPr>
          <w:rFonts w:ascii="Century Gothic" w:eastAsia="Calibri" w:hAnsi="Century Gothic" w:cs="Arial"/>
          <w:color w:val="000000"/>
          <w:kern w:val="0"/>
          <w:sz w:val="21"/>
          <w:szCs w:val="21"/>
          <w14:ligatures w14:val="none"/>
        </w:rPr>
        <w:t> de la Ley 1955 de 2019”.</w:t>
      </w:r>
    </w:p>
    <w:p w14:paraId="61C1921A" w14:textId="77777777" w:rsidR="00A627DC" w:rsidRPr="00A627DC" w:rsidRDefault="00A627DC" w:rsidP="00A627DC">
      <w:pPr>
        <w:shd w:val="clear" w:color="auto" w:fill="FFFFFF"/>
        <w:spacing w:after="0" w:line="259" w:lineRule="auto"/>
        <w:ind w:left="709" w:right="709"/>
        <w:jc w:val="both"/>
        <w:rPr>
          <w:rFonts w:ascii="Century Gothic" w:eastAsia="Calibri" w:hAnsi="Century Gothic" w:cs="Arial"/>
          <w:color w:val="000000"/>
          <w:kern w:val="0"/>
          <w:sz w:val="22"/>
          <w:szCs w:val="22"/>
          <w14:ligatures w14:val="none"/>
        </w:rPr>
      </w:pPr>
    </w:p>
    <w:p w14:paraId="5A0EDB0B"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bCs/>
          <w:color w:val="000000"/>
          <w:kern w:val="0"/>
          <w:sz w:val="22"/>
          <w:szCs w:val="22"/>
          <w:lang w:eastAsia="es-MX"/>
          <w14:ligatures w14:val="none"/>
        </w:rPr>
      </w:pPr>
      <w:r w:rsidRPr="00A627DC">
        <w:rPr>
          <w:rFonts w:ascii="Century Gothic" w:eastAsia="Calibri" w:hAnsi="Century Gothic" w:cs="Arial"/>
          <w:color w:val="000000"/>
          <w:kern w:val="0"/>
          <w:sz w:val="22"/>
          <w:szCs w:val="22"/>
          <w:lang w:val="es-ES" w:eastAsia="es-MX"/>
          <w14:ligatures w14:val="none"/>
        </w:rPr>
        <w:t xml:space="preserve">Es necesario tener en cuenta que </w:t>
      </w:r>
      <w:r w:rsidRPr="00A627DC">
        <w:rPr>
          <w:rFonts w:ascii="Century Gothic" w:eastAsia="Calibri" w:hAnsi="Century Gothic" w:cs="Arial"/>
          <w:color w:val="000000"/>
          <w:kern w:val="0"/>
          <w:sz w:val="22"/>
          <w:szCs w:val="22"/>
          <w:lang w:eastAsia="es-MX"/>
          <w14:ligatures w14:val="none"/>
        </w:rPr>
        <w:t xml:space="preserve">esta </w:t>
      </w:r>
      <w:r w:rsidRPr="00A627DC">
        <w:rPr>
          <w:rFonts w:ascii="Century Gothic" w:eastAsia="Calibri" w:hAnsi="Century Gothic" w:cs="Arial"/>
          <w:color w:val="000000"/>
          <w:kern w:val="0"/>
          <w:sz w:val="22"/>
          <w:szCs w:val="22"/>
          <w:lang w:val="es-ES" w:eastAsia="es-MX"/>
          <w14:ligatures w14:val="none"/>
        </w:rPr>
        <w:t xml:space="preserve">disposición contempla supuestos distintos al establecido en el artículo 95 de la Ley 2166 de 2021. En efecto, el parágrafo 2 del artículo 63 </w:t>
      </w:r>
      <w:r w:rsidRPr="00A627DC">
        <w:rPr>
          <w:rFonts w:ascii="Century Gothic" w:eastAsia="Calibri" w:hAnsi="Century Gothic" w:cs="Arial"/>
          <w:i/>
          <w:iCs/>
          <w:color w:val="000000"/>
          <w:kern w:val="0"/>
          <w:sz w:val="22"/>
          <w:szCs w:val="22"/>
          <w:lang w:val="es-ES" w:eastAsia="es-MX"/>
          <w14:ligatures w14:val="none"/>
        </w:rPr>
        <w:t xml:space="preserve">ibidem </w:t>
      </w:r>
      <w:r w:rsidRPr="00A627DC">
        <w:rPr>
          <w:rFonts w:ascii="Century Gothic" w:eastAsia="Calibri" w:hAnsi="Century Gothic" w:cs="Arial"/>
          <w:color w:val="000000"/>
          <w:kern w:val="0"/>
          <w:sz w:val="22"/>
          <w:szCs w:val="22"/>
          <w:lang w:val="es-ES" w:eastAsia="es-MX"/>
          <w14:ligatures w14:val="none"/>
        </w:rPr>
        <w:t xml:space="preserve">permite la celebración de convenios solidarios con </w:t>
      </w:r>
      <w:r w:rsidRPr="00A627DC">
        <w:rPr>
          <w:rFonts w:ascii="Century Gothic" w:eastAsia="Calibri" w:hAnsi="Century Gothic" w:cs="Arial"/>
          <w:color w:val="000000"/>
          <w:kern w:val="0"/>
          <w:sz w:val="22"/>
          <w:szCs w:val="22"/>
          <w:lang w:eastAsia="es-MX"/>
          <w14:ligatures w14:val="none"/>
        </w:rPr>
        <w:t xml:space="preserve">Organismos de Acción Comunal con la finalidad de que estos se vinculen al desarrollo y mejoramiento municipal mediante: i) su participación en el ejercicio de sus funciones, </w:t>
      </w:r>
      <w:proofErr w:type="spellStart"/>
      <w:r w:rsidRPr="00A627DC">
        <w:rPr>
          <w:rFonts w:ascii="Century Gothic" w:eastAsia="Calibri" w:hAnsi="Century Gothic" w:cs="Arial"/>
          <w:color w:val="000000"/>
          <w:kern w:val="0"/>
          <w:sz w:val="22"/>
          <w:szCs w:val="22"/>
          <w:lang w:eastAsia="es-MX"/>
          <w14:ligatures w14:val="none"/>
        </w:rPr>
        <w:t>ii</w:t>
      </w:r>
      <w:proofErr w:type="spellEnd"/>
      <w:r w:rsidRPr="00A627DC">
        <w:rPr>
          <w:rFonts w:ascii="Century Gothic" w:eastAsia="Calibri" w:hAnsi="Century Gothic" w:cs="Arial"/>
          <w:color w:val="000000"/>
          <w:kern w:val="0"/>
          <w:sz w:val="22"/>
          <w:szCs w:val="22"/>
          <w:lang w:eastAsia="es-MX"/>
          <w14:ligatures w14:val="none"/>
        </w:rPr>
        <w:t xml:space="preserve">) la prestación de bienes y servicios o </w:t>
      </w:r>
      <w:proofErr w:type="spellStart"/>
      <w:r w:rsidRPr="00A627DC">
        <w:rPr>
          <w:rFonts w:ascii="Century Gothic" w:eastAsia="Calibri" w:hAnsi="Century Gothic" w:cs="Arial"/>
          <w:color w:val="000000"/>
          <w:kern w:val="0"/>
          <w:sz w:val="22"/>
          <w:szCs w:val="22"/>
          <w:lang w:eastAsia="es-MX"/>
          <w14:ligatures w14:val="none"/>
        </w:rPr>
        <w:t>iii</w:t>
      </w:r>
      <w:proofErr w:type="spellEnd"/>
      <w:r w:rsidRPr="00A627DC">
        <w:rPr>
          <w:rFonts w:ascii="Century Gothic" w:eastAsia="Calibri" w:hAnsi="Century Gothic" w:cs="Arial"/>
          <w:color w:val="000000"/>
          <w:kern w:val="0"/>
          <w:sz w:val="22"/>
          <w:szCs w:val="22"/>
          <w:lang w:eastAsia="es-MX"/>
          <w14:ligatures w14:val="none"/>
        </w:rPr>
        <w:t>) la ejecución de obras públicas</w:t>
      </w:r>
      <w:r w:rsidRPr="00A627DC">
        <w:rPr>
          <w:rFonts w:ascii="Century Gothic" w:eastAsia="Calibri" w:hAnsi="Century Gothic" w:cs="Arial"/>
          <w:color w:val="000000"/>
          <w:kern w:val="0"/>
          <w:sz w:val="21"/>
          <w:szCs w:val="21"/>
          <w14:ligatures w14:val="none"/>
        </w:rPr>
        <w:t xml:space="preserve"> </w:t>
      </w:r>
      <w:r w:rsidRPr="00A627DC">
        <w:rPr>
          <w:rFonts w:ascii="Century Gothic" w:eastAsia="Calibri" w:hAnsi="Century Gothic" w:cs="Arial"/>
          <w:color w:val="000000"/>
          <w:kern w:val="0"/>
          <w:sz w:val="22"/>
          <w:szCs w:val="22"/>
          <w:lang w:eastAsia="es-MX"/>
          <w14:ligatures w14:val="none"/>
        </w:rPr>
        <w:t xml:space="preserve">cargo de la administración central o descentralizada, todos estos objetos contractuales </w:t>
      </w:r>
      <w:r w:rsidRPr="00A627DC">
        <w:rPr>
          <w:rFonts w:ascii="Century Gothic" w:eastAsia="Calibri" w:hAnsi="Century Gothic" w:cs="Arial"/>
          <w:color w:val="000000"/>
          <w:kern w:val="0"/>
          <w:sz w:val="21"/>
          <w:szCs w:val="21"/>
          <w14:ligatures w14:val="none"/>
        </w:rPr>
        <w:t>hasta por la menor cuantía de la Entidad</w:t>
      </w:r>
      <w:r w:rsidRPr="00A627DC">
        <w:rPr>
          <w:rFonts w:ascii="Century Gothic" w:eastAsia="Calibri" w:hAnsi="Century Gothic" w:cs="Arial"/>
          <w:color w:val="000000"/>
          <w:kern w:val="0"/>
          <w:sz w:val="22"/>
          <w:szCs w:val="22"/>
          <w:lang w:eastAsia="es-MX"/>
          <w14:ligatures w14:val="none"/>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4" w:anchor="281" w:history="1">
        <w:r w:rsidRPr="00A627DC">
          <w:rPr>
            <w:rFonts w:ascii="Century Gothic" w:eastAsia="Calibri" w:hAnsi="Century Gothic" w:cs="Arial"/>
            <w:color w:val="000000"/>
            <w:kern w:val="0"/>
            <w:sz w:val="22"/>
            <w:szCs w:val="22"/>
            <w:u w:val="single"/>
            <w:lang w:eastAsia="es-MX"/>
            <w14:ligatures w14:val="none"/>
          </w:rPr>
          <w:t>281</w:t>
        </w:r>
      </w:hyperlink>
      <w:r w:rsidRPr="00A627DC">
        <w:rPr>
          <w:rFonts w:ascii="Century Gothic" w:eastAsia="Calibri" w:hAnsi="Century Gothic" w:cs="Arial"/>
          <w:color w:val="000000"/>
          <w:kern w:val="0"/>
          <w:sz w:val="22"/>
          <w:szCs w:val="22"/>
          <w:lang w:eastAsia="es-MX"/>
          <w14:ligatures w14:val="none"/>
        </w:rPr>
        <w:t xml:space="preserve"> de la Ley 1955 de 2019. Como se observa, la norma señalada contempla diversos objetos para la </w:t>
      </w:r>
      <w:r w:rsidRPr="00A627DC">
        <w:rPr>
          <w:rFonts w:ascii="Century Gothic" w:eastAsia="Calibri" w:hAnsi="Century Gothic" w:cs="Arial"/>
          <w:color w:val="000000"/>
          <w:kern w:val="0"/>
          <w:sz w:val="22"/>
          <w:szCs w:val="22"/>
          <w:lang w:eastAsia="es-MX"/>
          <w14:ligatures w14:val="none"/>
        </w:rPr>
        <w:lastRenderedPageBreak/>
        <w:t xml:space="preserve">celebración de convenios solidarios, mientras que en contraste el artículo 95 </w:t>
      </w:r>
      <w:r w:rsidRPr="00A627DC">
        <w:rPr>
          <w:rFonts w:ascii="Century Gothic" w:eastAsia="Calibri" w:hAnsi="Century Gothic" w:cs="Arial"/>
          <w:color w:val="000000"/>
          <w:kern w:val="0"/>
          <w:sz w:val="22"/>
          <w:szCs w:val="22"/>
          <w:lang w:val="es-ES" w:eastAsia="es-MX"/>
          <w14:ligatures w14:val="none"/>
        </w:rPr>
        <w:t xml:space="preserve">de la Ley 2166 de 2021 permite la ejecución de obras. De hecho, este aspecto también fue reglamentado por el Decreto 142 de 2023, el cual </w:t>
      </w:r>
      <w:r w:rsidRPr="00A627DC">
        <w:rPr>
          <w:rFonts w:ascii="Century Gothic" w:eastAsia="Calibri" w:hAnsi="Century Gothic" w:cs="Arial"/>
          <w:bCs/>
          <w:color w:val="000000"/>
          <w:kern w:val="0"/>
          <w:sz w:val="22"/>
          <w:szCs w:val="22"/>
          <w:lang w:eastAsia="es-MX"/>
          <w14:ligatures w14:val="none"/>
        </w:rPr>
        <w:t>adiciona el artículo 2.2.15.1.2 del Decreto 1082 de 2015 prescribiendo lo siguiente:</w:t>
      </w:r>
    </w:p>
    <w:p w14:paraId="06F6088C"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bCs/>
          <w:color w:val="000000"/>
          <w:kern w:val="0"/>
          <w:sz w:val="22"/>
          <w:szCs w:val="22"/>
          <w:lang w:eastAsia="es-MX"/>
          <w14:ligatures w14:val="none"/>
        </w:rPr>
      </w:pPr>
    </w:p>
    <w:p w14:paraId="27B28447" w14:textId="77777777" w:rsidR="00A627DC" w:rsidRPr="00A627DC" w:rsidRDefault="00A627DC" w:rsidP="00A627DC">
      <w:pPr>
        <w:shd w:val="clear" w:color="auto" w:fill="FFFFFF"/>
        <w:spacing w:after="120" w:line="240" w:lineRule="auto"/>
        <w:ind w:left="709" w:right="709"/>
        <w:jc w:val="both"/>
        <w:rPr>
          <w:rFonts w:ascii="Century Gothic" w:eastAsia="Calibri" w:hAnsi="Century Gothic" w:cs="Arial"/>
          <w:bCs/>
          <w:color w:val="000000"/>
          <w:kern w:val="0"/>
          <w:sz w:val="21"/>
          <w:szCs w:val="21"/>
          <w:lang w:val="es-MX" w:eastAsia="es-MX"/>
          <w14:ligatures w14:val="none"/>
        </w:rPr>
      </w:pPr>
      <w:r w:rsidRPr="00A627DC">
        <w:rPr>
          <w:rFonts w:ascii="Century Gothic" w:eastAsia="Calibri" w:hAnsi="Century Gothic" w:cs="Arial"/>
          <w:bCs/>
          <w:color w:val="000000"/>
          <w:kern w:val="0"/>
          <w:sz w:val="21"/>
          <w:szCs w:val="21"/>
          <w:lang w:val="es-MX" w:eastAsia="es-MX"/>
          <w14:ligatures w14:val="none"/>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06897216"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bCs/>
          <w:color w:val="000000"/>
          <w:kern w:val="0"/>
          <w:sz w:val="21"/>
          <w:szCs w:val="21"/>
          <w:lang w:val="es-MX" w:eastAsia="es-MX"/>
          <w14:ligatures w14:val="none"/>
        </w:rPr>
      </w:pPr>
      <w:r w:rsidRPr="00A627DC">
        <w:rPr>
          <w:rFonts w:ascii="Century Gothic" w:eastAsia="Calibri" w:hAnsi="Century Gothic" w:cs="Arial"/>
          <w:bCs/>
          <w:color w:val="000000"/>
          <w:kern w:val="0"/>
          <w:sz w:val="21"/>
          <w:szCs w:val="21"/>
          <w:lang w:val="es-MX" w:eastAsia="es-MX"/>
          <w14:ligatures w14:val="none"/>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61EA64BF" w14:textId="77777777" w:rsidR="00A627DC" w:rsidRPr="00A627DC" w:rsidRDefault="00A627DC" w:rsidP="00A627DC">
      <w:pPr>
        <w:shd w:val="clear" w:color="auto" w:fill="FFFFFF"/>
        <w:spacing w:after="0" w:line="276" w:lineRule="auto"/>
        <w:ind w:firstLine="709"/>
        <w:jc w:val="both"/>
        <w:rPr>
          <w:rFonts w:ascii="Century Gothic" w:eastAsia="Calibri" w:hAnsi="Century Gothic" w:cs="Arial"/>
          <w:bCs/>
          <w:color w:val="000000"/>
          <w:kern w:val="0"/>
          <w:sz w:val="22"/>
          <w:szCs w:val="22"/>
          <w:lang w:eastAsia="es-MX"/>
          <w14:ligatures w14:val="none"/>
        </w:rPr>
      </w:pPr>
    </w:p>
    <w:p w14:paraId="7827DA69" w14:textId="77777777" w:rsidR="00A627DC" w:rsidRPr="00A627DC" w:rsidRDefault="00A627DC" w:rsidP="00A627DC">
      <w:pPr>
        <w:shd w:val="clear" w:color="auto" w:fill="FFFFFF"/>
        <w:spacing w:after="120" w:line="276" w:lineRule="auto"/>
        <w:ind w:firstLine="709"/>
        <w:jc w:val="both"/>
        <w:rPr>
          <w:rFonts w:ascii="Century Gothic" w:eastAsia="Calibri" w:hAnsi="Century Gothic" w:cs="Arial"/>
          <w:color w:val="000000"/>
          <w:kern w:val="0"/>
          <w:sz w:val="22"/>
          <w:szCs w:val="22"/>
          <w:lang w:val="es-ES" w:eastAsia="es-MX"/>
          <w14:ligatures w14:val="none"/>
        </w:rPr>
      </w:pPr>
      <w:r w:rsidRPr="00A627DC">
        <w:rPr>
          <w:rFonts w:ascii="Century Gothic" w:eastAsia="Calibri" w:hAnsi="Century Gothic" w:cs="Arial"/>
          <w:color w:val="000000"/>
          <w:kern w:val="0"/>
          <w:sz w:val="22"/>
          <w:szCs w:val="22"/>
          <w:lang w:eastAsia="es-MX"/>
          <w14:ligatures w14:val="none"/>
        </w:rPr>
        <w:t xml:space="preserve">Aunado a lo anterior, para la celebración de dichos convenios el inciso primero del citado artículo 63 remite al artículo 141 de la Ley 136 de 1994, en virtud del cual </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i/>
          <w:iCs/>
          <w:color w:val="000000"/>
          <w:kern w:val="0"/>
          <w:sz w:val="22"/>
          <w:szCs w:val="22"/>
          <w:lang w:eastAsia="es-MX"/>
          <w14:ligatures w14:val="none"/>
        </w:rPr>
        <w:t xml:space="preserve">Los contratos o convenios que se celebren en desarrollo del artículo anterior, se sujetarán a lo dispuesto por los artículos </w:t>
      </w:r>
      <w:hyperlink r:id="rId15" w:anchor="375" w:history="1">
        <w:r w:rsidRPr="00A627DC">
          <w:rPr>
            <w:rFonts w:ascii="Century Gothic" w:eastAsia="Calibri" w:hAnsi="Century Gothic" w:cs="Arial"/>
            <w:i/>
            <w:iCs/>
            <w:color w:val="000000"/>
            <w:kern w:val="0"/>
            <w:sz w:val="22"/>
            <w:szCs w:val="22"/>
            <w:u w:val="single"/>
            <w:lang w:eastAsia="es-MX"/>
            <w14:ligatures w14:val="none"/>
          </w:rPr>
          <w:t>375</w:t>
        </w:r>
      </w:hyperlink>
      <w:r w:rsidRPr="00A627DC">
        <w:rPr>
          <w:rFonts w:ascii="Century Gothic" w:eastAsia="Calibri" w:hAnsi="Century Gothic" w:cs="Arial"/>
          <w:i/>
          <w:iCs/>
          <w:color w:val="000000"/>
          <w:kern w:val="0"/>
          <w:sz w:val="22"/>
          <w:szCs w:val="22"/>
          <w:lang w:eastAsia="es-MX"/>
          <w14:ligatures w14:val="none"/>
        </w:rPr>
        <w:t xml:space="preserve"> a </w:t>
      </w:r>
      <w:hyperlink r:id="rId16" w:anchor="378" w:history="1">
        <w:r w:rsidRPr="00A627DC">
          <w:rPr>
            <w:rFonts w:ascii="Century Gothic" w:eastAsia="Calibri" w:hAnsi="Century Gothic" w:cs="Arial"/>
            <w:i/>
            <w:iCs/>
            <w:color w:val="000000"/>
            <w:kern w:val="0"/>
            <w:sz w:val="22"/>
            <w:szCs w:val="22"/>
            <w:u w:val="single"/>
            <w:lang w:eastAsia="es-MX"/>
            <w14:ligatures w14:val="none"/>
          </w:rPr>
          <w:t>378</w:t>
        </w:r>
      </w:hyperlink>
      <w:r w:rsidRPr="00A627DC">
        <w:rPr>
          <w:rFonts w:ascii="Century Gothic" w:eastAsia="Calibri" w:hAnsi="Century Gothic" w:cs="Arial"/>
          <w:i/>
          <w:iCs/>
          <w:color w:val="000000"/>
          <w:kern w:val="0"/>
          <w:sz w:val="22"/>
          <w:szCs w:val="22"/>
          <w:lang w:eastAsia="es-MX"/>
          <w14:ligatures w14:val="none"/>
        </w:rPr>
        <w:t xml:space="preserve"> del Decreto 1333 de 1986 y la Ley </w:t>
      </w:r>
      <w:hyperlink r:id="rId17" w:anchor="inicio" w:history="1">
        <w:r w:rsidRPr="00A627DC">
          <w:rPr>
            <w:rFonts w:ascii="Century Gothic" w:eastAsia="Calibri" w:hAnsi="Century Gothic" w:cs="Arial"/>
            <w:i/>
            <w:iCs/>
            <w:color w:val="000000"/>
            <w:kern w:val="0"/>
            <w:sz w:val="22"/>
            <w:szCs w:val="22"/>
            <w:u w:val="single"/>
            <w:lang w:eastAsia="es-MX"/>
            <w14:ligatures w14:val="none"/>
          </w:rPr>
          <w:t>80</w:t>
        </w:r>
      </w:hyperlink>
      <w:r w:rsidRPr="00A627DC">
        <w:rPr>
          <w:rFonts w:ascii="Century Gothic" w:eastAsia="Calibri" w:hAnsi="Century Gothic" w:cs="Arial"/>
          <w:i/>
          <w:iCs/>
          <w:color w:val="000000"/>
          <w:kern w:val="0"/>
          <w:sz w:val="22"/>
          <w:szCs w:val="22"/>
          <w:lang w:eastAsia="es-MX"/>
          <w14:ligatures w14:val="none"/>
        </w:rPr>
        <w:t xml:space="preserve"> de 1993</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i/>
          <w:iCs/>
          <w:color w:val="000000"/>
          <w:kern w:val="0"/>
          <w:sz w:val="22"/>
          <w:szCs w:val="22"/>
          <w:lang w:eastAsia="es-MX"/>
          <w14:ligatures w14:val="none"/>
        </w:rPr>
        <w:t>.</w:t>
      </w:r>
      <w:r w:rsidRPr="00A627DC">
        <w:rPr>
          <w:rFonts w:ascii="Century Gothic" w:eastAsia="Calibri" w:hAnsi="Century Gothic" w:cs="Arial"/>
          <w:color w:val="000000"/>
          <w:kern w:val="0"/>
          <w:sz w:val="22"/>
          <w:szCs w:val="22"/>
          <w:lang w:eastAsia="es-MX"/>
          <w14:ligatures w14:val="none"/>
        </w:rPr>
        <w:t xml:space="preserve"> En este sentido, retomando las consideraciones de los conceptos de esta Agencia, en este caso resulta aplicable el tercer régimen expuesto en el numeral anterior. Esto implica que los convenios solidarios que se celebren con fundamento el artículo 63 de la Ley </w:t>
      </w:r>
      <w:r w:rsidRPr="00A627DC">
        <w:rPr>
          <w:rFonts w:ascii="Century Gothic" w:eastAsia="Calibri" w:hAnsi="Century Gothic" w:cs="Arial"/>
          <w:color w:val="000000"/>
          <w:kern w:val="0"/>
          <w:sz w:val="22"/>
          <w:szCs w:val="22"/>
          <w:lang w:val="es-ES" w:eastAsia="es-MX"/>
          <w14:ligatures w14:val="none"/>
        </w:rPr>
        <w:t>2166 de 2021</w:t>
      </w:r>
      <w:r w:rsidRPr="00A627DC">
        <w:rPr>
          <w:rFonts w:ascii="Century Gothic" w:eastAsia="Calibri" w:hAnsi="Century Gothic" w:cs="Arial"/>
          <w:color w:val="000000"/>
          <w:kern w:val="0"/>
          <w:sz w:val="22"/>
          <w:szCs w:val="22"/>
          <w:lang w:val="es-ES"/>
          <w14:ligatures w14:val="none"/>
        </w:rPr>
        <w:t xml:space="preserve"> deben interpretarse armónicamente con </w:t>
      </w:r>
      <w:r w:rsidRPr="00A627DC">
        <w:rPr>
          <w:rFonts w:ascii="Century Gothic" w:eastAsia="Calibri" w:hAnsi="Century Gothic" w:cs="Arial"/>
          <w:color w:val="000000"/>
          <w:kern w:val="0"/>
          <w:sz w:val="22"/>
          <w:szCs w:val="22"/>
          <w:lang w:eastAsia="es-MX"/>
          <w14:ligatures w14:val="none"/>
        </w:rPr>
        <w:t xml:space="preserve">el artículo 141 de la Ley 136 de 1994 y </w:t>
      </w:r>
      <w:r w:rsidRPr="00A627DC">
        <w:rPr>
          <w:rFonts w:ascii="Century Gothic" w:eastAsia="Calibri" w:hAnsi="Century Gothic" w:cs="Arial"/>
          <w:color w:val="000000"/>
          <w:kern w:val="0"/>
          <w:sz w:val="22"/>
          <w:szCs w:val="22"/>
          <w:lang w:val="es-ES"/>
          <w14:ligatures w14:val="none"/>
        </w:rPr>
        <w:t>los parágrafos tercero y quinto del artículo tercero de la Ley 136 de 1994</w:t>
      </w:r>
      <w:r w:rsidRPr="00A627DC">
        <w:rPr>
          <w:rFonts w:ascii="Century Gothic" w:eastAsia="Calibri" w:hAnsi="Century Gothic" w:cs="Arial"/>
          <w:color w:val="000000"/>
          <w:kern w:val="0"/>
          <w:sz w:val="22"/>
          <w:szCs w:val="22"/>
          <w:lang w:val="es-ES" w:eastAsia="es-MX"/>
          <w14:ligatures w14:val="none"/>
        </w:rPr>
        <w:t xml:space="preserve">, por lo que podrá aplicarse lo dispuesto en los artículos 375 a 378 del Decreto 1333 de 1986 y el </w:t>
      </w:r>
      <w:r w:rsidRPr="00A627DC">
        <w:rPr>
          <w:rFonts w:ascii="Century Gothic" w:eastAsia="Calibri" w:hAnsi="Century Gothic" w:cs="Arial"/>
          <w:color w:val="000000"/>
          <w:kern w:val="0"/>
          <w:sz w:val="22"/>
          <w:szCs w:val="22"/>
          <w:lang w:val="es-ES"/>
          <w14:ligatures w14:val="none"/>
        </w:rPr>
        <w:t xml:space="preserve">EGCAP, salvo que no exista otra forma especial de contratación como puede ser la consagrada en el Decreto 092 de 2017 para la ejecución de programas </w:t>
      </w:r>
      <w:r w:rsidRPr="00A627DC">
        <w:rPr>
          <w:rFonts w:ascii="Century Gothic" w:eastAsia="Calibri" w:hAnsi="Century Gothic" w:cs="Arial"/>
          <w:color w:val="000000"/>
          <w:kern w:val="0"/>
          <w:sz w:val="22"/>
          <w:szCs w:val="22"/>
          <w:lang w:val="es-ES" w:eastAsia="es-MX"/>
          <w14:ligatures w14:val="none"/>
        </w:rPr>
        <w:t xml:space="preserve">. No obstante, se considera que en el caso en que el objeto del convenio involucre únicamente la ejecución de una obra por parte de la organización comunal, sin superar el monto de la </w:t>
      </w:r>
      <w:r w:rsidRPr="00A627DC">
        <w:rPr>
          <w:rFonts w:ascii="Century Gothic" w:eastAsia="Calibri" w:hAnsi="Century Gothic" w:cs="Arial"/>
          <w:color w:val="000000"/>
          <w:kern w:val="0"/>
          <w:sz w:val="22"/>
          <w:szCs w:val="22"/>
          <w:lang w:val="es-ES" w:eastAsia="es-MX"/>
          <w14:ligatures w14:val="none"/>
        </w:rPr>
        <w:lastRenderedPageBreak/>
        <w:t xml:space="preserve">menor cuantía, la entidad podrá aplicar el régimen previsto en el artículo 95 de la Ley 2166 de 2021 y cumplir con los presupuestos allí contemplados. </w:t>
      </w:r>
    </w:p>
    <w:p w14:paraId="2BF2E4FB"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eastAsia="es-MX"/>
          <w14:ligatures w14:val="none"/>
        </w:rPr>
      </w:pPr>
      <w:r w:rsidRPr="00A627DC">
        <w:rPr>
          <w:rFonts w:ascii="Century Gothic" w:eastAsia="Calibri" w:hAnsi="Century Gothic" w:cs="Arial"/>
          <w:color w:val="000000"/>
          <w:kern w:val="0"/>
          <w:sz w:val="22"/>
          <w:szCs w:val="22"/>
          <w:lang w:eastAsia="es-MX"/>
          <w14:ligatures w14:val="none"/>
        </w:rPr>
        <w:t xml:space="preserve">Así las cosas, cuando el inciso primero del artículo 63 de la Ley 2166 de 2021 establece que </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i/>
          <w:iCs/>
          <w:color w:val="000000"/>
          <w:kern w:val="0"/>
          <w:sz w:val="22"/>
          <w:szCs w:val="22"/>
          <w:lang w:eastAsia="es-MX"/>
          <w14:ligatures w14:val="none"/>
        </w:rPr>
        <w:t>Los contratos o convenios que celebren con los organismos comunales se realizarán de acuerdo con la ley y sus objetivos, se regularán por el régimen vigente de contratación para organizaciones solidarias</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color w:val="000000"/>
          <w:kern w:val="0"/>
          <w:sz w:val="22"/>
          <w:szCs w:val="22"/>
          <w:lang w:eastAsia="es-MX"/>
          <w14:ligatures w14:val="none"/>
        </w:rPr>
        <w:t xml:space="preserve"> debe interpretarse armónicamente con lo dispuesto por el artículo 141 de la Ley 136 de 1994 –al que hace referencia el mismo artículo 63–, de manera que su contratación debe sujetarse a los </w:t>
      </w:r>
      <w:r w:rsidRPr="00A627DC">
        <w:rPr>
          <w:rFonts w:ascii="Century Gothic" w:eastAsia="Calibri" w:hAnsi="Century Gothic" w:cs="Arial"/>
          <w:color w:val="000000"/>
          <w:kern w:val="0"/>
          <w:sz w:val="22"/>
          <w:szCs w:val="22"/>
          <w:lang w:val="es-ES" w:eastAsia="es-MX"/>
          <w14:ligatures w14:val="none"/>
        </w:rPr>
        <w:t xml:space="preserve">artículos 375 a 378 del Decreto 1333 de 1986 y al </w:t>
      </w:r>
      <w:r w:rsidRPr="00A627DC">
        <w:rPr>
          <w:rFonts w:ascii="Century Gothic" w:eastAsia="Calibri" w:hAnsi="Century Gothic" w:cs="Arial"/>
          <w:color w:val="000000"/>
          <w:kern w:val="0"/>
          <w:sz w:val="22"/>
          <w:szCs w:val="22"/>
          <w:lang w:val="es-ES"/>
          <w14:ligatures w14:val="none"/>
        </w:rPr>
        <w:t>EGCAP</w:t>
      </w:r>
      <w:r w:rsidRPr="00A627DC">
        <w:rPr>
          <w:rFonts w:ascii="Century Gothic" w:eastAsia="Calibri" w:hAnsi="Century Gothic" w:cs="Arial"/>
          <w:color w:val="000000"/>
          <w:kern w:val="0"/>
          <w:sz w:val="22"/>
          <w:szCs w:val="22"/>
          <w:lang w:val="es-ES" w:eastAsia="es-MX"/>
          <w14:ligatures w14:val="none"/>
        </w:rPr>
        <w:t xml:space="preserve">. En este contexto, según el artículo 376 del Decreto 1333 de 1986, </w:t>
      </w:r>
      <w:r w:rsidRPr="00A627DC">
        <w:rPr>
          <w:rFonts w:ascii="Century Gothic" w:eastAsia="Calibri" w:hAnsi="Century Gothic" w:cs="Arial"/>
          <w:color w:val="000000"/>
          <w:kern w:val="0"/>
          <w:sz w:val="22"/>
          <w:szCs w:val="22"/>
          <w:lang w:val="es-ES_tradnl"/>
          <w14:ligatures w14:val="none"/>
        </w:rPr>
        <w:t>“L</w:t>
      </w:r>
      <w:r w:rsidRPr="00A627DC">
        <w:rPr>
          <w:rFonts w:ascii="Century Gothic" w:eastAsia="Calibri" w:hAnsi="Century Gothic" w:cs="Arial"/>
          <w:color w:val="000000"/>
          <w:kern w:val="0"/>
          <w:sz w:val="22"/>
          <w:szCs w:val="22"/>
          <w:lang w:eastAsia="es-MX"/>
          <w14:ligatures w14:val="none"/>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color w:val="000000"/>
          <w:kern w:val="0"/>
          <w:sz w:val="22"/>
          <w:szCs w:val="22"/>
          <w:lang w:eastAsia="es-MX"/>
          <w14:ligatures w14:val="none"/>
        </w:rPr>
        <w:t xml:space="preserve"> </w:t>
      </w:r>
    </w:p>
    <w:p w14:paraId="20474E52"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color w:val="000000"/>
          <w:kern w:val="0"/>
          <w:sz w:val="22"/>
          <w:szCs w:val="22"/>
          <w:lang w:val="es-ES" w:eastAsia="es-MX"/>
          <w14:ligatures w14:val="none"/>
        </w:rPr>
      </w:pPr>
      <w:r w:rsidRPr="00A627DC">
        <w:rPr>
          <w:rFonts w:ascii="Century Gothic" w:eastAsia="Calibri" w:hAnsi="Century Gothic" w:cs="Arial"/>
          <w:color w:val="000000"/>
          <w:kern w:val="0"/>
          <w:sz w:val="22"/>
          <w:szCs w:val="22"/>
          <w:lang w:val="es-ES" w:eastAsia="es-MX"/>
          <w14:ligatures w14:val="none"/>
        </w:rPr>
        <w:t xml:space="preserve">Ahora bien, el parágrafo primero del artículo 63 de la Ley 2166 de 2021 dispone que </w:t>
      </w:r>
      <w:r w:rsidRPr="00A627DC">
        <w:rPr>
          <w:rFonts w:ascii="Century Gothic" w:eastAsia="Calibri" w:hAnsi="Century Gothic" w:cs="Arial"/>
          <w:color w:val="000000"/>
          <w:kern w:val="0"/>
          <w:sz w:val="22"/>
          <w:szCs w:val="22"/>
          <w:lang w:eastAsia="es-MX"/>
          <w14:ligatures w14:val="none"/>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A627DC">
        <w:rPr>
          <w:rFonts w:ascii="Century Gothic" w:eastAsia="Calibri" w:hAnsi="Century Gothic" w:cs="Arial"/>
          <w:color w:val="000000"/>
          <w:kern w:val="0"/>
          <w:sz w:val="22"/>
          <w:szCs w:val="22"/>
          <w:lang w:val="es-ES" w:eastAsia="es-MX"/>
          <w14:ligatures w14:val="none"/>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 w:eastAsia="es-MX"/>
          <w14:ligatures w14:val="none"/>
        </w:rPr>
        <w:t>contratos interadministrativos de mínima</w:t>
      </w:r>
      <w:r w:rsidRPr="00A627DC">
        <w:rPr>
          <w:rFonts w:ascii="Century Gothic" w:eastAsia="Calibri" w:hAnsi="Century Gothic" w:cs="Arial"/>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 w:eastAsia="es-MX"/>
          <w14:ligatures w14:val="none"/>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w:t>
      </w:r>
      <w:r w:rsidRPr="00A627DC">
        <w:rPr>
          <w:rFonts w:ascii="Century Gothic" w:eastAsia="Calibri" w:hAnsi="Century Gothic" w:cs="Arial"/>
          <w:color w:val="000000"/>
          <w:kern w:val="0"/>
          <w:sz w:val="22"/>
          <w:szCs w:val="22"/>
          <w:lang w:val="es-ES" w:eastAsia="es-MX"/>
          <w14:ligatures w14:val="none"/>
        </w:rPr>
        <w:lastRenderedPageBreak/>
        <w:t xml:space="preserve">el legislador hubiese querido crear una tipología o modalidad adicional, máxime cuando el parágrafo se integra al contenido del artículo 63. </w:t>
      </w:r>
    </w:p>
    <w:p w14:paraId="6A947129" w14:textId="77777777" w:rsidR="00A627DC" w:rsidRPr="00A627DC" w:rsidRDefault="00A627DC" w:rsidP="00A627DC">
      <w:pPr>
        <w:shd w:val="clear" w:color="auto" w:fill="FFFFFF"/>
        <w:spacing w:before="120" w:after="120" w:line="276" w:lineRule="auto"/>
        <w:ind w:firstLine="703"/>
        <w:jc w:val="both"/>
        <w:textAlignment w:val="baseline"/>
        <w:rPr>
          <w:rFonts w:ascii="Century Gothic" w:eastAsia="Calibri" w:hAnsi="Century Gothic" w:cs="Arial"/>
          <w:color w:val="000000"/>
          <w:kern w:val="0"/>
          <w:sz w:val="22"/>
          <w:szCs w:val="22"/>
          <w:lang w:val="es-ES" w:eastAsia="es-CO"/>
          <w14:ligatures w14:val="none"/>
        </w:rPr>
      </w:pPr>
      <w:r w:rsidRPr="00A627DC">
        <w:rPr>
          <w:rFonts w:ascii="Century Gothic" w:eastAsia="Calibri" w:hAnsi="Century Gothic" w:cs="Arial"/>
          <w:color w:val="000000"/>
          <w:kern w:val="0"/>
          <w:sz w:val="22"/>
          <w:szCs w:val="22"/>
          <w:lang w:eastAsia="es-CO"/>
          <w14:ligatures w14:val="none"/>
        </w:rPr>
        <w:t xml:space="preserve">Por ello, considerando la naturaleza jurídica de las partes, los convenios solidarios entre las entidades estatales y los Organismos de Acción Comunal no se calificarían como contratos o convenios interadministrativos. </w:t>
      </w:r>
      <w:r w:rsidRPr="00A627DC">
        <w:rPr>
          <w:rFonts w:ascii="Century Gothic" w:eastAsia="Calibri" w:hAnsi="Century Gothic" w:cs="Arial"/>
          <w:color w:val="000000"/>
          <w:kern w:val="0"/>
          <w:sz w:val="22"/>
          <w:szCs w:val="22"/>
          <w:lang w:val="es-ES" w:eastAsia="es-CO"/>
          <w14:ligatures w14:val="none"/>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BC615C6" w14:textId="77777777" w:rsidR="00A627DC" w:rsidRPr="00A627DC" w:rsidRDefault="00A627DC" w:rsidP="00A627DC">
      <w:pPr>
        <w:shd w:val="clear" w:color="auto" w:fill="FFFFFF"/>
        <w:spacing w:before="120" w:after="120" w:line="276" w:lineRule="auto"/>
        <w:ind w:firstLine="703"/>
        <w:jc w:val="both"/>
        <w:textAlignment w:val="baseline"/>
        <w:rPr>
          <w:rFonts w:ascii="Century Gothic" w:eastAsia="Calibri" w:hAnsi="Century Gothic" w:cs="Arial"/>
          <w:color w:val="000000"/>
          <w:kern w:val="0"/>
          <w:sz w:val="22"/>
          <w:szCs w:val="22"/>
          <w:lang w:val="es-ES" w:eastAsia="es-MX"/>
          <w14:ligatures w14:val="none"/>
        </w:rPr>
      </w:pPr>
      <w:r w:rsidRPr="00A627DC">
        <w:rPr>
          <w:rFonts w:ascii="Century Gothic" w:eastAsia="Calibri" w:hAnsi="Century Gothic" w:cs="Arial"/>
          <w:color w:val="000000"/>
          <w:kern w:val="0"/>
          <w:sz w:val="22"/>
          <w:szCs w:val="22"/>
          <w:lang w:val="es-ES" w:eastAsia="es-CO"/>
          <w14:ligatures w14:val="none"/>
        </w:rPr>
        <w:t xml:space="preserve">En este sentido, aunque los convenios solidarios tienen el propósito de cooperación explicado en el acápite anterior, no corresponden a la categoría </w:t>
      </w:r>
      <w:r w:rsidRPr="00A627DC">
        <w:rPr>
          <w:rFonts w:ascii="Century Gothic" w:eastAsia="Calibri" w:hAnsi="Century Gothic" w:cs="Arial"/>
          <w:color w:val="000000"/>
          <w:kern w:val="0"/>
          <w:sz w:val="22"/>
          <w:szCs w:val="22"/>
          <w:lang w:eastAsia="es-CO"/>
          <w14:ligatures w14:val="none"/>
        </w:rPr>
        <w:t>definida en el 2.2.1.2.1.4.4 del Decreto 1082 de 2015</w:t>
      </w:r>
      <w:r w:rsidRPr="00A627DC">
        <w:rPr>
          <w:rFonts w:ascii="Century Gothic" w:eastAsia="Calibri" w:hAnsi="Century Gothic" w:cs="Arial"/>
          <w:color w:val="000000"/>
          <w:kern w:val="0"/>
          <w:sz w:val="22"/>
          <w:szCs w:val="22"/>
          <w:lang w:val="es-ES" w:eastAsia="es-CO"/>
          <w14:ligatures w14:val="none"/>
        </w:rPr>
        <w:t>, pues –tomando en consideración</w:t>
      </w:r>
      <w:r w:rsidRPr="00A627DC">
        <w:rPr>
          <w:rFonts w:ascii="Century Gothic" w:eastAsia="Calibri" w:hAnsi="Century Gothic" w:cs="Arial"/>
          <w:color w:val="000000"/>
          <w:kern w:val="0"/>
          <w:sz w:val="22"/>
          <w:szCs w:val="22"/>
          <w:lang w:eastAsia="es-CO"/>
          <w14:ligatures w14:val="none"/>
        </w:rPr>
        <w:t xml:space="preserve"> lo señalado en el artículo 7 de la Ley 2166 de 2021–</w:t>
      </w:r>
      <w:r w:rsidRPr="00A627DC">
        <w:rPr>
          <w:rFonts w:ascii="Century Gothic" w:eastAsia="Calibri" w:hAnsi="Century Gothic" w:cs="Arial"/>
          <w:color w:val="000000"/>
          <w:kern w:val="0"/>
          <w:sz w:val="22"/>
          <w:szCs w:val="22"/>
          <w:lang w:val="es-ES" w:eastAsia="es-CO"/>
          <w14:ligatures w14:val="none"/>
        </w:rPr>
        <w:t xml:space="preserve"> no implica una contratación entre autoridades del Estado, sino un negocio jurídico entre una Entidad Estatal y una persona jurídica de derecho privado sin ánimo de lucro.</w:t>
      </w:r>
      <w:r w:rsidRPr="00A627DC">
        <w:rPr>
          <w:rFonts w:ascii="Century Gothic" w:eastAsia="Calibri" w:hAnsi="Century Gothic" w:cs="Arial"/>
          <w:color w:val="000000"/>
          <w:kern w:val="0"/>
          <w:sz w:val="22"/>
          <w:szCs w:val="22"/>
          <w:lang w:eastAsia="es-CO"/>
          <w14:ligatures w14:val="none"/>
        </w:rPr>
        <w:t xml:space="preserve"> </w:t>
      </w:r>
      <w:r w:rsidRPr="00A627DC">
        <w:rPr>
          <w:rFonts w:ascii="Century Gothic" w:eastAsia="Calibri" w:hAnsi="Century Gothic" w:cs="Arial"/>
          <w:color w:val="000000"/>
          <w:kern w:val="0"/>
          <w:sz w:val="22"/>
          <w:szCs w:val="22"/>
          <w:lang w:val="es-ES" w:eastAsia="es-MX"/>
          <w14:ligatures w14:val="none"/>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45B04AB1" w14:textId="3D009141" w:rsidR="00F125B4" w:rsidRDefault="00A627DC" w:rsidP="00F125B4">
      <w:pPr>
        <w:shd w:val="clear" w:color="auto" w:fill="FFFFFF"/>
        <w:spacing w:after="0" w:line="276" w:lineRule="auto"/>
        <w:ind w:firstLine="703"/>
        <w:jc w:val="both"/>
        <w:textAlignment w:val="baseline"/>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Adicionalmente, además de que cada organismo debe acreditar su existencia y representación legal en los términos del artículo 78 de la Ley 2166 de 2021</w:t>
      </w:r>
      <w:r w:rsidRPr="00A627DC">
        <w:rPr>
          <w:rFonts w:ascii="Century Gothic" w:eastAsia="Calibri" w:hAnsi="Century Gothic" w:cs="Arial"/>
          <w:kern w:val="0"/>
          <w:sz w:val="22"/>
          <w:szCs w:val="22"/>
          <w:vertAlign w:val="superscript"/>
          <w:lang w:eastAsia="es-MX"/>
          <w14:ligatures w14:val="none"/>
        </w:rPr>
        <w:footnoteReference w:id="17"/>
      </w:r>
      <w:r w:rsidRPr="00A627DC">
        <w:rPr>
          <w:rFonts w:ascii="Century Gothic" w:eastAsia="Calibri" w:hAnsi="Century Gothic" w:cs="Arial"/>
          <w:kern w:val="0"/>
          <w:sz w:val="22"/>
          <w:szCs w:val="22"/>
          <w:lang w:eastAsia="es-MX"/>
          <w14:ligatures w14:val="none"/>
        </w:rPr>
        <w:t xml:space="preserve">, </w:t>
      </w:r>
      <w:r w:rsidRPr="00A627DC">
        <w:rPr>
          <w:rFonts w:ascii="Century Gothic" w:eastAsia="Calibri" w:hAnsi="Century Gothic" w:cs="Arial"/>
          <w:bCs/>
          <w:color w:val="000000"/>
          <w:kern w:val="0"/>
          <w:sz w:val="22"/>
          <w:szCs w:val="22"/>
          <w:lang w:val="es-MX" w:eastAsia="es-MX"/>
          <w14:ligatures w14:val="none"/>
        </w:rPr>
        <w:t xml:space="preserve">teniendo en cuenta la naturaleza de las Juntas de Acción Comunal y la </w:t>
      </w:r>
      <w:r w:rsidRPr="00A627DC">
        <w:rPr>
          <w:rFonts w:ascii="Century Gothic" w:eastAsia="Calibri" w:hAnsi="Century Gothic" w:cs="Arial"/>
          <w:bCs/>
          <w:color w:val="000000"/>
          <w:kern w:val="0"/>
          <w:sz w:val="22"/>
          <w:szCs w:val="22"/>
          <w:lang w:val="es-MX" w:eastAsia="es-MX"/>
          <w14:ligatures w14:val="none"/>
        </w:rPr>
        <w:lastRenderedPageBreak/>
        <w:t xml:space="preserve">incidencia que en ellas tiene el principio de participación, es importante realzar que la territorialidad </w:t>
      </w:r>
      <w:r w:rsidRPr="00A627DC">
        <w:rPr>
          <w:rFonts w:ascii="Century Gothic" w:eastAsia="Calibri" w:hAnsi="Century Gothic" w:cs="Arial"/>
          <w:color w:val="000000"/>
          <w:kern w:val="0"/>
          <w:sz w:val="22"/>
          <w:szCs w:val="22"/>
          <w:lang w:val="es-MX" w:eastAsia="es-MX"/>
          <w14:ligatures w14:val="none"/>
        </w:rPr>
        <w:t>de</w:t>
      </w:r>
      <w:r w:rsidRPr="00A627DC">
        <w:rPr>
          <w:rFonts w:ascii="Century Gothic" w:eastAsia="Calibri" w:hAnsi="Century Gothic" w:cs="Arial"/>
          <w:bCs/>
          <w:color w:val="000000"/>
          <w:kern w:val="0"/>
          <w:sz w:val="22"/>
          <w:szCs w:val="22"/>
          <w:lang w:val="es-MX" w:eastAsia="es-MX"/>
          <w14:ligatures w14:val="none"/>
        </w:rPr>
        <w:t xml:space="preserve"> la cual hace parte es el único lugar en el cual puede desarrollar sus actividades, pues solo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A627DC">
        <w:rPr>
          <w:rFonts w:ascii="Century Gothic" w:eastAsia="Calibri" w:hAnsi="Century Gothic" w:cs="Arial"/>
          <w:kern w:val="0"/>
          <w:sz w:val="22"/>
          <w:szCs w:val="22"/>
          <w:lang w:eastAsia="es-MX"/>
          <w14:ligatures w14:val="none"/>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r w:rsidR="00F125B4">
        <w:rPr>
          <w:rFonts w:ascii="Century Gothic" w:eastAsia="Calibri" w:hAnsi="Century Gothic" w:cs="Arial"/>
          <w:kern w:val="0"/>
          <w:sz w:val="22"/>
          <w:szCs w:val="22"/>
          <w:lang w:eastAsia="es-MX"/>
          <w14:ligatures w14:val="none"/>
        </w:rPr>
        <w:t>:</w:t>
      </w:r>
    </w:p>
    <w:p w14:paraId="4CEB3FEC" w14:textId="77777777" w:rsidR="00F125B4" w:rsidRPr="00A627DC" w:rsidRDefault="00F125B4" w:rsidP="00F125B4">
      <w:pPr>
        <w:shd w:val="clear" w:color="auto" w:fill="FFFFFF"/>
        <w:spacing w:after="0" w:line="276" w:lineRule="auto"/>
        <w:ind w:firstLine="703"/>
        <w:jc w:val="both"/>
        <w:textAlignment w:val="baseline"/>
        <w:rPr>
          <w:rFonts w:ascii="Century Gothic" w:eastAsia="Calibri" w:hAnsi="Century Gothic" w:cs="Arial"/>
          <w:kern w:val="0"/>
          <w:sz w:val="22"/>
          <w:szCs w:val="22"/>
          <w:lang w:eastAsia="es-MX"/>
          <w14:ligatures w14:val="none"/>
        </w:rPr>
      </w:pPr>
    </w:p>
    <w:p w14:paraId="101C5172" w14:textId="77777777" w:rsidR="00A627DC" w:rsidRPr="00A627DC" w:rsidRDefault="00A627DC" w:rsidP="00F125B4">
      <w:pPr>
        <w:shd w:val="clear" w:color="auto" w:fill="FFFFFF"/>
        <w:spacing w:after="120" w:line="240" w:lineRule="auto"/>
        <w:ind w:left="709" w:right="709"/>
        <w:jc w:val="both"/>
        <w:rPr>
          <w:rFonts w:ascii="Century Gothic" w:eastAsia="Calibri" w:hAnsi="Century Gothic" w:cs="Arial"/>
          <w:kern w:val="0"/>
          <w:sz w:val="21"/>
          <w:szCs w:val="21"/>
          <w:lang w:eastAsia="es-MX"/>
          <w14:ligatures w14:val="none"/>
        </w:rPr>
      </w:pPr>
      <w:r w:rsidRPr="00A627DC">
        <w:rPr>
          <w:rFonts w:ascii="Century Gothic" w:eastAsia="Calibri" w:hAnsi="Century Gothic" w:cs="Arial"/>
          <w:kern w:val="0"/>
          <w:sz w:val="21"/>
          <w:szCs w:val="21"/>
          <w:lang w:eastAsia="es-MX"/>
          <w14:ligatures w14:val="none"/>
        </w:rPr>
        <w:t>“ARTÍCULO 7. Organismos de la acción comunal.</w:t>
      </w:r>
    </w:p>
    <w:p w14:paraId="296D42A1" w14:textId="77777777" w:rsidR="00A627DC" w:rsidRPr="00A627DC" w:rsidRDefault="00A627DC" w:rsidP="00A627DC">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A627DC">
        <w:rPr>
          <w:rFonts w:ascii="Century Gothic" w:eastAsia="Calibri" w:hAnsi="Century Gothic" w:cs="Arial"/>
          <w:kern w:val="0"/>
          <w:sz w:val="21"/>
          <w:szCs w:val="21"/>
          <w:lang w:eastAsia="es-MX"/>
          <w14:ligatures w14:val="none"/>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A627DC">
        <w:rPr>
          <w:rFonts w:ascii="Century Gothic" w:eastAsia="Calibri" w:hAnsi="Century Gothic" w:cs="Arial"/>
          <w:color w:val="000000"/>
          <w:kern w:val="0"/>
          <w:sz w:val="21"/>
          <w:szCs w:val="21"/>
          <w:lang w:val="es-ES_tradnl"/>
          <w14:ligatures w14:val="none"/>
        </w:rPr>
        <w:t>”.</w:t>
      </w:r>
    </w:p>
    <w:p w14:paraId="5FA1E783" w14:textId="77777777" w:rsidR="00A627DC" w:rsidRPr="00A627DC" w:rsidRDefault="00A627DC" w:rsidP="00A627DC">
      <w:pPr>
        <w:shd w:val="clear" w:color="auto" w:fill="FFFFFF"/>
        <w:spacing w:after="0" w:line="276" w:lineRule="auto"/>
        <w:ind w:left="709" w:right="709"/>
        <w:jc w:val="both"/>
        <w:rPr>
          <w:rFonts w:ascii="Century Gothic" w:eastAsia="Calibri" w:hAnsi="Century Gothic" w:cs="Arial"/>
          <w:kern w:val="0"/>
          <w:sz w:val="20"/>
          <w:szCs w:val="20"/>
          <w:lang w:eastAsia="es-MX"/>
          <w14:ligatures w14:val="none"/>
        </w:rPr>
      </w:pPr>
    </w:p>
    <w:p w14:paraId="613B824D" w14:textId="77777777" w:rsidR="00A627DC" w:rsidRPr="00A627DC" w:rsidRDefault="00A627DC" w:rsidP="00A627DC">
      <w:pPr>
        <w:shd w:val="clear" w:color="auto" w:fill="FFFFFF"/>
        <w:spacing w:after="120" w:line="276" w:lineRule="auto"/>
        <w:ind w:firstLine="708"/>
        <w:jc w:val="both"/>
        <w:rPr>
          <w:rFonts w:ascii="Century Gothic" w:eastAsia="Calibri" w:hAnsi="Century Gothic" w:cs="Arial"/>
          <w:bCs/>
          <w:color w:val="000000"/>
          <w:kern w:val="0"/>
          <w:sz w:val="22"/>
          <w:szCs w:val="22"/>
          <w:lang w:val="es-MX" w:eastAsia="es-MX"/>
          <w14:ligatures w14:val="none"/>
        </w:rPr>
      </w:pPr>
      <w:r w:rsidRPr="00A627DC">
        <w:rPr>
          <w:rFonts w:ascii="Century Gothic" w:eastAsia="Calibri" w:hAnsi="Century Gothic" w:cs="Arial"/>
          <w:bCs/>
          <w:color w:val="000000"/>
          <w:kern w:val="0"/>
          <w:sz w:val="22"/>
          <w:szCs w:val="22"/>
          <w:lang w:val="es-MX" w:eastAsia="es-MX"/>
          <w14:ligatures w14:val="none"/>
        </w:rPr>
        <w:t xml:space="preserve">Asimismo, el artículo 9 </w:t>
      </w:r>
      <w:r w:rsidRPr="00A627DC">
        <w:rPr>
          <w:rFonts w:ascii="Century Gothic" w:eastAsia="Calibri" w:hAnsi="Century Gothic" w:cs="Arial"/>
          <w:bCs/>
          <w:i/>
          <w:iCs/>
          <w:color w:val="000000"/>
          <w:kern w:val="0"/>
          <w:sz w:val="22"/>
          <w:szCs w:val="22"/>
          <w:lang w:val="es-MX" w:eastAsia="es-MX"/>
          <w14:ligatures w14:val="none"/>
        </w:rPr>
        <w:t>ibidem</w:t>
      </w:r>
      <w:r w:rsidRPr="00A627DC">
        <w:rPr>
          <w:rFonts w:ascii="Century Gothic" w:eastAsia="Calibri" w:hAnsi="Century Gothic" w:cs="Arial"/>
          <w:bCs/>
          <w:color w:val="000000"/>
          <w:kern w:val="0"/>
          <w:sz w:val="22"/>
          <w:szCs w:val="22"/>
          <w:lang w:val="es-MX" w:eastAsia="es-MX"/>
          <w14:ligatures w14:val="none"/>
        </w:rPr>
        <w:t xml:space="preserve"> dispuso que </w:t>
      </w:r>
      <w:r w:rsidRPr="00A627DC">
        <w:rPr>
          <w:rFonts w:ascii="Century Gothic" w:eastAsia="Calibri" w:hAnsi="Century Gothic" w:cs="Arial"/>
          <w:i/>
          <w:iCs/>
          <w:color w:val="000000"/>
          <w:kern w:val="0"/>
          <w:sz w:val="22"/>
          <w:szCs w:val="22"/>
          <w14:ligatures w14:val="none"/>
        </w:rPr>
        <w:t>“</w:t>
      </w:r>
      <w:r w:rsidRPr="00A627DC">
        <w:rPr>
          <w:rFonts w:ascii="Century Gothic" w:eastAsia="Calibri" w:hAnsi="Century Gothic" w:cs="Arial"/>
          <w:bCs/>
          <w:i/>
          <w:iCs/>
          <w:color w:val="000000"/>
          <w:kern w:val="0"/>
          <w:sz w:val="22"/>
          <w:szCs w:val="22"/>
          <w:lang w:val="es-MX" w:eastAsia="es-MX"/>
          <w14:ligatures w14:val="none"/>
        </w:rPr>
        <w:t>cada organismo de acción comunal desarrollará sus actividades dentro de un territorio delimitado</w:t>
      </w:r>
      <w:r w:rsidRPr="00A627DC">
        <w:rPr>
          <w:rFonts w:ascii="Century Gothic" w:eastAsia="Calibri" w:hAnsi="Century Gothic" w:cs="Arial"/>
          <w:i/>
          <w:iCs/>
          <w:color w:val="000000"/>
          <w:kern w:val="0"/>
          <w:sz w:val="22"/>
          <w:szCs w:val="22"/>
          <w:lang w:val="es-ES_tradnl"/>
          <w14:ligatures w14:val="none"/>
        </w:rPr>
        <w:t>”,</w:t>
      </w:r>
      <w:r w:rsidRPr="00A627DC">
        <w:rPr>
          <w:rFonts w:ascii="Century Gothic" w:eastAsia="Calibri" w:hAnsi="Century Gothic" w:cs="Arial"/>
          <w:color w:val="000000"/>
          <w:kern w:val="0"/>
          <w:sz w:val="22"/>
          <w:szCs w:val="22"/>
          <w:lang w:val="es-ES_tradnl"/>
          <w14:ligatures w14:val="none"/>
        </w:rPr>
        <w:t xml:space="preserve"> indicando </w:t>
      </w:r>
      <w:r w:rsidRPr="00A627DC">
        <w:rPr>
          <w:rFonts w:ascii="Century Gothic" w:eastAsia="Calibri" w:hAnsi="Century Gothic" w:cs="Arial"/>
          <w:color w:val="000000"/>
          <w:kern w:val="0"/>
          <w:sz w:val="22"/>
          <w:szCs w:val="22"/>
          <w:lang w:val="es-ES_tradnl"/>
          <w14:ligatures w14:val="none"/>
        </w:rPr>
        <w:lastRenderedPageBreak/>
        <w:t>las orientaciones para dicha limitación. Es así como en las capitales</w:t>
      </w:r>
      <w:r w:rsidRPr="00A627DC">
        <w:rPr>
          <w:rFonts w:ascii="Century Gothic" w:eastAsia="Calibri" w:hAnsi="Century Gothic" w:cs="Arial"/>
          <w:bCs/>
          <w:color w:val="000000"/>
          <w:kern w:val="0"/>
          <w:sz w:val="22"/>
          <w:szCs w:val="22"/>
          <w:lang w:val="es-MX" w:eastAsia="es-MX"/>
          <w14:ligatures w14:val="none"/>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4302AB86" w14:textId="77777777" w:rsidR="00A627DC" w:rsidRPr="00A627DC" w:rsidRDefault="00A627DC" w:rsidP="00A627DC">
      <w:pPr>
        <w:shd w:val="clear" w:color="auto" w:fill="FFFFFF"/>
        <w:spacing w:before="120" w:after="120" w:line="276" w:lineRule="auto"/>
        <w:ind w:firstLine="708"/>
        <w:jc w:val="both"/>
        <w:rPr>
          <w:rFonts w:ascii="Century Gothic" w:eastAsia="Calibri" w:hAnsi="Century Gothic" w:cs="Arial"/>
          <w:bCs/>
          <w:color w:val="000000"/>
          <w:kern w:val="0"/>
          <w:sz w:val="22"/>
          <w:szCs w:val="22"/>
          <w:lang w:val="es-MX" w:eastAsia="es-MX"/>
          <w14:ligatures w14:val="none"/>
        </w:rPr>
      </w:pPr>
      <w:r w:rsidRPr="00A627DC">
        <w:rPr>
          <w:rFonts w:ascii="Century Gothic" w:eastAsia="Calibri" w:hAnsi="Century Gothic" w:cs="Arial"/>
          <w:bCs/>
          <w:color w:val="000000"/>
          <w:kern w:val="0"/>
          <w:sz w:val="22"/>
          <w:szCs w:val="22"/>
          <w:lang w:val="es-MX" w:eastAsia="es-MX"/>
          <w14:ligatures w14:val="none"/>
        </w:rPr>
        <w:t xml:space="preserve">Dicha norma indica que en cada caserío o vereda solo podrá constituirse una junta de acción comunal, pero la autoridad competente podrá autorizar, mediante resolución motivada, la constitución de más de una junta si la respectiva extensión territorial lo aconsejare. </w:t>
      </w:r>
      <w:r w:rsidRPr="00A627DC">
        <w:rPr>
          <w:rFonts w:ascii="Century Gothic" w:eastAsia="Calibri" w:hAnsi="Century Gothic" w:cs="Arial"/>
          <w:bCs/>
          <w:color w:val="000000"/>
          <w:kern w:val="0"/>
          <w:sz w:val="22"/>
          <w:szCs w:val="22"/>
          <w:lang w:eastAsia="es-MX"/>
          <w14:ligatures w14:val="none"/>
        </w:rPr>
        <w:t xml:space="preserve">De otra parte, la Ley 2166 de 2021 trajo consigo también una regla para denominación social de estos Organismos de Acción Comunal, señalando en su artículo 8 que </w:t>
      </w:r>
      <w:r w:rsidRPr="00A627DC">
        <w:rPr>
          <w:rFonts w:ascii="Century Gothic" w:eastAsia="Calibri" w:hAnsi="Century Gothic" w:cs="Arial"/>
          <w:bCs/>
          <w:color w:val="000000"/>
          <w:kern w:val="0"/>
          <w:sz w:val="22"/>
          <w:szCs w:val="22"/>
          <w:lang w:val="es-MX" w:eastAsia="es-MX"/>
          <w14:ligatures w14:val="none"/>
        </w:rPr>
        <w:t>dichas organizaciones conformarán su nombre legal con el de su territorio seguido del nombre de la entidad territorial a la que pertenezca y en la cual desarrolle sus actividades.</w:t>
      </w:r>
    </w:p>
    <w:p w14:paraId="587B0E91" w14:textId="6BBD1CA3"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w:t>
      </w:r>
      <w:r w:rsidR="008748B1">
        <w:rPr>
          <w:rFonts w:ascii="Century Gothic" w:eastAsia="Calibri" w:hAnsi="Century Gothic" w:cs="Arial"/>
          <w:kern w:val="0"/>
          <w:sz w:val="22"/>
          <w:szCs w:val="22"/>
          <w:lang w:eastAsia="es-MX"/>
          <w14:ligatures w14:val="none"/>
        </w:rPr>
        <w:t>o</w:t>
      </w:r>
      <w:r w:rsidRPr="00A627DC">
        <w:rPr>
          <w:rFonts w:ascii="Century Gothic" w:eastAsia="Calibri" w:hAnsi="Century Gothic" w:cs="Arial"/>
          <w:kern w:val="0"/>
          <w:sz w:val="22"/>
          <w:szCs w:val="22"/>
          <w:lang w:eastAsia="es-MX"/>
          <w14:ligatures w14:val="none"/>
        </w:rPr>
        <w:t>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03EAB72F"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w:t>
      </w:r>
      <w:r w:rsidRPr="00A627DC">
        <w:rPr>
          <w:rFonts w:ascii="Century Gothic" w:eastAsia="Calibri" w:hAnsi="Century Gothic" w:cs="Arial"/>
          <w:kern w:val="0"/>
          <w:sz w:val="22"/>
          <w:szCs w:val="22"/>
          <w:lang w:eastAsia="es-MX"/>
          <w14:ligatures w14:val="none"/>
        </w:rPr>
        <w:lastRenderedPageBreak/>
        <w:t xml:space="preserve">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5E8225C4"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los que la entidad contribuye a la ejecución del convenio, por lo que el avance no queda totalmente en cabeza del organismo de acción comunal, pues a la entidad le corresponde disponer de un personal multidisciplinario para apoyar las obras, sin perjuicio de la supervisión del convenio. </w:t>
      </w:r>
    </w:p>
    <w:p w14:paraId="41EFCA09" w14:textId="77777777" w:rsidR="00A627DC" w:rsidRPr="00A627DC" w:rsidRDefault="00A627DC" w:rsidP="00A627DC">
      <w:pPr>
        <w:shd w:val="clear" w:color="auto" w:fill="FFFFFF"/>
        <w:spacing w:before="120" w:after="12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2726A273" w14:textId="77777777" w:rsidR="00A627DC" w:rsidRPr="00A627DC" w:rsidRDefault="00A627DC" w:rsidP="00A627DC">
      <w:pPr>
        <w:shd w:val="clear" w:color="auto" w:fill="FFFFFF"/>
        <w:spacing w:before="120" w:after="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 xml:space="preserve">De acuerdo con esto, las obligaciones de hacer que se atribuyan a los Organismos de Acción Comunal en el marco de convenios solidarios </w:t>
      </w:r>
      <w:r w:rsidRPr="00A627DC">
        <w:rPr>
          <w:rFonts w:ascii="Century Gothic" w:eastAsia="Calibri" w:hAnsi="Century Gothic" w:cs="Arial"/>
          <w:kern w:val="0"/>
          <w:sz w:val="22"/>
          <w:szCs w:val="22"/>
          <w:lang w:eastAsia="es-MX"/>
          <w14:ligatures w14:val="none"/>
        </w:rPr>
        <w:lastRenderedPageBreak/>
        <w:t xml:space="preserve">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A627DC">
        <w:rPr>
          <w:rFonts w:ascii="Century Gothic" w:eastAsia="Calibri" w:hAnsi="Century Gothic" w:cs="Arial"/>
          <w:i/>
          <w:iCs/>
          <w:kern w:val="0"/>
          <w:sz w:val="22"/>
          <w:szCs w:val="22"/>
          <w:lang w:eastAsia="es-MX"/>
          <w14:ligatures w14:val="none"/>
        </w:rPr>
        <w:t xml:space="preserve">“Todo trabajo relacionado con el ejercicio de la Ingeniería, deberá ser dirigido por un ingeniero inscrito en el registro profesional de ingeniería y con tarjeta de matrícula profesional”. </w:t>
      </w:r>
      <w:r w:rsidRPr="00A627DC">
        <w:rPr>
          <w:rFonts w:ascii="Century Gothic" w:eastAsia="Calibri" w:hAnsi="Century Gothic" w:cs="Arial"/>
          <w:kern w:val="0"/>
          <w:sz w:val="22"/>
          <w:szCs w:val="22"/>
          <w:lang w:eastAsia="es-MX"/>
          <w14:ligatures w14:val="none"/>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14:paraId="1032CDD4" w14:textId="77777777" w:rsidR="00A627DC" w:rsidRPr="00A627DC" w:rsidRDefault="00A627DC" w:rsidP="00A627DC">
      <w:pPr>
        <w:shd w:val="clear" w:color="auto" w:fill="FFFFFF"/>
        <w:spacing w:before="120" w:after="0" w:line="276" w:lineRule="auto"/>
        <w:ind w:firstLine="709"/>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kern w:val="0"/>
          <w:sz w:val="22"/>
          <w:szCs w:val="22"/>
          <w:lang w:eastAsia="es-MX"/>
          <w14:ligatures w14:val="none"/>
        </w:rPr>
        <w:t>En este caso, por ejemplo, si un Organismo de Acción Comunal nunca ha ejecutado antes una obra o no cuenta con la capacidad para contratar a un profesional de ingeniería, sería procedente que la Entidad Estatal asumiera las 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w:t>
      </w:r>
    </w:p>
    <w:p w14:paraId="3DB71546" w14:textId="77777777" w:rsidR="00A627DC" w:rsidRPr="00A627DC" w:rsidRDefault="00A627DC" w:rsidP="00A627DC">
      <w:pPr>
        <w:shd w:val="clear" w:color="auto" w:fill="FFFFFF"/>
        <w:tabs>
          <w:tab w:val="left" w:pos="0"/>
        </w:tabs>
        <w:spacing w:after="0" w:line="259" w:lineRule="auto"/>
        <w:jc w:val="both"/>
        <w:rPr>
          <w:rFonts w:ascii="Century Gothic" w:eastAsia="Calibri" w:hAnsi="Century Gothic" w:cs="Arial"/>
          <w:b/>
          <w:color w:val="000000"/>
          <w:kern w:val="0"/>
          <w:sz w:val="22"/>
          <w:szCs w:val="22"/>
          <w:lang w:val="es-ES_tradnl"/>
          <w14:ligatures w14:val="none"/>
        </w:rPr>
      </w:pPr>
    </w:p>
    <w:p w14:paraId="33B7F379" w14:textId="286F1D4E" w:rsidR="00A627DC" w:rsidRPr="00A627DC" w:rsidRDefault="00A627DC" w:rsidP="00A627DC">
      <w:pPr>
        <w:shd w:val="clear" w:color="auto" w:fill="FFFFFF"/>
        <w:tabs>
          <w:tab w:val="left" w:pos="0"/>
        </w:tabs>
        <w:spacing w:after="0" w:line="259" w:lineRule="auto"/>
        <w:jc w:val="both"/>
        <w:rPr>
          <w:rFonts w:ascii="Century Gothic" w:eastAsia="Calibri" w:hAnsi="Century Gothic" w:cs="Arial"/>
          <w:b/>
          <w:color w:val="000000"/>
          <w:kern w:val="0"/>
          <w:sz w:val="22"/>
          <w:szCs w:val="22"/>
          <w:lang w:val="es-ES_tradnl"/>
          <w14:ligatures w14:val="none"/>
        </w:rPr>
      </w:pPr>
      <w:r w:rsidRPr="00A627DC">
        <w:rPr>
          <w:rFonts w:ascii="Century Gothic" w:eastAsia="Calibri" w:hAnsi="Century Gothic" w:cs="Arial"/>
          <w:b/>
          <w:color w:val="000000"/>
          <w:kern w:val="0"/>
          <w:sz w:val="22"/>
          <w:szCs w:val="22"/>
          <w:lang w:val="es-ES_tradnl"/>
          <w14:ligatures w14:val="none"/>
        </w:rPr>
        <w:t>3. Respuesta</w:t>
      </w:r>
    </w:p>
    <w:p w14:paraId="33044904" w14:textId="77777777" w:rsidR="00A627DC" w:rsidRPr="00A627DC" w:rsidRDefault="00A627DC" w:rsidP="00A627DC">
      <w:pPr>
        <w:shd w:val="clear" w:color="auto" w:fill="FFFFFF"/>
        <w:spacing w:after="0" w:line="240" w:lineRule="auto"/>
        <w:ind w:right="709"/>
        <w:jc w:val="both"/>
        <w:rPr>
          <w:rFonts w:ascii="Century Gothic" w:eastAsia="Calibri" w:hAnsi="Century Gothic" w:cs="Arial"/>
          <w:color w:val="000000"/>
          <w:kern w:val="0"/>
          <w:sz w:val="22"/>
          <w:szCs w:val="22"/>
          <w:lang w:val="es-ES_tradnl"/>
          <w14:ligatures w14:val="none"/>
        </w:rPr>
      </w:pPr>
    </w:p>
    <w:p w14:paraId="414DD6D3" w14:textId="77777777" w:rsidR="006E4CA2"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A627DC">
        <w:rPr>
          <w:rFonts w:ascii="Century Gothic" w:eastAsia="Calibri" w:hAnsi="Century Gothic" w:cs="Arial"/>
          <w:color w:val="000000"/>
          <w:kern w:val="0"/>
          <w:sz w:val="21"/>
          <w:szCs w:val="21"/>
          <w:lang w:val="es-ES_tradnl"/>
          <w14:ligatures w14:val="none"/>
        </w:rPr>
        <w:t>“</w:t>
      </w:r>
      <w:r>
        <w:rPr>
          <w:rFonts w:ascii="Century Gothic" w:eastAsia="Calibri" w:hAnsi="Century Gothic" w:cs="Arial"/>
          <w:color w:val="000000"/>
          <w:kern w:val="0"/>
          <w:sz w:val="21"/>
          <w:szCs w:val="21"/>
          <w:lang w:val="es-ES_tradnl"/>
          <w14:ligatures w14:val="none"/>
        </w:rPr>
        <w:t>[…]</w:t>
      </w:r>
    </w:p>
    <w:p w14:paraId="62372D80" w14:textId="77777777" w:rsidR="006E4CA2"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_tradnl"/>
          <w14:ligatures w14:val="none"/>
        </w:rPr>
        <w:lastRenderedPageBreak/>
        <w:t xml:space="preserve">Para nosotros la Ley 80/93 fue el régimen para monopolizar la ejecución de recursos públicos con particulares excluyendo a las comunidades. Por eso en todos los indicadores de corrupción en Colombia esta se incrementó abismalmente a partir de 1993 a la vez que disminuyo la eficiencia de la inversión pública. Desde entonces el clientelismo político dio paso a la corrupción y compra </w:t>
      </w:r>
      <w:proofErr w:type="spellStart"/>
      <w:r w:rsidRPr="00B626FF">
        <w:rPr>
          <w:rFonts w:ascii="Century Gothic" w:eastAsia="Calibri" w:hAnsi="Century Gothic" w:cs="Arial"/>
          <w:color w:val="000000"/>
          <w:kern w:val="0"/>
          <w:sz w:val="21"/>
          <w:szCs w:val="21"/>
          <w:lang w:val="es-ES_tradnl"/>
          <w14:ligatures w14:val="none"/>
        </w:rPr>
        <w:t>e</w:t>
      </w:r>
      <w:proofErr w:type="spellEnd"/>
      <w:r w:rsidRPr="00B626FF">
        <w:rPr>
          <w:rFonts w:ascii="Century Gothic" w:eastAsia="Calibri" w:hAnsi="Century Gothic" w:cs="Arial"/>
          <w:color w:val="000000"/>
          <w:kern w:val="0"/>
          <w:sz w:val="21"/>
          <w:szCs w:val="21"/>
          <w:lang w:val="es-ES_tradnl"/>
          <w14:ligatures w14:val="none"/>
        </w:rPr>
        <w:t xml:space="preserve"> votos.</w:t>
      </w:r>
    </w:p>
    <w:p w14:paraId="79D960F6" w14:textId="77777777" w:rsidR="006E4CA2" w:rsidRPr="00B626FF"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p>
    <w:p w14:paraId="2369B8ED" w14:textId="77777777" w:rsidR="006E4CA2"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_tradnl"/>
          <w14:ligatures w14:val="none"/>
        </w:rPr>
        <w:t xml:space="preserve">Desde que ingreso el presente Gobierno venimos en largas reuniones y debates sobre el tema con muchos abogados de diferentes entidades del Estado pero todas esperan concepto de COLOMBIA COMPA EFICIENTE. En su última reunión, ochos días antes de salir de cargo el </w:t>
      </w:r>
      <w:proofErr w:type="spellStart"/>
      <w:r w:rsidRPr="00B626FF">
        <w:rPr>
          <w:rFonts w:ascii="Century Gothic" w:eastAsia="Calibri" w:hAnsi="Century Gothic" w:cs="Arial"/>
          <w:color w:val="000000"/>
          <w:kern w:val="0"/>
          <w:sz w:val="21"/>
          <w:szCs w:val="21"/>
          <w:lang w:val="es-ES_tradnl"/>
          <w14:ligatures w14:val="none"/>
        </w:rPr>
        <w:t>dr.</w:t>
      </w:r>
      <w:proofErr w:type="spellEnd"/>
      <w:r>
        <w:rPr>
          <w:rFonts w:ascii="Century Gothic" w:eastAsia="Calibri" w:hAnsi="Century Gothic" w:cs="Arial"/>
          <w:color w:val="000000"/>
          <w:kern w:val="0"/>
          <w:sz w:val="21"/>
          <w:szCs w:val="21"/>
          <w:lang w:val="es-ES_tradnl"/>
          <w14:ligatures w14:val="none"/>
        </w:rPr>
        <w:t xml:space="preserve"> </w:t>
      </w:r>
      <w:proofErr w:type="spellStart"/>
      <w:r w:rsidRPr="00B626FF">
        <w:rPr>
          <w:rFonts w:ascii="Century Gothic" w:eastAsia="Calibri" w:hAnsi="Century Gothic" w:cs="Arial"/>
          <w:color w:val="000000"/>
          <w:kern w:val="0"/>
          <w:sz w:val="21"/>
          <w:szCs w:val="21"/>
          <w:lang w:val="es-ES_tradnl"/>
          <w14:ligatures w14:val="none"/>
        </w:rPr>
        <w:t>Estalin</w:t>
      </w:r>
      <w:proofErr w:type="spellEnd"/>
      <w:r w:rsidRPr="00B626FF">
        <w:rPr>
          <w:rFonts w:ascii="Century Gothic" w:eastAsia="Calibri" w:hAnsi="Century Gothic" w:cs="Arial"/>
          <w:color w:val="000000"/>
          <w:kern w:val="0"/>
          <w:sz w:val="21"/>
          <w:szCs w:val="21"/>
          <w:lang w:val="es-ES_tradnl"/>
          <w14:ligatures w14:val="none"/>
        </w:rPr>
        <w:t xml:space="preserve"> Ballesteros admitió que en efecto los convenios son una forma de</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_tradnl"/>
          <w14:ligatures w14:val="none"/>
        </w:rPr>
        <w:t xml:space="preserve">participación y no de contratación sin embargo no obtuvimos el concepto escrito ni hemos podido acceder al acta de la reunión. Su señoría podría consultar con funcionarios de su despacho que asistieron a esta última reunión de </w:t>
      </w:r>
      <w:proofErr w:type="spellStart"/>
      <w:r w:rsidRPr="00B626FF">
        <w:rPr>
          <w:rFonts w:ascii="Century Gothic" w:eastAsia="Calibri" w:hAnsi="Century Gothic" w:cs="Arial"/>
          <w:color w:val="000000"/>
          <w:kern w:val="0"/>
          <w:sz w:val="21"/>
          <w:szCs w:val="21"/>
          <w:lang w:val="es-ES_tradnl"/>
          <w14:ligatures w14:val="none"/>
        </w:rPr>
        <w:t>dr.</w:t>
      </w:r>
      <w:proofErr w:type="spellEnd"/>
      <w:r w:rsidRPr="00B626FF">
        <w:rPr>
          <w:rFonts w:ascii="Century Gothic" w:eastAsia="Calibri" w:hAnsi="Century Gothic" w:cs="Arial"/>
          <w:color w:val="000000"/>
          <w:kern w:val="0"/>
          <w:sz w:val="21"/>
          <w:szCs w:val="21"/>
          <w:lang w:val="es-ES_tradnl"/>
          <w14:ligatures w14:val="none"/>
        </w:rPr>
        <w:t xml:space="preserve"> Ballesteros con la Confederación Nacional de Acción Comunal en la ruta de emitir concepto de que los convenios</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_tradnl"/>
          <w14:ligatures w14:val="none"/>
        </w:rPr>
        <w:t>solidarios de la Ley 1551/2012 parágrafos 3 y 4 y numeral 16 se pueden caracterizar como forma de participación en el marco de la economía social y solidario pues no reúnen los requisitos para ser contratos, pues no se trata de que el Estado otorga un recurso a cambio de un producto sino que acude a la comunidad a complementar sus iniciativas para resolver sus necesidades y aspiraciones.</w:t>
      </w:r>
      <w:r>
        <w:rPr>
          <w:rFonts w:ascii="Century Gothic" w:eastAsia="Calibri" w:hAnsi="Century Gothic" w:cs="Arial"/>
          <w:color w:val="000000"/>
          <w:kern w:val="0"/>
          <w:sz w:val="21"/>
          <w:szCs w:val="21"/>
          <w:lang w:val="es-ES_tradnl"/>
          <w14:ligatures w14:val="none"/>
        </w:rPr>
        <w:t xml:space="preserve"> </w:t>
      </w:r>
    </w:p>
    <w:p w14:paraId="29E823CE" w14:textId="77777777" w:rsidR="006E4CA2"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p>
    <w:p w14:paraId="49B26928" w14:textId="77777777" w:rsidR="006E4CA2" w:rsidRPr="00B626FF"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_tradnl"/>
          <w14:ligatures w14:val="none"/>
        </w:rPr>
      </w:pPr>
      <w:r w:rsidRPr="00B626FF">
        <w:rPr>
          <w:rFonts w:ascii="Century Gothic" w:eastAsia="Calibri" w:hAnsi="Century Gothic" w:cs="Arial"/>
          <w:color w:val="000000"/>
          <w:kern w:val="0"/>
          <w:sz w:val="21"/>
          <w:szCs w:val="21"/>
          <w:lang w:val="es-ES"/>
          <w14:ligatures w14:val="none"/>
        </w:rPr>
        <w:t>Este concepto ayudaría a que</w:t>
      </w:r>
      <w:r>
        <w:rPr>
          <w:rFonts w:ascii="Century Gothic" w:eastAsia="Calibri" w:hAnsi="Century Gothic" w:cs="Arial"/>
          <w:color w:val="000000"/>
          <w:kern w:val="0"/>
          <w:sz w:val="21"/>
          <w:szCs w:val="21"/>
          <w:lang w:val="es-ES"/>
          <w14:ligatures w14:val="none"/>
        </w:rPr>
        <w:t xml:space="preserve"> </w:t>
      </w:r>
      <w:r w:rsidRPr="00B626FF">
        <w:rPr>
          <w:rFonts w:ascii="Century Gothic" w:eastAsia="Calibri" w:hAnsi="Century Gothic" w:cs="Arial"/>
          <w:color w:val="000000"/>
          <w:kern w:val="0"/>
          <w:sz w:val="21"/>
          <w:szCs w:val="21"/>
          <w:lang w:val="es-ES"/>
          <w14:ligatures w14:val="none"/>
        </w:rPr>
        <w:t>en este caso el Ministerio del Transporte elabore una minuta para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ejecutar recursos por esta vía con los organismos comunales y sociales lo que implicaría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 xml:space="preserve">destrabar requisitos resumidos al mínimo como autos de reconocimiento, </w:t>
      </w:r>
      <w:proofErr w:type="spellStart"/>
      <w:r w:rsidRPr="00B626FF">
        <w:rPr>
          <w:rFonts w:ascii="Century Gothic" w:eastAsia="Calibri" w:hAnsi="Century Gothic" w:cs="Arial"/>
          <w:color w:val="000000"/>
          <w:kern w:val="0"/>
          <w:sz w:val="21"/>
          <w:szCs w:val="21"/>
          <w:lang w:val="es-ES"/>
          <w14:ligatures w14:val="none"/>
        </w:rPr>
        <w:t>rut</w:t>
      </w:r>
      <w:proofErr w:type="spellEnd"/>
      <w:r w:rsidRPr="00B626FF">
        <w:rPr>
          <w:rFonts w:ascii="Century Gothic" w:eastAsia="Calibri" w:hAnsi="Century Gothic" w:cs="Arial"/>
          <w:color w:val="000000"/>
          <w:kern w:val="0"/>
          <w:sz w:val="21"/>
          <w:szCs w:val="21"/>
          <w:lang w:val="es-ES"/>
          <w14:ligatures w14:val="none"/>
        </w:rPr>
        <w:t>, cuenta bancaria,</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póliza de garantías y actas de que la obra, proyecto o inversión fue aprobada y será</w:t>
      </w:r>
      <w:r>
        <w:rPr>
          <w:rFonts w:ascii="Century Gothic" w:eastAsia="Calibri" w:hAnsi="Century Gothic" w:cs="Arial"/>
          <w:color w:val="000000"/>
          <w:kern w:val="0"/>
          <w:sz w:val="21"/>
          <w:szCs w:val="21"/>
          <w:lang w:val="es-ES_tradnl"/>
          <w14:ligatures w14:val="none"/>
        </w:rPr>
        <w:t xml:space="preserve"> </w:t>
      </w:r>
      <w:r w:rsidRPr="00B626FF">
        <w:rPr>
          <w:rFonts w:ascii="Century Gothic" w:eastAsia="Calibri" w:hAnsi="Century Gothic" w:cs="Arial"/>
          <w:color w:val="000000"/>
          <w:kern w:val="0"/>
          <w:sz w:val="21"/>
          <w:szCs w:val="21"/>
          <w:lang w:val="es-ES"/>
          <w14:ligatures w14:val="none"/>
        </w:rPr>
        <w:t>complementada con trabajo de la comunidad.</w:t>
      </w:r>
    </w:p>
    <w:p w14:paraId="5C78FCC5" w14:textId="77777777" w:rsidR="006E4CA2"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p>
    <w:p w14:paraId="2885F838" w14:textId="77777777" w:rsidR="006E4CA2" w:rsidRPr="00B626FF"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sidRPr="00B626FF">
        <w:rPr>
          <w:rFonts w:ascii="Century Gothic" w:eastAsia="Calibri" w:hAnsi="Century Gothic" w:cs="Arial"/>
          <w:color w:val="000000"/>
          <w:kern w:val="0"/>
          <w:sz w:val="21"/>
          <w:szCs w:val="21"/>
          <w:lang w:val="es-ES"/>
          <w14:ligatures w14:val="none"/>
        </w:rPr>
        <w:t xml:space="preserve">Igual daría vía a </w:t>
      </w:r>
      <w:proofErr w:type="spellStart"/>
      <w:r w:rsidRPr="00B626FF">
        <w:rPr>
          <w:rFonts w:ascii="Century Gothic" w:eastAsia="Calibri" w:hAnsi="Century Gothic" w:cs="Arial"/>
          <w:color w:val="000000"/>
          <w:kern w:val="0"/>
          <w:sz w:val="21"/>
          <w:szCs w:val="21"/>
          <w:lang w:val="es-ES"/>
          <w14:ligatures w14:val="none"/>
        </w:rPr>
        <w:t>a</w:t>
      </w:r>
      <w:proofErr w:type="spellEnd"/>
      <w:r w:rsidRPr="00B626FF">
        <w:rPr>
          <w:rFonts w:ascii="Century Gothic" w:eastAsia="Calibri" w:hAnsi="Century Gothic" w:cs="Arial"/>
          <w:color w:val="000000"/>
          <w:kern w:val="0"/>
          <w:sz w:val="21"/>
          <w:szCs w:val="21"/>
          <w:lang w:val="es-ES"/>
          <w14:ligatures w14:val="none"/>
        </w:rPr>
        <w:t xml:space="preserve"> nuestra propuesta de decreto presidencial sobre convenios solidarios</w:t>
      </w:r>
    </w:p>
    <w:p w14:paraId="36905057" w14:textId="77777777" w:rsidR="006E4CA2" w:rsidRPr="00B626FF"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Pr>
          <w:rFonts w:ascii="Century Gothic" w:eastAsia="Calibri" w:hAnsi="Century Gothic" w:cs="Arial"/>
          <w:color w:val="000000"/>
          <w:kern w:val="0"/>
          <w:sz w:val="21"/>
          <w:szCs w:val="21"/>
          <w:lang w:val="es-ES"/>
          <w14:ligatures w14:val="none"/>
        </w:rPr>
        <w:t>[…]</w:t>
      </w:r>
    </w:p>
    <w:p w14:paraId="4671F30C" w14:textId="0F871FCF" w:rsidR="00A627DC" w:rsidRPr="00A627DC" w:rsidRDefault="006E4CA2" w:rsidP="006E4CA2">
      <w:pPr>
        <w:shd w:val="clear" w:color="auto" w:fill="FFFFFF"/>
        <w:spacing w:after="0" w:line="240" w:lineRule="auto"/>
        <w:ind w:left="709" w:right="709"/>
        <w:jc w:val="both"/>
        <w:rPr>
          <w:rFonts w:ascii="Century Gothic" w:eastAsia="Calibri" w:hAnsi="Century Gothic" w:cs="Arial"/>
          <w:color w:val="000000"/>
          <w:kern w:val="0"/>
          <w:sz w:val="21"/>
          <w:szCs w:val="21"/>
          <w:lang w:val="es-ES"/>
          <w14:ligatures w14:val="none"/>
        </w:rPr>
      </w:pPr>
      <w:r w:rsidRPr="00B626FF">
        <w:rPr>
          <w:rFonts w:ascii="Century Gothic" w:eastAsia="Calibri" w:hAnsi="Century Gothic" w:cs="Arial"/>
          <w:color w:val="000000"/>
          <w:kern w:val="0"/>
          <w:sz w:val="21"/>
          <w:szCs w:val="21"/>
          <w:lang w:val="es-ES"/>
          <w14:ligatures w14:val="none"/>
        </w:rPr>
        <w:t>Adicionalmente para este y otros temas solicitamos una reunión con su Señoría lo más pronto</w:t>
      </w:r>
      <w:r>
        <w:rPr>
          <w:rFonts w:ascii="Century Gothic" w:eastAsia="Calibri" w:hAnsi="Century Gothic" w:cs="Arial"/>
          <w:color w:val="000000"/>
          <w:kern w:val="0"/>
          <w:sz w:val="21"/>
          <w:szCs w:val="21"/>
          <w:lang w:val="es-ES"/>
          <w14:ligatures w14:val="none"/>
        </w:rPr>
        <w:t xml:space="preserve"> </w:t>
      </w:r>
      <w:r w:rsidRPr="00B626FF">
        <w:rPr>
          <w:rFonts w:ascii="Century Gothic" w:eastAsia="Calibri" w:hAnsi="Century Gothic" w:cs="Arial"/>
          <w:color w:val="000000"/>
          <w:kern w:val="0"/>
          <w:sz w:val="21"/>
          <w:szCs w:val="21"/>
          <w:lang w:val="es-ES"/>
          <w14:ligatures w14:val="none"/>
        </w:rPr>
        <w:t>posible.</w:t>
      </w:r>
      <w:r>
        <w:rPr>
          <w:rFonts w:ascii="Century Gothic" w:eastAsia="Calibri" w:hAnsi="Century Gothic" w:cs="Arial"/>
          <w:color w:val="000000"/>
          <w:kern w:val="0"/>
          <w:sz w:val="21"/>
          <w:szCs w:val="21"/>
          <w:lang w:val="es-ES"/>
          <w14:ligatures w14:val="none"/>
        </w:rPr>
        <w:t>”</w:t>
      </w:r>
    </w:p>
    <w:p w14:paraId="1C85EFF9" w14:textId="77777777" w:rsidR="00A627DC" w:rsidRPr="00A627DC" w:rsidRDefault="00A627DC" w:rsidP="00A627DC">
      <w:pPr>
        <w:shd w:val="clear" w:color="auto" w:fill="FFFFFF"/>
        <w:spacing w:after="0" w:line="240" w:lineRule="auto"/>
        <w:ind w:right="709"/>
        <w:jc w:val="both"/>
        <w:rPr>
          <w:rFonts w:ascii="Century Gothic" w:eastAsia="Calibri" w:hAnsi="Century Gothic" w:cs="Arial"/>
          <w:color w:val="000000"/>
          <w:kern w:val="0"/>
          <w:sz w:val="22"/>
          <w:szCs w:val="22"/>
          <w:lang w:val="es-ES_tradnl"/>
          <w14:ligatures w14:val="none"/>
        </w:rPr>
      </w:pPr>
    </w:p>
    <w:p w14:paraId="698B5A55" w14:textId="232CEA4C" w:rsidR="00751AB0" w:rsidRPr="00751AB0" w:rsidRDefault="00751AB0" w:rsidP="00751AB0">
      <w:pPr>
        <w:shd w:val="clear" w:color="auto" w:fill="FFFFFF"/>
        <w:spacing w:after="120" w:line="276" w:lineRule="auto"/>
        <w:jc w:val="both"/>
        <w:rPr>
          <w:rFonts w:ascii="Century Gothic" w:eastAsia="Calibri" w:hAnsi="Century Gothic" w:cs="Arial"/>
          <w:color w:val="000000"/>
          <w:kern w:val="0"/>
          <w:sz w:val="22"/>
          <w:szCs w:val="22"/>
          <w:lang w:val="es-ES"/>
          <w14:ligatures w14:val="none"/>
        </w:rPr>
      </w:pPr>
      <w:r w:rsidRPr="00751AB0">
        <w:rPr>
          <w:rFonts w:ascii="Century Gothic" w:eastAsia="Calibri" w:hAnsi="Century Gothic" w:cs="Arial"/>
          <w:color w:val="000000"/>
          <w:kern w:val="0"/>
          <w:sz w:val="22"/>
          <w:szCs w:val="22"/>
          <w:lang w:val="es-ES"/>
          <w14:ligatures w14:val="none"/>
        </w:rPr>
        <w:t>De acuerdo con la explicación precedente, en congruencia con el ámbito de aplicación de la Ley 2166 de 2021 y el Decreto 142 de 2023, existen tres (3) alternativas mediante las cuales las entidades</w:t>
      </w:r>
      <w:r w:rsidR="00252D50" w:rsidRPr="00D03DA6">
        <w:rPr>
          <w:rFonts w:ascii="Century Gothic" w:eastAsia="Calibri" w:hAnsi="Century Gothic" w:cs="Arial"/>
          <w:color w:val="000000"/>
          <w:kern w:val="0"/>
          <w:sz w:val="22"/>
          <w:szCs w:val="22"/>
          <w:lang w:val="es-ES"/>
          <w14:ligatures w14:val="none"/>
        </w:rPr>
        <w:t xml:space="preserve"> del orden nacional, departamental, distrital o municipal</w:t>
      </w:r>
      <w:r w:rsidRPr="00751AB0">
        <w:rPr>
          <w:rFonts w:ascii="Century Gothic" w:eastAsia="Calibri" w:hAnsi="Century Gothic" w:cs="Arial"/>
          <w:color w:val="000000"/>
          <w:kern w:val="0"/>
          <w:sz w:val="22"/>
          <w:szCs w:val="22"/>
          <w:lang w:val="es-ES"/>
          <w14:ligatures w14:val="none"/>
        </w:rPr>
        <w:t xml:space="preserve"> pueden celebrar convenios solidarios con organismos de </w:t>
      </w:r>
      <w:r w:rsidRPr="00751AB0">
        <w:rPr>
          <w:rFonts w:ascii="Century Gothic" w:eastAsia="Calibri" w:hAnsi="Century Gothic" w:cs="Arial"/>
          <w:color w:val="000000"/>
          <w:kern w:val="0"/>
          <w:sz w:val="22"/>
          <w:szCs w:val="22"/>
          <w:lang w:val="es-ES"/>
          <w14:ligatures w14:val="none"/>
        </w:rPr>
        <w:lastRenderedPageBreak/>
        <w:t xml:space="preserve">acción comunal. El </w:t>
      </w:r>
      <w:r w:rsidRPr="00751AB0">
        <w:rPr>
          <w:rFonts w:ascii="Century Gothic" w:eastAsia="Calibri" w:hAnsi="Century Gothic" w:cs="Arial"/>
          <w:i/>
          <w:iCs/>
          <w:color w:val="000000"/>
          <w:kern w:val="0"/>
          <w:sz w:val="22"/>
          <w:szCs w:val="22"/>
          <w:lang w:val="es-ES"/>
          <w14:ligatures w14:val="none"/>
        </w:rPr>
        <w:t>primer régimen</w:t>
      </w:r>
      <w:r w:rsidRPr="00751AB0">
        <w:rPr>
          <w:rFonts w:ascii="Century Gothic" w:eastAsia="Calibri" w:hAnsi="Century Gothic" w:cs="Arial"/>
          <w:color w:val="000000"/>
          <w:kern w:val="0"/>
          <w:sz w:val="22"/>
          <w:szCs w:val="22"/>
          <w:lang w:val="es-ES"/>
          <w14:ligatures w14:val="none"/>
        </w:rPr>
        <w:t xml:space="preserve"> encuentra su fundamento en el parágrafo cuarto del artículo 3 de la Ley 136 de 1994. Como se indicó, este determina una </w:t>
      </w:r>
      <w:proofErr w:type="spellStart"/>
      <w:r w:rsidRPr="00751AB0">
        <w:rPr>
          <w:rFonts w:ascii="Century Gothic" w:eastAsia="Calibri" w:hAnsi="Century Gothic" w:cs="Arial"/>
          <w:color w:val="000000"/>
          <w:kern w:val="0"/>
          <w:sz w:val="22"/>
          <w:szCs w:val="22"/>
          <w:lang w:val="es-ES"/>
          <w14:ligatures w14:val="none"/>
        </w:rPr>
        <w:t>sub-regla</w:t>
      </w:r>
      <w:proofErr w:type="spellEnd"/>
      <w:r w:rsidRPr="00751AB0">
        <w:rPr>
          <w:rFonts w:ascii="Century Gothic" w:eastAsia="Calibri" w:hAnsi="Century Gothic" w:cs="Arial"/>
          <w:color w:val="000000"/>
          <w:kern w:val="0"/>
          <w:sz w:val="22"/>
          <w:szCs w:val="22"/>
          <w:lang w:val="es-ES"/>
          <w14:ligatures w14:val="none"/>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751AB0">
        <w:rPr>
          <w:rFonts w:ascii="Century Gothic" w:eastAsia="Calibri" w:hAnsi="Century Gothic" w:cs="Arial"/>
          <w:color w:val="000000"/>
          <w:kern w:val="0"/>
          <w:sz w:val="22"/>
          <w:szCs w:val="22"/>
          <w:lang w:val="es-ES"/>
          <w14:ligatures w14:val="none"/>
        </w:rPr>
        <w:t>ii</w:t>
      </w:r>
      <w:proofErr w:type="spellEnd"/>
      <w:r w:rsidRPr="00751AB0">
        <w:rPr>
          <w:rFonts w:ascii="Century Gothic" w:eastAsia="Calibri" w:hAnsi="Century Gothic" w:cs="Arial"/>
          <w:color w:val="000000"/>
          <w:kern w:val="0"/>
          <w:sz w:val="22"/>
          <w:szCs w:val="22"/>
          <w:lang w:val="es-ES"/>
          <w14:ligatures w14:val="none"/>
        </w:rPr>
        <w:t xml:space="preserve">) que el objeto contractual consista en la ejecución de obras; y, </w:t>
      </w:r>
      <w:proofErr w:type="spellStart"/>
      <w:r w:rsidRPr="00751AB0">
        <w:rPr>
          <w:rFonts w:ascii="Century Gothic" w:eastAsia="Calibri" w:hAnsi="Century Gothic" w:cs="Arial"/>
          <w:color w:val="000000"/>
          <w:kern w:val="0"/>
          <w:sz w:val="22"/>
          <w:szCs w:val="22"/>
          <w:lang w:val="es-ES"/>
          <w14:ligatures w14:val="none"/>
        </w:rPr>
        <w:t>iii</w:t>
      </w:r>
      <w:proofErr w:type="spellEnd"/>
      <w:r w:rsidRPr="00751AB0">
        <w:rPr>
          <w:rFonts w:ascii="Century Gothic" w:eastAsia="Calibri" w:hAnsi="Century Gothic" w:cs="Arial"/>
          <w:color w:val="000000"/>
          <w:kern w:val="0"/>
          <w:sz w:val="22"/>
          <w:szCs w:val="22"/>
          <w:lang w:val="es-ES"/>
          <w14:ligatures w14:val="none"/>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Sin embargo, conforme a las consideraciones expuestas, el artículo 95 de la Ley 2166 de 2021 amplió esta subregla en cuanto a los sujetos aplicables, condiciones y la cuantía del contrato, al permitir que los convenios solidarios que tengan por objeto la ejecución de obras puedan ser suscritos de manera directa por entidades del orden nacional y territorial, hasta por el valor de la menor cuantía de la respectiva entidad.   </w:t>
      </w:r>
    </w:p>
    <w:p w14:paraId="22154BB8" w14:textId="77777777" w:rsidR="00751AB0" w:rsidRPr="00751AB0" w:rsidRDefault="00751AB0" w:rsidP="00751AB0">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751AB0">
        <w:rPr>
          <w:rFonts w:ascii="Century Gothic" w:eastAsia="Calibri" w:hAnsi="Century Gothic" w:cs="Arial"/>
          <w:color w:val="000000"/>
          <w:kern w:val="0"/>
          <w:sz w:val="22"/>
          <w:szCs w:val="22"/>
          <w:lang w:val="es-ES"/>
          <w14:ligatures w14:val="none"/>
        </w:rPr>
        <w:t xml:space="preserve">Un </w:t>
      </w:r>
      <w:r w:rsidRPr="00751AB0">
        <w:rPr>
          <w:rFonts w:ascii="Century Gothic" w:eastAsia="Calibri" w:hAnsi="Century Gothic" w:cs="Arial"/>
          <w:i/>
          <w:iCs/>
          <w:color w:val="000000"/>
          <w:kern w:val="0"/>
          <w:sz w:val="22"/>
          <w:szCs w:val="22"/>
          <w:lang w:val="es-ES"/>
          <w14:ligatures w14:val="none"/>
        </w:rPr>
        <w:t>segundo</w:t>
      </w:r>
      <w:r w:rsidRPr="00751AB0">
        <w:rPr>
          <w:rFonts w:ascii="Century Gothic" w:eastAsia="Calibri" w:hAnsi="Century Gothic" w:cs="Arial"/>
          <w:color w:val="000000"/>
          <w:kern w:val="0"/>
          <w:sz w:val="22"/>
          <w:szCs w:val="22"/>
          <w:lang w:val="es-ES"/>
          <w14:ligatures w14:val="none"/>
        </w:rPr>
        <w:t xml:space="preserve"> </w:t>
      </w:r>
      <w:r w:rsidRPr="00751AB0">
        <w:rPr>
          <w:rFonts w:ascii="Century Gothic" w:eastAsia="Calibri" w:hAnsi="Century Gothic" w:cs="Arial"/>
          <w:i/>
          <w:iCs/>
          <w:color w:val="000000"/>
          <w:kern w:val="0"/>
          <w:sz w:val="22"/>
          <w:szCs w:val="22"/>
          <w:lang w:val="es-ES"/>
          <w14:ligatures w14:val="none"/>
        </w:rPr>
        <w:t>régimen</w:t>
      </w:r>
      <w:r w:rsidRPr="00751AB0">
        <w:rPr>
          <w:rFonts w:ascii="Century Gothic" w:eastAsia="Calibri" w:hAnsi="Century Gothic" w:cs="Arial"/>
          <w:color w:val="000000"/>
          <w:kern w:val="0"/>
          <w:sz w:val="22"/>
          <w:szCs w:val="22"/>
          <w:lang w:val="es-ES"/>
          <w14:ligatures w14:val="none"/>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26068758" w14:textId="77777777" w:rsidR="00751AB0" w:rsidRPr="00751AB0" w:rsidRDefault="00751AB0" w:rsidP="00751AB0">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751AB0">
        <w:rPr>
          <w:rFonts w:ascii="Century Gothic" w:eastAsia="Calibri" w:hAnsi="Century Gothic" w:cs="Arial"/>
          <w:color w:val="000000"/>
          <w:kern w:val="0"/>
          <w:sz w:val="22"/>
          <w:szCs w:val="22"/>
          <w:lang w:val="es-ES"/>
          <w14:ligatures w14:val="none"/>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751AB0">
        <w:rPr>
          <w:rFonts w:ascii="Century Gothic" w:eastAsia="Calibri" w:hAnsi="Century Gothic" w:cs="Arial"/>
          <w:color w:val="000000"/>
          <w:kern w:val="0"/>
          <w:sz w:val="22"/>
          <w:szCs w:val="22"/>
          <w:lang w:val="es-ES"/>
          <w14:ligatures w14:val="none"/>
        </w:rPr>
        <w:t>ii</w:t>
      </w:r>
      <w:proofErr w:type="spellEnd"/>
      <w:r w:rsidRPr="00751AB0">
        <w:rPr>
          <w:rFonts w:ascii="Century Gothic" w:eastAsia="Calibri" w:hAnsi="Century Gothic" w:cs="Arial"/>
          <w:color w:val="000000"/>
          <w:kern w:val="0"/>
          <w:sz w:val="22"/>
          <w:szCs w:val="22"/>
          <w:lang w:val="es-ES"/>
          <w14:ligatures w14:val="none"/>
        </w:rPr>
        <w:t xml:space="preserve">) que el objeto del contrato esté dirigido al impulso de programas y actividades de interés público acordes con el plan de desarrollo aplicable; </w:t>
      </w:r>
      <w:proofErr w:type="spellStart"/>
      <w:r w:rsidRPr="00751AB0">
        <w:rPr>
          <w:rFonts w:ascii="Century Gothic" w:eastAsia="Calibri" w:hAnsi="Century Gothic" w:cs="Arial"/>
          <w:color w:val="000000"/>
          <w:kern w:val="0"/>
          <w:sz w:val="22"/>
          <w:szCs w:val="22"/>
          <w:lang w:val="es-ES"/>
          <w14:ligatures w14:val="none"/>
        </w:rPr>
        <w:t>iii</w:t>
      </w:r>
      <w:proofErr w:type="spellEnd"/>
      <w:r w:rsidRPr="00751AB0">
        <w:rPr>
          <w:rFonts w:ascii="Century Gothic" w:eastAsia="Calibri" w:hAnsi="Century Gothic" w:cs="Arial"/>
          <w:color w:val="000000"/>
          <w:kern w:val="0"/>
          <w:sz w:val="22"/>
          <w:szCs w:val="22"/>
          <w:lang w:val="es-ES"/>
          <w14:ligatures w14:val="none"/>
        </w:rPr>
        <w:t xml:space="preserve">) que el contrato, independientemente de su cuantía, no refleje relaciones conmutativas que </w:t>
      </w:r>
      <w:r w:rsidRPr="00751AB0">
        <w:rPr>
          <w:rFonts w:ascii="Century Gothic" w:eastAsia="Calibri" w:hAnsi="Century Gothic" w:cs="Arial"/>
          <w:color w:val="000000"/>
          <w:kern w:val="0"/>
          <w:sz w:val="22"/>
          <w:szCs w:val="22"/>
          <w:lang w:val="es-ES"/>
          <w14:ligatures w14:val="none"/>
        </w:rPr>
        <w:lastRenderedPageBreak/>
        <w:t xml:space="preserve">impliquen contraprestaciones para la entidad del Estado; y </w:t>
      </w:r>
      <w:proofErr w:type="spellStart"/>
      <w:r w:rsidRPr="00751AB0">
        <w:rPr>
          <w:rFonts w:ascii="Century Gothic" w:eastAsia="Calibri" w:hAnsi="Century Gothic" w:cs="Arial"/>
          <w:color w:val="000000"/>
          <w:kern w:val="0"/>
          <w:sz w:val="22"/>
          <w:szCs w:val="22"/>
          <w:lang w:val="es-ES"/>
          <w14:ligatures w14:val="none"/>
        </w:rPr>
        <w:t>iv</w:t>
      </w:r>
      <w:proofErr w:type="spellEnd"/>
      <w:r w:rsidRPr="00751AB0">
        <w:rPr>
          <w:rFonts w:ascii="Century Gothic" w:eastAsia="Calibri" w:hAnsi="Century Gothic" w:cs="Arial"/>
          <w:color w:val="000000"/>
          <w:kern w:val="0"/>
          <w:sz w:val="22"/>
          <w:szCs w:val="22"/>
          <w:lang w:val="es-ES"/>
          <w14:ligatures w14:val="none"/>
        </w:rPr>
        <w:t xml:space="preserve">) que la entidad del Estado no imparta instrucciones precisas para la ejecución del objeto convenido. </w:t>
      </w:r>
    </w:p>
    <w:p w14:paraId="638308F8" w14:textId="77777777" w:rsidR="00751AB0" w:rsidRPr="00751AB0" w:rsidRDefault="00751AB0" w:rsidP="00751AB0">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751AB0">
        <w:rPr>
          <w:rFonts w:ascii="Century Gothic" w:eastAsia="Calibri" w:hAnsi="Century Gothic" w:cs="Arial"/>
          <w:color w:val="000000"/>
          <w:kern w:val="0"/>
          <w:sz w:val="22"/>
          <w:szCs w:val="22"/>
          <w:lang w:val="es-ES"/>
          <w14:ligatures w14:val="none"/>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w:t>
      </w:r>
    </w:p>
    <w:p w14:paraId="34FBEF4E" w14:textId="77777777" w:rsidR="00751AB0" w:rsidRPr="00751AB0" w:rsidRDefault="00751AB0" w:rsidP="00751AB0">
      <w:pPr>
        <w:shd w:val="clear" w:color="auto" w:fill="FFFFFF"/>
        <w:spacing w:after="120" w:line="276" w:lineRule="auto"/>
        <w:ind w:firstLine="709"/>
        <w:jc w:val="both"/>
        <w:rPr>
          <w:rFonts w:ascii="Century Gothic" w:eastAsia="Calibri" w:hAnsi="Century Gothic" w:cs="Arial"/>
          <w:color w:val="000000"/>
          <w:kern w:val="0"/>
          <w:sz w:val="22"/>
          <w:szCs w:val="22"/>
          <w:lang w:val="es-ES"/>
          <w14:ligatures w14:val="none"/>
        </w:rPr>
      </w:pPr>
      <w:r w:rsidRPr="00751AB0">
        <w:rPr>
          <w:rFonts w:ascii="Century Gothic" w:eastAsia="Calibri" w:hAnsi="Century Gothic" w:cs="Arial"/>
          <w:i/>
          <w:iCs/>
          <w:color w:val="000000"/>
          <w:kern w:val="0"/>
          <w:sz w:val="22"/>
          <w:szCs w:val="22"/>
          <w:lang w:val="es-ES"/>
          <w14:ligatures w14:val="none"/>
        </w:rPr>
        <w:t>Por último</w:t>
      </w:r>
      <w:r w:rsidRPr="00751AB0">
        <w:rPr>
          <w:rFonts w:ascii="Century Gothic" w:eastAsia="Calibri" w:hAnsi="Century Gothic" w:cs="Arial"/>
          <w:color w:val="000000"/>
          <w:kern w:val="0"/>
          <w:sz w:val="22"/>
          <w:szCs w:val="22"/>
          <w:lang w:val="es-ES"/>
          <w14:ligatures w14:val="none"/>
        </w:rPr>
        <w:t xml:space="preserve">, en armonía con la modificación realizada por la Ley 1955 de 2019, se presenta un </w:t>
      </w:r>
      <w:r w:rsidRPr="00751AB0">
        <w:rPr>
          <w:rFonts w:ascii="Century Gothic" w:eastAsia="Calibri" w:hAnsi="Century Gothic" w:cs="Arial"/>
          <w:i/>
          <w:iCs/>
          <w:color w:val="000000"/>
          <w:kern w:val="0"/>
          <w:sz w:val="22"/>
          <w:szCs w:val="22"/>
          <w:lang w:val="es-ES"/>
          <w14:ligatures w14:val="none"/>
        </w:rPr>
        <w:t>tercer régimen</w:t>
      </w:r>
      <w:r w:rsidRPr="00751AB0">
        <w:rPr>
          <w:rFonts w:ascii="Century Gothic" w:eastAsia="Calibri" w:hAnsi="Century Gothic" w:cs="Arial"/>
          <w:color w:val="000000"/>
          <w:kern w:val="0"/>
          <w:sz w:val="22"/>
          <w:szCs w:val="22"/>
          <w:lang w:val="es-ES"/>
          <w14:ligatures w14:val="none"/>
        </w:rPr>
        <w:t xml:space="preserve">, que encuentra su fundamento en los parágrafos tercero y quinto del artículo tercero de la Ley 136 de 1994. Retomando los Conceptos de esta Agencia, se ha considerado que estas normas deben interpretarse armónicamente con lo dispuesto en el artículo 141 de la precitada Ley y el artículo 55 de la Ley 743 de 2002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aplicarán los artículos 375 a 378 del Decreto 1333 de 1986 así como el EGCAP. Esta modalidad de contratación resulta aplicable a todos los casos no reglamentados a través de normas específicas en los que: i) se vinculen entidades del orden nacional, municipal o distrital y organizaciones comunales; </w:t>
      </w:r>
      <w:proofErr w:type="spellStart"/>
      <w:r w:rsidRPr="00751AB0">
        <w:rPr>
          <w:rFonts w:ascii="Century Gothic" w:eastAsia="Calibri" w:hAnsi="Century Gothic" w:cs="Arial"/>
          <w:color w:val="000000"/>
          <w:kern w:val="0"/>
          <w:sz w:val="22"/>
          <w:szCs w:val="22"/>
          <w:lang w:val="es-ES"/>
          <w14:ligatures w14:val="none"/>
        </w:rPr>
        <w:t>ii</w:t>
      </w:r>
      <w:proofErr w:type="spellEnd"/>
      <w:r w:rsidRPr="00751AB0">
        <w:rPr>
          <w:rFonts w:ascii="Century Gothic" w:eastAsia="Calibri" w:hAnsi="Century Gothic" w:cs="Arial"/>
          <w:color w:val="000000"/>
          <w:kern w:val="0"/>
          <w:sz w:val="22"/>
          <w:szCs w:val="22"/>
          <w:lang w:val="es-ES"/>
          <w14:ligatures w14:val="none"/>
        </w:rPr>
        <w:t xml:space="preserve">) se cumpla con el objetivo planteado en el parágrafo tercero del artículo tercero de la Ley 136 de 1994, en consonancia con el artículo 355 constitucional; y </w:t>
      </w:r>
      <w:proofErr w:type="spellStart"/>
      <w:r w:rsidRPr="00751AB0">
        <w:rPr>
          <w:rFonts w:ascii="Century Gothic" w:eastAsia="Calibri" w:hAnsi="Century Gothic" w:cs="Arial"/>
          <w:color w:val="000000"/>
          <w:kern w:val="0"/>
          <w:sz w:val="22"/>
          <w:szCs w:val="22"/>
          <w:lang w:val="es-ES"/>
          <w14:ligatures w14:val="none"/>
        </w:rPr>
        <w:t>iii</w:t>
      </w:r>
      <w:proofErr w:type="spellEnd"/>
      <w:r w:rsidRPr="00751AB0">
        <w:rPr>
          <w:rFonts w:ascii="Century Gothic" w:eastAsia="Calibri" w:hAnsi="Century Gothic" w:cs="Arial"/>
          <w:color w:val="000000"/>
          <w:kern w:val="0"/>
          <w:sz w:val="22"/>
          <w:szCs w:val="22"/>
          <w:lang w:val="es-ES"/>
          <w14:ligatures w14:val="none"/>
        </w:rPr>
        <w:t>) no exista otra forma especial de contratación.</w:t>
      </w:r>
    </w:p>
    <w:p w14:paraId="662439EE" w14:textId="4C9F1B3E" w:rsidR="00515855" w:rsidRDefault="00751AB0" w:rsidP="000D4A23">
      <w:pPr>
        <w:widowControl w:val="0"/>
        <w:shd w:val="clear" w:color="auto" w:fill="FFFFFF"/>
        <w:tabs>
          <w:tab w:val="left" w:pos="822"/>
        </w:tabs>
        <w:autoSpaceDE w:val="0"/>
        <w:autoSpaceDN w:val="0"/>
        <w:spacing w:after="120" w:line="276" w:lineRule="auto"/>
        <w:ind w:firstLine="822"/>
        <w:jc w:val="both"/>
        <w:rPr>
          <w:rFonts w:ascii="Century Gothic" w:eastAsia="Calibri" w:hAnsi="Century Gothic" w:cs="Arial"/>
          <w:color w:val="000000"/>
          <w:kern w:val="0"/>
          <w:sz w:val="22"/>
          <w:szCs w:val="22"/>
          <w:lang w:val="es-ES"/>
          <w14:ligatures w14:val="none"/>
        </w:rPr>
      </w:pPr>
      <w:bookmarkStart w:id="12" w:name="_Hlk131064197"/>
      <w:r w:rsidRPr="00751AB0">
        <w:rPr>
          <w:rFonts w:ascii="Century Gothic" w:eastAsia="Calibri" w:hAnsi="Century Gothic" w:cs="Arial"/>
          <w:color w:val="000000"/>
          <w:kern w:val="0"/>
          <w:sz w:val="22"/>
          <w:szCs w:val="22"/>
          <w:lang w:val="es-ES"/>
          <w14:ligatures w14:val="none"/>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explicado sobre la contratación de los parágrafos tercero y quinto del artículo tercero de la Ley 136 de 1994, cada una de ellas precisa el procedimiento de selección aplicable, aclarando que este se rige por las normas de la contratación </w:t>
      </w:r>
      <w:r w:rsidRPr="00751AB0">
        <w:rPr>
          <w:rFonts w:ascii="Century Gothic" w:eastAsia="Calibri" w:hAnsi="Century Gothic" w:cs="Arial"/>
          <w:color w:val="000000"/>
          <w:kern w:val="0"/>
          <w:sz w:val="22"/>
          <w:szCs w:val="22"/>
          <w:lang w:val="es-ES"/>
          <w14:ligatures w14:val="none"/>
        </w:rPr>
        <w:lastRenderedPageBreak/>
        <w:t>directa en el primer régimen y que, para efectos del segundo, el procedimiento será competitivo o no competitivo de acuerdo con los previsto en el artículo 4 del Decreto 092 de 2017.</w:t>
      </w:r>
    </w:p>
    <w:bookmarkEnd w:id="12"/>
    <w:p w14:paraId="4719B4D1" w14:textId="6EEFED1C" w:rsidR="000D4A23" w:rsidRPr="006D0EA9" w:rsidRDefault="006D0EA9" w:rsidP="000D4A23">
      <w:pPr>
        <w:shd w:val="clear" w:color="auto" w:fill="FFFFFF"/>
        <w:spacing w:after="120" w:line="276" w:lineRule="auto"/>
        <w:ind w:firstLine="822"/>
        <w:jc w:val="both"/>
        <w:rPr>
          <w:rFonts w:ascii="Century Gothic" w:eastAsia="Calibri" w:hAnsi="Century Gothic" w:cs="Arial"/>
          <w:color w:val="000000"/>
          <w:kern w:val="0"/>
          <w:sz w:val="22"/>
          <w:szCs w:val="22"/>
          <w:lang w:val="es-ES"/>
          <w14:ligatures w14:val="none"/>
        </w:rPr>
      </w:pPr>
      <w:r w:rsidRPr="006D0EA9">
        <w:rPr>
          <w:rFonts w:ascii="Century Gothic" w:eastAsia="Calibri" w:hAnsi="Century Gothic" w:cs="Arial"/>
          <w:color w:val="000000"/>
          <w:kern w:val="0"/>
          <w:sz w:val="22"/>
          <w:szCs w:val="22"/>
          <w:lang w:val="es-ES"/>
          <w14:ligatures w14:val="none"/>
        </w:rPr>
        <w:t>Por otra parte, es importante señalar que, con fundamento en la competencia prevista en</w:t>
      </w:r>
      <w:r>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el artículo 1 de la Ley 2022 de 2020, el pasado 30 de junio de 2023 la Agencia Nacional de</w:t>
      </w:r>
      <w:r>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Contratación Pública – Colombia Compra Eficiente expidió la Resolución 358 de 2023 “Por la cual</w:t>
      </w:r>
      <w:r>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se adopta el documento tipo para la contratación directa de convenios solidarios para la ejecución</w:t>
      </w:r>
      <w:r>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de obras hasta la menor cuantía con organismos de acción comunal”</w:t>
      </w:r>
      <w:r w:rsidR="000D4A23">
        <w:rPr>
          <w:rStyle w:val="Refdenotaalpie"/>
          <w:rFonts w:ascii="Century Gothic" w:eastAsia="Calibri" w:hAnsi="Century Gothic" w:cs="Arial"/>
          <w:color w:val="000000"/>
          <w:kern w:val="0"/>
          <w:sz w:val="22"/>
          <w:szCs w:val="22"/>
          <w:lang w:val="es-ES"/>
          <w14:ligatures w14:val="none"/>
        </w:rPr>
        <w:footnoteReference w:id="18"/>
      </w:r>
      <w:r w:rsidRPr="006D0EA9">
        <w:rPr>
          <w:rFonts w:ascii="Century Gothic" w:eastAsia="Calibri" w:hAnsi="Century Gothic" w:cs="Arial"/>
          <w:color w:val="000000"/>
          <w:kern w:val="0"/>
          <w:sz w:val="22"/>
          <w:szCs w:val="22"/>
          <w:lang w:val="es-ES"/>
          <w14:ligatures w14:val="none"/>
        </w:rPr>
        <w:t>. Este ha permitido que los</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organismos de acción comunal del país conozcan de antemano la estructura y los</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requisitos de</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este tipo de convenios, así como su participación con mayor facilidad en la ejecución de obras con</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las entidades públicas.</w:t>
      </w:r>
    </w:p>
    <w:p w14:paraId="4BF33475" w14:textId="1FA43C55" w:rsidR="000D4A23" w:rsidRDefault="006D0EA9" w:rsidP="000D4A23">
      <w:pPr>
        <w:shd w:val="clear" w:color="auto" w:fill="FFFFFF"/>
        <w:spacing w:after="120" w:line="276" w:lineRule="auto"/>
        <w:ind w:firstLine="822"/>
        <w:jc w:val="both"/>
        <w:rPr>
          <w:rFonts w:ascii="Century Gothic" w:eastAsia="Calibri" w:hAnsi="Century Gothic" w:cs="Arial"/>
          <w:color w:val="000000"/>
          <w:kern w:val="0"/>
          <w:sz w:val="22"/>
          <w:szCs w:val="22"/>
          <w:lang w:val="es-ES"/>
          <w14:ligatures w14:val="none"/>
        </w:rPr>
      </w:pPr>
      <w:r w:rsidRPr="006D0EA9">
        <w:rPr>
          <w:rFonts w:ascii="Century Gothic" w:eastAsia="Calibri" w:hAnsi="Century Gothic" w:cs="Arial"/>
          <w:color w:val="000000"/>
          <w:kern w:val="0"/>
          <w:sz w:val="22"/>
          <w:szCs w:val="22"/>
          <w:lang w:val="es-ES"/>
          <w14:ligatures w14:val="none"/>
        </w:rPr>
        <w:t>El referido documento tipo también ha propiciado un escenario de mayor seguridad</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jurídica en la contratación pública, pues de acuerdo con la información registrada en el SECOP II,</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hasta el 13 de marzo de 2024 se registraron aproximadamente 1029 convenios solidarios</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celebrados conforme al documento tipo para la contratación directa de convenios solidarios para</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la ejecución de obras hasta la menor cuantía con organismos de acción comunal.</w:t>
      </w:r>
    </w:p>
    <w:p w14:paraId="53EC8BEE" w14:textId="3AA6608D" w:rsidR="000D4A23" w:rsidRDefault="006D0EA9" w:rsidP="000D4A23">
      <w:pPr>
        <w:shd w:val="clear" w:color="auto" w:fill="FFFFFF"/>
        <w:spacing w:after="120" w:line="276" w:lineRule="auto"/>
        <w:ind w:firstLine="822"/>
        <w:jc w:val="both"/>
        <w:rPr>
          <w:rFonts w:ascii="Century Gothic" w:eastAsia="Calibri" w:hAnsi="Century Gothic" w:cs="Arial"/>
          <w:color w:val="000000"/>
          <w:kern w:val="0"/>
          <w:sz w:val="22"/>
          <w:szCs w:val="22"/>
          <w:lang w:val="es-ES"/>
          <w14:ligatures w14:val="none"/>
        </w:rPr>
      </w:pPr>
      <w:r w:rsidRPr="006D0EA9">
        <w:rPr>
          <w:rFonts w:ascii="Century Gothic" w:eastAsia="Calibri" w:hAnsi="Century Gothic" w:cs="Arial"/>
          <w:color w:val="000000"/>
          <w:kern w:val="0"/>
          <w:sz w:val="22"/>
          <w:szCs w:val="22"/>
          <w:lang w:val="es-ES"/>
          <w14:ligatures w14:val="none"/>
        </w:rPr>
        <w:t>Finalmente, es necesario informar que mediante concepto C–020 de 2024 se dio respuesta</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a las dudas presentas en la reunión mencionada en el texto de su solicitud, las cuales fueron</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consolidadas por parte del Ministerio del Interior. En dicho concepto la Agencia Nacional de</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Contratación Pública – Colombia Compra Eficiente - estudió y analizó el tema de los convenios</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solidarios y absolvió las inquietudes formuladas a propósito de la regulación de estos convenios.</w:t>
      </w:r>
    </w:p>
    <w:p w14:paraId="380DFDAE" w14:textId="3476121D" w:rsidR="00A627DC" w:rsidRDefault="006D0EA9" w:rsidP="000D4A23">
      <w:pPr>
        <w:shd w:val="clear" w:color="auto" w:fill="FFFFFF"/>
        <w:spacing w:after="0" w:line="276" w:lineRule="auto"/>
        <w:ind w:firstLine="822"/>
        <w:jc w:val="both"/>
        <w:rPr>
          <w:rFonts w:ascii="Century Gothic" w:eastAsia="Calibri" w:hAnsi="Century Gothic" w:cs="Arial"/>
          <w:color w:val="000000"/>
          <w:kern w:val="0"/>
          <w:sz w:val="22"/>
          <w:szCs w:val="22"/>
          <w:lang w:val="es-ES"/>
          <w14:ligatures w14:val="none"/>
        </w:rPr>
      </w:pPr>
      <w:r w:rsidRPr="006D0EA9">
        <w:rPr>
          <w:rFonts w:ascii="Century Gothic" w:eastAsia="Calibri" w:hAnsi="Century Gothic" w:cs="Arial"/>
          <w:color w:val="000000"/>
          <w:kern w:val="0"/>
          <w:sz w:val="22"/>
          <w:szCs w:val="22"/>
          <w:lang w:val="es-ES"/>
          <w14:ligatures w14:val="none"/>
        </w:rPr>
        <w:t>Sin embargo, si una vez revisadas las consideraciones del concepto adjunto C–020 de 2024</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y las aquí realizadas, se siguen presentando dudas lo invitamos a que se</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comunique con esta</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Subdirección para resolver las inquietudes o agendar una reunión, a través del siguiente correo</w:t>
      </w:r>
      <w:r w:rsidR="000D4A23">
        <w:rPr>
          <w:rFonts w:ascii="Century Gothic" w:eastAsia="Calibri" w:hAnsi="Century Gothic" w:cs="Arial"/>
          <w:color w:val="000000"/>
          <w:kern w:val="0"/>
          <w:sz w:val="22"/>
          <w:szCs w:val="22"/>
          <w:lang w:val="es-ES"/>
          <w14:ligatures w14:val="none"/>
        </w:rPr>
        <w:t xml:space="preserve"> </w:t>
      </w:r>
      <w:r w:rsidRPr="006D0EA9">
        <w:rPr>
          <w:rFonts w:ascii="Century Gothic" w:eastAsia="Calibri" w:hAnsi="Century Gothic" w:cs="Arial"/>
          <w:color w:val="000000"/>
          <w:kern w:val="0"/>
          <w:sz w:val="22"/>
          <w:szCs w:val="22"/>
          <w:lang w:val="es-ES"/>
          <w14:ligatures w14:val="none"/>
        </w:rPr>
        <w:t>electrónico: informacionsgc@colombiacompra.gov.co.</w:t>
      </w:r>
    </w:p>
    <w:p w14:paraId="3B822BA0" w14:textId="77777777" w:rsidR="006D0EA9" w:rsidRPr="00A627DC" w:rsidRDefault="006D0EA9" w:rsidP="00A627DC">
      <w:pPr>
        <w:shd w:val="clear" w:color="auto" w:fill="FFFFFF"/>
        <w:spacing w:after="0" w:line="276" w:lineRule="auto"/>
        <w:jc w:val="both"/>
        <w:rPr>
          <w:rFonts w:ascii="Century Gothic" w:eastAsia="Calibri" w:hAnsi="Century Gothic" w:cs="Arial"/>
          <w:color w:val="000000"/>
          <w:kern w:val="0"/>
          <w:sz w:val="22"/>
          <w:szCs w:val="22"/>
          <w:lang w:eastAsia="es-MX"/>
          <w14:ligatures w14:val="none"/>
        </w:rPr>
      </w:pPr>
    </w:p>
    <w:p w14:paraId="0BC9D48E" w14:textId="77777777" w:rsidR="00A627DC" w:rsidRPr="00A627DC" w:rsidRDefault="00A627DC" w:rsidP="00A627DC">
      <w:pPr>
        <w:shd w:val="clear" w:color="auto" w:fill="FFFFFF"/>
        <w:spacing w:after="0" w:line="276" w:lineRule="auto"/>
        <w:jc w:val="both"/>
        <w:rPr>
          <w:rFonts w:ascii="Century Gothic" w:eastAsia="Calibri" w:hAnsi="Century Gothic" w:cs="Arial"/>
          <w:kern w:val="0"/>
          <w:sz w:val="22"/>
          <w:szCs w:val="22"/>
          <w:lang w:eastAsia="es-MX"/>
          <w14:ligatures w14:val="none"/>
        </w:rPr>
      </w:pPr>
      <w:r w:rsidRPr="00A627DC">
        <w:rPr>
          <w:rFonts w:ascii="Century Gothic" w:eastAsia="Calibri" w:hAnsi="Century Gothic" w:cs="Arial"/>
          <w:color w:val="000000"/>
          <w:kern w:val="0"/>
          <w:sz w:val="22"/>
          <w:szCs w:val="22"/>
          <w:lang w:eastAsia="es-MX"/>
          <w14:ligatures w14:val="none"/>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8EC04FB" w14:textId="77777777" w:rsidR="00A627DC" w:rsidRPr="00A627DC" w:rsidRDefault="00A627DC" w:rsidP="00A627DC">
      <w:pPr>
        <w:widowControl w:val="0"/>
        <w:shd w:val="clear" w:color="auto" w:fill="FFFFFF"/>
        <w:autoSpaceDE w:val="0"/>
        <w:autoSpaceDN w:val="0"/>
        <w:spacing w:after="0" w:line="276" w:lineRule="auto"/>
        <w:jc w:val="both"/>
        <w:rPr>
          <w:rFonts w:ascii="Century Gothic" w:eastAsia="Calibri" w:hAnsi="Century Gothic" w:cs="Arial"/>
          <w:color w:val="000000"/>
          <w:kern w:val="0"/>
          <w:sz w:val="22"/>
          <w:szCs w:val="22"/>
          <w:lang w:val="es-ES_tradnl" w:bidi="es-ES"/>
          <w14:ligatures w14:val="none"/>
        </w:rPr>
      </w:pPr>
    </w:p>
    <w:p w14:paraId="7187F044" w14:textId="77777777" w:rsidR="00A627DC" w:rsidRPr="00A627DC" w:rsidRDefault="00A627DC" w:rsidP="00A627DC">
      <w:pPr>
        <w:shd w:val="clear" w:color="auto" w:fill="FFFFFF"/>
        <w:tabs>
          <w:tab w:val="left" w:pos="426"/>
        </w:tabs>
        <w:spacing w:line="276" w:lineRule="auto"/>
        <w:jc w:val="both"/>
        <w:rPr>
          <w:rFonts w:ascii="Century Gothic" w:eastAsia="Times New Roman" w:hAnsi="Century Gothic" w:cs="Arial"/>
          <w:color w:val="000000"/>
          <w:kern w:val="0"/>
          <w:sz w:val="22"/>
          <w:szCs w:val="22"/>
          <w14:ligatures w14:val="none"/>
        </w:rPr>
      </w:pPr>
      <w:r w:rsidRPr="00A627DC">
        <w:rPr>
          <w:rFonts w:ascii="Century Gothic" w:eastAsia="Times New Roman" w:hAnsi="Century Gothic" w:cs="Arial"/>
          <w:color w:val="000000"/>
          <w:kern w:val="0"/>
          <w:sz w:val="22"/>
          <w:szCs w:val="22"/>
          <w14:ligatures w14:val="none"/>
        </w:rPr>
        <w:t>Atentamente,</w:t>
      </w:r>
    </w:p>
    <w:p w14:paraId="07194DCD" w14:textId="5E13C8D9" w:rsidR="00A627DC" w:rsidRPr="00A627DC" w:rsidRDefault="009A1075" w:rsidP="00A627DC">
      <w:pPr>
        <w:spacing w:line="259" w:lineRule="auto"/>
        <w:jc w:val="center"/>
        <w:rPr>
          <w:rFonts w:ascii="Century Gothic" w:eastAsia="Calibri" w:hAnsi="Century Gothic" w:cs="Arial"/>
          <w:kern w:val="0"/>
          <w:sz w:val="22"/>
          <w:szCs w:val="22"/>
          <w14:ligatures w14:val="none"/>
        </w:rPr>
      </w:pPr>
      <w:r>
        <w:rPr>
          <w:rFonts w:ascii="Arial" w:hAnsi="Arial" w:cs="Arial"/>
          <w:noProof/>
          <w:sz w:val="18"/>
          <w:szCs w:val="20"/>
          <w:lang w:val="es-MX"/>
        </w:rPr>
        <w:drawing>
          <wp:inline distT="0" distB="0" distL="0" distR="0" wp14:anchorId="380D0F4A" wp14:editId="68105748">
            <wp:extent cx="2857500" cy="1096382"/>
            <wp:effectExtent l="0" t="0" r="0" b="8890"/>
            <wp:docPr id="67643047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69582" cy="1101018"/>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627DC" w:rsidRPr="00A627DC" w14:paraId="58D8FCC0" w14:textId="77777777" w:rsidTr="008E3441">
        <w:trPr>
          <w:trHeight w:val="409"/>
        </w:trPr>
        <w:tc>
          <w:tcPr>
            <w:tcW w:w="817" w:type="dxa"/>
            <w:tcBorders>
              <w:top w:val="nil"/>
              <w:left w:val="nil"/>
              <w:bottom w:val="nil"/>
              <w:right w:val="nil"/>
            </w:tcBorders>
            <w:vAlign w:val="center"/>
            <w:hideMark/>
          </w:tcPr>
          <w:p w14:paraId="70CA76EE"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Elaboró: </w:t>
            </w:r>
          </w:p>
        </w:tc>
        <w:tc>
          <w:tcPr>
            <w:tcW w:w="4937" w:type="dxa"/>
            <w:tcBorders>
              <w:top w:val="nil"/>
              <w:left w:val="nil"/>
              <w:bottom w:val="dotted" w:sz="6" w:space="0" w:color="7F7F7F"/>
              <w:right w:val="nil"/>
            </w:tcBorders>
            <w:vAlign w:val="center"/>
            <w:hideMark/>
          </w:tcPr>
          <w:p w14:paraId="224170EA"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 xml:space="preserve">Kevin </w:t>
            </w:r>
            <w:proofErr w:type="spellStart"/>
            <w:r w:rsidRPr="00A627DC">
              <w:rPr>
                <w:rFonts w:ascii="Century Gothic" w:eastAsia="Calibri" w:hAnsi="Century Gothic" w:cs="Arial"/>
                <w:kern w:val="0"/>
                <w:sz w:val="16"/>
                <w:szCs w:val="16"/>
                <w14:ligatures w14:val="none"/>
              </w:rPr>
              <w:t>Arlid</w:t>
            </w:r>
            <w:proofErr w:type="spellEnd"/>
            <w:r w:rsidRPr="00A627DC">
              <w:rPr>
                <w:rFonts w:ascii="Century Gothic" w:eastAsia="Calibri" w:hAnsi="Century Gothic" w:cs="Arial"/>
                <w:kern w:val="0"/>
                <w:sz w:val="16"/>
                <w:szCs w:val="16"/>
                <w14:ligatures w14:val="none"/>
              </w:rPr>
              <w:t xml:space="preserve"> Herrera Santa</w:t>
            </w:r>
          </w:p>
          <w:p w14:paraId="43957C93"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Contratista de la Subdirección de Gestión Contractual</w:t>
            </w:r>
          </w:p>
        </w:tc>
      </w:tr>
      <w:tr w:rsidR="00A627DC" w:rsidRPr="00A627DC" w14:paraId="63B015B2" w14:textId="77777777" w:rsidTr="008E3441">
        <w:trPr>
          <w:trHeight w:val="409"/>
        </w:trPr>
        <w:tc>
          <w:tcPr>
            <w:tcW w:w="817" w:type="dxa"/>
            <w:tcBorders>
              <w:top w:val="nil"/>
              <w:left w:val="nil"/>
              <w:right w:val="nil"/>
            </w:tcBorders>
            <w:vAlign w:val="center"/>
          </w:tcPr>
          <w:p w14:paraId="17653A6D" w14:textId="77777777" w:rsidR="00A627DC" w:rsidRPr="00A627DC" w:rsidRDefault="00A627DC" w:rsidP="00A627DC">
            <w:pPr>
              <w:shd w:val="clear" w:color="auto" w:fill="FFFFFF"/>
              <w:spacing w:line="259"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Revisó</w:t>
            </w:r>
          </w:p>
        </w:tc>
        <w:tc>
          <w:tcPr>
            <w:tcW w:w="4937" w:type="dxa"/>
            <w:tcBorders>
              <w:top w:val="dotted" w:sz="6" w:space="0" w:color="7F7F7F"/>
              <w:left w:val="nil"/>
              <w:bottom w:val="dotted" w:sz="6" w:space="0" w:color="7F7F7F"/>
              <w:right w:val="nil"/>
            </w:tcBorders>
            <w:vAlign w:val="center"/>
          </w:tcPr>
          <w:p w14:paraId="217F37EC"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Martha Alicia Romero Vargas</w:t>
            </w:r>
          </w:p>
          <w:p w14:paraId="289127C9"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Gestor T1-15 de la Subdirección de Gestión Contractual</w:t>
            </w:r>
          </w:p>
        </w:tc>
      </w:tr>
      <w:tr w:rsidR="00A627DC" w:rsidRPr="00A627DC" w14:paraId="06501892" w14:textId="77777777" w:rsidTr="008E3441">
        <w:trPr>
          <w:trHeight w:val="389"/>
        </w:trPr>
        <w:tc>
          <w:tcPr>
            <w:tcW w:w="817" w:type="dxa"/>
            <w:tcBorders>
              <w:top w:val="nil"/>
              <w:left w:val="nil"/>
              <w:bottom w:val="nil"/>
              <w:right w:val="nil"/>
            </w:tcBorders>
            <w:vAlign w:val="center"/>
            <w:hideMark/>
          </w:tcPr>
          <w:p w14:paraId="753D3909"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Aprobó: </w:t>
            </w:r>
          </w:p>
        </w:tc>
        <w:tc>
          <w:tcPr>
            <w:tcW w:w="4937" w:type="dxa"/>
            <w:tcBorders>
              <w:top w:val="dotted" w:sz="6" w:space="0" w:color="7F7F7F"/>
              <w:left w:val="nil"/>
              <w:bottom w:val="dotted" w:sz="6" w:space="0" w:color="7F7F7F"/>
              <w:right w:val="nil"/>
            </w:tcBorders>
            <w:vAlign w:val="center"/>
            <w:hideMark/>
          </w:tcPr>
          <w:p w14:paraId="48C1F346"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Nohelia del Carmen Zawady Palacio</w:t>
            </w:r>
          </w:p>
          <w:p w14:paraId="539E9893" w14:textId="77777777" w:rsidR="00A627DC" w:rsidRPr="00A627DC" w:rsidRDefault="00A627DC" w:rsidP="00A627DC">
            <w:pPr>
              <w:shd w:val="clear" w:color="auto" w:fill="FFFFFF"/>
              <w:spacing w:after="0" w:line="240" w:lineRule="auto"/>
              <w:jc w:val="both"/>
              <w:rPr>
                <w:rFonts w:ascii="Century Gothic" w:eastAsia="Calibri" w:hAnsi="Century Gothic" w:cs="Arial"/>
                <w:kern w:val="0"/>
                <w:sz w:val="16"/>
                <w:szCs w:val="16"/>
                <w14:ligatures w14:val="none"/>
              </w:rPr>
            </w:pPr>
            <w:r w:rsidRPr="00A627DC">
              <w:rPr>
                <w:rFonts w:ascii="Century Gothic" w:eastAsia="Calibri" w:hAnsi="Century Gothic" w:cs="Arial"/>
                <w:kern w:val="0"/>
                <w:sz w:val="16"/>
                <w:szCs w:val="16"/>
                <w14:ligatures w14:val="none"/>
              </w:rPr>
              <w:t>Subdirectora de Gestión Contractual ANCP - CCE</w:t>
            </w:r>
          </w:p>
        </w:tc>
      </w:tr>
      <w:bookmarkEnd w:id="3"/>
    </w:tbl>
    <w:p w14:paraId="49CB525C" w14:textId="77777777" w:rsidR="00A627DC" w:rsidRPr="00A627DC" w:rsidRDefault="00A627DC" w:rsidP="00A627DC">
      <w:pPr>
        <w:spacing w:after="0" w:line="259" w:lineRule="auto"/>
        <w:rPr>
          <w:rFonts w:ascii="Century Gothic" w:eastAsia="Calibri" w:hAnsi="Century Gothic" w:cs="Arial"/>
          <w:b/>
          <w:color w:val="002060"/>
          <w:kern w:val="0"/>
          <w:sz w:val="22"/>
          <w:szCs w:val="22"/>
          <w14:ligatures w14:val="none"/>
        </w:rPr>
      </w:pPr>
    </w:p>
    <w:bookmarkEnd w:id="0"/>
    <w:p w14:paraId="07514D3F" w14:textId="77777777" w:rsidR="00A627DC" w:rsidRDefault="00A627DC"/>
    <w:sectPr w:rsidR="00A627DC" w:rsidSect="00B54F31">
      <w:headerReference w:type="default" r:id="rId19"/>
      <w:footerReference w:type="default" r:id="rId20"/>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7477E6" w14:textId="77777777" w:rsidR="00A3724E" w:rsidRDefault="00A3724E" w:rsidP="00A627DC">
      <w:pPr>
        <w:spacing w:after="0" w:line="240" w:lineRule="auto"/>
      </w:pPr>
      <w:r>
        <w:separator/>
      </w:r>
    </w:p>
  </w:endnote>
  <w:endnote w:type="continuationSeparator" w:id="0">
    <w:p w14:paraId="1A846F00" w14:textId="77777777" w:rsidR="00A3724E" w:rsidRDefault="00A3724E" w:rsidP="00A62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2A438" w14:textId="77777777" w:rsidR="006D556C" w:rsidRDefault="006D556C">
    <w:pPr>
      <w:pStyle w:val="Piedepgina"/>
    </w:pPr>
    <w:r>
      <w:rPr>
        <w:noProof/>
        <w:lang w:eastAsia="es-CO"/>
      </w:rPr>
      <w:drawing>
        <wp:inline distT="0" distB="0" distL="0" distR="0" wp14:anchorId="6B5FE783" wp14:editId="59418932">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42391FB3" wp14:editId="2481FC62">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32214939" w14:textId="77777777" w:rsidTr="00A627DC">
      <w:trPr>
        <w:trHeight w:val="229"/>
        <w:jc w:val="center"/>
      </w:trPr>
      <w:tc>
        <w:tcPr>
          <w:tcW w:w="1271" w:type="dxa"/>
          <w:tcBorders>
            <w:top w:val="dotted" w:sz="4" w:space="0" w:color="808080"/>
            <w:left w:val="dotted" w:sz="4" w:space="0" w:color="808080"/>
            <w:bottom w:val="dotted" w:sz="4" w:space="0" w:color="808080"/>
          </w:tcBorders>
        </w:tcPr>
        <w:p w14:paraId="5932C3CC" w14:textId="77777777" w:rsidR="006D556C" w:rsidRPr="003F3941" w:rsidRDefault="006D556C"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left w:val="dotted" w:sz="4" w:space="0" w:color="808080"/>
            <w:bottom w:val="dotted" w:sz="4" w:space="0" w:color="808080"/>
          </w:tcBorders>
        </w:tcPr>
        <w:p w14:paraId="0B8E3F95" w14:textId="77777777" w:rsidR="006D556C" w:rsidRPr="003F3941" w:rsidRDefault="006D556C"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left w:val="dotted" w:sz="4" w:space="0" w:color="808080"/>
            <w:bottom w:val="dotted" w:sz="4" w:space="0" w:color="808080"/>
          </w:tcBorders>
        </w:tcPr>
        <w:p w14:paraId="6B29DBC4" w14:textId="77777777" w:rsidR="006D556C" w:rsidRPr="003F3941" w:rsidRDefault="006D556C"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left w:val="dotted" w:sz="4" w:space="0" w:color="808080"/>
            <w:bottom w:val="dotted" w:sz="4" w:space="0" w:color="808080"/>
            <w:right w:val="dotted" w:sz="4" w:space="0" w:color="808080"/>
          </w:tcBorders>
          <w:shd w:val="clear" w:color="auto" w:fill="auto"/>
        </w:tcPr>
        <w:p w14:paraId="3FE0E796" w14:textId="77777777" w:rsidR="006D556C" w:rsidRPr="003F3941" w:rsidRDefault="006D556C"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4202E07B" w14:textId="77777777" w:rsidR="006D556C" w:rsidRDefault="006D556C"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A6482" w14:textId="77777777" w:rsidR="00A3724E" w:rsidRDefault="00A3724E" w:rsidP="00A627DC">
      <w:pPr>
        <w:spacing w:after="0" w:line="240" w:lineRule="auto"/>
      </w:pPr>
      <w:r>
        <w:separator/>
      </w:r>
    </w:p>
  </w:footnote>
  <w:footnote w:type="continuationSeparator" w:id="0">
    <w:p w14:paraId="0976D596" w14:textId="77777777" w:rsidR="00A3724E" w:rsidRDefault="00A3724E" w:rsidP="00A627DC">
      <w:pPr>
        <w:spacing w:after="0" w:line="240" w:lineRule="auto"/>
      </w:pPr>
      <w:r>
        <w:continuationSeparator/>
      </w:r>
    </w:p>
  </w:footnote>
  <w:footnote w:id="1">
    <w:p w14:paraId="6900E03C" w14:textId="77777777" w:rsidR="00A627DC" w:rsidRPr="001B1C66" w:rsidRDefault="00A627DC" w:rsidP="00A627DC">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B1C66">
          <w:rPr>
            <w:rStyle w:val="Hipervnculo"/>
            <w:rFonts w:ascii="Century Gothic" w:hAnsi="Century Gothic" w:cs="Arial"/>
            <w:sz w:val="18"/>
            <w:szCs w:val="18"/>
          </w:rPr>
          <w:t>https://relatoria.colombiacompra.gov.co/busqueda/conceptos</w:t>
        </w:r>
      </w:hyperlink>
      <w:r w:rsidRPr="001B1C66">
        <w:rPr>
          <w:rStyle w:val="Hipervnculo"/>
          <w:rFonts w:ascii="Century Gothic" w:hAnsi="Century Gothic" w:cs="Arial"/>
          <w:sz w:val="18"/>
          <w:szCs w:val="18"/>
        </w:rPr>
        <w:t xml:space="preserve">. </w:t>
      </w:r>
      <w:r w:rsidRPr="001B1C66">
        <w:rPr>
          <w:rFonts w:ascii="Century Gothic" w:hAnsi="Century Gothic" w:cs="Arial"/>
          <w:sz w:val="18"/>
          <w:szCs w:val="18"/>
          <w:shd w:val="clear" w:color="auto" w:fill="E6E6E6"/>
        </w:rPr>
        <w:t xml:space="preserve"> </w:t>
      </w:r>
    </w:p>
  </w:footnote>
  <w:footnote w:id="2">
    <w:p w14:paraId="61A747D2" w14:textId="77777777" w:rsidR="00A627DC" w:rsidRPr="001B1C66" w:rsidRDefault="00A627DC" w:rsidP="00A627DC">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Corte Constitucional, M.P. Clara Inés Vargas Hernández, en sentencia C 580 del 6 de junio de 2001, Exp O.P.047.</w:t>
      </w:r>
    </w:p>
  </w:footnote>
  <w:footnote w:id="3">
    <w:p w14:paraId="697B1DF3" w14:textId="77777777" w:rsidR="00A627DC" w:rsidRPr="001B1C66" w:rsidRDefault="00A627DC" w:rsidP="00A627DC">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4">
    <w:p w14:paraId="3338EB3D" w14:textId="77777777" w:rsidR="00A627DC" w:rsidRPr="001B1C66" w:rsidRDefault="00A627DC" w:rsidP="00A627DC">
      <w:pPr>
        <w:pStyle w:val="Textonotapie"/>
        <w:spacing w:before="120" w:after="120"/>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Corte Constitucional, M.P. Jorge Ignacio Pretelt Chaljub, en sentencia C 106 del 9 de marzo de 2016, Exp D-10894</w:t>
      </w:r>
    </w:p>
  </w:footnote>
  <w:footnote w:id="5">
    <w:p w14:paraId="29A55595" w14:textId="77777777" w:rsidR="00A627DC" w:rsidRPr="001B1C66" w:rsidRDefault="00A627DC" w:rsidP="00A627DC">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ES"/>
        </w:rPr>
        <w:t>El numeral 16 del artículo tercero de la Ley 136 de 1994 dispone lo siguiente:</w:t>
      </w:r>
      <w:r w:rsidRPr="001B1C66">
        <w:rPr>
          <w:rFonts w:ascii="Century Gothic" w:hAnsi="Century Gothic" w:cs="Arial"/>
          <w:color w:val="000000"/>
          <w:sz w:val="18"/>
          <w:szCs w:val="18"/>
          <w:lang w:val="es-CO"/>
        </w:rPr>
        <w:t xml:space="preserve"> “[…] </w:t>
      </w:r>
      <w:r w:rsidRPr="001B1C66">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1B1C66">
        <w:rPr>
          <w:rFonts w:ascii="Century Gothic" w:hAnsi="Century Gothic" w:cs="Arial"/>
          <w:color w:val="000000"/>
          <w:sz w:val="18"/>
          <w:szCs w:val="18"/>
          <w:lang w:val="es-CO"/>
        </w:rPr>
        <w:t xml:space="preserve"> […]”.</w:t>
      </w:r>
    </w:p>
  </w:footnote>
  <w:footnote w:id="6">
    <w:p w14:paraId="46D1077A" w14:textId="77777777" w:rsidR="00A627DC" w:rsidRPr="001B1C66" w:rsidRDefault="00A627DC" w:rsidP="00A627DC">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Al respecto puede consultarse, entre otros, los conceptos </w:t>
      </w:r>
      <w:r w:rsidRPr="001B1C66">
        <w:rPr>
          <w:rFonts w:ascii="Century Gothic" w:hAnsi="Century Gothic" w:cs="Arial"/>
          <w:sz w:val="18"/>
          <w:szCs w:val="18"/>
          <w:lang w:val="es-ES"/>
        </w:rPr>
        <w:t xml:space="preserve">C-155 del 14 de abril de 2021, C-364 del 28 de julio de 2021, C-394 del 17 de septiembre de 2021 y C-627 del 25 de octubre de 2021. </w:t>
      </w:r>
    </w:p>
    <w:p w14:paraId="5C189EB2" w14:textId="77777777" w:rsidR="00A627DC" w:rsidRPr="001B1C66" w:rsidRDefault="00A627DC" w:rsidP="00A627DC">
      <w:pPr>
        <w:pStyle w:val="Textonotapie"/>
        <w:ind w:firstLine="709"/>
        <w:jc w:val="both"/>
        <w:rPr>
          <w:rFonts w:ascii="Century Gothic" w:hAnsi="Century Gothic" w:cs="Arial"/>
          <w:sz w:val="18"/>
          <w:szCs w:val="18"/>
          <w:lang w:val="es-ES"/>
        </w:rPr>
      </w:pPr>
    </w:p>
  </w:footnote>
  <w:footnote w:id="7">
    <w:p w14:paraId="378D0887" w14:textId="77777777" w:rsidR="00A627DC" w:rsidRPr="001B1C66" w:rsidRDefault="00A627DC" w:rsidP="00A627DC">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388CF22B" w14:textId="77777777" w:rsidR="00A627DC" w:rsidRPr="001B1C66" w:rsidRDefault="00A627DC" w:rsidP="00A627DC">
      <w:pPr>
        <w:pStyle w:val="Textonotapie"/>
        <w:ind w:firstLine="709"/>
        <w:jc w:val="both"/>
        <w:rPr>
          <w:rFonts w:ascii="Century Gothic" w:hAnsi="Century Gothic" w:cs="Arial"/>
          <w:sz w:val="18"/>
          <w:szCs w:val="18"/>
        </w:rPr>
      </w:pPr>
      <w:r w:rsidRPr="001B1C66">
        <w:rPr>
          <w:rFonts w:ascii="Century Gothic" w:hAnsi="Century Gothic" w:cs="Arial"/>
          <w:sz w:val="18"/>
          <w:szCs w:val="18"/>
        </w:rPr>
        <w:t>Parágrafo: Los contratos o convenios que se celebren en desarrollo del artículo anterior, se sujetarán a lo dispuesto por los artículos 375 a 378 del Decreto 1333 de 1986 y la Ley 80 de 1993”.</w:t>
      </w:r>
    </w:p>
    <w:p w14:paraId="12332E45" w14:textId="77777777" w:rsidR="00A627DC" w:rsidRPr="001B1C66" w:rsidRDefault="00A627DC" w:rsidP="00A627DC">
      <w:pPr>
        <w:pStyle w:val="Textonotapie"/>
        <w:ind w:firstLine="709"/>
        <w:jc w:val="both"/>
        <w:rPr>
          <w:rFonts w:ascii="Century Gothic" w:hAnsi="Century Gothic" w:cs="Arial"/>
          <w:sz w:val="18"/>
          <w:szCs w:val="18"/>
        </w:rPr>
      </w:pPr>
    </w:p>
  </w:footnote>
  <w:footnote w:id="8">
    <w:p w14:paraId="5082CDF4" w14:textId="77777777" w:rsidR="00A627DC" w:rsidRPr="001B1C66" w:rsidRDefault="00A627DC" w:rsidP="00A627DC">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743 del 2002, “Artículo 55. </w:t>
      </w:r>
      <w:bookmarkStart w:id="7" w:name="_Hlk98586808"/>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4523EF05" w14:textId="77777777" w:rsidR="00A627DC" w:rsidRPr="001B1C66" w:rsidRDefault="00A627DC" w:rsidP="00A627DC">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 xml:space="preserve">Los contratos o convenios que celebren los organismos comunales se regularán por el régimen vigente de contratación para organizaciones solidarias”.  </w:t>
      </w:r>
      <w:bookmarkEnd w:id="7"/>
    </w:p>
  </w:footnote>
  <w:footnote w:id="9">
    <w:p w14:paraId="0E956371"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La norma dispone que “</w:t>
      </w:r>
      <w:r w:rsidRPr="001B1C66">
        <w:rPr>
          <w:rFonts w:ascii="Century Gothic" w:hAnsi="Century Gothic"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77E2043A" w14:textId="078CF438" w:rsidR="00A627DC" w:rsidRPr="001B1C66" w:rsidRDefault="00A627DC" w:rsidP="00393667">
      <w:pPr>
        <w:pStyle w:val="Textonotapie"/>
        <w:ind w:firstLine="709"/>
        <w:jc w:val="both"/>
        <w:rPr>
          <w:rFonts w:ascii="Century Gothic" w:hAnsi="Century Gothic" w:cs="Arial"/>
          <w:sz w:val="18"/>
          <w:szCs w:val="18"/>
        </w:rPr>
      </w:pPr>
      <w:r w:rsidRPr="001B1C66">
        <w:rPr>
          <w:rFonts w:ascii="Century Gothic" w:hAnsi="Century Gothic"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footnote>
  <w:footnote w:id="10">
    <w:p w14:paraId="34C911F1" w14:textId="77777777" w:rsidR="00A627DC" w:rsidRPr="001B1C66" w:rsidRDefault="00A627DC" w:rsidP="00A627DC">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11">
    <w:p w14:paraId="20C2218B" w14:textId="77777777" w:rsidR="00A627DC" w:rsidRPr="001B1C66" w:rsidRDefault="00A627DC" w:rsidP="00A627DC">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2">
    <w:p w14:paraId="528DA6EA" w14:textId="77777777" w:rsidR="00A627DC" w:rsidRPr="001B1C66" w:rsidRDefault="00A627DC" w:rsidP="00A627DC">
      <w:pPr>
        <w:pStyle w:val="Textonotapie"/>
        <w:ind w:firstLine="708"/>
        <w:jc w:val="both"/>
        <w:rPr>
          <w:rFonts w:ascii="Century Gothic" w:hAnsi="Century Gothic" w:cs="Arial"/>
          <w:color w:val="000000"/>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Texto tomado de la ley sancionada y publicada en la página web </w:t>
      </w:r>
      <w:hyperlink r:id="rId2" w:history="1">
        <w:r w:rsidRPr="001B1C66">
          <w:rPr>
            <w:rStyle w:val="Hipervnculo"/>
            <w:rFonts w:ascii="Century Gothic" w:hAnsi="Century Gothic" w:cs="Arial"/>
            <w:sz w:val="18"/>
            <w:szCs w:val="18"/>
          </w:rPr>
          <w:t>https://www.suin-juriscol.gov.co/viewDocument.asp?ruta=Leyes/30043742</w:t>
        </w:r>
      </w:hyperlink>
      <w:r w:rsidRPr="001B1C66">
        <w:rPr>
          <w:rFonts w:ascii="Century Gothic" w:hAnsi="Century Gothic" w:cs="Arial"/>
          <w:sz w:val="18"/>
          <w:szCs w:val="18"/>
        </w:rPr>
        <w:t xml:space="preserve"> </w:t>
      </w:r>
    </w:p>
    <w:p w14:paraId="1F493B8C" w14:textId="77777777" w:rsidR="00A627DC" w:rsidRPr="001B1C66" w:rsidRDefault="00A627DC" w:rsidP="00A627DC">
      <w:pPr>
        <w:pStyle w:val="Textonotapie"/>
        <w:ind w:firstLine="708"/>
        <w:jc w:val="both"/>
        <w:rPr>
          <w:rFonts w:ascii="Century Gothic" w:hAnsi="Century Gothic" w:cs="Arial"/>
          <w:color w:val="000000"/>
          <w:sz w:val="18"/>
          <w:szCs w:val="18"/>
          <w:lang w:val="es-CO"/>
        </w:rPr>
      </w:pPr>
    </w:p>
  </w:footnote>
  <w:footnote w:id="13">
    <w:p w14:paraId="577E29D9"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bookmarkStart w:id="9" w:name="7"/>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Artículo 7. Organismos de la Acción Comunal.</w:t>
      </w:r>
      <w:bookmarkEnd w:id="9"/>
    </w:p>
    <w:p w14:paraId="1E184852"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49B2724"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F395024"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04C45A89"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BD1EB25"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F36DF2E"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371CC18D"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1B1C66">
        <w:rPr>
          <w:rFonts w:ascii="Century Gothic" w:eastAsia="Calibri" w:hAnsi="Century Gothic" w:cs="Arial"/>
          <w:color w:val="000000"/>
          <w:sz w:val="18"/>
          <w:szCs w:val="18"/>
          <w:lang w:val="es-ES_tradnl"/>
        </w:rPr>
        <w:t>”.</w:t>
      </w:r>
    </w:p>
    <w:p w14:paraId="653A0FE4" w14:textId="77777777" w:rsidR="00A627DC" w:rsidRPr="001B1C66" w:rsidRDefault="00A627DC" w:rsidP="00A627DC">
      <w:pPr>
        <w:pStyle w:val="Textonotapie"/>
        <w:jc w:val="both"/>
        <w:rPr>
          <w:rFonts w:ascii="Century Gothic" w:hAnsi="Century Gothic" w:cs="Arial"/>
          <w:sz w:val="18"/>
          <w:szCs w:val="18"/>
          <w:lang w:val="es-CO"/>
        </w:rPr>
      </w:pPr>
    </w:p>
  </w:footnote>
  <w:footnote w:id="14">
    <w:p w14:paraId="7F809D94" w14:textId="77777777" w:rsidR="00A627DC" w:rsidRPr="001B1C66" w:rsidRDefault="00A627DC" w:rsidP="00A627DC">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artículo 286 de la Constitución política de Colombia señala que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Son entidades territoriales los departamentos, los distritos, los municipios y los territorios indígenas”.</w:t>
      </w:r>
    </w:p>
  </w:footnote>
  <w:footnote w:id="15">
    <w:p w14:paraId="042A2B5C" w14:textId="77777777" w:rsidR="00A627DC" w:rsidRPr="001B1C66" w:rsidRDefault="00A627DC" w:rsidP="00A627DC">
      <w:pPr>
        <w:pStyle w:val="Textonotapie"/>
        <w:ind w:firstLine="709"/>
        <w:jc w:val="both"/>
        <w:rPr>
          <w:rFonts w:ascii="Century Gothic" w:hAnsi="Century Gothic" w:cs="Arial"/>
          <w:color w:val="4472C4"/>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Informe de ponencia para primer debate del proyecto de Ley</w:t>
      </w:r>
      <w:r w:rsidRPr="001B1C66">
        <w:rPr>
          <w:rFonts w:ascii="Century Gothic" w:eastAsia="Times New Roman" w:hAnsi="Century Gothic" w:cs="Arial"/>
          <w:sz w:val="18"/>
          <w:szCs w:val="18"/>
          <w:lang w:val="es-CO" w:eastAsia="es-ES_tradnl"/>
        </w:rPr>
        <w:t xml:space="preserve"> </w:t>
      </w:r>
      <w:r w:rsidRPr="001B1C66">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1B1C66">
        <w:rPr>
          <w:rFonts w:ascii="Century Gothic" w:hAnsi="Century Gothic" w:cs="Arial"/>
          <w:sz w:val="18"/>
          <w:szCs w:val="18"/>
        </w:rPr>
        <w:t xml:space="preserve">Gaceta del Congreso de la República No. </w:t>
      </w:r>
      <w:r w:rsidRPr="001B1C66">
        <w:rPr>
          <w:rFonts w:ascii="Century Gothic" w:hAnsi="Century Gothic" w:cs="Arial"/>
          <w:sz w:val="18"/>
          <w:szCs w:val="18"/>
          <w:lang w:val="es-CO"/>
        </w:rPr>
        <w:t xml:space="preserve">578 del 4 de junio de 2021. Disponible en: </w:t>
      </w:r>
      <w:hyperlink r:id="rId3" w:history="1">
        <w:r w:rsidRPr="001B1C66">
          <w:rPr>
            <w:rStyle w:val="Hipervnculo"/>
            <w:rFonts w:ascii="Century Gothic" w:hAnsi="Century Gothic" w:cs="Arial"/>
            <w:color w:val="4472C4"/>
            <w:sz w:val="18"/>
            <w:szCs w:val="18"/>
            <w:lang w:val="es-CO"/>
          </w:rPr>
          <w:t>https://www.camara.gov.co/juntas-de-accion-comunal</w:t>
        </w:r>
      </w:hyperlink>
      <w:r w:rsidRPr="001B1C66">
        <w:rPr>
          <w:rFonts w:ascii="Century Gothic" w:hAnsi="Century Gothic" w:cs="Arial"/>
          <w:color w:val="4472C4"/>
          <w:sz w:val="18"/>
          <w:szCs w:val="18"/>
          <w:lang w:val="es-CO"/>
        </w:rPr>
        <w:t xml:space="preserve">  </w:t>
      </w:r>
    </w:p>
  </w:footnote>
  <w:footnote w:id="16">
    <w:p w14:paraId="60CE0DCF" w14:textId="77777777" w:rsidR="00A627DC" w:rsidRPr="001B1C66" w:rsidRDefault="00A627DC" w:rsidP="00A627DC">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1B1C66">
        <w:rPr>
          <w:rFonts w:ascii="Century Gothic" w:hAnsi="Century Gothic" w:cs="Arial"/>
          <w:sz w:val="18"/>
          <w:szCs w:val="18"/>
          <w:lang w:val="es-ES"/>
        </w:rPr>
        <w:t>los parágrafos tercero y quinto del artículo 3 de la Ley 136 de 1994 y lo dispuesto en el artículo 141 de la precitada Ley</w:t>
      </w:r>
      <w:r w:rsidRPr="001B1C66">
        <w:rPr>
          <w:rFonts w:ascii="Century Gothic" w:hAnsi="Century Gothic" w:cs="Arial"/>
          <w:sz w:val="18"/>
          <w:szCs w:val="18"/>
          <w:lang w:val="es-CO"/>
        </w:rPr>
        <w:t xml:space="preserve">. Este artículo disponía lo siguiente: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5BF4B08A" w14:textId="77777777" w:rsidR="00A627DC" w:rsidRPr="001B1C66" w:rsidRDefault="00A627DC" w:rsidP="00A627DC">
      <w:pPr>
        <w:pStyle w:val="Textonotapie"/>
        <w:jc w:val="both"/>
        <w:rPr>
          <w:rFonts w:ascii="Century Gothic" w:hAnsi="Century Gothic" w:cs="Arial"/>
          <w:sz w:val="18"/>
          <w:szCs w:val="18"/>
          <w:lang w:val="es-CO"/>
        </w:rPr>
      </w:pPr>
    </w:p>
  </w:footnote>
  <w:footnote w:id="17">
    <w:p w14:paraId="55257F04" w14:textId="77777777" w:rsidR="00A627DC" w:rsidRPr="001B1C66" w:rsidRDefault="00A627DC" w:rsidP="00A627DC">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citado dispone que “</w:t>
      </w:r>
      <w:r w:rsidRPr="001B1C66">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1A8690FA" w14:textId="77777777" w:rsidR="00A627DC" w:rsidRPr="001B1C66" w:rsidRDefault="00A627DC" w:rsidP="00A627DC">
      <w:pPr>
        <w:pStyle w:val="Textonotapie"/>
        <w:ind w:firstLine="708"/>
        <w:jc w:val="both"/>
        <w:rPr>
          <w:rFonts w:ascii="Century Gothic" w:hAnsi="Century Gothic" w:cs="Arial"/>
          <w:sz w:val="18"/>
          <w:szCs w:val="18"/>
        </w:rPr>
      </w:pPr>
      <w:r w:rsidRPr="001B1C66">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3774761A" w14:textId="77777777" w:rsidR="00A627DC" w:rsidRPr="001B1C66" w:rsidRDefault="00A627DC" w:rsidP="00A627DC">
      <w:pPr>
        <w:pStyle w:val="Textonotapie"/>
        <w:ind w:firstLine="708"/>
        <w:jc w:val="both"/>
        <w:rPr>
          <w:rFonts w:ascii="Century Gothic" w:hAnsi="Century Gothic" w:cs="Arial"/>
          <w:sz w:val="18"/>
          <w:szCs w:val="18"/>
        </w:rPr>
      </w:pPr>
      <w:r w:rsidRPr="001B1C66">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14:paraId="09E38E87" w14:textId="77777777" w:rsidR="00A627DC" w:rsidRPr="001B1C66" w:rsidRDefault="00A627DC" w:rsidP="00A627DC">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Dicha norma debe entenderse en concordancia con el artículo 74 de la Ley 2166 de 2021, pues también prescribe lo siguiente: “</w:t>
      </w:r>
      <w:r w:rsidRPr="001B1C66">
        <w:rPr>
          <w:rFonts w:ascii="Century Gothic" w:hAnsi="Century Gothic" w:cs="Arial"/>
          <w:sz w:val="18"/>
          <w:szCs w:val="18"/>
          <w:lang w:val="es-CO"/>
        </w:rPr>
        <w:t>Existen dos niveles de autoridades que ejercen vigilancia, inspección y control sobre los organismos comunales, de acuerdo al grado al que pertenezcan:</w:t>
      </w:r>
    </w:p>
    <w:p w14:paraId="79DF84AA" w14:textId="77777777" w:rsidR="00A627DC" w:rsidRPr="001B1C66" w:rsidRDefault="00A627DC" w:rsidP="00A627DC">
      <w:pPr>
        <w:pStyle w:val="Textonotapie"/>
        <w:ind w:firstLine="708"/>
        <w:jc w:val="both"/>
        <w:rPr>
          <w:rFonts w:ascii="Century Gothic" w:hAnsi="Century Gothic" w:cs="Arial"/>
          <w:sz w:val="18"/>
          <w:szCs w:val="18"/>
        </w:rPr>
      </w:pPr>
      <w:r w:rsidRPr="001B1C66">
        <w:rPr>
          <w:rFonts w:ascii="Century Gothic" w:hAnsi="Century Gothic" w:cs="Arial"/>
          <w:sz w:val="18"/>
          <w:szCs w:val="18"/>
        </w:rPr>
        <w:t>a) Primer nivel: lo ejerce Ministerio del Interior, sobre los organismos comunales de tercer y cuarto grado.</w:t>
      </w:r>
    </w:p>
    <w:p w14:paraId="0EF173BC" w14:textId="77777777" w:rsidR="00A627DC" w:rsidRPr="001B1C66" w:rsidRDefault="00A627DC" w:rsidP="00A627DC">
      <w:pPr>
        <w:pStyle w:val="Textonotapie"/>
        <w:ind w:firstLine="708"/>
        <w:jc w:val="both"/>
        <w:rPr>
          <w:rFonts w:ascii="Century Gothic" w:hAnsi="Century Gothic" w:cs="Arial"/>
          <w:sz w:val="18"/>
          <w:szCs w:val="18"/>
        </w:rPr>
      </w:pPr>
      <w:r w:rsidRPr="001B1C66">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 w:id="18">
    <w:p w14:paraId="5BF683A3" w14:textId="044A8EEB" w:rsidR="000D4A23" w:rsidRPr="000D4A23" w:rsidRDefault="000D4A23" w:rsidP="000D4A23">
      <w:pPr>
        <w:pStyle w:val="Textonotapie"/>
        <w:ind w:firstLine="709"/>
        <w:jc w:val="both"/>
        <w:rPr>
          <w:rFonts w:ascii="Century Gothic" w:hAnsi="Century Gothic"/>
          <w:sz w:val="18"/>
          <w:szCs w:val="18"/>
        </w:rPr>
      </w:pPr>
      <w:r w:rsidRPr="000D4A23">
        <w:rPr>
          <w:rStyle w:val="Refdenotaalpie"/>
          <w:rFonts w:ascii="Century Gothic" w:hAnsi="Century Gothic"/>
          <w:sz w:val="18"/>
          <w:szCs w:val="18"/>
        </w:rPr>
        <w:footnoteRef/>
      </w:r>
      <w:r w:rsidRPr="000D4A23">
        <w:rPr>
          <w:rFonts w:ascii="Century Gothic" w:hAnsi="Century Gothic"/>
          <w:sz w:val="18"/>
          <w:szCs w:val="18"/>
        </w:rPr>
        <w:t xml:space="preserve"> Esta resolución puede consultarse en la página web de la Agencia Nacional de Contratación Pública – Colombia Compra Eficiente en el siguiente enlace: https://www.colombiacompra.gov.co/content/documento-tipopara-la-contratacion-directa-de-convenios-solidarios-para-la-ejecucion-de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19E14" w14:textId="77777777" w:rsidR="006D556C" w:rsidRDefault="006D556C">
    <w:pPr>
      <w:pStyle w:val="Encabezado"/>
    </w:pPr>
    <w:r>
      <w:rPr>
        <w:noProof/>
        <w:lang w:eastAsia="es-CO"/>
      </w:rPr>
      <w:drawing>
        <wp:anchor distT="0" distB="0" distL="114300" distR="114300" simplePos="0" relativeHeight="251659264" behindDoc="1" locked="0" layoutInCell="1" allowOverlap="1" wp14:anchorId="2CB63B07" wp14:editId="660342CC">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26268259" wp14:editId="2E635BF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34CAC43B" wp14:editId="61D6CE3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08B127F0" wp14:editId="0F55D884">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534A5A9A" w14:textId="77777777" w:rsidR="006D556C" w:rsidRDefault="006D556C">
    <w:pPr>
      <w:pStyle w:val="Encabezado"/>
    </w:pPr>
  </w:p>
  <w:p w14:paraId="6682B104" w14:textId="77777777" w:rsidR="006D556C" w:rsidRDefault="006D556C">
    <w:pPr>
      <w:pStyle w:val="Encabezado"/>
    </w:pPr>
  </w:p>
  <w:p w14:paraId="3ECDD5F2" w14:textId="77777777" w:rsidR="006D556C" w:rsidRPr="004A305D" w:rsidRDefault="006D556C"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995898A" w14:textId="77777777" w:rsidR="006D556C" w:rsidRPr="004A305D" w:rsidRDefault="006D556C"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78CA7129" w14:textId="77777777" w:rsidR="006D556C" w:rsidRDefault="006D556C"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9641FD1" w14:textId="77777777" w:rsidR="006D556C" w:rsidRDefault="006D556C" w:rsidP="005B5D8B">
    <w:pPr>
      <w:spacing w:after="0"/>
      <w:rPr>
        <w:rFonts w:ascii="Century Gothic" w:eastAsia="Geo" w:hAnsi="Century Gothic" w:cs="Geo"/>
        <w:sz w:val="16"/>
        <w:szCs w:val="16"/>
        <w:lang w:eastAsia="es-CO"/>
      </w:rPr>
    </w:pPr>
  </w:p>
  <w:p w14:paraId="61255A62" w14:textId="77777777" w:rsidR="006D556C" w:rsidRPr="00C330EB" w:rsidRDefault="006D556C" w:rsidP="00BD15D4">
    <w:pPr>
      <w:spacing w:after="0"/>
      <w:rPr>
        <w:rFonts w:ascii="Century Gothic" w:hAnsi="Century Gothic"/>
      </w:rPr>
    </w:pPr>
    <w:r>
      <w:tab/>
    </w:r>
  </w:p>
  <w:p w14:paraId="71094A0D" w14:textId="77777777" w:rsidR="006D556C" w:rsidRDefault="006D556C" w:rsidP="005B5D8B">
    <w:pPr>
      <w:spacing w:after="0"/>
      <w:rPr>
        <w:rFonts w:ascii="Century Gothic" w:eastAsia="Geo" w:hAnsi="Century Gothic" w:cs="Geo"/>
        <w:sz w:val="16"/>
        <w:szCs w:val="16"/>
        <w:lang w:eastAsia="es-CO"/>
      </w:rPr>
    </w:pPr>
  </w:p>
  <w:p w14:paraId="0C6AB682" w14:textId="77777777" w:rsidR="006D556C" w:rsidRPr="005B5D8B" w:rsidRDefault="006D556C"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73612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DC"/>
    <w:rsid w:val="000259E3"/>
    <w:rsid w:val="00066CA6"/>
    <w:rsid w:val="000D4A23"/>
    <w:rsid w:val="000F5EF6"/>
    <w:rsid w:val="00110CD5"/>
    <w:rsid w:val="0024370D"/>
    <w:rsid w:val="00252D50"/>
    <w:rsid w:val="002E62A6"/>
    <w:rsid w:val="00315A58"/>
    <w:rsid w:val="0035259F"/>
    <w:rsid w:val="00393667"/>
    <w:rsid w:val="0042593B"/>
    <w:rsid w:val="004D3F2C"/>
    <w:rsid w:val="00515855"/>
    <w:rsid w:val="005252CE"/>
    <w:rsid w:val="005537F4"/>
    <w:rsid w:val="005B4A16"/>
    <w:rsid w:val="005C05F6"/>
    <w:rsid w:val="005E44D8"/>
    <w:rsid w:val="00622345"/>
    <w:rsid w:val="006B1636"/>
    <w:rsid w:val="006D0EA9"/>
    <w:rsid w:val="006D556C"/>
    <w:rsid w:val="006E4CA2"/>
    <w:rsid w:val="00751AB0"/>
    <w:rsid w:val="00860606"/>
    <w:rsid w:val="008748B1"/>
    <w:rsid w:val="009229A7"/>
    <w:rsid w:val="00961CF1"/>
    <w:rsid w:val="00983B05"/>
    <w:rsid w:val="009A1075"/>
    <w:rsid w:val="009C3434"/>
    <w:rsid w:val="00A24211"/>
    <w:rsid w:val="00A3724E"/>
    <w:rsid w:val="00A627DC"/>
    <w:rsid w:val="00B234D6"/>
    <w:rsid w:val="00B25991"/>
    <w:rsid w:val="00B530CC"/>
    <w:rsid w:val="00B54F31"/>
    <w:rsid w:val="00B626FF"/>
    <w:rsid w:val="00C87278"/>
    <w:rsid w:val="00CF5926"/>
    <w:rsid w:val="00D03DA6"/>
    <w:rsid w:val="00D077F3"/>
    <w:rsid w:val="00DA3AA1"/>
    <w:rsid w:val="00DF029B"/>
    <w:rsid w:val="00ED1D87"/>
    <w:rsid w:val="00F125B4"/>
    <w:rsid w:val="00F4645E"/>
    <w:rsid w:val="00F82ACA"/>
    <w:rsid w:val="00FD6B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4E60"/>
  <w15:chartTrackingRefBased/>
  <w15:docId w15:val="{F3EA3F41-D396-4B25-8E48-9452D2AA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62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62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627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627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627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627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27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27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27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27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27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627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27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27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27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27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27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27DC"/>
    <w:rPr>
      <w:rFonts w:eastAsiaTheme="majorEastAsia" w:cstheme="majorBidi"/>
      <w:color w:val="272727" w:themeColor="text1" w:themeTint="D8"/>
    </w:rPr>
  </w:style>
  <w:style w:type="paragraph" w:styleId="Ttulo">
    <w:name w:val="Title"/>
    <w:basedOn w:val="Normal"/>
    <w:next w:val="Normal"/>
    <w:link w:val="TtuloCar"/>
    <w:uiPriority w:val="10"/>
    <w:qFormat/>
    <w:rsid w:val="00A62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27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27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27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27DC"/>
    <w:pPr>
      <w:spacing w:before="160"/>
      <w:jc w:val="center"/>
    </w:pPr>
    <w:rPr>
      <w:i/>
      <w:iCs/>
      <w:color w:val="404040" w:themeColor="text1" w:themeTint="BF"/>
    </w:rPr>
  </w:style>
  <w:style w:type="character" w:customStyle="1" w:styleId="CitaCar">
    <w:name w:val="Cita Car"/>
    <w:basedOn w:val="Fuentedeprrafopredeter"/>
    <w:link w:val="Cita"/>
    <w:uiPriority w:val="29"/>
    <w:rsid w:val="00A627DC"/>
    <w:rPr>
      <w:i/>
      <w:iCs/>
      <w:color w:val="404040" w:themeColor="text1" w:themeTint="BF"/>
    </w:rPr>
  </w:style>
  <w:style w:type="paragraph" w:styleId="Prrafodelista">
    <w:name w:val="List Paragraph"/>
    <w:basedOn w:val="Normal"/>
    <w:uiPriority w:val="34"/>
    <w:qFormat/>
    <w:rsid w:val="00A627DC"/>
    <w:pPr>
      <w:ind w:left="720"/>
      <w:contextualSpacing/>
    </w:pPr>
  </w:style>
  <w:style w:type="character" w:styleId="nfasisintenso">
    <w:name w:val="Intense Emphasis"/>
    <w:basedOn w:val="Fuentedeprrafopredeter"/>
    <w:uiPriority w:val="21"/>
    <w:qFormat/>
    <w:rsid w:val="00A627DC"/>
    <w:rPr>
      <w:i/>
      <w:iCs/>
      <w:color w:val="0F4761" w:themeColor="accent1" w:themeShade="BF"/>
    </w:rPr>
  </w:style>
  <w:style w:type="paragraph" w:styleId="Citadestacada">
    <w:name w:val="Intense Quote"/>
    <w:basedOn w:val="Normal"/>
    <w:next w:val="Normal"/>
    <w:link w:val="CitadestacadaCar"/>
    <w:uiPriority w:val="30"/>
    <w:qFormat/>
    <w:rsid w:val="00A62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627DC"/>
    <w:rPr>
      <w:i/>
      <w:iCs/>
      <w:color w:val="0F4761" w:themeColor="accent1" w:themeShade="BF"/>
    </w:rPr>
  </w:style>
  <w:style w:type="character" w:styleId="Referenciaintensa">
    <w:name w:val="Intense Reference"/>
    <w:basedOn w:val="Fuentedeprrafopredeter"/>
    <w:uiPriority w:val="32"/>
    <w:qFormat/>
    <w:rsid w:val="00A627DC"/>
    <w:rPr>
      <w:b/>
      <w:bCs/>
      <w:smallCaps/>
      <w:color w:val="0F4761" w:themeColor="accent1" w:themeShade="BF"/>
      <w:spacing w:val="5"/>
    </w:rPr>
  </w:style>
  <w:style w:type="paragraph" w:styleId="Encabezado">
    <w:name w:val="header"/>
    <w:basedOn w:val="Normal"/>
    <w:link w:val="EncabezadoCar"/>
    <w:uiPriority w:val="99"/>
    <w:unhideWhenUsed/>
    <w:rsid w:val="00A627DC"/>
    <w:pPr>
      <w:tabs>
        <w:tab w:val="center" w:pos="4419"/>
        <w:tab w:val="right" w:pos="8838"/>
      </w:tabs>
      <w:spacing w:after="0" w:line="240" w:lineRule="auto"/>
    </w:pPr>
    <w:rPr>
      <w:kern w:val="0"/>
      <w:sz w:val="22"/>
      <w:szCs w:val="22"/>
      <w14:ligatures w14:val="none"/>
    </w:rPr>
  </w:style>
  <w:style w:type="character" w:customStyle="1" w:styleId="EncabezadoCar">
    <w:name w:val="Encabezado Car"/>
    <w:basedOn w:val="Fuentedeprrafopredeter"/>
    <w:link w:val="Encabezado"/>
    <w:uiPriority w:val="99"/>
    <w:rsid w:val="00A627DC"/>
    <w:rPr>
      <w:kern w:val="0"/>
      <w:sz w:val="22"/>
      <w:szCs w:val="22"/>
      <w14:ligatures w14:val="none"/>
    </w:rPr>
  </w:style>
  <w:style w:type="paragraph" w:styleId="Piedepgina">
    <w:name w:val="footer"/>
    <w:basedOn w:val="Normal"/>
    <w:link w:val="PiedepginaCar"/>
    <w:uiPriority w:val="99"/>
    <w:unhideWhenUsed/>
    <w:rsid w:val="00A627DC"/>
    <w:pPr>
      <w:tabs>
        <w:tab w:val="center" w:pos="4419"/>
        <w:tab w:val="right" w:pos="8838"/>
      </w:tabs>
      <w:spacing w:after="0" w:line="240" w:lineRule="auto"/>
    </w:pPr>
    <w:rPr>
      <w:kern w:val="0"/>
      <w:sz w:val="22"/>
      <w:szCs w:val="22"/>
      <w14:ligatures w14:val="none"/>
    </w:rPr>
  </w:style>
  <w:style w:type="character" w:customStyle="1" w:styleId="PiedepginaCar">
    <w:name w:val="Pie de página Car"/>
    <w:basedOn w:val="Fuentedeprrafopredeter"/>
    <w:link w:val="Piedepgina"/>
    <w:uiPriority w:val="99"/>
    <w:rsid w:val="00A627D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627D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A627DC"/>
    <w:pPr>
      <w:spacing w:after="0" w:line="240" w:lineRule="auto"/>
    </w:pPr>
    <w:rPr>
      <w:sz w:val="20"/>
      <w:szCs w:val="20"/>
      <w:lang w:val="es-MX"/>
    </w:rPr>
  </w:style>
  <w:style w:type="character" w:customStyle="1" w:styleId="TextonotapieCar1">
    <w:name w:val="Texto nota pie Car1"/>
    <w:basedOn w:val="Fuentedeprrafopredeter"/>
    <w:uiPriority w:val="99"/>
    <w:semiHidden/>
    <w:rsid w:val="00A627D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A627DC"/>
    <w:rPr>
      <w:vertAlign w:val="superscript"/>
    </w:rPr>
  </w:style>
  <w:style w:type="table" w:styleId="Tablaconcuadrcula">
    <w:name w:val="Table Grid"/>
    <w:basedOn w:val="Tablanormal"/>
    <w:uiPriority w:val="59"/>
    <w:rsid w:val="00A627D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627DC"/>
    <w:rPr>
      <w:color w:val="0000FF"/>
      <w:u w:val="single"/>
    </w:rPr>
  </w:style>
  <w:style w:type="paragraph" w:customStyle="1" w:styleId="Appelnotedebasde">
    <w:name w:val="Appel note de bas de..."/>
    <w:basedOn w:val="Normal"/>
    <w:link w:val="Refdenotaalpie"/>
    <w:rsid w:val="00A627DC"/>
    <w:pPr>
      <w:spacing w:line="240" w:lineRule="exact"/>
    </w:pPr>
    <w:rPr>
      <w:vertAlign w:val="superscript"/>
    </w:rPr>
  </w:style>
  <w:style w:type="character" w:styleId="Refdecomentario">
    <w:name w:val="annotation reference"/>
    <w:basedOn w:val="Fuentedeprrafopredeter"/>
    <w:uiPriority w:val="99"/>
    <w:semiHidden/>
    <w:unhideWhenUsed/>
    <w:rsid w:val="00A627DC"/>
    <w:rPr>
      <w:sz w:val="16"/>
      <w:szCs w:val="16"/>
    </w:rPr>
  </w:style>
  <w:style w:type="paragraph" w:styleId="Textocomentario">
    <w:name w:val="annotation text"/>
    <w:basedOn w:val="Normal"/>
    <w:link w:val="TextocomentarioCar"/>
    <w:uiPriority w:val="99"/>
    <w:unhideWhenUsed/>
    <w:rsid w:val="006D556C"/>
    <w:pPr>
      <w:spacing w:line="240" w:lineRule="auto"/>
    </w:pPr>
    <w:rPr>
      <w:sz w:val="20"/>
      <w:szCs w:val="20"/>
    </w:rPr>
  </w:style>
  <w:style w:type="character" w:customStyle="1" w:styleId="TextocomentarioCar">
    <w:name w:val="Texto comentario Car"/>
    <w:basedOn w:val="Fuentedeprrafopredeter"/>
    <w:link w:val="Textocomentario"/>
    <w:uiPriority w:val="99"/>
    <w:rsid w:val="006D556C"/>
    <w:rPr>
      <w:sz w:val="20"/>
      <w:szCs w:val="20"/>
    </w:rPr>
  </w:style>
  <w:style w:type="paragraph" w:styleId="Asuntodelcomentario">
    <w:name w:val="annotation subject"/>
    <w:basedOn w:val="Textocomentario"/>
    <w:next w:val="Textocomentario"/>
    <w:link w:val="AsuntodelcomentarioCar"/>
    <w:uiPriority w:val="99"/>
    <w:semiHidden/>
    <w:unhideWhenUsed/>
    <w:rsid w:val="006D556C"/>
    <w:rPr>
      <w:b/>
      <w:bCs/>
    </w:rPr>
  </w:style>
  <w:style w:type="character" w:customStyle="1" w:styleId="AsuntodelcomentarioCar">
    <w:name w:val="Asunto del comentario Car"/>
    <w:basedOn w:val="TextocomentarioCar"/>
    <w:link w:val="Asuntodelcomentario"/>
    <w:uiPriority w:val="99"/>
    <w:semiHidden/>
    <w:rsid w:val="006D556C"/>
    <w:rPr>
      <w:b/>
      <w:bCs/>
      <w:sz w:val="20"/>
      <w:szCs w:val="20"/>
    </w:rPr>
  </w:style>
  <w:style w:type="character" w:styleId="Mencinsinresolver">
    <w:name w:val="Unresolved Mention"/>
    <w:basedOn w:val="Fuentedeprrafopredeter"/>
    <w:uiPriority w:val="99"/>
    <w:semiHidden/>
    <w:unhideWhenUsed/>
    <w:rsid w:val="000D4A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955_2019_pr005.htm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cretariasenado.gov.co/senado/basedoc/ley_0136_1994_pr002.html" TargetMode="External"/><Relationship Id="rId17" Type="http://schemas.openxmlformats.org/officeDocument/2006/relationships/hyperlink" Target="http://www.secretariasenado.gov.co/senado/basedoc/ley_0080_1993.html" TargetMode="External"/><Relationship Id="rId2" Type="http://schemas.openxmlformats.org/officeDocument/2006/relationships/customXml" Target="../customXml/item2.xml"/><Relationship Id="rId16" Type="http://schemas.openxmlformats.org/officeDocument/2006/relationships/hyperlink" Target="http://www.secretariasenado.gov.co/senado/basedoc/decreto_1333_1986_pr008.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ecretariasenado.gov.co/senado/basedoc/decreto_1333_1986_pr008.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1955_2019_pr005.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EC071-5061-4BE1-9EB7-6B29B32F2360}">
  <ds:schemaRefs>
    <ds:schemaRef ds:uri="http://schemas.openxmlformats.org/officeDocument/2006/bibliography"/>
  </ds:schemaRefs>
</ds:datastoreItem>
</file>

<file path=customXml/itemProps2.xml><?xml version="1.0" encoding="utf-8"?>
<ds:datastoreItem xmlns:ds="http://schemas.openxmlformats.org/officeDocument/2006/customXml" ds:itemID="{DC101FDF-7426-471D-A856-F03CE337136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D03212E-C1C5-4AEA-9316-D1FCB6FEF14D}">
  <ds:schemaRefs>
    <ds:schemaRef ds:uri="http://schemas.microsoft.com/sharepoint/v3/contenttype/forms"/>
  </ds:schemaRefs>
</ds:datastoreItem>
</file>

<file path=customXml/itemProps4.xml><?xml version="1.0" encoding="utf-8"?>
<ds:datastoreItem xmlns:ds="http://schemas.openxmlformats.org/officeDocument/2006/customXml" ds:itemID="{664B5DC2-791E-4AED-8A56-DB381652F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31</Pages>
  <Words>10063</Words>
  <Characters>55350</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Andreina Cerpa Muñoz</cp:lastModifiedBy>
  <cp:revision>10</cp:revision>
  <dcterms:created xsi:type="dcterms:W3CDTF">2024-05-09T16:41:00Z</dcterms:created>
  <dcterms:modified xsi:type="dcterms:W3CDTF">2024-05-12T16:20:00Z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