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8D63C8" w:rsidR="0095613A" w:rsidP="0095613A" w:rsidRDefault="0095613A" w14:paraId="5C3B0114" w14:textId="5EA54012">
      <w:pPr>
        <w:jc w:val="right"/>
        <w:rPr>
          <w:rFonts w:ascii="Arial" w:hAnsi="Arial" w:cs="Arial"/>
          <w:b/>
          <w:color w:val="000000" w:themeColor="text1"/>
          <w:sz w:val="16"/>
          <w:szCs w:val="16"/>
          <w:lang w:eastAsia="es-ES"/>
        </w:rPr>
      </w:pPr>
      <w:r w:rsidRPr="008D63C8">
        <w:rPr>
          <w:rFonts w:ascii="Arial" w:hAnsi="Arial" w:cs="Arial"/>
          <w:b/>
          <w:color w:val="000000" w:themeColor="text1"/>
          <w:sz w:val="16"/>
          <w:szCs w:val="16"/>
          <w:lang w:eastAsia="es-ES"/>
        </w:rPr>
        <w:t>CCE-DES-FM-17</w:t>
      </w:r>
    </w:p>
    <w:p w:rsidRPr="008D63C8" w:rsidR="0095613A" w:rsidP="0095613A" w:rsidRDefault="0095613A" w14:paraId="0497CA49" w14:textId="77777777">
      <w:pPr>
        <w:jc w:val="right"/>
        <w:rPr>
          <w:rFonts w:ascii="Arial" w:hAnsi="Arial" w:cs="Arial"/>
          <w:b/>
          <w:color w:val="000000" w:themeColor="text1"/>
          <w:sz w:val="16"/>
          <w:szCs w:val="16"/>
          <w:lang w:eastAsia="es-ES"/>
        </w:rPr>
      </w:pPr>
    </w:p>
    <w:p w:rsidRPr="008D63C8" w:rsidR="007B0854" w:rsidP="00AD1BE1" w:rsidRDefault="00D53332" w14:paraId="4232661F" w14:textId="51E892AD">
      <w:pPr>
        <w:jc w:val="both"/>
        <w:rPr>
          <w:rFonts w:ascii="Arial" w:hAnsi="Arial" w:eastAsia="Calibri" w:cs="Arial"/>
          <w:color w:val="000000" w:themeColor="text1"/>
          <w:sz w:val="22"/>
        </w:rPr>
      </w:pPr>
      <w:r w:rsidRPr="008D63C8">
        <w:rPr>
          <w:rFonts w:ascii="Arial" w:hAnsi="Arial" w:eastAsia="Calibri" w:cs="Arial"/>
          <w:b/>
          <w:color w:val="000000" w:themeColor="text1"/>
          <w:sz w:val="22"/>
        </w:rPr>
        <w:t>REGISTRO ÚNICO DE PROPONENTES</w:t>
      </w:r>
      <w:r w:rsidRPr="008D63C8" w:rsidR="007B0854">
        <w:rPr>
          <w:rFonts w:ascii="Arial" w:hAnsi="Arial" w:eastAsia="Calibri" w:cs="Arial"/>
          <w:b/>
          <w:color w:val="000000" w:themeColor="text1"/>
          <w:sz w:val="22"/>
        </w:rPr>
        <w:t xml:space="preserve"> </w:t>
      </w:r>
      <w:r w:rsidR="008D63C8">
        <w:rPr>
          <w:rFonts w:ascii="Arial" w:hAnsi="Arial" w:eastAsia="Calibri" w:cs="Arial"/>
          <w:b/>
          <w:color w:val="000000" w:themeColor="text1"/>
          <w:sz w:val="22"/>
        </w:rPr>
        <w:t>–</w:t>
      </w:r>
      <w:r w:rsidRPr="008D63C8" w:rsidR="007B0854">
        <w:rPr>
          <w:rFonts w:ascii="Arial" w:hAnsi="Arial" w:eastAsia="Calibri" w:cs="Arial"/>
          <w:b/>
          <w:color w:val="000000" w:themeColor="text1"/>
          <w:sz w:val="22"/>
        </w:rPr>
        <w:t xml:space="preserve"> </w:t>
      </w:r>
      <w:r w:rsidRPr="008D63C8" w:rsidR="00315E58">
        <w:rPr>
          <w:rFonts w:ascii="Arial" w:hAnsi="Arial" w:eastAsia="Calibri" w:cs="Arial"/>
          <w:b/>
          <w:color w:val="000000" w:themeColor="text1"/>
          <w:sz w:val="22"/>
        </w:rPr>
        <w:t xml:space="preserve">Contenido </w:t>
      </w:r>
      <w:r w:rsidR="008D63C8">
        <w:rPr>
          <w:rFonts w:ascii="Arial" w:hAnsi="Arial" w:eastAsia="Calibri" w:cs="Arial"/>
          <w:b/>
          <w:color w:val="000000" w:themeColor="text1"/>
          <w:sz w:val="22"/>
        </w:rPr>
        <w:t>–</w:t>
      </w:r>
      <w:r w:rsidRPr="008D63C8" w:rsidR="00315E58">
        <w:rPr>
          <w:rFonts w:ascii="Arial" w:hAnsi="Arial" w:eastAsia="Calibri" w:cs="Arial"/>
          <w:b/>
          <w:color w:val="000000" w:themeColor="text1"/>
          <w:sz w:val="22"/>
        </w:rPr>
        <w:t xml:space="preserve"> Finalidad</w:t>
      </w:r>
    </w:p>
    <w:p w:rsidRPr="008D63C8" w:rsidR="007B0854" w:rsidP="00AD1BE1" w:rsidRDefault="00AD1BE1" w14:paraId="22848024" w14:textId="7F17ED36">
      <w:pPr>
        <w:tabs>
          <w:tab w:val="left" w:pos="6749"/>
        </w:tabs>
        <w:jc w:val="both"/>
        <w:rPr>
          <w:rFonts w:ascii="Arial" w:hAnsi="Arial" w:cs="Arial"/>
          <w:color w:val="000000" w:themeColor="text1"/>
          <w:sz w:val="20"/>
          <w:szCs w:val="20"/>
        </w:rPr>
      </w:pPr>
      <w:r>
        <w:rPr>
          <w:rFonts w:ascii="Arial" w:hAnsi="Arial" w:cs="Arial"/>
          <w:color w:val="000000" w:themeColor="text1"/>
          <w:sz w:val="20"/>
          <w:szCs w:val="20"/>
        </w:rPr>
        <w:tab/>
      </w:r>
    </w:p>
    <w:p w:rsidRPr="008D63C8" w:rsidR="001A4E6A" w:rsidP="5F5DC44F" w:rsidRDefault="00315E58" w14:paraId="011F2466" w14:textId="17F8F98B">
      <w:pPr>
        <w:jc w:val="both"/>
        <w:rPr>
          <w:rFonts w:ascii="Arial" w:hAnsi="Arial" w:cs="Arial"/>
          <w:color w:val="000000" w:themeColor="text1"/>
          <w:sz w:val="20"/>
          <w:szCs w:val="20"/>
        </w:rPr>
      </w:pPr>
      <w:r w:rsidRPr="5F5DC44F">
        <w:rPr>
          <w:rFonts w:ascii="Arial" w:hAnsi="Arial" w:cs="Arial"/>
          <w:color w:val="000000" w:themeColor="text1"/>
          <w:sz w:val="20"/>
          <w:szCs w:val="20"/>
        </w:rPr>
        <w:t>El Registro Único de Proponentes es el documento donde consta la información relacionada con las personas naturales y jurídicas, que tiene por objeto consolidar la información de la capacidad jurídica, técnica, financiera y organizacional de los proponentes, con el fin que participen en los procedimientos de selección realizados por las entidades estatales, facilitando la revisión de los datos contenidos en el registro, de conformidad con las exigencias señaladas en los pliegos de condiciones</w:t>
      </w:r>
      <w:r w:rsidRPr="5F5DC44F" w:rsidR="003404C2">
        <w:rPr>
          <w:rFonts w:ascii="Arial" w:hAnsi="Arial" w:cs="Arial"/>
          <w:color w:val="000000" w:themeColor="text1"/>
          <w:sz w:val="20"/>
          <w:szCs w:val="20"/>
        </w:rPr>
        <w:t xml:space="preserve"> </w:t>
      </w:r>
      <w:r w:rsidRPr="5F5DC44F" w:rsidR="001A4E6A">
        <w:rPr>
          <w:rFonts w:ascii="Arial" w:hAnsi="Arial" w:cs="Arial"/>
          <w:color w:val="000000" w:themeColor="text1"/>
          <w:sz w:val="20"/>
          <w:szCs w:val="20"/>
        </w:rPr>
        <w:t>de Contratación.</w:t>
      </w:r>
    </w:p>
    <w:p w:rsidRPr="008D4C47" w:rsidR="007B0854" w:rsidP="00AD1BE1" w:rsidRDefault="007B0854" w14:paraId="5506404E" w14:textId="69C42CE7">
      <w:pPr>
        <w:rPr>
          <w:rFonts w:ascii="Arial" w:hAnsi="Arial" w:cs="Arial"/>
          <w:color w:val="000000" w:themeColor="text1"/>
          <w:sz w:val="20"/>
          <w:szCs w:val="20"/>
        </w:rPr>
      </w:pPr>
    </w:p>
    <w:p w:rsidRPr="008D63C8" w:rsidR="00315E58" w:rsidP="53895F1A" w:rsidRDefault="00315E58" w14:paraId="25FB819F" w14:textId="6C41D85B">
      <w:pPr>
        <w:pStyle w:val="Normal"/>
        <w:jc w:val="both"/>
        <w:rPr>
          <w:rFonts w:ascii="Arial" w:hAnsi="Arial" w:eastAsia="Calibri" w:cs="Arial"/>
          <w:b w:val="1"/>
          <w:bCs w:val="1"/>
          <w:color w:val="000000" w:themeColor="text1"/>
          <w:sz w:val="22"/>
          <w:szCs w:val="22"/>
        </w:rPr>
      </w:pPr>
      <w:r w:rsidRPr="53895F1A" w:rsidR="00315E58">
        <w:rPr>
          <w:rFonts w:ascii="Arial" w:hAnsi="Arial" w:eastAsia="Calibri" w:cs="Arial"/>
          <w:b w:val="1"/>
          <w:bCs w:val="1"/>
          <w:color w:val="000000" w:themeColor="text1" w:themeTint="FF" w:themeShade="FF"/>
          <w:sz w:val="22"/>
          <w:szCs w:val="22"/>
        </w:rPr>
        <w:t xml:space="preserve">PROPONENTE </w:t>
      </w:r>
      <w:r w:rsidRPr="53895F1A" w:rsidR="008D63C8">
        <w:rPr>
          <w:rFonts w:ascii="Arial" w:hAnsi="Arial" w:eastAsia="Calibri" w:cs="Arial"/>
          <w:b w:val="1"/>
          <w:bCs w:val="1"/>
          <w:color w:val="000000" w:themeColor="text1" w:themeTint="FF" w:themeShade="FF"/>
          <w:sz w:val="22"/>
          <w:szCs w:val="22"/>
        </w:rPr>
        <w:t>–</w:t>
      </w:r>
      <w:r w:rsidRPr="53895F1A" w:rsidR="00315E58">
        <w:rPr>
          <w:rFonts w:ascii="Arial" w:hAnsi="Arial" w:eastAsia="Calibri" w:cs="Arial"/>
          <w:b w:val="1"/>
          <w:bCs w:val="1"/>
          <w:color w:val="000000" w:themeColor="text1" w:themeTint="FF" w:themeShade="FF"/>
          <w:sz w:val="22"/>
          <w:szCs w:val="22"/>
        </w:rPr>
        <w:t xml:space="preserve"> </w:t>
      </w:r>
      <w:r w:rsidRPr="53895F1A" w:rsidR="07A1A5AB">
        <w:rPr>
          <w:rFonts w:ascii="Arial" w:hAnsi="Arial" w:eastAsia="Calibri" w:cs="Arial"/>
          <w:b w:val="1"/>
          <w:bCs w:val="1"/>
          <w:color w:val="000000" w:themeColor="text1" w:themeTint="FF" w:themeShade="FF"/>
          <w:sz w:val="22"/>
          <w:szCs w:val="22"/>
        </w:rPr>
        <w:t xml:space="preserve">Clasificación – </w:t>
      </w:r>
      <w:r w:rsidRPr="53895F1A" w:rsidR="00315E58">
        <w:rPr>
          <w:rFonts w:ascii="Arial" w:hAnsi="Arial" w:eastAsia="Calibri" w:cs="Arial"/>
          <w:b w:val="1"/>
          <w:bCs w:val="1"/>
          <w:color w:val="000000" w:themeColor="text1" w:themeTint="FF" w:themeShade="FF"/>
          <w:sz w:val="22"/>
          <w:szCs w:val="22"/>
        </w:rPr>
        <w:t>No es requisito habilitante</w:t>
      </w:r>
    </w:p>
    <w:p w:rsidRPr="008D4C47" w:rsidR="00315E58" w:rsidP="00AD1BE1" w:rsidRDefault="00315E58" w14:paraId="3CE96EAF" w14:textId="6247F46E">
      <w:pPr>
        <w:jc w:val="both"/>
        <w:rPr>
          <w:rFonts w:ascii="Arial" w:hAnsi="Arial" w:eastAsia="Calibri" w:cs="Arial"/>
          <w:b/>
          <w:color w:val="000000" w:themeColor="text1"/>
          <w:sz w:val="20"/>
          <w:szCs w:val="20"/>
        </w:rPr>
      </w:pPr>
    </w:p>
    <w:p w:rsidRPr="008D4C47" w:rsidR="00315E58" w:rsidP="00AD1BE1" w:rsidRDefault="00315E58" w14:paraId="7D791D63" w14:textId="53217EC6">
      <w:pPr>
        <w:jc w:val="both"/>
        <w:rPr>
          <w:rFonts w:ascii="Arial" w:hAnsi="Arial" w:cs="Arial"/>
          <w:color w:val="000000" w:themeColor="text1"/>
          <w:sz w:val="20"/>
          <w:szCs w:val="20"/>
        </w:rPr>
      </w:pPr>
      <w:r w:rsidRPr="53895F1A" w:rsidR="00315E58">
        <w:rPr>
          <w:rFonts w:ascii="Arial" w:hAnsi="Arial" w:cs="Arial"/>
          <w:color w:val="000000" w:themeColor="text1" w:themeTint="FF" w:themeShade="FF"/>
          <w:sz w:val="20"/>
          <w:szCs w:val="20"/>
        </w:rPr>
        <w:t xml:space="preserve">[…] </w:t>
      </w:r>
      <w:r w:rsidRPr="53895F1A" w:rsidR="283C8C39">
        <w:rPr>
          <w:rFonts w:ascii="Arial" w:hAnsi="Arial" w:cs="Arial"/>
          <w:color w:val="000000" w:themeColor="text1" w:themeTint="FF" w:themeShade="FF"/>
          <w:sz w:val="20"/>
          <w:szCs w:val="20"/>
        </w:rPr>
        <w:t>D</w:t>
      </w:r>
      <w:r w:rsidRPr="53895F1A" w:rsidR="00CD79D0">
        <w:rPr>
          <w:rFonts w:ascii="Arial" w:hAnsi="Arial" w:cs="Arial"/>
          <w:color w:val="000000" w:themeColor="text1" w:themeTint="FF" w:themeShade="FF"/>
          <w:sz w:val="20"/>
          <w:szCs w:val="20"/>
        </w:rPr>
        <w:t xml:space="preserve">e conformidad con Circular Única Externa, </w:t>
      </w:r>
      <w:r w:rsidRPr="53895F1A" w:rsidR="00315E58">
        <w:rPr>
          <w:rFonts w:ascii="Arial" w:hAnsi="Arial" w:cs="Arial"/>
          <w:color w:val="000000" w:themeColor="text1" w:themeTint="FF" w:themeShade="FF"/>
          <w:sz w:val="20"/>
          <w:szCs w:val="20"/>
        </w:rPr>
        <w:t xml:space="preserve">la «clasificación del proponente» […] no constituye un requisito habilitante en los procedimientos de selección, por lo </w:t>
      </w:r>
      <w:proofErr w:type="gramStart"/>
      <w:r w:rsidRPr="53895F1A" w:rsidR="00315E58">
        <w:rPr>
          <w:rFonts w:ascii="Arial" w:hAnsi="Arial" w:cs="Arial"/>
          <w:color w:val="000000" w:themeColor="text1" w:themeTint="FF" w:themeShade="FF"/>
          <w:sz w:val="20"/>
          <w:szCs w:val="20"/>
        </w:rPr>
        <w:t>que</w:t>
      </w:r>
      <w:proofErr w:type="gramEnd"/>
      <w:r w:rsidRPr="53895F1A" w:rsidR="00315E58">
        <w:rPr>
          <w:rFonts w:ascii="Arial" w:hAnsi="Arial" w:cs="Arial"/>
          <w:color w:val="000000" w:themeColor="text1" w:themeTint="FF" w:themeShade="FF"/>
          <w:sz w:val="20"/>
          <w:szCs w:val="20"/>
        </w:rPr>
        <w:t xml:space="preserv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rsidRPr="008D4C47" w:rsidR="00585E81" w:rsidP="00AD1BE1" w:rsidRDefault="00585E81" w14:paraId="61E00D41" w14:textId="6B69650E">
      <w:pPr>
        <w:jc w:val="both"/>
        <w:rPr>
          <w:rFonts w:ascii="Arial" w:hAnsi="Arial" w:cs="Arial"/>
          <w:color w:val="000000" w:themeColor="text1"/>
          <w:sz w:val="20"/>
          <w:szCs w:val="20"/>
        </w:rPr>
      </w:pPr>
    </w:p>
    <w:p w:rsidRPr="008D63C8" w:rsidR="00585E81" w:rsidP="53895F1A" w:rsidRDefault="00585E81" w14:paraId="34D53C3E" w14:textId="3FC4104F">
      <w:pPr>
        <w:pStyle w:val="Normal"/>
        <w:jc w:val="both"/>
        <w:rPr>
          <w:rFonts w:ascii="Arial" w:hAnsi="Arial" w:cs="Arial"/>
          <w:b w:val="1"/>
          <w:bCs w:val="1"/>
          <w:color w:val="000000" w:themeColor="text1"/>
          <w:sz w:val="22"/>
          <w:szCs w:val="22"/>
        </w:rPr>
      </w:pPr>
      <w:r w:rsidRPr="53895F1A" w:rsidR="00585E81">
        <w:rPr>
          <w:rFonts w:ascii="Arial" w:hAnsi="Arial" w:cs="Arial"/>
          <w:b w:val="1"/>
          <w:bCs w:val="1"/>
          <w:color w:val="000000" w:themeColor="text1" w:themeTint="FF" w:themeShade="FF"/>
          <w:sz w:val="22"/>
          <w:szCs w:val="22"/>
        </w:rPr>
        <w:t xml:space="preserve">EXPERIENCIA </w:t>
      </w:r>
      <w:r w:rsidRPr="53895F1A" w:rsidR="008D63C8">
        <w:rPr>
          <w:rFonts w:ascii="Arial" w:hAnsi="Arial" w:eastAsia="Calibri" w:cs="Arial"/>
          <w:b w:val="1"/>
          <w:bCs w:val="1"/>
          <w:color w:val="000000" w:themeColor="text1" w:themeTint="FF" w:themeShade="FF"/>
          <w:sz w:val="22"/>
          <w:szCs w:val="22"/>
        </w:rPr>
        <w:t>–</w:t>
      </w:r>
      <w:r w:rsidRPr="53895F1A" w:rsidR="00585E81">
        <w:rPr>
          <w:rFonts w:ascii="Arial" w:hAnsi="Arial" w:cs="Arial"/>
          <w:b w:val="1"/>
          <w:bCs w:val="1"/>
          <w:color w:val="000000" w:themeColor="text1" w:themeTint="FF" w:themeShade="FF"/>
          <w:sz w:val="22"/>
          <w:szCs w:val="22"/>
        </w:rPr>
        <w:t xml:space="preserve"> Clasificador de Bienes y Servicios</w:t>
      </w:r>
      <w:r w:rsidRPr="53895F1A" w:rsidR="34B4E32B">
        <w:rPr>
          <w:rFonts w:ascii="Arial" w:hAnsi="Arial" w:cs="Arial"/>
          <w:b w:val="1"/>
          <w:bCs w:val="1"/>
          <w:color w:val="000000" w:themeColor="text1" w:themeTint="FF" w:themeShade="FF"/>
          <w:sz w:val="22"/>
          <w:szCs w:val="22"/>
        </w:rPr>
        <w:t xml:space="preserve"> – Utilización</w:t>
      </w:r>
    </w:p>
    <w:p w:rsidRPr="008D4C47" w:rsidR="00585E81" w:rsidP="00AD1BE1" w:rsidRDefault="00585E81" w14:paraId="65BD8DE8" w14:textId="77777777">
      <w:pPr>
        <w:jc w:val="both"/>
        <w:rPr>
          <w:rFonts w:ascii="Arial" w:hAnsi="Arial" w:cs="Arial"/>
          <w:b/>
          <w:bCs/>
          <w:color w:val="000000" w:themeColor="text1"/>
          <w:sz w:val="20"/>
          <w:szCs w:val="20"/>
        </w:rPr>
      </w:pPr>
    </w:p>
    <w:p w:rsidRPr="008D4C47" w:rsidR="00585E81" w:rsidP="00AD1BE1" w:rsidRDefault="00585E81" w14:paraId="4556C03F" w14:textId="28C0A237">
      <w:pPr>
        <w:jc w:val="both"/>
        <w:rPr>
          <w:rFonts w:ascii="Arial" w:hAnsi="Arial" w:cs="Arial"/>
          <w:color w:val="000000" w:themeColor="text1"/>
          <w:sz w:val="20"/>
          <w:szCs w:val="20"/>
        </w:rPr>
      </w:pPr>
      <w:r w:rsidRPr="008D4C47">
        <w:rPr>
          <w:rFonts w:ascii="Arial" w:hAnsi="Arial" w:cs="Arial"/>
          <w:color w:val="000000" w:themeColor="text1"/>
          <w:sz w:val="20"/>
          <w:szCs w:val="20"/>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en particular en el tercer nivel del clasificador</w:t>
      </w:r>
      <w:r w:rsidR="008D4C47">
        <w:rPr>
          <w:rFonts w:ascii="Arial" w:hAnsi="Arial" w:cs="Arial"/>
          <w:color w:val="000000" w:themeColor="text1"/>
          <w:sz w:val="20"/>
          <w:szCs w:val="20"/>
        </w:rPr>
        <w:t xml:space="preserve">. </w:t>
      </w:r>
    </w:p>
    <w:p w:rsidR="00DF729D" w:rsidP="007462AE" w:rsidRDefault="00DF729D" w14:paraId="540361D5" w14:textId="155B3E65">
      <w:pPr>
        <w:rPr>
          <w:rFonts w:ascii="Arial" w:hAnsi="Arial" w:cs="Arial"/>
          <w:color w:val="000000" w:themeColor="text1"/>
          <w:sz w:val="20"/>
          <w:szCs w:val="20"/>
        </w:rPr>
      </w:pPr>
    </w:p>
    <w:p w:rsidR="008A6CA8" w:rsidP="007462AE" w:rsidRDefault="008A6CA8" w14:paraId="44DF21E8" w14:textId="77777777">
      <w:pPr>
        <w:rPr>
          <w:rFonts w:ascii="Arial" w:hAnsi="Arial" w:cs="Arial"/>
          <w:color w:val="000000" w:themeColor="text1"/>
          <w:sz w:val="20"/>
          <w:szCs w:val="20"/>
        </w:rPr>
      </w:pPr>
    </w:p>
    <w:p w:rsidRPr="009F138D" w:rsidR="007C72E2" w:rsidP="007C72E2" w:rsidRDefault="007C72E2" w14:paraId="10ACCF32" w14:textId="19E7D9C0">
      <w:pPr>
        <w:pStyle w:val="Default"/>
        <w:rPr>
          <w:sz w:val="22"/>
          <w:szCs w:val="22"/>
        </w:rPr>
      </w:pPr>
      <w:r w:rsidRPr="009F138D">
        <w:rPr>
          <w:sz w:val="22"/>
          <w:szCs w:val="22"/>
        </w:rPr>
        <w:t xml:space="preserve">Bogotá D.C., </w:t>
      </w:r>
      <w:r w:rsidRPr="009F138D">
        <w:rPr>
          <w:b/>
          <w:bCs/>
          <w:sz w:val="22"/>
          <w:szCs w:val="22"/>
        </w:rPr>
        <w:t xml:space="preserve">18/03/2020 Hora 23:53:21s </w:t>
      </w:r>
    </w:p>
    <w:p w:rsidRPr="009F138D" w:rsidR="00622D34" w:rsidP="007C72E2" w:rsidRDefault="007C72E2" w14:paraId="79B8DAA6" w14:textId="7C828B14">
      <w:pPr>
        <w:jc w:val="right"/>
        <w:rPr>
          <w:rFonts w:ascii="Arial" w:hAnsi="Arial" w:cs="Arial"/>
          <w:b/>
          <w:bCs/>
          <w:sz w:val="22"/>
        </w:rPr>
      </w:pPr>
      <w:proofErr w:type="spellStart"/>
      <w:r w:rsidRPr="009F138D">
        <w:rPr>
          <w:rFonts w:ascii="Arial" w:hAnsi="Arial" w:cs="Arial"/>
          <w:b/>
          <w:bCs/>
          <w:sz w:val="22"/>
        </w:rPr>
        <w:t>N°</w:t>
      </w:r>
      <w:proofErr w:type="spellEnd"/>
      <w:r w:rsidRPr="009F138D">
        <w:rPr>
          <w:rFonts w:ascii="Arial" w:hAnsi="Arial" w:cs="Arial"/>
          <w:b/>
          <w:bCs/>
          <w:sz w:val="22"/>
        </w:rPr>
        <w:t xml:space="preserve"> Radicado: 2202013000002051</w:t>
      </w:r>
    </w:p>
    <w:p w:rsidR="009F138D" w:rsidP="006064EC" w:rsidRDefault="009F138D" w14:paraId="1F12BD52" w14:textId="7E06473D">
      <w:pPr>
        <w:rPr>
          <w:rFonts w:ascii="Arial" w:hAnsi="Arial" w:eastAsia="Calibri" w:cs="Arial"/>
          <w:color w:val="000000" w:themeColor="text1"/>
          <w:sz w:val="22"/>
        </w:rPr>
      </w:pPr>
    </w:p>
    <w:p w:rsidRPr="008D63C8" w:rsidR="0078122E" w:rsidP="00781B93" w:rsidRDefault="009F138D" w14:paraId="6119A54E" w14:textId="720403CD">
      <w:pPr>
        <w:rPr>
          <w:rFonts w:ascii="Arial" w:hAnsi="Arial" w:eastAsia="Calibri" w:cs="Arial"/>
          <w:color w:val="000000" w:themeColor="text1"/>
          <w:sz w:val="22"/>
        </w:rPr>
      </w:pPr>
      <w:r>
        <w:rPr>
          <w:rFonts w:ascii="Arial" w:hAnsi="Arial" w:eastAsia="Calibri" w:cs="Arial"/>
          <w:color w:val="000000" w:themeColor="text1"/>
          <w:sz w:val="22"/>
        </w:rPr>
        <w:t>S</w:t>
      </w:r>
      <w:r w:rsidRPr="008D63C8" w:rsidR="0078122E">
        <w:rPr>
          <w:rFonts w:ascii="Arial" w:hAnsi="Arial" w:eastAsia="Calibri" w:cs="Arial"/>
          <w:color w:val="000000" w:themeColor="text1"/>
          <w:sz w:val="22"/>
        </w:rPr>
        <w:t>eñora</w:t>
      </w:r>
    </w:p>
    <w:p w:rsidRPr="008D63C8" w:rsidR="00F82F1F" w:rsidP="00781B93" w:rsidRDefault="00F82F1F" w14:paraId="3FA3B74F" w14:textId="77777777">
      <w:pPr>
        <w:rPr>
          <w:rFonts w:ascii="Arial" w:hAnsi="Arial" w:cs="Arial"/>
          <w:color w:val="000000" w:themeColor="text1"/>
          <w:sz w:val="22"/>
        </w:rPr>
      </w:pPr>
      <w:r w:rsidRPr="008D63C8">
        <w:rPr>
          <w:rFonts w:ascii="Arial" w:hAnsi="Arial" w:cs="Arial"/>
          <w:color w:val="000000" w:themeColor="text1"/>
          <w:sz w:val="22"/>
        </w:rPr>
        <w:t>Ivón Melissa Bermúdez Guarín</w:t>
      </w:r>
    </w:p>
    <w:p w:rsidR="00622D34" w:rsidP="00781B93" w:rsidRDefault="0078122E" w14:paraId="02D7025C" w14:textId="700B7481">
      <w:pPr>
        <w:rPr>
          <w:rFonts w:ascii="Arial" w:hAnsi="Arial" w:eastAsia="Calibri" w:cs="Arial"/>
          <w:color w:val="000000" w:themeColor="text1"/>
          <w:sz w:val="22"/>
        </w:rPr>
      </w:pPr>
      <w:r w:rsidRPr="008D63C8">
        <w:rPr>
          <w:rFonts w:ascii="Arial" w:hAnsi="Arial" w:eastAsia="Calibri" w:cs="Arial"/>
          <w:color w:val="000000" w:themeColor="text1"/>
          <w:sz w:val="22"/>
        </w:rPr>
        <w:t>Ciudad</w:t>
      </w:r>
    </w:p>
    <w:p w:rsidR="008A6CA8" w:rsidP="00781B93" w:rsidRDefault="008A6CA8" w14:paraId="104180DB" w14:textId="47B74D0D">
      <w:pPr>
        <w:rPr>
          <w:rFonts w:ascii="Arial" w:hAnsi="Arial" w:eastAsia="Calibri" w:cs="Arial"/>
          <w:color w:val="000000" w:themeColor="text1"/>
          <w:sz w:val="22"/>
        </w:rPr>
      </w:pPr>
    </w:p>
    <w:p w:rsidR="007B0854" w:rsidP="00781B93" w:rsidRDefault="007B0854" w14:paraId="738CBD52" w14:textId="3C200F80">
      <w:pPr>
        <w:jc w:val="center"/>
        <w:rPr>
          <w:rFonts w:ascii="Arial" w:hAnsi="Arial" w:eastAsia="Calibri" w:cs="Arial"/>
          <w:b/>
          <w:color w:val="000000" w:themeColor="text1"/>
          <w:sz w:val="22"/>
        </w:rPr>
      </w:pPr>
      <w:bookmarkStart w:name="_Hlk29890381" w:id="0"/>
      <w:r w:rsidRPr="008D63C8">
        <w:rPr>
          <w:rFonts w:ascii="Arial" w:hAnsi="Arial" w:eastAsia="Calibri" w:cs="Arial"/>
          <w:b/>
          <w:color w:val="000000" w:themeColor="text1"/>
          <w:sz w:val="22"/>
        </w:rPr>
        <w:t>Concepto C ─ 0</w:t>
      </w:r>
      <w:r w:rsidRPr="008D63C8" w:rsidR="000E3679">
        <w:rPr>
          <w:rFonts w:ascii="Arial" w:hAnsi="Arial" w:eastAsia="Calibri" w:cs="Arial"/>
          <w:b/>
          <w:color w:val="000000" w:themeColor="text1"/>
          <w:sz w:val="22"/>
        </w:rPr>
        <w:t>52</w:t>
      </w:r>
      <w:r w:rsidRPr="008D63C8">
        <w:rPr>
          <w:rFonts w:ascii="Arial" w:hAnsi="Arial" w:eastAsia="Calibri" w:cs="Arial"/>
          <w:b/>
          <w:color w:val="000000" w:themeColor="text1"/>
          <w:sz w:val="22"/>
        </w:rPr>
        <w:t xml:space="preserve"> de 2020</w:t>
      </w:r>
    </w:p>
    <w:p w:rsidRPr="008D63C8" w:rsidR="007B0854" w:rsidP="00781B93" w:rsidRDefault="007B0854" w14:paraId="7947F6BC"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D63C8" w:rsidR="008D63C8" w:rsidTr="00C21AB6" w14:paraId="0292AC9D" w14:textId="77777777">
        <w:tc>
          <w:tcPr>
            <w:tcW w:w="2689" w:type="dxa"/>
            <w:hideMark/>
          </w:tcPr>
          <w:p w:rsidRPr="008D63C8" w:rsidR="007B0854" w:rsidP="00781B93" w:rsidRDefault="007B0854" w14:paraId="58D1858D" w14:textId="77777777">
            <w:pPr>
              <w:rPr>
                <w:rFonts w:ascii="Arial" w:hAnsi="Arial" w:eastAsia="Calibri" w:cs="Arial"/>
                <w:color w:val="000000" w:themeColor="text1"/>
                <w:sz w:val="22"/>
              </w:rPr>
            </w:pPr>
            <w:r w:rsidRPr="008D63C8">
              <w:rPr>
                <w:rFonts w:ascii="Arial" w:hAnsi="Arial" w:eastAsia="Calibri" w:cs="Arial"/>
                <w:b/>
                <w:color w:val="000000" w:themeColor="text1"/>
                <w:sz w:val="22"/>
              </w:rPr>
              <w:t>Temas:</w:t>
            </w:r>
            <w:r w:rsidRPr="008D63C8">
              <w:rPr>
                <w:rFonts w:ascii="Arial" w:hAnsi="Arial" w:eastAsia="Calibri" w:cs="Arial"/>
                <w:color w:val="000000" w:themeColor="text1"/>
                <w:sz w:val="22"/>
              </w:rPr>
              <w:t xml:space="preserve">           </w:t>
            </w:r>
          </w:p>
          <w:p w:rsidRPr="008D63C8" w:rsidR="007B0854" w:rsidP="00781B93" w:rsidRDefault="007B0854" w14:paraId="78FD6AC7" w14:textId="569F8EBF">
            <w:pPr>
              <w:rPr>
                <w:rFonts w:ascii="Arial" w:hAnsi="Arial" w:eastAsia="Calibri" w:cs="Arial"/>
                <w:color w:val="000000" w:themeColor="text1"/>
                <w:sz w:val="22"/>
              </w:rPr>
            </w:pPr>
            <w:r w:rsidRPr="008D63C8">
              <w:rPr>
                <w:rFonts w:ascii="Arial" w:hAnsi="Arial" w:eastAsia="Calibri" w:cs="Arial"/>
                <w:color w:val="000000" w:themeColor="text1"/>
                <w:sz w:val="22"/>
              </w:rPr>
              <w:t xml:space="preserve">                        </w:t>
            </w:r>
          </w:p>
        </w:tc>
        <w:tc>
          <w:tcPr>
            <w:tcW w:w="6237" w:type="dxa"/>
            <w:hideMark/>
          </w:tcPr>
          <w:p w:rsidRPr="008D63C8" w:rsidR="007B0854" w:rsidP="00781B93" w:rsidRDefault="00585E81" w14:paraId="2CF65E76" w14:textId="7B0837D8">
            <w:pPr>
              <w:jc w:val="both"/>
              <w:rPr>
                <w:rFonts w:ascii="Arial" w:hAnsi="Arial" w:eastAsia="Calibri" w:cs="Arial"/>
                <w:color w:val="000000" w:themeColor="text1"/>
                <w:sz w:val="22"/>
              </w:rPr>
            </w:pPr>
            <w:r w:rsidRPr="008D63C8">
              <w:rPr>
                <w:rFonts w:ascii="Arial" w:hAnsi="Arial" w:cs="Arial"/>
                <w:color w:val="000000" w:themeColor="text1"/>
                <w:sz w:val="22"/>
              </w:rPr>
              <w:t>REGISTRO ÚNICO DE PROPONENTES ― Contenido ― Finalidad / CLASIFICACIÓN DEL PROPONENTE ― No es un requisito habilitante / EXPERIENCIA ― Utilización del Clasificador de Bienes y Servicios</w:t>
            </w:r>
          </w:p>
        </w:tc>
      </w:tr>
      <w:tr w:rsidRPr="008D63C8" w:rsidR="007B0854" w:rsidTr="00C21AB6" w14:paraId="1A5E5E77" w14:textId="77777777">
        <w:tc>
          <w:tcPr>
            <w:tcW w:w="2689" w:type="dxa"/>
          </w:tcPr>
          <w:p w:rsidRPr="008D63C8" w:rsidR="007B0854" w:rsidP="00781B93" w:rsidRDefault="007B0854" w14:paraId="4FF4AB0C" w14:textId="77777777">
            <w:pPr>
              <w:rPr>
                <w:rFonts w:ascii="Arial" w:hAnsi="Arial" w:eastAsia="Calibri" w:cs="Arial"/>
                <w:b/>
                <w:color w:val="000000" w:themeColor="text1"/>
                <w:sz w:val="22"/>
              </w:rPr>
            </w:pPr>
            <w:r w:rsidRPr="008D63C8">
              <w:rPr>
                <w:rFonts w:ascii="Arial" w:hAnsi="Arial" w:eastAsia="Calibri" w:cs="Arial"/>
                <w:b/>
                <w:color w:val="000000" w:themeColor="text1"/>
                <w:sz w:val="22"/>
              </w:rPr>
              <w:t>Radicación:</w:t>
            </w:r>
            <w:r w:rsidRPr="008D63C8">
              <w:rPr>
                <w:rFonts w:ascii="Arial" w:hAnsi="Arial" w:eastAsia="Calibri" w:cs="Arial"/>
                <w:color w:val="000000" w:themeColor="text1"/>
                <w:sz w:val="22"/>
              </w:rPr>
              <w:t xml:space="preserve">                              </w:t>
            </w:r>
          </w:p>
        </w:tc>
        <w:tc>
          <w:tcPr>
            <w:tcW w:w="6237" w:type="dxa"/>
          </w:tcPr>
          <w:p w:rsidRPr="008D63C8" w:rsidR="007B0854" w:rsidP="00781B93" w:rsidRDefault="007B0854" w14:paraId="7852C50C" w14:textId="0F969004">
            <w:pPr>
              <w:jc w:val="both"/>
              <w:rPr>
                <w:rFonts w:ascii="Arial" w:hAnsi="Arial" w:eastAsia="Calibri" w:cs="Arial"/>
                <w:color w:val="000000" w:themeColor="text1"/>
                <w:sz w:val="22"/>
              </w:rPr>
            </w:pPr>
            <w:r w:rsidRPr="008D63C8">
              <w:rPr>
                <w:rFonts w:ascii="Arial" w:hAnsi="Arial" w:eastAsia="Calibri" w:cs="Arial"/>
                <w:color w:val="000000" w:themeColor="text1"/>
                <w:sz w:val="22"/>
              </w:rPr>
              <w:t xml:space="preserve">Respuesta a consulta # </w:t>
            </w:r>
            <w:r w:rsidRPr="008D63C8" w:rsidR="00177C61">
              <w:rPr>
                <w:rFonts w:ascii="Arial" w:hAnsi="Arial" w:cs="Arial"/>
                <w:color w:val="000000" w:themeColor="text1"/>
                <w:sz w:val="22"/>
              </w:rPr>
              <w:t>4202012000000208</w:t>
            </w:r>
          </w:p>
        </w:tc>
      </w:tr>
    </w:tbl>
    <w:p w:rsidRPr="00781B93" w:rsidR="008A6CA8" w:rsidP="00781B93" w:rsidRDefault="008A6CA8" w14:paraId="0F7D07C2" w14:textId="3F60FCB9">
      <w:pPr>
        <w:spacing w:line="276" w:lineRule="auto"/>
        <w:rPr>
          <w:rFonts w:ascii="Arial" w:hAnsi="Arial" w:eastAsia="Calibri" w:cs="Arial"/>
          <w:color w:val="000000" w:themeColor="text1"/>
          <w:sz w:val="16"/>
          <w:szCs w:val="16"/>
        </w:rPr>
      </w:pPr>
    </w:p>
    <w:p w:rsidR="009F138D" w:rsidP="00781B93" w:rsidRDefault="004A34D2" w14:paraId="0145C468" w14:textId="3EB3C234">
      <w:pPr>
        <w:spacing w:line="276" w:lineRule="auto"/>
        <w:rPr>
          <w:rFonts w:ascii="Arial" w:hAnsi="Arial" w:eastAsia="Calibri" w:cs="Arial"/>
          <w:color w:val="000000" w:themeColor="text1"/>
          <w:sz w:val="22"/>
        </w:rPr>
      </w:pPr>
      <w:r w:rsidRPr="008D63C8">
        <w:rPr>
          <w:rFonts w:ascii="Arial" w:hAnsi="Arial" w:eastAsia="Calibri" w:cs="Arial"/>
          <w:color w:val="000000" w:themeColor="text1"/>
          <w:sz w:val="22"/>
        </w:rPr>
        <w:t>Estimada señora,</w:t>
      </w:r>
    </w:p>
    <w:p w:rsidRPr="008D63C8" w:rsidR="00781B93" w:rsidP="00781B93" w:rsidRDefault="00781B93" w14:paraId="112E203B" w14:textId="77777777">
      <w:pPr>
        <w:spacing w:line="276" w:lineRule="auto"/>
        <w:rPr>
          <w:rFonts w:ascii="Arial" w:hAnsi="Arial" w:eastAsia="Calibri" w:cs="Arial"/>
          <w:color w:val="000000" w:themeColor="text1"/>
          <w:sz w:val="22"/>
        </w:rPr>
      </w:pPr>
    </w:p>
    <w:p w:rsidRPr="008D63C8" w:rsidR="004A34D2" w:rsidP="00781B93" w:rsidRDefault="004A34D2" w14:paraId="4BD23B0B" w14:textId="027D977F">
      <w:pPr>
        <w:spacing w:line="276" w:lineRule="auto"/>
        <w:ind w:right="49"/>
        <w:jc w:val="both"/>
        <w:rPr>
          <w:rFonts w:ascii="Arial" w:hAnsi="Arial" w:eastAsia="Calibri" w:cs="Arial"/>
          <w:color w:val="000000" w:themeColor="text1"/>
          <w:sz w:val="22"/>
        </w:rPr>
      </w:pPr>
      <w:r w:rsidRPr="008D63C8">
        <w:rPr>
          <w:rFonts w:ascii="Arial" w:hAnsi="Arial" w:eastAsia="Calibri" w:cs="Arial"/>
          <w:color w:val="000000" w:themeColor="text1"/>
          <w:sz w:val="22"/>
        </w:rPr>
        <w:t xml:space="preserve">La Agencia Nacional de Contratación Pública </w:t>
      </w:r>
      <w:r w:rsidRPr="008D63C8" w:rsidR="009A6A7A">
        <w:rPr>
          <w:rFonts w:ascii="Arial" w:hAnsi="Arial" w:eastAsia="Calibri" w:cs="Arial"/>
          <w:color w:val="000000" w:themeColor="text1"/>
          <w:sz w:val="22"/>
        </w:rPr>
        <w:t xml:space="preserve">- </w:t>
      </w:r>
      <w:r w:rsidRPr="008D63C8">
        <w:rPr>
          <w:rFonts w:ascii="Arial" w:hAnsi="Arial" w:eastAsia="Calibri" w:cs="Arial"/>
          <w:color w:val="000000" w:themeColor="text1"/>
          <w:sz w:val="22"/>
        </w:rPr>
        <w:t xml:space="preserve">Colombia Compra Eficiente responde su consulta del </w:t>
      </w:r>
      <w:r w:rsidRPr="008D63C8" w:rsidR="00192A10">
        <w:rPr>
          <w:rFonts w:ascii="Arial" w:hAnsi="Arial" w:cs="Arial"/>
          <w:color w:val="000000" w:themeColor="text1"/>
          <w:sz w:val="22"/>
        </w:rPr>
        <w:t>14 de enero de 2020</w:t>
      </w:r>
      <w:r w:rsidRPr="008D63C8">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8D63C8" w:rsidR="004A34D2" w:rsidP="00647CE7" w:rsidRDefault="004A34D2" w14:paraId="56C5521D" w14:textId="77777777">
      <w:pPr>
        <w:pStyle w:val="Prrafodelista"/>
        <w:numPr>
          <w:ilvl w:val="0"/>
          <w:numId w:val="6"/>
        </w:numPr>
        <w:tabs>
          <w:tab w:val="left" w:pos="284"/>
        </w:tabs>
        <w:ind w:left="0" w:firstLine="0"/>
        <w:jc w:val="both"/>
        <w:rPr>
          <w:rFonts w:ascii="Arial" w:hAnsi="Arial" w:eastAsia="Calibri" w:cs="Arial"/>
          <w:b/>
          <w:color w:val="000000" w:themeColor="text1"/>
          <w:sz w:val="22"/>
        </w:rPr>
      </w:pPr>
      <w:r w:rsidRPr="008D63C8">
        <w:rPr>
          <w:rFonts w:ascii="Arial" w:hAnsi="Arial" w:eastAsia="Calibri" w:cs="Arial"/>
          <w:b/>
          <w:color w:val="000000" w:themeColor="text1"/>
          <w:sz w:val="22"/>
        </w:rPr>
        <w:lastRenderedPageBreak/>
        <w:t xml:space="preserve">Problemas planteados </w:t>
      </w:r>
    </w:p>
    <w:p w:rsidRPr="00781B93" w:rsidR="004A34D2" w:rsidP="00647CE7" w:rsidRDefault="004A34D2" w14:paraId="6AEC0FC7" w14:textId="77777777">
      <w:pPr>
        <w:tabs>
          <w:tab w:val="left" w:pos="426"/>
        </w:tabs>
        <w:jc w:val="both"/>
        <w:rPr>
          <w:rFonts w:ascii="Arial" w:hAnsi="Arial" w:eastAsia="Calibri" w:cs="Arial"/>
          <w:b/>
          <w:color w:val="000000" w:themeColor="text1"/>
          <w:sz w:val="16"/>
          <w:szCs w:val="16"/>
        </w:rPr>
      </w:pPr>
    </w:p>
    <w:p w:rsidRPr="008D63C8" w:rsidR="00FD6E82" w:rsidP="00647CE7" w:rsidRDefault="004A34D2" w14:paraId="0C8866C3" w14:textId="37D8A2C1">
      <w:pPr>
        <w:spacing w:line="276" w:lineRule="auto"/>
        <w:jc w:val="both"/>
        <w:rPr>
          <w:rFonts w:ascii="Arial" w:hAnsi="Arial" w:cs="Arial"/>
          <w:color w:val="000000" w:themeColor="text1"/>
          <w:sz w:val="22"/>
        </w:rPr>
      </w:pPr>
      <w:r w:rsidRPr="008D63C8">
        <w:rPr>
          <w:rFonts w:ascii="Arial" w:hAnsi="Arial" w:eastAsia="Calibri" w:cs="Arial"/>
          <w:color w:val="000000" w:themeColor="text1"/>
          <w:sz w:val="22"/>
        </w:rPr>
        <w:t>Usted realiz</w:t>
      </w:r>
      <w:r w:rsidRPr="008D63C8" w:rsidR="00FD6E82">
        <w:rPr>
          <w:rFonts w:ascii="Arial" w:hAnsi="Arial" w:eastAsia="Calibri" w:cs="Arial"/>
          <w:color w:val="000000" w:themeColor="text1"/>
          <w:sz w:val="22"/>
        </w:rPr>
        <w:t>ó</w:t>
      </w:r>
      <w:r w:rsidRPr="008D63C8">
        <w:rPr>
          <w:rFonts w:ascii="Arial" w:hAnsi="Arial" w:eastAsia="Calibri" w:cs="Arial"/>
          <w:color w:val="000000" w:themeColor="text1"/>
          <w:sz w:val="22"/>
        </w:rPr>
        <w:t xml:space="preserve"> la siguiente pregunta: i) </w:t>
      </w:r>
      <w:r w:rsidRPr="008D63C8" w:rsidR="00D862D6">
        <w:rPr>
          <w:rFonts w:ascii="Arial" w:hAnsi="Arial" w:eastAsia="Calibri" w:cs="Arial"/>
          <w:color w:val="000000" w:themeColor="text1"/>
          <w:sz w:val="22"/>
        </w:rPr>
        <w:t>«</w:t>
      </w:r>
      <w:r w:rsidRPr="008D63C8" w:rsidR="009A6A7A">
        <w:rPr>
          <w:rFonts w:ascii="Arial" w:hAnsi="Arial" w:eastAsia="Calibri" w:cs="Arial"/>
          <w:color w:val="000000" w:themeColor="text1"/>
          <w:sz w:val="22"/>
        </w:rPr>
        <w:t>[¿]</w:t>
      </w:r>
      <w:r w:rsidRPr="008D63C8" w:rsidR="00FD6E82">
        <w:rPr>
          <w:rFonts w:ascii="Arial" w:hAnsi="Arial" w:cs="Arial"/>
          <w:color w:val="000000" w:themeColor="text1"/>
          <w:sz w:val="22"/>
        </w:rPr>
        <w:t xml:space="preserve">Quiero saber si se puede adjudicar un contrato a un oferente que no </w:t>
      </w:r>
      <w:proofErr w:type="spellStart"/>
      <w:r w:rsidRPr="008D63C8" w:rsidR="00FD6E82">
        <w:rPr>
          <w:rFonts w:ascii="Arial" w:hAnsi="Arial" w:cs="Arial"/>
          <w:color w:val="000000" w:themeColor="text1"/>
          <w:sz w:val="22"/>
        </w:rPr>
        <w:t>este</w:t>
      </w:r>
      <w:proofErr w:type="spellEnd"/>
      <w:r w:rsidRPr="008D63C8" w:rsidR="00FD6E82">
        <w:rPr>
          <w:rFonts w:ascii="Arial" w:hAnsi="Arial" w:cs="Arial"/>
          <w:color w:val="000000" w:themeColor="text1"/>
          <w:sz w:val="22"/>
        </w:rPr>
        <w:t xml:space="preserve"> (sic) inscrito en un código del RUP, pero que si (sic) este (sic) inscrito en el resto de </w:t>
      </w:r>
      <w:proofErr w:type="gramStart"/>
      <w:r w:rsidRPr="008D63C8" w:rsidR="00FD6E82">
        <w:rPr>
          <w:rFonts w:ascii="Arial" w:hAnsi="Arial" w:cs="Arial"/>
          <w:color w:val="000000" w:themeColor="text1"/>
          <w:sz w:val="22"/>
        </w:rPr>
        <w:t>códigos</w:t>
      </w:r>
      <w:proofErr w:type="gramEnd"/>
      <w:r w:rsidRPr="008D63C8" w:rsidR="00FD6E82">
        <w:rPr>
          <w:rFonts w:ascii="Arial" w:hAnsi="Arial" w:cs="Arial"/>
          <w:color w:val="000000" w:themeColor="text1"/>
          <w:sz w:val="22"/>
        </w:rPr>
        <w:t xml:space="preserve"> que se piden en el pliego de condiciones</w:t>
      </w:r>
      <w:r w:rsidRPr="008D63C8" w:rsidR="009A6A7A">
        <w:rPr>
          <w:rFonts w:ascii="Arial" w:hAnsi="Arial" w:cs="Arial"/>
          <w:color w:val="000000" w:themeColor="text1"/>
          <w:sz w:val="22"/>
        </w:rPr>
        <w:t>?</w:t>
      </w:r>
      <w:r w:rsidRPr="008D63C8" w:rsidR="00D862D6">
        <w:rPr>
          <w:rFonts w:ascii="Arial" w:hAnsi="Arial" w:eastAsia="Calibri" w:cs="Arial"/>
          <w:color w:val="000000" w:themeColor="text1"/>
          <w:sz w:val="22"/>
        </w:rPr>
        <w:t>»</w:t>
      </w:r>
      <w:r w:rsidRPr="008D63C8" w:rsidR="00FD6E82">
        <w:rPr>
          <w:rFonts w:ascii="Arial" w:hAnsi="Arial" w:cs="Arial"/>
          <w:color w:val="000000" w:themeColor="text1"/>
          <w:sz w:val="22"/>
        </w:rPr>
        <w:t xml:space="preserve">. </w:t>
      </w:r>
    </w:p>
    <w:p w:rsidRPr="00781B93" w:rsidR="004A34D2" w:rsidP="00C46D73" w:rsidRDefault="004A34D2" w14:paraId="656DBF0C" w14:textId="77777777">
      <w:pPr>
        <w:tabs>
          <w:tab w:val="left" w:pos="426"/>
        </w:tabs>
        <w:jc w:val="both"/>
        <w:rPr>
          <w:rFonts w:ascii="Arial" w:hAnsi="Arial" w:eastAsia="Calibri" w:cs="Arial"/>
          <w:color w:val="000000" w:themeColor="text1"/>
          <w:sz w:val="18"/>
          <w:szCs w:val="18"/>
        </w:rPr>
      </w:pPr>
    </w:p>
    <w:p w:rsidRPr="008D63C8" w:rsidR="004A34D2" w:rsidP="00C46D73" w:rsidRDefault="004A34D2" w14:paraId="234C2DF0" w14:textId="77777777">
      <w:pPr>
        <w:pStyle w:val="Prrafodelista"/>
        <w:numPr>
          <w:ilvl w:val="0"/>
          <w:numId w:val="6"/>
        </w:numPr>
        <w:tabs>
          <w:tab w:val="left" w:pos="426"/>
        </w:tabs>
        <w:ind w:left="284" w:hanging="284"/>
        <w:jc w:val="both"/>
        <w:rPr>
          <w:rFonts w:ascii="Arial" w:hAnsi="Arial" w:eastAsia="Calibri" w:cs="Arial"/>
          <w:b/>
          <w:color w:val="000000" w:themeColor="text1"/>
          <w:sz w:val="22"/>
        </w:rPr>
      </w:pPr>
      <w:r w:rsidRPr="008D63C8">
        <w:rPr>
          <w:rFonts w:ascii="Arial" w:hAnsi="Arial" w:eastAsia="Calibri" w:cs="Arial"/>
          <w:b/>
          <w:color w:val="000000" w:themeColor="text1"/>
          <w:sz w:val="22"/>
        </w:rPr>
        <w:t>Consideraciones</w:t>
      </w:r>
    </w:p>
    <w:p w:rsidRPr="00781B93" w:rsidR="006D6823" w:rsidP="00C46D73" w:rsidRDefault="006D6823" w14:paraId="2CE10F28" w14:textId="77777777">
      <w:pPr>
        <w:pStyle w:val="Sinespaciado"/>
        <w:jc w:val="both"/>
        <w:rPr>
          <w:rFonts w:ascii="Arial" w:hAnsi="Arial" w:cs="Arial"/>
          <w:iCs/>
          <w:color w:val="000000" w:themeColor="text1"/>
          <w:sz w:val="18"/>
          <w:szCs w:val="18"/>
        </w:rPr>
      </w:pPr>
    </w:p>
    <w:p w:rsidRPr="008D63C8" w:rsidR="006D6823" w:rsidP="00647CE7" w:rsidRDefault="006D6823" w14:paraId="568180E1" w14:textId="1E4F6B28">
      <w:pPr>
        <w:pStyle w:val="Sinespaciado"/>
        <w:spacing w:line="276" w:lineRule="auto"/>
        <w:jc w:val="both"/>
        <w:rPr>
          <w:rFonts w:ascii="Arial" w:hAnsi="Arial" w:cs="Arial"/>
          <w:iCs/>
          <w:color w:val="000000" w:themeColor="text1"/>
          <w:sz w:val="22"/>
        </w:rPr>
      </w:pPr>
      <w:r w:rsidRPr="008D63C8">
        <w:rPr>
          <w:rFonts w:ascii="Arial" w:hAnsi="Arial" w:cs="Arial"/>
          <w:iCs/>
          <w:color w:val="000000" w:themeColor="text1"/>
          <w:sz w:val="22"/>
        </w:rPr>
        <w:t xml:space="preserve">Antes de responder la pregunta formulada, </w:t>
      </w:r>
      <w:r w:rsidRPr="008D63C8" w:rsidR="00647CE7">
        <w:rPr>
          <w:rFonts w:ascii="Arial" w:hAnsi="Arial" w:cs="Arial"/>
          <w:iCs/>
          <w:color w:val="000000" w:themeColor="text1"/>
          <w:sz w:val="22"/>
        </w:rPr>
        <w:t>es procedente</w:t>
      </w:r>
      <w:r w:rsidRPr="008D63C8">
        <w:rPr>
          <w:rFonts w:ascii="Arial" w:hAnsi="Arial" w:cs="Arial"/>
          <w:iCs/>
          <w:color w:val="000000" w:themeColor="text1"/>
          <w:sz w:val="22"/>
        </w:rPr>
        <w:t xml:space="preserve"> hacer algunas reflexiones en relación con el Registro Único de Proponentes </w:t>
      </w:r>
      <w:r w:rsidRPr="008D63C8" w:rsidR="009A6A7A">
        <w:rPr>
          <w:rFonts w:ascii="Arial" w:hAnsi="Arial" w:cs="Arial"/>
          <w:iCs/>
          <w:color w:val="000000" w:themeColor="text1"/>
          <w:sz w:val="22"/>
        </w:rPr>
        <w:t>―</w:t>
      </w:r>
      <w:r w:rsidRPr="008D63C8">
        <w:rPr>
          <w:rFonts w:ascii="Arial" w:hAnsi="Arial" w:cs="Arial"/>
          <w:iCs/>
          <w:color w:val="000000" w:themeColor="text1"/>
          <w:sz w:val="22"/>
        </w:rPr>
        <w:t>en adelante también RUP</w:t>
      </w:r>
      <w:r w:rsidRPr="008D63C8" w:rsidR="009A6A7A">
        <w:rPr>
          <w:rFonts w:ascii="Arial" w:hAnsi="Arial" w:cs="Arial"/>
          <w:iCs/>
          <w:color w:val="000000" w:themeColor="text1"/>
          <w:sz w:val="22"/>
        </w:rPr>
        <w:t>―</w:t>
      </w:r>
      <w:r w:rsidRPr="008D63C8">
        <w:rPr>
          <w:rFonts w:ascii="Arial" w:hAnsi="Arial" w:cs="Arial"/>
          <w:iCs/>
          <w:color w:val="000000" w:themeColor="text1"/>
          <w:sz w:val="22"/>
        </w:rPr>
        <w:t>.</w:t>
      </w:r>
      <w:r w:rsidRPr="008D63C8" w:rsidR="00C46D73">
        <w:rPr>
          <w:rFonts w:ascii="Arial" w:hAnsi="Arial" w:cs="Arial"/>
          <w:iCs/>
          <w:color w:val="000000" w:themeColor="text1"/>
          <w:sz w:val="22"/>
        </w:rPr>
        <w:t xml:space="preserve"> Algunas problemáticas relacionadas con este documento </w:t>
      </w:r>
      <w:r w:rsidRPr="008D63C8" w:rsidR="00647CE7">
        <w:rPr>
          <w:rFonts w:ascii="Arial" w:hAnsi="Arial" w:cs="Arial"/>
          <w:iCs/>
          <w:color w:val="000000" w:themeColor="text1"/>
          <w:sz w:val="22"/>
        </w:rPr>
        <w:t>fueron</w:t>
      </w:r>
      <w:r w:rsidRPr="008D63C8" w:rsidR="00C46D73">
        <w:rPr>
          <w:rFonts w:ascii="Arial" w:hAnsi="Arial" w:cs="Arial"/>
          <w:iCs/>
          <w:color w:val="000000" w:themeColor="text1"/>
          <w:sz w:val="22"/>
        </w:rPr>
        <w:t xml:space="preserve"> desarrolladas por esta </w:t>
      </w:r>
      <w:r w:rsidRPr="008D63C8" w:rsidR="00647CE7">
        <w:rPr>
          <w:rFonts w:ascii="Arial" w:hAnsi="Arial" w:cs="Arial"/>
          <w:iCs/>
          <w:color w:val="000000" w:themeColor="text1"/>
          <w:sz w:val="22"/>
        </w:rPr>
        <w:t>S</w:t>
      </w:r>
      <w:r w:rsidRPr="008D63C8" w:rsidR="00C46D73">
        <w:rPr>
          <w:rFonts w:ascii="Arial" w:hAnsi="Arial" w:cs="Arial"/>
          <w:iCs/>
          <w:color w:val="000000" w:themeColor="text1"/>
          <w:sz w:val="22"/>
        </w:rPr>
        <w:t xml:space="preserve">ubdirección en los siguientes conceptos: </w:t>
      </w:r>
      <w:r w:rsidRPr="008D63C8" w:rsidR="00C46D73">
        <w:rPr>
          <w:rFonts w:ascii="Arial" w:hAnsi="Arial" w:eastAsia="Calibri" w:cs="Arial"/>
          <w:color w:val="000000" w:themeColor="text1"/>
          <w:sz w:val="22"/>
        </w:rPr>
        <w:t xml:space="preserve">4201713000001182 del 24 de marzo de 2017; 4201814000002165 del 23 de abril de 2017; 4201713000001647 del 27 de abril de 2017; 4201711000001879 del 11 de mayo de 2017; 4201814000002917 del 11 de mayo de 2018; 4201714000002097 del 24 de mayo de 2017; 4201814000002927 del 11 de abril de 2018; 4201813000003018 del 11 de mayo de 2018; ; 4201814000004174 del 18 de mayo de 2018; 4201814000004014 del 20 de junio de 2018; 4201813000004073 del 21 de junio de 2018; 4201912000003350 del 4 de julio de 2019; 4201912000007418 del 11 de diciembre de 2019; y en el C―005 del 14 de febrero de 2020. </w:t>
      </w:r>
    </w:p>
    <w:p w:rsidRPr="008D63C8" w:rsidR="00622D34" w:rsidP="00647CE7" w:rsidRDefault="00C46D73" w14:paraId="26323F6C" w14:textId="6A9C6569">
      <w:pPr>
        <w:pStyle w:val="Sinespaciado"/>
        <w:jc w:val="both"/>
        <w:rPr>
          <w:rFonts w:ascii="Arial" w:hAnsi="Arial" w:cs="Arial"/>
          <w:iCs/>
          <w:color w:val="000000" w:themeColor="text1"/>
          <w:sz w:val="22"/>
          <w:lang w:val="es-ES"/>
        </w:rPr>
      </w:pPr>
      <w:r w:rsidRPr="008D63C8">
        <w:rPr>
          <w:rFonts w:ascii="Arial" w:hAnsi="Arial" w:cs="Arial"/>
          <w:iCs/>
          <w:color w:val="000000" w:themeColor="text1"/>
          <w:sz w:val="22"/>
        </w:rPr>
        <w:tab/>
      </w:r>
    </w:p>
    <w:p w:rsidRPr="008D63C8" w:rsidR="006D6823" w:rsidP="00265160" w:rsidRDefault="00265160" w14:paraId="6FAC5F4D" w14:textId="6AB69BFE">
      <w:pPr>
        <w:pStyle w:val="NormalWeb"/>
        <w:spacing w:before="0" w:beforeAutospacing="0" w:after="0" w:afterAutospacing="0"/>
        <w:jc w:val="both"/>
        <w:rPr>
          <w:rFonts w:ascii="Arial" w:hAnsi="Arial" w:cs="Arial" w:eastAsiaTheme="minorHAnsi"/>
          <w:b/>
          <w:iCs/>
          <w:color w:val="000000" w:themeColor="text1"/>
          <w:sz w:val="22"/>
          <w:szCs w:val="22"/>
          <w:lang w:val="es-ES" w:eastAsia="en-US"/>
        </w:rPr>
      </w:pPr>
      <w:r w:rsidRPr="008D63C8">
        <w:rPr>
          <w:rFonts w:ascii="Arial" w:hAnsi="Arial" w:cs="Arial" w:eastAsiaTheme="minorHAnsi"/>
          <w:b/>
          <w:iCs/>
          <w:color w:val="000000" w:themeColor="text1"/>
          <w:sz w:val="22"/>
          <w:szCs w:val="22"/>
          <w:lang w:val="es-ES" w:eastAsia="en-US"/>
        </w:rPr>
        <w:t xml:space="preserve">2.1. </w:t>
      </w:r>
      <w:r w:rsidRPr="008D63C8" w:rsidR="006D6823">
        <w:rPr>
          <w:rFonts w:ascii="Arial" w:hAnsi="Arial" w:cs="Arial" w:eastAsiaTheme="minorHAnsi"/>
          <w:b/>
          <w:iCs/>
          <w:color w:val="000000" w:themeColor="text1"/>
          <w:sz w:val="22"/>
          <w:szCs w:val="22"/>
          <w:lang w:val="es-ES" w:eastAsia="en-US"/>
        </w:rPr>
        <w:t>Registro Único de Proponentes</w:t>
      </w:r>
    </w:p>
    <w:p w:rsidRPr="00781B93" w:rsidR="006D6823" w:rsidP="00C46D73" w:rsidRDefault="006D6823" w14:paraId="42D0F9EB" w14:textId="4D95CEC6">
      <w:pPr>
        <w:pStyle w:val="NormalWeb"/>
        <w:spacing w:before="0" w:beforeAutospacing="0" w:after="0" w:afterAutospacing="0"/>
        <w:jc w:val="both"/>
        <w:rPr>
          <w:rFonts w:ascii="Arial" w:hAnsi="Arial" w:cs="Arial" w:eastAsiaTheme="minorHAnsi"/>
          <w:b/>
          <w:iCs/>
          <w:color w:val="000000" w:themeColor="text1"/>
          <w:sz w:val="18"/>
          <w:szCs w:val="18"/>
          <w:lang w:val="es-ES" w:eastAsia="en-US"/>
        </w:rPr>
      </w:pPr>
    </w:p>
    <w:p w:rsidRPr="008D63C8" w:rsidR="001C2A09" w:rsidP="001C2A09" w:rsidRDefault="001C2A09" w14:paraId="24031519" w14:textId="08AEB720">
      <w:pPr>
        <w:spacing w:after="120" w:line="276" w:lineRule="auto"/>
        <w:jc w:val="both"/>
        <w:rPr>
          <w:rFonts w:ascii="Arial" w:hAnsi="Arial" w:cs="Arial"/>
          <w:color w:val="000000" w:themeColor="text1"/>
          <w:sz w:val="21"/>
          <w:szCs w:val="21"/>
          <w:lang w:val="es-ES"/>
        </w:rPr>
      </w:pPr>
      <w:r w:rsidRPr="008D63C8">
        <w:rPr>
          <w:rFonts w:ascii="Arial" w:hAnsi="Arial" w:cs="Arial"/>
          <w:color w:val="000000" w:themeColor="text1"/>
          <w:sz w:val="22"/>
          <w:lang w:val="es-ES"/>
        </w:rPr>
        <w:t xml:space="preserve">El Registro Único de Proponentes es el documento donde consta la información relacionada con las personas naturales y jurídicas, que tiene por objeto consolidar la información </w:t>
      </w:r>
      <w:r w:rsidRPr="008D63C8" w:rsidR="00877591">
        <w:rPr>
          <w:rFonts w:ascii="Arial" w:hAnsi="Arial" w:cs="Arial"/>
          <w:color w:val="000000" w:themeColor="text1"/>
          <w:sz w:val="22"/>
          <w:lang w:val="es-ES"/>
        </w:rPr>
        <w:t>de</w:t>
      </w:r>
      <w:r w:rsidRPr="008D63C8">
        <w:rPr>
          <w:rFonts w:ascii="Arial" w:hAnsi="Arial" w:cs="Arial"/>
          <w:color w:val="000000" w:themeColor="text1"/>
          <w:sz w:val="22"/>
          <w:lang w:val="es-ES"/>
        </w:rPr>
        <w:t xml:space="preserve"> la capacidad jurídica, técnica, financiera y organizacional de los proponentes, con el fin que participen en los procedimientos de selección realizados por las entidades estatales, facilitando la revisión de los datos contenidos en el registro</w:t>
      </w:r>
      <w:r w:rsidRPr="008D63C8" w:rsidR="00877591">
        <w:rPr>
          <w:rFonts w:ascii="Arial" w:hAnsi="Arial" w:cs="Arial"/>
          <w:color w:val="000000" w:themeColor="text1"/>
          <w:sz w:val="22"/>
          <w:lang w:val="es-ES"/>
        </w:rPr>
        <w:t>, de conformidad con las exigencias señaladas en los pliegos de condiciones.</w:t>
      </w:r>
      <w:r w:rsidRPr="008D63C8">
        <w:rPr>
          <w:rFonts w:ascii="Arial" w:hAnsi="Arial" w:cs="Arial"/>
          <w:color w:val="000000" w:themeColor="text1"/>
          <w:sz w:val="22"/>
          <w:lang w:val="es-ES"/>
        </w:rPr>
        <w:t xml:space="preserve"> </w:t>
      </w:r>
    </w:p>
    <w:p w:rsidRPr="008D63C8" w:rsidR="001C2A09" w:rsidP="001C2A09" w:rsidRDefault="001C2A09" w14:paraId="254D350D" w14:textId="50187D49">
      <w:pPr>
        <w:spacing w:after="120" w:line="276" w:lineRule="auto"/>
        <w:ind w:firstLine="708"/>
        <w:jc w:val="both"/>
        <w:rPr>
          <w:rFonts w:ascii="Arial" w:hAnsi="Arial" w:cs="Arial"/>
          <w:color w:val="000000" w:themeColor="text1"/>
          <w:sz w:val="22"/>
          <w:lang w:val="es-ES"/>
        </w:rPr>
      </w:pPr>
      <w:r w:rsidRPr="008D63C8">
        <w:rPr>
          <w:rFonts w:ascii="Arial" w:hAnsi="Arial" w:cs="Arial"/>
          <w:color w:val="000000" w:themeColor="text1"/>
          <w:sz w:val="22"/>
          <w:lang w:val="es-ES"/>
        </w:rPr>
        <w:t xml:space="preserve">La Ley 1150 de 2007 </w:t>
      </w:r>
      <w:r w:rsidRPr="008D63C8" w:rsidR="00AF0B66">
        <w:rPr>
          <w:rFonts w:ascii="Arial" w:hAnsi="Arial" w:cs="Arial"/>
          <w:color w:val="000000" w:themeColor="text1"/>
          <w:sz w:val="22"/>
          <w:lang w:val="es-ES"/>
        </w:rPr>
        <w:t>―</w:t>
      </w:r>
      <w:r w:rsidRPr="008D63C8">
        <w:rPr>
          <w:rFonts w:ascii="Arial" w:hAnsi="Arial" w:cs="Arial"/>
          <w:color w:val="000000" w:themeColor="text1"/>
          <w:sz w:val="22"/>
          <w:lang w:val="es-ES"/>
        </w:rPr>
        <w:t>numeral 6.1 del artículo 6</w:t>
      </w:r>
      <w:r w:rsidRPr="008D63C8" w:rsidR="00AF0B66">
        <w:rPr>
          <w:rFonts w:ascii="Arial" w:hAnsi="Arial" w:cs="Arial"/>
          <w:color w:val="000000" w:themeColor="text1"/>
          <w:sz w:val="22"/>
          <w:lang w:val="es-ES"/>
        </w:rPr>
        <w:t>―</w:t>
      </w:r>
      <w:r w:rsidRPr="008D63C8">
        <w:rPr>
          <w:rFonts w:ascii="Arial" w:hAnsi="Arial" w:cs="Arial"/>
          <w:color w:val="000000" w:themeColor="text1"/>
          <w:sz w:val="22"/>
          <w:lang w:val="es-ES"/>
        </w:rPr>
        <w:t>, al determinar las características aplicables al RUP, cualifica la información plasmada en él, al establecer que constituye plena prueba de lo que contiene</w:t>
      </w:r>
      <w:r w:rsidRPr="008D63C8">
        <w:rPr>
          <w:rStyle w:val="Refdenotaalpie"/>
          <w:rFonts w:ascii="Arial" w:hAnsi="Arial" w:cs="Arial"/>
          <w:color w:val="000000" w:themeColor="text1"/>
          <w:sz w:val="22"/>
          <w:lang w:val="es-ES"/>
        </w:rPr>
        <w:footnoteReference w:id="1"/>
      </w:r>
      <w:r w:rsidRPr="008D63C8">
        <w:rPr>
          <w:rFonts w:ascii="Arial" w:hAnsi="Arial" w:cs="Arial"/>
          <w:color w:val="000000" w:themeColor="text1"/>
          <w:sz w:val="22"/>
          <w:lang w:val="es-ES"/>
        </w:rPr>
        <w:t xml:space="preserve">. A su vez, el numeral 1 del artículo 5 de la misma ley, al establecer los criterios que deben tener en cuenta las entidades estatales para garantizar la selección objetiva, determina que las </w:t>
      </w:r>
      <w:r w:rsidRPr="008D63C8" w:rsidR="0095613A">
        <w:rPr>
          <w:rFonts w:ascii="Arial" w:hAnsi="Arial" w:cs="Arial"/>
          <w:color w:val="000000" w:themeColor="text1"/>
          <w:sz w:val="22"/>
          <w:lang w:val="es-ES"/>
        </w:rPr>
        <w:t>c</w:t>
      </w:r>
      <w:r w:rsidRPr="008D63C8">
        <w:rPr>
          <w:rFonts w:ascii="Arial" w:hAnsi="Arial" w:cs="Arial"/>
          <w:color w:val="000000" w:themeColor="text1"/>
          <w:sz w:val="22"/>
          <w:lang w:val="es-ES"/>
        </w:rPr>
        <w:t xml:space="preserve">ámaras de </w:t>
      </w:r>
      <w:r w:rsidRPr="008D63C8" w:rsidR="0095613A">
        <w:rPr>
          <w:rFonts w:ascii="Arial" w:hAnsi="Arial" w:cs="Arial"/>
          <w:color w:val="000000" w:themeColor="text1"/>
          <w:sz w:val="22"/>
          <w:lang w:val="es-ES"/>
        </w:rPr>
        <w:t>c</w:t>
      </w:r>
      <w:r w:rsidRPr="008D63C8">
        <w:rPr>
          <w:rFonts w:ascii="Arial" w:hAnsi="Arial" w:cs="Arial"/>
          <w:color w:val="000000" w:themeColor="text1"/>
          <w:sz w:val="22"/>
          <w:lang w:val="es-ES"/>
        </w:rPr>
        <w:t xml:space="preserve">omercio realizarán la verificación de la información suministrada por las personas naturales o jurídicas para </w:t>
      </w:r>
      <w:r w:rsidRPr="008D63C8">
        <w:rPr>
          <w:rFonts w:ascii="Arial" w:hAnsi="Arial" w:cs="Arial"/>
          <w:color w:val="000000" w:themeColor="text1"/>
          <w:sz w:val="22"/>
          <w:lang w:val="es-ES"/>
        </w:rPr>
        <w:lastRenderedPageBreak/>
        <w:t>su inscripción en el registro único de proponentes, ya que esta será tenida en cuenta por las entidades en los procedimientos de selección en los que es exigible el RUP</w:t>
      </w:r>
      <w:r w:rsidRPr="008D63C8">
        <w:rPr>
          <w:rStyle w:val="Refdenotaalpie"/>
          <w:rFonts w:ascii="Arial" w:hAnsi="Arial" w:cs="Arial"/>
          <w:color w:val="000000" w:themeColor="text1"/>
          <w:sz w:val="22"/>
          <w:lang w:val="es-ES"/>
        </w:rPr>
        <w:footnoteReference w:id="2"/>
      </w:r>
      <w:r w:rsidRPr="008D63C8">
        <w:rPr>
          <w:rFonts w:ascii="Arial" w:hAnsi="Arial" w:cs="Arial"/>
          <w:color w:val="000000" w:themeColor="text1"/>
          <w:sz w:val="22"/>
          <w:lang w:val="es-ES"/>
        </w:rPr>
        <w:t>.</w:t>
      </w:r>
    </w:p>
    <w:p w:rsidRPr="008D63C8" w:rsidR="001C2A09" w:rsidP="001C2A09" w:rsidRDefault="001C2A09" w14:paraId="1DF90CD1" w14:textId="77777777">
      <w:pPr>
        <w:spacing w:after="120" w:line="276" w:lineRule="auto"/>
        <w:ind w:firstLine="708"/>
        <w:jc w:val="both"/>
        <w:rPr>
          <w:rFonts w:ascii="Arial" w:hAnsi="Arial" w:cs="Arial"/>
          <w:color w:val="000000" w:themeColor="text1"/>
          <w:sz w:val="22"/>
          <w:lang w:val="es-ES"/>
        </w:rPr>
      </w:pPr>
      <w:r w:rsidRPr="008D63C8">
        <w:rPr>
          <w:rFonts w:ascii="Arial" w:hAnsi="Arial" w:cs="Arial"/>
          <w:color w:val="000000" w:themeColor="text1"/>
          <w:sz w:val="22"/>
          <w:lang w:val="es-ES"/>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p>
    <w:p w:rsidRPr="008D63C8" w:rsidR="001C2A09" w:rsidP="001C2A09" w:rsidRDefault="001C2A09" w14:paraId="766D6046" w14:textId="77777777">
      <w:pPr>
        <w:spacing w:after="120" w:line="276" w:lineRule="auto"/>
        <w:ind w:firstLine="708"/>
        <w:jc w:val="both"/>
        <w:rPr>
          <w:rFonts w:ascii="Arial" w:hAnsi="Arial" w:cs="Arial"/>
          <w:color w:val="000000" w:themeColor="text1"/>
          <w:sz w:val="22"/>
          <w:lang w:val="es-ES"/>
        </w:rPr>
      </w:pPr>
      <w:r w:rsidRPr="008D63C8">
        <w:rPr>
          <w:rFonts w:ascii="Arial" w:hAnsi="Arial" w:cs="Arial"/>
          <w:color w:val="000000" w:themeColor="text1"/>
          <w:sz w:val="22"/>
          <w:lang w:val="es-ES"/>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8D63C8">
        <w:rPr>
          <w:rStyle w:val="Refdenotaalpie"/>
          <w:rFonts w:ascii="Arial" w:hAnsi="Arial" w:cs="Arial"/>
          <w:color w:val="000000" w:themeColor="text1"/>
          <w:sz w:val="22"/>
          <w:lang w:val="es-ES"/>
        </w:rPr>
        <w:footnoteReference w:id="3"/>
      </w:r>
      <w:r w:rsidRPr="008D63C8">
        <w:rPr>
          <w:rFonts w:ascii="Arial" w:hAnsi="Arial" w:cs="Arial"/>
          <w:color w:val="000000" w:themeColor="text1"/>
          <w:sz w:val="22"/>
          <w:lang w:val="es-ES"/>
        </w:rPr>
        <w:t>.</w:t>
      </w:r>
    </w:p>
    <w:p w:rsidR="00781B93" w:rsidP="001C2A09" w:rsidRDefault="001C2A09" w14:paraId="2BF3A9F3" w14:textId="77777777">
      <w:pPr>
        <w:spacing w:after="120" w:line="276" w:lineRule="auto"/>
        <w:ind w:firstLine="708"/>
        <w:jc w:val="both"/>
        <w:rPr>
          <w:rFonts w:ascii="Arial" w:hAnsi="Arial" w:cs="Arial"/>
          <w:color w:val="000000" w:themeColor="text1"/>
          <w:sz w:val="22"/>
          <w:lang w:val="es-ES"/>
        </w:rPr>
      </w:pPr>
      <w:r w:rsidRPr="008D63C8">
        <w:rPr>
          <w:rFonts w:ascii="Arial" w:hAnsi="Arial" w:cs="Arial"/>
          <w:color w:val="000000" w:themeColor="text1"/>
          <w:sz w:val="22"/>
          <w:lang w:val="es-ES"/>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8D63C8">
        <w:rPr>
          <w:rStyle w:val="Refdenotaalpie"/>
          <w:rFonts w:ascii="Arial" w:hAnsi="Arial" w:cs="Arial"/>
          <w:color w:val="000000" w:themeColor="text1"/>
          <w:sz w:val="22"/>
          <w:lang w:val="es-ES"/>
        </w:rPr>
        <w:footnoteReference w:id="4"/>
      </w:r>
      <w:r w:rsidRPr="008D63C8">
        <w:rPr>
          <w:rFonts w:ascii="Arial" w:hAnsi="Arial" w:cs="Arial"/>
          <w:color w:val="000000" w:themeColor="text1"/>
          <w:sz w:val="22"/>
          <w:lang w:val="es-ES"/>
        </w:rPr>
        <w:t>:</w:t>
      </w:r>
    </w:p>
    <w:p w:rsidRPr="008D63C8" w:rsidR="001C2A09" w:rsidP="001C2A09" w:rsidRDefault="001C2A09" w14:paraId="4B57DD76" w14:textId="6B11FBBE">
      <w:pPr>
        <w:spacing w:after="120" w:line="276" w:lineRule="auto"/>
        <w:ind w:firstLine="708"/>
        <w:jc w:val="both"/>
        <w:rPr>
          <w:rFonts w:ascii="Arial" w:hAnsi="Arial" w:cs="Arial"/>
          <w:color w:val="000000" w:themeColor="text1"/>
          <w:sz w:val="22"/>
          <w:lang w:val="es-ES"/>
        </w:rPr>
      </w:pPr>
      <w:r w:rsidRPr="008D63C8">
        <w:rPr>
          <w:rFonts w:ascii="Arial" w:hAnsi="Arial" w:cs="Arial"/>
          <w:color w:val="000000" w:themeColor="text1"/>
          <w:sz w:val="22"/>
          <w:lang w:val="es-ES"/>
        </w:rPr>
        <w:t>i) No se requiere el RUP respecto de los proponentes que pretenden celebrar los contratos enunciados en el inciso segundo del artículo 6 de la ley 1150, así como en los eventos de contratación directa.</w:t>
      </w:r>
    </w:p>
    <w:p w:rsidRPr="008D63C8" w:rsidR="001C2A09" w:rsidP="001C2A09" w:rsidRDefault="001C2A09" w14:paraId="04D7C772" w14:textId="77777777">
      <w:pPr>
        <w:spacing w:after="120" w:line="276" w:lineRule="auto"/>
        <w:ind w:firstLine="708"/>
        <w:jc w:val="both"/>
        <w:rPr>
          <w:rFonts w:ascii="Arial" w:hAnsi="Arial" w:cs="Arial"/>
          <w:color w:val="000000" w:themeColor="text1"/>
          <w:sz w:val="22"/>
          <w:lang w:val="es-ES"/>
        </w:rPr>
      </w:pPr>
      <w:proofErr w:type="spellStart"/>
      <w:r w:rsidRPr="008D63C8">
        <w:rPr>
          <w:rFonts w:ascii="Arial" w:hAnsi="Arial" w:cs="Arial"/>
          <w:color w:val="000000" w:themeColor="text1"/>
          <w:sz w:val="22"/>
          <w:lang w:val="es-ES"/>
        </w:rPr>
        <w:lastRenderedPageBreak/>
        <w:t>ii</w:t>
      </w:r>
      <w:proofErr w:type="spellEnd"/>
      <w:r w:rsidRPr="008D63C8">
        <w:rPr>
          <w:rFonts w:ascii="Arial" w:hAnsi="Arial" w:cs="Arial"/>
          <w:color w:val="000000" w:themeColor="text1"/>
          <w:sz w:val="22"/>
          <w:lang w:val="es-ES"/>
        </w:rPr>
        <w:t>) Tratándose de personas naturales extranjeras sin domicilio en el país o de personas jurídicas extranjeras que no tengan sucursal en Colombia, o en aquellos casos en que el procedimiento de selección haya utilizado sistemas de precalificación.</w:t>
      </w:r>
    </w:p>
    <w:p w:rsidRPr="008D63C8" w:rsidR="001C2A09" w:rsidP="00647CE7" w:rsidRDefault="001C2A09" w14:paraId="650B1024" w14:textId="1CFCC0AA">
      <w:pPr>
        <w:spacing w:line="276" w:lineRule="auto"/>
        <w:ind w:firstLine="708"/>
        <w:jc w:val="both"/>
        <w:rPr>
          <w:rFonts w:ascii="Arial" w:hAnsi="Arial" w:cs="Arial"/>
          <w:color w:val="000000" w:themeColor="text1"/>
          <w:sz w:val="22"/>
          <w:lang w:val="es-ES"/>
        </w:rPr>
      </w:pPr>
      <w:proofErr w:type="spellStart"/>
      <w:r w:rsidRPr="008D63C8">
        <w:rPr>
          <w:rFonts w:ascii="Arial" w:hAnsi="Arial" w:cs="Arial"/>
          <w:color w:val="000000" w:themeColor="text1"/>
          <w:sz w:val="22"/>
          <w:lang w:val="es-ES"/>
        </w:rPr>
        <w:t>iii</w:t>
      </w:r>
      <w:proofErr w:type="spellEnd"/>
      <w:r w:rsidRPr="008D63C8">
        <w:rPr>
          <w:rFonts w:ascii="Arial" w:hAnsi="Arial" w:cs="Arial"/>
          <w:color w:val="000000" w:themeColor="text1"/>
          <w:sz w:val="22"/>
          <w:lang w:val="es-ES"/>
        </w:rPr>
        <w:t>) Cuando por las características del objeto a contratar se requiera verificar requisitos del proponente adicionales a los contenidos en el RUP, caso donde puede exigirse el registro; solo que habrá información adicional que podrá verificar la entidad directamente.</w:t>
      </w:r>
    </w:p>
    <w:p w:rsidRPr="00781B93" w:rsidR="00265160" w:rsidP="00647CE7" w:rsidRDefault="00265160" w14:paraId="3007BFEB" w14:textId="77777777">
      <w:pPr>
        <w:pStyle w:val="NormalWeb"/>
        <w:spacing w:before="0" w:beforeAutospacing="0" w:after="0" w:afterAutospacing="0"/>
        <w:jc w:val="both"/>
        <w:rPr>
          <w:rFonts w:ascii="Arial" w:hAnsi="Arial" w:cs="Arial"/>
          <w:b/>
          <w:bCs/>
          <w:color w:val="000000" w:themeColor="text1"/>
          <w:sz w:val="18"/>
          <w:szCs w:val="18"/>
          <w:lang w:val="es-ES"/>
        </w:rPr>
      </w:pPr>
    </w:p>
    <w:p w:rsidRPr="008D63C8" w:rsidR="00265160" w:rsidP="00265160" w:rsidRDefault="00265160" w14:paraId="24E528E9" w14:textId="345A636D">
      <w:pPr>
        <w:jc w:val="both"/>
        <w:rPr>
          <w:rFonts w:ascii="Arial" w:hAnsi="Arial" w:cs="Arial"/>
          <w:b/>
          <w:bCs/>
          <w:color w:val="000000" w:themeColor="text1"/>
          <w:sz w:val="22"/>
          <w:lang w:val="es-ES"/>
        </w:rPr>
      </w:pPr>
      <w:r w:rsidRPr="008D63C8">
        <w:rPr>
          <w:rFonts w:ascii="Arial" w:hAnsi="Arial" w:cs="Arial"/>
          <w:b/>
          <w:bCs/>
          <w:color w:val="000000" w:themeColor="text1"/>
          <w:sz w:val="22"/>
          <w:lang w:val="es-ES"/>
        </w:rPr>
        <w:t>2.2. Contenido del RUP. Clasificación del proponente</w:t>
      </w:r>
    </w:p>
    <w:p w:rsidRPr="00781B93" w:rsidR="00265160" w:rsidP="00647CE7" w:rsidRDefault="00265160" w14:paraId="0AA52A43" w14:textId="77777777">
      <w:pPr>
        <w:jc w:val="both"/>
        <w:rPr>
          <w:rFonts w:ascii="Arial" w:hAnsi="Arial" w:cs="Arial"/>
          <w:b/>
          <w:bCs/>
          <w:color w:val="000000" w:themeColor="text1"/>
          <w:sz w:val="18"/>
          <w:szCs w:val="18"/>
          <w:lang w:val="es-ES"/>
        </w:rPr>
      </w:pPr>
    </w:p>
    <w:p w:rsidRPr="008D63C8" w:rsidR="001C2A09" w:rsidP="00647CE7" w:rsidRDefault="00265160" w14:paraId="747729F7" w14:textId="16597068">
      <w:pPr>
        <w:spacing w:line="276" w:lineRule="auto"/>
        <w:ind w:firstLine="708"/>
        <w:jc w:val="both"/>
        <w:rPr>
          <w:rFonts w:ascii="Arial" w:hAnsi="Arial" w:cs="Arial"/>
          <w:color w:val="000000" w:themeColor="text1"/>
          <w:sz w:val="22"/>
        </w:rPr>
      </w:pPr>
      <w:r w:rsidRPr="008D63C8">
        <w:rPr>
          <w:rFonts w:ascii="Arial" w:hAnsi="Arial" w:cs="Arial"/>
          <w:color w:val="000000" w:themeColor="text1"/>
          <w:sz w:val="22"/>
        </w:rPr>
        <w:t>E</w:t>
      </w:r>
      <w:r w:rsidRPr="008D63C8" w:rsidR="001C2A09">
        <w:rPr>
          <w:rFonts w:ascii="Arial" w:hAnsi="Arial" w:cs="Arial"/>
          <w:color w:val="000000" w:themeColor="text1"/>
          <w:sz w:val="22"/>
        </w:rPr>
        <w:t>l artículo 2.2.1.1.1.5.2</w:t>
      </w:r>
      <w:r w:rsidRPr="008D63C8" w:rsidR="00877591">
        <w:rPr>
          <w:rFonts w:ascii="Arial" w:hAnsi="Arial" w:cs="Arial"/>
          <w:color w:val="000000" w:themeColor="text1"/>
          <w:sz w:val="22"/>
        </w:rPr>
        <w:t>.</w:t>
      </w:r>
      <w:r w:rsidRPr="008D63C8" w:rsidR="001C2A09">
        <w:rPr>
          <w:rFonts w:ascii="Arial" w:hAnsi="Arial" w:cs="Arial"/>
          <w:color w:val="000000" w:themeColor="text1"/>
          <w:sz w:val="22"/>
        </w:rPr>
        <w:t xml:space="preserve">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rsidRPr="008D63C8" w:rsidR="00877591" w:rsidP="00877591" w:rsidRDefault="003D5E59" w14:paraId="21C85189" w14:textId="67BC5918">
      <w:pPr>
        <w:spacing w:before="120" w:after="120" w:line="276" w:lineRule="auto"/>
        <w:ind w:firstLine="708"/>
        <w:jc w:val="both"/>
        <w:rPr>
          <w:rFonts w:ascii="Arial" w:hAnsi="Arial" w:cs="Arial"/>
          <w:color w:val="000000" w:themeColor="text1"/>
          <w:sz w:val="22"/>
        </w:rPr>
      </w:pPr>
      <w:r w:rsidRPr="008D63C8">
        <w:rPr>
          <w:rFonts w:ascii="Arial" w:hAnsi="Arial" w:cs="Arial"/>
          <w:color w:val="000000" w:themeColor="text1"/>
          <w:sz w:val="22"/>
        </w:rPr>
        <w:t xml:space="preserve">En relación con los numerales 1.1. y 2.1. de dicho artículo, se exige a los interesados para la inscripción en el registro señalar los: </w:t>
      </w:r>
      <w:r w:rsidRPr="008D63C8" w:rsidR="00165FA9">
        <w:rPr>
          <w:rFonts w:ascii="Arial" w:hAnsi="Arial" w:cs="Arial"/>
          <w:color w:val="000000" w:themeColor="text1"/>
          <w:sz w:val="22"/>
        </w:rPr>
        <w:t>«</w:t>
      </w:r>
      <w:r w:rsidRPr="008D63C8">
        <w:rPr>
          <w:rFonts w:ascii="Arial" w:hAnsi="Arial" w:cs="Arial"/>
          <w:color w:val="000000" w:themeColor="text1"/>
          <w:sz w:val="22"/>
        </w:rPr>
        <w:t>Bienes, obras y servicios que ofrecerá a las Entidades Estatales, identificados con el Clasificador de Bienes y Servicios en el tercer nivel</w:t>
      </w:r>
      <w:r w:rsidRPr="008D63C8" w:rsidR="00165FA9">
        <w:rPr>
          <w:rFonts w:ascii="Arial" w:hAnsi="Arial" w:cs="Arial"/>
          <w:color w:val="000000" w:themeColor="text1"/>
          <w:sz w:val="22"/>
        </w:rPr>
        <w:t>»</w:t>
      </w:r>
      <w:r w:rsidRPr="008D63C8">
        <w:rPr>
          <w:rFonts w:ascii="Arial" w:hAnsi="Arial" w:cs="Arial"/>
          <w:color w:val="000000" w:themeColor="text1"/>
          <w:sz w:val="22"/>
        </w:rPr>
        <w:t>.</w:t>
      </w:r>
      <w:r w:rsidRPr="008D63C8" w:rsidR="00165FA9">
        <w:rPr>
          <w:rFonts w:ascii="Arial" w:hAnsi="Arial" w:cs="Arial"/>
          <w:color w:val="000000" w:themeColor="text1"/>
          <w:sz w:val="22"/>
        </w:rPr>
        <w:t xml:space="preserve"> Contenido que es diferente a lo exigido en los numerales 1.2. y 2.2</w:t>
      </w:r>
      <w:r w:rsidRPr="008D63C8" w:rsidR="00165FA9">
        <w:rPr>
          <w:rStyle w:val="Refdenotaalpie"/>
          <w:rFonts w:ascii="Arial" w:hAnsi="Arial" w:cs="Arial"/>
          <w:color w:val="000000" w:themeColor="text1"/>
          <w:sz w:val="22"/>
        </w:rPr>
        <w:footnoteReference w:id="5"/>
      </w:r>
      <w:r w:rsidRPr="008D63C8" w:rsidR="00165FA9">
        <w:rPr>
          <w:rFonts w:ascii="Arial" w:hAnsi="Arial" w:cs="Arial"/>
          <w:color w:val="000000" w:themeColor="text1"/>
          <w:sz w:val="22"/>
        </w:rPr>
        <w:t>.</w:t>
      </w:r>
      <w:r w:rsidRPr="008D63C8" w:rsidR="00E7313C">
        <w:rPr>
          <w:rFonts w:ascii="Arial" w:hAnsi="Arial" w:cs="Arial"/>
          <w:color w:val="000000" w:themeColor="text1"/>
          <w:sz w:val="22"/>
        </w:rPr>
        <w:t xml:space="preserve"> De conformidad con lo anterior, las cámaras de comercio al expedir el RUP de cada uno </w:t>
      </w:r>
      <w:r w:rsidRPr="008D63C8" w:rsidR="00E7313C">
        <w:rPr>
          <w:rFonts w:ascii="Arial" w:hAnsi="Arial" w:cs="Arial"/>
          <w:color w:val="000000" w:themeColor="text1"/>
          <w:sz w:val="22"/>
        </w:rPr>
        <w:lastRenderedPageBreak/>
        <w:t>de los inscritos, previo a señalar la experiencia de cada uno señala el listado al que se refieren los numerales 1.1. y 1.2.</w:t>
      </w:r>
    </w:p>
    <w:p w:rsidRPr="008D63C8" w:rsidR="006D6823" w:rsidP="00790690" w:rsidRDefault="00265160" w14:paraId="535FA003" w14:textId="11B42AE7">
      <w:pPr>
        <w:spacing w:before="120" w:after="120" w:line="276" w:lineRule="auto"/>
        <w:ind w:firstLine="708"/>
        <w:jc w:val="both"/>
        <w:rPr>
          <w:rFonts w:ascii="Arial" w:hAnsi="Arial" w:cs="Arial"/>
          <w:color w:val="000000" w:themeColor="text1"/>
          <w:sz w:val="22"/>
        </w:rPr>
      </w:pPr>
      <w:r w:rsidRPr="008D63C8">
        <w:rPr>
          <w:rFonts w:ascii="Arial" w:hAnsi="Arial" w:cs="Arial"/>
          <w:color w:val="000000" w:themeColor="text1"/>
          <w:sz w:val="22"/>
        </w:rPr>
        <w:t>D</w:t>
      </w:r>
      <w:r w:rsidRPr="008D63C8" w:rsidR="00E7313C">
        <w:rPr>
          <w:rFonts w:ascii="Arial" w:hAnsi="Arial" w:cs="Arial"/>
          <w:color w:val="000000" w:themeColor="text1"/>
          <w:sz w:val="22"/>
        </w:rPr>
        <w:t>ebe tenerse en cuenta que dicho listado no condiciona la capacidad jurídica de los proponentes</w:t>
      </w:r>
      <w:r w:rsidRPr="008D63C8" w:rsidR="00CF3D72">
        <w:rPr>
          <w:rFonts w:ascii="Arial" w:hAnsi="Arial" w:cs="Arial"/>
          <w:color w:val="000000" w:themeColor="text1"/>
          <w:sz w:val="22"/>
        </w:rPr>
        <w:t xml:space="preserve">, la cual encuentra sus límites en el objeto social del proponente, tratándose de las sociedades comerciales; de que no se esté incurso en casuales de inhabilidad o incompatibilidad; y de otras circunstancias que limitan la capacidad contractual de los proponentes en ciertos eventos. Sin embargo, el listado de los numerales estudiados no incide en limitar la capacidad contractual de los interesados en participar en los procedimientos de selección. </w:t>
      </w:r>
      <w:r w:rsidRPr="008D63C8" w:rsidR="00790690">
        <w:rPr>
          <w:rFonts w:ascii="Arial" w:hAnsi="Arial" w:cs="Arial"/>
          <w:color w:val="000000" w:themeColor="text1"/>
          <w:sz w:val="22"/>
        </w:rPr>
        <w:t xml:space="preserve">La idea </w:t>
      </w:r>
      <w:r w:rsidRPr="008D63C8" w:rsidR="00B15105">
        <w:rPr>
          <w:rFonts w:ascii="Arial" w:hAnsi="Arial" w:cs="Arial"/>
          <w:color w:val="000000" w:themeColor="text1"/>
          <w:sz w:val="22"/>
        </w:rPr>
        <w:t>anterior fundamenta</w:t>
      </w:r>
      <w:r w:rsidRPr="008D63C8" w:rsidR="00790690">
        <w:rPr>
          <w:rFonts w:ascii="Arial" w:hAnsi="Arial" w:cs="Arial"/>
          <w:color w:val="000000" w:themeColor="text1"/>
          <w:sz w:val="22"/>
        </w:rPr>
        <w:t xml:space="preserve"> en la</w:t>
      </w:r>
      <w:r w:rsidRPr="008D63C8" w:rsidR="00CF3D72">
        <w:rPr>
          <w:rFonts w:ascii="Arial" w:hAnsi="Arial" w:cs="Arial"/>
          <w:color w:val="000000" w:themeColor="text1"/>
          <w:sz w:val="22"/>
        </w:rPr>
        <w:t xml:space="preserve"> </w:t>
      </w:r>
      <w:r w:rsidRPr="008D63C8" w:rsidR="00790690">
        <w:rPr>
          <w:rFonts w:ascii="Arial" w:hAnsi="Arial" w:cs="Arial"/>
          <w:color w:val="000000" w:themeColor="text1"/>
          <w:sz w:val="22"/>
        </w:rPr>
        <w:t xml:space="preserve">Circular Externa Única proferida </w:t>
      </w:r>
      <w:r w:rsidRPr="008D63C8" w:rsidR="00CF3D72">
        <w:rPr>
          <w:rFonts w:ascii="Arial" w:hAnsi="Arial" w:cs="Arial"/>
          <w:color w:val="000000" w:themeColor="text1"/>
          <w:sz w:val="22"/>
        </w:rPr>
        <w:t xml:space="preserve">por la </w:t>
      </w:r>
      <w:r w:rsidRPr="008D63C8" w:rsidR="006D6823">
        <w:rPr>
          <w:rFonts w:ascii="Arial" w:hAnsi="Arial" w:cs="Arial"/>
          <w:color w:val="000000" w:themeColor="text1"/>
          <w:sz w:val="22"/>
        </w:rPr>
        <w:t>Agencia Nacional de Contratación Pública – Colombia Compra Eficiente</w:t>
      </w:r>
      <w:r w:rsidRPr="008D63C8" w:rsidR="00CF3D72">
        <w:rPr>
          <w:rFonts w:ascii="Arial" w:hAnsi="Arial" w:cs="Arial"/>
          <w:color w:val="000000" w:themeColor="text1"/>
          <w:sz w:val="22"/>
        </w:rPr>
        <w:t>,</w:t>
      </w:r>
      <w:r w:rsidRPr="008D63C8" w:rsidR="006D6823">
        <w:rPr>
          <w:rFonts w:ascii="Arial" w:hAnsi="Arial" w:cs="Arial"/>
          <w:color w:val="000000" w:themeColor="text1"/>
          <w:sz w:val="22"/>
        </w:rPr>
        <w:t xml:space="preserve"> </w:t>
      </w:r>
      <w:r w:rsidRPr="008D63C8" w:rsidR="00CF3D72">
        <w:rPr>
          <w:rFonts w:ascii="Arial" w:hAnsi="Arial" w:cs="Arial"/>
          <w:color w:val="000000" w:themeColor="text1"/>
          <w:sz w:val="22"/>
        </w:rPr>
        <w:t xml:space="preserve">donde se incorporaron directrices relacionadas con el RUP y particularmente sobre </w:t>
      </w:r>
      <w:r w:rsidRPr="008D63C8" w:rsidR="00991855">
        <w:rPr>
          <w:rFonts w:ascii="Arial" w:hAnsi="Arial" w:cs="Arial"/>
          <w:color w:val="000000" w:themeColor="text1"/>
          <w:sz w:val="22"/>
        </w:rPr>
        <w:t xml:space="preserve">el </w:t>
      </w:r>
      <w:r w:rsidRPr="008D63C8" w:rsidR="00A56AC1">
        <w:rPr>
          <w:rFonts w:ascii="Arial" w:hAnsi="Arial" w:eastAsia="Calibri" w:cs="Arial"/>
          <w:color w:val="000000" w:themeColor="text1"/>
          <w:sz w:val="22"/>
        </w:rPr>
        <w:t>«</w:t>
      </w:r>
      <w:r w:rsidRPr="008D63C8" w:rsidR="006D6823">
        <w:rPr>
          <w:rFonts w:ascii="Arial" w:hAnsi="Arial" w:cs="Arial"/>
          <w:color w:val="000000" w:themeColor="text1"/>
          <w:sz w:val="22"/>
        </w:rPr>
        <w:t>uso del Clasificador de Bienes y Servicios en el Registro Único de Proponentes</w:t>
      </w:r>
      <w:r w:rsidRPr="008D63C8" w:rsidR="00A56AC1">
        <w:rPr>
          <w:rFonts w:ascii="Arial" w:hAnsi="Arial" w:eastAsia="Calibri" w:cs="Arial"/>
          <w:color w:val="000000" w:themeColor="text1"/>
          <w:sz w:val="22"/>
        </w:rPr>
        <w:t>»</w:t>
      </w:r>
      <w:r w:rsidRPr="008D63C8" w:rsidR="00991855">
        <w:rPr>
          <w:rFonts w:ascii="Arial" w:hAnsi="Arial" w:cs="Arial"/>
          <w:color w:val="000000" w:themeColor="text1"/>
          <w:sz w:val="22"/>
        </w:rPr>
        <w:t>.</w:t>
      </w:r>
      <w:r w:rsidRPr="008D63C8" w:rsidR="006D6823">
        <w:rPr>
          <w:rFonts w:ascii="Arial" w:hAnsi="Arial" w:cs="Arial"/>
          <w:color w:val="000000" w:themeColor="text1"/>
          <w:sz w:val="22"/>
        </w:rPr>
        <w:t xml:space="preserve"> </w:t>
      </w:r>
      <w:r w:rsidRPr="008D63C8" w:rsidR="00991855">
        <w:rPr>
          <w:rFonts w:ascii="Arial" w:hAnsi="Arial" w:cs="Arial"/>
          <w:color w:val="000000" w:themeColor="text1"/>
          <w:sz w:val="22"/>
        </w:rPr>
        <w:t>D</w:t>
      </w:r>
      <w:r w:rsidRPr="008D63C8" w:rsidR="006D6823">
        <w:rPr>
          <w:rFonts w:ascii="Arial" w:hAnsi="Arial" w:cs="Arial"/>
          <w:color w:val="000000" w:themeColor="text1"/>
          <w:sz w:val="22"/>
        </w:rPr>
        <w:t>entro de</w:t>
      </w:r>
      <w:r w:rsidRPr="008D63C8" w:rsidR="00CF3D72">
        <w:rPr>
          <w:rFonts w:ascii="Arial" w:hAnsi="Arial" w:cs="Arial"/>
          <w:color w:val="000000" w:themeColor="text1"/>
          <w:sz w:val="22"/>
        </w:rPr>
        <w:t xml:space="preserve"> dicho contenido se estableció lo siguiente</w:t>
      </w:r>
      <w:r w:rsidRPr="008D63C8" w:rsidR="006D6823">
        <w:rPr>
          <w:rFonts w:ascii="Arial" w:hAnsi="Arial" w:cs="Arial"/>
          <w:color w:val="000000" w:themeColor="text1"/>
          <w:sz w:val="22"/>
        </w:rPr>
        <w:t>:</w:t>
      </w:r>
    </w:p>
    <w:p w:rsidRPr="008D63C8" w:rsidR="00CF3D72" w:rsidP="003B1CB8" w:rsidRDefault="00CF3D72" w14:paraId="7EC6B2F3" w14:textId="27CC1DEC">
      <w:pPr>
        <w:spacing w:line="276" w:lineRule="auto"/>
        <w:ind w:left="709" w:right="709"/>
        <w:jc w:val="both"/>
        <w:rPr>
          <w:rFonts w:ascii="Arial" w:hAnsi="Arial" w:cs="Arial"/>
          <w:color w:val="000000" w:themeColor="text1"/>
          <w:sz w:val="21"/>
          <w:szCs w:val="21"/>
        </w:rPr>
      </w:pPr>
    </w:p>
    <w:p w:rsidRPr="008D63C8" w:rsidR="006D6823" w:rsidP="00991855" w:rsidRDefault="00CF3D72" w14:paraId="168A7480" w14:textId="1CE670AD">
      <w:pPr>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No existe un límite en el número de bienes, obras o servicios que los proponentes pueden inscribir en el RUP. Las Cámaras de Comercio no pueden limitar la inscripción de los proponentes por no contar con experiencia certificada en el respectivo bien, obra o servicio.</w:t>
      </w:r>
    </w:p>
    <w:p w:rsidRPr="008D63C8" w:rsidR="00CF3D72" w:rsidP="00991855" w:rsidRDefault="00CF3D72" w14:paraId="2D780A09" w14:textId="77777777">
      <w:pPr>
        <w:ind w:left="709" w:right="709"/>
        <w:jc w:val="both"/>
        <w:rPr>
          <w:rFonts w:ascii="Arial" w:hAnsi="Arial" w:cs="Arial"/>
          <w:color w:val="000000" w:themeColor="text1"/>
          <w:sz w:val="21"/>
          <w:szCs w:val="21"/>
        </w:rPr>
      </w:pPr>
    </w:p>
    <w:p w:rsidRPr="008D63C8" w:rsidR="006D6823" w:rsidP="00991855" w:rsidRDefault="006D6823" w14:paraId="58A40B12" w14:textId="5E0BB45E">
      <w:pPr>
        <w:ind w:left="709" w:right="709"/>
        <w:jc w:val="both"/>
        <w:rPr>
          <w:rFonts w:ascii="Arial" w:hAnsi="Arial" w:cs="Arial"/>
          <w:color w:val="000000" w:themeColor="text1"/>
          <w:sz w:val="21"/>
          <w:szCs w:val="21"/>
        </w:rPr>
      </w:pPr>
      <w:r w:rsidRPr="008D63C8">
        <w:rPr>
          <w:rFonts w:ascii="Arial" w:hAnsi="Arial" w:cs="Arial"/>
          <w:i/>
          <w:iCs/>
          <w:color w:val="000000" w:themeColor="text1"/>
          <w:sz w:val="21"/>
          <w:szCs w:val="21"/>
        </w:rPr>
        <w:t xml:space="preserve">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 </w:t>
      </w:r>
      <w:r w:rsidRPr="008D63C8" w:rsidR="006331D5">
        <w:rPr>
          <w:rFonts w:ascii="Arial" w:hAnsi="Arial" w:cs="Arial"/>
          <w:color w:val="000000" w:themeColor="text1"/>
          <w:sz w:val="21"/>
          <w:szCs w:val="21"/>
        </w:rPr>
        <w:t>(Cursiva fuera de texto).</w:t>
      </w:r>
    </w:p>
    <w:p w:rsidRPr="008D63C8" w:rsidR="006D6823" w:rsidP="003B1CB8" w:rsidRDefault="006D6823" w14:paraId="284990B3" w14:textId="77777777">
      <w:pPr>
        <w:spacing w:line="276" w:lineRule="auto"/>
        <w:ind w:left="709" w:right="709"/>
        <w:jc w:val="both"/>
        <w:rPr>
          <w:rFonts w:ascii="Arial" w:hAnsi="Arial" w:cs="Arial"/>
          <w:color w:val="000000" w:themeColor="text1"/>
          <w:sz w:val="21"/>
          <w:szCs w:val="21"/>
        </w:rPr>
      </w:pPr>
    </w:p>
    <w:p w:rsidRPr="008D63C8" w:rsidR="006D6823" w:rsidP="003B1CB8" w:rsidRDefault="00790690" w14:paraId="2940F0BB" w14:textId="40B81C24">
      <w:pPr>
        <w:spacing w:after="120" w:line="276" w:lineRule="auto"/>
        <w:ind w:firstLine="709"/>
        <w:jc w:val="both"/>
        <w:rPr>
          <w:rFonts w:ascii="Arial" w:hAnsi="Arial" w:cs="Arial"/>
          <w:color w:val="000000" w:themeColor="text1"/>
          <w:sz w:val="22"/>
        </w:rPr>
      </w:pPr>
      <w:r w:rsidRPr="008D63C8">
        <w:rPr>
          <w:rFonts w:ascii="Arial" w:hAnsi="Arial" w:cs="Arial"/>
          <w:color w:val="000000" w:themeColor="text1"/>
          <w:sz w:val="22"/>
        </w:rPr>
        <w:t>De acuerd</w:t>
      </w:r>
      <w:r w:rsidRPr="008D63C8" w:rsidR="00B15105">
        <w:rPr>
          <w:rFonts w:ascii="Arial" w:hAnsi="Arial" w:cs="Arial"/>
          <w:color w:val="000000" w:themeColor="text1"/>
          <w:sz w:val="22"/>
        </w:rPr>
        <w:t>o</w:t>
      </w:r>
      <w:r w:rsidRPr="008D63C8">
        <w:rPr>
          <w:rFonts w:ascii="Arial" w:hAnsi="Arial" w:cs="Arial"/>
          <w:color w:val="000000" w:themeColor="text1"/>
          <w:sz w:val="22"/>
        </w:rPr>
        <w:t xml:space="preserve"> con la postura adoptada en la Circular</w:t>
      </w:r>
      <w:r w:rsidRPr="008D63C8" w:rsidR="006D6823">
        <w:rPr>
          <w:rFonts w:ascii="Arial" w:hAnsi="Arial" w:cs="Arial"/>
          <w:color w:val="000000" w:themeColor="text1"/>
          <w:sz w:val="22"/>
        </w:rPr>
        <w:t xml:space="preserve">, </w:t>
      </w:r>
      <w:r w:rsidRPr="008D63C8" w:rsidR="00F023C8">
        <w:rPr>
          <w:rFonts w:ascii="Arial" w:hAnsi="Arial" w:cs="Arial"/>
          <w:color w:val="000000" w:themeColor="text1"/>
          <w:sz w:val="22"/>
        </w:rPr>
        <w:t>la «clasificación del proponente», que corresponde a los listados señalados en los numerales 1.1. y 2.1. del artículo 2.2.1.1.1.5.2. del Decreto 1082 de 2015</w:t>
      </w:r>
      <w:r w:rsidRPr="008D63C8" w:rsidR="00CF5D6A">
        <w:rPr>
          <w:rFonts w:ascii="Arial" w:hAnsi="Arial" w:cs="Arial"/>
          <w:color w:val="000000" w:themeColor="text1"/>
          <w:sz w:val="22"/>
        </w:rPr>
        <w:t>,</w:t>
      </w:r>
      <w:r w:rsidRPr="008D63C8" w:rsidR="00F023C8">
        <w:rPr>
          <w:rFonts w:ascii="Arial" w:hAnsi="Arial" w:cs="Arial"/>
          <w:color w:val="000000" w:themeColor="text1"/>
          <w:sz w:val="22"/>
        </w:rPr>
        <w:t xml:space="preserve"> no condiciona la capacidad </w:t>
      </w:r>
      <w:r w:rsidRPr="008D63C8" w:rsidR="006331D5">
        <w:rPr>
          <w:rFonts w:ascii="Arial" w:hAnsi="Arial" w:cs="Arial"/>
          <w:color w:val="000000" w:themeColor="text1"/>
          <w:sz w:val="22"/>
        </w:rPr>
        <w:t>―</w:t>
      </w:r>
      <w:r w:rsidRPr="008D63C8" w:rsidR="00F023C8">
        <w:rPr>
          <w:rFonts w:ascii="Arial" w:hAnsi="Arial" w:cs="Arial"/>
          <w:color w:val="000000" w:themeColor="text1"/>
          <w:sz w:val="22"/>
        </w:rPr>
        <w:t>jurídica</w:t>
      </w:r>
      <w:r w:rsidRPr="008D63C8" w:rsidR="006331D5">
        <w:rPr>
          <w:rFonts w:ascii="Arial" w:hAnsi="Arial" w:cs="Arial"/>
          <w:color w:val="000000" w:themeColor="text1"/>
          <w:sz w:val="22"/>
        </w:rPr>
        <w:t>, ni tampoco otra―</w:t>
      </w:r>
      <w:r w:rsidRPr="008D63C8" w:rsidR="00F023C8">
        <w:rPr>
          <w:rFonts w:ascii="Arial" w:hAnsi="Arial" w:cs="Arial"/>
          <w:color w:val="000000" w:themeColor="text1"/>
          <w:sz w:val="22"/>
        </w:rPr>
        <w:t xml:space="preserve"> de los proponente</w:t>
      </w:r>
      <w:r w:rsidRPr="008D63C8" w:rsidR="006331D5">
        <w:rPr>
          <w:rFonts w:ascii="Arial" w:hAnsi="Arial" w:cs="Arial"/>
          <w:color w:val="000000" w:themeColor="text1"/>
          <w:sz w:val="22"/>
        </w:rPr>
        <w:t xml:space="preserve">s, por lo </w:t>
      </w:r>
      <w:proofErr w:type="gramStart"/>
      <w:r w:rsidRPr="008D63C8" w:rsidR="006331D5">
        <w:rPr>
          <w:rFonts w:ascii="Arial" w:hAnsi="Arial" w:cs="Arial"/>
          <w:color w:val="000000" w:themeColor="text1"/>
          <w:sz w:val="22"/>
        </w:rPr>
        <w:t>que</w:t>
      </w:r>
      <w:proofErr w:type="gramEnd"/>
      <w:r w:rsidRPr="008D63C8" w:rsidR="006331D5">
        <w:rPr>
          <w:rFonts w:ascii="Arial" w:hAnsi="Arial" w:cs="Arial"/>
          <w:color w:val="000000" w:themeColor="text1"/>
          <w:sz w:val="22"/>
        </w:rPr>
        <w:t xml:space="preserve"> si un proponente </w:t>
      </w:r>
      <w:r w:rsidRPr="008D63C8" w:rsidR="00CF5D6A">
        <w:rPr>
          <w:rFonts w:ascii="Arial" w:hAnsi="Arial" w:cs="Arial"/>
          <w:color w:val="000000" w:themeColor="text1"/>
          <w:sz w:val="22"/>
        </w:rPr>
        <w:t>cumple</w:t>
      </w:r>
      <w:r w:rsidRPr="008D63C8" w:rsidR="006331D5">
        <w:rPr>
          <w:rFonts w:ascii="Arial" w:hAnsi="Arial" w:cs="Arial"/>
          <w:color w:val="000000" w:themeColor="text1"/>
          <w:sz w:val="22"/>
        </w:rPr>
        <w:t xml:space="preserve"> los demás requisitos exigidos en el pliego de condiciones, su oferta no puede ser rechazada o desestimada bajo el argumento de que </w:t>
      </w:r>
      <w:r w:rsidRPr="008D63C8" w:rsidR="006D6823">
        <w:rPr>
          <w:rFonts w:ascii="Arial" w:hAnsi="Arial" w:cs="Arial"/>
          <w:color w:val="000000" w:themeColor="text1"/>
          <w:sz w:val="22"/>
        </w:rPr>
        <w:t xml:space="preserve">no </w:t>
      </w:r>
      <w:r w:rsidRPr="008D63C8" w:rsidR="006331D5">
        <w:rPr>
          <w:rFonts w:ascii="Arial" w:hAnsi="Arial" w:cs="Arial"/>
          <w:color w:val="000000" w:themeColor="text1"/>
          <w:sz w:val="22"/>
        </w:rPr>
        <w:t>cuent</w:t>
      </w:r>
      <w:r w:rsidRPr="008D63C8" w:rsidR="001C167B">
        <w:rPr>
          <w:rFonts w:ascii="Arial" w:hAnsi="Arial" w:cs="Arial"/>
          <w:color w:val="000000" w:themeColor="text1"/>
          <w:sz w:val="22"/>
        </w:rPr>
        <w:t>a</w:t>
      </w:r>
      <w:r w:rsidRPr="008D63C8" w:rsidR="006331D5">
        <w:rPr>
          <w:rFonts w:ascii="Arial" w:hAnsi="Arial" w:cs="Arial"/>
          <w:color w:val="000000" w:themeColor="text1"/>
          <w:sz w:val="22"/>
        </w:rPr>
        <w:t xml:space="preserve"> con la inscripción de</w:t>
      </w:r>
      <w:r w:rsidRPr="008D63C8" w:rsidR="006D6823">
        <w:rPr>
          <w:rFonts w:ascii="Arial" w:hAnsi="Arial" w:cs="Arial"/>
          <w:color w:val="000000" w:themeColor="text1"/>
          <w:sz w:val="22"/>
        </w:rPr>
        <w:t>l código de los bienes, obras o servicios del objeto del proceso de contratación.</w:t>
      </w:r>
    </w:p>
    <w:p w:rsidRPr="008D63C8" w:rsidR="006331D5" w:rsidP="00781B93" w:rsidRDefault="006331D5" w14:paraId="7596DEF9" w14:textId="2ADB1138">
      <w:pPr>
        <w:spacing w:line="276" w:lineRule="auto"/>
        <w:ind w:firstLine="709"/>
        <w:jc w:val="both"/>
        <w:rPr>
          <w:rFonts w:ascii="Arial" w:hAnsi="Arial" w:cs="Arial"/>
          <w:color w:val="000000" w:themeColor="text1"/>
          <w:sz w:val="22"/>
        </w:rPr>
      </w:pPr>
      <w:r w:rsidRPr="008D63C8">
        <w:rPr>
          <w:rFonts w:ascii="Arial" w:hAnsi="Arial" w:cs="Arial"/>
          <w:color w:val="000000" w:themeColor="text1"/>
          <w:sz w:val="22"/>
        </w:rPr>
        <w:t xml:space="preserve">Lo anterior se desarrolla sin perjuicio de </w:t>
      </w:r>
      <w:r w:rsidRPr="008D63C8" w:rsidR="003B1CB8">
        <w:rPr>
          <w:rFonts w:ascii="Arial" w:hAnsi="Arial" w:cs="Arial"/>
          <w:color w:val="000000" w:themeColor="text1"/>
          <w:sz w:val="22"/>
        </w:rPr>
        <w:t>la forma como se exija la experiencia en los pliegos de condiciones, pues este es un requisito habilitante diferente de la capacidad jurídica</w:t>
      </w:r>
      <w:r w:rsidRPr="008D63C8" w:rsidR="00991855">
        <w:rPr>
          <w:rFonts w:ascii="Arial" w:hAnsi="Arial" w:cs="Arial"/>
          <w:color w:val="000000" w:themeColor="text1"/>
          <w:sz w:val="22"/>
        </w:rPr>
        <w:t>;</w:t>
      </w:r>
      <w:r w:rsidRPr="008D63C8" w:rsidR="003B1CB8">
        <w:rPr>
          <w:rFonts w:ascii="Arial" w:hAnsi="Arial" w:cs="Arial"/>
          <w:color w:val="000000" w:themeColor="text1"/>
          <w:sz w:val="22"/>
        </w:rPr>
        <w:t xml:space="preserve"> y</w:t>
      </w:r>
      <w:r w:rsidRPr="008D63C8" w:rsidR="00907CDD">
        <w:rPr>
          <w:rFonts w:ascii="Arial" w:hAnsi="Arial" w:cs="Arial"/>
          <w:color w:val="000000" w:themeColor="text1"/>
          <w:sz w:val="22"/>
        </w:rPr>
        <w:t>,</w:t>
      </w:r>
      <w:r w:rsidRPr="008D63C8" w:rsidR="003B1CB8">
        <w:rPr>
          <w:rFonts w:ascii="Arial" w:hAnsi="Arial" w:cs="Arial"/>
          <w:color w:val="000000" w:themeColor="text1"/>
          <w:sz w:val="22"/>
        </w:rPr>
        <w:t xml:space="preserve"> para efectos de evaluar la experiencia en los pliegos de condiciones</w:t>
      </w:r>
      <w:r w:rsidRPr="008D63C8" w:rsidR="00907CDD">
        <w:rPr>
          <w:rFonts w:ascii="Arial" w:hAnsi="Arial" w:cs="Arial"/>
          <w:color w:val="000000" w:themeColor="text1"/>
          <w:sz w:val="22"/>
        </w:rPr>
        <w:t>,</w:t>
      </w:r>
      <w:r w:rsidRPr="008D63C8" w:rsidR="003B1CB8">
        <w:rPr>
          <w:rFonts w:ascii="Arial" w:hAnsi="Arial" w:cs="Arial"/>
          <w:color w:val="000000" w:themeColor="text1"/>
          <w:sz w:val="22"/>
        </w:rPr>
        <w:t xml:space="preserve"> sí se podrá acudir al Clasificador de Bienes y Servicios de las Naciones Unidas para exigir, por ejemplo, que solo se tendrá por valedera la experiencia inscrita por el proponente en el RUP, que sea de contratos ejecutados que coincidan con algún código</w:t>
      </w:r>
      <w:r w:rsidRPr="008D63C8" w:rsidR="00991855">
        <w:rPr>
          <w:rFonts w:ascii="Arial" w:hAnsi="Arial" w:cs="Arial"/>
          <w:color w:val="000000" w:themeColor="text1"/>
          <w:sz w:val="22"/>
        </w:rPr>
        <w:t xml:space="preserve"> del Clasificador del Bienes y Servicios,</w:t>
      </w:r>
      <w:r w:rsidRPr="008D63C8" w:rsidR="003B1CB8">
        <w:rPr>
          <w:rFonts w:ascii="Arial" w:hAnsi="Arial" w:cs="Arial"/>
          <w:color w:val="000000" w:themeColor="text1"/>
          <w:sz w:val="22"/>
        </w:rPr>
        <w:t xml:space="preserve"> en particular</w:t>
      </w:r>
      <w:r w:rsidRPr="008D63C8" w:rsidR="00991855">
        <w:rPr>
          <w:rFonts w:ascii="Arial" w:hAnsi="Arial" w:cs="Arial"/>
          <w:color w:val="000000" w:themeColor="text1"/>
          <w:sz w:val="22"/>
        </w:rPr>
        <w:t>,</w:t>
      </w:r>
      <w:r w:rsidRPr="008D63C8" w:rsidR="003B1CB8">
        <w:rPr>
          <w:rFonts w:ascii="Arial" w:hAnsi="Arial" w:cs="Arial"/>
          <w:color w:val="000000" w:themeColor="text1"/>
          <w:sz w:val="22"/>
        </w:rPr>
        <w:t xml:space="preserve"> en el tercer nivel del clasificador. Esto se desprende </w:t>
      </w:r>
      <w:r w:rsidRPr="008D63C8" w:rsidR="003B1CB8">
        <w:rPr>
          <w:rFonts w:ascii="Arial" w:hAnsi="Arial" w:cs="Arial"/>
          <w:color w:val="000000" w:themeColor="text1"/>
          <w:sz w:val="22"/>
        </w:rPr>
        <w:lastRenderedPageBreak/>
        <w:t>del artículo 2.2.1.1.1.5.3. del Decreto 1082 de 2015</w:t>
      </w:r>
      <w:r w:rsidRPr="008D63C8" w:rsidR="00991855">
        <w:rPr>
          <w:rFonts w:ascii="Arial" w:hAnsi="Arial" w:cs="Arial"/>
          <w:color w:val="000000" w:themeColor="text1"/>
          <w:sz w:val="22"/>
        </w:rPr>
        <w:t>,</w:t>
      </w:r>
      <w:r w:rsidRPr="008D63C8" w:rsidR="003B1CB8">
        <w:rPr>
          <w:rFonts w:ascii="Arial" w:hAnsi="Arial" w:cs="Arial"/>
          <w:color w:val="000000" w:themeColor="text1"/>
          <w:sz w:val="22"/>
        </w:rPr>
        <w:t xml:space="preserve"> </w:t>
      </w:r>
      <w:r w:rsidRPr="008D63C8" w:rsidR="00991855">
        <w:rPr>
          <w:rFonts w:ascii="Arial" w:hAnsi="Arial" w:cs="Arial"/>
          <w:color w:val="000000" w:themeColor="text1"/>
          <w:sz w:val="22"/>
        </w:rPr>
        <w:t>donde</w:t>
      </w:r>
      <w:r w:rsidRPr="008D63C8" w:rsidR="003B1CB8">
        <w:rPr>
          <w:rFonts w:ascii="Arial" w:hAnsi="Arial" w:cs="Arial"/>
          <w:color w:val="000000" w:themeColor="text1"/>
          <w:sz w:val="22"/>
        </w:rPr>
        <w:t xml:space="preserve"> se señalan los requisitos habilitantes contenidos en el RUP,</w:t>
      </w:r>
      <w:r w:rsidRPr="008D63C8" w:rsidR="00991855">
        <w:rPr>
          <w:rFonts w:ascii="Arial" w:hAnsi="Arial" w:cs="Arial"/>
          <w:color w:val="000000" w:themeColor="text1"/>
          <w:sz w:val="22"/>
        </w:rPr>
        <w:t xml:space="preserve"> estableciendo frente a la experiencia lo siguiente</w:t>
      </w:r>
      <w:r w:rsidRPr="008D63C8" w:rsidR="003B1CB8">
        <w:rPr>
          <w:rFonts w:ascii="Arial" w:hAnsi="Arial" w:cs="Arial"/>
          <w:color w:val="000000" w:themeColor="text1"/>
          <w:sz w:val="22"/>
        </w:rPr>
        <w:t>:</w:t>
      </w:r>
    </w:p>
    <w:p w:rsidRPr="008D63C8" w:rsidR="003B1CB8" w:rsidP="00781B93" w:rsidRDefault="003B1CB8" w14:paraId="4F91AAE9" w14:textId="77777777">
      <w:pPr>
        <w:spacing w:line="276" w:lineRule="auto"/>
        <w:ind w:left="709" w:right="709"/>
        <w:jc w:val="both"/>
        <w:rPr>
          <w:rFonts w:ascii="Arial" w:hAnsi="Arial" w:cs="Arial"/>
          <w:color w:val="000000" w:themeColor="text1"/>
          <w:sz w:val="21"/>
          <w:szCs w:val="21"/>
        </w:rPr>
      </w:pPr>
    </w:p>
    <w:p w:rsidRPr="008D63C8" w:rsidR="003B1CB8" w:rsidP="00781B93" w:rsidRDefault="003B1CB8" w14:paraId="098E5113" w14:textId="59A8F299">
      <w:pPr>
        <w:spacing w:line="276" w:lineRule="auto"/>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Artículo 2.2.1.1.1.5.3. Requisitos habilitantes contenidos en el RUP. Las cámaras de comercio, con base en la información a la que hace referencia el artículo anterior, deben verificar y certificar los siguientes requisitos habilitantes:</w:t>
      </w:r>
    </w:p>
    <w:p w:rsidRPr="008D63C8" w:rsidR="001C167B" w:rsidP="00781B93" w:rsidRDefault="001C167B" w14:paraId="416FC401" w14:textId="72F6BBC4">
      <w:pPr>
        <w:spacing w:line="276" w:lineRule="auto"/>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w:t>
      </w:r>
    </w:p>
    <w:p w:rsidRPr="008D63C8" w:rsidR="003B1CB8" w:rsidP="00781B93" w:rsidRDefault="003B1CB8" w14:paraId="5C49A139" w14:textId="77777777">
      <w:pPr>
        <w:spacing w:line="276" w:lineRule="auto"/>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 xml:space="preserve">1.    Experiencia – Los contratos celebrados por el interesado para cada uno de los bienes, obras y servicios que ofrecerá a las Entidades Estatales, </w:t>
      </w:r>
      <w:r w:rsidRPr="008D63C8">
        <w:rPr>
          <w:rFonts w:ascii="Arial" w:hAnsi="Arial" w:cs="Arial"/>
          <w:i/>
          <w:iCs/>
          <w:color w:val="000000" w:themeColor="text1"/>
          <w:sz w:val="21"/>
          <w:szCs w:val="21"/>
        </w:rPr>
        <w:t xml:space="preserve">identificados con el Clasificador de Bienes y Servicios en el tercer nivel </w:t>
      </w:r>
      <w:r w:rsidRPr="008D63C8">
        <w:rPr>
          <w:rFonts w:ascii="Arial" w:hAnsi="Arial" w:cs="Arial"/>
          <w:color w:val="000000" w:themeColor="text1"/>
          <w:sz w:val="21"/>
          <w:szCs w:val="21"/>
        </w:rPr>
        <w:t>y su valor expresado en SMMLV.</w:t>
      </w:r>
    </w:p>
    <w:p w:rsidRPr="008D63C8" w:rsidR="003B1CB8" w:rsidP="00781B93" w:rsidRDefault="003B1CB8" w14:paraId="0FBAE2E6" w14:textId="77777777">
      <w:pPr>
        <w:spacing w:line="276" w:lineRule="auto"/>
        <w:ind w:left="709" w:right="709"/>
        <w:jc w:val="both"/>
        <w:rPr>
          <w:rFonts w:ascii="Arial" w:hAnsi="Arial" w:cs="Arial"/>
          <w:color w:val="000000" w:themeColor="text1"/>
          <w:sz w:val="21"/>
          <w:szCs w:val="21"/>
        </w:rPr>
      </w:pPr>
    </w:p>
    <w:p w:rsidRPr="008D63C8" w:rsidR="003B1CB8" w:rsidP="00781B93" w:rsidRDefault="003B1CB8" w14:paraId="4C85BB86" w14:textId="1E61EC9F">
      <w:pPr>
        <w:spacing w:line="276" w:lineRule="auto"/>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 xml:space="preserve">Los contratos celebrados por consorcios, uniones temporales y sociedades en las cuales el interesado tenga o haya tenido participación, para cada uno de los bienes, obras y servicios que ofrecerá a las Entidades Estatales, </w:t>
      </w:r>
      <w:r w:rsidRPr="008D63C8">
        <w:rPr>
          <w:rFonts w:ascii="Arial" w:hAnsi="Arial" w:cs="Arial"/>
          <w:i/>
          <w:iCs/>
          <w:color w:val="000000" w:themeColor="text1"/>
          <w:sz w:val="21"/>
          <w:szCs w:val="21"/>
        </w:rPr>
        <w:t>identificados con el Clasificador de Bienes y Servicios en el tercer nivel</w:t>
      </w:r>
      <w:r w:rsidRPr="008D63C8">
        <w:rPr>
          <w:rFonts w:ascii="Arial" w:hAnsi="Arial" w:cs="Arial"/>
          <w:color w:val="000000" w:themeColor="text1"/>
          <w:sz w:val="21"/>
          <w:szCs w:val="21"/>
        </w:rPr>
        <w:t xml:space="preserve"> y su valor expresado en SMMLV.</w:t>
      </w:r>
      <w:r w:rsidRPr="008D63C8" w:rsidR="001C167B">
        <w:rPr>
          <w:rFonts w:ascii="Arial" w:hAnsi="Arial" w:cs="Arial"/>
          <w:color w:val="000000" w:themeColor="text1"/>
          <w:sz w:val="21"/>
          <w:szCs w:val="21"/>
        </w:rPr>
        <w:t xml:space="preserve"> (Cursiva fuera de texto)</w:t>
      </w:r>
    </w:p>
    <w:p w:rsidRPr="008D63C8" w:rsidR="001C167B" w:rsidP="00781B93" w:rsidRDefault="001C167B" w14:paraId="2DBF4590" w14:textId="1DDC68D3">
      <w:pPr>
        <w:spacing w:line="276" w:lineRule="auto"/>
        <w:ind w:right="709"/>
        <w:jc w:val="both"/>
        <w:rPr>
          <w:rFonts w:ascii="Arial" w:hAnsi="Arial" w:cs="Arial"/>
          <w:color w:val="000000" w:themeColor="text1"/>
          <w:sz w:val="21"/>
          <w:szCs w:val="21"/>
        </w:rPr>
      </w:pPr>
    </w:p>
    <w:p w:rsidRPr="008D63C8" w:rsidR="001C167B" w:rsidP="00781B93" w:rsidRDefault="001C167B" w14:paraId="669299F5" w14:textId="243975B6">
      <w:pPr>
        <w:spacing w:line="276" w:lineRule="auto"/>
        <w:ind w:firstLine="708"/>
        <w:jc w:val="both"/>
        <w:rPr>
          <w:rFonts w:ascii="Arial" w:hAnsi="Arial" w:cs="Arial"/>
          <w:color w:val="000000" w:themeColor="text1"/>
          <w:sz w:val="22"/>
        </w:rPr>
      </w:pPr>
      <w:r w:rsidRPr="008D63C8">
        <w:rPr>
          <w:rFonts w:ascii="Arial" w:hAnsi="Arial" w:cs="Arial"/>
          <w:color w:val="000000" w:themeColor="text1"/>
          <w:sz w:val="21"/>
          <w:szCs w:val="21"/>
        </w:rPr>
        <w:t>En armonía con lo anterior,</w:t>
      </w:r>
      <w:r w:rsidRPr="008D63C8">
        <w:rPr>
          <w:rFonts w:ascii="Arial" w:hAnsi="Arial" w:cs="Arial"/>
          <w:color w:val="000000" w:themeColor="text1"/>
          <w:sz w:val="22"/>
        </w:rPr>
        <w:t xml:space="preserve"> la Circular Externa Única a que se hizo referencia previamente, en relación con el uso del Clasificador de Bienes y Servicios para efectos de acreditar la experiencia en los procedimientos de selección</w:t>
      </w:r>
      <w:r w:rsidRPr="008D63C8" w:rsidR="000E3679">
        <w:rPr>
          <w:rFonts w:ascii="Arial" w:hAnsi="Arial" w:cs="Arial"/>
          <w:color w:val="000000" w:themeColor="text1"/>
          <w:sz w:val="22"/>
        </w:rPr>
        <w:t>,</w:t>
      </w:r>
      <w:r w:rsidRPr="008D63C8">
        <w:rPr>
          <w:rFonts w:ascii="Arial" w:hAnsi="Arial" w:cs="Arial"/>
          <w:color w:val="000000" w:themeColor="text1"/>
          <w:sz w:val="22"/>
        </w:rPr>
        <w:t xml:space="preserve"> estableció</w:t>
      </w:r>
      <w:r w:rsidRPr="008D63C8" w:rsidR="00400B75">
        <w:rPr>
          <w:rFonts w:ascii="Arial" w:hAnsi="Arial" w:cs="Arial"/>
          <w:color w:val="000000" w:themeColor="text1"/>
          <w:sz w:val="22"/>
        </w:rPr>
        <w:t>,</w:t>
      </w:r>
      <w:r w:rsidRPr="008D63C8">
        <w:rPr>
          <w:rFonts w:ascii="Arial" w:hAnsi="Arial" w:cs="Arial"/>
          <w:color w:val="000000" w:themeColor="text1"/>
          <w:sz w:val="22"/>
        </w:rPr>
        <w:t xml:space="preserve"> en contraste con la «clasificación del proponente»</w:t>
      </w:r>
      <w:r w:rsidRPr="008D63C8" w:rsidR="00400B75">
        <w:rPr>
          <w:rFonts w:ascii="Arial" w:hAnsi="Arial" w:cs="Arial"/>
          <w:color w:val="000000" w:themeColor="text1"/>
          <w:sz w:val="22"/>
        </w:rPr>
        <w:t>,</w:t>
      </w:r>
      <w:r w:rsidRPr="008D63C8">
        <w:rPr>
          <w:rFonts w:ascii="Arial" w:hAnsi="Arial" w:cs="Arial"/>
          <w:color w:val="000000" w:themeColor="text1"/>
          <w:sz w:val="22"/>
        </w:rPr>
        <w:t xml:space="preserve"> que:</w:t>
      </w:r>
    </w:p>
    <w:p w:rsidRPr="008D63C8" w:rsidR="001C167B" w:rsidP="00781B93" w:rsidRDefault="001C167B" w14:paraId="454F821A" w14:textId="77777777">
      <w:pPr>
        <w:spacing w:line="276" w:lineRule="auto"/>
        <w:ind w:left="709" w:right="709"/>
        <w:jc w:val="both"/>
        <w:rPr>
          <w:rFonts w:ascii="Arial" w:hAnsi="Arial" w:cs="Arial"/>
          <w:color w:val="000000" w:themeColor="text1"/>
          <w:sz w:val="21"/>
          <w:szCs w:val="21"/>
        </w:rPr>
      </w:pPr>
    </w:p>
    <w:p w:rsidRPr="008D63C8" w:rsidR="001C167B" w:rsidP="00781B93" w:rsidRDefault="001C167B" w14:paraId="2BAE3361" w14:textId="38F82039">
      <w:pPr>
        <w:spacing w:line="276" w:lineRule="auto"/>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 xml:space="preserve">La experiencia es un requisito habilitante. Los proponentes deben inscribir en el RUP su experiencia usando los códigos del Clasificador de Bienes y Servicios. </w:t>
      </w:r>
      <w:r w:rsidRPr="008D63C8">
        <w:rPr>
          <w:rFonts w:ascii="Arial" w:hAnsi="Arial" w:cs="Arial"/>
          <w:i/>
          <w:iCs/>
          <w:color w:val="000000" w:themeColor="text1"/>
          <w:sz w:val="21"/>
          <w:szCs w:val="21"/>
        </w:rPr>
        <w:t>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sidRPr="008D63C8">
        <w:rPr>
          <w:rFonts w:ascii="Arial" w:hAnsi="Arial" w:cs="Arial"/>
          <w:color w:val="000000" w:themeColor="text1"/>
          <w:sz w:val="21"/>
          <w:szCs w:val="21"/>
        </w:rPr>
        <w:t xml:space="preserve">. </w:t>
      </w:r>
    </w:p>
    <w:p w:rsidRPr="00781B93" w:rsidR="001C167B" w:rsidP="00781B93" w:rsidRDefault="001C167B" w14:paraId="21F8FD35" w14:textId="68168D34">
      <w:pPr>
        <w:spacing w:line="276" w:lineRule="auto"/>
        <w:ind w:right="709"/>
        <w:jc w:val="both"/>
        <w:rPr>
          <w:rFonts w:ascii="Arial" w:hAnsi="Arial" w:cs="Arial"/>
          <w:color w:val="000000" w:themeColor="text1"/>
          <w:sz w:val="16"/>
          <w:szCs w:val="16"/>
        </w:rPr>
      </w:pPr>
    </w:p>
    <w:p w:rsidRPr="008D63C8" w:rsidR="001C167B" w:rsidP="00781B93" w:rsidRDefault="001C167B" w14:paraId="4433F183" w14:textId="11DACFF7">
      <w:pPr>
        <w:spacing w:line="276" w:lineRule="auto"/>
        <w:ind w:firstLine="708"/>
        <w:jc w:val="both"/>
        <w:rPr>
          <w:rFonts w:ascii="Arial" w:hAnsi="Arial" w:cs="Arial"/>
          <w:color w:val="000000" w:themeColor="text1"/>
          <w:sz w:val="22"/>
        </w:rPr>
      </w:pPr>
      <w:r w:rsidRPr="008D63C8">
        <w:rPr>
          <w:rFonts w:ascii="Arial" w:hAnsi="Arial" w:cs="Arial"/>
          <w:color w:val="000000" w:themeColor="text1"/>
          <w:sz w:val="22"/>
        </w:rPr>
        <w:t>En conclusión,</w:t>
      </w:r>
      <w:r w:rsidRPr="008D63C8" w:rsidR="00790690">
        <w:rPr>
          <w:rFonts w:ascii="Arial" w:hAnsi="Arial" w:cs="Arial"/>
          <w:color w:val="000000" w:themeColor="text1"/>
          <w:sz w:val="22"/>
        </w:rPr>
        <w:t xml:space="preserve"> de conformidad con Circular Externa</w:t>
      </w:r>
      <w:r w:rsidRPr="008D63C8" w:rsidR="00B15105">
        <w:rPr>
          <w:rFonts w:ascii="Arial" w:hAnsi="Arial" w:cs="Arial"/>
          <w:color w:val="000000" w:themeColor="text1"/>
          <w:sz w:val="22"/>
        </w:rPr>
        <w:t xml:space="preserve"> Única</w:t>
      </w:r>
      <w:r w:rsidRPr="008D63C8" w:rsidR="00790690">
        <w:rPr>
          <w:rFonts w:ascii="Arial" w:hAnsi="Arial" w:cs="Arial"/>
          <w:color w:val="000000" w:themeColor="text1"/>
          <w:sz w:val="22"/>
        </w:rPr>
        <w:t>,</w:t>
      </w:r>
      <w:r w:rsidRPr="008D63C8">
        <w:rPr>
          <w:rFonts w:ascii="Arial" w:hAnsi="Arial" w:cs="Arial"/>
          <w:color w:val="000000" w:themeColor="text1"/>
          <w:sz w:val="22"/>
        </w:rPr>
        <w:t xml:space="preserve"> la «clasificación del proponente», en los términos en que se desarrolló </w:t>
      </w:r>
      <w:r w:rsidRPr="008D63C8" w:rsidR="00400B75">
        <w:rPr>
          <w:rFonts w:ascii="Arial" w:hAnsi="Arial" w:cs="Arial"/>
          <w:color w:val="000000" w:themeColor="text1"/>
          <w:sz w:val="22"/>
        </w:rPr>
        <w:t>dicha</w:t>
      </w:r>
      <w:r w:rsidRPr="008D63C8" w:rsidR="00B40BE9">
        <w:rPr>
          <w:rFonts w:ascii="Arial" w:hAnsi="Arial" w:cs="Arial"/>
          <w:color w:val="000000" w:themeColor="text1"/>
          <w:sz w:val="22"/>
        </w:rPr>
        <w:t xml:space="preserve"> noción</w:t>
      </w:r>
      <w:r w:rsidRPr="008D63C8">
        <w:rPr>
          <w:rFonts w:ascii="Arial" w:hAnsi="Arial" w:cs="Arial"/>
          <w:color w:val="000000" w:themeColor="text1"/>
          <w:sz w:val="22"/>
        </w:rPr>
        <w:t xml:space="preserve">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rsidRPr="00781B93" w:rsidR="008A6CA8" w:rsidP="00781B93" w:rsidRDefault="008A6CA8" w14:paraId="0BECBCB4" w14:textId="77777777">
      <w:pPr>
        <w:spacing w:line="276" w:lineRule="auto"/>
        <w:ind w:left="709" w:right="709"/>
        <w:jc w:val="both"/>
        <w:rPr>
          <w:rFonts w:ascii="Arial" w:hAnsi="Arial" w:cs="Arial"/>
          <w:color w:val="000000" w:themeColor="text1"/>
          <w:sz w:val="18"/>
          <w:szCs w:val="18"/>
        </w:rPr>
      </w:pPr>
    </w:p>
    <w:p w:rsidRPr="008D63C8" w:rsidR="004A34D2" w:rsidP="00781B93" w:rsidRDefault="004A34D2" w14:paraId="13F59AE0" w14:textId="53DA6A8F">
      <w:pPr>
        <w:pStyle w:val="Prrafodelista"/>
        <w:numPr>
          <w:ilvl w:val="0"/>
          <w:numId w:val="6"/>
        </w:numPr>
        <w:tabs>
          <w:tab w:val="left" w:pos="284"/>
        </w:tabs>
        <w:ind w:left="0" w:hanging="142"/>
        <w:jc w:val="both"/>
        <w:rPr>
          <w:rFonts w:ascii="Arial" w:hAnsi="Arial" w:eastAsia="Calibri" w:cs="Arial"/>
          <w:color w:val="000000" w:themeColor="text1"/>
          <w:sz w:val="22"/>
        </w:rPr>
      </w:pPr>
      <w:r w:rsidRPr="008D63C8">
        <w:rPr>
          <w:rFonts w:ascii="Arial" w:hAnsi="Arial" w:eastAsia="Calibri" w:cs="Arial"/>
          <w:b/>
          <w:color w:val="000000" w:themeColor="text1"/>
          <w:sz w:val="22"/>
        </w:rPr>
        <w:t>Respuesta</w:t>
      </w:r>
    </w:p>
    <w:p w:rsidRPr="00781B93" w:rsidR="004A34D2" w:rsidP="00781B93" w:rsidRDefault="004A34D2" w14:paraId="504346E2" w14:textId="77777777">
      <w:pPr>
        <w:ind w:left="709" w:right="709"/>
        <w:jc w:val="both"/>
        <w:rPr>
          <w:rFonts w:ascii="Arial" w:hAnsi="Arial" w:eastAsia="Calibri" w:cs="Arial"/>
          <w:i/>
          <w:color w:val="000000" w:themeColor="text1"/>
          <w:sz w:val="16"/>
          <w:szCs w:val="16"/>
        </w:rPr>
      </w:pPr>
    </w:p>
    <w:p w:rsidRPr="008D63C8" w:rsidR="004A34D2" w:rsidP="00781B93" w:rsidRDefault="006757DC" w14:paraId="579C14A4" w14:textId="745E1ECB">
      <w:pPr>
        <w:ind w:left="708" w:right="709"/>
        <w:jc w:val="both"/>
        <w:rPr>
          <w:rFonts w:ascii="Arial" w:hAnsi="Arial" w:eastAsia="Calibri" w:cs="Arial"/>
          <w:color w:val="000000" w:themeColor="text1"/>
          <w:sz w:val="21"/>
          <w:szCs w:val="21"/>
        </w:rPr>
      </w:pPr>
      <w:r w:rsidRPr="008D63C8">
        <w:rPr>
          <w:rFonts w:ascii="Arial" w:hAnsi="Arial" w:eastAsia="Calibri" w:cs="Arial"/>
          <w:color w:val="000000" w:themeColor="text1"/>
          <w:sz w:val="21"/>
          <w:szCs w:val="21"/>
        </w:rPr>
        <w:lastRenderedPageBreak/>
        <w:t>«</w:t>
      </w:r>
      <w:r w:rsidRPr="008D63C8">
        <w:rPr>
          <w:rFonts w:ascii="Arial" w:hAnsi="Arial" w:cs="Arial"/>
          <w:color w:val="000000" w:themeColor="text1"/>
          <w:sz w:val="21"/>
          <w:szCs w:val="21"/>
        </w:rPr>
        <w:t xml:space="preserve">Quiero saber si se puede adjudicar un contrato a un oferente que no </w:t>
      </w:r>
      <w:proofErr w:type="spellStart"/>
      <w:r w:rsidRPr="008D63C8">
        <w:rPr>
          <w:rFonts w:ascii="Arial" w:hAnsi="Arial" w:cs="Arial"/>
          <w:color w:val="000000" w:themeColor="text1"/>
          <w:sz w:val="21"/>
          <w:szCs w:val="21"/>
        </w:rPr>
        <w:t>este</w:t>
      </w:r>
      <w:proofErr w:type="spellEnd"/>
      <w:r w:rsidRPr="008D63C8">
        <w:rPr>
          <w:rFonts w:ascii="Arial" w:hAnsi="Arial" w:cs="Arial"/>
          <w:color w:val="000000" w:themeColor="text1"/>
          <w:sz w:val="21"/>
          <w:szCs w:val="21"/>
        </w:rPr>
        <w:t xml:space="preserve"> (sic) inscrito en un código del RUP, pero que si (sic) este (sic) inscrito en el resto de </w:t>
      </w:r>
      <w:proofErr w:type="gramStart"/>
      <w:r w:rsidRPr="008D63C8">
        <w:rPr>
          <w:rFonts w:ascii="Arial" w:hAnsi="Arial" w:cs="Arial"/>
          <w:color w:val="000000" w:themeColor="text1"/>
          <w:sz w:val="21"/>
          <w:szCs w:val="21"/>
        </w:rPr>
        <w:t>códigos</w:t>
      </w:r>
      <w:proofErr w:type="gramEnd"/>
      <w:r w:rsidRPr="008D63C8">
        <w:rPr>
          <w:rFonts w:ascii="Arial" w:hAnsi="Arial" w:cs="Arial"/>
          <w:color w:val="000000" w:themeColor="text1"/>
          <w:sz w:val="21"/>
          <w:szCs w:val="21"/>
        </w:rPr>
        <w:t xml:space="preserve"> que se piden en el pliego de condiciones</w:t>
      </w:r>
      <w:r w:rsidRPr="008D63C8">
        <w:rPr>
          <w:rFonts w:ascii="Arial" w:hAnsi="Arial" w:eastAsia="Calibri" w:cs="Arial"/>
          <w:color w:val="000000" w:themeColor="text1"/>
          <w:sz w:val="21"/>
          <w:szCs w:val="21"/>
        </w:rPr>
        <w:t>»</w:t>
      </w:r>
      <w:r w:rsidRPr="008D63C8" w:rsidR="00E42A8F">
        <w:rPr>
          <w:rFonts w:ascii="Arial" w:hAnsi="Arial" w:eastAsia="Calibri" w:cs="Arial"/>
          <w:color w:val="000000" w:themeColor="text1"/>
          <w:sz w:val="21"/>
          <w:szCs w:val="21"/>
        </w:rPr>
        <w:t>.</w:t>
      </w:r>
    </w:p>
    <w:p w:rsidRPr="00781B93" w:rsidR="006757DC" w:rsidP="00781B93" w:rsidRDefault="006757DC" w14:paraId="3A199C73" w14:textId="77777777">
      <w:pPr>
        <w:ind w:left="708" w:right="709"/>
        <w:jc w:val="both"/>
        <w:rPr>
          <w:rFonts w:ascii="Arial" w:hAnsi="Arial" w:eastAsia="Calibri" w:cs="Arial"/>
          <w:color w:val="000000" w:themeColor="text1"/>
          <w:sz w:val="18"/>
          <w:szCs w:val="18"/>
        </w:rPr>
      </w:pPr>
    </w:p>
    <w:p w:rsidRPr="008D63C8" w:rsidR="00E42A8F" w:rsidP="00781B93" w:rsidRDefault="00790690" w14:paraId="312A8EE9" w14:textId="7FBBECBF">
      <w:pPr>
        <w:spacing w:line="276" w:lineRule="auto"/>
        <w:jc w:val="both"/>
        <w:rPr>
          <w:rFonts w:ascii="Arial" w:hAnsi="Arial" w:cs="Arial"/>
          <w:color w:val="000000" w:themeColor="text1"/>
          <w:sz w:val="22"/>
        </w:rPr>
      </w:pPr>
      <w:r w:rsidRPr="008D63C8">
        <w:rPr>
          <w:rFonts w:ascii="Arial" w:hAnsi="Arial" w:cs="Arial"/>
          <w:color w:val="000000" w:themeColor="text1"/>
          <w:sz w:val="22"/>
        </w:rPr>
        <w:t>Con fundamento en la Circular Externa Única proferida por la</w:t>
      </w:r>
      <w:r w:rsidRPr="008D63C8" w:rsidR="00E42A8F">
        <w:rPr>
          <w:rFonts w:ascii="Arial" w:hAnsi="Arial" w:cs="Arial"/>
          <w:color w:val="000000" w:themeColor="text1"/>
          <w:sz w:val="22"/>
        </w:rPr>
        <w:t xml:space="preserve"> Agencia Nacional de Contratación Pública – Colombia Compra Eficiente</w:t>
      </w:r>
      <w:r w:rsidRPr="008D63C8">
        <w:rPr>
          <w:rFonts w:ascii="Arial" w:hAnsi="Arial" w:cs="Arial"/>
          <w:color w:val="000000" w:themeColor="text1"/>
          <w:sz w:val="22"/>
        </w:rPr>
        <w:t>,</w:t>
      </w:r>
      <w:r w:rsidRPr="008D63C8" w:rsidR="00E42A8F">
        <w:rPr>
          <w:rFonts w:ascii="Arial" w:hAnsi="Arial" w:cs="Arial"/>
          <w:color w:val="000000" w:themeColor="text1"/>
          <w:sz w:val="22"/>
        </w:rPr>
        <w:t xml:space="preserve"> es viable que se adjudique un contrato a un oferente en cuyo </w:t>
      </w:r>
      <w:r w:rsidRPr="008D63C8" w:rsidR="00907CDD">
        <w:rPr>
          <w:rFonts w:ascii="Arial" w:hAnsi="Arial" w:cs="Arial"/>
          <w:color w:val="000000" w:themeColor="text1"/>
          <w:sz w:val="22"/>
        </w:rPr>
        <w:t xml:space="preserve">clasificador del </w:t>
      </w:r>
      <w:r w:rsidRPr="008D63C8" w:rsidR="00E42A8F">
        <w:rPr>
          <w:rFonts w:ascii="Arial" w:hAnsi="Arial" w:cs="Arial"/>
          <w:color w:val="000000" w:themeColor="text1"/>
          <w:sz w:val="22"/>
        </w:rPr>
        <w:t xml:space="preserve">RUP no esté inscrito el código de los bienes, obras o servicios del objeto del proceso de contratación, siempre que se cumplan los demás requisitos legales y reglamentarios para </w:t>
      </w:r>
      <w:r w:rsidRPr="008D63C8" w:rsidR="001C167B">
        <w:rPr>
          <w:rFonts w:ascii="Arial" w:hAnsi="Arial" w:cs="Arial"/>
          <w:color w:val="000000" w:themeColor="text1"/>
          <w:sz w:val="22"/>
        </w:rPr>
        <w:t>adjudicarle el contrato</w:t>
      </w:r>
      <w:r w:rsidRPr="008D63C8" w:rsidR="00E42A8F">
        <w:rPr>
          <w:rFonts w:ascii="Arial" w:hAnsi="Arial" w:cs="Arial"/>
          <w:color w:val="000000" w:themeColor="text1"/>
          <w:sz w:val="22"/>
        </w:rPr>
        <w:t>.</w:t>
      </w:r>
      <w:r w:rsidRPr="008D63C8">
        <w:rPr>
          <w:rFonts w:ascii="Arial" w:hAnsi="Arial" w:cs="Arial"/>
          <w:color w:val="000000" w:themeColor="text1"/>
          <w:sz w:val="22"/>
        </w:rPr>
        <w:t xml:space="preserve"> En efecto, en dicha Circular,</w:t>
      </w:r>
      <w:r w:rsidRPr="008D63C8" w:rsidR="001C167B">
        <w:rPr>
          <w:rFonts w:ascii="Arial" w:hAnsi="Arial" w:cs="Arial"/>
          <w:color w:val="000000" w:themeColor="text1"/>
          <w:sz w:val="22"/>
        </w:rPr>
        <w:t xml:space="preserve"> donde se</w:t>
      </w:r>
      <w:r w:rsidRPr="008D63C8" w:rsidR="00E42A8F">
        <w:rPr>
          <w:rFonts w:ascii="Arial" w:hAnsi="Arial" w:cs="Arial"/>
          <w:color w:val="000000" w:themeColor="text1"/>
          <w:sz w:val="22"/>
        </w:rPr>
        <w:t xml:space="preserve"> incorpor</w:t>
      </w:r>
      <w:r w:rsidRPr="008D63C8" w:rsidR="001C167B">
        <w:rPr>
          <w:rFonts w:ascii="Arial" w:hAnsi="Arial" w:cs="Arial"/>
          <w:color w:val="000000" w:themeColor="text1"/>
          <w:sz w:val="22"/>
        </w:rPr>
        <w:t>aron</w:t>
      </w:r>
      <w:r w:rsidRPr="008D63C8" w:rsidR="00E42A8F">
        <w:rPr>
          <w:rFonts w:ascii="Arial" w:hAnsi="Arial" w:cs="Arial"/>
          <w:color w:val="000000" w:themeColor="text1"/>
          <w:sz w:val="22"/>
        </w:rPr>
        <w:t xml:space="preserve"> algunas directrices sobre </w:t>
      </w:r>
      <w:r w:rsidRPr="008D63C8" w:rsidR="00E42A8F">
        <w:rPr>
          <w:rFonts w:ascii="Arial" w:hAnsi="Arial" w:eastAsia="Calibri" w:cs="Arial"/>
          <w:color w:val="000000" w:themeColor="text1"/>
          <w:sz w:val="22"/>
        </w:rPr>
        <w:t>«</w:t>
      </w:r>
      <w:r w:rsidRPr="008D63C8" w:rsidR="00E42A8F">
        <w:rPr>
          <w:rFonts w:ascii="Arial" w:hAnsi="Arial" w:cs="Arial"/>
          <w:color w:val="000000" w:themeColor="text1"/>
          <w:sz w:val="22"/>
        </w:rPr>
        <w:t>el uso del Clasificador de Bienes y Servicios en el Registro Único de Proponentes</w:t>
      </w:r>
      <w:r w:rsidRPr="008D63C8" w:rsidR="00E42A8F">
        <w:rPr>
          <w:rFonts w:ascii="Arial" w:hAnsi="Arial" w:eastAsia="Calibri" w:cs="Arial"/>
          <w:color w:val="000000" w:themeColor="text1"/>
          <w:sz w:val="22"/>
        </w:rPr>
        <w:t>»</w:t>
      </w:r>
      <w:r w:rsidRPr="008D63C8" w:rsidR="00E42A8F">
        <w:rPr>
          <w:rFonts w:ascii="Arial" w:hAnsi="Arial" w:cs="Arial"/>
          <w:color w:val="000000" w:themeColor="text1"/>
          <w:sz w:val="22"/>
        </w:rPr>
        <w:t xml:space="preserve">, </w:t>
      </w:r>
      <w:r w:rsidRPr="008D63C8">
        <w:rPr>
          <w:rFonts w:ascii="Arial" w:hAnsi="Arial" w:cs="Arial"/>
          <w:color w:val="000000" w:themeColor="text1"/>
          <w:sz w:val="22"/>
        </w:rPr>
        <w:t>se estableció</w:t>
      </w:r>
      <w:r w:rsidRPr="008D63C8" w:rsidR="00E42A8F">
        <w:rPr>
          <w:rFonts w:ascii="Arial" w:hAnsi="Arial" w:cs="Arial"/>
          <w:color w:val="000000" w:themeColor="text1"/>
          <w:sz w:val="22"/>
        </w:rPr>
        <w:t>:</w:t>
      </w:r>
    </w:p>
    <w:p w:rsidRPr="00781B93" w:rsidR="00E42A8F" w:rsidP="00781B93" w:rsidRDefault="00E42A8F" w14:paraId="48B94F52" w14:textId="77777777">
      <w:pPr>
        <w:ind w:firstLine="709"/>
        <w:jc w:val="both"/>
        <w:rPr>
          <w:rFonts w:ascii="Arial" w:hAnsi="Arial" w:cs="Arial"/>
          <w:color w:val="000000" w:themeColor="text1"/>
          <w:sz w:val="18"/>
          <w:szCs w:val="18"/>
        </w:rPr>
      </w:pPr>
    </w:p>
    <w:p w:rsidRPr="008D63C8" w:rsidR="00E42A8F" w:rsidP="00781B93" w:rsidRDefault="00E42A8F" w14:paraId="0824CBFE" w14:textId="76222A93">
      <w:pPr>
        <w:ind w:left="709" w:right="709"/>
        <w:jc w:val="both"/>
        <w:rPr>
          <w:rFonts w:ascii="Arial" w:hAnsi="Arial" w:cs="Arial"/>
          <w:color w:val="000000" w:themeColor="text1"/>
          <w:sz w:val="21"/>
          <w:szCs w:val="21"/>
        </w:rPr>
      </w:pPr>
      <w:r w:rsidRPr="008D63C8">
        <w:rPr>
          <w:rFonts w:ascii="Arial" w:hAnsi="Arial" w:cs="Arial"/>
          <w:color w:val="000000" w:themeColor="text1"/>
          <w:sz w:val="21"/>
          <w:szCs w:val="21"/>
        </w:rPr>
        <w:t xml:space="preserve">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 </w:t>
      </w:r>
    </w:p>
    <w:p w:rsidRPr="008D63C8" w:rsidR="00E42A8F" w:rsidP="00781B93" w:rsidRDefault="00E42A8F" w14:paraId="06B28287" w14:textId="77777777">
      <w:pPr>
        <w:ind w:firstLine="709"/>
        <w:jc w:val="both"/>
        <w:rPr>
          <w:rFonts w:ascii="Arial" w:hAnsi="Arial" w:cs="Arial"/>
          <w:color w:val="000000" w:themeColor="text1"/>
          <w:sz w:val="22"/>
        </w:rPr>
      </w:pPr>
    </w:p>
    <w:p w:rsidRPr="008D63C8" w:rsidR="00E42A8F" w:rsidP="00781B93" w:rsidRDefault="00CF4B11" w14:paraId="64F1B7F3" w14:textId="28291969">
      <w:pPr>
        <w:spacing w:line="276" w:lineRule="auto"/>
        <w:ind w:firstLine="709"/>
        <w:jc w:val="both"/>
        <w:rPr>
          <w:rFonts w:ascii="Arial" w:hAnsi="Arial" w:cs="Arial"/>
          <w:color w:val="000000" w:themeColor="text1"/>
          <w:sz w:val="22"/>
        </w:rPr>
      </w:pPr>
      <w:r w:rsidRPr="008D63C8">
        <w:rPr>
          <w:rFonts w:ascii="Arial" w:hAnsi="Arial" w:cs="Arial"/>
          <w:color w:val="000000" w:themeColor="text1"/>
          <w:sz w:val="22"/>
        </w:rPr>
        <w:t>De esta manera</w:t>
      </w:r>
      <w:r w:rsidRPr="008D63C8" w:rsidR="00315E58">
        <w:rPr>
          <w:rFonts w:ascii="Arial" w:hAnsi="Arial" w:cs="Arial"/>
          <w:color w:val="000000" w:themeColor="text1"/>
          <w:sz w:val="22"/>
        </w:rPr>
        <w:t>,</w:t>
      </w:r>
      <w:r w:rsidRPr="008D63C8">
        <w:rPr>
          <w:rFonts w:ascii="Arial" w:hAnsi="Arial" w:cs="Arial"/>
          <w:color w:val="000000" w:themeColor="text1"/>
          <w:sz w:val="22"/>
        </w:rPr>
        <w:t xml:space="preserve"> se reitera la conclusión:</w:t>
      </w:r>
      <w:r w:rsidRPr="008D63C8" w:rsidR="00315E58">
        <w:rPr>
          <w:rFonts w:ascii="Arial" w:hAnsi="Arial" w:cs="Arial"/>
          <w:color w:val="000000" w:themeColor="text1"/>
          <w:sz w:val="22"/>
        </w:rPr>
        <w:t xml:space="preserve"> </w:t>
      </w:r>
      <w:r w:rsidRPr="008D63C8" w:rsidR="00790690">
        <w:rPr>
          <w:rFonts w:ascii="Arial" w:hAnsi="Arial" w:cs="Arial"/>
          <w:color w:val="000000" w:themeColor="text1"/>
          <w:sz w:val="22"/>
        </w:rPr>
        <w:t xml:space="preserve">de conformidad con Circular </w:t>
      </w:r>
      <w:r w:rsidRPr="008D63C8" w:rsidR="00B15105">
        <w:rPr>
          <w:rFonts w:ascii="Arial" w:hAnsi="Arial" w:cs="Arial"/>
          <w:color w:val="000000" w:themeColor="text1"/>
          <w:sz w:val="22"/>
        </w:rPr>
        <w:t xml:space="preserve">Externa </w:t>
      </w:r>
      <w:r w:rsidRPr="008D63C8" w:rsidR="00790690">
        <w:rPr>
          <w:rFonts w:ascii="Arial" w:hAnsi="Arial" w:cs="Arial"/>
          <w:color w:val="000000" w:themeColor="text1"/>
          <w:sz w:val="22"/>
        </w:rPr>
        <w:t xml:space="preserve">Única, </w:t>
      </w:r>
      <w:r w:rsidRPr="008D63C8" w:rsidR="00315E58">
        <w:rPr>
          <w:rFonts w:ascii="Arial" w:hAnsi="Arial" w:cs="Arial"/>
          <w:color w:val="000000" w:themeColor="text1"/>
          <w:sz w:val="22"/>
        </w:rPr>
        <w:t xml:space="preserve">la «clasificación del proponente», en los términos en que se desarrolló </w:t>
      </w:r>
      <w:r w:rsidRPr="008D63C8" w:rsidR="00400B75">
        <w:rPr>
          <w:rFonts w:ascii="Arial" w:hAnsi="Arial" w:cs="Arial"/>
          <w:color w:val="000000" w:themeColor="text1"/>
          <w:sz w:val="22"/>
        </w:rPr>
        <w:t>dicha</w:t>
      </w:r>
      <w:r w:rsidRPr="008D63C8" w:rsidR="00315E58">
        <w:rPr>
          <w:rFonts w:ascii="Arial" w:hAnsi="Arial" w:cs="Arial"/>
          <w:color w:val="000000" w:themeColor="text1"/>
          <w:sz w:val="22"/>
        </w:rPr>
        <w:t xml:space="preserve"> noción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 y, en consecuencia, se le podrá adjudicar el contrato.</w:t>
      </w:r>
    </w:p>
    <w:p w:rsidRPr="00781B93" w:rsidR="008A6CA8" w:rsidP="009F138D" w:rsidRDefault="008A6CA8" w14:paraId="79282D35" w14:textId="77777777">
      <w:pPr>
        <w:spacing w:line="276" w:lineRule="auto"/>
        <w:jc w:val="both"/>
        <w:rPr>
          <w:rFonts w:ascii="Arial" w:hAnsi="Arial" w:cs="Arial"/>
          <w:color w:val="000000" w:themeColor="text1"/>
          <w:sz w:val="18"/>
          <w:szCs w:val="18"/>
        </w:rPr>
      </w:pPr>
    </w:p>
    <w:p w:rsidR="00E42A8F" w:rsidP="009F138D" w:rsidRDefault="00E42A8F" w14:paraId="282AD8BE" w14:textId="3DE97A17">
      <w:pPr>
        <w:spacing w:line="276" w:lineRule="auto"/>
        <w:jc w:val="both"/>
        <w:rPr>
          <w:rFonts w:ascii="Arial" w:hAnsi="Arial" w:cs="Arial"/>
          <w:color w:val="000000" w:themeColor="text1"/>
          <w:sz w:val="22"/>
        </w:rPr>
      </w:pPr>
      <w:r w:rsidRPr="008D63C8">
        <w:rPr>
          <w:rFonts w:ascii="Arial" w:hAnsi="Arial" w:cs="Arial"/>
          <w:color w:val="000000" w:themeColor="text1"/>
          <w:sz w:val="22"/>
        </w:rPr>
        <w:t>Este concepto tiene el alcance previsto en el artículo 28 del Código de Procedimiento Administrativo y de lo Contencioso Administrativo.</w:t>
      </w:r>
    </w:p>
    <w:p w:rsidRPr="00781B93" w:rsidR="009F138D" w:rsidP="009F138D" w:rsidRDefault="009F138D" w14:paraId="40FD9E0B" w14:textId="77777777">
      <w:pPr>
        <w:spacing w:line="276" w:lineRule="auto"/>
        <w:jc w:val="both"/>
        <w:rPr>
          <w:rFonts w:ascii="Arial" w:hAnsi="Arial" w:cs="Arial"/>
          <w:color w:val="000000" w:themeColor="text1"/>
          <w:sz w:val="16"/>
          <w:szCs w:val="16"/>
        </w:rPr>
      </w:pPr>
    </w:p>
    <w:p w:rsidRPr="008D63C8" w:rsidR="005C2DE1" w:rsidP="009F138D" w:rsidRDefault="004A34D2" w14:paraId="6E0A7559" w14:textId="3774CF3B">
      <w:pPr>
        <w:spacing w:before="120" w:after="120" w:line="276" w:lineRule="auto"/>
        <w:jc w:val="both"/>
        <w:rPr>
          <w:rFonts w:ascii="Arial" w:hAnsi="Arial" w:eastAsia="Times New Roman" w:cs="Arial"/>
          <w:color w:val="000000" w:themeColor="text1"/>
          <w:sz w:val="22"/>
          <w:lang w:eastAsia="es-CO"/>
        </w:rPr>
      </w:pPr>
      <w:r w:rsidRPr="008D63C8">
        <w:rPr>
          <w:rFonts w:ascii="Arial" w:hAnsi="Arial" w:cs="Arial"/>
          <w:noProof/>
          <w:color w:val="000000" w:themeColor="text1"/>
          <w:sz w:val="22"/>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bookmarkEnd w:id="0"/>
      <w:r w:rsidRPr="008D63C8" w:rsidR="005C2DE1">
        <w:rPr>
          <w:rFonts w:ascii="Arial" w:hAnsi="Arial" w:eastAsia="Times New Roman" w:cs="Arial"/>
          <w:color w:val="000000" w:themeColor="text1"/>
          <w:sz w:val="22"/>
          <w:lang w:eastAsia="es-CO"/>
        </w:rPr>
        <w:t>Atentamente,</w:t>
      </w:r>
    </w:p>
    <w:p w:rsidR="005C2DE1" w:rsidP="009F138D" w:rsidRDefault="009F138D" w14:paraId="6F8E4CE1" w14:textId="09466334">
      <w:pPr>
        <w:jc w:val="center"/>
        <w:rPr>
          <w:rFonts w:ascii="Arial" w:hAnsi="Arial" w:eastAsia="Times New Roman" w:cs="Arial"/>
          <w:color w:val="000000" w:themeColor="text1"/>
          <w:sz w:val="22"/>
          <w:lang w:eastAsia="es-CO"/>
        </w:rPr>
      </w:pPr>
      <w:r w:rsidR="009F138D">
        <w:drawing>
          <wp:inline wp14:editId="3CFC5253" wp14:anchorId="22D06764">
            <wp:extent cx="2773045" cy="930303"/>
            <wp:effectExtent l="0" t="0" r="0" b="0"/>
            <wp:docPr id="1401511706" name="Imagen 2" title=""/>
            <wp:cNvGraphicFramePr>
              <a:graphicFrameLocks/>
            </wp:cNvGraphicFramePr>
            <a:graphic>
              <a:graphicData uri="http://schemas.openxmlformats.org/drawingml/2006/picture">
                <pic:pic>
                  <pic:nvPicPr>
                    <pic:cNvPr id="0" name="Imagen 2"/>
                    <pic:cNvPicPr/>
                  </pic:nvPicPr>
                  <pic:blipFill>
                    <a:blip r:embed="R56bf5cbe72ef44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30303"/>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009"/>
      </w:tblGrid>
      <w:tr w:rsidRPr="008D63C8" w:rsidR="008D63C8" w:rsidTr="00781B93" w14:paraId="756290A0" w14:textId="77777777">
        <w:trPr>
          <w:trHeight w:val="222"/>
        </w:trPr>
        <w:tc>
          <w:tcPr>
            <w:tcW w:w="737" w:type="dxa"/>
            <w:vAlign w:val="center"/>
            <w:hideMark/>
          </w:tcPr>
          <w:p w:rsidRPr="008D63C8" w:rsidR="005C2DE1" w:rsidP="00632E83" w:rsidRDefault="005C2DE1" w14:paraId="4387F1F4"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Elaboró:</w:t>
            </w:r>
          </w:p>
        </w:tc>
        <w:tc>
          <w:tcPr>
            <w:tcW w:w="4009" w:type="dxa"/>
            <w:tcBorders>
              <w:top w:val="nil"/>
              <w:left w:val="nil"/>
              <w:bottom w:val="dotted" w:color="7F7F7F" w:themeColor="text1" w:themeTint="80" w:sz="4" w:space="0"/>
              <w:right w:val="nil"/>
            </w:tcBorders>
            <w:vAlign w:val="center"/>
            <w:hideMark/>
          </w:tcPr>
          <w:p w:rsidRPr="008D63C8" w:rsidR="005C2DE1" w:rsidP="00632E83" w:rsidRDefault="005C2DE1" w14:paraId="515A087D"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Sebastián Ramírez Grisales</w:t>
            </w:r>
          </w:p>
          <w:p w:rsidRPr="008D63C8" w:rsidR="005C2DE1" w:rsidP="00632E83" w:rsidRDefault="005C2DE1" w14:paraId="06047E01"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Contratista Subdirección de Gestión Contractual</w:t>
            </w:r>
          </w:p>
        </w:tc>
      </w:tr>
      <w:tr w:rsidRPr="008D63C8" w:rsidR="008D63C8" w:rsidTr="00781B93" w14:paraId="5F43F035" w14:textId="77777777">
        <w:trPr>
          <w:trHeight w:val="232"/>
        </w:trPr>
        <w:tc>
          <w:tcPr>
            <w:tcW w:w="737" w:type="dxa"/>
            <w:vAlign w:val="center"/>
            <w:hideMark/>
          </w:tcPr>
          <w:p w:rsidRPr="008D63C8" w:rsidR="005C2DE1" w:rsidP="00632E83" w:rsidRDefault="005C2DE1" w14:paraId="61534707"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Revisó:</w:t>
            </w:r>
          </w:p>
        </w:tc>
        <w:tc>
          <w:tcPr>
            <w:tcW w:w="4009" w:type="dxa"/>
            <w:tcBorders>
              <w:top w:val="dotted" w:color="7F7F7F" w:themeColor="text1" w:themeTint="80" w:sz="4" w:space="0"/>
              <w:left w:val="nil"/>
              <w:bottom w:val="dotted" w:color="7F7F7F" w:themeColor="text1" w:themeTint="80" w:sz="4" w:space="0"/>
              <w:right w:val="nil"/>
            </w:tcBorders>
            <w:vAlign w:val="center"/>
            <w:hideMark/>
          </w:tcPr>
          <w:p w:rsidRPr="008D63C8" w:rsidR="005C2DE1" w:rsidP="00632E83" w:rsidRDefault="005C2DE1" w14:paraId="52D8CFF4"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Fabián Gonzalo Marín Cortés</w:t>
            </w:r>
          </w:p>
          <w:p w:rsidRPr="008D63C8" w:rsidR="005C2DE1" w:rsidP="00632E83" w:rsidRDefault="005C2DE1" w14:paraId="62AE9982"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Subdirector de Gestión Contractual</w:t>
            </w:r>
          </w:p>
        </w:tc>
      </w:tr>
      <w:tr w:rsidRPr="008D63C8" w:rsidR="005C2DE1" w:rsidTr="00781B93" w14:paraId="3C1839D6" w14:textId="77777777">
        <w:trPr>
          <w:trHeight w:val="211"/>
        </w:trPr>
        <w:tc>
          <w:tcPr>
            <w:tcW w:w="737" w:type="dxa"/>
            <w:vAlign w:val="center"/>
            <w:hideMark/>
          </w:tcPr>
          <w:p w:rsidRPr="008D63C8" w:rsidR="005C2DE1" w:rsidP="00632E83" w:rsidRDefault="005C2DE1" w14:paraId="4C63153E"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Aprobó:</w:t>
            </w:r>
          </w:p>
        </w:tc>
        <w:tc>
          <w:tcPr>
            <w:tcW w:w="4009" w:type="dxa"/>
            <w:tcBorders>
              <w:top w:val="dotted" w:color="7F7F7F" w:themeColor="text1" w:themeTint="80" w:sz="4" w:space="0"/>
              <w:left w:val="nil"/>
              <w:bottom w:val="dotted" w:color="7F7F7F" w:themeColor="text1" w:themeTint="80" w:sz="4" w:space="0"/>
              <w:right w:val="nil"/>
            </w:tcBorders>
            <w:vAlign w:val="center"/>
            <w:hideMark/>
          </w:tcPr>
          <w:p w:rsidRPr="008D63C8" w:rsidR="005C2DE1" w:rsidP="00632E83" w:rsidRDefault="005C2DE1" w14:paraId="1032CC42"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Fabián Gonzalo Marín Cortés</w:t>
            </w:r>
          </w:p>
          <w:p w:rsidRPr="008D63C8" w:rsidR="005C2DE1" w:rsidP="00632E83" w:rsidRDefault="005C2DE1" w14:paraId="07D2C690" w14:textId="77777777">
            <w:pPr>
              <w:rPr>
                <w:rFonts w:ascii="Arial" w:hAnsi="Arial" w:eastAsia="Times New Roman" w:cs="Arial"/>
                <w:color w:val="000000" w:themeColor="text1"/>
                <w:sz w:val="16"/>
                <w:szCs w:val="16"/>
                <w:lang w:eastAsia="es-ES"/>
              </w:rPr>
            </w:pPr>
            <w:r w:rsidRPr="008D63C8">
              <w:rPr>
                <w:rFonts w:ascii="Arial" w:hAnsi="Arial" w:eastAsia="Times New Roman" w:cs="Arial"/>
                <w:color w:val="000000" w:themeColor="text1"/>
                <w:sz w:val="16"/>
                <w:szCs w:val="16"/>
                <w:lang w:eastAsia="es-ES"/>
              </w:rPr>
              <w:t>Subdirector de Gestión Contractual</w:t>
            </w:r>
          </w:p>
        </w:tc>
      </w:tr>
    </w:tbl>
    <w:p w:rsidRPr="008D63C8" w:rsidR="005C2DE1" w:rsidP="005C2DE1" w:rsidRDefault="005C2DE1" w14:paraId="76C5D1BF" w14:textId="3DC92A15">
      <w:pPr>
        <w:tabs>
          <w:tab w:val="left" w:pos="3570"/>
        </w:tabs>
        <w:rPr>
          <w:rFonts w:ascii="Arial" w:hAnsi="Arial" w:eastAsia="Times New Roman" w:cs="Arial"/>
          <w:color w:val="000000" w:themeColor="text1"/>
          <w:sz w:val="22"/>
          <w:lang w:eastAsia="es-CO"/>
        </w:rPr>
      </w:pPr>
    </w:p>
    <w:sectPr w:rsidRPr="008D63C8" w:rsidR="005C2DE1" w:rsidSect="00BA263D">
      <w:headerReference w:type="default" r:id="rId12"/>
      <w:footerReference w:type="default" r:id="rId13"/>
      <w:pgSz w:w="12240" w:h="15840" w:orient="portrait"/>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3054B" w:rsidRDefault="0053054B" w14:paraId="40F2448B" w14:textId="77777777">
      <w:r>
        <w:separator/>
      </w:r>
    </w:p>
  </w:endnote>
  <w:endnote w:type="continuationSeparator" w:id="0">
    <w:p w:rsidR="0053054B" w:rsidRDefault="0053054B" w14:paraId="0DC8E1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CF4B11" w:rsidP="00CF4B11" w:rsidRDefault="00CF4B11" w14:paraId="3A7E92EE" w14:textId="66E5E44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7</w:t>
    </w:r>
    <w:r w:rsidRPr="00084B97">
      <w:rPr>
        <w:rFonts w:ascii="Arial" w:hAnsi="Arial" w:cs="Arial"/>
        <w:b/>
        <w:bCs/>
        <w:color w:val="7F7F7F" w:themeColor="text1" w:themeTint="80"/>
        <w:sz w:val="16"/>
        <w:szCs w:val="16"/>
      </w:rPr>
      <w:fldChar w:fldCharType="end"/>
    </w:r>
  </w:p>
  <w:p w:rsidR="00CF4B11" w:rsidP="00CF4B11" w:rsidRDefault="47E6CB69" w14:paraId="24D78BD4" w14:textId="77777777">
    <w:pPr>
      <w:pStyle w:val="Piedepgina"/>
      <w:jc w:val="center"/>
      <w:rPr>
        <w:lang w:val="es-ES"/>
      </w:rPr>
    </w:pPr>
    <w:r w:rsidR="53895F1A">
      <w:drawing>
        <wp:inline wp14:editId="5A024B7B" wp14:anchorId="6E2FD469">
          <wp:extent cx="3700130" cy="519139"/>
          <wp:effectExtent l="0" t="0" r="0" b="0"/>
          <wp:docPr id="508042316" name="Imagen 3" title=""/>
          <wp:cNvGraphicFramePr>
            <a:graphicFrameLocks noChangeAspect="1"/>
          </wp:cNvGraphicFramePr>
          <a:graphic>
            <a:graphicData uri="http://schemas.openxmlformats.org/drawingml/2006/picture">
              <pic:pic>
                <pic:nvPicPr>
                  <pic:cNvPr id="0" name="Imagen 3"/>
                  <pic:cNvPicPr/>
                </pic:nvPicPr>
                <pic:blipFill>
                  <a:blip r:embed="R8727cd5f42d648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81B93" w:rsidR="00CF4B11" w:rsidP="00CF4B11" w:rsidRDefault="00CF4B11" w14:paraId="7C1C15E9" w14:textId="77777777">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3054B" w:rsidRDefault="0053054B" w14:paraId="35214AA6" w14:textId="77777777">
      <w:r>
        <w:separator/>
      </w:r>
    </w:p>
  </w:footnote>
  <w:footnote w:type="continuationSeparator" w:id="0">
    <w:p w:rsidR="0053054B" w:rsidRDefault="0053054B" w14:paraId="109E3AD6" w14:textId="77777777">
      <w:r>
        <w:continuationSeparator/>
      </w:r>
    </w:p>
  </w:footnote>
  <w:footnote w:id="1">
    <w:p w:rsidRPr="009D5D0F" w:rsidR="001C2A09" w:rsidP="001C2A09" w:rsidRDefault="001C2A09" w14:paraId="66F314FD" w14:textId="77777777">
      <w:pPr>
        <w:pStyle w:val="Textonotapie"/>
        <w:ind w:firstLine="708"/>
        <w:jc w:val="both"/>
        <w:rPr>
          <w:rFonts w:ascii="Arial" w:hAnsi="Arial" w:cs="Arial"/>
          <w:color w:val="3C3C3C" w:themeColor="background2" w:themeShade="40"/>
          <w:sz w:val="19"/>
          <w:szCs w:val="19"/>
          <w:lang w:val="es-ES"/>
        </w:rPr>
      </w:pPr>
      <w:r w:rsidRPr="009D5D0F">
        <w:rPr>
          <w:rStyle w:val="Refdenotaalpie"/>
          <w:rFonts w:ascii="Arial" w:hAnsi="Arial" w:cs="Arial"/>
          <w:color w:val="3C3C3C" w:themeColor="background2" w:themeShade="40"/>
          <w:sz w:val="19"/>
          <w:szCs w:val="19"/>
        </w:rPr>
        <w:footnoteRef/>
      </w:r>
      <w:r w:rsidRPr="009D5D0F">
        <w:rPr>
          <w:rFonts w:ascii="Arial" w:hAnsi="Arial" w:cs="Arial"/>
          <w:color w:val="3C3C3C" w:themeColor="background2" w:themeShade="40"/>
          <w:sz w:val="19"/>
          <w:szCs w:val="19"/>
        </w:rPr>
        <w:t xml:space="preserve"> </w:t>
      </w:r>
      <w:r w:rsidRPr="00F8229E">
        <w:rPr>
          <w:rFonts w:ascii="Arial" w:hAnsi="Arial" w:cs="Arial"/>
          <w:color w:val="3C3C3C" w:themeColor="background2" w:themeShade="40"/>
          <w:sz w:val="19"/>
          <w:szCs w:val="19"/>
          <w:lang w:val="es-ES"/>
        </w:rPr>
        <w:t>«</w:t>
      </w:r>
      <w:r w:rsidRPr="009D5D0F">
        <w:rPr>
          <w:rFonts w:ascii="Arial" w:hAnsi="Arial" w:cs="Arial"/>
          <w:color w:val="3C3C3C" w:themeColor="background2" w:themeShade="40"/>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F8229E" w:rsidR="001C2A09" w:rsidP="001C2A09" w:rsidRDefault="001C2A09" w14:paraId="16791743" w14:textId="77777777">
      <w:pPr>
        <w:pStyle w:val="Textonotapie"/>
        <w:ind w:firstLine="708"/>
        <w:jc w:val="both"/>
        <w:rPr>
          <w:rFonts w:ascii="Arial" w:hAnsi="Arial" w:cs="Arial"/>
          <w:color w:val="3C3C3C" w:themeColor="background2" w:themeShade="40"/>
          <w:sz w:val="19"/>
          <w:szCs w:val="19"/>
          <w:lang w:val="es-ES"/>
        </w:rPr>
      </w:pPr>
    </w:p>
  </w:footnote>
  <w:footnote w:id="2">
    <w:p w:rsidR="001C2A09" w:rsidP="001C2A09" w:rsidRDefault="001C2A09" w14:paraId="3E7E27A7" w14:textId="77777777">
      <w:pPr>
        <w:pStyle w:val="Textonotapie"/>
        <w:ind w:firstLine="708"/>
        <w:jc w:val="both"/>
        <w:rPr>
          <w:rFonts w:ascii="Arial" w:hAnsi="Arial" w:cs="Arial"/>
          <w:color w:val="3C3C3C" w:themeColor="background2" w:themeShade="40"/>
          <w:sz w:val="19"/>
          <w:szCs w:val="19"/>
          <w:lang w:val="es-ES"/>
        </w:rPr>
      </w:pPr>
      <w:r w:rsidRPr="00F8229E">
        <w:rPr>
          <w:lang w:val="es-ES"/>
        </w:rPr>
        <w:footnoteRef/>
      </w:r>
      <w:r w:rsidRPr="00F8229E">
        <w:rPr>
          <w:rFonts w:ascii="Arial" w:hAnsi="Arial" w:cs="Arial"/>
          <w:color w:val="3C3C3C" w:themeColor="background2" w:themeShade="40"/>
          <w:sz w:val="19"/>
          <w:szCs w:val="19"/>
          <w:lang w:val="es-ES"/>
        </w:rPr>
        <w:t xml:space="preserve"> «</w:t>
      </w:r>
      <w:r w:rsidRPr="009D5D0F">
        <w:rPr>
          <w:rFonts w:ascii="Arial" w:hAnsi="Arial" w:cs="Arial"/>
          <w:color w:val="3C3C3C" w:themeColor="background2" w:themeShade="40"/>
          <w:sz w:val="19"/>
          <w:szCs w:val="19"/>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9D5D0F" w:rsidR="001C2A09" w:rsidP="001C2A09" w:rsidRDefault="001C2A09" w14:paraId="08C401FF" w14:textId="77777777">
      <w:pPr>
        <w:pStyle w:val="Textonotapie"/>
        <w:ind w:firstLine="708"/>
        <w:jc w:val="both"/>
        <w:rPr>
          <w:rFonts w:ascii="Arial" w:hAnsi="Arial" w:cs="Arial"/>
          <w:color w:val="3C3C3C" w:themeColor="background2" w:themeShade="40"/>
          <w:sz w:val="19"/>
          <w:szCs w:val="19"/>
          <w:lang w:val="es-CO"/>
        </w:rPr>
      </w:pPr>
    </w:p>
  </w:footnote>
  <w:footnote w:id="3">
    <w:p w:rsidRPr="009D5D0F" w:rsidR="001C2A09" w:rsidP="001C2A09" w:rsidRDefault="001C2A09" w14:paraId="628D3C52" w14:textId="77777777">
      <w:pPr>
        <w:pStyle w:val="Textonotapie"/>
        <w:ind w:firstLine="708"/>
        <w:jc w:val="both"/>
        <w:rPr>
          <w:rFonts w:ascii="Arial" w:hAnsi="Arial" w:cs="Arial"/>
          <w:color w:val="3C3C3C" w:themeColor="background2" w:themeShade="40"/>
          <w:sz w:val="19"/>
          <w:szCs w:val="19"/>
        </w:rPr>
      </w:pPr>
      <w:r w:rsidRPr="009D5D0F">
        <w:rPr>
          <w:rStyle w:val="Refdenotaalpie"/>
          <w:rFonts w:ascii="Arial" w:hAnsi="Arial" w:cs="Arial"/>
          <w:color w:val="3C3C3C" w:themeColor="background2" w:themeShade="40"/>
          <w:sz w:val="19"/>
          <w:szCs w:val="19"/>
        </w:rPr>
        <w:footnoteRef/>
      </w:r>
      <w:r w:rsidRPr="009D5D0F">
        <w:rPr>
          <w:rFonts w:ascii="Arial" w:hAnsi="Arial" w:cs="Arial"/>
          <w:color w:val="3C3C3C" w:themeColor="background2" w:themeShade="40"/>
          <w:sz w:val="19"/>
          <w:szCs w:val="19"/>
        </w:rPr>
        <w:t xml:space="preserve"> Ley 1150 de 2007</w:t>
      </w:r>
      <w:r>
        <w:rPr>
          <w:rFonts w:ascii="Arial" w:hAnsi="Arial" w:cs="Arial"/>
          <w:color w:val="3C3C3C" w:themeColor="background2" w:themeShade="40"/>
          <w:sz w:val="19"/>
          <w:szCs w:val="19"/>
        </w:rPr>
        <w:t>,</w:t>
      </w:r>
      <w:r w:rsidRPr="009D5D0F">
        <w:rPr>
          <w:rFonts w:ascii="Arial" w:hAnsi="Arial" w:cs="Arial"/>
          <w:color w:val="3C3C3C" w:themeColor="background2" w:themeShade="40"/>
          <w:sz w:val="19"/>
          <w:szCs w:val="19"/>
        </w:rPr>
        <w:t xml:space="preserve"> </w:t>
      </w:r>
      <w:r>
        <w:rPr>
          <w:rFonts w:ascii="Arial" w:hAnsi="Arial" w:cs="Arial"/>
          <w:color w:val="3C3C3C" w:themeColor="background2" w:themeShade="40"/>
          <w:sz w:val="19"/>
          <w:szCs w:val="19"/>
        </w:rPr>
        <w:t>a</w:t>
      </w:r>
      <w:r w:rsidRPr="009D5D0F">
        <w:rPr>
          <w:rFonts w:ascii="Arial" w:hAnsi="Arial" w:cs="Arial"/>
          <w:color w:val="3C3C3C" w:themeColor="background2" w:themeShade="40"/>
          <w:sz w:val="19"/>
          <w:szCs w:val="19"/>
        </w:rPr>
        <w:t xml:space="preserve">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rsidRPr="009D5D0F" w:rsidR="001C2A09" w:rsidP="001C2A09" w:rsidRDefault="001C2A09" w14:paraId="5F5007D4" w14:textId="77777777">
      <w:pPr>
        <w:pStyle w:val="Textonotapie"/>
        <w:ind w:firstLine="708"/>
        <w:jc w:val="both"/>
        <w:rPr>
          <w:rFonts w:ascii="Arial" w:hAnsi="Arial" w:cs="Arial"/>
          <w:color w:val="3C3C3C" w:themeColor="background2" w:themeShade="40"/>
          <w:sz w:val="19"/>
          <w:szCs w:val="19"/>
          <w:lang w:val="es-CO"/>
        </w:rPr>
      </w:pPr>
    </w:p>
  </w:footnote>
  <w:footnote w:id="4">
    <w:p w:rsidRPr="009D5D0F" w:rsidR="001C2A09" w:rsidP="001C2A09" w:rsidRDefault="001C2A09" w14:paraId="1C493B64" w14:textId="77777777">
      <w:pPr>
        <w:pStyle w:val="Textonotapie"/>
        <w:ind w:firstLine="708"/>
        <w:jc w:val="both"/>
        <w:rPr>
          <w:rFonts w:ascii="Arial" w:hAnsi="Arial" w:cs="Arial"/>
          <w:color w:val="3C3C3C" w:themeColor="background2" w:themeShade="40"/>
          <w:sz w:val="19"/>
          <w:szCs w:val="19"/>
        </w:rPr>
      </w:pPr>
      <w:r w:rsidRPr="009D5D0F">
        <w:rPr>
          <w:rStyle w:val="Refdenotaalpie"/>
          <w:rFonts w:ascii="Arial" w:hAnsi="Arial" w:cs="Arial"/>
          <w:color w:val="3C3C3C" w:themeColor="background2" w:themeShade="40"/>
          <w:sz w:val="19"/>
          <w:szCs w:val="19"/>
        </w:rPr>
        <w:footnoteRef/>
      </w:r>
      <w:r w:rsidRPr="009D5D0F">
        <w:rPr>
          <w:rFonts w:ascii="Arial" w:hAnsi="Arial" w:cs="Arial"/>
          <w:color w:val="3C3C3C" w:themeColor="background2" w:themeShade="40"/>
          <w:sz w:val="19"/>
          <w:szCs w:val="19"/>
        </w:rPr>
        <w:t xml:space="preserve"> Consejo de Estado. Sala de Consulta y Servicio Civil. Concepto del 20 de mayo de 2010. Exp.1992. C.P. Enrique José Arboleda Perdomo.</w:t>
      </w:r>
    </w:p>
    <w:p w:rsidRPr="009D5D0F" w:rsidR="001C2A09" w:rsidP="001C2A09" w:rsidRDefault="001C2A09" w14:paraId="407829F8" w14:textId="77777777">
      <w:pPr>
        <w:pStyle w:val="Textonotapie"/>
        <w:ind w:firstLine="708"/>
        <w:jc w:val="both"/>
        <w:rPr>
          <w:rFonts w:ascii="Arial" w:hAnsi="Arial" w:cs="Arial"/>
          <w:color w:val="3C3C3C" w:themeColor="background2" w:themeShade="40"/>
          <w:sz w:val="19"/>
          <w:szCs w:val="19"/>
          <w:lang w:val="es-CO"/>
        </w:rPr>
      </w:pPr>
      <w:r w:rsidRPr="009D5D0F">
        <w:rPr>
          <w:rFonts w:ascii="Arial" w:hAnsi="Arial" w:cs="Arial"/>
          <w:color w:val="3C3C3C" w:themeColor="background2" w:themeShade="40"/>
          <w:sz w:val="19"/>
          <w:szCs w:val="19"/>
        </w:rPr>
        <w:t xml:space="preserve">  </w:t>
      </w:r>
    </w:p>
  </w:footnote>
  <w:footnote w:id="5">
    <w:p w:rsidRPr="00F8229E" w:rsidR="00165FA9" w:rsidP="00F8229E" w:rsidRDefault="00165FA9" w14:paraId="5F1F4861" w14:textId="29669541">
      <w:pPr>
        <w:pStyle w:val="Textonotapie"/>
        <w:ind w:firstLine="708"/>
        <w:jc w:val="both"/>
        <w:rPr>
          <w:rFonts w:ascii="Arial" w:hAnsi="Arial" w:cs="Arial"/>
          <w:color w:val="3C3C3C" w:themeColor="background2" w:themeShade="40"/>
          <w:sz w:val="19"/>
          <w:szCs w:val="19"/>
        </w:rPr>
      </w:pPr>
      <w:r>
        <w:rPr>
          <w:rStyle w:val="Refdenotaalpie"/>
        </w:rPr>
        <w:footnoteRef/>
      </w:r>
      <w:r>
        <w:t xml:space="preserve"> </w:t>
      </w:r>
      <w:r w:rsidR="00F8229E">
        <w:t>«</w:t>
      </w:r>
      <w:r w:rsidRPr="00F8229E">
        <w:rPr>
          <w:rFonts w:ascii="Arial" w:hAnsi="Arial" w:cs="Arial"/>
          <w:color w:val="3C3C3C" w:themeColor="background2" w:themeShade="40"/>
          <w:sz w:val="19"/>
          <w:szCs w:val="19"/>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F8229E" w:rsidR="00165FA9" w:rsidP="00F8229E" w:rsidRDefault="00F8229E" w14:paraId="4E28A5E7" w14:textId="56F803A2">
      <w:pPr>
        <w:pStyle w:val="Textonotapie"/>
        <w:ind w:firstLine="708"/>
        <w:jc w:val="both"/>
        <w:rPr>
          <w:rFonts w:ascii="Arial" w:hAnsi="Arial" w:cs="Arial"/>
          <w:color w:val="3C3C3C" w:themeColor="background2" w:themeShade="40"/>
          <w:sz w:val="19"/>
          <w:szCs w:val="19"/>
        </w:rPr>
      </w:pPr>
      <w:r>
        <w:rPr>
          <w:rFonts w:ascii="Arial" w:hAnsi="Arial" w:cs="Arial"/>
          <w:color w:val="3C3C3C" w:themeColor="background2" w:themeShade="40"/>
          <w:sz w:val="19"/>
          <w:szCs w:val="19"/>
        </w:rPr>
        <w:t>»</w:t>
      </w:r>
      <w:r w:rsidRPr="00165FA9" w:rsidR="00165FA9">
        <w:rPr>
          <w:rFonts w:ascii="Arial" w:hAnsi="Arial" w:cs="Arial"/>
          <w:color w:val="3C3C3C" w:themeColor="background2" w:themeShade="40"/>
          <w:sz w:val="19"/>
          <w:szCs w:val="19"/>
        </w:rPr>
        <w:t>1. Si es una persona natural:</w:t>
      </w:r>
    </w:p>
    <w:p w:rsidRPr="00F8229E" w:rsidR="00165FA9" w:rsidP="00F8229E" w:rsidRDefault="00165FA9" w14:paraId="37D3BB95" w14:textId="6C5B95FD">
      <w:pPr>
        <w:pStyle w:val="Textonotapie"/>
        <w:ind w:firstLine="708"/>
        <w:jc w:val="both"/>
        <w:rPr>
          <w:rFonts w:ascii="Arial" w:hAnsi="Arial" w:cs="Arial"/>
          <w:color w:val="3C3C3C" w:themeColor="background2" w:themeShade="40"/>
          <w:sz w:val="19"/>
          <w:szCs w:val="19"/>
        </w:rPr>
      </w:pPr>
      <w:r w:rsidRPr="00F8229E">
        <w:rPr>
          <w:rFonts w:ascii="Arial" w:hAnsi="Arial" w:cs="Arial"/>
          <w:color w:val="3C3C3C" w:themeColor="background2" w:themeShade="40"/>
          <w:sz w:val="19"/>
          <w:szCs w:val="19"/>
        </w:rPr>
        <w:t>[…]</w:t>
      </w:r>
    </w:p>
    <w:p w:rsidRPr="00F8229E" w:rsidR="00165FA9" w:rsidP="00F8229E" w:rsidRDefault="00F8229E" w14:paraId="109606FF" w14:textId="03B05059">
      <w:pPr>
        <w:pStyle w:val="Textonotapie"/>
        <w:ind w:firstLine="708"/>
        <w:jc w:val="both"/>
        <w:rPr>
          <w:rFonts w:ascii="Arial" w:hAnsi="Arial" w:cs="Arial"/>
          <w:color w:val="3C3C3C" w:themeColor="background2" w:themeShade="40"/>
          <w:sz w:val="19"/>
          <w:szCs w:val="19"/>
        </w:rPr>
      </w:pPr>
      <w:r>
        <w:rPr>
          <w:rFonts w:ascii="Arial" w:hAnsi="Arial" w:cs="Arial"/>
          <w:color w:val="3C3C3C" w:themeColor="background2" w:themeShade="40"/>
          <w:sz w:val="19"/>
          <w:szCs w:val="19"/>
        </w:rPr>
        <w:t>»</w:t>
      </w:r>
      <w:r w:rsidRPr="00F8229E" w:rsidR="00165FA9">
        <w:rPr>
          <w:rFonts w:ascii="Arial" w:hAnsi="Arial" w:cs="Arial"/>
          <w:color w:val="3C3C3C" w:themeColor="background2" w:themeShade="40"/>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F8229E" w:rsidR="00165FA9">
        <w:rPr>
          <w:rFonts w:ascii="Arial" w:hAnsi="Arial" w:cs="Arial"/>
          <w:color w:val="3C3C3C" w:themeColor="background2" w:themeShade="40"/>
          <w:sz w:val="19"/>
          <w:szCs w:val="19"/>
        </w:rPr>
        <w:softHyphen/>
        <w:t>sificador de Bienes y Servicios en el tercer nivel.</w:t>
      </w:r>
    </w:p>
    <w:p w:rsidRPr="00F8229E" w:rsidR="00165FA9" w:rsidP="00F8229E" w:rsidRDefault="00165FA9" w14:paraId="7EEA4164" w14:textId="00C504B4">
      <w:pPr>
        <w:pStyle w:val="Textonotapie"/>
        <w:ind w:firstLine="708"/>
        <w:jc w:val="both"/>
        <w:rPr>
          <w:rFonts w:ascii="Arial" w:hAnsi="Arial" w:cs="Arial"/>
          <w:color w:val="3C3C3C" w:themeColor="background2" w:themeShade="40"/>
          <w:sz w:val="19"/>
          <w:szCs w:val="19"/>
        </w:rPr>
      </w:pPr>
      <w:r w:rsidRPr="00F8229E">
        <w:rPr>
          <w:rFonts w:ascii="Arial" w:hAnsi="Arial" w:cs="Arial"/>
          <w:color w:val="3C3C3C" w:themeColor="background2" w:themeShade="40"/>
          <w:sz w:val="19"/>
          <w:szCs w:val="19"/>
        </w:rPr>
        <w:t>[…]</w:t>
      </w:r>
    </w:p>
    <w:p w:rsidR="00165FA9" w:rsidP="00F8229E" w:rsidRDefault="00F8229E" w14:paraId="21521568" w14:textId="780DE01D">
      <w:pPr>
        <w:pStyle w:val="Textonotapie"/>
        <w:ind w:firstLine="708"/>
        <w:jc w:val="both"/>
        <w:rPr>
          <w:rFonts w:ascii="Arial" w:hAnsi="Arial" w:cs="Arial"/>
          <w:color w:val="3C3C3C" w:themeColor="background2" w:themeShade="40"/>
          <w:sz w:val="19"/>
          <w:szCs w:val="19"/>
        </w:rPr>
      </w:pPr>
      <w:r>
        <w:rPr>
          <w:rFonts w:ascii="Arial" w:hAnsi="Arial" w:cs="Arial"/>
          <w:color w:val="3C3C3C" w:themeColor="background2" w:themeShade="40"/>
          <w:sz w:val="19"/>
          <w:szCs w:val="19"/>
        </w:rPr>
        <w:t>»</w:t>
      </w:r>
      <w:r w:rsidRPr="00F8229E" w:rsidR="00165FA9">
        <w:rPr>
          <w:rFonts w:ascii="Arial" w:hAnsi="Arial" w:cs="Arial"/>
          <w:color w:val="3C3C3C" w:themeColor="background2" w:themeShade="40"/>
          <w:sz w:val="19"/>
          <w:szCs w:val="19"/>
        </w:rPr>
        <w:t>2.    Si es una persona jurídica:</w:t>
      </w:r>
    </w:p>
    <w:p w:rsidRPr="00F8229E" w:rsidR="00E7313C" w:rsidP="00F8229E" w:rsidRDefault="00E7313C" w14:paraId="475BB6B7" w14:textId="3E9DBB30">
      <w:pPr>
        <w:pStyle w:val="Textonotapie"/>
        <w:ind w:firstLine="708"/>
        <w:jc w:val="both"/>
        <w:rPr>
          <w:rFonts w:ascii="Arial" w:hAnsi="Arial" w:cs="Arial"/>
          <w:color w:val="3C3C3C" w:themeColor="background2" w:themeShade="40"/>
          <w:sz w:val="19"/>
          <w:szCs w:val="19"/>
        </w:rPr>
      </w:pPr>
      <w:r>
        <w:rPr>
          <w:rFonts w:ascii="Arial" w:hAnsi="Arial" w:cs="Arial"/>
          <w:color w:val="3C3C3C" w:themeColor="background2" w:themeShade="40"/>
          <w:sz w:val="19"/>
          <w:szCs w:val="19"/>
        </w:rPr>
        <w:t>[…]</w:t>
      </w:r>
    </w:p>
    <w:p w:rsidRPr="00165FA9" w:rsidR="00165FA9" w:rsidP="00F8229E" w:rsidRDefault="00F8229E" w14:paraId="2BF6A71F" w14:textId="0416ACC5">
      <w:pPr>
        <w:pStyle w:val="Textonotapie"/>
        <w:ind w:firstLine="708"/>
        <w:jc w:val="both"/>
        <w:rPr>
          <w:rFonts w:ascii="Arial" w:hAnsi="Arial" w:cs="Arial"/>
          <w:color w:val="3C3C3C" w:themeColor="background2" w:themeShade="40"/>
          <w:sz w:val="19"/>
          <w:szCs w:val="19"/>
        </w:rPr>
      </w:pPr>
      <w:r>
        <w:rPr>
          <w:rFonts w:ascii="Arial" w:hAnsi="Arial" w:cs="Arial"/>
          <w:color w:val="3C3C3C" w:themeColor="background2" w:themeShade="40"/>
          <w:sz w:val="19"/>
          <w:szCs w:val="19"/>
        </w:rPr>
        <w:t>»</w:t>
      </w:r>
      <w:r w:rsidRPr="00F8229E">
        <w:rPr>
          <w:rFonts w:ascii="Arial" w:hAnsi="Arial" w:cs="Arial"/>
          <w:color w:val="3C3C3C" w:themeColor="background2" w:themeShade="40"/>
          <w:sz w:val="19"/>
          <w:szCs w:val="19"/>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r>
        <w:rPr>
          <w:rFonts w:ascii="Arial" w:hAnsi="Arial" w:cs="Arial"/>
          <w:color w:val="3C3C3C" w:themeColor="background2" w:themeShade="40"/>
          <w:sz w:val="19"/>
          <w:szCs w:val="19"/>
        </w:rPr>
        <w:t>»</w:t>
      </w:r>
      <w:r w:rsidRPr="00F8229E">
        <w:rPr>
          <w:rFonts w:ascii="Arial" w:hAnsi="Arial" w:cs="Arial"/>
          <w:color w:val="3C3C3C" w:themeColor="background2" w:themeShade="40"/>
          <w:sz w:val="19"/>
          <w:szCs w:val="19"/>
        </w:rPr>
        <w:t>.</w:t>
      </w:r>
    </w:p>
    <w:p w:rsidRPr="00165FA9" w:rsidR="00165FA9" w:rsidP="00165FA9" w:rsidRDefault="00165FA9" w14:paraId="12A9C9B4" w14:textId="087161A4">
      <w:pPr>
        <w:pStyle w:val="Textonotapie"/>
        <w:ind w:firstLine="708"/>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s-CO" w:eastAsia="es-CO"/>
      </w:rPr>
      <w:drawing>
        <wp:anchor distT="0" distB="0" distL="114300" distR="114300" simplePos="0" relativeHeight="251659264" behindDoc="1" locked="0" layoutInCell="1" allowOverlap="1" wp14:anchorId="1A706351" wp14:editId="082D9A5A">
          <wp:simplePos x="0" y="0"/>
          <wp:positionH relativeFrom="margin">
            <wp:align>right</wp:align>
          </wp:positionH>
          <wp:positionV relativeFrom="paragraph">
            <wp:posOffset>486852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3895F1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C92EA7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942EB"/>
    <w:rsid w:val="000B103F"/>
    <w:rsid w:val="000C29B8"/>
    <w:rsid w:val="000E3679"/>
    <w:rsid w:val="000F14E8"/>
    <w:rsid w:val="00103915"/>
    <w:rsid w:val="00122B23"/>
    <w:rsid w:val="00126FA4"/>
    <w:rsid w:val="00137215"/>
    <w:rsid w:val="00137FFA"/>
    <w:rsid w:val="001428E9"/>
    <w:rsid w:val="00165FA9"/>
    <w:rsid w:val="00177C61"/>
    <w:rsid w:val="00192A10"/>
    <w:rsid w:val="001A4E6A"/>
    <w:rsid w:val="001C167B"/>
    <w:rsid w:val="001C2A09"/>
    <w:rsid w:val="00224353"/>
    <w:rsid w:val="002327D7"/>
    <w:rsid w:val="00234B84"/>
    <w:rsid w:val="00265160"/>
    <w:rsid w:val="003033BA"/>
    <w:rsid w:val="00315E58"/>
    <w:rsid w:val="00322937"/>
    <w:rsid w:val="003404C2"/>
    <w:rsid w:val="0034680A"/>
    <w:rsid w:val="0035013E"/>
    <w:rsid w:val="00386456"/>
    <w:rsid w:val="003A581E"/>
    <w:rsid w:val="003B1CB8"/>
    <w:rsid w:val="003B347F"/>
    <w:rsid w:val="003D5E59"/>
    <w:rsid w:val="00400B75"/>
    <w:rsid w:val="00427ED8"/>
    <w:rsid w:val="004422D6"/>
    <w:rsid w:val="00482D27"/>
    <w:rsid w:val="0049364B"/>
    <w:rsid w:val="004A34D2"/>
    <w:rsid w:val="004D5CBF"/>
    <w:rsid w:val="0051074C"/>
    <w:rsid w:val="00513AF2"/>
    <w:rsid w:val="0053054B"/>
    <w:rsid w:val="00543C80"/>
    <w:rsid w:val="0054413A"/>
    <w:rsid w:val="005564CA"/>
    <w:rsid w:val="005778C7"/>
    <w:rsid w:val="00585E81"/>
    <w:rsid w:val="005C2DE1"/>
    <w:rsid w:val="005D5DB2"/>
    <w:rsid w:val="006064EC"/>
    <w:rsid w:val="00622D34"/>
    <w:rsid w:val="00625A87"/>
    <w:rsid w:val="006331D5"/>
    <w:rsid w:val="00634FA9"/>
    <w:rsid w:val="00647CE7"/>
    <w:rsid w:val="00655371"/>
    <w:rsid w:val="006757DC"/>
    <w:rsid w:val="00697665"/>
    <w:rsid w:val="006A7FD0"/>
    <w:rsid w:val="006B2A83"/>
    <w:rsid w:val="006D6823"/>
    <w:rsid w:val="006D7687"/>
    <w:rsid w:val="006E0572"/>
    <w:rsid w:val="006E4256"/>
    <w:rsid w:val="00705631"/>
    <w:rsid w:val="00721851"/>
    <w:rsid w:val="00742DD2"/>
    <w:rsid w:val="007438EF"/>
    <w:rsid w:val="007462AE"/>
    <w:rsid w:val="0075647A"/>
    <w:rsid w:val="007634AD"/>
    <w:rsid w:val="0078122E"/>
    <w:rsid w:val="00781B93"/>
    <w:rsid w:val="00790690"/>
    <w:rsid w:val="007B0854"/>
    <w:rsid w:val="007C72E2"/>
    <w:rsid w:val="007E3074"/>
    <w:rsid w:val="007F72CB"/>
    <w:rsid w:val="008063DC"/>
    <w:rsid w:val="0083119B"/>
    <w:rsid w:val="00836EAB"/>
    <w:rsid w:val="0085092D"/>
    <w:rsid w:val="0087048F"/>
    <w:rsid w:val="00877591"/>
    <w:rsid w:val="0089774F"/>
    <w:rsid w:val="008A6CA8"/>
    <w:rsid w:val="008D4C47"/>
    <w:rsid w:val="008D63C8"/>
    <w:rsid w:val="008E1C15"/>
    <w:rsid w:val="009047C5"/>
    <w:rsid w:val="00907CDD"/>
    <w:rsid w:val="00912287"/>
    <w:rsid w:val="0095385A"/>
    <w:rsid w:val="0095613A"/>
    <w:rsid w:val="00991855"/>
    <w:rsid w:val="009A6A7A"/>
    <w:rsid w:val="009F138D"/>
    <w:rsid w:val="009F2A2F"/>
    <w:rsid w:val="00A24560"/>
    <w:rsid w:val="00A34538"/>
    <w:rsid w:val="00A56AC1"/>
    <w:rsid w:val="00A734DB"/>
    <w:rsid w:val="00AA1526"/>
    <w:rsid w:val="00AA442B"/>
    <w:rsid w:val="00AD1BE1"/>
    <w:rsid w:val="00AE3C2D"/>
    <w:rsid w:val="00AF0B66"/>
    <w:rsid w:val="00B031E8"/>
    <w:rsid w:val="00B15105"/>
    <w:rsid w:val="00B22E22"/>
    <w:rsid w:val="00B40BE9"/>
    <w:rsid w:val="00B525CB"/>
    <w:rsid w:val="00B63CB2"/>
    <w:rsid w:val="00B66C0F"/>
    <w:rsid w:val="00BA263D"/>
    <w:rsid w:val="00BA70CC"/>
    <w:rsid w:val="00BC5335"/>
    <w:rsid w:val="00BD78FE"/>
    <w:rsid w:val="00C46D73"/>
    <w:rsid w:val="00CC00CD"/>
    <w:rsid w:val="00CD79D0"/>
    <w:rsid w:val="00CF3D72"/>
    <w:rsid w:val="00CF4B11"/>
    <w:rsid w:val="00CF5D6A"/>
    <w:rsid w:val="00D14EEC"/>
    <w:rsid w:val="00D16E39"/>
    <w:rsid w:val="00D53332"/>
    <w:rsid w:val="00D62035"/>
    <w:rsid w:val="00D72E9D"/>
    <w:rsid w:val="00D81422"/>
    <w:rsid w:val="00D82CE5"/>
    <w:rsid w:val="00D862D6"/>
    <w:rsid w:val="00D976D1"/>
    <w:rsid w:val="00DA5AB1"/>
    <w:rsid w:val="00DB3264"/>
    <w:rsid w:val="00DC62E5"/>
    <w:rsid w:val="00DD735D"/>
    <w:rsid w:val="00DE3119"/>
    <w:rsid w:val="00DF236B"/>
    <w:rsid w:val="00DF729D"/>
    <w:rsid w:val="00E13AB8"/>
    <w:rsid w:val="00E33B62"/>
    <w:rsid w:val="00E34798"/>
    <w:rsid w:val="00E42A8F"/>
    <w:rsid w:val="00E44C56"/>
    <w:rsid w:val="00E46364"/>
    <w:rsid w:val="00E6021F"/>
    <w:rsid w:val="00E7313C"/>
    <w:rsid w:val="00E90E1A"/>
    <w:rsid w:val="00ED6853"/>
    <w:rsid w:val="00F023C8"/>
    <w:rsid w:val="00F56EF8"/>
    <w:rsid w:val="00F8229E"/>
    <w:rsid w:val="00F82F1F"/>
    <w:rsid w:val="00F84899"/>
    <w:rsid w:val="00F859F0"/>
    <w:rsid w:val="00FD6E82"/>
    <w:rsid w:val="00FE141E"/>
    <w:rsid w:val="07A1A5AB"/>
    <w:rsid w:val="0F66CFCA"/>
    <w:rsid w:val="283C8C39"/>
    <w:rsid w:val="2BEFA381"/>
    <w:rsid w:val="34B4E32B"/>
    <w:rsid w:val="47E6CB69"/>
    <w:rsid w:val="4E57FD89"/>
    <w:rsid w:val="4F85555D"/>
    <w:rsid w:val="53895F1A"/>
    <w:rsid w:val="5F5DC44F"/>
    <w:rsid w:val="5F762BB2"/>
    <w:rsid w:val="780DA24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SinespaciadoCar" w:customStyle="1">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styleId="Default" w:customStyle="1">
    <w:name w:val="Default"/>
    <w:rsid w:val="007C72E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6bf5cbe72ef44a2" /></Relationships>
</file>

<file path=word/_rels/footer1.xml.rels>&#65279;<?xml version="1.0" encoding="utf-8"?><Relationships xmlns="http://schemas.openxmlformats.org/package/2006/relationships"><Relationship Type="http://schemas.openxmlformats.org/officeDocument/2006/relationships/image" Target="/media/image5.png" Id="R8727cd5f42d648a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F8EA7-152C-437B-BE85-56954F234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97A90-1C3F-4660-9BDD-BFEFB331BF8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72C06B2-FAF3-4C70-8B25-7AD20A09D86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59</revision>
  <dcterms:created xsi:type="dcterms:W3CDTF">2020-01-23T14:52:00.0000000Z</dcterms:created>
  <dcterms:modified xsi:type="dcterms:W3CDTF">2020-07-17T15:14:20.0341646Z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