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A7188" w:rsidR="0034177C" w:rsidP="5B088E20" w:rsidRDefault="009F59C2" w14:paraId="182E957B" w14:textId="23F8DBB1" w14:noSpellErr="1">
      <w:pPr>
        <w:jc w:val="left"/>
        <w:rPr>
          <w:rFonts w:ascii="Arial" w:hAnsi="Arial" w:cs="Arial"/>
          <w:b w:val="1"/>
          <w:bCs w:val="1"/>
          <w:color w:val="000000" w:themeColor="text1"/>
          <w:sz w:val="16"/>
          <w:szCs w:val="16"/>
          <w:lang w:eastAsia="es-ES"/>
        </w:rPr>
      </w:pPr>
      <w:bookmarkStart w:name="_Hlk28946138" w:id="0"/>
      <w:bookmarkStart w:name="_Hlk29548183" w:id="1"/>
      <w:r w:rsidRPr="007A7188">
        <w:rPr>
          <w:rFonts w:ascii="Arial" w:hAnsi="Arial" w:cs="Arial"/>
          <w:b/>
          <w:color w:val="000000" w:themeColor="text1"/>
          <w:sz w:val="22"/>
          <w:lang w:eastAsia="es-ES"/>
        </w:rPr>
        <w:tab/>
      </w:r>
      <w:r w:rsidRPr="5B088E20" w:rsidR="0034177C">
        <w:rPr>
          <w:rFonts w:ascii="Arial" w:hAnsi="Arial" w:cs="Arial"/>
          <w:b w:val="1"/>
          <w:bCs w:val="1"/>
          <w:color w:val="000000" w:themeColor="text1"/>
          <w:sz w:val="16"/>
          <w:szCs w:val="16"/>
          <w:lang w:eastAsia="es-ES"/>
        </w:rPr>
        <w:t>CCE-DES-FM-17</w:t>
      </w:r>
    </w:p>
    <w:p w:rsidRPr="00523091" w:rsidR="00975F11" w:rsidP="0034177C" w:rsidRDefault="00975F11" w14:paraId="1D10D212" w14:textId="77777777">
      <w:pPr>
        <w:jc w:val="right"/>
        <w:rPr>
          <w:rFonts w:ascii="Arial" w:hAnsi="Arial" w:cs="Arial"/>
          <w:bCs/>
          <w:color w:val="000000" w:themeColor="text1"/>
          <w:sz w:val="16"/>
          <w:szCs w:val="16"/>
          <w:lang w:eastAsia="es-ES"/>
        </w:rPr>
      </w:pPr>
    </w:p>
    <w:p w:rsidRPr="007A7188" w:rsidR="0063535D" w:rsidP="0063535D" w:rsidRDefault="0063535D" w14:paraId="2B8DBDE4" w14:textId="77777777">
      <w:pPr>
        <w:jc w:val="both"/>
        <w:rPr>
          <w:rFonts w:ascii="Arial" w:hAnsi="Arial" w:eastAsia="Calibri" w:cs="Arial"/>
          <w:b/>
          <w:color w:val="000000" w:themeColor="text1"/>
          <w:sz w:val="22"/>
        </w:rPr>
      </w:pPr>
      <w:r w:rsidRPr="007A7188">
        <w:rPr>
          <w:rFonts w:ascii="Arial" w:hAnsi="Arial" w:eastAsia="Calibri" w:cs="Arial"/>
          <w:b/>
          <w:color w:val="000000" w:themeColor="text1"/>
          <w:sz w:val="22"/>
        </w:rPr>
        <w:t>INTERVENTORÍA – Características</w:t>
      </w:r>
    </w:p>
    <w:p w:rsidRPr="007A7188" w:rsidR="0063535D" w:rsidP="0063535D" w:rsidRDefault="0063535D" w14:paraId="77BA9683" w14:textId="77777777">
      <w:pPr>
        <w:jc w:val="both"/>
        <w:rPr>
          <w:rFonts w:ascii="Arial" w:hAnsi="Arial" w:eastAsia="Calibri" w:cs="Arial"/>
          <w:b/>
          <w:color w:val="000000" w:themeColor="text1"/>
          <w:sz w:val="20"/>
          <w:szCs w:val="20"/>
        </w:rPr>
      </w:pPr>
    </w:p>
    <w:p w:rsidRPr="007A7188" w:rsidR="0063535D" w:rsidP="0063535D" w:rsidRDefault="00F56D43" w14:paraId="4C2D12C1" w14:textId="0873042C">
      <w:pPr>
        <w:jc w:val="both"/>
        <w:rPr>
          <w:rFonts w:ascii="Arial" w:hAnsi="Arial" w:cs="Arial"/>
          <w:color w:val="000000" w:themeColor="text1"/>
          <w:sz w:val="20"/>
          <w:szCs w:val="20"/>
          <w:lang w:val="es-CO"/>
        </w:rPr>
      </w:pPr>
      <w:r w:rsidRPr="00F56D43">
        <w:rPr>
          <w:rFonts w:ascii="Arial" w:hAnsi="Arial" w:cs="Arial"/>
          <w:color w:val="000000" w:themeColor="text1"/>
          <w:sz w:val="20"/>
          <w:szCs w:val="20"/>
          <w:lang w:val="es-CO"/>
        </w:rPr>
        <w:t>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r w:rsidRPr="009E7613" w:rsidR="0063535D">
        <w:rPr>
          <w:rFonts w:ascii="Arial" w:hAnsi="Arial" w:cs="Arial"/>
          <w:color w:val="000000" w:themeColor="text1"/>
          <w:sz w:val="20"/>
          <w:szCs w:val="20"/>
          <w:lang w:val="es-CO"/>
        </w:rPr>
        <w:t>.</w:t>
      </w:r>
    </w:p>
    <w:p w:rsidRPr="007A7188" w:rsidR="0063535D" w:rsidP="0063535D" w:rsidRDefault="0063535D" w14:paraId="783556FE" w14:textId="77777777">
      <w:pPr>
        <w:jc w:val="both"/>
        <w:rPr>
          <w:rFonts w:ascii="Arial" w:hAnsi="Arial" w:cs="Arial"/>
          <w:color w:val="000000" w:themeColor="text1"/>
          <w:sz w:val="20"/>
          <w:szCs w:val="20"/>
        </w:rPr>
      </w:pPr>
    </w:p>
    <w:p w:rsidRPr="00084426" w:rsidR="0063535D" w:rsidP="0063535D" w:rsidRDefault="0063535D" w14:paraId="31574928" w14:textId="77777777">
      <w:pPr>
        <w:pStyle w:val="Default"/>
        <w:rPr>
          <w:b/>
          <w:bCs/>
          <w:color w:val="000000" w:themeColor="text1"/>
          <w:sz w:val="20"/>
          <w:szCs w:val="20"/>
        </w:rPr>
      </w:pPr>
      <w:r w:rsidRPr="0063535D">
        <w:rPr>
          <w:rFonts w:eastAsia="Calibri"/>
          <w:b/>
          <w:color w:val="000000" w:themeColor="text1"/>
          <w:sz w:val="22"/>
          <w:szCs w:val="22"/>
          <w:lang w:val="es-MX"/>
        </w:rPr>
        <w:t>C</w:t>
      </w:r>
      <w:r w:rsidRPr="00084426">
        <w:rPr>
          <w:rFonts w:eastAsia="Calibri"/>
          <w:b/>
          <w:color w:val="000000" w:themeColor="text1"/>
          <w:sz w:val="22"/>
          <w:szCs w:val="22"/>
          <w:lang w:val="es-MX"/>
        </w:rPr>
        <w:t xml:space="preserve">ONTRATO DE INTERVENTORÍA – </w:t>
      </w:r>
      <w:r>
        <w:rPr>
          <w:rFonts w:eastAsia="Calibri"/>
          <w:b/>
          <w:color w:val="000000" w:themeColor="text1"/>
          <w:sz w:val="22"/>
          <w:szCs w:val="22"/>
          <w:lang w:val="es-MX"/>
        </w:rPr>
        <w:t>R</w:t>
      </w:r>
      <w:r w:rsidRPr="00084426">
        <w:rPr>
          <w:rFonts w:eastAsia="Calibri"/>
          <w:b/>
          <w:color w:val="000000" w:themeColor="text1"/>
          <w:sz w:val="22"/>
          <w:szCs w:val="22"/>
          <w:lang w:val="es-MX"/>
        </w:rPr>
        <w:t>emuneración</w:t>
      </w:r>
    </w:p>
    <w:p w:rsidR="0063535D" w:rsidP="0063535D" w:rsidRDefault="0063535D" w14:paraId="7C9E592C" w14:textId="77777777">
      <w:pPr>
        <w:rPr>
          <w:rFonts w:ascii="Arial" w:hAnsi="Arial" w:eastAsia="Calibri" w:cs="Arial"/>
          <w:color w:val="000000" w:themeColor="text1"/>
          <w:sz w:val="22"/>
        </w:rPr>
      </w:pPr>
    </w:p>
    <w:p w:rsidRPr="00DD0D86" w:rsidR="00DD0D86" w:rsidP="00DD0D86" w:rsidRDefault="00DD0D86" w14:paraId="1C4A80E2" w14:textId="030BA08B">
      <w:pPr>
        <w:jc w:val="both"/>
        <w:rPr>
          <w:rFonts w:ascii="Arial" w:hAnsi="Arial" w:cs="Arial"/>
          <w:color w:val="000000" w:themeColor="text1"/>
          <w:sz w:val="20"/>
          <w:szCs w:val="20"/>
          <w:lang w:val="es-CO"/>
        </w:rPr>
      </w:pPr>
      <w:r>
        <w:rPr>
          <w:rFonts w:ascii="Arial" w:hAnsi="Arial" w:cs="Arial"/>
          <w:color w:val="000000" w:themeColor="text1"/>
          <w:sz w:val="20"/>
          <w:szCs w:val="20"/>
          <w:lang w:val="es-CO"/>
        </w:rPr>
        <w:t>E</w:t>
      </w:r>
      <w:r w:rsidRPr="00DD0D86">
        <w:rPr>
          <w:rFonts w:ascii="Arial" w:hAnsi="Arial" w:cs="Arial"/>
          <w:color w:val="000000" w:themeColor="text1"/>
          <w:sz w:val="20"/>
          <w:szCs w:val="20"/>
          <w:lang w:val="es-CO"/>
        </w:rPr>
        <w:t xml:space="preserv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Por lo tanto, el interventor tiene derecho a recibir el pago de una contraprestación, remuneración o precio , en los términos pactados en el contrato, por la adecuada y oportuna ejecución del objeto contractual, derecho que se encuentra reconocido en el numeral 1 del artículo 5 de la Ley 80 de 1993. </w:t>
      </w:r>
    </w:p>
    <w:p w:rsidR="00DD0D86" w:rsidP="00DD0D86" w:rsidRDefault="00DD0D86" w14:paraId="24699F29" w14:textId="77777777">
      <w:pPr>
        <w:jc w:val="both"/>
        <w:rPr>
          <w:rFonts w:ascii="Arial" w:hAnsi="Arial" w:cs="Arial"/>
          <w:color w:val="000000" w:themeColor="text1"/>
          <w:sz w:val="20"/>
          <w:szCs w:val="20"/>
          <w:lang w:val="es-CO"/>
        </w:rPr>
      </w:pPr>
    </w:p>
    <w:p w:rsidRPr="00221531" w:rsidR="00084426" w:rsidP="00DD0D86" w:rsidRDefault="00DD0D86" w14:paraId="4EE9220A" w14:textId="2E7A49B0">
      <w:pPr>
        <w:jc w:val="both"/>
        <w:rPr>
          <w:rFonts w:ascii="Arial" w:hAnsi="Arial" w:cs="Arial"/>
          <w:color w:val="000000" w:themeColor="text1"/>
          <w:sz w:val="20"/>
          <w:szCs w:val="20"/>
          <w:lang w:val="es-CO"/>
        </w:rPr>
      </w:pPr>
      <w:r w:rsidRPr="00DD0D86">
        <w:rPr>
          <w:rFonts w:ascii="Arial" w:hAnsi="Arial" w:cs="Arial"/>
          <w:color w:val="000000" w:themeColor="text1"/>
          <w:sz w:val="20"/>
          <w:szCs w:val="20"/>
          <w:lang w:val="es-CO"/>
        </w:rPr>
        <w:t>En relación con la libertad de las partes para escoger la forma de pago, el Consejo de Estado ha señalado que «las partes pueden pactar diferentes mecanismos de remuneración del interventor y ello incluye la posibilidad de que los recursos provengan de recursos del contratista. Lo anterior no implica que los deberes del interventor como persona independiente de las partes del contrato dejen de existir. Es preciso añadir que, si se siguiera la línea de pensamiento del apelante, los pagos del interventor tampoco podrían venir de la entidad contratante, pues tal conducta sería contraria a la independencia en relación con la entidad</w:t>
      </w:r>
      <w:r w:rsidR="006F0665">
        <w:rPr>
          <w:rFonts w:ascii="_}´µò" w:hAnsi="_}´µò" w:cs="_}´µò"/>
          <w:color w:val="4E4D4D"/>
          <w:sz w:val="22"/>
          <w:lang w:val="es-ES_tradnl"/>
        </w:rPr>
        <w:tab/>
      </w:r>
      <w:r w:rsidR="006F0665">
        <w:rPr>
          <w:rFonts w:ascii="_}´µò" w:hAnsi="_}´µò" w:cs="_}´µò"/>
          <w:color w:val="4E4D4D"/>
          <w:sz w:val="22"/>
          <w:lang w:val="es-ES_tradnl"/>
        </w:rPr>
        <w:tab/>
      </w:r>
      <w:r w:rsidR="006F0665">
        <w:rPr>
          <w:rFonts w:ascii="_}´µò" w:hAnsi="_}´µò" w:cs="_}´µò"/>
          <w:color w:val="4E4D4D"/>
          <w:sz w:val="22"/>
          <w:lang w:val="es-ES_tradnl"/>
        </w:rPr>
        <w:tab/>
      </w:r>
      <w:r w:rsidR="006F0665">
        <w:rPr>
          <w:rFonts w:ascii="_}´µò" w:hAnsi="_}´µò" w:cs="_}´µò"/>
          <w:color w:val="4E4D4D"/>
          <w:sz w:val="22"/>
          <w:lang w:val="es-ES_tradnl"/>
        </w:rPr>
        <w:tab/>
      </w:r>
    </w:p>
    <w:p w:rsidR="000270F6" w:rsidP="00084426" w:rsidRDefault="000270F6" w14:paraId="301EC9A9" w14:textId="5AE5B50B">
      <w:pPr>
        <w:jc w:val="both"/>
        <w:rPr>
          <w:rFonts w:ascii="Arial" w:hAnsi="Arial" w:eastAsia="Calibri" w:cs="Arial"/>
          <w:color w:val="000000" w:themeColor="text1"/>
          <w:sz w:val="22"/>
        </w:rPr>
      </w:pPr>
    </w:p>
    <w:p w:rsidRPr="00F24EEC" w:rsidR="000270F6" w:rsidP="000270F6" w:rsidRDefault="000270F6" w14:paraId="18B6E75A" w14:textId="77777777">
      <w:pPr>
        <w:jc w:val="both"/>
        <w:rPr>
          <w:rFonts w:ascii="Arial" w:hAnsi="Arial" w:eastAsia="Calibri" w:cs="Arial"/>
          <w:b/>
          <w:szCs w:val="24"/>
          <w:lang w:val="es-ES_tradnl" w:eastAsia="es-ES_tradnl"/>
        </w:rPr>
      </w:pPr>
      <w:r w:rsidRPr="00F24EEC">
        <w:rPr>
          <w:rFonts w:ascii="Arial" w:hAnsi="Arial" w:eastAsia="Calibri" w:cs="Arial"/>
          <w:b/>
          <w:szCs w:val="24"/>
          <w:lang w:val="es-ES_tradnl" w:eastAsia="es-ES_tradnl"/>
        </w:rPr>
        <w:t xml:space="preserve">DOCUMENTOS TIPO </w:t>
      </w:r>
      <w:r w:rsidRPr="00F24EEC">
        <w:rPr>
          <w:rFonts w:ascii="Arial" w:hAnsi="Arial" w:eastAsia="Calibri" w:cs="Arial"/>
          <w:b/>
          <w:color w:val="000000"/>
          <w:szCs w:val="24"/>
          <w:lang w:val="es-ES_tradnl" w:eastAsia="es-ES_tradnl"/>
        </w:rPr>
        <w:t>–</w:t>
      </w:r>
      <w:r w:rsidRPr="00F24EEC">
        <w:rPr>
          <w:rFonts w:ascii="Arial" w:hAnsi="Arial" w:eastAsia="Calibri" w:cs="Arial"/>
          <w:b/>
          <w:szCs w:val="24"/>
          <w:lang w:val="es-ES_tradnl" w:eastAsia="es-ES_tradnl"/>
        </w:rPr>
        <w:t xml:space="preserve"> Fundamento normativo </w:t>
      </w:r>
      <w:r w:rsidRPr="00F24EEC">
        <w:rPr>
          <w:rFonts w:ascii="Arial" w:hAnsi="Arial" w:eastAsia="Calibri" w:cs="Arial"/>
          <w:b/>
          <w:color w:val="000000"/>
          <w:szCs w:val="24"/>
          <w:lang w:val="es-ES_tradnl" w:eastAsia="es-ES_tradnl"/>
        </w:rPr>
        <w:t xml:space="preserve">– </w:t>
      </w:r>
      <w:r w:rsidRPr="00F24EEC">
        <w:rPr>
          <w:rFonts w:ascii="Arial" w:hAnsi="Arial" w:eastAsia="Calibri" w:cs="Arial"/>
          <w:b/>
          <w:szCs w:val="24"/>
          <w:lang w:val="es-ES_tradnl" w:eastAsia="es-ES_tradnl"/>
        </w:rPr>
        <w:t>Ley 2022 de 2020</w:t>
      </w:r>
    </w:p>
    <w:p w:rsidRPr="00F24EEC" w:rsidR="000270F6" w:rsidP="000270F6" w:rsidRDefault="000270F6" w14:paraId="3BD6352C" w14:textId="77777777">
      <w:pPr>
        <w:jc w:val="both"/>
        <w:rPr>
          <w:rFonts w:ascii="Arial" w:hAnsi="Arial" w:eastAsia="Calibri" w:cs="Arial"/>
          <w:b/>
          <w:szCs w:val="24"/>
          <w:lang w:val="es-ES_tradnl" w:eastAsia="es-ES_tradnl"/>
        </w:rPr>
      </w:pPr>
    </w:p>
    <w:p w:rsidRPr="00DD0D86" w:rsidR="00DD0D86" w:rsidP="00DD0D86" w:rsidRDefault="00DD0D86" w14:paraId="053317A1" w14:textId="3F2688E9">
      <w:pPr>
        <w:jc w:val="both"/>
        <w:rPr>
          <w:rFonts w:ascii="Arial" w:hAnsi="Arial" w:eastAsia="Calibri" w:cs="Arial"/>
          <w:color w:val="000000"/>
          <w:sz w:val="20"/>
          <w:szCs w:val="20"/>
          <w:lang w:val="es-ES_tradnl" w:eastAsia="es-ES"/>
        </w:rPr>
      </w:pPr>
      <w:r w:rsidRPr="00DD0D86">
        <w:rPr>
          <w:rFonts w:ascii="Arial" w:hAnsi="Arial" w:eastAsia="Calibri" w:cs="Arial"/>
          <w:color w:val="000000"/>
          <w:sz w:val="20"/>
          <w:szCs w:val="20"/>
          <w:lang w:val="es-ES_tradnl" w:eastAsia="es-ES"/>
        </w:rPr>
        <w:t xml:space="preserve">La adopción de los documentos tipo obligatorios en el ordenamiento jurídico colombiano se incluyó por primera vez en el parágrafo 3 del artículo 2 de la Ley 1150 de </w:t>
      </w:r>
      <w:proofErr w:type="gramStart"/>
      <w:r w:rsidRPr="00DD0D86">
        <w:rPr>
          <w:rFonts w:ascii="Arial" w:hAnsi="Arial" w:eastAsia="Calibri" w:cs="Arial"/>
          <w:color w:val="000000"/>
          <w:sz w:val="20"/>
          <w:szCs w:val="20"/>
          <w:lang w:val="es-ES_tradnl" w:eastAsia="es-ES"/>
        </w:rPr>
        <w:t>2007 ,</w:t>
      </w:r>
      <w:proofErr w:type="gramEnd"/>
      <w:r w:rsidRPr="00DD0D86">
        <w:rPr>
          <w:rFonts w:ascii="Arial" w:hAnsi="Arial" w:eastAsia="Calibri" w:cs="Arial"/>
          <w:color w:val="000000"/>
          <w:sz w:val="20"/>
          <w:szCs w:val="20"/>
          <w:lang w:val="es-ES_tradnl" w:eastAsia="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r>
        <w:rPr>
          <w:rFonts w:ascii="Arial" w:hAnsi="Arial" w:eastAsia="Calibri" w:cs="Arial"/>
          <w:color w:val="000000"/>
          <w:sz w:val="20"/>
          <w:szCs w:val="20"/>
          <w:lang w:val="es-ES_tradnl" w:eastAsia="es-ES"/>
        </w:rPr>
        <w:t xml:space="preserve"> </w:t>
      </w:r>
      <w:r w:rsidRPr="00DD0D86">
        <w:rPr>
          <w:rFonts w:ascii="Arial" w:hAnsi="Arial" w:eastAsia="Calibri" w:cs="Arial"/>
          <w:color w:val="000000"/>
          <w:sz w:val="20"/>
          <w:szCs w:val="20"/>
          <w:lang w:val="es-ES_tradnl" w:eastAsia="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w:t>
      </w:r>
      <w:r w:rsidRPr="00DD0D86">
        <w:rPr>
          <w:rFonts w:ascii="Arial" w:hAnsi="Arial" w:eastAsia="Calibri" w:cs="Arial"/>
          <w:color w:val="000000"/>
          <w:sz w:val="20"/>
          <w:szCs w:val="20"/>
          <w:lang w:val="es-ES_tradnl" w:eastAsia="es-ES"/>
        </w:rPr>
        <w:lastRenderedPageBreak/>
        <w:t xml:space="preserve">el gobierno nacional. En virtud de las competencias atribuidas por la Ley 1882 de 2018 se expidieron varios documentos tipo para el sector de infraestructura de transporte. </w:t>
      </w:r>
    </w:p>
    <w:p w:rsidR="00DD0D86" w:rsidP="00DD0D86" w:rsidRDefault="00DD0D86" w14:paraId="12CCFC20" w14:textId="77777777">
      <w:pPr>
        <w:jc w:val="both"/>
        <w:rPr>
          <w:rFonts w:ascii="Arial" w:hAnsi="Arial" w:eastAsia="Calibri" w:cs="Arial"/>
          <w:color w:val="000000"/>
          <w:sz w:val="20"/>
          <w:szCs w:val="20"/>
          <w:lang w:val="es-ES_tradnl" w:eastAsia="es-ES"/>
        </w:rPr>
      </w:pPr>
    </w:p>
    <w:p w:rsidR="00DD0D86" w:rsidP="00DD0D86" w:rsidRDefault="00DD0D86" w14:paraId="629B6A86" w14:textId="77777777">
      <w:pPr>
        <w:jc w:val="both"/>
        <w:rPr>
          <w:rFonts w:ascii="Arial" w:hAnsi="Arial" w:eastAsia="Calibri" w:cs="Arial"/>
          <w:color w:val="000000"/>
          <w:sz w:val="20"/>
          <w:szCs w:val="20"/>
          <w:lang w:val="es-ES_tradnl" w:eastAsia="es-ES"/>
        </w:rPr>
      </w:pPr>
      <w:r w:rsidRPr="00DD0D86">
        <w:rPr>
          <w:rFonts w:ascii="Arial" w:hAnsi="Arial" w:eastAsia="Calibri" w:cs="Arial"/>
          <w:color w:val="000000"/>
          <w:sz w:val="20"/>
          <w:szCs w:val="20"/>
          <w:lang w:val="es-ES_tradnl" w:eastAsia="es-ES"/>
        </w:rPr>
        <w:t xml:space="preserve">Por otra parte, debe tenerse en cuenta que 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w:t>
      </w:r>
      <w:proofErr w:type="gramStart"/>
      <w:r w:rsidRPr="00DD0D86">
        <w:rPr>
          <w:rFonts w:ascii="Arial" w:hAnsi="Arial" w:eastAsia="Calibri" w:cs="Arial"/>
          <w:color w:val="000000"/>
          <w:sz w:val="20"/>
          <w:szCs w:val="20"/>
          <w:lang w:val="es-ES_tradnl" w:eastAsia="es-ES"/>
        </w:rPr>
        <w:t>tipo .</w:t>
      </w:r>
      <w:proofErr w:type="gramEnd"/>
      <w:r w:rsidRPr="00DD0D86">
        <w:rPr>
          <w:rFonts w:ascii="Arial" w:hAnsi="Arial" w:eastAsia="Calibri" w:cs="Arial"/>
          <w:color w:val="000000"/>
          <w:sz w:val="20"/>
          <w:szCs w:val="20"/>
          <w:lang w:val="es-ES_tradnl" w:eastAsia="es-ES"/>
        </w:rPr>
        <w:t xml:space="preserve"> En este sentido,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Adicionalmente, entró en vigor la Resolución 256 de 2020, «Por la cual se adoptan los documentos tipo para los procesos de selección de concursos de méritos, para contratar la interventoría de obras públicas de infraestructura de transporte». </w:t>
      </w:r>
    </w:p>
    <w:p w:rsidR="00DD0D86" w:rsidP="00DD0D86" w:rsidRDefault="00DD0D86" w14:paraId="2E64BCFE" w14:textId="77777777">
      <w:pPr>
        <w:jc w:val="both"/>
        <w:rPr>
          <w:rFonts w:ascii="Arial" w:hAnsi="Arial" w:eastAsia="Calibri" w:cs="Arial"/>
          <w:color w:val="000000"/>
          <w:sz w:val="20"/>
          <w:szCs w:val="20"/>
          <w:lang w:val="es-ES_tradnl" w:eastAsia="es-ES"/>
        </w:rPr>
      </w:pPr>
    </w:p>
    <w:p w:rsidRPr="009C7D09" w:rsidR="00E34153" w:rsidP="00DD0D86" w:rsidRDefault="00E34153" w14:paraId="54F57645" w14:textId="4575F2F6">
      <w:pPr>
        <w:jc w:val="both"/>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A</w:t>
      </w:r>
      <w:r w:rsidR="00DD0D86">
        <w:rPr>
          <w:rFonts w:ascii="Arial" w:hAnsi="Arial" w:eastAsia="Calibri" w:cs="Arial"/>
          <w:b/>
          <w:bCs/>
          <w:color w:val="000000" w:themeColor="text1"/>
          <w:sz w:val="22"/>
          <w:lang w:val="es-ES_tradnl"/>
        </w:rPr>
        <w:t>NEXO</w:t>
      </w:r>
      <w:r>
        <w:rPr>
          <w:rFonts w:ascii="Arial" w:hAnsi="Arial" w:eastAsia="Calibri" w:cs="Arial"/>
          <w:b/>
          <w:bCs/>
          <w:color w:val="000000" w:themeColor="text1"/>
          <w:sz w:val="22"/>
          <w:lang w:val="es-ES_tradnl"/>
        </w:rPr>
        <w:t xml:space="preserve"> 5</w:t>
      </w:r>
      <w:r w:rsidR="00DD0D86">
        <w:rPr>
          <w:rFonts w:ascii="Arial" w:hAnsi="Arial" w:eastAsia="Calibri" w:cs="Arial"/>
          <w:b/>
          <w:bCs/>
          <w:color w:val="000000" w:themeColor="text1"/>
          <w:sz w:val="22"/>
          <w:lang w:val="es-ES_tradnl"/>
        </w:rPr>
        <w:t xml:space="preserve"> DOCUMENTOS TIPO</w:t>
      </w:r>
      <w:r w:rsidRPr="009C7D09">
        <w:rPr>
          <w:rFonts w:ascii="Arial" w:hAnsi="Arial" w:eastAsia="Calibri" w:cs="Arial"/>
          <w:b/>
          <w:bCs/>
          <w:color w:val="000000" w:themeColor="text1"/>
          <w:sz w:val="22"/>
          <w:lang w:val="es-ES_tradnl"/>
        </w:rPr>
        <w:t xml:space="preserve"> – </w:t>
      </w:r>
      <w:r>
        <w:rPr>
          <w:rFonts w:ascii="Arial" w:hAnsi="Arial" w:eastAsia="Calibri" w:cs="Arial"/>
          <w:b/>
          <w:bCs/>
          <w:color w:val="000000" w:themeColor="text1"/>
          <w:sz w:val="22"/>
          <w:lang w:val="es-ES_tradnl"/>
        </w:rPr>
        <w:t>Minuta del Contrato</w:t>
      </w:r>
      <w:r w:rsidRPr="009C7D09">
        <w:rPr>
          <w:rFonts w:ascii="Arial" w:hAnsi="Arial" w:eastAsia="Calibri" w:cs="Arial"/>
          <w:b/>
          <w:bCs/>
          <w:color w:val="000000" w:themeColor="text1"/>
          <w:sz w:val="22"/>
          <w:lang w:val="es-ES_tradnl"/>
        </w:rPr>
        <w:t xml:space="preserve"> –</w:t>
      </w:r>
      <w:r>
        <w:rPr>
          <w:rFonts w:ascii="Arial" w:hAnsi="Arial" w:eastAsia="Calibri" w:cs="Arial"/>
          <w:b/>
          <w:bCs/>
          <w:color w:val="000000" w:themeColor="text1"/>
          <w:sz w:val="22"/>
          <w:lang w:val="es-ES_tradnl"/>
        </w:rPr>
        <w:t xml:space="preserve"> Cláusula Octava – Forma de pago</w:t>
      </w:r>
      <w:r w:rsidRPr="009C7D09">
        <w:rPr>
          <w:rFonts w:ascii="Arial" w:hAnsi="Arial" w:eastAsia="Calibri" w:cs="Arial"/>
          <w:b/>
          <w:bCs/>
          <w:color w:val="000000" w:themeColor="text1"/>
          <w:sz w:val="22"/>
          <w:lang w:val="es-ES_tradnl"/>
        </w:rPr>
        <w:t xml:space="preserve">  </w:t>
      </w:r>
    </w:p>
    <w:p w:rsidRPr="009C7D09" w:rsidR="00E34153" w:rsidP="00E34153" w:rsidRDefault="00E34153" w14:paraId="67C72229" w14:textId="77777777">
      <w:pPr>
        <w:jc w:val="both"/>
        <w:rPr>
          <w:rFonts w:ascii="Arial" w:hAnsi="Arial" w:cs="Arial"/>
          <w:color w:val="000000" w:themeColor="text1"/>
          <w:sz w:val="20"/>
          <w:szCs w:val="20"/>
          <w:lang w:val="es-ES_tradnl"/>
        </w:rPr>
      </w:pPr>
    </w:p>
    <w:p w:rsidR="00E34153" w:rsidP="00E34153" w:rsidRDefault="00DD0D86" w14:paraId="5A6D6C85" w14:textId="65213FEE">
      <w:pPr>
        <w:jc w:val="both"/>
        <w:rPr>
          <w:rFonts w:ascii="Arial" w:hAnsi="Arial" w:eastAsia="Calibri" w:cs="Arial"/>
          <w:color w:val="000000"/>
          <w:sz w:val="20"/>
          <w:szCs w:val="20"/>
          <w:lang w:val="es-ES_tradnl" w:eastAsia="es-ES"/>
        </w:rPr>
      </w:pPr>
      <w:r w:rsidRPr="00DD0D86">
        <w:rPr>
          <w:rFonts w:ascii="Arial" w:hAnsi="Arial" w:eastAsia="Calibri" w:cs="Arial"/>
          <w:color w:val="000000"/>
          <w:sz w:val="20"/>
          <w:szCs w:val="20"/>
          <w:lang w:val="es-ES_tradnl" w:eastAsia="es-ES"/>
        </w:rPr>
        <w:t xml:space="preserve">Dentro de las cláusulas que cuentan con alto grado de libertad de configuración por parte de las entidades estatales, se encuentra la octava, relacionada con la «forma de pago», que incluso contiene una instrucción inicial respecto a su forma de diligenciamiento, permitiendo que las entidades estatales definan el contenido de la cláusula que consideren conveniente, no obstante, sugerirse la posible inclusión de alguna de tres opciones. Sin embargo, se reitera </w:t>
      </w:r>
      <w:proofErr w:type="gramStart"/>
      <w:r w:rsidRPr="00DD0D86">
        <w:rPr>
          <w:rFonts w:ascii="Arial" w:hAnsi="Arial" w:eastAsia="Calibri" w:cs="Arial"/>
          <w:color w:val="000000"/>
          <w:sz w:val="20"/>
          <w:szCs w:val="20"/>
          <w:lang w:val="es-ES_tradnl" w:eastAsia="es-ES"/>
        </w:rPr>
        <w:t>que</w:t>
      </w:r>
      <w:proofErr w:type="gramEnd"/>
      <w:r w:rsidRPr="00DD0D86">
        <w:rPr>
          <w:rFonts w:ascii="Arial" w:hAnsi="Arial" w:eastAsia="Calibri" w:cs="Arial"/>
          <w:color w:val="000000"/>
          <w:sz w:val="20"/>
          <w:szCs w:val="20"/>
          <w:lang w:val="es-ES_tradnl" w:eastAsia="es-ES"/>
        </w:rPr>
        <w:t xml:space="preserve"> de acuerdo con la siguiente instrucción, la entidad estatal cuenta con discrecionalidad para establecer la cláusula de forma de pago que considere más conveniente. En efecto, la cláusula octava del Anexo 5 – Minuta del Contrato establece:</w:t>
      </w:r>
    </w:p>
    <w:p w:rsidRPr="00E34153" w:rsidR="00DD0D86" w:rsidP="00E34153" w:rsidRDefault="00DD0D86" w14:paraId="479E832C" w14:textId="77777777">
      <w:pPr>
        <w:jc w:val="both"/>
        <w:rPr>
          <w:rFonts w:ascii="Arial" w:hAnsi="Arial" w:eastAsia="Calibri" w:cs="Arial"/>
          <w:color w:val="000000"/>
          <w:sz w:val="20"/>
          <w:szCs w:val="20"/>
          <w:lang w:val="es-ES_tradnl" w:eastAsia="es-ES"/>
        </w:rPr>
      </w:pPr>
    </w:p>
    <w:p w:rsidRPr="00E34153" w:rsidR="00E34153" w:rsidP="00E34153" w:rsidRDefault="00E34153" w14:paraId="32E91C5C" w14:textId="77777777">
      <w:pPr>
        <w:jc w:val="both"/>
        <w:rPr>
          <w:rFonts w:ascii="Arial" w:hAnsi="Arial" w:eastAsia="Calibri" w:cs="Arial"/>
          <w:color w:val="000000"/>
          <w:sz w:val="20"/>
          <w:szCs w:val="20"/>
          <w:lang w:val="es-ES_tradnl" w:eastAsia="es-ES"/>
        </w:rPr>
      </w:pPr>
      <w:r w:rsidRPr="00E34153">
        <w:rPr>
          <w:rFonts w:ascii="Arial" w:hAnsi="Arial" w:eastAsia="Calibri" w:cs="Arial"/>
          <w:color w:val="000000"/>
          <w:sz w:val="20"/>
          <w:szCs w:val="20"/>
          <w:lang w:val="es-ES_tradnl" w:eastAsia="es-ES"/>
        </w:rPr>
        <w:t>[La Entidad podrá escoger alguna de las siguientes formas de pago o configurar la que considere conveniente para cancelar el valor del contrato al Contratista. En todo caso, esta cláusula debe incluir todos los documentos y plazos necesarios para el pago, incluyendo el pago anticipado del contrato, en caso de que se haya pactado] (Cursiva fuera del original).</w:t>
      </w:r>
    </w:p>
    <w:p w:rsidRPr="00E34153" w:rsidR="00E34153" w:rsidP="00E34153" w:rsidRDefault="00E34153" w14:paraId="33F1BA6F" w14:textId="77777777">
      <w:pPr>
        <w:jc w:val="both"/>
        <w:rPr>
          <w:rFonts w:ascii="Arial" w:hAnsi="Arial" w:eastAsia="Calibri" w:cs="Arial"/>
          <w:color w:val="000000"/>
          <w:sz w:val="20"/>
          <w:szCs w:val="20"/>
          <w:lang w:val="es-ES_tradnl" w:eastAsia="es-ES"/>
        </w:rPr>
      </w:pPr>
    </w:p>
    <w:p w:rsidRPr="000270F6" w:rsidR="000270F6" w:rsidP="00084426" w:rsidRDefault="00DD0D86" w14:paraId="395F5118" w14:textId="38010B5E">
      <w:pPr>
        <w:jc w:val="both"/>
        <w:rPr>
          <w:rFonts w:ascii="Arial" w:hAnsi="Arial" w:eastAsia="Calibri" w:cs="Arial"/>
          <w:color w:val="000000" w:themeColor="text1"/>
          <w:sz w:val="22"/>
          <w:lang w:val="es-ES_tradnl"/>
        </w:rPr>
      </w:pPr>
      <w:r w:rsidRPr="00DD0D86">
        <w:rPr>
          <w:rFonts w:ascii="Arial" w:hAnsi="Arial" w:eastAsia="Calibri" w:cs="Arial"/>
          <w:color w:val="000000"/>
          <w:sz w:val="20"/>
          <w:szCs w:val="20"/>
          <w:lang w:val="es-ES_tradnl" w:eastAsia="es-ES"/>
        </w:rPr>
        <w:t>Como se advierte, conforme lo establece el documento tipo, la entidad estatal tiene libertad para configurar la cláusula de forma de pago que considere conveniente. Sin embargo, como se indicó, el Anexo 5 – Minuta del Contrato sugiere la posible inclusión de 3 opciones, que también podrían tomarse parcialmente y modificarse, de acuerdo con la instrucción citada anteriormente. En este sentido, se incluyen las siguientes opciones: i) una forma de pago mediante pagos parciales mensuales, conforme avance la ejecución del contrato, hasta el 95% del valor del mismo, y un pago final por el 5% restante a la terminación del plazo de ejecución; ii) una forma de pago que combina la entrega de un anticipo y el reconocimiento de pagos periódicos parciales conforme al avance de la ejecución del contrato y con amortización del anticipo; y, iii) una forma de pago en donde se paga la contraprestación contra actividades ejecutadas, mediante actas parciales de acuerdo con el avance de ejecución del contrato.</w:t>
      </w:r>
    </w:p>
    <w:p w:rsidR="000270F6" w:rsidP="00084426" w:rsidRDefault="000270F6" w14:paraId="1BE27D18" w14:textId="77777777">
      <w:pPr>
        <w:jc w:val="both"/>
        <w:rPr>
          <w:rFonts w:ascii="Arial" w:hAnsi="Arial" w:eastAsia="Calibri" w:cs="Arial"/>
          <w:color w:val="000000" w:themeColor="text1"/>
          <w:sz w:val="22"/>
        </w:rPr>
      </w:pPr>
    </w:p>
    <w:p w:rsidR="0055171F" w:rsidP="00084426" w:rsidRDefault="0055171F" w14:paraId="0305653B" w14:textId="77777777">
      <w:pPr>
        <w:jc w:val="both"/>
        <w:rPr>
          <w:rFonts w:ascii="Arial" w:hAnsi="Arial" w:eastAsia="Calibri" w:cs="Arial"/>
          <w:color w:val="000000" w:themeColor="text1"/>
          <w:sz w:val="22"/>
        </w:rPr>
      </w:pPr>
    </w:p>
    <w:p w:rsidR="0055171F" w:rsidP="00084426" w:rsidRDefault="0055171F" w14:paraId="595AB62E" w14:textId="77777777">
      <w:pPr>
        <w:jc w:val="both"/>
        <w:rPr>
          <w:rFonts w:ascii="Arial" w:hAnsi="Arial" w:eastAsia="Calibri" w:cs="Arial"/>
          <w:color w:val="000000" w:themeColor="text1"/>
          <w:sz w:val="22"/>
        </w:rPr>
      </w:pPr>
    </w:p>
    <w:p w:rsidR="0055171F" w:rsidP="00084426" w:rsidRDefault="0055171F" w14:paraId="4D9C5CF2" w14:textId="77777777">
      <w:pPr>
        <w:jc w:val="both"/>
        <w:rPr>
          <w:rFonts w:ascii="Arial" w:hAnsi="Arial" w:eastAsia="Calibri" w:cs="Arial"/>
          <w:color w:val="000000" w:themeColor="text1"/>
          <w:sz w:val="22"/>
        </w:rPr>
      </w:pPr>
    </w:p>
    <w:p w:rsidR="0055171F" w:rsidP="00084426" w:rsidRDefault="0055171F" w14:paraId="4A447FAE" w14:textId="77777777">
      <w:pPr>
        <w:jc w:val="both"/>
        <w:rPr>
          <w:rFonts w:ascii="Arial" w:hAnsi="Arial" w:eastAsia="Calibri" w:cs="Arial"/>
          <w:color w:val="000000" w:themeColor="text1"/>
          <w:sz w:val="22"/>
        </w:rPr>
      </w:pPr>
    </w:p>
    <w:p w:rsidR="0055171F" w:rsidP="00084426" w:rsidRDefault="0055171F" w14:paraId="6447503D" w14:textId="1B1DD404">
      <w:pPr>
        <w:jc w:val="both"/>
        <w:rPr>
          <w:rFonts w:ascii="Arial" w:hAnsi="Arial" w:eastAsia="Calibri" w:cs="Arial"/>
          <w:color w:val="000000" w:themeColor="text1"/>
          <w:sz w:val="22"/>
        </w:rPr>
      </w:pPr>
    </w:p>
    <w:p w:rsidR="00DD0D86" w:rsidP="00084426" w:rsidRDefault="00DD0D86" w14:paraId="625B6023" w14:textId="77777777">
      <w:pPr>
        <w:jc w:val="both"/>
        <w:rPr>
          <w:rFonts w:ascii="Arial" w:hAnsi="Arial" w:eastAsia="Calibri" w:cs="Arial"/>
          <w:color w:val="000000" w:themeColor="text1"/>
          <w:sz w:val="22"/>
        </w:rPr>
      </w:pPr>
    </w:p>
    <w:p w:rsidR="00E34153" w:rsidP="00084426" w:rsidRDefault="00E34153" w14:paraId="272C878B" w14:textId="77777777">
      <w:pPr>
        <w:jc w:val="both"/>
        <w:rPr>
          <w:rFonts w:ascii="Arial" w:hAnsi="Arial" w:eastAsia="Calibri" w:cs="Arial"/>
          <w:color w:val="000000" w:themeColor="text1"/>
          <w:sz w:val="22"/>
        </w:rPr>
      </w:pPr>
    </w:p>
    <w:p w:rsidR="5B088E20" w:rsidP="5B088E20" w:rsidRDefault="5B088E20" w14:paraId="3F344074" w14:textId="4EDA0BBF">
      <w:pPr>
        <w:jc w:val="both"/>
        <w:rPr>
          <w:rFonts w:ascii="_˝~_ò" w:hAnsi="_˝~_ò" w:cs="_˝~_ò"/>
          <w:color w:val="4E4D4D"/>
          <w:sz w:val="22"/>
          <w:szCs w:val="22"/>
          <w:lang w:val="es-ES"/>
        </w:rPr>
      </w:pPr>
    </w:p>
    <w:p w:rsidR="00A259B5" w:rsidP="5B088E20" w:rsidRDefault="00A259B5" w14:paraId="503A0058" w14:textId="5DD927AA">
      <w:pPr>
        <w:pStyle w:val="Normal"/>
        <w:jc w:val="right"/>
        <w:rPr>
          <w:rFonts w:ascii="Arial" w:hAnsi="Arial" w:eastAsia="Calibri" w:cs="Arial"/>
          <w:color w:val="000000" w:themeColor="text1" w:themeTint="FF" w:themeShade="FF"/>
          <w:sz w:val="22"/>
          <w:szCs w:val="22"/>
        </w:rPr>
      </w:pPr>
      <w:r w:rsidRPr="5B088E20" w:rsidR="00A259B5">
        <w:rPr>
          <w:rFonts w:ascii="_˝~_ò" w:hAnsi="_˝~_ò" w:cs="_˝~_ò"/>
          <w:color w:val="4E4D4D"/>
          <w:sz w:val="22"/>
          <w:szCs w:val="22"/>
          <w:lang w:val="es-ES"/>
        </w:rPr>
        <w:t>Bogot</w:t>
      </w:r>
      <w:r w:rsidRPr="5B088E20" w:rsidR="00A259B5">
        <w:rPr>
          <w:rFonts w:ascii="_˝~_ò" w:hAnsi="_˝~_ò" w:cs="_˝~_ò"/>
          <w:color w:val="4E4D4D"/>
          <w:sz w:val="22"/>
          <w:szCs w:val="22"/>
          <w:lang w:val="es-ES"/>
        </w:rPr>
        <w:t>á</w:t>
      </w:r>
      <w:r w:rsidRPr="5B088E20" w:rsidR="00A259B5">
        <w:rPr>
          <w:rFonts w:ascii="_˝~_ò" w:hAnsi="_˝~_ò" w:cs="_˝~_ò"/>
          <w:color w:val="4E4D4D"/>
          <w:sz w:val="22"/>
          <w:szCs w:val="22"/>
          <w:lang w:val="es-ES"/>
        </w:rPr>
        <w:t xml:space="preserve">, 07 </w:t>
      </w:r>
      <w:r w:rsidRPr="5B088E20" w:rsidR="00A259B5">
        <w:rPr>
          <w:rFonts w:ascii="_˝~_ò" w:hAnsi="_˝~_ò" w:cs="_˝~_ò"/>
          <w:color w:val="4E4D4D"/>
          <w:sz w:val="22"/>
          <w:szCs w:val="22"/>
          <w:lang w:val="es-ES"/>
        </w:rPr>
        <w:t>Marzo</w:t>
      </w:r>
      <w:r w:rsidRPr="5B088E20" w:rsidR="00A259B5">
        <w:rPr>
          <w:rFonts w:ascii="_˝~_ò" w:hAnsi="_˝~_ò" w:cs="_˝~_ò"/>
          <w:color w:val="4E4D4D"/>
          <w:sz w:val="22"/>
          <w:szCs w:val="22"/>
          <w:lang w:val="es-ES"/>
        </w:rPr>
        <w:t xml:space="preserve"> 2022</w:t>
      </w:r>
      <w:r w:rsidRPr="5B088E20" w:rsidR="00A259B5">
        <w:rPr>
          <w:rFonts w:ascii="_˝~_ò" w:hAnsi="_˝~_ò" w:cs="_˝~_ò"/>
          <w:color w:val="4E4D4D"/>
          <w:sz w:val="22"/>
          <w:szCs w:val="22"/>
          <w:lang w:val="es-ES"/>
        </w:rPr>
        <w:t xml:space="preserve">                                 </w:t>
      </w:r>
      <w:r w:rsidR="5B088E20">
        <w:drawing>
          <wp:inline wp14:editId="7A0FCE50" wp14:anchorId="0F4B89B6">
            <wp:extent cx="3162300" cy="714375"/>
            <wp:effectExtent l="0" t="0" r="0" b="0"/>
            <wp:docPr id="1022426664" name="" title=""/>
            <wp:cNvGraphicFramePr>
              <a:graphicFrameLocks noChangeAspect="1"/>
            </wp:cNvGraphicFramePr>
            <a:graphic>
              <a:graphicData uri="http://schemas.openxmlformats.org/drawingml/2006/picture">
                <pic:pic>
                  <pic:nvPicPr>
                    <pic:cNvPr id="0" name=""/>
                    <pic:cNvPicPr/>
                  </pic:nvPicPr>
                  <pic:blipFill>
                    <a:blip r:embed="Re2d5ae001b3249a5">
                      <a:extLst>
                        <a:ext xmlns:a="http://schemas.openxmlformats.org/drawingml/2006/main" uri="{28A0092B-C50C-407E-A947-70E740481C1C}">
                          <a14:useLocalDpi val="0"/>
                        </a:ext>
                      </a:extLst>
                    </a:blip>
                    <a:stretch>
                      <a:fillRect/>
                    </a:stretch>
                  </pic:blipFill>
                  <pic:spPr>
                    <a:xfrm>
                      <a:off x="0" y="0"/>
                      <a:ext cx="3162300" cy="714375"/>
                    </a:xfrm>
                    <a:prstGeom prst="rect">
                      <a:avLst/>
                    </a:prstGeom>
                  </pic:spPr>
                </pic:pic>
              </a:graphicData>
            </a:graphic>
          </wp:inline>
        </w:drawing>
      </w:r>
      <w:r>
        <w:br/>
      </w:r>
      <w:r w:rsidRPr="5B088E20" w:rsidR="00A259B5">
        <w:rPr>
          <w:rFonts w:ascii="_˝~_ò" w:hAnsi="_˝~_ò" w:cs="_˝~_ò"/>
          <w:color w:val="4E4D4D"/>
          <w:sz w:val="22"/>
          <w:szCs w:val="22"/>
          <w:lang w:val="es-ES"/>
        </w:rPr>
        <w:t xml:space="preserve">         </w:t>
      </w:r>
    </w:p>
    <w:p w:rsidR="00A259B5" w:rsidP="5B088E20" w:rsidRDefault="00A259B5" w14:paraId="7A2D30F2" w14:textId="50DFB684">
      <w:pPr>
        <w:jc w:val="both"/>
        <w:rPr>
          <w:rFonts w:ascii="_˝~_ò" w:hAnsi="_˝~_ò" w:cs="_˝~_ò"/>
          <w:color w:val="4E4D4D"/>
          <w:sz w:val="22"/>
          <w:szCs w:val="22"/>
          <w:lang w:val="es-ES"/>
        </w:rPr>
      </w:pPr>
    </w:p>
    <w:p w:rsidR="00A259B5" w:rsidP="5B088E20" w:rsidRDefault="00A259B5" w14:paraId="5AEA1BFF" w14:textId="46CC8F92">
      <w:pPr>
        <w:jc w:val="right"/>
        <w:rPr>
          <w:rFonts w:ascii="Arial" w:hAnsi="Arial" w:eastAsia="Calibri" w:cs="Arial"/>
          <w:color w:val="000000" w:themeColor="text1"/>
          <w:sz w:val="22"/>
          <w:szCs w:val="22"/>
        </w:rPr>
      </w:pPr>
      <w:r w:rsidR="00A259B5">
        <w:drawing>
          <wp:inline wp14:editId="79874D0B" wp14:anchorId="5E8B5AF9">
            <wp:extent cx="2812415" cy="706322"/>
            <wp:effectExtent l="0" t="0" r="0" b="3810"/>
            <wp:docPr id="5" name="Imagen 5" descr="Texto&#10;&#10;Descripción generada automáticamente" title=""/>
            <wp:cNvGraphicFramePr>
              <a:graphicFrameLocks noChangeAspect="1"/>
            </wp:cNvGraphicFramePr>
            <a:graphic>
              <a:graphicData uri="http://schemas.openxmlformats.org/drawingml/2006/picture">
                <pic:pic>
                  <pic:nvPicPr>
                    <pic:cNvPr id="0" name="Imagen 5"/>
                    <pic:cNvPicPr/>
                  </pic:nvPicPr>
                  <pic:blipFill>
                    <a:blip r:embed="R6a04ebc15b164fcd">
                      <a:extLst>
                        <a:ext xmlns:a="http://schemas.openxmlformats.org/drawingml/2006/main" uri="{28A0092B-C50C-407E-A947-70E740481C1C}">
                          <a14:useLocalDpi val="0"/>
                        </a:ext>
                      </a:extLst>
                    </a:blip>
                    <a:stretch>
                      <a:fillRect/>
                    </a:stretch>
                  </pic:blipFill>
                  <pic:spPr>
                    <a:xfrm rot="0" flipH="0" flipV="0">
                      <a:off x="0" y="0"/>
                      <a:ext cx="2812415" cy="706322"/>
                    </a:xfrm>
                    <a:prstGeom prst="rect">
                      <a:avLst/>
                    </a:prstGeom>
                  </pic:spPr>
                </pic:pic>
              </a:graphicData>
            </a:graphic>
          </wp:inline>
        </w:drawing>
      </w:r>
    </w:p>
    <w:p w:rsidR="00A259B5" w:rsidP="00084426" w:rsidRDefault="00A259B5" w14:paraId="7156741F" w14:textId="77777777">
      <w:pPr>
        <w:jc w:val="both"/>
        <w:rPr>
          <w:rFonts w:ascii="Arial" w:hAnsi="Arial" w:eastAsia="Calibri" w:cs="Arial"/>
          <w:color w:val="000000" w:themeColor="text1"/>
          <w:sz w:val="22"/>
        </w:rPr>
      </w:pPr>
    </w:p>
    <w:p w:rsidRPr="00084426" w:rsidR="00AD1B0F" w:rsidP="00084426" w:rsidRDefault="00E6565C" w14:paraId="7559B50C" w14:textId="6240F727">
      <w:pPr>
        <w:jc w:val="both"/>
        <w:rPr>
          <w:rFonts w:ascii="Arial" w:hAnsi="Arial" w:cs="Arial"/>
          <w:color w:val="000000" w:themeColor="text1"/>
          <w:sz w:val="20"/>
          <w:szCs w:val="20"/>
          <w:lang w:val="es-CO"/>
        </w:rPr>
      </w:pPr>
      <w:r w:rsidRPr="007A7188">
        <w:rPr>
          <w:rFonts w:ascii="Arial" w:hAnsi="Arial" w:eastAsia="Calibri" w:cs="Arial"/>
          <w:color w:val="000000" w:themeColor="text1"/>
          <w:sz w:val="22"/>
        </w:rPr>
        <w:t>Señor</w:t>
      </w:r>
    </w:p>
    <w:p w:rsidRPr="007A7188" w:rsidR="00ED0514" w:rsidP="00D01760" w:rsidRDefault="00475779" w14:paraId="4064FEFC" w14:textId="6ACE1E5C">
      <w:pPr>
        <w:rPr>
          <w:rFonts w:ascii="Arial" w:hAnsi="Arial" w:eastAsia="Calibri" w:cs="Arial"/>
          <w:b/>
          <w:color w:val="000000" w:themeColor="text1"/>
          <w:sz w:val="22"/>
        </w:rPr>
      </w:pPr>
      <w:r>
        <w:rPr>
          <w:rFonts w:ascii="Arial" w:hAnsi="Arial" w:eastAsia="Calibri" w:cs="Arial"/>
          <w:b/>
          <w:color w:val="000000" w:themeColor="text1"/>
          <w:sz w:val="22"/>
        </w:rPr>
        <w:t>Oscar Maurício Sáenz García</w:t>
      </w:r>
    </w:p>
    <w:p w:rsidR="00F201B0" w:rsidP="00D01760" w:rsidRDefault="00FE3404" w14:paraId="0CB12C57" w14:textId="21E0F6CD">
      <w:pPr>
        <w:rPr>
          <w:rFonts w:ascii="Arial" w:hAnsi="Arial" w:eastAsia="Calibri" w:cs="Arial"/>
          <w:color w:val="000000" w:themeColor="text1"/>
          <w:sz w:val="22"/>
        </w:rPr>
      </w:pPr>
      <w:r w:rsidRPr="00FE3404">
        <w:rPr>
          <w:rFonts w:ascii="Arial" w:hAnsi="Arial" w:eastAsia="Calibri" w:cs="Arial"/>
          <w:color w:val="000000" w:themeColor="text1"/>
          <w:sz w:val="22"/>
        </w:rPr>
        <w:t>Bogot</w:t>
      </w:r>
      <w:r>
        <w:rPr>
          <w:rFonts w:ascii="Arial" w:hAnsi="Arial" w:eastAsia="Calibri" w:cs="Arial"/>
          <w:color w:val="000000" w:themeColor="text1"/>
          <w:sz w:val="22"/>
        </w:rPr>
        <w:t>á</w:t>
      </w:r>
      <w:r w:rsidRPr="00FE3404">
        <w:rPr>
          <w:rFonts w:ascii="Arial" w:hAnsi="Arial" w:eastAsia="Calibri" w:cs="Arial"/>
          <w:color w:val="000000" w:themeColor="text1"/>
          <w:sz w:val="22"/>
        </w:rPr>
        <w:t xml:space="preserve"> D.C.</w:t>
      </w:r>
    </w:p>
    <w:p w:rsidR="00492FFE" w:rsidP="00D01760" w:rsidRDefault="00492FFE" w14:paraId="6D183E0A" w14:textId="04E0F02F">
      <w:pPr>
        <w:rPr>
          <w:rFonts w:ascii="Arial" w:hAnsi="Arial" w:eastAsia="Calibri" w:cs="Arial"/>
          <w:color w:val="000000" w:themeColor="text1"/>
          <w:sz w:val="22"/>
        </w:rPr>
      </w:pPr>
    </w:p>
    <w:p w:rsidRPr="007A7188" w:rsidR="00FE3404" w:rsidP="00D01760" w:rsidRDefault="00FE3404" w14:paraId="446AFE36" w14:textId="77777777">
      <w:pPr>
        <w:rPr>
          <w:rFonts w:ascii="Arial" w:hAnsi="Arial" w:eastAsia="Calibri" w:cs="Arial"/>
          <w:color w:val="000000" w:themeColor="text1"/>
          <w:sz w:val="22"/>
        </w:rPr>
      </w:pPr>
    </w:p>
    <w:p w:rsidRPr="007A7188" w:rsidR="00A37FB6" w:rsidP="005B209C" w:rsidRDefault="005B209C" w14:paraId="479F6A3A" w14:textId="4631756F">
      <w:pPr>
        <w:ind w:left="2124"/>
        <w:rPr>
          <w:rFonts w:ascii="Arial" w:hAnsi="Arial" w:eastAsia="Calibri" w:cs="Arial"/>
          <w:b/>
          <w:color w:val="000000" w:themeColor="text1"/>
          <w:sz w:val="22"/>
        </w:rPr>
      </w:pPr>
      <w:r>
        <w:rPr>
          <w:rFonts w:ascii="Arial" w:hAnsi="Arial" w:eastAsia="Calibri" w:cs="Arial"/>
          <w:color w:val="000000" w:themeColor="text1"/>
          <w:sz w:val="22"/>
        </w:rPr>
        <w:t xml:space="preserve">         </w:t>
      </w:r>
      <w:r w:rsidRPr="007A7188" w:rsidR="00387726">
        <w:rPr>
          <w:rFonts w:ascii="Arial" w:hAnsi="Arial" w:eastAsia="Calibri" w:cs="Arial"/>
          <w:b/>
          <w:color w:val="000000" w:themeColor="text1"/>
          <w:sz w:val="22"/>
        </w:rPr>
        <w:t xml:space="preserve">Concepto C </w:t>
      </w:r>
      <w:r w:rsidR="00492FFE">
        <w:rPr>
          <w:rFonts w:ascii="Arial" w:hAnsi="Arial" w:eastAsia="Calibri" w:cs="Arial"/>
          <w:b/>
          <w:color w:val="000000" w:themeColor="text1"/>
          <w:sz w:val="22"/>
        </w:rPr>
        <w:t>–</w:t>
      </w:r>
      <w:r w:rsidRPr="007A7188" w:rsidR="00387726">
        <w:rPr>
          <w:rFonts w:ascii="Arial" w:hAnsi="Arial" w:eastAsia="Calibri" w:cs="Arial"/>
          <w:b/>
          <w:color w:val="000000" w:themeColor="text1"/>
          <w:sz w:val="22"/>
        </w:rPr>
        <w:t xml:space="preserve"> </w:t>
      </w:r>
      <w:r w:rsidR="00DD1DBE">
        <w:rPr>
          <w:rFonts w:ascii="Arial" w:hAnsi="Arial" w:eastAsia="Calibri" w:cs="Arial"/>
          <w:b/>
          <w:color w:val="000000" w:themeColor="text1"/>
          <w:sz w:val="22"/>
        </w:rPr>
        <w:t>053</w:t>
      </w:r>
      <w:r w:rsidRPr="007A7188" w:rsidR="00387726">
        <w:rPr>
          <w:rFonts w:ascii="Arial" w:hAnsi="Arial" w:eastAsia="Calibri" w:cs="Arial"/>
          <w:b/>
          <w:color w:val="000000" w:themeColor="text1"/>
          <w:sz w:val="22"/>
        </w:rPr>
        <w:t xml:space="preserve"> </w:t>
      </w:r>
      <w:r w:rsidRPr="007A7188" w:rsidR="00A37FB6">
        <w:rPr>
          <w:rFonts w:ascii="Arial" w:hAnsi="Arial" w:eastAsia="Calibri" w:cs="Arial"/>
          <w:b/>
          <w:color w:val="000000" w:themeColor="text1"/>
          <w:sz w:val="22"/>
        </w:rPr>
        <w:t>de 202</w:t>
      </w:r>
      <w:r>
        <w:rPr>
          <w:rFonts w:ascii="Arial" w:hAnsi="Arial" w:eastAsia="Calibri" w:cs="Arial"/>
          <w:b/>
          <w:color w:val="000000" w:themeColor="text1"/>
          <w:sz w:val="22"/>
        </w:rPr>
        <w:t>1</w:t>
      </w:r>
    </w:p>
    <w:p w:rsidRPr="007A7188" w:rsidR="00FE6E33" w:rsidP="00D01760" w:rsidRDefault="00FE6E33" w14:paraId="0F9306EE" w14:textId="77777777">
      <w:pPr>
        <w:rPr>
          <w:rFonts w:ascii="Arial" w:hAnsi="Arial" w:eastAsia="Calibri" w:cs="Arial"/>
          <w:color w:val="000000" w:themeColor="text1"/>
          <w:sz w:val="22"/>
        </w:rPr>
      </w:pPr>
    </w:p>
    <w:tbl>
      <w:tblPr>
        <w:tblStyle w:val="Tablaconcuadrcula"/>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383"/>
      </w:tblGrid>
      <w:tr w:rsidRPr="00DC680A" w:rsidR="007A7188" w:rsidTr="004141CB" w14:paraId="20C2FA60" w14:textId="77777777">
        <w:tc>
          <w:tcPr>
            <w:tcW w:w="2689" w:type="dxa"/>
            <w:hideMark/>
          </w:tcPr>
          <w:p w:rsidRPr="007A7188" w:rsidR="00A37FB6" w:rsidP="00D01760" w:rsidRDefault="00A37FB6" w14:paraId="2A9459AB" w14:textId="77777777">
            <w:pPr>
              <w:rPr>
                <w:rFonts w:ascii="Arial" w:hAnsi="Arial" w:eastAsia="Calibri" w:cs="Arial"/>
                <w:color w:val="000000" w:themeColor="text1"/>
                <w:sz w:val="22"/>
              </w:rPr>
            </w:pPr>
            <w:r w:rsidRPr="007A7188">
              <w:rPr>
                <w:rFonts w:ascii="Arial" w:hAnsi="Arial" w:eastAsia="Calibri" w:cs="Arial"/>
                <w:b/>
                <w:color w:val="000000" w:themeColor="text1"/>
                <w:sz w:val="22"/>
              </w:rPr>
              <w:t>Temas:</w:t>
            </w:r>
            <w:r w:rsidRPr="007A7188">
              <w:rPr>
                <w:rFonts w:ascii="Arial" w:hAnsi="Arial" w:eastAsia="Calibri" w:cs="Arial"/>
                <w:color w:val="000000" w:themeColor="text1"/>
                <w:sz w:val="22"/>
              </w:rPr>
              <w:t xml:space="preserve">           </w:t>
            </w:r>
          </w:p>
          <w:p w:rsidRPr="007A7188" w:rsidR="00A37FB6" w:rsidP="00D01760" w:rsidRDefault="00A37FB6" w14:paraId="1840BCE8" w14:textId="77777777">
            <w:pPr>
              <w:rPr>
                <w:rFonts w:ascii="Arial" w:hAnsi="Arial" w:eastAsia="Calibri" w:cs="Arial"/>
                <w:color w:val="000000" w:themeColor="text1"/>
                <w:sz w:val="22"/>
              </w:rPr>
            </w:pPr>
            <w:r w:rsidRPr="007A7188">
              <w:rPr>
                <w:rFonts w:ascii="Arial" w:hAnsi="Arial" w:eastAsia="Calibri" w:cs="Arial"/>
                <w:color w:val="000000" w:themeColor="text1"/>
                <w:sz w:val="22"/>
              </w:rPr>
              <w:t xml:space="preserve">                           </w:t>
            </w:r>
          </w:p>
        </w:tc>
        <w:tc>
          <w:tcPr>
            <w:tcW w:w="6383" w:type="dxa"/>
            <w:hideMark/>
          </w:tcPr>
          <w:p w:rsidRPr="00DC680A" w:rsidR="00DC680A" w:rsidP="007B3475" w:rsidRDefault="00180668" w14:paraId="7C61EB2D" w14:textId="20DE0089">
            <w:pPr>
              <w:spacing w:after="120"/>
              <w:jc w:val="both"/>
              <w:rPr>
                <w:rFonts w:ascii="Arial" w:hAnsi="Arial" w:eastAsia="Calibri" w:cs="Arial"/>
                <w:bCs/>
                <w:color w:val="000000" w:themeColor="text1"/>
                <w:sz w:val="22"/>
              </w:rPr>
            </w:pPr>
            <w:r w:rsidRPr="007A7188">
              <w:rPr>
                <w:rFonts w:ascii="Arial" w:hAnsi="Arial" w:eastAsia="Calibri" w:cs="Arial"/>
                <w:bCs/>
                <w:color w:val="000000" w:themeColor="text1"/>
                <w:sz w:val="22"/>
              </w:rPr>
              <w:t xml:space="preserve">INTERVENTORÍA </w:t>
            </w:r>
            <w:r w:rsidR="00492FFE">
              <w:rPr>
                <w:rFonts w:ascii="Arial" w:hAnsi="Arial" w:eastAsia="Calibri" w:cs="Arial"/>
                <w:bCs/>
                <w:color w:val="000000" w:themeColor="text1"/>
                <w:sz w:val="22"/>
              </w:rPr>
              <w:t>–</w:t>
            </w:r>
            <w:r w:rsidRPr="007A7188">
              <w:rPr>
                <w:rFonts w:ascii="Arial" w:hAnsi="Arial" w:eastAsia="Calibri" w:cs="Arial"/>
                <w:bCs/>
                <w:color w:val="000000" w:themeColor="text1"/>
                <w:sz w:val="22"/>
              </w:rPr>
              <w:t xml:space="preserve"> Características</w:t>
            </w:r>
            <w:r w:rsidR="00084426">
              <w:rPr>
                <w:rFonts w:ascii="Arial" w:hAnsi="Arial" w:eastAsia="Calibri" w:cs="Arial"/>
                <w:bCs/>
                <w:color w:val="000000" w:themeColor="text1"/>
                <w:sz w:val="22"/>
              </w:rPr>
              <w:t xml:space="preserve"> / CONTRATO DE INTERVENTORÍA </w:t>
            </w:r>
            <w:r w:rsidR="00492FFE">
              <w:rPr>
                <w:rFonts w:ascii="Arial" w:hAnsi="Arial" w:eastAsia="Calibri" w:cs="Arial"/>
                <w:bCs/>
                <w:color w:val="000000" w:themeColor="text1"/>
                <w:sz w:val="22"/>
              </w:rPr>
              <w:t>–</w:t>
            </w:r>
            <w:r w:rsidR="00084426">
              <w:rPr>
                <w:rFonts w:ascii="Arial" w:hAnsi="Arial" w:eastAsia="Calibri" w:cs="Arial"/>
                <w:bCs/>
                <w:color w:val="000000" w:themeColor="text1"/>
                <w:sz w:val="22"/>
              </w:rPr>
              <w:t xml:space="preserve"> Remuneración</w:t>
            </w:r>
            <w:r w:rsidR="000270F6">
              <w:rPr>
                <w:rFonts w:ascii="Arial" w:hAnsi="Arial" w:eastAsia="Calibri" w:cs="Arial"/>
                <w:bCs/>
                <w:color w:val="000000" w:themeColor="text1"/>
                <w:sz w:val="22"/>
              </w:rPr>
              <w:t xml:space="preserve"> / </w:t>
            </w:r>
            <w:r w:rsidRPr="00F24EEC" w:rsidR="000270F6">
              <w:rPr>
                <w:rFonts w:ascii="Arial" w:hAnsi="Arial" w:eastAsia="Calibri" w:cs="Arial"/>
                <w:bCs/>
                <w:color w:val="000000" w:themeColor="text1"/>
                <w:sz w:val="22"/>
              </w:rPr>
              <w:t>DOCUMENTOS TIPO – Fundamento normativo – Ley 2022 de 2020</w:t>
            </w:r>
            <w:r w:rsidR="00E34153">
              <w:rPr>
                <w:rFonts w:ascii="Arial" w:hAnsi="Arial" w:eastAsia="Calibri" w:cs="Arial"/>
                <w:bCs/>
                <w:color w:val="000000" w:themeColor="text1"/>
                <w:sz w:val="22"/>
              </w:rPr>
              <w:t xml:space="preserve"> / </w:t>
            </w:r>
            <w:r w:rsidRPr="00E34153" w:rsidR="00E34153">
              <w:rPr>
                <w:rFonts w:ascii="Arial" w:hAnsi="Arial" w:eastAsia="Calibri" w:cs="Arial"/>
                <w:bCs/>
                <w:color w:val="000000" w:themeColor="text1"/>
                <w:sz w:val="22"/>
              </w:rPr>
              <w:t>DOCUMENTOS TIPO – Anexo 5 – Minuta del Contrato – Cláusula Octava – Forma de pago</w:t>
            </w:r>
            <w:r w:rsidRPr="007A7188">
              <w:rPr>
                <w:rFonts w:ascii="Arial" w:hAnsi="Arial" w:eastAsia="Calibri" w:cs="Arial"/>
                <w:bCs/>
                <w:color w:val="000000" w:themeColor="text1"/>
                <w:sz w:val="22"/>
              </w:rPr>
              <w:t xml:space="preserve"> </w:t>
            </w:r>
          </w:p>
          <w:p w:rsidRPr="007A7188" w:rsidR="0002384C" w:rsidP="006E4A12" w:rsidRDefault="0002384C" w14:paraId="069BC436" w14:textId="7A70E955">
            <w:pPr>
              <w:jc w:val="both"/>
              <w:rPr>
                <w:rFonts w:ascii="Arial" w:hAnsi="Arial" w:eastAsia="Calibri" w:cs="Arial"/>
                <w:bCs/>
                <w:color w:val="000000" w:themeColor="text1"/>
                <w:sz w:val="22"/>
              </w:rPr>
            </w:pPr>
          </w:p>
        </w:tc>
      </w:tr>
      <w:tr w:rsidRPr="007A7188" w:rsidR="00A62DC0" w:rsidTr="004141CB" w14:paraId="62473A71" w14:textId="77777777">
        <w:tc>
          <w:tcPr>
            <w:tcW w:w="2689" w:type="dxa"/>
          </w:tcPr>
          <w:p w:rsidRPr="007A7188" w:rsidR="00A37FB6" w:rsidP="00D01760" w:rsidRDefault="00A37FB6" w14:paraId="730BF589" w14:textId="77777777">
            <w:pPr>
              <w:rPr>
                <w:rFonts w:ascii="Arial" w:hAnsi="Arial" w:eastAsia="Calibri" w:cs="Arial"/>
                <w:b/>
                <w:color w:val="000000" w:themeColor="text1"/>
                <w:sz w:val="22"/>
              </w:rPr>
            </w:pPr>
            <w:r w:rsidRPr="007A7188">
              <w:rPr>
                <w:rFonts w:ascii="Arial" w:hAnsi="Arial" w:eastAsia="Calibri" w:cs="Arial"/>
                <w:b/>
                <w:color w:val="000000" w:themeColor="text1"/>
                <w:sz w:val="22"/>
              </w:rPr>
              <w:t>Radicación:</w:t>
            </w:r>
            <w:r w:rsidRPr="007A7188">
              <w:rPr>
                <w:rFonts w:ascii="Arial" w:hAnsi="Arial" w:eastAsia="Calibri" w:cs="Arial"/>
                <w:color w:val="000000" w:themeColor="text1"/>
                <w:sz w:val="22"/>
              </w:rPr>
              <w:t xml:space="preserve">                              </w:t>
            </w:r>
          </w:p>
        </w:tc>
        <w:tc>
          <w:tcPr>
            <w:tcW w:w="6383" w:type="dxa"/>
          </w:tcPr>
          <w:p w:rsidRPr="007A7188" w:rsidR="00A37FB6" w:rsidP="00DB61B0" w:rsidRDefault="00AD1B0F" w14:paraId="2CD77F9B" w14:textId="5B58418B">
            <w:pPr>
              <w:jc w:val="both"/>
              <w:rPr>
                <w:rFonts w:ascii="Arial" w:hAnsi="Arial" w:eastAsia="Calibri" w:cs="Arial"/>
                <w:color w:val="000000" w:themeColor="text1"/>
                <w:sz w:val="22"/>
              </w:rPr>
            </w:pPr>
            <w:r w:rsidRPr="007A7188">
              <w:rPr>
                <w:rFonts w:ascii="Arial" w:hAnsi="Arial" w:eastAsia="Calibri" w:cs="Arial"/>
                <w:color w:val="000000" w:themeColor="text1"/>
                <w:sz w:val="22"/>
              </w:rPr>
              <w:t xml:space="preserve">Respuesta a consulta </w:t>
            </w:r>
            <w:r w:rsidRPr="00DD1DBE" w:rsidR="00DD1DBE">
              <w:rPr>
                <w:rFonts w:ascii="Arial" w:hAnsi="Arial" w:eastAsia="Calibri" w:cs="Arial"/>
                <w:color w:val="000000" w:themeColor="text1"/>
                <w:sz w:val="22"/>
              </w:rPr>
              <w:t>P20220124000519</w:t>
            </w:r>
          </w:p>
        </w:tc>
      </w:tr>
    </w:tbl>
    <w:p w:rsidRPr="007A7188" w:rsidR="00A37FB6" w:rsidP="00817C23" w:rsidRDefault="00A37FB6" w14:paraId="6AEA1AE6" w14:textId="167D9CE0">
      <w:pPr>
        <w:spacing w:line="276" w:lineRule="auto"/>
        <w:rPr>
          <w:rFonts w:ascii="Arial" w:hAnsi="Arial" w:eastAsia="Calibri" w:cs="Arial"/>
          <w:color w:val="000000" w:themeColor="text1"/>
          <w:sz w:val="22"/>
        </w:rPr>
      </w:pPr>
    </w:p>
    <w:p w:rsidRPr="007A7188" w:rsidR="00FE6E33" w:rsidP="00817C23" w:rsidRDefault="00FE6E33" w14:paraId="6BF7EAA1" w14:textId="77777777">
      <w:pPr>
        <w:spacing w:line="276" w:lineRule="auto"/>
        <w:rPr>
          <w:rFonts w:ascii="Arial" w:hAnsi="Arial" w:eastAsia="Calibri" w:cs="Arial"/>
          <w:color w:val="000000" w:themeColor="text1"/>
          <w:sz w:val="22"/>
        </w:rPr>
      </w:pPr>
    </w:p>
    <w:p w:rsidRPr="007A7188" w:rsidR="00A37FB6" w:rsidP="00817C23" w:rsidRDefault="00DB61B0" w14:paraId="3216C844" w14:textId="691F9B75">
      <w:pPr>
        <w:spacing w:line="276" w:lineRule="auto"/>
        <w:rPr>
          <w:rFonts w:ascii="Arial" w:hAnsi="Arial" w:eastAsia="Calibri" w:cs="Arial"/>
          <w:color w:val="000000" w:themeColor="text1"/>
          <w:sz w:val="22"/>
        </w:rPr>
      </w:pPr>
      <w:r w:rsidRPr="007A7188">
        <w:rPr>
          <w:rFonts w:ascii="Arial" w:hAnsi="Arial" w:eastAsia="Calibri" w:cs="Arial"/>
          <w:color w:val="000000" w:themeColor="text1"/>
          <w:sz w:val="22"/>
        </w:rPr>
        <w:t>Estimad</w:t>
      </w:r>
      <w:r w:rsidR="007B549E">
        <w:rPr>
          <w:rFonts w:ascii="Arial" w:hAnsi="Arial" w:eastAsia="Calibri" w:cs="Arial"/>
          <w:color w:val="000000" w:themeColor="text1"/>
          <w:sz w:val="22"/>
        </w:rPr>
        <w:t>o</w:t>
      </w:r>
      <w:r w:rsidRPr="007A7188">
        <w:rPr>
          <w:rFonts w:ascii="Arial" w:hAnsi="Arial" w:eastAsia="Calibri" w:cs="Arial"/>
          <w:color w:val="000000" w:themeColor="text1"/>
          <w:sz w:val="22"/>
        </w:rPr>
        <w:t xml:space="preserve"> </w:t>
      </w:r>
      <w:r w:rsidRPr="007A7188" w:rsidR="00834F2E">
        <w:rPr>
          <w:rFonts w:ascii="Arial" w:hAnsi="Arial" w:eastAsia="Calibri" w:cs="Arial"/>
          <w:color w:val="000000" w:themeColor="text1"/>
          <w:sz w:val="22"/>
        </w:rPr>
        <w:t>señor</w:t>
      </w:r>
      <w:r w:rsidRPr="007A7188" w:rsidR="003C27FF">
        <w:rPr>
          <w:rFonts w:ascii="Arial" w:hAnsi="Arial" w:eastAsia="Calibri" w:cs="Arial"/>
          <w:color w:val="000000" w:themeColor="text1"/>
          <w:sz w:val="22"/>
        </w:rPr>
        <w:t xml:space="preserve"> </w:t>
      </w:r>
      <w:r w:rsidR="00DD1DBE">
        <w:rPr>
          <w:rFonts w:ascii="Arial" w:hAnsi="Arial" w:eastAsia="Calibri" w:cs="Arial"/>
          <w:color w:val="000000" w:themeColor="text1"/>
          <w:sz w:val="22"/>
        </w:rPr>
        <w:t>Sáenz</w:t>
      </w:r>
      <w:r w:rsidR="00001793">
        <w:rPr>
          <w:rFonts w:ascii="Arial" w:hAnsi="Arial" w:eastAsia="Calibri" w:cs="Arial"/>
          <w:color w:val="000000" w:themeColor="text1"/>
          <w:sz w:val="22"/>
        </w:rPr>
        <w:t>,</w:t>
      </w:r>
    </w:p>
    <w:p w:rsidRPr="007A7188" w:rsidR="00A37FB6" w:rsidP="00817C23" w:rsidRDefault="00A37FB6" w14:paraId="2F0DA2F5" w14:textId="77777777">
      <w:pPr>
        <w:spacing w:line="276" w:lineRule="auto"/>
        <w:rPr>
          <w:rFonts w:ascii="Arial" w:hAnsi="Arial" w:eastAsia="Calibri" w:cs="Arial"/>
          <w:color w:val="000000" w:themeColor="text1"/>
          <w:sz w:val="22"/>
        </w:rPr>
      </w:pPr>
    </w:p>
    <w:p w:rsidRPr="007A7188" w:rsidR="00A26123" w:rsidP="00817C23" w:rsidRDefault="00A37FB6" w14:paraId="5AB2D95F" w14:textId="02738F07">
      <w:pPr>
        <w:spacing w:line="276" w:lineRule="auto"/>
        <w:ind w:right="49"/>
        <w:jc w:val="both"/>
        <w:rPr>
          <w:rFonts w:ascii="Arial" w:hAnsi="Arial" w:eastAsia="Calibri" w:cs="Arial"/>
          <w:color w:val="000000" w:themeColor="text1"/>
          <w:sz w:val="22"/>
        </w:rPr>
      </w:pPr>
      <w:r w:rsidRPr="007A7188">
        <w:rPr>
          <w:rFonts w:ascii="Arial" w:hAnsi="Arial" w:eastAsia="Calibri" w:cs="Arial"/>
          <w:color w:val="000000" w:themeColor="text1"/>
          <w:sz w:val="22"/>
        </w:rPr>
        <w:t xml:space="preserve">La Agencia Nacional de Contratación Pública </w:t>
      </w:r>
      <w:r w:rsidRPr="007A7188" w:rsidR="001A2571">
        <w:rPr>
          <w:rFonts w:ascii="Arial" w:hAnsi="Arial" w:eastAsia="Calibri" w:cs="Arial"/>
          <w:color w:val="000000" w:themeColor="text1"/>
          <w:sz w:val="22"/>
        </w:rPr>
        <w:t>–</w:t>
      </w:r>
      <w:r w:rsidRPr="007A7188" w:rsidR="006237F4">
        <w:rPr>
          <w:rFonts w:ascii="Arial" w:hAnsi="Arial" w:eastAsia="Calibri" w:cs="Arial"/>
          <w:color w:val="000000" w:themeColor="text1"/>
          <w:sz w:val="22"/>
        </w:rPr>
        <w:t xml:space="preserve"> </w:t>
      </w:r>
      <w:r w:rsidRPr="007A7188">
        <w:rPr>
          <w:rFonts w:ascii="Arial" w:hAnsi="Arial" w:eastAsia="Calibri" w:cs="Arial"/>
          <w:color w:val="000000" w:themeColor="text1"/>
          <w:sz w:val="22"/>
        </w:rPr>
        <w:t>Colombia Compra Eficiente, en ejercicio de la competencia otorgada por el numeral 8 del artículo 11 y el numeral 5 del artículo 3 del Decreto Ley 4170 de 2011</w:t>
      </w:r>
      <w:r w:rsidR="007B549E">
        <w:rPr>
          <w:rFonts w:ascii="Arial" w:hAnsi="Arial" w:eastAsia="Calibri" w:cs="Arial"/>
          <w:color w:val="000000" w:themeColor="text1"/>
          <w:sz w:val="22"/>
        </w:rPr>
        <w:t xml:space="preserve">, </w:t>
      </w:r>
      <w:r w:rsidRPr="007A7188" w:rsidR="007B549E">
        <w:rPr>
          <w:rFonts w:ascii="Arial" w:hAnsi="Arial" w:eastAsia="Calibri" w:cs="Arial"/>
          <w:color w:val="000000" w:themeColor="text1"/>
          <w:sz w:val="22"/>
        </w:rPr>
        <w:t>responde su consulta de</w:t>
      </w:r>
      <w:r w:rsidR="00DD1DBE">
        <w:rPr>
          <w:rFonts w:ascii="Arial" w:hAnsi="Arial" w:eastAsia="Calibri" w:cs="Arial"/>
          <w:color w:val="000000" w:themeColor="text1"/>
          <w:sz w:val="22"/>
        </w:rPr>
        <w:t xml:space="preserve"> 24</w:t>
      </w:r>
      <w:r w:rsidRPr="007A7188" w:rsidR="007B549E">
        <w:rPr>
          <w:rFonts w:ascii="Arial" w:hAnsi="Arial" w:eastAsia="Calibri" w:cs="Arial"/>
          <w:color w:val="000000" w:themeColor="text1"/>
          <w:sz w:val="22"/>
        </w:rPr>
        <w:t xml:space="preserve"> de </w:t>
      </w:r>
      <w:r w:rsidR="00DD1DBE">
        <w:rPr>
          <w:rFonts w:ascii="Arial" w:hAnsi="Arial" w:eastAsia="Calibri" w:cs="Arial"/>
          <w:color w:val="000000" w:themeColor="text1"/>
          <w:sz w:val="22"/>
        </w:rPr>
        <w:t xml:space="preserve">enero </w:t>
      </w:r>
      <w:r w:rsidRPr="007A7188" w:rsidR="007B549E">
        <w:rPr>
          <w:rFonts w:ascii="Arial" w:hAnsi="Arial" w:eastAsia="Calibri" w:cs="Arial"/>
          <w:color w:val="000000" w:themeColor="text1"/>
          <w:sz w:val="22"/>
        </w:rPr>
        <w:t>de 202</w:t>
      </w:r>
      <w:r w:rsidR="00DD1DBE">
        <w:rPr>
          <w:rFonts w:ascii="Arial" w:hAnsi="Arial" w:eastAsia="Calibri" w:cs="Arial"/>
          <w:color w:val="000000" w:themeColor="text1"/>
          <w:sz w:val="22"/>
        </w:rPr>
        <w:t>2</w:t>
      </w:r>
      <w:r w:rsidRPr="007A7188">
        <w:rPr>
          <w:rFonts w:ascii="Arial" w:hAnsi="Arial" w:eastAsia="Calibri" w:cs="Arial"/>
          <w:color w:val="000000" w:themeColor="text1"/>
          <w:sz w:val="22"/>
        </w:rPr>
        <w:t xml:space="preserve">. </w:t>
      </w:r>
    </w:p>
    <w:p w:rsidRPr="007A7188" w:rsidR="000F0C41" w:rsidP="00817C23" w:rsidRDefault="000F0C41" w14:paraId="543C448F" w14:textId="77777777">
      <w:pPr>
        <w:spacing w:line="276" w:lineRule="auto"/>
        <w:ind w:right="49"/>
        <w:jc w:val="both"/>
        <w:rPr>
          <w:rFonts w:ascii="Arial" w:hAnsi="Arial" w:eastAsia="Calibri" w:cs="Arial"/>
          <w:color w:val="000000" w:themeColor="text1"/>
          <w:sz w:val="22"/>
        </w:rPr>
      </w:pPr>
    </w:p>
    <w:p w:rsidRPr="00E34153" w:rsidR="00492FFE" w:rsidP="00E34153" w:rsidRDefault="00A37FB6" w14:paraId="7600EDF2" w14:textId="1F3EB9EA">
      <w:pPr>
        <w:pStyle w:val="Prrafodelista"/>
        <w:numPr>
          <w:ilvl w:val="0"/>
          <w:numId w:val="6"/>
        </w:numPr>
        <w:tabs>
          <w:tab w:val="left" w:pos="284"/>
        </w:tabs>
        <w:spacing w:line="276" w:lineRule="auto"/>
        <w:ind w:left="0" w:firstLine="0"/>
        <w:contextualSpacing w:val="0"/>
        <w:jc w:val="both"/>
        <w:rPr>
          <w:rFonts w:ascii="Arial" w:hAnsi="Arial" w:eastAsia="Calibri" w:cs="Arial"/>
          <w:b/>
          <w:color w:val="000000" w:themeColor="text1"/>
          <w:sz w:val="22"/>
        </w:rPr>
      </w:pPr>
      <w:r w:rsidRPr="007A7188">
        <w:rPr>
          <w:rFonts w:ascii="Arial" w:hAnsi="Arial" w:eastAsia="Calibri" w:cs="Arial"/>
          <w:b/>
          <w:color w:val="000000" w:themeColor="text1"/>
          <w:sz w:val="22"/>
        </w:rPr>
        <w:t xml:space="preserve">Problemas planteados </w:t>
      </w:r>
    </w:p>
    <w:p w:rsidRPr="00C554F1" w:rsidR="00A37FB6" w:rsidP="004E70D9" w:rsidRDefault="007B549E" w14:paraId="6A982790" w14:textId="2C02599F">
      <w:pPr>
        <w:pStyle w:val="NormalWeb"/>
        <w:shd w:val="clear" w:color="auto" w:fill="FFFFFF"/>
        <w:spacing w:after="120" w:line="276" w:lineRule="auto"/>
        <w:jc w:val="both"/>
        <w:rPr>
          <w:rFonts w:ascii="Arial" w:hAnsi="Arial" w:eastAsia="Calibri" w:cs="Arial"/>
          <w:sz w:val="22"/>
          <w:lang w:val="es-ES"/>
        </w:rPr>
      </w:pPr>
      <w:r w:rsidRPr="00E52B90">
        <w:rPr>
          <w:rFonts w:ascii="Arial" w:hAnsi="Arial" w:eastAsia="Calibri" w:cs="Arial"/>
          <w:sz w:val="22"/>
          <w:lang w:val="es-ES"/>
        </w:rPr>
        <w:t xml:space="preserve">En relación con </w:t>
      </w:r>
      <w:r w:rsidR="0040180E">
        <w:rPr>
          <w:rFonts w:ascii="Arial" w:hAnsi="Arial" w:eastAsia="Calibri" w:cs="Arial"/>
          <w:sz w:val="22"/>
          <w:lang w:val="es-ES"/>
        </w:rPr>
        <w:t xml:space="preserve">la cláusula 8 </w:t>
      </w:r>
      <w:r w:rsidR="00DD1DBE">
        <w:rPr>
          <w:rFonts w:ascii="Arial" w:hAnsi="Arial" w:eastAsia="Calibri" w:cs="Arial"/>
          <w:sz w:val="22"/>
          <w:lang w:val="es-ES"/>
        </w:rPr>
        <w:t>F</w:t>
      </w:r>
      <w:r w:rsidR="0040180E">
        <w:rPr>
          <w:rFonts w:ascii="Arial" w:hAnsi="Arial" w:eastAsia="Calibri" w:cs="Arial"/>
          <w:sz w:val="22"/>
          <w:lang w:val="es-ES"/>
        </w:rPr>
        <w:t xml:space="preserve">orma de </w:t>
      </w:r>
      <w:r w:rsidR="00DD1DBE">
        <w:rPr>
          <w:rFonts w:ascii="Arial" w:hAnsi="Arial" w:eastAsia="Calibri" w:cs="Arial"/>
          <w:sz w:val="22"/>
          <w:lang w:val="es-ES"/>
        </w:rPr>
        <w:t>P</w:t>
      </w:r>
      <w:r w:rsidR="0040180E">
        <w:rPr>
          <w:rFonts w:ascii="Arial" w:hAnsi="Arial" w:eastAsia="Calibri" w:cs="Arial"/>
          <w:sz w:val="22"/>
          <w:lang w:val="es-ES"/>
        </w:rPr>
        <w:t>ago, del Anexo 5 - Minuta d</w:t>
      </w:r>
      <w:r>
        <w:rPr>
          <w:rFonts w:ascii="Arial" w:hAnsi="Arial" w:eastAsia="Calibri" w:cs="Arial"/>
          <w:sz w:val="22"/>
          <w:lang w:val="es-ES"/>
        </w:rPr>
        <w:t xml:space="preserve">el </w:t>
      </w:r>
      <w:r w:rsidR="0040180E">
        <w:rPr>
          <w:rFonts w:ascii="Arial" w:hAnsi="Arial" w:eastAsia="Calibri" w:cs="Arial"/>
          <w:sz w:val="22"/>
          <w:lang w:val="es-ES"/>
        </w:rPr>
        <w:t>C</w:t>
      </w:r>
      <w:r>
        <w:rPr>
          <w:rFonts w:ascii="Arial" w:hAnsi="Arial" w:eastAsia="Calibri" w:cs="Arial"/>
          <w:sz w:val="22"/>
          <w:lang w:val="es-ES"/>
        </w:rPr>
        <w:t>ontrato de</w:t>
      </w:r>
      <w:r w:rsidR="0040180E">
        <w:rPr>
          <w:rFonts w:ascii="Arial" w:hAnsi="Arial" w:eastAsia="Calibri" w:cs="Arial"/>
          <w:sz w:val="22"/>
          <w:lang w:val="es-ES"/>
        </w:rPr>
        <w:t xml:space="preserve"> los Documentos Tipo para </w:t>
      </w:r>
      <w:r w:rsidR="00DD1DBE">
        <w:rPr>
          <w:rFonts w:ascii="Arial" w:hAnsi="Arial" w:eastAsia="Calibri" w:cs="Arial"/>
          <w:sz w:val="22"/>
          <w:lang w:val="es-ES"/>
        </w:rPr>
        <w:t>I</w:t>
      </w:r>
      <w:r>
        <w:rPr>
          <w:rFonts w:ascii="Arial" w:hAnsi="Arial" w:eastAsia="Calibri" w:cs="Arial"/>
          <w:sz w:val="22"/>
          <w:lang w:val="es-ES"/>
        </w:rPr>
        <w:t xml:space="preserve">nterventoría de </w:t>
      </w:r>
      <w:r w:rsidR="00DD1DBE">
        <w:rPr>
          <w:rFonts w:ascii="Arial" w:hAnsi="Arial" w:eastAsia="Calibri" w:cs="Arial"/>
          <w:sz w:val="22"/>
          <w:lang w:val="es-ES"/>
        </w:rPr>
        <w:t>O</w:t>
      </w:r>
      <w:r>
        <w:rPr>
          <w:rFonts w:ascii="Arial" w:hAnsi="Arial" w:eastAsia="Calibri" w:cs="Arial"/>
          <w:sz w:val="22"/>
          <w:lang w:val="es-ES"/>
        </w:rPr>
        <w:t xml:space="preserve">bra </w:t>
      </w:r>
      <w:r w:rsidR="00DD1DBE">
        <w:rPr>
          <w:rFonts w:ascii="Arial" w:hAnsi="Arial" w:eastAsia="Calibri" w:cs="Arial"/>
          <w:sz w:val="22"/>
          <w:lang w:val="es-ES"/>
        </w:rPr>
        <w:t>P</w:t>
      </w:r>
      <w:r>
        <w:rPr>
          <w:rFonts w:ascii="Arial" w:hAnsi="Arial" w:eastAsia="Calibri" w:cs="Arial"/>
          <w:sz w:val="22"/>
          <w:lang w:val="es-ES"/>
        </w:rPr>
        <w:t>ública</w:t>
      </w:r>
      <w:r w:rsidR="0040180E">
        <w:rPr>
          <w:rFonts w:ascii="Arial" w:hAnsi="Arial" w:eastAsia="Calibri" w:cs="Arial"/>
          <w:sz w:val="22"/>
          <w:lang w:val="es-ES"/>
        </w:rPr>
        <w:t xml:space="preserve"> de </w:t>
      </w:r>
      <w:r w:rsidR="00DD1DBE">
        <w:rPr>
          <w:rFonts w:ascii="Arial" w:hAnsi="Arial" w:eastAsia="Calibri" w:cs="Arial"/>
          <w:sz w:val="22"/>
          <w:lang w:val="es-ES"/>
        </w:rPr>
        <w:t>I</w:t>
      </w:r>
      <w:r w:rsidR="0040180E">
        <w:rPr>
          <w:rFonts w:ascii="Arial" w:hAnsi="Arial" w:eastAsia="Calibri" w:cs="Arial"/>
          <w:sz w:val="22"/>
          <w:lang w:val="es-ES"/>
        </w:rPr>
        <w:t xml:space="preserve">nfraestructura de </w:t>
      </w:r>
      <w:r w:rsidR="00DD1DBE">
        <w:rPr>
          <w:rFonts w:ascii="Arial" w:hAnsi="Arial" w:eastAsia="Calibri" w:cs="Arial"/>
          <w:sz w:val="22"/>
          <w:lang w:val="es-ES"/>
        </w:rPr>
        <w:t>T</w:t>
      </w:r>
      <w:r w:rsidR="0040180E">
        <w:rPr>
          <w:rFonts w:ascii="Arial" w:hAnsi="Arial" w:eastAsia="Calibri" w:cs="Arial"/>
          <w:sz w:val="22"/>
          <w:lang w:val="es-ES"/>
        </w:rPr>
        <w:t>ransporte</w:t>
      </w:r>
      <w:r>
        <w:rPr>
          <w:rFonts w:ascii="Arial" w:hAnsi="Arial" w:eastAsia="Calibri" w:cs="Arial"/>
          <w:sz w:val="22"/>
          <w:lang w:val="es-ES"/>
        </w:rPr>
        <w:t>,</w:t>
      </w:r>
      <w:r w:rsidR="004E70D9">
        <w:rPr>
          <w:rFonts w:ascii="Arial" w:hAnsi="Arial" w:eastAsia="Calibri" w:cs="Arial"/>
          <w:sz w:val="22"/>
          <w:lang w:val="es-ES"/>
        </w:rPr>
        <w:t xml:space="preserve"> </w:t>
      </w:r>
      <w:r w:rsidR="00DD1DBE">
        <w:rPr>
          <w:rFonts w:ascii="Arial" w:hAnsi="Arial" w:eastAsia="Calibri" w:cs="Arial"/>
          <w:sz w:val="22"/>
          <w:lang w:val="es-ES"/>
        </w:rPr>
        <w:t xml:space="preserve">usted formula </w:t>
      </w:r>
      <w:r w:rsidR="004E70D9">
        <w:rPr>
          <w:rFonts w:ascii="Arial" w:hAnsi="Arial" w:eastAsia="Calibri" w:cs="Arial"/>
          <w:sz w:val="22"/>
          <w:lang w:val="es-ES"/>
        </w:rPr>
        <w:t>las siguientes preguntas</w:t>
      </w:r>
      <w:r>
        <w:rPr>
          <w:rFonts w:ascii="Arial" w:hAnsi="Arial" w:eastAsia="Calibri" w:cs="Arial"/>
          <w:sz w:val="22"/>
          <w:lang w:val="es-ES"/>
        </w:rPr>
        <w:t xml:space="preserve"> </w:t>
      </w:r>
      <w:bookmarkStart w:name="_Hlk90474304" w:id="2"/>
      <w:r w:rsidRPr="00E52B90">
        <w:rPr>
          <w:rFonts w:ascii="Arial" w:hAnsi="Arial" w:eastAsia="Calibri" w:cs="Arial"/>
          <w:sz w:val="22"/>
          <w:lang w:val="es-ES"/>
        </w:rPr>
        <w:t>«</w:t>
      </w:r>
      <w:proofErr w:type="gramStart"/>
      <w:r w:rsidRPr="007B549E">
        <w:rPr>
          <w:rFonts w:ascii="Arial" w:hAnsi="Arial" w:eastAsia="Calibri" w:cs="Arial"/>
          <w:sz w:val="22"/>
          <w:lang w:val="es-ES"/>
        </w:rPr>
        <w:t>¿</w:t>
      </w:r>
      <w:r w:rsidRPr="0040180E" w:rsidR="0040180E">
        <w:rPr>
          <w:rFonts w:ascii="Arial" w:hAnsi="Arial" w:eastAsia="Calibri" w:cs="Arial"/>
          <w:sz w:val="22"/>
          <w:lang w:val="es-ES"/>
        </w:rPr>
        <w:t>La inquietud es puntualmente sobre a que contrato hace referencia cuando se habla de</w:t>
      </w:r>
      <w:r w:rsidR="0040180E">
        <w:rPr>
          <w:rFonts w:ascii="Arial" w:hAnsi="Arial" w:eastAsia="Calibri" w:cs="Arial"/>
          <w:sz w:val="22"/>
          <w:lang w:val="es-ES"/>
        </w:rPr>
        <w:t xml:space="preserve"> </w:t>
      </w:r>
      <w:r w:rsidRPr="0040180E" w:rsidR="0040180E">
        <w:rPr>
          <w:rFonts w:ascii="Arial" w:hAnsi="Arial" w:eastAsia="Calibri" w:cs="Arial"/>
          <w:sz w:val="22"/>
          <w:lang w:val="es-ES"/>
        </w:rPr>
        <w:t>“de acuerdo con la ejecuci</w:t>
      </w:r>
      <w:r w:rsidR="004E70D9">
        <w:rPr>
          <w:rFonts w:ascii="Arial" w:hAnsi="Arial" w:eastAsia="Calibri" w:cs="Arial"/>
          <w:sz w:val="22"/>
          <w:lang w:val="es-ES"/>
        </w:rPr>
        <w:t>ó</w:t>
      </w:r>
      <w:r w:rsidRPr="0040180E" w:rsidR="0040180E">
        <w:rPr>
          <w:rFonts w:ascii="Arial" w:hAnsi="Arial" w:eastAsia="Calibri" w:cs="Arial"/>
          <w:sz w:val="22"/>
          <w:lang w:val="es-ES"/>
        </w:rPr>
        <w:t>n del contrato” no se entiende si es al mismo de</w:t>
      </w:r>
      <w:r w:rsidR="0040180E">
        <w:rPr>
          <w:rFonts w:ascii="Arial" w:hAnsi="Arial" w:eastAsia="Calibri" w:cs="Arial"/>
          <w:sz w:val="22"/>
          <w:lang w:val="es-ES"/>
        </w:rPr>
        <w:t xml:space="preserve"> </w:t>
      </w:r>
      <w:r w:rsidRPr="0040180E" w:rsidR="0040180E">
        <w:rPr>
          <w:rFonts w:ascii="Arial" w:hAnsi="Arial" w:eastAsia="Calibri" w:cs="Arial"/>
          <w:sz w:val="22"/>
          <w:lang w:val="es-ES"/>
        </w:rPr>
        <w:t>interventor</w:t>
      </w:r>
      <w:r w:rsidR="004E70D9">
        <w:rPr>
          <w:rFonts w:ascii="Arial" w:hAnsi="Arial" w:eastAsia="Calibri" w:cs="Arial"/>
          <w:sz w:val="22"/>
          <w:lang w:val="es-ES"/>
        </w:rPr>
        <w:t>i</w:t>
      </w:r>
      <w:r w:rsidRPr="0040180E" w:rsidR="0040180E">
        <w:rPr>
          <w:rFonts w:ascii="Arial" w:hAnsi="Arial" w:eastAsia="Calibri" w:cs="Arial"/>
          <w:sz w:val="22"/>
          <w:lang w:val="es-ES"/>
        </w:rPr>
        <w:t>a o el de obra.</w:t>
      </w:r>
      <w:proofErr w:type="gramEnd"/>
      <w:r w:rsidRPr="0040180E" w:rsidR="0040180E">
        <w:rPr>
          <w:rFonts w:ascii="Arial" w:hAnsi="Arial" w:eastAsia="Calibri" w:cs="Arial"/>
          <w:sz w:val="22"/>
          <w:lang w:val="es-ES"/>
        </w:rPr>
        <w:t xml:space="preserve"> Pensar</w:t>
      </w:r>
      <w:r w:rsidR="004E70D9">
        <w:rPr>
          <w:rFonts w:ascii="Arial" w:hAnsi="Arial" w:eastAsia="Calibri" w:cs="Arial"/>
          <w:sz w:val="22"/>
          <w:lang w:val="es-ES"/>
        </w:rPr>
        <w:t>í</w:t>
      </w:r>
      <w:r w:rsidRPr="0040180E" w:rsidR="0040180E">
        <w:rPr>
          <w:rFonts w:ascii="Arial" w:hAnsi="Arial" w:eastAsia="Calibri" w:cs="Arial"/>
          <w:sz w:val="22"/>
          <w:lang w:val="es-ES"/>
        </w:rPr>
        <w:t>a uno que se refiere al de obra y se pagar</w:t>
      </w:r>
      <w:r w:rsidR="004E70D9">
        <w:rPr>
          <w:rFonts w:ascii="Arial" w:hAnsi="Arial" w:eastAsia="Calibri" w:cs="Arial"/>
          <w:sz w:val="22"/>
          <w:lang w:val="es-ES"/>
        </w:rPr>
        <w:t>á</w:t>
      </w:r>
      <w:r w:rsidRPr="0040180E" w:rsidR="0040180E">
        <w:rPr>
          <w:rFonts w:ascii="Arial" w:hAnsi="Arial" w:eastAsia="Calibri" w:cs="Arial"/>
          <w:sz w:val="22"/>
          <w:lang w:val="es-ES"/>
        </w:rPr>
        <w:t> sobre</w:t>
      </w:r>
      <w:r w:rsidR="0040180E">
        <w:rPr>
          <w:rFonts w:ascii="Arial" w:hAnsi="Arial" w:eastAsia="Calibri" w:cs="Arial"/>
          <w:sz w:val="22"/>
          <w:lang w:val="es-ES"/>
        </w:rPr>
        <w:t xml:space="preserve"> </w:t>
      </w:r>
      <w:r w:rsidRPr="0040180E" w:rsidR="0040180E">
        <w:rPr>
          <w:rFonts w:ascii="Arial" w:hAnsi="Arial" w:eastAsia="Calibri" w:cs="Arial"/>
          <w:sz w:val="22"/>
          <w:lang w:val="es-ES"/>
        </w:rPr>
        <w:t xml:space="preserve">avances de obra. </w:t>
      </w:r>
      <w:proofErr w:type="gramStart"/>
      <w:r w:rsidRPr="0040180E" w:rsidR="0040180E">
        <w:rPr>
          <w:rFonts w:ascii="Arial" w:hAnsi="Arial" w:eastAsia="Calibri" w:cs="Arial"/>
          <w:sz w:val="22"/>
          <w:lang w:val="es-ES"/>
        </w:rPr>
        <w:t>Pero no es espec</w:t>
      </w:r>
      <w:r w:rsidR="004E70D9">
        <w:rPr>
          <w:rFonts w:ascii="Arial" w:hAnsi="Arial" w:eastAsia="Calibri" w:cs="Arial"/>
          <w:sz w:val="22"/>
          <w:lang w:val="es-ES"/>
        </w:rPr>
        <w:t>í</w:t>
      </w:r>
      <w:r w:rsidRPr="0040180E" w:rsidR="0040180E">
        <w:rPr>
          <w:rFonts w:ascii="Arial" w:hAnsi="Arial" w:eastAsia="Calibri" w:cs="Arial"/>
          <w:sz w:val="22"/>
          <w:lang w:val="es-ES"/>
        </w:rPr>
        <w:t>fico</w:t>
      </w:r>
      <w:r w:rsidR="0040180E">
        <w:rPr>
          <w:rFonts w:ascii="Arial" w:hAnsi="Arial" w:eastAsia="Calibri" w:cs="Arial"/>
          <w:sz w:val="22"/>
          <w:lang w:val="es-ES"/>
        </w:rPr>
        <w:t xml:space="preserve"> </w:t>
      </w:r>
      <w:r w:rsidRPr="0040180E" w:rsidR="0040180E">
        <w:rPr>
          <w:rFonts w:ascii="Arial" w:hAnsi="Arial" w:eastAsia="Calibri" w:cs="Arial"/>
          <w:sz w:val="22"/>
          <w:lang w:val="es-ES"/>
        </w:rPr>
        <w:t>Y si hiciera referencia a avance de interventor</w:t>
      </w:r>
      <w:r w:rsidR="004E70D9">
        <w:rPr>
          <w:rFonts w:ascii="Arial" w:hAnsi="Arial" w:eastAsia="Calibri" w:cs="Arial"/>
          <w:sz w:val="22"/>
          <w:lang w:val="es-ES"/>
        </w:rPr>
        <w:t>i</w:t>
      </w:r>
      <w:r w:rsidRPr="0040180E" w:rsidR="0040180E">
        <w:rPr>
          <w:rFonts w:ascii="Arial" w:hAnsi="Arial" w:eastAsia="Calibri" w:cs="Arial"/>
          <w:sz w:val="22"/>
          <w:lang w:val="es-ES"/>
        </w:rPr>
        <w:t>a, como se har</w:t>
      </w:r>
      <w:r w:rsidR="004E70D9">
        <w:rPr>
          <w:rFonts w:ascii="Arial" w:hAnsi="Arial" w:eastAsia="Calibri" w:cs="Arial"/>
          <w:sz w:val="22"/>
          <w:lang w:val="es-ES"/>
        </w:rPr>
        <w:t>í</w:t>
      </w:r>
      <w:r w:rsidRPr="0040180E" w:rsidR="0040180E">
        <w:rPr>
          <w:rFonts w:ascii="Arial" w:hAnsi="Arial" w:eastAsia="Calibri" w:cs="Arial"/>
          <w:sz w:val="22"/>
          <w:lang w:val="es-ES"/>
        </w:rPr>
        <w:t>a el pago?</w:t>
      </w:r>
      <w:proofErr w:type="gramEnd"/>
      <w:r w:rsidR="004E70D9">
        <w:rPr>
          <w:rFonts w:ascii="Arial" w:hAnsi="Arial" w:eastAsia="Calibri" w:cs="Arial"/>
          <w:sz w:val="22"/>
          <w:lang w:val="es-ES"/>
        </w:rPr>
        <w:t xml:space="preserve"> cómo se mediría </w:t>
      </w:r>
      <w:r w:rsidRPr="0040180E" w:rsidR="0040180E">
        <w:rPr>
          <w:rFonts w:ascii="Arial" w:hAnsi="Arial" w:eastAsia="Calibri" w:cs="Arial"/>
          <w:sz w:val="22"/>
          <w:lang w:val="es-ES"/>
        </w:rPr>
        <w:t>ese avance?</w:t>
      </w:r>
      <w:r w:rsidRPr="00E52B90">
        <w:rPr>
          <w:rFonts w:ascii="Arial" w:hAnsi="Arial" w:cs="Arial"/>
          <w:bCs/>
          <w:color w:val="000000" w:themeColor="text1"/>
          <w:sz w:val="22"/>
          <w:lang w:val="es-ES"/>
        </w:rPr>
        <w:t>»</w:t>
      </w:r>
      <w:bookmarkEnd w:id="2"/>
      <w:r w:rsidR="004E70D9">
        <w:rPr>
          <w:rFonts w:ascii="Arial" w:hAnsi="Arial" w:cs="Arial"/>
          <w:bCs/>
          <w:color w:val="000000" w:themeColor="text1"/>
          <w:sz w:val="22"/>
          <w:lang w:val="es-ES"/>
        </w:rPr>
        <w:t xml:space="preserve"> [sic]</w:t>
      </w:r>
      <w:r w:rsidRPr="00E52B90">
        <w:rPr>
          <w:rFonts w:ascii="Arial" w:hAnsi="Arial" w:cs="Arial"/>
          <w:bCs/>
          <w:color w:val="000000" w:themeColor="text1"/>
          <w:sz w:val="22"/>
          <w:lang w:val="es-ES"/>
        </w:rPr>
        <w:t>.</w:t>
      </w:r>
      <w:r>
        <w:rPr>
          <w:rFonts w:ascii="Arial" w:hAnsi="Arial" w:cs="Arial"/>
          <w:bCs/>
          <w:color w:val="000000" w:themeColor="text1"/>
          <w:sz w:val="22"/>
          <w:lang w:val="es-ES"/>
        </w:rPr>
        <w:t xml:space="preserve"> </w:t>
      </w:r>
    </w:p>
    <w:p w:rsidRPr="007A7188" w:rsidR="00F96744" w:rsidP="00817C23" w:rsidRDefault="00A37FB6" w14:paraId="0DAF0046" w14:textId="78485DFA">
      <w:pPr>
        <w:pStyle w:val="Prrafodelista"/>
        <w:numPr>
          <w:ilvl w:val="0"/>
          <w:numId w:val="6"/>
        </w:numPr>
        <w:tabs>
          <w:tab w:val="left" w:pos="426"/>
        </w:tabs>
        <w:spacing w:line="276" w:lineRule="auto"/>
        <w:ind w:left="284" w:hanging="284"/>
        <w:contextualSpacing w:val="0"/>
        <w:jc w:val="both"/>
        <w:rPr>
          <w:rFonts w:ascii="Arial" w:hAnsi="Arial" w:eastAsia="Calibri" w:cs="Arial"/>
          <w:b/>
          <w:color w:val="000000" w:themeColor="text1"/>
          <w:sz w:val="22"/>
        </w:rPr>
      </w:pPr>
      <w:r w:rsidRPr="007A7188">
        <w:rPr>
          <w:rFonts w:ascii="Arial" w:hAnsi="Arial" w:eastAsia="Calibri" w:cs="Arial"/>
          <w:b/>
          <w:color w:val="000000" w:themeColor="text1"/>
          <w:sz w:val="22"/>
        </w:rPr>
        <w:t>Consideraciones</w:t>
      </w:r>
      <w:bookmarkEnd w:id="0"/>
      <w:bookmarkEnd w:id="1"/>
    </w:p>
    <w:p w:rsidRPr="007A7188" w:rsidR="00A62DC0" w:rsidP="00817C23" w:rsidRDefault="00A62DC0" w14:paraId="4A3A14E0" w14:textId="77777777">
      <w:pPr>
        <w:pStyle w:val="Prrafodelista"/>
        <w:tabs>
          <w:tab w:val="left" w:pos="426"/>
        </w:tabs>
        <w:spacing w:line="276" w:lineRule="auto"/>
        <w:ind w:left="284"/>
        <w:contextualSpacing w:val="0"/>
        <w:jc w:val="both"/>
        <w:rPr>
          <w:rFonts w:ascii="Arial" w:hAnsi="Arial" w:eastAsia="Calibri" w:cs="Arial"/>
          <w:b/>
          <w:color w:val="000000" w:themeColor="text1"/>
          <w:sz w:val="22"/>
        </w:rPr>
      </w:pPr>
    </w:p>
    <w:p w:rsidR="00C41D2A" w:rsidP="002B1FBB" w:rsidRDefault="002B1FBB" w14:paraId="308A3520" w14:textId="6A219FBB">
      <w:pPr>
        <w:pStyle w:val="Sinespaciado"/>
        <w:spacing w:line="276" w:lineRule="auto"/>
        <w:jc w:val="both"/>
        <w:rPr>
          <w:rFonts w:ascii="Arial" w:hAnsi="Arial" w:eastAsia="Calibri" w:cs="Arial"/>
          <w:color w:val="000000" w:themeColor="text1"/>
          <w:sz w:val="22"/>
        </w:rPr>
      </w:pPr>
      <w:r w:rsidRPr="007A7188">
        <w:rPr>
          <w:rFonts w:ascii="Arial" w:hAnsi="Arial" w:cs="Arial"/>
          <w:color w:val="000000" w:themeColor="text1"/>
          <w:sz w:val="22"/>
        </w:rPr>
        <w:t xml:space="preserve">La </w:t>
      </w:r>
      <w:r w:rsidRPr="007A7188">
        <w:rPr>
          <w:rFonts w:ascii="Arial" w:hAnsi="Arial" w:eastAsia="Calibri" w:cs="Arial"/>
          <w:color w:val="000000" w:themeColor="text1"/>
          <w:sz w:val="22"/>
        </w:rPr>
        <w:t xml:space="preserve">Agencia Nacional de Contratación Pública </w:t>
      </w:r>
      <w:r w:rsidR="00FE3404">
        <w:rPr>
          <w:rFonts w:ascii="Arial" w:hAnsi="Arial" w:eastAsia="Calibri" w:cs="Arial"/>
          <w:color w:val="000000" w:themeColor="text1"/>
          <w:sz w:val="22"/>
        </w:rPr>
        <w:t>–</w:t>
      </w:r>
      <w:r w:rsidRPr="007A7188">
        <w:rPr>
          <w:rFonts w:ascii="Arial" w:hAnsi="Arial" w:eastAsia="Calibri" w:cs="Arial"/>
          <w:color w:val="000000" w:themeColor="text1"/>
          <w:sz w:val="22"/>
        </w:rPr>
        <w:t xml:space="preserve"> Colombia Compra Eficiente se ha pronunciado sobre la obligación de controlar y vigilar la ejecución de los contratos estatales, en los conceptos del 30 de agosto y el 20 de diciembre de 2019 ―radicados Nos. 2201913000006394 y 2201913000009467―, </w:t>
      </w:r>
      <w:r w:rsidRPr="00830F50" w:rsidR="007B5260">
        <w:rPr>
          <w:rFonts w:ascii="Arial" w:hAnsi="Arial" w:eastAsia="Calibri" w:cs="Arial"/>
          <w:sz w:val="22"/>
        </w:rPr>
        <w:t xml:space="preserve">conceptos C‒064 del 28 de febrero de 2020, C‒150 del 18 de marzo de 2020, C‒075 del 26 de marzo de 2020, C‒180 del 13 de abril de </w:t>
      </w:r>
      <w:r w:rsidRPr="00830F50" w:rsidR="007B5260">
        <w:rPr>
          <w:rFonts w:ascii="Arial" w:hAnsi="Arial" w:eastAsia="Calibri" w:cs="Arial"/>
          <w:sz w:val="22"/>
        </w:rPr>
        <w:lastRenderedPageBreak/>
        <w:t>2020, C‒344 del 26 de mayo de 2020</w:t>
      </w:r>
      <w:r w:rsidR="007B5260">
        <w:rPr>
          <w:rFonts w:ascii="Arial" w:hAnsi="Arial" w:eastAsia="Calibri" w:cs="Arial"/>
          <w:sz w:val="22"/>
        </w:rPr>
        <w:t>,</w:t>
      </w:r>
      <w:r w:rsidRPr="00830F50" w:rsidR="007B5260">
        <w:rPr>
          <w:rFonts w:ascii="Arial" w:hAnsi="Arial" w:eastAsia="Calibri" w:cs="Arial"/>
          <w:sz w:val="22"/>
        </w:rPr>
        <w:t xml:space="preserve"> en el C‒765 del 7 de enero de 2021</w:t>
      </w:r>
      <w:r w:rsidR="00DF1624">
        <w:rPr>
          <w:rFonts w:ascii="Arial" w:hAnsi="Arial" w:eastAsia="Calibri" w:cs="Arial"/>
          <w:sz w:val="22"/>
        </w:rPr>
        <w:t>,</w:t>
      </w:r>
      <w:r w:rsidR="007B5260">
        <w:rPr>
          <w:rFonts w:ascii="Arial" w:hAnsi="Arial" w:eastAsia="Calibri" w:cs="Arial"/>
          <w:sz w:val="22"/>
        </w:rPr>
        <w:t xml:space="preserve"> C-411 de </w:t>
      </w:r>
      <w:r w:rsidR="00C41D2A">
        <w:rPr>
          <w:rFonts w:ascii="Arial" w:hAnsi="Arial" w:eastAsia="Calibri" w:cs="Arial"/>
          <w:sz w:val="22"/>
        </w:rPr>
        <w:t>17 de agosto de 2021</w:t>
      </w:r>
      <w:r w:rsidR="00DF1624">
        <w:rPr>
          <w:rFonts w:ascii="Arial" w:hAnsi="Arial" w:eastAsia="Calibri" w:cs="Arial"/>
          <w:sz w:val="22"/>
        </w:rPr>
        <w:t xml:space="preserve"> y C-650 de 22 de diciembre de 2021</w:t>
      </w:r>
      <w:r w:rsidR="00DD1DBE">
        <w:rPr>
          <w:rFonts w:ascii="Arial" w:hAnsi="Arial" w:eastAsia="Calibri" w:cs="Arial"/>
          <w:sz w:val="22"/>
        </w:rPr>
        <w:t>. Sobre la forma de pago de la minuta de</w:t>
      </w:r>
      <w:r w:rsidR="00DF1624">
        <w:rPr>
          <w:rFonts w:ascii="Arial" w:hAnsi="Arial" w:eastAsia="Calibri" w:cs="Arial"/>
          <w:sz w:val="22"/>
        </w:rPr>
        <w:t>l contrato de lo</w:t>
      </w:r>
      <w:r w:rsidR="00DD1DBE">
        <w:rPr>
          <w:rFonts w:ascii="Arial" w:hAnsi="Arial" w:eastAsia="Calibri" w:cs="Arial"/>
          <w:sz w:val="22"/>
        </w:rPr>
        <w:t>s</w:t>
      </w:r>
      <w:r w:rsidR="00DF1624">
        <w:rPr>
          <w:rFonts w:ascii="Arial" w:hAnsi="Arial" w:eastAsia="Calibri" w:cs="Arial"/>
          <w:sz w:val="22"/>
        </w:rPr>
        <w:t xml:space="preserve"> Documentos Tipo se pronunció en el Concepto C-295 de 22 de junio de 2021. </w:t>
      </w:r>
      <w:r w:rsidR="00DF1624">
        <w:rPr>
          <w:rFonts w:ascii="Arial" w:hAnsi="Arial" w:eastAsia="Calibri" w:cs="Arial"/>
          <w:color w:val="000000" w:themeColor="text1"/>
          <w:sz w:val="22"/>
        </w:rPr>
        <w:t>E</w:t>
      </w:r>
      <w:r w:rsidR="00C41D2A">
        <w:rPr>
          <w:rFonts w:ascii="Arial" w:hAnsi="Arial" w:eastAsia="Calibri" w:cs="Arial"/>
          <w:color w:val="000000" w:themeColor="text1"/>
          <w:sz w:val="22"/>
        </w:rPr>
        <w:t xml:space="preserve">n el presente concepto </w:t>
      </w:r>
      <w:r w:rsidR="00001793">
        <w:rPr>
          <w:rFonts w:ascii="Arial" w:hAnsi="Arial" w:eastAsia="Calibri" w:cs="Arial"/>
          <w:color w:val="000000" w:themeColor="text1"/>
          <w:sz w:val="22"/>
        </w:rPr>
        <w:t xml:space="preserve">se reiteran </w:t>
      </w:r>
      <w:r w:rsidRPr="007A7188">
        <w:rPr>
          <w:rFonts w:ascii="Arial" w:hAnsi="Arial" w:eastAsia="Calibri" w:cs="Arial"/>
          <w:color w:val="000000" w:themeColor="text1"/>
          <w:sz w:val="22"/>
        </w:rPr>
        <w:t>dichas consideraciones</w:t>
      </w:r>
      <w:r w:rsidR="00C41D2A">
        <w:rPr>
          <w:rFonts w:ascii="Arial" w:hAnsi="Arial" w:eastAsia="Calibri" w:cs="Arial"/>
          <w:color w:val="000000" w:themeColor="text1"/>
          <w:sz w:val="22"/>
        </w:rPr>
        <w:t xml:space="preserve"> en lo pertinente y se complementa </w:t>
      </w:r>
      <w:r w:rsidR="00522F36">
        <w:rPr>
          <w:rFonts w:ascii="Arial" w:hAnsi="Arial" w:eastAsia="Calibri" w:cs="Arial"/>
          <w:color w:val="000000" w:themeColor="text1"/>
          <w:sz w:val="22"/>
        </w:rPr>
        <w:t>en lo necesario de acuerdo con las preguntas del peticionario</w:t>
      </w:r>
      <w:r w:rsidRPr="007A7188">
        <w:rPr>
          <w:rFonts w:ascii="Arial" w:hAnsi="Arial" w:eastAsia="Calibri" w:cs="Arial"/>
          <w:color w:val="000000" w:themeColor="text1"/>
          <w:sz w:val="22"/>
        </w:rPr>
        <w:t xml:space="preserve">. </w:t>
      </w:r>
    </w:p>
    <w:p w:rsidR="000270F6" w:rsidP="002B1FBB" w:rsidRDefault="000270F6" w14:paraId="412741D7" w14:textId="1A15BC49">
      <w:pPr>
        <w:pStyle w:val="Sinespaciado"/>
        <w:spacing w:line="276" w:lineRule="auto"/>
        <w:jc w:val="both"/>
        <w:rPr>
          <w:rFonts w:ascii="Arial" w:hAnsi="Arial" w:eastAsia="Calibri" w:cs="Arial"/>
          <w:color w:val="000000" w:themeColor="text1"/>
          <w:sz w:val="22"/>
        </w:rPr>
      </w:pPr>
    </w:p>
    <w:p w:rsidRPr="00830F50" w:rsidR="000270F6" w:rsidP="000270F6" w:rsidRDefault="000270F6" w14:paraId="4087336C" w14:textId="7528A4E2">
      <w:pPr>
        <w:pStyle w:val="Sinespaciado"/>
        <w:spacing w:line="276" w:lineRule="auto"/>
        <w:jc w:val="both"/>
        <w:rPr>
          <w:rFonts w:ascii="Arial" w:hAnsi="Arial" w:cs="Arial"/>
          <w:b/>
          <w:sz w:val="22"/>
        </w:rPr>
      </w:pPr>
      <w:r w:rsidRPr="00830F50">
        <w:rPr>
          <w:rFonts w:ascii="Arial" w:hAnsi="Arial" w:cs="Arial"/>
          <w:b/>
          <w:sz w:val="22"/>
        </w:rPr>
        <w:t>2.</w:t>
      </w:r>
      <w:r w:rsidR="00E34153">
        <w:rPr>
          <w:rFonts w:ascii="Arial" w:hAnsi="Arial" w:cs="Arial"/>
          <w:b/>
          <w:sz w:val="22"/>
        </w:rPr>
        <w:t>1</w:t>
      </w:r>
      <w:r w:rsidRPr="00830F50">
        <w:rPr>
          <w:rFonts w:ascii="Arial" w:hAnsi="Arial" w:cs="Arial"/>
          <w:b/>
          <w:sz w:val="22"/>
        </w:rPr>
        <w:t xml:space="preserve">. </w:t>
      </w:r>
      <w:r>
        <w:rPr>
          <w:rFonts w:ascii="Arial" w:hAnsi="Arial" w:cs="Arial"/>
          <w:b/>
          <w:sz w:val="22"/>
        </w:rPr>
        <w:t xml:space="preserve">Contrato de </w:t>
      </w:r>
      <w:r w:rsidRPr="00830F50">
        <w:rPr>
          <w:rFonts w:ascii="Arial" w:hAnsi="Arial" w:cs="Arial"/>
          <w:b/>
          <w:sz w:val="22"/>
        </w:rPr>
        <w:t>interventoría</w:t>
      </w:r>
      <w:r>
        <w:rPr>
          <w:rFonts w:ascii="Arial" w:hAnsi="Arial" w:cs="Arial"/>
          <w:b/>
          <w:sz w:val="22"/>
        </w:rPr>
        <w:t xml:space="preserve"> y pagos por avance en la obra vigilada</w:t>
      </w:r>
    </w:p>
    <w:p w:rsidRPr="00830F50" w:rsidR="000270F6" w:rsidP="000270F6" w:rsidRDefault="000270F6" w14:paraId="1DCC7A6C" w14:textId="77777777">
      <w:pPr>
        <w:pStyle w:val="Sinespaciado"/>
        <w:spacing w:line="276" w:lineRule="auto"/>
        <w:jc w:val="both"/>
        <w:rPr>
          <w:rFonts w:ascii="Arial" w:hAnsi="Arial" w:cs="Arial"/>
          <w:b/>
          <w:sz w:val="22"/>
        </w:rPr>
      </w:pPr>
    </w:p>
    <w:p w:rsidRPr="00830F50" w:rsidR="000270F6" w:rsidP="000270F6" w:rsidRDefault="000270F6" w14:paraId="48813FF3" w14:textId="77777777">
      <w:pPr>
        <w:pStyle w:val="Sinespaciado"/>
        <w:spacing w:line="276" w:lineRule="auto"/>
        <w:jc w:val="both"/>
        <w:rPr>
          <w:rFonts w:ascii="Arial" w:hAnsi="Arial" w:cs="Arial"/>
          <w:sz w:val="22"/>
        </w:rPr>
      </w:pPr>
      <w:r w:rsidRPr="00830F50">
        <w:rPr>
          <w:rFonts w:ascii="Arial" w:hAnsi="Arial" w:cs="Arial"/>
          <w:sz w:val="22"/>
        </w:rPr>
        <w:t xml:space="preserve">La Ley 1474 de 2011 enmarcó el seguimiento, control y vigilancia de la ejecución del contrato estatal dentro del principio de moralidad administrativa. El artículo 83 </w:t>
      </w:r>
      <w:r w:rsidRPr="00830F50">
        <w:rPr>
          <w:rFonts w:ascii="Arial" w:hAnsi="Arial" w:cs="Arial"/>
          <w:i/>
          <w:iCs/>
          <w:sz w:val="22"/>
        </w:rPr>
        <w:t xml:space="preserve">ibidem </w:t>
      </w:r>
      <w:r>
        <w:rPr>
          <w:rFonts w:ascii="Arial" w:hAnsi="Arial" w:cs="Arial"/>
          <w:sz w:val="22"/>
        </w:rPr>
        <w:t>prescribe</w:t>
      </w:r>
      <w:r w:rsidRPr="00830F50">
        <w:rPr>
          <w:rFonts w:ascii="Arial" w:hAnsi="Arial" w:cs="Arial"/>
          <w:sz w:val="22"/>
        </w:rPr>
        <w:t xml:space="preserv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w:t>
      </w:r>
      <w:r w:rsidRPr="00830F50">
        <w:rPr>
          <w:rFonts w:ascii="Arial" w:hAnsi="Arial" w:cs="Arial"/>
          <w:i/>
          <w:iCs/>
          <w:sz w:val="22"/>
        </w:rPr>
        <w:t>supervisión</w:t>
      </w:r>
      <w:r w:rsidRPr="00830F50">
        <w:rPr>
          <w:rFonts w:ascii="Arial" w:hAnsi="Arial" w:cs="Arial"/>
          <w:sz w:val="22"/>
        </w:rPr>
        <w:t xml:space="preserve"> e </w:t>
      </w:r>
      <w:r w:rsidRPr="00830F50">
        <w:rPr>
          <w:rFonts w:ascii="Arial" w:hAnsi="Arial" w:cs="Arial"/>
          <w:i/>
          <w:iCs/>
          <w:sz w:val="22"/>
        </w:rPr>
        <w:t>interventoría</w:t>
      </w:r>
      <w:r w:rsidRPr="00830F50">
        <w:rPr>
          <w:rFonts w:ascii="Arial" w:hAnsi="Arial" w:cs="Arial"/>
          <w:sz w:val="22"/>
        </w:rPr>
        <w:t xml:space="preserve">, como mecanismos que pueden usar las entidades estatales para vigilar el contrato, en estos términos: </w:t>
      </w:r>
    </w:p>
    <w:p w:rsidRPr="00830F50" w:rsidR="000270F6" w:rsidP="000270F6" w:rsidRDefault="000270F6" w14:paraId="217F2864" w14:textId="77777777">
      <w:pPr>
        <w:pStyle w:val="Sinespaciado"/>
        <w:spacing w:line="276" w:lineRule="auto"/>
        <w:jc w:val="both"/>
        <w:rPr>
          <w:rFonts w:ascii="Arial" w:hAnsi="Arial" w:cs="Arial"/>
        </w:rPr>
      </w:pPr>
    </w:p>
    <w:p w:rsidRPr="00340697" w:rsidR="000270F6" w:rsidP="000270F6" w:rsidRDefault="000270F6" w14:paraId="263D5960" w14:textId="77777777">
      <w:pPr>
        <w:pStyle w:val="Sinespaciado"/>
        <w:spacing w:after="120"/>
        <w:ind w:left="709" w:right="709"/>
        <w:jc w:val="both"/>
        <w:rPr>
          <w:rFonts w:ascii="Arial" w:hAnsi="Arial" w:cs="Arial"/>
          <w:sz w:val="21"/>
          <w:szCs w:val="21"/>
        </w:rPr>
      </w:pPr>
      <w:r w:rsidRPr="00340697">
        <w:rPr>
          <w:rFonts w:ascii="Arial"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rsidRPr="00830F50" w:rsidR="000270F6" w:rsidP="000270F6" w:rsidRDefault="000270F6" w14:paraId="1A9A7193" w14:textId="77777777">
      <w:pPr>
        <w:pStyle w:val="Sinespaciado"/>
        <w:ind w:left="709" w:right="709"/>
        <w:jc w:val="both"/>
        <w:rPr>
          <w:rFonts w:ascii="Arial" w:hAnsi="Arial" w:cs="Arial"/>
          <w:sz w:val="21"/>
          <w:szCs w:val="21"/>
        </w:rPr>
      </w:pPr>
      <w:r w:rsidRPr="00340697">
        <w:rPr>
          <w:rFonts w:ascii="Arial" w:hAnsi="Arial" w:cs="Arial"/>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rsidRPr="00830F50" w:rsidR="000270F6" w:rsidP="000270F6" w:rsidRDefault="000270F6" w14:paraId="3203C2A2" w14:textId="77777777">
      <w:pPr>
        <w:pStyle w:val="Sinespaciado"/>
        <w:spacing w:line="276" w:lineRule="auto"/>
        <w:jc w:val="both"/>
        <w:rPr>
          <w:rFonts w:ascii="Arial" w:hAnsi="Arial" w:cs="Arial"/>
          <w:lang w:val="es-ES"/>
        </w:rPr>
      </w:pPr>
    </w:p>
    <w:p w:rsidRPr="00830F50" w:rsidR="000270F6" w:rsidP="000270F6" w:rsidRDefault="000270F6" w14:paraId="554E9D76" w14:textId="77777777">
      <w:pPr>
        <w:pStyle w:val="Sinespaciado"/>
        <w:spacing w:line="276" w:lineRule="auto"/>
        <w:ind w:firstLine="709"/>
        <w:jc w:val="both"/>
        <w:rPr>
          <w:rFonts w:ascii="Arial" w:hAnsi="Arial" w:cs="Arial"/>
          <w:sz w:val="22"/>
        </w:rPr>
      </w:pPr>
      <w:r>
        <w:rPr>
          <w:rFonts w:ascii="Arial" w:hAnsi="Arial" w:cs="Arial"/>
          <w:sz w:val="22"/>
        </w:rPr>
        <w:t xml:space="preserve">De este modo, </w:t>
      </w:r>
      <w:r w:rsidRPr="00830F50">
        <w:rPr>
          <w:rFonts w:ascii="Arial" w:hAnsi="Arial" w:cs="Arial"/>
          <w:sz w:val="22"/>
        </w:rPr>
        <w:t xml:space="preserve">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w:t>
      </w:r>
      <w:r w:rsidRPr="00830F50">
        <w:rPr>
          <w:rFonts w:ascii="Arial" w:hAnsi="Arial" w:cs="Arial"/>
          <w:sz w:val="22"/>
        </w:rPr>
        <w:lastRenderedPageBreak/>
        <w:t>numeral 2, inciso 2, Ley 80 de 1993</w:t>
      </w:r>
      <w:r w:rsidRPr="00830F50">
        <w:rPr>
          <w:rStyle w:val="Refdenotaalpie"/>
          <w:rFonts w:ascii="Arial" w:hAnsi="Arial" w:cs="Arial"/>
          <w:sz w:val="22"/>
        </w:rPr>
        <w:footnoteReference w:id="1"/>
      </w:r>
      <w:r w:rsidRPr="00830F50">
        <w:rPr>
          <w:rFonts w:ascii="Arial" w:hAnsi="Arial" w:cs="Arial"/>
          <w:sz w:val="22"/>
        </w:rPr>
        <w:t>‒, de manera que la interventoría es realizada por una «persona natural o jurídica contratada para tal fin por la Entidad Estatal» ‒art. 83, Ley 1474‒</w:t>
      </w:r>
      <w:r>
        <w:rPr>
          <w:rFonts w:ascii="Arial" w:hAnsi="Arial" w:cs="Arial"/>
          <w:sz w:val="22"/>
        </w:rPr>
        <w:t>.</w:t>
      </w:r>
      <w:r w:rsidRPr="00830F50">
        <w:rPr>
          <w:rFonts w:ascii="Arial" w:hAnsi="Arial" w:cs="Arial"/>
          <w:sz w:val="22"/>
        </w:rPr>
        <w:t xml:space="preserve">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w:t>
      </w:r>
      <w:r>
        <w:rPr>
          <w:rFonts w:ascii="Arial" w:hAnsi="Arial" w:cs="Arial"/>
          <w:sz w:val="22"/>
        </w:rPr>
        <w:t xml:space="preserve">Finalmente, </w:t>
      </w:r>
      <w:r w:rsidRPr="00830F50">
        <w:rPr>
          <w:rFonts w:ascii="Arial" w:hAnsi="Arial" w:cs="Arial"/>
          <w:sz w:val="22"/>
        </w:rPr>
        <w:t xml:space="preserve">vi) </w:t>
      </w:r>
      <w:r>
        <w:rPr>
          <w:rFonts w:ascii="Arial" w:hAnsi="Arial" w:cs="Arial"/>
          <w:sz w:val="22"/>
        </w:rPr>
        <w:t>e</w:t>
      </w:r>
      <w:r w:rsidRPr="00830F50">
        <w:rPr>
          <w:rFonts w:ascii="Arial" w:hAnsi="Arial" w:cs="Arial"/>
          <w:sz w:val="22"/>
        </w:rPr>
        <w:t>l contrato de interventoría será supervisado directamente por la entidad ‒art. 83, inciso 4‒.</w:t>
      </w:r>
    </w:p>
    <w:p w:rsidRPr="00B15E6D" w:rsidR="000270F6" w:rsidP="000270F6" w:rsidRDefault="000270F6" w14:paraId="43FBA530" w14:textId="38AF4831">
      <w:pPr>
        <w:pStyle w:val="Sinespaciado"/>
        <w:spacing w:before="120" w:line="276" w:lineRule="auto"/>
        <w:ind w:firstLine="709"/>
        <w:jc w:val="both"/>
        <w:rPr>
          <w:rFonts w:ascii="Arial" w:hAnsi="Arial" w:cs="Arial"/>
          <w:sz w:val="22"/>
        </w:rPr>
      </w:pPr>
      <w:r w:rsidRPr="00830F50">
        <w:rPr>
          <w:rFonts w:ascii="Arial" w:hAnsi="Arial" w:cs="Arial"/>
          <w:sz w:val="22"/>
        </w:rPr>
        <w:t>De</w:t>
      </w:r>
      <w:r>
        <w:rPr>
          <w:rFonts w:ascii="Arial" w:hAnsi="Arial" w:cs="Arial"/>
          <w:sz w:val="22"/>
        </w:rPr>
        <w:t xml:space="preserve"> lo anterior se desprende que</w:t>
      </w:r>
      <w:r w:rsidRPr="00830F50">
        <w:rPr>
          <w:rFonts w:ascii="Arial" w:hAnsi="Arial" w:cs="Arial"/>
          <w:sz w:val="22"/>
        </w:rPr>
        <w:t xml:space="preserve"> el interventor es un contratista externo a la entidad estatal y al contratista vigilado, de manera que es seleccionado por la entidad estatal mediante los procedimientos </w:t>
      </w:r>
      <w:r>
        <w:rPr>
          <w:rFonts w:ascii="Arial" w:hAnsi="Arial" w:cs="Arial"/>
          <w:sz w:val="22"/>
        </w:rPr>
        <w:t>d</w:t>
      </w:r>
      <w:r w:rsidRPr="00830F50">
        <w:rPr>
          <w:rFonts w:ascii="Arial" w:hAnsi="Arial" w:cs="Arial"/>
          <w:sz w:val="22"/>
        </w:rPr>
        <w:t>el</w:t>
      </w:r>
      <w:r>
        <w:rPr>
          <w:rFonts w:ascii="Arial" w:hAnsi="Arial" w:cs="Arial"/>
          <w:sz w:val="22"/>
        </w:rPr>
        <w:t xml:space="preserve"> artículo 2 de la Ley 1150 de 2007,</w:t>
      </w:r>
      <w:r w:rsidRPr="00830F50">
        <w:rPr>
          <w:rFonts w:ascii="Arial" w:hAnsi="Arial" w:cs="Arial"/>
          <w:sz w:val="22"/>
        </w:rPr>
        <w:t xml:space="preserve"> en principio, </w:t>
      </w:r>
      <w:r>
        <w:rPr>
          <w:rFonts w:ascii="Arial" w:hAnsi="Arial" w:cs="Arial"/>
          <w:sz w:val="22"/>
        </w:rPr>
        <w:t>a través del</w:t>
      </w:r>
      <w:r w:rsidRPr="00830F50">
        <w:rPr>
          <w:rFonts w:ascii="Arial" w:hAnsi="Arial" w:cs="Arial"/>
          <w:sz w:val="22"/>
        </w:rPr>
        <w:t xml:space="preserve"> concurso de méritos. </w:t>
      </w:r>
      <w:r w:rsidR="00522F36">
        <w:rPr>
          <w:rFonts w:ascii="Arial" w:hAnsi="Arial" w:cs="Arial"/>
          <w:sz w:val="22"/>
        </w:rPr>
        <w:t>Esto</w:t>
      </w:r>
      <w:r>
        <w:rPr>
          <w:rFonts w:ascii="Arial" w:hAnsi="Arial" w:cs="Arial"/>
          <w:sz w:val="22"/>
        </w:rPr>
        <w:t xml:space="preserve">,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rsidRPr="00DD0D86" w:rsidR="000270F6" w:rsidP="000270F6" w:rsidRDefault="000270F6" w14:paraId="27FCFCCE" w14:textId="77777777">
      <w:pPr>
        <w:pStyle w:val="Sinespaciado"/>
        <w:spacing w:before="120" w:line="276" w:lineRule="auto"/>
        <w:ind w:firstLine="709"/>
        <w:jc w:val="both"/>
        <w:rPr>
          <w:rFonts w:ascii="Arial" w:hAnsi="Arial" w:cs="Arial"/>
          <w:color w:val="000000" w:themeColor="text1"/>
          <w:sz w:val="22"/>
        </w:rPr>
      </w:pPr>
      <w:r w:rsidRPr="00DD0D86">
        <w:rPr>
          <w:rFonts w:ascii="Arial" w:hAnsi="Arial" w:cs="Arial"/>
          <w:color w:val="000000" w:themeColor="text1"/>
          <w:sz w:val="22"/>
        </w:rPr>
        <w:t>El interventor contratado usará las facultades previstas en el artículo 84 de la Ley 1474 de 2011 para hacer el seguimiento al cumplimiento obligacional del contrato y estará sometido a los deberes y responsabilidades que implica el ejercicio de dicha actividad. De esta forma, aun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Lo anterior en la medida que ambos son mecanismos a través de los cuales las entidades cumplen el deber de vigilar la correcta ejecución de los contratos, por lo que comparten una finalidad común.</w:t>
      </w:r>
    </w:p>
    <w:p w:rsidRPr="00DD0D86" w:rsidR="000270F6" w:rsidP="000270F6" w:rsidRDefault="000270F6" w14:paraId="2F7B2090" w14:textId="77777777">
      <w:pPr>
        <w:pStyle w:val="Sinespaciado"/>
        <w:spacing w:before="120" w:line="276" w:lineRule="auto"/>
        <w:ind w:firstLine="709"/>
        <w:jc w:val="both"/>
        <w:rPr>
          <w:rFonts w:ascii="Arial" w:hAnsi="Arial" w:cs="Arial"/>
          <w:color w:val="000000" w:themeColor="text1"/>
          <w:sz w:val="22"/>
        </w:rPr>
      </w:pPr>
      <w:r w:rsidRPr="00DD0D86">
        <w:rPr>
          <w:rFonts w:ascii="Arial" w:hAnsi="Arial" w:cs="Arial"/>
          <w:color w:val="000000" w:themeColor="text1"/>
          <w:sz w:val="22"/>
        </w:rPr>
        <w:t>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Pr="00DD0D86">
        <w:rPr>
          <w:rStyle w:val="Refdenotaalpie"/>
          <w:rFonts w:ascii="Arial" w:hAnsi="Arial" w:cs="Arial"/>
          <w:color w:val="000000" w:themeColor="text1"/>
          <w:sz w:val="22"/>
        </w:rPr>
        <w:footnoteReference w:id="2"/>
      </w:r>
      <w:r w:rsidRPr="00DD0D86">
        <w:rPr>
          <w:rFonts w:ascii="Arial" w:hAnsi="Arial" w:cs="Arial"/>
          <w:color w:val="000000" w:themeColor="text1"/>
          <w:sz w:val="22"/>
        </w:rPr>
        <w:t xml:space="preserve">. No obstante, a pesar de lo anterior, el contrato de interventoría es independiente del otro contrato en aspectos específicos como, por ejemplo, la prórroga y el incumplimiento. En efecto, la prórroga de la obra no implica de </w:t>
      </w:r>
      <w:r w:rsidRPr="00DD0D86">
        <w:rPr>
          <w:rFonts w:ascii="Arial" w:hAnsi="Arial" w:cs="Arial"/>
          <w:color w:val="000000" w:themeColor="text1"/>
          <w:sz w:val="22"/>
        </w:rPr>
        <w:lastRenderedPageBreak/>
        <w:t>suyo la del interventor, aunque puede realizarse cumpliendo las solemnidades de ley; además, el incumplimiento del contrato vigilado, como lo sería un contrato de obra, no significa por sí solo el incumplimiento del de interventoría</w:t>
      </w:r>
      <w:r w:rsidRPr="00DD0D86">
        <w:rPr>
          <w:rStyle w:val="Refdenotaalpie"/>
          <w:rFonts w:ascii="Arial" w:hAnsi="Arial" w:cs="Arial"/>
          <w:color w:val="000000" w:themeColor="text1"/>
          <w:sz w:val="22"/>
        </w:rPr>
        <w:footnoteReference w:id="3"/>
      </w:r>
      <w:r w:rsidRPr="00DD0D86">
        <w:rPr>
          <w:rFonts w:ascii="Arial" w:hAnsi="Arial" w:cs="Arial"/>
          <w:color w:val="000000" w:themeColor="text1"/>
          <w:sz w:val="22"/>
        </w:rPr>
        <w:t xml:space="preserve">.  </w:t>
      </w:r>
    </w:p>
    <w:p w:rsidRPr="00DD0D86" w:rsidR="000270F6" w:rsidP="000270F6" w:rsidRDefault="0055171F" w14:paraId="219CF0DB" w14:textId="3D7D0DAD">
      <w:pPr>
        <w:pStyle w:val="Sinespaciado"/>
        <w:spacing w:before="120" w:line="276" w:lineRule="auto"/>
        <w:ind w:firstLine="709"/>
        <w:jc w:val="both"/>
        <w:rPr>
          <w:rFonts w:ascii="Arial" w:hAnsi="Arial" w:cs="Arial"/>
          <w:color w:val="000000" w:themeColor="text1"/>
          <w:sz w:val="22"/>
        </w:rPr>
      </w:pPr>
      <w:r w:rsidRPr="00DD0D86">
        <w:rPr>
          <w:rFonts w:ascii="Arial" w:hAnsi="Arial" w:cs="Arial"/>
          <w:color w:val="000000" w:themeColor="text1"/>
          <w:sz w:val="22"/>
        </w:rPr>
        <w:t xml:space="preserve">Es así como </w:t>
      </w:r>
      <w:r w:rsidRPr="00DD0D86" w:rsidR="000270F6">
        <w:rPr>
          <w:rFonts w:ascii="Arial" w:hAnsi="Arial" w:cs="Arial"/>
          <w:color w:val="000000" w:themeColor="text1"/>
          <w:sz w:val="22"/>
        </w:rPr>
        <w:t xml:space="preserve">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w:t>
      </w:r>
      <w:r w:rsidRPr="00DD0D86">
        <w:rPr>
          <w:rFonts w:ascii="Arial" w:hAnsi="Arial" w:cs="Arial"/>
          <w:color w:val="000000" w:themeColor="text1"/>
          <w:sz w:val="22"/>
        </w:rPr>
        <w:t xml:space="preserve">Por lo tanto, </w:t>
      </w:r>
      <w:r w:rsidRPr="00DD0D86" w:rsidR="000270F6">
        <w:rPr>
          <w:rFonts w:ascii="Arial" w:hAnsi="Arial" w:cs="Arial"/>
          <w:color w:val="000000" w:themeColor="text1"/>
          <w:sz w:val="22"/>
        </w:rPr>
        <w:t>el interventor tiene derecho a recibir el pago de una contraprestación, remuneración o precio</w:t>
      </w:r>
      <w:r w:rsidRPr="00DD0D86" w:rsidR="000270F6">
        <w:rPr>
          <w:rStyle w:val="Refdenotaalpie"/>
          <w:rFonts w:ascii="Arial" w:hAnsi="Arial" w:cs="Arial"/>
          <w:color w:val="000000" w:themeColor="text1"/>
          <w:sz w:val="22"/>
        </w:rPr>
        <w:footnoteReference w:id="4"/>
      </w:r>
      <w:r w:rsidRPr="00DD0D86" w:rsidR="000270F6">
        <w:rPr>
          <w:rFonts w:ascii="Arial" w:hAnsi="Arial" w:cs="Arial"/>
          <w:color w:val="000000" w:themeColor="text1"/>
          <w:sz w:val="22"/>
        </w:rPr>
        <w:t>, en los términos pactados en el contrato, por la adecuada y oportuna ejecución del objeto contractual, derecho que se encuentra reconocido en el numeral 1 del artículo 5 de la Ley 80 de 1993</w:t>
      </w:r>
      <w:r w:rsidRPr="00DD0D86" w:rsidR="000270F6">
        <w:rPr>
          <w:rStyle w:val="Refdenotaalpie"/>
          <w:rFonts w:ascii="Arial" w:hAnsi="Arial" w:cs="Arial"/>
          <w:color w:val="000000" w:themeColor="text1"/>
          <w:sz w:val="22"/>
        </w:rPr>
        <w:footnoteReference w:id="5"/>
      </w:r>
      <w:r w:rsidRPr="00DD0D86" w:rsidR="000270F6">
        <w:rPr>
          <w:rFonts w:ascii="Arial" w:hAnsi="Arial" w:cs="Arial"/>
          <w:color w:val="000000" w:themeColor="text1"/>
          <w:sz w:val="22"/>
        </w:rPr>
        <w:t xml:space="preserve">. </w:t>
      </w:r>
    </w:p>
    <w:p w:rsidRPr="00DD0D86" w:rsidR="000270F6" w:rsidP="000270F6" w:rsidRDefault="000270F6" w14:paraId="1CD0D269" w14:textId="77777777">
      <w:pPr>
        <w:pStyle w:val="Sinespaciado"/>
        <w:spacing w:before="120" w:line="276" w:lineRule="auto"/>
        <w:ind w:firstLine="709"/>
        <w:jc w:val="both"/>
        <w:rPr>
          <w:rFonts w:ascii="Arial" w:hAnsi="Arial" w:cs="Arial"/>
          <w:color w:val="000000" w:themeColor="text1"/>
          <w:sz w:val="22"/>
        </w:rPr>
      </w:pPr>
      <w:r w:rsidRPr="00DD0D86">
        <w:rPr>
          <w:rFonts w:ascii="Arial" w:hAnsi="Arial" w:cs="Arial"/>
          <w:color w:val="000000" w:themeColor="text1"/>
          <w:sz w:val="22"/>
        </w:rPr>
        <w:t xml:space="preserve">En relación con la libertad de las partes para escoger la forma de pago, el Consejo de Estado ha señalado que </w:t>
      </w:r>
      <w:r w:rsidRPr="00DD0D86">
        <w:rPr>
          <w:rFonts w:ascii="Arial" w:hAnsi="Arial" w:cs="Arial"/>
          <w:color w:val="000000" w:themeColor="text1"/>
          <w:sz w:val="21"/>
          <w:szCs w:val="21"/>
        </w:rPr>
        <w:t>«</w:t>
      </w:r>
      <w:r w:rsidRPr="00DD0D86">
        <w:rPr>
          <w:rFonts w:ascii="Arial" w:hAnsi="Arial" w:cs="Arial"/>
          <w:color w:val="000000" w:themeColor="text1"/>
          <w:sz w:val="22"/>
        </w:rPr>
        <w:t xml:space="preserve">las partes pueden pactar diferentes mecanismos de remuneración del interventor y ello incluye la posibilidad de que los recursos provengan de recursos del contratista. Lo anterior no implica que los deberes del interventor como persona independiente de las partes del contrato dejen de existir. Es preciso añadir que, si se siguiera la línea de pensamiento del apelante, los pagos del interventor tampoco podrían </w:t>
      </w:r>
      <w:r w:rsidRPr="00DD0D86">
        <w:rPr>
          <w:rFonts w:ascii="Arial" w:hAnsi="Arial" w:cs="Arial"/>
          <w:color w:val="000000" w:themeColor="text1"/>
          <w:sz w:val="22"/>
        </w:rPr>
        <w:lastRenderedPageBreak/>
        <w:t>venir de la entidad contratante, pues tal conducta sería contraria a la independencia en relación con la entidad; otro argumento para negar las pretensiones</w:t>
      </w:r>
      <w:r w:rsidRPr="00DD0D86">
        <w:rPr>
          <w:rFonts w:ascii="Arial" w:hAnsi="Arial" w:cs="Arial"/>
          <w:color w:val="000000" w:themeColor="text1"/>
          <w:sz w:val="21"/>
          <w:szCs w:val="21"/>
        </w:rPr>
        <w:t>»</w:t>
      </w:r>
      <w:r w:rsidRPr="00DD0D86">
        <w:rPr>
          <w:rStyle w:val="Refdenotaalpie"/>
          <w:rFonts w:ascii="Arial" w:hAnsi="Arial" w:cs="Arial"/>
          <w:color w:val="000000" w:themeColor="text1"/>
          <w:sz w:val="21"/>
          <w:szCs w:val="21"/>
        </w:rPr>
        <w:footnoteReference w:id="6"/>
      </w:r>
      <w:r w:rsidRPr="00DD0D86">
        <w:rPr>
          <w:rFonts w:ascii="Arial" w:hAnsi="Arial" w:cs="Arial"/>
          <w:color w:val="000000" w:themeColor="text1"/>
          <w:sz w:val="22"/>
        </w:rPr>
        <w:t xml:space="preserve">. </w:t>
      </w:r>
    </w:p>
    <w:p w:rsidRPr="00DD0D86" w:rsidR="000270F6" w:rsidP="000270F6" w:rsidRDefault="000270F6" w14:paraId="1224B940" w14:textId="77777777">
      <w:pPr>
        <w:spacing w:before="120" w:after="120" w:line="276" w:lineRule="auto"/>
        <w:ind w:firstLine="709"/>
        <w:jc w:val="both"/>
        <w:rPr>
          <w:rFonts w:ascii="Arial" w:hAnsi="Arial" w:cs="Arial"/>
          <w:bCs/>
          <w:sz w:val="22"/>
          <w:lang w:val="es-ES_tradnl"/>
        </w:rPr>
      </w:pPr>
      <w:r w:rsidRPr="00DD0D86">
        <w:rPr>
          <w:rFonts w:ascii="Arial" w:hAnsi="Arial" w:cs="Arial"/>
          <w:bCs/>
          <w:sz w:val="22"/>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por lo que hace parte de los estudios previos la definición del esquema para estipular el precio. Esta metodología generalmente depende del tipo de contrato, pues existen algunas modalidades más comunes en los de obra pública, otras más utilizadas en los de prestación de servicios y otras más indicadas para los de concesión, por mencionar algunos ejemplos</w:t>
      </w:r>
      <w:r w:rsidRPr="00DD0D86">
        <w:rPr>
          <w:rStyle w:val="Refdenotaalpie"/>
          <w:rFonts w:ascii="Arial" w:hAnsi="Arial" w:cs="Arial"/>
          <w:bCs/>
          <w:sz w:val="22"/>
          <w:lang w:val="es-ES_tradnl"/>
        </w:rPr>
        <w:footnoteReference w:id="7"/>
      </w:r>
      <w:r w:rsidRPr="00DD0D86">
        <w:rPr>
          <w:rFonts w:ascii="Arial" w:hAnsi="Arial" w:cs="Arial"/>
          <w:bCs/>
          <w:sz w:val="22"/>
          <w:lang w:val="es-ES_tradnl"/>
        </w:rPr>
        <w:t>.</w:t>
      </w:r>
    </w:p>
    <w:p w:rsidRPr="00DD0D86" w:rsidR="000270F6" w:rsidP="000270F6" w:rsidRDefault="000270F6" w14:paraId="25E37B15" w14:textId="77777777">
      <w:pPr>
        <w:spacing w:before="120" w:after="120" w:line="276" w:lineRule="auto"/>
        <w:ind w:firstLine="709"/>
        <w:jc w:val="both"/>
        <w:rPr>
          <w:rFonts w:ascii="Arial" w:hAnsi="Arial" w:cs="Arial"/>
          <w:bCs/>
          <w:sz w:val="22"/>
          <w:lang w:val="es-ES_tradnl"/>
        </w:rPr>
      </w:pPr>
      <w:r w:rsidRPr="00DD0D86">
        <w:rPr>
          <w:rFonts w:ascii="Arial" w:hAnsi="Arial" w:cs="Arial"/>
          <w:bCs/>
          <w:sz w:val="22"/>
          <w:lang w:val="es-ES_tradnl"/>
        </w:rPr>
        <w:t>Por ello, puede colegirse que no hay una sola metodología para pactar el precio y, en gran medida, la manera de hacerlo obedece a la costumbre mercantil y a la influencia de disciplinas técnicas, como la ingeniería o la administración de empresas, en la contratación estatal. Dentro de estos esquemas de para fijar el precio pueden citarse, a manera de ejemplo, los siguientes: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rsidRPr="00DD0D86" w:rsidR="000270F6" w:rsidP="000270F6" w:rsidRDefault="00802F21" w14:paraId="22F59C43" w14:textId="37715C90">
      <w:pPr>
        <w:spacing w:before="120" w:line="276" w:lineRule="auto"/>
        <w:ind w:firstLine="709"/>
        <w:jc w:val="both"/>
        <w:rPr>
          <w:rFonts w:ascii="Arial" w:hAnsi="Arial" w:cs="Arial"/>
          <w:bCs/>
          <w:sz w:val="22"/>
          <w:lang w:val="es-ES_tradnl"/>
        </w:rPr>
      </w:pPr>
      <w:r w:rsidRPr="00DD0D86">
        <w:rPr>
          <w:rFonts w:ascii="Arial" w:hAnsi="Arial" w:cs="Arial"/>
          <w:bCs/>
          <w:sz w:val="22"/>
          <w:lang w:val="es-ES_tradnl"/>
        </w:rPr>
        <w:t>Así las cosas</w:t>
      </w:r>
      <w:r w:rsidRPr="00DD0D86" w:rsidR="0055171F">
        <w:rPr>
          <w:rFonts w:ascii="Arial" w:hAnsi="Arial" w:cs="Arial"/>
          <w:bCs/>
          <w:sz w:val="22"/>
          <w:lang w:val="es-ES_tradnl"/>
        </w:rPr>
        <w:t xml:space="preserve">, </w:t>
      </w:r>
      <w:r w:rsidRPr="00DD0D86" w:rsidR="000270F6">
        <w:rPr>
          <w:rFonts w:ascii="Arial" w:hAnsi="Arial" w:cs="Arial"/>
          <w:bCs/>
          <w:sz w:val="22"/>
          <w:lang w:val="es-ES_tradnl"/>
        </w:rPr>
        <w:t xml:space="preserve">tanto las entidades sometidas al Estatuto General de Contratación de la Administración Pública, como las excluidas de este –es decir, las que tienen un régimen </w:t>
      </w:r>
      <w:r w:rsidRPr="00DD0D86" w:rsidR="000270F6">
        <w:rPr>
          <w:rFonts w:ascii="Arial" w:hAnsi="Arial" w:cs="Arial"/>
          <w:bCs/>
          <w:sz w:val="22"/>
          <w:lang w:val="es-ES_tradnl"/>
        </w:rPr>
        <w:lastRenderedPageBreak/>
        <w:t>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dicha autonomía está reconocida en los artículos 13, 32 y 40 de la Ley 80 de 1993.</w:t>
      </w:r>
    </w:p>
    <w:p w:rsidRPr="00DD0D86" w:rsidR="000270F6" w:rsidP="000270F6" w:rsidRDefault="0055171F" w14:paraId="437882B1" w14:textId="18861116">
      <w:pPr>
        <w:spacing w:before="120" w:line="276" w:lineRule="auto"/>
        <w:ind w:firstLine="709"/>
        <w:jc w:val="both"/>
        <w:rPr>
          <w:rFonts w:ascii="Arial" w:hAnsi="Arial" w:cs="Arial"/>
          <w:bCs/>
          <w:sz w:val="22"/>
          <w:lang w:val="es-ES_tradnl"/>
        </w:rPr>
      </w:pPr>
      <w:bookmarkStart w:name="_Hlk90968338" w:id="3"/>
      <w:r w:rsidRPr="00DD0D86">
        <w:rPr>
          <w:rFonts w:ascii="Arial" w:hAnsi="Arial" w:cs="Arial"/>
          <w:bCs/>
          <w:sz w:val="22"/>
          <w:lang w:val="es-ES_tradnl"/>
        </w:rPr>
        <w:t>L</w:t>
      </w:r>
      <w:r w:rsidRPr="00DD0D86" w:rsidR="000270F6">
        <w:rPr>
          <w:rFonts w:ascii="Arial" w:hAnsi="Arial" w:cs="Arial"/>
          <w:bCs/>
          <w:sz w:val="22"/>
          <w:lang w:val="es-ES_tradnl"/>
        </w:rPr>
        <w:t>as partes del contrato tienen una amplia libertad para establecer la forma de pago en los contratos de interventoría</w:t>
      </w:r>
      <w:bookmarkEnd w:id="3"/>
      <w:r w:rsidRPr="00DD0D86" w:rsidR="000270F6">
        <w:rPr>
          <w:rFonts w:ascii="Arial" w:hAnsi="Arial" w:cs="Arial"/>
          <w:bCs/>
          <w:sz w:val="22"/>
          <w:lang w:val="es-ES_tradnl"/>
        </w:rPr>
        <w:t xml:space="preserve">. </w:t>
      </w:r>
      <w:r w:rsidRPr="00DD0D86" w:rsidR="00E34153">
        <w:rPr>
          <w:rFonts w:ascii="Arial" w:hAnsi="Arial" w:cs="Arial"/>
          <w:bCs/>
          <w:sz w:val="22"/>
          <w:lang w:val="es-ES_tradnl"/>
        </w:rPr>
        <w:t xml:space="preserve">Incluso se podría pactar el pago contra el avance de la obra objeto de interventoría, si una debida planeación justifica su estipulación y la encuentra razonable para el caso concreto. </w:t>
      </w:r>
      <w:r w:rsidRPr="00DD0D86" w:rsidR="000270F6">
        <w:rPr>
          <w:rFonts w:ascii="Arial" w:hAnsi="Arial" w:cs="Arial"/>
          <w:bCs/>
          <w:sz w:val="22"/>
          <w:lang w:val="es-ES_tradnl"/>
        </w:rPr>
        <w:t>Lo anterior en la medida que pueden pactar una condición positiva casual para la exigibilidad de la obligación de pago de la contraprestación a cargo de la entidad contratante, estipulación que –bajo el postulado de la autonomía de la voluntad– resulta posible en los términos de los artículos 1530, 1531, 1532 y 1534 del Código Civil</w:t>
      </w:r>
      <w:r w:rsidRPr="00DD0D86" w:rsidR="000270F6">
        <w:rPr>
          <w:rStyle w:val="Refdenotaalpie"/>
          <w:rFonts w:ascii="Arial" w:hAnsi="Arial" w:cs="Arial"/>
          <w:bCs/>
          <w:sz w:val="22"/>
          <w:lang w:val="es-ES_tradnl"/>
        </w:rPr>
        <w:footnoteReference w:id="8"/>
      </w:r>
      <w:r w:rsidRPr="00DD0D86" w:rsidR="000270F6">
        <w:rPr>
          <w:rFonts w:ascii="Arial" w:hAnsi="Arial" w:cs="Arial"/>
          <w:sz w:val="21"/>
          <w:szCs w:val="21"/>
        </w:rPr>
        <w:t>.</w:t>
      </w:r>
      <w:r w:rsidRPr="00DD0D86">
        <w:rPr>
          <w:rFonts w:ascii="Arial" w:hAnsi="Arial" w:cs="Arial"/>
          <w:sz w:val="21"/>
          <w:szCs w:val="21"/>
        </w:rPr>
        <w:t xml:space="preserve"> </w:t>
      </w:r>
      <w:r w:rsidRPr="00DD0D86">
        <w:rPr>
          <w:rFonts w:ascii="Arial" w:hAnsi="Arial" w:cs="Arial"/>
          <w:bCs/>
          <w:sz w:val="22"/>
          <w:lang w:val="es-ES_tradnl"/>
        </w:rPr>
        <w:t xml:space="preserve">Sin perjuicio de lo anterior, a </w:t>
      </w:r>
      <w:proofErr w:type="gramStart"/>
      <w:r w:rsidRPr="00DD0D86">
        <w:rPr>
          <w:rFonts w:ascii="Arial" w:hAnsi="Arial" w:cs="Arial"/>
          <w:bCs/>
          <w:sz w:val="22"/>
          <w:lang w:val="es-ES_tradnl"/>
        </w:rPr>
        <w:t>continuación</w:t>
      </w:r>
      <w:proofErr w:type="gramEnd"/>
      <w:r w:rsidRPr="00DD0D86">
        <w:rPr>
          <w:rFonts w:ascii="Arial" w:hAnsi="Arial" w:cs="Arial"/>
          <w:bCs/>
          <w:sz w:val="22"/>
          <w:lang w:val="es-ES_tradnl"/>
        </w:rPr>
        <w:t xml:space="preserve"> se precisará sobre el tratamiento de la forma de pago en los documentos tipo objeto de la consulta</w:t>
      </w:r>
      <w:r w:rsidRPr="00DD0D86" w:rsidR="00C66DF8">
        <w:rPr>
          <w:rFonts w:ascii="Arial" w:hAnsi="Arial" w:cs="Arial"/>
          <w:bCs/>
          <w:sz w:val="22"/>
          <w:lang w:val="es-ES_tradnl"/>
        </w:rPr>
        <w:t xml:space="preserve"> y las opciones recomendadas</w:t>
      </w:r>
      <w:r w:rsidRPr="00DD0D86">
        <w:rPr>
          <w:rFonts w:ascii="Arial" w:hAnsi="Arial" w:cs="Arial"/>
          <w:bCs/>
          <w:sz w:val="22"/>
          <w:lang w:val="es-ES_tradnl"/>
        </w:rPr>
        <w:t>.</w:t>
      </w:r>
      <w:r w:rsidRPr="00DD0D86" w:rsidR="000270F6">
        <w:rPr>
          <w:rFonts w:ascii="Arial" w:hAnsi="Arial" w:cs="Arial"/>
          <w:bCs/>
          <w:sz w:val="22"/>
          <w:lang w:val="es-ES_tradnl"/>
        </w:rPr>
        <w:t xml:space="preserve">   </w:t>
      </w:r>
    </w:p>
    <w:p w:rsidRPr="00DD0D86" w:rsidR="00F24EEC" w:rsidP="002B1FBB" w:rsidRDefault="00F24EEC" w14:paraId="4FE32ED7" w14:textId="5988C89E">
      <w:pPr>
        <w:pStyle w:val="Sinespaciado"/>
        <w:spacing w:line="276" w:lineRule="auto"/>
        <w:jc w:val="both"/>
        <w:rPr>
          <w:rFonts w:ascii="Arial" w:hAnsi="Arial" w:cs="Arial"/>
          <w:bCs/>
          <w:sz w:val="22"/>
          <w:lang w:val="es-ES_tradnl"/>
        </w:rPr>
      </w:pPr>
    </w:p>
    <w:p w:rsidRPr="00DD0D86" w:rsidR="00F24EEC" w:rsidP="00F24EEC" w:rsidRDefault="00F24EEC" w14:paraId="65DEECE5" w14:textId="518A44F9">
      <w:pPr>
        <w:spacing w:line="276" w:lineRule="auto"/>
        <w:jc w:val="both"/>
        <w:rPr>
          <w:rFonts w:ascii="Arial" w:hAnsi="Arial" w:eastAsia="Arial" w:cs="Arial"/>
          <w:b/>
          <w:bCs/>
          <w:color w:val="000000"/>
          <w:sz w:val="22"/>
          <w:lang w:val="es-ES_tradnl" w:eastAsia="es-ES_tradnl"/>
        </w:rPr>
      </w:pPr>
      <w:r w:rsidRPr="00DD0D86">
        <w:rPr>
          <w:rFonts w:ascii="Arial" w:hAnsi="Arial" w:eastAsia="Arial" w:cs="Arial"/>
          <w:b/>
          <w:bCs/>
          <w:color w:val="000000"/>
          <w:sz w:val="22"/>
          <w:lang w:val="es-ES_tradnl" w:eastAsia="es-ES_tradnl"/>
        </w:rPr>
        <w:t>2.</w:t>
      </w:r>
      <w:r w:rsidRPr="00DD0D86" w:rsidR="0055171F">
        <w:rPr>
          <w:rFonts w:ascii="Arial" w:hAnsi="Arial" w:eastAsia="Arial" w:cs="Arial"/>
          <w:b/>
          <w:bCs/>
          <w:color w:val="000000"/>
          <w:sz w:val="22"/>
          <w:lang w:val="es-ES_tradnl" w:eastAsia="es-ES_tradnl"/>
        </w:rPr>
        <w:t>2</w:t>
      </w:r>
      <w:r w:rsidRPr="00DD0D86">
        <w:rPr>
          <w:rFonts w:ascii="Arial" w:hAnsi="Arial" w:eastAsia="Arial" w:cs="Arial"/>
          <w:b/>
          <w:bCs/>
          <w:color w:val="000000"/>
          <w:sz w:val="22"/>
          <w:lang w:val="es-ES_tradnl" w:eastAsia="es-ES_tradnl"/>
        </w:rPr>
        <w:t xml:space="preserve">. Fundamento normativo de los documentos tipo </w:t>
      </w:r>
    </w:p>
    <w:p w:rsidRPr="00DD0D86" w:rsidR="00F24EEC" w:rsidP="00F24EEC" w:rsidRDefault="00F24EEC" w14:paraId="3433054D" w14:textId="77777777">
      <w:pPr>
        <w:spacing w:line="276" w:lineRule="auto"/>
        <w:jc w:val="both"/>
        <w:rPr>
          <w:rFonts w:ascii="Arial" w:hAnsi="Arial" w:eastAsia="Arial" w:cs="Arial"/>
          <w:b/>
          <w:bCs/>
          <w:color w:val="000000"/>
          <w:sz w:val="22"/>
          <w:lang w:val="es-ES_tradnl" w:eastAsia="es-ES_tradnl"/>
        </w:rPr>
      </w:pPr>
    </w:p>
    <w:p w:rsidRPr="00DD0D86" w:rsidR="00F24EEC" w:rsidP="00A242D6" w:rsidRDefault="00F24EEC" w14:paraId="245F3B55" w14:textId="77777777">
      <w:pPr>
        <w:spacing w:after="120" w:line="276" w:lineRule="auto"/>
        <w:jc w:val="both"/>
        <w:rPr>
          <w:rFonts w:ascii="Arial" w:hAnsi="Arial" w:eastAsia="Calibri" w:cs="Arial"/>
          <w:bCs/>
          <w:sz w:val="22"/>
          <w:lang w:val="es-CO" w:eastAsia="es-MX"/>
        </w:rPr>
      </w:pPr>
      <w:r w:rsidRPr="00DD0D86">
        <w:rPr>
          <w:rFonts w:ascii="Arial" w:hAnsi="Arial" w:eastAsia="Calibri" w:cs="Arial"/>
          <w:bCs/>
          <w:sz w:val="22"/>
          <w:lang w:val="es-CO" w:eastAsia="es-MX"/>
        </w:rPr>
        <w:t>La adopción de los documentos tipo obligatorios en el ordenamiento jurídico colombiano se incluyó por primera vez en el parágrafo 3 del artículo 2 de la Ley 1150 de 2007</w:t>
      </w:r>
      <w:r w:rsidRPr="00DD0D86">
        <w:rPr>
          <w:rFonts w:ascii="Arial" w:hAnsi="Arial" w:eastAsia="Calibri" w:cs="Arial"/>
          <w:bCs/>
          <w:sz w:val="22"/>
          <w:vertAlign w:val="superscript"/>
          <w:lang w:val="es-CO" w:eastAsia="es-MX"/>
        </w:rPr>
        <w:footnoteReference w:id="9"/>
      </w:r>
      <w:r w:rsidRPr="00DD0D86">
        <w:rPr>
          <w:rFonts w:ascii="Arial" w:hAnsi="Arial" w:eastAsia="Calibri" w:cs="Arial"/>
          <w:bCs/>
          <w:sz w:val="22"/>
          <w:lang w:val="es-CO" w:eastAsia="es-MX"/>
        </w:rPr>
        <w:t xml:space="preserve">, que facultó al gobierno nacional para expedirlos, pero solo cuando se tratara de la adquisición o </w:t>
      </w:r>
      <w:r w:rsidRPr="00DD0D86">
        <w:rPr>
          <w:rFonts w:ascii="Arial" w:hAnsi="Arial" w:eastAsia="Calibri" w:cs="Arial"/>
          <w:bCs/>
          <w:sz w:val="22"/>
          <w:lang w:val="es-CO" w:eastAsia="es-MX"/>
        </w:rPr>
        <w:lastRenderedPageBreak/>
        <w:t xml:space="preserve">suministro de bienes y servicios de características técnicas uniformes y de común utilización. Sin embargo, esta facultad no ha sido ejercida hasta la actualidad. </w:t>
      </w:r>
    </w:p>
    <w:p w:rsidRPr="00DD0D86" w:rsidR="00F24EEC" w:rsidP="00F24EEC" w:rsidRDefault="00F24EEC" w14:paraId="7473F5FB" w14:textId="77777777">
      <w:pPr>
        <w:spacing w:before="120" w:after="120" w:line="276" w:lineRule="auto"/>
        <w:ind w:firstLine="708"/>
        <w:jc w:val="both"/>
        <w:rPr>
          <w:rFonts w:ascii="Arial" w:hAnsi="Arial" w:eastAsia="Calibri" w:cs="Arial"/>
          <w:bCs/>
          <w:sz w:val="22"/>
          <w:lang w:val="es-CO" w:eastAsia="es-MX"/>
        </w:rPr>
      </w:pPr>
      <w:r w:rsidRPr="00DD0D86">
        <w:rPr>
          <w:rFonts w:ascii="Arial" w:hAnsi="Arial" w:eastAsia="Calibri" w:cs="Arial"/>
          <w:bCs/>
          <w:sz w:val="22"/>
          <w:lang w:val="es-CO" w:eastAsia="es-MX"/>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rsidRPr="00DD0D86" w:rsidR="00F24EEC" w:rsidP="00A242D6" w:rsidRDefault="00F24EEC" w14:paraId="1FB090AD" w14:textId="77777777">
      <w:pPr>
        <w:spacing w:before="120" w:after="120" w:line="276" w:lineRule="auto"/>
        <w:ind w:firstLine="709"/>
        <w:jc w:val="both"/>
        <w:rPr>
          <w:rFonts w:ascii="Arial" w:hAnsi="Arial" w:eastAsia="Calibri" w:cs="Arial"/>
          <w:color w:val="000000"/>
          <w:sz w:val="22"/>
          <w:lang w:val="es-ES_tradnl" w:eastAsia="es-ES"/>
        </w:rPr>
      </w:pPr>
      <w:r w:rsidRPr="00DD0D86">
        <w:rPr>
          <w:rFonts w:ascii="Arial" w:hAnsi="Arial" w:eastAsia="Calibri" w:cs="Arial"/>
          <w:bCs/>
          <w:sz w:val="22"/>
          <w:lang w:val="es-CO" w:eastAsia="es-MX"/>
        </w:rPr>
        <w:t>Por otra parte, debe tenerse en cuenta que 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DD0D86">
        <w:rPr>
          <w:rFonts w:ascii="Arial" w:hAnsi="Arial" w:eastAsia="Calibri" w:cs="Arial"/>
          <w:bCs/>
          <w:sz w:val="22"/>
          <w:vertAlign w:val="superscript"/>
          <w:lang w:val="es-CO" w:eastAsia="es-MX"/>
        </w:rPr>
        <w:footnoteReference w:id="10"/>
      </w:r>
      <w:r w:rsidRPr="00DD0D86">
        <w:rPr>
          <w:rFonts w:ascii="Arial" w:hAnsi="Arial" w:eastAsia="Calibri" w:cs="Arial"/>
          <w:bCs/>
          <w:sz w:val="22"/>
          <w:lang w:val="es-CO" w:eastAsia="es-MX"/>
        </w:rPr>
        <w:t>. En este sentido,</w:t>
      </w:r>
      <w:r w:rsidRPr="00DD0D86">
        <w:rPr>
          <w:rFonts w:ascii="Arial" w:hAnsi="Arial" w:eastAsia="Calibri" w:cs="Arial"/>
          <w:color w:val="000000"/>
          <w:sz w:val="22"/>
          <w:lang w:val="es-ES" w:eastAsia="es-ES"/>
        </w:rPr>
        <w:t xml:space="preserve">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Adicionalmente, entró en vigor la Resolución 256 de 2020, «Por la cual se adoptan los documentos tipo para los procesos de selección de concursos </w:t>
      </w:r>
      <w:r w:rsidRPr="00DD0D86">
        <w:rPr>
          <w:rFonts w:ascii="Arial" w:hAnsi="Arial" w:eastAsia="Calibri" w:cs="Arial"/>
          <w:color w:val="000000"/>
          <w:sz w:val="22"/>
          <w:lang w:val="es-ES" w:eastAsia="es-ES"/>
        </w:rPr>
        <w:lastRenderedPageBreak/>
        <w:t xml:space="preserve">de méritos, para contratar la interventoría de obras públicas de infraestructura de transporte». </w:t>
      </w:r>
    </w:p>
    <w:p w:rsidRPr="00DD0D86" w:rsidR="00F24EEC" w:rsidP="00A242D6" w:rsidRDefault="00F24EEC" w14:paraId="62F74D9C" w14:textId="77777777">
      <w:pPr>
        <w:spacing w:after="120" w:line="276" w:lineRule="auto"/>
        <w:ind w:firstLine="709"/>
        <w:jc w:val="both"/>
        <w:rPr>
          <w:rFonts w:ascii="Arial" w:hAnsi="Arial" w:eastAsia="Calibri" w:cs="Arial"/>
          <w:color w:val="000000"/>
          <w:sz w:val="22"/>
          <w:lang w:val="es-ES_tradnl" w:eastAsia="es-ES"/>
        </w:rPr>
      </w:pPr>
      <w:r w:rsidRPr="00DD0D86">
        <w:rPr>
          <w:rFonts w:ascii="Arial" w:hAnsi="Arial" w:eastAsia="Calibri" w:cs="Arial"/>
          <w:color w:val="000000"/>
          <w:sz w:val="22"/>
          <w:lang w:val="es-ES_tradnl" w:eastAsia="es-ES"/>
        </w:rPr>
        <w:t xml:space="preserve">La expedición de documentos tipo para procesos de selección de contratos estatales a cargo de Agencia Nacional de Contratación Pública está precedida de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 </w:t>
      </w:r>
    </w:p>
    <w:p w:rsidRPr="00DD0D86" w:rsidR="00F24EEC" w:rsidP="00F24EEC" w:rsidRDefault="00F24EEC" w14:paraId="18257E00" w14:textId="77777777">
      <w:pPr>
        <w:spacing w:line="276" w:lineRule="auto"/>
        <w:ind w:firstLine="709"/>
        <w:jc w:val="both"/>
        <w:rPr>
          <w:rFonts w:ascii="Arial" w:hAnsi="Arial" w:eastAsia="Calibri" w:cs="Arial"/>
          <w:color w:val="000000"/>
          <w:sz w:val="22"/>
          <w:lang w:val="es-ES_tradnl" w:eastAsia="es-ES"/>
        </w:rPr>
      </w:pPr>
      <w:r w:rsidRPr="00DD0D86">
        <w:rPr>
          <w:rFonts w:ascii="Arial" w:hAnsi="Arial" w:eastAsia="Calibri" w:cs="Arial"/>
          <w:color w:val="000000"/>
          <w:sz w:val="22"/>
          <w:lang w:val="es-ES_tradnl" w:eastAsia="es-ES"/>
        </w:rPr>
        <w:t>Después de que cobra vigencia el acto administrativo que adopta los referidos</w:t>
      </w:r>
      <w:r w:rsidRPr="00DD0D86">
        <w:rPr>
          <w:rFonts w:ascii="Arial" w:hAnsi="Arial" w:eastAsia="Calibri" w:cs="Arial"/>
          <w:color w:val="000000"/>
          <w:sz w:val="22"/>
          <w:lang w:val="es-ES" w:eastAsia="es-ES"/>
        </w:rPr>
        <w:t xml:space="preserve"> documentos tipo, éstos </w:t>
      </w:r>
      <w:r w:rsidRPr="00DD0D86">
        <w:rPr>
          <w:rFonts w:ascii="Arial" w:hAnsi="Arial" w:eastAsia="Calibri" w:cs="Arial"/>
          <w:color w:val="000000"/>
          <w:sz w:val="22"/>
          <w:lang w:val="es-ES_tradnl" w:eastAsia="es-ES"/>
        </w:rPr>
        <w:t>resultan obligatorios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rsidRPr="00DD0D86" w:rsidR="00F24EEC" w:rsidP="00F24EEC" w:rsidRDefault="00F24EEC" w14:paraId="715F76C7" w14:textId="77777777">
      <w:pPr>
        <w:spacing w:line="276" w:lineRule="auto"/>
        <w:ind w:firstLine="709"/>
        <w:jc w:val="both"/>
        <w:rPr>
          <w:rFonts w:ascii="Arial" w:hAnsi="Arial" w:eastAsia="Calibri" w:cs="Arial"/>
          <w:color w:val="000000"/>
          <w:szCs w:val="24"/>
          <w:lang w:val="es-ES_tradnl" w:eastAsia="es-ES"/>
        </w:rPr>
      </w:pPr>
    </w:p>
    <w:p w:rsidRPr="00DD0D86" w:rsidR="00F24EEC" w:rsidP="00F24EEC" w:rsidRDefault="00F24EEC" w14:paraId="765C93A5" w14:textId="77777777">
      <w:pPr>
        <w:ind w:left="709" w:right="709"/>
        <w:jc w:val="both"/>
        <w:rPr>
          <w:rFonts w:ascii="Arial" w:hAnsi="Arial" w:eastAsia="Calibri" w:cs="Arial"/>
          <w:color w:val="000000"/>
          <w:sz w:val="21"/>
          <w:szCs w:val="21"/>
          <w:lang w:val="es-ES_tradnl" w:eastAsia="es-ES"/>
        </w:rPr>
      </w:pPr>
      <w:r w:rsidRPr="00DD0D86">
        <w:rPr>
          <w:rFonts w:ascii="Arial" w:hAnsi="Arial" w:eastAsia="Calibri" w:cs="Arial"/>
          <w:color w:val="000000"/>
          <w:sz w:val="21"/>
          <w:szCs w:val="21"/>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rsidRPr="00DD0D86" w:rsidR="00F24EEC" w:rsidP="00F24EEC" w:rsidRDefault="00F24EEC" w14:paraId="58991BBF" w14:textId="77777777">
      <w:pPr>
        <w:spacing w:line="276" w:lineRule="auto"/>
        <w:jc w:val="both"/>
        <w:rPr>
          <w:rFonts w:ascii="Arial" w:hAnsi="Arial" w:eastAsia="Calibri" w:cs="Arial"/>
          <w:color w:val="000000"/>
          <w:szCs w:val="24"/>
          <w:lang w:val="es-ES_tradnl" w:eastAsia="es-ES"/>
        </w:rPr>
      </w:pPr>
    </w:p>
    <w:p w:rsidRPr="00DD0D86" w:rsidR="00F24EEC" w:rsidP="00F24EEC" w:rsidRDefault="00F24EEC" w14:paraId="04CA6381" w14:textId="77777777">
      <w:pPr>
        <w:spacing w:line="276" w:lineRule="auto"/>
        <w:ind w:firstLine="709"/>
        <w:jc w:val="both"/>
        <w:rPr>
          <w:rFonts w:ascii="Arial" w:hAnsi="Arial" w:eastAsia="Calibri" w:cs="Arial"/>
          <w:color w:val="000000"/>
          <w:sz w:val="22"/>
          <w:lang w:eastAsia="es-ES"/>
        </w:rPr>
      </w:pPr>
      <w:r w:rsidRPr="00DD0D86">
        <w:rPr>
          <w:rFonts w:ascii="Arial" w:hAnsi="Arial" w:eastAsia="Calibri" w:cs="Arial"/>
          <w:color w:val="000000"/>
          <w:sz w:val="22"/>
          <w:lang w:val="es-ES_tradnl" w:eastAsia="es-ES"/>
        </w:rPr>
        <w:t xml:space="preserve">En tal sentido, siempre que se vaya a contratar la interventoría de alguno de los proyectos señalados en la «Matriz 1 – Experiencia» y la modalidad de selección aplicable sea el concurso de méritos, las entidades estatales deben aplicar este documento tipo, acatando su contenido obligatorio. </w:t>
      </w:r>
      <w:r w:rsidRPr="00DD0D86">
        <w:rPr>
          <w:rFonts w:ascii="Arial" w:hAnsi="Arial" w:eastAsia="Calibri" w:cs="Arial"/>
          <w:color w:val="000000"/>
          <w:sz w:val="22"/>
          <w:lang w:eastAsia="es-ES"/>
        </w:rPr>
        <w:t>De esta manera, la Matriz 1 – Experiencia, entre otras finalidades, sirve como criterio para establecer el ámbito de aplicación de los documentos tipo, en los términos explicados con anterioridad.</w:t>
      </w:r>
    </w:p>
    <w:p w:rsidRPr="00DD0D86" w:rsidR="00F24EEC" w:rsidP="002B1FBB" w:rsidRDefault="00F24EEC" w14:paraId="6F853F6B" w14:textId="77777777">
      <w:pPr>
        <w:pStyle w:val="Sinespaciado"/>
        <w:spacing w:line="276" w:lineRule="auto"/>
        <w:jc w:val="both"/>
        <w:rPr>
          <w:rFonts w:ascii="Arial" w:hAnsi="Arial" w:eastAsia="Calibri" w:cs="Arial"/>
          <w:color w:val="000000" w:themeColor="text1"/>
          <w:sz w:val="22"/>
        </w:rPr>
      </w:pPr>
    </w:p>
    <w:p w:rsidRPr="00DD0D86" w:rsidR="00D1394F" w:rsidP="00D1394F" w:rsidRDefault="00D1394F" w14:paraId="157FD7B8" w14:textId="4578EDF6">
      <w:pPr>
        <w:spacing w:line="276" w:lineRule="auto"/>
        <w:jc w:val="both"/>
        <w:rPr>
          <w:rFonts w:ascii="Arial" w:hAnsi="Arial" w:eastAsia="Calibri" w:cs="Arial"/>
          <w:b/>
          <w:bCs/>
          <w:color w:val="000000"/>
          <w:sz w:val="22"/>
          <w:lang w:val="es-ES_tradnl"/>
        </w:rPr>
      </w:pPr>
      <w:r w:rsidRPr="00DD0D86">
        <w:rPr>
          <w:rFonts w:ascii="Arial" w:hAnsi="Arial" w:eastAsia="Calibri" w:cs="Arial"/>
          <w:b/>
          <w:bCs/>
          <w:color w:val="000000"/>
          <w:sz w:val="22"/>
          <w:lang w:val="es-ES"/>
        </w:rPr>
        <w:t>2.</w:t>
      </w:r>
      <w:r w:rsidRPr="00DD0D86" w:rsidR="0055171F">
        <w:rPr>
          <w:rFonts w:ascii="Arial" w:hAnsi="Arial" w:eastAsia="Calibri" w:cs="Arial"/>
          <w:b/>
          <w:bCs/>
          <w:color w:val="000000"/>
          <w:sz w:val="22"/>
          <w:lang w:val="es-ES"/>
        </w:rPr>
        <w:t>3</w:t>
      </w:r>
      <w:r w:rsidRPr="00DD0D86">
        <w:rPr>
          <w:rFonts w:ascii="Arial" w:hAnsi="Arial" w:eastAsia="Calibri" w:cs="Arial"/>
          <w:b/>
          <w:bCs/>
          <w:color w:val="000000"/>
          <w:sz w:val="22"/>
          <w:lang w:val="es-ES"/>
        </w:rPr>
        <w:t xml:space="preserve"> Opciones de forma de pago sugeridas en los</w:t>
      </w:r>
      <w:r w:rsidRPr="00DD0D86">
        <w:rPr>
          <w:rFonts w:ascii="Arial" w:hAnsi="Arial" w:eastAsia="Calibri" w:cs="Arial"/>
          <w:b/>
          <w:bCs/>
          <w:color w:val="000000"/>
          <w:sz w:val="22"/>
          <w:lang w:val="es-ES_tradnl"/>
        </w:rPr>
        <w:t xml:space="preserve"> documentos tipo </w:t>
      </w:r>
    </w:p>
    <w:p w:rsidRPr="00DD0D86" w:rsidR="00D1394F" w:rsidP="00D1394F" w:rsidRDefault="00D1394F" w14:paraId="648368A9" w14:textId="77777777">
      <w:pPr>
        <w:spacing w:line="276" w:lineRule="auto"/>
        <w:jc w:val="both"/>
        <w:rPr>
          <w:rFonts w:ascii="Arial" w:hAnsi="Arial" w:eastAsia="Calibri" w:cs="Arial"/>
          <w:b/>
          <w:bCs/>
          <w:color w:val="000000"/>
          <w:sz w:val="22"/>
          <w:lang w:val="es-ES_tradnl"/>
        </w:rPr>
      </w:pPr>
    </w:p>
    <w:p w:rsidRPr="00DD0D86" w:rsidR="00D1394F" w:rsidP="00D1394F" w:rsidRDefault="00D1394F" w14:paraId="20530BCA" w14:textId="6F18245F">
      <w:pPr>
        <w:spacing w:line="276" w:lineRule="auto"/>
        <w:jc w:val="both"/>
        <w:rPr>
          <w:rFonts w:ascii="Arial" w:hAnsi="Arial" w:eastAsia="Times New Roman" w:cs="Arial"/>
          <w:color w:val="000000"/>
          <w:sz w:val="22"/>
          <w:lang w:val="es-CO" w:eastAsia="es-ES_tradnl"/>
        </w:rPr>
      </w:pPr>
      <w:r w:rsidRPr="00DD0D86">
        <w:rPr>
          <w:rFonts w:ascii="Arial" w:hAnsi="Arial" w:eastAsia="Times New Roman" w:cs="Arial"/>
          <w:bCs/>
          <w:color w:val="000000"/>
          <w:sz w:val="22"/>
          <w:lang w:val="es-ES" w:eastAsia="es-ES_tradnl"/>
        </w:rPr>
        <w:t xml:space="preserve">Los Documentos tipo se encuentran conformados por diferentes documentos que rigen el proceso de contratación específico para el cual sean aplicables. En la mayoría de ellos, como sucede con los </w:t>
      </w:r>
      <w:r w:rsidRPr="00DD0D86">
        <w:rPr>
          <w:rFonts w:ascii="Arial" w:hAnsi="Arial" w:eastAsia="Calibri" w:cs="Arial"/>
          <w:sz w:val="22"/>
          <w:lang w:val="es-ES"/>
        </w:rPr>
        <w:t>Interventoría de Obra Pública de Infraestructura de Transporte</w:t>
      </w:r>
      <w:r w:rsidRPr="00DD0D86">
        <w:rPr>
          <w:rFonts w:ascii="Arial" w:hAnsi="Arial" w:eastAsia="Times New Roman" w:cs="Arial"/>
          <w:bCs/>
          <w:color w:val="000000"/>
          <w:sz w:val="22"/>
          <w:lang w:val="es-ES" w:eastAsia="es-ES_tradnl"/>
        </w:rPr>
        <w:t>, se encuentra el documento base, el cual como se infiere de su denominación, constituye el documento medular del documento tipo, pues contiene las reglas esenciales o condiciones que orientarán la actividad contractual referida</w:t>
      </w:r>
      <w:r w:rsidRPr="00DD0D86" w:rsidR="00540B2C">
        <w:rPr>
          <w:rFonts w:ascii="Arial" w:hAnsi="Arial" w:eastAsia="Times New Roman" w:cs="Arial"/>
          <w:bCs/>
          <w:color w:val="000000"/>
          <w:sz w:val="22"/>
          <w:lang w:val="es-ES" w:eastAsia="es-ES_tradnl"/>
        </w:rPr>
        <w:t>, por lo</w:t>
      </w:r>
      <w:r w:rsidRPr="00DD0D86">
        <w:rPr>
          <w:rFonts w:ascii="Arial" w:hAnsi="Arial" w:eastAsia="Times New Roman" w:cs="Arial"/>
          <w:bCs/>
          <w:color w:val="000000"/>
          <w:sz w:val="22"/>
          <w:lang w:val="es-ES" w:eastAsia="es-ES_tradnl"/>
        </w:rPr>
        <w:t xml:space="preserve"> que contiene las estipulaciones orientadoras de dicha actividad. Esta característica hace que los demás documentos que </w:t>
      </w:r>
      <w:r w:rsidRPr="00DD0D86">
        <w:rPr>
          <w:rFonts w:ascii="Arial" w:hAnsi="Arial" w:eastAsia="Times New Roman" w:cs="Arial"/>
          <w:bCs/>
          <w:color w:val="000000"/>
          <w:sz w:val="22"/>
          <w:lang w:val="es-ES" w:eastAsia="es-ES_tradnl"/>
        </w:rPr>
        <w:lastRenderedPageBreak/>
        <w:t>conforman el documento tipo y las actuaciones que se adelantan en desarrollo del proceso de contratación deban ceñirse a lo establecido en aquel</w:t>
      </w:r>
      <w:r w:rsidRPr="00DD0D86">
        <w:rPr>
          <w:rFonts w:ascii="Arial" w:hAnsi="Arial" w:eastAsia="Times New Roman" w:cs="Arial"/>
          <w:color w:val="000000"/>
          <w:sz w:val="22"/>
          <w:lang w:val="es-CO" w:eastAsia="es-ES_tradnl"/>
        </w:rPr>
        <w:t>.</w:t>
      </w:r>
    </w:p>
    <w:p w:rsidRPr="00DD0D86" w:rsidR="00D1394F" w:rsidP="00D1394F" w:rsidRDefault="00D1394F" w14:paraId="2CF8098B" w14:textId="0C3853B7">
      <w:pPr>
        <w:spacing w:before="120" w:after="120" w:line="276" w:lineRule="auto"/>
        <w:ind w:firstLine="708"/>
        <w:jc w:val="both"/>
        <w:rPr>
          <w:rFonts w:ascii="Arial" w:hAnsi="Arial" w:eastAsia="Times New Roman" w:cs="Arial"/>
          <w:color w:val="000000"/>
          <w:sz w:val="22"/>
          <w:lang w:val="es-CO" w:eastAsia="es-ES_tradnl"/>
        </w:rPr>
      </w:pPr>
      <w:r w:rsidRPr="00DD0D86">
        <w:rPr>
          <w:rFonts w:ascii="Arial" w:hAnsi="Arial" w:eastAsia="Times New Roman" w:cs="Arial"/>
          <w:color w:val="000000"/>
          <w:sz w:val="22"/>
          <w:lang w:val="es-CO" w:eastAsia="es-ES_tradnl"/>
        </w:rPr>
        <w:t xml:space="preserve">De esta manera, el Documento Base desarrolló en el numeral </w:t>
      </w:r>
      <w:r w:rsidRPr="00DD0D86" w:rsidR="009437F5">
        <w:rPr>
          <w:rFonts w:ascii="Arial" w:hAnsi="Arial" w:eastAsia="Times New Roman" w:cs="Arial"/>
          <w:color w:val="000000"/>
          <w:sz w:val="22"/>
          <w:lang w:val="es-CO" w:eastAsia="es-ES_tradnl"/>
        </w:rPr>
        <w:t>5</w:t>
      </w:r>
      <w:r w:rsidRPr="00DD0D86">
        <w:rPr>
          <w:rFonts w:ascii="Arial" w:hAnsi="Arial" w:eastAsia="Times New Roman" w:cs="Arial"/>
          <w:color w:val="000000"/>
          <w:sz w:val="22"/>
          <w:lang w:val="es-CO" w:eastAsia="es-ES_tradnl"/>
        </w:rPr>
        <w:t>, entre otras cosas, la forma como se puede pactar el precio del contrato. Dentro de las opciones</w:t>
      </w:r>
      <w:r w:rsidRPr="00DD0D86" w:rsidR="007C07F3">
        <w:rPr>
          <w:rFonts w:ascii="Arial" w:hAnsi="Arial" w:eastAsia="Times New Roman" w:cs="Arial"/>
          <w:color w:val="000000"/>
          <w:sz w:val="22"/>
          <w:lang w:val="es-CO" w:eastAsia="es-ES_tradnl"/>
        </w:rPr>
        <w:t xml:space="preserve"> mencionadas</w:t>
      </w:r>
      <w:r w:rsidRPr="00DD0D86">
        <w:rPr>
          <w:rFonts w:ascii="Arial" w:hAnsi="Arial" w:eastAsia="Times New Roman" w:cs="Arial"/>
          <w:color w:val="000000"/>
          <w:sz w:val="22"/>
          <w:lang w:val="es-CO" w:eastAsia="es-ES_tradnl"/>
        </w:rPr>
        <w:t>, el Documento Base señala que la entidad debe indicar si el pago será bajo la modalidad de precio global</w:t>
      </w:r>
      <w:r w:rsidRPr="00DD0D86" w:rsidR="009437F5">
        <w:rPr>
          <w:rFonts w:ascii="Arial" w:hAnsi="Arial" w:eastAsia="Times New Roman" w:cs="Arial"/>
          <w:color w:val="000000"/>
          <w:sz w:val="22"/>
          <w:lang w:val="es-CO" w:eastAsia="es-ES_tradnl"/>
        </w:rPr>
        <w:t xml:space="preserve"> o</w:t>
      </w:r>
      <w:r w:rsidRPr="00DD0D86">
        <w:rPr>
          <w:rFonts w:ascii="Arial" w:hAnsi="Arial" w:eastAsia="Times New Roman" w:cs="Arial"/>
          <w:color w:val="000000"/>
          <w:sz w:val="22"/>
          <w:lang w:val="es-CO" w:eastAsia="es-ES_tradnl"/>
        </w:rPr>
        <w:t xml:space="preserve"> precios unitarios, opción que debe concordar con el Anexo</w:t>
      </w:r>
      <w:r w:rsidRPr="00DD0D86" w:rsidR="009437F5">
        <w:rPr>
          <w:rFonts w:ascii="Arial" w:hAnsi="Arial" w:eastAsia="Times New Roman" w:cs="Arial"/>
          <w:color w:val="000000"/>
          <w:sz w:val="22"/>
          <w:lang w:val="es-CO" w:eastAsia="es-ES_tradnl"/>
        </w:rPr>
        <w:t xml:space="preserve"> 1- Anexo</w:t>
      </w:r>
      <w:r w:rsidRPr="00DD0D86">
        <w:rPr>
          <w:rFonts w:ascii="Arial" w:hAnsi="Arial" w:eastAsia="Times New Roman" w:cs="Arial"/>
          <w:color w:val="000000"/>
          <w:sz w:val="22"/>
          <w:lang w:val="es-CO" w:eastAsia="es-ES_tradnl"/>
        </w:rPr>
        <w:t xml:space="preserve"> Técnico,</w:t>
      </w:r>
      <w:r w:rsidRPr="00DD0D86" w:rsidR="009437F5">
        <w:rPr>
          <w:rFonts w:ascii="Arial" w:hAnsi="Arial" w:eastAsia="Times New Roman" w:cs="Arial"/>
          <w:color w:val="000000"/>
          <w:sz w:val="22"/>
          <w:lang w:val="es-CO" w:eastAsia="es-ES_tradnl"/>
        </w:rPr>
        <w:t xml:space="preserve"> el</w:t>
      </w:r>
      <w:r w:rsidRPr="00DD0D86">
        <w:rPr>
          <w:rFonts w:ascii="Arial" w:hAnsi="Arial" w:eastAsia="Times New Roman" w:cs="Arial"/>
          <w:color w:val="000000"/>
          <w:sz w:val="22"/>
          <w:lang w:val="es-CO" w:eastAsia="es-ES_tradnl"/>
        </w:rPr>
        <w:t xml:space="preserve"> Formulario</w:t>
      </w:r>
      <w:r w:rsidRPr="00DD0D86" w:rsidR="009437F5">
        <w:rPr>
          <w:rFonts w:ascii="Arial" w:hAnsi="Arial" w:eastAsia="Times New Roman" w:cs="Arial"/>
          <w:color w:val="000000"/>
          <w:sz w:val="22"/>
          <w:lang w:val="es-CO" w:eastAsia="es-ES_tradnl"/>
        </w:rPr>
        <w:t xml:space="preserve"> 1</w:t>
      </w:r>
      <w:r w:rsidRPr="00DD0D86">
        <w:rPr>
          <w:rFonts w:ascii="Arial" w:hAnsi="Arial" w:eastAsia="Times New Roman" w:cs="Arial"/>
          <w:color w:val="000000"/>
          <w:sz w:val="22"/>
          <w:lang w:val="es-CO" w:eastAsia="es-ES_tradnl"/>
        </w:rPr>
        <w:t xml:space="preserve"> de </w:t>
      </w:r>
      <w:r w:rsidRPr="00DD0D86" w:rsidR="009437F5">
        <w:rPr>
          <w:rFonts w:ascii="Arial" w:hAnsi="Arial" w:eastAsia="Times New Roman" w:cs="Arial"/>
          <w:color w:val="000000"/>
          <w:sz w:val="22"/>
          <w:lang w:val="es-CO" w:eastAsia="es-ES_tradnl"/>
        </w:rPr>
        <w:t xml:space="preserve"> la Propuesta Económica</w:t>
      </w:r>
      <w:r w:rsidRPr="00DD0D86">
        <w:rPr>
          <w:rFonts w:ascii="Arial" w:hAnsi="Arial" w:eastAsia="Times New Roman" w:cs="Arial"/>
          <w:color w:val="000000"/>
          <w:sz w:val="22"/>
          <w:lang w:val="es-CO" w:eastAsia="es-ES_tradnl"/>
        </w:rPr>
        <w:t xml:space="preserve"> y el Anexo 5 – Minuta del contrato.</w:t>
      </w:r>
    </w:p>
    <w:p w:rsidRPr="00DD0D86" w:rsidR="00D1394F" w:rsidP="00D1394F" w:rsidRDefault="00D1394F" w14:paraId="4292E613" w14:textId="3E24B79E">
      <w:pPr>
        <w:spacing w:after="120" w:line="276" w:lineRule="auto"/>
        <w:ind w:firstLine="708"/>
        <w:jc w:val="both"/>
        <w:rPr>
          <w:rFonts w:ascii="Arial" w:hAnsi="Arial" w:eastAsia="Times New Roman" w:cs="Arial"/>
          <w:color w:val="000000"/>
          <w:sz w:val="22"/>
          <w:lang w:val="es-CO" w:eastAsia="es-ES_tradnl"/>
        </w:rPr>
      </w:pPr>
      <w:r w:rsidRPr="00DD0D86">
        <w:rPr>
          <w:rFonts w:ascii="Arial" w:hAnsi="Arial" w:eastAsia="Times New Roman" w:cs="Arial"/>
          <w:color w:val="000000"/>
          <w:sz w:val="22"/>
          <w:lang w:val="es-CO" w:eastAsia="es-ES_tradnl"/>
        </w:rPr>
        <w:t xml:space="preserve">En concordancia con lo anterior, el Anexo 1 – Anexo Técnico indica en su numeral quinto que la entidad debe incluir toda la información necesaria para precisar la forma de pago y el Formulario 1 – </w:t>
      </w:r>
      <w:r w:rsidRPr="00DD0D86" w:rsidR="009437F5">
        <w:rPr>
          <w:rFonts w:ascii="Arial" w:hAnsi="Arial" w:eastAsia="Times New Roman" w:cs="Arial"/>
          <w:color w:val="000000"/>
          <w:sz w:val="22"/>
          <w:lang w:val="es-CO" w:eastAsia="es-ES_tradnl"/>
        </w:rPr>
        <w:t xml:space="preserve">Propuesta Económica </w:t>
      </w:r>
      <w:r w:rsidRPr="00DD0D86">
        <w:rPr>
          <w:rFonts w:ascii="Arial" w:hAnsi="Arial" w:eastAsia="Times New Roman" w:cs="Arial"/>
          <w:color w:val="000000"/>
          <w:sz w:val="22"/>
          <w:lang w:val="es-CO" w:eastAsia="es-ES_tradnl"/>
        </w:rPr>
        <w:t xml:space="preserve">permite que la entidad defina: i) el ítem de pago; ii) las especificaciones; iii) la descripción del respectivo ítem; iv) las </w:t>
      </w:r>
      <w:r w:rsidRPr="00DD0D86" w:rsidR="008F075F">
        <w:rPr>
          <w:rFonts w:ascii="Arial" w:hAnsi="Arial" w:eastAsia="Times New Roman" w:cs="Arial"/>
          <w:color w:val="000000"/>
          <w:sz w:val="22"/>
          <w:lang w:val="es-CO" w:eastAsia="es-ES_tradnl"/>
        </w:rPr>
        <w:t>unidades</w:t>
      </w:r>
      <w:r w:rsidRPr="00DD0D86">
        <w:rPr>
          <w:rFonts w:ascii="Arial" w:hAnsi="Arial" w:eastAsia="Times New Roman" w:cs="Arial"/>
          <w:color w:val="000000"/>
          <w:sz w:val="22"/>
          <w:lang w:val="es-CO" w:eastAsia="es-ES_tradnl"/>
        </w:rPr>
        <w:t xml:space="preserve">; y v) los valores unitarios y totales. </w:t>
      </w:r>
    </w:p>
    <w:p w:rsidRPr="00DD0D86" w:rsidR="00D1394F" w:rsidP="00D1394F" w:rsidRDefault="00D1394F" w14:paraId="189132CF" w14:textId="67F0490D">
      <w:pPr>
        <w:spacing w:after="120" w:line="276" w:lineRule="auto"/>
        <w:ind w:firstLine="708"/>
        <w:jc w:val="both"/>
        <w:rPr>
          <w:rFonts w:ascii="Arial" w:hAnsi="Arial" w:eastAsia="Times New Roman" w:cs="Arial"/>
          <w:color w:val="000000"/>
          <w:sz w:val="22"/>
          <w:lang w:val="es-CO" w:eastAsia="es-ES_tradnl"/>
        </w:rPr>
      </w:pPr>
      <w:r w:rsidRPr="00DD0D86">
        <w:rPr>
          <w:rFonts w:ascii="Arial" w:hAnsi="Arial" w:eastAsia="Times New Roman" w:cs="Arial"/>
          <w:color w:val="000000"/>
          <w:sz w:val="22"/>
          <w:lang w:val="es-CO" w:eastAsia="es-ES_tradnl"/>
        </w:rPr>
        <w:t>En adición a los criterios y documentos antes indicados, resulta relevante hacer referencia al Anexo 5 – Minuta del Contrato que se compone por 2</w:t>
      </w:r>
      <w:r w:rsidRPr="00DD0D86" w:rsidR="008F075F">
        <w:rPr>
          <w:rFonts w:ascii="Arial" w:hAnsi="Arial" w:eastAsia="Times New Roman" w:cs="Arial"/>
          <w:color w:val="000000"/>
          <w:sz w:val="22"/>
          <w:lang w:val="es-CO" w:eastAsia="es-ES_tradnl"/>
        </w:rPr>
        <w:t>4</w:t>
      </w:r>
      <w:r w:rsidRPr="00DD0D86">
        <w:rPr>
          <w:rFonts w:ascii="Arial" w:hAnsi="Arial" w:eastAsia="Times New Roman" w:cs="Arial"/>
          <w:color w:val="000000"/>
          <w:sz w:val="22"/>
          <w:lang w:val="es-CO" w:eastAsia="es-ES_tradnl"/>
        </w:rPr>
        <w:t xml:space="preserve"> cláusulas que regirán la relación contractual entre la entidad pública y el proponente seleccionado. Dentro de las instrucciones y directrices impartidas por dicho documento, se señala que:</w:t>
      </w:r>
    </w:p>
    <w:p w:rsidRPr="00DD0D86" w:rsidR="00D1394F" w:rsidP="00D1394F" w:rsidRDefault="00D1394F" w14:paraId="1556E2C1" w14:textId="77777777">
      <w:pPr>
        <w:spacing w:after="120"/>
        <w:ind w:left="709" w:right="709"/>
        <w:jc w:val="both"/>
        <w:rPr>
          <w:rFonts w:ascii="Arial" w:hAnsi="Arial" w:eastAsia="Times New Roman" w:cs="Arial"/>
          <w:color w:val="000000"/>
          <w:sz w:val="21"/>
          <w:szCs w:val="21"/>
          <w:lang w:val="es-CO" w:eastAsia="es-ES_tradnl"/>
        </w:rPr>
      </w:pPr>
      <w:r w:rsidRPr="00DD0D86">
        <w:rPr>
          <w:rFonts w:ascii="Arial" w:hAnsi="Arial" w:eastAsia="Times New Roman" w:cs="Arial"/>
          <w:color w:val="000000"/>
          <w:sz w:val="21"/>
          <w:szCs w:val="21"/>
          <w:lang w:val="es-CO" w:eastAsia="es-ES_tradnl"/>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p>
    <w:p w:rsidRPr="00DD0D86" w:rsidR="00D1394F" w:rsidP="00D1394F" w:rsidRDefault="00D1394F" w14:paraId="4145B864" w14:textId="77777777">
      <w:pPr>
        <w:ind w:left="709" w:right="709"/>
        <w:jc w:val="both"/>
        <w:rPr>
          <w:rFonts w:ascii="Arial" w:hAnsi="Arial" w:eastAsia="Times New Roman" w:cs="Arial"/>
          <w:color w:val="000000"/>
          <w:sz w:val="22"/>
          <w:lang w:val="es-CO" w:eastAsia="es-ES_tradnl"/>
        </w:rPr>
      </w:pPr>
      <w:r w:rsidRPr="00DD0D86">
        <w:rPr>
          <w:rFonts w:ascii="Arial" w:hAnsi="Arial" w:eastAsia="Times New Roman" w:cs="Arial"/>
          <w:color w:val="000000"/>
          <w:sz w:val="22"/>
          <w:lang w:val="es-CO" w:eastAsia="es-ES_tradnl"/>
        </w:rPr>
        <w:t>[…].]</w:t>
      </w:r>
    </w:p>
    <w:p w:rsidRPr="00DD0D86" w:rsidR="00D1394F" w:rsidP="00D1394F" w:rsidRDefault="00D1394F" w14:paraId="2ABFA999" w14:textId="77777777">
      <w:pPr>
        <w:ind w:left="709" w:right="709"/>
        <w:jc w:val="both"/>
        <w:rPr>
          <w:rFonts w:ascii="Arial" w:hAnsi="Arial" w:eastAsia="Times New Roman" w:cs="Arial"/>
          <w:color w:val="000000"/>
          <w:sz w:val="22"/>
          <w:lang w:val="es-CO" w:eastAsia="es-ES_tradnl"/>
        </w:rPr>
      </w:pPr>
    </w:p>
    <w:p w:rsidRPr="00DD0D86" w:rsidR="00D1394F" w:rsidP="00D1394F" w:rsidRDefault="00D1394F" w14:paraId="15DA212F" w14:textId="77777777">
      <w:pPr>
        <w:spacing w:after="120" w:line="276" w:lineRule="auto"/>
        <w:ind w:firstLine="709"/>
        <w:jc w:val="both"/>
        <w:rPr>
          <w:rFonts w:ascii="Arial" w:hAnsi="Arial" w:eastAsia="Calibri" w:cs="Arial"/>
          <w:color w:val="000000"/>
          <w:sz w:val="22"/>
          <w:lang w:val="es-ES_tradnl"/>
        </w:rPr>
      </w:pPr>
      <w:r w:rsidRPr="00DD0D86">
        <w:rPr>
          <w:rFonts w:ascii="Arial" w:hAnsi="Arial" w:eastAsia="Calibri" w:cs="Arial"/>
          <w:color w:val="000000"/>
          <w:sz w:val="22"/>
          <w:lang w:val="es-ES_tradnl"/>
        </w:rPr>
        <w:t>Lo anterior evidencia que si bien las condiciones básicas del proceso de contratación en principio son inalterables</w:t>
      </w:r>
      <w:r w:rsidRPr="00DD0D86">
        <w:rPr>
          <w:rFonts w:ascii="Arial" w:hAnsi="Arial" w:eastAsia="Calibri" w:cs="Arial"/>
          <w:color w:val="000000"/>
          <w:sz w:val="22"/>
          <w:vertAlign w:val="superscript"/>
          <w:lang w:val="es-ES_tradnl"/>
        </w:rPr>
        <w:footnoteReference w:id="11"/>
      </w:r>
      <w:r w:rsidRPr="00DD0D86">
        <w:rPr>
          <w:rFonts w:ascii="Arial" w:hAnsi="Arial" w:eastAsia="Calibri" w:cs="Arial"/>
          <w:color w:val="000000"/>
          <w:sz w:val="22"/>
          <w:lang w:val="es-ES_tradnl"/>
        </w:rPr>
        <w:t xml:space="preserve">, los documentos tipo no riñen con la autonomía de las entidades estatales y, por ende, cuentan con cierta discrecionalidad para definir los criterios que regirán la relación contractual. Al respecto, la Agencia Nacional de Contratación Pública – Colombia Compra Eficiente ha indicado que: «dentro de las cláusulas que conforman este </w:t>
      </w:r>
      <w:r w:rsidRPr="00DD0D86">
        <w:rPr>
          <w:rFonts w:ascii="Arial" w:hAnsi="Arial" w:eastAsia="Calibri" w:cs="Arial"/>
          <w:color w:val="000000"/>
          <w:sz w:val="22"/>
          <w:lang w:val="es-ES_tradnl"/>
        </w:rPr>
        <w:lastRenderedPageBreak/>
        <w:t>documento encontramos una serie de apartados grises entre corchetes destinados a que las entidades estatales, en el marco de la autonomía que les corresponde, dispongan en ellos información relativa a las necesidades que pretenden satisfacer, el objeto a contratar y, en general, información necesaria para regular la relación contractual, partiendo de los aspectos más básicos como el objeto, el plazo, la forma de pago, las obligaciones, etc., a partir de opciones, alternativas y sugerencias de cláusulas prestablecidas en el Anexo 5»</w:t>
      </w:r>
      <w:r w:rsidRPr="00DD0D86">
        <w:rPr>
          <w:rFonts w:ascii="Calibri" w:hAnsi="Calibri" w:eastAsia="Calibri" w:cs="Times New Roman"/>
          <w:sz w:val="22"/>
          <w:vertAlign w:val="superscript"/>
          <w:lang w:val="es-ES_tradnl"/>
        </w:rPr>
        <w:footnoteReference w:id="12"/>
      </w:r>
      <w:r w:rsidRPr="00DD0D86">
        <w:rPr>
          <w:rFonts w:ascii="Arial" w:hAnsi="Arial" w:eastAsia="Calibri" w:cs="Arial"/>
          <w:color w:val="000000"/>
          <w:sz w:val="22"/>
          <w:lang w:val="es-ES_tradnl"/>
        </w:rPr>
        <w:t>.</w:t>
      </w:r>
    </w:p>
    <w:p w:rsidRPr="00DD0D86" w:rsidR="00D1394F" w:rsidP="00D1394F" w:rsidRDefault="00D1394F" w14:paraId="6C37D04D" w14:textId="5429A6F1">
      <w:pPr>
        <w:spacing w:line="276" w:lineRule="auto"/>
        <w:ind w:firstLine="709"/>
        <w:jc w:val="both"/>
        <w:rPr>
          <w:rFonts w:ascii="Arial" w:hAnsi="Arial" w:eastAsia="Times New Roman" w:cs="Arial"/>
          <w:color w:val="000000"/>
          <w:sz w:val="22"/>
          <w:lang w:val="es-CO" w:eastAsia="es-ES_tradnl"/>
        </w:rPr>
      </w:pPr>
      <w:r w:rsidRPr="00DD0D86">
        <w:rPr>
          <w:rFonts w:ascii="Arial" w:hAnsi="Arial" w:eastAsia="Calibri" w:cs="Arial"/>
          <w:color w:val="000000"/>
          <w:sz w:val="22"/>
          <w:shd w:val="clear" w:color="auto" w:fill="FFFFFF"/>
        </w:rPr>
        <w:t>Dentro de las cláusulas que cuentan con alto grado de libertad de configuración por parte de las entidades estatales, se encuentra la octava, relacionada con la «forma de pago», que incluso contiene una instrucción inicial respecto a su forma de diligenciami</w:t>
      </w:r>
      <w:r w:rsidRPr="00DD0D86" w:rsidR="008F075F">
        <w:rPr>
          <w:rFonts w:ascii="Arial" w:hAnsi="Arial" w:eastAsia="Calibri" w:cs="Arial"/>
          <w:color w:val="000000"/>
          <w:sz w:val="22"/>
          <w:shd w:val="clear" w:color="auto" w:fill="FFFFFF"/>
        </w:rPr>
        <w:t>e</w:t>
      </w:r>
      <w:r w:rsidRPr="00DD0D86">
        <w:rPr>
          <w:rFonts w:ascii="Arial" w:hAnsi="Arial" w:eastAsia="Calibri" w:cs="Arial"/>
          <w:color w:val="000000"/>
          <w:sz w:val="22"/>
          <w:shd w:val="clear" w:color="auto" w:fill="FFFFFF"/>
        </w:rPr>
        <w:t>nto, permitiendo que las entidades estatales definan el contenido de la cláusula que consideren conveniente, no obstante, sugerirse la posible inclusión de alguna de tres opciones. Sin embargo, se reitera que de acuerdo con la sigui</w:t>
      </w:r>
      <w:r w:rsidRPr="00DD0D86" w:rsidR="008F075F">
        <w:rPr>
          <w:rFonts w:ascii="Arial" w:hAnsi="Arial" w:eastAsia="Calibri" w:cs="Arial"/>
          <w:color w:val="000000"/>
          <w:sz w:val="22"/>
          <w:shd w:val="clear" w:color="auto" w:fill="FFFFFF"/>
        </w:rPr>
        <w:t>e</w:t>
      </w:r>
      <w:r w:rsidRPr="00DD0D86">
        <w:rPr>
          <w:rFonts w:ascii="Arial" w:hAnsi="Arial" w:eastAsia="Calibri" w:cs="Arial"/>
          <w:color w:val="000000"/>
          <w:sz w:val="22"/>
          <w:shd w:val="clear" w:color="auto" w:fill="FFFFFF"/>
        </w:rPr>
        <w:t xml:space="preserve">nte instrucción, la entidad estatal cuenta con discrecionalidad para establecer la cláusula de forma de pago que considere más conveniente. En efecto, la cláusula octava del </w:t>
      </w:r>
      <w:r w:rsidRPr="00DD0D86">
        <w:rPr>
          <w:rFonts w:ascii="Arial" w:hAnsi="Arial" w:eastAsia="Times New Roman" w:cs="Arial"/>
          <w:color w:val="000000"/>
          <w:sz w:val="22"/>
          <w:lang w:val="es-CO" w:eastAsia="es-ES_tradnl"/>
        </w:rPr>
        <w:t>Anexo 5 – Minuta del Contrato establece:</w:t>
      </w:r>
    </w:p>
    <w:p w:rsidRPr="00DD0D86" w:rsidR="00D1394F" w:rsidP="00D1394F" w:rsidRDefault="00D1394F" w14:paraId="343F1E13" w14:textId="77777777">
      <w:pPr>
        <w:spacing w:after="120"/>
        <w:ind w:left="709" w:right="709"/>
        <w:jc w:val="both"/>
        <w:rPr>
          <w:rFonts w:ascii="Arial" w:hAnsi="Arial" w:eastAsia="Times New Roman" w:cs="Arial"/>
          <w:color w:val="000000"/>
          <w:sz w:val="21"/>
          <w:szCs w:val="21"/>
          <w:lang w:val="es-CO" w:eastAsia="es-ES_tradnl"/>
        </w:rPr>
      </w:pPr>
    </w:p>
    <w:p w:rsidRPr="00DD0D86" w:rsidR="00D1394F" w:rsidP="00D1394F" w:rsidRDefault="00D1394F" w14:paraId="74717B5E" w14:textId="77777777">
      <w:pPr>
        <w:ind w:left="709" w:right="709"/>
        <w:jc w:val="both"/>
        <w:rPr>
          <w:rFonts w:ascii="Arial" w:hAnsi="Arial" w:eastAsia="Times New Roman" w:cs="Arial"/>
          <w:color w:val="000000"/>
          <w:sz w:val="21"/>
          <w:szCs w:val="21"/>
          <w:lang w:val="es-CO" w:eastAsia="es-ES_tradnl"/>
        </w:rPr>
      </w:pPr>
      <w:r w:rsidRPr="00DD0D86">
        <w:rPr>
          <w:rFonts w:ascii="Arial" w:hAnsi="Arial" w:eastAsia="Times New Roman" w:cs="Arial"/>
          <w:color w:val="000000"/>
          <w:sz w:val="21"/>
          <w:szCs w:val="21"/>
          <w:lang w:val="es-CO" w:eastAsia="es-ES_tradnl"/>
        </w:rPr>
        <w:t>[</w:t>
      </w:r>
      <w:r w:rsidRPr="00DD0D86">
        <w:rPr>
          <w:rFonts w:ascii="Arial" w:hAnsi="Arial" w:eastAsia="Times New Roman" w:cs="Arial"/>
          <w:i/>
          <w:iCs/>
          <w:color w:val="000000"/>
          <w:sz w:val="21"/>
          <w:szCs w:val="21"/>
          <w:lang w:val="es-CO" w:eastAsia="es-ES_tradnl"/>
        </w:rPr>
        <w:t>La Entidad podrá escoger alguna de las siguientes formas de pago o configurar la que considere conveniente para cancelar el valor del contrato al Contratista</w:t>
      </w:r>
      <w:r w:rsidRPr="00DD0D86">
        <w:rPr>
          <w:rFonts w:ascii="Arial" w:hAnsi="Arial" w:eastAsia="Times New Roman" w:cs="Arial"/>
          <w:color w:val="000000"/>
          <w:sz w:val="21"/>
          <w:szCs w:val="21"/>
          <w:lang w:val="es-CO" w:eastAsia="es-ES_tradnl"/>
        </w:rPr>
        <w:t>. En todo caso, esta cláusula debe incluir todos los documentos y plazos necesarios para el pago, incluyendo el pago anticipado del contrato, en caso de que se haya pactado] (Cursiva fuera del original).</w:t>
      </w:r>
    </w:p>
    <w:p w:rsidRPr="00DD0D86" w:rsidR="00D1394F" w:rsidP="00D1394F" w:rsidRDefault="00D1394F" w14:paraId="4096B564" w14:textId="77777777">
      <w:pPr>
        <w:ind w:right="709"/>
        <w:jc w:val="both"/>
        <w:rPr>
          <w:rFonts w:ascii="Arial" w:hAnsi="Arial" w:eastAsia="Times New Roman" w:cs="Arial"/>
          <w:color w:val="000000"/>
          <w:sz w:val="21"/>
          <w:szCs w:val="21"/>
          <w:lang w:val="es-CO" w:eastAsia="es-ES_tradnl"/>
        </w:rPr>
      </w:pPr>
    </w:p>
    <w:p w:rsidRPr="00DD0D86" w:rsidR="00D1394F" w:rsidP="00D1394F" w:rsidRDefault="00D1394F" w14:paraId="70B99B10" w14:textId="6995CC0F">
      <w:pPr>
        <w:spacing w:after="120" w:line="276" w:lineRule="auto"/>
        <w:ind w:firstLine="708"/>
        <w:jc w:val="both"/>
        <w:rPr>
          <w:rFonts w:ascii="Arial" w:hAnsi="Arial" w:eastAsia="Calibri" w:cs="Arial"/>
          <w:color w:val="000000"/>
          <w:sz w:val="22"/>
          <w:shd w:val="clear" w:color="auto" w:fill="FFFFFF"/>
        </w:rPr>
      </w:pPr>
      <w:r w:rsidRPr="00DD0D86">
        <w:rPr>
          <w:rFonts w:ascii="Arial" w:hAnsi="Arial" w:eastAsia="Times New Roman" w:cs="Arial"/>
          <w:color w:val="000000"/>
          <w:sz w:val="22"/>
          <w:lang w:val="es-CO" w:eastAsia="es-ES_tradnl"/>
        </w:rPr>
        <w:t>Como se advierte, conforme lo establece el documento tipo, la entidad estatal tiene libertad para configurar la cláusula de forma de pago que considere conveniente. Sin embargo, como se indicó, el Anexo 5 – Minuta del Contrato sugiere la posible inclusión de 3 opciones, que también podrían tomarse parcialmente y modificarse, de acuerdo con la instrucción citada anteriormente. En este</w:t>
      </w:r>
      <w:r w:rsidRPr="00DD0D86">
        <w:rPr>
          <w:rFonts w:ascii="Arial" w:hAnsi="Arial" w:eastAsia="Calibri" w:cs="Arial"/>
          <w:color w:val="000000"/>
          <w:sz w:val="22"/>
          <w:shd w:val="clear" w:color="auto" w:fill="FFFFFF"/>
        </w:rPr>
        <w:t xml:space="preserve"> sentido, se incluyen las siguientes opciones: i) una forma de pago </w:t>
      </w:r>
      <w:r w:rsidRPr="00DD0D86" w:rsidR="00F91F89">
        <w:rPr>
          <w:rFonts w:ascii="Arial" w:hAnsi="Arial" w:eastAsia="Calibri" w:cs="Arial"/>
          <w:color w:val="000000"/>
          <w:sz w:val="22"/>
          <w:shd w:val="clear" w:color="auto" w:fill="FFFFFF"/>
        </w:rPr>
        <w:t>mediante pagos parciales mensuales, conforme avance</w:t>
      </w:r>
      <w:r w:rsidRPr="00DD0D86" w:rsidR="00D52E7F">
        <w:rPr>
          <w:rFonts w:ascii="Arial" w:hAnsi="Arial" w:eastAsia="Calibri" w:cs="Arial"/>
          <w:color w:val="000000"/>
          <w:sz w:val="22"/>
          <w:shd w:val="clear" w:color="auto" w:fill="FFFFFF"/>
        </w:rPr>
        <w:t xml:space="preserve"> </w:t>
      </w:r>
      <w:r w:rsidRPr="00DD0D86" w:rsidR="00D734F9">
        <w:rPr>
          <w:rFonts w:ascii="Arial" w:hAnsi="Arial" w:eastAsia="Calibri" w:cs="Arial"/>
          <w:color w:val="000000"/>
          <w:sz w:val="22"/>
          <w:shd w:val="clear" w:color="auto" w:fill="FFFFFF"/>
        </w:rPr>
        <w:t xml:space="preserve">la </w:t>
      </w:r>
      <w:r w:rsidRPr="00DD0D86" w:rsidR="00F91F89">
        <w:rPr>
          <w:rFonts w:ascii="Arial" w:hAnsi="Arial" w:eastAsia="Calibri" w:cs="Arial"/>
          <w:color w:val="000000"/>
          <w:sz w:val="22"/>
          <w:shd w:val="clear" w:color="auto" w:fill="FFFFFF"/>
        </w:rPr>
        <w:t>ejecución del contrato</w:t>
      </w:r>
      <w:r w:rsidRPr="00DD0D86" w:rsidR="009E7BD1">
        <w:rPr>
          <w:rFonts w:ascii="Arial" w:hAnsi="Arial" w:eastAsia="Calibri" w:cs="Arial"/>
          <w:color w:val="000000"/>
          <w:sz w:val="22"/>
          <w:shd w:val="clear" w:color="auto" w:fill="FFFFFF"/>
        </w:rPr>
        <w:t>,</w:t>
      </w:r>
      <w:r w:rsidRPr="00DD0D86" w:rsidR="00F91F89">
        <w:rPr>
          <w:rFonts w:ascii="Arial" w:hAnsi="Arial" w:eastAsia="Calibri" w:cs="Arial"/>
          <w:color w:val="000000"/>
          <w:sz w:val="22"/>
          <w:shd w:val="clear" w:color="auto" w:fill="FFFFFF"/>
        </w:rPr>
        <w:t xml:space="preserve"> hasta el 95% del valor del mismo</w:t>
      </w:r>
      <w:r w:rsidRPr="00DD0D86" w:rsidR="009E7BD1">
        <w:rPr>
          <w:rFonts w:ascii="Arial" w:hAnsi="Arial" w:eastAsia="Calibri" w:cs="Arial"/>
          <w:color w:val="000000"/>
          <w:sz w:val="22"/>
          <w:shd w:val="clear" w:color="auto" w:fill="FFFFFF"/>
        </w:rPr>
        <w:t>,</w:t>
      </w:r>
      <w:r w:rsidRPr="00DD0D86" w:rsidR="00F91F89">
        <w:rPr>
          <w:rFonts w:ascii="Arial" w:hAnsi="Arial" w:eastAsia="Calibri" w:cs="Arial"/>
          <w:color w:val="000000"/>
          <w:sz w:val="22"/>
          <w:shd w:val="clear" w:color="auto" w:fill="FFFFFF"/>
        </w:rPr>
        <w:t xml:space="preserve"> y un pago final por el 5% restante a la terminación de</w:t>
      </w:r>
      <w:r w:rsidRPr="00DD0D86" w:rsidR="00D52E7F">
        <w:rPr>
          <w:rFonts w:ascii="Arial" w:hAnsi="Arial" w:eastAsia="Calibri" w:cs="Arial"/>
          <w:color w:val="000000"/>
          <w:sz w:val="22"/>
          <w:shd w:val="clear" w:color="auto" w:fill="FFFFFF"/>
        </w:rPr>
        <w:t>l plazo de</w:t>
      </w:r>
      <w:r w:rsidRPr="00DD0D86" w:rsidR="00F91F89">
        <w:rPr>
          <w:rFonts w:ascii="Arial" w:hAnsi="Arial" w:eastAsia="Calibri" w:cs="Arial"/>
          <w:color w:val="000000"/>
          <w:sz w:val="22"/>
          <w:shd w:val="clear" w:color="auto" w:fill="FFFFFF"/>
        </w:rPr>
        <w:t xml:space="preserve"> ejecución; ii) una forma de pago </w:t>
      </w:r>
      <w:r w:rsidRPr="00DD0D86">
        <w:rPr>
          <w:rFonts w:ascii="Arial" w:hAnsi="Arial" w:eastAsia="Calibri" w:cs="Arial"/>
          <w:color w:val="000000"/>
          <w:sz w:val="22"/>
          <w:shd w:val="clear" w:color="auto" w:fill="FFFFFF"/>
        </w:rPr>
        <w:t xml:space="preserve">que combina la entrega de un anticipo y </w:t>
      </w:r>
      <w:r w:rsidRPr="00DD0D86" w:rsidR="00D52E7F">
        <w:rPr>
          <w:rFonts w:ascii="Arial" w:hAnsi="Arial" w:eastAsia="Calibri" w:cs="Arial"/>
          <w:color w:val="000000"/>
          <w:sz w:val="22"/>
          <w:shd w:val="clear" w:color="auto" w:fill="FFFFFF"/>
        </w:rPr>
        <w:t>el reconocimiento</w:t>
      </w:r>
      <w:r w:rsidRPr="00DD0D86">
        <w:rPr>
          <w:rFonts w:ascii="Arial" w:hAnsi="Arial" w:eastAsia="Calibri" w:cs="Arial"/>
          <w:color w:val="000000"/>
          <w:sz w:val="22"/>
          <w:shd w:val="clear" w:color="auto" w:fill="FFFFFF"/>
        </w:rPr>
        <w:t xml:space="preserve"> de pagos periódicos parciales</w:t>
      </w:r>
      <w:r w:rsidRPr="00DD0D86" w:rsidR="00D52E7F">
        <w:rPr>
          <w:rFonts w:ascii="Arial" w:hAnsi="Arial" w:eastAsia="Calibri" w:cs="Arial"/>
          <w:color w:val="000000"/>
          <w:sz w:val="22"/>
          <w:shd w:val="clear" w:color="auto" w:fill="FFFFFF"/>
        </w:rPr>
        <w:t xml:space="preserve"> conforme al avance de la ejecución del contrato y con amortización del anticipo</w:t>
      </w:r>
      <w:r w:rsidRPr="00DD0D86">
        <w:rPr>
          <w:rFonts w:ascii="Arial" w:hAnsi="Arial" w:eastAsia="Calibri" w:cs="Arial"/>
          <w:color w:val="000000"/>
          <w:sz w:val="22"/>
          <w:shd w:val="clear" w:color="auto" w:fill="FFFFFF"/>
        </w:rPr>
        <w:t xml:space="preserve">; y, iii) una forma de pago en donde </w:t>
      </w:r>
      <w:r w:rsidRPr="00DD0D86" w:rsidR="00D52E7F">
        <w:rPr>
          <w:rFonts w:ascii="Arial" w:hAnsi="Arial" w:eastAsia="Calibri" w:cs="Arial"/>
          <w:color w:val="000000"/>
          <w:sz w:val="22"/>
          <w:shd w:val="clear" w:color="auto" w:fill="FFFFFF"/>
        </w:rPr>
        <w:t>se paga la contraprestación contra actividades ejecutadas, mediante actas parciales de acuerdo con el avance de eje</w:t>
      </w:r>
      <w:r w:rsidRPr="00DD0D86" w:rsidR="00EA1C92">
        <w:rPr>
          <w:rFonts w:ascii="Arial" w:hAnsi="Arial" w:eastAsia="Calibri" w:cs="Arial"/>
          <w:color w:val="000000"/>
          <w:sz w:val="22"/>
          <w:shd w:val="clear" w:color="auto" w:fill="FFFFFF"/>
        </w:rPr>
        <w:t>c</w:t>
      </w:r>
      <w:r w:rsidRPr="00DD0D86" w:rsidR="00D52E7F">
        <w:rPr>
          <w:rFonts w:ascii="Arial" w:hAnsi="Arial" w:eastAsia="Calibri" w:cs="Arial"/>
          <w:color w:val="000000"/>
          <w:sz w:val="22"/>
          <w:shd w:val="clear" w:color="auto" w:fill="FFFFFF"/>
        </w:rPr>
        <w:t xml:space="preserve">ución del contrato. </w:t>
      </w:r>
    </w:p>
    <w:p w:rsidRPr="00DD0D86" w:rsidR="00D1394F" w:rsidP="00D1394F" w:rsidRDefault="00D1394F" w14:paraId="1B7E9792" w14:textId="32C25E0D">
      <w:pPr>
        <w:spacing w:after="120" w:line="276" w:lineRule="auto"/>
        <w:ind w:firstLine="708"/>
        <w:jc w:val="both"/>
        <w:rPr>
          <w:rFonts w:ascii="Arial" w:hAnsi="Arial" w:eastAsia="Times New Roman" w:cs="Arial"/>
          <w:color w:val="000000"/>
          <w:sz w:val="22"/>
          <w:lang w:val="es-CO" w:eastAsia="es-ES_tradnl"/>
        </w:rPr>
      </w:pPr>
      <w:r w:rsidRPr="00DD0D86">
        <w:rPr>
          <w:rFonts w:ascii="Arial" w:hAnsi="Arial" w:eastAsia="Calibri" w:cs="Arial"/>
          <w:color w:val="000000"/>
          <w:sz w:val="22"/>
          <w:shd w:val="clear" w:color="auto" w:fill="FFFFFF"/>
        </w:rPr>
        <w:t xml:space="preserve">En cuanto a la </w:t>
      </w:r>
      <w:r w:rsidRPr="00DD0D86" w:rsidR="009E7BD1">
        <w:rPr>
          <w:rFonts w:ascii="Arial" w:hAnsi="Arial" w:eastAsia="Calibri" w:cs="Arial"/>
          <w:color w:val="000000"/>
          <w:sz w:val="22"/>
          <w:shd w:val="clear" w:color="auto" w:fill="FFFFFF"/>
        </w:rPr>
        <w:t xml:space="preserve">primera </w:t>
      </w:r>
      <w:r w:rsidRPr="00DD0D86">
        <w:rPr>
          <w:rFonts w:ascii="Arial" w:hAnsi="Arial" w:eastAsia="Calibri" w:cs="Arial"/>
          <w:color w:val="000000"/>
          <w:sz w:val="22"/>
          <w:shd w:val="clear" w:color="auto" w:fill="FFFFFF"/>
        </w:rPr>
        <w:t>opción mencionada</w:t>
      </w:r>
      <w:r w:rsidRPr="00DD0D86" w:rsidR="007C6096">
        <w:rPr>
          <w:rFonts w:ascii="Arial" w:hAnsi="Arial" w:eastAsia="Calibri" w:cs="Arial"/>
          <w:color w:val="000000"/>
          <w:sz w:val="22"/>
          <w:shd w:val="clear" w:color="auto" w:fill="FFFFFF"/>
        </w:rPr>
        <w:t xml:space="preserve"> y objeto de la consulta</w:t>
      </w:r>
      <w:r w:rsidRPr="00DD0D86">
        <w:rPr>
          <w:rFonts w:ascii="Arial" w:hAnsi="Arial" w:eastAsia="Calibri" w:cs="Arial"/>
          <w:color w:val="000000"/>
          <w:sz w:val="22"/>
          <w:shd w:val="clear" w:color="auto" w:fill="FFFFFF"/>
        </w:rPr>
        <w:t>, el Anexo 5 – Minuta del Contrato</w:t>
      </w:r>
      <w:r w:rsidRPr="00DD0D86" w:rsidDel="00035D3F">
        <w:rPr>
          <w:rFonts w:ascii="Arial" w:hAnsi="Arial" w:eastAsia="Calibri" w:cs="Arial"/>
          <w:color w:val="000000"/>
          <w:sz w:val="22"/>
          <w:shd w:val="clear" w:color="auto" w:fill="FFFFFF"/>
        </w:rPr>
        <w:t xml:space="preserve"> </w:t>
      </w:r>
      <w:r w:rsidRPr="00DD0D86">
        <w:rPr>
          <w:rFonts w:ascii="Arial" w:hAnsi="Arial" w:eastAsia="Calibri" w:cs="Arial"/>
          <w:color w:val="000000"/>
          <w:sz w:val="22"/>
          <w:shd w:val="clear" w:color="auto" w:fill="FFFFFF"/>
        </w:rPr>
        <w:t xml:space="preserve">recomienda que la entidad estatal incluya el </w:t>
      </w:r>
      <w:r w:rsidRPr="00DD0D86" w:rsidR="009E7BD1">
        <w:rPr>
          <w:rFonts w:ascii="Arial" w:hAnsi="Arial" w:eastAsia="Calibri" w:cs="Arial"/>
          <w:color w:val="000000"/>
          <w:sz w:val="22"/>
          <w:shd w:val="clear" w:color="auto" w:fill="FFFFFF"/>
        </w:rPr>
        <w:t>plazo</w:t>
      </w:r>
      <w:r w:rsidRPr="00DD0D86">
        <w:rPr>
          <w:rFonts w:ascii="Arial" w:hAnsi="Arial" w:eastAsia="Calibri" w:cs="Arial"/>
          <w:color w:val="000000"/>
          <w:sz w:val="22"/>
          <w:shd w:val="clear" w:color="auto" w:fill="FFFFFF"/>
        </w:rPr>
        <w:t xml:space="preserve"> dentro del cual realizará el pago efectivo, por lo que allí se sugiere incluir el siguiente contenido: </w:t>
      </w:r>
      <w:r w:rsidRPr="00DD0D86">
        <w:rPr>
          <w:rFonts w:ascii="Arial" w:hAnsi="Arial" w:eastAsia="Times New Roman" w:cs="Arial"/>
          <w:bCs/>
          <w:color w:val="000000"/>
          <w:sz w:val="22"/>
          <w:lang w:val="es-ES" w:eastAsia="es-ES_tradnl"/>
        </w:rPr>
        <w:t>«</w:t>
      </w:r>
      <w:r w:rsidRPr="00DD0D86">
        <w:rPr>
          <w:rFonts w:ascii="Arial" w:hAnsi="Arial" w:eastAsia="Calibri" w:cs="Arial"/>
          <w:color w:val="000000"/>
          <w:sz w:val="22"/>
          <w:shd w:val="clear" w:color="auto" w:fill="FFFFFF"/>
        </w:rPr>
        <w:t>El pago a</w:t>
      </w:r>
      <w:r w:rsidRPr="00DD0D86" w:rsidR="009E7BD1">
        <w:rPr>
          <w:rFonts w:ascii="Arial" w:hAnsi="Arial" w:eastAsia="Calibri" w:cs="Arial"/>
          <w:color w:val="000000"/>
          <w:sz w:val="22"/>
          <w:shd w:val="clear" w:color="auto" w:fill="FFFFFF"/>
        </w:rPr>
        <w:t xml:space="preserve">l interventor </w:t>
      </w:r>
      <w:r w:rsidRPr="00DD0D86">
        <w:rPr>
          <w:rFonts w:ascii="Arial" w:hAnsi="Arial" w:eastAsia="Calibri" w:cs="Arial"/>
          <w:color w:val="000000"/>
          <w:sz w:val="22"/>
          <w:shd w:val="clear" w:color="auto" w:fill="FFFFFF"/>
        </w:rPr>
        <w:t xml:space="preserve">se efectuará dentro de los (XX) días hábiles siguientes a la presentación de </w:t>
      </w:r>
      <w:r w:rsidRPr="00DD0D86">
        <w:rPr>
          <w:rFonts w:ascii="Arial" w:hAnsi="Arial" w:eastAsia="Calibri" w:cs="Arial"/>
          <w:color w:val="000000"/>
          <w:sz w:val="22"/>
          <w:shd w:val="clear" w:color="auto" w:fill="FFFFFF"/>
        </w:rPr>
        <w:lastRenderedPageBreak/>
        <w:t xml:space="preserve">la factura y visto bueno por parte del </w:t>
      </w:r>
      <w:r w:rsidRPr="00DD0D86" w:rsidR="00D734F9">
        <w:rPr>
          <w:rFonts w:ascii="Arial" w:hAnsi="Arial" w:eastAsia="Calibri" w:cs="Arial"/>
          <w:color w:val="000000"/>
          <w:sz w:val="22"/>
          <w:shd w:val="clear" w:color="auto" w:fill="FFFFFF"/>
        </w:rPr>
        <w:t xml:space="preserve">supervisor </w:t>
      </w:r>
      <w:r w:rsidRPr="00DD0D86">
        <w:rPr>
          <w:rFonts w:ascii="Arial" w:hAnsi="Arial" w:eastAsia="Calibri" w:cs="Arial"/>
          <w:color w:val="000000"/>
          <w:sz w:val="22"/>
          <w:shd w:val="clear" w:color="auto" w:fill="FFFFFF"/>
        </w:rPr>
        <w:t>designado del recibo a satisfacción de las actividades […]</w:t>
      </w:r>
      <w:r w:rsidRPr="00DD0D86">
        <w:rPr>
          <w:rFonts w:ascii="Arial" w:hAnsi="Arial" w:eastAsia="Times New Roman" w:cs="Arial"/>
          <w:color w:val="000000"/>
          <w:sz w:val="22"/>
          <w:lang w:val="es-CO" w:eastAsia="es-ES_tradnl"/>
        </w:rPr>
        <w:t xml:space="preserve">». </w:t>
      </w:r>
    </w:p>
    <w:p w:rsidRPr="00DD0D86" w:rsidR="00D1394F" w:rsidP="00D1394F" w:rsidRDefault="00D1394F" w14:paraId="62897F19" w14:textId="73C28459">
      <w:pPr>
        <w:spacing w:after="120" w:line="276" w:lineRule="auto"/>
        <w:ind w:firstLine="708"/>
        <w:jc w:val="both"/>
        <w:rPr>
          <w:rFonts w:ascii="Arial" w:hAnsi="Arial" w:eastAsia="Calibri" w:cs="Arial"/>
          <w:color w:val="000000"/>
          <w:sz w:val="22"/>
          <w:lang w:val="es-ES_tradnl"/>
        </w:rPr>
      </w:pPr>
      <w:r w:rsidRPr="00DD0D86">
        <w:rPr>
          <w:rFonts w:ascii="Arial" w:hAnsi="Arial" w:eastAsia="Times New Roman" w:cs="Arial"/>
          <w:color w:val="000000"/>
          <w:sz w:val="22"/>
          <w:lang w:val="es-CO" w:eastAsia="es-ES_tradnl"/>
        </w:rPr>
        <w:t xml:space="preserve">De conformidad con la </w:t>
      </w:r>
      <w:r w:rsidRPr="00DD0D86" w:rsidR="007C6096">
        <w:rPr>
          <w:rFonts w:ascii="Arial" w:hAnsi="Arial" w:eastAsia="Times New Roman" w:cs="Arial"/>
          <w:color w:val="000000"/>
          <w:sz w:val="22"/>
          <w:lang w:val="es-CO" w:eastAsia="es-ES_tradnl"/>
        </w:rPr>
        <w:t>primera</w:t>
      </w:r>
      <w:r w:rsidRPr="00DD0D86">
        <w:rPr>
          <w:rFonts w:ascii="Arial" w:hAnsi="Arial" w:eastAsia="Times New Roman" w:cs="Arial"/>
          <w:color w:val="000000"/>
          <w:sz w:val="22"/>
          <w:lang w:val="es-CO" w:eastAsia="es-ES_tradnl"/>
        </w:rPr>
        <w:t xml:space="preserve"> opción de la forma de pago, se desprende que la entidad, de acuerdo con su deber de planeación, el presupuesto evaluado y las demás condiciones fijadas para el estudio del proceso, podrá indicar el número de días </w:t>
      </w:r>
      <w:r w:rsidRPr="00DD0D86" w:rsidR="007A0E40">
        <w:rPr>
          <w:rFonts w:ascii="Arial" w:hAnsi="Arial" w:eastAsia="Times New Roman" w:cs="Arial"/>
          <w:color w:val="000000"/>
          <w:sz w:val="22"/>
          <w:lang w:val="es-CO" w:eastAsia="es-ES_tradnl"/>
        </w:rPr>
        <w:t>que deben transcurrir para realizar</w:t>
      </w:r>
      <w:r w:rsidRPr="00DD0D86">
        <w:rPr>
          <w:rFonts w:ascii="Arial" w:hAnsi="Arial" w:eastAsia="Times New Roman" w:cs="Arial"/>
          <w:color w:val="000000"/>
          <w:sz w:val="22"/>
          <w:lang w:val="es-CO" w:eastAsia="es-ES_tradnl"/>
        </w:rPr>
        <w:t xml:space="preserve"> los pagos</w:t>
      </w:r>
      <w:r w:rsidRPr="00DD0D86" w:rsidR="007C6096">
        <w:rPr>
          <w:rFonts w:ascii="Arial" w:hAnsi="Arial" w:eastAsia="Times New Roman" w:cs="Arial"/>
          <w:color w:val="000000"/>
          <w:sz w:val="22"/>
          <w:lang w:val="es-CO" w:eastAsia="es-ES_tradnl"/>
        </w:rPr>
        <w:t xml:space="preserve"> mensuales</w:t>
      </w:r>
      <w:r w:rsidRPr="00DD0D86" w:rsidR="000D4E98">
        <w:rPr>
          <w:rFonts w:ascii="Arial" w:hAnsi="Arial" w:eastAsia="Times New Roman" w:cs="Arial"/>
          <w:color w:val="000000"/>
          <w:sz w:val="22"/>
          <w:lang w:val="es-CO" w:eastAsia="es-ES_tradnl"/>
        </w:rPr>
        <w:t>,</w:t>
      </w:r>
      <w:r w:rsidRPr="00DD0D86" w:rsidR="007C6096">
        <w:rPr>
          <w:rFonts w:ascii="Arial" w:hAnsi="Arial" w:eastAsia="Times New Roman" w:cs="Arial"/>
          <w:color w:val="000000"/>
          <w:sz w:val="22"/>
          <w:lang w:val="es-CO" w:eastAsia="es-ES_tradnl"/>
        </w:rPr>
        <w:t xml:space="preserve"> conforme avance</w:t>
      </w:r>
      <w:r w:rsidRPr="00DD0D86" w:rsidR="000D4E98">
        <w:rPr>
          <w:rFonts w:ascii="Arial" w:hAnsi="Arial" w:eastAsia="Times New Roman" w:cs="Arial"/>
          <w:color w:val="000000"/>
          <w:sz w:val="22"/>
          <w:lang w:val="es-CO" w:eastAsia="es-ES_tradnl"/>
        </w:rPr>
        <w:t xml:space="preserve"> el cumplimiento de </w:t>
      </w:r>
      <w:r w:rsidRPr="00DD0D86" w:rsidR="007C6096">
        <w:rPr>
          <w:rFonts w:ascii="Arial" w:hAnsi="Arial" w:eastAsia="Times New Roman" w:cs="Arial"/>
          <w:color w:val="000000"/>
          <w:sz w:val="22"/>
          <w:lang w:val="es-CO" w:eastAsia="es-ES_tradnl"/>
        </w:rPr>
        <w:t>las actividades y obligaciones del contrato de interventoría</w:t>
      </w:r>
      <w:r w:rsidRPr="00DD0D86" w:rsidR="000D4E98">
        <w:rPr>
          <w:rFonts w:ascii="Arial" w:hAnsi="Arial" w:eastAsia="Times New Roman" w:cs="Arial"/>
          <w:color w:val="000000"/>
          <w:sz w:val="22"/>
          <w:lang w:val="es-CO" w:eastAsia="es-ES_tradnl"/>
        </w:rPr>
        <w:t xml:space="preserve"> a cargo del contratista</w:t>
      </w:r>
      <w:r w:rsidRPr="00DD0D86">
        <w:rPr>
          <w:rFonts w:ascii="Arial" w:hAnsi="Arial" w:eastAsia="Times New Roman" w:cs="Arial"/>
          <w:color w:val="000000"/>
          <w:sz w:val="22"/>
          <w:lang w:val="es-CO" w:eastAsia="es-ES_tradnl"/>
        </w:rPr>
        <w:t xml:space="preserve">. Adicionalmente, se concluye que el requisito para que dichos pagos operen, de acuerdo con esta opción de forma de pago, es que el </w:t>
      </w:r>
      <w:r w:rsidRPr="00DD0D86" w:rsidR="000D4E98">
        <w:rPr>
          <w:rFonts w:ascii="Arial" w:hAnsi="Arial" w:eastAsia="Times New Roman" w:cs="Arial"/>
          <w:color w:val="000000"/>
          <w:sz w:val="22"/>
          <w:lang w:val="es-CO" w:eastAsia="es-ES_tradnl"/>
        </w:rPr>
        <w:t>supervisor del contrato de interventoría</w:t>
      </w:r>
      <w:r w:rsidRPr="00DD0D86">
        <w:rPr>
          <w:rFonts w:ascii="Arial" w:hAnsi="Arial" w:eastAsia="Times New Roman" w:cs="Arial"/>
          <w:color w:val="000000"/>
          <w:sz w:val="22"/>
          <w:lang w:val="es-CO" w:eastAsia="es-ES_tradnl"/>
        </w:rPr>
        <w:t xml:space="preserve"> reciba a satisfacción </w:t>
      </w:r>
      <w:r w:rsidRPr="00DD0D86" w:rsidR="000D4E98">
        <w:rPr>
          <w:rFonts w:ascii="Arial" w:hAnsi="Arial" w:eastAsia="Times New Roman" w:cs="Arial"/>
          <w:color w:val="000000"/>
          <w:sz w:val="22"/>
          <w:lang w:val="es-CO" w:eastAsia="es-ES_tradnl"/>
        </w:rPr>
        <w:t xml:space="preserve">o de el </w:t>
      </w:r>
      <w:r w:rsidRPr="00DD0D86" w:rsidR="000D4E98">
        <w:rPr>
          <w:rFonts w:ascii="Arial" w:hAnsi="Arial" w:eastAsia="Times New Roman" w:cs="Arial"/>
          <w:bCs/>
          <w:color w:val="000000"/>
          <w:sz w:val="22"/>
          <w:lang w:val="es-ES" w:eastAsia="es-ES_tradnl"/>
        </w:rPr>
        <w:t>«</w:t>
      </w:r>
      <w:r w:rsidRPr="00DD0D86" w:rsidR="000D4E98">
        <w:rPr>
          <w:rFonts w:ascii="Arial" w:hAnsi="Arial" w:eastAsia="Times New Roman" w:cs="Arial"/>
          <w:color w:val="000000"/>
          <w:sz w:val="22"/>
          <w:lang w:val="es-CO" w:eastAsia="es-ES_tradnl"/>
        </w:rPr>
        <w:t>visto bueno» o acta de recibido de las actividades realizadas por el interventor</w:t>
      </w:r>
      <w:r w:rsidRPr="00DD0D86">
        <w:rPr>
          <w:rFonts w:ascii="Arial" w:hAnsi="Arial" w:eastAsia="Times New Roman" w:cs="Arial"/>
          <w:color w:val="000000"/>
          <w:sz w:val="22"/>
          <w:lang w:val="es-CO" w:eastAsia="es-ES_tradnl"/>
        </w:rPr>
        <w:t xml:space="preserve">. </w:t>
      </w:r>
      <w:r w:rsidRPr="00DD0D86">
        <w:rPr>
          <w:rFonts w:ascii="Arial" w:hAnsi="Arial" w:eastAsia="Calibri" w:cs="Arial"/>
          <w:color w:val="000000"/>
          <w:sz w:val="22"/>
          <w:lang w:val="es-ES_tradnl"/>
        </w:rPr>
        <w:t xml:space="preserve">En este sentido, cuando la entidad opte por elegir la </w:t>
      </w:r>
      <w:r w:rsidRPr="00DD0D86" w:rsidR="000D4E98">
        <w:rPr>
          <w:rFonts w:ascii="Arial" w:hAnsi="Arial" w:eastAsia="Calibri" w:cs="Arial"/>
          <w:color w:val="000000"/>
          <w:sz w:val="22"/>
          <w:lang w:val="es-ES_tradnl"/>
        </w:rPr>
        <w:t>primera</w:t>
      </w:r>
      <w:r w:rsidRPr="00DD0D86">
        <w:rPr>
          <w:rFonts w:ascii="Arial" w:hAnsi="Arial" w:eastAsia="Calibri" w:cs="Arial"/>
          <w:color w:val="000000"/>
          <w:sz w:val="22"/>
          <w:lang w:val="es-ES_tradnl"/>
        </w:rPr>
        <w:t xml:space="preserve"> forma de pago, esta se conformará por: i) </w:t>
      </w:r>
      <w:r w:rsidRPr="00DD0D86" w:rsidR="000D4E98">
        <w:rPr>
          <w:rFonts w:ascii="Arial" w:hAnsi="Arial" w:eastAsia="Calibri" w:cs="Arial"/>
          <w:color w:val="000000"/>
          <w:sz w:val="22"/>
          <w:lang w:val="es-ES_tradnl"/>
        </w:rPr>
        <w:t>pagos parciales mensuales hasta por un valor que ascienda al 95% del contrato de interventoría, previo visto bueno del supervisor para cada pago</w:t>
      </w:r>
      <w:r w:rsidRPr="00DD0D86">
        <w:rPr>
          <w:rFonts w:ascii="Arial" w:hAnsi="Arial" w:eastAsia="Calibri" w:cs="Arial"/>
          <w:color w:val="000000"/>
          <w:sz w:val="22"/>
          <w:lang w:val="es-ES_tradnl"/>
        </w:rPr>
        <w:t xml:space="preserve">; y ii) </w:t>
      </w:r>
      <w:r w:rsidRPr="00DD0D86" w:rsidR="000D4E98">
        <w:rPr>
          <w:rFonts w:ascii="Arial" w:hAnsi="Arial" w:eastAsia="Calibri" w:cs="Arial"/>
          <w:color w:val="000000"/>
          <w:sz w:val="22"/>
          <w:lang w:val="es-ES_tradnl"/>
        </w:rPr>
        <w:t xml:space="preserve">un pago final por el valor restante del 5% del contrato al finalizar el plazo de ejecución, previo visto bueno del supervisor del contrato de interventoría. </w:t>
      </w:r>
    </w:p>
    <w:p w:rsidRPr="00DD0D86" w:rsidR="00D1394F" w:rsidP="00D1394F" w:rsidRDefault="00D1394F" w14:paraId="4FDDD1B9" w14:textId="085C3ED9">
      <w:pPr>
        <w:spacing w:after="120" w:line="276" w:lineRule="auto"/>
        <w:ind w:firstLine="708"/>
        <w:jc w:val="both"/>
        <w:rPr>
          <w:rFonts w:ascii="Arial" w:hAnsi="Arial" w:eastAsia="Calibri" w:cs="Arial"/>
          <w:color w:val="000000"/>
          <w:sz w:val="22"/>
          <w:shd w:val="clear" w:color="auto" w:fill="FFFFFF"/>
        </w:rPr>
      </w:pPr>
      <w:r w:rsidRPr="00DD0D86">
        <w:rPr>
          <w:rFonts w:ascii="Arial" w:hAnsi="Arial" w:eastAsia="Calibri" w:cs="Arial"/>
          <w:color w:val="000000"/>
          <w:sz w:val="22"/>
          <w:lang w:val="es-ES_tradnl"/>
        </w:rPr>
        <w:t xml:space="preserve">En todo caso, vale la pena reiterar la idea expuesta en el sentido de que pese a que en la «Cláusula 8. Forma de pago» del </w:t>
      </w:r>
      <w:r w:rsidRPr="00DD0D86">
        <w:rPr>
          <w:rFonts w:ascii="Arial" w:hAnsi="Arial" w:eastAsia="Calibri" w:cs="Arial"/>
          <w:color w:val="000000"/>
          <w:sz w:val="22"/>
          <w:shd w:val="clear" w:color="auto" w:fill="FFFFFF"/>
        </w:rPr>
        <w:t xml:space="preserve">Anexo 5 – Minuta del Contrato permite que la entidad estatal elija entre alguna de las 3 opciones de forma de pago, de acuerdo con lo que establece la cláusula indicada del documento tipo, la entidad estatal en todo caso podrá configurar la que considere conveniente para </w:t>
      </w:r>
      <w:r w:rsidRPr="00DD0D86" w:rsidR="000D4E98">
        <w:rPr>
          <w:rFonts w:ascii="Arial" w:hAnsi="Arial" w:eastAsia="Calibri" w:cs="Arial"/>
          <w:color w:val="000000"/>
          <w:sz w:val="22"/>
          <w:shd w:val="clear" w:color="auto" w:fill="FFFFFF"/>
        </w:rPr>
        <w:t>pagar</w:t>
      </w:r>
      <w:r w:rsidRPr="00DD0D86">
        <w:rPr>
          <w:rFonts w:ascii="Arial" w:hAnsi="Arial" w:eastAsia="Calibri" w:cs="Arial"/>
          <w:color w:val="000000"/>
          <w:sz w:val="22"/>
          <w:shd w:val="clear" w:color="auto" w:fill="FFFFFF"/>
        </w:rPr>
        <w:t xml:space="preserve"> el valor del contrato al </w:t>
      </w:r>
      <w:r w:rsidRPr="00DD0D86" w:rsidR="00EA1C92">
        <w:rPr>
          <w:rFonts w:ascii="Arial" w:hAnsi="Arial" w:eastAsia="Calibri" w:cs="Arial"/>
          <w:color w:val="000000"/>
          <w:sz w:val="22"/>
          <w:shd w:val="clear" w:color="auto" w:fill="FFFFFF"/>
        </w:rPr>
        <w:t>c</w:t>
      </w:r>
      <w:r w:rsidRPr="00DD0D86">
        <w:rPr>
          <w:rFonts w:ascii="Arial" w:hAnsi="Arial" w:eastAsia="Calibri" w:cs="Arial"/>
          <w:color w:val="000000"/>
          <w:sz w:val="22"/>
          <w:shd w:val="clear" w:color="auto" w:fill="FFFFFF"/>
        </w:rPr>
        <w:t>ontratista. En todo caso, la forma de pago que se establezca en el contrato debe resultar acorde con el análisis de planeación y la forma en que la entidad estatal estructure el proyecto, de manera que resulte acorde con él.</w:t>
      </w:r>
    </w:p>
    <w:p w:rsidRPr="00DD0D86" w:rsidR="00D1394F" w:rsidP="00D1394F" w:rsidRDefault="00D1394F" w14:paraId="0BC398C7" w14:textId="55E3CFB1">
      <w:pPr>
        <w:spacing w:after="120" w:line="276" w:lineRule="auto"/>
        <w:ind w:firstLine="708"/>
        <w:jc w:val="both"/>
        <w:rPr>
          <w:rFonts w:ascii="Arial" w:hAnsi="Arial" w:eastAsia="Calibri" w:cs="Arial"/>
          <w:color w:val="000000"/>
          <w:sz w:val="22"/>
          <w:shd w:val="clear" w:color="auto" w:fill="FFFFFF"/>
        </w:rPr>
      </w:pPr>
      <w:r w:rsidRPr="00DD0D86">
        <w:rPr>
          <w:rFonts w:ascii="Arial" w:hAnsi="Arial" w:eastAsia="Calibri" w:cs="Arial"/>
          <w:color w:val="000000"/>
          <w:sz w:val="22"/>
          <w:shd w:val="clear" w:color="auto" w:fill="FFFFFF"/>
        </w:rPr>
        <w:t xml:space="preserve">En tal sentido, el documento tipo no obliga a establecer alguna forma de pago en específico para los procesos contractuales, sino que corresponde definirlo a cada entidad estatal. Sin perjuicio de lo anterior, </w:t>
      </w:r>
      <w:r w:rsidRPr="00DD0D86" w:rsidR="00181B9D">
        <w:rPr>
          <w:rFonts w:ascii="Arial" w:hAnsi="Arial" w:eastAsia="Calibri" w:cs="Arial"/>
          <w:color w:val="000000"/>
          <w:sz w:val="22"/>
          <w:shd w:val="clear" w:color="auto" w:fill="FFFFFF"/>
        </w:rPr>
        <w:t>debe</w:t>
      </w:r>
      <w:r w:rsidRPr="00DD0D86">
        <w:rPr>
          <w:rFonts w:ascii="Arial" w:hAnsi="Arial" w:eastAsia="Calibri" w:cs="Arial"/>
          <w:color w:val="000000"/>
          <w:sz w:val="22"/>
          <w:shd w:val="clear" w:color="auto" w:fill="FFFFFF"/>
        </w:rPr>
        <w:t xml:space="preserve"> señalar</w:t>
      </w:r>
      <w:r w:rsidRPr="00DD0D86" w:rsidR="00181B9D">
        <w:rPr>
          <w:rFonts w:ascii="Arial" w:hAnsi="Arial" w:eastAsia="Calibri" w:cs="Arial"/>
          <w:color w:val="000000"/>
          <w:sz w:val="22"/>
          <w:shd w:val="clear" w:color="auto" w:fill="FFFFFF"/>
        </w:rPr>
        <w:t>se</w:t>
      </w:r>
      <w:r w:rsidRPr="00DD0D86">
        <w:rPr>
          <w:rFonts w:ascii="Arial" w:hAnsi="Arial" w:eastAsia="Calibri" w:cs="Arial"/>
          <w:color w:val="000000"/>
          <w:sz w:val="22"/>
          <w:shd w:val="clear" w:color="auto" w:fill="FFFFFF"/>
        </w:rPr>
        <w:t xml:space="preserve"> que la forma de pago que se establezca en un procedimiento de selección podrá ser observada por los interesados al presentar las observaciones al proyecto de pliego de condiciones, toda vez que la minuta del contrato hace parte del contenido de los pliegos de condiciones, como lo establece el numeral 11 del artículo 2.2.1.1.2.1.3. del Decreto 1082 de 2015.</w:t>
      </w:r>
    </w:p>
    <w:p w:rsidRPr="00DD0D86" w:rsidR="002B1FBB" w:rsidP="007B3475" w:rsidRDefault="002B1FBB" w14:paraId="641C75BC" w14:textId="77777777">
      <w:pPr>
        <w:pStyle w:val="Sinespaciado"/>
        <w:spacing w:line="276" w:lineRule="auto"/>
        <w:jc w:val="both"/>
        <w:rPr>
          <w:rFonts w:ascii="Arial" w:hAnsi="Arial" w:cs="Arial"/>
          <w:color w:val="000000" w:themeColor="text1"/>
          <w:sz w:val="22"/>
        </w:rPr>
      </w:pPr>
    </w:p>
    <w:p w:rsidRPr="00DD0D86" w:rsidR="00DB61B0" w:rsidP="00817C23" w:rsidRDefault="00F201B0" w14:paraId="038DD155" w14:textId="348CF20A">
      <w:pPr>
        <w:spacing w:line="276" w:lineRule="auto"/>
        <w:contextualSpacing/>
        <w:jc w:val="both"/>
        <w:rPr>
          <w:rFonts w:ascii="Arial" w:hAnsi="Arial" w:cs="Arial"/>
          <w:b/>
          <w:color w:val="000000" w:themeColor="text1"/>
          <w:sz w:val="22"/>
        </w:rPr>
      </w:pPr>
      <w:r w:rsidRPr="00DD0D86">
        <w:rPr>
          <w:rFonts w:ascii="Arial" w:hAnsi="Arial" w:cs="Arial"/>
          <w:b/>
          <w:color w:val="000000" w:themeColor="text1"/>
          <w:sz w:val="22"/>
        </w:rPr>
        <w:t xml:space="preserve">3. </w:t>
      </w:r>
      <w:r w:rsidRPr="00DD0D86" w:rsidR="00582208">
        <w:rPr>
          <w:rFonts w:ascii="Arial" w:hAnsi="Arial" w:cs="Arial"/>
          <w:b/>
          <w:color w:val="000000" w:themeColor="text1"/>
          <w:sz w:val="22"/>
        </w:rPr>
        <w:t>Respuesta</w:t>
      </w:r>
    </w:p>
    <w:p w:rsidRPr="00DD0D86" w:rsidR="001B3C91" w:rsidP="00C45962" w:rsidRDefault="001B3C91" w14:paraId="36BF5AA7" w14:textId="77777777">
      <w:pPr>
        <w:tabs>
          <w:tab w:val="left" w:pos="426"/>
        </w:tabs>
        <w:spacing w:line="276" w:lineRule="auto"/>
        <w:contextualSpacing/>
        <w:jc w:val="both"/>
        <w:rPr>
          <w:rFonts w:ascii="Arial" w:hAnsi="Arial" w:eastAsia="Calibri" w:cs="Arial"/>
          <w:color w:val="000000" w:themeColor="text1"/>
          <w:sz w:val="22"/>
        </w:rPr>
      </w:pPr>
      <w:r w:rsidRPr="00DD0D86">
        <w:rPr>
          <w:rFonts w:ascii="Arial" w:hAnsi="Arial" w:eastAsia="Calibri" w:cs="Arial"/>
          <w:color w:val="000000" w:themeColor="text1"/>
          <w:sz w:val="22"/>
        </w:rPr>
        <w:tab/>
      </w:r>
    </w:p>
    <w:p w:rsidRPr="00DD0D86" w:rsidR="00F14EBC" w:rsidP="000270F6" w:rsidRDefault="000270F6" w14:paraId="65878EE5" w14:textId="452FB0EF">
      <w:pPr>
        <w:pStyle w:val="Sinespaciado"/>
        <w:spacing w:after="120"/>
        <w:ind w:left="709" w:right="709"/>
        <w:jc w:val="both"/>
        <w:rPr>
          <w:rFonts w:ascii="Arial" w:hAnsi="Arial" w:cs="Arial"/>
          <w:color w:val="000000" w:themeColor="text1"/>
          <w:sz w:val="21"/>
          <w:szCs w:val="21"/>
        </w:rPr>
      </w:pPr>
      <w:r w:rsidRPr="00DD0D86">
        <w:rPr>
          <w:rFonts w:ascii="Arial" w:hAnsi="Arial" w:cs="Arial"/>
          <w:color w:val="000000" w:themeColor="text1"/>
          <w:sz w:val="21"/>
          <w:szCs w:val="21"/>
        </w:rPr>
        <w:t xml:space="preserve">«¿La inquietud es puntualmente sobre a que contrato hace referencia cuando se habla de “de acuerdo con la ejecución del contrato” no se entiende si es al mismo de interventoria o el de obra. Pensaría uno que se refiere al de obra y se pagará sobre avances de obra. Pero no es específico Y si hiciera referencia a avance de interventoria, como se haría el pago? cómo se mediría ese avance?» </w:t>
      </w:r>
      <w:r w:rsidRPr="00DD0D86" w:rsidR="0055171F">
        <w:rPr>
          <w:rFonts w:ascii="Arial" w:hAnsi="Arial" w:cs="Arial"/>
          <w:color w:val="000000" w:themeColor="text1"/>
          <w:sz w:val="21"/>
          <w:szCs w:val="21"/>
        </w:rPr>
        <w:t>(sic)</w:t>
      </w:r>
    </w:p>
    <w:p w:rsidRPr="00DD0D86" w:rsidR="0039770F" w:rsidP="007B3475" w:rsidRDefault="0039770F" w14:paraId="19FD6FFC" w14:textId="77777777">
      <w:pPr>
        <w:pStyle w:val="Sinespaciado"/>
        <w:spacing w:line="276" w:lineRule="auto"/>
        <w:jc w:val="both"/>
        <w:rPr>
          <w:rFonts w:ascii="Arial" w:hAnsi="Arial" w:cs="Arial"/>
          <w:color w:val="000000" w:themeColor="text1"/>
          <w:sz w:val="22"/>
        </w:rPr>
      </w:pPr>
    </w:p>
    <w:p w:rsidRPr="00DD0D86" w:rsidR="00650209" w:rsidP="00650209" w:rsidRDefault="00091844" w14:paraId="62444928" w14:textId="1FA3905F">
      <w:pPr>
        <w:spacing w:after="120" w:line="276" w:lineRule="auto"/>
        <w:jc w:val="both"/>
        <w:rPr>
          <w:rFonts w:ascii="Arial" w:hAnsi="Arial" w:eastAsia="Calibri" w:cs="Arial"/>
          <w:color w:val="000000"/>
          <w:sz w:val="22"/>
          <w:shd w:val="clear" w:color="auto" w:fill="FFFFFF"/>
        </w:rPr>
      </w:pPr>
      <w:r w:rsidRPr="00DD0D86">
        <w:rPr>
          <w:rFonts w:ascii="Arial" w:hAnsi="Arial" w:cs="Arial"/>
          <w:color w:val="000000" w:themeColor="text1"/>
          <w:sz w:val="22"/>
        </w:rPr>
        <w:t>Conforme a la interpretación de las normas generales del sistema de compras públicas</w:t>
      </w:r>
      <w:r w:rsidRPr="00DD0D86" w:rsidR="0039770F">
        <w:rPr>
          <w:rFonts w:ascii="Arial" w:hAnsi="Arial" w:cs="Arial"/>
          <w:color w:val="000000" w:themeColor="text1"/>
          <w:sz w:val="22"/>
        </w:rPr>
        <w:t>, el interventor tiene derecho a recibir el pago de una contraprestación, remuneración o precio, en los términos pactados en el contrato por la adecuada y oportuna ejecución del objeto contractual, derecho que se encuentra reconocido en el numeral 1 del artículo 5 de la Ley 80 de 1993.</w:t>
      </w:r>
      <w:r w:rsidRPr="00DD0D86" w:rsidR="00B3143E">
        <w:rPr>
          <w:rFonts w:ascii="Arial" w:hAnsi="Arial" w:cs="Arial"/>
          <w:color w:val="000000" w:themeColor="text1"/>
          <w:sz w:val="22"/>
        </w:rPr>
        <w:t xml:space="preserve"> </w:t>
      </w:r>
      <w:r w:rsidRPr="00DD0D86" w:rsidR="00650209">
        <w:rPr>
          <w:rFonts w:ascii="Arial" w:hAnsi="Arial" w:eastAsia="Times New Roman" w:cs="Arial"/>
          <w:color w:val="000000"/>
          <w:sz w:val="22"/>
          <w:lang w:val="es-CO" w:eastAsia="es-ES_tradnl"/>
        </w:rPr>
        <w:t>El Anexo 5 – Minuta del Contrato sugiere la posible inclusión de 3 opciones de pago, así</w:t>
      </w:r>
      <w:r w:rsidRPr="00DD0D86" w:rsidR="00650209">
        <w:rPr>
          <w:rFonts w:ascii="Arial" w:hAnsi="Arial" w:eastAsia="Calibri" w:cs="Arial"/>
          <w:color w:val="000000"/>
          <w:sz w:val="22"/>
          <w:shd w:val="clear" w:color="auto" w:fill="FFFFFF"/>
        </w:rPr>
        <w:t xml:space="preserve">: i) una forma de pago mediante pagos parciales mensuales, conforme avance </w:t>
      </w:r>
      <w:r w:rsidRPr="00DD0D86" w:rsidR="00D734F9">
        <w:rPr>
          <w:rFonts w:ascii="Arial" w:hAnsi="Arial" w:eastAsia="Calibri" w:cs="Arial"/>
          <w:color w:val="000000"/>
          <w:sz w:val="22"/>
          <w:shd w:val="clear" w:color="auto" w:fill="FFFFFF"/>
        </w:rPr>
        <w:t>la</w:t>
      </w:r>
      <w:r w:rsidRPr="00DD0D86" w:rsidR="00650209">
        <w:rPr>
          <w:rFonts w:ascii="Arial" w:hAnsi="Arial" w:eastAsia="Calibri" w:cs="Arial"/>
          <w:color w:val="000000"/>
          <w:sz w:val="22"/>
          <w:shd w:val="clear" w:color="auto" w:fill="FFFFFF"/>
        </w:rPr>
        <w:t xml:space="preserve"> ejecución del contrato, hasta el 95% del valor del mismo, y un pago final por el 5% restante a la terminación del plazo de ejecución; ii) una forma de pago que combinará la entrega de un anticipo y el reconocimiento de pagos periódicos parciales conforme al avance de la ejecución del contrato y con amortización del anticipo; y, iii) una forma de pago en donde se paga la contraprestación contra actividades ejecutadas, mediante actas parciales de acuerdo con el avance de eje</w:t>
      </w:r>
      <w:r w:rsidRPr="00DD0D86" w:rsidR="00D734F9">
        <w:rPr>
          <w:rFonts w:ascii="Arial" w:hAnsi="Arial" w:eastAsia="Calibri" w:cs="Arial"/>
          <w:color w:val="000000"/>
          <w:sz w:val="22"/>
          <w:shd w:val="clear" w:color="auto" w:fill="FFFFFF"/>
        </w:rPr>
        <w:t>c</w:t>
      </w:r>
      <w:r w:rsidRPr="00DD0D86" w:rsidR="00650209">
        <w:rPr>
          <w:rFonts w:ascii="Arial" w:hAnsi="Arial" w:eastAsia="Calibri" w:cs="Arial"/>
          <w:color w:val="000000"/>
          <w:sz w:val="22"/>
          <w:shd w:val="clear" w:color="auto" w:fill="FFFFFF"/>
        </w:rPr>
        <w:t xml:space="preserve">ución del contrato. </w:t>
      </w:r>
    </w:p>
    <w:p w:rsidRPr="00DD0D86" w:rsidR="00650209" w:rsidP="00650209" w:rsidRDefault="00650209" w14:paraId="70B75CFE" w14:textId="60E64289">
      <w:pPr>
        <w:spacing w:after="120" w:line="276" w:lineRule="auto"/>
        <w:ind w:firstLine="708"/>
        <w:jc w:val="both"/>
        <w:rPr>
          <w:rFonts w:ascii="Arial" w:hAnsi="Arial" w:eastAsia="Times New Roman" w:cs="Arial"/>
          <w:color w:val="000000"/>
          <w:sz w:val="22"/>
          <w:lang w:val="es-CO" w:eastAsia="es-ES_tradnl"/>
        </w:rPr>
      </w:pPr>
      <w:r w:rsidRPr="00DD0D86">
        <w:rPr>
          <w:rFonts w:ascii="Arial" w:hAnsi="Arial" w:eastAsia="Calibri" w:cs="Arial"/>
          <w:color w:val="000000"/>
          <w:sz w:val="22"/>
          <w:shd w:val="clear" w:color="auto" w:fill="FFFFFF"/>
        </w:rPr>
        <w:t>Para la primera opción mencionada y objeto de la consulta, el Anexo 5 – Minuta del Contrato</w:t>
      </w:r>
      <w:r w:rsidRPr="00DD0D86" w:rsidDel="00035D3F">
        <w:rPr>
          <w:rFonts w:ascii="Arial" w:hAnsi="Arial" w:eastAsia="Calibri" w:cs="Arial"/>
          <w:color w:val="000000"/>
          <w:sz w:val="22"/>
          <w:shd w:val="clear" w:color="auto" w:fill="FFFFFF"/>
        </w:rPr>
        <w:t xml:space="preserve"> </w:t>
      </w:r>
      <w:r w:rsidRPr="00DD0D86">
        <w:rPr>
          <w:rFonts w:ascii="Arial" w:hAnsi="Arial" w:eastAsia="Calibri" w:cs="Arial"/>
          <w:color w:val="000000"/>
          <w:sz w:val="22"/>
          <w:shd w:val="clear" w:color="auto" w:fill="FFFFFF"/>
        </w:rPr>
        <w:t xml:space="preserve">recomienda que la entidad estatal incluya el plazo dentro del cual realizará el pago efectivo, por lo que allí se sugiere incluir el siguiente contenido: </w:t>
      </w:r>
      <w:r w:rsidRPr="00DD0D86">
        <w:rPr>
          <w:rFonts w:ascii="Arial" w:hAnsi="Arial" w:eastAsia="Times New Roman" w:cs="Arial"/>
          <w:bCs/>
          <w:color w:val="000000"/>
          <w:sz w:val="22"/>
          <w:lang w:val="es-ES" w:eastAsia="es-ES_tradnl"/>
        </w:rPr>
        <w:t>«</w:t>
      </w:r>
      <w:r w:rsidRPr="00DD0D86">
        <w:rPr>
          <w:rFonts w:ascii="Arial" w:hAnsi="Arial" w:eastAsia="Calibri" w:cs="Arial"/>
          <w:color w:val="000000"/>
          <w:sz w:val="22"/>
          <w:shd w:val="clear" w:color="auto" w:fill="FFFFFF"/>
        </w:rPr>
        <w:t xml:space="preserve">El pago al interventor se efectuará dentro de los (XX) días hábiles siguientes a la presentación de la factura y visto bueno por parte del </w:t>
      </w:r>
      <w:r w:rsidRPr="00DD0D86" w:rsidR="00D734F9">
        <w:rPr>
          <w:rFonts w:ascii="Arial" w:hAnsi="Arial" w:eastAsia="Calibri" w:cs="Arial"/>
          <w:color w:val="000000"/>
          <w:sz w:val="22"/>
          <w:shd w:val="clear" w:color="auto" w:fill="FFFFFF"/>
        </w:rPr>
        <w:t xml:space="preserve">supervisor </w:t>
      </w:r>
      <w:r w:rsidRPr="00DD0D86">
        <w:rPr>
          <w:rFonts w:ascii="Arial" w:hAnsi="Arial" w:eastAsia="Calibri" w:cs="Arial"/>
          <w:color w:val="000000"/>
          <w:sz w:val="22"/>
          <w:shd w:val="clear" w:color="auto" w:fill="FFFFFF"/>
        </w:rPr>
        <w:t>designado del recibo a satisfacción de las actividades […]</w:t>
      </w:r>
      <w:r w:rsidRPr="00DD0D86">
        <w:rPr>
          <w:rFonts w:ascii="Arial" w:hAnsi="Arial" w:eastAsia="Times New Roman" w:cs="Arial"/>
          <w:color w:val="000000"/>
          <w:sz w:val="22"/>
          <w:lang w:val="es-CO" w:eastAsia="es-ES_tradnl"/>
        </w:rPr>
        <w:t xml:space="preserve">». </w:t>
      </w:r>
    </w:p>
    <w:p w:rsidRPr="00DD0D86" w:rsidR="00650209" w:rsidP="00650209" w:rsidRDefault="00B71568" w14:paraId="457777D5" w14:textId="778CD1A9">
      <w:pPr>
        <w:spacing w:after="120" w:line="276" w:lineRule="auto"/>
        <w:ind w:firstLine="708"/>
        <w:jc w:val="both"/>
        <w:rPr>
          <w:rFonts w:ascii="Arial" w:hAnsi="Arial" w:eastAsia="Calibri" w:cs="Arial"/>
          <w:color w:val="000000"/>
          <w:sz w:val="22"/>
          <w:lang w:val="es-ES_tradnl"/>
        </w:rPr>
      </w:pPr>
      <w:r w:rsidRPr="00DD0D86">
        <w:rPr>
          <w:rFonts w:ascii="Arial" w:hAnsi="Arial" w:eastAsia="Times New Roman" w:cs="Arial"/>
          <w:color w:val="000000"/>
          <w:sz w:val="22"/>
          <w:lang w:val="es-CO" w:eastAsia="es-ES_tradnl"/>
        </w:rPr>
        <w:t xml:space="preserve">De conformidad con la primera opción de la forma de pago, se desprende que la entidad, de acuerdo con su deber de planeación, el presupuesto evaluado y las demás condiciones fijadas para el estudio del proceso, podrá indicar el número de días </w:t>
      </w:r>
      <w:r w:rsidRPr="00DD0D86" w:rsidR="00555D45">
        <w:rPr>
          <w:rFonts w:ascii="Arial" w:hAnsi="Arial" w:eastAsia="Times New Roman" w:cs="Arial"/>
          <w:color w:val="000000"/>
          <w:sz w:val="22"/>
          <w:lang w:val="es-CO" w:eastAsia="es-ES_tradnl"/>
        </w:rPr>
        <w:t>que deben transcurrir</w:t>
      </w:r>
      <w:r w:rsidRPr="00DD0D86">
        <w:rPr>
          <w:rFonts w:ascii="Arial" w:hAnsi="Arial" w:eastAsia="Times New Roman" w:cs="Arial"/>
          <w:color w:val="000000"/>
          <w:sz w:val="22"/>
          <w:lang w:val="es-CO" w:eastAsia="es-ES_tradnl"/>
        </w:rPr>
        <w:t xml:space="preserve"> </w:t>
      </w:r>
      <w:r w:rsidRPr="00DD0D86" w:rsidR="00555D45">
        <w:rPr>
          <w:rFonts w:ascii="Arial" w:hAnsi="Arial" w:eastAsia="Times New Roman" w:cs="Arial"/>
          <w:color w:val="000000"/>
          <w:sz w:val="22"/>
          <w:lang w:val="es-CO" w:eastAsia="es-ES_tradnl"/>
        </w:rPr>
        <w:t xml:space="preserve">para </w:t>
      </w:r>
      <w:r w:rsidRPr="00DD0D86">
        <w:rPr>
          <w:rFonts w:ascii="Arial" w:hAnsi="Arial" w:eastAsia="Times New Roman" w:cs="Arial"/>
          <w:color w:val="000000"/>
          <w:sz w:val="22"/>
          <w:lang w:val="es-CO" w:eastAsia="es-ES_tradnl"/>
        </w:rPr>
        <w:t>realizar los pagos mensuales, conforme avance el cumplimiento de las actividades y obligaciones del contrato de interventoría a cargo del contratista. Adicionalmente, se concluye que el requisito para que dichos pagos operen, de acuerdo con esta opción de forma de pago, es que el supervisor del contrato de interventoría reciba a satisfacción o d</w:t>
      </w:r>
      <w:r w:rsidRPr="00DD0D86" w:rsidR="00E87015">
        <w:rPr>
          <w:rFonts w:ascii="Arial" w:hAnsi="Arial" w:eastAsia="Times New Roman" w:cs="Arial"/>
          <w:color w:val="000000"/>
          <w:sz w:val="22"/>
          <w:lang w:val="es-CO" w:eastAsia="es-ES_tradnl"/>
        </w:rPr>
        <w:t>é</w:t>
      </w:r>
      <w:r w:rsidRPr="00DD0D86">
        <w:rPr>
          <w:rFonts w:ascii="Arial" w:hAnsi="Arial" w:eastAsia="Times New Roman" w:cs="Arial"/>
          <w:color w:val="000000"/>
          <w:sz w:val="22"/>
          <w:lang w:val="es-CO" w:eastAsia="es-ES_tradnl"/>
        </w:rPr>
        <w:t xml:space="preserve"> el </w:t>
      </w:r>
      <w:r w:rsidRPr="00DD0D86">
        <w:rPr>
          <w:rFonts w:ascii="Arial" w:hAnsi="Arial" w:eastAsia="Times New Roman" w:cs="Arial"/>
          <w:bCs/>
          <w:color w:val="000000"/>
          <w:sz w:val="22"/>
          <w:lang w:val="es-ES" w:eastAsia="es-ES_tradnl"/>
        </w:rPr>
        <w:t>«</w:t>
      </w:r>
      <w:r w:rsidRPr="00DD0D86">
        <w:rPr>
          <w:rFonts w:ascii="Arial" w:hAnsi="Arial" w:eastAsia="Times New Roman" w:cs="Arial"/>
          <w:color w:val="000000"/>
          <w:sz w:val="22"/>
          <w:lang w:val="es-CO" w:eastAsia="es-ES_tradnl"/>
        </w:rPr>
        <w:t xml:space="preserve">visto bueno» o acta de recibido de las actividades realizadas por el interventor. </w:t>
      </w:r>
      <w:r w:rsidRPr="00DD0D86" w:rsidR="00650209">
        <w:rPr>
          <w:rFonts w:ascii="Arial" w:hAnsi="Arial" w:eastAsia="Calibri" w:cs="Arial"/>
          <w:color w:val="000000"/>
          <w:sz w:val="22"/>
          <w:lang w:val="es-ES_tradnl"/>
        </w:rPr>
        <w:t xml:space="preserve">En este sentido, cuando la entidad opte por elegir la primera forma de pago, esta se conformará por: i) pagos parciales mensuales hasta por un valor que ascienda al 95% del contrato de interventoría, previo visto bueno del supervisor para cada pago; y ii) un pago final por el valor restante del 5% del contrato al finalizar el plazo de ejecución, previo visto bueno del supervisor del contrato de interventoría. </w:t>
      </w:r>
    </w:p>
    <w:p w:rsidRPr="00D1394F" w:rsidR="00B71568" w:rsidP="00B71568" w:rsidRDefault="00B71568" w14:paraId="00D97024" w14:textId="70544AEF">
      <w:pPr>
        <w:spacing w:after="120" w:line="276" w:lineRule="auto"/>
        <w:ind w:firstLine="708"/>
        <w:jc w:val="both"/>
        <w:rPr>
          <w:rFonts w:ascii="Arial" w:hAnsi="Arial" w:eastAsia="Calibri" w:cs="Arial"/>
          <w:color w:val="000000"/>
          <w:sz w:val="22"/>
          <w:lang w:val="es-ES_tradnl"/>
        </w:rPr>
      </w:pPr>
      <w:r w:rsidRPr="00DD0D86">
        <w:rPr>
          <w:rFonts w:ascii="Arial" w:hAnsi="Arial" w:eastAsia="Calibri" w:cs="Arial"/>
          <w:color w:val="000000"/>
          <w:sz w:val="22"/>
          <w:lang w:val="es-ES_tradnl"/>
        </w:rPr>
        <w:t xml:space="preserve">En todo caso, vale la pena reiterar la idea expuesta en el sentido de que pese a que en la «Cláusula 8. Forma de pago» del </w:t>
      </w:r>
      <w:r w:rsidRPr="00DD0D86">
        <w:rPr>
          <w:rFonts w:ascii="Arial" w:hAnsi="Arial" w:eastAsia="Calibri" w:cs="Arial"/>
          <w:color w:val="000000"/>
          <w:sz w:val="22"/>
          <w:shd w:val="clear" w:color="auto" w:fill="FFFFFF"/>
        </w:rPr>
        <w:t xml:space="preserve">Anexo 5 – Minuta del Contrato permite que la entidad estatal elija entre alguna de las 3 opciones de forma de pago, de acuerdo con lo que establece la cláusula indicada del documento tipo, la entidad estatal en todo caso podrá configurar la que considere conveniente para pagar el valor del contrato al contratista. En todo caso, la forma de pago que se establezca en el contrato debe resultar acorde con el análisis de planeación y la forma en que la entidad estatal estructure el proyecto. En tal </w:t>
      </w:r>
      <w:r w:rsidRPr="00DD0D86">
        <w:rPr>
          <w:rFonts w:ascii="Arial" w:hAnsi="Arial" w:eastAsia="Calibri" w:cs="Arial"/>
          <w:color w:val="000000"/>
          <w:sz w:val="22"/>
          <w:shd w:val="clear" w:color="auto" w:fill="FFFFFF"/>
        </w:rPr>
        <w:lastRenderedPageBreak/>
        <w:t>sentido, el documento tipo no obliga a establecer alguna forma de pago en específico para los procesos contractuales, sino que corresponde definirlo a cada entidad estatal.</w:t>
      </w:r>
    </w:p>
    <w:p w:rsidR="00091844" w:rsidP="007B3475" w:rsidRDefault="00091844" w14:paraId="59510389" w14:textId="77777777">
      <w:pPr>
        <w:pStyle w:val="Sinespaciado"/>
        <w:spacing w:after="120" w:line="276" w:lineRule="auto"/>
        <w:jc w:val="both"/>
        <w:rPr>
          <w:rFonts w:ascii="Arial" w:hAnsi="Arial" w:cs="Arial"/>
          <w:color w:val="000000" w:themeColor="text1"/>
          <w:sz w:val="22"/>
        </w:rPr>
      </w:pPr>
    </w:p>
    <w:p w:rsidRPr="007A7188" w:rsidR="00A37FB6" w:rsidP="007B3475" w:rsidRDefault="00A37FB6" w14:paraId="47DEA7AA" w14:textId="5D5FCB6F">
      <w:pPr>
        <w:pStyle w:val="Sinespaciado"/>
        <w:spacing w:line="276" w:lineRule="auto"/>
        <w:jc w:val="both"/>
        <w:rPr>
          <w:rFonts w:ascii="Arial" w:hAnsi="Arial" w:cs="Arial"/>
          <w:color w:val="000000" w:themeColor="text1"/>
          <w:sz w:val="22"/>
        </w:rPr>
      </w:pPr>
      <w:r w:rsidRPr="007A7188">
        <w:rPr>
          <w:rFonts w:ascii="Arial" w:hAnsi="Arial" w:eastAsia="Calibri" w:cs="Arial"/>
          <w:color w:val="000000" w:themeColor="text1"/>
          <w:sz w:val="22"/>
        </w:rPr>
        <w:t>Este concepto tiene el alcance previsto en el artículo 28 del Código de Procedimiento Administrativo y de lo Contencioso Administrativo.</w:t>
      </w:r>
    </w:p>
    <w:p w:rsidRPr="007A7188" w:rsidR="00A37FB6" w:rsidP="00817C23" w:rsidRDefault="00A37FB6" w14:paraId="0F8C901F" w14:textId="77777777">
      <w:pPr>
        <w:spacing w:line="276" w:lineRule="auto"/>
        <w:jc w:val="both"/>
        <w:rPr>
          <w:rFonts w:ascii="Arial" w:hAnsi="Arial" w:eastAsia="Calibri" w:cs="Arial"/>
          <w:color w:val="000000" w:themeColor="text1"/>
          <w:sz w:val="22"/>
        </w:rPr>
      </w:pPr>
      <w:r w:rsidRPr="007A7188">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10742F2E">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E52B90" w:rsidR="005373B9" w:rsidP="005373B9" w:rsidRDefault="005373B9" w14:paraId="07FCAB68" w14:textId="77777777">
      <w:pPr>
        <w:spacing w:line="276" w:lineRule="auto"/>
        <w:jc w:val="both"/>
        <w:rPr>
          <w:rFonts w:ascii="Arial" w:hAnsi="Arial" w:eastAsia="Times New Roman" w:cs="Arial"/>
          <w:sz w:val="22"/>
          <w:lang w:val="es-ES_tradnl" w:eastAsia="es-CO"/>
        </w:rPr>
      </w:pPr>
      <w:r w:rsidRPr="00E52B90">
        <w:rPr>
          <w:rFonts w:ascii="Arial" w:hAnsi="Arial" w:eastAsia="Times New Roman" w:cs="Arial"/>
          <w:sz w:val="22"/>
          <w:lang w:val="es-ES_tradnl" w:eastAsia="es-CO"/>
        </w:rPr>
        <w:t>Atentamente,</w:t>
      </w:r>
    </w:p>
    <w:p w:rsidRPr="00E52B90" w:rsidR="005373B9" w:rsidP="005373B9" w:rsidRDefault="005373B9" w14:paraId="03487A0E" w14:textId="77777777">
      <w:pPr>
        <w:spacing w:line="276" w:lineRule="auto"/>
        <w:jc w:val="center"/>
        <w:rPr>
          <w:rFonts w:ascii="Arial" w:hAnsi="Arial" w:eastAsia="Times New Roman" w:cs="Arial"/>
          <w:sz w:val="22"/>
          <w:lang w:val="es-ES_tradnl" w:eastAsia="es-CO"/>
        </w:rPr>
      </w:pPr>
    </w:p>
    <w:p w:rsidRPr="00E52B90" w:rsidR="005373B9" w:rsidP="005373B9" w:rsidRDefault="00A259B5" w14:paraId="0E7F2EF0" w14:textId="329096DC">
      <w:pPr>
        <w:spacing w:line="276" w:lineRule="auto"/>
        <w:jc w:val="center"/>
        <w:rPr>
          <w:rFonts w:ascii="Arial" w:hAnsi="Arial" w:eastAsia="Times New Roman" w:cs="Arial"/>
          <w:sz w:val="22"/>
          <w:lang w:val="es-ES_tradnl" w:eastAsia="es-CO"/>
        </w:rPr>
      </w:pPr>
      <w:r>
        <w:rPr>
          <w:noProof/>
        </w:rPr>
        <w:drawing>
          <wp:inline distT="0" distB="0" distL="0" distR="0" wp14:anchorId="6FF85321" wp14:editId="249A17B2">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r w:rsidRPr="00E52B90" w:rsidR="005373B9">
        <w:rPr>
          <w:rFonts w:ascii="Arial" w:hAnsi="Arial" w:cs="Arial"/>
          <w:sz w:val="22"/>
          <w:shd w:val="clear" w:color="auto" w:fill="FFFFFF"/>
          <w:lang w:val="es-ES_tradnl"/>
        </w:rPr>
        <w:br/>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4"/>
        <w:gridCol w:w="5172"/>
      </w:tblGrid>
      <w:tr w:rsidRPr="00E52B90" w:rsidR="005373B9" w:rsidTr="00831609" w14:paraId="1C2270C2" w14:textId="77777777">
        <w:trPr>
          <w:trHeight w:val="315"/>
        </w:trPr>
        <w:tc>
          <w:tcPr>
            <w:tcW w:w="924" w:type="dxa"/>
            <w:vAlign w:val="center"/>
            <w:hideMark/>
          </w:tcPr>
          <w:p w:rsidRPr="00E52B90" w:rsidR="005373B9" w:rsidP="00831609" w:rsidRDefault="005373B9" w14:paraId="40385FBB" w14:textId="77777777">
            <w:pPr>
              <w:rPr>
                <w:rFonts w:ascii="Arial" w:hAnsi="Arial" w:eastAsia="Times New Roman" w:cs="Arial"/>
                <w:sz w:val="16"/>
                <w:szCs w:val="16"/>
                <w:lang w:val="es-ES_tradnl" w:eastAsia="es-ES"/>
              </w:rPr>
            </w:pPr>
            <w:r w:rsidRPr="00E52B90">
              <w:rPr>
                <w:rFonts w:ascii="Arial" w:hAnsi="Arial" w:eastAsia="Times New Roman" w:cs="Arial"/>
                <w:sz w:val="16"/>
                <w:szCs w:val="16"/>
                <w:lang w:val="es-ES_tradnl" w:eastAsia="es-ES"/>
              </w:rPr>
              <w:t>Elaboró:</w:t>
            </w:r>
          </w:p>
        </w:tc>
        <w:tc>
          <w:tcPr>
            <w:tcW w:w="5172" w:type="dxa"/>
            <w:tcBorders>
              <w:top w:val="nil"/>
              <w:left w:val="nil"/>
              <w:bottom w:val="dotted" w:color="7F7F7F" w:themeColor="text1" w:themeTint="80" w:sz="4" w:space="0"/>
              <w:right w:val="nil"/>
            </w:tcBorders>
            <w:vAlign w:val="center"/>
            <w:hideMark/>
          </w:tcPr>
          <w:p w:rsidRPr="00E52B90" w:rsidR="005373B9" w:rsidP="00831609" w:rsidRDefault="005373B9" w14:paraId="4DBD540C" w14:textId="77777777">
            <w:pPr>
              <w:rPr>
                <w:rFonts w:ascii="Arial" w:hAnsi="Arial" w:eastAsia="Times New Roman" w:cs="Arial"/>
                <w:sz w:val="16"/>
                <w:szCs w:val="16"/>
                <w:lang w:val="es-ES_tradnl" w:eastAsia="es-ES"/>
              </w:rPr>
            </w:pPr>
            <w:r>
              <w:rPr>
                <w:rFonts w:ascii="Arial" w:hAnsi="Arial" w:eastAsia="Times New Roman" w:cs="Arial"/>
                <w:sz w:val="16"/>
                <w:szCs w:val="16"/>
                <w:lang w:val="es-ES_tradnl" w:eastAsia="es-ES"/>
              </w:rPr>
              <w:t>Felipe Bastidas Paredes</w:t>
            </w:r>
          </w:p>
          <w:p w:rsidRPr="00E52B90" w:rsidR="005373B9" w:rsidP="00831609" w:rsidRDefault="005373B9" w14:paraId="734E410C" w14:textId="77777777">
            <w:pPr>
              <w:rPr>
                <w:rFonts w:ascii="Arial" w:hAnsi="Arial" w:eastAsia="Times New Roman" w:cs="Arial"/>
                <w:sz w:val="16"/>
                <w:szCs w:val="16"/>
                <w:lang w:val="es-ES_tradnl" w:eastAsia="es-ES"/>
              </w:rPr>
            </w:pPr>
            <w:r w:rsidRPr="00E52B90">
              <w:rPr>
                <w:rFonts w:ascii="Arial" w:hAnsi="Arial" w:eastAsia="Times New Roman" w:cs="Arial"/>
                <w:sz w:val="16"/>
                <w:szCs w:val="16"/>
                <w:lang w:val="es-ES_tradnl" w:eastAsia="es-ES"/>
              </w:rPr>
              <w:t>Contratista de la Subdirección de Gestión Contractual</w:t>
            </w:r>
          </w:p>
        </w:tc>
      </w:tr>
      <w:tr w:rsidRPr="00E52B90" w:rsidR="005373B9" w:rsidTr="00831609" w14:paraId="6A8840A0" w14:textId="77777777">
        <w:trPr>
          <w:trHeight w:val="330"/>
        </w:trPr>
        <w:tc>
          <w:tcPr>
            <w:tcW w:w="924" w:type="dxa"/>
            <w:vAlign w:val="center"/>
            <w:hideMark/>
          </w:tcPr>
          <w:p w:rsidRPr="00E52B90" w:rsidR="005373B9" w:rsidP="00831609" w:rsidRDefault="005373B9" w14:paraId="704C7EA4" w14:textId="77777777">
            <w:pPr>
              <w:rPr>
                <w:rFonts w:ascii="Arial" w:hAnsi="Arial" w:eastAsia="Times New Roman" w:cs="Arial"/>
                <w:sz w:val="16"/>
                <w:szCs w:val="16"/>
                <w:lang w:val="es-ES_tradnl" w:eastAsia="es-ES"/>
              </w:rPr>
            </w:pPr>
            <w:r w:rsidRPr="00E52B90">
              <w:rPr>
                <w:rFonts w:ascii="Arial" w:hAnsi="Arial" w:eastAsia="Times New Roman" w:cs="Arial"/>
                <w:sz w:val="16"/>
                <w:szCs w:val="16"/>
                <w:lang w:val="es-ES_tradnl" w:eastAsia="es-ES"/>
              </w:rPr>
              <w:t>Revisó:</w:t>
            </w:r>
          </w:p>
        </w:tc>
        <w:tc>
          <w:tcPr>
            <w:tcW w:w="5172" w:type="dxa"/>
            <w:tcBorders>
              <w:top w:val="dotted" w:color="7F7F7F" w:themeColor="text1" w:themeTint="80" w:sz="4" w:space="0"/>
              <w:left w:val="nil"/>
              <w:bottom w:val="dotted" w:color="7F7F7F" w:themeColor="text1" w:themeTint="80" w:sz="4" w:space="0"/>
              <w:right w:val="nil"/>
            </w:tcBorders>
            <w:vAlign w:val="center"/>
            <w:hideMark/>
          </w:tcPr>
          <w:p w:rsidRPr="00E52B90" w:rsidR="005373B9" w:rsidP="00831609" w:rsidRDefault="00C66DF8" w14:paraId="41A35450" w14:textId="582FC72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Sebastián Ram</w:t>
            </w:r>
            <w:r w:rsidR="00611910">
              <w:rPr>
                <w:rFonts w:ascii="Arial" w:hAnsi="Arial" w:eastAsia="Times New Roman" w:cs="Arial"/>
                <w:color w:val="000000" w:themeColor="text1"/>
                <w:sz w:val="16"/>
                <w:szCs w:val="16"/>
                <w:lang w:val="es-CO" w:eastAsia="es-ES"/>
              </w:rPr>
              <w:t>í</w:t>
            </w:r>
            <w:r>
              <w:rPr>
                <w:rFonts w:ascii="Arial" w:hAnsi="Arial" w:eastAsia="Times New Roman" w:cs="Arial"/>
                <w:color w:val="000000" w:themeColor="text1"/>
                <w:sz w:val="16"/>
                <w:szCs w:val="16"/>
                <w:lang w:val="es-CO" w:eastAsia="es-ES"/>
              </w:rPr>
              <w:t>r</w:t>
            </w:r>
            <w:r w:rsidR="00611910">
              <w:rPr>
                <w:rFonts w:ascii="Arial" w:hAnsi="Arial" w:eastAsia="Times New Roman" w:cs="Arial"/>
                <w:color w:val="000000" w:themeColor="text1"/>
                <w:sz w:val="16"/>
                <w:szCs w:val="16"/>
                <w:lang w:val="es-CO" w:eastAsia="es-ES"/>
              </w:rPr>
              <w:t>e</w:t>
            </w:r>
            <w:r>
              <w:rPr>
                <w:rFonts w:ascii="Arial" w:hAnsi="Arial" w:eastAsia="Times New Roman" w:cs="Arial"/>
                <w:color w:val="000000" w:themeColor="text1"/>
                <w:sz w:val="16"/>
                <w:szCs w:val="16"/>
                <w:lang w:val="es-CO" w:eastAsia="es-ES"/>
              </w:rPr>
              <w:t>z Grisales</w:t>
            </w:r>
          </w:p>
          <w:p w:rsidRPr="00E52B90" w:rsidR="005373B9" w:rsidP="00831609" w:rsidRDefault="00611910" w14:paraId="31E648EB" w14:textId="3BF8003B">
            <w:pPr>
              <w:rPr>
                <w:rFonts w:ascii="Arial" w:hAnsi="Arial" w:eastAsia="Times New Roman" w:cs="Arial"/>
                <w:sz w:val="16"/>
                <w:szCs w:val="16"/>
                <w:lang w:val="es-ES_tradnl" w:eastAsia="es-ES"/>
              </w:rPr>
            </w:pPr>
            <w:r>
              <w:rPr>
                <w:rFonts w:ascii="Arial" w:hAnsi="Arial" w:eastAsia="Times New Roman" w:cs="Arial"/>
                <w:color w:val="000000" w:themeColor="text1"/>
                <w:sz w:val="16"/>
                <w:szCs w:val="16"/>
                <w:lang w:val="es-CO" w:eastAsia="es-ES"/>
              </w:rPr>
              <w:t>Contratista</w:t>
            </w:r>
            <w:r w:rsidRPr="00E52B90" w:rsidR="005373B9">
              <w:rPr>
                <w:rFonts w:ascii="Arial" w:hAnsi="Arial" w:eastAsia="Times New Roman" w:cs="Arial"/>
                <w:color w:val="000000" w:themeColor="text1"/>
                <w:sz w:val="16"/>
                <w:szCs w:val="16"/>
                <w:lang w:val="es-CO" w:eastAsia="es-ES"/>
              </w:rPr>
              <w:t xml:space="preserve"> de la Subdirección de Gestión Contractual</w:t>
            </w:r>
          </w:p>
        </w:tc>
      </w:tr>
      <w:tr w:rsidRPr="00B02AB2" w:rsidR="005373B9" w:rsidTr="00831609" w14:paraId="4A830764" w14:textId="77777777">
        <w:trPr>
          <w:trHeight w:val="300"/>
        </w:trPr>
        <w:tc>
          <w:tcPr>
            <w:tcW w:w="924" w:type="dxa"/>
            <w:vAlign w:val="center"/>
            <w:hideMark/>
          </w:tcPr>
          <w:p w:rsidRPr="00E52B90" w:rsidR="005373B9" w:rsidP="00831609" w:rsidRDefault="005373B9" w14:paraId="0824317D" w14:textId="77777777">
            <w:pPr>
              <w:rPr>
                <w:rFonts w:ascii="Arial" w:hAnsi="Arial" w:eastAsia="Times New Roman" w:cs="Arial"/>
                <w:sz w:val="16"/>
                <w:szCs w:val="16"/>
                <w:lang w:val="es-ES_tradnl" w:eastAsia="es-ES"/>
              </w:rPr>
            </w:pPr>
            <w:r w:rsidRPr="00E52B90">
              <w:rPr>
                <w:rFonts w:ascii="Arial" w:hAnsi="Arial" w:eastAsia="Times New Roman" w:cs="Arial"/>
                <w:sz w:val="16"/>
                <w:szCs w:val="16"/>
                <w:lang w:val="es-ES_tradnl" w:eastAsia="es-ES"/>
              </w:rPr>
              <w:t>Aprobó:</w:t>
            </w:r>
          </w:p>
        </w:tc>
        <w:tc>
          <w:tcPr>
            <w:tcW w:w="5172" w:type="dxa"/>
            <w:tcBorders>
              <w:top w:val="dotted" w:color="7F7F7F" w:themeColor="text1" w:themeTint="80" w:sz="4" w:space="0"/>
              <w:left w:val="nil"/>
              <w:bottom w:val="dotted" w:color="7F7F7F" w:themeColor="text1" w:themeTint="80" w:sz="4" w:space="0"/>
              <w:right w:val="nil"/>
            </w:tcBorders>
            <w:vAlign w:val="center"/>
            <w:hideMark/>
          </w:tcPr>
          <w:p w:rsidRPr="00E52B90" w:rsidR="005373B9" w:rsidP="00831609" w:rsidRDefault="005373B9" w14:paraId="6F8B4972" w14:textId="77777777">
            <w:pPr>
              <w:rPr>
                <w:rFonts w:ascii="Arial" w:hAnsi="Arial" w:eastAsia="Times New Roman" w:cs="Arial"/>
                <w:sz w:val="16"/>
                <w:szCs w:val="16"/>
                <w:lang w:val="es-ES_tradnl" w:eastAsia="es-ES"/>
              </w:rPr>
            </w:pPr>
            <w:r w:rsidRPr="00E52B90">
              <w:rPr>
                <w:rFonts w:ascii="Arial" w:hAnsi="Arial" w:eastAsia="Times New Roman" w:cs="Arial"/>
                <w:sz w:val="16"/>
                <w:szCs w:val="16"/>
                <w:lang w:val="es-ES_tradnl" w:eastAsia="es-ES"/>
              </w:rPr>
              <w:t>Jorge Augusto Tirado Navarro</w:t>
            </w:r>
          </w:p>
          <w:p w:rsidRPr="006026D9" w:rsidR="005373B9" w:rsidP="00831609" w:rsidRDefault="005373B9" w14:paraId="4D8D8DBA" w14:textId="662BD51A">
            <w:pPr>
              <w:rPr>
                <w:rFonts w:ascii="Arial" w:hAnsi="Arial" w:eastAsia="Times New Roman" w:cs="Arial"/>
                <w:sz w:val="16"/>
                <w:szCs w:val="16"/>
                <w:lang w:val="es-ES_tradnl" w:eastAsia="es-ES"/>
              </w:rPr>
            </w:pPr>
            <w:r w:rsidRPr="00E52B90">
              <w:rPr>
                <w:rFonts w:ascii="Arial" w:hAnsi="Arial" w:eastAsia="Times New Roman" w:cs="Arial"/>
                <w:sz w:val="16"/>
                <w:szCs w:val="16"/>
                <w:lang w:val="es-ES_tradnl" w:eastAsia="es-ES"/>
              </w:rPr>
              <w:t>Subdirector de Gestión Contractual</w:t>
            </w:r>
            <w:r w:rsidR="001A3973">
              <w:rPr>
                <w:rFonts w:ascii="Arial" w:hAnsi="Arial" w:eastAsia="Times New Roman" w:cs="Arial"/>
                <w:sz w:val="16"/>
                <w:szCs w:val="16"/>
                <w:lang w:val="es-ES_tradnl" w:eastAsia="es-ES"/>
              </w:rPr>
              <w:t xml:space="preserve"> ANCP – CCE</w:t>
            </w:r>
          </w:p>
        </w:tc>
      </w:tr>
    </w:tbl>
    <w:p w:rsidRPr="007A7188" w:rsidR="00746E08" w:rsidP="00746E08" w:rsidRDefault="00746E08" w14:paraId="35B56F46" w14:textId="77777777">
      <w:pPr>
        <w:rPr>
          <w:rFonts w:ascii="Arial" w:hAnsi="Arial" w:eastAsia="Times New Roman" w:cs="Arial"/>
          <w:color w:val="000000" w:themeColor="text1"/>
          <w:sz w:val="22"/>
          <w:lang w:eastAsia="es-ES"/>
        </w:rPr>
      </w:pPr>
    </w:p>
    <w:sectPr w:rsidRPr="007A7188"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13AD" w:rsidRDefault="000013AD" w14:paraId="0FD03B4B" w14:textId="77777777">
      <w:r>
        <w:separator/>
      </w:r>
    </w:p>
  </w:endnote>
  <w:endnote w:type="continuationSeparator" w:id="0">
    <w:p w:rsidR="000013AD" w:rsidRDefault="000013AD" w14:paraId="2B2C12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_}´µò">
    <w:altName w:val="Calibri"/>
    <w:panose1 w:val="020B0604020202020204"/>
    <w:charset w:val="4D"/>
    <w:family w:val="auto"/>
    <w:notTrueType/>
    <w:pitch w:val="default"/>
    <w:sig w:usb0="00000003" w:usb1="00000000" w:usb2="00000000" w:usb3="00000000" w:csb0="00000001" w:csb1="00000000"/>
  </w:font>
  <w:font w:name="_˝~_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C0BA6" w:rsidP="00322937" w:rsidRDefault="00BC0BA6" w14:paraId="62F02A34" w14:textId="77777777">
    <w:pPr>
      <w:pStyle w:val="Sinespaciado"/>
      <w:jc w:val="right"/>
      <w:rPr>
        <w:rFonts w:ascii="Arial" w:hAnsi="Arial" w:cs="Arial"/>
        <w:sz w:val="18"/>
        <w:szCs w:val="18"/>
      </w:rPr>
    </w:pPr>
  </w:p>
  <w:p w:rsidRPr="008217B7" w:rsidR="00BC0BA6" w:rsidP="00FE42ED" w:rsidRDefault="00BC0BA6" w14:paraId="7A3785F3" w14:textId="03A9E7F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C680A">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C680A">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rsidR="00BC0BA6" w:rsidP="00322937" w:rsidRDefault="35E78B6E" w14:paraId="48FC6A04" w14:textId="5FD1A7C9">
    <w:pPr>
      <w:pStyle w:val="Piedepgina"/>
      <w:jc w:val="center"/>
      <w:rPr>
        <w:lang w:val="es-ES"/>
      </w:rPr>
    </w:pPr>
    <w:r>
      <w:rPr>
        <w:noProof/>
      </w:rPr>
      <w:drawing>
        <wp:inline distT="0" distB="0" distL="0" distR="0" wp14:anchorId="608B196D" wp14:editId="07D8B11F">
          <wp:extent cx="3700130" cy="519139"/>
          <wp:effectExtent l="0" t="0" r="0" b="0"/>
          <wp:docPr id="21293668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BC0BA6" w:rsidP="007B0854" w:rsidRDefault="00BC0BA6" w14:paraId="5D0E988C" w14:textId="77777777">
    <w:pPr>
      <w:pStyle w:val="Piedepgina"/>
      <w:jc w:val="center"/>
      <w:rPr>
        <w:lang w:val="es-ES"/>
      </w:rPr>
    </w:pPr>
  </w:p>
  <w:p w:rsidRPr="007B0854" w:rsidR="00BC0BA6" w:rsidP="007B0854" w:rsidRDefault="00BC0BA6"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13AD" w:rsidRDefault="000013AD" w14:paraId="02C3E8E0" w14:textId="77777777">
      <w:r>
        <w:separator/>
      </w:r>
    </w:p>
  </w:footnote>
  <w:footnote w:type="continuationSeparator" w:id="0">
    <w:p w:rsidR="000013AD" w:rsidRDefault="000013AD" w14:paraId="41581FE9" w14:textId="77777777">
      <w:r>
        <w:continuationSeparator/>
      </w:r>
    </w:p>
  </w:footnote>
  <w:footnote w:id="1">
    <w:p w:rsidR="000270F6" w:rsidP="000270F6" w:rsidRDefault="000270F6" w14:paraId="013A9DAA" w14:textId="77777777">
      <w:pPr>
        <w:pStyle w:val="Textonotapie"/>
        <w:ind w:firstLine="708"/>
        <w:rPr>
          <w:rFonts w:ascii="Arial" w:hAnsi="Arial" w:cs="Arial"/>
          <w:color w:val="161616" w:themeColor="background1" w:themeShade="1A"/>
          <w:sz w:val="19"/>
          <w:szCs w:val="19"/>
        </w:rPr>
      </w:pPr>
      <w:r w:rsidRPr="00C97BD5">
        <w:rPr>
          <w:rStyle w:val="Refdenotaalpie"/>
          <w:rFonts w:ascii="Arial" w:hAnsi="Arial" w:cs="Arial"/>
          <w:color w:val="161616" w:themeColor="background1" w:themeShade="1A"/>
          <w:sz w:val="19"/>
          <w:szCs w:val="19"/>
        </w:rPr>
        <w:footnoteRef/>
      </w:r>
      <w:r w:rsidRPr="00C97BD5">
        <w:rPr>
          <w:rFonts w:ascii="Arial" w:hAnsi="Arial" w:cs="Arial"/>
          <w:color w:val="161616" w:themeColor="background1" w:themeShade="1A"/>
          <w:sz w:val="19"/>
          <w:szCs w:val="19"/>
        </w:rPr>
        <w:t xml:space="preserve"> «Son también contratos de consultoría los que tienen por objeto la interventoría […]»</w:t>
      </w:r>
    </w:p>
    <w:p w:rsidRPr="00C97BD5" w:rsidR="000270F6" w:rsidP="000270F6" w:rsidRDefault="000270F6" w14:paraId="40BF42AC" w14:textId="77777777">
      <w:pPr>
        <w:pStyle w:val="Textonotapie"/>
        <w:ind w:firstLine="708"/>
        <w:rPr>
          <w:rFonts w:ascii="Arial" w:hAnsi="Arial" w:cs="Arial"/>
          <w:color w:val="161616" w:themeColor="background1" w:themeShade="1A"/>
          <w:sz w:val="19"/>
          <w:szCs w:val="19"/>
          <w:lang w:val="es-CO"/>
        </w:rPr>
      </w:pPr>
    </w:p>
  </w:footnote>
  <w:footnote w:id="2">
    <w:p w:rsidRPr="00C97BD5" w:rsidR="000270F6" w:rsidP="000270F6" w:rsidRDefault="000270F6" w14:paraId="046D9801" w14:textId="77777777">
      <w:pPr>
        <w:pStyle w:val="Textonotapie"/>
        <w:ind w:firstLine="708"/>
        <w:jc w:val="both"/>
        <w:rPr>
          <w:rFonts w:ascii="Arial" w:hAnsi="Arial" w:cs="Arial"/>
          <w:iCs/>
          <w:color w:val="161616" w:themeColor="background1" w:themeShade="1A"/>
          <w:sz w:val="19"/>
          <w:szCs w:val="19"/>
        </w:rPr>
      </w:pPr>
      <w:r>
        <w:rPr>
          <w:rStyle w:val="Refdenotaalpie"/>
        </w:rPr>
        <w:footnoteRef/>
      </w:r>
      <w:r>
        <w:t xml:space="preserve"> </w:t>
      </w:r>
      <w:r w:rsidRPr="00C97BD5">
        <w:rPr>
          <w:rFonts w:ascii="Arial" w:hAnsi="Arial" w:cs="Arial"/>
          <w:iCs/>
          <w:color w:val="161616" w:themeColor="background1" w:themeShade="1A"/>
          <w:sz w:val="19"/>
          <w:szCs w:val="19"/>
        </w:rPr>
        <w:t xml:space="preserve">Consejo de Estado. Sección </w:t>
      </w:r>
      <w:r>
        <w:rPr>
          <w:rFonts w:ascii="Arial" w:hAnsi="Arial" w:cs="Arial"/>
          <w:iCs/>
          <w:color w:val="161616" w:themeColor="background1" w:themeShade="1A"/>
          <w:sz w:val="19"/>
          <w:szCs w:val="19"/>
        </w:rPr>
        <w:t>Tercera</w:t>
      </w:r>
      <w:r w:rsidRPr="00C97BD5">
        <w:rPr>
          <w:rFonts w:ascii="Arial" w:hAnsi="Arial" w:cs="Arial"/>
          <w:iCs/>
          <w:color w:val="161616" w:themeColor="background1" w:themeShade="1A"/>
          <w:sz w:val="19"/>
          <w:szCs w:val="19"/>
        </w:rPr>
        <w:t xml:space="preserve">. Sentencia del </w:t>
      </w:r>
      <w:r>
        <w:rPr>
          <w:rFonts w:ascii="Arial" w:hAnsi="Arial" w:cs="Arial"/>
          <w:iCs/>
          <w:color w:val="161616" w:themeColor="background1" w:themeShade="1A"/>
          <w:sz w:val="19"/>
          <w:szCs w:val="19"/>
        </w:rPr>
        <w:t>28</w:t>
      </w:r>
      <w:r w:rsidRPr="00C97BD5">
        <w:rPr>
          <w:rFonts w:ascii="Arial" w:hAnsi="Arial" w:cs="Arial"/>
          <w:iCs/>
          <w:color w:val="161616" w:themeColor="background1" w:themeShade="1A"/>
          <w:sz w:val="19"/>
          <w:szCs w:val="19"/>
        </w:rPr>
        <w:t xml:space="preserve"> de </w:t>
      </w:r>
      <w:r>
        <w:rPr>
          <w:rFonts w:ascii="Arial" w:hAnsi="Arial" w:cs="Arial"/>
          <w:iCs/>
          <w:color w:val="161616" w:themeColor="background1" w:themeShade="1A"/>
          <w:sz w:val="19"/>
          <w:szCs w:val="19"/>
        </w:rPr>
        <w:t xml:space="preserve">febrero </w:t>
      </w:r>
      <w:r w:rsidRPr="00C97BD5">
        <w:rPr>
          <w:rFonts w:ascii="Arial" w:hAnsi="Arial" w:cs="Arial"/>
          <w:iCs/>
          <w:color w:val="161616" w:themeColor="background1" w:themeShade="1A"/>
          <w:sz w:val="19"/>
          <w:szCs w:val="19"/>
        </w:rPr>
        <w:t>de 20</w:t>
      </w:r>
      <w:r>
        <w:rPr>
          <w:rFonts w:ascii="Arial" w:hAnsi="Arial" w:cs="Arial"/>
          <w:iCs/>
          <w:color w:val="161616" w:themeColor="background1" w:themeShade="1A"/>
          <w:sz w:val="19"/>
          <w:szCs w:val="19"/>
        </w:rPr>
        <w:t>13</w:t>
      </w:r>
      <w:r w:rsidRPr="00C97BD5">
        <w:rPr>
          <w:rFonts w:ascii="Arial" w:hAnsi="Arial" w:cs="Arial"/>
          <w:iCs/>
          <w:color w:val="161616" w:themeColor="background1" w:themeShade="1A"/>
          <w:sz w:val="19"/>
          <w:szCs w:val="19"/>
        </w:rPr>
        <w:t xml:space="preserve">. </w:t>
      </w:r>
      <w:r>
        <w:rPr>
          <w:rFonts w:ascii="Arial" w:hAnsi="Arial" w:cs="Arial"/>
          <w:iCs/>
          <w:color w:val="161616" w:themeColor="background1" w:themeShade="1A"/>
          <w:sz w:val="19"/>
          <w:szCs w:val="19"/>
        </w:rPr>
        <w:t xml:space="preserve">Exp. 24.266 </w:t>
      </w:r>
      <w:r w:rsidRPr="00C97BD5">
        <w:rPr>
          <w:rFonts w:ascii="Arial" w:hAnsi="Arial" w:cs="Arial"/>
          <w:iCs/>
          <w:color w:val="161616" w:themeColor="background1" w:themeShade="1A"/>
          <w:sz w:val="19"/>
          <w:szCs w:val="19"/>
        </w:rPr>
        <w:t xml:space="preserve">M.P. </w:t>
      </w:r>
      <w:r>
        <w:rPr>
          <w:rFonts w:ascii="Arial" w:hAnsi="Arial" w:cs="Arial"/>
          <w:iCs/>
          <w:color w:val="161616" w:themeColor="background1" w:themeShade="1A"/>
          <w:sz w:val="19"/>
          <w:szCs w:val="19"/>
        </w:rPr>
        <w:t>Danilo Rojas Betancourth</w:t>
      </w:r>
      <w:r w:rsidRPr="00C97BD5">
        <w:rPr>
          <w:rFonts w:ascii="Arial" w:hAnsi="Arial" w:cs="Arial"/>
          <w:iCs/>
          <w:color w:val="161616" w:themeColor="background1" w:themeShade="1A"/>
          <w:sz w:val="19"/>
          <w:szCs w:val="19"/>
        </w:rPr>
        <w:t>.</w:t>
      </w:r>
    </w:p>
    <w:p w:rsidRPr="000B7DBE" w:rsidR="000270F6" w:rsidP="000270F6" w:rsidRDefault="000270F6" w14:paraId="7B6D234B" w14:textId="77777777">
      <w:pPr>
        <w:pStyle w:val="Textonotapie"/>
        <w:ind w:firstLine="708"/>
      </w:pPr>
    </w:p>
  </w:footnote>
  <w:footnote w:id="3">
    <w:p w:rsidR="000270F6" w:rsidP="000270F6" w:rsidRDefault="000270F6" w14:paraId="24EFF8A5" w14:textId="77777777">
      <w:pPr>
        <w:pStyle w:val="Textonotapie"/>
        <w:ind w:firstLine="708"/>
        <w:jc w:val="both"/>
      </w:pPr>
      <w:r>
        <w:rPr>
          <w:rStyle w:val="Refdenotaalpie"/>
        </w:rPr>
        <w:footnoteRef/>
      </w:r>
      <w:r>
        <w:t xml:space="preserve"> </w:t>
      </w:r>
      <w:r w:rsidRPr="00C74180">
        <w:rPr>
          <w:rFonts w:ascii="Arial" w:hAnsi="Arial" w:cs="Arial"/>
          <w:iCs/>
          <w:color w:val="161616" w:themeColor="background1" w:themeShade="1A"/>
          <w:sz w:val="19"/>
          <w:szCs w:val="19"/>
        </w:rPr>
        <w:t>Consejo de Estado, Sección Tercera</w:t>
      </w:r>
      <w:r>
        <w:rPr>
          <w:rFonts w:ascii="Arial" w:hAnsi="Arial" w:cs="Arial"/>
          <w:iCs/>
          <w:color w:val="161616" w:themeColor="background1" w:themeShade="1A"/>
          <w:sz w:val="19"/>
          <w:szCs w:val="19"/>
        </w:rPr>
        <w:t>.</w:t>
      </w:r>
      <w:r w:rsidRPr="00C74180">
        <w:rPr>
          <w:rFonts w:ascii="Arial" w:hAnsi="Arial" w:cs="Arial"/>
          <w:iCs/>
          <w:color w:val="161616" w:themeColor="background1" w:themeShade="1A"/>
          <w:sz w:val="19"/>
          <w:szCs w:val="19"/>
        </w:rPr>
        <w:t xml:space="preserve"> </w:t>
      </w:r>
      <w:r>
        <w:rPr>
          <w:rFonts w:ascii="Arial" w:hAnsi="Arial" w:cs="Arial"/>
          <w:iCs/>
          <w:color w:val="161616" w:themeColor="background1" w:themeShade="1A"/>
          <w:sz w:val="19"/>
          <w:szCs w:val="19"/>
        </w:rPr>
        <w:t>S</w:t>
      </w:r>
      <w:r w:rsidRPr="00C74180">
        <w:rPr>
          <w:rFonts w:ascii="Arial" w:hAnsi="Arial" w:cs="Arial"/>
          <w:iCs/>
          <w:color w:val="161616" w:themeColor="background1" w:themeShade="1A"/>
          <w:sz w:val="19"/>
          <w:szCs w:val="19"/>
        </w:rPr>
        <w:t>entencia</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 xml:space="preserve">del 8 de marzo de 1996, expediente n.° 8070, C.P. Jesús María Carrillo: </w:t>
      </w:r>
      <w:r w:rsidRPr="00C97BD5">
        <w:rPr>
          <w:rFonts w:ascii="Arial" w:hAnsi="Arial" w:cs="Arial"/>
          <w:color w:val="161616" w:themeColor="background1" w:themeShade="1A"/>
          <w:sz w:val="19"/>
          <w:szCs w:val="19"/>
        </w:rPr>
        <w:t>«</w:t>
      </w:r>
      <w:r w:rsidRPr="00C74180">
        <w:rPr>
          <w:rFonts w:ascii="Arial" w:hAnsi="Arial" w:cs="Arial"/>
          <w:iCs/>
          <w:color w:val="161616" w:themeColor="background1" w:themeShade="1A"/>
          <w:sz w:val="19"/>
          <w:szCs w:val="19"/>
        </w:rPr>
        <w:t>el interventor</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carece de facultades para exigir del contratante un supuesto derecho a prórrogas, como</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queriendo hacer valer el contrato de interventoria como un contrato accesorio del contrato</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de obra, y con esa perspectiva alegar que por la sola naturaleza accesoria "debe" obtener</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la misma suerte que la del contrato principal</w:t>
      </w:r>
      <w:r w:rsidRPr="00C97BD5">
        <w:rPr>
          <w:rFonts w:ascii="Arial" w:hAnsi="Arial" w:cs="Arial"/>
          <w:color w:val="161616" w:themeColor="background1" w:themeShade="1A"/>
          <w:sz w:val="19"/>
          <w:szCs w:val="19"/>
        </w:rPr>
        <w:t>»</w:t>
      </w:r>
      <w:r w:rsidRPr="00C74180">
        <w:rPr>
          <w:rFonts w:ascii="Arial" w:hAnsi="Arial" w:cs="Arial"/>
          <w:iCs/>
          <w:color w:val="161616" w:themeColor="background1" w:themeShade="1A"/>
          <w:sz w:val="19"/>
          <w:szCs w:val="19"/>
        </w:rPr>
        <w:t>. Consejo de Estado, Sala de lo Contencioso</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Administrativo, Sección Tercera, sentencia del 13 de septiembre de 1991, expediente n.°</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 xml:space="preserve">5127, C.P. Carlos Betancur: </w:t>
      </w:r>
      <w:r w:rsidRPr="00C97BD5">
        <w:rPr>
          <w:rFonts w:ascii="Arial" w:hAnsi="Arial" w:cs="Arial"/>
          <w:color w:val="161616" w:themeColor="background1" w:themeShade="1A"/>
          <w:sz w:val="19"/>
          <w:szCs w:val="19"/>
        </w:rPr>
        <w:t>«</w:t>
      </w:r>
      <w:r w:rsidRPr="00C74180">
        <w:rPr>
          <w:rFonts w:ascii="Arial" w:hAnsi="Arial" w:cs="Arial"/>
          <w:iCs/>
          <w:color w:val="161616" w:themeColor="background1" w:themeShade="1A"/>
          <w:sz w:val="19"/>
          <w:szCs w:val="19"/>
        </w:rPr>
        <w:t>Debe distinguirse entre el contrato de obra pública y el de</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interventoría, pues el incumplimiento del contratista de obra no puede imputarse al del</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interventor como si éste fuera obligado a la ejecución de la obra</w:t>
      </w:r>
      <w:r w:rsidRPr="00C97BD5">
        <w:rPr>
          <w:rFonts w:ascii="Arial" w:hAnsi="Arial" w:cs="Arial"/>
          <w:color w:val="161616" w:themeColor="background1" w:themeShade="1A"/>
          <w:sz w:val="19"/>
          <w:szCs w:val="19"/>
        </w:rPr>
        <w:t>»</w:t>
      </w:r>
      <w:r w:rsidRPr="00C74180">
        <w:rPr>
          <w:rFonts w:ascii="Arial" w:hAnsi="Arial" w:cs="Arial"/>
          <w:iCs/>
          <w:color w:val="161616" w:themeColor="background1" w:themeShade="1A"/>
          <w:sz w:val="19"/>
          <w:szCs w:val="19"/>
        </w:rPr>
        <w:t>.</w:t>
      </w:r>
      <w:r>
        <w:t xml:space="preserve">  </w:t>
      </w:r>
    </w:p>
    <w:p w:rsidRPr="00C74180" w:rsidR="000270F6" w:rsidP="000270F6" w:rsidRDefault="000270F6" w14:paraId="2522AA49" w14:textId="77777777">
      <w:pPr>
        <w:pStyle w:val="Textonotapie"/>
        <w:ind w:firstLine="708"/>
        <w:jc w:val="both"/>
        <w:rPr>
          <w:rFonts w:ascii="Arial" w:hAnsi="Arial" w:cs="Arial"/>
          <w:iCs/>
          <w:color w:val="161616" w:themeColor="background1" w:themeShade="1A"/>
          <w:sz w:val="19"/>
          <w:szCs w:val="19"/>
        </w:rPr>
      </w:pPr>
    </w:p>
  </w:footnote>
  <w:footnote w:id="4">
    <w:p w:rsidR="000270F6" w:rsidP="000270F6" w:rsidRDefault="000270F6" w14:paraId="3DEB6BEA" w14:textId="77777777">
      <w:pPr>
        <w:pStyle w:val="Textonotapie"/>
        <w:ind w:firstLine="708"/>
        <w:jc w:val="both"/>
        <w:rPr>
          <w:rFonts w:ascii="Arial" w:hAnsi="Arial" w:cs="Arial"/>
          <w:iCs/>
          <w:color w:val="161616" w:themeColor="background1" w:themeShade="1A"/>
          <w:sz w:val="19"/>
          <w:szCs w:val="19"/>
        </w:rPr>
      </w:pPr>
      <w:r>
        <w:rPr>
          <w:rStyle w:val="Refdenotaalpie"/>
        </w:rPr>
        <w:footnoteRef/>
      </w:r>
      <w:r>
        <w:t xml:space="preserve"> </w:t>
      </w:r>
      <w:r w:rsidRPr="00C74180">
        <w:rPr>
          <w:rFonts w:ascii="Arial" w:hAnsi="Arial" w:cs="Arial"/>
          <w:iCs/>
          <w:color w:val="161616" w:themeColor="background1" w:themeShade="1A"/>
          <w:sz w:val="19"/>
          <w:szCs w:val="19"/>
        </w:rPr>
        <w:t>Consejo de Estado, Sección Tercera</w:t>
      </w:r>
      <w:r>
        <w:rPr>
          <w:rFonts w:ascii="Arial" w:hAnsi="Arial" w:cs="Arial"/>
          <w:iCs/>
          <w:color w:val="161616" w:themeColor="background1" w:themeShade="1A"/>
          <w:sz w:val="19"/>
          <w:szCs w:val="19"/>
        </w:rPr>
        <w:t>.</w:t>
      </w:r>
      <w:r w:rsidRPr="00C74180">
        <w:rPr>
          <w:rFonts w:ascii="Arial" w:hAnsi="Arial" w:cs="Arial"/>
          <w:iCs/>
          <w:color w:val="161616" w:themeColor="background1" w:themeShade="1A"/>
          <w:sz w:val="19"/>
          <w:szCs w:val="19"/>
        </w:rPr>
        <w:t xml:space="preserve"> </w:t>
      </w:r>
      <w:r>
        <w:rPr>
          <w:rFonts w:ascii="Arial" w:hAnsi="Arial" w:cs="Arial"/>
          <w:iCs/>
          <w:color w:val="161616" w:themeColor="background1" w:themeShade="1A"/>
          <w:sz w:val="19"/>
          <w:szCs w:val="19"/>
        </w:rPr>
        <w:t>S</w:t>
      </w:r>
      <w:r w:rsidRPr="00C74180">
        <w:rPr>
          <w:rFonts w:ascii="Arial" w:hAnsi="Arial" w:cs="Arial"/>
          <w:iCs/>
          <w:color w:val="161616" w:themeColor="background1" w:themeShade="1A"/>
          <w:sz w:val="19"/>
          <w:szCs w:val="19"/>
        </w:rPr>
        <w:t>entencia</w:t>
      </w:r>
      <w:r>
        <w:rPr>
          <w:rFonts w:ascii="Arial" w:hAnsi="Arial" w:cs="Arial"/>
          <w:iCs/>
          <w:color w:val="161616" w:themeColor="background1" w:themeShade="1A"/>
          <w:sz w:val="19"/>
          <w:szCs w:val="19"/>
        </w:rPr>
        <w:t xml:space="preserve"> </w:t>
      </w:r>
      <w:r w:rsidRPr="00C74180">
        <w:rPr>
          <w:rFonts w:ascii="Arial" w:hAnsi="Arial" w:cs="Arial"/>
          <w:iCs/>
          <w:color w:val="161616" w:themeColor="background1" w:themeShade="1A"/>
          <w:sz w:val="19"/>
          <w:szCs w:val="19"/>
        </w:rPr>
        <w:t xml:space="preserve">del </w:t>
      </w:r>
      <w:r>
        <w:rPr>
          <w:rFonts w:ascii="Arial" w:hAnsi="Arial" w:cs="Arial"/>
          <w:iCs/>
          <w:color w:val="161616" w:themeColor="background1" w:themeShade="1A"/>
          <w:sz w:val="19"/>
          <w:szCs w:val="19"/>
        </w:rPr>
        <w:t>20</w:t>
      </w:r>
      <w:r w:rsidRPr="00C74180">
        <w:rPr>
          <w:rFonts w:ascii="Arial" w:hAnsi="Arial" w:cs="Arial"/>
          <w:iCs/>
          <w:color w:val="161616" w:themeColor="background1" w:themeShade="1A"/>
          <w:sz w:val="19"/>
          <w:szCs w:val="19"/>
        </w:rPr>
        <w:t xml:space="preserve"> de </w:t>
      </w:r>
      <w:r>
        <w:rPr>
          <w:rFonts w:ascii="Arial" w:hAnsi="Arial" w:cs="Arial"/>
          <w:iCs/>
          <w:color w:val="161616" w:themeColor="background1" w:themeShade="1A"/>
          <w:sz w:val="19"/>
          <w:szCs w:val="19"/>
        </w:rPr>
        <w:t>noviembre de 2019</w:t>
      </w:r>
      <w:r w:rsidRPr="00C74180">
        <w:rPr>
          <w:rFonts w:ascii="Arial" w:hAnsi="Arial" w:cs="Arial"/>
          <w:iCs/>
          <w:color w:val="161616" w:themeColor="background1" w:themeShade="1A"/>
          <w:sz w:val="19"/>
          <w:szCs w:val="19"/>
        </w:rPr>
        <w:t xml:space="preserve">, expediente n.° </w:t>
      </w:r>
      <w:r w:rsidRPr="00C56D4A">
        <w:rPr>
          <w:rFonts w:ascii="Arial" w:hAnsi="Arial" w:cs="Arial"/>
          <w:iCs/>
          <w:color w:val="161616" w:themeColor="background1" w:themeShade="1A"/>
          <w:sz w:val="19"/>
          <w:szCs w:val="19"/>
        </w:rPr>
        <w:t>25000-23-36-000-2016-00955-01(62369)</w:t>
      </w:r>
      <w:r w:rsidRPr="00C74180">
        <w:rPr>
          <w:rFonts w:ascii="Arial" w:hAnsi="Arial" w:cs="Arial"/>
          <w:iCs/>
          <w:color w:val="161616" w:themeColor="background1" w:themeShade="1A"/>
          <w:sz w:val="19"/>
          <w:szCs w:val="19"/>
        </w:rPr>
        <w:t xml:space="preserve">, </w:t>
      </w:r>
      <w:r>
        <w:rPr>
          <w:rFonts w:ascii="Arial" w:hAnsi="Arial" w:cs="Arial"/>
          <w:iCs/>
          <w:color w:val="161616" w:themeColor="background1" w:themeShade="1A"/>
          <w:sz w:val="19"/>
          <w:szCs w:val="19"/>
        </w:rPr>
        <w:t>M</w:t>
      </w:r>
      <w:r w:rsidRPr="00C74180">
        <w:rPr>
          <w:rFonts w:ascii="Arial" w:hAnsi="Arial" w:cs="Arial"/>
          <w:iCs/>
          <w:color w:val="161616" w:themeColor="background1" w:themeShade="1A"/>
          <w:sz w:val="19"/>
          <w:szCs w:val="19"/>
        </w:rPr>
        <w:t xml:space="preserve">.P. </w:t>
      </w:r>
      <w:r>
        <w:rPr>
          <w:rFonts w:ascii="Arial" w:hAnsi="Arial" w:cs="Arial"/>
          <w:iCs/>
          <w:color w:val="161616" w:themeColor="background1" w:themeShade="1A"/>
          <w:sz w:val="19"/>
          <w:szCs w:val="19"/>
        </w:rPr>
        <w:t>Marta Nubia Velazquez Rico</w:t>
      </w:r>
      <w:r w:rsidRPr="00C74180">
        <w:rPr>
          <w:rFonts w:ascii="Arial" w:hAnsi="Arial" w:cs="Arial"/>
          <w:iCs/>
          <w:color w:val="161616" w:themeColor="background1" w:themeShade="1A"/>
          <w:sz w:val="19"/>
          <w:szCs w:val="19"/>
        </w:rPr>
        <w:t>:</w:t>
      </w:r>
      <w:r>
        <w:rPr>
          <w:rFonts w:ascii="Arial" w:hAnsi="Arial" w:cs="Arial"/>
          <w:iCs/>
          <w:color w:val="161616" w:themeColor="background1" w:themeShade="1A"/>
          <w:sz w:val="19"/>
          <w:szCs w:val="19"/>
        </w:rPr>
        <w:t xml:space="preserve"> </w:t>
      </w:r>
      <w:r w:rsidRPr="00C97BD5">
        <w:rPr>
          <w:rFonts w:ascii="Arial" w:hAnsi="Arial" w:cs="Arial"/>
          <w:color w:val="161616" w:themeColor="background1" w:themeShade="1A"/>
          <w:sz w:val="19"/>
          <w:szCs w:val="19"/>
        </w:rPr>
        <w:t>«</w:t>
      </w:r>
      <w:r w:rsidRPr="00C56D4A">
        <w:rPr>
          <w:rFonts w:ascii="Arial" w:hAnsi="Arial" w:cs="Arial"/>
          <w:iCs/>
          <w:color w:val="161616" w:themeColor="background1" w:themeShade="1A"/>
          <w:sz w:val="19"/>
          <w:szCs w:val="19"/>
        </w:rPr>
        <w:t xml:space="preserve">el </w:t>
      </w:r>
      <w:r w:rsidRPr="00C56D4A">
        <w:rPr>
          <w:rFonts w:ascii="Arial" w:hAnsi="Arial" w:cs="Arial"/>
          <w:i/>
          <w:color w:val="161616" w:themeColor="background1" w:themeShade="1A"/>
          <w:sz w:val="19"/>
          <w:szCs w:val="19"/>
        </w:rPr>
        <w:t>precio del contrato de interventoría</w:t>
      </w:r>
      <w:r w:rsidRPr="00C56D4A">
        <w:rPr>
          <w:rFonts w:ascii="Arial" w:hAnsi="Arial" w:cs="Arial"/>
          <w:iCs/>
          <w:color w:val="161616" w:themeColor="background1" w:themeShade="1A"/>
          <w:sz w:val="19"/>
          <w:szCs w:val="19"/>
        </w:rPr>
        <w:t xml:space="preserve"> se estructura básicamente con base en los costos de los recursos humanos y técnicos altamente especializados que se requieren para adelantar la interventoría y elaborar los entregables o productos requeridos. No obstante, a su vez, se precisa que la remuneración o precio del contrato de interventoría no necesariamente corresponde a un sistema de simple reembolso de costos y gastos, dado que el contratista interventor otorga su experiencia como organización y se compromete con un sistema de control y vigilancia que colabora y protege los intereses de la entidad pública contratante, al punto de que su labor se ha calificado como una función pública, en la cual el contratista asume un riesgo profesional y patrimonial de importancia»</w:t>
      </w:r>
    </w:p>
    <w:p w:rsidRPr="00C56D4A" w:rsidR="000270F6" w:rsidP="000270F6" w:rsidRDefault="000270F6" w14:paraId="0B97CF18" w14:textId="77777777">
      <w:pPr>
        <w:pStyle w:val="Textonotapie"/>
        <w:ind w:firstLine="708"/>
        <w:jc w:val="both"/>
        <w:rPr>
          <w:rFonts w:ascii="Arial" w:hAnsi="Arial" w:cs="Arial"/>
          <w:iCs/>
          <w:color w:val="161616" w:themeColor="background1" w:themeShade="1A"/>
          <w:sz w:val="19"/>
          <w:szCs w:val="19"/>
        </w:rPr>
      </w:pPr>
    </w:p>
  </w:footnote>
  <w:footnote w:id="5">
    <w:p w:rsidRPr="006B1958" w:rsidR="000270F6" w:rsidP="000270F6" w:rsidRDefault="000270F6" w14:paraId="59F09273" w14:textId="77777777">
      <w:pPr>
        <w:pStyle w:val="Textonotapie"/>
        <w:ind w:firstLine="708"/>
        <w:rPr>
          <w:rFonts w:ascii="Arial" w:hAnsi="Arial" w:cs="Arial"/>
          <w:iCs/>
          <w:color w:val="161616" w:themeColor="background1" w:themeShade="1A"/>
          <w:sz w:val="19"/>
          <w:szCs w:val="19"/>
        </w:rPr>
      </w:pPr>
      <w:r>
        <w:rPr>
          <w:rStyle w:val="Refdenotaalpie"/>
        </w:rPr>
        <w:footnoteRef/>
      </w:r>
      <w:r>
        <w:t xml:space="preserve"> </w:t>
      </w:r>
      <w:r w:rsidRPr="00C97BD5">
        <w:rPr>
          <w:rFonts w:ascii="Arial" w:hAnsi="Arial" w:cs="Arial"/>
          <w:color w:val="161616" w:themeColor="background1" w:themeShade="1A"/>
          <w:sz w:val="19"/>
          <w:szCs w:val="19"/>
        </w:rPr>
        <w:t>«</w:t>
      </w:r>
      <w:r w:rsidRPr="006B1958">
        <w:rPr>
          <w:rFonts w:ascii="Arial" w:hAnsi="Arial" w:cs="Arial"/>
          <w:iCs/>
          <w:color w:val="161616" w:themeColor="background1" w:themeShade="1A"/>
          <w:sz w:val="19"/>
          <w:szCs w:val="19"/>
        </w:rPr>
        <w:t>Artículo   5º.- De los Derechos y Deberes de los Contratistas. Para la realización de los fines de que trata el artículo 3o. de esta Ley, los contratistas:</w:t>
      </w:r>
    </w:p>
    <w:p w:rsidR="000270F6" w:rsidP="000270F6" w:rsidRDefault="000270F6" w14:paraId="7D2F3199" w14:textId="77777777">
      <w:pPr>
        <w:pStyle w:val="Textonotapie"/>
        <w:ind w:firstLine="708"/>
        <w:jc w:val="both"/>
        <w:rPr>
          <w:rFonts w:ascii="Arial" w:hAnsi="Arial" w:cs="Arial"/>
          <w:color w:val="161616" w:themeColor="background1" w:themeShade="1A"/>
          <w:sz w:val="19"/>
          <w:szCs w:val="19"/>
        </w:rPr>
      </w:pPr>
      <w:r>
        <w:rPr>
          <w:rFonts w:ascii="Arial" w:hAnsi="Arial" w:cs="Arial"/>
          <w:iCs/>
          <w:color w:val="161616" w:themeColor="background1" w:themeShade="1A"/>
          <w:sz w:val="19"/>
          <w:szCs w:val="19"/>
        </w:rPr>
        <w:t>»</w:t>
      </w:r>
      <w:r w:rsidRPr="006B1958">
        <w:rPr>
          <w:rFonts w:ascii="Arial" w:hAnsi="Arial" w:cs="Arial"/>
          <w:iCs/>
          <w:color w:val="161616" w:themeColor="background1" w:themeShade="1A"/>
          <w:sz w:val="19"/>
          <w:szCs w:val="19"/>
        </w:rPr>
        <w:t>1o. Tendrán derecho a recibir oportunamente la remuneración pactada y a que el valor intrínseco de la misma no se altere o modifique durante la vigencia del contrato</w:t>
      </w:r>
      <w:r w:rsidRPr="00C97BD5">
        <w:rPr>
          <w:rFonts w:ascii="Arial" w:hAnsi="Arial" w:cs="Arial"/>
          <w:color w:val="161616" w:themeColor="background1" w:themeShade="1A"/>
          <w:sz w:val="19"/>
          <w:szCs w:val="19"/>
        </w:rPr>
        <w:t>»</w:t>
      </w:r>
      <w:r>
        <w:rPr>
          <w:rFonts w:ascii="Arial" w:hAnsi="Arial" w:cs="Arial"/>
          <w:color w:val="161616" w:themeColor="background1" w:themeShade="1A"/>
          <w:sz w:val="19"/>
          <w:szCs w:val="19"/>
        </w:rPr>
        <w:t>.</w:t>
      </w:r>
    </w:p>
    <w:p w:rsidRPr="006B1958" w:rsidR="000270F6" w:rsidP="000270F6" w:rsidRDefault="000270F6" w14:paraId="168EA309" w14:textId="77777777">
      <w:pPr>
        <w:pStyle w:val="Textonotapie"/>
        <w:rPr>
          <w:rFonts w:ascii="Arial" w:hAnsi="Arial" w:cs="Arial"/>
          <w:iCs/>
          <w:color w:val="161616" w:themeColor="background1" w:themeShade="1A"/>
          <w:sz w:val="19"/>
          <w:szCs w:val="19"/>
        </w:rPr>
      </w:pPr>
    </w:p>
  </w:footnote>
  <w:footnote w:id="6">
    <w:p w:rsidRPr="00C97BD5" w:rsidR="000270F6" w:rsidP="000270F6" w:rsidRDefault="000270F6" w14:paraId="79114BD6" w14:textId="77777777">
      <w:pPr>
        <w:pStyle w:val="Textonotapie"/>
        <w:ind w:firstLine="708"/>
        <w:jc w:val="both"/>
        <w:rPr>
          <w:rFonts w:ascii="Arial" w:hAnsi="Arial" w:cs="Arial"/>
          <w:iCs/>
          <w:color w:val="161616" w:themeColor="background1" w:themeShade="1A"/>
          <w:sz w:val="19"/>
          <w:szCs w:val="19"/>
        </w:rPr>
      </w:pPr>
      <w:r>
        <w:rPr>
          <w:rStyle w:val="Refdenotaalpie"/>
        </w:rPr>
        <w:footnoteRef/>
      </w:r>
      <w:r>
        <w:t xml:space="preserve"> </w:t>
      </w:r>
      <w:r w:rsidRPr="00C97BD5">
        <w:rPr>
          <w:rFonts w:ascii="Arial" w:hAnsi="Arial" w:cs="Arial"/>
          <w:iCs/>
          <w:color w:val="161616" w:themeColor="background1" w:themeShade="1A"/>
          <w:sz w:val="19"/>
          <w:szCs w:val="19"/>
        </w:rPr>
        <w:t xml:space="preserve">Consejo de Estado. Sección </w:t>
      </w:r>
      <w:r>
        <w:rPr>
          <w:rFonts w:ascii="Arial" w:hAnsi="Arial" w:cs="Arial"/>
          <w:iCs/>
          <w:color w:val="161616" w:themeColor="background1" w:themeShade="1A"/>
          <w:sz w:val="19"/>
          <w:szCs w:val="19"/>
        </w:rPr>
        <w:t>Tercera</w:t>
      </w:r>
      <w:r w:rsidRPr="00C97BD5">
        <w:rPr>
          <w:rFonts w:ascii="Arial" w:hAnsi="Arial" w:cs="Arial"/>
          <w:iCs/>
          <w:color w:val="161616" w:themeColor="background1" w:themeShade="1A"/>
          <w:sz w:val="19"/>
          <w:szCs w:val="19"/>
        </w:rPr>
        <w:t xml:space="preserve">. Sentencia del </w:t>
      </w:r>
      <w:r>
        <w:rPr>
          <w:rFonts w:ascii="Arial" w:hAnsi="Arial" w:cs="Arial"/>
          <w:iCs/>
          <w:color w:val="161616" w:themeColor="background1" w:themeShade="1A"/>
          <w:sz w:val="19"/>
          <w:szCs w:val="19"/>
        </w:rPr>
        <w:t>28</w:t>
      </w:r>
      <w:r w:rsidRPr="00C97BD5">
        <w:rPr>
          <w:rFonts w:ascii="Arial" w:hAnsi="Arial" w:cs="Arial"/>
          <w:iCs/>
          <w:color w:val="161616" w:themeColor="background1" w:themeShade="1A"/>
          <w:sz w:val="19"/>
          <w:szCs w:val="19"/>
        </w:rPr>
        <w:t xml:space="preserve"> de </w:t>
      </w:r>
      <w:r>
        <w:rPr>
          <w:rFonts w:ascii="Arial" w:hAnsi="Arial" w:cs="Arial"/>
          <w:iCs/>
          <w:color w:val="161616" w:themeColor="background1" w:themeShade="1A"/>
          <w:sz w:val="19"/>
          <w:szCs w:val="19"/>
        </w:rPr>
        <w:t xml:space="preserve">abril </w:t>
      </w:r>
      <w:r w:rsidRPr="00C97BD5">
        <w:rPr>
          <w:rFonts w:ascii="Arial" w:hAnsi="Arial" w:cs="Arial"/>
          <w:iCs/>
          <w:color w:val="161616" w:themeColor="background1" w:themeShade="1A"/>
          <w:sz w:val="19"/>
          <w:szCs w:val="19"/>
        </w:rPr>
        <w:t>de 20</w:t>
      </w:r>
      <w:r>
        <w:rPr>
          <w:rFonts w:ascii="Arial" w:hAnsi="Arial" w:cs="Arial"/>
          <w:iCs/>
          <w:color w:val="161616" w:themeColor="background1" w:themeShade="1A"/>
          <w:sz w:val="19"/>
          <w:szCs w:val="19"/>
        </w:rPr>
        <w:t>21</w:t>
      </w:r>
      <w:r w:rsidRPr="00C97BD5">
        <w:rPr>
          <w:rFonts w:ascii="Arial" w:hAnsi="Arial" w:cs="Arial"/>
          <w:iCs/>
          <w:color w:val="161616" w:themeColor="background1" w:themeShade="1A"/>
          <w:sz w:val="19"/>
          <w:szCs w:val="19"/>
        </w:rPr>
        <w:t xml:space="preserve">. </w:t>
      </w:r>
      <w:r>
        <w:rPr>
          <w:rFonts w:ascii="Arial" w:hAnsi="Arial" w:cs="Arial"/>
          <w:iCs/>
          <w:color w:val="161616" w:themeColor="background1" w:themeShade="1A"/>
          <w:sz w:val="19"/>
          <w:szCs w:val="19"/>
        </w:rPr>
        <w:t>Exp.</w:t>
      </w:r>
      <w:r w:rsidRPr="00A03F6E">
        <w:t xml:space="preserve"> </w:t>
      </w:r>
      <w:r w:rsidRPr="00A03F6E">
        <w:rPr>
          <w:rFonts w:ascii="Arial" w:hAnsi="Arial" w:cs="Arial"/>
          <w:iCs/>
          <w:color w:val="161616" w:themeColor="background1" w:themeShade="1A"/>
          <w:sz w:val="19"/>
          <w:szCs w:val="19"/>
        </w:rPr>
        <w:t>25000-23-26-000-2009-00909-01(52085)</w:t>
      </w:r>
      <w:r>
        <w:rPr>
          <w:rFonts w:ascii="Arial" w:hAnsi="Arial" w:cs="Arial"/>
          <w:iCs/>
          <w:color w:val="161616" w:themeColor="background1" w:themeShade="1A"/>
          <w:sz w:val="19"/>
          <w:szCs w:val="19"/>
        </w:rPr>
        <w:t xml:space="preserve"> </w:t>
      </w:r>
      <w:r w:rsidRPr="00C97BD5">
        <w:rPr>
          <w:rFonts w:ascii="Arial" w:hAnsi="Arial" w:cs="Arial"/>
          <w:iCs/>
          <w:color w:val="161616" w:themeColor="background1" w:themeShade="1A"/>
          <w:sz w:val="19"/>
          <w:szCs w:val="19"/>
        </w:rPr>
        <w:t xml:space="preserve">M.P. </w:t>
      </w:r>
      <w:r>
        <w:rPr>
          <w:rFonts w:ascii="Arial" w:hAnsi="Arial" w:cs="Arial"/>
          <w:iCs/>
          <w:color w:val="161616" w:themeColor="background1" w:themeShade="1A"/>
          <w:sz w:val="19"/>
          <w:szCs w:val="19"/>
        </w:rPr>
        <w:t>Alberto Montaña Plata</w:t>
      </w:r>
      <w:r w:rsidRPr="00C97BD5">
        <w:rPr>
          <w:rFonts w:ascii="Arial" w:hAnsi="Arial" w:cs="Arial"/>
          <w:iCs/>
          <w:color w:val="161616" w:themeColor="background1" w:themeShade="1A"/>
          <w:sz w:val="19"/>
          <w:szCs w:val="19"/>
        </w:rPr>
        <w:t>.</w:t>
      </w:r>
    </w:p>
    <w:p w:rsidRPr="00A03F6E" w:rsidR="000270F6" w:rsidP="000270F6" w:rsidRDefault="000270F6" w14:paraId="27973A18" w14:textId="77777777">
      <w:pPr>
        <w:pStyle w:val="Textonotapie"/>
        <w:ind w:left="708"/>
        <w:rPr>
          <w:lang w:val="es-ES_tradnl"/>
        </w:rPr>
      </w:pPr>
    </w:p>
  </w:footnote>
  <w:footnote w:id="7">
    <w:p w:rsidRPr="00263EC5" w:rsidR="000270F6" w:rsidP="000270F6" w:rsidRDefault="000270F6" w14:paraId="6F9C6D2D" w14:textId="77777777">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Pr="00263EC5" w:rsidR="000270F6" w:rsidP="000270F6" w:rsidRDefault="000270F6" w14:paraId="5F155BF8" w14:textId="77777777">
      <w:pPr>
        <w:pStyle w:val="Textonotapie"/>
        <w:ind w:firstLine="709"/>
        <w:jc w:val="both"/>
        <w:rPr>
          <w:rFonts w:ascii="Arial" w:hAnsi="Arial" w:cs="Arial"/>
          <w:sz w:val="19"/>
          <w:szCs w:val="19"/>
          <w:lang w:val="es-ES"/>
        </w:rPr>
      </w:pPr>
      <w:proofErr w:type="gramStart"/>
      <w:r w:rsidRPr="00263EC5">
        <w:rPr>
          <w:rFonts w:ascii="Arial" w:hAnsi="Arial" w:cs="Arial"/>
          <w:sz w:val="19"/>
          <w:szCs w:val="19"/>
          <w:lang w:val="es-ES"/>
        </w:rPr>
        <w:t>»Sin</w:t>
      </w:r>
      <w:proofErr w:type="gramEnd"/>
      <w:r w:rsidRPr="00263EC5">
        <w:rPr>
          <w:rFonts w:ascii="Arial" w:hAnsi="Arial" w:cs="Arial"/>
          <w:sz w:val="19"/>
          <w:szCs w:val="19"/>
          <w:lang w:val="es-ES"/>
        </w:rPr>
        <w:t xml:space="preserve"> embargo, en otros negocios, como la obra pública, la concesión y la consultoría, el Estado está acostumbrado a que se desglosen intensamente los costos, exigiendo no sólo el precio total sino una distinción entre los </w:t>
      </w:r>
      <w:r w:rsidRPr="00263EC5">
        <w:rPr>
          <w:rFonts w:ascii="Arial" w:hAnsi="Arial" w:cs="Arial"/>
          <w:i/>
          <w:iCs/>
          <w:sz w:val="19"/>
          <w:szCs w:val="19"/>
          <w:lang w:val="es-ES"/>
        </w:rPr>
        <w:t>costos directos</w:t>
      </w:r>
      <w:r w:rsidRPr="00263EC5">
        <w:rPr>
          <w:rFonts w:ascii="Arial" w:hAnsi="Arial" w:cs="Arial"/>
          <w:sz w:val="19"/>
          <w:szCs w:val="19"/>
          <w:lang w:val="es-ES"/>
        </w:rPr>
        <w:t xml:space="preserve"> y los</w:t>
      </w:r>
      <w:r w:rsidRPr="00263EC5">
        <w:rPr>
          <w:rFonts w:ascii="Arial" w:hAnsi="Arial" w:cs="Arial"/>
          <w:i/>
          <w:iCs/>
          <w:sz w:val="19"/>
          <w:szCs w:val="19"/>
          <w:lang w:val="es-ES"/>
        </w:rPr>
        <w:t xml:space="preserve"> costos indirectos</w:t>
      </w:r>
      <w:r w:rsidRPr="00263EC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263EC5">
        <w:rPr>
          <w:rFonts w:ascii="Arial" w:hAnsi="Arial" w:cs="Arial"/>
          <w:i/>
          <w:iCs/>
          <w:sz w:val="19"/>
          <w:szCs w:val="19"/>
          <w:lang w:val="es-ES"/>
        </w:rPr>
        <w:t>ítems</w:t>
      </w:r>
      <w:r w:rsidRPr="00263EC5">
        <w:rPr>
          <w:rFonts w:ascii="Arial" w:hAnsi="Arial" w:cs="Arial"/>
          <w:sz w:val="19"/>
          <w:szCs w:val="19"/>
          <w:lang w:val="es-ES"/>
        </w:rPr>
        <w:t xml:space="preserve"> que componen el contrato–. Los costos </w:t>
      </w:r>
      <w:r w:rsidRPr="00263EC5">
        <w:rPr>
          <w:rFonts w:ascii="Arial" w:hAnsi="Arial" w:cs="Arial"/>
          <w:i/>
          <w:iCs/>
          <w:sz w:val="19"/>
          <w:szCs w:val="19"/>
          <w:lang w:val="es-ES"/>
        </w:rPr>
        <w:t>indirectos</w:t>
      </w:r>
      <w:r w:rsidRPr="00263EC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8">
    <w:p w:rsidRPr="00D93055" w:rsidR="000270F6" w:rsidP="000270F6" w:rsidRDefault="000270F6" w14:paraId="5176266A" w14:textId="77777777">
      <w:pPr>
        <w:pStyle w:val="Textonotapie"/>
        <w:ind w:firstLine="709"/>
        <w:jc w:val="both"/>
        <w:rPr>
          <w:rFonts w:ascii="Arial" w:hAnsi="Arial" w:cs="Arial"/>
          <w:sz w:val="19"/>
          <w:szCs w:val="19"/>
          <w:lang w:val="es-ES"/>
        </w:rPr>
      </w:pPr>
      <w:r>
        <w:rPr>
          <w:rStyle w:val="Refdenotaalpie"/>
        </w:rPr>
        <w:footnoteRef/>
      </w:r>
      <w:r>
        <w:t xml:space="preserve"> </w:t>
      </w:r>
      <w:r w:rsidRPr="00D93055">
        <w:rPr>
          <w:rFonts w:ascii="Arial" w:hAnsi="Arial" w:cs="Arial"/>
          <w:sz w:val="19"/>
          <w:szCs w:val="19"/>
          <w:lang w:val="es-ES"/>
        </w:rPr>
        <w:t>ARTICULO 1530. DEFINICION DE OBLIGACIONES CONDICIONALES. Es obligación condicional la que depende de una condición, esto es, de un acontecimiento futuro, que puede suceder o no</w:t>
      </w:r>
      <w:r>
        <w:rPr>
          <w:rFonts w:ascii="Arial" w:hAnsi="Arial" w:cs="Arial"/>
          <w:sz w:val="19"/>
          <w:szCs w:val="19"/>
          <w:lang w:val="es-ES"/>
        </w:rPr>
        <w:t>.</w:t>
      </w:r>
    </w:p>
    <w:p w:rsidRPr="00D93055" w:rsidR="000270F6" w:rsidP="000270F6" w:rsidRDefault="000270F6" w14:paraId="3CAC8ADF" w14:textId="77777777">
      <w:pPr>
        <w:pStyle w:val="Textonotapie"/>
        <w:ind w:firstLine="709"/>
        <w:jc w:val="both"/>
        <w:rPr>
          <w:rFonts w:ascii="Arial" w:hAnsi="Arial" w:cs="Arial"/>
          <w:sz w:val="19"/>
          <w:szCs w:val="19"/>
          <w:lang w:val="es-ES"/>
        </w:rPr>
      </w:pPr>
      <w:r w:rsidRPr="00D93055">
        <w:rPr>
          <w:rFonts w:ascii="Arial" w:hAnsi="Arial" w:cs="Arial"/>
          <w:sz w:val="19"/>
          <w:szCs w:val="19"/>
          <w:lang w:val="es-ES"/>
        </w:rPr>
        <w:t>ARTICULO 1531. CONDICION POSITIVA O NEGATIVA. La condición es positiva o negativa.</w:t>
      </w:r>
    </w:p>
    <w:p w:rsidRPr="00D93055" w:rsidR="000270F6" w:rsidP="000270F6" w:rsidRDefault="000270F6" w14:paraId="42586919" w14:textId="77777777">
      <w:pPr>
        <w:pStyle w:val="Textonotapie"/>
        <w:jc w:val="both"/>
        <w:rPr>
          <w:rFonts w:ascii="Arial" w:hAnsi="Arial" w:cs="Arial"/>
          <w:sz w:val="19"/>
          <w:szCs w:val="19"/>
          <w:lang w:val="es-ES"/>
        </w:rPr>
      </w:pPr>
      <w:r w:rsidRPr="00D93055">
        <w:rPr>
          <w:rFonts w:ascii="Arial" w:hAnsi="Arial" w:cs="Arial"/>
          <w:sz w:val="19"/>
          <w:szCs w:val="19"/>
          <w:lang w:val="es-ES"/>
        </w:rPr>
        <w:t>La positiva consiste en acontecer una cosa; la negativa en que una cosa no acontezca.</w:t>
      </w:r>
    </w:p>
    <w:p w:rsidRPr="00D93055" w:rsidR="000270F6" w:rsidP="000270F6" w:rsidRDefault="000270F6" w14:paraId="54C4C6FD" w14:textId="77777777">
      <w:pPr>
        <w:pStyle w:val="Textonotapie"/>
        <w:ind w:firstLine="709"/>
        <w:jc w:val="both"/>
        <w:rPr>
          <w:rFonts w:ascii="Arial" w:hAnsi="Arial" w:cs="Arial"/>
          <w:sz w:val="19"/>
          <w:szCs w:val="19"/>
          <w:lang w:val="es-ES"/>
        </w:rPr>
      </w:pPr>
      <w:r w:rsidRPr="00D93055">
        <w:rPr>
          <w:rFonts w:ascii="Arial" w:hAnsi="Arial" w:cs="Arial"/>
          <w:sz w:val="19"/>
          <w:szCs w:val="19"/>
          <w:lang w:val="es-ES"/>
        </w:rPr>
        <w:t>ARTICULO 1532. POSIBILIDAD Y MORALIDAD DE LAS CONDICIONES POSITIVAS. La condición positiva debe ser física y moralmente posible.</w:t>
      </w:r>
    </w:p>
    <w:p w:rsidRPr="00D93055" w:rsidR="000270F6" w:rsidP="000270F6" w:rsidRDefault="000270F6" w14:paraId="1C12A8C3" w14:textId="77777777">
      <w:pPr>
        <w:pStyle w:val="Textonotapie"/>
        <w:ind w:firstLine="708"/>
        <w:jc w:val="both"/>
        <w:rPr>
          <w:rFonts w:ascii="Arial" w:hAnsi="Arial" w:cs="Arial"/>
          <w:sz w:val="19"/>
          <w:szCs w:val="19"/>
          <w:lang w:val="es-ES"/>
        </w:rPr>
      </w:pPr>
      <w:r w:rsidRPr="00D93055">
        <w:rPr>
          <w:rFonts w:ascii="Arial" w:hAnsi="Arial" w:cs="Arial"/>
          <w:sz w:val="19"/>
          <w:szCs w:val="19"/>
          <w:lang w:val="es-ES"/>
        </w:rPr>
        <w:t>Es físicamente imposible la que es contraria a las leyes de la naturaleza física; y moralmente imposible la que consiste en un hecho prohibido por las leyes, o es opuesta a las buenas costumbres o al orden público.</w:t>
      </w:r>
    </w:p>
    <w:p w:rsidRPr="00D93055" w:rsidR="000270F6" w:rsidP="000270F6" w:rsidRDefault="000270F6" w14:paraId="12E0F3F2" w14:textId="77777777">
      <w:pPr>
        <w:pStyle w:val="Textonotapie"/>
        <w:ind w:firstLine="708"/>
        <w:jc w:val="both"/>
        <w:rPr>
          <w:rFonts w:ascii="Arial" w:hAnsi="Arial" w:cs="Arial"/>
          <w:sz w:val="19"/>
          <w:szCs w:val="19"/>
          <w:lang w:val="es-ES"/>
        </w:rPr>
      </w:pPr>
      <w:r w:rsidRPr="00D93055">
        <w:rPr>
          <w:rFonts w:ascii="Arial" w:hAnsi="Arial" w:cs="Arial"/>
          <w:sz w:val="19"/>
          <w:szCs w:val="19"/>
          <w:lang w:val="es-ES"/>
        </w:rPr>
        <w:t>Se mirarán también como imposibles las que están concebidas en términos ininteligibles.</w:t>
      </w:r>
    </w:p>
    <w:p w:rsidRPr="00D93055" w:rsidR="000270F6" w:rsidP="000270F6" w:rsidRDefault="000270F6" w14:paraId="5AFB39BE" w14:textId="77777777">
      <w:pPr>
        <w:pStyle w:val="Textonotapie"/>
        <w:ind w:firstLine="709"/>
        <w:jc w:val="both"/>
        <w:rPr>
          <w:rFonts w:ascii="Arial" w:hAnsi="Arial" w:cs="Arial"/>
          <w:sz w:val="19"/>
          <w:szCs w:val="19"/>
          <w:lang w:val="es-ES"/>
        </w:rPr>
      </w:pPr>
      <w:r>
        <w:rPr>
          <w:rFonts w:ascii="Arial" w:hAnsi="Arial" w:cs="Arial"/>
          <w:sz w:val="19"/>
          <w:szCs w:val="19"/>
          <w:lang w:val="es-ES"/>
        </w:rPr>
        <w:t>[…]</w:t>
      </w:r>
    </w:p>
    <w:p w:rsidRPr="00D93055" w:rsidR="000270F6" w:rsidP="000270F6" w:rsidRDefault="000270F6" w14:paraId="72E31C04" w14:textId="77777777">
      <w:pPr>
        <w:pStyle w:val="Textonotapie"/>
        <w:ind w:firstLine="709"/>
        <w:jc w:val="both"/>
        <w:rPr>
          <w:rFonts w:ascii="Arial" w:hAnsi="Arial" w:cs="Arial"/>
          <w:sz w:val="19"/>
          <w:szCs w:val="19"/>
          <w:lang w:val="es-ES"/>
        </w:rPr>
      </w:pPr>
      <w:r w:rsidRPr="00D93055">
        <w:rPr>
          <w:rFonts w:ascii="Arial" w:hAnsi="Arial" w:cs="Arial"/>
          <w:sz w:val="19"/>
          <w:szCs w:val="19"/>
          <w:lang w:val="es-ES"/>
        </w:rPr>
        <w:t>ARTICULO 1534. CONDICION POTESTATIVA, CASUAL Y MIXTA. Se llama condición potestativa la que depende de la voluntad del acreedor o del deudor; casual la que depende de la voluntad de un tercero o de un acaso; mixta la que en parte depende de la voluntad del acreedor y en parte de la voluntad de un tercero o de un acaso.</w:t>
      </w:r>
    </w:p>
  </w:footnote>
  <w:footnote w:id="9">
    <w:p w:rsidRPr="000549D1" w:rsidR="00F24EEC" w:rsidP="00F24EEC" w:rsidRDefault="00F24EEC" w14:paraId="6357FBAA" w14:textId="77777777">
      <w:pPr>
        <w:pStyle w:val="Textonotapie"/>
        <w:ind w:firstLine="709"/>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w:t>
      </w:r>
      <w:r w:rsidRPr="000549D1">
        <w:rPr>
          <w:rFonts w:ascii="Arial" w:hAnsi="Arial" w:cs="Arial"/>
          <w:color w:val="000000"/>
          <w:sz w:val="19"/>
          <w:szCs w:val="19"/>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rsidRPr="000549D1" w:rsidR="00F24EEC" w:rsidP="00F24EEC" w:rsidRDefault="00F24EEC" w14:paraId="415EA49D" w14:textId="77777777">
      <w:pPr>
        <w:pStyle w:val="Textonotapie"/>
        <w:ind w:firstLine="709"/>
        <w:jc w:val="both"/>
        <w:rPr>
          <w:rFonts w:ascii="Arial" w:hAnsi="Arial" w:cs="Arial"/>
          <w:color w:val="000000"/>
          <w:sz w:val="19"/>
          <w:szCs w:val="19"/>
          <w:lang w:val="es-CO"/>
        </w:rPr>
      </w:pPr>
    </w:p>
  </w:footnote>
  <w:footnote w:id="10">
    <w:p w:rsidRPr="000549D1" w:rsidR="00F24EEC" w:rsidP="00F24EEC" w:rsidRDefault="00F24EEC" w14:paraId="66DDFE8A" w14:textId="77777777">
      <w:pPr>
        <w:pStyle w:val="Textonotapie"/>
        <w:ind w:firstLine="708"/>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w:t>
      </w:r>
      <w:r w:rsidRPr="000549D1">
        <w:rPr>
          <w:rFonts w:ascii="Arial" w:hAnsi="Arial" w:cs="Arial"/>
          <w:color w:val="000000"/>
          <w:sz w:val="19"/>
          <w:szCs w:val="19"/>
        </w:rPr>
        <w:t>«ARTÍCULO 1o. Modifíquese el artículo 4o de la Ley 1882 de 2018, el cual quedará así:</w:t>
      </w:r>
    </w:p>
    <w:p w:rsidRPr="000549D1" w:rsidR="00F24EEC" w:rsidP="00F24EEC" w:rsidRDefault="00F24EEC" w14:paraId="6D7AD65D" w14:textId="77777777">
      <w:pPr>
        <w:pStyle w:val="Textonotapie"/>
        <w:ind w:firstLine="708"/>
        <w:jc w:val="both"/>
        <w:rPr>
          <w:rFonts w:ascii="Arial" w:hAnsi="Arial" w:cs="Arial"/>
          <w:color w:val="000000"/>
          <w:sz w:val="19"/>
          <w:szCs w:val="19"/>
        </w:rPr>
      </w:pPr>
      <w:r w:rsidRPr="000549D1">
        <w:rPr>
          <w:rFonts w:ascii="Arial" w:hAnsi="Arial" w:cs="Arial"/>
          <w:color w:val="000000"/>
          <w:sz w:val="19"/>
          <w:szCs w:val="19"/>
        </w:rPr>
        <w:t>»Artículo 4o. Adiciónese el siguiente parágrafo al artículo 2o de la Ley 1150 de 2007.</w:t>
      </w:r>
    </w:p>
    <w:p w:rsidRPr="000549D1" w:rsidR="00F24EEC" w:rsidP="00F24EEC" w:rsidRDefault="00F24EEC" w14:paraId="1C7E8CA6" w14:textId="77777777">
      <w:pPr>
        <w:pStyle w:val="Textonotapie"/>
        <w:ind w:firstLine="708"/>
        <w:jc w:val="both"/>
        <w:rPr>
          <w:rFonts w:ascii="Arial" w:hAnsi="Arial" w:cs="Arial"/>
          <w:color w:val="000000"/>
          <w:sz w:val="19"/>
          <w:szCs w:val="19"/>
        </w:rPr>
      </w:pPr>
      <w:r w:rsidRPr="000549D1">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0549D1" w:rsidR="00F24EEC" w:rsidP="00F24EEC" w:rsidRDefault="00F24EEC" w14:paraId="3DE66E48" w14:textId="77777777">
      <w:pPr>
        <w:pStyle w:val="Textonotapie"/>
        <w:ind w:firstLine="708"/>
        <w:jc w:val="both"/>
        <w:rPr>
          <w:rFonts w:ascii="Arial" w:hAnsi="Arial" w:cs="Arial"/>
          <w:color w:val="000000"/>
          <w:sz w:val="19"/>
          <w:szCs w:val="19"/>
        </w:rPr>
      </w:pPr>
      <w:r w:rsidRPr="000549D1">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0549D1" w:rsidR="00F24EEC" w:rsidP="00F24EEC" w:rsidRDefault="00F24EEC" w14:paraId="4C219FEA" w14:textId="77777777">
      <w:pPr>
        <w:pStyle w:val="Textonotapie"/>
        <w:ind w:firstLine="708"/>
        <w:jc w:val="both"/>
        <w:rPr>
          <w:rFonts w:ascii="Arial" w:hAnsi="Arial" w:cs="Arial"/>
          <w:color w:val="000000"/>
          <w:sz w:val="19"/>
          <w:szCs w:val="19"/>
        </w:rPr>
      </w:pPr>
      <w:r w:rsidRPr="000549D1">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0549D1" w:rsidR="00F24EEC" w:rsidP="00F24EEC" w:rsidRDefault="00F24EEC" w14:paraId="4100B318" w14:textId="77777777">
      <w:pPr>
        <w:pStyle w:val="Textonotapie"/>
        <w:ind w:firstLine="708"/>
        <w:jc w:val="both"/>
        <w:rPr>
          <w:rFonts w:ascii="Arial" w:hAnsi="Arial" w:cs="Arial"/>
          <w:color w:val="000000"/>
          <w:sz w:val="19"/>
          <w:szCs w:val="19"/>
        </w:rPr>
      </w:pPr>
      <w:r w:rsidRPr="000549D1">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0549D1" w:rsidR="00F24EEC" w:rsidP="00F24EEC" w:rsidRDefault="00F24EEC" w14:paraId="52E36673" w14:textId="77777777">
      <w:pPr>
        <w:pStyle w:val="Textonotapie"/>
        <w:ind w:firstLine="708"/>
        <w:jc w:val="both"/>
        <w:rPr>
          <w:rFonts w:ascii="Arial" w:hAnsi="Arial" w:cs="Arial"/>
          <w:color w:val="000000"/>
          <w:sz w:val="19"/>
          <w:szCs w:val="19"/>
          <w:lang w:val="es-CO"/>
        </w:rPr>
      </w:pPr>
      <w:r w:rsidRPr="000549D1">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1">
    <w:p w:rsidRPr="00E032C8" w:rsidR="00D1394F" w:rsidP="00D1394F" w:rsidRDefault="00D1394F" w14:paraId="69C8B35A" w14:textId="77777777">
      <w:pPr>
        <w:pStyle w:val="Car1"/>
        <w:ind w:firstLine="709"/>
        <w:jc w:val="both"/>
        <w:rPr>
          <w:rFonts w:ascii="Arial" w:hAnsi="Arial" w:cs="Arial"/>
          <w:sz w:val="19"/>
          <w:szCs w:val="19"/>
        </w:rPr>
      </w:pPr>
      <w:r w:rsidRPr="00C361CF">
        <w:rPr>
          <w:rStyle w:val="Refdenotaalpie"/>
          <w:rFonts w:ascii="Arial" w:hAnsi="Arial" w:cs="Arial"/>
          <w:sz w:val="19"/>
          <w:szCs w:val="19"/>
        </w:rPr>
        <w:footnoteRef/>
      </w:r>
      <w:r w:rsidRPr="00C361CF">
        <w:rPr>
          <w:rFonts w:ascii="Arial" w:hAnsi="Arial" w:cs="Arial"/>
          <w:sz w:val="19"/>
          <w:szCs w:val="19"/>
        </w:rPr>
        <w:t xml:space="preserve"> </w:t>
      </w:r>
      <w:r w:rsidRPr="00E032C8">
        <w:rPr>
          <w:rFonts w:ascii="Arial" w:hAnsi="Arial" w:cs="Arial"/>
          <w:sz w:val="19"/>
          <w:szCs w:val="19"/>
        </w:rPr>
        <w:t>Los artículos 2 y 3 de la Resolución 240 del 27 de noviembre de 2020</w:t>
      </w:r>
      <w:r>
        <w:rPr>
          <w:rFonts w:ascii="Arial" w:hAnsi="Arial" w:cs="Arial"/>
          <w:sz w:val="19"/>
          <w:szCs w:val="19"/>
        </w:rPr>
        <w:t>, por medio de la cual se adoptan los documentos tipo de licitación de obra pública de infraestructura de transporte – Versión 3,</w:t>
      </w:r>
      <w:r w:rsidRPr="00E032C8">
        <w:rPr>
          <w:rFonts w:ascii="Arial" w:hAnsi="Arial" w:cs="Arial"/>
          <w:sz w:val="19"/>
          <w:szCs w:val="19"/>
        </w:rPr>
        <w:t xml:space="preserve">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rsidR="00D1394F" w:rsidP="00D1394F" w:rsidRDefault="00D1394F" w14:paraId="53957237" w14:textId="77777777">
      <w:pPr>
        <w:pStyle w:val="Textonotapie"/>
        <w:ind w:firstLine="708"/>
        <w:jc w:val="both"/>
        <w:rPr>
          <w:rFonts w:ascii="Arial" w:hAnsi="Arial" w:cs="Arial"/>
          <w:sz w:val="19"/>
          <w:szCs w:val="19"/>
        </w:rPr>
      </w:pPr>
      <w:r w:rsidRPr="00E032C8">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p w:rsidRPr="00882828" w:rsidR="00D1394F" w:rsidP="00D1394F" w:rsidRDefault="00D1394F" w14:paraId="274B7EC0" w14:textId="77777777">
      <w:pPr>
        <w:pStyle w:val="Textonotapie"/>
        <w:ind w:firstLine="708"/>
        <w:jc w:val="both"/>
      </w:pPr>
    </w:p>
  </w:footnote>
  <w:footnote w:id="12">
    <w:p w:rsidRPr="003C7355" w:rsidR="00D1394F" w:rsidP="00D1394F" w:rsidRDefault="00D1394F" w14:paraId="164A4C44" w14:textId="77777777">
      <w:pPr>
        <w:pStyle w:val="Textonotapie"/>
        <w:ind w:firstLine="708"/>
        <w:jc w:val="both"/>
        <w:rPr>
          <w:rFonts w:ascii="Arial" w:hAnsi="Arial" w:cs="Arial"/>
          <w:sz w:val="19"/>
          <w:szCs w:val="19"/>
          <w:lang w:val="es-CO"/>
        </w:rPr>
      </w:pPr>
      <w:r w:rsidRPr="003C7355">
        <w:rPr>
          <w:rStyle w:val="Refdenotaalpie"/>
          <w:rFonts w:ascii="Arial" w:hAnsi="Arial" w:cs="Arial"/>
          <w:sz w:val="19"/>
          <w:szCs w:val="19"/>
        </w:rPr>
        <w:footnoteRef/>
      </w:r>
      <w:r w:rsidRPr="003C7355">
        <w:rPr>
          <w:rFonts w:ascii="Arial" w:hAnsi="Arial" w:cs="Arial"/>
          <w:sz w:val="19"/>
          <w:szCs w:val="19"/>
        </w:rPr>
        <w:t xml:space="preserve"> </w:t>
      </w:r>
      <w:r w:rsidRPr="003C7355">
        <w:rPr>
          <w:rFonts w:ascii="Arial" w:hAnsi="Arial" w:cs="Arial"/>
          <w:sz w:val="19"/>
          <w:szCs w:val="19"/>
          <w:lang w:val="es-CO"/>
        </w:rPr>
        <w:t xml:space="preserve">Agencia Nacional de Contratación Pública – Colombia Compra Eficiente, Concepto C – 193 del 3 de mayo de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C0BA6" w:rsidRDefault="00BC0BA6"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C238741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attachedTemplate r:id="rId1"/>
  <w:trackRevisions w:val="fals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3AD"/>
    <w:rsid w:val="00001793"/>
    <w:rsid w:val="00007631"/>
    <w:rsid w:val="00021D25"/>
    <w:rsid w:val="0002384C"/>
    <w:rsid w:val="000270F6"/>
    <w:rsid w:val="00030BF5"/>
    <w:rsid w:val="000340A7"/>
    <w:rsid w:val="00045DD8"/>
    <w:rsid w:val="000771A3"/>
    <w:rsid w:val="00084426"/>
    <w:rsid w:val="00084B97"/>
    <w:rsid w:val="000863CC"/>
    <w:rsid w:val="00087342"/>
    <w:rsid w:val="0009150D"/>
    <w:rsid w:val="00091844"/>
    <w:rsid w:val="000929B3"/>
    <w:rsid w:val="000942EB"/>
    <w:rsid w:val="00097173"/>
    <w:rsid w:val="000A0539"/>
    <w:rsid w:val="000B103F"/>
    <w:rsid w:val="000B7DBE"/>
    <w:rsid w:val="000C34DB"/>
    <w:rsid w:val="000C674A"/>
    <w:rsid w:val="000D1C9D"/>
    <w:rsid w:val="000D4E98"/>
    <w:rsid w:val="000E5BD6"/>
    <w:rsid w:val="000F0C41"/>
    <w:rsid w:val="000F14E8"/>
    <w:rsid w:val="000F2D1B"/>
    <w:rsid w:val="000F615A"/>
    <w:rsid w:val="00102947"/>
    <w:rsid w:val="00103915"/>
    <w:rsid w:val="001103D6"/>
    <w:rsid w:val="00122B23"/>
    <w:rsid w:val="00132A34"/>
    <w:rsid w:val="00133988"/>
    <w:rsid w:val="001358D5"/>
    <w:rsid w:val="00137474"/>
    <w:rsid w:val="001374A8"/>
    <w:rsid w:val="00137FFA"/>
    <w:rsid w:val="00142393"/>
    <w:rsid w:val="00167BD4"/>
    <w:rsid w:val="00174E30"/>
    <w:rsid w:val="00180668"/>
    <w:rsid w:val="00181B9D"/>
    <w:rsid w:val="001A2571"/>
    <w:rsid w:val="001A3973"/>
    <w:rsid w:val="001B0444"/>
    <w:rsid w:val="001B3C91"/>
    <w:rsid w:val="001D13B3"/>
    <w:rsid w:val="001D3876"/>
    <w:rsid w:val="001D4D14"/>
    <w:rsid w:val="001E663F"/>
    <w:rsid w:val="001E7A7B"/>
    <w:rsid w:val="002016CB"/>
    <w:rsid w:val="0020632A"/>
    <w:rsid w:val="002110EB"/>
    <w:rsid w:val="00211338"/>
    <w:rsid w:val="002170A7"/>
    <w:rsid w:val="00221531"/>
    <w:rsid w:val="00234B84"/>
    <w:rsid w:val="00247B09"/>
    <w:rsid w:val="0025085E"/>
    <w:rsid w:val="00251939"/>
    <w:rsid w:val="0025447D"/>
    <w:rsid w:val="00256435"/>
    <w:rsid w:val="0025709D"/>
    <w:rsid w:val="00263051"/>
    <w:rsid w:val="002668FB"/>
    <w:rsid w:val="0027028A"/>
    <w:rsid w:val="00271D74"/>
    <w:rsid w:val="002835E0"/>
    <w:rsid w:val="00296479"/>
    <w:rsid w:val="002B1FBB"/>
    <w:rsid w:val="002B2081"/>
    <w:rsid w:val="002C2585"/>
    <w:rsid w:val="002C4C0C"/>
    <w:rsid w:val="002D734E"/>
    <w:rsid w:val="003033BA"/>
    <w:rsid w:val="00317778"/>
    <w:rsid w:val="00322937"/>
    <w:rsid w:val="00323C31"/>
    <w:rsid w:val="003328C7"/>
    <w:rsid w:val="003348AA"/>
    <w:rsid w:val="00340090"/>
    <w:rsid w:val="0034177C"/>
    <w:rsid w:val="0034680A"/>
    <w:rsid w:val="00351D7E"/>
    <w:rsid w:val="0035393A"/>
    <w:rsid w:val="00353DD5"/>
    <w:rsid w:val="0037449A"/>
    <w:rsid w:val="00380584"/>
    <w:rsid w:val="00386456"/>
    <w:rsid w:val="00387726"/>
    <w:rsid w:val="0039770F"/>
    <w:rsid w:val="003A0878"/>
    <w:rsid w:val="003A581E"/>
    <w:rsid w:val="003A5A50"/>
    <w:rsid w:val="003C27FF"/>
    <w:rsid w:val="003D19F8"/>
    <w:rsid w:val="003F279A"/>
    <w:rsid w:val="003F5602"/>
    <w:rsid w:val="0040180E"/>
    <w:rsid w:val="00407CAB"/>
    <w:rsid w:val="004141CB"/>
    <w:rsid w:val="00414AD7"/>
    <w:rsid w:val="00422587"/>
    <w:rsid w:val="00423F9F"/>
    <w:rsid w:val="004268B8"/>
    <w:rsid w:val="00441244"/>
    <w:rsid w:val="004422D6"/>
    <w:rsid w:val="00445D62"/>
    <w:rsid w:val="00452D38"/>
    <w:rsid w:val="00454B9B"/>
    <w:rsid w:val="00471E4D"/>
    <w:rsid w:val="00472DDB"/>
    <w:rsid w:val="00475779"/>
    <w:rsid w:val="0047670D"/>
    <w:rsid w:val="00484851"/>
    <w:rsid w:val="00487AE6"/>
    <w:rsid w:val="0049241A"/>
    <w:rsid w:val="00492FFE"/>
    <w:rsid w:val="00496454"/>
    <w:rsid w:val="004A10FC"/>
    <w:rsid w:val="004A34D2"/>
    <w:rsid w:val="004A60BE"/>
    <w:rsid w:val="004A676E"/>
    <w:rsid w:val="004B32FA"/>
    <w:rsid w:val="004B7406"/>
    <w:rsid w:val="004B7CD0"/>
    <w:rsid w:val="004C469C"/>
    <w:rsid w:val="004C5D2C"/>
    <w:rsid w:val="004C625A"/>
    <w:rsid w:val="004D66FB"/>
    <w:rsid w:val="004E51B6"/>
    <w:rsid w:val="004E70D9"/>
    <w:rsid w:val="004F14AB"/>
    <w:rsid w:val="004F1C2B"/>
    <w:rsid w:val="004F2C24"/>
    <w:rsid w:val="00500D12"/>
    <w:rsid w:val="0051074C"/>
    <w:rsid w:val="00510874"/>
    <w:rsid w:val="00512DBC"/>
    <w:rsid w:val="00513AF2"/>
    <w:rsid w:val="00522F36"/>
    <w:rsid w:val="00523091"/>
    <w:rsid w:val="005256D5"/>
    <w:rsid w:val="0053327D"/>
    <w:rsid w:val="005373B9"/>
    <w:rsid w:val="00540B2C"/>
    <w:rsid w:val="0054413A"/>
    <w:rsid w:val="00547FDF"/>
    <w:rsid w:val="0055171F"/>
    <w:rsid w:val="00555D45"/>
    <w:rsid w:val="005564CA"/>
    <w:rsid w:val="0056182B"/>
    <w:rsid w:val="00561BB9"/>
    <w:rsid w:val="005756AA"/>
    <w:rsid w:val="00581F86"/>
    <w:rsid w:val="00582208"/>
    <w:rsid w:val="005B209C"/>
    <w:rsid w:val="005C0ECE"/>
    <w:rsid w:val="005C1339"/>
    <w:rsid w:val="005C3CAB"/>
    <w:rsid w:val="005D51FA"/>
    <w:rsid w:val="005D791B"/>
    <w:rsid w:val="005F26F4"/>
    <w:rsid w:val="005F57C0"/>
    <w:rsid w:val="00606FA4"/>
    <w:rsid w:val="00611910"/>
    <w:rsid w:val="00614817"/>
    <w:rsid w:val="00615ECD"/>
    <w:rsid w:val="006237F4"/>
    <w:rsid w:val="00625D5B"/>
    <w:rsid w:val="006303A4"/>
    <w:rsid w:val="00631767"/>
    <w:rsid w:val="00633DBF"/>
    <w:rsid w:val="0063535D"/>
    <w:rsid w:val="006405D9"/>
    <w:rsid w:val="00650209"/>
    <w:rsid w:val="00655343"/>
    <w:rsid w:val="00655371"/>
    <w:rsid w:val="006609C2"/>
    <w:rsid w:val="0069351A"/>
    <w:rsid w:val="00697665"/>
    <w:rsid w:val="006A47B8"/>
    <w:rsid w:val="006A7CB5"/>
    <w:rsid w:val="006A7FD0"/>
    <w:rsid w:val="006B1958"/>
    <w:rsid w:val="006B4E51"/>
    <w:rsid w:val="006B62CE"/>
    <w:rsid w:val="006C1EE2"/>
    <w:rsid w:val="006C28A0"/>
    <w:rsid w:val="006C7415"/>
    <w:rsid w:val="006D7687"/>
    <w:rsid w:val="006E0572"/>
    <w:rsid w:val="006E1C95"/>
    <w:rsid w:val="006E4A12"/>
    <w:rsid w:val="006F0665"/>
    <w:rsid w:val="006F1068"/>
    <w:rsid w:val="006F437A"/>
    <w:rsid w:val="00704759"/>
    <w:rsid w:val="00705129"/>
    <w:rsid w:val="00705631"/>
    <w:rsid w:val="00715EAA"/>
    <w:rsid w:val="00716A4B"/>
    <w:rsid w:val="00725037"/>
    <w:rsid w:val="00736750"/>
    <w:rsid w:val="00740588"/>
    <w:rsid w:val="00742DD2"/>
    <w:rsid w:val="007453F7"/>
    <w:rsid w:val="00746E08"/>
    <w:rsid w:val="00746F57"/>
    <w:rsid w:val="00747C96"/>
    <w:rsid w:val="0075094E"/>
    <w:rsid w:val="007522E8"/>
    <w:rsid w:val="007560F0"/>
    <w:rsid w:val="0075647A"/>
    <w:rsid w:val="00756CFA"/>
    <w:rsid w:val="00757592"/>
    <w:rsid w:val="007634AD"/>
    <w:rsid w:val="007637D0"/>
    <w:rsid w:val="0076558D"/>
    <w:rsid w:val="00775D41"/>
    <w:rsid w:val="0078122E"/>
    <w:rsid w:val="007843E9"/>
    <w:rsid w:val="00795647"/>
    <w:rsid w:val="007A0255"/>
    <w:rsid w:val="007A0E40"/>
    <w:rsid w:val="007A7188"/>
    <w:rsid w:val="007B0854"/>
    <w:rsid w:val="007B3475"/>
    <w:rsid w:val="007B5260"/>
    <w:rsid w:val="007B549E"/>
    <w:rsid w:val="007C07F3"/>
    <w:rsid w:val="007C6096"/>
    <w:rsid w:val="007C7806"/>
    <w:rsid w:val="007E3F8F"/>
    <w:rsid w:val="007E68A9"/>
    <w:rsid w:val="007F6B46"/>
    <w:rsid w:val="007F72CB"/>
    <w:rsid w:val="00802F21"/>
    <w:rsid w:val="00814E3F"/>
    <w:rsid w:val="00817C23"/>
    <w:rsid w:val="008217B7"/>
    <w:rsid w:val="0082261C"/>
    <w:rsid w:val="0083119B"/>
    <w:rsid w:val="00834F2E"/>
    <w:rsid w:val="00836EAB"/>
    <w:rsid w:val="00844F93"/>
    <w:rsid w:val="00845038"/>
    <w:rsid w:val="0085092D"/>
    <w:rsid w:val="00850F79"/>
    <w:rsid w:val="008512EC"/>
    <w:rsid w:val="00863C6C"/>
    <w:rsid w:val="00863E37"/>
    <w:rsid w:val="0086465C"/>
    <w:rsid w:val="008715FA"/>
    <w:rsid w:val="0089774F"/>
    <w:rsid w:val="008A145D"/>
    <w:rsid w:val="008A70A1"/>
    <w:rsid w:val="008B03C9"/>
    <w:rsid w:val="008B21BA"/>
    <w:rsid w:val="008B5AC6"/>
    <w:rsid w:val="008C1E2C"/>
    <w:rsid w:val="008C5F02"/>
    <w:rsid w:val="008C6F1E"/>
    <w:rsid w:val="008E1C15"/>
    <w:rsid w:val="008F075F"/>
    <w:rsid w:val="008F0CC8"/>
    <w:rsid w:val="008F538E"/>
    <w:rsid w:val="009047C5"/>
    <w:rsid w:val="00911F2C"/>
    <w:rsid w:val="00936992"/>
    <w:rsid w:val="009437F5"/>
    <w:rsid w:val="0095385A"/>
    <w:rsid w:val="009539A4"/>
    <w:rsid w:val="00956461"/>
    <w:rsid w:val="00963EA0"/>
    <w:rsid w:val="00964E05"/>
    <w:rsid w:val="00965A80"/>
    <w:rsid w:val="00975F11"/>
    <w:rsid w:val="00990DE1"/>
    <w:rsid w:val="00993289"/>
    <w:rsid w:val="009977C6"/>
    <w:rsid w:val="009C12BE"/>
    <w:rsid w:val="009D68C0"/>
    <w:rsid w:val="009E15AC"/>
    <w:rsid w:val="009E6230"/>
    <w:rsid w:val="009E7BD1"/>
    <w:rsid w:val="009F1F65"/>
    <w:rsid w:val="009F59C2"/>
    <w:rsid w:val="00A03063"/>
    <w:rsid w:val="00A03F6E"/>
    <w:rsid w:val="00A0621F"/>
    <w:rsid w:val="00A06C13"/>
    <w:rsid w:val="00A10AB9"/>
    <w:rsid w:val="00A14BDE"/>
    <w:rsid w:val="00A16DE4"/>
    <w:rsid w:val="00A242D6"/>
    <w:rsid w:val="00A24560"/>
    <w:rsid w:val="00A259B5"/>
    <w:rsid w:val="00A25B36"/>
    <w:rsid w:val="00A26123"/>
    <w:rsid w:val="00A31D5A"/>
    <w:rsid w:val="00A34538"/>
    <w:rsid w:val="00A37FB6"/>
    <w:rsid w:val="00A43A82"/>
    <w:rsid w:val="00A514A6"/>
    <w:rsid w:val="00A5443E"/>
    <w:rsid w:val="00A55C87"/>
    <w:rsid w:val="00A62DC0"/>
    <w:rsid w:val="00A67A27"/>
    <w:rsid w:val="00A70FD1"/>
    <w:rsid w:val="00A94F75"/>
    <w:rsid w:val="00A96BEA"/>
    <w:rsid w:val="00AA08E7"/>
    <w:rsid w:val="00AA442B"/>
    <w:rsid w:val="00AA669D"/>
    <w:rsid w:val="00AC7B03"/>
    <w:rsid w:val="00AC7FE3"/>
    <w:rsid w:val="00AD1B0F"/>
    <w:rsid w:val="00AE4A81"/>
    <w:rsid w:val="00AF2ED1"/>
    <w:rsid w:val="00B13EC0"/>
    <w:rsid w:val="00B15E6D"/>
    <w:rsid w:val="00B22E22"/>
    <w:rsid w:val="00B3143E"/>
    <w:rsid w:val="00B326EA"/>
    <w:rsid w:val="00B32E25"/>
    <w:rsid w:val="00B34EB7"/>
    <w:rsid w:val="00B41272"/>
    <w:rsid w:val="00B4535F"/>
    <w:rsid w:val="00B525CB"/>
    <w:rsid w:val="00B54408"/>
    <w:rsid w:val="00B63872"/>
    <w:rsid w:val="00B63CB2"/>
    <w:rsid w:val="00B64EDB"/>
    <w:rsid w:val="00B71568"/>
    <w:rsid w:val="00B7315F"/>
    <w:rsid w:val="00B7754B"/>
    <w:rsid w:val="00B8703B"/>
    <w:rsid w:val="00B91B8E"/>
    <w:rsid w:val="00BA19C2"/>
    <w:rsid w:val="00BB0BAB"/>
    <w:rsid w:val="00BB509C"/>
    <w:rsid w:val="00BB6E0A"/>
    <w:rsid w:val="00BC0BA6"/>
    <w:rsid w:val="00BC50EA"/>
    <w:rsid w:val="00BD3DF7"/>
    <w:rsid w:val="00BD768C"/>
    <w:rsid w:val="00BD78FE"/>
    <w:rsid w:val="00BE49EA"/>
    <w:rsid w:val="00BE6243"/>
    <w:rsid w:val="00BF098D"/>
    <w:rsid w:val="00BF157B"/>
    <w:rsid w:val="00BF193E"/>
    <w:rsid w:val="00BF4DF5"/>
    <w:rsid w:val="00BF5952"/>
    <w:rsid w:val="00BF5E36"/>
    <w:rsid w:val="00C41D2A"/>
    <w:rsid w:val="00C45962"/>
    <w:rsid w:val="00C52A39"/>
    <w:rsid w:val="00C554F1"/>
    <w:rsid w:val="00C55DBF"/>
    <w:rsid w:val="00C56D4A"/>
    <w:rsid w:val="00C60D83"/>
    <w:rsid w:val="00C66DF8"/>
    <w:rsid w:val="00C74180"/>
    <w:rsid w:val="00C76198"/>
    <w:rsid w:val="00C77CFF"/>
    <w:rsid w:val="00C82C2C"/>
    <w:rsid w:val="00C90B8D"/>
    <w:rsid w:val="00C94B5F"/>
    <w:rsid w:val="00C94DCA"/>
    <w:rsid w:val="00C97FEE"/>
    <w:rsid w:val="00CB4EB6"/>
    <w:rsid w:val="00CC00CD"/>
    <w:rsid w:val="00CC766D"/>
    <w:rsid w:val="00CD0F74"/>
    <w:rsid w:val="00CD183F"/>
    <w:rsid w:val="00CF692E"/>
    <w:rsid w:val="00CF75CB"/>
    <w:rsid w:val="00D01760"/>
    <w:rsid w:val="00D075A9"/>
    <w:rsid w:val="00D1394F"/>
    <w:rsid w:val="00D161C8"/>
    <w:rsid w:val="00D16E39"/>
    <w:rsid w:val="00D223B6"/>
    <w:rsid w:val="00D232C9"/>
    <w:rsid w:val="00D265C5"/>
    <w:rsid w:val="00D326D0"/>
    <w:rsid w:val="00D45120"/>
    <w:rsid w:val="00D52E7F"/>
    <w:rsid w:val="00D60327"/>
    <w:rsid w:val="00D646B0"/>
    <w:rsid w:val="00D71EA4"/>
    <w:rsid w:val="00D72E9D"/>
    <w:rsid w:val="00D734F9"/>
    <w:rsid w:val="00D771F1"/>
    <w:rsid w:val="00D82CE5"/>
    <w:rsid w:val="00D82F34"/>
    <w:rsid w:val="00D845B3"/>
    <w:rsid w:val="00D93055"/>
    <w:rsid w:val="00D97827"/>
    <w:rsid w:val="00DA20F4"/>
    <w:rsid w:val="00DA346E"/>
    <w:rsid w:val="00DA5AB1"/>
    <w:rsid w:val="00DA720C"/>
    <w:rsid w:val="00DB61B0"/>
    <w:rsid w:val="00DC13C0"/>
    <w:rsid w:val="00DC62E5"/>
    <w:rsid w:val="00DC680A"/>
    <w:rsid w:val="00DC7E2D"/>
    <w:rsid w:val="00DD0D86"/>
    <w:rsid w:val="00DD1720"/>
    <w:rsid w:val="00DD1DBE"/>
    <w:rsid w:val="00DD735D"/>
    <w:rsid w:val="00DE3119"/>
    <w:rsid w:val="00DE75E3"/>
    <w:rsid w:val="00DE7880"/>
    <w:rsid w:val="00DF1624"/>
    <w:rsid w:val="00DF236B"/>
    <w:rsid w:val="00DF273D"/>
    <w:rsid w:val="00E03C3E"/>
    <w:rsid w:val="00E10547"/>
    <w:rsid w:val="00E13AB8"/>
    <w:rsid w:val="00E17BBC"/>
    <w:rsid w:val="00E25CB3"/>
    <w:rsid w:val="00E33B62"/>
    <w:rsid w:val="00E34153"/>
    <w:rsid w:val="00E4143A"/>
    <w:rsid w:val="00E44109"/>
    <w:rsid w:val="00E50BDB"/>
    <w:rsid w:val="00E52F95"/>
    <w:rsid w:val="00E5354C"/>
    <w:rsid w:val="00E63AE1"/>
    <w:rsid w:val="00E6565C"/>
    <w:rsid w:val="00E777A5"/>
    <w:rsid w:val="00E81018"/>
    <w:rsid w:val="00E87015"/>
    <w:rsid w:val="00E95EA3"/>
    <w:rsid w:val="00E961C4"/>
    <w:rsid w:val="00EA1C92"/>
    <w:rsid w:val="00EA3787"/>
    <w:rsid w:val="00EA4959"/>
    <w:rsid w:val="00EB3576"/>
    <w:rsid w:val="00EB62AC"/>
    <w:rsid w:val="00ED0514"/>
    <w:rsid w:val="00EE0406"/>
    <w:rsid w:val="00EE187C"/>
    <w:rsid w:val="00EE59B5"/>
    <w:rsid w:val="00EF7896"/>
    <w:rsid w:val="00F018F6"/>
    <w:rsid w:val="00F14EBC"/>
    <w:rsid w:val="00F201B0"/>
    <w:rsid w:val="00F24EEC"/>
    <w:rsid w:val="00F34423"/>
    <w:rsid w:val="00F43C0D"/>
    <w:rsid w:val="00F46503"/>
    <w:rsid w:val="00F503D1"/>
    <w:rsid w:val="00F56D43"/>
    <w:rsid w:val="00F71898"/>
    <w:rsid w:val="00F83443"/>
    <w:rsid w:val="00F84899"/>
    <w:rsid w:val="00F859F0"/>
    <w:rsid w:val="00F91F89"/>
    <w:rsid w:val="00F96744"/>
    <w:rsid w:val="00FA3E10"/>
    <w:rsid w:val="00FD3ECA"/>
    <w:rsid w:val="00FE0DC0"/>
    <w:rsid w:val="00FE141E"/>
    <w:rsid w:val="00FE3404"/>
    <w:rsid w:val="00FE42ED"/>
    <w:rsid w:val="00FE6E33"/>
    <w:rsid w:val="00FE72D2"/>
    <w:rsid w:val="04883369"/>
    <w:rsid w:val="075A1078"/>
    <w:rsid w:val="2657E38A"/>
    <w:rsid w:val="266D5FF8"/>
    <w:rsid w:val="2AF90F6B"/>
    <w:rsid w:val="33B538CA"/>
    <w:rsid w:val="35E78B6E"/>
    <w:rsid w:val="3E820EF0"/>
    <w:rsid w:val="423A266E"/>
    <w:rsid w:val="48F284A0"/>
    <w:rsid w:val="4BADF30C"/>
    <w:rsid w:val="5B088E20"/>
    <w:rsid w:val="5D2C9092"/>
    <w:rsid w:val="5FA726A0"/>
    <w:rsid w:val="5FB8764F"/>
    <w:rsid w:val="624154B2"/>
    <w:rsid w:val="65DEB181"/>
    <w:rsid w:val="6E3E6B9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styleId="TextocomentarioCar" w:customStyle="1">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inespaciadoCar" w:customStyle="1">
    <w:name w:val="Sin espaciado Car"/>
    <w:aliases w:val="No Indent Car"/>
    <w:link w:val="Sinespaciado"/>
    <w:uiPriority w:val="3"/>
    <w:rsid w:val="00F96744"/>
    <w:rPr>
      <w:sz w:val="24"/>
      <w:lang w:val="es-MX"/>
    </w:rPr>
  </w:style>
  <w:style w:type="character" w:styleId="Textoennegrita">
    <w:name w:val="Strong"/>
    <w:basedOn w:val="Fuentedeprrafopredeter"/>
    <w:uiPriority w:val="22"/>
    <w:qFormat/>
    <w:rsid w:val="00441244"/>
    <w:rPr>
      <w:b/>
      <w:bCs/>
    </w:rPr>
  </w:style>
  <w:style w:type="character" w:styleId="baj" w:customStyle="1">
    <w:name w:val="b_aj"/>
    <w:basedOn w:val="Fuentedeprrafopredeter"/>
    <w:rsid w:val="004E51B6"/>
  </w:style>
  <w:style w:type="character" w:styleId="Mencinsinresolver1" w:customStyle="1">
    <w:name w:val="Mención sin resolver1"/>
    <w:basedOn w:val="Fuentedeprrafopredeter"/>
    <w:uiPriority w:val="99"/>
    <w:rsid w:val="00547FDF"/>
    <w:rPr>
      <w:color w:val="605E5C"/>
      <w:shd w:val="clear" w:color="auto" w:fill="E1DFDD"/>
    </w:rPr>
  </w:style>
  <w:style w:type="paragraph" w:styleId="Default" w:customStyle="1">
    <w:name w:val="Default"/>
    <w:rsid w:val="00102947"/>
    <w:pPr>
      <w:autoSpaceDE w:val="0"/>
      <w:autoSpaceDN w:val="0"/>
      <w:adjustRightInd w:val="0"/>
      <w:spacing w:after="0" w:line="240" w:lineRule="auto"/>
    </w:pPr>
    <w:rPr>
      <w:rFonts w:ascii="Arial" w:hAnsi="Arial" w:cs="Arial"/>
      <w:color w:val="000000"/>
      <w:sz w:val="24"/>
      <w:szCs w:val="24"/>
    </w:rPr>
  </w:style>
  <w:style w:type="character" w:styleId="NormalWebCar" w:customStyle="1">
    <w:name w:val="Normal (Web) Car"/>
    <w:link w:val="NormalWeb"/>
    <w:uiPriority w:val="99"/>
    <w:rsid w:val="007B549E"/>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C41D2A"/>
    <w:pPr>
      <w:spacing w:after="160" w:line="240" w:lineRule="exact"/>
    </w:pPr>
    <w:rPr>
      <w:sz w:val="22"/>
      <w:vertAlign w:val="superscript"/>
      <w:lang w:val="es-CO"/>
    </w:rPr>
  </w:style>
  <w:style w:type="paragraph" w:styleId="Revisin">
    <w:name w:val="Revision"/>
    <w:hidden/>
    <w:uiPriority w:val="99"/>
    <w:semiHidden/>
    <w:rsid w:val="00492FFE"/>
    <w:pPr>
      <w:spacing w:after="0" w:line="240" w:lineRule="auto"/>
    </w:pPr>
    <w:rPr>
      <w:sz w:val="24"/>
      <w:lang w:val="es-MX"/>
    </w:rPr>
  </w:style>
  <w:style w:type="paragraph" w:styleId="Car1" w:customStyle="1">
    <w:name w:val="Car1"/>
    <w:basedOn w:val="Normal"/>
    <w:next w:val="Textonotapie"/>
    <w:uiPriority w:val="99"/>
    <w:unhideWhenUsed/>
    <w:qFormat/>
    <w:rsid w:val="00D1394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5974367">
      <w:bodyDiv w:val="1"/>
      <w:marLeft w:val="0"/>
      <w:marRight w:val="0"/>
      <w:marTop w:val="0"/>
      <w:marBottom w:val="0"/>
      <w:divBdr>
        <w:top w:val="none" w:sz="0" w:space="0" w:color="auto"/>
        <w:left w:val="none" w:sz="0" w:space="0" w:color="auto"/>
        <w:bottom w:val="none" w:sz="0" w:space="0" w:color="auto"/>
        <w:right w:val="none" w:sz="0" w:space="0" w:color="auto"/>
      </w:divBdr>
    </w:div>
    <w:div w:id="722951366">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990253885">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8006807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4915056">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e2d5ae001b3249a5" /><Relationship Type="http://schemas.openxmlformats.org/officeDocument/2006/relationships/image" Target="/media/image6.png" Id="R6a04ebc15b164fcd"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E1A2B2E-837F-4A42-B0DE-D1E15FB7195A}">
  <ds:schemaRefs>
    <ds:schemaRef ds:uri="http://schemas.openxmlformats.org/officeDocument/2006/bibliography"/>
  </ds:schemaRefs>
</ds:datastoreItem>
</file>

<file path=customXml/itemProps3.xml><?xml version="1.0" encoding="utf-8"?>
<ds:datastoreItem xmlns:ds="http://schemas.openxmlformats.org/officeDocument/2006/customXml" ds:itemID="{08BD0783-39F1-496E-AF38-6C35A890AE4E}"/>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Liliana Patricia Sanguino Arenas</lastModifiedBy>
  <revision>30</revision>
  <lastPrinted>2020-01-30T15:05:00.0000000Z</lastPrinted>
  <dcterms:created xsi:type="dcterms:W3CDTF">2022-03-07T22:57:00.0000000Z</dcterms:created>
  <dcterms:modified xsi:type="dcterms:W3CDTF">2022-03-28T20:05:22.3636271Z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