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2C2FD" w14:textId="77777777" w:rsidR="00FE18BD" w:rsidRPr="00381D6C" w:rsidRDefault="00FE18BD" w:rsidP="00FE18BD">
      <w:pPr>
        <w:spacing w:after="0" w:line="240" w:lineRule="auto"/>
        <w:jc w:val="both"/>
        <w:rPr>
          <w:rFonts w:ascii="Verdana" w:eastAsia="Calibri" w:hAnsi="Verdana" w:cs="Arial"/>
          <w:b/>
          <w:color w:val="000000"/>
          <w:lang w:val="es-ES_tradnl"/>
        </w:rPr>
      </w:pPr>
      <w:r w:rsidRPr="00381D6C">
        <w:rPr>
          <w:rFonts w:ascii="Verdana" w:hAnsi="Verdana" w:cs="Arial"/>
          <w:b/>
          <w:lang w:eastAsia="es-ES"/>
        </w:rPr>
        <w:t xml:space="preserve">AUDIENCIA DE ADJUDICACIÓN – </w:t>
      </w:r>
      <w:r w:rsidRPr="00381D6C">
        <w:rPr>
          <w:rFonts w:ascii="Verdana" w:eastAsia="Calibri" w:hAnsi="Verdana" w:cs="Arial"/>
          <w:b/>
          <w:color w:val="000000"/>
          <w:lang w:val="es-ES_tradnl"/>
        </w:rPr>
        <w:t>Características</w:t>
      </w:r>
      <w:r w:rsidRPr="00381D6C">
        <w:rPr>
          <w:rFonts w:ascii="Verdana" w:hAnsi="Verdana" w:cs="Arial"/>
          <w:b/>
          <w:lang w:eastAsia="es-ES"/>
        </w:rPr>
        <w:t xml:space="preserve"> </w:t>
      </w:r>
    </w:p>
    <w:p w14:paraId="0F5F35F6" w14:textId="77777777" w:rsidR="00FE18BD" w:rsidRPr="00381D6C" w:rsidRDefault="00FE18BD" w:rsidP="00FE18BD">
      <w:pPr>
        <w:spacing w:after="0" w:line="240" w:lineRule="auto"/>
        <w:jc w:val="both"/>
        <w:rPr>
          <w:rFonts w:ascii="Verdana" w:hAnsi="Verdana" w:cs="Arial"/>
          <w:b/>
          <w:sz w:val="20"/>
          <w:szCs w:val="20"/>
          <w:lang w:eastAsia="es-ES"/>
        </w:rPr>
      </w:pPr>
      <w:r w:rsidRPr="00381D6C">
        <w:rPr>
          <w:rFonts w:ascii="Verdana" w:hAnsi="Verdana" w:cs="Arial"/>
          <w:b/>
          <w:sz w:val="20"/>
          <w:szCs w:val="20"/>
          <w:lang w:eastAsia="es-ES"/>
        </w:rPr>
        <w:t xml:space="preserve"> </w:t>
      </w:r>
    </w:p>
    <w:p w14:paraId="52A5CDDF" w14:textId="77777777" w:rsidR="00FE18BD" w:rsidRDefault="00FE18BD" w:rsidP="00FE18BD">
      <w:pPr>
        <w:spacing w:after="0" w:line="240" w:lineRule="auto"/>
        <w:jc w:val="both"/>
        <w:rPr>
          <w:rFonts w:ascii="Verdana" w:hAnsi="Verdana" w:cs="Arial"/>
          <w:bCs/>
          <w:sz w:val="20"/>
          <w:szCs w:val="20"/>
          <w:lang w:val="es-ES"/>
        </w:rPr>
      </w:pPr>
      <w:r w:rsidRPr="00381D6C">
        <w:rPr>
          <w:rFonts w:ascii="Verdana" w:hAnsi="Verdana" w:cs="Arial"/>
          <w:sz w:val="20"/>
          <w:szCs w:val="20"/>
          <w:lang w:val="es-ES"/>
        </w:rPr>
        <w:t xml:space="preserve">La </w:t>
      </w:r>
      <w:r w:rsidRPr="00381D6C">
        <w:rPr>
          <w:rFonts w:ascii="Verdana" w:hAnsi="Verdana" w:cs="Arial"/>
          <w:i/>
          <w:iCs/>
          <w:sz w:val="20"/>
          <w:szCs w:val="20"/>
          <w:lang w:val="es-ES"/>
        </w:rPr>
        <w:t>audiencia de adjudicación</w:t>
      </w:r>
      <w:r w:rsidRPr="00381D6C">
        <w:rPr>
          <w:rFonts w:ascii="Verdana" w:hAnsi="Verdana" w:cs="Arial"/>
          <w:sz w:val="20"/>
          <w:szCs w:val="20"/>
          <w:lang w:val="es-ES"/>
        </w:rPr>
        <w:t xml:space="preserve"> – a la cual se refiere en su consulta – es la etapa del proceso de selección donde como resultado de haberse evaluado las ofertas, publicitado el resultado y de haberse respondido a las eventuales observaciones formuladas por los participantes, en ejercicio del derecho de contradicción, se escoge la propuesta más favorable a los intereses de la entidad, conforme a las reglas establecidas por el pliego de condiciones. Inicialmente, el numeral 10 del artículo 30 de la Ley 80 de 1993 establecía que la adjudicación de los procedimientos de licitación se efectuaría en audiencia pública en el evento previsto en el artículo 273 de la Constitución Política, esto es, previa orden de la autoridad de control fiscal</w:t>
      </w:r>
      <w:r w:rsidRPr="00381D6C">
        <w:rPr>
          <w:rFonts w:ascii="Verdana" w:hAnsi="Verdana" w:cs="Arial"/>
          <w:bCs/>
          <w:sz w:val="20"/>
          <w:szCs w:val="20"/>
          <w:lang w:val="es-ES"/>
        </w:rPr>
        <w:t>.</w:t>
      </w:r>
    </w:p>
    <w:p w14:paraId="3DD7C3FF" w14:textId="77777777" w:rsidR="00FE18BD" w:rsidRPr="00381D6C" w:rsidRDefault="00FE18BD" w:rsidP="00FE18BD">
      <w:pPr>
        <w:spacing w:after="0" w:line="240" w:lineRule="auto"/>
        <w:jc w:val="both"/>
        <w:rPr>
          <w:rFonts w:ascii="Verdana" w:hAnsi="Verdana" w:cs="Arial"/>
          <w:bCs/>
          <w:sz w:val="20"/>
          <w:szCs w:val="20"/>
          <w:lang w:val="es-ES"/>
        </w:rPr>
      </w:pPr>
    </w:p>
    <w:p w14:paraId="1986DB44" w14:textId="77777777" w:rsidR="00FE18BD" w:rsidRPr="00381D6C" w:rsidRDefault="00FE18BD" w:rsidP="00FE18BD">
      <w:pPr>
        <w:spacing w:after="0" w:line="240" w:lineRule="auto"/>
        <w:jc w:val="both"/>
        <w:rPr>
          <w:rFonts w:ascii="Verdana" w:hAnsi="Verdana" w:cs="Arial"/>
          <w:color w:val="1A1A1A" w:themeColor="background1" w:themeShade="1A"/>
          <w:sz w:val="20"/>
          <w:szCs w:val="20"/>
          <w:lang w:val="es-ES"/>
        </w:rPr>
      </w:pPr>
      <w:r w:rsidRPr="00381D6C">
        <w:rPr>
          <w:rFonts w:ascii="Verdana" w:hAnsi="Verdana" w:cs="Arial"/>
          <w:bCs/>
          <w:sz w:val="20"/>
          <w:szCs w:val="20"/>
          <w:lang w:val="es-ES"/>
        </w:rPr>
        <w:t>[…]</w:t>
      </w:r>
    </w:p>
    <w:p w14:paraId="65967A12" w14:textId="77777777" w:rsidR="00FE18BD" w:rsidRDefault="00FE18BD" w:rsidP="00FE18BD">
      <w:pPr>
        <w:spacing w:after="0" w:line="240" w:lineRule="auto"/>
        <w:jc w:val="both"/>
        <w:rPr>
          <w:rFonts w:ascii="Verdana" w:hAnsi="Verdana" w:cs="Arial"/>
          <w:sz w:val="20"/>
          <w:szCs w:val="20"/>
        </w:rPr>
      </w:pPr>
    </w:p>
    <w:p w14:paraId="58D5F17C" w14:textId="77777777" w:rsidR="00FE18BD" w:rsidRPr="00381D6C" w:rsidRDefault="00FE18BD" w:rsidP="00FE18BD">
      <w:pPr>
        <w:spacing w:after="0" w:line="240" w:lineRule="auto"/>
        <w:jc w:val="both"/>
        <w:rPr>
          <w:rFonts w:ascii="Verdana" w:eastAsia="Calibri" w:hAnsi="Verdana" w:cs="Arial"/>
          <w:sz w:val="20"/>
          <w:szCs w:val="20"/>
          <w:shd w:val="clear" w:color="auto" w:fill="FFFFFF"/>
          <w:lang w:val="es-ES"/>
        </w:rPr>
      </w:pPr>
      <w:r w:rsidRPr="00381D6C">
        <w:rPr>
          <w:rFonts w:ascii="Verdana" w:hAnsi="Verdana" w:cs="Arial"/>
          <w:sz w:val="20"/>
          <w:szCs w:val="20"/>
        </w:rPr>
        <w:t xml:space="preserve">El acta de audiencia de adjudicación en una licitación pública es un acto administrativo, que registra la decisión de adjudicar un contrato a un proveedor específico. Teniendo en cuenta el objeto de su consulta, a continuación, se procede a analizar la naturaleza juridica de este acto y su carácter vinculatorio. </w:t>
      </w:r>
    </w:p>
    <w:p w14:paraId="229DFFEF" w14:textId="77777777" w:rsidR="00FE18BD" w:rsidRPr="00381D6C" w:rsidRDefault="00FE18BD" w:rsidP="00FE18BD">
      <w:pPr>
        <w:spacing w:after="0" w:line="240" w:lineRule="auto"/>
        <w:jc w:val="both"/>
        <w:rPr>
          <w:rFonts w:ascii="Verdana" w:hAnsi="Verdana"/>
          <w:b/>
          <w:bCs/>
          <w:sz w:val="20"/>
          <w:szCs w:val="20"/>
          <w:lang w:val="es-ES"/>
        </w:rPr>
      </w:pPr>
    </w:p>
    <w:p w14:paraId="22703E28" w14:textId="77777777" w:rsidR="00FE18BD" w:rsidRPr="00381D6C" w:rsidRDefault="00FE18BD" w:rsidP="00FE18BD">
      <w:pPr>
        <w:spacing w:after="0" w:line="240" w:lineRule="auto"/>
        <w:jc w:val="both"/>
        <w:rPr>
          <w:rFonts w:ascii="Verdana" w:hAnsi="Verdana"/>
          <w:b/>
        </w:rPr>
      </w:pPr>
      <w:r w:rsidRPr="00381D6C">
        <w:rPr>
          <w:rFonts w:ascii="Verdana" w:hAnsi="Verdana"/>
          <w:b/>
        </w:rPr>
        <w:t>ACTO DE ADJUDICACIÓN – Naturaleza juridica – Características</w:t>
      </w:r>
    </w:p>
    <w:p w14:paraId="470D3F33" w14:textId="77777777" w:rsidR="00FE18BD" w:rsidRPr="00381D6C" w:rsidRDefault="00FE18BD" w:rsidP="00FE18BD">
      <w:pPr>
        <w:spacing w:after="0" w:line="240" w:lineRule="auto"/>
        <w:jc w:val="both"/>
        <w:rPr>
          <w:rFonts w:ascii="Verdana" w:hAnsi="Verdana"/>
          <w:bCs/>
          <w:sz w:val="20"/>
          <w:szCs w:val="20"/>
        </w:rPr>
      </w:pPr>
    </w:p>
    <w:p w14:paraId="623E69FB" w14:textId="77777777" w:rsidR="00FE18BD" w:rsidRPr="00381D6C" w:rsidRDefault="00FE18BD" w:rsidP="00FE18BD">
      <w:pPr>
        <w:spacing w:after="0" w:line="240" w:lineRule="auto"/>
        <w:jc w:val="both"/>
        <w:rPr>
          <w:rFonts w:ascii="Verdana" w:eastAsia="Calibri" w:hAnsi="Verdana" w:cs="Arial"/>
          <w:i/>
          <w:iCs/>
          <w:sz w:val="20"/>
          <w:szCs w:val="20"/>
          <w:shd w:val="clear" w:color="auto" w:fill="FFFFFF"/>
          <w:lang w:val="es-ES"/>
        </w:rPr>
      </w:pPr>
      <w:r w:rsidRPr="00381D6C">
        <w:rPr>
          <w:rFonts w:ascii="Verdana" w:eastAsia="Calibri" w:hAnsi="Verdana" w:cs="Arial"/>
          <w:sz w:val="20"/>
          <w:szCs w:val="20"/>
          <w:shd w:val="clear" w:color="auto" w:fill="FFFFFF"/>
          <w:lang w:val="es-ES"/>
        </w:rPr>
        <w:t xml:space="preserve">El </w:t>
      </w:r>
      <w:r w:rsidRPr="00381D6C">
        <w:rPr>
          <w:rFonts w:ascii="Verdana" w:eastAsia="Calibri" w:hAnsi="Verdana" w:cs="Arial"/>
          <w:i/>
          <w:iCs/>
          <w:sz w:val="20"/>
          <w:szCs w:val="20"/>
          <w:shd w:val="clear" w:color="auto" w:fill="FFFFFF"/>
          <w:lang w:val="es-ES"/>
        </w:rPr>
        <w:t>acto de adjudicación</w:t>
      </w:r>
      <w:r w:rsidRPr="00381D6C">
        <w:rPr>
          <w:rFonts w:ascii="Verdana" w:eastAsia="Calibri" w:hAnsi="Verdana" w:cs="Arial"/>
          <w:sz w:val="20"/>
          <w:szCs w:val="20"/>
          <w:shd w:val="clear" w:color="auto" w:fill="FFFFFF"/>
          <w:lang w:val="es-ES"/>
        </w:rPr>
        <w:t xml:space="preserve"> es la actuación final de la fase del procedimiento de selección, en la cual se manifiesta la voluntad de la Administración de realizar la contratación con uno o varios oferentes determinados. El acto de adjudicación es una de las formalidades más importantes para la configuración del contrato estatal, en la medida que es a partir de ella que se origina la obligación para las partes de celebrar el contrato objeto del procedimiento de selección. Así lo ha anotado la doctrina al señalar que: </w:t>
      </w:r>
      <w:r w:rsidRPr="00381D6C">
        <w:rPr>
          <w:rFonts w:ascii="Verdana" w:eastAsia="Calibri" w:hAnsi="Verdana" w:cs="Arial"/>
          <w:i/>
          <w:iCs/>
          <w:sz w:val="20"/>
          <w:szCs w:val="20"/>
          <w:shd w:val="clear" w:color="auto" w:fill="FFFFFF"/>
          <w:lang w:val="es-ES"/>
        </w:rPr>
        <w:t xml:space="preserve">“con la adjudicación del contrato surge una relación juridica de la cual se deriva el compromiso para las partes de observar las formalidades propias del perfeccionamiento del contrato”. </w:t>
      </w:r>
    </w:p>
    <w:p w14:paraId="0F74B5F3" w14:textId="77777777" w:rsidR="00FE18BD" w:rsidRPr="00381D6C" w:rsidRDefault="00FE18BD" w:rsidP="00FE18BD">
      <w:pPr>
        <w:spacing w:after="0" w:line="240" w:lineRule="auto"/>
        <w:jc w:val="both"/>
        <w:rPr>
          <w:rFonts w:ascii="Verdana" w:eastAsia="Calibri" w:hAnsi="Verdana" w:cs="Arial"/>
          <w:i/>
          <w:iCs/>
          <w:sz w:val="20"/>
          <w:szCs w:val="20"/>
          <w:shd w:val="clear" w:color="auto" w:fill="FFFFFF"/>
          <w:lang w:val="es-ES"/>
        </w:rPr>
      </w:pPr>
    </w:p>
    <w:p w14:paraId="0B74F71C" w14:textId="77777777" w:rsidR="00FE18BD" w:rsidRPr="00381D6C" w:rsidRDefault="00FE18BD" w:rsidP="00FE18BD">
      <w:pPr>
        <w:spacing w:after="0" w:line="240" w:lineRule="auto"/>
        <w:jc w:val="both"/>
        <w:rPr>
          <w:rFonts w:ascii="Verdana" w:eastAsia="Arial MT" w:hAnsi="Verdana" w:cs="Arial"/>
          <w:sz w:val="20"/>
          <w:szCs w:val="20"/>
          <w:lang w:eastAsia="es-ES" w:bidi="es-ES"/>
        </w:rPr>
      </w:pPr>
      <w:r w:rsidRPr="00381D6C">
        <w:rPr>
          <w:rFonts w:ascii="Verdana" w:eastAsia="Arial MT" w:hAnsi="Verdana" w:cs="Arial"/>
          <w:sz w:val="20"/>
          <w:szCs w:val="20"/>
          <w:lang w:eastAsia="es-ES" w:bidi="es-ES"/>
        </w:rPr>
        <w:t xml:space="preserve">Adicionalmente, tanto la jurisprudencia del Consejo de Estado como la doctrina han distinguido tres (3) características del acto de adjudicación del contrato estatal, que pueden sintetizarse así: i) es un acto administrativo de carácter definitivo y de alcance particular; </w:t>
      </w:r>
      <w:proofErr w:type="spellStart"/>
      <w:r w:rsidRPr="00381D6C">
        <w:rPr>
          <w:rFonts w:ascii="Verdana" w:eastAsia="Arial MT" w:hAnsi="Verdana" w:cs="Arial"/>
          <w:sz w:val="20"/>
          <w:szCs w:val="20"/>
          <w:lang w:eastAsia="es-ES" w:bidi="es-ES"/>
        </w:rPr>
        <w:t>ii</w:t>
      </w:r>
      <w:proofErr w:type="spellEnd"/>
      <w:r w:rsidRPr="00381D6C">
        <w:rPr>
          <w:rFonts w:ascii="Verdana" w:eastAsia="Arial MT" w:hAnsi="Verdana" w:cs="Arial"/>
          <w:sz w:val="20"/>
          <w:szCs w:val="20"/>
          <w:lang w:eastAsia="es-ES" w:bidi="es-ES"/>
        </w:rPr>
        <w:t xml:space="preserve">) es irrevocable, por regla general, y </w:t>
      </w:r>
      <w:proofErr w:type="spellStart"/>
      <w:r w:rsidRPr="00381D6C">
        <w:rPr>
          <w:rFonts w:ascii="Verdana" w:eastAsia="Arial MT" w:hAnsi="Verdana" w:cs="Arial"/>
          <w:sz w:val="20"/>
          <w:szCs w:val="20"/>
          <w:lang w:eastAsia="es-ES" w:bidi="es-ES"/>
        </w:rPr>
        <w:t>iii</w:t>
      </w:r>
      <w:proofErr w:type="spellEnd"/>
      <w:r w:rsidRPr="00381D6C">
        <w:rPr>
          <w:rFonts w:ascii="Verdana" w:eastAsia="Arial MT" w:hAnsi="Verdana" w:cs="Arial"/>
          <w:sz w:val="20"/>
          <w:szCs w:val="20"/>
          <w:lang w:eastAsia="es-ES" w:bidi="es-ES"/>
        </w:rPr>
        <w:t>) es obligatorio, tanto para la entidad contratante como para el adjudicatario.</w:t>
      </w:r>
    </w:p>
    <w:p w14:paraId="213899C2" w14:textId="77777777" w:rsidR="00FE18BD" w:rsidRPr="00381D6C" w:rsidRDefault="00FE18BD" w:rsidP="00FE18BD">
      <w:pPr>
        <w:spacing w:after="0" w:line="240" w:lineRule="auto"/>
        <w:jc w:val="both"/>
        <w:rPr>
          <w:rFonts w:ascii="Verdana" w:hAnsi="Verdana"/>
          <w:bCs/>
          <w:sz w:val="20"/>
          <w:szCs w:val="20"/>
        </w:rPr>
      </w:pPr>
    </w:p>
    <w:p w14:paraId="136F5DE1" w14:textId="77777777" w:rsidR="00FE18BD" w:rsidRPr="00967D97" w:rsidRDefault="00FE18BD" w:rsidP="00FE18BD">
      <w:pPr>
        <w:spacing w:after="0" w:line="240" w:lineRule="auto"/>
        <w:jc w:val="both"/>
        <w:rPr>
          <w:rFonts w:ascii="Verdana" w:hAnsi="Verdana"/>
          <w:b/>
        </w:rPr>
      </w:pPr>
      <w:r w:rsidRPr="00967D97">
        <w:rPr>
          <w:rFonts w:ascii="Verdana" w:hAnsi="Verdana"/>
          <w:b/>
        </w:rPr>
        <w:t>ACTO DE ADJUDICACIÓN – Carácter vinculante</w:t>
      </w:r>
    </w:p>
    <w:p w14:paraId="32712F45" w14:textId="77777777" w:rsidR="00FE18BD" w:rsidRPr="00381D6C" w:rsidRDefault="00FE18BD" w:rsidP="00FE18BD">
      <w:pPr>
        <w:spacing w:after="0" w:line="240" w:lineRule="auto"/>
        <w:jc w:val="both"/>
        <w:rPr>
          <w:rFonts w:ascii="Verdana" w:hAnsi="Verdana"/>
          <w:bCs/>
          <w:sz w:val="20"/>
          <w:szCs w:val="20"/>
        </w:rPr>
      </w:pPr>
    </w:p>
    <w:p w14:paraId="3B2F3C30" w14:textId="77777777" w:rsidR="00FE18BD" w:rsidRPr="00381D6C" w:rsidRDefault="00FE18BD" w:rsidP="00FE18BD">
      <w:pPr>
        <w:spacing w:after="0" w:line="240" w:lineRule="auto"/>
        <w:jc w:val="both"/>
        <w:rPr>
          <w:rFonts w:ascii="Verdana" w:hAnsi="Verdana"/>
          <w:b/>
          <w:bCs/>
          <w:sz w:val="20"/>
          <w:szCs w:val="20"/>
        </w:rPr>
      </w:pPr>
      <w:r w:rsidRPr="00381D6C">
        <w:rPr>
          <w:rFonts w:ascii="Verdana" w:eastAsia="Arial MT" w:hAnsi="Verdana" w:cs="Arial"/>
          <w:sz w:val="20"/>
          <w:szCs w:val="20"/>
          <w:lang w:eastAsia="es-ES" w:bidi="es-ES"/>
        </w:rPr>
        <w:t>Como se observa, el acto administrativo de adjudicación es irrevocable y obligatorio para las partes, lo que significa que produce el derecho del adjudicatario para contratar con el Estado y el correlativo deber de la entidad contratante de celebrar el contrato, en los términos fijados en los pliegos de condiciones. En este puno es necesario señalar que, tal regla tiene dos excepciones. Al respecto, el artículo 9 de la Ley 1150 de 2007 trajo consigo un cambio frente al numeral 11 del artículo 30 de la Ley 80, que consiste en prever dos excepciones a la irrevocabilidad del acto de adjudicación, que antes estaba consagrada en términos absolutos.</w:t>
      </w:r>
    </w:p>
    <w:p w14:paraId="1E24DA47" w14:textId="77777777" w:rsidR="00FE18BD" w:rsidRPr="00381D6C" w:rsidRDefault="00FE18BD" w:rsidP="00FE18BD">
      <w:pPr>
        <w:spacing w:after="0" w:line="240" w:lineRule="auto"/>
        <w:jc w:val="both"/>
        <w:rPr>
          <w:rFonts w:ascii="Verdana" w:hAnsi="Verdana"/>
          <w:b/>
          <w:bCs/>
          <w:sz w:val="20"/>
          <w:szCs w:val="20"/>
        </w:rPr>
      </w:pPr>
    </w:p>
    <w:p w14:paraId="06D68B4C" w14:textId="77777777" w:rsidR="00FE18BD" w:rsidRPr="00967D97" w:rsidRDefault="00FE18BD" w:rsidP="00FE18BD">
      <w:pPr>
        <w:spacing w:after="0" w:line="240" w:lineRule="auto"/>
        <w:jc w:val="both"/>
        <w:rPr>
          <w:rFonts w:ascii="Verdana" w:hAnsi="Verdana"/>
          <w:b/>
          <w:bCs/>
        </w:rPr>
      </w:pPr>
      <w:r w:rsidRPr="00967D97">
        <w:rPr>
          <w:rFonts w:ascii="Verdana" w:hAnsi="Verdana"/>
          <w:b/>
          <w:bCs/>
        </w:rPr>
        <w:t>REVOCACIÓN DIRECTA – Noción</w:t>
      </w:r>
    </w:p>
    <w:p w14:paraId="6FAA8A3E" w14:textId="77777777" w:rsidR="00FE18BD" w:rsidRPr="00381D6C" w:rsidRDefault="00FE18BD" w:rsidP="00FE18BD">
      <w:pPr>
        <w:spacing w:after="0" w:line="240" w:lineRule="auto"/>
        <w:jc w:val="both"/>
        <w:rPr>
          <w:rFonts w:ascii="Verdana" w:hAnsi="Verdana"/>
          <w:b/>
          <w:bCs/>
          <w:sz w:val="20"/>
          <w:szCs w:val="20"/>
        </w:rPr>
      </w:pPr>
    </w:p>
    <w:p w14:paraId="7C867018" w14:textId="77777777" w:rsidR="00FE18BD" w:rsidRPr="00381D6C" w:rsidRDefault="00FE18BD" w:rsidP="00FE18BD">
      <w:pPr>
        <w:spacing w:after="0" w:line="240" w:lineRule="auto"/>
        <w:jc w:val="both"/>
        <w:rPr>
          <w:rFonts w:ascii="Verdana" w:hAnsi="Verdana"/>
          <w:sz w:val="20"/>
          <w:szCs w:val="20"/>
        </w:rPr>
      </w:pPr>
      <w:r w:rsidRPr="00381D6C">
        <w:rPr>
          <w:rFonts w:ascii="Verdana" w:hAnsi="Verdana"/>
          <w:sz w:val="20"/>
          <w:szCs w:val="20"/>
        </w:rPr>
        <w:t>La revocación directa puede definirse como una de las especies de extinción de los actos administrativos en sede administrativa. Esta especie de extinción se diferencia de otras, pues “se trata de un mecanismo de extinción del acto administrativo y de sus efectos que opera por la voluntad de la propia administración. […] Esta figura debe distinguirse […] de la anulación, que es la desaparición o extinción del acto por decisión de autoridad jurisdiccional”.</w:t>
      </w:r>
    </w:p>
    <w:p w14:paraId="4C87476C" w14:textId="77777777" w:rsidR="00FE18BD" w:rsidRPr="00381D6C" w:rsidRDefault="00FE18BD" w:rsidP="00FE18BD">
      <w:pPr>
        <w:spacing w:after="0" w:line="240" w:lineRule="auto"/>
        <w:jc w:val="both"/>
        <w:rPr>
          <w:rFonts w:ascii="Verdana" w:hAnsi="Verdana"/>
          <w:sz w:val="20"/>
          <w:szCs w:val="20"/>
        </w:rPr>
      </w:pPr>
    </w:p>
    <w:p w14:paraId="7CCBDA10" w14:textId="77777777" w:rsidR="00FE18BD" w:rsidRPr="00967D97" w:rsidRDefault="00FE18BD" w:rsidP="00FE18BD">
      <w:pPr>
        <w:spacing w:after="0" w:line="240" w:lineRule="auto"/>
        <w:jc w:val="both"/>
        <w:rPr>
          <w:rFonts w:ascii="Verdana" w:hAnsi="Verdana"/>
          <w:b/>
          <w:bCs/>
        </w:rPr>
      </w:pPr>
      <w:r w:rsidRPr="00967D97">
        <w:rPr>
          <w:rFonts w:ascii="Verdana" w:hAnsi="Verdana"/>
          <w:b/>
          <w:bCs/>
        </w:rPr>
        <w:t>REVOCACIÓN DIRECTA – Naturaleza Jurídica</w:t>
      </w:r>
    </w:p>
    <w:p w14:paraId="3379A43B" w14:textId="77777777" w:rsidR="00FE18BD" w:rsidRPr="00381D6C" w:rsidRDefault="00FE18BD" w:rsidP="00FE18BD">
      <w:pPr>
        <w:spacing w:after="0" w:line="240" w:lineRule="auto"/>
        <w:jc w:val="both"/>
        <w:rPr>
          <w:rFonts w:ascii="Verdana" w:hAnsi="Verdana"/>
          <w:b/>
          <w:bCs/>
          <w:sz w:val="20"/>
          <w:szCs w:val="20"/>
        </w:rPr>
      </w:pPr>
    </w:p>
    <w:p w14:paraId="5C9E2E31" w14:textId="77777777" w:rsidR="00FE18BD" w:rsidRPr="00381D6C" w:rsidRDefault="00FE18BD" w:rsidP="00FE18BD">
      <w:pPr>
        <w:spacing w:after="0" w:line="240" w:lineRule="auto"/>
        <w:jc w:val="both"/>
        <w:rPr>
          <w:rFonts w:ascii="Verdana" w:hAnsi="Verdana" w:cs="Arial"/>
          <w:sz w:val="20"/>
          <w:szCs w:val="20"/>
          <w:lang w:val="es-ES"/>
        </w:rPr>
      </w:pPr>
      <w:r w:rsidRPr="00381D6C">
        <w:rPr>
          <w:rFonts w:ascii="Verdana" w:hAnsi="Verdana" w:cs="Arial"/>
          <w:sz w:val="20"/>
          <w:szCs w:val="20"/>
          <w:lang w:val="es-ES"/>
        </w:rPr>
        <w:t xml:space="preserve">La </w:t>
      </w:r>
      <w:r w:rsidRPr="00381D6C">
        <w:rPr>
          <w:rFonts w:ascii="Verdana" w:hAnsi="Verdana" w:cs="Arial"/>
          <w:i/>
          <w:iCs/>
          <w:sz w:val="20"/>
          <w:szCs w:val="20"/>
          <w:lang w:val="es-ES"/>
        </w:rPr>
        <w:t>revocación directa</w:t>
      </w:r>
      <w:r w:rsidRPr="00381D6C">
        <w:rPr>
          <w:rFonts w:ascii="Verdana" w:hAnsi="Verdana" w:cs="Arial"/>
          <w:sz w:val="20"/>
          <w:szCs w:val="20"/>
          <w:lang w:val="es-ES"/>
        </w:rPr>
        <w:t xml:space="preserve"> puede definirse como una de las especies de extinción de los actos administrativos en sede administrativa. Esta especie de extinción se diferencia de otras, pues “se trata de un mecanismo de extinción del acto administrativo y de sus efectos que opera por la voluntad de la propia administración. […] Esta figura debe distinguirse […] de la </w:t>
      </w:r>
      <w:r w:rsidRPr="00381D6C">
        <w:rPr>
          <w:rFonts w:ascii="Verdana" w:hAnsi="Verdana" w:cs="Arial"/>
          <w:i/>
          <w:iCs/>
          <w:sz w:val="20"/>
          <w:szCs w:val="20"/>
          <w:lang w:val="es-ES"/>
        </w:rPr>
        <w:t xml:space="preserve">anulación, </w:t>
      </w:r>
      <w:r w:rsidRPr="00381D6C">
        <w:rPr>
          <w:rFonts w:ascii="Verdana" w:hAnsi="Verdana" w:cs="Arial"/>
          <w:sz w:val="20"/>
          <w:szCs w:val="20"/>
          <w:lang w:val="es-ES"/>
        </w:rPr>
        <w:t xml:space="preserve">que es la desaparición o extinción del acto por decisión de autoridad jurisdiccional”. Adicionalmente, sobre la particular manera en que el legislador ha reglamentado la revocación directa en Colombia, debe decirse que se trata de un mecanismo unilateral de la administración, otorgado por el legislador para que esta revise sus propias decisiones. </w:t>
      </w:r>
    </w:p>
    <w:p w14:paraId="3B5F07EF" w14:textId="77777777" w:rsidR="00FE18BD" w:rsidRPr="00381D6C" w:rsidRDefault="00FE18BD" w:rsidP="00FE18BD">
      <w:pPr>
        <w:spacing w:after="0" w:line="240" w:lineRule="auto"/>
        <w:jc w:val="both"/>
        <w:rPr>
          <w:rFonts w:ascii="Verdana" w:hAnsi="Verdana"/>
          <w:sz w:val="20"/>
          <w:szCs w:val="20"/>
          <w:lang w:val="es-ES"/>
        </w:rPr>
      </w:pPr>
    </w:p>
    <w:p w14:paraId="47C03883" w14:textId="77777777" w:rsidR="00FE18BD" w:rsidRPr="00967D97" w:rsidRDefault="00FE18BD" w:rsidP="00FE18BD">
      <w:pPr>
        <w:spacing w:after="0" w:line="240" w:lineRule="auto"/>
        <w:jc w:val="both"/>
        <w:rPr>
          <w:rFonts w:ascii="Verdana" w:hAnsi="Verdana"/>
          <w:b/>
          <w:bCs/>
        </w:rPr>
      </w:pPr>
      <w:r w:rsidRPr="00967D97">
        <w:rPr>
          <w:rFonts w:ascii="Verdana" w:hAnsi="Verdana"/>
          <w:b/>
          <w:bCs/>
        </w:rPr>
        <w:t>REVOCACIÓN DIRECTA – Acto de adjudicación – Consentimiento previo</w:t>
      </w:r>
    </w:p>
    <w:p w14:paraId="3444C784" w14:textId="77777777" w:rsidR="00FE18BD" w:rsidRPr="00381D6C" w:rsidRDefault="00FE18BD" w:rsidP="00FE18BD">
      <w:pPr>
        <w:spacing w:after="0" w:line="240" w:lineRule="auto"/>
        <w:jc w:val="both"/>
        <w:rPr>
          <w:rFonts w:ascii="Verdana" w:hAnsi="Verdana"/>
          <w:b/>
          <w:bCs/>
          <w:sz w:val="20"/>
          <w:szCs w:val="20"/>
        </w:rPr>
      </w:pPr>
    </w:p>
    <w:p w14:paraId="4DA6E932" w14:textId="77777777" w:rsidR="00FE18BD" w:rsidRPr="00381D6C" w:rsidRDefault="00FE18BD" w:rsidP="00FE18BD">
      <w:pPr>
        <w:spacing w:after="0" w:line="240" w:lineRule="auto"/>
        <w:jc w:val="both"/>
        <w:rPr>
          <w:rFonts w:ascii="Verdana" w:hAnsi="Verdana" w:cs="Arial"/>
          <w:sz w:val="20"/>
          <w:szCs w:val="20"/>
          <w:lang w:val="es-ES"/>
        </w:rPr>
      </w:pPr>
      <w:r w:rsidRPr="00381D6C">
        <w:rPr>
          <w:rFonts w:ascii="Verdana" w:hAnsi="Verdana"/>
          <w:sz w:val="20"/>
          <w:szCs w:val="20"/>
        </w:rPr>
        <w:t xml:space="preserve">[…] </w:t>
      </w:r>
      <w:r w:rsidRPr="00381D6C">
        <w:rPr>
          <w:rFonts w:ascii="Verdana" w:hAnsi="Verdana" w:cs="Arial"/>
          <w:sz w:val="20"/>
          <w:szCs w:val="20"/>
          <w:lang w:val="es-ES"/>
        </w:rPr>
        <w:t>para revocar el acto administrativo de adjudicación de un contrato estatal, cuando se verifique alguna de las dos causales que lo permiten, según el artículo 9, inciso tercero, de la Ley 1150 de 2007, no es necesario obtener “consentimiento previo, expreso y escrito del respectivo” adjudicatario, como lo ordena el artículo 97 del CPACA. Lo anterior es así, pues el artículo 9 de la Ley 1150 de 2007 consagra un régimen especial de revocatoria directa del acto de adjudicación que no exige permiso del titular. La ausencia de una regla en ese sentido, en el entendido de esta Subdirección, no puede interpretarse como un vacío que deba ser llenado con el CPACA, sino como un régimen jurídico diferente: situación análoga a la que en su momento ocurría con los regímenes de la Ley 80 de 1993 y el CCA.</w:t>
      </w:r>
    </w:p>
    <w:p w14:paraId="174CFFA1" w14:textId="77777777" w:rsidR="00FE18BD" w:rsidRPr="00381D6C" w:rsidRDefault="00FE18BD" w:rsidP="00FE18BD">
      <w:pPr>
        <w:spacing w:after="0" w:line="240" w:lineRule="auto"/>
        <w:jc w:val="both"/>
        <w:rPr>
          <w:rFonts w:ascii="Verdana" w:hAnsi="Verdana"/>
          <w:sz w:val="20"/>
          <w:szCs w:val="20"/>
        </w:rPr>
      </w:pPr>
    </w:p>
    <w:p w14:paraId="7FF77C81" w14:textId="77777777" w:rsidR="00FE18BD" w:rsidRPr="00967D97" w:rsidRDefault="00FE18BD" w:rsidP="00FE18BD">
      <w:pPr>
        <w:spacing w:after="0" w:line="240" w:lineRule="auto"/>
        <w:jc w:val="both"/>
        <w:rPr>
          <w:rFonts w:ascii="Verdana" w:hAnsi="Verdana"/>
          <w:b/>
          <w:bCs/>
        </w:rPr>
      </w:pPr>
      <w:r w:rsidRPr="00967D97">
        <w:rPr>
          <w:rFonts w:ascii="Verdana" w:hAnsi="Verdana"/>
          <w:b/>
          <w:bCs/>
        </w:rPr>
        <w:t>ACTO DE ADJUDICACIÓN – Revocatoria directa – Debido proceso</w:t>
      </w:r>
    </w:p>
    <w:p w14:paraId="547069D5" w14:textId="77777777" w:rsidR="00FE18BD" w:rsidRPr="00381D6C" w:rsidRDefault="00FE18BD" w:rsidP="00FE18BD">
      <w:pPr>
        <w:spacing w:after="0" w:line="240" w:lineRule="auto"/>
        <w:jc w:val="both"/>
        <w:rPr>
          <w:rFonts w:ascii="Verdana" w:hAnsi="Verdana"/>
          <w:b/>
          <w:bCs/>
          <w:sz w:val="20"/>
          <w:szCs w:val="20"/>
        </w:rPr>
      </w:pPr>
    </w:p>
    <w:p w14:paraId="7798EBB7" w14:textId="77777777" w:rsidR="00FE18BD" w:rsidRPr="00381D6C" w:rsidRDefault="00FE18BD" w:rsidP="00FE18BD">
      <w:pPr>
        <w:spacing w:after="0" w:line="240" w:lineRule="auto"/>
        <w:jc w:val="both"/>
        <w:rPr>
          <w:rFonts w:ascii="Verdana" w:hAnsi="Verdana" w:cs="Arial"/>
          <w:sz w:val="20"/>
          <w:szCs w:val="20"/>
          <w:lang w:val="es-ES"/>
        </w:rPr>
      </w:pPr>
      <w:r w:rsidRPr="00381D6C">
        <w:rPr>
          <w:rFonts w:ascii="Verdana" w:hAnsi="Verdana"/>
          <w:sz w:val="20"/>
          <w:szCs w:val="20"/>
        </w:rPr>
        <w:t xml:space="preserve">[…] </w:t>
      </w:r>
      <w:r w:rsidRPr="00381D6C">
        <w:rPr>
          <w:rFonts w:ascii="Verdana" w:hAnsi="Verdana" w:cs="Arial"/>
          <w:sz w:val="20"/>
          <w:szCs w:val="20"/>
          <w:lang w:val="es-ES"/>
        </w:rPr>
        <w:t xml:space="preserve">la Entidad Estatal debe respetar el debido proceso del adjudicatario cuando pretenda establecer si i) ha sobrevenido una causal de inhabilidad e incompatibilidad entre el acto de adjudicación y la suscripción del contrato o </w:t>
      </w:r>
      <w:proofErr w:type="spellStart"/>
      <w:r w:rsidRPr="00381D6C">
        <w:rPr>
          <w:rFonts w:ascii="Verdana" w:hAnsi="Verdana" w:cs="Arial"/>
          <w:sz w:val="20"/>
          <w:szCs w:val="20"/>
          <w:lang w:val="es-ES"/>
        </w:rPr>
        <w:t>ii</w:t>
      </w:r>
      <w:proofErr w:type="spellEnd"/>
      <w:r w:rsidRPr="00381D6C">
        <w:rPr>
          <w:rFonts w:ascii="Verdana" w:hAnsi="Verdana" w:cs="Arial"/>
          <w:sz w:val="20"/>
          <w:szCs w:val="20"/>
          <w:lang w:val="es-ES"/>
        </w:rPr>
        <w:t xml:space="preserve">) si el acto de adjudicación se obtuvo por medios ilegales. En otros términos, con el objeto de verificar la existencia de alguna de las causales que permite la revocación directa del acto de adjudicación, la Entidad Estatal debe llevar a cabo un procedimiento administrativo en el cual se respeten las garantías de que trata el artículo 29 superior y en particular los derechos de audiencia y defensa del adjudicatario. Sin embargo, a la finalización de ese procedimiento administrativo, si la Administración verifica la ocurrencia de alguna de estas situaciones, puede proceder a la revocación del acto administrativo de adjudicación incluso si el adjudicatario no otorga su consentimiento para ello. </w:t>
      </w:r>
    </w:p>
    <w:p w14:paraId="4097B56E" w14:textId="77777777" w:rsidR="00FE18BD" w:rsidRPr="00381D6C" w:rsidRDefault="00FE18BD" w:rsidP="00FE18BD">
      <w:pPr>
        <w:spacing w:after="0" w:line="240" w:lineRule="auto"/>
        <w:jc w:val="both"/>
        <w:rPr>
          <w:rFonts w:ascii="Verdana" w:hAnsi="Verdana"/>
          <w:sz w:val="20"/>
          <w:szCs w:val="20"/>
          <w:lang w:val="es-ES"/>
        </w:rPr>
      </w:pPr>
    </w:p>
    <w:p w14:paraId="171810CF" w14:textId="77777777" w:rsidR="00FE18BD" w:rsidRPr="00967D97" w:rsidRDefault="00FE18BD" w:rsidP="00FE18BD">
      <w:pPr>
        <w:spacing w:after="0" w:line="240" w:lineRule="auto"/>
        <w:jc w:val="both"/>
        <w:rPr>
          <w:rFonts w:ascii="Verdana" w:eastAsia="Calibri" w:hAnsi="Verdana" w:cs="Arial"/>
          <w:b/>
          <w:bCs/>
          <w:lang w:val="es-ES_tradnl" w:eastAsia="es-ES_tradnl"/>
        </w:rPr>
      </w:pPr>
      <w:r w:rsidRPr="00967D97">
        <w:rPr>
          <w:rFonts w:ascii="Verdana" w:eastAsia="Calibri" w:hAnsi="Verdana" w:cs="Arial"/>
          <w:b/>
          <w:bCs/>
          <w:color w:val="000000" w:themeColor="text1"/>
          <w:lang w:eastAsia="es-ES_tradnl"/>
        </w:rPr>
        <w:lastRenderedPageBreak/>
        <w:t xml:space="preserve">CORRECCIÓN DE ERRORES FORMALES – Régimen jurídico – Aplicabilidad </w:t>
      </w:r>
    </w:p>
    <w:p w14:paraId="1149927E" w14:textId="77777777" w:rsidR="00FE18BD" w:rsidRPr="00381D6C" w:rsidRDefault="00FE18BD" w:rsidP="00FE18BD">
      <w:pPr>
        <w:tabs>
          <w:tab w:val="left" w:pos="426"/>
        </w:tabs>
        <w:spacing w:after="0" w:line="240" w:lineRule="auto"/>
        <w:jc w:val="both"/>
        <w:rPr>
          <w:rFonts w:ascii="Verdana" w:hAnsi="Verdana" w:cs="Arial"/>
          <w:bCs/>
          <w:sz w:val="20"/>
          <w:szCs w:val="20"/>
          <w:lang w:val="es-MX"/>
        </w:rPr>
      </w:pPr>
    </w:p>
    <w:p w14:paraId="4E85B594" w14:textId="77777777" w:rsidR="00FE18BD" w:rsidRDefault="00FE18BD" w:rsidP="00FE18BD">
      <w:pPr>
        <w:tabs>
          <w:tab w:val="left" w:pos="426"/>
        </w:tabs>
        <w:spacing w:after="0" w:line="240" w:lineRule="auto"/>
        <w:jc w:val="both"/>
        <w:rPr>
          <w:rFonts w:ascii="Verdana" w:eastAsia="Arial" w:hAnsi="Verdana" w:cs="Arial"/>
          <w:color w:val="000000" w:themeColor="text1"/>
          <w:sz w:val="20"/>
          <w:szCs w:val="20"/>
          <w:lang w:val="es-ES"/>
        </w:rPr>
      </w:pPr>
      <w:r w:rsidRPr="00381D6C">
        <w:rPr>
          <w:rFonts w:ascii="Verdana" w:hAnsi="Verdana" w:cs="Arial"/>
          <w:bCs/>
          <w:sz w:val="20"/>
          <w:szCs w:val="20"/>
          <w:lang w:val="es-MX"/>
        </w:rPr>
        <w:t xml:space="preserve">[…] las Entidades Estatales tienen facultades de saneamiento, dentro de las que se enmarca la posibilidad de corregir errores simplemente formales </w:t>
      </w:r>
      <w:r w:rsidRPr="00381D6C">
        <w:rPr>
          <w:rFonts w:ascii="Verdana" w:eastAsia="Times New Roman" w:hAnsi="Verdana" w:cs="Arial"/>
          <w:color w:val="000000" w:themeColor="text1"/>
          <w:sz w:val="20"/>
          <w:szCs w:val="20"/>
          <w:lang w:val="es-ES" w:eastAsia="es-ES_tradnl"/>
        </w:rPr>
        <w:t xml:space="preserve">contenidos en los actos administrativos. Sobre el particular, debe señalarse que, </w:t>
      </w:r>
      <w:r w:rsidRPr="00381D6C">
        <w:rPr>
          <w:rFonts w:ascii="Verdana" w:eastAsia="Times New Roman" w:hAnsi="Verdana" w:cs="Arial"/>
          <w:bCs/>
          <w:color w:val="000000" w:themeColor="text1"/>
          <w:sz w:val="20"/>
          <w:szCs w:val="20"/>
          <w:lang w:val="es-ES" w:eastAsia="es-ES_tradnl"/>
        </w:rPr>
        <w:t xml:space="preserve">en las actuaciones administrativas contractuales pueden presentarse errores simplemente formales, como el aritmético o de digitación. Un error simplemente formal es aquel que, pese a haberse observado las formas y requisitos del procedimiento administrativo, </w:t>
      </w:r>
      <w:r w:rsidRPr="00381D6C">
        <w:rPr>
          <w:rFonts w:ascii="Verdana" w:eastAsia="Arial" w:hAnsi="Verdana" w:cs="Arial"/>
          <w:color w:val="000000" w:themeColor="text1"/>
          <w:sz w:val="20"/>
          <w:szCs w:val="20"/>
          <w:lang w:val="es-ES"/>
        </w:rPr>
        <w:t>presenta equivocaciones derivadas de una operación matemática, o de equivocaciones en la digitación de palabras o cifras, o la omisión de estas, que requieren la correspondiente aclaración o corrección para la correcta comprensión de sus efectos, sin que se varíe de fondo la decisión.</w:t>
      </w:r>
    </w:p>
    <w:p w14:paraId="7A93C561" w14:textId="77777777" w:rsidR="00FE18BD" w:rsidRPr="00381D6C" w:rsidRDefault="00FE18BD" w:rsidP="00FE18BD">
      <w:pPr>
        <w:tabs>
          <w:tab w:val="left" w:pos="426"/>
        </w:tabs>
        <w:spacing w:after="0" w:line="240" w:lineRule="auto"/>
        <w:jc w:val="both"/>
        <w:rPr>
          <w:rFonts w:ascii="Verdana" w:eastAsia="Arial" w:hAnsi="Verdana" w:cs="Arial"/>
          <w:color w:val="000000" w:themeColor="text1"/>
          <w:sz w:val="20"/>
          <w:szCs w:val="20"/>
          <w:lang w:val="es-ES"/>
        </w:rPr>
      </w:pPr>
    </w:p>
    <w:p w14:paraId="1208198B" w14:textId="77777777" w:rsidR="00FE18BD" w:rsidRPr="00381D6C" w:rsidRDefault="00FE18BD" w:rsidP="00FE18BD">
      <w:pPr>
        <w:tabs>
          <w:tab w:val="left" w:pos="426"/>
        </w:tabs>
        <w:spacing w:after="0" w:line="240" w:lineRule="auto"/>
        <w:jc w:val="both"/>
        <w:rPr>
          <w:b/>
          <w:bCs/>
          <w:sz w:val="20"/>
          <w:szCs w:val="20"/>
          <w:lang w:val="es-ES_tradnl"/>
        </w:rPr>
      </w:pPr>
      <w:r w:rsidRPr="00381D6C">
        <w:rPr>
          <w:rFonts w:ascii="Verdana" w:hAnsi="Verdana" w:cs="Arial"/>
          <w:color w:val="000000" w:themeColor="text1"/>
          <w:sz w:val="20"/>
          <w:szCs w:val="20"/>
          <w:lang w:val="es-ES"/>
        </w:rPr>
        <w:t xml:space="preserve">El </w:t>
      </w:r>
      <w:r w:rsidRPr="00381D6C">
        <w:rPr>
          <w:rFonts w:ascii="Verdana" w:hAnsi="Verdana" w:cs="Arial"/>
          <w:color w:val="000000" w:themeColor="text1"/>
          <w:sz w:val="20"/>
          <w:szCs w:val="20"/>
          <w:lang w:val="es-MX"/>
        </w:rPr>
        <w:t>CPACA, en el artículo 45, permite la corrección de errores simplemente formales de los actos administrativos relacionados con errores aritméticos, de digitación, de transcripción o de omisión de palabras […]</w:t>
      </w:r>
    </w:p>
    <w:p w14:paraId="74A6799A" w14:textId="449C9BB8" w:rsidR="00FE18BD" w:rsidRDefault="00FE18BD">
      <w:pPr>
        <w:rPr>
          <w:rFonts w:ascii="Verdana" w:eastAsia="Times New Roman" w:hAnsi="Verdana" w:cs="Arial"/>
          <w:lang w:val="es-ES_tradnl" w:eastAsia="es-ES_tradnl"/>
        </w:rPr>
      </w:pPr>
      <w:r>
        <w:rPr>
          <w:rFonts w:ascii="Verdana" w:eastAsia="Times New Roman" w:hAnsi="Verdana" w:cs="Arial"/>
          <w:lang w:val="es-ES_tradnl" w:eastAsia="es-ES_tradnl"/>
        </w:rPr>
        <w:br w:type="page"/>
      </w:r>
    </w:p>
    <w:p w14:paraId="18461741" w14:textId="77777777" w:rsidR="00CF3335" w:rsidRDefault="001662C5" w:rsidP="00D937BA">
      <w:pPr>
        <w:spacing w:after="0" w:line="240" w:lineRule="auto"/>
        <w:rPr>
          <w:rFonts w:ascii="Verdana" w:eastAsia="Times New Roman" w:hAnsi="Verdana" w:cs="Arial"/>
          <w:lang w:eastAsia="es-ES_tradnl"/>
        </w:rPr>
      </w:pPr>
      <w:r w:rsidRPr="00DA1FE4">
        <w:rPr>
          <w:rFonts w:ascii="Verdana" w:eastAsia="Times New Roman" w:hAnsi="Verdana" w:cs="Arial"/>
          <w:lang w:eastAsia="es-ES_tradnl"/>
        </w:rPr>
        <w:lastRenderedPageBreak/>
        <w:t>Bogotá D.C., </w:t>
      </w:r>
      <w:r w:rsidR="00CF3335">
        <w:rPr>
          <w:rFonts w:ascii="Verdana" w:eastAsia="Times New Roman" w:hAnsi="Verdana" w:cs="Arial"/>
          <w:lang w:eastAsia="es-ES_tradnl"/>
        </w:rPr>
        <w:t xml:space="preserve">3 de marzo de 2025. </w:t>
      </w:r>
    </w:p>
    <w:p w14:paraId="0FF8C5B7" w14:textId="086BFD3A" w:rsidR="001662C5" w:rsidRPr="00DA1FE4" w:rsidRDefault="00E73D44" w:rsidP="00E73D44">
      <w:pPr>
        <w:spacing w:after="0" w:line="240" w:lineRule="auto"/>
        <w:jc w:val="right"/>
        <w:rPr>
          <w:rFonts w:ascii="Verdana" w:eastAsia="Times New Roman" w:hAnsi="Verdana" w:cs="Arial"/>
          <w:lang w:eastAsia="es-ES_tradnl"/>
        </w:rPr>
      </w:pPr>
      <w:r w:rsidRPr="00E73D44">
        <w:rPr>
          <w:rFonts w:ascii="Verdana" w:eastAsia="Times New Roman" w:hAnsi="Verdana" w:cs="Arial"/>
          <w:lang w:eastAsia="es-ES_tradnl"/>
        </w:rPr>
        <w:drawing>
          <wp:inline distT="0" distB="0" distL="0" distR="0" wp14:anchorId="31DE5EC8" wp14:editId="4756EEA6">
            <wp:extent cx="3322608" cy="1005927"/>
            <wp:effectExtent l="0" t="0" r="0" b="3810"/>
            <wp:docPr id="194747343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473432" name="Imagen 1" descr="Texto&#10;&#10;El contenido generado por IA puede ser incorrecto."/>
                    <pic:cNvPicPr/>
                  </pic:nvPicPr>
                  <pic:blipFill>
                    <a:blip r:embed="rId8"/>
                    <a:stretch>
                      <a:fillRect/>
                    </a:stretch>
                  </pic:blipFill>
                  <pic:spPr>
                    <a:xfrm>
                      <a:off x="0" y="0"/>
                      <a:ext cx="3322608" cy="1005927"/>
                    </a:xfrm>
                    <a:prstGeom prst="rect">
                      <a:avLst/>
                    </a:prstGeom>
                  </pic:spPr>
                </pic:pic>
              </a:graphicData>
            </a:graphic>
          </wp:inline>
        </w:drawing>
      </w:r>
      <w:r w:rsidR="001662C5" w:rsidRPr="00DA1FE4">
        <w:rPr>
          <w:rFonts w:ascii="Verdana" w:eastAsia="Times New Roman" w:hAnsi="Verdana" w:cs="Arial"/>
          <w:lang w:eastAsia="es-ES_tradnl"/>
        </w:rPr>
        <w:t> </w:t>
      </w:r>
    </w:p>
    <w:p w14:paraId="6B8977D4" w14:textId="09F43AA8" w:rsidR="001662C5" w:rsidRPr="00DA1FE4" w:rsidRDefault="004677FB" w:rsidP="00D937BA">
      <w:pPr>
        <w:spacing w:after="0" w:line="240" w:lineRule="auto"/>
        <w:jc w:val="right"/>
        <w:rPr>
          <w:rFonts w:ascii="Verdana" w:eastAsia="Times New Roman" w:hAnsi="Verdana" w:cs="Arial"/>
          <w:lang w:eastAsia="es-ES_tradnl"/>
        </w:rPr>
      </w:pPr>
      <w:r w:rsidRPr="004677FB">
        <w:rPr>
          <w:rFonts w:ascii="Verdana" w:eastAsia="Times New Roman" w:hAnsi="Verdana" w:cs="Arial"/>
          <w:lang w:eastAsia="es-ES_tradnl"/>
        </w:rPr>
        <w:drawing>
          <wp:inline distT="0" distB="0" distL="0" distR="0" wp14:anchorId="797AE431" wp14:editId="783891B8">
            <wp:extent cx="3412118" cy="1005840"/>
            <wp:effectExtent l="0" t="0" r="0" b="3810"/>
            <wp:docPr id="113978041" name="Imagen 1" descr="Interfaz de usuario gráfica, Texto, Chat o mensaje d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78041" name="Imagen 1" descr="Interfaz de usuario gráfica, Texto, Chat o mensaje de texto&#10;&#10;El contenido generado por IA puede ser incorrecto."/>
                    <pic:cNvPicPr/>
                  </pic:nvPicPr>
                  <pic:blipFill>
                    <a:blip r:embed="rId9"/>
                    <a:stretch>
                      <a:fillRect/>
                    </a:stretch>
                  </pic:blipFill>
                  <pic:spPr>
                    <a:xfrm>
                      <a:off x="0" y="0"/>
                      <a:ext cx="3416286" cy="1007069"/>
                    </a:xfrm>
                    <a:prstGeom prst="rect">
                      <a:avLst/>
                    </a:prstGeom>
                  </pic:spPr>
                </pic:pic>
              </a:graphicData>
            </a:graphic>
          </wp:inline>
        </w:drawing>
      </w:r>
    </w:p>
    <w:p w14:paraId="13C6FCD9" w14:textId="0D18789E" w:rsidR="001662C5" w:rsidRPr="00DA1FE4" w:rsidRDefault="001662C5" w:rsidP="00D937BA">
      <w:pPr>
        <w:spacing w:after="0" w:line="240" w:lineRule="auto"/>
        <w:jc w:val="both"/>
        <w:rPr>
          <w:rFonts w:ascii="Verdana" w:eastAsia="Calibri" w:hAnsi="Verdana" w:cs="Arial"/>
          <w:lang w:eastAsia="es-ES_tradnl"/>
        </w:rPr>
      </w:pPr>
      <w:r w:rsidRPr="00DA1FE4">
        <w:rPr>
          <w:rFonts w:ascii="Verdana" w:eastAsia="Calibri" w:hAnsi="Verdana" w:cs="Arial"/>
          <w:lang w:eastAsia="es-ES_tradnl"/>
        </w:rPr>
        <w:t>Seño</w:t>
      </w:r>
      <w:r w:rsidR="00B4453D" w:rsidRPr="00DA1FE4">
        <w:rPr>
          <w:rFonts w:ascii="Verdana" w:eastAsia="Calibri" w:hAnsi="Verdana" w:cs="Arial"/>
          <w:lang w:eastAsia="es-ES_tradnl"/>
        </w:rPr>
        <w:t>ra</w:t>
      </w:r>
    </w:p>
    <w:p w14:paraId="02C3CE3D" w14:textId="53D62AD9" w:rsidR="00B4453D" w:rsidRPr="00DA1FE4" w:rsidRDefault="00B4453D" w:rsidP="00D937BA">
      <w:pPr>
        <w:spacing w:after="0" w:line="240" w:lineRule="auto"/>
        <w:rPr>
          <w:rFonts w:ascii="Verdana" w:eastAsia="Calibri" w:hAnsi="Verdana" w:cs="Arial"/>
          <w:b/>
          <w:bCs/>
          <w:lang w:eastAsia="es-ES_tradnl"/>
        </w:rPr>
      </w:pPr>
      <w:proofErr w:type="spellStart"/>
      <w:r w:rsidRPr="00DA1FE4">
        <w:rPr>
          <w:rFonts w:ascii="Verdana" w:eastAsia="Calibri" w:hAnsi="Verdana" w:cs="Arial"/>
          <w:b/>
          <w:bCs/>
          <w:lang w:eastAsia="es-ES_tradnl"/>
        </w:rPr>
        <w:t>Gisset</w:t>
      </w:r>
      <w:proofErr w:type="spellEnd"/>
      <w:r w:rsidRPr="00DA1FE4">
        <w:rPr>
          <w:rFonts w:ascii="Verdana" w:eastAsia="Calibri" w:hAnsi="Verdana" w:cs="Arial"/>
          <w:b/>
          <w:bCs/>
          <w:lang w:eastAsia="es-ES_tradnl"/>
        </w:rPr>
        <w:t xml:space="preserve"> </w:t>
      </w:r>
      <w:proofErr w:type="spellStart"/>
      <w:r w:rsidRPr="00DA1FE4">
        <w:rPr>
          <w:rFonts w:ascii="Verdana" w:eastAsia="Calibri" w:hAnsi="Verdana" w:cs="Arial"/>
          <w:b/>
          <w:bCs/>
          <w:lang w:eastAsia="es-ES_tradnl"/>
        </w:rPr>
        <w:t>Juliany</w:t>
      </w:r>
      <w:proofErr w:type="spellEnd"/>
      <w:r w:rsidRPr="00DA1FE4">
        <w:rPr>
          <w:rFonts w:ascii="Verdana" w:eastAsia="Calibri" w:hAnsi="Verdana" w:cs="Arial"/>
          <w:b/>
          <w:bCs/>
          <w:lang w:eastAsia="es-ES_tradnl"/>
        </w:rPr>
        <w:t xml:space="preserve"> </w:t>
      </w:r>
      <w:proofErr w:type="spellStart"/>
      <w:r w:rsidRPr="00DA1FE4">
        <w:rPr>
          <w:rFonts w:ascii="Verdana" w:eastAsia="Calibri" w:hAnsi="Verdana" w:cs="Arial"/>
          <w:b/>
          <w:bCs/>
          <w:lang w:eastAsia="es-ES_tradnl"/>
        </w:rPr>
        <w:t>Velasquez</w:t>
      </w:r>
      <w:proofErr w:type="spellEnd"/>
      <w:r w:rsidRPr="00DA1FE4">
        <w:rPr>
          <w:rFonts w:ascii="Verdana" w:eastAsia="Calibri" w:hAnsi="Verdana" w:cs="Arial"/>
          <w:b/>
          <w:bCs/>
          <w:lang w:eastAsia="es-ES_tradnl"/>
        </w:rPr>
        <w:t xml:space="preserve"> Rojano</w:t>
      </w:r>
    </w:p>
    <w:p w14:paraId="4786B75A" w14:textId="3247ACFA" w:rsidR="001662C5" w:rsidRPr="00DA1FE4" w:rsidRDefault="001662C5" w:rsidP="00D937BA">
      <w:pPr>
        <w:spacing w:after="0" w:line="240" w:lineRule="auto"/>
        <w:rPr>
          <w:rFonts w:ascii="Verdana" w:eastAsia="Calibri" w:hAnsi="Verdana" w:cs="Arial"/>
          <w:lang w:eastAsia="es-ES_tradnl"/>
        </w:rPr>
      </w:pPr>
      <w:r w:rsidRPr="00DA1FE4">
        <w:rPr>
          <w:rFonts w:ascii="Verdana" w:eastAsia="Calibri" w:hAnsi="Verdana" w:cs="Arial"/>
          <w:lang w:eastAsia="es-ES_tradnl"/>
        </w:rPr>
        <w:t>Bogotá D.C.</w:t>
      </w:r>
    </w:p>
    <w:p w14:paraId="1634C938" w14:textId="77777777" w:rsidR="001662C5" w:rsidRPr="00DA1FE4" w:rsidRDefault="001662C5" w:rsidP="00D937BA">
      <w:pPr>
        <w:spacing w:after="0" w:line="240" w:lineRule="auto"/>
        <w:rPr>
          <w:rFonts w:ascii="Verdana" w:eastAsia="Calibri" w:hAnsi="Verdana" w:cs="Arial"/>
          <w:lang w:eastAsia="es-ES_tradnl"/>
        </w:rPr>
      </w:pPr>
    </w:p>
    <w:p w14:paraId="021834CD" w14:textId="02465CC1" w:rsidR="001662C5" w:rsidRPr="00DA1FE4" w:rsidRDefault="001662C5" w:rsidP="00D937BA">
      <w:pPr>
        <w:spacing w:after="0" w:line="240" w:lineRule="auto"/>
        <w:ind w:left="2694"/>
        <w:rPr>
          <w:rFonts w:ascii="Verdana" w:eastAsia="Calibri" w:hAnsi="Verdana" w:cs="Arial"/>
          <w:b/>
          <w:bCs/>
          <w:lang w:eastAsia="es-ES_tradnl"/>
        </w:rPr>
      </w:pPr>
      <w:r w:rsidRPr="00DA1FE4">
        <w:rPr>
          <w:rFonts w:ascii="Verdana" w:eastAsia="Calibri" w:hAnsi="Verdana" w:cs="Arial"/>
          <w:b/>
          <w:bCs/>
          <w:lang w:eastAsia="es-ES_tradnl"/>
        </w:rPr>
        <w:t>Concepto C-</w:t>
      </w:r>
      <w:r w:rsidR="00B4453D" w:rsidRPr="00DA1FE4">
        <w:rPr>
          <w:rFonts w:ascii="Verdana" w:eastAsia="Calibri" w:hAnsi="Verdana" w:cs="Arial"/>
          <w:b/>
          <w:bCs/>
          <w:lang w:eastAsia="es-ES_tradnl"/>
        </w:rPr>
        <w:t>063</w:t>
      </w:r>
      <w:r w:rsidRPr="00DA1FE4">
        <w:rPr>
          <w:rFonts w:ascii="Verdana" w:eastAsia="Calibri" w:hAnsi="Verdana" w:cs="Arial"/>
          <w:b/>
          <w:bCs/>
          <w:lang w:eastAsia="es-ES_tradnl"/>
        </w:rPr>
        <w:t xml:space="preserve"> de 202</w:t>
      </w:r>
      <w:r w:rsidR="00B4453D" w:rsidRPr="00DA1FE4">
        <w:rPr>
          <w:rFonts w:ascii="Verdana" w:eastAsia="Calibri" w:hAnsi="Verdana" w:cs="Arial"/>
          <w:b/>
          <w:bCs/>
          <w:lang w:eastAsia="es-ES_tradnl"/>
        </w:rPr>
        <w:t>5</w:t>
      </w:r>
    </w:p>
    <w:p w14:paraId="75AE4C93" w14:textId="77777777" w:rsidR="001662C5" w:rsidRPr="00DA1FE4" w:rsidRDefault="001662C5" w:rsidP="00D937BA">
      <w:pPr>
        <w:spacing w:after="0" w:line="240" w:lineRule="auto"/>
        <w:jc w:val="both"/>
        <w:rPr>
          <w:rFonts w:ascii="Verdana" w:eastAsia="Calibri" w:hAnsi="Verdana" w:cs="Arial"/>
          <w:lang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100"/>
      </w:tblGrid>
      <w:tr w:rsidR="001662C5" w:rsidRPr="00DA1FE4" w14:paraId="095C0286" w14:textId="77777777" w:rsidTr="00A4183B">
        <w:trPr>
          <w:trHeight w:val="2239"/>
          <w:jc w:val="right"/>
        </w:trPr>
        <w:tc>
          <w:tcPr>
            <w:tcW w:w="2688" w:type="dxa"/>
          </w:tcPr>
          <w:p w14:paraId="3ABC94C6" w14:textId="77777777" w:rsidR="001662C5" w:rsidRPr="00DA1FE4" w:rsidRDefault="001662C5" w:rsidP="003232F2">
            <w:pPr>
              <w:jc w:val="center"/>
              <w:rPr>
                <w:rFonts w:ascii="Verdana" w:eastAsia="Calibri" w:hAnsi="Verdana" w:cs="Arial"/>
                <w:lang w:eastAsia="es-ES_tradnl"/>
              </w:rPr>
            </w:pPr>
            <w:r w:rsidRPr="00DA1FE4">
              <w:rPr>
                <w:rFonts w:ascii="Verdana" w:eastAsia="Calibri" w:hAnsi="Verdana" w:cs="Arial"/>
                <w:b/>
                <w:lang w:eastAsia="es-ES_tradnl"/>
              </w:rPr>
              <w:t>Temas:</w:t>
            </w:r>
          </w:p>
        </w:tc>
        <w:tc>
          <w:tcPr>
            <w:tcW w:w="6100" w:type="dxa"/>
          </w:tcPr>
          <w:p w14:paraId="4B168D9E" w14:textId="77777777" w:rsidR="001662C5" w:rsidRDefault="003232F2" w:rsidP="003232F2">
            <w:pPr>
              <w:jc w:val="both"/>
              <w:rPr>
                <w:rFonts w:ascii="Verdana" w:eastAsia="Calibri" w:hAnsi="Verdana" w:cs="Arial"/>
                <w:bCs/>
                <w:color w:val="000000" w:themeColor="text1"/>
                <w:lang w:eastAsia="es-ES_tradnl"/>
              </w:rPr>
            </w:pPr>
            <w:r w:rsidRPr="0044274E">
              <w:rPr>
                <w:rFonts w:ascii="Verdana" w:hAnsi="Verdana" w:cs="Arial"/>
                <w:bCs/>
                <w:lang w:eastAsia="es-ES"/>
              </w:rPr>
              <w:t xml:space="preserve">AUDIENCIA DE ADJUDICACIÓN – </w:t>
            </w:r>
            <w:r w:rsidRPr="0044274E">
              <w:rPr>
                <w:rFonts w:ascii="Verdana" w:eastAsia="Calibri" w:hAnsi="Verdana" w:cs="Arial"/>
                <w:bCs/>
                <w:color w:val="000000"/>
                <w:lang w:val="es-ES_tradnl"/>
              </w:rPr>
              <w:t>Características</w:t>
            </w:r>
            <w:r w:rsidRPr="0044274E">
              <w:rPr>
                <w:rFonts w:ascii="Verdana" w:hAnsi="Verdana" w:cs="Arial"/>
                <w:bCs/>
                <w:lang w:eastAsia="es-ES"/>
              </w:rPr>
              <w:t xml:space="preserve"> / </w:t>
            </w:r>
            <w:r w:rsidRPr="0044274E">
              <w:rPr>
                <w:rFonts w:ascii="Verdana" w:hAnsi="Verdana"/>
                <w:bCs/>
              </w:rPr>
              <w:t xml:space="preserve">ACTO DE ADJUDICACIÓN – Naturaleza juridica – Características / ACTO DE ADJUDICACIÓN – Carácter vinculante / REVOCACIÓN DIRECTA – Noción / REVOCACIÓN DIRECTA – Naturaleza Jurídica / REVOCACIÓN DIRECTA – Acto de adjudicación – Consentimiento previo / ACTO DE ADJUDICACIÓN – Revocatoria directa – Debido proceso / </w:t>
            </w:r>
            <w:r w:rsidRPr="0044274E">
              <w:rPr>
                <w:rFonts w:ascii="Verdana" w:eastAsia="Calibri" w:hAnsi="Verdana" w:cs="Arial"/>
                <w:bCs/>
                <w:color w:val="000000" w:themeColor="text1"/>
                <w:lang w:eastAsia="es-ES_tradnl"/>
              </w:rPr>
              <w:t>CORRECCIÓN DE ERRORES FORMALES – Régimen jurídico – Aplicabilidad</w:t>
            </w:r>
          </w:p>
          <w:p w14:paraId="6FA43396" w14:textId="0389D2CA" w:rsidR="003232F2" w:rsidRPr="003232F2" w:rsidRDefault="003232F2" w:rsidP="003232F2">
            <w:pPr>
              <w:jc w:val="both"/>
              <w:rPr>
                <w:rFonts w:ascii="Verdana" w:eastAsia="Calibri" w:hAnsi="Verdana" w:cs="Arial"/>
                <w:bCs/>
                <w:lang w:val="es-ES_tradnl" w:eastAsia="es-ES_tradnl"/>
              </w:rPr>
            </w:pPr>
          </w:p>
        </w:tc>
      </w:tr>
      <w:tr w:rsidR="001662C5" w:rsidRPr="00DA1FE4" w14:paraId="24D69A17" w14:textId="77777777" w:rsidTr="00A4183B">
        <w:trPr>
          <w:jc w:val="right"/>
        </w:trPr>
        <w:tc>
          <w:tcPr>
            <w:tcW w:w="2688" w:type="dxa"/>
          </w:tcPr>
          <w:p w14:paraId="29D97A11" w14:textId="77777777" w:rsidR="001662C5" w:rsidRPr="00DA1FE4" w:rsidRDefault="001662C5" w:rsidP="00D937BA">
            <w:pPr>
              <w:jc w:val="center"/>
              <w:rPr>
                <w:rFonts w:ascii="Verdana" w:eastAsia="Calibri" w:hAnsi="Verdana" w:cs="Arial"/>
                <w:b/>
                <w:lang w:eastAsia="es-ES_tradnl"/>
              </w:rPr>
            </w:pPr>
            <w:r w:rsidRPr="00DA1FE4">
              <w:rPr>
                <w:rFonts w:ascii="Verdana" w:eastAsia="Calibri" w:hAnsi="Verdana" w:cs="Arial"/>
                <w:b/>
                <w:lang w:eastAsia="es-ES_tradnl"/>
              </w:rPr>
              <w:t>Radicación:</w:t>
            </w:r>
          </w:p>
        </w:tc>
        <w:tc>
          <w:tcPr>
            <w:tcW w:w="6100" w:type="dxa"/>
          </w:tcPr>
          <w:p w14:paraId="172C982C" w14:textId="1D39C825" w:rsidR="001662C5" w:rsidRPr="00DA1FE4" w:rsidRDefault="001662C5" w:rsidP="00D937BA">
            <w:pPr>
              <w:jc w:val="both"/>
              <w:rPr>
                <w:rFonts w:ascii="Verdana" w:eastAsia="Calibri" w:hAnsi="Verdana" w:cs="Arial"/>
                <w:lang w:eastAsia="es-ES_tradnl"/>
              </w:rPr>
            </w:pPr>
            <w:r w:rsidRPr="00DA1FE4">
              <w:rPr>
                <w:rFonts w:ascii="Verdana" w:eastAsia="Calibri" w:hAnsi="Verdana" w:cs="Arial"/>
                <w:lang w:eastAsia="es-ES_tradnl"/>
              </w:rPr>
              <w:t xml:space="preserve">Respuesta a consulta radicados No. </w:t>
            </w:r>
            <w:r w:rsidR="00B4453D" w:rsidRPr="00DA1FE4">
              <w:rPr>
                <w:rFonts w:ascii="Verdana" w:eastAsia="Calibri" w:hAnsi="Verdana" w:cs="Arial"/>
                <w:lang w:eastAsia="es-ES_tradnl"/>
              </w:rPr>
              <w:t>P20250120000491</w:t>
            </w:r>
            <w:r w:rsidRPr="00DA1FE4">
              <w:rPr>
                <w:rFonts w:ascii="Verdana" w:eastAsia="Times New Roman" w:hAnsi="Verdana" w:cs="Arial"/>
                <w:lang w:eastAsia="es-ES_tradnl"/>
              </w:rPr>
              <w:t xml:space="preserve"> y No. </w:t>
            </w:r>
            <w:r w:rsidR="00B4453D" w:rsidRPr="00DA1FE4">
              <w:rPr>
                <w:rFonts w:ascii="Verdana" w:eastAsia="Times New Roman" w:hAnsi="Verdana" w:cs="Arial"/>
                <w:lang w:eastAsia="es-ES_tradnl"/>
              </w:rPr>
              <w:t>P20250121000515 (Acumuladas)</w:t>
            </w:r>
          </w:p>
        </w:tc>
      </w:tr>
    </w:tbl>
    <w:p w14:paraId="57E2307B" w14:textId="77777777" w:rsidR="001662C5" w:rsidRPr="00DA1FE4" w:rsidRDefault="001662C5" w:rsidP="00D937BA">
      <w:pPr>
        <w:spacing w:after="0" w:line="240" w:lineRule="auto"/>
        <w:jc w:val="both"/>
        <w:rPr>
          <w:rFonts w:ascii="Verdana" w:eastAsia="Calibri" w:hAnsi="Verdana" w:cs="Arial"/>
          <w:lang w:eastAsia="es-ES_tradnl"/>
        </w:rPr>
      </w:pPr>
    </w:p>
    <w:p w14:paraId="1B6ACD81" w14:textId="77777777" w:rsidR="001662C5" w:rsidRPr="00DA1FE4" w:rsidRDefault="001662C5" w:rsidP="00D937BA">
      <w:pPr>
        <w:spacing w:after="0" w:line="240" w:lineRule="auto"/>
        <w:jc w:val="both"/>
        <w:rPr>
          <w:rFonts w:ascii="Verdana" w:eastAsia="Calibri" w:hAnsi="Verdana" w:cs="Arial"/>
          <w:lang w:eastAsia="es-ES_tradnl"/>
        </w:rPr>
      </w:pPr>
    </w:p>
    <w:p w14:paraId="6B5A9A23" w14:textId="0CA0A476" w:rsidR="001662C5" w:rsidRPr="00DA1FE4" w:rsidRDefault="001662C5" w:rsidP="00D937BA">
      <w:pPr>
        <w:spacing w:after="0" w:line="276" w:lineRule="auto"/>
        <w:jc w:val="both"/>
        <w:rPr>
          <w:rFonts w:ascii="Verdana" w:eastAsia="Calibri" w:hAnsi="Verdana" w:cs="Arial"/>
          <w:bCs/>
          <w:lang w:eastAsia="es-ES_tradnl"/>
        </w:rPr>
      </w:pPr>
      <w:r w:rsidRPr="00DA1FE4">
        <w:rPr>
          <w:rFonts w:ascii="Verdana" w:eastAsia="Calibri" w:hAnsi="Verdana" w:cs="Arial"/>
          <w:lang w:eastAsia="es-ES_tradnl"/>
        </w:rPr>
        <w:t xml:space="preserve">Estimada señora </w:t>
      </w:r>
      <w:proofErr w:type="spellStart"/>
      <w:r w:rsidR="00B4453D" w:rsidRPr="00DA1FE4">
        <w:rPr>
          <w:rFonts w:ascii="Verdana" w:eastAsia="Calibri" w:hAnsi="Verdana" w:cs="Arial"/>
          <w:lang w:eastAsia="es-ES_tradnl"/>
        </w:rPr>
        <w:t>Velasquez</w:t>
      </w:r>
      <w:proofErr w:type="spellEnd"/>
      <w:r w:rsidR="00B4453D" w:rsidRPr="00DA1FE4">
        <w:rPr>
          <w:rFonts w:ascii="Verdana" w:eastAsia="Calibri" w:hAnsi="Verdana" w:cs="Arial"/>
          <w:lang w:eastAsia="es-ES_tradnl"/>
        </w:rPr>
        <w:t xml:space="preserve"> Rojano:</w:t>
      </w:r>
    </w:p>
    <w:p w14:paraId="0DD82D79" w14:textId="77777777" w:rsidR="001662C5" w:rsidRPr="00DA1FE4" w:rsidRDefault="001662C5" w:rsidP="00D937BA">
      <w:pPr>
        <w:spacing w:after="0" w:line="276" w:lineRule="auto"/>
        <w:jc w:val="both"/>
        <w:rPr>
          <w:rFonts w:ascii="Verdana" w:eastAsia="Calibri" w:hAnsi="Verdana" w:cs="Arial"/>
          <w:lang w:eastAsia="es-ES_tradnl"/>
        </w:rPr>
      </w:pPr>
    </w:p>
    <w:p w14:paraId="39553F11" w14:textId="4811D376" w:rsidR="001662C5" w:rsidRPr="00DA1FE4" w:rsidRDefault="001662C5" w:rsidP="00D937BA">
      <w:pPr>
        <w:spacing w:after="0" w:line="276" w:lineRule="auto"/>
        <w:jc w:val="both"/>
        <w:rPr>
          <w:rFonts w:ascii="Verdana" w:eastAsia="Calibri" w:hAnsi="Verdana" w:cs="Arial"/>
          <w:lang w:eastAsia="es-ES_tradnl"/>
        </w:rPr>
      </w:pPr>
      <w:r w:rsidRPr="00DA1FE4">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sus solicitudes de consulta de fecha </w:t>
      </w:r>
      <w:r w:rsidR="00B4453D" w:rsidRPr="00DA1FE4">
        <w:rPr>
          <w:rFonts w:ascii="Verdana" w:eastAsia="Calibri" w:hAnsi="Verdana" w:cs="Arial"/>
          <w:lang w:eastAsia="es-ES_tradnl"/>
        </w:rPr>
        <w:t>20 de enero de 2025</w:t>
      </w:r>
      <w:r w:rsidRPr="00DA1FE4">
        <w:rPr>
          <w:rFonts w:ascii="Verdana" w:eastAsia="Calibri" w:hAnsi="Verdana" w:cs="Arial"/>
          <w:lang w:eastAsia="es-ES_tradnl"/>
        </w:rPr>
        <w:t xml:space="preserve">, en la cual consulta lo siguiente: </w:t>
      </w:r>
    </w:p>
    <w:p w14:paraId="16614D4A" w14:textId="77777777" w:rsidR="001662C5" w:rsidRPr="00DA1FE4" w:rsidRDefault="001662C5" w:rsidP="00D937BA">
      <w:pPr>
        <w:spacing w:after="0" w:line="276" w:lineRule="auto"/>
        <w:jc w:val="both"/>
        <w:rPr>
          <w:rFonts w:ascii="Verdana" w:eastAsia="Calibri" w:hAnsi="Verdana" w:cs="Arial"/>
          <w:lang w:eastAsia="es-ES_tradnl"/>
        </w:rPr>
      </w:pPr>
    </w:p>
    <w:p w14:paraId="4A920188" w14:textId="4EE35087" w:rsidR="00B4453D" w:rsidRPr="00DA1FE4" w:rsidRDefault="001662C5" w:rsidP="00CD143F">
      <w:pPr>
        <w:spacing w:after="0" w:line="240" w:lineRule="auto"/>
        <w:ind w:left="709" w:right="709"/>
        <w:contextualSpacing/>
        <w:jc w:val="both"/>
        <w:rPr>
          <w:rFonts w:ascii="Verdana" w:eastAsia="Times New Roman" w:hAnsi="Verdana" w:cs="Arial"/>
          <w:iCs/>
          <w:sz w:val="20"/>
          <w:szCs w:val="20"/>
          <w:lang w:eastAsia="es-ES_tradnl"/>
        </w:rPr>
      </w:pPr>
      <w:r w:rsidRPr="00DA1FE4">
        <w:rPr>
          <w:rFonts w:ascii="Verdana" w:eastAsia="Times New Roman" w:hAnsi="Verdana" w:cs="Arial"/>
          <w:iCs/>
          <w:sz w:val="20"/>
          <w:szCs w:val="20"/>
          <w:lang w:eastAsia="es-ES_tradnl"/>
        </w:rPr>
        <w:lastRenderedPageBreak/>
        <w:t>“[…</w:t>
      </w:r>
      <w:proofErr w:type="gramStart"/>
      <w:r w:rsidRPr="00DA1FE4">
        <w:rPr>
          <w:rFonts w:ascii="Verdana" w:eastAsia="Times New Roman" w:hAnsi="Verdana" w:cs="Arial"/>
          <w:iCs/>
          <w:sz w:val="20"/>
          <w:szCs w:val="20"/>
          <w:lang w:eastAsia="es-ES_tradnl"/>
        </w:rPr>
        <w:t>]</w:t>
      </w:r>
      <w:r w:rsidR="00B4453D" w:rsidRPr="00DA1FE4">
        <w:rPr>
          <w:rFonts w:ascii="Verdana" w:eastAsia="Times New Roman" w:hAnsi="Verdana" w:cs="Arial"/>
          <w:iCs/>
          <w:sz w:val="20"/>
          <w:szCs w:val="20"/>
          <w:lang w:eastAsia="es-ES_tradnl"/>
        </w:rPr>
        <w:t>¿</w:t>
      </w:r>
      <w:proofErr w:type="gramEnd"/>
      <w:r w:rsidR="00B4453D" w:rsidRPr="00DA1FE4">
        <w:rPr>
          <w:rFonts w:ascii="Verdana" w:eastAsia="Times New Roman" w:hAnsi="Verdana" w:cs="Arial"/>
          <w:iCs/>
          <w:sz w:val="20"/>
          <w:szCs w:val="20"/>
          <w:lang w:eastAsia="es-ES_tradnl"/>
        </w:rPr>
        <w:t>la decisión de adjudicar el contrato estatal, en audiencia de adjudicación, es vinculante y tiene efecto para las para las partes?</w:t>
      </w:r>
    </w:p>
    <w:p w14:paraId="5081319C" w14:textId="77777777" w:rsidR="00B4453D" w:rsidRPr="00DA1FE4" w:rsidRDefault="00B4453D" w:rsidP="00CD143F">
      <w:pPr>
        <w:spacing w:after="0" w:line="240" w:lineRule="auto"/>
        <w:ind w:left="709" w:right="709"/>
        <w:contextualSpacing/>
        <w:jc w:val="both"/>
        <w:rPr>
          <w:rFonts w:ascii="Verdana" w:eastAsia="Times New Roman" w:hAnsi="Verdana" w:cs="Arial"/>
          <w:iCs/>
          <w:sz w:val="20"/>
          <w:szCs w:val="20"/>
          <w:lang w:eastAsia="es-ES_tradnl"/>
        </w:rPr>
      </w:pPr>
    </w:p>
    <w:p w14:paraId="7B5E99A6" w14:textId="43E8FBC8" w:rsidR="00B4453D" w:rsidRPr="00DA1FE4" w:rsidRDefault="00B4453D" w:rsidP="00CD143F">
      <w:pPr>
        <w:spacing w:after="0" w:line="240" w:lineRule="auto"/>
        <w:ind w:left="709" w:right="709"/>
        <w:contextualSpacing/>
        <w:jc w:val="both"/>
        <w:rPr>
          <w:rFonts w:ascii="Verdana" w:eastAsia="Times New Roman" w:hAnsi="Verdana" w:cs="Arial"/>
          <w:iCs/>
          <w:sz w:val="20"/>
          <w:szCs w:val="20"/>
          <w:lang w:eastAsia="es-ES_tradnl"/>
        </w:rPr>
      </w:pPr>
      <w:r w:rsidRPr="00DA1FE4">
        <w:rPr>
          <w:rFonts w:ascii="Verdana" w:eastAsia="Times New Roman" w:hAnsi="Verdana" w:cs="Arial"/>
          <w:iCs/>
          <w:sz w:val="20"/>
          <w:szCs w:val="20"/>
          <w:lang w:eastAsia="es-ES_tradnl"/>
        </w:rPr>
        <w:t>¿</w:t>
      </w:r>
      <w:proofErr w:type="gramStart"/>
      <w:r w:rsidRPr="00DA1FE4">
        <w:rPr>
          <w:rFonts w:ascii="Verdana" w:eastAsia="Times New Roman" w:hAnsi="Verdana" w:cs="Arial"/>
          <w:iCs/>
          <w:sz w:val="20"/>
          <w:szCs w:val="20"/>
          <w:lang w:eastAsia="es-ES_tradnl"/>
        </w:rPr>
        <w:t>la acta</w:t>
      </w:r>
      <w:proofErr w:type="gramEnd"/>
      <w:r w:rsidRPr="00DA1FE4">
        <w:rPr>
          <w:rFonts w:ascii="Verdana" w:eastAsia="Times New Roman" w:hAnsi="Verdana" w:cs="Arial"/>
          <w:iCs/>
          <w:sz w:val="20"/>
          <w:szCs w:val="20"/>
          <w:lang w:eastAsia="es-ES_tradnl"/>
        </w:rPr>
        <w:t xml:space="preserve"> de la audiencia es un acto administrativo y se puede revocar por medio de solicitud de revocatoria directa? </w:t>
      </w:r>
    </w:p>
    <w:p w14:paraId="004809C9" w14:textId="77777777" w:rsidR="00B4453D" w:rsidRPr="00DA1FE4" w:rsidRDefault="00B4453D" w:rsidP="00CD143F">
      <w:pPr>
        <w:spacing w:after="0" w:line="240" w:lineRule="auto"/>
        <w:ind w:left="709" w:right="709"/>
        <w:contextualSpacing/>
        <w:jc w:val="both"/>
        <w:rPr>
          <w:rFonts w:ascii="Verdana" w:eastAsia="Times New Roman" w:hAnsi="Verdana" w:cs="Arial"/>
          <w:iCs/>
          <w:sz w:val="20"/>
          <w:szCs w:val="20"/>
          <w:lang w:eastAsia="es-ES_tradnl"/>
        </w:rPr>
      </w:pPr>
    </w:p>
    <w:p w14:paraId="32F8D6CA" w14:textId="07591A06" w:rsidR="00B4453D" w:rsidRPr="00DA1FE4" w:rsidRDefault="00B4453D" w:rsidP="00CD143F">
      <w:pPr>
        <w:spacing w:after="0" w:line="240" w:lineRule="auto"/>
        <w:ind w:left="709" w:right="709"/>
        <w:contextualSpacing/>
        <w:jc w:val="both"/>
        <w:rPr>
          <w:rFonts w:ascii="Verdana" w:eastAsia="Times New Roman" w:hAnsi="Verdana" w:cs="Arial"/>
          <w:iCs/>
          <w:sz w:val="20"/>
          <w:szCs w:val="20"/>
          <w:lang w:eastAsia="es-ES_tradnl"/>
        </w:rPr>
      </w:pPr>
      <w:r w:rsidRPr="00DA1FE4">
        <w:rPr>
          <w:rFonts w:ascii="Verdana" w:eastAsia="Times New Roman" w:hAnsi="Verdana" w:cs="Arial"/>
          <w:iCs/>
          <w:sz w:val="20"/>
          <w:szCs w:val="20"/>
          <w:lang w:eastAsia="es-ES_tradnl"/>
        </w:rPr>
        <w:t>¿</w:t>
      </w:r>
      <w:proofErr w:type="spellStart"/>
      <w:r w:rsidRPr="00DA1FE4">
        <w:rPr>
          <w:rFonts w:ascii="Verdana" w:eastAsia="Times New Roman" w:hAnsi="Verdana" w:cs="Arial"/>
          <w:iCs/>
          <w:sz w:val="20"/>
          <w:szCs w:val="20"/>
          <w:lang w:eastAsia="es-ES_tradnl"/>
        </w:rPr>
        <w:t>que</w:t>
      </w:r>
      <w:proofErr w:type="spellEnd"/>
      <w:r w:rsidRPr="00DA1FE4">
        <w:rPr>
          <w:rFonts w:ascii="Verdana" w:eastAsia="Times New Roman" w:hAnsi="Verdana" w:cs="Arial"/>
          <w:iCs/>
          <w:sz w:val="20"/>
          <w:szCs w:val="20"/>
          <w:lang w:eastAsia="es-ES_tradnl"/>
        </w:rPr>
        <w:t xml:space="preserve"> debo hacer si una entidad estatal adjudicó al proponente equivocado en la audiencia de adjudicación y luego suspende el proceso de adjudicación por medio de acto administrativo por temas presupuestales? </w:t>
      </w:r>
    </w:p>
    <w:p w14:paraId="74786483" w14:textId="77777777" w:rsidR="00B4453D" w:rsidRPr="00DA1FE4" w:rsidRDefault="00B4453D" w:rsidP="00CD143F">
      <w:pPr>
        <w:spacing w:after="0" w:line="240" w:lineRule="auto"/>
        <w:ind w:left="709" w:right="709"/>
        <w:contextualSpacing/>
        <w:jc w:val="both"/>
        <w:rPr>
          <w:rFonts w:ascii="Verdana" w:eastAsia="Times New Roman" w:hAnsi="Verdana" w:cs="Arial"/>
          <w:iCs/>
          <w:sz w:val="20"/>
          <w:szCs w:val="20"/>
          <w:lang w:eastAsia="es-ES_tradnl"/>
        </w:rPr>
      </w:pPr>
    </w:p>
    <w:p w14:paraId="6CCF1837" w14:textId="3FA3E1C1" w:rsidR="001662C5" w:rsidRPr="00DA1FE4" w:rsidRDefault="00B4453D" w:rsidP="00CD143F">
      <w:pPr>
        <w:spacing w:after="0" w:line="240" w:lineRule="auto"/>
        <w:ind w:left="709" w:right="709"/>
        <w:contextualSpacing/>
        <w:jc w:val="both"/>
        <w:rPr>
          <w:rFonts w:ascii="Verdana" w:eastAsia="Times New Roman" w:hAnsi="Verdana" w:cs="Arial"/>
          <w:iCs/>
          <w:sz w:val="20"/>
          <w:szCs w:val="20"/>
          <w:lang w:eastAsia="es-ES_tradnl"/>
        </w:rPr>
      </w:pPr>
      <w:r w:rsidRPr="00DA1FE4">
        <w:rPr>
          <w:rFonts w:ascii="Verdana" w:eastAsia="Times New Roman" w:hAnsi="Verdana" w:cs="Arial"/>
          <w:iCs/>
          <w:sz w:val="20"/>
          <w:szCs w:val="20"/>
          <w:lang w:eastAsia="es-ES_tradnl"/>
        </w:rPr>
        <w:t>¿</w:t>
      </w:r>
      <w:proofErr w:type="spellStart"/>
      <w:r w:rsidRPr="00DA1FE4">
        <w:rPr>
          <w:rFonts w:ascii="Verdana" w:eastAsia="Times New Roman" w:hAnsi="Verdana" w:cs="Arial"/>
          <w:iCs/>
          <w:sz w:val="20"/>
          <w:szCs w:val="20"/>
          <w:lang w:eastAsia="es-ES_tradnl"/>
        </w:rPr>
        <w:t>que</w:t>
      </w:r>
      <w:proofErr w:type="spellEnd"/>
      <w:r w:rsidRPr="00DA1FE4">
        <w:rPr>
          <w:rFonts w:ascii="Verdana" w:eastAsia="Times New Roman" w:hAnsi="Verdana" w:cs="Arial"/>
          <w:iCs/>
          <w:sz w:val="20"/>
          <w:szCs w:val="20"/>
          <w:lang w:eastAsia="es-ES_tradnl"/>
        </w:rPr>
        <w:t xml:space="preserve"> hacer si la entidad adjudicó en </w:t>
      </w:r>
      <w:proofErr w:type="gramStart"/>
      <w:r w:rsidRPr="00DA1FE4">
        <w:rPr>
          <w:rFonts w:ascii="Verdana" w:eastAsia="Times New Roman" w:hAnsi="Verdana" w:cs="Arial"/>
          <w:iCs/>
          <w:sz w:val="20"/>
          <w:szCs w:val="20"/>
          <w:lang w:eastAsia="es-ES_tradnl"/>
        </w:rPr>
        <w:t>audiencia</w:t>
      </w:r>
      <w:proofErr w:type="gramEnd"/>
      <w:r w:rsidRPr="00DA1FE4">
        <w:rPr>
          <w:rFonts w:ascii="Verdana" w:eastAsia="Times New Roman" w:hAnsi="Verdana" w:cs="Arial"/>
          <w:iCs/>
          <w:sz w:val="20"/>
          <w:szCs w:val="20"/>
          <w:lang w:eastAsia="es-ES_tradnl"/>
        </w:rPr>
        <w:t xml:space="preserve"> pero no ha sacado acto administrativo de adjudicación?</w:t>
      </w:r>
      <w:r w:rsidR="001662C5" w:rsidRPr="00DA1FE4">
        <w:rPr>
          <w:rFonts w:ascii="Verdana" w:eastAsia="Times New Roman" w:hAnsi="Verdana" w:cs="Arial"/>
          <w:iCs/>
          <w:sz w:val="20"/>
          <w:szCs w:val="20"/>
          <w:lang w:eastAsia="es-ES_tradnl"/>
        </w:rPr>
        <w:t>” [SIC].</w:t>
      </w:r>
    </w:p>
    <w:p w14:paraId="5FE0D9DC" w14:textId="77777777" w:rsidR="001662C5" w:rsidRPr="00DA1FE4" w:rsidRDefault="001662C5" w:rsidP="00F86AD4">
      <w:pPr>
        <w:spacing w:after="0" w:line="276" w:lineRule="auto"/>
        <w:ind w:left="709" w:right="709"/>
        <w:jc w:val="both"/>
        <w:rPr>
          <w:rFonts w:ascii="Verdana" w:eastAsia="Times New Roman" w:hAnsi="Verdana" w:cs="Arial"/>
          <w:iCs/>
          <w:lang w:eastAsia="es-ES_tradnl"/>
        </w:rPr>
      </w:pPr>
    </w:p>
    <w:p w14:paraId="5012ABB5" w14:textId="687F270F" w:rsidR="001662C5" w:rsidRPr="00DA1FE4" w:rsidRDefault="001662C5" w:rsidP="00597481">
      <w:pPr>
        <w:spacing w:after="120" w:line="276" w:lineRule="auto"/>
        <w:ind w:firstLine="709"/>
        <w:jc w:val="both"/>
        <w:rPr>
          <w:rFonts w:ascii="Verdana" w:eastAsia="Calibri" w:hAnsi="Verdana" w:cs="Arial"/>
          <w:color w:val="000000"/>
          <w:szCs w:val="24"/>
          <w:lang w:eastAsia="es-ES_tradnl"/>
        </w:rPr>
      </w:pPr>
      <w:r w:rsidRPr="00DA1FE4">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55276C" w:rsidRPr="00DA1FE4">
        <w:rPr>
          <w:rFonts w:ascii="Verdana" w:eastAsia="Calibri" w:hAnsi="Verdana" w:cs="Arial"/>
          <w:color w:val="000000"/>
          <w:lang w:eastAsia="es-ES"/>
        </w:rPr>
        <w:t xml:space="preserve">la Agencia Nacional de Contratación Pública – </w:t>
      </w:r>
      <w:r w:rsidRPr="00DA1FE4">
        <w:rPr>
          <w:rFonts w:ascii="Verdana" w:eastAsia="Calibri" w:hAnsi="Verdana" w:cs="Arial"/>
          <w:color w:val="000000"/>
          <w:lang w:eastAsia="es-ES"/>
        </w:rPr>
        <w:t>Colombia</w:t>
      </w:r>
      <w:r w:rsidR="0055276C" w:rsidRPr="00DA1FE4">
        <w:rPr>
          <w:rFonts w:ascii="Verdana" w:eastAsia="Calibri" w:hAnsi="Verdana" w:cs="Arial"/>
          <w:color w:val="000000"/>
          <w:lang w:eastAsia="es-ES"/>
        </w:rPr>
        <w:t xml:space="preserve"> </w:t>
      </w:r>
      <w:r w:rsidRPr="00DA1FE4">
        <w:rPr>
          <w:rFonts w:ascii="Verdana" w:eastAsia="Calibri" w:hAnsi="Verdana" w:cs="Arial"/>
          <w:color w:val="000000"/>
          <w:lang w:eastAsia="es-ES"/>
        </w:rPr>
        <w:t xml:space="preserve">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A1FE4">
        <w:rPr>
          <w:rFonts w:ascii="Verdana" w:eastAsia="Calibri" w:hAnsi="Verdana" w:cs="Arial"/>
          <w:color w:val="000000"/>
          <w:szCs w:val="24"/>
          <w:lang w:eastAsia="es-ES_tradnl"/>
        </w:rPr>
        <w:tab/>
      </w:r>
    </w:p>
    <w:p w14:paraId="77520FF9" w14:textId="1CEDA290" w:rsidR="001662C5" w:rsidRPr="00DA1FE4" w:rsidRDefault="001662C5" w:rsidP="001662C5">
      <w:pPr>
        <w:spacing w:after="0" w:line="276" w:lineRule="auto"/>
        <w:ind w:firstLine="709"/>
        <w:jc w:val="both"/>
        <w:rPr>
          <w:rFonts w:ascii="Verdana" w:eastAsia="Calibri" w:hAnsi="Verdana" w:cs="Arial"/>
          <w:lang w:eastAsia="es-ES"/>
        </w:rPr>
      </w:pPr>
      <w:r w:rsidRPr="00DA1FE4">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exponiendo algunas consideraciones sobre las normas generales relacionadas con el problema jurídico de su consulta. </w:t>
      </w:r>
    </w:p>
    <w:p w14:paraId="223BBFC4" w14:textId="77777777" w:rsidR="001662C5" w:rsidRPr="00DA1FE4" w:rsidRDefault="001662C5" w:rsidP="001662C5">
      <w:pPr>
        <w:spacing w:after="0" w:line="276" w:lineRule="auto"/>
        <w:contextualSpacing/>
        <w:jc w:val="both"/>
        <w:rPr>
          <w:rFonts w:ascii="Verdana" w:eastAsia="Times New Roman" w:hAnsi="Verdana" w:cs="Arial"/>
          <w:szCs w:val="24"/>
          <w:lang w:eastAsia="es-ES_tradnl"/>
        </w:rPr>
      </w:pPr>
    </w:p>
    <w:p w14:paraId="693882DD" w14:textId="77777777" w:rsidR="001662C5" w:rsidRPr="00DA1FE4" w:rsidRDefault="001662C5" w:rsidP="001662C5">
      <w:pPr>
        <w:tabs>
          <w:tab w:val="left" w:pos="0"/>
          <w:tab w:val="left" w:pos="284"/>
        </w:tabs>
        <w:spacing w:after="0" w:line="276" w:lineRule="auto"/>
        <w:contextualSpacing/>
        <w:jc w:val="both"/>
        <w:rPr>
          <w:rFonts w:ascii="Verdana" w:eastAsia="Calibri" w:hAnsi="Verdana" w:cs="Arial"/>
          <w:b/>
        </w:rPr>
      </w:pPr>
      <w:r w:rsidRPr="00DA1FE4">
        <w:rPr>
          <w:rFonts w:ascii="Verdana" w:eastAsia="Calibri" w:hAnsi="Verdana" w:cs="Arial"/>
          <w:b/>
        </w:rPr>
        <w:t>1. Problema planteado:</w:t>
      </w:r>
    </w:p>
    <w:p w14:paraId="38014F1F" w14:textId="77777777" w:rsidR="001662C5" w:rsidRPr="00DA1FE4" w:rsidRDefault="001662C5" w:rsidP="001662C5">
      <w:pPr>
        <w:tabs>
          <w:tab w:val="left" w:pos="0"/>
          <w:tab w:val="left" w:pos="284"/>
        </w:tabs>
        <w:spacing w:after="0" w:line="276" w:lineRule="auto"/>
        <w:contextualSpacing/>
        <w:jc w:val="both"/>
        <w:rPr>
          <w:rFonts w:ascii="Verdana" w:eastAsia="Calibri" w:hAnsi="Verdana" w:cs="Arial"/>
          <w:b/>
        </w:rPr>
      </w:pPr>
    </w:p>
    <w:p w14:paraId="62007EB5" w14:textId="0F278456" w:rsidR="00923AF3" w:rsidRPr="00DA1FE4" w:rsidRDefault="001662C5" w:rsidP="00805E1B">
      <w:pPr>
        <w:spacing w:after="0" w:line="276" w:lineRule="auto"/>
        <w:jc w:val="both"/>
        <w:rPr>
          <w:rFonts w:ascii="Verdana" w:hAnsi="Verdana"/>
        </w:rPr>
      </w:pPr>
      <w:r w:rsidRPr="00DA1FE4">
        <w:rPr>
          <w:rFonts w:ascii="Verdana" w:hAnsi="Verdana"/>
        </w:rPr>
        <w:t xml:space="preserve">De acuerdo con el contenido de su solicitud, esta Agencia resolverá el siguiente interrogante: </w:t>
      </w:r>
      <w:r w:rsidR="00923AF3" w:rsidRPr="00DA1FE4">
        <w:rPr>
          <w:rFonts w:ascii="Verdana" w:hAnsi="Verdana"/>
        </w:rPr>
        <w:t>i) ¿</w:t>
      </w:r>
      <w:r w:rsidR="00EE646A" w:rsidRPr="00DA1FE4">
        <w:rPr>
          <w:rFonts w:ascii="Verdana" w:hAnsi="Verdana"/>
        </w:rPr>
        <w:t>Tiene</w:t>
      </w:r>
      <w:r w:rsidR="00923AF3" w:rsidRPr="00DA1FE4">
        <w:rPr>
          <w:rFonts w:ascii="Verdana" w:hAnsi="Verdana"/>
        </w:rPr>
        <w:t xml:space="preserve"> carácter vinculante el ac</w:t>
      </w:r>
      <w:r w:rsidR="007114EE" w:rsidRPr="00DA1FE4">
        <w:rPr>
          <w:rFonts w:ascii="Verdana" w:hAnsi="Verdana"/>
        </w:rPr>
        <w:t xml:space="preserve">to administrativo de adjudicación?; </w:t>
      </w:r>
      <w:proofErr w:type="spellStart"/>
      <w:r w:rsidR="007114EE" w:rsidRPr="00DA1FE4">
        <w:rPr>
          <w:rFonts w:ascii="Verdana" w:hAnsi="Verdana"/>
        </w:rPr>
        <w:t>ii</w:t>
      </w:r>
      <w:proofErr w:type="spellEnd"/>
      <w:r w:rsidR="007114EE" w:rsidRPr="00DA1FE4">
        <w:rPr>
          <w:rFonts w:ascii="Verdana" w:hAnsi="Verdana"/>
        </w:rPr>
        <w:t>) ¿</w:t>
      </w:r>
      <w:r w:rsidR="00B0239D" w:rsidRPr="00DA1FE4">
        <w:rPr>
          <w:rFonts w:ascii="Verdana" w:hAnsi="Verdana"/>
        </w:rPr>
        <w:t>Es posible revocar e</w:t>
      </w:r>
      <w:r w:rsidR="007114EE" w:rsidRPr="00DA1FE4">
        <w:rPr>
          <w:rFonts w:ascii="Verdana" w:hAnsi="Verdana"/>
        </w:rPr>
        <w:t>l acto administrativo de adjudicación</w:t>
      </w:r>
      <w:r w:rsidR="00805E1B" w:rsidRPr="00DA1FE4">
        <w:rPr>
          <w:rFonts w:ascii="Verdana" w:hAnsi="Verdana"/>
        </w:rPr>
        <w:t xml:space="preserve">? </w:t>
      </w:r>
    </w:p>
    <w:p w14:paraId="6B189BAF" w14:textId="77777777" w:rsidR="001662C5" w:rsidRPr="00DA1FE4" w:rsidRDefault="001662C5" w:rsidP="001662C5">
      <w:pPr>
        <w:spacing w:after="0" w:line="276" w:lineRule="auto"/>
        <w:jc w:val="both"/>
        <w:rPr>
          <w:rFonts w:ascii="Verdana" w:hAnsi="Verdana"/>
        </w:rPr>
      </w:pPr>
    </w:p>
    <w:p w14:paraId="2A1974B3" w14:textId="77777777" w:rsidR="001662C5" w:rsidRPr="00DA1FE4" w:rsidRDefault="001662C5" w:rsidP="001662C5">
      <w:pPr>
        <w:tabs>
          <w:tab w:val="left" w:pos="0"/>
          <w:tab w:val="left" w:pos="284"/>
        </w:tabs>
        <w:spacing w:after="0" w:line="276" w:lineRule="auto"/>
        <w:contextualSpacing/>
        <w:jc w:val="both"/>
        <w:rPr>
          <w:rFonts w:ascii="Verdana" w:eastAsia="Calibri" w:hAnsi="Verdana" w:cs="Arial"/>
          <w:b/>
        </w:rPr>
      </w:pPr>
      <w:r w:rsidRPr="00DA1FE4">
        <w:rPr>
          <w:rFonts w:ascii="Verdana" w:eastAsia="Calibri" w:hAnsi="Verdana" w:cs="Arial"/>
          <w:b/>
        </w:rPr>
        <w:t>2. Respuesta:</w:t>
      </w:r>
    </w:p>
    <w:p w14:paraId="2D9EAEB3" w14:textId="77777777" w:rsidR="001662C5" w:rsidRPr="00DA1FE4" w:rsidRDefault="001662C5" w:rsidP="001662C5">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662C5" w:rsidRPr="00DA1FE4" w14:paraId="25EFD30A" w14:textId="77777777" w:rsidTr="00A4183B">
        <w:tc>
          <w:tcPr>
            <w:tcW w:w="8828" w:type="dxa"/>
            <w:shd w:val="clear" w:color="auto" w:fill="auto"/>
          </w:tcPr>
          <w:p w14:paraId="28F80F89" w14:textId="2715DC7D" w:rsidR="00147240" w:rsidRPr="00DA1FE4" w:rsidRDefault="00DA1FE4" w:rsidP="00DA1FE4">
            <w:pPr>
              <w:spacing w:line="276" w:lineRule="auto"/>
              <w:jc w:val="both"/>
              <w:rPr>
                <w:rFonts w:ascii="Verdana" w:eastAsia="Calibri" w:hAnsi="Verdana" w:cs="Arial"/>
                <w:shd w:val="clear" w:color="auto" w:fill="FFFFFF"/>
                <w:lang w:val="es-ES"/>
              </w:rPr>
            </w:pPr>
            <w:r w:rsidRPr="00DA1FE4">
              <w:rPr>
                <w:rFonts w:ascii="Verdana" w:eastAsia="Calibri" w:hAnsi="Verdana" w:cs="Arial"/>
                <w:shd w:val="clear" w:color="auto" w:fill="FFFFFF"/>
                <w:lang w:val="es-ES"/>
              </w:rPr>
              <w:t xml:space="preserve">Respecto a los problemas jurídicas planteados debe señalarse que: </w:t>
            </w:r>
          </w:p>
          <w:p w14:paraId="63C0C5D5" w14:textId="5644D04D" w:rsidR="00A73E0F" w:rsidRPr="00DA1FE4" w:rsidRDefault="00A73E0F" w:rsidP="00A73E0F">
            <w:pPr>
              <w:spacing w:before="120" w:line="276" w:lineRule="auto"/>
              <w:ind w:firstLine="708"/>
              <w:jc w:val="both"/>
              <w:rPr>
                <w:rFonts w:ascii="Verdana" w:eastAsia="Calibri" w:hAnsi="Verdana" w:cs="Arial"/>
                <w:shd w:val="clear" w:color="auto" w:fill="FFFFFF"/>
                <w:lang w:val="es-ES"/>
              </w:rPr>
            </w:pPr>
            <w:r w:rsidRPr="00DA1FE4">
              <w:rPr>
                <w:rFonts w:ascii="Verdana" w:eastAsia="Calibri" w:hAnsi="Verdana" w:cs="Arial"/>
                <w:shd w:val="clear" w:color="auto" w:fill="FFFFFF"/>
                <w:lang w:val="es-ES"/>
              </w:rPr>
              <w:lastRenderedPageBreak/>
              <w:t xml:space="preserve">i) De acuerdo con el artículo 9° de la Ley 1150 de 2007 </w:t>
            </w:r>
            <w:r w:rsidRPr="00DA1FE4">
              <w:rPr>
                <w:rFonts w:ascii="Verdana" w:eastAsia="Calibri" w:hAnsi="Verdana" w:cs="Arial"/>
                <w:i/>
                <w:iCs/>
                <w:shd w:val="clear" w:color="auto" w:fill="FFFFFF"/>
                <w:lang w:val="es-ES"/>
              </w:rPr>
              <w:t>“el acto de adjudicación es irrevocable y obliga a la entidad y al adjudicatario”</w:t>
            </w:r>
            <w:r w:rsidRPr="00DA1FE4">
              <w:rPr>
                <w:rFonts w:ascii="Verdana" w:eastAsia="Calibri" w:hAnsi="Verdana" w:cs="Arial"/>
                <w:shd w:val="clear" w:color="auto" w:fill="FFFFFF"/>
                <w:lang w:val="es-ES"/>
              </w:rPr>
              <w:t>. De la lectura de dicha disposición se infiere que, el acto de adjudicación crea una obligación reciproca oponible tanto a la Administración como al adjudicatario. Esto se traduce en que</w:t>
            </w:r>
            <w:r w:rsidRPr="00DA1FE4">
              <w:rPr>
                <w:rFonts w:ascii="Verdana" w:eastAsia="Arial MT" w:hAnsi="Verdana" w:cs="Arial"/>
                <w:lang w:eastAsia="es-ES" w:bidi="es-ES"/>
              </w:rPr>
              <w:t>, el acto administrativo de adjudicación produce el derecho del adjudicatario para contratar con el Estado y el correlativo deber de la entidad contratante de celebrar el contrato, en los términos fijados en los pliegos de condiciones.</w:t>
            </w:r>
            <w:r w:rsidRPr="00DA1FE4">
              <w:rPr>
                <w:rFonts w:ascii="Verdana" w:eastAsia="Calibri" w:hAnsi="Verdana" w:cs="Arial"/>
                <w:shd w:val="clear" w:color="auto" w:fill="FFFFFF"/>
                <w:lang w:val="es-ES"/>
              </w:rPr>
              <w:t xml:space="preserve"> Así las cosas, se concluye que, la adjudicación es una de las formalidades principales dentro del recorrido de formación del contrato del Estado, ya que su existencia genera de manera inmediata una relación juridica que compromete a las partes a celebrar el respectivo contrato. Esto es, firmar un documento en el que conste el acuerdo sobre el objeto y la contraprestación, así como las respectivas previsiones para el correcto desarrollo del objeto contractual. </w:t>
            </w:r>
          </w:p>
          <w:p w14:paraId="42CD4F49" w14:textId="51D3E001" w:rsidR="00A73E0F" w:rsidRPr="00DA1FE4" w:rsidRDefault="00A73E0F" w:rsidP="00A73E0F">
            <w:pPr>
              <w:spacing w:before="120" w:line="276" w:lineRule="auto"/>
              <w:ind w:firstLine="708"/>
              <w:jc w:val="both"/>
              <w:rPr>
                <w:rFonts w:ascii="Verdana" w:eastAsia="Calibri" w:hAnsi="Verdana" w:cs="Arial"/>
                <w:shd w:val="clear" w:color="auto" w:fill="FFFFFF"/>
                <w:lang w:val="es-ES"/>
              </w:rPr>
            </w:pPr>
            <w:r w:rsidRPr="00DA1FE4">
              <w:rPr>
                <w:rFonts w:ascii="Verdana" w:eastAsia="Calibri" w:hAnsi="Verdana" w:cs="Arial"/>
                <w:shd w:val="clear" w:color="auto" w:fill="FFFFFF"/>
                <w:lang w:val="es-ES"/>
              </w:rPr>
              <w:t>Tratándose de proceso de contratación adelantados por la modalidad de licitación pública, el acto de adjudicación se produce en la respectiva audiencia, la cual es obligatoria de acuerdo con el artículo 30 de la Ley 80 de 1993.</w:t>
            </w:r>
            <w:r w:rsidR="005D0E31" w:rsidRPr="00DA1FE4">
              <w:rPr>
                <w:rFonts w:ascii="Verdana" w:eastAsia="Calibri" w:hAnsi="Verdana" w:cs="Arial"/>
                <w:shd w:val="clear" w:color="auto" w:fill="FFFFFF"/>
                <w:lang w:val="es-ES"/>
              </w:rPr>
              <w:t xml:space="preserve"> Por lo cual el acta que se produzca de dicha audiencia es vinculante para las partes. </w:t>
            </w:r>
          </w:p>
          <w:p w14:paraId="3BA0E14B" w14:textId="27828C15" w:rsidR="001662C5" w:rsidRPr="00DA1FE4" w:rsidRDefault="00A73E0F" w:rsidP="00147240">
            <w:pPr>
              <w:spacing w:before="120" w:line="276" w:lineRule="auto"/>
              <w:ind w:firstLine="708"/>
              <w:jc w:val="both"/>
              <w:rPr>
                <w:rFonts w:ascii="Verdana" w:eastAsia="Calibri" w:hAnsi="Verdana" w:cs="Arial"/>
                <w:shd w:val="clear" w:color="auto" w:fill="FFFFFF"/>
                <w:lang w:val="es-ES"/>
              </w:rPr>
            </w:pPr>
            <w:proofErr w:type="spellStart"/>
            <w:r w:rsidRPr="00DA1FE4">
              <w:rPr>
                <w:rFonts w:ascii="Verdana" w:eastAsia="Arial MT" w:hAnsi="Verdana" w:cs="Arial"/>
                <w:lang w:eastAsia="es-ES" w:bidi="es-ES"/>
              </w:rPr>
              <w:t>ii</w:t>
            </w:r>
            <w:proofErr w:type="spellEnd"/>
            <w:r w:rsidRPr="00DA1FE4">
              <w:rPr>
                <w:rFonts w:ascii="Verdana" w:eastAsia="Arial MT" w:hAnsi="Verdana" w:cs="Arial"/>
                <w:lang w:eastAsia="es-ES" w:bidi="es-ES"/>
              </w:rPr>
              <w:t xml:space="preserve">) Si bien, por regla general, el acto administrativo de adjudicación es irrevocable y obligatorio para las partes, lo cierto es que tal regla tiene dos excepciones. Al respecto, el artículo 9 de la Ley 1150 de 2007 trajo consigo un cambio frente al numeral 11 del artículo 30 de la Ley 80, que consiste en prever dos excepciones a la irrevocabilidad del acto de adjudicación, que antes estaba consagrada en términos absolutos. </w:t>
            </w:r>
            <w:r w:rsidRPr="00DA1FE4">
              <w:rPr>
                <w:rFonts w:ascii="Verdana" w:hAnsi="Verdana" w:cs="Arial"/>
                <w:lang w:val="es-ES"/>
              </w:rPr>
              <w:t xml:space="preserve">La primera, cuando entre la adjudicación y la suscripción del contrato sobreviene una inhabilidad o incompatibilidad y, la segunda, cuando se demuestra que el acto se obtuvo por medios ilegales. En estos casos, la norma prescribe que “este podrá ser revocado”. </w:t>
            </w:r>
            <w:r w:rsidR="00D62F07" w:rsidRPr="00DA1FE4">
              <w:rPr>
                <w:rFonts w:ascii="Verdana" w:hAnsi="Verdana" w:cs="Arial"/>
                <w:lang w:val="es-ES"/>
              </w:rPr>
              <w:t xml:space="preserve"> Solo en estos dos eventos es posible que la Entidad Estatal revoque el acto de adjudicación, </w:t>
            </w:r>
            <w:r w:rsidR="00147240" w:rsidRPr="00DA1FE4">
              <w:rPr>
                <w:rFonts w:ascii="Verdana" w:hAnsi="Verdana" w:cs="Arial"/>
                <w:lang w:val="es-ES"/>
              </w:rPr>
              <w:t xml:space="preserve">situaciones ajenas a las enunciadas no dan lugar a la revocatoria directa. </w:t>
            </w:r>
          </w:p>
        </w:tc>
      </w:tr>
    </w:tbl>
    <w:p w14:paraId="7C7FE379" w14:textId="77777777" w:rsidR="001662C5" w:rsidRPr="00DA1FE4" w:rsidRDefault="001662C5" w:rsidP="006459F0">
      <w:pPr>
        <w:spacing w:after="0" w:line="276" w:lineRule="auto"/>
        <w:jc w:val="both"/>
        <w:rPr>
          <w:rFonts w:ascii="Verdana" w:eastAsia="Times New Roman" w:hAnsi="Verdana" w:cs="Arial"/>
          <w:lang w:eastAsia="es-ES_tradnl"/>
        </w:rPr>
      </w:pPr>
    </w:p>
    <w:p w14:paraId="514685AD" w14:textId="77777777" w:rsidR="001662C5" w:rsidRPr="00DA1FE4" w:rsidRDefault="001662C5" w:rsidP="006459F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DA1FE4">
        <w:rPr>
          <w:rFonts w:ascii="Verdana" w:eastAsia="Century Gothic" w:hAnsi="Verdana" w:cs="Century Gothic"/>
          <w:b/>
          <w:bCs/>
        </w:rPr>
        <w:t>3. Razones de la respuesta:</w:t>
      </w:r>
    </w:p>
    <w:p w14:paraId="19832D45" w14:textId="77777777" w:rsidR="001662C5" w:rsidRPr="00DA1FE4" w:rsidRDefault="001662C5" w:rsidP="006459F0">
      <w:pPr>
        <w:spacing w:after="0" w:line="276" w:lineRule="auto"/>
        <w:jc w:val="both"/>
        <w:rPr>
          <w:rFonts w:ascii="Verdana" w:eastAsia="Calibri" w:hAnsi="Verdana" w:cs="Arial"/>
          <w:color w:val="7030A0"/>
        </w:rPr>
      </w:pPr>
    </w:p>
    <w:p w14:paraId="586C675D" w14:textId="77777777" w:rsidR="001662C5" w:rsidRPr="00DA1FE4" w:rsidRDefault="001662C5" w:rsidP="006459F0">
      <w:pPr>
        <w:spacing w:after="0" w:line="276" w:lineRule="auto"/>
        <w:jc w:val="both"/>
        <w:rPr>
          <w:rFonts w:ascii="Verdana" w:eastAsia="Calibri" w:hAnsi="Verdana" w:cs="Arial"/>
        </w:rPr>
      </w:pPr>
      <w:r w:rsidRPr="00DA1FE4">
        <w:rPr>
          <w:rFonts w:ascii="Verdana" w:eastAsia="Calibri" w:hAnsi="Verdana" w:cs="Arial"/>
        </w:rPr>
        <w:t xml:space="preserve">Lo anterior se sustenta en las siguientes consideraciones: </w:t>
      </w:r>
    </w:p>
    <w:p w14:paraId="51C63692" w14:textId="77777777" w:rsidR="001662C5" w:rsidRPr="00DA1FE4" w:rsidRDefault="001662C5" w:rsidP="006459F0">
      <w:pPr>
        <w:spacing w:after="0" w:line="276" w:lineRule="auto"/>
        <w:jc w:val="both"/>
        <w:rPr>
          <w:rFonts w:ascii="Verdana" w:eastAsia="Calibri" w:hAnsi="Verdana" w:cs="Arial"/>
        </w:rPr>
      </w:pPr>
    </w:p>
    <w:p w14:paraId="22FE15F9" w14:textId="0F1D14C4" w:rsidR="001662C5" w:rsidRPr="00DA1FE4" w:rsidRDefault="001662C5" w:rsidP="002249D3">
      <w:pPr>
        <w:spacing w:after="120" w:line="276" w:lineRule="auto"/>
        <w:ind w:firstLine="708"/>
        <w:jc w:val="both"/>
        <w:rPr>
          <w:rFonts w:ascii="Verdana" w:eastAsia="Calibri" w:hAnsi="Verdana" w:cs="Arial"/>
        </w:rPr>
      </w:pPr>
      <w:r w:rsidRPr="00DA1FE4">
        <w:rPr>
          <w:rFonts w:ascii="Verdana" w:hAnsi="Verdana" w:cs="Arial"/>
          <w:lang w:val="es-ES"/>
        </w:rPr>
        <w:lastRenderedPageBreak/>
        <w:t xml:space="preserve">i) </w:t>
      </w:r>
      <w:r w:rsidRPr="00DA1FE4">
        <w:rPr>
          <w:rStyle w:val="normaltextrun"/>
          <w:rFonts w:ascii="Verdana" w:hAnsi="Verdana" w:cs="Arial"/>
          <w:color w:val="000000"/>
          <w:shd w:val="clear" w:color="auto" w:fill="FFFFFF"/>
          <w:lang w:val="es-ES"/>
        </w:rPr>
        <w:t>Uno de los principios que rige la contratación del Estado es el de transparencia, cuya máxima expresión se traduce en la</w:t>
      </w:r>
      <w:r w:rsidR="00487230" w:rsidRPr="00DA1FE4">
        <w:rPr>
          <w:rStyle w:val="normaltextrun"/>
          <w:rFonts w:ascii="Verdana" w:hAnsi="Verdana" w:cs="Arial"/>
          <w:color w:val="000000"/>
          <w:shd w:val="clear" w:color="auto" w:fill="FFFFFF"/>
          <w:lang w:val="es-ES"/>
        </w:rPr>
        <w:t xml:space="preserve"> modalidad de</w:t>
      </w:r>
      <w:r w:rsidR="00CF73C8" w:rsidRPr="00DA1FE4">
        <w:rPr>
          <w:rStyle w:val="normaltextrun"/>
          <w:rFonts w:ascii="Verdana" w:hAnsi="Verdana" w:cs="Arial"/>
          <w:color w:val="000000"/>
          <w:shd w:val="clear" w:color="auto" w:fill="FFFFFF"/>
          <w:lang w:val="es-ES"/>
        </w:rPr>
        <w:t xml:space="preserve"> selección denominada</w:t>
      </w:r>
      <w:r w:rsidRPr="00DA1FE4">
        <w:rPr>
          <w:rStyle w:val="normaltextrun"/>
          <w:rFonts w:ascii="Verdana" w:hAnsi="Verdana" w:cs="Arial"/>
          <w:color w:val="000000"/>
          <w:shd w:val="clear" w:color="auto" w:fill="FFFFFF"/>
          <w:lang w:val="es-ES"/>
        </w:rPr>
        <w:t xml:space="preserve"> licitación pública. Este procedimiento se estableció como regla general en el Estatuto General de Contratación </w:t>
      </w:r>
      <w:r w:rsidR="001150E6" w:rsidRPr="00DA1FE4">
        <w:rPr>
          <w:rStyle w:val="normaltextrun"/>
          <w:rFonts w:ascii="Verdana" w:hAnsi="Verdana" w:cs="Arial"/>
          <w:color w:val="000000"/>
          <w:shd w:val="clear" w:color="auto" w:fill="FFFFFF"/>
          <w:lang w:val="es-ES"/>
        </w:rPr>
        <w:t>de la Administración Pública – en adelante EGCAP –</w:t>
      </w:r>
      <w:r w:rsidRPr="00DA1FE4">
        <w:rPr>
          <w:rStyle w:val="normaltextrun"/>
          <w:rFonts w:ascii="Verdana" w:hAnsi="Verdana" w:cs="Arial"/>
          <w:color w:val="000000"/>
          <w:shd w:val="clear" w:color="auto" w:fill="FFFFFF"/>
          <w:lang w:val="es-ES"/>
        </w:rPr>
        <w:t xml:space="preserve"> para</w:t>
      </w:r>
      <w:r w:rsidR="001150E6" w:rsidRPr="00DA1FE4">
        <w:rPr>
          <w:rStyle w:val="normaltextrun"/>
          <w:rFonts w:ascii="Verdana" w:hAnsi="Verdana" w:cs="Arial"/>
          <w:color w:val="000000"/>
          <w:shd w:val="clear" w:color="auto" w:fill="FFFFFF"/>
          <w:lang w:val="es-ES"/>
        </w:rPr>
        <w:t xml:space="preserve"> </w:t>
      </w:r>
      <w:r w:rsidRPr="00DA1FE4">
        <w:rPr>
          <w:rStyle w:val="normaltextrun"/>
          <w:rFonts w:ascii="Verdana" w:hAnsi="Verdana" w:cs="Arial"/>
          <w:color w:val="000000"/>
          <w:shd w:val="clear" w:color="auto" w:fill="FFFFFF"/>
          <w:lang w:val="es-ES"/>
        </w:rPr>
        <w:t>seleccionar al contratista</w:t>
      </w:r>
      <w:r w:rsidR="00F559F6" w:rsidRPr="00DA1FE4">
        <w:rPr>
          <w:rStyle w:val="normaltextrun"/>
          <w:rFonts w:ascii="Verdana" w:hAnsi="Verdana" w:cs="Arial"/>
          <w:color w:val="000000"/>
          <w:shd w:val="clear" w:color="auto" w:fill="FFFFFF"/>
          <w:lang w:val="es-ES"/>
        </w:rPr>
        <w:t>. Sus</w:t>
      </w:r>
      <w:r w:rsidRPr="00DA1FE4">
        <w:rPr>
          <w:rStyle w:val="normaltextrun"/>
          <w:rFonts w:ascii="Verdana" w:hAnsi="Verdana" w:cs="Arial"/>
          <w:color w:val="000000"/>
          <w:shd w:val="clear" w:color="auto" w:fill="FFFFFF"/>
          <w:lang w:val="es-ES"/>
        </w:rPr>
        <w:t xml:space="preserve"> etapas se desarrollan mediante convocatoria pública, en igualdad de condiciones, con libre concurrencia y orientadas a seleccionar objetivamente la oferta de bienes, obras o servicios más favorable para la </w:t>
      </w:r>
      <w:r w:rsidR="00F559F6" w:rsidRPr="00DA1FE4">
        <w:rPr>
          <w:rStyle w:val="normaltextrun"/>
          <w:rFonts w:ascii="Verdana" w:hAnsi="Verdana" w:cs="Arial"/>
          <w:color w:val="000000"/>
          <w:shd w:val="clear" w:color="auto" w:fill="FFFFFF"/>
          <w:lang w:val="es-ES"/>
        </w:rPr>
        <w:t xml:space="preserve">Entidad </w:t>
      </w:r>
      <w:r w:rsidR="00931D93" w:rsidRPr="00DA1FE4">
        <w:rPr>
          <w:rStyle w:val="normaltextrun"/>
          <w:rFonts w:ascii="Verdana" w:hAnsi="Verdana" w:cs="Arial"/>
          <w:color w:val="000000"/>
          <w:shd w:val="clear" w:color="auto" w:fill="FFFFFF"/>
          <w:lang w:val="es-ES"/>
        </w:rPr>
        <w:t>Estatal</w:t>
      </w:r>
      <w:r w:rsidRPr="00DA1FE4">
        <w:rPr>
          <w:rStyle w:val="normaltextrun"/>
          <w:rFonts w:ascii="Verdana" w:hAnsi="Verdana" w:cs="Arial"/>
          <w:color w:val="000000"/>
          <w:shd w:val="clear" w:color="auto" w:fill="FFFFFF"/>
          <w:lang w:val="es-ES"/>
        </w:rPr>
        <w:t xml:space="preserve">. Esta modalidad de selección, así como las demás previstas </w:t>
      </w:r>
      <w:r w:rsidR="00DE07FE" w:rsidRPr="00DA1FE4">
        <w:rPr>
          <w:rStyle w:val="normaltextrun"/>
          <w:rFonts w:ascii="Verdana" w:hAnsi="Verdana" w:cs="Arial"/>
          <w:color w:val="000000"/>
          <w:shd w:val="clear" w:color="auto" w:fill="FFFFFF"/>
          <w:lang w:val="es-ES"/>
        </w:rPr>
        <w:t>en</w:t>
      </w:r>
      <w:r w:rsidRPr="00DA1FE4">
        <w:rPr>
          <w:rStyle w:val="normaltextrun"/>
          <w:rFonts w:ascii="Verdana" w:hAnsi="Verdana" w:cs="Arial"/>
          <w:color w:val="000000"/>
          <w:shd w:val="clear" w:color="auto" w:fill="FFFFFF"/>
          <w:lang w:val="es-ES"/>
        </w:rPr>
        <w:t xml:space="preserve"> la Ley 1150 de 2007</w:t>
      </w:r>
      <w:r w:rsidR="00303C3D" w:rsidRPr="00DA1FE4">
        <w:rPr>
          <w:rStyle w:val="normaltextrun"/>
          <w:rFonts w:ascii="Verdana" w:hAnsi="Verdana" w:cs="Arial"/>
          <w:color w:val="000000"/>
          <w:shd w:val="clear" w:color="auto" w:fill="FFFFFF"/>
          <w:lang w:val="es-ES"/>
        </w:rPr>
        <w:t>,</w:t>
      </w:r>
      <w:r w:rsidRPr="00DA1FE4">
        <w:rPr>
          <w:rStyle w:val="normaltextrun"/>
          <w:rFonts w:ascii="Verdana" w:hAnsi="Verdana" w:cs="Arial"/>
          <w:color w:val="000000"/>
          <w:shd w:val="clear" w:color="auto" w:fill="FFFFFF"/>
          <w:lang w:val="es-ES"/>
        </w:rPr>
        <w:t xml:space="preserve"> culmina con el acto de adjudicación, decisión motivada de la entidad contratante por la que se concede el derecho a celebrar el contrato al mejor oferente</w:t>
      </w:r>
      <w:r w:rsidR="00F27354" w:rsidRPr="00DA1FE4">
        <w:rPr>
          <w:rStyle w:val="normaltextrun"/>
          <w:rFonts w:ascii="Verdana" w:hAnsi="Verdana" w:cs="Arial"/>
          <w:color w:val="000000"/>
          <w:shd w:val="clear" w:color="auto" w:fill="FFFFFF"/>
          <w:lang w:val="es-ES"/>
        </w:rPr>
        <w:t xml:space="preserve">. </w:t>
      </w:r>
      <w:r w:rsidR="00201F1B" w:rsidRPr="00DA1FE4">
        <w:rPr>
          <w:rStyle w:val="normaltextrun"/>
          <w:rFonts w:ascii="Verdana" w:hAnsi="Verdana" w:cs="Arial"/>
          <w:color w:val="000000"/>
          <w:shd w:val="clear" w:color="auto" w:fill="FFFFFF"/>
          <w:lang w:val="es-ES"/>
        </w:rPr>
        <w:t>No obstante</w:t>
      </w:r>
      <w:r w:rsidR="00F27354" w:rsidRPr="00DA1FE4">
        <w:rPr>
          <w:rStyle w:val="normaltextrun"/>
          <w:rFonts w:ascii="Verdana" w:hAnsi="Verdana" w:cs="Arial"/>
          <w:color w:val="000000"/>
          <w:shd w:val="clear" w:color="auto" w:fill="FFFFFF"/>
          <w:lang w:val="es-ES"/>
        </w:rPr>
        <w:t xml:space="preserve">, es importante </w:t>
      </w:r>
      <w:r w:rsidR="00C54589" w:rsidRPr="00DA1FE4">
        <w:rPr>
          <w:rStyle w:val="normaltextrun"/>
          <w:rFonts w:ascii="Verdana" w:hAnsi="Verdana" w:cs="Arial"/>
          <w:color w:val="000000"/>
          <w:shd w:val="clear" w:color="auto" w:fill="FFFFFF"/>
          <w:lang w:val="es-ES"/>
        </w:rPr>
        <w:t xml:space="preserve">resaltar que, </w:t>
      </w:r>
      <w:r w:rsidRPr="00DA1FE4">
        <w:rPr>
          <w:rStyle w:val="normaltextrun"/>
          <w:rFonts w:ascii="Verdana" w:hAnsi="Verdana" w:cs="Arial"/>
          <w:color w:val="000000"/>
          <w:shd w:val="clear" w:color="auto" w:fill="FFFFFF"/>
          <w:lang w:val="es-ES"/>
        </w:rPr>
        <w:t>sólo para la licitación pública la adjudicación se realiza, de manera obligatoria, precedida de una audiencia pública, como se pasa a exponer.</w:t>
      </w:r>
    </w:p>
    <w:p w14:paraId="089DBA71" w14:textId="3D27F98E" w:rsidR="001662C5" w:rsidRPr="00DA1FE4" w:rsidRDefault="001662C5" w:rsidP="002249D3">
      <w:pPr>
        <w:spacing w:after="120" w:line="276" w:lineRule="auto"/>
        <w:ind w:firstLine="709"/>
        <w:jc w:val="both"/>
        <w:rPr>
          <w:rFonts w:ascii="Verdana" w:hAnsi="Verdana" w:cs="Arial"/>
          <w:lang w:val="es-ES"/>
        </w:rPr>
      </w:pPr>
      <w:bookmarkStart w:id="0" w:name="_Hlk80082107"/>
      <w:r w:rsidRPr="00DA1FE4">
        <w:rPr>
          <w:rFonts w:ascii="Verdana" w:hAnsi="Verdana" w:cs="Arial"/>
          <w:lang w:val="es-ES"/>
        </w:rPr>
        <w:t xml:space="preserve">La </w:t>
      </w:r>
      <w:r w:rsidRPr="00DA1FE4">
        <w:rPr>
          <w:rFonts w:ascii="Verdana" w:hAnsi="Verdana" w:cs="Arial"/>
          <w:i/>
          <w:iCs/>
          <w:lang w:val="es-ES"/>
        </w:rPr>
        <w:t>audiencia de adjudicación</w:t>
      </w:r>
      <w:r w:rsidRPr="00DA1FE4">
        <w:rPr>
          <w:rFonts w:ascii="Verdana" w:hAnsi="Verdana" w:cs="Arial"/>
          <w:lang w:val="es-ES"/>
        </w:rPr>
        <w:t xml:space="preserve"> </w:t>
      </w:r>
      <w:r w:rsidR="00734D23" w:rsidRPr="00DA1FE4">
        <w:rPr>
          <w:rFonts w:ascii="Verdana" w:hAnsi="Verdana" w:cs="Arial"/>
          <w:lang w:val="es-ES"/>
        </w:rPr>
        <w:t xml:space="preserve">– a la cual se refiere en su consulta – </w:t>
      </w:r>
      <w:r w:rsidRPr="00DA1FE4">
        <w:rPr>
          <w:rFonts w:ascii="Verdana" w:hAnsi="Verdana" w:cs="Arial"/>
          <w:lang w:val="es-ES"/>
        </w:rPr>
        <w:t>es</w:t>
      </w:r>
      <w:r w:rsidR="00734D23" w:rsidRPr="00DA1FE4">
        <w:rPr>
          <w:rFonts w:ascii="Verdana" w:hAnsi="Verdana" w:cs="Arial"/>
          <w:lang w:val="es-ES"/>
        </w:rPr>
        <w:t xml:space="preserve"> </w:t>
      </w:r>
      <w:r w:rsidRPr="00DA1FE4">
        <w:rPr>
          <w:rFonts w:ascii="Verdana" w:hAnsi="Verdana" w:cs="Arial"/>
          <w:lang w:val="es-ES"/>
        </w:rPr>
        <w:t>la etapa del proceso de selección donde como resultado de haberse evaluado las ofertas, publicitado el resultado y de haberse respondido a las eventuales observaciones formuladas por los participantes, en ejercicio del derecho de contradicción, se escoge la propuesta más favorable a los intereses de la entidad, conforme a las reglas establecidas por el pliego de condiciones. Inicialmente, el numeral 10 del artículo 30 de la Ley 80 de 1993 establecía que la adjudicación de los procedimientos de licitación se efectuaría en audiencia pública en el evento previsto en el artículo 273 de la Constitución Política, esto es, previa orden de la autoridad de control fiscal</w:t>
      </w:r>
      <w:r w:rsidRPr="00DA1FE4">
        <w:rPr>
          <w:rStyle w:val="Refdenotaalpie"/>
          <w:rFonts w:ascii="Verdana" w:hAnsi="Verdana" w:cs="Arial"/>
          <w:lang w:val="es-ES"/>
        </w:rPr>
        <w:footnoteReference w:id="1"/>
      </w:r>
      <w:r w:rsidRPr="00DA1FE4">
        <w:rPr>
          <w:rFonts w:ascii="Verdana" w:hAnsi="Verdana" w:cs="Arial"/>
          <w:lang w:val="es-ES"/>
        </w:rPr>
        <w:t>.</w:t>
      </w:r>
    </w:p>
    <w:bookmarkEnd w:id="0"/>
    <w:p w14:paraId="26063162" w14:textId="29EF2471" w:rsidR="001662C5" w:rsidRPr="00DA1FE4" w:rsidRDefault="001662C5" w:rsidP="002249D3">
      <w:pPr>
        <w:spacing w:after="120" w:line="276" w:lineRule="auto"/>
        <w:ind w:firstLine="709"/>
        <w:jc w:val="both"/>
        <w:rPr>
          <w:rFonts w:ascii="Verdana" w:hAnsi="Verdana" w:cs="Arial"/>
          <w:lang w:val="es-ES"/>
        </w:rPr>
      </w:pPr>
      <w:r w:rsidRPr="00DA1FE4">
        <w:rPr>
          <w:rFonts w:ascii="Verdana" w:hAnsi="Verdana" w:cs="Arial"/>
          <w:lang w:val="es-ES"/>
        </w:rPr>
        <w:t xml:space="preserve">Dicho artículo constitucional consagró una regla relativa a la publicidad de la audiencia de adjudicación por la cual, a solicitud de cualquier proponente, el Contralor General de la República y demás autoridades de control fiscal pueden ordenar que el acto de adjudicación de una licitación se lleve a cabo en audiencia pública. Asimismo, defirió a la ley la competencia para regular aspectos puntuales sobre la audiencia de adjudicación, como la forma de evaluar las propuestas y las condiciones bajo las cuales se realizaría la audiencia pública. Sobre el tema, la Ley 80 de 1993, en el artículo 30, estableció la estructura del procedimiento de selección, señalando que en la audiencia pública podrán intervenir: i) servidores públicos o contratistas que apoyaron en la </w:t>
      </w:r>
      <w:r w:rsidRPr="00DA1FE4">
        <w:rPr>
          <w:rFonts w:ascii="Verdana" w:hAnsi="Verdana" w:cs="Arial"/>
          <w:lang w:val="es-ES"/>
        </w:rPr>
        <w:lastRenderedPageBreak/>
        <w:t xml:space="preserve">estructuración del análisis del sector, estudios previos, pliego y evaluaciones, entre otros, </w:t>
      </w:r>
      <w:proofErr w:type="spellStart"/>
      <w:r w:rsidRPr="00DA1FE4">
        <w:rPr>
          <w:rFonts w:ascii="Verdana" w:hAnsi="Verdana" w:cs="Arial"/>
          <w:lang w:val="es-ES"/>
        </w:rPr>
        <w:t>ii</w:t>
      </w:r>
      <w:proofErr w:type="spellEnd"/>
      <w:r w:rsidRPr="00DA1FE4">
        <w:rPr>
          <w:rFonts w:ascii="Verdana" w:hAnsi="Verdana" w:cs="Arial"/>
          <w:lang w:val="es-ES"/>
        </w:rPr>
        <w:t xml:space="preserve">) oferentes o proponentes y </w:t>
      </w:r>
      <w:proofErr w:type="spellStart"/>
      <w:r w:rsidRPr="00DA1FE4">
        <w:rPr>
          <w:rFonts w:ascii="Verdana" w:hAnsi="Verdana" w:cs="Arial"/>
          <w:lang w:val="es-ES"/>
        </w:rPr>
        <w:t>iii</w:t>
      </w:r>
      <w:proofErr w:type="spellEnd"/>
      <w:r w:rsidRPr="00DA1FE4">
        <w:rPr>
          <w:rFonts w:ascii="Verdana" w:hAnsi="Verdana" w:cs="Arial"/>
          <w:lang w:val="es-ES"/>
        </w:rPr>
        <w:t>) otras personas que deseen asistir</w:t>
      </w:r>
      <w:r w:rsidRPr="00DA1FE4">
        <w:rPr>
          <w:rStyle w:val="Refdenotaalpie"/>
          <w:rFonts w:ascii="Verdana" w:hAnsi="Verdana" w:cs="Arial"/>
          <w:lang w:val="es-ES"/>
        </w:rPr>
        <w:footnoteReference w:id="2"/>
      </w:r>
      <w:r w:rsidRPr="00DA1FE4">
        <w:rPr>
          <w:rFonts w:ascii="Verdana" w:hAnsi="Verdana" w:cs="Arial"/>
          <w:lang w:val="es-ES"/>
        </w:rPr>
        <w:t xml:space="preserve">. </w:t>
      </w:r>
    </w:p>
    <w:p w14:paraId="56A13625" w14:textId="77777777" w:rsidR="001662C5" w:rsidRPr="00DA1FE4" w:rsidRDefault="001662C5" w:rsidP="00E222D2">
      <w:pPr>
        <w:spacing w:before="120" w:after="0" w:line="276" w:lineRule="auto"/>
        <w:ind w:firstLine="709"/>
        <w:jc w:val="both"/>
        <w:rPr>
          <w:rFonts w:ascii="Verdana" w:hAnsi="Verdana" w:cs="Arial"/>
          <w:lang w:val="es-ES"/>
        </w:rPr>
      </w:pPr>
      <w:r w:rsidRPr="00DA1FE4">
        <w:rPr>
          <w:rFonts w:ascii="Verdana" w:hAnsi="Verdana" w:cs="Arial"/>
          <w:lang w:val="es-ES"/>
        </w:rPr>
        <w:t>Posteriormente, el legislador reguló este asunto en la Ley 1150 de 2007, cuyo artículo 9 reguló la etapa de adjudicación como la fase final de los procesos de selección de contratistas del Estado</w:t>
      </w:r>
      <w:r w:rsidRPr="00DA1FE4">
        <w:rPr>
          <w:rStyle w:val="Refdenotaalpie"/>
          <w:rFonts w:ascii="Verdana" w:hAnsi="Verdana" w:cs="Arial"/>
          <w:lang w:val="es-ES"/>
        </w:rPr>
        <w:footnoteReference w:id="3"/>
      </w:r>
      <w:r w:rsidRPr="00DA1FE4">
        <w:rPr>
          <w:rFonts w:ascii="Verdana" w:hAnsi="Verdana" w:cs="Arial"/>
          <w:lang w:val="es-ES"/>
        </w:rPr>
        <w:t xml:space="preserve">. La norma determinó que, en general, en los procesos de licitación pública la adjudicación se haría, obligatoriamente, en audiencia pública. Igualmente, señaló que, en dicha audiencia, y de manera previa a la decisión de adjudicación, todos los interesados podrían pronunciarse sobre las decisiones adoptadas por la entidad a las observaciones planteadas al informe de evaluación. Para la Corte Constitucional, el mecanismo de publicidad de la audiencia de adjudicación es una forma de garantizar la transparencia en las decisiones de la Administración, en desarrollo de su actividad contractual. Sobre el particular, afirmó lo siguiente: </w:t>
      </w:r>
    </w:p>
    <w:p w14:paraId="76F1D0A7" w14:textId="77777777" w:rsidR="00E222D2" w:rsidRPr="00DA1FE4" w:rsidRDefault="00E222D2" w:rsidP="00E222D2">
      <w:pPr>
        <w:spacing w:after="0" w:line="276" w:lineRule="auto"/>
        <w:ind w:firstLine="709"/>
        <w:jc w:val="both"/>
        <w:rPr>
          <w:rFonts w:ascii="Verdana" w:hAnsi="Verdana" w:cs="Arial"/>
          <w:lang w:val="es-ES"/>
        </w:rPr>
      </w:pPr>
    </w:p>
    <w:p w14:paraId="01A71677" w14:textId="35101CBF" w:rsidR="001662C5" w:rsidRPr="00DA1FE4" w:rsidRDefault="001662C5" w:rsidP="00E222D2">
      <w:pPr>
        <w:spacing w:after="0" w:line="240" w:lineRule="auto"/>
        <w:ind w:left="709" w:right="709"/>
        <w:jc w:val="both"/>
        <w:rPr>
          <w:rFonts w:ascii="Verdana" w:hAnsi="Verdana" w:cs="Arial"/>
          <w:sz w:val="20"/>
          <w:szCs w:val="20"/>
          <w:lang w:val="es-ES"/>
        </w:rPr>
      </w:pPr>
      <w:r w:rsidRPr="00DA1FE4">
        <w:rPr>
          <w:rFonts w:ascii="Verdana" w:hAnsi="Verdana" w:cs="Arial"/>
          <w:sz w:val="20"/>
          <w:szCs w:val="20"/>
          <w:lang w:val="es-ES"/>
        </w:rPr>
        <w:t xml:space="preserve">“Así, independientemente de su ubicación dentro del texto constitucional, es claro que esta norma establece un mecanismo encaminado a garantizar la transparencia de las decisiones oficiales en lo que se refiere a la adjudicación de los contratos públicos, situación que tanto en Colombia como en otros países ha sido tradicionalmente vista con recelo, en atención a la natural importancia de las obras públicas, a la magnitud </w:t>
      </w:r>
      <w:r w:rsidRPr="00DA1FE4">
        <w:rPr>
          <w:rFonts w:ascii="Verdana" w:hAnsi="Verdana" w:cs="Arial"/>
          <w:sz w:val="20"/>
          <w:szCs w:val="20"/>
          <w:lang w:val="es-ES"/>
        </w:rPr>
        <w:lastRenderedPageBreak/>
        <w:t>usualmente cuantiosa de los recursos en ellas comprometidos y al significativo poder corruptor que estas decisiones pueden entrañar, a propósito de las relaciones existentes entre las ramas del poder público, los órganos de control y la ciudadanía misma.”</w:t>
      </w:r>
      <w:r w:rsidRPr="00DA1FE4">
        <w:rPr>
          <w:rStyle w:val="Refdenotaalpie"/>
          <w:rFonts w:ascii="Verdana" w:hAnsi="Verdana" w:cs="Arial"/>
          <w:sz w:val="20"/>
          <w:szCs w:val="20"/>
          <w:lang w:val="es-ES"/>
        </w:rPr>
        <w:footnoteReference w:id="4"/>
      </w:r>
    </w:p>
    <w:p w14:paraId="0F63A24E" w14:textId="77777777" w:rsidR="00E222D2" w:rsidRPr="00DA1FE4" w:rsidRDefault="00E222D2" w:rsidP="00E222D2">
      <w:pPr>
        <w:spacing w:after="0" w:line="276" w:lineRule="auto"/>
        <w:ind w:firstLine="709"/>
        <w:jc w:val="both"/>
        <w:rPr>
          <w:rFonts w:ascii="Verdana" w:hAnsi="Verdana" w:cs="Arial"/>
          <w:lang w:val="es-ES"/>
        </w:rPr>
      </w:pPr>
    </w:p>
    <w:p w14:paraId="021591BA" w14:textId="1EEB9C6F" w:rsidR="001662C5" w:rsidRPr="00DA1FE4" w:rsidRDefault="001662C5" w:rsidP="002249D3">
      <w:pPr>
        <w:spacing w:after="120" w:line="276" w:lineRule="auto"/>
        <w:ind w:firstLine="709"/>
        <w:jc w:val="both"/>
        <w:rPr>
          <w:rFonts w:ascii="Verdana" w:hAnsi="Verdana" w:cs="Arial"/>
          <w:lang w:val="es-ES"/>
        </w:rPr>
      </w:pPr>
      <w:r w:rsidRPr="00DA1FE4">
        <w:rPr>
          <w:rFonts w:ascii="Verdana" w:hAnsi="Verdana" w:cs="Arial"/>
          <w:lang w:val="es-ES"/>
        </w:rPr>
        <w:t xml:space="preserve">En este sentido, el artículo 2.2.1.2.1.1.2. del Decreto Único Reglamentario 1082 de 2015 señala que en la </w:t>
      </w:r>
      <w:r w:rsidR="001C6E05" w:rsidRPr="00DA1FE4">
        <w:rPr>
          <w:rFonts w:ascii="Verdana" w:hAnsi="Verdana" w:cs="Arial"/>
          <w:lang w:val="es-ES"/>
        </w:rPr>
        <w:t xml:space="preserve">modalidad de </w:t>
      </w:r>
      <w:r w:rsidRPr="00DA1FE4">
        <w:rPr>
          <w:rFonts w:ascii="Verdana" w:hAnsi="Verdana" w:cs="Arial"/>
          <w:lang w:val="es-ES"/>
        </w:rPr>
        <w:t>licitación</w:t>
      </w:r>
      <w:r w:rsidR="001C6E05" w:rsidRPr="00DA1FE4">
        <w:rPr>
          <w:rFonts w:ascii="Verdana" w:hAnsi="Verdana" w:cs="Arial"/>
          <w:lang w:val="es-ES"/>
        </w:rPr>
        <w:t xml:space="preserve"> pública</w:t>
      </w:r>
      <w:r w:rsidRPr="00DA1FE4">
        <w:rPr>
          <w:rFonts w:ascii="Verdana" w:hAnsi="Verdana" w:cs="Arial"/>
          <w:lang w:val="es-ES"/>
        </w:rPr>
        <w:t xml:space="preserve"> hay dos audiencias públicas obligatorias: i) la de asignación de riesgos y </w:t>
      </w:r>
      <w:proofErr w:type="spellStart"/>
      <w:r w:rsidRPr="00DA1FE4">
        <w:rPr>
          <w:rFonts w:ascii="Verdana" w:hAnsi="Verdana" w:cs="Arial"/>
          <w:lang w:val="es-ES"/>
        </w:rPr>
        <w:t>ii</w:t>
      </w:r>
      <w:proofErr w:type="spellEnd"/>
      <w:r w:rsidRPr="00DA1FE4">
        <w:rPr>
          <w:rFonts w:ascii="Verdana" w:hAnsi="Verdana" w:cs="Arial"/>
          <w:lang w:val="es-ES"/>
        </w:rPr>
        <w:t>) la de adjudicación. Respecto de la última, la norma fijó las siguientes reglas procedimentales</w:t>
      </w:r>
      <w:r w:rsidRPr="00DA1FE4">
        <w:rPr>
          <w:rStyle w:val="Refdenotaalpie"/>
          <w:rFonts w:ascii="Verdana" w:hAnsi="Verdana" w:cs="Arial"/>
          <w:lang w:val="es-ES"/>
        </w:rPr>
        <w:footnoteReference w:id="5"/>
      </w:r>
      <w:r w:rsidRPr="00DA1FE4">
        <w:rPr>
          <w:rFonts w:ascii="Verdana" w:hAnsi="Verdana" w:cs="Arial"/>
          <w:lang w:val="es-ES"/>
        </w:rPr>
        <w:t xml:space="preserve">: </w:t>
      </w:r>
    </w:p>
    <w:p w14:paraId="6A8BB296" w14:textId="77777777" w:rsidR="00AA1040" w:rsidRPr="00DA1FE4" w:rsidRDefault="001662C5" w:rsidP="002249D3">
      <w:pPr>
        <w:spacing w:after="120" w:line="276" w:lineRule="auto"/>
        <w:ind w:firstLine="709"/>
        <w:jc w:val="both"/>
        <w:rPr>
          <w:rFonts w:ascii="Verdana" w:hAnsi="Verdana" w:cs="Arial"/>
          <w:lang w:val="es-ES"/>
        </w:rPr>
      </w:pPr>
      <w:r w:rsidRPr="00DA1FE4">
        <w:rPr>
          <w:rFonts w:ascii="Verdana" w:hAnsi="Verdana" w:cs="Arial"/>
          <w:lang w:val="es-ES"/>
        </w:rPr>
        <w:t>Primero, los oferentes pueden pronunciarse sobre las respuestas que adoptó la entidad frente a las observaciones al informe de evaluación, sin que ello implique que puedan mejorar, adicionar o modificar su oferta. De ser necesario, la entidad puede suspender la audiencia cuando considere que debe verificar lo propuesto por alguno de los oferentes. Segundo, cuando se hagan observaciones respecto de alguna oferta, el proponente podrá responder los cuestionamientos. Tercero, quienes intervienen deben ser los oferentes o las personas designadas previamente por estos, y dentro del tiempo que la entidad señale. Cuarto, si la entidad publicó previamente el borrador del acto de adjudicación, puede prescindir de su lectura. Finalmente, terminadas las intervenciones, la entidad adopta la decisión</w:t>
      </w:r>
      <w:r w:rsidRPr="00DA1FE4">
        <w:rPr>
          <w:rStyle w:val="Refdenotaalpie"/>
          <w:rFonts w:ascii="Verdana" w:hAnsi="Verdana" w:cs="Arial"/>
          <w:lang w:val="es-ES"/>
        </w:rPr>
        <w:footnoteReference w:id="6"/>
      </w:r>
      <w:r w:rsidRPr="00DA1FE4">
        <w:rPr>
          <w:rFonts w:ascii="Verdana" w:hAnsi="Verdana" w:cs="Arial"/>
          <w:lang w:val="es-ES"/>
        </w:rPr>
        <w:t xml:space="preserve">. En este punto, es clave tener en </w:t>
      </w:r>
      <w:r w:rsidRPr="00DA1FE4">
        <w:rPr>
          <w:rFonts w:ascii="Verdana" w:hAnsi="Verdana" w:cs="Arial"/>
          <w:lang w:val="es-ES"/>
        </w:rPr>
        <w:lastRenderedPageBreak/>
        <w:t>cuenta que al oferente adjudicatario se les notifica en audiencia la decisión de adjudicar el contrato, y por su parte, a los demás oferentes e interesados, se les comunica dicha decisión.</w:t>
      </w:r>
    </w:p>
    <w:p w14:paraId="04E568B3" w14:textId="164EAB23" w:rsidR="001662C5" w:rsidRPr="00DA1FE4" w:rsidRDefault="00001F4F" w:rsidP="002249D3">
      <w:pPr>
        <w:spacing w:after="120" w:line="276" w:lineRule="auto"/>
        <w:ind w:firstLine="709"/>
        <w:jc w:val="both"/>
        <w:rPr>
          <w:rFonts w:ascii="Verdana" w:eastAsia="Calibri" w:hAnsi="Verdana" w:cs="Arial"/>
          <w:shd w:val="clear" w:color="auto" w:fill="FFFFFF"/>
          <w:lang w:val="es-ES"/>
        </w:rPr>
      </w:pPr>
      <w:r w:rsidRPr="00DA1FE4">
        <w:rPr>
          <w:rFonts w:ascii="Verdana" w:hAnsi="Verdana" w:cs="Arial"/>
        </w:rPr>
        <w:t xml:space="preserve">El acta de audiencia de adjudicación en una licitación pública es un </w:t>
      </w:r>
      <w:r w:rsidR="00AA1040" w:rsidRPr="00DA1FE4">
        <w:rPr>
          <w:rFonts w:ascii="Verdana" w:hAnsi="Verdana" w:cs="Arial"/>
        </w:rPr>
        <w:t xml:space="preserve">acto administrativo, </w:t>
      </w:r>
      <w:r w:rsidRPr="00DA1FE4">
        <w:rPr>
          <w:rFonts w:ascii="Verdana" w:hAnsi="Verdana" w:cs="Arial"/>
        </w:rPr>
        <w:t>que registra la decisión de adjudicar un contrato a un proveedor específico.</w:t>
      </w:r>
      <w:r w:rsidR="00AA1040" w:rsidRPr="00DA1FE4">
        <w:rPr>
          <w:rFonts w:ascii="Verdana" w:hAnsi="Verdana" w:cs="Arial"/>
        </w:rPr>
        <w:t xml:space="preserve"> Teniendo en cuenta </w:t>
      </w:r>
      <w:r w:rsidR="0005130F" w:rsidRPr="00DA1FE4">
        <w:rPr>
          <w:rFonts w:ascii="Verdana" w:hAnsi="Verdana" w:cs="Arial"/>
        </w:rPr>
        <w:t>el objeto de su consulta, a continuación</w:t>
      </w:r>
      <w:r w:rsidR="00B45EA9" w:rsidRPr="00DA1FE4">
        <w:rPr>
          <w:rFonts w:ascii="Verdana" w:hAnsi="Verdana" w:cs="Arial"/>
        </w:rPr>
        <w:t>,</w:t>
      </w:r>
      <w:r w:rsidR="0005130F" w:rsidRPr="00DA1FE4">
        <w:rPr>
          <w:rFonts w:ascii="Verdana" w:hAnsi="Verdana" w:cs="Arial"/>
        </w:rPr>
        <w:t xml:space="preserve"> </w:t>
      </w:r>
      <w:r w:rsidR="00B45EA9" w:rsidRPr="00DA1FE4">
        <w:rPr>
          <w:rFonts w:ascii="Verdana" w:hAnsi="Verdana" w:cs="Arial"/>
        </w:rPr>
        <w:t xml:space="preserve">se procede a analizar la naturaleza juridica de este acto y su carácter vinculatorio. </w:t>
      </w:r>
    </w:p>
    <w:p w14:paraId="40211C65" w14:textId="77777777" w:rsidR="000A7008" w:rsidRPr="00DA1FE4" w:rsidRDefault="00B45EA9" w:rsidP="002249D3">
      <w:pPr>
        <w:spacing w:after="120" w:line="276" w:lineRule="auto"/>
        <w:ind w:firstLine="709"/>
        <w:jc w:val="both"/>
        <w:rPr>
          <w:rFonts w:ascii="Verdana" w:eastAsia="Calibri" w:hAnsi="Verdana" w:cs="Arial"/>
          <w:shd w:val="clear" w:color="auto" w:fill="FFFFFF"/>
          <w:lang w:val="es-ES"/>
        </w:rPr>
      </w:pPr>
      <w:proofErr w:type="spellStart"/>
      <w:r w:rsidRPr="00DA1FE4">
        <w:rPr>
          <w:rFonts w:ascii="Verdana" w:eastAsia="Calibri" w:hAnsi="Verdana" w:cs="Arial"/>
          <w:shd w:val="clear" w:color="auto" w:fill="FFFFFF"/>
          <w:lang w:val="es-ES"/>
        </w:rPr>
        <w:t>ii</w:t>
      </w:r>
      <w:proofErr w:type="spellEnd"/>
      <w:r w:rsidRPr="00DA1FE4">
        <w:rPr>
          <w:rFonts w:ascii="Verdana" w:eastAsia="Calibri" w:hAnsi="Verdana" w:cs="Arial"/>
          <w:shd w:val="clear" w:color="auto" w:fill="FFFFFF"/>
          <w:lang w:val="es-ES"/>
        </w:rPr>
        <w:t xml:space="preserve">) </w:t>
      </w:r>
      <w:r w:rsidR="00194A03" w:rsidRPr="00DA1FE4">
        <w:rPr>
          <w:rFonts w:ascii="Verdana" w:eastAsia="Calibri" w:hAnsi="Verdana" w:cs="Arial"/>
          <w:shd w:val="clear" w:color="auto" w:fill="FFFFFF"/>
          <w:lang w:val="es-ES"/>
        </w:rPr>
        <w:t xml:space="preserve">El </w:t>
      </w:r>
      <w:r w:rsidR="00194A03" w:rsidRPr="00DA1FE4">
        <w:rPr>
          <w:rFonts w:ascii="Verdana" w:eastAsia="Calibri" w:hAnsi="Verdana" w:cs="Arial"/>
          <w:i/>
          <w:iCs/>
          <w:shd w:val="clear" w:color="auto" w:fill="FFFFFF"/>
          <w:lang w:val="es-ES"/>
        </w:rPr>
        <w:t>acto de adjudicación</w:t>
      </w:r>
      <w:r w:rsidR="00194A03" w:rsidRPr="00DA1FE4">
        <w:rPr>
          <w:rFonts w:ascii="Verdana" w:eastAsia="Calibri" w:hAnsi="Verdana" w:cs="Arial"/>
          <w:shd w:val="clear" w:color="auto" w:fill="FFFFFF"/>
          <w:lang w:val="es-ES"/>
        </w:rPr>
        <w:t xml:space="preserve"> es la actuación </w:t>
      </w:r>
      <w:r w:rsidR="001A4C04" w:rsidRPr="00DA1FE4">
        <w:rPr>
          <w:rFonts w:ascii="Verdana" w:eastAsia="Calibri" w:hAnsi="Verdana" w:cs="Arial"/>
          <w:shd w:val="clear" w:color="auto" w:fill="FFFFFF"/>
          <w:lang w:val="es-ES"/>
        </w:rPr>
        <w:t>fina</w:t>
      </w:r>
      <w:r w:rsidR="00194A03" w:rsidRPr="00DA1FE4">
        <w:rPr>
          <w:rFonts w:ascii="Verdana" w:eastAsia="Calibri" w:hAnsi="Verdana" w:cs="Arial"/>
          <w:shd w:val="clear" w:color="auto" w:fill="FFFFFF"/>
          <w:lang w:val="es-ES"/>
        </w:rPr>
        <w:t>l de la fase del procedimiento de selección, e</w:t>
      </w:r>
      <w:r w:rsidR="00CB2F2F" w:rsidRPr="00DA1FE4">
        <w:rPr>
          <w:rFonts w:ascii="Verdana" w:eastAsia="Calibri" w:hAnsi="Verdana" w:cs="Arial"/>
          <w:shd w:val="clear" w:color="auto" w:fill="FFFFFF"/>
          <w:lang w:val="es-ES"/>
        </w:rPr>
        <w:t>n la cual se</w:t>
      </w:r>
      <w:r w:rsidR="00194A03" w:rsidRPr="00DA1FE4">
        <w:rPr>
          <w:rFonts w:ascii="Verdana" w:eastAsia="Calibri" w:hAnsi="Verdana" w:cs="Arial"/>
          <w:shd w:val="clear" w:color="auto" w:fill="FFFFFF"/>
          <w:lang w:val="es-ES"/>
        </w:rPr>
        <w:t xml:space="preserve"> </w:t>
      </w:r>
      <w:r w:rsidR="001503CA" w:rsidRPr="00DA1FE4">
        <w:rPr>
          <w:rFonts w:ascii="Verdana" w:eastAsia="Calibri" w:hAnsi="Verdana" w:cs="Arial"/>
          <w:shd w:val="clear" w:color="auto" w:fill="FFFFFF"/>
          <w:lang w:val="es-ES"/>
        </w:rPr>
        <w:t>manifiesta</w:t>
      </w:r>
      <w:r w:rsidR="00194A03" w:rsidRPr="00DA1FE4">
        <w:rPr>
          <w:rFonts w:ascii="Verdana" w:eastAsia="Calibri" w:hAnsi="Verdana" w:cs="Arial"/>
          <w:shd w:val="clear" w:color="auto" w:fill="FFFFFF"/>
          <w:lang w:val="es-ES"/>
        </w:rPr>
        <w:t xml:space="preserve"> la voluntad de la Administración de realizar la contratación con uno o varios oferentes determinados. </w:t>
      </w:r>
      <w:r w:rsidR="002F12FD" w:rsidRPr="00DA1FE4">
        <w:rPr>
          <w:rFonts w:ascii="Verdana" w:eastAsia="Calibri" w:hAnsi="Verdana" w:cs="Arial"/>
          <w:shd w:val="clear" w:color="auto" w:fill="FFFFFF"/>
          <w:lang w:val="es-ES"/>
        </w:rPr>
        <w:t>El acto de adjudicación es una de las formalidades más importantes para la configuración del contrato estatal</w:t>
      </w:r>
      <w:r w:rsidR="00FD4ACF" w:rsidRPr="00DA1FE4">
        <w:rPr>
          <w:rFonts w:ascii="Verdana" w:eastAsia="Calibri" w:hAnsi="Verdana" w:cs="Arial"/>
          <w:shd w:val="clear" w:color="auto" w:fill="FFFFFF"/>
          <w:lang w:val="es-ES"/>
        </w:rPr>
        <w:t>,</w:t>
      </w:r>
      <w:r w:rsidR="001503CA" w:rsidRPr="00DA1FE4">
        <w:rPr>
          <w:rFonts w:ascii="Verdana" w:eastAsia="Calibri" w:hAnsi="Verdana" w:cs="Arial"/>
          <w:shd w:val="clear" w:color="auto" w:fill="FFFFFF"/>
          <w:lang w:val="es-ES"/>
        </w:rPr>
        <w:t xml:space="preserve"> </w:t>
      </w:r>
      <w:r w:rsidR="00ED7F51" w:rsidRPr="00DA1FE4">
        <w:rPr>
          <w:rFonts w:ascii="Verdana" w:eastAsia="Calibri" w:hAnsi="Verdana" w:cs="Arial"/>
          <w:shd w:val="clear" w:color="auto" w:fill="FFFFFF"/>
          <w:lang w:val="es-ES"/>
        </w:rPr>
        <w:t>en la medida qu</w:t>
      </w:r>
      <w:r w:rsidR="001503CA" w:rsidRPr="00DA1FE4">
        <w:rPr>
          <w:rFonts w:ascii="Verdana" w:eastAsia="Calibri" w:hAnsi="Verdana" w:cs="Arial"/>
          <w:shd w:val="clear" w:color="auto" w:fill="FFFFFF"/>
          <w:lang w:val="es-ES"/>
        </w:rPr>
        <w:t>e</w:t>
      </w:r>
      <w:r w:rsidR="00ED7F51" w:rsidRPr="00DA1FE4">
        <w:rPr>
          <w:rFonts w:ascii="Verdana" w:eastAsia="Calibri" w:hAnsi="Verdana" w:cs="Arial"/>
          <w:shd w:val="clear" w:color="auto" w:fill="FFFFFF"/>
          <w:lang w:val="es-ES"/>
        </w:rPr>
        <w:t xml:space="preserve"> </w:t>
      </w:r>
      <w:r w:rsidR="0093266A" w:rsidRPr="00DA1FE4">
        <w:rPr>
          <w:rFonts w:ascii="Verdana" w:eastAsia="Calibri" w:hAnsi="Verdana" w:cs="Arial"/>
          <w:shd w:val="clear" w:color="auto" w:fill="FFFFFF"/>
          <w:lang w:val="es-ES"/>
        </w:rPr>
        <w:t xml:space="preserve">es </w:t>
      </w:r>
      <w:r w:rsidR="00ED7F51" w:rsidRPr="00DA1FE4">
        <w:rPr>
          <w:rFonts w:ascii="Verdana" w:eastAsia="Calibri" w:hAnsi="Verdana" w:cs="Arial"/>
          <w:shd w:val="clear" w:color="auto" w:fill="FFFFFF"/>
          <w:lang w:val="es-ES"/>
        </w:rPr>
        <w:t xml:space="preserve">a </w:t>
      </w:r>
      <w:r w:rsidR="0093266A" w:rsidRPr="00DA1FE4">
        <w:rPr>
          <w:rFonts w:ascii="Verdana" w:eastAsia="Calibri" w:hAnsi="Verdana" w:cs="Arial"/>
          <w:shd w:val="clear" w:color="auto" w:fill="FFFFFF"/>
          <w:lang w:val="es-ES"/>
        </w:rPr>
        <w:t>partir de ella que se origina la obligación para las partes de celebrar el contrato objeto del procedimiento de selección</w:t>
      </w:r>
      <w:r w:rsidR="0093266A" w:rsidRPr="00DA1FE4">
        <w:rPr>
          <w:rStyle w:val="Refdenotaalpie"/>
          <w:rFonts w:ascii="Verdana" w:eastAsia="Calibri" w:hAnsi="Verdana" w:cs="Arial"/>
          <w:shd w:val="clear" w:color="auto" w:fill="FFFFFF"/>
          <w:lang w:val="es-ES"/>
        </w:rPr>
        <w:footnoteReference w:id="7"/>
      </w:r>
      <w:r w:rsidR="0093266A" w:rsidRPr="00DA1FE4">
        <w:rPr>
          <w:rFonts w:ascii="Verdana" w:eastAsia="Calibri" w:hAnsi="Verdana" w:cs="Arial"/>
          <w:shd w:val="clear" w:color="auto" w:fill="FFFFFF"/>
          <w:lang w:val="es-ES"/>
        </w:rPr>
        <w:t>. Así lo ha anotado la doctrina al señalar que</w:t>
      </w:r>
      <w:r w:rsidR="00991F60" w:rsidRPr="00DA1FE4">
        <w:rPr>
          <w:rFonts w:ascii="Verdana" w:eastAsia="Calibri" w:hAnsi="Verdana" w:cs="Arial"/>
          <w:shd w:val="clear" w:color="auto" w:fill="FFFFFF"/>
          <w:lang w:val="es-ES"/>
        </w:rPr>
        <w:t xml:space="preserve">: </w:t>
      </w:r>
      <w:r w:rsidR="00940EA1" w:rsidRPr="00DA1FE4">
        <w:rPr>
          <w:rFonts w:ascii="Verdana" w:eastAsia="Calibri" w:hAnsi="Verdana" w:cs="Arial"/>
          <w:i/>
          <w:iCs/>
          <w:shd w:val="clear" w:color="auto" w:fill="FFFFFF"/>
          <w:lang w:val="es-ES"/>
        </w:rPr>
        <w:t>“</w:t>
      </w:r>
      <w:r w:rsidR="0093266A" w:rsidRPr="00DA1FE4">
        <w:rPr>
          <w:rFonts w:ascii="Verdana" w:eastAsia="Calibri" w:hAnsi="Verdana" w:cs="Arial"/>
          <w:i/>
          <w:iCs/>
          <w:shd w:val="clear" w:color="auto" w:fill="FFFFFF"/>
          <w:lang w:val="es-ES"/>
        </w:rPr>
        <w:t>con la adjudicación del contrato surge una relación juridica de la cual se deriva el compromiso para las partes de observar las formalidades propias del perfeccionamiento del contrato</w:t>
      </w:r>
      <w:r w:rsidR="00940EA1" w:rsidRPr="00DA1FE4">
        <w:rPr>
          <w:rFonts w:ascii="Verdana" w:eastAsia="Calibri" w:hAnsi="Verdana" w:cs="Arial"/>
          <w:i/>
          <w:iCs/>
          <w:shd w:val="clear" w:color="auto" w:fill="FFFFFF"/>
          <w:lang w:val="es-ES"/>
        </w:rPr>
        <w:t>”</w:t>
      </w:r>
      <w:r w:rsidR="0093266A" w:rsidRPr="00DA1FE4">
        <w:rPr>
          <w:rStyle w:val="Refdenotaalpie"/>
          <w:rFonts w:ascii="Verdana" w:eastAsia="Calibri" w:hAnsi="Verdana" w:cs="Arial"/>
          <w:shd w:val="clear" w:color="auto" w:fill="FFFFFF"/>
          <w:lang w:val="es-ES"/>
        </w:rPr>
        <w:footnoteReference w:id="8"/>
      </w:r>
      <w:r w:rsidR="0093266A" w:rsidRPr="00DA1FE4">
        <w:rPr>
          <w:rFonts w:ascii="Verdana" w:eastAsia="Calibri" w:hAnsi="Verdana" w:cs="Arial"/>
          <w:shd w:val="clear" w:color="auto" w:fill="FFFFFF"/>
          <w:lang w:val="es-ES"/>
        </w:rPr>
        <w:t xml:space="preserve">. </w:t>
      </w:r>
    </w:p>
    <w:p w14:paraId="73647159" w14:textId="2B04246F" w:rsidR="00E66714" w:rsidRPr="00DA1FE4" w:rsidRDefault="00084529" w:rsidP="002249D3">
      <w:pPr>
        <w:spacing w:after="120" w:line="276" w:lineRule="auto"/>
        <w:ind w:firstLine="709"/>
        <w:jc w:val="both"/>
        <w:rPr>
          <w:rFonts w:ascii="Verdana" w:eastAsia="Arial MT" w:hAnsi="Verdana" w:cs="Arial"/>
          <w:lang w:eastAsia="es-ES" w:bidi="es-ES"/>
        </w:rPr>
      </w:pPr>
      <w:r w:rsidRPr="00DA1FE4">
        <w:rPr>
          <w:rFonts w:ascii="Verdana" w:eastAsia="Calibri" w:hAnsi="Verdana" w:cs="Arial"/>
          <w:shd w:val="clear" w:color="auto" w:fill="FFFFFF"/>
          <w:lang w:val="es-ES"/>
        </w:rPr>
        <w:t xml:space="preserve">Por </w:t>
      </w:r>
      <w:r w:rsidR="005D69A7" w:rsidRPr="00DA1FE4">
        <w:rPr>
          <w:rFonts w:ascii="Verdana" w:eastAsia="Calibri" w:hAnsi="Verdana" w:cs="Arial"/>
          <w:shd w:val="clear" w:color="auto" w:fill="FFFFFF"/>
          <w:lang w:val="es-ES"/>
        </w:rPr>
        <w:t>su</w:t>
      </w:r>
      <w:r w:rsidRPr="00DA1FE4">
        <w:rPr>
          <w:rFonts w:ascii="Verdana" w:eastAsia="Calibri" w:hAnsi="Verdana" w:cs="Arial"/>
          <w:shd w:val="clear" w:color="auto" w:fill="FFFFFF"/>
          <w:lang w:val="es-ES"/>
        </w:rPr>
        <w:t xml:space="preserve"> parte</w:t>
      </w:r>
      <w:r w:rsidR="000A7008" w:rsidRPr="00DA1FE4">
        <w:rPr>
          <w:rFonts w:ascii="Verdana" w:eastAsia="Calibri" w:hAnsi="Verdana" w:cs="Arial"/>
          <w:shd w:val="clear" w:color="auto" w:fill="FFFFFF"/>
          <w:lang w:val="es-ES"/>
        </w:rPr>
        <w:t xml:space="preserve">, </w:t>
      </w:r>
      <w:r w:rsidR="00010A77" w:rsidRPr="00DA1FE4">
        <w:rPr>
          <w:rFonts w:ascii="Verdana" w:eastAsia="Calibri" w:hAnsi="Verdana" w:cs="Arial"/>
          <w:shd w:val="clear" w:color="auto" w:fill="FFFFFF"/>
          <w:lang w:val="es-ES"/>
        </w:rPr>
        <w:t>la Sala de Consulta y Servicio Civil del Consejo de Estado</w:t>
      </w:r>
      <w:r w:rsidR="004540E3" w:rsidRPr="00DA1FE4">
        <w:rPr>
          <w:rFonts w:ascii="Verdana" w:eastAsia="Calibri" w:hAnsi="Verdana" w:cs="Arial"/>
          <w:shd w:val="clear" w:color="auto" w:fill="FFFFFF"/>
          <w:lang w:val="es-ES"/>
        </w:rPr>
        <w:t xml:space="preserve"> ha señalado que:</w:t>
      </w:r>
      <w:r w:rsidR="00010A77" w:rsidRPr="00DA1FE4">
        <w:rPr>
          <w:rFonts w:ascii="Verdana" w:eastAsia="Calibri" w:hAnsi="Verdana" w:cs="Arial"/>
          <w:shd w:val="clear" w:color="auto" w:fill="FFFFFF"/>
          <w:lang w:val="es-ES"/>
        </w:rPr>
        <w:t xml:space="preserve"> </w:t>
      </w:r>
      <w:r w:rsidR="00163D2C" w:rsidRPr="00DA1FE4">
        <w:rPr>
          <w:rFonts w:ascii="Verdana" w:eastAsia="Calibri" w:hAnsi="Verdana" w:cs="Arial"/>
          <w:shd w:val="clear" w:color="auto" w:fill="FFFFFF"/>
          <w:lang w:val="es-ES"/>
        </w:rPr>
        <w:t>“</w:t>
      </w:r>
      <w:r w:rsidR="00010A77" w:rsidRPr="00DA1FE4">
        <w:rPr>
          <w:rFonts w:ascii="Verdana" w:eastAsia="Calibri" w:hAnsi="Verdana" w:cs="Arial"/>
          <w:i/>
          <w:iCs/>
          <w:shd w:val="clear" w:color="auto" w:fill="FFFFFF"/>
          <w:lang w:val="es-ES"/>
        </w:rPr>
        <w:t>la adjudicación del contrato estatal ha sido entendida jurisprudencial y doctrinalmente como el acto (administrativo) mediante el cual una entidad pública manifiesta su aceptación a la propuesta u oferta presentada por alguno de los participantes en un proceso de selección, y se obliga a suscribir con este el contrato proyectado</w:t>
      </w:r>
      <w:r w:rsidR="00163D2C" w:rsidRPr="00DA1FE4">
        <w:rPr>
          <w:rFonts w:ascii="Verdana" w:eastAsia="Calibri" w:hAnsi="Verdana" w:cs="Arial"/>
          <w:i/>
          <w:iCs/>
          <w:shd w:val="clear" w:color="auto" w:fill="FFFFFF"/>
          <w:lang w:val="es-ES"/>
        </w:rPr>
        <w:t>”</w:t>
      </w:r>
      <w:r w:rsidR="00010A77" w:rsidRPr="00DA1FE4">
        <w:rPr>
          <w:rStyle w:val="Refdenotaalpie"/>
          <w:rFonts w:ascii="Verdana" w:eastAsia="Calibri" w:hAnsi="Verdana" w:cs="Arial"/>
          <w:i/>
          <w:iCs/>
          <w:shd w:val="clear" w:color="auto" w:fill="FFFFFF"/>
          <w:lang w:val="es-ES"/>
        </w:rPr>
        <w:footnoteReference w:id="9"/>
      </w:r>
      <w:r w:rsidR="00010A77" w:rsidRPr="00DA1FE4">
        <w:rPr>
          <w:rFonts w:ascii="Verdana" w:eastAsia="Calibri" w:hAnsi="Verdana" w:cs="Arial"/>
          <w:shd w:val="clear" w:color="auto" w:fill="FFFFFF"/>
          <w:lang w:val="es-ES"/>
        </w:rPr>
        <w:t xml:space="preserve">. </w:t>
      </w:r>
      <w:r w:rsidR="006D21DE" w:rsidRPr="00DA1FE4">
        <w:rPr>
          <w:rFonts w:ascii="Verdana" w:eastAsia="Arial MT" w:hAnsi="Verdana" w:cs="Arial"/>
          <w:lang w:val="es-ES" w:eastAsia="es-ES" w:bidi="es-ES"/>
        </w:rPr>
        <w:t>La referida Corporación ha señalado que</w:t>
      </w:r>
      <w:r w:rsidR="00163D2C" w:rsidRPr="00DA1FE4">
        <w:rPr>
          <w:rFonts w:ascii="Verdana" w:eastAsia="Arial MT" w:hAnsi="Verdana" w:cs="Arial"/>
          <w:lang w:eastAsia="es-ES" w:bidi="es-ES"/>
        </w:rPr>
        <w:t>,</w:t>
      </w:r>
      <w:r w:rsidR="00010A77" w:rsidRPr="00DA1FE4">
        <w:rPr>
          <w:rFonts w:ascii="Verdana" w:eastAsia="Arial MT" w:hAnsi="Verdana" w:cs="Arial"/>
          <w:lang w:eastAsia="es-ES" w:bidi="es-ES"/>
        </w:rPr>
        <w:t xml:space="preserve"> </w:t>
      </w:r>
      <w:r w:rsidR="00163D2C" w:rsidRPr="00DA1FE4">
        <w:rPr>
          <w:rFonts w:ascii="Verdana" w:eastAsia="Arial MT" w:hAnsi="Verdana" w:cs="Arial"/>
          <w:lang w:eastAsia="es-ES" w:bidi="es-ES"/>
        </w:rPr>
        <w:t>la a</w:t>
      </w:r>
      <w:r w:rsidR="00010A77" w:rsidRPr="00DA1FE4">
        <w:rPr>
          <w:rFonts w:ascii="Verdana" w:eastAsia="Arial MT" w:hAnsi="Verdana" w:cs="Arial"/>
          <w:lang w:eastAsia="es-ES" w:bidi="es-ES"/>
        </w:rPr>
        <w:t xml:space="preserve">djudicación del contrato estatal se asemeja a la aceptación de la oferta de los contratos privados, con la diferencia de que aquellos, en virtud de los principios de la autonomía de la voluntad y de la consensualidad, la sola aceptación oportuna perfecciona el contrato suscrito, como regla general, salvo que el contrato privado haga parte de los denominados solemnes y reales, y es fuente de derechos y obligaciones que se hubiesen pactado derivado del mismo. </w:t>
      </w:r>
    </w:p>
    <w:p w14:paraId="2DF9A05C" w14:textId="494D8506" w:rsidR="00010A77" w:rsidRPr="00DA1FE4" w:rsidRDefault="00010A77" w:rsidP="002249D3">
      <w:pPr>
        <w:spacing w:after="120" w:line="276" w:lineRule="auto"/>
        <w:ind w:firstLine="709"/>
        <w:jc w:val="both"/>
        <w:rPr>
          <w:rFonts w:ascii="Verdana" w:eastAsia="Arial MT" w:hAnsi="Verdana" w:cs="Arial"/>
          <w:lang w:eastAsia="es-ES" w:bidi="es-ES"/>
        </w:rPr>
      </w:pPr>
      <w:r w:rsidRPr="00DA1FE4">
        <w:rPr>
          <w:rFonts w:ascii="Verdana" w:eastAsia="Arial MT" w:hAnsi="Verdana" w:cs="Arial"/>
          <w:lang w:eastAsia="es-ES" w:bidi="es-ES"/>
        </w:rPr>
        <w:lastRenderedPageBreak/>
        <w:t>Lo anterior, a diferencia de los contratos estatales, dado que, en virtud del artículo 41 de la Ley 80 de 1993, su carácter es solemne, por cuanto no se perfeccionan con la notificación del acto de adjudicación, de manera que su perfeccionamiento solo se da en la medida en que las partes suscriban el documento que contiene las respectivas cláusulas o estipulaciones, con algunas pocas excepciones</w:t>
      </w:r>
      <w:r w:rsidRPr="00DA1FE4">
        <w:rPr>
          <w:rStyle w:val="Refdenotaalpie"/>
          <w:rFonts w:ascii="Verdana" w:eastAsia="Arial MT" w:hAnsi="Verdana" w:cs="Arial"/>
          <w:lang w:eastAsia="es-ES" w:bidi="es-ES"/>
        </w:rPr>
        <w:footnoteReference w:id="10"/>
      </w:r>
      <w:r w:rsidRPr="00DA1FE4">
        <w:rPr>
          <w:rFonts w:ascii="Verdana" w:eastAsia="Arial MT" w:hAnsi="Verdana" w:cs="Arial"/>
          <w:lang w:eastAsia="es-ES" w:bidi="es-ES"/>
        </w:rPr>
        <w:t>.</w:t>
      </w:r>
      <w:r w:rsidR="00967795" w:rsidRPr="00DA1FE4">
        <w:rPr>
          <w:rFonts w:ascii="Verdana" w:eastAsia="Arial MT" w:hAnsi="Verdana" w:cs="Arial"/>
          <w:lang w:eastAsia="es-ES" w:bidi="es-ES"/>
        </w:rPr>
        <w:t xml:space="preserve"> Esto</w:t>
      </w:r>
      <w:r w:rsidR="00BC52A5" w:rsidRPr="00DA1FE4">
        <w:rPr>
          <w:rFonts w:ascii="Verdana" w:eastAsia="Arial MT" w:hAnsi="Verdana" w:cs="Arial"/>
          <w:lang w:eastAsia="es-ES" w:bidi="es-ES"/>
        </w:rPr>
        <w:t xml:space="preserve"> </w:t>
      </w:r>
      <w:r w:rsidRPr="00DA1FE4">
        <w:rPr>
          <w:rFonts w:ascii="Verdana" w:eastAsia="Arial MT" w:hAnsi="Verdana" w:cs="Arial"/>
          <w:lang w:eastAsia="es-ES" w:bidi="es-ES"/>
        </w:rPr>
        <w:t>resulta importante porque el acto de adjudicación no produce en sí mismo las obligaciones y derechos que se desprenden del contrato, pero sí da origen a otras obligaciones y derechos que son recíprocos entre las partes, como por ejemplo, el derecho a suscribir el contrato proyectado, en el plazo acordado y con las previsiones estipuladas en tal documento, en sus modificaciones, adendas, anexos y en la misma propuesta que fue aceptada, siempre que aquella no contradiga el contenido de los documentos del proceso.</w:t>
      </w:r>
    </w:p>
    <w:p w14:paraId="7DDC3BB6" w14:textId="2CD816CE" w:rsidR="001662C5" w:rsidRPr="00DA1FE4" w:rsidRDefault="009B2D9B" w:rsidP="002249D3">
      <w:pPr>
        <w:spacing w:after="120" w:line="276" w:lineRule="auto"/>
        <w:jc w:val="both"/>
        <w:rPr>
          <w:rFonts w:ascii="Verdana" w:eastAsia="Arial MT" w:hAnsi="Verdana" w:cs="Arial"/>
          <w:lang w:eastAsia="es-ES" w:bidi="es-ES"/>
        </w:rPr>
      </w:pPr>
      <w:r w:rsidRPr="00DA1FE4">
        <w:rPr>
          <w:rFonts w:ascii="Verdana" w:eastAsia="Arial MT" w:hAnsi="Verdana" w:cs="Arial"/>
          <w:lang w:eastAsia="es-ES" w:bidi="es-ES"/>
        </w:rPr>
        <w:tab/>
      </w:r>
      <w:r w:rsidR="001662C5" w:rsidRPr="00DA1FE4">
        <w:rPr>
          <w:rFonts w:ascii="Verdana" w:eastAsia="Arial MT" w:hAnsi="Verdana" w:cs="Arial"/>
          <w:lang w:eastAsia="es-ES" w:bidi="es-ES"/>
        </w:rPr>
        <w:t xml:space="preserve">Adicionalmente, </w:t>
      </w:r>
      <w:r w:rsidR="00443891" w:rsidRPr="00DA1FE4">
        <w:rPr>
          <w:rFonts w:ascii="Verdana" w:eastAsia="Arial MT" w:hAnsi="Verdana" w:cs="Arial"/>
          <w:lang w:eastAsia="es-ES" w:bidi="es-ES"/>
        </w:rPr>
        <w:t xml:space="preserve">tanto </w:t>
      </w:r>
      <w:r w:rsidR="001662C5" w:rsidRPr="00DA1FE4">
        <w:rPr>
          <w:rFonts w:ascii="Verdana" w:eastAsia="Arial MT" w:hAnsi="Verdana" w:cs="Arial"/>
          <w:lang w:eastAsia="es-ES" w:bidi="es-ES"/>
        </w:rPr>
        <w:t xml:space="preserve">la jurisprudencia del Consejo de Estado </w:t>
      </w:r>
      <w:r w:rsidR="00443891" w:rsidRPr="00DA1FE4">
        <w:rPr>
          <w:rFonts w:ascii="Verdana" w:eastAsia="Arial MT" w:hAnsi="Verdana" w:cs="Arial"/>
          <w:lang w:eastAsia="es-ES" w:bidi="es-ES"/>
        </w:rPr>
        <w:t xml:space="preserve">como </w:t>
      </w:r>
      <w:r w:rsidR="001662C5" w:rsidRPr="00DA1FE4">
        <w:rPr>
          <w:rFonts w:ascii="Verdana" w:eastAsia="Arial MT" w:hAnsi="Verdana" w:cs="Arial"/>
          <w:lang w:eastAsia="es-ES" w:bidi="es-ES"/>
        </w:rPr>
        <w:t>la doctrina ha</w:t>
      </w:r>
      <w:r w:rsidR="00443891" w:rsidRPr="00DA1FE4">
        <w:rPr>
          <w:rFonts w:ascii="Verdana" w:eastAsia="Arial MT" w:hAnsi="Verdana" w:cs="Arial"/>
          <w:lang w:eastAsia="es-ES" w:bidi="es-ES"/>
        </w:rPr>
        <w:t>n</w:t>
      </w:r>
      <w:r w:rsidR="001662C5" w:rsidRPr="00DA1FE4">
        <w:rPr>
          <w:rFonts w:ascii="Verdana" w:eastAsia="Arial MT" w:hAnsi="Verdana" w:cs="Arial"/>
          <w:lang w:eastAsia="es-ES" w:bidi="es-ES"/>
        </w:rPr>
        <w:t xml:space="preserve"> distinguido tres</w:t>
      </w:r>
      <w:r w:rsidR="00443891" w:rsidRPr="00DA1FE4">
        <w:rPr>
          <w:rFonts w:ascii="Verdana" w:eastAsia="Arial MT" w:hAnsi="Verdana" w:cs="Arial"/>
          <w:lang w:eastAsia="es-ES" w:bidi="es-ES"/>
        </w:rPr>
        <w:t xml:space="preserve"> (3)</w:t>
      </w:r>
      <w:r w:rsidR="001662C5" w:rsidRPr="00DA1FE4">
        <w:rPr>
          <w:rFonts w:ascii="Verdana" w:eastAsia="Arial MT" w:hAnsi="Verdana" w:cs="Arial"/>
          <w:lang w:eastAsia="es-ES" w:bidi="es-ES"/>
        </w:rPr>
        <w:t xml:space="preserve"> características del acto de adjudicación del contrato estatal, que pueden sintetizarse así: i) es un acto administrativo de carácter definitivo y de alcance particular; </w:t>
      </w:r>
      <w:proofErr w:type="spellStart"/>
      <w:r w:rsidR="001662C5" w:rsidRPr="00DA1FE4">
        <w:rPr>
          <w:rFonts w:ascii="Verdana" w:eastAsia="Arial MT" w:hAnsi="Verdana" w:cs="Arial"/>
          <w:lang w:eastAsia="es-ES" w:bidi="es-ES"/>
        </w:rPr>
        <w:t>ii</w:t>
      </w:r>
      <w:proofErr w:type="spellEnd"/>
      <w:r w:rsidR="001662C5" w:rsidRPr="00DA1FE4">
        <w:rPr>
          <w:rFonts w:ascii="Verdana" w:eastAsia="Arial MT" w:hAnsi="Verdana" w:cs="Arial"/>
          <w:lang w:eastAsia="es-ES" w:bidi="es-ES"/>
        </w:rPr>
        <w:t xml:space="preserve">) es irrevocable, por regla general, y </w:t>
      </w:r>
      <w:proofErr w:type="spellStart"/>
      <w:r w:rsidR="001662C5" w:rsidRPr="00DA1FE4">
        <w:rPr>
          <w:rFonts w:ascii="Verdana" w:eastAsia="Arial MT" w:hAnsi="Verdana" w:cs="Arial"/>
          <w:lang w:eastAsia="es-ES" w:bidi="es-ES"/>
        </w:rPr>
        <w:t>iii</w:t>
      </w:r>
      <w:proofErr w:type="spellEnd"/>
      <w:r w:rsidR="001662C5" w:rsidRPr="00DA1FE4">
        <w:rPr>
          <w:rFonts w:ascii="Verdana" w:eastAsia="Arial MT" w:hAnsi="Verdana" w:cs="Arial"/>
          <w:lang w:eastAsia="es-ES" w:bidi="es-ES"/>
        </w:rPr>
        <w:t>) es obligatorio, tanto para la entidad contratante como para el adjudicatario.</w:t>
      </w:r>
    </w:p>
    <w:p w14:paraId="43CFA716" w14:textId="1049C080" w:rsidR="00D07A73" w:rsidRPr="00DA1FE4" w:rsidRDefault="001662C5" w:rsidP="002249D3">
      <w:pPr>
        <w:spacing w:after="120" w:line="276" w:lineRule="auto"/>
        <w:jc w:val="both"/>
        <w:rPr>
          <w:rFonts w:ascii="Verdana" w:eastAsia="Arial MT" w:hAnsi="Verdana" w:cs="Arial"/>
          <w:lang w:eastAsia="es-ES" w:bidi="es-ES"/>
        </w:rPr>
      </w:pPr>
      <w:r w:rsidRPr="00DA1FE4">
        <w:rPr>
          <w:rFonts w:ascii="Verdana" w:eastAsia="Arial MT" w:hAnsi="Verdana" w:cs="Arial"/>
          <w:lang w:eastAsia="es-ES" w:bidi="es-ES"/>
        </w:rPr>
        <w:tab/>
        <w:t xml:space="preserve">De lo anterior se coligen varios elementos: i) al ser un acto administrativo, aquel debe ser motivado en forma razonada y suficiente y debe producirse con las formalidades propias de los actos jurídicos; </w:t>
      </w:r>
      <w:proofErr w:type="spellStart"/>
      <w:r w:rsidRPr="00DA1FE4">
        <w:rPr>
          <w:rFonts w:ascii="Verdana" w:eastAsia="Arial MT" w:hAnsi="Verdana" w:cs="Arial"/>
          <w:lang w:eastAsia="es-ES" w:bidi="es-ES"/>
        </w:rPr>
        <w:t>ii</w:t>
      </w:r>
      <w:proofErr w:type="spellEnd"/>
      <w:r w:rsidRPr="00DA1FE4">
        <w:rPr>
          <w:rFonts w:ascii="Verdana" w:eastAsia="Arial MT" w:hAnsi="Verdana" w:cs="Arial"/>
          <w:lang w:eastAsia="es-ES" w:bidi="es-ES"/>
        </w:rPr>
        <w:t xml:space="preserve">) al ser un acto administrativo de carácter definitivo, significa esto que termina el proceso de selección con su producción y se decide de manera definitiva sobre la futura celebración del contrato estatal y, </w:t>
      </w:r>
      <w:proofErr w:type="spellStart"/>
      <w:r w:rsidRPr="00DA1FE4">
        <w:rPr>
          <w:rFonts w:ascii="Verdana" w:eastAsia="Arial MT" w:hAnsi="Verdana" w:cs="Arial"/>
          <w:lang w:eastAsia="es-ES" w:bidi="es-ES"/>
        </w:rPr>
        <w:t>iii</w:t>
      </w:r>
      <w:proofErr w:type="spellEnd"/>
      <w:r w:rsidRPr="00DA1FE4">
        <w:rPr>
          <w:rFonts w:ascii="Verdana" w:eastAsia="Arial MT" w:hAnsi="Verdana" w:cs="Arial"/>
          <w:lang w:eastAsia="es-ES" w:bidi="es-ES"/>
        </w:rPr>
        <w:t>) al ser un acto administrativo de alcance particular, la administración está obligada a notificarlo al adjudicatario y comunicarlo a los demás oferentes.</w:t>
      </w:r>
    </w:p>
    <w:p w14:paraId="379AB2B9" w14:textId="0F058AB8" w:rsidR="006660C7" w:rsidRPr="00DA1FE4" w:rsidRDefault="006660C7" w:rsidP="002249D3">
      <w:pPr>
        <w:spacing w:after="120" w:line="276" w:lineRule="auto"/>
        <w:ind w:firstLine="709"/>
        <w:jc w:val="both"/>
        <w:rPr>
          <w:rFonts w:ascii="Verdana" w:eastAsia="Calibri" w:hAnsi="Verdana" w:cs="Arial"/>
          <w:shd w:val="clear" w:color="auto" w:fill="FFFFFF"/>
          <w:lang w:val="es-ES"/>
        </w:rPr>
      </w:pPr>
      <w:r w:rsidRPr="00DA1FE4">
        <w:rPr>
          <w:rFonts w:ascii="Verdana" w:eastAsia="Calibri" w:hAnsi="Verdana" w:cs="Arial"/>
          <w:shd w:val="clear" w:color="auto" w:fill="FFFFFF"/>
          <w:lang w:val="es-ES"/>
        </w:rPr>
        <w:t xml:space="preserve">Conforme a lo expuesto, la adjudicación es una de las formalidades principales dentro del recorrido de formación del contrato del Estado, ya que su existencia genera de manera inmediata una relación juridica que compromete a las partes a celebrar el respectivo contrato. Esto es, firmar un documento en el que conste el acuerdo sobre el objeto y la contraprestación, así como las </w:t>
      </w:r>
      <w:r w:rsidRPr="00DA1FE4">
        <w:rPr>
          <w:rFonts w:ascii="Verdana" w:eastAsia="Calibri" w:hAnsi="Verdana" w:cs="Arial"/>
          <w:shd w:val="clear" w:color="auto" w:fill="FFFFFF"/>
          <w:lang w:val="es-ES"/>
        </w:rPr>
        <w:lastRenderedPageBreak/>
        <w:t>respectivas previsiones para el correcto desarrollo del objeto contractual</w:t>
      </w:r>
      <w:r w:rsidRPr="00DA1FE4">
        <w:rPr>
          <w:rStyle w:val="Refdenotaalpie"/>
          <w:rFonts w:ascii="Verdana" w:eastAsia="Calibri" w:hAnsi="Verdana" w:cs="Arial"/>
          <w:shd w:val="clear" w:color="auto" w:fill="FFFFFF"/>
          <w:lang w:val="es-ES"/>
        </w:rPr>
        <w:footnoteReference w:id="11"/>
      </w:r>
      <w:r w:rsidRPr="00DA1FE4">
        <w:rPr>
          <w:rFonts w:ascii="Verdana" w:eastAsia="Calibri" w:hAnsi="Verdana" w:cs="Arial"/>
          <w:shd w:val="clear" w:color="auto" w:fill="FFFFFF"/>
          <w:lang w:val="es-ES"/>
        </w:rPr>
        <w:t xml:space="preserve">. Así se desprende del artículo 9° de la Ley 1150 de 2007 cuando expresa que </w:t>
      </w:r>
      <w:r w:rsidRPr="00DA1FE4">
        <w:rPr>
          <w:rFonts w:ascii="Verdana" w:eastAsia="Calibri" w:hAnsi="Verdana" w:cs="Arial"/>
          <w:i/>
          <w:iCs/>
          <w:shd w:val="clear" w:color="auto" w:fill="FFFFFF"/>
          <w:lang w:val="es-ES"/>
        </w:rPr>
        <w:t>“el acto de adjudicación es irrevocable y obliga a la entidad y al adjudicatario”</w:t>
      </w:r>
      <w:r w:rsidRPr="00DA1FE4">
        <w:rPr>
          <w:rFonts w:ascii="Verdana" w:eastAsia="Calibri" w:hAnsi="Verdana" w:cs="Arial"/>
          <w:shd w:val="clear" w:color="auto" w:fill="FFFFFF"/>
          <w:lang w:val="es-ES"/>
        </w:rPr>
        <w:t xml:space="preserve">. Se concluye </w:t>
      </w:r>
      <w:r w:rsidR="002249D3" w:rsidRPr="00DA1FE4">
        <w:rPr>
          <w:rFonts w:ascii="Verdana" w:eastAsia="Calibri" w:hAnsi="Verdana" w:cs="Arial"/>
          <w:shd w:val="clear" w:color="auto" w:fill="FFFFFF"/>
          <w:lang w:val="es-ES"/>
        </w:rPr>
        <w:t xml:space="preserve">entonces </w:t>
      </w:r>
      <w:r w:rsidRPr="00DA1FE4">
        <w:rPr>
          <w:rFonts w:ascii="Verdana" w:eastAsia="Calibri" w:hAnsi="Verdana" w:cs="Arial"/>
          <w:shd w:val="clear" w:color="auto" w:fill="FFFFFF"/>
          <w:lang w:val="es-ES"/>
        </w:rPr>
        <w:t>que</w:t>
      </w:r>
      <w:r w:rsidR="002249D3" w:rsidRPr="00DA1FE4">
        <w:rPr>
          <w:rFonts w:ascii="Verdana" w:eastAsia="Calibri" w:hAnsi="Verdana" w:cs="Arial"/>
          <w:shd w:val="clear" w:color="auto" w:fill="FFFFFF"/>
          <w:lang w:val="es-ES"/>
        </w:rPr>
        <w:t>,</w:t>
      </w:r>
      <w:r w:rsidRPr="00DA1FE4">
        <w:rPr>
          <w:rFonts w:ascii="Verdana" w:eastAsia="Calibri" w:hAnsi="Verdana" w:cs="Arial"/>
          <w:shd w:val="clear" w:color="auto" w:fill="FFFFFF"/>
          <w:lang w:val="es-ES"/>
        </w:rPr>
        <w:t xml:space="preserve"> es una obligación reciproca, esto es, oponible tanto a la Administración como al adjudicatario.</w:t>
      </w:r>
    </w:p>
    <w:p w14:paraId="6F954F4B" w14:textId="63E79432" w:rsidR="00CC6795" w:rsidRPr="00DA1FE4" w:rsidRDefault="005C678A" w:rsidP="00120E3F">
      <w:pPr>
        <w:spacing w:after="0" w:line="276" w:lineRule="auto"/>
        <w:jc w:val="both"/>
        <w:rPr>
          <w:rFonts w:ascii="Verdana" w:eastAsia="Arial MT" w:hAnsi="Verdana" w:cs="Arial"/>
          <w:lang w:eastAsia="es-ES" w:bidi="es-ES"/>
        </w:rPr>
      </w:pPr>
      <w:r w:rsidRPr="00DA1FE4">
        <w:rPr>
          <w:rFonts w:ascii="Verdana" w:eastAsia="Arial MT" w:hAnsi="Verdana" w:cs="Arial"/>
          <w:lang w:eastAsia="es-ES" w:bidi="es-ES"/>
        </w:rPr>
        <w:tab/>
        <w:t xml:space="preserve">En relación con la obligatoriedad </w:t>
      </w:r>
      <w:r w:rsidR="00156197" w:rsidRPr="00DA1FE4">
        <w:rPr>
          <w:rFonts w:ascii="Verdana" w:eastAsia="Arial MT" w:hAnsi="Verdana" w:cs="Arial"/>
          <w:lang w:eastAsia="es-ES" w:bidi="es-ES"/>
        </w:rPr>
        <w:t xml:space="preserve">y la irrevocabilidad del acto de adjudicación del contrato estatal, vale la pena mencionar, en primer lugar, que el numeral 11 del artículo 30 de la Ley 80 de 1993 </w:t>
      </w:r>
      <w:r w:rsidR="00120E3F" w:rsidRPr="00DA1FE4">
        <w:rPr>
          <w:rFonts w:ascii="Verdana" w:eastAsia="Arial MT" w:hAnsi="Verdana" w:cs="Arial"/>
          <w:lang w:eastAsia="es-ES" w:bidi="es-ES"/>
        </w:rPr>
        <w:t xml:space="preserve">– </w:t>
      </w:r>
      <w:r w:rsidR="00156197" w:rsidRPr="00DA1FE4">
        <w:rPr>
          <w:rFonts w:ascii="Verdana" w:eastAsia="Arial MT" w:hAnsi="Verdana" w:cs="Arial"/>
          <w:lang w:eastAsia="es-ES" w:bidi="es-ES"/>
        </w:rPr>
        <w:t>referente</w:t>
      </w:r>
      <w:r w:rsidR="00120E3F" w:rsidRPr="00DA1FE4">
        <w:rPr>
          <w:rFonts w:ascii="Verdana" w:eastAsia="Arial MT" w:hAnsi="Verdana" w:cs="Arial"/>
          <w:lang w:eastAsia="es-ES" w:bidi="es-ES"/>
        </w:rPr>
        <w:t xml:space="preserve"> </w:t>
      </w:r>
      <w:r w:rsidR="00156197" w:rsidRPr="00DA1FE4">
        <w:rPr>
          <w:rFonts w:ascii="Verdana" w:eastAsia="Arial MT" w:hAnsi="Verdana" w:cs="Arial"/>
          <w:lang w:eastAsia="es-ES" w:bidi="es-ES"/>
        </w:rPr>
        <w:t>a la “estructura de los procedimientos de selección”</w:t>
      </w:r>
      <w:r w:rsidR="00120E3F" w:rsidRPr="00DA1FE4">
        <w:rPr>
          <w:rFonts w:ascii="Verdana" w:eastAsia="Arial MT" w:hAnsi="Verdana" w:cs="Arial"/>
          <w:lang w:eastAsia="es-ES" w:bidi="es-ES"/>
        </w:rPr>
        <w:t xml:space="preserve"> –</w:t>
      </w:r>
      <w:r w:rsidR="00156197" w:rsidRPr="00DA1FE4">
        <w:rPr>
          <w:rFonts w:ascii="Verdana" w:eastAsia="Arial MT" w:hAnsi="Verdana" w:cs="Arial"/>
          <w:lang w:eastAsia="es-ES" w:bidi="es-ES"/>
        </w:rPr>
        <w:t xml:space="preserve"> preceptuaba originalmente lo que sigue: </w:t>
      </w:r>
    </w:p>
    <w:p w14:paraId="52B69279" w14:textId="77777777" w:rsidR="00CC6795" w:rsidRPr="00DA1FE4" w:rsidRDefault="00CC6795" w:rsidP="00120E3F">
      <w:pPr>
        <w:spacing w:after="0" w:line="276" w:lineRule="auto"/>
        <w:jc w:val="both"/>
        <w:rPr>
          <w:rFonts w:ascii="Verdana" w:eastAsia="Arial MT" w:hAnsi="Verdana" w:cs="Arial"/>
          <w:lang w:eastAsia="es-ES" w:bidi="es-ES"/>
        </w:rPr>
      </w:pPr>
    </w:p>
    <w:p w14:paraId="7E65ED21" w14:textId="77777777" w:rsidR="004A7D26" w:rsidRPr="00DA1FE4" w:rsidRDefault="00156197" w:rsidP="001648F1">
      <w:pPr>
        <w:spacing w:after="0" w:line="240" w:lineRule="auto"/>
        <w:ind w:left="709" w:right="709"/>
        <w:jc w:val="both"/>
        <w:rPr>
          <w:rFonts w:ascii="Verdana" w:eastAsia="Arial MT" w:hAnsi="Verdana" w:cs="Arial"/>
          <w:sz w:val="20"/>
          <w:szCs w:val="20"/>
          <w:lang w:eastAsia="es-ES" w:bidi="es-ES"/>
        </w:rPr>
      </w:pPr>
      <w:r w:rsidRPr="00DA1FE4">
        <w:rPr>
          <w:rFonts w:ascii="Verdana" w:eastAsia="Arial MT" w:hAnsi="Verdana" w:cs="Arial"/>
          <w:sz w:val="20"/>
          <w:szCs w:val="20"/>
          <w:lang w:eastAsia="es-ES" w:bidi="es-ES"/>
        </w:rPr>
        <w:t xml:space="preserve">“11. El acto de adjudicación se hará mediante resolución motivada que se notificará personalmente al proponente favorecido en la forma y términos establecidos para los actos administrativos y, en el evento de no haberse realizado en audiencia pública, se comunicará a los no favorecidos dentro de los cinco (5) días calendario siguientes. </w:t>
      </w:r>
    </w:p>
    <w:p w14:paraId="69FB5A56" w14:textId="77777777" w:rsidR="004A7D26" w:rsidRPr="00DA1FE4" w:rsidRDefault="004A7D26" w:rsidP="001648F1">
      <w:pPr>
        <w:spacing w:after="0" w:line="240" w:lineRule="auto"/>
        <w:ind w:left="709" w:right="709"/>
        <w:jc w:val="both"/>
        <w:rPr>
          <w:rFonts w:ascii="Verdana" w:eastAsia="Arial MT" w:hAnsi="Verdana" w:cs="Arial"/>
          <w:sz w:val="20"/>
          <w:szCs w:val="20"/>
          <w:lang w:eastAsia="es-ES" w:bidi="es-ES"/>
        </w:rPr>
      </w:pPr>
    </w:p>
    <w:p w14:paraId="3A8DABDC" w14:textId="3300C875" w:rsidR="005C678A" w:rsidRPr="00DA1FE4" w:rsidRDefault="00156197" w:rsidP="001648F1">
      <w:pPr>
        <w:spacing w:after="0" w:line="240" w:lineRule="auto"/>
        <w:ind w:left="709" w:right="709"/>
        <w:jc w:val="both"/>
        <w:rPr>
          <w:rFonts w:ascii="Verdana" w:eastAsia="Arial MT" w:hAnsi="Verdana" w:cs="Arial"/>
          <w:sz w:val="20"/>
          <w:szCs w:val="20"/>
          <w:lang w:eastAsia="es-ES" w:bidi="es-ES"/>
        </w:rPr>
      </w:pPr>
      <w:r w:rsidRPr="00DA1FE4">
        <w:rPr>
          <w:rFonts w:ascii="Verdana" w:eastAsia="Arial MT" w:hAnsi="Verdana" w:cs="Arial"/>
          <w:i/>
          <w:iCs/>
          <w:sz w:val="20"/>
          <w:szCs w:val="20"/>
          <w:lang w:eastAsia="es-ES" w:bidi="es-ES"/>
        </w:rPr>
        <w:t>El acto de adjudicación es irrevocable y obliga a la entidad y al adjudicatario</w:t>
      </w:r>
      <w:r w:rsidRPr="00DA1FE4">
        <w:rPr>
          <w:rFonts w:ascii="Verdana" w:eastAsia="Arial MT" w:hAnsi="Verdana" w:cs="Arial"/>
          <w:sz w:val="20"/>
          <w:szCs w:val="20"/>
          <w:lang w:eastAsia="es-ES" w:bidi="es-ES"/>
        </w:rPr>
        <w:t xml:space="preserve">”. </w:t>
      </w:r>
      <w:r w:rsidR="00120E3F" w:rsidRPr="00DA1FE4">
        <w:rPr>
          <w:rFonts w:ascii="Verdana" w:eastAsia="Arial MT" w:hAnsi="Verdana" w:cs="Arial"/>
          <w:sz w:val="20"/>
          <w:szCs w:val="20"/>
          <w:lang w:eastAsia="es-ES" w:bidi="es-ES"/>
        </w:rPr>
        <w:t xml:space="preserve">[Énfasis fuera del texto original]. </w:t>
      </w:r>
    </w:p>
    <w:p w14:paraId="3967A38F" w14:textId="77777777" w:rsidR="004A7D26" w:rsidRPr="00DA1FE4" w:rsidRDefault="004A7D26" w:rsidP="001648F1">
      <w:pPr>
        <w:spacing w:after="0" w:line="276" w:lineRule="auto"/>
        <w:jc w:val="both"/>
        <w:rPr>
          <w:rFonts w:ascii="Verdana" w:eastAsia="Arial MT" w:hAnsi="Verdana" w:cs="Arial"/>
          <w:lang w:eastAsia="es-ES" w:bidi="es-ES"/>
        </w:rPr>
      </w:pPr>
    </w:p>
    <w:p w14:paraId="435CD2CD" w14:textId="77777777" w:rsidR="004A7D26" w:rsidRPr="00DA1FE4" w:rsidRDefault="004A7D26" w:rsidP="001648F1">
      <w:pPr>
        <w:spacing w:after="0" w:line="276" w:lineRule="auto"/>
        <w:ind w:firstLine="708"/>
        <w:jc w:val="both"/>
        <w:rPr>
          <w:rFonts w:ascii="Verdana" w:eastAsia="Arial MT" w:hAnsi="Verdana" w:cs="Arial"/>
          <w:lang w:eastAsia="es-ES" w:bidi="es-ES"/>
        </w:rPr>
      </w:pPr>
      <w:r w:rsidRPr="00DA1FE4">
        <w:rPr>
          <w:rFonts w:ascii="Verdana" w:eastAsia="Arial MT" w:hAnsi="Verdana" w:cs="Arial"/>
          <w:lang w:eastAsia="es-ES" w:bidi="es-ES"/>
        </w:rPr>
        <w:t xml:space="preserve">Aunque el numeral citado fue derogado expresamente por la Ley 1150 de 2007 (artículo 32), la misma norma o regla de derecho contenida allí fue reproducida, con algunas modificaciones importantes, por el artículo 9º de la Ley 1150, que dispone, en su inciso tercero, lo siguiente: </w:t>
      </w:r>
    </w:p>
    <w:p w14:paraId="0AC5D7C3" w14:textId="77777777" w:rsidR="004A7D26" w:rsidRPr="00DA1FE4" w:rsidRDefault="004A7D26" w:rsidP="001648F1">
      <w:pPr>
        <w:spacing w:after="0" w:line="276" w:lineRule="auto"/>
        <w:jc w:val="both"/>
        <w:rPr>
          <w:rFonts w:ascii="Verdana" w:eastAsia="Arial MT" w:hAnsi="Verdana" w:cs="Arial"/>
          <w:sz w:val="20"/>
          <w:szCs w:val="20"/>
          <w:lang w:eastAsia="es-ES" w:bidi="es-ES"/>
        </w:rPr>
      </w:pPr>
    </w:p>
    <w:p w14:paraId="1D656933" w14:textId="4B818ADD" w:rsidR="009430E3" w:rsidRPr="00DA1FE4" w:rsidRDefault="004A7D26" w:rsidP="009430E3">
      <w:pPr>
        <w:spacing w:after="0" w:line="240" w:lineRule="auto"/>
        <w:ind w:left="709" w:right="709"/>
        <w:jc w:val="both"/>
        <w:rPr>
          <w:rFonts w:ascii="Verdana" w:eastAsia="Arial MT" w:hAnsi="Verdana" w:cs="Arial"/>
          <w:sz w:val="20"/>
          <w:szCs w:val="20"/>
          <w:lang w:eastAsia="es-ES" w:bidi="es-ES"/>
        </w:rPr>
      </w:pPr>
      <w:r w:rsidRPr="00DA1FE4">
        <w:rPr>
          <w:rFonts w:ascii="Verdana" w:eastAsia="Arial MT" w:hAnsi="Verdana" w:cs="Arial"/>
          <w:sz w:val="20"/>
          <w:szCs w:val="20"/>
          <w:lang w:eastAsia="es-ES" w:bidi="es-ES"/>
        </w:rPr>
        <w:t xml:space="preserve">“Artículo 9o. De la adjudicación. </w:t>
      </w:r>
      <w:r w:rsidR="003A0932" w:rsidRPr="00DA1FE4">
        <w:rPr>
          <w:rFonts w:ascii="Verdana" w:eastAsia="Arial MT" w:hAnsi="Verdana" w:cs="Arial"/>
          <w:sz w:val="20"/>
          <w:szCs w:val="20"/>
          <w:lang w:eastAsia="es-ES" w:bidi="es-ES"/>
        </w:rPr>
        <w:t>[</w:t>
      </w:r>
      <w:r w:rsidRPr="00DA1FE4">
        <w:rPr>
          <w:rFonts w:ascii="Verdana" w:eastAsia="Arial MT" w:hAnsi="Verdana" w:cs="Arial"/>
          <w:sz w:val="20"/>
          <w:szCs w:val="20"/>
          <w:lang w:eastAsia="es-ES" w:bidi="es-ES"/>
        </w:rPr>
        <w:t>…</w:t>
      </w:r>
      <w:r w:rsidR="003A0932" w:rsidRPr="00DA1FE4">
        <w:rPr>
          <w:rFonts w:ascii="Verdana" w:eastAsia="Arial MT" w:hAnsi="Verdana" w:cs="Arial"/>
          <w:sz w:val="20"/>
          <w:szCs w:val="20"/>
          <w:lang w:eastAsia="es-ES" w:bidi="es-ES"/>
        </w:rPr>
        <w:t>]</w:t>
      </w:r>
      <w:r w:rsidRPr="00DA1FE4">
        <w:rPr>
          <w:rFonts w:ascii="Verdana" w:eastAsia="Arial MT" w:hAnsi="Verdana" w:cs="Arial"/>
          <w:sz w:val="20"/>
          <w:szCs w:val="20"/>
          <w:lang w:eastAsia="es-ES" w:bidi="es-ES"/>
        </w:rPr>
        <w:t xml:space="preserve"> </w:t>
      </w:r>
      <w:r w:rsidRPr="00DA1FE4">
        <w:rPr>
          <w:rFonts w:ascii="Verdana" w:eastAsia="Arial MT" w:hAnsi="Verdana" w:cs="Arial"/>
          <w:i/>
          <w:iCs/>
          <w:sz w:val="20"/>
          <w:szCs w:val="20"/>
          <w:lang w:eastAsia="es-ES" w:bidi="es-ES"/>
        </w:rPr>
        <w:t>El acto de adjudicación es irrevocable y obliga a la entidad y al adjudicatario.</w:t>
      </w:r>
      <w:r w:rsidRPr="00DA1FE4">
        <w:rPr>
          <w:rFonts w:ascii="Verdana" w:eastAsia="Arial MT" w:hAnsi="Verdana" w:cs="Arial"/>
          <w:sz w:val="20"/>
          <w:szCs w:val="20"/>
          <w:lang w:eastAsia="es-ES" w:bidi="es-ES"/>
        </w:rPr>
        <w:t xml:space="preserve"> No </w:t>
      </w:r>
      <w:proofErr w:type="gramStart"/>
      <w:r w:rsidRPr="00DA1FE4">
        <w:rPr>
          <w:rFonts w:ascii="Verdana" w:eastAsia="Arial MT" w:hAnsi="Verdana" w:cs="Arial"/>
          <w:sz w:val="20"/>
          <w:szCs w:val="20"/>
          <w:lang w:eastAsia="es-ES" w:bidi="es-ES"/>
        </w:rPr>
        <w:t>obstante</w:t>
      </w:r>
      <w:proofErr w:type="gramEnd"/>
      <w:r w:rsidRPr="00DA1FE4">
        <w:rPr>
          <w:rFonts w:ascii="Verdana" w:eastAsia="Arial MT" w:hAnsi="Verdana" w:cs="Arial"/>
          <w:sz w:val="20"/>
          <w:szCs w:val="20"/>
          <w:lang w:eastAsia="es-ES" w:bidi="es-ES"/>
        </w:rPr>
        <w:t xml:space="preserv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Ley 80 de 1993. </w:t>
      </w:r>
      <w:r w:rsidR="00673222" w:rsidRPr="00DA1FE4">
        <w:rPr>
          <w:rFonts w:ascii="Verdana" w:eastAsia="Arial MT" w:hAnsi="Verdana" w:cs="Arial"/>
          <w:sz w:val="20"/>
          <w:szCs w:val="20"/>
          <w:lang w:eastAsia="es-ES" w:bidi="es-ES"/>
        </w:rPr>
        <w:t>[</w:t>
      </w:r>
      <w:r w:rsidRPr="00DA1FE4">
        <w:rPr>
          <w:rFonts w:ascii="Verdana" w:eastAsia="Arial MT" w:hAnsi="Verdana" w:cs="Arial"/>
          <w:sz w:val="20"/>
          <w:szCs w:val="20"/>
          <w:lang w:eastAsia="es-ES" w:bidi="es-ES"/>
        </w:rPr>
        <w:t>…</w:t>
      </w:r>
      <w:r w:rsidR="00673222" w:rsidRPr="00DA1FE4">
        <w:rPr>
          <w:rFonts w:ascii="Verdana" w:eastAsia="Arial MT" w:hAnsi="Verdana" w:cs="Arial"/>
          <w:sz w:val="20"/>
          <w:szCs w:val="20"/>
          <w:lang w:eastAsia="es-ES" w:bidi="es-ES"/>
        </w:rPr>
        <w:t>]</w:t>
      </w:r>
      <w:r w:rsidRPr="00DA1FE4">
        <w:rPr>
          <w:rFonts w:ascii="Verdana" w:eastAsia="Arial MT" w:hAnsi="Verdana" w:cs="Arial"/>
          <w:sz w:val="20"/>
          <w:szCs w:val="20"/>
          <w:lang w:eastAsia="es-ES" w:bidi="es-ES"/>
        </w:rPr>
        <w:t xml:space="preserve">” </w:t>
      </w:r>
      <w:r w:rsidR="00A30C24" w:rsidRPr="00DA1FE4">
        <w:rPr>
          <w:rFonts w:ascii="Verdana" w:eastAsia="Arial MT" w:hAnsi="Verdana" w:cs="Arial"/>
          <w:sz w:val="20"/>
          <w:szCs w:val="20"/>
          <w:lang w:eastAsia="es-ES" w:bidi="es-ES"/>
        </w:rPr>
        <w:t xml:space="preserve"> [Énfasis fuera del texto original]</w:t>
      </w:r>
    </w:p>
    <w:p w14:paraId="3EC6FCE2" w14:textId="77777777" w:rsidR="00673222" w:rsidRPr="00DA1FE4" w:rsidRDefault="00673222" w:rsidP="00A30C24">
      <w:pPr>
        <w:spacing w:after="0" w:line="276" w:lineRule="auto"/>
        <w:ind w:left="709" w:right="709"/>
        <w:jc w:val="both"/>
        <w:rPr>
          <w:rFonts w:ascii="Verdana" w:eastAsia="Arial MT" w:hAnsi="Verdana" w:cs="Arial"/>
          <w:lang w:eastAsia="es-ES" w:bidi="es-ES"/>
        </w:rPr>
      </w:pPr>
    </w:p>
    <w:p w14:paraId="4A37D9EC" w14:textId="39DB6D5A" w:rsidR="00FC5BBF" w:rsidRPr="00DA1FE4" w:rsidRDefault="003A0932" w:rsidP="00A30C24">
      <w:pPr>
        <w:spacing w:after="0" w:line="276" w:lineRule="auto"/>
        <w:ind w:firstLine="708"/>
        <w:jc w:val="both"/>
        <w:rPr>
          <w:rFonts w:ascii="Verdana" w:eastAsia="Arial MT" w:hAnsi="Verdana" w:cs="Arial"/>
          <w:lang w:eastAsia="es-ES" w:bidi="es-ES"/>
        </w:rPr>
      </w:pPr>
      <w:r w:rsidRPr="00DA1FE4">
        <w:rPr>
          <w:rFonts w:ascii="Verdana" w:eastAsia="Arial MT" w:hAnsi="Verdana" w:cs="Arial"/>
          <w:lang w:eastAsia="es-ES" w:bidi="es-ES"/>
        </w:rPr>
        <w:t>S</w:t>
      </w:r>
      <w:r w:rsidR="00F02464" w:rsidRPr="00DA1FE4">
        <w:rPr>
          <w:rFonts w:ascii="Verdana" w:eastAsia="Arial MT" w:hAnsi="Verdana" w:cs="Arial"/>
          <w:lang w:eastAsia="es-ES" w:bidi="es-ES"/>
        </w:rPr>
        <w:t xml:space="preserve">obre la </w:t>
      </w:r>
      <w:r w:rsidR="00FC5BBF" w:rsidRPr="00DA1FE4">
        <w:rPr>
          <w:rFonts w:ascii="Verdana" w:eastAsia="Arial MT" w:hAnsi="Verdana" w:cs="Arial"/>
          <w:lang w:eastAsia="es-ES" w:bidi="es-ES"/>
        </w:rPr>
        <w:t>obligatoriedad y la irrevocabilidad del acto de adjudicación</w:t>
      </w:r>
      <w:r w:rsidR="00F02464" w:rsidRPr="00DA1FE4">
        <w:rPr>
          <w:rFonts w:ascii="Verdana" w:eastAsia="Arial MT" w:hAnsi="Verdana" w:cs="Arial"/>
          <w:lang w:eastAsia="es-ES" w:bidi="es-ES"/>
        </w:rPr>
        <w:t xml:space="preserve"> la jurisprudencia del Consejo de Estado se ha manifestado en repetidas ocasiones</w:t>
      </w:r>
      <w:r w:rsidR="00A30C24" w:rsidRPr="00DA1FE4">
        <w:rPr>
          <w:rFonts w:ascii="Verdana" w:eastAsia="Arial MT" w:hAnsi="Verdana" w:cs="Arial"/>
          <w:lang w:eastAsia="es-ES" w:bidi="es-ES"/>
        </w:rPr>
        <w:t xml:space="preserve">. </w:t>
      </w:r>
      <w:r w:rsidR="00FC5BBF" w:rsidRPr="00DA1FE4">
        <w:rPr>
          <w:rFonts w:ascii="Verdana" w:eastAsia="Arial MT" w:hAnsi="Verdana" w:cs="Arial"/>
          <w:lang w:eastAsia="es-ES" w:bidi="es-ES"/>
        </w:rPr>
        <w:t>Así, por ejemplo, en sentencia del 13 de junio de 2011</w:t>
      </w:r>
      <w:r w:rsidR="00DA1CC2" w:rsidRPr="00DA1FE4">
        <w:rPr>
          <w:rStyle w:val="Refdenotaalpie"/>
          <w:rFonts w:ascii="Verdana" w:eastAsia="Arial MT" w:hAnsi="Verdana" w:cs="Arial"/>
          <w:lang w:eastAsia="es-ES" w:bidi="es-ES"/>
        </w:rPr>
        <w:footnoteReference w:id="12"/>
      </w:r>
      <w:r w:rsidR="00FC5BBF" w:rsidRPr="00DA1FE4">
        <w:rPr>
          <w:rFonts w:ascii="Verdana" w:eastAsia="Arial MT" w:hAnsi="Verdana" w:cs="Arial"/>
          <w:lang w:eastAsia="es-ES" w:bidi="es-ES"/>
        </w:rPr>
        <w:t xml:space="preserve">, la Sección Tercera sostuvo: </w:t>
      </w:r>
    </w:p>
    <w:p w14:paraId="564B5A27" w14:textId="77777777" w:rsidR="00A30C24" w:rsidRPr="00DA1FE4" w:rsidRDefault="00A30C24" w:rsidP="00240A97">
      <w:pPr>
        <w:spacing w:after="0" w:line="240" w:lineRule="auto"/>
        <w:ind w:left="709" w:right="709" w:firstLine="708"/>
        <w:jc w:val="both"/>
        <w:rPr>
          <w:rFonts w:ascii="Verdana" w:eastAsia="Arial MT" w:hAnsi="Verdana" w:cs="Arial"/>
          <w:lang w:eastAsia="es-ES" w:bidi="es-ES"/>
        </w:rPr>
      </w:pPr>
    </w:p>
    <w:p w14:paraId="52055203" w14:textId="1413CF6D" w:rsidR="0017324A" w:rsidRPr="00DA1FE4" w:rsidRDefault="00FC5BBF" w:rsidP="00240A97">
      <w:pPr>
        <w:spacing w:after="0" w:line="240" w:lineRule="auto"/>
        <w:ind w:left="709" w:right="709"/>
        <w:jc w:val="both"/>
        <w:rPr>
          <w:rFonts w:ascii="Verdana" w:eastAsia="Arial MT" w:hAnsi="Verdana" w:cs="Arial"/>
          <w:sz w:val="20"/>
          <w:szCs w:val="20"/>
          <w:lang w:eastAsia="es-ES" w:bidi="es-ES"/>
        </w:rPr>
      </w:pPr>
      <w:r w:rsidRPr="00DA1FE4">
        <w:rPr>
          <w:rFonts w:ascii="Verdana" w:eastAsia="Arial MT" w:hAnsi="Verdana" w:cs="Arial"/>
          <w:sz w:val="20"/>
          <w:szCs w:val="20"/>
          <w:lang w:eastAsia="es-ES" w:bidi="es-ES"/>
        </w:rPr>
        <w:lastRenderedPageBreak/>
        <w:t>“</w:t>
      </w:r>
      <w:r w:rsidR="00F02464" w:rsidRPr="00DA1FE4">
        <w:rPr>
          <w:rFonts w:ascii="Verdana" w:eastAsia="Arial MT" w:hAnsi="Verdana" w:cs="Arial"/>
          <w:sz w:val="20"/>
          <w:szCs w:val="20"/>
          <w:lang w:eastAsia="es-ES" w:bidi="es-ES"/>
        </w:rPr>
        <w:t>[</w:t>
      </w:r>
      <w:proofErr w:type="gramStart"/>
      <w:r w:rsidRPr="00DA1FE4">
        <w:rPr>
          <w:rFonts w:ascii="Verdana" w:eastAsia="Arial MT" w:hAnsi="Verdana" w:cs="Arial"/>
          <w:sz w:val="20"/>
          <w:szCs w:val="20"/>
          <w:lang w:eastAsia="es-ES" w:bidi="es-ES"/>
        </w:rPr>
        <w:t xml:space="preserve">… </w:t>
      </w:r>
      <w:r w:rsidR="00F02464" w:rsidRPr="00DA1FE4">
        <w:rPr>
          <w:rFonts w:ascii="Verdana" w:eastAsia="Arial MT" w:hAnsi="Verdana" w:cs="Arial"/>
          <w:sz w:val="20"/>
          <w:szCs w:val="20"/>
          <w:lang w:eastAsia="es-ES" w:bidi="es-ES"/>
        </w:rPr>
        <w:t>]</w:t>
      </w:r>
      <w:proofErr w:type="gramEnd"/>
      <w:r w:rsidR="00F02464" w:rsidRPr="00DA1FE4">
        <w:rPr>
          <w:rFonts w:ascii="Verdana" w:eastAsia="Arial MT" w:hAnsi="Verdana" w:cs="Arial"/>
          <w:sz w:val="20"/>
          <w:szCs w:val="20"/>
          <w:lang w:eastAsia="es-ES" w:bidi="es-ES"/>
        </w:rPr>
        <w:t xml:space="preserve"> </w:t>
      </w:r>
      <w:r w:rsidRPr="00DA1FE4">
        <w:rPr>
          <w:rFonts w:ascii="Verdana" w:eastAsia="Arial MT" w:hAnsi="Verdana" w:cs="Arial"/>
          <w:sz w:val="20"/>
          <w:szCs w:val="20"/>
          <w:lang w:eastAsia="es-ES" w:bidi="es-ES"/>
        </w:rPr>
        <w:t>Sin embargo, conviene precisar que el acto de adjudicación, en tanto por él se acepta la oferta del oferente favorecido y se concluye el procedimiento licitatorio, en el derecho nacional</w:t>
      </w:r>
      <w:r w:rsidR="0017324A" w:rsidRPr="00DA1FE4">
        <w:rPr>
          <w:rFonts w:ascii="Verdana" w:eastAsia="Arial MT" w:hAnsi="Verdana" w:cs="Arial"/>
          <w:sz w:val="20"/>
          <w:szCs w:val="20"/>
          <w:lang w:eastAsia="es-ES" w:bidi="es-ES"/>
        </w:rPr>
        <w:t xml:space="preserve"> </w:t>
      </w:r>
      <w:r w:rsidRPr="00DA1FE4">
        <w:rPr>
          <w:rFonts w:ascii="Verdana" w:eastAsia="Arial MT" w:hAnsi="Verdana" w:cs="Arial"/>
          <w:sz w:val="20"/>
          <w:szCs w:val="20"/>
          <w:lang w:eastAsia="es-ES" w:bidi="es-ES"/>
        </w:rPr>
        <w:t xml:space="preserve">aunque no perfecciona el vínculo jurídico en tratándose del contrato estatal, es presupuesto sine qua non para la ulterior celebración del respectivo contrato, como que crea la obligación tanto para la administración como para el adjudicatario de elevar a escrito el acuerdo de voluntades. </w:t>
      </w:r>
    </w:p>
    <w:p w14:paraId="68FC0607" w14:textId="77777777" w:rsidR="0017324A" w:rsidRPr="00DA1FE4" w:rsidRDefault="0017324A" w:rsidP="00240A97">
      <w:pPr>
        <w:spacing w:after="0" w:line="240" w:lineRule="auto"/>
        <w:ind w:left="709" w:right="709"/>
        <w:jc w:val="both"/>
        <w:rPr>
          <w:rFonts w:ascii="Verdana" w:eastAsia="Arial MT" w:hAnsi="Verdana" w:cs="Arial"/>
          <w:sz w:val="20"/>
          <w:szCs w:val="20"/>
          <w:lang w:eastAsia="es-ES" w:bidi="es-ES"/>
        </w:rPr>
      </w:pPr>
    </w:p>
    <w:p w14:paraId="61927726" w14:textId="0F731FDF" w:rsidR="0017324A" w:rsidRPr="00DA1FE4" w:rsidRDefault="00FC5BBF" w:rsidP="00240A97">
      <w:pPr>
        <w:spacing w:after="0" w:line="240" w:lineRule="auto"/>
        <w:ind w:left="709" w:right="709"/>
        <w:jc w:val="both"/>
        <w:rPr>
          <w:rFonts w:ascii="Verdana" w:eastAsia="Arial MT" w:hAnsi="Verdana" w:cs="Arial"/>
          <w:sz w:val="20"/>
          <w:szCs w:val="20"/>
          <w:lang w:eastAsia="es-ES" w:bidi="es-ES"/>
        </w:rPr>
      </w:pPr>
      <w:r w:rsidRPr="00DA1FE4">
        <w:rPr>
          <w:rFonts w:ascii="Verdana" w:eastAsia="Arial MT" w:hAnsi="Verdana" w:cs="Arial"/>
          <w:sz w:val="20"/>
          <w:szCs w:val="20"/>
          <w:lang w:eastAsia="es-ES" w:bidi="es-ES"/>
        </w:rPr>
        <w:t xml:space="preserve">De modo que la suscripción no es sino la formalización de la voluntad administrativa de la entidad licitante expresada a lo largo de ese proceso y de la del </w:t>
      </w:r>
      <w:proofErr w:type="spellStart"/>
      <w:r w:rsidRPr="00DA1FE4">
        <w:rPr>
          <w:rFonts w:ascii="Verdana" w:eastAsia="Arial MT" w:hAnsi="Verdana" w:cs="Arial"/>
          <w:sz w:val="20"/>
          <w:szCs w:val="20"/>
          <w:lang w:eastAsia="es-ES" w:bidi="es-ES"/>
        </w:rPr>
        <w:t>co-contratante</w:t>
      </w:r>
      <w:proofErr w:type="spellEnd"/>
      <w:r w:rsidRPr="00DA1FE4">
        <w:rPr>
          <w:rFonts w:ascii="Verdana" w:eastAsia="Arial MT" w:hAnsi="Verdana" w:cs="Arial"/>
          <w:sz w:val="20"/>
          <w:szCs w:val="20"/>
          <w:lang w:eastAsia="es-ES" w:bidi="es-ES"/>
        </w:rPr>
        <w:t xml:space="preserve"> que formuló la oferta seleccionada, en lo que Alessi llama “fase integrativa”</w:t>
      </w:r>
      <w:r w:rsidR="00C57839" w:rsidRPr="00DA1FE4">
        <w:rPr>
          <w:rFonts w:ascii="Verdana" w:eastAsia="Arial MT" w:hAnsi="Verdana" w:cs="Arial"/>
          <w:sz w:val="20"/>
          <w:szCs w:val="20"/>
          <w:lang w:eastAsia="es-ES" w:bidi="es-ES"/>
        </w:rPr>
        <w:t>,</w:t>
      </w:r>
      <w:r w:rsidRPr="00DA1FE4">
        <w:rPr>
          <w:rFonts w:ascii="Verdana" w:eastAsia="Arial MT" w:hAnsi="Verdana" w:cs="Arial"/>
          <w:sz w:val="20"/>
          <w:szCs w:val="20"/>
          <w:lang w:eastAsia="es-ES" w:bidi="es-ES"/>
        </w:rPr>
        <w:t xml:space="preserve"> con el fin de lograr el perfeccionamiento del contrato en los términos del artículo 41 de la Ley 80. Con esta perspectiva, el artículo 9º de la Ley 1150 de 2007 establece que el</w:t>
      </w:r>
      <w:r w:rsidR="00DA1CC2" w:rsidRPr="00DA1FE4">
        <w:rPr>
          <w:rFonts w:ascii="Verdana" w:eastAsia="Arial MT" w:hAnsi="Verdana" w:cs="Arial"/>
          <w:sz w:val="20"/>
          <w:szCs w:val="20"/>
          <w:lang w:eastAsia="es-ES" w:bidi="es-ES"/>
        </w:rPr>
        <w:t xml:space="preserve"> acto de adjudicación es irrevocable y obliga a la entidad y al adjudicatario.</w:t>
      </w:r>
    </w:p>
    <w:p w14:paraId="3841BAE8" w14:textId="77777777" w:rsidR="0017324A" w:rsidRPr="00DA1FE4" w:rsidRDefault="0017324A" w:rsidP="00240A97">
      <w:pPr>
        <w:spacing w:after="0" w:line="240" w:lineRule="auto"/>
        <w:ind w:left="709" w:right="709"/>
        <w:jc w:val="both"/>
        <w:rPr>
          <w:rFonts w:ascii="Verdana" w:eastAsia="Arial MT" w:hAnsi="Verdana" w:cs="Arial"/>
          <w:sz w:val="20"/>
          <w:szCs w:val="20"/>
          <w:lang w:eastAsia="es-ES" w:bidi="es-ES"/>
        </w:rPr>
      </w:pPr>
    </w:p>
    <w:p w14:paraId="737B74B6" w14:textId="2F5F4E90" w:rsidR="0017324A" w:rsidRPr="00DA1FE4" w:rsidRDefault="00DA1CC2" w:rsidP="00240A97">
      <w:pPr>
        <w:spacing w:after="0" w:line="240" w:lineRule="auto"/>
        <w:ind w:left="709" w:right="709"/>
        <w:jc w:val="both"/>
        <w:rPr>
          <w:rFonts w:ascii="Verdana" w:eastAsia="Arial MT" w:hAnsi="Verdana" w:cs="Arial"/>
          <w:i/>
          <w:iCs/>
          <w:sz w:val="20"/>
          <w:szCs w:val="20"/>
          <w:lang w:eastAsia="es-ES" w:bidi="es-ES"/>
        </w:rPr>
      </w:pPr>
      <w:r w:rsidRPr="00DA1FE4">
        <w:rPr>
          <w:rFonts w:ascii="Verdana" w:eastAsia="Arial MT" w:hAnsi="Verdana" w:cs="Arial"/>
          <w:sz w:val="20"/>
          <w:szCs w:val="20"/>
          <w:lang w:eastAsia="es-ES" w:bidi="es-ES"/>
        </w:rPr>
        <w:t xml:space="preserve">Así lo había reconocido, de antaño, la jurisprudencia de esta Corporación: </w:t>
      </w:r>
      <w:r w:rsidRPr="00DA1FE4">
        <w:rPr>
          <w:rFonts w:ascii="Verdana" w:eastAsia="Arial MT" w:hAnsi="Verdana" w:cs="Arial"/>
          <w:i/>
          <w:iCs/>
          <w:sz w:val="20"/>
          <w:szCs w:val="20"/>
          <w:lang w:eastAsia="es-ES" w:bidi="es-ES"/>
        </w:rPr>
        <w:t xml:space="preserve">“Los efectos de la adjudicación son bien conocidos, como que se ha afirmado constantemente que, desde que ella se comunica, surge entre adjudicatario y </w:t>
      </w:r>
      <w:proofErr w:type="spellStart"/>
      <w:r w:rsidRPr="00DA1FE4">
        <w:rPr>
          <w:rFonts w:ascii="Verdana" w:eastAsia="Arial MT" w:hAnsi="Verdana" w:cs="Arial"/>
          <w:i/>
          <w:iCs/>
          <w:sz w:val="20"/>
          <w:szCs w:val="20"/>
          <w:lang w:eastAsia="es-ES" w:bidi="es-ES"/>
        </w:rPr>
        <w:t>adjudicante</w:t>
      </w:r>
      <w:proofErr w:type="spellEnd"/>
      <w:r w:rsidRPr="00DA1FE4">
        <w:rPr>
          <w:rFonts w:ascii="Verdana" w:eastAsia="Arial MT" w:hAnsi="Verdana" w:cs="Arial"/>
          <w:i/>
          <w:iCs/>
          <w:sz w:val="20"/>
          <w:szCs w:val="20"/>
          <w:lang w:eastAsia="es-ES" w:bidi="es-ES"/>
        </w:rPr>
        <w:t xml:space="preserve"> una situación contentiva de mutuos derechos y obligaciones, y de la que el contrato no viene a ser sino la forma instrumental o el acto formal”. </w:t>
      </w:r>
    </w:p>
    <w:p w14:paraId="4FBEFCD0" w14:textId="77777777" w:rsidR="0017324A" w:rsidRPr="00DA1FE4" w:rsidRDefault="0017324A" w:rsidP="00240A97">
      <w:pPr>
        <w:spacing w:after="0" w:line="240" w:lineRule="auto"/>
        <w:ind w:left="709" w:right="709"/>
        <w:jc w:val="both"/>
        <w:rPr>
          <w:rFonts w:ascii="Verdana" w:eastAsia="Arial MT" w:hAnsi="Verdana" w:cs="Arial"/>
          <w:i/>
          <w:iCs/>
          <w:sz w:val="20"/>
          <w:szCs w:val="20"/>
          <w:lang w:eastAsia="es-ES" w:bidi="es-ES"/>
        </w:rPr>
      </w:pPr>
    </w:p>
    <w:p w14:paraId="4FA8E44E" w14:textId="1B577718" w:rsidR="00306B9C" w:rsidRPr="00DA1FE4" w:rsidRDefault="00DA1CC2" w:rsidP="00240A97">
      <w:pPr>
        <w:spacing w:after="0" w:line="240" w:lineRule="auto"/>
        <w:ind w:left="709" w:right="709"/>
        <w:jc w:val="both"/>
        <w:rPr>
          <w:rFonts w:ascii="Verdana" w:eastAsia="Arial MT" w:hAnsi="Verdana" w:cs="Arial"/>
          <w:sz w:val="20"/>
          <w:szCs w:val="20"/>
          <w:lang w:eastAsia="es-ES" w:bidi="es-ES"/>
        </w:rPr>
      </w:pPr>
      <w:r w:rsidRPr="00DA1FE4">
        <w:rPr>
          <w:rFonts w:ascii="Verdana" w:eastAsia="Arial MT" w:hAnsi="Verdana" w:cs="Arial"/>
          <w:i/>
          <w:iCs/>
          <w:sz w:val="20"/>
          <w:szCs w:val="20"/>
          <w:lang w:eastAsia="es-ES" w:bidi="es-ES"/>
        </w:rPr>
        <w:t xml:space="preserve">Por manera que, el acto administrativo de adjudicación produce una serie de consecuencias jurídicas respecto de las partes intervinientes en el procedimiento: i) el derecho subjetivo del adjudicatario, como situación excluyente para contratar con el Estado; </w:t>
      </w:r>
      <w:proofErr w:type="spellStart"/>
      <w:r w:rsidRPr="00DA1FE4">
        <w:rPr>
          <w:rFonts w:ascii="Verdana" w:eastAsia="Arial MT" w:hAnsi="Verdana" w:cs="Arial"/>
          <w:i/>
          <w:iCs/>
          <w:sz w:val="20"/>
          <w:szCs w:val="20"/>
          <w:lang w:eastAsia="es-ES" w:bidi="es-ES"/>
        </w:rPr>
        <w:t>ii</w:t>
      </w:r>
      <w:proofErr w:type="spellEnd"/>
      <w:r w:rsidRPr="00DA1FE4">
        <w:rPr>
          <w:rFonts w:ascii="Verdana" w:eastAsia="Arial MT" w:hAnsi="Verdana" w:cs="Arial"/>
          <w:i/>
          <w:iCs/>
          <w:sz w:val="20"/>
          <w:szCs w:val="20"/>
          <w:lang w:eastAsia="es-ES" w:bidi="es-ES"/>
        </w:rPr>
        <w:t xml:space="preserve">) deber jurídico correlativo del licitante de contratar con el adjudicatario; </w:t>
      </w:r>
      <w:proofErr w:type="spellStart"/>
      <w:r w:rsidRPr="00DA1FE4">
        <w:rPr>
          <w:rFonts w:ascii="Verdana" w:eastAsia="Arial MT" w:hAnsi="Verdana" w:cs="Arial"/>
          <w:i/>
          <w:iCs/>
          <w:sz w:val="20"/>
          <w:szCs w:val="20"/>
          <w:lang w:eastAsia="es-ES" w:bidi="es-ES"/>
        </w:rPr>
        <w:t>iii</w:t>
      </w:r>
      <w:proofErr w:type="spellEnd"/>
      <w:r w:rsidRPr="00DA1FE4">
        <w:rPr>
          <w:rFonts w:ascii="Verdana" w:eastAsia="Arial MT" w:hAnsi="Verdana" w:cs="Arial"/>
          <w:i/>
          <w:iCs/>
          <w:sz w:val="20"/>
          <w:szCs w:val="20"/>
          <w:lang w:eastAsia="es-ES" w:bidi="es-ES"/>
        </w:rPr>
        <w:t>) mantenimiento inalterable de los pliegos de condiciones, entre otros, directamente entroncados con la celebración misma del negocio jurídico”</w:t>
      </w:r>
      <w:r w:rsidRPr="00DA1FE4">
        <w:rPr>
          <w:rFonts w:ascii="Verdana" w:eastAsia="Arial MT" w:hAnsi="Verdana" w:cs="Arial"/>
          <w:sz w:val="20"/>
          <w:szCs w:val="20"/>
          <w:lang w:eastAsia="es-ES" w:bidi="es-ES"/>
        </w:rPr>
        <w:t>. (</w:t>
      </w:r>
      <w:r w:rsidR="00C57839" w:rsidRPr="00DA1FE4">
        <w:rPr>
          <w:rFonts w:ascii="Verdana" w:eastAsia="Arial MT" w:hAnsi="Verdana" w:cs="Arial"/>
          <w:sz w:val="20"/>
          <w:szCs w:val="20"/>
          <w:lang w:eastAsia="es-ES" w:bidi="es-ES"/>
        </w:rPr>
        <w:t>Énfasis fuera del texto original</w:t>
      </w:r>
      <w:r w:rsidRPr="00DA1FE4">
        <w:rPr>
          <w:rFonts w:ascii="Verdana" w:eastAsia="Arial MT" w:hAnsi="Verdana" w:cs="Arial"/>
          <w:sz w:val="20"/>
          <w:szCs w:val="20"/>
          <w:lang w:eastAsia="es-ES" w:bidi="es-ES"/>
        </w:rPr>
        <w:t>).</w:t>
      </w:r>
    </w:p>
    <w:p w14:paraId="0A35C838" w14:textId="77777777" w:rsidR="00FC5BBF" w:rsidRPr="00DA1FE4" w:rsidRDefault="00FC5BBF" w:rsidP="005925C2">
      <w:pPr>
        <w:spacing w:after="0" w:line="276" w:lineRule="auto"/>
        <w:ind w:left="709" w:right="709" w:firstLine="709"/>
        <w:jc w:val="both"/>
        <w:rPr>
          <w:rFonts w:ascii="Verdana" w:eastAsia="Arial MT" w:hAnsi="Verdana" w:cs="Arial"/>
          <w:lang w:eastAsia="es-ES" w:bidi="es-ES"/>
        </w:rPr>
      </w:pPr>
    </w:p>
    <w:p w14:paraId="338C1D5A" w14:textId="3D0A0495" w:rsidR="003E6C24" w:rsidRPr="00DA1FE4" w:rsidRDefault="003E6C24" w:rsidP="00E17C0A">
      <w:pPr>
        <w:spacing w:after="120" w:line="276" w:lineRule="auto"/>
        <w:ind w:firstLine="709"/>
        <w:jc w:val="both"/>
        <w:rPr>
          <w:rFonts w:ascii="Verdana" w:eastAsia="Arial MT" w:hAnsi="Verdana" w:cs="Arial"/>
          <w:lang w:eastAsia="es-ES" w:bidi="es-ES"/>
        </w:rPr>
      </w:pPr>
      <w:r w:rsidRPr="00DA1FE4">
        <w:rPr>
          <w:rFonts w:ascii="Verdana" w:eastAsia="Arial MT" w:hAnsi="Verdana" w:cs="Arial"/>
          <w:lang w:eastAsia="es-ES" w:bidi="es-ES"/>
        </w:rPr>
        <w:t xml:space="preserve">Como se observa, </w:t>
      </w:r>
      <w:r w:rsidR="005925C2" w:rsidRPr="00DA1FE4">
        <w:rPr>
          <w:rFonts w:ascii="Verdana" w:eastAsia="Arial MT" w:hAnsi="Verdana" w:cs="Arial"/>
          <w:lang w:eastAsia="es-ES" w:bidi="es-ES"/>
        </w:rPr>
        <w:t xml:space="preserve">el acto administrativo de adjudicación </w:t>
      </w:r>
      <w:r w:rsidR="006A4EB1" w:rsidRPr="00DA1FE4">
        <w:rPr>
          <w:rFonts w:ascii="Verdana" w:eastAsia="Arial MT" w:hAnsi="Verdana" w:cs="Arial"/>
          <w:lang w:eastAsia="es-ES" w:bidi="es-ES"/>
        </w:rPr>
        <w:t xml:space="preserve">es irrevocable </w:t>
      </w:r>
      <w:r w:rsidR="009340E6" w:rsidRPr="00DA1FE4">
        <w:rPr>
          <w:rFonts w:ascii="Verdana" w:eastAsia="Arial MT" w:hAnsi="Verdana" w:cs="Arial"/>
          <w:lang w:eastAsia="es-ES" w:bidi="es-ES"/>
        </w:rPr>
        <w:t>y obligatorio para la</w:t>
      </w:r>
      <w:r w:rsidR="00BF5D96" w:rsidRPr="00DA1FE4">
        <w:rPr>
          <w:rFonts w:ascii="Verdana" w:eastAsia="Arial MT" w:hAnsi="Verdana" w:cs="Arial"/>
          <w:lang w:eastAsia="es-ES" w:bidi="es-ES"/>
        </w:rPr>
        <w:t>s</w:t>
      </w:r>
      <w:r w:rsidR="009340E6" w:rsidRPr="00DA1FE4">
        <w:rPr>
          <w:rFonts w:ascii="Verdana" w:eastAsia="Arial MT" w:hAnsi="Verdana" w:cs="Arial"/>
          <w:lang w:eastAsia="es-ES" w:bidi="es-ES"/>
        </w:rPr>
        <w:t xml:space="preserve"> partes, lo que significa que </w:t>
      </w:r>
      <w:r w:rsidR="005925C2" w:rsidRPr="00DA1FE4">
        <w:rPr>
          <w:rFonts w:ascii="Verdana" w:eastAsia="Arial MT" w:hAnsi="Verdana" w:cs="Arial"/>
          <w:lang w:eastAsia="es-ES" w:bidi="es-ES"/>
        </w:rPr>
        <w:t>produce el derecho del adjudicatario para contratar con el Estado</w:t>
      </w:r>
      <w:r w:rsidR="009D25FB" w:rsidRPr="00DA1FE4">
        <w:rPr>
          <w:rFonts w:ascii="Verdana" w:eastAsia="Arial MT" w:hAnsi="Verdana" w:cs="Arial"/>
          <w:lang w:eastAsia="es-ES" w:bidi="es-ES"/>
        </w:rPr>
        <w:t xml:space="preserve"> y el correlativo deber de la entidad contratante de celebrar el contrato, en los términos fijados en </w:t>
      </w:r>
      <w:r w:rsidR="005925C2" w:rsidRPr="00DA1FE4">
        <w:rPr>
          <w:rFonts w:ascii="Verdana" w:eastAsia="Arial MT" w:hAnsi="Verdana" w:cs="Arial"/>
          <w:lang w:eastAsia="es-ES" w:bidi="es-ES"/>
        </w:rPr>
        <w:t>los pliegos de condiciones</w:t>
      </w:r>
      <w:r w:rsidR="009D25FB" w:rsidRPr="00DA1FE4">
        <w:rPr>
          <w:rFonts w:ascii="Verdana" w:eastAsia="Arial MT" w:hAnsi="Verdana" w:cs="Arial"/>
          <w:lang w:eastAsia="es-ES" w:bidi="es-ES"/>
        </w:rPr>
        <w:t>.</w:t>
      </w:r>
      <w:r w:rsidR="00BF5D96" w:rsidRPr="00DA1FE4">
        <w:rPr>
          <w:rFonts w:ascii="Verdana" w:eastAsia="Arial MT" w:hAnsi="Verdana" w:cs="Arial"/>
          <w:lang w:eastAsia="es-ES" w:bidi="es-ES"/>
        </w:rPr>
        <w:t xml:space="preserve"> En este puno es necesario señalar que, tal regla tiene </w:t>
      </w:r>
      <w:r w:rsidR="006E717C" w:rsidRPr="00DA1FE4">
        <w:rPr>
          <w:rFonts w:ascii="Verdana" w:eastAsia="Arial MT" w:hAnsi="Verdana" w:cs="Arial"/>
          <w:lang w:eastAsia="es-ES" w:bidi="es-ES"/>
        </w:rPr>
        <w:t>dos</w:t>
      </w:r>
      <w:r w:rsidR="00BF5D96" w:rsidRPr="00DA1FE4">
        <w:rPr>
          <w:rFonts w:ascii="Verdana" w:eastAsia="Arial MT" w:hAnsi="Verdana" w:cs="Arial"/>
          <w:lang w:eastAsia="es-ES" w:bidi="es-ES"/>
        </w:rPr>
        <w:t xml:space="preserve"> excepci</w:t>
      </w:r>
      <w:r w:rsidR="006E717C" w:rsidRPr="00DA1FE4">
        <w:rPr>
          <w:rFonts w:ascii="Verdana" w:eastAsia="Arial MT" w:hAnsi="Verdana" w:cs="Arial"/>
          <w:lang w:eastAsia="es-ES" w:bidi="es-ES"/>
        </w:rPr>
        <w:t xml:space="preserve">ones. Al respecto, </w:t>
      </w:r>
      <w:r w:rsidR="009D25FB" w:rsidRPr="00DA1FE4">
        <w:rPr>
          <w:rFonts w:ascii="Verdana" w:eastAsia="Arial MT" w:hAnsi="Verdana" w:cs="Arial"/>
          <w:lang w:eastAsia="es-ES" w:bidi="es-ES"/>
        </w:rPr>
        <w:t>el artículo 9 de la Ley 1150 de 200</w:t>
      </w:r>
      <w:r w:rsidR="007A45EF" w:rsidRPr="00DA1FE4">
        <w:rPr>
          <w:rFonts w:ascii="Verdana" w:eastAsia="Arial MT" w:hAnsi="Verdana" w:cs="Arial"/>
          <w:lang w:eastAsia="es-ES" w:bidi="es-ES"/>
        </w:rPr>
        <w:t>7 trajo consigo un cambio</w:t>
      </w:r>
      <w:r w:rsidRPr="00DA1FE4">
        <w:rPr>
          <w:rFonts w:ascii="Verdana" w:eastAsia="Arial MT" w:hAnsi="Verdana" w:cs="Arial"/>
          <w:lang w:eastAsia="es-ES" w:bidi="es-ES"/>
        </w:rPr>
        <w:t xml:space="preserve"> frente al numeral 11 del artículo 30 de la Ley 80, </w:t>
      </w:r>
      <w:r w:rsidR="00C629A6" w:rsidRPr="00DA1FE4">
        <w:rPr>
          <w:rFonts w:ascii="Verdana" w:eastAsia="Arial MT" w:hAnsi="Verdana" w:cs="Arial"/>
          <w:lang w:eastAsia="es-ES" w:bidi="es-ES"/>
        </w:rPr>
        <w:t xml:space="preserve">que </w:t>
      </w:r>
      <w:r w:rsidRPr="00DA1FE4">
        <w:rPr>
          <w:rFonts w:ascii="Verdana" w:eastAsia="Arial MT" w:hAnsi="Verdana" w:cs="Arial"/>
          <w:lang w:eastAsia="es-ES" w:bidi="es-ES"/>
        </w:rPr>
        <w:t xml:space="preserve">consiste en prever dos excepciones a la irrevocabilidad del acto de adjudicación, que antes estaba consagrada en términos absolutos. Tales salvedades serán analizadas </w:t>
      </w:r>
      <w:r w:rsidR="006E717C" w:rsidRPr="00DA1FE4">
        <w:rPr>
          <w:rFonts w:ascii="Verdana" w:eastAsia="Arial MT" w:hAnsi="Verdana" w:cs="Arial"/>
          <w:lang w:eastAsia="es-ES" w:bidi="es-ES"/>
        </w:rPr>
        <w:t>a continuación</w:t>
      </w:r>
      <w:r w:rsidRPr="00DA1FE4">
        <w:rPr>
          <w:rFonts w:ascii="Verdana" w:eastAsia="Arial MT" w:hAnsi="Verdana" w:cs="Arial"/>
          <w:lang w:eastAsia="es-ES" w:bidi="es-ES"/>
        </w:rPr>
        <w:t xml:space="preserve">. </w:t>
      </w:r>
    </w:p>
    <w:p w14:paraId="3C286C6F" w14:textId="1AD55B6E" w:rsidR="001662C5" w:rsidRPr="00DA1FE4" w:rsidRDefault="001662C5" w:rsidP="00E17C0A">
      <w:pPr>
        <w:spacing w:after="120" w:line="276" w:lineRule="auto"/>
        <w:ind w:firstLine="708"/>
        <w:jc w:val="both"/>
        <w:rPr>
          <w:rFonts w:ascii="Verdana" w:hAnsi="Verdana" w:cs="Arial"/>
          <w:lang w:val="es-ES"/>
        </w:rPr>
      </w:pPr>
      <w:proofErr w:type="spellStart"/>
      <w:r w:rsidRPr="00DA1FE4">
        <w:rPr>
          <w:rFonts w:ascii="Verdana" w:hAnsi="Verdana" w:cs="Arial"/>
          <w:lang w:val="es-ES"/>
        </w:rPr>
        <w:lastRenderedPageBreak/>
        <w:t>ii</w:t>
      </w:r>
      <w:proofErr w:type="spellEnd"/>
      <w:r w:rsidRPr="00DA1FE4">
        <w:rPr>
          <w:rFonts w:ascii="Verdana" w:hAnsi="Verdana" w:cs="Arial"/>
          <w:lang w:val="es-ES"/>
        </w:rPr>
        <w:t xml:space="preserve">) La </w:t>
      </w:r>
      <w:r w:rsidRPr="00DA1FE4">
        <w:rPr>
          <w:rFonts w:ascii="Verdana" w:hAnsi="Verdana" w:cs="Arial"/>
          <w:i/>
          <w:iCs/>
          <w:lang w:val="es-ES"/>
        </w:rPr>
        <w:t>revocación directa</w:t>
      </w:r>
      <w:r w:rsidRPr="00DA1FE4">
        <w:rPr>
          <w:rFonts w:ascii="Verdana" w:hAnsi="Verdana" w:cs="Arial"/>
          <w:lang w:val="es-ES"/>
        </w:rPr>
        <w:t xml:space="preserve"> puede definirse como una de las especies de extinción de los actos administrativos en sede administrativa</w:t>
      </w:r>
      <w:r w:rsidRPr="00DA1FE4">
        <w:rPr>
          <w:rStyle w:val="Refdenotaalpie"/>
          <w:rFonts w:ascii="Verdana" w:hAnsi="Verdana" w:cs="Arial"/>
          <w:lang w:val="es-ES"/>
        </w:rPr>
        <w:footnoteReference w:id="13"/>
      </w:r>
      <w:r w:rsidRPr="00DA1FE4">
        <w:rPr>
          <w:rFonts w:ascii="Verdana" w:hAnsi="Verdana" w:cs="Arial"/>
          <w:lang w:val="es-ES"/>
        </w:rPr>
        <w:t xml:space="preserve">. Esta especie de extinción se diferencia de otras, pues “se trata de un mecanismo de extinción del acto administrativo y de sus efectos que opera por la voluntad de la propia administración. […] Esta figura debe distinguirse […] de la </w:t>
      </w:r>
      <w:r w:rsidRPr="00DA1FE4">
        <w:rPr>
          <w:rFonts w:ascii="Verdana" w:hAnsi="Verdana" w:cs="Arial"/>
          <w:i/>
          <w:iCs/>
          <w:lang w:val="es-ES"/>
        </w:rPr>
        <w:t xml:space="preserve">anulación, </w:t>
      </w:r>
      <w:r w:rsidRPr="00DA1FE4">
        <w:rPr>
          <w:rFonts w:ascii="Verdana" w:hAnsi="Verdana" w:cs="Arial"/>
          <w:lang w:val="es-ES"/>
        </w:rPr>
        <w:t>que es la desaparición o extinción del acto por decisión de autoridad jurisdiccional”</w:t>
      </w:r>
      <w:r w:rsidRPr="00DA1FE4">
        <w:rPr>
          <w:rStyle w:val="Refdenotaalpie"/>
          <w:rFonts w:ascii="Verdana" w:hAnsi="Verdana" w:cs="Arial"/>
          <w:lang w:val="es-ES"/>
        </w:rPr>
        <w:footnoteReference w:id="14"/>
      </w:r>
      <w:r w:rsidRPr="00DA1FE4">
        <w:rPr>
          <w:rFonts w:ascii="Verdana" w:hAnsi="Verdana" w:cs="Arial"/>
          <w:lang w:val="es-ES"/>
        </w:rPr>
        <w:t>. Adicionalmente, sobre la particular manera en que el legislador ha reglamentado la revocación directa en Colombia, debe decirse que se trata de un mecanismo unilateral de la administración, otorgado por el legislador para que esta revise sus propias decisiones</w:t>
      </w:r>
      <w:r w:rsidRPr="00DA1FE4">
        <w:rPr>
          <w:rStyle w:val="Refdenotaalpie"/>
          <w:rFonts w:ascii="Verdana" w:hAnsi="Verdana" w:cs="Arial"/>
          <w:lang w:val="es-ES"/>
        </w:rPr>
        <w:footnoteReference w:id="15"/>
      </w:r>
      <w:r w:rsidRPr="00DA1FE4">
        <w:rPr>
          <w:rFonts w:ascii="Verdana" w:hAnsi="Verdana" w:cs="Arial"/>
          <w:lang w:val="es-ES"/>
        </w:rPr>
        <w:t xml:space="preserve">. </w:t>
      </w:r>
    </w:p>
    <w:p w14:paraId="75D4BFA7" w14:textId="77777777" w:rsidR="001662C5" w:rsidRPr="00DA1FE4" w:rsidRDefault="001662C5" w:rsidP="00E17C0A">
      <w:pPr>
        <w:spacing w:after="120" w:line="276" w:lineRule="auto"/>
        <w:ind w:firstLine="709"/>
        <w:jc w:val="both"/>
        <w:rPr>
          <w:rFonts w:ascii="Verdana" w:hAnsi="Verdana" w:cs="Arial"/>
          <w:lang w:val="es-ES"/>
        </w:rPr>
      </w:pPr>
      <w:r w:rsidRPr="00DA1FE4">
        <w:rPr>
          <w:rFonts w:ascii="Verdana" w:hAnsi="Verdana" w:cs="Arial"/>
          <w:lang w:val="es-ES"/>
        </w:rPr>
        <w:t xml:space="preserve">De acuerdo con lo anterior, puede afirmarse que la revocación de los propios actos es una de las prerrogativas otorgadas en el ordenamiento jurídico a las administraciones públicas para lograr el cumplimiento de sus finalidades. En ese marco conceptual es preciso señalar que una de las labores fundamentales del legislador cuando reconoce o crea una prerrogativa es compatibilizar su uso y ejercicio con los derechos de los administrados potencialmente involucrados o afectados. Por lo anterior, en las normas generales sobre procedimiento administrativo, o en otras normas especiales de derecho administrativo que contemplan la institución de la revocatoria directa, existe una decisión particular del legislador que da cuenta de la armonización que se ha hecho, para el caso particular, entre los derechos de los administrados y los intereses públicos en juego. </w:t>
      </w:r>
    </w:p>
    <w:p w14:paraId="7DC967FE" w14:textId="77777777" w:rsidR="001662C5" w:rsidRPr="00DA1FE4" w:rsidRDefault="001662C5" w:rsidP="00E17C0A">
      <w:pPr>
        <w:spacing w:after="120" w:line="276" w:lineRule="auto"/>
        <w:ind w:firstLine="709"/>
        <w:jc w:val="both"/>
        <w:rPr>
          <w:rFonts w:ascii="Verdana" w:hAnsi="Verdana" w:cs="Arial"/>
          <w:lang w:val="es-ES"/>
        </w:rPr>
      </w:pPr>
      <w:r w:rsidRPr="00DA1FE4">
        <w:rPr>
          <w:rFonts w:ascii="Verdana" w:hAnsi="Verdana" w:cs="Arial"/>
          <w:lang w:val="es-ES"/>
        </w:rPr>
        <w:t xml:space="preserve">El derogado Código de lo Contencioso Administrativo, Decreto 01 de 1984, preveía en su artículo 74 que cuando un acto administrativo hubiese creado o modificado una situación de carácter particular y concreto o reconocido un derecho, este no podría ser revocado sin el consentimiento expreso y escrito del respectivo titular. Ello era así, salvo cuando esos actos resultasen como consecuencia de la aplicación del silencio administrativo positivo y se evidenciaba una de las causales de revocación, o si fuese evidente que el acto ocurrió por medios ilegales. Es decir, que los actos administrativos de contenido particular eran en general irrevocables sin consentimiento del titular, salvo </w:t>
      </w:r>
      <w:r w:rsidRPr="00DA1FE4">
        <w:rPr>
          <w:rFonts w:ascii="Verdana" w:hAnsi="Verdana" w:cs="Arial"/>
          <w:lang w:val="es-ES"/>
        </w:rPr>
        <w:lastRenderedPageBreak/>
        <w:t xml:space="preserve">cuando se verificara alguna de las dos condiciones recién mencionadas que permitían su revocación, según lo normado por el artículo 74 del CCA.   </w:t>
      </w:r>
    </w:p>
    <w:p w14:paraId="32A78511" w14:textId="77777777" w:rsidR="001662C5" w:rsidRPr="00DA1FE4" w:rsidRDefault="001662C5" w:rsidP="00E17C0A">
      <w:pPr>
        <w:spacing w:after="120" w:line="276" w:lineRule="auto"/>
        <w:ind w:firstLine="709"/>
        <w:jc w:val="both"/>
        <w:rPr>
          <w:rFonts w:ascii="Verdana" w:hAnsi="Verdana" w:cs="Arial"/>
          <w:lang w:val="es-ES"/>
        </w:rPr>
      </w:pPr>
      <w:r w:rsidRPr="00DA1FE4">
        <w:rPr>
          <w:rFonts w:ascii="Verdana" w:hAnsi="Verdana" w:cs="Arial"/>
          <w:lang w:val="es-ES"/>
        </w:rPr>
        <w:t xml:space="preserve">De otro lado, las disposiciones que regulaban la contratación estatal contenían una norma especial sobre la posibilidad de revocar el acto de adjudicación. El numeral 11 del artículo 30 de la Ley 80 de 1993, hoy derogado, disponía que “El acto de adjudicación es irrevocable y obliga a la entidad y al adjudicatario”. Nótese cómo la norma citada, sin lugar a duda, contiene un régimen de revocabilidad mucho más estricto que aquel contenido en las normas sobre procedimiento administrativo general vigente para ese entonces. Lo anterior es así, pues mientras el CCA admitía la revocación en dos casos –silencio administrativo y obtención por medios ilegales–, la Ley 80 de 1993 no permitía la revocación ni si quiera en esos casos, pues claramente postulaba la irrevocabilidad del acto de adjudicación en términos absolutos.  </w:t>
      </w:r>
    </w:p>
    <w:p w14:paraId="5FA8B883" w14:textId="5F3794B8" w:rsidR="001662C5" w:rsidRPr="00DA1FE4" w:rsidRDefault="00E17C0A" w:rsidP="00E17C0A">
      <w:pPr>
        <w:spacing w:after="0" w:line="276" w:lineRule="auto"/>
        <w:ind w:firstLine="709"/>
        <w:jc w:val="both"/>
        <w:rPr>
          <w:rFonts w:ascii="Verdana" w:hAnsi="Verdana" w:cs="Arial"/>
          <w:lang w:val="es-ES"/>
        </w:rPr>
      </w:pPr>
      <w:r w:rsidRPr="00DA1FE4">
        <w:rPr>
          <w:rFonts w:ascii="Verdana" w:hAnsi="Verdana" w:cs="Arial"/>
          <w:lang w:val="es-ES"/>
        </w:rPr>
        <w:t>Como se señaló anteriormente, l</w:t>
      </w:r>
      <w:r w:rsidR="001662C5" w:rsidRPr="00DA1FE4">
        <w:rPr>
          <w:rFonts w:ascii="Verdana" w:hAnsi="Verdana" w:cs="Arial"/>
          <w:lang w:val="es-ES"/>
        </w:rPr>
        <w:t>a Ley 1150 de 2007, particularmente su artículo 9, reemplazó esta regla absoluta de irrevocabilidad y estableció dos excepciones. La primera, cuando entre la adjudicación y la suscripción del contrato sobreviene una inhabilidad o incompatibilidad y, la segunda, cuando se demuestra que el acto se obtuvo por medios ilegales. En estos casos, la norma prescribe que “este podrá ser revocado”</w:t>
      </w:r>
      <w:r w:rsidR="001662C5" w:rsidRPr="00DA1FE4">
        <w:rPr>
          <w:rStyle w:val="Refdenotaalpie"/>
          <w:rFonts w:ascii="Verdana" w:hAnsi="Verdana" w:cs="Arial"/>
          <w:lang w:val="es-ES"/>
        </w:rPr>
        <w:footnoteReference w:id="16"/>
      </w:r>
      <w:r w:rsidR="001662C5" w:rsidRPr="00DA1FE4">
        <w:rPr>
          <w:rFonts w:ascii="Verdana" w:hAnsi="Verdana" w:cs="Arial"/>
          <w:lang w:val="es-ES"/>
        </w:rPr>
        <w:t>. Sobre esta nueva regla de origen legal, el Consejo de Estado considera que:</w:t>
      </w:r>
    </w:p>
    <w:p w14:paraId="66BB6389" w14:textId="77777777" w:rsidR="001662C5" w:rsidRPr="00DA1FE4" w:rsidRDefault="001662C5" w:rsidP="00E17C0A">
      <w:pPr>
        <w:spacing w:after="0" w:line="276" w:lineRule="auto"/>
        <w:jc w:val="both"/>
        <w:rPr>
          <w:rFonts w:ascii="Verdana" w:hAnsi="Verdana" w:cs="Arial"/>
          <w:lang w:val="es-ES"/>
        </w:rPr>
      </w:pPr>
    </w:p>
    <w:p w14:paraId="3DE678D4" w14:textId="263C704E" w:rsidR="001662C5" w:rsidRPr="00DA1FE4" w:rsidRDefault="00E17C0A" w:rsidP="00E17C0A">
      <w:pPr>
        <w:spacing w:after="0" w:line="240" w:lineRule="auto"/>
        <w:ind w:left="709" w:right="709"/>
        <w:jc w:val="both"/>
        <w:rPr>
          <w:rFonts w:ascii="Verdana" w:hAnsi="Verdana" w:cs="Arial"/>
          <w:sz w:val="20"/>
          <w:szCs w:val="20"/>
          <w:lang w:val="es-ES"/>
        </w:rPr>
      </w:pPr>
      <w:r w:rsidRPr="00DA1FE4">
        <w:rPr>
          <w:rFonts w:ascii="Verdana" w:hAnsi="Verdana" w:cs="Arial"/>
          <w:sz w:val="20"/>
          <w:szCs w:val="20"/>
          <w:lang w:val="es-ES"/>
        </w:rPr>
        <w:t>“</w:t>
      </w:r>
      <w:r w:rsidR="001662C5" w:rsidRPr="00DA1FE4">
        <w:rPr>
          <w:rFonts w:ascii="Verdana" w:hAnsi="Verdana" w:cs="Arial"/>
          <w:sz w:val="20"/>
          <w:szCs w:val="20"/>
          <w:lang w:val="es-ES"/>
        </w:rPr>
        <w:t xml:space="preserve">Como se observa, el cambio principal que trajo esta norma, frente al numeral 11 del artículo 30 de la Ley 80, consiste en prever dos excepciones a la irrevocabilidad del acto de adjudicación, que antes estaba consagrada en términos absolutos. Tales salvedades son: (i) cuando el adjudicatario incurre en una inhabilidad o incompatibilidad sobreviniente, </w:t>
      </w:r>
      <w:r w:rsidR="001662C5" w:rsidRPr="00DA1FE4">
        <w:rPr>
          <w:rFonts w:ascii="Verdana" w:hAnsi="Verdana" w:cs="Arial"/>
          <w:sz w:val="20"/>
          <w:szCs w:val="20"/>
          <w:lang w:val="es-ES"/>
        </w:rPr>
        <w:lastRenderedPageBreak/>
        <w:t>esto es, posterior a la adjudicación y anterior a la celebración del contrato, y (</w:t>
      </w:r>
      <w:proofErr w:type="spellStart"/>
      <w:r w:rsidR="001662C5" w:rsidRPr="00DA1FE4">
        <w:rPr>
          <w:rFonts w:ascii="Verdana" w:hAnsi="Verdana" w:cs="Arial"/>
          <w:sz w:val="20"/>
          <w:szCs w:val="20"/>
          <w:lang w:val="es-ES"/>
        </w:rPr>
        <w:t>ii</w:t>
      </w:r>
      <w:proofErr w:type="spellEnd"/>
      <w:r w:rsidR="001662C5" w:rsidRPr="00DA1FE4">
        <w:rPr>
          <w:rFonts w:ascii="Verdana" w:hAnsi="Verdana" w:cs="Arial"/>
          <w:sz w:val="20"/>
          <w:szCs w:val="20"/>
          <w:lang w:val="es-ES"/>
        </w:rPr>
        <w:t>) cuando pueda demostrarse que la adjudicación “se obtuvo por medios ilegales”</w:t>
      </w:r>
      <w:r w:rsidR="001662C5" w:rsidRPr="00DA1FE4">
        <w:rPr>
          <w:rStyle w:val="Refdenotaalpie"/>
          <w:rFonts w:ascii="Verdana" w:hAnsi="Verdana" w:cs="Arial"/>
          <w:sz w:val="20"/>
          <w:szCs w:val="20"/>
          <w:lang w:val="es-ES"/>
        </w:rPr>
        <w:footnoteReference w:id="17"/>
      </w:r>
      <w:r w:rsidR="001662C5" w:rsidRPr="00DA1FE4">
        <w:rPr>
          <w:rFonts w:ascii="Verdana" w:hAnsi="Verdana" w:cs="Arial"/>
          <w:sz w:val="20"/>
          <w:szCs w:val="20"/>
          <w:lang w:val="es-ES"/>
        </w:rPr>
        <w:t>.</w:t>
      </w:r>
    </w:p>
    <w:p w14:paraId="4DB632BC" w14:textId="77777777" w:rsidR="001662C5" w:rsidRPr="00DA1FE4" w:rsidRDefault="001662C5" w:rsidP="001662C5">
      <w:pPr>
        <w:spacing w:after="0"/>
        <w:ind w:left="709" w:right="709"/>
        <w:jc w:val="both"/>
        <w:rPr>
          <w:rFonts w:ascii="Verdana" w:hAnsi="Verdana" w:cs="Arial"/>
          <w:lang w:val="es-ES"/>
        </w:rPr>
      </w:pPr>
    </w:p>
    <w:p w14:paraId="61C52857" w14:textId="77777777" w:rsidR="001662C5" w:rsidRPr="00DA1FE4" w:rsidRDefault="001662C5" w:rsidP="007647BC">
      <w:pPr>
        <w:spacing w:after="120" w:line="276" w:lineRule="auto"/>
        <w:ind w:firstLine="709"/>
        <w:jc w:val="both"/>
        <w:rPr>
          <w:rFonts w:ascii="Verdana" w:hAnsi="Verdana" w:cs="Arial"/>
          <w:lang w:val="es-ES"/>
        </w:rPr>
      </w:pPr>
      <w:r w:rsidRPr="00DA1FE4">
        <w:rPr>
          <w:rFonts w:ascii="Verdana" w:hAnsi="Verdana" w:cs="Arial"/>
          <w:lang w:val="es-ES"/>
        </w:rPr>
        <w:t xml:space="preserve">Con base en lo dicho puede afirmarse que las normas vigentes en materia de contratación estatal prevén que el acto de adjudicación es por regla general irrevocable, salvo en las dos situaciones previstas por el artículo 9 de la Ley 1150 de 2007, en cuyo caso la entidad estatal podrá revocarlo. Se considera importante hacer énfasis en el hecho de que la norma utiliza el verbo </w:t>
      </w:r>
      <w:r w:rsidRPr="00DA1FE4">
        <w:rPr>
          <w:rFonts w:ascii="Verdana" w:hAnsi="Verdana" w:cs="Arial"/>
          <w:i/>
          <w:iCs/>
          <w:lang w:val="es-ES"/>
        </w:rPr>
        <w:t>podrá</w:t>
      </w:r>
      <w:r w:rsidRPr="00DA1FE4">
        <w:rPr>
          <w:rFonts w:ascii="Verdana" w:hAnsi="Verdana" w:cs="Arial"/>
          <w:lang w:val="es-ES"/>
        </w:rPr>
        <w:t xml:space="preserve">, sin indicación de ningún requisito adicional para el ejercicio de la prerrogativa de revocación del acto de adjudicación. </w:t>
      </w:r>
    </w:p>
    <w:p w14:paraId="63A98DD6" w14:textId="77777777" w:rsidR="001662C5" w:rsidRPr="00DA1FE4" w:rsidRDefault="001662C5" w:rsidP="001662C5">
      <w:pPr>
        <w:spacing w:after="0" w:line="276" w:lineRule="auto"/>
        <w:ind w:firstLine="709"/>
        <w:jc w:val="both"/>
        <w:rPr>
          <w:rFonts w:ascii="Verdana" w:hAnsi="Verdana" w:cs="Arial"/>
          <w:lang w:val="es-ES"/>
        </w:rPr>
      </w:pPr>
      <w:r w:rsidRPr="00DA1FE4">
        <w:rPr>
          <w:rFonts w:ascii="Verdana" w:hAnsi="Verdana" w:cs="Arial"/>
          <w:lang w:val="es-ES"/>
        </w:rPr>
        <w:t>Esta conclusión permanece inalterada a pesar de que han cambiado las reglas de procedimiento administrativo generales en materia de revocatoria de loa actos administrativos. El CPACA estableció un régimen jurídico para la revocación de actos de carácter particular y concreto mucho más estricto que el contenido en el antiguo CCA y que, en alguna medida, se asemeja al que consagrase en su momento el texto original de la Ley 80 de 1993. En efecto, el artículo 97 de la Ley 1437 de 2013 dispone lo siguiente:</w:t>
      </w:r>
    </w:p>
    <w:p w14:paraId="7AB32AB9" w14:textId="77777777" w:rsidR="001662C5" w:rsidRPr="00DA1FE4" w:rsidRDefault="001662C5" w:rsidP="007647BC">
      <w:pPr>
        <w:spacing w:after="0" w:line="276" w:lineRule="auto"/>
        <w:ind w:left="709" w:right="760"/>
        <w:jc w:val="both"/>
        <w:rPr>
          <w:rFonts w:ascii="Verdana" w:hAnsi="Verdana" w:cs="Arial"/>
          <w:lang w:val="es-ES"/>
        </w:rPr>
      </w:pPr>
    </w:p>
    <w:p w14:paraId="467AEF32" w14:textId="66FCE7A5" w:rsidR="001662C5" w:rsidRPr="00DA1FE4" w:rsidRDefault="001662C5" w:rsidP="007647BC">
      <w:pPr>
        <w:spacing w:after="0" w:line="240" w:lineRule="auto"/>
        <w:ind w:left="709" w:right="760"/>
        <w:jc w:val="both"/>
        <w:rPr>
          <w:rFonts w:ascii="Verdana" w:hAnsi="Verdana" w:cs="Arial"/>
          <w:sz w:val="20"/>
          <w:szCs w:val="20"/>
          <w:lang w:val="es-ES"/>
        </w:rPr>
      </w:pPr>
      <w:r w:rsidRPr="00DA1FE4">
        <w:rPr>
          <w:rFonts w:ascii="Verdana" w:hAnsi="Verdana" w:cs="Arial"/>
          <w:sz w:val="20"/>
          <w:szCs w:val="20"/>
          <w:lang w:val="es-ES"/>
        </w:rPr>
        <w:t>“</w:t>
      </w:r>
      <w:r w:rsidR="007647BC" w:rsidRPr="00DA1FE4">
        <w:rPr>
          <w:rFonts w:ascii="Verdana" w:hAnsi="Verdana" w:cs="Arial"/>
          <w:sz w:val="20"/>
          <w:szCs w:val="20"/>
          <w:lang w:val="es-ES"/>
        </w:rPr>
        <w:t>Artículo 97. Revocación de actos de carácter particular y concreto</w:t>
      </w:r>
      <w:r w:rsidRPr="00DA1FE4">
        <w:rPr>
          <w:rFonts w:ascii="Verdana" w:hAnsi="Verdana" w:cs="Arial"/>
          <w:sz w:val="20"/>
          <w:szCs w:val="20"/>
          <w:lang w:val="es-ES"/>
        </w:rPr>
        <w:t>. Salvo las excepciones establecidas en la ley, cuando un acto administrativo, bien sea expreso o ficto, haya creado o modificado una situación jurídica de carácter particular y concreto o reconocido un derecho de igual categoría, no podrá ser revocado sin el consentimiento previo, expreso y escrito del respectivo titular.</w:t>
      </w:r>
    </w:p>
    <w:p w14:paraId="61097406" w14:textId="77777777" w:rsidR="007647BC" w:rsidRPr="00DA1FE4" w:rsidRDefault="007647BC" w:rsidP="007647BC">
      <w:pPr>
        <w:spacing w:after="0" w:line="240" w:lineRule="auto"/>
        <w:ind w:left="709" w:right="760"/>
        <w:jc w:val="both"/>
        <w:rPr>
          <w:rFonts w:ascii="Verdana" w:hAnsi="Verdana" w:cs="Arial"/>
          <w:sz w:val="20"/>
          <w:szCs w:val="20"/>
          <w:lang w:val="es-ES"/>
        </w:rPr>
      </w:pPr>
    </w:p>
    <w:p w14:paraId="753731E5" w14:textId="77777777" w:rsidR="001662C5" w:rsidRPr="00DA1FE4" w:rsidRDefault="001662C5" w:rsidP="007647BC">
      <w:pPr>
        <w:spacing w:after="0" w:line="240" w:lineRule="auto"/>
        <w:ind w:left="709" w:right="760"/>
        <w:jc w:val="both"/>
        <w:rPr>
          <w:rFonts w:ascii="Verdana" w:hAnsi="Verdana" w:cs="Arial"/>
          <w:sz w:val="20"/>
          <w:szCs w:val="20"/>
          <w:lang w:val="es-ES"/>
        </w:rPr>
      </w:pPr>
      <w:r w:rsidRPr="00DA1FE4">
        <w:rPr>
          <w:rFonts w:ascii="Verdana" w:hAnsi="Verdana" w:cs="Arial"/>
          <w:sz w:val="20"/>
          <w:szCs w:val="20"/>
          <w:lang w:val="es-ES"/>
        </w:rPr>
        <w:t>Si el titular niega su consentimiento y la autoridad considera que el acto es contrario a la Constitución o a la ley, deberá demandarlo ante la Jurisdicción de lo Contencioso Administrativo.</w:t>
      </w:r>
    </w:p>
    <w:p w14:paraId="32A4AE15" w14:textId="77777777" w:rsidR="007647BC" w:rsidRPr="00DA1FE4" w:rsidRDefault="007647BC" w:rsidP="007647BC">
      <w:pPr>
        <w:spacing w:after="0" w:line="240" w:lineRule="auto"/>
        <w:ind w:left="709" w:right="760"/>
        <w:jc w:val="both"/>
        <w:rPr>
          <w:rFonts w:ascii="Verdana" w:hAnsi="Verdana" w:cs="Arial"/>
          <w:sz w:val="20"/>
          <w:szCs w:val="20"/>
          <w:lang w:val="es-ES"/>
        </w:rPr>
      </w:pPr>
    </w:p>
    <w:p w14:paraId="61820B23" w14:textId="42B4F195" w:rsidR="001662C5" w:rsidRPr="00DA1FE4" w:rsidRDefault="001662C5" w:rsidP="007647BC">
      <w:pPr>
        <w:spacing w:after="0" w:line="240" w:lineRule="auto"/>
        <w:ind w:left="709" w:right="760"/>
        <w:jc w:val="both"/>
        <w:rPr>
          <w:rFonts w:ascii="Verdana" w:hAnsi="Verdana" w:cs="Arial"/>
          <w:sz w:val="20"/>
          <w:szCs w:val="20"/>
          <w:lang w:val="es-ES"/>
        </w:rPr>
      </w:pPr>
      <w:r w:rsidRPr="00DA1FE4">
        <w:rPr>
          <w:rFonts w:ascii="Verdana" w:hAnsi="Verdana" w:cs="Arial"/>
          <w:sz w:val="20"/>
          <w:szCs w:val="20"/>
          <w:lang w:val="es-ES"/>
        </w:rPr>
        <w:t>Si la Administración considera que el acto ocurrió por medios ilegales o fraudulentos lo demandará sin acudir al procedimiento previo de conciliación y solicitará al juez su suspensión provisional.</w:t>
      </w:r>
    </w:p>
    <w:p w14:paraId="76ED4C65" w14:textId="77777777" w:rsidR="007647BC" w:rsidRPr="00DA1FE4" w:rsidRDefault="007647BC" w:rsidP="007647BC">
      <w:pPr>
        <w:spacing w:after="0" w:line="240" w:lineRule="auto"/>
        <w:ind w:left="709" w:right="760"/>
        <w:jc w:val="both"/>
        <w:rPr>
          <w:rFonts w:ascii="Verdana" w:hAnsi="Verdana" w:cs="Arial"/>
          <w:sz w:val="20"/>
          <w:szCs w:val="20"/>
          <w:lang w:val="es-ES"/>
        </w:rPr>
      </w:pPr>
    </w:p>
    <w:p w14:paraId="54F21BC0" w14:textId="72B72402" w:rsidR="001662C5" w:rsidRPr="00DA1FE4" w:rsidRDefault="001662C5" w:rsidP="007647BC">
      <w:pPr>
        <w:spacing w:after="0" w:line="240" w:lineRule="auto"/>
        <w:ind w:left="709" w:right="760"/>
        <w:jc w:val="both"/>
        <w:rPr>
          <w:rFonts w:ascii="Verdana" w:hAnsi="Verdana" w:cs="Arial"/>
          <w:sz w:val="20"/>
          <w:szCs w:val="20"/>
          <w:lang w:val="es-ES"/>
        </w:rPr>
      </w:pPr>
      <w:r w:rsidRPr="00DA1FE4">
        <w:rPr>
          <w:rFonts w:ascii="Verdana" w:hAnsi="Verdana" w:cs="Arial"/>
          <w:sz w:val="20"/>
          <w:szCs w:val="20"/>
          <w:lang w:val="es-ES"/>
        </w:rPr>
        <w:t>PARÁGRAFO. En el trámite de la revocación directa se garantizarán los derechos de audiencia y defensa”.</w:t>
      </w:r>
    </w:p>
    <w:p w14:paraId="671F6D03" w14:textId="77777777" w:rsidR="001662C5" w:rsidRPr="00DA1FE4" w:rsidRDefault="001662C5" w:rsidP="001662C5">
      <w:pPr>
        <w:spacing w:after="0" w:line="276" w:lineRule="auto"/>
        <w:jc w:val="both"/>
        <w:rPr>
          <w:rFonts w:ascii="Verdana" w:hAnsi="Verdana" w:cs="Arial"/>
          <w:lang w:val="es-ES"/>
        </w:rPr>
      </w:pPr>
    </w:p>
    <w:p w14:paraId="3BA60B3E" w14:textId="77777777" w:rsidR="001662C5" w:rsidRPr="00DA1FE4" w:rsidRDefault="001662C5" w:rsidP="00BB32F4">
      <w:pPr>
        <w:spacing w:after="120" w:line="276" w:lineRule="auto"/>
        <w:jc w:val="both"/>
        <w:rPr>
          <w:rFonts w:ascii="Verdana" w:hAnsi="Verdana" w:cs="Arial"/>
          <w:lang w:val="es-ES"/>
        </w:rPr>
      </w:pPr>
      <w:r w:rsidRPr="00DA1FE4">
        <w:rPr>
          <w:rFonts w:ascii="Verdana" w:hAnsi="Verdana" w:cs="Arial"/>
          <w:lang w:val="es-ES"/>
        </w:rPr>
        <w:tab/>
        <w:t xml:space="preserve">Son varios los aspectos de esta norma sobre los cuales debe llamarse la atención. El artículo claramente prevé una regla general y “absoluta” de irrevocabilidad, pues ningún acto puede ser revocado, en aplicación del CPACA, </w:t>
      </w:r>
      <w:r w:rsidRPr="00DA1FE4">
        <w:rPr>
          <w:rFonts w:ascii="Verdana" w:hAnsi="Verdana" w:cs="Arial"/>
          <w:lang w:val="es-ES"/>
        </w:rPr>
        <w:lastRenderedPageBreak/>
        <w:t xml:space="preserve">sin consentimiento previo, expreso y escrito del respectivo titular. Ello es así incluso si el acto ocurrió por medios ilegales, en cuyo caso solamente se autoriza a la Administración a no acudir al procedimiento previo de conciliación y a solicitar al juez su suspensión provisional. Las reglas del CPACA tampoco establecieron excepción, como lo hiciera el CCA, para los actos administrativos fictos producidos como consecuencia de un silencio administrativo positivo y en los cuales se evidenciaba una causal de revocación. </w:t>
      </w:r>
    </w:p>
    <w:p w14:paraId="6C0A2CBA" w14:textId="77777777" w:rsidR="001662C5" w:rsidRPr="00DA1FE4" w:rsidRDefault="001662C5" w:rsidP="00BB32F4">
      <w:pPr>
        <w:spacing w:after="120" w:line="276" w:lineRule="auto"/>
        <w:ind w:firstLine="720"/>
        <w:jc w:val="both"/>
        <w:rPr>
          <w:rFonts w:ascii="Verdana" w:hAnsi="Verdana" w:cs="Arial"/>
          <w:lang w:val="es-ES"/>
        </w:rPr>
      </w:pPr>
      <w:r w:rsidRPr="00DA1FE4">
        <w:rPr>
          <w:rFonts w:ascii="Verdana" w:hAnsi="Verdana" w:cs="Arial"/>
          <w:lang w:val="es-ES"/>
        </w:rPr>
        <w:t xml:space="preserve">En todos los casos en los cuales la norma aplicable sea el CPACA, entonces, se debe recurrir a demandar el acto administrativo de carácter particular cuando quiera que no se obtenga la autorización expresa del titular para proceder a la revocación. Dicho ello, no puede perderse de vista que la primera frase del artículo 97 del CPACA es “salvo las excepciones establecidas en la ley”. Esto quiere decir que la ley puede contemplar en normas especiales “excepciones” a la regla absoluta de irrevocabilidad sin el consentimiento del destinatario del acto que contiene el Código en mención. </w:t>
      </w:r>
    </w:p>
    <w:p w14:paraId="5D62C84A" w14:textId="77777777" w:rsidR="001662C5" w:rsidRPr="00DA1FE4" w:rsidRDefault="001662C5" w:rsidP="00BB32F4">
      <w:pPr>
        <w:spacing w:after="120" w:line="276" w:lineRule="auto"/>
        <w:jc w:val="both"/>
        <w:rPr>
          <w:rFonts w:ascii="Verdana" w:hAnsi="Verdana" w:cs="Arial"/>
          <w:lang w:val="es-ES"/>
        </w:rPr>
      </w:pPr>
      <w:r w:rsidRPr="00DA1FE4">
        <w:rPr>
          <w:rFonts w:ascii="Verdana" w:hAnsi="Verdana" w:cs="Arial"/>
          <w:lang w:val="es-ES"/>
        </w:rPr>
        <w:tab/>
        <w:t xml:space="preserve">Esta regla del artículo 97 </w:t>
      </w:r>
      <w:proofErr w:type="spellStart"/>
      <w:r w:rsidRPr="00DA1FE4">
        <w:rPr>
          <w:rFonts w:ascii="Verdana" w:hAnsi="Verdana" w:cs="Arial"/>
          <w:i/>
          <w:iCs/>
          <w:lang w:val="es-ES"/>
        </w:rPr>
        <w:t>ibídem</w:t>
      </w:r>
      <w:proofErr w:type="spellEnd"/>
      <w:r w:rsidRPr="00DA1FE4">
        <w:rPr>
          <w:rFonts w:ascii="Verdana" w:hAnsi="Verdana" w:cs="Arial"/>
          <w:i/>
          <w:iCs/>
          <w:lang w:val="es-ES"/>
        </w:rPr>
        <w:t xml:space="preserve"> </w:t>
      </w:r>
      <w:r w:rsidRPr="00DA1FE4">
        <w:rPr>
          <w:rFonts w:ascii="Verdana" w:hAnsi="Verdana" w:cs="Arial"/>
          <w:lang w:val="es-ES"/>
        </w:rPr>
        <w:t xml:space="preserve">se ajusta perfectamente a la lógica de procedimiento general que tiene el CPACA, cuyas funciones son servir como fuente para llenar vacíos en leyes especiales sobre procedimientos, y ser aplicadas ante la ausencia total de una norma especial. En ese orden de ideas, si una norma especial prevé la posibilidad de realizar la revocación directa, no será necesario recurrir a las normas generales de procedimiento, pues existiría una norma especial que regula la materia y no se evidencia la existencia de un vacío que requiera ser llenado. La diferencia en el régimen jurídico contenido en las normas del CPACA y de la Ley 1150 de 2007 da cuenta del ejercicio de la libertad de configuración del legislador, que adoptó para los dos casos decisiones diferentes teniendo en cuenta los intereses públicos en juego y la tensión entre estos y los derechos de los administrados. </w:t>
      </w:r>
    </w:p>
    <w:p w14:paraId="31AAAE4D" w14:textId="77777777" w:rsidR="001662C5" w:rsidRPr="00DA1FE4" w:rsidRDefault="001662C5" w:rsidP="00BB32F4">
      <w:pPr>
        <w:spacing w:after="120" w:line="276" w:lineRule="auto"/>
        <w:jc w:val="both"/>
        <w:rPr>
          <w:rFonts w:ascii="Verdana" w:hAnsi="Verdana" w:cs="Arial"/>
          <w:lang w:val="es-ES"/>
        </w:rPr>
      </w:pPr>
      <w:r w:rsidRPr="00DA1FE4">
        <w:rPr>
          <w:rFonts w:ascii="Verdana" w:hAnsi="Verdana" w:cs="Arial"/>
          <w:lang w:val="es-ES"/>
        </w:rPr>
        <w:tab/>
        <w:t xml:space="preserve">Con base en las anteriores consideraciones es posible concluir que, para revocar el acto administrativo de adjudicación de un contrato estatal, cuando se verifique alguna de las dos causales que lo permiten, según el artículo 9, inciso tercero, de la Ley 1150 de 2007, no es necesario obtener “consentimiento previo, expreso y escrito del respectivo” adjudicatario, como lo ordena el artículo 97 del CPACA. Lo anterior es así, pues el artículo 9 de la Ley 1150 de 2007 consagra un régimen especial de revocatoria directa del acto de adjudicación que no exige permiso del titular. La ausencia de una regla en ese sentido, en el entendido de esta Subdirección, no puede interpretarse como un vacío que deba ser llenado con el CPACA, sino como un régimen jurídico diferente: situación </w:t>
      </w:r>
      <w:r w:rsidRPr="00DA1FE4">
        <w:rPr>
          <w:rFonts w:ascii="Verdana" w:hAnsi="Verdana" w:cs="Arial"/>
          <w:lang w:val="es-ES"/>
        </w:rPr>
        <w:lastRenderedPageBreak/>
        <w:t>análoga a la que en su momento ocurría con los regímenes de la Ley 80 de 1993 y el CCA.</w:t>
      </w:r>
    </w:p>
    <w:p w14:paraId="7BED9DA1" w14:textId="60156B09" w:rsidR="001662C5" w:rsidRPr="00DA1FE4" w:rsidRDefault="001662C5" w:rsidP="00BB32F4">
      <w:pPr>
        <w:spacing w:after="120" w:line="276" w:lineRule="auto"/>
        <w:jc w:val="both"/>
        <w:rPr>
          <w:rFonts w:ascii="Verdana" w:hAnsi="Verdana" w:cs="Arial"/>
          <w:lang w:val="es-ES"/>
        </w:rPr>
      </w:pPr>
      <w:r w:rsidRPr="00DA1FE4">
        <w:rPr>
          <w:rFonts w:ascii="Verdana" w:hAnsi="Verdana" w:cs="Arial"/>
          <w:lang w:val="es-ES"/>
        </w:rPr>
        <w:tab/>
        <w:t xml:space="preserve">Ahora bien, lo anterior quiere decir que, en términos prácticos, la </w:t>
      </w:r>
      <w:r w:rsidR="007D080B" w:rsidRPr="00DA1FE4">
        <w:rPr>
          <w:rFonts w:ascii="Verdana" w:hAnsi="Verdana" w:cs="Arial"/>
          <w:lang w:val="es-ES"/>
        </w:rPr>
        <w:t xml:space="preserve">Entidad Estatal </w:t>
      </w:r>
      <w:r w:rsidRPr="00DA1FE4">
        <w:rPr>
          <w:rFonts w:ascii="Verdana" w:hAnsi="Verdana" w:cs="Arial"/>
          <w:lang w:val="es-ES"/>
        </w:rPr>
        <w:t xml:space="preserve">debe respetar el debido proceso del adjudicatario cuando pretenda establecer si i) ha sobrevenido una causal de inhabilidad e incompatibilidad entre el acto de adjudicación y la suscripción del contrato o </w:t>
      </w:r>
      <w:proofErr w:type="spellStart"/>
      <w:r w:rsidRPr="00DA1FE4">
        <w:rPr>
          <w:rFonts w:ascii="Verdana" w:hAnsi="Verdana" w:cs="Arial"/>
          <w:lang w:val="es-ES"/>
        </w:rPr>
        <w:t>ii</w:t>
      </w:r>
      <w:proofErr w:type="spellEnd"/>
      <w:r w:rsidRPr="00DA1FE4">
        <w:rPr>
          <w:rFonts w:ascii="Verdana" w:hAnsi="Verdana" w:cs="Arial"/>
          <w:lang w:val="es-ES"/>
        </w:rPr>
        <w:t xml:space="preserve">) si el acto de adjudicación se obtuvo por medios ilegales. En otros términos, con el objeto de verificar la existencia de alguna de las causales que permite la revocación directa del acto de adjudicación, la </w:t>
      </w:r>
      <w:r w:rsidR="00CE6682" w:rsidRPr="00DA1FE4">
        <w:rPr>
          <w:rFonts w:ascii="Verdana" w:hAnsi="Verdana" w:cs="Arial"/>
          <w:lang w:val="es-ES"/>
        </w:rPr>
        <w:t xml:space="preserve">Entidad Estatal </w:t>
      </w:r>
      <w:r w:rsidRPr="00DA1FE4">
        <w:rPr>
          <w:rFonts w:ascii="Verdana" w:hAnsi="Verdana" w:cs="Arial"/>
          <w:lang w:val="es-ES"/>
        </w:rPr>
        <w:t xml:space="preserve">debe llevar a cabo un procedimiento administrativo en el cual se respeten las garantías de que trata el artículo 29 superior y en particular los derechos de audiencia y defensa del adjudicatario. Sin embargo, a la finalización de ese procedimiento administrativo, si la Administración verifica la ocurrencia de alguna de estas situaciones, puede proceder a la revocación del acto administrativo de adjudicación incluso si el adjudicatario no otorga su consentimiento para ello. </w:t>
      </w:r>
    </w:p>
    <w:p w14:paraId="367FCD41" w14:textId="5E03D326" w:rsidR="008D2425" w:rsidRPr="00DA1FE4" w:rsidRDefault="00626117" w:rsidP="00BB32F4">
      <w:pPr>
        <w:spacing w:after="120" w:line="276" w:lineRule="auto"/>
        <w:ind w:firstLine="708"/>
        <w:jc w:val="both"/>
        <w:rPr>
          <w:rFonts w:ascii="Verdana" w:hAnsi="Verdana" w:cs="Arial"/>
          <w:lang w:val="es-ES"/>
        </w:rPr>
      </w:pPr>
      <w:r w:rsidRPr="00DA1FE4">
        <w:rPr>
          <w:rFonts w:ascii="Verdana" w:hAnsi="Verdana" w:cs="Arial"/>
        </w:rPr>
        <w:t>D</w:t>
      </w:r>
      <w:r w:rsidR="000B6761" w:rsidRPr="00DA1FE4">
        <w:rPr>
          <w:rFonts w:ascii="Verdana" w:hAnsi="Verdana" w:cs="Arial"/>
        </w:rPr>
        <w:t xml:space="preserve">el recuento legal y jurisprudencial efectuado hasta ahora en relación con el acto de adjudicación del contrato estatal, se concluye claramente que, en la actualidad, dicho acto administrativo solamente puede ser revocado cuando se presente alguna de las dos situaciones descritas en el artículo 9º de la Ley 1150 de 2007, o ambas causales simultáneamente, razón por la cual podría afirmarse, en principio, que únicamente en esos casos la </w:t>
      </w:r>
      <w:r w:rsidRPr="00DA1FE4">
        <w:rPr>
          <w:rFonts w:ascii="Verdana" w:hAnsi="Verdana" w:cs="Arial"/>
        </w:rPr>
        <w:t xml:space="preserve">Entidad Estatal </w:t>
      </w:r>
      <w:r w:rsidR="000B6761" w:rsidRPr="00DA1FE4">
        <w:rPr>
          <w:rFonts w:ascii="Verdana" w:hAnsi="Verdana" w:cs="Arial"/>
        </w:rPr>
        <w:t>que ha hecho la adjudicación no estaría obligada a celebrar el respectivo contrato.</w:t>
      </w:r>
    </w:p>
    <w:p w14:paraId="6D88C776" w14:textId="6391940B" w:rsidR="00504B45" w:rsidRPr="00DA1FE4" w:rsidRDefault="001662C5" w:rsidP="00BB32F4">
      <w:pPr>
        <w:tabs>
          <w:tab w:val="left" w:pos="426"/>
        </w:tabs>
        <w:spacing w:after="120" w:line="276" w:lineRule="auto"/>
        <w:jc w:val="both"/>
        <w:rPr>
          <w:rFonts w:ascii="Verdana" w:eastAsia="Arial" w:hAnsi="Verdana" w:cs="Arial"/>
          <w:color w:val="000000" w:themeColor="text1"/>
          <w:lang w:val="es-ES"/>
        </w:rPr>
      </w:pPr>
      <w:r w:rsidRPr="00DA1FE4">
        <w:rPr>
          <w:rFonts w:ascii="Verdana" w:eastAsia="Calibri" w:hAnsi="Verdana" w:cs="Arial"/>
          <w:shd w:val="clear" w:color="auto" w:fill="FFFFFF"/>
          <w:lang w:val="es-ES"/>
        </w:rPr>
        <w:tab/>
      </w:r>
      <w:r w:rsidR="00BB32F4" w:rsidRPr="00DA1FE4">
        <w:rPr>
          <w:rFonts w:ascii="Verdana" w:eastAsia="Calibri" w:hAnsi="Verdana" w:cs="Arial"/>
          <w:shd w:val="clear" w:color="auto" w:fill="FFFFFF"/>
          <w:lang w:val="es-ES"/>
        </w:rPr>
        <w:tab/>
      </w:r>
      <w:r w:rsidR="00504B45" w:rsidRPr="00DA1FE4">
        <w:rPr>
          <w:rFonts w:ascii="Verdana" w:hAnsi="Verdana" w:cs="Arial"/>
          <w:bCs/>
          <w:lang w:val="es-MX"/>
        </w:rPr>
        <w:t xml:space="preserve">Sin perjuicio de lo anterior, </w:t>
      </w:r>
      <w:r w:rsidR="00D8360B" w:rsidRPr="00DA1FE4">
        <w:rPr>
          <w:rFonts w:ascii="Verdana" w:hAnsi="Verdana" w:cs="Arial"/>
          <w:bCs/>
          <w:lang w:val="es-MX"/>
        </w:rPr>
        <w:t>teniendo en cuenta que en su consulta hace referencia a un</w:t>
      </w:r>
      <w:r w:rsidR="002F7D6A" w:rsidRPr="00DA1FE4">
        <w:rPr>
          <w:rFonts w:ascii="Verdana" w:hAnsi="Verdana" w:cs="Arial"/>
          <w:bCs/>
          <w:lang w:val="es-MX"/>
        </w:rPr>
        <w:t xml:space="preserve"> posible</w:t>
      </w:r>
      <w:r w:rsidR="00D8360B" w:rsidRPr="00DA1FE4">
        <w:rPr>
          <w:rFonts w:ascii="Verdana" w:hAnsi="Verdana" w:cs="Arial"/>
          <w:bCs/>
          <w:lang w:val="es-MX"/>
        </w:rPr>
        <w:t xml:space="preserve"> error en el acta de adjudicación, </w:t>
      </w:r>
      <w:r w:rsidR="00504B45" w:rsidRPr="00DA1FE4">
        <w:rPr>
          <w:rFonts w:ascii="Verdana" w:hAnsi="Verdana" w:cs="Arial"/>
          <w:bCs/>
          <w:lang w:val="es-MX"/>
        </w:rPr>
        <w:t xml:space="preserve">es importante mencionar que, las Entidades Estatales tienen facultades de saneamiento, dentro de las que se enmarca la posibilidad de corregir errores simplemente formales </w:t>
      </w:r>
      <w:r w:rsidR="00504B45" w:rsidRPr="00DA1FE4">
        <w:rPr>
          <w:rFonts w:ascii="Verdana" w:eastAsia="Times New Roman" w:hAnsi="Verdana" w:cs="Arial"/>
          <w:color w:val="000000" w:themeColor="text1"/>
          <w:lang w:val="es-ES" w:eastAsia="es-ES_tradnl"/>
        </w:rPr>
        <w:t xml:space="preserve">contenidos en los actos administrativos. Sobre el particular, debe señalarse que, </w:t>
      </w:r>
      <w:r w:rsidR="00504B45" w:rsidRPr="00DA1FE4">
        <w:rPr>
          <w:rFonts w:ascii="Verdana" w:eastAsia="Times New Roman" w:hAnsi="Verdana" w:cs="Arial"/>
          <w:bCs/>
          <w:color w:val="000000" w:themeColor="text1"/>
          <w:lang w:val="es-ES" w:eastAsia="es-ES_tradnl"/>
        </w:rPr>
        <w:t xml:space="preserve">en las actuaciones administrativas contractuales pueden presentarse errores simplemente formales, como el aritmético o de digitación. Un error simplemente formal es aquel que, pese a haberse observado las formas y requisitos del procedimiento administrativo, </w:t>
      </w:r>
      <w:r w:rsidR="00504B45" w:rsidRPr="00DA1FE4">
        <w:rPr>
          <w:rFonts w:ascii="Verdana" w:eastAsia="Arial" w:hAnsi="Verdana" w:cs="Arial"/>
          <w:color w:val="000000" w:themeColor="text1"/>
          <w:lang w:val="es-ES"/>
        </w:rPr>
        <w:t>presenta equivocaciones derivadas de una operación matemática, o de equivocaciones en la digitación de palabras o cifras, o la omisión de estas, que requieren la correspondiente aclaración o corrección para la correcta comprensión de sus efectos, sin que se varíe de fondo la decisión.</w:t>
      </w:r>
    </w:p>
    <w:p w14:paraId="3358ECE2" w14:textId="77777777" w:rsidR="00504B45" w:rsidRPr="00DA1FE4" w:rsidRDefault="00504B45" w:rsidP="00504B45">
      <w:pPr>
        <w:spacing w:after="0" w:line="276" w:lineRule="auto"/>
        <w:ind w:firstLine="709"/>
        <w:jc w:val="both"/>
        <w:rPr>
          <w:rFonts w:ascii="Verdana" w:hAnsi="Verdana" w:cs="Arial"/>
          <w:color w:val="000000" w:themeColor="text1"/>
          <w:lang w:val="es-MX"/>
        </w:rPr>
      </w:pPr>
      <w:r w:rsidRPr="00DA1FE4">
        <w:rPr>
          <w:rFonts w:ascii="Verdana" w:hAnsi="Verdana" w:cs="Arial"/>
          <w:color w:val="000000" w:themeColor="text1"/>
          <w:lang w:val="es-ES"/>
        </w:rPr>
        <w:lastRenderedPageBreak/>
        <w:t xml:space="preserve">El </w:t>
      </w:r>
      <w:r w:rsidRPr="00DA1FE4">
        <w:rPr>
          <w:rFonts w:ascii="Verdana" w:hAnsi="Verdana" w:cs="Arial"/>
          <w:color w:val="000000" w:themeColor="text1"/>
          <w:lang w:val="es-MX"/>
        </w:rPr>
        <w:t>CPACA, en el artículo 45, permite la corrección de errores simplemente formales de los actos administrativos relacionados con errores aritméticos, de digitación, de transcripción o de omisión de palabras, de la siguiente manera:</w:t>
      </w:r>
    </w:p>
    <w:p w14:paraId="75846D0B" w14:textId="77777777" w:rsidR="00504B45" w:rsidRPr="00DA1FE4" w:rsidRDefault="00504B45" w:rsidP="00504B45">
      <w:pPr>
        <w:spacing w:after="0" w:line="240" w:lineRule="auto"/>
        <w:ind w:left="709" w:right="900"/>
        <w:jc w:val="both"/>
        <w:rPr>
          <w:rFonts w:ascii="Verdana" w:eastAsia="Calibri" w:hAnsi="Verdana" w:cs="Arial"/>
          <w:color w:val="000000" w:themeColor="text1"/>
          <w:lang w:val="es-ES_tradnl"/>
        </w:rPr>
      </w:pPr>
    </w:p>
    <w:p w14:paraId="7458421E" w14:textId="3DC93764" w:rsidR="00504B45" w:rsidRPr="00DA1FE4" w:rsidRDefault="00504B45" w:rsidP="00274EB9">
      <w:pPr>
        <w:spacing w:after="0" w:line="240" w:lineRule="auto"/>
        <w:ind w:left="709" w:right="709"/>
        <w:jc w:val="both"/>
        <w:rPr>
          <w:rFonts w:ascii="Verdana" w:hAnsi="Verdana" w:cs="Arial"/>
          <w:sz w:val="20"/>
          <w:szCs w:val="20"/>
          <w:lang w:val="es-ES" w:eastAsia="es-CO"/>
        </w:rPr>
      </w:pPr>
      <w:r w:rsidRPr="00DA1FE4">
        <w:rPr>
          <w:rFonts w:ascii="Verdana" w:eastAsia="Calibri" w:hAnsi="Verdana" w:cs="Arial"/>
          <w:color w:val="000000" w:themeColor="text1"/>
          <w:sz w:val="20"/>
          <w:szCs w:val="20"/>
          <w:lang w:val="es-ES_tradnl"/>
        </w:rPr>
        <w:t>“</w:t>
      </w:r>
      <w:r w:rsidRPr="00DA1FE4">
        <w:rPr>
          <w:rFonts w:ascii="Verdana" w:hAnsi="Verdana" w:cs="Arial"/>
          <w:sz w:val="20"/>
          <w:szCs w:val="20"/>
          <w:lang w:val="es-ES" w:eastAsia="es-CO"/>
        </w:rPr>
        <w:t>Artículo 45. Corrección de errores formales. En cualquier tiempo, de oficio o a petición de parte, se podrán corregir los errores simplemente formales contenidos en los actos administrativos, ya sean aritméticos, de digitación, de transcripción o de omisión de palabras. En ningún caso la corrección dará lugar a cambios en el sentido material de la decisión, ni revivirá los términos legales para demandar el acto. Realizada la corrección, esta deberá ser notificada o comunicada a todos los interesados, según corresponda</w:t>
      </w:r>
      <w:r w:rsidR="00274EB9" w:rsidRPr="00DA1FE4">
        <w:rPr>
          <w:rFonts w:ascii="Verdana" w:hAnsi="Verdana" w:cs="Arial"/>
          <w:sz w:val="20"/>
          <w:szCs w:val="20"/>
          <w:lang w:val="es-ES" w:eastAsia="es-CO"/>
        </w:rPr>
        <w:t xml:space="preserve">”. </w:t>
      </w:r>
    </w:p>
    <w:p w14:paraId="78ED744D" w14:textId="77777777" w:rsidR="00504B45" w:rsidRPr="00DA1FE4" w:rsidRDefault="00504B45" w:rsidP="00504B45">
      <w:pPr>
        <w:spacing w:after="0" w:line="276" w:lineRule="auto"/>
        <w:ind w:firstLine="708"/>
        <w:jc w:val="both"/>
        <w:rPr>
          <w:rFonts w:ascii="Verdana" w:hAnsi="Verdana" w:cs="Arial"/>
          <w:color w:val="000000" w:themeColor="text1"/>
          <w:lang w:val="es-MX"/>
        </w:rPr>
      </w:pPr>
    </w:p>
    <w:p w14:paraId="4893B478" w14:textId="77777777" w:rsidR="00504B45" w:rsidRPr="00DA1FE4" w:rsidRDefault="00504B45" w:rsidP="00504B45">
      <w:pPr>
        <w:spacing w:after="120" w:line="276" w:lineRule="auto"/>
        <w:ind w:firstLine="709"/>
        <w:jc w:val="both"/>
        <w:rPr>
          <w:rFonts w:ascii="Verdana" w:hAnsi="Verdana" w:cs="Arial"/>
          <w:color w:val="000000" w:themeColor="text1"/>
          <w:lang w:val="es-MX"/>
        </w:rPr>
      </w:pPr>
      <w:r w:rsidRPr="00DA1FE4">
        <w:rPr>
          <w:rFonts w:ascii="Verdana" w:hAnsi="Verdana" w:cs="Arial"/>
          <w:color w:val="000000" w:themeColor="text1"/>
          <w:lang w:val="es-MX"/>
        </w:rPr>
        <w:t xml:space="preserve">De esta figura se pueden destacar las siguientes características: i) procede para corregir </w:t>
      </w:r>
      <w:r w:rsidRPr="00DA1FE4">
        <w:rPr>
          <w:rFonts w:ascii="Verdana" w:hAnsi="Verdana" w:cs="Arial"/>
          <w:lang w:val="es-MX"/>
        </w:rPr>
        <w:t xml:space="preserve">errores simplemente formales contenidos en los actos administrativos, ya sean aritméticos, de digitación, de transcripción o de omisión de palabras, </w:t>
      </w:r>
      <w:proofErr w:type="spellStart"/>
      <w:r w:rsidRPr="00DA1FE4">
        <w:rPr>
          <w:rFonts w:ascii="Verdana" w:hAnsi="Verdana" w:cs="Arial"/>
          <w:lang w:val="es-MX"/>
        </w:rPr>
        <w:t>ii</w:t>
      </w:r>
      <w:proofErr w:type="spellEnd"/>
      <w:r w:rsidRPr="00DA1FE4">
        <w:rPr>
          <w:rFonts w:ascii="Verdana" w:hAnsi="Verdana" w:cs="Arial"/>
          <w:lang w:val="es-MX"/>
        </w:rPr>
        <w:t xml:space="preserve">) no permite cambios sustanciales o materiales de la decisión, </w:t>
      </w:r>
      <w:proofErr w:type="spellStart"/>
      <w:r w:rsidRPr="00DA1FE4">
        <w:rPr>
          <w:rFonts w:ascii="Verdana" w:hAnsi="Verdana" w:cs="Arial"/>
          <w:lang w:val="es-MX"/>
        </w:rPr>
        <w:t>iii</w:t>
      </w:r>
      <w:proofErr w:type="spellEnd"/>
      <w:r w:rsidRPr="00DA1FE4">
        <w:rPr>
          <w:rFonts w:ascii="Verdana" w:hAnsi="Verdana" w:cs="Arial"/>
          <w:lang w:val="es-MX"/>
        </w:rPr>
        <w:t xml:space="preserve">) puede realizarse en cualquier tiempo, </w:t>
      </w:r>
      <w:proofErr w:type="spellStart"/>
      <w:r w:rsidRPr="00DA1FE4">
        <w:rPr>
          <w:rFonts w:ascii="Verdana" w:hAnsi="Verdana" w:cs="Arial"/>
          <w:lang w:val="es-MX"/>
        </w:rPr>
        <w:t>iv</w:t>
      </w:r>
      <w:proofErr w:type="spellEnd"/>
      <w:r w:rsidRPr="00DA1FE4">
        <w:rPr>
          <w:rFonts w:ascii="Verdana" w:hAnsi="Verdana" w:cs="Arial"/>
          <w:lang w:val="es-MX"/>
        </w:rPr>
        <w:t>) procede de oficio o a petición de parte, v) el acto administrativo de corrección no revive términos para demandar el acto corregido, vi) debe ser notificada o comunicada a los interesados</w:t>
      </w:r>
      <w:r w:rsidRPr="00DA1FE4">
        <w:rPr>
          <w:rFonts w:ascii="Verdana" w:hAnsi="Verdana" w:cs="Arial"/>
          <w:vertAlign w:val="superscript"/>
          <w:lang w:val="es-MX"/>
        </w:rPr>
        <w:footnoteReference w:id="18"/>
      </w:r>
      <w:r w:rsidRPr="00DA1FE4">
        <w:rPr>
          <w:rFonts w:ascii="Verdana" w:hAnsi="Verdana" w:cs="Arial"/>
          <w:lang w:val="es-MX"/>
        </w:rPr>
        <w:t xml:space="preserve">. </w:t>
      </w:r>
    </w:p>
    <w:p w14:paraId="5AC0722B" w14:textId="47393F63" w:rsidR="001662C5" w:rsidRPr="00DA1FE4" w:rsidRDefault="00504B45" w:rsidP="00336F81">
      <w:pPr>
        <w:spacing w:after="0" w:line="276" w:lineRule="auto"/>
        <w:ind w:firstLine="709"/>
        <w:jc w:val="both"/>
        <w:rPr>
          <w:rFonts w:ascii="Verdana" w:eastAsia="Calibri" w:hAnsi="Verdana" w:cs="Arial"/>
          <w:b/>
          <w:bCs/>
          <w:color w:val="000000" w:themeColor="text1"/>
          <w:lang w:val="es-ES_tradnl" w:eastAsia="es-ES_tradnl"/>
        </w:rPr>
      </w:pPr>
      <w:r w:rsidRPr="00DA1FE4">
        <w:rPr>
          <w:rFonts w:ascii="Verdana" w:hAnsi="Verdana" w:cs="Arial"/>
          <w:color w:val="000000" w:themeColor="text1"/>
          <w:lang w:val="es-MX"/>
        </w:rPr>
        <w:t xml:space="preserve">Cabe aclarar que, aunque el EGCAP no consagra expresamente esta figura, es posible su aplicación en los actos del proceso de contratación, en virtud de lo establecido en el artículo 77 de la Ley 80 de 1993 y en el artículo 2 de la Ley 1437 de 2011, pues, la primera disposición señala que las normas que rigen los procedimientos y actuaciones en la función administrativa son aplicables en las actuaciones contractuales, siempre que sean compatibles con la finalidad y los principios de la Ley 80.  A su vez, el artículo 2 de la Ley 1437 de 2011, señala que los procedimientos allí establecidos aplican a las actuaciones de todas las autoridades y particulares que desempeñan funciones administrativas, sin perjuicio de los procedimientos regulados en leyes especiales, y agrega que, en lo no previsto en estos, se aplicarán los procedimientos establecidos en dicho código. Tal es el caso de la corrección de errores simplemente formales de los actos administrativos que no está regulada en el </w:t>
      </w:r>
      <w:r w:rsidR="00336F81" w:rsidRPr="00DA1FE4">
        <w:rPr>
          <w:rFonts w:ascii="Verdana" w:hAnsi="Verdana" w:cs="Arial"/>
          <w:color w:val="000000" w:themeColor="text1"/>
          <w:lang w:val="es-MX"/>
        </w:rPr>
        <w:t>EGCAP</w:t>
      </w:r>
      <w:r w:rsidRPr="00DA1FE4">
        <w:rPr>
          <w:rFonts w:ascii="Verdana" w:hAnsi="Verdana" w:cs="Arial"/>
          <w:color w:val="000000" w:themeColor="text1"/>
          <w:lang w:val="es-MX"/>
        </w:rPr>
        <w:t>, sino en el Código de Procedimiento Administrativo y de lo Contencioso Administrativo.</w:t>
      </w:r>
    </w:p>
    <w:p w14:paraId="23E8D083" w14:textId="77777777" w:rsidR="001662C5" w:rsidRPr="00DA1FE4" w:rsidRDefault="001662C5" w:rsidP="001662C5">
      <w:pPr>
        <w:spacing w:after="0" w:line="276" w:lineRule="auto"/>
        <w:ind w:firstLine="709"/>
        <w:jc w:val="both"/>
        <w:rPr>
          <w:rFonts w:ascii="Verdana" w:eastAsia="Calibri" w:hAnsi="Verdana" w:cs="Arial"/>
          <w:sz w:val="21"/>
          <w:szCs w:val="21"/>
        </w:rPr>
      </w:pPr>
    </w:p>
    <w:p w14:paraId="3593F2DA" w14:textId="77777777" w:rsidR="001662C5" w:rsidRPr="00DA1FE4" w:rsidRDefault="001662C5" w:rsidP="001662C5">
      <w:pPr>
        <w:tabs>
          <w:tab w:val="left" w:pos="142"/>
          <w:tab w:val="left" w:pos="284"/>
        </w:tabs>
        <w:spacing w:after="0" w:line="276" w:lineRule="auto"/>
        <w:jc w:val="both"/>
        <w:rPr>
          <w:rFonts w:ascii="Verdana" w:eastAsia="Century Gothic" w:hAnsi="Verdana" w:cs="Century Gothic"/>
          <w:b/>
          <w:bCs/>
        </w:rPr>
      </w:pPr>
      <w:r w:rsidRPr="00DA1FE4">
        <w:rPr>
          <w:rFonts w:ascii="Verdana" w:eastAsia="Century Gothic" w:hAnsi="Verdana" w:cs="Century Gothic"/>
          <w:b/>
          <w:bCs/>
        </w:rPr>
        <w:t>4. Referencias normativas, jurisprudenciales y otras fuentes:</w:t>
      </w:r>
    </w:p>
    <w:p w14:paraId="07D8770E" w14:textId="77777777" w:rsidR="001662C5" w:rsidRPr="00DA1FE4" w:rsidRDefault="001662C5" w:rsidP="001662C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662C5" w:rsidRPr="00DA1FE4" w14:paraId="45EDB799" w14:textId="77777777" w:rsidTr="00A4183B">
        <w:trPr>
          <w:trHeight w:val="870"/>
        </w:trPr>
        <w:tc>
          <w:tcPr>
            <w:tcW w:w="8647" w:type="dxa"/>
          </w:tcPr>
          <w:p w14:paraId="165C101B" w14:textId="231DA8FD" w:rsidR="001662C5" w:rsidRPr="00540EA4" w:rsidRDefault="001662C5" w:rsidP="00771B84">
            <w:pPr>
              <w:pStyle w:val="Prrafodelista"/>
              <w:numPr>
                <w:ilvl w:val="0"/>
                <w:numId w:val="1"/>
              </w:numPr>
              <w:spacing w:line="276" w:lineRule="auto"/>
              <w:ind w:left="357" w:hanging="357"/>
              <w:jc w:val="both"/>
              <w:rPr>
                <w:rFonts w:ascii="Verdana" w:eastAsia="Calibri" w:hAnsi="Verdana" w:cs="Arial"/>
                <w:color w:val="000000"/>
                <w:lang w:eastAsia="es-ES"/>
              </w:rPr>
            </w:pPr>
            <w:r w:rsidRPr="00540EA4">
              <w:rPr>
                <w:rFonts w:ascii="Verdana" w:eastAsia="Arial MT" w:hAnsi="Verdana" w:cs="Arial"/>
                <w:lang w:eastAsia="es-ES" w:bidi="es-ES"/>
              </w:rPr>
              <w:t>Ley 80 de 1993, artículos 30, numeral 11 y 77</w:t>
            </w:r>
            <w:r w:rsidR="00540EA4" w:rsidRPr="00540EA4">
              <w:rPr>
                <w:rFonts w:ascii="Verdana" w:eastAsia="Arial MT" w:hAnsi="Verdana" w:cs="Arial"/>
                <w:lang w:eastAsia="es-ES" w:bidi="es-ES"/>
              </w:rPr>
              <w:t xml:space="preserve">. </w:t>
            </w:r>
          </w:p>
          <w:p w14:paraId="50AD26A9" w14:textId="77777777" w:rsidR="00540EA4" w:rsidRPr="00540EA4" w:rsidRDefault="00540EA4" w:rsidP="00771B84">
            <w:pPr>
              <w:pStyle w:val="Prrafodelista"/>
              <w:spacing w:line="276" w:lineRule="auto"/>
              <w:ind w:left="357"/>
              <w:jc w:val="both"/>
              <w:rPr>
                <w:rFonts w:ascii="Verdana" w:eastAsia="Calibri" w:hAnsi="Verdana" w:cs="Arial"/>
                <w:color w:val="000000"/>
                <w:lang w:eastAsia="es-ES"/>
              </w:rPr>
            </w:pPr>
          </w:p>
          <w:p w14:paraId="64E2A23D" w14:textId="29F65AB8" w:rsidR="001662C5" w:rsidRPr="00540EA4" w:rsidRDefault="001662C5" w:rsidP="00771B84">
            <w:pPr>
              <w:pStyle w:val="Prrafodelista"/>
              <w:numPr>
                <w:ilvl w:val="0"/>
                <w:numId w:val="1"/>
              </w:numPr>
              <w:spacing w:line="276" w:lineRule="auto"/>
              <w:ind w:left="357" w:hanging="357"/>
              <w:jc w:val="both"/>
              <w:rPr>
                <w:rFonts w:ascii="Verdana" w:eastAsia="Calibri" w:hAnsi="Verdana" w:cs="Arial"/>
                <w:color w:val="000000"/>
                <w:lang w:eastAsia="es-ES"/>
              </w:rPr>
            </w:pPr>
            <w:r w:rsidRPr="00540EA4">
              <w:rPr>
                <w:rFonts w:ascii="Verdana" w:eastAsia="Calibri" w:hAnsi="Verdana" w:cs="Arial"/>
                <w:color w:val="000000"/>
                <w:lang w:eastAsia="es-ES"/>
              </w:rPr>
              <w:t>Ley 1150 de 2007, artículo 9</w:t>
            </w:r>
            <w:r w:rsidR="00540EA4" w:rsidRPr="00540EA4">
              <w:rPr>
                <w:rFonts w:ascii="Verdana" w:eastAsia="Calibri" w:hAnsi="Verdana" w:cs="Arial"/>
                <w:color w:val="000000"/>
                <w:lang w:eastAsia="es-ES"/>
              </w:rPr>
              <w:t xml:space="preserve">. </w:t>
            </w:r>
          </w:p>
          <w:p w14:paraId="710219A6" w14:textId="77777777" w:rsidR="00540EA4" w:rsidRPr="00540EA4" w:rsidRDefault="00540EA4" w:rsidP="00771B84">
            <w:pPr>
              <w:spacing w:line="276" w:lineRule="auto"/>
              <w:ind w:left="-357"/>
              <w:contextualSpacing/>
              <w:jc w:val="both"/>
              <w:rPr>
                <w:rFonts w:ascii="Verdana" w:eastAsia="Calibri" w:hAnsi="Verdana" w:cs="Arial"/>
                <w:color w:val="000000"/>
                <w:lang w:eastAsia="es-ES"/>
              </w:rPr>
            </w:pPr>
          </w:p>
          <w:p w14:paraId="242D656E" w14:textId="77777777" w:rsidR="00540EA4" w:rsidRPr="00540EA4" w:rsidRDefault="00540EA4" w:rsidP="00771B84">
            <w:pPr>
              <w:pStyle w:val="Prrafodelista"/>
              <w:numPr>
                <w:ilvl w:val="0"/>
                <w:numId w:val="1"/>
              </w:numPr>
              <w:spacing w:line="276" w:lineRule="auto"/>
              <w:ind w:left="357" w:hanging="357"/>
              <w:jc w:val="both"/>
              <w:rPr>
                <w:rFonts w:ascii="Verdana" w:eastAsia="Calibri" w:hAnsi="Verdana" w:cs="Arial"/>
                <w:shd w:val="clear" w:color="auto" w:fill="FFFFFF"/>
              </w:rPr>
            </w:pPr>
            <w:r w:rsidRPr="00540EA4">
              <w:rPr>
                <w:rFonts w:ascii="Verdana" w:eastAsia="Calibri" w:hAnsi="Verdana" w:cs="Arial"/>
                <w:shd w:val="clear" w:color="auto" w:fill="FFFFFF"/>
              </w:rPr>
              <w:t>Corte Constitucional. Sentencia T-841/09. Referencia: expediente T-2338858 Magistrada Ponente: Dra. María Victoria Calle Correa. Bogotá, D.C., veinte (20) de noviembre de dos mil nueve (2009).</w:t>
            </w:r>
          </w:p>
          <w:p w14:paraId="45E2520A" w14:textId="77777777" w:rsidR="00540EA4" w:rsidRPr="00540EA4" w:rsidRDefault="00540EA4" w:rsidP="00771B84">
            <w:pPr>
              <w:pStyle w:val="Prrafodelista"/>
              <w:spacing w:line="276" w:lineRule="auto"/>
              <w:rPr>
                <w:rFonts w:ascii="Verdana" w:eastAsia="Calibri" w:hAnsi="Verdana" w:cs="Arial"/>
                <w:shd w:val="clear" w:color="auto" w:fill="FFFFFF"/>
              </w:rPr>
            </w:pPr>
          </w:p>
          <w:p w14:paraId="32ECB832" w14:textId="77777777" w:rsidR="00771B84" w:rsidRDefault="001662C5" w:rsidP="00771B84">
            <w:pPr>
              <w:pStyle w:val="Prrafodelista"/>
              <w:numPr>
                <w:ilvl w:val="0"/>
                <w:numId w:val="1"/>
              </w:numPr>
              <w:spacing w:line="276" w:lineRule="auto"/>
              <w:ind w:left="357" w:hanging="357"/>
              <w:jc w:val="both"/>
              <w:rPr>
                <w:rFonts w:ascii="Verdana" w:eastAsia="Calibri" w:hAnsi="Verdana" w:cs="Arial"/>
                <w:shd w:val="clear" w:color="auto" w:fill="FFFFFF"/>
              </w:rPr>
            </w:pPr>
            <w:r w:rsidRPr="00540EA4">
              <w:rPr>
                <w:rFonts w:ascii="Verdana" w:eastAsia="Calibri" w:hAnsi="Verdana" w:cs="Arial"/>
                <w:shd w:val="clear" w:color="auto" w:fill="FFFFFF"/>
              </w:rPr>
              <w:t xml:space="preserve">Consejo de Estado. Sala de Consulta y Servicio Civil. Consejero ponente: Álvaro </w:t>
            </w:r>
            <w:proofErr w:type="spellStart"/>
            <w:r w:rsidRPr="00540EA4">
              <w:rPr>
                <w:rFonts w:ascii="Verdana" w:eastAsia="Calibri" w:hAnsi="Verdana" w:cs="Arial"/>
                <w:shd w:val="clear" w:color="auto" w:fill="FFFFFF"/>
              </w:rPr>
              <w:t>Namén</w:t>
            </w:r>
            <w:proofErr w:type="spellEnd"/>
            <w:r w:rsidRPr="00540EA4">
              <w:rPr>
                <w:rFonts w:ascii="Verdana" w:eastAsia="Calibri" w:hAnsi="Verdana" w:cs="Arial"/>
                <w:shd w:val="clear" w:color="auto" w:fill="FFFFFF"/>
              </w:rPr>
              <w:t xml:space="preserve"> Vargas Concepto del 15 de agosto de 2017. Rad. 2346.</w:t>
            </w:r>
          </w:p>
          <w:p w14:paraId="3E6328BC" w14:textId="77777777" w:rsidR="00771B84" w:rsidRPr="00771B84" w:rsidRDefault="00771B84" w:rsidP="00771B84">
            <w:pPr>
              <w:pStyle w:val="Prrafodelista"/>
              <w:rPr>
                <w:rFonts w:ascii="Verdana" w:eastAsia="Calibri" w:hAnsi="Verdana" w:cs="Arial"/>
                <w:shd w:val="clear" w:color="auto" w:fill="FFFFFF"/>
              </w:rPr>
            </w:pPr>
          </w:p>
          <w:p w14:paraId="1E0256EB" w14:textId="3126A74B" w:rsidR="001662C5" w:rsidRPr="00771B84" w:rsidRDefault="001662C5" w:rsidP="00771B84">
            <w:pPr>
              <w:pStyle w:val="Prrafodelista"/>
              <w:numPr>
                <w:ilvl w:val="0"/>
                <w:numId w:val="1"/>
              </w:numPr>
              <w:spacing w:line="276" w:lineRule="auto"/>
              <w:ind w:left="357" w:hanging="357"/>
              <w:jc w:val="both"/>
              <w:rPr>
                <w:rFonts w:ascii="Verdana" w:eastAsia="Calibri" w:hAnsi="Verdana" w:cs="Arial"/>
                <w:shd w:val="clear" w:color="auto" w:fill="FFFFFF"/>
              </w:rPr>
            </w:pPr>
            <w:r w:rsidRPr="00771B84">
              <w:rPr>
                <w:rFonts w:ascii="Verdana" w:eastAsia="Calibri" w:hAnsi="Verdana" w:cs="Arial"/>
                <w:shd w:val="clear" w:color="auto" w:fill="FFFFFF"/>
              </w:rPr>
              <w:t xml:space="preserve">SANTOS RODRÍGUEZ. Jorge Enrique. Construcción doctrinaria de la revocación del acto administrativo ilegal. Universidad Externado de Colombia, 2005. </w:t>
            </w:r>
          </w:p>
          <w:p w14:paraId="41180EFF" w14:textId="77777777" w:rsidR="00540EA4" w:rsidRPr="00540EA4" w:rsidRDefault="00540EA4" w:rsidP="00771B84">
            <w:pPr>
              <w:pStyle w:val="Prrafodelista"/>
              <w:spacing w:line="276" w:lineRule="auto"/>
              <w:ind w:left="363"/>
              <w:jc w:val="both"/>
              <w:rPr>
                <w:rFonts w:ascii="Verdana" w:eastAsia="Calibri" w:hAnsi="Verdana" w:cs="Arial"/>
                <w:shd w:val="clear" w:color="auto" w:fill="FFFFFF"/>
              </w:rPr>
            </w:pPr>
          </w:p>
          <w:p w14:paraId="6A0446AB" w14:textId="2B6C2E20" w:rsidR="00540EA4" w:rsidRPr="00540EA4" w:rsidRDefault="00540EA4" w:rsidP="00771B84">
            <w:pPr>
              <w:pStyle w:val="Prrafodelista"/>
              <w:numPr>
                <w:ilvl w:val="0"/>
                <w:numId w:val="1"/>
              </w:numPr>
              <w:spacing w:line="276" w:lineRule="auto"/>
              <w:ind w:left="357" w:hanging="357"/>
              <w:jc w:val="both"/>
              <w:rPr>
                <w:rFonts w:ascii="Verdana" w:eastAsia="Calibri" w:hAnsi="Verdana" w:cs="Arial"/>
                <w:shd w:val="clear" w:color="auto" w:fill="FFFFFF"/>
              </w:rPr>
            </w:pPr>
            <w:r w:rsidRPr="00540EA4">
              <w:rPr>
                <w:rFonts w:ascii="Verdana" w:hAnsi="Verdana"/>
              </w:rPr>
              <w:t xml:space="preserve">EXPÓSITO Velez, Juan Carlos. </w:t>
            </w:r>
            <w:r w:rsidRPr="00540EA4">
              <w:rPr>
                <w:rFonts w:ascii="Verdana" w:hAnsi="Verdana"/>
                <w:kern w:val="2"/>
                <w14:ligatures w14:val="standardContextual"/>
              </w:rPr>
              <w:t>Forma y contenido del contrato estatal</w:t>
            </w:r>
            <w:r w:rsidRPr="00540EA4">
              <w:rPr>
                <w:rFonts w:ascii="Verdana" w:hAnsi="Verdana"/>
              </w:rPr>
              <w:t xml:space="preserve">. Serie de Derecho administrativo. </w:t>
            </w:r>
            <w:r w:rsidR="00771B84">
              <w:rPr>
                <w:rFonts w:ascii="Verdana" w:hAnsi="Verdana"/>
              </w:rPr>
              <w:t xml:space="preserve">Bogotá. </w:t>
            </w:r>
            <w:r w:rsidRPr="00540EA4">
              <w:rPr>
                <w:rFonts w:ascii="Verdana" w:hAnsi="Verdana"/>
              </w:rPr>
              <w:t xml:space="preserve">Universidad Externado de Colombia. </w:t>
            </w:r>
          </w:p>
          <w:p w14:paraId="0E426D4E" w14:textId="77777777" w:rsidR="00540EA4" w:rsidRPr="00540EA4" w:rsidRDefault="00540EA4" w:rsidP="00771B84">
            <w:pPr>
              <w:spacing w:line="276" w:lineRule="auto"/>
              <w:ind w:left="-357"/>
              <w:contextualSpacing/>
              <w:jc w:val="both"/>
              <w:rPr>
                <w:rFonts w:ascii="Verdana" w:eastAsia="Calibri" w:hAnsi="Verdana" w:cs="Arial"/>
                <w:shd w:val="clear" w:color="auto" w:fill="FFFFFF"/>
              </w:rPr>
            </w:pPr>
          </w:p>
          <w:p w14:paraId="5ACD3D73" w14:textId="48847001" w:rsidR="001662C5" w:rsidRPr="00540EA4" w:rsidRDefault="001662C5" w:rsidP="00771B84">
            <w:pPr>
              <w:pStyle w:val="Prrafodelista"/>
              <w:numPr>
                <w:ilvl w:val="0"/>
                <w:numId w:val="1"/>
              </w:numPr>
              <w:spacing w:line="276" w:lineRule="auto"/>
              <w:ind w:left="357" w:hanging="357"/>
              <w:jc w:val="both"/>
              <w:rPr>
                <w:rFonts w:ascii="Verdana" w:eastAsia="Calibri" w:hAnsi="Verdana" w:cs="Arial"/>
                <w:shd w:val="clear" w:color="auto" w:fill="FFFFFF"/>
              </w:rPr>
            </w:pPr>
            <w:r w:rsidRPr="00540EA4">
              <w:rPr>
                <w:rFonts w:ascii="Verdana" w:eastAsia="Calibri" w:hAnsi="Verdana" w:cs="Arial"/>
                <w:shd w:val="clear" w:color="auto" w:fill="FFFFFF"/>
              </w:rPr>
              <w:t xml:space="preserve">RODRÍGUEZ. Libardo. Derecho Administrativo General y colombiano. Vigésima Edición. Tomo II. Editorial Temis, 2017. </w:t>
            </w:r>
          </w:p>
          <w:p w14:paraId="69B60B9E" w14:textId="77777777" w:rsidR="00540EA4" w:rsidRPr="00540EA4" w:rsidRDefault="00540EA4" w:rsidP="00771B84">
            <w:pPr>
              <w:pStyle w:val="Prrafodelista"/>
              <w:spacing w:line="276" w:lineRule="auto"/>
              <w:ind w:left="357"/>
              <w:jc w:val="both"/>
              <w:rPr>
                <w:rFonts w:ascii="Verdana" w:eastAsia="Calibri" w:hAnsi="Verdana" w:cs="Arial"/>
                <w:shd w:val="clear" w:color="auto" w:fill="FFFFFF"/>
              </w:rPr>
            </w:pPr>
          </w:p>
          <w:p w14:paraId="449C942F" w14:textId="1BC9AFD5" w:rsidR="001662C5" w:rsidRPr="00DA1FE4" w:rsidRDefault="001662C5" w:rsidP="00771B84">
            <w:pPr>
              <w:pStyle w:val="Prrafodelista"/>
              <w:numPr>
                <w:ilvl w:val="0"/>
                <w:numId w:val="1"/>
              </w:numPr>
              <w:spacing w:line="276" w:lineRule="auto"/>
              <w:ind w:left="357" w:hanging="357"/>
              <w:jc w:val="both"/>
              <w:rPr>
                <w:rFonts w:ascii="Verdana" w:eastAsia="Calibri" w:hAnsi="Verdana" w:cs="Arial"/>
                <w:shd w:val="clear" w:color="auto" w:fill="FFFFFF"/>
              </w:rPr>
            </w:pPr>
            <w:r w:rsidRPr="00540EA4">
              <w:rPr>
                <w:rFonts w:ascii="Verdana" w:eastAsia="Calibri" w:hAnsi="Verdana" w:cs="Arial"/>
                <w:shd w:val="clear" w:color="auto" w:fill="FFFFFF"/>
                <w:lang w:val="pt-BR"/>
              </w:rPr>
              <w:t xml:space="preserve">SANTOFIMIO GAMBOA, Jaime Orlando. Compendio de </w:t>
            </w:r>
            <w:proofErr w:type="spellStart"/>
            <w:r w:rsidRPr="00540EA4">
              <w:rPr>
                <w:rFonts w:ascii="Verdana" w:eastAsia="Calibri" w:hAnsi="Verdana" w:cs="Arial"/>
                <w:shd w:val="clear" w:color="auto" w:fill="FFFFFF"/>
                <w:lang w:val="pt-BR"/>
              </w:rPr>
              <w:t>Derecho</w:t>
            </w:r>
            <w:proofErr w:type="spellEnd"/>
            <w:r w:rsidRPr="00540EA4">
              <w:rPr>
                <w:rFonts w:ascii="Verdana" w:eastAsia="Calibri" w:hAnsi="Verdana" w:cs="Arial"/>
                <w:shd w:val="clear" w:color="auto" w:fill="FFFFFF"/>
                <w:lang w:val="pt-BR"/>
              </w:rPr>
              <w:t xml:space="preserve"> Administrativo. </w:t>
            </w:r>
            <w:r w:rsidRPr="00540EA4">
              <w:rPr>
                <w:rFonts w:ascii="Verdana" w:eastAsia="Calibri" w:hAnsi="Verdana" w:cs="Arial"/>
                <w:shd w:val="clear" w:color="auto" w:fill="FFFFFF"/>
              </w:rPr>
              <w:t xml:space="preserve">Bogotá: Universidad Externado de Colombia. 2017. </w:t>
            </w:r>
          </w:p>
        </w:tc>
      </w:tr>
    </w:tbl>
    <w:p w14:paraId="4BA95155" w14:textId="77777777" w:rsidR="001662C5" w:rsidRPr="00DA1FE4" w:rsidRDefault="001662C5" w:rsidP="001662C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9A2012C" w14:textId="77777777" w:rsidR="001662C5" w:rsidRPr="00DA1FE4" w:rsidRDefault="001662C5" w:rsidP="001662C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DA1FE4">
        <w:rPr>
          <w:rFonts w:ascii="Verdana" w:eastAsia="Century Gothic" w:hAnsi="Verdana" w:cs="Century Gothic"/>
          <w:b/>
          <w:bCs/>
        </w:rPr>
        <w:t>5. Doctrina de la Agencia Nacional de Contratación Pública:</w:t>
      </w:r>
    </w:p>
    <w:p w14:paraId="1713BFEA" w14:textId="77777777" w:rsidR="001662C5" w:rsidRPr="00DA1FE4" w:rsidRDefault="001662C5" w:rsidP="001662C5">
      <w:pPr>
        <w:spacing w:after="0" w:line="276" w:lineRule="auto"/>
        <w:ind w:firstLine="709"/>
        <w:jc w:val="both"/>
        <w:rPr>
          <w:rFonts w:ascii="Verdana" w:eastAsia="Times New Roman" w:hAnsi="Verdana" w:cs="Arial"/>
          <w:szCs w:val="24"/>
          <w:lang w:eastAsia="es-ES_tradnl"/>
        </w:rPr>
      </w:pPr>
    </w:p>
    <w:p w14:paraId="0EBBC586" w14:textId="34C7C840" w:rsidR="001662C5" w:rsidRPr="00DA1FE4" w:rsidRDefault="001662C5" w:rsidP="001662C5">
      <w:pPr>
        <w:widowControl w:val="0"/>
        <w:autoSpaceDE w:val="0"/>
        <w:autoSpaceDN w:val="0"/>
        <w:spacing w:after="0" w:line="276" w:lineRule="auto"/>
        <w:jc w:val="both"/>
        <w:rPr>
          <w:rFonts w:ascii="Verdana" w:hAnsi="Verdana"/>
          <w:color w:val="000000"/>
        </w:rPr>
      </w:pPr>
      <w:r w:rsidRPr="00DA1FE4">
        <w:rPr>
          <w:rFonts w:ascii="Verdana" w:eastAsia="Calibri" w:hAnsi="Verdana" w:cs="Arial"/>
          <w:shd w:val="clear" w:color="auto" w:fill="FFFFFF"/>
        </w:rPr>
        <w:t>La Agencia Nacional de Contratación Pública – Colombia Compra Eficiente se pronunció sobre la revocatoria del acto de adjudicación en los conceptos C-524 de 18 de agosto de 2020, C-549 del 28 de agosto de 2020, C-524 de 18 de agosto de 2020, C-549 del 28 de agosto de 2020, C-363 del 14 de septiembre de 2021, C-618 del 5 de octubre de 2022, C-633 del 25 de octubre de 2022, C-750 del 1 de diciembre de 2022, C-252 del 7 de julio de 2023 y C-770 del 5 de diciembre de 2024</w:t>
      </w:r>
      <w:r w:rsidR="00D07A73" w:rsidRPr="00DA1FE4">
        <w:rPr>
          <w:rFonts w:ascii="Verdana" w:eastAsia="Calibri" w:hAnsi="Verdana" w:cs="Arial"/>
          <w:shd w:val="clear" w:color="auto" w:fill="FFFFFF"/>
        </w:rPr>
        <w:t xml:space="preserve">, C-988 del 28 de enero de 2025, </w:t>
      </w:r>
      <w:r w:rsidR="00740533" w:rsidRPr="00DA1FE4">
        <w:rPr>
          <w:rFonts w:ascii="Verdana" w:eastAsia="Calibri" w:hAnsi="Verdana" w:cs="Arial"/>
          <w:shd w:val="clear" w:color="auto" w:fill="FFFFFF"/>
        </w:rPr>
        <w:t xml:space="preserve">entre otros. </w:t>
      </w:r>
      <w:r w:rsidR="00740533" w:rsidRPr="00DA1FE4">
        <w:rPr>
          <w:rFonts w:ascii="Verdana" w:hAnsi="Verdana" w:cs="Arial"/>
        </w:rPr>
        <w:t xml:space="preserve">Así mismo, </w:t>
      </w:r>
      <w:r w:rsidR="00740533" w:rsidRPr="00DA1FE4">
        <w:rPr>
          <w:rFonts w:ascii="Verdana" w:eastAsia="Calibri" w:hAnsi="Verdana" w:cs="Arial"/>
        </w:rPr>
        <w:t xml:space="preserve">analizó las audiencias obligatorias de asignación de riesgos y de adjudicación en </w:t>
      </w:r>
      <w:r w:rsidR="00740533" w:rsidRPr="00DA1FE4">
        <w:rPr>
          <w:rFonts w:ascii="Verdana" w:eastAsia="Calibri" w:hAnsi="Verdana" w:cs="Arial"/>
        </w:rPr>
        <w:lastRenderedPageBreak/>
        <w:t xml:space="preserve">la licitación pública los conceptos con radicado No. 4201912000005935 del 25 de noviembre de 2019, reiterado y desarrollado en el concepto con radicado No. 4201912000007600 del 23 de diciembre de 2019, C-679 del 23 de noviembre de 2020, C-042 del 3 de marzo de 2021, C-472 del 18 de julio de 2022, C-512 del 10 de agosto de 2022, C-694 del 20 de octubre de 2022, C-368 del 25 de septiembre de 2023, entre otros. </w:t>
      </w:r>
      <w:r w:rsidRPr="00DA1FE4">
        <w:rPr>
          <w:rFonts w:ascii="Verdana" w:eastAsia="Calibri" w:hAnsi="Verdana" w:cs="Arial"/>
          <w:shd w:val="clear" w:color="auto" w:fill="FFFFFF"/>
        </w:rPr>
        <w:t>Estos y otros conceptos los podrá consultar en el siguiente enlace:</w:t>
      </w:r>
      <w:r w:rsidR="00001210" w:rsidRPr="00DA1FE4">
        <w:rPr>
          <w:rStyle w:val="normaltextrun"/>
          <w:rFonts w:ascii="Verdana" w:hAnsi="Verdana"/>
          <w:color w:val="000000"/>
        </w:rPr>
        <w:t xml:space="preserve"> </w:t>
      </w:r>
      <w:hyperlink r:id="rId10" w:history="1">
        <w:r w:rsidR="00001210" w:rsidRPr="00DA1FE4">
          <w:rPr>
            <w:rStyle w:val="Hipervnculo"/>
            <w:rFonts w:ascii="Verdana" w:eastAsia="Calibri" w:hAnsi="Verdana" w:cs="Arial"/>
            <w:lang w:eastAsia="es-ES_tradnl"/>
          </w:rPr>
          <w:t>https://relatoria.colombiacompra.gov.co/</w:t>
        </w:r>
      </w:hyperlink>
      <w:r w:rsidRPr="00DA1FE4">
        <w:rPr>
          <w:rFonts w:ascii="Verdana" w:eastAsia="Calibri" w:hAnsi="Verdana" w:cs="Arial"/>
          <w:lang w:eastAsia="es-ES_tradnl"/>
        </w:rPr>
        <w:t> </w:t>
      </w:r>
    </w:p>
    <w:p w14:paraId="54956345" w14:textId="77777777" w:rsidR="001662C5" w:rsidRPr="00DA1FE4" w:rsidRDefault="001662C5" w:rsidP="001662C5">
      <w:pPr>
        <w:widowControl w:val="0"/>
        <w:autoSpaceDE w:val="0"/>
        <w:autoSpaceDN w:val="0"/>
        <w:spacing w:after="0" w:line="276" w:lineRule="auto"/>
        <w:jc w:val="both"/>
        <w:rPr>
          <w:rFonts w:ascii="Verdana" w:eastAsia="Calibri" w:hAnsi="Verdana" w:cs="Arial"/>
          <w:lang w:eastAsia="es-ES_tradnl"/>
        </w:rPr>
      </w:pPr>
    </w:p>
    <w:p w14:paraId="76AB4D5A" w14:textId="77777777" w:rsidR="005E32EA" w:rsidRPr="00DA1FE4" w:rsidRDefault="005E32EA" w:rsidP="005E32EA">
      <w:pPr>
        <w:widowControl w:val="0"/>
        <w:autoSpaceDE w:val="0"/>
        <w:autoSpaceDN w:val="0"/>
        <w:spacing w:after="0" w:line="276" w:lineRule="auto"/>
        <w:jc w:val="both"/>
        <w:rPr>
          <w:rFonts w:ascii="Verdana" w:eastAsia="Calibri" w:hAnsi="Verdana" w:cs="Arial"/>
          <w:lang w:eastAsia="es-ES_tradnl"/>
        </w:rPr>
      </w:pPr>
      <w:r w:rsidRPr="005E32EA">
        <w:rPr>
          <w:rFonts w:ascii="Verdana" w:eastAsia="Calibri" w:hAnsi="Verdana" w:cs="Arial"/>
          <w:lang w:eastAsia="es-ES_tradnl"/>
        </w:rPr>
        <w:t xml:space="preserve">Te informamos que ya se encuentra disponible la </w:t>
      </w:r>
      <w:r w:rsidRPr="005E32EA">
        <w:rPr>
          <w:rFonts w:ascii="Verdana" w:eastAsia="Calibri" w:hAnsi="Verdana" w:cs="Arial"/>
          <w:b/>
          <w:bCs/>
          <w:lang w:eastAsia="es-ES_tradnl"/>
        </w:rPr>
        <w:t>Cartilla para incentivar y fortalecer el acceso a las compras y contratación pública de los pueblos y comunidades étnicas en Colombia.</w:t>
      </w:r>
      <w:r w:rsidRPr="005E32EA">
        <w:rPr>
          <w:rFonts w:ascii="Verdana" w:eastAsia="Calibri" w:hAnsi="Verdana" w:cs="Arial"/>
          <w:lang w:eastAsia="es-ES_tradnl"/>
        </w:rPr>
        <w:t xml:space="preserve">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1" w:history="1">
        <w:r w:rsidRPr="005E32EA">
          <w:rPr>
            <w:rStyle w:val="Hipervnculo"/>
            <w:rFonts w:ascii="Verdana" w:eastAsia="Calibri" w:hAnsi="Verdana" w:cs="Arial"/>
            <w:lang w:eastAsia="es-ES_tradnl"/>
          </w:rPr>
          <w:t>Cartilla para incentivar y fortalecer el acceso a las compras y contratación pública de los pueblos y comunidades étnicas en Colombia | Colombia Compra Eficiente | Agencia Nacional de Contratación Pública</w:t>
        </w:r>
      </w:hyperlink>
    </w:p>
    <w:p w14:paraId="061073B5" w14:textId="77777777" w:rsidR="005E32EA" w:rsidRPr="005E32EA" w:rsidRDefault="005E32EA" w:rsidP="005E32EA">
      <w:pPr>
        <w:widowControl w:val="0"/>
        <w:autoSpaceDE w:val="0"/>
        <w:autoSpaceDN w:val="0"/>
        <w:spacing w:after="0" w:line="276" w:lineRule="auto"/>
        <w:jc w:val="both"/>
        <w:rPr>
          <w:rFonts w:ascii="Verdana" w:eastAsia="Calibri" w:hAnsi="Verdana" w:cs="Arial"/>
          <w:lang w:eastAsia="es-ES_tradnl"/>
        </w:rPr>
      </w:pPr>
    </w:p>
    <w:p w14:paraId="24C368DD" w14:textId="193FFD9F" w:rsidR="005E32EA" w:rsidRPr="00DA1FE4" w:rsidRDefault="005E32EA" w:rsidP="005E32EA">
      <w:pPr>
        <w:widowControl w:val="0"/>
        <w:autoSpaceDE w:val="0"/>
        <w:autoSpaceDN w:val="0"/>
        <w:spacing w:after="0" w:line="276" w:lineRule="auto"/>
        <w:jc w:val="both"/>
        <w:rPr>
          <w:rFonts w:ascii="Verdana" w:eastAsia="Calibri" w:hAnsi="Verdana" w:cs="Arial"/>
          <w:lang w:eastAsia="es-ES_tradnl"/>
        </w:rPr>
      </w:pPr>
      <w:r w:rsidRPr="005E32EA">
        <w:rPr>
          <w:rFonts w:ascii="Verdana" w:eastAsia="Calibri" w:hAnsi="Verdana" w:cs="Arial"/>
          <w:lang w:eastAsia="es-ES_tradnl"/>
        </w:rPr>
        <w:t>De otra parte,</w:t>
      </w:r>
      <w:r w:rsidRPr="00DA1FE4">
        <w:rPr>
          <w:rFonts w:ascii="Verdana" w:eastAsia="Calibri" w:hAnsi="Verdana" w:cs="Arial"/>
          <w:lang w:eastAsia="es-ES_tradnl"/>
        </w:rPr>
        <w:t xml:space="preserve"> </w:t>
      </w:r>
      <w:r w:rsidRPr="005E32EA">
        <w:rPr>
          <w:rFonts w:ascii="Verdana" w:eastAsia="Calibri" w:hAnsi="Verdana" w:cs="Arial"/>
          <w:lang w:eastAsia="es-ES_tradnl"/>
        </w:rPr>
        <w:t xml:space="preserve">te informamos que, con el objetivo de garantizar un conocimiento adecuado de las </w:t>
      </w:r>
      <w:r w:rsidRPr="005E32EA">
        <w:rPr>
          <w:rFonts w:ascii="Verdana" w:eastAsia="Calibri" w:hAnsi="Verdana" w:cs="Arial"/>
          <w:b/>
          <w:bCs/>
          <w:lang w:eastAsia="es-ES_tradnl"/>
        </w:rPr>
        <w:t>modificaciones y/o actualizaciones realizadas a los Documentos Tipo</w:t>
      </w:r>
      <w:r w:rsidRPr="005E32EA">
        <w:rPr>
          <w:rFonts w:ascii="Verdana" w:eastAsia="Calibri" w:hAnsi="Verdana" w:cs="Arial"/>
          <w:lang w:eastAsia="es-ES_tradnl"/>
        </w:rPr>
        <w:t xml:space="preserve">, hemos programado una serie de </w:t>
      </w:r>
      <w:r w:rsidRPr="005E32EA">
        <w:rPr>
          <w:rFonts w:ascii="Verdana" w:eastAsia="Calibri" w:hAnsi="Verdana" w:cs="Arial"/>
          <w:b/>
          <w:bCs/>
          <w:lang w:eastAsia="es-ES_tradnl"/>
        </w:rPr>
        <w:t xml:space="preserve">capacitaciones </w:t>
      </w:r>
      <w:r w:rsidRPr="005E32EA">
        <w:rPr>
          <w:rFonts w:ascii="Verdana" w:eastAsia="Calibri" w:hAnsi="Verdana" w:cs="Arial"/>
          <w:lang w:eastAsia="es-ES_tradnl"/>
        </w:rPr>
        <w:t xml:space="preserve">dirigidas a todos los actores involucrados en los procesos de selección. Podrás conocer la programación y realizar tu inscripción a estas capacitaciones a través del siguiente enlace: </w:t>
      </w:r>
      <w:hyperlink r:id="rId12" w:history="1">
        <w:r w:rsidRPr="005E32EA">
          <w:rPr>
            <w:rStyle w:val="Hipervnculo"/>
            <w:rFonts w:ascii="Verdana" w:eastAsia="Calibri" w:hAnsi="Verdana" w:cs="Arial"/>
            <w:lang w:eastAsia="es-ES_tradnl"/>
          </w:rPr>
          <w:t>Calendario | Colombia Compra Eficiente | Agencia Nacional de Contratación Pública</w:t>
        </w:r>
      </w:hyperlink>
    </w:p>
    <w:p w14:paraId="0ECD132D" w14:textId="77777777" w:rsidR="005E32EA" w:rsidRPr="005E32EA" w:rsidRDefault="005E32EA" w:rsidP="005E32EA">
      <w:pPr>
        <w:widowControl w:val="0"/>
        <w:autoSpaceDE w:val="0"/>
        <w:autoSpaceDN w:val="0"/>
        <w:spacing w:after="0" w:line="276" w:lineRule="auto"/>
        <w:jc w:val="both"/>
        <w:rPr>
          <w:rFonts w:ascii="Verdana" w:eastAsia="Calibri" w:hAnsi="Verdana" w:cs="Arial"/>
          <w:lang w:eastAsia="es-ES_tradnl"/>
        </w:rPr>
      </w:pPr>
    </w:p>
    <w:p w14:paraId="34FE9BBE" w14:textId="779AA0CD" w:rsidR="005E32EA" w:rsidRPr="00DA1FE4" w:rsidRDefault="005E32EA" w:rsidP="005E32EA">
      <w:pPr>
        <w:widowControl w:val="0"/>
        <w:autoSpaceDE w:val="0"/>
        <w:autoSpaceDN w:val="0"/>
        <w:spacing w:after="0" w:line="276" w:lineRule="auto"/>
        <w:jc w:val="both"/>
        <w:rPr>
          <w:rFonts w:ascii="Verdana" w:eastAsia="Calibri" w:hAnsi="Verdana" w:cs="Arial"/>
          <w:lang w:eastAsia="es-ES_tradnl"/>
        </w:rPr>
      </w:pPr>
      <w:r w:rsidRPr="00DA1FE4">
        <w:rPr>
          <w:rFonts w:ascii="Verdana" w:eastAsia="Calibri" w:hAnsi="Verdana" w:cs="Arial"/>
          <w:lang w:eastAsia="es-ES_tradnl"/>
        </w:rPr>
        <w:t xml:space="preserve">También, te contamos que ya publicamos </w:t>
      </w:r>
      <w:r w:rsidRPr="00DA1FE4">
        <w:rPr>
          <w:rFonts w:ascii="Verdana" w:eastAsia="Calibri" w:hAnsi="Verdana" w:cs="Arial"/>
          <w:b/>
          <w:bCs/>
          <w:lang w:eastAsia="es-ES_tradnl"/>
        </w:rPr>
        <w:t>la nueva Guía de Contratación Pública Sostenible y Socialmente Responsable</w:t>
      </w:r>
      <w:r w:rsidRPr="00DA1FE4">
        <w:rPr>
          <w:rFonts w:ascii="Verdana" w:eastAsia="Calibri" w:hAnsi="Verdana" w:cs="Arial"/>
          <w:lang w:eastAsia="es-ES_tradnl"/>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3" w:history="1">
        <w:r w:rsidRPr="00DA1FE4">
          <w:rPr>
            <w:rStyle w:val="Hipervnculo"/>
            <w:rFonts w:ascii="Verdana" w:eastAsia="Calibri" w:hAnsi="Verdana" w:cs="Arial"/>
            <w:lang w:eastAsia="es-ES_tradnl"/>
          </w:rPr>
          <w:t>Guía de Contratación Pública Sostenible y Socialmente Responsable | Colombia Compra Eficiente | Agencia Nacional de Contratación Pública</w:t>
        </w:r>
      </w:hyperlink>
    </w:p>
    <w:p w14:paraId="10B06DA5" w14:textId="77777777" w:rsidR="005E32EA" w:rsidRPr="00DA1FE4" w:rsidRDefault="005E32EA" w:rsidP="001662C5">
      <w:pPr>
        <w:spacing w:after="0" w:line="240" w:lineRule="auto"/>
        <w:jc w:val="both"/>
        <w:rPr>
          <w:rFonts w:ascii="Verdana" w:eastAsia="Calibri" w:hAnsi="Verdana" w:cs="Arial"/>
          <w:lang w:val="es-ES" w:eastAsia="es-ES"/>
        </w:rPr>
      </w:pPr>
    </w:p>
    <w:p w14:paraId="45F90B92" w14:textId="3C652E5D" w:rsidR="001662C5" w:rsidRPr="00DA1FE4" w:rsidRDefault="001662C5" w:rsidP="001662C5">
      <w:pPr>
        <w:spacing w:after="0" w:line="240" w:lineRule="auto"/>
        <w:jc w:val="both"/>
        <w:rPr>
          <w:rFonts w:ascii="Verdana" w:hAnsi="Verdana"/>
        </w:rPr>
      </w:pPr>
      <w:r w:rsidRPr="00DA1FE4">
        <w:rPr>
          <w:rFonts w:ascii="Verdana" w:hAnsi="Verdana"/>
        </w:rPr>
        <w:t xml:space="preserve">Por último, lo invitamos a seguirnos en las redes sociales en las cuales se difunde información institucional: </w:t>
      </w:r>
    </w:p>
    <w:p w14:paraId="7E3DADA9" w14:textId="77777777" w:rsidR="001662C5" w:rsidRPr="00DA1FE4" w:rsidRDefault="001662C5" w:rsidP="001662C5">
      <w:pPr>
        <w:spacing w:after="0" w:line="240" w:lineRule="auto"/>
        <w:jc w:val="both"/>
        <w:rPr>
          <w:rFonts w:ascii="Verdana" w:hAnsi="Verdana"/>
        </w:rPr>
      </w:pPr>
    </w:p>
    <w:p w14:paraId="1F3C337E" w14:textId="77777777" w:rsidR="001662C5" w:rsidRPr="00DA1FE4" w:rsidRDefault="001662C5" w:rsidP="001662C5">
      <w:pPr>
        <w:spacing w:after="0" w:line="240" w:lineRule="auto"/>
        <w:jc w:val="both"/>
        <w:rPr>
          <w:rFonts w:ascii="Verdana" w:hAnsi="Verdana"/>
        </w:rPr>
      </w:pPr>
      <w:r w:rsidRPr="00DA1FE4">
        <w:rPr>
          <w:rFonts w:ascii="Verdana" w:hAnsi="Verdana"/>
        </w:rPr>
        <w:lastRenderedPageBreak/>
        <w:t xml:space="preserve">Twitter: </w:t>
      </w:r>
      <w:r w:rsidRPr="00DA1FE4">
        <w:rPr>
          <w:rStyle w:val="Hipervnculo"/>
          <w:rFonts w:ascii="Verdana" w:hAnsi="Verdana"/>
          <w:color w:val="156082" w:themeColor="accent1"/>
        </w:rPr>
        <w:t>@colombiacompra</w:t>
      </w:r>
      <w:r w:rsidRPr="00DA1FE4">
        <w:rPr>
          <w:rFonts w:ascii="Verdana" w:hAnsi="Verdana"/>
          <w:color w:val="156082" w:themeColor="accent1"/>
        </w:rPr>
        <w:t xml:space="preserve"> </w:t>
      </w:r>
    </w:p>
    <w:p w14:paraId="63902F6E" w14:textId="77777777" w:rsidR="001662C5" w:rsidRPr="00DA1FE4" w:rsidRDefault="001662C5" w:rsidP="001662C5">
      <w:pPr>
        <w:spacing w:after="0" w:line="240" w:lineRule="auto"/>
        <w:jc w:val="both"/>
        <w:rPr>
          <w:rFonts w:ascii="Verdana" w:hAnsi="Verdana"/>
        </w:rPr>
      </w:pPr>
      <w:r w:rsidRPr="00DA1FE4">
        <w:rPr>
          <w:rFonts w:ascii="Verdana" w:hAnsi="Verdana"/>
        </w:rPr>
        <w:t xml:space="preserve">Facebook: </w:t>
      </w:r>
      <w:proofErr w:type="spellStart"/>
      <w:r w:rsidRPr="00DA1FE4">
        <w:rPr>
          <w:rStyle w:val="Hipervnculo"/>
          <w:rFonts w:ascii="Verdana" w:hAnsi="Verdana"/>
          <w:color w:val="156082" w:themeColor="accent1"/>
        </w:rPr>
        <w:t>ColombiaCompraEficiente</w:t>
      </w:r>
      <w:proofErr w:type="spellEnd"/>
    </w:p>
    <w:p w14:paraId="2D7873D1" w14:textId="77777777" w:rsidR="001662C5" w:rsidRPr="00DA1FE4" w:rsidRDefault="001662C5" w:rsidP="001662C5">
      <w:pPr>
        <w:spacing w:after="0" w:line="240" w:lineRule="auto"/>
        <w:jc w:val="both"/>
        <w:rPr>
          <w:rFonts w:ascii="Verdana" w:hAnsi="Verdana"/>
        </w:rPr>
      </w:pPr>
      <w:r w:rsidRPr="00DA1FE4">
        <w:rPr>
          <w:rFonts w:ascii="Verdana" w:hAnsi="Verdana"/>
        </w:rPr>
        <w:t xml:space="preserve">LinkedIn: </w:t>
      </w:r>
      <w:r w:rsidRPr="00DA1FE4">
        <w:rPr>
          <w:rStyle w:val="Hipervnculo"/>
          <w:rFonts w:ascii="Verdana" w:hAnsi="Verdana"/>
          <w:color w:val="156082" w:themeColor="accent1"/>
        </w:rPr>
        <w:t>Agencia Nacional de Contratación Pública - Colombia Compra Eficiente</w:t>
      </w:r>
      <w:r w:rsidRPr="00DA1FE4">
        <w:rPr>
          <w:rFonts w:ascii="Verdana" w:hAnsi="Verdana"/>
          <w:color w:val="156082" w:themeColor="accent1"/>
        </w:rPr>
        <w:t xml:space="preserve"> </w:t>
      </w:r>
      <w:r w:rsidRPr="00DA1FE4">
        <w:rPr>
          <w:rFonts w:ascii="Verdana" w:hAnsi="Verdana"/>
        </w:rPr>
        <w:t xml:space="preserve">Instagram: </w:t>
      </w:r>
      <w:r w:rsidRPr="00DA1FE4">
        <w:rPr>
          <w:rStyle w:val="Hipervnculo"/>
          <w:rFonts w:ascii="Verdana" w:hAnsi="Verdana"/>
          <w:color w:val="156082" w:themeColor="accent1"/>
        </w:rPr>
        <w:t>@colombiacompraeficiente_cce</w:t>
      </w:r>
    </w:p>
    <w:p w14:paraId="00FFDF23" w14:textId="77777777" w:rsidR="001662C5" w:rsidRPr="00DA1FE4" w:rsidRDefault="001662C5" w:rsidP="001662C5">
      <w:pPr>
        <w:widowControl w:val="0"/>
        <w:autoSpaceDE w:val="0"/>
        <w:autoSpaceDN w:val="0"/>
        <w:spacing w:after="0" w:line="276" w:lineRule="auto"/>
        <w:jc w:val="both"/>
        <w:rPr>
          <w:rFonts w:ascii="Verdana" w:hAnsi="Verdana"/>
        </w:rPr>
      </w:pPr>
    </w:p>
    <w:p w14:paraId="731FFCC1" w14:textId="77777777" w:rsidR="001662C5" w:rsidRPr="00DA1FE4" w:rsidRDefault="001662C5" w:rsidP="001662C5">
      <w:pPr>
        <w:widowControl w:val="0"/>
        <w:autoSpaceDE w:val="0"/>
        <w:autoSpaceDN w:val="0"/>
        <w:spacing w:after="0" w:line="276" w:lineRule="auto"/>
        <w:jc w:val="both"/>
        <w:rPr>
          <w:rFonts w:ascii="Verdana" w:hAnsi="Verdana" w:cs="Arial"/>
        </w:rPr>
      </w:pPr>
      <w:r w:rsidRPr="00DA1FE4">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D307D6A" w14:textId="77777777" w:rsidR="001662C5" w:rsidRPr="00DA1FE4" w:rsidRDefault="001662C5" w:rsidP="001662C5">
      <w:pPr>
        <w:spacing w:after="0" w:line="276" w:lineRule="auto"/>
        <w:ind w:firstLine="709"/>
        <w:jc w:val="both"/>
        <w:rPr>
          <w:rFonts w:ascii="Verdana" w:eastAsia="Times New Roman" w:hAnsi="Verdana" w:cs="Arial"/>
          <w:szCs w:val="24"/>
          <w:lang w:eastAsia="es-ES_tradnl"/>
        </w:rPr>
      </w:pPr>
    </w:p>
    <w:p w14:paraId="38480FEB" w14:textId="77777777" w:rsidR="001662C5" w:rsidRPr="00DA1FE4" w:rsidRDefault="001662C5" w:rsidP="001662C5">
      <w:pPr>
        <w:spacing w:after="0" w:line="276" w:lineRule="auto"/>
        <w:jc w:val="both"/>
        <w:rPr>
          <w:rFonts w:ascii="Verdana" w:eastAsia="Times New Roman" w:hAnsi="Verdana" w:cs="Arial"/>
          <w:lang w:eastAsia="es-CO"/>
        </w:rPr>
      </w:pPr>
      <w:bookmarkStart w:id="1" w:name="_Hlk117695077"/>
      <w:r w:rsidRPr="00DA1FE4">
        <w:rPr>
          <w:rFonts w:ascii="Verdana" w:eastAsia="Times New Roman" w:hAnsi="Verdana" w:cs="Arial"/>
          <w:lang w:eastAsia="es-CO"/>
        </w:rPr>
        <w:t>Atentamente,</w:t>
      </w:r>
    </w:p>
    <w:bookmarkEnd w:id="1"/>
    <w:p w14:paraId="3F977DFE" w14:textId="7247FC82" w:rsidR="001662C5" w:rsidRPr="00DA1FE4" w:rsidRDefault="00944F16" w:rsidP="001662C5">
      <w:pPr>
        <w:spacing w:after="18" w:line="240" w:lineRule="auto"/>
        <w:jc w:val="center"/>
        <w:rPr>
          <w:rFonts w:ascii="Verdana" w:eastAsia="Times New Roman" w:hAnsi="Verdana" w:cs="Arial"/>
          <w:sz w:val="24"/>
          <w:szCs w:val="24"/>
          <w:lang w:eastAsia="es-CO"/>
        </w:rPr>
      </w:pPr>
      <w:r w:rsidRPr="002C3AD6">
        <w:rPr>
          <w:rFonts w:ascii="Century Gothic" w:hAnsi="Century Gothic"/>
          <w:noProof/>
        </w:rPr>
        <w:drawing>
          <wp:inline distT="0" distB="0" distL="0" distR="0" wp14:anchorId="4EAEF9CB" wp14:editId="29B1B03F">
            <wp:extent cx="3621281" cy="1016341"/>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rotWithShape="1">
                    <a:blip r:embed="rId14"/>
                    <a:srcRect t="18676" b="5719"/>
                    <a:stretch/>
                  </pic:blipFill>
                  <pic:spPr bwMode="auto">
                    <a:xfrm>
                      <a:off x="0" y="0"/>
                      <a:ext cx="3655221" cy="1025866"/>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1662C5" w:rsidRPr="00DA1FE4" w14:paraId="0CD32529" w14:textId="77777777" w:rsidTr="00A4183B">
        <w:trPr>
          <w:trHeight w:val="286"/>
        </w:trPr>
        <w:tc>
          <w:tcPr>
            <w:tcW w:w="893" w:type="dxa"/>
            <w:vAlign w:val="center"/>
            <w:hideMark/>
          </w:tcPr>
          <w:p w14:paraId="31C94806" w14:textId="77777777" w:rsidR="001662C5" w:rsidRPr="00DA1FE4" w:rsidRDefault="001662C5" w:rsidP="00A4183B">
            <w:pPr>
              <w:rPr>
                <w:rFonts w:ascii="Verdana" w:eastAsia="Times New Roman" w:hAnsi="Verdana" w:cs="Arial"/>
                <w:sz w:val="14"/>
                <w:szCs w:val="14"/>
                <w:lang w:eastAsia="es-ES"/>
              </w:rPr>
            </w:pPr>
            <w:r w:rsidRPr="00DA1FE4">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11DCE45A" w14:textId="5C5B9FA0" w:rsidR="001662C5" w:rsidRPr="00DA1FE4" w:rsidRDefault="005E32EA" w:rsidP="00A4183B">
            <w:pPr>
              <w:rPr>
                <w:rFonts w:ascii="Verdana" w:eastAsia="Times New Roman" w:hAnsi="Verdana" w:cs="Arial"/>
                <w:sz w:val="16"/>
                <w:szCs w:val="16"/>
                <w:lang w:eastAsia="es-ES"/>
              </w:rPr>
            </w:pPr>
            <w:r w:rsidRPr="00DA1FE4">
              <w:rPr>
                <w:rFonts w:ascii="Verdana" w:eastAsia="Times New Roman" w:hAnsi="Verdana" w:cs="Arial"/>
                <w:sz w:val="16"/>
                <w:szCs w:val="16"/>
                <w:lang w:eastAsia="es-ES"/>
              </w:rPr>
              <w:t>Diana Lucia Saavedra Castañeda</w:t>
            </w:r>
          </w:p>
          <w:p w14:paraId="6230FFD3" w14:textId="296338CB" w:rsidR="001662C5" w:rsidRPr="00DA1FE4" w:rsidRDefault="005E32EA" w:rsidP="00A4183B">
            <w:pPr>
              <w:rPr>
                <w:rFonts w:ascii="Verdana" w:eastAsia="Times New Roman" w:hAnsi="Verdana" w:cs="Arial"/>
                <w:sz w:val="14"/>
                <w:szCs w:val="14"/>
                <w:lang w:eastAsia="es-ES"/>
              </w:rPr>
            </w:pPr>
            <w:r w:rsidRPr="00DA1FE4">
              <w:rPr>
                <w:rFonts w:ascii="Verdana" w:eastAsia="Times New Roman" w:hAnsi="Verdana" w:cs="Arial"/>
                <w:sz w:val="16"/>
                <w:szCs w:val="16"/>
                <w:lang w:eastAsia="es-ES"/>
              </w:rPr>
              <w:t>Contratista</w:t>
            </w:r>
            <w:r w:rsidR="001662C5" w:rsidRPr="00DA1FE4">
              <w:rPr>
                <w:rFonts w:ascii="Verdana" w:eastAsia="Times New Roman" w:hAnsi="Verdana" w:cs="Arial"/>
                <w:sz w:val="16"/>
                <w:szCs w:val="16"/>
                <w:lang w:eastAsia="es-ES"/>
              </w:rPr>
              <w:t xml:space="preserve"> de la Subdirección de Gestión Contractual</w:t>
            </w:r>
          </w:p>
        </w:tc>
      </w:tr>
      <w:tr w:rsidR="001662C5" w:rsidRPr="00DA1FE4" w14:paraId="5E89F92A" w14:textId="77777777" w:rsidTr="00A4183B">
        <w:trPr>
          <w:trHeight w:val="299"/>
        </w:trPr>
        <w:tc>
          <w:tcPr>
            <w:tcW w:w="893" w:type="dxa"/>
            <w:vAlign w:val="center"/>
            <w:hideMark/>
          </w:tcPr>
          <w:p w14:paraId="1B4551C4" w14:textId="77777777" w:rsidR="001662C5" w:rsidRPr="00DA1FE4" w:rsidRDefault="001662C5" w:rsidP="00A4183B">
            <w:pPr>
              <w:rPr>
                <w:rFonts w:ascii="Verdana" w:eastAsia="Times New Roman" w:hAnsi="Verdana" w:cs="Arial"/>
                <w:sz w:val="14"/>
                <w:szCs w:val="14"/>
                <w:lang w:eastAsia="es-ES"/>
              </w:rPr>
            </w:pPr>
            <w:r w:rsidRPr="00DA1FE4">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4D5E84B3" w14:textId="77777777" w:rsidR="001662C5" w:rsidRPr="00DA1FE4" w:rsidRDefault="001662C5" w:rsidP="00A4183B">
            <w:pPr>
              <w:rPr>
                <w:rFonts w:ascii="Verdana" w:eastAsia="Times New Roman" w:hAnsi="Verdana" w:cs="Arial"/>
                <w:sz w:val="16"/>
                <w:szCs w:val="16"/>
                <w:lang w:eastAsia="es-ES"/>
              </w:rPr>
            </w:pPr>
            <w:r w:rsidRPr="00DA1FE4">
              <w:rPr>
                <w:rFonts w:ascii="Verdana" w:eastAsia="Times New Roman" w:hAnsi="Verdana" w:cs="Arial"/>
                <w:sz w:val="16"/>
                <w:szCs w:val="16"/>
                <w:lang w:eastAsia="es-ES"/>
              </w:rPr>
              <w:t>Alejandro Sarmiento Cantillo</w:t>
            </w:r>
          </w:p>
          <w:p w14:paraId="3E159F38" w14:textId="77777777" w:rsidR="001662C5" w:rsidRPr="00DA1FE4" w:rsidRDefault="001662C5" w:rsidP="00A4183B">
            <w:pPr>
              <w:rPr>
                <w:rFonts w:ascii="Verdana" w:eastAsia="Times New Roman" w:hAnsi="Verdana" w:cs="Arial"/>
                <w:sz w:val="14"/>
                <w:szCs w:val="14"/>
                <w:lang w:eastAsia="es-ES"/>
              </w:rPr>
            </w:pPr>
            <w:r w:rsidRPr="00DA1FE4">
              <w:rPr>
                <w:rFonts w:ascii="Verdana" w:eastAsia="Times New Roman" w:hAnsi="Verdana" w:cs="Arial"/>
                <w:sz w:val="16"/>
                <w:szCs w:val="16"/>
                <w:lang w:eastAsia="es-ES"/>
              </w:rPr>
              <w:t>Gestor T1 -15 de la Subdirección de Gestión Contractual</w:t>
            </w:r>
          </w:p>
        </w:tc>
      </w:tr>
      <w:tr w:rsidR="001662C5" w:rsidRPr="00B4453D" w14:paraId="35A4EA54" w14:textId="77777777" w:rsidTr="00A4183B">
        <w:trPr>
          <w:trHeight w:val="272"/>
        </w:trPr>
        <w:tc>
          <w:tcPr>
            <w:tcW w:w="893" w:type="dxa"/>
            <w:vAlign w:val="center"/>
            <w:hideMark/>
          </w:tcPr>
          <w:p w14:paraId="6E28A795" w14:textId="77777777" w:rsidR="001662C5" w:rsidRPr="00DA1FE4" w:rsidRDefault="001662C5" w:rsidP="00A4183B">
            <w:pPr>
              <w:rPr>
                <w:rFonts w:ascii="Verdana" w:eastAsia="Times New Roman" w:hAnsi="Verdana" w:cs="Arial"/>
                <w:sz w:val="14"/>
                <w:szCs w:val="14"/>
                <w:lang w:eastAsia="es-ES"/>
              </w:rPr>
            </w:pPr>
            <w:r w:rsidRPr="00DA1FE4">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28B1EB7A" w14:textId="77777777" w:rsidR="001662C5" w:rsidRPr="00DA1FE4" w:rsidRDefault="001662C5" w:rsidP="00A4183B">
            <w:pPr>
              <w:rPr>
                <w:rFonts w:ascii="Verdana" w:eastAsia="Times New Roman" w:hAnsi="Verdana" w:cs="Arial"/>
                <w:sz w:val="16"/>
                <w:szCs w:val="16"/>
                <w:lang w:eastAsia="es-ES"/>
              </w:rPr>
            </w:pPr>
            <w:r w:rsidRPr="00DA1FE4">
              <w:rPr>
                <w:rFonts w:ascii="Verdana" w:eastAsia="Times New Roman" w:hAnsi="Verdana" w:cs="Arial"/>
                <w:sz w:val="16"/>
                <w:szCs w:val="16"/>
                <w:lang w:eastAsia="es-ES"/>
              </w:rPr>
              <w:t>Carolina Quintero Gacharná</w:t>
            </w:r>
          </w:p>
          <w:p w14:paraId="4CA373F9" w14:textId="77777777" w:rsidR="001662C5" w:rsidRPr="00B4453D" w:rsidRDefault="001662C5" w:rsidP="00A4183B">
            <w:pPr>
              <w:rPr>
                <w:rFonts w:ascii="Verdana" w:eastAsia="Times New Roman" w:hAnsi="Verdana" w:cs="Arial"/>
                <w:sz w:val="14"/>
                <w:szCs w:val="14"/>
                <w:lang w:eastAsia="es-ES"/>
              </w:rPr>
            </w:pPr>
            <w:r w:rsidRPr="00DA1FE4">
              <w:rPr>
                <w:rFonts w:ascii="Verdana" w:eastAsia="Times New Roman" w:hAnsi="Verdana" w:cs="Arial"/>
                <w:sz w:val="16"/>
                <w:szCs w:val="16"/>
                <w:lang w:eastAsia="es-ES"/>
              </w:rPr>
              <w:t>Subdirectora de Gestión Contractual ANCP – CCE</w:t>
            </w:r>
          </w:p>
        </w:tc>
      </w:tr>
    </w:tbl>
    <w:p w14:paraId="12BE6E50" w14:textId="77777777" w:rsidR="001662C5" w:rsidRPr="00B4453D" w:rsidRDefault="001662C5" w:rsidP="001662C5">
      <w:pPr>
        <w:spacing w:after="0" w:line="276" w:lineRule="auto"/>
        <w:jc w:val="both"/>
        <w:rPr>
          <w:rFonts w:ascii="Verdana" w:eastAsia="Times New Roman" w:hAnsi="Verdana" w:cs="Arial"/>
        </w:rPr>
      </w:pPr>
    </w:p>
    <w:sectPr w:rsidR="001662C5" w:rsidRPr="00B4453D" w:rsidSect="001662C5">
      <w:headerReference w:type="default" r:id="rId15"/>
      <w:footerReference w:type="default" r:id="rId16"/>
      <w:type w:val="continuous"/>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8F5D3" w14:textId="77777777" w:rsidR="001662C5" w:rsidRDefault="001662C5" w:rsidP="001662C5">
      <w:pPr>
        <w:spacing w:after="0" w:line="240" w:lineRule="auto"/>
      </w:pPr>
      <w:r>
        <w:separator/>
      </w:r>
    </w:p>
  </w:endnote>
  <w:endnote w:type="continuationSeparator" w:id="0">
    <w:p w14:paraId="425A06FC" w14:textId="77777777" w:rsidR="001662C5" w:rsidRDefault="001662C5" w:rsidP="00166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72993" w14:textId="77777777" w:rsidR="00771B84" w:rsidRDefault="00771B84">
    <w:pPr>
      <w:pStyle w:val="Piedepgina"/>
    </w:pPr>
  </w:p>
  <w:p w14:paraId="72C2BB86" w14:textId="77777777" w:rsidR="00771B84" w:rsidRPr="00174B77" w:rsidRDefault="00771B84"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3A0FCB1" w14:textId="77777777" w:rsidR="00771B84" w:rsidRDefault="00771B84"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20AD344" w14:textId="77777777" w:rsidR="00771B84" w:rsidRPr="00E41027" w:rsidRDefault="00771B84" w:rsidP="00D520D8">
    <w:pPr>
      <w:spacing w:after="0"/>
      <w:jc w:val="both"/>
      <w:rPr>
        <w:rFonts w:ascii="Verdana" w:hAnsi="Verdana"/>
        <w:sz w:val="18"/>
        <w:szCs w:val="18"/>
      </w:rPr>
    </w:pPr>
    <w:r w:rsidRPr="00E41027">
      <w:rPr>
        <w:rFonts w:ascii="Verdana" w:hAnsi="Verdana"/>
        <w:sz w:val="18"/>
        <w:szCs w:val="18"/>
      </w:rPr>
      <w:t>Mesa de servicio: (+57) 601 7456788</w:t>
    </w:r>
  </w:p>
  <w:p w14:paraId="34579DB0" w14:textId="77777777" w:rsidR="00771B84" w:rsidRDefault="00771B84"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49304" w14:textId="77777777" w:rsidR="001662C5" w:rsidRDefault="001662C5" w:rsidP="001662C5">
      <w:pPr>
        <w:spacing w:after="0" w:line="240" w:lineRule="auto"/>
      </w:pPr>
      <w:r>
        <w:separator/>
      </w:r>
    </w:p>
  </w:footnote>
  <w:footnote w:type="continuationSeparator" w:id="0">
    <w:p w14:paraId="72DE0A03" w14:textId="77777777" w:rsidR="001662C5" w:rsidRDefault="001662C5" w:rsidP="001662C5">
      <w:pPr>
        <w:spacing w:after="0" w:line="240" w:lineRule="auto"/>
      </w:pPr>
      <w:r>
        <w:continuationSeparator/>
      </w:r>
    </w:p>
  </w:footnote>
  <w:footnote w:id="1">
    <w:p w14:paraId="105BCC98"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Fonts w:ascii="Verdana" w:hAnsi="Verdana" w:cs="Arial"/>
          <w:sz w:val="16"/>
          <w:szCs w:val="16"/>
          <w:vertAlign w:val="superscript"/>
        </w:rPr>
        <w:footnoteRef/>
      </w:r>
      <w:r w:rsidRPr="00C918DB">
        <w:rPr>
          <w:rFonts w:ascii="Verdana" w:hAnsi="Verdana" w:cs="Arial"/>
          <w:sz w:val="16"/>
          <w:szCs w:val="16"/>
        </w:rPr>
        <w:t xml:space="preserve"> “Artículo 273. A solicitud de cualquiera de los proponentes, el Contralor General de la República y demás autoridades de control fiscal competentes, ordenarán que el acto de adjudicación de una licitación tenga lugar en audiencia pública.</w:t>
      </w:r>
    </w:p>
    <w:p w14:paraId="2CC4AC93"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Fonts w:ascii="Verdana" w:hAnsi="Verdana" w:cs="Arial"/>
          <w:sz w:val="16"/>
          <w:szCs w:val="16"/>
        </w:rPr>
        <w:t>“Los casos en que se aplique el mecanismo de audiencia pública, la manera como se efectuará la evaluación de las propuestas y las condiciones bajo las cuales se realizará aquella, serán señalados por la ley”.</w:t>
      </w:r>
    </w:p>
    <w:p w14:paraId="101D5693" w14:textId="77777777" w:rsidR="001662C5" w:rsidRPr="00C918DB" w:rsidRDefault="001662C5" w:rsidP="00C918DB">
      <w:pPr>
        <w:pStyle w:val="Textonotapie"/>
        <w:ind w:firstLine="708"/>
        <w:contextualSpacing/>
        <w:jc w:val="both"/>
        <w:rPr>
          <w:rFonts w:ascii="Verdana" w:hAnsi="Verdana" w:cs="Arial"/>
          <w:sz w:val="16"/>
          <w:szCs w:val="16"/>
        </w:rPr>
      </w:pPr>
    </w:p>
  </w:footnote>
  <w:footnote w:id="2">
    <w:p w14:paraId="508F10B4"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Fonts w:ascii="Verdana" w:hAnsi="Verdana" w:cs="Arial"/>
          <w:sz w:val="16"/>
          <w:szCs w:val="16"/>
          <w:vertAlign w:val="superscript"/>
        </w:rPr>
        <w:footnoteRef/>
      </w:r>
      <w:r w:rsidRPr="00C918DB">
        <w:rPr>
          <w:rFonts w:ascii="Verdana" w:hAnsi="Verdana" w:cs="Arial"/>
          <w:sz w:val="16"/>
          <w:szCs w:val="16"/>
        </w:rPr>
        <w:t xml:space="preserve"> Ley 80 de 1993: “Artículo 30. De la estructura de los procedimientos de selección. La licitación se efectuará conforme a las siguientes reglas:</w:t>
      </w:r>
    </w:p>
    <w:p w14:paraId="1B80B849"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Fonts w:ascii="Verdana" w:hAnsi="Verdana" w:cs="Arial"/>
          <w:sz w:val="16"/>
          <w:szCs w:val="16"/>
        </w:rPr>
        <w:t>[...]</w:t>
      </w:r>
    </w:p>
    <w:p w14:paraId="342A9BC4"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Fonts w:ascii="Verdana" w:hAnsi="Verdana" w:cs="Arial"/>
          <w:sz w:val="16"/>
          <w:szCs w:val="16"/>
        </w:rPr>
        <w:t>“10. En el evento previsto en el artículo 273 de la Constitución Política, la adjudicación se hará en audiencia pública. En dicha audiencia participarán el jefe de la entidad o la persona en quien, conforme a la ley, se haya delegado la facultad de adjudicar y, además, podrán intervenir en ella los servidores públicos que hayan elaborado los estudios y evaluaciones, los proponentes y las demás personas que deseen asistir.</w:t>
      </w:r>
    </w:p>
    <w:p w14:paraId="61A68079"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Fonts w:ascii="Verdana" w:hAnsi="Verdana" w:cs="Arial"/>
          <w:sz w:val="16"/>
          <w:szCs w:val="16"/>
        </w:rPr>
        <w:t xml:space="preserve">“De la audiencia se levantará un acta en la que se dejará constancia de las deliberaciones y decisiones que en el desarrollo de </w:t>
      </w:r>
      <w:proofErr w:type="gramStart"/>
      <w:r w:rsidRPr="00C918DB">
        <w:rPr>
          <w:rFonts w:ascii="Verdana" w:hAnsi="Verdana" w:cs="Arial"/>
          <w:sz w:val="16"/>
          <w:szCs w:val="16"/>
        </w:rPr>
        <w:t>la misma</w:t>
      </w:r>
      <w:proofErr w:type="gramEnd"/>
      <w:r w:rsidRPr="00C918DB">
        <w:rPr>
          <w:rFonts w:ascii="Verdana" w:hAnsi="Verdana" w:cs="Arial"/>
          <w:sz w:val="16"/>
          <w:szCs w:val="16"/>
        </w:rPr>
        <w:t xml:space="preserve"> se hubieren producido.</w:t>
      </w:r>
    </w:p>
    <w:p w14:paraId="4B9B8CBB" w14:textId="77777777" w:rsidR="001662C5" w:rsidRPr="00C918DB" w:rsidRDefault="001662C5" w:rsidP="00C918DB">
      <w:pPr>
        <w:pStyle w:val="Textonotapie"/>
        <w:contextualSpacing/>
        <w:jc w:val="both"/>
        <w:rPr>
          <w:rFonts w:ascii="Verdana" w:hAnsi="Verdana" w:cs="Arial"/>
          <w:sz w:val="16"/>
          <w:szCs w:val="16"/>
        </w:rPr>
      </w:pPr>
      <w:r w:rsidRPr="00C918DB">
        <w:rPr>
          <w:rFonts w:ascii="Verdana" w:hAnsi="Verdana" w:cs="Arial"/>
          <w:sz w:val="16"/>
          <w:szCs w:val="16"/>
        </w:rPr>
        <w:t>[...]”.</w:t>
      </w:r>
    </w:p>
    <w:p w14:paraId="2972B58E" w14:textId="77777777" w:rsidR="001662C5" w:rsidRPr="00C918DB" w:rsidRDefault="001662C5" w:rsidP="00C918DB">
      <w:pPr>
        <w:pStyle w:val="Textonotapie"/>
        <w:ind w:firstLine="708"/>
        <w:contextualSpacing/>
        <w:jc w:val="both"/>
        <w:rPr>
          <w:rFonts w:ascii="Verdana" w:hAnsi="Verdana" w:cs="Arial"/>
          <w:sz w:val="16"/>
          <w:szCs w:val="16"/>
        </w:rPr>
      </w:pPr>
    </w:p>
  </w:footnote>
  <w:footnote w:id="3">
    <w:p w14:paraId="30ABD756" w14:textId="02106144" w:rsidR="001662C5" w:rsidRPr="00C918DB" w:rsidRDefault="001662C5" w:rsidP="00C918DB">
      <w:pPr>
        <w:pStyle w:val="Textonotapie"/>
        <w:ind w:firstLine="708"/>
        <w:contextualSpacing/>
        <w:jc w:val="both"/>
        <w:rPr>
          <w:rFonts w:ascii="Verdana" w:hAnsi="Verdana" w:cs="Arial"/>
          <w:sz w:val="16"/>
          <w:szCs w:val="16"/>
        </w:rPr>
      </w:pPr>
      <w:r w:rsidRPr="00C918DB">
        <w:rPr>
          <w:rFonts w:ascii="Verdana" w:hAnsi="Verdana" w:cs="Arial"/>
          <w:sz w:val="16"/>
          <w:szCs w:val="16"/>
          <w:vertAlign w:val="superscript"/>
        </w:rPr>
        <w:footnoteRef/>
      </w:r>
      <w:r w:rsidRPr="00C918DB">
        <w:rPr>
          <w:rFonts w:ascii="Verdana" w:hAnsi="Verdana" w:cs="Arial"/>
          <w:sz w:val="16"/>
          <w:szCs w:val="16"/>
        </w:rPr>
        <w:t xml:space="preserve"> Artículo 9: “De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w:t>
      </w:r>
    </w:p>
    <w:p w14:paraId="4B70D469"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Fonts w:ascii="Verdana" w:hAnsi="Verdana" w:cs="Arial"/>
          <w:sz w:val="16"/>
          <w:szCs w:val="16"/>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429195A3"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Fonts w:ascii="Verdana" w:hAnsi="Verdana" w:cs="Arial"/>
          <w:sz w:val="16"/>
          <w:szCs w:val="16"/>
        </w:rPr>
        <w:t>“El acto de adjudicación es irrevocable y obliga a la entidad y al adjudicatario.</w:t>
      </w:r>
    </w:p>
    <w:p w14:paraId="662671B8"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Fonts w:ascii="Verdana" w:hAnsi="Verdana" w:cs="Arial"/>
          <w:sz w:val="16"/>
          <w:szCs w:val="16"/>
        </w:rPr>
        <w:t>“No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w:t>
      </w:r>
      <w:hyperlink r:id="rId1" w:tooltip="Haga clic para abrir TODA la Ley 80 de 1993" w:history="1">
        <w:r w:rsidRPr="00C918DB">
          <w:rPr>
            <w:rFonts w:ascii="Verdana" w:hAnsi="Verdana" w:cs="Arial"/>
            <w:sz w:val="16"/>
            <w:szCs w:val="16"/>
          </w:rPr>
          <w:t>Ley 80 de 1993</w:t>
        </w:r>
      </w:hyperlink>
      <w:r w:rsidRPr="00C918DB">
        <w:rPr>
          <w:rFonts w:ascii="Verdana" w:hAnsi="Verdana" w:cs="Arial"/>
          <w:sz w:val="16"/>
          <w:szCs w:val="16"/>
        </w:rPr>
        <w:t>.</w:t>
      </w:r>
    </w:p>
    <w:p w14:paraId="6BE58213"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Fonts w:ascii="Verdana" w:hAnsi="Verdana" w:cs="Arial"/>
          <w:sz w:val="16"/>
          <w:szCs w:val="16"/>
        </w:rPr>
        <w:t>“Sin perjuicio de las potestades a que se refiere el artículo 18 de la </w:t>
      </w:r>
      <w:hyperlink r:id="rId2" w:tooltip="Haga clic para abrir TODA la Ley 80 de 1993" w:history="1">
        <w:r w:rsidRPr="00C918DB">
          <w:rPr>
            <w:rFonts w:ascii="Verdana" w:hAnsi="Verdana" w:cs="Arial"/>
            <w:sz w:val="16"/>
            <w:szCs w:val="16"/>
          </w:rPr>
          <w:t>Ley 80 de 1993</w:t>
        </w:r>
      </w:hyperlink>
      <w:r w:rsidRPr="00C918DB">
        <w:rPr>
          <w:rFonts w:ascii="Verdana" w:hAnsi="Verdana" w:cs="Arial"/>
          <w:sz w:val="16"/>
          <w:szCs w:val="16"/>
        </w:rPr>
        <w:t>,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p>
    <w:p w14:paraId="5EBBF1C3" w14:textId="77777777" w:rsidR="001662C5" w:rsidRPr="00C918DB" w:rsidRDefault="001662C5" w:rsidP="00C918DB">
      <w:pPr>
        <w:pStyle w:val="Textonotapie"/>
        <w:ind w:firstLine="708"/>
        <w:contextualSpacing/>
        <w:jc w:val="both"/>
        <w:rPr>
          <w:rFonts w:ascii="Verdana" w:hAnsi="Verdana" w:cs="Arial"/>
          <w:sz w:val="16"/>
          <w:szCs w:val="16"/>
        </w:rPr>
      </w:pPr>
    </w:p>
  </w:footnote>
  <w:footnote w:id="4">
    <w:p w14:paraId="6B369E2E" w14:textId="77777777" w:rsidR="001662C5" w:rsidRPr="00C918DB" w:rsidRDefault="001662C5" w:rsidP="00C918DB">
      <w:pPr>
        <w:pStyle w:val="Textonotapie"/>
        <w:ind w:firstLine="709"/>
        <w:contextualSpacing/>
        <w:rPr>
          <w:rFonts w:ascii="Verdana" w:hAnsi="Verdana" w:cs="Arial"/>
          <w:sz w:val="16"/>
          <w:szCs w:val="16"/>
        </w:rPr>
      </w:pPr>
      <w:r w:rsidRPr="00C918DB">
        <w:rPr>
          <w:rStyle w:val="Refdenotaalpie"/>
          <w:rFonts w:ascii="Verdana" w:hAnsi="Verdana" w:cs="Arial"/>
          <w:sz w:val="16"/>
          <w:szCs w:val="16"/>
        </w:rPr>
        <w:footnoteRef/>
      </w:r>
      <w:r w:rsidRPr="00C918DB">
        <w:rPr>
          <w:rFonts w:ascii="Verdana" w:hAnsi="Verdana" w:cs="Arial"/>
          <w:sz w:val="16"/>
          <w:szCs w:val="16"/>
        </w:rPr>
        <w:t xml:space="preserve"> Corte Constitucional. Sentencia C-380 de 2008. M.P. Nilson Pinilla </w:t>
      </w:r>
      <w:proofErr w:type="spellStart"/>
      <w:r w:rsidRPr="00C918DB">
        <w:rPr>
          <w:rFonts w:ascii="Verdana" w:hAnsi="Verdana" w:cs="Arial"/>
          <w:sz w:val="16"/>
          <w:szCs w:val="16"/>
        </w:rPr>
        <w:t>Pinilla</w:t>
      </w:r>
      <w:proofErr w:type="spellEnd"/>
      <w:r w:rsidRPr="00C918DB">
        <w:rPr>
          <w:rFonts w:ascii="Verdana" w:hAnsi="Verdana" w:cs="Arial"/>
          <w:sz w:val="16"/>
          <w:szCs w:val="16"/>
        </w:rPr>
        <w:t>.</w:t>
      </w:r>
    </w:p>
    <w:p w14:paraId="295F2A79" w14:textId="77777777" w:rsidR="001662C5" w:rsidRPr="00C918DB" w:rsidRDefault="001662C5" w:rsidP="00C918DB">
      <w:pPr>
        <w:pStyle w:val="Textonotapie"/>
        <w:ind w:firstLine="709"/>
        <w:contextualSpacing/>
        <w:rPr>
          <w:rFonts w:ascii="Verdana" w:hAnsi="Verdana" w:cs="Arial"/>
          <w:sz w:val="16"/>
          <w:szCs w:val="16"/>
          <w:lang w:val="es-ES"/>
        </w:rPr>
      </w:pPr>
    </w:p>
  </w:footnote>
  <w:footnote w:id="5">
    <w:p w14:paraId="42ED1CD4" w14:textId="77777777" w:rsidR="001662C5" w:rsidRDefault="001662C5" w:rsidP="00C918DB">
      <w:pPr>
        <w:pStyle w:val="Textonotapie"/>
        <w:ind w:firstLine="708"/>
        <w:contextualSpacing/>
        <w:jc w:val="both"/>
        <w:rPr>
          <w:rFonts w:ascii="Verdana" w:hAnsi="Verdana" w:cs="Arial"/>
          <w:sz w:val="16"/>
          <w:szCs w:val="16"/>
        </w:rPr>
      </w:pPr>
      <w:r w:rsidRPr="00C918DB">
        <w:rPr>
          <w:rStyle w:val="Refdenotaalpie"/>
          <w:rFonts w:ascii="Verdana" w:hAnsi="Verdana" w:cs="Arial"/>
          <w:sz w:val="16"/>
          <w:szCs w:val="16"/>
        </w:rPr>
        <w:footnoteRef/>
      </w:r>
      <w:r w:rsidRPr="00C918DB">
        <w:rPr>
          <w:rFonts w:ascii="Verdana" w:hAnsi="Verdana" w:cs="Arial"/>
          <w:sz w:val="16"/>
          <w:szCs w:val="16"/>
        </w:rPr>
        <w:t xml:space="preserve"> Lo que se señala a continuación, sin perjuicio de las reglas especiales establecidas por el artículo 1 de la Ley 1882 de 2018, que modificó el artículo 30 de la Ley 80 de 1993, las cuales solo aplican para los procesos de licitación pública dirigidos a seleccionar contratistas de obra.</w:t>
      </w:r>
    </w:p>
    <w:p w14:paraId="6DAD13C5" w14:textId="77777777" w:rsidR="00C918DB" w:rsidRPr="00C918DB" w:rsidRDefault="00C918DB" w:rsidP="00C918DB">
      <w:pPr>
        <w:pStyle w:val="Textonotapie"/>
        <w:ind w:firstLine="708"/>
        <w:contextualSpacing/>
        <w:jc w:val="both"/>
        <w:rPr>
          <w:rFonts w:ascii="Verdana" w:hAnsi="Verdana" w:cs="Arial"/>
          <w:sz w:val="16"/>
          <w:szCs w:val="16"/>
          <w:lang w:val="es-CO"/>
        </w:rPr>
      </w:pPr>
    </w:p>
  </w:footnote>
  <w:footnote w:id="6">
    <w:p w14:paraId="1D77C5B0"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Style w:val="Refdenotaalpie"/>
          <w:rFonts w:ascii="Verdana" w:hAnsi="Verdana" w:cs="Arial"/>
          <w:sz w:val="16"/>
          <w:szCs w:val="16"/>
        </w:rPr>
        <w:footnoteRef/>
      </w:r>
      <w:r w:rsidRPr="00C918DB">
        <w:rPr>
          <w:rFonts w:ascii="Verdana" w:hAnsi="Verdana" w:cs="Arial"/>
          <w:sz w:val="16"/>
          <w:szCs w:val="16"/>
        </w:rPr>
        <w:t xml:space="preserve"> Decreto 1082 de 2015: ““Artículo 2.2.1.2.1.1.2. Audiencias en la licitación. En la etapa de selección de la licitación son obligatorias las audiencias de: a) asignación de Riesgos, y b) adjudicación. Si a solicitud de un interesado es necesario adelantar una audiencia para precisar el contenido y alcance de los pliegos de condiciones, este tema se tratará en la audiencia de asignación de Riesgos.</w:t>
      </w:r>
    </w:p>
    <w:p w14:paraId="16E7AE28"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Fonts w:ascii="Verdana" w:hAnsi="Verdana" w:cs="Arial"/>
          <w:sz w:val="16"/>
          <w:szCs w:val="16"/>
        </w:rPr>
        <w:t>“En la audiencia de asignación de Riesgos, la Entidad Estatal debe presentar el análisis de Riesgos efectuado y hacer la asignación de Riesgos definitiva.</w:t>
      </w:r>
    </w:p>
    <w:p w14:paraId="5110F75E"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Fonts w:ascii="Verdana" w:hAnsi="Verdana" w:cs="Arial"/>
          <w:sz w:val="16"/>
          <w:szCs w:val="16"/>
        </w:rPr>
        <w:t>“La Entidad Estatal debe realizar la audiencia de adjudicación en la fecha y hora establecida en el Cronograma, la cual se realizará de acuerdo con las reglas establecidas para el efecto en los mismos y las siguientes consideraciones:</w:t>
      </w:r>
    </w:p>
    <w:p w14:paraId="12EEABE4"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Fonts w:ascii="Verdana" w:hAnsi="Verdana" w:cs="Arial"/>
          <w:sz w:val="16"/>
          <w:szCs w:val="16"/>
        </w:rPr>
        <w:t>“1. En la audiencia los oferentes pueden pronunciarse sobre las respuestas dadas por la Entidad Estatal a las observaciones presentadas respecto del informe de evaluación, lo cual no implica una nueva oportunidad para mejorar o modificar la oferta.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p w14:paraId="6944FC07"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Fonts w:ascii="Verdana" w:hAnsi="Verdana" w:cs="Arial"/>
          <w:sz w:val="16"/>
          <w:szCs w:val="16"/>
        </w:rPr>
        <w:t>“2. La Entidad Estatal debe conceder el uso de la palabra por una única vez al oferente que así lo solicite, para que responda a las observaciones que sobre la evaluación de su oferta hayan hecho los intervinientes.</w:t>
      </w:r>
    </w:p>
    <w:p w14:paraId="16858D36"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Fonts w:ascii="Verdana" w:hAnsi="Verdana" w:cs="Arial"/>
          <w:sz w:val="16"/>
          <w:szCs w:val="16"/>
        </w:rPr>
        <w:t>“3. Toda intervención debe ser hecha por la persona o las personas previamente designadas por el oferente, y estar limitada a la duración máxima que la Entidad Estatal haya señalado con anterioridad.</w:t>
      </w:r>
    </w:p>
    <w:p w14:paraId="1C86FCFA"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Fonts w:ascii="Verdana" w:hAnsi="Verdana" w:cs="Arial"/>
          <w:sz w:val="16"/>
          <w:szCs w:val="16"/>
        </w:rPr>
        <w:t>“4. La Entidad Estatal puede prescindir de la lectura del borrador del acto administrativo de adjudicación siempre que lo haya publicado en el SECOP con antelación.</w:t>
      </w:r>
    </w:p>
    <w:p w14:paraId="01A3CAAE" w14:textId="77777777" w:rsidR="001662C5" w:rsidRDefault="001662C5" w:rsidP="00C918DB">
      <w:pPr>
        <w:pStyle w:val="Textonotapie"/>
        <w:ind w:firstLine="708"/>
        <w:contextualSpacing/>
        <w:jc w:val="both"/>
        <w:rPr>
          <w:rFonts w:ascii="Verdana" w:hAnsi="Verdana" w:cs="Arial"/>
          <w:sz w:val="16"/>
          <w:szCs w:val="16"/>
        </w:rPr>
      </w:pPr>
      <w:r w:rsidRPr="00C918DB">
        <w:rPr>
          <w:rFonts w:ascii="Verdana" w:hAnsi="Verdana" w:cs="Arial"/>
          <w:sz w:val="16"/>
          <w:szCs w:val="16"/>
        </w:rPr>
        <w:t xml:space="preserve">“5. Terminadas las intervenciones de los asistentes a la audiencia, se procederá a adoptar la decisión que corresponda”. </w:t>
      </w:r>
    </w:p>
    <w:p w14:paraId="59C15943" w14:textId="77777777" w:rsidR="00C918DB" w:rsidRPr="00C918DB" w:rsidRDefault="00C918DB" w:rsidP="00C918DB">
      <w:pPr>
        <w:pStyle w:val="Textonotapie"/>
        <w:ind w:firstLine="708"/>
        <w:contextualSpacing/>
        <w:jc w:val="both"/>
        <w:rPr>
          <w:rFonts w:ascii="Verdana" w:hAnsi="Verdana" w:cs="Arial"/>
          <w:sz w:val="16"/>
          <w:szCs w:val="16"/>
          <w:lang w:val="es-ES"/>
        </w:rPr>
      </w:pPr>
    </w:p>
  </w:footnote>
  <w:footnote w:id="7">
    <w:p w14:paraId="512B6A26" w14:textId="35DEF248" w:rsidR="0093266A" w:rsidRPr="00561FD6" w:rsidRDefault="0093266A" w:rsidP="00561FD6">
      <w:pPr>
        <w:pStyle w:val="Textonotapie"/>
        <w:ind w:left="720"/>
        <w:contextualSpacing/>
        <w:jc w:val="both"/>
        <w:rPr>
          <w:rFonts w:ascii="Verdana" w:hAnsi="Verdana"/>
          <w:sz w:val="16"/>
          <w:szCs w:val="16"/>
        </w:rPr>
      </w:pPr>
      <w:r w:rsidRPr="00C918DB">
        <w:rPr>
          <w:rStyle w:val="Refdenotaalpie"/>
          <w:rFonts w:ascii="Verdana" w:hAnsi="Verdana"/>
          <w:sz w:val="16"/>
          <w:szCs w:val="16"/>
        </w:rPr>
        <w:footnoteRef/>
      </w:r>
      <w:r w:rsidR="00D36F27">
        <w:rPr>
          <w:rFonts w:ascii="Verdana" w:hAnsi="Verdana"/>
          <w:sz w:val="16"/>
          <w:szCs w:val="16"/>
          <w:lang w:val="es-CO"/>
        </w:rPr>
        <w:t xml:space="preserve"> </w:t>
      </w:r>
      <w:r w:rsidR="00D36F27" w:rsidRPr="00561FD6">
        <w:rPr>
          <w:rFonts w:ascii="Verdana" w:hAnsi="Verdana"/>
          <w:sz w:val="16"/>
          <w:szCs w:val="16"/>
          <w:lang w:val="es-CO"/>
        </w:rPr>
        <w:t>Expósito Velez, Juan Carlos</w:t>
      </w:r>
      <w:r w:rsidR="00053570" w:rsidRPr="00561FD6">
        <w:rPr>
          <w:rFonts w:ascii="Verdana" w:hAnsi="Verdana"/>
          <w:sz w:val="16"/>
          <w:szCs w:val="16"/>
          <w:lang w:val="es-CO"/>
        </w:rPr>
        <w:t xml:space="preserve">. </w:t>
      </w:r>
      <w:r w:rsidR="00053570" w:rsidRPr="00561FD6">
        <w:rPr>
          <w:rFonts w:ascii="Verdana" w:hAnsi="Verdana"/>
          <w:sz w:val="16"/>
          <w:szCs w:val="16"/>
        </w:rPr>
        <w:t>Forma y contenido del contrato estatal</w:t>
      </w:r>
      <w:r w:rsidR="00561FD6" w:rsidRPr="00561FD6">
        <w:rPr>
          <w:rFonts w:ascii="Verdana" w:hAnsi="Verdana"/>
          <w:sz w:val="16"/>
          <w:szCs w:val="16"/>
        </w:rPr>
        <w:t>. Serie de Derecho administrativo. Universidad Externado de Colombia</w:t>
      </w:r>
      <w:r w:rsidRPr="00561FD6">
        <w:rPr>
          <w:rFonts w:ascii="Verdana" w:hAnsi="Verdana"/>
          <w:sz w:val="16"/>
          <w:szCs w:val="16"/>
        </w:rPr>
        <w:t xml:space="preserve">. Página 70. </w:t>
      </w:r>
    </w:p>
  </w:footnote>
  <w:footnote w:id="8">
    <w:p w14:paraId="77644402" w14:textId="77777777" w:rsidR="00C918DB" w:rsidRDefault="00C918DB" w:rsidP="00C918DB">
      <w:pPr>
        <w:pStyle w:val="Textonotapie"/>
        <w:ind w:firstLine="708"/>
        <w:contextualSpacing/>
        <w:rPr>
          <w:rFonts w:ascii="Verdana" w:hAnsi="Verdana"/>
          <w:sz w:val="16"/>
          <w:szCs w:val="16"/>
        </w:rPr>
      </w:pPr>
    </w:p>
    <w:p w14:paraId="748634C7" w14:textId="698A3D73" w:rsidR="0093266A" w:rsidRPr="00C918DB" w:rsidRDefault="0093266A" w:rsidP="00C918DB">
      <w:pPr>
        <w:pStyle w:val="Textonotapie"/>
        <w:ind w:firstLine="708"/>
        <w:contextualSpacing/>
        <w:rPr>
          <w:rFonts w:ascii="Verdana" w:hAnsi="Verdana"/>
          <w:sz w:val="16"/>
          <w:szCs w:val="16"/>
        </w:rPr>
      </w:pPr>
      <w:r w:rsidRPr="00C918DB">
        <w:rPr>
          <w:rStyle w:val="Refdenotaalpie"/>
          <w:rFonts w:ascii="Verdana" w:hAnsi="Verdana"/>
          <w:sz w:val="16"/>
          <w:szCs w:val="16"/>
        </w:rPr>
        <w:footnoteRef/>
      </w:r>
      <w:r w:rsidRPr="00C918DB">
        <w:rPr>
          <w:rFonts w:ascii="Verdana" w:hAnsi="Verdana"/>
          <w:sz w:val="16"/>
          <w:szCs w:val="16"/>
        </w:rPr>
        <w:t xml:space="preserve"> ESCOBAR Gil. Teoría General de los contratos de la Administración Pública. Página 214. </w:t>
      </w:r>
    </w:p>
  </w:footnote>
  <w:footnote w:id="9">
    <w:p w14:paraId="67742534" w14:textId="77777777" w:rsidR="00C918DB" w:rsidRDefault="00C918DB" w:rsidP="00C918DB">
      <w:pPr>
        <w:pStyle w:val="Textonotapie"/>
        <w:ind w:firstLine="708"/>
        <w:contextualSpacing/>
        <w:jc w:val="both"/>
        <w:rPr>
          <w:rFonts w:ascii="Verdana" w:hAnsi="Verdana"/>
          <w:sz w:val="16"/>
          <w:szCs w:val="16"/>
        </w:rPr>
      </w:pPr>
    </w:p>
    <w:p w14:paraId="7B69E636" w14:textId="5C91FBC2" w:rsidR="00010A77" w:rsidRPr="00C918DB" w:rsidRDefault="00010A77" w:rsidP="00C918DB">
      <w:pPr>
        <w:pStyle w:val="Textonotapie"/>
        <w:ind w:firstLine="708"/>
        <w:contextualSpacing/>
        <w:jc w:val="both"/>
        <w:rPr>
          <w:rFonts w:ascii="Verdana" w:hAnsi="Verdana"/>
          <w:sz w:val="16"/>
          <w:szCs w:val="16"/>
          <w:lang w:val="es-CO"/>
        </w:rPr>
      </w:pPr>
      <w:r w:rsidRPr="00C918DB">
        <w:rPr>
          <w:rStyle w:val="Refdenotaalpie"/>
          <w:rFonts w:ascii="Verdana" w:hAnsi="Verdana"/>
          <w:sz w:val="16"/>
          <w:szCs w:val="16"/>
        </w:rPr>
        <w:footnoteRef/>
      </w:r>
      <w:r w:rsidRPr="00C918DB">
        <w:rPr>
          <w:rFonts w:ascii="Verdana" w:hAnsi="Verdana"/>
          <w:sz w:val="16"/>
          <w:szCs w:val="16"/>
        </w:rPr>
        <w:t xml:space="preserve"> </w:t>
      </w:r>
      <w:r w:rsidRPr="00C918DB">
        <w:rPr>
          <w:rFonts w:ascii="Verdana" w:hAnsi="Verdana"/>
          <w:sz w:val="16"/>
          <w:szCs w:val="16"/>
          <w:lang w:val="es-CO"/>
        </w:rPr>
        <w:t xml:space="preserve">Consejo de Estado. Sala de Consulta y Servicio Civil. Consejero ponente: Álvaro </w:t>
      </w:r>
      <w:proofErr w:type="spellStart"/>
      <w:r w:rsidRPr="00C918DB">
        <w:rPr>
          <w:rFonts w:ascii="Verdana" w:hAnsi="Verdana"/>
          <w:sz w:val="16"/>
          <w:szCs w:val="16"/>
          <w:lang w:val="es-CO"/>
        </w:rPr>
        <w:t>Namén</w:t>
      </w:r>
      <w:proofErr w:type="spellEnd"/>
      <w:r w:rsidRPr="00C918DB">
        <w:rPr>
          <w:rFonts w:ascii="Verdana" w:hAnsi="Verdana"/>
          <w:sz w:val="16"/>
          <w:szCs w:val="16"/>
          <w:lang w:val="es-CO"/>
        </w:rPr>
        <w:t xml:space="preserve"> Vargas Concepto del 15 de agosto de 2017. Rad. 2346.</w:t>
      </w:r>
    </w:p>
    <w:p w14:paraId="28B1AC1D" w14:textId="77777777" w:rsidR="00010A77" w:rsidRPr="00C918DB" w:rsidRDefault="00010A77" w:rsidP="00C918DB">
      <w:pPr>
        <w:pStyle w:val="Textonotapie"/>
        <w:ind w:firstLine="708"/>
        <w:contextualSpacing/>
        <w:jc w:val="both"/>
        <w:rPr>
          <w:rFonts w:ascii="Verdana" w:hAnsi="Verdana"/>
          <w:sz w:val="16"/>
          <w:szCs w:val="16"/>
          <w:lang w:val="es-CO"/>
        </w:rPr>
      </w:pPr>
    </w:p>
  </w:footnote>
  <w:footnote w:id="10">
    <w:p w14:paraId="5C89A4D7" w14:textId="77777777" w:rsidR="00010A77" w:rsidRPr="00C918DB" w:rsidRDefault="00010A77" w:rsidP="00C918DB">
      <w:pPr>
        <w:pStyle w:val="Textonotapie"/>
        <w:ind w:firstLine="708"/>
        <w:contextualSpacing/>
        <w:jc w:val="both"/>
        <w:rPr>
          <w:rFonts w:ascii="Verdana" w:hAnsi="Verdana"/>
          <w:sz w:val="16"/>
          <w:szCs w:val="16"/>
          <w:lang w:val="es-CO"/>
        </w:rPr>
      </w:pPr>
      <w:r w:rsidRPr="00C918DB">
        <w:rPr>
          <w:rStyle w:val="Refdenotaalpie"/>
          <w:rFonts w:ascii="Verdana" w:hAnsi="Verdana"/>
          <w:sz w:val="16"/>
          <w:szCs w:val="16"/>
        </w:rPr>
        <w:footnoteRef/>
      </w:r>
      <w:r w:rsidRPr="00C918DB">
        <w:rPr>
          <w:rFonts w:ascii="Verdana" w:hAnsi="Verdana"/>
          <w:sz w:val="16"/>
          <w:szCs w:val="16"/>
        </w:rPr>
        <w:t xml:space="preserve"> </w:t>
      </w:r>
      <w:r w:rsidRPr="00C918DB">
        <w:rPr>
          <w:rFonts w:ascii="Verdana" w:hAnsi="Verdana"/>
          <w:sz w:val="16"/>
          <w:szCs w:val="16"/>
          <w:lang w:val="es-CO"/>
        </w:rPr>
        <w:t>Como cuando el contrato estatal se celebra en el exterior, caso en el cual se rige por las leyes del país en donde se perfecciona (“lex loci contractus”), en cuanto a su existencia y validez, y también en cuanto a su ejecución, si así se estipula, a menos que deba cumplirse en Colombia, de acuerdo con lo dispuesto por el artículo 13 de la Ley 80 de 1993. También podría prescindirse del documento escrito en la hipótesis prevista en el inciso cuarto del artículo 41 de la misma ley: “En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footnote>
  <w:footnote w:id="11">
    <w:p w14:paraId="44C7242B" w14:textId="77777777" w:rsidR="006660C7" w:rsidRPr="00C918DB" w:rsidRDefault="006660C7" w:rsidP="00C918DB">
      <w:pPr>
        <w:pStyle w:val="Textonotapie"/>
        <w:contextualSpacing/>
        <w:rPr>
          <w:rFonts w:ascii="Verdana" w:hAnsi="Verdana"/>
          <w:sz w:val="16"/>
          <w:szCs w:val="16"/>
        </w:rPr>
      </w:pPr>
      <w:r w:rsidRPr="00C918DB">
        <w:rPr>
          <w:rStyle w:val="Refdenotaalpie"/>
          <w:rFonts w:ascii="Verdana" w:hAnsi="Verdana"/>
          <w:sz w:val="16"/>
          <w:szCs w:val="16"/>
        </w:rPr>
        <w:footnoteRef/>
      </w:r>
      <w:r w:rsidRPr="00C918DB">
        <w:rPr>
          <w:rFonts w:ascii="Verdana" w:hAnsi="Verdana"/>
          <w:sz w:val="16"/>
          <w:szCs w:val="16"/>
        </w:rPr>
        <w:t xml:space="preserve"> </w:t>
      </w:r>
      <w:proofErr w:type="spellStart"/>
      <w:r w:rsidRPr="00C918DB">
        <w:rPr>
          <w:rFonts w:ascii="Verdana" w:hAnsi="Verdana"/>
          <w:sz w:val="16"/>
          <w:szCs w:val="16"/>
        </w:rPr>
        <w:t>Exposito</w:t>
      </w:r>
      <w:proofErr w:type="spellEnd"/>
      <w:r w:rsidRPr="00C918DB">
        <w:rPr>
          <w:rFonts w:ascii="Verdana" w:hAnsi="Verdana"/>
          <w:sz w:val="16"/>
          <w:szCs w:val="16"/>
        </w:rPr>
        <w:t xml:space="preserve">. </w:t>
      </w:r>
      <w:proofErr w:type="spellStart"/>
      <w:r w:rsidRPr="00C918DB">
        <w:rPr>
          <w:rFonts w:ascii="Verdana" w:hAnsi="Verdana"/>
          <w:sz w:val="16"/>
          <w:szCs w:val="16"/>
        </w:rPr>
        <w:t>Pagina</w:t>
      </w:r>
      <w:proofErr w:type="spellEnd"/>
      <w:r w:rsidRPr="00C918DB">
        <w:rPr>
          <w:rFonts w:ascii="Verdana" w:hAnsi="Verdana"/>
          <w:sz w:val="16"/>
          <w:szCs w:val="16"/>
        </w:rPr>
        <w:t xml:space="preserve"> 73. </w:t>
      </w:r>
    </w:p>
  </w:footnote>
  <w:footnote w:id="12">
    <w:p w14:paraId="05EEC008" w14:textId="2DB0B4EC" w:rsidR="00DA1CC2" w:rsidRPr="00C918DB" w:rsidRDefault="00DA1CC2" w:rsidP="00C918DB">
      <w:pPr>
        <w:pStyle w:val="Textonotapie"/>
        <w:ind w:firstLine="708"/>
        <w:contextualSpacing/>
        <w:rPr>
          <w:rFonts w:ascii="Verdana" w:hAnsi="Verdana"/>
          <w:sz w:val="16"/>
          <w:szCs w:val="16"/>
        </w:rPr>
      </w:pPr>
      <w:r w:rsidRPr="00C918DB">
        <w:rPr>
          <w:rStyle w:val="Refdenotaalpie"/>
          <w:rFonts w:ascii="Verdana" w:hAnsi="Verdana"/>
          <w:sz w:val="16"/>
          <w:szCs w:val="16"/>
        </w:rPr>
        <w:footnoteRef/>
      </w:r>
      <w:r w:rsidRPr="00C918DB">
        <w:rPr>
          <w:rFonts w:ascii="Verdana" w:hAnsi="Verdana"/>
          <w:sz w:val="16"/>
          <w:szCs w:val="16"/>
        </w:rPr>
        <w:t xml:space="preserve"> </w:t>
      </w:r>
      <w:r w:rsidR="00B867AA" w:rsidRPr="00C918DB">
        <w:rPr>
          <w:rFonts w:ascii="Verdana" w:hAnsi="Verdana"/>
          <w:sz w:val="16"/>
          <w:szCs w:val="16"/>
          <w:lang w:val="es-CO"/>
        </w:rPr>
        <w:t>Consejo de Estado, Sala de lo Contencioso Administrativo, Sección Tercera, sentencia del 13 de junio de 2011, expediente 19936.</w:t>
      </w:r>
    </w:p>
  </w:footnote>
  <w:footnote w:id="13">
    <w:p w14:paraId="1899AD50" w14:textId="77777777" w:rsidR="001662C5" w:rsidRPr="00C918DB" w:rsidRDefault="001662C5" w:rsidP="00C918DB">
      <w:pPr>
        <w:pStyle w:val="Textonotapie"/>
        <w:ind w:firstLine="708"/>
        <w:contextualSpacing/>
        <w:jc w:val="both"/>
        <w:rPr>
          <w:rFonts w:ascii="Verdana" w:hAnsi="Verdana" w:cs="Arial"/>
          <w:sz w:val="16"/>
          <w:szCs w:val="16"/>
          <w:lang w:val="es-ES"/>
        </w:rPr>
      </w:pPr>
      <w:r w:rsidRPr="00C918DB">
        <w:rPr>
          <w:rStyle w:val="Refdenotaalpie"/>
          <w:rFonts w:ascii="Verdana" w:hAnsi="Verdana" w:cs="Arial"/>
          <w:sz w:val="16"/>
          <w:szCs w:val="16"/>
        </w:rPr>
        <w:footnoteRef/>
      </w:r>
      <w:r w:rsidRPr="00C918DB">
        <w:rPr>
          <w:rFonts w:ascii="Verdana" w:hAnsi="Verdana" w:cs="Arial"/>
          <w:sz w:val="16"/>
          <w:szCs w:val="16"/>
        </w:rPr>
        <w:t xml:space="preserve"> </w:t>
      </w:r>
      <w:r w:rsidRPr="00C918DB">
        <w:rPr>
          <w:rFonts w:ascii="Verdana" w:hAnsi="Verdana" w:cs="Arial"/>
          <w:sz w:val="16"/>
          <w:szCs w:val="16"/>
          <w:lang w:val="es-ES"/>
        </w:rPr>
        <w:t xml:space="preserve">SANTOS RODRÍGUEZ. Jorge Enrique. Construcción doctrinaria de la revocación del acto administrativo ilegal. Universidad Externado de Colombia, 2005. p. 27. </w:t>
      </w:r>
    </w:p>
    <w:p w14:paraId="5A9A9740" w14:textId="77777777" w:rsidR="001662C5" w:rsidRPr="00C918DB" w:rsidRDefault="001662C5" w:rsidP="00C918DB">
      <w:pPr>
        <w:pStyle w:val="Textonotapie"/>
        <w:ind w:firstLine="708"/>
        <w:contextualSpacing/>
        <w:jc w:val="both"/>
        <w:rPr>
          <w:rFonts w:ascii="Verdana" w:hAnsi="Verdana" w:cs="Arial"/>
          <w:sz w:val="16"/>
          <w:szCs w:val="16"/>
        </w:rPr>
      </w:pPr>
    </w:p>
  </w:footnote>
  <w:footnote w:id="14">
    <w:p w14:paraId="77A94D23"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Style w:val="Refdenotaalpie"/>
          <w:rFonts w:ascii="Verdana" w:hAnsi="Verdana" w:cs="Arial"/>
          <w:sz w:val="16"/>
          <w:szCs w:val="16"/>
        </w:rPr>
        <w:footnoteRef/>
      </w:r>
      <w:r w:rsidRPr="00C918DB">
        <w:rPr>
          <w:rFonts w:ascii="Verdana" w:hAnsi="Verdana" w:cs="Arial"/>
          <w:sz w:val="16"/>
          <w:szCs w:val="16"/>
        </w:rPr>
        <w:t xml:space="preserve"> RODRÍGUEZ. Libardo. Derecho Administrativo General y colombiano. Vigésima Edición. Tomo II. Editorial Temis, 2017. p. 85. </w:t>
      </w:r>
    </w:p>
    <w:p w14:paraId="35011E38" w14:textId="77777777" w:rsidR="001662C5" w:rsidRPr="00C918DB" w:rsidRDefault="001662C5" w:rsidP="00C918DB">
      <w:pPr>
        <w:pStyle w:val="Textonotapie"/>
        <w:ind w:firstLine="708"/>
        <w:contextualSpacing/>
        <w:jc w:val="both"/>
        <w:rPr>
          <w:rFonts w:ascii="Verdana" w:hAnsi="Verdana" w:cs="Arial"/>
          <w:sz w:val="16"/>
          <w:szCs w:val="16"/>
          <w:lang w:val="es-ES"/>
        </w:rPr>
      </w:pPr>
    </w:p>
  </w:footnote>
  <w:footnote w:id="15">
    <w:p w14:paraId="06F11068" w14:textId="77777777" w:rsidR="001662C5" w:rsidRPr="00C918DB" w:rsidRDefault="001662C5" w:rsidP="00C918DB">
      <w:pPr>
        <w:pStyle w:val="Textonotapie"/>
        <w:ind w:firstLine="708"/>
        <w:contextualSpacing/>
        <w:jc w:val="both"/>
        <w:rPr>
          <w:rFonts w:ascii="Verdana" w:hAnsi="Verdana" w:cs="Arial"/>
          <w:sz w:val="16"/>
          <w:szCs w:val="16"/>
          <w:lang w:val="es-ES"/>
        </w:rPr>
      </w:pPr>
      <w:r w:rsidRPr="00C918DB">
        <w:rPr>
          <w:rStyle w:val="Refdenotaalpie"/>
          <w:rFonts w:ascii="Verdana" w:hAnsi="Verdana" w:cs="Arial"/>
          <w:sz w:val="16"/>
          <w:szCs w:val="16"/>
        </w:rPr>
        <w:footnoteRef/>
      </w:r>
      <w:r w:rsidRPr="00C918DB">
        <w:rPr>
          <w:rFonts w:ascii="Verdana" w:hAnsi="Verdana" w:cs="Arial"/>
          <w:sz w:val="16"/>
          <w:szCs w:val="16"/>
        </w:rPr>
        <w:t xml:space="preserve"> </w:t>
      </w:r>
      <w:r w:rsidRPr="00C918DB">
        <w:rPr>
          <w:rFonts w:ascii="Verdana" w:hAnsi="Verdana" w:cs="Arial"/>
          <w:color w:val="000000" w:themeColor="text1"/>
          <w:sz w:val="16"/>
          <w:szCs w:val="16"/>
          <w:lang w:val="es-ES"/>
        </w:rPr>
        <w:t xml:space="preserve">SANTOFIMIO GAMBOA, Jaime Orlando. Ob. Cit. Párrafo 1414 y siguientes. </w:t>
      </w:r>
    </w:p>
  </w:footnote>
  <w:footnote w:id="16">
    <w:p w14:paraId="690F12E3"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Style w:val="Refdenotaalpie"/>
          <w:rFonts w:ascii="Verdana" w:hAnsi="Verdana" w:cs="Arial"/>
          <w:sz w:val="16"/>
          <w:szCs w:val="16"/>
        </w:rPr>
        <w:footnoteRef/>
      </w:r>
      <w:r w:rsidRPr="00C918DB">
        <w:rPr>
          <w:rFonts w:ascii="Verdana" w:hAnsi="Verdana" w:cs="Arial"/>
          <w:sz w:val="16"/>
          <w:szCs w:val="16"/>
        </w:rPr>
        <w:t xml:space="preserve"> El citado artículo 9 de la Ley 1150 de 2007 dispone: “ARTÍCULO 9o. 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w:t>
      </w:r>
    </w:p>
    <w:p w14:paraId="025475A5"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Fonts w:ascii="Verdana" w:hAnsi="Verdana" w:cs="Arial"/>
          <w:sz w:val="16"/>
          <w:szCs w:val="16"/>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7D31F2FC"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Fonts w:ascii="Verdana" w:hAnsi="Verdana" w:cs="Arial"/>
          <w:sz w:val="16"/>
          <w:szCs w:val="16"/>
        </w:rPr>
        <w:t xml:space="preserve">El acto de adjudicación es irrevocable y obliga a la entidad y al adjudicatario. No </w:t>
      </w:r>
      <w:proofErr w:type="gramStart"/>
      <w:r w:rsidRPr="00C918DB">
        <w:rPr>
          <w:rFonts w:ascii="Verdana" w:hAnsi="Verdana" w:cs="Arial"/>
          <w:sz w:val="16"/>
          <w:szCs w:val="16"/>
        </w:rPr>
        <w:t>obstante</w:t>
      </w:r>
      <w:proofErr w:type="gramEnd"/>
      <w:r w:rsidRPr="00C918DB">
        <w:rPr>
          <w:rFonts w:ascii="Verdana" w:hAnsi="Verdana" w:cs="Arial"/>
          <w:sz w:val="16"/>
          <w:szCs w:val="16"/>
        </w:rPr>
        <w:t xml:space="preserv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Ley 80 de 1993.</w:t>
      </w:r>
    </w:p>
    <w:p w14:paraId="0043A8A9" w14:textId="77777777" w:rsidR="001662C5" w:rsidRPr="00C918DB" w:rsidRDefault="001662C5" w:rsidP="00C918DB">
      <w:pPr>
        <w:pStyle w:val="Textonotapie"/>
        <w:ind w:firstLine="708"/>
        <w:contextualSpacing/>
        <w:jc w:val="both"/>
        <w:rPr>
          <w:rFonts w:ascii="Verdana" w:hAnsi="Verdana" w:cs="Arial"/>
          <w:sz w:val="16"/>
          <w:szCs w:val="16"/>
        </w:rPr>
      </w:pPr>
      <w:r w:rsidRPr="00C918DB">
        <w:rPr>
          <w:rFonts w:ascii="Verdana" w:hAnsi="Verdana" w:cs="Arial"/>
          <w:sz w:val="16"/>
          <w:szCs w:val="16"/>
        </w:rPr>
        <w:t>Sin perjuicio de las potestades a que se refiere el artículo 18 de la Ley 80 de 1993,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p>
    <w:p w14:paraId="3EAA1038" w14:textId="77777777" w:rsidR="001662C5" w:rsidRPr="00C918DB" w:rsidRDefault="001662C5" w:rsidP="00C918DB">
      <w:pPr>
        <w:pStyle w:val="Textonotapie"/>
        <w:ind w:firstLine="708"/>
        <w:contextualSpacing/>
        <w:jc w:val="both"/>
        <w:rPr>
          <w:rFonts w:ascii="Verdana" w:hAnsi="Verdana" w:cs="Arial"/>
          <w:sz w:val="16"/>
          <w:szCs w:val="16"/>
        </w:rPr>
      </w:pPr>
    </w:p>
  </w:footnote>
  <w:footnote w:id="17">
    <w:p w14:paraId="1D3D105C" w14:textId="77777777" w:rsidR="001662C5" w:rsidRPr="00C918DB" w:rsidRDefault="001662C5" w:rsidP="00C918DB">
      <w:pPr>
        <w:pStyle w:val="Textonotapie"/>
        <w:ind w:firstLine="708"/>
        <w:contextualSpacing/>
        <w:jc w:val="both"/>
        <w:rPr>
          <w:rFonts w:ascii="Verdana" w:hAnsi="Verdana" w:cs="Arial"/>
          <w:sz w:val="16"/>
          <w:szCs w:val="16"/>
          <w:lang w:val="es-ES"/>
        </w:rPr>
      </w:pPr>
      <w:r w:rsidRPr="00C918DB">
        <w:rPr>
          <w:rStyle w:val="Refdenotaalpie"/>
          <w:rFonts w:ascii="Verdana" w:hAnsi="Verdana" w:cs="Arial"/>
          <w:sz w:val="16"/>
          <w:szCs w:val="16"/>
        </w:rPr>
        <w:footnoteRef/>
      </w:r>
      <w:r w:rsidRPr="00C918DB">
        <w:rPr>
          <w:rFonts w:ascii="Verdana" w:hAnsi="Verdana" w:cs="Arial"/>
          <w:sz w:val="16"/>
          <w:szCs w:val="16"/>
        </w:rPr>
        <w:t xml:space="preserve"> CONSEJO DE ESTADO. Sala de Consulta y Servicio Civil. Concepto de 15 de agosto de 2017. Radicación: 2346. C.P. Álvaro </w:t>
      </w:r>
      <w:proofErr w:type="spellStart"/>
      <w:r w:rsidRPr="00C918DB">
        <w:rPr>
          <w:rFonts w:ascii="Verdana" w:hAnsi="Verdana" w:cs="Arial"/>
          <w:sz w:val="16"/>
          <w:szCs w:val="16"/>
        </w:rPr>
        <w:t>Namén</w:t>
      </w:r>
      <w:proofErr w:type="spellEnd"/>
      <w:r w:rsidRPr="00C918DB">
        <w:rPr>
          <w:rFonts w:ascii="Verdana" w:hAnsi="Verdana" w:cs="Arial"/>
          <w:sz w:val="16"/>
          <w:szCs w:val="16"/>
        </w:rPr>
        <w:t xml:space="preserve"> Vargas. </w:t>
      </w:r>
    </w:p>
  </w:footnote>
  <w:footnote w:id="18">
    <w:p w14:paraId="102C97A3" w14:textId="77777777" w:rsidR="00504B45" w:rsidRPr="00C918DB" w:rsidRDefault="00504B45" w:rsidP="00C918DB">
      <w:pPr>
        <w:pStyle w:val="Textonotapie"/>
        <w:ind w:firstLine="709"/>
        <w:contextualSpacing/>
        <w:jc w:val="both"/>
        <w:rPr>
          <w:rFonts w:ascii="Verdana" w:hAnsi="Verdana"/>
          <w:sz w:val="16"/>
          <w:szCs w:val="16"/>
        </w:rPr>
      </w:pPr>
      <w:r w:rsidRPr="00C918DB">
        <w:rPr>
          <w:rStyle w:val="Refdenotaalpie"/>
          <w:rFonts w:ascii="Verdana" w:hAnsi="Verdana"/>
          <w:sz w:val="16"/>
          <w:szCs w:val="16"/>
        </w:rPr>
        <w:footnoteRef/>
      </w:r>
      <w:r w:rsidRPr="00C918DB">
        <w:rPr>
          <w:rFonts w:ascii="Verdana" w:hAnsi="Verdana"/>
          <w:sz w:val="16"/>
          <w:szCs w:val="16"/>
        </w:rPr>
        <w:t xml:space="preserve"> Lo anterior, sin perjuicio de la posibilidad que establece el artículo 41 del CPACA frente a la posibilidad de corregir irregularidades en la actuación administrativa, previo a la expedición del acto administrativo respectivo. Dicho artículo prescribe: “Artículo 41. corrección de irregularidades en la actuación administrativa. La autoridad, en cualquier momento anterior a la expedición del acto, de oficio o a petición de parte, corregirá las irregularidades que se hayan presentado en la actuación administrativa para ajustarla a derecho, y adoptará las medidas necesarias para concluirla”.</w:t>
      </w:r>
    </w:p>
    <w:p w14:paraId="19C20C2D" w14:textId="77777777" w:rsidR="00504B45" w:rsidRPr="00C918DB" w:rsidRDefault="00504B45" w:rsidP="00C918DB">
      <w:pPr>
        <w:pStyle w:val="Textonotapie"/>
        <w:ind w:firstLine="709"/>
        <w:contextualSpacing/>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658B4" w14:textId="77777777" w:rsidR="00771B84" w:rsidRDefault="00771B84">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393F4FC" wp14:editId="4E2A4595">
          <wp:simplePos x="0" y="0"/>
          <wp:positionH relativeFrom="margin">
            <wp:align>center</wp:align>
          </wp:positionH>
          <wp:positionV relativeFrom="paragraph">
            <wp:posOffset>-345440</wp:posOffset>
          </wp:positionV>
          <wp:extent cx="1924050" cy="856004"/>
          <wp:effectExtent l="0" t="0" r="0" b="1270"/>
          <wp:wrapNone/>
          <wp:docPr id="1309089902" name="Imagen 130908990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6BC3D65" wp14:editId="3E8C247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475B5A7" w14:textId="77777777" w:rsidR="00771B84" w:rsidRDefault="00771B84">
    <w:pPr>
      <w:pStyle w:val="Encabezado"/>
    </w:pPr>
  </w:p>
  <w:p w14:paraId="32C68D5A" w14:textId="77777777" w:rsidR="00771B84" w:rsidRDefault="00771B84" w:rsidP="004A305D">
    <w:pPr>
      <w:spacing w:after="0"/>
      <w:rPr>
        <w:rFonts w:ascii="Verdana" w:hAnsi="Verdana"/>
        <w:b/>
        <w:bCs/>
      </w:rPr>
    </w:pPr>
  </w:p>
  <w:p w14:paraId="06298CB1" w14:textId="77777777" w:rsidR="00771B84" w:rsidRPr="004A305D" w:rsidRDefault="00771B84" w:rsidP="00B01B1A">
    <w:pPr>
      <w:spacing w:after="0" w:line="120" w:lineRule="auto"/>
      <w:rPr>
        <w:rFonts w:ascii="Century Gothic" w:eastAsia="Geo" w:hAnsi="Century Gothic" w:cs="Geo"/>
        <w:sz w:val="16"/>
        <w:szCs w:val="16"/>
        <w:lang w:eastAsia="es-CO"/>
      </w:rPr>
    </w:pPr>
  </w:p>
  <w:p w14:paraId="0307115C" w14:textId="77777777" w:rsidR="00771B84" w:rsidRDefault="00771B84"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1117A"/>
    <w:multiLevelType w:val="hybridMultilevel"/>
    <w:tmpl w:val="14D4722C"/>
    <w:lvl w:ilvl="0" w:tplc="0E2AA21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A2E1A67"/>
    <w:multiLevelType w:val="multilevel"/>
    <w:tmpl w:val="1F707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BE7DC3"/>
    <w:multiLevelType w:val="hybridMultilevel"/>
    <w:tmpl w:val="D7962CFC"/>
    <w:lvl w:ilvl="0" w:tplc="0C44F54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756E5758"/>
    <w:multiLevelType w:val="multilevel"/>
    <w:tmpl w:val="387675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53255849">
    <w:abstractNumId w:val="3"/>
  </w:num>
  <w:num w:numId="2" w16cid:durableId="45645287">
    <w:abstractNumId w:val="4"/>
  </w:num>
  <w:num w:numId="3" w16cid:durableId="681007950">
    <w:abstractNumId w:val="0"/>
  </w:num>
  <w:num w:numId="4" w16cid:durableId="1220938178">
    <w:abstractNumId w:val="2"/>
  </w:num>
  <w:num w:numId="5" w16cid:durableId="9831199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2C5"/>
    <w:rsid w:val="00001210"/>
    <w:rsid w:val="00001F4F"/>
    <w:rsid w:val="00010A77"/>
    <w:rsid w:val="0005130F"/>
    <w:rsid w:val="00053570"/>
    <w:rsid w:val="00057A38"/>
    <w:rsid w:val="0008034E"/>
    <w:rsid w:val="00084529"/>
    <w:rsid w:val="000A7008"/>
    <w:rsid w:val="000B6761"/>
    <w:rsid w:val="000D0FB2"/>
    <w:rsid w:val="001150E6"/>
    <w:rsid w:val="00120E3F"/>
    <w:rsid w:val="00122015"/>
    <w:rsid w:val="00125F55"/>
    <w:rsid w:val="00147240"/>
    <w:rsid w:val="001503CA"/>
    <w:rsid w:val="00156197"/>
    <w:rsid w:val="00163D2C"/>
    <w:rsid w:val="001648F1"/>
    <w:rsid w:val="001662C5"/>
    <w:rsid w:val="0017324A"/>
    <w:rsid w:val="00194A03"/>
    <w:rsid w:val="001A4C04"/>
    <w:rsid w:val="001C6E05"/>
    <w:rsid w:val="00201F1B"/>
    <w:rsid w:val="00203DB3"/>
    <w:rsid w:val="002117D0"/>
    <w:rsid w:val="002249D3"/>
    <w:rsid w:val="0024057F"/>
    <w:rsid w:val="00240A97"/>
    <w:rsid w:val="00274EB9"/>
    <w:rsid w:val="0028157E"/>
    <w:rsid w:val="002F12FD"/>
    <w:rsid w:val="002F7D6A"/>
    <w:rsid w:val="00303C3D"/>
    <w:rsid w:val="00306B9C"/>
    <w:rsid w:val="00310ACE"/>
    <w:rsid w:val="00314AC5"/>
    <w:rsid w:val="003232F2"/>
    <w:rsid w:val="00336F81"/>
    <w:rsid w:val="00396358"/>
    <w:rsid w:val="003A0038"/>
    <w:rsid w:val="003A0932"/>
    <w:rsid w:val="003E6C24"/>
    <w:rsid w:val="00443891"/>
    <w:rsid w:val="004540E3"/>
    <w:rsid w:val="00456D36"/>
    <w:rsid w:val="004677FB"/>
    <w:rsid w:val="00487230"/>
    <w:rsid w:val="004A7D26"/>
    <w:rsid w:val="004C1D39"/>
    <w:rsid w:val="00504B45"/>
    <w:rsid w:val="00540EA4"/>
    <w:rsid w:val="0055276C"/>
    <w:rsid w:val="00561FD6"/>
    <w:rsid w:val="005925C2"/>
    <w:rsid w:val="00597481"/>
    <w:rsid w:val="005A0388"/>
    <w:rsid w:val="005C1AFF"/>
    <w:rsid w:val="005C678A"/>
    <w:rsid w:val="005D0E31"/>
    <w:rsid w:val="005D69A7"/>
    <w:rsid w:val="005E32EA"/>
    <w:rsid w:val="005F2DD7"/>
    <w:rsid w:val="00626117"/>
    <w:rsid w:val="006459F0"/>
    <w:rsid w:val="00652460"/>
    <w:rsid w:val="006660C7"/>
    <w:rsid w:val="00673222"/>
    <w:rsid w:val="006A4EB1"/>
    <w:rsid w:val="006D21DE"/>
    <w:rsid w:val="006E717C"/>
    <w:rsid w:val="007114EE"/>
    <w:rsid w:val="007153F7"/>
    <w:rsid w:val="00731C9F"/>
    <w:rsid w:val="00734D23"/>
    <w:rsid w:val="00740533"/>
    <w:rsid w:val="00745A63"/>
    <w:rsid w:val="007647BC"/>
    <w:rsid w:val="00771B84"/>
    <w:rsid w:val="007A1795"/>
    <w:rsid w:val="007A45EF"/>
    <w:rsid w:val="007D080B"/>
    <w:rsid w:val="00805E1B"/>
    <w:rsid w:val="00813941"/>
    <w:rsid w:val="00842B3B"/>
    <w:rsid w:val="008626E1"/>
    <w:rsid w:val="008D2425"/>
    <w:rsid w:val="008E606F"/>
    <w:rsid w:val="00905217"/>
    <w:rsid w:val="00923AF3"/>
    <w:rsid w:val="009249D3"/>
    <w:rsid w:val="00931D93"/>
    <w:rsid w:val="0093266A"/>
    <w:rsid w:val="009340E6"/>
    <w:rsid w:val="00940EA1"/>
    <w:rsid w:val="009430E3"/>
    <w:rsid w:val="00944F16"/>
    <w:rsid w:val="00967795"/>
    <w:rsid w:val="00971303"/>
    <w:rsid w:val="00983455"/>
    <w:rsid w:val="00991F60"/>
    <w:rsid w:val="009B2D9B"/>
    <w:rsid w:val="009C18D4"/>
    <w:rsid w:val="009D25FB"/>
    <w:rsid w:val="009E014D"/>
    <w:rsid w:val="00A031A8"/>
    <w:rsid w:val="00A30C24"/>
    <w:rsid w:val="00A73E0F"/>
    <w:rsid w:val="00A82899"/>
    <w:rsid w:val="00AA1040"/>
    <w:rsid w:val="00AA1EF3"/>
    <w:rsid w:val="00B0239D"/>
    <w:rsid w:val="00B04864"/>
    <w:rsid w:val="00B14C87"/>
    <w:rsid w:val="00B160F6"/>
    <w:rsid w:val="00B21D64"/>
    <w:rsid w:val="00B25625"/>
    <w:rsid w:val="00B33354"/>
    <w:rsid w:val="00B37169"/>
    <w:rsid w:val="00B4453D"/>
    <w:rsid w:val="00B45EA9"/>
    <w:rsid w:val="00B867AA"/>
    <w:rsid w:val="00BB32F4"/>
    <w:rsid w:val="00BC52A5"/>
    <w:rsid w:val="00BE77BF"/>
    <w:rsid w:val="00BF3056"/>
    <w:rsid w:val="00BF5D96"/>
    <w:rsid w:val="00C54589"/>
    <w:rsid w:val="00C57839"/>
    <w:rsid w:val="00C629A6"/>
    <w:rsid w:val="00C804C4"/>
    <w:rsid w:val="00C918DB"/>
    <w:rsid w:val="00CB2F2F"/>
    <w:rsid w:val="00CC3D45"/>
    <w:rsid w:val="00CC6370"/>
    <w:rsid w:val="00CC6795"/>
    <w:rsid w:val="00CD143F"/>
    <w:rsid w:val="00CE6682"/>
    <w:rsid w:val="00CF3335"/>
    <w:rsid w:val="00CF73C8"/>
    <w:rsid w:val="00D07A73"/>
    <w:rsid w:val="00D36F27"/>
    <w:rsid w:val="00D51CA7"/>
    <w:rsid w:val="00D62F07"/>
    <w:rsid w:val="00D8360B"/>
    <w:rsid w:val="00D8590F"/>
    <w:rsid w:val="00D937BA"/>
    <w:rsid w:val="00DA1CC2"/>
    <w:rsid w:val="00DA1FE4"/>
    <w:rsid w:val="00DE07FE"/>
    <w:rsid w:val="00E01D37"/>
    <w:rsid w:val="00E17C0A"/>
    <w:rsid w:val="00E222D2"/>
    <w:rsid w:val="00E40899"/>
    <w:rsid w:val="00E66714"/>
    <w:rsid w:val="00E73D44"/>
    <w:rsid w:val="00EC5F73"/>
    <w:rsid w:val="00ED7F51"/>
    <w:rsid w:val="00EE646A"/>
    <w:rsid w:val="00F02464"/>
    <w:rsid w:val="00F14B8F"/>
    <w:rsid w:val="00F27354"/>
    <w:rsid w:val="00F42935"/>
    <w:rsid w:val="00F559F6"/>
    <w:rsid w:val="00F86AD4"/>
    <w:rsid w:val="00FA0F3E"/>
    <w:rsid w:val="00FC2037"/>
    <w:rsid w:val="00FC5BBF"/>
    <w:rsid w:val="00FD4ACF"/>
    <w:rsid w:val="00FE18BD"/>
    <w:rsid w:val="00FE259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94614"/>
  <w15:chartTrackingRefBased/>
  <w15:docId w15:val="{8281BE50-6D69-4F44-90D5-4C20308E6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AF3"/>
    <w:rPr>
      <w:kern w:val="0"/>
      <w14:ligatures w14:val="none"/>
    </w:rPr>
  </w:style>
  <w:style w:type="paragraph" w:styleId="Ttulo1">
    <w:name w:val="heading 1"/>
    <w:basedOn w:val="Normal"/>
    <w:next w:val="Normal"/>
    <w:link w:val="Ttulo1Car"/>
    <w:uiPriority w:val="9"/>
    <w:qFormat/>
    <w:rsid w:val="001662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662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662C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662C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662C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662C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662C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662C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662C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662C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662C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662C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662C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662C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662C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662C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662C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662C5"/>
    <w:rPr>
      <w:rFonts w:eastAsiaTheme="majorEastAsia" w:cstheme="majorBidi"/>
      <w:color w:val="272727" w:themeColor="text1" w:themeTint="D8"/>
    </w:rPr>
  </w:style>
  <w:style w:type="paragraph" w:styleId="Ttulo">
    <w:name w:val="Title"/>
    <w:basedOn w:val="Normal"/>
    <w:next w:val="Normal"/>
    <w:link w:val="TtuloCar"/>
    <w:uiPriority w:val="10"/>
    <w:qFormat/>
    <w:rsid w:val="001662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662C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662C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662C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662C5"/>
    <w:pPr>
      <w:spacing w:before="160"/>
      <w:jc w:val="center"/>
    </w:pPr>
    <w:rPr>
      <w:i/>
      <w:iCs/>
      <w:color w:val="404040" w:themeColor="text1" w:themeTint="BF"/>
    </w:rPr>
  </w:style>
  <w:style w:type="character" w:customStyle="1" w:styleId="CitaCar">
    <w:name w:val="Cita Car"/>
    <w:basedOn w:val="Fuentedeprrafopredeter"/>
    <w:link w:val="Cita"/>
    <w:uiPriority w:val="29"/>
    <w:rsid w:val="001662C5"/>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1662C5"/>
    <w:pPr>
      <w:ind w:left="720"/>
      <w:contextualSpacing/>
    </w:pPr>
  </w:style>
  <w:style w:type="character" w:styleId="nfasisintenso">
    <w:name w:val="Intense Emphasis"/>
    <w:basedOn w:val="Fuentedeprrafopredeter"/>
    <w:uiPriority w:val="21"/>
    <w:qFormat/>
    <w:rsid w:val="001662C5"/>
    <w:rPr>
      <w:i/>
      <w:iCs/>
      <w:color w:val="0F4761" w:themeColor="accent1" w:themeShade="BF"/>
    </w:rPr>
  </w:style>
  <w:style w:type="paragraph" w:styleId="Citadestacada">
    <w:name w:val="Intense Quote"/>
    <w:basedOn w:val="Normal"/>
    <w:next w:val="Normal"/>
    <w:link w:val="CitadestacadaCar"/>
    <w:uiPriority w:val="30"/>
    <w:qFormat/>
    <w:rsid w:val="001662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662C5"/>
    <w:rPr>
      <w:i/>
      <w:iCs/>
      <w:color w:val="0F4761" w:themeColor="accent1" w:themeShade="BF"/>
    </w:rPr>
  </w:style>
  <w:style w:type="character" w:styleId="Referenciaintensa">
    <w:name w:val="Intense Reference"/>
    <w:basedOn w:val="Fuentedeprrafopredeter"/>
    <w:uiPriority w:val="32"/>
    <w:qFormat/>
    <w:rsid w:val="001662C5"/>
    <w:rPr>
      <w:b/>
      <w:bCs/>
      <w:smallCaps/>
      <w:color w:val="0F4761" w:themeColor="accent1" w:themeShade="BF"/>
      <w:spacing w:val="5"/>
    </w:rPr>
  </w:style>
  <w:style w:type="paragraph" w:styleId="Encabezado">
    <w:name w:val="header"/>
    <w:basedOn w:val="Normal"/>
    <w:link w:val="EncabezadoCar"/>
    <w:uiPriority w:val="99"/>
    <w:unhideWhenUsed/>
    <w:rsid w:val="001662C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662C5"/>
    <w:rPr>
      <w:kern w:val="0"/>
      <w14:ligatures w14:val="none"/>
    </w:rPr>
  </w:style>
  <w:style w:type="paragraph" w:styleId="Piedepgina">
    <w:name w:val="footer"/>
    <w:basedOn w:val="Normal"/>
    <w:link w:val="PiedepginaCar"/>
    <w:uiPriority w:val="99"/>
    <w:unhideWhenUsed/>
    <w:rsid w:val="001662C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662C5"/>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1662C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1662C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1662C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1662C5"/>
    <w:rPr>
      <w:vertAlign w:val="superscript"/>
    </w:rPr>
  </w:style>
  <w:style w:type="character" w:customStyle="1" w:styleId="normaltextrun">
    <w:name w:val="normaltextrun"/>
    <w:basedOn w:val="Fuentedeprrafopredeter"/>
    <w:rsid w:val="001662C5"/>
  </w:style>
  <w:style w:type="table" w:styleId="Tablaconcuadrcula">
    <w:name w:val="Table Grid"/>
    <w:basedOn w:val="Tablanormal"/>
    <w:uiPriority w:val="39"/>
    <w:qFormat/>
    <w:rsid w:val="001662C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662C5"/>
    <w:rPr>
      <w:color w:val="0000FF"/>
      <w:u w:val="single"/>
    </w:rPr>
  </w:style>
  <w:style w:type="table" w:customStyle="1" w:styleId="Tablaconcuadrcula1">
    <w:name w:val="Tabla con cuadrícula1"/>
    <w:basedOn w:val="Tablanormal"/>
    <w:next w:val="Tablaconcuadrcula"/>
    <w:uiPriority w:val="59"/>
    <w:rsid w:val="001662C5"/>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1662C5"/>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662C5"/>
  </w:style>
  <w:style w:type="character" w:styleId="Mencinsinresolver">
    <w:name w:val="Unresolved Mention"/>
    <w:basedOn w:val="Fuentedeprrafopredeter"/>
    <w:uiPriority w:val="99"/>
    <w:semiHidden/>
    <w:unhideWhenUsed/>
    <w:rsid w:val="000012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8259">
      <w:bodyDiv w:val="1"/>
      <w:marLeft w:val="0"/>
      <w:marRight w:val="0"/>
      <w:marTop w:val="0"/>
      <w:marBottom w:val="0"/>
      <w:divBdr>
        <w:top w:val="none" w:sz="0" w:space="0" w:color="auto"/>
        <w:left w:val="none" w:sz="0" w:space="0" w:color="auto"/>
        <w:bottom w:val="none" w:sz="0" w:space="0" w:color="auto"/>
        <w:right w:val="none" w:sz="0" w:space="0" w:color="auto"/>
      </w:divBdr>
    </w:div>
    <w:div w:id="522206144">
      <w:bodyDiv w:val="1"/>
      <w:marLeft w:val="0"/>
      <w:marRight w:val="0"/>
      <w:marTop w:val="0"/>
      <w:marBottom w:val="0"/>
      <w:divBdr>
        <w:top w:val="none" w:sz="0" w:space="0" w:color="auto"/>
        <w:left w:val="none" w:sz="0" w:space="0" w:color="auto"/>
        <w:bottom w:val="none" w:sz="0" w:space="0" w:color="auto"/>
        <w:right w:val="none" w:sz="0" w:space="0" w:color="auto"/>
      </w:divBdr>
    </w:div>
    <w:div w:id="1262252472">
      <w:bodyDiv w:val="1"/>
      <w:marLeft w:val="0"/>
      <w:marRight w:val="0"/>
      <w:marTop w:val="0"/>
      <w:marBottom w:val="0"/>
      <w:divBdr>
        <w:top w:val="none" w:sz="0" w:space="0" w:color="auto"/>
        <w:left w:val="none" w:sz="0" w:space="0" w:color="auto"/>
        <w:bottom w:val="none" w:sz="0" w:space="0" w:color="auto"/>
        <w:right w:val="none" w:sz="0" w:space="0" w:color="auto"/>
      </w:divBdr>
    </w:div>
    <w:div w:id="1297367605">
      <w:bodyDiv w:val="1"/>
      <w:marLeft w:val="0"/>
      <w:marRight w:val="0"/>
      <w:marTop w:val="0"/>
      <w:marBottom w:val="0"/>
      <w:divBdr>
        <w:top w:val="none" w:sz="0" w:space="0" w:color="auto"/>
        <w:left w:val="none" w:sz="0" w:space="0" w:color="auto"/>
        <w:bottom w:val="none" w:sz="0" w:space="0" w:color="auto"/>
        <w:right w:val="none" w:sz="0" w:space="0" w:color="auto"/>
      </w:divBdr>
    </w:div>
    <w:div w:id="1519780406">
      <w:bodyDiv w:val="1"/>
      <w:marLeft w:val="0"/>
      <w:marRight w:val="0"/>
      <w:marTop w:val="0"/>
      <w:marBottom w:val="0"/>
      <w:divBdr>
        <w:top w:val="none" w:sz="0" w:space="0" w:color="auto"/>
        <w:left w:val="none" w:sz="0" w:space="0" w:color="auto"/>
        <w:bottom w:val="none" w:sz="0" w:space="0" w:color="auto"/>
        <w:right w:val="none" w:sz="0" w:space="0" w:color="auto"/>
      </w:divBdr>
    </w:div>
    <w:div w:id="1666207416">
      <w:bodyDiv w:val="1"/>
      <w:marLeft w:val="0"/>
      <w:marRight w:val="0"/>
      <w:marTop w:val="0"/>
      <w:marBottom w:val="0"/>
      <w:divBdr>
        <w:top w:val="none" w:sz="0" w:space="0" w:color="auto"/>
        <w:left w:val="none" w:sz="0" w:space="0" w:color="auto"/>
        <w:bottom w:val="none" w:sz="0" w:space="0" w:color="auto"/>
        <w:right w:val="none" w:sz="0" w:space="0" w:color="auto"/>
      </w:divBdr>
    </w:div>
    <w:div w:id="1834753902">
      <w:bodyDiv w:val="1"/>
      <w:marLeft w:val="0"/>
      <w:marRight w:val="0"/>
      <w:marTop w:val="0"/>
      <w:marBottom w:val="0"/>
      <w:divBdr>
        <w:top w:val="none" w:sz="0" w:space="0" w:color="auto"/>
        <w:left w:val="none" w:sz="0" w:space="0" w:color="auto"/>
        <w:bottom w:val="none" w:sz="0" w:space="0" w:color="auto"/>
        <w:right w:val="none" w:sz="0" w:space="0" w:color="auto"/>
      </w:divBdr>
    </w:div>
    <w:div w:id="212680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am02.safelinks.protection.outlook.com/?url=https%3A%2F%2Fwww.colombiacompra.gov.co%2Fmanuales-guias-y-pliegos-tipo%2Fmanuales-y-guias%2Fguia-de-contratacion-publica-sostenible-y-socialmente&amp;data=05%7C02%7Cdiana.saavedra%40colombiacompra.gov.co%7Ceb0fd05604104aa4d3bc08dd4c4ad35e%7C7b09041e245149d08cb179d5e3d8c1be%7C0%7C0%7C638750606444368194%7CUnknown%7CTWFpbGZsb3d8eyJFbXB0eU1hcGkiOnRydWUsIlYiOiIwLjAuMDAwMCIsIlAiOiJXaW4zMiIsIkFOIjoiTWFpbCIsIldUIjoyfQ%3D%3D%7C0%7C%7C%7C&amp;sdata=GbA7VblRFwqpXDS9nTyu0wIXc%2Bxd%2B50Y6x1f5mEXzdc%3D&amp;reserved=0"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nam02.safelinks.protection.outlook.com/?url=https%3A%2F%2Fwww.colombiacompra.gov.co%2Fciudadanos%2Fcalendario&amp;data=05%7C02%7Cdiana.saavedra%40colombiacompra.gov.co%7Ceb0fd05604104aa4d3bc08dd4c4ad35e%7C7b09041e245149d08cb179d5e3d8c1be%7C0%7C0%7C638750606444354340%7CUnknown%7CTWFpbGZsb3d8eyJFbXB0eU1hcGkiOnRydWUsIlYiOiIwLjAuMDAwMCIsIlAiOiJXaW4zMiIsIkFOIjoiTWFpbCIsIldUIjoyfQ%3D%3D%7C0%7C%7C%7C&amp;sdata=z0f8hwc7nzc3KINp7V7LkBAHNmVeaBoGD5usEXgZm18%3D&amp;reserved=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m02.safelinks.protection.outlook.com/?url=https%3A%2F%2Fwww.colombiacompra.gov.co%2Fmanuales-guias-y-pliegos-tipo%2Fmanuales-y-guias%2Fcartilla-para-incentivar-y-fortalecer-el-acceso-las&amp;data=05%7C02%7Cdiana.saavedra%40colombiacompra.gov.co%7Ceb0fd05604104aa4d3bc08dd4c4ad35e%7C7b09041e245149d08cb179d5e3d8c1be%7C0%7C0%7C638750606444332598%7CUnknown%7CTWFpbGZsb3d8eyJFbXB0eU1hcGkiOnRydWUsIlYiOiIwLjAuMDAwMCIsIlAiOiJXaW4zMiIsIkFOIjoiTWFpbCIsIldUIjoyfQ%3D%3D%7C0%7C%7C%7C&amp;sdata=Hr%2BGHKt53PCyvi%2FpJvqUxcxt8ZOgcTVWGeF3uoCGtaI%3D&amp;reserved=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relatoria.colombiacompra.gov.co/"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www.lexbase.biz/lexbase/normas/leyes/1993/L0080de1993.htm" TargetMode="External"/><Relationship Id="rId1" Type="http://schemas.openxmlformats.org/officeDocument/2006/relationships/hyperlink" Target="http://www.lexbase.biz/lexbase/normas/leyes/1993/L0080de1993.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ADCB16-8C33-47B0-9C1D-87D0DE5DFA77}">
  <ds:schemaRefs>
    <ds:schemaRef ds:uri="http://schemas.openxmlformats.org/officeDocument/2006/bibliography"/>
  </ds:schemaRefs>
</ds:datastoreItem>
</file>

<file path=customXml/itemProps2.xml><?xml version="1.0" encoding="utf-8"?>
<ds:datastoreItem xmlns:ds="http://schemas.openxmlformats.org/officeDocument/2006/customXml" ds:itemID="{5C4D377B-2EDD-4867-A718-86676CE766D5}"/>
</file>

<file path=customXml/itemProps3.xml><?xml version="1.0" encoding="utf-8"?>
<ds:datastoreItem xmlns:ds="http://schemas.openxmlformats.org/officeDocument/2006/customXml" ds:itemID="{8F1649D5-23D3-46C3-9894-5E23B016698D}"/>
</file>

<file path=customXml/itemProps4.xml><?xml version="1.0" encoding="utf-8"?>
<ds:datastoreItem xmlns:ds="http://schemas.openxmlformats.org/officeDocument/2006/customXml" ds:itemID="{FCCE6F3E-C08F-4176-A5DD-760D42957B8D}"/>
</file>

<file path=docProps/app.xml><?xml version="1.0" encoding="utf-8"?>
<Properties xmlns="http://schemas.openxmlformats.org/officeDocument/2006/extended-properties" xmlns:vt="http://schemas.openxmlformats.org/officeDocument/2006/docPropsVTypes">
  <Template>Normal</Template>
  <TotalTime>17</TotalTime>
  <Pages>22</Pages>
  <Words>7380</Words>
  <Characters>40593</Characters>
  <Application>Microsoft Office Word</Application>
  <DocSecurity>0</DocSecurity>
  <Lines>338</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Diana Lucia Saavedra</cp:lastModifiedBy>
  <cp:revision>8</cp:revision>
  <dcterms:created xsi:type="dcterms:W3CDTF">2025-03-08T03:56:00Z</dcterms:created>
  <dcterms:modified xsi:type="dcterms:W3CDTF">2025-03-08T04:22:00Z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