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D979" w14:textId="77777777" w:rsidR="002A3977" w:rsidRPr="00F43898" w:rsidRDefault="002A3977" w:rsidP="002A3977">
      <w:pPr>
        <w:spacing w:after="0" w:line="240" w:lineRule="auto"/>
        <w:jc w:val="both"/>
        <w:rPr>
          <w:rFonts w:ascii="Verdana" w:eastAsia="Calibri" w:hAnsi="Verdana" w:cs="Arial"/>
          <w:b/>
          <w:color w:val="000000"/>
          <w:sz w:val="20"/>
          <w:szCs w:val="20"/>
          <w:lang w:val="es-ES_tradnl"/>
        </w:rPr>
      </w:pPr>
      <w:r w:rsidRPr="00F43898">
        <w:rPr>
          <w:rFonts w:ascii="Verdana" w:eastAsia="Calibri" w:hAnsi="Verdana" w:cs="Arial"/>
          <w:b/>
          <w:color w:val="000000"/>
          <w:sz w:val="20"/>
          <w:szCs w:val="20"/>
          <w:lang w:val="es-ES_tradnl"/>
        </w:rPr>
        <w:t>PLAN ANUAL DE ADQUISICIONES – Noción – Guía para elaborar el plan anual de adquisiciones – Obligatoriedad de elaboración</w:t>
      </w:r>
    </w:p>
    <w:p w14:paraId="100BAEB5" w14:textId="77777777" w:rsidR="002A3977" w:rsidRPr="00F43898" w:rsidRDefault="002A3977" w:rsidP="002A3977">
      <w:pPr>
        <w:spacing w:after="0" w:line="240" w:lineRule="auto"/>
        <w:jc w:val="both"/>
        <w:rPr>
          <w:rFonts w:ascii="Verdana" w:eastAsia="Calibri" w:hAnsi="Verdana" w:cs="Arial"/>
          <w:b/>
          <w:color w:val="000000"/>
          <w:sz w:val="20"/>
          <w:szCs w:val="20"/>
          <w:lang w:val="es-ES_tradnl"/>
        </w:rPr>
      </w:pPr>
    </w:p>
    <w:p w14:paraId="2B3A0EA0" w14:textId="77777777" w:rsidR="002A3977" w:rsidRPr="00F43898" w:rsidRDefault="002A3977" w:rsidP="002A3977">
      <w:pPr>
        <w:spacing w:after="0" w:line="240" w:lineRule="auto"/>
        <w:jc w:val="both"/>
        <w:rPr>
          <w:rFonts w:ascii="Verdana" w:eastAsia="Calibri" w:hAnsi="Verdana" w:cs="Arial"/>
          <w:bCs/>
          <w:color w:val="000000"/>
          <w:sz w:val="20"/>
          <w:szCs w:val="20"/>
          <w:lang w:val="es-ES_tradnl"/>
        </w:rPr>
      </w:pPr>
      <w:r w:rsidRPr="00F43898">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6D4FE4CB" w14:textId="77777777" w:rsidR="002A3977" w:rsidRPr="00F43898" w:rsidRDefault="002A3977" w:rsidP="002A3977">
      <w:pPr>
        <w:spacing w:after="0" w:line="240" w:lineRule="auto"/>
        <w:jc w:val="both"/>
        <w:rPr>
          <w:rFonts w:ascii="Verdana" w:eastAsia="Calibri" w:hAnsi="Verdana" w:cs="Arial"/>
          <w:bCs/>
          <w:color w:val="000000"/>
          <w:sz w:val="20"/>
          <w:szCs w:val="20"/>
          <w:lang w:val="es-ES_tradnl"/>
        </w:rPr>
      </w:pPr>
      <w:r w:rsidRPr="00F43898">
        <w:rPr>
          <w:rFonts w:ascii="Verdana" w:eastAsia="Calibri" w:hAnsi="Verdana" w:cs="Arial"/>
          <w:bCs/>
          <w:color w:val="000000"/>
          <w:sz w:val="20"/>
          <w:szCs w:val="20"/>
          <w:lang w:val="es-ES_tradnl"/>
        </w:rPr>
        <w:t>[…]</w:t>
      </w:r>
    </w:p>
    <w:p w14:paraId="2D092354" w14:textId="77777777" w:rsidR="002A3977" w:rsidRPr="00F43898" w:rsidRDefault="002A3977" w:rsidP="002A3977">
      <w:pPr>
        <w:spacing w:after="0" w:line="240" w:lineRule="auto"/>
        <w:jc w:val="both"/>
        <w:textAlignment w:val="baseline"/>
        <w:rPr>
          <w:rFonts w:ascii="Verdana" w:eastAsia="Times New Roman" w:hAnsi="Verdana" w:cs="Arial"/>
          <w:color w:val="000000"/>
          <w:sz w:val="20"/>
          <w:szCs w:val="20"/>
          <w:lang w:val="es-ES" w:eastAsia="es-CO"/>
        </w:rPr>
      </w:pPr>
      <w:r w:rsidRPr="00F43898">
        <w:rPr>
          <w:rFonts w:ascii="Verdana" w:eastAsia="Calibri" w:hAnsi="Verdana" w:cs="Arial"/>
          <w:sz w:val="20"/>
          <w:szCs w:val="20"/>
          <w:lang w:val="es-ES_tradnl" w:eastAsia="es-CO"/>
        </w:rPr>
        <w:t>[E]</w:t>
      </w:r>
      <w:r w:rsidRPr="00F43898">
        <w:rPr>
          <w:rFonts w:ascii="Verdana" w:eastAsia="Times New Roman"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529D106D" w14:textId="77777777" w:rsidR="002A3977" w:rsidRPr="00F43898" w:rsidRDefault="002A3977" w:rsidP="002A3977">
      <w:pPr>
        <w:spacing w:after="0" w:line="240" w:lineRule="auto"/>
        <w:jc w:val="both"/>
        <w:textAlignment w:val="baseline"/>
        <w:rPr>
          <w:rFonts w:ascii="Verdana" w:eastAsia="Times New Roman" w:hAnsi="Verdana" w:cs="Arial"/>
          <w:color w:val="000000"/>
          <w:sz w:val="20"/>
          <w:szCs w:val="20"/>
          <w:lang w:eastAsia="es-CO"/>
        </w:rPr>
      </w:pPr>
    </w:p>
    <w:p w14:paraId="6E8C074D" w14:textId="77777777" w:rsidR="002A3977" w:rsidRPr="00F43898" w:rsidRDefault="002A3977" w:rsidP="002A3977">
      <w:pPr>
        <w:spacing w:after="0" w:line="240" w:lineRule="auto"/>
        <w:jc w:val="both"/>
        <w:rPr>
          <w:rFonts w:ascii="Verdana" w:eastAsia="Aptos" w:hAnsi="Verdana" w:cs="Arial"/>
          <w:color w:val="000000"/>
          <w:sz w:val="20"/>
          <w:szCs w:val="20"/>
        </w:rPr>
      </w:pPr>
      <w:r w:rsidRPr="00F43898">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F43898">
        <w:rPr>
          <w:rFonts w:ascii="Verdana" w:eastAsia="Aptos" w:hAnsi="Verdana" w:cs="Arial"/>
          <w:color w:val="000000"/>
          <w:sz w:val="20"/>
          <w:szCs w:val="20"/>
        </w:rPr>
        <w:t> </w:t>
      </w:r>
    </w:p>
    <w:p w14:paraId="0D010FC9" w14:textId="77777777" w:rsidR="002A3977" w:rsidRPr="00F43898" w:rsidRDefault="002A3977" w:rsidP="002A3977">
      <w:pPr>
        <w:spacing w:after="0" w:line="240" w:lineRule="auto"/>
        <w:jc w:val="both"/>
        <w:rPr>
          <w:rFonts w:ascii="Verdana" w:eastAsia="Aptos" w:hAnsi="Verdana" w:cs="Times New Roman"/>
          <w:sz w:val="20"/>
          <w:szCs w:val="20"/>
        </w:rPr>
      </w:pPr>
    </w:p>
    <w:p w14:paraId="7CC73A67" w14:textId="77777777" w:rsidR="002A3977" w:rsidRPr="00F43898" w:rsidRDefault="002A3977" w:rsidP="002A3977">
      <w:pPr>
        <w:spacing w:after="0" w:line="240" w:lineRule="auto"/>
        <w:jc w:val="both"/>
        <w:rPr>
          <w:rFonts w:ascii="Verdana" w:eastAsia="Calibri" w:hAnsi="Verdana" w:cs="Arial"/>
          <w:b/>
          <w:bCs/>
          <w:lang w:val="es-ES" w:eastAsia="es-ES"/>
        </w:rPr>
      </w:pPr>
      <w:r w:rsidRPr="00F43898">
        <w:rPr>
          <w:rFonts w:ascii="Verdana" w:eastAsia="Calibri" w:hAnsi="Verdana" w:cs="Arial"/>
          <w:b/>
          <w:bCs/>
          <w:lang w:val="es-ES" w:eastAsia="es-ES"/>
        </w:rPr>
        <w:t>PLAN ANUAL DE ADQUISICIONES – Falta de publicación – Plazo oportuno – Factibilidad de contratar</w:t>
      </w:r>
    </w:p>
    <w:p w14:paraId="02187DF4" w14:textId="77777777" w:rsidR="002A3977" w:rsidRPr="00F43898" w:rsidRDefault="002A3977" w:rsidP="002A3977">
      <w:pPr>
        <w:spacing w:after="0" w:line="240" w:lineRule="auto"/>
        <w:jc w:val="both"/>
        <w:rPr>
          <w:rFonts w:ascii="Verdana" w:eastAsia="Calibri" w:hAnsi="Verdana" w:cs="Arial"/>
          <w:b/>
          <w:bCs/>
          <w:sz w:val="20"/>
          <w:szCs w:val="20"/>
          <w:lang w:val="es-ES_tradnl" w:eastAsia="es-ES_tradnl"/>
        </w:rPr>
      </w:pPr>
    </w:p>
    <w:p w14:paraId="00A4A8ED" w14:textId="77777777" w:rsidR="002A3977" w:rsidRPr="00F43898" w:rsidRDefault="002A3977" w:rsidP="002A3977">
      <w:pPr>
        <w:spacing w:after="0" w:line="240" w:lineRule="auto"/>
        <w:jc w:val="both"/>
        <w:rPr>
          <w:rFonts w:ascii="Verdana" w:eastAsia="Aptos" w:hAnsi="Verdana" w:cs="Times New Roman"/>
          <w:sz w:val="20"/>
          <w:szCs w:val="20"/>
        </w:rPr>
      </w:pPr>
      <w:r w:rsidRPr="00F43898">
        <w:rPr>
          <w:rFonts w:ascii="Verdana" w:eastAsia="Aptos" w:hAnsi="Verdana" w:cs="Times New Roman"/>
          <w:sz w:val="20"/>
          <w:szCs w:val="20"/>
        </w:rPr>
        <w:t>[…] si bien el artículo 74 de la Ley 1474 de 2011 establece la publicación del Plan Anual de Adquisiciones como un deber legal que deben cumplir las Entidades Estatales antes del 31 de enero, su falta de publicación, cuando no se ha vencido el plazo para cumplir con dicho deber, no puede ser vista como un obstáculo para que las Entidades Estatales realicen la contratación de los objetos que se requieran para proveer necesidades, cuya satisfacción apremia en aras de garantizar la continuidad en la prestación de los servicios y actividades a cargo de una entidad, siempre y cuando se cumplan los respectivos requisitos y presupuestos legales para la celebración de un contrato estatal.</w:t>
      </w:r>
    </w:p>
    <w:p w14:paraId="47F130D1" w14:textId="77777777" w:rsidR="002A3977" w:rsidRPr="00F43898" w:rsidRDefault="002A3977" w:rsidP="002A3977">
      <w:pPr>
        <w:spacing w:after="0" w:line="240" w:lineRule="auto"/>
        <w:jc w:val="both"/>
        <w:rPr>
          <w:rFonts w:ascii="Verdana" w:eastAsia="Aptos" w:hAnsi="Verdana" w:cs="Times New Roman"/>
          <w:sz w:val="20"/>
          <w:szCs w:val="20"/>
        </w:rPr>
      </w:pPr>
    </w:p>
    <w:p w14:paraId="0AEA8C8D" w14:textId="77777777" w:rsidR="002A3977" w:rsidRPr="00F43898" w:rsidRDefault="002A3977" w:rsidP="002A3977">
      <w:pPr>
        <w:spacing w:after="0" w:line="240" w:lineRule="auto"/>
        <w:jc w:val="both"/>
        <w:rPr>
          <w:rFonts w:ascii="Verdana" w:eastAsia="Aptos" w:hAnsi="Verdana" w:cs="Times New Roman"/>
          <w:sz w:val="20"/>
          <w:szCs w:val="20"/>
        </w:rPr>
      </w:pPr>
      <w:r w:rsidRPr="00F43898">
        <w:rPr>
          <w:rFonts w:ascii="Verdana" w:eastAsia="Aptos" w:hAnsi="Verdana" w:cs="Times New Roman"/>
          <w:sz w:val="20"/>
          <w:szCs w:val="20"/>
        </w:rPr>
        <w:t xml:space="preserve">[…] al revisar lo dispuesto en el artículo 74 Ibidem, no se advierte que se plantee la publicación del Plan Anual de Adquisiciones como un presupuesto indispensable para iniciar la gestión contractual, ni como un requisito previo para adelantar un proceso de </w:t>
      </w:r>
      <w:r w:rsidRPr="00F43898">
        <w:rPr>
          <w:rFonts w:ascii="Verdana" w:eastAsia="Aptos" w:hAnsi="Verdana" w:cs="Times New Roman"/>
          <w:sz w:val="20"/>
          <w:szCs w:val="20"/>
        </w:rPr>
        <w:lastRenderedPageBreak/>
        <w:t>contratación. De igual forma, el marco normativo aplicable al Plan Anual de Adquisiciones, no modifica ni adiciona disposiciones como los artículos 39, 40 y 41 de la Ley 80 de 1993, que regulan de manera general los requisitos de forma, contenido, perfeccionamiento y ejecución de los contratos estatales. Por lo que, si bien su publicación en el plazo fijado por la norma no deja de ser un deber funcional del servidor público encargado de su expedición –en términos del numeral 1, del artículo 38 de la Ley 1952 de 2019–, no se trata de una actuación que condicione el inicio de la gestión contractual de la entidad, ni mucho menos, de la validez de los contratos estatales.</w:t>
      </w:r>
    </w:p>
    <w:p w14:paraId="631EC0A8" w14:textId="77777777" w:rsidR="002A3977" w:rsidRPr="00F43898" w:rsidRDefault="002A3977" w:rsidP="002A3977">
      <w:pPr>
        <w:spacing w:after="0" w:line="240" w:lineRule="auto"/>
        <w:rPr>
          <w:rFonts w:ascii="Verdana" w:eastAsia="Aptos" w:hAnsi="Verdana" w:cs="Times New Roman"/>
          <w:sz w:val="20"/>
          <w:szCs w:val="20"/>
        </w:rPr>
      </w:pPr>
    </w:p>
    <w:p w14:paraId="2DD1D927" w14:textId="77777777" w:rsidR="002A3977" w:rsidRPr="00F43898" w:rsidRDefault="002A3977" w:rsidP="002A3977">
      <w:pPr>
        <w:spacing w:after="0" w:line="240" w:lineRule="auto"/>
        <w:rPr>
          <w:rFonts w:ascii="Verdana" w:eastAsia="Aptos" w:hAnsi="Verdana" w:cs="Times New Roman"/>
          <w:sz w:val="20"/>
          <w:szCs w:val="20"/>
        </w:rPr>
      </w:pPr>
    </w:p>
    <w:p w14:paraId="66848B20" w14:textId="77777777" w:rsidR="002A3977" w:rsidRPr="00F43898" w:rsidRDefault="002A3977" w:rsidP="002A3977">
      <w:pPr>
        <w:spacing w:after="0" w:line="240" w:lineRule="auto"/>
        <w:rPr>
          <w:rFonts w:ascii="Verdana" w:eastAsia="Aptos" w:hAnsi="Verdana" w:cs="Times New Roman"/>
          <w:sz w:val="20"/>
          <w:szCs w:val="20"/>
        </w:rPr>
      </w:pPr>
    </w:p>
    <w:p w14:paraId="05DA424A" w14:textId="77777777" w:rsidR="002A3977" w:rsidRPr="00F43898" w:rsidRDefault="002A3977" w:rsidP="002A3977">
      <w:pPr>
        <w:spacing w:after="0" w:line="240" w:lineRule="auto"/>
        <w:rPr>
          <w:rFonts w:ascii="Verdana" w:eastAsia="Aptos" w:hAnsi="Verdana" w:cs="Times New Roman"/>
          <w:sz w:val="20"/>
          <w:szCs w:val="20"/>
        </w:rPr>
      </w:pPr>
    </w:p>
    <w:p w14:paraId="212DC76F" w14:textId="77777777" w:rsidR="002A3977" w:rsidRPr="00F43898" w:rsidRDefault="002A3977" w:rsidP="002A3977">
      <w:pPr>
        <w:spacing w:after="0" w:line="240" w:lineRule="auto"/>
        <w:rPr>
          <w:rFonts w:ascii="Verdana" w:eastAsia="Aptos" w:hAnsi="Verdana" w:cs="Times New Roman"/>
          <w:sz w:val="20"/>
          <w:szCs w:val="20"/>
        </w:rPr>
      </w:pPr>
    </w:p>
    <w:p w14:paraId="7448A9CA" w14:textId="77777777" w:rsidR="002A3977" w:rsidRPr="00F43898" w:rsidRDefault="002A3977" w:rsidP="002A3977">
      <w:pPr>
        <w:spacing w:after="0" w:line="240" w:lineRule="auto"/>
        <w:rPr>
          <w:rFonts w:ascii="Verdana" w:eastAsia="Aptos" w:hAnsi="Verdana" w:cs="Times New Roman"/>
          <w:sz w:val="20"/>
          <w:szCs w:val="20"/>
        </w:rPr>
      </w:pPr>
    </w:p>
    <w:p w14:paraId="22A69AA1" w14:textId="77777777" w:rsidR="002A3977" w:rsidRPr="00F43898" w:rsidRDefault="002A3977" w:rsidP="002A3977">
      <w:pPr>
        <w:spacing w:after="0" w:line="240" w:lineRule="auto"/>
        <w:rPr>
          <w:rFonts w:ascii="Verdana" w:eastAsia="Aptos" w:hAnsi="Verdana" w:cs="Times New Roman"/>
          <w:sz w:val="20"/>
          <w:szCs w:val="20"/>
        </w:rPr>
      </w:pPr>
    </w:p>
    <w:p w14:paraId="6C86C9DC" w14:textId="77777777" w:rsidR="002A3977" w:rsidRPr="00F43898" w:rsidRDefault="002A3977" w:rsidP="002A3977">
      <w:pPr>
        <w:spacing w:after="0" w:line="240" w:lineRule="auto"/>
        <w:rPr>
          <w:rFonts w:ascii="Verdana" w:eastAsia="Aptos" w:hAnsi="Verdana" w:cs="Times New Roman"/>
          <w:sz w:val="20"/>
          <w:szCs w:val="20"/>
        </w:rPr>
      </w:pPr>
    </w:p>
    <w:p w14:paraId="09FADFAE" w14:textId="77777777" w:rsidR="002A3977" w:rsidRPr="00F43898" w:rsidRDefault="002A3977" w:rsidP="002A3977">
      <w:pPr>
        <w:spacing w:after="0" w:line="240" w:lineRule="auto"/>
        <w:rPr>
          <w:rFonts w:ascii="Verdana" w:eastAsia="Aptos" w:hAnsi="Verdana" w:cs="Times New Roman"/>
          <w:sz w:val="20"/>
          <w:szCs w:val="20"/>
        </w:rPr>
      </w:pPr>
    </w:p>
    <w:p w14:paraId="7863D945" w14:textId="77777777" w:rsidR="002A3977" w:rsidRPr="00F43898" w:rsidRDefault="002A3977" w:rsidP="002A3977">
      <w:pPr>
        <w:spacing w:after="0" w:line="240" w:lineRule="auto"/>
        <w:rPr>
          <w:rFonts w:ascii="Verdana" w:eastAsia="Aptos" w:hAnsi="Verdana" w:cs="Times New Roman"/>
          <w:sz w:val="20"/>
          <w:szCs w:val="20"/>
        </w:rPr>
      </w:pPr>
    </w:p>
    <w:p w14:paraId="29931BB6" w14:textId="77777777" w:rsidR="002A3977" w:rsidRPr="00F43898" w:rsidRDefault="002A3977" w:rsidP="002A3977">
      <w:pPr>
        <w:spacing w:after="0" w:line="240" w:lineRule="auto"/>
        <w:rPr>
          <w:rFonts w:ascii="Verdana" w:eastAsia="Aptos" w:hAnsi="Verdana" w:cs="Times New Roman"/>
          <w:sz w:val="20"/>
          <w:szCs w:val="20"/>
        </w:rPr>
      </w:pPr>
    </w:p>
    <w:p w14:paraId="0B9AE179" w14:textId="77777777" w:rsidR="002A3977" w:rsidRPr="00F43898" w:rsidRDefault="002A3977" w:rsidP="002A3977">
      <w:pPr>
        <w:spacing w:after="0" w:line="240" w:lineRule="auto"/>
        <w:rPr>
          <w:rFonts w:ascii="Verdana" w:eastAsia="Aptos" w:hAnsi="Verdana" w:cs="Times New Roman"/>
          <w:sz w:val="20"/>
          <w:szCs w:val="20"/>
        </w:rPr>
      </w:pPr>
    </w:p>
    <w:p w14:paraId="4FC895F4" w14:textId="77777777" w:rsidR="002A3977" w:rsidRPr="00F43898" w:rsidRDefault="002A3977" w:rsidP="002A3977">
      <w:pPr>
        <w:spacing w:after="0" w:line="240" w:lineRule="auto"/>
        <w:rPr>
          <w:rFonts w:ascii="Verdana" w:eastAsia="Aptos" w:hAnsi="Verdana" w:cs="Times New Roman"/>
          <w:sz w:val="20"/>
          <w:szCs w:val="20"/>
        </w:rPr>
      </w:pPr>
    </w:p>
    <w:p w14:paraId="5D2D97EB" w14:textId="77777777" w:rsidR="002A3977" w:rsidRPr="00F43898" w:rsidRDefault="002A3977" w:rsidP="002A3977">
      <w:pPr>
        <w:spacing w:after="0" w:line="240" w:lineRule="auto"/>
        <w:rPr>
          <w:rFonts w:ascii="Verdana" w:eastAsia="Aptos" w:hAnsi="Verdana" w:cs="Times New Roman"/>
          <w:sz w:val="20"/>
          <w:szCs w:val="20"/>
        </w:rPr>
      </w:pPr>
    </w:p>
    <w:p w14:paraId="3929E9E3" w14:textId="77777777" w:rsidR="002A3977" w:rsidRPr="00F43898" w:rsidRDefault="002A3977" w:rsidP="002A3977">
      <w:pPr>
        <w:spacing w:after="0" w:line="240" w:lineRule="auto"/>
        <w:rPr>
          <w:rFonts w:ascii="Verdana" w:eastAsia="Aptos" w:hAnsi="Verdana" w:cs="Times New Roman"/>
          <w:sz w:val="20"/>
          <w:szCs w:val="20"/>
        </w:rPr>
      </w:pPr>
    </w:p>
    <w:p w14:paraId="17FE894D" w14:textId="77777777" w:rsidR="002A3977" w:rsidRPr="00F43898" w:rsidRDefault="002A3977" w:rsidP="002A3977">
      <w:pPr>
        <w:spacing w:after="0" w:line="240" w:lineRule="auto"/>
        <w:rPr>
          <w:rFonts w:ascii="Verdana" w:eastAsia="Aptos" w:hAnsi="Verdana" w:cs="Times New Roman"/>
          <w:sz w:val="20"/>
          <w:szCs w:val="20"/>
        </w:rPr>
      </w:pPr>
    </w:p>
    <w:p w14:paraId="1AE60EAA" w14:textId="77777777" w:rsidR="002A3977" w:rsidRPr="00F43898" w:rsidRDefault="002A3977" w:rsidP="002A3977">
      <w:pPr>
        <w:spacing w:after="0" w:line="240" w:lineRule="auto"/>
        <w:rPr>
          <w:rFonts w:ascii="Verdana" w:eastAsia="Aptos" w:hAnsi="Verdana" w:cs="Times New Roman"/>
          <w:sz w:val="20"/>
          <w:szCs w:val="20"/>
        </w:rPr>
      </w:pPr>
    </w:p>
    <w:p w14:paraId="06CD525F" w14:textId="77777777" w:rsidR="002A3977" w:rsidRPr="00F43898" w:rsidRDefault="002A3977" w:rsidP="002A3977">
      <w:pPr>
        <w:spacing w:after="0" w:line="240" w:lineRule="auto"/>
        <w:rPr>
          <w:rFonts w:ascii="Verdana" w:eastAsia="Aptos" w:hAnsi="Verdana" w:cs="Times New Roman"/>
          <w:sz w:val="20"/>
          <w:szCs w:val="20"/>
        </w:rPr>
      </w:pPr>
    </w:p>
    <w:p w14:paraId="0DDDCC59" w14:textId="77777777" w:rsidR="002A3977" w:rsidRPr="00F43898" w:rsidRDefault="002A3977" w:rsidP="002A3977">
      <w:pPr>
        <w:spacing w:after="0" w:line="240" w:lineRule="auto"/>
        <w:rPr>
          <w:rFonts w:ascii="Verdana" w:eastAsia="Aptos" w:hAnsi="Verdana" w:cs="Times New Roman"/>
          <w:sz w:val="20"/>
          <w:szCs w:val="20"/>
        </w:rPr>
      </w:pPr>
    </w:p>
    <w:p w14:paraId="10F530E6" w14:textId="77777777" w:rsidR="002A3977" w:rsidRPr="00F43898" w:rsidRDefault="002A3977" w:rsidP="002A3977">
      <w:pPr>
        <w:spacing w:after="0" w:line="240" w:lineRule="auto"/>
        <w:rPr>
          <w:rFonts w:ascii="Verdana" w:eastAsia="Aptos" w:hAnsi="Verdana" w:cs="Times New Roman"/>
          <w:sz w:val="20"/>
          <w:szCs w:val="20"/>
        </w:rPr>
      </w:pPr>
    </w:p>
    <w:p w14:paraId="2961B4BC" w14:textId="77777777" w:rsidR="002A3977" w:rsidRPr="00F43898" w:rsidRDefault="002A3977" w:rsidP="002A3977">
      <w:pPr>
        <w:spacing w:after="0" w:line="240" w:lineRule="auto"/>
        <w:rPr>
          <w:rFonts w:ascii="Verdana" w:eastAsia="Aptos" w:hAnsi="Verdana" w:cs="Times New Roman"/>
          <w:sz w:val="20"/>
          <w:szCs w:val="20"/>
        </w:rPr>
      </w:pPr>
    </w:p>
    <w:p w14:paraId="245F4739" w14:textId="77777777" w:rsidR="002A3977" w:rsidRPr="00F43898" w:rsidRDefault="002A3977" w:rsidP="002A3977">
      <w:pPr>
        <w:spacing w:after="0" w:line="240" w:lineRule="auto"/>
        <w:rPr>
          <w:rFonts w:ascii="Verdana" w:eastAsia="Aptos" w:hAnsi="Verdana" w:cs="Times New Roman"/>
          <w:sz w:val="20"/>
          <w:szCs w:val="20"/>
        </w:rPr>
      </w:pPr>
    </w:p>
    <w:p w14:paraId="763C0EA6" w14:textId="77777777" w:rsidR="002A3977" w:rsidRPr="00F43898" w:rsidRDefault="002A3977" w:rsidP="002A3977">
      <w:pPr>
        <w:spacing w:after="0" w:line="240" w:lineRule="auto"/>
        <w:rPr>
          <w:rFonts w:ascii="Verdana" w:eastAsia="Aptos" w:hAnsi="Verdana" w:cs="Times New Roman"/>
          <w:sz w:val="20"/>
          <w:szCs w:val="20"/>
        </w:rPr>
      </w:pPr>
    </w:p>
    <w:p w14:paraId="790AF84D" w14:textId="77777777" w:rsidR="002A3977" w:rsidRPr="00F43898" w:rsidRDefault="002A3977" w:rsidP="002A3977">
      <w:pPr>
        <w:spacing w:after="0" w:line="240" w:lineRule="auto"/>
        <w:rPr>
          <w:rFonts w:ascii="Verdana" w:eastAsia="Aptos" w:hAnsi="Verdana" w:cs="Times New Roman"/>
          <w:sz w:val="20"/>
          <w:szCs w:val="20"/>
        </w:rPr>
      </w:pPr>
    </w:p>
    <w:p w14:paraId="34E4A7DF" w14:textId="77777777" w:rsidR="002A3977" w:rsidRPr="00F43898" w:rsidRDefault="002A3977" w:rsidP="002A3977">
      <w:pPr>
        <w:spacing w:after="0" w:line="240" w:lineRule="auto"/>
        <w:rPr>
          <w:rFonts w:ascii="Verdana" w:eastAsia="Aptos" w:hAnsi="Verdana" w:cs="Times New Roman"/>
          <w:sz w:val="20"/>
          <w:szCs w:val="20"/>
        </w:rPr>
      </w:pPr>
    </w:p>
    <w:p w14:paraId="4308E044" w14:textId="77777777" w:rsidR="002A3977" w:rsidRPr="00F43898" w:rsidRDefault="002A3977" w:rsidP="002A3977">
      <w:pPr>
        <w:spacing w:after="0" w:line="240" w:lineRule="auto"/>
        <w:rPr>
          <w:rFonts w:ascii="Verdana" w:eastAsia="Aptos" w:hAnsi="Verdana" w:cs="Times New Roman"/>
          <w:sz w:val="20"/>
          <w:szCs w:val="20"/>
        </w:rPr>
      </w:pPr>
    </w:p>
    <w:p w14:paraId="46906AC4" w14:textId="77777777" w:rsidR="002A3977" w:rsidRPr="00F43898" w:rsidRDefault="002A3977" w:rsidP="002A3977">
      <w:pPr>
        <w:spacing w:after="0" w:line="240" w:lineRule="auto"/>
        <w:rPr>
          <w:rFonts w:ascii="Verdana" w:eastAsia="Aptos" w:hAnsi="Verdana" w:cs="Times New Roman"/>
          <w:sz w:val="20"/>
          <w:szCs w:val="20"/>
        </w:rPr>
      </w:pPr>
    </w:p>
    <w:p w14:paraId="2D5CC7C8" w14:textId="77777777" w:rsidR="002A3977" w:rsidRPr="00F43898" w:rsidRDefault="002A3977" w:rsidP="002A3977">
      <w:pPr>
        <w:spacing w:after="0" w:line="240" w:lineRule="auto"/>
        <w:rPr>
          <w:rFonts w:ascii="Verdana" w:eastAsia="Aptos" w:hAnsi="Verdana" w:cs="Times New Roman"/>
          <w:sz w:val="20"/>
          <w:szCs w:val="20"/>
        </w:rPr>
      </w:pPr>
    </w:p>
    <w:p w14:paraId="5B6910AE" w14:textId="77777777" w:rsidR="002A3977" w:rsidRPr="00F43898" w:rsidRDefault="002A3977" w:rsidP="002A3977">
      <w:pPr>
        <w:spacing w:after="0" w:line="240" w:lineRule="auto"/>
        <w:rPr>
          <w:rFonts w:ascii="Verdana" w:eastAsia="Aptos" w:hAnsi="Verdana" w:cs="Times New Roman"/>
          <w:sz w:val="20"/>
          <w:szCs w:val="20"/>
        </w:rPr>
      </w:pPr>
    </w:p>
    <w:p w14:paraId="68B1D8EC" w14:textId="77777777" w:rsidR="002A3977" w:rsidRPr="00F43898" w:rsidRDefault="002A3977" w:rsidP="002A3977">
      <w:pPr>
        <w:spacing w:after="0" w:line="240" w:lineRule="auto"/>
        <w:rPr>
          <w:rFonts w:ascii="Verdana" w:eastAsia="Aptos" w:hAnsi="Verdana" w:cs="Times New Roman"/>
          <w:sz w:val="20"/>
          <w:szCs w:val="20"/>
        </w:rPr>
      </w:pPr>
    </w:p>
    <w:p w14:paraId="09DBBD4A" w14:textId="77777777" w:rsidR="002A3977" w:rsidRPr="00F43898" w:rsidRDefault="002A3977" w:rsidP="002A3977">
      <w:pPr>
        <w:spacing w:after="0" w:line="240" w:lineRule="auto"/>
        <w:rPr>
          <w:rFonts w:ascii="Verdana" w:eastAsia="Aptos" w:hAnsi="Verdana" w:cs="Times New Roman"/>
          <w:sz w:val="20"/>
          <w:szCs w:val="20"/>
        </w:rPr>
      </w:pPr>
    </w:p>
    <w:p w14:paraId="4DF97468" w14:textId="77777777" w:rsidR="002A3977" w:rsidRPr="00F43898" w:rsidRDefault="002A3977" w:rsidP="002A3977">
      <w:pPr>
        <w:spacing w:after="0" w:line="240" w:lineRule="auto"/>
        <w:rPr>
          <w:rFonts w:ascii="Verdana" w:eastAsia="Aptos" w:hAnsi="Verdana" w:cs="Times New Roman"/>
          <w:sz w:val="20"/>
          <w:szCs w:val="20"/>
        </w:rPr>
      </w:pPr>
    </w:p>
    <w:p w14:paraId="75F3A048" w14:textId="77777777" w:rsidR="002A3977" w:rsidRPr="00F43898" w:rsidRDefault="002A3977" w:rsidP="002A3977">
      <w:pPr>
        <w:spacing w:after="0" w:line="240" w:lineRule="auto"/>
        <w:rPr>
          <w:rFonts w:ascii="Verdana" w:eastAsia="Aptos" w:hAnsi="Verdana" w:cs="Times New Roman"/>
          <w:sz w:val="20"/>
          <w:szCs w:val="20"/>
        </w:rPr>
      </w:pPr>
    </w:p>
    <w:p w14:paraId="1E58D694" w14:textId="77777777" w:rsidR="002A3977" w:rsidRPr="00F43898" w:rsidRDefault="002A3977" w:rsidP="002A3977">
      <w:pPr>
        <w:spacing w:after="0" w:line="240" w:lineRule="auto"/>
        <w:rPr>
          <w:rFonts w:ascii="Verdana" w:eastAsia="Aptos" w:hAnsi="Verdana" w:cs="Times New Roman"/>
          <w:sz w:val="20"/>
          <w:szCs w:val="20"/>
        </w:rPr>
      </w:pPr>
    </w:p>
    <w:p w14:paraId="512CBF4F" w14:textId="77777777" w:rsidR="002A3977" w:rsidRPr="00F43898" w:rsidRDefault="002A3977" w:rsidP="002A3977">
      <w:pPr>
        <w:spacing w:after="0" w:line="240" w:lineRule="auto"/>
        <w:rPr>
          <w:rFonts w:ascii="Verdana" w:eastAsia="Aptos" w:hAnsi="Verdana" w:cs="Times New Roman"/>
          <w:sz w:val="20"/>
          <w:szCs w:val="20"/>
        </w:rPr>
      </w:pPr>
    </w:p>
    <w:p w14:paraId="3CB427D8" w14:textId="77777777" w:rsidR="002A3977" w:rsidRPr="00F43898" w:rsidRDefault="002A3977" w:rsidP="002A3977">
      <w:pPr>
        <w:spacing w:after="0" w:line="240" w:lineRule="auto"/>
        <w:rPr>
          <w:rFonts w:ascii="Verdana" w:eastAsia="Aptos" w:hAnsi="Verdana" w:cs="Times New Roman"/>
          <w:sz w:val="20"/>
          <w:szCs w:val="20"/>
        </w:rPr>
      </w:pPr>
    </w:p>
    <w:p w14:paraId="666963C1" w14:textId="77777777" w:rsidR="002A3977" w:rsidRPr="00F43898" w:rsidRDefault="002A3977" w:rsidP="002A3977">
      <w:pPr>
        <w:spacing w:after="0" w:line="240" w:lineRule="auto"/>
        <w:rPr>
          <w:rFonts w:ascii="Verdana" w:eastAsia="Aptos" w:hAnsi="Verdana" w:cs="Times New Roman"/>
          <w:sz w:val="20"/>
          <w:szCs w:val="20"/>
        </w:rPr>
      </w:pPr>
    </w:p>
    <w:p w14:paraId="7424DE98" w14:textId="77777777" w:rsidR="002A3977" w:rsidRPr="00F43898" w:rsidRDefault="002A3977" w:rsidP="002A3977">
      <w:pPr>
        <w:spacing w:after="0" w:line="240" w:lineRule="auto"/>
        <w:rPr>
          <w:rFonts w:ascii="Verdana" w:eastAsia="Aptos" w:hAnsi="Verdana" w:cs="Times New Roman"/>
          <w:sz w:val="20"/>
          <w:szCs w:val="20"/>
        </w:rPr>
      </w:pPr>
    </w:p>
    <w:p w14:paraId="457C543F" w14:textId="77777777" w:rsidR="002A3977" w:rsidRPr="00F43898" w:rsidRDefault="002A3977" w:rsidP="002A3977">
      <w:pPr>
        <w:spacing w:after="0" w:line="240" w:lineRule="auto"/>
        <w:rPr>
          <w:rFonts w:ascii="Verdana" w:eastAsia="Aptos" w:hAnsi="Verdana" w:cs="Times New Roman"/>
          <w:sz w:val="20"/>
          <w:szCs w:val="20"/>
        </w:rPr>
      </w:pPr>
    </w:p>
    <w:p w14:paraId="4DB8C56F" w14:textId="557AA4D2" w:rsidR="002A3977" w:rsidRPr="00F43898" w:rsidRDefault="002A3977" w:rsidP="002A3977">
      <w:pPr>
        <w:spacing w:after="0" w:line="240" w:lineRule="auto"/>
        <w:rPr>
          <w:rFonts w:ascii="Verdana" w:eastAsia="Geomanist Light" w:hAnsi="Verdana" w:cs="Arial"/>
          <w:lang w:val="es-MX"/>
        </w:rPr>
      </w:pPr>
      <w:r w:rsidRPr="00F43898">
        <w:rPr>
          <w:rFonts w:ascii="Verdana" w:eastAsia="Geomanist Light" w:hAnsi="Verdana" w:cs="Arial"/>
          <w:lang w:val="es-MX"/>
        </w:rPr>
        <w:lastRenderedPageBreak/>
        <w:t>Bogotá D.C., </w:t>
      </w:r>
      <w:r>
        <w:rPr>
          <w:rFonts w:ascii="Verdana" w:eastAsia="Geomanist Light" w:hAnsi="Verdana" w:cs="Arial"/>
          <w:lang w:val="es-MX"/>
        </w:rPr>
        <w:t>26 de febrero de 2025</w:t>
      </w:r>
    </w:p>
    <w:p w14:paraId="447B1747" w14:textId="77777777" w:rsidR="002A3977" w:rsidRPr="00F43898" w:rsidRDefault="002A3977" w:rsidP="002A3977">
      <w:pPr>
        <w:spacing w:after="0" w:line="240" w:lineRule="auto"/>
        <w:jc w:val="both"/>
        <w:rPr>
          <w:rFonts w:ascii="Verdana" w:eastAsia="Calibri" w:hAnsi="Verdana" w:cs="Arial"/>
          <w:lang w:val="es-ES"/>
        </w:rPr>
      </w:pPr>
    </w:p>
    <w:p w14:paraId="4138E479" w14:textId="51B7DA62" w:rsidR="002A3977" w:rsidRPr="00F43898" w:rsidRDefault="002A3977" w:rsidP="002A3977">
      <w:pPr>
        <w:spacing w:after="0" w:line="240" w:lineRule="auto"/>
        <w:jc w:val="right"/>
        <w:rPr>
          <w:rFonts w:ascii="Verdana" w:eastAsia="Calibri" w:hAnsi="Verdana" w:cs="Arial"/>
          <w:lang w:val="es-ES"/>
        </w:rPr>
      </w:pPr>
      <w:r w:rsidRPr="002A3977">
        <w:rPr>
          <w:rFonts w:ascii="Verdana" w:eastAsia="Calibri" w:hAnsi="Verdana" w:cs="Arial"/>
          <w:lang w:val="es-ES"/>
        </w:rPr>
        <w:drawing>
          <wp:inline distT="0" distB="0" distL="0" distR="0" wp14:anchorId="1541C51C" wp14:editId="17337F0B">
            <wp:extent cx="3267531" cy="952633"/>
            <wp:effectExtent l="0" t="0" r="9525" b="0"/>
            <wp:docPr id="10059385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38519" name=""/>
                    <pic:cNvPicPr/>
                  </pic:nvPicPr>
                  <pic:blipFill>
                    <a:blip r:embed="rId10"/>
                    <a:stretch>
                      <a:fillRect/>
                    </a:stretch>
                  </pic:blipFill>
                  <pic:spPr>
                    <a:xfrm>
                      <a:off x="0" y="0"/>
                      <a:ext cx="3267531" cy="952633"/>
                    </a:xfrm>
                    <a:prstGeom prst="rect">
                      <a:avLst/>
                    </a:prstGeom>
                  </pic:spPr>
                </pic:pic>
              </a:graphicData>
            </a:graphic>
          </wp:inline>
        </w:drawing>
      </w:r>
    </w:p>
    <w:p w14:paraId="3EA1BC17" w14:textId="77777777" w:rsidR="002A3977" w:rsidRPr="00F43898" w:rsidRDefault="002A3977" w:rsidP="002A3977">
      <w:pPr>
        <w:spacing w:after="0" w:line="240" w:lineRule="auto"/>
        <w:jc w:val="both"/>
        <w:rPr>
          <w:rFonts w:ascii="Verdana" w:eastAsia="Calibri" w:hAnsi="Verdana" w:cs="Arial"/>
          <w:lang w:val="es-ES" w:eastAsia="es-ES"/>
        </w:rPr>
      </w:pPr>
      <w:r w:rsidRPr="00F43898">
        <w:rPr>
          <w:rFonts w:ascii="Verdana" w:eastAsia="Calibri" w:hAnsi="Verdana" w:cs="Arial"/>
          <w:lang w:val="es-ES" w:eastAsia="es-ES"/>
        </w:rPr>
        <w:t>Señora</w:t>
      </w:r>
    </w:p>
    <w:p w14:paraId="5DB998CB" w14:textId="77777777" w:rsidR="002A3977" w:rsidRPr="00F43898" w:rsidRDefault="002A3977" w:rsidP="002A3977">
      <w:pPr>
        <w:spacing w:after="0" w:line="240" w:lineRule="auto"/>
        <w:rPr>
          <w:rFonts w:ascii="Verdana" w:eastAsia="Calibri" w:hAnsi="Verdana" w:cs="Arial"/>
          <w:b/>
          <w:lang w:val="es-ES_tradnl" w:eastAsia="es-ES_tradnl"/>
        </w:rPr>
      </w:pPr>
      <w:r w:rsidRPr="00F43898">
        <w:rPr>
          <w:rFonts w:ascii="Verdana" w:eastAsia="Calibri" w:hAnsi="Verdana" w:cs="Arial"/>
          <w:b/>
          <w:lang w:val="es-ES_tradnl" w:eastAsia="es-ES_tradnl"/>
        </w:rPr>
        <w:t>Ana Mildred Vega Molano</w:t>
      </w:r>
    </w:p>
    <w:p w14:paraId="342786CD" w14:textId="77777777" w:rsidR="002A3977" w:rsidRPr="00F43898" w:rsidRDefault="002A3977" w:rsidP="002A3977">
      <w:pPr>
        <w:spacing w:after="0" w:line="240" w:lineRule="auto"/>
        <w:rPr>
          <w:rFonts w:ascii="Verdana" w:eastAsia="Aptos" w:hAnsi="Verdana" w:cs="Times New Roman"/>
        </w:rPr>
      </w:pPr>
      <w:hyperlink r:id="rId11" w:history="1">
        <w:r w:rsidRPr="00F43898">
          <w:rPr>
            <w:rFonts w:ascii="Verdana" w:eastAsia="Aptos" w:hAnsi="Verdana" w:cs="Times New Roman"/>
            <w:color w:val="0000FF"/>
            <w:u w:val="single"/>
          </w:rPr>
          <w:t>amildredv@yahoo.es</w:t>
        </w:r>
      </w:hyperlink>
      <w:r w:rsidRPr="00F43898">
        <w:rPr>
          <w:rFonts w:ascii="Verdana" w:eastAsia="Aptos" w:hAnsi="Verdana" w:cs="Times New Roman"/>
        </w:rPr>
        <w:t xml:space="preserve"> </w:t>
      </w:r>
    </w:p>
    <w:p w14:paraId="6B6B4541" w14:textId="77777777" w:rsidR="002A3977" w:rsidRPr="00F43898" w:rsidRDefault="002A3977" w:rsidP="002A3977">
      <w:pPr>
        <w:spacing w:after="0" w:line="240" w:lineRule="auto"/>
        <w:rPr>
          <w:rFonts w:ascii="Verdana" w:eastAsia="Calibri" w:hAnsi="Verdana" w:cs="Arial"/>
          <w:b/>
          <w:bCs/>
          <w:lang w:val="es-ES" w:eastAsia="es-ES"/>
        </w:rPr>
      </w:pPr>
      <w:r w:rsidRPr="00F43898">
        <w:rPr>
          <w:rFonts w:ascii="Verdana" w:eastAsia="Calibri" w:hAnsi="Verdana" w:cs="Arial"/>
          <w:lang w:val="es-ES" w:eastAsia="es-ES"/>
        </w:rPr>
        <w:t>Villavicencio, Meta</w:t>
      </w:r>
    </w:p>
    <w:p w14:paraId="0D4CC634" w14:textId="77777777" w:rsidR="002A3977" w:rsidRPr="00F43898" w:rsidRDefault="002A3977" w:rsidP="002A3977">
      <w:pPr>
        <w:spacing w:after="0" w:line="240" w:lineRule="auto"/>
        <w:rPr>
          <w:rFonts w:ascii="Verdana" w:eastAsia="Calibri" w:hAnsi="Verdana" w:cs="Arial"/>
          <w:b/>
          <w:bCs/>
          <w:lang w:val="es-ES_tradnl" w:eastAsia="es-ES_tradnl"/>
        </w:rPr>
      </w:pPr>
    </w:p>
    <w:p w14:paraId="555C6878" w14:textId="77777777" w:rsidR="002A3977" w:rsidRPr="00F43898" w:rsidRDefault="002A3977" w:rsidP="002A397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A3977" w:rsidRPr="00F43898" w14:paraId="439E7EE4" w14:textId="77777777" w:rsidTr="00AE3521">
        <w:trPr>
          <w:trHeight w:val="884"/>
        </w:trPr>
        <w:tc>
          <w:tcPr>
            <w:tcW w:w="2689" w:type="dxa"/>
          </w:tcPr>
          <w:p w14:paraId="5520AA8B" w14:textId="77777777" w:rsidR="002A3977" w:rsidRPr="00F43898" w:rsidRDefault="002A3977" w:rsidP="00AE3521">
            <w:pPr>
              <w:jc w:val="both"/>
              <w:rPr>
                <w:rFonts w:ascii="Verdana" w:eastAsia="Calibri" w:hAnsi="Verdana" w:cs="Arial"/>
                <w:b/>
                <w:bCs/>
                <w:lang w:val="es-ES_tradnl" w:eastAsia="es-ES_tradnl"/>
              </w:rPr>
            </w:pPr>
          </w:p>
        </w:tc>
        <w:tc>
          <w:tcPr>
            <w:tcW w:w="6100" w:type="dxa"/>
          </w:tcPr>
          <w:p w14:paraId="613B865D" w14:textId="77777777" w:rsidR="002A3977" w:rsidRPr="00F43898" w:rsidRDefault="002A3977" w:rsidP="00AE3521">
            <w:pPr>
              <w:jc w:val="both"/>
              <w:rPr>
                <w:rFonts w:ascii="Verdana" w:eastAsia="Calibri" w:hAnsi="Verdana" w:cs="Arial"/>
                <w:b/>
                <w:bCs/>
                <w:lang w:val="es-ES" w:eastAsia="es-ES"/>
              </w:rPr>
            </w:pPr>
            <w:r w:rsidRPr="00F43898">
              <w:rPr>
                <w:rFonts w:ascii="Verdana" w:eastAsia="Calibri" w:hAnsi="Verdana" w:cs="Arial"/>
                <w:b/>
                <w:bCs/>
                <w:lang w:val="es-ES" w:eastAsia="es-ES"/>
              </w:rPr>
              <w:t>Concepto C-066 de 2025</w:t>
            </w:r>
          </w:p>
        </w:tc>
      </w:tr>
      <w:tr w:rsidR="002A3977" w:rsidRPr="00F43898" w14:paraId="5DC6F31D" w14:textId="77777777" w:rsidTr="00AE3521">
        <w:trPr>
          <w:trHeight w:val="884"/>
        </w:trPr>
        <w:tc>
          <w:tcPr>
            <w:tcW w:w="2689" w:type="dxa"/>
          </w:tcPr>
          <w:p w14:paraId="3276DA41" w14:textId="77777777" w:rsidR="002A3977" w:rsidRPr="00F43898" w:rsidRDefault="002A3977" w:rsidP="00AE3521">
            <w:pPr>
              <w:jc w:val="both"/>
              <w:rPr>
                <w:rFonts w:ascii="Verdana" w:eastAsia="Calibri" w:hAnsi="Verdana" w:cs="Arial"/>
                <w:lang w:val="es-ES_tradnl" w:eastAsia="es-ES_tradnl"/>
              </w:rPr>
            </w:pPr>
            <w:r w:rsidRPr="00F43898">
              <w:rPr>
                <w:rFonts w:ascii="Verdana" w:eastAsia="Calibri" w:hAnsi="Verdana" w:cs="Arial"/>
                <w:b/>
                <w:lang w:val="es-ES_tradnl" w:eastAsia="es-ES_tradnl"/>
              </w:rPr>
              <w:t>Temas:</w:t>
            </w:r>
            <w:r w:rsidRPr="00F43898">
              <w:rPr>
                <w:rFonts w:ascii="Verdana" w:eastAsia="Calibri" w:hAnsi="Verdana" w:cs="Arial"/>
                <w:lang w:val="es-ES_tradnl" w:eastAsia="es-ES_tradnl"/>
              </w:rPr>
              <w:t xml:space="preserve">                   </w:t>
            </w:r>
          </w:p>
        </w:tc>
        <w:tc>
          <w:tcPr>
            <w:tcW w:w="6100" w:type="dxa"/>
          </w:tcPr>
          <w:p w14:paraId="149FB8E5" w14:textId="77777777" w:rsidR="002A3977" w:rsidRPr="00F43898" w:rsidRDefault="002A3977" w:rsidP="00AE3521">
            <w:pPr>
              <w:spacing w:line="276" w:lineRule="auto"/>
              <w:jc w:val="both"/>
              <w:rPr>
                <w:rFonts w:ascii="Verdana" w:eastAsia="Calibri" w:hAnsi="Verdana" w:cs="Arial"/>
                <w:lang w:val="es-ES" w:eastAsia="es-ES"/>
              </w:rPr>
            </w:pPr>
            <w:r w:rsidRPr="00F43898">
              <w:rPr>
                <w:rFonts w:ascii="Verdana" w:eastAsia="Calibri" w:hAnsi="Verdana" w:cs="Arial"/>
                <w:lang w:val="es-ES" w:eastAsia="es-ES"/>
              </w:rPr>
              <w:t>PLAN ANUAL DE ADQUISICIONES – Noción – Guía para elaborar el plan anual de adquisiciones – Obligatoriedad de elaboración / PLAN ANUAL DE ADQUISICIONES – Falta de publicación – Plazo oportuno – Factibilidad de contratar</w:t>
            </w:r>
          </w:p>
          <w:p w14:paraId="4E84F565" w14:textId="77777777" w:rsidR="002A3977" w:rsidRPr="00F43898" w:rsidRDefault="002A3977" w:rsidP="00AE3521">
            <w:pPr>
              <w:spacing w:line="276" w:lineRule="auto"/>
              <w:jc w:val="both"/>
              <w:rPr>
                <w:rFonts w:ascii="Verdana" w:eastAsia="Calibri" w:hAnsi="Verdana" w:cs="Arial"/>
                <w:lang w:val="es-ES" w:eastAsia="es-ES"/>
              </w:rPr>
            </w:pPr>
          </w:p>
        </w:tc>
      </w:tr>
      <w:tr w:rsidR="002A3977" w:rsidRPr="00F43898" w14:paraId="2DCAE313" w14:textId="77777777" w:rsidTr="00AE3521">
        <w:tc>
          <w:tcPr>
            <w:tcW w:w="2689" w:type="dxa"/>
          </w:tcPr>
          <w:p w14:paraId="34698E0E" w14:textId="77777777" w:rsidR="002A3977" w:rsidRPr="00F43898" w:rsidRDefault="002A3977" w:rsidP="00AE3521">
            <w:pPr>
              <w:jc w:val="both"/>
              <w:rPr>
                <w:rFonts w:ascii="Verdana" w:eastAsia="Calibri" w:hAnsi="Verdana" w:cs="Arial"/>
                <w:b/>
                <w:lang w:val="es-ES_tradnl" w:eastAsia="es-ES_tradnl"/>
              </w:rPr>
            </w:pPr>
            <w:r w:rsidRPr="00F43898">
              <w:rPr>
                <w:rFonts w:ascii="Verdana" w:eastAsia="Calibri" w:hAnsi="Verdana" w:cs="Arial"/>
                <w:b/>
                <w:lang w:val="es-ES_tradnl" w:eastAsia="es-ES_tradnl"/>
              </w:rPr>
              <w:t>Radicación:</w:t>
            </w:r>
            <w:r w:rsidRPr="00F43898">
              <w:rPr>
                <w:rFonts w:ascii="Verdana" w:eastAsia="Calibri" w:hAnsi="Verdana" w:cs="Arial"/>
                <w:lang w:val="es-ES_tradnl" w:eastAsia="es-ES_tradnl"/>
              </w:rPr>
              <w:t xml:space="preserve">               </w:t>
            </w:r>
          </w:p>
        </w:tc>
        <w:tc>
          <w:tcPr>
            <w:tcW w:w="6100" w:type="dxa"/>
          </w:tcPr>
          <w:p w14:paraId="507B85DA" w14:textId="77777777" w:rsidR="002A3977" w:rsidRPr="00F43898" w:rsidRDefault="002A3977" w:rsidP="00AE3521">
            <w:pPr>
              <w:jc w:val="both"/>
              <w:rPr>
                <w:rFonts w:ascii="Verdana" w:eastAsia="Calibri" w:hAnsi="Verdana" w:cs="Arial"/>
                <w:lang w:val="es-ES_tradnl" w:eastAsia="es-ES_tradnl"/>
              </w:rPr>
            </w:pPr>
            <w:r w:rsidRPr="00F43898">
              <w:rPr>
                <w:rFonts w:ascii="Verdana" w:eastAsia="Calibri" w:hAnsi="Verdana" w:cs="Arial"/>
                <w:lang w:val="es-ES_tradnl" w:eastAsia="es-ES_tradnl"/>
              </w:rPr>
              <w:t>Respuesta a consulta con radicado No.   P20250121000520</w:t>
            </w:r>
          </w:p>
        </w:tc>
      </w:tr>
    </w:tbl>
    <w:p w14:paraId="5B761270" w14:textId="77777777" w:rsidR="002A3977" w:rsidRPr="00F43898" w:rsidRDefault="002A3977" w:rsidP="002A3977">
      <w:pPr>
        <w:spacing w:after="0" w:line="240" w:lineRule="auto"/>
        <w:jc w:val="both"/>
        <w:rPr>
          <w:rFonts w:ascii="Verdana" w:eastAsia="Calibri" w:hAnsi="Verdana" w:cs="Arial"/>
          <w:lang w:val="es-ES_tradnl" w:eastAsia="es-ES_tradnl"/>
        </w:rPr>
      </w:pPr>
    </w:p>
    <w:p w14:paraId="5BAE37EA" w14:textId="77777777" w:rsidR="002A3977" w:rsidRPr="00F43898" w:rsidRDefault="002A3977" w:rsidP="002A3977">
      <w:pPr>
        <w:spacing w:after="0" w:line="240" w:lineRule="auto"/>
        <w:jc w:val="both"/>
        <w:rPr>
          <w:rFonts w:ascii="Verdana" w:eastAsia="Calibri" w:hAnsi="Verdana" w:cs="Arial"/>
          <w:lang w:val="es-ES_tradnl" w:eastAsia="es-ES_tradnl"/>
        </w:rPr>
      </w:pPr>
    </w:p>
    <w:p w14:paraId="45A3F50F" w14:textId="77777777" w:rsidR="002A3977" w:rsidRPr="00F43898" w:rsidRDefault="002A3977" w:rsidP="002A3977">
      <w:pPr>
        <w:spacing w:after="0" w:line="276" w:lineRule="auto"/>
        <w:jc w:val="both"/>
        <w:rPr>
          <w:rFonts w:ascii="Verdana" w:eastAsia="Calibri" w:hAnsi="Verdana" w:cs="Arial"/>
          <w:lang w:val="es-ES" w:eastAsia="es-ES"/>
        </w:rPr>
      </w:pPr>
      <w:r w:rsidRPr="00F43898">
        <w:rPr>
          <w:rFonts w:ascii="Verdana" w:eastAsia="Calibri" w:hAnsi="Verdana" w:cs="Arial"/>
          <w:lang w:val="es-ES" w:eastAsia="es-ES"/>
        </w:rPr>
        <w:t xml:space="preserve">Estimada señora Vega: </w:t>
      </w:r>
    </w:p>
    <w:p w14:paraId="3DFD0D40" w14:textId="77777777" w:rsidR="002A3977" w:rsidRPr="00F43898" w:rsidRDefault="002A3977" w:rsidP="002A3977">
      <w:pPr>
        <w:tabs>
          <w:tab w:val="left" w:pos="3768"/>
        </w:tabs>
        <w:spacing w:after="0" w:line="276" w:lineRule="auto"/>
        <w:jc w:val="both"/>
        <w:rPr>
          <w:rFonts w:ascii="Verdana" w:eastAsia="Calibri" w:hAnsi="Verdana" w:cs="Arial"/>
          <w:lang w:val="es-ES" w:eastAsia="es-ES"/>
        </w:rPr>
      </w:pPr>
    </w:p>
    <w:p w14:paraId="2FF2310F" w14:textId="77777777" w:rsidR="002A3977" w:rsidRPr="00F43898" w:rsidRDefault="002A3977" w:rsidP="002A3977">
      <w:pPr>
        <w:spacing w:after="0" w:line="276" w:lineRule="auto"/>
        <w:jc w:val="both"/>
        <w:rPr>
          <w:rFonts w:ascii="Verdana" w:eastAsia="Calibri" w:hAnsi="Verdana" w:cs="Arial"/>
          <w:lang w:val="es-ES" w:eastAsia="es-ES"/>
        </w:rPr>
      </w:pPr>
      <w:r w:rsidRPr="00F43898">
        <w:rPr>
          <w:rFonts w:ascii="Verdana" w:eastAsia="Calibri" w:hAnsi="Verdana" w:cs="Arial"/>
          <w:lang w:val="es-ES" w:eastAsia="es-ES"/>
        </w:rPr>
        <w:t>En ejercicio de la competencia otorgada por los artículos 3, numeral 5º, y 11, numeral 8º, del Decreto Ley 4170 de 2011,</w:t>
      </w:r>
      <w:r w:rsidRPr="00F43898">
        <w:rPr>
          <w:rFonts w:ascii="Verdana" w:eastAsia="Arial MT" w:hAnsi="Verdana" w:cs="Arial MT"/>
          <w:lang w:val="es-ES" w:eastAsia="es-ES"/>
        </w:rPr>
        <w:t xml:space="preserve"> </w:t>
      </w:r>
      <w:r w:rsidRPr="00F43898">
        <w:rPr>
          <w:rFonts w:ascii="Verdana" w:eastAsia="Aptos" w:hAnsi="Verdana" w:cs="Arial"/>
        </w:rPr>
        <w:t xml:space="preserve">así como lo establecido en el artículo 4 de la Resolución 1707 de 2018 expedida por esta Entidad, </w:t>
      </w:r>
      <w:r w:rsidRPr="00F43898">
        <w:rPr>
          <w:rFonts w:ascii="Verdana" w:eastAsia="Calibri" w:hAnsi="Verdana" w:cs="Arial"/>
          <w:lang w:val="es-ES" w:eastAsia="es-ES"/>
        </w:rPr>
        <w:t>la Agencia Nacional de Contratación Pública – Colombia Compra Eficiente– responde su solicitud de petición de fecha del 21 de enero de 2025, en la que realiza la siguiente consulta:</w:t>
      </w:r>
    </w:p>
    <w:p w14:paraId="7950D9FF" w14:textId="77777777" w:rsidR="002A3977" w:rsidRPr="00F43898" w:rsidRDefault="002A3977" w:rsidP="002A3977">
      <w:pPr>
        <w:spacing w:after="0" w:line="276" w:lineRule="auto"/>
        <w:jc w:val="both"/>
        <w:rPr>
          <w:rFonts w:ascii="Verdana" w:eastAsia="Calibri" w:hAnsi="Verdana" w:cs="Arial"/>
          <w:lang w:val="es-ES" w:eastAsia="es-ES"/>
        </w:rPr>
      </w:pPr>
    </w:p>
    <w:p w14:paraId="2DC80BC4" w14:textId="77777777" w:rsidR="002A3977" w:rsidRPr="00F43898" w:rsidRDefault="002A3977" w:rsidP="002A3977">
      <w:pPr>
        <w:spacing w:after="0" w:line="240" w:lineRule="auto"/>
        <w:ind w:left="709" w:right="709"/>
        <w:jc w:val="both"/>
        <w:rPr>
          <w:rFonts w:ascii="Verdana" w:eastAsia="Calibri" w:hAnsi="Verdana" w:cs="Arial"/>
          <w:sz w:val="20"/>
          <w:szCs w:val="20"/>
          <w:lang w:val="es-ES" w:eastAsia="es-ES"/>
        </w:rPr>
      </w:pPr>
      <w:r w:rsidRPr="00F43898">
        <w:rPr>
          <w:rFonts w:ascii="Verdana" w:eastAsia="Calibri" w:hAnsi="Verdana" w:cs="Arial"/>
          <w:sz w:val="20"/>
          <w:szCs w:val="20"/>
          <w:lang w:val="es-ES" w:eastAsia="es-ES"/>
        </w:rPr>
        <w:t xml:space="preserve"> </w:t>
      </w:r>
      <w:r w:rsidRPr="00F43898">
        <w:rPr>
          <w:rFonts w:ascii="Verdana" w:eastAsia="Calibri" w:hAnsi="Verdana" w:cs="Arial"/>
          <w:sz w:val="20"/>
          <w:szCs w:val="20"/>
          <w:lang w:val="es-MX"/>
        </w:rPr>
        <w:t xml:space="preserve">“¿A la luz de la norma, las entidades públicas pueden celebrar contratos en </w:t>
      </w:r>
      <w:proofErr w:type="spellStart"/>
      <w:r w:rsidRPr="00F43898">
        <w:rPr>
          <w:rFonts w:ascii="Verdana" w:eastAsia="Calibri" w:hAnsi="Verdana" w:cs="Arial"/>
          <w:sz w:val="20"/>
          <w:szCs w:val="20"/>
          <w:lang w:val="es-MX"/>
        </w:rPr>
        <w:t>SECOPll</w:t>
      </w:r>
      <w:proofErr w:type="spellEnd"/>
      <w:r w:rsidRPr="00F43898">
        <w:rPr>
          <w:rFonts w:ascii="Verdana" w:eastAsia="Calibri" w:hAnsi="Verdana" w:cs="Arial"/>
          <w:sz w:val="20"/>
          <w:szCs w:val="20"/>
          <w:lang w:val="es-MX"/>
        </w:rPr>
        <w:t xml:space="preserve"> sin que en esta plataforma (SECOP) este aprobado y publicado el Plan Anual de Adquisiciones (PAA)? ¿De existir una prohibición de celebrar contratos sin aprobar y tener publicado el </w:t>
      </w:r>
      <w:proofErr w:type="spellStart"/>
      <w:r w:rsidRPr="00F43898">
        <w:rPr>
          <w:rFonts w:ascii="Verdana" w:eastAsia="Calibri" w:hAnsi="Verdana" w:cs="Arial"/>
          <w:sz w:val="20"/>
          <w:szCs w:val="20"/>
          <w:lang w:val="es-MX"/>
        </w:rPr>
        <w:t>SECOPll</w:t>
      </w:r>
      <w:proofErr w:type="spellEnd"/>
      <w:r w:rsidRPr="00F43898">
        <w:rPr>
          <w:rFonts w:ascii="Verdana" w:eastAsia="Calibri" w:hAnsi="Verdana" w:cs="Arial"/>
          <w:sz w:val="20"/>
          <w:szCs w:val="20"/>
          <w:lang w:val="es-MX"/>
        </w:rPr>
        <w:t xml:space="preserve"> el PAA, que implicaciones tiene el ordenador de gasto? ¿puede una entidad pública ampararse que como el plazo máximo para aprobar y publicar el PAA es </w:t>
      </w:r>
      <w:r w:rsidRPr="00F43898">
        <w:rPr>
          <w:rFonts w:ascii="Verdana" w:eastAsia="Calibri" w:hAnsi="Verdana" w:cs="Arial"/>
          <w:sz w:val="20"/>
          <w:szCs w:val="20"/>
          <w:lang w:val="es-MX"/>
        </w:rPr>
        <w:lastRenderedPageBreak/>
        <w:t>hasta el 31 enero, en ese periodo puede celebrar contratos sin aprobar y publicar el PAA en SECOP?” [sic]</w:t>
      </w:r>
    </w:p>
    <w:p w14:paraId="6E78290E" w14:textId="77777777" w:rsidR="002A3977" w:rsidRPr="00F43898" w:rsidRDefault="002A3977" w:rsidP="002A3977">
      <w:pPr>
        <w:tabs>
          <w:tab w:val="left" w:pos="142"/>
          <w:tab w:val="left" w:pos="284"/>
        </w:tabs>
        <w:spacing w:line="276" w:lineRule="auto"/>
        <w:contextualSpacing/>
        <w:jc w:val="both"/>
        <w:rPr>
          <w:rFonts w:ascii="Verdana" w:eastAsia="Century Gothic" w:hAnsi="Verdana" w:cs="Century Gothic"/>
          <w:b/>
          <w:bCs/>
          <w:lang w:val="es-ES"/>
        </w:rPr>
      </w:pPr>
    </w:p>
    <w:p w14:paraId="12CBE989" w14:textId="77777777" w:rsidR="002A3977" w:rsidRPr="00F43898" w:rsidRDefault="002A3977" w:rsidP="002A3977">
      <w:pPr>
        <w:spacing w:after="120" w:line="276" w:lineRule="auto"/>
        <w:ind w:firstLine="709"/>
        <w:jc w:val="both"/>
        <w:rPr>
          <w:rFonts w:ascii="Verdana" w:eastAsia="Calibri" w:hAnsi="Verdana" w:cs="Arial"/>
          <w:szCs w:val="24"/>
          <w:lang w:val="es-ES_tradnl" w:eastAsia="es-ES_tradnl"/>
        </w:rPr>
      </w:pPr>
      <w:r w:rsidRPr="00F4389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3CAF287" w14:textId="77777777" w:rsidR="002A3977" w:rsidRPr="00F43898" w:rsidRDefault="002A3977" w:rsidP="002A3977">
      <w:pPr>
        <w:spacing w:after="0" w:line="276" w:lineRule="auto"/>
        <w:ind w:firstLine="709"/>
        <w:jc w:val="both"/>
        <w:rPr>
          <w:rFonts w:ascii="Verdana" w:eastAsia="Calibri" w:hAnsi="Verdana" w:cs="Arial"/>
          <w:lang w:val="es-ES" w:eastAsia="es-ES"/>
        </w:rPr>
      </w:pPr>
      <w:r w:rsidRPr="00F4389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BC70302" w14:textId="77777777" w:rsidR="002A3977" w:rsidRPr="00F43898" w:rsidRDefault="002A3977" w:rsidP="002A3977">
      <w:pPr>
        <w:spacing w:after="0" w:line="276" w:lineRule="auto"/>
        <w:ind w:firstLine="709"/>
        <w:jc w:val="both"/>
        <w:rPr>
          <w:rFonts w:ascii="Verdana" w:eastAsia="Calibri" w:hAnsi="Verdana" w:cs="Arial"/>
          <w:lang w:val="es-ES" w:eastAsia="es-ES"/>
        </w:rPr>
      </w:pPr>
    </w:p>
    <w:p w14:paraId="6CCB0EA8" w14:textId="77777777" w:rsidR="002A3977" w:rsidRPr="00F43898" w:rsidRDefault="002A3977" w:rsidP="002A3977">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F43898">
        <w:rPr>
          <w:rFonts w:ascii="Verdana" w:eastAsia="Arial" w:hAnsi="Verdana" w:cs="Arial"/>
          <w:b/>
          <w:bCs/>
          <w:lang w:val="es-ES"/>
        </w:rPr>
        <w:t>1. Problema planteado:</w:t>
      </w:r>
    </w:p>
    <w:p w14:paraId="44FE464E" w14:textId="77777777" w:rsidR="002A3977" w:rsidRPr="00F43898" w:rsidRDefault="002A3977" w:rsidP="002A3977">
      <w:pPr>
        <w:tabs>
          <w:tab w:val="left" w:pos="426"/>
        </w:tabs>
        <w:spacing w:after="0" w:line="276" w:lineRule="auto"/>
        <w:jc w:val="both"/>
        <w:rPr>
          <w:rFonts w:ascii="Verdana" w:eastAsia="Century Gothic" w:hAnsi="Verdana" w:cs="Century Gothic"/>
          <w:lang w:val="es-ES"/>
        </w:rPr>
      </w:pPr>
    </w:p>
    <w:p w14:paraId="69DC012A" w14:textId="77777777" w:rsidR="002A3977" w:rsidRPr="00F43898" w:rsidRDefault="002A3977" w:rsidP="002A3977">
      <w:pPr>
        <w:spacing w:after="0" w:line="276" w:lineRule="auto"/>
        <w:jc w:val="both"/>
        <w:rPr>
          <w:rFonts w:ascii="Verdana" w:eastAsia="Century Gothic" w:hAnsi="Verdana" w:cs="Century Gothic"/>
        </w:rPr>
      </w:pPr>
      <w:r w:rsidRPr="00F43898">
        <w:rPr>
          <w:rFonts w:ascii="Verdana" w:eastAsia="Century Gothic" w:hAnsi="Verdana" w:cs="Century Gothic"/>
        </w:rPr>
        <w:t xml:space="preserve">De acuerdo con el contenido de su solicitud, </w:t>
      </w:r>
      <w:bookmarkStart w:id="0" w:name="_Hlk171070029"/>
      <w:r w:rsidRPr="00F43898">
        <w:rPr>
          <w:rFonts w:ascii="Verdana" w:eastAsia="Century Gothic" w:hAnsi="Verdana" w:cs="Century Gothic"/>
        </w:rPr>
        <w:t xml:space="preserve">le informamos que la misma será resuelta desde el siguiente interrogante: ¿Pueden suscribirse contratos </w:t>
      </w:r>
      <w:r>
        <w:rPr>
          <w:rFonts w:ascii="Verdana" w:eastAsia="Century Gothic" w:hAnsi="Verdana" w:cs="Century Gothic"/>
        </w:rPr>
        <w:t xml:space="preserve">estatales </w:t>
      </w:r>
      <w:r w:rsidRPr="00F43898">
        <w:rPr>
          <w:rFonts w:ascii="Verdana" w:eastAsia="Century Gothic" w:hAnsi="Verdana" w:cs="Century Gothic"/>
        </w:rPr>
        <w:t>sin que se haya elaborado y publicado el Plan Anual de Adquisiciones?</w:t>
      </w:r>
    </w:p>
    <w:p w14:paraId="38259880" w14:textId="77777777" w:rsidR="002A3977" w:rsidRPr="00F43898" w:rsidRDefault="002A3977" w:rsidP="002A3977">
      <w:pPr>
        <w:spacing w:after="0" w:line="276" w:lineRule="auto"/>
        <w:jc w:val="both"/>
        <w:rPr>
          <w:rFonts w:ascii="Verdana" w:eastAsia="Calibri" w:hAnsi="Verdana" w:cs="Arial"/>
          <w:lang w:val="es-ES"/>
        </w:rPr>
      </w:pPr>
    </w:p>
    <w:bookmarkEnd w:id="0"/>
    <w:p w14:paraId="15584417" w14:textId="77777777" w:rsidR="002A3977" w:rsidRPr="00F43898" w:rsidRDefault="002A3977" w:rsidP="002A3977">
      <w:pPr>
        <w:widowControl w:val="0"/>
        <w:autoSpaceDE w:val="0"/>
        <w:autoSpaceDN w:val="0"/>
        <w:spacing w:before="1" w:after="0" w:line="240" w:lineRule="auto"/>
        <w:jc w:val="both"/>
        <w:outlineLvl w:val="0"/>
        <w:rPr>
          <w:rFonts w:ascii="Verdana" w:eastAsia="Arial" w:hAnsi="Verdana" w:cs="Arial"/>
          <w:b/>
          <w:bCs/>
          <w:lang w:val="es-ES"/>
        </w:rPr>
      </w:pPr>
      <w:r w:rsidRPr="00F43898">
        <w:rPr>
          <w:rFonts w:ascii="Verdana" w:eastAsia="Arial" w:hAnsi="Verdana" w:cs="Arial"/>
          <w:b/>
          <w:bCs/>
          <w:lang w:val="es-ES"/>
        </w:rPr>
        <w:t>2. Respuesta:</w:t>
      </w:r>
    </w:p>
    <w:p w14:paraId="7638D4CF" w14:textId="77777777" w:rsidR="002A3977" w:rsidRPr="00F43898" w:rsidRDefault="002A3977" w:rsidP="002A3977">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A3977" w:rsidRPr="00F43898" w14:paraId="4DA52526" w14:textId="77777777" w:rsidTr="00AE3521">
        <w:tc>
          <w:tcPr>
            <w:tcW w:w="8828" w:type="dxa"/>
            <w:shd w:val="clear" w:color="auto" w:fill="auto"/>
          </w:tcPr>
          <w:p w14:paraId="7D48FAB6" w14:textId="77777777" w:rsidR="002A3977" w:rsidRDefault="002A3977" w:rsidP="00AE3521">
            <w:pPr>
              <w:spacing w:line="276" w:lineRule="auto"/>
              <w:jc w:val="both"/>
              <w:rPr>
                <w:rFonts w:ascii="Verdana" w:eastAsia="Calibri" w:hAnsi="Verdana" w:cs="Arial"/>
                <w:lang w:val="es-ES"/>
              </w:rPr>
            </w:pPr>
            <w:bookmarkStart w:id="1" w:name="_Hlk171067516"/>
            <w:r w:rsidRPr="00F43898">
              <w:rPr>
                <w:rFonts w:ascii="Verdana" w:eastAsia="Calibri" w:hAnsi="Verdana" w:cs="Arial"/>
                <w:lang w:val="es-ES"/>
              </w:rPr>
              <w:t xml:space="preserve">Sobre el particular debe precisarse que, </w:t>
            </w:r>
            <w:r>
              <w:rPr>
                <w:rFonts w:ascii="Verdana" w:eastAsia="Calibri" w:hAnsi="Verdana" w:cs="Arial"/>
                <w:lang w:val="es-ES"/>
              </w:rPr>
              <w:t xml:space="preserve">al constituir el Plan Anual de Adquisiciones un documento que contiene información estimativa de la contratación a realizar durante una determinada vigencia fiscal, su expedición o publicación no se consideran propiamente, como un requisito o condición indispensable para que pueda iniciarse la gestión contractual, o para la celebración de contratos estatales. La expedición de dicho plan, no puede equipararse incluso, a un requisito requerido para la celebración, </w:t>
            </w:r>
            <w:r>
              <w:rPr>
                <w:rFonts w:ascii="Verdana" w:eastAsia="Calibri" w:hAnsi="Verdana" w:cs="Arial"/>
                <w:lang w:val="es-ES"/>
              </w:rPr>
              <w:lastRenderedPageBreak/>
              <w:t>perfeccionamiento o ejecución de los contratos estatales, esto en la medida en que, ni el artículo 74 de la Ley 1474 de 2011 ni ninguna disposición del Estatuto General de Contratación de la Administración Pública, le otorgan tal naturaleza.</w:t>
            </w:r>
          </w:p>
          <w:p w14:paraId="73C71F83" w14:textId="77777777" w:rsidR="002A3977" w:rsidRDefault="002A3977" w:rsidP="00AE3521">
            <w:pPr>
              <w:spacing w:line="276" w:lineRule="auto"/>
              <w:jc w:val="both"/>
              <w:rPr>
                <w:rFonts w:ascii="Verdana" w:eastAsia="Calibri" w:hAnsi="Verdana" w:cs="Arial"/>
                <w:lang w:val="es-ES"/>
              </w:rPr>
            </w:pPr>
          </w:p>
          <w:p w14:paraId="3910C71F" w14:textId="77777777" w:rsidR="002A3977" w:rsidRDefault="002A3977" w:rsidP="00AE3521">
            <w:pPr>
              <w:spacing w:line="276" w:lineRule="auto"/>
              <w:jc w:val="both"/>
              <w:rPr>
                <w:rFonts w:ascii="Verdana" w:eastAsia="Calibri" w:hAnsi="Verdana" w:cs="Arial"/>
                <w:lang w:val="es-ES"/>
              </w:rPr>
            </w:pPr>
            <w:r>
              <w:rPr>
                <w:rFonts w:ascii="Verdana" w:eastAsia="Calibri" w:hAnsi="Verdana" w:cs="Arial"/>
                <w:lang w:val="es-ES"/>
              </w:rPr>
              <w:t>En ese sentido, si antes del vencimiento del plazo legal para publicar el Plan Anual de Adquisiciones una Entidad Estatal tiene una necesidad que debe satisfacer a través de la celebración de un contrato estatal, podrá en virtud del principio de autonomía, celebrar tal contrato cumpliendo con los respectivos requisitos exigidos por la normativa contractual aplicable a la suscripción de contratos estatales. Esto, aun sin haber publicado el Plan Anual de Adquisiciones, pues al no constituir este un presupuesto indispensable o un requisito adicional para la celebración de contratos estatales, su falta de expedición no puede condicionar la satisfacción del interés general, los fines del Estado y la prestación de servicios públicos que dependen de la actividad contractual pública.</w:t>
            </w:r>
          </w:p>
          <w:p w14:paraId="53B3C4B4" w14:textId="77777777" w:rsidR="002A3977" w:rsidRDefault="002A3977" w:rsidP="00AE3521">
            <w:pPr>
              <w:spacing w:line="276" w:lineRule="auto"/>
              <w:jc w:val="both"/>
              <w:rPr>
                <w:rFonts w:ascii="Verdana" w:eastAsia="Calibri" w:hAnsi="Verdana" w:cs="Arial"/>
                <w:lang w:val="es-ES"/>
              </w:rPr>
            </w:pPr>
          </w:p>
          <w:p w14:paraId="328E226E" w14:textId="77777777" w:rsidR="002A3977" w:rsidRDefault="002A3977" w:rsidP="00AE3521">
            <w:pPr>
              <w:spacing w:line="276" w:lineRule="auto"/>
              <w:jc w:val="both"/>
              <w:rPr>
                <w:rFonts w:ascii="Verdana" w:eastAsia="Calibri" w:hAnsi="Verdana" w:cs="Arial"/>
                <w:lang w:val="es-ES"/>
              </w:rPr>
            </w:pPr>
            <w:r>
              <w:rPr>
                <w:rFonts w:ascii="Verdana" w:eastAsia="Calibri" w:hAnsi="Verdana" w:cs="Arial"/>
                <w:lang w:val="es-ES"/>
              </w:rPr>
              <w:t>De esta forma, se tiene que, las Entidades Estatales que celebren contratos al inicio de una vigencia sin haber expedido el Plan Anual de Adquisiciones, están obligadas a incluir dichos contratos en el pan, una vez este se expida, para lo que podrán hacer uso de la opción “asociar” en el SECOP ll. Sin embargo, habiendo empezado una nueva vigencia, no se estima procedente acudir al Plan Anual de Adquisiciones del año anterior para desarrollar una contratación nueva, en la medida que ello no responde a la vigencia de dicho instrumento.</w:t>
            </w:r>
          </w:p>
          <w:p w14:paraId="11CBA52A" w14:textId="77777777" w:rsidR="002A3977" w:rsidRDefault="002A3977" w:rsidP="00AE3521">
            <w:pPr>
              <w:spacing w:line="276" w:lineRule="auto"/>
              <w:jc w:val="both"/>
              <w:rPr>
                <w:rFonts w:ascii="Verdana" w:eastAsia="Calibri" w:hAnsi="Verdana" w:cs="Arial"/>
                <w:lang w:val="es-ES"/>
              </w:rPr>
            </w:pPr>
          </w:p>
          <w:p w14:paraId="0642D9AB" w14:textId="6823FE89" w:rsidR="002A3977" w:rsidRPr="00F43898" w:rsidRDefault="002A3977" w:rsidP="00AE3521">
            <w:pPr>
              <w:spacing w:line="276" w:lineRule="auto"/>
              <w:jc w:val="both"/>
              <w:rPr>
                <w:rFonts w:ascii="Verdana" w:eastAsia="Calibri" w:hAnsi="Verdana" w:cs="Arial"/>
                <w:lang w:val="es-ES"/>
              </w:rPr>
            </w:pPr>
            <w:r>
              <w:rPr>
                <w:rFonts w:ascii="Verdana" w:eastAsia="Calibri" w:hAnsi="Verdana" w:cs="Arial"/>
                <w:lang w:val="es-ES"/>
              </w:rPr>
              <w:t>Finalmente se precisa, que serán las Entidades Estatales en el marco de la autonomía y discrecionalidad que les asiste para dirigir su gestión contractual, quienes deben determinar la viabilidad técnica, jurídica y financiera de adelantar alguna gestión en específico, sin que sea atribución de Colombia Compra Eficiente validar los requisitos aplicables a los negocios jurídicos que pretendan celebrar.</w:t>
            </w:r>
          </w:p>
        </w:tc>
      </w:tr>
      <w:bookmarkEnd w:id="1"/>
    </w:tbl>
    <w:p w14:paraId="538F0D34" w14:textId="77777777" w:rsidR="002A3977" w:rsidRPr="00F43898" w:rsidRDefault="002A3977" w:rsidP="002A3977">
      <w:pPr>
        <w:widowControl w:val="0"/>
        <w:autoSpaceDE w:val="0"/>
        <w:autoSpaceDN w:val="0"/>
        <w:spacing w:before="1" w:after="0" w:line="240" w:lineRule="auto"/>
        <w:ind w:left="360" w:hanging="360"/>
        <w:outlineLvl w:val="0"/>
        <w:rPr>
          <w:rFonts w:ascii="Verdana" w:eastAsia="Arial" w:hAnsi="Verdana" w:cs="Arial"/>
          <w:b/>
          <w:bCs/>
          <w:lang w:val="es-ES"/>
        </w:rPr>
      </w:pPr>
    </w:p>
    <w:p w14:paraId="31FA5B09" w14:textId="77777777" w:rsidR="002A3977" w:rsidRPr="00F43898" w:rsidRDefault="002A3977" w:rsidP="002A3977">
      <w:pPr>
        <w:widowControl w:val="0"/>
        <w:autoSpaceDE w:val="0"/>
        <w:autoSpaceDN w:val="0"/>
        <w:spacing w:before="1" w:after="0" w:line="240" w:lineRule="auto"/>
        <w:ind w:left="360" w:hanging="360"/>
        <w:outlineLvl w:val="0"/>
        <w:rPr>
          <w:rFonts w:ascii="Verdana" w:eastAsia="Arial" w:hAnsi="Verdana" w:cs="Arial"/>
          <w:b/>
          <w:bCs/>
          <w:lang w:val="es-ES"/>
        </w:rPr>
      </w:pPr>
      <w:r w:rsidRPr="00F43898">
        <w:rPr>
          <w:rFonts w:ascii="Verdana" w:eastAsia="Arial" w:hAnsi="Verdana" w:cs="Arial"/>
          <w:b/>
          <w:bCs/>
          <w:lang w:val="es-ES"/>
        </w:rPr>
        <w:t>3. Razones de la respuesta</w:t>
      </w:r>
    </w:p>
    <w:p w14:paraId="6C832542" w14:textId="77777777" w:rsidR="002A3977" w:rsidRPr="00F43898" w:rsidRDefault="002A3977" w:rsidP="002A3977">
      <w:pPr>
        <w:spacing w:after="0" w:line="276" w:lineRule="auto"/>
        <w:jc w:val="both"/>
        <w:rPr>
          <w:rFonts w:ascii="Verdana" w:eastAsia="Calibri" w:hAnsi="Verdana" w:cs="Arial"/>
          <w:lang w:val="es-ES"/>
        </w:rPr>
      </w:pPr>
    </w:p>
    <w:p w14:paraId="7E394FA1" w14:textId="77777777" w:rsidR="002A3977" w:rsidRPr="00F43898" w:rsidRDefault="002A3977" w:rsidP="002A3977">
      <w:pPr>
        <w:spacing w:after="0" w:line="276" w:lineRule="auto"/>
        <w:jc w:val="both"/>
        <w:rPr>
          <w:rFonts w:ascii="Verdana" w:eastAsia="Calibri" w:hAnsi="Verdana" w:cs="Arial"/>
          <w:lang w:val="es-ES"/>
        </w:rPr>
      </w:pPr>
      <w:r w:rsidRPr="00F43898">
        <w:rPr>
          <w:rFonts w:ascii="Verdana" w:eastAsia="Calibri" w:hAnsi="Verdana" w:cs="Arial"/>
          <w:lang w:val="es-ES"/>
        </w:rPr>
        <w:t xml:space="preserve">Las respuestas anteriores se sustentan en las siguientes consideraciones: </w:t>
      </w:r>
    </w:p>
    <w:p w14:paraId="77B0E106" w14:textId="77777777" w:rsidR="002A3977" w:rsidRPr="00F43898" w:rsidRDefault="002A3977" w:rsidP="002A3977">
      <w:pPr>
        <w:spacing w:after="0" w:line="276" w:lineRule="auto"/>
        <w:contextualSpacing/>
        <w:jc w:val="both"/>
        <w:rPr>
          <w:rFonts w:ascii="Verdana" w:eastAsia="Calibri" w:hAnsi="Verdana" w:cs="Arial"/>
          <w:lang w:val="es-ES"/>
        </w:rPr>
      </w:pPr>
    </w:p>
    <w:p w14:paraId="57B5A807" w14:textId="77777777" w:rsidR="002A3977" w:rsidRPr="00F43898" w:rsidRDefault="002A3977" w:rsidP="002A3977">
      <w:pPr>
        <w:numPr>
          <w:ilvl w:val="0"/>
          <w:numId w:val="3"/>
        </w:numPr>
        <w:spacing w:after="0" w:line="276" w:lineRule="auto"/>
        <w:contextualSpacing/>
        <w:jc w:val="both"/>
        <w:rPr>
          <w:rFonts w:ascii="Verdana" w:eastAsia="Calibri" w:hAnsi="Verdana" w:cs="Arial"/>
        </w:rPr>
      </w:pPr>
      <w:bookmarkStart w:id="2" w:name="_Hlk173311098"/>
      <w:r w:rsidRPr="00F43898">
        <w:rPr>
          <w:rFonts w:ascii="Verdana" w:eastAsia="Calibri" w:hAnsi="Verdana" w:cs="Arial"/>
        </w:rPr>
        <w:lastRenderedPageBreak/>
        <w:t>La Guía para elaborar el Plan Anual de Adquisiciones</w:t>
      </w:r>
      <w:r w:rsidRPr="00F43898">
        <w:rPr>
          <w:rFonts w:ascii="Verdana" w:eastAsia="Calibri" w:hAnsi="Verdana" w:cs="Arial"/>
          <w:vertAlign w:val="superscript"/>
        </w:rPr>
        <w:footnoteReference w:id="1"/>
      </w:r>
      <w:r w:rsidRPr="00F43898">
        <w:rPr>
          <w:rFonts w:ascii="Verdana" w:eastAsia="Calibri" w:hAnsi="Verdana" w:cs="Arial"/>
        </w:rPr>
        <w:t xml:space="preserve">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F43898">
        <w:rPr>
          <w:rFonts w:ascii="Aptos" w:eastAsia="Aptos" w:hAnsi="Aptos" w:cs="Times New Roman"/>
          <w:color w:val="000000"/>
          <w:vertAlign w:val="superscript"/>
        </w:rPr>
        <w:footnoteReference w:id="2"/>
      </w:r>
      <w:r w:rsidRPr="00F43898">
        <w:rPr>
          <w:rFonts w:ascii="Verdana" w:eastAsia="Calibri" w:hAnsi="Verdana" w:cs="Arial"/>
        </w:rPr>
        <w:t>.</w:t>
      </w:r>
    </w:p>
    <w:p w14:paraId="6EFBF054" w14:textId="77777777" w:rsidR="002A3977" w:rsidRPr="00F43898" w:rsidRDefault="002A3977" w:rsidP="002A3977">
      <w:pPr>
        <w:spacing w:after="0" w:line="276" w:lineRule="auto"/>
        <w:ind w:left="720"/>
        <w:contextualSpacing/>
        <w:jc w:val="both"/>
        <w:rPr>
          <w:rFonts w:ascii="Verdana" w:eastAsia="Calibri" w:hAnsi="Verdana" w:cs="Arial"/>
        </w:rPr>
      </w:pPr>
    </w:p>
    <w:p w14:paraId="523FB3E9" w14:textId="77777777" w:rsidR="002A3977" w:rsidRPr="00F43898" w:rsidRDefault="002A3977" w:rsidP="002A3977">
      <w:pPr>
        <w:numPr>
          <w:ilvl w:val="0"/>
          <w:numId w:val="2"/>
        </w:numPr>
        <w:spacing w:after="0" w:line="276" w:lineRule="auto"/>
        <w:contextualSpacing/>
        <w:jc w:val="both"/>
        <w:rPr>
          <w:rFonts w:ascii="Verdana" w:eastAsia="Calibri" w:hAnsi="Verdana" w:cs="Arial"/>
        </w:rPr>
      </w:pPr>
      <w:r w:rsidRPr="00F43898">
        <w:rPr>
          <w:rFonts w:ascii="Verdana" w:eastAsia="Aptos" w:hAnsi="Verdana" w:cs="Arial"/>
          <w:shd w:val="clear" w:color="auto" w:fill="FFFFFF"/>
        </w:rPr>
        <w:t xml:space="preserve">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 </w:t>
      </w:r>
      <w:r w:rsidRPr="00F43898">
        <w:rPr>
          <w:rFonts w:ascii="Verdana" w:eastAsia="Aptos" w:hAnsi="Verdana" w:cs="Arial"/>
          <w:shd w:val="clear" w:color="auto" w:fill="FFFFFF"/>
          <w:lang w:val="es-ES_tradnl"/>
        </w:rPr>
        <w:t>En particular, el artículo 74 de la Ley 1474 de 2011 dispone que “todas las entidades del Estado” deben publicar, a más tardar el 31 de enero de cada año, en su respectiva página web, el plan de acción, en el cual se incluye el plan general de compras</w:t>
      </w:r>
      <w:r w:rsidRPr="00F43898">
        <w:rPr>
          <w:rFonts w:ascii="Aptos" w:eastAsia="Aptos" w:hAnsi="Aptos" w:cs="Times New Roman"/>
          <w:shd w:val="clear" w:color="auto" w:fill="FFFFFF"/>
          <w:vertAlign w:val="superscript"/>
          <w:lang w:val="es-ES_tradnl"/>
        </w:rPr>
        <w:footnoteReference w:id="3"/>
      </w:r>
      <w:r w:rsidRPr="00F43898">
        <w:rPr>
          <w:rFonts w:ascii="Verdana" w:eastAsia="Aptos" w:hAnsi="Verdana" w:cs="Arial"/>
          <w:shd w:val="clear" w:color="auto" w:fill="FFFFFF"/>
          <w:lang w:val="es-ES_tradnl"/>
        </w:rPr>
        <w:t xml:space="preserve">. </w:t>
      </w:r>
    </w:p>
    <w:p w14:paraId="70E5D2F9" w14:textId="77777777" w:rsidR="002A3977" w:rsidRPr="00F43898" w:rsidRDefault="002A3977" w:rsidP="002A3977">
      <w:pPr>
        <w:spacing w:after="0" w:line="276" w:lineRule="auto"/>
        <w:ind w:left="720"/>
        <w:contextualSpacing/>
        <w:jc w:val="both"/>
        <w:rPr>
          <w:rFonts w:ascii="Verdana" w:eastAsia="Calibri" w:hAnsi="Verdana" w:cs="Arial"/>
        </w:rPr>
      </w:pPr>
    </w:p>
    <w:p w14:paraId="3BDB98C9" w14:textId="77777777" w:rsidR="002A3977" w:rsidRPr="00F43898" w:rsidRDefault="002A3977" w:rsidP="002A3977">
      <w:pPr>
        <w:numPr>
          <w:ilvl w:val="0"/>
          <w:numId w:val="2"/>
        </w:numPr>
        <w:spacing w:after="0" w:line="276" w:lineRule="auto"/>
        <w:contextualSpacing/>
        <w:jc w:val="both"/>
        <w:rPr>
          <w:rFonts w:ascii="Verdana" w:eastAsia="Calibri" w:hAnsi="Verdana" w:cs="Arial"/>
        </w:rPr>
      </w:pPr>
      <w:r w:rsidRPr="00F43898">
        <w:rPr>
          <w:rFonts w:ascii="Verdana" w:eastAsia="Aptos" w:hAnsi="Verdana" w:cs="Arial"/>
          <w:shd w:val="clear" w:color="auto" w:fill="FFFFFF"/>
          <w:lang w:val="es-ES_tradnl"/>
        </w:rPr>
        <w:t>Como ya se indicó, el plan general de compras para el ordenamiento vigente corresponde con el concepto de PAA como lo establece el artículo 2.2.1.1.1.3.1 del Decreto 1082 de 2015</w:t>
      </w:r>
      <w:r w:rsidRPr="00F43898">
        <w:rPr>
          <w:rFonts w:ascii="Aptos" w:eastAsia="Aptos" w:hAnsi="Aptos" w:cs="Times New Roman"/>
          <w:shd w:val="clear" w:color="auto" w:fill="FFFFFF"/>
          <w:vertAlign w:val="superscript"/>
          <w:lang w:val="es-ES_tradnl"/>
        </w:rPr>
        <w:footnoteReference w:id="4"/>
      </w:r>
      <w:r w:rsidRPr="00F43898">
        <w:rPr>
          <w:rFonts w:ascii="Verdana" w:eastAsia="Aptos" w:hAnsi="Verdana" w:cs="Arial"/>
          <w:shd w:val="clear" w:color="auto" w:fill="FFFFFF"/>
          <w:lang w:val="es-ES_tradnl"/>
        </w:rPr>
        <w:t>. Además, de acuerdo con el artículo 2.2.1.1.1.4.3 ibidem,</w:t>
      </w:r>
      <w:r w:rsidRPr="00F43898">
        <w:rPr>
          <w:rFonts w:ascii="Verdana" w:eastAsia="Aptos" w:hAnsi="Verdana" w:cs="Arial"/>
          <w:shd w:val="clear" w:color="auto" w:fill="FFFFFF"/>
          <w:lang w:val="es-ES"/>
        </w:rPr>
        <w:t xml:space="preserve"> el PAA también debe publicarse en el Sistema Electrónico para la Contratación Pública, en adelante SECOP</w:t>
      </w:r>
      <w:r w:rsidRPr="00F43898">
        <w:rPr>
          <w:rFonts w:ascii="Aptos" w:eastAsia="Aptos" w:hAnsi="Aptos" w:cs="Times New Roman"/>
          <w:shd w:val="clear" w:color="auto" w:fill="FFFFFF"/>
          <w:vertAlign w:val="superscript"/>
        </w:rPr>
        <w:footnoteReference w:id="5"/>
      </w:r>
      <w:r w:rsidRPr="00F43898">
        <w:rPr>
          <w:rFonts w:ascii="Verdana" w:eastAsia="Aptos" w:hAnsi="Verdana" w:cs="Arial"/>
          <w:shd w:val="clear" w:color="auto" w:fill="FFFFFF"/>
          <w:lang w:val="es-ES"/>
        </w:rPr>
        <w:t xml:space="preserve">. 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 </w:t>
      </w:r>
    </w:p>
    <w:p w14:paraId="72813A72" w14:textId="77777777" w:rsidR="002A3977" w:rsidRPr="00F43898" w:rsidRDefault="002A3977" w:rsidP="002A3977">
      <w:pPr>
        <w:ind w:left="720"/>
        <w:contextualSpacing/>
        <w:rPr>
          <w:rFonts w:ascii="Verdana" w:eastAsia="Aptos" w:hAnsi="Verdana" w:cs="Arial"/>
          <w:color w:val="000000"/>
          <w:lang w:val="es-ES_tradnl"/>
        </w:rPr>
      </w:pPr>
    </w:p>
    <w:p w14:paraId="62AC290A" w14:textId="77777777" w:rsidR="002A3977" w:rsidRPr="00F43898" w:rsidRDefault="002A3977" w:rsidP="002A3977">
      <w:pPr>
        <w:numPr>
          <w:ilvl w:val="0"/>
          <w:numId w:val="2"/>
        </w:numPr>
        <w:spacing w:after="0" w:line="276" w:lineRule="auto"/>
        <w:contextualSpacing/>
        <w:jc w:val="both"/>
        <w:rPr>
          <w:rFonts w:ascii="Verdana" w:eastAsia="Calibri" w:hAnsi="Verdana" w:cs="Arial"/>
          <w:color w:val="000000"/>
          <w:lang w:val="es-ES"/>
        </w:rPr>
      </w:pPr>
      <w:r w:rsidRPr="00F43898">
        <w:rPr>
          <w:rFonts w:ascii="Verdana" w:eastAsia="Aptos" w:hAnsi="Verdana" w:cs="Arial"/>
          <w:color w:val="000000"/>
          <w:lang w:val="es-ES"/>
        </w:rPr>
        <w:t>El artículo 2.1.2.1.10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solamente tienen el deber de publicar el PAA para los recursos de carácter público que se ejecutarán durante la vigencia fiscal.</w:t>
      </w:r>
    </w:p>
    <w:p w14:paraId="01AF47C4" w14:textId="77777777" w:rsidR="002A3977" w:rsidRPr="00F43898" w:rsidRDefault="002A3977" w:rsidP="002A3977">
      <w:pPr>
        <w:spacing w:after="0"/>
        <w:ind w:left="720"/>
        <w:contextualSpacing/>
        <w:rPr>
          <w:rFonts w:ascii="Verdana" w:eastAsia="Calibri" w:hAnsi="Verdana" w:cs="Arial"/>
          <w:color w:val="000000"/>
          <w:lang w:val="es-ES"/>
        </w:rPr>
      </w:pPr>
    </w:p>
    <w:p w14:paraId="3C60E998" w14:textId="77777777" w:rsidR="002A3977" w:rsidRPr="00F43898" w:rsidRDefault="002A3977" w:rsidP="002A3977">
      <w:pPr>
        <w:numPr>
          <w:ilvl w:val="0"/>
          <w:numId w:val="2"/>
        </w:numPr>
        <w:tabs>
          <w:tab w:val="left" w:pos="709"/>
        </w:tabs>
        <w:spacing w:after="0" w:line="276" w:lineRule="auto"/>
        <w:contextualSpacing/>
        <w:jc w:val="both"/>
        <w:rPr>
          <w:rFonts w:ascii="Verdana" w:eastAsia="Aptos" w:hAnsi="Verdana" w:cs="Arial"/>
          <w:shd w:val="clear" w:color="auto" w:fill="FFFFFF"/>
        </w:rPr>
      </w:pPr>
      <w:r w:rsidRPr="00F43898">
        <w:rPr>
          <w:rFonts w:ascii="Verdana" w:eastAsia="Aptos" w:hAnsi="Verdana" w:cs="Arial"/>
          <w:shd w:val="clear" w:color="auto" w:fill="FFFFFF"/>
        </w:rPr>
        <w:t xml:space="preserve">Teniendo en claro lo anterior, los artículos 2.2.1.1.1.4.1, 2.2.1.1.1.4.36 y 2.2.1.1.1.4.47 del Decreto 1082 de 2015 establecen el deber de las </w:t>
      </w:r>
      <w:r w:rsidRPr="00F43898">
        <w:rPr>
          <w:rFonts w:ascii="Verdana" w:eastAsia="Aptos" w:hAnsi="Verdana" w:cs="Arial"/>
          <w:shd w:val="clear" w:color="auto" w:fill="FFFFFF"/>
        </w:rPr>
        <w:lastRenderedPageBreak/>
        <w:t xml:space="preserve">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esta pretende adquirir dentro de la vigencia correspondiente. Esta naturaleza estimativa del documento contiene los siguientes aspectos: i) la necesidad; </w:t>
      </w:r>
      <w:proofErr w:type="spellStart"/>
      <w:r w:rsidRPr="00F43898">
        <w:rPr>
          <w:rFonts w:ascii="Verdana" w:eastAsia="Aptos" w:hAnsi="Verdana" w:cs="Arial"/>
          <w:shd w:val="clear" w:color="auto" w:fill="FFFFFF"/>
        </w:rPr>
        <w:t>ii</w:t>
      </w:r>
      <w:proofErr w:type="spellEnd"/>
      <w:r w:rsidRPr="00F43898">
        <w:rPr>
          <w:rFonts w:ascii="Verdana" w:eastAsia="Aptos" w:hAnsi="Verdana" w:cs="Arial"/>
          <w:shd w:val="clear" w:color="auto" w:fill="FFFFFF"/>
        </w:rPr>
        <w:t xml:space="preserve">) la identificación en el clasificador si la entidad conoce el bien, obra o servicio que satisface la necesidad; </w:t>
      </w:r>
      <w:proofErr w:type="spellStart"/>
      <w:r w:rsidRPr="00F43898">
        <w:rPr>
          <w:rFonts w:ascii="Verdana" w:eastAsia="Aptos" w:hAnsi="Verdana" w:cs="Arial"/>
          <w:shd w:val="clear" w:color="auto" w:fill="FFFFFF"/>
        </w:rPr>
        <w:t>iii</w:t>
      </w:r>
      <w:proofErr w:type="spellEnd"/>
      <w:r w:rsidRPr="00F43898">
        <w:rPr>
          <w:rFonts w:ascii="Verdana" w:eastAsia="Aptos" w:hAnsi="Verdana" w:cs="Arial"/>
          <w:shd w:val="clear" w:color="auto" w:fill="FFFFFF"/>
        </w:rPr>
        <w:t xml:space="preserve">) el valor estimado del contrato; </w:t>
      </w:r>
      <w:proofErr w:type="spellStart"/>
      <w:r w:rsidRPr="00F43898">
        <w:rPr>
          <w:rFonts w:ascii="Verdana" w:eastAsia="Aptos" w:hAnsi="Verdana" w:cs="Arial"/>
          <w:shd w:val="clear" w:color="auto" w:fill="FFFFFF"/>
        </w:rPr>
        <w:t>iv</w:t>
      </w:r>
      <w:proofErr w:type="spellEnd"/>
      <w:r w:rsidRPr="00F43898">
        <w:rPr>
          <w:rFonts w:ascii="Verdana" w:eastAsia="Aptos" w:hAnsi="Verdana" w:cs="Arial"/>
          <w:shd w:val="clear" w:color="auto" w:fill="FFFFFF"/>
        </w:rPr>
        <w:t>) el tipo de recursos con cargo a los cuales la entidad pagará el bien, obra o servicio; v) la modalidad de selección del contratista y vi) la fecha aproximada en la cual la entidad indicará el procedimiento de selección.</w:t>
      </w:r>
    </w:p>
    <w:p w14:paraId="6CEE3952" w14:textId="77777777" w:rsidR="002A3977" w:rsidRPr="00F43898" w:rsidRDefault="002A3977" w:rsidP="002A3977">
      <w:pPr>
        <w:ind w:left="720"/>
        <w:contextualSpacing/>
        <w:rPr>
          <w:rFonts w:ascii="Verdana" w:eastAsia="Aptos" w:hAnsi="Verdana" w:cs="Arial"/>
          <w:shd w:val="clear" w:color="auto" w:fill="FFFFFF"/>
        </w:rPr>
      </w:pPr>
    </w:p>
    <w:p w14:paraId="0A19EC1D" w14:textId="77777777" w:rsidR="002A3977" w:rsidRPr="00F43898" w:rsidRDefault="002A3977" w:rsidP="002A3977">
      <w:pPr>
        <w:numPr>
          <w:ilvl w:val="0"/>
          <w:numId w:val="2"/>
        </w:numPr>
        <w:tabs>
          <w:tab w:val="left" w:pos="709"/>
        </w:tabs>
        <w:spacing w:after="0" w:line="276" w:lineRule="auto"/>
        <w:contextualSpacing/>
        <w:jc w:val="both"/>
        <w:rPr>
          <w:rFonts w:ascii="Verdana" w:eastAsia="Aptos" w:hAnsi="Verdana" w:cs="Arial"/>
          <w:shd w:val="clear" w:color="auto" w:fill="FFFFFF"/>
        </w:rPr>
      </w:pPr>
      <w:r w:rsidRPr="00F43898">
        <w:rPr>
          <w:rFonts w:ascii="Verdana" w:eastAsia="Aptos" w:hAnsi="Verdana" w:cs="Arial"/>
          <w:shd w:val="clear" w:color="auto" w:fill="FFFFFF"/>
        </w:rPr>
        <w:t>Ahora bien, y con el fin de atender al objeto bajo consulta, resulta a bien advertir que, si bien el artículo 74 de la Ley 1474 de 2011 establece la publicación del Plan Anual de Adquisiciones como un deber legal que deben cumplir las Entidades Estatales antes del 31 de enero, su falta de publicación, cuando no se ha vencido el plazo para cumplir con dicho deber, no puede ser vista como un obstáculo para que las Entidades Estatales realicen la contratación de los objetos que se requieran para proveer necesidades, cuya satisfacción apremia en aras de garantizar la continuidad en la prestación de los servicios y actividades a cargo de una entidad, siempre y cuando se cumplan los respectivos requisitos y presupuestos legales para la celebración de un contrato estatal.</w:t>
      </w:r>
    </w:p>
    <w:p w14:paraId="1F83C89D" w14:textId="77777777" w:rsidR="002A3977" w:rsidRPr="00F43898" w:rsidRDefault="002A3977" w:rsidP="002A3977">
      <w:pPr>
        <w:spacing w:after="0"/>
        <w:ind w:left="720"/>
        <w:contextualSpacing/>
        <w:rPr>
          <w:rFonts w:ascii="Verdana" w:eastAsia="Aptos" w:hAnsi="Verdana" w:cs="Arial"/>
          <w:shd w:val="clear" w:color="auto" w:fill="FFFFFF"/>
        </w:rPr>
      </w:pPr>
    </w:p>
    <w:p w14:paraId="1DB3EBBB" w14:textId="77777777" w:rsidR="002A3977" w:rsidRPr="00F43898" w:rsidRDefault="002A3977" w:rsidP="002A3977">
      <w:pPr>
        <w:numPr>
          <w:ilvl w:val="0"/>
          <w:numId w:val="2"/>
        </w:numPr>
        <w:tabs>
          <w:tab w:val="left" w:pos="709"/>
        </w:tabs>
        <w:spacing w:after="0" w:line="276" w:lineRule="auto"/>
        <w:contextualSpacing/>
        <w:jc w:val="both"/>
        <w:rPr>
          <w:rFonts w:ascii="Verdana" w:eastAsia="Aptos" w:hAnsi="Verdana" w:cs="Arial"/>
          <w:shd w:val="clear" w:color="auto" w:fill="FFFFFF"/>
        </w:rPr>
      </w:pPr>
      <w:r w:rsidRPr="00F43898">
        <w:rPr>
          <w:rFonts w:ascii="Verdana" w:eastAsia="Aptos" w:hAnsi="Verdana" w:cs="Arial"/>
          <w:shd w:val="clear" w:color="auto" w:fill="FFFFFF"/>
        </w:rPr>
        <w:t xml:space="preserve">Sin embargo, al revisar lo dispuesto en el artículo 74 Ibidem, no se advierte que se plantee la publicación del Plan Anual de Adquisiciones como un presupuesto indispensable para iniciar la gestión contractual, ni como un requisito previo para adelantar un proceso de contratación. De igual forma, el marco normativo aplicable al Plan Anual de Adquisiciones, no modifica ni adiciona disposiciones como los artículos 39, 40 y 41 de la Ley 80 de 1993, que regulan de manera general los requisitos de forma, contenido, perfeccionamiento y ejecución de los contratos estatales. Por lo que, si bien su publicación en el plazo fijado por la norma no deja de ser un deber funcional del servidor público encargado de su expedición –en términos del numeral 1, del artículo 38 de la Ley 1952 de 2019–, no </w:t>
      </w:r>
      <w:r w:rsidRPr="00F43898">
        <w:rPr>
          <w:rFonts w:ascii="Verdana" w:eastAsia="Aptos" w:hAnsi="Verdana" w:cs="Arial"/>
          <w:shd w:val="clear" w:color="auto" w:fill="FFFFFF"/>
        </w:rPr>
        <w:lastRenderedPageBreak/>
        <w:t>se trata de una actuación que condicione el inicio de la gestión contractual de la entidad, ni mucho menos, de la validez de los contratos estatales.</w:t>
      </w:r>
    </w:p>
    <w:p w14:paraId="1A671D5B" w14:textId="77777777" w:rsidR="002A3977" w:rsidRPr="00F43898" w:rsidRDefault="002A3977" w:rsidP="002A3977">
      <w:pPr>
        <w:tabs>
          <w:tab w:val="left" w:pos="709"/>
        </w:tabs>
        <w:spacing w:after="0" w:line="276" w:lineRule="auto"/>
        <w:ind w:left="720"/>
        <w:contextualSpacing/>
        <w:jc w:val="both"/>
        <w:rPr>
          <w:rFonts w:ascii="Verdana" w:eastAsia="Aptos" w:hAnsi="Verdana" w:cs="Arial"/>
          <w:shd w:val="clear" w:color="auto" w:fill="FFFFFF"/>
        </w:rPr>
      </w:pPr>
    </w:p>
    <w:p w14:paraId="00DDFD49" w14:textId="77777777" w:rsidR="002A3977" w:rsidRPr="00783B76" w:rsidRDefault="002A3977" w:rsidP="002A3977">
      <w:pPr>
        <w:numPr>
          <w:ilvl w:val="0"/>
          <w:numId w:val="2"/>
        </w:numPr>
        <w:tabs>
          <w:tab w:val="left" w:pos="709"/>
        </w:tabs>
        <w:spacing w:after="0" w:line="276" w:lineRule="auto"/>
        <w:contextualSpacing/>
        <w:jc w:val="both"/>
        <w:rPr>
          <w:rFonts w:ascii="Verdana" w:eastAsia="Aptos" w:hAnsi="Verdana" w:cs="Arial"/>
          <w:shd w:val="clear" w:color="auto" w:fill="FFFFFF"/>
        </w:rPr>
      </w:pPr>
      <w:r w:rsidRPr="00F43898">
        <w:rPr>
          <w:rFonts w:ascii="Verdana" w:eastAsia="Aptos" w:hAnsi="Verdana" w:cs="Arial"/>
          <w:shd w:val="clear" w:color="auto" w:fill="FFFFFF"/>
        </w:rPr>
        <w:t>En ese contexto, como quiera que el artículo 74 de la Ley 1474 de 2011 exige que el Plan Anual de Adquisiciones incluya todas las necesidades relativas a la contratación a realizar entre el 1 de enero y el 31 de diciembre, el cumplimiento de este deber para las Entidades Estatales que hayan celebrado contratos en el mes de enero, exige que estas, al publicar el respectivo plan anual en el plazo descrito por la norma, incluyan en el listado de necesidades, los contratos que hayan celebrado para entonces. Para estos efectos, el SECOP II tiene habilitada la opción “asociar” aplicable a “[…] los Procesos de Contratación adelantados antes de la publicación del PAA de cada vigencia”</w:t>
      </w:r>
      <w:r w:rsidRPr="00F43898">
        <w:rPr>
          <w:rFonts w:ascii="Verdana" w:eastAsia="Calibri" w:hAnsi="Verdana" w:cs="Arial"/>
          <w:i/>
          <w:iCs/>
          <w:vertAlign w:val="superscript"/>
        </w:rPr>
        <w:footnoteReference w:id="6"/>
      </w:r>
      <w:r w:rsidRPr="00F43898">
        <w:rPr>
          <w:rFonts w:ascii="Verdana" w:eastAsia="Calibri" w:hAnsi="Verdana" w:cs="Arial"/>
        </w:rPr>
        <w:t>. De esta manera se garantiza que la contratación realizada antes de la publicación del plan se enmarque en el ejercicio de planificación que recoge el instrumento en comento, sin perjuicio del cumplimiento de los demás requisitos legales que imponga la planeación de la respectiva contratación</w:t>
      </w:r>
    </w:p>
    <w:p w14:paraId="5F4A8919" w14:textId="77777777" w:rsidR="002A3977" w:rsidRDefault="002A3977" w:rsidP="002A3977">
      <w:pPr>
        <w:pStyle w:val="Prrafodelista"/>
        <w:spacing w:after="0"/>
        <w:rPr>
          <w:rFonts w:ascii="Verdana" w:eastAsia="Aptos" w:hAnsi="Verdana" w:cs="Arial"/>
          <w:shd w:val="clear" w:color="auto" w:fill="FFFFFF"/>
        </w:rPr>
      </w:pPr>
    </w:p>
    <w:p w14:paraId="497A6B09" w14:textId="77777777" w:rsidR="002A3977" w:rsidRPr="00783B76" w:rsidRDefault="002A3977" w:rsidP="002A3977">
      <w:pPr>
        <w:numPr>
          <w:ilvl w:val="0"/>
          <w:numId w:val="2"/>
        </w:numPr>
        <w:tabs>
          <w:tab w:val="left" w:pos="709"/>
        </w:tabs>
        <w:spacing w:after="0" w:line="276" w:lineRule="auto"/>
        <w:contextualSpacing/>
        <w:jc w:val="both"/>
        <w:rPr>
          <w:rFonts w:ascii="Verdana" w:eastAsia="Aptos" w:hAnsi="Verdana" w:cs="Arial"/>
          <w:shd w:val="clear" w:color="auto" w:fill="FFFFFF"/>
        </w:rPr>
      </w:pPr>
      <w:r>
        <w:rPr>
          <w:rFonts w:ascii="Verdana" w:eastAsia="Aptos" w:hAnsi="Verdana" w:cs="Arial"/>
          <w:shd w:val="clear" w:color="auto" w:fill="FFFFFF"/>
        </w:rPr>
        <w:t xml:space="preserve">De esta forma, </w:t>
      </w:r>
      <w:r w:rsidRPr="00783B76">
        <w:rPr>
          <w:rFonts w:ascii="Verdana" w:eastAsia="Aptos" w:hAnsi="Verdana" w:cs="Arial"/>
          <w:shd w:val="clear" w:color="auto" w:fill="FFFFFF"/>
        </w:rPr>
        <w:t>al constituir el Plan Anual de Adquisiciones un documento que contiene información estimativa de la contratación a realizar durante una determinada vigencia fiscal, su expedición o publicación no se consideran propiamente, como un requisito o condición indispensable para que pueda iniciarse la gestión contractual, o para la celebración de contratos estatales. La expedición de dicho plan, no puede equipararse incluso, a un requisito requerido para la celebración, perfeccionamiento o ejecución de los contratos estatales, esto en la medida en que, ni el artículo 74 de la Ley 1474 de 2011 ni ninguna disposición del Estatuto General de Contratación de la Administración Pública, le otorgan tal naturaleza.</w:t>
      </w:r>
    </w:p>
    <w:p w14:paraId="78690D3C" w14:textId="77777777" w:rsidR="002A3977" w:rsidRPr="00783B76" w:rsidRDefault="002A3977" w:rsidP="002A3977">
      <w:pPr>
        <w:tabs>
          <w:tab w:val="left" w:pos="709"/>
        </w:tabs>
        <w:spacing w:after="0" w:line="276" w:lineRule="auto"/>
        <w:ind w:left="720"/>
        <w:contextualSpacing/>
        <w:jc w:val="both"/>
        <w:rPr>
          <w:rFonts w:ascii="Verdana" w:eastAsia="Aptos" w:hAnsi="Verdana" w:cs="Arial"/>
          <w:shd w:val="clear" w:color="auto" w:fill="FFFFFF"/>
        </w:rPr>
      </w:pPr>
    </w:p>
    <w:p w14:paraId="712DB63F" w14:textId="77777777" w:rsidR="002A3977" w:rsidRPr="00783B76" w:rsidRDefault="002A3977" w:rsidP="002A3977">
      <w:pPr>
        <w:numPr>
          <w:ilvl w:val="0"/>
          <w:numId w:val="2"/>
        </w:numPr>
        <w:tabs>
          <w:tab w:val="left" w:pos="709"/>
        </w:tabs>
        <w:spacing w:after="0" w:line="276" w:lineRule="auto"/>
        <w:contextualSpacing/>
        <w:jc w:val="both"/>
        <w:rPr>
          <w:rFonts w:ascii="Verdana" w:eastAsia="Aptos" w:hAnsi="Verdana" w:cs="Arial"/>
          <w:shd w:val="clear" w:color="auto" w:fill="FFFFFF"/>
        </w:rPr>
      </w:pPr>
      <w:r w:rsidRPr="00783B76">
        <w:rPr>
          <w:rFonts w:ascii="Verdana" w:eastAsia="Aptos" w:hAnsi="Verdana" w:cs="Arial"/>
          <w:shd w:val="clear" w:color="auto" w:fill="FFFFFF"/>
        </w:rPr>
        <w:t xml:space="preserve">En ese sentido, si antes del vencimiento del plazo legal para publicar el Plan Anual de Adquisiciones una Entidad Estatal tiene una necesidad que debe satisfacer a través de la celebración de un contrato estatal, podrá </w:t>
      </w:r>
      <w:r w:rsidRPr="00783B76">
        <w:rPr>
          <w:rFonts w:ascii="Verdana" w:eastAsia="Aptos" w:hAnsi="Verdana" w:cs="Arial"/>
          <w:shd w:val="clear" w:color="auto" w:fill="FFFFFF"/>
        </w:rPr>
        <w:lastRenderedPageBreak/>
        <w:t>en virtud del principio de autonomía, celebrar tal contrato cumpliendo con los respectivos requisitos exigidos por la normativa contractual aplicable a la suscripción de contratos estatales. Esto, aun sin haber publicado el Plan Anual de Adquisiciones, pues al no constituir este un presupuesto indispensable o un requisito adicional para la celebración de contratos estatales, su falta de expedición no puede condicionar la satisfacción del interés general, los fines del Estado y la prestación de servicios públicos que dependen de la actividad contractual pública.</w:t>
      </w:r>
    </w:p>
    <w:p w14:paraId="01B58E0B" w14:textId="77777777" w:rsidR="002A3977" w:rsidRPr="00783B76" w:rsidRDefault="002A3977" w:rsidP="002A3977">
      <w:pPr>
        <w:tabs>
          <w:tab w:val="left" w:pos="709"/>
        </w:tabs>
        <w:spacing w:after="0" w:line="276" w:lineRule="auto"/>
        <w:ind w:left="720"/>
        <w:contextualSpacing/>
        <w:jc w:val="both"/>
        <w:rPr>
          <w:rFonts w:ascii="Verdana" w:eastAsia="Aptos" w:hAnsi="Verdana" w:cs="Arial"/>
          <w:shd w:val="clear" w:color="auto" w:fill="FFFFFF"/>
        </w:rPr>
      </w:pPr>
    </w:p>
    <w:p w14:paraId="2D16F8EA" w14:textId="77777777" w:rsidR="002A3977" w:rsidRPr="00783B76" w:rsidRDefault="002A3977" w:rsidP="002A3977">
      <w:pPr>
        <w:numPr>
          <w:ilvl w:val="0"/>
          <w:numId w:val="2"/>
        </w:numPr>
        <w:tabs>
          <w:tab w:val="left" w:pos="709"/>
        </w:tabs>
        <w:spacing w:after="0" w:line="276" w:lineRule="auto"/>
        <w:contextualSpacing/>
        <w:jc w:val="both"/>
        <w:rPr>
          <w:rFonts w:ascii="Verdana" w:eastAsia="Aptos" w:hAnsi="Verdana" w:cs="Arial"/>
          <w:shd w:val="clear" w:color="auto" w:fill="FFFFFF"/>
        </w:rPr>
      </w:pPr>
      <w:r w:rsidRPr="00783B76">
        <w:rPr>
          <w:rFonts w:ascii="Verdana" w:eastAsia="Aptos" w:hAnsi="Verdana" w:cs="Arial"/>
          <w:shd w:val="clear" w:color="auto" w:fill="FFFFFF"/>
        </w:rPr>
        <w:t>De esta forma, se tiene que, las Entidades Estatales que celebren contratos al inicio de una vigencia sin haber expedido el Plan Anual de Adquisiciones, están obligadas a incluir dichos contratos en el pan, una vez este se expida, para lo que podrán hacer uso de la opción “asociar” en el SECOP ll. Sin embargo, habiendo empezado una nueva vigencia, no se estima procedente acudir al Plan Anual de Adquisiciones del año anterior para desarrollar una contratación nueva, en la medida que ello no responde a la vigencia de dicho instrumento.</w:t>
      </w:r>
    </w:p>
    <w:p w14:paraId="6557F656" w14:textId="77777777" w:rsidR="002A3977" w:rsidRPr="00783B76" w:rsidRDefault="002A3977" w:rsidP="002A3977">
      <w:pPr>
        <w:tabs>
          <w:tab w:val="left" w:pos="709"/>
        </w:tabs>
        <w:spacing w:after="0" w:line="276" w:lineRule="auto"/>
        <w:ind w:left="720"/>
        <w:contextualSpacing/>
        <w:jc w:val="both"/>
        <w:rPr>
          <w:rFonts w:ascii="Verdana" w:eastAsia="Aptos" w:hAnsi="Verdana" w:cs="Arial"/>
          <w:shd w:val="clear" w:color="auto" w:fill="FFFFFF"/>
        </w:rPr>
      </w:pPr>
    </w:p>
    <w:p w14:paraId="7A921D1A" w14:textId="77777777" w:rsidR="002A3977" w:rsidRPr="00783B76" w:rsidRDefault="002A3977" w:rsidP="002A3977">
      <w:pPr>
        <w:numPr>
          <w:ilvl w:val="0"/>
          <w:numId w:val="2"/>
        </w:numPr>
        <w:tabs>
          <w:tab w:val="left" w:pos="709"/>
        </w:tabs>
        <w:spacing w:after="0" w:line="276" w:lineRule="auto"/>
        <w:contextualSpacing/>
        <w:jc w:val="both"/>
        <w:rPr>
          <w:rFonts w:ascii="Verdana" w:eastAsia="Aptos" w:hAnsi="Verdana" w:cs="Arial"/>
          <w:shd w:val="clear" w:color="auto" w:fill="FFFFFF"/>
        </w:rPr>
      </w:pPr>
      <w:r w:rsidRPr="00783B76">
        <w:rPr>
          <w:rFonts w:ascii="Verdana" w:eastAsia="Aptos" w:hAnsi="Verdana" w:cs="Arial"/>
          <w:shd w:val="clear" w:color="auto" w:fill="FFFFFF"/>
        </w:rPr>
        <w:t>Finalmente se precisa, que serán las Entidades Estatales en el marco de la autonomía y discrecionalidad que les asiste para dirigir su gestión contractual, quienes deben determinar la viabilidad técnica, jurídica y financiera de adelantar alguna gestión en específico, sin que sea atribución de Colombia Compra Eficiente validar los requisitos aplicables a los negocios jurídicos que pretendan celebrar.</w:t>
      </w:r>
    </w:p>
    <w:bookmarkEnd w:id="2"/>
    <w:p w14:paraId="527362CF" w14:textId="77777777" w:rsidR="002A3977" w:rsidRPr="00F43898" w:rsidRDefault="002A3977" w:rsidP="002A3977">
      <w:pPr>
        <w:spacing w:before="120" w:after="120" w:line="276" w:lineRule="auto"/>
        <w:ind w:left="720"/>
        <w:contextualSpacing/>
        <w:jc w:val="both"/>
        <w:rPr>
          <w:rFonts w:ascii="Verdana" w:eastAsia="Calibri" w:hAnsi="Verdana" w:cs="Arial"/>
        </w:rPr>
      </w:pPr>
    </w:p>
    <w:p w14:paraId="2FA27C7C" w14:textId="77777777" w:rsidR="002A3977" w:rsidRPr="00F43898" w:rsidRDefault="002A3977" w:rsidP="002A3977">
      <w:pPr>
        <w:widowControl w:val="0"/>
        <w:autoSpaceDE w:val="0"/>
        <w:autoSpaceDN w:val="0"/>
        <w:spacing w:before="1" w:after="0" w:line="240" w:lineRule="auto"/>
        <w:outlineLvl w:val="0"/>
        <w:rPr>
          <w:rFonts w:ascii="Verdana" w:eastAsia="Arial" w:hAnsi="Verdana" w:cs="Arial"/>
          <w:b/>
          <w:bCs/>
          <w:lang w:val="es-ES"/>
        </w:rPr>
      </w:pPr>
      <w:r w:rsidRPr="00F43898">
        <w:rPr>
          <w:rFonts w:ascii="Verdana" w:eastAsia="Arial" w:hAnsi="Verdana" w:cs="Arial"/>
          <w:b/>
          <w:bCs/>
          <w:lang w:val="es-ES"/>
        </w:rPr>
        <w:t>4.Referencias normativas, jurisprudenciales y otras fuentes:</w:t>
      </w:r>
    </w:p>
    <w:p w14:paraId="078E805C" w14:textId="77777777" w:rsidR="002A3977" w:rsidRPr="00F43898" w:rsidRDefault="002A3977" w:rsidP="002A3977">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A3977" w:rsidRPr="00F43898" w14:paraId="4EAE8F78" w14:textId="77777777" w:rsidTr="00AE3521">
        <w:trPr>
          <w:trHeight w:val="870"/>
        </w:trPr>
        <w:tc>
          <w:tcPr>
            <w:tcW w:w="8647" w:type="dxa"/>
          </w:tcPr>
          <w:p w14:paraId="00DEFEB3" w14:textId="77777777" w:rsidR="002A3977" w:rsidRPr="00F43898" w:rsidRDefault="002A3977" w:rsidP="002A3977">
            <w:pPr>
              <w:widowControl w:val="0"/>
              <w:numPr>
                <w:ilvl w:val="0"/>
                <w:numId w:val="1"/>
              </w:numPr>
              <w:autoSpaceDE w:val="0"/>
              <w:autoSpaceDN w:val="0"/>
              <w:spacing w:line="276" w:lineRule="auto"/>
              <w:contextualSpacing/>
              <w:jc w:val="both"/>
              <w:rPr>
                <w:rFonts w:ascii="Verdana" w:eastAsia="Aptos" w:hAnsi="Verdana" w:cs="Arial"/>
              </w:rPr>
            </w:pPr>
            <w:r w:rsidRPr="00F43898">
              <w:rPr>
                <w:rFonts w:ascii="Verdana" w:eastAsia="Calibri" w:hAnsi="Verdana" w:cs="Arial"/>
                <w:lang w:val="es-ES"/>
              </w:rPr>
              <w:t xml:space="preserve">Decreto 1082 de 2015. Artículo </w:t>
            </w:r>
            <w:r w:rsidRPr="00F43898">
              <w:rPr>
                <w:rFonts w:ascii="Verdana" w:eastAsia="Calibri" w:hAnsi="Verdana" w:cs="Arial"/>
                <w:kern w:val="2"/>
                <w14:ligatures w14:val="standardContextual"/>
              </w:rPr>
              <w:t xml:space="preserve">2.2.1.1.1.3.1, 2.2.1.1.1.4.1, </w:t>
            </w:r>
            <w:r w:rsidRPr="00F43898">
              <w:rPr>
                <w:rFonts w:ascii="Verdana" w:eastAsia="Calibri" w:hAnsi="Verdana" w:cs="Arial"/>
                <w:noProof/>
                <w:lang w:val="es-ES_tradnl"/>
              </w:rPr>
              <w:t>2.2.1.1.1.4.3 y 2.2.1.1.1.4.4</w:t>
            </w:r>
          </w:p>
          <w:p w14:paraId="05DDD220" w14:textId="77777777" w:rsidR="002A3977" w:rsidRPr="00F43898" w:rsidRDefault="002A3977" w:rsidP="002A3977">
            <w:pPr>
              <w:widowControl w:val="0"/>
              <w:numPr>
                <w:ilvl w:val="0"/>
                <w:numId w:val="1"/>
              </w:numPr>
              <w:autoSpaceDE w:val="0"/>
              <w:autoSpaceDN w:val="0"/>
              <w:spacing w:line="276" w:lineRule="auto"/>
              <w:contextualSpacing/>
              <w:jc w:val="both"/>
              <w:rPr>
                <w:rFonts w:ascii="Verdana" w:eastAsia="Aptos" w:hAnsi="Verdana" w:cs="Arial"/>
              </w:rPr>
            </w:pPr>
            <w:r w:rsidRPr="00F43898">
              <w:rPr>
                <w:rFonts w:ascii="Verdana" w:eastAsia="Calibri" w:hAnsi="Verdana" w:cs="Arial"/>
                <w:kern w:val="2"/>
                <w14:ligatures w14:val="standardContextual"/>
              </w:rPr>
              <w:t>Ley 1474 de 2011. Artículo 74</w:t>
            </w:r>
          </w:p>
          <w:p w14:paraId="29D2D8D7" w14:textId="77777777" w:rsidR="002A3977" w:rsidRPr="00F43898" w:rsidRDefault="002A3977" w:rsidP="002A3977">
            <w:pPr>
              <w:widowControl w:val="0"/>
              <w:numPr>
                <w:ilvl w:val="0"/>
                <w:numId w:val="1"/>
              </w:numPr>
              <w:autoSpaceDE w:val="0"/>
              <w:autoSpaceDN w:val="0"/>
              <w:spacing w:line="276" w:lineRule="auto"/>
              <w:contextualSpacing/>
              <w:jc w:val="both"/>
              <w:rPr>
                <w:rFonts w:ascii="Verdana" w:eastAsia="Aptos" w:hAnsi="Verdana" w:cs="Arial"/>
              </w:rPr>
            </w:pPr>
            <w:r w:rsidRPr="00F43898">
              <w:rPr>
                <w:rFonts w:ascii="Verdana" w:eastAsia="Calibri" w:hAnsi="Verdana" w:cs="Arial"/>
                <w:kern w:val="2"/>
                <w14:ligatures w14:val="standardContextual"/>
              </w:rPr>
              <w:t>Decreto 1081 de 2015. Artículo 2.1.1.2.1.10</w:t>
            </w:r>
          </w:p>
          <w:p w14:paraId="18D56C75" w14:textId="77777777" w:rsidR="002A3977" w:rsidRPr="00F43898" w:rsidRDefault="002A3977" w:rsidP="002A3977">
            <w:pPr>
              <w:widowControl w:val="0"/>
              <w:numPr>
                <w:ilvl w:val="0"/>
                <w:numId w:val="1"/>
              </w:numPr>
              <w:autoSpaceDE w:val="0"/>
              <w:autoSpaceDN w:val="0"/>
              <w:spacing w:line="276" w:lineRule="auto"/>
              <w:contextualSpacing/>
              <w:jc w:val="both"/>
              <w:rPr>
                <w:rFonts w:ascii="Verdana" w:eastAsia="Aptos" w:hAnsi="Verdana" w:cs="Arial"/>
              </w:rPr>
            </w:pPr>
            <w:r w:rsidRPr="00F43898">
              <w:rPr>
                <w:rFonts w:ascii="Verdana" w:eastAsia="Calibri" w:hAnsi="Verdana" w:cs="Arial"/>
                <w:kern w:val="2"/>
                <w14:ligatures w14:val="standardContextual"/>
              </w:rPr>
              <w:t xml:space="preserve">Guía para Elaborar el Plan Anual de Adquisiciones. Disponible </w:t>
            </w:r>
            <w:hyperlink r:id="rId12" w:history="1">
              <w:r w:rsidRPr="00F43898">
                <w:rPr>
                  <w:rFonts w:ascii="Verdana" w:eastAsia="Calibri" w:hAnsi="Verdana" w:cs="Arial"/>
                  <w:color w:val="467886"/>
                  <w:kern w:val="2"/>
                  <w:u w:val="single"/>
                  <w14:ligatures w14:val="standardContextual"/>
                </w:rPr>
                <w:t>aquí</w:t>
              </w:r>
            </w:hyperlink>
          </w:p>
        </w:tc>
      </w:tr>
    </w:tbl>
    <w:p w14:paraId="19C2D150" w14:textId="77777777" w:rsidR="002A3977" w:rsidRPr="00F43898" w:rsidRDefault="002A3977" w:rsidP="002A3977">
      <w:pPr>
        <w:widowControl w:val="0"/>
        <w:autoSpaceDE w:val="0"/>
        <w:autoSpaceDN w:val="0"/>
        <w:spacing w:after="0" w:line="276" w:lineRule="auto"/>
        <w:jc w:val="both"/>
        <w:rPr>
          <w:rFonts w:ascii="Verdana" w:eastAsia="Aptos" w:hAnsi="Verdana" w:cs="Arial"/>
        </w:rPr>
      </w:pPr>
    </w:p>
    <w:p w14:paraId="61E4BCA2" w14:textId="77777777" w:rsidR="002A3977" w:rsidRPr="00F43898" w:rsidRDefault="002A3977" w:rsidP="002A3977">
      <w:pPr>
        <w:widowControl w:val="0"/>
        <w:autoSpaceDE w:val="0"/>
        <w:autoSpaceDN w:val="0"/>
        <w:spacing w:before="1" w:after="0" w:line="240" w:lineRule="auto"/>
        <w:outlineLvl w:val="0"/>
        <w:rPr>
          <w:rFonts w:ascii="Verdana" w:eastAsia="Arial" w:hAnsi="Verdana" w:cs="Arial"/>
          <w:b/>
          <w:bCs/>
          <w:lang w:val="es-ES"/>
        </w:rPr>
      </w:pPr>
      <w:r w:rsidRPr="00F43898">
        <w:rPr>
          <w:rFonts w:ascii="Verdana" w:eastAsia="Arial" w:hAnsi="Verdana" w:cs="Arial"/>
          <w:b/>
          <w:bCs/>
          <w:lang w:val="es-ES"/>
        </w:rPr>
        <w:t>5. Doctrina de la Agencia Nacional de Contratación Pública:</w:t>
      </w:r>
    </w:p>
    <w:p w14:paraId="1F257323" w14:textId="77777777" w:rsidR="002A3977" w:rsidRPr="00F43898" w:rsidRDefault="002A3977" w:rsidP="002A3977">
      <w:pPr>
        <w:widowControl w:val="0"/>
        <w:autoSpaceDE w:val="0"/>
        <w:autoSpaceDN w:val="0"/>
        <w:spacing w:after="0" w:line="276" w:lineRule="auto"/>
        <w:jc w:val="both"/>
        <w:rPr>
          <w:rFonts w:ascii="Verdana" w:eastAsia="Aptos" w:hAnsi="Verdana" w:cs="Arial"/>
        </w:rPr>
      </w:pPr>
    </w:p>
    <w:p w14:paraId="7ABEC8D9" w14:textId="77777777" w:rsidR="002A3977" w:rsidRPr="00F43898" w:rsidRDefault="002A3977" w:rsidP="002A3977">
      <w:pPr>
        <w:widowControl w:val="0"/>
        <w:autoSpaceDE w:val="0"/>
        <w:autoSpaceDN w:val="0"/>
        <w:spacing w:after="0" w:line="276" w:lineRule="auto"/>
        <w:jc w:val="both"/>
        <w:rPr>
          <w:rFonts w:ascii="Verdana" w:eastAsia="Aptos" w:hAnsi="Verdana" w:cs="Arial"/>
          <w:shd w:val="clear" w:color="auto" w:fill="FFFFFF"/>
          <w:lang w:val="es-ES"/>
        </w:rPr>
      </w:pPr>
      <w:r w:rsidRPr="00F43898">
        <w:rPr>
          <w:rFonts w:ascii="Verdana" w:eastAsia="Aptos" w:hAnsi="Verdana" w:cs="Arial"/>
          <w:shd w:val="clear" w:color="auto" w:fill="FFFFFF"/>
          <w:lang w:val="es-ES"/>
        </w:rPr>
        <w:t xml:space="preserve">Sobre la elaboración y actualización del PAA, esta Subdirección se ha referido en los Conceptos </w:t>
      </w:r>
      <w:r w:rsidRPr="00F43898">
        <w:rPr>
          <w:rFonts w:ascii="Verdana" w:eastAsia="Calibri" w:hAnsi="Verdana" w:cs="Arial"/>
          <w:lang w:val="es-ES_tradnl" w:eastAsia="es-MX"/>
        </w:rPr>
        <w:t xml:space="preserve">C-257 de 3 de junio de 2021, C-258 de 3 de junio de 2021, C-345 </w:t>
      </w:r>
      <w:r w:rsidRPr="00F43898">
        <w:rPr>
          <w:rFonts w:ascii="Verdana" w:eastAsia="Calibri" w:hAnsi="Verdana" w:cs="Arial"/>
          <w:lang w:val="es-ES_tradnl" w:eastAsia="es-MX"/>
        </w:rPr>
        <w:lastRenderedPageBreak/>
        <w:t>de 13 de julio de 2021, C-376 de 26 de julio de 2021, C-489 de 13 de septiembre de 2021, C-637 del 7 de diciembre de 2021,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C-062 del 18 de abril de 2023, C-142 de 30 de mayo de 2023, C-196 de 15 de junio de 2023, C-122 de 21 de junio de 2023, C-364 de 6 de septiembre de 2023, C-438 del 24 de octubre 2023</w:t>
      </w:r>
      <w:r w:rsidRPr="00F43898">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F43898">
          <w:rPr>
            <w:rFonts w:ascii="Verdana" w:eastAsia="Aptos" w:hAnsi="Verdana" w:cs="Arial"/>
            <w:color w:val="467886"/>
            <w:u w:val="single"/>
            <w:shd w:val="clear" w:color="auto" w:fill="FFFFFF"/>
            <w:lang w:val="es-ES"/>
          </w:rPr>
          <w:t>https://relatoria.colombiacompra.gov.co/</w:t>
        </w:r>
      </w:hyperlink>
      <w:r w:rsidRPr="00F43898">
        <w:rPr>
          <w:rFonts w:ascii="Verdana" w:eastAsia="Aptos" w:hAnsi="Verdana" w:cs="Arial"/>
          <w:shd w:val="clear" w:color="auto" w:fill="FFFFFF"/>
          <w:lang w:val="es-ES"/>
        </w:rPr>
        <w:t xml:space="preserve">. </w:t>
      </w:r>
    </w:p>
    <w:p w14:paraId="042C2373" w14:textId="77777777" w:rsidR="002A3977" w:rsidRPr="00F43898" w:rsidRDefault="002A3977" w:rsidP="002A3977">
      <w:pPr>
        <w:widowControl w:val="0"/>
        <w:autoSpaceDE w:val="0"/>
        <w:autoSpaceDN w:val="0"/>
        <w:spacing w:after="0" w:line="276" w:lineRule="auto"/>
        <w:jc w:val="both"/>
        <w:rPr>
          <w:rFonts w:ascii="Verdana" w:eastAsia="Aptos" w:hAnsi="Verdana" w:cs="Arial"/>
          <w:shd w:val="clear" w:color="auto" w:fill="FFFFFF"/>
          <w:lang w:val="es-ES"/>
        </w:rPr>
      </w:pPr>
    </w:p>
    <w:p w14:paraId="2C589492" w14:textId="77777777" w:rsidR="002A3977" w:rsidRPr="00F43898" w:rsidRDefault="002A3977" w:rsidP="002A3977">
      <w:pPr>
        <w:spacing w:after="0" w:line="240" w:lineRule="auto"/>
        <w:jc w:val="both"/>
        <w:rPr>
          <w:rFonts w:ascii="Verdana" w:eastAsia="Times New Roman" w:hAnsi="Verdana" w:cs="Times New Roman"/>
          <w:color w:val="000000"/>
          <w:bdr w:val="none" w:sz="0" w:space="0" w:color="auto" w:frame="1"/>
          <w:lang w:eastAsia="es-CO"/>
        </w:rPr>
      </w:pPr>
      <w:r w:rsidRPr="00F43898">
        <w:rPr>
          <w:rFonts w:ascii="Verdana" w:eastAsia="Times New Roman" w:hAnsi="Verdana" w:cs="Times New Roman"/>
          <w:color w:val="000000"/>
          <w:bdr w:val="none" w:sz="0" w:space="0" w:color="auto" w:frame="1"/>
          <w:lang w:eastAsia="es-CO"/>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 </w:t>
      </w:r>
    </w:p>
    <w:p w14:paraId="5D487BCE" w14:textId="77777777" w:rsidR="002A3977" w:rsidRPr="00F43898" w:rsidRDefault="002A3977" w:rsidP="002A3977">
      <w:pPr>
        <w:spacing w:after="0" w:line="240" w:lineRule="auto"/>
        <w:jc w:val="both"/>
        <w:rPr>
          <w:rFonts w:ascii="Verdana" w:eastAsia="Times New Roman" w:hAnsi="Verdana" w:cs="Times New Roman"/>
          <w:color w:val="000000"/>
          <w:bdr w:val="none" w:sz="0" w:space="0" w:color="auto" w:frame="1"/>
          <w:lang w:eastAsia="es-CO"/>
        </w:rPr>
      </w:pPr>
    </w:p>
    <w:p w14:paraId="40C274B6" w14:textId="77777777" w:rsidR="002A3977" w:rsidRPr="00F43898" w:rsidRDefault="002A3977" w:rsidP="002A3977">
      <w:pPr>
        <w:numPr>
          <w:ilvl w:val="0"/>
          <w:numId w:val="4"/>
        </w:numPr>
        <w:spacing w:after="0" w:line="240" w:lineRule="auto"/>
        <w:jc w:val="both"/>
        <w:rPr>
          <w:rFonts w:ascii="Verdana" w:eastAsia="Times New Roman" w:hAnsi="Verdana" w:cs="Times New Roman"/>
          <w:color w:val="000000"/>
          <w:bdr w:val="none" w:sz="0" w:space="0" w:color="auto" w:frame="1"/>
          <w:lang w:eastAsia="es-CO"/>
        </w:rPr>
      </w:pPr>
      <w:r w:rsidRPr="00F43898">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4" w:tgtFrame="_blank" w:history="1">
        <w:r w:rsidRPr="00F43898">
          <w:rPr>
            <w:rFonts w:ascii="Verdana" w:eastAsia="Times New Roman" w:hAnsi="Verdana" w:cs="Times New Roman"/>
            <w:color w:val="0000FF"/>
            <w:u w:val="single"/>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F43898">
        <w:rPr>
          <w:rFonts w:ascii="Verdana" w:eastAsia="Times New Roman" w:hAnsi="Verdana" w:cs="Times New Roman"/>
          <w:color w:val="000000"/>
          <w:bdr w:val="none" w:sz="0" w:space="0" w:color="auto" w:frame="1"/>
          <w:lang w:eastAsia="es-CO"/>
        </w:rPr>
        <w:t> </w:t>
      </w:r>
    </w:p>
    <w:p w14:paraId="7F045303" w14:textId="77777777" w:rsidR="002A3977" w:rsidRPr="00F43898" w:rsidRDefault="002A3977" w:rsidP="002A3977">
      <w:pPr>
        <w:numPr>
          <w:ilvl w:val="0"/>
          <w:numId w:val="5"/>
        </w:numPr>
        <w:spacing w:after="0" w:line="240" w:lineRule="auto"/>
        <w:jc w:val="both"/>
        <w:rPr>
          <w:rFonts w:ascii="Verdana" w:eastAsia="Times New Roman" w:hAnsi="Verdana" w:cs="Times New Roman"/>
          <w:color w:val="000000"/>
          <w:bdr w:val="none" w:sz="0" w:space="0" w:color="auto" w:frame="1"/>
          <w:lang w:eastAsia="es-CO"/>
        </w:rPr>
      </w:pPr>
      <w:r w:rsidRPr="00F43898">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F43898">
        <w:rPr>
          <w:rFonts w:ascii="Verdana" w:eastAsia="Times New Roman" w:hAnsi="Verdana" w:cs="Times New Roman"/>
          <w:color w:val="000000"/>
          <w:bdr w:val="none" w:sz="0" w:space="0" w:color="auto" w:frame="1"/>
          <w:lang w:eastAsia="es-CO"/>
        </w:rPr>
        <w:t> </w:t>
      </w:r>
      <w:hyperlink r:id="rId15" w:tgtFrame="_blank" w:history="1">
        <w:r w:rsidRPr="00F43898">
          <w:rPr>
            <w:rFonts w:ascii="Verdana" w:eastAsia="Times New Roman" w:hAnsi="Verdana" w:cs="Times New Roman"/>
            <w:color w:val="0000FF"/>
            <w:u w:val="single"/>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F43898">
        <w:rPr>
          <w:rFonts w:ascii="Verdana" w:eastAsia="Times New Roman" w:hAnsi="Verdana" w:cs="Times New Roman"/>
          <w:color w:val="000000"/>
          <w:bdr w:val="none" w:sz="0" w:space="0" w:color="auto" w:frame="1"/>
          <w:lang w:eastAsia="es-CO"/>
        </w:rPr>
        <w:t> </w:t>
      </w:r>
    </w:p>
    <w:p w14:paraId="63F1A5AE" w14:textId="77777777" w:rsidR="002A3977" w:rsidRPr="00F43898" w:rsidRDefault="002A3977" w:rsidP="002A3977">
      <w:pPr>
        <w:spacing w:after="0" w:line="240" w:lineRule="auto"/>
        <w:ind w:left="720"/>
        <w:jc w:val="both"/>
        <w:rPr>
          <w:rFonts w:ascii="Verdana" w:eastAsia="Times New Roman" w:hAnsi="Verdana" w:cs="Times New Roman"/>
          <w:color w:val="000000"/>
          <w:bdr w:val="none" w:sz="0" w:space="0" w:color="auto" w:frame="1"/>
          <w:lang w:eastAsia="es-CO"/>
        </w:rPr>
      </w:pPr>
    </w:p>
    <w:p w14:paraId="486DED56" w14:textId="77777777" w:rsidR="002A3977" w:rsidRPr="00F43898" w:rsidRDefault="002A3977" w:rsidP="002A3977">
      <w:pPr>
        <w:spacing w:after="0" w:line="240" w:lineRule="auto"/>
        <w:jc w:val="both"/>
        <w:rPr>
          <w:rFonts w:ascii="Verdana" w:eastAsia="Times New Roman" w:hAnsi="Verdana" w:cs="Times New Roman"/>
          <w:color w:val="000000"/>
          <w:bdr w:val="none" w:sz="0" w:space="0" w:color="auto" w:frame="1"/>
          <w:lang w:eastAsia="es-CO"/>
        </w:rPr>
      </w:pPr>
      <w:r w:rsidRPr="00F43898">
        <w:rPr>
          <w:rFonts w:ascii="Verdana" w:eastAsia="Times New Roman" w:hAnsi="Verdana" w:cs="Times New Roman"/>
          <w:color w:val="000000"/>
          <w:bdr w:val="none" w:sz="0" w:space="0" w:color="auto" w:frame="1"/>
          <w:lang w:eastAsia="es-CO"/>
        </w:rPr>
        <w:t>También, le contamos que ya publicamos </w:t>
      </w:r>
      <w:r w:rsidRPr="00F43898">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F43898">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history="1">
        <w:r w:rsidRPr="00F43898">
          <w:rPr>
            <w:rFonts w:ascii="Verdana" w:eastAsia="Times New Roman" w:hAnsi="Verdana" w:cs="Times New Roman"/>
            <w:color w:val="0000FF"/>
            <w:u w:val="single"/>
            <w:bdr w:val="none" w:sz="0" w:space="0" w:color="auto" w:frame="1"/>
            <w:lang w:eastAsia="es-CO"/>
          </w:rPr>
          <w:t>Guía de Contratación Pública Sostenible y Socialmente Responsable | Colombia Compra Eficiente | Agencia Nacional de Contratación Pública</w:t>
        </w:r>
      </w:hyperlink>
      <w:r w:rsidRPr="00F43898">
        <w:rPr>
          <w:rFonts w:ascii="Verdana" w:eastAsia="Times New Roman" w:hAnsi="Verdana" w:cs="Times New Roman"/>
          <w:color w:val="000000"/>
          <w:bdr w:val="none" w:sz="0" w:space="0" w:color="auto" w:frame="1"/>
          <w:lang w:eastAsia="es-CO"/>
        </w:rPr>
        <w:t> </w:t>
      </w:r>
    </w:p>
    <w:p w14:paraId="3C36D003" w14:textId="77777777" w:rsidR="002A3977" w:rsidRPr="00F43898" w:rsidRDefault="002A3977" w:rsidP="002A3977">
      <w:pPr>
        <w:spacing w:after="0" w:line="240" w:lineRule="auto"/>
        <w:jc w:val="both"/>
        <w:rPr>
          <w:rFonts w:ascii="Verdana" w:eastAsia="Times New Roman" w:hAnsi="Verdana" w:cs="Times New Roman"/>
          <w:color w:val="000000"/>
          <w:bdr w:val="none" w:sz="0" w:space="0" w:color="auto" w:frame="1"/>
          <w:lang w:eastAsia="es-CO"/>
        </w:rPr>
      </w:pPr>
    </w:p>
    <w:p w14:paraId="1DD6DFC7" w14:textId="77777777" w:rsidR="002A3977" w:rsidRPr="00F43898" w:rsidRDefault="002A3977" w:rsidP="002A3977">
      <w:pPr>
        <w:spacing w:after="0" w:line="240" w:lineRule="auto"/>
        <w:jc w:val="both"/>
        <w:rPr>
          <w:rFonts w:ascii="Verdana" w:eastAsia="Times New Roman" w:hAnsi="Verdana" w:cs="Times New Roman"/>
          <w:color w:val="000000"/>
          <w:bdr w:val="none" w:sz="0" w:space="0" w:color="auto" w:frame="1"/>
          <w:lang w:eastAsia="es-CO"/>
        </w:rPr>
      </w:pPr>
      <w:r w:rsidRPr="00F43898">
        <w:rPr>
          <w:rFonts w:ascii="Verdana" w:eastAsia="Times New Roman" w:hAnsi="Verdana" w:cs="Times New Roman"/>
          <w:color w:val="000000"/>
          <w:bdr w:val="none" w:sz="0" w:space="0" w:color="auto" w:frame="1"/>
          <w:lang w:eastAsia="es-CO"/>
        </w:rPr>
        <w:lastRenderedPageBreak/>
        <w:t>Por último, lo invitamos a seguirnos en las redes sociales en las cuales se difunde información institucional:  </w:t>
      </w:r>
    </w:p>
    <w:p w14:paraId="5753A338" w14:textId="77777777" w:rsidR="002A3977" w:rsidRPr="00F43898" w:rsidRDefault="002A3977" w:rsidP="002A3977">
      <w:pPr>
        <w:spacing w:after="0" w:line="240" w:lineRule="auto"/>
        <w:jc w:val="both"/>
        <w:rPr>
          <w:rFonts w:ascii="Verdana" w:eastAsia="Aptos" w:hAnsi="Verdana" w:cs="Times New Roman"/>
        </w:rPr>
      </w:pPr>
    </w:p>
    <w:p w14:paraId="3EA97196" w14:textId="77777777" w:rsidR="002A3977" w:rsidRPr="00F43898" w:rsidRDefault="002A3977" w:rsidP="002A3977">
      <w:pPr>
        <w:spacing w:after="0" w:line="240" w:lineRule="auto"/>
        <w:jc w:val="both"/>
        <w:rPr>
          <w:rFonts w:ascii="Verdana" w:eastAsia="Aptos" w:hAnsi="Verdana" w:cs="Times New Roman"/>
        </w:rPr>
      </w:pPr>
      <w:r w:rsidRPr="00F43898">
        <w:rPr>
          <w:rFonts w:ascii="Verdana" w:eastAsia="Aptos" w:hAnsi="Verdana" w:cs="Times New Roman"/>
        </w:rPr>
        <w:t xml:space="preserve">Twitter: </w:t>
      </w:r>
      <w:r w:rsidRPr="00F43898">
        <w:rPr>
          <w:rFonts w:ascii="Verdana" w:eastAsia="Aptos" w:hAnsi="Verdana" w:cs="Arial"/>
          <w:color w:val="467886"/>
          <w:u w:val="single"/>
          <w:shd w:val="clear" w:color="auto" w:fill="FFFFFF"/>
          <w:lang w:val="es-ES"/>
        </w:rPr>
        <w:t>@colombiacompra</w:t>
      </w:r>
      <w:r w:rsidRPr="00F43898">
        <w:rPr>
          <w:rFonts w:ascii="Verdana" w:eastAsia="Aptos" w:hAnsi="Verdana" w:cs="Times New Roman"/>
          <w:color w:val="156082"/>
        </w:rPr>
        <w:t xml:space="preserve"> </w:t>
      </w:r>
    </w:p>
    <w:p w14:paraId="057763F5" w14:textId="77777777" w:rsidR="002A3977" w:rsidRPr="00F43898" w:rsidRDefault="002A3977" w:rsidP="002A3977">
      <w:pPr>
        <w:spacing w:after="0" w:line="240" w:lineRule="auto"/>
        <w:jc w:val="both"/>
        <w:rPr>
          <w:rFonts w:ascii="Verdana" w:eastAsia="Aptos" w:hAnsi="Verdana" w:cs="Times New Roman"/>
        </w:rPr>
      </w:pPr>
      <w:r w:rsidRPr="00F43898">
        <w:rPr>
          <w:rFonts w:ascii="Verdana" w:eastAsia="Aptos" w:hAnsi="Verdana" w:cs="Times New Roman"/>
        </w:rPr>
        <w:t xml:space="preserve">Facebook: </w:t>
      </w:r>
      <w:proofErr w:type="spellStart"/>
      <w:r w:rsidRPr="00F43898">
        <w:rPr>
          <w:rFonts w:ascii="Verdana" w:eastAsia="Aptos" w:hAnsi="Verdana" w:cs="Arial"/>
          <w:color w:val="467886"/>
          <w:u w:val="single"/>
          <w:shd w:val="clear" w:color="auto" w:fill="FFFFFF"/>
          <w:lang w:val="es-ES"/>
        </w:rPr>
        <w:t>ColombiaCompraEficiente</w:t>
      </w:r>
      <w:proofErr w:type="spellEnd"/>
    </w:p>
    <w:p w14:paraId="50426706" w14:textId="77777777" w:rsidR="002A3977" w:rsidRPr="00F43898" w:rsidRDefault="002A3977" w:rsidP="002A3977">
      <w:pPr>
        <w:spacing w:after="0" w:line="240" w:lineRule="auto"/>
        <w:jc w:val="both"/>
        <w:rPr>
          <w:rFonts w:ascii="Verdana" w:eastAsia="Aptos" w:hAnsi="Verdana" w:cs="Times New Roman"/>
        </w:rPr>
      </w:pPr>
      <w:r w:rsidRPr="00F43898">
        <w:rPr>
          <w:rFonts w:ascii="Verdana" w:eastAsia="Aptos" w:hAnsi="Verdana" w:cs="Times New Roman"/>
        </w:rPr>
        <w:t xml:space="preserve">LinkedIn: </w:t>
      </w:r>
      <w:r w:rsidRPr="00F43898">
        <w:rPr>
          <w:rFonts w:ascii="Verdana" w:eastAsia="Aptos" w:hAnsi="Verdana" w:cs="Arial"/>
          <w:color w:val="467886"/>
          <w:u w:val="single"/>
          <w:shd w:val="clear" w:color="auto" w:fill="FFFFFF"/>
          <w:lang w:val="es-ES"/>
        </w:rPr>
        <w:t>Agencia Nacional de Contratación Pública - Colombia Compra Eficiente</w:t>
      </w:r>
      <w:r w:rsidRPr="00F43898">
        <w:rPr>
          <w:rFonts w:ascii="Verdana" w:eastAsia="Aptos" w:hAnsi="Verdana" w:cs="Times New Roman"/>
          <w:color w:val="156082"/>
        </w:rPr>
        <w:t xml:space="preserve"> </w:t>
      </w:r>
      <w:r w:rsidRPr="00F43898">
        <w:rPr>
          <w:rFonts w:ascii="Verdana" w:eastAsia="Aptos" w:hAnsi="Verdana" w:cs="Times New Roman"/>
        </w:rPr>
        <w:t xml:space="preserve">Instagram: </w:t>
      </w:r>
      <w:r w:rsidRPr="00F43898">
        <w:rPr>
          <w:rFonts w:ascii="Verdana" w:eastAsia="Aptos" w:hAnsi="Verdana" w:cs="Arial"/>
          <w:color w:val="467886"/>
          <w:u w:val="single"/>
          <w:shd w:val="clear" w:color="auto" w:fill="FFFFFF"/>
          <w:lang w:val="es-ES"/>
        </w:rPr>
        <w:t>@colombiacompraeficiente_cce</w:t>
      </w:r>
    </w:p>
    <w:p w14:paraId="1E7733CA" w14:textId="77777777" w:rsidR="002A3977" w:rsidRPr="00F43898" w:rsidRDefault="002A3977" w:rsidP="002A3977">
      <w:pPr>
        <w:widowControl w:val="0"/>
        <w:autoSpaceDE w:val="0"/>
        <w:autoSpaceDN w:val="0"/>
        <w:spacing w:after="0" w:line="276" w:lineRule="auto"/>
        <w:jc w:val="both"/>
        <w:rPr>
          <w:rFonts w:ascii="Verdana" w:eastAsia="Aptos" w:hAnsi="Verdana" w:cs="Arial"/>
        </w:rPr>
      </w:pPr>
    </w:p>
    <w:p w14:paraId="5E0A815B" w14:textId="77777777" w:rsidR="002A3977" w:rsidRPr="00F43898" w:rsidRDefault="002A3977" w:rsidP="002A3977">
      <w:pPr>
        <w:widowControl w:val="0"/>
        <w:autoSpaceDE w:val="0"/>
        <w:autoSpaceDN w:val="0"/>
        <w:spacing w:after="0" w:line="276" w:lineRule="auto"/>
        <w:jc w:val="both"/>
        <w:rPr>
          <w:rFonts w:ascii="Verdana" w:eastAsia="Aptos" w:hAnsi="Verdana" w:cs="Arial"/>
          <w:lang w:val="es-ES_tradnl"/>
        </w:rPr>
      </w:pPr>
      <w:r w:rsidRPr="00F43898">
        <w:rPr>
          <w:rFonts w:ascii="Verdana" w:eastAsia="Aptos" w:hAnsi="Verdana" w:cs="Arial"/>
        </w:rPr>
        <w:t xml:space="preserve">Este concepto tiene el alcance previsto en el artículo 28 del Código de Procedimiento Administrativo y de lo Contencioso Administrativo </w:t>
      </w:r>
      <w:r w:rsidRPr="00F43898">
        <w:rPr>
          <w:rFonts w:ascii="Verdana" w:eastAsia="Aptos" w:hAnsi="Verdana" w:cs="Arial"/>
          <w:lang w:val="es-ES_tradnl"/>
        </w:rPr>
        <w:t>y las expresiones aquí utilizadas con mayúscula inicial deben ser entendidas con el significado que les otorga el artículo 2.2.1.1.1.3.1. del Decreto 1082 de 2015.</w:t>
      </w:r>
    </w:p>
    <w:p w14:paraId="54116A02" w14:textId="77777777" w:rsidR="002A3977" w:rsidRPr="00F43898" w:rsidRDefault="002A3977" w:rsidP="002A3977">
      <w:pPr>
        <w:widowControl w:val="0"/>
        <w:autoSpaceDE w:val="0"/>
        <w:autoSpaceDN w:val="0"/>
        <w:spacing w:after="0" w:line="276" w:lineRule="auto"/>
        <w:jc w:val="both"/>
        <w:rPr>
          <w:rFonts w:ascii="Verdana" w:eastAsia="Aptos" w:hAnsi="Verdana" w:cs="Arial"/>
        </w:rPr>
      </w:pPr>
    </w:p>
    <w:p w14:paraId="3B1CA26C" w14:textId="77777777" w:rsidR="002A3977" w:rsidRPr="00F43898" w:rsidRDefault="002A3977" w:rsidP="002A3977">
      <w:pPr>
        <w:spacing w:after="0" w:line="240" w:lineRule="auto"/>
        <w:rPr>
          <w:rFonts w:ascii="Verdana" w:eastAsia="Aptos" w:hAnsi="Verdana" w:cs="Arial"/>
          <w:lang w:eastAsia="es-CO"/>
        </w:rPr>
      </w:pPr>
      <w:r w:rsidRPr="00F43898">
        <w:rPr>
          <w:rFonts w:ascii="Verdana" w:eastAsia="Times New Roman" w:hAnsi="Verdana" w:cs="Arial"/>
          <w:lang w:eastAsia="es-CO"/>
        </w:rPr>
        <w:t>Atentamente,</w:t>
      </w:r>
      <w:r w:rsidRPr="00F43898">
        <w:rPr>
          <w:rFonts w:ascii="Verdana" w:eastAsia="Aptos" w:hAnsi="Verdana" w:cs="Arial"/>
          <w:lang w:eastAsia="es-CO"/>
        </w:rPr>
        <w:t xml:space="preserve"> </w:t>
      </w:r>
    </w:p>
    <w:p w14:paraId="548FDEF4" w14:textId="4774D534" w:rsidR="002A3977" w:rsidRPr="00F43898" w:rsidRDefault="002A3977" w:rsidP="002A3977">
      <w:pPr>
        <w:spacing w:line="276" w:lineRule="auto"/>
        <w:jc w:val="center"/>
        <w:rPr>
          <w:rFonts w:ascii="Verdana" w:eastAsia="Aptos" w:hAnsi="Verdana" w:cs="Arial"/>
          <w:lang w:val="es-ES_tradnl" w:eastAsia="es-CO"/>
        </w:rPr>
      </w:pPr>
      <w:r w:rsidRPr="002A3977">
        <w:rPr>
          <w:rFonts w:ascii="Verdana" w:eastAsia="Aptos" w:hAnsi="Verdana" w:cs="Arial"/>
          <w:lang w:eastAsia="es-CO"/>
        </w:rPr>
        <w:drawing>
          <wp:inline distT="0" distB="0" distL="0" distR="0" wp14:anchorId="533327A4" wp14:editId="7ED6CE0F">
            <wp:extent cx="3771900" cy="1400175"/>
            <wp:effectExtent l="0" t="0" r="0" b="9525"/>
            <wp:docPr id="182243397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2A3977">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2A3977" w:rsidRPr="00F43898" w14:paraId="557B10EA" w14:textId="77777777" w:rsidTr="00AE3521">
        <w:trPr>
          <w:trHeight w:val="286"/>
        </w:trPr>
        <w:tc>
          <w:tcPr>
            <w:tcW w:w="901" w:type="dxa"/>
            <w:vAlign w:val="center"/>
            <w:hideMark/>
          </w:tcPr>
          <w:p w14:paraId="2E6908B0"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Elaboró:</w:t>
            </w:r>
          </w:p>
        </w:tc>
        <w:tc>
          <w:tcPr>
            <w:tcW w:w="4344" w:type="dxa"/>
            <w:tcBorders>
              <w:top w:val="nil"/>
              <w:left w:val="nil"/>
              <w:bottom w:val="dotted" w:sz="4" w:space="0" w:color="7F7F7F" w:themeColor="text1" w:themeTint="80"/>
              <w:right w:val="nil"/>
            </w:tcBorders>
            <w:vAlign w:val="center"/>
            <w:hideMark/>
          </w:tcPr>
          <w:p w14:paraId="0E7F1DCF"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Nasly Yeana Mosquera Rivas</w:t>
            </w:r>
          </w:p>
          <w:p w14:paraId="3DA747D2"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Analista T2–06 de la Subdirección de Gestión Contractual</w:t>
            </w:r>
          </w:p>
        </w:tc>
      </w:tr>
      <w:tr w:rsidR="002A3977" w:rsidRPr="00F43898" w14:paraId="06CBFC3E" w14:textId="77777777" w:rsidTr="00AE3521">
        <w:trPr>
          <w:trHeight w:val="299"/>
        </w:trPr>
        <w:tc>
          <w:tcPr>
            <w:tcW w:w="901" w:type="dxa"/>
            <w:vAlign w:val="center"/>
          </w:tcPr>
          <w:p w14:paraId="6D44C1BD"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Revisó:</w:t>
            </w:r>
          </w:p>
        </w:tc>
        <w:tc>
          <w:tcPr>
            <w:tcW w:w="4344" w:type="dxa"/>
            <w:tcBorders>
              <w:top w:val="dotted" w:sz="4" w:space="0" w:color="7F7F7F" w:themeColor="text1" w:themeTint="80"/>
              <w:left w:val="nil"/>
              <w:bottom w:val="dotted" w:sz="4" w:space="0" w:color="7F7F7F" w:themeColor="text1" w:themeTint="80"/>
              <w:right w:val="nil"/>
            </w:tcBorders>
            <w:vAlign w:val="center"/>
          </w:tcPr>
          <w:p w14:paraId="01C95C9C"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Ximena Ríos López</w:t>
            </w:r>
          </w:p>
          <w:p w14:paraId="24F28458"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Gestor T1 – 11 de la Subdirección de Gestión Contractual</w:t>
            </w:r>
          </w:p>
        </w:tc>
      </w:tr>
      <w:tr w:rsidR="002A3977" w:rsidRPr="00F43898" w14:paraId="32AF5132" w14:textId="77777777" w:rsidTr="00AE3521">
        <w:trPr>
          <w:trHeight w:val="272"/>
        </w:trPr>
        <w:tc>
          <w:tcPr>
            <w:tcW w:w="901" w:type="dxa"/>
            <w:vAlign w:val="center"/>
            <w:hideMark/>
          </w:tcPr>
          <w:p w14:paraId="5A987997"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Aprobó:</w:t>
            </w:r>
          </w:p>
        </w:tc>
        <w:tc>
          <w:tcPr>
            <w:tcW w:w="4344" w:type="dxa"/>
            <w:tcBorders>
              <w:top w:val="dotted" w:sz="4" w:space="0" w:color="7F7F7F" w:themeColor="text1" w:themeTint="80"/>
              <w:left w:val="nil"/>
              <w:bottom w:val="dotted" w:sz="4" w:space="0" w:color="7F7F7F" w:themeColor="text1" w:themeTint="80"/>
              <w:right w:val="nil"/>
            </w:tcBorders>
            <w:vAlign w:val="center"/>
            <w:hideMark/>
          </w:tcPr>
          <w:p w14:paraId="267D6FFF"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Carolina Quintero Gacharná</w:t>
            </w:r>
          </w:p>
          <w:p w14:paraId="353E50D2" w14:textId="77777777" w:rsidR="002A3977" w:rsidRPr="00F43898" w:rsidRDefault="002A3977" w:rsidP="00AE3521">
            <w:pPr>
              <w:rPr>
                <w:rFonts w:ascii="Verdana" w:eastAsia="Aptos" w:hAnsi="Verdana" w:cs="Arial"/>
                <w:sz w:val="14"/>
                <w:szCs w:val="14"/>
                <w:lang w:eastAsia="es-ES"/>
              </w:rPr>
            </w:pPr>
            <w:r w:rsidRPr="00F43898">
              <w:rPr>
                <w:rFonts w:ascii="Verdana" w:eastAsia="Aptos" w:hAnsi="Verdana" w:cs="Arial"/>
                <w:sz w:val="14"/>
                <w:szCs w:val="14"/>
                <w:lang w:eastAsia="es-ES"/>
              </w:rPr>
              <w:t>Subdirectora de Gestión Contractual ANCP – CCE</w:t>
            </w:r>
          </w:p>
        </w:tc>
      </w:tr>
    </w:tbl>
    <w:p w14:paraId="0ACABAE4" w14:textId="77777777" w:rsidR="002A3977" w:rsidRPr="00F43898" w:rsidRDefault="002A3977" w:rsidP="002A3977">
      <w:pPr>
        <w:spacing w:after="0" w:line="240" w:lineRule="auto"/>
        <w:rPr>
          <w:rFonts w:ascii="Verdana" w:eastAsia="Times New Roman" w:hAnsi="Verdana" w:cs="Arial"/>
          <w:sz w:val="24"/>
          <w:szCs w:val="24"/>
          <w:lang w:eastAsia="es-ES"/>
        </w:rPr>
      </w:pPr>
    </w:p>
    <w:p w14:paraId="1E707A7F" w14:textId="77777777" w:rsidR="002A3977" w:rsidRPr="00F43898" w:rsidRDefault="002A3977" w:rsidP="002A3977">
      <w:pPr>
        <w:rPr>
          <w:rFonts w:ascii="Verdana" w:eastAsia="Aptos" w:hAnsi="Verdana" w:cs="Times New Roman"/>
        </w:rPr>
      </w:pPr>
    </w:p>
    <w:p w14:paraId="5C18206B" w14:textId="77777777" w:rsidR="002A3977" w:rsidRPr="00F43898" w:rsidRDefault="002A3977" w:rsidP="002A3977">
      <w:pPr>
        <w:rPr>
          <w:rFonts w:ascii="Verdana" w:eastAsia="Aptos" w:hAnsi="Verdana" w:cs="Times New Roman"/>
        </w:rPr>
      </w:pPr>
    </w:p>
    <w:p w14:paraId="24A09140" w14:textId="77777777" w:rsidR="002A3977" w:rsidRPr="00F43898" w:rsidRDefault="002A3977" w:rsidP="002A3977">
      <w:pPr>
        <w:rPr>
          <w:rFonts w:ascii="Aptos" w:eastAsia="Aptos" w:hAnsi="Aptos" w:cs="Times New Roman"/>
        </w:rPr>
      </w:pPr>
    </w:p>
    <w:p w14:paraId="3EF0F8B3" w14:textId="77777777" w:rsidR="002A3977" w:rsidRPr="00F43898" w:rsidRDefault="002A3977" w:rsidP="002A3977"/>
    <w:p w14:paraId="59519CA3" w14:textId="77777777" w:rsidR="008E5C2E" w:rsidRDefault="008E5C2E"/>
    <w:sectPr w:rsidR="008E5C2E" w:rsidSect="002A3977">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A6AB" w14:textId="77777777" w:rsidR="002A3977" w:rsidRDefault="002A3977" w:rsidP="002A3977">
      <w:pPr>
        <w:spacing w:after="0" w:line="240" w:lineRule="auto"/>
      </w:pPr>
      <w:r>
        <w:separator/>
      </w:r>
    </w:p>
  </w:endnote>
  <w:endnote w:type="continuationSeparator" w:id="0">
    <w:p w14:paraId="7B8B88D2" w14:textId="77777777" w:rsidR="002A3977" w:rsidRDefault="002A3977" w:rsidP="002A3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6A29" w14:textId="77777777" w:rsidR="00C603F9" w:rsidRDefault="00C603F9">
    <w:pPr>
      <w:pStyle w:val="Piedepgina"/>
    </w:pPr>
  </w:p>
  <w:p w14:paraId="0A925E92" w14:textId="77777777" w:rsidR="00C603F9" w:rsidRPr="00174B77" w:rsidRDefault="00C603F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43898">
      <w:rPr>
        <w:rFonts w:ascii="Verdana" w:eastAsia="Times New Roman" w:hAnsi="Verdana" w:cs="Times New Roman"/>
        <w:b/>
        <w:bCs/>
        <w:sz w:val="16"/>
        <w:szCs w:val="16"/>
        <w:lang w:val="es-ES"/>
      </w:rPr>
      <w:t xml:space="preserve">pág. </w:t>
    </w:r>
    <w:r w:rsidRPr="00F43898">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F43898">
      <w:rPr>
        <w:rFonts w:ascii="Verdana" w:eastAsia="Times New Roman" w:hAnsi="Verdana"/>
        <w:b/>
        <w:bCs/>
        <w:sz w:val="16"/>
        <w:szCs w:val="16"/>
      </w:rPr>
      <w:fldChar w:fldCharType="separate"/>
    </w:r>
    <w:r w:rsidRPr="00F43898">
      <w:rPr>
        <w:rFonts w:ascii="Verdana" w:eastAsia="Times New Roman" w:hAnsi="Verdana"/>
        <w:b/>
        <w:bCs/>
        <w:sz w:val="16"/>
        <w:szCs w:val="16"/>
      </w:rPr>
      <w:t>1</w:t>
    </w:r>
    <w:r w:rsidRPr="00F43898">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C42B8F1" w14:textId="77777777" w:rsidR="00C603F9" w:rsidRDefault="00C603F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6BDCE58" w14:textId="77777777" w:rsidR="00C603F9" w:rsidRPr="00E41027" w:rsidRDefault="00C603F9" w:rsidP="00D520D8">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601 7456788</w:t>
    </w:r>
  </w:p>
  <w:p w14:paraId="0AA1C2D0" w14:textId="77777777" w:rsidR="00C603F9" w:rsidRDefault="00C603F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08C35" w14:textId="77777777" w:rsidR="002A3977" w:rsidRDefault="002A3977" w:rsidP="002A3977">
      <w:pPr>
        <w:spacing w:after="0" w:line="240" w:lineRule="auto"/>
      </w:pPr>
      <w:r>
        <w:separator/>
      </w:r>
    </w:p>
  </w:footnote>
  <w:footnote w:type="continuationSeparator" w:id="0">
    <w:p w14:paraId="1789A502" w14:textId="77777777" w:rsidR="002A3977" w:rsidRDefault="002A3977" w:rsidP="002A3977">
      <w:pPr>
        <w:spacing w:after="0" w:line="240" w:lineRule="auto"/>
      </w:pPr>
      <w:r>
        <w:continuationSeparator/>
      </w:r>
    </w:p>
  </w:footnote>
  <w:footnote w:id="1">
    <w:p w14:paraId="639974DE" w14:textId="77777777" w:rsidR="002A3977" w:rsidRPr="002A3977" w:rsidRDefault="002A3977" w:rsidP="002A3977">
      <w:pPr>
        <w:pStyle w:val="Textonotapie"/>
        <w:ind w:firstLine="708"/>
        <w:jc w:val="both"/>
        <w:rPr>
          <w:rFonts w:ascii="Verdana" w:hAnsi="Verdana"/>
          <w:sz w:val="18"/>
          <w:szCs w:val="18"/>
        </w:rPr>
      </w:pPr>
      <w:r w:rsidRPr="002A3977">
        <w:rPr>
          <w:rStyle w:val="Refdenotaalpie"/>
          <w:rFonts w:ascii="Verdana" w:hAnsi="Verdana"/>
          <w:sz w:val="18"/>
          <w:szCs w:val="18"/>
        </w:rPr>
        <w:footnoteRef/>
      </w:r>
      <w:r w:rsidRPr="002A3977">
        <w:rPr>
          <w:rFonts w:ascii="Verdana" w:hAnsi="Verdana"/>
          <w:sz w:val="18"/>
          <w:szCs w:val="18"/>
        </w:rPr>
        <w:t>Disponible en este enlace:</w:t>
      </w:r>
    </w:p>
    <w:p w14:paraId="11255359" w14:textId="77777777" w:rsidR="002A3977" w:rsidRPr="002A3977" w:rsidRDefault="002A3977" w:rsidP="002A3977">
      <w:pPr>
        <w:pStyle w:val="Textonotapie"/>
        <w:ind w:firstLine="708"/>
        <w:jc w:val="both"/>
        <w:rPr>
          <w:rFonts w:ascii="Verdana" w:hAnsi="Verdana"/>
          <w:sz w:val="18"/>
          <w:szCs w:val="18"/>
          <w:lang w:val="es-CO"/>
        </w:rPr>
      </w:pPr>
      <w:hyperlink r:id="rId1" w:history="1">
        <w:r w:rsidRPr="002A3977">
          <w:rPr>
            <w:rStyle w:val="Hipervnculo"/>
            <w:rFonts w:ascii="Verdana" w:hAnsi="Verdana"/>
            <w:sz w:val="18"/>
            <w:szCs w:val="18"/>
          </w:rPr>
          <w:t>https://www.colombiacompra.gov.co/sites/cce_public/files/cce_documents/guia_para_elaborar_el_plan_anual_de_adquisiciones_0.pdf</w:t>
        </w:r>
      </w:hyperlink>
      <w:r w:rsidRPr="002A3977">
        <w:rPr>
          <w:rFonts w:ascii="Verdana" w:hAnsi="Verdana"/>
          <w:sz w:val="18"/>
          <w:szCs w:val="18"/>
        </w:rPr>
        <w:t xml:space="preserve"> </w:t>
      </w:r>
    </w:p>
  </w:footnote>
  <w:footnote w:id="2">
    <w:p w14:paraId="5FFB49FB" w14:textId="77777777" w:rsidR="002A3977" w:rsidRPr="002A3977" w:rsidRDefault="002A3977" w:rsidP="002A3977">
      <w:pPr>
        <w:pStyle w:val="Textonotapie"/>
        <w:ind w:firstLine="708"/>
        <w:jc w:val="both"/>
        <w:rPr>
          <w:rFonts w:ascii="Verdana" w:hAnsi="Verdana" w:cs="Arial"/>
          <w:sz w:val="18"/>
          <w:szCs w:val="18"/>
          <w:lang w:val="es-CO"/>
        </w:rPr>
      </w:pPr>
      <w:r w:rsidRPr="002A3977">
        <w:rPr>
          <w:rStyle w:val="Refdenotaalpie"/>
          <w:rFonts w:ascii="Verdana" w:hAnsi="Verdana" w:cs="Arial"/>
          <w:sz w:val="18"/>
          <w:szCs w:val="18"/>
        </w:rPr>
        <w:footnoteRef/>
      </w:r>
      <w:r w:rsidRPr="002A3977">
        <w:rPr>
          <w:rFonts w:ascii="Verdana" w:eastAsia="Calibri" w:hAnsi="Verdana" w:cs="Arial"/>
          <w:sz w:val="18"/>
          <w:szCs w:val="18"/>
        </w:rPr>
        <w:t xml:space="preserve"> Agencia Nacional de Contratación Pública </w:t>
      </w:r>
      <w:r w:rsidRPr="002A3977">
        <w:rPr>
          <w:rFonts w:ascii="Verdana" w:eastAsia="Calibri" w:hAnsi="Verdana" w:cs="Arial"/>
          <w:bCs/>
          <w:sz w:val="18"/>
          <w:szCs w:val="18"/>
        </w:rPr>
        <w:t xml:space="preserve">– </w:t>
      </w:r>
      <w:r w:rsidRPr="002A3977">
        <w:rPr>
          <w:rFonts w:ascii="Verdana" w:eastAsia="Calibri" w:hAnsi="Verdana" w:cs="Arial"/>
          <w:sz w:val="18"/>
          <w:szCs w:val="18"/>
        </w:rPr>
        <w:t>Colombia Compra Eficiente</w:t>
      </w:r>
      <w:r w:rsidRPr="002A3977">
        <w:rPr>
          <w:rFonts w:ascii="Verdana" w:hAnsi="Verdana" w:cs="Arial"/>
          <w:sz w:val="18"/>
          <w:szCs w:val="18"/>
          <w:lang w:val="es-CO"/>
        </w:rPr>
        <w:t xml:space="preserve"> Guía para elaborar el Plan Anual de Adquisiciones. Página 3. </w:t>
      </w:r>
    </w:p>
  </w:footnote>
  <w:footnote w:id="3">
    <w:p w14:paraId="46521B6B" w14:textId="77777777" w:rsidR="002A3977" w:rsidRPr="002A3977" w:rsidRDefault="002A3977" w:rsidP="002A3977">
      <w:pPr>
        <w:pStyle w:val="Textonotapie"/>
        <w:ind w:firstLine="708"/>
        <w:jc w:val="both"/>
        <w:rPr>
          <w:rFonts w:ascii="Verdana" w:hAnsi="Verdana" w:cs="Arial"/>
          <w:sz w:val="18"/>
          <w:szCs w:val="18"/>
        </w:rPr>
      </w:pPr>
    </w:p>
    <w:p w14:paraId="56F2ADAA" w14:textId="77777777" w:rsidR="002A3977" w:rsidRPr="002A3977" w:rsidRDefault="002A3977" w:rsidP="002A3977">
      <w:pPr>
        <w:pStyle w:val="Textonotapie"/>
        <w:ind w:firstLine="708"/>
        <w:jc w:val="both"/>
        <w:rPr>
          <w:rFonts w:ascii="Verdana" w:hAnsi="Verdana" w:cs="Arial"/>
          <w:sz w:val="18"/>
          <w:szCs w:val="18"/>
          <w:lang w:val="es-ES"/>
        </w:rPr>
      </w:pPr>
      <w:r w:rsidRPr="002A3977">
        <w:rPr>
          <w:rStyle w:val="Refdenotaalpie"/>
          <w:rFonts w:ascii="Verdana" w:hAnsi="Verdana" w:cs="Arial"/>
          <w:sz w:val="18"/>
          <w:szCs w:val="18"/>
        </w:rPr>
        <w:footnoteRef/>
      </w:r>
      <w:r w:rsidRPr="002A3977">
        <w:rPr>
          <w:rFonts w:ascii="Verdana" w:hAnsi="Verdana" w:cs="Arial"/>
          <w:sz w:val="18"/>
          <w:szCs w:val="18"/>
        </w:rPr>
        <w:t xml:space="preserve"> El artículo 74 de la Ley 1474 prescribe: “</w:t>
      </w:r>
      <w:r w:rsidRPr="002A3977">
        <w:rPr>
          <w:rFonts w:ascii="Verdana" w:hAnsi="Verdana" w:cs="Arial"/>
          <w:sz w:val="18"/>
          <w:szCs w:val="18"/>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36FD2BC6" w14:textId="77777777" w:rsidR="002A3977" w:rsidRPr="002A3977" w:rsidRDefault="002A3977" w:rsidP="002A3977">
      <w:pPr>
        <w:pStyle w:val="Textonotapie"/>
        <w:ind w:firstLine="708"/>
        <w:jc w:val="both"/>
        <w:rPr>
          <w:rFonts w:ascii="Verdana" w:hAnsi="Verdana" w:cs="Arial"/>
          <w:sz w:val="18"/>
          <w:szCs w:val="18"/>
          <w:lang w:val="es-ES"/>
        </w:rPr>
      </w:pPr>
      <w:r w:rsidRPr="002A3977">
        <w:rPr>
          <w:rFonts w:ascii="Verdana" w:hAnsi="Verdana" w:cs="Arial"/>
          <w:sz w:val="18"/>
          <w:szCs w:val="18"/>
          <w:lang w:val="es-ES"/>
        </w:rPr>
        <w:t>A partir del año siguiente, el Plan de Acción deberá estar acompañado del informe de gestión del año inmediatamente anterior.</w:t>
      </w:r>
    </w:p>
    <w:p w14:paraId="29851CAE" w14:textId="77777777" w:rsidR="002A3977" w:rsidRPr="002A3977" w:rsidRDefault="002A3977" w:rsidP="002A3977">
      <w:pPr>
        <w:pStyle w:val="Textonotapie"/>
        <w:ind w:firstLine="708"/>
        <w:jc w:val="both"/>
        <w:rPr>
          <w:rFonts w:ascii="Verdana" w:hAnsi="Verdana" w:cs="Arial"/>
          <w:sz w:val="18"/>
          <w:szCs w:val="18"/>
          <w:lang w:val="es-ES"/>
        </w:rPr>
      </w:pPr>
      <w:r w:rsidRPr="002A3977">
        <w:rPr>
          <w:rFonts w:ascii="Verdana" w:hAnsi="Verdana" w:cs="Arial"/>
          <w:sz w:val="18"/>
          <w:szCs w:val="18"/>
          <w:lang w:val="es-ES"/>
        </w:rPr>
        <w:t>Igualmente publicarán por dicho medio su presupuesto debidamente desagregado, así como las modificaciones a este o a su desagregación.</w:t>
      </w:r>
      <w:r w:rsidRPr="002A3977">
        <w:rPr>
          <w:rFonts w:ascii="Verdana" w:hAnsi="Verdana" w:cs="Arial"/>
          <w:sz w:val="18"/>
          <w:szCs w:val="18"/>
          <w:lang w:val="es-ES"/>
        </w:rPr>
        <w:tab/>
      </w:r>
    </w:p>
    <w:p w14:paraId="72A9F934" w14:textId="77777777" w:rsidR="002A3977" w:rsidRPr="002A3977" w:rsidRDefault="002A3977" w:rsidP="002A3977">
      <w:pPr>
        <w:pStyle w:val="Textonotapie"/>
        <w:ind w:firstLine="708"/>
        <w:jc w:val="both"/>
        <w:rPr>
          <w:rFonts w:ascii="Verdana" w:hAnsi="Verdana" w:cs="Arial"/>
          <w:sz w:val="18"/>
          <w:szCs w:val="18"/>
          <w:lang w:val="es-ES"/>
        </w:rPr>
      </w:pPr>
      <w:r w:rsidRPr="002A3977">
        <w:rPr>
          <w:rFonts w:ascii="Verdana" w:hAnsi="Verdana" w:cs="Arial"/>
          <w:sz w:val="18"/>
          <w:szCs w:val="18"/>
          <w:lang w:val="es-ES"/>
        </w:rPr>
        <w:t>Parágrafo. Las empresas industriales y comerciales del Estado y las Sociedades de Economía Mixta estarán exentas de publicar la información relacionada con sus proyectos de inversión”.</w:t>
      </w:r>
    </w:p>
    <w:p w14:paraId="7DCA305B" w14:textId="77777777" w:rsidR="002A3977" w:rsidRPr="002A3977" w:rsidRDefault="002A3977" w:rsidP="002A3977">
      <w:pPr>
        <w:pStyle w:val="Textonotapie"/>
        <w:ind w:firstLine="708"/>
        <w:jc w:val="both"/>
        <w:rPr>
          <w:rFonts w:ascii="Verdana" w:hAnsi="Verdana" w:cs="Arial"/>
          <w:sz w:val="18"/>
          <w:szCs w:val="18"/>
          <w:lang w:val="es-ES"/>
        </w:rPr>
      </w:pPr>
      <w:r w:rsidRPr="002A3977">
        <w:rPr>
          <w:rFonts w:ascii="Verdana" w:hAnsi="Verdana" w:cs="Arial"/>
          <w:sz w:val="18"/>
          <w:szCs w:val="18"/>
          <w:lang w:val="es-ES"/>
        </w:rPr>
        <w:t xml:space="preserve"> </w:t>
      </w:r>
    </w:p>
  </w:footnote>
  <w:footnote w:id="4">
    <w:p w14:paraId="50AE05A0" w14:textId="77777777" w:rsidR="002A3977" w:rsidRPr="002A3977" w:rsidRDefault="002A3977" w:rsidP="002A3977">
      <w:pPr>
        <w:pStyle w:val="Textonotapie"/>
        <w:ind w:firstLine="709"/>
        <w:jc w:val="both"/>
        <w:rPr>
          <w:rFonts w:ascii="Verdana" w:hAnsi="Verdana" w:cs="Arial"/>
          <w:color w:val="000000"/>
          <w:sz w:val="18"/>
          <w:szCs w:val="18"/>
          <w:shd w:val="clear" w:color="auto" w:fill="FFFFFF"/>
        </w:rPr>
      </w:pPr>
      <w:r w:rsidRPr="002A3977">
        <w:rPr>
          <w:rStyle w:val="Refdenotaalpie"/>
          <w:rFonts w:ascii="Verdana" w:hAnsi="Verdana" w:cs="Arial"/>
          <w:color w:val="000000"/>
          <w:sz w:val="18"/>
          <w:szCs w:val="18"/>
        </w:rPr>
        <w:footnoteRef/>
      </w:r>
      <w:r w:rsidRPr="002A3977">
        <w:rPr>
          <w:rFonts w:ascii="Verdana" w:hAnsi="Verdana" w:cs="Arial"/>
          <w:color w:val="000000"/>
          <w:sz w:val="18"/>
          <w:szCs w:val="18"/>
        </w:rPr>
        <w:t xml:space="preserve"> “</w:t>
      </w:r>
      <w:r w:rsidRPr="002A3977">
        <w:rPr>
          <w:rStyle w:val="Textoennegrita"/>
          <w:rFonts w:ascii="Verdana" w:hAnsi="Verdana" w:cs="Arial"/>
          <w:color w:val="000000"/>
          <w:sz w:val="18"/>
          <w:szCs w:val="18"/>
          <w:shd w:val="clear" w:color="auto" w:fill="FFFFFF"/>
        </w:rPr>
        <w:t>Artículo 2.2.1.1.1.3.1. </w:t>
      </w:r>
      <w:r w:rsidRPr="002A3977">
        <w:rPr>
          <w:rStyle w:val="nfasis"/>
          <w:rFonts w:ascii="Verdana" w:hAnsi="Verdana" w:cs="Arial"/>
          <w:color w:val="000000"/>
          <w:sz w:val="18"/>
          <w:szCs w:val="18"/>
          <w:shd w:val="clear" w:color="auto" w:fill="FFFFFF"/>
        </w:rPr>
        <w:t>Definiciones. </w:t>
      </w:r>
      <w:r w:rsidRPr="002A3977">
        <w:rPr>
          <w:rFonts w:ascii="Verdana" w:hAnsi="Verdana" w:cs="Arial"/>
          <w:color w:val="000000"/>
          <w:sz w:val="18"/>
          <w:szCs w:val="18"/>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F1A9AA0" w14:textId="77777777" w:rsidR="002A3977" w:rsidRPr="002A3977" w:rsidRDefault="002A3977" w:rsidP="002A3977">
      <w:pPr>
        <w:pStyle w:val="Textonotapie"/>
        <w:ind w:firstLine="709"/>
        <w:jc w:val="both"/>
        <w:rPr>
          <w:rFonts w:ascii="Verdana" w:hAnsi="Verdana" w:cs="Arial"/>
          <w:color w:val="000000"/>
          <w:sz w:val="18"/>
          <w:szCs w:val="18"/>
          <w:shd w:val="clear" w:color="auto" w:fill="FFFFFF"/>
        </w:rPr>
      </w:pPr>
      <w:r w:rsidRPr="002A3977">
        <w:rPr>
          <w:rFonts w:ascii="Verdana" w:hAnsi="Verdana" w:cs="Arial"/>
          <w:color w:val="000000"/>
          <w:sz w:val="18"/>
          <w:szCs w:val="18"/>
          <w:shd w:val="clear" w:color="auto" w:fill="FFFFFF"/>
        </w:rPr>
        <w:t>[…]</w:t>
      </w:r>
    </w:p>
    <w:p w14:paraId="7AAABB3F" w14:textId="77777777" w:rsidR="002A3977" w:rsidRPr="002A3977" w:rsidRDefault="002A3977" w:rsidP="002A3977">
      <w:pPr>
        <w:pStyle w:val="NormalWeb"/>
        <w:shd w:val="clear" w:color="auto" w:fill="FFFFFF"/>
        <w:spacing w:before="0" w:beforeAutospacing="0" w:after="0" w:afterAutospacing="0"/>
        <w:ind w:firstLine="709"/>
        <w:jc w:val="both"/>
        <w:rPr>
          <w:rFonts w:ascii="Verdana" w:hAnsi="Verdana" w:cs="Arial"/>
          <w:color w:val="000000"/>
          <w:sz w:val="18"/>
          <w:szCs w:val="18"/>
        </w:rPr>
      </w:pPr>
      <w:r w:rsidRPr="002A3977">
        <w:rPr>
          <w:rStyle w:val="nfasis"/>
          <w:rFonts w:ascii="Verdana" w:hAnsi="Verdana" w:cs="Arial"/>
          <w:color w:val="000000"/>
          <w:sz w:val="18"/>
          <w:szCs w:val="18"/>
        </w:rPr>
        <w:t>Plan Anual de Adquisiciones: </w:t>
      </w:r>
      <w:r w:rsidRPr="002A3977">
        <w:rPr>
          <w:rFonts w:ascii="Verdana" w:hAnsi="Verdana" w:cs="Arial"/>
          <w:color w:val="000000"/>
          <w:sz w:val="18"/>
          <w:szCs w:val="18"/>
        </w:rPr>
        <w:t>Plan general de compras al que se refiere el </w:t>
      </w:r>
      <w:hyperlink r:id="rId2" w:history="1">
        <w:r w:rsidRPr="002A3977">
          <w:rPr>
            <w:rFonts w:ascii="Verdana" w:hAnsi="Verdana" w:cs="Arial"/>
            <w:color w:val="000000"/>
            <w:sz w:val="18"/>
            <w:szCs w:val="18"/>
          </w:rPr>
          <w:t>artículo 74 de la Ley 1474 de 2011</w:t>
        </w:r>
      </w:hyperlink>
      <w:r w:rsidRPr="002A3977">
        <w:rPr>
          <w:rFonts w:ascii="Verdana" w:hAnsi="Verdana" w:cs="Arial"/>
          <w:color w:val="000000"/>
          <w:sz w:val="18"/>
          <w:szCs w:val="18"/>
        </w:rPr>
        <w:t> y el plan de compras al que se refiere la Ley Anual de Presupuesto. Es un instrumento de planeación contractual que las Entidades Estatales deben diligenciar, publicar y actualizar en los términos del presente título”.</w:t>
      </w:r>
    </w:p>
    <w:p w14:paraId="02DE58E6" w14:textId="77777777" w:rsidR="002A3977" w:rsidRPr="002A3977" w:rsidRDefault="002A3977" w:rsidP="002A3977">
      <w:pPr>
        <w:pStyle w:val="NormalWeb"/>
        <w:shd w:val="clear" w:color="auto" w:fill="FFFFFF"/>
        <w:spacing w:before="0" w:beforeAutospacing="0" w:after="0" w:afterAutospacing="0"/>
        <w:ind w:firstLine="709"/>
        <w:jc w:val="both"/>
        <w:rPr>
          <w:rFonts w:ascii="Verdana" w:hAnsi="Verdana" w:cs="Arial"/>
          <w:color w:val="000000"/>
          <w:sz w:val="18"/>
          <w:szCs w:val="18"/>
        </w:rPr>
      </w:pPr>
    </w:p>
  </w:footnote>
  <w:footnote w:id="5">
    <w:p w14:paraId="27053085" w14:textId="77777777" w:rsidR="002A3977" w:rsidRPr="002A3977" w:rsidRDefault="002A3977" w:rsidP="002A3977">
      <w:pPr>
        <w:pStyle w:val="Textonotapie"/>
        <w:ind w:firstLine="708"/>
        <w:jc w:val="both"/>
        <w:rPr>
          <w:rFonts w:ascii="Verdana" w:hAnsi="Verdana" w:cs="Arial"/>
          <w:sz w:val="18"/>
          <w:szCs w:val="18"/>
        </w:rPr>
      </w:pPr>
      <w:r w:rsidRPr="002A3977">
        <w:rPr>
          <w:rStyle w:val="Refdenotaalpie"/>
          <w:rFonts w:ascii="Verdana" w:hAnsi="Verdana" w:cs="Arial"/>
          <w:sz w:val="18"/>
          <w:szCs w:val="18"/>
        </w:rPr>
        <w:footnoteRef/>
      </w:r>
      <w:r w:rsidRPr="002A3977">
        <w:rPr>
          <w:rFonts w:ascii="Verdana" w:hAnsi="Verdana" w:cs="Arial"/>
          <w:sz w:val="18"/>
          <w:szCs w:val="18"/>
        </w:rPr>
        <w:t xml:space="preserve"> Decreto 1082 de 2015: “Artículo 2.2.1.1.1.4.3. Publicación del Plan Anual de Adquisiciones.</w:t>
      </w:r>
      <w:r w:rsidRPr="002A3977">
        <w:rPr>
          <w:rFonts w:ascii="Verdana" w:hAnsi="Verdana" w:cs="Arial"/>
          <w:i/>
          <w:iCs/>
          <w:sz w:val="18"/>
          <w:szCs w:val="18"/>
        </w:rPr>
        <w:t> </w:t>
      </w:r>
      <w:r w:rsidRPr="002A3977">
        <w:rPr>
          <w:rFonts w:ascii="Verdana" w:hAnsi="Verdana" w:cs="Arial"/>
          <w:sz w:val="18"/>
          <w:szCs w:val="18"/>
        </w:rPr>
        <w:t>La Entidad Estatal debe publicar su Plan Anual de Adquisiciones y las actualizaciones del mismo en su página web y en el SECOP, en la forma que para el efecto disponga Colombia Compra Eficiente”.</w:t>
      </w:r>
    </w:p>
    <w:p w14:paraId="0D23244E" w14:textId="77777777" w:rsidR="002A3977" w:rsidRPr="002A3977" w:rsidRDefault="002A3977" w:rsidP="002A3977">
      <w:pPr>
        <w:pStyle w:val="Textonotapie"/>
        <w:ind w:firstLine="708"/>
        <w:jc w:val="both"/>
        <w:rPr>
          <w:rFonts w:ascii="Verdana" w:hAnsi="Verdana" w:cs="Arial"/>
          <w:sz w:val="18"/>
          <w:szCs w:val="18"/>
        </w:rPr>
      </w:pPr>
    </w:p>
  </w:footnote>
  <w:footnote w:id="6">
    <w:p w14:paraId="1834817B" w14:textId="77777777" w:rsidR="002A3977" w:rsidRPr="002A3977" w:rsidRDefault="002A3977" w:rsidP="002A3977">
      <w:pPr>
        <w:pStyle w:val="Textonotapie"/>
        <w:ind w:firstLine="708"/>
        <w:jc w:val="both"/>
        <w:rPr>
          <w:rFonts w:ascii="Verdana" w:hAnsi="Verdana"/>
          <w:sz w:val="18"/>
          <w:szCs w:val="18"/>
        </w:rPr>
      </w:pPr>
      <w:r w:rsidRPr="002A3977">
        <w:rPr>
          <w:rStyle w:val="Refdenotaalpie"/>
          <w:rFonts w:ascii="Verdana" w:hAnsi="Verdana"/>
          <w:sz w:val="18"/>
          <w:szCs w:val="18"/>
        </w:rPr>
        <w:footnoteRef/>
      </w:r>
      <w:r w:rsidRPr="002A3977">
        <w:rPr>
          <w:rFonts w:ascii="Verdana" w:hAnsi="Verdana"/>
          <w:sz w:val="18"/>
          <w:szCs w:val="18"/>
        </w:rPr>
        <w:t xml:space="preserve"> Agencia Nacional de Contratación Pública–Colombia Compra Eficiente–. SECOP II – Pasos previos: Plan Anual de Adquisiciones. Vigente desde el 08 de septiembre de 2021. Disponible en: </w:t>
      </w:r>
      <w:hyperlink r:id="rId3" w:history="1">
        <w:r w:rsidRPr="002A3977">
          <w:rPr>
            <w:rStyle w:val="Hipervnculo"/>
            <w:rFonts w:ascii="Verdana" w:hAnsi="Verdana"/>
            <w:sz w:val="18"/>
            <w:szCs w:val="18"/>
          </w:rPr>
          <w:t>https://www.colombiacompra.gov.co/sites/cce_public/files/cce_step/cce-sec-gi-11eeppplananualadquisiciones08-09-2021.pdf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8078D" w14:textId="77777777" w:rsidR="00C603F9" w:rsidRDefault="00C603F9">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32805B8" wp14:editId="3170145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3C87BA3" wp14:editId="2D3BF1A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9268B16" w14:textId="77777777" w:rsidR="00C603F9" w:rsidRDefault="00C603F9">
    <w:pPr>
      <w:pStyle w:val="Encabezado"/>
    </w:pPr>
  </w:p>
  <w:p w14:paraId="76B27CD1" w14:textId="77777777" w:rsidR="00C603F9" w:rsidRDefault="00C603F9" w:rsidP="004A305D">
    <w:pPr>
      <w:spacing w:after="0"/>
      <w:rPr>
        <w:rFonts w:ascii="Verdana" w:hAnsi="Verdana"/>
        <w:b/>
        <w:bCs/>
      </w:rPr>
    </w:pPr>
  </w:p>
  <w:p w14:paraId="386B561D" w14:textId="77777777" w:rsidR="00C603F9" w:rsidRPr="00DC39FC" w:rsidRDefault="00C603F9" w:rsidP="004A305D">
    <w:pPr>
      <w:spacing w:after="0"/>
      <w:rPr>
        <w:rFonts w:ascii="Verdana" w:hAnsi="Verdana"/>
        <w:b/>
        <w:bCs/>
      </w:rPr>
    </w:pPr>
    <w:r w:rsidRPr="00DC39FC">
      <w:rPr>
        <w:rFonts w:ascii="Verdana" w:hAnsi="Verdana"/>
        <w:b/>
        <w:bCs/>
      </w:rPr>
      <w:t>FORMATO PQRSD</w:t>
    </w:r>
  </w:p>
  <w:p w14:paraId="08D35780" w14:textId="77777777" w:rsidR="00C603F9" w:rsidRPr="004A305D" w:rsidRDefault="00C603F9" w:rsidP="00B01B1A">
    <w:pPr>
      <w:spacing w:after="0" w:line="120" w:lineRule="auto"/>
      <w:rPr>
        <w:rFonts w:ascii="Century Gothic" w:eastAsia="Geo" w:hAnsi="Century Gothic" w:cs="Geo"/>
        <w:sz w:val="16"/>
        <w:szCs w:val="16"/>
        <w:lang w:eastAsia="es-CO"/>
      </w:rPr>
    </w:pPr>
  </w:p>
  <w:p w14:paraId="2ED08F7C" w14:textId="77777777" w:rsidR="00C603F9" w:rsidRDefault="00C603F9"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29B"/>
    <w:multiLevelType w:val="hybridMultilevel"/>
    <w:tmpl w:val="4E2A0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8E5AE1"/>
    <w:multiLevelType w:val="hybridMultilevel"/>
    <w:tmpl w:val="621060B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089576">
    <w:abstractNumId w:val="3"/>
  </w:num>
  <w:num w:numId="2" w16cid:durableId="1266187003">
    <w:abstractNumId w:val="2"/>
  </w:num>
  <w:num w:numId="3" w16cid:durableId="774180183">
    <w:abstractNumId w:val="0"/>
  </w:num>
  <w:num w:numId="4" w16cid:durableId="1518739868">
    <w:abstractNumId w:val="4"/>
  </w:num>
  <w:num w:numId="5" w16cid:durableId="333918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977"/>
    <w:rsid w:val="00134D53"/>
    <w:rsid w:val="002A3977"/>
    <w:rsid w:val="005727E1"/>
    <w:rsid w:val="005818E2"/>
    <w:rsid w:val="008E5C2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00DBE"/>
  <w15:chartTrackingRefBased/>
  <w15:docId w15:val="{CBB6B1DF-A599-4E60-861B-883EA2F94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977"/>
    <w:rPr>
      <w:kern w:val="0"/>
      <w14:ligatures w14:val="none"/>
    </w:rPr>
  </w:style>
  <w:style w:type="paragraph" w:styleId="Ttulo1">
    <w:name w:val="heading 1"/>
    <w:basedOn w:val="Normal"/>
    <w:next w:val="Normal"/>
    <w:link w:val="Ttulo1Car"/>
    <w:uiPriority w:val="9"/>
    <w:qFormat/>
    <w:rsid w:val="002A3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A3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A397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A397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A397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A397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397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397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397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397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A397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A397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A397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A397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A39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39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39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3977"/>
    <w:rPr>
      <w:rFonts w:eastAsiaTheme="majorEastAsia" w:cstheme="majorBidi"/>
      <w:color w:val="272727" w:themeColor="text1" w:themeTint="D8"/>
    </w:rPr>
  </w:style>
  <w:style w:type="paragraph" w:styleId="Ttulo">
    <w:name w:val="Title"/>
    <w:basedOn w:val="Normal"/>
    <w:next w:val="Normal"/>
    <w:link w:val="TtuloCar"/>
    <w:uiPriority w:val="10"/>
    <w:qFormat/>
    <w:rsid w:val="002A3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39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397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39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3977"/>
    <w:pPr>
      <w:spacing w:before="160"/>
      <w:jc w:val="center"/>
    </w:pPr>
    <w:rPr>
      <w:i/>
      <w:iCs/>
      <w:color w:val="404040" w:themeColor="text1" w:themeTint="BF"/>
    </w:rPr>
  </w:style>
  <w:style w:type="character" w:customStyle="1" w:styleId="CitaCar">
    <w:name w:val="Cita Car"/>
    <w:basedOn w:val="Fuentedeprrafopredeter"/>
    <w:link w:val="Cita"/>
    <w:uiPriority w:val="29"/>
    <w:rsid w:val="002A3977"/>
    <w:rPr>
      <w:i/>
      <w:iCs/>
      <w:color w:val="404040" w:themeColor="text1" w:themeTint="BF"/>
    </w:rPr>
  </w:style>
  <w:style w:type="paragraph" w:styleId="Prrafodelista">
    <w:name w:val="List Paragraph"/>
    <w:basedOn w:val="Normal"/>
    <w:uiPriority w:val="34"/>
    <w:qFormat/>
    <w:rsid w:val="002A3977"/>
    <w:pPr>
      <w:ind w:left="720"/>
      <w:contextualSpacing/>
    </w:pPr>
  </w:style>
  <w:style w:type="character" w:styleId="nfasisintenso">
    <w:name w:val="Intense Emphasis"/>
    <w:basedOn w:val="Fuentedeprrafopredeter"/>
    <w:uiPriority w:val="21"/>
    <w:qFormat/>
    <w:rsid w:val="002A3977"/>
    <w:rPr>
      <w:i/>
      <w:iCs/>
      <w:color w:val="0F4761" w:themeColor="accent1" w:themeShade="BF"/>
    </w:rPr>
  </w:style>
  <w:style w:type="paragraph" w:styleId="Citadestacada">
    <w:name w:val="Intense Quote"/>
    <w:basedOn w:val="Normal"/>
    <w:next w:val="Normal"/>
    <w:link w:val="CitadestacadaCar"/>
    <w:uiPriority w:val="30"/>
    <w:qFormat/>
    <w:rsid w:val="002A3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A3977"/>
    <w:rPr>
      <w:i/>
      <w:iCs/>
      <w:color w:val="0F4761" w:themeColor="accent1" w:themeShade="BF"/>
    </w:rPr>
  </w:style>
  <w:style w:type="character" w:styleId="Referenciaintensa">
    <w:name w:val="Intense Reference"/>
    <w:basedOn w:val="Fuentedeprrafopredeter"/>
    <w:uiPriority w:val="32"/>
    <w:qFormat/>
    <w:rsid w:val="002A3977"/>
    <w:rPr>
      <w:b/>
      <w:bCs/>
      <w:smallCaps/>
      <w:color w:val="0F4761" w:themeColor="accent1" w:themeShade="BF"/>
      <w:spacing w:val="5"/>
    </w:rPr>
  </w:style>
  <w:style w:type="paragraph" w:styleId="Encabezado">
    <w:name w:val="header"/>
    <w:basedOn w:val="Normal"/>
    <w:link w:val="EncabezadoCar"/>
    <w:uiPriority w:val="99"/>
    <w:unhideWhenUsed/>
    <w:rsid w:val="002A39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3977"/>
    <w:rPr>
      <w:kern w:val="0"/>
      <w14:ligatures w14:val="none"/>
    </w:rPr>
  </w:style>
  <w:style w:type="paragraph" w:styleId="Piedepgina">
    <w:name w:val="footer"/>
    <w:basedOn w:val="Normal"/>
    <w:link w:val="PiedepginaCar"/>
    <w:uiPriority w:val="99"/>
    <w:unhideWhenUsed/>
    <w:rsid w:val="002A39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397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A397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2A397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A397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A3977"/>
    <w:rPr>
      <w:vertAlign w:val="superscript"/>
    </w:rPr>
  </w:style>
  <w:style w:type="table" w:styleId="Tablaconcuadrcula">
    <w:name w:val="Table Grid"/>
    <w:basedOn w:val="Tablanormal"/>
    <w:uiPriority w:val="39"/>
    <w:qFormat/>
    <w:rsid w:val="002A397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A3977"/>
    <w:rPr>
      <w:color w:val="0000FF"/>
      <w:u w:val="single"/>
    </w:rPr>
  </w:style>
  <w:style w:type="paragraph" w:styleId="NormalWeb">
    <w:name w:val="Normal (Web)"/>
    <w:basedOn w:val="Normal"/>
    <w:uiPriority w:val="99"/>
    <w:semiHidden/>
    <w:unhideWhenUsed/>
    <w:rsid w:val="002A397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2A3977"/>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2A397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2A3977"/>
    <w:rPr>
      <w:b/>
      <w:bCs/>
    </w:rPr>
  </w:style>
  <w:style w:type="character" w:styleId="nfasis">
    <w:name w:val="Emphasis"/>
    <w:basedOn w:val="Fuentedeprrafopredeter"/>
    <w:uiPriority w:val="20"/>
    <w:qFormat/>
    <w:rsid w:val="002A39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sites/cce_public/files/cce_documents/guia_para_elaborar_el_plan_anual_de_adquisiciones_0.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ildredv@yahoo.e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step/cce-sec-gi-11eeppplananualadquisiciones08-09-2021.pdf" TargetMode="External"/><Relationship Id="rId2" Type="http://schemas.openxmlformats.org/officeDocument/2006/relationships/hyperlink" Target="http://www.alcaldiabogota.gov.co/sisjur/normas/Norma1.jsp?i=43292"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9C3447-A28F-4CD0-96F9-1F681267A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4B6A6-8EB8-4E14-91F5-234F3FD2ADEE}">
  <ds:schemaRefs>
    <ds:schemaRef ds:uri="http://schemas.microsoft.com/sharepoint/v3/contenttype/forms"/>
  </ds:schemaRefs>
</ds:datastoreItem>
</file>

<file path=customXml/itemProps3.xml><?xml version="1.0" encoding="utf-8"?>
<ds:datastoreItem xmlns:ds="http://schemas.openxmlformats.org/officeDocument/2006/customXml" ds:itemID="{F7F8243F-6625-470D-9FCA-363D8F28D856}">
  <ds:schemaRefs>
    <ds:schemaRef ds:uri="http://schemas.microsoft.com/office/2006/documentManagement/types"/>
    <ds:schemaRef ds:uri="http://www.w3.org/XML/1998/namespace"/>
    <ds:schemaRef ds:uri="http://purl.org/dc/elements/1.1/"/>
    <ds:schemaRef ds:uri="http://schemas.microsoft.com/office/infopath/2007/PartnerControls"/>
    <ds:schemaRef ds:uri="http://purl.org/dc/terms/"/>
    <ds:schemaRef ds:uri="a6cb9e4b-f1d1-4245-83ec-6cad768d538a"/>
    <ds:schemaRef ds:uri="http://purl.org/dc/dcmitype/"/>
    <ds:schemaRef ds:uri="http://schemas.openxmlformats.org/package/2006/metadata/core-properties"/>
    <ds:schemaRef ds:uri="9d85dbaf-23eb-4e57-a637-93dcacc8b1a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3766</Words>
  <Characters>20713</Characters>
  <Application>Microsoft Office Word</Application>
  <DocSecurity>0</DocSecurity>
  <Lines>172</Lines>
  <Paragraphs>48</Paragraphs>
  <ScaleCrop>false</ScaleCrop>
  <Company/>
  <LinksUpToDate>false</LinksUpToDate>
  <CharactersWithSpaces>24431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2025-02-26T19:52:00Z</dcterms:created>
  <dcterms:modified xsi:type="dcterms:W3CDTF">2025-02-26T19:52:00Z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