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15B191" w14:textId="77777777" w:rsidR="00BC60DD" w:rsidRPr="007258D6" w:rsidRDefault="00BC60DD" w:rsidP="00BC60DD">
      <w:pPr>
        <w:jc w:val="right"/>
        <w:rPr>
          <w:rFonts w:ascii="Arial" w:hAnsi="Arial" w:cs="Arial"/>
          <w:b/>
          <w:color w:val="000000" w:themeColor="text1"/>
          <w:sz w:val="16"/>
          <w:szCs w:val="16"/>
          <w:lang w:eastAsia="es-ES"/>
        </w:rPr>
      </w:pPr>
      <w:bookmarkStart w:id="0" w:name="_Hlk28946138"/>
      <w:bookmarkStart w:id="1" w:name="_Hlk29548183"/>
      <w:r w:rsidRPr="007258D6">
        <w:rPr>
          <w:rFonts w:ascii="Arial" w:hAnsi="Arial" w:cs="Arial"/>
          <w:b/>
          <w:color w:val="000000" w:themeColor="text1"/>
          <w:sz w:val="16"/>
          <w:szCs w:val="16"/>
          <w:lang w:eastAsia="es-ES"/>
        </w:rPr>
        <w:tab/>
        <w:t>CCE-DES-FM-17</w:t>
      </w:r>
    </w:p>
    <w:p w14:paraId="6349C0D8" w14:textId="77777777" w:rsidR="00BC60DD" w:rsidRPr="00DF54E7" w:rsidRDefault="00BC60DD" w:rsidP="00BC60DD">
      <w:pPr>
        <w:spacing w:line="276" w:lineRule="auto"/>
        <w:jc w:val="both"/>
        <w:rPr>
          <w:rFonts w:ascii="Arial" w:eastAsia="Calibri" w:hAnsi="Arial" w:cs="Arial"/>
          <w:b/>
          <w:color w:val="000000" w:themeColor="text1"/>
          <w:sz w:val="16"/>
          <w:szCs w:val="16"/>
        </w:rPr>
      </w:pPr>
    </w:p>
    <w:bookmarkEnd w:id="0"/>
    <w:bookmarkEnd w:id="1"/>
    <w:p w14:paraId="46BEDDCF" w14:textId="427CDB22" w:rsidR="006B76DE" w:rsidRPr="007258D6" w:rsidRDefault="009E001E" w:rsidP="7621F175">
      <w:pPr>
        <w:jc w:val="both"/>
        <w:rPr>
          <w:rFonts w:ascii="Arial" w:eastAsia="Calibri" w:hAnsi="Arial" w:cs="Arial"/>
          <w:b/>
          <w:bCs/>
          <w:color w:val="000000" w:themeColor="text1"/>
          <w:sz w:val="22"/>
        </w:rPr>
      </w:pPr>
      <w:r w:rsidRPr="7621F175">
        <w:rPr>
          <w:rFonts w:ascii="Arial" w:eastAsia="Calibri" w:hAnsi="Arial" w:cs="Arial"/>
          <w:b/>
          <w:bCs/>
          <w:color w:val="000000" w:themeColor="text1"/>
          <w:sz w:val="22"/>
        </w:rPr>
        <w:t>DOCUMENTO</w:t>
      </w:r>
      <w:r w:rsidR="006B76DE" w:rsidRPr="7621F175">
        <w:rPr>
          <w:rFonts w:ascii="Arial" w:eastAsia="Calibri" w:hAnsi="Arial" w:cs="Arial"/>
          <w:b/>
          <w:bCs/>
          <w:color w:val="000000" w:themeColor="text1"/>
          <w:sz w:val="22"/>
        </w:rPr>
        <w:t xml:space="preserve">S TIPO </w:t>
      </w:r>
      <w:bookmarkStart w:id="2" w:name="_Hlk39479884"/>
      <w:r w:rsidR="007725C2" w:rsidRPr="7621F175">
        <w:rPr>
          <w:rFonts w:ascii="Arial" w:eastAsia="Calibri" w:hAnsi="Arial" w:cs="Arial"/>
          <w:b/>
          <w:bCs/>
          <w:color w:val="000000" w:themeColor="text1"/>
          <w:sz w:val="22"/>
        </w:rPr>
        <w:t>–</w:t>
      </w:r>
      <w:bookmarkEnd w:id="2"/>
      <w:r w:rsidR="006B76DE" w:rsidRPr="7621F175">
        <w:rPr>
          <w:rFonts w:ascii="Arial" w:eastAsia="Calibri" w:hAnsi="Arial" w:cs="Arial"/>
          <w:b/>
          <w:bCs/>
          <w:color w:val="000000" w:themeColor="text1"/>
          <w:sz w:val="22"/>
        </w:rPr>
        <w:t xml:space="preserve"> Inalterabilidad </w:t>
      </w:r>
    </w:p>
    <w:p w14:paraId="391F3F5B" w14:textId="3F255ADD" w:rsidR="7621F175" w:rsidRDefault="7621F175" w:rsidP="7621F175">
      <w:pPr>
        <w:jc w:val="both"/>
        <w:rPr>
          <w:rFonts w:ascii="Arial" w:eastAsia="Calibri" w:hAnsi="Arial" w:cs="Arial"/>
          <w:b/>
          <w:bCs/>
          <w:color w:val="000000" w:themeColor="text1"/>
          <w:sz w:val="22"/>
        </w:rPr>
      </w:pPr>
    </w:p>
    <w:p w14:paraId="53C108F4" w14:textId="444E6E06" w:rsidR="006B76DE" w:rsidRPr="007258D6" w:rsidRDefault="004E1556" w:rsidP="007725C2">
      <w:pPr>
        <w:jc w:val="both"/>
        <w:rPr>
          <w:rFonts w:ascii="Arial" w:eastAsia="Calibri" w:hAnsi="Arial" w:cs="Arial"/>
          <w:bCs/>
          <w:color w:val="000000" w:themeColor="text1"/>
          <w:sz w:val="20"/>
          <w:szCs w:val="20"/>
        </w:rPr>
      </w:pPr>
      <w:r w:rsidRPr="007258D6">
        <w:rPr>
          <w:rFonts w:ascii="Arial" w:eastAsia="Calibri" w:hAnsi="Arial" w:cs="Arial"/>
          <w:bCs/>
          <w:color w:val="000000" w:themeColor="text1"/>
          <w:sz w:val="20"/>
          <w:szCs w:val="20"/>
        </w:rPr>
        <w:t>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Pública que adelanten procesos que deban regirse por su contenido, y no pueden variarse los requisitos fijados en ellos.</w:t>
      </w:r>
    </w:p>
    <w:p w14:paraId="0FDFB426" w14:textId="77777777" w:rsidR="004E1556" w:rsidRPr="007258D6" w:rsidRDefault="004E1556" w:rsidP="007725C2">
      <w:pPr>
        <w:jc w:val="both"/>
        <w:rPr>
          <w:rFonts w:ascii="Arial" w:eastAsia="Calibri" w:hAnsi="Arial" w:cs="Arial"/>
          <w:b/>
          <w:color w:val="000000" w:themeColor="text1"/>
          <w:sz w:val="20"/>
          <w:szCs w:val="20"/>
          <w:highlight w:val="yellow"/>
        </w:rPr>
      </w:pPr>
    </w:p>
    <w:p w14:paraId="2F8151F5" w14:textId="386824DB" w:rsidR="006B76DE" w:rsidRPr="008A3701" w:rsidRDefault="009E001E" w:rsidP="7621F175">
      <w:pPr>
        <w:jc w:val="both"/>
        <w:rPr>
          <w:rFonts w:ascii="Arial" w:eastAsia="Calibri" w:hAnsi="Arial" w:cs="Arial"/>
          <w:b/>
          <w:bCs/>
          <w:color w:val="000000" w:themeColor="text1"/>
          <w:sz w:val="22"/>
        </w:rPr>
      </w:pPr>
      <w:r w:rsidRPr="7621F175">
        <w:rPr>
          <w:rFonts w:ascii="Arial" w:eastAsia="Calibri" w:hAnsi="Arial" w:cs="Arial"/>
          <w:b/>
          <w:bCs/>
          <w:color w:val="000000" w:themeColor="text1"/>
          <w:sz w:val="22"/>
        </w:rPr>
        <w:t>DOCUMENTO</w:t>
      </w:r>
      <w:r w:rsidR="006B76DE" w:rsidRPr="7621F175">
        <w:rPr>
          <w:rFonts w:ascii="Arial" w:eastAsia="Calibri" w:hAnsi="Arial" w:cs="Arial"/>
          <w:b/>
          <w:bCs/>
          <w:color w:val="000000" w:themeColor="text1"/>
          <w:sz w:val="22"/>
        </w:rPr>
        <w:t xml:space="preserve">S TIPO </w:t>
      </w:r>
      <w:r w:rsidR="007725C2" w:rsidRPr="7621F175">
        <w:rPr>
          <w:rFonts w:ascii="Arial" w:eastAsia="Calibri" w:hAnsi="Arial" w:cs="Arial"/>
          <w:b/>
          <w:bCs/>
          <w:color w:val="000000" w:themeColor="text1"/>
          <w:sz w:val="22"/>
        </w:rPr>
        <w:t xml:space="preserve">– </w:t>
      </w:r>
      <w:r w:rsidR="006B76DE" w:rsidRPr="7621F175">
        <w:rPr>
          <w:rFonts w:ascii="Arial" w:eastAsia="Calibri" w:hAnsi="Arial" w:cs="Arial"/>
          <w:b/>
          <w:bCs/>
          <w:color w:val="000000" w:themeColor="text1"/>
          <w:sz w:val="22"/>
        </w:rPr>
        <w:t xml:space="preserve">Matriz 1 </w:t>
      </w:r>
      <w:r w:rsidR="007725C2" w:rsidRPr="7621F175">
        <w:rPr>
          <w:rFonts w:ascii="Arial" w:eastAsia="Calibri" w:hAnsi="Arial" w:cs="Arial"/>
          <w:b/>
          <w:bCs/>
          <w:color w:val="000000" w:themeColor="text1"/>
          <w:sz w:val="22"/>
        </w:rPr>
        <w:t>–</w:t>
      </w:r>
      <w:r w:rsidR="006B76DE" w:rsidRPr="7621F175">
        <w:rPr>
          <w:rFonts w:ascii="Arial" w:eastAsia="Calibri" w:hAnsi="Arial" w:cs="Arial"/>
          <w:b/>
          <w:bCs/>
          <w:color w:val="000000" w:themeColor="text1"/>
          <w:sz w:val="22"/>
        </w:rPr>
        <w:t xml:space="preserve"> Experiencia general </w:t>
      </w:r>
      <w:r w:rsidR="2DAE23D7" w:rsidRPr="7621F175">
        <w:rPr>
          <w:rFonts w:ascii="Arial" w:eastAsia="Calibri" w:hAnsi="Arial" w:cs="Arial"/>
          <w:b/>
          <w:bCs/>
          <w:color w:val="000000" w:themeColor="text1"/>
          <w:sz w:val="22"/>
        </w:rPr>
        <w:t xml:space="preserve">– Experiencia </w:t>
      </w:r>
      <w:r w:rsidR="006B76DE" w:rsidRPr="7621F175">
        <w:rPr>
          <w:rFonts w:ascii="Arial" w:eastAsia="Calibri" w:hAnsi="Arial" w:cs="Arial"/>
          <w:b/>
          <w:bCs/>
          <w:color w:val="000000" w:themeColor="text1"/>
          <w:sz w:val="22"/>
        </w:rPr>
        <w:t>específica</w:t>
      </w:r>
    </w:p>
    <w:p w14:paraId="0F31EB44" w14:textId="77777777" w:rsidR="006B76DE" w:rsidRPr="007258D6" w:rsidRDefault="006B76DE" w:rsidP="007725C2">
      <w:pPr>
        <w:jc w:val="both"/>
        <w:rPr>
          <w:rFonts w:ascii="Arial" w:eastAsia="Calibri" w:hAnsi="Arial" w:cs="Arial"/>
          <w:b/>
          <w:color w:val="000000" w:themeColor="text1"/>
          <w:sz w:val="20"/>
          <w:szCs w:val="20"/>
        </w:rPr>
      </w:pPr>
    </w:p>
    <w:p w14:paraId="091B3938" w14:textId="01FA7300" w:rsidR="006B76DE" w:rsidRPr="007258D6" w:rsidRDefault="00112521" w:rsidP="008A3701">
      <w:pPr>
        <w:jc w:val="both"/>
        <w:rPr>
          <w:rFonts w:ascii="Arial" w:eastAsia="Calibri" w:hAnsi="Arial" w:cs="Arial"/>
          <w:color w:val="000000" w:themeColor="text1"/>
          <w:sz w:val="20"/>
          <w:szCs w:val="20"/>
        </w:rPr>
      </w:pPr>
      <w:r>
        <w:rPr>
          <w:rFonts w:ascii="Arial" w:eastAsia="Calibri" w:hAnsi="Arial" w:cs="Arial"/>
          <w:color w:val="000000" w:themeColor="text1"/>
          <w:sz w:val="20"/>
          <w:szCs w:val="20"/>
        </w:rPr>
        <w:t xml:space="preserve">[…] </w:t>
      </w:r>
      <w:r w:rsidR="009E001E">
        <w:rPr>
          <w:rFonts w:ascii="Arial" w:eastAsia="Calibri" w:hAnsi="Arial" w:cs="Arial"/>
          <w:color w:val="000000" w:themeColor="text1"/>
          <w:sz w:val="20"/>
          <w:szCs w:val="20"/>
        </w:rPr>
        <w:t>l</w:t>
      </w:r>
      <w:r w:rsidR="006B76DE" w:rsidRPr="007258D6">
        <w:rPr>
          <w:rFonts w:ascii="Arial" w:eastAsia="Calibri" w:hAnsi="Arial" w:cs="Arial"/>
          <w:color w:val="000000" w:themeColor="text1"/>
          <w:sz w:val="20"/>
          <w:szCs w:val="20"/>
        </w:rPr>
        <w:t xml:space="preserve">a </w:t>
      </w:r>
      <w:r w:rsidR="001600B6" w:rsidRPr="007258D6">
        <w:rPr>
          <w:rFonts w:ascii="Arial" w:eastAsia="Calibri" w:hAnsi="Arial" w:cs="Arial"/>
          <w:color w:val="000000" w:themeColor="text1"/>
          <w:sz w:val="20"/>
          <w:szCs w:val="20"/>
        </w:rPr>
        <w:t>«experiencia general» y la «experiencia específica»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746EBE95" w14:textId="77777777" w:rsidR="006B76DE" w:rsidRPr="007258D6" w:rsidRDefault="006B76DE" w:rsidP="007725C2">
      <w:pPr>
        <w:jc w:val="both"/>
        <w:rPr>
          <w:rFonts w:ascii="Arial" w:eastAsia="Calibri" w:hAnsi="Arial" w:cs="Arial"/>
          <w:color w:val="000000" w:themeColor="text1"/>
          <w:sz w:val="20"/>
          <w:szCs w:val="20"/>
        </w:rPr>
      </w:pPr>
    </w:p>
    <w:p w14:paraId="2075D088" w14:textId="067CA412" w:rsidR="006B76DE" w:rsidRPr="007258D6" w:rsidRDefault="1CDA49AF" w:rsidP="7621F175">
      <w:pPr>
        <w:jc w:val="both"/>
        <w:rPr>
          <w:rFonts w:ascii="Arial" w:eastAsia="Calibri" w:hAnsi="Arial" w:cs="Arial"/>
          <w:b/>
          <w:bCs/>
          <w:color w:val="000000" w:themeColor="text1"/>
          <w:sz w:val="22"/>
        </w:rPr>
      </w:pPr>
      <w:r w:rsidRPr="7621F175">
        <w:rPr>
          <w:rFonts w:ascii="Arial" w:eastAsia="Calibri" w:hAnsi="Arial" w:cs="Arial"/>
          <w:b/>
          <w:bCs/>
          <w:color w:val="000000" w:themeColor="text1"/>
          <w:sz w:val="22"/>
        </w:rPr>
        <w:t xml:space="preserve">EXPERIENCIA </w:t>
      </w:r>
      <w:r w:rsidR="007725C2" w:rsidRPr="7621F175">
        <w:rPr>
          <w:rFonts w:ascii="Arial" w:eastAsia="Calibri" w:hAnsi="Arial" w:cs="Arial"/>
          <w:b/>
          <w:bCs/>
          <w:color w:val="000000" w:themeColor="text1"/>
          <w:sz w:val="22"/>
        </w:rPr>
        <w:t>–</w:t>
      </w:r>
      <w:r w:rsidR="006B76DE" w:rsidRPr="7621F175">
        <w:rPr>
          <w:rFonts w:ascii="Arial" w:eastAsia="Calibri" w:hAnsi="Arial" w:cs="Arial"/>
          <w:b/>
          <w:bCs/>
          <w:color w:val="000000" w:themeColor="text1"/>
          <w:sz w:val="22"/>
        </w:rPr>
        <w:t xml:space="preserve"> Matriz 1 </w:t>
      </w:r>
      <w:r w:rsidR="007725C2" w:rsidRPr="7621F175">
        <w:rPr>
          <w:rFonts w:ascii="Arial" w:eastAsia="Calibri" w:hAnsi="Arial" w:cs="Arial"/>
          <w:b/>
          <w:bCs/>
          <w:color w:val="000000" w:themeColor="text1"/>
          <w:sz w:val="22"/>
        </w:rPr>
        <w:t>–</w:t>
      </w:r>
      <w:r w:rsidR="004B763B" w:rsidRPr="7621F175">
        <w:rPr>
          <w:rFonts w:ascii="Arial" w:eastAsia="Calibri" w:hAnsi="Arial" w:cs="Arial"/>
          <w:b/>
          <w:bCs/>
          <w:color w:val="000000" w:themeColor="text1"/>
          <w:sz w:val="22"/>
        </w:rPr>
        <w:t xml:space="preserve"> </w:t>
      </w:r>
      <w:r w:rsidR="47E0D993" w:rsidRPr="7621F175">
        <w:rPr>
          <w:rFonts w:ascii="Arial" w:eastAsia="Calibri" w:hAnsi="Arial" w:cs="Arial"/>
          <w:b/>
          <w:bCs/>
          <w:color w:val="000000" w:themeColor="text1"/>
          <w:sz w:val="22"/>
        </w:rPr>
        <w:t>Acreditación –</w:t>
      </w:r>
      <w:r w:rsidR="7EEDAF79" w:rsidRPr="7621F175">
        <w:rPr>
          <w:rFonts w:ascii="Arial" w:eastAsia="Calibri" w:hAnsi="Arial" w:cs="Arial"/>
          <w:b/>
          <w:bCs/>
          <w:color w:val="000000" w:themeColor="text1"/>
          <w:sz w:val="22"/>
        </w:rPr>
        <w:t xml:space="preserve"> </w:t>
      </w:r>
      <w:r w:rsidR="00BA20D9" w:rsidRPr="7621F175">
        <w:rPr>
          <w:rFonts w:ascii="Arial" w:eastAsia="Calibri" w:hAnsi="Arial" w:cs="Arial"/>
          <w:b/>
          <w:bCs/>
          <w:color w:val="000000" w:themeColor="text1"/>
          <w:sz w:val="22"/>
        </w:rPr>
        <w:t>R</w:t>
      </w:r>
      <w:r w:rsidR="006B76DE" w:rsidRPr="7621F175">
        <w:rPr>
          <w:rFonts w:ascii="Arial" w:eastAsia="Calibri" w:hAnsi="Arial" w:cs="Arial"/>
          <w:b/>
          <w:bCs/>
          <w:color w:val="000000" w:themeColor="text1"/>
          <w:sz w:val="22"/>
        </w:rPr>
        <w:t>eglas</w:t>
      </w:r>
    </w:p>
    <w:p w14:paraId="790E43D1" w14:textId="025DD640" w:rsidR="7621F175" w:rsidRDefault="7621F175" w:rsidP="7621F175">
      <w:pPr>
        <w:jc w:val="both"/>
        <w:rPr>
          <w:rFonts w:ascii="Arial" w:eastAsia="Calibri" w:hAnsi="Arial" w:cs="Arial"/>
          <w:b/>
          <w:bCs/>
          <w:color w:val="000000" w:themeColor="text1"/>
          <w:sz w:val="22"/>
        </w:rPr>
      </w:pPr>
    </w:p>
    <w:p w14:paraId="62CDC52D" w14:textId="01953746" w:rsidR="006B76DE" w:rsidRPr="007258D6" w:rsidRDefault="00112521" w:rsidP="008A3701">
      <w:pPr>
        <w:jc w:val="both"/>
        <w:rPr>
          <w:rFonts w:ascii="Arial" w:eastAsia="Calibri" w:hAnsi="Arial" w:cs="Arial"/>
          <w:color w:val="000000" w:themeColor="text1"/>
          <w:sz w:val="20"/>
          <w:szCs w:val="20"/>
        </w:rPr>
      </w:pPr>
      <w:r w:rsidRPr="06CECCFF">
        <w:rPr>
          <w:rFonts w:ascii="Arial" w:eastAsia="Calibri" w:hAnsi="Arial" w:cs="Arial"/>
          <w:color w:val="000000" w:themeColor="text1"/>
          <w:sz w:val="20"/>
          <w:szCs w:val="20"/>
        </w:rPr>
        <w:t xml:space="preserve">[…] </w:t>
      </w:r>
      <w:r w:rsidR="682082D5" w:rsidRPr="06CECCFF">
        <w:rPr>
          <w:rFonts w:ascii="Arial" w:eastAsia="Calibri" w:hAnsi="Arial" w:cs="Arial"/>
          <w:color w:val="000000" w:themeColor="text1"/>
          <w:sz w:val="20"/>
          <w:szCs w:val="20"/>
        </w:rPr>
        <w:t>e</w:t>
      </w:r>
      <w:r w:rsidR="006B76DE" w:rsidRPr="06CECCFF">
        <w:rPr>
          <w:rFonts w:ascii="Arial" w:eastAsia="Calibri" w:hAnsi="Arial" w:cs="Arial"/>
          <w:color w:val="000000" w:themeColor="text1"/>
          <w:sz w:val="20"/>
          <w:szCs w:val="20"/>
        </w:rPr>
        <w:t xml:space="preserve">l </w:t>
      </w:r>
      <w:r w:rsidR="00C81FF2" w:rsidRPr="06CECCFF">
        <w:rPr>
          <w:rFonts w:ascii="Arial" w:eastAsia="Calibri" w:hAnsi="Arial" w:cs="Arial"/>
          <w:color w:val="000000" w:themeColor="text1"/>
          <w:sz w:val="20"/>
          <w:szCs w:val="20"/>
        </w:rPr>
        <w:t xml:space="preserve">numeral 3.5 del «Documento Base o Pliego Tipo» establece las reglas para acreditar y evaluar la experiencia requerida en el proceso de contratación. Este numeral dispone que los Proponentes deben acreditar su experiencia mediante: i) la información consignada en el RUP para quienes estén obligados a tenerlo y </w:t>
      </w:r>
      <w:proofErr w:type="spellStart"/>
      <w:r w:rsidR="00C81FF2" w:rsidRPr="06CECCFF">
        <w:rPr>
          <w:rFonts w:ascii="Arial" w:eastAsia="Calibri" w:hAnsi="Arial" w:cs="Arial"/>
          <w:color w:val="000000" w:themeColor="text1"/>
          <w:sz w:val="20"/>
          <w:szCs w:val="20"/>
        </w:rPr>
        <w:t>ii</w:t>
      </w:r>
      <w:proofErr w:type="spellEnd"/>
      <w:r w:rsidR="00C81FF2" w:rsidRPr="06CECCFF">
        <w:rPr>
          <w:rFonts w:ascii="Arial" w:eastAsia="Calibri" w:hAnsi="Arial" w:cs="Arial"/>
          <w:color w:val="000000" w:themeColor="text1"/>
          <w:sz w:val="20"/>
          <w:szCs w:val="20"/>
        </w:rPr>
        <w:t>) la presentación el Formato 3 – Experiencia para todos los Proponentes. El numeral 3.5.1 señala las características que deben cumplir los contratos o certificaciones aportados para acreditar la experiencia; el numeral 3.5.2 enuncia los aspectos para analizar la experiencia acreditada; el numeral 3.5.3 señala los códigos del «clasificador de bienes, obras y servicios de las naciones unidas» en los cuales se deben encontrar clasificados los contratos aportados para acreditar la experiencia; el numeral 3.5.4 establece la información mínima que deben contener los documentos válidos para acreditar la experiencia; el numeral 3.5.5 define los documentos válidos para acreditar experiencia; el numeral 3.5.6 señala las reglas para acreditar la experiencia mediante subcontratos; y el numeral 3.5.7 establece el valor mínimo que se debe acreditar con relación al presupuesto oficial de acuerdo con el número de contratos aportados.</w:t>
      </w:r>
    </w:p>
    <w:p w14:paraId="0B122C0A" w14:textId="77777777" w:rsidR="006B76DE" w:rsidRPr="00A66938" w:rsidRDefault="006B76DE" w:rsidP="007725C2">
      <w:pPr>
        <w:jc w:val="both"/>
        <w:rPr>
          <w:rFonts w:ascii="Arial" w:eastAsia="Calibri" w:hAnsi="Arial" w:cs="Arial"/>
          <w:color w:val="000000" w:themeColor="text1"/>
          <w:sz w:val="20"/>
          <w:szCs w:val="20"/>
        </w:rPr>
      </w:pPr>
    </w:p>
    <w:p w14:paraId="53302332" w14:textId="588C1C8B" w:rsidR="006B76DE" w:rsidRPr="008A3701" w:rsidRDefault="009E001E" w:rsidP="7621F175">
      <w:pPr>
        <w:jc w:val="both"/>
        <w:rPr>
          <w:rFonts w:ascii="Arial" w:eastAsia="Calibri" w:hAnsi="Arial" w:cs="Arial"/>
          <w:b/>
          <w:bCs/>
          <w:color w:val="000000" w:themeColor="text1"/>
          <w:sz w:val="22"/>
        </w:rPr>
      </w:pPr>
      <w:r w:rsidRPr="7621F175">
        <w:rPr>
          <w:rFonts w:ascii="Arial" w:eastAsia="Calibri" w:hAnsi="Arial" w:cs="Arial"/>
          <w:b/>
          <w:bCs/>
          <w:color w:val="000000" w:themeColor="text1"/>
          <w:sz w:val="22"/>
        </w:rPr>
        <w:t>DOCUMENTO</w:t>
      </w:r>
      <w:r w:rsidR="006B76DE" w:rsidRPr="7621F175">
        <w:rPr>
          <w:rFonts w:ascii="Arial" w:eastAsia="Calibri" w:hAnsi="Arial" w:cs="Arial"/>
          <w:b/>
          <w:bCs/>
          <w:color w:val="000000" w:themeColor="text1"/>
          <w:sz w:val="22"/>
        </w:rPr>
        <w:t xml:space="preserve">S TIPO </w:t>
      </w:r>
      <w:r w:rsidR="007725C2" w:rsidRPr="7621F175">
        <w:rPr>
          <w:rFonts w:ascii="Arial" w:eastAsia="Calibri" w:hAnsi="Arial" w:cs="Arial"/>
          <w:b/>
          <w:bCs/>
          <w:color w:val="000000" w:themeColor="text1"/>
          <w:sz w:val="22"/>
        </w:rPr>
        <w:t>–</w:t>
      </w:r>
      <w:r w:rsidR="006B76DE" w:rsidRPr="7621F175">
        <w:rPr>
          <w:rFonts w:ascii="Arial" w:eastAsia="Calibri" w:hAnsi="Arial" w:cs="Arial"/>
          <w:b/>
          <w:bCs/>
          <w:color w:val="000000" w:themeColor="text1"/>
          <w:sz w:val="22"/>
        </w:rPr>
        <w:t xml:space="preserve"> </w:t>
      </w:r>
      <w:r w:rsidR="007725C2" w:rsidRPr="7621F175">
        <w:rPr>
          <w:rFonts w:ascii="Arial" w:eastAsia="Calibri" w:hAnsi="Arial" w:cs="Arial"/>
          <w:b/>
          <w:bCs/>
          <w:color w:val="000000" w:themeColor="text1"/>
          <w:sz w:val="22"/>
        </w:rPr>
        <w:t>E</w:t>
      </w:r>
      <w:r w:rsidR="006B76DE" w:rsidRPr="7621F175">
        <w:rPr>
          <w:rFonts w:ascii="Arial" w:eastAsia="Calibri" w:hAnsi="Arial" w:cs="Arial"/>
          <w:b/>
          <w:bCs/>
          <w:color w:val="000000" w:themeColor="text1"/>
          <w:sz w:val="22"/>
        </w:rPr>
        <w:t xml:space="preserve">xperiencia </w:t>
      </w:r>
      <w:r w:rsidR="007725C2" w:rsidRPr="7621F175">
        <w:rPr>
          <w:rFonts w:ascii="Arial" w:eastAsia="Calibri" w:hAnsi="Arial" w:cs="Arial"/>
          <w:b/>
          <w:bCs/>
          <w:color w:val="000000" w:themeColor="text1"/>
          <w:sz w:val="22"/>
        </w:rPr>
        <w:t>–</w:t>
      </w:r>
      <w:r w:rsidR="006B76DE" w:rsidRPr="7621F175">
        <w:rPr>
          <w:rFonts w:ascii="Arial" w:eastAsia="Calibri" w:hAnsi="Arial" w:cs="Arial"/>
          <w:b/>
          <w:bCs/>
          <w:color w:val="000000" w:themeColor="text1"/>
          <w:sz w:val="22"/>
        </w:rPr>
        <w:t xml:space="preserve"> </w:t>
      </w:r>
      <w:r w:rsidR="007725C2" w:rsidRPr="7621F175">
        <w:rPr>
          <w:rFonts w:ascii="Arial" w:eastAsia="Calibri" w:hAnsi="Arial" w:cs="Arial"/>
          <w:b/>
          <w:bCs/>
          <w:color w:val="000000" w:themeColor="text1"/>
          <w:sz w:val="22"/>
        </w:rPr>
        <w:t>I</w:t>
      </w:r>
      <w:r w:rsidR="006B76DE" w:rsidRPr="7621F175">
        <w:rPr>
          <w:rFonts w:ascii="Arial" w:eastAsia="Calibri" w:hAnsi="Arial" w:cs="Arial"/>
          <w:b/>
          <w:bCs/>
          <w:color w:val="000000" w:themeColor="text1"/>
          <w:sz w:val="22"/>
        </w:rPr>
        <w:t xml:space="preserve">doneidad </w:t>
      </w:r>
      <w:r w:rsidR="005B326C" w:rsidRPr="7621F175">
        <w:rPr>
          <w:rFonts w:ascii="Arial" w:eastAsia="Calibri" w:hAnsi="Arial" w:cs="Arial"/>
          <w:b/>
          <w:bCs/>
          <w:color w:val="000000" w:themeColor="text1"/>
          <w:sz w:val="22"/>
        </w:rPr>
        <w:t>– D</w:t>
      </w:r>
      <w:r w:rsidR="006B76DE" w:rsidRPr="7621F175">
        <w:rPr>
          <w:rFonts w:ascii="Arial" w:eastAsia="Calibri" w:hAnsi="Arial" w:cs="Arial"/>
          <w:b/>
          <w:bCs/>
          <w:color w:val="000000" w:themeColor="text1"/>
          <w:sz w:val="22"/>
        </w:rPr>
        <w:t xml:space="preserve">ocumentos </w:t>
      </w:r>
      <w:r w:rsidR="5EC3D555" w:rsidRPr="7621F175">
        <w:rPr>
          <w:rFonts w:ascii="Arial" w:eastAsia="Calibri" w:hAnsi="Arial" w:cs="Arial"/>
          <w:b/>
          <w:bCs/>
          <w:color w:val="000000" w:themeColor="text1"/>
          <w:sz w:val="22"/>
        </w:rPr>
        <w:t>– Acreditación</w:t>
      </w:r>
    </w:p>
    <w:p w14:paraId="78C30B67" w14:textId="77777777" w:rsidR="006B76DE" w:rsidRPr="007258D6" w:rsidRDefault="006B76DE" w:rsidP="007725C2">
      <w:pPr>
        <w:jc w:val="both"/>
        <w:rPr>
          <w:rFonts w:ascii="Arial" w:eastAsia="Calibri" w:hAnsi="Arial" w:cs="Arial"/>
          <w:color w:val="000000" w:themeColor="text1"/>
          <w:sz w:val="20"/>
          <w:szCs w:val="20"/>
        </w:rPr>
      </w:pPr>
    </w:p>
    <w:p w14:paraId="6D99713E" w14:textId="7358AC36" w:rsidR="006B76DE" w:rsidRPr="007258D6" w:rsidRDefault="006B76DE" w:rsidP="008A3701">
      <w:pPr>
        <w:jc w:val="both"/>
        <w:rPr>
          <w:rFonts w:ascii="Arial" w:hAnsi="Arial" w:cs="Arial"/>
          <w:color w:val="000000" w:themeColor="text1"/>
          <w:sz w:val="20"/>
          <w:szCs w:val="20"/>
        </w:rPr>
      </w:pPr>
      <w:r w:rsidRPr="007258D6">
        <w:rPr>
          <w:rFonts w:ascii="Arial" w:eastAsia="Calibri" w:hAnsi="Arial" w:cs="Arial"/>
          <w:color w:val="000000" w:themeColor="text1"/>
          <w:sz w:val="20"/>
          <w:szCs w:val="20"/>
        </w:rPr>
        <w:t>De acuerdo con el numeral 3.5 del “Documento Base” la verificación del cumplimiento de la experiencia se realiza a partir del objeto o las actividades ejecutadas, siempre que correspondan a las definidas para la “Actividad a Contratar” de la “Matriz 1 – Experiencia” y siempre que los documentos aportados cumplan las exigencias del numeral 3.5.4. ibidem.</w:t>
      </w:r>
    </w:p>
    <w:p w14:paraId="1253E805" w14:textId="37F8C6FB" w:rsidR="00CD0DFF" w:rsidRDefault="00CD0DFF" w:rsidP="007258D6">
      <w:pPr>
        <w:autoSpaceDE w:val="0"/>
        <w:autoSpaceDN w:val="0"/>
        <w:adjustRightInd w:val="0"/>
        <w:rPr>
          <w:rFonts w:ascii="Arial" w:hAnsi="Arial" w:cs="Arial"/>
          <w:color w:val="000000" w:themeColor="text1"/>
          <w:sz w:val="20"/>
          <w:szCs w:val="20"/>
          <w:lang w:val="es-CO"/>
        </w:rPr>
      </w:pPr>
    </w:p>
    <w:p w14:paraId="5DF669BE" w14:textId="05F728B9" w:rsidR="00CD0DFF" w:rsidRDefault="00CD0DFF" w:rsidP="007258D6">
      <w:pPr>
        <w:autoSpaceDE w:val="0"/>
        <w:autoSpaceDN w:val="0"/>
        <w:adjustRightInd w:val="0"/>
        <w:rPr>
          <w:rFonts w:ascii="Arial" w:hAnsi="Arial" w:cs="Arial"/>
          <w:color w:val="000000" w:themeColor="text1"/>
          <w:sz w:val="20"/>
          <w:szCs w:val="20"/>
          <w:lang w:val="es-CO"/>
        </w:rPr>
      </w:pPr>
    </w:p>
    <w:p w14:paraId="75E1EADD" w14:textId="76FC202F" w:rsidR="00C22620" w:rsidRDefault="00C22620" w:rsidP="007258D6">
      <w:pPr>
        <w:autoSpaceDE w:val="0"/>
        <w:autoSpaceDN w:val="0"/>
        <w:adjustRightInd w:val="0"/>
        <w:rPr>
          <w:rFonts w:ascii="Arial" w:hAnsi="Arial" w:cs="Arial"/>
          <w:color w:val="000000" w:themeColor="text1"/>
          <w:sz w:val="20"/>
          <w:szCs w:val="20"/>
          <w:lang w:val="es-CO"/>
        </w:rPr>
      </w:pPr>
    </w:p>
    <w:p w14:paraId="416BADAD" w14:textId="5AF29066" w:rsidR="00C22620" w:rsidRDefault="00C22620" w:rsidP="007258D6">
      <w:pPr>
        <w:autoSpaceDE w:val="0"/>
        <w:autoSpaceDN w:val="0"/>
        <w:adjustRightInd w:val="0"/>
        <w:rPr>
          <w:rFonts w:ascii="Arial" w:hAnsi="Arial" w:cs="Arial"/>
          <w:color w:val="000000" w:themeColor="text1"/>
          <w:sz w:val="20"/>
          <w:szCs w:val="20"/>
          <w:lang w:val="es-CO"/>
        </w:rPr>
      </w:pPr>
    </w:p>
    <w:p w14:paraId="269A8EFE" w14:textId="126C7C5F" w:rsidR="00C22620" w:rsidRDefault="00C22620" w:rsidP="007258D6">
      <w:pPr>
        <w:autoSpaceDE w:val="0"/>
        <w:autoSpaceDN w:val="0"/>
        <w:adjustRightInd w:val="0"/>
        <w:rPr>
          <w:rFonts w:ascii="Arial" w:hAnsi="Arial" w:cs="Arial"/>
          <w:color w:val="000000" w:themeColor="text1"/>
          <w:sz w:val="20"/>
          <w:szCs w:val="20"/>
          <w:lang w:val="es-CO"/>
        </w:rPr>
      </w:pPr>
    </w:p>
    <w:p w14:paraId="66EBF0AC" w14:textId="047CDE1D" w:rsidR="00C22620" w:rsidRDefault="00C22620" w:rsidP="007258D6">
      <w:pPr>
        <w:autoSpaceDE w:val="0"/>
        <w:autoSpaceDN w:val="0"/>
        <w:adjustRightInd w:val="0"/>
        <w:rPr>
          <w:rFonts w:ascii="Arial" w:hAnsi="Arial" w:cs="Arial"/>
          <w:color w:val="000000" w:themeColor="text1"/>
          <w:sz w:val="20"/>
          <w:szCs w:val="20"/>
          <w:lang w:val="es-CO"/>
        </w:rPr>
      </w:pPr>
    </w:p>
    <w:p w14:paraId="4561BA07" w14:textId="77777777" w:rsidR="00C22620" w:rsidRPr="007258D6" w:rsidRDefault="00C22620" w:rsidP="007258D6">
      <w:pPr>
        <w:autoSpaceDE w:val="0"/>
        <w:autoSpaceDN w:val="0"/>
        <w:adjustRightInd w:val="0"/>
        <w:rPr>
          <w:rFonts w:ascii="Arial" w:hAnsi="Arial" w:cs="Arial"/>
          <w:color w:val="000000" w:themeColor="text1"/>
          <w:sz w:val="20"/>
          <w:szCs w:val="20"/>
          <w:lang w:val="es-CO"/>
        </w:rPr>
      </w:pPr>
    </w:p>
    <w:p w14:paraId="3D3C3CA7" w14:textId="3695CFF1" w:rsidR="007258D6" w:rsidRPr="007258D6" w:rsidRDefault="007258D6" w:rsidP="007258D6">
      <w:pPr>
        <w:autoSpaceDE w:val="0"/>
        <w:autoSpaceDN w:val="0"/>
        <w:adjustRightInd w:val="0"/>
        <w:rPr>
          <w:rFonts w:ascii="Arial" w:hAnsi="Arial" w:cs="Arial"/>
          <w:color w:val="000000" w:themeColor="text1"/>
          <w:sz w:val="22"/>
          <w:lang w:val="es-CO"/>
        </w:rPr>
      </w:pPr>
      <w:r w:rsidRPr="007258D6">
        <w:rPr>
          <w:rFonts w:ascii="Arial" w:hAnsi="Arial" w:cs="Arial"/>
          <w:color w:val="000000" w:themeColor="text1"/>
          <w:sz w:val="22"/>
          <w:lang w:val="es-CO"/>
        </w:rPr>
        <w:lastRenderedPageBreak/>
        <w:t xml:space="preserve">Bogotá D.C., </w:t>
      </w:r>
      <w:r w:rsidRPr="007258D6">
        <w:rPr>
          <w:rFonts w:ascii="Arial" w:hAnsi="Arial" w:cs="Arial"/>
          <w:b/>
          <w:bCs/>
          <w:color w:val="000000" w:themeColor="text1"/>
          <w:sz w:val="22"/>
          <w:lang w:val="es-CO"/>
        </w:rPr>
        <w:t xml:space="preserve">25/02/2020 Hora 14:38:44s </w:t>
      </w:r>
    </w:p>
    <w:p w14:paraId="073F46E0" w14:textId="3102681B" w:rsidR="006B76DE" w:rsidRDefault="007258D6" w:rsidP="007258D6">
      <w:pPr>
        <w:jc w:val="right"/>
        <w:rPr>
          <w:rFonts w:ascii="Arial" w:hAnsi="Arial" w:cs="Arial"/>
          <w:b/>
          <w:bCs/>
          <w:color w:val="000000" w:themeColor="text1"/>
          <w:sz w:val="22"/>
          <w:lang w:val="es-CO"/>
        </w:rPr>
      </w:pPr>
      <w:proofErr w:type="spellStart"/>
      <w:r w:rsidRPr="007258D6">
        <w:rPr>
          <w:rFonts w:ascii="Arial" w:hAnsi="Arial" w:cs="Arial"/>
          <w:b/>
          <w:bCs/>
          <w:color w:val="000000" w:themeColor="text1"/>
          <w:sz w:val="22"/>
          <w:lang w:val="es-CO"/>
        </w:rPr>
        <w:t>N°</w:t>
      </w:r>
      <w:proofErr w:type="spellEnd"/>
      <w:r w:rsidRPr="007258D6">
        <w:rPr>
          <w:rFonts w:ascii="Arial" w:hAnsi="Arial" w:cs="Arial"/>
          <w:b/>
          <w:bCs/>
          <w:color w:val="000000" w:themeColor="text1"/>
          <w:sz w:val="22"/>
          <w:lang w:val="es-CO"/>
        </w:rPr>
        <w:t xml:space="preserve"> Radicado: 2202013000001279</w:t>
      </w:r>
    </w:p>
    <w:p w14:paraId="597C05CB" w14:textId="77777777" w:rsidR="00C22620" w:rsidRDefault="00C22620" w:rsidP="006B76DE">
      <w:pPr>
        <w:rPr>
          <w:rFonts w:ascii="Arial" w:eastAsia="Calibri" w:hAnsi="Arial" w:cs="Arial"/>
          <w:color w:val="000000" w:themeColor="text1"/>
          <w:sz w:val="22"/>
        </w:rPr>
      </w:pPr>
    </w:p>
    <w:p w14:paraId="218EA85D" w14:textId="2D4C0C2E" w:rsidR="006B76DE" w:rsidRPr="007258D6" w:rsidRDefault="006B76DE" w:rsidP="006B76DE">
      <w:pPr>
        <w:rPr>
          <w:rFonts w:ascii="Arial" w:eastAsia="Calibri" w:hAnsi="Arial" w:cs="Arial"/>
          <w:color w:val="000000" w:themeColor="text1"/>
          <w:sz w:val="22"/>
        </w:rPr>
      </w:pPr>
      <w:r w:rsidRPr="007258D6">
        <w:rPr>
          <w:rFonts w:ascii="Arial" w:eastAsia="Calibri" w:hAnsi="Arial" w:cs="Arial"/>
          <w:color w:val="000000" w:themeColor="text1"/>
          <w:sz w:val="22"/>
        </w:rPr>
        <w:t>Señor (a)</w:t>
      </w:r>
    </w:p>
    <w:p w14:paraId="78DDB8F8" w14:textId="77777777" w:rsidR="006B76DE" w:rsidRPr="007258D6" w:rsidRDefault="006B76DE" w:rsidP="006B76DE">
      <w:pPr>
        <w:rPr>
          <w:rFonts w:ascii="Arial" w:eastAsia="Calibri" w:hAnsi="Arial" w:cs="Arial"/>
          <w:b/>
          <w:color w:val="000000" w:themeColor="text1"/>
          <w:sz w:val="22"/>
        </w:rPr>
      </w:pPr>
      <w:r w:rsidRPr="007258D6">
        <w:rPr>
          <w:rFonts w:ascii="Arial" w:eastAsia="Calibri" w:hAnsi="Arial" w:cs="Arial"/>
          <w:b/>
          <w:color w:val="000000" w:themeColor="text1"/>
          <w:sz w:val="22"/>
        </w:rPr>
        <w:t>Ciudadano (a)</w:t>
      </w:r>
    </w:p>
    <w:p w14:paraId="6D0E0358" w14:textId="77777777" w:rsidR="006B76DE" w:rsidRPr="007258D6" w:rsidRDefault="006B76DE" w:rsidP="006B76DE">
      <w:pPr>
        <w:rPr>
          <w:rFonts w:ascii="Arial" w:eastAsia="Calibri" w:hAnsi="Arial" w:cs="Arial"/>
          <w:color w:val="000000" w:themeColor="text1"/>
          <w:sz w:val="22"/>
        </w:rPr>
      </w:pPr>
      <w:r w:rsidRPr="007258D6">
        <w:rPr>
          <w:rFonts w:ascii="Arial" w:eastAsia="Calibri" w:hAnsi="Arial" w:cs="Arial"/>
          <w:color w:val="000000" w:themeColor="text1"/>
          <w:sz w:val="22"/>
        </w:rPr>
        <w:t>Bogotá</w:t>
      </w:r>
    </w:p>
    <w:p w14:paraId="4DA32D8C" w14:textId="77777777" w:rsidR="006B76DE" w:rsidRPr="007258D6" w:rsidRDefault="006B76DE" w:rsidP="006B76DE">
      <w:pPr>
        <w:jc w:val="center"/>
        <w:rPr>
          <w:rFonts w:ascii="Arial" w:eastAsia="Calibri" w:hAnsi="Arial" w:cs="Arial"/>
          <w:b/>
          <w:color w:val="000000" w:themeColor="text1"/>
          <w:sz w:val="22"/>
        </w:rPr>
      </w:pPr>
      <w:bookmarkStart w:id="3" w:name="_Hlk29890381"/>
      <w:r w:rsidRPr="007258D6">
        <w:rPr>
          <w:rFonts w:ascii="Arial" w:eastAsia="Calibri" w:hAnsi="Arial" w:cs="Arial"/>
          <w:b/>
          <w:color w:val="000000" w:themeColor="text1"/>
          <w:sz w:val="22"/>
        </w:rPr>
        <w:t>Concepto C ─ 069 de 2020</w:t>
      </w:r>
    </w:p>
    <w:p w14:paraId="081720F7" w14:textId="77777777" w:rsidR="006B76DE" w:rsidRPr="007258D6" w:rsidRDefault="006B76DE" w:rsidP="006B76DE">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258D6" w:rsidRPr="007258D6" w14:paraId="7FB77DF9" w14:textId="77777777" w:rsidTr="006B76DE">
        <w:tc>
          <w:tcPr>
            <w:tcW w:w="2689" w:type="dxa"/>
            <w:hideMark/>
          </w:tcPr>
          <w:p w14:paraId="7A5853AE" w14:textId="77777777" w:rsidR="006B76DE" w:rsidRPr="007258D6" w:rsidRDefault="006B76DE">
            <w:pPr>
              <w:rPr>
                <w:rFonts w:ascii="Arial" w:eastAsia="Calibri" w:hAnsi="Arial" w:cs="Arial"/>
                <w:color w:val="000000" w:themeColor="text1"/>
                <w:sz w:val="22"/>
              </w:rPr>
            </w:pPr>
            <w:r w:rsidRPr="007258D6">
              <w:rPr>
                <w:rFonts w:ascii="Arial" w:eastAsia="Calibri" w:hAnsi="Arial" w:cs="Arial"/>
                <w:b/>
                <w:color w:val="000000" w:themeColor="text1"/>
                <w:sz w:val="22"/>
              </w:rPr>
              <w:t>Temas:</w:t>
            </w:r>
            <w:r w:rsidRPr="007258D6">
              <w:rPr>
                <w:rFonts w:ascii="Arial" w:eastAsia="Calibri" w:hAnsi="Arial" w:cs="Arial"/>
                <w:color w:val="000000" w:themeColor="text1"/>
                <w:sz w:val="22"/>
              </w:rPr>
              <w:t xml:space="preserve">           </w:t>
            </w:r>
          </w:p>
          <w:p w14:paraId="298F4401" w14:textId="77777777" w:rsidR="006B76DE" w:rsidRPr="007258D6" w:rsidRDefault="006B76DE">
            <w:pPr>
              <w:rPr>
                <w:rFonts w:ascii="Arial" w:eastAsia="Calibri" w:hAnsi="Arial" w:cs="Arial"/>
                <w:color w:val="000000" w:themeColor="text1"/>
                <w:sz w:val="22"/>
              </w:rPr>
            </w:pPr>
            <w:r w:rsidRPr="007258D6">
              <w:rPr>
                <w:rFonts w:ascii="Arial" w:eastAsia="Calibri" w:hAnsi="Arial" w:cs="Arial"/>
                <w:color w:val="000000" w:themeColor="text1"/>
                <w:sz w:val="22"/>
              </w:rPr>
              <w:t xml:space="preserve">                           </w:t>
            </w:r>
          </w:p>
        </w:tc>
        <w:tc>
          <w:tcPr>
            <w:tcW w:w="6237" w:type="dxa"/>
            <w:hideMark/>
          </w:tcPr>
          <w:p w14:paraId="7830B5B3" w14:textId="6B4CD5F7" w:rsidR="006B76DE" w:rsidRPr="00134D9A" w:rsidRDefault="0098695D" w:rsidP="00134D9A">
            <w:pPr>
              <w:jc w:val="both"/>
              <w:rPr>
                <w:rFonts w:ascii="Arial" w:eastAsia="Calibri" w:hAnsi="Arial" w:cs="Arial"/>
                <w:color w:val="000000" w:themeColor="text1"/>
                <w:sz w:val="22"/>
              </w:rPr>
            </w:pPr>
            <w:r w:rsidRPr="0098695D">
              <w:rPr>
                <w:rFonts w:ascii="Arial" w:eastAsia="Calibri" w:hAnsi="Arial" w:cs="Arial"/>
                <w:color w:val="000000" w:themeColor="text1"/>
                <w:sz w:val="22"/>
              </w:rPr>
              <w:t>DOCUMENTOS TIPO</w:t>
            </w:r>
            <w:r w:rsidRPr="0098695D">
              <w:rPr>
                <w:rFonts w:ascii="Arial" w:eastAsia="Calibri" w:hAnsi="Arial" w:cs="Arial"/>
                <w:color w:val="000000" w:themeColor="text1"/>
                <w:sz w:val="22"/>
              </w:rPr>
              <w:softHyphen/>
              <w:t xml:space="preserve"> – Inalterabilidad de los documentos - </w:t>
            </w:r>
            <w:r w:rsidR="009E001E">
              <w:rPr>
                <w:rFonts w:ascii="Arial" w:eastAsia="Calibri" w:hAnsi="Arial" w:cs="Arial"/>
                <w:color w:val="000000" w:themeColor="text1"/>
                <w:sz w:val="22"/>
              </w:rPr>
              <w:t>DOCUMENTOS</w:t>
            </w:r>
            <w:r w:rsidR="006B76DE" w:rsidRPr="007258D6">
              <w:rPr>
                <w:rFonts w:ascii="Arial" w:eastAsia="Calibri" w:hAnsi="Arial" w:cs="Arial"/>
                <w:color w:val="000000" w:themeColor="text1"/>
                <w:sz w:val="22"/>
              </w:rPr>
              <w:t xml:space="preserve"> TIPO</w:t>
            </w:r>
            <w:r w:rsidR="006B76DE" w:rsidRPr="007258D6">
              <w:rPr>
                <w:rFonts w:ascii="Arial" w:eastAsia="Calibri" w:hAnsi="Arial" w:cs="Arial"/>
                <w:color w:val="000000" w:themeColor="text1"/>
                <w:sz w:val="22"/>
              </w:rPr>
              <w:softHyphen/>
              <w:t xml:space="preserve"> ― Matriz 1 – Experiencia general y específica ― </w:t>
            </w:r>
            <w:r>
              <w:rPr>
                <w:rFonts w:ascii="Arial" w:eastAsia="Calibri" w:hAnsi="Arial" w:cs="Arial"/>
                <w:color w:val="000000" w:themeColor="text1"/>
                <w:sz w:val="22"/>
              </w:rPr>
              <w:t xml:space="preserve">DOCUMENTOS TIPO – Matriz 1 - </w:t>
            </w:r>
            <w:r w:rsidR="00990BCD" w:rsidRPr="007258D6">
              <w:rPr>
                <w:rFonts w:ascii="Arial" w:eastAsia="Calibri" w:hAnsi="Arial" w:cs="Arial"/>
                <w:color w:val="000000" w:themeColor="text1"/>
                <w:sz w:val="22"/>
              </w:rPr>
              <w:t>R</w:t>
            </w:r>
            <w:r w:rsidR="006B76DE" w:rsidRPr="007258D6">
              <w:rPr>
                <w:rFonts w:ascii="Arial" w:eastAsia="Calibri" w:hAnsi="Arial" w:cs="Arial"/>
                <w:color w:val="000000" w:themeColor="text1"/>
                <w:sz w:val="22"/>
              </w:rPr>
              <w:t>eglas para acredita</w:t>
            </w:r>
            <w:r w:rsidR="00990BCD" w:rsidRPr="007258D6">
              <w:rPr>
                <w:rFonts w:ascii="Arial" w:eastAsia="Calibri" w:hAnsi="Arial" w:cs="Arial"/>
                <w:color w:val="000000" w:themeColor="text1"/>
                <w:sz w:val="22"/>
              </w:rPr>
              <w:t>rlas</w:t>
            </w:r>
            <w:r w:rsidR="006B76DE" w:rsidRPr="007258D6">
              <w:rPr>
                <w:rFonts w:ascii="Arial" w:eastAsia="Calibri" w:hAnsi="Arial" w:cs="Arial"/>
                <w:color w:val="000000" w:themeColor="text1"/>
                <w:sz w:val="22"/>
              </w:rPr>
              <w:t xml:space="preserve"> ― </w:t>
            </w:r>
            <w:r w:rsidR="00134D9A">
              <w:rPr>
                <w:rFonts w:ascii="Arial" w:eastAsia="Calibri" w:hAnsi="Arial" w:cs="Arial"/>
                <w:color w:val="000000" w:themeColor="text1"/>
                <w:sz w:val="22"/>
              </w:rPr>
              <w:t xml:space="preserve">DOCUMENTOS TIPO – </w:t>
            </w:r>
            <w:r w:rsidR="00134D9A" w:rsidRPr="00134D9A">
              <w:rPr>
                <w:rFonts w:ascii="Arial" w:eastAsia="Calibri" w:hAnsi="Arial" w:cs="Arial"/>
                <w:color w:val="000000" w:themeColor="text1"/>
                <w:sz w:val="22"/>
              </w:rPr>
              <w:t>Experiencia – Idoneidad – Documentos aportados para demostrarla</w:t>
            </w:r>
          </w:p>
        </w:tc>
      </w:tr>
      <w:tr w:rsidR="006B76DE" w:rsidRPr="007258D6" w14:paraId="3A38E02F" w14:textId="77777777" w:rsidTr="006B76DE">
        <w:tc>
          <w:tcPr>
            <w:tcW w:w="2689" w:type="dxa"/>
            <w:hideMark/>
          </w:tcPr>
          <w:p w14:paraId="3D68B3AA" w14:textId="77777777" w:rsidR="006B76DE" w:rsidRPr="007258D6" w:rsidRDefault="006B76DE">
            <w:pPr>
              <w:rPr>
                <w:rFonts w:ascii="Arial" w:eastAsia="Calibri" w:hAnsi="Arial" w:cs="Arial"/>
                <w:b/>
                <w:color w:val="000000" w:themeColor="text1"/>
                <w:sz w:val="22"/>
              </w:rPr>
            </w:pPr>
            <w:r w:rsidRPr="007258D6">
              <w:rPr>
                <w:rFonts w:ascii="Arial" w:eastAsia="Calibri" w:hAnsi="Arial" w:cs="Arial"/>
                <w:b/>
                <w:color w:val="000000" w:themeColor="text1"/>
                <w:sz w:val="22"/>
              </w:rPr>
              <w:t>Radicación:</w:t>
            </w:r>
            <w:r w:rsidRPr="007258D6">
              <w:rPr>
                <w:rFonts w:ascii="Arial" w:eastAsia="Calibri" w:hAnsi="Arial" w:cs="Arial"/>
                <w:color w:val="000000" w:themeColor="text1"/>
                <w:sz w:val="22"/>
              </w:rPr>
              <w:t xml:space="preserve">                              </w:t>
            </w:r>
          </w:p>
        </w:tc>
        <w:tc>
          <w:tcPr>
            <w:tcW w:w="6237" w:type="dxa"/>
            <w:hideMark/>
          </w:tcPr>
          <w:p w14:paraId="74C1647C" w14:textId="77777777" w:rsidR="006B76DE" w:rsidRPr="007258D6" w:rsidRDefault="006B76DE">
            <w:pPr>
              <w:jc w:val="both"/>
              <w:rPr>
                <w:rFonts w:ascii="Arial" w:eastAsia="Calibri" w:hAnsi="Arial" w:cs="Arial"/>
                <w:color w:val="000000" w:themeColor="text1"/>
                <w:sz w:val="22"/>
              </w:rPr>
            </w:pPr>
            <w:r w:rsidRPr="007258D6">
              <w:rPr>
                <w:rFonts w:ascii="Arial" w:eastAsia="Calibri" w:hAnsi="Arial" w:cs="Arial"/>
                <w:color w:val="000000" w:themeColor="text1"/>
                <w:sz w:val="22"/>
              </w:rPr>
              <w:t>Respuesta a consulta # 4202012000000480</w:t>
            </w:r>
          </w:p>
        </w:tc>
      </w:tr>
    </w:tbl>
    <w:p w14:paraId="32FD3DB9" w14:textId="77777777" w:rsidR="006B76DE" w:rsidRPr="007258D6" w:rsidRDefault="006B76DE" w:rsidP="006B76DE">
      <w:pPr>
        <w:jc w:val="both"/>
        <w:rPr>
          <w:rFonts w:ascii="Arial" w:eastAsia="Calibri" w:hAnsi="Arial" w:cs="Arial"/>
          <w:color w:val="000000" w:themeColor="text1"/>
          <w:sz w:val="22"/>
        </w:rPr>
      </w:pPr>
    </w:p>
    <w:p w14:paraId="3835A319" w14:textId="77777777" w:rsidR="006B76DE" w:rsidRPr="007258D6" w:rsidRDefault="006B76DE" w:rsidP="006B76DE">
      <w:pPr>
        <w:jc w:val="both"/>
        <w:rPr>
          <w:rFonts w:ascii="Arial" w:eastAsia="Calibri" w:hAnsi="Arial" w:cs="Arial"/>
          <w:color w:val="000000" w:themeColor="text1"/>
          <w:sz w:val="22"/>
        </w:rPr>
      </w:pPr>
    </w:p>
    <w:p w14:paraId="7CBEB518" w14:textId="77777777" w:rsidR="006B76DE" w:rsidRPr="007258D6" w:rsidRDefault="006B76DE" w:rsidP="006B76DE">
      <w:pPr>
        <w:rPr>
          <w:rFonts w:ascii="Arial" w:eastAsia="Calibri" w:hAnsi="Arial" w:cs="Arial"/>
          <w:color w:val="000000" w:themeColor="text1"/>
          <w:sz w:val="22"/>
        </w:rPr>
      </w:pPr>
      <w:r w:rsidRPr="007258D6">
        <w:rPr>
          <w:rFonts w:ascii="Arial" w:eastAsia="Calibri" w:hAnsi="Arial" w:cs="Arial"/>
          <w:color w:val="000000" w:themeColor="text1"/>
          <w:sz w:val="22"/>
        </w:rPr>
        <w:t>Estimado (a) señor (a),</w:t>
      </w:r>
    </w:p>
    <w:p w14:paraId="3B3650B5" w14:textId="77777777" w:rsidR="006B76DE" w:rsidRPr="007258D6" w:rsidRDefault="006B76DE" w:rsidP="006B76DE">
      <w:pPr>
        <w:rPr>
          <w:rFonts w:ascii="Arial" w:eastAsia="Calibri" w:hAnsi="Arial" w:cs="Arial"/>
          <w:color w:val="000000" w:themeColor="text1"/>
          <w:sz w:val="22"/>
        </w:rPr>
      </w:pPr>
    </w:p>
    <w:p w14:paraId="2DC2F451" w14:textId="77777777" w:rsidR="006B76DE" w:rsidRPr="007258D6" w:rsidRDefault="006B76DE" w:rsidP="006B76DE">
      <w:pPr>
        <w:spacing w:line="276" w:lineRule="auto"/>
        <w:jc w:val="both"/>
        <w:rPr>
          <w:rFonts w:ascii="Arial" w:eastAsia="Calibri" w:hAnsi="Arial" w:cs="Arial"/>
          <w:color w:val="000000" w:themeColor="text1"/>
          <w:sz w:val="22"/>
        </w:rPr>
      </w:pPr>
      <w:r w:rsidRPr="007258D6">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24 de enero de 2020. </w:t>
      </w:r>
    </w:p>
    <w:p w14:paraId="2B23829F" w14:textId="77777777" w:rsidR="006B76DE" w:rsidRPr="007258D6" w:rsidRDefault="006B76DE" w:rsidP="006B76DE">
      <w:pPr>
        <w:spacing w:line="276" w:lineRule="auto"/>
        <w:jc w:val="both"/>
        <w:rPr>
          <w:rFonts w:ascii="Arial" w:eastAsia="Calibri" w:hAnsi="Arial" w:cs="Arial"/>
          <w:color w:val="000000" w:themeColor="text1"/>
          <w:sz w:val="22"/>
        </w:rPr>
      </w:pPr>
    </w:p>
    <w:p w14:paraId="0C56D446" w14:textId="77777777" w:rsidR="006B76DE" w:rsidRPr="007258D6" w:rsidRDefault="006B76DE" w:rsidP="006B76DE">
      <w:pPr>
        <w:pStyle w:val="Prrafodelista"/>
        <w:numPr>
          <w:ilvl w:val="0"/>
          <w:numId w:val="6"/>
        </w:numPr>
        <w:tabs>
          <w:tab w:val="left" w:pos="284"/>
        </w:tabs>
        <w:spacing w:line="276" w:lineRule="auto"/>
        <w:ind w:left="0" w:firstLine="0"/>
        <w:jc w:val="both"/>
        <w:rPr>
          <w:rFonts w:ascii="Arial" w:eastAsia="Calibri" w:hAnsi="Arial" w:cs="Arial"/>
          <w:b/>
          <w:color w:val="000000" w:themeColor="text1"/>
          <w:sz w:val="22"/>
        </w:rPr>
      </w:pPr>
      <w:r w:rsidRPr="007258D6">
        <w:rPr>
          <w:rFonts w:ascii="Arial" w:eastAsia="Calibri" w:hAnsi="Arial" w:cs="Arial"/>
          <w:b/>
          <w:color w:val="000000" w:themeColor="text1"/>
          <w:sz w:val="22"/>
        </w:rPr>
        <w:t xml:space="preserve">Problemas planteados </w:t>
      </w:r>
    </w:p>
    <w:p w14:paraId="7A1A31FB" w14:textId="77777777" w:rsidR="006B76DE" w:rsidRPr="007258D6" w:rsidRDefault="006B76DE" w:rsidP="006B76DE">
      <w:pPr>
        <w:tabs>
          <w:tab w:val="left" w:pos="426"/>
        </w:tabs>
        <w:spacing w:line="276" w:lineRule="auto"/>
        <w:jc w:val="both"/>
        <w:rPr>
          <w:rFonts w:ascii="Arial" w:eastAsia="Calibri" w:hAnsi="Arial" w:cs="Arial"/>
          <w:b/>
          <w:color w:val="000000" w:themeColor="text1"/>
          <w:sz w:val="22"/>
        </w:rPr>
      </w:pPr>
    </w:p>
    <w:p w14:paraId="59FC5EFF" w14:textId="77777777" w:rsidR="006B76DE" w:rsidRPr="007258D6" w:rsidRDefault="006B76DE" w:rsidP="006B76DE">
      <w:pPr>
        <w:tabs>
          <w:tab w:val="left" w:pos="426"/>
        </w:tabs>
        <w:spacing w:line="276" w:lineRule="auto"/>
        <w:jc w:val="both"/>
        <w:rPr>
          <w:rFonts w:ascii="Arial" w:eastAsia="Calibri" w:hAnsi="Arial" w:cs="Arial"/>
          <w:color w:val="000000" w:themeColor="text1"/>
          <w:sz w:val="22"/>
        </w:rPr>
      </w:pPr>
      <w:r w:rsidRPr="007258D6">
        <w:rPr>
          <w:rFonts w:ascii="Arial" w:eastAsia="Calibri" w:hAnsi="Arial" w:cs="Arial"/>
          <w:color w:val="000000" w:themeColor="text1"/>
          <w:sz w:val="22"/>
        </w:rPr>
        <w:t xml:space="preserve">Usted pregunta si «¿una entidad puede pedir doble experiencia de matriz 1 de pliegos tipo, sabiendo que la matriz esta divida por capítulos y a su vez los </w:t>
      </w:r>
      <w:proofErr w:type="spellStart"/>
      <w:r w:rsidRPr="007258D6">
        <w:rPr>
          <w:rFonts w:ascii="Arial" w:eastAsia="Calibri" w:hAnsi="Arial" w:cs="Arial"/>
          <w:color w:val="000000" w:themeColor="text1"/>
          <w:sz w:val="22"/>
        </w:rPr>
        <w:t>subcapitulos</w:t>
      </w:r>
      <w:proofErr w:type="spellEnd"/>
      <w:r w:rsidRPr="007258D6">
        <w:rPr>
          <w:rFonts w:ascii="Arial" w:eastAsia="Calibri" w:hAnsi="Arial" w:cs="Arial"/>
          <w:color w:val="000000" w:themeColor="text1"/>
          <w:sz w:val="22"/>
        </w:rPr>
        <w:t xml:space="preserve"> (sic) de los capítulos?».</w:t>
      </w:r>
    </w:p>
    <w:p w14:paraId="41D53D5F" w14:textId="77777777" w:rsidR="006B76DE" w:rsidRPr="007258D6" w:rsidRDefault="006B76DE" w:rsidP="006B76DE">
      <w:pPr>
        <w:tabs>
          <w:tab w:val="left" w:pos="426"/>
        </w:tabs>
        <w:spacing w:line="276" w:lineRule="auto"/>
        <w:jc w:val="both"/>
        <w:rPr>
          <w:rFonts w:ascii="Arial" w:eastAsia="Calibri" w:hAnsi="Arial" w:cs="Arial"/>
          <w:color w:val="000000" w:themeColor="text1"/>
          <w:sz w:val="22"/>
        </w:rPr>
      </w:pPr>
    </w:p>
    <w:p w14:paraId="2CA02C18" w14:textId="77777777" w:rsidR="006B76DE" w:rsidRPr="007258D6" w:rsidRDefault="006B76DE" w:rsidP="006B76DE">
      <w:pPr>
        <w:pStyle w:val="Prrafodelista"/>
        <w:numPr>
          <w:ilvl w:val="0"/>
          <w:numId w:val="6"/>
        </w:numPr>
        <w:tabs>
          <w:tab w:val="left" w:pos="426"/>
        </w:tabs>
        <w:spacing w:line="276" w:lineRule="auto"/>
        <w:ind w:left="284" w:hanging="284"/>
        <w:jc w:val="both"/>
        <w:rPr>
          <w:rFonts w:ascii="Arial" w:eastAsia="Calibri" w:hAnsi="Arial" w:cs="Arial"/>
          <w:b/>
          <w:color w:val="000000" w:themeColor="text1"/>
          <w:sz w:val="22"/>
        </w:rPr>
      </w:pPr>
      <w:r w:rsidRPr="007258D6">
        <w:rPr>
          <w:rFonts w:ascii="Arial" w:eastAsia="Calibri" w:hAnsi="Arial" w:cs="Arial"/>
          <w:b/>
          <w:color w:val="000000" w:themeColor="text1"/>
          <w:sz w:val="22"/>
        </w:rPr>
        <w:t>Consideraciones</w:t>
      </w:r>
    </w:p>
    <w:p w14:paraId="17C8729B" w14:textId="77777777" w:rsidR="006B76DE" w:rsidRPr="007258D6" w:rsidRDefault="006B76DE" w:rsidP="006B76DE">
      <w:pPr>
        <w:spacing w:line="276" w:lineRule="auto"/>
        <w:jc w:val="both"/>
        <w:rPr>
          <w:rFonts w:ascii="Arial" w:eastAsia="Calibri" w:hAnsi="Arial" w:cs="Arial"/>
          <w:color w:val="000000" w:themeColor="text1"/>
          <w:sz w:val="22"/>
        </w:rPr>
      </w:pPr>
    </w:p>
    <w:p w14:paraId="469A8051" w14:textId="3ADBF559" w:rsidR="00743BD9" w:rsidRPr="007258D6" w:rsidRDefault="006B76DE" w:rsidP="00654447">
      <w:pPr>
        <w:spacing w:before="120" w:line="276" w:lineRule="auto"/>
        <w:jc w:val="both"/>
        <w:rPr>
          <w:rFonts w:ascii="Arial" w:hAnsi="Arial" w:cs="Arial"/>
          <w:color w:val="000000" w:themeColor="text1"/>
          <w:sz w:val="22"/>
        </w:rPr>
      </w:pPr>
      <w:r w:rsidRPr="007258D6">
        <w:rPr>
          <w:rFonts w:ascii="Arial" w:hAnsi="Arial" w:cs="Arial"/>
          <w:color w:val="000000" w:themeColor="text1"/>
          <w:sz w:val="22"/>
        </w:rPr>
        <w:t xml:space="preserve">La Agencia Nacional de Contratación Pública </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Colombia Compra Eficiente se ha pronunciado en diferentes conceptos sobre la forma de establecer la experiencia exigible en procesos de contratación de licitación de obra pública de infraestructura de transporte que aplican Documentos Tipo</w:t>
      </w:r>
      <w:r w:rsidR="00743BD9" w:rsidRPr="007258D6">
        <w:rPr>
          <w:rFonts w:ascii="Arial" w:hAnsi="Arial" w:cs="Arial"/>
          <w:color w:val="000000" w:themeColor="text1"/>
          <w:sz w:val="22"/>
        </w:rPr>
        <w:t>, en los conceptos 4201912000004262 del 25 de junio de 2019, 4201912000004426 del 3 de julio de 2019, 4201912000005320 del 6 de agosto de 2019, 4201912000005416 del 10 de agosto de 2019, 4201912000005609 del 16 de agosto de 2019, 4201912000005809 del 27 de agosto de 2019, 4201912000005394 del 9 de agosto de 2019, 4201912000005548 del 15 de agosto de 2019, 4201912000006151 del 9 de septiembre de 2019, 4201912000007034 del 11 de octubre de 2019, 4201912000007124 del 17 de octubre de 2019, entre otras</w:t>
      </w:r>
      <w:r w:rsidR="00800CB8" w:rsidRPr="007258D6">
        <w:rPr>
          <w:rFonts w:ascii="Arial" w:hAnsi="Arial" w:cs="Arial"/>
          <w:color w:val="000000" w:themeColor="text1"/>
          <w:sz w:val="22"/>
        </w:rPr>
        <w:t xml:space="preserve">, </w:t>
      </w:r>
      <w:r w:rsidR="00F93989" w:rsidRPr="007258D6">
        <w:rPr>
          <w:rFonts w:ascii="Arial" w:hAnsi="Arial" w:cs="Arial"/>
          <w:color w:val="000000" w:themeColor="text1"/>
          <w:sz w:val="22"/>
        </w:rPr>
        <w:t>por lo que se reiteran dichas consideraciones</w:t>
      </w:r>
      <w:r w:rsidRPr="007258D6">
        <w:rPr>
          <w:rFonts w:ascii="Arial" w:hAnsi="Arial" w:cs="Arial"/>
          <w:color w:val="000000" w:themeColor="text1"/>
          <w:sz w:val="22"/>
        </w:rPr>
        <w:t xml:space="preserve">. </w:t>
      </w:r>
    </w:p>
    <w:p w14:paraId="2699019F" w14:textId="77777777" w:rsidR="00743BD9" w:rsidRPr="007258D6" w:rsidRDefault="00743BD9" w:rsidP="00654447">
      <w:pPr>
        <w:spacing w:before="120" w:line="276" w:lineRule="auto"/>
        <w:jc w:val="both"/>
        <w:rPr>
          <w:rFonts w:ascii="Arial" w:hAnsi="Arial" w:cs="Arial"/>
          <w:color w:val="000000" w:themeColor="text1"/>
          <w:sz w:val="22"/>
        </w:rPr>
      </w:pPr>
    </w:p>
    <w:p w14:paraId="7FE16EA2" w14:textId="659DDD05" w:rsidR="006B76DE" w:rsidRPr="007258D6" w:rsidRDefault="00743BD9"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lastRenderedPageBreak/>
        <w:t xml:space="preserve">Se destacan </w:t>
      </w:r>
      <w:r w:rsidR="006B76DE" w:rsidRPr="007258D6">
        <w:rPr>
          <w:rFonts w:ascii="Arial" w:hAnsi="Arial" w:cs="Arial"/>
          <w:color w:val="000000" w:themeColor="text1"/>
          <w:sz w:val="22"/>
        </w:rPr>
        <w:t>los conceptos del 5 de septiembre de 2019, proferido dentro del radicado 2201913000006581, y del 28 de enero de 2020, dictados en los radicados Nos. 2202013000000487 y 2202013000000501, se explicaron los supuestos que deben tener en cuenta las entidades para determinar la experiencia. La tesis desarrollada se expone a continuación.</w:t>
      </w:r>
    </w:p>
    <w:p w14:paraId="065E4440" w14:textId="5F44E17E"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El artículo 4 de la Ley 1882 de 2018 establece que al Gobierno Nacional </w:t>
      </w:r>
      <w:r w:rsidR="00484544" w:rsidRPr="007258D6">
        <w:rPr>
          <w:rFonts w:ascii="Arial" w:hAnsi="Arial" w:cs="Arial"/>
          <w:color w:val="000000" w:themeColor="text1"/>
          <w:sz w:val="22"/>
        </w:rPr>
        <w:t>le</w:t>
      </w:r>
      <w:r w:rsidR="005C4CF7" w:rsidRPr="007258D6">
        <w:rPr>
          <w:rFonts w:ascii="Arial" w:hAnsi="Arial" w:cs="Arial"/>
          <w:color w:val="000000" w:themeColor="text1"/>
          <w:sz w:val="22"/>
        </w:rPr>
        <w:t xml:space="preserve"> </w:t>
      </w:r>
      <w:r w:rsidRPr="007258D6">
        <w:rPr>
          <w:rFonts w:ascii="Arial" w:hAnsi="Arial" w:cs="Arial"/>
          <w:color w:val="000000" w:themeColor="text1"/>
          <w:sz w:val="22"/>
        </w:rPr>
        <w:t>corresponde adoptar los «documentos tipo para los pliegos de condiciones de los procesos de selección de obras públicas» y que estos «</w:t>
      </w:r>
      <w:r w:rsidRPr="007258D6">
        <w:rPr>
          <w:rFonts w:ascii="Arial" w:hAnsi="Arial" w:cs="Arial"/>
          <w:i/>
          <w:color w:val="000000" w:themeColor="text1"/>
          <w:sz w:val="22"/>
        </w:rPr>
        <w:t>deberán</w:t>
      </w:r>
      <w:r w:rsidRPr="007258D6">
        <w:rPr>
          <w:rFonts w:ascii="Arial" w:hAnsi="Arial" w:cs="Arial"/>
          <w:color w:val="000000" w:themeColor="text1"/>
          <w:sz w:val="22"/>
        </w:rPr>
        <w:t xml:space="preserve"> ser utilizados por todas las entidades sometidas al Estatuto General de la Contratación de la Administración Pública en los procesos de selección que adelanten». </w:t>
      </w:r>
    </w:p>
    <w:p w14:paraId="696D076A" w14:textId="166E2E93"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Adicionalmente señala, frente a su contenido, que «[d]entro de los documentos tipo el Gobierno adoptará de manera general y con </w:t>
      </w:r>
      <w:r w:rsidRPr="007258D6">
        <w:rPr>
          <w:rFonts w:ascii="Arial" w:hAnsi="Arial" w:cs="Arial"/>
          <w:i/>
          <w:color w:val="000000" w:themeColor="text1"/>
          <w:sz w:val="22"/>
        </w:rPr>
        <w:t>alcance obligatorio</w:t>
      </w:r>
      <w:r w:rsidRPr="007258D6">
        <w:rPr>
          <w:rFonts w:ascii="Arial" w:hAnsi="Arial" w:cs="Arial"/>
          <w:color w:val="000000" w:themeColor="text1"/>
          <w:sz w:val="22"/>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16C2683E" w14:textId="77777777" w:rsidR="006B76DE" w:rsidRPr="007258D6" w:rsidRDefault="006B76DE" w:rsidP="00654447">
      <w:pPr>
        <w:spacing w:before="120" w:line="276" w:lineRule="auto"/>
        <w:ind w:firstLine="708"/>
        <w:jc w:val="both"/>
        <w:rPr>
          <w:rFonts w:ascii="Arial" w:hAnsi="Arial" w:cs="Arial"/>
          <w:color w:val="000000" w:themeColor="text1"/>
          <w:sz w:val="22"/>
          <w:shd w:val="clear" w:color="auto" w:fill="FFFFFF"/>
        </w:rPr>
      </w:pPr>
      <w:r w:rsidRPr="007258D6">
        <w:rPr>
          <w:rFonts w:ascii="Arial" w:hAnsi="Arial" w:cs="Arial"/>
          <w:color w:val="000000" w:themeColor="text1"/>
          <w:sz w:val="22"/>
        </w:rPr>
        <w:t>Conforme a lo anterior, el Gobierno Nacional adop</w:t>
      </w:r>
      <w:r w:rsidRPr="007258D6">
        <w:rPr>
          <w:rFonts w:ascii="Arial" w:hAnsi="Arial" w:cs="Arial"/>
          <w:color w:val="000000" w:themeColor="text1"/>
          <w:sz w:val="22"/>
          <w:shd w:val="clear" w:color="auto" w:fill="FFFFFF"/>
        </w:rPr>
        <w:t xml:space="preserve">tó los Documentos Tipo para los pliegos de condiciones de los procesos de selección de licitación de obra pública de infraestructura de transporte, mediante la expedición del Decreto 342 de 2018, el cual adiciona al Decreto 1082 de 2015. </w:t>
      </w:r>
    </w:p>
    <w:p w14:paraId="3B25DA3B" w14:textId="6EDF79DB" w:rsidR="006B76DE" w:rsidRPr="007258D6" w:rsidRDefault="006B76DE" w:rsidP="00654447">
      <w:pPr>
        <w:spacing w:before="120" w:line="276" w:lineRule="auto"/>
        <w:ind w:firstLine="708"/>
        <w:jc w:val="both"/>
        <w:rPr>
          <w:rFonts w:ascii="Arial" w:hAnsi="Arial" w:cs="Arial"/>
          <w:color w:val="000000" w:themeColor="text1"/>
          <w:sz w:val="22"/>
          <w:shd w:val="clear" w:color="auto" w:fill="FFFFFF"/>
        </w:rPr>
      </w:pPr>
      <w:r w:rsidRPr="007258D6">
        <w:rPr>
          <w:rFonts w:ascii="Arial" w:hAnsi="Arial" w:cs="Arial"/>
          <w:color w:val="000000" w:themeColor="text1"/>
          <w:sz w:val="22"/>
          <w:shd w:val="clear" w:color="auto" w:fill="FFFFFF"/>
        </w:rPr>
        <w:t xml:space="preserve">El artículo 2.2.1.2.6.1.4. del Decreto 1082 de 2015 establece la inalterabilidad de los Documentos Tipo, que consiste en que las entidades estatales no pueden incluir o modificar en los documentos del proceso las condiciones habilitantes, los factores técnicos y económicos de escogencia y los sistemas de ponderación distintos a los señalados en los Documentos Tipo. En consecuencia, las condiciones establecidas en los documentos que adopte el Gobierno Nacional, en ejercicio del mandato establecido en el artículo 4 de la Ley 1882 de 2018, son de obligatorio cumplimiento para las entidades sometidas al Estatuto General de Contratación de la Administración </w:t>
      </w:r>
      <w:r w:rsidR="00D405DA" w:rsidRPr="007258D6">
        <w:rPr>
          <w:rFonts w:ascii="Arial" w:hAnsi="Arial" w:cs="Arial"/>
          <w:color w:val="000000" w:themeColor="text1"/>
          <w:sz w:val="22"/>
          <w:shd w:val="clear" w:color="auto" w:fill="FFFFFF"/>
        </w:rPr>
        <w:t>P</w:t>
      </w:r>
      <w:r w:rsidRPr="007258D6">
        <w:rPr>
          <w:rFonts w:ascii="Arial" w:hAnsi="Arial" w:cs="Arial"/>
          <w:color w:val="000000" w:themeColor="text1"/>
          <w:sz w:val="22"/>
          <w:shd w:val="clear" w:color="auto" w:fill="FFFFFF"/>
        </w:rPr>
        <w:t>ública que adelanten procesos que deban regirse por su contenido, y no pueden variarse los requisitos fijados</w:t>
      </w:r>
      <w:r w:rsidR="00D405DA" w:rsidRPr="007258D6">
        <w:rPr>
          <w:rFonts w:ascii="Arial" w:hAnsi="Arial" w:cs="Arial"/>
          <w:color w:val="000000" w:themeColor="text1"/>
          <w:sz w:val="22"/>
          <w:shd w:val="clear" w:color="auto" w:fill="FFFFFF"/>
        </w:rPr>
        <w:t xml:space="preserve"> en ellos</w:t>
      </w:r>
      <w:r w:rsidRPr="007258D6">
        <w:rPr>
          <w:rFonts w:ascii="Arial" w:hAnsi="Arial" w:cs="Arial"/>
          <w:color w:val="000000" w:themeColor="text1"/>
          <w:sz w:val="22"/>
          <w:shd w:val="clear" w:color="auto" w:fill="FFFFFF"/>
        </w:rPr>
        <w:t xml:space="preserve">. </w:t>
      </w:r>
    </w:p>
    <w:p w14:paraId="3631DCC1" w14:textId="5AE6BEFB" w:rsidR="006B76DE" w:rsidRPr="007258D6" w:rsidRDefault="006B76DE" w:rsidP="00654447">
      <w:pPr>
        <w:spacing w:before="120" w:line="276" w:lineRule="auto"/>
        <w:ind w:firstLine="708"/>
        <w:jc w:val="both"/>
        <w:rPr>
          <w:rFonts w:ascii="Arial" w:hAnsi="Arial" w:cs="Arial"/>
          <w:color w:val="000000" w:themeColor="text1"/>
          <w:sz w:val="22"/>
          <w:shd w:val="clear" w:color="auto" w:fill="FFFFFF"/>
        </w:rPr>
      </w:pPr>
      <w:r w:rsidRPr="007258D6">
        <w:rPr>
          <w:rFonts w:ascii="Arial" w:hAnsi="Arial" w:cs="Arial"/>
          <w:color w:val="000000" w:themeColor="text1"/>
          <w:sz w:val="22"/>
          <w:shd w:val="clear" w:color="auto" w:fill="FFFFFF"/>
        </w:rPr>
        <w:t xml:space="preserve">Con el fin de establecer cuáles son los Documentos Tipo sujetos a esta disposición, el artículo 2.2.1.2.6.1.2. del Decreto 1082 de 2015 establece un listado que determina el alcance de los documentos e incluye expresamente la «Matriz 1 – Experiencia» </w:t>
      </w:r>
      <w:r w:rsidR="00FF4DF8" w:rsidRPr="007258D6">
        <w:rPr>
          <w:rFonts w:ascii="Arial" w:hAnsi="Arial" w:cs="Arial"/>
          <w:color w:val="000000" w:themeColor="text1"/>
          <w:sz w:val="22"/>
          <w:shd w:val="clear" w:color="auto" w:fill="FFFFFF"/>
        </w:rPr>
        <w:t>─</w:t>
      </w:r>
      <w:r w:rsidRPr="007258D6">
        <w:rPr>
          <w:rFonts w:ascii="Arial" w:hAnsi="Arial" w:cs="Arial"/>
          <w:color w:val="000000" w:themeColor="text1"/>
          <w:sz w:val="22"/>
          <w:shd w:val="clear" w:color="auto" w:fill="FFFFFF"/>
        </w:rPr>
        <w:t>en adelante Matriz 1</w:t>
      </w:r>
      <w:r w:rsidR="00FF4DF8" w:rsidRPr="007258D6">
        <w:rPr>
          <w:rFonts w:ascii="Arial" w:hAnsi="Arial" w:cs="Arial"/>
          <w:color w:val="000000" w:themeColor="text1"/>
          <w:sz w:val="22"/>
          <w:shd w:val="clear" w:color="auto" w:fill="FFFFFF"/>
        </w:rPr>
        <w:t>─</w:t>
      </w:r>
      <w:r w:rsidRPr="007258D6">
        <w:rPr>
          <w:rFonts w:ascii="Arial" w:hAnsi="Arial" w:cs="Arial"/>
          <w:color w:val="000000" w:themeColor="text1"/>
          <w:sz w:val="22"/>
          <w:shd w:val="clear" w:color="auto" w:fill="FFFFFF"/>
        </w:rPr>
        <w:t xml:space="preserve">. Por su parte, el artículo 2.2.1.2.6.1.3. </w:t>
      </w:r>
      <w:r w:rsidRPr="007258D6">
        <w:rPr>
          <w:rFonts w:ascii="Arial" w:hAnsi="Arial" w:cs="Arial"/>
          <w:i/>
          <w:iCs/>
          <w:color w:val="000000" w:themeColor="text1"/>
          <w:sz w:val="22"/>
          <w:shd w:val="clear" w:color="auto" w:fill="FFFFFF"/>
        </w:rPr>
        <w:t xml:space="preserve">ibidem </w:t>
      </w:r>
      <w:r w:rsidRPr="007258D6">
        <w:rPr>
          <w:rFonts w:ascii="Arial" w:hAnsi="Arial" w:cs="Arial"/>
          <w:color w:val="000000" w:themeColor="text1"/>
          <w:sz w:val="22"/>
          <w:shd w:val="clear" w:color="auto" w:fill="FFFFFF"/>
        </w:rPr>
        <w:t xml:space="preserve">dispone </w:t>
      </w:r>
      <w:proofErr w:type="gramStart"/>
      <w:r w:rsidRPr="007258D6">
        <w:rPr>
          <w:rFonts w:ascii="Arial" w:hAnsi="Arial" w:cs="Arial"/>
          <w:color w:val="000000" w:themeColor="text1"/>
          <w:sz w:val="22"/>
          <w:shd w:val="clear" w:color="auto" w:fill="FFFFFF"/>
        </w:rPr>
        <w:t>que</w:t>
      </w:r>
      <w:proofErr w:type="gramEnd"/>
      <w:r w:rsidRPr="007258D6">
        <w:rPr>
          <w:rFonts w:ascii="Arial" w:hAnsi="Arial" w:cs="Arial"/>
          <w:color w:val="000000" w:themeColor="text1"/>
          <w:sz w:val="22"/>
          <w:shd w:val="clear" w:color="auto" w:fill="FFFFFF"/>
        </w:rPr>
        <w:t xml:space="preserve"> en el desarrollo e implementación de los documentos, la Agencia Nacional de Contratación Pública – Colombia Compra Eficiente, en coordinación con el Departamento Nacional de Planeación [DNP] y el Ministerio de Transporte, debe «[s]</w:t>
      </w:r>
      <w:proofErr w:type="spellStart"/>
      <w:r w:rsidRPr="007258D6">
        <w:rPr>
          <w:rFonts w:ascii="Arial" w:hAnsi="Arial" w:cs="Arial"/>
          <w:color w:val="000000" w:themeColor="text1"/>
          <w:sz w:val="22"/>
          <w:shd w:val="clear" w:color="auto" w:fill="FFFFFF"/>
        </w:rPr>
        <w:t>eñalar</w:t>
      </w:r>
      <w:proofErr w:type="spellEnd"/>
      <w:r w:rsidRPr="007258D6">
        <w:rPr>
          <w:rFonts w:ascii="Arial" w:hAnsi="Arial" w:cs="Arial"/>
          <w:color w:val="000000" w:themeColor="text1"/>
          <w:sz w:val="22"/>
          <w:shd w:val="clear" w:color="auto" w:fill="FFFFFF"/>
        </w:rPr>
        <w:t xml:space="preserve"> las actividades sobre las cuales recaerá la verificación de la experiencia de los proponentes, así como los documentos y criterios de acreditación y verificación de experiencia, teniendo en cuenta la cuantía y el tipo de intervención». </w:t>
      </w:r>
    </w:p>
    <w:p w14:paraId="31EEB15B" w14:textId="6B27818B"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lastRenderedPageBreak/>
        <w:t xml:space="preserve">En cumplimiento de este mandato, la Resolución No. 1798 del 1 de abril de 2019, </w:t>
      </w:r>
      <w:r w:rsidR="00341427" w:rsidRPr="007258D6">
        <w:rPr>
          <w:rFonts w:ascii="Arial" w:hAnsi="Arial" w:cs="Arial"/>
          <w:color w:val="000000" w:themeColor="text1"/>
          <w:sz w:val="22"/>
        </w:rPr>
        <w:t xml:space="preserve">mediante </w:t>
      </w:r>
      <w:r w:rsidRPr="007258D6">
        <w:rPr>
          <w:rFonts w:ascii="Arial" w:hAnsi="Arial" w:cs="Arial"/>
          <w:color w:val="000000" w:themeColor="text1"/>
          <w:sz w:val="22"/>
        </w:rPr>
        <w:t xml:space="preserve">la cual </w:t>
      </w:r>
      <w:r w:rsidRPr="007258D6">
        <w:rPr>
          <w:rFonts w:ascii="Arial" w:hAnsi="Arial" w:cs="Arial"/>
          <w:color w:val="000000" w:themeColor="text1"/>
          <w:sz w:val="22"/>
          <w:shd w:val="clear" w:color="auto" w:fill="FFFFFF"/>
        </w:rPr>
        <w:t>la Agencia Nacional de Contratación Pública – Colombia Compra Eficiente</w:t>
      </w:r>
      <w:r w:rsidRPr="007258D6">
        <w:rPr>
          <w:rFonts w:ascii="Arial" w:hAnsi="Arial" w:cs="Arial"/>
          <w:color w:val="000000" w:themeColor="text1"/>
          <w:sz w:val="22"/>
        </w:rPr>
        <w:t xml:space="preserve"> implementó y desarrolló los Documentos Tipo aplicables a los procesos de licitación de obra pública de infraestructura de transporte, determinó los documentos y criterios que debe cumplir el proponente para la acreditación de la experiencia, específicamente en la sección 3.5 del «Documento Base» y en la «Matriz 1 – Experiencia». De igual manera, con el fin de verificar si el objeto a contratar se encuentra enmarcado en las actividades de experiencia, el Anexo 3 – Glosario establece los conceptos propios de la ingeniería civil que deben ser considerados para una adecuada aplicación de los criterios establecidos.</w:t>
      </w:r>
    </w:p>
    <w:p w14:paraId="2D16B059" w14:textId="43DEEDB5"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De acuerdo con las condiciones fijadas en el «Documento Base», la acreditación del requisito habilitante es abordada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w:t>
      </w:r>
      <w:r w:rsidR="00B95D7C" w:rsidRPr="007258D6">
        <w:rPr>
          <w:rFonts w:ascii="Arial" w:hAnsi="Arial" w:cs="Arial"/>
          <w:color w:val="000000" w:themeColor="text1"/>
          <w:sz w:val="22"/>
        </w:rPr>
        <w:t>(</w:t>
      </w:r>
      <w:r w:rsidRPr="007258D6">
        <w:rPr>
          <w:rFonts w:ascii="Arial" w:hAnsi="Arial" w:cs="Arial"/>
          <w:color w:val="000000" w:themeColor="text1"/>
          <w:sz w:val="22"/>
        </w:rPr>
        <w:t>1</w:t>
      </w:r>
      <w:r w:rsidR="00B95D7C" w:rsidRPr="007258D6">
        <w:rPr>
          <w:rFonts w:ascii="Arial" w:hAnsi="Arial" w:cs="Arial"/>
          <w:color w:val="000000" w:themeColor="text1"/>
          <w:sz w:val="22"/>
        </w:rPr>
        <w:t>)</w:t>
      </w:r>
      <w:r w:rsidRPr="007258D6">
        <w:rPr>
          <w:rFonts w:ascii="Arial" w:hAnsi="Arial" w:cs="Arial"/>
          <w:color w:val="000000" w:themeColor="text1"/>
          <w:sz w:val="22"/>
        </w:rPr>
        <w:t xml:space="preserve"> y máximo seis </w:t>
      </w:r>
      <w:r w:rsidR="00B95D7C" w:rsidRPr="007258D6">
        <w:rPr>
          <w:rFonts w:ascii="Arial" w:hAnsi="Arial" w:cs="Arial"/>
          <w:color w:val="000000" w:themeColor="text1"/>
          <w:sz w:val="22"/>
        </w:rPr>
        <w:t>(</w:t>
      </w:r>
      <w:r w:rsidRPr="007258D6">
        <w:rPr>
          <w:rFonts w:ascii="Arial" w:hAnsi="Arial" w:cs="Arial"/>
          <w:color w:val="000000" w:themeColor="text1"/>
          <w:sz w:val="22"/>
        </w:rPr>
        <w:t>6</w:t>
      </w:r>
      <w:r w:rsidR="00B95D7C" w:rsidRPr="007258D6">
        <w:rPr>
          <w:rFonts w:ascii="Arial" w:hAnsi="Arial" w:cs="Arial"/>
          <w:color w:val="000000" w:themeColor="text1"/>
          <w:sz w:val="22"/>
        </w:rPr>
        <w:t>)</w:t>
      </w:r>
      <w:r w:rsidRPr="007258D6">
        <w:rPr>
          <w:rFonts w:ascii="Arial" w:hAnsi="Arial" w:cs="Arial"/>
          <w:color w:val="000000" w:themeColor="text1"/>
          <w:sz w:val="22"/>
        </w:rPr>
        <w:t xml:space="preserve"> contratos, que debieron terminar antes de la fecha de cierre del proceso de contratación. Finalmente, el número de contratos aportados por el proponente debe certificar un valor mínimo correspondiente a un porcentaje del presupuesto oficial del proceso de obra expresado en SMMLV, cuya verificación se hará con base en la sumatoria de los valores totales ejecutados de los contratos que cumplan con los requisitos establecidos en el pliego de condiciones. </w:t>
      </w:r>
    </w:p>
    <w:p w14:paraId="5A781A53"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a los proponentes para acreditar el requisito habilitante, de experiencia de acuerdo con: i) el tipo de obra de infraestructura de transporte, </w:t>
      </w:r>
      <w:proofErr w:type="spellStart"/>
      <w:r w:rsidRPr="007258D6">
        <w:rPr>
          <w:rFonts w:ascii="Arial" w:hAnsi="Arial" w:cs="Arial"/>
          <w:color w:val="000000" w:themeColor="text1"/>
          <w:sz w:val="22"/>
        </w:rPr>
        <w:t>ii</w:t>
      </w:r>
      <w:proofErr w:type="spellEnd"/>
      <w:r w:rsidRPr="007258D6">
        <w:rPr>
          <w:rFonts w:ascii="Arial" w:hAnsi="Arial" w:cs="Arial"/>
          <w:color w:val="000000" w:themeColor="text1"/>
          <w:sz w:val="22"/>
        </w:rPr>
        <w:t xml:space="preserve">) la actividad a contratar y </w:t>
      </w:r>
      <w:proofErr w:type="spellStart"/>
      <w:r w:rsidRPr="007258D6">
        <w:rPr>
          <w:rFonts w:ascii="Arial" w:hAnsi="Arial" w:cs="Arial"/>
          <w:color w:val="000000" w:themeColor="text1"/>
          <w:sz w:val="22"/>
        </w:rPr>
        <w:t>iii</w:t>
      </w:r>
      <w:proofErr w:type="spellEnd"/>
      <w:r w:rsidRPr="007258D6">
        <w:rPr>
          <w:rFonts w:ascii="Arial" w:hAnsi="Arial" w:cs="Arial"/>
          <w:color w:val="000000" w:themeColor="text1"/>
          <w:sz w:val="22"/>
        </w:rPr>
        <w:t>) la cuantía del proceso de contratación.</w:t>
      </w:r>
    </w:p>
    <w:p w14:paraId="4C96D3BE" w14:textId="1BDA3288"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Frente al primer aspecto, la Matriz 1 está constituida por ocho </w:t>
      </w:r>
      <w:r w:rsidR="00E35214" w:rsidRPr="007258D6">
        <w:rPr>
          <w:rFonts w:ascii="Arial" w:hAnsi="Arial" w:cs="Arial"/>
          <w:color w:val="000000" w:themeColor="text1"/>
          <w:sz w:val="22"/>
        </w:rPr>
        <w:t>(</w:t>
      </w:r>
      <w:r w:rsidRPr="007258D6">
        <w:rPr>
          <w:rFonts w:ascii="Arial" w:hAnsi="Arial" w:cs="Arial"/>
          <w:color w:val="000000" w:themeColor="text1"/>
          <w:sz w:val="22"/>
        </w:rPr>
        <w:t>8</w:t>
      </w:r>
      <w:r w:rsidR="00E35214" w:rsidRPr="007258D6">
        <w:rPr>
          <w:rFonts w:ascii="Arial" w:hAnsi="Arial" w:cs="Arial"/>
          <w:color w:val="000000" w:themeColor="text1"/>
          <w:sz w:val="22"/>
        </w:rPr>
        <w:t>)</w:t>
      </w:r>
      <w:r w:rsidRPr="007258D6">
        <w:rPr>
          <w:rFonts w:ascii="Arial" w:hAnsi="Arial" w:cs="Arial"/>
          <w:color w:val="000000" w:themeColor="text1"/>
          <w:sz w:val="22"/>
        </w:rPr>
        <w:t xml:space="preserve">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de emergencias diferentes a contratación directa, 5) obras férreas, 6) obras de infraestructura vial urbana, 7) obras en puentes y 8) obras aeroportuarias. Estos determinan el marco para la aplicación de los Documentos Tipo, dado que comprenden todas aquellas actividades que constituyen obra pública de infraestructura de transporte y que han sido objeto de estandarización mediante el Decreto 342 de 2019.</w:t>
      </w:r>
    </w:p>
    <w:p w14:paraId="514607F3" w14:textId="257804EE"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Con respecto a la actividad a contratar, la Matriz 1 establece cuáles son las que corresponden a cada uno de los tipos de infraestructura mencionados, con el fin de que la entidad pueda identificar aquellas en las cuales puede encuadrarse de mejor forma el </w:t>
      </w:r>
      <w:r w:rsidRPr="007258D6">
        <w:rPr>
          <w:rFonts w:ascii="Arial" w:hAnsi="Arial" w:cs="Arial"/>
          <w:color w:val="000000" w:themeColor="text1"/>
          <w:sz w:val="22"/>
        </w:rPr>
        <w:lastRenderedPageBreak/>
        <w:t>objeto que pretende ejecutar y determinar los requisitos de experiencia exigibles. Por ejemplo, para el tipo de infraestructura «Obras en vías primarias o secundarias» la entidad podrá verificar la experiencia requerida en su proceso</w:t>
      </w:r>
      <w:r w:rsidR="00F81BBC" w:rsidRPr="007258D6">
        <w:rPr>
          <w:rFonts w:ascii="Arial" w:hAnsi="Arial" w:cs="Arial"/>
          <w:color w:val="000000" w:themeColor="text1"/>
          <w:sz w:val="22"/>
        </w:rPr>
        <w:t>,</w:t>
      </w:r>
      <w:r w:rsidRPr="007258D6">
        <w:rPr>
          <w:rFonts w:ascii="Arial" w:hAnsi="Arial" w:cs="Arial"/>
          <w:color w:val="000000" w:themeColor="text1"/>
          <w:sz w:val="22"/>
        </w:rPr>
        <w:t xml:space="preserve"> de acuerdo con las siguientes actividades: «1.1 Proyectos de construcción de vías», «1.2 Proyectos de mejoramiento de vías» y/o «1.3 Proyectos de rehabilitación o mantenimiento de carretera».</w:t>
      </w:r>
    </w:p>
    <w:p w14:paraId="06ABCCA6"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Por último, el documento establece los rangos dentro de los cuales se debe identificar el presupuesto del proceso de contratación. Estos abarcan las cuantías mínimas y máximas que son frecuentes en los procesos de contratación de licitación de obra pública de infraestructura de transporte, y son resultado de las exigencias señaladas en el artículo 4 de la Ley 1882 de 2018 y en el artículo 2.2.1.2.6.1.3. del Decreto 1082 de 2015, conforme a los cuales las condiciones habilitantes fijadas en los documentos tipo deben tener en cuenta la naturaleza y cuantía del tipo de intervención. </w:t>
      </w:r>
    </w:p>
    <w:p w14:paraId="07D6A7D7" w14:textId="511443FE"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Estos tres factores determinan el requisito de experiencia, establecido en los documentos desarrollados por la Agencia Nacional de Contratación Pública – Colombia Compra Eficiente, e incluido en la Matriz 1, </w:t>
      </w:r>
      <w:r w:rsidR="0045686A" w:rsidRPr="007258D6">
        <w:rPr>
          <w:rFonts w:ascii="Arial" w:hAnsi="Arial" w:cs="Arial"/>
          <w:color w:val="000000" w:themeColor="text1"/>
          <w:sz w:val="22"/>
        </w:rPr>
        <w:t xml:space="preserve">que es </w:t>
      </w:r>
      <w:r w:rsidRPr="007258D6">
        <w:rPr>
          <w:rFonts w:ascii="Arial" w:hAnsi="Arial" w:cs="Arial"/>
          <w:color w:val="000000" w:themeColor="text1"/>
          <w:sz w:val="22"/>
        </w:rPr>
        <w:t xml:space="preserve">resultado del mandato establecido en el artículo 4 de la Ley 1882 de 2018, </w:t>
      </w:r>
      <w:proofErr w:type="gramStart"/>
      <w:r w:rsidRPr="007258D6">
        <w:rPr>
          <w:rFonts w:ascii="Arial" w:hAnsi="Arial" w:cs="Arial"/>
          <w:color w:val="000000" w:themeColor="text1"/>
          <w:sz w:val="22"/>
        </w:rPr>
        <w:t>y</w:t>
      </w:r>
      <w:proofErr w:type="gramEnd"/>
      <w:r w:rsidRPr="007258D6">
        <w:rPr>
          <w:rFonts w:ascii="Arial" w:hAnsi="Arial" w:cs="Arial"/>
          <w:color w:val="000000" w:themeColor="text1"/>
          <w:sz w:val="22"/>
        </w:rPr>
        <w:t xml:space="preserve"> por lo tanto, de obligatorio cumplimiento. Igualmente, se encuentran sometidos a la reglamentación establecida en el Decreto 342 de 2019 y no pueden ser alterados, modificados o adicionados en su contenido. </w:t>
      </w:r>
    </w:p>
    <w:p w14:paraId="50F1AB09"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623B607E" w14:textId="03CDA5F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a) Identificar en la Matriz 1 el tipo de infraestructura sobre el cual recae la obra a ejecutar. Al respecto esta matriz contiene ocho </w:t>
      </w:r>
      <w:r w:rsidR="00C83477" w:rsidRPr="007258D6">
        <w:rPr>
          <w:rFonts w:ascii="Arial" w:hAnsi="Arial" w:cs="Arial"/>
          <w:color w:val="000000" w:themeColor="text1"/>
          <w:sz w:val="22"/>
        </w:rPr>
        <w:t>(</w:t>
      </w:r>
      <w:r w:rsidRPr="007258D6">
        <w:rPr>
          <w:rFonts w:ascii="Arial" w:hAnsi="Arial" w:cs="Arial"/>
          <w:color w:val="000000" w:themeColor="text1"/>
          <w:sz w:val="22"/>
        </w:rPr>
        <w:t>8</w:t>
      </w:r>
      <w:r w:rsidR="00C83477" w:rsidRPr="007258D6">
        <w:rPr>
          <w:rFonts w:ascii="Arial" w:hAnsi="Arial" w:cs="Arial"/>
          <w:color w:val="000000" w:themeColor="text1"/>
          <w:sz w:val="22"/>
        </w:rPr>
        <w:t>)</w:t>
      </w:r>
      <w:r w:rsidRPr="007258D6">
        <w:rPr>
          <w:rFonts w:ascii="Arial" w:hAnsi="Arial" w:cs="Arial"/>
          <w:color w:val="000000" w:themeColor="text1"/>
          <w:sz w:val="22"/>
        </w:rPr>
        <w:t xml:space="preserve"> secciones que corresponden a los tipos de infraestructura estandarizados.</w:t>
      </w:r>
    </w:p>
    <w:p w14:paraId="1AF1B504"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b) Definido el tipo de infraestructura, identificar la </w:t>
      </w:r>
      <w:r w:rsidRPr="007258D6">
        <w:rPr>
          <w:rFonts w:ascii="Arial" w:eastAsia="Calibri" w:hAnsi="Arial" w:cs="Arial"/>
          <w:color w:val="000000" w:themeColor="text1"/>
          <w:sz w:val="22"/>
        </w:rPr>
        <w:t>«</w:t>
      </w:r>
      <w:r w:rsidRPr="007258D6">
        <w:rPr>
          <w:rFonts w:ascii="Arial" w:hAnsi="Arial" w:cs="Arial"/>
          <w:color w:val="000000" w:themeColor="text1"/>
          <w:sz w:val="22"/>
        </w:rPr>
        <w:t>ACTIVIDAD A CONTRATAR</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acorde con la Matriz 1. </w:t>
      </w:r>
    </w:p>
    <w:p w14:paraId="45BA1BDE"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c) Identificar el rango en el cual se encuentra el Proceso de Contratación de acuerdo con el presupuesto oficial. </w:t>
      </w:r>
    </w:p>
    <w:p w14:paraId="0FCBDD15"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d) Identificar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general</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exigible acorde con la Matriz 1 teniendo en cuenta la actividad a contratar y el rango de la cuantía del Proceso de Contratación. </w:t>
      </w:r>
    </w:p>
    <w:p w14:paraId="1AED2268"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 Identificar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específica</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exigible y el porcentaje de dimensionamiento que se puede solicitar acorde con la longitud a ejecutar, de acuerdo con la cuantía del proceso de contratación. Cuando en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específica</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se indiquen las siglas </w:t>
      </w:r>
      <w:r w:rsidRPr="007258D6">
        <w:rPr>
          <w:rFonts w:ascii="Arial" w:hAnsi="Arial" w:cs="Arial"/>
          <w:i/>
          <w:iCs/>
          <w:color w:val="000000" w:themeColor="text1"/>
          <w:sz w:val="22"/>
        </w:rPr>
        <w:t>N.A</w:t>
      </w:r>
      <w:r w:rsidRPr="007258D6">
        <w:rPr>
          <w:rFonts w:ascii="Arial" w:hAnsi="Arial" w:cs="Arial"/>
          <w:color w:val="000000" w:themeColor="text1"/>
          <w:sz w:val="22"/>
        </w:rPr>
        <w:t xml:space="preserve"> significa que la entidad estatal no puede exigir a los proponentes experiencia específica en los procesos de contratación. </w:t>
      </w:r>
    </w:p>
    <w:p w14:paraId="164DB6F7" w14:textId="77777777" w:rsidR="006B76DE" w:rsidRPr="007258D6" w:rsidRDefault="006B76DE" w:rsidP="00654447">
      <w:pPr>
        <w:spacing w:before="120" w:line="276" w:lineRule="auto"/>
        <w:jc w:val="both"/>
        <w:rPr>
          <w:rFonts w:ascii="Arial" w:hAnsi="Arial" w:cs="Arial"/>
          <w:color w:val="000000" w:themeColor="text1"/>
          <w:sz w:val="22"/>
        </w:rPr>
      </w:pPr>
      <w:r w:rsidRPr="007258D6">
        <w:rPr>
          <w:rFonts w:ascii="Arial" w:hAnsi="Arial" w:cs="Arial"/>
          <w:color w:val="000000" w:themeColor="text1"/>
          <w:sz w:val="22"/>
        </w:rPr>
        <w:lastRenderedPageBreak/>
        <w:tab/>
        <w:t xml:space="preserve">A </w:t>
      </w:r>
      <w:proofErr w:type="gramStart"/>
      <w:r w:rsidRPr="007258D6">
        <w:rPr>
          <w:rFonts w:ascii="Arial" w:hAnsi="Arial" w:cs="Arial"/>
          <w:color w:val="000000" w:themeColor="text1"/>
          <w:sz w:val="22"/>
        </w:rPr>
        <w:t>continuación</w:t>
      </w:r>
      <w:proofErr w:type="gramEnd"/>
      <w:r w:rsidRPr="007258D6">
        <w:rPr>
          <w:rFonts w:ascii="Arial" w:hAnsi="Arial" w:cs="Arial"/>
          <w:color w:val="000000" w:themeColor="text1"/>
          <w:sz w:val="22"/>
        </w:rPr>
        <w:t xml:space="preserve"> se identifica la experiencia general y específica que la entidad estatal solicitará, de acuerdo con las características y parámetros explicados previamente:</w:t>
      </w:r>
    </w:p>
    <w:p w14:paraId="3E70EAA3"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a) De acuerdo con la Matriz 1 el tipo de infraestructura que se relaciona con el objeto contractual es </w:t>
      </w:r>
      <w:r w:rsidRPr="007258D6">
        <w:rPr>
          <w:rFonts w:ascii="Arial" w:eastAsia="Calibri" w:hAnsi="Arial" w:cs="Arial"/>
          <w:color w:val="000000" w:themeColor="text1"/>
          <w:sz w:val="22"/>
        </w:rPr>
        <w:t>«</w:t>
      </w:r>
      <w:r w:rsidRPr="007258D6">
        <w:rPr>
          <w:rFonts w:ascii="Arial" w:hAnsi="Arial" w:cs="Arial"/>
          <w:color w:val="000000" w:themeColor="text1"/>
          <w:sz w:val="22"/>
        </w:rPr>
        <w:t>7. OBRAS EN PUENTES</w:t>
      </w:r>
      <w:r w:rsidRPr="007258D6">
        <w:rPr>
          <w:rFonts w:ascii="Arial" w:eastAsia="Calibri" w:hAnsi="Arial" w:cs="Arial"/>
          <w:color w:val="000000" w:themeColor="text1"/>
          <w:sz w:val="22"/>
        </w:rPr>
        <w:t>»</w:t>
      </w:r>
      <w:r w:rsidRPr="007258D6">
        <w:rPr>
          <w:rFonts w:ascii="Arial" w:hAnsi="Arial" w:cs="Arial"/>
          <w:color w:val="000000" w:themeColor="text1"/>
          <w:sz w:val="22"/>
        </w:rPr>
        <w:t>.</w:t>
      </w:r>
    </w:p>
    <w:p w14:paraId="0CE63EF1"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b) La actividad que se relaciona es el numeral </w:t>
      </w:r>
      <w:r w:rsidRPr="007258D6">
        <w:rPr>
          <w:rFonts w:ascii="Arial" w:eastAsia="Calibri" w:hAnsi="Arial" w:cs="Arial"/>
          <w:color w:val="000000" w:themeColor="text1"/>
          <w:sz w:val="22"/>
        </w:rPr>
        <w:t>«</w:t>
      </w:r>
      <w:r w:rsidRPr="007258D6">
        <w:rPr>
          <w:rFonts w:ascii="Arial" w:hAnsi="Arial" w:cs="Arial"/>
          <w:color w:val="000000" w:themeColor="text1"/>
          <w:sz w:val="22"/>
        </w:rPr>
        <w:t>7.1 PROYECTOS DE CONSTRUCCION DE PUENTES EN ESTRUCTURA EN CONCRETO</w:t>
      </w:r>
      <w:r w:rsidRPr="007258D6">
        <w:rPr>
          <w:rFonts w:ascii="Arial" w:eastAsia="Calibri" w:hAnsi="Arial" w:cs="Arial"/>
          <w:color w:val="000000" w:themeColor="text1"/>
          <w:sz w:val="22"/>
        </w:rPr>
        <w:t>»</w:t>
      </w:r>
      <w:r w:rsidRPr="007258D6">
        <w:rPr>
          <w:rFonts w:ascii="Arial" w:hAnsi="Arial" w:cs="Arial"/>
          <w:color w:val="000000" w:themeColor="text1"/>
          <w:sz w:val="22"/>
        </w:rPr>
        <w:t>.</w:t>
      </w:r>
    </w:p>
    <w:p w14:paraId="78096137" w14:textId="6E17282F"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c) </w:t>
      </w:r>
      <w:r w:rsidRPr="007258D6">
        <w:rPr>
          <w:rFonts w:ascii="Arial" w:eastAsia="Calibri" w:hAnsi="Arial" w:cs="Arial"/>
          <w:color w:val="000000" w:themeColor="text1"/>
          <w:sz w:val="22"/>
        </w:rPr>
        <w:t xml:space="preserve">La experiencia general que se debe solicitar en este proceso de contratación es «CONSTRUCCIÓN DE PUENTES VEHICULARES O FERREOS, EN ESTRUCTURA EN CONCRETO» y la entidad no podrá modificarla, dado que así </w:t>
      </w:r>
      <w:r w:rsidR="006C7442" w:rsidRPr="007258D6">
        <w:rPr>
          <w:rFonts w:ascii="Arial" w:eastAsia="Calibri" w:hAnsi="Arial" w:cs="Arial"/>
          <w:color w:val="000000" w:themeColor="text1"/>
          <w:sz w:val="22"/>
        </w:rPr>
        <w:t>fue</w:t>
      </w:r>
      <w:r w:rsidRPr="007258D6">
        <w:rPr>
          <w:rFonts w:ascii="Arial" w:eastAsia="Calibri" w:hAnsi="Arial" w:cs="Arial"/>
          <w:color w:val="000000" w:themeColor="text1"/>
          <w:sz w:val="22"/>
        </w:rPr>
        <w:t xml:space="preserve"> establecida en la Matriz 1 </w:t>
      </w:r>
      <w:r w:rsidRPr="007258D6">
        <w:rPr>
          <w:rFonts w:ascii="Arial" w:hAnsi="Arial" w:cs="Arial"/>
          <w:color w:val="000000" w:themeColor="text1"/>
          <w:sz w:val="22"/>
        </w:rPr>
        <w:t>–</w:t>
      </w:r>
      <w:r w:rsidRPr="007258D6">
        <w:rPr>
          <w:rFonts w:ascii="Arial" w:eastAsia="Calibri" w:hAnsi="Arial" w:cs="Arial"/>
          <w:color w:val="000000" w:themeColor="text1"/>
          <w:sz w:val="22"/>
        </w:rPr>
        <w:t xml:space="preserve"> Experiencia</w:t>
      </w:r>
    </w:p>
    <w:p w14:paraId="1AE367A1" w14:textId="78CB29CD" w:rsidR="006B76DE" w:rsidRPr="007258D6" w:rsidRDefault="006B76DE" w:rsidP="00654447">
      <w:pPr>
        <w:spacing w:before="120" w:line="276" w:lineRule="auto"/>
        <w:ind w:firstLine="708"/>
        <w:jc w:val="both"/>
        <w:rPr>
          <w:rFonts w:ascii="Arial" w:eastAsia="Calibri" w:hAnsi="Arial" w:cs="Arial"/>
          <w:color w:val="000000" w:themeColor="text1"/>
          <w:sz w:val="22"/>
        </w:rPr>
      </w:pPr>
      <w:r w:rsidRPr="007258D6">
        <w:rPr>
          <w:rFonts w:ascii="Arial" w:hAnsi="Arial" w:cs="Arial"/>
          <w:color w:val="000000" w:themeColor="text1"/>
          <w:sz w:val="22"/>
        </w:rPr>
        <w:t xml:space="preserve">d) </w:t>
      </w:r>
      <w:r w:rsidRPr="007258D6">
        <w:rPr>
          <w:rFonts w:ascii="Arial" w:eastAsia="Calibri" w:hAnsi="Arial" w:cs="Arial"/>
          <w:color w:val="000000" w:themeColor="text1"/>
          <w:sz w:val="22"/>
        </w:rPr>
        <w:t xml:space="preserve">La experiencia específica cambia dependiendo </w:t>
      </w:r>
      <w:r w:rsidR="00FD6254" w:rsidRPr="007258D6">
        <w:rPr>
          <w:rFonts w:ascii="Arial" w:eastAsia="Calibri" w:hAnsi="Arial" w:cs="Arial"/>
          <w:color w:val="000000" w:themeColor="text1"/>
          <w:sz w:val="22"/>
        </w:rPr>
        <w:t xml:space="preserve">de </w:t>
      </w:r>
      <w:r w:rsidRPr="007258D6">
        <w:rPr>
          <w:rFonts w:ascii="Arial" w:eastAsia="Calibri" w:hAnsi="Arial" w:cs="Arial"/>
          <w:color w:val="000000" w:themeColor="text1"/>
          <w:sz w:val="22"/>
        </w:rPr>
        <w:t xml:space="preserve">la cuantía del proceso de contratación: i) menos de 100 SMMLV y </w:t>
      </w:r>
      <w:proofErr w:type="spellStart"/>
      <w:r w:rsidRPr="007258D6">
        <w:rPr>
          <w:rFonts w:ascii="Arial" w:eastAsia="Calibri" w:hAnsi="Arial" w:cs="Arial"/>
          <w:color w:val="000000" w:themeColor="text1"/>
          <w:sz w:val="22"/>
        </w:rPr>
        <w:t>ii</w:t>
      </w:r>
      <w:proofErr w:type="spellEnd"/>
      <w:r w:rsidRPr="007258D6">
        <w:rPr>
          <w:rFonts w:ascii="Arial" w:eastAsia="Calibri" w:hAnsi="Arial" w:cs="Arial"/>
          <w:color w:val="000000" w:themeColor="text1"/>
          <w:sz w:val="22"/>
        </w:rPr>
        <w:t xml:space="preserve">) Entre 100 y 1.000 SMMLV: La entidad estatal no puede exigir ningún tipo de experiencia específica en sus procesos de contratación; y </w:t>
      </w:r>
      <w:proofErr w:type="spellStart"/>
      <w:r w:rsidRPr="007258D6">
        <w:rPr>
          <w:rFonts w:ascii="Arial" w:eastAsia="Calibri" w:hAnsi="Arial" w:cs="Arial"/>
          <w:color w:val="000000" w:themeColor="text1"/>
          <w:sz w:val="22"/>
        </w:rPr>
        <w:t>ii</w:t>
      </w:r>
      <w:proofErr w:type="spellEnd"/>
      <w:r w:rsidRPr="007258D6">
        <w:rPr>
          <w:rFonts w:ascii="Arial" w:eastAsia="Calibri" w:hAnsi="Arial" w:cs="Arial"/>
          <w:color w:val="000000" w:themeColor="text1"/>
          <w:sz w:val="22"/>
        </w:rPr>
        <w:t xml:space="preserve">) mayores a 1.001 SMMLV, la entidad deberá exigir «por lo menos un </w:t>
      </w:r>
      <w:r w:rsidR="00FD6254" w:rsidRPr="007258D6">
        <w:rPr>
          <w:rFonts w:ascii="Arial" w:hAnsi="Arial" w:cs="Arial"/>
          <w:color w:val="000000" w:themeColor="text1"/>
          <w:sz w:val="22"/>
          <w:lang w:val="es-ES"/>
        </w:rPr>
        <w:t>(</w:t>
      </w:r>
      <w:r w:rsidRPr="007258D6">
        <w:rPr>
          <w:rFonts w:ascii="Arial" w:eastAsia="Calibri" w:hAnsi="Arial" w:cs="Arial"/>
          <w:color w:val="000000" w:themeColor="text1"/>
          <w:sz w:val="22"/>
        </w:rPr>
        <w:t>1</w:t>
      </w:r>
      <w:r w:rsidR="00FD6254" w:rsidRPr="007258D6">
        <w:rPr>
          <w:rFonts w:ascii="Arial" w:eastAsia="Calibri" w:hAnsi="Arial" w:cs="Arial"/>
          <w:color w:val="000000" w:themeColor="text1"/>
          <w:sz w:val="22"/>
        </w:rPr>
        <w:t>)</w:t>
      </w:r>
      <w:r w:rsidRPr="007258D6">
        <w:rPr>
          <w:rFonts w:ascii="Arial" w:eastAsia="Calibri" w:hAnsi="Arial" w:cs="Arial"/>
          <w:color w:val="000000" w:themeColor="text1"/>
          <w:sz w:val="22"/>
        </w:rPr>
        <w:t xml:space="preserve"> contrato cuya longitud intervenida corresponda al 50% de la longitud de la vía a construir mediante el proceso de contratación.</w:t>
      </w:r>
    </w:p>
    <w:p w14:paraId="210B4DA7" w14:textId="77777777"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En este sentido,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general</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y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específica</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que requiera la entidad para acreditar la experiencia en el proceso de contratación es el resultado de aplicar los parámetros obligatorios fijados en los Documentos Tipo, de acuerdo con el tipo de infraestructura, la actividad a contratar y la cuantía del Proceso de Contratación, por lo tanto, no podrá exigir actividades o cantidades distintas a las previstas en la Matriz 1 – Experiencia.</w:t>
      </w:r>
    </w:p>
    <w:p w14:paraId="49AEC20E" w14:textId="5DB16F9E"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Es del caso precisar que el hecho que la entidad exija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general</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y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específica</w:t>
      </w:r>
      <w:r w:rsidRPr="007258D6">
        <w:rPr>
          <w:rFonts w:ascii="Arial" w:eastAsia="Calibri" w:hAnsi="Arial" w:cs="Arial"/>
          <w:color w:val="000000" w:themeColor="text1"/>
          <w:sz w:val="22"/>
        </w:rPr>
        <w:t xml:space="preserve">», </w:t>
      </w:r>
      <w:r w:rsidRPr="007258D6">
        <w:rPr>
          <w:rFonts w:ascii="Arial" w:hAnsi="Arial" w:cs="Arial"/>
          <w:color w:val="000000" w:themeColor="text1"/>
          <w:sz w:val="22"/>
        </w:rPr>
        <w:t xml:space="preserve">de acuerdo con las exigencias del Documento Tipo, no implica que esté exigiendo «doble experiencia», pues se trata de dos cosas distintas. Tampoco </w:t>
      </w:r>
      <w:r w:rsidR="00204146" w:rsidRPr="007258D6">
        <w:rPr>
          <w:rFonts w:ascii="Arial" w:hAnsi="Arial" w:cs="Arial"/>
          <w:color w:val="000000" w:themeColor="text1"/>
          <w:sz w:val="22"/>
        </w:rPr>
        <w:t>es</w:t>
      </w:r>
      <w:r w:rsidRPr="007258D6">
        <w:rPr>
          <w:rFonts w:ascii="Arial" w:hAnsi="Arial" w:cs="Arial"/>
          <w:color w:val="000000" w:themeColor="text1"/>
          <w:sz w:val="22"/>
        </w:rPr>
        <w:t xml:space="preserve"> posible concluir que se está pidiendo «doble experiencia», porque la Matriz 1 esté dividida en «títulos y subtítulos». En estas suposiciones se funda la pregunta que aquí se resuelve.</w:t>
      </w:r>
    </w:p>
    <w:p w14:paraId="50576A60" w14:textId="0FFF04FF"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Como se </w:t>
      </w:r>
      <w:r w:rsidR="004F0521" w:rsidRPr="007258D6">
        <w:rPr>
          <w:rFonts w:ascii="Arial" w:hAnsi="Arial" w:cs="Arial"/>
          <w:color w:val="000000" w:themeColor="text1"/>
          <w:sz w:val="22"/>
        </w:rPr>
        <w:t>señaló</w:t>
      </w:r>
      <w:r w:rsidRPr="007258D6">
        <w:rPr>
          <w:rFonts w:ascii="Arial" w:hAnsi="Arial" w:cs="Arial"/>
          <w:color w:val="000000" w:themeColor="text1"/>
          <w:sz w:val="22"/>
        </w:rPr>
        <w:t xml:space="preserve"> en el concepto correspondiente al radicado No. 4201912000006151, emitido el 25 de septiembre de 2019</w:t>
      </w:r>
      <w:r w:rsidRPr="007258D6">
        <w:rPr>
          <w:rStyle w:val="Refdenotaalpie"/>
          <w:rFonts w:ascii="Arial" w:hAnsi="Arial" w:cs="Arial"/>
          <w:color w:val="000000" w:themeColor="text1"/>
          <w:sz w:val="22"/>
        </w:rPr>
        <w:footnoteReference w:id="2"/>
      </w:r>
      <w:r w:rsidRPr="007258D6">
        <w:rPr>
          <w:rFonts w:ascii="Arial" w:hAnsi="Arial" w:cs="Arial"/>
          <w:color w:val="000000" w:themeColor="text1"/>
          <w:sz w:val="22"/>
        </w:rPr>
        <w:t xml:space="preserve">, el numeral 3.5 del «Documento Base o Pliego Tipo» establece las reglas para acreditar y evaluar la experiencia requerida en el proceso de contratación. Este numeral dispone que los Proponentes deben acreditar su experiencia </w:t>
      </w:r>
      <w:r w:rsidR="004F0521" w:rsidRPr="007258D6">
        <w:rPr>
          <w:rFonts w:ascii="Arial" w:hAnsi="Arial" w:cs="Arial"/>
          <w:color w:val="000000" w:themeColor="text1"/>
          <w:sz w:val="22"/>
        </w:rPr>
        <w:t>mediante</w:t>
      </w:r>
      <w:r w:rsidRPr="007258D6">
        <w:rPr>
          <w:rFonts w:ascii="Arial" w:hAnsi="Arial" w:cs="Arial"/>
          <w:color w:val="000000" w:themeColor="text1"/>
          <w:sz w:val="22"/>
        </w:rPr>
        <w:t xml:space="preserve">: i) la información consignada en el RUP para quienes estén obligados a tenerlo y </w:t>
      </w:r>
      <w:proofErr w:type="spellStart"/>
      <w:r w:rsidRPr="007258D6">
        <w:rPr>
          <w:rFonts w:ascii="Arial" w:hAnsi="Arial" w:cs="Arial"/>
          <w:color w:val="000000" w:themeColor="text1"/>
          <w:sz w:val="22"/>
        </w:rPr>
        <w:t>ii</w:t>
      </w:r>
      <w:proofErr w:type="spellEnd"/>
      <w:r w:rsidRPr="007258D6">
        <w:rPr>
          <w:rFonts w:ascii="Arial" w:hAnsi="Arial" w:cs="Arial"/>
          <w:color w:val="000000" w:themeColor="text1"/>
          <w:sz w:val="22"/>
        </w:rPr>
        <w:t xml:space="preserve">) la presentación el Formato 3 – Experiencia para todos los </w:t>
      </w:r>
      <w:r w:rsidRPr="007258D6">
        <w:rPr>
          <w:rFonts w:ascii="Arial" w:hAnsi="Arial" w:cs="Arial"/>
          <w:color w:val="000000" w:themeColor="text1"/>
          <w:sz w:val="22"/>
        </w:rPr>
        <w:lastRenderedPageBreak/>
        <w:t>Proponentes. El numeral 3.5.1 señala las características que deben cumplir los contratos o certificaciones aportados para acredita</w:t>
      </w:r>
      <w:r w:rsidR="00505450" w:rsidRPr="007258D6">
        <w:rPr>
          <w:rFonts w:ascii="Arial" w:hAnsi="Arial" w:cs="Arial"/>
          <w:color w:val="000000" w:themeColor="text1"/>
          <w:sz w:val="22"/>
        </w:rPr>
        <w:t>r</w:t>
      </w:r>
      <w:r w:rsidRPr="007258D6">
        <w:rPr>
          <w:rFonts w:ascii="Arial" w:hAnsi="Arial" w:cs="Arial"/>
          <w:color w:val="000000" w:themeColor="text1"/>
          <w:sz w:val="22"/>
        </w:rPr>
        <w:t xml:space="preserve"> </w:t>
      </w:r>
      <w:r w:rsidR="00474C56" w:rsidRPr="007258D6">
        <w:rPr>
          <w:rFonts w:ascii="Arial" w:hAnsi="Arial" w:cs="Arial"/>
          <w:color w:val="000000" w:themeColor="text1"/>
          <w:sz w:val="22"/>
        </w:rPr>
        <w:t xml:space="preserve">la </w:t>
      </w:r>
      <w:r w:rsidRPr="007258D6">
        <w:rPr>
          <w:rFonts w:ascii="Arial" w:hAnsi="Arial" w:cs="Arial"/>
          <w:color w:val="000000" w:themeColor="text1"/>
          <w:sz w:val="22"/>
        </w:rPr>
        <w:t xml:space="preserve">experiencia; el numeral 3.5.2 enuncia los aspectos para analizar la experiencia acreditada; el numeral 3.5.3 señala los códigos del </w:t>
      </w:r>
      <w:r w:rsidR="00B157E8" w:rsidRPr="007258D6">
        <w:rPr>
          <w:rFonts w:ascii="Arial" w:hAnsi="Arial" w:cs="Arial"/>
          <w:color w:val="000000" w:themeColor="text1"/>
          <w:sz w:val="22"/>
        </w:rPr>
        <w:t>«</w:t>
      </w:r>
      <w:r w:rsidRPr="007258D6">
        <w:rPr>
          <w:rFonts w:ascii="Arial" w:hAnsi="Arial" w:cs="Arial"/>
          <w:color w:val="000000" w:themeColor="text1"/>
          <w:sz w:val="22"/>
        </w:rPr>
        <w:t>clasificador de bienes, obras y servicios de las naciones unidas</w:t>
      </w:r>
      <w:r w:rsidR="00B157E8" w:rsidRPr="007258D6">
        <w:rPr>
          <w:rFonts w:ascii="Arial" w:hAnsi="Arial" w:cs="Arial"/>
          <w:color w:val="000000" w:themeColor="text1"/>
          <w:sz w:val="22"/>
        </w:rPr>
        <w:t>»</w:t>
      </w:r>
      <w:r w:rsidRPr="007258D6">
        <w:rPr>
          <w:rFonts w:ascii="Arial" w:hAnsi="Arial" w:cs="Arial"/>
          <w:color w:val="000000" w:themeColor="text1"/>
          <w:sz w:val="22"/>
        </w:rPr>
        <w:t xml:space="preserve"> en los cuales se deben encontrar clasificados los contratos aportados para acredita</w:t>
      </w:r>
      <w:r w:rsidR="00E158F9" w:rsidRPr="007258D6">
        <w:rPr>
          <w:rFonts w:ascii="Arial" w:hAnsi="Arial" w:cs="Arial"/>
          <w:color w:val="000000" w:themeColor="text1"/>
          <w:sz w:val="22"/>
        </w:rPr>
        <w:t>r</w:t>
      </w:r>
      <w:r w:rsidRPr="007258D6">
        <w:rPr>
          <w:rFonts w:ascii="Arial" w:hAnsi="Arial" w:cs="Arial"/>
          <w:color w:val="000000" w:themeColor="text1"/>
          <w:sz w:val="22"/>
        </w:rPr>
        <w:t xml:space="preserve"> </w:t>
      </w:r>
      <w:r w:rsidR="00E158F9" w:rsidRPr="007258D6">
        <w:rPr>
          <w:rFonts w:ascii="Arial" w:hAnsi="Arial" w:cs="Arial"/>
          <w:color w:val="000000" w:themeColor="text1"/>
          <w:sz w:val="22"/>
        </w:rPr>
        <w:t xml:space="preserve">la </w:t>
      </w:r>
      <w:r w:rsidRPr="007258D6">
        <w:rPr>
          <w:rFonts w:ascii="Arial" w:hAnsi="Arial" w:cs="Arial"/>
          <w:color w:val="000000" w:themeColor="text1"/>
          <w:sz w:val="22"/>
        </w:rPr>
        <w:t>experiencia; el numeral 3.5.4 establece la información mínima que deben contener los documentos válidos para acredita</w:t>
      </w:r>
      <w:r w:rsidR="00A31D35" w:rsidRPr="007258D6">
        <w:rPr>
          <w:rFonts w:ascii="Arial" w:hAnsi="Arial" w:cs="Arial"/>
          <w:color w:val="000000" w:themeColor="text1"/>
          <w:sz w:val="22"/>
        </w:rPr>
        <w:t>r</w:t>
      </w:r>
      <w:r w:rsidR="00EB2488" w:rsidRPr="007258D6">
        <w:rPr>
          <w:rFonts w:ascii="Arial" w:hAnsi="Arial" w:cs="Arial"/>
          <w:color w:val="000000" w:themeColor="text1"/>
          <w:sz w:val="22"/>
        </w:rPr>
        <w:t xml:space="preserve"> la</w:t>
      </w:r>
      <w:r w:rsidRPr="007258D6">
        <w:rPr>
          <w:rFonts w:ascii="Arial" w:hAnsi="Arial" w:cs="Arial"/>
          <w:color w:val="000000" w:themeColor="text1"/>
          <w:sz w:val="22"/>
        </w:rPr>
        <w:t xml:space="preserve"> experiencia; el numeral 3.5.5 define los documentos válidos para acreditar experiencia; el numeral 3.5.6 señala las reglas para acredita</w:t>
      </w:r>
      <w:r w:rsidR="00042738" w:rsidRPr="007258D6">
        <w:rPr>
          <w:rFonts w:ascii="Arial" w:hAnsi="Arial" w:cs="Arial"/>
          <w:color w:val="000000" w:themeColor="text1"/>
          <w:sz w:val="22"/>
        </w:rPr>
        <w:t>r</w:t>
      </w:r>
      <w:r w:rsidRPr="007258D6">
        <w:rPr>
          <w:rFonts w:ascii="Arial" w:hAnsi="Arial" w:cs="Arial"/>
          <w:color w:val="000000" w:themeColor="text1"/>
          <w:sz w:val="22"/>
        </w:rPr>
        <w:t xml:space="preserve"> </w:t>
      </w:r>
      <w:r w:rsidR="00042738" w:rsidRPr="007258D6">
        <w:rPr>
          <w:rFonts w:ascii="Arial" w:hAnsi="Arial" w:cs="Arial"/>
          <w:color w:val="000000" w:themeColor="text1"/>
          <w:sz w:val="22"/>
        </w:rPr>
        <w:t xml:space="preserve">la </w:t>
      </w:r>
      <w:r w:rsidRPr="007258D6">
        <w:rPr>
          <w:rFonts w:ascii="Arial" w:hAnsi="Arial" w:cs="Arial"/>
          <w:color w:val="000000" w:themeColor="text1"/>
          <w:sz w:val="22"/>
        </w:rPr>
        <w:t xml:space="preserve">experiencia </w:t>
      </w:r>
      <w:r w:rsidR="00A54209" w:rsidRPr="007258D6">
        <w:rPr>
          <w:rFonts w:ascii="Arial" w:hAnsi="Arial" w:cs="Arial"/>
          <w:color w:val="000000" w:themeColor="text1"/>
          <w:sz w:val="22"/>
        </w:rPr>
        <w:t xml:space="preserve">mediante </w:t>
      </w:r>
      <w:r w:rsidRPr="007258D6">
        <w:rPr>
          <w:rFonts w:ascii="Arial" w:hAnsi="Arial" w:cs="Arial"/>
          <w:color w:val="000000" w:themeColor="text1"/>
          <w:sz w:val="22"/>
        </w:rPr>
        <w:t xml:space="preserve">subcontratos; y el numeral 3.5.7 establece el valor mínimo que se debe acreditar con relación al presupuesto oficial de acuerdo con el número de contratos aportados. </w:t>
      </w:r>
    </w:p>
    <w:p w14:paraId="4498D62B" w14:textId="0AAD571F"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El </w:t>
      </w:r>
      <w:r w:rsidR="00124488" w:rsidRPr="007258D6">
        <w:rPr>
          <w:rFonts w:ascii="Arial" w:hAnsi="Arial" w:cs="Arial"/>
          <w:color w:val="000000" w:themeColor="text1"/>
          <w:sz w:val="22"/>
        </w:rPr>
        <w:t>«</w:t>
      </w:r>
      <w:r w:rsidRPr="007258D6">
        <w:rPr>
          <w:rFonts w:ascii="Arial" w:hAnsi="Arial" w:cs="Arial"/>
          <w:color w:val="000000" w:themeColor="text1"/>
          <w:sz w:val="22"/>
        </w:rPr>
        <w:t>Documento Base</w:t>
      </w:r>
      <w:r w:rsidR="00124488" w:rsidRPr="007258D6">
        <w:rPr>
          <w:rFonts w:ascii="Arial" w:hAnsi="Arial" w:cs="Arial"/>
          <w:color w:val="000000" w:themeColor="text1"/>
          <w:sz w:val="22"/>
        </w:rPr>
        <w:t>»</w:t>
      </w:r>
      <w:r w:rsidRPr="007258D6">
        <w:rPr>
          <w:rFonts w:ascii="Arial" w:hAnsi="Arial" w:cs="Arial"/>
          <w:color w:val="000000" w:themeColor="text1"/>
          <w:sz w:val="22"/>
        </w:rPr>
        <w:t xml:space="preserve"> y la </w:t>
      </w:r>
      <w:r w:rsidR="00124488" w:rsidRPr="007258D6">
        <w:rPr>
          <w:rFonts w:ascii="Arial" w:hAnsi="Arial" w:cs="Arial"/>
          <w:color w:val="000000" w:themeColor="text1"/>
          <w:sz w:val="22"/>
        </w:rPr>
        <w:t>«</w:t>
      </w:r>
      <w:r w:rsidRPr="007258D6">
        <w:rPr>
          <w:rFonts w:ascii="Arial" w:hAnsi="Arial" w:cs="Arial"/>
          <w:color w:val="000000" w:themeColor="text1"/>
          <w:sz w:val="22"/>
        </w:rPr>
        <w:t>Matriz 1- Experiencia</w:t>
      </w:r>
      <w:r w:rsidR="00124488" w:rsidRPr="007258D6">
        <w:rPr>
          <w:rFonts w:ascii="Arial" w:hAnsi="Arial" w:cs="Arial"/>
          <w:color w:val="000000" w:themeColor="text1"/>
          <w:sz w:val="22"/>
        </w:rPr>
        <w:t>»</w:t>
      </w:r>
      <w:r w:rsidRPr="007258D6">
        <w:rPr>
          <w:rFonts w:ascii="Arial" w:hAnsi="Arial" w:cs="Arial"/>
          <w:color w:val="000000" w:themeColor="text1"/>
          <w:sz w:val="22"/>
        </w:rPr>
        <w:t xml:space="preserve"> permiten evalua</w:t>
      </w:r>
      <w:r w:rsidR="0010551E" w:rsidRPr="007258D6">
        <w:rPr>
          <w:rFonts w:ascii="Arial" w:hAnsi="Arial" w:cs="Arial"/>
          <w:color w:val="000000" w:themeColor="text1"/>
          <w:sz w:val="22"/>
        </w:rPr>
        <w:t>r</w:t>
      </w:r>
      <w:r w:rsidRPr="007258D6">
        <w:rPr>
          <w:rFonts w:ascii="Arial" w:hAnsi="Arial" w:cs="Arial"/>
          <w:color w:val="000000" w:themeColor="text1"/>
          <w:sz w:val="22"/>
        </w:rPr>
        <w:t xml:space="preserve"> la experiencia a partir del objeto y las actividades ejecutadas, por ejemplo, el literal A del numeral 3.5.1 señala: </w:t>
      </w:r>
    </w:p>
    <w:p w14:paraId="365CFBAD" w14:textId="77777777" w:rsidR="006B76DE" w:rsidRPr="007258D6" w:rsidRDefault="006B76DE" w:rsidP="006B76DE">
      <w:pPr>
        <w:spacing w:line="276" w:lineRule="auto"/>
        <w:jc w:val="both"/>
        <w:rPr>
          <w:rFonts w:ascii="Arial" w:hAnsi="Arial" w:cs="Arial"/>
          <w:color w:val="000000" w:themeColor="text1"/>
          <w:sz w:val="22"/>
        </w:rPr>
      </w:pPr>
    </w:p>
    <w:p w14:paraId="282FDD56" w14:textId="0AB1C518" w:rsidR="006B76DE" w:rsidRPr="007258D6" w:rsidRDefault="006B76DE" w:rsidP="006B76DE">
      <w:pPr>
        <w:pStyle w:val="InviasNormal"/>
        <w:numPr>
          <w:ilvl w:val="2"/>
          <w:numId w:val="12"/>
        </w:numPr>
        <w:spacing w:before="0"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CARACTER</w:t>
      </w:r>
      <w:r w:rsidR="0093013F" w:rsidRPr="007258D6">
        <w:rPr>
          <w:rFonts w:ascii="Arial" w:eastAsia="Arial" w:hAnsi="Arial" w:cs="Arial"/>
          <w:color w:val="000000" w:themeColor="text1"/>
          <w:sz w:val="21"/>
          <w:szCs w:val="21"/>
          <w:lang w:val="es-CO"/>
        </w:rPr>
        <w:t>Í</w:t>
      </w:r>
      <w:r w:rsidRPr="007258D6">
        <w:rPr>
          <w:rFonts w:ascii="Arial" w:eastAsia="Arial" w:hAnsi="Arial" w:cs="Arial"/>
          <w:color w:val="000000" w:themeColor="text1"/>
          <w:sz w:val="21"/>
          <w:szCs w:val="21"/>
          <w:lang w:val="es-CO"/>
        </w:rPr>
        <w:t xml:space="preserve">STICAS DE LOS CONTRATOS PRESENTADOS PARA ACREDITAR LA EXPERIENCIA EXIGIDA </w:t>
      </w:r>
    </w:p>
    <w:p w14:paraId="4F4AFCA4"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p>
    <w:p w14:paraId="0ACAF599"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 xml:space="preserve">Los contratos por acreditar deberán cumplir las siguientes características: </w:t>
      </w:r>
    </w:p>
    <w:p w14:paraId="273CB624"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p>
    <w:p w14:paraId="5F244876" w14:textId="77777777" w:rsidR="006B76DE" w:rsidRPr="007258D6" w:rsidRDefault="006B76DE" w:rsidP="006B76DE">
      <w:pPr>
        <w:pStyle w:val="InviasNormal"/>
        <w:numPr>
          <w:ilvl w:val="0"/>
          <w:numId w:val="13"/>
        </w:numPr>
        <w:spacing w:before="0"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Que las actividades ejecutadas correspondan a [Actividad o actividades señaladas en la “Matriz 1 - Experiencia] y guarden relación directa con el objeto del contrato.</w:t>
      </w:r>
    </w:p>
    <w:p w14:paraId="0DFCB85A" w14:textId="77777777" w:rsidR="006B76DE" w:rsidRPr="007258D6" w:rsidRDefault="006B76DE" w:rsidP="006B76DE">
      <w:pPr>
        <w:spacing w:line="276" w:lineRule="auto"/>
        <w:ind w:firstLine="708"/>
        <w:jc w:val="both"/>
        <w:rPr>
          <w:rFonts w:ascii="Arial" w:hAnsi="Arial" w:cs="Arial"/>
          <w:color w:val="000000" w:themeColor="text1"/>
          <w:sz w:val="22"/>
        </w:rPr>
      </w:pPr>
    </w:p>
    <w:p w14:paraId="3339143C" w14:textId="3BDE0E51"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Esta regla exige que los contratos aportados para acreditar </w:t>
      </w:r>
      <w:r w:rsidR="006849DF" w:rsidRPr="007258D6">
        <w:rPr>
          <w:rFonts w:ascii="Arial" w:hAnsi="Arial" w:cs="Arial"/>
          <w:color w:val="000000" w:themeColor="text1"/>
          <w:sz w:val="22"/>
        </w:rPr>
        <w:t xml:space="preserve">la </w:t>
      </w:r>
      <w:r w:rsidRPr="007258D6">
        <w:rPr>
          <w:rFonts w:ascii="Arial" w:hAnsi="Arial" w:cs="Arial"/>
          <w:color w:val="000000" w:themeColor="text1"/>
          <w:sz w:val="22"/>
        </w:rPr>
        <w:t>experiencia incluyan «las actividades ejecutadas» definidas en la «Matriz 1- Experiencia», lo cual no impide que se acredite a partir de las actividades ejecutadas, claro está, cuando su descripción permita identificar el alcance de dichas actividades.</w:t>
      </w:r>
    </w:p>
    <w:p w14:paraId="2FCA1CD6" w14:textId="77777777" w:rsidR="006B76DE" w:rsidRPr="007258D6" w:rsidRDefault="006B76DE" w:rsidP="00654447">
      <w:pPr>
        <w:spacing w:before="120" w:line="276" w:lineRule="auto"/>
        <w:jc w:val="both"/>
        <w:rPr>
          <w:rFonts w:ascii="Arial" w:hAnsi="Arial" w:cs="Arial"/>
          <w:color w:val="000000" w:themeColor="text1"/>
          <w:sz w:val="22"/>
        </w:rPr>
      </w:pPr>
      <w:r w:rsidRPr="007258D6">
        <w:rPr>
          <w:rFonts w:ascii="Arial" w:hAnsi="Arial" w:cs="Arial"/>
          <w:color w:val="000000" w:themeColor="text1"/>
          <w:sz w:val="22"/>
        </w:rPr>
        <w:tab/>
        <w:t xml:space="preserve">El numeral 3.5.4 establece la información que se debe acreditar para cada contrato que se aporte como experiencia: </w:t>
      </w:r>
    </w:p>
    <w:p w14:paraId="77C10BD0" w14:textId="77777777" w:rsidR="006B76DE" w:rsidRPr="007258D6" w:rsidRDefault="006B76DE" w:rsidP="006F04D5">
      <w:pPr>
        <w:jc w:val="both"/>
        <w:rPr>
          <w:rFonts w:ascii="Arial" w:hAnsi="Arial" w:cs="Arial"/>
          <w:color w:val="000000" w:themeColor="text1"/>
          <w:sz w:val="22"/>
        </w:rPr>
      </w:pPr>
    </w:p>
    <w:p w14:paraId="43EF351B" w14:textId="77777777" w:rsidR="006B76DE" w:rsidRPr="007258D6" w:rsidRDefault="006B76DE" w:rsidP="006B76DE">
      <w:pPr>
        <w:pStyle w:val="InviasNormal"/>
        <w:numPr>
          <w:ilvl w:val="2"/>
          <w:numId w:val="14"/>
        </w:numPr>
        <w:spacing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ACREDITACIÓN DE LA EXPERIENCIA REQUERIDA</w:t>
      </w:r>
    </w:p>
    <w:p w14:paraId="4AD5211A"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p>
    <w:p w14:paraId="6D63C98B"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 xml:space="preserve">Los Proponentes acreditarán para cada uno de los contratos aportados la siguiente información mediante alguno de los documentos señalados en la sección 3.5.5 del pliego de condiciones: </w:t>
      </w:r>
    </w:p>
    <w:p w14:paraId="2837D74D" w14:textId="77777777" w:rsidR="006B76DE" w:rsidRPr="007258D6" w:rsidRDefault="006B76DE" w:rsidP="006B76DE">
      <w:pPr>
        <w:pStyle w:val="InviasNormal"/>
        <w:spacing w:before="0" w:after="0"/>
        <w:ind w:left="709" w:right="709"/>
        <w:rPr>
          <w:rFonts w:ascii="Arial" w:eastAsia="Arial" w:hAnsi="Arial" w:cs="Arial"/>
          <w:color w:val="000000" w:themeColor="text1"/>
          <w:sz w:val="21"/>
          <w:szCs w:val="21"/>
          <w:lang w:val="es-CO"/>
        </w:rPr>
      </w:pPr>
    </w:p>
    <w:p w14:paraId="014B7DEB" w14:textId="77777777" w:rsidR="006B76DE" w:rsidRPr="007258D6" w:rsidRDefault="006B76DE" w:rsidP="006B76DE">
      <w:pPr>
        <w:pStyle w:val="InviasNormal"/>
        <w:numPr>
          <w:ilvl w:val="0"/>
          <w:numId w:val="15"/>
        </w:numPr>
        <w:spacing w:before="0"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Contratante</w:t>
      </w:r>
    </w:p>
    <w:p w14:paraId="482A44C9" w14:textId="77777777" w:rsidR="006B76DE" w:rsidRPr="007258D6" w:rsidRDefault="006B76DE" w:rsidP="006B76DE">
      <w:pPr>
        <w:pStyle w:val="InviasNormal"/>
        <w:numPr>
          <w:ilvl w:val="0"/>
          <w:numId w:val="15"/>
        </w:numPr>
        <w:spacing w:before="0"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Objeto del contrato</w:t>
      </w:r>
    </w:p>
    <w:p w14:paraId="189DB781" w14:textId="77777777" w:rsidR="006B76DE" w:rsidRPr="007258D6" w:rsidRDefault="006B76DE" w:rsidP="006B76DE">
      <w:pPr>
        <w:pStyle w:val="InviasNormal"/>
        <w:numPr>
          <w:ilvl w:val="0"/>
          <w:numId w:val="15"/>
        </w:numPr>
        <w:spacing w:before="0" w:after="0"/>
        <w:ind w:left="709" w:right="709" w:firstLine="0"/>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Principales actividades ejecutadas</w:t>
      </w:r>
    </w:p>
    <w:p w14:paraId="75957EB1" w14:textId="77777777" w:rsidR="006B76DE" w:rsidRPr="007258D6" w:rsidRDefault="006B76DE" w:rsidP="006B76DE">
      <w:pPr>
        <w:spacing w:line="276" w:lineRule="auto"/>
        <w:jc w:val="both"/>
        <w:rPr>
          <w:rFonts w:ascii="Arial" w:hAnsi="Arial" w:cs="Arial"/>
          <w:color w:val="000000" w:themeColor="text1"/>
          <w:sz w:val="22"/>
        </w:rPr>
      </w:pPr>
    </w:p>
    <w:p w14:paraId="032A3A4D" w14:textId="77777777" w:rsidR="006B76DE" w:rsidRPr="007258D6" w:rsidRDefault="006B76DE" w:rsidP="006F04D5">
      <w:pPr>
        <w:spacing w:line="276" w:lineRule="auto"/>
        <w:jc w:val="both"/>
        <w:rPr>
          <w:rFonts w:ascii="Arial" w:hAnsi="Arial" w:cs="Arial"/>
          <w:color w:val="000000" w:themeColor="text1"/>
          <w:sz w:val="22"/>
        </w:rPr>
      </w:pPr>
      <w:r w:rsidRPr="007258D6">
        <w:rPr>
          <w:rFonts w:ascii="Arial" w:hAnsi="Arial" w:cs="Arial"/>
          <w:color w:val="000000" w:themeColor="text1"/>
          <w:sz w:val="22"/>
        </w:rPr>
        <w:t xml:space="preserve">Por su parte la Matriz 1 establece en la Columna B del Excel la siguiente nota: </w:t>
      </w:r>
    </w:p>
    <w:p w14:paraId="060B41F7" w14:textId="77777777" w:rsidR="006B76DE" w:rsidRPr="007258D6" w:rsidRDefault="006B76DE" w:rsidP="00DA3D1D">
      <w:pPr>
        <w:ind w:left="709"/>
        <w:jc w:val="both"/>
        <w:rPr>
          <w:rFonts w:ascii="Arial" w:hAnsi="Arial" w:cs="Arial"/>
          <w:color w:val="000000" w:themeColor="text1"/>
          <w:sz w:val="21"/>
          <w:szCs w:val="21"/>
        </w:rPr>
      </w:pPr>
    </w:p>
    <w:p w14:paraId="78EE57BA" w14:textId="77777777" w:rsidR="006B76DE" w:rsidRPr="007258D6" w:rsidRDefault="006B76DE" w:rsidP="00DA3D1D">
      <w:pPr>
        <w:pStyle w:val="InviasNormal"/>
        <w:spacing w:before="0" w:after="0"/>
        <w:ind w:left="709" w:right="709"/>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lastRenderedPageBreak/>
        <w:t>Que hayan contenido la ejecución de:</w:t>
      </w:r>
    </w:p>
    <w:p w14:paraId="6AA877D7" w14:textId="77777777" w:rsidR="006B76DE" w:rsidRPr="007258D6" w:rsidRDefault="006B76DE" w:rsidP="00DA3D1D">
      <w:pPr>
        <w:pStyle w:val="InviasNormal"/>
        <w:spacing w:before="0" w:after="0"/>
        <w:ind w:left="709" w:right="709"/>
        <w:rPr>
          <w:rFonts w:ascii="Arial" w:eastAsia="Arial" w:hAnsi="Arial" w:cs="Arial"/>
          <w:color w:val="000000" w:themeColor="text1"/>
          <w:sz w:val="21"/>
          <w:szCs w:val="21"/>
          <w:lang w:val="es-CO"/>
        </w:rPr>
      </w:pPr>
    </w:p>
    <w:p w14:paraId="5C0A58C8" w14:textId="77777777" w:rsidR="006B76DE" w:rsidRPr="007258D6" w:rsidRDefault="006B76DE" w:rsidP="00DA3D1D">
      <w:pPr>
        <w:pStyle w:val="InviasNormal"/>
        <w:spacing w:before="0" w:after="0"/>
        <w:ind w:left="709" w:right="709"/>
        <w:rPr>
          <w:rFonts w:ascii="Arial" w:eastAsia="Arial" w:hAnsi="Arial" w:cs="Arial"/>
          <w:color w:val="000000" w:themeColor="text1"/>
          <w:sz w:val="21"/>
          <w:szCs w:val="21"/>
          <w:lang w:val="es-CO"/>
        </w:rPr>
      </w:pPr>
      <w:r w:rsidRPr="007258D6">
        <w:rPr>
          <w:rFonts w:ascii="Arial" w:eastAsia="Arial" w:hAnsi="Arial" w:cs="Arial"/>
          <w:color w:val="000000" w:themeColor="text1"/>
          <w:sz w:val="21"/>
          <w:szCs w:val="21"/>
          <w:lang w:val="es-CO"/>
        </w:rPr>
        <w:t>(Nota: La ejecución de actividades se pedirán según el requerimiento de cada proceso, se pueden pedir los de cada ACTIVIDAD A CONTRATAR o sus combinaciones.</w:t>
      </w:r>
    </w:p>
    <w:p w14:paraId="13FCDD28" w14:textId="77777777" w:rsidR="006B76DE" w:rsidRPr="007258D6" w:rsidRDefault="006B76DE" w:rsidP="006B76DE">
      <w:pPr>
        <w:jc w:val="both"/>
        <w:rPr>
          <w:rFonts w:ascii="Arial" w:hAnsi="Arial" w:cs="Arial"/>
          <w:color w:val="000000" w:themeColor="text1"/>
          <w:sz w:val="22"/>
        </w:rPr>
      </w:pPr>
    </w:p>
    <w:p w14:paraId="66BCFB9B" w14:textId="50C3A763" w:rsidR="006B76DE" w:rsidRPr="007258D6" w:rsidRDefault="006B76DE" w:rsidP="00654447">
      <w:pPr>
        <w:spacing w:before="120" w:line="276" w:lineRule="auto"/>
        <w:ind w:firstLine="709"/>
        <w:jc w:val="both"/>
        <w:rPr>
          <w:rFonts w:ascii="Arial" w:hAnsi="Arial" w:cs="Arial"/>
          <w:color w:val="000000" w:themeColor="text1"/>
          <w:sz w:val="22"/>
        </w:rPr>
      </w:pPr>
      <w:r w:rsidRPr="007258D6">
        <w:rPr>
          <w:rFonts w:ascii="Arial" w:hAnsi="Arial" w:cs="Arial"/>
          <w:color w:val="000000" w:themeColor="text1"/>
          <w:sz w:val="22"/>
        </w:rPr>
        <w:t xml:space="preserve">La anterior nota también establece que la verificación de la experiencia se realizará a partir de las actividades requeridas y ejecutadas para cada </w:t>
      </w:r>
      <w:r w:rsidR="003717BE" w:rsidRPr="007258D6">
        <w:rPr>
          <w:rFonts w:ascii="Arial" w:hAnsi="Arial" w:cs="Arial"/>
          <w:color w:val="000000" w:themeColor="text1"/>
          <w:sz w:val="22"/>
        </w:rPr>
        <w:t>«</w:t>
      </w:r>
      <w:r w:rsidRPr="007258D6">
        <w:rPr>
          <w:rFonts w:ascii="Arial" w:hAnsi="Arial" w:cs="Arial"/>
          <w:color w:val="000000" w:themeColor="text1"/>
          <w:sz w:val="22"/>
        </w:rPr>
        <w:t>actividad a contratar</w:t>
      </w:r>
      <w:r w:rsidR="003717BE" w:rsidRPr="007258D6">
        <w:rPr>
          <w:rFonts w:ascii="Arial" w:hAnsi="Arial" w:cs="Arial"/>
          <w:color w:val="000000" w:themeColor="text1"/>
          <w:sz w:val="22"/>
        </w:rPr>
        <w:t>»</w:t>
      </w:r>
      <w:r w:rsidRPr="007258D6">
        <w:rPr>
          <w:rFonts w:ascii="Arial" w:hAnsi="Arial" w:cs="Arial"/>
          <w:color w:val="000000" w:themeColor="text1"/>
          <w:sz w:val="22"/>
        </w:rPr>
        <w:t xml:space="preserve">. </w:t>
      </w:r>
    </w:p>
    <w:p w14:paraId="7B0D4C5C" w14:textId="77777777" w:rsidR="006B76DE" w:rsidRPr="007258D6" w:rsidRDefault="006B76DE" w:rsidP="00654447">
      <w:pPr>
        <w:spacing w:before="120" w:line="276" w:lineRule="auto"/>
        <w:ind w:firstLine="709"/>
        <w:jc w:val="both"/>
        <w:rPr>
          <w:rFonts w:ascii="Arial" w:hAnsi="Arial" w:cs="Arial"/>
          <w:color w:val="000000" w:themeColor="text1"/>
          <w:sz w:val="22"/>
        </w:rPr>
      </w:pPr>
      <w:r w:rsidRPr="007258D6">
        <w:rPr>
          <w:rFonts w:ascii="Arial" w:hAnsi="Arial" w:cs="Arial"/>
          <w:color w:val="000000" w:themeColor="text1"/>
          <w:sz w:val="22"/>
        </w:rPr>
        <w:t xml:space="preserve">El numeral 3.5.5 establece cuáles son los documentos válidos para acreditar la experiencia requerida: </w:t>
      </w:r>
    </w:p>
    <w:p w14:paraId="48376A92" w14:textId="77777777" w:rsidR="006B76DE" w:rsidRPr="007258D6" w:rsidRDefault="006B76DE" w:rsidP="006B76DE">
      <w:pPr>
        <w:spacing w:line="276" w:lineRule="auto"/>
        <w:jc w:val="both"/>
        <w:rPr>
          <w:rFonts w:ascii="Arial" w:hAnsi="Arial" w:cs="Arial"/>
          <w:color w:val="000000" w:themeColor="text1"/>
          <w:sz w:val="22"/>
        </w:rPr>
      </w:pPr>
    </w:p>
    <w:p w14:paraId="11003457" w14:textId="77777777" w:rsidR="006B76DE" w:rsidRPr="007258D6" w:rsidRDefault="006B76DE" w:rsidP="006B76DE">
      <w:pPr>
        <w:ind w:left="709" w:right="709"/>
        <w:jc w:val="both"/>
        <w:rPr>
          <w:rFonts w:ascii="Arial" w:hAnsi="Arial" w:cs="Arial"/>
          <w:color w:val="000000" w:themeColor="text1"/>
          <w:sz w:val="21"/>
          <w:szCs w:val="21"/>
        </w:rPr>
      </w:pPr>
      <w:r w:rsidRPr="007258D6">
        <w:rPr>
          <w:rFonts w:ascii="Arial" w:hAnsi="Arial" w:cs="Arial"/>
          <w:color w:val="000000" w:themeColor="text1"/>
          <w:sz w:val="21"/>
          <w:szCs w:val="21"/>
        </w:rPr>
        <w:t>El Proponente podrá aportar uno o algunos de los documentos que se establecen a continuación con el fin de complementar la información solicitada. Los mismos deberán estar debidamente diligenciados y suscritos por el contratante. En caso de existir discrepancias entre dos (2) o más documentos aportados por el Proponente para la acreditación de experiencia, se tendrá en cuenta el orden de prevalencia establecido a continuación:</w:t>
      </w:r>
    </w:p>
    <w:p w14:paraId="4FE4A427" w14:textId="77777777" w:rsidR="006B76DE" w:rsidRPr="007258D6" w:rsidRDefault="006B76DE" w:rsidP="006B76DE">
      <w:pPr>
        <w:ind w:left="709" w:right="709"/>
        <w:jc w:val="both"/>
        <w:rPr>
          <w:rFonts w:ascii="Arial" w:hAnsi="Arial" w:cs="Arial"/>
          <w:color w:val="000000" w:themeColor="text1"/>
          <w:sz w:val="21"/>
          <w:szCs w:val="21"/>
        </w:rPr>
      </w:pPr>
    </w:p>
    <w:p w14:paraId="117A4F00" w14:textId="77777777" w:rsidR="006B76DE" w:rsidRPr="007258D6" w:rsidRDefault="006B76DE" w:rsidP="006B76DE">
      <w:pPr>
        <w:ind w:left="709" w:right="709"/>
        <w:jc w:val="both"/>
        <w:rPr>
          <w:rFonts w:ascii="Arial" w:hAnsi="Arial" w:cs="Arial"/>
          <w:color w:val="000000" w:themeColor="text1"/>
          <w:sz w:val="21"/>
          <w:szCs w:val="21"/>
        </w:rPr>
      </w:pPr>
      <w:r w:rsidRPr="007258D6">
        <w:rPr>
          <w:rFonts w:ascii="Arial" w:hAnsi="Arial" w:cs="Arial"/>
          <w:color w:val="000000" w:themeColor="text1"/>
          <w:sz w:val="21"/>
          <w:szCs w:val="21"/>
        </w:rPr>
        <w:t>A.</w:t>
      </w:r>
      <w:r w:rsidRPr="007258D6">
        <w:rPr>
          <w:rFonts w:ascii="Arial" w:hAnsi="Arial" w:cs="Arial"/>
          <w:color w:val="000000" w:themeColor="text1"/>
          <w:sz w:val="21"/>
          <w:szCs w:val="21"/>
        </w:rPr>
        <w:tab/>
        <w:t>Acta de Liquidación</w:t>
      </w:r>
    </w:p>
    <w:p w14:paraId="1C357CE2" w14:textId="77777777" w:rsidR="006B76DE" w:rsidRPr="007258D6" w:rsidRDefault="006B76DE" w:rsidP="006B76DE">
      <w:pPr>
        <w:ind w:left="709" w:right="709"/>
        <w:jc w:val="both"/>
        <w:rPr>
          <w:rFonts w:ascii="Arial" w:hAnsi="Arial" w:cs="Arial"/>
          <w:color w:val="000000" w:themeColor="text1"/>
          <w:sz w:val="21"/>
          <w:szCs w:val="21"/>
        </w:rPr>
      </w:pPr>
    </w:p>
    <w:p w14:paraId="4B04A153" w14:textId="77777777" w:rsidR="006B76DE" w:rsidRPr="007258D6" w:rsidRDefault="006B76DE" w:rsidP="006B76DE">
      <w:pPr>
        <w:ind w:left="709" w:right="709"/>
        <w:jc w:val="both"/>
        <w:rPr>
          <w:rFonts w:ascii="Arial" w:hAnsi="Arial" w:cs="Arial"/>
          <w:color w:val="000000" w:themeColor="text1"/>
          <w:sz w:val="21"/>
          <w:szCs w:val="21"/>
        </w:rPr>
      </w:pPr>
      <w:r w:rsidRPr="007258D6">
        <w:rPr>
          <w:rFonts w:ascii="Arial" w:hAnsi="Arial" w:cs="Arial"/>
          <w:color w:val="000000" w:themeColor="text1"/>
          <w:sz w:val="21"/>
          <w:szCs w:val="21"/>
        </w:rPr>
        <w:t>B.</w:t>
      </w:r>
      <w:r w:rsidRPr="007258D6">
        <w:rPr>
          <w:rFonts w:ascii="Arial" w:hAnsi="Arial" w:cs="Arial"/>
          <w:color w:val="000000" w:themeColor="text1"/>
          <w:sz w:val="21"/>
          <w:szCs w:val="21"/>
        </w:rPr>
        <w:tab/>
      </w:r>
      <w:r w:rsidRPr="007258D6">
        <w:rPr>
          <w:rFonts w:ascii="Arial" w:hAnsi="Arial" w:cs="Arial"/>
          <w:i/>
          <w:iCs/>
          <w:color w:val="000000" w:themeColor="text1"/>
          <w:sz w:val="21"/>
          <w:szCs w:val="21"/>
        </w:rPr>
        <w:t>Acta de entrega, terminación, final o de recibo definitivo</w:t>
      </w:r>
      <w:r w:rsidRPr="007258D6">
        <w:rPr>
          <w:rFonts w:ascii="Arial" w:hAnsi="Arial" w:cs="Arial"/>
          <w:color w:val="000000" w:themeColor="text1"/>
          <w:sz w:val="21"/>
          <w:szCs w:val="21"/>
        </w:rPr>
        <w:t xml:space="preserve">. </w:t>
      </w:r>
    </w:p>
    <w:p w14:paraId="0BADC1FA" w14:textId="77777777" w:rsidR="006B76DE" w:rsidRPr="007258D6" w:rsidRDefault="006B76DE" w:rsidP="006B76DE">
      <w:pPr>
        <w:ind w:left="709" w:right="709"/>
        <w:jc w:val="both"/>
        <w:rPr>
          <w:rFonts w:ascii="Arial" w:hAnsi="Arial" w:cs="Arial"/>
          <w:color w:val="000000" w:themeColor="text1"/>
          <w:sz w:val="21"/>
          <w:szCs w:val="21"/>
        </w:rPr>
      </w:pPr>
    </w:p>
    <w:p w14:paraId="23F7389D" w14:textId="77777777" w:rsidR="006B76DE" w:rsidRPr="007258D6" w:rsidRDefault="006B76DE" w:rsidP="006B76DE">
      <w:pPr>
        <w:ind w:left="709" w:right="709"/>
        <w:jc w:val="both"/>
        <w:rPr>
          <w:rFonts w:ascii="Arial" w:hAnsi="Arial" w:cs="Arial"/>
          <w:color w:val="000000" w:themeColor="text1"/>
          <w:sz w:val="21"/>
          <w:szCs w:val="21"/>
        </w:rPr>
      </w:pPr>
      <w:r w:rsidRPr="007258D6">
        <w:rPr>
          <w:rFonts w:ascii="Arial" w:hAnsi="Arial" w:cs="Arial"/>
          <w:color w:val="000000" w:themeColor="text1"/>
          <w:sz w:val="21"/>
          <w:szCs w:val="21"/>
        </w:rPr>
        <w:t>C.</w:t>
      </w:r>
      <w:r w:rsidRPr="007258D6">
        <w:rPr>
          <w:rFonts w:ascii="Arial" w:hAnsi="Arial" w:cs="Arial"/>
          <w:color w:val="000000" w:themeColor="text1"/>
          <w:sz w:val="21"/>
          <w:szCs w:val="21"/>
        </w:rPr>
        <w:tab/>
      </w:r>
      <w:r w:rsidRPr="007258D6">
        <w:rPr>
          <w:rFonts w:ascii="Arial" w:hAnsi="Arial" w:cs="Arial"/>
          <w:i/>
          <w:iCs/>
          <w:color w:val="000000" w:themeColor="text1"/>
          <w:sz w:val="21"/>
          <w:szCs w:val="21"/>
        </w:rPr>
        <w:t>Certificación de experiencia</w:t>
      </w:r>
      <w:r w:rsidRPr="007258D6">
        <w:rPr>
          <w:rFonts w:ascii="Arial" w:hAnsi="Arial" w:cs="Arial"/>
          <w:color w:val="000000" w:themeColor="text1"/>
          <w:sz w:val="21"/>
          <w:szCs w:val="21"/>
        </w:rPr>
        <w:t>. Expedida con posterioridad a la fecha de terminación del contrato en la que conste el recibo a satisfacción de la obra contratada debidamente suscrita por quien esté en capacidad u obligación de hacerlo.</w:t>
      </w:r>
    </w:p>
    <w:p w14:paraId="5E4399A1" w14:textId="77777777" w:rsidR="006B76DE" w:rsidRPr="007258D6" w:rsidRDefault="006B76DE" w:rsidP="006B76DE">
      <w:pPr>
        <w:ind w:left="709" w:right="709"/>
        <w:jc w:val="both"/>
        <w:rPr>
          <w:rFonts w:ascii="Arial" w:hAnsi="Arial" w:cs="Arial"/>
          <w:color w:val="000000" w:themeColor="text1"/>
          <w:sz w:val="21"/>
          <w:szCs w:val="21"/>
        </w:rPr>
      </w:pPr>
      <w:r w:rsidRPr="007258D6">
        <w:rPr>
          <w:rFonts w:ascii="Arial" w:hAnsi="Arial" w:cs="Arial"/>
          <w:color w:val="000000" w:themeColor="text1"/>
          <w:sz w:val="21"/>
          <w:szCs w:val="21"/>
        </w:rPr>
        <w:t>[…] (Cursivas propias)</w:t>
      </w:r>
    </w:p>
    <w:p w14:paraId="626990F9" w14:textId="77777777" w:rsidR="006B76DE" w:rsidRPr="007258D6" w:rsidRDefault="006B76DE" w:rsidP="006B76DE">
      <w:pPr>
        <w:spacing w:line="276" w:lineRule="auto"/>
        <w:jc w:val="both"/>
        <w:rPr>
          <w:rFonts w:ascii="Arial" w:hAnsi="Arial" w:cs="Arial"/>
          <w:color w:val="000000" w:themeColor="text1"/>
          <w:sz w:val="22"/>
        </w:rPr>
      </w:pPr>
    </w:p>
    <w:p w14:paraId="06EB9859" w14:textId="399149EE" w:rsidR="006B76DE" w:rsidRPr="007258D6" w:rsidRDefault="006B76DE" w:rsidP="00654447">
      <w:pPr>
        <w:spacing w:before="120" w:line="276" w:lineRule="auto"/>
        <w:ind w:firstLine="708"/>
        <w:jc w:val="both"/>
        <w:rPr>
          <w:rFonts w:ascii="Arial" w:hAnsi="Arial" w:cs="Arial"/>
          <w:color w:val="000000" w:themeColor="text1"/>
          <w:sz w:val="22"/>
        </w:rPr>
      </w:pPr>
      <w:r w:rsidRPr="007258D6">
        <w:rPr>
          <w:rFonts w:ascii="Arial" w:hAnsi="Arial" w:cs="Arial"/>
          <w:color w:val="000000" w:themeColor="text1"/>
          <w:sz w:val="22"/>
        </w:rPr>
        <w:t xml:space="preserve">Los documentos relacionados son válidos para que los proponentes acrediten «las actividades ejecutadas» definidas en la «Matriz 1- Experiencia», por supuesto, cuando el contenido de estos permita identificar el alcance de dichas actividades y siempre que la información cumpla con las exigencias del numeral 3.5.4., las cuales, como </w:t>
      </w:r>
      <w:r w:rsidR="003D00C2" w:rsidRPr="007258D6">
        <w:rPr>
          <w:rFonts w:ascii="Arial" w:hAnsi="Arial" w:cs="Arial"/>
          <w:color w:val="000000" w:themeColor="text1"/>
          <w:sz w:val="22"/>
        </w:rPr>
        <w:t>se señaló</w:t>
      </w:r>
      <w:r w:rsidRPr="007258D6">
        <w:rPr>
          <w:rFonts w:ascii="Arial" w:hAnsi="Arial" w:cs="Arial"/>
          <w:color w:val="000000" w:themeColor="text1"/>
          <w:sz w:val="22"/>
        </w:rPr>
        <w:t xml:space="preserve"> en el concepto con radicado No. 4201912000005591, emitido el 16 de septiembre de 2019</w:t>
      </w:r>
      <w:r w:rsidRPr="007258D6">
        <w:rPr>
          <w:rStyle w:val="Refdenotaalpie"/>
          <w:rFonts w:ascii="Arial" w:hAnsi="Arial" w:cs="Arial"/>
          <w:color w:val="000000" w:themeColor="text1"/>
          <w:sz w:val="22"/>
        </w:rPr>
        <w:footnoteReference w:id="3"/>
      </w:r>
      <w:r w:rsidRPr="007258D6">
        <w:rPr>
          <w:rFonts w:ascii="Arial" w:hAnsi="Arial" w:cs="Arial"/>
          <w:color w:val="000000" w:themeColor="text1"/>
          <w:sz w:val="22"/>
        </w:rPr>
        <w:t>, no pueden ser modificadas por la entidad pública.</w:t>
      </w:r>
    </w:p>
    <w:p w14:paraId="1740336D" w14:textId="77777777" w:rsidR="006B76DE" w:rsidRPr="007258D6" w:rsidRDefault="006B76DE" w:rsidP="00654447">
      <w:pPr>
        <w:spacing w:before="120" w:line="360" w:lineRule="auto"/>
        <w:jc w:val="both"/>
        <w:rPr>
          <w:rFonts w:ascii="Arial" w:hAnsi="Arial" w:cs="Arial"/>
          <w:color w:val="000000" w:themeColor="text1"/>
          <w:sz w:val="22"/>
          <w:lang w:val="es-CO"/>
        </w:rPr>
      </w:pPr>
    </w:p>
    <w:p w14:paraId="15018CB4" w14:textId="77777777" w:rsidR="006B76DE" w:rsidRPr="007258D6" w:rsidRDefault="006B76DE" w:rsidP="006B76DE">
      <w:pPr>
        <w:pStyle w:val="Prrafodelista"/>
        <w:numPr>
          <w:ilvl w:val="0"/>
          <w:numId w:val="6"/>
        </w:numPr>
        <w:tabs>
          <w:tab w:val="left" w:pos="284"/>
        </w:tabs>
        <w:spacing w:line="360" w:lineRule="auto"/>
        <w:ind w:left="0" w:firstLine="0"/>
        <w:rPr>
          <w:rFonts w:ascii="Arial" w:hAnsi="Arial" w:cs="Arial"/>
          <w:b/>
          <w:bCs/>
          <w:color w:val="000000" w:themeColor="text1"/>
          <w:sz w:val="22"/>
          <w:lang w:val="es-CO"/>
        </w:rPr>
      </w:pPr>
      <w:r w:rsidRPr="007258D6">
        <w:rPr>
          <w:rFonts w:ascii="Arial" w:hAnsi="Arial" w:cs="Arial"/>
          <w:b/>
          <w:bCs/>
          <w:color w:val="000000" w:themeColor="text1"/>
          <w:sz w:val="22"/>
          <w:lang w:val="es-CO"/>
        </w:rPr>
        <w:lastRenderedPageBreak/>
        <w:t xml:space="preserve">Respuesta </w:t>
      </w:r>
    </w:p>
    <w:p w14:paraId="777FA064" w14:textId="77777777" w:rsidR="006B76DE" w:rsidRPr="007258D6" w:rsidRDefault="006B76DE" w:rsidP="006B76DE">
      <w:pPr>
        <w:spacing w:line="276" w:lineRule="auto"/>
        <w:jc w:val="both"/>
        <w:rPr>
          <w:rFonts w:ascii="Arial" w:hAnsi="Arial" w:cs="Arial"/>
          <w:color w:val="000000" w:themeColor="text1"/>
          <w:sz w:val="22"/>
          <w:lang w:val="es-CO"/>
        </w:rPr>
      </w:pPr>
    </w:p>
    <w:p w14:paraId="763915B5" w14:textId="77777777" w:rsidR="006B76DE" w:rsidRPr="007258D6" w:rsidRDefault="006B76DE" w:rsidP="00EE1583">
      <w:pPr>
        <w:ind w:left="709" w:right="709"/>
        <w:jc w:val="both"/>
        <w:rPr>
          <w:rFonts w:ascii="Arial" w:eastAsia="Calibri" w:hAnsi="Arial" w:cs="Arial"/>
          <w:color w:val="000000" w:themeColor="text1"/>
          <w:sz w:val="21"/>
          <w:szCs w:val="21"/>
        </w:rPr>
      </w:pPr>
      <w:r w:rsidRPr="007258D6">
        <w:rPr>
          <w:rFonts w:ascii="Arial" w:eastAsia="Calibri" w:hAnsi="Arial" w:cs="Arial"/>
          <w:color w:val="000000" w:themeColor="text1"/>
          <w:sz w:val="21"/>
          <w:szCs w:val="21"/>
        </w:rPr>
        <w:t xml:space="preserve">«¿una entidad puede pedir doble experiencia de matriz 1 de pliegos tipo, sabiendo que la matriz esta divida por capítulos y a su vez los </w:t>
      </w:r>
      <w:proofErr w:type="spellStart"/>
      <w:r w:rsidRPr="007258D6">
        <w:rPr>
          <w:rFonts w:ascii="Arial" w:eastAsia="Calibri" w:hAnsi="Arial" w:cs="Arial"/>
          <w:color w:val="000000" w:themeColor="text1"/>
          <w:sz w:val="21"/>
          <w:szCs w:val="21"/>
        </w:rPr>
        <w:t>subcapitulos</w:t>
      </w:r>
      <w:proofErr w:type="spellEnd"/>
      <w:r w:rsidRPr="007258D6">
        <w:rPr>
          <w:rFonts w:ascii="Arial" w:eastAsia="Calibri" w:hAnsi="Arial" w:cs="Arial"/>
          <w:color w:val="000000" w:themeColor="text1"/>
          <w:sz w:val="21"/>
          <w:szCs w:val="21"/>
        </w:rPr>
        <w:t xml:space="preserve"> (sic) de los capítulos?»</w:t>
      </w:r>
    </w:p>
    <w:p w14:paraId="0702CADA" w14:textId="77777777" w:rsidR="006B76DE" w:rsidRPr="007258D6" w:rsidRDefault="006B76DE" w:rsidP="006B76DE">
      <w:pPr>
        <w:spacing w:line="276" w:lineRule="auto"/>
        <w:ind w:firstLine="708"/>
        <w:jc w:val="both"/>
        <w:rPr>
          <w:rFonts w:ascii="Arial" w:hAnsi="Arial" w:cs="Arial"/>
          <w:color w:val="000000" w:themeColor="text1"/>
          <w:sz w:val="22"/>
          <w:lang w:val="es-CO"/>
        </w:rPr>
      </w:pPr>
    </w:p>
    <w:p w14:paraId="112CB7AF" w14:textId="2E79A07B" w:rsidR="006B76DE" w:rsidRPr="007258D6" w:rsidRDefault="006B76DE" w:rsidP="00EE1583">
      <w:pPr>
        <w:spacing w:before="120" w:line="276" w:lineRule="auto"/>
        <w:jc w:val="both"/>
        <w:rPr>
          <w:rFonts w:ascii="Arial" w:hAnsi="Arial" w:cs="Arial"/>
          <w:color w:val="000000" w:themeColor="text1"/>
          <w:sz w:val="22"/>
        </w:rPr>
      </w:pPr>
      <w:r w:rsidRPr="007258D6">
        <w:rPr>
          <w:rFonts w:ascii="Arial" w:hAnsi="Arial" w:cs="Arial"/>
          <w:color w:val="000000" w:themeColor="text1"/>
          <w:sz w:val="22"/>
          <w:lang w:val="es-CO"/>
        </w:rPr>
        <w:t>De acuerdo con el numeral 3.5 del «Documento Base»</w:t>
      </w:r>
      <w:r w:rsidRPr="007258D6">
        <w:rPr>
          <w:rFonts w:ascii="Arial" w:hAnsi="Arial" w:cs="Arial"/>
          <w:color w:val="000000" w:themeColor="text1"/>
          <w:sz w:val="22"/>
        </w:rPr>
        <w:t xml:space="preserve">,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general</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y la </w:t>
      </w:r>
      <w:r w:rsidRPr="007258D6">
        <w:rPr>
          <w:rFonts w:ascii="Arial" w:eastAsia="Calibri" w:hAnsi="Arial" w:cs="Arial"/>
          <w:color w:val="000000" w:themeColor="text1"/>
          <w:sz w:val="22"/>
        </w:rPr>
        <w:t>«</w:t>
      </w:r>
      <w:r w:rsidRPr="007258D6">
        <w:rPr>
          <w:rFonts w:ascii="Arial" w:hAnsi="Arial" w:cs="Arial"/>
          <w:color w:val="000000" w:themeColor="text1"/>
          <w:sz w:val="22"/>
        </w:rPr>
        <w:t>experiencia específica</w:t>
      </w:r>
      <w:r w:rsidRPr="007258D6">
        <w:rPr>
          <w:rFonts w:ascii="Arial" w:eastAsia="Calibri" w:hAnsi="Arial" w:cs="Arial"/>
          <w:color w:val="000000" w:themeColor="text1"/>
          <w:sz w:val="22"/>
        </w:rPr>
        <w:t>»</w:t>
      </w:r>
      <w:r w:rsidRPr="007258D6">
        <w:rPr>
          <w:rFonts w:ascii="Arial" w:hAnsi="Arial" w:cs="Arial"/>
          <w:color w:val="000000" w:themeColor="text1"/>
          <w:sz w:val="22"/>
        </w:rPr>
        <w:t xml:space="preserve"> que requiera la entidad para acreditar la experiencia en el proceso de contratación es el resultado de aplicar los parámetros obligatorios allí fijados, de acuerdo con el tipo de infraestructura, la actividad a contratar y la cuantía del Proceso de Contratación</w:t>
      </w:r>
      <w:r w:rsidR="00592156" w:rsidRPr="007258D6">
        <w:rPr>
          <w:rFonts w:ascii="Arial" w:hAnsi="Arial" w:cs="Arial"/>
          <w:color w:val="000000" w:themeColor="text1"/>
          <w:sz w:val="22"/>
        </w:rPr>
        <w:t>;</w:t>
      </w:r>
      <w:r w:rsidRPr="007258D6">
        <w:rPr>
          <w:rFonts w:ascii="Arial" w:hAnsi="Arial" w:cs="Arial"/>
          <w:color w:val="000000" w:themeColor="text1"/>
          <w:sz w:val="22"/>
        </w:rPr>
        <w:t xml:space="preserve"> por lo tanto, no podrá exigir actividades o cantidades distintas a las previstas en la Matriz 1 – Experiencia, menos «el doble [de la] experiencia» allí relacionada.</w:t>
      </w:r>
    </w:p>
    <w:p w14:paraId="7B8F67AC" w14:textId="77777777" w:rsidR="006B76DE" w:rsidRPr="007258D6" w:rsidRDefault="006B76DE" w:rsidP="00654447">
      <w:pPr>
        <w:spacing w:before="120" w:line="276" w:lineRule="auto"/>
        <w:ind w:firstLine="709"/>
        <w:jc w:val="both"/>
        <w:rPr>
          <w:rFonts w:ascii="Arial" w:eastAsia="Calibri" w:hAnsi="Arial" w:cs="Arial"/>
          <w:color w:val="000000" w:themeColor="text1"/>
          <w:sz w:val="22"/>
        </w:rPr>
      </w:pPr>
      <w:r w:rsidRPr="007258D6">
        <w:rPr>
          <w:rFonts w:ascii="Arial" w:eastAsia="Calibri" w:hAnsi="Arial" w:cs="Arial"/>
          <w:color w:val="000000" w:themeColor="text1"/>
          <w:sz w:val="22"/>
        </w:rPr>
        <w:t>Este concepto tiene el alcance previsto en el artículo 28 del Código de Procedimiento Administrativo y de lo Contencioso Administrativo.</w:t>
      </w:r>
    </w:p>
    <w:p w14:paraId="47892D0A" w14:textId="77777777" w:rsidR="006B76DE" w:rsidRPr="007258D6" w:rsidRDefault="006B76DE" w:rsidP="006B76DE">
      <w:pPr>
        <w:spacing w:line="276" w:lineRule="auto"/>
        <w:ind w:firstLine="708"/>
        <w:jc w:val="both"/>
        <w:rPr>
          <w:rFonts w:ascii="Arial" w:eastAsia="Calibri" w:hAnsi="Arial" w:cs="Arial"/>
          <w:color w:val="000000" w:themeColor="text1"/>
          <w:sz w:val="22"/>
        </w:rPr>
      </w:pPr>
    </w:p>
    <w:p w14:paraId="7491C6B3" w14:textId="77777777" w:rsidR="006B76DE" w:rsidRPr="007258D6" w:rsidRDefault="006B76DE" w:rsidP="006B76DE">
      <w:pPr>
        <w:spacing w:line="276" w:lineRule="auto"/>
        <w:jc w:val="both"/>
        <w:rPr>
          <w:rFonts w:ascii="Arial" w:eastAsia="Times New Roman" w:hAnsi="Arial" w:cs="Arial"/>
          <w:color w:val="000000" w:themeColor="text1"/>
          <w:sz w:val="22"/>
          <w:lang w:eastAsia="es-CO"/>
        </w:rPr>
      </w:pPr>
      <w:r w:rsidRPr="007258D6">
        <w:rPr>
          <w:rFonts w:ascii="Arial" w:eastAsia="Times New Roman" w:hAnsi="Arial" w:cs="Arial"/>
          <w:color w:val="000000" w:themeColor="text1"/>
          <w:sz w:val="22"/>
          <w:lang w:eastAsia="es-CO"/>
        </w:rPr>
        <w:t>Atentamente,</w:t>
      </w:r>
    </w:p>
    <w:bookmarkEnd w:id="3"/>
    <w:p w14:paraId="44B59D74" w14:textId="7EB77BB0" w:rsidR="00BC60DD" w:rsidRDefault="00DF54E7" w:rsidP="00BC60DD">
      <w:pPr>
        <w:jc w:val="center"/>
        <w:rPr>
          <w:rFonts w:ascii="Arial" w:eastAsia="Times New Roman" w:hAnsi="Arial" w:cs="Arial"/>
          <w:color w:val="000000" w:themeColor="text1"/>
          <w:sz w:val="18"/>
          <w:szCs w:val="20"/>
          <w:lang w:eastAsia="es-CO"/>
        </w:rPr>
      </w:pPr>
      <w:r>
        <w:rPr>
          <w:noProof/>
        </w:rPr>
        <w:drawing>
          <wp:inline distT="0" distB="0" distL="0" distR="0" wp14:anchorId="1CE1387D" wp14:editId="72222F83">
            <wp:extent cx="2773045" cy="988695"/>
            <wp:effectExtent l="0" t="0" r="0" b="0"/>
            <wp:docPr id="1936766210"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0111B34" w14:textId="77777777" w:rsidR="00DF54E7" w:rsidRPr="007258D6" w:rsidRDefault="00DF54E7" w:rsidP="00BC60DD">
      <w:pPr>
        <w:jc w:val="center"/>
        <w:rPr>
          <w:rFonts w:ascii="Arial" w:eastAsia="Times New Roman"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258D6" w:rsidRPr="007258D6" w14:paraId="12331697" w14:textId="77777777" w:rsidTr="00ED618D">
        <w:trPr>
          <w:trHeight w:val="315"/>
        </w:trPr>
        <w:tc>
          <w:tcPr>
            <w:tcW w:w="812" w:type="dxa"/>
            <w:vAlign w:val="center"/>
            <w:hideMark/>
          </w:tcPr>
          <w:p w14:paraId="066636F9" w14:textId="77777777" w:rsidR="00BC60DD" w:rsidRPr="007258D6" w:rsidRDefault="00BC60DD">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1A579B0B" w14:textId="2375063A" w:rsidR="00BC60DD" w:rsidRPr="007258D6" w:rsidRDefault="00157122">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David Castellanos Carreño</w:t>
            </w:r>
          </w:p>
          <w:p w14:paraId="2DE3AB65" w14:textId="3C2CE060" w:rsidR="00BC60DD" w:rsidRPr="007258D6" w:rsidRDefault="00157122">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Contratista</w:t>
            </w:r>
          </w:p>
        </w:tc>
      </w:tr>
      <w:tr w:rsidR="007258D6" w:rsidRPr="007258D6" w14:paraId="4BA9FA60" w14:textId="77777777" w:rsidTr="00ED618D">
        <w:trPr>
          <w:trHeight w:val="330"/>
        </w:trPr>
        <w:tc>
          <w:tcPr>
            <w:tcW w:w="812" w:type="dxa"/>
            <w:vAlign w:val="center"/>
            <w:hideMark/>
          </w:tcPr>
          <w:p w14:paraId="4CF64A9D" w14:textId="77777777" w:rsidR="00BC60DD" w:rsidRPr="007258D6" w:rsidRDefault="00BC60DD">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9945E0" w14:textId="3AF3CE04" w:rsidR="00BC60DD" w:rsidRPr="007258D6" w:rsidRDefault="00157122">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 xml:space="preserve">Sebastián Ramírez Grisales </w:t>
            </w:r>
          </w:p>
          <w:p w14:paraId="561A57DF" w14:textId="2DFD6BC7" w:rsidR="00BC60DD" w:rsidRPr="007258D6" w:rsidRDefault="008F0F93">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Contratista</w:t>
            </w:r>
          </w:p>
        </w:tc>
      </w:tr>
      <w:tr w:rsidR="006B76DE" w:rsidRPr="007258D6" w14:paraId="41BE9673" w14:textId="77777777" w:rsidTr="00ED618D">
        <w:trPr>
          <w:trHeight w:val="300"/>
        </w:trPr>
        <w:tc>
          <w:tcPr>
            <w:tcW w:w="812" w:type="dxa"/>
            <w:vAlign w:val="center"/>
            <w:hideMark/>
          </w:tcPr>
          <w:p w14:paraId="52F71216" w14:textId="77777777" w:rsidR="00BC60DD" w:rsidRPr="007258D6" w:rsidRDefault="00BC60DD">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B7DAE55" w14:textId="77777777" w:rsidR="00BC60DD" w:rsidRPr="007258D6" w:rsidRDefault="00BC60DD">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Fabián Gonzalo Marín Cortés</w:t>
            </w:r>
          </w:p>
          <w:p w14:paraId="4F95D2A3" w14:textId="77777777" w:rsidR="00BC60DD" w:rsidRPr="007258D6" w:rsidRDefault="00BC60DD">
            <w:pPr>
              <w:rPr>
                <w:rFonts w:ascii="Arial" w:eastAsia="Times New Roman" w:hAnsi="Arial" w:cs="Arial"/>
                <w:color w:val="000000" w:themeColor="text1"/>
                <w:sz w:val="16"/>
                <w:szCs w:val="16"/>
                <w:lang w:eastAsia="es-ES"/>
              </w:rPr>
            </w:pPr>
            <w:r w:rsidRPr="007258D6">
              <w:rPr>
                <w:rFonts w:ascii="Arial" w:eastAsia="Times New Roman" w:hAnsi="Arial" w:cs="Arial"/>
                <w:color w:val="000000" w:themeColor="text1"/>
                <w:sz w:val="16"/>
                <w:szCs w:val="16"/>
                <w:lang w:eastAsia="es-ES"/>
              </w:rPr>
              <w:t>Subdirector de Gestión Contractual</w:t>
            </w:r>
          </w:p>
        </w:tc>
      </w:tr>
    </w:tbl>
    <w:p w14:paraId="4F41EFB2" w14:textId="77777777" w:rsidR="00BC60DD" w:rsidRPr="007258D6" w:rsidRDefault="00BC60DD" w:rsidP="00BC60DD">
      <w:pPr>
        <w:rPr>
          <w:rFonts w:ascii="Arial" w:eastAsia="Times New Roman" w:hAnsi="Arial" w:cs="Arial"/>
          <w:color w:val="000000" w:themeColor="text1"/>
          <w:sz w:val="16"/>
          <w:szCs w:val="16"/>
          <w:lang w:eastAsia="es-ES"/>
        </w:rPr>
      </w:pPr>
    </w:p>
    <w:p w14:paraId="7EBF297E" w14:textId="35196400" w:rsidR="007B0854" w:rsidRPr="007258D6" w:rsidRDefault="007B0854" w:rsidP="00BC60DD">
      <w:pPr>
        <w:rPr>
          <w:color w:val="000000" w:themeColor="text1"/>
        </w:rPr>
      </w:pPr>
    </w:p>
    <w:sectPr w:rsidR="007B0854" w:rsidRPr="007258D6" w:rsidSect="004A34D2">
      <w:headerReference w:type="even" r:id="rId12"/>
      <w:headerReference w:type="default" r:id="rId13"/>
      <w:footerReference w:type="even" r:id="rId14"/>
      <w:footerReference w:type="default" r:id="rId15"/>
      <w:headerReference w:type="first" r:id="rId16"/>
      <w:footerReference w:type="first" r:id="rId17"/>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34DA2F8" w14:textId="77777777" w:rsidR="009E001E" w:rsidRDefault="009E001E">
      <w:r>
        <w:separator/>
      </w:r>
    </w:p>
  </w:endnote>
  <w:endnote w:type="continuationSeparator" w:id="0">
    <w:p w14:paraId="4DF77B88" w14:textId="77777777" w:rsidR="009E001E" w:rsidRDefault="009E001E">
      <w:r>
        <w:continuationSeparator/>
      </w:r>
    </w:p>
  </w:endnote>
  <w:endnote w:type="continuationNotice" w:id="1">
    <w:p w14:paraId="18D52FDE" w14:textId="77777777" w:rsidR="009E001E" w:rsidRDefault="009E00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7732D8" w14:textId="77777777" w:rsidR="009E001E" w:rsidRDefault="009E001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4005CAD3" w:rsidR="009E001E" w:rsidRDefault="009E001E" w:rsidP="007B0854">
    <w:pPr>
      <w:pStyle w:val="Sinespaciado"/>
      <w:jc w:val="center"/>
      <w:rPr>
        <w:rFonts w:ascii="Arial" w:hAnsi="Arial" w:cs="Arial"/>
        <w:sz w:val="18"/>
        <w:szCs w:val="18"/>
      </w:rPr>
    </w:pPr>
  </w:p>
  <w:p w14:paraId="3942D399" w14:textId="77777777" w:rsidR="009E001E" w:rsidRDefault="009E001E" w:rsidP="007B0854">
    <w:pPr>
      <w:pStyle w:val="Sinespaciado"/>
      <w:jc w:val="center"/>
      <w:rPr>
        <w:rFonts w:ascii="Arial" w:hAnsi="Arial" w:cs="Arial"/>
        <w:sz w:val="18"/>
        <w:szCs w:val="18"/>
      </w:rPr>
    </w:pPr>
  </w:p>
  <w:p w14:paraId="312C4A14" w14:textId="78283E0F" w:rsidR="009E001E" w:rsidRDefault="009E001E" w:rsidP="007B0854">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134D9A">
      <w:rPr>
        <w:rFonts w:ascii="Arial" w:hAnsi="Arial" w:cs="Arial"/>
        <w:noProof/>
        <w:sz w:val="18"/>
        <w:szCs w:val="18"/>
      </w:rPr>
      <w:t>9</w:t>
    </w:r>
    <w:r w:rsidRPr="00D04413">
      <w:rPr>
        <w:rFonts w:ascii="Arial" w:hAnsi="Arial" w:cs="Arial"/>
        <w:sz w:val="18"/>
        <w:szCs w:val="18"/>
      </w:rPr>
      <w:fldChar w:fldCharType="end"/>
    </w:r>
  </w:p>
  <w:p w14:paraId="48FC6A04" w14:textId="0E0B8C38" w:rsidR="009E001E" w:rsidRDefault="7621F175" w:rsidP="007B0854">
    <w:pPr>
      <w:pStyle w:val="Piedepgina"/>
      <w:jc w:val="center"/>
      <w:rPr>
        <w:lang w:val="es-ES"/>
      </w:rPr>
    </w:pPr>
    <w:r>
      <w:rPr>
        <w:noProof/>
      </w:rPr>
      <w:drawing>
        <wp:inline distT="0" distB="0" distL="0" distR="0" wp14:anchorId="608B196D" wp14:editId="00BC00CA">
          <wp:extent cx="4241994" cy="595165"/>
          <wp:effectExtent l="0" t="0" r="6350" b="0"/>
          <wp:docPr id="211551750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532DF836" w14:textId="77777777" w:rsidR="009E001E" w:rsidRDefault="009E001E" w:rsidP="0058792E">
    <w:pPr>
      <w:pStyle w:val="Sinespaciado"/>
      <w:jc w:val="center"/>
      <w:rPr>
        <w:rFonts w:ascii="Arial" w:hAnsi="Arial" w:cs="Arial"/>
        <w:sz w:val="18"/>
        <w:szCs w:val="18"/>
      </w:rPr>
    </w:pPr>
  </w:p>
  <w:p w14:paraId="2598039D" w14:textId="77777777" w:rsidR="009E001E" w:rsidRDefault="009E001E" w:rsidP="0058792E">
    <w:pPr>
      <w:pStyle w:val="Sinespaciado"/>
      <w:jc w:val="center"/>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FEA76" w14:textId="77777777" w:rsidR="009E001E" w:rsidRDefault="009E00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1CF032" w14:textId="77777777" w:rsidR="009E001E" w:rsidRDefault="009E001E">
      <w:r>
        <w:separator/>
      </w:r>
    </w:p>
  </w:footnote>
  <w:footnote w:type="continuationSeparator" w:id="0">
    <w:p w14:paraId="11D0DB62" w14:textId="77777777" w:rsidR="009E001E" w:rsidRDefault="009E001E">
      <w:r>
        <w:continuationSeparator/>
      </w:r>
    </w:p>
  </w:footnote>
  <w:footnote w:type="continuationNotice" w:id="1">
    <w:p w14:paraId="1917B2AA" w14:textId="77777777" w:rsidR="009E001E" w:rsidRDefault="009E001E"/>
  </w:footnote>
  <w:footnote w:id="2">
    <w:p w14:paraId="63CF6FC3" w14:textId="77777777" w:rsidR="009E001E" w:rsidRPr="007258D6" w:rsidRDefault="009E001E" w:rsidP="006B76DE">
      <w:pPr>
        <w:pStyle w:val="Textonotapie"/>
        <w:ind w:firstLine="709"/>
        <w:jc w:val="both"/>
        <w:rPr>
          <w:rFonts w:ascii="Arial" w:hAnsi="Arial" w:cs="Arial"/>
          <w:color w:val="000000" w:themeColor="text1"/>
          <w:sz w:val="19"/>
          <w:szCs w:val="19"/>
          <w:lang w:val="es-ES"/>
        </w:rPr>
      </w:pPr>
      <w:r w:rsidRPr="007258D6">
        <w:rPr>
          <w:rStyle w:val="Refdenotaalpie"/>
          <w:rFonts w:ascii="Arial" w:hAnsi="Arial" w:cs="Arial"/>
          <w:color w:val="000000" w:themeColor="text1"/>
          <w:sz w:val="19"/>
          <w:szCs w:val="19"/>
        </w:rPr>
        <w:footnoteRef/>
      </w:r>
      <w:r w:rsidRPr="007258D6">
        <w:rPr>
          <w:rFonts w:ascii="Arial" w:hAnsi="Arial" w:cs="Arial"/>
          <w:color w:val="000000" w:themeColor="text1"/>
          <w:sz w:val="19"/>
          <w:szCs w:val="19"/>
        </w:rPr>
        <w:t xml:space="preserve"> Allí se preguntó, entre otras cosas, si «[¿] para acreditar requisitos de experiencia como puentes un proponente presenta un contrato que dentro su alcance se evidencia esta actividad, pero el objeto es diferente, ¿puede la entidad desagregar el valor y únicamente validar la actividad solicitada o se debe tener en cuenta la totalidad del valor contratado?».</w:t>
      </w:r>
    </w:p>
  </w:footnote>
  <w:footnote w:id="3">
    <w:p w14:paraId="27FF8992" w14:textId="77777777" w:rsidR="009E001E" w:rsidRPr="007258D6" w:rsidRDefault="009E001E" w:rsidP="006B76DE">
      <w:pPr>
        <w:pStyle w:val="Textonotapie"/>
        <w:ind w:firstLine="708"/>
        <w:jc w:val="both"/>
        <w:rPr>
          <w:rFonts w:ascii="Arial" w:hAnsi="Arial" w:cs="Arial"/>
          <w:color w:val="000000" w:themeColor="text1"/>
          <w:sz w:val="19"/>
          <w:szCs w:val="19"/>
          <w:lang w:val="es-ES"/>
        </w:rPr>
      </w:pPr>
      <w:r w:rsidRPr="007258D6">
        <w:rPr>
          <w:rStyle w:val="Refdenotaalpie"/>
          <w:rFonts w:ascii="Arial" w:hAnsi="Arial" w:cs="Arial"/>
          <w:color w:val="000000" w:themeColor="text1"/>
          <w:sz w:val="19"/>
          <w:szCs w:val="19"/>
        </w:rPr>
        <w:footnoteRef/>
      </w:r>
      <w:r w:rsidRPr="007258D6">
        <w:rPr>
          <w:rFonts w:ascii="Arial" w:hAnsi="Arial" w:cs="Arial"/>
          <w:color w:val="000000" w:themeColor="text1"/>
          <w:sz w:val="19"/>
          <w:szCs w:val="19"/>
        </w:rPr>
        <w:t xml:space="preserve"> </w:t>
      </w:r>
      <w:r w:rsidRPr="007258D6">
        <w:rPr>
          <w:rFonts w:ascii="Arial" w:hAnsi="Arial" w:cs="Arial"/>
          <w:color w:val="000000" w:themeColor="text1"/>
          <w:sz w:val="19"/>
          <w:szCs w:val="19"/>
          <w:lang w:val="es-ES"/>
        </w:rPr>
        <w:t>Allí se preguntó, entre otras cuestiones, si «[…] ¿las entidades pueden solicitar para la acreditación de la experiencia a cargo de los proponentes, que en los contratos a través de los cuales se va a acreditar ésta, existan actividades ejecutadas, siempre y cuando las mismas guarden relación con el objeto y las actividades contempladas en el proceso que adelanta la entidad?». Igualmente, «[…] ¿en qué documento y en qué aparte se puede incluir dicha condición? (…) [y] ¿Cuándo se daría aplicación a esa disposición?, en armonía con lo dispuesto en el numeral 3.5.4 de la guía para comprensión e implementación de los documentos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AD5BB3" w14:textId="77777777" w:rsidR="009E001E" w:rsidRDefault="009E001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9E001E" w:rsidRDefault="009E001E">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10F91" w14:textId="77777777" w:rsidR="009E001E" w:rsidRDefault="009E00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930821A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7"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abstractNumId w:val="3"/>
  </w:num>
  <w:num w:numId="2">
    <w:abstractNumId w:val="2"/>
  </w:num>
  <w:num w:numId="3">
    <w:abstractNumId w:val="5"/>
  </w:num>
  <w:num w:numId="4">
    <w:abstractNumId w:val="6"/>
  </w:num>
  <w:num w:numId="5">
    <w:abstractNumId w:val="8"/>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lvlOverride w:ilvl="2"/>
    <w:lvlOverride w:ilvl="3"/>
    <w:lvlOverride w:ilvl="4"/>
    <w:lvlOverride w:ilvl="5"/>
    <w:lvlOverride w:ilvl="6"/>
    <w:lvlOverride w:ilvl="7"/>
    <w:lvlOverride w:ilvl="8"/>
  </w:num>
  <w:num w:numId="8">
    <w:abstractNumId w:val="4"/>
  </w:num>
  <w:num w:numId="9">
    <w:abstractNumId w:val="7"/>
  </w:num>
  <w:num w:numId="10">
    <w:abstractNumId w:val="1"/>
  </w:num>
  <w:num w:numId="11">
    <w:abstractNumId w:val="9"/>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232F"/>
    <w:rsid w:val="000045CB"/>
    <w:rsid w:val="00005509"/>
    <w:rsid w:val="00015647"/>
    <w:rsid w:val="000172ED"/>
    <w:rsid w:val="00022805"/>
    <w:rsid w:val="00025E8A"/>
    <w:rsid w:val="0002750D"/>
    <w:rsid w:val="00027FBE"/>
    <w:rsid w:val="0003340C"/>
    <w:rsid w:val="000357DF"/>
    <w:rsid w:val="00036CB8"/>
    <w:rsid w:val="00040773"/>
    <w:rsid w:val="00042738"/>
    <w:rsid w:val="000432A1"/>
    <w:rsid w:val="0008504C"/>
    <w:rsid w:val="000942EB"/>
    <w:rsid w:val="000A138A"/>
    <w:rsid w:val="000B103F"/>
    <w:rsid w:val="000C2F88"/>
    <w:rsid w:val="000C34BE"/>
    <w:rsid w:val="000D4312"/>
    <w:rsid w:val="000D43BE"/>
    <w:rsid w:val="000E48E7"/>
    <w:rsid w:val="000F14E8"/>
    <w:rsid w:val="000F1BB7"/>
    <w:rsid w:val="000F40E8"/>
    <w:rsid w:val="00102D86"/>
    <w:rsid w:val="00103915"/>
    <w:rsid w:val="0010551E"/>
    <w:rsid w:val="00112521"/>
    <w:rsid w:val="00120226"/>
    <w:rsid w:val="00122B23"/>
    <w:rsid w:val="00124488"/>
    <w:rsid w:val="00124584"/>
    <w:rsid w:val="00134D9A"/>
    <w:rsid w:val="00136F1D"/>
    <w:rsid w:val="00137FFA"/>
    <w:rsid w:val="001468FA"/>
    <w:rsid w:val="00150B80"/>
    <w:rsid w:val="00151CE6"/>
    <w:rsid w:val="00154CE0"/>
    <w:rsid w:val="00157122"/>
    <w:rsid w:val="001600B6"/>
    <w:rsid w:val="00176DB9"/>
    <w:rsid w:val="0017784C"/>
    <w:rsid w:val="0018426E"/>
    <w:rsid w:val="00187623"/>
    <w:rsid w:val="00193A86"/>
    <w:rsid w:val="00196F05"/>
    <w:rsid w:val="001B44AA"/>
    <w:rsid w:val="001B480C"/>
    <w:rsid w:val="001D09F5"/>
    <w:rsid w:val="001D53B7"/>
    <w:rsid w:val="001D76C9"/>
    <w:rsid w:val="001E23BC"/>
    <w:rsid w:val="001E2B13"/>
    <w:rsid w:val="001E3B48"/>
    <w:rsid w:val="001F604D"/>
    <w:rsid w:val="002037CB"/>
    <w:rsid w:val="00204146"/>
    <w:rsid w:val="00205165"/>
    <w:rsid w:val="00213B8A"/>
    <w:rsid w:val="00224F0A"/>
    <w:rsid w:val="00234B84"/>
    <w:rsid w:val="00241DBB"/>
    <w:rsid w:val="0025286E"/>
    <w:rsid w:val="00254808"/>
    <w:rsid w:val="002731E3"/>
    <w:rsid w:val="002759E2"/>
    <w:rsid w:val="00280E13"/>
    <w:rsid w:val="00281045"/>
    <w:rsid w:val="0029133E"/>
    <w:rsid w:val="00294A83"/>
    <w:rsid w:val="002A0E03"/>
    <w:rsid w:val="002A318C"/>
    <w:rsid w:val="002B0798"/>
    <w:rsid w:val="002C52C6"/>
    <w:rsid w:val="002C67CB"/>
    <w:rsid w:val="002D4142"/>
    <w:rsid w:val="002E01A7"/>
    <w:rsid w:val="002E41C3"/>
    <w:rsid w:val="002F0A9A"/>
    <w:rsid w:val="002F609B"/>
    <w:rsid w:val="00303377"/>
    <w:rsid w:val="003033BA"/>
    <w:rsid w:val="0031522D"/>
    <w:rsid w:val="00316907"/>
    <w:rsid w:val="00323E88"/>
    <w:rsid w:val="00325EA8"/>
    <w:rsid w:val="00337524"/>
    <w:rsid w:val="00341427"/>
    <w:rsid w:val="0034680A"/>
    <w:rsid w:val="0036457E"/>
    <w:rsid w:val="003717BE"/>
    <w:rsid w:val="0037579C"/>
    <w:rsid w:val="00386456"/>
    <w:rsid w:val="003966B3"/>
    <w:rsid w:val="003A581E"/>
    <w:rsid w:val="003B1BBE"/>
    <w:rsid w:val="003B3B19"/>
    <w:rsid w:val="003C0E6D"/>
    <w:rsid w:val="003C417B"/>
    <w:rsid w:val="003C58A3"/>
    <w:rsid w:val="003D00C2"/>
    <w:rsid w:val="003E0954"/>
    <w:rsid w:val="003E236F"/>
    <w:rsid w:val="003E729B"/>
    <w:rsid w:val="003F27BF"/>
    <w:rsid w:val="00402911"/>
    <w:rsid w:val="00416070"/>
    <w:rsid w:val="00416A00"/>
    <w:rsid w:val="00421DE9"/>
    <w:rsid w:val="00422354"/>
    <w:rsid w:val="00442002"/>
    <w:rsid w:val="004422D6"/>
    <w:rsid w:val="004511D1"/>
    <w:rsid w:val="0045686A"/>
    <w:rsid w:val="00463033"/>
    <w:rsid w:val="00472637"/>
    <w:rsid w:val="00474C56"/>
    <w:rsid w:val="004762C8"/>
    <w:rsid w:val="00484544"/>
    <w:rsid w:val="004A0439"/>
    <w:rsid w:val="004A34D2"/>
    <w:rsid w:val="004A3E81"/>
    <w:rsid w:val="004A5052"/>
    <w:rsid w:val="004A6429"/>
    <w:rsid w:val="004B763B"/>
    <w:rsid w:val="004C787F"/>
    <w:rsid w:val="004D1401"/>
    <w:rsid w:val="004D5254"/>
    <w:rsid w:val="004D63D5"/>
    <w:rsid w:val="004D6EDF"/>
    <w:rsid w:val="004E1556"/>
    <w:rsid w:val="004E6B92"/>
    <w:rsid w:val="004F0521"/>
    <w:rsid w:val="00505450"/>
    <w:rsid w:val="0051074C"/>
    <w:rsid w:val="005123F6"/>
    <w:rsid w:val="00513AF2"/>
    <w:rsid w:val="00522182"/>
    <w:rsid w:val="005309C2"/>
    <w:rsid w:val="0053254D"/>
    <w:rsid w:val="00534270"/>
    <w:rsid w:val="0054413A"/>
    <w:rsid w:val="005501A2"/>
    <w:rsid w:val="00553321"/>
    <w:rsid w:val="005564CA"/>
    <w:rsid w:val="00557363"/>
    <w:rsid w:val="00570CA9"/>
    <w:rsid w:val="00571445"/>
    <w:rsid w:val="0058163D"/>
    <w:rsid w:val="0058792E"/>
    <w:rsid w:val="00590922"/>
    <w:rsid w:val="00592156"/>
    <w:rsid w:val="005B0DA5"/>
    <w:rsid w:val="005B326C"/>
    <w:rsid w:val="005C1FC9"/>
    <w:rsid w:val="005C4CF7"/>
    <w:rsid w:val="005D7A24"/>
    <w:rsid w:val="005F3FC9"/>
    <w:rsid w:val="005F4CB1"/>
    <w:rsid w:val="005F7D65"/>
    <w:rsid w:val="0060386B"/>
    <w:rsid w:val="0060550D"/>
    <w:rsid w:val="00617E93"/>
    <w:rsid w:val="00636ABB"/>
    <w:rsid w:val="00651434"/>
    <w:rsid w:val="00654447"/>
    <w:rsid w:val="00655371"/>
    <w:rsid w:val="00656B1A"/>
    <w:rsid w:val="00662BF0"/>
    <w:rsid w:val="00683358"/>
    <w:rsid w:val="006849DF"/>
    <w:rsid w:val="006858A5"/>
    <w:rsid w:val="00690C5E"/>
    <w:rsid w:val="00692527"/>
    <w:rsid w:val="0069451A"/>
    <w:rsid w:val="00697665"/>
    <w:rsid w:val="006A7FD0"/>
    <w:rsid w:val="006B76DE"/>
    <w:rsid w:val="006C7442"/>
    <w:rsid w:val="006D2A88"/>
    <w:rsid w:val="006D7687"/>
    <w:rsid w:val="006E0572"/>
    <w:rsid w:val="006E0629"/>
    <w:rsid w:val="006E0DDC"/>
    <w:rsid w:val="006F04D5"/>
    <w:rsid w:val="006F584C"/>
    <w:rsid w:val="006F7300"/>
    <w:rsid w:val="006F7985"/>
    <w:rsid w:val="007007E2"/>
    <w:rsid w:val="00705631"/>
    <w:rsid w:val="00706D89"/>
    <w:rsid w:val="007258D6"/>
    <w:rsid w:val="00734C0B"/>
    <w:rsid w:val="00742DD2"/>
    <w:rsid w:val="00743BD9"/>
    <w:rsid w:val="00751470"/>
    <w:rsid w:val="0075149A"/>
    <w:rsid w:val="00751A59"/>
    <w:rsid w:val="0075647A"/>
    <w:rsid w:val="007634AD"/>
    <w:rsid w:val="00770826"/>
    <w:rsid w:val="007725C2"/>
    <w:rsid w:val="007741C3"/>
    <w:rsid w:val="00775265"/>
    <w:rsid w:val="0078122E"/>
    <w:rsid w:val="00782DE7"/>
    <w:rsid w:val="007921CD"/>
    <w:rsid w:val="007A3455"/>
    <w:rsid w:val="007B0854"/>
    <w:rsid w:val="007B4333"/>
    <w:rsid w:val="007D6C51"/>
    <w:rsid w:val="007E17EC"/>
    <w:rsid w:val="007E7FBC"/>
    <w:rsid w:val="007F3B32"/>
    <w:rsid w:val="007F72CB"/>
    <w:rsid w:val="00800CB8"/>
    <w:rsid w:val="00805184"/>
    <w:rsid w:val="00821407"/>
    <w:rsid w:val="0083119B"/>
    <w:rsid w:val="00836EAB"/>
    <w:rsid w:val="0085092D"/>
    <w:rsid w:val="00856B37"/>
    <w:rsid w:val="0086209C"/>
    <w:rsid w:val="0086689C"/>
    <w:rsid w:val="00870E2F"/>
    <w:rsid w:val="0087122D"/>
    <w:rsid w:val="00871551"/>
    <w:rsid w:val="00873CA9"/>
    <w:rsid w:val="008811EE"/>
    <w:rsid w:val="008A3701"/>
    <w:rsid w:val="008B0D37"/>
    <w:rsid w:val="008C3E14"/>
    <w:rsid w:val="008C4DF0"/>
    <w:rsid w:val="008D3703"/>
    <w:rsid w:val="008D4E12"/>
    <w:rsid w:val="008D7F95"/>
    <w:rsid w:val="008E1C15"/>
    <w:rsid w:val="008E2DCA"/>
    <w:rsid w:val="008F0F93"/>
    <w:rsid w:val="009047C5"/>
    <w:rsid w:val="00915A02"/>
    <w:rsid w:val="0093013F"/>
    <w:rsid w:val="00932138"/>
    <w:rsid w:val="0095385A"/>
    <w:rsid w:val="00967E96"/>
    <w:rsid w:val="009735B4"/>
    <w:rsid w:val="009771B2"/>
    <w:rsid w:val="0098695D"/>
    <w:rsid w:val="00990BCD"/>
    <w:rsid w:val="00997DDA"/>
    <w:rsid w:val="009C5172"/>
    <w:rsid w:val="009E001E"/>
    <w:rsid w:val="009E00AA"/>
    <w:rsid w:val="00A0246F"/>
    <w:rsid w:val="00A24560"/>
    <w:rsid w:val="00A31D35"/>
    <w:rsid w:val="00A34538"/>
    <w:rsid w:val="00A34563"/>
    <w:rsid w:val="00A3635C"/>
    <w:rsid w:val="00A44DBE"/>
    <w:rsid w:val="00A54209"/>
    <w:rsid w:val="00A6291A"/>
    <w:rsid w:val="00A65658"/>
    <w:rsid w:val="00A66938"/>
    <w:rsid w:val="00A75631"/>
    <w:rsid w:val="00A96C02"/>
    <w:rsid w:val="00A972EF"/>
    <w:rsid w:val="00AA442B"/>
    <w:rsid w:val="00AA75B1"/>
    <w:rsid w:val="00AB05C9"/>
    <w:rsid w:val="00AB3499"/>
    <w:rsid w:val="00AB46FB"/>
    <w:rsid w:val="00AC6B52"/>
    <w:rsid w:val="00AF4F1D"/>
    <w:rsid w:val="00AF69D2"/>
    <w:rsid w:val="00B0110F"/>
    <w:rsid w:val="00B03476"/>
    <w:rsid w:val="00B03A02"/>
    <w:rsid w:val="00B157E8"/>
    <w:rsid w:val="00B21961"/>
    <w:rsid w:val="00B22E22"/>
    <w:rsid w:val="00B30594"/>
    <w:rsid w:val="00B309AD"/>
    <w:rsid w:val="00B404E9"/>
    <w:rsid w:val="00B525CB"/>
    <w:rsid w:val="00B63CB2"/>
    <w:rsid w:val="00B71117"/>
    <w:rsid w:val="00B87BA5"/>
    <w:rsid w:val="00B95D7C"/>
    <w:rsid w:val="00BA1AE3"/>
    <w:rsid w:val="00BA20D9"/>
    <w:rsid w:val="00BA3681"/>
    <w:rsid w:val="00BA75E6"/>
    <w:rsid w:val="00BB0B16"/>
    <w:rsid w:val="00BB11BB"/>
    <w:rsid w:val="00BC60DD"/>
    <w:rsid w:val="00BC7148"/>
    <w:rsid w:val="00BD78FE"/>
    <w:rsid w:val="00BE38BE"/>
    <w:rsid w:val="00BE76E6"/>
    <w:rsid w:val="00C02B13"/>
    <w:rsid w:val="00C13A8B"/>
    <w:rsid w:val="00C22620"/>
    <w:rsid w:val="00C32B8F"/>
    <w:rsid w:val="00C35408"/>
    <w:rsid w:val="00C4605B"/>
    <w:rsid w:val="00C63F0C"/>
    <w:rsid w:val="00C63FCE"/>
    <w:rsid w:val="00C716C3"/>
    <w:rsid w:val="00C76022"/>
    <w:rsid w:val="00C80969"/>
    <w:rsid w:val="00C81FF2"/>
    <w:rsid w:val="00C83477"/>
    <w:rsid w:val="00CA0151"/>
    <w:rsid w:val="00CA5662"/>
    <w:rsid w:val="00CA7883"/>
    <w:rsid w:val="00CB23C4"/>
    <w:rsid w:val="00CC00CD"/>
    <w:rsid w:val="00CC7699"/>
    <w:rsid w:val="00CD0DFF"/>
    <w:rsid w:val="00CD16E4"/>
    <w:rsid w:val="00CF45EF"/>
    <w:rsid w:val="00CF4D18"/>
    <w:rsid w:val="00CF5D2F"/>
    <w:rsid w:val="00CF78F4"/>
    <w:rsid w:val="00D1170B"/>
    <w:rsid w:val="00D139FB"/>
    <w:rsid w:val="00D16E39"/>
    <w:rsid w:val="00D26B39"/>
    <w:rsid w:val="00D27346"/>
    <w:rsid w:val="00D27942"/>
    <w:rsid w:val="00D31309"/>
    <w:rsid w:val="00D34302"/>
    <w:rsid w:val="00D403E6"/>
    <w:rsid w:val="00D405DA"/>
    <w:rsid w:val="00D45442"/>
    <w:rsid w:val="00D70316"/>
    <w:rsid w:val="00D72E9D"/>
    <w:rsid w:val="00D82CE5"/>
    <w:rsid w:val="00D9211B"/>
    <w:rsid w:val="00D92455"/>
    <w:rsid w:val="00D95D1A"/>
    <w:rsid w:val="00DA08C3"/>
    <w:rsid w:val="00DA1FDA"/>
    <w:rsid w:val="00DA3D1D"/>
    <w:rsid w:val="00DA5AB1"/>
    <w:rsid w:val="00DB76BF"/>
    <w:rsid w:val="00DC1B8A"/>
    <w:rsid w:val="00DC62E5"/>
    <w:rsid w:val="00DC70CA"/>
    <w:rsid w:val="00DD1198"/>
    <w:rsid w:val="00DD735D"/>
    <w:rsid w:val="00DE1331"/>
    <w:rsid w:val="00DE2561"/>
    <w:rsid w:val="00DE2A5D"/>
    <w:rsid w:val="00DE3119"/>
    <w:rsid w:val="00DF236B"/>
    <w:rsid w:val="00DF4FEF"/>
    <w:rsid w:val="00DF54E7"/>
    <w:rsid w:val="00E00187"/>
    <w:rsid w:val="00E011FB"/>
    <w:rsid w:val="00E13AB8"/>
    <w:rsid w:val="00E13C1A"/>
    <w:rsid w:val="00E158F9"/>
    <w:rsid w:val="00E33B62"/>
    <w:rsid w:val="00E35214"/>
    <w:rsid w:val="00E70899"/>
    <w:rsid w:val="00E74857"/>
    <w:rsid w:val="00E87BC6"/>
    <w:rsid w:val="00E94080"/>
    <w:rsid w:val="00E962D8"/>
    <w:rsid w:val="00EA3132"/>
    <w:rsid w:val="00EB2488"/>
    <w:rsid w:val="00EB3D47"/>
    <w:rsid w:val="00EB546C"/>
    <w:rsid w:val="00EC31A2"/>
    <w:rsid w:val="00EC5801"/>
    <w:rsid w:val="00EC765B"/>
    <w:rsid w:val="00ED618D"/>
    <w:rsid w:val="00ED6C70"/>
    <w:rsid w:val="00EE1583"/>
    <w:rsid w:val="00EE3E5D"/>
    <w:rsid w:val="00EF1032"/>
    <w:rsid w:val="00F22914"/>
    <w:rsid w:val="00F529C8"/>
    <w:rsid w:val="00F541C7"/>
    <w:rsid w:val="00F6792D"/>
    <w:rsid w:val="00F72033"/>
    <w:rsid w:val="00F81BBC"/>
    <w:rsid w:val="00F82934"/>
    <w:rsid w:val="00F84899"/>
    <w:rsid w:val="00F859F0"/>
    <w:rsid w:val="00F9296A"/>
    <w:rsid w:val="00F93989"/>
    <w:rsid w:val="00F97231"/>
    <w:rsid w:val="00FA031D"/>
    <w:rsid w:val="00FA2FDD"/>
    <w:rsid w:val="00FB0000"/>
    <w:rsid w:val="00FB0EEA"/>
    <w:rsid w:val="00FC4127"/>
    <w:rsid w:val="00FC60AA"/>
    <w:rsid w:val="00FD1AF4"/>
    <w:rsid w:val="00FD6254"/>
    <w:rsid w:val="00FD7543"/>
    <w:rsid w:val="00FE141E"/>
    <w:rsid w:val="00FE2A63"/>
    <w:rsid w:val="00FE7B12"/>
    <w:rsid w:val="00FF00F9"/>
    <w:rsid w:val="00FF1AA8"/>
    <w:rsid w:val="00FF2CAD"/>
    <w:rsid w:val="00FF4DF8"/>
    <w:rsid w:val="00FF5B5E"/>
    <w:rsid w:val="06CECCFF"/>
    <w:rsid w:val="1CDA49AF"/>
    <w:rsid w:val="2DAE23D7"/>
    <w:rsid w:val="40E437D9"/>
    <w:rsid w:val="47E0D993"/>
    <w:rsid w:val="4E6805C8"/>
    <w:rsid w:val="5EC3D555"/>
    <w:rsid w:val="682082D5"/>
    <w:rsid w:val="7621F175"/>
    <w:rsid w:val="7EEDAF79"/>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48FC69B5"/>
  <w15:docId w15:val="{0FD40800-8444-4DAA-BB12-CFE6AD1A5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Pie de Página,f,4_G,16 Point,Superscript 6 Point,Texto nota al pie,Nota de pie,Texto de nota al p,Texto de nota al pi"/>
    <w:basedOn w:val="Fuentedeprrafopredeter"/>
    <w:uiPriority w:val="99"/>
    <w:semiHidden/>
    <w:unhideWhenUsed/>
    <w:qFormat/>
    <w:rsid w:val="007B0854"/>
    <w:rPr>
      <w:vertAlign w:val="superscript"/>
    </w:rPr>
  </w:style>
  <w:style w:type="paragraph" w:customStyle="1" w:styleId="Default">
    <w:name w:val="Default"/>
    <w:rsid w:val="002E01A7"/>
    <w:pPr>
      <w:autoSpaceDE w:val="0"/>
      <w:autoSpaceDN w:val="0"/>
      <w:adjustRightInd w:val="0"/>
      <w:spacing w:after="0" w:line="240" w:lineRule="auto"/>
    </w:pPr>
    <w:rPr>
      <w:rFonts w:ascii="Arial" w:hAnsi="Arial" w:cs="Arial"/>
      <w:color w:val="000000"/>
      <w:sz w:val="24"/>
      <w:szCs w:val="24"/>
    </w:rPr>
  </w:style>
  <w:style w:type="paragraph" w:customStyle="1" w:styleId="InviasNormal">
    <w:name w:val="Invias Normal"/>
    <w:basedOn w:val="Normal"/>
    <w:link w:val="InviasNormalCar"/>
    <w:qFormat/>
    <w:rsid w:val="00B87BA5"/>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B87BA5"/>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63697747">
      <w:bodyDiv w:val="1"/>
      <w:marLeft w:val="0"/>
      <w:marRight w:val="0"/>
      <w:marTop w:val="0"/>
      <w:marBottom w:val="0"/>
      <w:divBdr>
        <w:top w:val="none" w:sz="0" w:space="0" w:color="auto"/>
        <w:left w:val="none" w:sz="0" w:space="0" w:color="auto"/>
        <w:bottom w:val="none" w:sz="0" w:space="0" w:color="auto"/>
        <w:right w:val="none" w:sz="0" w:space="0" w:color="auto"/>
      </w:divBdr>
    </w:div>
    <w:div w:id="946501660">
      <w:bodyDiv w:val="1"/>
      <w:marLeft w:val="0"/>
      <w:marRight w:val="0"/>
      <w:marTop w:val="0"/>
      <w:marBottom w:val="0"/>
      <w:divBdr>
        <w:top w:val="none" w:sz="0" w:space="0" w:color="auto"/>
        <w:left w:val="none" w:sz="0" w:space="0" w:color="auto"/>
        <w:bottom w:val="none" w:sz="0" w:space="0" w:color="auto"/>
        <w:right w:val="none" w:sz="0" w:space="0" w:color="auto"/>
      </w:divBdr>
    </w:div>
    <w:div w:id="1392533578">
      <w:bodyDiv w:val="1"/>
      <w:marLeft w:val="0"/>
      <w:marRight w:val="0"/>
      <w:marTop w:val="0"/>
      <w:marBottom w:val="0"/>
      <w:divBdr>
        <w:top w:val="none" w:sz="0" w:space="0" w:color="auto"/>
        <w:left w:val="none" w:sz="0" w:space="0" w:color="auto"/>
        <w:bottom w:val="none" w:sz="0" w:space="0" w:color="auto"/>
        <w:right w:val="none" w:sz="0" w:space="0" w:color="auto"/>
      </w:divBdr>
    </w:div>
    <w:div w:id="199036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C292312-3698-4975-8327-8F231BF820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C3DA87-8891-4292-8351-0412A82B9C44}">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http://purl.org/dc/terms/"/>
    <ds:schemaRef ds:uri="9d85dbaf-23eb-4e57-a637-93dcacc8b1a1"/>
    <ds:schemaRef ds:uri="http://www.w3.org/XML/1998/namespace"/>
    <ds:schemaRef ds:uri="http://purl.org/dc/dcmitype/"/>
  </ds:schemaRefs>
</ds:datastoreItem>
</file>

<file path=customXml/itemProps3.xml><?xml version="1.0" encoding="utf-8"?>
<ds:datastoreItem xmlns:ds="http://schemas.openxmlformats.org/officeDocument/2006/customXml" ds:itemID="{E2AE0AA0-3628-4264-8BBD-773237D5C465}">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2</TotalTime>
  <Pages>9</Pages>
  <Words>3314</Words>
  <Characters>18231</Characters>
  <Application>Microsoft Office Word</Application>
  <DocSecurity>0</DocSecurity>
  <Lines>151</Lines>
  <Paragraphs>43</Paragraphs>
  <ScaleCrop>false</ScaleCrop>
  <Company/>
  <LinksUpToDate>false</LinksUpToDate>
  <CharactersWithSpaces>21502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Carlos Mario Castrillón Endo</cp:lastModifiedBy>
  <cp:revision>354</cp:revision>
  <cp:lastPrinted>2020-01-22T18:35:00Z</cp:lastPrinted>
  <dcterms:created xsi:type="dcterms:W3CDTF">2016-11-11T19:09:00Z</dcterms:created>
  <dcterms:modified xsi:type="dcterms:W3CDTF">2020-08-03T16:39:00Z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