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53B50" w14:textId="77777777" w:rsidR="00D6685B" w:rsidRPr="005747DA" w:rsidRDefault="00D6685B" w:rsidP="001D7B22">
      <w:pPr>
        <w:spacing w:after="0" w:line="240" w:lineRule="auto"/>
        <w:contextualSpacing/>
        <w:jc w:val="both"/>
        <w:rPr>
          <w:rFonts w:ascii="Arial" w:eastAsia="Calibri" w:hAnsi="Arial" w:cs="Arial"/>
          <w:b/>
          <w:lang w:val="es-MX" w:eastAsia="es-MX"/>
        </w:rPr>
      </w:pPr>
      <w:r w:rsidRPr="005747DA">
        <w:rPr>
          <w:rFonts w:ascii="Arial" w:eastAsia="Calibri" w:hAnsi="Arial" w:cs="Arial"/>
          <w:b/>
          <w:lang w:val="es-MX" w:eastAsia="es-MX"/>
        </w:rPr>
        <w:t xml:space="preserve">LEY DE GARANTÍAS ELECTORALES – Naturaleza Jurídica </w:t>
      </w:r>
    </w:p>
    <w:p w14:paraId="180155F0" w14:textId="77777777" w:rsidR="00D6685B" w:rsidRPr="00F010A2" w:rsidRDefault="00D6685B" w:rsidP="001D7B22">
      <w:pPr>
        <w:spacing w:after="0" w:line="240" w:lineRule="auto"/>
        <w:contextualSpacing/>
        <w:jc w:val="both"/>
        <w:rPr>
          <w:rFonts w:ascii="Arial" w:eastAsia="Calibri" w:hAnsi="Arial" w:cs="Arial"/>
          <w:b/>
          <w:sz w:val="20"/>
          <w:szCs w:val="20"/>
          <w:lang w:val="es-MX" w:eastAsia="es-MX"/>
        </w:rPr>
      </w:pPr>
    </w:p>
    <w:p w14:paraId="064AA4EB" w14:textId="77777777" w:rsidR="00D6685B" w:rsidRPr="0066703A" w:rsidRDefault="00D6685B" w:rsidP="001D7B22">
      <w:pPr>
        <w:spacing w:after="0" w:line="240" w:lineRule="auto"/>
        <w:contextualSpacing/>
        <w:jc w:val="both"/>
        <w:rPr>
          <w:rFonts w:ascii="Arial" w:eastAsia="Times New Roman" w:hAnsi="Arial" w:cs="Arial"/>
          <w:bCs/>
          <w:sz w:val="20"/>
          <w:szCs w:val="20"/>
          <w:lang w:val="es-MX" w:eastAsia="es-CO"/>
        </w:rPr>
      </w:pPr>
      <w:r>
        <w:rPr>
          <w:rFonts w:ascii="Arial" w:eastAsia="Times New Roman" w:hAnsi="Arial" w:cs="Arial"/>
          <w:bCs/>
          <w:sz w:val="20"/>
          <w:szCs w:val="20"/>
          <w:lang w:val="es-MX" w:eastAsia="es-CO"/>
        </w:rPr>
        <w:t xml:space="preserve">[…] </w:t>
      </w:r>
      <w:r w:rsidRPr="0066703A">
        <w:rPr>
          <w:rFonts w:ascii="Arial" w:eastAsia="Times New Roman" w:hAnsi="Arial" w:cs="Arial"/>
          <w:bCs/>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la citada ley introduce limitaciones para realizar nombramientos, postulaciones, contrataciones o cualquier otro tipo de actividad que implique destinación de recursos públicos bajo el devenir propio de las entidades estatales.</w:t>
      </w:r>
    </w:p>
    <w:p w14:paraId="78A57ED8" w14:textId="77777777" w:rsidR="00D6685B" w:rsidRPr="00F010A2" w:rsidRDefault="00D6685B" w:rsidP="001D7B22">
      <w:pPr>
        <w:spacing w:after="0" w:line="240" w:lineRule="auto"/>
        <w:contextualSpacing/>
        <w:jc w:val="both"/>
        <w:rPr>
          <w:rFonts w:ascii="Arial" w:eastAsia="Calibri" w:hAnsi="Arial" w:cs="Arial"/>
          <w:b/>
          <w:sz w:val="20"/>
          <w:szCs w:val="20"/>
          <w:lang w:val="es-MX" w:eastAsia="es-MX"/>
        </w:rPr>
      </w:pPr>
    </w:p>
    <w:p w14:paraId="00001C82" w14:textId="77777777" w:rsidR="00D6685B" w:rsidRPr="00F010A2" w:rsidRDefault="00D6685B" w:rsidP="001D7B22">
      <w:pPr>
        <w:spacing w:after="0" w:line="240" w:lineRule="auto"/>
        <w:contextualSpacing/>
        <w:jc w:val="both"/>
        <w:rPr>
          <w:rFonts w:ascii="Arial" w:eastAsia="Calibri" w:hAnsi="Arial" w:cs="Arial"/>
          <w:b/>
          <w:sz w:val="20"/>
          <w:szCs w:val="20"/>
          <w:lang w:val="es-MX" w:eastAsia="es-MX"/>
        </w:rPr>
      </w:pPr>
      <w:r w:rsidRPr="004A75D8">
        <w:rPr>
          <w:rFonts w:ascii="Arial" w:eastAsia="Calibri" w:hAnsi="Arial" w:cs="Arial"/>
          <w:b/>
          <w:lang w:val="es-MX" w:eastAsia="es-MX"/>
        </w:rPr>
        <w:t>LEY DE GARANTÍAS ELECTORALES – Prohibiciones</w:t>
      </w:r>
      <w:r w:rsidRPr="00F010A2">
        <w:rPr>
          <w:rFonts w:ascii="Arial" w:eastAsia="Calibri" w:hAnsi="Arial" w:cs="Arial"/>
          <w:b/>
          <w:sz w:val="20"/>
          <w:szCs w:val="20"/>
          <w:lang w:val="es-MX" w:eastAsia="es-MX"/>
        </w:rPr>
        <w:t xml:space="preserve"> </w:t>
      </w:r>
    </w:p>
    <w:p w14:paraId="1F525A68" w14:textId="77777777" w:rsidR="00D6685B" w:rsidRPr="00F010A2" w:rsidRDefault="00D6685B" w:rsidP="001D7B22">
      <w:pPr>
        <w:spacing w:after="0" w:line="240" w:lineRule="auto"/>
        <w:contextualSpacing/>
        <w:jc w:val="both"/>
        <w:rPr>
          <w:rFonts w:ascii="Arial" w:eastAsia="Calibri" w:hAnsi="Arial" w:cs="Arial"/>
          <w:b/>
          <w:sz w:val="20"/>
          <w:szCs w:val="20"/>
          <w:lang w:val="es-MX" w:eastAsia="es-MX"/>
        </w:rPr>
      </w:pPr>
    </w:p>
    <w:p w14:paraId="3562FD95" w14:textId="77777777" w:rsidR="00D6685B" w:rsidRPr="0066703A" w:rsidRDefault="00D6685B" w:rsidP="001D7B22">
      <w:pPr>
        <w:spacing w:after="0" w:line="240" w:lineRule="auto"/>
        <w:contextualSpacing/>
        <w:jc w:val="both"/>
        <w:rPr>
          <w:rFonts w:ascii="Arial" w:eastAsia="Times New Roman" w:hAnsi="Arial" w:cs="Arial"/>
          <w:bCs/>
          <w:sz w:val="20"/>
          <w:szCs w:val="20"/>
          <w:lang w:val="es-MX" w:eastAsia="es-CO"/>
        </w:rPr>
      </w:pPr>
      <w:r w:rsidRPr="0066703A">
        <w:rPr>
          <w:rFonts w:ascii="Arial" w:eastAsia="Times New Roman" w:hAnsi="Arial" w:cs="Arial"/>
          <w:bCs/>
          <w:sz w:val="20"/>
          <w:szCs w:val="20"/>
          <w:lang w:val="es-MX" w:eastAsia="es-CO"/>
        </w:rPr>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30064B49" w14:textId="77777777" w:rsidR="001D7B22" w:rsidRDefault="001D7B22" w:rsidP="001D7B22">
      <w:pPr>
        <w:spacing w:after="0" w:line="240" w:lineRule="auto"/>
        <w:contextualSpacing/>
        <w:jc w:val="both"/>
        <w:rPr>
          <w:rFonts w:ascii="Arial" w:eastAsia="Times New Roman" w:hAnsi="Arial" w:cs="Arial"/>
          <w:bCs/>
          <w:sz w:val="20"/>
          <w:szCs w:val="20"/>
          <w:lang w:val="es-MX" w:eastAsia="es-CO"/>
        </w:rPr>
      </w:pPr>
    </w:p>
    <w:p w14:paraId="31A70E6D" w14:textId="47A8C124" w:rsidR="00D6685B" w:rsidRPr="0066703A" w:rsidRDefault="00D6685B" w:rsidP="001D7B22">
      <w:pPr>
        <w:spacing w:after="0" w:line="240" w:lineRule="auto"/>
        <w:contextualSpacing/>
        <w:jc w:val="both"/>
        <w:rPr>
          <w:rFonts w:ascii="Arial" w:eastAsia="Times New Roman" w:hAnsi="Arial" w:cs="Arial"/>
          <w:bCs/>
          <w:sz w:val="20"/>
          <w:szCs w:val="20"/>
          <w:lang w:val="es-MX" w:eastAsia="es-CO"/>
        </w:rPr>
      </w:pPr>
      <w:r w:rsidRPr="0066703A">
        <w:rPr>
          <w:rFonts w:ascii="Arial" w:eastAsia="Times New Roman" w:hAnsi="Arial" w:cs="Arial"/>
          <w:bCs/>
          <w:sz w:val="20"/>
          <w:szCs w:val="20"/>
          <w:lang w:val="es-MX"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6F463A9" w14:textId="77777777" w:rsidR="001D7B22" w:rsidRDefault="001D7B22" w:rsidP="001D7B22">
      <w:pPr>
        <w:spacing w:after="0" w:line="240" w:lineRule="auto"/>
        <w:contextualSpacing/>
        <w:jc w:val="both"/>
        <w:rPr>
          <w:rFonts w:ascii="Arial" w:eastAsia="Times New Roman" w:hAnsi="Arial" w:cs="Arial"/>
          <w:bCs/>
          <w:sz w:val="20"/>
          <w:szCs w:val="20"/>
          <w:lang w:val="es-MX" w:eastAsia="es-CO"/>
        </w:rPr>
      </w:pPr>
    </w:p>
    <w:p w14:paraId="70E14882" w14:textId="7C82F4C0" w:rsidR="00D6685B" w:rsidRPr="0066703A" w:rsidRDefault="00D6685B" w:rsidP="001D7B22">
      <w:pPr>
        <w:spacing w:after="0" w:line="240" w:lineRule="auto"/>
        <w:contextualSpacing/>
        <w:jc w:val="both"/>
        <w:rPr>
          <w:rFonts w:ascii="Arial" w:eastAsia="Times New Roman" w:hAnsi="Arial" w:cs="Arial"/>
          <w:bCs/>
          <w:sz w:val="20"/>
          <w:szCs w:val="20"/>
          <w:lang w:val="es-MX" w:eastAsia="es-CO"/>
        </w:rPr>
      </w:pPr>
      <w:r w:rsidRPr="0066703A">
        <w:rPr>
          <w:rFonts w:ascii="Arial" w:eastAsia="Times New Roman" w:hAnsi="Arial" w:cs="Arial"/>
          <w:bCs/>
          <w:sz w:val="20"/>
          <w:szCs w:val="20"/>
          <w:lang w:val="es-MX" w:eastAsia="es-CO"/>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0DA7860F" w14:textId="77777777" w:rsidR="00D6685B" w:rsidRDefault="00D6685B" w:rsidP="001D7B22">
      <w:pPr>
        <w:tabs>
          <w:tab w:val="left" w:pos="0"/>
        </w:tabs>
        <w:spacing w:after="0" w:line="240" w:lineRule="auto"/>
        <w:contextualSpacing/>
        <w:jc w:val="both"/>
        <w:rPr>
          <w:rFonts w:ascii="Arial" w:eastAsia="Calibri" w:hAnsi="Arial" w:cs="Arial"/>
          <w:b/>
          <w:sz w:val="20"/>
          <w:szCs w:val="20"/>
          <w:lang w:val="es-ES" w:eastAsia="es-MX"/>
        </w:rPr>
      </w:pPr>
    </w:p>
    <w:p w14:paraId="6ECEB767" w14:textId="77777777" w:rsidR="00D6685B" w:rsidRPr="00020476" w:rsidRDefault="00D6685B" w:rsidP="001D7B22">
      <w:pPr>
        <w:tabs>
          <w:tab w:val="left" w:pos="426"/>
        </w:tabs>
        <w:spacing w:after="0" w:line="240" w:lineRule="auto"/>
        <w:contextualSpacing/>
        <w:jc w:val="both"/>
        <w:rPr>
          <w:rFonts w:ascii="Arial" w:eastAsia="Calibri" w:hAnsi="Arial" w:cs="Arial"/>
          <w:b/>
          <w:bCs/>
          <w:lang w:val="es-MX"/>
        </w:rPr>
      </w:pPr>
      <w:bookmarkStart w:id="0" w:name="_Hlk77165666"/>
      <w:r w:rsidRPr="00020476">
        <w:rPr>
          <w:rFonts w:ascii="Arial" w:eastAsia="Calibri" w:hAnsi="Arial" w:cs="Arial"/>
          <w:b/>
          <w:bCs/>
          <w:lang w:val="es-MX"/>
        </w:rPr>
        <w:t xml:space="preserve">LEY DE GARANTÍAS ELECTORALES ─ Prohibición artículo 33 ‒ </w:t>
      </w:r>
      <w:bookmarkEnd w:id="0"/>
      <w:r w:rsidRPr="00020476">
        <w:rPr>
          <w:rFonts w:ascii="Arial" w:eastAsia="Calibri" w:hAnsi="Arial" w:cs="Arial"/>
          <w:b/>
          <w:bCs/>
          <w:lang w:val="es-MX"/>
        </w:rPr>
        <w:t xml:space="preserve">Contratación directa ‒ Alcance </w:t>
      </w:r>
    </w:p>
    <w:p w14:paraId="0B5ECEFA" w14:textId="77777777" w:rsidR="00D6685B" w:rsidRPr="00020476" w:rsidRDefault="00D6685B" w:rsidP="001D7B22">
      <w:pPr>
        <w:tabs>
          <w:tab w:val="left" w:pos="426"/>
        </w:tabs>
        <w:spacing w:after="0" w:line="240" w:lineRule="auto"/>
        <w:contextualSpacing/>
        <w:jc w:val="both"/>
        <w:rPr>
          <w:rFonts w:ascii="Arial" w:eastAsia="Calibri" w:hAnsi="Arial" w:cs="Arial"/>
          <w:noProof/>
          <w:sz w:val="20"/>
          <w:szCs w:val="20"/>
          <w:lang w:val="es-MX"/>
        </w:rPr>
      </w:pPr>
    </w:p>
    <w:p w14:paraId="4F36F74E" w14:textId="77777777" w:rsidR="00D6685B" w:rsidRPr="00137E43" w:rsidRDefault="00D6685B" w:rsidP="001D7B22">
      <w:pPr>
        <w:spacing w:after="0" w:line="240" w:lineRule="auto"/>
        <w:contextualSpacing/>
        <w:jc w:val="both"/>
        <w:rPr>
          <w:rFonts w:ascii="Arial" w:eastAsia="Times New Roman" w:hAnsi="Arial" w:cs="Arial"/>
          <w:bCs/>
          <w:sz w:val="20"/>
          <w:szCs w:val="20"/>
          <w:lang w:val="es-MX" w:eastAsia="es-CO"/>
        </w:rPr>
      </w:pPr>
      <w:r w:rsidRPr="00137E43">
        <w:rPr>
          <w:rFonts w:ascii="Arial" w:eastAsia="Times New Roman" w:hAnsi="Arial" w:cs="Arial"/>
          <w:bCs/>
          <w:sz w:val="20"/>
          <w:szCs w:val="20"/>
          <w:lang w:val="es-MX" w:eastAsia="es-CO"/>
        </w:rPr>
        <w:t>[…]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Arial" w:eastAsia="Times New Roman" w:hAnsi="Arial" w:cs="Arial"/>
          <w:bCs/>
          <w:sz w:val="20"/>
          <w:szCs w:val="20"/>
          <w:lang w:val="es-MX" w:eastAsia="es-CO"/>
        </w:rPr>
        <w:t>.</w:t>
      </w:r>
      <w:r w:rsidRPr="00137E43">
        <w:rPr>
          <w:rFonts w:ascii="Arial" w:eastAsia="Times New Roman" w:hAnsi="Arial" w:cs="Arial"/>
          <w:bCs/>
          <w:sz w:val="20"/>
          <w:szCs w:val="20"/>
          <w:lang w:val="es-MX" w:eastAsia="es-CO"/>
        </w:rPr>
        <w:t xml:space="preserve"> </w:t>
      </w:r>
    </w:p>
    <w:p w14:paraId="1FE90282" w14:textId="77777777" w:rsidR="001D7B22" w:rsidRDefault="001D7B22" w:rsidP="001D7B22">
      <w:pPr>
        <w:spacing w:after="0" w:line="240" w:lineRule="auto"/>
        <w:contextualSpacing/>
        <w:jc w:val="both"/>
        <w:rPr>
          <w:rFonts w:ascii="Arial" w:eastAsia="Times New Roman" w:hAnsi="Arial" w:cs="Arial"/>
          <w:bCs/>
          <w:sz w:val="20"/>
          <w:szCs w:val="20"/>
          <w:lang w:val="es-MX" w:eastAsia="es-CO"/>
        </w:rPr>
      </w:pPr>
    </w:p>
    <w:p w14:paraId="0ABA44CE" w14:textId="28A01241" w:rsidR="00D6685B" w:rsidRPr="00137E43" w:rsidRDefault="00D6685B" w:rsidP="001D7B22">
      <w:pPr>
        <w:spacing w:after="0" w:line="240" w:lineRule="auto"/>
        <w:contextualSpacing/>
        <w:jc w:val="both"/>
        <w:rPr>
          <w:rFonts w:ascii="Arial" w:eastAsia="Times New Roman" w:hAnsi="Arial" w:cs="Arial"/>
          <w:bCs/>
          <w:sz w:val="20"/>
          <w:szCs w:val="20"/>
          <w:lang w:val="es-MX" w:eastAsia="es-CO"/>
        </w:rPr>
      </w:pPr>
      <w:r w:rsidRPr="00137E43">
        <w:rPr>
          <w:rFonts w:ascii="Arial" w:eastAsia="Times New Roman" w:hAnsi="Arial" w:cs="Arial"/>
          <w:bCs/>
          <w:sz w:val="20"/>
          <w:szCs w:val="20"/>
          <w:lang w:val="es-MX" w:eastAsia="es-CO"/>
        </w:rPr>
        <w:t xml:space="preserve">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la selección </w:t>
      </w:r>
      <w:r w:rsidRPr="00137E43">
        <w:rPr>
          <w:rFonts w:ascii="Arial" w:eastAsia="Times New Roman" w:hAnsi="Arial" w:cs="Arial"/>
          <w:bCs/>
          <w:sz w:val="20"/>
          <w:szCs w:val="20"/>
          <w:lang w:val="es-MX" w:eastAsia="es-CO"/>
        </w:rPr>
        <w:lastRenderedPageBreak/>
        <w:t>abreviada y la mínima cuantía razón por la cual en ese período preelectoral de que trata la disposición las entidades públicas pueden seguir contratando bajo estos sistemas.</w:t>
      </w:r>
    </w:p>
    <w:p w14:paraId="26EE41AB" w14:textId="77777777" w:rsidR="00D6685B" w:rsidRPr="00020476" w:rsidRDefault="00D6685B" w:rsidP="001D7B22">
      <w:pPr>
        <w:spacing w:after="0" w:line="240" w:lineRule="auto"/>
        <w:contextualSpacing/>
        <w:jc w:val="both"/>
        <w:rPr>
          <w:rFonts w:ascii="Arial" w:eastAsia="Times New Roman" w:hAnsi="Arial" w:cs="Arial"/>
          <w:b/>
          <w:bCs/>
          <w:sz w:val="20"/>
          <w:szCs w:val="20"/>
          <w:lang w:val="es-MX" w:eastAsia="es-ES"/>
        </w:rPr>
      </w:pPr>
    </w:p>
    <w:p w14:paraId="1D5A04C1" w14:textId="77777777" w:rsidR="00D6685B" w:rsidRPr="00020476" w:rsidRDefault="00D6685B" w:rsidP="001D7B22">
      <w:pPr>
        <w:shd w:val="clear" w:color="auto" w:fill="FFFFFF"/>
        <w:spacing w:after="0" w:line="240" w:lineRule="auto"/>
        <w:contextualSpacing/>
        <w:jc w:val="both"/>
        <w:rPr>
          <w:rFonts w:ascii="Arial" w:eastAsia="Times New Roman" w:hAnsi="Arial" w:cs="Arial"/>
          <w:b/>
          <w:bCs/>
          <w:lang w:eastAsia="es-CO"/>
        </w:rPr>
      </w:pPr>
      <w:r w:rsidRPr="00020476">
        <w:rPr>
          <w:rFonts w:ascii="Arial" w:eastAsia="Times New Roman" w:hAnsi="Arial" w:cs="Arial"/>
          <w:b/>
          <w:bCs/>
          <w:lang w:eastAsia="es-CO"/>
        </w:rPr>
        <w:t xml:space="preserve">LEY DE GARANTÍAS ELECTORALES </w:t>
      </w:r>
      <w:r w:rsidRPr="00020476">
        <w:rPr>
          <w:rFonts w:ascii="Arial" w:eastAsia="Calibri" w:hAnsi="Arial" w:cs="Arial"/>
          <w:b/>
          <w:bCs/>
          <w:lang w:val="es-MX"/>
        </w:rPr>
        <w:t xml:space="preserve">─ Prohibición artículo 33 ‒ </w:t>
      </w:r>
      <w:r w:rsidRPr="00020476">
        <w:rPr>
          <w:rFonts w:ascii="Arial" w:eastAsia="Times New Roman" w:hAnsi="Arial" w:cs="Arial"/>
          <w:b/>
          <w:bCs/>
          <w:lang w:eastAsia="es-CO"/>
        </w:rPr>
        <w:t>Excepciones</w:t>
      </w:r>
    </w:p>
    <w:p w14:paraId="21752C78" w14:textId="77777777" w:rsidR="00D6685B" w:rsidRPr="00020476" w:rsidRDefault="00D6685B" w:rsidP="001D7B22">
      <w:pPr>
        <w:shd w:val="clear" w:color="auto" w:fill="FFFFFF"/>
        <w:spacing w:after="0" w:line="240" w:lineRule="auto"/>
        <w:contextualSpacing/>
        <w:jc w:val="both"/>
        <w:rPr>
          <w:rFonts w:ascii="Arial" w:eastAsia="Times New Roman" w:hAnsi="Arial" w:cs="Arial"/>
          <w:b/>
          <w:lang w:eastAsia="es-CO"/>
        </w:rPr>
      </w:pPr>
    </w:p>
    <w:p w14:paraId="2737AE98" w14:textId="77777777" w:rsidR="00D6685B" w:rsidRPr="000A4787" w:rsidRDefault="00D6685B" w:rsidP="001D7B22">
      <w:pPr>
        <w:tabs>
          <w:tab w:val="left" w:pos="426"/>
        </w:tabs>
        <w:spacing w:after="0" w:line="240" w:lineRule="auto"/>
        <w:contextualSpacing/>
        <w:jc w:val="both"/>
        <w:rPr>
          <w:rFonts w:ascii="Arial" w:eastAsia="Times New Roman" w:hAnsi="Arial" w:cs="Arial"/>
          <w:sz w:val="20"/>
          <w:szCs w:val="20"/>
          <w:lang w:eastAsia="x-none"/>
        </w:rPr>
      </w:pPr>
      <w:r w:rsidRPr="00020476">
        <w:rPr>
          <w:rFonts w:ascii="Arial" w:eastAsia="Times New Roman" w:hAnsi="Arial" w:cs="Arial"/>
          <w:sz w:val="20"/>
          <w:szCs w:val="20"/>
          <w:lang w:eastAsia="x-none"/>
        </w:rPr>
        <w:t xml:space="preserve">[…] </w:t>
      </w:r>
      <w:r w:rsidRPr="000A4787">
        <w:rPr>
          <w:rFonts w:ascii="Arial" w:eastAsia="Times New Roman" w:hAnsi="Arial" w:cs="Arial"/>
          <w:sz w:val="20"/>
          <w:szCs w:val="20"/>
          <w:lang w:eastAsia="x-none"/>
        </w:rPr>
        <w:t xml:space="preserve">,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0A4787">
        <w:rPr>
          <w:rFonts w:ascii="Arial" w:eastAsia="Times New Roman" w:hAnsi="Arial" w:cs="Arial"/>
          <w:sz w:val="20"/>
          <w:szCs w:val="20"/>
          <w:lang w:eastAsia="x-none"/>
        </w:rPr>
        <w:t>ii</w:t>
      </w:r>
      <w:proofErr w:type="spellEnd"/>
      <w:r w:rsidRPr="000A4787">
        <w:rPr>
          <w:rFonts w:ascii="Arial" w:eastAsia="Times New Roman" w:hAnsi="Arial" w:cs="Arial"/>
          <w:sz w:val="20"/>
          <w:szCs w:val="20"/>
          <w:lang w:eastAsia="x-none"/>
        </w:rPr>
        <w:t xml:space="preserve">) los contratos de crédito público; </w:t>
      </w:r>
      <w:proofErr w:type="spellStart"/>
      <w:r w:rsidRPr="000A4787">
        <w:rPr>
          <w:rFonts w:ascii="Arial" w:eastAsia="Times New Roman" w:hAnsi="Arial" w:cs="Arial"/>
          <w:sz w:val="20"/>
          <w:szCs w:val="20"/>
          <w:lang w:eastAsia="x-none"/>
        </w:rPr>
        <w:t>iii</w:t>
      </w:r>
      <w:proofErr w:type="spellEnd"/>
      <w:r w:rsidRPr="000A4787">
        <w:rPr>
          <w:rFonts w:ascii="Arial" w:eastAsia="Times New Roman" w:hAnsi="Arial" w:cs="Arial"/>
          <w:sz w:val="20"/>
          <w:szCs w:val="20"/>
          <w:lang w:eastAsia="x-none"/>
        </w:rPr>
        <w:t xml:space="preserve">) los requeridos para cubrir las emergencias educativas, sanitarias y desastres; </w:t>
      </w:r>
      <w:proofErr w:type="spellStart"/>
      <w:r w:rsidRPr="000A4787">
        <w:rPr>
          <w:rFonts w:ascii="Arial" w:eastAsia="Times New Roman" w:hAnsi="Arial" w:cs="Arial"/>
          <w:sz w:val="20"/>
          <w:szCs w:val="20"/>
          <w:lang w:eastAsia="x-none"/>
        </w:rPr>
        <w:t>iv</w:t>
      </w:r>
      <w:proofErr w:type="spellEnd"/>
      <w:r w:rsidRPr="000A4787">
        <w:rPr>
          <w:rFonts w:ascii="Arial" w:eastAsia="Times New Roman" w:hAnsi="Arial" w:cs="Arial"/>
          <w:sz w:val="20"/>
          <w:szCs w:val="20"/>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1E31BD23" w14:textId="77777777" w:rsidR="00D6685B" w:rsidRPr="00020476" w:rsidRDefault="00D6685B" w:rsidP="001D7B22">
      <w:pPr>
        <w:tabs>
          <w:tab w:val="left" w:pos="426"/>
        </w:tabs>
        <w:spacing w:after="0" w:line="240" w:lineRule="auto"/>
        <w:contextualSpacing/>
        <w:jc w:val="both"/>
        <w:rPr>
          <w:rFonts w:ascii="Arial" w:eastAsia="Calibri" w:hAnsi="Arial" w:cs="Arial"/>
          <w:noProof/>
          <w:sz w:val="20"/>
          <w:szCs w:val="20"/>
        </w:rPr>
      </w:pPr>
    </w:p>
    <w:p w14:paraId="753198DD" w14:textId="77777777" w:rsidR="00D6685B" w:rsidRPr="00020476" w:rsidRDefault="00D6685B" w:rsidP="001D7B22">
      <w:pPr>
        <w:spacing w:after="0" w:line="240" w:lineRule="auto"/>
        <w:contextualSpacing/>
        <w:jc w:val="both"/>
        <w:rPr>
          <w:rFonts w:ascii="Arial" w:eastAsia="Times New Roman" w:hAnsi="Arial" w:cs="Arial"/>
          <w:b/>
          <w:lang w:val="es-ES" w:eastAsia="es-CO"/>
        </w:rPr>
      </w:pPr>
      <w:r w:rsidRPr="00020476">
        <w:rPr>
          <w:rFonts w:ascii="Arial" w:eastAsia="Times New Roman" w:hAnsi="Arial" w:cs="Arial"/>
          <w:b/>
          <w:bCs/>
          <w:lang w:eastAsia="es-CO"/>
        </w:rPr>
        <w:t xml:space="preserve">LEY DE GARANTÍAS ELECTORALES </w:t>
      </w:r>
      <w:bookmarkStart w:id="1" w:name="_Hlk77166669"/>
      <w:r w:rsidRPr="00020476">
        <w:rPr>
          <w:rFonts w:ascii="Arial" w:eastAsia="Times New Roman" w:hAnsi="Arial" w:cs="Arial"/>
          <w:b/>
          <w:bCs/>
          <w:lang w:eastAsia="es-CO"/>
        </w:rPr>
        <w:t>‒</w:t>
      </w:r>
      <w:bookmarkEnd w:id="1"/>
      <w:r w:rsidRPr="00020476">
        <w:rPr>
          <w:rFonts w:ascii="Arial" w:eastAsia="Times New Roman" w:hAnsi="Arial" w:cs="Arial"/>
          <w:b/>
          <w:bCs/>
          <w:lang w:eastAsia="es-CO"/>
        </w:rPr>
        <w:t xml:space="preserve"> </w:t>
      </w:r>
      <w:r w:rsidRPr="00020476">
        <w:rPr>
          <w:rFonts w:ascii="Arial" w:eastAsia="Times New Roman" w:hAnsi="Arial" w:cs="Arial"/>
          <w:b/>
          <w:lang w:val="es-ES" w:eastAsia="es-CO"/>
        </w:rPr>
        <w:t xml:space="preserve">Prohibición del artículo 33 </w:t>
      </w:r>
      <w:r w:rsidRPr="00020476">
        <w:rPr>
          <w:rFonts w:ascii="Arial" w:eastAsia="Times New Roman" w:hAnsi="Arial" w:cs="Arial"/>
          <w:b/>
          <w:bCs/>
          <w:lang w:eastAsia="es-CO"/>
        </w:rPr>
        <w:t>‒ Destinatarios</w:t>
      </w:r>
    </w:p>
    <w:p w14:paraId="0AC25C7C" w14:textId="77777777" w:rsidR="00D6685B" w:rsidRPr="00020476" w:rsidRDefault="00D6685B" w:rsidP="001D7B22">
      <w:pPr>
        <w:tabs>
          <w:tab w:val="left" w:pos="426"/>
        </w:tabs>
        <w:spacing w:after="0" w:line="240" w:lineRule="auto"/>
        <w:contextualSpacing/>
        <w:jc w:val="both"/>
        <w:rPr>
          <w:rFonts w:ascii="Arial" w:eastAsia="Calibri" w:hAnsi="Arial" w:cs="Arial"/>
          <w:noProof/>
          <w:lang w:val="es-ES"/>
        </w:rPr>
      </w:pPr>
    </w:p>
    <w:p w14:paraId="5D62C0CF" w14:textId="77777777" w:rsidR="00D6685B" w:rsidRPr="00020476" w:rsidRDefault="00D6685B" w:rsidP="001D7B22">
      <w:pPr>
        <w:tabs>
          <w:tab w:val="left" w:pos="426"/>
        </w:tabs>
        <w:spacing w:after="0" w:line="240" w:lineRule="auto"/>
        <w:contextualSpacing/>
        <w:jc w:val="both"/>
        <w:rPr>
          <w:rFonts w:ascii="Arial" w:eastAsia="Times New Roman" w:hAnsi="Arial" w:cs="Arial"/>
          <w:bCs/>
          <w:sz w:val="20"/>
          <w:szCs w:val="20"/>
          <w:lang w:val="es-MX" w:eastAsia="x-none"/>
        </w:rPr>
      </w:pPr>
      <w:r w:rsidRPr="00020476">
        <w:rPr>
          <w:rFonts w:ascii="Arial" w:eastAsia="Times New Roman" w:hAnsi="Arial" w:cs="Arial"/>
          <w:bCs/>
          <w:sz w:val="20"/>
          <w:szCs w:val="20"/>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020476">
        <w:rPr>
          <w:rFonts w:ascii="Calibri" w:eastAsia="Calibri" w:hAnsi="Calibri" w:cs="Times New Roman"/>
          <w:sz w:val="20"/>
          <w:szCs w:val="20"/>
          <w:lang w:val="es-MX"/>
        </w:rPr>
        <w:t xml:space="preserve"> </w:t>
      </w:r>
      <w:r w:rsidRPr="00020476">
        <w:rPr>
          <w:rFonts w:ascii="Arial" w:eastAsia="Times New Roman" w:hAnsi="Arial" w:cs="Arial"/>
          <w:bCs/>
          <w:sz w:val="20"/>
          <w:szCs w:val="20"/>
          <w:lang w:val="es-MX" w:eastAsia="x-none"/>
        </w:rPr>
        <w:t>En efecto, tal como lo ha sostenido el Consejo de Estado, el vocablo «todos» utilizado por el legislador comprende</w:t>
      </w:r>
      <w:r w:rsidRPr="00020476">
        <w:rPr>
          <w:rFonts w:ascii="Calibri" w:eastAsia="Calibri" w:hAnsi="Calibri" w:cs="Times New Roman"/>
          <w:sz w:val="20"/>
          <w:szCs w:val="20"/>
          <w:lang w:val="es-MX"/>
        </w:rPr>
        <w:t xml:space="preserve"> </w:t>
      </w:r>
      <w:r w:rsidRPr="00020476">
        <w:rPr>
          <w:rFonts w:ascii="Arial" w:eastAsia="Times New Roman" w:hAnsi="Arial" w:cs="Arial"/>
          <w:bCs/>
          <w:sz w:val="20"/>
          <w:szCs w:val="20"/>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308BB525" w14:textId="77777777" w:rsidR="00D6685B" w:rsidRDefault="00D6685B" w:rsidP="001D7B22">
      <w:pPr>
        <w:tabs>
          <w:tab w:val="left" w:pos="0"/>
        </w:tabs>
        <w:spacing w:after="0" w:line="240" w:lineRule="auto"/>
        <w:contextualSpacing/>
        <w:jc w:val="both"/>
        <w:rPr>
          <w:rFonts w:ascii="Arial" w:eastAsia="Calibri" w:hAnsi="Arial" w:cs="Arial"/>
          <w:b/>
          <w:sz w:val="20"/>
          <w:szCs w:val="20"/>
          <w:lang w:val="es-ES" w:eastAsia="es-MX"/>
        </w:rPr>
      </w:pPr>
    </w:p>
    <w:p w14:paraId="7AB10E26" w14:textId="77777777" w:rsidR="00D6685B" w:rsidRDefault="00D6685B" w:rsidP="001D7B22">
      <w:pPr>
        <w:spacing w:after="0" w:line="240" w:lineRule="auto"/>
        <w:contextualSpacing/>
        <w:jc w:val="both"/>
        <w:rPr>
          <w:rFonts w:ascii="Arial" w:eastAsia="Calibri" w:hAnsi="Arial" w:cs="Arial"/>
          <w:b/>
          <w:bCs/>
          <w:lang w:val="es-MX"/>
        </w:rPr>
      </w:pPr>
      <w:r w:rsidRPr="00020476">
        <w:rPr>
          <w:rFonts w:ascii="Arial" w:eastAsia="Times New Roman" w:hAnsi="Arial" w:cs="Arial"/>
          <w:b/>
          <w:bCs/>
          <w:lang w:eastAsia="es-CO"/>
        </w:rPr>
        <w:t xml:space="preserve">LEY DE GARANTÍAS ELECTORALES ‒ </w:t>
      </w:r>
      <w:r w:rsidRPr="00020476">
        <w:rPr>
          <w:rFonts w:ascii="Arial" w:eastAsia="Times New Roman" w:hAnsi="Arial" w:cs="Arial"/>
          <w:b/>
          <w:lang w:val="es-ES" w:eastAsia="es-CO"/>
        </w:rPr>
        <w:t xml:space="preserve">Prohibición del </w:t>
      </w:r>
      <w:r>
        <w:rPr>
          <w:rFonts w:ascii="Arial" w:eastAsia="Times New Roman" w:hAnsi="Arial" w:cs="Arial"/>
          <w:b/>
          <w:lang w:val="es-ES" w:eastAsia="es-CO"/>
        </w:rPr>
        <w:t xml:space="preserve">parágrafo del </w:t>
      </w:r>
      <w:r w:rsidRPr="00020476">
        <w:rPr>
          <w:rFonts w:ascii="Arial" w:eastAsia="Times New Roman" w:hAnsi="Arial" w:cs="Arial"/>
          <w:b/>
          <w:lang w:val="es-ES" w:eastAsia="es-CO"/>
        </w:rPr>
        <w:t>artículo 3</w:t>
      </w:r>
      <w:r>
        <w:rPr>
          <w:rFonts w:ascii="Arial" w:eastAsia="Times New Roman" w:hAnsi="Arial" w:cs="Arial"/>
          <w:b/>
          <w:lang w:val="es-ES" w:eastAsia="es-CO"/>
        </w:rPr>
        <w:t>8</w:t>
      </w:r>
      <w:r w:rsidRPr="00020476">
        <w:rPr>
          <w:rFonts w:ascii="Arial" w:eastAsia="Times New Roman" w:hAnsi="Arial" w:cs="Arial"/>
          <w:b/>
          <w:lang w:val="es-ES" w:eastAsia="es-CO"/>
        </w:rPr>
        <w:t xml:space="preserve"> </w:t>
      </w:r>
      <w:r w:rsidRPr="00020476">
        <w:rPr>
          <w:rFonts w:ascii="Arial" w:eastAsia="Times New Roman" w:hAnsi="Arial" w:cs="Arial"/>
          <w:b/>
          <w:bCs/>
          <w:lang w:eastAsia="es-CO"/>
        </w:rPr>
        <w:t xml:space="preserve">‒ </w:t>
      </w:r>
      <w:r w:rsidRPr="00020476">
        <w:rPr>
          <w:rFonts w:ascii="Arial" w:eastAsia="Calibri" w:hAnsi="Arial" w:cs="Arial"/>
          <w:b/>
          <w:bCs/>
          <w:lang w:val="es-MX"/>
        </w:rPr>
        <w:t>Alcance</w:t>
      </w:r>
    </w:p>
    <w:p w14:paraId="7578D378" w14:textId="77777777" w:rsidR="00D6685B" w:rsidRPr="00020476" w:rsidRDefault="00D6685B" w:rsidP="001D7B22">
      <w:pPr>
        <w:spacing w:after="0" w:line="240" w:lineRule="auto"/>
        <w:contextualSpacing/>
        <w:jc w:val="both"/>
        <w:rPr>
          <w:rFonts w:ascii="Arial" w:eastAsia="Times New Roman" w:hAnsi="Arial" w:cs="Arial"/>
          <w:b/>
          <w:lang w:val="es-ES" w:eastAsia="es-CO"/>
        </w:rPr>
      </w:pPr>
    </w:p>
    <w:p w14:paraId="3755929D" w14:textId="77777777" w:rsidR="00D6685B" w:rsidRDefault="00D6685B" w:rsidP="001D7B22">
      <w:pPr>
        <w:tabs>
          <w:tab w:val="left" w:pos="426"/>
        </w:tabs>
        <w:spacing w:after="0" w:line="240" w:lineRule="auto"/>
        <w:contextualSpacing/>
        <w:jc w:val="both"/>
        <w:rPr>
          <w:rFonts w:ascii="Arial" w:eastAsia="Times New Roman" w:hAnsi="Arial" w:cs="Arial"/>
          <w:bCs/>
          <w:sz w:val="20"/>
          <w:szCs w:val="20"/>
          <w:lang w:val="es-MX" w:eastAsia="x-none"/>
        </w:rPr>
      </w:pPr>
      <w:r w:rsidRPr="000A4787">
        <w:rPr>
          <w:rFonts w:ascii="Arial" w:eastAsia="Times New Roman" w:hAnsi="Arial" w:cs="Arial"/>
          <w:bCs/>
          <w:sz w:val="20"/>
          <w:szCs w:val="20"/>
          <w:lang w:val="es-MX" w:eastAsia="x-none"/>
        </w:rPr>
        <w:t xml:space="preserve">El parágrafo del artículo 38 de la Ley 996 de 2005 dispone que «[l]os Gobernadores, </w:t>
      </w:r>
      <w:proofErr w:type="gramStart"/>
      <w:r w:rsidRPr="000A4787">
        <w:rPr>
          <w:rFonts w:ascii="Arial" w:eastAsia="Times New Roman" w:hAnsi="Arial" w:cs="Arial"/>
          <w:bCs/>
          <w:sz w:val="20"/>
          <w:szCs w:val="20"/>
          <w:lang w:val="es-MX" w:eastAsia="x-none"/>
        </w:rPr>
        <w:t>Alcaldes</w:t>
      </w:r>
      <w:proofErr w:type="gramEnd"/>
      <w:r w:rsidRPr="000A4787">
        <w:rPr>
          <w:rFonts w:ascii="Arial" w:eastAsia="Times New Roman" w:hAnsi="Arial" w:cs="Arial"/>
          <w:bCs/>
          <w:sz w:val="20"/>
          <w:szCs w:val="20"/>
          <w:lang w:val="es-MX" w:eastAsia="x-none"/>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Pr>
          <w:rFonts w:ascii="Arial" w:eastAsia="Times New Roman" w:hAnsi="Arial" w:cs="Arial"/>
          <w:bCs/>
          <w:sz w:val="20"/>
          <w:szCs w:val="20"/>
          <w:lang w:val="es-MX" w:eastAsia="x-none"/>
        </w:rPr>
        <w:t xml:space="preserve">. </w:t>
      </w:r>
    </w:p>
    <w:p w14:paraId="68E659CA" w14:textId="77777777" w:rsidR="00D6685B" w:rsidRDefault="00D6685B" w:rsidP="001D7B22">
      <w:pPr>
        <w:tabs>
          <w:tab w:val="left" w:pos="426"/>
        </w:tabs>
        <w:spacing w:after="0" w:line="240" w:lineRule="auto"/>
        <w:contextualSpacing/>
        <w:jc w:val="both"/>
        <w:rPr>
          <w:rFonts w:ascii="Arial" w:eastAsia="Times New Roman" w:hAnsi="Arial" w:cs="Arial"/>
          <w:bCs/>
          <w:sz w:val="20"/>
          <w:szCs w:val="20"/>
          <w:lang w:val="es-MX" w:eastAsia="x-none"/>
        </w:rPr>
      </w:pPr>
    </w:p>
    <w:p w14:paraId="680F8288" w14:textId="77777777" w:rsidR="00D6685B" w:rsidRPr="00137E43" w:rsidRDefault="00D6685B" w:rsidP="001D7B22">
      <w:pPr>
        <w:tabs>
          <w:tab w:val="left" w:pos="426"/>
        </w:tabs>
        <w:spacing w:after="0" w:line="240" w:lineRule="auto"/>
        <w:contextualSpacing/>
        <w:jc w:val="both"/>
        <w:rPr>
          <w:rFonts w:ascii="Arial" w:eastAsia="Times New Roman" w:hAnsi="Arial" w:cs="Arial"/>
          <w:bCs/>
          <w:sz w:val="20"/>
          <w:szCs w:val="20"/>
          <w:lang w:val="es-MX" w:eastAsia="x-none"/>
        </w:rPr>
      </w:pPr>
      <w:r w:rsidRPr="00020476">
        <w:rPr>
          <w:rFonts w:ascii="Arial" w:eastAsia="Times New Roman" w:hAnsi="Arial" w:cs="Arial"/>
          <w:bCs/>
          <w:sz w:val="20"/>
          <w:szCs w:val="20"/>
          <w:lang w:val="es-MX" w:eastAsia="x-none"/>
        </w:rPr>
        <w:t>[…]</w:t>
      </w:r>
      <w:r w:rsidRPr="00F75248">
        <w:rPr>
          <w:rFonts w:ascii="Arial" w:eastAsia="Times New Roman" w:hAnsi="Arial" w:cs="Arial"/>
          <w:bCs/>
          <w:sz w:val="20"/>
          <w:szCs w:val="20"/>
          <w:lang w:val="es-MX" w:eastAsia="x-none"/>
        </w:rPr>
        <w:t xml:space="preserve"> </w:t>
      </w:r>
      <w:r w:rsidRPr="00137E43">
        <w:rPr>
          <w:rFonts w:ascii="Arial" w:eastAsia="Times New Roman" w:hAnsi="Arial" w:cs="Arial"/>
          <w:bCs/>
          <w:sz w:val="20"/>
          <w:szCs w:val="20"/>
          <w:lang w:val="es-MX" w:eastAsia="x-none"/>
        </w:rPr>
        <w:t>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usualmente utiliza estos conceptos de forma indistinta.</w:t>
      </w:r>
    </w:p>
    <w:p w14:paraId="360F87AE" w14:textId="77777777" w:rsidR="00D6685B" w:rsidRDefault="00D6685B" w:rsidP="001D7B22">
      <w:pPr>
        <w:tabs>
          <w:tab w:val="left" w:pos="426"/>
        </w:tabs>
        <w:spacing w:after="0" w:line="240" w:lineRule="auto"/>
        <w:contextualSpacing/>
        <w:jc w:val="both"/>
        <w:rPr>
          <w:rFonts w:ascii="Arial" w:eastAsia="Times New Roman" w:hAnsi="Arial" w:cs="Arial"/>
          <w:bCs/>
          <w:sz w:val="20"/>
          <w:szCs w:val="20"/>
          <w:lang w:val="es-MX" w:eastAsia="x-none"/>
        </w:rPr>
      </w:pPr>
    </w:p>
    <w:p w14:paraId="0CD4E3BF" w14:textId="77777777" w:rsidR="00D6685B" w:rsidRPr="00F75248" w:rsidRDefault="00D6685B" w:rsidP="001D7B22">
      <w:pPr>
        <w:spacing w:after="0" w:line="240" w:lineRule="auto"/>
        <w:contextualSpacing/>
        <w:jc w:val="both"/>
        <w:rPr>
          <w:rFonts w:ascii="Arial" w:eastAsia="Times New Roman" w:hAnsi="Arial" w:cs="Arial"/>
          <w:b/>
          <w:bCs/>
          <w:lang w:eastAsia="es-CO"/>
        </w:rPr>
      </w:pPr>
      <w:r w:rsidRPr="00F75248">
        <w:rPr>
          <w:rFonts w:ascii="Arial" w:eastAsia="Times New Roman" w:hAnsi="Arial" w:cs="Arial"/>
          <w:b/>
          <w:bCs/>
          <w:lang w:eastAsia="es-CO"/>
        </w:rPr>
        <w:t xml:space="preserve">CUERPOS DE BOMBEROS </w:t>
      </w:r>
      <w:r>
        <w:rPr>
          <w:rFonts w:ascii="Arial" w:eastAsia="Times New Roman" w:hAnsi="Arial" w:cs="Arial"/>
          <w:b/>
          <w:bCs/>
          <w:lang w:eastAsia="es-CO"/>
        </w:rPr>
        <w:t xml:space="preserve">VOLUNTARIOS </w:t>
      </w:r>
      <w:r w:rsidRPr="00020476">
        <w:rPr>
          <w:rFonts w:ascii="Arial" w:eastAsia="Times New Roman" w:hAnsi="Arial" w:cs="Arial"/>
          <w:b/>
          <w:bCs/>
          <w:lang w:eastAsia="es-CO"/>
        </w:rPr>
        <w:t>‒</w:t>
      </w:r>
      <w:r>
        <w:rPr>
          <w:rFonts w:ascii="Arial" w:eastAsia="Times New Roman" w:hAnsi="Arial" w:cs="Arial"/>
          <w:b/>
          <w:bCs/>
          <w:lang w:eastAsia="es-CO"/>
        </w:rPr>
        <w:t xml:space="preserve"> Ley de garantías – P</w:t>
      </w:r>
      <w:r w:rsidRPr="00F75248">
        <w:rPr>
          <w:rFonts w:ascii="Arial" w:eastAsia="Times New Roman" w:hAnsi="Arial" w:cs="Arial"/>
          <w:b/>
          <w:bCs/>
          <w:lang w:eastAsia="es-CO"/>
        </w:rPr>
        <w:t xml:space="preserve">rohibición </w:t>
      </w:r>
      <w:r>
        <w:rPr>
          <w:rFonts w:ascii="Arial" w:eastAsia="Times New Roman" w:hAnsi="Arial" w:cs="Arial"/>
          <w:b/>
          <w:bCs/>
          <w:lang w:eastAsia="es-CO"/>
        </w:rPr>
        <w:t xml:space="preserve">del </w:t>
      </w:r>
      <w:r w:rsidRPr="00F75248">
        <w:rPr>
          <w:rFonts w:ascii="Arial" w:eastAsia="Times New Roman" w:hAnsi="Arial" w:cs="Arial"/>
          <w:b/>
          <w:bCs/>
          <w:lang w:eastAsia="es-CO"/>
        </w:rPr>
        <w:t xml:space="preserve">artículo 33 y </w:t>
      </w:r>
      <w:r>
        <w:rPr>
          <w:rFonts w:ascii="Arial" w:eastAsia="Times New Roman" w:hAnsi="Arial" w:cs="Arial"/>
          <w:b/>
          <w:bCs/>
          <w:lang w:eastAsia="es-CO"/>
        </w:rPr>
        <w:t xml:space="preserve">parágrafo del </w:t>
      </w:r>
      <w:r w:rsidRPr="00F75248">
        <w:rPr>
          <w:rFonts w:ascii="Arial" w:eastAsia="Times New Roman" w:hAnsi="Arial" w:cs="Arial"/>
          <w:b/>
          <w:bCs/>
          <w:lang w:eastAsia="es-CO"/>
        </w:rPr>
        <w:t>artículo 38 de la Ley 966 de 2005</w:t>
      </w:r>
    </w:p>
    <w:p w14:paraId="5E31DF71" w14:textId="77777777" w:rsidR="00D6685B" w:rsidRPr="00F75248" w:rsidRDefault="00D6685B" w:rsidP="001D7B22">
      <w:pPr>
        <w:tabs>
          <w:tab w:val="left" w:pos="426"/>
        </w:tabs>
        <w:spacing w:after="0" w:line="240" w:lineRule="auto"/>
        <w:contextualSpacing/>
        <w:jc w:val="both"/>
        <w:rPr>
          <w:rFonts w:ascii="Arial" w:eastAsia="Times New Roman" w:hAnsi="Arial" w:cs="Arial"/>
          <w:bCs/>
          <w:sz w:val="20"/>
          <w:szCs w:val="20"/>
          <w:lang w:val="es-MX" w:eastAsia="x-none"/>
        </w:rPr>
      </w:pPr>
    </w:p>
    <w:p w14:paraId="3A55CFB6" w14:textId="77777777" w:rsidR="00D6685B" w:rsidRDefault="00D6685B" w:rsidP="001D7B22">
      <w:pPr>
        <w:tabs>
          <w:tab w:val="left" w:pos="426"/>
        </w:tabs>
        <w:spacing w:after="0" w:line="240" w:lineRule="auto"/>
        <w:contextualSpacing/>
        <w:jc w:val="both"/>
        <w:rPr>
          <w:rFonts w:ascii="Arial" w:eastAsia="Times New Roman" w:hAnsi="Arial" w:cs="Arial"/>
          <w:bCs/>
          <w:sz w:val="20"/>
          <w:szCs w:val="20"/>
          <w:lang w:val="es-MX" w:eastAsia="x-none"/>
        </w:rPr>
      </w:pPr>
      <w:r w:rsidRPr="00020476">
        <w:rPr>
          <w:rFonts w:ascii="Arial" w:eastAsia="Times New Roman" w:hAnsi="Arial" w:cs="Arial"/>
          <w:bCs/>
          <w:sz w:val="20"/>
          <w:szCs w:val="20"/>
          <w:lang w:val="es-MX" w:eastAsia="x-none"/>
        </w:rPr>
        <w:lastRenderedPageBreak/>
        <w:t>[…]</w:t>
      </w:r>
      <w:r>
        <w:rPr>
          <w:rFonts w:ascii="Arial" w:eastAsia="Times New Roman" w:hAnsi="Arial" w:cs="Arial"/>
          <w:bCs/>
          <w:sz w:val="20"/>
          <w:szCs w:val="20"/>
          <w:lang w:val="es-MX" w:eastAsia="x-none"/>
        </w:rPr>
        <w:t xml:space="preserve"> </w:t>
      </w:r>
      <w:r w:rsidRPr="00137E43">
        <w:rPr>
          <w:rFonts w:ascii="Arial" w:eastAsia="Times New Roman" w:hAnsi="Arial" w:cs="Arial"/>
          <w:bCs/>
          <w:sz w:val="20"/>
          <w:szCs w:val="20"/>
          <w:lang w:val="es-MX" w:eastAsia="x-none"/>
        </w:rPr>
        <w:t xml:space="preserve">los municipios y distritos, durante el periodo de aplicación de la prohibición establecida en el artículo 33 de la Ley 996 de 2005 podrán celebrar contratos y convenios con Cuerpos de Bomberos Voluntarios siempre que se realice un procedimiento competitivo, que permita la participación de pluralidad de oferentes. Por el contrario, no le será posible a un ente territorial celebrar contratos a través de una contratación directa, entendiendo esta como aquel sistema de selección de contratistas en el que no exista convocatoria pública, ni sea posible la participación de una pluralidad de oferentes, independientemente del régimen de contratación que se aplique. </w:t>
      </w:r>
    </w:p>
    <w:p w14:paraId="090E54E8" w14:textId="77777777" w:rsidR="00D6685B" w:rsidRPr="00137E43" w:rsidRDefault="00D6685B" w:rsidP="001D7B22">
      <w:pPr>
        <w:tabs>
          <w:tab w:val="left" w:pos="426"/>
        </w:tabs>
        <w:spacing w:after="0" w:line="240" w:lineRule="auto"/>
        <w:contextualSpacing/>
        <w:jc w:val="both"/>
        <w:rPr>
          <w:rFonts w:ascii="Arial" w:eastAsia="Times New Roman" w:hAnsi="Arial" w:cs="Arial"/>
          <w:bCs/>
          <w:sz w:val="20"/>
          <w:szCs w:val="20"/>
          <w:lang w:val="es-MX" w:eastAsia="x-none"/>
        </w:rPr>
      </w:pPr>
    </w:p>
    <w:p w14:paraId="05DC0F51" w14:textId="77777777" w:rsidR="00D6685B" w:rsidRDefault="00D6685B" w:rsidP="001D7B22">
      <w:pPr>
        <w:tabs>
          <w:tab w:val="left" w:pos="426"/>
        </w:tabs>
        <w:spacing w:after="0" w:line="240" w:lineRule="auto"/>
        <w:contextualSpacing/>
        <w:jc w:val="both"/>
        <w:rPr>
          <w:rFonts w:ascii="Arial" w:eastAsia="Times New Roman" w:hAnsi="Arial" w:cs="Arial"/>
          <w:bCs/>
          <w:sz w:val="20"/>
          <w:szCs w:val="20"/>
          <w:lang w:val="es-MX" w:eastAsia="x-none"/>
        </w:rPr>
      </w:pPr>
      <w:r w:rsidRPr="00137E43">
        <w:rPr>
          <w:rFonts w:ascii="Arial" w:eastAsia="Times New Roman" w:hAnsi="Arial" w:cs="Arial"/>
          <w:bCs/>
          <w:sz w:val="20"/>
          <w:szCs w:val="20"/>
          <w:lang w:val="es-MX" w:eastAsia="x-none"/>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137E43">
        <w:rPr>
          <w:rFonts w:ascii="Arial" w:eastAsia="Times New Roman" w:hAnsi="Arial" w:cs="Arial"/>
          <w:bCs/>
          <w:sz w:val="20"/>
          <w:szCs w:val="20"/>
          <w:lang w:val="es-MX" w:eastAsia="x-none"/>
        </w:rPr>
        <w:t>ii</w:t>
      </w:r>
      <w:proofErr w:type="spellEnd"/>
      <w:r w:rsidRPr="00137E43">
        <w:rPr>
          <w:rFonts w:ascii="Arial" w:eastAsia="Times New Roman" w:hAnsi="Arial" w:cs="Arial"/>
          <w:bCs/>
          <w:sz w:val="20"/>
          <w:szCs w:val="20"/>
          <w:lang w:val="es-MX" w:eastAsia="x-none"/>
        </w:rPr>
        <w:t xml:space="preserve">) los contratos de crédito público; </w:t>
      </w:r>
      <w:proofErr w:type="spellStart"/>
      <w:r w:rsidRPr="00137E43">
        <w:rPr>
          <w:rFonts w:ascii="Arial" w:eastAsia="Times New Roman" w:hAnsi="Arial" w:cs="Arial"/>
          <w:bCs/>
          <w:sz w:val="20"/>
          <w:szCs w:val="20"/>
          <w:lang w:val="es-MX" w:eastAsia="x-none"/>
        </w:rPr>
        <w:t>iii</w:t>
      </w:r>
      <w:proofErr w:type="spellEnd"/>
      <w:r w:rsidRPr="00137E43">
        <w:rPr>
          <w:rFonts w:ascii="Arial" w:eastAsia="Times New Roman" w:hAnsi="Arial" w:cs="Arial"/>
          <w:bCs/>
          <w:sz w:val="20"/>
          <w:szCs w:val="20"/>
          <w:lang w:val="es-MX" w:eastAsia="x-none"/>
        </w:rPr>
        <w:t xml:space="preserve">) los requeridos para cubrir las emergencias educativas, sanitarias y desastres; </w:t>
      </w:r>
      <w:proofErr w:type="spellStart"/>
      <w:r w:rsidRPr="00137E43">
        <w:rPr>
          <w:rFonts w:ascii="Arial" w:eastAsia="Times New Roman" w:hAnsi="Arial" w:cs="Arial"/>
          <w:bCs/>
          <w:sz w:val="20"/>
          <w:szCs w:val="20"/>
          <w:lang w:val="es-MX" w:eastAsia="x-none"/>
        </w:rPr>
        <w:t>iv</w:t>
      </w:r>
      <w:proofErr w:type="spellEnd"/>
      <w:r w:rsidRPr="00137E43">
        <w:rPr>
          <w:rFonts w:ascii="Arial" w:eastAsia="Times New Roman" w:hAnsi="Arial" w:cs="Arial"/>
          <w:bCs/>
          <w:sz w:val="20"/>
          <w:szCs w:val="20"/>
          <w:lang w:val="es-MX" w:eastAsia="x-none"/>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14:paraId="66445164" w14:textId="77777777" w:rsidR="00D6685B" w:rsidRPr="00137E43" w:rsidRDefault="00D6685B" w:rsidP="001D7B22">
      <w:pPr>
        <w:tabs>
          <w:tab w:val="left" w:pos="426"/>
        </w:tabs>
        <w:spacing w:after="0" w:line="240" w:lineRule="auto"/>
        <w:contextualSpacing/>
        <w:jc w:val="both"/>
        <w:rPr>
          <w:rFonts w:ascii="Arial" w:eastAsia="Times New Roman" w:hAnsi="Arial" w:cs="Arial"/>
          <w:bCs/>
          <w:sz w:val="20"/>
          <w:szCs w:val="20"/>
          <w:lang w:val="es-MX" w:eastAsia="x-none"/>
        </w:rPr>
      </w:pPr>
    </w:p>
    <w:p w14:paraId="65F367A8" w14:textId="77777777" w:rsidR="00D6685B" w:rsidRPr="00137E43" w:rsidRDefault="00D6685B" w:rsidP="001D7B22">
      <w:pPr>
        <w:tabs>
          <w:tab w:val="left" w:pos="426"/>
        </w:tabs>
        <w:spacing w:after="0" w:line="240" w:lineRule="auto"/>
        <w:contextualSpacing/>
        <w:jc w:val="both"/>
        <w:rPr>
          <w:rFonts w:ascii="Arial" w:eastAsia="Times New Roman" w:hAnsi="Arial" w:cs="Arial"/>
          <w:bCs/>
          <w:sz w:val="20"/>
          <w:szCs w:val="20"/>
          <w:lang w:val="es-MX" w:eastAsia="x-none"/>
        </w:rPr>
      </w:pPr>
      <w:r w:rsidRPr="00137E43">
        <w:rPr>
          <w:rFonts w:ascii="Arial" w:eastAsia="Times New Roman" w:hAnsi="Arial" w:cs="Arial"/>
          <w:bCs/>
          <w:sz w:val="20"/>
          <w:szCs w:val="20"/>
          <w:lang w:val="es-MX" w:eastAsia="x-none"/>
        </w:rPr>
        <w:t>Finalmente, dada la naturaleza jurídica privada de los cuerpos de bomberos voluntarios, no les es aplicable la restricción consagrada en el parágrafo del artículo 38 de la Ley de Garantías Electorales, en la media que esta norma prohíbe la celebración de convenios o contratos interadministrativos para la ejecución de recursos públicos y lo que define a estos contratos, conforme el análisis realizado en el numeral 2.3 de este concepto es la naturaleza de las partes, de manera que están determinados por un criterio orgánico, en el sentido de que lo serán aquellos celebrados entre entidades estatales.</w:t>
      </w:r>
    </w:p>
    <w:p w14:paraId="21914881" w14:textId="77777777" w:rsidR="00E524E0" w:rsidRPr="00F010A2" w:rsidRDefault="00E524E0" w:rsidP="00E524E0">
      <w:pPr>
        <w:tabs>
          <w:tab w:val="left" w:pos="426"/>
        </w:tabs>
        <w:spacing w:after="0" w:line="240" w:lineRule="auto"/>
        <w:jc w:val="both"/>
        <w:rPr>
          <w:rFonts w:ascii="Arial" w:eastAsia="Times New Roman" w:hAnsi="Arial" w:cs="Arial"/>
          <w:bCs/>
          <w:sz w:val="20"/>
          <w:szCs w:val="20"/>
          <w:lang w:val="es-MX" w:eastAsia="x-none"/>
        </w:rPr>
      </w:pPr>
    </w:p>
    <w:p w14:paraId="409B0D1C" w14:textId="77777777" w:rsidR="001577CA" w:rsidRDefault="001577CA">
      <w:pPr>
        <w:rPr>
          <w:rFonts w:ascii="Arial" w:eastAsia="Calibri" w:hAnsi="Arial" w:cs="Arial"/>
          <w:lang w:val="es-ES" w:eastAsia="es-MX"/>
        </w:rPr>
      </w:pPr>
      <w:r>
        <w:rPr>
          <w:rFonts w:ascii="Arial" w:eastAsia="Calibri" w:hAnsi="Arial" w:cs="Arial"/>
          <w:lang w:val="es-ES" w:eastAsia="es-MX"/>
        </w:rPr>
        <w:br w:type="page"/>
      </w:r>
    </w:p>
    <w:p w14:paraId="2F15965F" w14:textId="77777777" w:rsidR="00D6659E" w:rsidRDefault="00D6659E" w:rsidP="000F2CBB">
      <w:pPr>
        <w:spacing w:after="0" w:line="240" w:lineRule="auto"/>
        <w:rPr>
          <w:rFonts w:ascii="Arial" w:eastAsia="Calibri" w:hAnsi="Arial" w:cs="Arial"/>
          <w:lang w:val="es-ES" w:eastAsia="es-MX"/>
        </w:rPr>
      </w:pPr>
    </w:p>
    <w:p w14:paraId="57BE9E1B" w14:textId="77777777" w:rsidR="0055440E" w:rsidRDefault="0055440E" w:rsidP="000F2CBB">
      <w:pPr>
        <w:spacing w:after="0" w:line="240" w:lineRule="auto"/>
        <w:rPr>
          <w:rFonts w:ascii="Arial" w:eastAsia="Calibri" w:hAnsi="Arial" w:cs="Arial"/>
          <w:lang w:val="es-ES" w:eastAsia="es-MX"/>
        </w:rPr>
      </w:pPr>
    </w:p>
    <w:p w14:paraId="772627FA" w14:textId="38ACF315" w:rsidR="0055440E" w:rsidRDefault="00517BC5" w:rsidP="00517BC5">
      <w:pPr>
        <w:spacing w:after="0" w:line="240" w:lineRule="auto"/>
        <w:jc w:val="right"/>
        <w:rPr>
          <w:rFonts w:ascii="Arial" w:eastAsia="Calibri" w:hAnsi="Arial" w:cs="Arial"/>
          <w:lang w:val="es-ES" w:eastAsia="es-MX"/>
        </w:rPr>
      </w:pPr>
      <w:r>
        <w:rPr>
          <w:noProof/>
        </w:rPr>
        <w:drawing>
          <wp:inline distT="0" distB="0" distL="0" distR="0" wp14:anchorId="5DF64245" wp14:editId="78D08DD1">
            <wp:extent cx="2533650" cy="733425"/>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8"/>
                    <a:stretch>
                      <a:fillRect/>
                    </a:stretch>
                  </pic:blipFill>
                  <pic:spPr>
                    <a:xfrm>
                      <a:off x="0" y="0"/>
                      <a:ext cx="2533650" cy="733425"/>
                    </a:xfrm>
                    <a:prstGeom prst="rect">
                      <a:avLst/>
                    </a:prstGeom>
                  </pic:spPr>
                </pic:pic>
              </a:graphicData>
            </a:graphic>
          </wp:inline>
        </w:drawing>
      </w:r>
    </w:p>
    <w:p w14:paraId="4A6DB645" w14:textId="77777777" w:rsidR="0055440E" w:rsidRDefault="0055440E" w:rsidP="000F2CBB">
      <w:pPr>
        <w:spacing w:after="0" w:line="240" w:lineRule="auto"/>
        <w:rPr>
          <w:rFonts w:ascii="Arial" w:eastAsia="Calibri" w:hAnsi="Arial" w:cs="Arial"/>
          <w:lang w:val="es-ES" w:eastAsia="es-MX"/>
        </w:rPr>
      </w:pPr>
    </w:p>
    <w:p w14:paraId="1CA592CF" w14:textId="77777777" w:rsidR="0055440E" w:rsidRDefault="0055440E" w:rsidP="000F2CBB">
      <w:pPr>
        <w:spacing w:after="0" w:line="240" w:lineRule="auto"/>
        <w:rPr>
          <w:rFonts w:ascii="Arial" w:eastAsia="Calibri" w:hAnsi="Arial" w:cs="Arial"/>
          <w:lang w:val="es-ES" w:eastAsia="es-MX"/>
        </w:rPr>
      </w:pPr>
    </w:p>
    <w:p w14:paraId="24104B42" w14:textId="77777777" w:rsidR="0055440E" w:rsidRDefault="0055440E" w:rsidP="000F2CBB">
      <w:pPr>
        <w:spacing w:after="0" w:line="240" w:lineRule="auto"/>
        <w:rPr>
          <w:rFonts w:ascii="Arial" w:eastAsia="Calibri" w:hAnsi="Arial" w:cs="Arial"/>
          <w:lang w:val="es-ES" w:eastAsia="es-MX"/>
        </w:rPr>
      </w:pPr>
    </w:p>
    <w:p w14:paraId="783F835F" w14:textId="7B8F6723" w:rsidR="000F2CBB" w:rsidRPr="00517BC5" w:rsidRDefault="000F2CBB" w:rsidP="000F2CBB">
      <w:pPr>
        <w:spacing w:after="0" w:line="240" w:lineRule="auto"/>
        <w:rPr>
          <w:rFonts w:ascii="Arial" w:eastAsia="Calibri" w:hAnsi="Arial" w:cs="Arial"/>
          <w:lang w:val="es-ES" w:eastAsia="es-MX"/>
        </w:rPr>
      </w:pPr>
      <w:r w:rsidRPr="00517BC5">
        <w:rPr>
          <w:rFonts w:ascii="Arial" w:eastAsia="Calibri" w:hAnsi="Arial" w:cs="Arial"/>
          <w:lang w:val="es-ES" w:eastAsia="es-MX"/>
        </w:rPr>
        <w:t>Señor</w:t>
      </w:r>
    </w:p>
    <w:p w14:paraId="60F7ECC0" w14:textId="16D812BE" w:rsidR="008D1E8F" w:rsidRPr="00517BC5" w:rsidRDefault="005747DA" w:rsidP="000F2CBB">
      <w:pPr>
        <w:spacing w:after="0" w:line="240" w:lineRule="auto"/>
        <w:rPr>
          <w:rFonts w:ascii="Arial" w:hAnsi="Arial" w:cs="Arial"/>
          <w:b/>
          <w:bCs/>
        </w:rPr>
      </w:pPr>
      <w:r w:rsidRPr="00517BC5">
        <w:rPr>
          <w:rFonts w:ascii="Arial" w:hAnsi="Arial" w:cs="Arial"/>
          <w:b/>
          <w:bCs/>
        </w:rPr>
        <w:t>WILFREDO ROA MENDOZA</w:t>
      </w:r>
    </w:p>
    <w:p w14:paraId="7A53C661" w14:textId="2914DBEF" w:rsidR="005747DA" w:rsidRPr="00517BC5" w:rsidRDefault="005747DA" w:rsidP="000F2CBB">
      <w:pPr>
        <w:spacing w:after="0" w:line="240" w:lineRule="auto"/>
        <w:rPr>
          <w:rFonts w:ascii="Arial" w:eastAsia="Calibri" w:hAnsi="Arial" w:cs="Arial"/>
          <w:lang w:val="es-ES" w:eastAsia="es-MX"/>
        </w:rPr>
      </w:pPr>
      <w:r w:rsidRPr="00517BC5">
        <w:rPr>
          <w:rFonts w:ascii="Arial" w:hAnsi="Arial" w:cs="Arial"/>
        </w:rPr>
        <w:t xml:space="preserve">Villavicencio – Meta. </w:t>
      </w:r>
    </w:p>
    <w:p w14:paraId="6AA29B92" w14:textId="743A4AD5" w:rsidR="000F2CBB" w:rsidRDefault="000F2CBB" w:rsidP="000F2CBB">
      <w:pPr>
        <w:spacing w:after="0" w:line="240" w:lineRule="auto"/>
        <w:rPr>
          <w:rFonts w:ascii="Arial" w:eastAsia="Calibri" w:hAnsi="Arial" w:cs="Arial"/>
          <w:lang w:val="es-ES" w:eastAsia="es-MX"/>
        </w:rPr>
      </w:pPr>
    </w:p>
    <w:p w14:paraId="7B55B394" w14:textId="77777777" w:rsidR="0055440E" w:rsidRPr="000F2CBB" w:rsidRDefault="0055440E" w:rsidP="000F2CBB">
      <w:pPr>
        <w:spacing w:after="0" w:line="240" w:lineRule="auto"/>
        <w:rPr>
          <w:rFonts w:ascii="Arial" w:eastAsia="Calibri" w:hAnsi="Arial" w:cs="Arial"/>
          <w:lang w:val="es-ES" w:eastAsia="es-MX"/>
        </w:rPr>
      </w:pPr>
    </w:p>
    <w:p w14:paraId="7B3727FF" w14:textId="77777777" w:rsidR="000F2CBB" w:rsidRPr="000F2CBB" w:rsidRDefault="000F2CBB" w:rsidP="000F2CBB">
      <w:pPr>
        <w:spacing w:after="0" w:line="240" w:lineRule="auto"/>
        <w:rPr>
          <w:rFonts w:ascii="Arial" w:eastAsia="Calibri" w:hAnsi="Arial" w:cs="Arial"/>
          <w:b/>
          <w:lang w:val="es-ES" w:eastAsia="es-MX"/>
        </w:rPr>
      </w:pPr>
    </w:p>
    <w:p w14:paraId="0E065A6D" w14:textId="267DE322" w:rsidR="000F2CBB" w:rsidRPr="000F2CBB" w:rsidRDefault="000F2CBB" w:rsidP="000F2CBB">
      <w:pPr>
        <w:spacing w:after="0" w:line="240" w:lineRule="auto"/>
        <w:rPr>
          <w:rFonts w:ascii="Arial" w:eastAsia="Calibri" w:hAnsi="Arial" w:cs="Arial"/>
          <w:b/>
          <w:lang w:val="es-ES" w:eastAsia="es-MX"/>
        </w:rPr>
      </w:pPr>
      <w:r w:rsidRPr="000F2CBB">
        <w:rPr>
          <w:rFonts w:ascii="Arial" w:eastAsia="Calibri" w:hAnsi="Arial" w:cs="Arial"/>
          <w:b/>
          <w:lang w:val="es-ES" w:eastAsia="es-MX"/>
        </w:rPr>
        <w:t xml:space="preserve">                                            Concepto C – </w:t>
      </w:r>
      <w:r w:rsidR="00A75EF4" w:rsidRPr="00C512B3">
        <w:rPr>
          <w:rFonts w:ascii="Arial" w:eastAsia="Calibri" w:hAnsi="Arial" w:cs="Arial"/>
          <w:b/>
          <w:lang w:val="es-ES" w:eastAsia="es-MX"/>
        </w:rPr>
        <w:t>077</w:t>
      </w:r>
      <w:r w:rsidRPr="000F2CBB">
        <w:rPr>
          <w:rFonts w:ascii="Arial" w:eastAsia="Calibri" w:hAnsi="Arial" w:cs="Arial"/>
          <w:b/>
          <w:lang w:val="es-ES" w:eastAsia="es-MX"/>
        </w:rPr>
        <w:t xml:space="preserve"> de 2022</w:t>
      </w:r>
    </w:p>
    <w:p w14:paraId="24C7B395" w14:textId="77777777" w:rsidR="000F2CBB" w:rsidRPr="000F2CBB" w:rsidRDefault="000F2CBB" w:rsidP="000F2CBB">
      <w:pPr>
        <w:spacing w:after="0" w:line="240" w:lineRule="auto"/>
        <w:rPr>
          <w:rFonts w:ascii="Arial" w:eastAsia="Calibri" w:hAnsi="Arial" w:cs="Arial"/>
          <w:b/>
          <w:lang w:val="es-ES" w:eastAsia="es-MX"/>
        </w:rPr>
      </w:pPr>
    </w:p>
    <w:tbl>
      <w:tblPr>
        <w:tblStyle w:val="Tablaconcuadrcula4"/>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F2CBB" w:rsidRPr="000F2CBB" w14:paraId="20B48D50" w14:textId="77777777" w:rsidTr="008E405F">
        <w:trPr>
          <w:trHeight w:val="550"/>
        </w:trPr>
        <w:tc>
          <w:tcPr>
            <w:tcW w:w="2689" w:type="dxa"/>
          </w:tcPr>
          <w:p w14:paraId="1C412682" w14:textId="77777777" w:rsidR="000F2CBB" w:rsidRPr="000F2CBB" w:rsidRDefault="000F2CBB" w:rsidP="000F2CBB">
            <w:pPr>
              <w:rPr>
                <w:rFonts w:ascii="Arial" w:eastAsia="Calibri" w:hAnsi="Arial" w:cs="Arial"/>
                <w:lang w:val="es-ES" w:eastAsia="es-MX"/>
              </w:rPr>
            </w:pPr>
            <w:r w:rsidRPr="000F2CBB">
              <w:rPr>
                <w:rFonts w:ascii="Arial" w:eastAsia="Calibri" w:hAnsi="Arial" w:cs="Arial"/>
                <w:b/>
                <w:lang w:val="es-ES" w:eastAsia="es-MX"/>
              </w:rPr>
              <w:t>Temas:</w:t>
            </w:r>
            <w:r w:rsidRPr="000F2CBB">
              <w:rPr>
                <w:rFonts w:ascii="Arial" w:eastAsia="Calibri" w:hAnsi="Arial" w:cs="Arial"/>
                <w:lang w:val="es-ES" w:eastAsia="es-MX"/>
              </w:rPr>
              <w:t xml:space="preserve">                                      </w:t>
            </w:r>
          </w:p>
        </w:tc>
        <w:tc>
          <w:tcPr>
            <w:tcW w:w="6237" w:type="dxa"/>
          </w:tcPr>
          <w:p w14:paraId="0A6F18BB" w14:textId="77777777" w:rsidR="000F2CBB" w:rsidRPr="000F2CBB" w:rsidRDefault="000F2CBB" w:rsidP="000F2CBB">
            <w:pPr>
              <w:jc w:val="right"/>
              <w:rPr>
                <w:rFonts w:ascii="Arial" w:eastAsia="Times New Roman" w:hAnsi="Arial" w:cs="Arial"/>
                <w:bCs/>
                <w:sz w:val="16"/>
                <w:szCs w:val="16"/>
                <w:lang w:val="es-ES" w:eastAsia="es-ES"/>
              </w:rPr>
            </w:pPr>
          </w:p>
          <w:p w14:paraId="35288C5F" w14:textId="21C2594F" w:rsidR="00E524E0" w:rsidRPr="00E524E0" w:rsidRDefault="00E524E0" w:rsidP="00E524E0">
            <w:pPr>
              <w:jc w:val="both"/>
              <w:rPr>
                <w:rFonts w:ascii="Arial" w:eastAsia="Times New Roman" w:hAnsi="Arial" w:cs="Arial"/>
                <w:bCs/>
                <w:lang w:eastAsia="es-CO"/>
              </w:rPr>
            </w:pPr>
            <w:r w:rsidRPr="00F010A2">
              <w:rPr>
                <w:rFonts w:ascii="Arial" w:eastAsia="Calibri" w:hAnsi="Arial" w:cs="Arial"/>
                <w:bCs/>
                <w:lang w:val="es-MX" w:eastAsia="es-MX"/>
              </w:rPr>
              <w:t>LEY DE GARANTÍAS ELECTORALES – Naturaleza Jurídica</w:t>
            </w:r>
            <w:r w:rsidRPr="00E524E0">
              <w:rPr>
                <w:rFonts w:ascii="Arial" w:eastAsia="Calibri" w:hAnsi="Arial" w:cs="Arial"/>
                <w:bCs/>
                <w:lang w:val="es-MX" w:eastAsia="es-MX"/>
              </w:rPr>
              <w:t xml:space="preserve"> / </w:t>
            </w:r>
            <w:r w:rsidRPr="00F010A2">
              <w:rPr>
                <w:rFonts w:ascii="Arial" w:eastAsia="Calibri" w:hAnsi="Arial" w:cs="Arial"/>
                <w:bCs/>
                <w:lang w:val="es-MX" w:eastAsia="es-MX"/>
              </w:rPr>
              <w:t xml:space="preserve">LEY DE GARANTÍAS ELECTORALES – Prohibiciones </w:t>
            </w:r>
            <w:r w:rsidRPr="00E524E0">
              <w:rPr>
                <w:rFonts w:ascii="Arial" w:eastAsia="Calibri" w:hAnsi="Arial" w:cs="Arial"/>
                <w:bCs/>
                <w:lang w:val="es-MX" w:eastAsia="es-MX"/>
              </w:rPr>
              <w:t xml:space="preserve">/ </w:t>
            </w:r>
            <w:r w:rsidRPr="00020476">
              <w:rPr>
                <w:rFonts w:ascii="Arial" w:eastAsia="Calibri" w:hAnsi="Arial" w:cs="Arial"/>
                <w:bCs/>
                <w:lang w:val="es-MX"/>
              </w:rPr>
              <w:t xml:space="preserve">LEY DE GARANTÍAS ELECTORALES ─ Prohibición artículo 33 ‒ Contratación directa ‒ Alcance </w:t>
            </w:r>
            <w:r w:rsidRPr="00E524E0">
              <w:rPr>
                <w:rFonts w:ascii="Arial" w:eastAsia="Calibri" w:hAnsi="Arial" w:cs="Arial"/>
                <w:bCs/>
                <w:lang w:val="es-MX"/>
              </w:rPr>
              <w:t xml:space="preserve">/ </w:t>
            </w:r>
            <w:r w:rsidRPr="00020476">
              <w:rPr>
                <w:rFonts w:ascii="Arial" w:eastAsia="Times New Roman" w:hAnsi="Arial" w:cs="Arial"/>
                <w:bCs/>
                <w:lang w:eastAsia="es-CO"/>
              </w:rPr>
              <w:t xml:space="preserve">LEY DE GARANTÍAS ELECTORALES </w:t>
            </w:r>
            <w:r w:rsidRPr="00020476">
              <w:rPr>
                <w:rFonts w:ascii="Arial" w:eastAsia="Calibri" w:hAnsi="Arial" w:cs="Arial"/>
                <w:bCs/>
                <w:lang w:val="es-MX"/>
              </w:rPr>
              <w:t xml:space="preserve">─ Prohibición artículo 33 ‒ </w:t>
            </w:r>
            <w:r w:rsidRPr="00020476">
              <w:rPr>
                <w:rFonts w:ascii="Arial" w:eastAsia="Times New Roman" w:hAnsi="Arial" w:cs="Arial"/>
                <w:bCs/>
                <w:lang w:eastAsia="es-CO"/>
              </w:rPr>
              <w:t>Excepciones</w:t>
            </w:r>
            <w:r w:rsidRPr="00E524E0">
              <w:rPr>
                <w:rFonts w:ascii="Arial" w:eastAsia="Times New Roman" w:hAnsi="Arial" w:cs="Arial"/>
                <w:bCs/>
                <w:lang w:eastAsia="es-CO"/>
              </w:rPr>
              <w:t xml:space="preserve"> / </w:t>
            </w:r>
            <w:r w:rsidRPr="00020476">
              <w:rPr>
                <w:rFonts w:ascii="Arial" w:eastAsia="Times New Roman" w:hAnsi="Arial" w:cs="Arial"/>
                <w:bCs/>
                <w:lang w:eastAsia="es-CO"/>
              </w:rPr>
              <w:t xml:space="preserve">LEY DE GARANTÍAS ELECTORALES ‒ </w:t>
            </w:r>
            <w:r w:rsidRPr="00020476">
              <w:rPr>
                <w:rFonts w:ascii="Arial" w:eastAsia="Times New Roman" w:hAnsi="Arial" w:cs="Arial"/>
                <w:bCs/>
                <w:lang w:val="es-ES" w:eastAsia="es-CO"/>
              </w:rPr>
              <w:t xml:space="preserve">Prohibición del artículo 33 </w:t>
            </w:r>
            <w:r w:rsidRPr="00020476">
              <w:rPr>
                <w:rFonts w:ascii="Arial" w:eastAsia="Times New Roman" w:hAnsi="Arial" w:cs="Arial"/>
                <w:bCs/>
                <w:lang w:eastAsia="es-CO"/>
              </w:rPr>
              <w:t>‒ Destinatarios</w:t>
            </w:r>
            <w:r w:rsidRPr="00E524E0">
              <w:rPr>
                <w:rFonts w:ascii="Arial" w:eastAsia="Times New Roman" w:hAnsi="Arial" w:cs="Arial"/>
                <w:bCs/>
                <w:lang w:eastAsia="es-CO"/>
              </w:rPr>
              <w:t xml:space="preserve"> / </w:t>
            </w:r>
            <w:r w:rsidRPr="00020476">
              <w:rPr>
                <w:rFonts w:ascii="Arial" w:eastAsia="Times New Roman" w:hAnsi="Arial" w:cs="Arial"/>
                <w:bCs/>
                <w:lang w:eastAsia="es-CO"/>
              </w:rPr>
              <w:t xml:space="preserve">LEY DE GARANTÍAS ELECTORALES ‒ </w:t>
            </w:r>
            <w:r w:rsidRPr="00020476">
              <w:rPr>
                <w:rFonts w:ascii="Arial" w:eastAsia="Times New Roman" w:hAnsi="Arial" w:cs="Arial"/>
                <w:bCs/>
                <w:lang w:val="es-ES" w:eastAsia="es-CO"/>
              </w:rPr>
              <w:t xml:space="preserve">Prohibición del </w:t>
            </w:r>
            <w:r w:rsidRPr="00E524E0">
              <w:rPr>
                <w:rFonts w:ascii="Arial" w:eastAsia="Times New Roman" w:hAnsi="Arial" w:cs="Arial"/>
                <w:bCs/>
                <w:lang w:val="es-ES" w:eastAsia="es-CO"/>
              </w:rPr>
              <w:t xml:space="preserve">parágrafo del </w:t>
            </w:r>
            <w:r w:rsidRPr="00020476">
              <w:rPr>
                <w:rFonts w:ascii="Arial" w:eastAsia="Times New Roman" w:hAnsi="Arial" w:cs="Arial"/>
                <w:bCs/>
                <w:lang w:val="es-ES" w:eastAsia="es-CO"/>
              </w:rPr>
              <w:t>artículo 3</w:t>
            </w:r>
            <w:r w:rsidRPr="00E524E0">
              <w:rPr>
                <w:rFonts w:ascii="Arial" w:eastAsia="Times New Roman" w:hAnsi="Arial" w:cs="Arial"/>
                <w:bCs/>
                <w:lang w:val="es-ES" w:eastAsia="es-CO"/>
              </w:rPr>
              <w:t>8</w:t>
            </w:r>
            <w:r w:rsidRPr="00020476">
              <w:rPr>
                <w:rFonts w:ascii="Arial" w:eastAsia="Times New Roman" w:hAnsi="Arial" w:cs="Arial"/>
                <w:bCs/>
                <w:lang w:val="es-ES" w:eastAsia="es-CO"/>
              </w:rPr>
              <w:t xml:space="preserve"> </w:t>
            </w:r>
            <w:r w:rsidRPr="00020476">
              <w:rPr>
                <w:rFonts w:ascii="Arial" w:eastAsia="Times New Roman" w:hAnsi="Arial" w:cs="Arial"/>
                <w:bCs/>
                <w:lang w:eastAsia="es-CO"/>
              </w:rPr>
              <w:t xml:space="preserve">‒ </w:t>
            </w:r>
            <w:r w:rsidRPr="00020476">
              <w:rPr>
                <w:rFonts w:ascii="Arial" w:eastAsia="Calibri" w:hAnsi="Arial" w:cs="Arial"/>
                <w:bCs/>
                <w:lang w:val="es-MX"/>
              </w:rPr>
              <w:t>Alcance</w:t>
            </w:r>
            <w:r w:rsidRPr="00E524E0">
              <w:rPr>
                <w:rFonts w:ascii="Arial" w:eastAsia="Calibri" w:hAnsi="Arial" w:cs="Arial"/>
                <w:bCs/>
                <w:lang w:val="es-MX"/>
              </w:rPr>
              <w:t xml:space="preserve"> / </w:t>
            </w:r>
            <w:r w:rsidR="001577CA" w:rsidRPr="001577CA">
              <w:rPr>
                <w:rFonts w:ascii="Arial" w:eastAsia="Times New Roman" w:hAnsi="Arial" w:cs="Arial"/>
                <w:bCs/>
                <w:lang w:eastAsia="es-CO"/>
              </w:rPr>
              <w:t>CUERPOS DE BOMBEROS VOLUNTARIOS ‒ Ley de garantías – Prohibición del artículo 33 y parágrafo del artículo 38 de la Ley 966 de 2005</w:t>
            </w:r>
          </w:p>
          <w:p w14:paraId="631466B1" w14:textId="2556B09F" w:rsidR="00DE0FDC" w:rsidRPr="000F2CBB" w:rsidRDefault="00DE0FDC" w:rsidP="00DE0FDC">
            <w:pPr>
              <w:tabs>
                <w:tab w:val="left" w:pos="426"/>
              </w:tabs>
              <w:jc w:val="both"/>
              <w:rPr>
                <w:rFonts w:ascii="Arial" w:eastAsia="Calibri" w:hAnsi="Arial" w:cs="Arial"/>
                <w:bCs/>
                <w:lang w:eastAsia="es-MX"/>
              </w:rPr>
            </w:pPr>
          </w:p>
        </w:tc>
      </w:tr>
      <w:tr w:rsidR="000F2CBB" w:rsidRPr="000F2CBB" w14:paraId="436DD6A7" w14:textId="77777777" w:rsidTr="008E405F">
        <w:tc>
          <w:tcPr>
            <w:tcW w:w="2689" w:type="dxa"/>
          </w:tcPr>
          <w:p w14:paraId="499DF6F3" w14:textId="77777777" w:rsidR="000F2CBB" w:rsidRPr="000F2CBB" w:rsidRDefault="000F2CBB" w:rsidP="000F2CBB">
            <w:pPr>
              <w:rPr>
                <w:rFonts w:ascii="Arial" w:eastAsia="Calibri" w:hAnsi="Arial" w:cs="Arial"/>
                <w:lang w:val="es-ES" w:eastAsia="es-MX"/>
              </w:rPr>
            </w:pPr>
            <w:r w:rsidRPr="000F2CBB">
              <w:rPr>
                <w:rFonts w:ascii="Arial" w:eastAsia="Calibri" w:hAnsi="Arial" w:cs="Arial"/>
                <w:b/>
                <w:lang w:val="es-ES" w:eastAsia="es-MX"/>
              </w:rPr>
              <w:t>Radicación:</w:t>
            </w:r>
            <w:r w:rsidRPr="000F2CBB">
              <w:rPr>
                <w:rFonts w:ascii="Arial" w:eastAsia="Calibri" w:hAnsi="Arial" w:cs="Arial"/>
                <w:lang w:val="es-ES" w:eastAsia="es-MX"/>
              </w:rPr>
              <w:t xml:space="preserve">                              </w:t>
            </w:r>
          </w:p>
        </w:tc>
        <w:tc>
          <w:tcPr>
            <w:tcW w:w="6237" w:type="dxa"/>
          </w:tcPr>
          <w:p w14:paraId="4C17ADA8" w14:textId="132BD009" w:rsidR="000F2CBB" w:rsidRPr="000F2CBB" w:rsidRDefault="000F2CBB" w:rsidP="000F2CBB">
            <w:pPr>
              <w:rPr>
                <w:rFonts w:ascii="Arial" w:eastAsia="Calibri" w:hAnsi="Arial" w:cs="Arial"/>
                <w:lang w:val="es-ES" w:eastAsia="es-MX"/>
              </w:rPr>
            </w:pPr>
            <w:r w:rsidRPr="000F2CBB">
              <w:rPr>
                <w:rFonts w:ascii="Arial" w:eastAsia="Calibri" w:hAnsi="Arial" w:cs="Arial"/>
                <w:lang w:val="es-ES" w:eastAsia="es-MX"/>
              </w:rPr>
              <w:t xml:space="preserve">Respuesta a consulta </w:t>
            </w:r>
            <w:r w:rsidR="000717CB" w:rsidRPr="00C512B3">
              <w:rPr>
                <w:rFonts w:ascii="Arial" w:eastAsia="Calibri" w:hAnsi="Arial" w:cs="Arial"/>
                <w:lang w:val="es-ES" w:eastAsia="es-MX"/>
              </w:rPr>
              <w:t>P20220203000972</w:t>
            </w:r>
            <w:r w:rsidR="00604B67">
              <w:rPr>
                <w:rFonts w:ascii="Arial" w:eastAsia="Calibri" w:hAnsi="Arial" w:cs="Arial"/>
                <w:lang w:val="es-ES" w:eastAsia="es-MX"/>
              </w:rPr>
              <w:t xml:space="preserve"> y </w:t>
            </w:r>
            <w:r w:rsidR="00604B67" w:rsidRPr="00604B67">
              <w:rPr>
                <w:rFonts w:ascii="Arial" w:eastAsia="Calibri" w:hAnsi="Arial" w:cs="Arial"/>
                <w:lang w:val="es-ES" w:eastAsia="es-MX"/>
              </w:rPr>
              <w:t>P20220203001005</w:t>
            </w:r>
          </w:p>
        </w:tc>
      </w:tr>
    </w:tbl>
    <w:p w14:paraId="67D0AF97" w14:textId="77777777" w:rsidR="000F2CBB" w:rsidRPr="000F2CBB" w:rsidRDefault="000F2CBB" w:rsidP="000F2CBB">
      <w:pPr>
        <w:spacing w:after="0" w:line="276" w:lineRule="auto"/>
        <w:rPr>
          <w:rFonts w:ascii="Arial" w:eastAsia="Calibri" w:hAnsi="Arial" w:cs="Arial"/>
          <w:lang w:val="es-ES" w:eastAsia="es-MX"/>
        </w:rPr>
      </w:pPr>
    </w:p>
    <w:p w14:paraId="4BED1569" w14:textId="21D72BAE" w:rsidR="000F2CBB" w:rsidRDefault="000F2CBB" w:rsidP="000F2CBB">
      <w:pPr>
        <w:spacing w:after="0" w:line="276" w:lineRule="auto"/>
        <w:rPr>
          <w:rFonts w:ascii="Arial" w:eastAsia="Calibri" w:hAnsi="Arial" w:cs="Arial"/>
          <w:lang w:val="es-ES" w:eastAsia="es-MX"/>
        </w:rPr>
      </w:pPr>
    </w:p>
    <w:p w14:paraId="56B36FE0" w14:textId="77777777" w:rsidR="0055440E" w:rsidRPr="000F2CBB" w:rsidRDefault="0055440E" w:rsidP="000F2CBB">
      <w:pPr>
        <w:spacing w:after="0" w:line="276" w:lineRule="auto"/>
        <w:rPr>
          <w:rFonts w:ascii="Arial" w:eastAsia="Calibri" w:hAnsi="Arial" w:cs="Arial"/>
          <w:lang w:val="es-ES" w:eastAsia="es-MX"/>
        </w:rPr>
      </w:pPr>
    </w:p>
    <w:p w14:paraId="615B4A03" w14:textId="66EA7804" w:rsidR="000F2CBB" w:rsidRPr="000F2CBB" w:rsidRDefault="00DE0FDC" w:rsidP="000F2CBB">
      <w:pPr>
        <w:tabs>
          <w:tab w:val="left" w:pos="3736"/>
        </w:tabs>
        <w:spacing w:after="0" w:line="276" w:lineRule="auto"/>
        <w:rPr>
          <w:rFonts w:ascii="Arial" w:eastAsia="Calibri" w:hAnsi="Arial" w:cs="Arial"/>
          <w:lang w:val="es-ES" w:eastAsia="es-MX"/>
        </w:rPr>
      </w:pPr>
      <w:r w:rsidRPr="000F2CBB">
        <w:rPr>
          <w:rFonts w:ascii="Arial" w:eastAsia="Calibri" w:hAnsi="Arial" w:cs="Arial"/>
          <w:lang w:val="es-ES" w:eastAsia="es-MX"/>
        </w:rPr>
        <w:t>Estimado señor</w:t>
      </w:r>
      <w:r w:rsidR="000F2CBB" w:rsidRPr="000F2CBB">
        <w:rPr>
          <w:rFonts w:ascii="Arial" w:eastAsia="Calibri" w:hAnsi="Arial" w:cs="Arial"/>
          <w:lang w:val="es-ES" w:eastAsia="es-MX"/>
        </w:rPr>
        <w:t>:</w:t>
      </w:r>
      <w:r w:rsidR="000F2CBB" w:rsidRPr="000F2CBB">
        <w:rPr>
          <w:rFonts w:ascii="Arial" w:eastAsia="Calibri" w:hAnsi="Arial" w:cs="Arial"/>
          <w:lang w:val="es-ES" w:eastAsia="es-MX"/>
        </w:rPr>
        <w:tab/>
      </w:r>
    </w:p>
    <w:p w14:paraId="06335260" w14:textId="77777777" w:rsidR="000F2CBB" w:rsidRPr="000F2CBB" w:rsidRDefault="000F2CBB" w:rsidP="000F2CBB">
      <w:pPr>
        <w:spacing w:after="0" w:line="276" w:lineRule="auto"/>
        <w:rPr>
          <w:rFonts w:ascii="Arial" w:eastAsia="Calibri" w:hAnsi="Arial" w:cs="Arial"/>
          <w:lang w:val="es-ES" w:eastAsia="es-MX"/>
        </w:rPr>
      </w:pPr>
    </w:p>
    <w:p w14:paraId="79EBD4F5" w14:textId="432C1B35" w:rsidR="000F2CBB" w:rsidRPr="000F2CBB" w:rsidRDefault="000F2CBB" w:rsidP="000F2CBB">
      <w:pPr>
        <w:spacing w:after="0" w:line="276" w:lineRule="auto"/>
        <w:jc w:val="both"/>
        <w:rPr>
          <w:rFonts w:ascii="Arial" w:eastAsia="Calibri" w:hAnsi="Arial" w:cs="Arial"/>
          <w:lang w:val="es-ES" w:eastAsia="es-MX"/>
        </w:rPr>
      </w:pPr>
      <w:r w:rsidRPr="000F2CBB">
        <w:rPr>
          <w:rFonts w:ascii="Arial" w:eastAsia="Calibri" w:hAnsi="Arial" w:cs="Arial"/>
          <w:lang w:val="es-ES" w:eastAsia="es-MX"/>
        </w:rPr>
        <w:t xml:space="preserve">La Agencia Nacional de Contratación Pública – Colombia Compra Eficiente, en ejercicio de la competencia otorgada por el numeral 8 del artículo 11 y el numeral 5 del artículo 3 del Decreto Ley 4170 de 2011, responde su consulta del </w:t>
      </w:r>
      <w:r w:rsidR="00DE0FDC">
        <w:rPr>
          <w:rFonts w:ascii="Arial" w:eastAsia="Calibri" w:hAnsi="Arial" w:cs="Arial"/>
          <w:lang w:val="es-ES" w:eastAsia="es-MX"/>
        </w:rPr>
        <w:t>3</w:t>
      </w:r>
      <w:r w:rsidRPr="000F2CBB">
        <w:rPr>
          <w:rFonts w:ascii="Arial" w:eastAsia="Calibri" w:hAnsi="Arial" w:cs="Arial"/>
          <w:lang w:val="es-ES" w:eastAsia="es-MX"/>
        </w:rPr>
        <w:t xml:space="preserve"> de febrero de 2022.</w:t>
      </w:r>
    </w:p>
    <w:p w14:paraId="0E5051EB" w14:textId="77777777" w:rsidR="00310516" w:rsidRPr="00C512B3" w:rsidRDefault="00310516" w:rsidP="004C02D8">
      <w:pPr>
        <w:tabs>
          <w:tab w:val="left" w:pos="284"/>
        </w:tabs>
        <w:spacing w:after="0" w:line="276" w:lineRule="auto"/>
        <w:jc w:val="both"/>
        <w:rPr>
          <w:rFonts w:ascii="Arial" w:eastAsia="Calibri" w:hAnsi="Arial" w:cs="Arial"/>
          <w:b/>
        </w:rPr>
      </w:pPr>
    </w:p>
    <w:p w14:paraId="10523910" w14:textId="34B7E81C" w:rsidR="004C02D8" w:rsidRPr="00C512B3" w:rsidRDefault="004C02D8" w:rsidP="004C02D8">
      <w:pPr>
        <w:tabs>
          <w:tab w:val="left" w:pos="284"/>
        </w:tabs>
        <w:spacing w:after="0" w:line="276" w:lineRule="auto"/>
        <w:jc w:val="both"/>
        <w:rPr>
          <w:rFonts w:ascii="Arial" w:eastAsia="Calibri" w:hAnsi="Arial" w:cs="Arial"/>
          <w:b/>
        </w:rPr>
      </w:pPr>
      <w:r w:rsidRPr="00C512B3">
        <w:rPr>
          <w:rFonts w:ascii="Arial" w:eastAsia="Calibri" w:hAnsi="Arial" w:cs="Arial"/>
          <w:b/>
        </w:rPr>
        <w:t xml:space="preserve">1. Problemas planteados </w:t>
      </w:r>
    </w:p>
    <w:p w14:paraId="3D63CB5E" w14:textId="77777777" w:rsidR="004C02D8" w:rsidRPr="00C512B3" w:rsidRDefault="004C02D8" w:rsidP="004C02D8">
      <w:pPr>
        <w:tabs>
          <w:tab w:val="left" w:pos="284"/>
        </w:tabs>
        <w:spacing w:after="0" w:line="276" w:lineRule="auto"/>
        <w:ind w:firstLine="709"/>
        <w:contextualSpacing/>
        <w:jc w:val="both"/>
        <w:rPr>
          <w:rFonts w:ascii="Arial" w:eastAsia="Calibri" w:hAnsi="Arial" w:cs="Arial"/>
          <w:b/>
        </w:rPr>
      </w:pPr>
    </w:p>
    <w:p w14:paraId="387DA399" w14:textId="2887F769" w:rsidR="004C02D8" w:rsidRPr="00C512B3" w:rsidRDefault="004C02D8" w:rsidP="004C02D8">
      <w:pPr>
        <w:autoSpaceDE w:val="0"/>
        <w:autoSpaceDN w:val="0"/>
        <w:adjustRightInd w:val="0"/>
        <w:spacing w:after="0" w:line="276" w:lineRule="auto"/>
        <w:jc w:val="both"/>
        <w:rPr>
          <w:rFonts w:ascii="Arial" w:eastAsia="Calibri" w:hAnsi="Arial" w:cs="Arial"/>
        </w:rPr>
      </w:pPr>
      <w:bookmarkStart w:id="2" w:name="_Hlk58917991"/>
      <w:bookmarkStart w:id="3" w:name="_Hlk56103000"/>
      <w:r w:rsidRPr="00C512B3">
        <w:rPr>
          <w:rFonts w:ascii="Arial" w:eastAsia="Calibri" w:hAnsi="Arial" w:cs="Arial"/>
          <w:lang w:val="es-MX"/>
        </w:rPr>
        <w:t>Usted consulta</w:t>
      </w:r>
      <w:r w:rsidR="006D6AFC" w:rsidRPr="00C512B3">
        <w:rPr>
          <w:rFonts w:ascii="Arial" w:eastAsia="Calibri" w:hAnsi="Arial" w:cs="Arial"/>
          <w:lang w:val="es-MX"/>
        </w:rPr>
        <w:t xml:space="preserve"> a esta Agencia </w:t>
      </w:r>
      <w:r w:rsidRPr="00C512B3">
        <w:rPr>
          <w:rFonts w:ascii="Arial" w:eastAsia="Calibri" w:hAnsi="Arial" w:cs="Arial"/>
          <w:lang w:val="es-MX"/>
        </w:rPr>
        <w:t xml:space="preserve">sobre el alcance </w:t>
      </w:r>
      <w:r w:rsidR="00F212F3" w:rsidRPr="00C512B3">
        <w:rPr>
          <w:rFonts w:ascii="Arial" w:eastAsia="Calibri" w:hAnsi="Arial" w:cs="Arial"/>
          <w:lang w:val="es-MX"/>
        </w:rPr>
        <w:t xml:space="preserve">de </w:t>
      </w:r>
      <w:r w:rsidRPr="00C512B3">
        <w:rPr>
          <w:rFonts w:ascii="Arial" w:eastAsia="Calibri" w:hAnsi="Arial" w:cs="Arial"/>
          <w:lang w:val="es-MX"/>
        </w:rPr>
        <w:t>las restricciones que en materia contractual contempla la Ley de Garantías Electorales. Al respecto indaga</w:t>
      </w:r>
      <w:r w:rsidRPr="00C512B3">
        <w:rPr>
          <w:rFonts w:ascii="Arial" w:eastAsia="Calibri" w:hAnsi="Arial" w:cs="Arial"/>
          <w:shd w:val="clear" w:color="auto" w:fill="FFFFFF"/>
          <w:lang w:val="es-MX"/>
        </w:rPr>
        <w:t>: «</w:t>
      </w:r>
      <w:r w:rsidR="001C0350" w:rsidRPr="00C512B3">
        <w:rPr>
          <w:rFonts w:ascii="Arial" w:eastAsia="Calibri" w:hAnsi="Arial" w:cs="Arial"/>
        </w:rPr>
        <w:t xml:space="preserve">Pueden los </w:t>
      </w:r>
      <w:r w:rsidR="001C0350" w:rsidRPr="00C512B3">
        <w:rPr>
          <w:rFonts w:ascii="Arial" w:eastAsia="Calibri" w:hAnsi="Arial" w:cs="Arial"/>
        </w:rPr>
        <w:lastRenderedPageBreak/>
        <w:t>municipios del país, suscribir convenios con los cuerpos de bomberos voluntarios durante el periodo de aplicación de la Ley de garantías para el desarrollo de la actividad bomberil en el respectivo municipio</w:t>
      </w:r>
      <w:r w:rsidRPr="00C512B3">
        <w:rPr>
          <w:rFonts w:ascii="Arial" w:eastAsia="Calibri" w:hAnsi="Arial" w:cs="Arial"/>
          <w:lang w:val="es-MX"/>
        </w:rPr>
        <w:t>».</w:t>
      </w:r>
    </w:p>
    <w:p w14:paraId="46FA053D" w14:textId="77777777" w:rsidR="004C02D8" w:rsidRPr="00C512B3" w:rsidRDefault="004C02D8" w:rsidP="004C02D8">
      <w:pPr>
        <w:tabs>
          <w:tab w:val="left" w:pos="426"/>
        </w:tabs>
        <w:spacing w:after="0" w:line="276" w:lineRule="auto"/>
        <w:jc w:val="both"/>
        <w:rPr>
          <w:rFonts w:ascii="Arial" w:eastAsia="Calibri" w:hAnsi="Arial" w:cs="Arial"/>
        </w:rPr>
      </w:pPr>
    </w:p>
    <w:bookmarkEnd w:id="2"/>
    <w:bookmarkEnd w:id="3"/>
    <w:p w14:paraId="00A7DB24" w14:textId="77777777" w:rsidR="004C02D8" w:rsidRPr="00C512B3" w:rsidRDefault="004C02D8" w:rsidP="004C02D8">
      <w:pPr>
        <w:tabs>
          <w:tab w:val="left" w:pos="284"/>
        </w:tabs>
        <w:spacing w:after="0" w:line="276" w:lineRule="auto"/>
        <w:jc w:val="both"/>
        <w:rPr>
          <w:rFonts w:ascii="Arial" w:eastAsia="Calibri" w:hAnsi="Arial" w:cs="Arial"/>
          <w:b/>
        </w:rPr>
      </w:pPr>
      <w:r w:rsidRPr="00C512B3">
        <w:rPr>
          <w:rFonts w:ascii="Arial" w:eastAsia="Calibri" w:hAnsi="Arial" w:cs="Arial"/>
          <w:b/>
        </w:rPr>
        <w:t>2. Consideraciones</w:t>
      </w:r>
    </w:p>
    <w:p w14:paraId="428EAFB9" w14:textId="6B43EEDD" w:rsidR="004C02D8" w:rsidRPr="00C512B3" w:rsidRDefault="004C02D8" w:rsidP="004C02D8">
      <w:pPr>
        <w:tabs>
          <w:tab w:val="left" w:pos="426"/>
        </w:tabs>
        <w:spacing w:after="0" w:line="276" w:lineRule="auto"/>
        <w:ind w:firstLine="709"/>
        <w:jc w:val="both"/>
        <w:rPr>
          <w:rFonts w:ascii="Arial" w:eastAsia="Calibri" w:hAnsi="Arial" w:cs="Arial"/>
          <w:bCs/>
          <w:color w:val="FF0000"/>
        </w:rPr>
      </w:pPr>
    </w:p>
    <w:p w14:paraId="1824E626" w14:textId="77777777" w:rsidR="005C0A9A" w:rsidRPr="00C512B3" w:rsidRDefault="005C0A9A" w:rsidP="005C0A9A">
      <w:pPr>
        <w:spacing w:after="120" w:line="276" w:lineRule="auto"/>
        <w:jc w:val="both"/>
        <w:rPr>
          <w:rFonts w:ascii="Arial" w:eastAsia="Calibri" w:hAnsi="Arial" w:cs="Arial"/>
          <w:lang w:val="es-ES_tradnl"/>
        </w:rPr>
      </w:pPr>
      <w:r w:rsidRPr="00C512B3">
        <w:rPr>
          <w:rFonts w:ascii="Arial" w:eastAsia="Calibri" w:hAnsi="Arial" w:cs="Arial"/>
          <w:lang w:val="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C512B3">
        <w:rPr>
          <w:rStyle w:val="Refdenotaalpie"/>
          <w:rFonts w:ascii="Arial" w:eastAsia="Calibri" w:hAnsi="Arial" w:cs="Arial"/>
          <w:lang w:val="es-ES_tradnl"/>
        </w:rPr>
        <w:footnoteReference w:id="1"/>
      </w:r>
      <w:r w:rsidRPr="00C512B3">
        <w:rPr>
          <w:rFonts w:ascii="Arial" w:eastAsia="Calibri" w:hAnsi="Arial" w:cs="Arial"/>
          <w:lang w:val="es-ES_tradnl"/>
        </w:rPr>
        <w:t>.</w:t>
      </w:r>
    </w:p>
    <w:p w14:paraId="5A9DEEEF" w14:textId="77777777" w:rsidR="005C0A9A" w:rsidRPr="00C512B3" w:rsidRDefault="005C0A9A" w:rsidP="005C0A9A">
      <w:pPr>
        <w:spacing w:after="120" w:line="276" w:lineRule="auto"/>
        <w:ind w:firstLine="709"/>
        <w:jc w:val="both"/>
        <w:rPr>
          <w:rFonts w:ascii="Arial" w:eastAsia="Calibri" w:hAnsi="Arial" w:cs="Arial"/>
          <w:lang w:val="es-ES_tradnl"/>
        </w:rPr>
      </w:pPr>
      <w:r w:rsidRPr="00C512B3">
        <w:rPr>
          <w:rFonts w:ascii="Arial" w:eastAsia="Calibri" w:hAnsi="Arial" w:cs="Arial"/>
          <w:lang w:val="es-ES_tradnl"/>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77E42A53" w14:textId="77777777" w:rsidR="005C0A9A" w:rsidRPr="00C512B3" w:rsidRDefault="005C0A9A" w:rsidP="005C0A9A">
      <w:pPr>
        <w:spacing w:after="120" w:line="276" w:lineRule="auto"/>
        <w:ind w:firstLine="709"/>
        <w:jc w:val="both"/>
        <w:rPr>
          <w:rFonts w:ascii="Arial" w:eastAsia="Calibri" w:hAnsi="Arial" w:cs="Arial"/>
          <w:lang w:val="es-ES_tradnl"/>
        </w:rPr>
      </w:pPr>
      <w:r w:rsidRPr="00C512B3">
        <w:rPr>
          <w:rFonts w:ascii="Arial" w:eastAsia="Calibri" w:hAnsi="Arial" w:cs="Arial"/>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w:t>
      </w:r>
    </w:p>
    <w:p w14:paraId="0738BAC0" w14:textId="2EC4F28C" w:rsidR="005C0A9A" w:rsidRPr="00C512B3" w:rsidRDefault="0043201C" w:rsidP="005C0A9A">
      <w:pPr>
        <w:spacing w:after="120" w:line="276" w:lineRule="auto"/>
        <w:ind w:firstLine="709"/>
        <w:jc w:val="both"/>
        <w:rPr>
          <w:rFonts w:ascii="Arial" w:eastAsia="Calibri" w:hAnsi="Arial" w:cs="Arial"/>
          <w:lang w:val="es-ES_tradnl"/>
        </w:rPr>
      </w:pPr>
      <w:r w:rsidRPr="00E524E0">
        <w:rPr>
          <w:rFonts w:ascii="Arial" w:eastAsia="Calibri" w:hAnsi="Arial" w:cs="Arial"/>
          <w:lang w:val="es-ES_tradnl"/>
        </w:rPr>
        <w:t>E</w:t>
      </w:r>
      <w:r w:rsidR="00D62039" w:rsidRPr="00E524E0">
        <w:rPr>
          <w:rFonts w:ascii="Arial" w:eastAsia="Calibri" w:hAnsi="Arial" w:cs="Arial"/>
          <w:lang w:val="es-ES_tradnl"/>
        </w:rPr>
        <w:t>n</w:t>
      </w:r>
      <w:r w:rsidRPr="00E524E0">
        <w:rPr>
          <w:rFonts w:ascii="Arial" w:eastAsia="Calibri" w:hAnsi="Arial" w:cs="Arial"/>
          <w:lang w:val="es-ES_tradnl"/>
        </w:rPr>
        <w:t xml:space="preserve"> atención a</w:t>
      </w:r>
      <w:r w:rsidR="005C0A9A" w:rsidRPr="00E524E0">
        <w:rPr>
          <w:rFonts w:ascii="Arial" w:eastAsia="Calibri" w:hAnsi="Arial" w:cs="Arial"/>
          <w:lang w:val="es-ES_tradnl"/>
        </w:rPr>
        <w:t xml:space="preserve"> lo anterior, </w:t>
      </w:r>
      <w:r w:rsidR="005C0A9A" w:rsidRPr="00E524E0">
        <w:rPr>
          <w:rFonts w:ascii="Arial" w:eastAsia="Calibri" w:hAnsi="Arial" w:cs="Arial"/>
          <w:lang w:val="es-ES"/>
        </w:rPr>
        <w:t>la Subdirección</w:t>
      </w:r>
      <w:r w:rsidR="005C0A9A" w:rsidRPr="00E524E0">
        <w:rPr>
          <w:rFonts w:ascii="Arial" w:eastAsia="Calibri" w:hAnsi="Arial" w:cs="Arial"/>
          <w:lang w:val="es-ES_tradnl"/>
        </w:rPr>
        <w:t xml:space="preserve"> responderá su consulta dentro de los límites de su competencia, previo análisis de los siguientes temas: i) </w:t>
      </w:r>
      <w:r w:rsidR="00FB03DB">
        <w:rPr>
          <w:rFonts w:ascii="Arial" w:eastAsia="Calibri" w:hAnsi="Arial" w:cs="Arial"/>
          <w:lang w:val="es-ES_tradnl"/>
        </w:rPr>
        <w:t>d</w:t>
      </w:r>
      <w:r w:rsidR="00E524E0" w:rsidRPr="00E524E0">
        <w:rPr>
          <w:rFonts w:ascii="Arial" w:eastAsia="Calibri" w:hAnsi="Arial" w:cs="Arial"/>
          <w:lang w:val="es-ES_tradnl"/>
        </w:rPr>
        <w:t xml:space="preserve">efinición </w:t>
      </w:r>
      <w:r w:rsidR="005C0A9A" w:rsidRPr="00E524E0">
        <w:rPr>
          <w:rFonts w:ascii="Arial" w:eastAsia="Calibri" w:hAnsi="Arial" w:cs="Arial"/>
          <w:lang w:val="es-ES_tradnl"/>
        </w:rPr>
        <w:t xml:space="preserve">y finalidad de la Ley de Garantías Electorales; </w:t>
      </w:r>
      <w:proofErr w:type="spellStart"/>
      <w:r w:rsidR="005C0A9A" w:rsidRPr="00E524E0">
        <w:rPr>
          <w:rFonts w:ascii="Arial" w:eastAsia="Calibri" w:hAnsi="Arial" w:cs="Arial"/>
          <w:lang w:val="es-ES_tradnl"/>
        </w:rPr>
        <w:t>ii</w:t>
      </w:r>
      <w:proofErr w:type="spellEnd"/>
      <w:r w:rsidR="005C0A9A" w:rsidRPr="00E524E0">
        <w:rPr>
          <w:rFonts w:ascii="Arial" w:eastAsia="Calibri" w:hAnsi="Arial" w:cs="Arial"/>
          <w:lang w:val="es-ES_tradnl"/>
        </w:rPr>
        <w:t xml:space="preserve">) </w:t>
      </w:r>
      <w:r w:rsidR="00E524E0" w:rsidRPr="00E524E0">
        <w:rPr>
          <w:rFonts w:ascii="Arial" w:eastAsia="Calibri" w:hAnsi="Arial" w:cs="Arial"/>
          <w:lang w:val="es-ES_tradnl"/>
        </w:rPr>
        <w:t xml:space="preserve">las restricciones en elecciones presidenciales, donde se desarrollará la prohibición del artículo 33 de la Ley 996 de 2005; </w:t>
      </w:r>
      <w:proofErr w:type="spellStart"/>
      <w:r w:rsidR="00E524E0" w:rsidRPr="00E524E0">
        <w:rPr>
          <w:rFonts w:ascii="Arial" w:eastAsia="Calibri" w:hAnsi="Arial" w:cs="Arial"/>
          <w:lang w:val="es-ES_tradnl"/>
        </w:rPr>
        <w:t>iii</w:t>
      </w:r>
      <w:proofErr w:type="spellEnd"/>
      <w:r w:rsidR="00E524E0" w:rsidRPr="00E524E0">
        <w:rPr>
          <w:rFonts w:ascii="Arial" w:eastAsia="Calibri" w:hAnsi="Arial" w:cs="Arial"/>
          <w:lang w:val="es-ES_tradnl"/>
        </w:rPr>
        <w:t xml:space="preserve">) </w:t>
      </w:r>
      <w:r w:rsidR="005C0A9A" w:rsidRPr="00E524E0">
        <w:rPr>
          <w:rFonts w:ascii="Arial" w:eastAsia="Calibri" w:hAnsi="Arial" w:cs="Arial"/>
          <w:lang w:val="es-ES_tradnl"/>
        </w:rPr>
        <w:t xml:space="preserve">las restricciones para la celebración de contratos y convenios interadministrativos en los comicios de cargos de </w:t>
      </w:r>
      <w:r w:rsidR="005C0A9A" w:rsidRPr="00E524E0">
        <w:rPr>
          <w:rFonts w:ascii="Arial" w:eastAsia="Calibri" w:hAnsi="Arial" w:cs="Arial"/>
          <w:lang w:val="es-ES_tradnl"/>
        </w:rPr>
        <w:lastRenderedPageBreak/>
        <w:t xml:space="preserve">elección popular, donde se analizará la prohibición del parágrafo del artículo 38 de la Ley 996 de 2005; y </w:t>
      </w:r>
      <w:proofErr w:type="spellStart"/>
      <w:r w:rsidR="005C0A9A" w:rsidRPr="00E524E0">
        <w:rPr>
          <w:rFonts w:ascii="Arial" w:eastAsia="Calibri" w:hAnsi="Arial" w:cs="Arial"/>
          <w:lang w:val="es-ES_tradnl"/>
        </w:rPr>
        <w:t>i</w:t>
      </w:r>
      <w:r w:rsidR="00E524E0" w:rsidRPr="00E524E0">
        <w:rPr>
          <w:rFonts w:ascii="Arial" w:eastAsia="Calibri" w:hAnsi="Arial" w:cs="Arial"/>
          <w:lang w:val="es-ES_tradnl"/>
        </w:rPr>
        <w:t>v</w:t>
      </w:r>
      <w:proofErr w:type="spellEnd"/>
      <w:r w:rsidR="005C0A9A" w:rsidRPr="00E524E0">
        <w:rPr>
          <w:rFonts w:ascii="Arial" w:eastAsia="Calibri" w:hAnsi="Arial" w:cs="Arial"/>
          <w:lang w:val="es-ES_tradnl"/>
        </w:rPr>
        <w:t>)</w:t>
      </w:r>
      <w:r w:rsidR="00E524E0" w:rsidRPr="00E524E0">
        <w:rPr>
          <w:rFonts w:ascii="Arial" w:eastAsia="Calibri" w:hAnsi="Arial" w:cs="Arial"/>
          <w:lang w:val="es-ES_tradnl"/>
        </w:rPr>
        <w:t xml:space="preserve"> la aplicación de la Ley de Garantías a los contratos celebrados con </w:t>
      </w:r>
      <w:r w:rsidR="001577CA">
        <w:rPr>
          <w:rFonts w:ascii="Arial" w:eastAsia="Calibri" w:hAnsi="Arial" w:cs="Arial"/>
          <w:lang w:val="es-ES_tradnl"/>
        </w:rPr>
        <w:t>c</w:t>
      </w:r>
      <w:r w:rsidR="00E524E0" w:rsidRPr="00E524E0">
        <w:rPr>
          <w:rFonts w:ascii="Arial" w:eastAsia="Calibri" w:hAnsi="Arial" w:cs="Arial"/>
          <w:lang w:val="es-ES_tradnl"/>
        </w:rPr>
        <w:t xml:space="preserve">uerpos de </w:t>
      </w:r>
      <w:r w:rsidR="001577CA">
        <w:rPr>
          <w:rFonts w:ascii="Arial" w:eastAsia="Calibri" w:hAnsi="Arial" w:cs="Arial"/>
          <w:lang w:val="es-ES_tradnl"/>
        </w:rPr>
        <w:t>b</w:t>
      </w:r>
      <w:r w:rsidR="00E524E0" w:rsidRPr="00E524E0">
        <w:rPr>
          <w:rFonts w:ascii="Arial" w:eastAsia="Calibri" w:hAnsi="Arial" w:cs="Arial"/>
          <w:lang w:val="es-ES_tradnl"/>
        </w:rPr>
        <w:t xml:space="preserve">omberos </w:t>
      </w:r>
      <w:r w:rsidR="001577CA">
        <w:rPr>
          <w:rFonts w:ascii="Arial" w:eastAsia="Calibri" w:hAnsi="Arial" w:cs="Arial"/>
          <w:lang w:val="es-ES_tradnl"/>
        </w:rPr>
        <w:t>v</w:t>
      </w:r>
      <w:r w:rsidR="00E524E0" w:rsidRPr="00E524E0">
        <w:rPr>
          <w:rFonts w:ascii="Arial" w:eastAsia="Calibri" w:hAnsi="Arial" w:cs="Arial"/>
          <w:lang w:val="es-ES_tradnl"/>
        </w:rPr>
        <w:t>oluntarios</w:t>
      </w:r>
      <w:r w:rsidR="005C0A9A" w:rsidRPr="00E524E0">
        <w:rPr>
          <w:rFonts w:ascii="Arial" w:eastAsia="Calibri" w:hAnsi="Arial" w:cs="Arial"/>
          <w:lang w:val="es-ES_tradnl"/>
        </w:rPr>
        <w:t>.</w:t>
      </w:r>
    </w:p>
    <w:p w14:paraId="50DAE73B" w14:textId="6D64C1A0" w:rsidR="004C02D8" w:rsidRDefault="005C0A9A" w:rsidP="005C2F17">
      <w:pPr>
        <w:spacing w:after="0" w:line="276" w:lineRule="auto"/>
        <w:ind w:firstLine="709"/>
        <w:contextualSpacing/>
        <w:jc w:val="both"/>
        <w:rPr>
          <w:rFonts w:ascii="Arial" w:eastAsia="Calibri" w:hAnsi="Arial" w:cs="Arial"/>
        </w:rPr>
      </w:pPr>
      <w:r w:rsidRPr="00C512B3">
        <w:rPr>
          <w:rFonts w:ascii="Arial" w:eastAsia="Calibri" w:hAnsi="Arial" w:cs="Arial"/>
          <w:lang w:val="es-ES_tradnl"/>
        </w:rPr>
        <w:t xml:space="preserve"> La Agencia Nacional de Contratación Pública – Colombia Compra Eficiente</w:t>
      </w:r>
      <w:r w:rsidRPr="00C512B3">
        <w:rPr>
          <w:rFonts w:ascii="Arial" w:eastAsia="Calibri" w:hAnsi="Arial" w:cs="Arial"/>
        </w:rPr>
        <w:t xml:space="preserv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 y C-543 del 11 de noviembre de 2021, C-633 del 11 de noviembre de 2021, 681 del 7 de diciembre de 2021, C-686 del 21 de diciembre de 2021, C-697 del 3 de enero de 2022, C-009 del 15 de febrero de 2022, C-005 del 16 de febrero de  2022, C-014 del 18 de febrero de 2022, C- 022 del 21 de febrero de 2022, C-045 del 3 de marzo de 2022</w:t>
      </w:r>
      <w:r w:rsidR="003052D1" w:rsidRPr="00C512B3">
        <w:rPr>
          <w:rFonts w:ascii="Arial" w:eastAsia="Calibri" w:hAnsi="Arial" w:cs="Arial"/>
        </w:rPr>
        <w:t>, C-064 del</w:t>
      </w:r>
      <w:r w:rsidR="00EC54FF" w:rsidRPr="00C512B3">
        <w:rPr>
          <w:rFonts w:ascii="Arial" w:eastAsia="Calibri" w:hAnsi="Arial" w:cs="Arial"/>
        </w:rPr>
        <w:t xml:space="preserve"> 8 de marzo de 2022, C</w:t>
      </w:r>
      <w:r w:rsidR="00592959" w:rsidRPr="00C512B3">
        <w:rPr>
          <w:rFonts w:ascii="Arial" w:eastAsia="Calibri" w:hAnsi="Arial" w:cs="Arial"/>
        </w:rPr>
        <w:t>-072 del 11 de marzo de 2022</w:t>
      </w:r>
      <w:r w:rsidRPr="00C512B3">
        <w:rPr>
          <w:rFonts w:ascii="Arial" w:eastAsia="Calibri" w:hAnsi="Arial" w:cs="Arial"/>
        </w:rPr>
        <w:t xml:space="preserve">, </w:t>
      </w:r>
      <w:r w:rsidR="00592959" w:rsidRPr="00C512B3">
        <w:rPr>
          <w:rFonts w:ascii="Arial" w:eastAsia="Calibri" w:hAnsi="Arial" w:cs="Arial"/>
        </w:rPr>
        <w:t>C- 097</w:t>
      </w:r>
      <w:r w:rsidR="00422E0D" w:rsidRPr="00C512B3">
        <w:rPr>
          <w:rFonts w:ascii="Arial" w:eastAsia="Calibri" w:hAnsi="Arial" w:cs="Arial"/>
        </w:rPr>
        <w:t xml:space="preserve"> del 18 de febrero de 2022</w:t>
      </w:r>
      <w:r w:rsidR="00592959" w:rsidRPr="00C512B3">
        <w:rPr>
          <w:rFonts w:ascii="Arial" w:eastAsia="Calibri" w:hAnsi="Arial" w:cs="Arial"/>
        </w:rPr>
        <w:t xml:space="preserve"> y C-116 </w:t>
      </w:r>
      <w:r w:rsidR="00422E0D" w:rsidRPr="00C512B3">
        <w:rPr>
          <w:rFonts w:ascii="Arial" w:eastAsia="Calibri" w:hAnsi="Arial" w:cs="Arial"/>
        </w:rPr>
        <w:t xml:space="preserve">del 18 de febrero de 2022, </w:t>
      </w:r>
      <w:r w:rsidRPr="00C512B3">
        <w:rPr>
          <w:rFonts w:ascii="Arial" w:eastAsia="Calibri" w:hAnsi="Arial" w:cs="Arial"/>
        </w:rPr>
        <w:t>entre otros. Teniendo en cuenta los conceptos anteriores y analizando la pregunta en cuestión se realizan las siguientes consideraciones.</w:t>
      </w:r>
    </w:p>
    <w:p w14:paraId="4D64F9E1" w14:textId="77777777" w:rsidR="005C2F17" w:rsidRPr="00C512B3" w:rsidRDefault="005C2F17" w:rsidP="005C2F17">
      <w:pPr>
        <w:spacing w:after="0" w:line="276" w:lineRule="auto"/>
        <w:ind w:firstLine="709"/>
        <w:contextualSpacing/>
        <w:jc w:val="both"/>
        <w:rPr>
          <w:rFonts w:ascii="Arial" w:eastAsia="Calibri" w:hAnsi="Arial" w:cs="Arial"/>
        </w:rPr>
      </w:pPr>
    </w:p>
    <w:p w14:paraId="78E59E38" w14:textId="3A5F6330" w:rsidR="004C02D8" w:rsidRPr="00C512B3" w:rsidRDefault="004C02D8" w:rsidP="005C2F17">
      <w:pPr>
        <w:tabs>
          <w:tab w:val="left" w:pos="426"/>
        </w:tabs>
        <w:spacing w:after="0" w:line="276" w:lineRule="auto"/>
        <w:contextualSpacing/>
        <w:jc w:val="both"/>
        <w:rPr>
          <w:rFonts w:ascii="Arial" w:eastAsia="Calibri" w:hAnsi="Arial" w:cs="Arial"/>
          <w:b/>
          <w:bCs/>
        </w:rPr>
      </w:pPr>
      <w:r w:rsidRPr="00C512B3">
        <w:rPr>
          <w:rFonts w:ascii="Arial" w:eastAsia="Calibri" w:hAnsi="Arial" w:cs="Arial"/>
          <w:b/>
          <w:bCs/>
        </w:rPr>
        <w:t>2.1. Definición y finalidad de la Ley de Garantías Electorales</w:t>
      </w:r>
    </w:p>
    <w:p w14:paraId="1BF3B7BE" w14:textId="77777777" w:rsidR="004C02D8" w:rsidRPr="00C512B3" w:rsidRDefault="004C02D8" w:rsidP="004C02D8">
      <w:pPr>
        <w:tabs>
          <w:tab w:val="left" w:pos="426"/>
        </w:tabs>
        <w:spacing w:after="0" w:line="276" w:lineRule="auto"/>
        <w:ind w:firstLine="709"/>
        <w:jc w:val="both"/>
        <w:rPr>
          <w:rFonts w:ascii="Arial" w:eastAsia="Calibri" w:hAnsi="Arial" w:cs="Arial"/>
          <w:bCs/>
        </w:rPr>
      </w:pPr>
    </w:p>
    <w:p w14:paraId="6FDCAEFD" w14:textId="49F48375" w:rsidR="004C02D8" w:rsidRPr="00C512B3" w:rsidRDefault="004C02D8" w:rsidP="004C02D8">
      <w:pPr>
        <w:tabs>
          <w:tab w:val="left" w:pos="426"/>
        </w:tabs>
        <w:spacing w:after="120" w:line="276" w:lineRule="auto"/>
        <w:jc w:val="both"/>
        <w:rPr>
          <w:rFonts w:ascii="Arial" w:eastAsia="Times New Roman" w:hAnsi="Arial" w:cs="Arial"/>
          <w:bCs/>
          <w:lang w:eastAsia="es-CO"/>
        </w:rPr>
      </w:pPr>
      <w:r w:rsidRPr="00C512B3">
        <w:rPr>
          <w:rFonts w:ascii="Arial" w:eastAsia="Calibri" w:hAnsi="Arial" w:cs="Arial"/>
          <w:bCs/>
        </w:rPr>
        <w:t>El ordenamiento jurídico colombiano contempla previsiones claras para evitar la obtención de beneficios personales en asuntos propios de la administración pública</w:t>
      </w:r>
      <w:r w:rsidRPr="00C512B3">
        <w:rPr>
          <w:rFonts w:ascii="Arial" w:eastAsia="Calibri" w:hAnsi="Arial" w:cs="Arial"/>
          <w:bCs/>
          <w:i/>
          <w:iCs/>
        </w:rPr>
        <w:t xml:space="preserve">. </w:t>
      </w:r>
      <w:r w:rsidRPr="00C512B3">
        <w:rPr>
          <w:rFonts w:ascii="Arial" w:eastAsia="Calibri" w:hAnsi="Arial" w:cs="Arial"/>
          <w:bCs/>
        </w:rPr>
        <w:t xml:space="preserve">Por ejemplo, el artículo 127 de la Constitución Política establece una prohibición contractual </w:t>
      </w:r>
      <w:r w:rsidR="00D3641C" w:rsidRPr="00C512B3">
        <w:rPr>
          <w:rFonts w:ascii="Arial" w:eastAsia="Calibri" w:hAnsi="Arial" w:cs="Arial"/>
          <w:bCs/>
        </w:rPr>
        <w:t>para</w:t>
      </w:r>
      <w:r w:rsidRPr="00C512B3">
        <w:rPr>
          <w:rFonts w:ascii="Arial" w:eastAsia="Calibri" w:hAnsi="Arial" w:cs="Arial"/>
          <w:bCs/>
        </w:rPr>
        <w:t xml:space="preserve"> los servidores públicos y</w:t>
      </w:r>
      <w:r w:rsidR="00D3641C" w:rsidRPr="00C512B3">
        <w:rPr>
          <w:rFonts w:ascii="Arial" w:eastAsia="Calibri" w:hAnsi="Arial" w:cs="Arial"/>
          <w:bCs/>
        </w:rPr>
        <w:t>,</w:t>
      </w:r>
      <w:r w:rsidRPr="00C512B3">
        <w:rPr>
          <w:rFonts w:ascii="Arial" w:eastAsia="Calibri" w:hAnsi="Arial" w:cs="Arial"/>
          <w:bCs/>
        </w:rPr>
        <w:t xml:space="preserve"> en cuanto a aspectos políticos</w:t>
      </w:r>
      <w:r w:rsidR="00D3641C" w:rsidRPr="00C512B3">
        <w:rPr>
          <w:rFonts w:ascii="Arial" w:eastAsia="Calibri" w:hAnsi="Arial" w:cs="Arial"/>
          <w:bCs/>
        </w:rPr>
        <w:t>,</w:t>
      </w:r>
      <w:r w:rsidRPr="00C512B3">
        <w:rPr>
          <w:rFonts w:ascii="Arial" w:eastAsia="Calibri" w:hAnsi="Arial" w:cs="Arial"/>
          <w:bCs/>
        </w:rPr>
        <w:t xml:space="preserve"> </w:t>
      </w:r>
      <w:r w:rsidR="00D3641C" w:rsidRPr="00C512B3">
        <w:rPr>
          <w:rFonts w:ascii="Arial" w:eastAsia="Calibri" w:hAnsi="Arial" w:cs="Arial"/>
          <w:bCs/>
        </w:rPr>
        <w:t xml:space="preserve">consagra </w:t>
      </w:r>
      <w:r w:rsidRPr="00C512B3">
        <w:rPr>
          <w:rFonts w:ascii="Arial" w:eastAsia="Calibri" w:hAnsi="Arial" w:cs="Arial"/>
          <w:bCs/>
        </w:rPr>
        <w:t>restricciones a ciertos empleados del Estado, incluso en época no electoral</w:t>
      </w:r>
      <w:r w:rsidRPr="00C512B3">
        <w:rPr>
          <w:rFonts w:ascii="Arial" w:eastAsia="Calibri" w:hAnsi="Arial" w:cs="Arial"/>
          <w:bCs/>
          <w:vertAlign w:val="superscript"/>
        </w:rPr>
        <w:footnoteReference w:id="2"/>
      </w:r>
      <w:r w:rsidRPr="00C512B3">
        <w:rPr>
          <w:rFonts w:ascii="Arial" w:eastAsia="Calibri" w:hAnsi="Arial" w:cs="Arial"/>
          <w:bCs/>
        </w:rPr>
        <w:t xml:space="preserve">. </w:t>
      </w:r>
    </w:p>
    <w:p w14:paraId="00321E3E" w14:textId="64C23299" w:rsidR="004C02D8" w:rsidRPr="00C512B3" w:rsidRDefault="004C02D8" w:rsidP="004C02D8">
      <w:pPr>
        <w:tabs>
          <w:tab w:val="left" w:pos="426"/>
        </w:tabs>
        <w:spacing w:after="0" w:line="276" w:lineRule="auto"/>
        <w:ind w:firstLine="709"/>
        <w:jc w:val="both"/>
        <w:rPr>
          <w:rFonts w:ascii="Arial" w:eastAsia="Times New Roman" w:hAnsi="Arial" w:cs="Arial"/>
          <w:bCs/>
          <w:lang w:val="es-MX" w:eastAsia="es-CO"/>
        </w:rPr>
      </w:pPr>
      <w:r w:rsidRPr="00C512B3">
        <w:rPr>
          <w:rFonts w:ascii="Arial" w:eastAsia="Times New Roman" w:hAnsi="Arial" w:cs="Arial"/>
          <w:bCs/>
          <w:lang w:eastAsia="es-CO"/>
        </w:rPr>
        <w:t>En el mismo sentido</w:t>
      </w:r>
      <w:r w:rsidRPr="00C512B3">
        <w:rPr>
          <w:rFonts w:ascii="Arial" w:eastAsia="Times New Roman" w:hAnsi="Arial" w:cs="Arial"/>
          <w:bCs/>
          <w:lang w:val="es-MX" w:eastAsia="es-CO"/>
        </w:rPr>
        <w:t xml:space="preserve">,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w:t>
      </w:r>
      <w:r w:rsidRPr="00C512B3">
        <w:rPr>
          <w:rFonts w:ascii="Arial" w:eastAsia="Times New Roman" w:hAnsi="Arial" w:cs="Arial"/>
          <w:bCs/>
          <w:lang w:val="es-MX" w:eastAsia="es-CO"/>
        </w:rPr>
        <w:lastRenderedPageBreak/>
        <w:t>de uso irregular de los recursos del Estado en las campañas o falta de garantías en la elección presidencial</w:t>
      </w:r>
      <w:r w:rsidRPr="00C512B3">
        <w:rPr>
          <w:rFonts w:ascii="Arial" w:eastAsia="Times New Roman" w:hAnsi="Arial" w:cs="Arial"/>
          <w:bCs/>
          <w:vertAlign w:val="superscript"/>
          <w:lang w:val="es-MX" w:eastAsia="es-CO"/>
        </w:rPr>
        <w:footnoteReference w:id="3"/>
      </w:r>
      <w:r w:rsidRPr="00C512B3">
        <w:rPr>
          <w:rFonts w:ascii="Arial" w:eastAsia="Times New Roman" w:hAnsi="Arial" w:cs="Arial"/>
          <w:bCs/>
          <w:lang w:val="es-MX" w:eastAsia="es-CO"/>
        </w:rPr>
        <w:t>. En esta medida,</w:t>
      </w:r>
      <w:r w:rsidR="002F1C2B" w:rsidRPr="00C512B3">
        <w:rPr>
          <w:rFonts w:ascii="Arial" w:eastAsia="Times New Roman" w:hAnsi="Arial" w:cs="Arial"/>
          <w:bCs/>
          <w:lang w:val="es-MX" w:eastAsia="es-CO"/>
        </w:rPr>
        <w:t xml:space="preserve"> la citada ley</w:t>
      </w:r>
      <w:r w:rsidRPr="00C512B3">
        <w:rPr>
          <w:rFonts w:ascii="Arial" w:eastAsia="Times New Roman" w:hAnsi="Arial" w:cs="Arial"/>
          <w:bCs/>
          <w:lang w:val="es-MX" w:eastAsia="es-CO"/>
        </w:rPr>
        <w:t xml:space="preserve"> introduce limitaciones para realizar nombramientos, postulaciones, contrataciones o cualquier otro tipo de actividad que implique destinación de recursos públicos bajo el devenir propio de las entidades estatales.</w:t>
      </w:r>
      <w:r w:rsidRPr="00C512B3">
        <w:rPr>
          <w:rFonts w:ascii="Arial" w:eastAsia="Calibri" w:hAnsi="Arial" w:cs="Arial"/>
          <w:noProof/>
          <w:lang w:val="es-ES_tradnl"/>
        </w:rPr>
        <w:t xml:space="preserve"> </w:t>
      </w:r>
      <w:r w:rsidRPr="00C512B3">
        <w:rPr>
          <w:rFonts w:ascii="Arial" w:eastAsia="Times New Roman" w:hAnsi="Arial" w:cs="Arial"/>
          <w:bCs/>
          <w:lang w:val="es-MX" w:eastAsia="es-CO"/>
        </w:rPr>
        <w:t>En armonía con lo anterior, la Corte Constitucional ha abordado la definición de la Ley de Garantías Electorales</w:t>
      </w:r>
      <w:r w:rsidR="00DB6170" w:rsidRPr="00C512B3">
        <w:rPr>
          <w:rFonts w:ascii="Arial" w:eastAsia="Times New Roman" w:hAnsi="Arial" w:cs="Arial"/>
          <w:bCs/>
          <w:lang w:val="es-MX" w:eastAsia="es-CO"/>
        </w:rPr>
        <w:t xml:space="preserve"> y ha explicado que esta</w:t>
      </w:r>
      <w:r w:rsidRPr="00C512B3">
        <w:rPr>
          <w:rFonts w:ascii="Arial" w:eastAsia="Times New Roman" w:hAnsi="Arial" w:cs="Arial"/>
          <w:bCs/>
          <w:lang w:val="es-MX" w:eastAsia="es-CO"/>
        </w:rPr>
        <w:t xml:space="preserve"> tiene como propósito:</w:t>
      </w:r>
    </w:p>
    <w:p w14:paraId="1DBEED98" w14:textId="77777777" w:rsidR="004C02D8" w:rsidRPr="00C512B3" w:rsidRDefault="004C02D8" w:rsidP="004C02D8">
      <w:pPr>
        <w:spacing w:after="0" w:line="276" w:lineRule="auto"/>
        <w:ind w:right="709"/>
        <w:jc w:val="both"/>
        <w:rPr>
          <w:rFonts w:ascii="Arial" w:eastAsia="Times New Roman" w:hAnsi="Arial" w:cs="Arial"/>
          <w:sz w:val="21"/>
          <w:szCs w:val="21"/>
          <w:lang w:val="es-ES" w:eastAsia="es-CO"/>
        </w:rPr>
      </w:pPr>
    </w:p>
    <w:p w14:paraId="40AD951F" w14:textId="77777777" w:rsidR="004C02D8" w:rsidRPr="00C512B3" w:rsidRDefault="004C02D8" w:rsidP="004C02D8">
      <w:pPr>
        <w:spacing w:after="0" w:line="240" w:lineRule="auto"/>
        <w:ind w:left="709" w:right="709"/>
        <w:jc w:val="both"/>
        <w:rPr>
          <w:rFonts w:ascii="Arial" w:eastAsia="Times New Roman" w:hAnsi="Arial" w:cs="Arial"/>
          <w:bCs/>
          <w:sz w:val="21"/>
          <w:szCs w:val="21"/>
          <w:lang w:val="es-MX" w:eastAsia="es-CO"/>
        </w:rPr>
      </w:pPr>
      <w:r w:rsidRPr="00C512B3">
        <w:rPr>
          <w:rFonts w:ascii="Arial" w:eastAsia="Times New Roman" w:hAnsi="Arial" w:cs="Arial"/>
          <w:sz w:val="21"/>
          <w:szCs w:val="21"/>
          <w:lang w:val="es-ES" w:eastAsia="es-CO"/>
        </w:rPr>
        <w:t xml:space="preserve">[…] </w:t>
      </w:r>
      <w:r w:rsidRPr="00C512B3">
        <w:rPr>
          <w:rFonts w:ascii="Arial" w:eastAsia="Times New Roman"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5E3E9143" w14:textId="77777777" w:rsidR="004C02D8" w:rsidRPr="00C512B3" w:rsidRDefault="004C02D8" w:rsidP="004C02D8">
      <w:pPr>
        <w:spacing w:after="120" w:line="240" w:lineRule="auto"/>
        <w:ind w:left="709" w:right="709"/>
        <w:jc w:val="both"/>
        <w:rPr>
          <w:rFonts w:ascii="Arial" w:eastAsia="Times New Roman" w:hAnsi="Arial" w:cs="Arial"/>
          <w:bCs/>
          <w:sz w:val="21"/>
          <w:szCs w:val="21"/>
          <w:lang w:val="es-MX" w:eastAsia="es-CO"/>
        </w:rPr>
      </w:pPr>
      <w:r w:rsidRPr="00C512B3">
        <w:rPr>
          <w:rFonts w:ascii="Arial" w:eastAsia="Times New Roman" w:hAnsi="Arial" w:cs="Arial"/>
          <w:bCs/>
          <w:sz w:val="21"/>
          <w:szCs w:val="21"/>
          <w:lang w:val="es-MX" w:eastAsia="es-CO"/>
        </w:rPr>
        <w:t xml:space="preserve">[…] </w:t>
      </w:r>
    </w:p>
    <w:p w14:paraId="2157B0BA" w14:textId="2F1396AF" w:rsidR="004C02D8" w:rsidRPr="00C512B3" w:rsidRDefault="004C02D8" w:rsidP="004C02D8">
      <w:pPr>
        <w:spacing w:after="0" w:line="240" w:lineRule="auto"/>
        <w:ind w:left="709" w:right="709"/>
        <w:jc w:val="both"/>
        <w:rPr>
          <w:rFonts w:ascii="Arial" w:eastAsia="Times New Roman" w:hAnsi="Arial" w:cs="Arial"/>
          <w:bCs/>
          <w:sz w:val="21"/>
          <w:szCs w:val="21"/>
          <w:lang w:val="es-MX" w:eastAsia="es-CO"/>
        </w:rPr>
      </w:pPr>
      <w:r w:rsidRPr="00C512B3">
        <w:rPr>
          <w:rFonts w:ascii="Arial" w:eastAsia="Times New Roman"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C512B3">
        <w:rPr>
          <w:rFonts w:ascii="Arial" w:eastAsia="Calibri" w:hAnsi="Arial" w:cs="Arial"/>
          <w:sz w:val="20"/>
          <w:szCs w:val="20"/>
          <w:vertAlign w:val="superscript"/>
          <w:lang w:val="es-MX"/>
        </w:rPr>
        <w:footnoteReference w:id="4"/>
      </w:r>
      <w:r w:rsidR="00FB03DB">
        <w:rPr>
          <w:rFonts w:ascii="Arial" w:eastAsia="Times New Roman" w:hAnsi="Arial" w:cs="Arial"/>
          <w:bCs/>
          <w:sz w:val="21"/>
          <w:szCs w:val="21"/>
          <w:lang w:val="es-MX" w:eastAsia="es-CO"/>
        </w:rPr>
        <w:t xml:space="preserve"> </w:t>
      </w:r>
      <w:r w:rsidR="00FB03DB">
        <w:rPr>
          <w:rStyle w:val="Refdenotaalpie"/>
          <w:rFonts w:ascii="Arial" w:eastAsia="Times New Roman" w:hAnsi="Arial" w:cs="Arial"/>
          <w:bCs/>
          <w:sz w:val="21"/>
          <w:szCs w:val="21"/>
          <w:lang w:val="es-MX" w:eastAsia="es-CO"/>
        </w:rPr>
        <w:footnoteReference w:id="5"/>
      </w:r>
      <w:r w:rsidR="00FB03DB">
        <w:rPr>
          <w:rFonts w:ascii="Arial" w:eastAsia="Times New Roman" w:hAnsi="Arial" w:cs="Arial"/>
          <w:bCs/>
          <w:sz w:val="21"/>
          <w:szCs w:val="21"/>
          <w:lang w:val="es-MX" w:eastAsia="es-CO"/>
        </w:rPr>
        <w:t>.</w:t>
      </w:r>
    </w:p>
    <w:p w14:paraId="18005F2A" w14:textId="77777777" w:rsidR="00B669BA" w:rsidRPr="00C512B3" w:rsidRDefault="00B669BA" w:rsidP="005747DA">
      <w:pPr>
        <w:tabs>
          <w:tab w:val="left" w:pos="426"/>
        </w:tabs>
        <w:spacing w:after="0" w:line="276" w:lineRule="auto"/>
        <w:ind w:firstLine="709"/>
        <w:jc w:val="both"/>
        <w:rPr>
          <w:rFonts w:ascii="Arial" w:eastAsia="Times New Roman" w:hAnsi="Arial" w:cs="Arial"/>
          <w:bCs/>
          <w:lang w:eastAsia="es-CO"/>
        </w:rPr>
      </w:pPr>
      <w:bookmarkStart w:id="4" w:name="_Hlk78818186"/>
    </w:p>
    <w:p w14:paraId="3AE2A3F6" w14:textId="4BCA4352" w:rsidR="004C02D8" w:rsidRPr="00C512B3" w:rsidRDefault="00FB03DB" w:rsidP="004C02D8">
      <w:pPr>
        <w:spacing w:after="0" w:line="276" w:lineRule="auto"/>
        <w:ind w:firstLine="709"/>
        <w:jc w:val="both"/>
        <w:rPr>
          <w:rFonts w:ascii="Arial" w:eastAsia="Times New Roman" w:hAnsi="Arial" w:cs="Arial"/>
          <w:bCs/>
          <w:lang w:val="es-MX" w:eastAsia="es-CO"/>
        </w:rPr>
      </w:pPr>
      <w:r w:rsidRPr="00C512B3" w:rsidDel="00FB03DB">
        <w:rPr>
          <w:rFonts w:ascii="Arial" w:eastAsia="Calibri" w:hAnsi="Arial" w:cs="Arial"/>
          <w:sz w:val="21"/>
          <w:szCs w:val="21"/>
          <w:lang w:val="es-MX"/>
        </w:rPr>
        <w:t xml:space="preserve"> </w:t>
      </w:r>
      <w:r w:rsidR="004C02D8" w:rsidRPr="00C512B3">
        <w:rPr>
          <w:rFonts w:ascii="Arial" w:eastAsia="Times New Roman" w:hAnsi="Arial" w:cs="Arial"/>
          <w:bCs/>
          <w:lang w:val="es-MX" w:eastAsia="es-CO"/>
        </w:rPr>
        <w:t>En este contexto, la Ley de Garantías Electorales establece el marco jurídico para el desarrollo de las elecciones, procurando condiciones de igualdad y transparencia para los aspirantes y</w:t>
      </w:r>
      <w:r w:rsidR="00C60ABF" w:rsidRPr="00C512B3">
        <w:rPr>
          <w:rFonts w:ascii="Arial" w:eastAsia="Times New Roman" w:hAnsi="Arial" w:cs="Arial"/>
          <w:bCs/>
          <w:lang w:val="es-MX" w:eastAsia="es-CO"/>
        </w:rPr>
        <w:t>,</w:t>
      </w:r>
      <w:r w:rsidR="004C02D8" w:rsidRPr="00C512B3">
        <w:rPr>
          <w:rFonts w:ascii="Arial" w:eastAsia="Times New Roman" w:hAnsi="Arial" w:cs="Arial"/>
          <w:bCs/>
          <w:lang w:val="es-MX" w:eastAsia="es-CO"/>
        </w:rPr>
        <w:t xml:space="preserve"> paralelamente</w:t>
      </w:r>
      <w:r w:rsidR="00C60ABF" w:rsidRPr="00C512B3">
        <w:rPr>
          <w:rFonts w:ascii="Arial" w:eastAsia="Times New Roman" w:hAnsi="Arial" w:cs="Arial"/>
          <w:bCs/>
          <w:lang w:val="es-MX" w:eastAsia="es-CO"/>
        </w:rPr>
        <w:t>,</w:t>
      </w:r>
      <w:r w:rsidR="004C02D8" w:rsidRPr="00C512B3">
        <w:rPr>
          <w:rFonts w:ascii="Arial" w:eastAsia="Times New Roman" w:hAnsi="Arial" w:cs="Arial"/>
          <w:bCs/>
          <w:lang w:val="es-MX" w:eastAsia="es-CO"/>
        </w:rPr>
        <w:t xml:space="preserve"> incluye</w:t>
      </w:r>
      <w:r w:rsidR="0090414A" w:rsidRPr="00C512B3">
        <w:rPr>
          <w:rFonts w:ascii="Arial" w:eastAsia="Times New Roman" w:hAnsi="Arial" w:cs="Arial"/>
          <w:bCs/>
          <w:lang w:val="es-MX" w:eastAsia="es-CO"/>
        </w:rPr>
        <w:t>ndo</w:t>
      </w:r>
      <w:r w:rsidR="004C02D8" w:rsidRPr="00C512B3">
        <w:rPr>
          <w:rFonts w:ascii="Arial" w:eastAsia="Times New Roman" w:hAnsi="Arial" w:cs="Arial"/>
          <w:bCs/>
          <w:lang w:val="es-MX" w:eastAsia="es-CO"/>
        </w:rPr>
        <w:t xml:space="preserve"> restricciones en el actuar de los servidores públicos, </w:t>
      </w:r>
      <w:r w:rsidR="007F3EE1" w:rsidRPr="00C512B3">
        <w:rPr>
          <w:rFonts w:ascii="Arial" w:eastAsia="Times New Roman" w:hAnsi="Arial" w:cs="Arial"/>
          <w:bCs/>
          <w:lang w:val="es-MX" w:eastAsia="es-CO"/>
        </w:rPr>
        <w:t>las cuales buscan evitar</w:t>
      </w:r>
      <w:r w:rsidR="004C02D8" w:rsidRPr="00C512B3">
        <w:rPr>
          <w:rFonts w:ascii="Arial" w:eastAsia="Times New Roman" w:hAnsi="Arial" w:cs="Arial"/>
          <w:bCs/>
          <w:lang w:val="es-MX" w:eastAsia="es-CO"/>
        </w:rPr>
        <w:t xml:space="preserve"> interferencias en la contienda electoral, así como la posible desviación de recursos públicos en aspiraciones electorales. </w:t>
      </w:r>
      <w:bookmarkEnd w:id="4"/>
      <w:r w:rsidR="004C02D8" w:rsidRPr="00C512B3">
        <w:rPr>
          <w:rFonts w:ascii="Arial" w:eastAsia="Times New Roman"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23B8E6DE" w14:textId="77777777" w:rsidR="004C02D8" w:rsidRPr="00C512B3" w:rsidRDefault="004C02D8" w:rsidP="004C02D8">
      <w:pPr>
        <w:spacing w:after="0" w:line="276" w:lineRule="auto"/>
        <w:ind w:firstLine="709"/>
        <w:jc w:val="both"/>
        <w:rPr>
          <w:rFonts w:ascii="Arial" w:eastAsia="Times New Roman" w:hAnsi="Arial" w:cs="Arial"/>
          <w:bCs/>
          <w:lang w:val="es-MX" w:eastAsia="es-CO"/>
        </w:rPr>
      </w:pPr>
    </w:p>
    <w:p w14:paraId="077D859A" w14:textId="77777777" w:rsidR="004C02D8" w:rsidRPr="00C512B3" w:rsidRDefault="004C02D8" w:rsidP="004C02D8">
      <w:pPr>
        <w:spacing w:after="120" w:line="240" w:lineRule="auto"/>
        <w:ind w:left="709" w:right="709"/>
        <w:jc w:val="both"/>
        <w:rPr>
          <w:rFonts w:ascii="Arial" w:eastAsia="Times New Roman" w:hAnsi="Arial" w:cs="Arial"/>
          <w:bCs/>
          <w:sz w:val="21"/>
          <w:szCs w:val="21"/>
          <w:lang w:val="es-MX" w:eastAsia="es-CO"/>
        </w:rPr>
      </w:pPr>
      <w:r w:rsidRPr="00C512B3">
        <w:rPr>
          <w:rFonts w:ascii="Arial" w:eastAsia="Times New Roman" w:hAnsi="Arial" w:cs="Arial"/>
          <w:bCs/>
          <w:sz w:val="21"/>
          <w:szCs w:val="21"/>
          <w:lang w:val="es-MX" w:eastAsia="es-CO"/>
        </w:rPr>
        <w:lastRenderedPageBreak/>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C512B3">
        <w:rPr>
          <w:rFonts w:ascii="Arial" w:eastAsia="Times New Roman" w:hAnsi="Arial" w:cs="Arial"/>
          <w:bCs/>
          <w:sz w:val="21"/>
          <w:szCs w:val="21"/>
          <w:lang w:val="es-MX" w:eastAsia="es-CO"/>
        </w:rPr>
        <w:t>legis</w:t>
      </w:r>
      <w:proofErr w:type="spellEnd"/>
      <w:r w:rsidRPr="00C512B3">
        <w:rPr>
          <w:rFonts w:ascii="Arial" w:eastAsia="Times New Roman"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57B2C33" w14:textId="77777777" w:rsidR="004C02D8" w:rsidRPr="00C512B3" w:rsidRDefault="004C02D8" w:rsidP="004C02D8">
      <w:pPr>
        <w:spacing w:after="0" w:line="240" w:lineRule="auto"/>
        <w:ind w:left="709" w:right="709"/>
        <w:jc w:val="both"/>
        <w:rPr>
          <w:rFonts w:ascii="Arial" w:eastAsia="Times New Roman" w:hAnsi="Arial" w:cs="Arial"/>
          <w:bCs/>
          <w:sz w:val="21"/>
          <w:szCs w:val="21"/>
          <w:lang w:val="es-MX" w:eastAsia="es-CO"/>
        </w:rPr>
      </w:pPr>
      <w:r w:rsidRPr="00C512B3">
        <w:rPr>
          <w:rFonts w:ascii="Arial" w:eastAsia="Times New Roman" w:hAnsi="Arial" w:cs="Arial"/>
          <w:bCs/>
          <w:sz w:val="21"/>
          <w:szCs w:val="21"/>
          <w:lang w:val="es-MX" w:eastAsia="es-CO"/>
        </w:rPr>
        <w:t>La jurisprudencia de la Corte Constitucional</w:t>
      </w:r>
      <w:r w:rsidRPr="00C512B3">
        <w:rPr>
          <w:rFonts w:ascii="Arial" w:eastAsia="Times New Roman" w:hAnsi="Arial" w:cs="Arial"/>
          <w:bCs/>
          <w:sz w:val="21"/>
          <w:szCs w:val="21"/>
          <w:vertAlign w:val="superscript"/>
          <w:lang w:val="es-MX" w:eastAsia="es-CO"/>
        </w:rPr>
        <w:footnoteReference w:id="6"/>
      </w:r>
      <w:r w:rsidRPr="00C512B3">
        <w:rPr>
          <w:rFonts w:ascii="Arial" w:eastAsia="Times New Roman" w:hAnsi="Arial" w:cs="Arial"/>
          <w:bCs/>
          <w:sz w:val="21"/>
          <w:szCs w:val="21"/>
          <w:lang w:val="es-MX" w:eastAsia="es-CO"/>
        </w:rPr>
        <w:t> y del Consejo de Estado</w:t>
      </w:r>
      <w:r w:rsidRPr="00C512B3">
        <w:rPr>
          <w:rFonts w:ascii="Arial" w:eastAsia="Times New Roman" w:hAnsi="Arial" w:cs="Arial"/>
          <w:bCs/>
          <w:sz w:val="21"/>
          <w:szCs w:val="21"/>
          <w:vertAlign w:val="superscript"/>
          <w:lang w:val="es-MX" w:eastAsia="es-CO"/>
        </w:rPr>
        <w:footnoteReference w:id="7"/>
      </w:r>
      <w:r w:rsidRPr="00C512B3">
        <w:rPr>
          <w:rFonts w:ascii="Arial" w:eastAsia="Times New Roman"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C512B3">
        <w:rPr>
          <w:rFonts w:ascii="Arial" w:eastAsia="Times New Roman" w:hAnsi="Arial" w:cs="Arial"/>
          <w:bCs/>
          <w:vertAlign w:val="superscript"/>
          <w:lang w:val="es-MX" w:eastAsia="es-CO"/>
        </w:rPr>
        <w:footnoteReference w:id="8"/>
      </w:r>
      <w:r w:rsidRPr="00C512B3">
        <w:rPr>
          <w:rFonts w:ascii="Arial" w:eastAsia="Times New Roman" w:hAnsi="Arial" w:cs="Arial"/>
          <w:bCs/>
          <w:sz w:val="21"/>
          <w:szCs w:val="21"/>
          <w:lang w:val="es-MX" w:eastAsia="es-CO"/>
        </w:rPr>
        <w:t>.</w:t>
      </w:r>
    </w:p>
    <w:p w14:paraId="115B96C4" w14:textId="77777777" w:rsidR="004C02D8" w:rsidRPr="00C512B3" w:rsidRDefault="004C02D8" w:rsidP="004C02D8">
      <w:pPr>
        <w:spacing w:after="0" w:line="276" w:lineRule="auto"/>
        <w:ind w:right="709"/>
        <w:jc w:val="both"/>
        <w:rPr>
          <w:rFonts w:ascii="Arial" w:eastAsia="Times New Roman" w:hAnsi="Arial" w:cs="Arial"/>
          <w:bCs/>
          <w:color w:val="FF0000"/>
          <w:sz w:val="21"/>
          <w:szCs w:val="21"/>
          <w:lang w:val="es-MX" w:eastAsia="es-CO"/>
        </w:rPr>
      </w:pPr>
    </w:p>
    <w:p w14:paraId="01B3A8F6" w14:textId="77777777" w:rsidR="004C02D8" w:rsidRPr="00C512B3" w:rsidRDefault="004C02D8" w:rsidP="004C02D8">
      <w:pPr>
        <w:spacing w:after="120" w:line="276" w:lineRule="auto"/>
        <w:jc w:val="both"/>
        <w:rPr>
          <w:rFonts w:ascii="Arial" w:eastAsia="Arial" w:hAnsi="Arial" w:cs="Arial"/>
          <w:lang w:val="es-ES" w:eastAsia="es-ES" w:bidi="es-ES"/>
        </w:rPr>
      </w:pPr>
      <w:r w:rsidRPr="00C512B3">
        <w:rPr>
          <w:rFonts w:ascii="Arial" w:eastAsia="Times New Roman" w:hAnsi="Arial" w:cs="Arial"/>
          <w:bCs/>
          <w:color w:val="FF0000"/>
          <w:lang w:val="es-MX" w:eastAsia="es-CO"/>
        </w:rPr>
        <w:tab/>
      </w:r>
      <w:r w:rsidRPr="00C512B3">
        <w:rPr>
          <w:rFonts w:ascii="Arial" w:eastAsia="Times New Roman" w:hAnsi="Arial" w:cs="Arial"/>
          <w:bCs/>
          <w:lang w:val="es-MX" w:eastAsia="es-CO"/>
        </w:rPr>
        <w:t>De</w:t>
      </w:r>
      <w:r w:rsidRPr="00C512B3">
        <w:rPr>
          <w:rFonts w:ascii="Arial" w:eastAsia="Arial" w:hAnsi="Arial" w:cs="Arial"/>
          <w:lang w:val="es-ES" w:eastAsia="es-ES" w:bidi="es-ES"/>
        </w:rPr>
        <w:t xml:space="preserve"> conformidad con lo anterior, </w:t>
      </w:r>
      <w:bookmarkStart w:id="5" w:name="_Hlk77236098"/>
      <w:r w:rsidRPr="00C512B3">
        <w:rPr>
          <w:rFonts w:ascii="Arial" w:eastAsia="Arial" w:hAnsi="Arial"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5"/>
    </w:p>
    <w:p w14:paraId="64658AFB" w14:textId="77777777" w:rsidR="004C02D8" w:rsidRPr="00C512B3" w:rsidRDefault="004C02D8" w:rsidP="004C02D8">
      <w:pPr>
        <w:spacing w:after="120" w:line="276" w:lineRule="auto"/>
        <w:ind w:firstLine="708"/>
        <w:jc w:val="both"/>
        <w:rPr>
          <w:rFonts w:ascii="Arial" w:eastAsia="Calibri" w:hAnsi="Arial" w:cs="Arial"/>
        </w:rPr>
      </w:pPr>
      <w:r w:rsidRPr="00C512B3">
        <w:rPr>
          <w:rFonts w:ascii="Arial" w:eastAsia="Calibri" w:hAnsi="Arial" w:cs="Arial"/>
        </w:rPr>
        <w:t xml:space="preserve">Por un lado, el artículo 33 de la Ley 996 de 2005 prohíbe </w:t>
      </w:r>
      <w:r w:rsidRPr="00C512B3">
        <w:rPr>
          <w:rFonts w:ascii="Arial" w:eastAsia="Calibri" w:hAnsi="Arial" w:cs="Arial"/>
          <w:bCs/>
        </w:rPr>
        <w:t xml:space="preserve">«[…] </w:t>
      </w:r>
      <w:r w:rsidRPr="00C512B3">
        <w:rPr>
          <w:rFonts w:ascii="Arial" w:eastAsia="Calibri" w:hAnsi="Arial" w:cs="Arial"/>
        </w:rPr>
        <w:t>la contratación directa por parte de todos los entes del Estado</w:t>
      </w:r>
      <w:r w:rsidRPr="00C512B3">
        <w:rPr>
          <w:rFonts w:ascii="Arial" w:eastAsia="Calibri" w:hAnsi="Arial" w:cs="Arial"/>
          <w:bCs/>
        </w:rPr>
        <w:t>»</w:t>
      </w:r>
      <w:r w:rsidRPr="00C512B3">
        <w:rPr>
          <w:rFonts w:ascii="Arial" w:eastAsia="Calibri" w:hAnsi="Arial" w:cs="Arial"/>
        </w:rPr>
        <w:t xml:space="preserve"> durante los cuatro (4) meses anteriores a las elecciones presidenciales, salvo </w:t>
      </w:r>
      <w:r w:rsidRPr="00C512B3">
        <w:rPr>
          <w:rFonts w:ascii="Arial" w:eastAsia="Calibri" w:hAnsi="Arial" w:cs="Arial"/>
          <w:bCs/>
        </w:rPr>
        <w:t xml:space="preserve">«[…] </w:t>
      </w:r>
      <w:r w:rsidRPr="00C512B3">
        <w:rPr>
          <w:rFonts w:ascii="Arial" w:eastAsia="Calibri" w:hAnsi="Arial" w:cs="Arial"/>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w:t>
      </w:r>
      <w:r w:rsidRPr="00C512B3">
        <w:rPr>
          <w:rFonts w:ascii="Arial" w:eastAsia="Calibri" w:hAnsi="Arial" w:cs="Arial"/>
        </w:rPr>
        <w:lastRenderedPageBreak/>
        <w:t>sido objeto de atentados, acciones terroristas, desastres naturales o casos de fuerza mayor, y los que deban realizar las entidades sanitarias y hospitalarias</w:t>
      </w:r>
      <w:r w:rsidRPr="00C512B3">
        <w:rPr>
          <w:rFonts w:ascii="Arial" w:eastAsia="Calibri" w:hAnsi="Arial" w:cs="Arial"/>
          <w:bCs/>
        </w:rPr>
        <w:t>»</w:t>
      </w:r>
      <w:r w:rsidRPr="00C512B3">
        <w:rPr>
          <w:rFonts w:ascii="Arial" w:eastAsia="Calibri" w:hAnsi="Arial" w:cs="Arial"/>
          <w:bCs/>
          <w:vertAlign w:val="superscript"/>
        </w:rPr>
        <w:footnoteReference w:id="9"/>
      </w:r>
      <w:r w:rsidRPr="00C512B3">
        <w:rPr>
          <w:rFonts w:ascii="Arial" w:eastAsia="Calibri" w:hAnsi="Arial" w:cs="Arial"/>
        </w:rPr>
        <w:t>.</w:t>
      </w:r>
    </w:p>
    <w:p w14:paraId="2691A012" w14:textId="489014F4" w:rsidR="004C02D8" w:rsidRPr="00C512B3" w:rsidRDefault="004C02D8" w:rsidP="004C02D8">
      <w:pPr>
        <w:widowControl w:val="0"/>
        <w:autoSpaceDE w:val="0"/>
        <w:autoSpaceDN w:val="0"/>
        <w:spacing w:after="0" w:line="276" w:lineRule="auto"/>
        <w:ind w:right="113" w:firstLine="708"/>
        <w:jc w:val="both"/>
        <w:rPr>
          <w:rFonts w:ascii="Arial" w:eastAsia="Arial" w:hAnsi="Arial" w:cs="Arial"/>
          <w:lang w:val="es-ES" w:eastAsia="es-ES" w:bidi="es-ES"/>
        </w:rPr>
      </w:pPr>
      <w:r w:rsidRPr="00C512B3">
        <w:rPr>
          <w:rFonts w:ascii="Arial" w:eastAsia="Calibri" w:hAnsi="Arial"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C512B3">
        <w:rPr>
          <w:rFonts w:ascii="Arial" w:eastAsia="Calibri" w:hAnsi="Arial" w:cs="Arial"/>
          <w:bCs/>
        </w:rPr>
        <w:t xml:space="preserve">«[…] </w:t>
      </w:r>
      <w:r w:rsidRPr="00C512B3">
        <w:rPr>
          <w:rFonts w:ascii="Arial" w:eastAsia="Calibri" w:hAnsi="Arial"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12B3">
        <w:rPr>
          <w:rFonts w:ascii="Arial" w:eastAsia="Calibri" w:hAnsi="Arial" w:cs="Arial"/>
          <w:bCs/>
          <w:sz w:val="19"/>
          <w:szCs w:val="19"/>
        </w:rPr>
        <w:t>»</w:t>
      </w:r>
      <w:r w:rsidRPr="00C512B3">
        <w:rPr>
          <w:rFonts w:ascii="Arial" w:eastAsia="Calibri" w:hAnsi="Arial" w:cs="Arial"/>
          <w:bCs/>
          <w:sz w:val="19"/>
          <w:szCs w:val="19"/>
          <w:vertAlign w:val="superscript"/>
        </w:rPr>
        <w:footnoteReference w:id="10"/>
      </w:r>
      <w:r w:rsidRPr="00C512B3">
        <w:rPr>
          <w:rFonts w:ascii="Arial" w:eastAsia="Calibri" w:hAnsi="Arial" w:cs="Arial"/>
          <w:lang w:val="es-MX"/>
        </w:rPr>
        <w:t>.</w:t>
      </w:r>
      <w:r w:rsidRPr="00C512B3">
        <w:rPr>
          <w:rFonts w:ascii="Arial" w:eastAsia="Arial" w:hAnsi="Arial"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BB697B3" w14:textId="77777777" w:rsidR="004C02D8" w:rsidRPr="00C512B3" w:rsidRDefault="004C02D8" w:rsidP="004C02D8">
      <w:pPr>
        <w:widowControl w:val="0"/>
        <w:autoSpaceDE w:val="0"/>
        <w:autoSpaceDN w:val="0"/>
        <w:spacing w:after="0" w:line="276" w:lineRule="auto"/>
        <w:ind w:left="805" w:right="812"/>
        <w:jc w:val="both"/>
        <w:rPr>
          <w:rFonts w:ascii="Arial" w:eastAsia="Arial" w:hAnsi="Arial" w:cs="Arial"/>
          <w:lang w:val="es-ES" w:eastAsia="es-ES" w:bidi="es-ES"/>
        </w:rPr>
      </w:pPr>
    </w:p>
    <w:p w14:paraId="66E67A9A" w14:textId="77777777" w:rsidR="004C02D8" w:rsidRPr="00C512B3" w:rsidRDefault="004C02D8" w:rsidP="004C02D8">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C512B3">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8" w:name="_Hlk76109421"/>
      <w:r w:rsidRPr="00C512B3">
        <w:rPr>
          <w:rFonts w:ascii="Arial" w:eastAsia="Arial" w:hAnsi="Arial" w:cs="Arial"/>
          <w:sz w:val="21"/>
          <w:szCs w:val="21"/>
          <w:lang w:val="es-ES" w:eastAsia="es-ES" w:bidi="es-ES"/>
        </w:rPr>
        <w:t>se integran parcialmente</w:t>
      </w:r>
      <w:bookmarkEnd w:id="8"/>
      <w:r w:rsidRPr="00C512B3">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C512B3">
        <w:rPr>
          <w:rFonts w:ascii="Arial" w:eastAsia="Arial" w:hAnsi="Arial" w:cs="Arial"/>
          <w:bCs/>
          <w:sz w:val="21"/>
          <w:szCs w:val="21"/>
          <w:lang w:val="es-ES" w:eastAsia="es-ES" w:bidi="es-ES"/>
        </w:rPr>
        <w:t xml:space="preserve">En cambio, para elecciones en general, excluyendo las correspondientes a </w:t>
      </w:r>
      <w:proofErr w:type="gramStart"/>
      <w:r w:rsidRPr="00C512B3">
        <w:rPr>
          <w:rFonts w:ascii="Arial" w:eastAsia="Arial" w:hAnsi="Arial" w:cs="Arial"/>
          <w:bCs/>
          <w:sz w:val="21"/>
          <w:szCs w:val="21"/>
          <w:lang w:val="es-ES" w:eastAsia="es-ES" w:bidi="es-ES"/>
        </w:rPr>
        <w:t>Presidente</w:t>
      </w:r>
      <w:proofErr w:type="gramEnd"/>
      <w:r w:rsidRPr="00C512B3">
        <w:rPr>
          <w:rFonts w:ascii="Arial" w:eastAsia="Arial" w:hAnsi="Arial" w:cs="Arial"/>
          <w:bCs/>
          <w:sz w:val="21"/>
          <w:szCs w:val="21"/>
          <w:lang w:val="es-ES" w:eastAsia="es-ES" w:bidi="es-ES"/>
        </w:rPr>
        <w:t xml:space="preserve"> de la República, a las autoridades territoriales allí mencionadas sólo se aplican las </w:t>
      </w:r>
      <w:r w:rsidRPr="00C512B3">
        <w:rPr>
          <w:rFonts w:ascii="Arial" w:eastAsia="Arial" w:hAnsi="Arial" w:cs="Arial"/>
          <w:bCs/>
          <w:sz w:val="21"/>
          <w:szCs w:val="21"/>
          <w:lang w:val="es-ES" w:eastAsia="es-ES" w:bidi="es-ES"/>
        </w:rPr>
        <w:lastRenderedPageBreak/>
        <w:t>restricciones contenidas en el parágrafo del artículo 38</w:t>
      </w:r>
      <w:r w:rsidRPr="00C512B3">
        <w:rPr>
          <w:rFonts w:ascii="Arial" w:eastAsia="Arial" w:hAnsi="Arial" w:cs="Arial"/>
          <w:sz w:val="21"/>
          <w:szCs w:val="21"/>
          <w:lang w:val="es-ES" w:eastAsia="es-ES" w:bidi="es-ES"/>
        </w:rPr>
        <w:t>.</w:t>
      </w:r>
      <w:r w:rsidRPr="00C512B3">
        <w:rPr>
          <w:rFonts w:ascii="Arial" w:eastAsia="Arial" w:hAnsi="Arial" w:cs="Arial"/>
          <w:sz w:val="21"/>
          <w:szCs w:val="21"/>
          <w:vertAlign w:val="superscript"/>
          <w:lang w:val="es-ES" w:eastAsia="es-ES" w:bidi="es-ES"/>
        </w:rPr>
        <w:footnoteReference w:id="11"/>
      </w:r>
    </w:p>
    <w:p w14:paraId="32FA5836" w14:textId="77777777" w:rsidR="004C02D8" w:rsidRPr="00C512B3" w:rsidRDefault="004C02D8" w:rsidP="004C02D8">
      <w:pPr>
        <w:widowControl w:val="0"/>
        <w:autoSpaceDE w:val="0"/>
        <w:autoSpaceDN w:val="0"/>
        <w:spacing w:before="8" w:after="0" w:line="276" w:lineRule="auto"/>
        <w:rPr>
          <w:rFonts w:ascii="Arial" w:eastAsia="Arial" w:hAnsi="Arial" w:cs="Arial"/>
          <w:lang w:val="es-ES" w:eastAsia="es-ES" w:bidi="es-ES"/>
        </w:rPr>
      </w:pPr>
    </w:p>
    <w:p w14:paraId="4916E988" w14:textId="082129A9" w:rsidR="004C02D8" w:rsidRPr="00C512B3" w:rsidRDefault="004C02D8" w:rsidP="004C02D8">
      <w:pPr>
        <w:spacing w:after="120" w:line="276" w:lineRule="auto"/>
        <w:ind w:firstLine="709"/>
        <w:jc w:val="both"/>
        <w:rPr>
          <w:rFonts w:ascii="Arial" w:eastAsia="Arial" w:hAnsi="Arial" w:cs="Arial"/>
          <w:lang w:val="es-ES" w:eastAsia="es-ES" w:bidi="es-ES"/>
        </w:rPr>
      </w:pPr>
      <w:r w:rsidRPr="00C512B3">
        <w:rPr>
          <w:rFonts w:ascii="Arial" w:eastAsia="Arial" w:hAnsi="Arial" w:cs="Arial"/>
          <w:lang w:val="es-ES" w:eastAsia="es-ES" w:bidi="es-ES"/>
        </w:rPr>
        <w:t xml:space="preserve">De </w:t>
      </w:r>
      <w:r w:rsidR="00663788">
        <w:rPr>
          <w:rFonts w:ascii="Arial" w:eastAsia="Arial" w:hAnsi="Arial" w:cs="Arial"/>
          <w:lang w:val="es-ES" w:eastAsia="es-ES" w:bidi="es-ES"/>
        </w:rPr>
        <w:t>lo anterior se desprende</w:t>
      </w:r>
      <w:r w:rsidR="002F0E3F">
        <w:rPr>
          <w:rFonts w:ascii="Arial" w:eastAsia="Arial" w:hAnsi="Arial" w:cs="Arial"/>
          <w:lang w:val="es-ES" w:eastAsia="es-ES" w:bidi="es-ES"/>
        </w:rPr>
        <w:t xml:space="preserve"> que</w:t>
      </w:r>
      <w:r w:rsidRPr="00C512B3">
        <w:rPr>
          <w:rFonts w:ascii="Arial" w:eastAsia="Arial" w:hAnsi="Arial" w:cs="Arial"/>
          <w:lang w:val="es-ES" w:eastAsia="es-ES" w:bidi="es-ES"/>
        </w:rPr>
        <w:t xml:space="preserve"> </w:t>
      </w:r>
      <w:bookmarkStart w:id="9" w:name="_Hlk77236420"/>
      <w:bookmarkStart w:id="10" w:name="_Hlk78818435"/>
      <w:bookmarkStart w:id="11" w:name="_Hlk75780333"/>
      <w:r w:rsidRPr="00C512B3">
        <w:rPr>
          <w:rFonts w:ascii="Arial" w:eastAsia="Arial" w:hAnsi="Arial" w:cs="Arial"/>
          <w:lang w:val="es-ES" w:eastAsia="es-ES" w:bidi="es-ES"/>
        </w:rPr>
        <w:t xml:space="preserve">la Ley 996 de 2005 establece dos (2) tipos de restricciones en materia de contratación, las cuales coinciden parcialmente. </w:t>
      </w:r>
      <w:r w:rsidRPr="00C512B3">
        <w:rPr>
          <w:rFonts w:ascii="Arial" w:eastAsia="Arial" w:hAnsi="Arial" w:cs="Arial"/>
          <w:i/>
          <w:iCs/>
          <w:lang w:val="es-ES" w:eastAsia="es-ES" w:bidi="es-ES"/>
        </w:rPr>
        <w:t>En primer lugar</w:t>
      </w:r>
      <w:r w:rsidRPr="00C512B3">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C512B3">
        <w:rPr>
          <w:rFonts w:ascii="Arial" w:eastAsia="Arial" w:hAnsi="Arial" w:cs="Arial"/>
          <w:i/>
          <w:iCs/>
          <w:lang w:val="es-ES" w:eastAsia="es-ES" w:bidi="es-ES"/>
        </w:rPr>
        <w:t>En segundo lugar</w:t>
      </w:r>
      <w:r w:rsidRPr="00C512B3">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9"/>
    </w:p>
    <w:bookmarkEnd w:id="10"/>
    <w:p w14:paraId="0F09DF0D" w14:textId="1BE643F1" w:rsidR="004C02D8" w:rsidRPr="00C512B3" w:rsidRDefault="004C02D8" w:rsidP="004C02D8">
      <w:pPr>
        <w:spacing w:after="120" w:line="276" w:lineRule="auto"/>
        <w:ind w:firstLine="709"/>
        <w:jc w:val="both"/>
        <w:rPr>
          <w:rFonts w:ascii="Arial" w:eastAsia="Arial" w:hAnsi="Arial" w:cs="Arial"/>
          <w:lang w:val="es-ES" w:eastAsia="es-ES" w:bidi="es-ES"/>
        </w:rPr>
      </w:pPr>
      <w:r w:rsidRPr="00C512B3">
        <w:rPr>
          <w:rFonts w:ascii="Arial" w:eastAsia="Arial" w:hAnsi="Arial" w:cs="Arial"/>
          <w:lang w:val="es-ES" w:eastAsia="es-ES" w:bidi="es-ES"/>
        </w:rPr>
        <w:t xml:space="preserve">Ambas restricciones no son excluyentes, lo que permite concluir que en el período preelectoral para elección de </w:t>
      </w:r>
      <w:proofErr w:type="gramStart"/>
      <w:r w:rsidRPr="00C512B3">
        <w:rPr>
          <w:rFonts w:ascii="Arial" w:eastAsia="Arial" w:hAnsi="Arial" w:cs="Arial"/>
          <w:lang w:val="es-ES" w:eastAsia="es-ES" w:bidi="es-ES"/>
        </w:rPr>
        <w:t>Presidente</w:t>
      </w:r>
      <w:proofErr w:type="gramEnd"/>
      <w:r w:rsidRPr="00C512B3">
        <w:rPr>
          <w:rFonts w:ascii="Arial" w:eastAsia="Arial" w:hAnsi="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C512B3">
        <w:rPr>
          <w:rFonts w:ascii="Arial" w:eastAsia="Arial" w:hAnsi="Arial" w:cs="Arial"/>
          <w:lang w:val="es-ES" w:eastAsia="es-ES" w:bidi="es-ES"/>
        </w:rPr>
        <w:t>Presidente</w:t>
      </w:r>
      <w:proofErr w:type="gramEnd"/>
      <w:r w:rsidRPr="00C512B3">
        <w:rPr>
          <w:rFonts w:ascii="Arial" w:eastAsia="Arial" w:hAnsi="Arial" w:cs="Arial"/>
          <w:lang w:val="es-ES" w:eastAsia="es-ES" w:bidi="es-ES"/>
        </w:rPr>
        <w:t xml:space="preserve"> de la República, las autoridades allí mencionadas s</w:t>
      </w:r>
      <w:r w:rsidR="003F2C49">
        <w:rPr>
          <w:rFonts w:ascii="Arial" w:eastAsia="Arial" w:hAnsi="Arial" w:cs="Arial"/>
          <w:lang w:val="es-ES" w:eastAsia="es-ES" w:bidi="es-ES"/>
        </w:rPr>
        <w:t>o</w:t>
      </w:r>
      <w:r w:rsidRPr="00C512B3">
        <w:rPr>
          <w:rFonts w:ascii="Arial" w:eastAsia="Arial" w:hAnsi="Arial" w:cs="Arial"/>
          <w:lang w:val="es-ES" w:eastAsia="es-ES" w:bidi="es-ES"/>
        </w:rPr>
        <w:t>lo deben aplicar las restricciones contenidas en el parágrafo del artículo 38.</w:t>
      </w:r>
    </w:p>
    <w:bookmarkEnd w:id="11"/>
    <w:p w14:paraId="08BEA4A2" w14:textId="77777777" w:rsidR="004C02D8" w:rsidRPr="00C512B3" w:rsidRDefault="004C02D8" w:rsidP="004C02D8">
      <w:pPr>
        <w:spacing w:after="0" w:line="276" w:lineRule="auto"/>
        <w:ind w:firstLine="708"/>
        <w:jc w:val="both"/>
        <w:rPr>
          <w:rFonts w:ascii="Arial" w:eastAsia="Arial" w:hAnsi="Arial" w:cs="Arial"/>
          <w:lang w:val="es-ES" w:eastAsia="es-ES" w:bidi="es-ES"/>
        </w:rPr>
      </w:pPr>
      <w:r w:rsidRPr="00C512B3">
        <w:rPr>
          <w:rFonts w:ascii="Arial" w:eastAsia="Arial" w:hAnsi="Arial"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C512B3">
        <w:rPr>
          <w:rFonts w:ascii="Arial" w:eastAsia="Arial" w:hAnsi="Arial" w:cs="Arial"/>
          <w:lang w:val="es-ES" w:eastAsia="es-ES" w:bidi="es-ES"/>
        </w:rPr>
        <w:t>Presidente</w:t>
      </w:r>
      <w:proofErr w:type="gramEnd"/>
      <w:r w:rsidRPr="00C512B3">
        <w:rPr>
          <w:rFonts w:ascii="Arial" w:eastAsia="Arial" w:hAnsi="Arial"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14BE8317" w14:textId="77777777" w:rsidR="004C02D8" w:rsidRPr="00C512B3" w:rsidRDefault="004C02D8" w:rsidP="004C02D8">
      <w:pPr>
        <w:spacing w:after="0" w:line="276" w:lineRule="auto"/>
        <w:jc w:val="both"/>
        <w:rPr>
          <w:rFonts w:ascii="Arial" w:eastAsia="Times New Roman" w:hAnsi="Arial" w:cs="Arial"/>
          <w:bCs/>
          <w:lang w:val="es-ES" w:eastAsia="es-CO"/>
        </w:rPr>
      </w:pPr>
    </w:p>
    <w:p w14:paraId="6BB7D196" w14:textId="4C53438D" w:rsidR="004C02D8" w:rsidRPr="00C512B3" w:rsidRDefault="004C02D8" w:rsidP="004C02D8">
      <w:pPr>
        <w:spacing w:after="0" w:line="276" w:lineRule="auto"/>
        <w:jc w:val="both"/>
        <w:rPr>
          <w:rFonts w:ascii="Arial" w:eastAsia="Times New Roman" w:hAnsi="Arial" w:cs="Arial"/>
          <w:b/>
          <w:lang w:val="es-ES" w:eastAsia="es-CO"/>
        </w:rPr>
      </w:pPr>
      <w:r w:rsidRPr="00C512B3">
        <w:rPr>
          <w:rFonts w:ascii="Arial" w:eastAsia="Times New Roman" w:hAnsi="Arial" w:cs="Arial"/>
          <w:b/>
          <w:lang w:val="es-ES" w:eastAsia="es-CO"/>
        </w:rPr>
        <w:t xml:space="preserve">2.2. </w:t>
      </w:r>
      <w:r w:rsidR="00330464" w:rsidRPr="00C512B3">
        <w:rPr>
          <w:rFonts w:ascii="Arial" w:hAnsi="Arial" w:cs="Arial"/>
          <w:b/>
          <w:bCs/>
          <w:lang w:val="es-MX" w:eastAsia="es-CO"/>
        </w:rPr>
        <w:t xml:space="preserve">Restricciones en elecciones presidenciales: </w:t>
      </w:r>
      <w:r w:rsidR="003F2C49">
        <w:rPr>
          <w:rFonts w:ascii="Arial" w:hAnsi="Arial" w:cs="Arial"/>
          <w:b/>
          <w:bCs/>
          <w:lang w:val="es-ES_tradnl" w:eastAsia="es-CO"/>
        </w:rPr>
        <w:t>p</w:t>
      </w:r>
      <w:r w:rsidR="00330464" w:rsidRPr="00C512B3">
        <w:rPr>
          <w:rFonts w:ascii="Arial" w:hAnsi="Arial" w:cs="Arial"/>
          <w:b/>
          <w:bCs/>
          <w:lang w:val="es-ES_tradnl" w:eastAsia="es-CO"/>
        </w:rPr>
        <w:t>rohibición del artículo 33 de la Ley 996 de 2005</w:t>
      </w:r>
    </w:p>
    <w:p w14:paraId="05F0453B" w14:textId="77777777" w:rsidR="004C02D8" w:rsidRPr="00C512B3" w:rsidRDefault="004C02D8" w:rsidP="004C02D8">
      <w:pPr>
        <w:spacing w:after="0" w:line="276" w:lineRule="auto"/>
        <w:jc w:val="both"/>
        <w:rPr>
          <w:rFonts w:ascii="Arial" w:eastAsia="Times New Roman" w:hAnsi="Arial" w:cs="Arial"/>
          <w:bCs/>
          <w:lang w:val="es-MX" w:eastAsia="x-none"/>
        </w:rPr>
      </w:pPr>
    </w:p>
    <w:p w14:paraId="6D9CA4E6" w14:textId="64C88667" w:rsidR="004C02D8" w:rsidRPr="00C512B3" w:rsidRDefault="004C02D8" w:rsidP="004C02D8">
      <w:pPr>
        <w:spacing w:after="0" w:line="276" w:lineRule="auto"/>
        <w:jc w:val="both"/>
        <w:rPr>
          <w:rFonts w:ascii="Arial" w:eastAsia="Times New Roman" w:hAnsi="Arial" w:cs="Arial"/>
          <w:bCs/>
          <w:lang w:val="es-MX" w:eastAsia="es-CO"/>
        </w:rPr>
      </w:pPr>
      <w:r w:rsidRPr="00C512B3">
        <w:rPr>
          <w:rFonts w:ascii="Arial" w:eastAsia="Times New Roman" w:hAnsi="Arial" w:cs="Arial"/>
          <w:bCs/>
          <w:lang w:val="es-MX" w:eastAsia="x-none"/>
        </w:rPr>
        <w:t xml:space="preserve">El ámbito material de la prohibición contenida </w:t>
      </w:r>
      <w:bookmarkStart w:id="12" w:name="_Hlk75628761"/>
      <w:r w:rsidRPr="00C512B3">
        <w:rPr>
          <w:rFonts w:ascii="Arial" w:eastAsia="Times New Roman" w:hAnsi="Arial" w:cs="Arial"/>
          <w:bCs/>
          <w:lang w:val="es-MX" w:eastAsia="x-none"/>
        </w:rPr>
        <w:t xml:space="preserve">en el artículo 33 de la </w:t>
      </w:r>
      <w:r w:rsidR="00953C47" w:rsidRPr="00C512B3">
        <w:rPr>
          <w:rFonts w:ascii="Arial" w:eastAsia="Times New Roman" w:hAnsi="Arial" w:cs="Arial"/>
          <w:bCs/>
          <w:lang w:val="es-MX" w:eastAsia="x-none"/>
        </w:rPr>
        <w:t>L</w:t>
      </w:r>
      <w:r w:rsidRPr="00C512B3">
        <w:rPr>
          <w:rFonts w:ascii="Arial" w:eastAsia="Times New Roman" w:hAnsi="Arial" w:cs="Arial"/>
          <w:bCs/>
          <w:lang w:val="es-MX" w:eastAsia="x-none"/>
        </w:rPr>
        <w:t xml:space="preserve">ey 996 de 2005 </w:t>
      </w:r>
      <w:bookmarkEnd w:id="12"/>
      <w:r w:rsidRPr="00C512B3">
        <w:rPr>
          <w:rFonts w:ascii="Arial" w:eastAsia="Times New Roman" w:hAnsi="Arial" w:cs="Arial"/>
          <w:bCs/>
          <w:lang w:val="es-MX" w:eastAsia="x-none"/>
        </w:rPr>
        <w:t xml:space="preserve">está delimitado por la expresión </w:t>
      </w:r>
      <w:r w:rsidRPr="00C512B3">
        <w:rPr>
          <w:rFonts w:ascii="Arial" w:eastAsia="Calibri" w:hAnsi="Arial" w:cs="Arial"/>
          <w:bCs/>
          <w:sz w:val="20"/>
          <w:szCs w:val="20"/>
          <w:lang w:val="es-MX"/>
        </w:rPr>
        <w:t>«</w:t>
      </w:r>
      <w:r w:rsidRPr="00C512B3">
        <w:rPr>
          <w:rFonts w:ascii="Arial" w:eastAsia="Times New Roman" w:hAnsi="Arial" w:cs="Arial"/>
          <w:bCs/>
          <w:lang w:val="es-MX" w:eastAsia="x-none"/>
        </w:rPr>
        <w:t>queda prohibida la contratación directa</w:t>
      </w:r>
      <w:r w:rsidRPr="00C512B3">
        <w:rPr>
          <w:rFonts w:ascii="Arial" w:eastAsia="Calibri" w:hAnsi="Arial" w:cs="Arial"/>
          <w:sz w:val="20"/>
          <w:szCs w:val="20"/>
          <w:lang w:val="es-MX"/>
        </w:rPr>
        <w:t>»</w:t>
      </w:r>
      <w:r w:rsidRPr="00C512B3">
        <w:rPr>
          <w:rFonts w:ascii="Arial" w:eastAsia="Times New Roman" w:hAnsi="Arial" w:cs="Arial"/>
          <w:bCs/>
          <w:lang w:val="es-MX" w:eastAsia="x-none"/>
        </w:rPr>
        <w:t>.</w:t>
      </w:r>
      <w:r w:rsidR="0003450C" w:rsidRPr="00C512B3">
        <w:rPr>
          <w:rFonts w:ascii="Arial" w:eastAsia="Times New Roman" w:hAnsi="Arial" w:cs="Arial"/>
          <w:bCs/>
          <w:lang w:val="es-MX" w:eastAsia="x-none"/>
        </w:rPr>
        <w:t xml:space="preserve"> </w:t>
      </w:r>
      <w:r w:rsidRPr="00C512B3">
        <w:rPr>
          <w:rFonts w:ascii="Arial" w:eastAsia="Times New Roman" w:hAnsi="Arial" w:cs="Arial"/>
          <w:lang w:val="es-MX" w:eastAsia="es-CO"/>
        </w:rPr>
        <w:t xml:space="preserve">A propósito de </w:t>
      </w:r>
      <w:r w:rsidRPr="00C512B3">
        <w:rPr>
          <w:rFonts w:ascii="Arial" w:eastAsia="Times New Roman" w:hAnsi="Arial" w:cs="Arial"/>
          <w:lang w:eastAsia="es-CO"/>
        </w:rPr>
        <w:t xml:space="preserve">esta restricción </w:t>
      </w:r>
      <w:r w:rsidR="009575A6" w:rsidRPr="00C512B3">
        <w:rPr>
          <w:rFonts w:ascii="Arial" w:eastAsia="Times New Roman" w:hAnsi="Arial" w:cs="Arial"/>
          <w:lang w:eastAsia="es-CO"/>
        </w:rPr>
        <w:t xml:space="preserve">contenida en </w:t>
      </w:r>
      <w:r w:rsidRPr="00C512B3">
        <w:rPr>
          <w:rFonts w:ascii="Arial" w:eastAsia="Times New Roman" w:hAnsi="Arial" w:cs="Arial"/>
          <w:lang w:eastAsia="es-CO"/>
        </w:rPr>
        <w:t>la Ley de Garantías Electorales, la Sala de Consulta y Servicio Civil del Consejo de Estado ha considerado que:</w:t>
      </w:r>
    </w:p>
    <w:p w14:paraId="2D6EFBCC" w14:textId="77777777" w:rsidR="004C02D8" w:rsidRPr="00C512B3" w:rsidRDefault="004C02D8" w:rsidP="004C02D8">
      <w:pPr>
        <w:spacing w:after="0" w:line="276" w:lineRule="auto"/>
        <w:ind w:left="708" w:right="709"/>
        <w:jc w:val="both"/>
        <w:rPr>
          <w:rFonts w:ascii="Arial" w:eastAsia="Calibri" w:hAnsi="Arial" w:cs="Arial"/>
          <w:sz w:val="21"/>
          <w:szCs w:val="21"/>
          <w:lang w:val="es-MX"/>
        </w:rPr>
      </w:pPr>
    </w:p>
    <w:p w14:paraId="15BE9ED9" w14:textId="77777777" w:rsidR="004C02D8" w:rsidRPr="00C512B3" w:rsidRDefault="004C02D8" w:rsidP="004C02D8">
      <w:pPr>
        <w:spacing w:after="120" w:line="240" w:lineRule="auto"/>
        <w:ind w:left="709" w:right="709"/>
        <w:jc w:val="both"/>
        <w:rPr>
          <w:rFonts w:ascii="Arial" w:eastAsia="Calibri" w:hAnsi="Arial" w:cs="Arial"/>
          <w:sz w:val="21"/>
          <w:szCs w:val="21"/>
          <w:lang w:val="es-MX"/>
        </w:rPr>
      </w:pPr>
      <w:r w:rsidRPr="00C512B3">
        <w:rPr>
          <w:rFonts w:ascii="Arial" w:eastAsia="Calibri" w:hAnsi="Arial"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C512B3">
        <w:rPr>
          <w:rFonts w:ascii="Arial" w:eastAsia="Times New Roman" w:hAnsi="Arial" w:cs="Arial"/>
          <w:vertAlign w:val="superscript"/>
          <w:lang w:eastAsia="es-CO"/>
        </w:rPr>
        <w:footnoteReference w:id="12"/>
      </w:r>
      <w:r w:rsidRPr="00C512B3">
        <w:rPr>
          <w:rFonts w:ascii="Arial" w:eastAsia="Calibri" w:hAnsi="Arial" w:cs="Arial"/>
          <w:sz w:val="21"/>
          <w:szCs w:val="21"/>
          <w:lang w:val="es-MX"/>
        </w:rPr>
        <w:t>.</w:t>
      </w:r>
    </w:p>
    <w:p w14:paraId="4CE0A739" w14:textId="77777777" w:rsidR="004C02D8" w:rsidRPr="00C512B3" w:rsidRDefault="004C02D8" w:rsidP="004C02D8">
      <w:pPr>
        <w:spacing w:after="0" w:line="240" w:lineRule="auto"/>
        <w:ind w:left="708" w:right="709"/>
        <w:jc w:val="both"/>
        <w:rPr>
          <w:rFonts w:ascii="Arial" w:eastAsia="Calibri" w:hAnsi="Arial" w:cs="Arial"/>
          <w:sz w:val="21"/>
          <w:szCs w:val="21"/>
          <w:lang w:val="es-MX"/>
        </w:rPr>
      </w:pPr>
      <w:r w:rsidRPr="00C512B3">
        <w:rPr>
          <w:rFonts w:ascii="Arial" w:eastAsia="Calibri" w:hAnsi="Arial" w:cs="Arial"/>
          <w:sz w:val="21"/>
          <w:szCs w:val="21"/>
          <w:lang w:val="es-MX"/>
        </w:rPr>
        <w:t xml:space="preserve">Esta Sala ha entendido </w:t>
      </w:r>
      <w:proofErr w:type="gramStart"/>
      <w:r w:rsidRPr="00C512B3">
        <w:rPr>
          <w:rFonts w:ascii="Arial" w:eastAsia="Calibri" w:hAnsi="Arial" w:cs="Arial"/>
          <w:sz w:val="21"/>
          <w:szCs w:val="21"/>
          <w:lang w:val="es-MX"/>
        </w:rPr>
        <w:t>que</w:t>
      </w:r>
      <w:proofErr w:type="gramEnd"/>
      <w:r w:rsidRPr="00C512B3">
        <w:rPr>
          <w:rFonts w:ascii="Arial" w:eastAsia="Calibri" w:hAnsi="Arial" w:cs="Arial"/>
          <w:sz w:val="21"/>
          <w:szCs w:val="21"/>
          <w:lang w:val="es-MX"/>
        </w:rPr>
        <w:t xml:space="preserve"> para los efectos de la ley de garantías, y dada su finalidad, el enunciado ´contratación directa´ es sinónimo </w:t>
      </w:r>
      <w:bookmarkStart w:id="15" w:name="_Hlk75741738"/>
      <w:r w:rsidRPr="00C512B3">
        <w:rPr>
          <w:rFonts w:ascii="Arial" w:eastAsia="Calibri" w:hAnsi="Arial" w:cs="Arial"/>
          <w:sz w:val="21"/>
          <w:szCs w:val="21"/>
          <w:lang w:val="es-MX"/>
        </w:rPr>
        <w:t xml:space="preserve">de cualquier sistema que no implique convocatoria pública y posibilidad de pluralidad de oferentes, </w:t>
      </w:r>
      <w:bookmarkEnd w:id="15"/>
      <w:r w:rsidRPr="00C512B3">
        <w:rPr>
          <w:rFonts w:ascii="Arial" w:eastAsia="Calibri" w:hAnsi="Arial" w:cs="Arial"/>
          <w:sz w:val="21"/>
          <w:szCs w:val="21"/>
          <w:lang w:val="es-MX"/>
        </w:rPr>
        <w:t>y que, además, no necesariamente hace referencia al procedimiento especial regulado por la ley de contratación estatal, sino a cualquier otro que prescinda de un proceso de licitación pública o concurso</w:t>
      </w:r>
      <w:r w:rsidRPr="00C512B3">
        <w:rPr>
          <w:rFonts w:ascii="Arial" w:eastAsia="Times New Roman" w:hAnsi="Arial" w:cs="Arial"/>
          <w:sz w:val="21"/>
          <w:szCs w:val="21"/>
          <w:vertAlign w:val="superscript"/>
          <w:lang w:val="es-MX"/>
        </w:rPr>
        <w:footnoteReference w:id="13"/>
      </w:r>
      <w:r w:rsidRPr="00C512B3">
        <w:rPr>
          <w:rFonts w:ascii="Arial" w:eastAsia="Times New Roman" w:hAnsi="Arial" w:cs="Arial"/>
          <w:sz w:val="21"/>
          <w:szCs w:val="21"/>
          <w:vertAlign w:val="superscript"/>
          <w:lang w:val="es-MX"/>
        </w:rPr>
        <w:t>.</w:t>
      </w:r>
      <w:r w:rsidRPr="00C512B3">
        <w:rPr>
          <w:rFonts w:ascii="Arial" w:eastAsia="Calibri" w:hAnsi="Arial"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C512B3">
        <w:rPr>
          <w:rFonts w:ascii="Arial" w:eastAsia="Times New Roman" w:hAnsi="Arial" w:cs="Arial"/>
          <w:vertAlign w:val="superscript"/>
          <w:lang w:eastAsia="es-CO"/>
        </w:rPr>
        <w:footnoteReference w:id="14"/>
      </w:r>
      <w:r w:rsidRPr="00C512B3">
        <w:rPr>
          <w:rFonts w:ascii="Arial" w:eastAsia="Calibri" w:hAnsi="Arial" w:cs="Arial"/>
          <w:sz w:val="21"/>
          <w:szCs w:val="21"/>
          <w:lang w:val="es-MX"/>
        </w:rPr>
        <w:t xml:space="preserve"> .</w:t>
      </w:r>
    </w:p>
    <w:p w14:paraId="617C1EFB" w14:textId="77777777" w:rsidR="004C02D8" w:rsidRPr="00C512B3" w:rsidRDefault="004C02D8" w:rsidP="004C02D8">
      <w:pPr>
        <w:spacing w:after="0" w:line="276" w:lineRule="auto"/>
        <w:ind w:firstLine="709"/>
        <w:jc w:val="both"/>
        <w:rPr>
          <w:rFonts w:ascii="Arial" w:eastAsia="Times New Roman" w:hAnsi="Arial" w:cs="Arial"/>
          <w:lang w:eastAsia="x-none"/>
        </w:rPr>
      </w:pPr>
    </w:p>
    <w:p w14:paraId="71BD64E3" w14:textId="72986A1D" w:rsidR="004C02D8" w:rsidRPr="00C512B3" w:rsidRDefault="003F2C49" w:rsidP="004C02D8">
      <w:pPr>
        <w:spacing w:after="120" w:line="276" w:lineRule="auto"/>
        <w:ind w:firstLine="708"/>
        <w:jc w:val="both"/>
        <w:rPr>
          <w:rFonts w:ascii="Arial" w:eastAsia="Times New Roman" w:hAnsi="Arial" w:cs="Arial"/>
          <w:bCs/>
          <w:lang w:eastAsia="x-none"/>
        </w:rPr>
      </w:pPr>
      <w:r w:rsidRPr="00097A6E">
        <w:rPr>
          <w:rFonts w:ascii="Arial" w:hAnsi="Arial" w:cs="Arial"/>
          <w:lang w:val="es-ES_tradnl" w:eastAsia="x-none"/>
        </w:rPr>
        <w:t xml:space="preserve">De acuerdo con el citado concepto, la prohibición del artículo 33 de la Ley de Garantías Electorales se refiere a </w:t>
      </w:r>
      <w:r w:rsidRPr="00097A6E">
        <w:rPr>
          <w:rFonts w:ascii="Arial" w:hAnsi="Arial" w:cs="Arial"/>
          <w:sz w:val="19"/>
          <w:szCs w:val="19"/>
          <w:lang w:val="es-ES_tradnl" w:eastAsia="en-GB"/>
        </w:rPr>
        <w:t>«</w:t>
      </w:r>
      <w:r w:rsidRPr="00097A6E">
        <w:rPr>
          <w:rFonts w:ascii="Arial" w:hAnsi="Arial" w:cs="Arial"/>
          <w:lang w:val="es-ES_tradnl" w:eastAsia="x-none"/>
        </w:rPr>
        <w:t>cualquier sistema que no implique convocatoria pública y posibilidad de pluralidad de oferentes</w:t>
      </w:r>
      <w:r w:rsidRPr="00097A6E">
        <w:rPr>
          <w:rFonts w:ascii="Arial" w:hAnsi="Arial" w:cs="Arial"/>
          <w:lang w:val="es-ES_tradnl" w:eastAsia="en-GB"/>
        </w:rPr>
        <w:t>»</w:t>
      </w:r>
      <w:r w:rsidRPr="00097A6E">
        <w:rPr>
          <w:rFonts w:ascii="Arial" w:hAnsi="Arial" w:cs="Arial"/>
          <w:lang w:val="es-ES_tradnl" w:eastAsia="x-none"/>
        </w:rPr>
        <w:t>, por lo que excluye las demás modalidades de contratación previstas en la Ley 1150 de 2007, es decir, la licitación pública, la selección abreviada</w:t>
      </w:r>
      <w:r>
        <w:rPr>
          <w:rFonts w:ascii="Arial" w:hAnsi="Arial" w:cs="Arial"/>
          <w:lang w:val="es-ES_tradnl" w:eastAsia="x-none"/>
        </w:rPr>
        <w:t>,</w:t>
      </w:r>
      <w:r w:rsidRPr="00097A6E">
        <w:rPr>
          <w:rFonts w:ascii="Arial" w:hAnsi="Arial" w:cs="Arial"/>
          <w:lang w:val="es-ES_tradnl" w:eastAsia="x-none"/>
        </w:rPr>
        <w:t xml:space="preserve"> el concurso de méritos </w:t>
      </w:r>
      <w:r>
        <w:rPr>
          <w:rFonts w:ascii="Arial" w:hAnsi="Arial" w:cs="Arial"/>
          <w:lang w:val="es-ES_tradnl" w:eastAsia="x-none"/>
        </w:rPr>
        <w:t xml:space="preserve">y la mínima cuantía </w:t>
      </w:r>
      <w:r w:rsidRPr="00097A6E">
        <w:rPr>
          <w:rFonts w:ascii="Arial" w:hAnsi="Arial" w:cs="Arial"/>
          <w:lang w:val="es-ES_tradnl" w:eastAsia="x-none"/>
        </w:rPr>
        <w:t>u otros previstos en normas especiales</w:t>
      </w:r>
      <w:r>
        <w:rPr>
          <w:rFonts w:ascii="Arial" w:hAnsi="Arial" w:cs="Arial"/>
          <w:lang w:val="es-ES_tradnl" w:eastAsia="x-none"/>
        </w:rPr>
        <w:t>, que contemplen en alguna de sus etapas la posible participación de pluralidad de oferentes</w:t>
      </w:r>
      <w:r w:rsidRPr="00097A6E">
        <w:rPr>
          <w:rFonts w:ascii="Arial" w:hAnsi="Arial" w:cs="Arial"/>
          <w:lang w:val="es-ES_tradnl" w:eastAsia="x-none"/>
        </w:rPr>
        <w:t>. Esta posición es congruente con la expedición de la Ley 1150 de 2007 que, entre otras reformas, introdujo la selección abreviada, rediseñó el concurso de méritos y sistematizó las causales de contratación directa</w:t>
      </w:r>
      <w:r>
        <w:rPr>
          <w:rFonts w:ascii="Arial" w:hAnsi="Arial" w:cs="Arial"/>
          <w:lang w:val="es-ES_tradnl" w:eastAsia="x-none"/>
        </w:rPr>
        <w:t xml:space="preserve">, </w:t>
      </w:r>
      <w:r w:rsidRPr="006078F3">
        <w:rPr>
          <w:rFonts w:ascii="Arial" w:hAnsi="Arial" w:cs="Arial"/>
          <w:color w:val="000000" w:themeColor="text1"/>
          <w:lang w:eastAsia="x-none"/>
        </w:rPr>
        <w:t>además lo es con la posterior creación de la modalidad de mínima cuantía establecida actualmente en el numeral 5 del artículo 2 de la Ley 1150 de 2007, de acuerdo con las modificaciones realizadas por leyes posteriores</w:t>
      </w:r>
      <w:r w:rsidR="00366C90">
        <w:rPr>
          <w:rStyle w:val="Refdenotaalpie"/>
          <w:rFonts w:ascii="Arial" w:hAnsi="Arial" w:cs="Arial"/>
          <w:color w:val="000000" w:themeColor="text1"/>
          <w:lang w:eastAsia="x-none"/>
        </w:rPr>
        <w:footnoteReference w:id="15"/>
      </w:r>
      <w:r w:rsidRPr="006078F3">
        <w:rPr>
          <w:rFonts w:ascii="Arial" w:hAnsi="Arial" w:cs="Arial"/>
          <w:color w:val="000000" w:themeColor="text1"/>
          <w:lang w:eastAsia="x-none"/>
        </w:rPr>
        <w:t>.</w:t>
      </w:r>
      <w:r w:rsidR="004C02D8" w:rsidRPr="00C512B3">
        <w:rPr>
          <w:rFonts w:ascii="Arial" w:eastAsia="Times New Roman" w:hAnsi="Arial" w:cs="Arial"/>
          <w:lang w:eastAsia="x-none"/>
        </w:rPr>
        <w:t xml:space="preserve"> </w:t>
      </w:r>
    </w:p>
    <w:p w14:paraId="09D45347" w14:textId="77777777" w:rsidR="004C02D8" w:rsidRPr="00C512B3" w:rsidRDefault="004C02D8" w:rsidP="004C02D8">
      <w:pPr>
        <w:spacing w:after="120" w:line="276" w:lineRule="auto"/>
        <w:ind w:firstLine="708"/>
        <w:jc w:val="both"/>
        <w:rPr>
          <w:rFonts w:ascii="Arial" w:eastAsia="Times New Roman" w:hAnsi="Arial" w:cs="Arial"/>
          <w:lang w:val="es-MX" w:eastAsia="x-none"/>
        </w:rPr>
      </w:pPr>
      <w:r w:rsidRPr="00C512B3">
        <w:rPr>
          <w:rFonts w:ascii="Arial" w:eastAsia="Times New Roman" w:hAnsi="Arial" w:cs="Arial"/>
          <w:lang w:eastAsia="x-none"/>
        </w:rPr>
        <w:lastRenderedPageBreak/>
        <w:t xml:space="preserve">De esta forma, con fundamento en la evolución de la normativa sobre la contratación pública, se ha depurado la noción de </w:t>
      </w:r>
      <w:r w:rsidRPr="00C512B3">
        <w:rPr>
          <w:rFonts w:ascii="Arial" w:eastAsia="Times New Roman" w:hAnsi="Arial" w:cs="Arial"/>
          <w:sz w:val="19"/>
          <w:szCs w:val="19"/>
          <w:lang w:eastAsia="en-GB"/>
        </w:rPr>
        <w:t>«</w:t>
      </w:r>
      <w:r w:rsidRPr="00C512B3">
        <w:rPr>
          <w:rFonts w:ascii="Arial" w:eastAsia="Times New Roman" w:hAnsi="Arial" w:cs="Arial"/>
          <w:lang w:eastAsia="x-none"/>
        </w:rPr>
        <w:t>contratación directa</w:t>
      </w:r>
      <w:r w:rsidRPr="00C512B3">
        <w:rPr>
          <w:rFonts w:ascii="Arial" w:eastAsia="Times New Roman" w:hAnsi="Arial" w:cs="Arial"/>
          <w:lang w:eastAsia="en-GB"/>
        </w:rPr>
        <w:t>»</w:t>
      </w:r>
      <w:r w:rsidRPr="00C512B3">
        <w:rPr>
          <w:rFonts w:ascii="Arial" w:eastAsia="Times New Roman" w:hAnsi="Arial"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C512B3">
        <w:rPr>
          <w:rFonts w:ascii="Arial" w:eastAsia="Times New Roman" w:hAnsi="Arial" w:cs="Arial"/>
          <w:vertAlign w:val="superscript"/>
          <w:lang w:val="en-GB" w:eastAsia="x-none"/>
        </w:rPr>
        <w:footnoteReference w:id="16"/>
      </w:r>
      <w:r w:rsidRPr="00C512B3">
        <w:rPr>
          <w:rFonts w:ascii="Arial" w:eastAsia="Times New Roman" w:hAnsi="Arial" w:cs="Arial"/>
          <w:lang w:eastAsia="x-none"/>
        </w:rPr>
        <w:t>, han establecido sistemas de contratación que implican convocatoria pública y participación de varios oferentes</w:t>
      </w:r>
      <w:r w:rsidRPr="00C512B3">
        <w:rPr>
          <w:rFonts w:ascii="Arial" w:eastAsia="Times New Roman" w:hAnsi="Arial" w:cs="Arial"/>
          <w:lang w:eastAsia="en-GB"/>
        </w:rPr>
        <w:t>»</w:t>
      </w:r>
      <w:r w:rsidRPr="00C512B3">
        <w:rPr>
          <w:rFonts w:ascii="Arial" w:eastAsia="Times New Roman" w:hAnsi="Arial" w:cs="Arial"/>
          <w:lang w:eastAsia="x-none"/>
        </w:rPr>
        <w:t xml:space="preserve">. </w:t>
      </w:r>
    </w:p>
    <w:p w14:paraId="318B732E" w14:textId="77777777" w:rsidR="004C02D8" w:rsidRPr="00C512B3" w:rsidRDefault="004C02D8" w:rsidP="004C02D8">
      <w:pPr>
        <w:spacing w:after="120" w:line="276" w:lineRule="auto"/>
        <w:ind w:firstLine="708"/>
        <w:jc w:val="both"/>
        <w:rPr>
          <w:rFonts w:ascii="Arial" w:eastAsia="Times New Roman" w:hAnsi="Arial" w:cs="Arial"/>
          <w:bCs/>
          <w:lang w:val="es-MX" w:eastAsia="es-CO"/>
        </w:rPr>
      </w:pPr>
      <w:r w:rsidRPr="00C512B3">
        <w:rPr>
          <w:rFonts w:ascii="Arial" w:eastAsia="Times New Roman" w:hAnsi="Arial" w:cs="Arial"/>
          <w:bCs/>
          <w:lang w:val="es-MX" w:eastAsia="x-none"/>
        </w:rPr>
        <w:t>E</w:t>
      </w:r>
      <w:r w:rsidRPr="00C512B3">
        <w:rPr>
          <w:rFonts w:ascii="Arial" w:eastAsia="Times New Roman" w:hAnsi="Arial" w:cs="Arial"/>
          <w:lang w:eastAsia="x-none"/>
        </w:rPr>
        <w:t xml:space="preserve">n efecto, vale la pena mencionar que, </w:t>
      </w:r>
      <w:bookmarkStart w:id="18" w:name="_Hlk75636073"/>
      <w:r w:rsidRPr="00C512B3">
        <w:rPr>
          <w:rFonts w:ascii="Arial" w:eastAsia="Times New Roman" w:hAnsi="Arial"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18"/>
      <w:r w:rsidRPr="00C512B3">
        <w:rPr>
          <w:rFonts w:ascii="Arial" w:eastAsia="Times New Roman" w:hAnsi="Arial" w:cs="Arial"/>
          <w:vertAlign w:val="superscript"/>
          <w:lang w:eastAsia="x-none"/>
        </w:rPr>
        <w:footnoteReference w:id="17"/>
      </w:r>
      <w:r w:rsidRPr="00C512B3">
        <w:rPr>
          <w:rFonts w:ascii="Arial" w:eastAsia="Times New Roman" w:hAnsi="Arial" w:cs="Arial"/>
          <w:lang w:eastAsia="x-none"/>
        </w:rPr>
        <w:t xml:space="preserve">. </w:t>
      </w:r>
    </w:p>
    <w:p w14:paraId="4DCE81E1" w14:textId="599C5725" w:rsidR="004C02D8" w:rsidRPr="00C512B3" w:rsidRDefault="004C02D8" w:rsidP="004C02D8">
      <w:pPr>
        <w:spacing w:after="120" w:line="276" w:lineRule="auto"/>
        <w:ind w:firstLine="708"/>
        <w:jc w:val="both"/>
        <w:rPr>
          <w:rFonts w:ascii="Arial" w:eastAsia="Times New Roman" w:hAnsi="Arial" w:cs="Arial"/>
          <w:bCs/>
          <w:lang w:val="es-MX" w:eastAsia="es-CO"/>
        </w:rPr>
      </w:pPr>
      <w:r w:rsidRPr="00C512B3">
        <w:rPr>
          <w:rFonts w:ascii="Arial" w:eastAsia="Times New Roman" w:hAnsi="Arial" w:cs="Arial"/>
          <w:bCs/>
          <w:lang w:val="es-MX" w:eastAsia="es-CO"/>
        </w:rPr>
        <w:t xml:space="preserve">Como se advierte de lo anterior, el Consejo de Estado realiza una interpretación amplia </w:t>
      </w:r>
      <w:r w:rsidR="00D577D4" w:rsidRPr="00C512B3">
        <w:rPr>
          <w:rFonts w:ascii="Arial" w:eastAsia="Times New Roman" w:hAnsi="Arial" w:cs="Arial"/>
          <w:bCs/>
          <w:lang w:val="es-MX" w:eastAsia="es-CO"/>
        </w:rPr>
        <w:t>del concepto de</w:t>
      </w:r>
      <w:r w:rsidRPr="00C512B3">
        <w:rPr>
          <w:rFonts w:ascii="Arial" w:eastAsia="Times New Roman" w:hAnsi="Arial" w:cs="Arial"/>
          <w:bCs/>
          <w:lang w:val="es-MX" w:eastAsia="es-CO"/>
        </w:rPr>
        <w:t xml:space="preserve"> contratación directa, para efectos de aplicar las restricciones establecidas en la Ley de Garantías</w:t>
      </w:r>
      <w:r w:rsidR="00426579" w:rsidRPr="00C512B3">
        <w:rPr>
          <w:rFonts w:ascii="Arial" w:eastAsia="Times New Roman" w:hAnsi="Arial" w:cs="Arial"/>
          <w:bCs/>
          <w:lang w:val="es-MX" w:eastAsia="es-CO"/>
        </w:rPr>
        <w:t xml:space="preserve"> Electorales</w:t>
      </w:r>
      <w:r w:rsidRPr="00C512B3">
        <w:rPr>
          <w:rFonts w:ascii="Arial" w:eastAsia="Times New Roman" w:hAnsi="Arial" w:cs="Arial"/>
          <w:bCs/>
          <w:lang w:val="es-MX" w:eastAsia="es-CO"/>
        </w:rPr>
        <w:t xml:space="preserve">, al señalar que no solo aplica frente a las entidades sometidas al Estatuto </w:t>
      </w:r>
      <w:r w:rsidR="00426579" w:rsidRPr="00C512B3">
        <w:rPr>
          <w:rFonts w:ascii="Arial" w:eastAsia="Times New Roman" w:hAnsi="Arial" w:cs="Arial"/>
          <w:bCs/>
          <w:lang w:val="es-MX" w:eastAsia="es-CO"/>
        </w:rPr>
        <w:t xml:space="preserve">General </w:t>
      </w:r>
      <w:r w:rsidRPr="00C512B3">
        <w:rPr>
          <w:rFonts w:ascii="Arial" w:eastAsia="Times New Roman" w:hAnsi="Arial" w:cs="Arial"/>
          <w:bCs/>
          <w:lang w:val="es-MX" w:eastAsia="es-CO"/>
        </w:rPr>
        <w:t>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06596A3C" w14:textId="77777777" w:rsidR="004C02D8" w:rsidRPr="00C512B3" w:rsidRDefault="004C02D8" w:rsidP="004C02D8">
      <w:pPr>
        <w:spacing w:after="120" w:line="276" w:lineRule="auto"/>
        <w:ind w:firstLine="708"/>
        <w:jc w:val="both"/>
        <w:rPr>
          <w:rFonts w:ascii="Arial" w:eastAsia="Times New Roman" w:hAnsi="Arial" w:cs="Arial"/>
          <w:bCs/>
          <w:lang w:val="es-MX" w:eastAsia="x-none"/>
        </w:rPr>
      </w:pPr>
      <w:bookmarkStart w:id="19" w:name="_Hlk78818796"/>
      <w:r w:rsidRPr="00C512B3">
        <w:rPr>
          <w:rFonts w:ascii="Arial" w:eastAsia="Times New Roman" w:hAnsi="Arial"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C512B3">
        <w:rPr>
          <w:rFonts w:ascii="Arial" w:eastAsia="Times New Roman" w:hAnsi="Arial" w:cs="Arial"/>
          <w:vertAlign w:val="superscript"/>
          <w:lang w:eastAsia="x-none"/>
        </w:rPr>
        <w:footnoteReference w:id="18"/>
      </w:r>
      <w:r w:rsidRPr="00C512B3">
        <w:rPr>
          <w:rFonts w:ascii="Arial" w:eastAsia="Times New Roman" w:hAnsi="Arial" w:cs="Arial"/>
          <w:bCs/>
          <w:lang w:val="es-MX" w:eastAsia="x-none"/>
        </w:rPr>
        <w:t>.</w:t>
      </w:r>
      <w:r w:rsidRPr="00C512B3">
        <w:rPr>
          <w:rFonts w:ascii="Arial" w:eastAsia="Times New Roman" w:hAnsi="Arial" w:cs="Arial"/>
          <w:vertAlign w:val="superscript"/>
          <w:lang w:eastAsia="x-none"/>
        </w:rPr>
        <w:t xml:space="preserve"> </w:t>
      </w:r>
    </w:p>
    <w:bookmarkEnd w:id="19"/>
    <w:p w14:paraId="2F4D3CF1" w14:textId="0F243CDE" w:rsidR="004C02D8" w:rsidRPr="00C512B3" w:rsidRDefault="004C02D8" w:rsidP="004C02D8">
      <w:pPr>
        <w:spacing w:after="120" w:line="276" w:lineRule="auto"/>
        <w:ind w:firstLine="708"/>
        <w:jc w:val="both"/>
        <w:rPr>
          <w:rFonts w:ascii="Arial" w:eastAsia="Times New Roman" w:hAnsi="Arial" w:cs="Arial"/>
          <w:lang w:eastAsia="x-none"/>
        </w:rPr>
      </w:pPr>
      <w:r w:rsidRPr="00C512B3">
        <w:rPr>
          <w:rFonts w:ascii="Arial" w:eastAsia="Times New Roman" w:hAnsi="Arial"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C512B3">
        <w:rPr>
          <w:rFonts w:ascii="Arial" w:eastAsia="Times New Roman" w:hAnsi="Arial" w:cs="Arial"/>
          <w:lang w:eastAsia="x-none"/>
        </w:rPr>
        <w:t xml:space="preserve"> Por tanto, no son materia de la prohibición las </w:t>
      </w:r>
      <w:r w:rsidRPr="00C512B3">
        <w:rPr>
          <w:rFonts w:ascii="Arial" w:eastAsia="Times New Roman" w:hAnsi="Arial" w:cs="Arial"/>
          <w:lang w:eastAsia="x-none"/>
        </w:rPr>
        <w:lastRenderedPageBreak/>
        <w:t>demás modalidades de selección previstas en la Ley 1150 de 2007, es decir, la licitación pública, el concurso de méritos</w:t>
      </w:r>
      <w:r w:rsidR="003F2C49">
        <w:rPr>
          <w:rFonts w:ascii="Arial" w:eastAsia="Times New Roman" w:hAnsi="Arial" w:cs="Arial"/>
          <w:lang w:eastAsia="x-none"/>
        </w:rPr>
        <w:t>,</w:t>
      </w:r>
      <w:r w:rsidRPr="00C512B3">
        <w:rPr>
          <w:rFonts w:ascii="Arial" w:eastAsia="Times New Roman" w:hAnsi="Arial" w:cs="Arial"/>
          <w:lang w:eastAsia="x-none"/>
        </w:rPr>
        <w:t xml:space="preserve"> la selección abreviada</w:t>
      </w:r>
      <w:r w:rsidR="008C2E17">
        <w:rPr>
          <w:rFonts w:ascii="Arial" w:eastAsia="Times New Roman" w:hAnsi="Arial" w:cs="Arial"/>
          <w:lang w:eastAsia="x-none"/>
        </w:rPr>
        <w:t xml:space="preserve"> y la mínima cuantía</w:t>
      </w:r>
      <w:r w:rsidRPr="00C512B3">
        <w:rPr>
          <w:rFonts w:ascii="Arial" w:eastAsia="Times New Roman" w:hAnsi="Arial" w:cs="Arial"/>
          <w:lang w:eastAsia="x-none"/>
        </w:rPr>
        <w:t xml:space="preserve"> razón por la cual en ese período preelectoral de que trata la disposición las entidades públicas </w:t>
      </w:r>
      <w:r w:rsidR="008C2E17">
        <w:rPr>
          <w:rFonts w:ascii="Arial" w:eastAsia="Times New Roman" w:hAnsi="Arial" w:cs="Arial"/>
          <w:lang w:eastAsia="x-none"/>
        </w:rPr>
        <w:t xml:space="preserve">pueden </w:t>
      </w:r>
      <w:r w:rsidRPr="00C512B3">
        <w:rPr>
          <w:rFonts w:ascii="Arial" w:eastAsia="Times New Roman" w:hAnsi="Arial" w:cs="Arial"/>
          <w:lang w:eastAsia="x-none"/>
        </w:rPr>
        <w:t>seguir contratando bajo estos sistemas.</w:t>
      </w:r>
    </w:p>
    <w:p w14:paraId="4127A56B" w14:textId="535B7816" w:rsidR="004C02D8" w:rsidRPr="00C512B3" w:rsidRDefault="004C02D8" w:rsidP="004C02D8">
      <w:pPr>
        <w:spacing w:after="120" w:line="276" w:lineRule="auto"/>
        <w:ind w:firstLine="708"/>
        <w:jc w:val="both"/>
        <w:rPr>
          <w:rFonts w:ascii="Arial" w:eastAsia="Times New Roman" w:hAnsi="Arial" w:cs="Arial"/>
          <w:bCs/>
          <w:lang w:val="es-MX" w:eastAsia="x-none"/>
        </w:rPr>
      </w:pPr>
      <w:bookmarkStart w:id="20" w:name="_Hlk77237094"/>
      <w:r w:rsidRPr="00C512B3">
        <w:rPr>
          <w:rFonts w:ascii="Arial" w:eastAsia="Times New Roman" w:hAnsi="Arial" w:cs="Arial"/>
          <w:bCs/>
          <w:lang w:val="es-MX" w:eastAsia="es-CO"/>
        </w:rPr>
        <w:t xml:space="preserve">Como en otras oportunidades lo ha manifestado esta Agencia, las prórrogas, modificaciones o adiciones de los contratos suscritos antes de la </w:t>
      </w:r>
      <w:proofErr w:type="gramStart"/>
      <w:r w:rsidRPr="00C512B3">
        <w:rPr>
          <w:rFonts w:ascii="Arial" w:eastAsia="Times New Roman" w:hAnsi="Arial" w:cs="Arial"/>
          <w:bCs/>
          <w:lang w:val="es-MX" w:eastAsia="es-CO"/>
        </w:rPr>
        <w:t>entrada en vigencia</w:t>
      </w:r>
      <w:proofErr w:type="gramEnd"/>
      <w:r w:rsidRPr="00C512B3">
        <w:rPr>
          <w:rFonts w:ascii="Arial" w:eastAsia="Times New Roman" w:hAnsi="Arial" w:cs="Arial"/>
          <w:bCs/>
          <w:lang w:val="es-MX"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008C2E17">
        <w:rPr>
          <w:rStyle w:val="Refdenotaalpie"/>
          <w:rFonts w:ascii="Arial" w:hAnsi="Arial" w:cs="Arial"/>
          <w:bCs/>
          <w:lang w:val="es-MX" w:eastAsia="es-CO"/>
        </w:rPr>
        <w:footnoteReference w:id="19"/>
      </w:r>
      <w:r w:rsidRPr="00C512B3">
        <w:rPr>
          <w:rFonts w:ascii="Arial" w:eastAsia="Times New Roman" w:hAnsi="Arial" w:cs="Arial"/>
          <w:bCs/>
          <w:lang w:val="es-MX" w:eastAsia="es-CO"/>
        </w:rPr>
        <w:t>.</w:t>
      </w:r>
      <w:bookmarkEnd w:id="20"/>
    </w:p>
    <w:p w14:paraId="2901D8BB" w14:textId="08231AA4" w:rsidR="004C02D8" w:rsidRPr="00C512B3" w:rsidRDefault="004C02D8" w:rsidP="004C02D8">
      <w:pPr>
        <w:spacing w:after="120" w:line="276" w:lineRule="auto"/>
        <w:ind w:firstLine="708"/>
        <w:jc w:val="both"/>
        <w:rPr>
          <w:rFonts w:ascii="Arial" w:eastAsia="Times New Roman" w:hAnsi="Arial" w:cs="Arial"/>
          <w:bCs/>
          <w:lang w:val="es-MX" w:eastAsia="es-CO"/>
        </w:rPr>
      </w:pPr>
      <w:r w:rsidRPr="00C512B3">
        <w:rPr>
          <w:rFonts w:ascii="Arial" w:eastAsia="Times New Roman" w:hAnsi="Arial" w:cs="Arial"/>
          <w:bCs/>
          <w:lang w:val="es-MX" w:eastAsia="x-none"/>
        </w:rPr>
        <w:t>De otro lado</w:t>
      </w:r>
      <w:bookmarkStart w:id="21" w:name="_Hlk98313359"/>
      <w:r w:rsidRPr="00C512B3">
        <w:rPr>
          <w:rFonts w:ascii="Arial" w:eastAsia="Times New Roman" w:hAnsi="Arial" w:cs="Arial"/>
          <w:bCs/>
          <w:lang w:val="es-MX" w:eastAsia="x-none"/>
        </w:rPr>
        <w:t>, las excepciones a la restricción prevista en la Ley de Garantías</w:t>
      </w:r>
      <w:r w:rsidR="00D93826" w:rsidRPr="00C512B3">
        <w:rPr>
          <w:rFonts w:ascii="Arial" w:eastAsia="Times New Roman" w:hAnsi="Arial" w:cs="Arial"/>
          <w:bCs/>
          <w:lang w:val="es-MX" w:eastAsia="x-none"/>
        </w:rPr>
        <w:t xml:space="preserve"> Electorales</w:t>
      </w:r>
      <w:r w:rsidRPr="00C512B3">
        <w:rPr>
          <w:rFonts w:ascii="Arial" w:eastAsia="Times New Roman" w:hAnsi="Arial" w:cs="Arial"/>
          <w:bCs/>
          <w:lang w:val="es-MX" w:eastAsia="x-none"/>
        </w:rPr>
        <w:t xml:space="preserve">,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C512B3">
        <w:rPr>
          <w:rFonts w:ascii="Arial" w:eastAsia="Times New Roman" w:hAnsi="Arial" w:cs="Arial"/>
          <w:bCs/>
          <w:lang w:val="es-MX" w:eastAsia="x-none"/>
        </w:rPr>
        <w:t>ii</w:t>
      </w:r>
      <w:proofErr w:type="spellEnd"/>
      <w:r w:rsidRPr="00C512B3">
        <w:rPr>
          <w:rFonts w:ascii="Arial" w:eastAsia="Times New Roman" w:hAnsi="Arial" w:cs="Arial"/>
          <w:bCs/>
          <w:lang w:val="es-MX" w:eastAsia="x-none"/>
        </w:rPr>
        <w:t xml:space="preserve">) los contratos de crédito público; </w:t>
      </w:r>
      <w:proofErr w:type="spellStart"/>
      <w:r w:rsidRPr="00C512B3">
        <w:rPr>
          <w:rFonts w:ascii="Arial" w:eastAsia="Times New Roman" w:hAnsi="Arial" w:cs="Arial"/>
          <w:bCs/>
          <w:lang w:val="es-MX" w:eastAsia="x-none"/>
        </w:rPr>
        <w:t>iii</w:t>
      </w:r>
      <w:proofErr w:type="spellEnd"/>
      <w:r w:rsidRPr="00C512B3">
        <w:rPr>
          <w:rFonts w:ascii="Arial" w:eastAsia="Times New Roman" w:hAnsi="Arial" w:cs="Arial"/>
          <w:bCs/>
          <w:lang w:val="es-MX" w:eastAsia="x-none"/>
        </w:rPr>
        <w:t xml:space="preserve">) los requeridos para cubrir las emergencias educativas, sanitarias y desastres; </w:t>
      </w:r>
      <w:proofErr w:type="spellStart"/>
      <w:r w:rsidRPr="00C512B3">
        <w:rPr>
          <w:rFonts w:ascii="Arial" w:eastAsia="Times New Roman" w:hAnsi="Arial" w:cs="Arial"/>
          <w:bCs/>
          <w:lang w:val="es-MX" w:eastAsia="x-none"/>
        </w:rPr>
        <w:t>iv</w:t>
      </w:r>
      <w:proofErr w:type="spellEnd"/>
      <w:r w:rsidRPr="00C512B3">
        <w:rPr>
          <w:rFonts w:ascii="Arial" w:eastAsia="Times New Roman" w:hAnsi="Arial"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512B3">
        <w:rPr>
          <w:rFonts w:ascii="Arial" w:eastAsia="Times New Roman" w:hAnsi="Arial" w:cs="Arial"/>
          <w:bCs/>
          <w:lang w:val="es-MX" w:eastAsia="es-CO"/>
        </w:rPr>
        <w:t xml:space="preserve"> </w:t>
      </w:r>
      <w:bookmarkEnd w:id="21"/>
      <w:r w:rsidRPr="00C512B3">
        <w:rPr>
          <w:rFonts w:ascii="Arial" w:eastAsia="Times New Roman" w:hAnsi="Arial" w:cs="Arial"/>
          <w:bCs/>
          <w:lang w:val="es-MX" w:eastAsia="es-CO"/>
        </w:rPr>
        <w:t>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6E45620" w14:textId="77777777" w:rsidR="004C02D8" w:rsidRPr="00C512B3" w:rsidRDefault="004C02D8" w:rsidP="003E784F">
      <w:pPr>
        <w:spacing w:after="120" w:line="276" w:lineRule="auto"/>
        <w:ind w:firstLine="709"/>
        <w:jc w:val="both"/>
        <w:rPr>
          <w:rFonts w:ascii="Arial" w:eastAsia="Times New Roman" w:hAnsi="Arial" w:cs="Arial"/>
          <w:bCs/>
          <w:lang w:val="es-MX" w:eastAsia="x-none"/>
        </w:rPr>
      </w:pPr>
      <w:r w:rsidRPr="00C512B3">
        <w:rPr>
          <w:rFonts w:ascii="Arial" w:eastAsia="Times New Roman" w:hAnsi="Arial" w:cs="Arial"/>
          <w:bCs/>
          <w:lang w:val="es-MX" w:eastAsia="x-none"/>
        </w:rPr>
        <w:t>En esta labor es importante tener en cuenta, como lo anotó la Corte Constitucional, en Sentencia C-1153 de noviembre 11 de 2005</w:t>
      </w:r>
      <w:r w:rsidRPr="00C512B3">
        <w:rPr>
          <w:rFonts w:ascii="Arial" w:eastAsia="Calibri" w:hAnsi="Arial" w:cs="Arial"/>
          <w:sz w:val="24"/>
          <w:vertAlign w:val="superscript"/>
          <w:lang w:val="es-MX"/>
        </w:rPr>
        <w:t>,</w:t>
      </w:r>
      <w:r w:rsidRPr="00C512B3">
        <w:rPr>
          <w:rFonts w:ascii="Arial" w:eastAsia="Times New Roman" w:hAnsi="Arial" w:cs="Arial"/>
          <w:bCs/>
          <w:lang w:val="es-MX" w:eastAsia="x-none"/>
        </w:rPr>
        <w:t xml:space="preserve"> </w:t>
      </w:r>
      <w:bookmarkStart w:id="22" w:name="_Hlk74309042"/>
      <w:r w:rsidRPr="00C512B3">
        <w:rPr>
          <w:rFonts w:ascii="Arial" w:eastAsia="Times New Roman" w:hAnsi="Arial" w:cs="Arial"/>
          <w:bCs/>
          <w:lang w:val="es-MX" w:eastAsia="x-none"/>
        </w:rPr>
        <w:t>que «</w:t>
      </w:r>
      <w:bookmarkEnd w:id="22"/>
      <w:r w:rsidRPr="00C512B3">
        <w:rPr>
          <w:rFonts w:ascii="Arial" w:eastAsia="Times New Roman" w:hAnsi="Arial" w:cs="Arial"/>
          <w:bCs/>
          <w:lang w:val="es-MX" w:eastAsia="x-none"/>
        </w:rPr>
        <w:t xml:space="preserve">si bien la limitación garantiza la igualdad de condiciones, también es necesario que tal limitación que pretende la igualdad </w:t>
      </w:r>
      <w:bookmarkStart w:id="23" w:name="_Hlk75768308"/>
      <w:r w:rsidRPr="00C512B3">
        <w:rPr>
          <w:rFonts w:ascii="Arial" w:eastAsia="Times New Roman" w:hAnsi="Arial" w:cs="Arial"/>
          <w:bCs/>
          <w:lang w:val="es-MX" w:eastAsia="x-none"/>
        </w:rPr>
        <w:t>no termine yendo en detrimento de intereses públicos, cuya garantía está en cabeza del ejecutivo, como son los inmersos en las excepciones para la prohibición de contratación</w:t>
      </w:r>
      <w:bookmarkStart w:id="24" w:name="_Hlk74309060"/>
      <w:r w:rsidRPr="00C512B3">
        <w:rPr>
          <w:rFonts w:ascii="Arial" w:eastAsia="Times New Roman" w:hAnsi="Arial" w:cs="Arial"/>
          <w:bCs/>
          <w:lang w:val="es-MX" w:eastAsia="x-none"/>
        </w:rPr>
        <w:t>»</w:t>
      </w:r>
      <w:bookmarkEnd w:id="24"/>
      <w:r w:rsidRPr="00C512B3">
        <w:rPr>
          <w:rFonts w:ascii="Arial" w:eastAsia="Calibri" w:hAnsi="Arial" w:cs="Arial"/>
          <w:vertAlign w:val="superscript"/>
          <w:lang w:val="es-MX"/>
        </w:rPr>
        <w:footnoteReference w:id="20"/>
      </w:r>
      <w:r w:rsidRPr="00C512B3">
        <w:rPr>
          <w:rFonts w:ascii="Arial" w:eastAsia="Times New Roman" w:hAnsi="Arial" w:cs="Arial"/>
          <w:bCs/>
          <w:lang w:val="es-MX"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25" w:name="_Hlk75783800"/>
      <w:bookmarkEnd w:id="23"/>
    </w:p>
    <w:p w14:paraId="39FE1F61" w14:textId="4E9F5209" w:rsidR="003E784F" w:rsidRPr="00C512B3" w:rsidRDefault="003E784F" w:rsidP="005747DA">
      <w:pPr>
        <w:spacing w:after="120" w:line="276" w:lineRule="auto"/>
        <w:ind w:firstLine="709"/>
        <w:jc w:val="both"/>
        <w:rPr>
          <w:rFonts w:ascii="Arial" w:eastAsia="Times New Roman" w:hAnsi="Arial" w:cs="Arial"/>
          <w:bCs/>
          <w:sz w:val="21"/>
          <w:szCs w:val="21"/>
          <w:lang w:val="es-MX" w:eastAsia="es-CO"/>
        </w:rPr>
      </w:pPr>
      <w:r w:rsidRPr="003E784F">
        <w:rPr>
          <w:rFonts w:ascii="Arial" w:hAnsi="Arial" w:cs="Arial"/>
          <w:bCs/>
          <w:color w:val="000000" w:themeColor="text1"/>
          <w:lang w:val="es-MX" w:eastAsia="x-none"/>
        </w:rPr>
        <w:t>En relación con los destinatarios de la restricción analizada</w:t>
      </w:r>
      <w:r w:rsidRPr="003E784F">
        <w:rPr>
          <w:rFonts w:ascii="Arial" w:eastAsia="Times New Roman" w:hAnsi="Arial" w:cs="Arial"/>
          <w:bCs/>
          <w:lang w:val="es-MX" w:eastAsia="x-none"/>
        </w:rPr>
        <w:t>, e</w:t>
      </w:r>
      <w:r w:rsidR="004C02D8" w:rsidRPr="003E784F">
        <w:rPr>
          <w:rFonts w:ascii="Arial" w:eastAsia="Times New Roman" w:hAnsi="Arial" w:cs="Arial"/>
          <w:bCs/>
          <w:lang w:val="es-MX" w:eastAsia="x-none"/>
        </w:rPr>
        <w:t>l artículo 33</w:t>
      </w:r>
      <w:r w:rsidR="004C02D8" w:rsidRPr="00C512B3">
        <w:rPr>
          <w:rFonts w:ascii="Arial" w:eastAsia="Times New Roman" w:hAnsi="Arial" w:cs="Arial"/>
          <w:bCs/>
          <w:lang w:val="es-MX" w:eastAsia="x-none"/>
        </w:rPr>
        <w:t xml:space="preserve"> de la Ley 996 de 2005 señala expresamente a los destinatarios de la prohibición, en el sentido de </w:t>
      </w:r>
      <w:r w:rsidR="004C02D8" w:rsidRPr="00C512B3">
        <w:rPr>
          <w:rFonts w:ascii="Arial" w:eastAsia="Times New Roman" w:hAnsi="Arial" w:cs="Arial"/>
          <w:bCs/>
          <w:lang w:val="es-MX" w:eastAsia="x-none"/>
        </w:rPr>
        <w:lastRenderedPageBreak/>
        <w:t>que son «todos los entes del Estado», expresión que contempla a los diferentes organismos o entidades autorizadas por la ley para suscribir contratos.</w:t>
      </w:r>
      <w:r w:rsidR="004C02D8" w:rsidRPr="00C512B3">
        <w:rPr>
          <w:rFonts w:ascii="Arial" w:eastAsia="Calibri" w:hAnsi="Arial" w:cs="Arial"/>
          <w:sz w:val="24"/>
          <w:lang w:val="es-MX"/>
        </w:rPr>
        <w:t xml:space="preserve"> </w:t>
      </w:r>
      <w:r w:rsidR="004C02D8" w:rsidRPr="00C512B3">
        <w:rPr>
          <w:rFonts w:ascii="Arial" w:eastAsia="Times New Roman" w:hAnsi="Arial" w:cs="Arial"/>
          <w:bCs/>
          <w:lang w:val="es-MX" w:eastAsia="x-none"/>
        </w:rPr>
        <w:t xml:space="preserve">En efecto, tal como lo ha sostenido el Consejo de Estado, el vocablo </w:t>
      </w:r>
      <w:bookmarkStart w:id="26" w:name="_Hlk75632581"/>
      <w:r w:rsidR="004C02D8" w:rsidRPr="00C512B3">
        <w:rPr>
          <w:rFonts w:ascii="Arial" w:eastAsia="Times New Roman" w:hAnsi="Arial" w:cs="Arial"/>
          <w:bCs/>
          <w:lang w:val="es-MX" w:eastAsia="x-none"/>
        </w:rPr>
        <w:t>«</w:t>
      </w:r>
      <w:bookmarkEnd w:id="26"/>
      <w:r w:rsidR="004C02D8" w:rsidRPr="00C512B3">
        <w:rPr>
          <w:rFonts w:ascii="Arial" w:eastAsia="Times New Roman" w:hAnsi="Arial" w:cs="Arial"/>
          <w:bCs/>
          <w:lang w:val="es-MX" w:eastAsia="x-none"/>
        </w:rPr>
        <w:t>todos» utilizado por el legislador comprende</w:t>
      </w:r>
      <w:r w:rsidR="004C02D8" w:rsidRPr="00C512B3">
        <w:rPr>
          <w:rFonts w:ascii="Arial" w:eastAsia="Calibri" w:hAnsi="Arial" w:cs="Arial"/>
          <w:sz w:val="24"/>
          <w:lang w:val="es-MX"/>
        </w:rPr>
        <w:t xml:space="preserve"> </w:t>
      </w:r>
      <w:r w:rsidR="004C02D8" w:rsidRPr="00C512B3">
        <w:rPr>
          <w:rFonts w:ascii="Arial" w:eastAsia="Times New Roman" w:hAnsi="Arial" w:cs="Arial"/>
          <w:bCs/>
          <w:lang w:val="es-MX" w:eastAsia="x-none"/>
        </w:rPr>
        <w:t>a la totalidad de los entes del Estado, sin distinción del régimen jurídico, forma de organización o naturaleza, su pertenencia a una u otra rama del poder público o su autonomía</w:t>
      </w:r>
      <w:bookmarkEnd w:id="25"/>
      <w:r w:rsidR="004C02D8" w:rsidRPr="00C512B3">
        <w:rPr>
          <w:rFonts w:ascii="Arial" w:eastAsia="Times New Roman" w:hAnsi="Arial" w:cs="Arial"/>
          <w:bCs/>
          <w:lang w:val="es-MX" w:eastAsia="x-none"/>
        </w:rPr>
        <w:t xml:space="preserve">, e incluso si las entidades estatales tienen régimen especial de contratación y están exceptuadas del ámbito de aplicación del Estatuto General de Contratación de la Administración Pública. </w:t>
      </w:r>
      <w:r w:rsidR="00046D6C" w:rsidRPr="00C512B3">
        <w:rPr>
          <w:rFonts w:ascii="Arial" w:eastAsia="Times New Roman" w:hAnsi="Arial" w:cs="Arial"/>
          <w:bCs/>
          <w:lang w:val="es-MX" w:eastAsia="x-none"/>
        </w:rPr>
        <w:t>Sobre el particular, e</w:t>
      </w:r>
      <w:r w:rsidR="004C02D8" w:rsidRPr="00C512B3">
        <w:rPr>
          <w:rFonts w:ascii="Arial" w:eastAsia="Times New Roman" w:hAnsi="Arial" w:cs="Arial"/>
          <w:bCs/>
          <w:lang w:val="es-MX" w:eastAsia="x-none"/>
        </w:rPr>
        <w:t xml:space="preserve">l </w:t>
      </w:r>
      <w:r w:rsidR="004C02D8" w:rsidRPr="003E784F">
        <w:rPr>
          <w:rFonts w:ascii="Arial" w:eastAsia="Times New Roman" w:hAnsi="Arial" w:cs="Arial"/>
          <w:bCs/>
          <w:lang w:val="es-MX" w:eastAsia="x-none"/>
        </w:rPr>
        <w:t>Consejo de Estado, en Concepto con radicado 1727 de fecha 20 de febrero de 2006, consideró que</w:t>
      </w:r>
      <w:bookmarkStart w:id="27" w:name="_Hlk75787147"/>
      <w:r w:rsidRPr="003E784F">
        <w:rPr>
          <w:rFonts w:ascii="Arial" w:eastAsia="Times New Roman" w:hAnsi="Arial" w:cs="Arial"/>
          <w:bCs/>
          <w:lang w:val="es-MX" w:eastAsia="x-none"/>
        </w:rPr>
        <w:t xml:space="preserve"> </w:t>
      </w:r>
      <w:r w:rsidRPr="003E784F">
        <w:rPr>
          <w:rFonts w:ascii="Arial" w:hAnsi="Arial" w:cs="Arial"/>
          <w:bCs/>
          <w:color w:val="000000" w:themeColor="text1"/>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3E784F">
        <w:rPr>
          <w:rFonts w:ascii="Arial" w:hAnsi="Arial" w:cs="Arial"/>
          <w:bCs/>
          <w:color w:val="000000" w:themeColor="text1"/>
          <w:vertAlign w:val="superscript"/>
          <w:lang w:val="es-MX" w:eastAsia="x-none"/>
        </w:rPr>
        <w:footnoteReference w:id="21"/>
      </w:r>
      <w:r w:rsidRPr="003E784F">
        <w:rPr>
          <w:rFonts w:ascii="Arial" w:hAnsi="Arial" w:cs="Arial"/>
          <w:bCs/>
          <w:color w:val="000000" w:themeColor="text1"/>
          <w:lang w:val="es-MX" w:eastAsia="x-none"/>
        </w:rPr>
        <w:t>.</w:t>
      </w:r>
    </w:p>
    <w:p w14:paraId="7AEB8199" w14:textId="78F8D348" w:rsidR="004C02D8" w:rsidRPr="00C512B3" w:rsidRDefault="004C02D8" w:rsidP="004C02D8">
      <w:pPr>
        <w:spacing w:after="0" w:line="276" w:lineRule="auto"/>
        <w:ind w:firstLine="708"/>
        <w:jc w:val="both"/>
        <w:rPr>
          <w:rFonts w:ascii="Arial" w:eastAsia="Times New Roman" w:hAnsi="Arial" w:cs="Arial"/>
          <w:bCs/>
          <w:lang w:val="es-MX" w:eastAsia="x-none"/>
        </w:rPr>
      </w:pPr>
      <w:bookmarkStart w:id="28" w:name="_Hlk77237229"/>
      <w:bookmarkEnd w:id="27"/>
      <w:r w:rsidRPr="00C512B3">
        <w:rPr>
          <w:rFonts w:ascii="Arial" w:eastAsia="Calibri" w:hAnsi="Arial" w:cs="Arial"/>
          <w:lang w:val="es-MX"/>
        </w:rPr>
        <w:t>Por lo tanto, la restricción prevista en la Ley 996 de 200</w:t>
      </w:r>
      <w:bookmarkStart w:id="29" w:name="_Hlk75741539"/>
      <w:r w:rsidRPr="00C512B3">
        <w:rPr>
          <w:rFonts w:ascii="Arial" w:eastAsia="Calibri" w:hAnsi="Arial" w:cs="Arial"/>
          <w:lang w:val="es-MX"/>
        </w:rPr>
        <w:t xml:space="preserve">5, </w:t>
      </w:r>
      <w:r w:rsidRPr="00C512B3">
        <w:rPr>
          <w:rFonts w:ascii="Arial" w:eastAsia="Times New Roman" w:hAnsi="Arial" w:cs="Arial"/>
          <w:bCs/>
          <w:lang w:val="es-MX" w:eastAsia="x-none"/>
        </w:rPr>
        <w:t xml:space="preserve">teniendo en cuenta la finalidad de la </w:t>
      </w:r>
      <w:r w:rsidR="001F028A" w:rsidRPr="00C512B3">
        <w:rPr>
          <w:rFonts w:ascii="Arial" w:eastAsia="Times New Roman" w:hAnsi="Arial" w:cs="Arial"/>
          <w:bCs/>
          <w:lang w:val="es-MX" w:eastAsia="x-none"/>
        </w:rPr>
        <w:t xml:space="preserve">Ley </w:t>
      </w:r>
      <w:r w:rsidRPr="00C512B3">
        <w:rPr>
          <w:rFonts w:ascii="Arial" w:eastAsia="Times New Roman" w:hAnsi="Arial" w:cs="Arial"/>
          <w:bCs/>
          <w:lang w:val="es-MX" w:eastAsia="x-none"/>
        </w:rPr>
        <w:t xml:space="preserve">de </w:t>
      </w:r>
      <w:r w:rsidR="001F028A" w:rsidRPr="00C512B3">
        <w:rPr>
          <w:rFonts w:ascii="Arial" w:eastAsia="Times New Roman" w:hAnsi="Arial" w:cs="Arial"/>
          <w:bCs/>
          <w:lang w:val="es-MX" w:eastAsia="x-none"/>
        </w:rPr>
        <w:t>Garantías Electorales</w:t>
      </w:r>
      <w:r w:rsidRPr="00C512B3">
        <w:rPr>
          <w:rFonts w:ascii="Arial" w:eastAsia="Times New Roman" w:hAnsi="Arial" w:cs="Arial"/>
          <w:bCs/>
          <w:lang w:val="es-MX" w:eastAsia="x-none"/>
        </w:rPr>
        <w:t>,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28"/>
    <w:bookmarkEnd w:id="29"/>
    <w:p w14:paraId="37D7D0C8" w14:textId="77777777" w:rsidR="004C02D8" w:rsidRPr="00C512B3" w:rsidRDefault="004C02D8" w:rsidP="004C02D8">
      <w:pPr>
        <w:spacing w:after="0" w:line="276" w:lineRule="auto"/>
        <w:jc w:val="both"/>
        <w:rPr>
          <w:rFonts w:ascii="Arial" w:eastAsia="Calibri" w:hAnsi="Arial" w:cs="Arial"/>
          <w:lang w:val="es-MX"/>
        </w:rPr>
      </w:pPr>
    </w:p>
    <w:p w14:paraId="4E34B99A" w14:textId="1CB45E89" w:rsidR="00734119" w:rsidRPr="00C512B3" w:rsidRDefault="004C02D8" w:rsidP="00734119">
      <w:pPr>
        <w:spacing w:after="0" w:line="276" w:lineRule="auto"/>
        <w:jc w:val="both"/>
        <w:rPr>
          <w:rFonts w:ascii="Arial" w:eastAsia="Times New Roman" w:hAnsi="Arial" w:cs="Arial"/>
          <w:b/>
          <w:lang w:val="es-ES" w:eastAsia="es-CO"/>
        </w:rPr>
      </w:pPr>
      <w:bookmarkStart w:id="30" w:name="_Hlk75784645"/>
      <w:r w:rsidRPr="00C512B3">
        <w:rPr>
          <w:rFonts w:ascii="Arial" w:eastAsia="Calibri" w:hAnsi="Arial" w:cs="Arial"/>
          <w:b/>
          <w:bCs/>
          <w:lang w:val="es-MX"/>
        </w:rPr>
        <w:t>2.</w:t>
      </w:r>
      <w:r w:rsidR="003A05AD">
        <w:rPr>
          <w:rFonts w:ascii="Arial" w:eastAsia="Calibri" w:hAnsi="Arial" w:cs="Arial"/>
          <w:b/>
          <w:bCs/>
          <w:lang w:val="es-MX"/>
        </w:rPr>
        <w:t>3</w:t>
      </w:r>
      <w:r w:rsidRPr="00C512B3">
        <w:rPr>
          <w:rFonts w:ascii="Arial" w:eastAsia="Calibri" w:hAnsi="Arial" w:cs="Arial"/>
          <w:b/>
          <w:bCs/>
          <w:lang w:val="es-MX"/>
        </w:rPr>
        <w:t xml:space="preserve">. </w:t>
      </w:r>
      <w:bookmarkStart w:id="31" w:name="_Hlk77153296"/>
      <w:r w:rsidRPr="00C512B3">
        <w:rPr>
          <w:rFonts w:ascii="Arial" w:eastAsia="Times New Roman" w:hAnsi="Arial" w:cs="Arial"/>
          <w:b/>
          <w:bCs/>
          <w:lang w:val="es-MX" w:eastAsia="es-CO"/>
        </w:rPr>
        <w:t xml:space="preserve">Restricciones </w:t>
      </w:r>
      <w:bookmarkStart w:id="32" w:name="_Hlk75643279"/>
      <w:r w:rsidRPr="00C512B3">
        <w:rPr>
          <w:rFonts w:ascii="Arial" w:eastAsia="Times New Roman" w:hAnsi="Arial" w:cs="Arial"/>
          <w:b/>
          <w:bCs/>
          <w:lang w:val="es-MX" w:eastAsia="es-CO"/>
        </w:rPr>
        <w:t>para la celebración de contratos y convenios interadministrativos en los comicios para cargos de elección popular</w:t>
      </w:r>
      <w:r w:rsidR="00734119">
        <w:rPr>
          <w:rFonts w:ascii="Arial" w:eastAsia="Times New Roman" w:hAnsi="Arial" w:cs="Arial"/>
          <w:b/>
          <w:bCs/>
          <w:lang w:val="es-MX" w:eastAsia="es-CO"/>
        </w:rPr>
        <w:t xml:space="preserve">: </w:t>
      </w:r>
      <w:r w:rsidR="003E784F">
        <w:rPr>
          <w:rFonts w:ascii="Arial" w:hAnsi="Arial" w:cs="Arial"/>
          <w:b/>
          <w:bCs/>
          <w:lang w:val="es-ES_tradnl" w:eastAsia="es-CO"/>
        </w:rPr>
        <w:t>p</w:t>
      </w:r>
      <w:r w:rsidR="00734119" w:rsidRPr="00C512B3">
        <w:rPr>
          <w:rFonts w:ascii="Arial" w:hAnsi="Arial" w:cs="Arial"/>
          <w:b/>
          <w:bCs/>
          <w:lang w:val="es-ES_tradnl" w:eastAsia="es-CO"/>
        </w:rPr>
        <w:t xml:space="preserve">rohibición del </w:t>
      </w:r>
      <w:r w:rsidR="00734119">
        <w:rPr>
          <w:rFonts w:ascii="Arial" w:hAnsi="Arial" w:cs="Arial"/>
          <w:b/>
          <w:bCs/>
          <w:lang w:val="es-ES_tradnl" w:eastAsia="es-CO"/>
        </w:rPr>
        <w:t xml:space="preserve">parágrafo del </w:t>
      </w:r>
      <w:r w:rsidR="00734119" w:rsidRPr="00C512B3">
        <w:rPr>
          <w:rFonts w:ascii="Arial" w:hAnsi="Arial" w:cs="Arial"/>
          <w:b/>
          <w:bCs/>
          <w:lang w:val="es-ES_tradnl" w:eastAsia="es-CO"/>
        </w:rPr>
        <w:t>artículo 3</w:t>
      </w:r>
      <w:r w:rsidR="00734119">
        <w:rPr>
          <w:rFonts w:ascii="Arial" w:hAnsi="Arial" w:cs="Arial"/>
          <w:b/>
          <w:bCs/>
          <w:lang w:val="es-ES_tradnl" w:eastAsia="es-CO"/>
        </w:rPr>
        <w:t>8</w:t>
      </w:r>
      <w:r w:rsidR="00734119" w:rsidRPr="00C512B3">
        <w:rPr>
          <w:rFonts w:ascii="Arial" w:hAnsi="Arial" w:cs="Arial"/>
          <w:b/>
          <w:bCs/>
          <w:lang w:val="es-ES_tradnl" w:eastAsia="es-CO"/>
        </w:rPr>
        <w:t xml:space="preserve"> de la Ley 996 de 2005</w:t>
      </w:r>
    </w:p>
    <w:p w14:paraId="2DF420D1" w14:textId="77777777" w:rsidR="004C02D8" w:rsidRPr="00C512B3" w:rsidRDefault="004C02D8" w:rsidP="004C02D8">
      <w:pPr>
        <w:tabs>
          <w:tab w:val="left" w:pos="426"/>
        </w:tabs>
        <w:spacing w:after="0" w:line="276" w:lineRule="auto"/>
        <w:jc w:val="both"/>
        <w:rPr>
          <w:rFonts w:ascii="Arial" w:eastAsia="Calibri" w:hAnsi="Arial" w:cs="Arial"/>
          <w:bCs/>
        </w:rPr>
      </w:pPr>
      <w:bookmarkStart w:id="33" w:name="_Hlk88210558"/>
      <w:bookmarkEnd w:id="31"/>
      <w:bookmarkEnd w:id="32"/>
    </w:p>
    <w:p w14:paraId="099BB3CB" w14:textId="77777777" w:rsidR="004C02D8" w:rsidRPr="00C512B3" w:rsidRDefault="004C02D8" w:rsidP="004C02D8">
      <w:pPr>
        <w:tabs>
          <w:tab w:val="left" w:pos="426"/>
        </w:tabs>
        <w:spacing w:after="120" w:line="276" w:lineRule="auto"/>
        <w:jc w:val="both"/>
        <w:rPr>
          <w:rFonts w:ascii="Arial" w:eastAsia="Calibri" w:hAnsi="Arial" w:cs="Arial"/>
          <w:bCs/>
        </w:rPr>
      </w:pPr>
      <w:bookmarkStart w:id="34" w:name="_Hlk98313516"/>
      <w:r w:rsidRPr="00C512B3">
        <w:rPr>
          <w:rFonts w:ascii="Arial" w:eastAsia="Calibri" w:hAnsi="Arial" w:cs="Arial"/>
          <w:bCs/>
        </w:rPr>
        <w:t xml:space="preserve">El parágrafo del artículo 38 de la Ley 996 de 2005 dispone que «[l]os Gobernadores, </w:t>
      </w:r>
      <w:proofErr w:type="gramStart"/>
      <w:r w:rsidRPr="00C512B3">
        <w:rPr>
          <w:rFonts w:ascii="Arial" w:eastAsia="Calibri" w:hAnsi="Arial" w:cs="Arial"/>
          <w:bCs/>
        </w:rPr>
        <w:t>Alcaldes</w:t>
      </w:r>
      <w:proofErr w:type="gramEnd"/>
      <w:r w:rsidRPr="00C512B3">
        <w:rPr>
          <w:rFonts w:ascii="Arial" w:eastAsia="Calibri" w:hAnsi="Arial" w:cs="Arial"/>
          <w:bCs/>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C512B3">
        <w:rPr>
          <w:rFonts w:ascii="Arial" w:eastAsia="Times New Roman" w:hAnsi="Arial" w:cs="Arial"/>
          <w:bCs/>
          <w:iCs/>
          <w:lang w:val="es-MX" w:eastAsia="x-none"/>
        </w:rPr>
        <w:t xml:space="preserve"> </w:t>
      </w:r>
      <w:bookmarkEnd w:id="33"/>
      <w:r w:rsidRPr="00C512B3">
        <w:rPr>
          <w:rFonts w:ascii="Arial" w:eastAsia="Times New Roman" w:hAnsi="Arial" w:cs="Arial"/>
          <w:bCs/>
          <w:iCs/>
          <w:lang w:val="es-MX" w:eastAsia="x-none"/>
        </w:rPr>
        <w:t xml:space="preserve">Los convenios o contratos interadministrativos que se </w:t>
      </w:r>
      <w:r w:rsidRPr="00C512B3">
        <w:rPr>
          <w:rFonts w:ascii="Arial" w:eastAsia="Times New Roman" w:hAnsi="Arial" w:cs="Arial"/>
          <w:bCs/>
          <w:iCs/>
          <w:lang w:val="es-MX" w:eastAsia="x-none"/>
        </w:rPr>
        <w:lastRenderedPageBreak/>
        <w:t>restringen en el parágrafo del artículo 38 de la Ley 996 de 2005, son únicamente aquellos en que se dispone la ejecución de recursos públicos, para evitar que mediante la suscripción de estos se comprometa el erario con fines políticos o partidistas</w:t>
      </w:r>
      <w:bookmarkEnd w:id="34"/>
      <w:r w:rsidRPr="00C512B3">
        <w:rPr>
          <w:rFonts w:ascii="Arial" w:eastAsia="Times New Roman" w:hAnsi="Arial" w:cs="Arial"/>
          <w:bCs/>
          <w:iCs/>
          <w:vertAlign w:val="superscript"/>
          <w:lang w:val="es-MX" w:eastAsia="x-none"/>
        </w:rPr>
        <w:footnoteReference w:id="22"/>
      </w:r>
      <w:r w:rsidRPr="00C512B3">
        <w:rPr>
          <w:rFonts w:ascii="Arial" w:eastAsia="Times New Roman" w:hAnsi="Arial" w:cs="Arial"/>
          <w:bCs/>
          <w:iCs/>
          <w:lang w:val="es-MX" w:eastAsia="x-none"/>
        </w:rPr>
        <w:t>.</w:t>
      </w:r>
      <w:r w:rsidRPr="00C512B3">
        <w:rPr>
          <w:rFonts w:ascii="Arial" w:eastAsia="Calibri" w:hAnsi="Arial" w:cs="Arial"/>
          <w:sz w:val="24"/>
          <w:lang w:val="es-MX"/>
        </w:rPr>
        <w:t xml:space="preserve"> </w:t>
      </w:r>
    </w:p>
    <w:p w14:paraId="354D1943" w14:textId="77777777" w:rsidR="004C02D8" w:rsidRPr="00C512B3" w:rsidRDefault="004C02D8" w:rsidP="004C02D8">
      <w:pPr>
        <w:widowControl w:val="0"/>
        <w:autoSpaceDE w:val="0"/>
        <w:autoSpaceDN w:val="0"/>
        <w:spacing w:after="120" w:line="276" w:lineRule="auto"/>
        <w:ind w:firstLine="707"/>
        <w:jc w:val="both"/>
        <w:rPr>
          <w:rFonts w:ascii="Arial" w:eastAsia="Arial" w:hAnsi="Arial" w:cs="Arial"/>
          <w:lang w:val="es-ES" w:eastAsia="es-ES" w:bidi="es-ES"/>
        </w:rPr>
      </w:pPr>
      <w:r w:rsidRPr="00C512B3">
        <w:rPr>
          <w:rFonts w:ascii="Arial" w:eastAsia="Calibri" w:hAnsi="Arial" w:cs="Arial"/>
          <w:bCs/>
          <w:lang w:eastAsia="es-ES" w:bidi="es-ES"/>
        </w:rPr>
        <w:t xml:space="preserve">Ahora bien, </w:t>
      </w:r>
      <w:bookmarkStart w:id="35" w:name="_Hlk78820161"/>
      <w:r w:rsidRPr="00C512B3">
        <w:rPr>
          <w:rFonts w:ascii="Arial" w:eastAsia="Calibri" w:hAnsi="Arial" w:cs="Arial"/>
          <w:bCs/>
          <w:lang w:eastAsia="es-ES" w:bidi="es-ES"/>
        </w:rPr>
        <w:t xml:space="preserve">para determinar el alcance de la prohibición consagrada por la Ley de Garantías Electorales, conviene precisar la tipología de convenios o contratos interadministrativos. </w:t>
      </w:r>
      <w:r w:rsidRPr="00C512B3">
        <w:rPr>
          <w:rFonts w:ascii="Arial" w:eastAsia="Arial" w:hAnsi="Arial" w:cs="Arial"/>
          <w:lang w:val="es-ES" w:eastAsia="es-ES" w:bidi="es-ES"/>
        </w:rPr>
        <w:t>Aunque la ley no la definió ni desarrolló, el Decreto 1082 de 2015 califica a los convenios o contratos interadministrativos como aquella contratación entre entidades estatales</w:t>
      </w:r>
      <w:r w:rsidRPr="00C512B3">
        <w:rPr>
          <w:rFonts w:ascii="Arial" w:eastAsia="Arial" w:hAnsi="Arial" w:cs="Arial"/>
          <w:vertAlign w:val="superscript"/>
          <w:lang w:val="es-ES" w:eastAsia="es-ES" w:bidi="es-ES"/>
        </w:rPr>
        <w:footnoteReference w:id="23"/>
      </w:r>
      <w:r w:rsidRPr="00C512B3">
        <w:rPr>
          <w:rFonts w:ascii="Arial" w:eastAsia="Arial" w:hAnsi="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C512B3">
        <w:rPr>
          <w:rFonts w:ascii="Arial" w:eastAsia="Arial" w:hAnsi="Arial" w:cs="Arial"/>
          <w:spacing w:val="-6"/>
          <w:lang w:val="es-ES" w:eastAsia="es-ES" w:bidi="es-ES"/>
        </w:rPr>
        <w:t xml:space="preserve"> </w:t>
      </w:r>
      <w:r w:rsidRPr="00C512B3">
        <w:rPr>
          <w:rFonts w:ascii="Arial" w:eastAsia="Arial" w:hAnsi="Arial" w:cs="Arial"/>
          <w:lang w:val="es-ES" w:eastAsia="es-ES" w:bidi="es-ES"/>
        </w:rPr>
        <w:t>estatales.</w:t>
      </w:r>
    </w:p>
    <w:p w14:paraId="69CEE0C0" w14:textId="77777777" w:rsidR="004C02D8" w:rsidRPr="00C512B3" w:rsidRDefault="004C02D8" w:rsidP="004C02D8">
      <w:pPr>
        <w:widowControl w:val="0"/>
        <w:autoSpaceDE w:val="0"/>
        <w:autoSpaceDN w:val="0"/>
        <w:spacing w:before="117" w:after="120" w:line="276" w:lineRule="auto"/>
        <w:ind w:firstLine="707"/>
        <w:jc w:val="both"/>
        <w:rPr>
          <w:rFonts w:ascii="Arial" w:eastAsia="Arial" w:hAnsi="Arial" w:cs="Arial"/>
          <w:lang w:val="es-ES" w:eastAsia="es-ES" w:bidi="es-ES"/>
        </w:rPr>
      </w:pPr>
      <w:bookmarkStart w:id="36" w:name="_Hlk78820654"/>
      <w:bookmarkEnd w:id="35"/>
      <w:r w:rsidRPr="00C512B3">
        <w:rPr>
          <w:rFonts w:ascii="Arial" w:eastAsia="Arial" w:hAnsi="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36"/>
    <w:p w14:paraId="4091158B" w14:textId="77777777" w:rsidR="004C02D8" w:rsidRPr="00C512B3" w:rsidRDefault="004C02D8" w:rsidP="004C02D8">
      <w:pPr>
        <w:widowControl w:val="0"/>
        <w:autoSpaceDE w:val="0"/>
        <w:autoSpaceDN w:val="0"/>
        <w:spacing w:before="121" w:after="120" w:line="276" w:lineRule="auto"/>
        <w:ind w:firstLine="707"/>
        <w:jc w:val="both"/>
        <w:rPr>
          <w:rFonts w:ascii="Arial" w:eastAsia="Arial" w:hAnsi="Arial" w:cs="Arial"/>
          <w:lang w:val="es-ES" w:eastAsia="es-ES" w:bidi="es-ES"/>
        </w:rPr>
      </w:pPr>
      <w:r w:rsidRPr="00C512B3">
        <w:rPr>
          <w:rFonts w:ascii="Arial" w:eastAsia="Arial" w:hAnsi="Arial"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C512B3">
        <w:rPr>
          <w:rFonts w:ascii="Arial" w:eastAsia="Arial" w:hAnsi="Arial" w:cs="Arial"/>
          <w:vertAlign w:val="superscript"/>
          <w:lang w:val="es-ES" w:eastAsia="es-ES" w:bidi="es-ES"/>
        </w:rPr>
        <w:footnoteReference w:id="24"/>
      </w:r>
      <w:r w:rsidRPr="00C512B3">
        <w:rPr>
          <w:rFonts w:ascii="Arial" w:eastAsia="Arial" w:hAnsi="Arial" w:cs="Arial"/>
          <w:lang w:val="es-ES" w:eastAsia="es-ES" w:bidi="es-ES"/>
        </w:rPr>
        <w:t xml:space="preserve">. Nótese que, en este caso, lo que cambia es la modalidad de </w:t>
      </w:r>
      <w:r w:rsidRPr="00C512B3">
        <w:rPr>
          <w:rFonts w:ascii="Arial" w:eastAsia="Arial" w:hAnsi="Arial" w:cs="Arial"/>
          <w:lang w:val="es-ES" w:eastAsia="es-ES" w:bidi="es-ES"/>
        </w:rPr>
        <w:lastRenderedPageBreak/>
        <w:t>selección y no la naturaleza de contrato</w:t>
      </w:r>
      <w:r w:rsidRPr="00C512B3">
        <w:rPr>
          <w:rFonts w:ascii="Arial" w:eastAsia="Arial" w:hAnsi="Arial" w:cs="Arial"/>
          <w:spacing w:val="-18"/>
          <w:lang w:val="es-ES" w:eastAsia="es-ES" w:bidi="es-ES"/>
        </w:rPr>
        <w:t xml:space="preserve"> </w:t>
      </w:r>
      <w:r w:rsidRPr="00C512B3">
        <w:rPr>
          <w:rFonts w:ascii="Arial" w:eastAsia="Arial" w:hAnsi="Arial" w:cs="Arial"/>
          <w:lang w:val="es-ES" w:eastAsia="es-ES" w:bidi="es-ES"/>
        </w:rPr>
        <w:t>interadministrativo.</w:t>
      </w:r>
    </w:p>
    <w:p w14:paraId="18F44FA3" w14:textId="3EFCB143" w:rsidR="004C02D8" w:rsidRPr="00C512B3" w:rsidRDefault="004C02D8" w:rsidP="004C02D8">
      <w:pPr>
        <w:widowControl w:val="0"/>
        <w:autoSpaceDE w:val="0"/>
        <w:autoSpaceDN w:val="0"/>
        <w:spacing w:before="114" w:after="0" w:line="276" w:lineRule="auto"/>
        <w:ind w:firstLine="707"/>
        <w:jc w:val="both"/>
        <w:rPr>
          <w:rFonts w:ascii="Arial" w:eastAsia="Arial" w:hAnsi="Arial" w:cs="Arial"/>
          <w:lang w:val="es-ES" w:eastAsia="es-ES" w:bidi="es-ES"/>
        </w:rPr>
      </w:pPr>
      <w:r w:rsidRPr="00C512B3">
        <w:rPr>
          <w:rFonts w:ascii="Arial" w:eastAsia="Arial" w:hAnsi="Arial" w:cs="Arial"/>
          <w:lang w:val="es-ES" w:eastAsia="es-ES" w:bidi="es-ES"/>
        </w:rPr>
        <w:t xml:space="preserve">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w:t>
      </w:r>
      <w:r w:rsidR="00435130">
        <w:rPr>
          <w:rFonts w:ascii="Arial" w:eastAsia="Arial" w:hAnsi="Arial" w:cs="Arial"/>
          <w:lang w:val="es-ES" w:eastAsia="es-ES" w:bidi="es-ES"/>
        </w:rPr>
        <w:t>con</w:t>
      </w:r>
      <w:r w:rsidRPr="00C512B3">
        <w:rPr>
          <w:rFonts w:ascii="Arial" w:eastAsia="Arial" w:hAnsi="Arial" w:cs="Arial"/>
          <w:lang w:val="es-ES" w:eastAsia="es-ES" w:bidi="es-ES"/>
        </w:rPr>
        <w:t xml:space="preserve">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C512B3">
        <w:rPr>
          <w:rFonts w:ascii="Arial" w:eastAsia="Arial" w:hAnsi="Arial" w:cs="Arial"/>
          <w:spacing w:val="-13"/>
          <w:lang w:val="es-ES" w:eastAsia="es-ES" w:bidi="es-ES"/>
        </w:rPr>
        <w:t xml:space="preserve"> </w:t>
      </w:r>
      <w:r w:rsidRPr="00C512B3">
        <w:rPr>
          <w:rFonts w:ascii="Arial" w:eastAsia="Arial" w:hAnsi="Arial" w:cs="Arial"/>
          <w:lang w:val="es-ES" w:eastAsia="es-ES" w:bidi="es-ES"/>
        </w:rPr>
        <w:t>que:</w:t>
      </w:r>
    </w:p>
    <w:p w14:paraId="6F9FE765" w14:textId="77777777" w:rsidR="004C02D8" w:rsidRPr="00C512B3" w:rsidRDefault="004C02D8" w:rsidP="004C02D8">
      <w:pPr>
        <w:widowControl w:val="0"/>
        <w:autoSpaceDE w:val="0"/>
        <w:autoSpaceDN w:val="0"/>
        <w:spacing w:after="0" w:line="276" w:lineRule="auto"/>
        <w:ind w:firstLine="707"/>
        <w:jc w:val="both"/>
        <w:rPr>
          <w:rFonts w:ascii="Arial" w:eastAsia="Arial" w:hAnsi="Arial" w:cs="Arial"/>
          <w:lang w:val="es-ES" w:eastAsia="es-ES" w:bidi="es-ES"/>
        </w:rPr>
      </w:pPr>
    </w:p>
    <w:p w14:paraId="647CFCF5" w14:textId="77777777" w:rsidR="004C02D8" w:rsidRPr="00C512B3" w:rsidRDefault="004C02D8" w:rsidP="004C02D8">
      <w:pPr>
        <w:spacing w:after="0" w:line="240" w:lineRule="auto"/>
        <w:ind w:left="709" w:right="709"/>
        <w:jc w:val="both"/>
        <w:rPr>
          <w:rFonts w:ascii="Arial" w:eastAsia="Calibri" w:hAnsi="Arial" w:cs="Arial"/>
          <w:sz w:val="21"/>
          <w:lang w:val="es-MX"/>
        </w:rPr>
      </w:pPr>
      <w:r w:rsidRPr="00C512B3">
        <w:rPr>
          <w:rFonts w:ascii="Arial" w:eastAsia="Calibri" w:hAnsi="Arial"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C512B3">
        <w:rPr>
          <w:rFonts w:ascii="Arial" w:eastAsia="Calibri" w:hAnsi="Arial" w:cs="Arial"/>
          <w:sz w:val="21"/>
          <w:lang w:val="es-MX"/>
        </w:rPr>
        <w:t>ii</w:t>
      </w:r>
      <w:proofErr w:type="spellEnd"/>
      <w:r w:rsidRPr="00C512B3">
        <w:rPr>
          <w:rFonts w:ascii="Arial" w:eastAsia="Calibri" w:hAnsi="Arial" w:cs="Arial"/>
          <w:sz w:val="21"/>
          <w:lang w:val="es-MX"/>
        </w:rPr>
        <w:t>) tienen como fuente la autonomía contractual; (</w:t>
      </w:r>
      <w:proofErr w:type="spellStart"/>
      <w:r w:rsidRPr="00C512B3">
        <w:rPr>
          <w:rFonts w:ascii="Arial" w:eastAsia="Calibri" w:hAnsi="Arial" w:cs="Arial"/>
          <w:sz w:val="21"/>
          <w:lang w:val="es-MX"/>
        </w:rPr>
        <w:t>iii</w:t>
      </w:r>
      <w:proofErr w:type="spellEnd"/>
      <w:r w:rsidRPr="00C512B3">
        <w:rPr>
          <w:rFonts w:ascii="Arial" w:eastAsia="Calibri" w:hAnsi="Arial" w:cs="Arial"/>
          <w:sz w:val="21"/>
          <w:lang w:val="es-MX"/>
        </w:rPr>
        <w:t>) son contratos nominados puesto que están mencionados en la ley; (</w:t>
      </w:r>
      <w:proofErr w:type="spellStart"/>
      <w:r w:rsidRPr="00C512B3">
        <w:rPr>
          <w:rFonts w:ascii="Arial" w:eastAsia="Calibri" w:hAnsi="Arial" w:cs="Arial"/>
          <w:sz w:val="21"/>
          <w:lang w:val="es-MX"/>
        </w:rPr>
        <w:t>iv</w:t>
      </w:r>
      <w:proofErr w:type="spellEnd"/>
      <w:r w:rsidRPr="00C512B3">
        <w:rPr>
          <w:rFonts w:ascii="Arial" w:eastAsia="Calibri" w:hAnsi="Arial" w:cs="Arial"/>
          <w:sz w:val="21"/>
          <w:lang w:val="es-MX"/>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C512B3">
        <w:rPr>
          <w:rFonts w:ascii="Arial" w:eastAsia="Calibri" w:hAnsi="Arial" w:cs="Arial"/>
          <w:sz w:val="21"/>
          <w:lang w:val="es-MX"/>
        </w:rPr>
        <w:t>vii</w:t>
      </w:r>
      <w:proofErr w:type="spellEnd"/>
      <w:r w:rsidRPr="00C512B3">
        <w:rPr>
          <w:rFonts w:ascii="Arial" w:eastAsia="Calibri" w:hAnsi="Arial" w:cs="Arial"/>
          <w:sz w:val="21"/>
          <w:lang w:val="es-MX"/>
        </w:rPr>
        <w:t>) persiguen  una finalidad común a través de la realización de intereses compartidos entre las entidades vinculadas; (</w:t>
      </w:r>
      <w:proofErr w:type="spellStart"/>
      <w:r w:rsidRPr="00C512B3">
        <w:rPr>
          <w:rFonts w:ascii="Arial" w:eastAsia="Calibri" w:hAnsi="Arial" w:cs="Arial"/>
          <w:sz w:val="21"/>
          <w:lang w:val="es-MX"/>
        </w:rPr>
        <w:t>viii</w:t>
      </w:r>
      <w:proofErr w:type="spellEnd"/>
      <w:r w:rsidRPr="00C512B3">
        <w:rPr>
          <w:rFonts w:ascii="Arial" w:eastAsia="Calibri" w:hAnsi="Arial" w:cs="Arial"/>
          <w:sz w:val="21"/>
          <w:lang w:val="es-MX"/>
        </w:rPr>
        <w:t>) la acción mediante la cual se deben ventilar las diferencias que sobre el particular surjan es la de controversias contractuales</w:t>
      </w:r>
      <w:r w:rsidRPr="00C512B3">
        <w:rPr>
          <w:rFonts w:ascii="Arial" w:eastAsia="Calibri" w:hAnsi="Arial" w:cs="Arial"/>
          <w:sz w:val="21"/>
          <w:vertAlign w:val="superscript"/>
          <w:lang w:val="es-MX"/>
        </w:rPr>
        <w:footnoteReference w:id="25"/>
      </w:r>
      <w:r w:rsidRPr="00C512B3">
        <w:rPr>
          <w:rFonts w:ascii="Arial" w:eastAsia="Calibri" w:hAnsi="Arial" w:cs="Arial"/>
          <w:sz w:val="21"/>
          <w:lang w:val="es-MX"/>
        </w:rPr>
        <w:t>.</w:t>
      </w:r>
    </w:p>
    <w:p w14:paraId="2A01392B" w14:textId="77777777" w:rsidR="004C02D8" w:rsidRPr="00C512B3" w:rsidRDefault="004C02D8" w:rsidP="004C02D8">
      <w:pPr>
        <w:spacing w:after="0" w:line="276" w:lineRule="auto"/>
        <w:ind w:left="709" w:right="709"/>
        <w:jc w:val="both"/>
        <w:rPr>
          <w:rFonts w:ascii="Arial" w:eastAsia="Calibri" w:hAnsi="Arial" w:cs="Arial"/>
          <w:lang w:val="es-MX"/>
        </w:rPr>
      </w:pPr>
    </w:p>
    <w:p w14:paraId="0BFAEB42" w14:textId="77777777" w:rsidR="004C02D8" w:rsidRPr="00C512B3" w:rsidRDefault="004C02D8" w:rsidP="004C02D8">
      <w:pPr>
        <w:widowControl w:val="0"/>
        <w:autoSpaceDE w:val="0"/>
        <w:autoSpaceDN w:val="0"/>
        <w:spacing w:after="120" w:line="276" w:lineRule="auto"/>
        <w:ind w:firstLine="707"/>
        <w:jc w:val="both"/>
        <w:rPr>
          <w:rFonts w:ascii="Arial" w:eastAsia="Arial" w:hAnsi="Arial" w:cs="Arial"/>
          <w:lang w:val="es-ES" w:eastAsia="es-ES" w:bidi="es-ES"/>
        </w:rPr>
      </w:pPr>
      <w:r w:rsidRPr="00C512B3">
        <w:rPr>
          <w:rFonts w:ascii="Arial" w:eastAsia="Arial" w:hAnsi="Arial" w:cs="Arial"/>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34200524" w14:textId="77777777" w:rsidR="004C02D8" w:rsidRPr="00C512B3" w:rsidRDefault="004C02D8" w:rsidP="004C02D8">
      <w:pPr>
        <w:widowControl w:val="0"/>
        <w:autoSpaceDE w:val="0"/>
        <w:autoSpaceDN w:val="0"/>
        <w:spacing w:before="119" w:after="120" w:line="276" w:lineRule="auto"/>
        <w:ind w:firstLine="707"/>
        <w:jc w:val="both"/>
        <w:rPr>
          <w:rFonts w:ascii="Arial" w:eastAsia="Arial" w:hAnsi="Arial" w:cs="Arial"/>
          <w:lang w:val="es-ES" w:eastAsia="es-ES" w:bidi="es-ES"/>
        </w:rPr>
      </w:pPr>
      <w:r w:rsidRPr="00C512B3">
        <w:rPr>
          <w:rFonts w:ascii="Arial" w:eastAsia="Arial" w:hAnsi="Arial" w:cs="Arial"/>
          <w:lang w:val="es-ES" w:eastAsia="es-ES" w:bidi="es-ES"/>
        </w:rP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w:t>
      </w:r>
      <w:r w:rsidRPr="00C512B3">
        <w:rPr>
          <w:rFonts w:ascii="Arial" w:eastAsia="Arial" w:hAnsi="Arial" w:cs="Arial"/>
          <w:lang w:val="es-ES" w:eastAsia="es-ES" w:bidi="es-ES"/>
        </w:rPr>
        <w:lastRenderedPageBreak/>
        <w:t>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C512B3">
        <w:rPr>
          <w:rFonts w:ascii="Arial" w:eastAsia="Arial" w:hAnsi="Arial" w:cs="Arial"/>
          <w:spacing w:val="-3"/>
          <w:lang w:val="es-ES" w:eastAsia="es-ES" w:bidi="es-ES"/>
        </w:rPr>
        <w:t xml:space="preserve"> </w:t>
      </w:r>
      <w:r w:rsidRPr="00C512B3">
        <w:rPr>
          <w:rFonts w:ascii="Arial" w:eastAsia="Arial" w:hAnsi="Arial" w:cs="Arial"/>
          <w:lang w:val="es-ES" w:eastAsia="es-ES" w:bidi="es-ES"/>
        </w:rPr>
        <w:t>estatales.</w:t>
      </w:r>
    </w:p>
    <w:p w14:paraId="4B71F877" w14:textId="07A7E787" w:rsidR="004C02D8" w:rsidRPr="00C512B3" w:rsidRDefault="004C02D8" w:rsidP="004C02D8">
      <w:pPr>
        <w:widowControl w:val="0"/>
        <w:autoSpaceDE w:val="0"/>
        <w:autoSpaceDN w:val="0"/>
        <w:spacing w:before="120" w:after="120" w:line="276" w:lineRule="auto"/>
        <w:ind w:firstLine="709"/>
        <w:jc w:val="both"/>
        <w:rPr>
          <w:rFonts w:ascii="Arial" w:eastAsia="Arial" w:hAnsi="Arial" w:cs="Arial"/>
          <w:lang w:val="es-ES" w:eastAsia="es-ES" w:bidi="es-ES"/>
        </w:rPr>
      </w:pPr>
      <w:r w:rsidRPr="00C512B3">
        <w:rPr>
          <w:rFonts w:ascii="Arial" w:eastAsia="Arial" w:hAnsi="Arial" w:cs="Arial"/>
          <w:lang w:val="es-ES" w:eastAsia="es-ES" w:bidi="es-ES"/>
        </w:rPr>
        <w:t xml:space="preserve">Además, es necesario tener en cuenta que para que un contrato o convenio interadministrativo exista, debe cumplir con los siguientes elementos: acuerdo sobre el objeto y la contraprestación, y que se eleve a escrito. Por otra parte, si bien actualmente el </w:t>
      </w:r>
      <w:r w:rsidR="008E0D8B" w:rsidRPr="00C512B3">
        <w:rPr>
          <w:rFonts w:ascii="Arial" w:eastAsia="Arial" w:hAnsi="Arial" w:cs="Arial"/>
          <w:lang w:val="es-ES" w:eastAsia="es-ES" w:bidi="es-ES"/>
        </w:rPr>
        <w:t>Estatuto General de Contratación de la Administración Pública</w:t>
      </w:r>
      <w:r w:rsidRPr="00C512B3">
        <w:rPr>
          <w:rFonts w:ascii="Arial" w:eastAsia="Arial" w:hAnsi="Arial" w:cs="Arial"/>
          <w:lang w:val="es-ES" w:eastAsia="es-ES" w:bidi="es-ES"/>
        </w:rPr>
        <w:t xml:space="preserve">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C512B3">
        <w:rPr>
          <w:rFonts w:ascii="Arial" w:eastAsia="Arial" w:hAnsi="Arial" w:cs="Arial"/>
          <w:spacing w:val="-4"/>
          <w:lang w:val="es-ES" w:eastAsia="es-ES" w:bidi="es-ES"/>
        </w:rPr>
        <w:t xml:space="preserve"> </w:t>
      </w:r>
      <w:r w:rsidRPr="00C512B3">
        <w:rPr>
          <w:rFonts w:ascii="Arial" w:eastAsia="Arial" w:hAnsi="Arial" w:cs="Arial"/>
          <w:lang w:val="es-ES" w:eastAsia="es-ES" w:bidi="es-ES"/>
        </w:rPr>
        <w:t>estatales.</w:t>
      </w:r>
    </w:p>
    <w:p w14:paraId="6E55C485" w14:textId="163CB972" w:rsidR="004C02D8" w:rsidRPr="00C512B3" w:rsidRDefault="004130B9" w:rsidP="004C02D8">
      <w:pPr>
        <w:widowControl w:val="0"/>
        <w:autoSpaceDE w:val="0"/>
        <w:autoSpaceDN w:val="0"/>
        <w:spacing w:before="122" w:after="120" w:line="276" w:lineRule="auto"/>
        <w:ind w:firstLine="708"/>
        <w:jc w:val="both"/>
        <w:rPr>
          <w:rFonts w:ascii="Arial" w:eastAsia="Arial" w:hAnsi="Arial" w:cs="Arial"/>
          <w:lang w:val="es-ES" w:eastAsia="es-ES" w:bidi="es-ES"/>
        </w:rPr>
      </w:pPr>
      <w:r w:rsidRPr="00C512B3">
        <w:rPr>
          <w:rFonts w:ascii="Arial" w:eastAsia="Arial" w:hAnsi="Arial" w:cs="Arial"/>
          <w:lang w:val="es-ES" w:eastAsia="es-ES" w:bidi="es-ES"/>
        </w:rPr>
        <w:t>Es importante</w:t>
      </w:r>
      <w:r w:rsidR="004C02D8" w:rsidRPr="00C512B3">
        <w:rPr>
          <w:rFonts w:ascii="Arial" w:eastAsia="Arial" w:hAnsi="Arial" w:cs="Arial"/>
          <w:lang w:val="es-ES" w:eastAsia="es-ES" w:bidi="es-ES"/>
        </w:rPr>
        <w:t xml:space="preserve">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6B61139B" w14:textId="77777777" w:rsidR="004C02D8" w:rsidRPr="00C512B3" w:rsidRDefault="004C02D8" w:rsidP="004C02D8">
      <w:pPr>
        <w:widowControl w:val="0"/>
        <w:autoSpaceDE w:val="0"/>
        <w:autoSpaceDN w:val="0"/>
        <w:spacing w:after="0" w:line="276" w:lineRule="auto"/>
        <w:ind w:firstLine="708"/>
        <w:jc w:val="both"/>
        <w:rPr>
          <w:rFonts w:ascii="Arial" w:eastAsia="Calibri" w:hAnsi="Arial" w:cs="Arial"/>
          <w:bCs/>
          <w:lang w:eastAsia="es-ES" w:bidi="es-ES"/>
        </w:rPr>
      </w:pPr>
      <w:r w:rsidRPr="00C512B3">
        <w:rPr>
          <w:rFonts w:ascii="Arial" w:eastAsia="Arial" w:hAnsi="Arial" w:cs="Arial"/>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C512B3">
        <w:rPr>
          <w:rFonts w:ascii="Arial" w:eastAsia="Arial" w:hAnsi="Arial" w:cs="Arial"/>
          <w:spacing w:val="-4"/>
          <w:lang w:val="es-ES" w:eastAsia="es-ES" w:bidi="es-ES"/>
        </w:rPr>
        <w:t xml:space="preserve"> </w:t>
      </w:r>
      <w:r w:rsidRPr="00C512B3">
        <w:rPr>
          <w:rFonts w:ascii="Arial" w:eastAsia="Arial" w:hAnsi="Arial" w:cs="Arial"/>
          <w:lang w:val="es-ES" w:eastAsia="es-ES" w:bidi="es-ES"/>
        </w:rPr>
        <w:t>[…]»</w:t>
      </w:r>
      <w:r w:rsidRPr="00C512B3">
        <w:rPr>
          <w:rFonts w:ascii="Arial" w:eastAsia="Arial" w:hAnsi="Arial" w:cs="Arial"/>
          <w:vertAlign w:val="superscript"/>
          <w:lang w:val="es-ES" w:eastAsia="es-ES" w:bidi="es-ES"/>
        </w:rPr>
        <w:footnoteReference w:id="26"/>
      </w:r>
      <w:r w:rsidRPr="00C512B3">
        <w:rPr>
          <w:rFonts w:ascii="Arial" w:eastAsia="Arial" w:hAnsi="Arial" w:cs="Arial"/>
          <w:lang w:val="es-ES" w:eastAsia="es-ES" w:bidi="es-ES"/>
        </w:rPr>
        <w:t>.</w:t>
      </w:r>
      <w:bookmarkStart w:id="37" w:name="_Hlk77171241"/>
    </w:p>
    <w:p w14:paraId="063A13BA" w14:textId="77777777" w:rsidR="004C02D8" w:rsidRPr="00C512B3" w:rsidRDefault="004C02D8" w:rsidP="004C02D8">
      <w:pPr>
        <w:widowControl w:val="0"/>
        <w:autoSpaceDE w:val="0"/>
        <w:autoSpaceDN w:val="0"/>
        <w:spacing w:before="122" w:after="0" w:line="276" w:lineRule="auto"/>
        <w:ind w:firstLine="709"/>
        <w:jc w:val="both"/>
        <w:rPr>
          <w:rFonts w:ascii="Arial" w:eastAsia="Arial" w:hAnsi="Arial" w:cs="Arial"/>
          <w:lang w:val="es-ES" w:eastAsia="es-ES" w:bidi="es-ES"/>
        </w:rPr>
      </w:pPr>
      <w:r w:rsidRPr="00C512B3">
        <w:rPr>
          <w:rFonts w:ascii="Arial" w:eastAsia="Arial" w:hAnsi="Arial" w:cs="Arial"/>
          <w:lang w:val="es-ES" w:eastAsia="es-ES" w:bidi="es-ES"/>
        </w:rPr>
        <w:t xml:space="preserve">Sin perjuicio de lo anterior, vale la pena tener en cuenta que cierto sector de la </w:t>
      </w:r>
      <w:r w:rsidRPr="00C512B3">
        <w:rPr>
          <w:rFonts w:ascii="Arial" w:eastAsia="Arial" w:hAnsi="Arial" w:cs="Arial"/>
          <w:lang w:val="es-ES" w:eastAsia="es-ES" w:bidi="es-ES"/>
        </w:rPr>
        <w:lastRenderedPageBreak/>
        <w:t>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7D138821" w14:textId="77777777" w:rsidR="004C02D8" w:rsidRPr="00C512B3" w:rsidRDefault="004C02D8" w:rsidP="004C02D8">
      <w:pPr>
        <w:widowControl w:val="0"/>
        <w:autoSpaceDE w:val="0"/>
        <w:autoSpaceDN w:val="0"/>
        <w:spacing w:after="0" w:line="276" w:lineRule="auto"/>
        <w:ind w:firstLine="709"/>
        <w:jc w:val="both"/>
        <w:rPr>
          <w:rFonts w:ascii="Arial" w:eastAsia="Arial" w:hAnsi="Arial" w:cs="Arial"/>
          <w:lang w:val="es-ES" w:eastAsia="es-ES" w:bidi="es-ES"/>
        </w:rPr>
      </w:pPr>
    </w:p>
    <w:p w14:paraId="715A57B7" w14:textId="77777777" w:rsidR="004C02D8" w:rsidRPr="00C512B3" w:rsidRDefault="004C02D8" w:rsidP="004C02D8">
      <w:pPr>
        <w:spacing w:after="120" w:line="240" w:lineRule="auto"/>
        <w:ind w:left="709" w:right="709"/>
        <w:jc w:val="both"/>
        <w:rPr>
          <w:rFonts w:ascii="Arial" w:eastAsia="Calibri" w:hAnsi="Arial" w:cs="Arial"/>
          <w:sz w:val="21"/>
          <w:szCs w:val="21"/>
          <w:lang w:val="es-ES_tradnl"/>
        </w:rPr>
      </w:pPr>
      <w:r w:rsidRPr="00C512B3">
        <w:rPr>
          <w:rFonts w:ascii="Arial" w:eastAsia="Calibri" w:hAnsi="Arial" w:cs="Arial"/>
          <w:sz w:val="21"/>
          <w:szCs w:val="21"/>
          <w:lang w:val="es-ES_tradnl"/>
        </w:rPr>
        <w:t>La Sala de Consulta y Servicio Civil</w:t>
      </w:r>
      <w:r w:rsidRPr="00C512B3">
        <w:rPr>
          <w:rFonts w:ascii="Arial" w:eastAsia="Calibri" w:hAnsi="Arial" w:cs="Arial"/>
          <w:sz w:val="21"/>
          <w:szCs w:val="21"/>
          <w:vertAlign w:val="superscript"/>
          <w:lang w:val="es-ES_tradnl"/>
        </w:rPr>
        <w:footnoteReference w:id="27"/>
      </w:r>
      <w:r w:rsidRPr="00C512B3">
        <w:rPr>
          <w:rFonts w:ascii="Arial" w:eastAsia="Calibri" w:hAnsi="Arial" w:cs="Arial"/>
          <w:sz w:val="21"/>
          <w:szCs w:val="21"/>
          <w:lang w:val="es-ES_tradnl"/>
        </w:rPr>
        <w:t xml:space="preserve"> de esta Corporación se ha referido a los </w:t>
      </w:r>
      <w:r w:rsidRPr="00C512B3">
        <w:rPr>
          <w:rFonts w:ascii="Arial" w:eastAsia="Calibri" w:hAnsi="Arial" w:cs="Arial"/>
          <w:i/>
          <w:sz w:val="21"/>
          <w:szCs w:val="21"/>
          <w:lang w:val="es-ES_tradnl"/>
        </w:rPr>
        <w:t>“convenios interadministrativos”</w:t>
      </w:r>
      <w:r w:rsidRPr="00C512B3">
        <w:rPr>
          <w:rFonts w:ascii="Arial" w:eastAsia="Calibri" w:hAnsi="Arial" w:cs="Arial"/>
          <w:sz w:val="21"/>
          <w:szCs w:val="21"/>
          <w:lang w:val="es-ES_tradnl"/>
        </w:rPr>
        <w:t xml:space="preserve"> a los cuales alude el artículo 95 de la Ley 489 de 1998, calificándolos de </w:t>
      </w:r>
      <w:r w:rsidRPr="00C512B3">
        <w:rPr>
          <w:rFonts w:ascii="Arial" w:eastAsia="Calibri" w:hAnsi="Arial" w:cs="Arial"/>
          <w:i/>
          <w:sz w:val="21"/>
          <w:szCs w:val="21"/>
          <w:lang w:val="es-ES_tradnl"/>
        </w:rPr>
        <w:t xml:space="preserve">“puros” </w:t>
      </w:r>
      <w:r w:rsidRPr="00C512B3">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Pr="00C512B3">
        <w:rPr>
          <w:rFonts w:ascii="Arial" w:eastAsia="Calibri" w:hAnsi="Arial" w:cs="Arial"/>
          <w:i/>
          <w:sz w:val="21"/>
          <w:szCs w:val="21"/>
          <w:lang w:val="es-ES_tradnl"/>
        </w:rPr>
        <w:t>“intercambio patrimonial”</w:t>
      </w:r>
      <w:r w:rsidRPr="00C512B3">
        <w:rPr>
          <w:rFonts w:ascii="Arial" w:eastAsia="Calibri" w:hAnsi="Arial" w:cs="Arial"/>
          <w:sz w:val="21"/>
          <w:szCs w:val="21"/>
          <w:lang w:val="es-ES_tradnl"/>
        </w:rPr>
        <w:t>. Sin perjuicio de lo anterior, en otra oportunidad, la misma Sala</w:t>
      </w:r>
      <w:r w:rsidRPr="00C512B3">
        <w:rPr>
          <w:rFonts w:ascii="Arial" w:eastAsia="Calibri" w:hAnsi="Arial" w:cs="Arial"/>
          <w:sz w:val="21"/>
          <w:szCs w:val="21"/>
          <w:vertAlign w:val="superscript"/>
          <w:lang w:val="es-ES_tradnl"/>
        </w:rPr>
        <w:footnoteReference w:id="28"/>
      </w:r>
      <w:r w:rsidRPr="00C512B3">
        <w:rPr>
          <w:rFonts w:ascii="Arial" w:eastAsia="Calibri" w:hAnsi="Arial" w:cs="Arial"/>
          <w:sz w:val="21"/>
          <w:szCs w:val="21"/>
          <w:lang w:val="es-ES_tradnl"/>
        </w:rPr>
        <w:t xml:space="preserve"> había indicado que, si bien en dichos convenios no se daba un </w:t>
      </w:r>
      <w:r w:rsidRPr="00C512B3">
        <w:rPr>
          <w:rFonts w:ascii="Arial" w:eastAsia="Calibri" w:hAnsi="Arial" w:cs="Arial"/>
          <w:i/>
          <w:sz w:val="21"/>
          <w:szCs w:val="21"/>
          <w:lang w:val="es-ES_tradnl"/>
        </w:rPr>
        <w:t>“verdadero intercambio de bienes o servicios (contrato conmutativo)”</w:t>
      </w:r>
      <w:r w:rsidRPr="00C512B3">
        <w:rPr>
          <w:rFonts w:ascii="Arial" w:eastAsia="Calibri" w:hAnsi="Arial" w:cs="Arial"/>
          <w:sz w:val="21"/>
          <w:szCs w:val="21"/>
          <w:lang w:val="es-ES_tradnl"/>
        </w:rPr>
        <w:t>, ello no impedía que se conviniera una remuneración a cargo de alguna(s) entidad(es).</w:t>
      </w:r>
    </w:p>
    <w:p w14:paraId="31E3FFE4" w14:textId="77777777" w:rsidR="004C02D8" w:rsidRPr="00C512B3" w:rsidRDefault="004C02D8" w:rsidP="004C02D8">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C512B3">
        <w:rPr>
          <w:rFonts w:ascii="Arial" w:eastAsia="Arial" w:hAnsi="Arial" w:cs="Arial"/>
          <w:sz w:val="21"/>
          <w:szCs w:val="21"/>
          <w:lang w:val="es-ES_tradnl" w:eastAsia="es-ES" w:bidi="es-ES"/>
        </w:rPr>
        <w:t xml:space="preserve">Lo expuesto evidencia que, en general, las interpretaciones en torno a los </w:t>
      </w:r>
      <w:r w:rsidRPr="00C512B3">
        <w:rPr>
          <w:rFonts w:ascii="Arial" w:eastAsia="Arial" w:hAnsi="Arial" w:cs="Arial"/>
          <w:i/>
          <w:sz w:val="21"/>
          <w:szCs w:val="21"/>
          <w:lang w:val="es-ES_tradnl" w:eastAsia="es-ES" w:bidi="es-ES"/>
        </w:rPr>
        <w:t>“convenios interadministrativos”</w:t>
      </w:r>
      <w:r w:rsidRPr="00C512B3">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C512B3">
        <w:rPr>
          <w:rFonts w:ascii="Arial" w:eastAsia="Arial" w:hAnsi="Arial" w:cs="Arial"/>
          <w:sz w:val="21"/>
          <w:szCs w:val="21"/>
          <w:vertAlign w:val="superscript"/>
          <w:lang w:val="es-ES_tradnl" w:eastAsia="es-ES" w:bidi="es-ES"/>
        </w:rPr>
        <w:footnoteReference w:id="29"/>
      </w:r>
      <w:r w:rsidRPr="00C512B3">
        <w:rPr>
          <w:rFonts w:ascii="Arial" w:eastAsia="Arial" w:hAnsi="Arial" w:cs="Arial"/>
          <w:sz w:val="21"/>
          <w:szCs w:val="21"/>
          <w:vertAlign w:val="superscript"/>
          <w:lang w:val="es-ES_tradnl" w:eastAsia="es-ES" w:bidi="es-ES"/>
        </w:rPr>
        <w:footnoteReference w:id="30"/>
      </w:r>
      <w:r w:rsidRPr="00C512B3">
        <w:rPr>
          <w:rFonts w:ascii="Arial" w:eastAsia="Arial" w:hAnsi="Arial" w:cs="Arial"/>
          <w:sz w:val="21"/>
          <w:szCs w:val="21"/>
          <w:lang w:val="es-ES_tradnl" w:eastAsia="es-ES" w:bidi="es-ES"/>
        </w:rPr>
        <w:t>.</w:t>
      </w:r>
    </w:p>
    <w:p w14:paraId="12DCA3C6" w14:textId="77777777" w:rsidR="004C02D8" w:rsidRPr="00C512B3" w:rsidRDefault="004C02D8" w:rsidP="004C02D8">
      <w:pPr>
        <w:widowControl w:val="0"/>
        <w:autoSpaceDE w:val="0"/>
        <w:autoSpaceDN w:val="0"/>
        <w:spacing w:after="0" w:line="276" w:lineRule="auto"/>
        <w:jc w:val="both"/>
        <w:rPr>
          <w:rFonts w:ascii="Arial" w:eastAsia="Arial" w:hAnsi="Arial" w:cs="Arial"/>
          <w:lang w:val="es-ES" w:eastAsia="es-ES" w:bidi="es-ES"/>
        </w:rPr>
      </w:pPr>
    </w:p>
    <w:p w14:paraId="3583A385" w14:textId="2E694CEE" w:rsidR="004C02D8" w:rsidRPr="00C512B3" w:rsidRDefault="004C02D8" w:rsidP="004C02D8">
      <w:pPr>
        <w:widowControl w:val="0"/>
        <w:autoSpaceDE w:val="0"/>
        <w:autoSpaceDN w:val="0"/>
        <w:spacing w:after="120" w:line="276" w:lineRule="auto"/>
        <w:jc w:val="both"/>
        <w:rPr>
          <w:rFonts w:ascii="Arial" w:eastAsia="Arial" w:hAnsi="Arial" w:cs="Arial"/>
          <w:lang w:val="es-ES" w:eastAsia="es-ES" w:bidi="es-ES"/>
        </w:rPr>
      </w:pPr>
      <w:r w:rsidRPr="00C512B3">
        <w:rPr>
          <w:rFonts w:ascii="Arial" w:eastAsia="Arial" w:hAnsi="Arial" w:cs="Arial"/>
          <w:lang w:val="es-ES" w:eastAsia="es-ES" w:bidi="es-ES"/>
        </w:rPr>
        <w:tab/>
        <w:t>Sin perjuicio de lo indicado, vale la pena reiterar que el ordenamiento jurídico</w:t>
      </w:r>
      <w:r w:rsidR="00DE2F68">
        <w:rPr>
          <w:rFonts w:ascii="Arial" w:eastAsia="Arial" w:hAnsi="Arial" w:cs="Arial"/>
          <w:lang w:val="es-ES" w:eastAsia="es-ES" w:bidi="es-ES"/>
        </w:rPr>
        <w:t xml:space="preserve"> </w:t>
      </w:r>
      <w:r w:rsidRPr="00C512B3">
        <w:rPr>
          <w:rFonts w:ascii="Arial" w:eastAsia="Arial" w:hAnsi="Arial" w:cs="Arial"/>
          <w:lang w:val="es-ES" w:eastAsia="es-ES" w:bidi="es-ES"/>
        </w:rPr>
        <w:t xml:space="preserve">en distintas ocasiones utiliza de forma indistinta los conceptos de contrato o convenio para </w:t>
      </w:r>
      <w:r w:rsidRPr="00C512B3">
        <w:rPr>
          <w:rFonts w:ascii="Arial" w:eastAsia="Arial" w:hAnsi="Arial" w:cs="Arial"/>
          <w:lang w:val="es-ES" w:eastAsia="es-ES" w:bidi="es-ES"/>
        </w:rPr>
        <w:lastRenderedPageBreak/>
        <w:t>referirse a la misma institución jurídica</w:t>
      </w:r>
      <w:r w:rsidRPr="00C512B3">
        <w:rPr>
          <w:rFonts w:ascii="Arial" w:eastAsia="Arial" w:hAnsi="Arial" w:cs="Arial"/>
          <w:vertAlign w:val="superscript"/>
          <w:lang w:val="es-ES" w:eastAsia="es-ES" w:bidi="es-ES"/>
        </w:rPr>
        <w:footnoteReference w:id="31"/>
      </w:r>
      <w:r w:rsidRPr="00C512B3">
        <w:rPr>
          <w:rFonts w:ascii="Arial" w:eastAsia="Arial" w:hAnsi="Arial" w:cs="Arial"/>
          <w:lang w:val="es-ES" w:eastAsia="es-ES" w:bidi="es-ES"/>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C512B3">
        <w:rPr>
          <w:rFonts w:ascii="Arial" w:eastAsia="Arial" w:hAnsi="Arial" w:cs="Arial"/>
          <w:vertAlign w:val="superscript"/>
          <w:lang w:val="es-ES" w:eastAsia="es-ES" w:bidi="es-ES"/>
        </w:rPr>
        <w:footnoteReference w:id="32"/>
      </w:r>
      <w:r w:rsidRPr="00C512B3">
        <w:rPr>
          <w:rFonts w:ascii="Arial" w:eastAsia="Arial" w:hAnsi="Arial" w:cs="Arial"/>
          <w:lang w:val="es-ES" w:eastAsia="es-ES" w:bidi="es-ES"/>
        </w:rPr>
        <w:t>.</w:t>
      </w:r>
    </w:p>
    <w:p w14:paraId="1624EED3" w14:textId="4F2EB96B" w:rsidR="004C02D8" w:rsidRPr="00C512B3" w:rsidRDefault="004C02D8" w:rsidP="004C02D8">
      <w:pPr>
        <w:widowControl w:val="0"/>
        <w:autoSpaceDE w:val="0"/>
        <w:autoSpaceDN w:val="0"/>
        <w:spacing w:after="0" w:line="276" w:lineRule="auto"/>
        <w:jc w:val="both"/>
        <w:rPr>
          <w:rFonts w:ascii="Arial" w:eastAsia="Arial" w:hAnsi="Arial" w:cs="Arial"/>
          <w:lang w:val="es-ES" w:eastAsia="es-ES" w:bidi="es-ES"/>
        </w:rPr>
      </w:pPr>
      <w:r w:rsidRPr="00C512B3">
        <w:rPr>
          <w:rFonts w:ascii="Arial" w:eastAsia="Arial" w:hAnsi="Arial" w:cs="Arial"/>
          <w:lang w:val="es-ES" w:eastAsia="es-ES" w:bidi="es-ES"/>
        </w:rPr>
        <w:tab/>
        <w:t xml:space="preserve">En desarrollo de lo anterior, </w:t>
      </w:r>
      <w:r w:rsidR="004D7F4B">
        <w:rPr>
          <w:rFonts w:ascii="Arial" w:eastAsia="Arial" w:hAnsi="Arial" w:cs="Arial"/>
          <w:lang w:val="es-ES" w:eastAsia="es-ES" w:bidi="es-ES"/>
        </w:rPr>
        <w:t>es importante</w:t>
      </w:r>
      <w:r w:rsidRPr="00C512B3">
        <w:rPr>
          <w:rFonts w:ascii="Arial" w:eastAsia="Arial" w:hAnsi="Arial" w:cs="Arial"/>
          <w:lang w:val="es-ES" w:eastAsia="es-ES" w:bidi="es-ES"/>
        </w:rPr>
        <w:t xml:space="preserve">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lo que resulta bastante relevante para este concepto, para la aplicación de la Ley de Garantías. En este sentido, la Circular, refiriéndose al parágrafo del artículo 38 de la Ley 996 de 2005, expresa:</w:t>
      </w:r>
    </w:p>
    <w:p w14:paraId="21EACF66" w14:textId="77777777" w:rsidR="004C02D8" w:rsidRPr="00C512B3" w:rsidRDefault="004C02D8" w:rsidP="004C02D8">
      <w:pPr>
        <w:widowControl w:val="0"/>
        <w:autoSpaceDE w:val="0"/>
        <w:autoSpaceDN w:val="0"/>
        <w:spacing w:after="0" w:line="276" w:lineRule="auto"/>
        <w:jc w:val="both"/>
        <w:rPr>
          <w:rFonts w:ascii="Arial" w:eastAsia="Arial" w:hAnsi="Arial" w:cs="Arial"/>
          <w:lang w:val="es-ES" w:eastAsia="es-ES" w:bidi="es-ES"/>
        </w:rPr>
      </w:pPr>
    </w:p>
    <w:p w14:paraId="48233F1E" w14:textId="77777777" w:rsidR="004C02D8" w:rsidRPr="00C512B3" w:rsidRDefault="004C02D8" w:rsidP="004C02D8">
      <w:pPr>
        <w:spacing w:after="120" w:line="240" w:lineRule="auto"/>
        <w:ind w:left="709" w:right="709"/>
        <w:jc w:val="both"/>
        <w:rPr>
          <w:rFonts w:ascii="Arial" w:eastAsia="Calibri" w:hAnsi="Arial" w:cs="Arial"/>
          <w:sz w:val="21"/>
          <w:szCs w:val="21"/>
          <w:lang w:val="es-MX"/>
        </w:rPr>
      </w:pPr>
      <w:r w:rsidRPr="00C512B3">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C512B3">
        <w:rPr>
          <w:rFonts w:ascii="Arial" w:eastAsia="Calibri" w:hAnsi="Arial" w:cs="Arial"/>
          <w:sz w:val="21"/>
          <w:szCs w:val="21"/>
          <w:lang w:val="es-MX"/>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0B392B2F" w14:textId="77777777" w:rsidR="004C02D8" w:rsidRPr="00C512B3" w:rsidRDefault="004C02D8" w:rsidP="004C02D8">
      <w:pPr>
        <w:spacing w:after="120" w:line="240" w:lineRule="auto"/>
        <w:ind w:left="709" w:right="709"/>
        <w:jc w:val="both"/>
        <w:rPr>
          <w:rFonts w:ascii="Arial" w:eastAsia="Calibri" w:hAnsi="Arial" w:cs="Arial"/>
          <w:sz w:val="21"/>
          <w:szCs w:val="21"/>
          <w:lang w:val="es-MX"/>
        </w:rPr>
      </w:pPr>
      <w:r w:rsidRPr="00C512B3">
        <w:rPr>
          <w:rFonts w:ascii="Arial" w:eastAsia="Calibri" w:hAnsi="Arial" w:cs="Arial"/>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2B3A4FEA" w14:textId="77777777" w:rsidR="004C02D8" w:rsidRPr="00C512B3" w:rsidRDefault="004C02D8" w:rsidP="004C02D8">
      <w:pPr>
        <w:spacing w:after="0" w:line="240" w:lineRule="auto"/>
        <w:ind w:left="709" w:right="709"/>
        <w:jc w:val="both"/>
        <w:rPr>
          <w:rFonts w:ascii="Arial" w:eastAsia="Calibri" w:hAnsi="Arial" w:cs="Arial"/>
          <w:sz w:val="24"/>
          <w:lang w:val="es-MX"/>
        </w:rPr>
      </w:pPr>
      <w:r w:rsidRPr="00C512B3">
        <w:rPr>
          <w:rFonts w:ascii="Arial" w:eastAsia="Calibri" w:hAnsi="Arial" w:cs="Arial"/>
          <w:sz w:val="21"/>
          <w:szCs w:val="21"/>
          <w:lang w:val="es-MX"/>
        </w:rPr>
        <w:t xml:space="preserve">En el contexto de la Ley de Garantías, las restricciones además de propender por la igualdad de los candidatos están encaminadas a evitar que por medio de </w:t>
      </w:r>
      <w:r w:rsidRPr="00C512B3">
        <w:rPr>
          <w:rFonts w:ascii="Arial" w:eastAsia="Calibri" w:hAnsi="Arial" w:cs="Arial"/>
          <w:sz w:val="21"/>
          <w:szCs w:val="21"/>
          <w:lang w:val="es-MX"/>
        </w:rPr>
        <w:lastRenderedPageBreak/>
        <w:t>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7718936E" w14:textId="77777777" w:rsidR="004C02D8" w:rsidRPr="00C512B3" w:rsidRDefault="004C02D8" w:rsidP="004C02D8">
      <w:pPr>
        <w:widowControl w:val="0"/>
        <w:autoSpaceDE w:val="0"/>
        <w:autoSpaceDN w:val="0"/>
        <w:spacing w:before="3" w:after="0" w:line="276" w:lineRule="auto"/>
        <w:jc w:val="both"/>
        <w:rPr>
          <w:rFonts w:ascii="Arial" w:eastAsia="Arial" w:hAnsi="Arial" w:cs="Arial"/>
          <w:lang w:val="es-ES" w:eastAsia="es-ES" w:bidi="es-ES"/>
        </w:rPr>
      </w:pPr>
    </w:p>
    <w:p w14:paraId="04DCD17C" w14:textId="0BEBE33F" w:rsidR="004C02D8" w:rsidRPr="00107DEF" w:rsidRDefault="004C02D8" w:rsidP="004C02D8">
      <w:pPr>
        <w:widowControl w:val="0"/>
        <w:autoSpaceDE w:val="0"/>
        <w:autoSpaceDN w:val="0"/>
        <w:spacing w:after="120" w:line="276" w:lineRule="auto"/>
        <w:jc w:val="both"/>
        <w:rPr>
          <w:rFonts w:ascii="Arial" w:eastAsia="Arial" w:hAnsi="Arial" w:cs="Arial"/>
          <w:lang w:val="es-ES" w:eastAsia="es-ES" w:bidi="es-ES"/>
        </w:rPr>
      </w:pPr>
      <w:r w:rsidRPr="00C512B3">
        <w:rPr>
          <w:rFonts w:ascii="Arial" w:eastAsia="Arial" w:hAnsi="Arial" w:cs="Arial"/>
          <w:color w:val="FF0000"/>
          <w:sz w:val="25"/>
          <w:lang w:val="es-ES" w:eastAsia="es-ES" w:bidi="es-ES"/>
        </w:rPr>
        <w:tab/>
      </w:r>
      <w:r w:rsidRPr="00C512B3">
        <w:rPr>
          <w:rFonts w:ascii="Arial" w:eastAsia="Arial" w:hAnsi="Arial" w:cs="Arial"/>
          <w:lang w:val="es-ES" w:eastAsia="es-ES" w:bidi="es-ES"/>
        </w:rPr>
        <w:t>Teniendo en cuenta l</w:t>
      </w:r>
      <w:r w:rsidR="0072534B">
        <w:rPr>
          <w:rFonts w:ascii="Arial" w:eastAsia="Arial" w:hAnsi="Arial" w:cs="Arial"/>
          <w:lang w:val="es-ES" w:eastAsia="es-ES" w:bidi="es-ES"/>
        </w:rPr>
        <w:t>a Circular citada</w:t>
      </w:r>
      <w:r w:rsidRPr="00C512B3">
        <w:rPr>
          <w:rFonts w:ascii="Arial" w:eastAsia="Arial" w:hAnsi="Arial" w:cs="Arial"/>
          <w:lang w:val="es-ES" w:eastAsia="es-ES" w:bidi="es-ES"/>
        </w:rPr>
        <w:t xml:space="preserve"> </w:t>
      </w:r>
      <w:bookmarkStart w:id="38" w:name="_Hlk98313624"/>
      <w:r w:rsidRPr="00C512B3">
        <w:rPr>
          <w:rFonts w:ascii="Arial" w:eastAsia="Arial" w:hAnsi="Arial" w:cs="Arial"/>
          <w:lang w:val="es-ES" w:eastAsia="es-ES" w:bidi="es-ES"/>
        </w:rPr>
        <w:t xml:space="preserve">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w:t>
      </w:r>
      <w:proofErr w:type="gramStart"/>
      <w:r w:rsidRPr="00C512B3">
        <w:rPr>
          <w:rFonts w:ascii="Arial" w:eastAsia="Arial" w:hAnsi="Arial" w:cs="Arial"/>
          <w:lang w:val="es-ES" w:eastAsia="es-ES" w:bidi="es-ES"/>
        </w:rPr>
        <w:t>Circular ,</w:t>
      </w:r>
      <w:proofErr w:type="gramEnd"/>
      <w:r w:rsidRPr="00C512B3">
        <w:rPr>
          <w:rFonts w:ascii="Arial" w:eastAsia="Arial" w:hAnsi="Arial" w:cs="Arial"/>
          <w:lang w:val="es-ES" w:eastAsia="es-ES" w:bidi="es-ES"/>
        </w:rPr>
        <w:t xml:space="preserve">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w:t>
      </w:r>
      <w:r w:rsidR="00DE2F68">
        <w:rPr>
          <w:rFonts w:ascii="Arial" w:eastAsia="Arial" w:hAnsi="Arial" w:cs="Arial"/>
          <w:lang w:val="es-ES" w:eastAsia="es-ES" w:bidi="es-ES"/>
        </w:rPr>
        <w:t xml:space="preserve"> usualmente</w:t>
      </w:r>
      <w:r w:rsidRPr="00C512B3">
        <w:rPr>
          <w:rFonts w:ascii="Arial" w:eastAsia="Arial" w:hAnsi="Arial" w:cs="Arial"/>
          <w:lang w:val="es-ES" w:eastAsia="es-ES" w:bidi="es-ES"/>
        </w:rPr>
        <w:t xml:space="preserve"> utiliza estos conceptos de forma indistinta.</w:t>
      </w:r>
      <w:bookmarkEnd w:id="37"/>
    </w:p>
    <w:bookmarkEnd w:id="38"/>
    <w:p w14:paraId="265D3287" w14:textId="77777777" w:rsidR="004C02D8" w:rsidRPr="00C512B3" w:rsidRDefault="004C02D8" w:rsidP="004C02D8">
      <w:pPr>
        <w:tabs>
          <w:tab w:val="left" w:pos="426"/>
        </w:tabs>
        <w:spacing w:after="120" w:line="276" w:lineRule="auto"/>
        <w:ind w:firstLine="709"/>
        <w:jc w:val="both"/>
        <w:rPr>
          <w:rFonts w:ascii="Arial" w:eastAsia="Times New Roman" w:hAnsi="Arial" w:cs="Arial"/>
          <w:bCs/>
          <w:lang w:val="es-MX" w:eastAsia="es-CO"/>
        </w:rPr>
      </w:pPr>
      <w:r w:rsidRPr="00C512B3">
        <w:rPr>
          <w:rFonts w:ascii="Arial" w:eastAsia="Times New Roman" w:hAnsi="Arial" w:cs="Arial"/>
          <w:bCs/>
          <w:lang w:eastAsia="es-CO"/>
        </w:rPr>
        <w:t xml:space="preserve">Se observa entonces que </w:t>
      </w:r>
      <w:r w:rsidRPr="00C512B3">
        <w:rPr>
          <w:rFonts w:ascii="Arial" w:eastAsia="Times New Roman" w:hAnsi="Arial" w:cs="Arial"/>
          <w:bCs/>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C512B3">
        <w:rPr>
          <w:rFonts w:ascii="Arial" w:eastAsia="Times New Roman" w:hAnsi="Arial" w:cs="Arial"/>
          <w:bCs/>
          <w:i/>
          <w:iCs/>
          <w:lang w:val="es-MX" w:eastAsia="es-CO"/>
        </w:rPr>
        <w:t>ibidem</w:t>
      </w:r>
      <w:r w:rsidRPr="00C512B3">
        <w:rPr>
          <w:rFonts w:ascii="Arial" w:eastAsia="Times New Roman" w:hAnsi="Arial" w:cs="Arial"/>
          <w:bCs/>
          <w:lang w:val="es-MX"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C512B3">
        <w:rPr>
          <w:rFonts w:ascii="Arial" w:eastAsia="Calibri" w:hAnsi="Arial" w:cs="Arial"/>
          <w:bCs/>
          <w:vertAlign w:val="superscript"/>
          <w:lang w:val="es-MX" w:eastAsia="es-CO"/>
        </w:rPr>
        <w:footnoteReference w:id="33"/>
      </w:r>
      <w:r w:rsidRPr="00C512B3">
        <w:rPr>
          <w:rFonts w:ascii="Arial" w:eastAsia="Times New Roman" w:hAnsi="Arial" w:cs="Arial"/>
          <w:bCs/>
          <w:lang w:val="es-MX" w:eastAsia="es-CO"/>
        </w:rPr>
        <w:t xml:space="preserve">. </w:t>
      </w:r>
    </w:p>
    <w:p w14:paraId="60682C86" w14:textId="77777777" w:rsidR="004C02D8" w:rsidRPr="00C512B3" w:rsidRDefault="004C02D8" w:rsidP="004C02D8">
      <w:pPr>
        <w:widowControl w:val="0"/>
        <w:autoSpaceDE w:val="0"/>
        <w:autoSpaceDN w:val="0"/>
        <w:spacing w:after="0" w:line="276" w:lineRule="auto"/>
        <w:ind w:firstLine="709"/>
        <w:jc w:val="both"/>
        <w:rPr>
          <w:rFonts w:ascii="Arial" w:eastAsia="Calibri" w:hAnsi="Arial" w:cs="Arial"/>
          <w:lang w:eastAsia="es-ES" w:bidi="es-ES"/>
        </w:rPr>
      </w:pPr>
      <w:r w:rsidRPr="00C512B3">
        <w:rPr>
          <w:rFonts w:ascii="Arial" w:eastAsia="Times New Roman" w:hAnsi="Arial" w:cs="Arial"/>
          <w:bCs/>
          <w:lang w:val="es-ES" w:eastAsia="es-CO" w:bidi="es-ES"/>
        </w:rPr>
        <w:t>En todo caso</w:t>
      </w:r>
      <w:bookmarkStart w:id="39" w:name="_Hlk77154098"/>
      <w:r w:rsidRPr="00C512B3">
        <w:rPr>
          <w:rFonts w:ascii="Arial" w:eastAsia="Arial" w:hAnsi="Arial" w:cs="Arial"/>
          <w:lang w:val="es-ES" w:eastAsia="es-ES" w:bidi="es-ES"/>
        </w:rPr>
        <w:t xml:space="preserve">, es importante resaltar que la Sala de Consulta y Servicio Civil del Consejo de Estado se ha pronunciado en el sentido de que </w:t>
      </w:r>
      <w:bookmarkStart w:id="40" w:name="_Hlk78820889"/>
      <w:r w:rsidRPr="00C512B3">
        <w:rPr>
          <w:rFonts w:ascii="Arial" w:eastAsia="Arial" w:hAnsi="Arial" w:cs="Arial"/>
          <w:lang w:val="es-ES" w:eastAsia="es-ES" w:bidi="es-ES"/>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40"/>
      <w:r w:rsidRPr="00C512B3">
        <w:rPr>
          <w:rFonts w:ascii="Arial" w:eastAsia="Arial" w:hAnsi="Arial" w:cs="Arial"/>
          <w:vertAlign w:val="superscript"/>
          <w:lang w:val="es-ES" w:eastAsia="es-ES" w:bidi="es-ES"/>
        </w:rPr>
        <w:footnoteReference w:id="34"/>
      </w:r>
      <w:r w:rsidRPr="00C512B3">
        <w:rPr>
          <w:rFonts w:ascii="Arial" w:eastAsia="Calibri" w:hAnsi="Arial" w:cs="Arial"/>
          <w:lang w:eastAsia="es-ES" w:bidi="es-ES"/>
        </w:rPr>
        <w:t>.</w:t>
      </w:r>
      <w:bookmarkEnd w:id="39"/>
    </w:p>
    <w:p w14:paraId="1780F576" w14:textId="77777777" w:rsidR="004C02D8" w:rsidRPr="00C512B3" w:rsidRDefault="004C02D8" w:rsidP="004C02D8">
      <w:pPr>
        <w:widowControl w:val="0"/>
        <w:autoSpaceDE w:val="0"/>
        <w:autoSpaceDN w:val="0"/>
        <w:spacing w:after="0" w:line="276" w:lineRule="auto"/>
        <w:ind w:firstLine="709"/>
        <w:jc w:val="both"/>
        <w:rPr>
          <w:rFonts w:ascii="Arial" w:eastAsia="Times New Roman" w:hAnsi="Arial" w:cs="Arial"/>
          <w:bCs/>
          <w:iCs/>
          <w:lang w:eastAsia="x-none" w:bidi="es-ES"/>
        </w:rPr>
      </w:pPr>
    </w:p>
    <w:bookmarkEnd w:id="30"/>
    <w:p w14:paraId="0905AFCB" w14:textId="6E3D18ED" w:rsidR="00954E3B" w:rsidRPr="00C512B3" w:rsidRDefault="00122D62" w:rsidP="00AA7862">
      <w:pPr>
        <w:spacing w:after="0"/>
        <w:jc w:val="both"/>
        <w:rPr>
          <w:rFonts w:ascii="Arial" w:eastAsia="Calibri" w:hAnsi="Arial" w:cs="Arial"/>
          <w:b/>
          <w:bCs/>
          <w:lang w:val="es-MX"/>
        </w:rPr>
      </w:pPr>
      <w:r w:rsidRPr="00C512B3">
        <w:rPr>
          <w:rFonts w:ascii="Arial" w:eastAsia="Arial" w:hAnsi="Arial" w:cs="Arial"/>
          <w:b/>
          <w:bCs/>
          <w:color w:val="000000" w:themeColor="text1"/>
          <w:lang w:val="es-ES_tradnl" w:eastAsia="es-ES" w:bidi="es-ES"/>
        </w:rPr>
        <w:t>2.</w:t>
      </w:r>
      <w:r w:rsidR="003A05AD">
        <w:rPr>
          <w:rFonts w:ascii="Arial" w:eastAsia="Arial" w:hAnsi="Arial" w:cs="Arial"/>
          <w:b/>
          <w:bCs/>
          <w:color w:val="000000" w:themeColor="text1"/>
          <w:lang w:val="es-ES_tradnl" w:eastAsia="es-ES" w:bidi="es-ES"/>
        </w:rPr>
        <w:t>4</w:t>
      </w:r>
      <w:r w:rsidRPr="00C512B3">
        <w:rPr>
          <w:rFonts w:ascii="Arial" w:eastAsia="Arial" w:hAnsi="Arial" w:cs="Arial"/>
          <w:b/>
          <w:bCs/>
          <w:color w:val="000000" w:themeColor="text1"/>
          <w:lang w:val="es-ES_tradnl" w:eastAsia="es-ES" w:bidi="es-ES"/>
        </w:rPr>
        <w:t xml:space="preserve">. </w:t>
      </w:r>
      <w:bookmarkStart w:id="41" w:name="_Hlk93328413"/>
      <w:r w:rsidRPr="00C512B3">
        <w:rPr>
          <w:rFonts w:ascii="Arial" w:eastAsia="Arial" w:hAnsi="Arial" w:cs="Arial"/>
          <w:b/>
          <w:bCs/>
          <w:color w:val="000000" w:themeColor="text1"/>
          <w:lang w:val="es-ES_tradnl" w:eastAsia="es-ES" w:bidi="es-ES"/>
        </w:rPr>
        <w:t xml:space="preserve">Restricciones de la Ley de Garantías </w:t>
      </w:r>
      <w:bookmarkEnd w:id="41"/>
      <w:r w:rsidRPr="00C512B3">
        <w:rPr>
          <w:rFonts w:ascii="Arial" w:eastAsia="Arial" w:hAnsi="Arial" w:cs="Arial"/>
          <w:b/>
          <w:bCs/>
          <w:color w:val="000000" w:themeColor="text1"/>
          <w:lang w:val="es-ES_tradnl" w:eastAsia="es-ES" w:bidi="es-ES"/>
        </w:rPr>
        <w:t xml:space="preserve">Electorales </w:t>
      </w:r>
      <w:r w:rsidR="003A05AD">
        <w:rPr>
          <w:rFonts w:ascii="Arial" w:eastAsia="Arial" w:hAnsi="Arial" w:cs="Arial"/>
          <w:b/>
          <w:bCs/>
          <w:color w:val="000000" w:themeColor="text1"/>
          <w:lang w:val="es-ES_tradnl" w:eastAsia="es-ES" w:bidi="es-ES"/>
        </w:rPr>
        <w:t>en relación con la contratación de</w:t>
      </w:r>
      <w:r w:rsidRPr="00C512B3">
        <w:rPr>
          <w:rFonts w:ascii="Arial" w:eastAsia="Arial" w:hAnsi="Arial" w:cs="Arial"/>
          <w:b/>
          <w:bCs/>
          <w:color w:val="000000" w:themeColor="text1"/>
          <w:lang w:val="es-ES_tradnl" w:eastAsia="es-ES" w:bidi="es-ES"/>
        </w:rPr>
        <w:t xml:space="preserve"> </w:t>
      </w:r>
      <w:r w:rsidR="00BA3B66">
        <w:rPr>
          <w:rFonts w:ascii="Arial" w:eastAsia="Arial" w:hAnsi="Arial" w:cs="Arial"/>
          <w:b/>
          <w:bCs/>
          <w:color w:val="000000" w:themeColor="text1"/>
          <w:lang w:val="es-ES_tradnl" w:eastAsia="es-ES" w:bidi="es-ES"/>
        </w:rPr>
        <w:t>c</w:t>
      </w:r>
      <w:r w:rsidRPr="00C512B3">
        <w:rPr>
          <w:rFonts w:ascii="Arial" w:eastAsia="Arial" w:hAnsi="Arial" w:cs="Arial"/>
          <w:b/>
          <w:bCs/>
          <w:color w:val="000000" w:themeColor="text1"/>
          <w:lang w:val="es-ES_tradnl" w:eastAsia="es-ES" w:bidi="es-ES"/>
        </w:rPr>
        <w:t xml:space="preserve">uerpos </w:t>
      </w:r>
      <w:r w:rsidR="00BA3B66">
        <w:rPr>
          <w:rFonts w:ascii="Arial" w:eastAsia="Arial" w:hAnsi="Arial" w:cs="Arial"/>
          <w:b/>
          <w:bCs/>
          <w:color w:val="000000" w:themeColor="text1"/>
          <w:lang w:val="es-ES_tradnl" w:eastAsia="es-ES" w:bidi="es-ES"/>
        </w:rPr>
        <w:t>de b</w:t>
      </w:r>
      <w:r w:rsidRPr="00C512B3">
        <w:rPr>
          <w:rFonts w:ascii="Arial" w:eastAsia="Arial" w:hAnsi="Arial" w:cs="Arial"/>
          <w:b/>
          <w:bCs/>
          <w:color w:val="000000" w:themeColor="text1"/>
          <w:lang w:val="es-ES_tradnl" w:eastAsia="es-ES" w:bidi="es-ES"/>
        </w:rPr>
        <w:t>omberos</w:t>
      </w:r>
      <w:r w:rsidR="00BA3B66">
        <w:rPr>
          <w:rFonts w:ascii="Arial" w:eastAsia="Arial" w:hAnsi="Arial" w:cs="Arial"/>
          <w:b/>
          <w:bCs/>
          <w:color w:val="000000" w:themeColor="text1"/>
          <w:lang w:val="es-ES_tradnl" w:eastAsia="es-ES" w:bidi="es-ES"/>
        </w:rPr>
        <w:t xml:space="preserve"> voluntarios</w:t>
      </w:r>
    </w:p>
    <w:p w14:paraId="3A35A556" w14:textId="77777777" w:rsidR="00954E3B" w:rsidRPr="00C512B3" w:rsidRDefault="00954E3B" w:rsidP="00954E3B">
      <w:pPr>
        <w:spacing w:after="0" w:line="276" w:lineRule="auto"/>
        <w:ind w:right="680"/>
        <w:contextualSpacing/>
        <w:jc w:val="both"/>
        <w:rPr>
          <w:rFonts w:ascii="Arial" w:hAnsi="Arial" w:cs="Arial"/>
          <w:i/>
          <w:iCs/>
        </w:rPr>
      </w:pPr>
    </w:p>
    <w:p w14:paraId="6F2DBD9F" w14:textId="7D5F9A4C" w:rsidR="00954E3B" w:rsidRPr="004058F7" w:rsidRDefault="008F15B8" w:rsidP="00107DEF">
      <w:pPr>
        <w:tabs>
          <w:tab w:val="left" w:pos="426"/>
        </w:tabs>
        <w:spacing w:after="120" w:line="276" w:lineRule="auto"/>
        <w:jc w:val="both"/>
        <w:rPr>
          <w:rFonts w:ascii="Arial" w:eastAsia="Times New Roman" w:hAnsi="Arial" w:cs="Arial"/>
          <w:bCs/>
          <w:lang w:eastAsia="es-CO"/>
        </w:rPr>
      </w:pPr>
      <w:r w:rsidRPr="00087170">
        <w:rPr>
          <w:rFonts w:ascii="Arial" w:eastAsia="Times New Roman" w:hAnsi="Arial" w:cs="Arial"/>
          <w:bCs/>
          <w:lang w:eastAsia="es-CO"/>
        </w:rPr>
        <w:lastRenderedPageBreak/>
        <w:t>E</w:t>
      </w:r>
      <w:r w:rsidR="00954E3B" w:rsidRPr="00087170">
        <w:rPr>
          <w:rFonts w:ascii="Arial" w:eastAsia="Times New Roman" w:hAnsi="Arial" w:cs="Arial"/>
          <w:bCs/>
          <w:lang w:eastAsia="es-CO"/>
        </w:rPr>
        <w:t>l artículo 1</w:t>
      </w:r>
      <w:r w:rsidR="00275B89" w:rsidRPr="00087170">
        <w:rPr>
          <w:rFonts w:ascii="Arial" w:eastAsia="Times New Roman" w:hAnsi="Arial" w:cs="Arial"/>
          <w:bCs/>
          <w:lang w:eastAsia="es-CO"/>
        </w:rPr>
        <w:t xml:space="preserve"> </w:t>
      </w:r>
      <w:r w:rsidR="00954E3B" w:rsidRPr="00087170">
        <w:rPr>
          <w:rFonts w:ascii="Arial" w:eastAsia="Times New Roman" w:hAnsi="Arial" w:cs="Arial"/>
          <w:bCs/>
          <w:lang w:eastAsia="es-CO"/>
        </w:rPr>
        <w:t>la Ley 1575 de 2012</w:t>
      </w:r>
      <w:r w:rsidR="00D2320D" w:rsidRPr="00087170">
        <w:rPr>
          <w:rFonts w:ascii="Arial" w:eastAsia="Times New Roman" w:hAnsi="Arial" w:cs="Arial"/>
          <w:bCs/>
          <w:lang w:eastAsia="es-CO"/>
        </w:rPr>
        <w:t>, denominada</w:t>
      </w:r>
      <w:r w:rsidR="00954E3B" w:rsidRPr="00087170">
        <w:rPr>
          <w:rFonts w:ascii="Arial" w:eastAsia="Times New Roman" w:hAnsi="Arial" w:cs="Arial"/>
          <w:bCs/>
          <w:lang w:eastAsia="es-CO"/>
        </w:rPr>
        <w:t xml:space="preserve"> </w:t>
      </w:r>
      <w:r w:rsidR="000D16D3" w:rsidRPr="00087170">
        <w:rPr>
          <w:rFonts w:ascii="Arial" w:eastAsia="Times New Roman" w:hAnsi="Arial" w:cs="Arial"/>
          <w:bCs/>
          <w:lang w:eastAsia="es-CO"/>
        </w:rPr>
        <w:t>«</w:t>
      </w:r>
      <w:r w:rsidR="00954E3B" w:rsidRPr="00087170">
        <w:rPr>
          <w:rFonts w:ascii="Arial" w:eastAsia="Times New Roman" w:hAnsi="Arial" w:cs="Arial"/>
          <w:bCs/>
          <w:lang w:eastAsia="es-CO"/>
        </w:rPr>
        <w:t>Ley General de Bomberos de Colombia</w:t>
      </w:r>
      <w:r w:rsidR="00DC2FB9" w:rsidRPr="00087170">
        <w:rPr>
          <w:rFonts w:ascii="Arial" w:eastAsia="Times New Roman" w:hAnsi="Arial" w:cs="Arial"/>
          <w:bCs/>
          <w:lang w:eastAsia="es-CO"/>
        </w:rPr>
        <w:t>»</w:t>
      </w:r>
      <w:r w:rsidR="00954E3B" w:rsidRPr="00087170">
        <w:rPr>
          <w:rFonts w:ascii="Arial" w:eastAsia="Times New Roman" w:hAnsi="Arial" w:cs="Arial"/>
          <w:bCs/>
          <w:lang w:eastAsia="es-CO"/>
        </w:rPr>
        <w:t>, define el servicio bomberil como un servicio público esencial y señala que este será prestado mediante instituciones Bomberiles</w:t>
      </w:r>
      <w:r w:rsidR="00D2320D" w:rsidRPr="00107DEF">
        <w:rPr>
          <w:rFonts w:ascii="Arial" w:eastAsia="Times New Roman" w:hAnsi="Arial" w:cs="Arial"/>
          <w:bCs/>
          <w:vertAlign w:val="superscript"/>
          <w:lang w:eastAsia="es-CO"/>
        </w:rPr>
        <w:footnoteReference w:id="35"/>
      </w:r>
      <w:r w:rsidR="00D2320D" w:rsidRPr="00087170">
        <w:rPr>
          <w:rFonts w:ascii="Arial" w:eastAsia="Times New Roman" w:hAnsi="Arial" w:cs="Arial"/>
          <w:bCs/>
          <w:lang w:eastAsia="es-CO"/>
        </w:rPr>
        <w:t xml:space="preserve">. </w:t>
      </w:r>
      <w:r w:rsidR="00E56496" w:rsidRPr="00087170">
        <w:rPr>
          <w:rFonts w:ascii="Arial" w:eastAsia="Times New Roman" w:hAnsi="Arial" w:cs="Arial"/>
          <w:bCs/>
          <w:lang w:eastAsia="es-CO"/>
        </w:rPr>
        <w:t xml:space="preserve">Mediante la citada ley se </w:t>
      </w:r>
      <w:r w:rsidR="00087170" w:rsidRPr="00087170">
        <w:rPr>
          <w:rFonts w:ascii="Arial" w:eastAsia="Times New Roman" w:hAnsi="Arial" w:cs="Arial"/>
          <w:bCs/>
          <w:lang w:eastAsia="es-CO"/>
        </w:rPr>
        <w:t>les</w:t>
      </w:r>
      <w:r w:rsidR="00E56496" w:rsidRPr="00087170">
        <w:rPr>
          <w:rFonts w:ascii="Arial" w:eastAsia="Times New Roman" w:hAnsi="Arial" w:cs="Arial"/>
          <w:bCs/>
          <w:lang w:eastAsia="es-CO"/>
        </w:rPr>
        <w:t xml:space="preserve"> </w:t>
      </w:r>
      <w:r w:rsidR="006D73E8" w:rsidRPr="00087170">
        <w:rPr>
          <w:rFonts w:ascii="Arial" w:eastAsia="Times New Roman" w:hAnsi="Arial" w:cs="Arial"/>
          <w:bCs/>
          <w:lang w:eastAsia="es-CO"/>
        </w:rPr>
        <w:t xml:space="preserve">impone </w:t>
      </w:r>
      <w:r w:rsidR="00087170" w:rsidRPr="00087170">
        <w:rPr>
          <w:rFonts w:ascii="Arial" w:eastAsia="Times New Roman" w:hAnsi="Arial" w:cs="Arial"/>
          <w:bCs/>
          <w:lang w:eastAsia="es-CO"/>
        </w:rPr>
        <w:t xml:space="preserve">a los distritos, con asiento en su respectiva jurisdicción, y a los municipios </w:t>
      </w:r>
      <w:r w:rsidR="006D73E8" w:rsidRPr="00087170">
        <w:rPr>
          <w:rFonts w:ascii="Arial" w:eastAsia="Times New Roman" w:hAnsi="Arial" w:cs="Arial"/>
          <w:bCs/>
          <w:lang w:eastAsia="es-CO"/>
        </w:rPr>
        <w:t>la obligación</w:t>
      </w:r>
      <w:r w:rsidR="006A6DB0" w:rsidRPr="00087170">
        <w:rPr>
          <w:rFonts w:ascii="Arial" w:eastAsia="Times New Roman" w:hAnsi="Arial" w:cs="Arial"/>
          <w:bCs/>
          <w:lang w:eastAsia="es-CO"/>
        </w:rPr>
        <w:t xml:space="preserve"> </w:t>
      </w:r>
      <w:r w:rsidR="00087170" w:rsidRPr="00087170">
        <w:rPr>
          <w:rFonts w:ascii="Arial" w:eastAsia="Times New Roman" w:hAnsi="Arial" w:cs="Arial"/>
          <w:bCs/>
          <w:lang w:eastAsia="es-CO"/>
        </w:rPr>
        <w:t>de prestar este</w:t>
      </w:r>
      <w:r w:rsidR="00396036" w:rsidRPr="00087170">
        <w:rPr>
          <w:rFonts w:ascii="Arial" w:eastAsia="Times New Roman" w:hAnsi="Arial" w:cs="Arial"/>
          <w:bCs/>
          <w:lang w:eastAsia="es-CO"/>
        </w:rPr>
        <w:t xml:space="preserve"> servicio público esencial a través de </w:t>
      </w:r>
      <w:r w:rsidR="00087170" w:rsidRPr="00087170">
        <w:rPr>
          <w:rFonts w:ascii="Arial" w:eastAsia="Times New Roman" w:hAnsi="Arial" w:cs="Arial"/>
          <w:bCs/>
          <w:lang w:eastAsia="es-CO"/>
        </w:rPr>
        <w:t>sus</w:t>
      </w:r>
      <w:r w:rsidR="00396036" w:rsidRPr="00087170">
        <w:rPr>
          <w:rFonts w:ascii="Arial" w:eastAsia="Times New Roman" w:hAnsi="Arial" w:cs="Arial"/>
          <w:bCs/>
          <w:lang w:eastAsia="es-CO"/>
        </w:rPr>
        <w:t xml:space="preserve"> cuerpos de bomberos oficiales o mediante la celebración de contratos y/o convenios con los cuerpos de bomberos voluntarios</w:t>
      </w:r>
      <w:r w:rsidR="00F67A53" w:rsidRPr="004058F7">
        <w:rPr>
          <w:rFonts w:ascii="Arial" w:eastAsia="Times New Roman" w:hAnsi="Arial" w:cs="Arial"/>
          <w:bCs/>
          <w:vertAlign w:val="superscript"/>
          <w:lang w:eastAsia="es-CO"/>
        </w:rPr>
        <w:footnoteReference w:id="36"/>
      </w:r>
      <w:r w:rsidR="003A05AD">
        <w:rPr>
          <w:rFonts w:ascii="Arial" w:eastAsia="Times New Roman" w:hAnsi="Arial" w:cs="Arial"/>
          <w:bCs/>
          <w:lang w:eastAsia="es-CO"/>
        </w:rPr>
        <w:t>.</w:t>
      </w:r>
    </w:p>
    <w:p w14:paraId="220B19D7" w14:textId="762D050A" w:rsidR="00F034B7" w:rsidRPr="00087170" w:rsidRDefault="00954E3B" w:rsidP="00087170">
      <w:pPr>
        <w:tabs>
          <w:tab w:val="left" w:pos="426"/>
        </w:tabs>
        <w:spacing w:after="120" w:line="276" w:lineRule="auto"/>
        <w:ind w:firstLine="709"/>
        <w:jc w:val="both"/>
        <w:rPr>
          <w:rFonts w:ascii="Arial" w:eastAsia="Times New Roman" w:hAnsi="Arial" w:cs="Arial"/>
          <w:bCs/>
          <w:lang w:eastAsia="es-CO"/>
        </w:rPr>
      </w:pPr>
      <w:r w:rsidRPr="00087170">
        <w:rPr>
          <w:rFonts w:ascii="Arial" w:eastAsia="Times New Roman" w:hAnsi="Arial" w:cs="Arial"/>
          <w:bCs/>
          <w:lang w:eastAsia="es-CO"/>
        </w:rPr>
        <w:t xml:space="preserve">En consonancia con lo anterior, el artículo 18 </w:t>
      </w:r>
      <w:proofErr w:type="spellStart"/>
      <w:r w:rsidRPr="00087170">
        <w:rPr>
          <w:rFonts w:ascii="Arial" w:eastAsia="Times New Roman" w:hAnsi="Arial" w:cs="Arial"/>
          <w:bCs/>
          <w:lang w:eastAsia="es-CO"/>
        </w:rPr>
        <w:t>ib</w:t>
      </w:r>
      <w:r w:rsidR="00704D2C">
        <w:rPr>
          <w:rFonts w:ascii="Arial" w:eastAsia="Times New Roman" w:hAnsi="Arial" w:cs="Arial"/>
          <w:bCs/>
          <w:lang w:eastAsia="es-CO"/>
        </w:rPr>
        <w:t>í</w:t>
      </w:r>
      <w:r w:rsidRPr="00087170">
        <w:rPr>
          <w:rFonts w:ascii="Arial" w:eastAsia="Times New Roman" w:hAnsi="Arial" w:cs="Arial"/>
          <w:bCs/>
          <w:lang w:eastAsia="es-CO"/>
        </w:rPr>
        <w:t>dem</w:t>
      </w:r>
      <w:proofErr w:type="spellEnd"/>
      <w:r w:rsidRPr="00087170">
        <w:rPr>
          <w:rFonts w:ascii="Arial" w:eastAsia="Times New Roman" w:hAnsi="Arial" w:cs="Arial"/>
          <w:bCs/>
          <w:lang w:eastAsia="es-CO"/>
        </w:rPr>
        <w:t xml:space="preserve"> </w:t>
      </w:r>
      <w:r w:rsidR="00F3437D" w:rsidRPr="00087170">
        <w:rPr>
          <w:rFonts w:ascii="Arial" w:eastAsia="Times New Roman" w:hAnsi="Arial" w:cs="Arial"/>
          <w:bCs/>
          <w:lang w:eastAsia="es-CO"/>
        </w:rPr>
        <w:t>clasifica a los</w:t>
      </w:r>
      <w:r w:rsidRPr="00087170">
        <w:rPr>
          <w:rFonts w:ascii="Arial" w:eastAsia="Times New Roman" w:hAnsi="Arial" w:cs="Arial"/>
          <w:bCs/>
          <w:lang w:eastAsia="es-CO"/>
        </w:rPr>
        <w:t xml:space="preserve"> </w:t>
      </w:r>
      <w:r w:rsidR="00F3437D" w:rsidRPr="00087170">
        <w:rPr>
          <w:rFonts w:ascii="Arial" w:eastAsia="Times New Roman" w:hAnsi="Arial" w:cs="Arial"/>
          <w:bCs/>
          <w:lang w:eastAsia="es-CO"/>
        </w:rPr>
        <w:t>c</w:t>
      </w:r>
      <w:r w:rsidRPr="00087170">
        <w:rPr>
          <w:rFonts w:ascii="Arial" w:eastAsia="Times New Roman" w:hAnsi="Arial" w:cs="Arial"/>
          <w:bCs/>
          <w:lang w:eastAsia="es-CO"/>
        </w:rPr>
        <w:t>uerpos de bombero</w:t>
      </w:r>
      <w:r w:rsidR="00F507BD" w:rsidRPr="00087170">
        <w:rPr>
          <w:rFonts w:ascii="Arial" w:eastAsia="Times New Roman" w:hAnsi="Arial" w:cs="Arial"/>
          <w:bCs/>
          <w:lang w:eastAsia="es-CO"/>
        </w:rPr>
        <w:t>s en</w:t>
      </w:r>
      <w:r w:rsidR="00704D2C">
        <w:rPr>
          <w:rFonts w:ascii="Arial" w:eastAsia="Times New Roman" w:hAnsi="Arial" w:cs="Arial"/>
          <w:bCs/>
          <w:lang w:eastAsia="es-CO"/>
        </w:rPr>
        <w:t>:</w:t>
      </w:r>
      <w:r w:rsidR="00F507BD" w:rsidRPr="00087170">
        <w:rPr>
          <w:rFonts w:ascii="Arial" w:eastAsia="Times New Roman" w:hAnsi="Arial" w:cs="Arial"/>
          <w:bCs/>
          <w:lang w:eastAsia="es-CO"/>
        </w:rPr>
        <w:t xml:space="preserve"> bomberos o</w:t>
      </w:r>
      <w:r w:rsidRPr="00087170">
        <w:rPr>
          <w:rFonts w:ascii="Arial" w:eastAsia="Times New Roman" w:hAnsi="Arial" w:cs="Arial"/>
          <w:bCs/>
          <w:lang w:eastAsia="es-CO"/>
        </w:rPr>
        <w:t xml:space="preserve">ficiales, </w:t>
      </w:r>
      <w:r w:rsidR="00F507BD" w:rsidRPr="00087170">
        <w:rPr>
          <w:rFonts w:ascii="Arial" w:eastAsia="Times New Roman" w:hAnsi="Arial" w:cs="Arial"/>
          <w:bCs/>
          <w:lang w:eastAsia="es-CO"/>
        </w:rPr>
        <w:t>bomberos v</w:t>
      </w:r>
      <w:r w:rsidRPr="00087170">
        <w:rPr>
          <w:rFonts w:ascii="Arial" w:eastAsia="Times New Roman" w:hAnsi="Arial" w:cs="Arial"/>
          <w:bCs/>
          <w:lang w:eastAsia="es-CO"/>
        </w:rPr>
        <w:t xml:space="preserve">oluntarios y </w:t>
      </w:r>
      <w:r w:rsidR="00F507BD" w:rsidRPr="00087170">
        <w:rPr>
          <w:rFonts w:ascii="Arial" w:eastAsia="Times New Roman" w:hAnsi="Arial" w:cs="Arial"/>
          <w:bCs/>
          <w:lang w:eastAsia="es-CO"/>
        </w:rPr>
        <w:t>bomberos a</w:t>
      </w:r>
      <w:r w:rsidRPr="00087170">
        <w:rPr>
          <w:rFonts w:ascii="Arial" w:eastAsia="Times New Roman" w:hAnsi="Arial" w:cs="Arial"/>
          <w:bCs/>
          <w:lang w:eastAsia="es-CO"/>
        </w:rPr>
        <w:t>eronáuticos</w:t>
      </w:r>
      <w:r w:rsidR="004058F7">
        <w:rPr>
          <w:rFonts w:ascii="Arial" w:eastAsia="Times New Roman" w:hAnsi="Arial" w:cs="Arial"/>
          <w:bCs/>
          <w:lang w:eastAsia="es-CO"/>
        </w:rPr>
        <w:t xml:space="preserve">, definiendo </w:t>
      </w:r>
      <w:r w:rsidR="00396036" w:rsidRPr="00087170">
        <w:rPr>
          <w:rFonts w:ascii="Arial" w:eastAsia="Times New Roman" w:hAnsi="Arial" w:cs="Arial"/>
          <w:bCs/>
          <w:lang w:eastAsia="es-CO"/>
        </w:rPr>
        <w:t xml:space="preserve">a los cuerpos voluntarios </w:t>
      </w:r>
      <w:r w:rsidR="0096776C" w:rsidRPr="00087170">
        <w:rPr>
          <w:rFonts w:ascii="Arial" w:eastAsia="Times New Roman" w:hAnsi="Arial" w:cs="Arial"/>
          <w:bCs/>
          <w:lang w:eastAsia="es-CO"/>
        </w:rPr>
        <w:t xml:space="preserve">como aquellos </w:t>
      </w:r>
      <w:r w:rsidR="00351110" w:rsidRPr="00087170">
        <w:rPr>
          <w:rFonts w:ascii="Arial" w:eastAsia="Times New Roman" w:hAnsi="Arial" w:cs="Arial"/>
          <w:bCs/>
          <w:lang w:eastAsia="es-CO"/>
        </w:rPr>
        <w:t>«</w:t>
      </w:r>
      <w:r w:rsidRPr="00087170">
        <w:rPr>
          <w:rFonts w:ascii="Arial" w:eastAsia="Times New Roman" w:hAnsi="Arial" w:cs="Arial"/>
          <w:bCs/>
          <w:lang w:eastAsia="es-CO"/>
        </w:rPr>
        <w:t>organizados como asociaciones sin ánimo de lucro, de utilidad común y con personería jurídica expedida por las secretarías de gobierno departamentales, organizadas para la prestación del servicio público para la gestión integral del riesgo contra incendio, los preparativos y atención de rescates en todas sus modalidades y la atención de incidentes con materiales peligrosos, en los términos del artículo segundo de la presente ley y con certificado de cumplimiento expedido por la dirección Nacional de Bomberos</w:t>
      </w:r>
      <w:r w:rsidR="00F3437D" w:rsidRPr="00087170">
        <w:rPr>
          <w:rFonts w:ascii="Arial" w:eastAsia="Times New Roman" w:hAnsi="Arial" w:cs="Arial"/>
          <w:bCs/>
          <w:lang w:eastAsia="es-CO"/>
        </w:rPr>
        <w:t>»</w:t>
      </w:r>
      <w:r w:rsidRPr="00087170">
        <w:rPr>
          <w:rFonts w:ascii="Arial" w:eastAsia="Times New Roman" w:hAnsi="Arial" w:cs="Arial"/>
          <w:bCs/>
          <w:lang w:eastAsia="es-CO"/>
        </w:rPr>
        <w:t xml:space="preserve">. </w:t>
      </w:r>
    </w:p>
    <w:p w14:paraId="416BB34E" w14:textId="3CE1250F" w:rsidR="00954E3B" w:rsidRDefault="001952E4" w:rsidP="004058F7">
      <w:pPr>
        <w:tabs>
          <w:tab w:val="left" w:pos="426"/>
        </w:tabs>
        <w:spacing w:after="0" w:line="276" w:lineRule="auto"/>
        <w:ind w:firstLine="709"/>
        <w:jc w:val="both"/>
        <w:rPr>
          <w:rFonts w:ascii="Arial" w:eastAsia="Times New Roman" w:hAnsi="Arial" w:cs="Arial"/>
          <w:bCs/>
          <w:lang w:eastAsia="es-CO"/>
        </w:rPr>
      </w:pPr>
      <w:r w:rsidRPr="004058F7">
        <w:rPr>
          <w:rFonts w:ascii="Arial" w:eastAsia="Times New Roman" w:hAnsi="Arial" w:cs="Arial"/>
          <w:bCs/>
          <w:lang w:eastAsia="es-CO"/>
        </w:rPr>
        <w:t>De conformidad con las normas citadas,</w:t>
      </w:r>
      <w:r w:rsidR="00954E3B" w:rsidRPr="004058F7">
        <w:rPr>
          <w:rFonts w:ascii="Arial" w:eastAsia="Times New Roman" w:hAnsi="Arial" w:cs="Arial"/>
          <w:bCs/>
          <w:lang w:eastAsia="es-CO"/>
        </w:rPr>
        <w:t xml:space="preserve"> la gestión integral del riesgo contra incendio, los preparativos y atención de rescates y la atención de incidentes con materiales peligrosos </w:t>
      </w:r>
      <w:r w:rsidR="004058F7">
        <w:rPr>
          <w:rFonts w:ascii="Arial" w:eastAsia="Times New Roman" w:hAnsi="Arial" w:cs="Arial"/>
          <w:bCs/>
          <w:lang w:eastAsia="es-CO"/>
        </w:rPr>
        <w:t>se constituyen como</w:t>
      </w:r>
      <w:r w:rsidR="00954E3B" w:rsidRPr="004058F7">
        <w:rPr>
          <w:rFonts w:ascii="Arial" w:eastAsia="Times New Roman" w:hAnsi="Arial" w:cs="Arial"/>
          <w:bCs/>
          <w:lang w:eastAsia="es-CO"/>
        </w:rPr>
        <w:t xml:space="preserve"> un servicio público esencial a cargo del Estado,</w:t>
      </w:r>
      <w:r w:rsidR="00737A18" w:rsidRPr="004058F7">
        <w:rPr>
          <w:rFonts w:ascii="Arial" w:eastAsia="Times New Roman" w:hAnsi="Arial" w:cs="Arial"/>
          <w:bCs/>
          <w:lang w:eastAsia="es-CO"/>
        </w:rPr>
        <w:t xml:space="preserve"> </w:t>
      </w:r>
      <w:r w:rsidR="004058F7">
        <w:rPr>
          <w:rFonts w:ascii="Arial" w:eastAsia="Times New Roman" w:hAnsi="Arial" w:cs="Arial"/>
          <w:bCs/>
          <w:lang w:eastAsia="es-CO"/>
        </w:rPr>
        <w:t xml:space="preserve">cuya prestación le fue asignada </w:t>
      </w:r>
      <w:r w:rsidR="003A6093" w:rsidRPr="004058F7">
        <w:rPr>
          <w:rFonts w:ascii="Arial" w:eastAsia="Times New Roman" w:hAnsi="Arial" w:cs="Arial"/>
          <w:bCs/>
          <w:lang w:eastAsia="es-CO"/>
        </w:rPr>
        <w:t>a los municipios y distritos,</w:t>
      </w:r>
      <w:r w:rsidR="00954E3B" w:rsidRPr="004058F7">
        <w:rPr>
          <w:rFonts w:ascii="Arial" w:eastAsia="Times New Roman" w:hAnsi="Arial" w:cs="Arial"/>
          <w:bCs/>
          <w:lang w:eastAsia="es-CO"/>
        </w:rPr>
        <w:t xml:space="preserve"> por lo tanto, es su deber asegurar la prestación eficiente a todos los habitantes del territorio nacional</w:t>
      </w:r>
      <w:r w:rsidR="007A3AC4" w:rsidRPr="004058F7">
        <w:rPr>
          <w:rFonts w:ascii="Arial" w:eastAsia="Times New Roman" w:hAnsi="Arial" w:cs="Arial"/>
          <w:bCs/>
          <w:lang w:eastAsia="es-CO"/>
        </w:rPr>
        <w:t xml:space="preserve">. Con el fin de prestar de forma eficiente el servicio público bomberil, los municipios y distritos </w:t>
      </w:r>
      <w:r w:rsidR="00365291" w:rsidRPr="004058F7">
        <w:rPr>
          <w:rFonts w:ascii="Arial" w:eastAsia="Times New Roman" w:hAnsi="Arial" w:cs="Arial"/>
          <w:bCs/>
          <w:lang w:eastAsia="es-CO"/>
        </w:rPr>
        <w:t xml:space="preserve">pueden </w:t>
      </w:r>
      <w:r w:rsidR="00954E3B" w:rsidRPr="004058F7">
        <w:rPr>
          <w:rFonts w:ascii="Arial" w:eastAsia="Times New Roman" w:hAnsi="Arial" w:cs="Arial"/>
          <w:bCs/>
          <w:lang w:eastAsia="es-CO"/>
        </w:rPr>
        <w:t xml:space="preserve">constituir su propio cuerpo de bomberos oficiales o pueden optar por celebrar contratos o convenios con cuerpos de bomberos voluntarios. </w:t>
      </w:r>
      <w:r w:rsidR="007F67A7" w:rsidRPr="004058F7">
        <w:rPr>
          <w:rFonts w:ascii="Arial" w:eastAsia="Times New Roman" w:hAnsi="Arial" w:cs="Arial"/>
          <w:bCs/>
          <w:lang w:eastAsia="es-CO"/>
        </w:rPr>
        <w:t xml:space="preserve">Sobre </w:t>
      </w:r>
      <w:r w:rsidR="004058F7">
        <w:rPr>
          <w:rFonts w:ascii="Arial" w:eastAsia="Times New Roman" w:hAnsi="Arial" w:cs="Arial"/>
          <w:bCs/>
          <w:lang w:eastAsia="es-CO"/>
        </w:rPr>
        <w:t>la prestación del servicio objeto de la consulta</w:t>
      </w:r>
      <w:r w:rsidR="007F67A7" w:rsidRPr="004058F7">
        <w:rPr>
          <w:rFonts w:ascii="Arial" w:eastAsia="Times New Roman" w:hAnsi="Arial" w:cs="Arial"/>
          <w:bCs/>
          <w:lang w:eastAsia="es-CO"/>
        </w:rPr>
        <w:t xml:space="preserve">, esta Agencia se pronunció </w:t>
      </w:r>
      <w:r w:rsidR="00704D2C">
        <w:rPr>
          <w:rFonts w:ascii="Arial" w:eastAsia="Times New Roman" w:hAnsi="Arial" w:cs="Arial"/>
          <w:bCs/>
          <w:lang w:eastAsia="es-CO"/>
        </w:rPr>
        <w:t xml:space="preserve">mediante </w:t>
      </w:r>
      <w:r w:rsidR="00954E3B" w:rsidRPr="004058F7">
        <w:rPr>
          <w:rFonts w:ascii="Arial" w:eastAsia="Times New Roman" w:hAnsi="Arial" w:cs="Arial"/>
          <w:bCs/>
          <w:lang w:eastAsia="es-CO"/>
        </w:rPr>
        <w:t>el concepto con radicado número 2201913000008606, del 19 de noviembre de 2019, indicando</w:t>
      </w:r>
      <w:r w:rsidR="007F67A7" w:rsidRPr="004058F7">
        <w:rPr>
          <w:rFonts w:ascii="Arial" w:eastAsia="Times New Roman" w:hAnsi="Arial" w:cs="Arial"/>
          <w:bCs/>
          <w:lang w:eastAsia="es-CO"/>
        </w:rPr>
        <w:t xml:space="preserve"> lo siguiente</w:t>
      </w:r>
      <w:r w:rsidR="00954E3B" w:rsidRPr="004058F7">
        <w:rPr>
          <w:rFonts w:ascii="Arial" w:eastAsia="Times New Roman" w:hAnsi="Arial" w:cs="Arial"/>
          <w:bCs/>
          <w:lang w:eastAsia="es-CO"/>
        </w:rPr>
        <w:t xml:space="preserve">: </w:t>
      </w:r>
    </w:p>
    <w:p w14:paraId="1B77D008" w14:textId="77777777" w:rsidR="004058F7" w:rsidRPr="004058F7" w:rsidRDefault="004058F7" w:rsidP="004058F7">
      <w:pPr>
        <w:tabs>
          <w:tab w:val="left" w:pos="426"/>
        </w:tabs>
        <w:spacing w:after="0" w:line="276" w:lineRule="auto"/>
        <w:ind w:firstLine="709"/>
        <w:jc w:val="both"/>
        <w:rPr>
          <w:rFonts w:ascii="Arial" w:eastAsia="Times New Roman" w:hAnsi="Arial" w:cs="Arial"/>
          <w:bCs/>
          <w:lang w:eastAsia="es-CO"/>
        </w:rPr>
      </w:pPr>
    </w:p>
    <w:p w14:paraId="04334867" w14:textId="32F06962" w:rsidR="00954E3B" w:rsidRPr="004058F7" w:rsidRDefault="00954E3B" w:rsidP="004058F7">
      <w:pPr>
        <w:spacing w:after="120" w:line="240" w:lineRule="auto"/>
        <w:ind w:left="709" w:right="709"/>
        <w:jc w:val="both"/>
        <w:rPr>
          <w:rFonts w:ascii="Arial" w:eastAsia="Calibri" w:hAnsi="Arial" w:cs="Arial"/>
          <w:sz w:val="21"/>
          <w:szCs w:val="21"/>
          <w:lang w:val="es-ES_tradnl"/>
        </w:rPr>
      </w:pPr>
      <w:r w:rsidRPr="004058F7">
        <w:rPr>
          <w:rFonts w:ascii="Arial" w:eastAsia="Calibri" w:hAnsi="Arial" w:cs="Arial"/>
          <w:sz w:val="21"/>
          <w:szCs w:val="21"/>
          <w:lang w:val="es-ES_tradnl"/>
        </w:rPr>
        <w:t xml:space="preserve">Ahora bien, recopilando los fundamentos normativos del concepto, la Ley 1575 de 2012, artículo 3, inciso 4, establece que los municipios pueden cumplir la obligación de prestar el servicio esencial de gestión del riesgo contra incendios </w:t>
      </w:r>
      <w:r w:rsidRPr="004058F7">
        <w:rPr>
          <w:rFonts w:ascii="Arial" w:eastAsia="Calibri" w:hAnsi="Arial" w:cs="Arial"/>
          <w:sz w:val="21"/>
          <w:szCs w:val="21"/>
          <w:lang w:val="es-ES_tradnl"/>
        </w:rPr>
        <w:lastRenderedPageBreak/>
        <w:t xml:space="preserve">mediante: i) la constitución de cuerpos de bomberos oficiales o </w:t>
      </w:r>
      <w:proofErr w:type="spellStart"/>
      <w:r w:rsidRPr="004058F7">
        <w:rPr>
          <w:rFonts w:ascii="Arial" w:eastAsia="Calibri" w:hAnsi="Arial" w:cs="Arial"/>
          <w:sz w:val="21"/>
          <w:szCs w:val="21"/>
          <w:lang w:val="es-ES_tradnl"/>
        </w:rPr>
        <w:t>ii</w:t>
      </w:r>
      <w:proofErr w:type="spellEnd"/>
      <w:r w:rsidRPr="004058F7">
        <w:rPr>
          <w:rFonts w:ascii="Arial" w:eastAsia="Calibri" w:hAnsi="Arial" w:cs="Arial"/>
          <w:sz w:val="21"/>
          <w:szCs w:val="21"/>
          <w:lang w:val="es-ES_tradnl"/>
        </w:rPr>
        <w:t>) la celebración de contratos y/o convenios con los cuerpos de bomberos voluntarios</w:t>
      </w:r>
      <w:r w:rsidR="00704D2C">
        <w:rPr>
          <w:rFonts w:ascii="Arial" w:eastAsia="Calibri" w:hAnsi="Arial" w:cs="Arial"/>
          <w:sz w:val="21"/>
          <w:szCs w:val="21"/>
          <w:lang w:val="es-ES_tradnl"/>
        </w:rPr>
        <w:t>.</w:t>
      </w:r>
      <w:r w:rsidRPr="004058F7">
        <w:rPr>
          <w:rFonts w:ascii="Arial" w:eastAsia="Calibri" w:hAnsi="Arial" w:cs="Arial"/>
          <w:sz w:val="21"/>
          <w:szCs w:val="21"/>
          <w:lang w:val="es-ES_tradnl"/>
        </w:rPr>
        <w:t xml:space="preserve"> </w:t>
      </w:r>
    </w:p>
    <w:p w14:paraId="0468A7A4" w14:textId="77777777" w:rsidR="00954E3B" w:rsidRPr="004058F7" w:rsidRDefault="00954E3B" w:rsidP="004058F7">
      <w:pPr>
        <w:spacing w:after="120" w:line="240" w:lineRule="auto"/>
        <w:ind w:left="709" w:right="709"/>
        <w:jc w:val="both"/>
        <w:rPr>
          <w:rFonts w:ascii="Arial" w:eastAsia="Calibri" w:hAnsi="Arial" w:cs="Arial"/>
          <w:sz w:val="21"/>
          <w:szCs w:val="21"/>
          <w:lang w:val="es-ES_tradnl"/>
        </w:rPr>
      </w:pPr>
      <w:r w:rsidRPr="004058F7">
        <w:rPr>
          <w:rFonts w:ascii="Arial" w:eastAsia="Calibri" w:hAnsi="Arial" w:cs="Arial"/>
          <w:sz w:val="21"/>
          <w:szCs w:val="21"/>
          <w:lang w:val="es-ES_tradnl"/>
        </w:rPr>
        <w:t>[…]</w:t>
      </w:r>
    </w:p>
    <w:p w14:paraId="0B989DE4" w14:textId="369502AD" w:rsidR="00954E3B" w:rsidRPr="00C512B3" w:rsidRDefault="00954E3B" w:rsidP="004058F7">
      <w:pPr>
        <w:spacing w:after="0" w:line="240" w:lineRule="auto"/>
        <w:ind w:left="709" w:right="709"/>
        <w:jc w:val="both"/>
        <w:rPr>
          <w:rFonts w:ascii="Arial" w:hAnsi="Arial" w:cs="Arial"/>
          <w:i/>
          <w:iCs/>
          <w:sz w:val="20"/>
          <w:szCs w:val="20"/>
        </w:rPr>
      </w:pPr>
      <w:r w:rsidRPr="004058F7">
        <w:rPr>
          <w:rFonts w:ascii="Arial" w:eastAsia="Calibri" w:hAnsi="Arial" w:cs="Arial"/>
          <w:sz w:val="21"/>
          <w:szCs w:val="21"/>
          <w:lang w:val="es-ES_tradnl"/>
        </w:rPr>
        <w:t>El texto de la norma no obliga a contratar con los bomberos voluntario, sino que faculta al municipio a hacerlo cuando no cuente con un cuerpo de bomberos oficiales, es más, la norma dispone que los municipios de menos de veinte mil habitantes cuentan con apoyo técnico del departamento, quien podrá asesorarlos con el fin de escoger la opción que mejor convenga entre constituir un cuerpo de bomberos oficial o contratar con uno voluntario</w:t>
      </w:r>
      <w:r w:rsidRPr="00C512B3">
        <w:rPr>
          <w:rFonts w:ascii="Arial" w:hAnsi="Arial" w:cs="Arial"/>
          <w:i/>
          <w:iCs/>
          <w:sz w:val="20"/>
          <w:szCs w:val="20"/>
        </w:rPr>
        <w:t>.</w:t>
      </w:r>
    </w:p>
    <w:p w14:paraId="15504F28" w14:textId="77777777" w:rsidR="00AE1063" w:rsidRPr="00C512B3" w:rsidRDefault="00AE1063" w:rsidP="004058F7">
      <w:pPr>
        <w:spacing w:after="0" w:line="276" w:lineRule="auto"/>
        <w:ind w:left="808" w:right="1104"/>
        <w:contextualSpacing/>
        <w:jc w:val="both"/>
        <w:rPr>
          <w:rFonts w:ascii="Arial" w:hAnsi="Arial" w:cs="Arial"/>
          <w:i/>
          <w:iCs/>
          <w:sz w:val="20"/>
          <w:szCs w:val="20"/>
        </w:rPr>
      </w:pPr>
    </w:p>
    <w:p w14:paraId="28077B7A" w14:textId="49F18784" w:rsidR="00954E3B" w:rsidRPr="00805730" w:rsidRDefault="00954E3B" w:rsidP="00805730">
      <w:pPr>
        <w:tabs>
          <w:tab w:val="left" w:pos="426"/>
        </w:tabs>
        <w:spacing w:after="120" w:line="276" w:lineRule="auto"/>
        <w:ind w:firstLine="709"/>
        <w:jc w:val="both"/>
        <w:rPr>
          <w:rFonts w:ascii="Arial" w:eastAsia="Times New Roman" w:hAnsi="Arial" w:cs="Arial"/>
          <w:bCs/>
          <w:lang w:eastAsia="es-CO"/>
        </w:rPr>
      </w:pPr>
      <w:r w:rsidRPr="00805730">
        <w:rPr>
          <w:rFonts w:ascii="Arial" w:eastAsia="Times New Roman" w:hAnsi="Arial" w:cs="Arial"/>
          <w:bCs/>
          <w:lang w:eastAsia="es-CO"/>
        </w:rPr>
        <w:t xml:space="preserve">Los elementos del contrato o convenio dados por la ley 1575 de 2012 son: i) el objeto contractual: la gestión integral del riesgo contra incendio, los preparativos y atención de rescates en todas sus modalidades y la atención de incidentes con materiales peligrosos, actividades que están a cargo de instituciones bomberiles; y </w:t>
      </w:r>
      <w:proofErr w:type="spellStart"/>
      <w:r w:rsidRPr="00805730">
        <w:rPr>
          <w:rFonts w:ascii="Arial" w:eastAsia="Times New Roman" w:hAnsi="Arial" w:cs="Arial"/>
          <w:bCs/>
          <w:lang w:eastAsia="es-CO"/>
        </w:rPr>
        <w:t>ii</w:t>
      </w:r>
      <w:proofErr w:type="spellEnd"/>
      <w:r w:rsidRPr="00805730">
        <w:rPr>
          <w:rFonts w:ascii="Arial" w:eastAsia="Times New Roman" w:hAnsi="Arial" w:cs="Arial"/>
          <w:bCs/>
          <w:lang w:eastAsia="es-CO"/>
        </w:rPr>
        <w:t>) las partes: un municipio, a cuyo cargo esta la prestación del servicio público esencial de atención integral del riesgo de incendio, y un cuerpo de bomberos voluntarios reconocido, que sea capaz de prestar el servicio y cumpla con la regulación propia de su actividad</w:t>
      </w:r>
      <w:r w:rsidRPr="00805730">
        <w:rPr>
          <w:rFonts w:ascii="Arial" w:eastAsia="Times New Roman" w:hAnsi="Arial" w:cs="Arial"/>
          <w:bCs/>
          <w:vertAlign w:val="superscript"/>
          <w:lang w:eastAsia="es-CO"/>
        </w:rPr>
        <w:footnoteReference w:id="37"/>
      </w:r>
      <w:r w:rsidRPr="00805730">
        <w:rPr>
          <w:rFonts w:ascii="Arial" w:eastAsia="Times New Roman" w:hAnsi="Arial" w:cs="Arial"/>
          <w:bCs/>
          <w:lang w:eastAsia="es-CO"/>
        </w:rPr>
        <w:t>.</w:t>
      </w:r>
      <w:r w:rsidR="00805730">
        <w:rPr>
          <w:rFonts w:ascii="Arial" w:eastAsia="Times New Roman" w:hAnsi="Arial" w:cs="Arial"/>
          <w:bCs/>
          <w:lang w:eastAsia="es-CO"/>
        </w:rPr>
        <w:t xml:space="preserve"> </w:t>
      </w:r>
    </w:p>
    <w:p w14:paraId="443AD559" w14:textId="102E5AEC" w:rsidR="00954E3B" w:rsidRPr="00805730" w:rsidRDefault="00805730" w:rsidP="00622B3C">
      <w:pPr>
        <w:tabs>
          <w:tab w:val="left" w:pos="426"/>
        </w:tabs>
        <w:spacing w:after="120" w:line="276" w:lineRule="auto"/>
        <w:ind w:firstLine="709"/>
        <w:jc w:val="both"/>
        <w:rPr>
          <w:rFonts w:ascii="Arial" w:eastAsia="Times New Roman" w:hAnsi="Arial" w:cs="Arial"/>
          <w:bCs/>
          <w:lang w:eastAsia="es-CO"/>
        </w:rPr>
      </w:pPr>
      <w:r>
        <w:rPr>
          <w:rFonts w:ascii="Arial" w:eastAsia="Times New Roman" w:hAnsi="Arial" w:cs="Arial"/>
          <w:bCs/>
          <w:lang w:eastAsia="es-CO"/>
        </w:rPr>
        <w:t xml:space="preserve">Respecto </w:t>
      </w:r>
      <w:r w:rsidR="00954E3B" w:rsidRPr="00805730">
        <w:rPr>
          <w:rFonts w:ascii="Arial" w:eastAsia="Times New Roman" w:hAnsi="Arial" w:cs="Arial"/>
          <w:bCs/>
          <w:lang w:eastAsia="es-CO"/>
        </w:rPr>
        <w:t xml:space="preserve">al proceso de selección para la celebración de un contrato con el cuerpo de bomberos voluntarios, </w:t>
      </w:r>
      <w:r w:rsidR="00445F42">
        <w:rPr>
          <w:rFonts w:ascii="Arial" w:eastAsia="Times New Roman" w:hAnsi="Arial" w:cs="Arial"/>
          <w:bCs/>
          <w:lang w:eastAsia="es-CO"/>
        </w:rPr>
        <w:t xml:space="preserve">como se señaló en el concepto </w:t>
      </w:r>
      <w:r w:rsidR="00445F42" w:rsidRPr="00445F42">
        <w:rPr>
          <w:rFonts w:ascii="Arial" w:eastAsia="Times New Roman" w:hAnsi="Arial" w:cs="Arial"/>
          <w:bCs/>
          <w:lang w:eastAsia="es-CO"/>
        </w:rPr>
        <w:t>4201913000006918</w:t>
      </w:r>
      <w:r w:rsidR="00445F42">
        <w:rPr>
          <w:rFonts w:ascii="Arial" w:eastAsia="Times New Roman" w:hAnsi="Arial" w:cs="Arial"/>
          <w:bCs/>
          <w:lang w:eastAsia="es-CO"/>
        </w:rPr>
        <w:t xml:space="preserve"> –radicado de salida </w:t>
      </w:r>
      <w:r w:rsidR="00445F42" w:rsidRPr="00445F42">
        <w:rPr>
          <w:rFonts w:ascii="Arial" w:eastAsia="Times New Roman" w:hAnsi="Arial" w:cs="Arial"/>
          <w:bCs/>
          <w:lang w:eastAsia="es-CO"/>
        </w:rPr>
        <w:t>2201913000008606</w:t>
      </w:r>
      <w:r w:rsidR="00445F42">
        <w:rPr>
          <w:rFonts w:ascii="Arial" w:eastAsia="Times New Roman" w:hAnsi="Arial" w:cs="Arial"/>
          <w:bCs/>
          <w:lang w:eastAsia="es-CO"/>
        </w:rPr>
        <w:t xml:space="preserve">– del 19 de noviembre de 2019, </w:t>
      </w:r>
      <w:r>
        <w:rPr>
          <w:rFonts w:ascii="Arial" w:eastAsia="Times New Roman" w:hAnsi="Arial" w:cs="Arial"/>
          <w:bCs/>
          <w:lang w:eastAsia="es-CO"/>
        </w:rPr>
        <w:t xml:space="preserve">el </w:t>
      </w:r>
      <w:r w:rsidR="00622B3C" w:rsidRPr="00805730">
        <w:rPr>
          <w:rFonts w:ascii="Arial" w:eastAsia="Times New Roman" w:hAnsi="Arial" w:cs="Arial"/>
          <w:bCs/>
          <w:lang w:eastAsia="es-CO"/>
        </w:rPr>
        <w:t>artículo</w:t>
      </w:r>
      <w:r w:rsidRPr="00805730">
        <w:rPr>
          <w:rFonts w:ascii="Arial" w:eastAsia="Times New Roman" w:hAnsi="Arial" w:cs="Arial"/>
          <w:bCs/>
          <w:lang w:eastAsia="es-CO"/>
        </w:rPr>
        <w:t xml:space="preserve"> </w:t>
      </w:r>
      <w:r w:rsidR="00445F42">
        <w:rPr>
          <w:rFonts w:ascii="Arial" w:eastAsia="Times New Roman" w:hAnsi="Arial" w:cs="Arial"/>
          <w:bCs/>
          <w:lang w:eastAsia="es-CO"/>
        </w:rPr>
        <w:t>9</w:t>
      </w:r>
      <w:r w:rsidRPr="00805730">
        <w:rPr>
          <w:rFonts w:ascii="Arial" w:eastAsia="Times New Roman" w:hAnsi="Arial" w:cs="Arial"/>
          <w:bCs/>
          <w:lang w:eastAsia="es-CO"/>
        </w:rPr>
        <w:t xml:space="preserve"> </w:t>
      </w:r>
      <w:r>
        <w:rPr>
          <w:rFonts w:ascii="Arial" w:eastAsia="Times New Roman" w:hAnsi="Arial" w:cs="Arial"/>
          <w:bCs/>
          <w:lang w:eastAsia="es-CO"/>
        </w:rPr>
        <w:t xml:space="preserve">de </w:t>
      </w:r>
      <w:r w:rsidR="00954E3B" w:rsidRPr="00805730">
        <w:rPr>
          <w:rFonts w:ascii="Arial" w:eastAsia="Times New Roman" w:hAnsi="Arial" w:cs="Arial"/>
          <w:bCs/>
          <w:lang w:eastAsia="es-CO"/>
        </w:rPr>
        <w:t>la Ley 322 de 1996 disponía que los distritos, municipios y territorios indígenas debían contratar directamente con los Cuerpos de Bomberos Voluntarios, cuando no contaran con un cuerpo oficial</w:t>
      </w:r>
      <w:r w:rsidR="00445F42">
        <w:rPr>
          <w:rStyle w:val="Refdenotaalpie"/>
          <w:rFonts w:ascii="Arial" w:eastAsia="Times New Roman" w:hAnsi="Arial" w:cs="Arial"/>
          <w:bCs/>
          <w:lang w:eastAsia="es-CO"/>
        </w:rPr>
        <w:footnoteReference w:id="38"/>
      </w:r>
      <w:r w:rsidR="00445F42">
        <w:rPr>
          <w:rFonts w:ascii="Arial" w:eastAsia="Times New Roman" w:hAnsi="Arial" w:cs="Arial"/>
          <w:bCs/>
          <w:lang w:eastAsia="es-CO"/>
        </w:rPr>
        <w:t>.</w:t>
      </w:r>
      <w:r w:rsidR="00F219E0" w:rsidRPr="00805730">
        <w:rPr>
          <w:rFonts w:ascii="Arial" w:eastAsia="Times New Roman" w:hAnsi="Arial" w:cs="Arial"/>
          <w:bCs/>
          <w:lang w:eastAsia="es-CO"/>
        </w:rPr>
        <w:t xml:space="preserve"> </w:t>
      </w:r>
      <w:r w:rsidR="00445F42">
        <w:rPr>
          <w:rFonts w:ascii="Arial" w:eastAsia="Times New Roman" w:hAnsi="Arial" w:cs="Arial"/>
          <w:bCs/>
          <w:lang w:eastAsia="es-CO"/>
        </w:rPr>
        <w:t>N</w:t>
      </w:r>
      <w:r w:rsidR="00F219E0" w:rsidRPr="00805730">
        <w:rPr>
          <w:rFonts w:ascii="Arial" w:eastAsia="Times New Roman" w:hAnsi="Arial" w:cs="Arial"/>
          <w:bCs/>
          <w:lang w:eastAsia="es-CO"/>
        </w:rPr>
        <w:t xml:space="preserve">o </w:t>
      </w:r>
      <w:r w:rsidR="00107DEF" w:rsidRPr="00805730">
        <w:rPr>
          <w:rFonts w:ascii="Arial" w:eastAsia="Times New Roman" w:hAnsi="Arial" w:cs="Arial"/>
          <w:bCs/>
          <w:lang w:eastAsia="es-CO"/>
        </w:rPr>
        <w:t>obstante,</w:t>
      </w:r>
      <w:r w:rsidR="00F219E0" w:rsidRPr="00805730">
        <w:rPr>
          <w:rFonts w:ascii="Arial" w:eastAsia="Times New Roman" w:hAnsi="Arial" w:cs="Arial"/>
          <w:bCs/>
          <w:lang w:eastAsia="es-CO"/>
        </w:rPr>
        <w:t xml:space="preserve"> dicha norma fue derogada </w:t>
      </w:r>
      <w:r w:rsidR="00445F42">
        <w:rPr>
          <w:rFonts w:ascii="Arial" w:eastAsia="Times New Roman" w:hAnsi="Arial" w:cs="Arial"/>
          <w:bCs/>
          <w:lang w:eastAsia="es-CO"/>
        </w:rPr>
        <w:t>con</w:t>
      </w:r>
      <w:r w:rsidR="00F219E0" w:rsidRPr="00805730">
        <w:rPr>
          <w:rFonts w:ascii="Arial" w:eastAsia="Times New Roman" w:hAnsi="Arial" w:cs="Arial"/>
          <w:bCs/>
          <w:lang w:eastAsia="es-CO"/>
        </w:rPr>
        <w:t xml:space="preserve"> la expedición de la</w:t>
      </w:r>
      <w:r w:rsidR="00954E3B" w:rsidRPr="00805730">
        <w:rPr>
          <w:rFonts w:ascii="Arial" w:eastAsia="Times New Roman" w:hAnsi="Arial" w:cs="Arial"/>
          <w:bCs/>
          <w:lang w:eastAsia="es-CO"/>
        </w:rPr>
        <w:t xml:space="preserve"> Ley 1575 de 2012</w:t>
      </w:r>
      <w:r w:rsidR="00376314" w:rsidRPr="00805730">
        <w:rPr>
          <w:rFonts w:ascii="Arial" w:eastAsia="Times New Roman" w:hAnsi="Arial" w:cs="Arial"/>
          <w:bCs/>
          <w:lang w:eastAsia="es-CO"/>
        </w:rPr>
        <w:t>, la cual</w:t>
      </w:r>
      <w:r w:rsidR="00622B3C">
        <w:rPr>
          <w:rFonts w:ascii="Arial" w:eastAsia="Times New Roman" w:hAnsi="Arial" w:cs="Arial"/>
          <w:bCs/>
          <w:lang w:eastAsia="es-CO"/>
        </w:rPr>
        <w:t xml:space="preserve"> </w:t>
      </w:r>
      <w:r w:rsidR="00954E3B" w:rsidRPr="00805730">
        <w:rPr>
          <w:rFonts w:ascii="Arial" w:eastAsia="Times New Roman" w:hAnsi="Arial" w:cs="Arial"/>
          <w:bCs/>
          <w:lang w:eastAsia="es-CO"/>
        </w:rPr>
        <w:t xml:space="preserve">no establece una modalidad de selección </w:t>
      </w:r>
      <w:r w:rsidR="00EB0CBB">
        <w:rPr>
          <w:rFonts w:ascii="Arial" w:eastAsia="Times New Roman" w:hAnsi="Arial" w:cs="Arial"/>
          <w:bCs/>
          <w:lang w:eastAsia="es-CO"/>
        </w:rPr>
        <w:t xml:space="preserve">específica </w:t>
      </w:r>
      <w:r w:rsidR="00954E3B" w:rsidRPr="00805730">
        <w:rPr>
          <w:rFonts w:ascii="Arial" w:eastAsia="Times New Roman" w:hAnsi="Arial" w:cs="Arial"/>
          <w:bCs/>
          <w:lang w:eastAsia="es-CO"/>
        </w:rPr>
        <w:t xml:space="preserve">para </w:t>
      </w:r>
      <w:r w:rsidR="00EB0CBB">
        <w:rPr>
          <w:rFonts w:ascii="Arial" w:eastAsia="Times New Roman" w:hAnsi="Arial" w:cs="Arial"/>
          <w:bCs/>
          <w:lang w:eastAsia="es-CO"/>
        </w:rPr>
        <w:t>la elección del</w:t>
      </w:r>
      <w:r w:rsidR="00954E3B" w:rsidRPr="00805730">
        <w:rPr>
          <w:rFonts w:ascii="Arial" w:eastAsia="Times New Roman" w:hAnsi="Arial" w:cs="Arial"/>
          <w:bCs/>
          <w:lang w:eastAsia="es-CO"/>
        </w:rPr>
        <w:t xml:space="preserve"> contratist</w:t>
      </w:r>
      <w:r w:rsidR="00376314" w:rsidRPr="00805730">
        <w:rPr>
          <w:rFonts w:ascii="Arial" w:eastAsia="Times New Roman" w:hAnsi="Arial" w:cs="Arial"/>
          <w:bCs/>
          <w:lang w:eastAsia="es-CO"/>
        </w:rPr>
        <w:t xml:space="preserve">a, de lo cual se concluye </w:t>
      </w:r>
      <w:r w:rsidR="00954E3B" w:rsidRPr="00805730">
        <w:rPr>
          <w:rFonts w:ascii="Arial" w:eastAsia="Times New Roman" w:hAnsi="Arial" w:cs="Arial"/>
          <w:bCs/>
          <w:lang w:eastAsia="es-CO"/>
        </w:rPr>
        <w:t>que qued</w:t>
      </w:r>
      <w:r w:rsidR="00376314" w:rsidRPr="00805730">
        <w:rPr>
          <w:rFonts w:ascii="Arial" w:eastAsia="Times New Roman" w:hAnsi="Arial" w:cs="Arial"/>
          <w:bCs/>
          <w:lang w:eastAsia="es-CO"/>
        </w:rPr>
        <w:t>ó</w:t>
      </w:r>
      <w:r w:rsidR="00954E3B" w:rsidRPr="00805730">
        <w:rPr>
          <w:rFonts w:ascii="Arial" w:eastAsia="Times New Roman" w:hAnsi="Arial" w:cs="Arial"/>
          <w:bCs/>
          <w:lang w:eastAsia="es-CO"/>
        </w:rPr>
        <w:t xml:space="preserve"> derogada la posibilidad </w:t>
      </w:r>
      <w:r w:rsidR="00EB0CBB">
        <w:rPr>
          <w:rFonts w:ascii="Arial" w:eastAsia="Times New Roman" w:hAnsi="Arial" w:cs="Arial"/>
          <w:bCs/>
          <w:lang w:eastAsia="es-CO"/>
        </w:rPr>
        <w:t xml:space="preserve">de </w:t>
      </w:r>
      <w:r w:rsidR="00954E3B" w:rsidRPr="00805730">
        <w:rPr>
          <w:rFonts w:ascii="Arial" w:eastAsia="Times New Roman" w:hAnsi="Arial" w:cs="Arial"/>
          <w:bCs/>
          <w:lang w:eastAsia="es-CO"/>
        </w:rPr>
        <w:t xml:space="preserve">que los municipios </w:t>
      </w:r>
      <w:r w:rsidR="00EB0CBB">
        <w:rPr>
          <w:rFonts w:ascii="Arial" w:eastAsia="Times New Roman" w:hAnsi="Arial" w:cs="Arial"/>
          <w:bCs/>
          <w:lang w:eastAsia="es-CO"/>
        </w:rPr>
        <w:t>contrataran</w:t>
      </w:r>
      <w:r w:rsidR="00EB0CBB" w:rsidRPr="00805730">
        <w:rPr>
          <w:rFonts w:ascii="Arial" w:eastAsia="Times New Roman" w:hAnsi="Arial" w:cs="Arial"/>
          <w:bCs/>
          <w:lang w:eastAsia="es-CO"/>
        </w:rPr>
        <w:t xml:space="preserve"> </w:t>
      </w:r>
      <w:r w:rsidR="00954E3B" w:rsidRPr="00805730">
        <w:rPr>
          <w:rFonts w:ascii="Arial" w:eastAsia="Times New Roman" w:hAnsi="Arial" w:cs="Arial"/>
          <w:bCs/>
          <w:lang w:eastAsia="es-CO"/>
        </w:rPr>
        <w:t>directamente el servicio bomberil</w:t>
      </w:r>
      <w:r w:rsidR="00EB0CBB">
        <w:rPr>
          <w:rFonts w:ascii="Arial" w:eastAsia="Times New Roman" w:hAnsi="Arial" w:cs="Arial"/>
          <w:bCs/>
          <w:lang w:eastAsia="es-CO"/>
        </w:rPr>
        <w:t xml:space="preserve"> con fundamento en aquella causal</w:t>
      </w:r>
      <w:r w:rsidR="00954E3B" w:rsidRPr="00805730">
        <w:rPr>
          <w:rFonts w:ascii="Arial" w:eastAsia="Times New Roman" w:hAnsi="Arial" w:cs="Arial"/>
          <w:bCs/>
          <w:lang w:eastAsia="es-CO"/>
        </w:rPr>
        <w:t>.</w:t>
      </w:r>
      <w:r w:rsidR="0069077B" w:rsidRPr="00805730">
        <w:rPr>
          <w:rFonts w:ascii="Arial" w:eastAsia="Times New Roman" w:hAnsi="Arial" w:cs="Arial"/>
          <w:bCs/>
          <w:lang w:eastAsia="es-CO"/>
        </w:rPr>
        <w:t xml:space="preserve"> </w:t>
      </w:r>
      <w:r w:rsidR="00EB0CBB">
        <w:rPr>
          <w:rFonts w:ascii="Arial" w:eastAsia="Times New Roman" w:hAnsi="Arial" w:cs="Arial"/>
          <w:bCs/>
          <w:lang w:eastAsia="es-CO"/>
        </w:rPr>
        <w:t>En efecto, c</w:t>
      </w:r>
      <w:r w:rsidR="00954E3B" w:rsidRPr="00805730">
        <w:rPr>
          <w:rFonts w:ascii="Arial" w:eastAsia="Times New Roman" w:hAnsi="Arial" w:cs="Arial"/>
          <w:bCs/>
          <w:lang w:eastAsia="es-CO"/>
        </w:rPr>
        <w:t>onsultada la exposición de motivos de la Ley 1575 de 2012 no se encuentra una justificación para dicha modificación, ni tampoco se encuentran los motivos que condujeron a que el legislador no determinara cu</w:t>
      </w:r>
      <w:r w:rsidR="00262790">
        <w:rPr>
          <w:rFonts w:ascii="Arial" w:eastAsia="Times New Roman" w:hAnsi="Arial" w:cs="Arial"/>
          <w:bCs/>
          <w:lang w:eastAsia="es-CO"/>
        </w:rPr>
        <w:t>á</w:t>
      </w:r>
      <w:r w:rsidR="00954E3B" w:rsidRPr="00805730">
        <w:rPr>
          <w:rFonts w:ascii="Arial" w:eastAsia="Times New Roman" w:hAnsi="Arial" w:cs="Arial"/>
          <w:bCs/>
          <w:lang w:eastAsia="es-CO"/>
        </w:rPr>
        <w:t>l es la modalidad de selección para la contratación con cuerpos de bomberos voluntarios</w:t>
      </w:r>
      <w:r w:rsidR="0069077B" w:rsidRPr="00805730">
        <w:rPr>
          <w:rFonts w:ascii="Arial" w:eastAsia="Times New Roman" w:hAnsi="Arial" w:cs="Arial"/>
          <w:bCs/>
          <w:lang w:eastAsia="es-CO"/>
        </w:rPr>
        <w:t>.</w:t>
      </w:r>
      <w:r w:rsidR="00622B3C">
        <w:rPr>
          <w:rFonts w:ascii="Arial" w:eastAsia="Times New Roman" w:hAnsi="Arial" w:cs="Arial"/>
          <w:bCs/>
          <w:lang w:eastAsia="es-CO"/>
        </w:rPr>
        <w:t xml:space="preserve"> </w:t>
      </w:r>
      <w:r w:rsidR="0069077B" w:rsidRPr="00805730">
        <w:rPr>
          <w:rFonts w:ascii="Arial" w:eastAsia="Times New Roman" w:hAnsi="Arial" w:cs="Arial"/>
          <w:bCs/>
          <w:lang w:eastAsia="es-CO"/>
        </w:rPr>
        <w:t>Así las cosas, d</w:t>
      </w:r>
      <w:r w:rsidR="00954E3B" w:rsidRPr="00805730">
        <w:rPr>
          <w:rFonts w:ascii="Arial" w:eastAsia="Times New Roman" w:hAnsi="Arial" w:cs="Arial"/>
          <w:bCs/>
          <w:lang w:eastAsia="es-CO"/>
        </w:rPr>
        <w:t xml:space="preserve">ado que no existe una modalidad de selección y que el contrato es celebrado por una entidad estatal, es necesario </w:t>
      </w:r>
      <w:r w:rsidR="00262790">
        <w:rPr>
          <w:rFonts w:ascii="Arial" w:eastAsia="Times New Roman" w:hAnsi="Arial" w:cs="Arial"/>
          <w:bCs/>
          <w:lang w:eastAsia="es-CO"/>
        </w:rPr>
        <w:t>acudir al</w:t>
      </w:r>
      <w:r w:rsidR="00262790" w:rsidRPr="00805730">
        <w:rPr>
          <w:rFonts w:ascii="Arial" w:eastAsia="Times New Roman" w:hAnsi="Arial" w:cs="Arial"/>
          <w:bCs/>
          <w:lang w:eastAsia="es-CO"/>
        </w:rPr>
        <w:t xml:space="preserve"> </w:t>
      </w:r>
      <w:r w:rsidR="00A85371" w:rsidRPr="00805730">
        <w:rPr>
          <w:rFonts w:ascii="Arial" w:eastAsia="Times New Roman" w:hAnsi="Arial" w:cs="Arial"/>
          <w:bCs/>
          <w:lang w:eastAsia="es-CO"/>
        </w:rPr>
        <w:t>artículo</w:t>
      </w:r>
      <w:r w:rsidR="00954E3B" w:rsidRPr="00805730">
        <w:rPr>
          <w:rFonts w:ascii="Arial" w:eastAsia="Times New Roman" w:hAnsi="Arial" w:cs="Arial"/>
          <w:bCs/>
          <w:lang w:eastAsia="es-CO"/>
        </w:rPr>
        <w:t xml:space="preserve"> 2 de la Ley 1150 de 2007</w:t>
      </w:r>
      <w:r w:rsidR="00954E3B" w:rsidRPr="00622B3C">
        <w:rPr>
          <w:rFonts w:ascii="Arial" w:eastAsia="Times New Roman" w:hAnsi="Arial" w:cs="Arial"/>
          <w:bCs/>
          <w:vertAlign w:val="superscript"/>
          <w:lang w:eastAsia="es-CO"/>
        </w:rPr>
        <w:footnoteReference w:id="39"/>
      </w:r>
      <w:r w:rsidR="00622B3C">
        <w:rPr>
          <w:rFonts w:ascii="Arial" w:eastAsia="Times New Roman" w:hAnsi="Arial" w:cs="Arial"/>
          <w:bCs/>
          <w:lang w:eastAsia="es-CO"/>
        </w:rPr>
        <w:t>,</w:t>
      </w:r>
      <w:r w:rsidR="00954E3B" w:rsidRPr="00805730">
        <w:rPr>
          <w:rFonts w:ascii="Arial" w:eastAsia="Times New Roman" w:hAnsi="Arial" w:cs="Arial"/>
          <w:bCs/>
          <w:lang w:eastAsia="es-CO"/>
        </w:rPr>
        <w:t xml:space="preserve"> que dispone que la escogencia del contratista se </w:t>
      </w:r>
      <w:r w:rsidR="00954E3B" w:rsidRPr="00805730">
        <w:rPr>
          <w:rFonts w:ascii="Arial" w:eastAsia="Times New Roman" w:hAnsi="Arial" w:cs="Arial"/>
          <w:bCs/>
          <w:lang w:eastAsia="es-CO"/>
        </w:rPr>
        <w:lastRenderedPageBreak/>
        <w:t>efectúa con arreglo a las modalidades de selección de licitación pública, selección abreviada, concurso de méritos</w:t>
      </w:r>
      <w:r w:rsidR="00262790">
        <w:rPr>
          <w:rFonts w:ascii="Arial" w:eastAsia="Times New Roman" w:hAnsi="Arial" w:cs="Arial"/>
          <w:bCs/>
          <w:lang w:eastAsia="es-CO"/>
        </w:rPr>
        <w:t>,</w:t>
      </w:r>
      <w:r w:rsidR="00954E3B" w:rsidRPr="00805730">
        <w:rPr>
          <w:rFonts w:ascii="Arial" w:eastAsia="Times New Roman" w:hAnsi="Arial" w:cs="Arial"/>
          <w:bCs/>
          <w:lang w:eastAsia="es-CO"/>
        </w:rPr>
        <w:t xml:space="preserve"> </w:t>
      </w:r>
      <w:r w:rsidR="00262790">
        <w:rPr>
          <w:rFonts w:ascii="Arial" w:eastAsia="Times New Roman" w:hAnsi="Arial" w:cs="Arial"/>
          <w:bCs/>
          <w:lang w:eastAsia="es-CO"/>
        </w:rPr>
        <w:t xml:space="preserve">mínima cuantía o </w:t>
      </w:r>
      <w:r w:rsidR="00954E3B" w:rsidRPr="00805730">
        <w:rPr>
          <w:rFonts w:ascii="Arial" w:eastAsia="Times New Roman" w:hAnsi="Arial" w:cs="Arial"/>
          <w:bCs/>
          <w:lang w:eastAsia="es-CO"/>
        </w:rPr>
        <w:t xml:space="preserve">contratación directa, con base en las reglas </w:t>
      </w:r>
      <w:r w:rsidR="00262790">
        <w:rPr>
          <w:rFonts w:ascii="Arial" w:eastAsia="Times New Roman" w:hAnsi="Arial" w:cs="Arial"/>
          <w:bCs/>
          <w:lang w:eastAsia="es-CO"/>
        </w:rPr>
        <w:t xml:space="preserve">y causales </w:t>
      </w:r>
      <w:r w:rsidR="00954E3B" w:rsidRPr="00805730">
        <w:rPr>
          <w:rFonts w:ascii="Arial" w:eastAsia="Times New Roman" w:hAnsi="Arial" w:cs="Arial"/>
          <w:bCs/>
          <w:lang w:eastAsia="es-CO"/>
        </w:rPr>
        <w:t xml:space="preserve">que el mismo artículo </w:t>
      </w:r>
      <w:r w:rsidR="00262790">
        <w:rPr>
          <w:rFonts w:ascii="Arial" w:eastAsia="Times New Roman" w:hAnsi="Arial" w:cs="Arial"/>
          <w:bCs/>
          <w:lang w:eastAsia="es-CO"/>
        </w:rPr>
        <w:t>establece</w:t>
      </w:r>
      <w:r w:rsidR="00954E3B" w:rsidRPr="00805730">
        <w:rPr>
          <w:rFonts w:ascii="Arial" w:eastAsia="Times New Roman" w:hAnsi="Arial" w:cs="Arial"/>
          <w:bCs/>
          <w:lang w:eastAsia="es-CO"/>
        </w:rPr>
        <w:t xml:space="preserve">. </w:t>
      </w:r>
    </w:p>
    <w:p w14:paraId="1BD4A4AD" w14:textId="4971964B" w:rsidR="006F0080" w:rsidRPr="00805730" w:rsidRDefault="00622B3C" w:rsidP="00805730">
      <w:pPr>
        <w:tabs>
          <w:tab w:val="left" w:pos="426"/>
        </w:tabs>
        <w:spacing w:after="120" w:line="276" w:lineRule="auto"/>
        <w:ind w:firstLine="709"/>
        <w:jc w:val="both"/>
        <w:rPr>
          <w:rFonts w:ascii="Arial" w:eastAsia="Times New Roman" w:hAnsi="Arial" w:cs="Arial"/>
          <w:bCs/>
          <w:lang w:eastAsia="es-CO"/>
        </w:rPr>
      </w:pPr>
      <w:r>
        <w:rPr>
          <w:rFonts w:ascii="Arial" w:eastAsia="Times New Roman" w:hAnsi="Arial" w:cs="Arial"/>
          <w:bCs/>
          <w:lang w:eastAsia="es-CO"/>
        </w:rPr>
        <w:t>Teniendo en cuenta el análisis precedente, de cara a la aplicación de la Ley de Garantías Electorales</w:t>
      </w:r>
      <w:r w:rsidR="007B4E16" w:rsidRPr="00805730">
        <w:rPr>
          <w:rFonts w:ascii="Arial" w:eastAsia="Times New Roman" w:hAnsi="Arial" w:cs="Arial"/>
          <w:bCs/>
          <w:lang w:eastAsia="es-CO"/>
        </w:rPr>
        <w:t xml:space="preserve">, </w:t>
      </w:r>
      <w:bookmarkStart w:id="42" w:name="_Hlk98315258"/>
      <w:r w:rsidR="005A43CD" w:rsidRPr="00805730">
        <w:rPr>
          <w:rFonts w:ascii="Arial" w:eastAsia="Times New Roman" w:hAnsi="Arial" w:cs="Arial"/>
          <w:bCs/>
          <w:lang w:eastAsia="es-CO"/>
        </w:rPr>
        <w:t xml:space="preserve">los municipios y distritos, durante </w:t>
      </w:r>
      <w:r w:rsidR="007755B5" w:rsidRPr="00805730">
        <w:rPr>
          <w:rFonts w:ascii="Arial" w:eastAsia="Times New Roman" w:hAnsi="Arial" w:cs="Arial"/>
          <w:bCs/>
          <w:lang w:eastAsia="es-CO"/>
        </w:rPr>
        <w:t>el periodo de aplicación de la prohibición</w:t>
      </w:r>
      <w:r>
        <w:rPr>
          <w:rFonts w:ascii="Arial" w:eastAsia="Times New Roman" w:hAnsi="Arial" w:cs="Arial"/>
          <w:bCs/>
          <w:lang w:eastAsia="es-CO"/>
        </w:rPr>
        <w:t xml:space="preserve"> establecida en el artículo 33 de la Ley </w:t>
      </w:r>
      <w:r w:rsidRPr="00805730">
        <w:rPr>
          <w:rFonts w:ascii="Arial" w:eastAsia="Times New Roman" w:hAnsi="Arial" w:cs="Arial"/>
          <w:bCs/>
          <w:lang w:eastAsia="es-CO"/>
        </w:rPr>
        <w:t>996 de 2005</w:t>
      </w:r>
      <w:r w:rsidR="007755B5" w:rsidRPr="00805730">
        <w:rPr>
          <w:rFonts w:ascii="Arial" w:eastAsia="Times New Roman" w:hAnsi="Arial" w:cs="Arial"/>
          <w:bCs/>
          <w:lang w:eastAsia="es-CO"/>
        </w:rPr>
        <w:t xml:space="preserve"> podrá</w:t>
      </w:r>
      <w:r>
        <w:rPr>
          <w:rFonts w:ascii="Arial" w:eastAsia="Times New Roman" w:hAnsi="Arial" w:cs="Arial"/>
          <w:bCs/>
          <w:lang w:eastAsia="es-CO"/>
        </w:rPr>
        <w:t>n</w:t>
      </w:r>
      <w:r w:rsidR="007755B5" w:rsidRPr="00805730">
        <w:rPr>
          <w:rFonts w:ascii="Arial" w:eastAsia="Times New Roman" w:hAnsi="Arial" w:cs="Arial"/>
          <w:bCs/>
          <w:lang w:eastAsia="es-CO"/>
        </w:rPr>
        <w:t xml:space="preserve"> celebrar contratos y convenios con </w:t>
      </w:r>
      <w:r w:rsidRPr="00805730">
        <w:rPr>
          <w:rFonts w:ascii="Arial" w:eastAsia="Times New Roman" w:hAnsi="Arial" w:cs="Arial"/>
          <w:bCs/>
          <w:lang w:eastAsia="es-CO"/>
        </w:rPr>
        <w:t xml:space="preserve">Cuerpos </w:t>
      </w:r>
      <w:r w:rsidR="007755B5" w:rsidRPr="00805730">
        <w:rPr>
          <w:rFonts w:ascii="Arial" w:eastAsia="Times New Roman" w:hAnsi="Arial" w:cs="Arial"/>
          <w:bCs/>
          <w:lang w:eastAsia="es-CO"/>
        </w:rPr>
        <w:t xml:space="preserve">de </w:t>
      </w:r>
      <w:r w:rsidRPr="00805730">
        <w:rPr>
          <w:rFonts w:ascii="Arial" w:eastAsia="Times New Roman" w:hAnsi="Arial" w:cs="Arial"/>
          <w:bCs/>
          <w:lang w:eastAsia="es-CO"/>
        </w:rPr>
        <w:t xml:space="preserve">Bomberos Voluntarios </w:t>
      </w:r>
      <w:r w:rsidR="00626B2C" w:rsidRPr="00805730">
        <w:rPr>
          <w:rFonts w:ascii="Arial" w:eastAsia="Times New Roman" w:hAnsi="Arial" w:cs="Arial"/>
          <w:bCs/>
          <w:lang w:eastAsia="es-CO"/>
        </w:rPr>
        <w:t>siempre</w:t>
      </w:r>
      <w:r w:rsidR="007755B5" w:rsidRPr="00805730">
        <w:rPr>
          <w:rFonts w:ascii="Arial" w:eastAsia="Times New Roman" w:hAnsi="Arial" w:cs="Arial"/>
          <w:bCs/>
          <w:lang w:eastAsia="es-CO"/>
        </w:rPr>
        <w:t xml:space="preserve"> que </w:t>
      </w:r>
      <w:r w:rsidR="00626B2C" w:rsidRPr="00805730">
        <w:rPr>
          <w:rFonts w:ascii="Arial" w:eastAsia="Times New Roman" w:hAnsi="Arial" w:cs="Arial"/>
          <w:bCs/>
          <w:lang w:eastAsia="es-CO"/>
        </w:rPr>
        <w:t xml:space="preserve">se realice un procedimiento competitivo, </w:t>
      </w:r>
      <w:r w:rsidR="00A15213" w:rsidRPr="00805730">
        <w:rPr>
          <w:rFonts w:ascii="Arial" w:eastAsia="Times New Roman" w:hAnsi="Arial" w:cs="Arial"/>
          <w:bCs/>
          <w:lang w:eastAsia="es-CO"/>
        </w:rPr>
        <w:t>que</w:t>
      </w:r>
      <w:r w:rsidR="00165EED" w:rsidRPr="00805730">
        <w:rPr>
          <w:rFonts w:ascii="Arial" w:eastAsia="Times New Roman" w:hAnsi="Arial" w:cs="Arial"/>
          <w:bCs/>
          <w:lang w:eastAsia="es-CO"/>
        </w:rPr>
        <w:t xml:space="preserve"> permita la participación de pluralidad de oferentes</w:t>
      </w:r>
      <w:r w:rsidR="002E3E56">
        <w:rPr>
          <w:rFonts w:ascii="Arial" w:eastAsia="Times New Roman" w:hAnsi="Arial" w:cs="Arial"/>
          <w:bCs/>
          <w:lang w:eastAsia="es-CO"/>
        </w:rPr>
        <w:t>.</w:t>
      </w:r>
      <w:r w:rsidR="00165EED" w:rsidRPr="00805730">
        <w:rPr>
          <w:rFonts w:ascii="Arial" w:eastAsia="Times New Roman" w:hAnsi="Arial" w:cs="Arial"/>
          <w:bCs/>
          <w:lang w:eastAsia="es-CO"/>
        </w:rPr>
        <w:t xml:space="preserve"> </w:t>
      </w:r>
      <w:r w:rsidR="002E3E56">
        <w:rPr>
          <w:rFonts w:ascii="Arial" w:eastAsia="Times New Roman" w:hAnsi="Arial" w:cs="Arial"/>
          <w:bCs/>
          <w:lang w:eastAsia="es-CO"/>
        </w:rPr>
        <w:t>P</w:t>
      </w:r>
      <w:r w:rsidR="007D4EDC" w:rsidRPr="00805730">
        <w:rPr>
          <w:rFonts w:ascii="Arial" w:eastAsia="Times New Roman" w:hAnsi="Arial" w:cs="Arial"/>
          <w:bCs/>
          <w:lang w:eastAsia="es-CO"/>
        </w:rPr>
        <w:t xml:space="preserve">or </w:t>
      </w:r>
      <w:r w:rsidR="006F0080" w:rsidRPr="00805730">
        <w:rPr>
          <w:rFonts w:ascii="Arial" w:eastAsia="Times New Roman" w:hAnsi="Arial" w:cs="Arial"/>
          <w:bCs/>
          <w:lang w:eastAsia="es-CO"/>
        </w:rPr>
        <w:t>e</w:t>
      </w:r>
      <w:r w:rsidR="007D4EDC" w:rsidRPr="00805730">
        <w:rPr>
          <w:rFonts w:ascii="Arial" w:eastAsia="Times New Roman" w:hAnsi="Arial" w:cs="Arial"/>
          <w:bCs/>
          <w:lang w:eastAsia="es-CO"/>
        </w:rPr>
        <w:t>l contrario</w:t>
      </w:r>
      <w:r w:rsidR="0065385C">
        <w:rPr>
          <w:rFonts w:ascii="Arial" w:eastAsia="Times New Roman" w:hAnsi="Arial" w:cs="Arial"/>
          <w:bCs/>
          <w:lang w:eastAsia="es-CO"/>
        </w:rPr>
        <w:t>,</w:t>
      </w:r>
      <w:r w:rsidR="007D4EDC" w:rsidRPr="00805730">
        <w:rPr>
          <w:rFonts w:ascii="Arial" w:eastAsia="Times New Roman" w:hAnsi="Arial" w:cs="Arial"/>
          <w:bCs/>
          <w:lang w:eastAsia="es-CO"/>
        </w:rPr>
        <w:t xml:space="preserve"> </w:t>
      </w:r>
      <w:r w:rsidR="00165EED" w:rsidRPr="00805730">
        <w:rPr>
          <w:rFonts w:ascii="Arial" w:eastAsia="Times New Roman" w:hAnsi="Arial" w:cs="Arial"/>
          <w:bCs/>
          <w:lang w:eastAsia="es-CO"/>
        </w:rPr>
        <w:t xml:space="preserve">no </w:t>
      </w:r>
      <w:r w:rsidR="006F0080" w:rsidRPr="00805730">
        <w:rPr>
          <w:rFonts w:ascii="Arial" w:eastAsia="Times New Roman" w:hAnsi="Arial" w:cs="Arial"/>
          <w:bCs/>
          <w:lang w:eastAsia="es-CO"/>
        </w:rPr>
        <w:t xml:space="preserve">le será posible a un ente territorial celebrar contratos a través de una </w:t>
      </w:r>
      <w:r w:rsidR="00165EED" w:rsidRPr="00805730">
        <w:rPr>
          <w:rFonts w:ascii="Arial" w:eastAsia="Times New Roman" w:hAnsi="Arial" w:cs="Arial"/>
          <w:bCs/>
          <w:lang w:eastAsia="es-CO"/>
        </w:rPr>
        <w:t xml:space="preserve">contratación directa, </w:t>
      </w:r>
      <w:r w:rsidR="006F0080" w:rsidRPr="00805730">
        <w:rPr>
          <w:rFonts w:ascii="Arial" w:eastAsia="Times New Roman" w:hAnsi="Arial" w:cs="Arial"/>
          <w:bCs/>
          <w:lang w:eastAsia="es-CO"/>
        </w:rPr>
        <w:t>entendiendo</w:t>
      </w:r>
      <w:r w:rsidR="00165EED" w:rsidRPr="00805730">
        <w:rPr>
          <w:rFonts w:ascii="Arial" w:eastAsia="Times New Roman" w:hAnsi="Arial" w:cs="Arial"/>
          <w:bCs/>
          <w:lang w:eastAsia="es-CO"/>
        </w:rPr>
        <w:t xml:space="preserve"> esta como </w:t>
      </w:r>
      <w:r w:rsidR="006F0080" w:rsidRPr="00805730">
        <w:rPr>
          <w:rFonts w:ascii="Arial" w:eastAsia="Times New Roman" w:hAnsi="Arial" w:cs="Arial"/>
          <w:bCs/>
          <w:lang w:eastAsia="es-CO"/>
        </w:rPr>
        <w:t>aquel</w:t>
      </w:r>
      <w:r>
        <w:rPr>
          <w:rFonts w:ascii="Arial" w:eastAsia="Times New Roman" w:hAnsi="Arial" w:cs="Arial"/>
          <w:bCs/>
          <w:lang w:eastAsia="es-CO"/>
        </w:rPr>
        <w:t xml:space="preserve"> </w:t>
      </w:r>
      <w:r w:rsidR="006F0080" w:rsidRPr="00805730">
        <w:rPr>
          <w:rFonts w:ascii="Arial" w:eastAsia="Times New Roman" w:hAnsi="Arial" w:cs="Arial"/>
          <w:bCs/>
          <w:lang w:eastAsia="es-CO"/>
        </w:rPr>
        <w:t xml:space="preserve">sistema de selección de contratistas en el que no exista convocatoria pública, ni sea posible la participación de una pluralidad de oferentes, independientemente del régimen de contratación que se aplique. </w:t>
      </w:r>
    </w:p>
    <w:p w14:paraId="0832EB80" w14:textId="79CDCC6B" w:rsidR="003C0B8B" w:rsidRDefault="00A85A4C" w:rsidP="003C0B8B">
      <w:pPr>
        <w:tabs>
          <w:tab w:val="left" w:pos="426"/>
        </w:tabs>
        <w:spacing w:after="120" w:line="276" w:lineRule="auto"/>
        <w:ind w:firstLine="709"/>
        <w:jc w:val="both"/>
        <w:rPr>
          <w:rFonts w:ascii="Arial" w:eastAsia="Times New Roman" w:hAnsi="Arial" w:cs="Arial"/>
          <w:bCs/>
          <w:lang w:val="es-MX" w:eastAsia="es-CO"/>
        </w:rPr>
      </w:pPr>
      <w:r w:rsidRPr="00805730">
        <w:rPr>
          <w:rFonts w:ascii="Arial" w:eastAsia="Times New Roman" w:hAnsi="Arial" w:cs="Arial"/>
          <w:bCs/>
          <w:lang w:eastAsia="es-CO"/>
        </w:rPr>
        <w:t>Ahora bien</w:t>
      </w:r>
      <w:r w:rsidR="009179B4" w:rsidRPr="00805730">
        <w:rPr>
          <w:rFonts w:ascii="Arial" w:eastAsia="Times New Roman" w:hAnsi="Arial" w:cs="Arial"/>
          <w:bCs/>
          <w:lang w:eastAsia="es-CO"/>
        </w:rPr>
        <w:t>, la</w:t>
      </w:r>
      <w:r w:rsidR="003C0B8B">
        <w:rPr>
          <w:rFonts w:ascii="Arial" w:eastAsia="Times New Roman" w:hAnsi="Arial" w:cs="Arial"/>
          <w:bCs/>
          <w:lang w:eastAsia="es-CO"/>
        </w:rPr>
        <w:t>s</w:t>
      </w:r>
      <w:r w:rsidR="009179B4" w:rsidRPr="00805730">
        <w:rPr>
          <w:rFonts w:ascii="Arial" w:eastAsia="Times New Roman" w:hAnsi="Arial" w:cs="Arial"/>
          <w:bCs/>
          <w:lang w:eastAsia="es-CO"/>
        </w:rPr>
        <w:t xml:space="preserve"> entidad</w:t>
      </w:r>
      <w:r w:rsidR="003C0B8B">
        <w:rPr>
          <w:rFonts w:ascii="Arial" w:eastAsia="Times New Roman" w:hAnsi="Arial" w:cs="Arial"/>
          <w:bCs/>
          <w:lang w:eastAsia="es-CO"/>
        </w:rPr>
        <w:t xml:space="preserve">es públicas, </w:t>
      </w:r>
      <w:r w:rsidR="00544973" w:rsidRPr="00805730">
        <w:rPr>
          <w:rFonts w:ascii="Arial" w:eastAsia="Times New Roman" w:hAnsi="Arial" w:cs="Arial"/>
          <w:bCs/>
          <w:lang w:eastAsia="es-CO"/>
        </w:rPr>
        <w:t xml:space="preserve">de acuerdo con </w:t>
      </w:r>
      <w:r w:rsidR="003C0B8B">
        <w:rPr>
          <w:rFonts w:ascii="Arial" w:eastAsia="Times New Roman" w:hAnsi="Arial" w:cs="Arial"/>
          <w:bCs/>
          <w:lang w:eastAsia="es-CO"/>
        </w:rPr>
        <w:t>el inciso final</w:t>
      </w:r>
      <w:r w:rsidR="00544973" w:rsidRPr="00805730">
        <w:rPr>
          <w:rFonts w:ascii="Arial" w:eastAsia="Times New Roman" w:hAnsi="Arial" w:cs="Arial"/>
          <w:bCs/>
          <w:lang w:eastAsia="es-CO"/>
        </w:rPr>
        <w:t xml:space="preserve"> del artículo 33</w:t>
      </w:r>
      <w:r w:rsidR="003C0B8B">
        <w:rPr>
          <w:rFonts w:ascii="Arial" w:eastAsia="Times New Roman" w:hAnsi="Arial" w:cs="Arial"/>
          <w:bCs/>
          <w:lang w:eastAsia="es-CO"/>
        </w:rPr>
        <w:t xml:space="preserve"> de la Ley 996 de 2005</w:t>
      </w:r>
      <w:r w:rsidR="00F52E73">
        <w:rPr>
          <w:rFonts w:ascii="Arial" w:eastAsia="Times New Roman" w:hAnsi="Arial" w:cs="Arial"/>
          <w:bCs/>
          <w:lang w:eastAsia="es-CO"/>
        </w:rPr>
        <w:t xml:space="preserve"> –Ley de Garantías Electorales–</w:t>
      </w:r>
      <w:r w:rsidR="003C0B8B">
        <w:rPr>
          <w:rFonts w:ascii="Arial" w:eastAsia="Times New Roman" w:hAnsi="Arial" w:cs="Arial"/>
          <w:bCs/>
          <w:lang w:eastAsia="es-CO"/>
        </w:rPr>
        <w:t>,</w:t>
      </w:r>
      <w:r w:rsidR="00544973" w:rsidRPr="00805730">
        <w:rPr>
          <w:rFonts w:ascii="Arial" w:eastAsia="Times New Roman" w:hAnsi="Arial" w:cs="Arial"/>
          <w:bCs/>
          <w:lang w:eastAsia="es-CO"/>
        </w:rPr>
        <w:t xml:space="preserve"> </w:t>
      </w:r>
      <w:r w:rsidR="003C0B8B">
        <w:rPr>
          <w:rFonts w:ascii="Arial" w:eastAsia="Times New Roman" w:hAnsi="Arial" w:cs="Arial"/>
          <w:bCs/>
          <w:lang w:eastAsia="es-CO"/>
        </w:rPr>
        <w:t xml:space="preserve">y previo análisis de la </w:t>
      </w:r>
      <w:r w:rsidR="003C0B8B" w:rsidRPr="00C512B3">
        <w:rPr>
          <w:rFonts w:ascii="Arial" w:eastAsia="Times New Roman" w:hAnsi="Arial" w:cs="Arial"/>
          <w:bCs/>
          <w:lang w:val="es-MX" w:eastAsia="es-CO"/>
        </w:rPr>
        <w:t>naturaleza de las actividades que adelanta</w:t>
      </w:r>
      <w:r w:rsidR="003C0B8B">
        <w:rPr>
          <w:rFonts w:ascii="Arial" w:eastAsia="Times New Roman" w:hAnsi="Arial" w:cs="Arial"/>
          <w:bCs/>
          <w:lang w:val="es-MX" w:eastAsia="es-CO"/>
        </w:rPr>
        <w:t xml:space="preserve">n, </w:t>
      </w:r>
      <w:r w:rsidR="003C0B8B">
        <w:rPr>
          <w:rFonts w:ascii="Arial" w:eastAsia="Times New Roman" w:hAnsi="Arial" w:cs="Arial"/>
          <w:bCs/>
          <w:lang w:eastAsia="es-CO"/>
        </w:rPr>
        <w:t xml:space="preserve">podrán </w:t>
      </w:r>
      <w:r w:rsidR="00F52E73">
        <w:rPr>
          <w:rFonts w:ascii="Arial" w:eastAsia="Times New Roman" w:hAnsi="Arial" w:cs="Arial"/>
          <w:bCs/>
          <w:lang w:val="es-MX" w:eastAsia="x-none"/>
        </w:rPr>
        <w:t>realizar</w:t>
      </w:r>
      <w:r w:rsidR="00F52E73" w:rsidRPr="00C512B3">
        <w:rPr>
          <w:rFonts w:ascii="Arial" w:eastAsia="Times New Roman" w:hAnsi="Arial" w:cs="Arial"/>
          <w:bCs/>
          <w:lang w:val="es-MX" w:eastAsia="x-none"/>
        </w:rPr>
        <w:t xml:space="preserve"> </w:t>
      </w:r>
      <w:r w:rsidR="003C0B8B" w:rsidRPr="00C512B3">
        <w:rPr>
          <w:rFonts w:ascii="Arial" w:eastAsia="Times New Roman" w:hAnsi="Arial" w:cs="Arial"/>
          <w:bCs/>
          <w:lang w:val="es-MX" w:eastAsia="x-none"/>
        </w:rPr>
        <w:t xml:space="preserve">procedimientos de selección directa en períodos previos a la contienda electoral por la Presidencia, </w:t>
      </w:r>
      <w:r w:rsidR="00F52E73">
        <w:rPr>
          <w:rFonts w:ascii="Arial" w:eastAsia="Times New Roman" w:hAnsi="Arial" w:cs="Arial"/>
          <w:bCs/>
          <w:lang w:val="es-MX" w:eastAsia="x-none"/>
        </w:rPr>
        <w:t>cuando el contrato a celebrar</w:t>
      </w:r>
      <w:r w:rsidR="003C0B8B">
        <w:rPr>
          <w:rFonts w:ascii="Arial" w:eastAsia="Times New Roman" w:hAnsi="Arial" w:cs="Arial"/>
          <w:bCs/>
          <w:lang w:val="es-MX" w:eastAsia="x-none"/>
        </w:rPr>
        <w:t xml:space="preserve"> se enmarquen dentro de algunas de las excepciones consagradas</w:t>
      </w:r>
      <w:r w:rsidR="00F52E73">
        <w:rPr>
          <w:rFonts w:ascii="Arial" w:eastAsia="Times New Roman" w:hAnsi="Arial" w:cs="Arial"/>
          <w:bCs/>
          <w:lang w:val="es-MX" w:eastAsia="x-none"/>
        </w:rPr>
        <w:t xml:space="preserve"> en dicha disposición</w:t>
      </w:r>
      <w:r w:rsidR="003C0B8B">
        <w:rPr>
          <w:rFonts w:ascii="Arial" w:eastAsia="Times New Roman" w:hAnsi="Arial" w:cs="Arial"/>
          <w:bCs/>
          <w:lang w:val="es-MX" w:eastAsia="x-none"/>
        </w:rPr>
        <w:t>, esto es:</w:t>
      </w:r>
      <w:r w:rsidR="003C0B8B" w:rsidRPr="00C512B3">
        <w:rPr>
          <w:rFonts w:ascii="Arial" w:eastAsia="Times New Roman" w:hAnsi="Arial" w:cs="Arial"/>
          <w:bCs/>
          <w:lang w:val="es-MX" w:eastAsia="x-none"/>
        </w:rPr>
        <w:t xml:space="preserve"> i) la defensa y seguridad del Estado; </w:t>
      </w:r>
      <w:proofErr w:type="spellStart"/>
      <w:r w:rsidR="003C0B8B" w:rsidRPr="00C512B3">
        <w:rPr>
          <w:rFonts w:ascii="Arial" w:eastAsia="Times New Roman" w:hAnsi="Arial" w:cs="Arial"/>
          <w:bCs/>
          <w:lang w:val="es-MX" w:eastAsia="x-none"/>
        </w:rPr>
        <w:t>ii</w:t>
      </w:r>
      <w:proofErr w:type="spellEnd"/>
      <w:r w:rsidR="003C0B8B" w:rsidRPr="00C512B3">
        <w:rPr>
          <w:rFonts w:ascii="Arial" w:eastAsia="Times New Roman" w:hAnsi="Arial" w:cs="Arial"/>
          <w:bCs/>
          <w:lang w:val="es-MX" w:eastAsia="x-none"/>
        </w:rPr>
        <w:t xml:space="preserve">) los contratos de crédito público; </w:t>
      </w:r>
      <w:proofErr w:type="spellStart"/>
      <w:r w:rsidR="003C0B8B" w:rsidRPr="00C512B3">
        <w:rPr>
          <w:rFonts w:ascii="Arial" w:eastAsia="Times New Roman" w:hAnsi="Arial" w:cs="Arial"/>
          <w:bCs/>
          <w:lang w:val="es-MX" w:eastAsia="x-none"/>
        </w:rPr>
        <w:t>iii</w:t>
      </w:r>
      <w:proofErr w:type="spellEnd"/>
      <w:r w:rsidR="003C0B8B" w:rsidRPr="00C512B3">
        <w:rPr>
          <w:rFonts w:ascii="Arial" w:eastAsia="Times New Roman" w:hAnsi="Arial" w:cs="Arial"/>
          <w:bCs/>
          <w:lang w:val="es-MX" w:eastAsia="x-none"/>
        </w:rPr>
        <w:t xml:space="preserve">) los requeridos para cubrir las emergencias educativas, sanitarias y desastres; </w:t>
      </w:r>
      <w:proofErr w:type="spellStart"/>
      <w:r w:rsidR="003C0B8B" w:rsidRPr="00C512B3">
        <w:rPr>
          <w:rFonts w:ascii="Arial" w:eastAsia="Times New Roman" w:hAnsi="Arial" w:cs="Arial"/>
          <w:bCs/>
          <w:lang w:val="es-MX" w:eastAsia="x-none"/>
        </w:rPr>
        <w:t>iv</w:t>
      </w:r>
      <w:proofErr w:type="spellEnd"/>
      <w:r w:rsidR="003C0B8B" w:rsidRPr="00C512B3">
        <w:rPr>
          <w:rFonts w:ascii="Arial" w:eastAsia="Times New Roman" w:hAnsi="Arial"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003C0B8B" w:rsidRPr="00C512B3">
        <w:rPr>
          <w:rFonts w:ascii="Arial" w:eastAsia="Times New Roman" w:hAnsi="Arial" w:cs="Arial"/>
          <w:bCs/>
          <w:lang w:val="es-MX" w:eastAsia="es-CO"/>
        </w:rPr>
        <w:t xml:space="preserve"> </w:t>
      </w:r>
    </w:p>
    <w:p w14:paraId="3F9990D2" w14:textId="18F28A30" w:rsidR="00D5379F" w:rsidRDefault="003C0B8B" w:rsidP="00D5379F">
      <w:pPr>
        <w:tabs>
          <w:tab w:val="left" w:pos="426"/>
        </w:tabs>
        <w:spacing w:after="0" w:line="276" w:lineRule="auto"/>
        <w:ind w:firstLine="709"/>
        <w:jc w:val="both"/>
        <w:rPr>
          <w:rFonts w:ascii="Arial" w:eastAsia="Times New Roman" w:hAnsi="Arial" w:cs="Arial"/>
          <w:bCs/>
          <w:lang w:eastAsia="es-CO"/>
        </w:rPr>
      </w:pPr>
      <w:r>
        <w:rPr>
          <w:rFonts w:ascii="Arial" w:eastAsia="Times New Roman" w:hAnsi="Arial" w:cs="Arial"/>
          <w:bCs/>
          <w:lang w:eastAsia="es-CO"/>
        </w:rPr>
        <w:t>Finalmente, dada la naturaleza</w:t>
      </w:r>
      <w:r w:rsidR="00722748" w:rsidRPr="00805730">
        <w:rPr>
          <w:rFonts w:ascii="Arial" w:eastAsia="Times New Roman" w:hAnsi="Arial" w:cs="Arial"/>
          <w:bCs/>
          <w:lang w:eastAsia="es-CO"/>
        </w:rPr>
        <w:t xml:space="preserve"> jurídica privada de los </w:t>
      </w:r>
      <w:r w:rsidR="00BA3B66">
        <w:rPr>
          <w:rFonts w:ascii="Arial" w:eastAsia="Times New Roman" w:hAnsi="Arial" w:cs="Arial"/>
          <w:bCs/>
          <w:lang w:eastAsia="es-CO"/>
        </w:rPr>
        <w:t>c</w:t>
      </w:r>
      <w:r w:rsidRPr="00805730">
        <w:rPr>
          <w:rFonts w:ascii="Arial" w:eastAsia="Times New Roman" w:hAnsi="Arial" w:cs="Arial"/>
          <w:bCs/>
          <w:lang w:eastAsia="es-CO"/>
        </w:rPr>
        <w:t xml:space="preserve">uerpos </w:t>
      </w:r>
      <w:r w:rsidR="00BA3B66">
        <w:rPr>
          <w:rFonts w:ascii="Arial" w:eastAsia="Times New Roman" w:hAnsi="Arial" w:cs="Arial"/>
          <w:bCs/>
          <w:lang w:eastAsia="es-CO"/>
        </w:rPr>
        <w:t>de bomberos v</w:t>
      </w:r>
      <w:r w:rsidRPr="00805730">
        <w:rPr>
          <w:rFonts w:ascii="Arial" w:eastAsia="Times New Roman" w:hAnsi="Arial" w:cs="Arial"/>
          <w:bCs/>
          <w:lang w:eastAsia="es-CO"/>
        </w:rPr>
        <w:t>oluntarios</w:t>
      </w:r>
      <w:r w:rsidR="00D5379F">
        <w:rPr>
          <w:rFonts w:ascii="Arial" w:eastAsia="Times New Roman" w:hAnsi="Arial" w:cs="Arial"/>
          <w:bCs/>
          <w:lang w:eastAsia="es-CO"/>
        </w:rPr>
        <w:t>,</w:t>
      </w:r>
      <w:r w:rsidRPr="00805730">
        <w:rPr>
          <w:rFonts w:ascii="Arial" w:eastAsia="Times New Roman" w:hAnsi="Arial" w:cs="Arial"/>
          <w:bCs/>
          <w:lang w:eastAsia="es-CO"/>
        </w:rPr>
        <w:t xml:space="preserve"> </w:t>
      </w:r>
      <w:r w:rsidR="00722748" w:rsidRPr="00805730">
        <w:rPr>
          <w:rFonts w:ascii="Arial" w:eastAsia="Times New Roman" w:hAnsi="Arial" w:cs="Arial"/>
          <w:bCs/>
          <w:lang w:eastAsia="es-CO"/>
        </w:rPr>
        <w:t xml:space="preserve">no </w:t>
      </w:r>
      <w:r w:rsidR="00D5379F">
        <w:rPr>
          <w:rFonts w:ascii="Arial" w:eastAsia="Times New Roman" w:hAnsi="Arial" w:cs="Arial"/>
          <w:bCs/>
          <w:lang w:eastAsia="es-CO"/>
        </w:rPr>
        <w:t xml:space="preserve">les </w:t>
      </w:r>
      <w:r w:rsidR="00722748" w:rsidRPr="00805730">
        <w:rPr>
          <w:rFonts w:ascii="Arial" w:eastAsia="Times New Roman" w:hAnsi="Arial" w:cs="Arial"/>
          <w:bCs/>
          <w:lang w:eastAsia="es-CO"/>
        </w:rPr>
        <w:t xml:space="preserve">es aplicable la </w:t>
      </w:r>
      <w:r w:rsidRPr="00805730">
        <w:rPr>
          <w:rFonts w:ascii="Arial" w:eastAsia="Times New Roman" w:hAnsi="Arial" w:cs="Arial"/>
          <w:bCs/>
          <w:lang w:eastAsia="es-CO"/>
        </w:rPr>
        <w:t>restricción</w:t>
      </w:r>
      <w:r w:rsidR="00722748" w:rsidRPr="00805730">
        <w:rPr>
          <w:rFonts w:ascii="Arial" w:eastAsia="Times New Roman" w:hAnsi="Arial" w:cs="Arial"/>
          <w:bCs/>
          <w:lang w:eastAsia="es-CO"/>
        </w:rPr>
        <w:t xml:space="preserve"> consagrada en el </w:t>
      </w:r>
      <w:r>
        <w:rPr>
          <w:rFonts w:ascii="Arial" w:eastAsia="Times New Roman" w:hAnsi="Arial" w:cs="Arial"/>
          <w:bCs/>
          <w:lang w:eastAsia="es-CO"/>
        </w:rPr>
        <w:t xml:space="preserve">parágrafo del </w:t>
      </w:r>
      <w:r w:rsidR="00722748" w:rsidRPr="00805730">
        <w:rPr>
          <w:rFonts w:ascii="Arial" w:eastAsia="Times New Roman" w:hAnsi="Arial" w:cs="Arial"/>
          <w:bCs/>
          <w:lang w:eastAsia="es-CO"/>
        </w:rPr>
        <w:t xml:space="preserve">artículo 38 de la Ley de </w:t>
      </w:r>
      <w:r w:rsidRPr="00805730">
        <w:rPr>
          <w:rFonts w:ascii="Arial" w:eastAsia="Times New Roman" w:hAnsi="Arial" w:cs="Arial"/>
          <w:bCs/>
          <w:lang w:eastAsia="es-CO"/>
        </w:rPr>
        <w:t>Garantías</w:t>
      </w:r>
      <w:r>
        <w:rPr>
          <w:rFonts w:ascii="Arial" w:eastAsia="Times New Roman" w:hAnsi="Arial" w:cs="Arial"/>
          <w:bCs/>
          <w:lang w:eastAsia="es-CO"/>
        </w:rPr>
        <w:t xml:space="preserve"> Electorales</w:t>
      </w:r>
      <w:r w:rsidR="00722748" w:rsidRPr="00805730">
        <w:rPr>
          <w:rFonts w:ascii="Arial" w:eastAsia="Times New Roman" w:hAnsi="Arial" w:cs="Arial"/>
          <w:bCs/>
          <w:lang w:eastAsia="es-CO"/>
        </w:rPr>
        <w:t xml:space="preserve">, en la media que </w:t>
      </w:r>
      <w:r w:rsidR="00D5379F">
        <w:rPr>
          <w:rFonts w:ascii="Arial" w:eastAsia="Times New Roman" w:hAnsi="Arial" w:cs="Arial"/>
          <w:bCs/>
          <w:lang w:eastAsia="es-CO"/>
        </w:rPr>
        <w:t xml:space="preserve">esta norma prohíbe la celebración de </w:t>
      </w:r>
      <w:r w:rsidR="00D5379F" w:rsidRPr="00D5379F">
        <w:rPr>
          <w:rFonts w:ascii="Arial" w:eastAsia="Times New Roman" w:hAnsi="Arial" w:cs="Arial"/>
          <w:bCs/>
          <w:lang w:eastAsia="es-CO"/>
        </w:rPr>
        <w:t xml:space="preserve">convenios </w:t>
      </w:r>
      <w:r w:rsidR="00F52E73">
        <w:rPr>
          <w:rFonts w:ascii="Arial" w:eastAsia="Times New Roman" w:hAnsi="Arial" w:cs="Arial"/>
          <w:bCs/>
          <w:lang w:eastAsia="es-CO"/>
        </w:rPr>
        <w:t xml:space="preserve">o contratos </w:t>
      </w:r>
      <w:r w:rsidR="00D5379F" w:rsidRPr="00D5379F">
        <w:rPr>
          <w:rFonts w:ascii="Arial" w:eastAsia="Times New Roman" w:hAnsi="Arial" w:cs="Arial"/>
          <w:bCs/>
          <w:lang w:eastAsia="es-CO"/>
        </w:rPr>
        <w:t xml:space="preserve">interadministrativos para la ejecución de recursos públicos y lo que define a </w:t>
      </w:r>
      <w:r w:rsidR="00F52E73">
        <w:rPr>
          <w:rFonts w:ascii="Arial" w:eastAsia="Times New Roman" w:hAnsi="Arial" w:cs="Arial"/>
          <w:bCs/>
          <w:lang w:eastAsia="es-CO"/>
        </w:rPr>
        <w:t>estos contratos, conforme el análisis realizado en el numeral 2.3 de este concepto</w:t>
      </w:r>
      <w:r w:rsidR="00D5379F" w:rsidRPr="00D5379F">
        <w:rPr>
          <w:rFonts w:ascii="Arial" w:eastAsia="Times New Roman" w:hAnsi="Arial" w:cs="Arial"/>
          <w:bCs/>
          <w:lang w:eastAsia="es-CO"/>
        </w:rPr>
        <w:t xml:space="preserve"> es la naturaleza de las partes, de manera que están determinados por un criterio orgánico, en el sentido de que lo serán aquellos celebrados entre entidades estatales.</w:t>
      </w:r>
    </w:p>
    <w:bookmarkEnd w:id="42"/>
    <w:p w14:paraId="149F252B" w14:textId="77777777" w:rsidR="001705B0" w:rsidRPr="00D5379F" w:rsidRDefault="001705B0" w:rsidP="00D5379F">
      <w:pPr>
        <w:spacing w:after="0" w:line="276" w:lineRule="auto"/>
        <w:jc w:val="both"/>
        <w:rPr>
          <w:rFonts w:ascii="Arial" w:eastAsia="Calibri" w:hAnsi="Arial" w:cs="Arial"/>
          <w:lang w:val="es-MX"/>
        </w:rPr>
      </w:pPr>
    </w:p>
    <w:p w14:paraId="6B84C12E" w14:textId="77777777" w:rsidR="004C02D8" w:rsidRPr="00D5379F" w:rsidRDefault="004C02D8" w:rsidP="004C02D8">
      <w:pPr>
        <w:spacing w:after="0" w:line="276" w:lineRule="auto"/>
        <w:jc w:val="both"/>
        <w:rPr>
          <w:rFonts w:ascii="Arial" w:eastAsia="Calibri" w:hAnsi="Arial" w:cs="Arial"/>
          <w:b/>
        </w:rPr>
      </w:pPr>
      <w:r w:rsidRPr="00D5379F">
        <w:rPr>
          <w:rFonts w:ascii="Arial" w:eastAsia="Calibri" w:hAnsi="Arial" w:cs="Arial"/>
          <w:b/>
        </w:rPr>
        <w:t>3. Respuesta</w:t>
      </w:r>
    </w:p>
    <w:p w14:paraId="5EF3E48B" w14:textId="77777777" w:rsidR="004C02D8" w:rsidRPr="00D5379F" w:rsidRDefault="004C02D8" w:rsidP="00192DAC">
      <w:pPr>
        <w:spacing w:after="0" w:line="240" w:lineRule="auto"/>
        <w:jc w:val="both"/>
        <w:rPr>
          <w:rFonts w:ascii="Arial" w:eastAsia="Calibri" w:hAnsi="Arial" w:cs="Arial"/>
          <w:bCs/>
        </w:rPr>
      </w:pPr>
    </w:p>
    <w:p w14:paraId="4D938961" w14:textId="2BF12F1D" w:rsidR="004C02D8" w:rsidRPr="00D5379F" w:rsidRDefault="004C02D8" w:rsidP="00192DAC">
      <w:pPr>
        <w:spacing w:after="0" w:line="240" w:lineRule="auto"/>
        <w:ind w:left="709" w:right="709"/>
        <w:jc w:val="both"/>
        <w:rPr>
          <w:rFonts w:ascii="Arial" w:eastAsia="Times New Roman" w:hAnsi="Arial" w:cs="Arial"/>
          <w:shd w:val="clear" w:color="auto" w:fill="FFFFFF"/>
          <w:lang w:eastAsia="es-CO"/>
        </w:rPr>
      </w:pPr>
      <w:bookmarkStart w:id="43" w:name="_Hlk57650395"/>
      <w:proofErr w:type="gramStart"/>
      <w:r w:rsidRPr="00D5379F">
        <w:rPr>
          <w:rFonts w:ascii="Arial" w:eastAsia="Times New Roman" w:hAnsi="Arial" w:cs="Arial"/>
          <w:shd w:val="clear" w:color="auto" w:fill="FFFFFF"/>
          <w:lang w:eastAsia="es-CO"/>
        </w:rPr>
        <w:t>«</w:t>
      </w:r>
      <w:r w:rsidR="00EB29D0" w:rsidRPr="00D5379F">
        <w:rPr>
          <w:rFonts w:ascii="Arial" w:hAnsi="Arial" w:cs="Arial"/>
        </w:rPr>
        <w:t xml:space="preserve"> </w:t>
      </w:r>
      <w:r w:rsidR="00EB29D0" w:rsidRPr="00D5379F">
        <w:rPr>
          <w:rFonts w:ascii="Arial" w:eastAsia="Times New Roman" w:hAnsi="Arial" w:cs="Arial"/>
          <w:shd w:val="clear" w:color="auto" w:fill="FFFFFF"/>
          <w:lang w:eastAsia="es-CO"/>
        </w:rPr>
        <w:t>Pueden</w:t>
      </w:r>
      <w:proofErr w:type="gramEnd"/>
      <w:r w:rsidR="00EB29D0" w:rsidRPr="00D5379F">
        <w:rPr>
          <w:rFonts w:ascii="Arial" w:eastAsia="Times New Roman" w:hAnsi="Arial" w:cs="Arial"/>
          <w:shd w:val="clear" w:color="auto" w:fill="FFFFFF"/>
          <w:lang w:eastAsia="es-CO"/>
        </w:rPr>
        <w:t xml:space="preserve"> los municipios del país, suscribir convenios con los cuerpos de bomberos voluntarios durante el periodo de aplicación de la Ley de garantías para el desarrollo de la actividad bomberil en el respectivo municipio.</w:t>
      </w:r>
      <w:r w:rsidRPr="00D5379F">
        <w:rPr>
          <w:rFonts w:ascii="Arial" w:eastAsia="Times New Roman" w:hAnsi="Arial" w:cs="Arial"/>
          <w:shd w:val="clear" w:color="auto" w:fill="FFFFFF"/>
          <w:lang w:eastAsia="es-CO"/>
        </w:rPr>
        <w:t>?»</w:t>
      </w:r>
    </w:p>
    <w:p w14:paraId="300A22C2" w14:textId="77777777" w:rsidR="004C02D8" w:rsidRPr="00C512B3" w:rsidRDefault="004C02D8" w:rsidP="00192DAC">
      <w:pPr>
        <w:spacing w:after="0" w:line="240" w:lineRule="auto"/>
        <w:ind w:left="709" w:right="709"/>
        <w:jc w:val="both"/>
        <w:rPr>
          <w:rFonts w:ascii="Arial" w:eastAsia="Times New Roman" w:hAnsi="Arial" w:cs="Arial"/>
          <w:color w:val="FF0000"/>
          <w:lang w:eastAsia="es-ES_tradnl"/>
        </w:rPr>
      </w:pPr>
    </w:p>
    <w:p w14:paraId="686E98DA" w14:textId="6BE23383" w:rsidR="00B86DC0" w:rsidRPr="00652974" w:rsidRDefault="00B86DC0" w:rsidP="00E524E0">
      <w:pPr>
        <w:spacing w:after="120" w:line="276" w:lineRule="auto"/>
        <w:jc w:val="both"/>
        <w:rPr>
          <w:rFonts w:ascii="Arial" w:hAnsi="Arial" w:cs="Arial"/>
          <w:lang w:eastAsia="x-none"/>
        </w:rPr>
      </w:pPr>
      <w:r w:rsidRPr="00652974">
        <w:rPr>
          <w:rFonts w:ascii="Arial" w:hAnsi="Arial" w:cs="Arial"/>
          <w:lang w:val="es-ES_tradnl" w:eastAsia="es-ES_tradnl"/>
        </w:rPr>
        <w:t xml:space="preserve">Con base en las anteriores consideraciones, esta Agencia concluye </w:t>
      </w:r>
      <w:r w:rsidR="007045BE">
        <w:rPr>
          <w:rFonts w:ascii="Arial" w:hAnsi="Arial" w:cs="Arial"/>
          <w:lang w:val="es-ES_tradnl" w:eastAsia="es-ES_tradnl"/>
        </w:rPr>
        <w:t xml:space="preserve">que </w:t>
      </w:r>
      <w:r w:rsidRPr="00652974">
        <w:rPr>
          <w:rFonts w:ascii="Arial" w:hAnsi="Arial" w:cs="Arial"/>
          <w:bCs/>
          <w:lang w:val="es-MX" w:eastAsia="x-none"/>
        </w:rPr>
        <w:t xml:space="preserve">ha de entenderse que, para efectos de la Ley de Garantías Electorales y, en particular, para la prohibición o restricción temporal contenida en su artículo 33, </w:t>
      </w:r>
      <w:r w:rsidR="006954A7">
        <w:rPr>
          <w:rFonts w:ascii="Arial" w:hAnsi="Arial" w:cs="Arial"/>
          <w:bCs/>
          <w:lang w:val="es-MX" w:eastAsia="x-none"/>
        </w:rPr>
        <w:t xml:space="preserve">que la </w:t>
      </w:r>
      <w:r w:rsidRPr="00652974">
        <w:rPr>
          <w:rFonts w:ascii="Arial" w:hAnsi="Arial" w:cs="Arial"/>
          <w:bCs/>
          <w:lang w:val="es-MX" w:eastAsia="x-none"/>
        </w:rPr>
        <w:t xml:space="preserve">«contratación directa» es cualquier </w:t>
      </w:r>
      <w:r w:rsidRPr="00652974">
        <w:rPr>
          <w:rFonts w:ascii="Arial" w:hAnsi="Arial" w:cs="Arial"/>
          <w:bCs/>
          <w:lang w:val="es-MX" w:eastAsia="x-none"/>
        </w:rPr>
        <w:lastRenderedPageBreak/>
        <w:t xml:space="preserve">sistema de selección o procedimiento de contratación utilizado por las entidades estatales que no incluya la convocatoria pública en alguna de sus etapas, ni permita la participación de una pluralidad de oferentes. De lo anterior se desprende que la </w:t>
      </w:r>
      <w:r>
        <w:rPr>
          <w:rFonts w:ascii="Arial" w:hAnsi="Arial" w:cs="Arial"/>
          <w:bCs/>
          <w:lang w:val="es-MX" w:eastAsia="x-none"/>
        </w:rPr>
        <w:t>prohibición</w:t>
      </w:r>
      <w:r w:rsidRPr="00652974">
        <w:rPr>
          <w:rFonts w:ascii="Arial" w:hAnsi="Arial" w:cs="Arial"/>
          <w:bCs/>
          <w:lang w:val="es-MX" w:eastAsia="x-none"/>
        </w:rPr>
        <w:t xml:space="preserve"> aplica, sin perjuicio de las excepciones establecidas en la misma ley, para celebrar cualquier contrato </w:t>
      </w:r>
      <w:r w:rsidR="006954A7">
        <w:rPr>
          <w:rFonts w:ascii="Arial" w:hAnsi="Arial" w:cs="Arial"/>
          <w:bCs/>
          <w:lang w:val="es-MX" w:eastAsia="x-none"/>
        </w:rPr>
        <w:t xml:space="preserve">que se celebre </w:t>
      </w:r>
      <w:r w:rsidRPr="00652974">
        <w:rPr>
          <w:rFonts w:ascii="Arial" w:hAnsi="Arial" w:cs="Arial"/>
          <w:bCs/>
          <w:lang w:val="es-MX" w:eastAsia="x-none"/>
        </w:rPr>
        <w:t>de forma directa, esto es, sin que exista un proceso abierto y competitivo.</w:t>
      </w:r>
      <w:r w:rsidRPr="00652974">
        <w:rPr>
          <w:rFonts w:ascii="Arial" w:hAnsi="Arial" w:cs="Arial"/>
          <w:lang w:eastAsia="x-none"/>
        </w:rPr>
        <w:t xml:space="preserve"> </w:t>
      </w:r>
    </w:p>
    <w:p w14:paraId="24E6B2FB" w14:textId="635DC7CF" w:rsidR="00D5379F" w:rsidRDefault="00B86DC0" w:rsidP="0047408C">
      <w:pPr>
        <w:tabs>
          <w:tab w:val="left" w:pos="426"/>
        </w:tabs>
        <w:spacing w:after="120" w:line="276" w:lineRule="auto"/>
        <w:ind w:firstLine="709"/>
        <w:jc w:val="both"/>
        <w:rPr>
          <w:rFonts w:ascii="Arial" w:hAnsi="Arial" w:cs="Arial"/>
          <w:bCs/>
          <w:lang w:val="es-MX" w:eastAsia="x-none"/>
        </w:rPr>
      </w:pPr>
      <w:r w:rsidRPr="00652974">
        <w:rPr>
          <w:rFonts w:ascii="Arial" w:hAnsi="Arial" w:cs="Arial"/>
          <w:bCs/>
          <w:lang w:val="es-MX" w:eastAsia="x-none"/>
        </w:rPr>
        <w:t xml:space="preserve">Así las cosas, </w:t>
      </w:r>
      <w:r>
        <w:rPr>
          <w:rFonts w:ascii="Arial" w:hAnsi="Arial" w:cs="Arial"/>
          <w:bCs/>
          <w:lang w:val="es-MX" w:eastAsia="x-none"/>
        </w:rPr>
        <w:t xml:space="preserve">los distritos y municipios, quienes tienen a cargo la prestación del servicio público bomberil, </w:t>
      </w:r>
      <w:r w:rsidR="00F569B0" w:rsidRPr="00652974">
        <w:rPr>
          <w:rFonts w:ascii="Arial" w:hAnsi="Arial" w:cs="Arial"/>
          <w:bCs/>
          <w:lang w:val="es-MX" w:eastAsia="x-none"/>
        </w:rPr>
        <w:t>durante los cuatro (4) meses anteriores a la elección presidencial y hasta la realización de la elección en la segunda vuelta</w:t>
      </w:r>
      <w:r w:rsidR="00F569B0" w:rsidRPr="00805730">
        <w:rPr>
          <w:rFonts w:ascii="Arial" w:eastAsia="Times New Roman" w:hAnsi="Arial" w:cs="Arial"/>
          <w:bCs/>
          <w:lang w:eastAsia="es-CO"/>
        </w:rPr>
        <w:t xml:space="preserve"> </w:t>
      </w:r>
      <w:r w:rsidRPr="00805730">
        <w:rPr>
          <w:rFonts w:ascii="Arial" w:eastAsia="Times New Roman" w:hAnsi="Arial" w:cs="Arial"/>
          <w:bCs/>
          <w:lang w:eastAsia="es-CO"/>
        </w:rPr>
        <w:t>podrá</w:t>
      </w:r>
      <w:r>
        <w:rPr>
          <w:rFonts w:ascii="Arial" w:eastAsia="Times New Roman" w:hAnsi="Arial" w:cs="Arial"/>
          <w:bCs/>
          <w:lang w:eastAsia="es-CO"/>
        </w:rPr>
        <w:t>n</w:t>
      </w:r>
      <w:r w:rsidRPr="00805730">
        <w:rPr>
          <w:rFonts w:ascii="Arial" w:eastAsia="Times New Roman" w:hAnsi="Arial" w:cs="Arial"/>
          <w:bCs/>
          <w:lang w:eastAsia="es-CO"/>
        </w:rPr>
        <w:t xml:space="preserve"> celebrar contratos y convenios con Cuerpos de Bomberos Voluntarios siempre que</w:t>
      </w:r>
      <w:r w:rsidR="00F569B0">
        <w:rPr>
          <w:rFonts w:ascii="Arial" w:eastAsia="Times New Roman" w:hAnsi="Arial" w:cs="Arial"/>
          <w:bCs/>
          <w:lang w:eastAsia="es-CO"/>
        </w:rPr>
        <w:t xml:space="preserve"> la escogencia del contratista</w:t>
      </w:r>
      <w:r w:rsidRPr="00805730">
        <w:rPr>
          <w:rFonts w:ascii="Arial" w:eastAsia="Times New Roman" w:hAnsi="Arial" w:cs="Arial"/>
          <w:bCs/>
          <w:lang w:eastAsia="es-CO"/>
        </w:rPr>
        <w:t xml:space="preserve"> se realice </w:t>
      </w:r>
      <w:r w:rsidR="00F569B0">
        <w:rPr>
          <w:rFonts w:ascii="Arial" w:eastAsia="Times New Roman" w:hAnsi="Arial" w:cs="Arial"/>
          <w:bCs/>
          <w:lang w:eastAsia="es-CO"/>
        </w:rPr>
        <w:t xml:space="preserve">mediante </w:t>
      </w:r>
      <w:r w:rsidRPr="00805730">
        <w:rPr>
          <w:rFonts w:ascii="Arial" w:eastAsia="Times New Roman" w:hAnsi="Arial" w:cs="Arial"/>
          <w:bCs/>
          <w:lang w:eastAsia="es-CO"/>
        </w:rPr>
        <w:t xml:space="preserve">un procedimiento </w:t>
      </w:r>
      <w:r>
        <w:rPr>
          <w:rFonts w:ascii="Arial" w:eastAsia="Times New Roman" w:hAnsi="Arial" w:cs="Arial"/>
          <w:bCs/>
          <w:lang w:eastAsia="es-CO"/>
        </w:rPr>
        <w:t>abierto</w:t>
      </w:r>
      <w:r w:rsidR="00F569B0">
        <w:rPr>
          <w:rFonts w:ascii="Arial" w:eastAsia="Times New Roman" w:hAnsi="Arial" w:cs="Arial"/>
          <w:bCs/>
          <w:lang w:eastAsia="es-CO"/>
        </w:rPr>
        <w:t xml:space="preserve"> </w:t>
      </w:r>
      <w:r w:rsidR="00107DEF">
        <w:rPr>
          <w:rFonts w:ascii="Arial" w:eastAsia="Times New Roman" w:hAnsi="Arial" w:cs="Arial"/>
          <w:bCs/>
          <w:lang w:eastAsia="es-CO"/>
        </w:rPr>
        <w:t>y competitivo</w:t>
      </w:r>
      <w:r w:rsidRPr="00805730">
        <w:rPr>
          <w:rFonts w:ascii="Arial" w:eastAsia="Times New Roman" w:hAnsi="Arial" w:cs="Arial"/>
          <w:bCs/>
          <w:lang w:eastAsia="es-CO"/>
        </w:rPr>
        <w:t>, que permita la participación de una pluralidad de oferentes</w:t>
      </w:r>
      <w:r w:rsidR="006954A7">
        <w:rPr>
          <w:rFonts w:ascii="Arial" w:eastAsia="Times New Roman" w:hAnsi="Arial" w:cs="Arial"/>
          <w:bCs/>
          <w:lang w:eastAsia="es-CO"/>
        </w:rPr>
        <w:t>.</w:t>
      </w:r>
      <w:r w:rsidRPr="00805730">
        <w:rPr>
          <w:rFonts w:ascii="Arial" w:eastAsia="Times New Roman" w:hAnsi="Arial" w:cs="Arial"/>
          <w:bCs/>
          <w:lang w:eastAsia="es-CO"/>
        </w:rPr>
        <w:t xml:space="preserve"> </w:t>
      </w:r>
      <w:r w:rsidR="006954A7">
        <w:rPr>
          <w:rFonts w:ascii="Arial" w:eastAsia="Times New Roman" w:hAnsi="Arial" w:cs="Arial"/>
          <w:bCs/>
          <w:lang w:eastAsia="es-CO"/>
        </w:rPr>
        <w:t>P</w:t>
      </w:r>
      <w:r w:rsidRPr="00805730">
        <w:rPr>
          <w:rFonts w:ascii="Arial" w:eastAsia="Times New Roman" w:hAnsi="Arial" w:cs="Arial"/>
          <w:bCs/>
          <w:lang w:eastAsia="es-CO"/>
        </w:rPr>
        <w:t>or el contrario</w:t>
      </w:r>
      <w:r w:rsidR="005506F8">
        <w:rPr>
          <w:rFonts w:ascii="Arial" w:eastAsia="Times New Roman" w:hAnsi="Arial" w:cs="Arial"/>
          <w:bCs/>
          <w:lang w:eastAsia="es-CO"/>
        </w:rPr>
        <w:t>,</w:t>
      </w:r>
      <w:r w:rsidRPr="00805730">
        <w:rPr>
          <w:rFonts w:ascii="Arial" w:eastAsia="Times New Roman" w:hAnsi="Arial" w:cs="Arial"/>
          <w:bCs/>
          <w:lang w:eastAsia="es-CO"/>
        </w:rPr>
        <w:t xml:space="preserve"> no le será posible a </w:t>
      </w:r>
      <w:r w:rsidR="00F569B0">
        <w:rPr>
          <w:rFonts w:ascii="Arial" w:eastAsia="Times New Roman" w:hAnsi="Arial" w:cs="Arial"/>
          <w:bCs/>
          <w:lang w:eastAsia="es-CO"/>
        </w:rPr>
        <w:t>estos</w:t>
      </w:r>
      <w:r w:rsidRPr="00805730">
        <w:rPr>
          <w:rFonts w:ascii="Arial" w:eastAsia="Times New Roman" w:hAnsi="Arial" w:cs="Arial"/>
          <w:bCs/>
          <w:lang w:eastAsia="es-CO"/>
        </w:rPr>
        <w:t xml:space="preserve"> ente</w:t>
      </w:r>
      <w:r w:rsidR="00F569B0">
        <w:rPr>
          <w:rFonts w:ascii="Arial" w:eastAsia="Times New Roman" w:hAnsi="Arial" w:cs="Arial"/>
          <w:bCs/>
          <w:lang w:eastAsia="es-CO"/>
        </w:rPr>
        <w:t>s</w:t>
      </w:r>
      <w:r w:rsidRPr="00805730">
        <w:rPr>
          <w:rFonts w:ascii="Arial" w:eastAsia="Times New Roman" w:hAnsi="Arial" w:cs="Arial"/>
          <w:bCs/>
          <w:lang w:eastAsia="es-CO"/>
        </w:rPr>
        <w:t xml:space="preserve"> territorial</w:t>
      </w:r>
      <w:r w:rsidR="00F569B0">
        <w:rPr>
          <w:rFonts w:ascii="Arial" w:eastAsia="Times New Roman" w:hAnsi="Arial" w:cs="Arial"/>
          <w:bCs/>
          <w:lang w:eastAsia="es-CO"/>
        </w:rPr>
        <w:t>es</w:t>
      </w:r>
      <w:r w:rsidRPr="00805730">
        <w:rPr>
          <w:rFonts w:ascii="Arial" w:eastAsia="Times New Roman" w:hAnsi="Arial" w:cs="Arial"/>
          <w:bCs/>
          <w:lang w:eastAsia="es-CO"/>
        </w:rPr>
        <w:t xml:space="preserve"> celebrar contratos </w:t>
      </w:r>
      <w:r w:rsidR="006954A7">
        <w:rPr>
          <w:rFonts w:ascii="Arial" w:eastAsia="Times New Roman" w:hAnsi="Arial" w:cs="Arial"/>
          <w:bCs/>
          <w:lang w:eastAsia="es-CO"/>
        </w:rPr>
        <w:t xml:space="preserve">de forma directa, esto es </w:t>
      </w:r>
      <w:r w:rsidRPr="00805730">
        <w:rPr>
          <w:rFonts w:ascii="Arial" w:eastAsia="Times New Roman" w:hAnsi="Arial" w:cs="Arial"/>
          <w:bCs/>
          <w:lang w:eastAsia="es-CO"/>
        </w:rPr>
        <w:t xml:space="preserve">a través </w:t>
      </w:r>
      <w:r w:rsidR="00192DAC">
        <w:rPr>
          <w:rFonts w:ascii="Arial" w:eastAsia="Times New Roman" w:hAnsi="Arial" w:cs="Arial"/>
          <w:bCs/>
          <w:lang w:eastAsia="es-CO"/>
        </w:rPr>
        <w:t xml:space="preserve">de </w:t>
      </w:r>
      <w:r w:rsidR="00F569B0">
        <w:rPr>
          <w:rFonts w:ascii="Arial" w:eastAsia="Times New Roman" w:hAnsi="Arial" w:cs="Arial"/>
          <w:bCs/>
          <w:lang w:eastAsia="es-CO"/>
        </w:rPr>
        <w:t>cualquier</w:t>
      </w:r>
      <w:r w:rsidR="00192DAC">
        <w:rPr>
          <w:rFonts w:ascii="Arial" w:eastAsia="Times New Roman" w:hAnsi="Arial" w:cs="Arial"/>
          <w:bCs/>
          <w:lang w:eastAsia="es-CO"/>
        </w:rPr>
        <w:t xml:space="preserve"> </w:t>
      </w:r>
      <w:r w:rsidRPr="00805730">
        <w:rPr>
          <w:rFonts w:ascii="Arial" w:eastAsia="Times New Roman" w:hAnsi="Arial" w:cs="Arial"/>
          <w:bCs/>
          <w:lang w:eastAsia="es-CO"/>
        </w:rPr>
        <w:t xml:space="preserve">sistema de selección de contratistas en el que no exista convocatoria pública, ni sea posible la participación de una pluralidad de oferentes, independientemente del régimen de contratación que se aplique. </w:t>
      </w:r>
      <w:r w:rsidR="006954A7">
        <w:rPr>
          <w:rFonts w:ascii="Arial" w:eastAsia="Times New Roman" w:hAnsi="Arial" w:cs="Arial"/>
          <w:bCs/>
          <w:lang w:eastAsia="es-CO"/>
        </w:rPr>
        <w:t>Lo último, salvo que el contrato específico a celebrar se enmarque en alguna de las excepciones establecidas en el inciso segundo del artículo 33</w:t>
      </w:r>
      <w:r w:rsidR="005506F8">
        <w:rPr>
          <w:rFonts w:ascii="Arial" w:eastAsia="Times New Roman" w:hAnsi="Arial" w:cs="Arial"/>
          <w:bCs/>
          <w:lang w:eastAsia="es-CO"/>
        </w:rPr>
        <w:t xml:space="preserve"> de la Ley 996 de 2005</w:t>
      </w:r>
      <w:r w:rsidR="006954A7">
        <w:rPr>
          <w:rFonts w:ascii="Arial" w:eastAsia="Times New Roman" w:hAnsi="Arial" w:cs="Arial"/>
          <w:bCs/>
          <w:lang w:eastAsia="es-CO"/>
        </w:rPr>
        <w:t xml:space="preserve">, </w:t>
      </w:r>
      <w:r w:rsidR="005506F8">
        <w:rPr>
          <w:rFonts w:ascii="Arial" w:eastAsia="Times New Roman" w:hAnsi="Arial" w:cs="Arial"/>
          <w:bCs/>
          <w:lang w:eastAsia="es-CO"/>
        </w:rPr>
        <w:t xml:space="preserve">bajo los cuales se excepciona la prohibición de la contratación directa, </w:t>
      </w:r>
      <w:r w:rsidR="006954A7">
        <w:rPr>
          <w:rFonts w:ascii="Arial" w:eastAsia="Times New Roman" w:hAnsi="Arial" w:cs="Arial"/>
          <w:bCs/>
          <w:lang w:eastAsia="es-CO"/>
        </w:rPr>
        <w:t xml:space="preserve">esto es, lo referente a: </w:t>
      </w:r>
      <w:r w:rsidR="006954A7" w:rsidRPr="00C512B3">
        <w:rPr>
          <w:rFonts w:ascii="Arial" w:eastAsia="Times New Roman" w:hAnsi="Arial" w:cs="Arial"/>
          <w:bCs/>
          <w:lang w:val="es-MX" w:eastAsia="x-none"/>
        </w:rPr>
        <w:t xml:space="preserve">i) la defensa y seguridad del Estado; </w:t>
      </w:r>
      <w:proofErr w:type="spellStart"/>
      <w:r w:rsidR="006954A7" w:rsidRPr="00C512B3">
        <w:rPr>
          <w:rFonts w:ascii="Arial" w:eastAsia="Times New Roman" w:hAnsi="Arial" w:cs="Arial"/>
          <w:bCs/>
          <w:lang w:val="es-MX" w:eastAsia="x-none"/>
        </w:rPr>
        <w:t>ii</w:t>
      </w:r>
      <w:proofErr w:type="spellEnd"/>
      <w:r w:rsidR="006954A7" w:rsidRPr="00C512B3">
        <w:rPr>
          <w:rFonts w:ascii="Arial" w:eastAsia="Times New Roman" w:hAnsi="Arial" w:cs="Arial"/>
          <w:bCs/>
          <w:lang w:val="es-MX" w:eastAsia="x-none"/>
        </w:rPr>
        <w:t xml:space="preserve">) los contratos de crédito público; </w:t>
      </w:r>
      <w:proofErr w:type="spellStart"/>
      <w:r w:rsidR="006954A7" w:rsidRPr="00C512B3">
        <w:rPr>
          <w:rFonts w:ascii="Arial" w:eastAsia="Times New Roman" w:hAnsi="Arial" w:cs="Arial"/>
          <w:bCs/>
          <w:lang w:val="es-MX" w:eastAsia="x-none"/>
        </w:rPr>
        <w:t>iii</w:t>
      </w:r>
      <w:proofErr w:type="spellEnd"/>
      <w:r w:rsidR="006954A7" w:rsidRPr="00C512B3">
        <w:rPr>
          <w:rFonts w:ascii="Arial" w:eastAsia="Times New Roman" w:hAnsi="Arial" w:cs="Arial"/>
          <w:bCs/>
          <w:lang w:val="es-MX" w:eastAsia="x-none"/>
        </w:rPr>
        <w:t xml:space="preserve">) los requeridos para cubrir las emergencias educativas, sanitarias y desastres; </w:t>
      </w:r>
      <w:proofErr w:type="spellStart"/>
      <w:r w:rsidR="006954A7" w:rsidRPr="00C512B3">
        <w:rPr>
          <w:rFonts w:ascii="Arial" w:eastAsia="Times New Roman" w:hAnsi="Arial" w:cs="Arial"/>
          <w:bCs/>
          <w:lang w:val="es-MX" w:eastAsia="x-none"/>
        </w:rPr>
        <w:t>iv</w:t>
      </w:r>
      <w:proofErr w:type="spellEnd"/>
      <w:r w:rsidR="006954A7" w:rsidRPr="00C512B3">
        <w:rPr>
          <w:rFonts w:ascii="Arial" w:eastAsia="Times New Roman" w:hAnsi="Arial"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006954A7" w:rsidRPr="00C512B3">
        <w:rPr>
          <w:rFonts w:ascii="Arial" w:eastAsia="Times New Roman" w:hAnsi="Arial" w:cs="Arial"/>
          <w:bCs/>
          <w:lang w:val="es-MX" w:eastAsia="es-CO"/>
        </w:rPr>
        <w:t xml:space="preserve"> Es responsabilidad del respectivo ente del Estado, examinar en cada caso </w:t>
      </w:r>
      <w:r w:rsidR="005506F8">
        <w:rPr>
          <w:rFonts w:ascii="Arial" w:eastAsia="Times New Roman" w:hAnsi="Arial" w:cs="Arial"/>
          <w:bCs/>
          <w:lang w:val="es-MX" w:eastAsia="es-CO"/>
        </w:rPr>
        <w:t xml:space="preserve">concreto si el contrato a celebrar se </w:t>
      </w:r>
      <w:r w:rsidR="006954A7" w:rsidRPr="00C512B3">
        <w:rPr>
          <w:rFonts w:ascii="Arial" w:eastAsia="Times New Roman" w:hAnsi="Arial" w:cs="Arial"/>
          <w:bCs/>
          <w:lang w:val="es-MX" w:eastAsia="es-CO"/>
        </w:rPr>
        <w:t>enmarca en alguna de las mencionadas excepciones</w:t>
      </w:r>
      <w:r w:rsidR="006954A7">
        <w:rPr>
          <w:rFonts w:ascii="Arial" w:eastAsia="Times New Roman" w:hAnsi="Arial" w:cs="Arial"/>
          <w:bCs/>
          <w:lang w:val="es-MX" w:eastAsia="es-CO"/>
        </w:rPr>
        <w:t>.</w:t>
      </w:r>
    </w:p>
    <w:p w14:paraId="266551FF" w14:textId="69FB4BB2" w:rsidR="001B2AB3" w:rsidRDefault="001B2AB3" w:rsidP="00E524E0">
      <w:pPr>
        <w:spacing w:after="120" w:line="276" w:lineRule="auto"/>
        <w:ind w:firstLine="709"/>
        <w:jc w:val="both"/>
        <w:rPr>
          <w:rFonts w:ascii="Arial" w:eastAsia="Arial" w:hAnsi="Arial" w:cs="Arial"/>
          <w:lang w:val="es-ES"/>
        </w:rPr>
      </w:pPr>
      <w:r w:rsidRPr="00C512B3">
        <w:rPr>
          <w:rFonts w:ascii="Arial" w:hAnsi="Arial" w:cs="Arial"/>
          <w:bCs/>
          <w:lang w:val="es-ES_tradnl" w:eastAsia="x-none"/>
        </w:rPr>
        <w:t xml:space="preserve">De otro lado, es importante reiterar lo explicado en las consideraciones, en el sentido de que </w:t>
      </w:r>
      <w:r w:rsidRPr="00C512B3">
        <w:rPr>
          <w:rFonts w:ascii="Arial" w:hAnsi="Arial" w:cs="Arial"/>
          <w:bCs/>
          <w:lang w:val="es-ES_tradnl" w:eastAsia="es-CO"/>
        </w:rPr>
        <w:t>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dentro de los cuatro (4) meses anteriores a las elecciones</w:t>
      </w:r>
      <w:r w:rsidRPr="00C512B3">
        <w:rPr>
          <w:rFonts w:ascii="Arial" w:eastAsia="Arial" w:hAnsi="Arial" w:cs="Arial"/>
          <w:lang w:val="es-ES"/>
        </w:rPr>
        <w:t xml:space="preserve">. Así las cosas, si una o ambas partes de la relación contractual es una entidad de aquellas descritas en el parágrafo </w:t>
      </w:r>
      <w:proofErr w:type="spellStart"/>
      <w:r w:rsidRPr="00C512B3">
        <w:rPr>
          <w:rFonts w:ascii="Arial" w:eastAsia="Arial" w:hAnsi="Arial" w:cs="Arial"/>
          <w:lang w:val="es-ES"/>
        </w:rPr>
        <w:t>ib</w:t>
      </w:r>
      <w:r w:rsidR="005506F8">
        <w:rPr>
          <w:rFonts w:ascii="Arial" w:eastAsia="Arial" w:hAnsi="Arial" w:cs="Arial"/>
          <w:lang w:val="es-ES"/>
        </w:rPr>
        <w:t>í</w:t>
      </w:r>
      <w:r w:rsidRPr="00C512B3">
        <w:rPr>
          <w:rFonts w:ascii="Arial" w:eastAsia="Arial" w:hAnsi="Arial" w:cs="Arial"/>
          <w:lang w:val="es-ES"/>
        </w:rPr>
        <w:t>dem</w:t>
      </w:r>
      <w:proofErr w:type="spellEnd"/>
      <w:r w:rsidRPr="00C512B3">
        <w:rPr>
          <w:rFonts w:ascii="Arial" w:eastAsia="Arial" w:hAnsi="Arial" w:cs="Arial"/>
          <w:lang w:val="es-ES"/>
        </w:rPr>
        <w:t xml:space="preserve">, no podrá celebrar tales convenios o contratos interadministrativos durante el ámbito temporal de esta prohibición, toda vez que la citada disposición hace referencia a dicha tipología contractual sin que el legislador hubiere contemplado excepción alguna frente a la modalidad de selección o naturaleza de su objeto. </w:t>
      </w:r>
      <w:r w:rsidR="00F569B0">
        <w:rPr>
          <w:rFonts w:ascii="Arial" w:eastAsia="Arial" w:hAnsi="Arial" w:cs="Arial"/>
          <w:lang w:val="es-ES"/>
        </w:rPr>
        <w:t xml:space="preserve">Teniendo en cuenta la naturaleza privada de los </w:t>
      </w:r>
      <w:r w:rsidR="0047408C">
        <w:rPr>
          <w:rFonts w:ascii="Arial" w:eastAsia="Arial" w:hAnsi="Arial" w:cs="Arial"/>
          <w:lang w:val="es-ES"/>
        </w:rPr>
        <w:t xml:space="preserve">cuerpos </w:t>
      </w:r>
      <w:r w:rsidR="00F569B0">
        <w:rPr>
          <w:rFonts w:ascii="Arial" w:eastAsia="Arial" w:hAnsi="Arial" w:cs="Arial"/>
          <w:lang w:val="es-ES"/>
        </w:rPr>
        <w:t xml:space="preserve">de </w:t>
      </w:r>
      <w:r w:rsidR="0047408C">
        <w:rPr>
          <w:rFonts w:ascii="Arial" w:eastAsia="Arial" w:hAnsi="Arial" w:cs="Arial"/>
          <w:lang w:val="es-ES"/>
        </w:rPr>
        <w:t xml:space="preserve">bomberos voluntarios </w:t>
      </w:r>
      <w:r w:rsidR="00F569B0">
        <w:rPr>
          <w:rFonts w:ascii="Arial" w:eastAsia="Arial" w:hAnsi="Arial" w:cs="Arial"/>
          <w:lang w:val="es-ES"/>
        </w:rPr>
        <w:t xml:space="preserve">la prohibición </w:t>
      </w:r>
      <w:r w:rsidR="005506F8">
        <w:rPr>
          <w:rFonts w:ascii="Arial" w:eastAsia="Arial" w:hAnsi="Arial" w:cs="Arial"/>
          <w:lang w:val="es-ES"/>
        </w:rPr>
        <w:t>d</w:t>
      </w:r>
      <w:r w:rsidR="00F569B0">
        <w:rPr>
          <w:rFonts w:ascii="Arial" w:eastAsia="Arial" w:hAnsi="Arial" w:cs="Arial"/>
          <w:lang w:val="es-ES"/>
        </w:rPr>
        <w:t xml:space="preserve">el artículo citado no </w:t>
      </w:r>
      <w:r w:rsidR="008E42C8">
        <w:rPr>
          <w:rFonts w:ascii="Arial" w:eastAsia="Arial" w:hAnsi="Arial" w:cs="Arial"/>
          <w:lang w:val="es-ES"/>
        </w:rPr>
        <w:t>resultaría aplicable a estos contratos, pues no serían interadministrativos</w:t>
      </w:r>
      <w:r w:rsidR="00E524E0">
        <w:rPr>
          <w:rFonts w:ascii="Arial" w:eastAsia="Arial" w:hAnsi="Arial" w:cs="Arial"/>
          <w:lang w:val="es-ES"/>
        </w:rPr>
        <w:t xml:space="preserve">. </w:t>
      </w:r>
    </w:p>
    <w:p w14:paraId="653C68E0" w14:textId="77777777" w:rsidR="005506F8" w:rsidRDefault="005506F8" w:rsidP="00E524E0">
      <w:pPr>
        <w:spacing w:after="120" w:line="276" w:lineRule="auto"/>
        <w:ind w:firstLine="709"/>
        <w:jc w:val="both"/>
        <w:rPr>
          <w:rFonts w:ascii="Arial" w:eastAsia="Arial" w:hAnsi="Arial" w:cs="Arial"/>
          <w:lang w:val="es-ES"/>
        </w:rPr>
      </w:pPr>
    </w:p>
    <w:p w14:paraId="3D03E73C" w14:textId="77777777" w:rsidR="004C02D8" w:rsidRPr="00C512B3" w:rsidRDefault="004C02D8" w:rsidP="00E524E0">
      <w:pPr>
        <w:spacing w:after="120" w:line="276" w:lineRule="auto"/>
        <w:jc w:val="both"/>
        <w:rPr>
          <w:rFonts w:ascii="Arial" w:eastAsia="Times New Roman" w:hAnsi="Arial" w:cs="Arial"/>
          <w:lang w:eastAsia="es-ES_tradnl"/>
        </w:rPr>
      </w:pPr>
      <w:r w:rsidRPr="00C512B3">
        <w:rPr>
          <w:rFonts w:ascii="Arial" w:eastAsia="Times New Roman" w:hAnsi="Arial" w:cs="Arial"/>
          <w:lang w:eastAsia="es-ES_tradnl"/>
        </w:rPr>
        <w:lastRenderedPageBreak/>
        <w:t>Este concepto tiene el alcance previsto en el artículo 28 del Código de Procedimiento Administrativo y de lo Contencioso Administrativo.</w:t>
      </w:r>
      <w:r w:rsidRPr="00C512B3">
        <w:rPr>
          <w:rFonts w:ascii="Arial" w:eastAsia="Times New Roman" w:hAnsi="Arial" w:cs="Arial"/>
          <w:noProof/>
          <w:lang w:eastAsia="es-ES_tradnl"/>
        </w:rPr>
        <mc:AlternateContent>
          <mc:Choice Requires="wps">
            <w:drawing>
              <wp:anchor distT="0" distB="0" distL="114300" distR="114300" simplePos="0" relativeHeight="251660800" behindDoc="0" locked="0" layoutInCell="1" allowOverlap="1" wp14:anchorId="38A9530B" wp14:editId="52E3AEA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2B94CE5" id="Conector recto 2"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59CAAD81" w14:textId="77777777" w:rsidR="004C02D8" w:rsidRPr="00C512B3" w:rsidRDefault="004C02D8" w:rsidP="004C02D8">
      <w:pPr>
        <w:spacing w:after="0" w:line="276" w:lineRule="auto"/>
        <w:jc w:val="both"/>
        <w:rPr>
          <w:rFonts w:ascii="Arial" w:eastAsia="Times New Roman" w:hAnsi="Arial" w:cs="Arial"/>
          <w:lang w:eastAsia="es-ES_tradnl"/>
        </w:rPr>
      </w:pPr>
    </w:p>
    <w:p w14:paraId="4F6F1D5B" w14:textId="77777777" w:rsidR="004C02D8" w:rsidRDefault="004C02D8" w:rsidP="005A11AD">
      <w:pPr>
        <w:spacing w:after="0" w:line="276" w:lineRule="auto"/>
        <w:jc w:val="both"/>
        <w:rPr>
          <w:rFonts w:ascii="Arial" w:eastAsia="Times New Roman" w:hAnsi="Arial" w:cs="Arial"/>
          <w:lang w:eastAsia="es-ES_tradnl"/>
        </w:rPr>
      </w:pPr>
      <w:r w:rsidRPr="00C512B3">
        <w:rPr>
          <w:rFonts w:ascii="Arial" w:eastAsia="Times New Roman" w:hAnsi="Arial" w:cs="Arial"/>
          <w:lang w:eastAsia="es-ES_tradnl"/>
        </w:rPr>
        <w:t>Atentamente,</w:t>
      </w:r>
    </w:p>
    <w:p w14:paraId="4FDA5CFB" w14:textId="16B663A3" w:rsidR="00886E7C" w:rsidRDefault="00B20D76" w:rsidP="009C6450">
      <w:pPr>
        <w:spacing w:after="0" w:line="276" w:lineRule="auto"/>
        <w:jc w:val="center"/>
        <w:rPr>
          <w:rFonts w:ascii="Arial" w:eastAsia="Times New Roman" w:hAnsi="Arial" w:cs="Arial"/>
          <w:lang w:eastAsia="es-ES_tradnl"/>
        </w:rPr>
      </w:pPr>
      <w:r w:rsidRPr="009000E4">
        <w:rPr>
          <w:rFonts w:ascii="Arial" w:eastAsia="Times New Roman" w:hAnsi="Arial" w:cs="Arial"/>
          <w:noProof/>
          <w:sz w:val="24"/>
          <w:szCs w:val="24"/>
          <w:lang w:val="es-ES_tradnl" w:eastAsia="es-CO"/>
        </w:rPr>
        <w:drawing>
          <wp:inline distT="0" distB="0" distL="0" distR="0" wp14:anchorId="6E1932AA" wp14:editId="57B9846A">
            <wp:extent cx="2514600" cy="1114425"/>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691E714F" w14:textId="77777777" w:rsidR="00402EA7" w:rsidRDefault="00402EA7" w:rsidP="009C6450">
      <w:pPr>
        <w:spacing w:after="0" w:line="276" w:lineRule="auto"/>
        <w:jc w:val="center"/>
        <w:rPr>
          <w:rFonts w:ascii="Arial" w:eastAsia="Times New Roman" w:hAnsi="Arial" w:cs="Arial"/>
          <w:lang w:eastAsia="es-ES_tradnl"/>
        </w:rPr>
      </w:pPr>
    </w:p>
    <w:tbl>
      <w:tblPr>
        <w:tblStyle w:val="Tablaconcuadrcula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02EA7" w:rsidRPr="00402EA7" w14:paraId="6E6D7868" w14:textId="77777777" w:rsidTr="00402EA7">
        <w:trPr>
          <w:trHeight w:val="315"/>
        </w:trPr>
        <w:tc>
          <w:tcPr>
            <w:tcW w:w="812" w:type="dxa"/>
            <w:vAlign w:val="center"/>
            <w:hideMark/>
          </w:tcPr>
          <w:p w14:paraId="52A9BDC0" w14:textId="77777777" w:rsidR="00402EA7" w:rsidRPr="00402EA7" w:rsidRDefault="00402EA7" w:rsidP="00402EA7">
            <w:pPr>
              <w:rPr>
                <w:rFonts w:ascii="Arial" w:eastAsia="Times New Roman" w:hAnsi="Arial" w:cs="Arial"/>
                <w:sz w:val="16"/>
                <w:szCs w:val="16"/>
                <w:lang w:val="es-ES_tradnl" w:eastAsia="es-ES"/>
              </w:rPr>
            </w:pPr>
            <w:r w:rsidRPr="00402EA7">
              <w:rPr>
                <w:rFonts w:ascii="Arial" w:eastAsia="Times New Roman"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54E15A6C" w14:textId="37188337" w:rsidR="00402EA7" w:rsidRPr="00402EA7" w:rsidRDefault="00402EA7" w:rsidP="00402EA7">
            <w:pPr>
              <w:rPr>
                <w:rFonts w:ascii="Arial" w:eastAsia="Times New Roman" w:hAnsi="Arial" w:cs="Arial"/>
                <w:sz w:val="16"/>
                <w:szCs w:val="16"/>
                <w:lang w:val="es-ES_tradnl" w:eastAsia="es-ES"/>
              </w:rPr>
            </w:pPr>
            <w:r>
              <w:rPr>
                <w:rFonts w:ascii="Arial" w:eastAsia="Times New Roman" w:hAnsi="Arial" w:cs="Arial"/>
                <w:sz w:val="16"/>
                <w:szCs w:val="16"/>
                <w:lang w:val="es-ES_tradnl" w:eastAsia="es-ES"/>
              </w:rPr>
              <w:t xml:space="preserve">Diana Lucia Saavedra Castañeda </w:t>
            </w:r>
          </w:p>
          <w:p w14:paraId="6456BBBF" w14:textId="77777777" w:rsidR="00402EA7" w:rsidRPr="00402EA7" w:rsidRDefault="00402EA7" w:rsidP="00402EA7">
            <w:pPr>
              <w:rPr>
                <w:rFonts w:ascii="Arial" w:eastAsia="Times New Roman" w:hAnsi="Arial" w:cs="Arial"/>
                <w:sz w:val="16"/>
                <w:szCs w:val="16"/>
                <w:lang w:val="es-ES_tradnl" w:eastAsia="es-ES"/>
              </w:rPr>
            </w:pPr>
            <w:r w:rsidRPr="00402EA7">
              <w:rPr>
                <w:rFonts w:ascii="Arial" w:eastAsia="Times New Roman" w:hAnsi="Arial" w:cs="Arial"/>
                <w:sz w:val="16"/>
                <w:szCs w:val="16"/>
                <w:lang w:val="es-ES_tradnl" w:eastAsia="es-ES"/>
              </w:rPr>
              <w:t>Contratista de la Subdirección de Gestión Contractual</w:t>
            </w:r>
          </w:p>
        </w:tc>
      </w:tr>
      <w:tr w:rsidR="00402EA7" w:rsidRPr="00402EA7" w14:paraId="551B2767" w14:textId="77777777" w:rsidTr="00402EA7">
        <w:trPr>
          <w:trHeight w:val="330"/>
        </w:trPr>
        <w:tc>
          <w:tcPr>
            <w:tcW w:w="812" w:type="dxa"/>
            <w:vAlign w:val="center"/>
            <w:hideMark/>
          </w:tcPr>
          <w:p w14:paraId="78B12ECE" w14:textId="77777777" w:rsidR="00402EA7" w:rsidRPr="00402EA7" w:rsidRDefault="00402EA7" w:rsidP="00402EA7">
            <w:pPr>
              <w:rPr>
                <w:rFonts w:ascii="Arial" w:eastAsia="Times New Roman" w:hAnsi="Arial" w:cs="Arial"/>
                <w:sz w:val="16"/>
                <w:szCs w:val="16"/>
                <w:lang w:val="es-ES_tradnl" w:eastAsia="es-ES"/>
              </w:rPr>
            </w:pPr>
            <w:r w:rsidRPr="00402EA7">
              <w:rPr>
                <w:rFonts w:ascii="Arial" w:eastAsia="Times New Roman"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405D8CF2" w14:textId="77777777" w:rsidR="00402EA7" w:rsidRPr="00402EA7" w:rsidRDefault="00402EA7" w:rsidP="00402EA7">
            <w:pPr>
              <w:rPr>
                <w:rFonts w:ascii="Arial" w:eastAsia="Times New Roman" w:hAnsi="Arial" w:cs="Arial"/>
                <w:sz w:val="16"/>
                <w:szCs w:val="16"/>
                <w:lang w:val="es-ES_tradnl" w:eastAsia="es-ES"/>
              </w:rPr>
            </w:pPr>
            <w:r w:rsidRPr="00402EA7">
              <w:rPr>
                <w:rFonts w:ascii="Arial" w:eastAsia="Times New Roman" w:hAnsi="Arial" w:cs="Arial"/>
                <w:sz w:val="16"/>
                <w:szCs w:val="16"/>
                <w:lang w:val="es-ES_tradnl" w:eastAsia="es-ES"/>
              </w:rPr>
              <w:t>Sebastián Ramírez Grisales</w:t>
            </w:r>
          </w:p>
          <w:p w14:paraId="5FF50058" w14:textId="426E962B" w:rsidR="00402EA7" w:rsidRPr="00402EA7" w:rsidRDefault="00402EA7" w:rsidP="00402EA7">
            <w:pPr>
              <w:rPr>
                <w:rFonts w:ascii="Arial" w:eastAsia="Times New Roman" w:hAnsi="Arial" w:cs="Arial"/>
                <w:sz w:val="16"/>
                <w:szCs w:val="16"/>
                <w:lang w:val="es-ES_tradnl" w:eastAsia="es-ES"/>
              </w:rPr>
            </w:pPr>
            <w:r w:rsidRPr="00402EA7">
              <w:rPr>
                <w:rFonts w:ascii="Arial" w:eastAsia="Times New Roman" w:hAnsi="Arial" w:cs="Arial"/>
                <w:sz w:val="16"/>
                <w:szCs w:val="16"/>
                <w:lang w:val="es-ES_tradnl" w:eastAsia="es-ES"/>
              </w:rPr>
              <w:t>Contratista de la Subdirección de Gestión Contractual</w:t>
            </w:r>
          </w:p>
        </w:tc>
      </w:tr>
      <w:tr w:rsidR="00402EA7" w:rsidRPr="00402EA7" w14:paraId="3FE5E873" w14:textId="77777777" w:rsidTr="00402EA7">
        <w:trPr>
          <w:trHeight w:val="300"/>
        </w:trPr>
        <w:tc>
          <w:tcPr>
            <w:tcW w:w="812" w:type="dxa"/>
            <w:vAlign w:val="center"/>
            <w:hideMark/>
          </w:tcPr>
          <w:p w14:paraId="0DC388CA" w14:textId="77777777" w:rsidR="00402EA7" w:rsidRPr="00402EA7" w:rsidRDefault="00402EA7" w:rsidP="00402EA7">
            <w:pPr>
              <w:rPr>
                <w:rFonts w:ascii="Arial" w:eastAsia="Times New Roman" w:hAnsi="Arial" w:cs="Arial"/>
                <w:sz w:val="16"/>
                <w:szCs w:val="16"/>
                <w:lang w:val="es-ES_tradnl" w:eastAsia="es-ES"/>
              </w:rPr>
            </w:pPr>
            <w:r w:rsidRPr="00402EA7">
              <w:rPr>
                <w:rFonts w:ascii="Arial" w:eastAsia="Times New Roman"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21637637" w14:textId="77777777" w:rsidR="00402EA7" w:rsidRPr="00402EA7" w:rsidRDefault="00402EA7" w:rsidP="00402EA7">
            <w:pPr>
              <w:rPr>
                <w:rFonts w:ascii="Arial" w:eastAsia="Times New Roman" w:hAnsi="Arial" w:cs="Arial"/>
                <w:sz w:val="16"/>
                <w:szCs w:val="16"/>
                <w:lang w:val="es-ES_tradnl" w:eastAsia="es-ES"/>
              </w:rPr>
            </w:pPr>
            <w:r w:rsidRPr="00402EA7">
              <w:rPr>
                <w:rFonts w:ascii="Arial" w:eastAsia="Times New Roman" w:hAnsi="Arial" w:cs="Arial"/>
                <w:sz w:val="16"/>
                <w:szCs w:val="16"/>
                <w:lang w:val="es-ES_tradnl" w:eastAsia="es-ES"/>
              </w:rPr>
              <w:t>Jorge Augusto Tirado Navarro</w:t>
            </w:r>
          </w:p>
          <w:p w14:paraId="7FBAE4BB" w14:textId="77777777" w:rsidR="00402EA7" w:rsidRPr="00402EA7" w:rsidRDefault="00402EA7" w:rsidP="00402EA7">
            <w:pPr>
              <w:rPr>
                <w:rFonts w:ascii="Arial" w:eastAsia="Times New Roman" w:hAnsi="Arial" w:cs="Arial"/>
                <w:sz w:val="16"/>
                <w:szCs w:val="16"/>
                <w:lang w:val="es-ES_tradnl" w:eastAsia="es-ES"/>
              </w:rPr>
            </w:pPr>
            <w:r w:rsidRPr="00402EA7">
              <w:rPr>
                <w:rFonts w:ascii="Arial" w:eastAsia="Times New Roman" w:hAnsi="Arial" w:cs="Arial"/>
                <w:sz w:val="16"/>
                <w:szCs w:val="16"/>
                <w:lang w:val="es-ES_tradnl" w:eastAsia="es-ES"/>
              </w:rPr>
              <w:t>Subdirector de Gestión Contractual ANCP – CCE</w:t>
            </w:r>
          </w:p>
        </w:tc>
      </w:tr>
      <w:bookmarkEnd w:id="43"/>
    </w:tbl>
    <w:p w14:paraId="36E9F131" w14:textId="77777777" w:rsidR="00402EA7" w:rsidRPr="00C512B3" w:rsidRDefault="00402EA7" w:rsidP="009C6450">
      <w:pPr>
        <w:spacing w:after="0" w:line="276" w:lineRule="auto"/>
        <w:jc w:val="center"/>
        <w:rPr>
          <w:rFonts w:ascii="Arial" w:eastAsia="Times New Roman" w:hAnsi="Arial" w:cs="Arial"/>
          <w:lang w:eastAsia="es-ES_tradnl"/>
        </w:rPr>
      </w:pPr>
    </w:p>
    <w:sectPr w:rsidR="00402EA7" w:rsidRPr="00C512B3" w:rsidSect="00F479FA">
      <w:headerReference w:type="default" r:id="rId10"/>
      <w:footerReference w:type="default" r:id="rId11"/>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A2482" w14:textId="77777777" w:rsidR="009F758E" w:rsidRDefault="009F758E" w:rsidP="004C02D8">
      <w:pPr>
        <w:spacing w:after="0" w:line="240" w:lineRule="auto"/>
      </w:pPr>
      <w:r>
        <w:separator/>
      </w:r>
    </w:p>
  </w:endnote>
  <w:endnote w:type="continuationSeparator" w:id="0">
    <w:p w14:paraId="4E6AE695" w14:textId="77777777" w:rsidR="009F758E" w:rsidRDefault="009F758E" w:rsidP="004C0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C8086" w14:textId="73CC609D" w:rsidR="00412132" w:rsidRPr="004C02D8" w:rsidRDefault="0088085E" w:rsidP="005A79FE">
    <w:pPr>
      <w:pStyle w:val="Piedepgina"/>
      <w:jc w:val="right"/>
      <w:rPr>
        <w:rFonts w:ascii="Arial" w:hAnsi="Arial" w:cs="Arial"/>
        <w:color w:val="7F7F7F"/>
        <w:sz w:val="16"/>
        <w:szCs w:val="16"/>
      </w:rPr>
    </w:pPr>
    <w:r w:rsidRPr="004C02D8">
      <w:rPr>
        <w:rFonts w:ascii="Arial" w:hAnsi="Arial" w:cs="Arial"/>
        <w:bCs/>
        <w:color w:val="7F7F7F"/>
        <w:sz w:val="16"/>
        <w:szCs w:val="16"/>
      </w:rPr>
      <w:t xml:space="preserve">Página </w:t>
    </w:r>
    <w:r w:rsidRPr="004C02D8">
      <w:rPr>
        <w:rFonts w:ascii="Arial" w:hAnsi="Arial" w:cs="Arial"/>
        <w:b/>
        <w:bCs/>
        <w:color w:val="7F7F7F"/>
        <w:sz w:val="16"/>
        <w:szCs w:val="16"/>
      </w:rPr>
      <w:fldChar w:fldCharType="begin"/>
    </w:r>
    <w:r w:rsidRPr="004C02D8">
      <w:rPr>
        <w:rFonts w:ascii="Arial" w:hAnsi="Arial" w:cs="Arial"/>
        <w:b/>
        <w:bCs/>
        <w:color w:val="7F7F7F"/>
        <w:sz w:val="16"/>
        <w:szCs w:val="16"/>
      </w:rPr>
      <w:instrText>PAGE  \* Arabic  \* MERGEFORMAT</w:instrText>
    </w:r>
    <w:r w:rsidRPr="004C02D8">
      <w:rPr>
        <w:rFonts w:ascii="Arial" w:hAnsi="Arial" w:cs="Arial"/>
        <w:b/>
        <w:bCs/>
        <w:color w:val="7F7F7F"/>
        <w:sz w:val="16"/>
        <w:szCs w:val="16"/>
      </w:rPr>
      <w:fldChar w:fldCharType="separate"/>
    </w:r>
    <w:r w:rsidRPr="004C02D8">
      <w:rPr>
        <w:rFonts w:ascii="Arial" w:hAnsi="Arial" w:cs="Arial"/>
        <w:b/>
        <w:bCs/>
        <w:noProof/>
        <w:color w:val="7F7F7F"/>
        <w:sz w:val="16"/>
        <w:szCs w:val="16"/>
      </w:rPr>
      <w:t>17</w:t>
    </w:r>
    <w:r w:rsidRPr="004C02D8">
      <w:rPr>
        <w:rFonts w:ascii="Arial" w:hAnsi="Arial" w:cs="Arial"/>
        <w:b/>
        <w:bCs/>
        <w:color w:val="7F7F7F"/>
        <w:sz w:val="16"/>
        <w:szCs w:val="16"/>
      </w:rPr>
      <w:fldChar w:fldCharType="end"/>
    </w:r>
    <w:r w:rsidRPr="004C02D8">
      <w:rPr>
        <w:rFonts w:ascii="Arial" w:hAnsi="Arial" w:cs="Arial"/>
        <w:color w:val="7F7F7F"/>
        <w:sz w:val="16"/>
        <w:szCs w:val="16"/>
      </w:rPr>
      <w:t>de</w:t>
    </w:r>
    <w:r w:rsidRPr="004C02D8">
      <w:rPr>
        <w:rFonts w:ascii="Arial" w:hAnsi="Arial" w:cs="Arial"/>
        <w:b/>
        <w:bCs/>
        <w:color w:val="7F7F7F"/>
        <w:sz w:val="16"/>
        <w:szCs w:val="16"/>
      </w:rPr>
      <w:fldChar w:fldCharType="begin"/>
    </w:r>
    <w:r w:rsidRPr="004C02D8">
      <w:rPr>
        <w:rFonts w:ascii="Arial" w:hAnsi="Arial" w:cs="Arial"/>
        <w:b/>
        <w:bCs/>
        <w:color w:val="7F7F7F"/>
        <w:sz w:val="16"/>
        <w:szCs w:val="16"/>
      </w:rPr>
      <w:instrText>NUMPAGES  \* Arabic  \* MERGEFORMAT</w:instrText>
    </w:r>
    <w:r w:rsidRPr="004C02D8">
      <w:rPr>
        <w:rFonts w:ascii="Arial" w:hAnsi="Arial" w:cs="Arial"/>
        <w:b/>
        <w:bCs/>
        <w:color w:val="7F7F7F"/>
        <w:sz w:val="16"/>
        <w:szCs w:val="16"/>
      </w:rPr>
      <w:fldChar w:fldCharType="separate"/>
    </w:r>
    <w:r w:rsidRPr="004C02D8">
      <w:rPr>
        <w:rFonts w:ascii="Arial" w:hAnsi="Arial" w:cs="Arial"/>
        <w:b/>
        <w:bCs/>
        <w:noProof/>
        <w:color w:val="7F7F7F"/>
        <w:sz w:val="16"/>
        <w:szCs w:val="16"/>
      </w:rPr>
      <w:t>17</w:t>
    </w:r>
    <w:r w:rsidRPr="004C02D8">
      <w:rPr>
        <w:rFonts w:ascii="Arial" w:hAnsi="Arial" w:cs="Arial"/>
        <w:b/>
        <w:bCs/>
        <w:color w:val="7F7F7F"/>
        <w:sz w:val="16"/>
        <w:szCs w:val="16"/>
      </w:rPr>
      <w:fldChar w:fldCharType="end"/>
    </w:r>
  </w:p>
  <w:p w14:paraId="33FB80E1" w14:textId="77777777" w:rsidR="00412132" w:rsidRDefault="0088085E" w:rsidP="007B0854">
    <w:pPr>
      <w:pStyle w:val="Piedepgina"/>
      <w:jc w:val="center"/>
      <w:rPr>
        <w:lang w:val="es-ES"/>
      </w:rPr>
    </w:pPr>
    <w:r>
      <w:rPr>
        <w:noProof/>
        <w:lang w:val="es-CO" w:eastAsia="es-CO"/>
      </w:rPr>
      <w:drawing>
        <wp:inline distT="0" distB="0" distL="0" distR="0" wp14:anchorId="3B21C914" wp14:editId="1A2BC77B">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5E74DB83" w14:textId="77777777" w:rsidR="00412132" w:rsidRPr="007B0854" w:rsidRDefault="005C2F17"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8BEAF" w14:textId="77777777" w:rsidR="009F758E" w:rsidRDefault="009F758E" w:rsidP="004C02D8">
      <w:pPr>
        <w:spacing w:after="0" w:line="240" w:lineRule="auto"/>
      </w:pPr>
      <w:r>
        <w:separator/>
      </w:r>
    </w:p>
  </w:footnote>
  <w:footnote w:type="continuationSeparator" w:id="0">
    <w:p w14:paraId="31F135ED" w14:textId="77777777" w:rsidR="009F758E" w:rsidRDefault="009F758E" w:rsidP="004C02D8">
      <w:pPr>
        <w:spacing w:after="0" w:line="240" w:lineRule="auto"/>
      </w:pPr>
      <w:r>
        <w:continuationSeparator/>
      </w:r>
    </w:p>
  </w:footnote>
  <w:footnote w:id="1">
    <w:p w14:paraId="74BBF8F2" w14:textId="77777777" w:rsidR="005C0A9A" w:rsidRPr="0047408C" w:rsidRDefault="005C0A9A" w:rsidP="0047408C">
      <w:pPr>
        <w:pStyle w:val="Textonotapie"/>
        <w:spacing w:after="0" w:line="240" w:lineRule="auto"/>
        <w:ind w:firstLine="708"/>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«Artículo 3°. Funciones. La Agencia Nacional de Contratación Pública –Colombia Compra Eficiente– ejercerá las siguientes funciones: </w:t>
      </w:r>
    </w:p>
    <w:p w14:paraId="6A4A4FFA" w14:textId="77777777" w:rsidR="005C0A9A" w:rsidRPr="0047408C" w:rsidRDefault="005C0A9A" w:rsidP="0047408C">
      <w:pPr>
        <w:pStyle w:val="Textonotapie"/>
        <w:spacing w:after="0" w:line="240" w:lineRule="auto"/>
        <w:ind w:firstLine="709"/>
        <w:rPr>
          <w:rFonts w:ascii="Arial" w:hAnsi="Arial" w:cs="Arial"/>
          <w:sz w:val="19"/>
          <w:szCs w:val="19"/>
          <w:lang w:val="es-ES"/>
        </w:rPr>
      </w:pPr>
      <w:r w:rsidRPr="0047408C">
        <w:rPr>
          <w:rFonts w:ascii="Arial" w:hAnsi="Arial" w:cs="Arial"/>
          <w:sz w:val="19"/>
          <w:szCs w:val="19"/>
          <w:lang w:val="es-ES"/>
        </w:rPr>
        <w:t xml:space="preserve">»[...] </w:t>
      </w:r>
    </w:p>
    <w:p w14:paraId="3FEB1199" w14:textId="77777777" w:rsidR="005C0A9A" w:rsidRPr="0047408C" w:rsidRDefault="005C0A9A" w:rsidP="0047408C">
      <w:pPr>
        <w:pStyle w:val="Textonotapie"/>
        <w:spacing w:after="0" w:line="240" w:lineRule="auto"/>
        <w:ind w:firstLine="709"/>
        <w:rPr>
          <w:rFonts w:ascii="Arial" w:hAnsi="Arial" w:cs="Arial"/>
          <w:sz w:val="19"/>
          <w:szCs w:val="19"/>
          <w:lang w:val="es-ES"/>
        </w:rPr>
      </w:pPr>
      <w:r w:rsidRPr="0047408C">
        <w:rPr>
          <w:rFonts w:ascii="Arial" w:hAnsi="Arial" w:cs="Arial"/>
          <w:sz w:val="19"/>
          <w:szCs w:val="19"/>
          <w:lang w:val="es-ES"/>
        </w:rPr>
        <w:t xml:space="preserve"> »5. Absolver consultas sobre la aplicación de normas de carácter general y expedir circulares externas en materia de compras y contratación pública».</w:t>
      </w:r>
    </w:p>
    <w:p w14:paraId="380EE403" w14:textId="77777777" w:rsidR="005C0A9A" w:rsidRPr="0047408C" w:rsidRDefault="005C0A9A" w:rsidP="0047408C">
      <w:pPr>
        <w:pStyle w:val="Textonotapie"/>
        <w:spacing w:after="0" w:line="240" w:lineRule="auto"/>
        <w:ind w:firstLine="709"/>
        <w:rPr>
          <w:rFonts w:ascii="Arial" w:hAnsi="Arial" w:cs="Arial"/>
          <w:sz w:val="19"/>
          <w:szCs w:val="19"/>
          <w:lang w:val="es-ES"/>
        </w:rPr>
      </w:pPr>
      <w:r w:rsidRPr="0047408C">
        <w:rPr>
          <w:rFonts w:ascii="Arial" w:eastAsia="Times New Roman" w:hAnsi="Arial" w:cs="Arial"/>
          <w:sz w:val="19"/>
          <w:szCs w:val="19"/>
          <w:lang w:val="es-CO" w:eastAsia="es-ES_tradnl"/>
        </w:rPr>
        <w:t>«</w:t>
      </w:r>
      <w:r w:rsidRPr="0047408C">
        <w:rPr>
          <w:rFonts w:ascii="Arial" w:hAnsi="Arial" w:cs="Arial"/>
          <w:sz w:val="19"/>
          <w:szCs w:val="19"/>
          <w:lang w:val="es-ES"/>
        </w:rPr>
        <w:t xml:space="preserve">Artículo 11. Subdirección de Gestión Contractual. Son funciones de la Subdirección de Gestión Contractual las siguientes: </w:t>
      </w:r>
    </w:p>
    <w:p w14:paraId="2E4E213B" w14:textId="77777777" w:rsidR="005C0A9A" w:rsidRPr="0047408C" w:rsidRDefault="005C0A9A" w:rsidP="0047408C">
      <w:pPr>
        <w:pStyle w:val="Textonotapie"/>
        <w:spacing w:after="0" w:line="240" w:lineRule="auto"/>
        <w:ind w:firstLine="709"/>
        <w:rPr>
          <w:rFonts w:ascii="Arial" w:hAnsi="Arial" w:cs="Arial"/>
          <w:sz w:val="19"/>
          <w:szCs w:val="19"/>
          <w:lang w:val="es-ES"/>
        </w:rPr>
      </w:pPr>
      <w:r w:rsidRPr="0047408C">
        <w:rPr>
          <w:rFonts w:ascii="Arial" w:hAnsi="Arial" w:cs="Arial"/>
          <w:sz w:val="19"/>
          <w:szCs w:val="19"/>
          <w:lang w:val="es-ES"/>
        </w:rPr>
        <w:t xml:space="preserve">»[...] </w:t>
      </w:r>
    </w:p>
    <w:p w14:paraId="065D9B9F" w14:textId="77777777" w:rsidR="005C0A9A" w:rsidRPr="0047408C" w:rsidRDefault="005C0A9A" w:rsidP="0047408C">
      <w:pPr>
        <w:pStyle w:val="Textonotapie"/>
        <w:spacing w:after="0" w:line="240" w:lineRule="auto"/>
        <w:ind w:firstLine="708"/>
        <w:rPr>
          <w:rFonts w:ascii="Arial" w:hAnsi="Arial" w:cs="Arial"/>
          <w:sz w:val="19"/>
          <w:szCs w:val="19"/>
        </w:rPr>
      </w:pPr>
      <w:r w:rsidRPr="0047408C">
        <w:rPr>
          <w:rFonts w:ascii="Arial" w:eastAsia="Times New Roman" w:hAnsi="Arial" w:cs="Arial"/>
          <w:sz w:val="19"/>
          <w:szCs w:val="19"/>
          <w:lang w:val="es-CO" w:eastAsia="es-ES_tradnl"/>
        </w:rPr>
        <w:t>»</w:t>
      </w:r>
      <w:r w:rsidRPr="0047408C">
        <w:rPr>
          <w:rFonts w:ascii="Arial" w:hAnsi="Arial" w:cs="Arial"/>
          <w:sz w:val="19"/>
          <w:szCs w:val="19"/>
          <w:lang w:val="es-ES"/>
        </w:rPr>
        <w:t>8. Absolver consultas sobre la aplicación de normas de carácter general».</w:t>
      </w:r>
    </w:p>
  </w:footnote>
  <w:footnote w:id="2">
    <w:p w14:paraId="6B671BC8" w14:textId="77777777" w:rsidR="004C02D8" w:rsidRPr="0047408C" w:rsidRDefault="004C02D8" w:rsidP="0047408C">
      <w:pPr>
        <w:pStyle w:val="Textonotapie"/>
        <w:spacing w:after="0" w:line="240" w:lineRule="auto"/>
        <w:ind w:firstLine="709"/>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138435B" w14:textId="1DE3F897" w:rsidR="004C02D8" w:rsidRPr="0047408C" w:rsidRDefault="004C02D8" w:rsidP="0047408C">
      <w:pPr>
        <w:pStyle w:val="Textonotapie"/>
        <w:spacing w:after="0" w:line="240" w:lineRule="auto"/>
        <w:ind w:firstLine="709"/>
        <w:rPr>
          <w:rFonts w:ascii="Arial" w:hAnsi="Arial" w:cs="Arial"/>
          <w:sz w:val="19"/>
          <w:szCs w:val="19"/>
        </w:rPr>
      </w:pPr>
      <w:proofErr w:type="gramStart"/>
      <w:r w:rsidRPr="0047408C">
        <w:rPr>
          <w:rFonts w:ascii="Arial" w:hAnsi="Arial" w:cs="Arial"/>
          <w:sz w:val="19"/>
          <w:szCs w:val="19"/>
        </w:rPr>
        <w:t>»A</w:t>
      </w:r>
      <w:proofErr w:type="gramEnd"/>
      <w:r w:rsidRPr="0047408C">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167CE6C8" w14:textId="77777777" w:rsidR="004C02D8" w:rsidRPr="0047408C" w:rsidRDefault="004C02D8" w:rsidP="0047408C">
      <w:pPr>
        <w:pStyle w:val="Textonotapie"/>
        <w:spacing w:after="0" w:line="240" w:lineRule="auto"/>
        <w:ind w:firstLine="709"/>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Gaceta del Congreso de la República No. 71 del 2005.</w:t>
      </w:r>
    </w:p>
  </w:footnote>
  <w:footnote w:id="4">
    <w:p w14:paraId="50AE4FB6" w14:textId="77777777" w:rsidR="004C02D8" w:rsidRPr="0047408C" w:rsidRDefault="004C02D8" w:rsidP="0047408C">
      <w:pPr>
        <w:pStyle w:val="Textonotapie"/>
        <w:spacing w:after="0" w:line="240" w:lineRule="auto"/>
        <w:ind w:firstLine="709"/>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Corte Constitucional, Sentencia C- 1153 de 2005, M.P. Marco Gerardo Monroy Cabra.</w:t>
      </w:r>
    </w:p>
  </w:footnote>
  <w:footnote w:id="5">
    <w:p w14:paraId="14FBE68E" w14:textId="6A52F98D" w:rsidR="00FB03DB" w:rsidRPr="0047408C" w:rsidRDefault="00FB03DB" w:rsidP="0047408C">
      <w:pPr>
        <w:pStyle w:val="Textonotapie"/>
        <w:spacing w:after="0" w:line="240" w:lineRule="auto"/>
        <w:ind w:firstLine="708"/>
        <w:rPr>
          <w:rFonts w:ascii="Arial" w:hAnsi="Arial" w:cs="Arial"/>
          <w:sz w:val="19"/>
          <w:szCs w:val="19"/>
          <w:lang w:val="es-CO"/>
        </w:rPr>
      </w:pPr>
      <w:r w:rsidRPr="0047408C">
        <w:rPr>
          <w:rStyle w:val="Refdenotaalpie"/>
          <w:rFonts w:ascii="Arial" w:hAnsi="Arial" w:cs="Arial"/>
          <w:sz w:val="19"/>
          <w:szCs w:val="19"/>
        </w:rPr>
        <w:footnoteRef/>
      </w:r>
      <w:r w:rsidRPr="0047408C">
        <w:rPr>
          <w:rFonts w:ascii="Arial" w:hAnsi="Arial" w:cs="Arial"/>
          <w:sz w:val="19"/>
          <w:szCs w:val="19"/>
        </w:rPr>
        <w:t xml:space="preserve"> </w:t>
      </w:r>
      <w:r w:rsidRPr="0047408C">
        <w:rPr>
          <w:rFonts w:ascii="Arial" w:eastAsia="Times New Roman" w:hAnsi="Arial" w:cs="Arial"/>
          <w:bCs/>
          <w:sz w:val="19"/>
          <w:szCs w:val="19"/>
          <w:lang w:eastAsia="es-CO"/>
        </w:rPr>
        <w:t xml:space="preserve">Así mismo, la Sala de Consulta y del Servicio Civil del Consejo de Estado, al referirse a los propósitos de la Ley de Garantías señaló lo siguiente: Los propósitos de la ley 996 de 2005 están encaminados a reducir los espacios de discrecionalidad, impedir la utilización de la burocracia para obtener respaldo de causas o campañas políticas, evitar la inversión de los recursos del erario para estos efectos, impedir que el Presidente en ejercicio, que aspire a ser reelegido, pueda ejercer ventajas frente a los demás candidatos, como también fortalecer la legitimidad y credibilidad del sistema político con garantía del ejercicio de las libertades públicas. El artículo 1º de la ley 996 delimita con claridad la finalidad de </w:t>
      </w:r>
      <w:proofErr w:type="gramStart"/>
      <w:r w:rsidRPr="0047408C">
        <w:rPr>
          <w:rFonts w:ascii="Arial" w:eastAsia="Times New Roman" w:hAnsi="Arial" w:cs="Arial"/>
          <w:bCs/>
          <w:sz w:val="19"/>
          <w:szCs w:val="19"/>
          <w:lang w:eastAsia="es-CO"/>
        </w:rPr>
        <w:t>la misma</w:t>
      </w:r>
      <w:proofErr w:type="gramEnd"/>
      <w:r w:rsidRPr="0047408C">
        <w:rPr>
          <w:rFonts w:ascii="Arial" w:eastAsia="Times New Roman" w:hAnsi="Arial" w:cs="Arial"/>
          <w:bCs/>
          <w:sz w:val="19"/>
          <w:szCs w:val="19"/>
          <w:lang w:eastAsia="es-CO"/>
        </w:rPr>
        <w:t xml:space="preserve"> y la centra en el establecimiento del marco legal destinado a asegurar, de manera terminante, la transparencia del debate electoral a la Presidencia de la República, mediante la garantía de la igualdad de condiciones para los candidatos</w:t>
      </w:r>
      <w:r w:rsidR="003F2C49" w:rsidRPr="0047408C">
        <w:rPr>
          <w:rFonts w:ascii="Arial" w:eastAsia="Times New Roman" w:hAnsi="Arial" w:cs="Arial"/>
          <w:bCs/>
          <w:sz w:val="19"/>
          <w:szCs w:val="19"/>
          <w:lang w:eastAsia="es-CO"/>
        </w:rPr>
        <w:t>. (</w:t>
      </w:r>
      <w:r w:rsidR="003F2C49" w:rsidRPr="00366C90">
        <w:rPr>
          <w:rStyle w:val="Refdenotaalpie"/>
          <w:rFonts w:ascii="Arial" w:hAnsi="Arial" w:cs="Arial"/>
          <w:sz w:val="19"/>
          <w:szCs w:val="19"/>
          <w:vertAlign w:val="baseline"/>
        </w:rPr>
        <w:t>Consejo de Estado. Sala de Consulta y del Servicio Civil, de fecha 20 de febrero de 2006. Radicado 1724. Concepto del. Magistrado Ponente: Flavio Augusto Rodríguez Arce</w:t>
      </w:r>
      <w:r w:rsidR="003F2C49" w:rsidRPr="00366C90">
        <w:rPr>
          <w:rFonts w:ascii="Arial" w:hAnsi="Arial" w:cs="Arial"/>
          <w:sz w:val="19"/>
          <w:szCs w:val="19"/>
        </w:rPr>
        <w:t>)</w:t>
      </w:r>
      <w:r w:rsidR="003F2C49" w:rsidRPr="00366C90">
        <w:rPr>
          <w:rStyle w:val="Refdenotaalpie"/>
          <w:rFonts w:ascii="Arial" w:hAnsi="Arial" w:cs="Arial"/>
          <w:sz w:val="19"/>
          <w:szCs w:val="19"/>
          <w:vertAlign w:val="baseline"/>
        </w:rPr>
        <w:t>.</w:t>
      </w:r>
    </w:p>
  </w:footnote>
  <w:footnote w:id="6">
    <w:p w14:paraId="4A34D6C7" w14:textId="77777777" w:rsidR="004C02D8" w:rsidRPr="0047408C" w:rsidRDefault="004C02D8" w:rsidP="0047408C">
      <w:pPr>
        <w:pStyle w:val="Textonotapie"/>
        <w:spacing w:after="0" w:line="240" w:lineRule="auto"/>
        <w:ind w:firstLine="709"/>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68206C14" w14:textId="77777777" w:rsidR="004C02D8" w:rsidRPr="0047408C" w:rsidRDefault="004C02D8" w:rsidP="0047408C">
      <w:pPr>
        <w:pStyle w:val="Textonotapie"/>
        <w:spacing w:after="0" w:line="240" w:lineRule="auto"/>
        <w:ind w:firstLine="709"/>
        <w:rPr>
          <w:rStyle w:val="Refdenotaalpie"/>
          <w:rFonts w:ascii="Arial" w:hAnsi="Arial" w:cs="Arial"/>
          <w:sz w:val="19"/>
          <w:szCs w:val="19"/>
        </w:rPr>
      </w:pPr>
      <w:r w:rsidRPr="0047408C">
        <w:rPr>
          <w:rStyle w:val="Refdenotaalpie"/>
          <w:rFonts w:ascii="Arial" w:hAnsi="Arial" w:cs="Arial"/>
          <w:sz w:val="19"/>
          <w:szCs w:val="19"/>
        </w:rPr>
        <w:footnoteRef/>
      </w:r>
      <w:r w:rsidRPr="0047408C">
        <w:rPr>
          <w:rStyle w:val="Refdenotaalpie"/>
          <w:rFonts w:ascii="Arial" w:hAnsi="Arial" w:cs="Arial"/>
          <w:sz w:val="19"/>
          <w:szCs w:val="19"/>
        </w:rPr>
        <w:t xml:space="preserve"> </w:t>
      </w:r>
      <w:r w:rsidRPr="0047408C">
        <w:rPr>
          <w:rStyle w:val="Refdenotaalpie"/>
          <w:rFonts w:ascii="Arial" w:hAnsi="Arial" w:cs="Arial"/>
          <w:sz w:val="19"/>
          <w:szCs w:val="19"/>
          <w:vertAlign w:val="baseline"/>
        </w:rPr>
        <w:t>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3EDF28A9" w14:textId="77777777" w:rsidR="004C02D8" w:rsidRPr="0047408C" w:rsidRDefault="004C02D8" w:rsidP="0047408C">
      <w:pPr>
        <w:pStyle w:val="Textonotapie"/>
        <w:spacing w:after="0" w:line="240" w:lineRule="auto"/>
        <w:ind w:firstLine="709"/>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Consejo de Estado, Sala de Consulta y Servicio Civil de fecha 24 de julio de 2013, radicado 2166, </w:t>
      </w:r>
      <w:proofErr w:type="gramStart"/>
      <w:r w:rsidRPr="0047408C">
        <w:rPr>
          <w:rFonts w:ascii="Arial" w:hAnsi="Arial" w:cs="Arial"/>
          <w:sz w:val="19"/>
          <w:szCs w:val="19"/>
        </w:rPr>
        <w:t>Consejero</w:t>
      </w:r>
      <w:proofErr w:type="gramEnd"/>
      <w:r w:rsidRPr="0047408C">
        <w:rPr>
          <w:rFonts w:ascii="Arial" w:hAnsi="Arial" w:cs="Arial"/>
          <w:sz w:val="19"/>
          <w:szCs w:val="19"/>
        </w:rPr>
        <w:t xml:space="preserve"> Ponente: Álvaro </w:t>
      </w:r>
      <w:proofErr w:type="spellStart"/>
      <w:r w:rsidRPr="0047408C">
        <w:rPr>
          <w:rFonts w:ascii="Arial" w:hAnsi="Arial" w:cs="Arial"/>
          <w:sz w:val="19"/>
          <w:szCs w:val="19"/>
        </w:rPr>
        <w:t>Namén</w:t>
      </w:r>
      <w:proofErr w:type="spellEnd"/>
      <w:r w:rsidRPr="0047408C">
        <w:rPr>
          <w:rFonts w:ascii="Arial" w:hAnsi="Arial" w:cs="Arial"/>
          <w:sz w:val="19"/>
          <w:szCs w:val="19"/>
        </w:rPr>
        <w:t xml:space="preserve"> Vargas.  </w:t>
      </w:r>
    </w:p>
  </w:footnote>
  <w:footnote w:id="9">
    <w:p w14:paraId="1227BCBB" w14:textId="77777777" w:rsidR="004C02D8" w:rsidRPr="0047408C" w:rsidRDefault="004C02D8" w:rsidP="0047408C">
      <w:pPr>
        <w:spacing w:after="0" w:line="240" w:lineRule="auto"/>
        <w:ind w:firstLine="709"/>
        <w:jc w:val="both"/>
        <w:rPr>
          <w:rFonts w:ascii="Arial" w:eastAsia="Times New Roman"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w:t>
      </w:r>
      <w:bookmarkStart w:id="6" w:name="33"/>
      <w:r w:rsidRPr="0047408C">
        <w:rPr>
          <w:rFonts w:ascii="Arial" w:eastAsia="Calibri" w:hAnsi="Arial" w:cs="Arial"/>
          <w:bCs/>
          <w:color w:val="000000"/>
          <w:sz w:val="19"/>
          <w:szCs w:val="19"/>
        </w:rPr>
        <w:t>«</w:t>
      </w:r>
      <w:r w:rsidRPr="0047408C">
        <w:rPr>
          <w:rFonts w:ascii="Arial" w:eastAsia="Times New Roman" w:hAnsi="Arial" w:cs="Arial"/>
          <w:sz w:val="19"/>
          <w:szCs w:val="19"/>
        </w:rPr>
        <w:t>Artículo 33. Restricciones a la contratación pública.</w:t>
      </w:r>
      <w:bookmarkEnd w:id="6"/>
      <w:r w:rsidRPr="0047408C">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1980038A" w14:textId="77777777" w:rsidR="004C02D8" w:rsidRPr="0047408C" w:rsidRDefault="004C02D8" w:rsidP="0047408C">
      <w:pPr>
        <w:spacing w:after="0" w:line="240" w:lineRule="auto"/>
        <w:ind w:firstLine="709"/>
        <w:jc w:val="both"/>
        <w:rPr>
          <w:rFonts w:ascii="Arial" w:eastAsia="Times New Roman" w:hAnsi="Arial" w:cs="Arial"/>
          <w:sz w:val="19"/>
          <w:szCs w:val="19"/>
        </w:rPr>
      </w:pPr>
      <w:r w:rsidRPr="0047408C">
        <w:rPr>
          <w:rFonts w:ascii="Arial" w:eastAsia="Calibri" w:hAnsi="Arial" w:cs="Arial"/>
          <w:bCs/>
          <w:color w:val="000000"/>
          <w:sz w:val="19"/>
          <w:szCs w:val="19"/>
        </w:rPr>
        <w:t>»</w:t>
      </w:r>
      <w:r w:rsidRPr="0047408C">
        <w:rPr>
          <w:rFonts w:ascii="Arial" w:eastAsia="Times New Roman"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7408C">
        <w:rPr>
          <w:rFonts w:ascii="Arial" w:eastAsia="Calibri" w:hAnsi="Arial" w:cs="Arial"/>
          <w:bCs/>
          <w:color w:val="000000"/>
          <w:sz w:val="19"/>
          <w:szCs w:val="19"/>
        </w:rPr>
        <w:t>»</w:t>
      </w:r>
      <w:r w:rsidRPr="0047408C">
        <w:rPr>
          <w:rFonts w:ascii="Arial" w:eastAsia="Times New Roman" w:hAnsi="Arial" w:cs="Arial"/>
          <w:sz w:val="19"/>
          <w:szCs w:val="19"/>
        </w:rPr>
        <w:t>.</w:t>
      </w:r>
    </w:p>
  </w:footnote>
  <w:footnote w:id="10">
    <w:p w14:paraId="5F14820C" w14:textId="77777777" w:rsidR="004C02D8" w:rsidRPr="0047408C" w:rsidRDefault="004C02D8" w:rsidP="0047408C">
      <w:pPr>
        <w:pStyle w:val="NormalWeb"/>
        <w:spacing w:before="0" w:beforeAutospacing="0" w:after="0" w:afterAutospacing="0" w:line="240" w:lineRule="auto"/>
        <w:ind w:firstLine="709"/>
        <w:rPr>
          <w:rFonts w:ascii="Arial" w:hAnsi="Arial" w:cs="Arial"/>
          <w:sz w:val="19"/>
          <w:szCs w:val="19"/>
          <w:lang w:val="es-MX"/>
        </w:rPr>
      </w:pPr>
      <w:r w:rsidRPr="0047408C">
        <w:rPr>
          <w:rStyle w:val="Refdenotaalpie"/>
          <w:rFonts w:ascii="Arial" w:hAnsi="Arial" w:cs="Arial"/>
          <w:sz w:val="19"/>
          <w:szCs w:val="19"/>
        </w:rPr>
        <w:footnoteRef/>
      </w:r>
      <w:r w:rsidRPr="0047408C">
        <w:rPr>
          <w:rFonts w:ascii="Arial" w:hAnsi="Arial" w:cs="Arial"/>
          <w:sz w:val="19"/>
          <w:szCs w:val="19"/>
        </w:rPr>
        <w:t xml:space="preserve"> </w:t>
      </w:r>
      <w:bookmarkStart w:id="7" w:name="38"/>
      <w:r w:rsidRPr="0047408C">
        <w:rPr>
          <w:rFonts w:ascii="Arial" w:eastAsia="Calibri" w:hAnsi="Arial" w:cs="Arial"/>
          <w:bCs/>
          <w:color w:val="000000"/>
          <w:sz w:val="19"/>
          <w:szCs w:val="19"/>
        </w:rPr>
        <w:t>«</w:t>
      </w:r>
      <w:r w:rsidRPr="0047408C">
        <w:rPr>
          <w:rFonts w:ascii="Arial" w:hAnsi="Arial" w:cs="Arial"/>
          <w:sz w:val="19"/>
          <w:szCs w:val="19"/>
          <w:lang w:val="es-MX"/>
        </w:rPr>
        <w:t>Artículo 38. Prohibiciones para los servidores públicos. A los empleados del Estado les está prohibido:</w:t>
      </w:r>
      <w:bookmarkEnd w:id="7"/>
    </w:p>
    <w:p w14:paraId="30CDFA0D" w14:textId="77777777" w:rsidR="004C02D8" w:rsidRPr="0047408C" w:rsidRDefault="004C02D8" w:rsidP="0047408C">
      <w:pPr>
        <w:pStyle w:val="NormalWeb"/>
        <w:spacing w:before="0" w:beforeAutospacing="0" w:after="0" w:afterAutospacing="0" w:line="240" w:lineRule="auto"/>
        <w:ind w:firstLine="709"/>
        <w:rPr>
          <w:rFonts w:ascii="Arial" w:hAnsi="Arial" w:cs="Arial"/>
          <w:sz w:val="19"/>
          <w:szCs w:val="19"/>
          <w:lang w:val="es-MX"/>
        </w:rPr>
      </w:pPr>
      <w:r w:rsidRPr="0047408C">
        <w:rPr>
          <w:rFonts w:ascii="Arial" w:eastAsia="Calibri" w:hAnsi="Arial" w:cs="Arial"/>
          <w:bCs/>
          <w:color w:val="000000"/>
          <w:sz w:val="19"/>
          <w:szCs w:val="19"/>
        </w:rPr>
        <w:t>»</w:t>
      </w:r>
      <w:r w:rsidRPr="0047408C">
        <w:rPr>
          <w:rFonts w:ascii="Arial" w:hAnsi="Arial" w:cs="Arial"/>
          <w:sz w:val="19"/>
          <w:szCs w:val="19"/>
          <w:lang w:val="es-MX"/>
        </w:rPr>
        <w:t xml:space="preserve"> […]</w:t>
      </w:r>
    </w:p>
    <w:p w14:paraId="68FE8994" w14:textId="77777777" w:rsidR="004C02D8" w:rsidRPr="0047408C" w:rsidRDefault="004C02D8" w:rsidP="0047408C">
      <w:pPr>
        <w:pStyle w:val="NormalWeb"/>
        <w:spacing w:before="0" w:beforeAutospacing="0" w:after="0" w:afterAutospacing="0" w:line="240" w:lineRule="auto"/>
        <w:ind w:firstLine="709"/>
        <w:rPr>
          <w:rFonts w:ascii="Arial" w:hAnsi="Arial" w:cs="Arial"/>
          <w:sz w:val="19"/>
          <w:szCs w:val="19"/>
          <w:lang w:val="es-MX"/>
        </w:rPr>
      </w:pPr>
      <w:r w:rsidRPr="0047408C">
        <w:rPr>
          <w:rFonts w:ascii="Arial" w:eastAsia="Calibri" w:hAnsi="Arial" w:cs="Arial"/>
          <w:bCs/>
          <w:color w:val="000000"/>
          <w:sz w:val="19"/>
          <w:szCs w:val="19"/>
        </w:rPr>
        <w:t>»</w:t>
      </w:r>
      <w:r w:rsidRPr="0047408C">
        <w:rPr>
          <w:rStyle w:val="baj"/>
          <w:rFonts w:ascii="Arial" w:hAnsi="Arial" w:cs="Arial"/>
          <w:sz w:val="19"/>
          <w:szCs w:val="19"/>
          <w:lang w:val="es-MX"/>
        </w:rPr>
        <w:t xml:space="preserve"> Parágrafo.</w:t>
      </w:r>
      <w:r w:rsidRPr="0047408C">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7408C">
        <w:rPr>
          <w:rFonts w:ascii="Arial" w:eastAsia="Calibri" w:hAnsi="Arial" w:cs="Arial"/>
          <w:bCs/>
          <w:color w:val="000000"/>
          <w:sz w:val="19"/>
          <w:szCs w:val="19"/>
        </w:rPr>
        <w:t>»</w:t>
      </w:r>
      <w:r w:rsidRPr="0047408C">
        <w:rPr>
          <w:rFonts w:ascii="Arial" w:hAnsi="Arial" w:cs="Arial"/>
          <w:sz w:val="19"/>
          <w:szCs w:val="19"/>
          <w:lang w:val="es-MX"/>
        </w:rPr>
        <w:t>.</w:t>
      </w:r>
    </w:p>
  </w:footnote>
  <w:footnote w:id="11">
    <w:p w14:paraId="07F0F033" w14:textId="77777777" w:rsidR="004C02D8" w:rsidRPr="0047408C" w:rsidRDefault="004C02D8" w:rsidP="0047408C">
      <w:pPr>
        <w:spacing w:after="0" w:line="240" w:lineRule="auto"/>
        <w:ind w:firstLine="709"/>
        <w:jc w:val="both"/>
        <w:rPr>
          <w:rFonts w:ascii="Arial" w:hAnsi="Arial" w:cs="Arial"/>
          <w:sz w:val="19"/>
          <w:szCs w:val="19"/>
          <w:lang w:val="es-ES"/>
        </w:rPr>
      </w:pPr>
      <w:r w:rsidRPr="0047408C">
        <w:rPr>
          <w:rStyle w:val="Refdenotaalpie"/>
          <w:rFonts w:ascii="Arial" w:hAnsi="Arial" w:cs="Arial"/>
          <w:sz w:val="19"/>
          <w:szCs w:val="19"/>
        </w:rPr>
        <w:footnoteRef/>
      </w:r>
      <w:r w:rsidRPr="0047408C">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2">
    <w:p w14:paraId="413B8A8D" w14:textId="77777777" w:rsidR="004C02D8" w:rsidRPr="0047408C" w:rsidRDefault="004C02D8" w:rsidP="0047408C">
      <w:pPr>
        <w:pStyle w:val="Textonotapie"/>
        <w:spacing w:after="0" w:line="240" w:lineRule="auto"/>
        <w:ind w:firstLine="709"/>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w:t>
      </w:r>
      <w:bookmarkStart w:id="13" w:name="_Hlk74272731"/>
      <w:r w:rsidRPr="0047408C">
        <w:rPr>
          <w:rFonts w:ascii="Arial" w:hAnsi="Arial" w:cs="Arial"/>
          <w:sz w:val="19"/>
          <w:szCs w:val="19"/>
        </w:rPr>
        <w:t>«</w:t>
      </w:r>
      <w:bookmarkEnd w:id="13"/>
      <w:r w:rsidRPr="0047408C">
        <w:rPr>
          <w:rFonts w:ascii="Arial" w:hAnsi="Arial" w:cs="Arial"/>
          <w:sz w:val="19"/>
          <w:szCs w:val="19"/>
          <w:lang w:val="es-ES"/>
        </w:rPr>
        <w:t xml:space="preserve">[25] </w:t>
      </w:r>
      <w:r w:rsidRPr="0047408C">
        <w:rPr>
          <w:rFonts w:ascii="Arial" w:hAnsi="Arial" w:cs="Arial"/>
          <w:sz w:val="19"/>
          <w:szCs w:val="19"/>
        </w:rPr>
        <w:t>Cfr. Consejo de Estado. Sección Tercera. Sentencia de 3 de diciembre de 2007. Radicados: 24.715, 25.206, 25.409, 24.524, 27.834, 25.410, 26.105, 28.244, 31.447 -acumulados-</w:t>
      </w:r>
      <w:bookmarkStart w:id="14" w:name="_Hlk74271358"/>
      <w:r w:rsidRPr="0047408C">
        <w:rPr>
          <w:rFonts w:ascii="Arial" w:hAnsi="Arial" w:cs="Arial"/>
          <w:sz w:val="19"/>
          <w:szCs w:val="19"/>
        </w:rPr>
        <w:t>»</w:t>
      </w:r>
      <w:bookmarkEnd w:id="14"/>
      <w:r w:rsidRPr="0047408C">
        <w:rPr>
          <w:rFonts w:ascii="Arial" w:hAnsi="Arial" w:cs="Arial"/>
          <w:sz w:val="19"/>
          <w:szCs w:val="19"/>
        </w:rPr>
        <w:t>.</w:t>
      </w:r>
    </w:p>
  </w:footnote>
  <w:footnote w:id="13">
    <w:p w14:paraId="243F1BA4" w14:textId="77777777" w:rsidR="004C02D8" w:rsidRPr="0047408C" w:rsidRDefault="004C02D8" w:rsidP="0047408C">
      <w:pPr>
        <w:pStyle w:val="Textonotapie"/>
        <w:spacing w:after="0" w:line="240" w:lineRule="auto"/>
        <w:ind w:firstLine="709"/>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w:t>
      </w:r>
      <w:bookmarkStart w:id="16" w:name="_Hlk74294506"/>
      <w:r w:rsidRPr="0047408C">
        <w:rPr>
          <w:rFonts w:ascii="Arial" w:hAnsi="Arial" w:cs="Arial"/>
          <w:sz w:val="19"/>
          <w:szCs w:val="19"/>
        </w:rPr>
        <w:t>«</w:t>
      </w:r>
      <w:r w:rsidRPr="0047408C">
        <w:rPr>
          <w:rFonts w:ascii="Arial" w:hAnsi="Arial" w:cs="Arial"/>
          <w:sz w:val="19"/>
          <w:szCs w:val="19"/>
          <w:lang w:val="es-ES"/>
        </w:rPr>
        <w:t xml:space="preserve">[26] </w:t>
      </w:r>
      <w:bookmarkEnd w:id="16"/>
      <w:r w:rsidRPr="0047408C">
        <w:rPr>
          <w:rFonts w:ascii="Arial" w:hAnsi="Arial" w:cs="Arial"/>
          <w:sz w:val="19"/>
          <w:szCs w:val="19"/>
        </w:rPr>
        <w:t>Al respecto ver el concepto 1712 de 2 de febrero de 2006. Consejo de Estado Sala de Consulta y Servicio Civil».</w:t>
      </w:r>
    </w:p>
  </w:footnote>
  <w:footnote w:id="14">
    <w:p w14:paraId="241422F2" w14:textId="77777777" w:rsidR="004C02D8" w:rsidRPr="0047408C" w:rsidRDefault="004C02D8" w:rsidP="0047408C">
      <w:pPr>
        <w:pStyle w:val="Textonotapie"/>
        <w:spacing w:after="0" w:line="240" w:lineRule="auto"/>
        <w:ind w:firstLine="709"/>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Consejo de Estado. Sala de Consulta y Servicio Civil. Concepto del 2 de septiembre de 2013. Radicación número: 11001-03-06-000-2013-00412-00 (2168). Consejero Ponente: Álvaro </w:t>
      </w:r>
      <w:proofErr w:type="spellStart"/>
      <w:r w:rsidRPr="0047408C">
        <w:rPr>
          <w:rFonts w:ascii="Arial" w:hAnsi="Arial" w:cs="Arial"/>
          <w:sz w:val="19"/>
          <w:szCs w:val="19"/>
        </w:rPr>
        <w:t>Namén</w:t>
      </w:r>
      <w:proofErr w:type="spellEnd"/>
      <w:r w:rsidRPr="0047408C">
        <w:rPr>
          <w:rFonts w:ascii="Arial" w:hAnsi="Arial" w:cs="Arial"/>
          <w:sz w:val="19"/>
          <w:szCs w:val="19"/>
        </w:rPr>
        <w:t xml:space="preserve"> Vargas.</w:t>
      </w:r>
    </w:p>
  </w:footnote>
  <w:footnote w:id="15">
    <w:p w14:paraId="157A3289" w14:textId="603CF9E6" w:rsidR="00366C90" w:rsidRPr="0047408C" w:rsidRDefault="00366C90" w:rsidP="0047408C">
      <w:pPr>
        <w:pStyle w:val="Textonotapie"/>
        <w:spacing w:after="0" w:line="240" w:lineRule="auto"/>
        <w:ind w:firstLine="708"/>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w:t>
      </w:r>
      <w:r>
        <w:rPr>
          <w:rFonts w:ascii="Arial" w:hAnsi="Arial" w:cs="Arial"/>
          <w:sz w:val="19"/>
          <w:szCs w:val="19"/>
        </w:rPr>
        <w:t>«</w:t>
      </w:r>
      <w:r w:rsidRPr="0047408C">
        <w:rPr>
          <w:rFonts w:ascii="Arial" w:hAnsi="Arial" w:cs="Arial"/>
          <w:sz w:val="19"/>
          <w:szCs w:val="19"/>
        </w:rPr>
        <w:t xml:space="preserve">ARTÍCULO 2. DE LAS MODALIDADES DE SELECCIÓN. La escogencia del contratista se efectuará con arreglo a las modalidades de selección de licitación pública, selección abreviada, concurso de méritos y contratación directa, con base en las siguientes reglas: </w:t>
      </w:r>
    </w:p>
    <w:p w14:paraId="613DEB73" w14:textId="7CCC883F" w:rsidR="00366C90" w:rsidRPr="0047408C" w:rsidRDefault="00366C90" w:rsidP="0047408C">
      <w:pPr>
        <w:pStyle w:val="Textonotapie"/>
        <w:spacing w:after="0" w:line="240" w:lineRule="auto"/>
        <w:ind w:firstLine="708"/>
        <w:rPr>
          <w:rFonts w:ascii="Arial" w:hAnsi="Arial" w:cs="Arial"/>
          <w:sz w:val="19"/>
          <w:szCs w:val="19"/>
        </w:rPr>
      </w:pPr>
      <w:r w:rsidRPr="0047408C">
        <w:rPr>
          <w:rFonts w:ascii="Arial" w:hAnsi="Arial" w:cs="Arial"/>
          <w:sz w:val="19"/>
          <w:szCs w:val="19"/>
        </w:rPr>
        <w:t>[…]</w:t>
      </w:r>
    </w:p>
    <w:p w14:paraId="4D93CC6D" w14:textId="5B18CF1D" w:rsidR="00366C90" w:rsidRPr="0047408C" w:rsidRDefault="00366C90" w:rsidP="0047408C">
      <w:pPr>
        <w:pStyle w:val="Textonotapie"/>
        <w:spacing w:after="0" w:line="240" w:lineRule="auto"/>
        <w:ind w:firstLine="708"/>
        <w:rPr>
          <w:rFonts w:ascii="Arial" w:hAnsi="Arial" w:cs="Arial"/>
          <w:sz w:val="19"/>
          <w:szCs w:val="19"/>
        </w:rPr>
      </w:pPr>
      <w:r w:rsidRPr="0047408C">
        <w:rPr>
          <w:rFonts w:ascii="Arial" w:hAnsi="Arial" w:cs="Arial"/>
          <w:sz w:val="19"/>
          <w:szCs w:val="19"/>
        </w:rPr>
        <w:t xml:space="preserve">5. Contratación mínima cuantía. </w:t>
      </w:r>
      <w:r>
        <w:rPr>
          <w:rFonts w:ascii="Arial" w:hAnsi="Arial" w:cs="Arial"/>
          <w:sz w:val="19"/>
          <w:szCs w:val="19"/>
        </w:rPr>
        <w:t>[</w:t>
      </w:r>
      <w:r w:rsidRPr="0047408C">
        <w:rPr>
          <w:rFonts w:ascii="Arial" w:hAnsi="Arial" w:cs="Arial"/>
          <w:sz w:val="19"/>
          <w:szCs w:val="19"/>
        </w:rPr>
        <w:t>Numeral modificado por el artículo 30 de la Ley 2069 de 2020</w:t>
      </w:r>
      <w:r>
        <w:rPr>
          <w:rFonts w:ascii="Arial" w:hAnsi="Arial" w:cs="Arial"/>
          <w:sz w:val="19"/>
          <w:szCs w:val="19"/>
        </w:rPr>
        <w:t>]».</w:t>
      </w:r>
    </w:p>
  </w:footnote>
  <w:footnote w:id="16">
    <w:p w14:paraId="489C7CC0" w14:textId="77777777" w:rsidR="004C02D8" w:rsidRPr="0047408C" w:rsidRDefault="004C02D8" w:rsidP="0047408C">
      <w:pPr>
        <w:pStyle w:val="Textonotapie"/>
        <w:spacing w:after="0" w:line="240" w:lineRule="auto"/>
        <w:ind w:firstLine="709"/>
        <w:rPr>
          <w:rFonts w:ascii="Arial" w:hAnsi="Arial" w:cs="Arial"/>
          <w:sz w:val="19"/>
          <w:szCs w:val="19"/>
          <w:lang w:val="es-ES"/>
        </w:rPr>
      </w:pPr>
      <w:r w:rsidRPr="0047408C">
        <w:rPr>
          <w:rStyle w:val="Refdenotaalpie"/>
          <w:rFonts w:ascii="Arial" w:hAnsi="Arial" w:cs="Arial"/>
          <w:sz w:val="19"/>
          <w:szCs w:val="19"/>
        </w:rPr>
        <w:footnoteRef/>
      </w:r>
      <w:r w:rsidRPr="0047408C">
        <w:rPr>
          <w:rStyle w:val="Refdenotaalpie"/>
          <w:rFonts w:ascii="Arial" w:hAnsi="Arial" w:cs="Arial"/>
          <w:sz w:val="19"/>
          <w:szCs w:val="19"/>
        </w:rPr>
        <w:t xml:space="preserve"> </w:t>
      </w:r>
      <w:bookmarkStart w:id="17" w:name="_Hlk74297130"/>
      <w:r w:rsidRPr="0047408C">
        <w:rPr>
          <w:rFonts w:ascii="Arial" w:hAnsi="Arial" w:cs="Arial"/>
          <w:sz w:val="19"/>
          <w:szCs w:val="19"/>
          <w:lang w:val="es-ES"/>
        </w:rPr>
        <w:t>«</w:t>
      </w:r>
      <w:bookmarkEnd w:id="17"/>
      <w:r w:rsidRPr="0047408C">
        <w:rPr>
          <w:rFonts w:ascii="Arial" w:hAnsi="Arial" w:cs="Arial"/>
          <w:sz w:val="19"/>
          <w:szCs w:val="19"/>
          <w:lang w:val="es-ES"/>
        </w:rPr>
        <w:t xml:space="preserve">[…] A este respecto, cabe recordar que el artículo 860 del Código de Comercio regula la licitación en el derecho privado». </w:t>
      </w:r>
    </w:p>
  </w:footnote>
  <w:footnote w:id="17">
    <w:p w14:paraId="366AA598" w14:textId="77777777" w:rsidR="004C02D8" w:rsidRPr="0047408C" w:rsidRDefault="004C02D8" w:rsidP="0047408C">
      <w:pPr>
        <w:shd w:val="clear" w:color="auto" w:fill="FFFFFF"/>
        <w:spacing w:after="0" w:line="240" w:lineRule="auto"/>
        <w:ind w:firstLine="709"/>
        <w:jc w:val="both"/>
        <w:rPr>
          <w:rFonts w:ascii="Arial" w:hAnsi="Arial" w:cs="Arial"/>
          <w:sz w:val="19"/>
          <w:szCs w:val="19"/>
          <w:lang w:val="es-ES"/>
        </w:rPr>
      </w:pPr>
      <w:r w:rsidRPr="0047408C">
        <w:rPr>
          <w:rStyle w:val="Refdenotaalpie"/>
          <w:rFonts w:ascii="Arial" w:hAnsi="Arial" w:cs="Arial"/>
          <w:sz w:val="19"/>
          <w:szCs w:val="19"/>
        </w:rPr>
        <w:footnoteRef/>
      </w:r>
      <w:r w:rsidRPr="0047408C">
        <w:rPr>
          <w:rStyle w:val="Refdenotaalpie"/>
          <w:rFonts w:ascii="Arial" w:hAnsi="Arial" w:cs="Arial"/>
          <w:sz w:val="19"/>
          <w:szCs w:val="19"/>
        </w:rPr>
        <w:t xml:space="preserve"> </w:t>
      </w:r>
      <w:r w:rsidRPr="0047408C">
        <w:rPr>
          <w:rFonts w:ascii="Arial" w:hAnsi="Arial" w:cs="Arial"/>
          <w:sz w:val="19"/>
          <w:szCs w:val="19"/>
          <w:lang w:val="es-ES"/>
        </w:rPr>
        <w:t xml:space="preserve">Consejo de Estado. Sala de Consulta y Servicio Civil, Concepto de 8 de mayo de 2018. Radicación Número: 11001-03-06-000-2018-00095-00(2382). Consejero Ponente: Álvaro </w:t>
      </w:r>
      <w:proofErr w:type="spellStart"/>
      <w:r w:rsidRPr="0047408C">
        <w:rPr>
          <w:rFonts w:ascii="Arial" w:hAnsi="Arial" w:cs="Arial"/>
          <w:sz w:val="19"/>
          <w:szCs w:val="19"/>
          <w:lang w:val="es-ES"/>
        </w:rPr>
        <w:t>Namén</w:t>
      </w:r>
      <w:proofErr w:type="spellEnd"/>
      <w:r w:rsidRPr="0047408C">
        <w:rPr>
          <w:rFonts w:ascii="Arial" w:hAnsi="Arial" w:cs="Arial"/>
          <w:sz w:val="19"/>
          <w:szCs w:val="19"/>
          <w:lang w:val="es-ES"/>
        </w:rPr>
        <w:t xml:space="preserve"> Vargas.</w:t>
      </w:r>
    </w:p>
  </w:footnote>
  <w:footnote w:id="18">
    <w:p w14:paraId="345F9BE0" w14:textId="77777777" w:rsidR="004C02D8" w:rsidRPr="0047408C" w:rsidRDefault="004C02D8" w:rsidP="0047408C">
      <w:pPr>
        <w:pStyle w:val="Textonotapie"/>
        <w:spacing w:after="0" w:line="240" w:lineRule="auto"/>
        <w:ind w:firstLine="709"/>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Consejo de Estado. Sala de Consulta y Servicio Civil. Concepto del 08 de mayo de 2018. </w:t>
      </w:r>
      <w:proofErr w:type="spellStart"/>
      <w:r w:rsidRPr="0047408C">
        <w:rPr>
          <w:rFonts w:ascii="Arial" w:hAnsi="Arial" w:cs="Arial"/>
          <w:sz w:val="19"/>
          <w:szCs w:val="19"/>
        </w:rPr>
        <w:t>Exp</w:t>
      </w:r>
      <w:proofErr w:type="spellEnd"/>
      <w:r w:rsidRPr="0047408C">
        <w:rPr>
          <w:rFonts w:ascii="Arial" w:hAnsi="Arial" w:cs="Arial"/>
          <w:sz w:val="19"/>
          <w:szCs w:val="19"/>
        </w:rPr>
        <w:t xml:space="preserve">. 2.382. C.P. Álvaro </w:t>
      </w:r>
      <w:proofErr w:type="spellStart"/>
      <w:r w:rsidRPr="0047408C">
        <w:rPr>
          <w:rFonts w:ascii="Arial" w:hAnsi="Arial" w:cs="Arial"/>
          <w:sz w:val="19"/>
          <w:szCs w:val="19"/>
        </w:rPr>
        <w:t>Namén</w:t>
      </w:r>
      <w:proofErr w:type="spellEnd"/>
      <w:r w:rsidRPr="0047408C">
        <w:rPr>
          <w:rFonts w:ascii="Arial" w:hAnsi="Arial" w:cs="Arial"/>
          <w:sz w:val="19"/>
          <w:szCs w:val="19"/>
        </w:rPr>
        <w:t xml:space="preserve"> Vargas.</w:t>
      </w:r>
    </w:p>
  </w:footnote>
  <w:footnote w:id="19">
    <w:p w14:paraId="771AB403" w14:textId="77777777" w:rsidR="008C2E17" w:rsidRPr="0047408C" w:rsidRDefault="008C2E17" w:rsidP="0047408C">
      <w:pPr>
        <w:pStyle w:val="Textonotapie"/>
        <w:spacing w:after="0" w:line="240" w:lineRule="auto"/>
        <w:ind w:firstLine="708"/>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w:t>
      </w:r>
      <w:r w:rsidRPr="00366C90">
        <w:rPr>
          <w:rFonts w:ascii="Arial" w:hAnsi="Arial" w:cs="Arial"/>
          <w:sz w:val="19"/>
          <w:szCs w:val="19"/>
        </w:rPr>
        <w:t>COLOMBIA COMPRA EFICIENTE. Circular Externa Única. Numeral 15.3.</w:t>
      </w:r>
    </w:p>
  </w:footnote>
  <w:footnote w:id="20">
    <w:p w14:paraId="52EBAA2E" w14:textId="77777777" w:rsidR="004C02D8" w:rsidRPr="0047408C" w:rsidRDefault="004C02D8" w:rsidP="0047408C">
      <w:pPr>
        <w:pStyle w:val="Textonotapie"/>
        <w:spacing w:after="0" w:line="240" w:lineRule="auto"/>
        <w:ind w:firstLine="709"/>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w:t>
      </w:r>
      <w:proofErr w:type="spellStart"/>
      <w:r w:rsidRPr="0047408C">
        <w:rPr>
          <w:rFonts w:ascii="Arial" w:hAnsi="Arial" w:cs="Arial"/>
          <w:sz w:val="19"/>
          <w:szCs w:val="19"/>
        </w:rPr>
        <w:t>N°</w:t>
      </w:r>
      <w:proofErr w:type="spellEnd"/>
      <w:r w:rsidRPr="0047408C">
        <w:rPr>
          <w:rFonts w:ascii="Arial" w:hAnsi="Arial" w:cs="Arial"/>
          <w:sz w:val="19"/>
          <w:szCs w:val="19"/>
        </w:rPr>
        <w:t xml:space="preserve"> 216/05 Senado, </w:t>
      </w:r>
      <w:proofErr w:type="spellStart"/>
      <w:r w:rsidRPr="0047408C">
        <w:rPr>
          <w:rFonts w:ascii="Arial" w:hAnsi="Arial" w:cs="Arial"/>
          <w:sz w:val="19"/>
          <w:szCs w:val="19"/>
        </w:rPr>
        <w:t>N°</w:t>
      </w:r>
      <w:proofErr w:type="spellEnd"/>
      <w:r w:rsidRPr="0047408C">
        <w:rPr>
          <w:rFonts w:ascii="Arial" w:hAnsi="Arial" w:cs="Arial"/>
          <w:sz w:val="19"/>
          <w:szCs w:val="19"/>
        </w:rPr>
        <w:t xml:space="preserve"> 235-Cámara que dio lugar a la Ley de Garantías Electorales.</w:t>
      </w:r>
    </w:p>
  </w:footnote>
  <w:footnote w:id="21">
    <w:p w14:paraId="7B1E3A2E" w14:textId="77777777" w:rsidR="003E784F" w:rsidRPr="00366C90" w:rsidRDefault="003E784F" w:rsidP="0047408C">
      <w:pPr>
        <w:spacing w:after="0" w:line="240" w:lineRule="auto"/>
        <w:ind w:firstLine="709"/>
        <w:jc w:val="both"/>
        <w:rPr>
          <w:rFonts w:ascii="Arial" w:hAnsi="Arial" w:cs="Arial"/>
          <w:color w:val="000000" w:themeColor="text1"/>
          <w:sz w:val="19"/>
          <w:szCs w:val="19"/>
        </w:rPr>
      </w:pPr>
      <w:r w:rsidRPr="00366C90">
        <w:rPr>
          <w:rStyle w:val="Refdenotaalpie"/>
          <w:rFonts w:ascii="Arial" w:hAnsi="Arial" w:cs="Arial"/>
          <w:color w:val="000000" w:themeColor="text1"/>
          <w:sz w:val="19"/>
          <w:szCs w:val="19"/>
        </w:rPr>
        <w:footnoteRef/>
      </w:r>
      <w:r w:rsidRPr="00366C90">
        <w:rPr>
          <w:rFonts w:ascii="Arial" w:hAnsi="Arial" w:cs="Arial"/>
          <w:color w:val="000000" w:themeColor="text1"/>
          <w:sz w:val="19"/>
          <w:szCs w:val="19"/>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413DD005" w14:textId="77777777" w:rsidR="004C02D8" w:rsidRPr="0047408C" w:rsidRDefault="004C02D8" w:rsidP="0047408C">
      <w:pPr>
        <w:pStyle w:val="Textonotapie"/>
        <w:spacing w:after="0" w:line="240" w:lineRule="auto"/>
        <w:ind w:firstLine="709"/>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Consejo de Estado. Sala de Consulta y Servicio Civil. Concepto de 20 de febrero de2006. Radicación 11001-03-06-000-2006-00023-00(1724). Consejero Ponente: Flavio Augusto Rodríguez Arce.</w:t>
      </w:r>
    </w:p>
  </w:footnote>
  <w:footnote w:id="23">
    <w:p w14:paraId="7B62266E" w14:textId="77777777" w:rsidR="004C02D8" w:rsidRPr="0047408C" w:rsidRDefault="004C02D8" w:rsidP="0047408C">
      <w:pPr>
        <w:spacing w:after="0" w:line="240" w:lineRule="auto"/>
        <w:ind w:firstLine="709"/>
        <w:jc w:val="both"/>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w:t>
      </w:r>
      <w:proofErr w:type="gramStart"/>
      <w:r w:rsidRPr="0047408C">
        <w:rPr>
          <w:rFonts w:ascii="Arial" w:hAnsi="Arial" w:cs="Arial"/>
          <w:sz w:val="19"/>
          <w:szCs w:val="19"/>
        </w:rPr>
        <w:t>y</w:t>
      </w:r>
      <w:proofErr w:type="gramEnd"/>
      <w:r w:rsidRPr="0047408C">
        <w:rPr>
          <w:rFonts w:ascii="Arial" w:hAnsi="Arial" w:cs="Arial"/>
          <w:sz w:val="19"/>
          <w:szCs w:val="19"/>
        </w:rPr>
        <w:t xml:space="preserve"> en consecuencia, le es aplicable lo establecido en el artículo 2.2.1.2.1.4.1 del presente decreto.</w:t>
      </w:r>
    </w:p>
    <w:p w14:paraId="7F694943" w14:textId="77777777" w:rsidR="004C02D8" w:rsidRPr="0047408C" w:rsidRDefault="004C02D8" w:rsidP="0047408C">
      <w:pPr>
        <w:spacing w:after="0" w:line="240" w:lineRule="auto"/>
        <w:ind w:firstLine="709"/>
        <w:jc w:val="both"/>
        <w:rPr>
          <w:rFonts w:ascii="Arial" w:hAnsi="Arial" w:cs="Arial"/>
          <w:sz w:val="19"/>
          <w:szCs w:val="19"/>
        </w:rPr>
      </w:pPr>
      <w:proofErr w:type="gramStart"/>
      <w:r w:rsidRPr="0047408C">
        <w:rPr>
          <w:rFonts w:ascii="Arial" w:hAnsi="Arial" w:cs="Arial"/>
          <w:sz w:val="19"/>
          <w:szCs w:val="19"/>
        </w:rPr>
        <w:t>»Cuando</w:t>
      </w:r>
      <w:proofErr w:type="gramEnd"/>
      <w:r w:rsidRPr="0047408C">
        <w:rPr>
          <w:rFonts w:ascii="Arial" w:hAnsi="Arial" w:cs="Arial"/>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47408C">
        <w:rPr>
          <w:rFonts w:ascii="Arial" w:hAnsi="Arial" w:cs="Arial"/>
          <w:spacing w:val="-1"/>
          <w:sz w:val="19"/>
          <w:szCs w:val="19"/>
        </w:rPr>
        <w:t xml:space="preserve"> </w:t>
      </w:r>
      <w:r w:rsidRPr="0047408C">
        <w:rPr>
          <w:rFonts w:ascii="Arial" w:hAnsi="Arial" w:cs="Arial"/>
          <w:sz w:val="19"/>
          <w:szCs w:val="19"/>
        </w:rPr>
        <w:t>Estatales».</w:t>
      </w:r>
    </w:p>
  </w:footnote>
  <w:footnote w:id="24">
    <w:p w14:paraId="052C808F" w14:textId="77777777" w:rsidR="004C02D8" w:rsidRPr="0047408C" w:rsidRDefault="004C02D8" w:rsidP="0047408C">
      <w:pPr>
        <w:spacing w:after="0" w:line="240" w:lineRule="auto"/>
        <w:ind w:firstLine="709"/>
        <w:jc w:val="both"/>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47408C">
        <w:rPr>
          <w:rFonts w:ascii="Arial" w:hAnsi="Arial" w:cs="Arial"/>
          <w:spacing w:val="-6"/>
          <w:sz w:val="19"/>
          <w:szCs w:val="19"/>
        </w:rPr>
        <w:t xml:space="preserve"> </w:t>
      </w:r>
      <w:r w:rsidRPr="0047408C">
        <w:rPr>
          <w:rFonts w:ascii="Arial" w:hAnsi="Arial" w:cs="Arial"/>
          <w:sz w:val="19"/>
          <w:szCs w:val="19"/>
        </w:rPr>
        <w:t>artículo».</w:t>
      </w:r>
    </w:p>
  </w:footnote>
  <w:footnote w:id="25">
    <w:p w14:paraId="174CB31C" w14:textId="77777777" w:rsidR="004C02D8" w:rsidRPr="00107DEF" w:rsidRDefault="004C02D8" w:rsidP="0047408C">
      <w:pPr>
        <w:spacing w:after="0" w:line="240" w:lineRule="auto"/>
        <w:ind w:firstLine="709"/>
        <w:jc w:val="both"/>
        <w:rPr>
          <w:rFonts w:ascii="Arial" w:hAnsi="Arial" w:cs="Arial"/>
          <w:sz w:val="19"/>
          <w:szCs w:val="19"/>
        </w:rPr>
      </w:pPr>
      <w:r w:rsidRPr="0047408C">
        <w:rPr>
          <w:rStyle w:val="Refdenotaalpie"/>
          <w:rFonts w:ascii="Arial" w:hAnsi="Arial" w:cs="Arial"/>
          <w:sz w:val="19"/>
          <w:szCs w:val="19"/>
        </w:rPr>
        <w:footnoteRef/>
      </w:r>
      <w:r w:rsidRPr="00107DEF">
        <w:rPr>
          <w:rFonts w:ascii="Arial" w:hAnsi="Arial" w:cs="Arial"/>
          <w:position w:val="7"/>
          <w:sz w:val="19"/>
          <w:szCs w:val="19"/>
        </w:rPr>
        <w:t xml:space="preserve"> </w:t>
      </w:r>
      <w:r w:rsidRPr="00107DEF">
        <w:rPr>
          <w:rFonts w:ascii="Arial" w:hAnsi="Arial" w:cs="Arial"/>
          <w:sz w:val="19"/>
          <w:szCs w:val="19"/>
        </w:rPr>
        <w:t>Consejo de Estado. Sección Tercera. Sentencia del 23 de junio de 2010. Radicación No. 66001-23-31-000-1998-00261-01(17.860). Consejero Ponente: Mauricio Fajardo Gómez.</w:t>
      </w:r>
    </w:p>
  </w:footnote>
  <w:footnote w:id="26">
    <w:p w14:paraId="748005BF" w14:textId="77777777" w:rsidR="004C02D8" w:rsidRPr="0047408C" w:rsidRDefault="004C02D8" w:rsidP="0047408C">
      <w:pPr>
        <w:spacing w:after="0" w:line="240" w:lineRule="auto"/>
        <w:ind w:firstLine="709"/>
        <w:jc w:val="both"/>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Consejo de Estado. Sección Tercera. Subsección C. Sentencia del 11 de diciembre de 2019. </w:t>
      </w:r>
      <w:proofErr w:type="spellStart"/>
      <w:r w:rsidRPr="0047408C">
        <w:rPr>
          <w:rFonts w:ascii="Arial" w:hAnsi="Arial" w:cs="Arial"/>
          <w:sz w:val="19"/>
          <w:szCs w:val="19"/>
        </w:rPr>
        <w:t>Exp</w:t>
      </w:r>
      <w:proofErr w:type="spellEnd"/>
      <w:r w:rsidRPr="0047408C">
        <w:rPr>
          <w:rFonts w:ascii="Arial" w:hAnsi="Arial" w:cs="Arial"/>
          <w:sz w:val="19"/>
          <w:szCs w:val="19"/>
        </w:rPr>
        <w:t>. 46.986. C.P. Jaime Enrique Rodríguez Navas.</w:t>
      </w:r>
    </w:p>
  </w:footnote>
  <w:footnote w:id="27">
    <w:p w14:paraId="6E6962A6" w14:textId="77777777" w:rsidR="004C02D8" w:rsidRPr="0047408C" w:rsidRDefault="004C02D8" w:rsidP="0047408C">
      <w:pPr>
        <w:pStyle w:val="Textonotapie"/>
        <w:spacing w:after="0" w:line="240" w:lineRule="auto"/>
        <w:ind w:firstLine="708"/>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[Referencia propia de la cita] «CE. SCSC. Concepto de 1 de noviembre de 2016 [Rad. 11001-03-06-000-2016-00125-00(2305)]. MP. Germán Alberto Bula Escobar».</w:t>
      </w:r>
    </w:p>
  </w:footnote>
  <w:footnote w:id="28">
    <w:p w14:paraId="5BFA7AA8" w14:textId="77777777" w:rsidR="004C02D8" w:rsidRPr="0047408C" w:rsidRDefault="004C02D8" w:rsidP="0047408C">
      <w:pPr>
        <w:pStyle w:val="Textonotapie"/>
        <w:spacing w:after="0" w:line="240" w:lineRule="auto"/>
        <w:ind w:firstLine="708"/>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47408C">
        <w:rPr>
          <w:rFonts w:ascii="Arial" w:hAnsi="Arial" w:cs="Arial"/>
          <w:i/>
          <w:sz w:val="19"/>
          <w:szCs w:val="19"/>
        </w:rPr>
        <w:t>“obligacional”</w:t>
      </w:r>
      <w:r w:rsidRPr="0047408C">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29">
    <w:p w14:paraId="33405EB7" w14:textId="77777777" w:rsidR="004C02D8" w:rsidRPr="0047408C" w:rsidRDefault="004C02D8" w:rsidP="0047408C">
      <w:pPr>
        <w:pStyle w:val="Textonotapie"/>
        <w:spacing w:after="0" w:line="240" w:lineRule="auto"/>
        <w:ind w:firstLine="708"/>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[Referencia propia de la cita] «La normativa vigente del EGCAP </w:t>
      </w:r>
      <w:r w:rsidRPr="0047408C">
        <w:rPr>
          <w:rFonts w:ascii="Arial" w:hAnsi="Arial" w:cs="Arial"/>
          <w:i/>
          <w:sz w:val="19"/>
          <w:szCs w:val="19"/>
        </w:rPr>
        <w:t>[literal c) del numeral 4. del artículo 2 de la Ley 1150/07]</w:t>
      </w:r>
      <w:r w:rsidRPr="0047408C">
        <w:rPr>
          <w:rFonts w:ascii="Arial" w:hAnsi="Arial" w:cs="Arial"/>
          <w:sz w:val="19"/>
          <w:szCs w:val="19"/>
        </w:rPr>
        <w:t xml:space="preserve"> se refiere a </w:t>
      </w:r>
      <w:r w:rsidRPr="0047408C">
        <w:rPr>
          <w:rFonts w:ascii="Arial" w:hAnsi="Arial" w:cs="Arial"/>
          <w:i/>
          <w:sz w:val="19"/>
          <w:szCs w:val="19"/>
        </w:rPr>
        <w:t>“contratos interadministrativos”</w:t>
      </w:r>
      <w:r w:rsidRPr="0047408C">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0">
    <w:p w14:paraId="477E6A99" w14:textId="77777777" w:rsidR="004C02D8" w:rsidRPr="0047408C" w:rsidRDefault="004C02D8" w:rsidP="0047408C">
      <w:pPr>
        <w:pStyle w:val="Textonotapie"/>
        <w:spacing w:after="0" w:line="240" w:lineRule="auto"/>
        <w:ind w:firstLine="708"/>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47408C">
        <w:rPr>
          <w:rFonts w:ascii="Arial" w:hAnsi="Arial" w:cs="Arial"/>
          <w:sz w:val="19"/>
          <w:szCs w:val="19"/>
        </w:rPr>
        <w:t>Exp</w:t>
      </w:r>
      <w:proofErr w:type="spellEnd"/>
      <w:r w:rsidRPr="0047408C">
        <w:rPr>
          <w:rFonts w:ascii="Arial" w:hAnsi="Arial" w:cs="Arial"/>
          <w:sz w:val="19"/>
          <w:szCs w:val="19"/>
        </w:rPr>
        <w:t xml:space="preserve">. 2.257. M.P. Álvaro </w:t>
      </w:r>
      <w:proofErr w:type="spellStart"/>
      <w:r w:rsidRPr="0047408C">
        <w:rPr>
          <w:rFonts w:ascii="Arial" w:hAnsi="Arial" w:cs="Arial"/>
          <w:sz w:val="19"/>
          <w:szCs w:val="19"/>
        </w:rPr>
        <w:t>Namén</w:t>
      </w:r>
      <w:proofErr w:type="spellEnd"/>
      <w:r w:rsidRPr="0047408C">
        <w:rPr>
          <w:rFonts w:ascii="Arial" w:hAnsi="Arial" w:cs="Arial"/>
          <w:sz w:val="19"/>
          <w:szCs w:val="19"/>
        </w:rPr>
        <w:t xml:space="preserve"> Vargas).</w:t>
      </w:r>
    </w:p>
  </w:footnote>
  <w:footnote w:id="31">
    <w:p w14:paraId="57CC3A6F" w14:textId="77777777" w:rsidR="004C02D8" w:rsidRPr="0047408C" w:rsidRDefault="004C02D8" w:rsidP="0047408C">
      <w:pPr>
        <w:pStyle w:val="Textonotapie"/>
        <w:spacing w:after="0" w:line="240" w:lineRule="auto"/>
        <w:ind w:firstLine="708"/>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Es lo que sucede, por ejemplo, con el Decreto 092 de 2017, que en su desarrollo hace referencia tanto a los «contratos» como a los «convenios». </w:t>
      </w:r>
    </w:p>
  </w:footnote>
  <w:footnote w:id="32">
    <w:p w14:paraId="50EA9FC5" w14:textId="77777777" w:rsidR="004C02D8" w:rsidRPr="0047408C" w:rsidRDefault="004C02D8" w:rsidP="0047408C">
      <w:pPr>
        <w:pStyle w:val="Textonotapie"/>
        <w:spacing w:after="0" w:line="240" w:lineRule="auto"/>
        <w:ind w:firstLine="708"/>
        <w:rPr>
          <w:rFonts w:ascii="Arial" w:hAnsi="Arial" w:cs="Arial"/>
          <w:sz w:val="19"/>
          <w:szCs w:val="19"/>
          <w:lang w:val="es-CO"/>
        </w:rPr>
      </w:pPr>
      <w:r w:rsidRPr="0047408C">
        <w:rPr>
          <w:rStyle w:val="Refdenotaalpie"/>
          <w:rFonts w:ascii="Arial" w:hAnsi="Arial" w:cs="Arial"/>
          <w:sz w:val="19"/>
          <w:szCs w:val="19"/>
        </w:rPr>
        <w:footnoteRef/>
      </w:r>
      <w:r w:rsidRPr="0047408C">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3">
    <w:p w14:paraId="5400348A" w14:textId="77777777" w:rsidR="004C02D8" w:rsidRPr="0047408C" w:rsidRDefault="004C02D8" w:rsidP="0047408C">
      <w:pPr>
        <w:pStyle w:val="Textonotapie"/>
        <w:spacing w:after="0" w:line="240" w:lineRule="auto"/>
        <w:ind w:firstLine="708"/>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4">
    <w:p w14:paraId="26EC6228" w14:textId="77777777" w:rsidR="004C02D8" w:rsidRPr="0047408C" w:rsidRDefault="004C02D8" w:rsidP="0047408C">
      <w:pPr>
        <w:pStyle w:val="Textonotapie"/>
        <w:spacing w:after="0" w:line="240" w:lineRule="auto"/>
        <w:ind w:firstLine="709"/>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Consejo de Estado. Sala de Consulta y Servicio Civil. Concepto del 15 de noviembre de 2007. Expediente número 1863. Consejero Ponente: Luis Fernando Álvarez Jaramillo.</w:t>
      </w:r>
    </w:p>
  </w:footnote>
  <w:footnote w:id="35">
    <w:p w14:paraId="5E469BF3" w14:textId="62D3CD93" w:rsidR="00D2320D" w:rsidRPr="0047408C" w:rsidRDefault="00D2320D" w:rsidP="0047408C">
      <w:pPr>
        <w:pStyle w:val="Textonotapie"/>
        <w:spacing w:after="0" w:line="240" w:lineRule="auto"/>
        <w:ind w:firstLine="708"/>
        <w:rPr>
          <w:rStyle w:val="Refdenotaalpie"/>
          <w:rFonts w:ascii="Arial" w:hAnsi="Arial" w:cs="Arial"/>
          <w:sz w:val="19"/>
          <w:szCs w:val="19"/>
          <w:vertAlign w:val="baseline"/>
        </w:rPr>
      </w:pPr>
      <w:r w:rsidRPr="0047408C">
        <w:rPr>
          <w:rStyle w:val="Refdenotaalpie"/>
          <w:rFonts w:ascii="Arial" w:hAnsi="Arial" w:cs="Arial"/>
          <w:sz w:val="19"/>
          <w:szCs w:val="19"/>
        </w:rPr>
        <w:footnoteRef/>
      </w:r>
      <w:r w:rsidRPr="0047408C">
        <w:rPr>
          <w:rStyle w:val="Refdenotaalpie"/>
          <w:rFonts w:ascii="Arial" w:hAnsi="Arial" w:cs="Arial"/>
          <w:sz w:val="19"/>
          <w:szCs w:val="19"/>
        </w:rPr>
        <w:t xml:space="preserve"> </w:t>
      </w:r>
      <w:r w:rsidRPr="0047408C">
        <w:rPr>
          <w:rStyle w:val="Refdenotaalpie"/>
          <w:rFonts w:ascii="Arial" w:hAnsi="Arial" w:cs="Arial"/>
          <w:sz w:val="19"/>
          <w:szCs w:val="19"/>
          <w:vertAlign w:val="baseline"/>
        </w:rPr>
        <w:t>Artículo 1. Ley 1575 de 20212. La gestión integral del riesgo contra incendio, los preparativos y atención de rescates en todas sus modalidades y la atención de incidentes con materiales peligrosos, constituyen un servicio público esencial a cargo del Estado. Este servicio se presta a través de instituciones Bomberiles, según lo regulado por la Ley 1575 de 2012 “Ley General de Bomberos de Colombia.</w:t>
      </w:r>
    </w:p>
  </w:footnote>
  <w:footnote w:id="36">
    <w:p w14:paraId="0DAAA7EF" w14:textId="22855B22" w:rsidR="009D619F" w:rsidRPr="0047408C" w:rsidRDefault="00F67A53" w:rsidP="0047408C">
      <w:pPr>
        <w:pStyle w:val="Textonotapie"/>
        <w:spacing w:after="0" w:line="240" w:lineRule="auto"/>
        <w:ind w:firstLine="708"/>
        <w:rPr>
          <w:rStyle w:val="Refdenotaalpie"/>
          <w:rFonts w:ascii="Arial" w:hAnsi="Arial" w:cs="Arial"/>
          <w:sz w:val="19"/>
          <w:szCs w:val="19"/>
          <w:vertAlign w:val="baseline"/>
        </w:rPr>
      </w:pPr>
      <w:r w:rsidRPr="0047408C">
        <w:rPr>
          <w:rStyle w:val="Refdenotaalpie"/>
          <w:rFonts w:ascii="Arial" w:hAnsi="Arial" w:cs="Arial"/>
          <w:sz w:val="19"/>
          <w:szCs w:val="19"/>
        </w:rPr>
        <w:footnoteRef/>
      </w:r>
      <w:r w:rsidRPr="0047408C">
        <w:rPr>
          <w:rStyle w:val="Refdenotaalpie"/>
          <w:rFonts w:ascii="Arial" w:hAnsi="Arial" w:cs="Arial"/>
          <w:sz w:val="19"/>
          <w:szCs w:val="19"/>
        </w:rPr>
        <w:t xml:space="preserve"> </w:t>
      </w:r>
      <w:r w:rsidR="00326EFD" w:rsidRPr="0047408C">
        <w:rPr>
          <w:rStyle w:val="Refdenotaalpie"/>
          <w:rFonts w:ascii="Arial" w:hAnsi="Arial" w:cs="Arial"/>
          <w:sz w:val="19"/>
          <w:szCs w:val="19"/>
          <w:vertAlign w:val="baseline"/>
        </w:rPr>
        <w:t xml:space="preserve">Ley 1575 de 20212. </w:t>
      </w:r>
      <w:r w:rsidR="003A05AD" w:rsidRPr="00366C90">
        <w:rPr>
          <w:rFonts w:ascii="Arial" w:hAnsi="Arial" w:cs="Arial"/>
          <w:sz w:val="19"/>
          <w:szCs w:val="19"/>
        </w:rPr>
        <w:t>«</w:t>
      </w:r>
      <w:r w:rsidR="00326EFD" w:rsidRPr="0047408C">
        <w:rPr>
          <w:rStyle w:val="Refdenotaalpie"/>
          <w:rFonts w:ascii="Arial" w:hAnsi="Arial" w:cs="Arial"/>
          <w:sz w:val="19"/>
          <w:szCs w:val="19"/>
          <w:vertAlign w:val="baseline"/>
        </w:rPr>
        <w:t>Artículo 3</w:t>
      </w:r>
      <w:r w:rsidR="009D619F" w:rsidRPr="0047408C">
        <w:rPr>
          <w:rStyle w:val="Refdenotaalpie"/>
          <w:rFonts w:ascii="Arial" w:hAnsi="Arial" w:cs="Arial"/>
          <w:sz w:val="19"/>
          <w:szCs w:val="19"/>
          <w:vertAlign w:val="baseline"/>
        </w:rPr>
        <w:t>. COMPETENCIAS DEL NIVEL NACIONAL Y TERRITORIAL. El servicio público esencial se prestará con fundamento en los principios de subsidiariedad, coordinación y concurrencia, en cumplimiento de lo dispuesto en el artículo 288 de la Constitución.   </w:t>
      </w:r>
    </w:p>
    <w:p w14:paraId="013C4747" w14:textId="5FBDD438" w:rsidR="009D619F" w:rsidRPr="0047408C" w:rsidRDefault="003A05AD" w:rsidP="0047408C">
      <w:pPr>
        <w:pStyle w:val="Textonotapie"/>
        <w:spacing w:after="0" w:line="240" w:lineRule="auto"/>
        <w:ind w:firstLine="708"/>
        <w:rPr>
          <w:rStyle w:val="Refdenotaalpie"/>
          <w:rFonts w:ascii="Arial" w:hAnsi="Arial" w:cs="Arial"/>
          <w:sz w:val="19"/>
          <w:szCs w:val="19"/>
          <w:vertAlign w:val="baseline"/>
        </w:rPr>
      </w:pPr>
      <w:r w:rsidRPr="00366C90">
        <w:rPr>
          <w:rFonts w:ascii="Arial" w:hAnsi="Arial" w:cs="Arial"/>
          <w:sz w:val="19"/>
          <w:szCs w:val="19"/>
        </w:rPr>
        <w:t>[</w:t>
      </w:r>
      <w:r w:rsidR="009D619F" w:rsidRPr="0047408C">
        <w:rPr>
          <w:rStyle w:val="Refdenotaalpie"/>
          <w:rFonts w:ascii="Arial" w:hAnsi="Arial" w:cs="Arial"/>
          <w:sz w:val="19"/>
          <w:szCs w:val="19"/>
          <w:vertAlign w:val="baseline"/>
        </w:rPr>
        <w:t>…</w:t>
      </w:r>
      <w:r w:rsidRPr="00366C90">
        <w:rPr>
          <w:rFonts w:ascii="Arial" w:hAnsi="Arial" w:cs="Arial"/>
          <w:sz w:val="19"/>
          <w:szCs w:val="19"/>
        </w:rPr>
        <w:t>]</w:t>
      </w:r>
      <w:r w:rsidR="009D619F" w:rsidRPr="0047408C">
        <w:rPr>
          <w:rStyle w:val="Refdenotaalpie"/>
          <w:rFonts w:ascii="Arial" w:hAnsi="Arial" w:cs="Arial"/>
          <w:sz w:val="19"/>
          <w:szCs w:val="19"/>
          <w:vertAlign w:val="baseline"/>
        </w:rPr>
        <w:t>   </w:t>
      </w:r>
    </w:p>
    <w:p w14:paraId="00871D1A" w14:textId="23C4717F" w:rsidR="009D619F" w:rsidRPr="0047408C" w:rsidRDefault="003A05AD" w:rsidP="0047408C">
      <w:pPr>
        <w:pStyle w:val="Textonotapie"/>
        <w:spacing w:after="0" w:line="240" w:lineRule="auto"/>
        <w:ind w:firstLine="707"/>
        <w:rPr>
          <w:rStyle w:val="Refdenotaalpie"/>
          <w:rFonts w:ascii="Arial" w:hAnsi="Arial" w:cs="Arial"/>
          <w:sz w:val="19"/>
          <w:szCs w:val="19"/>
          <w:vertAlign w:val="baseline"/>
        </w:rPr>
      </w:pPr>
      <w:r w:rsidRPr="00366C90">
        <w:rPr>
          <w:rFonts w:ascii="Arial" w:hAnsi="Arial" w:cs="Arial"/>
          <w:sz w:val="19"/>
          <w:szCs w:val="19"/>
        </w:rPr>
        <w:t>»</w:t>
      </w:r>
      <w:r w:rsidR="009D619F" w:rsidRPr="0047408C">
        <w:rPr>
          <w:rStyle w:val="Refdenotaalpie"/>
          <w:rFonts w:ascii="Arial" w:hAnsi="Arial" w:cs="Arial"/>
          <w:sz w:val="19"/>
          <w:szCs w:val="19"/>
          <w:vertAlign w:val="baseline"/>
        </w:rPr>
        <w:t>Es obligación de los distritos, con asiento en su respectiva jurisdicción y de los municipios la prestación del servicio público esencial a través de los cuerpos de bomberos oficiales o mediante la celebración de contratos y/o convenios con los cuerpos de bomberos voluntarios</w:t>
      </w:r>
      <w:r w:rsidRPr="00366C90">
        <w:rPr>
          <w:rFonts w:ascii="Arial" w:hAnsi="Arial" w:cs="Arial"/>
          <w:sz w:val="19"/>
          <w:szCs w:val="19"/>
        </w:rPr>
        <w:t>»</w:t>
      </w:r>
      <w:r w:rsidR="009D619F" w:rsidRPr="0047408C">
        <w:rPr>
          <w:rStyle w:val="Refdenotaalpie"/>
          <w:rFonts w:ascii="Arial" w:hAnsi="Arial" w:cs="Arial"/>
          <w:sz w:val="19"/>
          <w:szCs w:val="19"/>
          <w:vertAlign w:val="baseline"/>
        </w:rPr>
        <w:t>. </w:t>
      </w:r>
    </w:p>
    <w:p w14:paraId="7F3004EE" w14:textId="5A742BA9" w:rsidR="00F67A53" w:rsidRPr="0047408C" w:rsidRDefault="00F67A53" w:rsidP="0047408C">
      <w:pPr>
        <w:pStyle w:val="Textonotapie"/>
        <w:spacing w:after="0" w:line="240" w:lineRule="auto"/>
        <w:rPr>
          <w:rFonts w:ascii="Arial" w:hAnsi="Arial" w:cs="Arial"/>
          <w:sz w:val="19"/>
          <w:szCs w:val="19"/>
          <w:lang w:val="es-ES"/>
        </w:rPr>
      </w:pPr>
    </w:p>
  </w:footnote>
  <w:footnote w:id="37">
    <w:p w14:paraId="189C3919" w14:textId="792E0A8F" w:rsidR="00954E3B" w:rsidRPr="0047408C" w:rsidRDefault="00954E3B" w:rsidP="0047408C">
      <w:pPr>
        <w:spacing w:after="0" w:line="240" w:lineRule="auto"/>
        <w:ind w:firstLine="707"/>
        <w:jc w:val="both"/>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w:t>
      </w:r>
      <w:r w:rsidRPr="0047408C">
        <w:rPr>
          <w:rFonts w:ascii="Arial" w:hAnsi="Arial" w:cs="Arial"/>
          <w:position w:val="6"/>
          <w:sz w:val="19"/>
          <w:szCs w:val="19"/>
        </w:rPr>
        <w:t xml:space="preserve"> </w:t>
      </w:r>
      <w:r w:rsidR="00A35B1F" w:rsidRPr="0047408C">
        <w:rPr>
          <w:rFonts w:ascii="Arial" w:hAnsi="Arial" w:cs="Arial"/>
          <w:sz w:val="19"/>
          <w:szCs w:val="19"/>
        </w:rPr>
        <w:t xml:space="preserve">Colombia Compra Eficiente. Concepto </w:t>
      </w:r>
      <w:r w:rsidR="00805730" w:rsidRPr="0047408C">
        <w:rPr>
          <w:rFonts w:ascii="Arial" w:hAnsi="Arial" w:cs="Arial"/>
          <w:sz w:val="19"/>
          <w:szCs w:val="19"/>
        </w:rPr>
        <w:t xml:space="preserve">2201913000008606, del 19 de noviembre de 2019. </w:t>
      </w:r>
    </w:p>
  </w:footnote>
  <w:footnote w:id="38">
    <w:p w14:paraId="4B348398" w14:textId="1A2A988D" w:rsidR="00445F42" w:rsidRPr="0047408C" w:rsidRDefault="00445F42" w:rsidP="0047408C">
      <w:pPr>
        <w:pStyle w:val="Textonotapie"/>
        <w:spacing w:after="0" w:line="240" w:lineRule="auto"/>
        <w:ind w:firstLine="707"/>
        <w:rPr>
          <w:rFonts w:ascii="Arial" w:hAnsi="Arial" w:cs="Arial"/>
          <w:sz w:val="19"/>
          <w:szCs w:val="19"/>
          <w:lang w:val="es-CO"/>
        </w:rPr>
      </w:pPr>
      <w:r w:rsidRPr="0047408C">
        <w:rPr>
          <w:rStyle w:val="Refdenotaalpie"/>
          <w:rFonts w:ascii="Arial" w:hAnsi="Arial" w:cs="Arial"/>
          <w:sz w:val="19"/>
          <w:szCs w:val="19"/>
        </w:rPr>
        <w:footnoteRef/>
      </w:r>
      <w:r w:rsidRPr="0047408C">
        <w:rPr>
          <w:rFonts w:ascii="Arial" w:hAnsi="Arial" w:cs="Arial"/>
          <w:sz w:val="19"/>
          <w:szCs w:val="19"/>
        </w:rPr>
        <w:t xml:space="preserve"> </w:t>
      </w:r>
      <w:r w:rsidRPr="00366C90">
        <w:rPr>
          <w:rFonts w:ascii="Arial" w:hAnsi="Arial" w:cs="Arial"/>
          <w:sz w:val="19"/>
          <w:szCs w:val="19"/>
        </w:rPr>
        <w:t>«</w:t>
      </w:r>
      <w:r w:rsidRPr="0047408C">
        <w:rPr>
          <w:rFonts w:ascii="Arial" w:hAnsi="Arial" w:cs="Arial"/>
          <w:sz w:val="19"/>
          <w:szCs w:val="19"/>
        </w:rPr>
        <w:t>Artículo 9. Los distritos, municipios y territorios indígenas que no cuenten con sus propios Cuerpos de Bomberos Oficiales, o cuando la cobertura de éstos no sea la adecuada, de acuerdo con los parámetros que fije la Junta Nacional de Bomberos de Colombia, deberán contratar directamente con los Cuerpos de Bomberos Voluntarios, que se organicen conforme a la presente Ley, la prestación total o parcial según sea el caso del servicio público a su cargo</w:t>
      </w:r>
      <w:r w:rsidRPr="00366C90">
        <w:rPr>
          <w:rFonts w:ascii="Arial" w:hAnsi="Arial" w:cs="Arial"/>
          <w:sz w:val="19"/>
          <w:szCs w:val="19"/>
        </w:rPr>
        <w:t>».</w:t>
      </w:r>
    </w:p>
  </w:footnote>
  <w:footnote w:id="39">
    <w:p w14:paraId="3C472490" w14:textId="257DC9A8" w:rsidR="00954E3B" w:rsidRPr="0047408C" w:rsidRDefault="00954E3B" w:rsidP="0047408C">
      <w:pPr>
        <w:spacing w:after="0" w:line="240" w:lineRule="auto"/>
        <w:ind w:firstLine="620"/>
        <w:jc w:val="both"/>
        <w:rPr>
          <w:rFonts w:ascii="Arial" w:hAnsi="Arial" w:cs="Arial"/>
          <w:sz w:val="19"/>
          <w:szCs w:val="19"/>
        </w:rPr>
      </w:pPr>
      <w:r w:rsidRPr="0047408C">
        <w:rPr>
          <w:rStyle w:val="Refdenotaalpie"/>
          <w:rFonts w:ascii="Arial" w:hAnsi="Arial" w:cs="Arial"/>
          <w:sz w:val="19"/>
          <w:szCs w:val="19"/>
        </w:rPr>
        <w:footnoteRef/>
      </w:r>
      <w:r w:rsidRPr="0047408C">
        <w:rPr>
          <w:rFonts w:ascii="Arial" w:hAnsi="Arial" w:cs="Arial"/>
          <w:sz w:val="19"/>
          <w:szCs w:val="19"/>
        </w:rPr>
        <w:t xml:space="preserve"> </w:t>
      </w:r>
      <w:r w:rsidR="00445F42" w:rsidRPr="00366C90">
        <w:rPr>
          <w:rFonts w:ascii="Arial" w:hAnsi="Arial" w:cs="Arial"/>
          <w:sz w:val="19"/>
          <w:szCs w:val="19"/>
        </w:rPr>
        <w:t>«</w:t>
      </w:r>
      <w:r w:rsidRPr="0047408C">
        <w:rPr>
          <w:rFonts w:ascii="Arial" w:hAnsi="Arial" w:cs="Arial"/>
          <w:sz w:val="19"/>
          <w:szCs w:val="19"/>
        </w:rPr>
        <w:t xml:space="preserve">Artículo 2. De las modalidades de selección. La escogencia del contratista se efectuará con </w:t>
      </w:r>
      <w:r w:rsidR="00A35B1F" w:rsidRPr="0047408C">
        <w:rPr>
          <w:rFonts w:ascii="Arial" w:hAnsi="Arial" w:cs="Arial"/>
          <w:sz w:val="19"/>
          <w:szCs w:val="19"/>
        </w:rPr>
        <w:t>arreglo a</w:t>
      </w:r>
      <w:r w:rsidRPr="0047408C">
        <w:rPr>
          <w:rFonts w:ascii="Arial" w:hAnsi="Arial" w:cs="Arial"/>
          <w:sz w:val="19"/>
          <w:szCs w:val="19"/>
        </w:rPr>
        <w:t xml:space="preserve"> las modalidades de selección de licitación pública, selección abreviada, concurso de méritos y contratación directa, con base en las siguientes reglas:</w:t>
      </w:r>
      <w:r w:rsidRPr="0047408C">
        <w:rPr>
          <w:rFonts w:ascii="Arial" w:hAnsi="Arial" w:cs="Arial"/>
          <w:spacing w:val="-7"/>
          <w:sz w:val="19"/>
          <w:szCs w:val="19"/>
        </w:rPr>
        <w:t xml:space="preserve"> </w:t>
      </w:r>
      <w:r w:rsidR="00445F42" w:rsidRPr="00366C90">
        <w:rPr>
          <w:rFonts w:ascii="Arial" w:hAnsi="Arial" w:cs="Arial"/>
          <w:sz w:val="19"/>
          <w:szCs w:val="19"/>
        </w:rPr>
        <w:t>[…]»</w:t>
      </w:r>
      <w:r w:rsidRPr="0047408C">
        <w:rPr>
          <w:rFonts w:ascii="Arial" w:hAnsi="Arial" w:cs="Arial"/>
          <w:sz w:val="19"/>
          <w:szCs w:val="19"/>
        </w:rPr>
        <w:t>.</w:t>
      </w:r>
    </w:p>
    <w:p w14:paraId="10526FCC" w14:textId="77777777" w:rsidR="00954E3B" w:rsidRPr="0047408C" w:rsidRDefault="00954E3B" w:rsidP="0047408C">
      <w:pPr>
        <w:pStyle w:val="Textonotapie"/>
        <w:spacing w:after="0" w:line="240" w:lineRule="auto"/>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725E1" w14:textId="77777777" w:rsidR="00412132" w:rsidRDefault="0088085E">
    <w:pPr>
      <w:pStyle w:val="Encabezado"/>
    </w:pPr>
    <w:r>
      <w:rPr>
        <w:noProof/>
        <w:lang w:val="es-CO" w:eastAsia="es-CO"/>
      </w:rPr>
      <w:drawing>
        <wp:anchor distT="0" distB="0" distL="114300" distR="114300" simplePos="0" relativeHeight="251659264" behindDoc="1" locked="0" layoutInCell="1" allowOverlap="1" wp14:anchorId="1D1F29B0" wp14:editId="4F8EFA36">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64DFBD" w14:textId="77777777" w:rsidR="00FE0395" w:rsidRDefault="005C2F17" w:rsidP="00FE0395">
    <w:pPr>
      <w:pStyle w:val="Encabezado"/>
      <w:spacing w:after="0"/>
    </w:pPr>
  </w:p>
  <w:p w14:paraId="06E81594" w14:textId="77777777" w:rsidR="00412132" w:rsidRDefault="005C2F1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B3838"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B3838" w:themeColor="background2" w:themeShade="40"/>
      </w:rPr>
    </w:lvl>
    <w:lvl w:ilvl="3">
      <w:start w:val="1"/>
      <w:numFmt w:val="decimal"/>
      <w:lvlText w:val="%1.%2.%3.%4."/>
      <w:lvlJc w:val="left"/>
      <w:pPr>
        <w:ind w:left="720" w:hanging="720"/>
      </w:pPr>
      <w:rPr>
        <w:rFonts w:hint="default"/>
        <w:color w:val="3B3838" w:themeColor="background2" w:themeShade="40"/>
      </w:rPr>
    </w:lvl>
    <w:lvl w:ilvl="4">
      <w:start w:val="1"/>
      <w:numFmt w:val="decimal"/>
      <w:lvlText w:val="%1.%2.%3.%4.%5."/>
      <w:lvlJc w:val="left"/>
      <w:pPr>
        <w:ind w:left="1080" w:hanging="1080"/>
      </w:pPr>
      <w:rPr>
        <w:rFonts w:hint="default"/>
        <w:color w:val="3B3838" w:themeColor="background2" w:themeShade="40"/>
      </w:rPr>
    </w:lvl>
    <w:lvl w:ilvl="5">
      <w:start w:val="1"/>
      <w:numFmt w:val="decimal"/>
      <w:lvlText w:val="%1.%2.%3.%4.%5.%6."/>
      <w:lvlJc w:val="left"/>
      <w:pPr>
        <w:ind w:left="1080" w:hanging="1080"/>
      </w:pPr>
      <w:rPr>
        <w:rFonts w:hint="default"/>
        <w:color w:val="3B3838" w:themeColor="background2" w:themeShade="40"/>
      </w:rPr>
    </w:lvl>
    <w:lvl w:ilvl="6">
      <w:start w:val="1"/>
      <w:numFmt w:val="decimal"/>
      <w:lvlText w:val="%1.%2.%3.%4.%5.%6.%7."/>
      <w:lvlJc w:val="left"/>
      <w:pPr>
        <w:ind w:left="1440" w:hanging="1440"/>
      </w:pPr>
      <w:rPr>
        <w:rFonts w:hint="default"/>
        <w:color w:val="3B3838" w:themeColor="background2" w:themeShade="40"/>
      </w:rPr>
    </w:lvl>
    <w:lvl w:ilvl="7">
      <w:start w:val="1"/>
      <w:numFmt w:val="decimal"/>
      <w:lvlText w:val="%1.%2.%3.%4.%5.%6.%7.%8."/>
      <w:lvlJc w:val="left"/>
      <w:pPr>
        <w:ind w:left="1440" w:hanging="1440"/>
      </w:pPr>
      <w:rPr>
        <w:rFonts w:hint="default"/>
        <w:color w:val="3B3838" w:themeColor="background2" w:themeShade="40"/>
      </w:rPr>
    </w:lvl>
    <w:lvl w:ilvl="8">
      <w:start w:val="1"/>
      <w:numFmt w:val="decimal"/>
      <w:lvlText w:val="%1.%2.%3.%4.%5.%6.%7.%8.%9."/>
      <w:lvlJc w:val="left"/>
      <w:pPr>
        <w:ind w:left="1800" w:hanging="1800"/>
      </w:pPr>
      <w:rPr>
        <w:rFonts w:hint="default"/>
        <w:color w:val="3B3838"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8095DEB"/>
    <w:multiLevelType w:val="multilevel"/>
    <w:tmpl w:val="3C18E91E"/>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8"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7"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9"/>
  </w:num>
  <w:num w:numId="3">
    <w:abstractNumId w:val="16"/>
  </w:num>
  <w:num w:numId="4">
    <w:abstractNumId w:val="22"/>
  </w:num>
  <w:num w:numId="5">
    <w:abstractNumId w:val="2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5"/>
  </w:num>
  <w:num w:numId="9">
    <w:abstractNumId w:val="6"/>
    <w:lvlOverride w:ilvl="0">
      <w:startOverride w:val="1"/>
    </w:lvlOverride>
  </w:num>
  <w:num w:numId="10">
    <w:abstractNumId w:val="26"/>
  </w:num>
  <w:num w:numId="11">
    <w:abstractNumId w:val="7"/>
  </w:num>
  <w:num w:numId="12">
    <w:abstractNumId w:val="2"/>
  </w:num>
  <w:num w:numId="13">
    <w:abstractNumId w:val="4"/>
  </w:num>
  <w:num w:numId="14">
    <w:abstractNumId w:val="21"/>
  </w:num>
  <w:num w:numId="15">
    <w:abstractNumId w:val="13"/>
  </w:num>
  <w:num w:numId="16">
    <w:abstractNumId w:val="10"/>
  </w:num>
  <w:num w:numId="17">
    <w:abstractNumId w:val="15"/>
  </w:num>
  <w:num w:numId="18">
    <w:abstractNumId w:val="17"/>
  </w:num>
  <w:num w:numId="19">
    <w:abstractNumId w:val="5"/>
  </w:num>
  <w:num w:numId="20">
    <w:abstractNumId w:val="28"/>
  </w:num>
  <w:num w:numId="21">
    <w:abstractNumId w:val="23"/>
  </w:num>
  <w:num w:numId="22">
    <w:abstractNumId w:val="19"/>
  </w:num>
  <w:num w:numId="23">
    <w:abstractNumId w:val="18"/>
  </w:num>
  <w:num w:numId="24">
    <w:abstractNumId w:val="8"/>
  </w:num>
  <w:num w:numId="25">
    <w:abstractNumId w:val="20"/>
  </w:num>
  <w:num w:numId="26">
    <w:abstractNumId w:val="1"/>
  </w:num>
  <w:num w:numId="27">
    <w:abstractNumId w:val="12"/>
  </w:num>
  <w:num w:numId="28">
    <w:abstractNumId w:val="27"/>
  </w:num>
  <w:num w:numId="29">
    <w:abstractNumId w:val="3"/>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2D8"/>
    <w:rsid w:val="0003450C"/>
    <w:rsid w:val="00046D6C"/>
    <w:rsid w:val="0005286A"/>
    <w:rsid w:val="000659B1"/>
    <w:rsid w:val="000713B7"/>
    <w:rsid w:val="000717CB"/>
    <w:rsid w:val="00080B9F"/>
    <w:rsid w:val="00087170"/>
    <w:rsid w:val="000A05FD"/>
    <w:rsid w:val="000B2792"/>
    <w:rsid w:val="000C3C65"/>
    <w:rsid w:val="000D16D3"/>
    <w:rsid w:val="000E6C46"/>
    <w:rsid w:val="000F2CBB"/>
    <w:rsid w:val="00107DEF"/>
    <w:rsid w:val="001210A1"/>
    <w:rsid w:val="00122D62"/>
    <w:rsid w:val="001577CA"/>
    <w:rsid w:val="00165EED"/>
    <w:rsid w:val="00166E47"/>
    <w:rsid w:val="001705B0"/>
    <w:rsid w:val="00192DAC"/>
    <w:rsid w:val="001952E4"/>
    <w:rsid w:val="001971CA"/>
    <w:rsid w:val="001A6C6A"/>
    <w:rsid w:val="001B2AB3"/>
    <w:rsid w:val="001C0350"/>
    <w:rsid w:val="001C2D64"/>
    <w:rsid w:val="001D77B5"/>
    <w:rsid w:val="001D7B22"/>
    <w:rsid w:val="001E2F56"/>
    <w:rsid w:val="001F028A"/>
    <w:rsid w:val="002118E7"/>
    <w:rsid w:val="00230FEC"/>
    <w:rsid w:val="00262790"/>
    <w:rsid w:val="00275B89"/>
    <w:rsid w:val="002A476D"/>
    <w:rsid w:val="002C4A14"/>
    <w:rsid w:val="002E3E56"/>
    <w:rsid w:val="002F0E3F"/>
    <w:rsid w:val="002F19E2"/>
    <w:rsid w:val="002F1C2B"/>
    <w:rsid w:val="002F3291"/>
    <w:rsid w:val="003052D1"/>
    <w:rsid w:val="00310516"/>
    <w:rsid w:val="00326EFD"/>
    <w:rsid w:val="00330464"/>
    <w:rsid w:val="0034268E"/>
    <w:rsid w:val="00351110"/>
    <w:rsid w:val="00355B01"/>
    <w:rsid w:val="00362430"/>
    <w:rsid w:val="00365291"/>
    <w:rsid w:val="00366C90"/>
    <w:rsid w:val="00376314"/>
    <w:rsid w:val="00390D66"/>
    <w:rsid w:val="00395F31"/>
    <w:rsid w:val="00396036"/>
    <w:rsid w:val="003A05AD"/>
    <w:rsid w:val="003A6093"/>
    <w:rsid w:val="003B2514"/>
    <w:rsid w:val="003C0B8B"/>
    <w:rsid w:val="003C6EDF"/>
    <w:rsid w:val="003D7A1E"/>
    <w:rsid w:val="003E18B1"/>
    <w:rsid w:val="003E784F"/>
    <w:rsid w:val="003F1CE3"/>
    <w:rsid w:val="003F28FE"/>
    <w:rsid w:val="003F2C49"/>
    <w:rsid w:val="003F605B"/>
    <w:rsid w:val="00402EA7"/>
    <w:rsid w:val="004058F7"/>
    <w:rsid w:val="004122C3"/>
    <w:rsid w:val="004130B9"/>
    <w:rsid w:val="004131C6"/>
    <w:rsid w:val="00422E0D"/>
    <w:rsid w:val="00423C9D"/>
    <w:rsid w:val="00426579"/>
    <w:rsid w:val="0043201C"/>
    <w:rsid w:val="00433165"/>
    <w:rsid w:val="00435130"/>
    <w:rsid w:val="00445F42"/>
    <w:rsid w:val="00460124"/>
    <w:rsid w:val="00463177"/>
    <w:rsid w:val="004721B4"/>
    <w:rsid w:val="0047408C"/>
    <w:rsid w:val="004840FB"/>
    <w:rsid w:val="004A75D8"/>
    <w:rsid w:val="004C02D8"/>
    <w:rsid w:val="004C6AF0"/>
    <w:rsid w:val="004D7F4B"/>
    <w:rsid w:val="004E39B3"/>
    <w:rsid w:val="00517BC5"/>
    <w:rsid w:val="00544973"/>
    <w:rsid w:val="005506F8"/>
    <w:rsid w:val="0055440E"/>
    <w:rsid w:val="005747DA"/>
    <w:rsid w:val="00584E1D"/>
    <w:rsid w:val="00585D01"/>
    <w:rsid w:val="005860C8"/>
    <w:rsid w:val="00592959"/>
    <w:rsid w:val="005A11AD"/>
    <w:rsid w:val="005A43CD"/>
    <w:rsid w:val="005B274B"/>
    <w:rsid w:val="005B7C5F"/>
    <w:rsid w:val="005C0A9A"/>
    <w:rsid w:val="005C2F17"/>
    <w:rsid w:val="005E76E0"/>
    <w:rsid w:val="00604B67"/>
    <w:rsid w:val="00622B3C"/>
    <w:rsid w:val="006238F0"/>
    <w:rsid w:val="00626B2C"/>
    <w:rsid w:val="00630D9C"/>
    <w:rsid w:val="006421D5"/>
    <w:rsid w:val="00650597"/>
    <w:rsid w:val="0065385C"/>
    <w:rsid w:val="00663788"/>
    <w:rsid w:val="00681CAD"/>
    <w:rsid w:val="0069077B"/>
    <w:rsid w:val="006954A7"/>
    <w:rsid w:val="0069724B"/>
    <w:rsid w:val="006A6DB0"/>
    <w:rsid w:val="006D6AFC"/>
    <w:rsid w:val="006D73E8"/>
    <w:rsid w:val="006E634F"/>
    <w:rsid w:val="006F0080"/>
    <w:rsid w:val="007045BE"/>
    <w:rsid w:val="00704D2C"/>
    <w:rsid w:val="00715B74"/>
    <w:rsid w:val="00722748"/>
    <w:rsid w:val="0072534B"/>
    <w:rsid w:val="00734119"/>
    <w:rsid w:val="00737A18"/>
    <w:rsid w:val="007755B5"/>
    <w:rsid w:val="007766F1"/>
    <w:rsid w:val="00784A21"/>
    <w:rsid w:val="007A3AC4"/>
    <w:rsid w:val="007A4752"/>
    <w:rsid w:val="007B4E16"/>
    <w:rsid w:val="007D4EDC"/>
    <w:rsid w:val="007D6A50"/>
    <w:rsid w:val="007D6FD4"/>
    <w:rsid w:val="007D7EB9"/>
    <w:rsid w:val="007F3EE1"/>
    <w:rsid w:val="007F67A7"/>
    <w:rsid w:val="00805730"/>
    <w:rsid w:val="00836579"/>
    <w:rsid w:val="00865398"/>
    <w:rsid w:val="0088085E"/>
    <w:rsid w:val="00886E7C"/>
    <w:rsid w:val="00892E5A"/>
    <w:rsid w:val="008C2E17"/>
    <w:rsid w:val="008D1E8F"/>
    <w:rsid w:val="008E0D8B"/>
    <w:rsid w:val="008E42C8"/>
    <w:rsid w:val="008F15B8"/>
    <w:rsid w:val="009023BC"/>
    <w:rsid w:val="0090414A"/>
    <w:rsid w:val="009116C0"/>
    <w:rsid w:val="009179B4"/>
    <w:rsid w:val="00923042"/>
    <w:rsid w:val="00953C47"/>
    <w:rsid w:val="00954E3B"/>
    <w:rsid w:val="009575A6"/>
    <w:rsid w:val="0096776C"/>
    <w:rsid w:val="009826AD"/>
    <w:rsid w:val="00993607"/>
    <w:rsid w:val="009A64A1"/>
    <w:rsid w:val="009B79F4"/>
    <w:rsid w:val="009C6450"/>
    <w:rsid w:val="009D619F"/>
    <w:rsid w:val="009E2318"/>
    <w:rsid w:val="009E33A5"/>
    <w:rsid w:val="009F758E"/>
    <w:rsid w:val="00A15213"/>
    <w:rsid w:val="00A35B1F"/>
    <w:rsid w:val="00A61D18"/>
    <w:rsid w:val="00A66345"/>
    <w:rsid w:val="00A75EF4"/>
    <w:rsid w:val="00A85371"/>
    <w:rsid w:val="00A85A4C"/>
    <w:rsid w:val="00A93D91"/>
    <w:rsid w:val="00A946F0"/>
    <w:rsid w:val="00AA7862"/>
    <w:rsid w:val="00AD168A"/>
    <w:rsid w:val="00AD6697"/>
    <w:rsid w:val="00AE1063"/>
    <w:rsid w:val="00B20D76"/>
    <w:rsid w:val="00B41D22"/>
    <w:rsid w:val="00B55491"/>
    <w:rsid w:val="00B669BA"/>
    <w:rsid w:val="00B86DC0"/>
    <w:rsid w:val="00B937DC"/>
    <w:rsid w:val="00BA3B66"/>
    <w:rsid w:val="00BB58B1"/>
    <w:rsid w:val="00BD71F2"/>
    <w:rsid w:val="00BF606A"/>
    <w:rsid w:val="00C14B21"/>
    <w:rsid w:val="00C150AA"/>
    <w:rsid w:val="00C24112"/>
    <w:rsid w:val="00C512B3"/>
    <w:rsid w:val="00C60ABF"/>
    <w:rsid w:val="00C63C26"/>
    <w:rsid w:val="00C720B0"/>
    <w:rsid w:val="00CF323F"/>
    <w:rsid w:val="00D2320D"/>
    <w:rsid w:val="00D30987"/>
    <w:rsid w:val="00D3641C"/>
    <w:rsid w:val="00D43D17"/>
    <w:rsid w:val="00D52A09"/>
    <w:rsid w:val="00D5379F"/>
    <w:rsid w:val="00D577D4"/>
    <w:rsid w:val="00D62039"/>
    <w:rsid w:val="00D6659E"/>
    <w:rsid w:val="00D6685B"/>
    <w:rsid w:val="00D90C9D"/>
    <w:rsid w:val="00D93826"/>
    <w:rsid w:val="00DB6170"/>
    <w:rsid w:val="00DC2FB9"/>
    <w:rsid w:val="00DE0FDC"/>
    <w:rsid w:val="00DE2F68"/>
    <w:rsid w:val="00E2484B"/>
    <w:rsid w:val="00E45F0B"/>
    <w:rsid w:val="00E5169A"/>
    <w:rsid w:val="00E524E0"/>
    <w:rsid w:val="00E56496"/>
    <w:rsid w:val="00E65B20"/>
    <w:rsid w:val="00E9182B"/>
    <w:rsid w:val="00EB0CBB"/>
    <w:rsid w:val="00EB29D0"/>
    <w:rsid w:val="00EC54FF"/>
    <w:rsid w:val="00ED4A4D"/>
    <w:rsid w:val="00ED5392"/>
    <w:rsid w:val="00F010A2"/>
    <w:rsid w:val="00F034B7"/>
    <w:rsid w:val="00F14996"/>
    <w:rsid w:val="00F212F3"/>
    <w:rsid w:val="00F214E0"/>
    <w:rsid w:val="00F219E0"/>
    <w:rsid w:val="00F3437D"/>
    <w:rsid w:val="00F44484"/>
    <w:rsid w:val="00F479FA"/>
    <w:rsid w:val="00F507BD"/>
    <w:rsid w:val="00F52E73"/>
    <w:rsid w:val="00F569B0"/>
    <w:rsid w:val="00F67A53"/>
    <w:rsid w:val="00FA0E8A"/>
    <w:rsid w:val="00FB03DB"/>
    <w:rsid w:val="00FB2948"/>
    <w:rsid w:val="00FC0BA7"/>
    <w:rsid w:val="00FC16EA"/>
    <w:rsid w:val="00FC363C"/>
    <w:rsid w:val="00FD44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11DE9"/>
  <w15:chartTrackingRefBased/>
  <w15:docId w15:val="{56AED0C8-3A51-47C3-96AE-157D9C020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4C02D8"/>
    <w:pPr>
      <w:keepNext/>
      <w:numPr>
        <w:numId w:val="17"/>
      </w:numPr>
      <w:spacing w:before="240" w:after="60" w:line="240" w:lineRule="auto"/>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4C02D8"/>
    <w:pPr>
      <w:keepNext/>
      <w:numPr>
        <w:ilvl w:val="1"/>
        <w:numId w:val="17"/>
      </w:numPr>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4C02D8"/>
    <w:pPr>
      <w:keepNext/>
      <w:numPr>
        <w:ilvl w:val="2"/>
        <w:numId w:val="17"/>
      </w:numPr>
      <w:spacing w:before="240" w:after="60" w:line="240" w:lineRule="auto"/>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4C02D8"/>
    <w:pPr>
      <w:keepNext/>
      <w:numPr>
        <w:ilvl w:val="3"/>
        <w:numId w:val="17"/>
      </w:numPr>
      <w:spacing w:before="240" w:after="60" w:line="240" w:lineRule="auto"/>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4C02D8"/>
    <w:pPr>
      <w:numPr>
        <w:ilvl w:val="4"/>
        <w:numId w:val="17"/>
      </w:numPr>
      <w:spacing w:before="240" w:after="60" w:line="240" w:lineRule="auto"/>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4C02D8"/>
    <w:pPr>
      <w:numPr>
        <w:ilvl w:val="5"/>
        <w:numId w:val="17"/>
      </w:num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4C02D8"/>
    <w:pPr>
      <w:numPr>
        <w:ilvl w:val="6"/>
        <w:numId w:val="17"/>
      </w:numPr>
      <w:spacing w:before="240" w:after="60" w:line="240" w:lineRule="auto"/>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qFormat/>
    <w:rsid w:val="004C02D8"/>
    <w:pPr>
      <w:numPr>
        <w:ilvl w:val="7"/>
        <w:numId w:val="17"/>
      </w:numPr>
      <w:spacing w:before="240" w:after="60" w:line="240" w:lineRule="auto"/>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4C02D8"/>
    <w:pPr>
      <w:numPr>
        <w:ilvl w:val="8"/>
        <w:numId w:val="17"/>
      </w:num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02D8"/>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4C02D8"/>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4C02D8"/>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4C02D8"/>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4C02D8"/>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4C02D8"/>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4C02D8"/>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4C02D8"/>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4C02D8"/>
    <w:rPr>
      <w:rFonts w:ascii="Arial" w:eastAsia="Times New Roman" w:hAnsi="Arial" w:cs="Arial"/>
      <w:lang w:val="es-ES" w:eastAsia="es-ES"/>
    </w:rPr>
  </w:style>
  <w:style w:type="numbering" w:customStyle="1" w:styleId="Sinlista1">
    <w:name w:val="Sin lista1"/>
    <w:next w:val="Sinlista"/>
    <w:uiPriority w:val="99"/>
    <w:semiHidden/>
    <w:unhideWhenUsed/>
    <w:rsid w:val="004C02D8"/>
  </w:style>
  <w:style w:type="paragraph" w:styleId="Piedepgina">
    <w:name w:val="footer"/>
    <w:basedOn w:val="Normal"/>
    <w:link w:val="PiedepginaCar"/>
    <w:uiPriority w:val="99"/>
    <w:unhideWhenUsed/>
    <w:rsid w:val="004C02D8"/>
    <w:pPr>
      <w:tabs>
        <w:tab w:val="center" w:pos="4419"/>
        <w:tab w:val="right" w:pos="8838"/>
      </w:tabs>
      <w:spacing w:after="200" w:line="276" w:lineRule="auto"/>
      <w:jc w:val="both"/>
    </w:pPr>
    <w:rPr>
      <w:sz w:val="24"/>
      <w:lang w:val="es-MX"/>
    </w:rPr>
  </w:style>
  <w:style w:type="character" w:customStyle="1" w:styleId="PiedepginaCar">
    <w:name w:val="Pie de página Car"/>
    <w:basedOn w:val="Fuentedeprrafopredeter"/>
    <w:link w:val="Piedepgina"/>
    <w:uiPriority w:val="99"/>
    <w:rsid w:val="004C02D8"/>
    <w:rPr>
      <w:sz w:val="24"/>
      <w:lang w:val="es-MX"/>
    </w:rPr>
  </w:style>
  <w:style w:type="paragraph" w:styleId="Textodeglobo">
    <w:name w:val="Balloon Text"/>
    <w:basedOn w:val="Normal"/>
    <w:link w:val="TextodegloboCar"/>
    <w:uiPriority w:val="99"/>
    <w:semiHidden/>
    <w:unhideWhenUsed/>
    <w:rsid w:val="004C02D8"/>
    <w:pPr>
      <w:spacing w:after="200" w:line="276" w:lineRule="auto"/>
      <w:jc w:val="both"/>
    </w:pPr>
    <w:rPr>
      <w:rFonts w:ascii="Tahoma" w:hAnsi="Tahoma" w:cs="Tahoma"/>
      <w:sz w:val="16"/>
      <w:szCs w:val="16"/>
      <w:lang w:val="es-MX"/>
    </w:rPr>
  </w:style>
  <w:style w:type="character" w:customStyle="1" w:styleId="TextodegloboCar">
    <w:name w:val="Texto de globo Car"/>
    <w:basedOn w:val="Fuentedeprrafopredeter"/>
    <w:link w:val="Textodeglobo"/>
    <w:uiPriority w:val="99"/>
    <w:semiHidden/>
    <w:rsid w:val="004C02D8"/>
    <w:rPr>
      <w:rFonts w:ascii="Tahoma" w:hAnsi="Tahoma" w:cs="Tahoma"/>
      <w:sz w:val="16"/>
      <w:szCs w:val="16"/>
      <w:lang w:val="es-MX"/>
    </w:rPr>
  </w:style>
  <w:style w:type="paragraph" w:styleId="Encabezado">
    <w:name w:val="header"/>
    <w:basedOn w:val="Normal"/>
    <w:link w:val="EncabezadoCar"/>
    <w:uiPriority w:val="99"/>
    <w:unhideWhenUsed/>
    <w:rsid w:val="004C02D8"/>
    <w:pPr>
      <w:tabs>
        <w:tab w:val="center" w:pos="4252"/>
        <w:tab w:val="right" w:pos="8504"/>
      </w:tabs>
      <w:spacing w:after="200" w:line="276" w:lineRule="auto"/>
      <w:jc w:val="both"/>
    </w:pPr>
    <w:rPr>
      <w:sz w:val="24"/>
      <w:lang w:val="es-MX"/>
    </w:rPr>
  </w:style>
  <w:style w:type="character" w:customStyle="1" w:styleId="EncabezadoCar">
    <w:name w:val="Encabezado Car"/>
    <w:basedOn w:val="Fuentedeprrafopredeter"/>
    <w:link w:val="Encabezado"/>
    <w:uiPriority w:val="99"/>
    <w:rsid w:val="004C02D8"/>
    <w:rPr>
      <w:sz w:val="24"/>
      <w:lang w:val="es-MX"/>
    </w:rPr>
  </w:style>
  <w:style w:type="table" w:styleId="Tablaconcuadrcula">
    <w:name w:val="Table Grid"/>
    <w:basedOn w:val="Tablanormal"/>
    <w:uiPriority w:val="39"/>
    <w:rsid w:val="004C02D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4C02D8"/>
    <w:pPr>
      <w:spacing w:after="200" w:line="276" w:lineRule="auto"/>
      <w:ind w:left="720"/>
      <w:contextualSpacing/>
      <w:jc w:val="both"/>
    </w:pPr>
    <w:rPr>
      <w:sz w:val="24"/>
      <w:lang w:val="es-MX"/>
    </w:rPr>
  </w:style>
  <w:style w:type="character" w:styleId="Refdecomentario">
    <w:name w:val="annotation reference"/>
    <w:basedOn w:val="Fuentedeprrafopredeter"/>
    <w:uiPriority w:val="99"/>
    <w:semiHidden/>
    <w:unhideWhenUsed/>
    <w:rsid w:val="004C02D8"/>
    <w:rPr>
      <w:sz w:val="16"/>
      <w:szCs w:val="16"/>
    </w:rPr>
  </w:style>
  <w:style w:type="paragraph" w:styleId="Textocomentario">
    <w:name w:val="annotation text"/>
    <w:basedOn w:val="Normal"/>
    <w:link w:val="TextocomentarioCar"/>
    <w:uiPriority w:val="99"/>
    <w:unhideWhenUsed/>
    <w:rsid w:val="004C02D8"/>
    <w:pPr>
      <w:spacing w:after="200" w:line="276" w:lineRule="auto"/>
      <w:jc w:val="both"/>
    </w:pPr>
    <w:rPr>
      <w:sz w:val="20"/>
      <w:szCs w:val="20"/>
      <w:lang w:val="es-MX"/>
    </w:rPr>
  </w:style>
  <w:style w:type="character" w:customStyle="1" w:styleId="TextocomentarioCar">
    <w:name w:val="Texto comentario Car"/>
    <w:basedOn w:val="Fuentedeprrafopredeter"/>
    <w:link w:val="Textocomentario"/>
    <w:uiPriority w:val="99"/>
    <w:rsid w:val="004C02D8"/>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4C02D8"/>
    <w:rPr>
      <w:b/>
      <w:bCs/>
    </w:rPr>
  </w:style>
  <w:style w:type="character" w:customStyle="1" w:styleId="AsuntodelcomentarioCar">
    <w:name w:val="Asunto del comentario Car"/>
    <w:basedOn w:val="TextocomentarioCar"/>
    <w:link w:val="Asuntodelcomentario"/>
    <w:uiPriority w:val="99"/>
    <w:semiHidden/>
    <w:rsid w:val="004C02D8"/>
    <w:rPr>
      <w:b/>
      <w:bCs/>
      <w:sz w:val="20"/>
      <w:szCs w:val="20"/>
      <w:lang w:val="es-MX"/>
    </w:rPr>
  </w:style>
  <w:style w:type="character" w:customStyle="1" w:styleId="Hipervnculo1">
    <w:name w:val="Hipervínculo1"/>
    <w:basedOn w:val="Fuentedeprrafopredeter"/>
    <w:uiPriority w:val="99"/>
    <w:unhideWhenUsed/>
    <w:rsid w:val="004C02D8"/>
    <w:rPr>
      <w:color w:val="F2F2F2"/>
      <w:u w:val="single"/>
    </w:rPr>
  </w:style>
  <w:style w:type="paragraph" w:styleId="NormalWeb">
    <w:name w:val="Normal (Web)"/>
    <w:basedOn w:val="Normal"/>
    <w:link w:val="NormalWebCar"/>
    <w:uiPriority w:val="99"/>
    <w:unhideWhenUsed/>
    <w:rsid w:val="004C02D8"/>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4C02D8"/>
    <w:pPr>
      <w:spacing w:after="0" w:line="240" w:lineRule="auto"/>
      <w:jc w:val="both"/>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C02D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4C02D8"/>
    <w:pPr>
      <w:spacing w:after="200" w:line="276" w:lineRule="auto"/>
      <w:jc w:val="both"/>
    </w:pPr>
    <w:rPr>
      <w:sz w:val="20"/>
      <w:szCs w:val="20"/>
      <w:lang w:val="es-MX"/>
    </w:rPr>
  </w:style>
  <w:style w:type="character" w:customStyle="1" w:styleId="TextonotapieCar1">
    <w:name w:val="Texto nota pie Car1"/>
    <w:basedOn w:val="Fuentedeprrafopredeter"/>
    <w:uiPriority w:val="99"/>
    <w:semiHidden/>
    <w:rsid w:val="004C02D8"/>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C02D8"/>
    <w:rPr>
      <w:sz w:val="24"/>
      <w:lang w:val="es-MX"/>
    </w:rPr>
  </w:style>
  <w:style w:type="paragraph" w:customStyle="1" w:styleId="Capitulo1">
    <w:name w:val="Capitulo 1"/>
    <w:basedOn w:val="Normal"/>
    <w:uiPriority w:val="99"/>
    <w:qFormat/>
    <w:rsid w:val="004C02D8"/>
    <w:pPr>
      <w:keepNext/>
      <w:spacing w:before="120" w:after="200" w:line="276" w:lineRule="auto"/>
      <w:ind w:left="720" w:hanging="360"/>
      <w:jc w:val="both"/>
      <w:outlineLvl w:val="1"/>
    </w:pPr>
    <w:rPr>
      <w:rFonts w:ascii="Arial" w:eastAsia="Times New Roman"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4C02D8"/>
    <w:rPr>
      <w:vertAlign w:val="superscript"/>
    </w:rPr>
  </w:style>
  <w:style w:type="paragraph" w:customStyle="1" w:styleId="pa22">
    <w:name w:val="pa22"/>
    <w:basedOn w:val="Normal"/>
    <w:rsid w:val="004C02D8"/>
    <w:pPr>
      <w:spacing w:before="100" w:beforeAutospacing="1" w:after="100" w:afterAutospacing="1" w:line="276" w:lineRule="auto"/>
      <w:jc w:val="both"/>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4C02D8"/>
    <w:rPr>
      <w:b/>
      <w:bCs/>
    </w:rPr>
  </w:style>
  <w:style w:type="character" w:styleId="nfasis">
    <w:name w:val="Emphasis"/>
    <w:basedOn w:val="Fuentedeprrafopredeter"/>
    <w:uiPriority w:val="20"/>
    <w:qFormat/>
    <w:rsid w:val="004C02D8"/>
    <w:rPr>
      <w:i/>
      <w:iCs/>
    </w:rPr>
  </w:style>
  <w:style w:type="character" w:customStyle="1" w:styleId="Mencinsinresolver1">
    <w:name w:val="Mención sin resolver1"/>
    <w:basedOn w:val="Fuentedeprrafopredeter"/>
    <w:uiPriority w:val="99"/>
    <w:semiHidden/>
    <w:unhideWhenUsed/>
    <w:rsid w:val="004C02D8"/>
    <w:rPr>
      <w:color w:val="605E5C"/>
      <w:shd w:val="clear" w:color="auto" w:fill="E1DFDD"/>
    </w:rPr>
  </w:style>
  <w:style w:type="paragraph" w:customStyle="1" w:styleId="Capitulo3">
    <w:name w:val="Capitulo 3"/>
    <w:basedOn w:val="Normal"/>
    <w:qFormat/>
    <w:rsid w:val="004C02D8"/>
    <w:pPr>
      <w:keepNext/>
      <w:numPr>
        <w:numId w:val="7"/>
      </w:numPr>
      <w:spacing w:before="120" w:after="200" w:line="276" w:lineRule="auto"/>
      <w:jc w:val="both"/>
      <w:outlineLvl w:val="1"/>
    </w:pPr>
    <w:rPr>
      <w:rFonts w:ascii="Arial" w:eastAsia="Times New Roman" w:hAnsi="Arial" w:cs="Arial"/>
      <w:b/>
      <w:color w:val="000000"/>
      <w:sz w:val="20"/>
      <w:szCs w:val="20"/>
      <w:lang w:eastAsia="es-CO"/>
    </w:rPr>
  </w:style>
  <w:style w:type="paragraph" w:customStyle="1" w:styleId="InviasNormal">
    <w:name w:val="Invias Normal"/>
    <w:basedOn w:val="Normal"/>
    <w:link w:val="InviasNormalCar"/>
    <w:qFormat/>
    <w:rsid w:val="004C02D8"/>
    <w:pPr>
      <w:tabs>
        <w:tab w:val="left" w:pos="-142"/>
      </w:tabs>
      <w:autoSpaceDE w:val="0"/>
      <w:autoSpaceDN w:val="0"/>
      <w:adjustRightInd w:val="0"/>
      <w:spacing w:before="120" w:after="240" w:line="276" w:lineRule="auto"/>
      <w:jc w:val="both"/>
    </w:pPr>
    <w:rPr>
      <w:rFonts w:ascii="Arial Narrow" w:eastAsia="Times New Roman" w:hAnsi="Arial Narrow" w:cs="Times New Roman"/>
      <w:color w:val="3C3C3C"/>
      <w:sz w:val="24"/>
      <w:szCs w:val="24"/>
      <w:lang w:val="x-none" w:eastAsia="es-ES"/>
    </w:rPr>
  </w:style>
  <w:style w:type="character" w:customStyle="1" w:styleId="InviasNormalCar">
    <w:name w:val="Invias Normal Car"/>
    <w:link w:val="InviasNormal"/>
    <w:locked/>
    <w:rsid w:val="004C02D8"/>
    <w:rPr>
      <w:rFonts w:ascii="Arial Narrow" w:eastAsia="Times New Roman" w:hAnsi="Arial Narrow" w:cs="Times New Roman"/>
      <w:color w:val="3C3C3C"/>
      <w:sz w:val="24"/>
      <w:szCs w:val="24"/>
      <w:lang w:val="x-none" w:eastAsia="es-ES"/>
    </w:rPr>
  </w:style>
  <w:style w:type="paragraph" w:customStyle="1" w:styleId="Entidad-Capitulo">
    <w:name w:val="Entidad-Capitulo"/>
    <w:next w:val="Normal"/>
    <w:autoRedefine/>
    <w:uiPriority w:val="99"/>
    <w:qFormat/>
    <w:rsid w:val="004C02D8"/>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4C02D8"/>
    <w:pPr>
      <w:spacing w:after="0" w:line="240" w:lineRule="auto"/>
      <w:jc w:val="both"/>
    </w:pPr>
    <w:rPr>
      <w:sz w:val="24"/>
      <w:lang w:val="es-MX"/>
    </w:rPr>
  </w:style>
  <w:style w:type="paragraph" w:customStyle="1" w:styleId="Appelnotedebasde">
    <w:name w:val="Appel note de bas de..."/>
    <w:basedOn w:val="Normal"/>
    <w:link w:val="Refdenotaalpie"/>
    <w:uiPriority w:val="99"/>
    <w:rsid w:val="004C02D8"/>
    <w:pPr>
      <w:spacing w:line="240" w:lineRule="exact"/>
      <w:jc w:val="both"/>
    </w:pPr>
    <w:rPr>
      <w:vertAlign w:val="superscript"/>
    </w:rPr>
  </w:style>
  <w:style w:type="character" w:customStyle="1" w:styleId="NormalWebCar">
    <w:name w:val="Normal (Web) Car"/>
    <w:link w:val="NormalWeb"/>
    <w:uiPriority w:val="99"/>
    <w:locked/>
    <w:rsid w:val="004C02D8"/>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4C02D8"/>
  </w:style>
  <w:style w:type="paragraph" w:styleId="Textoindependiente">
    <w:name w:val="Body Text"/>
    <w:basedOn w:val="Normal"/>
    <w:link w:val="TextoindependienteCar"/>
    <w:uiPriority w:val="1"/>
    <w:qFormat/>
    <w:rsid w:val="004C02D8"/>
    <w:pPr>
      <w:widowControl w:val="0"/>
      <w:autoSpaceDE w:val="0"/>
      <w:autoSpaceDN w:val="0"/>
      <w:spacing w:after="200" w:line="276" w:lineRule="auto"/>
      <w:jc w:val="both"/>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4C02D8"/>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4C02D8"/>
    <w:pPr>
      <w:spacing w:after="200" w:line="276" w:lineRule="auto"/>
      <w:jc w:val="both"/>
    </w:pPr>
    <w:rPr>
      <w:sz w:val="20"/>
      <w:szCs w:val="20"/>
      <w:lang w:val="es-MX"/>
    </w:rPr>
  </w:style>
  <w:style w:type="character" w:customStyle="1" w:styleId="TextonotaalfinalCar">
    <w:name w:val="Texto nota al final Car"/>
    <w:basedOn w:val="Fuentedeprrafopredeter"/>
    <w:link w:val="Textonotaalfinal"/>
    <w:uiPriority w:val="99"/>
    <w:semiHidden/>
    <w:rsid w:val="004C02D8"/>
    <w:rPr>
      <w:sz w:val="20"/>
      <w:szCs w:val="20"/>
      <w:lang w:val="es-MX"/>
    </w:rPr>
  </w:style>
  <w:style w:type="character" w:styleId="Refdenotaalfinal">
    <w:name w:val="endnote reference"/>
    <w:basedOn w:val="Fuentedeprrafopredeter"/>
    <w:uiPriority w:val="99"/>
    <w:semiHidden/>
    <w:unhideWhenUsed/>
    <w:rsid w:val="004C02D8"/>
    <w:rPr>
      <w:vertAlign w:val="superscript"/>
    </w:rPr>
  </w:style>
  <w:style w:type="table" w:customStyle="1" w:styleId="Tablaconcuadrcula1">
    <w:name w:val="Tabla con cuadrícula1"/>
    <w:basedOn w:val="Tablanormal"/>
    <w:next w:val="Tablaconcuadrcula"/>
    <w:uiPriority w:val="39"/>
    <w:rsid w:val="004C0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4C02D8"/>
  </w:style>
  <w:style w:type="table" w:customStyle="1" w:styleId="Tablaconcuadrcula2">
    <w:name w:val="Tabla con cuadrícula2"/>
    <w:basedOn w:val="Tablanormal"/>
    <w:next w:val="Tablaconcuadrcula"/>
    <w:uiPriority w:val="39"/>
    <w:rsid w:val="004C02D8"/>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4C0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4C02D8"/>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4C02D8"/>
    <w:pPr>
      <w:autoSpaceDE w:val="0"/>
      <w:autoSpaceDN w:val="0"/>
      <w:adjustRightInd w:val="0"/>
      <w:spacing w:after="0" w:line="240" w:lineRule="auto"/>
    </w:pPr>
    <w:rPr>
      <w:rFonts w:ascii="Arial" w:hAnsi="Arial" w:cs="Arial"/>
      <w:color w:val="000000"/>
      <w:sz w:val="24"/>
      <w:szCs w:val="24"/>
      <w:lang w:val="es-ES"/>
    </w:rPr>
  </w:style>
  <w:style w:type="paragraph" w:customStyle="1" w:styleId="CM203">
    <w:name w:val="CM203"/>
    <w:basedOn w:val="Normal"/>
    <w:next w:val="Normal"/>
    <w:uiPriority w:val="99"/>
    <w:rsid w:val="004C02D8"/>
    <w:pPr>
      <w:widowControl w:val="0"/>
      <w:autoSpaceDE w:val="0"/>
      <w:autoSpaceDN w:val="0"/>
      <w:adjustRightInd w:val="0"/>
      <w:spacing w:after="0" w:line="240" w:lineRule="auto"/>
    </w:pPr>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4C02D8"/>
    <w:pPr>
      <w:spacing w:after="120" w:line="480" w:lineRule="auto"/>
      <w:jc w:val="both"/>
    </w:pPr>
    <w:rPr>
      <w:sz w:val="24"/>
      <w:lang w:val="es-MX"/>
    </w:rPr>
  </w:style>
  <w:style w:type="character" w:customStyle="1" w:styleId="Textoindependiente2Car">
    <w:name w:val="Texto independiente 2 Car"/>
    <w:basedOn w:val="Fuentedeprrafopredeter"/>
    <w:link w:val="Textoindependiente2"/>
    <w:uiPriority w:val="99"/>
    <w:semiHidden/>
    <w:rsid w:val="004C02D8"/>
    <w:rPr>
      <w:sz w:val="24"/>
      <w:lang w:val="es-MX"/>
    </w:rPr>
  </w:style>
  <w:style w:type="character" w:customStyle="1" w:styleId="apple-converted-space">
    <w:name w:val="apple-converted-space"/>
    <w:basedOn w:val="Fuentedeprrafopredeter"/>
    <w:rsid w:val="004C02D8"/>
  </w:style>
  <w:style w:type="character" w:styleId="Mencinsinresolver">
    <w:name w:val="Unresolved Mention"/>
    <w:basedOn w:val="Fuentedeprrafopredeter"/>
    <w:uiPriority w:val="99"/>
    <w:semiHidden/>
    <w:unhideWhenUsed/>
    <w:rsid w:val="004C02D8"/>
    <w:rPr>
      <w:color w:val="605E5C"/>
      <w:shd w:val="clear" w:color="auto" w:fill="E1DFDD"/>
    </w:rPr>
  </w:style>
  <w:style w:type="character" w:styleId="Hipervnculo">
    <w:name w:val="Hyperlink"/>
    <w:basedOn w:val="Fuentedeprrafopredeter"/>
    <w:uiPriority w:val="99"/>
    <w:unhideWhenUsed/>
    <w:rsid w:val="004C02D8"/>
    <w:rPr>
      <w:color w:val="0563C1" w:themeColor="hyperlink"/>
      <w:u w:val="single"/>
    </w:rPr>
  </w:style>
  <w:style w:type="paragraph" w:customStyle="1" w:styleId="paragraph">
    <w:name w:val="paragraph"/>
    <w:basedOn w:val="Normal"/>
    <w:rsid w:val="009D619F"/>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eop">
    <w:name w:val="eop"/>
    <w:basedOn w:val="Fuentedeprrafopredeter"/>
    <w:rsid w:val="009D619F"/>
  </w:style>
  <w:style w:type="table" w:customStyle="1" w:styleId="Tablaconcuadrcula4">
    <w:name w:val="Tabla con cuadrícula4"/>
    <w:basedOn w:val="Tablanormal"/>
    <w:next w:val="Tablaconcuadrcula"/>
    <w:uiPriority w:val="39"/>
    <w:qFormat/>
    <w:rsid w:val="000F2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39"/>
    <w:rsid w:val="00402E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071870">
      <w:bodyDiv w:val="1"/>
      <w:marLeft w:val="0"/>
      <w:marRight w:val="0"/>
      <w:marTop w:val="0"/>
      <w:marBottom w:val="0"/>
      <w:divBdr>
        <w:top w:val="none" w:sz="0" w:space="0" w:color="auto"/>
        <w:left w:val="none" w:sz="0" w:space="0" w:color="auto"/>
        <w:bottom w:val="none" w:sz="0" w:space="0" w:color="auto"/>
        <w:right w:val="none" w:sz="0" w:space="0" w:color="auto"/>
      </w:divBdr>
      <w:divsChild>
        <w:div w:id="1718430038">
          <w:marLeft w:val="0"/>
          <w:marRight w:val="0"/>
          <w:marTop w:val="0"/>
          <w:marBottom w:val="0"/>
          <w:divBdr>
            <w:top w:val="none" w:sz="0" w:space="0" w:color="auto"/>
            <w:left w:val="none" w:sz="0" w:space="0" w:color="auto"/>
            <w:bottom w:val="none" w:sz="0" w:space="0" w:color="auto"/>
            <w:right w:val="none" w:sz="0" w:space="0" w:color="auto"/>
          </w:divBdr>
        </w:div>
        <w:div w:id="1554657319">
          <w:marLeft w:val="0"/>
          <w:marRight w:val="0"/>
          <w:marTop w:val="0"/>
          <w:marBottom w:val="0"/>
          <w:divBdr>
            <w:top w:val="none" w:sz="0" w:space="0" w:color="auto"/>
            <w:left w:val="none" w:sz="0" w:space="0" w:color="auto"/>
            <w:bottom w:val="none" w:sz="0" w:space="0" w:color="auto"/>
            <w:right w:val="none" w:sz="0" w:space="0" w:color="auto"/>
          </w:divBdr>
        </w:div>
        <w:div w:id="1743018667">
          <w:marLeft w:val="0"/>
          <w:marRight w:val="0"/>
          <w:marTop w:val="0"/>
          <w:marBottom w:val="0"/>
          <w:divBdr>
            <w:top w:val="none" w:sz="0" w:space="0" w:color="auto"/>
            <w:left w:val="none" w:sz="0" w:space="0" w:color="auto"/>
            <w:bottom w:val="none" w:sz="0" w:space="0" w:color="auto"/>
            <w:right w:val="none" w:sz="0" w:space="0" w:color="auto"/>
          </w:divBdr>
        </w:div>
        <w:div w:id="1713967186">
          <w:marLeft w:val="0"/>
          <w:marRight w:val="0"/>
          <w:marTop w:val="0"/>
          <w:marBottom w:val="0"/>
          <w:divBdr>
            <w:top w:val="none" w:sz="0" w:space="0" w:color="auto"/>
            <w:left w:val="none" w:sz="0" w:space="0" w:color="auto"/>
            <w:bottom w:val="none" w:sz="0" w:space="0" w:color="auto"/>
            <w:right w:val="none" w:sz="0" w:space="0" w:color="auto"/>
          </w:divBdr>
        </w:div>
        <w:div w:id="830604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BD6C016-E226-449D-903A-6094A528F95A}">
  <ds:schemaRefs>
    <ds:schemaRef ds:uri="http://schemas.openxmlformats.org/officeDocument/2006/bibliography"/>
  </ds:schemaRefs>
</ds:datastoreItem>
</file>

<file path=customXml/itemProps2.xml><?xml version="1.0" encoding="utf-8"?>
<ds:datastoreItem xmlns:ds="http://schemas.openxmlformats.org/officeDocument/2006/customXml" ds:itemID="{2E77A7F9-35D2-4058-9095-1550A7EFACE7}"/>
</file>

<file path=customXml/itemProps3.xml><?xml version="1.0" encoding="utf-8"?>
<ds:datastoreItem xmlns:ds="http://schemas.openxmlformats.org/officeDocument/2006/customXml" ds:itemID="{7B08CFFE-446D-46ED-9A82-74A699E702FA}"/>
</file>

<file path=customXml/itemProps4.xml><?xml version="1.0" encoding="utf-8"?>
<ds:datastoreItem xmlns:ds="http://schemas.openxmlformats.org/officeDocument/2006/customXml" ds:itemID="{2A4D6C85-C6AF-492C-8E75-BB8CB7B3515F}"/>
</file>

<file path=docProps/app.xml><?xml version="1.0" encoding="utf-8"?>
<Properties xmlns="http://schemas.openxmlformats.org/officeDocument/2006/extended-properties" xmlns:vt="http://schemas.openxmlformats.org/officeDocument/2006/docPropsVTypes">
  <Template>Normal</Template>
  <TotalTime>23</TotalTime>
  <Pages>25</Pages>
  <Words>9709</Words>
  <Characters>53401</Characters>
  <Application>Microsoft Office Word</Application>
  <DocSecurity>0</DocSecurity>
  <Lines>445</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Diana Lucia Saavedra</cp:lastModifiedBy>
  <cp:revision>12</cp:revision>
  <dcterms:created xsi:type="dcterms:W3CDTF">2022-03-17T16:44:00Z</dcterms:created>
  <dcterms:modified xsi:type="dcterms:W3CDTF">2022-03-22T19:14:00Z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9000</vt:r8>
  </property>
  <property fmtid="{D5CDD505-2E9C-101B-9397-08002B2CF9AE}" pid="3" name="ContentTypeId">
    <vt:lpwstr>0x010100F2E0F32964D9B84EA054B84E5D4157A0</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