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CBCFDE" w14:textId="77777777" w:rsidR="00C24C5E" w:rsidRPr="00C24C5E" w:rsidRDefault="00C24C5E" w:rsidP="00C24C5E">
      <w:pPr>
        <w:jc w:val="right"/>
        <w:rPr>
          <w:rFonts w:ascii="Arial" w:hAnsi="Arial" w:cs="Arial"/>
          <w:b/>
          <w:color w:val="000000" w:themeColor="text1"/>
          <w:sz w:val="16"/>
          <w:szCs w:val="16"/>
          <w:lang w:eastAsia="es-ES"/>
        </w:rPr>
      </w:pPr>
      <w:bookmarkStart w:id="0" w:name="_Hlk39985927"/>
      <w:bookmarkStart w:id="1" w:name="_Hlk29752189"/>
      <w:r w:rsidRPr="00C24C5E">
        <w:rPr>
          <w:rFonts w:ascii="Arial" w:hAnsi="Arial" w:cs="Arial"/>
          <w:b/>
          <w:color w:val="000000" w:themeColor="text1"/>
          <w:sz w:val="16"/>
          <w:szCs w:val="16"/>
          <w:lang w:eastAsia="es-ES"/>
        </w:rPr>
        <w:t>CCE-DES-FM-17</w:t>
      </w:r>
    </w:p>
    <w:bookmarkEnd w:id="0"/>
    <w:p w14:paraId="585FC1CF" w14:textId="77777777" w:rsidR="00522330" w:rsidRPr="00C24C5E" w:rsidRDefault="00522330" w:rsidP="009330A3">
      <w:pPr>
        <w:rPr>
          <w:rFonts w:ascii="Arial" w:eastAsia="Calibri" w:hAnsi="Arial" w:cs="Arial"/>
          <w:b/>
          <w:bCs/>
          <w:color w:val="000000" w:themeColor="text1"/>
          <w:sz w:val="16"/>
          <w:szCs w:val="16"/>
        </w:rPr>
      </w:pPr>
    </w:p>
    <w:p w14:paraId="02193841" w14:textId="55B1B299" w:rsidR="00543103" w:rsidRPr="009330A3" w:rsidRDefault="03BDCAE0" w:rsidP="507599B7">
      <w:pPr>
        <w:rPr>
          <w:rFonts w:ascii="Arial" w:eastAsia="Calibri" w:hAnsi="Arial" w:cs="Arial"/>
          <w:b/>
          <w:bCs/>
          <w:color w:val="000000" w:themeColor="text1"/>
          <w:sz w:val="22"/>
        </w:rPr>
      </w:pPr>
      <w:r w:rsidRPr="507599B7">
        <w:rPr>
          <w:rFonts w:ascii="Arial" w:eastAsia="Calibri" w:hAnsi="Arial" w:cs="Arial"/>
          <w:b/>
          <w:bCs/>
          <w:color w:val="000000" w:themeColor="text1"/>
          <w:sz w:val="22"/>
        </w:rPr>
        <w:t>PUBLICIDAD</w:t>
      </w:r>
      <w:r w:rsidR="00543103" w:rsidRPr="507599B7">
        <w:rPr>
          <w:rFonts w:ascii="Arial" w:eastAsia="Calibri" w:hAnsi="Arial" w:cs="Arial"/>
          <w:b/>
          <w:bCs/>
          <w:color w:val="000000" w:themeColor="text1"/>
          <w:sz w:val="22"/>
        </w:rPr>
        <w:t xml:space="preserve"> – </w:t>
      </w:r>
      <w:proofErr w:type="spellStart"/>
      <w:r w:rsidR="045FD644" w:rsidRPr="507599B7">
        <w:rPr>
          <w:rFonts w:ascii="Arial" w:eastAsia="Calibri" w:hAnsi="Arial" w:cs="Arial"/>
          <w:b/>
          <w:bCs/>
          <w:color w:val="000000" w:themeColor="text1"/>
          <w:sz w:val="22"/>
        </w:rPr>
        <w:t>Secop</w:t>
      </w:r>
      <w:proofErr w:type="spellEnd"/>
      <w:r w:rsidR="045FD644" w:rsidRPr="507599B7">
        <w:rPr>
          <w:rFonts w:ascii="Arial" w:eastAsia="Calibri" w:hAnsi="Arial" w:cs="Arial"/>
          <w:b/>
          <w:bCs/>
          <w:color w:val="000000" w:themeColor="text1"/>
          <w:sz w:val="22"/>
        </w:rPr>
        <w:t xml:space="preserve"> – </w:t>
      </w:r>
      <w:r w:rsidR="488A1943" w:rsidRPr="507599B7">
        <w:rPr>
          <w:rFonts w:ascii="Arial" w:eastAsia="Calibri" w:hAnsi="Arial" w:cs="Arial"/>
          <w:b/>
          <w:bCs/>
          <w:color w:val="000000" w:themeColor="text1"/>
          <w:sz w:val="22"/>
        </w:rPr>
        <w:t>Debe</w:t>
      </w:r>
      <w:r w:rsidR="78C9F4EB" w:rsidRPr="507599B7">
        <w:rPr>
          <w:rFonts w:ascii="Arial" w:eastAsia="Calibri" w:hAnsi="Arial" w:cs="Arial"/>
          <w:b/>
          <w:bCs/>
          <w:color w:val="000000" w:themeColor="text1"/>
          <w:sz w:val="22"/>
        </w:rPr>
        <w:t>r</w:t>
      </w:r>
      <w:r w:rsidR="488A1943" w:rsidRPr="507599B7">
        <w:rPr>
          <w:rFonts w:ascii="Arial" w:eastAsia="Calibri" w:hAnsi="Arial" w:cs="Arial"/>
          <w:b/>
          <w:bCs/>
          <w:color w:val="000000" w:themeColor="text1"/>
          <w:sz w:val="22"/>
        </w:rPr>
        <w:t xml:space="preserve"> de p</w:t>
      </w:r>
      <w:r w:rsidR="005A7C5B" w:rsidRPr="507599B7">
        <w:rPr>
          <w:rFonts w:ascii="Arial" w:eastAsia="Calibri" w:hAnsi="Arial" w:cs="Arial"/>
          <w:b/>
          <w:bCs/>
          <w:color w:val="000000" w:themeColor="text1"/>
          <w:sz w:val="22"/>
        </w:rPr>
        <w:t xml:space="preserve">ublicidad – </w:t>
      </w:r>
      <w:r w:rsidR="00543103" w:rsidRPr="507599B7">
        <w:rPr>
          <w:rFonts w:ascii="Arial" w:eastAsia="Calibri" w:hAnsi="Arial" w:cs="Arial"/>
          <w:b/>
          <w:bCs/>
          <w:color w:val="000000" w:themeColor="text1"/>
          <w:sz w:val="22"/>
        </w:rPr>
        <w:t xml:space="preserve">Entidades de régimen especial </w:t>
      </w:r>
    </w:p>
    <w:p w14:paraId="5081A74B" w14:textId="77777777" w:rsidR="00543103" w:rsidRPr="00522330" w:rsidRDefault="00543103" w:rsidP="009330A3">
      <w:pPr>
        <w:rPr>
          <w:rFonts w:ascii="Arial" w:eastAsia="Calibri" w:hAnsi="Arial" w:cs="Arial"/>
          <w:color w:val="000000" w:themeColor="text1"/>
          <w:sz w:val="20"/>
          <w:szCs w:val="20"/>
        </w:rPr>
      </w:pPr>
    </w:p>
    <w:p w14:paraId="5178761C" w14:textId="44E21483" w:rsidR="0016701E" w:rsidRPr="00522330" w:rsidRDefault="0016701E" w:rsidP="009330A3">
      <w:pPr>
        <w:rPr>
          <w:rFonts w:ascii="Arial" w:eastAsia="Calibri" w:hAnsi="Arial" w:cs="Arial"/>
          <w:color w:val="000000" w:themeColor="text1"/>
          <w:sz w:val="20"/>
          <w:szCs w:val="20"/>
        </w:rPr>
      </w:pPr>
      <w:r w:rsidRPr="00522330">
        <w:rPr>
          <w:rFonts w:ascii="Arial" w:eastAsia="Calibri" w:hAnsi="Arial" w:cs="Arial"/>
          <w:color w:val="000000" w:themeColor="text1"/>
          <w:sz w:val="20"/>
          <w:szCs w:val="20"/>
        </w:rPr>
        <w:t>La obligatoriedad de publicar las actuaciones contractuales de las entidades no depende de su régimen de contratación, sino de la ejecución de recursos públicos, pues así lo determinó, provisionalmente, el Consejo de Estado</w:t>
      </w:r>
      <w:r w:rsidR="00033B84" w:rsidRPr="00522330">
        <w:rPr>
          <w:rFonts w:ascii="Arial" w:eastAsia="Calibri" w:hAnsi="Arial" w:cs="Arial"/>
          <w:color w:val="000000" w:themeColor="text1"/>
          <w:sz w:val="20"/>
          <w:szCs w:val="20"/>
        </w:rPr>
        <w:t>, Sección Tercera,</w:t>
      </w:r>
      <w:r w:rsidR="002C441B" w:rsidRPr="00522330">
        <w:rPr>
          <w:rFonts w:ascii="Arial" w:eastAsia="Calibri" w:hAnsi="Arial" w:cs="Arial"/>
          <w:color w:val="000000" w:themeColor="text1"/>
          <w:sz w:val="20"/>
          <w:szCs w:val="20"/>
        </w:rPr>
        <w:t xml:space="preserve"> Subsección C,</w:t>
      </w:r>
      <w:r w:rsidRPr="00522330">
        <w:rPr>
          <w:rFonts w:ascii="Arial" w:eastAsia="Calibri" w:hAnsi="Arial" w:cs="Arial"/>
          <w:color w:val="000000" w:themeColor="text1"/>
          <w:sz w:val="20"/>
          <w:szCs w:val="20"/>
        </w:rPr>
        <w:t xml:space="preserve"> en el auto del 14 de agosto de 2017, radicación número: 11001-03-26-000-2017-00031-00 [58.820], proferido por el Magistrado Jaime Orlando Santofimio. Ese deber no atiende a las condiciones fácticas que tengan las entidades excluidas del régimen de contratación estatal, sino </w:t>
      </w:r>
      <w:r w:rsidR="00A101AA" w:rsidRPr="00522330">
        <w:rPr>
          <w:rFonts w:ascii="Arial" w:eastAsia="Calibri" w:hAnsi="Arial" w:cs="Arial"/>
          <w:color w:val="000000" w:themeColor="text1"/>
          <w:sz w:val="20"/>
          <w:szCs w:val="20"/>
        </w:rPr>
        <w:t>─</w:t>
      </w:r>
      <w:r w:rsidRPr="00522330">
        <w:rPr>
          <w:rFonts w:ascii="Arial" w:eastAsia="Calibri" w:hAnsi="Arial" w:cs="Arial"/>
          <w:color w:val="000000" w:themeColor="text1"/>
          <w:sz w:val="20"/>
          <w:szCs w:val="20"/>
        </w:rPr>
        <w:t>se reitera</w:t>
      </w:r>
      <w:r w:rsidR="00A101AA" w:rsidRPr="00522330">
        <w:rPr>
          <w:rFonts w:ascii="Arial" w:eastAsia="Calibri" w:hAnsi="Arial" w:cs="Arial"/>
          <w:color w:val="000000" w:themeColor="text1"/>
          <w:sz w:val="20"/>
          <w:szCs w:val="20"/>
        </w:rPr>
        <w:t>─</w:t>
      </w:r>
      <w:r w:rsidRPr="00522330">
        <w:rPr>
          <w:rFonts w:ascii="Arial" w:eastAsia="Calibri" w:hAnsi="Arial" w:cs="Arial"/>
          <w:color w:val="000000" w:themeColor="text1"/>
          <w:sz w:val="20"/>
          <w:szCs w:val="20"/>
        </w:rPr>
        <w:t xml:space="preserve"> al hecho de que la contratación implique la ejecución de recursos públicos. </w:t>
      </w:r>
    </w:p>
    <w:p w14:paraId="3046EF32" w14:textId="04455019" w:rsidR="009F6429" w:rsidRPr="00522330" w:rsidRDefault="009F6429" w:rsidP="009330A3">
      <w:pPr>
        <w:pStyle w:val="Prrafodelista"/>
        <w:ind w:left="0"/>
        <w:rPr>
          <w:rFonts w:ascii="Arial" w:eastAsia="Calibri" w:hAnsi="Arial" w:cs="Arial"/>
          <w:color w:val="000000" w:themeColor="text1"/>
          <w:sz w:val="20"/>
          <w:szCs w:val="20"/>
        </w:rPr>
      </w:pPr>
    </w:p>
    <w:p w14:paraId="6599873F" w14:textId="7ACDE80A" w:rsidR="009F6429" w:rsidRDefault="009F6429" w:rsidP="507599B7">
      <w:pPr>
        <w:pStyle w:val="Prrafodelista"/>
        <w:spacing w:line="259" w:lineRule="auto"/>
        <w:ind w:left="0"/>
        <w:rPr>
          <w:rFonts w:ascii="Arial" w:eastAsia="Calibri" w:hAnsi="Arial" w:cs="Arial"/>
          <w:b/>
          <w:bCs/>
          <w:color w:val="000000" w:themeColor="text1"/>
          <w:sz w:val="22"/>
        </w:rPr>
      </w:pPr>
      <w:r w:rsidRPr="507599B7">
        <w:rPr>
          <w:rFonts w:ascii="Arial" w:eastAsia="Calibri" w:hAnsi="Arial" w:cs="Arial"/>
          <w:b/>
          <w:bCs/>
          <w:color w:val="000000" w:themeColor="text1"/>
          <w:sz w:val="22"/>
        </w:rPr>
        <w:t xml:space="preserve">SECOP – </w:t>
      </w:r>
      <w:r w:rsidR="0048736B" w:rsidRPr="507599B7">
        <w:rPr>
          <w:rFonts w:ascii="Arial" w:eastAsia="Calibri" w:hAnsi="Arial" w:cs="Arial"/>
          <w:b/>
          <w:bCs/>
          <w:color w:val="000000" w:themeColor="text1"/>
          <w:sz w:val="22"/>
        </w:rPr>
        <w:t xml:space="preserve">Publicidad – </w:t>
      </w:r>
      <w:r w:rsidRPr="507599B7">
        <w:rPr>
          <w:rFonts w:ascii="Arial" w:eastAsia="Calibri" w:hAnsi="Arial" w:cs="Arial"/>
          <w:b/>
          <w:bCs/>
          <w:color w:val="000000" w:themeColor="text1"/>
          <w:sz w:val="22"/>
        </w:rPr>
        <w:t xml:space="preserve">Documentos </w:t>
      </w:r>
      <w:r w:rsidR="44B34624" w:rsidRPr="507599B7">
        <w:rPr>
          <w:rFonts w:ascii="Arial" w:eastAsia="Calibri" w:hAnsi="Arial" w:cs="Arial"/>
          <w:b/>
          <w:bCs/>
          <w:color w:val="000000" w:themeColor="text1"/>
          <w:sz w:val="22"/>
        </w:rPr>
        <w:t>publicables – Entidades de régimen especial – Definición – Manual de contratación</w:t>
      </w:r>
    </w:p>
    <w:p w14:paraId="460D38B5" w14:textId="77777777" w:rsidR="009F6429" w:rsidRPr="00522330" w:rsidRDefault="009F6429" w:rsidP="009330A3">
      <w:pPr>
        <w:pStyle w:val="Prrafodelista"/>
        <w:ind w:left="0"/>
        <w:rPr>
          <w:rFonts w:ascii="Arial" w:eastAsia="Calibri" w:hAnsi="Arial" w:cs="Arial"/>
          <w:color w:val="000000" w:themeColor="text1"/>
          <w:sz w:val="20"/>
          <w:szCs w:val="20"/>
        </w:rPr>
      </w:pPr>
    </w:p>
    <w:p w14:paraId="26F72283" w14:textId="7C750BF9" w:rsidR="001476FB" w:rsidRPr="001A169F" w:rsidRDefault="009330A3" w:rsidP="04649A64">
      <w:pPr>
        <w:spacing w:after="120"/>
        <w:rPr>
          <w:rFonts w:ascii="Arial" w:eastAsia="Calibri" w:hAnsi="Arial" w:cs="Arial"/>
          <w:color w:val="000000" w:themeColor="text1"/>
          <w:sz w:val="20"/>
          <w:szCs w:val="20"/>
        </w:rPr>
      </w:pPr>
      <w:r w:rsidRPr="04649A64">
        <w:rPr>
          <w:rFonts w:ascii="Arial" w:eastAsia="Calibri" w:hAnsi="Arial" w:cs="Arial"/>
          <w:color w:val="000000" w:themeColor="text1"/>
          <w:sz w:val="20"/>
          <w:szCs w:val="20"/>
        </w:rPr>
        <w:t xml:space="preserve">[…] </w:t>
      </w:r>
      <w:r w:rsidR="0B93BD5F" w:rsidRPr="04649A64">
        <w:rPr>
          <w:rFonts w:ascii="Arial" w:eastAsia="Calibri" w:hAnsi="Arial" w:cs="Arial"/>
          <w:color w:val="000000" w:themeColor="text1"/>
          <w:sz w:val="20"/>
          <w:szCs w:val="20"/>
        </w:rPr>
        <w:t>e</w:t>
      </w:r>
      <w:r w:rsidR="002C441B" w:rsidRPr="04649A64">
        <w:rPr>
          <w:rFonts w:ascii="Arial" w:eastAsia="Calibri" w:hAnsi="Arial" w:cs="Arial"/>
          <w:color w:val="000000" w:themeColor="text1"/>
          <w:sz w:val="20"/>
          <w:szCs w:val="20"/>
        </w:rPr>
        <w:t>l</w:t>
      </w:r>
      <w:r w:rsidR="0016701E" w:rsidRPr="04649A64">
        <w:rPr>
          <w:rFonts w:ascii="Arial" w:eastAsia="Calibri" w:hAnsi="Arial" w:cs="Arial"/>
          <w:color w:val="000000" w:themeColor="text1"/>
          <w:sz w:val="20"/>
          <w:szCs w:val="20"/>
        </w:rPr>
        <w:t xml:space="preserve">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0016701E" w:rsidRPr="04649A64">
        <w:rPr>
          <w:rFonts w:ascii="Arial" w:eastAsia="Calibri" w:hAnsi="Arial" w:cs="Arial"/>
          <w:color w:val="000000" w:themeColor="text1"/>
          <w:sz w:val="20"/>
          <w:szCs w:val="20"/>
        </w:rPr>
        <w:t>ii</w:t>
      </w:r>
      <w:proofErr w:type="spellEnd"/>
      <w:r w:rsidR="0016701E" w:rsidRPr="04649A64">
        <w:rPr>
          <w:rFonts w:ascii="Arial" w:eastAsia="Calibri" w:hAnsi="Arial" w:cs="Arial"/>
          <w:color w:val="000000" w:themeColor="text1"/>
          <w:sz w:val="20"/>
          <w:szCs w:val="20"/>
        </w:rPr>
        <w:t xml:space="preserve">) en relación con los procedimientos, lineamientos y políticas en materia de adquisición se deberán publicar los documentos previstos en el manual de contratación de la entidad y, finalmente, </w:t>
      </w:r>
      <w:proofErr w:type="spellStart"/>
      <w:r w:rsidR="0016701E" w:rsidRPr="04649A64">
        <w:rPr>
          <w:rFonts w:ascii="Arial" w:eastAsia="Calibri" w:hAnsi="Arial" w:cs="Arial"/>
          <w:color w:val="000000" w:themeColor="text1"/>
          <w:sz w:val="20"/>
          <w:szCs w:val="20"/>
        </w:rPr>
        <w:t>iii</w:t>
      </w:r>
      <w:proofErr w:type="spellEnd"/>
      <w:r w:rsidR="0016701E" w:rsidRPr="04649A64">
        <w:rPr>
          <w:rFonts w:ascii="Arial" w:eastAsia="Calibri" w:hAnsi="Arial" w:cs="Arial"/>
          <w:color w:val="000000" w:themeColor="text1"/>
          <w:sz w:val="20"/>
          <w:szCs w:val="20"/>
        </w:rPr>
        <w:t>) el plan anual de adquisiciones.</w:t>
      </w:r>
    </w:p>
    <w:p w14:paraId="3DC90C20" w14:textId="71F3D0DB" w:rsidR="00725C8B" w:rsidRPr="00522330" w:rsidRDefault="00725C8B" w:rsidP="00A717E0">
      <w:pPr>
        <w:rPr>
          <w:rFonts w:ascii="Arial" w:eastAsia="Calibri" w:hAnsi="Arial" w:cs="Arial"/>
          <w:color w:val="000000" w:themeColor="text1"/>
          <w:sz w:val="20"/>
          <w:szCs w:val="20"/>
        </w:rPr>
      </w:pPr>
      <w:r w:rsidRPr="001A169F">
        <w:rPr>
          <w:rFonts w:ascii="Arial" w:eastAsia="Calibri" w:hAnsi="Arial" w:cs="Arial"/>
          <w:bCs/>
          <w:color w:val="000000" w:themeColor="text1"/>
          <w:sz w:val="20"/>
          <w:szCs w:val="20"/>
        </w:rPr>
        <w:t>Frente al segundo grupo de documentos, debido a que estas entidades están sometidas al derecho privado, y por lo</w:t>
      </w:r>
      <w:r w:rsidRPr="00522330">
        <w:rPr>
          <w:rFonts w:ascii="Arial" w:eastAsia="Calibri" w:hAnsi="Arial" w:cs="Arial"/>
          <w:color w:val="000000" w:themeColor="text1"/>
          <w:sz w:val="20"/>
          <w:szCs w:val="20"/>
        </w:rPr>
        <w:t xml:space="preserve"> tanto no celebran sus procesos de contratación con las modalidades de contratación previstas en la Ley 80 de 1993; cada una definirá en su manual de contratación el procedimiento para la contratación de sus bienes y servicios. </w:t>
      </w:r>
    </w:p>
    <w:p w14:paraId="0B25B108" w14:textId="77777777" w:rsidR="008B7534" w:rsidRPr="009330A3" w:rsidRDefault="008B7534" w:rsidP="00A717E0">
      <w:pPr>
        <w:spacing w:line="276" w:lineRule="auto"/>
        <w:rPr>
          <w:rFonts w:ascii="Arial" w:hAnsi="Arial" w:cs="Arial"/>
          <w:color w:val="000000" w:themeColor="text1"/>
          <w:sz w:val="20"/>
          <w:szCs w:val="20"/>
        </w:rPr>
      </w:pPr>
    </w:p>
    <w:p w14:paraId="7DFFED9B" w14:textId="77777777" w:rsidR="009330A3" w:rsidRPr="009330A3" w:rsidRDefault="009330A3" w:rsidP="00A717E0">
      <w:pPr>
        <w:pStyle w:val="Default"/>
        <w:rPr>
          <w:sz w:val="20"/>
          <w:szCs w:val="20"/>
        </w:rPr>
      </w:pPr>
    </w:p>
    <w:p w14:paraId="5E4B4DF7" w14:textId="3C95988A" w:rsidR="009330A3" w:rsidRPr="009330A3" w:rsidRDefault="009330A3" w:rsidP="00A717E0">
      <w:pPr>
        <w:pStyle w:val="Default"/>
        <w:rPr>
          <w:sz w:val="22"/>
          <w:szCs w:val="22"/>
        </w:rPr>
      </w:pPr>
      <w:r w:rsidRPr="009330A3">
        <w:rPr>
          <w:sz w:val="22"/>
          <w:szCs w:val="22"/>
        </w:rPr>
        <w:t xml:space="preserve">Bogotá D.C., </w:t>
      </w:r>
      <w:r w:rsidRPr="009330A3">
        <w:rPr>
          <w:b/>
          <w:bCs/>
          <w:sz w:val="22"/>
          <w:szCs w:val="22"/>
        </w:rPr>
        <w:t xml:space="preserve">05/02/2020 Hora 18:55:22s </w:t>
      </w:r>
    </w:p>
    <w:p w14:paraId="1C57553C" w14:textId="09FAE3E9" w:rsidR="0078122E" w:rsidRPr="009330A3" w:rsidRDefault="009330A3" w:rsidP="009330A3">
      <w:pPr>
        <w:spacing w:line="276" w:lineRule="auto"/>
        <w:jc w:val="right"/>
        <w:rPr>
          <w:rFonts w:ascii="Arial" w:eastAsia="Calibri" w:hAnsi="Arial" w:cs="Arial"/>
          <w:color w:val="000000" w:themeColor="text1"/>
          <w:sz w:val="22"/>
        </w:rPr>
      </w:pPr>
      <w:proofErr w:type="spellStart"/>
      <w:r w:rsidRPr="009330A3">
        <w:rPr>
          <w:rFonts w:ascii="Arial" w:hAnsi="Arial" w:cs="Arial"/>
          <w:b/>
          <w:bCs/>
          <w:sz w:val="22"/>
        </w:rPr>
        <w:t>N°</w:t>
      </w:r>
      <w:proofErr w:type="spellEnd"/>
      <w:r w:rsidRPr="009330A3">
        <w:rPr>
          <w:rFonts w:ascii="Arial" w:hAnsi="Arial" w:cs="Arial"/>
          <w:b/>
          <w:bCs/>
          <w:sz w:val="22"/>
        </w:rPr>
        <w:t xml:space="preserve"> Radicado: 2202013000000726</w:t>
      </w:r>
    </w:p>
    <w:p w14:paraId="6119A54E" w14:textId="55C83E37" w:rsidR="0078122E" w:rsidRPr="00522330" w:rsidRDefault="0078122E" w:rsidP="00E15D73">
      <w:pPr>
        <w:rPr>
          <w:rFonts w:ascii="Arial" w:eastAsia="Calibri" w:hAnsi="Arial" w:cs="Arial"/>
          <w:color w:val="000000" w:themeColor="text1"/>
          <w:sz w:val="22"/>
        </w:rPr>
      </w:pPr>
      <w:r w:rsidRPr="00522330">
        <w:rPr>
          <w:rFonts w:ascii="Arial" w:eastAsia="Calibri" w:hAnsi="Arial" w:cs="Arial"/>
          <w:color w:val="000000" w:themeColor="text1"/>
          <w:sz w:val="22"/>
        </w:rPr>
        <w:t xml:space="preserve">Señor </w:t>
      </w:r>
    </w:p>
    <w:p w14:paraId="2FE783B8" w14:textId="6A07E5F0" w:rsidR="0078122E" w:rsidRPr="00522330" w:rsidRDefault="00C72923" w:rsidP="00E15D73">
      <w:pPr>
        <w:rPr>
          <w:rFonts w:ascii="Arial" w:eastAsia="Calibri" w:hAnsi="Arial" w:cs="Arial"/>
          <w:b/>
          <w:color w:val="000000" w:themeColor="text1"/>
          <w:sz w:val="22"/>
        </w:rPr>
      </w:pPr>
      <w:r w:rsidRPr="00522330">
        <w:rPr>
          <w:rFonts w:ascii="Arial" w:eastAsia="Calibri" w:hAnsi="Arial" w:cs="Arial"/>
          <w:b/>
          <w:color w:val="000000" w:themeColor="text1"/>
          <w:sz w:val="22"/>
        </w:rPr>
        <w:t xml:space="preserve">Mario </w:t>
      </w:r>
      <w:r w:rsidR="00000431" w:rsidRPr="00522330">
        <w:rPr>
          <w:rFonts w:ascii="Arial" w:eastAsia="Calibri" w:hAnsi="Arial" w:cs="Arial"/>
          <w:b/>
          <w:color w:val="000000" w:themeColor="text1"/>
          <w:sz w:val="22"/>
        </w:rPr>
        <w:t>Yepes del Portillo</w:t>
      </w:r>
    </w:p>
    <w:p w14:paraId="4C0D09F8" w14:textId="141285D9" w:rsidR="00000431" w:rsidRPr="00522330" w:rsidRDefault="00000431" w:rsidP="00E15D73">
      <w:pPr>
        <w:rPr>
          <w:rFonts w:ascii="Arial" w:eastAsia="Calibri" w:hAnsi="Arial" w:cs="Arial"/>
          <w:b/>
          <w:color w:val="000000" w:themeColor="text1"/>
          <w:sz w:val="22"/>
        </w:rPr>
      </w:pPr>
      <w:r w:rsidRPr="00522330">
        <w:rPr>
          <w:rFonts w:ascii="Arial" w:eastAsia="Calibri" w:hAnsi="Arial" w:cs="Arial"/>
          <w:b/>
          <w:color w:val="000000" w:themeColor="text1"/>
          <w:sz w:val="22"/>
        </w:rPr>
        <w:t>Sorteo Extraordinario de Colombia</w:t>
      </w:r>
    </w:p>
    <w:p w14:paraId="25A592E7" w14:textId="49754BF4" w:rsidR="00000431" w:rsidRPr="00522330" w:rsidRDefault="00000431" w:rsidP="00E15D73">
      <w:pPr>
        <w:rPr>
          <w:rFonts w:ascii="Arial" w:eastAsia="Calibri" w:hAnsi="Arial" w:cs="Arial"/>
          <w:b/>
          <w:color w:val="000000" w:themeColor="text1"/>
          <w:sz w:val="22"/>
        </w:rPr>
      </w:pPr>
      <w:r w:rsidRPr="00522330">
        <w:rPr>
          <w:rFonts w:ascii="Arial" w:eastAsia="Calibri" w:hAnsi="Arial" w:cs="Arial"/>
          <w:b/>
          <w:color w:val="000000" w:themeColor="text1"/>
          <w:sz w:val="22"/>
        </w:rPr>
        <w:t>Presidente</w:t>
      </w:r>
    </w:p>
    <w:p w14:paraId="5FB4F046" w14:textId="77777777" w:rsidR="0078122E" w:rsidRPr="00522330" w:rsidRDefault="0078122E" w:rsidP="00E15D73">
      <w:pPr>
        <w:rPr>
          <w:rFonts w:ascii="Arial" w:eastAsia="Calibri" w:hAnsi="Arial" w:cs="Arial"/>
          <w:color w:val="000000" w:themeColor="text1"/>
          <w:sz w:val="22"/>
        </w:rPr>
      </w:pPr>
      <w:r w:rsidRPr="00522330">
        <w:rPr>
          <w:rFonts w:ascii="Arial" w:eastAsia="Calibri" w:hAnsi="Arial" w:cs="Arial"/>
          <w:color w:val="000000" w:themeColor="text1"/>
          <w:sz w:val="22"/>
        </w:rPr>
        <w:t>Ciudad</w:t>
      </w:r>
    </w:p>
    <w:p w14:paraId="3B72A3BE" w14:textId="77777777" w:rsidR="0078122E" w:rsidRPr="00522330" w:rsidRDefault="0078122E" w:rsidP="00E15D73">
      <w:pPr>
        <w:rPr>
          <w:rFonts w:ascii="Arial" w:eastAsia="Calibri" w:hAnsi="Arial" w:cs="Arial"/>
          <w:color w:val="000000" w:themeColor="text1"/>
          <w:sz w:val="22"/>
        </w:rPr>
      </w:pPr>
    </w:p>
    <w:p w14:paraId="38008298" w14:textId="6671DFEF" w:rsidR="0078122E" w:rsidRPr="00522330" w:rsidRDefault="00D60333" w:rsidP="00D60333">
      <w:pPr>
        <w:jc w:val="center"/>
        <w:rPr>
          <w:rFonts w:ascii="Arial" w:eastAsia="Calibri" w:hAnsi="Arial" w:cs="Arial"/>
          <w:b/>
          <w:bCs/>
          <w:color w:val="000000" w:themeColor="text1"/>
          <w:sz w:val="22"/>
        </w:rPr>
      </w:pPr>
      <w:r w:rsidRPr="00522330">
        <w:rPr>
          <w:rFonts w:ascii="Arial" w:eastAsia="Calibri" w:hAnsi="Arial" w:cs="Arial"/>
          <w:b/>
          <w:bCs/>
          <w:color w:val="000000" w:themeColor="text1"/>
          <w:sz w:val="22"/>
        </w:rPr>
        <w:t>Concepto C</w:t>
      </w:r>
      <w:r w:rsidR="00E9554C" w:rsidRPr="00522330">
        <w:rPr>
          <w:rFonts w:ascii="Arial" w:eastAsia="Calibri" w:hAnsi="Arial" w:cs="Arial"/>
          <w:b/>
          <w:bCs/>
          <w:color w:val="000000" w:themeColor="text1"/>
          <w:sz w:val="22"/>
        </w:rPr>
        <w:t xml:space="preserve"> </w:t>
      </w:r>
      <w:r w:rsidR="00A101AA" w:rsidRPr="00522330">
        <w:rPr>
          <w:rFonts w:ascii="Arial" w:eastAsia="Calibri" w:hAnsi="Arial" w:cs="Arial"/>
          <w:b/>
          <w:bCs/>
          <w:color w:val="000000" w:themeColor="text1"/>
          <w:sz w:val="22"/>
        </w:rPr>
        <w:t>─</w:t>
      </w:r>
      <w:r w:rsidR="00E9554C" w:rsidRPr="00522330">
        <w:rPr>
          <w:rFonts w:ascii="Arial" w:eastAsia="Calibri" w:hAnsi="Arial" w:cs="Arial"/>
          <w:b/>
          <w:bCs/>
          <w:color w:val="000000" w:themeColor="text1"/>
          <w:sz w:val="22"/>
        </w:rPr>
        <w:t xml:space="preserve"> </w:t>
      </w:r>
      <w:r w:rsidRPr="00522330">
        <w:rPr>
          <w:rFonts w:ascii="Arial" w:eastAsia="Calibri" w:hAnsi="Arial" w:cs="Arial"/>
          <w:b/>
          <w:bCs/>
          <w:color w:val="000000" w:themeColor="text1"/>
          <w:sz w:val="22"/>
        </w:rPr>
        <w:t>0</w:t>
      </w:r>
      <w:r w:rsidR="00FA7C51" w:rsidRPr="00522330">
        <w:rPr>
          <w:rFonts w:ascii="Arial" w:eastAsia="Calibri" w:hAnsi="Arial" w:cs="Arial"/>
          <w:b/>
          <w:bCs/>
          <w:color w:val="000000" w:themeColor="text1"/>
          <w:sz w:val="22"/>
        </w:rPr>
        <w:t>79</w:t>
      </w:r>
      <w:r w:rsidR="001B6DBB" w:rsidRPr="00522330">
        <w:rPr>
          <w:rFonts w:ascii="Arial" w:eastAsia="Calibri" w:hAnsi="Arial" w:cs="Arial"/>
          <w:b/>
          <w:bCs/>
          <w:color w:val="000000" w:themeColor="text1"/>
          <w:sz w:val="22"/>
        </w:rPr>
        <w:t xml:space="preserve"> de 2020</w:t>
      </w:r>
    </w:p>
    <w:p w14:paraId="0B7F0F22" w14:textId="77777777" w:rsidR="00D60333" w:rsidRPr="00522330" w:rsidRDefault="00D60333" w:rsidP="0016701E">
      <w:pPr>
        <w:jc w:val="center"/>
        <w:rPr>
          <w:rFonts w:ascii="Arial" w:eastAsia="Calibri" w:hAnsi="Arial" w:cs="Arial"/>
          <w:b/>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22330" w:rsidRPr="00522330" w14:paraId="2CD83FEC" w14:textId="77777777" w:rsidTr="00B461D4">
        <w:tc>
          <w:tcPr>
            <w:tcW w:w="2689" w:type="dxa"/>
          </w:tcPr>
          <w:p w14:paraId="6F6B2C54" w14:textId="77777777" w:rsidR="0078122E" w:rsidRPr="00522330" w:rsidRDefault="0078122E" w:rsidP="0016701E">
            <w:pPr>
              <w:rPr>
                <w:rFonts w:ascii="Arial" w:eastAsia="Calibri" w:hAnsi="Arial" w:cs="Arial"/>
                <w:color w:val="000000" w:themeColor="text1"/>
                <w:sz w:val="22"/>
              </w:rPr>
            </w:pPr>
            <w:r w:rsidRPr="00522330">
              <w:rPr>
                <w:rFonts w:ascii="Arial" w:eastAsia="Calibri" w:hAnsi="Arial" w:cs="Arial"/>
                <w:b/>
                <w:bCs/>
                <w:color w:val="000000" w:themeColor="text1"/>
                <w:sz w:val="22"/>
              </w:rPr>
              <w:t>Temas</w:t>
            </w:r>
            <w:r w:rsidRPr="00522330">
              <w:rPr>
                <w:rFonts w:ascii="Arial" w:eastAsia="Calibri" w:hAnsi="Arial" w:cs="Arial"/>
                <w:color w:val="000000" w:themeColor="text1"/>
                <w:sz w:val="22"/>
              </w:rPr>
              <w:t xml:space="preserve">:                                      </w:t>
            </w:r>
          </w:p>
        </w:tc>
        <w:tc>
          <w:tcPr>
            <w:tcW w:w="6237" w:type="dxa"/>
          </w:tcPr>
          <w:p w14:paraId="7D9088AD" w14:textId="0D2F305D" w:rsidR="0078122E" w:rsidRPr="00522330" w:rsidRDefault="00B461D4" w:rsidP="0016701E">
            <w:pPr>
              <w:rPr>
                <w:rFonts w:ascii="Arial" w:eastAsia="Calibri" w:hAnsi="Arial" w:cs="Arial"/>
                <w:color w:val="000000" w:themeColor="text1"/>
                <w:sz w:val="22"/>
              </w:rPr>
            </w:pPr>
            <w:r w:rsidRPr="00522330">
              <w:rPr>
                <w:rFonts w:ascii="Arial" w:eastAsia="Calibri" w:hAnsi="Arial" w:cs="Arial"/>
                <w:color w:val="000000" w:themeColor="text1"/>
                <w:sz w:val="22"/>
              </w:rPr>
              <w:t>PUBLICIDAD SECOP</w:t>
            </w:r>
            <w:r w:rsidR="001B6475" w:rsidRPr="00522330">
              <w:rPr>
                <w:rFonts w:ascii="Arial" w:eastAsia="Calibri" w:hAnsi="Arial" w:cs="Arial"/>
                <w:color w:val="000000" w:themeColor="text1"/>
                <w:sz w:val="22"/>
              </w:rPr>
              <w:t xml:space="preserve"> </w:t>
            </w:r>
            <w:r w:rsidR="001C7EE6" w:rsidRPr="00522330">
              <w:rPr>
                <w:rFonts w:ascii="Arial" w:eastAsia="Calibri" w:hAnsi="Arial" w:cs="Arial"/>
                <w:color w:val="000000" w:themeColor="text1"/>
                <w:sz w:val="22"/>
              </w:rPr>
              <w:t>–</w:t>
            </w:r>
            <w:r w:rsidR="001B6475" w:rsidRPr="00522330">
              <w:rPr>
                <w:rFonts w:ascii="Arial" w:eastAsia="Calibri" w:hAnsi="Arial" w:cs="Arial"/>
                <w:color w:val="000000" w:themeColor="text1"/>
                <w:sz w:val="22"/>
              </w:rPr>
              <w:t xml:space="preserve"> E</w:t>
            </w:r>
            <w:r w:rsidRPr="00522330">
              <w:rPr>
                <w:rFonts w:ascii="Arial" w:eastAsia="Calibri" w:hAnsi="Arial" w:cs="Arial"/>
                <w:color w:val="000000" w:themeColor="text1"/>
                <w:sz w:val="22"/>
              </w:rPr>
              <w:t>ntidades de régimen especial</w:t>
            </w:r>
            <w:r w:rsidR="00143865" w:rsidRPr="00522330">
              <w:rPr>
                <w:rFonts w:ascii="Arial" w:eastAsia="Calibri" w:hAnsi="Arial" w:cs="Arial"/>
                <w:color w:val="000000" w:themeColor="text1"/>
                <w:sz w:val="22"/>
              </w:rPr>
              <w:t xml:space="preserve"> –</w:t>
            </w:r>
            <w:r w:rsidRPr="00522330">
              <w:rPr>
                <w:rFonts w:ascii="Arial" w:eastAsia="Calibri" w:hAnsi="Arial" w:cs="Arial"/>
                <w:color w:val="000000" w:themeColor="text1"/>
                <w:sz w:val="22"/>
              </w:rPr>
              <w:t xml:space="preserve"> Documentos</w:t>
            </w:r>
            <w:r w:rsidR="001B6475" w:rsidRPr="00522330">
              <w:rPr>
                <w:rFonts w:ascii="Arial" w:eastAsia="Calibri" w:hAnsi="Arial" w:cs="Arial"/>
                <w:color w:val="000000" w:themeColor="text1"/>
                <w:sz w:val="22"/>
              </w:rPr>
              <w:t xml:space="preserve"> </w:t>
            </w:r>
          </w:p>
        </w:tc>
      </w:tr>
      <w:tr w:rsidR="00B461D4" w:rsidRPr="00522330" w14:paraId="3AC61D91" w14:textId="77777777" w:rsidTr="00B461D4">
        <w:tc>
          <w:tcPr>
            <w:tcW w:w="2689" w:type="dxa"/>
          </w:tcPr>
          <w:p w14:paraId="7F1909F0" w14:textId="36E905C1" w:rsidR="00B461D4" w:rsidRPr="00522330" w:rsidRDefault="00B461D4" w:rsidP="0016701E">
            <w:pPr>
              <w:rPr>
                <w:rFonts w:ascii="Arial" w:eastAsia="Calibri" w:hAnsi="Arial" w:cs="Arial"/>
                <w:color w:val="000000" w:themeColor="text1"/>
                <w:sz w:val="22"/>
              </w:rPr>
            </w:pPr>
            <w:r w:rsidRPr="00522330">
              <w:rPr>
                <w:rFonts w:ascii="Arial" w:eastAsia="Calibri" w:hAnsi="Arial" w:cs="Arial"/>
                <w:b/>
                <w:color w:val="000000" w:themeColor="text1"/>
                <w:sz w:val="22"/>
              </w:rPr>
              <w:t>Radicación:</w:t>
            </w:r>
            <w:r w:rsidRPr="00522330">
              <w:rPr>
                <w:rFonts w:ascii="Arial" w:eastAsia="Calibri" w:hAnsi="Arial" w:cs="Arial"/>
                <w:color w:val="000000" w:themeColor="text1"/>
                <w:sz w:val="22"/>
              </w:rPr>
              <w:t xml:space="preserve">                              </w:t>
            </w:r>
          </w:p>
        </w:tc>
        <w:tc>
          <w:tcPr>
            <w:tcW w:w="6237" w:type="dxa"/>
          </w:tcPr>
          <w:p w14:paraId="7E9F27C8" w14:textId="5BB5F80D" w:rsidR="00B461D4" w:rsidRPr="00522330" w:rsidRDefault="00B461D4" w:rsidP="0016701E">
            <w:pPr>
              <w:rPr>
                <w:rFonts w:ascii="Arial" w:eastAsia="Calibri" w:hAnsi="Arial" w:cs="Arial"/>
                <w:color w:val="000000" w:themeColor="text1"/>
                <w:sz w:val="22"/>
              </w:rPr>
            </w:pPr>
            <w:r w:rsidRPr="00522330">
              <w:rPr>
                <w:rFonts w:ascii="Arial" w:eastAsia="Calibri" w:hAnsi="Arial" w:cs="Arial"/>
                <w:color w:val="000000" w:themeColor="text1"/>
                <w:sz w:val="22"/>
              </w:rPr>
              <w:t xml:space="preserve">Respuesta a </w:t>
            </w:r>
            <w:r w:rsidR="00000431" w:rsidRPr="00522330">
              <w:rPr>
                <w:rFonts w:ascii="Arial" w:eastAsia="Calibri" w:hAnsi="Arial" w:cs="Arial"/>
                <w:color w:val="000000" w:themeColor="text1"/>
                <w:sz w:val="22"/>
              </w:rPr>
              <w:t xml:space="preserve">la </w:t>
            </w:r>
            <w:r w:rsidRPr="00522330">
              <w:rPr>
                <w:rFonts w:ascii="Arial" w:eastAsia="Calibri" w:hAnsi="Arial" w:cs="Arial"/>
                <w:color w:val="000000" w:themeColor="text1"/>
                <w:sz w:val="22"/>
              </w:rPr>
              <w:t>consulta # 420</w:t>
            </w:r>
            <w:r w:rsidR="00000431" w:rsidRPr="00522330">
              <w:rPr>
                <w:rFonts w:ascii="Arial" w:eastAsia="Calibri" w:hAnsi="Arial" w:cs="Arial"/>
                <w:color w:val="000000" w:themeColor="text1"/>
                <w:sz w:val="22"/>
              </w:rPr>
              <w:t>2012000000226</w:t>
            </w:r>
            <w:r w:rsidRPr="00522330">
              <w:rPr>
                <w:rFonts w:ascii="Arial" w:eastAsia="Calibri" w:hAnsi="Arial" w:cs="Arial"/>
                <w:color w:val="000000" w:themeColor="text1"/>
                <w:sz w:val="22"/>
              </w:rPr>
              <w:t xml:space="preserve"> </w:t>
            </w:r>
          </w:p>
        </w:tc>
      </w:tr>
    </w:tbl>
    <w:p w14:paraId="21EC41AA" w14:textId="77777777" w:rsidR="0078122E" w:rsidRPr="00522330" w:rsidRDefault="0078122E" w:rsidP="00C72923">
      <w:pPr>
        <w:spacing w:line="276" w:lineRule="auto"/>
        <w:rPr>
          <w:rFonts w:ascii="Arial" w:eastAsia="Calibri" w:hAnsi="Arial" w:cs="Arial"/>
          <w:color w:val="000000" w:themeColor="text1"/>
          <w:sz w:val="22"/>
        </w:rPr>
      </w:pPr>
    </w:p>
    <w:p w14:paraId="6C5D69BD" w14:textId="21E9551C" w:rsidR="00876CFE" w:rsidRDefault="0078122E" w:rsidP="00AC2C51">
      <w:pPr>
        <w:tabs>
          <w:tab w:val="left" w:pos="3736"/>
        </w:tabs>
        <w:spacing w:line="276" w:lineRule="auto"/>
        <w:rPr>
          <w:rFonts w:ascii="Arial" w:eastAsia="Calibri" w:hAnsi="Arial" w:cs="Arial"/>
          <w:color w:val="000000" w:themeColor="text1"/>
          <w:sz w:val="22"/>
        </w:rPr>
      </w:pPr>
      <w:r w:rsidRPr="00522330">
        <w:rPr>
          <w:rFonts w:ascii="Arial" w:eastAsia="Calibri" w:hAnsi="Arial" w:cs="Arial"/>
          <w:color w:val="000000" w:themeColor="text1"/>
          <w:sz w:val="22"/>
        </w:rPr>
        <w:t>Estimado señor</w:t>
      </w:r>
      <w:r w:rsidR="00C72923" w:rsidRPr="00522330">
        <w:rPr>
          <w:rFonts w:ascii="Arial" w:eastAsia="Calibri" w:hAnsi="Arial" w:cs="Arial"/>
          <w:color w:val="000000" w:themeColor="text1"/>
          <w:sz w:val="22"/>
        </w:rPr>
        <w:t xml:space="preserve"> </w:t>
      </w:r>
      <w:r w:rsidR="00000431" w:rsidRPr="00522330">
        <w:rPr>
          <w:rFonts w:ascii="Arial" w:eastAsia="Calibri" w:hAnsi="Arial" w:cs="Arial"/>
          <w:color w:val="000000" w:themeColor="text1"/>
          <w:sz w:val="22"/>
        </w:rPr>
        <w:t>Yepes</w:t>
      </w:r>
      <w:r w:rsidRPr="00522330">
        <w:rPr>
          <w:rFonts w:ascii="Arial" w:eastAsia="Calibri" w:hAnsi="Arial" w:cs="Arial"/>
          <w:color w:val="000000" w:themeColor="text1"/>
          <w:sz w:val="22"/>
        </w:rPr>
        <w:t>,</w:t>
      </w:r>
      <w:r w:rsidR="00020C3A" w:rsidRPr="00522330">
        <w:rPr>
          <w:rFonts w:ascii="Arial" w:eastAsia="Calibri" w:hAnsi="Arial" w:cs="Arial"/>
          <w:color w:val="000000" w:themeColor="text1"/>
          <w:sz w:val="22"/>
        </w:rPr>
        <w:tab/>
      </w:r>
    </w:p>
    <w:p w14:paraId="0F72C8C0" w14:textId="77777777" w:rsidR="00AC2C51" w:rsidRPr="00522330" w:rsidRDefault="00AC2C51" w:rsidP="00AC2C51">
      <w:pPr>
        <w:tabs>
          <w:tab w:val="left" w:pos="3736"/>
        </w:tabs>
        <w:spacing w:line="276" w:lineRule="auto"/>
        <w:rPr>
          <w:rFonts w:ascii="Arial" w:eastAsia="Calibri" w:hAnsi="Arial" w:cs="Arial"/>
          <w:color w:val="000000" w:themeColor="text1"/>
          <w:sz w:val="22"/>
        </w:rPr>
      </w:pPr>
    </w:p>
    <w:p w14:paraId="46689898" w14:textId="194B6AB7" w:rsidR="00A101AA" w:rsidRDefault="0078122E" w:rsidP="006C0EE0">
      <w:pPr>
        <w:spacing w:line="276" w:lineRule="auto"/>
        <w:rPr>
          <w:rFonts w:ascii="Arial" w:eastAsia="Calibri" w:hAnsi="Arial" w:cs="Arial"/>
          <w:color w:val="000000" w:themeColor="text1"/>
          <w:sz w:val="22"/>
        </w:rPr>
      </w:pPr>
      <w:r w:rsidRPr="00522330">
        <w:rPr>
          <w:rFonts w:ascii="Arial" w:eastAsia="Calibri" w:hAnsi="Arial" w:cs="Arial"/>
          <w:color w:val="000000" w:themeColor="text1"/>
          <w:sz w:val="22"/>
        </w:rPr>
        <w:t xml:space="preserve">La Agencia Nacional de Contratación Pública </w:t>
      </w:r>
      <w:r w:rsidR="00A101AA" w:rsidRPr="00522330">
        <w:rPr>
          <w:rFonts w:ascii="Arial" w:eastAsia="Calibri" w:hAnsi="Arial" w:cs="Arial"/>
          <w:color w:val="000000" w:themeColor="text1"/>
          <w:sz w:val="22"/>
        </w:rPr>
        <w:t>─</w:t>
      </w:r>
      <w:r w:rsidRPr="00522330">
        <w:rPr>
          <w:rFonts w:ascii="Arial" w:eastAsia="Calibri" w:hAnsi="Arial" w:cs="Arial"/>
          <w:color w:val="000000" w:themeColor="text1"/>
          <w:sz w:val="22"/>
        </w:rPr>
        <w:t xml:space="preserve">Colombia Compra Eficiente responde su consulta del </w:t>
      </w:r>
      <w:r w:rsidR="00CE55E0" w:rsidRPr="00522330">
        <w:rPr>
          <w:rFonts w:ascii="Arial" w:eastAsia="Calibri" w:hAnsi="Arial" w:cs="Arial"/>
          <w:color w:val="000000" w:themeColor="text1"/>
          <w:sz w:val="22"/>
        </w:rPr>
        <w:t>14 de enero del 2020</w:t>
      </w:r>
      <w:r w:rsidR="00C72923" w:rsidRPr="00522330">
        <w:rPr>
          <w:rFonts w:ascii="Arial" w:eastAsia="Calibri" w:hAnsi="Arial" w:cs="Arial"/>
          <w:color w:val="000000" w:themeColor="text1"/>
          <w:sz w:val="22"/>
        </w:rPr>
        <w:t>,</w:t>
      </w:r>
      <w:r w:rsidRPr="00522330">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D49C073" w14:textId="77777777" w:rsidR="00B23878" w:rsidRPr="00522330" w:rsidRDefault="00B23878" w:rsidP="006C0EE0">
      <w:pPr>
        <w:spacing w:line="276" w:lineRule="auto"/>
        <w:rPr>
          <w:rFonts w:ascii="Arial" w:eastAsia="Calibri" w:hAnsi="Arial" w:cs="Arial"/>
          <w:color w:val="000000" w:themeColor="text1"/>
          <w:sz w:val="22"/>
        </w:rPr>
      </w:pPr>
    </w:p>
    <w:p w14:paraId="5967F3C4" w14:textId="15FE5F53" w:rsidR="00C72923" w:rsidRPr="00522330" w:rsidRDefault="00C72923" w:rsidP="00C72923">
      <w:pPr>
        <w:pStyle w:val="Prrafodelista"/>
        <w:numPr>
          <w:ilvl w:val="0"/>
          <w:numId w:val="11"/>
        </w:numPr>
        <w:tabs>
          <w:tab w:val="left" w:pos="0"/>
        </w:tabs>
        <w:spacing w:line="276" w:lineRule="auto"/>
        <w:ind w:left="284" w:hanging="284"/>
        <w:rPr>
          <w:rFonts w:ascii="Arial" w:eastAsia="Calibri" w:hAnsi="Arial" w:cs="Arial"/>
          <w:b/>
          <w:color w:val="000000" w:themeColor="text1"/>
          <w:sz w:val="22"/>
        </w:rPr>
      </w:pPr>
      <w:r w:rsidRPr="00522330">
        <w:rPr>
          <w:rFonts w:ascii="Arial" w:eastAsia="Calibri" w:hAnsi="Arial" w:cs="Arial"/>
          <w:b/>
          <w:color w:val="000000" w:themeColor="text1"/>
          <w:sz w:val="22"/>
        </w:rPr>
        <w:lastRenderedPageBreak/>
        <w:t>Problemas planteados</w:t>
      </w:r>
    </w:p>
    <w:p w14:paraId="3B3F7CDA" w14:textId="24C0F1B0" w:rsidR="00C72923" w:rsidRPr="00522330" w:rsidRDefault="00C72923" w:rsidP="00C72923">
      <w:pPr>
        <w:spacing w:line="276" w:lineRule="auto"/>
        <w:rPr>
          <w:rFonts w:ascii="Arial" w:eastAsia="Calibri" w:hAnsi="Arial" w:cs="Arial"/>
          <w:color w:val="000000" w:themeColor="text1"/>
          <w:sz w:val="22"/>
        </w:rPr>
      </w:pPr>
    </w:p>
    <w:p w14:paraId="30B338A6" w14:textId="0AF72DF7" w:rsidR="00CE55E0" w:rsidRPr="00522330" w:rsidRDefault="00C72923" w:rsidP="00C72923">
      <w:pPr>
        <w:spacing w:line="276" w:lineRule="auto"/>
        <w:rPr>
          <w:rFonts w:ascii="Arial" w:eastAsia="Calibri" w:hAnsi="Arial" w:cs="Arial"/>
          <w:color w:val="000000" w:themeColor="text1"/>
          <w:sz w:val="22"/>
        </w:rPr>
      </w:pPr>
      <w:r w:rsidRPr="00522330">
        <w:rPr>
          <w:rFonts w:ascii="Arial" w:eastAsia="Calibri" w:hAnsi="Arial" w:cs="Arial"/>
          <w:color w:val="000000" w:themeColor="text1"/>
          <w:sz w:val="22"/>
        </w:rPr>
        <w:t>Usted</w:t>
      </w:r>
      <w:r w:rsidR="00CE55E0" w:rsidRPr="00522330">
        <w:rPr>
          <w:rFonts w:ascii="Arial" w:eastAsia="Calibri" w:hAnsi="Arial" w:cs="Arial"/>
          <w:color w:val="000000" w:themeColor="text1"/>
          <w:sz w:val="22"/>
        </w:rPr>
        <w:t>, en calidad de presidente de la Empresa Sorteo Extraordinario de Colombia</w:t>
      </w:r>
      <w:r w:rsidR="00485897" w:rsidRPr="00522330">
        <w:rPr>
          <w:rFonts w:ascii="Arial" w:eastAsia="Calibri" w:hAnsi="Arial" w:cs="Arial"/>
          <w:color w:val="000000" w:themeColor="text1"/>
          <w:sz w:val="22"/>
        </w:rPr>
        <w:t xml:space="preserve"> Ltda., no formula ninguna pregunta concreta; sin embargo, plantea una serie de consideraciones en torno a la naturaleza jurídica de la entidad que dirige, sus recursos y la obligación de publicar su gestión contractual en el SECOP: </w:t>
      </w:r>
    </w:p>
    <w:p w14:paraId="243CE05D" w14:textId="4E78202F" w:rsidR="00485897" w:rsidRPr="00522330" w:rsidRDefault="00485897" w:rsidP="00C72923">
      <w:pPr>
        <w:spacing w:line="276" w:lineRule="auto"/>
        <w:rPr>
          <w:rFonts w:ascii="Arial" w:eastAsia="Calibri" w:hAnsi="Arial" w:cs="Arial"/>
          <w:color w:val="000000" w:themeColor="text1"/>
          <w:sz w:val="22"/>
        </w:rPr>
      </w:pPr>
    </w:p>
    <w:p w14:paraId="71778117" w14:textId="5EF47307" w:rsidR="00485897" w:rsidRPr="00522330" w:rsidRDefault="00485897" w:rsidP="00C1494F">
      <w:pPr>
        <w:ind w:left="705" w:right="567"/>
        <w:rPr>
          <w:rFonts w:ascii="Arial" w:eastAsia="Calibri" w:hAnsi="Arial" w:cs="Arial"/>
          <w:color w:val="000000" w:themeColor="text1"/>
          <w:sz w:val="22"/>
        </w:rPr>
      </w:pPr>
      <w:r w:rsidRPr="00522330">
        <w:rPr>
          <w:rFonts w:ascii="Arial" w:eastAsia="Calibri" w:hAnsi="Arial" w:cs="Arial"/>
          <w:color w:val="000000" w:themeColor="text1"/>
          <w:sz w:val="22"/>
        </w:rPr>
        <w:t>«Se infiere también que los procesos realizados dentro del SECOP II, por las disposiciones legales y reglamentarias aplicables a nuestra actividad económica y comercial, siendo nuestros recursos derivados de la operación comercial de venta de billetes de lotería como ya se expresó</w:t>
      </w:r>
      <w:r w:rsidR="00CB3D75" w:rsidRPr="00522330">
        <w:rPr>
          <w:rFonts w:ascii="Arial" w:eastAsia="Calibri" w:hAnsi="Arial" w:cs="Arial"/>
          <w:color w:val="000000" w:themeColor="text1"/>
          <w:sz w:val="22"/>
        </w:rPr>
        <w:t>, no nos son claras las directrices en cuanto a nuestras actividades en el mercado de loterías, dificultad que se tendría toda vez que los vendedores son analfabetas sin recursos económicos y neófitos e inexpertos en tecnología, que no poseen ni saben manejar un computador, temas que de por sí complican la operación del juego».</w:t>
      </w:r>
    </w:p>
    <w:p w14:paraId="560D8722" w14:textId="77777777" w:rsidR="00B257F0" w:rsidRPr="00522330" w:rsidRDefault="00B257F0" w:rsidP="00CB3D75">
      <w:pPr>
        <w:spacing w:line="276" w:lineRule="auto"/>
        <w:ind w:firstLine="705"/>
        <w:rPr>
          <w:rFonts w:ascii="Arial" w:eastAsia="Calibri" w:hAnsi="Arial" w:cs="Arial"/>
          <w:color w:val="000000" w:themeColor="text1"/>
          <w:sz w:val="22"/>
        </w:rPr>
      </w:pPr>
    </w:p>
    <w:p w14:paraId="64164245" w14:textId="3152F1A8" w:rsidR="00CE55E0" w:rsidRPr="00522330" w:rsidRDefault="00CB3D75" w:rsidP="00CB3D75">
      <w:pPr>
        <w:spacing w:line="276" w:lineRule="auto"/>
        <w:ind w:firstLine="705"/>
        <w:rPr>
          <w:rFonts w:ascii="Arial" w:eastAsia="Calibri" w:hAnsi="Arial" w:cs="Arial"/>
          <w:color w:val="000000" w:themeColor="text1"/>
          <w:sz w:val="22"/>
        </w:rPr>
      </w:pPr>
      <w:r w:rsidRPr="00522330">
        <w:rPr>
          <w:rFonts w:ascii="Arial" w:eastAsia="Calibri" w:hAnsi="Arial" w:cs="Arial"/>
          <w:color w:val="000000" w:themeColor="text1"/>
          <w:sz w:val="22"/>
        </w:rPr>
        <w:t xml:space="preserve">A partir de lo planteado en su consulta, la Subdirección de Gestión Contractual abordará el estudio de la publicidad en el SECOP y la obligación de las entidades de dar publicidad a su actividad contractual. </w:t>
      </w:r>
    </w:p>
    <w:p w14:paraId="123E84C8" w14:textId="77777777" w:rsidR="00212EA1" w:rsidRPr="00522330" w:rsidRDefault="00212EA1" w:rsidP="00C72923">
      <w:pPr>
        <w:spacing w:line="276" w:lineRule="auto"/>
        <w:rPr>
          <w:rFonts w:ascii="Arial" w:eastAsia="Calibri" w:hAnsi="Arial" w:cs="Arial"/>
          <w:b/>
          <w:color w:val="000000" w:themeColor="text1"/>
          <w:sz w:val="22"/>
        </w:rPr>
      </w:pPr>
    </w:p>
    <w:p w14:paraId="6017F3B0" w14:textId="1668DB24" w:rsidR="00C72923" w:rsidRPr="00522330" w:rsidRDefault="00C72923" w:rsidP="00C72923">
      <w:pPr>
        <w:pStyle w:val="Prrafodelista"/>
        <w:numPr>
          <w:ilvl w:val="0"/>
          <w:numId w:val="11"/>
        </w:numPr>
        <w:spacing w:line="276" w:lineRule="auto"/>
        <w:ind w:left="284" w:hanging="284"/>
        <w:rPr>
          <w:rFonts w:ascii="Arial" w:eastAsia="Calibri" w:hAnsi="Arial" w:cs="Arial"/>
          <w:color w:val="000000" w:themeColor="text1"/>
          <w:sz w:val="22"/>
        </w:rPr>
      </w:pPr>
      <w:r w:rsidRPr="00522330">
        <w:rPr>
          <w:rFonts w:ascii="Arial" w:eastAsia="Calibri" w:hAnsi="Arial" w:cs="Arial"/>
          <w:b/>
          <w:color w:val="000000" w:themeColor="text1"/>
          <w:sz w:val="22"/>
        </w:rPr>
        <w:t>Consideraciones</w:t>
      </w:r>
    </w:p>
    <w:p w14:paraId="4FABBA23" w14:textId="77777777" w:rsidR="00C72923" w:rsidRPr="00522330" w:rsidRDefault="00C72923" w:rsidP="00C72923">
      <w:pPr>
        <w:spacing w:line="276" w:lineRule="auto"/>
        <w:rPr>
          <w:rFonts w:ascii="Arial" w:eastAsia="Calibri" w:hAnsi="Arial" w:cs="Arial"/>
          <w:color w:val="000000" w:themeColor="text1"/>
          <w:sz w:val="22"/>
        </w:rPr>
      </w:pPr>
    </w:p>
    <w:p w14:paraId="623DD4CA" w14:textId="268EA01A" w:rsidR="00C72923" w:rsidRPr="00522330" w:rsidRDefault="00CB3D75" w:rsidP="00C72923">
      <w:pPr>
        <w:spacing w:line="276" w:lineRule="auto"/>
        <w:rPr>
          <w:rFonts w:ascii="Arial" w:eastAsia="Calibri" w:hAnsi="Arial" w:cs="Arial"/>
          <w:color w:val="000000" w:themeColor="text1"/>
          <w:sz w:val="22"/>
        </w:rPr>
      </w:pPr>
      <w:r w:rsidRPr="00522330">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siguientes consultas: 4201912000006611 del 25 de septiembre de 2019, </w:t>
      </w:r>
      <w:r w:rsidRPr="00522330">
        <w:rPr>
          <w:rFonts w:ascii="Arial" w:hAnsi="Arial" w:cs="Arial"/>
          <w:color w:val="000000" w:themeColor="text1"/>
          <w:sz w:val="22"/>
        </w:rPr>
        <w:t xml:space="preserve">4201913000006847 del 4 de octubre de 2019, </w:t>
      </w:r>
      <w:r w:rsidRPr="00522330">
        <w:rPr>
          <w:rFonts w:ascii="Arial" w:eastAsia="Calibri" w:hAnsi="Arial" w:cs="Arial"/>
          <w:bCs/>
          <w:color w:val="000000" w:themeColor="text1"/>
          <w:sz w:val="22"/>
        </w:rPr>
        <w:t>4201912000007762 del 18 de noviembre de 2019, y finalmente en la consulta 4201912000007828 del 13 de noviembre de 2019</w:t>
      </w:r>
      <w:r w:rsidRPr="00522330">
        <w:rPr>
          <w:rFonts w:ascii="Arial" w:hAnsi="Arial" w:cs="Arial"/>
          <w:color w:val="000000" w:themeColor="text1"/>
          <w:sz w:val="22"/>
        </w:rPr>
        <w:t xml:space="preserve">. </w:t>
      </w:r>
      <w:r w:rsidRPr="00522330">
        <w:rPr>
          <w:rFonts w:ascii="Arial" w:eastAsia="Calibri" w:hAnsi="Arial" w:cs="Arial"/>
          <w:bCs/>
          <w:color w:val="000000" w:themeColor="text1"/>
          <w:sz w:val="22"/>
        </w:rPr>
        <w:t xml:space="preserve">Todos los criterios en torno al tema planteado fueron recogidos y unificados en el concepto </w:t>
      </w:r>
      <w:r w:rsidR="0037567D" w:rsidRPr="00522330">
        <w:rPr>
          <w:rFonts w:ascii="Arial" w:eastAsia="Calibri" w:hAnsi="Arial" w:cs="Arial"/>
          <w:bCs/>
          <w:color w:val="000000" w:themeColor="text1"/>
          <w:sz w:val="22"/>
        </w:rPr>
        <w:t xml:space="preserve">4201912000008073 y 420201200000029, bajo el número interno CU-003 de 2020. La tesis acogida en estas consultas es la que a continuación se expone. </w:t>
      </w:r>
    </w:p>
    <w:p w14:paraId="2FCC52CC" w14:textId="19FECA28" w:rsidR="00CB3D75" w:rsidRPr="00522330" w:rsidRDefault="00CB3D75" w:rsidP="00C72923">
      <w:pPr>
        <w:spacing w:line="276" w:lineRule="auto"/>
        <w:rPr>
          <w:rFonts w:ascii="Arial" w:eastAsia="Calibri" w:hAnsi="Arial" w:cs="Arial"/>
          <w:color w:val="000000" w:themeColor="text1"/>
          <w:sz w:val="22"/>
        </w:rPr>
      </w:pPr>
    </w:p>
    <w:p w14:paraId="7919417D" w14:textId="42EAD79D" w:rsidR="00C72923" w:rsidRPr="00522330" w:rsidRDefault="00876CFE" w:rsidP="0016701E">
      <w:pPr>
        <w:tabs>
          <w:tab w:val="left" w:pos="426"/>
        </w:tabs>
        <w:spacing w:line="276" w:lineRule="auto"/>
        <w:rPr>
          <w:rFonts w:ascii="Arial" w:eastAsia="Calibri" w:hAnsi="Arial" w:cs="Arial"/>
          <w:b/>
          <w:color w:val="000000" w:themeColor="text1"/>
          <w:sz w:val="22"/>
        </w:rPr>
      </w:pPr>
      <w:r w:rsidRPr="00522330">
        <w:rPr>
          <w:rFonts w:ascii="Arial" w:eastAsia="Calibri" w:hAnsi="Arial" w:cs="Arial"/>
          <w:b/>
          <w:color w:val="000000" w:themeColor="text1"/>
          <w:sz w:val="22"/>
        </w:rPr>
        <w:t xml:space="preserve">2.1. </w:t>
      </w:r>
      <w:r w:rsidR="00C72923" w:rsidRPr="00522330">
        <w:rPr>
          <w:rFonts w:ascii="Arial" w:eastAsia="Calibri" w:hAnsi="Arial" w:cs="Arial"/>
          <w:b/>
          <w:color w:val="000000" w:themeColor="text1"/>
          <w:sz w:val="22"/>
        </w:rPr>
        <w:t xml:space="preserve">Publicidad de los contratos en el Sistema Electrónico de Contratación Pública </w:t>
      </w:r>
      <w:r w:rsidR="00506D7B" w:rsidRPr="00522330">
        <w:rPr>
          <w:rFonts w:ascii="Arial" w:eastAsia="Calibri" w:hAnsi="Arial" w:cs="Arial"/>
          <w:b/>
          <w:color w:val="000000" w:themeColor="text1"/>
          <w:sz w:val="22"/>
        </w:rPr>
        <w:t>–</w:t>
      </w:r>
      <w:r w:rsidR="00C72923" w:rsidRPr="00522330">
        <w:rPr>
          <w:rFonts w:ascii="Arial" w:eastAsia="Calibri" w:hAnsi="Arial" w:cs="Arial"/>
          <w:b/>
          <w:color w:val="000000" w:themeColor="text1"/>
          <w:sz w:val="22"/>
        </w:rPr>
        <w:t>SECOP</w:t>
      </w:r>
      <w:r w:rsidR="00866FF7" w:rsidRPr="00522330">
        <w:rPr>
          <w:rFonts w:ascii="Arial" w:eastAsia="Calibri" w:hAnsi="Arial" w:cs="Arial"/>
          <w:b/>
          <w:color w:val="000000" w:themeColor="text1"/>
          <w:sz w:val="22"/>
        </w:rPr>
        <w:t>–</w:t>
      </w:r>
    </w:p>
    <w:p w14:paraId="7BDA985E" w14:textId="77777777" w:rsidR="00C1494F" w:rsidRPr="00522330" w:rsidRDefault="00C1494F" w:rsidP="00C1494F">
      <w:pPr>
        <w:spacing w:line="276" w:lineRule="auto"/>
        <w:rPr>
          <w:rFonts w:ascii="Arial" w:eastAsia="Calibri" w:hAnsi="Arial" w:cs="Arial"/>
          <w:color w:val="000000" w:themeColor="text1"/>
          <w:sz w:val="22"/>
        </w:rPr>
      </w:pPr>
    </w:p>
    <w:p w14:paraId="38422A18" w14:textId="67C7ECF6" w:rsidR="00193F79" w:rsidRPr="00522330" w:rsidRDefault="00193F79" w:rsidP="00C1494F">
      <w:pPr>
        <w:spacing w:line="276" w:lineRule="auto"/>
        <w:rPr>
          <w:rFonts w:ascii="Arial" w:eastAsia="Calibri" w:hAnsi="Arial" w:cs="Arial"/>
          <w:color w:val="000000" w:themeColor="text1"/>
          <w:sz w:val="22"/>
        </w:rPr>
      </w:pPr>
      <w:r w:rsidRPr="00522330">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conocimiento tener la posibilidad de exigir que se surtan conforme a la </w:t>
      </w:r>
      <w:r w:rsidR="002D1241" w:rsidRPr="00522330">
        <w:rPr>
          <w:rFonts w:ascii="Arial" w:eastAsia="Calibri" w:hAnsi="Arial" w:cs="Arial"/>
          <w:color w:val="000000" w:themeColor="text1"/>
          <w:sz w:val="22"/>
        </w:rPr>
        <w:t>l</w:t>
      </w:r>
      <w:r w:rsidRPr="00522330">
        <w:rPr>
          <w:rFonts w:ascii="Arial" w:eastAsia="Calibri" w:hAnsi="Arial" w:cs="Arial"/>
          <w:color w:val="000000" w:themeColor="text1"/>
          <w:sz w:val="22"/>
        </w:rPr>
        <w:t xml:space="preserve">ey: </w:t>
      </w:r>
    </w:p>
    <w:p w14:paraId="5D5599A8" w14:textId="77777777" w:rsidR="00193F79" w:rsidRPr="00522330" w:rsidRDefault="00193F79" w:rsidP="00E96AD1">
      <w:pPr>
        <w:ind w:firstLine="709"/>
        <w:rPr>
          <w:rFonts w:ascii="Arial" w:eastAsia="Calibri" w:hAnsi="Arial" w:cs="Arial"/>
          <w:color w:val="000000" w:themeColor="text1"/>
          <w:sz w:val="22"/>
        </w:rPr>
      </w:pPr>
    </w:p>
    <w:p w14:paraId="58AB3BDA" w14:textId="28147B17" w:rsidR="00E96AD1" w:rsidRPr="00522330" w:rsidRDefault="00193F79" w:rsidP="00E96AD1">
      <w:pPr>
        <w:tabs>
          <w:tab w:val="left" w:pos="3885"/>
        </w:tabs>
        <w:ind w:left="709"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 xml:space="preserve">El principio de publicidad se encuentra consagrado en el artículo 209 de la Constitución Política, que señala que la función administrativa está al servicio de </w:t>
      </w:r>
      <w:r w:rsidRPr="00522330">
        <w:rPr>
          <w:rFonts w:ascii="Arial" w:hAnsi="Arial" w:cs="Arial"/>
          <w:color w:val="000000" w:themeColor="text1"/>
          <w:sz w:val="21"/>
          <w:szCs w:val="21"/>
          <w:lang w:val="es-ES"/>
        </w:rPr>
        <w:lastRenderedPageBreak/>
        <w:t xml:space="preserve">los intereses generales y se desarrolla con fundamento entre otros, en el </w:t>
      </w:r>
      <w:r w:rsidR="008B7534"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principio de publicidad</w:t>
      </w:r>
      <w:r w:rsidR="008B7534"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 el cual se evidencia en dos dimensiones.</w:t>
      </w:r>
    </w:p>
    <w:p w14:paraId="4AF9A792" w14:textId="77777777" w:rsidR="00E96AD1" w:rsidRPr="00522330" w:rsidRDefault="00E96AD1" w:rsidP="00E96AD1">
      <w:pPr>
        <w:tabs>
          <w:tab w:val="left" w:pos="3885"/>
        </w:tabs>
        <w:ind w:left="709" w:right="709"/>
        <w:rPr>
          <w:rFonts w:ascii="Arial" w:hAnsi="Arial" w:cs="Arial"/>
          <w:color w:val="000000" w:themeColor="text1"/>
          <w:sz w:val="21"/>
          <w:szCs w:val="21"/>
          <w:lang w:val="es-ES"/>
        </w:rPr>
      </w:pPr>
    </w:p>
    <w:p w14:paraId="03C2019B" w14:textId="3C23F84E" w:rsidR="00193F79" w:rsidRPr="00522330" w:rsidRDefault="00193F79" w:rsidP="00E96AD1">
      <w:pPr>
        <w:tabs>
          <w:tab w:val="left" w:pos="3885"/>
          <w:tab w:val="left" w:pos="8222"/>
        </w:tabs>
        <w:ind w:left="709" w:right="709"/>
        <w:rPr>
          <w:rFonts w:ascii="Arial" w:hAnsi="Arial" w:cs="Arial"/>
          <w:color w:val="000000" w:themeColor="text1"/>
          <w:sz w:val="22"/>
          <w:lang w:val="es-ES"/>
        </w:rPr>
      </w:pPr>
      <w:r w:rsidRPr="00522330">
        <w:rPr>
          <w:rFonts w:ascii="Arial" w:hAnsi="Arial" w:cs="Arial"/>
          <w:color w:val="000000" w:themeColor="text1"/>
          <w:sz w:val="21"/>
          <w:szCs w:val="21"/>
          <w:lang w:val="es-ES"/>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522330">
        <w:rPr>
          <w:rFonts w:ascii="Arial" w:hAnsi="Arial" w:cs="Arial"/>
          <w:color w:val="000000" w:themeColor="text1"/>
          <w:sz w:val="21"/>
          <w:szCs w:val="21"/>
          <w:lang w:val="es-ES"/>
        </w:rPr>
        <w:t>autoridades públicas</w:t>
      </w:r>
      <w:proofErr w:type="gramEnd"/>
      <w:r w:rsidRPr="00522330">
        <w:rPr>
          <w:rFonts w:ascii="Arial" w:hAnsi="Arial" w:cs="Arial"/>
          <w:color w:val="000000" w:themeColor="text1"/>
          <w:sz w:val="21"/>
          <w:szCs w:val="21"/>
          <w:lang w:val="es-ES"/>
        </w:rPr>
        <w:t xml:space="preserve"> y, a través de ese conocimiento, a exigir que ellas se surtan conforme a la ley</w:t>
      </w:r>
      <w:r w:rsidRPr="00522330">
        <w:rPr>
          <w:rStyle w:val="Refdenotaalpie"/>
          <w:rFonts w:ascii="Arial" w:eastAsia="Calibri" w:hAnsi="Arial" w:cs="Arial"/>
          <w:color w:val="000000" w:themeColor="text1"/>
          <w:sz w:val="21"/>
          <w:szCs w:val="21"/>
        </w:rPr>
        <w:footnoteReference w:id="2"/>
      </w:r>
      <w:r w:rsidRPr="00522330">
        <w:rPr>
          <w:rFonts w:ascii="Arial" w:eastAsia="Calibri" w:hAnsi="Arial" w:cs="Arial"/>
          <w:color w:val="000000" w:themeColor="text1"/>
          <w:sz w:val="21"/>
          <w:szCs w:val="21"/>
        </w:rPr>
        <w:t>.</w:t>
      </w:r>
    </w:p>
    <w:p w14:paraId="44C43AF9" w14:textId="77777777" w:rsidR="00193F79" w:rsidRPr="00522330" w:rsidRDefault="00193F79" w:rsidP="00193F79">
      <w:pPr>
        <w:spacing w:line="276" w:lineRule="auto"/>
        <w:ind w:right="709"/>
        <w:rPr>
          <w:rFonts w:ascii="Arial" w:eastAsia="Calibri" w:hAnsi="Arial" w:cs="Arial"/>
          <w:color w:val="000000" w:themeColor="text1"/>
          <w:sz w:val="22"/>
        </w:rPr>
      </w:pPr>
    </w:p>
    <w:p w14:paraId="141762C3" w14:textId="64709938" w:rsidR="00193F79" w:rsidRPr="00522330" w:rsidRDefault="00193F79" w:rsidP="00E96AD1">
      <w:pPr>
        <w:spacing w:line="276" w:lineRule="auto"/>
        <w:ind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El principio de publicidad </w:t>
      </w:r>
      <w:r w:rsidR="00C906DE" w:rsidRPr="00522330">
        <w:rPr>
          <w:rFonts w:ascii="Arial" w:eastAsia="Calibri" w:hAnsi="Arial" w:cs="Arial"/>
          <w:color w:val="000000" w:themeColor="text1"/>
          <w:sz w:val="22"/>
        </w:rPr>
        <w:t>impone a</w:t>
      </w:r>
      <w:r w:rsidRPr="00522330">
        <w:rPr>
          <w:rFonts w:ascii="Arial" w:eastAsia="Calibri" w:hAnsi="Arial" w:cs="Arial"/>
          <w:color w:val="000000" w:themeColor="text1"/>
          <w:sz w:val="22"/>
        </w:rPr>
        <w:t xml:space="preserve"> las autoridades administrativas </w:t>
      </w:r>
      <w:r w:rsidR="00C906DE" w:rsidRPr="00522330">
        <w:rPr>
          <w:rFonts w:ascii="Arial" w:eastAsia="Calibri" w:hAnsi="Arial" w:cs="Arial"/>
          <w:color w:val="000000" w:themeColor="text1"/>
          <w:sz w:val="22"/>
        </w:rPr>
        <w:t xml:space="preserve">el deber </w:t>
      </w:r>
      <w:r w:rsidRPr="00522330">
        <w:rPr>
          <w:rFonts w:ascii="Arial" w:eastAsia="Calibri" w:hAnsi="Arial" w:cs="Arial"/>
          <w:color w:val="000000" w:themeColor="text1"/>
          <w:sz w:val="22"/>
        </w:rPr>
        <w:t xml:space="preserve">de dar a conocer sus actos, contratos y </w:t>
      </w:r>
      <w:r w:rsidR="00C906DE" w:rsidRPr="00522330">
        <w:rPr>
          <w:rFonts w:ascii="Arial" w:eastAsia="Calibri" w:hAnsi="Arial" w:cs="Arial"/>
          <w:color w:val="000000" w:themeColor="text1"/>
          <w:sz w:val="22"/>
        </w:rPr>
        <w:t>decisiones</w:t>
      </w:r>
      <w:r w:rsidRPr="00522330">
        <w:rPr>
          <w:rFonts w:ascii="Arial" w:eastAsia="Calibri" w:hAnsi="Arial" w:cs="Arial"/>
          <w:color w:val="000000" w:themeColor="text1"/>
          <w:sz w:val="22"/>
        </w:rPr>
        <w:t xml:space="preserve">, para que se </w:t>
      </w:r>
      <w:r w:rsidR="00C906DE" w:rsidRPr="00522330">
        <w:rPr>
          <w:rFonts w:ascii="Arial" w:eastAsia="Calibri" w:hAnsi="Arial" w:cs="Arial"/>
          <w:color w:val="000000" w:themeColor="text1"/>
          <w:sz w:val="22"/>
        </w:rPr>
        <w:t xml:space="preserve">divulguen y eventualmente se </w:t>
      </w:r>
      <w:r w:rsidRPr="00522330">
        <w:rPr>
          <w:rFonts w:ascii="Arial" w:eastAsia="Calibri" w:hAnsi="Arial" w:cs="Arial"/>
          <w:color w:val="000000" w:themeColor="text1"/>
          <w:sz w:val="22"/>
        </w:rPr>
        <w:t>control</w:t>
      </w:r>
      <w:r w:rsidR="00C906DE" w:rsidRPr="00522330">
        <w:rPr>
          <w:rFonts w:ascii="Arial" w:eastAsia="Calibri" w:hAnsi="Arial" w:cs="Arial"/>
          <w:color w:val="000000" w:themeColor="text1"/>
          <w:sz w:val="22"/>
        </w:rPr>
        <w:t>en</w:t>
      </w:r>
      <w:r w:rsidRPr="00522330">
        <w:rPr>
          <w:rFonts w:ascii="Arial" w:eastAsia="Calibri" w:hAnsi="Arial" w:cs="Arial"/>
          <w:color w:val="000000" w:themeColor="text1"/>
          <w:sz w:val="22"/>
        </w:rPr>
        <w:t xml:space="preserve"> las actuaciones. </w:t>
      </w:r>
    </w:p>
    <w:p w14:paraId="61970A45" w14:textId="6C8C1A06" w:rsidR="00987173" w:rsidRPr="00522330" w:rsidRDefault="00193F79" w:rsidP="00987173">
      <w:pPr>
        <w:spacing w:line="276" w:lineRule="auto"/>
        <w:ind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El literal c) del artículo 3 de la Ley 1150 de 2007 establece que el Sistema Electrónico para la Contratación Pública </w:t>
      </w:r>
      <w:r w:rsidR="008B7534" w:rsidRPr="00522330">
        <w:rPr>
          <w:rFonts w:ascii="Arial" w:eastAsia="Calibri" w:hAnsi="Arial" w:cs="Arial"/>
          <w:color w:val="000000" w:themeColor="text1"/>
          <w:sz w:val="22"/>
        </w:rPr>
        <w:t>«</w:t>
      </w:r>
      <w:r w:rsidRPr="00522330">
        <w:rPr>
          <w:rFonts w:ascii="Arial" w:eastAsia="Calibri" w:hAnsi="Arial" w:cs="Arial"/>
          <w:color w:val="000000" w:themeColor="text1"/>
          <w:sz w:val="22"/>
        </w:rPr>
        <w:t>contará con la información oficial de la contratación realizada con dineros públicos, para lo cual establecerá los patrones a que haya lugar y se encargará de su difusión a través de canales electrónicos</w:t>
      </w:r>
      <w:r w:rsidR="008B7534" w:rsidRPr="00522330">
        <w:rPr>
          <w:rFonts w:ascii="Arial" w:eastAsia="Calibri" w:hAnsi="Arial" w:cs="Arial"/>
          <w:color w:val="000000" w:themeColor="text1"/>
          <w:sz w:val="22"/>
        </w:rPr>
        <w:t>»</w:t>
      </w:r>
      <w:r w:rsidRPr="00522330">
        <w:rPr>
          <w:rStyle w:val="Refdenotaalpie"/>
          <w:rFonts w:ascii="Arial" w:eastAsia="Calibri" w:hAnsi="Arial" w:cs="Arial"/>
          <w:color w:val="000000" w:themeColor="text1"/>
          <w:sz w:val="22"/>
        </w:rPr>
        <w:footnoteReference w:id="3"/>
      </w:r>
      <w:r w:rsidRPr="00522330">
        <w:rPr>
          <w:rFonts w:ascii="Arial" w:eastAsia="Calibri" w:hAnsi="Arial" w:cs="Arial"/>
          <w:color w:val="000000" w:themeColor="text1"/>
          <w:sz w:val="22"/>
        </w:rPr>
        <w:t xml:space="preserve">. </w:t>
      </w:r>
    </w:p>
    <w:p w14:paraId="74144548" w14:textId="0D3C87D6" w:rsidR="00193F79" w:rsidRPr="00522330" w:rsidRDefault="00193F79" w:rsidP="00987173">
      <w:pPr>
        <w:spacing w:line="276" w:lineRule="auto"/>
        <w:ind w:firstLine="709"/>
        <w:rPr>
          <w:rFonts w:ascii="Arial" w:eastAsia="Calibri" w:hAnsi="Arial" w:cs="Arial"/>
          <w:color w:val="000000" w:themeColor="text1"/>
          <w:sz w:val="22"/>
        </w:rPr>
      </w:pPr>
      <w:r w:rsidRPr="00522330">
        <w:rPr>
          <w:rFonts w:ascii="Arial" w:hAnsi="Arial" w:cs="Arial"/>
          <w:color w:val="000000" w:themeColor="text1"/>
          <w:sz w:val="22"/>
        </w:rPr>
        <w:t xml:space="preserve">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w:t>
      </w:r>
      <w:r w:rsidR="008B7534" w:rsidRPr="00522330">
        <w:rPr>
          <w:rFonts w:ascii="Arial" w:hAnsi="Arial" w:cs="Arial"/>
          <w:color w:val="000000" w:themeColor="text1"/>
          <w:sz w:val="22"/>
        </w:rPr>
        <w:t>«</w:t>
      </w:r>
      <w:r w:rsidRPr="00522330">
        <w:rPr>
          <w:rFonts w:ascii="Arial" w:hAnsi="Arial" w:cs="Arial"/>
          <w:color w:val="000000" w:themeColor="text1"/>
          <w:sz w:val="22"/>
        </w:rPr>
        <w:t>toda información en posesión, bajo control o custodia de un sujeto obligado es pública y no podrá ser reservada o limitada sino por disposición constitucional o legal</w:t>
      </w:r>
      <w:r w:rsidR="008B7534" w:rsidRPr="00522330">
        <w:rPr>
          <w:rFonts w:ascii="Arial" w:hAnsi="Arial" w:cs="Arial"/>
          <w:color w:val="000000" w:themeColor="text1"/>
          <w:sz w:val="22"/>
        </w:rPr>
        <w:t>»</w:t>
      </w:r>
      <w:r w:rsidRPr="00522330">
        <w:rPr>
          <w:rStyle w:val="Refdenotaalpie"/>
          <w:rFonts w:ascii="Arial" w:hAnsi="Arial" w:cs="Arial"/>
          <w:color w:val="000000" w:themeColor="text1"/>
          <w:sz w:val="22"/>
        </w:rPr>
        <w:footnoteReference w:id="4"/>
      </w:r>
      <w:r w:rsidRPr="00522330">
        <w:rPr>
          <w:rFonts w:ascii="Arial" w:hAnsi="Arial" w:cs="Arial"/>
          <w:color w:val="000000" w:themeColor="text1"/>
          <w:sz w:val="22"/>
        </w:rPr>
        <w:t xml:space="preserve">. El principio de transparencia en la información alude al deber de los </w:t>
      </w:r>
      <w:r w:rsidRPr="00522330">
        <w:rPr>
          <w:rFonts w:ascii="Arial" w:hAnsi="Arial" w:cs="Arial"/>
          <w:color w:val="000000" w:themeColor="text1"/>
          <w:sz w:val="22"/>
        </w:rPr>
        <w:lastRenderedPageBreak/>
        <w:t xml:space="preserve">sujetos de proporcionar y facilitar el acceso a la misma en los términos más amplios posibles, y a través de los medios y procedimientos que establezca la ley. </w:t>
      </w:r>
    </w:p>
    <w:p w14:paraId="0EE6FD92" w14:textId="6633D7EF" w:rsidR="00193F79" w:rsidRPr="00522330" w:rsidRDefault="00193F79" w:rsidP="00E96AD1">
      <w:pPr>
        <w:pStyle w:val="NormalWeb"/>
        <w:spacing w:before="0" w:beforeAutospacing="0" w:after="0" w:afterAutospacing="0" w:line="276" w:lineRule="auto"/>
        <w:ind w:firstLine="709"/>
        <w:rPr>
          <w:rFonts w:ascii="Arial" w:eastAsiaTheme="minorHAnsi" w:hAnsi="Arial" w:cs="Arial"/>
          <w:color w:val="000000" w:themeColor="text1"/>
          <w:sz w:val="22"/>
          <w:szCs w:val="22"/>
          <w:lang w:val="es-MX" w:eastAsia="en-US"/>
        </w:rPr>
      </w:pPr>
      <w:r w:rsidRPr="00522330">
        <w:rPr>
          <w:rFonts w:ascii="Arial" w:eastAsiaTheme="minorHAnsi" w:hAnsi="Arial" w:cs="Arial"/>
          <w:color w:val="000000" w:themeColor="text1"/>
          <w:sz w:val="22"/>
          <w:szCs w:val="22"/>
          <w:lang w:val="es-MX" w:eastAsia="en-US"/>
        </w:rPr>
        <w:t>La ley citada establece, en el literal e) del artículo 9, que los sujetos obligados, que son todas las entidades públicas</w:t>
      </w:r>
      <w:r w:rsidRPr="00522330">
        <w:rPr>
          <w:rStyle w:val="Refdenotaalpie"/>
          <w:rFonts w:ascii="Arial" w:eastAsiaTheme="minorHAnsi" w:hAnsi="Arial" w:cs="Arial"/>
          <w:color w:val="000000" w:themeColor="text1"/>
          <w:sz w:val="22"/>
          <w:szCs w:val="22"/>
          <w:lang w:val="es-MX" w:eastAsia="en-US"/>
        </w:rPr>
        <w:footnoteReference w:id="5"/>
      </w:r>
      <w:r w:rsidRPr="00522330">
        <w:rPr>
          <w:rFonts w:ascii="Arial" w:eastAsiaTheme="minorHAnsi" w:hAnsi="Arial" w:cs="Arial"/>
          <w:color w:val="000000" w:themeColor="text1"/>
          <w:sz w:val="22"/>
          <w:szCs w:val="22"/>
          <w:lang w:val="es-MX" w:eastAsia="en-US"/>
        </w:rPr>
        <w:t>, deben publicar la información relativa a su contratación. Esta obligación fue desarrollada por el Decreto Único Reglamentario 1081 de 2015</w:t>
      </w:r>
      <w:r w:rsidRPr="00522330">
        <w:rPr>
          <w:rStyle w:val="Refdenotaalpie"/>
          <w:rFonts w:ascii="Arial" w:eastAsiaTheme="minorHAnsi" w:hAnsi="Arial" w:cs="Arial"/>
          <w:color w:val="000000" w:themeColor="text1"/>
          <w:sz w:val="22"/>
          <w:szCs w:val="22"/>
          <w:lang w:val="es-MX" w:eastAsia="en-US"/>
        </w:rPr>
        <w:footnoteReference w:id="6"/>
      </w:r>
      <w:r w:rsidRPr="00522330">
        <w:rPr>
          <w:rFonts w:ascii="Arial" w:eastAsiaTheme="minorHAnsi" w:hAnsi="Arial" w:cs="Arial"/>
          <w:color w:val="000000" w:themeColor="text1"/>
          <w:sz w:val="22"/>
          <w:szCs w:val="22"/>
          <w:lang w:val="es-MX" w:eastAsia="en-US"/>
        </w:rPr>
        <w:t xml:space="preserve">, el cual dispuso que la publicación de la información contractual de los sujetos obligados, que contratan con cargo a recursos públicos, debe hacerse en el Sistema Electrónico de Contratación Pública </w:t>
      </w:r>
      <w:r w:rsidR="008B7534" w:rsidRPr="00522330">
        <w:rPr>
          <w:rFonts w:ascii="Arial" w:eastAsiaTheme="minorHAnsi" w:hAnsi="Arial" w:cs="Arial"/>
          <w:color w:val="000000" w:themeColor="text1"/>
          <w:sz w:val="22"/>
          <w:szCs w:val="22"/>
          <w:lang w:val="es-MX" w:eastAsia="en-US"/>
        </w:rPr>
        <w:t>─</w:t>
      </w:r>
      <w:r w:rsidR="008B7534" w:rsidRPr="00522330">
        <w:rPr>
          <w:rFonts w:ascii="Arial" w:eastAsiaTheme="minorHAnsi" w:hAnsi="Arial" w:cs="Arial"/>
          <w:color w:val="000000" w:themeColor="text1"/>
          <w:sz w:val="22"/>
          <w:szCs w:val="22"/>
          <w:lang w:val="es-MX" w:eastAsia="en-US"/>
        </w:rPr>
        <w:softHyphen/>
        <w:t xml:space="preserve"> </w:t>
      </w:r>
      <w:r w:rsidR="008B7534" w:rsidRPr="00522330">
        <w:rPr>
          <w:rFonts w:ascii="Arial" w:eastAsiaTheme="minorHAnsi" w:hAnsi="Arial" w:cs="Arial"/>
          <w:color w:val="000000" w:themeColor="text1"/>
          <w:sz w:val="22"/>
          <w:szCs w:val="22"/>
          <w:lang w:val="es-MX" w:eastAsia="en-US"/>
        </w:rPr>
        <w:softHyphen/>
      </w:r>
      <w:r w:rsidRPr="00522330">
        <w:rPr>
          <w:rFonts w:ascii="Arial" w:eastAsiaTheme="minorHAnsi" w:hAnsi="Arial" w:cs="Arial"/>
          <w:color w:val="000000" w:themeColor="text1"/>
          <w:sz w:val="22"/>
          <w:szCs w:val="22"/>
          <w:lang w:val="es-MX" w:eastAsia="en-US"/>
        </w:rPr>
        <w:t>SECOP.</w:t>
      </w:r>
    </w:p>
    <w:p w14:paraId="196ECFE0" w14:textId="2558FB95" w:rsidR="00193F79" w:rsidRPr="00522330" w:rsidRDefault="00193F79" w:rsidP="00E96AD1">
      <w:pPr>
        <w:spacing w:line="276" w:lineRule="auto"/>
        <w:ind w:firstLine="709"/>
        <w:rPr>
          <w:rFonts w:ascii="Arial" w:hAnsi="Arial" w:cs="Arial"/>
          <w:color w:val="000000" w:themeColor="text1"/>
          <w:sz w:val="22"/>
          <w:lang w:val="es-ES"/>
        </w:rPr>
      </w:pPr>
      <w:r w:rsidRPr="00522330">
        <w:rPr>
          <w:rFonts w:ascii="Arial" w:hAnsi="Arial" w:cs="Arial"/>
          <w:color w:val="000000" w:themeColor="text1"/>
          <w:sz w:val="22"/>
        </w:rPr>
        <w:t xml:space="preserve">Asimismo, de </w:t>
      </w:r>
      <w:r w:rsidRPr="00522330">
        <w:rPr>
          <w:rFonts w:ascii="Arial" w:hAnsi="Arial" w:cs="Arial"/>
          <w:color w:val="000000" w:themeColor="text1"/>
          <w:sz w:val="22"/>
          <w:lang w:val="es-ES"/>
        </w:rPr>
        <w:t xml:space="preserve">acuerdo con el literal g) del artículo 11 de la misma Ley, todos los destinatarios de la ley de transparencia deben garantizar la publicidad de </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sus procedimientos, lineamientos, políticas en materia de adquisiciones y compras, así como todos los datos de adjudicación y ejecución de contratos, incluidos concursos y licitaciones</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y esta información también debe estar en el SECOP. </w:t>
      </w:r>
    </w:p>
    <w:p w14:paraId="13463C95" w14:textId="62D6F1BE" w:rsidR="00193F79" w:rsidRPr="00522330" w:rsidRDefault="00193F79" w:rsidP="00E96AD1">
      <w:pPr>
        <w:spacing w:line="276" w:lineRule="auto"/>
        <w:ind w:firstLine="709"/>
        <w:rPr>
          <w:rFonts w:ascii="Arial" w:eastAsia="Calibri" w:hAnsi="Arial" w:cs="Arial"/>
          <w:color w:val="000000" w:themeColor="text1"/>
          <w:sz w:val="22"/>
        </w:rPr>
      </w:pPr>
      <w:r w:rsidRPr="00522330">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522330">
        <w:rPr>
          <w:rStyle w:val="Refdenotaalpie"/>
          <w:rFonts w:ascii="Arial" w:eastAsia="Calibri" w:hAnsi="Arial" w:cs="Arial"/>
          <w:color w:val="000000" w:themeColor="text1"/>
          <w:sz w:val="22"/>
        </w:rPr>
        <w:footnoteReference w:id="7"/>
      </w:r>
      <w:r w:rsidRPr="00522330">
        <w:rPr>
          <w:rFonts w:ascii="Arial" w:eastAsia="Calibri" w:hAnsi="Arial" w:cs="Arial"/>
          <w:color w:val="000000" w:themeColor="text1"/>
          <w:sz w:val="22"/>
        </w:rPr>
        <w:t>.</w:t>
      </w:r>
    </w:p>
    <w:p w14:paraId="6C32FDA4" w14:textId="21E7CCD6" w:rsidR="00193F79" w:rsidRPr="00522330" w:rsidRDefault="00193F79" w:rsidP="00E96AD1">
      <w:pPr>
        <w:spacing w:line="276" w:lineRule="auto"/>
        <w:ind w:firstLine="709"/>
        <w:rPr>
          <w:rFonts w:ascii="Arial" w:hAnsi="Arial" w:cs="Arial"/>
          <w:color w:val="000000" w:themeColor="text1"/>
          <w:sz w:val="22"/>
          <w:lang w:val="es-ES"/>
        </w:rPr>
      </w:pPr>
      <w:r w:rsidRPr="00522330">
        <w:rPr>
          <w:rFonts w:ascii="Arial" w:hAnsi="Arial" w:cs="Arial"/>
          <w:color w:val="000000" w:themeColor="text1"/>
          <w:sz w:val="22"/>
          <w:lang w:val="es-ES"/>
        </w:rPr>
        <w:t xml:space="preserve">Para el año 2013, la Agencia Nacional de Contratación Pública </w:t>
      </w:r>
      <w:r w:rsidR="00D0159B" w:rsidRPr="00522330">
        <w:rPr>
          <w:rFonts w:ascii="Arial" w:hAnsi="Arial" w:cs="Arial"/>
          <w:color w:val="000000" w:themeColor="text1"/>
          <w:sz w:val="22"/>
          <w:lang w:val="es-ES"/>
        </w:rPr>
        <w:t xml:space="preserve">─ </w:t>
      </w:r>
      <w:r w:rsidRPr="00522330">
        <w:rPr>
          <w:rFonts w:ascii="Arial" w:hAnsi="Arial" w:cs="Arial"/>
          <w:color w:val="000000" w:themeColor="text1"/>
          <w:sz w:val="22"/>
          <w:lang w:val="es-ES"/>
        </w:rPr>
        <w:t>Colombia Compra Eficiente, mediante la mediante la Circular Externa No 1 del</w:t>
      </w:r>
      <w:r w:rsidRPr="00522330">
        <w:rPr>
          <w:color w:val="000000" w:themeColor="text1"/>
          <w:sz w:val="22"/>
        </w:rPr>
        <w:t xml:space="preserve"> </w:t>
      </w:r>
      <w:r w:rsidRPr="00522330">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00362C5D" w:rsidRPr="00522330">
        <w:rPr>
          <w:rStyle w:val="Refdenotaalpie"/>
          <w:rFonts w:ascii="Arial" w:hAnsi="Arial" w:cs="Arial"/>
          <w:color w:val="000000" w:themeColor="text1"/>
          <w:sz w:val="22"/>
          <w:lang w:val="es-ES"/>
        </w:rPr>
        <w:footnoteReference w:id="8"/>
      </w:r>
      <w:r w:rsidRPr="00522330">
        <w:rPr>
          <w:rFonts w:ascii="Arial" w:hAnsi="Arial" w:cs="Arial"/>
          <w:color w:val="000000" w:themeColor="text1"/>
          <w:sz w:val="22"/>
          <w:lang w:val="es-ES"/>
        </w:rPr>
        <w:t xml:space="preserve">. Además, la Circular Externa Única, en el numeral 1.1., establece, de manera enunciativa, que deben publicar en </w:t>
      </w:r>
      <w:r w:rsidRPr="00522330">
        <w:rPr>
          <w:rFonts w:ascii="Arial" w:hAnsi="Arial" w:cs="Arial"/>
          <w:color w:val="000000" w:themeColor="text1"/>
          <w:sz w:val="22"/>
          <w:lang w:val="es-ES"/>
        </w:rPr>
        <w:lastRenderedPageBreak/>
        <w:t xml:space="preserve">el SECOP: </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2. Las entidades del Estado que tienen un régimen especial de contratación, siempre y cuando el contrato ejecute o tenga como fuente de financiación dineros públicos, sin importar su proporción, a través del módulo </w:t>
      </w:r>
      <w:r w:rsidR="00CD30B2" w:rsidRPr="00522330">
        <w:rPr>
          <w:rFonts w:ascii="Arial" w:hAnsi="Arial" w:cs="Arial"/>
          <w:color w:val="000000" w:themeColor="text1"/>
          <w:sz w:val="22"/>
          <w:lang w:val="es-ES"/>
        </w:rPr>
        <w:t>[</w:t>
      </w:r>
      <w:r w:rsidRPr="00522330">
        <w:rPr>
          <w:rFonts w:ascii="Arial" w:hAnsi="Arial" w:cs="Arial"/>
          <w:color w:val="000000" w:themeColor="text1"/>
          <w:sz w:val="22"/>
          <w:lang w:val="es-ES"/>
        </w:rPr>
        <w:t>Régimen Especial</w:t>
      </w:r>
      <w:r w:rsidR="00D0159B" w:rsidRPr="00522330">
        <w:rPr>
          <w:rFonts w:ascii="Arial" w:hAnsi="Arial" w:cs="Arial"/>
          <w:color w:val="000000" w:themeColor="text1"/>
          <w:sz w:val="22"/>
          <w:lang w:val="es-ES"/>
        </w:rPr>
        <w:t>]</w:t>
      </w:r>
      <w:r w:rsidRPr="00522330">
        <w:rPr>
          <w:rFonts w:ascii="Arial" w:hAnsi="Arial" w:cs="Arial"/>
          <w:color w:val="000000" w:themeColor="text1"/>
          <w:sz w:val="22"/>
          <w:lang w:val="es-ES"/>
        </w:rPr>
        <w:t>, de acuerdo con lo establecido en su propio manual de contratación</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w:t>
      </w:r>
    </w:p>
    <w:p w14:paraId="7B396087" w14:textId="7FC87206" w:rsidR="00193F79" w:rsidRPr="00522330" w:rsidRDefault="00193F79" w:rsidP="00E96AD1">
      <w:pPr>
        <w:spacing w:line="276" w:lineRule="auto"/>
        <w:ind w:firstLine="709"/>
        <w:rPr>
          <w:rFonts w:ascii="Arial" w:hAnsi="Arial" w:cs="Arial"/>
          <w:color w:val="000000" w:themeColor="text1"/>
          <w:sz w:val="22"/>
          <w:lang w:val="es-ES"/>
        </w:rPr>
      </w:pPr>
      <w:r w:rsidRPr="00522330">
        <w:rPr>
          <w:rFonts w:ascii="Arial" w:hAnsi="Arial" w:cs="Arial"/>
          <w:color w:val="000000" w:themeColor="text1"/>
          <w:sz w:val="22"/>
          <w:lang w:val="es-ES"/>
        </w:rPr>
        <w:t>El debate sobre la obligatoriedad o no de publicar en el SECOP</w:t>
      </w:r>
      <w:r w:rsidR="00C906DE"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para las entidades con régimen especial de contratación</w:t>
      </w:r>
      <w:r w:rsidR="00C906DE"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ya fue definido, al menos de manera preliminar, por el Consejo de Estado. La Sección Tercera, Subsección C, en el Auto del 14 de agosto de 2017, Consejero Ponente Jaime Orlando Santofimio Gamboa, expresó que la obligación prevista en la Circular Externa No. 1 se ajusta a la normativa superior:</w:t>
      </w:r>
    </w:p>
    <w:p w14:paraId="6339273B" w14:textId="77777777" w:rsidR="00193F79" w:rsidRPr="00522330" w:rsidRDefault="00193F79" w:rsidP="00193F79">
      <w:pPr>
        <w:spacing w:line="276" w:lineRule="auto"/>
        <w:rPr>
          <w:rFonts w:ascii="Arial" w:hAnsi="Arial" w:cs="Arial"/>
          <w:color w:val="000000" w:themeColor="text1"/>
          <w:sz w:val="22"/>
          <w:lang w:val="es-ES"/>
        </w:rPr>
      </w:pPr>
    </w:p>
    <w:p w14:paraId="22A2FCF2" w14:textId="536ED6B6" w:rsidR="00193F79" w:rsidRPr="00522330" w:rsidRDefault="00471C7B" w:rsidP="00E96AD1">
      <w:pPr>
        <w:tabs>
          <w:tab w:val="left" w:pos="3885"/>
        </w:tabs>
        <w:ind w:left="709"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w:t>
      </w:r>
      <w:r w:rsidR="00193F79"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w:t>
      </w:r>
      <w:r w:rsidR="00193F79" w:rsidRPr="00522330">
        <w:rPr>
          <w:rFonts w:ascii="Arial" w:hAnsi="Arial" w:cs="Arial"/>
          <w:color w:val="000000" w:themeColor="text1"/>
          <w:sz w:val="21"/>
          <w:szCs w:val="21"/>
          <w:lang w:val="es-ES"/>
        </w:rPr>
        <w:t xml:space="preserve"> resulta razonable concluir, en esta oportunidad, que en virtud del deber de información prescrito en el literal c) del artículo 3 o de la Ley 1150 de 2007 los sujetos obligados bajo tal norma </w:t>
      </w:r>
      <w:r w:rsidRPr="00522330">
        <w:rPr>
          <w:rFonts w:ascii="Arial" w:hAnsi="Arial" w:cs="Arial"/>
          <w:color w:val="000000" w:themeColor="text1"/>
          <w:sz w:val="21"/>
          <w:szCs w:val="21"/>
          <w:lang w:val="es-ES"/>
        </w:rPr>
        <w:t>[</w:t>
      </w:r>
      <w:r w:rsidR="00193F79" w:rsidRPr="00522330">
        <w:rPr>
          <w:rFonts w:ascii="Arial" w:hAnsi="Arial" w:cs="Arial"/>
          <w:color w:val="000000" w:themeColor="text1"/>
          <w:sz w:val="21"/>
          <w:szCs w:val="21"/>
          <w:lang w:val="es-ES"/>
        </w:rPr>
        <w:t>todos los que realizan contratación con dineros públicos</w:t>
      </w:r>
      <w:r w:rsidRPr="00522330">
        <w:rPr>
          <w:rFonts w:ascii="Arial" w:hAnsi="Arial" w:cs="Arial"/>
          <w:color w:val="000000" w:themeColor="text1"/>
          <w:sz w:val="21"/>
          <w:szCs w:val="21"/>
          <w:lang w:val="es-ES"/>
        </w:rPr>
        <w:t>]</w:t>
      </w:r>
      <w:r w:rsidR="00193F79" w:rsidRPr="00522330">
        <w:rPr>
          <w:rFonts w:ascii="Arial" w:hAnsi="Arial" w:cs="Arial"/>
          <w:color w:val="000000" w:themeColor="text1"/>
          <w:sz w:val="21"/>
          <w:szCs w:val="21"/>
          <w:lang w:val="es-ES"/>
        </w:rPr>
        <w:t xml:space="preserve"> deben suministrar información sobre su contratación en términos veraces, auténticos y completos en el sistema electrónico SECOP, lo que incluye, entonces, todo acto que sea expresión de ejercicio o despliegue de actividad contractual.</w:t>
      </w:r>
    </w:p>
    <w:p w14:paraId="61CE82B7" w14:textId="77777777" w:rsidR="00193F79" w:rsidRPr="00522330" w:rsidRDefault="00193F79" w:rsidP="00E96AD1">
      <w:pPr>
        <w:tabs>
          <w:tab w:val="left" w:pos="3885"/>
        </w:tabs>
        <w:ind w:left="709" w:right="709"/>
        <w:rPr>
          <w:rFonts w:ascii="Arial" w:hAnsi="Arial" w:cs="Arial"/>
          <w:color w:val="000000" w:themeColor="text1"/>
          <w:sz w:val="21"/>
          <w:szCs w:val="21"/>
          <w:lang w:val="es-ES"/>
        </w:rPr>
      </w:pPr>
    </w:p>
    <w:p w14:paraId="4A79862A" w14:textId="6A061BC3" w:rsidR="00193F79" w:rsidRPr="00522330" w:rsidRDefault="00193F79" w:rsidP="00F01612">
      <w:pPr>
        <w:tabs>
          <w:tab w:val="left" w:pos="3885"/>
        </w:tabs>
        <w:ind w:left="709"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 xml:space="preserve">11.5. </w:t>
      </w:r>
      <w:r w:rsidR="00A101AA"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Y es que, si se quiere en términos más detallados el literal c) del artículo 3o de la Ley en comento responde claramente las siguientes inquietudes: ¿Quiénes están obligados? los que realizan contratación con dineros públicos; ¿</w:t>
      </w:r>
      <w:proofErr w:type="gramStart"/>
      <w:r w:rsidRPr="00522330">
        <w:rPr>
          <w:rFonts w:ascii="Arial" w:hAnsi="Arial" w:cs="Arial"/>
          <w:color w:val="000000" w:themeColor="text1"/>
          <w:sz w:val="21"/>
          <w:szCs w:val="21"/>
          <w:lang w:val="es-ES"/>
        </w:rPr>
        <w:t>en razón de</w:t>
      </w:r>
      <w:proofErr w:type="gramEnd"/>
      <w:r w:rsidRPr="00522330">
        <w:rPr>
          <w:rFonts w:ascii="Arial" w:hAnsi="Arial" w:cs="Arial"/>
          <w:color w:val="000000" w:themeColor="text1"/>
          <w:sz w:val="21"/>
          <w:szCs w:val="21"/>
          <w:lang w:val="es-ES"/>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31CD160" w14:textId="6C128C45" w:rsidR="00193F79" w:rsidRPr="00522330" w:rsidRDefault="00471C7B">
      <w:pPr>
        <w:tabs>
          <w:tab w:val="left" w:pos="3885"/>
        </w:tabs>
        <w:ind w:left="709"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w:t>
      </w:r>
      <w:r w:rsidR="00193F79"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w:t>
      </w:r>
    </w:p>
    <w:p w14:paraId="73991ABA" w14:textId="77777777" w:rsidR="00193F79" w:rsidRPr="00522330" w:rsidRDefault="00193F79">
      <w:pPr>
        <w:tabs>
          <w:tab w:val="left" w:pos="3885"/>
        </w:tabs>
        <w:ind w:left="709" w:right="709"/>
        <w:rPr>
          <w:rFonts w:ascii="Arial" w:hAnsi="Arial" w:cs="Arial"/>
          <w:color w:val="000000" w:themeColor="text1"/>
          <w:sz w:val="21"/>
          <w:szCs w:val="21"/>
          <w:lang w:val="es-ES"/>
        </w:rPr>
      </w:pPr>
    </w:p>
    <w:p w14:paraId="53A33D04" w14:textId="65A79B02" w:rsidR="00193F79" w:rsidRPr="00522330" w:rsidRDefault="00193F79">
      <w:pPr>
        <w:tabs>
          <w:tab w:val="left" w:pos="3885"/>
        </w:tabs>
        <w:ind w:left="709"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 xml:space="preserve">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w:t>
      </w:r>
      <w:r w:rsidR="00471C7B"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no creado</w:t>
      </w:r>
      <w:r w:rsidR="00471C7B" w:rsidRPr="00522330">
        <w:rPr>
          <w:rFonts w:ascii="Arial" w:hAnsi="Arial" w:cs="Arial"/>
          <w:color w:val="000000" w:themeColor="text1"/>
          <w:sz w:val="21"/>
          <w:szCs w:val="21"/>
          <w:lang w:val="es-ES"/>
        </w:rPr>
        <w:t>]</w:t>
      </w:r>
      <w:r w:rsidRPr="00522330">
        <w:rPr>
          <w:rFonts w:ascii="Arial" w:hAnsi="Arial" w:cs="Arial"/>
          <w:color w:val="000000" w:themeColor="text1"/>
          <w:sz w:val="21"/>
          <w:szCs w:val="21"/>
          <w:lang w:val="es-ES"/>
        </w:rPr>
        <w:t xml:space="preserve"> en la Ley 1712 de 2014</w:t>
      </w:r>
      <w:r w:rsidRPr="00522330">
        <w:rPr>
          <w:rStyle w:val="Refdenotaalpie"/>
          <w:rFonts w:ascii="Arial" w:hAnsi="Arial" w:cs="Arial"/>
          <w:color w:val="000000" w:themeColor="text1"/>
          <w:sz w:val="21"/>
          <w:szCs w:val="21"/>
        </w:rPr>
        <w:footnoteReference w:id="9"/>
      </w:r>
      <w:r w:rsidRPr="00522330">
        <w:rPr>
          <w:rStyle w:val="Refdenotaalpie"/>
          <w:rFonts w:ascii="Arial" w:hAnsi="Arial" w:cs="Arial"/>
          <w:color w:val="000000" w:themeColor="text1"/>
          <w:sz w:val="21"/>
          <w:szCs w:val="21"/>
        </w:rPr>
        <w:t>.</w:t>
      </w:r>
    </w:p>
    <w:p w14:paraId="3868AE93" w14:textId="77777777" w:rsidR="00193F79" w:rsidRPr="00522330" w:rsidRDefault="00193F79" w:rsidP="00E96AD1">
      <w:pPr>
        <w:tabs>
          <w:tab w:val="left" w:pos="3885"/>
        </w:tabs>
        <w:spacing w:line="276" w:lineRule="auto"/>
        <w:ind w:left="709" w:right="709"/>
        <w:rPr>
          <w:rFonts w:ascii="Arial" w:eastAsia="Calibri" w:hAnsi="Arial" w:cs="Arial"/>
          <w:color w:val="000000" w:themeColor="text1"/>
          <w:sz w:val="22"/>
        </w:rPr>
      </w:pPr>
    </w:p>
    <w:p w14:paraId="096C9016" w14:textId="15DCEA1E" w:rsidR="00193F79" w:rsidRPr="00522330" w:rsidRDefault="00193F79" w:rsidP="00E96AD1">
      <w:pPr>
        <w:spacing w:line="276" w:lineRule="auto"/>
        <w:ind w:firstLine="708"/>
        <w:rPr>
          <w:rFonts w:ascii="Arial" w:hAnsi="Arial" w:cs="Arial"/>
          <w:color w:val="000000" w:themeColor="text1"/>
          <w:sz w:val="22"/>
          <w:lang w:val="es-ES"/>
        </w:rPr>
      </w:pPr>
      <w:r w:rsidRPr="00522330">
        <w:rPr>
          <w:rFonts w:ascii="Arial" w:hAnsi="Arial" w:cs="Arial"/>
          <w:color w:val="000000" w:themeColor="text1"/>
          <w:sz w:val="22"/>
          <w:lang w:val="es-ES"/>
        </w:rPr>
        <w:t xml:space="preserve">Adicionalmente, el deber de hacer pública la información contractual oficial no se determina </w:t>
      </w:r>
      <w:r w:rsidR="00C906DE" w:rsidRPr="00522330">
        <w:rPr>
          <w:rFonts w:ascii="Arial" w:hAnsi="Arial" w:cs="Arial"/>
          <w:color w:val="000000" w:themeColor="text1"/>
          <w:sz w:val="22"/>
          <w:lang w:val="es-ES"/>
        </w:rPr>
        <w:t>por</w:t>
      </w:r>
      <w:r w:rsidRPr="00522330">
        <w:rPr>
          <w:rFonts w:ascii="Arial" w:hAnsi="Arial" w:cs="Arial"/>
          <w:color w:val="000000" w:themeColor="text1"/>
          <w:sz w:val="22"/>
          <w:lang w:val="es-ES"/>
        </w:rPr>
        <w:t xml:space="preserve"> la naturaleza de la entidad ejecutora </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pública o privada</w:t>
      </w:r>
      <w:r w:rsidR="008B7534"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ni del régimen sustantivo contractual que aplique, sea de la Ley 80 de 1993 o de los regímenes exceptuados. En particular, sobre el deber de publicidad de estos, el Consejo de Estado sostuvo: </w:t>
      </w:r>
    </w:p>
    <w:p w14:paraId="5D9B3423" w14:textId="77777777" w:rsidR="00C906DE" w:rsidRPr="00522330" w:rsidRDefault="00C906DE" w:rsidP="00E96AD1">
      <w:pPr>
        <w:ind w:leftChars="709" w:left="1702" w:right="709" w:firstLine="2"/>
        <w:rPr>
          <w:rFonts w:ascii="Arial" w:hAnsi="Arial" w:cs="Arial"/>
          <w:color w:val="000000" w:themeColor="text1"/>
          <w:sz w:val="21"/>
          <w:szCs w:val="21"/>
          <w:lang w:val="es-ES"/>
        </w:rPr>
      </w:pPr>
    </w:p>
    <w:p w14:paraId="24E0528B" w14:textId="6005D6F1" w:rsidR="00193F79" w:rsidRPr="00522330" w:rsidRDefault="00193F79" w:rsidP="00E96AD1">
      <w:pPr>
        <w:ind w:leftChars="295" w:left="708" w:right="709"/>
        <w:rPr>
          <w:rFonts w:ascii="Arial" w:hAnsi="Arial" w:cs="Arial"/>
          <w:color w:val="000000" w:themeColor="text1"/>
          <w:sz w:val="21"/>
          <w:szCs w:val="21"/>
          <w:lang w:val="es-ES"/>
        </w:rPr>
      </w:pPr>
      <w:r w:rsidRPr="00522330">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4CCB5AF6" w14:textId="77777777" w:rsidR="00193F79" w:rsidRPr="00522330" w:rsidRDefault="00193F79" w:rsidP="00E96AD1">
      <w:pPr>
        <w:spacing w:line="276" w:lineRule="auto"/>
        <w:ind w:leftChars="709" w:left="1702" w:right="709"/>
        <w:rPr>
          <w:rFonts w:ascii="Arial" w:hAnsi="Arial" w:cs="Arial"/>
          <w:color w:val="000000" w:themeColor="text1"/>
          <w:sz w:val="21"/>
          <w:szCs w:val="21"/>
          <w:lang w:val="es-ES"/>
        </w:rPr>
      </w:pPr>
    </w:p>
    <w:p w14:paraId="73C56141" w14:textId="309395D5" w:rsidR="00193F79" w:rsidRPr="00522330" w:rsidRDefault="00193F79" w:rsidP="00E96AD1">
      <w:pPr>
        <w:spacing w:line="276" w:lineRule="auto"/>
        <w:ind w:firstLine="708"/>
        <w:rPr>
          <w:rFonts w:ascii="Arial" w:hAnsi="Arial" w:cs="Arial"/>
          <w:color w:val="000000" w:themeColor="text1"/>
          <w:sz w:val="22"/>
          <w:lang w:val="es-ES"/>
        </w:rPr>
      </w:pPr>
      <w:r w:rsidRPr="00522330">
        <w:rPr>
          <w:rFonts w:ascii="Arial" w:hAnsi="Arial" w:cs="Arial"/>
          <w:color w:val="000000" w:themeColor="text1"/>
          <w:sz w:val="22"/>
          <w:lang w:val="es-ES"/>
        </w:rPr>
        <w:t xml:space="preserve">Nótese, entonces, que el Consejo de Estado </w:t>
      </w:r>
      <w:r w:rsidR="00C906DE" w:rsidRPr="00522330">
        <w:rPr>
          <w:rFonts w:ascii="Arial" w:hAnsi="Arial" w:cs="Arial"/>
          <w:color w:val="000000" w:themeColor="text1"/>
          <w:sz w:val="22"/>
          <w:lang w:val="es-ES"/>
        </w:rPr>
        <w:t>asumió</w:t>
      </w:r>
      <w:r w:rsidRPr="00522330">
        <w:rPr>
          <w:rFonts w:ascii="Arial" w:hAnsi="Arial" w:cs="Arial"/>
          <w:color w:val="000000" w:themeColor="text1"/>
          <w:sz w:val="22"/>
          <w:lang w:val="es-ES"/>
        </w:rPr>
        <w:t xml:space="preserve"> como criterio para determinar la obligatoriedad de publicar en el SECOP que la contratación se haga con recursos públicos</w:t>
      </w:r>
      <w:r w:rsidR="00C906DE"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conclusión </w:t>
      </w:r>
      <w:r w:rsidR="00C906DE" w:rsidRPr="00522330">
        <w:rPr>
          <w:rFonts w:ascii="Arial" w:hAnsi="Arial" w:cs="Arial"/>
          <w:color w:val="000000" w:themeColor="text1"/>
          <w:sz w:val="22"/>
          <w:lang w:val="es-ES"/>
        </w:rPr>
        <w:t xml:space="preserve">que </w:t>
      </w:r>
      <w:r w:rsidRPr="00522330">
        <w:rPr>
          <w:rFonts w:ascii="Arial" w:hAnsi="Arial" w:cs="Arial"/>
          <w:color w:val="000000" w:themeColor="text1"/>
          <w:sz w:val="22"/>
          <w:lang w:val="es-ES"/>
        </w:rPr>
        <w:t xml:space="preserve">la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un pronunciamiento del Consejo de Estado. </w:t>
      </w:r>
    </w:p>
    <w:p w14:paraId="7630F5CB" w14:textId="08DA8521" w:rsidR="00193F79" w:rsidRPr="00522330" w:rsidRDefault="00193F79" w:rsidP="00E96AD1">
      <w:pPr>
        <w:spacing w:line="276" w:lineRule="auto"/>
        <w:ind w:firstLine="708"/>
        <w:rPr>
          <w:rFonts w:ascii="Arial" w:hAnsi="Arial" w:cs="Arial"/>
          <w:color w:val="000000" w:themeColor="text1"/>
          <w:sz w:val="22"/>
          <w:lang w:val="es-ES"/>
        </w:rPr>
      </w:pPr>
      <w:r w:rsidRPr="00522330">
        <w:rPr>
          <w:rFonts w:ascii="Arial" w:hAnsi="Arial" w:cs="Arial"/>
          <w:color w:val="000000" w:themeColor="text1"/>
          <w:sz w:val="22"/>
          <w:lang w:val="es-ES"/>
        </w:rPr>
        <w:t xml:space="preserve">Dentro de las razones que consideró el máximo tribunal de lo contencioso administrativo no tuvo en cuenta razones de orden fáctico como las planteadas en la solicitud,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4F525E43" w14:textId="0E643ACC" w:rsidR="00193F79" w:rsidRPr="00522330" w:rsidRDefault="00193F79" w:rsidP="00193F79">
      <w:pPr>
        <w:spacing w:line="276" w:lineRule="auto"/>
        <w:rPr>
          <w:rFonts w:ascii="Arial" w:hAnsi="Arial" w:cs="Arial"/>
          <w:color w:val="000000" w:themeColor="text1"/>
          <w:sz w:val="22"/>
          <w:lang w:val="es-ES"/>
        </w:rPr>
      </w:pPr>
    </w:p>
    <w:p w14:paraId="36305A49" w14:textId="69F982BA" w:rsidR="00FA7DBD" w:rsidRPr="00522330" w:rsidRDefault="00C906DE" w:rsidP="00665D32">
      <w:pPr>
        <w:pStyle w:val="Prrafodelista"/>
        <w:numPr>
          <w:ilvl w:val="1"/>
          <w:numId w:val="11"/>
        </w:numPr>
        <w:tabs>
          <w:tab w:val="left" w:pos="284"/>
          <w:tab w:val="left" w:pos="426"/>
        </w:tabs>
        <w:spacing w:line="276" w:lineRule="auto"/>
        <w:ind w:left="0" w:firstLine="0"/>
        <w:rPr>
          <w:rFonts w:ascii="Arial" w:hAnsi="Arial" w:cs="Arial"/>
          <w:b/>
          <w:color w:val="000000" w:themeColor="text1"/>
          <w:sz w:val="22"/>
          <w:lang w:val="es-ES"/>
        </w:rPr>
      </w:pPr>
      <w:r w:rsidRPr="00522330">
        <w:rPr>
          <w:rFonts w:ascii="Arial" w:hAnsi="Arial" w:cs="Arial"/>
          <w:b/>
          <w:color w:val="000000" w:themeColor="text1"/>
          <w:sz w:val="22"/>
          <w:lang w:val="es-ES"/>
        </w:rPr>
        <w:t>Precedentes</w:t>
      </w:r>
      <w:r w:rsidR="00FA7DBD" w:rsidRPr="00522330">
        <w:rPr>
          <w:rFonts w:ascii="Arial" w:hAnsi="Arial" w:cs="Arial"/>
          <w:b/>
          <w:color w:val="000000" w:themeColor="text1"/>
          <w:sz w:val="22"/>
          <w:lang w:val="es-ES"/>
        </w:rPr>
        <w:t xml:space="preserve"> de Colombia Compra Eficiente sobre los documentos que publican </w:t>
      </w:r>
      <w:r w:rsidRPr="00522330">
        <w:rPr>
          <w:rFonts w:ascii="Arial" w:hAnsi="Arial" w:cs="Arial"/>
          <w:b/>
          <w:color w:val="000000" w:themeColor="text1"/>
          <w:sz w:val="22"/>
          <w:lang w:val="es-ES"/>
        </w:rPr>
        <w:t xml:space="preserve">en el </w:t>
      </w:r>
      <w:r w:rsidR="00FA7DBD" w:rsidRPr="00522330">
        <w:rPr>
          <w:rFonts w:ascii="Arial" w:hAnsi="Arial" w:cs="Arial"/>
          <w:b/>
          <w:color w:val="000000" w:themeColor="text1"/>
          <w:sz w:val="22"/>
          <w:lang w:val="es-ES"/>
        </w:rPr>
        <w:t xml:space="preserve">SECOP las entidades de régimen especial </w:t>
      </w:r>
    </w:p>
    <w:p w14:paraId="064648D2" w14:textId="516447ED" w:rsidR="00FA7DBD" w:rsidRPr="00522330" w:rsidRDefault="00FA7DBD" w:rsidP="00FA7DBD">
      <w:pPr>
        <w:pStyle w:val="Prrafodelista"/>
        <w:spacing w:line="276" w:lineRule="auto"/>
        <w:ind w:left="0"/>
        <w:rPr>
          <w:rFonts w:ascii="Arial" w:hAnsi="Arial" w:cs="Arial"/>
          <w:b/>
          <w:color w:val="000000" w:themeColor="text1"/>
          <w:sz w:val="22"/>
          <w:lang w:val="es-ES"/>
        </w:rPr>
      </w:pPr>
    </w:p>
    <w:p w14:paraId="444CB1C5" w14:textId="570E3FFD" w:rsidR="00C906DE" w:rsidRPr="00522330" w:rsidRDefault="00007089" w:rsidP="0016701E">
      <w:pPr>
        <w:pStyle w:val="Prrafodelista"/>
        <w:spacing w:line="276" w:lineRule="auto"/>
        <w:ind w:left="0"/>
        <w:rPr>
          <w:rFonts w:ascii="Arial" w:eastAsia="Calibri" w:hAnsi="Arial" w:cs="Arial"/>
          <w:color w:val="000000" w:themeColor="text1"/>
          <w:sz w:val="22"/>
          <w:lang w:val="es-ES"/>
        </w:rPr>
      </w:pPr>
      <w:r w:rsidRPr="00522330">
        <w:rPr>
          <w:rFonts w:ascii="Arial" w:eastAsia="Calibri" w:hAnsi="Arial" w:cs="Arial"/>
          <w:color w:val="000000" w:themeColor="text1"/>
          <w:sz w:val="22"/>
          <w:lang w:val="es-ES"/>
        </w:rPr>
        <w:t xml:space="preserve">Determinada la obligación que tienen las entidades sujetas a un régimen especial de publicar su actividad contractual en el SECOP, a </w:t>
      </w:r>
      <w:proofErr w:type="gramStart"/>
      <w:r w:rsidRPr="00522330">
        <w:rPr>
          <w:rFonts w:ascii="Arial" w:eastAsia="Calibri" w:hAnsi="Arial" w:cs="Arial"/>
          <w:color w:val="000000" w:themeColor="text1"/>
          <w:sz w:val="22"/>
          <w:lang w:val="es-ES"/>
        </w:rPr>
        <w:t>continuación</w:t>
      </w:r>
      <w:proofErr w:type="gramEnd"/>
      <w:r w:rsidRPr="00522330">
        <w:rPr>
          <w:rFonts w:ascii="Arial" w:eastAsia="Calibri" w:hAnsi="Arial" w:cs="Arial"/>
          <w:color w:val="000000" w:themeColor="text1"/>
          <w:sz w:val="22"/>
          <w:lang w:val="es-ES"/>
        </w:rPr>
        <w:t xml:space="preserve"> se </w:t>
      </w:r>
      <w:r w:rsidR="00C906DE" w:rsidRPr="00522330">
        <w:rPr>
          <w:rFonts w:ascii="Arial" w:eastAsia="Calibri" w:hAnsi="Arial" w:cs="Arial"/>
          <w:color w:val="000000" w:themeColor="text1"/>
          <w:sz w:val="22"/>
          <w:lang w:val="es-ES"/>
        </w:rPr>
        <w:t xml:space="preserve">identificarán </w:t>
      </w:r>
      <w:r w:rsidRPr="00522330">
        <w:rPr>
          <w:rFonts w:ascii="Arial" w:eastAsia="Calibri" w:hAnsi="Arial" w:cs="Arial"/>
          <w:color w:val="000000" w:themeColor="text1"/>
          <w:sz w:val="22"/>
          <w:lang w:val="es-ES"/>
        </w:rPr>
        <w:t>los documentos que deben publicar</w:t>
      </w:r>
      <w:r w:rsidR="00C906DE" w:rsidRPr="00522330">
        <w:rPr>
          <w:rFonts w:ascii="Arial" w:eastAsia="Calibri" w:hAnsi="Arial" w:cs="Arial"/>
          <w:color w:val="000000" w:themeColor="text1"/>
          <w:sz w:val="22"/>
          <w:lang w:val="es-ES"/>
        </w:rPr>
        <w:t>, n</w:t>
      </w:r>
      <w:r w:rsidR="004B2401" w:rsidRPr="00522330">
        <w:rPr>
          <w:rFonts w:ascii="Arial" w:hAnsi="Arial" w:cs="Arial"/>
          <w:bCs/>
          <w:color w:val="000000" w:themeColor="text1"/>
          <w:sz w:val="22"/>
          <w:lang w:val="es-ES"/>
        </w:rPr>
        <w:t>o sin antes explicar</w:t>
      </w:r>
      <w:r w:rsidR="00DF16C2" w:rsidRPr="00522330">
        <w:rPr>
          <w:rFonts w:ascii="Arial" w:hAnsi="Arial" w:cs="Arial"/>
          <w:bCs/>
          <w:color w:val="000000" w:themeColor="text1"/>
          <w:sz w:val="22"/>
          <w:lang w:val="es-ES"/>
        </w:rPr>
        <w:t xml:space="preserve"> la </w:t>
      </w:r>
      <w:r w:rsidR="007D34A8" w:rsidRPr="00522330">
        <w:rPr>
          <w:rFonts w:ascii="Arial" w:hAnsi="Arial" w:cs="Arial"/>
          <w:bCs/>
          <w:color w:val="000000" w:themeColor="text1"/>
          <w:sz w:val="22"/>
          <w:lang w:val="es-ES"/>
        </w:rPr>
        <w:t>posición</w:t>
      </w:r>
      <w:r w:rsidR="00DF16C2" w:rsidRPr="00522330">
        <w:rPr>
          <w:rFonts w:ascii="Arial" w:hAnsi="Arial" w:cs="Arial"/>
          <w:bCs/>
          <w:color w:val="000000" w:themeColor="text1"/>
          <w:sz w:val="22"/>
          <w:lang w:val="es-ES"/>
        </w:rPr>
        <w:t xml:space="preserve"> que la Agencia Nacional de Contratación Pública</w:t>
      </w:r>
      <w:r w:rsidR="008B7534" w:rsidRPr="00522330">
        <w:rPr>
          <w:rFonts w:ascii="Arial" w:hAnsi="Arial" w:cs="Arial"/>
          <w:bCs/>
          <w:color w:val="000000" w:themeColor="text1"/>
          <w:sz w:val="22"/>
          <w:lang w:val="es-ES"/>
        </w:rPr>
        <w:t xml:space="preserve"> ─ </w:t>
      </w:r>
      <w:r w:rsidR="00DF16C2" w:rsidRPr="00522330">
        <w:rPr>
          <w:rFonts w:ascii="Arial" w:hAnsi="Arial" w:cs="Arial"/>
          <w:bCs/>
          <w:color w:val="000000" w:themeColor="text1"/>
          <w:sz w:val="22"/>
          <w:lang w:val="es-ES"/>
        </w:rPr>
        <w:t xml:space="preserve">Colombia Compra Eficiente </w:t>
      </w:r>
      <w:r w:rsidRPr="00522330">
        <w:rPr>
          <w:rFonts w:ascii="Arial" w:hAnsi="Arial" w:cs="Arial"/>
          <w:bCs/>
          <w:color w:val="000000" w:themeColor="text1"/>
          <w:sz w:val="22"/>
          <w:lang w:val="es-ES"/>
        </w:rPr>
        <w:t>ha adoptado</w:t>
      </w:r>
      <w:r w:rsidR="00DF16C2" w:rsidRPr="00522330">
        <w:rPr>
          <w:rFonts w:ascii="Arial" w:hAnsi="Arial" w:cs="Arial"/>
          <w:bCs/>
          <w:color w:val="000000" w:themeColor="text1"/>
          <w:sz w:val="22"/>
          <w:lang w:val="es-ES"/>
        </w:rPr>
        <w:t xml:space="preserve"> desde el 2016</w:t>
      </w:r>
      <w:r w:rsidR="007D34A8" w:rsidRPr="00522330">
        <w:rPr>
          <w:rFonts w:ascii="Arial" w:hAnsi="Arial" w:cs="Arial"/>
          <w:bCs/>
          <w:color w:val="000000" w:themeColor="text1"/>
          <w:sz w:val="22"/>
          <w:lang w:val="es-ES"/>
        </w:rPr>
        <w:t xml:space="preserve"> hasta el 2019</w:t>
      </w:r>
      <w:r w:rsidR="004B2401" w:rsidRPr="00522330">
        <w:rPr>
          <w:rFonts w:ascii="Arial" w:hAnsi="Arial" w:cs="Arial"/>
          <w:bCs/>
          <w:color w:val="000000" w:themeColor="text1"/>
          <w:sz w:val="22"/>
          <w:lang w:val="es-ES"/>
        </w:rPr>
        <w:t>.</w:t>
      </w:r>
    </w:p>
    <w:p w14:paraId="45802E7A" w14:textId="1DC4B1F9" w:rsidR="005976BA" w:rsidRPr="00522330" w:rsidRDefault="00C906DE" w:rsidP="00E96AD1">
      <w:pPr>
        <w:pStyle w:val="Prrafodelista"/>
        <w:spacing w:line="276" w:lineRule="auto"/>
        <w:ind w:left="0" w:firstLine="709"/>
        <w:rPr>
          <w:rFonts w:ascii="Arial" w:hAnsi="Arial" w:cs="Arial"/>
          <w:bCs/>
          <w:color w:val="000000" w:themeColor="text1"/>
          <w:sz w:val="22"/>
          <w:lang w:val="es-ES"/>
        </w:rPr>
      </w:pPr>
      <w:r w:rsidRPr="00522330">
        <w:rPr>
          <w:rFonts w:ascii="Arial" w:hAnsi="Arial" w:cs="Arial"/>
          <w:bCs/>
          <w:color w:val="000000" w:themeColor="text1"/>
          <w:sz w:val="22"/>
          <w:lang w:val="es-ES"/>
        </w:rPr>
        <w:t>E</w:t>
      </w:r>
      <w:r w:rsidR="0019500D" w:rsidRPr="00522330">
        <w:rPr>
          <w:rFonts w:ascii="Arial" w:hAnsi="Arial" w:cs="Arial"/>
          <w:bCs/>
          <w:color w:val="000000" w:themeColor="text1"/>
          <w:sz w:val="22"/>
          <w:lang w:val="es-ES"/>
        </w:rPr>
        <w:t>n la consulta</w:t>
      </w:r>
      <w:r w:rsidRPr="00522330">
        <w:rPr>
          <w:rFonts w:ascii="Arial" w:hAnsi="Arial" w:cs="Arial"/>
          <w:bCs/>
          <w:color w:val="000000" w:themeColor="text1"/>
          <w:sz w:val="22"/>
          <w:lang w:val="es-ES"/>
        </w:rPr>
        <w:t xml:space="preserve"> identificada con el </w:t>
      </w:r>
      <w:r w:rsidR="0019500D" w:rsidRPr="00522330">
        <w:rPr>
          <w:rFonts w:ascii="Arial" w:hAnsi="Arial" w:cs="Arial"/>
          <w:bCs/>
          <w:color w:val="000000" w:themeColor="text1"/>
          <w:sz w:val="22"/>
          <w:lang w:val="es-ES"/>
        </w:rPr>
        <w:t xml:space="preserve">Radicado No. 41612000877 del 15 de febrero de 2016, señaló que las </w:t>
      </w:r>
      <w:r w:rsidR="007D34A8" w:rsidRPr="00522330">
        <w:rPr>
          <w:rFonts w:ascii="Arial" w:hAnsi="Arial" w:cs="Arial"/>
          <w:bCs/>
          <w:color w:val="000000" w:themeColor="text1"/>
          <w:sz w:val="22"/>
          <w:lang w:val="es-ES"/>
        </w:rPr>
        <w:t>e</w:t>
      </w:r>
      <w:r w:rsidR="0019500D" w:rsidRPr="00522330">
        <w:rPr>
          <w:rFonts w:ascii="Arial" w:hAnsi="Arial" w:cs="Arial"/>
          <w:bCs/>
          <w:color w:val="000000" w:themeColor="text1"/>
          <w:sz w:val="22"/>
          <w:lang w:val="es-ES"/>
        </w:rPr>
        <w:t xml:space="preserve">mpresas </w:t>
      </w:r>
      <w:r w:rsidR="007D34A8" w:rsidRPr="00522330">
        <w:rPr>
          <w:rFonts w:ascii="Arial" w:hAnsi="Arial" w:cs="Arial"/>
          <w:bCs/>
          <w:color w:val="000000" w:themeColor="text1"/>
          <w:sz w:val="22"/>
          <w:lang w:val="es-ES"/>
        </w:rPr>
        <w:t>i</w:t>
      </w:r>
      <w:r w:rsidR="0019500D" w:rsidRPr="00522330">
        <w:rPr>
          <w:rFonts w:ascii="Arial" w:hAnsi="Arial" w:cs="Arial"/>
          <w:bCs/>
          <w:color w:val="000000" w:themeColor="text1"/>
          <w:sz w:val="22"/>
          <w:lang w:val="es-ES"/>
        </w:rPr>
        <w:t xml:space="preserve">ndustriales y </w:t>
      </w:r>
      <w:r w:rsidR="007D34A8" w:rsidRPr="00522330">
        <w:rPr>
          <w:rFonts w:ascii="Arial" w:hAnsi="Arial" w:cs="Arial"/>
          <w:bCs/>
          <w:color w:val="000000" w:themeColor="text1"/>
          <w:sz w:val="22"/>
          <w:lang w:val="es-ES"/>
        </w:rPr>
        <w:t>c</w:t>
      </w:r>
      <w:r w:rsidR="0019500D" w:rsidRPr="00522330">
        <w:rPr>
          <w:rFonts w:ascii="Arial" w:hAnsi="Arial" w:cs="Arial"/>
          <w:bCs/>
          <w:color w:val="000000" w:themeColor="text1"/>
          <w:sz w:val="22"/>
          <w:lang w:val="es-ES"/>
        </w:rPr>
        <w:t xml:space="preserve">omerciales del Estado, las </w:t>
      </w:r>
      <w:r w:rsidR="007D34A8" w:rsidRPr="00522330">
        <w:rPr>
          <w:rFonts w:ascii="Arial" w:hAnsi="Arial" w:cs="Arial"/>
          <w:bCs/>
          <w:color w:val="000000" w:themeColor="text1"/>
          <w:sz w:val="22"/>
          <w:lang w:val="es-ES"/>
        </w:rPr>
        <w:t>e</w:t>
      </w:r>
      <w:r w:rsidR="0019500D" w:rsidRPr="00522330">
        <w:rPr>
          <w:rFonts w:ascii="Arial" w:hAnsi="Arial" w:cs="Arial"/>
          <w:bCs/>
          <w:color w:val="000000" w:themeColor="text1"/>
          <w:sz w:val="22"/>
          <w:lang w:val="es-ES"/>
        </w:rPr>
        <w:t xml:space="preserve">mpresas de </w:t>
      </w:r>
      <w:r w:rsidR="007D34A8" w:rsidRPr="00522330">
        <w:rPr>
          <w:rFonts w:ascii="Arial" w:hAnsi="Arial" w:cs="Arial"/>
          <w:bCs/>
          <w:color w:val="000000" w:themeColor="text1"/>
          <w:sz w:val="22"/>
          <w:lang w:val="es-ES"/>
        </w:rPr>
        <w:t>s</w:t>
      </w:r>
      <w:r w:rsidR="0019500D" w:rsidRPr="00522330">
        <w:rPr>
          <w:rFonts w:ascii="Arial" w:hAnsi="Arial" w:cs="Arial"/>
          <w:bCs/>
          <w:color w:val="000000" w:themeColor="text1"/>
          <w:sz w:val="22"/>
          <w:lang w:val="es-ES"/>
        </w:rPr>
        <w:t xml:space="preserve">ervicios </w:t>
      </w:r>
      <w:r w:rsidR="007D34A8" w:rsidRPr="00522330">
        <w:rPr>
          <w:rFonts w:ascii="Arial" w:hAnsi="Arial" w:cs="Arial"/>
          <w:bCs/>
          <w:color w:val="000000" w:themeColor="text1"/>
          <w:sz w:val="22"/>
          <w:lang w:val="es-ES"/>
        </w:rPr>
        <w:t>p</w:t>
      </w:r>
      <w:r w:rsidR="0019500D" w:rsidRPr="00522330">
        <w:rPr>
          <w:rFonts w:ascii="Arial" w:hAnsi="Arial" w:cs="Arial"/>
          <w:bCs/>
          <w:color w:val="000000" w:themeColor="text1"/>
          <w:sz w:val="22"/>
          <w:lang w:val="es-ES"/>
        </w:rPr>
        <w:t xml:space="preserve">úblicos </w:t>
      </w:r>
      <w:r w:rsidRPr="00522330">
        <w:rPr>
          <w:rFonts w:ascii="Arial" w:hAnsi="Arial" w:cs="Arial"/>
          <w:bCs/>
          <w:color w:val="000000" w:themeColor="text1"/>
          <w:sz w:val="22"/>
          <w:lang w:val="es-ES"/>
        </w:rPr>
        <w:t>d</w:t>
      </w:r>
      <w:r w:rsidR="0019500D" w:rsidRPr="00522330">
        <w:rPr>
          <w:rFonts w:ascii="Arial" w:hAnsi="Arial" w:cs="Arial"/>
          <w:bCs/>
          <w:color w:val="000000" w:themeColor="text1"/>
          <w:sz w:val="22"/>
          <w:lang w:val="es-ES"/>
        </w:rPr>
        <w:t xml:space="preserve">omiciliarios y las </w:t>
      </w:r>
      <w:r w:rsidR="007D34A8" w:rsidRPr="00522330">
        <w:rPr>
          <w:rFonts w:ascii="Arial" w:hAnsi="Arial" w:cs="Arial"/>
          <w:bCs/>
          <w:color w:val="000000" w:themeColor="text1"/>
          <w:sz w:val="22"/>
          <w:lang w:val="es-ES"/>
        </w:rPr>
        <w:t>s</w:t>
      </w:r>
      <w:r w:rsidR="0019500D" w:rsidRPr="00522330">
        <w:rPr>
          <w:rFonts w:ascii="Arial" w:hAnsi="Arial" w:cs="Arial"/>
          <w:bCs/>
          <w:color w:val="000000" w:themeColor="text1"/>
          <w:sz w:val="22"/>
          <w:lang w:val="es-ES"/>
        </w:rPr>
        <w:t xml:space="preserve">ociedades de </w:t>
      </w:r>
      <w:r w:rsidR="007D34A8" w:rsidRPr="00522330">
        <w:rPr>
          <w:rFonts w:ascii="Arial" w:hAnsi="Arial" w:cs="Arial"/>
          <w:bCs/>
          <w:color w:val="000000" w:themeColor="text1"/>
          <w:sz w:val="22"/>
          <w:lang w:val="es-ES"/>
        </w:rPr>
        <w:t>e</w:t>
      </w:r>
      <w:r w:rsidR="0019500D" w:rsidRPr="00522330">
        <w:rPr>
          <w:rFonts w:ascii="Arial" w:hAnsi="Arial" w:cs="Arial"/>
          <w:bCs/>
          <w:color w:val="000000" w:themeColor="text1"/>
          <w:sz w:val="22"/>
          <w:lang w:val="es-ES"/>
        </w:rPr>
        <w:t xml:space="preserve">conomía </w:t>
      </w:r>
      <w:r w:rsidR="007D34A8" w:rsidRPr="00522330">
        <w:rPr>
          <w:rFonts w:ascii="Arial" w:hAnsi="Arial" w:cs="Arial"/>
          <w:bCs/>
          <w:color w:val="000000" w:themeColor="text1"/>
          <w:sz w:val="22"/>
          <w:lang w:val="es-ES"/>
        </w:rPr>
        <w:t>m</w:t>
      </w:r>
      <w:r w:rsidR="0019500D" w:rsidRPr="00522330">
        <w:rPr>
          <w:rFonts w:ascii="Arial" w:hAnsi="Arial" w:cs="Arial"/>
          <w:bCs/>
          <w:color w:val="000000" w:themeColor="text1"/>
          <w:sz w:val="22"/>
          <w:lang w:val="es-ES"/>
        </w:rPr>
        <w:t xml:space="preserve">ixta, </w:t>
      </w:r>
      <w:r w:rsidR="00007089" w:rsidRPr="00522330">
        <w:rPr>
          <w:rFonts w:ascii="Arial" w:hAnsi="Arial" w:cs="Arial"/>
          <w:bCs/>
          <w:color w:val="000000" w:themeColor="text1"/>
          <w:sz w:val="22"/>
          <w:lang w:val="es-ES"/>
        </w:rPr>
        <w:t xml:space="preserve">todas </w:t>
      </w:r>
      <w:r w:rsidR="007D34A8" w:rsidRPr="00522330">
        <w:rPr>
          <w:rFonts w:ascii="Arial" w:hAnsi="Arial" w:cs="Arial"/>
          <w:bCs/>
          <w:color w:val="000000" w:themeColor="text1"/>
          <w:sz w:val="22"/>
          <w:lang w:val="es-ES"/>
        </w:rPr>
        <w:t xml:space="preserve">sometidas a </w:t>
      </w:r>
      <w:r w:rsidR="0019500D" w:rsidRPr="00522330">
        <w:rPr>
          <w:rFonts w:ascii="Arial" w:hAnsi="Arial" w:cs="Arial"/>
          <w:bCs/>
          <w:color w:val="000000" w:themeColor="text1"/>
          <w:sz w:val="22"/>
          <w:lang w:val="es-ES"/>
        </w:rPr>
        <w:t>un régimen especial de contratación</w:t>
      </w:r>
      <w:r w:rsidRPr="00522330">
        <w:rPr>
          <w:rFonts w:ascii="Arial" w:hAnsi="Arial" w:cs="Arial"/>
          <w:bCs/>
          <w:color w:val="000000" w:themeColor="text1"/>
          <w:sz w:val="22"/>
          <w:lang w:val="es-ES"/>
        </w:rPr>
        <w:t>,</w:t>
      </w:r>
      <w:r w:rsidR="0019500D" w:rsidRPr="00522330">
        <w:rPr>
          <w:rFonts w:ascii="Arial" w:hAnsi="Arial" w:cs="Arial"/>
          <w:bCs/>
          <w:color w:val="000000" w:themeColor="text1"/>
          <w:sz w:val="22"/>
          <w:lang w:val="es-ES"/>
        </w:rPr>
        <w:t xml:space="preserve"> debían publicar </w:t>
      </w:r>
      <w:r w:rsidRPr="00522330">
        <w:rPr>
          <w:rFonts w:ascii="Arial" w:hAnsi="Arial" w:cs="Arial"/>
          <w:bCs/>
          <w:color w:val="000000" w:themeColor="text1"/>
          <w:sz w:val="22"/>
          <w:lang w:val="es-ES"/>
        </w:rPr>
        <w:t xml:space="preserve">en el SECOP </w:t>
      </w:r>
      <w:r w:rsidR="0019500D" w:rsidRPr="00522330">
        <w:rPr>
          <w:rFonts w:ascii="Arial" w:hAnsi="Arial" w:cs="Arial"/>
          <w:bCs/>
          <w:color w:val="000000" w:themeColor="text1"/>
          <w:sz w:val="22"/>
          <w:lang w:val="es-ES"/>
        </w:rPr>
        <w:t xml:space="preserve">todos los documentos del </w:t>
      </w:r>
      <w:r w:rsidRPr="00522330">
        <w:rPr>
          <w:rFonts w:ascii="Arial" w:hAnsi="Arial" w:cs="Arial"/>
          <w:bCs/>
          <w:color w:val="000000" w:themeColor="text1"/>
          <w:sz w:val="22"/>
          <w:lang w:val="es-ES"/>
        </w:rPr>
        <w:t>p</w:t>
      </w:r>
      <w:r w:rsidR="0019500D" w:rsidRPr="00522330">
        <w:rPr>
          <w:rFonts w:ascii="Arial" w:hAnsi="Arial" w:cs="Arial"/>
          <w:bCs/>
          <w:color w:val="000000" w:themeColor="text1"/>
          <w:sz w:val="22"/>
          <w:lang w:val="es-ES"/>
        </w:rPr>
        <w:t>roceso que defin</w:t>
      </w:r>
      <w:r w:rsidRPr="00522330">
        <w:rPr>
          <w:rFonts w:ascii="Arial" w:hAnsi="Arial" w:cs="Arial"/>
          <w:bCs/>
          <w:color w:val="000000" w:themeColor="text1"/>
          <w:sz w:val="22"/>
          <w:lang w:val="es-ES"/>
        </w:rPr>
        <w:t>e</w:t>
      </w:r>
      <w:r w:rsidR="0019500D" w:rsidRPr="00522330">
        <w:rPr>
          <w:rFonts w:ascii="Arial" w:hAnsi="Arial" w:cs="Arial"/>
          <w:bCs/>
          <w:color w:val="000000" w:themeColor="text1"/>
          <w:sz w:val="22"/>
          <w:lang w:val="es-ES"/>
        </w:rPr>
        <w:t xml:space="preserve"> el Decreto 1082 de 2015</w:t>
      </w:r>
      <w:r w:rsidRPr="00522330">
        <w:rPr>
          <w:rFonts w:ascii="Arial" w:hAnsi="Arial" w:cs="Arial"/>
          <w:bCs/>
          <w:color w:val="000000" w:themeColor="text1"/>
          <w:sz w:val="22"/>
          <w:lang w:val="es-ES"/>
        </w:rPr>
        <w:t>,</w:t>
      </w:r>
      <w:r w:rsidR="0019500D" w:rsidRPr="00522330">
        <w:rPr>
          <w:rFonts w:ascii="Arial" w:hAnsi="Arial" w:cs="Arial"/>
          <w:bCs/>
          <w:color w:val="000000" w:themeColor="text1"/>
          <w:sz w:val="22"/>
          <w:lang w:val="es-ES"/>
        </w:rPr>
        <w:t xml:space="preserve"> </w:t>
      </w:r>
      <w:proofErr w:type="spellStart"/>
      <w:r w:rsidR="00F539B0" w:rsidRPr="00522330">
        <w:rPr>
          <w:rFonts w:ascii="Arial" w:hAnsi="Arial" w:cs="Arial"/>
          <w:bCs/>
          <w:color w:val="000000" w:themeColor="text1"/>
          <w:sz w:val="22"/>
          <w:lang w:val="es-ES"/>
        </w:rPr>
        <w:t>asi</w:t>
      </w:r>
      <w:proofErr w:type="spellEnd"/>
      <w:r w:rsidRPr="00522330">
        <w:rPr>
          <w:rFonts w:ascii="Arial" w:hAnsi="Arial" w:cs="Arial"/>
          <w:bCs/>
          <w:color w:val="000000" w:themeColor="text1"/>
          <w:sz w:val="22"/>
          <w:lang w:val="es-ES"/>
        </w:rPr>
        <w:t xml:space="preserve"> como</w:t>
      </w:r>
      <w:r w:rsidR="00F539B0" w:rsidRPr="00522330">
        <w:rPr>
          <w:rFonts w:ascii="Arial" w:hAnsi="Arial" w:cs="Arial"/>
          <w:bCs/>
          <w:color w:val="000000" w:themeColor="text1"/>
          <w:sz w:val="22"/>
          <w:lang w:val="es-ES"/>
        </w:rPr>
        <w:t xml:space="preserve"> </w:t>
      </w:r>
      <w:r w:rsidR="0019500D" w:rsidRPr="00522330">
        <w:rPr>
          <w:rFonts w:ascii="Arial" w:hAnsi="Arial" w:cs="Arial"/>
          <w:bCs/>
          <w:color w:val="000000" w:themeColor="text1"/>
          <w:sz w:val="22"/>
          <w:lang w:val="es-ES"/>
        </w:rPr>
        <w:t>l</w:t>
      </w:r>
      <w:r w:rsidRPr="00522330">
        <w:rPr>
          <w:rFonts w:ascii="Arial" w:hAnsi="Arial" w:cs="Arial"/>
          <w:bCs/>
          <w:color w:val="000000" w:themeColor="text1"/>
          <w:sz w:val="22"/>
          <w:lang w:val="es-ES"/>
        </w:rPr>
        <w:t>o</w:t>
      </w:r>
      <w:r w:rsidR="0019500D" w:rsidRPr="00522330">
        <w:rPr>
          <w:rFonts w:ascii="Arial" w:hAnsi="Arial" w:cs="Arial"/>
          <w:bCs/>
          <w:color w:val="000000" w:themeColor="text1"/>
          <w:sz w:val="22"/>
          <w:lang w:val="es-ES"/>
        </w:rPr>
        <w:t xml:space="preserve"> relativ</w:t>
      </w:r>
      <w:r w:rsidRPr="00522330">
        <w:rPr>
          <w:rFonts w:ascii="Arial" w:hAnsi="Arial" w:cs="Arial"/>
          <w:bCs/>
          <w:color w:val="000000" w:themeColor="text1"/>
          <w:sz w:val="22"/>
          <w:lang w:val="es-ES"/>
        </w:rPr>
        <w:t>o</w:t>
      </w:r>
      <w:r w:rsidR="0019500D" w:rsidRPr="00522330">
        <w:rPr>
          <w:rFonts w:ascii="Arial" w:hAnsi="Arial" w:cs="Arial"/>
          <w:bCs/>
          <w:color w:val="000000" w:themeColor="text1"/>
          <w:sz w:val="22"/>
          <w:lang w:val="es-ES"/>
        </w:rPr>
        <w:t xml:space="preserve"> a la ejecución del contrato</w:t>
      </w:r>
      <w:r w:rsidR="007D34A8" w:rsidRPr="00522330">
        <w:rPr>
          <w:rFonts w:ascii="Arial" w:hAnsi="Arial" w:cs="Arial"/>
          <w:bCs/>
          <w:color w:val="000000" w:themeColor="text1"/>
          <w:sz w:val="22"/>
          <w:lang w:val="es-ES"/>
        </w:rPr>
        <w:t>. Lo anterior</w:t>
      </w:r>
      <w:r w:rsidR="0019500D" w:rsidRPr="00522330">
        <w:rPr>
          <w:rFonts w:ascii="Arial" w:hAnsi="Arial" w:cs="Arial"/>
          <w:bCs/>
          <w:color w:val="000000" w:themeColor="text1"/>
          <w:sz w:val="22"/>
          <w:lang w:val="es-ES"/>
        </w:rPr>
        <w:t xml:space="preserve"> </w:t>
      </w:r>
      <w:r w:rsidRPr="00522330">
        <w:rPr>
          <w:rFonts w:ascii="Arial" w:hAnsi="Arial" w:cs="Arial"/>
          <w:bCs/>
          <w:color w:val="000000" w:themeColor="text1"/>
          <w:sz w:val="22"/>
          <w:lang w:val="es-ES"/>
        </w:rPr>
        <w:t>se fundamentó</w:t>
      </w:r>
      <w:r w:rsidR="0019500D" w:rsidRPr="00522330">
        <w:rPr>
          <w:rFonts w:ascii="Arial" w:hAnsi="Arial" w:cs="Arial"/>
          <w:bCs/>
          <w:color w:val="000000" w:themeColor="text1"/>
          <w:sz w:val="22"/>
          <w:lang w:val="es-ES"/>
        </w:rPr>
        <w:t xml:space="preserve"> en el literal c) del artículo 3 de la Ley 1150 de 2007</w:t>
      </w:r>
      <w:r w:rsidR="005976BA" w:rsidRPr="00522330">
        <w:rPr>
          <w:rStyle w:val="Refdenotaalpie"/>
          <w:rFonts w:ascii="Arial" w:hAnsi="Arial" w:cs="Arial"/>
          <w:bCs/>
          <w:color w:val="000000" w:themeColor="text1"/>
          <w:sz w:val="22"/>
          <w:lang w:val="es-ES"/>
        </w:rPr>
        <w:footnoteReference w:id="10"/>
      </w:r>
      <w:r w:rsidR="00F539B0" w:rsidRPr="00522330">
        <w:rPr>
          <w:rFonts w:ascii="Arial" w:hAnsi="Arial" w:cs="Arial"/>
          <w:bCs/>
          <w:color w:val="000000" w:themeColor="text1"/>
          <w:sz w:val="22"/>
          <w:lang w:val="es-ES"/>
        </w:rPr>
        <w:t>.</w:t>
      </w:r>
    </w:p>
    <w:p w14:paraId="41446D0E" w14:textId="73240935" w:rsidR="00DB3FB4" w:rsidRPr="00522330" w:rsidRDefault="004B2401" w:rsidP="00E96AD1">
      <w:pPr>
        <w:pStyle w:val="Prrafodelista"/>
        <w:spacing w:line="276" w:lineRule="auto"/>
        <w:ind w:left="0" w:firstLine="709"/>
        <w:rPr>
          <w:rFonts w:ascii="Arial" w:eastAsia="Calibri" w:hAnsi="Arial" w:cs="Arial"/>
          <w:color w:val="000000" w:themeColor="text1"/>
          <w:sz w:val="22"/>
          <w:lang w:val="es-ES"/>
        </w:rPr>
      </w:pPr>
      <w:r w:rsidRPr="00522330">
        <w:rPr>
          <w:rFonts w:ascii="Arial" w:hAnsi="Arial" w:cs="Arial"/>
          <w:color w:val="000000" w:themeColor="text1"/>
          <w:sz w:val="22"/>
          <w:lang w:val="es-ES"/>
        </w:rPr>
        <w:lastRenderedPageBreak/>
        <w:t>En este sentido, la Agencia Nacional de Contratación Pública</w:t>
      </w:r>
      <w:r w:rsidR="00DB3FB4" w:rsidRPr="00522330">
        <w:rPr>
          <w:rFonts w:ascii="Arial" w:hAnsi="Arial" w:cs="Arial"/>
          <w:color w:val="000000" w:themeColor="text1"/>
          <w:sz w:val="22"/>
          <w:lang w:val="es-ES"/>
        </w:rPr>
        <w:t>, en virtud del literal c) del artículo 3 de la Ley 1150 de 2007,</w:t>
      </w:r>
      <w:r w:rsidRPr="00522330">
        <w:rPr>
          <w:rFonts w:ascii="Arial" w:hAnsi="Arial" w:cs="Arial"/>
          <w:color w:val="000000" w:themeColor="text1"/>
          <w:sz w:val="22"/>
          <w:lang w:val="es-ES"/>
        </w:rPr>
        <w:t xml:space="preserve"> reconoció la obligatoriedad</w:t>
      </w:r>
      <w:r w:rsidR="00256785" w:rsidRPr="00522330">
        <w:rPr>
          <w:rFonts w:ascii="Arial" w:hAnsi="Arial" w:cs="Arial"/>
          <w:color w:val="000000" w:themeColor="text1"/>
          <w:sz w:val="22"/>
          <w:lang w:val="es-ES"/>
        </w:rPr>
        <w:t>,</w:t>
      </w:r>
      <w:r w:rsidRPr="00522330">
        <w:rPr>
          <w:rFonts w:ascii="Arial" w:hAnsi="Arial" w:cs="Arial"/>
          <w:color w:val="000000" w:themeColor="text1"/>
          <w:sz w:val="22"/>
          <w:lang w:val="es-ES"/>
        </w:rPr>
        <w:t xml:space="preserve"> </w:t>
      </w:r>
      <w:r w:rsidR="00DB3FB4" w:rsidRPr="00522330">
        <w:rPr>
          <w:rFonts w:ascii="Arial" w:hAnsi="Arial" w:cs="Arial"/>
          <w:color w:val="000000" w:themeColor="text1"/>
          <w:sz w:val="22"/>
          <w:lang w:val="es-ES"/>
        </w:rPr>
        <w:t>por parte de las entidades de régimen especial</w:t>
      </w:r>
      <w:r w:rsidR="00256785" w:rsidRPr="00522330">
        <w:rPr>
          <w:rFonts w:ascii="Arial" w:hAnsi="Arial" w:cs="Arial"/>
          <w:color w:val="000000" w:themeColor="text1"/>
          <w:sz w:val="22"/>
          <w:lang w:val="es-ES"/>
        </w:rPr>
        <w:t>,</w:t>
      </w:r>
      <w:r w:rsidR="00DB3FB4" w:rsidRPr="00522330">
        <w:rPr>
          <w:rFonts w:ascii="Arial" w:hAnsi="Arial" w:cs="Arial"/>
          <w:color w:val="000000" w:themeColor="text1"/>
          <w:sz w:val="22"/>
          <w:lang w:val="es-ES"/>
        </w:rPr>
        <w:t xml:space="preserve"> de publicar su actividad contractual en el </w:t>
      </w:r>
      <w:r w:rsidRPr="00522330">
        <w:rPr>
          <w:rFonts w:ascii="Arial" w:hAnsi="Arial" w:cs="Arial"/>
          <w:color w:val="000000" w:themeColor="text1"/>
          <w:sz w:val="22"/>
          <w:lang w:val="es-ES"/>
        </w:rPr>
        <w:t>SECOP. Ahora</w:t>
      </w:r>
      <w:r w:rsidR="00DB3FB4" w:rsidRPr="00522330">
        <w:rPr>
          <w:rFonts w:ascii="Arial" w:hAnsi="Arial" w:cs="Arial"/>
          <w:color w:val="000000" w:themeColor="text1"/>
          <w:sz w:val="22"/>
          <w:lang w:val="es-ES"/>
        </w:rPr>
        <w:t xml:space="preserve">, con fundamento en el artículo 2.2.1.1.1.3.1 del Decreto 1082 de 2015, </w:t>
      </w:r>
      <w:r w:rsidRPr="00522330">
        <w:rPr>
          <w:rFonts w:ascii="Arial" w:hAnsi="Arial" w:cs="Arial"/>
          <w:color w:val="000000" w:themeColor="text1"/>
          <w:sz w:val="22"/>
          <w:lang w:val="es-ES"/>
        </w:rPr>
        <w:t xml:space="preserve">normativa que aplica a las entidades </w:t>
      </w:r>
      <w:r w:rsidR="00DB3FB4" w:rsidRPr="00522330">
        <w:rPr>
          <w:rFonts w:ascii="Arial" w:hAnsi="Arial" w:cs="Arial"/>
          <w:color w:val="000000" w:themeColor="text1"/>
          <w:sz w:val="22"/>
          <w:lang w:val="es-ES"/>
        </w:rPr>
        <w:t>que se rigen por la Ley 80 de 1993</w:t>
      </w:r>
      <w:r w:rsidRPr="00522330">
        <w:rPr>
          <w:rFonts w:ascii="Arial" w:hAnsi="Arial" w:cs="Arial"/>
          <w:color w:val="000000" w:themeColor="text1"/>
          <w:sz w:val="22"/>
          <w:lang w:val="es-ES"/>
        </w:rPr>
        <w:t xml:space="preserve">, </w:t>
      </w:r>
      <w:r w:rsidR="00DB3FB4" w:rsidRPr="00522330">
        <w:rPr>
          <w:rFonts w:ascii="Arial" w:hAnsi="Arial" w:cs="Arial"/>
          <w:color w:val="000000" w:themeColor="text1"/>
          <w:sz w:val="22"/>
          <w:lang w:val="es-ES"/>
        </w:rPr>
        <w:t xml:space="preserve">se enunciaron los </w:t>
      </w:r>
      <w:r w:rsidR="00DB3FB4" w:rsidRPr="00522330">
        <w:rPr>
          <w:rFonts w:ascii="Arial" w:eastAsia="Calibri" w:hAnsi="Arial" w:cs="Arial"/>
          <w:color w:val="000000" w:themeColor="text1"/>
          <w:sz w:val="22"/>
          <w:lang w:val="es-ES"/>
        </w:rPr>
        <w:t xml:space="preserve">documentos del proceso que se debían publicar. </w:t>
      </w:r>
    </w:p>
    <w:p w14:paraId="48F30F8F" w14:textId="193ECF22" w:rsidR="005976BA" w:rsidRPr="00522330" w:rsidRDefault="00DB3FB4" w:rsidP="00E96AD1">
      <w:pPr>
        <w:pStyle w:val="Prrafodelista"/>
        <w:spacing w:line="276" w:lineRule="auto"/>
        <w:ind w:left="0" w:firstLine="709"/>
        <w:rPr>
          <w:rFonts w:ascii="Arial" w:eastAsia="Calibri" w:hAnsi="Arial" w:cs="Arial"/>
          <w:color w:val="000000" w:themeColor="text1"/>
          <w:sz w:val="22"/>
          <w:lang w:val="es-ES"/>
        </w:rPr>
      </w:pPr>
      <w:r w:rsidRPr="00522330">
        <w:rPr>
          <w:rFonts w:ascii="Arial" w:eastAsia="Calibri" w:hAnsi="Arial" w:cs="Arial"/>
          <w:color w:val="000000" w:themeColor="text1"/>
          <w:sz w:val="22"/>
          <w:lang w:val="es-ES"/>
        </w:rPr>
        <w:t>Posteriormente, en el año 2018, cambió el fundamento normativo</w:t>
      </w:r>
      <w:r w:rsidR="0055286F" w:rsidRPr="00522330">
        <w:rPr>
          <w:rFonts w:ascii="Arial" w:eastAsia="Calibri" w:hAnsi="Arial" w:cs="Arial"/>
          <w:color w:val="000000" w:themeColor="text1"/>
          <w:sz w:val="22"/>
          <w:lang w:val="es-ES"/>
        </w:rPr>
        <w:t xml:space="preserve"> </w:t>
      </w:r>
      <w:r w:rsidR="00730FEF" w:rsidRPr="00522330">
        <w:rPr>
          <w:rFonts w:ascii="Arial" w:eastAsia="Calibri" w:hAnsi="Arial" w:cs="Arial"/>
          <w:color w:val="000000" w:themeColor="text1"/>
          <w:sz w:val="22"/>
          <w:lang w:val="es-ES"/>
        </w:rPr>
        <w:t>que define</w:t>
      </w:r>
      <w:r w:rsidR="00842C46" w:rsidRPr="00522330">
        <w:rPr>
          <w:rFonts w:ascii="Arial" w:eastAsia="Calibri" w:hAnsi="Arial" w:cs="Arial"/>
          <w:color w:val="000000" w:themeColor="text1"/>
          <w:sz w:val="22"/>
          <w:lang w:val="es-ES"/>
        </w:rPr>
        <w:t xml:space="preserve"> </w:t>
      </w:r>
      <w:r w:rsidRPr="00522330">
        <w:rPr>
          <w:rFonts w:ascii="Arial" w:eastAsia="Calibri" w:hAnsi="Arial" w:cs="Arial"/>
          <w:color w:val="000000" w:themeColor="text1"/>
          <w:sz w:val="22"/>
          <w:lang w:val="es-ES"/>
        </w:rPr>
        <w:t>los documentos</w:t>
      </w:r>
      <w:r w:rsidR="00730FEF" w:rsidRPr="00522330">
        <w:rPr>
          <w:rFonts w:ascii="Arial" w:eastAsia="Calibri" w:hAnsi="Arial" w:cs="Arial"/>
          <w:color w:val="000000" w:themeColor="text1"/>
          <w:sz w:val="22"/>
          <w:lang w:val="es-ES"/>
        </w:rPr>
        <w:t xml:space="preserve"> que las entidades de régimen especial</w:t>
      </w:r>
      <w:r w:rsidRPr="00522330">
        <w:rPr>
          <w:rFonts w:ascii="Arial" w:eastAsia="Calibri" w:hAnsi="Arial" w:cs="Arial"/>
          <w:color w:val="000000" w:themeColor="text1"/>
          <w:sz w:val="22"/>
          <w:lang w:val="es-ES"/>
        </w:rPr>
        <w:t xml:space="preserve"> deb</w:t>
      </w:r>
      <w:r w:rsidR="005976BA" w:rsidRPr="00522330">
        <w:rPr>
          <w:rFonts w:ascii="Arial" w:eastAsia="Calibri" w:hAnsi="Arial" w:cs="Arial"/>
          <w:color w:val="000000" w:themeColor="text1"/>
          <w:sz w:val="22"/>
          <w:lang w:val="es-ES"/>
        </w:rPr>
        <w:t>ía</w:t>
      </w:r>
      <w:r w:rsidRPr="00522330">
        <w:rPr>
          <w:rFonts w:ascii="Arial" w:eastAsia="Calibri" w:hAnsi="Arial" w:cs="Arial"/>
          <w:color w:val="000000" w:themeColor="text1"/>
          <w:sz w:val="22"/>
          <w:lang w:val="es-ES"/>
        </w:rPr>
        <w:t>n publicar en el SECOP</w:t>
      </w:r>
      <w:r w:rsidR="00256785" w:rsidRPr="00522330">
        <w:rPr>
          <w:rFonts w:ascii="Arial" w:eastAsia="Calibri" w:hAnsi="Arial" w:cs="Arial"/>
          <w:color w:val="000000" w:themeColor="text1"/>
          <w:sz w:val="22"/>
          <w:lang w:val="es-ES"/>
        </w:rPr>
        <w:t>.</w:t>
      </w:r>
      <w:r w:rsidRPr="00522330">
        <w:rPr>
          <w:rFonts w:ascii="Arial" w:eastAsia="Calibri" w:hAnsi="Arial" w:cs="Arial"/>
          <w:color w:val="000000" w:themeColor="text1"/>
          <w:sz w:val="22"/>
          <w:lang w:val="es-ES"/>
        </w:rPr>
        <w:t xml:space="preserve"> </w:t>
      </w:r>
      <w:r w:rsidR="00256785" w:rsidRPr="00522330">
        <w:rPr>
          <w:rFonts w:ascii="Arial" w:eastAsia="Calibri" w:hAnsi="Arial" w:cs="Arial"/>
          <w:color w:val="000000" w:themeColor="text1"/>
          <w:sz w:val="22"/>
          <w:lang w:val="es-ES"/>
        </w:rPr>
        <w:t>E</w:t>
      </w:r>
      <w:r w:rsidRPr="00522330">
        <w:rPr>
          <w:rFonts w:ascii="Arial" w:eastAsia="Calibri" w:hAnsi="Arial" w:cs="Arial"/>
          <w:color w:val="000000" w:themeColor="text1"/>
          <w:sz w:val="22"/>
          <w:lang w:val="es-ES"/>
        </w:rPr>
        <w:t xml:space="preserve">n el </w:t>
      </w:r>
      <w:r w:rsidR="00256785" w:rsidRPr="00522330">
        <w:rPr>
          <w:rFonts w:ascii="Arial" w:eastAsia="Calibri" w:hAnsi="Arial" w:cs="Arial"/>
          <w:color w:val="000000" w:themeColor="text1"/>
          <w:sz w:val="22"/>
          <w:lang w:val="es-ES"/>
        </w:rPr>
        <w:t xml:space="preserve">concepto con </w:t>
      </w:r>
      <w:r w:rsidR="00665D32" w:rsidRPr="00522330">
        <w:rPr>
          <w:rFonts w:ascii="Arial" w:eastAsia="Calibri" w:hAnsi="Arial" w:cs="Arial"/>
          <w:color w:val="000000" w:themeColor="text1"/>
          <w:sz w:val="22"/>
          <w:lang w:val="es-ES"/>
        </w:rPr>
        <w:t>r</w:t>
      </w:r>
      <w:r w:rsidRPr="00522330">
        <w:rPr>
          <w:rFonts w:ascii="Arial" w:eastAsia="Calibri" w:hAnsi="Arial" w:cs="Arial"/>
          <w:color w:val="000000" w:themeColor="text1"/>
          <w:sz w:val="22"/>
          <w:lang w:val="es-ES"/>
        </w:rPr>
        <w:t>adicado No. 4201814000008329 del 8 de octubre de 2018</w:t>
      </w:r>
      <w:r w:rsidR="00256785" w:rsidRPr="00522330">
        <w:rPr>
          <w:rFonts w:ascii="Arial" w:eastAsia="Calibri" w:hAnsi="Arial" w:cs="Arial"/>
          <w:color w:val="000000" w:themeColor="text1"/>
          <w:sz w:val="22"/>
          <w:lang w:val="es-ES"/>
        </w:rPr>
        <w:t xml:space="preserve"> se dijo que</w:t>
      </w:r>
      <w:r w:rsidRPr="00522330">
        <w:rPr>
          <w:rFonts w:ascii="Arial" w:eastAsia="Calibri" w:hAnsi="Arial" w:cs="Arial"/>
          <w:color w:val="000000" w:themeColor="text1"/>
          <w:sz w:val="22"/>
          <w:lang w:val="es-ES"/>
        </w:rPr>
        <w:t xml:space="preserve"> en virtud del artículo 11 de la Ley 1712 de 2014</w:t>
      </w:r>
      <w:r w:rsidR="0055286F" w:rsidRPr="00522330">
        <w:rPr>
          <w:rFonts w:ascii="Arial" w:eastAsia="Calibri" w:hAnsi="Arial" w:cs="Arial"/>
          <w:color w:val="000000" w:themeColor="text1"/>
          <w:sz w:val="22"/>
          <w:lang w:val="es-ES"/>
        </w:rPr>
        <w:t>,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w:t>
      </w:r>
      <w:r w:rsidR="00730FEF" w:rsidRPr="00522330">
        <w:rPr>
          <w:rFonts w:ascii="Arial" w:eastAsia="Calibri" w:hAnsi="Arial" w:cs="Arial"/>
          <w:color w:val="000000" w:themeColor="text1"/>
          <w:sz w:val="22"/>
          <w:lang w:val="es-ES"/>
        </w:rPr>
        <w:t xml:space="preserve"> los documentos que se deben publicar serán los previstos en el manual de contratación de cada entidad de régimen especial</w:t>
      </w:r>
      <w:r w:rsidR="005976BA" w:rsidRPr="00522330">
        <w:rPr>
          <w:rFonts w:ascii="Arial" w:eastAsia="Calibri" w:hAnsi="Arial" w:cs="Arial"/>
          <w:color w:val="000000" w:themeColor="text1"/>
          <w:sz w:val="22"/>
          <w:lang w:val="es-ES"/>
        </w:rPr>
        <w:t xml:space="preserve"> para la adquisición de un bien o servicio</w:t>
      </w:r>
      <w:r w:rsidR="00256785" w:rsidRPr="00522330">
        <w:rPr>
          <w:rFonts w:ascii="Arial" w:eastAsia="Calibri" w:hAnsi="Arial" w:cs="Arial"/>
          <w:color w:val="000000" w:themeColor="text1"/>
          <w:sz w:val="22"/>
          <w:lang w:val="es-ES"/>
        </w:rPr>
        <w:t>,</w:t>
      </w:r>
      <w:r w:rsidR="00730FEF" w:rsidRPr="00522330">
        <w:rPr>
          <w:rFonts w:ascii="Arial" w:eastAsia="Calibri" w:hAnsi="Arial" w:cs="Arial"/>
          <w:color w:val="000000" w:themeColor="text1"/>
          <w:sz w:val="22"/>
          <w:lang w:val="es-ES"/>
        </w:rPr>
        <w:t xml:space="preserve"> y no los que define el artículo 2.2.1.1.1.3.1 del Decreto 1082 de 2015</w:t>
      </w:r>
      <w:r w:rsidR="00565674" w:rsidRPr="00522330">
        <w:rPr>
          <w:rStyle w:val="Refdenotaalpie"/>
          <w:rFonts w:ascii="Arial" w:eastAsia="Calibri" w:hAnsi="Arial" w:cs="Arial"/>
          <w:color w:val="000000" w:themeColor="text1"/>
          <w:sz w:val="22"/>
          <w:lang w:val="es-ES"/>
        </w:rPr>
        <w:footnoteReference w:id="11"/>
      </w:r>
      <w:r w:rsidR="00730FEF" w:rsidRPr="00522330">
        <w:rPr>
          <w:rFonts w:ascii="Arial" w:eastAsia="Calibri" w:hAnsi="Arial" w:cs="Arial"/>
          <w:color w:val="000000" w:themeColor="text1"/>
          <w:sz w:val="22"/>
          <w:lang w:val="es-ES"/>
        </w:rPr>
        <w:t xml:space="preserve">. </w:t>
      </w:r>
    </w:p>
    <w:p w14:paraId="2A35F41E" w14:textId="162D4A66" w:rsidR="00565674" w:rsidRPr="00522330" w:rsidRDefault="00565674" w:rsidP="00E96AD1">
      <w:pPr>
        <w:pStyle w:val="Prrafodelista"/>
        <w:spacing w:line="276" w:lineRule="auto"/>
        <w:ind w:left="0" w:firstLine="709"/>
        <w:rPr>
          <w:rFonts w:ascii="Arial" w:eastAsia="Calibri" w:hAnsi="Arial" w:cs="Arial"/>
          <w:color w:val="000000" w:themeColor="text1"/>
          <w:sz w:val="22"/>
          <w:lang w:val="es-ES"/>
        </w:rPr>
      </w:pPr>
      <w:r w:rsidRPr="00522330">
        <w:rPr>
          <w:rFonts w:ascii="Arial" w:eastAsia="Calibri" w:hAnsi="Arial" w:cs="Arial"/>
          <w:color w:val="000000" w:themeColor="text1"/>
          <w:sz w:val="22"/>
          <w:lang w:val="es-ES"/>
        </w:rPr>
        <w:t>Conforme a lo anterior, en un primer momento la Agencia Nacional de Contratación Pública</w:t>
      </w:r>
      <w:r w:rsidR="0094760B" w:rsidRPr="00522330">
        <w:rPr>
          <w:rFonts w:ascii="Arial" w:eastAsia="Calibri" w:hAnsi="Arial" w:cs="Arial"/>
          <w:color w:val="000000" w:themeColor="text1"/>
          <w:sz w:val="22"/>
          <w:lang w:val="es-ES"/>
        </w:rPr>
        <w:t xml:space="preserve"> definió los documentos del proceso que las entidades de régimen especial debían publicar en el SECOP, con fundamento en el artículo 2.2.1.1.1.3.1 del Decreto 1082 de 2015; en un segundo momento</w:t>
      </w:r>
      <w:r w:rsidR="00B46B12" w:rsidRPr="00522330">
        <w:rPr>
          <w:rFonts w:ascii="Arial" w:eastAsia="Calibri" w:hAnsi="Arial" w:cs="Arial"/>
          <w:color w:val="000000" w:themeColor="text1"/>
          <w:sz w:val="22"/>
          <w:lang w:val="es-ES"/>
        </w:rPr>
        <w:t xml:space="preserve"> </w:t>
      </w:r>
      <w:r w:rsidR="0094760B" w:rsidRPr="00522330">
        <w:rPr>
          <w:rFonts w:ascii="Arial" w:eastAsia="Calibri" w:hAnsi="Arial" w:cs="Arial"/>
          <w:color w:val="000000" w:themeColor="text1"/>
          <w:sz w:val="22"/>
          <w:lang w:val="es-ES"/>
        </w:rPr>
        <w:t xml:space="preserve">se </w:t>
      </w:r>
      <w:r w:rsidR="00DF7EA8" w:rsidRPr="00522330">
        <w:rPr>
          <w:rFonts w:ascii="Arial" w:eastAsia="Calibri" w:hAnsi="Arial" w:cs="Arial"/>
          <w:color w:val="000000" w:themeColor="text1"/>
          <w:sz w:val="22"/>
          <w:lang w:val="es-ES"/>
        </w:rPr>
        <w:t>identificaron</w:t>
      </w:r>
      <w:r w:rsidR="0094760B" w:rsidRPr="00522330">
        <w:rPr>
          <w:rFonts w:ascii="Arial" w:eastAsia="Calibri" w:hAnsi="Arial" w:cs="Arial"/>
          <w:color w:val="000000" w:themeColor="text1"/>
          <w:sz w:val="22"/>
          <w:lang w:val="es-ES"/>
        </w:rPr>
        <w:t xml:space="preserve"> los documentos en virtud del literal g</w:t>
      </w:r>
      <w:r w:rsidR="00014572" w:rsidRPr="00522330">
        <w:rPr>
          <w:rFonts w:ascii="Arial" w:eastAsia="Calibri" w:hAnsi="Arial" w:cs="Arial"/>
          <w:color w:val="000000" w:themeColor="text1"/>
          <w:sz w:val="22"/>
          <w:lang w:val="es-ES"/>
        </w:rPr>
        <w:t>)</w:t>
      </w:r>
      <w:r w:rsidR="0094760B" w:rsidRPr="00522330">
        <w:rPr>
          <w:rFonts w:ascii="Arial" w:eastAsia="Calibri" w:hAnsi="Arial" w:cs="Arial"/>
          <w:color w:val="000000" w:themeColor="text1"/>
          <w:sz w:val="22"/>
          <w:lang w:val="es-ES"/>
        </w:rPr>
        <w:t>, del artículo 11 de la Ley 1712 de 2014 y lo previsto en el Decreto 103 de 2015. Esta posición es la que se acogerá y desarrollará en esta consulta</w:t>
      </w:r>
      <w:r w:rsidR="00DF7EA8" w:rsidRPr="00522330">
        <w:rPr>
          <w:rFonts w:ascii="Arial" w:eastAsia="Calibri" w:hAnsi="Arial" w:cs="Arial"/>
          <w:color w:val="000000" w:themeColor="text1"/>
          <w:sz w:val="22"/>
          <w:lang w:val="es-ES"/>
        </w:rPr>
        <w:t xml:space="preserve">. </w:t>
      </w:r>
    </w:p>
    <w:p w14:paraId="1B41653B" w14:textId="756D2F46" w:rsidR="00936167" w:rsidRPr="00522330" w:rsidRDefault="00DF7EA8" w:rsidP="00E96AD1">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En efecto, l</w:t>
      </w:r>
      <w:r w:rsidR="00505D46" w:rsidRPr="00522330">
        <w:rPr>
          <w:rFonts w:ascii="Arial" w:eastAsia="Calibri" w:hAnsi="Arial" w:cs="Arial"/>
          <w:color w:val="000000" w:themeColor="text1"/>
          <w:sz w:val="22"/>
        </w:rPr>
        <w:t xml:space="preserve">a Ley 1712 de 2014, normativa </w:t>
      </w:r>
      <w:r w:rsidRPr="00522330">
        <w:rPr>
          <w:rFonts w:ascii="Arial" w:eastAsia="Calibri" w:hAnsi="Arial" w:cs="Arial"/>
          <w:color w:val="000000" w:themeColor="text1"/>
          <w:sz w:val="22"/>
        </w:rPr>
        <w:t>que</w:t>
      </w:r>
      <w:r w:rsidR="00505D46" w:rsidRPr="00522330">
        <w:rPr>
          <w:rFonts w:ascii="Arial" w:eastAsia="Calibri" w:hAnsi="Arial" w:cs="Arial"/>
          <w:color w:val="000000" w:themeColor="text1"/>
          <w:sz w:val="22"/>
        </w:rPr>
        <w:t xml:space="preserve"> cre</w:t>
      </w:r>
      <w:r w:rsidRPr="00522330">
        <w:rPr>
          <w:rFonts w:ascii="Arial" w:eastAsia="Calibri" w:hAnsi="Arial" w:cs="Arial"/>
          <w:color w:val="000000" w:themeColor="text1"/>
          <w:sz w:val="22"/>
        </w:rPr>
        <w:t>ó</w:t>
      </w:r>
      <w:r w:rsidR="00505D46" w:rsidRPr="00522330">
        <w:rPr>
          <w:rFonts w:ascii="Arial" w:eastAsia="Calibri" w:hAnsi="Arial" w:cs="Arial"/>
          <w:color w:val="000000" w:themeColor="text1"/>
          <w:sz w:val="22"/>
        </w:rPr>
        <w:t xml:space="preserve"> la Ley de Transparencia y del Derecho de </w:t>
      </w:r>
      <w:r w:rsidR="00B46B12" w:rsidRPr="00522330">
        <w:rPr>
          <w:rFonts w:ascii="Arial" w:eastAsia="Calibri" w:hAnsi="Arial" w:cs="Arial"/>
          <w:color w:val="000000" w:themeColor="text1"/>
          <w:sz w:val="22"/>
        </w:rPr>
        <w:t>A</w:t>
      </w:r>
      <w:r w:rsidR="00505D46" w:rsidRPr="00522330">
        <w:rPr>
          <w:rFonts w:ascii="Arial" w:eastAsia="Calibri" w:hAnsi="Arial" w:cs="Arial"/>
          <w:color w:val="000000" w:themeColor="text1"/>
          <w:sz w:val="22"/>
        </w:rPr>
        <w:t xml:space="preserve">cceso a la </w:t>
      </w:r>
      <w:r w:rsidR="00B46B12" w:rsidRPr="00522330">
        <w:rPr>
          <w:rFonts w:ascii="Arial" w:eastAsia="Calibri" w:hAnsi="Arial" w:cs="Arial"/>
          <w:color w:val="000000" w:themeColor="text1"/>
          <w:sz w:val="22"/>
        </w:rPr>
        <w:t>I</w:t>
      </w:r>
      <w:r w:rsidR="00505D46" w:rsidRPr="00522330">
        <w:rPr>
          <w:rFonts w:ascii="Arial" w:eastAsia="Calibri" w:hAnsi="Arial" w:cs="Arial"/>
          <w:color w:val="000000" w:themeColor="text1"/>
          <w:sz w:val="22"/>
        </w:rPr>
        <w:t xml:space="preserve">nformación </w:t>
      </w:r>
      <w:r w:rsidR="00B46B12" w:rsidRPr="00522330">
        <w:rPr>
          <w:rFonts w:ascii="Arial" w:eastAsia="Calibri" w:hAnsi="Arial" w:cs="Arial"/>
          <w:color w:val="000000" w:themeColor="text1"/>
          <w:sz w:val="22"/>
        </w:rPr>
        <w:t>P</w:t>
      </w:r>
      <w:r w:rsidR="00505D46" w:rsidRPr="00522330">
        <w:rPr>
          <w:rFonts w:ascii="Arial" w:eastAsia="Calibri" w:hAnsi="Arial" w:cs="Arial"/>
          <w:color w:val="000000" w:themeColor="text1"/>
          <w:sz w:val="22"/>
        </w:rPr>
        <w:t>ública, señala en el</w:t>
      </w:r>
      <w:r w:rsidR="006C1FC3" w:rsidRPr="00522330">
        <w:rPr>
          <w:rFonts w:ascii="Arial" w:eastAsia="Calibri" w:hAnsi="Arial" w:cs="Arial"/>
          <w:color w:val="000000" w:themeColor="text1"/>
          <w:sz w:val="22"/>
        </w:rPr>
        <w:t xml:space="preserve"> literal g),</w:t>
      </w:r>
      <w:r w:rsidR="00505D46" w:rsidRPr="00522330">
        <w:rPr>
          <w:rFonts w:ascii="Arial" w:eastAsia="Calibri" w:hAnsi="Arial" w:cs="Arial"/>
          <w:color w:val="000000" w:themeColor="text1"/>
          <w:sz w:val="22"/>
        </w:rPr>
        <w:t xml:space="preserve"> artículo 11, que todo sujeto</w:t>
      </w:r>
      <w:r w:rsidR="00FD5854" w:rsidRPr="00522330">
        <w:rPr>
          <w:rFonts w:ascii="Arial" w:eastAsia="Calibri" w:hAnsi="Arial" w:cs="Arial"/>
          <w:color w:val="000000" w:themeColor="text1"/>
          <w:sz w:val="22"/>
        </w:rPr>
        <w:t xml:space="preserve"> obligado</w:t>
      </w:r>
      <w:r w:rsidR="00505D46" w:rsidRPr="00522330">
        <w:rPr>
          <w:rFonts w:ascii="Arial" w:eastAsia="Calibri" w:hAnsi="Arial" w:cs="Arial"/>
          <w:color w:val="000000" w:themeColor="text1"/>
          <w:sz w:val="22"/>
        </w:rPr>
        <w:t xml:space="preserve"> debe publicar</w:t>
      </w:r>
      <w:r w:rsidR="00014572" w:rsidRPr="00522330">
        <w:rPr>
          <w:rFonts w:ascii="Arial" w:eastAsia="Calibri" w:hAnsi="Arial" w:cs="Arial"/>
          <w:color w:val="000000" w:themeColor="text1"/>
          <w:sz w:val="22"/>
        </w:rPr>
        <w:t xml:space="preserve"> </w:t>
      </w:r>
      <w:r w:rsidR="00505D46" w:rsidRPr="00522330">
        <w:rPr>
          <w:rFonts w:ascii="Arial" w:eastAsia="Calibri" w:hAnsi="Arial" w:cs="Arial"/>
          <w:color w:val="000000" w:themeColor="text1"/>
          <w:sz w:val="22"/>
        </w:rPr>
        <w:t xml:space="preserve">sus procedimientos, lineamientos, políticas en materia de </w:t>
      </w:r>
      <w:r w:rsidR="00505D46" w:rsidRPr="00522330">
        <w:rPr>
          <w:rFonts w:ascii="Arial" w:eastAsia="Calibri" w:hAnsi="Arial" w:cs="Arial"/>
          <w:color w:val="000000" w:themeColor="text1"/>
          <w:sz w:val="22"/>
        </w:rPr>
        <w:lastRenderedPageBreak/>
        <w:t>adquisiciones y compras, así como todos los datos de adjudicación y ejecución de</w:t>
      </w:r>
      <w:r w:rsidR="00FD5854" w:rsidRPr="00522330">
        <w:rPr>
          <w:rFonts w:ascii="Arial" w:eastAsia="Calibri" w:hAnsi="Arial" w:cs="Arial"/>
          <w:color w:val="000000" w:themeColor="text1"/>
          <w:sz w:val="22"/>
        </w:rPr>
        <w:t xml:space="preserve"> sus</w:t>
      </w:r>
      <w:r w:rsidR="00505D46" w:rsidRPr="00522330">
        <w:rPr>
          <w:rFonts w:ascii="Arial" w:eastAsia="Calibri" w:hAnsi="Arial" w:cs="Arial"/>
          <w:color w:val="000000" w:themeColor="text1"/>
          <w:sz w:val="22"/>
        </w:rPr>
        <w:t xml:space="preserve"> contrato</w:t>
      </w:r>
      <w:r w:rsidR="00FD5854" w:rsidRPr="00522330">
        <w:rPr>
          <w:rFonts w:ascii="Arial" w:eastAsia="Calibri" w:hAnsi="Arial" w:cs="Arial"/>
          <w:color w:val="000000" w:themeColor="text1"/>
          <w:sz w:val="22"/>
        </w:rPr>
        <w:t>s</w:t>
      </w:r>
      <w:r w:rsidR="00505D46" w:rsidRPr="00522330">
        <w:rPr>
          <w:rFonts w:ascii="Arial" w:eastAsia="Calibri" w:hAnsi="Arial" w:cs="Arial"/>
          <w:color w:val="000000" w:themeColor="text1"/>
          <w:sz w:val="22"/>
        </w:rPr>
        <w:t xml:space="preserve">. </w:t>
      </w:r>
      <w:r w:rsidR="006C1FC3" w:rsidRPr="00522330">
        <w:rPr>
          <w:rFonts w:ascii="Arial" w:eastAsia="Calibri" w:hAnsi="Arial" w:cs="Arial"/>
          <w:color w:val="000000" w:themeColor="text1"/>
          <w:sz w:val="22"/>
        </w:rPr>
        <w:t>Lo anterior</w:t>
      </w:r>
      <w:r w:rsidR="005976BA" w:rsidRPr="00522330">
        <w:rPr>
          <w:rFonts w:ascii="Arial" w:eastAsia="Calibri" w:hAnsi="Arial" w:cs="Arial"/>
          <w:color w:val="000000" w:themeColor="text1"/>
          <w:sz w:val="22"/>
        </w:rPr>
        <w:t xml:space="preserve"> </w:t>
      </w:r>
      <w:r w:rsidR="006C1FC3" w:rsidRPr="00522330">
        <w:rPr>
          <w:rFonts w:ascii="Arial" w:eastAsia="Calibri" w:hAnsi="Arial" w:cs="Arial"/>
          <w:color w:val="000000" w:themeColor="text1"/>
          <w:sz w:val="22"/>
        </w:rPr>
        <w:t xml:space="preserve">implica que se deberá publicar </w:t>
      </w:r>
      <w:r w:rsidR="00014572" w:rsidRPr="00522330">
        <w:rPr>
          <w:rFonts w:ascii="Arial" w:eastAsia="Calibri" w:hAnsi="Arial" w:cs="Arial"/>
          <w:color w:val="000000" w:themeColor="text1"/>
          <w:sz w:val="22"/>
        </w:rPr>
        <w:t>cada</w:t>
      </w:r>
      <w:r w:rsidR="006C1FC3" w:rsidRPr="00522330">
        <w:rPr>
          <w:rFonts w:ascii="Arial" w:eastAsia="Calibri" w:hAnsi="Arial" w:cs="Arial"/>
          <w:color w:val="000000" w:themeColor="text1"/>
          <w:sz w:val="22"/>
        </w:rPr>
        <w:t xml:space="preserve"> procedimiento para </w:t>
      </w:r>
      <w:r w:rsidR="00014572" w:rsidRPr="00522330">
        <w:rPr>
          <w:rFonts w:ascii="Arial" w:eastAsia="Calibri" w:hAnsi="Arial" w:cs="Arial"/>
          <w:color w:val="000000" w:themeColor="text1"/>
          <w:sz w:val="22"/>
        </w:rPr>
        <w:t xml:space="preserve">la </w:t>
      </w:r>
      <w:r w:rsidR="006C1FC3" w:rsidRPr="00522330">
        <w:rPr>
          <w:rFonts w:ascii="Arial" w:eastAsia="Calibri" w:hAnsi="Arial" w:cs="Arial"/>
          <w:color w:val="000000" w:themeColor="text1"/>
          <w:sz w:val="22"/>
        </w:rPr>
        <w:t>adquisición de un producto o servicio, incluid</w:t>
      </w:r>
      <w:r w:rsidR="005976BA" w:rsidRPr="00522330">
        <w:rPr>
          <w:rFonts w:ascii="Arial" w:eastAsia="Calibri" w:hAnsi="Arial" w:cs="Arial"/>
          <w:color w:val="000000" w:themeColor="text1"/>
          <w:sz w:val="22"/>
        </w:rPr>
        <w:t>os</w:t>
      </w:r>
      <w:r w:rsidR="00014572" w:rsidRPr="00522330">
        <w:rPr>
          <w:rFonts w:ascii="Arial" w:eastAsia="Calibri" w:hAnsi="Arial" w:cs="Arial"/>
          <w:color w:val="000000" w:themeColor="text1"/>
          <w:sz w:val="22"/>
        </w:rPr>
        <w:t xml:space="preserve"> los datos de adjudicación y ejecución del contrato. </w:t>
      </w:r>
    </w:p>
    <w:p w14:paraId="079CD937" w14:textId="521135D0" w:rsidR="00661307" w:rsidRPr="00522330" w:rsidRDefault="00936167" w:rsidP="00E96AD1">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L</w:t>
      </w:r>
      <w:r w:rsidR="00505D46" w:rsidRPr="00522330">
        <w:rPr>
          <w:rFonts w:ascii="Arial" w:eastAsia="Calibri" w:hAnsi="Arial" w:cs="Arial"/>
          <w:color w:val="000000" w:themeColor="text1"/>
          <w:sz w:val="22"/>
        </w:rPr>
        <w:t>uego</w:t>
      </w:r>
      <w:r w:rsidR="00665D32" w:rsidRPr="00522330">
        <w:rPr>
          <w:rFonts w:ascii="Arial" w:eastAsia="Calibri" w:hAnsi="Arial" w:cs="Arial"/>
          <w:color w:val="000000" w:themeColor="text1"/>
          <w:sz w:val="22"/>
        </w:rPr>
        <w:t>,</w:t>
      </w:r>
      <w:r w:rsidR="00505D46" w:rsidRPr="00522330">
        <w:rPr>
          <w:rFonts w:ascii="Arial" w:eastAsia="Calibri" w:hAnsi="Arial" w:cs="Arial"/>
          <w:color w:val="000000" w:themeColor="text1"/>
          <w:sz w:val="22"/>
        </w:rPr>
        <w:t xml:space="preserve"> el Decreto</w:t>
      </w:r>
      <w:r w:rsidR="00DF7EA8" w:rsidRPr="00522330">
        <w:rPr>
          <w:rFonts w:ascii="Arial" w:eastAsia="Calibri" w:hAnsi="Arial" w:cs="Arial"/>
          <w:color w:val="000000" w:themeColor="text1"/>
          <w:sz w:val="22"/>
        </w:rPr>
        <w:t xml:space="preserve"> reglamentario</w:t>
      </w:r>
      <w:r w:rsidR="00505D46" w:rsidRPr="00522330">
        <w:rPr>
          <w:rFonts w:ascii="Arial" w:eastAsia="Calibri" w:hAnsi="Arial" w:cs="Arial"/>
          <w:color w:val="000000" w:themeColor="text1"/>
          <w:sz w:val="22"/>
        </w:rPr>
        <w:t xml:space="preserve"> 103 de 2015, </w:t>
      </w:r>
      <w:r w:rsidR="008B7534" w:rsidRPr="00522330">
        <w:rPr>
          <w:rFonts w:ascii="Arial" w:eastAsia="Calibri" w:hAnsi="Arial" w:cs="Arial"/>
          <w:color w:val="000000" w:themeColor="text1"/>
          <w:sz w:val="22"/>
        </w:rPr>
        <w:t>«</w:t>
      </w:r>
      <w:r w:rsidR="00505D46" w:rsidRPr="00522330">
        <w:rPr>
          <w:rFonts w:ascii="Arial" w:eastAsia="Calibri" w:hAnsi="Arial" w:cs="Arial"/>
          <w:color w:val="000000" w:themeColor="text1"/>
          <w:sz w:val="22"/>
        </w:rPr>
        <w:t>Por el cual se reglamenta parcialmente la Ley 1712 de 2014 y se dictan otras disposiciones</w:t>
      </w:r>
      <w:r w:rsidR="008B7534" w:rsidRPr="00522330">
        <w:rPr>
          <w:rFonts w:ascii="Arial" w:eastAsia="Calibri" w:hAnsi="Arial" w:cs="Arial"/>
          <w:color w:val="000000" w:themeColor="text1"/>
          <w:sz w:val="22"/>
        </w:rPr>
        <w:t>»</w:t>
      </w:r>
      <w:r w:rsidR="00505D46" w:rsidRPr="00522330">
        <w:rPr>
          <w:rFonts w:ascii="Arial" w:eastAsia="Calibri" w:hAnsi="Arial" w:cs="Arial"/>
          <w:color w:val="000000" w:themeColor="text1"/>
          <w:sz w:val="22"/>
        </w:rPr>
        <w:t>, en el artículo 8</w:t>
      </w:r>
      <w:r w:rsidR="00DF7EA8" w:rsidRPr="00522330">
        <w:rPr>
          <w:rFonts w:ascii="Arial" w:eastAsia="Calibri" w:hAnsi="Arial" w:cs="Arial"/>
          <w:color w:val="000000" w:themeColor="text1"/>
          <w:sz w:val="22"/>
        </w:rPr>
        <w:t>,</w:t>
      </w:r>
      <w:r w:rsidR="00505D46" w:rsidRPr="00522330">
        <w:rPr>
          <w:rFonts w:ascii="Arial" w:eastAsia="Calibri" w:hAnsi="Arial" w:cs="Arial"/>
          <w:color w:val="000000" w:themeColor="text1"/>
          <w:sz w:val="22"/>
        </w:rPr>
        <w:t xml:space="preserve"> señala</w:t>
      </w:r>
      <w:r w:rsidR="00DF7EA8" w:rsidRPr="00522330">
        <w:rPr>
          <w:rFonts w:ascii="Arial" w:eastAsia="Calibri" w:hAnsi="Arial" w:cs="Arial"/>
          <w:color w:val="000000" w:themeColor="text1"/>
          <w:sz w:val="22"/>
        </w:rPr>
        <w:t>,</w:t>
      </w:r>
      <w:r w:rsidR="00505D46" w:rsidRPr="00522330">
        <w:rPr>
          <w:rFonts w:ascii="Arial" w:eastAsia="Calibri" w:hAnsi="Arial" w:cs="Arial"/>
          <w:color w:val="000000" w:themeColor="text1"/>
          <w:sz w:val="22"/>
        </w:rPr>
        <w:t xml:space="preserve"> </w:t>
      </w:r>
      <w:r w:rsidR="00A11790" w:rsidRPr="00522330">
        <w:rPr>
          <w:rFonts w:ascii="Arial" w:eastAsia="Calibri" w:hAnsi="Arial" w:cs="Arial"/>
          <w:color w:val="000000" w:themeColor="text1"/>
          <w:sz w:val="22"/>
        </w:rPr>
        <w:t>de forma enuncia</w:t>
      </w:r>
      <w:r w:rsidR="00A51CE6" w:rsidRPr="00522330">
        <w:rPr>
          <w:rFonts w:ascii="Arial" w:eastAsia="Calibri" w:hAnsi="Arial" w:cs="Arial"/>
          <w:color w:val="000000" w:themeColor="text1"/>
          <w:sz w:val="22"/>
        </w:rPr>
        <w:t xml:space="preserve">tiva </w:t>
      </w:r>
      <w:r w:rsidR="00505D46" w:rsidRPr="00522330">
        <w:rPr>
          <w:rFonts w:ascii="Arial" w:eastAsia="Calibri" w:hAnsi="Arial" w:cs="Arial"/>
          <w:color w:val="000000" w:themeColor="text1"/>
          <w:sz w:val="22"/>
        </w:rPr>
        <w:t>que se debe publicar la información relativa a la ejecución del contrato, como las aprobaciones, autorizaciones, requerimientos o informes del supervisor o interventor, que aprueben la ejecución del contrato</w:t>
      </w:r>
      <w:r w:rsidR="00505D46" w:rsidRPr="00522330">
        <w:rPr>
          <w:rStyle w:val="Refdenotaalpie"/>
          <w:rFonts w:ascii="Arial" w:eastAsia="Calibri" w:hAnsi="Arial" w:cs="Arial"/>
          <w:color w:val="000000" w:themeColor="text1"/>
          <w:sz w:val="22"/>
        </w:rPr>
        <w:footnoteReference w:id="12"/>
      </w:r>
      <w:r w:rsidR="00505D46" w:rsidRPr="00522330">
        <w:rPr>
          <w:rFonts w:ascii="Arial" w:eastAsia="Calibri" w:hAnsi="Arial" w:cs="Arial"/>
          <w:color w:val="000000" w:themeColor="text1"/>
          <w:sz w:val="22"/>
        </w:rPr>
        <w:t>. Por su parte, el artículo 9 señala que las entidades deberán publicar los procedimientos</w:t>
      </w:r>
      <w:r w:rsidR="00014572" w:rsidRPr="00522330">
        <w:rPr>
          <w:rFonts w:ascii="Arial" w:eastAsia="Calibri" w:hAnsi="Arial" w:cs="Arial"/>
          <w:color w:val="000000" w:themeColor="text1"/>
          <w:sz w:val="22"/>
        </w:rPr>
        <w:t>, lineamientos y políticas en ma</w:t>
      </w:r>
      <w:r w:rsidR="00505D46" w:rsidRPr="00522330">
        <w:rPr>
          <w:rFonts w:ascii="Arial" w:eastAsia="Calibri" w:hAnsi="Arial" w:cs="Arial"/>
          <w:color w:val="000000" w:themeColor="text1"/>
          <w:sz w:val="22"/>
        </w:rPr>
        <w:t xml:space="preserve">teria de adquisición, </w:t>
      </w:r>
      <w:r w:rsidR="00014572" w:rsidRPr="00522330">
        <w:rPr>
          <w:rFonts w:ascii="Arial" w:eastAsia="Calibri" w:hAnsi="Arial" w:cs="Arial"/>
          <w:color w:val="000000" w:themeColor="text1"/>
          <w:sz w:val="22"/>
        </w:rPr>
        <w:t>que no son otros que los previstos en el manual de contratación, que se expidió de acuerdo con los lineamientos de la Agencia Nacional de Contratación Pública, el cual debe publica</w:t>
      </w:r>
      <w:r w:rsidR="004557C6" w:rsidRPr="00522330">
        <w:rPr>
          <w:rFonts w:ascii="Arial" w:eastAsia="Calibri" w:hAnsi="Arial" w:cs="Arial"/>
          <w:color w:val="000000" w:themeColor="text1"/>
          <w:sz w:val="22"/>
        </w:rPr>
        <w:t>rse</w:t>
      </w:r>
      <w:r w:rsidR="00014572" w:rsidRPr="00522330">
        <w:rPr>
          <w:rFonts w:ascii="Arial" w:eastAsia="Calibri" w:hAnsi="Arial" w:cs="Arial"/>
          <w:color w:val="000000" w:themeColor="text1"/>
          <w:sz w:val="22"/>
        </w:rPr>
        <w:t xml:space="preserve"> en el sitio web del sujeto obligado</w:t>
      </w:r>
      <w:r w:rsidR="00505D46" w:rsidRPr="00522330">
        <w:rPr>
          <w:rStyle w:val="Refdenotaalpie"/>
          <w:rFonts w:ascii="Arial" w:eastAsia="Calibri" w:hAnsi="Arial" w:cs="Arial"/>
          <w:color w:val="000000" w:themeColor="text1"/>
          <w:sz w:val="22"/>
        </w:rPr>
        <w:footnoteReference w:id="13"/>
      </w:r>
      <w:r w:rsidR="00505D46" w:rsidRPr="00522330">
        <w:rPr>
          <w:rFonts w:ascii="Arial" w:eastAsia="Calibri" w:hAnsi="Arial" w:cs="Arial"/>
          <w:color w:val="000000" w:themeColor="text1"/>
          <w:sz w:val="22"/>
        </w:rPr>
        <w:t>. Finalmente, el artículo 10 establece la obligación que tienen las entidades de publicar en el SECOP el Plan Anual de Adquisiciones</w:t>
      </w:r>
      <w:r w:rsidR="00505D46" w:rsidRPr="00522330">
        <w:rPr>
          <w:rStyle w:val="Refdenotaalpie"/>
          <w:rFonts w:ascii="Arial" w:eastAsia="Calibri" w:hAnsi="Arial" w:cs="Arial"/>
          <w:color w:val="000000" w:themeColor="text1"/>
          <w:sz w:val="22"/>
        </w:rPr>
        <w:footnoteReference w:id="14"/>
      </w:r>
      <w:r w:rsidR="00505D46" w:rsidRPr="00522330">
        <w:rPr>
          <w:rFonts w:ascii="Arial" w:eastAsia="Calibri" w:hAnsi="Arial" w:cs="Arial"/>
          <w:color w:val="000000" w:themeColor="text1"/>
          <w:sz w:val="22"/>
        </w:rPr>
        <w:t xml:space="preserve">.  </w:t>
      </w:r>
    </w:p>
    <w:p w14:paraId="608C3EC1" w14:textId="265DB972" w:rsidR="002C4AC3" w:rsidRPr="00522330" w:rsidRDefault="004B31CC" w:rsidP="00E96AD1">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De conformidad con lo anterior, el Decreto 103 de 2015 señala que los documentos que deb</w:t>
      </w:r>
      <w:r w:rsidR="00DF7EA8" w:rsidRPr="00522330">
        <w:rPr>
          <w:rFonts w:ascii="Arial" w:eastAsia="Calibri" w:hAnsi="Arial" w:cs="Arial"/>
          <w:color w:val="000000" w:themeColor="text1"/>
          <w:sz w:val="22"/>
        </w:rPr>
        <w:t>e</w:t>
      </w:r>
      <w:r w:rsidRPr="00522330">
        <w:rPr>
          <w:rFonts w:ascii="Arial" w:eastAsia="Calibri" w:hAnsi="Arial" w:cs="Arial"/>
          <w:color w:val="000000" w:themeColor="text1"/>
          <w:sz w:val="22"/>
        </w:rPr>
        <w:t>n publicar las entidades estatales, entre estas las empresas industriales y comerciales del Estado</w:t>
      </w:r>
      <w:r w:rsidR="00DF7EA8" w:rsidRPr="00522330">
        <w:rPr>
          <w:rFonts w:ascii="Arial" w:eastAsia="Calibri" w:hAnsi="Arial" w:cs="Arial"/>
          <w:color w:val="000000" w:themeColor="text1"/>
          <w:sz w:val="22"/>
        </w:rPr>
        <w:t xml:space="preserve">, </w:t>
      </w:r>
      <w:r w:rsidRPr="00522330">
        <w:rPr>
          <w:rFonts w:ascii="Arial" w:eastAsia="Calibri" w:hAnsi="Arial" w:cs="Arial"/>
          <w:color w:val="000000" w:themeColor="text1"/>
          <w:sz w:val="22"/>
        </w:rPr>
        <w:t xml:space="preserve">son: i) las autorizaciones, requerimientos, aprobaciones o informes del supervisor o del interventor, que prueben la ejecución del contrato, </w:t>
      </w:r>
      <w:proofErr w:type="spellStart"/>
      <w:r w:rsidRPr="00522330">
        <w:rPr>
          <w:rFonts w:ascii="Arial" w:eastAsia="Calibri" w:hAnsi="Arial" w:cs="Arial"/>
          <w:color w:val="000000" w:themeColor="text1"/>
          <w:sz w:val="22"/>
        </w:rPr>
        <w:t>ii</w:t>
      </w:r>
      <w:proofErr w:type="spellEnd"/>
      <w:r w:rsidRPr="00522330">
        <w:rPr>
          <w:rFonts w:ascii="Arial" w:eastAsia="Calibri" w:hAnsi="Arial" w:cs="Arial"/>
          <w:color w:val="000000" w:themeColor="text1"/>
          <w:sz w:val="22"/>
        </w:rPr>
        <w:t xml:space="preserve">) los procedimientos, </w:t>
      </w:r>
      <w:r w:rsidR="00297889" w:rsidRPr="00522330">
        <w:rPr>
          <w:rFonts w:ascii="Arial" w:eastAsia="Calibri" w:hAnsi="Arial" w:cs="Arial"/>
          <w:color w:val="000000" w:themeColor="text1"/>
          <w:sz w:val="22"/>
        </w:rPr>
        <w:t>lineamientos y políticas en materia de adquisición</w:t>
      </w:r>
      <w:r w:rsidR="004557C6" w:rsidRPr="00522330">
        <w:rPr>
          <w:rFonts w:ascii="Arial" w:eastAsia="Calibri" w:hAnsi="Arial" w:cs="Arial"/>
          <w:color w:val="000000" w:themeColor="text1"/>
          <w:sz w:val="22"/>
        </w:rPr>
        <w:t xml:space="preserve"> que corresponden a los </w:t>
      </w:r>
      <w:r w:rsidR="00297889" w:rsidRPr="00522330">
        <w:rPr>
          <w:rFonts w:ascii="Arial" w:eastAsia="Calibri" w:hAnsi="Arial" w:cs="Arial"/>
          <w:color w:val="000000" w:themeColor="text1"/>
          <w:sz w:val="22"/>
        </w:rPr>
        <w:t xml:space="preserve"> </w:t>
      </w:r>
      <w:r w:rsidR="00CD6745" w:rsidRPr="00522330">
        <w:rPr>
          <w:rFonts w:ascii="Arial" w:eastAsia="Calibri" w:hAnsi="Arial" w:cs="Arial"/>
          <w:color w:val="000000" w:themeColor="text1"/>
          <w:sz w:val="22"/>
        </w:rPr>
        <w:t xml:space="preserve">documentos que </w:t>
      </w:r>
      <w:r w:rsidR="00CD6745" w:rsidRPr="00522330">
        <w:rPr>
          <w:rFonts w:ascii="Arial" w:eastAsia="Calibri" w:hAnsi="Arial" w:cs="Arial"/>
          <w:color w:val="000000" w:themeColor="text1"/>
          <w:sz w:val="22"/>
        </w:rPr>
        <w:lastRenderedPageBreak/>
        <w:t>los conforman,</w:t>
      </w:r>
      <w:r w:rsidR="00950032" w:rsidRPr="00522330">
        <w:rPr>
          <w:rFonts w:ascii="Arial" w:eastAsia="Calibri" w:hAnsi="Arial" w:cs="Arial"/>
          <w:color w:val="000000" w:themeColor="text1"/>
          <w:sz w:val="22"/>
        </w:rPr>
        <w:t xml:space="preserve"> </w:t>
      </w:r>
      <w:r w:rsidR="00297889" w:rsidRPr="00522330">
        <w:rPr>
          <w:rFonts w:ascii="Arial" w:eastAsia="Calibri" w:hAnsi="Arial" w:cs="Arial"/>
          <w:color w:val="000000" w:themeColor="text1"/>
          <w:sz w:val="22"/>
        </w:rPr>
        <w:t>previstos en el manual de contratación de la entidad</w:t>
      </w:r>
      <w:r w:rsidR="00DF7EA8" w:rsidRPr="00522330">
        <w:rPr>
          <w:rFonts w:ascii="Arial" w:eastAsia="Calibri" w:hAnsi="Arial" w:cs="Arial"/>
          <w:color w:val="000000" w:themeColor="text1"/>
          <w:sz w:val="22"/>
        </w:rPr>
        <w:t>,</w:t>
      </w:r>
      <w:r w:rsidR="00491913" w:rsidRPr="00522330">
        <w:rPr>
          <w:rFonts w:ascii="Arial" w:eastAsia="Calibri" w:hAnsi="Arial" w:cs="Arial"/>
          <w:color w:val="000000" w:themeColor="text1"/>
          <w:sz w:val="22"/>
        </w:rPr>
        <w:t xml:space="preserve"> y finalmente,</w:t>
      </w:r>
      <w:r w:rsidR="00297889" w:rsidRPr="00522330">
        <w:rPr>
          <w:rFonts w:ascii="Arial" w:eastAsia="Calibri" w:hAnsi="Arial" w:cs="Arial"/>
          <w:color w:val="000000" w:themeColor="text1"/>
          <w:sz w:val="22"/>
        </w:rPr>
        <w:t xml:space="preserve"> </w:t>
      </w:r>
      <w:proofErr w:type="spellStart"/>
      <w:r w:rsidR="00297889" w:rsidRPr="00522330">
        <w:rPr>
          <w:rFonts w:ascii="Arial" w:eastAsia="Calibri" w:hAnsi="Arial" w:cs="Arial"/>
          <w:color w:val="000000" w:themeColor="text1"/>
          <w:sz w:val="22"/>
        </w:rPr>
        <w:t>iii</w:t>
      </w:r>
      <w:proofErr w:type="spellEnd"/>
      <w:r w:rsidR="00297889" w:rsidRPr="00522330">
        <w:rPr>
          <w:rFonts w:ascii="Arial" w:eastAsia="Calibri" w:hAnsi="Arial" w:cs="Arial"/>
          <w:color w:val="000000" w:themeColor="text1"/>
          <w:sz w:val="22"/>
        </w:rPr>
        <w:t>) el plan anual de adquisiciones</w:t>
      </w:r>
      <w:r w:rsidR="00D35FB8" w:rsidRPr="00522330">
        <w:rPr>
          <w:rFonts w:ascii="Arial" w:eastAsia="Calibri" w:hAnsi="Arial" w:cs="Arial"/>
          <w:color w:val="000000" w:themeColor="text1"/>
          <w:sz w:val="22"/>
        </w:rPr>
        <w:t xml:space="preserve">. </w:t>
      </w:r>
    </w:p>
    <w:p w14:paraId="7DF62FD9" w14:textId="21EC9884" w:rsidR="00D5792C" w:rsidRPr="00522330" w:rsidRDefault="002C4AC3" w:rsidP="00E96AD1">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Frente al segundo grupo de documentos, </w:t>
      </w:r>
      <w:r w:rsidR="0016701E" w:rsidRPr="00522330">
        <w:rPr>
          <w:rFonts w:ascii="Arial" w:eastAsia="Calibri" w:hAnsi="Arial" w:cs="Arial"/>
          <w:color w:val="000000" w:themeColor="text1"/>
          <w:sz w:val="22"/>
        </w:rPr>
        <w:t xml:space="preserve">debido </w:t>
      </w:r>
      <w:r w:rsidR="00D5792C" w:rsidRPr="00522330">
        <w:rPr>
          <w:rFonts w:ascii="Arial" w:eastAsia="Calibri" w:hAnsi="Arial" w:cs="Arial"/>
          <w:color w:val="000000" w:themeColor="text1"/>
          <w:sz w:val="22"/>
        </w:rPr>
        <w:t xml:space="preserve">a que </w:t>
      </w:r>
      <w:r w:rsidR="00950032" w:rsidRPr="00522330">
        <w:rPr>
          <w:rFonts w:ascii="Arial" w:eastAsia="Calibri" w:hAnsi="Arial" w:cs="Arial"/>
          <w:color w:val="000000" w:themeColor="text1"/>
          <w:sz w:val="22"/>
        </w:rPr>
        <w:t xml:space="preserve">estas entidades </w:t>
      </w:r>
      <w:r w:rsidR="00D5792C" w:rsidRPr="00522330">
        <w:rPr>
          <w:rFonts w:ascii="Arial" w:eastAsia="Calibri" w:hAnsi="Arial" w:cs="Arial"/>
          <w:color w:val="000000" w:themeColor="text1"/>
          <w:sz w:val="22"/>
        </w:rPr>
        <w:t xml:space="preserve">están sometidas al derecho privado, y por lo tanto no celebran sus procesos de contratación </w:t>
      </w:r>
      <w:r w:rsidR="003B2A57" w:rsidRPr="00522330">
        <w:rPr>
          <w:rFonts w:ascii="Arial" w:eastAsia="Calibri" w:hAnsi="Arial" w:cs="Arial"/>
          <w:color w:val="000000" w:themeColor="text1"/>
          <w:sz w:val="22"/>
        </w:rPr>
        <w:t xml:space="preserve">mediante </w:t>
      </w:r>
      <w:r w:rsidR="00D5792C" w:rsidRPr="00522330">
        <w:rPr>
          <w:rFonts w:ascii="Arial" w:eastAsia="Calibri" w:hAnsi="Arial" w:cs="Arial"/>
          <w:color w:val="000000" w:themeColor="text1"/>
          <w:sz w:val="22"/>
        </w:rPr>
        <w:t>las modalidades</w:t>
      </w:r>
      <w:r w:rsidR="007C761E" w:rsidRPr="00522330">
        <w:rPr>
          <w:rFonts w:ascii="Arial" w:eastAsia="Calibri" w:hAnsi="Arial" w:cs="Arial"/>
          <w:color w:val="000000" w:themeColor="text1"/>
          <w:sz w:val="22"/>
        </w:rPr>
        <w:t xml:space="preserve"> </w:t>
      </w:r>
      <w:r w:rsidR="00D5792C" w:rsidRPr="00522330">
        <w:rPr>
          <w:rFonts w:ascii="Arial" w:eastAsia="Calibri" w:hAnsi="Arial" w:cs="Arial"/>
          <w:color w:val="000000" w:themeColor="text1"/>
          <w:sz w:val="22"/>
        </w:rPr>
        <w:t>previstas en la Ley 80 de 1993</w:t>
      </w:r>
      <w:r w:rsidR="00C5053E" w:rsidRPr="00522330">
        <w:rPr>
          <w:rFonts w:ascii="Arial" w:eastAsia="Calibri" w:hAnsi="Arial" w:cs="Arial"/>
          <w:color w:val="000000" w:themeColor="text1"/>
          <w:sz w:val="22"/>
        </w:rPr>
        <w:t>,</w:t>
      </w:r>
      <w:r w:rsidR="00D5792C" w:rsidRPr="00522330">
        <w:rPr>
          <w:rFonts w:ascii="Arial" w:eastAsia="Calibri" w:hAnsi="Arial" w:cs="Arial"/>
          <w:color w:val="000000" w:themeColor="text1"/>
          <w:sz w:val="22"/>
        </w:rPr>
        <w:t xml:space="preserve"> cada </w:t>
      </w:r>
      <w:r w:rsidR="00950032" w:rsidRPr="00522330">
        <w:rPr>
          <w:rFonts w:ascii="Arial" w:eastAsia="Calibri" w:hAnsi="Arial" w:cs="Arial"/>
          <w:color w:val="000000" w:themeColor="text1"/>
          <w:sz w:val="22"/>
        </w:rPr>
        <w:t xml:space="preserve">una </w:t>
      </w:r>
      <w:r w:rsidR="00D5792C" w:rsidRPr="00522330">
        <w:rPr>
          <w:rFonts w:ascii="Arial" w:eastAsia="Calibri" w:hAnsi="Arial" w:cs="Arial"/>
          <w:color w:val="000000" w:themeColor="text1"/>
          <w:sz w:val="22"/>
        </w:rPr>
        <w:t>definirá</w:t>
      </w:r>
      <w:r w:rsidR="00380CA6" w:rsidRPr="00522330">
        <w:rPr>
          <w:rFonts w:ascii="Arial" w:eastAsia="Calibri" w:hAnsi="Arial" w:cs="Arial"/>
          <w:color w:val="000000" w:themeColor="text1"/>
          <w:sz w:val="22"/>
        </w:rPr>
        <w:t xml:space="preserve"> en su manual </w:t>
      </w:r>
      <w:r w:rsidR="00D5792C" w:rsidRPr="00522330">
        <w:rPr>
          <w:rFonts w:ascii="Arial" w:eastAsia="Calibri" w:hAnsi="Arial" w:cs="Arial"/>
          <w:color w:val="000000" w:themeColor="text1"/>
          <w:sz w:val="22"/>
        </w:rPr>
        <w:t>el procedimiento para contrata</w:t>
      </w:r>
      <w:r w:rsidR="007C761E" w:rsidRPr="00522330">
        <w:rPr>
          <w:rFonts w:ascii="Arial" w:eastAsia="Calibri" w:hAnsi="Arial" w:cs="Arial"/>
          <w:color w:val="000000" w:themeColor="text1"/>
          <w:sz w:val="22"/>
        </w:rPr>
        <w:t>r</w:t>
      </w:r>
      <w:r w:rsidR="00D5792C" w:rsidRPr="00522330">
        <w:rPr>
          <w:rFonts w:ascii="Arial" w:eastAsia="Calibri" w:hAnsi="Arial" w:cs="Arial"/>
          <w:color w:val="000000" w:themeColor="text1"/>
          <w:sz w:val="22"/>
        </w:rPr>
        <w:t xml:space="preserve"> sus bienes y servicios. </w:t>
      </w:r>
    </w:p>
    <w:p w14:paraId="6FB4553C" w14:textId="0CA3D36D" w:rsidR="00D5792C" w:rsidRPr="00522330" w:rsidRDefault="00D5792C" w:rsidP="00C06B17">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En este sentido, la entidad </w:t>
      </w:r>
      <w:r w:rsidR="007E46B8" w:rsidRPr="00522330">
        <w:rPr>
          <w:rFonts w:ascii="Arial" w:eastAsia="Calibri" w:hAnsi="Arial" w:cs="Arial"/>
          <w:color w:val="000000" w:themeColor="text1"/>
          <w:sz w:val="22"/>
        </w:rPr>
        <w:t xml:space="preserve">lo hará </w:t>
      </w:r>
      <w:r w:rsidRPr="00522330">
        <w:rPr>
          <w:rFonts w:ascii="Arial" w:eastAsia="Calibri" w:hAnsi="Arial" w:cs="Arial"/>
          <w:color w:val="000000" w:themeColor="text1"/>
          <w:sz w:val="22"/>
        </w:rPr>
        <w:t xml:space="preserve">ya sea por medio de un </w:t>
      </w:r>
      <w:r w:rsidR="00380CA6" w:rsidRPr="00522330">
        <w:rPr>
          <w:rFonts w:ascii="Arial" w:eastAsia="Calibri" w:hAnsi="Arial" w:cs="Arial"/>
          <w:color w:val="000000" w:themeColor="text1"/>
          <w:sz w:val="22"/>
        </w:rPr>
        <w:t>procedimiento</w:t>
      </w:r>
      <w:r w:rsidRPr="00522330">
        <w:rPr>
          <w:rFonts w:ascii="Arial" w:eastAsia="Calibri" w:hAnsi="Arial" w:cs="Arial"/>
          <w:color w:val="000000" w:themeColor="text1"/>
          <w:sz w:val="22"/>
        </w:rPr>
        <w:t xml:space="preserve"> público, </w:t>
      </w:r>
      <w:r w:rsidR="0064079D" w:rsidRPr="00522330">
        <w:rPr>
          <w:rFonts w:ascii="Arial" w:eastAsia="Calibri" w:hAnsi="Arial" w:cs="Arial"/>
          <w:color w:val="000000" w:themeColor="text1"/>
          <w:sz w:val="22"/>
        </w:rPr>
        <w:t>mediante el cual</w:t>
      </w:r>
      <w:r w:rsidRPr="00522330">
        <w:rPr>
          <w:rFonts w:ascii="Arial" w:eastAsia="Calibri" w:hAnsi="Arial" w:cs="Arial"/>
          <w:color w:val="000000" w:themeColor="text1"/>
          <w:sz w:val="22"/>
        </w:rPr>
        <w:t xml:space="preserve"> se realice una convocatoria </w:t>
      </w:r>
      <w:r w:rsidR="004E44E6" w:rsidRPr="00522330">
        <w:rPr>
          <w:rFonts w:ascii="Arial" w:eastAsia="Calibri" w:hAnsi="Arial" w:cs="Arial"/>
          <w:color w:val="000000" w:themeColor="text1"/>
          <w:sz w:val="22"/>
        </w:rPr>
        <w:t xml:space="preserve">y una evaluación para seleccionar la oferta más </w:t>
      </w:r>
      <w:r w:rsidR="0064079D" w:rsidRPr="00522330">
        <w:rPr>
          <w:rFonts w:ascii="Arial" w:eastAsia="Calibri" w:hAnsi="Arial" w:cs="Arial"/>
          <w:color w:val="000000" w:themeColor="text1"/>
          <w:sz w:val="22"/>
        </w:rPr>
        <w:t>favorable</w:t>
      </w:r>
      <w:r w:rsidR="004E44E6" w:rsidRPr="00522330">
        <w:rPr>
          <w:rFonts w:ascii="Arial" w:eastAsia="Calibri" w:hAnsi="Arial" w:cs="Arial"/>
          <w:color w:val="000000" w:themeColor="text1"/>
          <w:sz w:val="22"/>
        </w:rPr>
        <w:t xml:space="preserve">; o </w:t>
      </w:r>
      <w:r w:rsidR="00313FE8" w:rsidRPr="00522330">
        <w:rPr>
          <w:rFonts w:ascii="Arial" w:eastAsia="Calibri" w:hAnsi="Arial" w:cs="Arial"/>
          <w:color w:val="000000" w:themeColor="text1"/>
          <w:sz w:val="22"/>
        </w:rPr>
        <w:t>a través de una contratación directa</w:t>
      </w:r>
      <w:r w:rsidR="00B93929" w:rsidRPr="00522330">
        <w:rPr>
          <w:rFonts w:ascii="Arial" w:eastAsia="Calibri" w:hAnsi="Arial" w:cs="Arial"/>
          <w:color w:val="000000" w:themeColor="text1"/>
          <w:sz w:val="22"/>
        </w:rPr>
        <w:t>, cuando</w:t>
      </w:r>
      <w:r w:rsidR="00313FE8" w:rsidRPr="00522330">
        <w:rPr>
          <w:rFonts w:ascii="Arial" w:eastAsia="Calibri" w:hAnsi="Arial" w:cs="Arial"/>
          <w:color w:val="000000" w:themeColor="text1"/>
          <w:sz w:val="22"/>
        </w:rPr>
        <w:t xml:space="preserve"> no es necesario realizar un proceso competitivo. En estos casos, el manual definirá </w:t>
      </w:r>
      <w:r w:rsidR="00620F3E" w:rsidRPr="00522330">
        <w:rPr>
          <w:rFonts w:ascii="Arial" w:eastAsia="Calibri" w:hAnsi="Arial" w:cs="Arial"/>
          <w:color w:val="000000" w:themeColor="text1"/>
          <w:sz w:val="22"/>
        </w:rPr>
        <w:t xml:space="preserve">las </w:t>
      </w:r>
      <w:r w:rsidR="00246A2C" w:rsidRPr="00522330">
        <w:rPr>
          <w:rFonts w:ascii="Arial" w:eastAsia="Calibri" w:hAnsi="Arial" w:cs="Arial"/>
          <w:color w:val="000000" w:themeColor="text1"/>
          <w:sz w:val="22"/>
        </w:rPr>
        <w:t>etapas y</w:t>
      </w:r>
      <w:r w:rsidR="00620F3E" w:rsidRPr="00522330">
        <w:rPr>
          <w:rFonts w:ascii="Arial" w:eastAsia="Calibri" w:hAnsi="Arial" w:cs="Arial"/>
          <w:color w:val="000000" w:themeColor="text1"/>
          <w:sz w:val="22"/>
        </w:rPr>
        <w:t xml:space="preserve"> </w:t>
      </w:r>
      <w:r w:rsidR="00313FE8" w:rsidRPr="00522330">
        <w:rPr>
          <w:rFonts w:ascii="Arial" w:eastAsia="Calibri" w:hAnsi="Arial" w:cs="Arial"/>
          <w:color w:val="000000" w:themeColor="text1"/>
          <w:sz w:val="22"/>
        </w:rPr>
        <w:t>los documentos que</w:t>
      </w:r>
      <w:r w:rsidR="00357E95" w:rsidRPr="00522330">
        <w:rPr>
          <w:rFonts w:ascii="Arial" w:eastAsia="Calibri" w:hAnsi="Arial" w:cs="Arial"/>
          <w:color w:val="000000" w:themeColor="text1"/>
          <w:sz w:val="22"/>
        </w:rPr>
        <w:t xml:space="preserve"> forman parte del procedimiento</w:t>
      </w:r>
      <w:r w:rsidR="00C5053E" w:rsidRPr="00522330">
        <w:rPr>
          <w:rFonts w:ascii="Arial" w:eastAsia="Calibri" w:hAnsi="Arial" w:cs="Arial"/>
          <w:color w:val="000000" w:themeColor="text1"/>
          <w:sz w:val="22"/>
        </w:rPr>
        <w:t>,</w:t>
      </w:r>
      <w:r w:rsidR="00AC0D19" w:rsidRPr="00522330">
        <w:rPr>
          <w:rFonts w:ascii="Arial" w:eastAsia="Calibri" w:hAnsi="Arial" w:cs="Arial"/>
          <w:color w:val="000000" w:themeColor="text1"/>
          <w:sz w:val="22"/>
        </w:rPr>
        <w:t xml:space="preserve"> que realicen</w:t>
      </w:r>
      <w:r w:rsidR="00313FE8" w:rsidRPr="00522330">
        <w:rPr>
          <w:rFonts w:ascii="Arial" w:eastAsia="Calibri" w:hAnsi="Arial" w:cs="Arial"/>
          <w:color w:val="000000" w:themeColor="text1"/>
          <w:sz w:val="22"/>
        </w:rPr>
        <w:t>; y se publicar</w:t>
      </w:r>
      <w:r w:rsidR="00987173" w:rsidRPr="00522330">
        <w:rPr>
          <w:rFonts w:ascii="Arial" w:eastAsia="Calibri" w:hAnsi="Arial" w:cs="Arial"/>
          <w:color w:val="000000" w:themeColor="text1"/>
          <w:sz w:val="22"/>
        </w:rPr>
        <w:t>án</w:t>
      </w:r>
      <w:r w:rsidR="00313FE8" w:rsidRPr="00522330">
        <w:rPr>
          <w:rFonts w:ascii="Arial" w:eastAsia="Calibri" w:hAnsi="Arial" w:cs="Arial"/>
          <w:color w:val="000000" w:themeColor="text1"/>
          <w:sz w:val="22"/>
        </w:rPr>
        <w:t xml:space="preserve"> en la plataforma del SECOP para cada proce</w:t>
      </w:r>
      <w:r w:rsidR="00AC0D19" w:rsidRPr="00522330">
        <w:rPr>
          <w:rFonts w:ascii="Arial" w:eastAsia="Calibri" w:hAnsi="Arial" w:cs="Arial"/>
          <w:color w:val="000000" w:themeColor="text1"/>
          <w:sz w:val="22"/>
        </w:rPr>
        <w:t>dimiento</w:t>
      </w:r>
      <w:r w:rsidR="00313FE8" w:rsidRPr="00522330">
        <w:rPr>
          <w:rFonts w:ascii="Arial" w:eastAsia="Calibri" w:hAnsi="Arial" w:cs="Arial"/>
          <w:color w:val="000000" w:themeColor="text1"/>
          <w:sz w:val="22"/>
        </w:rPr>
        <w:t xml:space="preserve"> de contratación </w:t>
      </w:r>
      <w:r w:rsidR="00C06B17" w:rsidRPr="00522330">
        <w:rPr>
          <w:rFonts w:ascii="Arial" w:eastAsia="Calibri" w:hAnsi="Arial" w:cs="Arial"/>
          <w:color w:val="000000" w:themeColor="text1"/>
          <w:sz w:val="22"/>
        </w:rPr>
        <w:t>que se adelante</w:t>
      </w:r>
      <w:r w:rsidR="00313FE8" w:rsidRPr="00522330">
        <w:rPr>
          <w:rFonts w:ascii="Arial" w:eastAsia="Calibri" w:hAnsi="Arial" w:cs="Arial"/>
          <w:color w:val="000000" w:themeColor="text1"/>
          <w:sz w:val="22"/>
        </w:rPr>
        <w:t xml:space="preserve">, incluido </w:t>
      </w:r>
      <w:r w:rsidR="00E96AD1" w:rsidRPr="00522330">
        <w:rPr>
          <w:rFonts w:ascii="Arial" w:eastAsia="Calibri" w:hAnsi="Arial" w:cs="Arial"/>
          <w:color w:val="000000" w:themeColor="text1"/>
          <w:sz w:val="22"/>
        </w:rPr>
        <w:t>el acto de adjudicación</w:t>
      </w:r>
      <w:r w:rsidR="00C5053E" w:rsidRPr="00522330">
        <w:rPr>
          <w:rFonts w:ascii="Arial" w:eastAsia="Calibri" w:hAnsi="Arial" w:cs="Arial"/>
          <w:color w:val="000000" w:themeColor="text1"/>
          <w:sz w:val="22"/>
        </w:rPr>
        <w:t>,</w:t>
      </w:r>
      <w:r w:rsidR="00E96AD1" w:rsidRPr="00522330">
        <w:rPr>
          <w:rFonts w:ascii="Arial" w:eastAsia="Calibri" w:hAnsi="Arial" w:cs="Arial"/>
          <w:color w:val="000000" w:themeColor="text1"/>
          <w:sz w:val="22"/>
        </w:rPr>
        <w:t xml:space="preserve"> por expresa disposición del </w:t>
      </w:r>
      <w:r w:rsidR="00DD4A31" w:rsidRPr="00522330">
        <w:rPr>
          <w:rFonts w:ascii="Arial" w:eastAsia="Calibri" w:hAnsi="Arial" w:cs="Arial"/>
          <w:color w:val="000000" w:themeColor="text1"/>
          <w:sz w:val="22"/>
        </w:rPr>
        <w:t xml:space="preserve">literal g) del </w:t>
      </w:r>
      <w:r w:rsidR="00E96AD1" w:rsidRPr="00522330">
        <w:rPr>
          <w:rFonts w:ascii="Arial" w:eastAsia="Calibri" w:hAnsi="Arial" w:cs="Arial"/>
          <w:color w:val="000000" w:themeColor="text1"/>
          <w:sz w:val="22"/>
        </w:rPr>
        <w:t xml:space="preserve">artículo 11 de la Ley 1712 de 2014. </w:t>
      </w:r>
    </w:p>
    <w:p w14:paraId="54FB32BA" w14:textId="7ECB76E1" w:rsidR="005C4CA8" w:rsidRPr="00522330" w:rsidRDefault="00DF7EA8" w:rsidP="00466974">
      <w:pPr>
        <w:shd w:val="clear" w:color="auto" w:fill="FFFFFF"/>
        <w:spacing w:line="276" w:lineRule="auto"/>
        <w:ind w:firstLine="709"/>
        <w:rPr>
          <w:rFonts w:ascii="Arial" w:eastAsia="Times New Roman" w:hAnsi="Arial" w:cs="Arial"/>
          <w:color w:val="000000" w:themeColor="text1"/>
          <w:sz w:val="22"/>
          <w:lang w:val="es-CO" w:eastAsia="es-CO"/>
        </w:rPr>
      </w:pPr>
      <w:r w:rsidRPr="00522330">
        <w:rPr>
          <w:rFonts w:ascii="Arial" w:eastAsia="Calibri" w:hAnsi="Arial" w:cs="Arial"/>
          <w:color w:val="000000" w:themeColor="text1"/>
          <w:sz w:val="22"/>
        </w:rPr>
        <w:t>Por lo tanto, e</w:t>
      </w:r>
      <w:r w:rsidR="005C4CA8" w:rsidRPr="00522330">
        <w:rPr>
          <w:rFonts w:ascii="Arial" w:eastAsia="Calibri" w:hAnsi="Arial" w:cs="Arial"/>
          <w:color w:val="000000" w:themeColor="text1"/>
          <w:sz w:val="22"/>
        </w:rPr>
        <w:t>n est</w:t>
      </w:r>
      <w:r w:rsidR="008714AC" w:rsidRPr="00522330">
        <w:rPr>
          <w:rFonts w:ascii="Arial" w:eastAsia="Calibri" w:hAnsi="Arial" w:cs="Arial"/>
          <w:color w:val="000000" w:themeColor="text1"/>
          <w:sz w:val="22"/>
        </w:rPr>
        <w:t>os</w:t>
      </w:r>
      <w:r w:rsidR="005C4CA8" w:rsidRPr="00522330">
        <w:rPr>
          <w:rFonts w:ascii="Arial" w:eastAsia="Calibri" w:hAnsi="Arial" w:cs="Arial"/>
          <w:color w:val="000000" w:themeColor="text1"/>
          <w:sz w:val="22"/>
        </w:rPr>
        <w:t xml:space="preserve"> caso</w:t>
      </w:r>
      <w:r w:rsidR="008714AC" w:rsidRPr="00522330">
        <w:rPr>
          <w:rFonts w:ascii="Arial" w:eastAsia="Calibri" w:hAnsi="Arial" w:cs="Arial"/>
          <w:color w:val="000000" w:themeColor="text1"/>
          <w:sz w:val="22"/>
        </w:rPr>
        <w:t>s</w:t>
      </w:r>
      <w:r w:rsidR="005C4CA8" w:rsidRPr="00522330">
        <w:rPr>
          <w:rFonts w:ascii="Arial" w:eastAsia="Calibri" w:hAnsi="Arial" w:cs="Arial"/>
          <w:color w:val="000000" w:themeColor="text1"/>
          <w:sz w:val="22"/>
        </w:rPr>
        <w:t xml:space="preserve"> aplica la Ley 1712 de 2014 y el Decreto 103 de 2015, no el Decreto 1082 de 2015</w:t>
      </w:r>
      <w:r w:rsidR="003A3385" w:rsidRPr="00522330">
        <w:rPr>
          <w:rFonts w:ascii="Arial" w:eastAsia="Calibri" w:hAnsi="Arial" w:cs="Arial"/>
          <w:color w:val="000000" w:themeColor="text1"/>
          <w:sz w:val="22"/>
        </w:rPr>
        <w:t>,</w:t>
      </w:r>
      <w:r w:rsidR="005C4CA8" w:rsidRPr="00522330">
        <w:rPr>
          <w:rFonts w:ascii="Arial" w:eastAsia="Calibri" w:hAnsi="Arial" w:cs="Arial"/>
          <w:color w:val="000000" w:themeColor="text1"/>
          <w:sz w:val="22"/>
        </w:rPr>
        <w:t xml:space="preserve"> porque esta última norma rige a las entidades sometidas al Estatuto General de Contratación Pública</w:t>
      </w:r>
      <w:r w:rsidRPr="00522330">
        <w:rPr>
          <w:rFonts w:ascii="Arial" w:eastAsia="Calibri" w:hAnsi="Arial" w:cs="Arial"/>
          <w:color w:val="000000" w:themeColor="text1"/>
          <w:sz w:val="22"/>
        </w:rPr>
        <w:t>,</w:t>
      </w:r>
      <w:r w:rsidR="005C4CA8" w:rsidRPr="00522330">
        <w:rPr>
          <w:rFonts w:ascii="Arial" w:eastAsia="Calibri" w:hAnsi="Arial" w:cs="Arial"/>
          <w:color w:val="000000" w:themeColor="text1"/>
          <w:sz w:val="22"/>
        </w:rPr>
        <w:t xml:space="preserve"> y por lo tanto no aplica a las empresas industriales y comerciales del Estado que, por regla general, se rigen por el derecho privado. Por su parte, la Ley 1712 de 2014 y el Decreto </w:t>
      </w:r>
      <w:r w:rsidRPr="00522330">
        <w:rPr>
          <w:rFonts w:ascii="Arial" w:eastAsia="Calibri" w:hAnsi="Arial" w:cs="Arial"/>
          <w:color w:val="000000" w:themeColor="text1"/>
          <w:sz w:val="22"/>
        </w:rPr>
        <w:t>reglamentario</w:t>
      </w:r>
      <w:r w:rsidR="003A3385" w:rsidRPr="00522330">
        <w:rPr>
          <w:rFonts w:ascii="Arial" w:eastAsia="Calibri" w:hAnsi="Arial" w:cs="Arial"/>
          <w:color w:val="000000" w:themeColor="text1"/>
          <w:sz w:val="22"/>
        </w:rPr>
        <w:t xml:space="preserve"> </w:t>
      </w:r>
      <w:r w:rsidR="005C4CA8" w:rsidRPr="00522330">
        <w:rPr>
          <w:rFonts w:ascii="Arial" w:eastAsia="Calibri" w:hAnsi="Arial" w:cs="Arial"/>
          <w:color w:val="000000" w:themeColor="text1"/>
          <w:sz w:val="22"/>
        </w:rPr>
        <w:t>103 de 2015 rige</w:t>
      </w:r>
      <w:r w:rsidRPr="00522330">
        <w:rPr>
          <w:rFonts w:ascii="Arial" w:eastAsia="Calibri" w:hAnsi="Arial" w:cs="Arial"/>
          <w:color w:val="000000" w:themeColor="text1"/>
          <w:sz w:val="22"/>
        </w:rPr>
        <w:t>n</w:t>
      </w:r>
      <w:r w:rsidR="005C4CA8" w:rsidRPr="00522330">
        <w:rPr>
          <w:rFonts w:ascii="Arial" w:eastAsia="Calibri" w:hAnsi="Arial" w:cs="Arial"/>
          <w:color w:val="000000" w:themeColor="text1"/>
          <w:sz w:val="22"/>
        </w:rPr>
        <w:t xml:space="preserve"> a cualquier entidad p</w:t>
      </w:r>
      <w:r w:rsidR="00CD1D0F" w:rsidRPr="00522330">
        <w:rPr>
          <w:rFonts w:ascii="Arial" w:eastAsia="Calibri" w:hAnsi="Arial" w:cs="Arial"/>
          <w:color w:val="000000" w:themeColor="text1"/>
          <w:sz w:val="22"/>
        </w:rPr>
        <w:t>ú</w:t>
      </w:r>
      <w:r w:rsidR="005C4CA8" w:rsidRPr="00522330">
        <w:rPr>
          <w:rFonts w:ascii="Arial" w:eastAsia="Calibri" w:hAnsi="Arial" w:cs="Arial"/>
          <w:color w:val="000000" w:themeColor="text1"/>
          <w:sz w:val="22"/>
        </w:rPr>
        <w:t>blica,</w:t>
      </w:r>
      <w:r w:rsidR="00CD1D0F" w:rsidRPr="00522330">
        <w:rPr>
          <w:rFonts w:ascii="Arial" w:eastAsia="Calibri" w:hAnsi="Arial" w:cs="Arial"/>
          <w:color w:val="000000" w:themeColor="text1"/>
          <w:sz w:val="22"/>
        </w:rPr>
        <w:t xml:space="preserve"> incluyendo</w:t>
      </w:r>
      <w:r w:rsidR="00CD1D0F" w:rsidRPr="00522330">
        <w:rPr>
          <w:rFonts w:ascii="Arial" w:hAnsi="Arial" w:cs="Arial"/>
          <w:color w:val="000000" w:themeColor="text1"/>
          <w:sz w:val="22"/>
        </w:rPr>
        <w:t xml:space="preserve"> </w:t>
      </w:r>
      <w:r w:rsidR="00CD1D0F" w:rsidRPr="00522330">
        <w:rPr>
          <w:rFonts w:ascii="Arial" w:eastAsia="Times New Roman" w:hAnsi="Arial" w:cs="Arial"/>
          <w:color w:val="000000" w:themeColor="text1"/>
          <w:sz w:val="22"/>
          <w:lang w:val="es-CO" w:eastAsia="es-CO"/>
        </w:rPr>
        <w:t xml:space="preserve">las pertenecientes a todas las </w:t>
      </w:r>
      <w:r w:rsidR="00C1494F" w:rsidRPr="00522330">
        <w:rPr>
          <w:rFonts w:ascii="Arial" w:eastAsia="Times New Roman" w:hAnsi="Arial" w:cs="Arial"/>
          <w:color w:val="000000" w:themeColor="text1"/>
          <w:sz w:val="22"/>
          <w:lang w:val="es-CO" w:eastAsia="es-CO"/>
        </w:rPr>
        <w:t>r</w:t>
      </w:r>
      <w:r w:rsidR="00CD1D0F" w:rsidRPr="00522330">
        <w:rPr>
          <w:rFonts w:ascii="Arial" w:eastAsia="Times New Roman" w:hAnsi="Arial" w:cs="Arial"/>
          <w:color w:val="000000" w:themeColor="text1"/>
          <w:sz w:val="22"/>
          <w:lang w:val="es-CO" w:eastAsia="es-CO"/>
        </w:rPr>
        <w:t xml:space="preserve">amas del </w:t>
      </w:r>
      <w:r w:rsidR="00C1494F" w:rsidRPr="00522330">
        <w:rPr>
          <w:rFonts w:ascii="Arial" w:eastAsia="Times New Roman" w:hAnsi="Arial" w:cs="Arial"/>
          <w:color w:val="000000" w:themeColor="text1"/>
          <w:sz w:val="22"/>
          <w:lang w:val="es-CO" w:eastAsia="es-CO"/>
        </w:rPr>
        <w:t>p</w:t>
      </w:r>
      <w:r w:rsidR="00CD1D0F" w:rsidRPr="00522330">
        <w:rPr>
          <w:rFonts w:ascii="Arial" w:eastAsia="Times New Roman" w:hAnsi="Arial" w:cs="Arial"/>
          <w:color w:val="000000" w:themeColor="text1"/>
          <w:sz w:val="22"/>
          <w:lang w:val="es-CO" w:eastAsia="es-CO"/>
        </w:rPr>
        <w:t xml:space="preserve">oder </w:t>
      </w:r>
      <w:r w:rsidR="00C1494F" w:rsidRPr="00522330">
        <w:rPr>
          <w:rFonts w:ascii="Arial" w:eastAsia="Times New Roman" w:hAnsi="Arial" w:cs="Arial"/>
          <w:color w:val="000000" w:themeColor="text1"/>
          <w:sz w:val="22"/>
          <w:lang w:val="es-CO" w:eastAsia="es-CO"/>
        </w:rPr>
        <w:t>p</w:t>
      </w:r>
      <w:r w:rsidR="00CD1D0F" w:rsidRPr="00522330">
        <w:rPr>
          <w:rFonts w:ascii="Arial" w:eastAsia="Times New Roman" w:hAnsi="Arial" w:cs="Arial"/>
          <w:color w:val="000000" w:themeColor="text1"/>
          <w:sz w:val="22"/>
          <w:lang w:val="es-CO" w:eastAsia="es-CO"/>
        </w:rPr>
        <w:t>úblico, en todos los niveles de la estructura estatal, central o descentralizada por servicios o territorialmente, en los órdenes nacional, departamental, municipal y distrital.</w:t>
      </w:r>
    </w:p>
    <w:p w14:paraId="3D51A27A" w14:textId="394503E2" w:rsidR="008172E2" w:rsidRPr="00522330" w:rsidRDefault="00B072EC" w:rsidP="00E51607">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Identificados los documentos</w:t>
      </w:r>
      <w:r w:rsidR="005A6AE9" w:rsidRPr="00522330">
        <w:rPr>
          <w:rFonts w:ascii="Arial" w:eastAsia="Calibri" w:hAnsi="Arial" w:cs="Arial"/>
          <w:color w:val="000000" w:themeColor="text1"/>
          <w:sz w:val="22"/>
        </w:rPr>
        <w:t xml:space="preserve"> que deben publicar las entidades de régimen especial</w:t>
      </w:r>
      <w:r w:rsidRPr="00522330">
        <w:rPr>
          <w:rFonts w:ascii="Arial" w:eastAsia="Calibri" w:hAnsi="Arial" w:cs="Arial"/>
          <w:color w:val="000000" w:themeColor="text1"/>
          <w:sz w:val="22"/>
        </w:rPr>
        <w:t xml:space="preserve"> y </w:t>
      </w:r>
      <w:r w:rsidR="00466974" w:rsidRPr="00522330">
        <w:rPr>
          <w:rFonts w:ascii="Arial" w:eastAsia="Calibri" w:hAnsi="Arial" w:cs="Arial"/>
          <w:color w:val="000000" w:themeColor="text1"/>
          <w:sz w:val="22"/>
        </w:rPr>
        <w:t>su fundamento normativ</w:t>
      </w:r>
      <w:r w:rsidR="00932E9A" w:rsidRPr="00522330">
        <w:rPr>
          <w:rFonts w:ascii="Arial" w:eastAsia="Calibri" w:hAnsi="Arial" w:cs="Arial"/>
          <w:color w:val="000000" w:themeColor="text1"/>
          <w:sz w:val="22"/>
        </w:rPr>
        <w:t>o, a</w:t>
      </w:r>
      <w:r w:rsidR="00587C1E" w:rsidRPr="00522330">
        <w:rPr>
          <w:rFonts w:ascii="Arial" w:eastAsia="Calibri" w:hAnsi="Arial" w:cs="Arial"/>
          <w:color w:val="000000" w:themeColor="text1"/>
          <w:sz w:val="22"/>
        </w:rPr>
        <w:t xml:space="preserve"> </w:t>
      </w:r>
      <w:proofErr w:type="gramStart"/>
      <w:r w:rsidR="00587C1E" w:rsidRPr="00522330">
        <w:rPr>
          <w:rFonts w:ascii="Arial" w:eastAsia="Calibri" w:hAnsi="Arial" w:cs="Arial"/>
          <w:color w:val="000000" w:themeColor="text1"/>
          <w:sz w:val="22"/>
        </w:rPr>
        <w:t>continuación</w:t>
      </w:r>
      <w:proofErr w:type="gramEnd"/>
      <w:r w:rsidR="00587C1E" w:rsidRPr="00522330">
        <w:rPr>
          <w:rFonts w:ascii="Arial" w:eastAsia="Calibri" w:hAnsi="Arial" w:cs="Arial"/>
          <w:color w:val="000000" w:themeColor="text1"/>
          <w:sz w:val="22"/>
        </w:rPr>
        <w:t xml:space="preserve"> se explicará </w:t>
      </w:r>
      <w:r w:rsidR="00E72E4F" w:rsidRPr="00522330">
        <w:rPr>
          <w:rFonts w:ascii="Arial" w:eastAsia="Calibri" w:hAnsi="Arial" w:cs="Arial"/>
          <w:color w:val="000000" w:themeColor="text1"/>
          <w:sz w:val="22"/>
        </w:rPr>
        <w:t>cu</w:t>
      </w:r>
      <w:r w:rsidR="00C1494F" w:rsidRPr="00522330">
        <w:rPr>
          <w:rFonts w:ascii="Arial" w:eastAsia="Calibri" w:hAnsi="Arial" w:cs="Arial"/>
          <w:color w:val="000000" w:themeColor="text1"/>
          <w:sz w:val="22"/>
        </w:rPr>
        <w:t>á</w:t>
      </w:r>
      <w:r w:rsidR="00E72E4F" w:rsidRPr="00522330">
        <w:rPr>
          <w:rFonts w:ascii="Arial" w:eastAsia="Calibri" w:hAnsi="Arial" w:cs="Arial"/>
          <w:color w:val="000000" w:themeColor="text1"/>
          <w:sz w:val="22"/>
        </w:rPr>
        <w:t xml:space="preserve">ndo </w:t>
      </w:r>
      <w:r w:rsidR="00B40B59" w:rsidRPr="00522330">
        <w:rPr>
          <w:rFonts w:ascii="Arial" w:eastAsia="Calibri" w:hAnsi="Arial" w:cs="Arial"/>
          <w:color w:val="000000" w:themeColor="text1"/>
          <w:sz w:val="22"/>
        </w:rPr>
        <w:t xml:space="preserve">se deben </w:t>
      </w:r>
      <w:r w:rsidR="005E6C71" w:rsidRPr="00522330">
        <w:rPr>
          <w:rFonts w:ascii="Arial" w:eastAsia="Calibri" w:hAnsi="Arial" w:cs="Arial"/>
          <w:color w:val="000000" w:themeColor="text1"/>
          <w:sz w:val="22"/>
        </w:rPr>
        <w:t>publicar</w:t>
      </w:r>
      <w:r w:rsidR="00335783" w:rsidRPr="00522330">
        <w:rPr>
          <w:rFonts w:ascii="Arial" w:eastAsia="Calibri" w:hAnsi="Arial" w:cs="Arial"/>
          <w:color w:val="000000" w:themeColor="text1"/>
          <w:sz w:val="22"/>
        </w:rPr>
        <w:t>,</w:t>
      </w:r>
      <w:r w:rsidR="00D0550E" w:rsidRPr="00522330">
        <w:rPr>
          <w:rFonts w:ascii="Arial" w:eastAsia="Calibri" w:hAnsi="Arial" w:cs="Arial"/>
          <w:color w:val="000000" w:themeColor="text1"/>
          <w:sz w:val="22"/>
        </w:rPr>
        <w:t xml:space="preserve"> no sin antes explicar la posición que Colombia Compra Eficiente ha tenido en relación con este asunto. </w:t>
      </w:r>
    </w:p>
    <w:p w14:paraId="791D17EF" w14:textId="2CBBC314" w:rsidR="00FB11A8" w:rsidRPr="00522330" w:rsidRDefault="00714841" w:rsidP="001318F7">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En el año 2017, en la consulta </w:t>
      </w:r>
      <w:r w:rsidR="00DF5C65" w:rsidRPr="00522330">
        <w:rPr>
          <w:rFonts w:ascii="Arial" w:eastAsia="Calibri" w:hAnsi="Arial" w:cs="Arial"/>
          <w:color w:val="000000" w:themeColor="text1"/>
          <w:sz w:val="22"/>
        </w:rPr>
        <w:t>con radicado No. 4201713000005390</w:t>
      </w:r>
      <w:r w:rsidR="00C1494F" w:rsidRPr="00522330">
        <w:rPr>
          <w:rFonts w:ascii="Arial" w:eastAsia="Calibri" w:hAnsi="Arial" w:cs="Arial"/>
          <w:color w:val="000000" w:themeColor="text1"/>
          <w:sz w:val="22"/>
        </w:rPr>
        <w:t>,</w:t>
      </w:r>
      <w:r w:rsidR="00DF5C65" w:rsidRPr="00522330">
        <w:rPr>
          <w:rFonts w:ascii="Arial" w:eastAsia="Calibri" w:hAnsi="Arial" w:cs="Arial"/>
          <w:color w:val="000000" w:themeColor="text1"/>
          <w:sz w:val="22"/>
        </w:rPr>
        <w:t xml:space="preserve"> se </w:t>
      </w:r>
      <w:r w:rsidR="00A01228" w:rsidRPr="00522330">
        <w:rPr>
          <w:rFonts w:ascii="Arial" w:eastAsia="Calibri" w:hAnsi="Arial" w:cs="Arial"/>
          <w:color w:val="000000" w:themeColor="text1"/>
          <w:sz w:val="22"/>
        </w:rPr>
        <w:t>prevé que</w:t>
      </w:r>
      <w:r w:rsidR="00F6619A" w:rsidRPr="00522330">
        <w:rPr>
          <w:rFonts w:ascii="Arial" w:eastAsia="Calibri" w:hAnsi="Arial" w:cs="Arial"/>
          <w:color w:val="000000" w:themeColor="text1"/>
          <w:sz w:val="22"/>
        </w:rPr>
        <w:t xml:space="preserve"> </w:t>
      </w:r>
      <w:r w:rsidR="001318F7" w:rsidRPr="00522330">
        <w:rPr>
          <w:rFonts w:ascii="Arial" w:eastAsia="Calibri" w:hAnsi="Arial" w:cs="Arial"/>
          <w:color w:val="000000" w:themeColor="text1"/>
          <w:sz w:val="22"/>
        </w:rPr>
        <w:t>el plazo para publicar por parte de las entidades de régimen especial es el que se fije en el manual de contratación de la entidad</w:t>
      </w:r>
      <w:r w:rsidR="000A4D73" w:rsidRPr="00522330">
        <w:rPr>
          <w:rStyle w:val="Refdenotaalpie"/>
          <w:rFonts w:ascii="Arial" w:eastAsia="Calibri" w:hAnsi="Arial" w:cs="Arial"/>
          <w:color w:val="000000" w:themeColor="text1"/>
          <w:sz w:val="22"/>
        </w:rPr>
        <w:footnoteReference w:id="15"/>
      </w:r>
      <w:r w:rsidR="001318F7" w:rsidRPr="00522330">
        <w:rPr>
          <w:rFonts w:ascii="Arial" w:eastAsia="Calibri" w:hAnsi="Arial" w:cs="Arial"/>
          <w:color w:val="000000" w:themeColor="text1"/>
          <w:sz w:val="22"/>
        </w:rPr>
        <w:t xml:space="preserve">. </w:t>
      </w:r>
      <w:r w:rsidR="007A5691" w:rsidRPr="00522330">
        <w:rPr>
          <w:rFonts w:ascii="Arial" w:eastAsia="Calibri" w:hAnsi="Arial" w:cs="Arial"/>
          <w:color w:val="000000" w:themeColor="text1"/>
          <w:sz w:val="22"/>
        </w:rPr>
        <w:t xml:space="preserve">Por su parte, </w:t>
      </w:r>
      <w:r w:rsidR="0042123A" w:rsidRPr="00522330">
        <w:rPr>
          <w:rFonts w:ascii="Arial" w:eastAsia="Calibri" w:hAnsi="Arial" w:cs="Arial"/>
          <w:color w:val="000000" w:themeColor="text1"/>
          <w:sz w:val="22"/>
        </w:rPr>
        <w:t xml:space="preserve">en el </w:t>
      </w:r>
      <w:r w:rsidR="00E7101D" w:rsidRPr="00522330">
        <w:rPr>
          <w:rFonts w:ascii="Arial" w:eastAsia="Calibri" w:hAnsi="Arial" w:cs="Arial"/>
          <w:color w:val="000000" w:themeColor="text1"/>
          <w:sz w:val="22"/>
        </w:rPr>
        <w:t>año 2018, con la expedición de la</w:t>
      </w:r>
      <w:r w:rsidR="00BC2F7A" w:rsidRPr="00522330">
        <w:rPr>
          <w:rFonts w:ascii="Arial" w:eastAsia="Calibri" w:hAnsi="Arial" w:cs="Arial"/>
          <w:color w:val="000000" w:themeColor="text1"/>
          <w:sz w:val="22"/>
        </w:rPr>
        <w:t xml:space="preserve"> Circular Externa Única, </w:t>
      </w:r>
      <w:r w:rsidR="001318F7" w:rsidRPr="00522330">
        <w:rPr>
          <w:rFonts w:ascii="Arial" w:eastAsia="Calibri" w:hAnsi="Arial" w:cs="Arial"/>
          <w:color w:val="000000" w:themeColor="text1"/>
          <w:sz w:val="22"/>
        </w:rPr>
        <w:t xml:space="preserve">se cambió la postura y se </w:t>
      </w:r>
      <w:r w:rsidR="00D0550E" w:rsidRPr="00522330">
        <w:rPr>
          <w:rFonts w:ascii="Arial" w:eastAsia="Calibri" w:hAnsi="Arial" w:cs="Arial"/>
          <w:color w:val="000000" w:themeColor="text1"/>
          <w:sz w:val="22"/>
        </w:rPr>
        <w:t>indica</w:t>
      </w:r>
      <w:r w:rsidR="001318F7" w:rsidRPr="00522330">
        <w:rPr>
          <w:rFonts w:ascii="Arial" w:eastAsia="Calibri" w:hAnsi="Arial" w:cs="Arial"/>
          <w:color w:val="000000" w:themeColor="text1"/>
          <w:sz w:val="22"/>
        </w:rPr>
        <w:t>: «</w:t>
      </w:r>
      <w:r w:rsidR="00567D2A" w:rsidRPr="00522330">
        <w:rPr>
          <w:rFonts w:ascii="Arial" w:eastAsia="Calibri" w:hAnsi="Arial" w:cs="Arial"/>
          <w:color w:val="000000" w:themeColor="text1"/>
          <w:sz w:val="22"/>
        </w:rPr>
        <w:t xml:space="preserve">las entidades que aun </w:t>
      </w:r>
      <w:r w:rsidR="008F7EB0" w:rsidRPr="00522330">
        <w:rPr>
          <w:rFonts w:ascii="Arial" w:eastAsia="Calibri" w:hAnsi="Arial" w:cs="Arial"/>
          <w:color w:val="000000" w:themeColor="text1"/>
          <w:sz w:val="22"/>
        </w:rPr>
        <w:t xml:space="preserve">utilizan el SECOP I están obligadas a publicar los documentos del proceso dentro de los tres (3) </w:t>
      </w:r>
      <w:r w:rsidR="008F7EB0" w:rsidRPr="00522330">
        <w:rPr>
          <w:rFonts w:ascii="Arial" w:eastAsia="Calibri" w:hAnsi="Arial" w:cs="Arial"/>
          <w:color w:val="000000" w:themeColor="text1"/>
          <w:sz w:val="22"/>
        </w:rPr>
        <w:lastRenderedPageBreak/>
        <w:t>días siguientes a su expedición</w:t>
      </w:r>
      <w:r w:rsidR="00720417" w:rsidRPr="00522330">
        <w:rPr>
          <w:rStyle w:val="Refdenotaalpie"/>
          <w:rFonts w:ascii="Arial" w:eastAsia="Calibri" w:hAnsi="Arial" w:cs="Arial"/>
          <w:color w:val="000000" w:themeColor="text1"/>
          <w:sz w:val="22"/>
        </w:rPr>
        <w:footnoteReference w:id="16"/>
      </w:r>
      <w:r w:rsidR="001318F7" w:rsidRPr="00522330">
        <w:rPr>
          <w:rFonts w:ascii="Arial" w:eastAsia="Calibri" w:hAnsi="Arial" w:cs="Arial"/>
          <w:color w:val="000000" w:themeColor="text1"/>
          <w:sz w:val="22"/>
        </w:rPr>
        <w:t xml:space="preserve"> […]</w:t>
      </w:r>
      <w:r w:rsidR="00720417" w:rsidRPr="00522330">
        <w:rPr>
          <w:rFonts w:ascii="Arial" w:eastAsia="Calibri" w:hAnsi="Arial" w:cs="Arial"/>
          <w:color w:val="000000" w:themeColor="text1"/>
          <w:sz w:val="22"/>
        </w:rPr>
        <w:t xml:space="preserve">». </w:t>
      </w:r>
      <w:r w:rsidR="00C675AD" w:rsidRPr="00522330">
        <w:rPr>
          <w:rFonts w:ascii="Arial" w:eastAsia="Calibri" w:hAnsi="Arial" w:cs="Arial"/>
          <w:color w:val="000000" w:themeColor="text1"/>
          <w:sz w:val="22"/>
        </w:rPr>
        <w:t xml:space="preserve">De lo regulado en la Circular Externa Única se infiere que </w:t>
      </w:r>
      <w:r w:rsidR="00D7475B" w:rsidRPr="00522330">
        <w:rPr>
          <w:rFonts w:ascii="Arial" w:eastAsia="Calibri" w:hAnsi="Arial" w:cs="Arial"/>
          <w:color w:val="000000" w:themeColor="text1"/>
          <w:sz w:val="22"/>
        </w:rPr>
        <w:t xml:space="preserve">se </w:t>
      </w:r>
      <w:r w:rsidR="00946582" w:rsidRPr="00522330">
        <w:rPr>
          <w:rFonts w:ascii="Arial" w:eastAsia="Calibri" w:hAnsi="Arial" w:cs="Arial"/>
          <w:color w:val="000000" w:themeColor="text1"/>
          <w:sz w:val="22"/>
        </w:rPr>
        <w:t>otorga</w:t>
      </w:r>
      <w:r w:rsidR="00D7475B" w:rsidRPr="00522330">
        <w:rPr>
          <w:rFonts w:ascii="Arial" w:eastAsia="Calibri" w:hAnsi="Arial" w:cs="Arial"/>
          <w:color w:val="000000" w:themeColor="text1"/>
          <w:sz w:val="22"/>
        </w:rPr>
        <w:t xml:space="preserve"> un </w:t>
      </w:r>
      <w:r w:rsidR="004355EE" w:rsidRPr="00522330">
        <w:rPr>
          <w:rFonts w:ascii="Arial" w:eastAsia="Calibri" w:hAnsi="Arial" w:cs="Arial"/>
          <w:color w:val="000000" w:themeColor="text1"/>
          <w:sz w:val="22"/>
        </w:rPr>
        <w:t>tratamiento igualitario</w:t>
      </w:r>
      <w:r w:rsidR="00D7475B" w:rsidRPr="00522330">
        <w:rPr>
          <w:rFonts w:ascii="Arial" w:eastAsia="Calibri" w:hAnsi="Arial" w:cs="Arial"/>
          <w:color w:val="000000" w:themeColor="text1"/>
          <w:sz w:val="22"/>
        </w:rPr>
        <w:t xml:space="preserve"> a las entidades</w:t>
      </w:r>
      <w:r w:rsidR="004A6E63" w:rsidRPr="00522330">
        <w:rPr>
          <w:rFonts w:ascii="Arial" w:eastAsia="Calibri" w:hAnsi="Arial" w:cs="Arial"/>
          <w:color w:val="000000" w:themeColor="text1"/>
          <w:sz w:val="22"/>
        </w:rPr>
        <w:t>,</w:t>
      </w:r>
      <w:r w:rsidR="002F31CD" w:rsidRPr="00522330">
        <w:rPr>
          <w:rFonts w:ascii="Arial" w:eastAsia="Calibri" w:hAnsi="Arial" w:cs="Arial"/>
          <w:color w:val="000000" w:themeColor="text1"/>
          <w:sz w:val="22"/>
        </w:rPr>
        <w:t xml:space="preserve"> independientemente de su régimen de contratació</w:t>
      </w:r>
      <w:r w:rsidR="004355EE" w:rsidRPr="00522330">
        <w:rPr>
          <w:rFonts w:ascii="Arial" w:eastAsia="Calibri" w:hAnsi="Arial" w:cs="Arial"/>
          <w:color w:val="000000" w:themeColor="text1"/>
          <w:sz w:val="22"/>
        </w:rPr>
        <w:t>n</w:t>
      </w:r>
      <w:r w:rsidR="00D7475B" w:rsidRPr="00522330">
        <w:rPr>
          <w:rFonts w:ascii="Arial" w:eastAsia="Calibri" w:hAnsi="Arial" w:cs="Arial"/>
          <w:color w:val="000000" w:themeColor="text1"/>
          <w:sz w:val="22"/>
        </w:rPr>
        <w:t>,</w:t>
      </w:r>
      <w:r w:rsidR="004355EE" w:rsidRPr="00522330">
        <w:rPr>
          <w:rFonts w:ascii="Arial" w:eastAsia="Calibri" w:hAnsi="Arial" w:cs="Arial"/>
          <w:color w:val="000000" w:themeColor="text1"/>
          <w:sz w:val="22"/>
        </w:rPr>
        <w:t xml:space="preserve"> por lo tanto,</w:t>
      </w:r>
      <w:r w:rsidR="00D7475B" w:rsidRPr="00522330">
        <w:rPr>
          <w:rFonts w:ascii="Arial" w:eastAsia="Calibri" w:hAnsi="Arial" w:cs="Arial"/>
          <w:color w:val="000000" w:themeColor="text1"/>
          <w:sz w:val="22"/>
        </w:rPr>
        <w:t xml:space="preserve"> aplica el</w:t>
      </w:r>
      <w:r w:rsidR="004355EE" w:rsidRPr="00522330">
        <w:rPr>
          <w:rFonts w:ascii="Arial" w:eastAsia="Calibri" w:hAnsi="Arial" w:cs="Arial"/>
          <w:color w:val="000000" w:themeColor="text1"/>
          <w:sz w:val="22"/>
        </w:rPr>
        <w:t xml:space="preserve"> artículo 2.2.1.1.1.7.1. del</w:t>
      </w:r>
      <w:r w:rsidR="00D7475B" w:rsidRPr="00522330">
        <w:rPr>
          <w:rFonts w:ascii="Arial" w:eastAsia="Calibri" w:hAnsi="Arial" w:cs="Arial"/>
          <w:color w:val="000000" w:themeColor="text1"/>
          <w:sz w:val="22"/>
        </w:rPr>
        <w:t xml:space="preserve"> Decreto 1082 de 2015</w:t>
      </w:r>
      <w:r w:rsidR="004355EE" w:rsidRPr="00522330">
        <w:rPr>
          <w:rFonts w:ascii="Arial" w:eastAsia="Calibri" w:hAnsi="Arial" w:cs="Arial"/>
          <w:color w:val="000000" w:themeColor="text1"/>
          <w:sz w:val="22"/>
        </w:rPr>
        <w:t xml:space="preserve">. </w:t>
      </w:r>
    </w:p>
    <w:p w14:paraId="4F96070C" w14:textId="028ED599" w:rsidR="00E7101D" w:rsidRPr="00522330" w:rsidRDefault="00E7101D" w:rsidP="00E7101D">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 xml:space="preserve">En este sentido, </w:t>
      </w:r>
      <w:r w:rsidR="00DB3390" w:rsidRPr="00522330">
        <w:rPr>
          <w:rFonts w:ascii="Arial" w:eastAsia="Calibri" w:hAnsi="Arial" w:cs="Arial"/>
          <w:color w:val="000000" w:themeColor="text1"/>
          <w:sz w:val="22"/>
        </w:rPr>
        <w:t xml:space="preserve">se han tenido </w:t>
      </w:r>
      <w:r w:rsidR="000A4D73" w:rsidRPr="00522330">
        <w:rPr>
          <w:rFonts w:ascii="Arial" w:eastAsia="Calibri" w:hAnsi="Arial" w:cs="Arial"/>
          <w:color w:val="000000" w:themeColor="text1"/>
          <w:sz w:val="22"/>
        </w:rPr>
        <w:t xml:space="preserve">dos posturas </w:t>
      </w:r>
      <w:r w:rsidR="008E459D" w:rsidRPr="00522330">
        <w:rPr>
          <w:rFonts w:ascii="Arial" w:eastAsia="Calibri" w:hAnsi="Arial" w:cs="Arial"/>
          <w:color w:val="000000" w:themeColor="text1"/>
          <w:sz w:val="22"/>
        </w:rPr>
        <w:t>frente a la</w:t>
      </w:r>
      <w:r w:rsidR="00C221F6" w:rsidRPr="00522330">
        <w:rPr>
          <w:rFonts w:ascii="Arial" w:eastAsia="Calibri" w:hAnsi="Arial" w:cs="Arial"/>
          <w:color w:val="000000" w:themeColor="text1"/>
          <w:sz w:val="22"/>
        </w:rPr>
        <w:t xml:space="preserve"> oportunidad </w:t>
      </w:r>
      <w:r w:rsidR="008E459D" w:rsidRPr="00522330">
        <w:rPr>
          <w:rFonts w:ascii="Arial" w:eastAsia="Calibri" w:hAnsi="Arial" w:cs="Arial"/>
          <w:color w:val="000000" w:themeColor="text1"/>
          <w:sz w:val="22"/>
        </w:rPr>
        <w:t xml:space="preserve">de publicar </w:t>
      </w:r>
      <w:r w:rsidR="00C221F6" w:rsidRPr="00522330">
        <w:rPr>
          <w:rFonts w:ascii="Arial" w:eastAsia="Calibri" w:hAnsi="Arial" w:cs="Arial"/>
          <w:color w:val="000000" w:themeColor="text1"/>
          <w:sz w:val="22"/>
        </w:rPr>
        <w:t xml:space="preserve">los documentos </w:t>
      </w:r>
      <w:r w:rsidR="00DD212A" w:rsidRPr="00522330">
        <w:rPr>
          <w:rFonts w:ascii="Arial" w:eastAsia="Calibri" w:hAnsi="Arial" w:cs="Arial"/>
          <w:color w:val="000000" w:themeColor="text1"/>
          <w:sz w:val="22"/>
        </w:rPr>
        <w:t xml:space="preserve">en el </w:t>
      </w:r>
      <w:r w:rsidR="00B174E0" w:rsidRPr="00522330">
        <w:rPr>
          <w:rFonts w:ascii="Arial" w:eastAsia="Calibri" w:hAnsi="Arial" w:cs="Arial"/>
          <w:color w:val="000000" w:themeColor="text1"/>
          <w:sz w:val="22"/>
        </w:rPr>
        <w:t xml:space="preserve">SECOP. En un primer momento, </w:t>
      </w:r>
      <w:r w:rsidR="00975147" w:rsidRPr="00522330">
        <w:rPr>
          <w:rFonts w:ascii="Arial" w:eastAsia="Calibri" w:hAnsi="Arial" w:cs="Arial"/>
          <w:color w:val="000000" w:themeColor="text1"/>
          <w:sz w:val="22"/>
        </w:rPr>
        <w:t>la entidad tiene auto</w:t>
      </w:r>
      <w:r w:rsidR="00AF7977" w:rsidRPr="00522330">
        <w:rPr>
          <w:rFonts w:ascii="Arial" w:eastAsia="Calibri" w:hAnsi="Arial" w:cs="Arial"/>
          <w:color w:val="000000" w:themeColor="text1"/>
          <w:sz w:val="22"/>
        </w:rPr>
        <w:t xml:space="preserve">nomía para </w:t>
      </w:r>
      <w:r w:rsidR="006A7EDE" w:rsidRPr="00522330">
        <w:rPr>
          <w:rFonts w:ascii="Arial" w:eastAsia="Calibri" w:hAnsi="Arial" w:cs="Arial"/>
          <w:color w:val="000000" w:themeColor="text1"/>
          <w:sz w:val="22"/>
        </w:rPr>
        <w:t xml:space="preserve">determinar el </w:t>
      </w:r>
      <w:r w:rsidR="00DB3390" w:rsidRPr="00522330">
        <w:rPr>
          <w:rFonts w:ascii="Arial" w:eastAsia="Calibri" w:hAnsi="Arial" w:cs="Arial"/>
          <w:color w:val="000000" w:themeColor="text1"/>
          <w:sz w:val="22"/>
        </w:rPr>
        <w:t>plaz</w:t>
      </w:r>
      <w:r w:rsidR="006A7EDE" w:rsidRPr="00522330">
        <w:rPr>
          <w:rFonts w:ascii="Arial" w:eastAsia="Calibri" w:hAnsi="Arial" w:cs="Arial"/>
          <w:color w:val="000000" w:themeColor="text1"/>
          <w:sz w:val="22"/>
        </w:rPr>
        <w:t xml:space="preserve">o </w:t>
      </w:r>
      <w:r w:rsidR="00A83854" w:rsidRPr="00522330">
        <w:rPr>
          <w:rFonts w:ascii="Arial" w:eastAsia="Calibri" w:hAnsi="Arial" w:cs="Arial"/>
          <w:color w:val="000000" w:themeColor="text1"/>
          <w:sz w:val="22"/>
        </w:rPr>
        <w:t>en su manual de contratación</w:t>
      </w:r>
      <w:r w:rsidR="008E5D4B" w:rsidRPr="00522330">
        <w:rPr>
          <w:rFonts w:ascii="Arial" w:eastAsia="Calibri" w:hAnsi="Arial" w:cs="Arial"/>
          <w:color w:val="000000" w:themeColor="text1"/>
          <w:sz w:val="22"/>
        </w:rPr>
        <w:t xml:space="preserve">, debido a que no les </w:t>
      </w:r>
      <w:r w:rsidR="00945E4F" w:rsidRPr="00522330">
        <w:rPr>
          <w:rFonts w:ascii="Arial" w:eastAsia="Calibri" w:hAnsi="Arial" w:cs="Arial"/>
          <w:color w:val="000000" w:themeColor="text1"/>
          <w:sz w:val="22"/>
        </w:rPr>
        <w:t>aplica</w:t>
      </w:r>
      <w:r w:rsidR="008E5D4B" w:rsidRPr="00522330">
        <w:rPr>
          <w:rFonts w:ascii="Arial" w:eastAsia="Calibri" w:hAnsi="Arial" w:cs="Arial"/>
          <w:color w:val="000000" w:themeColor="text1"/>
          <w:sz w:val="22"/>
        </w:rPr>
        <w:t xml:space="preserve"> el Estatuto General de Contratación Pública</w:t>
      </w:r>
      <w:r w:rsidR="00B13F75" w:rsidRPr="00522330">
        <w:rPr>
          <w:rFonts w:ascii="Arial" w:eastAsia="Calibri" w:hAnsi="Arial" w:cs="Arial"/>
          <w:color w:val="000000" w:themeColor="text1"/>
          <w:sz w:val="22"/>
        </w:rPr>
        <w:t>; en un segundo momento, a partir de la expedición de la Circular Externa Única</w:t>
      </w:r>
      <w:r w:rsidR="00945E4F" w:rsidRPr="00522330">
        <w:rPr>
          <w:rFonts w:ascii="Arial" w:eastAsia="Calibri" w:hAnsi="Arial" w:cs="Arial"/>
          <w:color w:val="000000" w:themeColor="text1"/>
          <w:sz w:val="22"/>
        </w:rPr>
        <w:t>,</w:t>
      </w:r>
      <w:r w:rsidR="008156C0" w:rsidRPr="00522330">
        <w:rPr>
          <w:rFonts w:ascii="Arial" w:eastAsia="Calibri" w:hAnsi="Arial" w:cs="Arial"/>
          <w:color w:val="000000" w:themeColor="text1"/>
          <w:sz w:val="22"/>
        </w:rPr>
        <w:t xml:space="preserve"> </w:t>
      </w:r>
      <w:r w:rsidR="007F0E46" w:rsidRPr="00522330">
        <w:rPr>
          <w:rFonts w:ascii="Arial" w:eastAsia="Calibri" w:hAnsi="Arial" w:cs="Arial"/>
          <w:color w:val="000000" w:themeColor="text1"/>
          <w:sz w:val="22"/>
        </w:rPr>
        <w:t>tanto las entidades que se rigen por la Ley 80 como aquellas que tienen un estatuto de régimen especial</w:t>
      </w:r>
      <w:r w:rsidR="00945E4F" w:rsidRPr="00522330">
        <w:rPr>
          <w:rFonts w:ascii="Arial" w:eastAsia="Calibri" w:hAnsi="Arial" w:cs="Arial"/>
          <w:color w:val="000000" w:themeColor="text1"/>
          <w:sz w:val="22"/>
        </w:rPr>
        <w:t>,</w:t>
      </w:r>
      <w:r w:rsidR="007F0E46" w:rsidRPr="00522330">
        <w:rPr>
          <w:rFonts w:ascii="Arial" w:eastAsia="Calibri" w:hAnsi="Arial" w:cs="Arial"/>
          <w:color w:val="000000" w:themeColor="text1"/>
          <w:sz w:val="22"/>
        </w:rPr>
        <w:t xml:space="preserve"> </w:t>
      </w:r>
      <w:r w:rsidR="00992E40" w:rsidRPr="00522330">
        <w:rPr>
          <w:rFonts w:ascii="Arial" w:eastAsia="Calibri" w:hAnsi="Arial" w:cs="Arial"/>
          <w:color w:val="000000" w:themeColor="text1"/>
          <w:sz w:val="22"/>
        </w:rPr>
        <w:t xml:space="preserve">deberán </w:t>
      </w:r>
      <w:r w:rsidR="00952ED6" w:rsidRPr="00522330">
        <w:rPr>
          <w:rFonts w:ascii="Arial" w:eastAsia="Calibri" w:hAnsi="Arial" w:cs="Arial"/>
          <w:color w:val="000000" w:themeColor="text1"/>
          <w:sz w:val="22"/>
        </w:rPr>
        <w:t>publicar</w:t>
      </w:r>
      <w:r w:rsidR="00992E40" w:rsidRPr="00522330">
        <w:rPr>
          <w:rFonts w:ascii="Arial" w:eastAsia="Calibri" w:hAnsi="Arial" w:cs="Arial"/>
          <w:color w:val="000000" w:themeColor="text1"/>
          <w:sz w:val="22"/>
        </w:rPr>
        <w:t xml:space="preserve"> </w:t>
      </w:r>
      <w:r w:rsidR="00945E4F" w:rsidRPr="00522330">
        <w:rPr>
          <w:rFonts w:ascii="Arial" w:eastAsia="Calibri" w:hAnsi="Arial" w:cs="Arial"/>
          <w:color w:val="000000" w:themeColor="text1"/>
          <w:sz w:val="22"/>
        </w:rPr>
        <w:t xml:space="preserve">sus documentos, </w:t>
      </w:r>
      <w:r w:rsidR="00D46A12" w:rsidRPr="00522330">
        <w:rPr>
          <w:rFonts w:ascii="Arial" w:eastAsia="Calibri" w:hAnsi="Arial" w:cs="Arial"/>
          <w:color w:val="000000" w:themeColor="text1"/>
          <w:sz w:val="22"/>
        </w:rPr>
        <w:t>dentro de los tres (3) días siguientes a su expedición, por expresa disposición del artículo 2.2.1.1.1.7.1. del Decreto 1082 de 2015.</w:t>
      </w:r>
      <w:r w:rsidR="0031044A" w:rsidRPr="00522330">
        <w:rPr>
          <w:rFonts w:ascii="Arial" w:eastAsia="Calibri" w:hAnsi="Arial" w:cs="Arial"/>
          <w:color w:val="000000" w:themeColor="text1"/>
          <w:sz w:val="22"/>
        </w:rPr>
        <w:t xml:space="preserve"> Esta última posición es la que se </w:t>
      </w:r>
      <w:r w:rsidR="00113EB1" w:rsidRPr="00522330">
        <w:rPr>
          <w:rFonts w:ascii="Arial" w:eastAsia="Calibri" w:hAnsi="Arial" w:cs="Arial"/>
          <w:color w:val="000000" w:themeColor="text1"/>
          <w:sz w:val="22"/>
        </w:rPr>
        <w:t xml:space="preserve">acogerá y se desarrollará en esta consulta. </w:t>
      </w:r>
    </w:p>
    <w:p w14:paraId="461AA54F" w14:textId="218371F3" w:rsidR="004E4FEB" w:rsidRPr="00522330" w:rsidRDefault="004F33FE" w:rsidP="003B606D">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L</w:t>
      </w:r>
      <w:r w:rsidR="00567D2A" w:rsidRPr="00522330">
        <w:rPr>
          <w:rFonts w:ascii="Arial" w:eastAsia="Calibri" w:hAnsi="Arial" w:cs="Arial"/>
          <w:color w:val="000000" w:themeColor="text1"/>
          <w:sz w:val="22"/>
        </w:rPr>
        <w:t>a Ley 1712 de 2014 y el Decreto</w:t>
      </w:r>
      <w:r w:rsidR="00952ED6" w:rsidRPr="00522330">
        <w:rPr>
          <w:rFonts w:ascii="Arial" w:eastAsia="Calibri" w:hAnsi="Arial" w:cs="Arial"/>
          <w:color w:val="000000" w:themeColor="text1"/>
          <w:sz w:val="22"/>
        </w:rPr>
        <w:t xml:space="preserve"> reglamentario</w:t>
      </w:r>
      <w:r w:rsidR="00567D2A" w:rsidRPr="00522330">
        <w:rPr>
          <w:rFonts w:ascii="Arial" w:eastAsia="Calibri" w:hAnsi="Arial" w:cs="Arial"/>
          <w:color w:val="000000" w:themeColor="text1"/>
          <w:sz w:val="22"/>
        </w:rPr>
        <w:t xml:space="preserve"> 103 de 2015</w:t>
      </w:r>
      <w:r w:rsidR="006E09DF" w:rsidRPr="00522330">
        <w:rPr>
          <w:rFonts w:ascii="Arial" w:eastAsia="Calibri" w:hAnsi="Arial" w:cs="Arial"/>
          <w:color w:val="000000" w:themeColor="text1"/>
          <w:sz w:val="22"/>
        </w:rPr>
        <w:t xml:space="preserve">, </w:t>
      </w:r>
      <w:r w:rsidR="00792B10" w:rsidRPr="00522330">
        <w:rPr>
          <w:rFonts w:ascii="Arial" w:eastAsia="Calibri" w:hAnsi="Arial" w:cs="Arial"/>
          <w:color w:val="000000" w:themeColor="text1"/>
          <w:sz w:val="22"/>
        </w:rPr>
        <w:t>normativa</w:t>
      </w:r>
      <w:r w:rsidR="006A7CB8" w:rsidRPr="00522330">
        <w:rPr>
          <w:rFonts w:ascii="Arial" w:eastAsia="Calibri" w:hAnsi="Arial" w:cs="Arial"/>
          <w:color w:val="000000" w:themeColor="text1"/>
          <w:sz w:val="22"/>
        </w:rPr>
        <w:t>s</w:t>
      </w:r>
      <w:r w:rsidR="00792B10" w:rsidRPr="00522330">
        <w:rPr>
          <w:rFonts w:ascii="Arial" w:eastAsia="Calibri" w:hAnsi="Arial" w:cs="Arial"/>
          <w:color w:val="000000" w:themeColor="text1"/>
          <w:sz w:val="22"/>
        </w:rPr>
        <w:t xml:space="preserve"> </w:t>
      </w:r>
      <w:r w:rsidR="00045F66" w:rsidRPr="00522330">
        <w:rPr>
          <w:rFonts w:ascii="Arial" w:eastAsia="Calibri" w:hAnsi="Arial" w:cs="Arial"/>
          <w:color w:val="000000" w:themeColor="text1"/>
          <w:sz w:val="22"/>
        </w:rPr>
        <w:t xml:space="preserve">que </w:t>
      </w:r>
      <w:r w:rsidR="006A7CB8" w:rsidRPr="00522330">
        <w:rPr>
          <w:rFonts w:ascii="Arial" w:eastAsia="Calibri" w:hAnsi="Arial" w:cs="Arial"/>
          <w:color w:val="000000" w:themeColor="text1"/>
          <w:sz w:val="22"/>
        </w:rPr>
        <w:t xml:space="preserve">indican los documentos que se deben publicar, </w:t>
      </w:r>
      <w:r w:rsidR="00567D2A" w:rsidRPr="00522330">
        <w:rPr>
          <w:rFonts w:ascii="Arial" w:eastAsia="Calibri" w:hAnsi="Arial" w:cs="Arial"/>
          <w:color w:val="000000" w:themeColor="text1"/>
          <w:sz w:val="22"/>
        </w:rPr>
        <w:t>no señalan el momento</w:t>
      </w:r>
      <w:r w:rsidR="00C06A17" w:rsidRPr="00522330">
        <w:rPr>
          <w:rFonts w:ascii="Arial" w:eastAsia="Calibri" w:hAnsi="Arial" w:cs="Arial"/>
          <w:color w:val="000000" w:themeColor="text1"/>
          <w:sz w:val="22"/>
        </w:rPr>
        <w:t xml:space="preserve"> para su divulgación</w:t>
      </w:r>
      <w:r w:rsidR="00567D2A" w:rsidRPr="00522330">
        <w:rPr>
          <w:rFonts w:ascii="Arial" w:eastAsia="Calibri" w:hAnsi="Arial" w:cs="Arial"/>
          <w:color w:val="000000" w:themeColor="text1"/>
          <w:sz w:val="22"/>
        </w:rPr>
        <w:t>, y en ese sentido existe un vacío normativo</w:t>
      </w:r>
      <w:r w:rsidR="008F7EB0" w:rsidRPr="00522330">
        <w:rPr>
          <w:rFonts w:ascii="Arial" w:eastAsia="Calibri" w:hAnsi="Arial" w:cs="Arial"/>
          <w:color w:val="000000" w:themeColor="text1"/>
          <w:sz w:val="22"/>
        </w:rPr>
        <w:t xml:space="preserve">. </w:t>
      </w:r>
      <w:r w:rsidR="0041230A" w:rsidRPr="00522330">
        <w:rPr>
          <w:rFonts w:ascii="Arial" w:eastAsia="Calibri" w:hAnsi="Arial" w:cs="Arial"/>
          <w:color w:val="000000" w:themeColor="text1"/>
          <w:sz w:val="22"/>
        </w:rPr>
        <w:t xml:space="preserve">En los casos que </w:t>
      </w:r>
      <w:r w:rsidR="00231E70" w:rsidRPr="00522330">
        <w:rPr>
          <w:rFonts w:ascii="Arial" w:eastAsia="Calibri" w:hAnsi="Arial" w:cs="Arial"/>
          <w:color w:val="000000" w:themeColor="text1"/>
          <w:sz w:val="22"/>
        </w:rPr>
        <w:t xml:space="preserve">no exista </w:t>
      </w:r>
      <w:r w:rsidR="00E84C12" w:rsidRPr="00522330">
        <w:rPr>
          <w:rFonts w:ascii="Arial" w:eastAsia="Calibri" w:hAnsi="Arial" w:cs="Arial"/>
          <w:color w:val="000000" w:themeColor="text1"/>
          <w:sz w:val="22"/>
        </w:rPr>
        <w:t>norma</w:t>
      </w:r>
      <w:r w:rsidR="00FB11A8" w:rsidRPr="00522330">
        <w:rPr>
          <w:rFonts w:ascii="Arial" w:eastAsia="Calibri" w:hAnsi="Arial" w:cs="Arial"/>
          <w:color w:val="000000" w:themeColor="text1"/>
          <w:sz w:val="22"/>
        </w:rPr>
        <w:t xml:space="preserve"> aplicable</w:t>
      </w:r>
      <w:r w:rsidR="00121C77" w:rsidRPr="00522330">
        <w:rPr>
          <w:rFonts w:ascii="Arial" w:eastAsia="Calibri" w:hAnsi="Arial" w:cs="Arial"/>
          <w:color w:val="000000" w:themeColor="text1"/>
          <w:sz w:val="22"/>
        </w:rPr>
        <w:t>, la Corte Constitucional</w:t>
      </w:r>
      <w:r w:rsidR="00C24E8F" w:rsidRPr="00522330">
        <w:rPr>
          <w:rFonts w:ascii="Arial" w:eastAsia="Calibri" w:hAnsi="Arial" w:cs="Arial"/>
          <w:color w:val="000000" w:themeColor="text1"/>
          <w:sz w:val="22"/>
        </w:rPr>
        <w:t>, en la sentencia C-083 de 1995</w:t>
      </w:r>
      <w:r w:rsidR="00786C0A" w:rsidRPr="00522330">
        <w:rPr>
          <w:rFonts w:ascii="Arial" w:eastAsia="Calibri" w:hAnsi="Arial" w:cs="Arial"/>
          <w:color w:val="000000" w:themeColor="text1"/>
          <w:sz w:val="22"/>
        </w:rPr>
        <w:t xml:space="preserve">, </w:t>
      </w:r>
      <w:r w:rsidR="002605E5" w:rsidRPr="00522330">
        <w:rPr>
          <w:rFonts w:ascii="Arial" w:eastAsia="Calibri" w:hAnsi="Arial" w:cs="Arial"/>
          <w:color w:val="000000" w:themeColor="text1"/>
          <w:sz w:val="22"/>
        </w:rPr>
        <w:t>reconoce</w:t>
      </w:r>
      <w:r w:rsidR="008B3E47" w:rsidRPr="00522330">
        <w:rPr>
          <w:rFonts w:ascii="Arial" w:eastAsia="Calibri" w:hAnsi="Arial" w:cs="Arial"/>
          <w:color w:val="000000" w:themeColor="text1"/>
          <w:sz w:val="22"/>
        </w:rPr>
        <w:t xml:space="preserve"> a</w:t>
      </w:r>
      <w:r w:rsidR="002605E5" w:rsidRPr="00522330">
        <w:rPr>
          <w:rFonts w:ascii="Arial" w:eastAsia="Calibri" w:hAnsi="Arial" w:cs="Arial"/>
          <w:color w:val="000000" w:themeColor="text1"/>
          <w:sz w:val="22"/>
        </w:rPr>
        <w:t xml:space="preserve"> la analogía como una fuente de derecho autónoma </w:t>
      </w:r>
      <w:r w:rsidR="008B3E47" w:rsidRPr="00522330">
        <w:rPr>
          <w:rFonts w:ascii="Arial" w:eastAsia="Calibri" w:hAnsi="Arial" w:cs="Arial"/>
          <w:color w:val="000000" w:themeColor="text1"/>
          <w:sz w:val="22"/>
        </w:rPr>
        <w:t xml:space="preserve">a la que se </w:t>
      </w:r>
      <w:r w:rsidR="00786C0A" w:rsidRPr="00522330">
        <w:rPr>
          <w:rFonts w:ascii="Arial" w:eastAsia="Calibri" w:hAnsi="Arial" w:cs="Arial"/>
          <w:color w:val="000000" w:themeColor="text1"/>
          <w:sz w:val="22"/>
        </w:rPr>
        <w:t>pueden acudi</w:t>
      </w:r>
      <w:r w:rsidR="00B93CA1" w:rsidRPr="00522330">
        <w:rPr>
          <w:rFonts w:ascii="Arial" w:eastAsia="Calibri" w:hAnsi="Arial" w:cs="Arial"/>
          <w:color w:val="000000" w:themeColor="text1"/>
          <w:sz w:val="22"/>
        </w:rPr>
        <w:t>r</w:t>
      </w:r>
      <w:r w:rsidR="00786C0A" w:rsidRPr="00522330">
        <w:rPr>
          <w:rFonts w:ascii="Arial" w:eastAsia="Calibri" w:hAnsi="Arial" w:cs="Arial"/>
          <w:color w:val="000000" w:themeColor="text1"/>
          <w:sz w:val="22"/>
        </w:rPr>
        <w:t xml:space="preserve"> para supl</w:t>
      </w:r>
      <w:r w:rsidR="00FD221F" w:rsidRPr="00522330">
        <w:rPr>
          <w:rFonts w:ascii="Arial" w:eastAsia="Calibri" w:hAnsi="Arial" w:cs="Arial"/>
          <w:color w:val="000000" w:themeColor="text1"/>
          <w:sz w:val="22"/>
        </w:rPr>
        <w:t>ir</w:t>
      </w:r>
      <w:r w:rsidR="00E84C12" w:rsidRPr="00522330">
        <w:rPr>
          <w:rFonts w:ascii="Arial" w:eastAsia="Calibri" w:hAnsi="Arial" w:cs="Arial"/>
          <w:color w:val="000000" w:themeColor="text1"/>
          <w:sz w:val="22"/>
        </w:rPr>
        <w:t xml:space="preserve"> el vacío. De esta forma, </w:t>
      </w:r>
      <w:r w:rsidR="00BC3B26" w:rsidRPr="00522330">
        <w:rPr>
          <w:rFonts w:ascii="Arial" w:eastAsia="Calibri" w:hAnsi="Arial" w:cs="Arial"/>
          <w:color w:val="000000" w:themeColor="text1"/>
          <w:sz w:val="22"/>
        </w:rPr>
        <w:t>reconoce que</w:t>
      </w:r>
      <w:r w:rsidR="0046293F" w:rsidRPr="00522330">
        <w:rPr>
          <w:rFonts w:ascii="Arial" w:eastAsia="Calibri" w:hAnsi="Arial" w:cs="Arial"/>
          <w:color w:val="000000" w:themeColor="text1"/>
          <w:sz w:val="22"/>
        </w:rPr>
        <w:t xml:space="preserve">: </w:t>
      </w:r>
      <w:r w:rsidR="007E5986" w:rsidRPr="00522330">
        <w:rPr>
          <w:rFonts w:ascii="Arial" w:eastAsia="Calibri" w:hAnsi="Arial" w:cs="Arial"/>
          <w:color w:val="000000" w:themeColor="text1"/>
          <w:sz w:val="22"/>
        </w:rPr>
        <w:t>«</w:t>
      </w:r>
      <w:r w:rsidR="00235486" w:rsidRPr="00522330">
        <w:rPr>
          <w:rFonts w:ascii="Arial" w:eastAsia="Calibri" w:hAnsi="Arial" w:cs="Arial"/>
          <w:color w:val="000000" w:themeColor="text1"/>
          <w:sz w:val="22"/>
        </w:rPr>
        <w:t>la</w:t>
      </w:r>
      <w:r w:rsidR="00FD4558" w:rsidRPr="00522330">
        <w:rPr>
          <w:rFonts w:ascii="Arial" w:eastAsia="Calibri" w:hAnsi="Arial" w:cs="Arial"/>
          <w:color w:val="000000" w:themeColor="text1"/>
          <w:sz w:val="22"/>
        </w:rPr>
        <w:t xml:space="preserve"> analogía es la aplicación de la ley a situaciones no </w:t>
      </w:r>
      <w:r w:rsidR="00ED5848" w:rsidRPr="00522330">
        <w:rPr>
          <w:rFonts w:ascii="Arial" w:eastAsia="Calibri" w:hAnsi="Arial" w:cs="Arial"/>
          <w:color w:val="000000" w:themeColor="text1"/>
          <w:sz w:val="22"/>
        </w:rPr>
        <w:t>contempladas expresamente a ellas</w:t>
      </w:r>
      <w:r w:rsidR="00DF68C5" w:rsidRPr="00522330">
        <w:rPr>
          <w:rFonts w:ascii="Arial" w:eastAsia="Calibri" w:hAnsi="Arial" w:cs="Arial"/>
          <w:color w:val="000000" w:themeColor="text1"/>
          <w:sz w:val="22"/>
        </w:rPr>
        <w:t>, pero que sólo difiere</w:t>
      </w:r>
      <w:r w:rsidR="00C020D5" w:rsidRPr="00522330">
        <w:rPr>
          <w:rFonts w:ascii="Arial" w:eastAsia="Calibri" w:hAnsi="Arial" w:cs="Arial"/>
          <w:color w:val="000000" w:themeColor="text1"/>
          <w:sz w:val="22"/>
        </w:rPr>
        <w:t>n</w:t>
      </w:r>
      <w:r w:rsidR="00DF68C5" w:rsidRPr="00522330">
        <w:rPr>
          <w:rFonts w:ascii="Arial" w:eastAsia="Calibri" w:hAnsi="Arial" w:cs="Arial"/>
          <w:color w:val="000000" w:themeColor="text1"/>
          <w:sz w:val="22"/>
        </w:rPr>
        <w:t xml:space="preserve"> a las que sí lo están en</w:t>
      </w:r>
      <w:r w:rsidR="00977127" w:rsidRPr="00522330">
        <w:rPr>
          <w:rFonts w:ascii="Arial" w:eastAsia="Calibri" w:hAnsi="Arial" w:cs="Arial"/>
          <w:color w:val="000000" w:themeColor="text1"/>
          <w:sz w:val="22"/>
        </w:rPr>
        <w:t xml:space="preserve"> aspectos jurídicamente irrelevantes, es decir, ajenos a aquellos que explican y fundamentan </w:t>
      </w:r>
      <w:r w:rsidR="007E5986" w:rsidRPr="00522330">
        <w:rPr>
          <w:rFonts w:ascii="Arial" w:eastAsia="Calibri" w:hAnsi="Arial" w:cs="Arial"/>
          <w:color w:val="000000" w:themeColor="text1"/>
          <w:sz w:val="22"/>
        </w:rPr>
        <w:t>la</w:t>
      </w:r>
      <w:r w:rsidR="007E5986" w:rsidRPr="00522330">
        <w:rPr>
          <w:rFonts w:ascii="Arial" w:eastAsia="Calibri" w:hAnsi="Arial" w:cs="Arial"/>
          <w:i/>
          <w:color w:val="000000" w:themeColor="text1"/>
          <w:sz w:val="22"/>
        </w:rPr>
        <w:t xml:space="preserve"> </w:t>
      </w:r>
      <w:r w:rsidR="00576480" w:rsidRPr="00522330">
        <w:rPr>
          <w:rFonts w:ascii="Arial" w:eastAsia="Calibri" w:hAnsi="Arial" w:cs="Arial"/>
          <w:color w:val="000000" w:themeColor="text1"/>
          <w:sz w:val="22"/>
        </w:rPr>
        <w:t>razón de ser de la norm</w:t>
      </w:r>
      <w:r w:rsidR="00AA2E20" w:rsidRPr="00522330">
        <w:rPr>
          <w:rFonts w:ascii="Arial" w:eastAsia="Calibri" w:hAnsi="Arial" w:cs="Arial"/>
          <w:color w:val="000000" w:themeColor="text1"/>
          <w:sz w:val="22"/>
        </w:rPr>
        <w:t>a»</w:t>
      </w:r>
      <w:r w:rsidR="00AB7620" w:rsidRPr="00522330">
        <w:rPr>
          <w:rStyle w:val="Refdenotaalpie"/>
          <w:rFonts w:ascii="Arial" w:eastAsia="Calibri" w:hAnsi="Arial" w:cs="Arial"/>
          <w:color w:val="000000" w:themeColor="text1"/>
          <w:sz w:val="22"/>
        </w:rPr>
        <w:footnoteReference w:id="17"/>
      </w:r>
      <w:r w:rsidR="00BB6EC2" w:rsidRPr="00522330">
        <w:rPr>
          <w:rFonts w:ascii="Arial" w:eastAsia="Calibri" w:hAnsi="Arial" w:cs="Arial"/>
          <w:color w:val="000000" w:themeColor="text1"/>
          <w:sz w:val="22"/>
        </w:rPr>
        <w:t>.</w:t>
      </w:r>
      <w:r w:rsidR="00E84C12" w:rsidRPr="00522330">
        <w:rPr>
          <w:rFonts w:ascii="Arial" w:eastAsia="Calibri" w:hAnsi="Arial" w:cs="Arial"/>
          <w:color w:val="000000" w:themeColor="text1"/>
          <w:sz w:val="22"/>
        </w:rPr>
        <w:t xml:space="preserve"> </w:t>
      </w:r>
      <w:r w:rsidR="0016583A" w:rsidRPr="00522330">
        <w:rPr>
          <w:rFonts w:ascii="Arial" w:eastAsia="Calibri" w:hAnsi="Arial" w:cs="Arial"/>
          <w:color w:val="000000" w:themeColor="text1"/>
          <w:sz w:val="22"/>
        </w:rPr>
        <w:t xml:space="preserve">En este sentido, </w:t>
      </w:r>
      <w:r w:rsidR="00DA5800" w:rsidRPr="00522330">
        <w:rPr>
          <w:rFonts w:ascii="Arial" w:eastAsia="Calibri" w:hAnsi="Arial" w:cs="Arial"/>
          <w:color w:val="000000" w:themeColor="text1"/>
          <w:sz w:val="22"/>
        </w:rPr>
        <w:t xml:space="preserve">el juez </w:t>
      </w:r>
      <w:r w:rsidR="00827933" w:rsidRPr="00522330">
        <w:rPr>
          <w:rFonts w:ascii="Arial" w:eastAsia="Calibri" w:hAnsi="Arial" w:cs="Arial"/>
          <w:color w:val="000000" w:themeColor="text1"/>
          <w:sz w:val="22"/>
        </w:rPr>
        <w:t xml:space="preserve">razona por </w:t>
      </w:r>
      <w:r w:rsidR="00DA5800" w:rsidRPr="00522330">
        <w:rPr>
          <w:rFonts w:ascii="Arial" w:eastAsia="Calibri" w:hAnsi="Arial" w:cs="Arial"/>
          <w:color w:val="000000" w:themeColor="text1"/>
          <w:sz w:val="22"/>
        </w:rPr>
        <w:t>analogía</w:t>
      </w:r>
      <w:r w:rsidR="00604832" w:rsidRPr="00522330">
        <w:rPr>
          <w:rFonts w:ascii="Arial" w:eastAsia="Calibri" w:hAnsi="Arial" w:cs="Arial"/>
          <w:color w:val="000000" w:themeColor="text1"/>
          <w:sz w:val="22"/>
        </w:rPr>
        <w:t xml:space="preserve"> cu</w:t>
      </w:r>
      <w:r w:rsidR="0041190A" w:rsidRPr="00522330">
        <w:rPr>
          <w:rFonts w:ascii="Arial" w:eastAsia="Calibri" w:hAnsi="Arial" w:cs="Arial"/>
          <w:color w:val="000000" w:themeColor="text1"/>
          <w:sz w:val="22"/>
        </w:rPr>
        <w:t xml:space="preserve">ando aplica una ley frente </w:t>
      </w:r>
      <w:r w:rsidR="00C504A7" w:rsidRPr="00522330">
        <w:rPr>
          <w:rFonts w:ascii="Arial" w:eastAsia="Calibri" w:hAnsi="Arial" w:cs="Arial"/>
          <w:color w:val="000000" w:themeColor="text1"/>
          <w:sz w:val="22"/>
        </w:rPr>
        <w:t xml:space="preserve">una situación no contemplada explícitamente en ella, </w:t>
      </w:r>
      <w:r w:rsidR="00876D2A" w:rsidRPr="00522330">
        <w:rPr>
          <w:rFonts w:ascii="Arial" w:eastAsia="Calibri" w:hAnsi="Arial" w:cs="Arial"/>
          <w:color w:val="000000" w:themeColor="text1"/>
          <w:sz w:val="22"/>
        </w:rPr>
        <w:t>a part</w:t>
      </w:r>
      <w:r w:rsidR="00112FD0" w:rsidRPr="00522330">
        <w:rPr>
          <w:rFonts w:ascii="Arial" w:eastAsia="Calibri" w:hAnsi="Arial" w:cs="Arial"/>
          <w:color w:val="000000" w:themeColor="text1"/>
          <w:sz w:val="22"/>
        </w:rPr>
        <w:t>ir del estudio de situaciones fácticas que fueron tratadas por el legislador y guardan similitud con el asunto tratad</w:t>
      </w:r>
      <w:r w:rsidR="00AF4FA2" w:rsidRPr="00522330">
        <w:rPr>
          <w:rFonts w:ascii="Arial" w:eastAsia="Calibri" w:hAnsi="Arial" w:cs="Arial"/>
          <w:color w:val="000000" w:themeColor="text1"/>
          <w:sz w:val="22"/>
        </w:rPr>
        <w:t xml:space="preserve">o. </w:t>
      </w:r>
    </w:p>
    <w:p w14:paraId="37D9FF8E" w14:textId="3F9B027F" w:rsidR="005C17CA" w:rsidRPr="00522330" w:rsidRDefault="00CC1582" w:rsidP="004E4FEB">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E</w:t>
      </w:r>
      <w:r w:rsidR="00E84C12" w:rsidRPr="00522330">
        <w:rPr>
          <w:rFonts w:ascii="Arial" w:eastAsia="Calibri" w:hAnsi="Arial" w:cs="Arial"/>
          <w:color w:val="000000" w:themeColor="text1"/>
          <w:sz w:val="22"/>
        </w:rPr>
        <w:t>l Decreto 1082 de 2015</w:t>
      </w:r>
      <w:r w:rsidR="00B5723F" w:rsidRPr="00522330">
        <w:rPr>
          <w:rFonts w:ascii="Arial" w:eastAsia="Calibri" w:hAnsi="Arial" w:cs="Arial"/>
          <w:color w:val="000000" w:themeColor="text1"/>
          <w:sz w:val="22"/>
        </w:rPr>
        <w:t>, en el artículo 2.2.1.1.1.7.1,</w:t>
      </w:r>
      <w:r w:rsidRPr="00522330">
        <w:rPr>
          <w:rFonts w:ascii="Arial" w:eastAsia="Calibri" w:hAnsi="Arial" w:cs="Arial"/>
          <w:color w:val="000000" w:themeColor="text1"/>
          <w:sz w:val="22"/>
        </w:rPr>
        <w:t xml:space="preserve"> normativa que regula la publicidad en el SECOP</w:t>
      </w:r>
      <w:r w:rsidR="00C14535" w:rsidRPr="00522330">
        <w:rPr>
          <w:rFonts w:ascii="Arial" w:eastAsia="Calibri" w:hAnsi="Arial" w:cs="Arial"/>
          <w:color w:val="000000" w:themeColor="text1"/>
          <w:sz w:val="22"/>
        </w:rPr>
        <w:t xml:space="preserve">, establece que las entidades están </w:t>
      </w:r>
      <w:r w:rsidR="00C775CC" w:rsidRPr="00522330">
        <w:rPr>
          <w:rFonts w:ascii="Arial" w:eastAsia="Calibri" w:hAnsi="Arial" w:cs="Arial"/>
          <w:color w:val="000000" w:themeColor="text1"/>
          <w:sz w:val="22"/>
        </w:rPr>
        <w:t xml:space="preserve">obligadas a publicar los documentos </w:t>
      </w:r>
      <w:r w:rsidR="00B93CA1" w:rsidRPr="00522330">
        <w:rPr>
          <w:rFonts w:ascii="Arial" w:eastAsia="Calibri" w:hAnsi="Arial" w:cs="Arial"/>
          <w:color w:val="000000" w:themeColor="text1"/>
          <w:sz w:val="22"/>
        </w:rPr>
        <w:t>d</w:t>
      </w:r>
      <w:r w:rsidR="00C775CC" w:rsidRPr="00522330">
        <w:rPr>
          <w:rFonts w:ascii="Arial" w:eastAsia="Calibri" w:hAnsi="Arial" w:cs="Arial"/>
          <w:color w:val="000000" w:themeColor="text1"/>
          <w:sz w:val="22"/>
        </w:rPr>
        <w:t xml:space="preserve">el proceso y los </w:t>
      </w:r>
      <w:r w:rsidR="00064606" w:rsidRPr="00522330">
        <w:rPr>
          <w:rFonts w:ascii="Arial" w:eastAsia="Calibri" w:hAnsi="Arial" w:cs="Arial"/>
          <w:color w:val="000000" w:themeColor="text1"/>
          <w:sz w:val="22"/>
        </w:rPr>
        <w:t>actos administrativos del</w:t>
      </w:r>
      <w:r w:rsidR="00C775CC" w:rsidRPr="00522330">
        <w:rPr>
          <w:rFonts w:ascii="Arial" w:eastAsia="Calibri" w:hAnsi="Arial" w:cs="Arial"/>
          <w:color w:val="000000" w:themeColor="text1"/>
          <w:sz w:val="22"/>
        </w:rPr>
        <w:t xml:space="preserve"> </w:t>
      </w:r>
      <w:r w:rsidR="00B93CA1" w:rsidRPr="00522330">
        <w:rPr>
          <w:rFonts w:ascii="Arial" w:eastAsia="Calibri" w:hAnsi="Arial" w:cs="Arial"/>
          <w:color w:val="000000" w:themeColor="text1"/>
          <w:sz w:val="22"/>
        </w:rPr>
        <w:t>p</w:t>
      </w:r>
      <w:r w:rsidR="00C775CC" w:rsidRPr="00522330">
        <w:rPr>
          <w:rFonts w:ascii="Arial" w:eastAsia="Calibri" w:hAnsi="Arial" w:cs="Arial"/>
          <w:color w:val="000000" w:themeColor="text1"/>
          <w:sz w:val="22"/>
        </w:rPr>
        <w:t xml:space="preserve">roceso de </w:t>
      </w:r>
      <w:r w:rsidR="00B93CA1" w:rsidRPr="00522330">
        <w:rPr>
          <w:rFonts w:ascii="Arial" w:eastAsia="Calibri" w:hAnsi="Arial" w:cs="Arial"/>
          <w:color w:val="000000" w:themeColor="text1"/>
          <w:sz w:val="22"/>
        </w:rPr>
        <w:t>c</w:t>
      </w:r>
      <w:r w:rsidR="00C775CC" w:rsidRPr="00522330">
        <w:rPr>
          <w:rFonts w:ascii="Arial" w:eastAsia="Calibri" w:hAnsi="Arial" w:cs="Arial"/>
          <w:color w:val="000000" w:themeColor="text1"/>
          <w:sz w:val="22"/>
        </w:rPr>
        <w:t xml:space="preserve">ontratación, dentro de los tres (3) días siguientes a su expedición. </w:t>
      </w:r>
      <w:r w:rsidR="00A515EB" w:rsidRPr="00522330">
        <w:rPr>
          <w:rFonts w:ascii="Arial" w:eastAsia="Calibri" w:hAnsi="Arial" w:cs="Arial"/>
          <w:color w:val="000000" w:themeColor="text1"/>
          <w:sz w:val="22"/>
        </w:rPr>
        <w:t xml:space="preserve">Además, </w:t>
      </w:r>
      <w:r w:rsidR="00B93CA1" w:rsidRPr="00522330">
        <w:rPr>
          <w:rFonts w:ascii="Arial" w:eastAsia="Calibri" w:hAnsi="Arial" w:cs="Arial"/>
          <w:color w:val="000000" w:themeColor="text1"/>
          <w:sz w:val="22"/>
        </w:rPr>
        <w:t>indica</w:t>
      </w:r>
      <w:r w:rsidR="00A515EB" w:rsidRPr="00522330">
        <w:rPr>
          <w:rFonts w:ascii="Arial" w:eastAsia="Calibri" w:hAnsi="Arial" w:cs="Arial"/>
          <w:color w:val="000000" w:themeColor="text1"/>
          <w:sz w:val="22"/>
        </w:rPr>
        <w:t xml:space="preserve"> el deber de las entidades de publicar oportunamente el aviso de convocatoria o la invitación en los procesos de contrataci</w:t>
      </w:r>
      <w:r w:rsidR="00CD151F" w:rsidRPr="00522330">
        <w:rPr>
          <w:rFonts w:ascii="Arial" w:eastAsia="Calibri" w:hAnsi="Arial" w:cs="Arial"/>
          <w:color w:val="000000" w:themeColor="text1"/>
          <w:sz w:val="22"/>
        </w:rPr>
        <w:t xml:space="preserve">ón de </w:t>
      </w:r>
      <w:r w:rsidR="0026262C" w:rsidRPr="00522330">
        <w:rPr>
          <w:rFonts w:ascii="Arial" w:eastAsia="Calibri" w:hAnsi="Arial" w:cs="Arial"/>
          <w:color w:val="000000" w:themeColor="text1"/>
          <w:sz w:val="22"/>
        </w:rPr>
        <w:t xml:space="preserve">mínima cuantía y el proyecto de pliego de condiciones en el SECOP para </w:t>
      </w:r>
      <w:r w:rsidR="0026262C" w:rsidRPr="00522330">
        <w:rPr>
          <w:rFonts w:ascii="Arial" w:eastAsia="Calibri" w:hAnsi="Arial" w:cs="Arial"/>
          <w:color w:val="000000" w:themeColor="text1"/>
          <w:sz w:val="22"/>
        </w:rPr>
        <w:lastRenderedPageBreak/>
        <w:t xml:space="preserve">que presenten observaciones </w:t>
      </w:r>
      <w:r w:rsidR="001A57BD" w:rsidRPr="00522330">
        <w:rPr>
          <w:rFonts w:ascii="Arial" w:eastAsia="Calibri" w:hAnsi="Arial" w:cs="Arial"/>
          <w:color w:val="000000" w:themeColor="text1"/>
          <w:sz w:val="22"/>
        </w:rPr>
        <w:t>o soliciten aclaraciones</w:t>
      </w:r>
      <w:r w:rsidR="001A57BD" w:rsidRPr="00522330">
        <w:rPr>
          <w:rStyle w:val="Refdenotaalpie"/>
          <w:rFonts w:ascii="Arial" w:eastAsia="Calibri" w:hAnsi="Arial" w:cs="Arial"/>
          <w:color w:val="000000" w:themeColor="text1"/>
          <w:sz w:val="22"/>
        </w:rPr>
        <w:footnoteReference w:id="18"/>
      </w:r>
      <w:r w:rsidR="001A57BD" w:rsidRPr="00522330">
        <w:rPr>
          <w:rFonts w:ascii="Arial" w:eastAsia="Calibri" w:hAnsi="Arial" w:cs="Arial"/>
          <w:color w:val="000000" w:themeColor="text1"/>
          <w:sz w:val="22"/>
        </w:rPr>
        <w:t>.</w:t>
      </w:r>
      <w:r w:rsidR="00083DC4" w:rsidRPr="00522330">
        <w:rPr>
          <w:rFonts w:ascii="Arial" w:eastAsia="Calibri" w:hAnsi="Arial" w:cs="Arial"/>
          <w:color w:val="000000" w:themeColor="text1"/>
          <w:sz w:val="22"/>
        </w:rPr>
        <w:t xml:space="preserve">En este sentido, </w:t>
      </w:r>
      <w:r w:rsidR="007D4034" w:rsidRPr="00522330">
        <w:rPr>
          <w:rFonts w:ascii="Arial" w:eastAsia="Calibri" w:hAnsi="Arial" w:cs="Arial"/>
          <w:color w:val="000000" w:themeColor="text1"/>
          <w:sz w:val="22"/>
        </w:rPr>
        <w:t>las entidades sometidas al régimen de contratación de Ley 80 de 1993 publicarán</w:t>
      </w:r>
      <w:r w:rsidR="00192E6A" w:rsidRPr="00522330">
        <w:rPr>
          <w:rFonts w:ascii="Arial" w:eastAsia="Calibri" w:hAnsi="Arial" w:cs="Arial"/>
          <w:color w:val="000000" w:themeColor="text1"/>
          <w:sz w:val="22"/>
        </w:rPr>
        <w:t xml:space="preserve"> en el SECOP</w:t>
      </w:r>
      <w:r w:rsidR="007D4034" w:rsidRPr="00522330">
        <w:rPr>
          <w:rFonts w:ascii="Arial" w:eastAsia="Calibri" w:hAnsi="Arial" w:cs="Arial"/>
          <w:color w:val="000000" w:themeColor="text1"/>
          <w:sz w:val="22"/>
        </w:rPr>
        <w:t xml:space="preserve"> </w:t>
      </w:r>
      <w:r w:rsidR="00192E6A" w:rsidRPr="00522330">
        <w:rPr>
          <w:rFonts w:ascii="Arial" w:eastAsia="Calibri" w:hAnsi="Arial" w:cs="Arial"/>
          <w:color w:val="000000" w:themeColor="text1"/>
          <w:sz w:val="22"/>
        </w:rPr>
        <w:t xml:space="preserve">sus documentos dentro de los 3 días siguientes </w:t>
      </w:r>
      <w:r w:rsidR="00C01CDA" w:rsidRPr="00522330">
        <w:rPr>
          <w:rFonts w:ascii="Arial" w:eastAsia="Calibri" w:hAnsi="Arial" w:cs="Arial"/>
          <w:color w:val="000000" w:themeColor="text1"/>
          <w:sz w:val="22"/>
        </w:rPr>
        <w:t xml:space="preserve">a su expedición. </w:t>
      </w:r>
    </w:p>
    <w:p w14:paraId="0D4C37DF" w14:textId="1D09906B" w:rsidR="00C01CDA" w:rsidRPr="00522330" w:rsidRDefault="00C01CDA" w:rsidP="004E4FEB">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Si bien, tal y cómo se mencionó en el acápite anterior, el Decreto 1082 de 2015 no aplica a las empresas industriales y comerciales del Estado</w:t>
      </w:r>
      <w:r w:rsidR="0083690C" w:rsidRPr="00522330">
        <w:rPr>
          <w:rFonts w:ascii="Arial" w:eastAsia="Calibri" w:hAnsi="Arial" w:cs="Arial"/>
          <w:color w:val="000000" w:themeColor="text1"/>
          <w:sz w:val="22"/>
        </w:rPr>
        <w:t>,</w:t>
      </w:r>
      <w:r w:rsidR="001B2609" w:rsidRPr="00522330">
        <w:rPr>
          <w:rFonts w:ascii="Arial" w:eastAsia="Calibri" w:hAnsi="Arial" w:cs="Arial"/>
          <w:color w:val="000000" w:themeColor="text1"/>
          <w:sz w:val="22"/>
        </w:rPr>
        <w:t xml:space="preserve"> </w:t>
      </w:r>
      <w:r w:rsidRPr="00522330">
        <w:rPr>
          <w:rFonts w:ascii="Arial" w:eastAsia="Calibri" w:hAnsi="Arial" w:cs="Arial"/>
          <w:color w:val="000000" w:themeColor="text1"/>
          <w:sz w:val="22"/>
        </w:rPr>
        <w:t xml:space="preserve">porque </w:t>
      </w:r>
      <w:r w:rsidR="00E2609E" w:rsidRPr="00522330">
        <w:rPr>
          <w:rFonts w:ascii="Arial" w:eastAsia="Calibri" w:hAnsi="Arial" w:cs="Arial"/>
          <w:color w:val="000000" w:themeColor="text1"/>
          <w:sz w:val="22"/>
        </w:rPr>
        <w:t>su régimen de contratación es el derecho privado</w:t>
      </w:r>
      <w:r w:rsidR="0083690C" w:rsidRPr="00522330">
        <w:rPr>
          <w:rFonts w:ascii="Arial" w:eastAsia="Calibri" w:hAnsi="Arial" w:cs="Arial"/>
          <w:color w:val="000000" w:themeColor="text1"/>
          <w:sz w:val="22"/>
        </w:rPr>
        <w:t>,</w:t>
      </w:r>
      <w:r w:rsidR="00847284" w:rsidRPr="00522330">
        <w:rPr>
          <w:rFonts w:ascii="Arial" w:eastAsia="Calibri" w:hAnsi="Arial" w:cs="Arial"/>
          <w:color w:val="000000" w:themeColor="text1"/>
          <w:sz w:val="22"/>
        </w:rPr>
        <w:t xml:space="preserve"> </w:t>
      </w:r>
      <w:r w:rsidR="00E2609E" w:rsidRPr="00522330">
        <w:rPr>
          <w:rFonts w:ascii="Arial" w:eastAsia="Calibri" w:hAnsi="Arial" w:cs="Arial"/>
          <w:color w:val="000000" w:themeColor="text1"/>
          <w:sz w:val="22"/>
        </w:rPr>
        <w:t xml:space="preserve">será posible aplicarle esta norma en virtud de la analogía. </w:t>
      </w:r>
      <w:r w:rsidR="00CF52A1" w:rsidRPr="00522330">
        <w:rPr>
          <w:rFonts w:ascii="Arial" w:eastAsia="Calibri" w:hAnsi="Arial" w:cs="Arial"/>
          <w:color w:val="000000" w:themeColor="text1"/>
          <w:sz w:val="22"/>
        </w:rPr>
        <w:t xml:space="preserve">Lo anterior, </w:t>
      </w:r>
      <w:r w:rsidR="00037EE2" w:rsidRPr="00522330">
        <w:rPr>
          <w:rFonts w:ascii="Arial" w:eastAsia="Calibri" w:hAnsi="Arial" w:cs="Arial"/>
          <w:color w:val="000000" w:themeColor="text1"/>
          <w:sz w:val="22"/>
        </w:rPr>
        <w:t xml:space="preserve">debido a que </w:t>
      </w:r>
      <w:r w:rsidR="00CA6880" w:rsidRPr="00522330">
        <w:rPr>
          <w:rFonts w:ascii="Arial" w:eastAsia="Calibri" w:hAnsi="Arial" w:cs="Arial"/>
          <w:color w:val="000000" w:themeColor="text1"/>
          <w:sz w:val="22"/>
        </w:rPr>
        <w:t xml:space="preserve">esta norma </w:t>
      </w:r>
      <w:r w:rsidR="00506189" w:rsidRPr="00522330">
        <w:rPr>
          <w:rFonts w:ascii="Arial" w:eastAsia="Calibri" w:hAnsi="Arial" w:cs="Arial"/>
          <w:color w:val="000000" w:themeColor="text1"/>
          <w:sz w:val="22"/>
        </w:rPr>
        <w:t>guarda similitud con el asunto tratado ya que regula la publicidad de los documentos del SECO</w:t>
      </w:r>
      <w:r w:rsidR="00DA53FF" w:rsidRPr="00522330">
        <w:rPr>
          <w:rFonts w:ascii="Arial" w:eastAsia="Calibri" w:hAnsi="Arial" w:cs="Arial"/>
          <w:color w:val="000000" w:themeColor="text1"/>
          <w:sz w:val="22"/>
        </w:rPr>
        <w:t>P</w:t>
      </w:r>
      <w:r w:rsidR="00506189" w:rsidRPr="00522330">
        <w:rPr>
          <w:rFonts w:ascii="Arial" w:eastAsia="Calibri" w:hAnsi="Arial" w:cs="Arial"/>
          <w:color w:val="000000" w:themeColor="text1"/>
          <w:sz w:val="22"/>
        </w:rPr>
        <w:t xml:space="preserve"> </w:t>
      </w:r>
      <w:r w:rsidR="005D717F" w:rsidRPr="00522330">
        <w:rPr>
          <w:rFonts w:ascii="Arial" w:eastAsia="Calibri" w:hAnsi="Arial" w:cs="Arial"/>
          <w:color w:val="000000" w:themeColor="text1"/>
          <w:sz w:val="22"/>
        </w:rPr>
        <w:t>y</w:t>
      </w:r>
      <w:r w:rsidR="00C463D3" w:rsidRPr="00522330">
        <w:rPr>
          <w:rFonts w:ascii="Arial" w:eastAsia="Calibri" w:hAnsi="Arial" w:cs="Arial"/>
          <w:color w:val="000000" w:themeColor="text1"/>
          <w:sz w:val="22"/>
        </w:rPr>
        <w:t>,</w:t>
      </w:r>
      <w:r w:rsidR="005D717F" w:rsidRPr="00522330">
        <w:rPr>
          <w:rFonts w:ascii="Arial" w:eastAsia="Calibri" w:hAnsi="Arial" w:cs="Arial"/>
          <w:color w:val="000000" w:themeColor="text1"/>
          <w:sz w:val="22"/>
        </w:rPr>
        <w:t xml:space="preserve"> por lo tanto, </w:t>
      </w:r>
      <w:r w:rsidR="008D1C15" w:rsidRPr="00522330">
        <w:rPr>
          <w:rFonts w:ascii="Arial" w:eastAsia="Calibri" w:hAnsi="Arial" w:cs="Arial"/>
          <w:color w:val="000000" w:themeColor="text1"/>
          <w:sz w:val="22"/>
        </w:rPr>
        <w:t xml:space="preserve">es viable </w:t>
      </w:r>
      <w:r w:rsidR="00A10173" w:rsidRPr="00522330">
        <w:rPr>
          <w:rFonts w:ascii="Arial" w:eastAsia="Calibri" w:hAnsi="Arial" w:cs="Arial"/>
          <w:color w:val="000000" w:themeColor="text1"/>
          <w:sz w:val="22"/>
        </w:rPr>
        <w:t>aplicarle la consecuencia jurídica de esta norma a las entidades de régimen especial</w:t>
      </w:r>
      <w:r w:rsidR="0048338B" w:rsidRPr="00522330">
        <w:rPr>
          <w:rFonts w:ascii="Arial" w:eastAsia="Calibri" w:hAnsi="Arial" w:cs="Arial"/>
          <w:color w:val="000000" w:themeColor="text1"/>
          <w:sz w:val="22"/>
        </w:rPr>
        <w:t xml:space="preserve">. </w:t>
      </w:r>
    </w:p>
    <w:p w14:paraId="43884405" w14:textId="152AA464" w:rsidR="00285133" w:rsidRPr="00522330" w:rsidRDefault="006324C5" w:rsidP="00C72923">
      <w:pPr>
        <w:pStyle w:val="Prrafodelista"/>
        <w:spacing w:line="276" w:lineRule="auto"/>
        <w:ind w:left="0"/>
        <w:rPr>
          <w:rFonts w:ascii="Arial" w:eastAsia="Calibri" w:hAnsi="Arial" w:cs="Arial"/>
          <w:color w:val="000000" w:themeColor="text1"/>
          <w:sz w:val="22"/>
        </w:rPr>
      </w:pPr>
      <w:r w:rsidRPr="00522330">
        <w:rPr>
          <w:rFonts w:ascii="Arial" w:eastAsia="Calibri" w:hAnsi="Arial" w:cs="Arial"/>
          <w:color w:val="000000" w:themeColor="text1"/>
          <w:sz w:val="22"/>
        </w:rPr>
        <w:tab/>
      </w:r>
      <w:r w:rsidR="00296EB3" w:rsidRPr="00522330">
        <w:rPr>
          <w:rFonts w:ascii="Arial" w:eastAsia="Calibri" w:hAnsi="Arial" w:cs="Arial"/>
          <w:color w:val="000000" w:themeColor="text1"/>
          <w:sz w:val="22"/>
        </w:rPr>
        <w:t xml:space="preserve">A su vez, no es posible que las entidades </w:t>
      </w:r>
      <w:r w:rsidR="00C463D3" w:rsidRPr="00522330">
        <w:rPr>
          <w:rFonts w:ascii="Arial" w:eastAsia="Calibri" w:hAnsi="Arial" w:cs="Arial"/>
          <w:color w:val="000000" w:themeColor="text1"/>
          <w:sz w:val="22"/>
        </w:rPr>
        <w:t xml:space="preserve">definan el momento en el cual publicarán sus documentos contractuales en </w:t>
      </w:r>
      <w:r w:rsidR="00E109D3" w:rsidRPr="00522330">
        <w:rPr>
          <w:rFonts w:ascii="Arial" w:eastAsia="Calibri" w:hAnsi="Arial" w:cs="Arial"/>
          <w:color w:val="000000" w:themeColor="text1"/>
          <w:sz w:val="22"/>
        </w:rPr>
        <w:t>su</w:t>
      </w:r>
      <w:r w:rsidR="00C463D3" w:rsidRPr="00522330">
        <w:rPr>
          <w:rFonts w:ascii="Arial" w:eastAsia="Calibri" w:hAnsi="Arial" w:cs="Arial"/>
          <w:color w:val="000000" w:themeColor="text1"/>
          <w:sz w:val="22"/>
        </w:rPr>
        <w:t xml:space="preserve"> manual de contrat</w:t>
      </w:r>
      <w:r w:rsidR="005B46DB" w:rsidRPr="00522330">
        <w:rPr>
          <w:rFonts w:ascii="Arial" w:eastAsia="Calibri" w:hAnsi="Arial" w:cs="Arial"/>
          <w:color w:val="000000" w:themeColor="text1"/>
          <w:sz w:val="22"/>
        </w:rPr>
        <w:t>ac</w:t>
      </w:r>
      <w:r w:rsidR="00C463D3" w:rsidRPr="00522330">
        <w:rPr>
          <w:rFonts w:ascii="Arial" w:eastAsia="Calibri" w:hAnsi="Arial" w:cs="Arial"/>
          <w:color w:val="000000" w:themeColor="text1"/>
          <w:sz w:val="22"/>
        </w:rPr>
        <w:t>ión</w:t>
      </w:r>
      <w:r w:rsidR="00443E3E" w:rsidRPr="00522330">
        <w:rPr>
          <w:rFonts w:ascii="Arial" w:eastAsia="Calibri" w:hAnsi="Arial" w:cs="Arial"/>
          <w:color w:val="000000" w:themeColor="text1"/>
          <w:sz w:val="22"/>
        </w:rPr>
        <w:t>,</w:t>
      </w:r>
      <w:r w:rsidR="00FB4DB5" w:rsidRPr="00522330">
        <w:rPr>
          <w:rFonts w:ascii="Arial" w:eastAsia="Calibri" w:hAnsi="Arial" w:cs="Arial"/>
          <w:color w:val="000000" w:themeColor="text1"/>
          <w:sz w:val="22"/>
        </w:rPr>
        <w:t xml:space="preserve"> porque este es un asunto que </w:t>
      </w:r>
      <w:r w:rsidR="005B46DB" w:rsidRPr="00522330">
        <w:rPr>
          <w:rFonts w:ascii="Arial" w:eastAsia="Calibri" w:hAnsi="Arial" w:cs="Arial"/>
          <w:color w:val="000000" w:themeColor="text1"/>
          <w:sz w:val="22"/>
        </w:rPr>
        <w:t>debe definir el legislador</w:t>
      </w:r>
      <w:r w:rsidR="00AC133A" w:rsidRPr="00522330">
        <w:rPr>
          <w:rFonts w:ascii="Arial" w:eastAsia="Calibri" w:hAnsi="Arial" w:cs="Arial"/>
          <w:color w:val="000000" w:themeColor="text1"/>
          <w:sz w:val="22"/>
        </w:rPr>
        <w:t xml:space="preserve"> o el gobierno </w:t>
      </w:r>
      <w:r w:rsidR="00443E3E" w:rsidRPr="00522330">
        <w:rPr>
          <w:rFonts w:ascii="Arial" w:eastAsia="Calibri" w:hAnsi="Arial" w:cs="Arial"/>
          <w:color w:val="000000" w:themeColor="text1"/>
          <w:sz w:val="22"/>
        </w:rPr>
        <w:t xml:space="preserve">por medio de un Decreto reglamentario. </w:t>
      </w:r>
    </w:p>
    <w:p w14:paraId="76275BF6" w14:textId="133BAA3F" w:rsidR="00973171" w:rsidRPr="00522330" w:rsidRDefault="00973171" w:rsidP="00C72923">
      <w:pPr>
        <w:pStyle w:val="Prrafodelista"/>
        <w:spacing w:line="276" w:lineRule="auto"/>
        <w:ind w:left="0"/>
        <w:rPr>
          <w:rFonts w:ascii="Arial" w:eastAsia="Calibri" w:hAnsi="Arial" w:cs="Arial"/>
          <w:color w:val="000000" w:themeColor="text1"/>
          <w:sz w:val="22"/>
        </w:rPr>
      </w:pPr>
      <w:r w:rsidRPr="00522330">
        <w:rPr>
          <w:rFonts w:ascii="Arial" w:eastAsia="Calibri" w:hAnsi="Arial" w:cs="Arial"/>
          <w:color w:val="000000" w:themeColor="text1"/>
          <w:sz w:val="22"/>
        </w:rPr>
        <w:tab/>
      </w:r>
      <w:r w:rsidR="005C56D7" w:rsidRPr="00522330">
        <w:rPr>
          <w:rFonts w:ascii="Arial" w:eastAsia="Calibri" w:hAnsi="Arial" w:cs="Arial"/>
          <w:color w:val="000000" w:themeColor="text1"/>
          <w:sz w:val="22"/>
        </w:rPr>
        <w:t>Conforme a lo anterior, las entidades de régimen especial debe</w:t>
      </w:r>
      <w:r w:rsidR="001A1857" w:rsidRPr="00522330">
        <w:rPr>
          <w:rFonts w:ascii="Arial" w:eastAsia="Calibri" w:hAnsi="Arial" w:cs="Arial"/>
          <w:color w:val="000000" w:themeColor="text1"/>
          <w:sz w:val="22"/>
        </w:rPr>
        <w:t>n</w:t>
      </w:r>
      <w:r w:rsidR="005C56D7" w:rsidRPr="00522330">
        <w:rPr>
          <w:rFonts w:ascii="Arial" w:eastAsia="Calibri" w:hAnsi="Arial" w:cs="Arial"/>
          <w:color w:val="000000" w:themeColor="text1"/>
          <w:sz w:val="22"/>
        </w:rPr>
        <w:t xml:space="preserve"> publicar sus </w:t>
      </w:r>
      <w:r w:rsidR="00576378" w:rsidRPr="00522330">
        <w:rPr>
          <w:rFonts w:ascii="Arial" w:eastAsia="Calibri" w:hAnsi="Arial" w:cs="Arial"/>
          <w:color w:val="000000" w:themeColor="text1"/>
          <w:sz w:val="22"/>
        </w:rPr>
        <w:t xml:space="preserve">documentos del </w:t>
      </w:r>
      <w:r w:rsidR="001A1857" w:rsidRPr="00522330">
        <w:rPr>
          <w:rFonts w:ascii="Arial" w:eastAsia="Calibri" w:hAnsi="Arial" w:cs="Arial"/>
          <w:color w:val="000000" w:themeColor="text1"/>
          <w:sz w:val="22"/>
        </w:rPr>
        <w:t>p</w:t>
      </w:r>
      <w:r w:rsidR="00576378" w:rsidRPr="00522330">
        <w:rPr>
          <w:rFonts w:ascii="Arial" w:eastAsia="Calibri" w:hAnsi="Arial" w:cs="Arial"/>
          <w:color w:val="000000" w:themeColor="text1"/>
          <w:sz w:val="22"/>
        </w:rPr>
        <w:t xml:space="preserve">roceso de </w:t>
      </w:r>
      <w:r w:rsidR="001A1857" w:rsidRPr="00522330">
        <w:rPr>
          <w:rFonts w:ascii="Arial" w:eastAsia="Calibri" w:hAnsi="Arial" w:cs="Arial"/>
          <w:color w:val="000000" w:themeColor="text1"/>
          <w:sz w:val="22"/>
        </w:rPr>
        <w:t>c</w:t>
      </w:r>
      <w:r w:rsidR="00576378" w:rsidRPr="00522330">
        <w:rPr>
          <w:rFonts w:ascii="Arial" w:eastAsia="Calibri" w:hAnsi="Arial" w:cs="Arial"/>
          <w:color w:val="000000" w:themeColor="text1"/>
          <w:sz w:val="22"/>
        </w:rPr>
        <w:t>ontratación dentro de los tres (3) días siguientes a</w:t>
      </w:r>
      <w:r w:rsidR="008A1A65" w:rsidRPr="00522330">
        <w:rPr>
          <w:rFonts w:ascii="Arial" w:eastAsia="Calibri" w:hAnsi="Arial" w:cs="Arial"/>
          <w:color w:val="000000" w:themeColor="text1"/>
          <w:sz w:val="22"/>
        </w:rPr>
        <w:t xml:space="preserve"> su expedición; porque </w:t>
      </w:r>
      <w:r w:rsidR="0093150A" w:rsidRPr="00522330">
        <w:rPr>
          <w:rFonts w:ascii="Arial" w:eastAsia="Calibri" w:hAnsi="Arial" w:cs="Arial"/>
          <w:color w:val="000000" w:themeColor="text1"/>
          <w:sz w:val="22"/>
        </w:rPr>
        <w:t>a pesar de que</w:t>
      </w:r>
      <w:r w:rsidR="0099745D" w:rsidRPr="00522330">
        <w:rPr>
          <w:rFonts w:ascii="Arial" w:eastAsia="Calibri" w:hAnsi="Arial" w:cs="Arial"/>
          <w:color w:val="000000" w:themeColor="text1"/>
          <w:sz w:val="22"/>
        </w:rPr>
        <w:t xml:space="preserve"> en principio</w:t>
      </w:r>
      <w:r w:rsidR="008A1A65" w:rsidRPr="00522330">
        <w:rPr>
          <w:rFonts w:ascii="Arial" w:eastAsia="Calibri" w:hAnsi="Arial" w:cs="Arial"/>
          <w:color w:val="000000" w:themeColor="text1"/>
          <w:sz w:val="22"/>
        </w:rPr>
        <w:t xml:space="preserve"> </w:t>
      </w:r>
      <w:r w:rsidR="005540EC" w:rsidRPr="00522330">
        <w:rPr>
          <w:rFonts w:ascii="Arial" w:eastAsia="Calibri" w:hAnsi="Arial" w:cs="Arial"/>
          <w:color w:val="000000" w:themeColor="text1"/>
          <w:sz w:val="22"/>
        </w:rPr>
        <w:t xml:space="preserve">el artículo </w:t>
      </w:r>
      <w:r w:rsidR="00615ECD" w:rsidRPr="00522330">
        <w:rPr>
          <w:rFonts w:ascii="Arial" w:eastAsia="Calibri" w:hAnsi="Arial" w:cs="Arial"/>
          <w:color w:val="000000" w:themeColor="text1"/>
          <w:sz w:val="22"/>
        </w:rPr>
        <w:t xml:space="preserve">2.2.1.1.1.7.1 del Decreto 1082 de 2015 </w:t>
      </w:r>
      <w:r w:rsidR="00572C29" w:rsidRPr="00522330">
        <w:rPr>
          <w:rFonts w:ascii="Arial" w:eastAsia="Calibri" w:hAnsi="Arial" w:cs="Arial"/>
          <w:color w:val="000000" w:themeColor="text1"/>
          <w:sz w:val="22"/>
        </w:rPr>
        <w:t>no les aplic</w:t>
      </w:r>
      <w:r w:rsidR="00615ECD" w:rsidRPr="00522330">
        <w:rPr>
          <w:rFonts w:ascii="Arial" w:eastAsia="Calibri" w:hAnsi="Arial" w:cs="Arial"/>
          <w:color w:val="000000" w:themeColor="text1"/>
          <w:sz w:val="22"/>
        </w:rPr>
        <w:t>a</w:t>
      </w:r>
      <w:r w:rsidR="00F361D8" w:rsidRPr="00522330">
        <w:rPr>
          <w:rFonts w:ascii="Arial" w:eastAsia="Calibri" w:hAnsi="Arial" w:cs="Arial"/>
          <w:color w:val="000000" w:themeColor="text1"/>
          <w:sz w:val="22"/>
        </w:rPr>
        <w:t>,</w:t>
      </w:r>
      <w:r w:rsidR="00572C29" w:rsidRPr="00522330">
        <w:rPr>
          <w:rFonts w:ascii="Arial" w:eastAsia="Calibri" w:hAnsi="Arial" w:cs="Arial"/>
          <w:color w:val="000000" w:themeColor="text1"/>
          <w:sz w:val="22"/>
        </w:rPr>
        <w:t xml:space="preserve"> sí es posible </w:t>
      </w:r>
      <w:r w:rsidR="0099745D" w:rsidRPr="00522330">
        <w:rPr>
          <w:rFonts w:ascii="Arial" w:eastAsia="Calibri" w:hAnsi="Arial" w:cs="Arial"/>
          <w:color w:val="000000" w:themeColor="text1"/>
          <w:sz w:val="22"/>
        </w:rPr>
        <w:t xml:space="preserve">y necesario </w:t>
      </w:r>
      <w:r w:rsidR="0071645F" w:rsidRPr="00522330">
        <w:rPr>
          <w:rFonts w:ascii="Arial" w:eastAsia="Calibri" w:hAnsi="Arial" w:cs="Arial"/>
          <w:color w:val="000000" w:themeColor="text1"/>
          <w:sz w:val="22"/>
        </w:rPr>
        <w:t>en virtud de la analogía</w:t>
      </w:r>
      <w:r w:rsidR="00F361D8" w:rsidRPr="00522330">
        <w:rPr>
          <w:rFonts w:ascii="Arial" w:eastAsia="Calibri" w:hAnsi="Arial" w:cs="Arial"/>
          <w:color w:val="000000" w:themeColor="text1"/>
          <w:sz w:val="22"/>
        </w:rPr>
        <w:t>.</w:t>
      </w:r>
    </w:p>
    <w:p w14:paraId="768372DE" w14:textId="196D2DE2" w:rsidR="00C463D3" w:rsidRPr="00522330" w:rsidRDefault="00E109D3" w:rsidP="00C72923">
      <w:pPr>
        <w:pStyle w:val="Prrafodelista"/>
        <w:spacing w:line="276" w:lineRule="auto"/>
        <w:ind w:left="0"/>
        <w:rPr>
          <w:rFonts w:ascii="Arial" w:eastAsia="Calibri" w:hAnsi="Arial" w:cs="Arial"/>
          <w:color w:val="000000" w:themeColor="text1"/>
          <w:sz w:val="22"/>
        </w:rPr>
      </w:pPr>
      <w:r w:rsidRPr="00522330">
        <w:rPr>
          <w:rFonts w:ascii="Arial" w:eastAsia="Calibri" w:hAnsi="Arial" w:cs="Arial"/>
          <w:color w:val="000000" w:themeColor="text1"/>
          <w:sz w:val="22"/>
        </w:rPr>
        <w:tab/>
        <w:t xml:space="preserve">En todo caso, si se </w:t>
      </w:r>
      <w:r w:rsidR="0099745D" w:rsidRPr="00522330">
        <w:rPr>
          <w:rFonts w:ascii="Arial" w:eastAsia="Calibri" w:hAnsi="Arial" w:cs="Arial"/>
          <w:color w:val="000000" w:themeColor="text1"/>
          <w:sz w:val="22"/>
        </w:rPr>
        <w:t>adoptará</w:t>
      </w:r>
      <w:r w:rsidRPr="00522330">
        <w:rPr>
          <w:rFonts w:ascii="Arial" w:eastAsia="Calibri" w:hAnsi="Arial" w:cs="Arial"/>
          <w:color w:val="000000" w:themeColor="text1"/>
          <w:sz w:val="22"/>
        </w:rPr>
        <w:t xml:space="preserve"> </w:t>
      </w:r>
      <w:r w:rsidR="00CB24D6" w:rsidRPr="00522330">
        <w:rPr>
          <w:rFonts w:ascii="Arial" w:eastAsia="Calibri" w:hAnsi="Arial" w:cs="Arial"/>
          <w:color w:val="000000" w:themeColor="text1"/>
          <w:sz w:val="22"/>
        </w:rPr>
        <w:t>la posición del Consejo de Estado</w:t>
      </w:r>
      <w:r w:rsidR="0054308B" w:rsidRPr="00522330">
        <w:rPr>
          <w:rFonts w:ascii="Arial" w:eastAsia="Calibri" w:hAnsi="Arial" w:cs="Arial"/>
          <w:color w:val="000000" w:themeColor="text1"/>
          <w:sz w:val="22"/>
        </w:rPr>
        <w:t>,</w:t>
      </w:r>
      <w:r w:rsidR="00615ECD" w:rsidRPr="00522330">
        <w:rPr>
          <w:rFonts w:ascii="Arial" w:eastAsia="Calibri" w:hAnsi="Arial" w:cs="Arial"/>
          <w:color w:val="000000" w:themeColor="text1"/>
          <w:sz w:val="22"/>
        </w:rPr>
        <w:t xml:space="preserve"> explicada con anter</w:t>
      </w:r>
      <w:r w:rsidR="004D78A4" w:rsidRPr="00522330">
        <w:rPr>
          <w:rFonts w:ascii="Arial" w:eastAsia="Calibri" w:hAnsi="Arial" w:cs="Arial"/>
          <w:color w:val="000000" w:themeColor="text1"/>
          <w:sz w:val="22"/>
        </w:rPr>
        <w:t xml:space="preserve">ioridad,  es decir, </w:t>
      </w:r>
      <w:r w:rsidR="00CB24D6" w:rsidRPr="00522330">
        <w:rPr>
          <w:rFonts w:ascii="Arial" w:eastAsia="Calibri" w:hAnsi="Arial" w:cs="Arial"/>
          <w:color w:val="000000" w:themeColor="text1"/>
          <w:sz w:val="22"/>
        </w:rPr>
        <w:t xml:space="preserve">que </w:t>
      </w:r>
      <w:r w:rsidR="008F1839" w:rsidRPr="00522330">
        <w:rPr>
          <w:rFonts w:ascii="Arial" w:eastAsia="Calibri" w:hAnsi="Arial" w:cs="Arial"/>
          <w:color w:val="000000" w:themeColor="text1"/>
          <w:sz w:val="22"/>
        </w:rPr>
        <w:t>la obliga</w:t>
      </w:r>
      <w:r w:rsidR="00BB6D96" w:rsidRPr="00522330">
        <w:rPr>
          <w:rFonts w:ascii="Arial" w:eastAsia="Calibri" w:hAnsi="Arial" w:cs="Arial"/>
          <w:color w:val="000000" w:themeColor="text1"/>
          <w:sz w:val="22"/>
        </w:rPr>
        <w:t xml:space="preserve">ción </w:t>
      </w:r>
      <w:r w:rsidR="008F1839" w:rsidRPr="00522330">
        <w:rPr>
          <w:rFonts w:ascii="Arial" w:eastAsia="Calibri" w:hAnsi="Arial" w:cs="Arial"/>
          <w:color w:val="000000" w:themeColor="text1"/>
          <w:sz w:val="22"/>
        </w:rPr>
        <w:t>de publicar en el SECOP</w:t>
      </w:r>
      <w:r w:rsidR="00986E13" w:rsidRPr="00522330">
        <w:rPr>
          <w:rFonts w:ascii="Arial" w:eastAsia="Calibri" w:hAnsi="Arial" w:cs="Arial"/>
          <w:color w:val="000000" w:themeColor="text1"/>
          <w:sz w:val="22"/>
        </w:rPr>
        <w:t xml:space="preserve"> se </w:t>
      </w:r>
      <w:r w:rsidR="00BB6D96" w:rsidRPr="00522330">
        <w:rPr>
          <w:rFonts w:ascii="Arial" w:eastAsia="Calibri" w:hAnsi="Arial" w:cs="Arial"/>
          <w:color w:val="000000" w:themeColor="text1"/>
          <w:sz w:val="22"/>
        </w:rPr>
        <w:t xml:space="preserve">apoya </w:t>
      </w:r>
      <w:r w:rsidR="00986E13" w:rsidRPr="00522330">
        <w:rPr>
          <w:rFonts w:ascii="Arial" w:eastAsia="Calibri" w:hAnsi="Arial" w:cs="Arial"/>
          <w:color w:val="000000" w:themeColor="text1"/>
          <w:sz w:val="22"/>
        </w:rPr>
        <w:t xml:space="preserve">del literal c) del artículo 3 de la Ley 1150 de 2007, </w:t>
      </w:r>
      <w:r w:rsidR="00BB6D96" w:rsidRPr="00522330">
        <w:rPr>
          <w:rFonts w:ascii="Arial" w:eastAsia="Calibri" w:hAnsi="Arial" w:cs="Arial"/>
          <w:color w:val="000000" w:themeColor="text1"/>
          <w:sz w:val="22"/>
        </w:rPr>
        <w:t>entonces también</w:t>
      </w:r>
      <w:r w:rsidR="0085016F" w:rsidRPr="00522330">
        <w:rPr>
          <w:rFonts w:ascii="Arial" w:eastAsia="Calibri" w:hAnsi="Arial" w:cs="Arial"/>
          <w:color w:val="000000" w:themeColor="text1"/>
          <w:sz w:val="22"/>
        </w:rPr>
        <w:t xml:space="preserve"> </w:t>
      </w:r>
      <w:r w:rsidR="00733CEB" w:rsidRPr="00522330">
        <w:rPr>
          <w:rFonts w:ascii="Arial" w:eastAsia="Calibri" w:hAnsi="Arial" w:cs="Arial"/>
          <w:color w:val="000000" w:themeColor="text1"/>
          <w:sz w:val="22"/>
        </w:rPr>
        <w:t xml:space="preserve">se </w:t>
      </w:r>
      <w:r w:rsidR="0085016F" w:rsidRPr="00522330">
        <w:rPr>
          <w:rFonts w:ascii="Arial" w:eastAsia="Calibri" w:hAnsi="Arial" w:cs="Arial"/>
          <w:color w:val="000000" w:themeColor="text1"/>
          <w:sz w:val="22"/>
        </w:rPr>
        <w:t>debe publicar</w:t>
      </w:r>
      <w:r w:rsidR="00D621D3" w:rsidRPr="00522330">
        <w:rPr>
          <w:rFonts w:ascii="Arial" w:eastAsia="Calibri" w:hAnsi="Arial" w:cs="Arial"/>
          <w:color w:val="000000" w:themeColor="text1"/>
          <w:sz w:val="22"/>
        </w:rPr>
        <w:t xml:space="preserve"> </w:t>
      </w:r>
      <w:r w:rsidR="0086201B" w:rsidRPr="00522330">
        <w:rPr>
          <w:rFonts w:ascii="Arial" w:eastAsia="Calibri" w:hAnsi="Arial" w:cs="Arial"/>
          <w:color w:val="000000" w:themeColor="text1"/>
          <w:sz w:val="22"/>
        </w:rPr>
        <w:t xml:space="preserve">toda </w:t>
      </w:r>
      <w:r w:rsidR="00D621D3" w:rsidRPr="00522330">
        <w:rPr>
          <w:rFonts w:ascii="Arial" w:eastAsia="Calibri" w:hAnsi="Arial" w:cs="Arial"/>
          <w:color w:val="000000" w:themeColor="text1"/>
          <w:sz w:val="22"/>
        </w:rPr>
        <w:t>l</w:t>
      </w:r>
      <w:r w:rsidR="00F50FDC" w:rsidRPr="00522330">
        <w:rPr>
          <w:rFonts w:ascii="Arial" w:eastAsia="Calibri" w:hAnsi="Arial" w:cs="Arial"/>
          <w:color w:val="000000" w:themeColor="text1"/>
          <w:sz w:val="22"/>
        </w:rPr>
        <w:t>a contratación realizada con recursos públicos,</w:t>
      </w:r>
      <w:r w:rsidR="00D621D3" w:rsidRPr="00522330">
        <w:rPr>
          <w:rFonts w:ascii="Arial" w:eastAsia="Calibri" w:hAnsi="Arial" w:cs="Arial"/>
          <w:color w:val="000000" w:themeColor="text1"/>
          <w:sz w:val="22"/>
        </w:rPr>
        <w:t xml:space="preserve"> independientemente d</w:t>
      </w:r>
      <w:r w:rsidR="004E1E22" w:rsidRPr="00522330">
        <w:rPr>
          <w:rFonts w:ascii="Arial" w:eastAsia="Calibri" w:hAnsi="Arial" w:cs="Arial"/>
          <w:color w:val="000000" w:themeColor="text1"/>
          <w:sz w:val="22"/>
        </w:rPr>
        <w:t>el r</w:t>
      </w:r>
      <w:r w:rsidR="00D621D3" w:rsidRPr="00522330">
        <w:rPr>
          <w:rFonts w:ascii="Arial" w:eastAsia="Calibri" w:hAnsi="Arial" w:cs="Arial"/>
          <w:color w:val="000000" w:themeColor="text1"/>
          <w:sz w:val="22"/>
        </w:rPr>
        <w:t>égimen de contratación</w:t>
      </w:r>
      <w:r w:rsidR="004E1E22" w:rsidRPr="00522330">
        <w:rPr>
          <w:rFonts w:ascii="Arial" w:eastAsia="Calibri" w:hAnsi="Arial" w:cs="Arial"/>
          <w:color w:val="000000" w:themeColor="text1"/>
          <w:sz w:val="22"/>
        </w:rPr>
        <w:t xml:space="preserve"> de la entidad</w:t>
      </w:r>
      <w:r w:rsidR="00BB6D96" w:rsidRPr="00522330">
        <w:rPr>
          <w:rFonts w:ascii="Arial" w:eastAsia="Calibri" w:hAnsi="Arial" w:cs="Arial"/>
          <w:color w:val="000000" w:themeColor="text1"/>
          <w:sz w:val="22"/>
        </w:rPr>
        <w:t xml:space="preserve">, </w:t>
      </w:r>
      <w:r w:rsidR="00B5212D" w:rsidRPr="00522330">
        <w:rPr>
          <w:rFonts w:ascii="Arial" w:eastAsia="Calibri" w:hAnsi="Arial" w:cs="Arial"/>
          <w:color w:val="000000" w:themeColor="text1"/>
          <w:sz w:val="22"/>
        </w:rPr>
        <w:t xml:space="preserve">porque </w:t>
      </w:r>
      <w:r w:rsidR="00BE44B1" w:rsidRPr="00522330">
        <w:rPr>
          <w:rFonts w:ascii="Arial" w:eastAsia="Calibri" w:hAnsi="Arial" w:cs="Arial"/>
          <w:color w:val="000000" w:themeColor="text1"/>
          <w:sz w:val="22"/>
        </w:rPr>
        <w:t xml:space="preserve">el Decreto 1082 de 2015 reglamenta el artículo 3 de la Ley 1150 de 2007, </w:t>
      </w:r>
      <w:r w:rsidR="00733CEB" w:rsidRPr="00522330">
        <w:rPr>
          <w:rFonts w:ascii="Arial" w:eastAsia="Calibri" w:hAnsi="Arial" w:cs="Arial"/>
          <w:color w:val="000000" w:themeColor="text1"/>
          <w:sz w:val="22"/>
        </w:rPr>
        <w:t>se apli</w:t>
      </w:r>
      <w:r w:rsidR="00431EF3" w:rsidRPr="00522330">
        <w:rPr>
          <w:rFonts w:ascii="Arial" w:eastAsia="Calibri" w:hAnsi="Arial" w:cs="Arial"/>
          <w:color w:val="000000" w:themeColor="text1"/>
          <w:sz w:val="22"/>
        </w:rPr>
        <w:t>car</w:t>
      </w:r>
      <w:r w:rsidR="0086201B" w:rsidRPr="00522330">
        <w:rPr>
          <w:rFonts w:ascii="Arial" w:eastAsia="Calibri" w:hAnsi="Arial" w:cs="Arial"/>
          <w:color w:val="000000" w:themeColor="text1"/>
          <w:sz w:val="22"/>
        </w:rPr>
        <w:t xml:space="preserve">ía </w:t>
      </w:r>
      <w:r w:rsidR="004D78A4" w:rsidRPr="00522330">
        <w:rPr>
          <w:rFonts w:ascii="Arial" w:eastAsia="Calibri" w:hAnsi="Arial" w:cs="Arial"/>
          <w:color w:val="000000" w:themeColor="text1"/>
          <w:sz w:val="22"/>
        </w:rPr>
        <w:t xml:space="preserve">el artículo </w:t>
      </w:r>
      <w:r w:rsidR="001A51CA" w:rsidRPr="00522330">
        <w:rPr>
          <w:rFonts w:ascii="Arial" w:eastAsia="Calibri" w:hAnsi="Arial" w:cs="Arial"/>
          <w:color w:val="000000" w:themeColor="text1"/>
          <w:sz w:val="22"/>
        </w:rPr>
        <w:t xml:space="preserve">2.2.1.1.1.7.1. </w:t>
      </w:r>
    </w:p>
    <w:p w14:paraId="0C85F0F3" w14:textId="09795673" w:rsidR="00FF5B4E" w:rsidRPr="00522330" w:rsidRDefault="00FF5B4E" w:rsidP="00C72923">
      <w:pPr>
        <w:pStyle w:val="Prrafodelista"/>
        <w:spacing w:line="276" w:lineRule="auto"/>
        <w:ind w:left="0"/>
        <w:rPr>
          <w:rFonts w:ascii="Arial" w:eastAsia="Calibri" w:hAnsi="Arial" w:cs="Arial"/>
          <w:color w:val="000000" w:themeColor="text1"/>
          <w:sz w:val="22"/>
        </w:rPr>
      </w:pPr>
    </w:p>
    <w:p w14:paraId="7F08CCD9" w14:textId="65AE130B" w:rsidR="00D52EF9" w:rsidRPr="00522330" w:rsidRDefault="00E962BA" w:rsidP="00E962BA">
      <w:pPr>
        <w:pStyle w:val="Prrafodelista"/>
        <w:numPr>
          <w:ilvl w:val="0"/>
          <w:numId w:val="11"/>
        </w:numPr>
        <w:rPr>
          <w:rFonts w:ascii="Arial" w:eastAsia="Calibri" w:hAnsi="Arial" w:cs="Arial"/>
          <w:color w:val="000000" w:themeColor="text1"/>
          <w:sz w:val="20"/>
          <w:szCs w:val="20"/>
        </w:rPr>
      </w:pPr>
      <w:r w:rsidRPr="00522330">
        <w:rPr>
          <w:rFonts w:ascii="Arial" w:eastAsia="Calibri" w:hAnsi="Arial" w:cs="Arial"/>
          <w:b/>
          <w:color w:val="000000" w:themeColor="text1"/>
          <w:sz w:val="22"/>
          <w:szCs w:val="20"/>
        </w:rPr>
        <w:t>Respuesta</w:t>
      </w:r>
    </w:p>
    <w:p w14:paraId="4B880BA1" w14:textId="7D7F161E" w:rsidR="00E962BA" w:rsidRPr="00522330" w:rsidRDefault="00E962BA" w:rsidP="00E962BA">
      <w:pPr>
        <w:rPr>
          <w:rFonts w:ascii="Arial" w:eastAsia="Calibri" w:hAnsi="Arial" w:cs="Arial"/>
          <w:color w:val="000000" w:themeColor="text1"/>
          <w:sz w:val="20"/>
          <w:szCs w:val="20"/>
        </w:rPr>
      </w:pPr>
    </w:p>
    <w:p w14:paraId="7B29B179" w14:textId="6E126862" w:rsidR="00E962BA" w:rsidRPr="00522330" w:rsidRDefault="00C4651B" w:rsidP="0016701E">
      <w:pPr>
        <w:spacing w:line="276" w:lineRule="auto"/>
        <w:rPr>
          <w:rFonts w:ascii="Arial" w:eastAsia="Calibri" w:hAnsi="Arial" w:cs="Arial"/>
          <w:color w:val="000000" w:themeColor="text1"/>
          <w:sz w:val="22"/>
          <w:lang w:val="es-ES"/>
        </w:rPr>
      </w:pPr>
      <w:r w:rsidRPr="00522330">
        <w:rPr>
          <w:rFonts w:ascii="Arial" w:eastAsia="Calibri" w:hAnsi="Arial" w:cs="Arial"/>
          <w:color w:val="000000" w:themeColor="text1"/>
          <w:sz w:val="22"/>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p>
    <w:p w14:paraId="0B8CBE6B" w14:textId="008516E0" w:rsidR="00C4651B" w:rsidRPr="00522330" w:rsidRDefault="00C4651B" w:rsidP="00C4651B">
      <w:pPr>
        <w:spacing w:line="276" w:lineRule="auto"/>
        <w:ind w:firstLine="708"/>
        <w:rPr>
          <w:rFonts w:ascii="Arial" w:eastAsia="Calibri" w:hAnsi="Arial" w:cs="Arial"/>
          <w:color w:val="000000" w:themeColor="text1"/>
          <w:sz w:val="22"/>
        </w:rPr>
      </w:pPr>
      <w:r w:rsidRPr="00522330">
        <w:rPr>
          <w:rFonts w:ascii="Arial" w:eastAsia="Calibri" w:hAnsi="Arial" w:cs="Arial"/>
          <w:color w:val="000000" w:themeColor="text1"/>
          <w:sz w:val="22"/>
        </w:rPr>
        <w:lastRenderedPageBreak/>
        <w:t xml:space="preserve">Ahora, el Decreto 103 de 2015 señala que los documentos que deberán publicar las entidades estatales, entre estas las empresas industriales y comerciales del Estado, son: i) las autorizaciones, requerimientos, aprobaciones o informes del supervisor o del interventor, que prueben la ejecución del contrato, </w:t>
      </w:r>
      <w:proofErr w:type="spellStart"/>
      <w:r w:rsidRPr="00522330">
        <w:rPr>
          <w:rFonts w:ascii="Arial" w:eastAsia="Calibri" w:hAnsi="Arial" w:cs="Arial"/>
          <w:color w:val="000000" w:themeColor="text1"/>
          <w:sz w:val="22"/>
        </w:rPr>
        <w:t>ii</w:t>
      </w:r>
      <w:proofErr w:type="spellEnd"/>
      <w:r w:rsidRPr="00522330">
        <w:rPr>
          <w:rFonts w:ascii="Arial" w:eastAsia="Calibri" w:hAnsi="Arial" w:cs="Arial"/>
          <w:color w:val="000000" w:themeColor="text1"/>
          <w:sz w:val="22"/>
        </w:rPr>
        <w:t xml:space="preserve">) en relación con los procedimientos, lineamientos y políticas en materia de adquisición se deberán publicar los documentos previstos en el manual de contratación de la entidad y, finalmente, </w:t>
      </w:r>
      <w:proofErr w:type="spellStart"/>
      <w:r w:rsidRPr="00522330">
        <w:rPr>
          <w:rFonts w:ascii="Arial" w:eastAsia="Calibri" w:hAnsi="Arial" w:cs="Arial"/>
          <w:color w:val="000000" w:themeColor="text1"/>
          <w:sz w:val="22"/>
        </w:rPr>
        <w:t>iii</w:t>
      </w:r>
      <w:proofErr w:type="spellEnd"/>
      <w:r w:rsidRPr="00522330">
        <w:rPr>
          <w:rFonts w:ascii="Arial" w:eastAsia="Calibri" w:hAnsi="Arial" w:cs="Arial"/>
          <w:color w:val="000000" w:themeColor="text1"/>
          <w:sz w:val="22"/>
        </w:rPr>
        <w:t xml:space="preserve">) el plan anual de adquisiciones. </w:t>
      </w:r>
    </w:p>
    <w:p w14:paraId="0538C2E8" w14:textId="533B5B4B" w:rsidR="001D2274" w:rsidRPr="00522330" w:rsidRDefault="00C4651B" w:rsidP="00C4651B">
      <w:pPr>
        <w:pStyle w:val="Prrafodelista"/>
        <w:spacing w:line="276" w:lineRule="auto"/>
        <w:ind w:left="0" w:firstLine="709"/>
        <w:rPr>
          <w:rFonts w:ascii="Arial" w:eastAsia="Calibri" w:hAnsi="Arial" w:cs="Arial"/>
          <w:color w:val="000000" w:themeColor="text1"/>
          <w:sz w:val="22"/>
        </w:rPr>
      </w:pPr>
      <w:r w:rsidRPr="00522330">
        <w:rPr>
          <w:rFonts w:ascii="Arial" w:eastAsia="Calibri" w:hAnsi="Arial" w:cs="Arial"/>
          <w:color w:val="000000" w:themeColor="text1"/>
          <w:sz w:val="22"/>
        </w:rPr>
        <w:t>Frente al segundo grupo de documentos, debido a que estas entidades están sometidas al derecho privado, y por lo tanto no celebran sus procesos de contratación con las modalidades de contratación previstas en la Ley 80 de 1993; cada una definirá en su manual de contratación el procedimiento para la contratación de sus bienes y servicios.</w:t>
      </w:r>
    </w:p>
    <w:p w14:paraId="272A2CD5" w14:textId="77777777" w:rsidR="00C4651B" w:rsidRPr="00522330" w:rsidRDefault="00C4651B" w:rsidP="00C4651B">
      <w:pPr>
        <w:pStyle w:val="Prrafodelista"/>
        <w:spacing w:line="276" w:lineRule="auto"/>
        <w:ind w:left="0" w:firstLine="709"/>
        <w:rPr>
          <w:rFonts w:ascii="Arial" w:eastAsia="Calibri" w:hAnsi="Arial" w:cs="Arial"/>
          <w:color w:val="000000" w:themeColor="text1"/>
          <w:sz w:val="22"/>
        </w:rPr>
      </w:pPr>
    </w:p>
    <w:p w14:paraId="3E90FBFF" w14:textId="7A5530F3" w:rsidR="0078122E" w:rsidRDefault="0078122E" w:rsidP="00E232BC">
      <w:pPr>
        <w:spacing w:line="276" w:lineRule="auto"/>
        <w:ind w:firstLine="708"/>
        <w:rPr>
          <w:rFonts w:ascii="Arial" w:eastAsia="Calibri" w:hAnsi="Arial" w:cs="Arial"/>
          <w:color w:val="000000" w:themeColor="text1"/>
          <w:sz w:val="22"/>
        </w:rPr>
      </w:pPr>
      <w:r w:rsidRPr="00522330">
        <w:rPr>
          <w:rFonts w:ascii="Arial" w:eastAsia="Calibri" w:hAnsi="Arial" w:cs="Arial"/>
          <w:color w:val="000000" w:themeColor="text1"/>
          <w:sz w:val="22"/>
        </w:rPr>
        <w:t>Este concepto tiene el alcance previsto en el artículo 28 del Código de Procedimiento Administrativo y de lo Contencioso Administrativo.</w:t>
      </w:r>
    </w:p>
    <w:p w14:paraId="3143CDE5" w14:textId="77777777" w:rsidR="00AC2C51" w:rsidRPr="00522330" w:rsidRDefault="00AC2C51" w:rsidP="00E232BC">
      <w:pPr>
        <w:spacing w:line="276" w:lineRule="auto"/>
        <w:ind w:firstLine="708"/>
        <w:rPr>
          <w:rFonts w:ascii="Arial" w:eastAsia="Calibri" w:hAnsi="Arial" w:cs="Arial"/>
          <w:color w:val="000000" w:themeColor="text1"/>
          <w:sz w:val="22"/>
        </w:rPr>
      </w:pPr>
    </w:p>
    <w:p w14:paraId="7F8364B4" w14:textId="77777777" w:rsidR="0078122E" w:rsidRPr="00522330" w:rsidRDefault="0078122E" w:rsidP="0078122E">
      <w:pPr>
        <w:rPr>
          <w:rFonts w:ascii="Arial" w:eastAsia="Calibri" w:hAnsi="Arial" w:cs="Arial"/>
          <w:color w:val="000000" w:themeColor="text1"/>
          <w:sz w:val="22"/>
        </w:rPr>
      </w:pPr>
      <w:r w:rsidRPr="00522330">
        <w:rPr>
          <w:rFonts w:ascii="Arial" w:eastAsia="Calibri" w:hAnsi="Arial" w:cs="Arial"/>
          <w:noProof/>
          <w:color w:val="000000" w:themeColor="text1"/>
          <w:sz w:val="22"/>
          <w:lang w:val="es-CO" w:eastAsia="es-CO"/>
        </w:rPr>
        <mc:AlternateContent>
          <mc:Choice Requires="wps">
            <w:drawing>
              <wp:anchor distT="0" distB="0" distL="114300" distR="114300" simplePos="0" relativeHeight="251658240" behindDoc="0" locked="0" layoutInCell="1" allowOverlap="1" wp14:anchorId="64E0D8DE" wp14:editId="20ECA8D9">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2436164B">
              <v:line id="Conector recto 5" style="position:absolute;z-index:25165824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3B7301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54496BF8" w14:textId="7D9B71B5" w:rsidR="0078122E" w:rsidRPr="00522330" w:rsidRDefault="0078122E" w:rsidP="0078122E">
      <w:pPr>
        <w:rPr>
          <w:rFonts w:ascii="Arial" w:eastAsia="Times New Roman" w:hAnsi="Arial" w:cs="Arial"/>
          <w:color w:val="000000" w:themeColor="text1"/>
          <w:sz w:val="22"/>
          <w:lang w:eastAsia="es-CO"/>
        </w:rPr>
      </w:pPr>
      <w:r w:rsidRPr="00522330">
        <w:rPr>
          <w:rFonts w:ascii="Arial" w:eastAsia="Times New Roman" w:hAnsi="Arial" w:cs="Arial"/>
          <w:color w:val="000000" w:themeColor="text1"/>
          <w:sz w:val="22"/>
          <w:lang w:eastAsia="es-CO"/>
        </w:rPr>
        <w:t>Atentamente,</w:t>
      </w:r>
    </w:p>
    <w:p w14:paraId="28469E64" w14:textId="7C8B0DD2" w:rsidR="0078122E" w:rsidRPr="00522330" w:rsidRDefault="00AC2C51" w:rsidP="0024442B">
      <w:pPr>
        <w:jc w:val="center"/>
        <w:rPr>
          <w:rFonts w:ascii="Arial" w:eastAsia="Times New Roman" w:hAnsi="Arial" w:cs="Arial"/>
          <w:color w:val="000000" w:themeColor="text1"/>
          <w:sz w:val="22"/>
          <w:lang w:eastAsia="es-CO"/>
        </w:rPr>
      </w:pPr>
      <w:r>
        <w:rPr>
          <w:noProof/>
        </w:rPr>
        <w:drawing>
          <wp:inline distT="0" distB="0" distL="0" distR="0" wp14:anchorId="7D9E1BC2" wp14:editId="542CD09A">
            <wp:extent cx="2773045" cy="988695"/>
            <wp:effectExtent l="0" t="0" r="0" b="0"/>
            <wp:docPr id="200551565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DE3043C" w14:textId="77777777" w:rsidR="0024442B" w:rsidRPr="00522330" w:rsidRDefault="0024442B" w:rsidP="0078122E">
      <w:pPr>
        <w:rPr>
          <w:rFonts w:ascii="Arial" w:eastAsia="Times New Roman" w:hAnsi="Arial" w:cs="Arial"/>
          <w:color w:val="000000" w:themeColor="text1"/>
          <w:sz w:val="18"/>
          <w:szCs w:val="18"/>
          <w:lang w:eastAsia="es-CO"/>
        </w:rPr>
      </w:pPr>
    </w:p>
    <w:p w14:paraId="7B1EB03E" w14:textId="77777777" w:rsidR="00480E1E" w:rsidRPr="00522330" w:rsidRDefault="00480E1E" w:rsidP="0078122E">
      <w:pPr>
        <w:rPr>
          <w:rFonts w:ascii="Arial" w:eastAsia="Times New Roman" w:hAnsi="Arial" w:cs="Arial"/>
          <w:color w:val="000000" w:themeColor="text1"/>
          <w:sz w:val="18"/>
          <w:szCs w:val="18"/>
          <w:lang w:eastAsia="es-CO"/>
        </w:rPr>
      </w:pPr>
    </w:p>
    <w:p w14:paraId="6457028A" w14:textId="77777777" w:rsidR="00480E1E" w:rsidRPr="00522330" w:rsidRDefault="00480E1E" w:rsidP="0078122E">
      <w:pPr>
        <w:rPr>
          <w:rFonts w:ascii="Arial" w:eastAsia="Times New Roman" w:hAnsi="Arial" w:cs="Arial"/>
          <w:color w:val="000000" w:themeColor="text1"/>
          <w:sz w:val="18"/>
          <w:szCs w:val="18"/>
          <w:lang w:eastAsia="es-CO"/>
        </w:rPr>
      </w:pPr>
    </w:p>
    <w:p w14:paraId="0B8B90E1" w14:textId="49621A2C" w:rsidR="00122B23" w:rsidRPr="001A169F" w:rsidRDefault="0078122E" w:rsidP="0078122E">
      <w:pPr>
        <w:rPr>
          <w:rFonts w:ascii="Arial" w:eastAsia="Times New Roman" w:hAnsi="Arial" w:cs="Arial"/>
          <w:color w:val="000000" w:themeColor="text1"/>
          <w:sz w:val="18"/>
          <w:szCs w:val="18"/>
          <w:lang w:eastAsia="es-CO"/>
        </w:rPr>
      </w:pPr>
      <w:r w:rsidRPr="00522330">
        <w:rPr>
          <w:rFonts w:ascii="Arial" w:eastAsia="Times New Roman" w:hAnsi="Arial" w:cs="Arial"/>
          <w:color w:val="000000" w:themeColor="text1"/>
          <w:sz w:val="18"/>
          <w:szCs w:val="18"/>
          <w:lang w:eastAsia="es-CO"/>
        </w:rPr>
        <w:t xml:space="preserve">Proyectó: </w:t>
      </w:r>
      <w:proofErr w:type="spellStart"/>
      <w:r w:rsidR="00AC54FE" w:rsidRPr="00522330">
        <w:rPr>
          <w:rFonts w:ascii="Arial" w:eastAsia="Times New Roman" w:hAnsi="Arial" w:cs="Arial"/>
          <w:color w:val="000000" w:themeColor="text1"/>
          <w:sz w:val="18"/>
          <w:szCs w:val="18"/>
          <w:lang w:eastAsia="es-CO"/>
        </w:rPr>
        <w:t>Leider</w:t>
      </w:r>
      <w:proofErr w:type="spellEnd"/>
      <w:r w:rsidR="00AC54FE" w:rsidRPr="00522330">
        <w:rPr>
          <w:rFonts w:ascii="Arial" w:eastAsia="Times New Roman" w:hAnsi="Arial" w:cs="Arial"/>
          <w:color w:val="000000" w:themeColor="text1"/>
          <w:sz w:val="18"/>
          <w:szCs w:val="18"/>
          <w:lang w:eastAsia="es-CO"/>
        </w:rPr>
        <w:t xml:space="preserve"> Gómez Caballero</w:t>
      </w:r>
      <w:r w:rsidR="00A76FD7" w:rsidRPr="00522330">
        <w:rPr>
          <w:rFonts w:ascii="Arial" w:eastAsia="Times New Roman" w:hAnsi="Arial" w:cs="Arial"/>
          <w:color w:val="000000" w:themeColor="text1"/>
          <w:sz w:val="18"/>
          <w:szCs w:val="18"/>
          <w:lang w:eastAsia="es-CO"/>
        </w:rPr>
        <w:t xml:space="preserve"> </w:t>
      </w:r>
      <w:bookmarkEnd w:id="1"/>
    </w:p>
    <w:sectPr w:rsidR="00122B23" w:rsidRPr="001A169F" w:rsidSect="00A24560">
      <w:headerReference w:type="default" r:id="rId12"/>
      <w:footerReference w:type="default" r:id="rId13"/>
      <w:pgSz w:w="12240" w:h="15840"/>
      <w:pgMar w:top="2091" w:right="1608" w:bottom="1417" w:left="1701" w:header="712" w:footer="3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FAB5DC" w14:textId="77777777" w:rsidR="00EA001D" w:rsidRDefault="00EA001D">
      <w:r>
        <w:separator/>
      </w:r>
    </w:p>
  </w:endnote>
  <w:endnote w:type="continuationSeparator" w:id="0">
    <w:p w14:paraId="4C229F6E" w14:textId="77777777" w:rsidR="00EA001D" w:rsidRDefault="00EA001D">
      <w:r>
        <w:continuationSeparator/>
      </w:r>
    </w:p>
  </w:endnote>
  <w:endnote w:type="continuationNotice" w:id="1">
    <w:p w14:paraId="49C38276" w14:textId="77777777" w:rsidR="00EA001D" w:rsidRDefault="00EA00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8005975"/>
      <w:docPartObj>
        <w:docPartGallery w:val="Page Numbers (Bottom of Page)"/>
        <w:docPartUnique/>
      </w:docPartObj>
    </w:sdtPr>
    <w:sdtEndPr/>
    <w:sdtContent>
      <w:p w14:paraId="1BDA6196" w14:textId="27DEC9E5" w:rsidR="00F57F27" w:rsidRDefault="00F57F27">
        <w:pPr>
          <w:pStyle w:val="Piedepgina"/>
          <w:jc w:val="center"/>
        </w:pPr>
        <w:r>
          <w:fldChar w:fldCharType="begin"/>
        </w:r>
        <w:r>
          <w:instrText>PAGE   \* MERGEFORMAT</w:instrText>
        </w:r>
        <w:r>
          <w:fldChar w:fldCharType="separate"/>
        </w:r>
        <w:r>
          <w:rPr>
            <w:lang w:val="es-ES"/>
          </w:rPr>
          <w:t>2</w:t>
        </w:r>
        <w:r>
          <w:fldChar w:fldCharType="end"/>
        </w:r>
      </w:p>
    </w:sdtContent>
  </w:sdt>
  <w:p w14:paraId="48FC6A04" w14:textId="0F16B0B6" w:rsidR="009047C5" w:rsidRDefault="507599B7" w:rsidP="009047C5">
    <w:pPr>
      <w:tabs>
        <w:tab w:val="left" w:pos="7125"/>
      </w:tabs>
    </w:pPr>
    <w:r>
      <w:rPr>
        <w:noProof/>
      </w:rPr>
      <w:drawing>
        <wp:inline distT="0" distB="0" distL="0" distR="0" wp14:anchorId="7485F38E" wp14:editId="75BAD852">
          <wp:extent cx="5612130" cy="787400"/>
          <wp:effectExtent l="0" t="0" r="1270" b="0"/>
          <wp:docPr id="19981272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pic:nvPicPr>
                <pic:blipFill>
                  <a:blip r:embed="rId1">
                    <a:extLst>
                      <a:ext uri="{28A0092B-C50C-407E-A947-70E740481C1C}">
                        <a14:useLocalDpi xmlns:a14="http://schemas.microsoft.com/office/drawing/2010/main" val="0"/>
                      </a:ext>
                    </a:extLst>
                  </a:blip>
                  <a:stretch>
                    <a:fillRect/>
                  </a:stretch>
                </pic:blipFill>
                <pic:spPr>
                  <a:xfrm>
                    <a:off x="0" y="0"/>
                    <a:ext cx="5612130" cy="7874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573300" w14:textId="77777777" w:rsidR="00EA001D" w:rsidRDefault="00EA001D">
      <w:r>
        <w:separator/>
      </w:r>
    </w:p>
  </w:footnote>
  <w:footnote w:type="continuationSeparator" w:id="0">
    <w:p w14:paraId="58BAD825" w14:textId="77777777" w:rsidR="00EA001D" w:rsidRDefault="00EA001D">
      <w:r>
        <w:continuationSeparator/>
      </w:r>
    </w:p>
  </w:footnote>
  <w:footnote w:type="continuationNotice" w:id="1">
    <w:p w14:paraId="73E9770B" w14:textId="77777777" w:rsidR="00EA001D" w:rsidRDefault="00EA001D"/>
  </w:footnote>
  <w:footnote w:id="2">
    <w:p w14:paraId="5E3DF5BB" w14:textId="37EF3374" w:rsidR="0031430E" w:rsidRPr="00522330" w:rsidRDefault="00193F79" w:rsidP="00D0159B">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Corte Constitucional</w:t>
      </w:r>
      <w:r w:rsidR="009763C4" w:rsidRPr="00522330">
        <w:rPr>
          <w:rFonts w:ascii="Arial" w:hAnsi="Arial" w:cs="Arial"/>
          <w:color w:val="000000" w:themeColor="text1"/>
          <w:sz w:val="19"/>
          <w:szCs w:val="19"/>
        </w:rPr>
        <w:t xml:space="preserve">. Sentencia </w:t>
      </w:r>
      <w:r w:rsidRPr="00522330">
        <w:rPr>
          <w:rFonts w:ascii="Arial" w:hAnsi="Arial" w:cs="Arial"/>
          <w:color w:val="000000" w:themeColor="text1"/>
          <w:sz w:val="19"/>
          <w:szCs w:val="19"/>
        </w:rPr>
        <w:t>C- 341 del 4 de junio de 2014</w:t>
      </w:r>
      <w:r w:rsidR="009763C4"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M</w:t>
      </w:r>
      <w:r w:rsidR="009763C4"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P</w:t>
      </w:r>
      <w:r w:rsidR="009763C4"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Mauricio González Cuervo</w:t>
      </w:r>
    </w:p>
    <w:p w14:paraId="6E95B9B0" w14:textId="77777777" w:rsidR="003C50E8" w:rsidRPr="00522330" w:rsidRDefault="003C50E8" w:rsidP="00D0159B">
      <w:pPr>
        <w:pStyle w:val="Textonotapie"/>
        <w:ind w:firstLine="708"/>
        <w:rPr>
          <w:rFonts w:ascii="Arial" w:hAnsi="Arial" w:cs="Arial"/>
          <w:color w:val="000000" w:themeColor="text1"/>
          <w:sz w:val="19"/>
          <w:szCs w:val="19"/>
        </w:rPr>
      </w:pPr>
    </w:p>
  </w:footnote>
  <w:footnote w:id="3">
    <w:p w14:paraId="2D2CE3AD" w14:textId="35900825" w:rsidR="00193F79" w:rsidRPr="00522330" w:rsidRDefault="00193F79">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Ley 1150 de 2007</w:t>
      </w:r>
      <w:r w:rsidR="003C50E8" w:rsidRPr="00522330">
        <w:rPr>
          <w:rFonts w:ascii="Arial" w:hAnsi="Arial" w:cs="Arial"/>
          <w:color w:val="000000" w:themeColor="text1"/>
          <w:sz w:val="19"/>
          <w:szCs w:val="19"/>
        </w:rPr>
        <w:t xml:space="preserve">: </w:t>
      </w:r>
      <w:r w:rsidR="00E96AD1" w:rsidRPr="00522330">
        <w:rPr>
          <w:rFonts w:ascii="Arial" w:hAnsi="Arial" w:cs="Arial"/>
          <w:color w:val="000000" w:themeColor="text1"/>
          <w:sz w:val="19"/>
          <w:szCs w:val="19"/>
        </w:rPr>
        <w:t>«</w:t>
      </w:r>
      <w:r w:rsidRPr="00522330">
        <w:rPr>
          <w:rFonts w:ascii="Arial" w:hAnsi="Arial" w:cs="Arial"/>
          <w:color w:val="000000" w:themeColor="text1"/>
          <w:sz w:val="19"/>
          <w:szCs w:val="19"/>
        </w:rPr>
        <w:t>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32E67591" w14:textId="26C18C9D" w:rsidR="00193F79" w:rsidRPr="00522330" w:rsidRDefault="00E96AD1">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Lo</w:t>
      </w:r>
      <w:proofErr w:type="gramEnd"/>
      <w:r w:rsidR="00193F79" w:rsidRPr="00522330">
        <w:rPr>
          <w:rFonts w:ascii="Arial" w:hAnsi="Arial" w:cs="Arial"/>
          <w:color w:val="000000" w:themeColor="text1"/>
          <w:sz w:val="19"/>
          <w:szCs w:val="19"/>
        </w:rPr>
        <w:t xml:space="preserve"> anterior, sin perjuicio de las publicaciones previstas en el numeral 3 del artículo 30 de la Ley 80 de 1993.</w:t>
      </w:r>
    </w:p>
    <w:p w14:paraId="4E390DCC" w14:textId="08223A86" w:rsidR="00193F79" w:rsidRPr="00522330" w:rsidRDefault="00E96AD1" w:rsidP="0016701E">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Con</w:t>
      </w:r>
      <w:proofErr w:type="gramEnd"/>
      <w:r w:rsidR="00193F79" w:rsidRPr="00522330">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w:t>
      </w:r>
      <w:proofErr w:type="spellStart"/>
      <w:r w:rsidR="00193F79" w:rsidRPr="00522330">
        <w:rPr>
          <w:rFonts w:ascii="Arial" w:hAnsi="Arial" w:cs="Arial"/>
          <w:color w:val="000000" w:themeColor="text1"/>
          <w:sz w:val="19"/>
          <w:szCs w:val="19"/>
        </w:rPr>
        <w:t>Secop</w:t>
      </w:r>
      <w:proofErr w:type="spellEnd"/>
      <w:r w:rsidR="00193F79" w:rsidRPr="00522330">
        <w:rPr>
          <w:rFonts w:ascii="Arial" w:hAnsi="Arial" w:cs="Arial"/>
          <w:color w:val="000000" w:themeColor="text1"/>
          <w:sz w:val="19"/>
          <w:szCs w:val="19"/>
        </w:rPr>
        <w:t xml:space="preserve">, el cual: </w:t>
      </w:r>
    </w:p>
    <w:p w14:paraId="28B04AC7" w14:textId="1361C21E" w:rsidR="00193F79" w:rsidRPr="00522330" w:rsidRDefault="00471C7B" w:rsidP="0016701E">
      <w:pPr>
        <w:pStyle w:val="Textonotapie"/>
        <w:ind w:firstLine="708"/>
        <w:rPr>
          <w:rFonts w:ascii="Arial" w:hAnsi="Arial" w:cs="Arial"/>
          <w:color w:val="000000" w:themeColor="text1"/>
          <w:sz w:val="19"/>
          <w:szCs w:val="19"/>
        </w:rPr>
      </w:pPr>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w:t>
      </w:r>
      <w:r w:rsidRPr="00522330">
        <w:rPr>
          <w:rFonts w:ascii="Arial" w:hAnsi="Arial" w:cs="Arial"/>
          <w:color w:val="000000" w:themeColor="text1"/>
          <w:sz w:val="19"/>
          <w:szCs w:val="19"/>
        </w:rPr>
        <w:t>]</w:t>
      </w:r>
    </w:p>
    <w:p w14:paraId="0E318272" w14:textId="74BC9215" w:rsidR="00193F79" w:rsidRPr="00522330" w:rsidRDefault="00987173" w:rsidP="0016701E">
      <w:pPr>
        <w:pStyle w:val="Textonotapie"/>
        <w:ind w:firstLine="708"/>
        <w:rPr>
          <w:rFonts w:ascii="Arial" w:hAnsi="Arial" w:cs="Arial"/>
          <w:color w:val="000000" w:themeColor="text1"/>
          <w:sz w:val="19"/>
          <w:szCs w:val="19"/>
        </w:rPr>
      </w:pPr>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c) Contará con la información oficial de la contratación realizada con dineros públicos, para lo cual establecerá los patrones a que haya lugar y se encargará de su difusión a través de canales electrónico</w:t>
      </w:r>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 xml:space="preserve">. </w:t>
      </w:r>
    </w:p>
    <w:p w14:paraId="1C661433" w14:textId="77777777" w:rsidR="00193F79" w:rsidRPr="00522330" w:rsidRDefault="00193F79" w:rsidP="00193F79">
      <w:pPr>
        <w:pStyle w:val="Textonotapie"/>
        <w:ind w:firstLine="708"/>
        <w:rPr>
          <w:rFonts w:ascii="Arial" w:hAnsi="Arial" w:cs="Arial"/>
          <w:color w:val="000000" w:themeColor="text1"/>
          <w:sz w:val="19"/>
          <w:szCs w:val="19"/>
          <w:lang w:val="es-CO"/>
        </w:rPr>
      </w:pPr>
    </w:p>
  </w:footnote>
  <w:footnote w:id="4">
    <w:p w14:paraId="1321B8A1" w14:textId="2860BCEF" w:rsidR="00193F79" w:rsidRPr="00522330" w:rsidRDefault="00193F79" w:rsidP="00193F79">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Ley 1712 de 2014</w:t>
      </w:r>
      <w:r w:rsidR="0031430E"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Artículo 2. Toda información en posesión, bajo control o custodia de un sujeto obligado es pública y no podrá ser reservada o limitada sino por disposición constitucional o legal, de conformidad con la presente ley</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w:t>
      </w:r>
    </w:p>
    <w:p w14:paraId="0FB4B2A3" w14:textId="77777777" w:rsidR="00193F79" w:rsidRPr="00522330" w:rsidRDefault="00193F79" w:rsidP="00193F79">
      <w:pPr>
        <w:pStyle w:val="Textonotapie"/>
        <w:ind w:firstLine="708"/>
        <w:rPr>
          <w:rFonts w:ascii="Arial" w:hAnsi="Arial" w:cs="Arial"/>
          <w:color w:val="000000" w:themeColor="text1"/>
          <w:sz w:val="19"/>
          <w:szCs w:val="19"/>
          <w:lang w:val="es-CO"/>
        </w:rPr>
      </w:pPr>
    </w:p>
  </w:footnote>
  <w:footnote w:id="5">
    <w:p w14:paraId="0468BD15" w14:textId="223CF3F8" w:rsidR="00193F79" w:rsidRPr="00522330" w:rsidRDefault="00193F79">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Ley 1712 de 2014: </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Artículo 5. Ámbito de aplicación. Las disposiciones de esta ley serán aplicables a las siguientes personas en calidad de sujetos obligados: </w:t>
      </w:r>
    </w:p>
    <w:p w14:paraId="412A7179" w14:textId="4962347C" w:rsidR="00193F79" w:rsidRPr="00522330" w:rsidRDefault="00987173" w:rsidP="0016701E">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a</w:t>
      </w:r>
      <w:proofErr w:type="gramEnd"/>
      <w:r w:rsidR="00193F79" w:rsidRPr="00522330">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w:t>
      </w:r>
    </w:p>
    <w:p w14:paraId="144FF432" w14:textId="77777777" w:rsidR="00193F79" w:rsidRPr="00522330" w:rsidRDefault="00193F79" w:rsidP="00193F79">
      <w:pPr>
        <w:pStyle w:val="Textonotapie"/>
        <w:rPr>
          <w:rFonts w:ascii="Arial" w:hAnsi="Arial" w:cs="Arial"/>
          <w:color w:val="000000" w:themeColor="text1"/>
          <w:sz w:val="19"/>
          <w:szCs w:val="19"/>
          <w:lang w:val="es-CO"/>
        </w:rPr>
      </w:pPr>
    </w:p>
  </w:footnote>
  <w:footnote w:id="6">
    <w:p w14:paraId="5A57CF58" w14:textId="6B29D4B2" w:rsidR="00193F79" w:rsidRPr="00522330" w:rsidRDefault="00193F79" w:rsidP="0016701E">
      <w:pPr>
        <w:pStyle w:val="Textonotapie"/>
        <w:ind w:firstLine="709"/>
        <w:rPr>
          <w:rFonts w:ascii="Arial" w:hAnsi="Arial" w:cs="Arial"/>
          <w:color w:val="000000" w:themeColor="text1"/>
          <w:sz w:val="19"/>
          <w:szCs w:val="19"/>
        </w:rPr>
      </w:pPr>
      <w:r w:rsidRPr="00522330">
        <w:rPr>
          <w:rFonts w:ascii="Arial" w:eastAsia="Times New Roman" w:hAnsi="Arial" w:cs="Arial"/>
          <w:color w:val="000000" w:themeColor="text1"/>
          <w:sz w:val="19"/>
          <w:szCs w:val="19"/>
          <w:vertAlign w:val="superscript"/>
          <w:lang w:val="es-ES" w:eastAsia="es-ES"/>
        </w:rPr>
        <w:footnoteRef/>
      </w:r>
      <w:r w:rsidRPr="00522330">
        <w:rPr>
          <w:rFonts w:ascii="Arial" w:eastAsia="Times New Roman" w:hAnsi="Arial" w:cs="Arial"/>
          <w:color w:val="000000" w:themeColor="text1"/>
          <w:sz w:val="19"/>
          <w:szCs w:val="19"/>
          <w:vertAlign w:val="superscript"/>
          <w:lang w:val="es-ES" w:eastAsia="es-ES"/>
        </w:rPr>
        <w:t xml:space="preserve"> </w:t>
      </w:r>
      <w:r w:rsidRPr="00522330">
        <w:rPr>
          <w:rFonts w:ascii="Arial" w:hAnsi="Arial" w:cs="Arial"/>
          <w:color w:val="000000" w:themeColor="text1"/>
          <w:sz w:val="19"/>
          <w:szCs w:val="19"/>
        </w:rPr>
        <w:t xml:space="preserve">Artículo 2.1.1.2.1.7. </w:t>
      </w:r>
      <w:r w:rsidR="00C1494F"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w:t>
      </w:r>
      <w:r w:rsidR="0016701E" w:rsidRPr="00522330">
        <w:rPr>
          <w:rFonts w:ascii="Arial" w:hAnsi="Arial" w:cs="Arial"/>
          <w:color w:val="000000" w:themeColor="text1"/>
          <w:sz w:val="19"/>
          <w:szCs w:val="19"/>
        </w:rPr>
        <w:t>[</w:t>
      </w:r>
      <w:r w:rsidRPr="00522330">
        <w:rPr>
          <w:rFonts w:ascii="Arial" w:hAnsi="Arial" w:cs="Arial"/>
          <w:color w:val="000000" w:themeColor="text1"/>
          <w:sz w:val="19"/>
          <w:szCs w:val="19"/>
        </w:rPr>
        <w:t>SECOP</w:t>
      </w:r>
      <w:r w:rsidR="0016701E" w:rsidRPr="00522330">
        <w:rPr>
          <w:rFonts w:ascii="Arial" w:hAnsi="Arial" w:cs="Arial"/>
          <w:color w:val="000000" w:themeColor="text1"/>
          <w:sz w:val="19"/>
          <w:szCs w:val="19"/>
        </w:rPr>
        <w:t>]</w:t>
      </w:r>
      <w:r w:rsidR="00C1494F" w:rsidRPr="00522330">
        <w:rPr>
          <w:rFonts w:ascii="Arial" w:hAnsi="Arial" w:cs="Arial"/>
          <w:color w:val="000000" w:themeColor="text1"/>
          <w:sz w:val="19"/>
          <w:szCs w:val="19"/>
        </w:rPr>
        <w:t>.</w:t>
      </w:r>
    </w:p>
    <w:p w14:paraId="07C69FD4" w14:textId="02F3D68A" w:rsidR="00193F79" w:rsidRPr="00522330" w:rsidRDefault="00471C7B" w:rsidP="0016701E">
      <w:pPr>
        <w:pStyle w:val="Textonotapie"/>
        <w:ind w:firstLine="709"/>
        <w:rPr>
          <w:rFonts w:ascii="Arial" w:hAnsi="Arial" w:cs="Arial"/>
          <w:color w:val="000000" w:themeColor="text1"/>
          <w:sz w:val="19"/>
          <w:szCs w:val="19"/>
        </w:rPr>
      </w:pPr>
      <w:r w:rsidRPr="00522330">
        <w:rPr>
          <w:rFonts w:ascii="Arial" w:hAnsi="Arial" w:cs="Arial"/>
          <w:color w:val="000000" w:themeColor="text1"/>
          <w:sz w:val="19"/>
          <w:szCs w:val="19"/>
        </w:rPr>
        <w:t>[</w:t>
      </w:r>
      <w:r w:rsidR="00193F79" w:rsidRPr="00522330">
        <w:rPr>
          <w:rFonts w:ascii="Arial" w:hAnsi="Arial" w:cs="Arial"/>
          <w:color w:val="000000" w:themeColor="text1"/>
          <w:sz w:val="19"/>
          <w:szCs w:val="19"/>
        </w:rPr>
        <w:t>…</w:t>
      </w:r>
      <w:r w:rsidRPr="00522330">
        <w:rPr>
          <w:rFonts w:ascii="Arial" w:hAnsi="Arial" w:cs="Arial"/>
          <w:color w:val="000000" w:themeColor="text1"/>
          <w:sz w:val="19"/>
          <w:szCs w:val="19"/>
        </w:rPr>
        <w:t>]</w:t>
      </w:r>
    </w:p>
    <w:p w14:paraId="015F4C69" w14:textId="77777777" w:rsidR="00C1494F" w:rsidRPr="00522330" w:rsidRDefault="00C1494F" w:rsidP="0016701E">
      <w:pPr>
        <w:pStyle w:val="Textonotapie"/>
        <w:ind w:firstLine="709"/>
        <w:rPr>
          <w:rFonts w:ascii="Arial" w:eastAsia="Times New Roman" w:hAnsi="Arial" w:cs="Arial"/>
          <w:color w:val="000000" w:themeColor="text1"/>
          <w:sz w:val="19"/>
          <w:szCs w:val="19"/>
          <w:lang w:val="es-ES" w:eastAsia="es-ES"/>
        </w:rPr>
      </w:pPr>
    </w:p>
    <w:p w14:paraId="69EE36D8" w14:textId="5573AF19" w:rsidR="00193F79" w:rsidRPr="00522330" w:rsidRDefault="00C1494F" w:rsidP="0016701E">
      <w:pPr>
        <w:pStyle w:val="Textonotapie"/>
        <w:ind w:firstLine="709"/>
        <w:rPr>
          <w:rFonts w:ascii="Arial" w:eastAsia="Times New Roman" w:hAnsi="Arial" w:cs="Arial"/>
          <w:color w:val="000000" w:themeColor="text1"/>
          <w:sz w:val="19"/>
          <w:szCs w:val="19"/>
          <w:lang w:val="es-ES" w:eastAsia="es-ES"/>
        </w:rPr>
      </w:pPr>
      <w:proofErr w:type="gramStart"/>
      <w:r w:rsidRPr="00522330">
        <w:rPr>
          <w:rFonts w:ascii="Arial" w:eastAsia="Times New Roman" w:hAnsi="Arial" w:cs="Arial"/>
          <w:color w:val="000000" w:themeColor="text1"/>
          <w:sz w:val="19"/>
          <w:szCs w:val="19"/>
          <w:lang w:val="es-ES" w:eastAsia="es-ES"/>
        </w:rPr>
        <w:t>»L</w:t>
      </w:r>
      <w:r w:rsidR="00193F79" w:rsidRPr="00522330">
        <w:rPr>
          <w:rFonts w:ascii="Arial" w:eastAsia="Times New Roman" w:hAnsi="Arial" w:cs="Arial"/>
          <w:color w:val="000000" w:themeColor="text1"/>
          <w:sz w:val="19"/>
          <w:szCs w:val="19"/>
          <w:lang w:val="es-ES" w:eastAsia="es-ES"/>
        </w:rPr>
        <w:t>os</w:t>
      </w:r>
      <w:proofErr w:type="gramEnd"/>
      <w:r w:rsidR="00193F79" w:rsidRPr="00522330">
        <w:rPr>
          <w:rFonts w:ascii="Arial" w:eastAsia="Times New Roman" w:hAnsi="Arial" w:cs="Arial"/>
          <w:color w:val="000000" w:themeColor="text1"/>
          <w:sz w:val="19"/>
          <w:szCs w:val="19"/>
          <w:lang w:val="es-ES" w:eastAsia="es-ES"/>
        </w:rPr>
        <w:t xml:space="preserve"> sujetos obligados que contratan con recursos públicos y recursos privados, deben publicar la información de su gestión contractual con cargo a recursos públicos en el Sistema Electrónico para la Contratación Pública </w:t>
      </w:r>
      <w:r w:rsidR="0016701E" w:rsidRPr="00522330">
        <w:rPr>
          <w:rFonts w:ascii="Arial" w:eastAsia="Times New Roman" w:hAnsi="Arial" w:cs="Arial"/>
          <w:color w:val="000000" w:themeColor="text1"/>
          <w:sz w:val="19"/>
          <w:szCs w:val="19"/>
          <w:lang w:val="es-ES" w:eastAsia="es-ES"/>
        </w:rPr>
        <w:t>[</w:t>
      </w:r>
      <w:r w:rsidR="00193F79" w:rsidRPr="00522330">
        <w:rPr>
          <w:rFonts w:ascii="Arial" w:eastAsia="Times New Roman" w:hAnsi="Arial" w:cs="Arial"/>
          <w:color w:val="000000" w:themeColor="text1"/>
          <w:sz w:val="19"/>
          <w:szCs w:val="19"/>
          <w:lang w:val="es-ES" w:eastAsia="es-ES"/>
        </w:rPr>
        <w:t>SECOP</w:t>
      </w:r>
      <w:r w:rsidR="0016701E" w:rsidRPr="00522330">
        <w:rPr>
          <w:rFonts w:ascii="Arial" w:eastAsia="Times New Roman" w:hAnsi="Arial" w:cs="Arial"/>
          <w:color w:val="000000" w:themeColor="text1"/>
          <w:sz w:val="19"/>
          <w:szCs w:val="19"/>
          <w:lang w:val="es-ES" w:eastAsia="es-ES"/>
        </w:rPr>
        <w:t>]</w:t>
      </w:r>
      <w:r w:rsidR="00987173" w:rsidRPr="00522330">
        <w:rPr>
          <w:rFonts w:ascii="Arial" w:eastAsia="Times New Roman" w:hAnsi="Arial" w:cs="Arial"/>
          <w:color w:val="000000" w:themeColor="text1"/>
          <w:sz w:val="19"/>
          <w:szCs w:val="19"/>
          <w:lang w:val="es-ES" w:eastAsia="es-ES"/>
        </w:rPr>
        <w:t>»</w:t>
      </w:r>
      <w:r w:rsidR="00193F79" w:rsidRPr="00522330">
        <w:rPr>
          <w:rFonts w:ascii="Arial" w:eastAsia="Times New Roman" w:hAnsi="Arial" w:cs="Arial"/>
          <w:color w:val="000000" w:themeColor="text1"/>
          <w:sz w:val="19"/>
          <w:szCs w:val="19"/>
          <w:lang w:val="es-ES" w:eastAsia="es-ES"/>
        </w:rPr>
        <w:t>.</w:t>
      </w:r>
    </w:p>
    <w:p w14:paraId="72BAEA76" w14:textId="77777777" w:rsidR="00193F79" w:rsidRPr="00522330" w:rsidRDefault="00193F79" w:rsidP="0016701E">
      <w:pPr>
        <w:pStyle w:val="Textonotapie"/>
        <w:ind w:firstLine="709"/>
        <w:rPr>
          <w:rFonts w:ascii="Arial" w:eastAsia="Times New Roman" w:hAnsi="Arial" w:cs="Arial"/>
          <w:color w:val="000000" w:themeColor="text1"/>
          <w:sz w:val="19"/>
          <w:szCs w:val="19"/>
          <w:lang w:val="es-ES" w:eastAsia="es-ES"/>
        </w:rPr>
      </w:pPr>
    </w:p>
  </w:footnote>
  <w:footnote w:id="7">
    <w:p w14:paraId="07C1A396" w14:textId="66927660" w:rsidR="00193F79" w:rsidRPr="00522330" w:rsidRDefault="00193F79" w:rsidP="00193F79">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C</w:t>
      </w:r>
      <w:proofErr w:type="spellStart"/>
      <w:r w:rsidRPr="00522330">
        <w:rPr>
          <w:rFonts w:ascii="Arial" w:eastAsia="Times New Roman" w:hAnsi="Arial" w:cs="Arial"/>
          <w:color w:val="000000" w:themeColor="text1"/>
          <w:sz w:val="19"/>
          <w:szCs w:val="19"/>
          <w:lang w:val="es-ES" w:eastAsia="es-ES"/>
        </w:rPr>
        <w:t>orte</w:t>
      </w:r>
      <w:proofErr w:type="spellEnd"/>
      <w:r w:rsidRPr="00522330">
        <w:rPr>
          <w:rFonts w:ascii="Arial" w:eastAsia="Times New Roman" w:hAnsi="Arial" w:cs="Arial"/>
          <w:color w:val="000000" w:themeColor="text1"/>
          <w:sz w:val="19"/>
          <w:szCs w:val="19"/>
          <w:lang w:val="es-ES" w:eastAsia="es-ES"/>
        </w:rPr>
        <w:t xml:space="preserve"> Constitucional</w:t>
      </w:r>
      <w:r w:rsidR="009763C4" w:rsidRPr="00522330">
        <w:rPr>
          <w:rFonts w:ascii="Arial" w:eastAsia="Times New Roman" w:hAnsi="Arial" w:cs="Arial"/>
          <w:color w:val="000000" w:themeColor="text1"/>
          <w:sz w:val="19"/>
          <w:szCs w:val="19"/>
          <w:lang w:val="es-ES" w:eastAsia="es-ES"/>
        </w:rPr>
        <w:t>. Sentencia C</w:t>
      </w:r>
      <w:r w:rsidR="00A101AA" w:rsidRPr="00522330">
        <w:rPr>
          <w:rFonts w:ascii="Arial" w:eastAsia="Times New Roman" w:hAnsi="Arial" w:cs="Arial"/>
          <w:color w:val="000000" w:themeColor="text1"/>
          <w:sz w:val="19"/>
          <w:szCs w:val="19"/>
          <w:lang w:val="es-ES" w:eastAsia="es-ES"/>
        </w:rPr>
        <w:t>─</w:t>
      </w:r>
      <w:r w:rsidR="009763C4" w:rsidRPr="00522330">
        <w:rPr>
          <w:rFonts w:ascii="Arial" w:eastAsia="Times New Roman" w:hAnsi="Arial" w:cs="Arial"/>
          <w:color w:val="000000" w:themeColor="text1"/>
          <w:sz w:val="19"/>
          <w:szCs w:val="19"/>
          <w:lang w:val="es-ES" w:eastAsia="es-ES"/>
        </w:rPr>
        <w:t xml:space="preserve">274 de 9 de mayo de 2013. </w:t>
      </w:r>
      <w:r w:rsidRPr="00522330">
        <w:rPr>
          <w:rFonts w:ascii="Arial" w:eastAsia="Times New Roman" w:hAnsi="Arial" w:cs="Arial"/>
          <w:color w:val="000000" w:themeColor="text1"/>
          <w:sz w:val="19"/>
          <w:szCs w:val="19"/>
          <w:lang w:val="es-ES" w:eastAsia="es-ES"/>
        </w:rPr>
        <w:t>M</w:t>
      </w:r>
      <w:r w:rsidR="009763C4" w:rsidRPr="00522330">
        <w:rPr>
          <w:rFonts w:ascii="Arial" w:eastAsia="Times New Roman" w:hAnsi="Arial" w:cs="Arial"/>
          <w:color w:val="000000" w:themeColor="text1"/>
          <w:sz w:val="19"/>
          <w:szCs w:val="19"/>
          <w:lang w:val="es-ES" w:eastAsia="es-ES"/>
        </w:rPr>
        <w:t>.P.</w:t>
      </w:r>
      <w:r w:rsidRPr="00522330">
        <w:rPr>
          <w:rFonts w:ascii="Arial" w:eastAsia="Times New Roman" w:hAnsi="Arial" w:cs="Arial"/>
          <w:color w:val="000000" w:themeColor="text1"/>
          <w:sz w:val="19"/>
          <w:szCs w:val="19"/>
          <w:lang w:val="es-ES" w:eastAsia="es-ES"/>
        </w:rPr>
        <w:t xml:space="preserve"> María Victoria Calle Correa. </w:t>
      </w:r>
    </w:p>
    <w:p w14:paraId="2AAD6891" w14:textId="77777777" w:rsidR="00193F79" w:rsidRPr="00522330" w:rsidRDefault="00193F79" w:rsidP="00193F79">
      <w:pPr>
        <w:pStyle w:val="Textonotapie"/>
        <w:ind w:firstLine="708"/>
        <w:rPr>
          <w:rFonts w:ascii="Arial" w:hAnsi="Arial" w:cs="Arial"/>
          <w:color w:val="000000" w:themeColor="text1"/>
          <w:sz w:val="19"/>
          <w:szCs w:val="19"/>
          <w:lang w:val="es-CO"/>
        </w:rPr>
      </w:pPr>
    </w:p>
  </w:footnote>
  <w:footnote w:id="8">
    <w:p w14:paraId="54AA0209" w14:textId="77777777" w:rsidR="00362C5D" w:rsidRPr="00522330" w:rsidRDefault="00362C5D" w:rsidP="00362C5D">
      <w:pPr>
        <w:pStyle w:val="Textonotapie"/>
        <w:ind w:firstLine="708"/>
        <w:rPr>
          <w:rFonts w:ascii="Arial" w:hAnsi="Arial" w:cs="Arial"/>
          <w:color w:val="000000" w:themeColor="text1"/>
          <w:sz w:val="19"/>
          <w:szCs w:val="19"/>
          <w:lang w:val="es-CO"/>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14:paraId="35BFC658" w14:textId="201AA886" w:rsidR="00193F79" w:rsidRPr="00522330" w:rsidRDefault="00193F79" w:rsidP="00193F79">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Consejo de Estado</w:t>
      </w:r>
      <w:r w:rsidR="001D2274" w:rsidRPr="00522330">
        <w:rPr>
          <w:rFonts w:ascii="Arial" w:hAnsi="Arial" w:cs="Arial"/>
          <w:color w:val="000000" w:themeColor="text1"/>
          <w:sz w:val="19"/>
          <w:szCs w:val="19"/>
        </w:rPr>
        <w:t xml:space="preserve">. </w:t>
      </w:r>
      <w:r w:rsidRPr="00522330">
        <w:rPr>
          <w:rFonts w:ascii="Arial" w:hAnsi="Arial" w:cs="Arial"/>
          <w:color w:val="000000" w:themeColor="text1"/>
          <w:sz w:val="19"/>
          <w:szCs w:val="19"/>
        </w:rPr>
        <w:t>Sección Tercera</w:t>
      </w:r>
      <w:r w:rsidR="001D2274"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Subsección C</w:t>
      </w:r>
      <w:r w:rsidR="001D2274"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w:t>
      </w:r>
      <w:r w:rsidR="0024442B" w:rsidRPr="00522330">
        <w:rPr>
          <w:rFonts w:ascii="Arial" w:hAnsi="Arial" w:cs="Arial"/>
          <w:color w:val="000000" w:themeColor="text1"/>
          <w:sz w:val="19"/>
          <w:szCs w:val="19"/>
        </w:rPr>
        <w:t>A</w:t>
      </w:r>
      <w:r w:rsidR="001D2274" w:rsidRPr="00522330">
        <w:rPr>
          <w:rFonts w:ascii="Arial" w:hAnsi="Arial" w:cs="Arial"/>
          <w:color w:val="000000" w:themeColor="text1"/>
          <w:sz w:val="19"/>
          <w:szCs w:val="19"/>
        </w:rPr>
        <w:t>uto del 14 de agosto de 2017</w:t>
      </w:r>
      <w:r w:rsidR="0024442B" w:rsidRPr="00522330">
        <w:rPr>
          <w:rFonts w:ascii="Arial" w:hAnsi="Arial" w:cs="Arial"/>
          <w:color w:val="000000" w:themeColor="text1"/>
          <w:sz w:val="19"/>
          <w:szCs w:val="19"/>
        </w:rPr>
        <w:t xml:space="preserve">. </w:t>
      </w:r>
      <w:proofErr w:type="spellStart"/>
      <w:r w:rsidR="0024442B" w:rsidRPr="00522330">
        <w:rPr>
          <w:rFonts w:ascii="Arial" w:hAnsi="Arial" w:cs="Arial"/>
          <w:color w:val="000000" w:themeColor="text1"/>
          <w:sz w:val="19"/>
          <w:szCs w:val="19"/>
        </w:rPr>
        <w:t>Exp</w:t>
      </w:r>
      <w:proofErr w:type="spellEnd"/>
      <w:r w:rsidR="0024442B" w:rsidRPr="00522330">
        <w:rPr>
          <w:rFonts w:ascii="Arial" w:hAnsi="Arial" w:cs="Arial"/>
          <w:color w:val="000000" w:themeColor="text1"/>
          <w:sz w:val="19"/>
          <w:szCs w:val="19"/>
        </w:rPr>
        <w:t xml:space="preserve">. 58.820. </w:t>
      </w:r>
      <w:r w:rsidRPr="00522330">
        <w:rPr>
          <w:rFonts w:ascii="Arial" w:hAnsi="Arial" w:cs="Arial"/>
          <w:color w:val="000000" w:themeColor="text1"/>
          <w:sz w:val="19"/>
          <w:szCs w:val="19"/>
        </w:rPr>
        <w:t>C</w:t>
      </w:r>
      <w:r w:rsidR="00082359" w:rsidRPr="00522330">
        <w:rPr>
          <w:rFonts w:ascii="Arial" w:hAnsi="Arial" w:cs="Arial"/>
          <w:color w:val="000000" w:themeColor="text1"/>
          <w:sz w:val="19"/>
          <w:szCs w:val="19"/>
        </w:rPr>
        <w:t>.</w:t>
      </w:r>
      <w:r w:rsidRPr="00522330">
        <w:rPr>
          <w:rFonts w:ascii="Arial" w:hAnsi="Arial" w:cs="Arial"/>
          <w:color w:val="000000" w:themeColor="text1"/>
          <w:sz w:val="19"/>
          <w:szCs w:val="19"/>
        </w:rPr>
        <w:t>P</w:t>
      </w:r>
      <w:r w:rsidR="00082359"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Jaime Orlando Santofimio Gamboa</w:t>
      </w:r>
      <w:r w:rsidR="0024442B" w:rsidRPr="00522330">
        <w:rPr>
          <w:rFonts w:ascii="Arial" w:hAnsi="Arial" w:cs="Arial"/>
          <w:color w:val="000000" w:themeColor="text1"/>
          <w:sz w:val="19"/>
          <w:szCs w:val="19"/>
        </w:rPr>
        <w:t xml:space="preserve">. </w:t>
      </w:r>
    </w:p>
    <w:p w14:paraId="1928FE2E" w14:textId="77777777" w:rsidR="00193F79" w:rsidRPr="00522330" w:rsidRDefault="00193F79" w:rsidP="00193F79">
      <w:pPr>
        <w:pStyle w:val="Textonotapie"/>
        <w:ind w:firstLine="708"/>
        <w:rPr>
          <w:rFonts w:ascii="Arial" w:hAnsi="Arial" w:cs="Arial"/>
          <w:color w:val="000000" w:themeColor="text1"/>
          <w:sz w:val="19"/>
          <w:szCs w:val="19"/>
          <w:lang w:val="es-CO"/>
        </w:rPr>
      </w:pPr>
    </w:p>
  </w:footnote>
  <w:footnote w:id="10">
    <w:p w14:paraId="2DF21DFC" w14:textId="1B2D1187" w:rsidR="005976BA" w:rsidRPr="00522330" w:rsidRDefault="005976BA" w:rsidP="005976BA">
      <w:pPr>
        <w:pStyle w:val="Prrafodelista"/>
        <w:ind w:left="0" w:firstLine="708"/>
        <w:rPr>
          <w:rFonts w:ascii="Arial" w:hAnsi="Arial" w:cs="Arial"/>
          <w:bCs/>
          <w:color w:val="000000" w:themeColor="text1"/>
          <w:sz w:val="19"/>
          <w:szCs w:val="19"/>
          <w:lang w:val="es-ES"/>
        </w:rPr>
      </w:pPr>
      <w:r w:rsidRPr="00522330">
        <w:rPr>
          <w:rStyle w:val="Refdenotaalpie"/>
          <w:rFonts w:ascii="Arial" w:hAnsi="Arial" w:cs="Arial"/>
          <w:color w:val="000000" w:themeColor="text1"/>
          <w:sz w:val="19"/>
          <w:szCs w:val="19"/>
        </w:rPr>
        <w:footnoteRef/>
      </w:r>
      <w:r w:rsidRPr="00522330">
        <w:rPr>
          <w:color w:val="000000" w:themeColor="text1"/>
          <w:sz w:val="19"/>
          <w:szCs w:val="19"/>
        </w:rPr>
        <w:t xml:space="preserve"> </w:t>
      </w:r>
      <w:r w:rsidRPr="00522330">
        <w:rPr>
          <w:rFonts w:ascii="Arial" w:hAnsi="Arial" w:cs="Arial"/>
          <w:bCs/>
          <w:color w:val="000000" w:themeColor="text1"/>
          <w:sz w:val="19"/>
          <w:szCs w:val="19"/>
          <w:lang w:val="es-ES"/>
        </w:rPr>
        <w:t>La anterior posición fue reiterada en las siguientes consultas de</w:t>
      </w:r>
      <w:r w:rsidR="00256785" w:rsidRPr="00522330">
        <w:rPr>
          <w:rFonts w:ascii="Arial" w:hAnsi="Arial" w:cs="Arial"/>
          <w:bCs/>
          <w:color w:val="000000" w:themeColor="text1"/>
          <w:sz w:val="19"/>
          <w:szCs w:val="19"/>
          <w:lang w:val="es-ES"/>
        </w:rPr>
        <w:t xml:space="preserve"> los </w:t>
      </w:r>
      <w:r w:rsidRPr="00522330">
        <w:rPr>
          <w:rFonts w:ascii="Arial" w:hAnsi="Arial" w:cs="Arial"/>
          <w:bCs/>
          <w:color w:val="000000" w:themeColor="text1"/>
          <w:sz w:val="19"/>
          <w:szCs w:val="19"/>
          <w:lang w:val="es-ES"/>
        </w:rPr>
        <w:t>año</w:t>
      </w:r>
      <w:r w:rsidR="00256785" w:rsidRPr="00522330">
        <w:rPr>
          <w:rFonts w:ascii="Arial" w:hAnsi="Arial" w:cs="Arial"/>
          <w:bCs/>
          <w:color w:val="000000" w:themeColor="text1"/>
          <w:sz w:val="19"/>
          <w:szCs w:val="19"/>
          <w:lang w:val="es-ES"/>
        </w:rPr>
        <w:t>s</w:t>
      </w:r>
      <w:r w:rsidRPr="00522330">
        <w:rPr>
          <w:rFonts w:ascii="Arial" w:hAnsi="Arial" w:cs="Arial"/>
          <w:bCs/>
          <w:color w:val="000000" w:themeColor="text1"/>
          <w:sz w:val="19"/>
          <w:szCs w:val="19"/>
          <w:lang w:val="es-ES"/>
        </w:rPr>
        <w:t xml:space="preserve"> 2016 y 2017: 416130000999 del 23 de febrero de 2016, 4201613000005457 del 24 de octubre de 2016, 42017000001243 del 15 de marzo de 2017, 4201714000003623 del 21 de julio de 2017, entre otras. En estas consultas se señal</w:t>
      </w:r>
      <w:r w:rsidR="00256785" w:rsidRPr="00522330">
        <w:rPr>
          <w:rFonts w:ascii="Arial" w:hAnsi="Arial" w:cs="Arial"/>
          <w:bCs/>
          <w:color w:val="000000" w:themeColor="text1"/>
          <w:sz w:val="19"/>
          <w:szCs w:val="19"/>
          <w:lang w:val="es-ES"/>
        </w:rPr>
        <w:t>ó</w:t>
      </w:r>
      <w:r w:rsidRPr="00522330">
        <w:rPr>
          <w:rFonts w:ascii="Arial" w:hAnsi="Arial" w:cs="Arial"/>
          <w:bCs/>
          <w:color w:val="000000" w:themeColor="text1"/>
          <w:sz w:val="19"/>
          <w:szCs w:val="19"/>
          <w:lang w:val="es-ES"/>
        </w:rPr>
        <w:t xml:space="preserve"> que las entidades con régimen especial de contratación publicarán los documentos del proceso que define el Decreto 1082 de 2015, es decir</w:t>
      </w:r>
      <w:r w:rsidR="00256785" w:rsidRPr="00522330">
        <w:rPr>
          <w:rFonts w:ascii="Arial" w:hAnsi="Arial" w:cs="Arial"/>
          <w:bCs/>
          <w:color w:val="000000" w:themeColor="text1"/>
          <w:sz w:val="19"/>
          <w:szCs w:val="19"/>
          <w:lang w:val="es-ES"/>
        </w:rPr>
        <w:t>:</w:t>
      </w:r>
      <w:r w:rsidRPr="00522330">
        <w:rPr>
          <w:rFonts w:ascii="Arial" w:hAnsi="Arial" w:cs="Arial"/>
          <w:bCs/>
          <w:color w:val="000000" w:themeColor="text1"/>
          <w:sz w:val="19"/>
          <w:szCs w:val="19"/>
          <w:lang w:val="es-ES"/>
        </w:rPr>
        <w:t xml:space="preserve"> (a) los estudios y documentos previos</w:t>
      </w:r>
      <w:r w:rsidR="00665D32" w:rsidRPr="00522330">
        <w:rPr>
          <w:rFonts w:ascii="Arial" w:hAnsi="Arial" w:cs="Arial"/>
          <w:bCs/>
          <w:color w:val="000000" w:themeColor="text1"/>
          <w:sz w:val="19"/>
          <w:szCs w:val="19"/>
          <w:lang w:val="es-ES"/>
        </w:rPr>
        <w:t>,</w:t>
      </w:r>
      <w:r w:rsidRPr="00522330">
        <w:rPr>
          <w:rFonts w:ascii="Arial" w:hAnsi="Arial" w:cs="Arial"/>
          <w:bCs/>
          <w:color w:val="000000" w:themeColor="text1"/>
          <w:sz w:val="19"/>
          <w:szCs w:val="19"/>
          <w:lang w:val="es-ES"/>
        </w:rPr>
        <w:t xml:space="preserve"> (b) el aviso de convocatoria; (c) los pliegos de condiciones o la invitación; (d) las Adendas; (e) la oferta; (f) el informe de evaluación; (g) el contrato; y cualquier otro documento expedido por la Entidad Estatal durante el Proceso.  </w:t>
      </w:r>
    </w:p>
    <w:p w14:paraId="29ADD01D" w14:textId="3C750BC9" w:rsidR="005976BA" w:rsidRPr="00522330" w:rsidRDefault="005976BA" w:rsidP="005976BA">
      <w:pPr>
        <w:pStyle w:val="Textonotapie"/>
        <w:ind w:firstLine="708"/>
        <w:rPr>
          <w:color w:val="000000" w:themeColor="text1"/>
          <w:sz w:val="19"/>
          <w:szCs w:val="19"/>
          <w:lang w:val="es-ES"/>
        </w:rPr>
      </w:pPr>
    </w:p>
  </w:footnote>
  <w:footnote w:id="11">
    <w:p w14:paraId="4592D0C5" w14:textId="39BFE4D6" w:rsidR="00DF7EA8" w:rsidRPr="00522330" w:rsidRDefault="00565674" w:rsidP="0016701E">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00987173" w:rsidRPr="00522330">
        <w:rPr>
          <w:rFonts w:ascii="Arial" w:hAnsi="Arial" w:cs="Arial"/>
          <w:color w:val="000000" w:themeColor="text1"/>
          <w:sz w:val="19"/>
          <w:szCs w:val="19"/>
        </w:rPr>
        <w:t xml:space="preserve"> </w:t>
      </w:r>
      <w:r w:rsidRPr="00522330">
        <w:rPr>
          <w:rFonts w:ascii="Arial" w:hAnsi="Arial" w:cs="Arial"/>
          <w:color w:val="000000" w:themeColor="text1"/>
          <w:sz w:val="19"/>
          <w:szCs w:val="19"/>
        </w:rPr>
        <w:t>Esta posición se reiteró en las siguientes consultas: No. 4201813000006842 del 16 de agosto de 2018, 4201813000010011 del 5 de diciembre de 2018, 4201813000009778 del 29 de octubre de 2018, entre otros</w:t>
      </w:r>
      <w:r w:rsidR="00DF7EA8" w:rsidRPr="00522330">
        <w:rPr>
          <w:rFonts w:ascii="Arial" w:hAnsi="Arial" w:cs="Arial"/>
          <w:color w:val="000000" w:themeColor="text1"/>
          <w:sz w:val="19"/>
          <w:szCs w:val="19"/>
        </w:rPr>
        <w:t xml:space="preserve">, Al respecto se indicó lo siguiente: </w:t>
      </w:r>
      <w:r w:rsidR="00987173" w:rsidRPr="00522330">
        <w:rPr>
          <w:rFonts w:ascii="Arial" w:hAnsi="Arial" w:cs="Arial"/>
          <w:color w:val="000000" w:themeColor="text1"/>
          <w:sz w:val="19"/>
          <w:szCs w:val="19"/>
        </w:rPr>
        <w:t>«</w:t>
      </w:r>
      <w:r w:rsidR="00DF7EA8" w:rsidRPr="00522330">
        <w:rPr>
          <w:rFonts w:ascii="Arial" w:hAnsi="Arial" w:cs="Arial"/>
          <w:color w:val="000000" w:themeColor="text1"/>
          <w:sz w:val="19"/>
          <w:szCs w:val="19"/>
        </w:rPr>
        <w:t>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74D3191" w14:textId="11BABC83" w:rsidR="00565674" w:rsidRPr="00522330" w:rsidRDefault="00987173" w:rsidP="0016701E">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DF7EA8" w:rsidRPr="00522330">
        <w:rPr>
          <w:rFonts w:ascii="Arial" w:hAnsi="Arial" w:cs="Arial"/>
          <w:color w:val="000000" w:themeColor="text1"/>
          <w:sz w:val="19"/>
          <w:szCs w:val="19"/>
        </w:rPr>
        <w:t>Así</w:t>
      </w:r>
      <w:proofErr w:type="gramEnd"/>
      <w:r w:rsidR="00DF7EA8" w:rsidRPr="00522330">
        <w:rPr>
          <w:rFonts w:ascii="Arial" w:hAnsi="Arial" w:cs="Arial"/>
          <w:color w:val="000000" w:themeColor="text1"/>
          <w:sz w:val="19"/>
          <w:szCs w:val="19"/>
        </w:rPr>
        <w:t xml:space="preserve">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r w:rsidRPr="00522330">
        <w:rPr>
          <w:rFonts w:ascii="Arial" w:hAnsi="Arial" w:cs="Arial"/>
          <w:color w:val="000000" w:themeColor="text1"/>
          <w:sz w:val="19"/>
          <w:szCs w:val="19"/>
        </w:rPr>
        <w:t>»</w:t>
      </w:r>
      <w:r w:rsidR="00DF7EA8" w:rsidRPr="00522330">
        <w:rPr>
          <w:rFonts w:ascii="Arial" w:hAnsi="Arial" w:cs="Arial"/>
          <w:color w:val="000000" w:themeColor="text1"/>
          <w:sz w:val="19"/>
          <w:szCs w:val="19"/>
        </w:rPr>
        <w:t>.</w:t>
      </w:r>
    </w:p>
    <w:p w14:paraId="114D84C7" w14:textId="77777777" w:rsidR="007B4EA8" w:rsidRPr="00522330" w:rsidRDefault="007B4EA8" w:rsidP="00DF7EA8">
      <w:pPr>
        <w:pStyle w:val="Textonotapie"/>
        <w:rPr>
          <w:rFonts w:ascii="Arial" w:hAnsi="Arial" w:cs="Arial"/>
          <w:color w:val="000000" w:themeColor="text1"/>
          <w:sz w:val="19"/>
          <w:szCs w:val="19"/>
        </w:rPr>
      </w:pPr>
    </w:p>
  </w:footnote>
  <w:footnote w:id="12">
    <w:p w14:paraId="492FC492" w14:textId="5EB811C8" w:rsidR="00505D46" w:rsidRPr="00522330" w:rsidRDefault="00505D46" w:rsidP="004E44E6">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Decreto 103 de 2015: </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w:t>
      </w:r>
    </w:p>
  </w:footnote>
  <w:footnote w:id="13">
    <w:p w14:paraId="125E1947" w14:textId="238CDE9A" w:rsidR="00505D46" w:rsidRPr="00522330" w:rsidRDefault="00505D46" w:rsidP="00C06B17">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Decreto 103 de 2015: </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w:t>
      </w:r>
      <w:r w:rsidR="00A101AA"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 Colombia Compra Eficiente, el cual debe estar publicado en el sitio web oficial del sujeto obligado</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w:t>
      </w:r>
    </w:p>
    <w:p w14:paraId="3EFC7E67" w14:textId="77777777" w:rsidR="00505D46" w:rsidRPr="00522330" w:rsidRDefault="00505D46" w:rsidP="00505D46">
      <w:pPr>
        <w:pStyle w:val="Textonotapie"/>
        <w:ind w:firstLine="708"/>
        <w:rPr>
          <w:rFonts w:ascii="Arial" w:hAnsi="Arial" w:cs="Arial"/>
          <w:color w:val="000000" w:themeColor="text1"/>
          <w:sz w:val="19"/>
          <w:szCs w:val="19"/>
        </w:rPr>
      </w:pPr>
    </w:p>
  </w:footnote>
  <w:footnote w:id="14">
    <w:p w14:paraId="04FF9998" w14:textId="7144697E" w:rsidR="00505D46" w:rsidRPr="00522330" w:rsidRDefault="00505D46" w:rsidP="00E9554C">
      <w:pPr>
        <w:pStyle w:val="Textonotapie"/>
        <w:ind w:firstLine="708"/>
        <w:rPr>
          <w:rFonts w:ascii="Arial" w:hAnsi="Arial" w:cs="Arial"/>
          <w:color w:val="000000" w:themeColor="text1"/>
          <w:sz w:val="19"/>
          <w:szCs w:val="19"/>
        </w:rPr>
      </w:pPr>
      <w:r w:rsidRPr="00522330">
        <w:rPr>
          <w:rStyle w:val="Refdenotaalpie"/>
          <w:rFonts w:ascii="Arial" w:hAnsi="Arial" w:cs="Arial"/>
          <w:color w:val="000000" w:themeColor="text1"/>
          <w:sz w:val="19"/>
          <w:szCs w:val="19"/>
        </w:rPr>
        <w:footnoteRef/>
      </w:r>
      <w:r w:rsidRPr="00522330">
        <w:rPr>
          <w:rFonts w:ascii="Arial" w:hAnsi="Arial" w:cs="Arial"/>
          <w:color w:val="000000" w:themeColor="text1"/>
          <w:sz w:val="19"/>
          <w:szCs w:val="19"/>
        </w:rPr>
        <w:t xml:space="preserve"> Decreto 103 de 2015: </w:t>
      </w:r>
      <w:r w:rsidR="00987173" w:rsidRPr="00522330">
        <w:rPr>
          <w:rFonts w:ascii="Arial" w:hAnsi="Arial" w:cs="Arial"/>
          <w:color w:val="000000" w:themeColor="text1"/>
          <w:sz w:val="19"/>
          <w:szCs w:val="19"/>
        </w:rPr>
        <w:t>«</w:t>
      </w:r>
      <w:r w:rsidRPr="00522330">
        <w:rPr>
          <w:rFonts w:ascii="Arial" w:hAnsi="Arial" w:cs="Arial"/>
          <w:color w:val="000000" w:themeColor="text1"/>
          <w:sz w:val="19"/>
          <w:szCs w:val="19"/>
        </w:rPr>
        <w:t xml:space="preserve">Artículo 10. Publicación del Plan Anual de Adquisiciones. Los sujetos obligados que contratan con cargo a recursos públicos deben publicar en su página web y en el </w:t>
      </w:r>
      <w:proofErr w:type="spellStart"/>
      <w:r w:rsidRPr="00522330">
        <w:rPr>
          <w:rFonts w:ascii="Arial" w:hAnsi="Arial" w:cs="Arial"/>
          <w:color w:val="000000" w:themeColor="text1"/>
          <w:sz w:val="19"/>
          <w:szCs w:val="19"/>
        </w:rPr>
        <w:t>Secop</w:t>
      </w:r>
      <w:proofErr w:type="spellEnd"/>
      <w:r w:rsidRPr="00522330">
        <w:rPr>
          <w:rFonts w:ascii="Arial" w:hAnsi="Arial" w:cs="Arial"/>
          <w:color w:val="000000" w:themeColor="text1"/>
          <w:sz w:val="19"/>
          <w:szCs w:val="19"/>
        </w:rPr>
        <w:t xml:space="preserve"> el Plan Anual de Adquisiciones, de acuerdo con lo previsto en el artículo 74 de la Ley 1474 de 2011, el literal e) del artículo 9° de la Ley 1712 de 2014 y el Decreto 1510 de 2013, o el que lo modifique, sustituya o adicione.</w:t>
      </w:r>
    </w:p>
    <w:p w14:paraId="0326ED34" w14:textId="41A1A9FD" w:rsidR="00505D46" w:rsidRPr="00522330" w:rsidRDefault="00987173" w:rsidP="00C1494F">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505D46" w:rsidRPr="00522330">
        <w:rPr>
          <w:rFonts w:ascii="Arial" w:hAnsi="Arial" w:cs="Arial"/>
          <w:color w:val="000000" w:themeColor="text1"/>
          <w:sz w:val="19"/>
          <w:szCs w:val="19"/>
        </w:rPr>
        <w:t>Los</w:t>
      </w:r>
      <w:proofErr w:type="gramEnd"/>
      <w:r w:rsidR="00505D46" w:rsidRPr="00522330">
        <w:rPr>
          <w:rFonts w:ascii="Arial" w:hAnsi="Arial" w:cs="Arial"/>
          <w:color w:val="000000" w:themeColor="text1"/>
          <w:sz w:val="19"/>
          <w:szCs w:val="19"/>
        </w:rPr>
        <w:t xml:space="preserve"> sujetos obligados que no contratan con cargo a recursos públicos no están obligados a publicar su Plan Anual de Adquisiciones.</w:t>
      </w:r>
    </w:p>
    <w:p w14:paraId="0334A092" w14:textId="175A8398" w:rsidR="00505D46" w:rsidRPr="00522330" w:rsidRDefault="00987173" w:rsidP="00C1494F">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505D46" w:rsidRPr="00522330">
        <w:rPr>
          <w:rFonts w:ascii="Arial" w:hAnsi="Arial" w:cs="Arial"/>
          <w:color w:val="000000" w:themeColor="text1"/>
          <w:sz w:val="19"/>
          <w:szCs w:val="19"/>
        </w:rPr>
        <w:t>Los</w:t>
      </w:r>
      <w:proofErr w:type="gramEnd"/>
      <w:r w:rsidR="00505D46" w:rsidRPr="00522330">
        <w:rPr>
          <w:rFonts w:ascii="Arial" w:hAnsi="Arial" w:cs="Arial"/>
          <w:color w:val="000000" w:themeColor="text1"/>
          <w:sz w:val="19"/>
          <w:szCs w:val="19"/>
        </w:rPr>
        <w:t xml:space="preserve"> sujetos obligados que contratan con cargo a recursos públicos y recursos privados, deben publicar en su página web y en el SECOP el Plan Anual de Adquisiciones para los recursos de carácter público que ejecutarán en el año.</w:t>
      </w:r>
    </w:p>
    <w:p w14:paraId="1500BFD3" w14:textId="3A37AF82" w:rsidR="00505D46" w:rsidRPr="00522330" w:rsidRDefault="00987173" w:rsidP="00C1494F">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w:t>
      </w:r>
      <w:r w:rsidR="00505D46" w:rsidRPr="00522330">
        <w:rPr>
          <w:rFonts w:ascii="Arial" w:hAnsi="Arial" w:cs="Arial"/>
          <w:color w:val="000000" w:themeColor="text1"/>
          <w:sz w:val="19"/>
          <w:szCs w:val="19"/>
        </w:rPr>
        <w:t>Se</w:t>
      </w:r>
      <w:proofErr w:type="gramEnd"/>
      <w:r w:rsidR="00505D46" w:rsidRPr="00522330">
        <w:rPr>
          <w:rFonts w:ascii="Arial" w:hAnsi="Arial" w:cs="Arial"/>
          <w:color w:val="000000" w:themeColor="text1"/>
          <w:sz w:val="19"/>
          <w:szCs w:val="19"/>
        </w:rPr>
        <w:t xml:space="preserve"> entenderá como definición de Plan Anual de Adquisiciones respecto a todos los sujetos obligados que contratan con recursos públicos, la prevista en el artículo 3° del Decreto 1510 de 2013, o el que lo modifique, sustituya o adicione</w:t>
      </w:r>
      <w:r w:rsidRPr="00522330">
        <w:rPr>
          <w:rFonts w:ascii="Arial" w:hAnsi="Arial" w:cs="Arial"/>
          <w:color w:val="000000" w:themeColor="text1"/>
          <w:sz w:val="19"/>
          <w:szCs w:val="19"/>
        </w:rPr>
        <w:t>»</w:t>
      </w:r>
      <w:r w:rsidR="00505D46" w:rsidRPr="00522330">
        <w:rPr>
          <w:rFonts w:ascii="Arial" w:hAnsi="Arial" w:cs="Arial"/>
          <w:color w:val="000000" w:themeColor="text1"/>
          <w:sz w:val="19"/>
          <w:szCs w:val="19"/>
        </w:rPr>
        <w:t>.</w:t>
      </w:r>
    </w:p>
    <w:p w14:paraId="0554CE85" w14:textId="77777777" w:rsidR="00C1494F" w:rsidRPr="00522330" w:rsidRDefault="00C1494F" w:rsidP="00C1494F">
      <w:pPr>
        <w:pStyle w:val="Textonotapie"/>
        <w:ind w:firstLine="708"/>
        <w:rPr>
          <w:rFonts w:ascii="Arial" w:hAnsi="Arial" w:cs="Arial"/>
          <w:color w:val="000000" w:themeColor="text1"/>
          <w:sz w:val="19"/>
          <w:szCs w:val="19"/>
        </w:rPr>
      </w:pPr>
    </w:p>
  </w:footnote>
  <w:footnote w:id="15">
    <w:p w14:paraId="0C028FA6" w14:textId="25E1C552" w:rsidR="00243FC0" w:rsidRPr="00522330" w:rsidRDefault="000A4D73" w:rsidP="00243FC0">
      <w:pPr>
        <w:pStyle w:val="Textonotapie"/>
        <w:ind w:firstLine="708"/>
        <w:rPr>
          <w:rFonts w:ascii="Arial" w:hAnsi="Arial" w:cs="Arial"/>
          <w:color w:val="000000" w:themeColor="text1"/>
          <w:sz w:val="19"/>
          <w:szCs w:val="19"/>
        </w:rPr>
      </w:pPr>
      <w:r w:rsidRPr="00522330">
        <w:rPr>
          <w:rStyle w:val="Refdenotaalpie"/>
          <w:color w:val="000000" w:themeColor="text1"/>
        </w:rPr>
        <w:footnoteRef/>
      </w:r>
      <w:r w:rsidRPr="00522330">
        <w:rPr>
          <w:color w:val="000000" w:themeColor="text1"/>
        </w:rPr>
        <w:t xml:space="preserve"> </w:t>
      </w:r>
      <w:r w:rsidR="001D57C1" w:rsidRPr="00522330">
        <w:rPr>
          <w:rFonts w:ascii="Arial" w:hAnsi="Arial" w:cs="Arial"/>
          <w:color w:val="000000" w:themeColor="text1"/>
          <w:sz w:val="19"/>
          <w:szCs w:val="19"/>
        </w:rPr>
        <w:t>Esta posición fue acogida en las siguientes consu</w:t>
      </w:r>
      <w:r w:rsidR="002E055E" w:rsidRPr="00522330">
        <w:rPr>
          <w:rFonts w:ascii="Arial" w:hAnsi="Arial" w:cs="Arial"/>
          <w:color w:val="000000" w:themeColor="text1"/>
          <w:sz w:val="19"/>
          <w:szCs w:val="19"/>
        </w:rPr>
        <w:t>ltas Rad. 4201813000006240</w:t>
      </w:r>
      <w:r w:rsidR="00243FC0" w:rsidRPr="00522330">
        <w:rPr>
          <w:rFonts w:ascii="Arial" w:hAnsi="Arial" w:cs="Arial"/>
          <w:color w:val="000000" w:themeColor="text1"/>
          <w:sz w:val="19"/>
          <w:szCs w:val="19"/>
        </w:rPr>
        <w:t>: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5490F905" w14:textId="4B93901D" w:rsidR="000A4D73" w:rsidRPr="00522330" w:rsidRDefault="00243FC0" w:rsidP="00826B5B">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»En</w:t>
      </w:r>
      <w:proofErr w:type="gramEnd"/>
      <w:r w:rsidRPr="00522330">
        <w:rPr>
          <w:rFonts w:ascii="Arial" w:hAnsi="Arial" w:cs="Arial"/>
          <w:color w:val="000000" w:themeColor="text1"/>
          <w:sz w:val="19"/>
          <w:szCs w:val="19"/>
        </w:rPr>
        <w:t xml:space="preserve">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770C878B" w14:textId="77777777" w:rsidR="009114F6" w:rsidRPr="00522330" w:rsidRDefault="009114F6" w:rsidP="00243FC0">
      <w:pPr>
        <w:pStyle w:val="Textonotapie"/>
        <w:rPr>
          <w:rFonts w:ascii="Arial" w:hAnsi="Arial" w:cs="Arial"/>
          <w:color w:val="000000" w:themeColor="text1"/>
          <w:sz w:val="18"/>
          <w:lang w:val="es-CO"/>
        </w:rPr>
      </w:pPr>
    </w:p>
  </w:footnote>
  <w:footnote w:id="16">
    <w:p w14:paraId="1CCD1C67" w14:textId="675C9B65" w:rsidR="00826B5B" w:rsidRPr="00522330" w:rsidRDefault="00720417" w:rsidP="008156C0">
      <w:pPr>
        <w:pStyle w:val="Textonotapie"/>
        <w:ind w:firstLine="709"/>
        <w:rPr>
          <w:rFonts w:ascii="Arial" w:hAnsi="Arial" w:cs="Arial"/>
          <w:color w:val="000000" w:themeColor="text1"/>
          <w:sz w:val="19"/>
          <w:szCs w:val="19"/>
        </w:rPr>
      </w:pPr>
      <w:r w:rsidRPr="00522330">
        <w:rPr>
          <w:rStyle w:val="Refdenotaalpie"/>
          <w:color w:val="000000" w:themeColor="text1"/>
        </w:rPr>
        <w:footnoteRef/>
      </w:r>
      <w:r w:rsidRPr="00522330">
        <w:rPr>
          <w:color w:val="000000" w:themeColor="text1"/>
        </w:rPr>
        <w:t xml:space="preserve"> </w:t>
      </w:r>
      <w:r w:rsidRPr="00522330">
        <w:rPr>
          <w:rFonts w:ascii="Arial" w:hAnsi="Arial" w:cs="Arial"/>
          <w:color w:val="000000" w:themeColor="text1"/>
          <w:sz w:val="19"/>
          <w:szCs w:val="19"/>
        </w:rPr>
        <w:t>Circular Ex</w:t>
      </w:r>
      <w:r w:rsidR="00EF471F" w:rsidRPr="00522330">
        <w:rPr>
          <w:rFonts w:ascii="Arial" w:hAnsi="Arial" w:cs="Arial"/>
          <w:color w:val="000000" w:themeColor="text1"/>
          <w:sz w:val="19"/>
          <w:szCs w:val="19"/>
        </w:rPr>
        <w:t>terna Única</w:t>
      </w:r>
      <w:r w:rsidR="001F2C93" w:rsidRPr="00522330">
        <w:rPr>
          <w:rFonts w:ascii="Arial" w:hAnsi="Arial" w:cs="Arial"/>
          <w:color w:val="000000" w:themeColor="text1"/>
          <w:sz w:val="19"/>
          <w:szCs w:val="19"/>
        </w:rPr>
        <w:t>: «N</w:t>
      </w:r>
      <w:r w:rsidR="00EF471F" w:rsidRPr="00522330">
        <w:rPr>
          <w:rFonts w:ascii="Arial" w:hAnsi="Arial" w:cs="Arial"/>
          <w:color w:val="000000" w:themeColor="text1"/>
          <w:sz w:val="19"/>
          <w:szCs w:val="19"/>
        </w:rPr>
        <w:t>umeral 1.2</w:t>
      </w:r>
      <w:r w:rsidR="001F2C93" w:rsidRPr="00522330">
        <w:rPr>
          <w:rFonts w:ascii="Arial" w:hAnsi="Arial" w:cs="Arial"/>
          <w:color w:val="000000" w:themeColor="text1"/>
          <w:sz w:val="19"/>
          <w:szCs w:val="19"/>
        </w:rPr>
        <w:t xml:space="preserve"> Oportunidad en la publicación de la información en el SECOP: </w:t>
      </w:r>
      <w:r w:rsidR="00826B5B" w:rsidRPr="00522330">
        <w:rPr>
          <w:rFonts w:ascii="Arial" w:hAnsi="Arial" w:cs="Arial"/>
          <w:color w:val="000000" w:themeColor="text1"/>
          <w:sz w:val="19"/>
          <w:szCs w:val="19"/>
        </w:rPr>
        <w:t>Las Entidades que aún utilizan el SECOP I están obligadas a publicar en el SECOP los Documentos del Proceso dentro de los tres (3) días siguientes a su expedición.</w:t>
      </w:r>
    </w:p>
    <w:p w14:paraId="4A766950" w14:textId="3BB2F216" w:rsidR="00826B5B" w:rsidRPr="00522330" w:rsidRDefault="00826B5B" w:rsidP="008156C0">
      <w:pPr>
        <w:pStyle w:val="Textonotapie"/>
        <w:ind w:firstLine="709"/>
        <w:rPr>
          <w:rFonts w:ascii="Arial" w:hAnsi="Arial" w:cs="Arial"/>
          <w:color w:val="000000" w:themeColor="text1"/>
          <w:sz w:val="19"/>
          <w:szCs w:val="19"/>
        </w:rPr>
      </w:pPr>
      <w:proofErr w:type="gramStart"/>
      <w:r w:rsidRPr="00522330">
        <w:rPr>
          <w:rFonts w:ascii="Arial" w:hAnsi="Arial" w:cs="Arial"/>
          <w:color w:val="000000" w:themeColor="text1"/>
          <w:sz w:val="19"/>
          <w:szCs w:val="19"/>
        </w:rPr>
        <w:t>»La</w:t>
      </w:r>
      <w:proofErr w:type="gramEnd"/>
      <w:r w:rsidRPr="00522330">
        <w:rPr>
          <w:rFonts w:ascii="Arial" w:hAnsi="Arial" w:cs="Arial"/>
          <w:color w:val="000000" w:themeColor="text1"/>
          <w:sz w:val="19"/>
          <w:szCs w:val="19"/>
        </w:rPr>
        <w:t xml:space="preserve"> información registrada por las Entidades en el SECOP II y en la Tienda Virtual del Estado Colombiano, está disponible en tiempo real en razón a que las actuaciones del Proceso de Contratación tienen lugar electrónicamente a través de dichas plataformas transaccionales. </w:t>
      </w:r>
    </w:p>
    <w:p w14:paraId="3E31D1CA" w14:textId="5FA6B091" w:rsidR="00720417" w:rsidRPr="00522330" w:rsidRDefault="00826B5B" w:rsidP="008156C0">
      <w:pPr>
        <w:pStyle w:val="Textonotapie"/>
        <w:ind w:firstLine="709"/>
        <w:rPr>
          <w:rFonts w:ascii="Arial" w:hAnsi="Arial" w:cs="Arial"/>
          <w:color w:val="000000" w:themeColor="text1"/>
          <w:sz w:val="18"/>
        </w:rPr>
      </w:pPr>
      <w:proofErr w:type="gramStart"/>
      <w:r w:rsidRPr="00522330">
        <w:rPr>
          <w:rFonts w:ascii="Arial" w:hAnsi="Arial" w:cs="Arial"/>
          <w:color w:val="000000" w:themeColor="text1"/>
          <w:sz w:val="19"/>
          <w:szCs w:val="19"/>
        </w:rPr>
        <w:t>»Con</w:t>
      </w:r>
      <w:proofErr w:type="gramEnd"/>
      <w:r w:rsidRPr="00522330">
        <w:rPr>
          <w:rFonts w:ascii="Arial" w:hAnsi="Arial" w:cs="Arial"/>
          <w:color w:val="000000" w:themeColor="text1"/>
          <w:sz w:val="19"/>
          <w:szCs w:val="19"/>
        </w:rPr>
        <w:t xml:space="preserve">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footnote>
  <w:footnote w:id="17">
    <w:p w14:paraId="222FAE6A" w14:textId="1CD8802D" w:rsidR="00AB7620" w:rsidRPr="00522330" w:rsidRDefault="00AB7620" w:rsidP="0071708F">
      <w:pPr>
        <w:pStyle w:val="Textonotapie"/>
        <w:ind w:firstLine="708"/>
        <w:rPr>
          <w:rFonts w:ascii="Arial" w:hAnsi="Arial" w:cs="Arial"/>
          <w:color w:val="000000" w:themeColor="text1"/>
          <w:sz w:val="19"/>
          <w:szCs w:val="19"/>
        </w:rPr>
      </w:pPr>
      <w:r w:rsidRPr="00522330">
        <w:rPr>
          <w:rStyle w:val="Refdenotaalpie"/>
          <w:color w:val="000000" w:themeColor="text1"/>
        </w:rPr>
        <w:footnoteRef/>
      </w:r>
      <w:r w:rsidR="0071708F" w:rsidRPr="00522330">
        <w:rPr>
          <w:color w:val="000000" w:themeColor="text1"/>
        </w:rPr>
        <w:t xml:space="preserve"> </w:t>
      </w:r>
      <w:r w:rsidR="0071708F" w:rsidRPr="00522330">
        <w:rPr>
          <w:rFonts w:ascii="Arial" w:hAnsi="Arial" w:cs="Arial"/>
          <w:color w:val="000000" w:themeColor="text1"/>
          <w:sz w:val="19"/>
          <w:szCs w:val="19"/>
        </w:rPr>
        <w:t>Corte Constitucional. Sentencia C- 083 del 1 de marzo de 1995. M.P. Carlos Gaviria Díaz</w:t>
      </w:r>
    </w:p>
    <w:p w14:paraId="38B9FE43" w14:textId="77777777" w:rsidR="0071708F" w:rsidRPr="00522330" w:rsidRDefault="0071708F" w:rsidP="0071708F">
      <w:pPr>
        <w:pStyle w:val="Textonotapie"/>
        <w:ind w:firstLine="708"/>
        <w:rPr>
          <w:rFonts w:ascii="Arial" w:hAnsi="Arial" w:cs="Arial"/>
          <w:color w:val="000000" w:themeColor="text1"/>
          <w:sz w:val="19"/>
          <w:szCs w:val="19"/>
        </w:rPr>
      </w:pPr>
    </w:p>
  </w:footnote>
  <w:footnote w:id="18">
    <w:p w14:paraId="270898AC" w14:textId="21331180" w:rsidR="00F06C5C" w:rsidRPr="00522330" w:rsidRDefault="001A57BD" w:rsidP="00F06C5C">
      <w:pPr>
        <w:pStyle w:val="Textonotapie"/>
        <w:ind w:firstLine="708"/>
        <w:rPr>
          <w:rFonts w:ascii="Arial" w:hAnsi="Arial" w:cs="Arial"/>
          <w:color w:val="000000" w:themeColor="text1"/>
          <w:sz w:val="19"/>
          <w:szCs w:val="19"/>
        </w:rPr>
      </w:pPr>
      <w:r w:rsidRPr="00522330">
        <w:rPr>
          <w:rStyle w:val="Refdenotaalpie"/>
          <w:color w:val="000000" w:themeColor="text1"/>
        </w:rPr>
        <w:footnoteRef/>
      </w:r>
      <w:r w:rsidRPr="00522330">
        <w:rPr>
          <w:color w:val="000000" w:themeColor="text1"/>
        </w:rPr>
        <w:t xml:space="preserve"> </w:t>
      </w:r>
      <w:r w:rsidRPr="00522330">
        <w:rPr>
          <w:rFonts w:ascii="Arial" w:hAnsi="Arial" w:cs="Arial"/>
          <w:color w:val="000000" w:themeColor="text1"/>
          <w:sz w:val="19"/>
          <w:szCs w:val="19"/>
        </w:rPr>
        <w:t>Decreto 1082 de 2015 «</w:t>
      </w:r>
      <w:r w:rsidR="00F06C5C" w:rsidRPr="00522330">
        <w:rPr>
          <w:rFonts w:ascii="Arial" w:hAnsi="Arial" w:cs="Arial"/>
          <w:color w:val="000000" w:themeColor="text1"/>
          <w:sz w:val="19"/>
          <w:szCs w:val="19"/>
        </w:rPr>
        <w:t>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28D6460D" w14:textId="6E0E5362" w:rsidR="001A57BD" w:rsidRPr="00522330" w:rsidRDefault="00F06C5C" w:rsidP="00F06C5C">
      <w:pPr>
        <w:pStyle w:val="Textonotapie"/>
        <w:ind w:firstLine="708"/>
        <w:rPr>
          <w:rFonts w:ascii="Arial" w:hAnsi="Arial" w:cs="Arial"/>
          <w:color w:val="000000" w:themeColor="text1"/>
          <w:sz w:val="19"/>
          <w:szCs w:val="19"/>
        </w:rPr>
      </w:pPr>
      <w:proofErr w:type="gramStart"/>
      <w:r w:rsidRPr="00522330">
        <w:rPr>
          <w:rFonts w:ascii="Arial" w:hAnsi="Arial" w:cs="Arial"/>
          <w:color w:val="000000" w:themeColor="text1"/>
          <w:sz w:val="19"/>
          <w:szCs w:val="19"/>
        </w:rPr>
        <w:t>»La</w:t>
      </w:r>
      <w:proofErr w:type="gramEnd"/>
      <w:r w:rsidRPr="00522330">
        <w:rPr>
          <w:rFonts w:ascii="Arial" w:hAnsi="Arial" w:cs="Arial"/>
          <w:color w:val="000000" w:themeColor="text1"/>
          <w:sz w:val="19"/>
          <w:szCs w:val="19"/>
        </w:rPr>
        <w:t xml:space="preserve">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857456" w14:textId="7159FAE2" w:rsidR="00855569" w:rsidRDefault="00522330" w:rsidP="009047C5">
    <w:pPr>
      <w:jc w:val="right"/>
      <w:rPr>
        <w:rFonts w:ascii="Arial" w:hAnsi="Arial" w:cs="Arial"/>
        <w:i/>
        <w:sz w:val="18"/>
        <w:szCs w:val="20"/>
      </w:rPr>
    </w:pPr>
    <w:r>
      <w:rPr>
        <w:noProof/>
        <w:lang w:val="es-CO" w:eastAsia="es-CO"/>
      </w:rPr>
      <w:drawing>
        <wp:anchor distT="0" distB="0" distL="114300" distR="114300" simplePos="0" relativeHeight="251658240" behindDoc="1" locked="0" layoutInCell="1" allowOverlap="1" wp14:anchorId="48FC6A05" wp14:editId="18E3B082">
          <wp:simplePos x="0" y="0"/>
          <wp:positionH relativeFrom="margin">
            <wp:align>right</wp:align>
          </wp:positionH>
          <wp:positionV relativeFrom="paragraph">
            <wp:posOffset>94919</wp:posOffset>
          </wp:positionV>
          <wp:extent cx="1500505" cy="616585"/>
          <wp:effectExtent l="0" t="0" r="4445" b="0"/>
          <wp:wrapTight wrapText="bothSides">
            <wp:wrapPolygon edited="0">
              <wp:start x="18099" y="0"/>
              <wp:lineTo x="1645" y="667"/>
              <wp:lineTo x="548" y="1335"/>
              <wp:lineTo x="548" y="18019"/>
              <wp:lineTo x="1920" y="19353"/>
              <wp:lineTo x="11243" y="20688"/>
              <wp:lineTo x="12614" y="20688"/>
              <wp:lineTo x="20019" y="19353"/>
              <wp:lineTo x="21390" y="18019"/>
              <wp:lineTo x="20841" y="1335"/>
              <wp:lineTo x="20293" y="0"/>
              <wp:lineTo x="18099" y="0"/>
            </wp:wrapPolygon>
          </wp:wrapTight>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00505" cy="6165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B31C2B"/>
    <w:multiLevelType w:val="hybridMultilevel"/>
    <w:tmpl w:val="80BC3FA2"/>
    <w:lvl w:ilvl="0" w:tplc="ABB84A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4F3F15"/>
    <w:multiLevelType w:val="multilevel"/>
    <w:tmpl w:val="6A4A2B54"/>
    <w:lvl w:ilvl="0">
      <w:start w:val="1"/>
      <w:numFmt w:val="decimal"/>
      <w:lvlText w:val="%1."/>
      <w:lvlJc w:val="left"/>
      <w:pPr>
        <w:ind w:left="36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2DCD41EA"/>
    <w:multiLevelType w:val="hybridMultilevel"/>
    <w:tmpl w:val="8B56FB5A"/>
    <w:lvl w:ilvl="0" w:tplc="B1128CF2">
      <w:start w:val="1"/>
      <w:numFmt w:val="decimal"/>
      <w:lvlText w:val="%1."/>
      <w:lvlJc w:val="left"/>
      <w:pPr>
        <w:ind w:left="720" w:hanging="360"/>
      </w:pPr>
      <w:rPr>
        <w:rFonts w:hint="default"/>
        <w:color w:val="4E4D4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7C04955"/>
    <w:multiLevelType w:val="hybridMultilevel"/>
    <w:tmpl w:val="2B8C1E74"/>
    <w:lvl w:ilvl="0" w:tplc="39DC305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970740C"/>
    <w:multiLevelType w:val="hybridMultilevel"/>
    <w:tmpl w:val="7C8699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lvlText w:val="%1.%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51D59CB"/>
    <w:multiLevelType w:val="hybridMultilevel"/>
    <w:tmpl w:val="F0B4B094"/>
    <w:lvl w:ilvl="0" w:tplc="947CCCD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B1D5B70"/>
    <w:multiLevelType w:val="hybridMultilevel"/>
    <w:tmpl w:val="6E60DA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6"/>
  </w:num>
  <w:num w:numId="4">
    <w:abstractNumId w:val="7"/>
  </w:num>
  <w:num w:numId="5">
    <w:abstractNumId w:val="11"/>
  </w:num>
  <w:num w:numId="6">
    <w:abstractNumId w:val="2"/>
  </w:num>
  <w:num w:numId="7">
    <w:abstractNumId w:val="12"/>
  </w:num>
  <w:num w:numId="8">
    <w:abstractNumId w:val="8"/>
  </w:num>
  <w:num w:numId="9">
    <w:abstractNumId w:val="0"/>
  </w:num>
  <w:num w:numId="10">
    <w:abstractNumId w:val="5"/>
  </w:num>
  <w:num w:numId="11">
    <w:abstractNumId w:val="9"/>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431"/>
    <w:rsid w:val="00000D13"/>
    <w:rsid w:val="00001B63"/>
    <w:rsid w:val="00002984"/>
    <w:rsid w:val="00002A1B"/>
    <w:rsid w:val="00007089"/>
    <w:rsid w:val="00014572"/>
    <w:rsid w:val="00020500"/>
    <w:rsid w:val="00020C3A"/>
    <w:rsid w:val="0002325A"/>
    <w:rsid w:val="00023C83"/>
    <w:rsid w:val="0003031E"/>
    <w:rsid w:val="00033B84"/>
    <w:rsid w:val="00037EE2"/>
    <w:rsid w:val="00043E84"/>
    <w:rsid w:val="00045F66"/>
    <w:rsid w:val="00055177"/>
    <w:rsid w:val="000615A2"/>
    <w:rsid w:val="00062BAB"/>
    <w:rsid w:val="00064606"/>
    <w:rsid w:val="00075EA0"/>
    <w:rsid w:val="00082359"/>
    <w:rsid w:val="00083DC4"/>
    <w:rsid w:val="0008728F"/>
    <w:rsid w:val="000911FF"/>
    <w:rsid w:val="0009328E"/>
    <w:rsid w:val="000942EB"/>
    <w:rsid w:val="00097D8F"/>
    <w:rsid w:val="000A42A2"/>
    <w:rsid w:val="000A4D73"/>
    <w:rsid w:val="000B103F"/>
    <w:rsid w:val="000B3A45"/>
    <w:rsid w:val="000B691B"/>
    <w:rsid w:val="000D2E4A"/>
    <w:rsid w:val="000D75C6"/>
    <w:rsid w:val="000E15BB"/>
    <w:rsid w:val="000F14E8"/>
    <w:rsid w:val="000F4118"/>
    <w:rsid w:val="000F7B8B"/>
    <w:rsid w:val="00101E79"/>
    <w:rsid w:val="00103915"/>
    <w:rsid w:val="00110B35"/>
    <w:rsid w:val="00112FD0"/>
    <w:rsid w:val="00113EB1"/>
    <w:rsid w:val="00117309"/>
    <w:rsid w:val="00121C77"/>
    <w:rsid w:val="00122B23"/>
    <w:rsid w:val="00123425"/>
    <w:rsid w:val="001318F7"/>
    <w:rsid w:val="00133C8C"/>
    <w:rsid w:val="00137FFA"/>
    <w:rsid w:val="00141C03"/>
    <w:rsid w:val="00143865"/>
    <w:rsid w:val="001476FB"/>
    <w:rsid w:val="00150912"/>
    <w:rsid w:val="0016583A"/>
    <w:rsid w:val="00165A09"/>
    <w:rsid w:val="0016701E"/>
    <w:rsid w:val="0017022D"/>
    <w:rsid w:val="00171776"/>
    <w:rsid w:val="00174988"/>
    <w:rsid w:val="00191286"/>
    <w:rsid w:val="00191731"/>
    <w:rsid w:val="00192E6A"/>
    <w:rsid w:val="00193F79"/>
    <w:rsid w:val="0019500D"/>
    <w:rsid w:val="001A169F"/>
    <w:rsid w:val="001A1857"/>
    <w:rsid w:val="001A51CA"/>
    <w:rsid w:val="001A57BD"/>
    <w:rsid w:val="001B2609"/>
    <w:rsid w:val="001B6475"/>
    <w:rsid w:val="001B6DBB"/>
    <w:rsid w:val="001C322B"/>
    <w:rsid w:val="001C627A"/>
    <w:rsid w:val="001C7EE6"/>
    <w:rsid w:val="001D04C5"/>
    <w:rsid w:val="001D2274"/>
    <w:rsid w:val="001D55D5"/>
    <w:rsid w:val="001D57C1"/>
    <w:rsid w:val="001D6B45"/>
    <w:rsid w:val="001E7E31"/>
    <w:rsid w:val="001F2C93"/>
    <w:rsid w:val="001F5B90"/>
    <w:rsid w:val="00201637"/>
    <w:rsid w:val="00212AF4"/>
    <w:rsid w:val="00212EA1"/>
    <w:rsid w:val="00230B7F"/>
    <w:rsid w:val="00231E70"/>
    <w:rsid w:val="00234B84"/>
    <w:rsid w:val="00234BCA"/>
    <w:rsid w:val="00235486"/>
    <w:rsid w:val="00243F5E"/>
    <w:rsid w:val="00243FC0"/>
    <w:rsid w:val="0024442B"/>
    <w:rsid w:val="00246A2C"/>
    <w:rsid w:val="002541A4"/>
    <w:rsid w:val="00256785"/>
    <w:rsid w:val="002605E5"/>
    <w:rsid w:val="00261D30"/>
    <w:rsid w:val="0026262C"/>
    <w:rsid w:val="0027034D"/>
    <w:rsid w:val="00284D90"/>
    <w:rsid w:val="00285133"/>
    <w:rsid w:val="0029304C"/>
    <w:rsid w:val="00295653"/>
    <w:rsid w:val="00296EB3"/>
    <w:rsid w:val="00297889"/>
    <w:rsid w:val="002A301A"/>
    <w:rsid w:val="002A3F26"/>
    <w:rsid w:val="002C0E0D"/>
    <w:rsid w:val="002C441B"/>
    <w:rsid w:val="002C4AC3"/>
    <w:rsid w:val="002D0101"/>
    <w:rsid w:val="002D1241"/>
    <w:rsid w:val="002E055E"/>
    <w:rsid w:val="002E7683"/>
    <w:rsid w:val="002F188F"/>
    <w:rsid w:val="002F236D"/>
    <w:rsid w:val="002F31CD"/>
    <w:rsid w:val="00300D5B"/>
    <w:rsid w:val="003033BA"/>
    <w:rsid w:val="0031044A"/>
    <w:rsid w:val="00313FE8"/>
    <w:rsid w:val="0031430E"/>
    <w:rsid w:val="0033337F"/>
    <w:rsid w:val="00335783"/>
    <w:rsid w:val="0034680A"/>
    <w:rsid w:val="0034727F"/>
    <w:rsid w:val="00355B76"/>
    <w:rsid w:val="00357A09"/>
    <w:rsid w:val="00357E95"/>
    <w:rsid w:val="00361154"/>
    <w:rsid w:val="003629B8"/>
    <w:rsid w:val="00362C5D"/>
    <w:rsid w:val="0037567D"/>
    <w:rsid w:val="00380CA6"/>
    <w:rsid w:val="00380F68"/>
    <w:rsid w:val="00386456"/>
    <w:rsid w:val="00387612"/>
    <w:rsid w:val="00394B86"/>
    <w:rsid w:val="003961C7"/>
    <w:rsid w:val="003A3385"/>
    <w:rsid w:val="003A4014"/>
    <w:rsid w:val="003A581E"/>
    <w:rsid w:val="003B2A57"/>
    <w:rsid w:val="003B606D"/>
    <w:rsid w:val="003B65CE"/>
    <w:rsid w:val="003C50E8"/>
    <w:rsid w:val="003E6E7C"/>
    <w:rsid w:val="003F68A2"/>
    <w:rsid w:val="00403831"/>
    <w:rsid w:val="0041190A"/>
    <w:rsid w:val="0041230A"/>
    <w:rsid w:val="00412356"/>
    <w:rsid w:val="0041288F"/>
    <w:rsid w:val="0042123A"/>
    <w:rsid w:val="00422613"/>
    <w:rsid w:val="00426400"/>
    <w:rsid w:val="00431EF3"/>
    <w:rsid w:val="004355EE"/>
    <w:rsid w:val="004375A4"/>
    <w:rsid w:val="004422D6"/>
    <w:rsid w:val="00443E3E"/>
    <w:rsid w:val="004557C6"/>
    <w:rsid w:val="0046293F"/>
    <w:rsid w:val="00466974"/>
    <w:rsid w:val="00471C7B"/>
    <w:rsid w:val="00473498"/>
    <w:rsid w:val="004778AD"/>
    <w:rsid w:val="00480E1E"/>
    <w:rsid w:val="0048338B"/>
    <w:rsid w:val="004838C7"/>
    <w:rsid w:val="00485897"/>
    <w:rsid w:val="00486E65"/>
    <w:rsid w:val="0048736B"/>
    <w:rsid w:val="00491913"/>
    <w:rsid w:val="004A01EE"/>
    <w:rsid w:val="004A5068"/>
    <w:rsid w:val="004A6E63"/>
    <w:rsid w:val="004B224D"/>
    <w:rsid w:val="004B2401"/>
    <w:rsid w:val="004B31CC"/>
    <w:rsid w:val="004B3CD1"/>
    <w:rsid w:val="004B6335"/>
    <w:rsid w:val="004C515A"/>
    <w:rsid w:val="004C7284"/>
    <w:rsid w:val="004D38E2"/>
    <w:rsid w:val="004D78A4"/>
    <w:rsid w:val="004E1E22"/>
    <w:rsid w:val="004E44E6"/>
    <w:rsid w:val="004E4FEB"/>
    <w:rsid w:val="004F2885"/>
    <w:rsid w:val="004F33FE"/>
    <w:rsid w:val="00500CEC"/>
    <w:rsid w:val="00503AFB"/>
    <w:rsid w:val="00505D46"/>
    <w:rsid w:val="00506189"/>
    <w:rsid w:val="00506D7B"/>
    <w:rsid w:val="0051074C"/>
    <w:rsid w:val="00510EDB"/>
    <w:rsid w:val="00513AF2"/>
    <w:rsid w:val="00516593"/>
    <w:rsid w:val="00522330"/>
    <w:rsid w:val="0052729A"/>
    <w:rsid w:val="00533ACD"/>
    <w:rsid w:val="005411C5"/>
    <w:rsid w:val="00541258"/>
    <w:rsid w:val="0054308B"/>
    <w:rsid w:val="00543103"/>
    <w:rsid w:val="0054413A"/>
    <w:rsid w:val="005443B9"/>
    <w:rsid w:val="00547ECF"/>
    <w:rsid w:val="0055286F"/>
    <w:rsid w:val="0055295B"/>
    <w:rsid w:val="00552D50"/>
    <w:rsid w:val="005540EC"/>
    <w:rsid w:val="005564CA"/>
    <w:rsid w:val="00556B64"/>
    <w:rsid w:val="005578A9"/>
    <w:rsid w:val="00561A8D"/>
    <w:rsid w:val="00565674"/>
    <w:rsid w:val="00567D2A"/>
    <w:rsid w:val="00572C29"/>
    <w:rsid w:val="00576378"/>
    <w:rsid w:val="00576480"/>
    <w:rsid w:val="00580B34"/>
    <w:rsid w:val="00586E95"/>
    <w:rsid w:val="00587C1E"/>
    <w:rsid w:val="00593A1C"/>
    <w:rsid w:val="005976BA"/>
    <w:rsid w:val="005A6773"/>
    <w:rsid w:val="005A6AE9"/>
    <w:rsid w:val="005A7C5B"/>
    <w:rsid w:val="005B0FBF"/>
    <w:rsid w:val="005B46DB"/>
    <w:rsid w:val="005C17CA"/>
    <w:rsid w:val="005C2B15"/>
    <w:rsid w:val="005C4CA8"/>
    <w:rsid w:val="005C56D7"/>
    <w:rsid w:val="005D40AC"/>
    <w:rsid w:val="005D717F"/>
    <w:rsid w:val="005E13FD"/>
    <w:rsid w:val="005E4882"/>
    <w:rsid w:val="005E6C6A"/>
    <w:rsid w:val="005E6C71"/>
    <w:rsid w:val="005F5BC2"/>
    <w:rsid w:val="00604832"/>
    <w:rsid w:val="00610455"/>
    <w:rsid w:val="00615ECD"/>
    <w:rsid w:val="00617B14"/>
    <w:rsid w:val="00620F3E"/>
    <w:rsid w:val="00627AA0"/>
    <w:rsid w:val="006324C5"/>
    <w:rsid w:val="00633038"/>
    <w:rsid w:val="0064079D"/>
    <w:rsid w:val="006434B4"/>
    <w:rsid w:val="006453CB"/>
    <w:rsid w:val="00653CB9"/>
    <w:rsid w:val="00655371"/>
    <w:rsid w:val="00655CA3"/>
    <w:rsid w:val="00661307"/>
    <w:rsid w:val="00662F9A"/>
    <w:rsid w:val="00665375"/>
    <w:rsid w:val="00665D32"/>
    <w:rsid w:val="00693568"/>
    <w:rsid w:val="00696F8D"/>
    <w:rsid w:val="00697665"/>
    <w:rsid w:val="006A57B4"/>
    <w:rsid w:val="006A7CB8"/>
    <w:rsid w:val="006A7EDE"/>
    <w:rsid w:val="006A7FD0"/>
    <w:rsid w:val="006C0EE0"/>
    <w:rsid w:val="006C1FC3"/>
    <w:rsid w:val="006C757D"/>
    <w:rsid w:val="006D0001"/>
    <w:rsid w:val="006D12EC"/>
    <w:rsid w:val="006D1DBF"/>
    <w:rsid w:val="006D7687"/>
    <w:rsid w:val="006E0572"/>
    <w:rsid w:val="006E09DF"/>
    <w:rsid w:val="006E13FF"/>
    <w:rsid w:val="006F2E51"/>
    <w:rsid w:val="007003D0"/>
    <w:rsid w:val="00705631"/>
    <w:rsid w:val="00714841"/>
    <w:rsid w:val="0071645F"/>
    <w:rsid w:val="0071708F"/>
    <w:rsid w:val="00720417"/>
    <w:rsid w:val="00725C8B"/>
    <w:rsid w:val="0073006B"/>
    <w:rsid w:val="00730FEF"/>
    <w:rsid w:val="00732F58"/>
    <w:rsid w:val="00733CEB"/>
    <w:rsid w:val="00741C80"/>
    <w:rsid w:val="00742DD2"/>
    <w:rsid w:val="0075140D"/>
    <w:rsid w:val="0075494D"/>
    <w:rsid w:val="0075647A"/>
    <w:rsid w:val="0075700F"/>
    <w:rsid w:val="0076055C"/>
    <w:rsid w:val="007634AD"/>
    <w:rsid w:val="0076571F"/>
    <w:rsid w:val="0077759E"/>
    <w:rsid w:val="0078122E"/>
    <w:rsid w:val="00781DD0"/>
    <w:rsid w:val="00786C0A"/>
    <w:rsid w:val="00792B10"/>
    <w:rsid w:val="007A1AED"/>
    <w:rsid w:val="007A2C6D"/>
    <w:rsid w:val="007A4D11"/>
    <w:rsid w:val="007A5691"/>
    <w:rsid w:val="007B05FA"/>
    <w:rsid w:val="007B4EA8"/>
    <w:rsid w:val="007C1CEE"/>
    <w:rsid w:val="007C26AB"/>
    <w:rsid w:val="007C761E"/>
    <w:rsid w:val="007C7E10"/>
    <w:rsid w:val="007D34A8"/>
    <w:rsid w:val="007D4034"/>
    <w:rsid w:val="007D5A37"/>
    <w:rsid w:val="007E46B8"/>
    <w:rsid w:val="007E5986"/>
    <w:rsid w:val="007F0E46"/>
    <w:rsid w:val="007F72CB"/>
    <w:rsid w:val="008063E5"/>
    <w:rsid w:val="008156C0"/>
    <w:rsid w:val="00815812"/>
    <w:rsid w:val="008172E2"/>
    <w:rsid w:val="0082682C"/>
    <w:rsid w:val="00826B5B"/>
    <w:rsid w:val="00827933"/>
    <w:rsid w:val="0083119B"/>
    <w:rsid w:val="0083338A"/>
    <w:rsid w:val="0083346C"/>
    <w:rsid w:val="0083690C"/>
    <w:rsid w:val="00836A92"/>
    <w:rsid w:val="00836EAB"/>
    <w:rsid w:val="008371B0"/>
    <w:rsid w:val="00841C50"/>
    <w:rsid w:val="00842C46"/>
    <w:rsid w:val="00847284"/>
    <w:rsid w:val="0085016F"/>
    <w:rsid w:val="0085092D"/>
    <w:rsid w:val="008553B8"/>
    <w:rsid w:val="00855569"/>
    <w:rsid w:val="00860F84"/>
    <w:rsid w:val="0086201B"/>
    <w:rsid w:val="00866FF7"/>
    <w:rsid w:val="0086703F"/>
    <w:rsid w:val="008714AC"/>
    <w:rsid w:val="00876CFE"/>
    <w:rsid w:val="00876D2A"/>
    <w:rsid w:val="008A1A65"/>
    <w:rsid w:val="008A292D"/>
    <w:rsid w:val="008B185D"/>
    <w:rsid w:val="008B3E47"/>
    <w:rsid w:val="008B7534"/>
    <w:rsid w:val="008D1C15"/>
    <w:rsid w:val="008E1C15"/>
    <w:rsid w:val="008E2635"/>
    <w:rsid w:val="008E459D"/>
    <w:rsid w:val="008E5D4B"/>
    <w:rsid w:val="008F1839"/>
    <w:rsid w:val="008F4CE1"/>
    <w:rsid w:val="008F7EB0"/>
    <w:rsid w:val="009029E2"/>
    <w:rsid w:val="009043B8"/>
    <w:rsid w:val="009047C5"/>
    <w:rsid w:val="009114F6"/>
    <w:rsid w:val="00915188"/>
    <w:rsid w:val="009213CD"/>
    <w:rsid w:val="0092182F"/>
    <w:rsid w:val="009309CA"/>
    <w:rsid w:val="009312E0"/>
    <w:rsid w:val="0093150A"/>
    <w:rsid w:val="00932E9A"/>
    <w:rsid w:val="00932F6F"/>
    <w:rsid w:val="009330A3"/>
    <w:rsid w:val="00936167"/>
    <w:rsid w:val="00942969"/>
    <w:rsid w:val="00943173"/>
    <w:rsid w:val="00945E4F"/>
    <w:rsid w:val="00946582"/>
    <w:rsid w:val="0094760B"/>
    <w:rsid w:val="00950032"/>
    <w:rsid w:val="00951B47"/>
    <w:rsid w:val="00952E1A"/>
    <w:rsid w:val="00952ED6"/>
    <w:rsid w:val="0095385A"/>
    <w:rsid w:val="009638C9"/>
    <w:rsid w:val="009659A2"/>
    <w:rsid w:val="009659A7"/>
    <w:rsid w:val="00973171"/>
    <w:rsid w:val="00975147"/>
    <w:rsid w:val="009763C4"/>
    <w:rsid w:val="00977127"/>
    <w:rsid w:val="00986E13"/>
    <w:rsid w:val="00987173"/>
    <w:rsid w:val="00990E17"/>
    <w:rsid w:val="00992E40"/>
    <w:rsid w:val="00993BA4"/>
    <w:rsid w:val="0099745D"/>
    <w:rsid w:val="009B2BC2"/>
    <w:rsid w:val="009E0648"/>
    <w:rsid w:val="009E73DD"/>
    <w:rsid w:val="009F517D"/>
    <w:rsid w:val="009F6429"/>
    <w:rsid w:val="00A01228"/>
    <w:rsid w:val="00A01E0C"/>
    <w:rsid w:val="00A04167"/>
    <w:rsid w:val="00A07569"/>
    <w:rsid w:val="00A07958"/>
    <w:rsid w:val="00A07E12"/>
    <w:rsid w:val="00A10173"/>
    <w:rsid w:val="00A101AA"/>
    <w:rsid w:val="00A11790"/>
    <w:rsid w:val="00A13A1A"/>
    <w:rsid w:val="00A1554B"/>
    <w:rsid w:val="00A21E2E"/>
    <w:rsid w:val="00A24560"/>
    <w:rsid w:val="00A250D3"/>
    <w:rsid w:val="00A34538"/>
    <w:rsid w:val="00A460DF"/>
    <w:rsid w:val="00A515EB"/>
    <w:rsid w:val="00A51CE6"/>
    <w:rsid w:val="00A64AD8"/>
    <w:rsid w:val="00A70A59"/>
    <w:rsid w:val="00A717E0"/>
    <w:rsid w:val="00A7442F"/>
    <w:rsid w:val="00A76FD7"/>
    <w:rsid w:val="00A83854"/>
    <w:rsid w:val="00A840BA"/>
    <w:rsid w:val="00AA2E20"/>
    <w:rsid w:val="00AA442B"/>
    <w:rsid w:val="00AA568D"/>
    <w:rsid w:val="00AA5726"/>
    <w:rsid w:val="00AB7620"/>
    <w:rsid w:val="00AC0D19"/>
    <w:rsid w:val="00AC133A"/>
    <w:rsid w:val="00AC2C51"/>
    <w:rsid w:val="00AC52D1"/>
    <w:rsid w:val="00AC54FE"/>
    <w:rsid w:val="00AC700A"/>
    <w:rsid w:val="00AD32CD"/>
    <w:rsid w:val="00AF0DE8"/>
    <w:rsid w:val="00AF27E3"/>
    <w:rsid w:val="00AF33C4"/>
    <w:rsid w:val="00AF46A2"/>
    <w:rsid w:val="00AF4FA2"/>
    <w:rsid w:val="00AF784C"/>
    <w:rsid w:val="00AF7977"/>
    <w:rsid w:val="00B010A2"/>
    <w:rsid w:val="00B072EC"/>
    <w:rsid w:val="00B13F75"/>
    <w:rsid w:val="00B14F38"/>
    <w:rsid w:val="00B174E0"/>
    <w:rsid w:val="00B20D51"/>
    <w:rsid w:val="00B22E22"/>
    <w:rsid w:val="00B23878"/>
    <w:rsid w:val="00B23A19"/>
    <w:rsid w:val="00B2452D"/>
    <w:rsid w:val="00B250A7"/>
    <w:rsid w:val="00B257F0"/>
    <w:rsid w:val="00B40B59"/>
    <w:rsid w:val="00B461D4"/>
    <w:rsid w:val="00B46B12"/>
    <w:rsid w:val="00B5212D"/>
    <w:rsid w:val="00B525CB"/>
    <w:rsid w:val="00B56E6C"/>
    <w:rsid w:val="00B5723F"/>
    <w:rsid w:val="00B57752"/>
    <w:rsid w:val="00B609D8"/>
    <w:rsid w:val="00B63CB2"/>
    <w:rsid w:val="00B675DB"/>
    <w:rsid w:val="00B71418"/>
    <w:rsid w:val="00B7655C"/>
    <w:rsid w:val="00B93929"/>
    <w:rsid w:val="00B93CA1"/>
    <w:rsid w:val="00BB1AC5"/>
    <w:rsid w:val="00BB6D96"/>
    <w:rsid w:val="00BB6EC2"/>
    <w:rsid w:val="00BC2F7A"/>
    <w:rsid w:val="00BC3606"/>
    <w:rsid w:val="00BC3B26"/>
    <w:rsid w:val="00BD31FA"/>
    <w:rsid w:val="00BD78FE"/>
    <w:rsid w:val="00BE44B1"/>
    <w:rsid w:val="00BE5C4E"/>
    <w:rsid w:val="00BF6A4B"/>
    <w:rsid w:val="00C01CDA"/>
    <w:rsid w:val="00C020D5"/>
    <w:rsid w:val="00C06A17"/>
    <w:rsid w:val="00C06B17"/>
    <w:rsid w:val="00C07777"/>
    <w:rsid w:val="00C14535"/>
    <w:rsid w:val="00C1494F"/>
    <w:rsid w:val="00C21554"/>
    <w:rsid w:val="00C21B32"/>
    <w:rsid w:val="00C21E24"/>
    <w:rsid w:val="00C221F6"/>
    <w:rsid w:val="00C239D0"/>
    <w:rsid w:val="00C24C5E"/>
    <w:rsid w:val="00C24E8F"/>
    <w:rsid w:val="00C441C5"/>
    <w:rsid w:val="00C45899"/>
    <w:rsid w:val="00C463D3"/>
    <w:rsid w:val="00C4651B"/>
    <w:rsid w:val="00C4766B"/>
    <w:rsid w:val="00C478E0"/>
    <w:rsid w:val="00C504A7"/>
    <w:rsid w:val="00C5053E"/>
    <w:rsid w:val="00C527FF"/>
    <w:rsid w:val="00C607E1"/>
    <w:rsid w:val="00C6616A"/>
    <w:rsid w:val="00C675AD"/>
    <w:rsid w:val="00C72923"/>
    <w:rsid w:val="00C72F0B"/>
    <w:rsid w:val="00C775CC"/>
    <w:rsid w:val="00C800A9"/>
    <w:rsid w:val="00C906DE"/>
    <w:rsid w:val="00C907DB"/>
    <w:rsid w:val="00CA4950"/>
    <w:rsid w:val="00CA50F6"/>
    <w:rsid w:val="00CA6880"/>
    <w:rsid w:val="00CB24D6"/>
    <w:rsid w:val="00CB3D75"/>
    <w:rsid w:val="00CB57F9"/>
    <w:rsid w:val="00CC00CD"/>
    <w:rsid w:val="00CC1582"/>
    <w:rsid w:val="00CC4816"/>
    <w:rsid w:val="00CC5055"/>
    <w:rsid w:val="00CD151F"/>
    <w:rsid w:val="00CD1D0F"/>
    <w:rsid w:val="00CD30B2"/>
    <w:rsid w:val="00CD405B"/>
    <w:rsid w:val="00CD6745"/>
    <w:rsid w:val="00CE55E0"/>
    <w:rsid w:val="00CE6F03"/>
    <w:rsid w:val="00CF52A1"/>
    <w:rsid w:val="00CF7575"/>
    <w:rsid w:val="00D0159B"/>
    <w:rsid w:val="00D04A16"/>
    <w:rsid w:val="00D0550E"/>
    <w:rsid w:val="00D0729D"/>
    <w:rsid w:val="00D16E39"/>
    <w:rsid w:val="00D30299"/>
    <w:rsid w:val="00D35FB8"/>
    <w:rsid w:val="00D46A12"/>
    <w:rsid w:val="00D52EF9"/>
    <w:rsid w:val="00D54ABE"/>
    <w:rsid w:val="00D5792C"/>
    <w:rsid w:val="00D60333"/>
    <w:rsid w:val="00D621D3"/>
    <w:rsid w:val="00D72E9D"/>
    <w:rsid w:val="00D7475B"/>
    <w:rsid w:val="00D7516D"/>
    <w:rsid w:val="00D82CE5"/>
    <w:rsid w:val="00D84F74"/>
    <w:rsid w:val="00DA53FF"/>
    <w:rsid w:val="00DA5800"/>
    <w:rsid w:val="00DA5AB1"/>
    <w:rsid w:val="00DA6273"/>
    <w:rsid w:val="00DB3390"/>
    <w:rsid w:val="00DB3FB4"/>
    <w:rsid w:val="00DB5C08"/>
    <w:rsid w:val="00DB670F"/>
    <w:rsid w:val="00DC1D5A"/>
    <w:rsid w:val="00DC62E5"/>
    <w:rsid w:val="00DD212A"/>
    <w:rsid w:val="00DD4A31"/>
    <w:rsid w:val="00DD735D"/>
    <w:rsid w:val="00DD7801"/>
    <w:rsid w:val="00DE17FD"/>
    <w:rsid w:val="00DE3119"/>
    <w:rsid w:val="00DE532E"/>
    <w:rsid w:val="00DF13B2"/>
    <w:rsid w:val="00DF16C2"/>
    <w:rsid w:val="00DF236B"/>
    <w:rsid w:val="00DF5C65"/>
    <w:rsid w:val="00DF68C5"/>
    <w:rsid w:val="00DF7EA8"/>
    <w:rsid w:val="00E109D3"/>
    <w:rsid w:val="00E129BB"/>
    <w:rsid w:val="00E13AB8"/>
    <w:rsid w:val="00E15420"/>
    <w:rsid w:val="00E15D73"/>
    <w:rsid w:val="00E232BC"/>
    <w:rsid w:val="00E2609E"/>
    <w:rsid w:val="00E33B62"/>
    <w:rsid w:val="00E3633B"/>
    <w:rsid w:val="00E4551E"/>
    <w:rsid w:val="00E50DA3"/>
    <w:rsid w:val="00E51607"/>
    <w:rsid w:val="00E7101D"/>
    <w:rsid w:val="00E72E4F"/>
    <w:rsid w:val="00E84C12"/>
    <w:rsid w:val="00E953C2"/>
    <w:rsid w:val="00E9554C"/>
    <w:rsid w:val="00E962BA"/>
    <w:rsid w:val="00E96AD1"/>
    <w:rsid w:val="00EA001D"/>
    <w:rsid w:val="00EA524C"/>
    <w:rsid w:val="00EC1974"/>
    <w:rsid w:val="00ED5848"/>
    <w:rsid w:val="00EE00CF"/>
    <w:rsid w:val="00EE5C4B"/>
    <w:rsid w:val="00EE5CD1"/>
    <w:rsid w:val="00EE6F6F"/>
    <w:rsid w:val="00EF471F"/>
    <w:rsid w:val="00EF50DF"/>
    <w:rsid w:val="00EF547C"/>
    <w:rsid w:val="00EF58E4"/>
    <w:rsid w:val="00EF7CCC"/>
    <w:rsid w:val="00F01612"/>
    <w:rsid w:val="00F06C5C"/>
    <w:rsid w:val="00F2617B"/>
    <w:rsid w:val="00F3096E"/>
    <w:rsid w:val="00F361D8"/>
    <w:rsid w:val="00F45E56"/>
    <w:rsid w:val="00F50FDC"/>
    <w:rsid w:val="00F537CA"/>
    <w:rsid w:val="00F539B0"/>
    <w:rsid w:val="00F57F27"/>
    <w:rsid w:val="00F6036E"/>
    <w:rsid w:val="00F6523F"/>
    <w:rsid w:val="00F6619A"/>
    <w:rsid w:val="00F67639"/>
    <w:rsid w:val="00F759E4"/>
    <w:rsid w:val="00F8522F"/>
    <w:rsid w:val="00F859F0"/>
    <w:rsid w:val="00F95326"/>
    <w:rsid w:val="00FA0084"/>
    <w:rsid w:val="00FA7C51"/>
    <w:rsid w:val="00FA7DBD"/>
    <w:rsid w:val="00FB11A8"/>
    <w:rsid w:val="00FB1A12"/>
    <w:rsid w:val="00FB4DB5"/>
    <w:rsid w:val="00FC24A3"/>
    <w:rsid w:val="00FD221F"/>
    <w:rsid w:val="00FD2574"/>
    <w:rsid w:val="00FD4558"/>
    <w:rsid w:val="00FD5854"/>
    <w:rsid w:val="00FE141E"/>
    <w:rsid w:val="00FE2341"/>
    <w:rsid w:val="00FF5A06"/>
    <w:rsid w:val="00FF5B4E"/>
    <w:rsid w:val="00FF6128"/>
    <w:rsid w:val="00FF6DB7"/>
    <w:rsid w:val="02951DE0"/>
    <w:rsid w:val="03BDCAE0"/>
    <w:rsid w:val="045FD644"/>
    <w:rsid w:val="04649A64"/>
    <w:rsid w:val="0B93BD5F"/>
    <w:rsid w:val="1F620713"/>
    <w:rsid w:val="27445B70"/>
    <w:rsid w:val="3BD5F6B5"/>
    <w:rsid w:val="44B34624"/>
    <w:rsid w:val="488A1943"/>
    <w:rsid w:val="507599B7"/>
    <w:rsid w:val="680C8D01"/>
    <w:rsid w:val="78C9F4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rPr>
      <w:sz w:val="24"/>
      <w:lang w:val="es-MX"/>
    </w:rPr>
  </w:style>
  <w:style w:type="paragraph" w:styleId="Ttulo2">
    <w:name w:val="heading 2"/>
    <w:basedOn w:val="Normal"/>
    <w:next w:val="Normal"/>
    <w:link w:val="Ttulo2Car"/>
    <w:uiPriority w:val="9"/>
    <w:unhideWhenUsed/>
    <w:qFormat/>
    <w:rsid w:val="008B75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C72923"/>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rsid w:val="00C72923"/>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uiPriority w:val="99"/>
    <w:unhideWhenUsed/>
    <w:qFormat/>
    <w:rsid w:val="00C72923"/>
    <w:rPr>
      <w:vertAlign w:val="superscript"/>
    </w:rPr>
  </w:style>
  <w:style w:type="character" w:customStyle="1" w:styleId="NormalWebCar">
    <w:name w:val="Normal (Web) Car"/>
    <w:link w:val="NormalWeb"/>
    <w:uiPriority w:val="99"/>
    <w:rsid w:val="00193F79"/>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DB3FB4"/>
    <w:rPr>
      <w:b/>
      <w:bCs/>
    </w:rPr>
  </w:style>
  <w:style w:type="character" w:styleId="nfasis">
    <w:name w:val="Emphasis"/>
    <w:basedOn w:val="Fuentedeprrafopredeter"/>
    <w:uiPriority w:val="20"/>
    <w:qFormat/>
    <w:rsid w:val="00DB3FB4"/>
    <w:rPr>
      <w:i/>
      <w:iCs/>
    </w:rPr>
  </w:style>
  <w:style w:type="character" w:customStyle="1" w:styleId="Ttulo2Car">
    <w:name w:val="Título 2 Car"/>
    <w:basedOn w:val="Fuentedeprrafopredeter"/>
    <w:link w:val="Ttulo2"/>
    <w:uiPriority w:val="9"/>
    <w:rsid w:val="008B7534"/>
    <w:rPr>
      <w:rFonts w:asciiTheme="majorHAnsi" w:eastAsiaTheme="majorEastAsia" w:hAnsiTheme="majorHAnsi" w:cstheme="majorBidi"/>
      <w:color w:val="365F91" w:themeColor="accent1" w:themeShade="BF"/>
      <w:sz w:val="26"/>
      <w:szCs w:val="26"/>
      <w:lang w:val="es-MX"/>
    </w:rPr>
  </w:style>
  <w:style w:type="character" w:styleId="Textodelmarcadordeposicin">
    <w:name w:val="Placeholder Text"/>
    <w:basedOn w:val="Fuentedeprrafopredeter"/>
    <w:uiPriority w:val="99"/>
    <w:semiHidden/>
    <w:rsid w:val="00506D7B"/>
    <w:rPr>
      <w:color w:val="808080"/>
    </w:rPr>
  </w:style>
  <w:style w:type="paragraph" w:customStyle="1" w:styleId="Default">
    <w:name w:val="Default"/>
    <w:rsid w:val="009330A3"/>
    <w:pPr>
      <w:autoSpaceDE w:val="0"/>
      <w:autoSpaceDN w:val="0"/>
      <w:adjustRightInd w:val="0"/>
      <w:jc w:val="left"/>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1601110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884408416">
      <w:bodyDiv w:val="1"/>
      <w:marLeft w:val="0"/>
      <w:marRight w:val="0"/>
      <w:marTop w:val="0"/>
      <w:marBottom w:val="0"/>
      <w:divBdr>
        <w:top w:val="none" w:sz="0" w:space="0" w:color="auto"/>
        <w:left w:val="none" w:sz="0" w:space="0" w:color="auto"/>
        <w:bottom w:val="none" w:sz="0" w:space="0" w:color="auto"/>
        <w:right w:val="none" w:sz="0" w:space="0" w:color="auto"/>
      </w:divBdr>
    </w:div>
    <w:div w:id="130273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7F4F4-4062-4571-9172-D2A8AE62548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F311282-445D-442B-8933-3DB48F5D4F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EE5B9F6F-C732-41E0-A0D7-9BD392F9D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TotalTime>
  <Pages>12</Pages>
  <Words>3947</Words>
  <Characters>21712</Characters>
  <Application>Microsoft Office Word</Application>
  <DocSecurity>0</DocSecurity>
  <Lines>180</Lines>
  <Paragraphs>51</Paragraphs>
  <ScaleCrop>false</ScaleCrop>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19</cp:revision>
  <cp:lastPrinted>2020-01-30T14:55:00Z</cp:lastPrinted>
  <dcterms:created xsi:type="dcterms:W3CDTF">2020-01-29T20:32:00Z</dcterms:created>
  <dcterms:modified xsi:type="dcterms:W3CDTF">2020-08-03T17:46:00Z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