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C594E" w:rsidP="008600C2" w:rsidRDefault="00CC594E" w14:paraId="396AB897" w14:textId="77777777">
      <w:pPr>
        <w:rPr>
          <w:rFonts w:ascii="Verdana" w:hAnsi="Verdana" w:eastAsia="Geomanist Light" w:cs="Arial"/>
          <w:color w:val="000000" w:themeColor="text1"/>
          <w:lang w:val="es-MX"/>
        </w:rPr>
      </w:pPr>
      <w:bookmarkStart w:name="_Hlk143780582" w:id="0"/>
    </w:p>
    <w:p w:rsidR="00040677" w:rsidP="008600C2" w:rsidRDefault="00040677" w14:paraId="6F2B5A15" w14:textId="77777777">
      <w:pPr>
        <w:rPr>
          <w:rFonts w:ascii="Verdana" w:hAnsi="Verdana"/>
        </w:rPr>
      </w:pPr>
    </w:p>
    <w:p w:rsidRPr="00075DF9" w:rsidR="00040677" w:rsidP="00040677" w:rsidRDefault="00040677" w14:paraId="1E0D8B4B" w14:textId="77777777">
      <w:pPr>
        <w:spacing w:after="0" w:line="240" w:lineRule="auto"/>
        <w:jc w:val="both"/>
        <w:rPr>
          <w:rFonts w:ascii="Verdana" w:hAnsi="Verdana" w:eastAsia="Calibri" w:cs="Arial"/>
          <w:b/>
          <w:lang w:val="es-ES_tradnl"/>
        </w:rPr>
      </w:pPr>
      <w:r w:rsidRPr="00075DF9">
        <w:rPr>
          <w:rFonts w:ascii="Verdana" w:hAnsi="Verdana" w:eastAsia="Calibri" w:cs="Arial"/>
          <w:b/>
          <w:lang w:val="es-ES_tradnl"/>
        </w:rPr>
        <w:t>SOCIEDADES NUEVAS ‒ Experiencia ‒ Inferior a tres a</w:t>
      </w:r>
      <w:r w:rsidRPr="00075DF9">
        <w:rPr>
          <w:rFonts w:ascii="Verdana" w:hAnsi="Verdana" w:eastAsia="Calibri" w:cs="Century Gothic"/>
          <w:b/>
          <w:lang w:val="es-ES_tradnl"/>
        </w:rPr>
        <w:t>ñ</w:t>
      </w:r>
      <w:r w:rsidRPr="00075DF9">
        <w:rPr>
          <w:rFonts w:ascii="Verdana" w:hAnsi="Verdana" w:eastAsia="Calibri" w:cs="Arial"/>
          <w:b/>
          <w:lang w:val="es-ES_tradnl"/>
        </w:rPr>
        <w:t>os ‒ Requisitos habilitantes ‒Desarrollo de la empresa</w:t>
      </w:r>
    </w:p>
    <w:p w:rsidRPr="00075DF9" w:rsidR="00040677" w:rsidP="00040677" w:rsidRDefault="00040677" w14:paraId="08A581EF" w14:textId="77777777">
      <w:pPr>
        <w:spacing w:after="0" w:line="240" w:lineRule="auto"/>
        <w:jc w:val="both"/>
        <w:rPr>
          <w:rFonts w:ascii="Verdana" w:hAnsi="Verdana" w:eastAsia="Calibri" w:cs="Arial"/>
          <w:bCs/>
          <w:lang w:val="es-ES_tradnl"/>
        </w:rPr>
      </w:pPr>
    </w:p>
    <w:p w:rsidRPr="00075DF9" w:rsidR="00040677" w:rsidP="00040677" w:rsidRDefault="00040677" w14:paraId="50765E74" w14:textId="77777777">
      <w:pPr>
        <w:spacing w:after="0" w:line="240" w:lineRule="auto"/>
        <w:jc w:val="both"/>
        <w:rPr>
          <w:rFonts w:ascii="Verdana" w:hAnsi="Verdana" w:eastAsia="Calibri" w:cs="Arial"/>
          <w:bCs/>
          <w:sz w:val="20"/>
          <w:szCs w:val="20"/>
          <w:lang w:val="es-ES_tradnl"/>
        </w:rPr>
      </w:pPr>
      <w:r w:rsidRPr="00075DF9">
        <w:rPr>
          <w:rFonts w:ascii="Verdana" w:hAnsi="Verdana" w:eastAsia="Calibri" w:cs="Arial"/>
          <w:bCs/>
          <w:sz w:val="20"/>
          <w:szCs w:val="20"/>
          <w:lang w:val="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rsidRPr="00075DF9" w:rsidR="00040677" w:rsidP="00040677" w:rsidRDefault="00040677" w14:paraId="68125D8F" w14:textId="77777777">
      <w:pPr>
        <w:spacing w:after="0" w:line="240" w:lineRule="auto"/>
        <w:jc w:val="both"/>
        <w:rPr>
          <w:rFonts w:ascii="Verdana" w:hAnsi="Verdana" w:eastAsia="Calibri" w:cs="Arial"/>
          <w:bCs/>
          <w:sz w:val="20"/>
          <w:szCs w:val="20"/>
          <w:lang w:val="es-ES_tradnl"/>
        </w:rPr>
      </w:pPr>
      <w:r w:rsidRPr="00075DF9">
        <w:rPr>
          <w:rFonts w:ascii="Verdana" w:hAnsi="Verdana" w:eastAsia="Calibri" w:cs="Arial"/>
          <w:bCs/>
          <w:sz w:val="20"/>
          <w:szCs w:val="20"/>
          <w:lang w:val="es-ES_tradnl"/>
        </w:rPr>
        <w:t xml:space="preserve">[…] </w:t>
      </w:r>
    </w:p>
    <w:p w:rsidRPr="00075DF9" w:rsidR="00040677" w:rsidP="31603FE0" w:rsidRDefault="00040677" w14:paraId="239C137D" w14:textId="77777777" w14:noSpellErr="1">
      <w:pPr>
        <w:spacing w:after="0" w:line="240" w:lineRule="auto"/>
        <w:jc w:val="both"/>
        <w:rPr>
          <w:rFonts w:ascii="Verdana" w:hAnsi="Verdana" w:eastAsia="Calibri" w:cs="Arial"/>
          <w:sz w:val="20"/>
          <w:szCs w:val="20"/>
          <w:lang w:val="es-ES"/>
        </w:rPr>
      </w:pPr>
      <w:r w:rsidRPr="31603FE0" w:rsidR="00040677">
        <w:rPr>
          <w:rFonts w:ascii="Verdana" w:hAnsi="Verdana" w:eastAsia="Calibri" w:cs="Arial"/>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w:t>
      </w:r>
      <w:r w:rsidRPr="31603FE0" w:rsidR="00040677">
        <w:rPr>
          <w:rFonts w:ascii="Verdana" w:hAnsi="Verdana" w:eastAsia="Calibri" w:cs="Arial"/>
          <w:sz w:val="20"/>
          <w:szCs w:val="20"/>
          <w:lang w:val="es-ES"/>
        </w:rPr>
        <w:t xml:space="preserve">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075DF9" w:rsidR="00040677" w:rsidP="00040677" w:rsidRDefault="00040677" w14:paraId="35A46266" w14:textId="77777777">
      <w:pPr>
        <w:spacing w:after="0" w:line="240" w:lineRule="auto"/>
        <w:jc w:val="both"/>
        <w:rPr>
          <w:rFonts w:ascii="Verdana" w:hAnsi="Verdana" w:eastAsia="Calibri" w:cs="Arial"/>
          <w:bCs/>
          <w:lang w:val="es-ES_tradnl"/>
        </w:rPr>
      </w:pPr>
    </w:p>
    <w:p w:rsidRPr="00075DF9" w:rsidR="00040677" w:rsidP="00040677" w:rsidRDefault="00040677" w14:paraId="7E5FC189" w14:textId="77777777">
      <w:pPr>
        <w:spacing w:after="0" w:line="240" w:lineRule="auto"/>
        <w:jc w:val="both"/>
        <w:rPr>
          <w:rFonts w:ascii="Verdana" w:hAnsi="Verdana" w:eastAsia="Calibri" w:cs="Arial"/>
          <w:b/>
          <w:lang w:val="es-ES_tradnl" w:eastAsia="es-ES_tradnl"/>
        </w:rPr>
      </w:pPr>
      <w:r w:rsidRPr="00075DF9">
        <w:rPr>
          <w:rFonts w:ascii="Verdana" w:hAnsi="Verdana" w:eastAsia="Calibri" w:cs="Arial"/>
          <w:b/>
          <w:lang w:val="es-ES_tradnl" w:eastAsia="es-ES_tradnl"/>
        </w:rPr>
        <w:t>EXPERIENCIA ‒ Conservaci</w:t>
      </w:r>
      <w:r w:rsidRPr="00075DF9">
        <w:rPr>
          <w:rFonts w:ascii="Verdana" w:hAnsi="Verdana" w:eastAsia="Calibri" w:cs="Century Gothic"/>
          <w:b/>
          <w:lang w:val="es-ES_tradnl" w:eastAsia="es-ES_tradnl"/>
        </w:rPr>
        <w:t>ó</w:t>
      </w:r>
      <w:r w:rsidRPr="00075DF9">
        <w:rPr>
          <w:rFonts w:ascii="Verdana" w:hAnsi="Verdana" w:eastAsia="Calibri" w:cs="Arial"/>
          <w:b/>
          <w:lang w:val="es-ES_tradnl" w:eastAsia="es-ES_tradnl"/>
        </w:rPr>
        <w:t>n ‒ Renovación RUP</w:t>
      </w:r>
    </w:p>
    <w:p w:rsidRPr="00075DF9" w:rsidR="00040677" w:rsidP="00040677" w:rsidRDefault="00040677" w14:paraId="3A90A6D8" w14:textId="77777777">
      <w:pPr>
        <w:spacing w:after="0" w:line="240" w:lineRule="auto"/>
        <w:jc w:val="both"/>
        <w:rPr>
          <w:rFonts w:ascii="Verdana" w:hAnsi="Verdana" w:eastAsia="Calibri" w:cs="Arial"/>
          <w:bCs/>
          <w:lang w:val="es-ES_tradnl" w:eastAsia="es-ES_tradnl"/>
        </w:rPr>
      </w:pPr>
    </w:p>
    <w:p w:rsidRPr="00075DF9" w:rsidR="00040677" w:rsidP="31603FE0" w:rsidRDefault="00040677" w14:paraId="5A5D92E5" w14:textId="77777777" w14:noSpellErr="1">
      <w:pPr>
        <w:spacing w:after="0" w:line="240" w:lineRule="auto"/>
        <w:jc w:val="both"/>
        <w:rPr>
          <w:rFonts w:ascii="Verdana" w:hAnsi="Verdana" w:eastAsia="Calibri" w:cs="Arial"/>
          <w:sz w:val="20"/>
          <w:szCs w:val="20"/>
          <w:lang w:val="es-ES"/>
        </w:rPr>
      </w:pPr>
      <w:r w:rsidRPr="31603FE0" w:rsidR="00040677">
        <w:rPr>
          <w:rFonts w:ascii="Verdana" w:hAnsi="Verdana" w:eastAsia="Calibri" w:cs="Arial"/>
          <w:sz w:val="20"/>
          <w:szCs w:val="20"/>
          <w:lang w:val="es-ES"/>
        </w:rPr>
        <w:t xml:space="preserve">[…] si la persona jurídica con menos de tres años de constituida registra la experiencia de sus socios en el RUP, y éste es renovado, puede continuar utilizando la experiencia inscrita mientras no cesen los efectos del RUP. </w:t>
      </w:r>
      <w:r w:rsidRPr="31603FE0" w:rsidR="00040677">
        <w:rPr>
          <w:rFonts w:ascii="Verdana" w:hAnsi="Verdana" w:eastAsia="Calibri" w:cs="Arial"/>
          <w:sz w:val="20"/>
          <w:szCs w:val="20"/>
          <w:lang w:val="es-ES"/>
        </w:rPr>
        <w:t>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Pr="00075DF9" w:rsidR="00040677" w:rsidP="00040677" w:rsidRDefault="00040677" w14:paraId="52D940A5" w14:textId="77777777">
      <w:pPr>
        <w:spacing w:after="0" w:line="240" w:lineRule="auto"/>
        <w:jc w:val="both"/>
        <w:rPr>
          <w:rFonts w:ascii="Verdana" w:hAnsi="Verdana" w:eastAsia="Calibri" w:cs="Arial"/>
          <w:bCs/>
          <w:lang w:val="es-ES_tradnl"/>
        </w:rPr>
      </w:pPr>
    </w:p>
    <w:p w:rsidRPr="00075DF9" w:rsidR="00040677" w:rsidP="00040677" w:rsidRDefault="00040677" w14:paraId="7391D188" w14:textId="77777777">
      <w:pPr>
        <w:spacing w:after="0" w:line="240" w:lineRule="auto"/>
        <w:jc w:val="both"/>
        <w:rPr>
          <w:rFonts w:ascii="Verdana" w:hAnsi="Verdana" w:eastAsia="Calibri" w:cs="Arial"/>
          <w:b/>
          <w:lang w:val="es-ES_tradnl"/>
        </w:rPr>
      </w:pPr>
      <w:r w:rsidRPr="00075DF9">
        <w:rPr>
          <w:rFonts w:ascii="Verdana" w:hAnsi="Verdana" w:eastAsia="Calibri" w:cs="Arial"/>
          <w:b/>
          <w:lang w:val="es-ES_tradnl"/>
        </w:rPr>
        <w:t>EXPERIENCIA – Retiro del socio − Sociedades – Menor a 3 años de constitución</w:t>
      </w:r>
    </w:p>
    <w:p w:rsidRPr="00075DF9" w:rsidR="00040677" w:rsidP="00040677" w:rsidRDefault="00040677" w14:paraId="3C203535" w14:textId="77777777">
      <w:pPr>
        <w:spacing w:after="0" w:line="240" w:lineRule="auto"/>
        <w:jc w:val="both"/>
        <w:rPr>
          <w:rFonts w:ascii="Verdana" w:hAnsi="Verdana" w:eastAsia="Calibri" w:cs="Arial"/>
          <w:bCs/>
          <w:lang w:val="es-ES_tradnl"/>
        </w:rPr>
      </w:pPr>
    </w:p>
    <w:p w:rsidRPr="00075DF9" w:rsidR="00040677" w:rsidP="00040677" w:rsidRDefault="00040677" w14:paraId="3AA61430" w14:textId="77777777">
      <w:pPr>
        <w:spacing w:after="0" w:line="240" w:lineRule="auto"/>
        <w:jc w:val="both"/>
        <w:rPr>
          <w:rFonts w:ascii="Verdana" w:hAnsi="Verdana" w:eastAsia="Geomanist Light" w:cs="Arial"/>
          <w:color w:val="000000" w:themeColor="text1"/>
          <w:sz w:val="20"/>
          <w:szCs w:val="20"/>
          <w:lang w:val="es-MX"/>
        </w:rPr>
      </w:pPr>
      <w:r w:rsidRPr="00075DF9">
        <w:rPr>
          <w:rFonts w:ascii="Verdana" w:hAnsi="Verdana" w:eastAsia="Calibri" w:cs="Arial"/>
          <w:bCs/>
          <w:sz w:val="20"/>
          <w:szCs w:val="20"/>
          <w:lang w:val="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rsidR="00040677" w:rsidP="00040677" w:rsidRDefault="00040677" w14:paraId="1061386D" w14:textId="77777777">
      <w:pPr>
        <w:spacing w:after="0" w:line="240" w:lineRule="auto"/>
        <w:jc w:val="both"/>
        <w:rPr>
          <w:rFonts w:ascii="Verdana" w:hAnsi="Verdana" w:eastAsia="Geomanist Light" w:cs="Arial"/>
          <w:color w:val="000000" w:themeColor="text1"/>
          <w:lang w:val="es-MX"/>
        </w:rPr>
      </w:pPr>
    </w:p>
    <w:p w:rsidR="00040677" w:rsidP="00040677" w:rsidRDefault="00040677" w14:paraId="7CBE6FE8" w14:textId="77777777">
      <w:pPr>
        <w:spacing w:after="0" w:line="240" w:lineRule="auto"/>
        <w:jc w:val="both"/>
        <w:rPr>
          <w:rFonts w:ascii="Verdana" w:hAnsi="Verdana" w:eastAsia="Geomanist Light" w:cs="Arial"/>
          <w:color w:val="000000" w:themeColor="text1"/>
          <w:lang w:val="es-MX"/>
        </w:rPr>
      </w:pPr>
    </w:p>
    <w:p w:rsidR="00040677" w:rsidP="00040677" w:rsidRDefault="00040677" w14:paraId="30D80DF8" w14:textId="77777777">
      <w:pPr>
        <w:spacing w:after="0" w:line="240" w:lineRule="auto"/>
        <w:jc w:val="both"/>
        <w:rPr>
          <w:rFonts w:ascii="Verdana" w:hAnsi="Verdana" w:eastAsia="Geomanist Light" w:cs="Arial"/>
          <w:color w:val="000000" w:themeColor="text1"/>
          <w:lang w:val="es-MX"/>
        </w:rPr>
      </w:pPr>
    </w:p>
    <w:p w:rsidR="00040677" w:rsidP="00040677" w:rsidRDefault="00040677" w14:paraId="6B9CB224" w14:textId="77777777">
      <w:pPr>
        <w:spacing w:after="0" w:line="240" w:lineRule="auto"/>
        <w:jc w:val="both"/>
        <w:rPr>
          <w:rFonts w:ascii="Verdana" w:hAnsi="Verdana" w:eastAsia="Geomanist Light" w:cs="Arial"/>
          <w:color w:val="000000" w:themeColor="text1"/>
          <w:lang w:val="es-MX"/>
        </w:rPr>
      </w:pPr>
    </w:p>
    <w:p w:rsidRPr="0044528D" w:rsidR="008600C2" w:rsidP="008600C2" w:rsidRDefault="008600C2" w14:paraId="3592B7C4" w14:textId="3B579694">
      <w:pPr>
        <w:rPr>
          <w:rFonts w:ascii="Verdana" w:hAnsi="Verdana"/>
        </w:rPr>
      </w:pPr>
      <w:r w:rsidRPr="0044528D">
        <w:rPr>
          <w:rFonts w:ascii="Verdana" w:hAnsi="Verdana"/>
        </w:rPr>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rsidR="008600C2" w:rsidP="008600C2" w:rsidRDefault="005F49AB" w14:paraId="27F41DFF" w14:textId="58C8EF17">
      <w:pPr>
        <w:spacing w:after="0"/>
        <w:rPr>
          <w:rFonts w:ascii="Verdana" w:hAnsi="Verdana"/>
        </w:rPr>
      </w:pPr>
      <w:r w:rsidRPr="005F49AB">
        <w:rPr>
          <w:rFonts w:ascii="Verdana" w:hAnsi="Verdana"/>
          <w:noProof/>
        </w:rPr>
        <w:drawing>
          <wp:anchor distT="0" distB="0" distL="114300" distR="114300" simplePos="0" relativeHeight="251656704" behindDoc="1" locked="0" layoutInCell="1" allowOverlap="1" wp14:anchorId="447AE757" wp14:editId="3D37EE5D">
            <wp:simplePos x="0" y="0"/>
            <wp:positionH relativeFrom="page">
              <wp:posOffset>5222240</wp:posOffset>
            </wp:positionH>
            <wp:positionV relativeFrom="paragraph">
              <wp:posOffset>5080</wp:posOffset>
            </wp:positionV>
            <wp:extent cx="1828165" cy="566420"/>
            <wp:effectExtent l="0" t="0" r="635" b="5080"/>
            <wp:wrapTight wrapText="bothSides">
              <wp:wrapPolygon edited="0">
                <wp:start x="0" y="0"/>
                <wp:lineTo x="0" y="21067"/>
                <wp:lineTo x="21382" y="21067"/>
                <wp:lineTo x="21382" y="0"/>
                <wp:lineTo x="0" y="0"/>
              </wp:wrapPolygon>
            </wp:wrapTight>
            <wp:docPr id="1836026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165" cy="56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00C2">
        <w:rPr>
          <w:rFonts w:ascii="Verdana" w:hAnsi="Verdana"/>
        </w:rPr>
        <w:t xml:space="preserve">Señor </w:t>
      </w:r>
    </w:p>
    <w:p w:rsidRPr="00825D71" w:rsidR="008600C2" w:rsidP="008600C2" w:rsidRDefault="008600C2" w14:paraId="5B2F967A" w14:textId="77777777">
      <w:pPr>
        <w:spacing w:after="0"/>
        <w:rPr>
          <w:rFonts w:ascii="Verdana" w:hAnsi="Verdana"/>
          <w:b/>
          <w:bCs/>
        </w:rPr>
      </w:pPr>
      <w:r w:rsidRPr="00825D71">
        <w:rPr>
          <w:rFonts w:ascii="Verdana" w:hAnsi="Verdana"/>
          <w:b/>
          <w:bCs/>
        </w:rPr>
        <w:t>Ángel Manuel Reyes Díaz</w:t>
      </w:r>
    </w:p>
    <w:p w:rsidR="008600C2" w:rsidP="008600C2" w:rsidRDefault="008600C2" w14:paraId="4BACB42A" w14:textId="77777777">
      <w:pPr>
        <w:spacing w:after="0"/>
        <w:rPr>
          <w:rFonts w:ascii="Verdana" w:hAnsi="Verdana"/>
        </w:rPr>
      </w:pPr>
      <w:hyperlink w:history="1" r:id="rId11">
        <w:r w:rsidRPr="00CE612B">
          <w:rPr>
            <w:rStyle w:val="Hipervnculo"/>
            <w:rFonts w:ascii="Verdana" w:hAnsi="Verdana"/>
          </w:rPr>
          <w:t>Anredy01@gmail.com</w:t>
        </w:r>
      </w:hyperlink>
      <w:r>
        <w:rPr>
          <w:rFonts w:ascii="Verdana" w:hAnsi="Verdana"/>
        </w:rPr>
        <w:t xml:space="preserve"> </w:t>
      </w:r>
    </w:p>
    <w:p w:rsidR="008600C2" w:rsidP="008600C2" w:rsidRDefault="008600C2" w14:paraId="3B889409" w14:textId="77777777">
      <w:pPr>
        <w:spacing w:after="0"/>
        <w:rPr>
          <w:rFonts w:ascii="Verdana" w:hAnsi="Verdana"/>
        </w:rPr>
      </w:pPr>
      <w:r>
        <w:rPr>
          <w:rFonts w:ascii="Verdana" w:hAnsi="Verdana"/>
        </w:rPr>
        <w:t>Plato, Magdalena</w:t>
      </w:r>
    </w:p>
    <w:p w:rsidR="008600C2" w:rsidP="008600C2" w:rsidRDefault="008600C2" w14:paraId="01A402E0" w14:textId="77777777">
      <w:pPr>
        <w:spacing w:after="0"/>
        <w:rPr>
          <w:rFonts w:ascii="Verdana" w:hAnsi="Verdana"/>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8600C2" w:rsidTr="00F130D8" w14:paraId="137AA1AE" w14:textId="77777777">
        <w:trPr>
          <w:trHeight w:val="884"/>
        </w:trPr>
        <w:tc>
          <w:tcPr>
            <w:tcW w:w="2689" w:type="dxa"/>
          </w:tcPr>
          <w:p w:rsidRPr="00C00976" w:rsidR="008600C2" w:rsidP="00F130D8" w:rsidRDefault="008600C2" w14:paraId="0C0F0A8B" w14:textId="77777777">
            <w:pPr>
              <w:jc w:val="both"/>
              <w:rPr>
                <w:rFonts w:ascii="Verdana" w:hAnsi="Verdana" w:eastAsia="Calibri" w:cs="Arial"/>
                <w:b/>
                <w:bCs/>
                <w:color w:val="7030A0"/>
                <w:lang w:val="es-ES_tradnl" w:eastAsia="es-ES_tradnl"/>
              </w:rPr>
            </w:pPr>
          </w:p>
        </w:tc>
        <w:tc>
          <w:tcPr>
            <w:tcW w:w="6100" w:type="dxa"/>
          </w:tcPr>
          <w:p w:rsidR="008600C2" w:rsidP="00F130D8" w:rsidRDefault="008600C2" w14:paraId="38142EB2" w14:textId="77777777">
            <w:pPr>
              <w:jc w:val="both"/>
              <w:rPr>
                <w:rFonts w:ascii="Verdana" w:hAnsi="Verdana" w:eastAsia="Calibri" w:cs="Arial"/>
                <w:b/>
                <w:bCs/>
                <w:lang w:val="es-ES" w:eastAsia="es-ES"/>
              </w:rPr>
            </w:pPr>
          </w:p>
          <w:p w:rsidRPr="007B60E9" w:rsidR="008600C2" w:rsidP="00F130D8" w:rsidRDefault="008600C2" w14:paraId="79502A7B" w14:textId="77777777">
            <w:pPr>
              <w:jc w:val="both"/>
              <w:rPr>
                <w:rFonts w:ascii="Verdana" w:hAnsi="Verdana" w:eastAsia="Calibri" w:cs="Arial"/>
                <w:b/>
                <w:bCs/>
                <w:color w:val="7030A0"/>
                <w:lang w:val="es-ES" w:eastAsia="es-ES"/>
              </w:rPr>
            </w:pPr>
            <w:r w:rsidRPr="00423EEA">
              <w:rPr>
                <w:rFonts w:ascii="Verdana" w:hAnsi="Verdana" w:eastAsia="Calibri" w:cs="Arial"/>
                <w:b/>
                <w:bCs/>
                <w:lang w:val="es-ES" w:eastAsia="es-ES"/>
              </w:rPr>
              <w:t>Concepto C-</w:t>
            </w:r>
            <w:r>
              <w:rPr>
                <w:rFonts w:ascii="Verdana" w:hAnsi="Verdana" w:eastAsia="Calibri" w:cs="Arial"/>
                <w:b/>
                <w:bCs/>
                <w:lang w:val="es-ES" w:eastAsia="es-ES"/>
              </w:rPr>
              <w:t>093</w:t>
            </w:r>
            <w:r w:rsidRPr="00423EEA">
              <w:rPr>
                <w:rFonts w:ascii="Verdana" w:hAnsi="Verdana" w:eastAsia="Calibri" w:cs="Arial"/>
                <w:b/>
                <w:bCs/>
                <w:lang w:val="es-ES" w:eastAsia="es-ES"/>
              </w:rPr>
              <w:t xml:space="preserve"> de 202</w:t>
            </w:r>
            <w:r>
              <w:rPr>
                <w:rFonts w:ascii="Verdana" w:hAnsi="Verdana" w:eastAsia="Calibri" w:cs="Arial"/>
                <w:b/>
                <w:bCs/>
                <w:lang w:val="es-ES" w:eastAsia="es-ES"/>
              </w:rPr>
              <w:t>5</w:t>
            </w:r>
          </w:p>
        </w:tc>
      </w:tr>
      <w:tr w:rsidRPr="00593A5F" w:rsidR="008600C2" w:rsidTr="00F130D8" w14:paraId="78FF451D" w14:textId="77777777">
        <w:trPr>
          <w:trHeight w:val="884"/>
        </w:trPr>
        <w:tc>
          <w:tcPr>
            <w:tcW w:w="2689" w:type="dxa"/>
          </w:tcPr>
          <w:p w:rsidRPr="004B40A6" w:rsidR="008600C2" w:rsidP="00F130D8" w:rsidRDefault="008600C2" w14:paraId="62994063" w14:textId="77777777">
            <w:pPr>
              <w:jc w:val="both"/>
              <w:rPr>
                <w:rFonts w:ascii="Verdana" w:hAnsi="Verdana" w:eastAsia="Calibri" w:cs="Arial"/>
                <w:lang w:val="es-ES_tradnl" w:eastAsia="es-ES_tradnl"/>
              </w:rPr>
            </w:pPr>
            <w:r w:rsidRPr="004B40A6">
              <w:rPr>
                <w:rFonts w:ascii="Verdana" w:hAnsi="Verdana" w:eastAsia="Calibri" w:cs="Arial"/>
                <w:b/>
                <w:lang w:val="es-ES_tradnl" w:eastAsia="es-ES_tradnl"/>
              </w:rPr>
              <w:t>Temas:</w:t>
            </w:r>
            <w:r w:rsidRPr="004B40A6">
              <w:rPr>
                <w:rFonts w:ascii="Verdana" w:hAnsi="Verdana" w:eastAsia="Calibri" w:cs="Arial"/>
                <w:lang w:val="es-ES_tradnl" w:eastAsia="es-ES_tradnl"/>
              </w:rPr>
              <w:t xml:space="preserve">                   </w:t>
            </w:r>
          </w:p>
        </w:tc>
        <w:tc>
          <w:tcPr>
            <w:tcW w:w="6100" w:type="dxa"/>
          </w:tcPr>
          <w:p w:rsidR="008600C2" w:rsidP="00F130D8" w:rsidRDefault="008600C2" w14:paraId="2C480E4D" w14:textId="77777777">
            <w:pPr>
              <w:spacing w:line="276" w:lineRule="auto"/>
              <w:jc w:val="both"/>
              <w:rPr>
                <w:rFonts w:ascii="Verdana" w:hAnsi="Verdana" w:eastAsia="Calibri" w:cs="Arial"/>
                <w:bCs/>
                <w:lang w:val="es-ES_tradnl" w:eastAsia="es-ES_tradnl"/>
              </w:rPr>
            </w:pPr>
            <w:r w:rsidRPr="00FE10F1">
              <w:rPr>
                <w:rFonts w:ascii="Verdana" w:hAnsi="Verdana" w:eastAsia="Calibri" w:cs="Arial"/>
                <w:bCs/>
                <w:lang w:val="es-ES_tradnl" w:eastAsia="es-ES_tradnl"/>
              </w:rPr>
              <w:t>SOCIEDADES NUEVAS ‒ Experiencia ‒ Inferior a tres a</w:t>
            </w:r>
            <w:r w:rsidRPr="00FE10F1">
              <w:rPr>
                <w:rFonts w:ascii="Verdana" w:hAnsi="Verdana" w:eastAsia="Calibri" w:cs="Century Gothic"/>
                <w:bCs/>
                <w:lang w:val="es-ES_tradnl" w:eastAsia="es-ES_tradnl"/>
              </w:rPr>
              <w:t>ñ</w:t>
            </w:r>
            <w:r w:rsidRPr="00FE10F1">
              <w:rPr>
                <w:rFonts w:ascii="Verdana" w:hAnsi="Verdana" w:eastAsia="Calibri" w:cs="Arial"/>
                <w:bCs/>
                <w:lang w:val="es-ES_tradnl" w:eastAsia="es-ES_tradnl"/>
              </w:rPr>
              <w:t>os ‒ Requisitos habilitantes / EXPERIENCIA ‒ Conservaci</w:t>
            </w:r>
            <w:r w:rsidRPr="00FE10F1">
              <w:rPr>
                <w:rFonts w:ascii="Verdana" w:hAnsi="Verdana" w:eastAsia="Calibri" w:cs="Century Gothic"/>
                <w:bCs/>
                <w:lang w:val="es-ES_tradnl" w:eastAsia="es-ES_tradnl"/>
              </w:rPr>
              <w:t>ó</w:t>
            </w:r>
            <w:r w:rsidRPr="00FE10F1">
              <w:rPr>
                <w:rFonts w:ascii="Verdana" w:hAnsi="Verdana" w:eastAsia="Calibri" w:cs="Arial"/>
                <w:bCs/>
                <w:lang w:val="es-ES_tradnl" w:eastAsia="es-ES_tradnl"/>
              </w:rPr>
              <w:t>n</w:t>
            </w:r>
            <w:r>
              <w:rPr>
                <w:rFonts w:ascii="Verdana" w:hAnsi="Verdana" w:eastAsia="Calibri" w:cs="Arial"/>
                <w:bCs/>
                <w:lang w:val="es-ES_tradnl" w:eastAsia="es-ES_tradnl"/>
              </w:rPr>
              <w:t xml:space="preserve"> </w:t>
            </w:r>
            <w:r w:rsidRPr="00FE10F1">
              <w:rPr>
                <w:rFonts w:ascii="Verdana" w:hAnsi="Verdana" w:eastAsia="Calibri" w:cs="Arial"/>
                <w:bCs/>
                <w:lang w:val="es-ES_tradnl" w:eastAsia="es-ES_tradnl"/>
              </w:rPr>
              <w:t>‒</w:t>
            </w:r>
            <w:r>
              <w:rPr>
                <w:rFonts w:ascii="Verdana" w:hAnsi="Verdana" w:eastAsia="Calibri" w:cs="Arial"/>
                <w:bCs/>
                <w:lang w:val="es-ES_tradnl" w:eastAsia="es-ES_tradnl"/>
              </w:rPr>
              <w:t xml:space="preserve"> Renovación RUP</w:t>
            </w:r>
            <w:r w:rsidRPr="00FE10F1">
              <w:rPr>
                <w:rFonts w:ascii="Verdana" w:hAnsi="Verdana" w:eastAsia="Calibri" w:cs="Arial"/>
                <w:bCs/>
                <w:lang w:val="es-ES_tradnl" w:eastAsia="es-ES_tradnl"/>
              </w:rPr>
              <w:t xml:space="preserve"> / EXPERIENCIA </w:t>
            </w:r>
            <w:r w:rsidRPr="00FE10F1">
              <w:rPr>
                <w:rFonts w:ascii="Verdana" w:hAnsi="Verdana" w:eastAsia="Calibri" w:cs="Century Gothic"/>
                <w:bCs/>
                <w:lang w:val="es-ES_tradnl" w:eastAsia="es-ES_tradnl"/>
              </w:rPr>
              <w:t>–</w:t>
            </w:r>
            <w:r w:rsidRPr="00FE10F1">
              <w:rPr>
                <w:rFonts w:ascii="Verdana" w:hAnsi="Verdana" w:eastAsia="Calibri" w:cs="Arial"/>
                <w:bCs/>
                <w:lang w:val="es-ES_tradnl" w:eastAsia="es-ES_tradnl"/>
              </w:rPr>
              <w:t xml:space="preserve"> Retiro del socio </w:t>
            </w:r>
            <w:r w:rsidRPr="00FE10F1">
              <w:rPr>
                <w:rFonts w:ascii="Verdana" w:hAnsi="Verdana" w:eastAsia="Calibri" w:cs="Century Gothic"/>
                <w:bCs/>
                <w:lang w:val="es-ES_tradnl" w:eastAsia="es-ES_tradnl"/>
              </w:rPr>
              <w:t>−</w:t>
            </w:r>
            <w:r w:rsidRPr="00FE10F1">
              <w:rPr>
                <w:rFonts w:ascii="Verdana" w:hAnsi="Verdana" w:eastAsia="Calibri" w:cs="Arial"/>
                <w:bCs/>
                <w:lang w:val="es-ES_tradnl" w:eastAsia="es-ES_tradnl"/>
              </w:rPr>
              <w:t xml:space="preserve"> Sociedades </w:t>
            </w:r>
            <w:r w:rsidRPr="00FE10F1">
              <w:rPr>
                <w:rFonts w:ascii="Verdana" w:hAnsi="Verdana" w:eastAsia="Calibri" w:cs="Century Gothic"/>
                <w:bCs/>
                <w:lang w:val="es-ES_tradnl" w:eastAsia="es-ES_tradnl"/>
              </w:rPr>
              <w:t>–</w:t>
            </w:r>
            <w:r w:rsidRPr="00FE10F1">
              <w:rPr>
                <w:rFonts w:ascii="Verdana" w:hAnsi="Verdana" w:eastAsia="Calibri" w:cs="Arial"/>
                <w:bCs/>
                <w:lang w:val="es-ES_tradnl" w:eastAsia="es-ES_tradnl"/>
              </w:rPr>
              <w:t xml:space="preserve"> Menor a 3 a</w:t>
            </w:r>
            <w:r w:rsidRPr="00FE10F1">
              <w:rPr>
                <w:rFonts w:ascii="Verdana" w:hAnsi="Verdana" w:eastAsia="Calibri" w:cs="Century Gothic"/>
                <w:bCs/>
                <w:lang w:val="es-ES_tradnl" w:eastAsia="es-ES_tradnl"/>
              </w:rPr>
              <w:t>ñ</w:t>
            </w:r>
            <w:r w:rsidRPr="00FE10F1">
              <w:rPr>
                <w:rFonts w:ascii="Verdana" w:hAnsi="Verdana" w:eastAsia="Calibri" w:cs="Arial"/>
                <w:bCs/>
                <w:lang w:val="es-ES_tradnl" w:eastAsia="es-ES_tradnl"/>
              </w:rPr>
              <w:t>os de constituci</w:t>
            </w:r>
            <w:r w:rsidRPr="00FE10F1">
              <w:rPr>
                <w:rFonts w:ascii="Verdana" w:hAnsi="Verdana" w:eastAsia="Calibri" w:cs="Century Gothic"/>
                <w:bCs/>
                <w:lang w:val="es-ES_tradnl" w:eastAsia="es-ES_tradnl"/>
              </w:rPr>
              <w:t>ó</w:t>
            </w:r>
            <w:r w:rsidRPr="00FE10F1">
              <w:rPr>
                <w:rFonts w:ascii="Verdana" w:hAnsi="Verdana" w:eastAsia="Calibri" w:cs="Arial"/>
                <w:bCs/>
                <w:lang w:val="es-ES_tradnl" w:eastAsia="es-ES_tradnl"/>
              </w:rPr>
              <w:t xml:space="preserve">n </w:t>
            </w:r>
          </w:p>
          <w:p w:rsidRPr="00FE10F1" w:rsidR="008600C2" w:rsidP="00F130D8" w:rsidRDefault="008600C2" w14:paraId="63596EDF" w14:textId="77777777">
            <w:pPr>
              <w:spacing w:line="276" w:lineRule="auto"/>
              <w:jc w:val="both"/>
              <w:rPr>
                <w:rFonts w:ascii="Verdana" w:hAnsi="Verdana" w:eastAsia="Calibri" w:cs="Arial"/>
              </w:rPr>
            </w:pPr>
          </w:p>
        </w:tc>
      </w:tr>
      <w:tr w:rsidRPr="00593A5F" w:rsidR="008600C2" w:rsidTr="00F130D8" w14:paraId="16AB7D96" w14:textId="77777777">
        <w:trPr>
          <w:trHeight w:val="89"/>
        </w:trPr>
        <w:tc>
          <w:tcPr>
            <w:tcW w:w="2689" w:type="dxa"/>
          </w:tcPr>
          <w:p w:rsidRPr="004B40A6" w:rsidR="008600C2" w:rsidP="00F130D8" w:rsidRDefault="008600C2" w14:paraId="740B5D26" w14:textId="77777777">
            <w:pPr>
              <w:jc w:val="both"/>
              <w:rPr>
                <w:rFonts w:ascii="Verdana" w:hAnsi="Verdana" w:eastAsia="Calibri" w:cs="Arial"/>
                <w:b/>
                <w:lang w:val="es-ES_tradnl" w:eastAsia="es-ES_tradnl"/>
              </w:rPr>
            </w:pPr>
            <w:r w:rsidRPr="004B40A6">
              <w:rPr>
                <w:rFonts w:ascii="Verdana" w:hAnsi="Verdana" w:eastAsia="Calibri" w:cs="Arial"/>
                <w:b/>
                <w:lang w:val="es-ES_tradnl" w:eastAsia="es-ES_tradnl"/>
              </w:rPr>
              <w:t>Radicación:</w:t>
            </w:r>
            <w:r w:rsidRPr="004B40A6">
              <w:rPr>
                <w:rFonts w:ascii="Verdana" w:hAnsi="Verdana" w:eastAsia="Calibri" w:cs="Arial"/>
                <w:lang w:val="es-ES_tradnl" w:eastAsia="es-ES_tradnl"/>
              </w:rPr>
              <w:t xml:space="preserve">               </w:t>
            </w:r>
          </w:p>
        </w:tc>
        <w:tc>
          <w:tcPr>
            <w:tcW w:w="6100" w:type="dxa"/>
          </w:tcPr>
          <w:p w:rsidRPr="00E56225" w:rsidR="008600C2" w:rsidP="00F130D8" w:rsidRDefault="008600C2" w14:paraId="73015F22" w14:textId="77777777">
            <w:pPr>
              <w:spacing w:line="276" w:lineRule="auto"/>
              <w:jc w:val="both"/>
              <w:rPr>
                <w:rFonts w:ascii="Verdana" w:hAnsi="Verdana" w:cs="Calibri"/>
              </w:rPr>
            </w:pPr>
            <w:r w:rsidRPr="004B40A6">
              <w:rPr>
                <w:rFonts w:ascii="Verdana" w:hAnsi="Verdana" w:eastAsia="Calibri" w:cs="Arial"/>
                <w:lang w:val="es-ES_tradnl" w:eastAsia="es-ES_tradnl"/>
              </w:rPr>
              <w:t xml:space="preserve">Respuesta a consulta con radicado No. </w:t>
            </w:r>
            <w:r w:rsidRPr="003879AC">
              <w:rPr>
                <w:rFonts w:ascii="Verdana" w:hAnsi="Verdana" w:cs="Calibri"/>
              </w:rPr>
              <w:t>P202</w:t>
            </w:r>
            <w:r>
              <w:rPr>
                <w:rFonts w:ascii="Verdana" w:hAnsi="Verdana" w:cs="Calibri"/>
              </w:rPr>
              <w:t>50128000762</w:t>
            </w:r>
          </w:p>
        </w:tc>
      </w:tr>
    </w:tbl>
    <w:p w:rsidRPr="00593A5F" w:rsidR="008600C2" w:rsidP="008600C2" w:rsidRDefault="008600C2" w14:paraId="4BFD9C10" w14:textId="77777777">
      <w:pPr>
        <w:spacing w:after="0" w:line="240" w:lineRule="auto"/>
        <w:jc w:val="both"/>
        <w:rPr>
          <w:rFonts w:ascii="Verdana" w:hAnsi="Verdana" w:eastAsia="Calibri" w:cs="Arial"/>
          <w:color w:val="000000"/>
          <w:lang w:val="es-ES_tradnl" w:eastAsia="es-ES_tradnl"/>
        </w:rPr>
      </w:pPr>
    </w:p>
    <w:p w:rsidRPr="00593A5F" w:rsidR="008600C2" w:rsidP="008600C2" w:rsidRDefault="008600C2" w14:paraId="5B58F0F8" w14:textId="77777777">
      <w:pPr>
        <w:spacing w:after="0" w:line="240" w:lineRule="auto"/>
        <w:jc w:val="both"/>
        <w:rPr>
          <w:rFonts w:ascii="Verdana" w:hAnsi="Verdana" w:eastAsia="Calibri" w:cs="Arial"/>
          <w:color w:val="000000"/>
          <w:lang w:val="es-ES_tradnl" w:eastAsia="es-ES_tradnl"/>
        </w:rPr>
      </w:pPr>
    </w:p>
    <w:p w:rsidRPr="004B40A6" w:rsidR="008600C2" w:rsidP="008600C2" w:rsidRDefault="008600C2" w14:paraId="7E214E27" w14:textId="77777777">
      <w:pPr>
        <w:spacing w:after="0" w:line="276" w:lineRule="auto"/>
        <w:jc w:val="both"/>
        <w:rPr>
          <w:rFonts w:ascii="Verdana" w:hAnsi="Verdana" w:eastAsia="Calibri" w:cs="Arial"/>
          <w:lang w:val="es-ES" w:eastAsia="es-ES"/>
        </w:rPr>
      </w:pPr>
      <w:r w:rsidRPr="004B40A6">
        <w:rPr>
          <w:rFonts w:ascii="Verdana" w:hAnsi="Verdana" w:eastAsia="Calibri" w:cs="Arial"/>
          <w:lang w:val="es-ES" w:eastAsia="es-ES"/>
        </w:rPr>
        <w:t>Estimad</w:t>
      </w:r>
      <w:r>
        <w:rPr>
          <w:rFonts w:ascii="Verdana" w:hAnsi="Verdana" w:eastAsia="Calibri" w:cs="Arial"/>
          <w:lang w:val="es-ES" w:eastAsia="es-ES"/>
        </w:rPr>
        <w:t>o</w:t>
      </w:r>
      <w:r w:rsidRPr="004B40A6">
        <w:rPr>
          <w:rFonts w:ascii="Verdana" w:hAnsi="Verdana" w:eastAsia="Calibri" w:cs="Arial"/>
          <w:lang w:val="es-ES" w:eastAsia="es-ES"/>
        </w:rPr>
        <w:t xml:space="preserve"> señor</w:t>
      </w:r>
      <w:r>
        <w:rPr>
          <w:rFonts w:ascii="Verdana" w:hAnsi="Verdana" w:eastAsia="Calibri" w:cs="Arial"/>
          <w:lang w:val="es-ES" w:eastAsia="es-ES"/>
        </w:rPr>
        <w:t xml:space="preserve"> Reyes Díaz;</w:t>
      </w:r>
    </w:p>
    <w:p w:rsidRPr="004B40A6" w:rsidR="008600C2" w:rsidP="008600C2" w:rsidRDefault="008600C2" w14:paraId="5EC03C3B" w14:textId="77777777">
      <w:pPr>
        <w:tabs>
          <w:tab w:val="left" w:pos="3768"/>
        </w:tabs>
        <w:spacing w:after="0" w:line="276" w:lineRule="auto"/>
        <w:jc w:val="both"/>
        <w:rPr>
          <w:rFonts w:ascii="Verdana" w:hAnsi="Verdana" w:eastAsia="Calibri" w:cs="Arial"/>
          <w:lang w:val="es-ES" w:eastAsia="es-ES"/>
        </w:rPr>
      </w:pPr>
      <w:r w:rsidRPr="004B40A6">
        <w:rPr>
          <w:rFonts w:ascii="Verdana" w:hAnsi="Verdana" w:eastAsia="Calibri" w:cs="Arial"/>
          <w:lang w:val="es-ES" w:eastAsia="es-ES"/>
        </w:rPr>
        <w:tab/>
      </w:r>
    </w:p>
    <w:p w:rsidR="008600C2" w:rsidP="008600C2" w:rsidRDefault="008600C2" w14:paraId="0FD38C43" w14:textId="77777777">
      <w:pPr>
        <w:spacing w:after="0" w:line="276" w:lineRule="auto"/>
        <w:jc w:val="both"/>
        <w:rPr>
          <w:rFonts w:ascii="Verdana" w:hAnsi="Verdana" w:eastAsia="Calibri" w:cs="Arial"/>
          <w:lang w:val="es-ES" w:eastAsia="es-ES"/>
        </w:rPr>
      </w:pPr>
      <w:r w:rsidRPr="00F7454D">
        <w:rPr>
          <w:rFonts w:ascii="Verdana" w:hAnsi="Verdana" w:eastAsia="Calibri" w:cs="Arial"/>
          <w:lang w:val="es-ES" w:eastAsia="es-ES"/>
        </w:rPr>
        <w:t>En ejercicio de la competencia otorgada por los artículos 3, numeral 5º, y 11, numeral 8º, del Decreto Ley 4170 de 2011,</w:t>
      </w:r>
      <w:r w:rsidRPr="00F7454D">
        <w:rPr>
          <w:rFonts w:ascii="Verdana" w:hAnsi="Verdana" w:eastAsia="Arial MT"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hAnsi="Verdana" w:eastAsia="Calibri" w:cs="Arial"/>
          <w:lang w:val="es-ES" w:eastAsia="es-ES"/>
        </w:rPr>
        <w:t xml:space="preserve">la Agencia Nacional de Contratación Pública – Colombia Compra Eficiente– responde su solicitud de consulta de fecha </w:t>
      </w:r>
      <w:r>
        <w:rPr>
          <w:rFonts w:ascii="Verdana" w:hAnsi="Verdana" w:eastAsia="Calibri" w:cs="Arial"/>
          <w:lang w:val="es-ES" w:eastAsia="es-ES"/>
        </w:rPr>
        <w:t>28 de enero de 2025</w:t>
      </w:r>
      <w:r w:rsidRPr="00F7454D">
        <w:rPr>
          <w:rFonts w:ascii="Verdana" w:hAnsi="Verdana" w:eastAsia="Calibri" w:cs="Arial"/>
          <w:lang w:val="es-ES" w:eastAsia="es-ES"/>
        </w:rPr>
        <w:t xml:space="preserve">, en la cual manifiesta lo siguiente: </w:t>
      </w:r>
    </w:p>
    <w:p w:rsidRPr="00076878" w:rsidR="008600C2" w:rsidP="008600C2" w:rsidRDefault="008600C2" w14:paraId="41B89E3D" w14:textId="77777777">
      <w:pPr>
        <w:spacing w:after="0" w:line="276" w:lineRule="auto"/>
        <w:jc w:val="both"/>
        <w:rPr>
          <w:rFonts w:ascii="Verdana" w:hAnsi="Verdana" w:eastAsia="Calibri" w:cs="Arial"/>
          <w:lang w:val="es-ES" w:eastAsia="es-ES"/>
        </w:rPr>
      </w:pPr>
    </w:p>
    <w:p w:rsidR="008600C2" w:rsidP="008600C2" w:rsidRDefault="008600C2" w14:paraId="629B50F7" w14:textId="45BE10A1">
      <w:pPr>
        <w:spacing w:after="0" w:line="276" w:lineRule="auto"/>
        <w:ind w:left="709" w:right="709"/>
        <w:jc w:val="both"/>
        <w:rPr>
          <w:rFonts w:ascii="Verdana" w:hAnsi="Verdana"/>
          <w:i/>
          <w:iCs/>
          <w:sz w:val="21"/>
          <w:szCs w:val="21"/>
        </w:rPr>
      </w:pPr>
      <w:bookmarkStart w:name="_Hlk95313578" w:id="1"/>
      <w:r w:rsidRPr="003879AC">
        <w:rPr>
          <w:rFonts w:ascii="Verdana" w:hAnsi="Verdana" w:eastAsia="Century Gothic" w:cs="Century Gothic"/>
          <w:i/>
          <w:iCs/>
          <w:sz w:val="21"/>
          <w:szCs w:val="21"/>
          <w:lang w:val="es-ES"/>
        </w:rPr>
        <w:t>“</w:t>
      </w:r>
      <w:bookmarkEnd w:id="1"/>
      <w:r>
        <w:rPr>
          <w:rFonts w:ascii="Verdana" w:hAnsi="Verdana"/>
          <w:i/>
          <w:iCs/>
          <w:sz w:val="21"/>
          <w:szCs w:val="21"/>
        </w:rPr>
        <w:t>Las personas jurídicas que no cuentan con más de tres (3) años de constituidas, que pretendan acreditar la experiencia de sus socios, accionistas o constituyentes, de conformidad con la posibilidad establecida en el numeral 2.5 del artículo 2.2.1.1.1.5.2 del Decreto 1082 de 2015, además del RUP deben adjuntar un documento suscrito por el representante legal y el revisor fiscal o contador público (según corresponda) donde se indique la conformación de la persona jurídica. La Entidad tendrá en cuenta la experiencia, tal como haya quedado registrada en el RUP.</w:t>
      </w:r>
    </w:p>
    <w:p w:rsidR="008600C2" w:rsidP="008600C2" w:rsidRDefault="008600C2" w14:paraId="7B7E0684" w14:textId="77777777">
      <w:pPr>
        <w:spacing w:after="0" w:line="276" w:lineRule="auto"/>
        <w:ind w:left="709" w:right="709"/>
        <w:jc w:val="both"/>
        <w:rPr>
          <w:rFonts w:ascii="Verdana" w:hAnsi="Verdana"/>
          <w:i/>
          <w:iCs/>
          <w:sz w:val="21"/>
          <w:szCs w:val="21"/>
        </w:rPr>
      </w:pPr>
    </w:p>
    <w:p w:rsidRPr="00613A59" w:rsidR="008600C2" w:rsidP="008600C2" w:rsidRDefault="008600C2" w14:paraId="2CCD00A6" w14:textId="77777777">
      <w:pPr>
        <w:spacing w:after="0" w:line="276" w:lineRule="auto"/>
        <w:ind w:left="709" w:right="709"/>
        <w:jc w:val="both"/>
        <w:rPr>
          <w:rFonts w:ascii="Verdana" w:hAnsi="Verdana"/>
          <w:i/>
          <w:iCs/>
          <w:sz w:val="21"/>
          <w:szCs w:val="21"/>
        </w:rPr>
      </w:pPr>
      <w:r>
        <w:rPr>
          <w:rFonts w:ascii="Verdana" w:hAnsi="Verdana"/>
          <w:i/>
          <w:iCs/>
          <w:sz w:val="21"/>
          <w:szCs w:val="21"/>
        </w:rPr>
        <w:lastRenderedPageBreak/>
        <w:t>En ese sentido se puede igual seguir usando las experiencias de los socios que la aportan independiente que cedan o vendan sus acciones?” (SIC).</w:t>
      </w:r>
    </w:p>
    <w:p w:rsidRPr="00FE63FD" w:rsidR="008600C2" w:rsidP="008600C2" w:rsidRDefault="008600C2" w14:paraId="4F9E9C2C" w14:textId="77777777">
      <w:pPr>
        <w:spacing w:after="0" w:line="276" w:lineRule="auto"/>
        <w:jc w:val="both"/>
        <w:rPr>
          <w:rFonts w:ascii="Verdana" w:hAnsi="Verdana" w:eastAsia="Century Gothic" w:cs="Century Gothic"/>
          <w:lang w:val="es-ES"/>
        </w:rPr>
      </w:pPr>
    </w:p>
    <w:p w:rsidR="008600C2" w:rsidP="008600C2" w:rsidRDefault="008600C2" w14:paraId="12DA22D9"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w:t>
      </w:r>
      <w:r>
        <w:rPr>
          <w:rFonts w:ascii="Verdana" w:hAnsi="Verdana" w:eastAsia="Calibri" w:cs="Arial"/>
          <w:color w:val="000000"/>
          <w:lang w:val="es-ES" w:eastAsia="es-ES"/>
        </w:rPr>
        <w:t>precisar</w:t>
      </w:r>
      <w:r w:rsidRPr="00593A5F">
        <w:rPr>
          <w:rFonts w:ascii="Verdana" w:hAnsi="Verdana" w:eastAsia="Calibri"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8600C2" w:rsidP="008600C2" w:rsidRDefault="008600C2" w14:paraId="557790A9" w14:textId="77777777">
      <w:pPr>
        <w:spacing w:after="0" w:line="276" w:lineRule="auto"/>
        <w:ind w:firstLine="709"/>
        <w:jc w:val="both"/>
        <w:rPr>
          <w:rFonts w:ascii="Verdana" w:hAnsi="Verdana" w:eastAsia="Calibri" w:cs="Arial"/>
          <w:lang w:val="es-ES" w:eastAsia="es-ES"/>
        </w:rPr>
      </w:pPr>
      <w:r w:rsidRPr="004B40A6">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rsidRPr="00593A5F" w:rsidR="008600C2" w:rsidP="008600C2" w:rsidRDefault="008600C2" w14:paraId="66F57537" w14:textId="77777777">
      <w:pPr>
        <w:spacing w:after="0" w:line="276" w:lineRule="auto"/>
        <w:jc w:val="both"/>
        <w:rPr>
          <w:rFonts w:ascii="Verdana" w:hAnsi="Verdana" w:eastAsia="Calibri" w:cs="Arial"/>
          <w:color w:val="000000"/>
          <w:lang w:val="es-ES" w:eastAsia="es-ES"/>
        </w:rPr>
      </w:pPr>
    </w:p>
    <w:p w:rsidRPr="00593A5F" w:rsidR="008600C2" w:rsidP="008600C2" w:rsidRDefault="008600C2" w14:paraId="719EA64E"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 planteado:</w:t>
      </w:r>
    </w:p>
    <w:p w:rsidR="008600C2" w:rsidP="008600C2" w:rsidRDefault="008600C2" w14:paraId="6E5EEAAE" w14:textId="77777777">
      <w:pPr>
        <w:spacing w:after="0" w:line="240" w:lineRule="auto"/>
        <w:ind w:right="709"/>
        <w:jc w:val="both"/>
        <w:rPr>
          <w:rFonts w:ascii="Verdana" w:hAnsi="Verdana" w:eastAsia="Century Gothic" w:cs="Century Gothic"/>
          <w:lang w:val="es-ES"/>
        </w:rPr>
      </w:pPr>
    </w:p>
    <w:p w:rsidR="008600C2" w:rsidP="008600C2" w:rsidRDefault="008600C2" w14:paraId="4A5E083A" w14:textId="77777777">
      <w:pPr>
        <w:spacing w:after="0" w:line="276" w:lineRule="auto"/>
        <w:jc w:val="both"/>
        <w:rPr>
          <w:rFonts w:ascii="Verdana" w:hAnsi="Verdana" w:eastAsia="Century Gothic" w:cs="Century Gothic"/>
          <w:lang w:val="es-ES"/>
        </w:rPr>
      </w:pPr>
      <w:r w:rsidRPr="00E03E8C">
        <w:rPr>
          <w:rFonts w:ascii="Verdana" w:hAnsi="Verdana"/>
        </w:rPr>
        <w:t xml:space="preserve">De acuerdo con el contenido de su solicitud, esta Agencia resolverá el siguiente problema jurídico: </w:t>
      </w:r>
      <w:r w:rsidRPr="00B86979">
        <w:rPr>
          <w:rFonts w:ascii="Verdana" w:hAnsi="Verdana" w:eastAsia="Calibri" w:cs="Arial"/>
        </w:rPr>
        <w:t xml:space="preserve">¿Es posible que una persona jurídica pueda seguir acreditando la experiencia de un socio, </w:t>
      </w:r>
      <w:r>
        <w:rPr>
          <w:rFonts w:ascii="Verdana" w:hAnsi="Verdana" w:eastAsia="Calibri" w:cs="Arial"/>
        </w:rPr>
        <w:t>aunque este haya vendido o cedido sus acciones?</w:t>
      </w:r>
    </w:p>
    <w:p w:rsidRPr="00EE4272" w:rsidR="008600C2" w:rsidP="008600C2" w:rsidRDefault="008600C2" w14:paraId="6B32B236" w14:textId="77777777">
      <w:pPr>
        <w:spacing w:after="0" w:line="276" w:lineRule="auto"/>
        <w:jc w:val="both"/>
        <w:rPr>
          <w:rFonts w:ascii="Verdana" w:hAnsi="Verdana" w:eastAsia="Century Gothic" w:cs="Century Gothic"/>
        </w:rPr>
      </w:pPr>
    </w:p>
    <w:p w:rsidR="008600C2" w:rsidP="008600C2" w:rsidRDefault="008600C2" w14:paraId="12EBBCE1"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008600C2" w:rsidP="008600C2" w:rsidRDefault="008600C2" w14:paraId="78B9AF91" w14:textId="77777777">
      <w:pPr>
        <w:tabs>
          <w:tab w:val="left" w:pos="142"/>
          <w:tab w:val="left" w:pos="284"/>
        </w:tabs>
        <w:spacing w:after="0" w:line="276" w:lineRule="auto"/>
        <w:jc w:val="both"/>
        <w:rPr>
          <w:rFonts w:ascii="Verdana" w:hAnsi="Verdana" w:eastAsia="Century Gothic" w:cs="Century Gothic"/>
          <w:b/>
          <w:bCs/>
        </w:rPr>
      </w:pPr>
    </w:p>
    <w:p w:rsidR="008600C2" w:rsidP="008600C2" w:rsidRDefault="008600C2" w14:paraId="069157D9" w14:textId="77777777">
      <w:pPr>
        <w:pBdr>
          <w:top w:val="single" w:color="auto" w:sz="4" w:space="1"/>
          <w:left w:val="single" w:color="auto" w:sz="4" w:space="4"/>
          <w:bottom w:val="single" w:color="auto" w:sz="4" w:space="1"/>
          <w:right w:val="single" w:color="auto" w:sz="4" w:space="4"/>
        </w:pBdr>
        <w:tabs>
          <w:tab w:val="left" w:pos="142"/>
          <w:tab w:val="left" w:pos="284"/>
        </w:tabs>
        <w:spacing w:after="0" w:line="276" w:lineRule="auto"/>
        <w:jc w:val="both"/>
        <w:rPr>
          <w:rFonts w:ascii="Verdana" w:hAnsi="Verdana" w:eastAsia="Century Gothic" w:cs="Century Gothic"/>
        </w:rPr>
      </w:pPr>
      <w:r>
        <w:rPr>
          <w:rFonts w:ascii="Verdana" w:hAnsi="Verdana" w:eastAsia="Century Gothic" w:cs="Century Gothic"/>
        </w:rPr>
        <w:t xml:space="preserve">De conformidad con el numeral 2.5 del artículo 2.2.1.1.1.5.2 del Decreto 1082 de 2015, es menester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el contratación estatal, la experiencia aportada por quien se </w:t>
      </w:r>
      <w:r>
        <w:rPr>
          <w:rFonts w:ascii="Verdana" w:hAnsi="Verdana" w:eastAsia="Century Gothic" w:cs="Century Gothic"/>
        </w:rPr>
        <w:lastRenderedPageBreak/>
        <w:t>retira, no deberá ser tenida en cuenta por las Entidades Estatales, y no debería ser utilizada por el proponente en Procesos de Contratación, ya que es inherente a la persona que la ha obtenido. En consecuencia, el proponente que se encuentre en dicha situación debería actualizar la experiencia en el RUP, así como el certificado de existencia y representación legal informando de tal retiro, actuando de buena fe en el Proceso de Contratación.</w:t>
      </w:r>
    </w:p>
    <w:p w:rsidR="008600C2" w:rsidP="008600C2" w:rsidRDefault="008600C2" w14:paraId="10E3D137" w14:textId="77777777">
      <w:pPr>
        <w:pBdr>
          <w:top w:val="single" w:color="auto" w:sz="4" w:space="1"/>
          <w:left w:val="single" w:color="auto" w:sz="4" w:space="4"/>
          <w:bottom w:val="single" w:color="auto" w:sz="4" w:space="1"/>
          <w:right w:val="single" w:color="auto" w:sz="4" w:space="4"/>
        </w:pBdr>
        <w:tabs>
          <w:tab w:val="left" w:pos="142"/>
          <w:tab w:val="left" w:pos="284"/>
        </w:tabs>
        <w:spacing w:after="0" w:line="276" w:lineRule="auto"/>
        <w:jc w:val="both"/>
        <w:rPr>
          <w:rFonts w:ascii="Verdana" w:hAnsi="Verdana" w:eastAsia="Century Gothic" w:cs="Century Gothic"/>
        </w:rPr>
      </w:pPr>
    </w:p>
    <w:p w:rsidR="008600C2" w:rsidP="008600C2" w:rsidRDefault="008600C2" w14:paraId="0EDDD2FF" w14:textId="77777777">
      <w:pPr>
        <w:pBdr>
          <w:top w:val="single" w:color="auto" w:sz="4" w:space="1"/>
          <w:left w:val="single" w:color="auto" w:sz="4" w:space="4"/>
          <w:bottom w:val="single" w:color="auto" w:sz="4" w:space="1"/>
          <w:right w:val="single" w:color="auto" w:sz="4" w:space="4"/>
        </w:pBdr>
        <w:tabs>
          <w:tab w:val="left" w:pos="142"/>
          <w:tab w:val="left" w:pos="284"/>
        </w:tabs>
        <w:spacing w:after="0" w:line="276" w:lineRule="auto"/>
        <w:jc w:val="both"/>
        <w:rPr>
          <w:rFonts w:ascii="Verdana" w:hAnsi="Verdana" w:eastAsia="Century Gothic" w:cs="Century Gothic"/>
        </w:rPr>
      </w:pPr>
      <w:r>
        <w:rPr>
          <w:rFonts w:ascii="Verdana" w:hAnsi="Verdana" w:eastAsia="Century Gothic" w:cs="Century Gothic"/>
        </w:rPr>
        <w:t>De acuerdo con lo anterior, si el socio que aporta la experiencia luego se retira por venta o cesión de su participación y pierde su calidad de socio, entonces, la experiencia aportada por quien se retira, dado que ya no se cumple el requisito legal de que el socio forme parte de ella, no podrá ser tenida en cuenta por las Entidades Estatales en los procesos de contratación.</w:t>
      </w:r>
    </w:p>
    <w:p w:rsidR="008600C2" w:rsidP="008600C2" w:rsidRDefault="008600C2" w14:paraId="6EF433F6" w14:textId="77777777">
      <w:pPr>
        <w:tabs>
          <w:tab w:val="left" w:pos="142"/>
          <w:tab w:val="left" w:pos="284"/>
        </w:tabs>
        <w:spacing w:after="0" w:line="276" w:lineRule="auto"/>
        <w:jc w:val="both"/>
        <w:rPr>
          <w:rFonts w:ascii="Verdana" w:hAnsi="Verdana" w:eastAsia="Century Gothic" w:cs="Century Gothic"/>
        </w:rPr>
      </w:pPr>
    </w:p>
    <w:p w:rsidR="008600C2" w:rsidP="008600C2" w:rsidRDefault="008600C2" w14:paraId="54210CDC" w14:textId="77777777">
      <w:pPr>
        <w:spacing w:after="0"/>
        <w:rPr>
          <w:rFonts w:ascii="Verdana" w:hAnsi="Verdana" w:eastAsia="Century Gothic" w:cs="Century Gothic"/>
          <w:b/>
          <w:bCs/>
        </w:rPr>
      </w:pPr>
      <w:r>
        <w:rPr>
          <w:rFonts w:ascii="Verdana" w:hAnsi="Verdana" w:eastAsia="Century Gothic" w:cs="Century Gothic"/>
          <w:b/>
          <w:bCs/>
        </w:rPr>
        <w:t>3. Razones de la respuesta:</w:t>
      </w:r>
    </w:p>
    <w:p w:rsidR="008600C2" w:rsidP="008600C2" w:rsidRDefault="008600C2" w14:paraId="12F747C4" w14:textId="77777777">
      <w:pPr>
        <w:spacing w:after="0"/>
        <w:rPr>
          <w:rFonts w:ascii="Verdana" w:hAnsi="Verdana" w:eastAsia="Century Gothic" w:cs="Century Gothic"/>
          <w:b/>
          <w:bCs/>
        </w:rPr>
      </w:pPr>
    </w:p>
    <w:p w:rsidR="008600C2" w:rsidP="008600C2" w:rsidRDefault="008600C2" w14:paraId="3388D6A3" w14:textId="77777777">
      <w:pPr>
        <w:spacing w:after="0"/>
        <w:rPr>
          <w:rFonts w:ascii="Verdana" w:hAnsi="Verdana" w:eastAsia="Century Gothic" w:cs="Century Gothic"/>
        </w:rPr>
      </w:pPr>
      <w:r>
        <w:rPr>
          <w:rFonts w:ascii="Verdana" w:hAnsi="Verdana" w:eastAsia="Century Gothic" w:cs="Century Gothic"/>
        </w:rPr>
        <w:t xml:space="preserve">Lo anterior se sustenta en las siguientes consideraciones: </w:t>
      </w:r>
    </w:p>
    <w:p w:rsidR="008600C2" w:rsidP="008600C2" w:rsidRDefault="008600C2" w14:paraId="239EFA0B" w14:textId="77777777">
      <w:pPr>
        <w:spacing w:after="0"/>
        <w:rPr>
          <w:rFonts w:ascii="Verdana" w:hAnsi="Verdana" w:eastAsia="Century Gothic" w:cs="Century Gothic"/>
        </w:rPr>
      </w:pPr>
    </w:p>
    <w:p w:rsidR="008600C2" w:rsidP="008600C2" w:rsidRDefault="008600C2" w14:paraId="24EB2EC5" w14:textId="77777777">
      <w:pPr>
        <w:spacing w:after="120" w:line="276" w:lineRule="auto"/>
        <w:jc w:val="both"/>
        <w:rPr>
          <w:rFonts w:ascii="Verdana" w:hAnsi="Verdana" w:eastAsia="Calibri" w:cs="Arial"/>
          <w:lang w:val="es-ES"/>
        </w:rPr>
      </w:pPr>
      <w:r>
        <w:rPr>
          <w:rFonts w:ascii="Verdana" w:hAnsi="Verdana" w:eastAsia="Calibri" w:cs="Arial"/>
          <w:lang w:val="es-ES"/>
        </w:rPr>
        <w:t>Dentro de l</w:t>
      </w:r>
      <w:r w:rsidRPr="00CB6B5F">
        <w:rPr>
          <w:rFonts w:ascii="Verdana" w:hAnsi="Verdana" w:eastAsia="Calibri" w:cs="Arial"/>
          <w:lang w:val="es-ES"/>
        </w:rPr>
        <w:t xml:space="preserve">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w:t>
      </w:r>
      <w:r>
        <w:rPr>
          <w:rFonts w:ascii="Verdana" w:hAnsi="Verdana" w:eastAsia="Calibri" w:cs="Arial"/>
          <w:lang w:val="es-ES"/>
        </w:rPr>
        <w:t xml:space="preserve">conforme los requisitos previstos en el pliego de condiciones </w:t>
      </w:r>
      <w:r w:rsidRPr="00CB6B5F">
        <w:rPr>
          <w:rFonts w:ascii="Verdana" w:hAnsi="Verdana" w:eastAsia="Calibri" w:cs="Arial"/>
          <w:lang w:val="es-ES"/>
        </w:rPr>
        <w:t xml:space="preserve">de forma proporcional a la participación de los miembros en los respectivos consorcios y/o uniones temporales.  </w:t>
      </w:r>
    </w:p>
    <w:p w:rsidR="008600C2" w:rsidP="008600C2" w:rsidRDefault="008600C2" w14:paraId="6D6E0CF0" w14:textId="44FAE287">
      <w:pPr>
        <w:spacing w:after="120" w:line="276" w:lineRule="auto"/>
        <w:ind w:firstLine="709"/>
        <w:jc w:val="both"/>
        <w:rPr>
          <w:rFonts w:ascii="Verdana" w:hAnsi="Verdana" w:eastAsia="Calibri" w:cs="Arial"/>
          <w:lang w:val="es-ES"/>
        </w:rPr>
      </w:pPr>
      <w:r w:rsidRPr="00CB6B5F">
        <w:rPr>
          <w:rFonts w:ascii="Verdana" w:hAnsi="Verdana" w:eastAsia="Calibri" w:cs="Arial"/>
          <w:lang w:val="es-ES"/>
        </w:rPr>
        <w:t xml:space="preserve">En el marco de la contratación pública, la experiencia del proponente se reviste de particular importancia, en la medida en que </w:t>
      </w:r>
      <w:r>
        <w:rPr>
          <w:rFonts w:ascii="Verdana" w:hAnsi="Verdana" w:eastAsia="Calibri" w:cs="Arial"/>
          <w:lang w:val="es-ES"/>
        </w:rPr>
        <w:t xml:space="preserve">con ello se </w:t>
      </w:r>
      <w:r w:rsidRPr="00CB6B5F">
        <w:rPr>
          <w:rFonts w:ascii="Verdana" w:hAnsi="Verdana" w:eastAsia="Calibri" w:cs="Arial"/>
          <w:lang w:val="es-ES"/>
        </w:rPr>
        <w:t>garantiza,</w:t>
      </w:r>
      <w:r>
        <w:rPr>
          <w:rFonts w:ascii="Verdana" w:hAnsi="Verdana" w:eastAsia="Calibri" w:cs="Arial"/>
          <w:lang w:val="es-ES"/>
        </w:rPr>
        <w:t xml:space="preserve"> el conocimiento en el desarrollo, ejecución del objeto, obligaciones contractuales, sus riesgos entre otras particularidades del futuro vinculo negocial, </w:t>
      </w:r>
      <w:r w:rsidRPr="00CB6B5F">
        <w:rPr>
          <w:rFonts w:ascii="Verdana" w:hAnsi="Verdana" w:eastAsia="Calibri" w:cs="Arial"/>
          <w:lang w:val="es-ES"/>
        </w:rPr>
        <w:t>en cierto grado</w:t>
      </w:r>
      <w:r>
        <w:rPr>
          <w:rFonts w:ascii="Verdana" w:hAnsi="Verdana" w:eastAsia="Calibri" w:cs="Arial"/>
          <w:lang w:val="es-ES"/>
        </w:rPr>
        <w:t xml:space="preserve"> busca garantizar</w:t>
      </w:r>
      <w:r w:rsidRPr="00CB6B5F">
        <w:rPr>
          <w:rFonts w:ascii="Verdana" w:hAnsi="Verdana" w:eastAsia="Calibri" w:cs="Arial"/>
          <w:lang w:val="es-ES"/>
        </w:rPr>
        <w:t xml:space="preserve">, que no habrá improvisación ni mayores costos por errores o dificultades originadas en realizar una actividad por primera vez. Las Entidades Estatales contratantes, como responsables de la estructuración de los Procesos de Contratación, son autónomas para establecer los requisitos </w:t>
      </w:r>
      <w:r w:rsidRPr="00CB6B5F">
        <w:rPr>
          <w:rFonts w:ascii="Verdana" w:hAnsi="Verdana" w:eastAsia="Calibri" w:cs="Arial"/>
          <w:lang w:val="es-ES"/>
        </w:rPr>
        <w:lastRenderedPageBreak/>
        <w:t>habilitantes de experiencia, de acuerdo con el estudio realizado en marco del análisis del sector</w:t>
      </w:r>
      <w:r>
        <w:rPr>
          <w:rStyle w:val="Refdenotaalpie"/>
          <w:rFonts w:ascii="Verdana" w:hAnsi="Verdana" w:eastAsia="Calibri" w:cs="Arial"/>
          <w:lang w:val="es-ES"/>
        </w:rPr>
        <w:footnoteReference w:id="2"/>
      </w:r>
      <w:r>
        <w:rPr>
          <w:rFonts w:ascii="Verdana" w:hAnsi="Verdana" w:eastAsia="Calibri" w:cs="Arial"/>
          <w:lang w:val="es-ES"/>
        </w:rPr>
        <w:t>.</w:t>
      </w:r>
    </w:p>
    <w:p w:rsidRPr="003C02EC" w:rsidR="008600C2" w:rsidP="008600C2" w:rsidRDefault="008600C2" w14:paraId="31F33711" w14:textId="77777777">
      <w:pPr>
        <w:spacing w:after="120" w:line="276" w:lineRule="auto"/>
        <w:ind w:firstLine="709"/>
        <w:jc w:val="both"/>
        <w:rPr>
          <w:rFonts w:ascii="Verdana" w:hAnsi="Verdana" w:eastAsia="Arial" w:cs="Arial"/>
        </w:rPr>
      </w:pPr>
      <w:r w:rsidRPr="009F23D3">
        <w:rPr>
          <w:rFonts w:ascii="Verdana" w:hAnsi="Verdana" w:eastAsia="Arial" w:cs="Arial"/>
        </w:rPr>
        <w:t>El artículo 5 de la Ley 1150 de 2007 dispone que la capacidad jurídica y las condiciones de experiencia, capacidad financiera y organización de los 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w:t>
      </w:r>
      <w:r>
        <w:rPr>
          <w:rFonts w:ascii="Verdana" w:hAnsi="Verdana" w:eastAsia="Arial" w:cs="Arial"/>
        </w:rPr>
        <w:t>r</w:t>
      </w:r>
      <w:r w:rsidRPr="009F23D3">
        <w:rPr>
          <w:rFonts w:ascii="Verdana" w:hAnsi="Verdana" w:eastAsia="Arial" w:cs="Arial"/>
        </w:rPr>
        <w:t xml:space="preserve"> puntaje al criterio de experiencia.</w:t>
      </w:r>
    </w:p>
    <w:p w:rsidRPr="009F23D3" w:rsidR="008600C2" w:rsidP="008600C2" w:rsidRDefault="008600C2" w14:paraId="5A9465F5" w14:textId="77777777">
      <w:pPr>
        <w:spacing w:after="120" w:line="276" w:lineRule="auto"/>
        <w:ind w:firstLine="708"/>
        <w:jc w:val="both"/>
        <w:rPr>
          <w:rFonts w:ascii="Verdana" w:hAnsi="Verdana" w:eastAsia="Calibri" w:cs="Arial"/>
          <w:color w:val="000000" w:themeColor="text1"/>
        </w:rPr>
      </w:pPr>
      <w:r w:rsidRPr="009F23D3">
        <w:rPr>
          <w:rFonts w:ascii="Verdana" w:hAnsi="Verdana" w:eastAsia="Calibri" w:cs="Arial"/>
          <w:color w:val="000000" w:themeColor="text1"/>
        </w:rPr>
        <w:t>La experiencia que se deriva de los contratos que el proponente ha celebrado y ejecutado con diferentes contratantes, sin importar la naturaleza de estos, se verifica con el Registro Único de Proponentes –en adelante RUP–</w:t>
      </w:r>
      <w:r w:rsidRPr="009F23D3">
        <w:rPr>
          <w:rStyle w:val="Refdenotaalpie"/>
          <w:rFonts w:ascii="Verdana" w:hAnsi="Verdana" w:eastAsia="Calibri" w:cs="Arial"/>
          <w:color w:val="000000" w:themeColor="text1"/>
        </w:rPr>
        <w:footnoteReference w:id="3"/>
      </w:r>
      <w:r w:rsidRPr="009F23D3">
        <w:rPr>
          <w:rFonts w:ascii="Verdana" w:hAnsi="Verdana" w:eastAsia="Calibri" w:cs="Arial"/>
          <w:color w:val="000000" w:themeColor="text1"/>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9F23D3">
        <w:rPr>
          <w:rStyle w:val="Refdenotaalpie"/>
          <w:rFonts w:ascii="Verdana" w:hAnsi="Verdana" w:eastAsia="Calibri" w:cs="Arial"/>
          <w:color w:val="000000" w:themeColor="text1"/>
        </w:rPr>
        <w:footnoteReference w:id="4"/>
      </w:r>
      <w:r w:rsidRPr="009F23D3">
        <w:rPr>
          <w:rFonts w:ascii="Verdana" w:hAnsi="Verdana" w:eastAsia="Calibri" w:cs="Arial"/>
          <w:color w:val="000000" w:themeColor="text1"/>
        </w:rPr>
        <w:t>.</w:t>
      </w:r>
    </w:p>
    <w:p w:rsidR="008600C2" w:rsidP="008600C2" w:rsidRDefault="008600C2" w14:paraId="0A185F98" w14:textId="77777777">
      <w:pPr>
        <w:spacing w:after="120" w:line="276" w:lineRule="auto"/>
        <w:ind w:firstLine="708"/>
        <w:jc w:val="both"/>
        <w:rPr>
          <w:rFonts w:ascii="Verdana" w:hAnsi="Verdana" w:eastAsia="Arial" w:cs="Arial"/>
        </w:rPr>
      </w:pPr>
      <w:r w:rsidRPr="009F23D3">
        <w:rPr>
          <w:rFonts w:ascii="Verdana" w:hAnsi="Verdana" w:eastAsia="Arial" w:cs="Arial"/>
        </w:rPr>
        <w:t xml:space="preserve">Por otra parte,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w:t>
      </w:r>
      <w:r w:rsidRPr="009F23D3">
        <w:rPr>
          <w:rFonts w:ascii="Verdana" w:hAnsi="Verdana" w:eastAsia="Arial" w:cs="Arial"/>
        </w:rPr>
        <w:lastRenderedPageBreak/>
        <w:t>derivado de su participación previa en actividades iguales o similares a las previstas en el objeto del contrato”.</w:t>
      </w:r>
    </w:p>
    <w:p w:rsidRPr="00F734EB" w:rsidR="008600C2" w:rsidP="008600C2" w:rsidRDefault="008600C2" w14:paraId="6417F9CC" w14:textId="77777777">
      <w:pPr>
        <w:spacing w:after="120" w:line="276" w:lineRule="auto"/>
        <w:ind w:firstLine="708"/>
        <w:jc w:val="both"/>
        <w:rPr>
          <w:rFonts w:ascii="Verdana" w:hAnsi="Verdana" w:eastAsia="Calibri" w:cs="Arial"/>
        </w:rPr>
      </w:pPr>
      <w:r w:rsidRPr="00F734EB">
        <w:rPr>
          <w:rFonts w:ascii="Verdana" w:hAnsi="Verdana" w:eastAsia="Calibri" w:cs="Arial"/>
        </w:rPr>
        <w:t>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rsidRPr="009F23D3" w:rsidR="008600C2" w:rsidP="008600C2" w:rsidRDefault="008600C2" w14:paraId="06D6EE11" w14:textId="77777777">
      <w:pPr>
        <w:spacing w:before="120" w:after="120" w:line="276" w:lineRule="auto"/>
        <w:ind w:firstLine="708"/>
        <w:jc w:val="both"/>
        <w:rPr>
          <w:rFonts w:ascii="Verdana" w:hAnsi="Verdana" w:eastAsia="Calibri" w:cs="Arial"/>
          <w:color w:val="000000" w:themeColor="text1"/>
        </w:rPr>
      </w:pPr>
      <w:r w:rsidRPr="009F23D3">
        <w:rPr>
          <w:rFonts w:ascii="Verdana" w:hAnsi="Verdana" w:eastAsia="Calibri"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9F23D3">
        <w:rPr>
          <w:rFonts w:ascii="Verdana" w:hAnsi="Verdana" w:eastAsia="Calibri" w:cs="Arial"/>
          <w:color w:val="000000" w:themeColor="text1"/>
          <w:vertAlign w:val="superscript"/>
        </w:rPr>
        <w:footnoteReference w:id="5"/>
      </w:r>
      <w:r w:rsidRPr="009F23D3">
        <w:rPr>
          <w:rFonts w:ascii="Verdana" w:hAnsi="Verdana" w:eastAsia="Calibri" w:cs="Arial"/>
          <w:color w:val="000000" w:themeColor="text1"/>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9F23D3">
        <w:rPr>
          <w:rFonts w:ascii="Verdana" w:hAnsi="Verdana" w:eastAsia="Calibri" w:cs="Arial"/>
          <w:color w:val="000000" w:themeColor="text1"/>
          <w:vertAlign w:val="superscript"/>
        </w:rPr>
        <w:footnoteReference w:id="6"/>
      </w:r>
      <w:r w:rsidRPr="009F23D3">
        <w:rPr>
          <w:rFonts w:ascii="Verdana" w:hAnsi="Verdana" w:eastAsia="Calibri" w:cs="Arial"/>
          <w:color w:val="000000" w:themeColor="text1"/>
        </w:rPr>
        <w:t>.</w:t>
      </w:r>
    </w:p>
    <w:p w:rsidR="008600C2" w:rsidP="008600C2" w:rsidRDefault="008600C2" w14:paraId="7E77A550" w14:textId="77777777">
      <w:pPr>
        <w:spacing w:before="120" w:after="120" w:line="276" w:lineRule="auto"/>
        <w:ind w:firstLine="709"/>
        <w:jc w:val="both"/>
        <w:rPr>
          <w:rFonts w:ascii="Verdana" w:hAnsi="Verdana" w:eastAsia="Calibri" w:cs="Arial"/>
          <w:color w:val="000000" w:themeColor="text1"/>
        </w:rPr>
      </w:pPr>
      <w:r w:rsidRPr="009F23D3">
        <w:rPr>
          <w:rFonts w:ascii="Verdana" w:hAnsi="Verdana" w:eastAsia="Calibri" w:cs="Arial"/>
          <w:color w:val="000000" w:themeColor="text1"/>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p>
    <w:p w:rsidRPr="009F23D3" w:rsidR="008600C2" w:rsidP="008600C2" w:rsidRDefault="008600C2" w14:paraId="4F0DF588" w14:textId="77777777">
      <w:pPr>
        <w:spacing w:before="120" w:after="120" w:line="276" w:lineRule="auto"/>
        <w:ind w:firstLine="709"/>
        <w:jc w:val="both"/>
        <w:rPr>
          <w:rFonts w:ascii="Verdana" w:hAnsi="Verdana" w:eastAsia="Calibri" w:cs="Arial"/>
          <w:color w:val="000000" w:themeColor="text1"/>
        </w:rPr>
      </w:pPr>
      <w:r w:rsidRPr="009F23D3">
        <w:rPr>
          <w:rFonts w:ascii="Verdana" w:hAnsi="Verdana" w:eastAsia="Calibri" w:cs="Arial"/>
          <w:color w:val="000000" w:themeColor="text1"/>
        </w:rPr>
        <w:lastRenderedPageBreak/>
        <w:t>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r>
        <w:rPr>
          <w:rFonts w:ascii="Verdana" w:hAnsi="Verdana" w:eastAsia="Calibri" w:cs="Arial"/>
          <w:color w:val="000000" w:themeColor="text1"/>
        </w:rPr>
        <w:t xml:space="preserve"> entendiendo por supuesto que deben ostentar tal calidad al momento en que pretendan hacer uso de dicha facultad de acreditación de experiencia</w:t>
      </w:r>
      <w:r w:rsidRPr="009F23D3">
        <w:rPr>
          <w:rFonts w:ascii="Verdana" w:hAnsi="Verdana" w:eastAsia="Calibri" w:cs="Arial"/>
          <w:color w:val="000000" w:themeColor="text1"/>
        </w:rPr>
        <w:t>.</w:t>
      </w:r>
    </w:p>
    <w:p w:rsidR="008600C2" w:rsidP="008600C2" w:rsidRDefault="008600C2" w14:paraId="65914BD4" w14:textId="77777777">
      <w:pPr>
        <w:spacing w:after="120" w:line="276" w:lineRule="auto"/>
        <w:ind w:firstLine="708"/>
        <w:jc w:val="both"/>
        <w:rPr>
          <w:rFonts w:ascii="Verdana" w:hAnsi="Verdana" w:eastAsia="Calibri" w:cs="Arial"/>
          <w:color w:val="000000" w:themeColor="text1"/>
        </w:rPr>
      </w:pPr>
      <w:r w:rsidRPr="009F23D3">
        <w:rPr>
          <w:rFonts w:ascii="Verdana" w:hAnsi="Verdana" w:eastAsia="Calibri" w:cs="Arial"/>
          <w:color w:val="000000" w:themeColor="text1"/>
        </w:rPr>
        <w:t>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de esta forma promover el desarrollo de la empresa</w:t>
      </w:r>
      <w:r>
        <w:rPr>
          <w:rFonts w:ascii="Verdana" w:hAnsi="Verdana" w:eastAsia="Calibri" w:cs="Arial"/>
          <w:color w:val="000000" w:themeColor="text1"/>
        </w:rPr>
        <w:t>,</w:t>
      </w:r>
      <w:r w:rsidRPr="009F23D3">
        <w:rPr>
          <w:rFonts w:ascii="Verdana" w:hAnsi="Verdana" w:eastAsia="Calibri" w:cs="Arial"/>
          <w:color w:val="000000" w:themeColor="text1"/>
        </w:rPr>
        <w:t xml:space="preserve"> la pluralidad de oferentes en la contratación pública</w:t>
      </w:r>
      <w:r>
        <w:rPr>
          <w:rFonts w:ascii="Verdana" w:hAnsi="Verdana" w:eastAsia="Calibri" w:cs="Arial"/>
          <w:color w:val="000000" w:themeColor="text1"/>
        </w:rPr>
        <w:t xml:space="preserve"> y por supuesto que dicha experiencia transferida a la persona jurídica proponente va a garantizar en un momento dado, el cumplimiento del objeto y obligaciones contractuales</w:t>
      </w:r>
      <w:r w:rsidRPr="009F23D3">
        <w:rPr>
          <w:rFonts w:ascii="Verdana" w:hAnsi="Verdana" w:eastAsia="Calibri" w:cs="Arial"/>
          <w:color w:val="000000" w:themeColor="text1"/>
        </w:rPr>
        <w:t>.</w:t>
      </w:r>
    </w:p>
    <w:p w:rsidRPr="009F23D3" w:rsidR="008600C2" w:rsidP="008600C2" w:rsidRDefault="008600C2" w14:paraId="1216F3A9" w14:textId="77777777">
      <w:pPr>
        <w:spacing w:after="120" w:line="276" w:lineRule="auto"/>
        <w:ind w:firstLine="708"/>
        <w:jc w:val="both"/>
        <w:rPr>
          <w:rFonts w:ascii="Verdana" w:hAnsi="Verdana" w:eastAsia="Times New Roman" w:cs="Arial"/>
          <w:lang w:val="es-MX" w:eastAsia="es-ES_tradnl"/>
        </w:rPr>
      </w:pPr>
      <w:r w:rsidRPr="009F23D3">
        <w:rPr>
          <w:rFonts w:ascii="Verdana" w:hAnsi="Verdana" w:eastAsia="Times New Roman" w:cs="Arial"/>
          <w:lang w:val="es-MX" w:eastAsia="es-ES_tradnl"/>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w:t>
      </w:r>
      <w:r w:rsidRPr="009F23D3">
        <w:rPr>
          <w:rFonts w:ascii="Verdana" w:hAnsi="Verdana" w:eastAsia="Times New Roman" w:cs="Arial"/>
          <w:lang w:val="es-MX" w:eastAsia="es-ES_tradnl"/>
        </w:rPr>
        <w:lastRenderedPageBreak/>
        <w:t>proponente en procesos de contratación, ya que es inherente a la persona que la ha obtenido.</w:t>
      </w:r>
    </w:p>
    <w:p w:rsidR="008600C2" w:rsidP="008600C2" w:rsidRDefault="008600C2" w14:paraId="158E6699" w14:textId="77777777">
      <w:pPr>
        <w:spacing w:after="120" w:line="276" w:lineRule="auto"/>
        <w:ind w:firstLine="708"/>
        <w:jc w:val="both"/>
        <w:rPr>
          <w:rFonts w:ascii="Verdana" w:hAnsi="Verdana" w:eastAsia="Times New Roman" w:cs="Arial"/>
          <w:lang w:val="es-MX" w:eastAsia="es-ES_tradnl"/>
        </w:rPr>
      </w:pPr>
      <w:r w:rsidRPr="009F23D3">
        <w:rPr>
          <w:rFonts w:ascii="Verdana" w:hAnsi="Verdana" w:eastAsia="Times New Roman" w:cs="Arial"/>
          <w:lang w:val="es-MX" w:eastAsia="es-ES_tradnl"/>
        </w:rPr>
        <w:t>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rsidR="008600C2" w:rsidP="008600C2" w:rsidRDefault="008600C2" w14:paraId="1302CB02" w14:textId="77777777">
      <w:pPr>
        <w:spacing w:after="120" w:line="276" w:lineRule="auto"/>
        <w:ind w:firstLine="708"/>
        <w:jc w:val="both"/>
        <w:rPr>
          <w:rFonts w:ascii="Verdana" w:hAnsi="Verdana" w:eastAsia="Calibri" w:cs="Arial"/>
          <w:color w:val="000000" w:themeColor="text1"/>
        </w:rPr>
      </w:pPr>
      <w:r>
        <w:rPr>
          <w:rFonts w:ascii="Verdana" w:hAnsi="Verdana" w:eastAsia="Calibri" w:cs="Arial"/>
          <w:color w:val="000000" w:themeColor="text1"/>
        </w:rPr>
        <w:t>Así las cosas, es imperativo que l</w:t>
      </w:r>
      <w:r w:rsidRPr="00B70413">
        <w:rPr>
          <w:rFonts w:ascii="Verdana" w:hAnsi="Verdana" w:eastAsia="Calibri" w:cs="Arial"/>
          <w:color w:val="000000" w:themeColor="text1"/>
        </w:rPr>
        <w:t>a sociedad manten</w:t>
      </w:r>
      <w:r>
        <w:rPr>
          <w:rFonts w:ascii="Verdana" w:hAnsi="Verdana" w:eastAsia="Calibri" w:cs="Arial"/>
          <w:color w:val="000000" w:themeColor="text1"/>
        </w:rPr>
        <w:t>ga</w:t>
      </w:r>
      <w:r w:rsidRPr="00B70413">
        <w:rPr>
          <w:rFonts w:ascii="Verdana" w:hAnsi="Verdana" w:eastAsia="Calibri" w:cs="Arial"/>
          <w:color w:val="000000" w:themeColor="text1"/>
        </w:rPr>
        <w:t xml:space="preserve"> actualizada la información registrada en el RUP, incluyendo los cambios en su composición societaria</w:t>
      </w:r>
      <w:r>
        <w:rPr>
          <w:rFonts w:ascii="Verdana" w:hAnsi="Verdana" w:eastAsia="Calibri" w:cs="Arial"/>
          <w:color w:val="000000" w:themeColor="text1"/>
        </w:rPr>
        <w:t>,</w:t>
      </w:r>
      <w:r w:rsidRPr="00B70413">
        <w:rPr>
          <w:rFonts w:ascii="Verdana" w:hAnsi="Verdana" w:eastAsia="Calibri" w:cs="Arial"/>
          <w:color w:val="000000" w:themeColor="text1"/>
        </w:rPr>
        <w:t xml:space="preserve"> ya que el requisito normativo </w:t>
      </w:r>
      <w:r>
        <w:rPr>
          <w:rFonts w:ascii="Verdana" w:hAnsi="Verdana" w:eastAsia="Calibri" w:cs="Arial"/>
          <w:color w:val="000000" w:themeColor="text1"/>
        </w:rPr>
        <w:t xml:space="preserve">en cuestión </w:t>
      </w:r>
      <w:r w:rsidRPr="00B70413">
        <w:rPr>
          <w:rFonts w:ascii="Verdana" w:hAnsi="Verdana" w:eastAsia="Calibri" w:cs="Arial"/>
          <w:color w:val="000000" w:themeColor="text1"/>
        </w:rPr>
        <w:t>se fundamenta en que los socios aporten su experiencia mientras conserven tal calidad.</w:t>
      </w:r>
    </w:p>
    <w:p w:rsidR="001C0772" w:rsidP="008600C2" w:rsidRDefault="001C0772" w14:paraId="5E805242" w14:textId="77777777">
      <w:pPr>
        <w:tabs>
          <w:tab w:val="left" w:pos="142"/>
          <w:tab w:val="left" w:pos="284"/>
        </w:tabs>
        <w:spacing w:after="0" w:line="276" w:lineRule="auto"/>
        <w:jc w:val="both"/>
        <w:rPr>
          <w:rFonts w:ascii="Verdana" w:hAnsi="Verdana" w:eastAsia="Century Gothic" w:cs="Century Gothic"/>
          <w:b/>
          <w:bCs/>
        </w:rPr>
      </w:pPr>
    </w:p>
    <w:p w:rsidRPr="009C3CDB" w:rsidR="008600C2" w:rsidP="008600C2" w:rsidRDefault="008600C2" w14:paraId="198C3AAD" w14:textId="32255D7D">
      <w:pPr>
        <w:tabs>
          <w:tab w:val="left" w:pos="142"/>
          <w:tab w:val="left" w:pos="284"/>
        </w:tabs>
        <w:spacing w:after="0" w:line="276" w:lineRule="auto"/>
        <w:jc w:val="both"/>
        <w:rPr>
          <w:rFonts w:ascii="Verdana" w:hAnsi="Verdana" w:eastAsia="Century Gothic" w:cs="Century Gothic"/>
          <w:b/>
          <w:bCs/>
        </w:rPr>
      </w:pPr>
      <w:r>
        <w:rPr>
          <w:rFonts w:ascii="Verdana" w:hAnsi="Verdana" w:eastAsia="Century Gothic" w:cs="Century Gothic"/>
          <w:b/>
          <w:bCs/>
        </w:rPr>
        <w:t xml:space="preserve">4. </w:t>
      </w:r>
      <w:r w:rsidRPr="009C3CDB">
        <w:rPr>
          <w:rFonts w:ascii="Verdana" w:hAnsi="Verdana" w:eastAsia="Century Gothic" w:cs="Century Gothic"/>
          <w:b/>
          <w:bCs/>
        </w:rPr>
        <w:t>Referencias normativas, jurisprudenciales y otras fuentes:</w:t>
      </w:r>
    </w:p>
    <w:p w:rsidRPr="00593A5F" w:rsidR="008600C2" w:rsidP="008600C2" w:rsidRDefault="008600C2" w14:paraId="33B3CF52"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8600C2" w:rsidTr="00F130D8" w14:paraId="63CDDD55" w14:textId="77777777">
        <w:trPr>
          <w:trHeight w:val="870"/>
        </w:trPr>
        <w:tc>
          <w:tcPr>
            <w:tcW w:w="8647" w:type="dxa"/>
          </w:tcPr>
          <w:p w:rsidRPr="009579B1" w:rsidR="008600C2" w:rsidP="008600C2" w:rsidRDefault="008600C2" w14:paraId="142559C7" w14:textId="77777777">
            <w:pPr>
              <w:pStyle w:val="Prrafodelista"/>
              <w:numPr>
                <w:ilvl w:val="0"/>
                <w:numId w:val="17"/>
              </w:numPr>
              <w:spacing w:after="120" w:line="276" w:lineRule="auto"/>
              <w:ind w:left="714" w:hanging="357"/>
              <w:jc w:val="both"/>
              <w:rPr>
                <w:rFonts w:ascii="Verdana" w:hAnsi="Verdana"/>
              </w:rPr>
            </w:pPr>
            <w:r w:rsidRPr="009579B1">
              <w:rPr>
                <w:rFonts w:ascii="Verdana" w:hAnsi="Verdana" w:eastAsia="Arial" w:cs="Arial"/>
              </w:rPr>
              <w:t>Ley 1150 de 2007 - Artículo 5, 6</w:t>
            </w:r>
            <w:r w:rsidRPr="009579B1">
              <w:rPr>
                <w:rFonts w:ascii="Verdana" w:hAnsi="Verdana"/>
              </w:rPr>
              <w:t xml:space="preserve"> </w:t>
            </w:r>
          </w:p>
          <w:p w:rsidRPr="009579B1" w:rsidR="008600C2" w:rsidP="008600C2" w:rsidRDefault="008600C2" w14:paraId="77F1EABA" w14:textId="77777777">
            <w:pPr>
              <w:pStyle w:val="Prrafodelista"/>
              <w:numPr>
                <w:ilvl w:val="0"/>
                <w:numId w:val="17"/>
              </w:numPr>
              <w:spacing w:after="120" w:line="276" w:lineRule="auto"/>
              <w:ind w:left="714" w:hanging="357"/>
              <w:jc w:val="both"/>
              <w:rPr>
                <w:rFonts w:ascii="Verdana" w:hAnsi="Verdana"/>
              </w:rPr>
            </w:pPr>
            <w:r w:rsidRPr="009579B1">
              <w:rPr>
                <w:rFonts w:ascii="Verdana" w:hAnsi="Verdana"/>
              </w:rPr>
              <w:t>Decreto 1082 de 2015 - Artículo 2.2.1.1.1.6.2.</w:t>
            </w:r>
            <w:r w:rsidRPr="009579B1">
              <w:rPr>
                <w:rFonts w:ascii="Verdana" w:hAnsi="Verdana" w:cs="Arial"/>
              </w:rPr>
              <w:t xml:space="preserve">; 2.2.1.1.1.5.3.; </w:t>
            </w:r>
            <w:r w:rsidRPr="009579B1">
              <w:rPr>
                <w:rFonts w:ascii="Verdana" w:hAnsi="Verdana" w:eastAsia="Calibri" w:cs="Arial"/>
                <w:color w:val="000000" w:themeColor="text1"/>
              </w:rPr>
              <w:t>2.2.1.1.1.5.2 numeral 2.1, 2.5</w:t>
            </w:r>
          </w:p>
          <w:p w:rsidRPr="00D97499" w:rsidR="008600C2" w:rsidP="008600C2" w:rsidRDefault="008600C2" w14:paraId="16C6CDB2" w14:textId="41F7C6FB">
            <w:pPr>
              <w:pStyle w:val="Prrafodelista"/>
              <w:numPr>
                <w:ilvl w:val="0"/>
                <w:numId w:val="17"/>
              </w:numPr>
              <w:spacing w:after="120" w:line="276" w:lineRule="auto"/>
              <w:ind w:left="714" w:hanging="357"/>
              <w:jc w:val="both"/>
            </w:pPr>
            <w:r w:rsidRPr="009579B1">
              <w:rPr>
                <w:rFonts w:ascii="Verdana" w:hAnsi="Verdana" w:eastAsia="Arial" w:cs="Arial"/>
              </w:rPr>
              <w:t>Agencia Nacional de Contratación Pública – Colombia Compra Eficiente: “Manual para determinar y verificar requisitos habilitantes en los procesos de contratación”</w:t>
            </w:r>
            <w:r w:rsidR="001C0772">
              <w:rPr>
                <w:rFonts w:ascii="Verdana" w:hAnsi="Verdana" w:eastAsia="Arial" w:cs="Arial"/>
              </w:rPr>
              <w:t>.</w:t>
            </w:r>
          </w:p>
        </w:tc>
      </w:tr>
    </w:tbl>
    <w:p w:rsidRPr="00593A5F" w:rsidR="008600C2" w:rsidP="008600C2" w:rsidRDefault="008600C2" w14:paraId="6BB10481" w14:textId="77777777">
      <w:pPr>
        <w:widowControl w:val="0"/>
        <w:autoSpaceDE w:val="0"/>
        <w:autoSpaceDN w:val="0"/>
        <w:spacing w:after="0" w:line="276" w:lineRule="auto"/>
        <w:jc w:val="both"/>
        <w:rPr>
          <w:rFonts w:ascii="Verdana" w:hAnsi="Verdana" w:cs="Arial"/>
        </w:rPr>
      </w:pPr>
    </w:p>
    <w:p w:rsidRPr="009C3CDB" w:rsidR="008600C2" w:rsidP="008600C2" w:rsidRDefault="008600C2" w14:paraId="0106C805" w14:textId="77777777">
      <w:pPr>
        <w:tabs>
          <w:tab w:val="left" w:pos="142"/>
          <w:tab w:val="left" w:pos="284"/>
        </w:tabs>
        <w:spacing w:after="0" w:line="276" w:lineRule="auto"/>
        <w:jc w:val="both"/>
        <w:rPr>
          <w:rFonts w:ascii="Verdana" w:hAnsi="Verdana" w:eastAsia="Century Gothic" w:cs="Century Gothic"/>
          <w:b/>
          <w:bCs/>
        </w:rPr>
      </w:pPr>
      <w:r>
        <w:rPr>
          <w:rFonts w:ascii="Verdana" w:hAnsi="Verdana" w:eastAsia="Century Gothic" w:cs="Century Gothic"/>
          <w:b/>
          <w:bCs/>
        </w:rPr>
        <w:t xml:space="preserve">5. </w:t>
      </w:r>
      <w:r w:rsidRPr="009C3CDB">
        <w:rPr>
          <w:rFonts w:ascii="Verdana" w:hAnsi="Verdana" w:eastAsia="Century Gothic" w:cs="Century Gothic"/>
          <w:b/>
          <w:bCs/>
        </w:rPr>
        <w:t>Doctrina de la Agencia Nacional de Contratación Pública:</w:t>
      </w:r>
    </w:p>
    <w:p w:rsidRPr="009579B1" w:rsidR="008600C2" w:rsidP="008600C2" w:rsidRDefault="008600C2" w14:paraId="7C3424BB" w14:textId="77777777">
      <w:pPr>
        <w:widowControl w:val="0"/>
        <w:autoSpaceDE w:val="0"/>
        <w:autoSpaceDN w:val="0"/>
        <w:spacing w:after="0" w:line="276" w:lineRule="auto"/>
        <w:jc w:val="both"/>
        <w:rPr>
          <w:rFonts w:ascii="Verdana" w:hAnsi="Verdana" w:cs="Arial"/>
        </w:rPr>
      </w:pPr>
    </w:p>
    <w:p w:rsidR="008600C2" w:rsidP="008600C2" w:rsidRDefault="008600C2" w14:paraId="77720D9F" w14:textId="622110C4">
      <w:pPr>
        <w:spacing w:after="120" w:line="276" w:lineRule="auto"/>
        <w:jc w:val="both"/>
        <w:rPr>
          <w:rFonts w:ascii="Verdana" w:hAnsi="Verdana" w:cs="Arial"/>
          <w:shd w:val="clear" w:color="auto" w:fill="FFFFFF"/>
        </w:rPr>
      </w:pPr>
      <w:r w:rsidRPr="009579B1">
        <w:rPr>
          <w:rFonts w:ascii="Verdana" w:hAnsi="Verdana" w:cs="Arial"/>
          <w:shd w:val="clear" w:color="auto" w:fill="FFFFFF"/>
        </w:rPr>
        <w:t xml:space="preserve">La Agencia Nacional de Contratación Pública – Colombia Compra Eficiente, se pronunció sobre la acreditación de experiencia de socios por parte de sociedades con menos de tres años de constitución, en los conceptos </w:t>
      </w:r>
      <w:r w:rsidRPr="009579B1">
        <w:rPr>
          <w:rFonts w:ascii="Verdana" w:hAnsi="Verdana" w:eastAsia="Arial MT" w:cs="Arial"/>
          <w:lang w:val="es-ES"/>
        </w:rPr>
        <w:t xml:space="preserve">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C-088 de 2024 del 13 junio de 2024, </w:t>
      </w:r>
      <w:r>
        <w:rPr>
          <w:rFonts w:ascii="Verdana" w:hAnsi="Verdana" w:eastAsia="Arial MT" w:cs="Arial"/>
          <w:lang w:val="es-ES"/>
        </w:rPr>
        <w:t xml:space="preserve"> C-593 del 11/12/2024, </w:t>
      </w:r>
      <w:r w:rsidRPr="009579B1">
        <w:rPr>
          <w:rFonts w:ascii="Verdana" w:hAnsi="Verdana" w:eastAsia="Arial MT" w:cs="Arial"/>
          <w:lang w:val="es-ES"/>
        </w:rPr>
        <w:t>entre otros.</w:t>
      </w:r>
      <w:r w:rsidRPr="009579B1">
        <w:rPr>
          <w:rFonts w:ascii="Verdana" w:hAnsi="Verdana"/>
        </w:rPr>
        <w:t xml:space="preserve"> </w:t>
      </w:r>
      <w:r w:rsidRPr="009579B1">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w:t>
      </w:r>
      <w:r w:rsidRPr="009579B1">
        <w:rPr>
          <w:rFonts w:ascii="Verdana" w:hAnsi="Verdana" w:cs="Arial"/>
          <w:shd w:val="clear" w:color="auto" w:fill="FFFFFF"/>
        </w:rPr>
        <w:lastRenderedPageBreak/>
        <w:t>Subdirección de Gestión Contractual. Accede a través del siguiente enlace: </w:t>
      </w:r>
      <w:hyperlink w:tgtFrame="_blank" w:tooltip="Dirección URL original: https://relatoria.colombiacompra.gov.co/. Haga clic o pulse si confía en este vínculo." w:history="1" r:id="rId12">
        <w:r w:rsidRPr="009579B1">
          <w:rPr>
            <w:rStyle w:val="Hipervnculo"/>
            <w:rFonts w:ascii="Verdana" w:hAnsi="Verdana" w:cs="Arial"/>
            <w:shd w:val="clear" w:color="auto" w:fill="FFFFFF"/>
          </w:rPr>
          <w:t>https://relatoria.colombiacompra.gov.co/</w:t>
        </w:r>
      </w:hyperlink>
    </w:p>
    <w:p w:rsidR="008600C2" w:rsidP="008600C2" w:rsidRDefault="008600C2" w14:paraId="6D818385" w14:textId="77777777">
      <w:pPr>
        <w:spacing w:after="120" w:line="276" w:lineRule="auto"/>
        <w:jc w:val="both"/>
        <w:rPr>
          <w:rFonts w:ascii="Verdana" w:hAnsi="Verdana" w:cs="Arial"/>
          <w:shd w:val="clear" w:color="auto" w:fill="FFFFFF"/>
        </w:rPr>
      </w:pPr>
    </w:p>
    <w:p w:rsidR="008600C2" w:rsidP="008600C2" w:rsidRDefault="008600C2" w14:paraId="1C9F81C6" w14:textId="77777777">
      <w:pPr>
        <w:spacing w:after="0" w:line="276" w:lineRule="auto"/>
        <w:jc w:val="both"/>
        <w:rPr>
          <w:rFonts w:ascii="Verdana" w:hAnsi="Verdana" w:cs="Arial"/>
          <w:shd w:val="clear" w:color="auto" w:fill="FFFFFF"/>
        </w:rPr>
      </w:pPr>
      <w:r w:rsidRPr="007F098B">
        <w:rPr>
          <w:rFonts w:ascii="Verdana" w:hAnsi="Verdana" w:cs="Arial"/>
          <w:shd w:val="clear" w:color="auto" w:fill="FFFFFF"/>
        </w:rPr>
        <w:t>Te informamos que ya se encuentra disponible la </w:t>
      </w:r>
      <w:r w:rsidRPr="007F098B">
        <w:rPr>
          <w:rFonts w:ascii="Verdana" w:hAnsi="Verdana" w:cs="Arial"/>
          <w:b/>
          <w:bCs/>
          <w:shd w:val="clear" w:color="auto" w:fill="FFFFFF"/>
        </w:rPr>
        <w:t>Cartilla para incentivar y fortalecer el acceso a las compras y contratación pública de los pueblos y comunidades étnicas en Colombia.</w:t>
      </w:r>
      <w:r w:rsidRPr="007F098B">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w:tgtFrame="_blank" w:tooltip="Dirección URL original: https://www.colombiacompra.gov.co/manuales-guias-y-pliegos-tipo/manuales-y-guias/cartilla-para-incentivar-y-fortalecer-el-acceso-las. Haga clic o pulse si confía en este vínculo." w:history="1" r:id="rId13">
        <w:r w:rsidRPr="007F098B">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rsidRPr="007F098B" w:rsidR="008600C2" w:rsidP="008600C2" w:rsidRDefault="008600C2" w14:paraId="2E425788" w14:textId="77777777">
      <w:pPr>
        <w:spacing w:after="0" w:line="276" w:lineRule="auto"/>
        <w:jc w:val="both"/>
        <w:rPr>
          <w:rFonts w:ascii="Verdana" w:hAnsi="Verdana" w:cs="Arial"/>
          <w:shd w:val="clear" w:color="auto" w:fill="FFFFFF"/>
        </w:rPr>
      </w:pPr>
    </w:p>
    <w:p w:rsidR="008600C2" w:rsidP="008600C2" w:rsidRDefault="008600C2" w14:paraId="4224C4A3" w14:textId="77777777">
      <w:pPr>
        <w:spacing w:after="0" w:line="276" w:lineRule="auto"/>
        <w:jc w:val="both"/>
        <w:rPr>
          <w:rFonts w:ascii="Verdana" w:hAnsi="Verdana" w:cs="Arial"/>
          <w:shd w:val="clear" w:color="auto" w:fill="FFFFFF"/>
        </w:rPr>
      </w:pPr>
      <w:r w:rsidRPr="007F098B">
        <w:rPr>
          <w:rFonts w:ascii="Verdana" w:hAnsi="Verdana" w:cs="Arial"/>
          <w:shd w:val="clear" w:color="auto" w:fill="FFFFFF"/>
        </w:rPr>
        <w:t>De otra parte, te informamos que, con el objetivo de garantizar un conocimiento adecuado de las </w:t>
      </w:r>
      <w:r w:rsidRPr="007F098B">
        <w:rPr>
          <w:rFonts w:ascii="Verdana" w:hAnsi="Verdana" w:cs="Arial"/>
          <w:b/>
          <w:bCs/>
          <w:shd w:val="clear" w:color="auto" w:fill="FFFFFF"/>
        </w:rPr>
        <w:t>modificaciones y/o actualizaciones realizadas a los Documentos Tipo</w:t>
      </w:r>
      <w:r w:rsidRPr="007F098B">
        <w:rPr>
          <w:rFonts w:ascii="Verdana" w:hAnsi="Verdana" w:cs="Arial"/>
          <w:shd w:val="clear" w:color="auto" w:fill="FFFFFF"/>
        </w:rPr>
        <w:t>, hemos programado una serie de </w:t>
      </w:r>
      <w:r w:rsidRPr="007F098B">
        <w:rPr>
          <w:rFonts w:ascii="Verdana" w:hAnsi="Verdana" w:cs="Arial"/>
          <w:b/>
          <w:bCs/>
          <w:shd w:val="clear" w:color="auto" w:fill="FFFFFF"/>
        </w:rPr>
        <w:t>capacitaciones </w:t>
      </w:r>
      <w:r w:rsidRPr="007F098B">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w:tgtFrame="_blank" w:tooltip="Dirección URL original: https://www.colombiacompra.gov.co/ciudadanos/calendario. Haga clic o pulse si confía en este vínculo." w:history="1" r:id="rId14">
        <w:r w:rsidRPr="007F098B">
          <w:rPr>
            <w:rStyle w:val="Hipervnculo"/>
            <w:rFonts w:ascii="Verdana" w:hAnsi="Verdana" w:cs="Arial"/>
            <w:shd w:val="clear" w:color="auto" w:fill="FFFFFF"/>
          </w:rPr>
          <w:t>Calendario | Colombia Compra Eficiente | Agencia Nacional de Contratación Pública</w:t>
        </w:r>
      </w:hyperlink>
    </w:p>
    <w:p w:rsidRPr="007F098B" w:rsidR="008600C2" w:rsidP="008600C2" w:rsidRDefault="008600C2" w14:paraId="17987EF4" w14:textId="77777777">
      <w:pPr>
        <w:spacing w:after="0" w:line="276" w:lineRule="auto"/>
        <w:jc w:val="both"/>
        <w:rPr>
          <w:rFonts w:ascii="Verdana" w:hAnsi="Verdana" w:cs="Arial"/>
          <w:shd w:val="clear" w:color="auto" w:fill="FFFFFF"/>
        </w:rPr>
      </w:pPr>
    </w:p>
    <w:p w:rsidR="008600C2" w:rsidP="008600C2" w:rsidRDefault="008600C2" w14:paraId="504B1308" w14:textId="77777777">
      <w:pPr>
        <w:spacing w:after="0" w:line="276" w:lineRule="auto"/>
        <w:jc w:val="both"/>
        <w:rPr>
          <w:rFonts w:ascii="Verdana" w:hAnsi="Verdana" w:cs="Arial"/>
          <w:shd w:val="clear" w:color="auto" w:fill="FFFFFF"/>
        </w:rPr>
      </w:pPr>
      <w:r w:rsidRPr="007F098B">
        <w:rPr>
          <w:rFonts w:ascii="Verdana" w:hAnsi="Verdana" w:cs="Arial"/>
          <w:shd w:val="clear" w:color="auto" w:fill="FFFFFF"/>
        </w:rPr>
        <w:t>También, te contamos que ya publicamos </w:t>
      </w:r>
      <w:r w:rsidRPr="007F098B">
        <w:rPr>
          <w:rFonts w:ascii="Verdana" w:hAnsi="Verdana" w:cs="Arial"/>
          <w:b/>
          <w:bCs/>
          <w:shd w:val="clear" w:color="auto" w:fill="FFFFFF"/>
        </w:rPr>
        <w:t>la nueva Guía de Contratación Pública Sostenible y Socialmente Responsable</w:t>
      </w:r>
      <w:r w:rsidRPr="007F098B">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5">
        <w:r w:rsidRPr="007F098B">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rsidRPr="007F098B" w:rsidR="008600C2" w:rsidP="008600C2" w:rsidRDefault="008600C2" w14:paraId="6B26032E" w14:textId="77777777">
      <w:pPr>
        <w:spacing w:after="0" w:line="276" w:lineRule="auto"/>
        <w:jc w:val="both"/>
        <w:rPr>
          <w:rFonts w:ascii="Verdana" w:hAnsi="Verdana" w:cs="Arial"/>
          <w:shd w:val="clear" w:color="auto" w:fill="FFFFFF"/>
        </w:rPr>
      </w:pPr>
    </w:p>
    <w:p w:rsidR="008600C2" w:rsidP="008600C2" w:rsidRDefault="008600C2" w14:paraId="162DC01A" w14:textId="77777777">
      <w:pPr>
        <w:spacing w:after="0" w:line="276" w:lineRule="auto"/>
        <w:jc w:val="both"/>
        <w:rPr>
          <w:rFonts w:ascii="Verdana" w:hAnsi="Verdana"/>
        </w:rPr>
      </w:pPr>
      <w:r w:rsidRPr="00AD7D4E">
        <w:rPr>
          <w:rFonts w:ascii="Verdana" w:hAnsi="Verdana"/>
        </w:rPr>
        <w:t xml:space="preserve">Por último, lo invitamos a seguirnos en las redes sociales en las cuales se difunde información institucional: </w:t>
      </w:r>
    </w:p>
    <w:p w:rsidRPr="00AD7D4E" w:rsidR="008600C2" w:rsidP="008600C2" w:rsidRDefault="008600C2" w14:paraId="742F74A4" w14:textId="77777777">
      <w:pPr>
        <w:spacing w:after="0" w:line="276" w:lineRule="auto"/>
        <w:jc w:val="both"/>
        <w:rPr>
          <w:rFonts w:ascii="Verdana" w:hAnsi="Verdana"/>
        </w:rPr>
      </w:pPr>
    </w:p>
    <w:p w:rsidRPr="00AD7D4E" w:rsidR="008600C2" w:rsidP="008600C2" w:rsidRDefault="008600C2" w14:paraId="5B9AB78E" w14:textId="77777777">
      <w:pPr>
        <w:spacing w:after="0" w:line="276" w:lineRule="auto"/>
        <w:jc w:val="both"/>
        <w:rPr>
          <w:rFonts w:ascii="Verdana" w:hAnsi="Verdana"/>
        </w:rPr>
      </w:pPr>
      <w:r w:rsidRPr="00AD7D4E">
        <w:rPr>
          <w:rFonts w:ascii="Verdana" w:hAnsi="Verdana"/>
        </w:rPr>
        <w:t xml:space="preserve">Twitter: </w:t>
      </w:r>
      <w:r w:rsidRPr="00AD7D4E">
        <w:rPr>
          <w:rStyle w:val="Hipervnculo"/>
          <w:rFonts w:ascii="Verdana" w:hAnsi="Verdana"/>
          <w:color w:val="4472C4" w:themeColor="accent1"/>
        </w:rPr>
        <w:t>@colombiacompra</w:t>
      </w:r>
      <w:r w:rsidRPr="00AD7D4E">
        <w:rPr>
          <w:rFonts w:ascii="Verdana" w:hAnsi="Verdana"/>
          <w:color w:val="4472C4" w:themeColor="accent1"/>
        </w:rPr>
        <w:t xml:space="preserve"> </w:t>
      </w:r>
    </w:p>
    <w:p w:rsidRPr="00AD7D4E" w:rsidR="008600C2" w:rsidP="008600C2" w:rsidRDefault="008600C2" w14:paraId="5980A5B7" w14:textId="77777777">
      <w:pPr>
        <w:spacing w:after="0" w:line="276" w:lineRule="auto"/>
        <w:jc w:val="both"/>
        <w:rPr>
          <w:rFonts w:ascii="Verdana" w:hAnsi="Verdana"/>
        </w:rPr>
      </w:pPr>
      <w:r w:rsidRPr="00AD7D4E">
        <w:rPr>
          <w:rFonts w:ascii="Verdana" w:hAnsi="Verdana"/>
        </w:rPr>
        <w:t xml:space="preserve">Facebook: </w:t>
      </w:r>
      <w:proofErr w:type="spellStart"/>
      <w:r w:rsidRPr="00AD7D4E">
        <w:rPr>
          <w:rStyle w:val="Hipervnculo"/>
          <w:rFonts w:ascii="Verdana" w:hAnsi="Verdana"/>
          <w:color w:val="4472C4" w:themeColor="accent1"/>
        </w:rPr>
        <w:t>ColombiaCompraEficiente</w:t>
      </w:r>
      <w:proofErr w:type="spellEnd"/>
    </w:p>
    <w:p w:rsidRPr="00AD7D4E" w:rsidR="008600C2" w:rsidP="008600C2" w:rsidRDefault="008600C2" w14:paraId="3762433C" w14:textId="77777777">
      <w:pPr>
        <w:spacing w:after="0" w:line="276" w:lineRule="auto"/>
        <w:jc w:val="both"/>
        <w:rPr>
          <w:rFonts w:ascii="Verdana" w:hAnsi="Verdana"/>
        </w:rPr>
      </w:pPr>
      <w:r w:rsidRPr="00AD7D4E">
        <w:rPr>
          <w:rFonts w:ascii="Verdana" w:hAnsi="Verdana"/>
        </w:rPr>
        <w:t xml:space="preserve">LinkedIn: </w:t>
      </w:r>
      <w:r w:rsidRPr="00AD7D4E">
        <w:rPr>
          <w:rStyle w:val="Hipervnculo"/>
          <w:rFonts w:ascii="Verdana" w:hAnsi="Verdana"/>
          <w:color w:val="4472C4" w:themeColor="accent1"/>
        </w:rPr>
        <w:t>Agencia Nacional de Contratación Pública - Colombia Compra Eficiente</w:t>
      </w:r>
      <w:r w:rsidRPr="00AD7D4E">
        <w:rPr>
          <w:rFonts w:ascii="Verdana" w:hAnsi="Verdana"/>
          <w:color w:val="4472C4" w:themeColor="accent1"/>
        </w:rPr>
        <w:t xml:space="preserve"> </w:t>
      </w:r>
      <w:r w:rsidRPr="00AD7D4E">
        <w:rPr>
          <w:rFonts w:ascii="Verdana" w:hAnsi="Verdana"/>
        </w:rPr>
        <w:t xml:space="preserve">Instagram: </w:t>
      </w:r>
      <w:r w:rsidRPr="00AD7D4E">
        <w:rPr>
          <w:rStyle w:val="Hipervnculo"/>
          <w:rFonts w:ascii="Verdana" w:hAnsi="Verdana"/>
          <w:color w:val="4472C4" w:themeColor="accent1"/>
        </w:rPr>
        <w:t>@colombiacompraeficiente_cce</w:t>
      </w:r>
    </w:p>
    <w:p w:rsidRPr="00AD7D4E" w:rsidR="008600C2" w:rsidP="008600C2" w:rsidRDefault="008600C2" w14:paraId="4FBA21E6" w14:textId="77777777">
      <w:pPr>
        <w:widowControl w:val="0"/>
        <w:autoSpaceDE w:val="0"/>
        <w:autoSpaceDN w:val="0"/>
        <w:spacing w:after="0" w:line="276" w:lineRule="auto"/>
        <w:jc w:val="both"/>
        <w:rPr>
          <w:rFonts w:ascii="Verdana" w:hAnsi="Verdana" w:cs="Arial"/>
        </w:rPr>
      </w:pPr>
    </w:p>
    <w:p w:rsidRPr="00AD7D4E" w:rsidR="008600C2" w:rsidP="008600C2" w:rsidRDefault="008600C2" w14:paraId="32B34AE0" w14:textId="77777777">
      <w:pPr>
        <w:widowControl w:val="0"/>
        <w:autoSpaceDE w:val="0"/>
        <w:autoSpaceDN w:val="0"/>
        <w:spacing w:after="0" w:line="276" w:lineRule="auto"/>
        <w:jc w:val="both"/>
        <w:rPr>
          <w:rFonts w:ascii="Verdana" w:hAnsi="Verdana" w:cs="Arial"/>
          <w:lang w:val="es-ES_tradnl"/>
        </w:rPr>
      </w:pPr>
      <w:r w:rsidRPr="00AD7D4E">
        <w:rPr>
          <w:rFonts w:ascii="Verdana" w:hAnsi="Verdana" w:cs="Arial"/>
        </w:rPr>
        <w:t xml:space="preserve">Este concepto tiene el alcance previsto en el artículo 28 del Código de Procedimiento Administrativo y de lo Contencioso Administrativo </w:t>
      </w:r>
      <w:r w:rsidRPr="00AD7D4E">
        <w:rPr>
          <w:rFonts w:ascii="Verdana" w:hAnsi="Verdana" w:cs="Arial"/>
          <w:lang w:val="es-ES_tradnl"/>
        </w:rPr>
        <w:t>y las expresiones aquí utilizadas con mayúscula inicial deben ser entendidas con el significado que les otorga el artículo 2.2.1.1.1.3.1. del Decreto 1082 de 2015.</w:t>
      </w:r>
    </w:p>
    <w:p w:rsidRPr="00AD7D4E" w:rsidR="008600C2" w:rsidP="008600C2" w:rsidRDefault="008600C2" w14:paraId="234C3072" w14:textId="77777777">
      <w:pPr>
        <w:widowControl w:val="0"/>
        <w:autoSpaceDE w:val="0"/>
        <w:autoSpaceDN w:val="0"/>
        <w:spacing w:after="0" w:line="276" w:lineRule="auto"/>
        <w:jc w:val="both"/>
        <w:rPr>
          <w:rFonts w:ascii="Verdana" w:hAnsi="Verdana" w:cs="Arial"/>
        </w:rPr>
      </w:pPr>
    </w:p>
    <w:p w:rsidR="008600C2" w:rsidP="008600C2" w:rsidRDefault="008600C2" w14:paraId="3CEB3A50" w14:textId="77777777">
      <w:pPr>
        <w:spacing w:after="0" w:line="240" w:lineRule="auto"/>
        <w:rPr>
          <w:rFonts w:ascii="Verdana" w:hAnsi="Verdana" w:eastAsia="Times New Roman" w:cs="Arial"/>
          <w:lang w:eastAsia="es-CO"/>
        </w:rPr>
      </w:pPr>
      <w:r w:rsidRPr="00AD7D4E">
        <w:rPr>
          <w:rFonts w:ascii="Verdana" w:hAnsi="Verdana" w:eastAsia="Times New Roman" w:cs="Arial"/>
          <w:lang w:eastAsia="es-CO"/>
        </w:rPr>
        <w:t>Atentamente,</w:t>
      </w:r>
    </w:p>
    <w:p w:rsidRPr="007F098B" w:rsidR="008600C2" w:rsidP="008600C2" w:rsidRDefault="00E214D2" w14:paraId="2728F20B" w14:textId="780CF29F">
      <w:pPr>
        <w:spacing w:after="0" w:line="240" w:lineRule="auto"/>
        <w:rPr>
          <w:rFonts w:ascii="Verdana" w:hAnsi="Verdana" w:cs="Arial"/>
          <w:lang w:eastAsia="es-CO"/>
        </w:rPr>
      </w:pPr>
      <w:r>
        <w:rPr>
          <w:noProof/>
        </w:rPr>
        <w:drawing>
          <wp:anchor distT="0" distB="0" distL="114300" distR="114300" simplePos="0" relativeHeight="251658752" behindDoc="1" locked="0" layoutInCell="1" allowOverlap="1" wp14:anchorId="7C4BE7C7" wp14:editId="149163C8">
            <wp:simplePos x="0" y="0"/>
            <wp:positionH relativeFrom="column">
              <wp:posOffset>922020</wp:posOffset>
            </wp:positionH>
            <wp:positionV relativeFrom="paragraph">
              <wp:posOffset>167005</wp:posOffset>
            </wp:positionV>
            <wp:extent cx="3771900" cy="1152525"/>
            <wp:effectExtent l="0" t="0" r="0" b="9525"/>
            <wp:wrapTight wrapText="bothSides">
              <wp:wrapPolygon edited="0">
                <wp:start x="0" y="0"/>
                <wp:lineTo x="0" y="21421"/>
                <wp:lineTo x="21491" y="21421"/>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771900" cy="1152525"/>
                    </a:xfrm>
                    <a:prstGeom prst="rect">
                      <a:avLst/>
                    </a:prstGeom>
                  </pic:spPr>
                </pic:pic>
              </a:graphicData>
            </a:graphic>
            <wp14:sizeRelV relativeFrom="margin">
              <wp14:pctHeight>0</wp14:pctHeight>
            </wp14:sizeRelV>
          </wp:anchor>
        </w:drawing>
      </w:r>
    </w:p>
    <w:p w:rsidRPr="00FD28DB" w:rsidR="008600C2" w:rsidP="008600C2" w:rsidRDefault="008600C2" w14:paraId="68DA67CF" w14:textId="114AA79D">
      <w:pPr>
        <w:spacing w:after="0" w:line="276" w:lineRule="auto"/>
        <w:jc w:val="center"/>
        <w:rPr>
          <w:rFonts w:ascii="Verdana" w:hAnsi="Verdana" w:eastAsia="Times New Roman" w:cs="Arial"/>
          <w:color w:val="000000"/>
          <w:lang w:val="es-ES" w:eastAsia="es-CO"/>
        </w:rPr>
      </w:pPr>
    </w:p>
    <w:p w:rsidR="008600C2" w:rsidP="008600C2" w:rsidRDefault="008600C2" w14:paraId="1DCD6BE9"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6CB178D9"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6F76074D"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1E031986"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77F6E997"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566C43BC" w14:textId="77777777">
      <w:pPr>
        <w:spacing w:after="0" w:line="276" w:lineRule="auto"/>
        <w:jc w:val="center"/>
        <w:rPr>
          <w:rFonts w:ascii="Verdana" w:hAnsi="Verdana" w:eastAsia="Times New Roman" w:cs="Arial"/>
          <w:color w:val="000000"/>
          <w:sz w:val="16"/>
          <w:szCs w:val="16"/>
          <w:lang w:val="es-ES" w:eastAsia="es-CO"/>
        </w:rPr>
      </w:pPr>
    </w:p>
    <w:p w:rsidR="008600C2" w:rsidP="008600C2" w:rsidRDefault="008600C2" w14:paraId="126F6322" w14:textId="77777777">
      <w:pPr>
        <w:spacing w:after="0" w:line="276" w:lineRule="auto"/>
        <w:jc w:val="center"/>
        <w:rPr>
          <w:rFonts w:ascii="Verdana" w:hAnsi="Verdana" w:eastAsia="Times New Roman" w:cs="Arial"/>
          <w:color w:val="000000"/>
          <w:sz w:val="16"/>
          <w:szCs w:val="16"/>
          <w:lang w:val="es-ES" w:eastAsia="es-CO"/>
        </w:rPr>
      </w:pPr>
    </w:p>
    <w:p w:rsidRPr="00CE4481" w:rsidR="008600C2" w:rsidP="008600C2" w:rsidRDefault="008600C2" w14:paraId="563ACF0A" w14:textId="77777777">
      <w:pPr>
        <w:spacing w:after="0" w:line="276" w:lineRule="auto"/>
        <w:jc w:val="center"/>
        <w:rPr>
          <w:rFonts w:ascii="Verdana" w:hAnsi="Verdana" w:eastAsia="Times New Roman" w:cs="Arial"/>
          <w:color w:val="000000"/>
          <w:sz w:val="16"/>
          <w:szCs w:val="16"/>
          <w:lang w:val="es-ES" w:eastAsia="es-CO"/>
        </w:rPr>
      </w:pPr>
    </w:p>
    <w:tbl>
      <w:tblPr>
        <w:tblW w:w="643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13"/>
        <w:gridCol w:w="5525"/>
      </w:tblGrid>
      <w:tr w:rsidRPr="00CE4481" w:rsidR="008600C2" w:rsidTr="00F130D8" w14:paraId="0799CAED" w14:textId="77777777">
        <w:trPr>
          <w:trHeight w:val="409"/>
        </w:trPr>
        <w:tc>
          <w:tcPr>
            <w:tcW w:w="913" w:type="dxa"/>
            <w:tcBorders>
              <w:top w:val="nil"/>
              <w:left w:val="nil"/>
              <w:bottom w:val="nil"/>
              <w:right w:val="nil"/>
            </w:tcBorders>
            <w:vAlign w:val="center"/>
            <w:hideMark/>
          </w:tcPr>
          <w:p w:rsidRPr="00CE4481" w:rsidR="008600C2" w:rsidP="00F130D8" w:rsidRDefault="008600C2" w14:paraId="29259B9C" w14:textId="77777777">
            <w:pPr>
              <w:spacing w:after="0"/>
              <w:jc w:val="both"/>
              <w:rPr>
                <w:rFonts w:ascii="Verdana" w:hAnsi="Verdana" w:cs="Arial"/>
                <w:sz w:val="16"/>
                <w:szCs w:val="16"/>
                <w:lang w:val="es-ES"/>
              </w:rPr>
            </w:pPr>
            <w:r w:rsidRPr="00CE4481">
              <w:rPr>
                <w:rFonts w:ascii="Verdana" w:hAnsi="Verdana" w:cs="Arial"/>
                <w:sz w:val="16"/>
                <w:szCs w:val="16"/>
                <w:lang w:val="es-ES"/>
              </w:rPr>
              <w:t>Elaboró: </w:t>
            </w:r>
          </w:p>
        </w:tc>
        <w:tc>
          <w:tcPr>
            <w:tcW w:w="5525" w:type="dxa"/>
            <w:tcBorders>
              <w:top w:val="nil"/>
              <w:left w:val="nil"/>
              <w:bottom w:val="dotted" w:color="7F7F7F" w:themeColor="text1" w:themeTint="80" w:sz="6" w:space="0"/>
              <w:right w:val="nil"/>
            </w:tcBorders>
            <w:vAlign w:val="center"/>
            <w:hideMark/>
          </w:tcPr>
          <w:p w:rsidRPr="00CE4481" w:rsidR="008600C2" w:rsidP="00F130D8" w:rsidRDefault="008600C2" w14:paraId="22CF7582" w14:textId="77777777">
            <w:pPr>
              <w:spacing w:after="0"/>
              <w:jc w:val="both"/>
              <w:rPr>
                <w:rFonts w:ascii="Verdana" w:hAnsi="Verdana" w:cs="Arial"/>
                <w:sz w:val="16"/>
                <w:szCs w:val="16"/>
                <w:lang w:val="es-ES"/>
              </w:rPr>
            </w:pPr>
            <w:r w:rsidRPr="00CE4481">
              <w:rPr>
                <w:rFonts w:ascii="Verdana" w:hAnsi="Verdana" w:cs="Arial"/>
                <w:sz w:val="16"/>
                <w:szCs w:val="16"/>
                <w:lang w:val="es-ES"/>
              </w:rPr>
              <w:t>Kelmis Yirama Brugés Alvarado</w:t>
            </w:r>
          </w:p>
          <w:p w:rsidRPr="00CE4481" w:rsidR="008600C2" w:rsidP="00F130D8" w:rsidRDefault="008600C2" w14:paraId="0BDBBACC" w14:textId="77777777">
            <w:pPr>
              <w:spacing w:after="0"/>
              <w:jc w:val="both"/>
              <w:rPr>
                <w:rFonts w:ascii="Verdana" w:hAnsi="Verdana" w:cs="Arial"/>
                <w:sz w:val="16"/>
                <w:szCs w:val="16"/>
                <w:lang w:val="es-ES"/>
              </w:rPr>
            </w:pPr>
            <w:r w:rsidRPr="00CE4481">
              <w:rPr>
                <w:rFonts w:ascii="Verdana" w:hAnsi="Verdana" w:cs="Arial"/>
                <w:sz w:val="16"/>
                <w:szCs w:val="16"/>
                <w:lang w:val="es-ES"/>
              </w:rPr>
              <w:t>Analista T2-04 de la Subdirección de Gestión Contractual</w:t>
            </w:r>
          </w:p>
        </w:tc>
      </w:tr>
      <w:tr w:rsidRPr="00CE4481" w:rsidR="008600C2" w:rsidTr="00F130D8" w14:paraId="283C7CCD" w14:textId="77777777">
        <w:trPr>
          <w:trHeight w:val="409"/>
        </w:trPr>
        <w:tc>
          <w:tcPr>
            <w:tcW w:w="913" w:type="dxa"/>
            <w:tcBorders>
              <w:top w:val="nil"/>
              <w:left w:val="nil"/>
              <w:right w:val="nil"/>
            </w:tcBorders>
            <w:vAlign w:val="center"/>
          </w:tcPr>
          <w:p w:rsidRPr="00CE4481" w:rsidR="008600C2" w:rsidP="00F130D8" w:rsidRDefault="008600C2" w14:paraId="320A9D05" w14:textId="77777777">
            <w:pPr>
              <w:spacing w:after="0"/>
              <w:rPr>
                <w:rStyle w:val="normaltextrun"/>
                <w:rFonts w:ascii="Verdana" w:hAnsi="Verdana" w:eastAsia="Arial"/>
                <w:color w:val="000000" w:themeColor="text1"/>
                <w:sz w:val="16"/>
                <w:szCs w:val="16"/>
                <w:lang w:val="es-ES"/>
              </w:rPr>
            </w:pPr>
            <w:r w:rsidRPr="00CE4481">
              <w:rPr>
                <w:rStyle w:val="normaltextrun"/>
                <w:rFonts w:ascii="Verdana" w:hAnsi="Verdana" w:eastAsia="Arial"/>
                <w:color w:val="000000" w:themeColor="text1"/>
                <w:sz w:val="16"/>
                <w:szCs w:val="16"/>
                <w:lang w:val="es-ES"/>
              </w:rPr>
              <w:t>Revisó</w:t>
            </w:r>
          </w:p>
        </w:tc>
        <w:tc>
          <w:tcPr>
            <w:tcW w:w="5525" w:type="dxa"/>
            <w:tcBorders>
              <w:top w:val="dotted" w:color="7F7F7F" w:themeColor="text1" w:themeTint="80" w:sz="6" w:space="0"/>
              <w:left w:val="nil"/>
              <w:bottom w:val="dotted" w:color="7F7F7F" w:themeColor="text1" w:themeTint="80" w:sz="6" w:space="0"/>
              <w:right w:val="nil"/>
            </w:tcBorders>
            <w:vAlign w:val="center"/>
          </w:tcPr>
          <w:p w:rsidRPr="00CE4481" w:rsidR="008600C2" w:rsidP="00F130D8" w:rsidRDefault="008600C2" w14:paraId="5C36A820" w14:textId="77777777">
            <w:pPr>
              <w:spacing w:after="0"/>
              <w:rPr>
                <w:rStyle w:val="normaltextrun"/>
                <w:rFonts w:ascii="Verdana" w:hAnsi="Verdana" w:eastAsia="Arial" w:cs="Arial"/>
                <w:color w:val="000000" w:themeColor="text1"/>
                <w:sz w:val="16"/>
                <w:szCs w:val="16"/>
                <w:lang w:val="es-ES"/>
              </w:rPr>
            </w:pPr>
            <w:r>
              <w:rPr>
                <w:rStyle w:val="normaltextrun"/>
                <w:rFonts w:ascii="Verdana" w:hAnsi="Verdana" w:eastAsia="Arial" w:cs="Arial"/>
                <w:color w:val="000000" w:themeColor="text1"/>
                <w:sz w:val="16"/>
                <w:szCs w:val="16"/>
                <w:lang w:val="es-ES"/>
              </w:rPr>
              <w:t>Ximena Ríos López</w:t>
            </w:r>
          </w:p>
          <w:p w:rsidRPr="00CE4481" w:rsidR="008600C2" w:rsidP="00F130D8" w:rsidRDefault="008600C2" w14:paraId="37DCAF43" w14:textId="77777777">
            <w:pPr>
              <w:spacing w:after="0"/>
              <w:rPr>
                <w:rStyle w:val="normaltextrun"/>
                <w:rFonts w:ascii="Verdana" w:hAnsi="Verdana" w:eastAsia="Arial"/>
                <w:color w:val="000000" w:themeColor="text1"/>
                <w:sz w:val="16"/>
                <w:szCs w:val="16"/>
                <w:lang w:val="es-ES"/>
              </w:rPr>
            </w:pPr>
            <w:r w:rsidRPr="00F8638D">
              <w:rPr>
                <w:rStyle w:val="normaltextrun"/>
                <w:rFonts w:ascii="Verdana" w:hAnsi="Verdana" w:eastAsia="Arial" w:cs="Arial"/>
                <w:color w:val="000000" w:themeColor="text1"/>
                <w:sz w:val="16"/>
                <w:szCs w:val="16"/>
                <w:lang w:val="es-ES"/>
              </w:rPr>
              <w:t>Gesto T1-1</w:t>
            </w:r>
            <w:r>
              <w:rPr>
                <w:rStyle w:val="normaltextrun"/>
                <w:rFonts w:ascii="Verdana" w:hAnsi="Verdana" w:eastAsia="Arial" w:cs="Arial"/>
                <w:color w:val="000000" w:themeColor="text1"/>
                <w:sz w:val="16"/>
                <w:szCs w:val="16"/>
                <w:lang w:val="es-ES"/>
              </w:rPr>
              <w:t xml:space="preserve">1 </w:t>
            </w:r>
            <w:r w:rsidRPr="00CE4481">
              <w:rPr>
                <w:rStyle w:val="normaltextrun"/>
                <w:rFonts w:ascii="Verdana" w:hAnsi="Verdana" w:eastAsia="Arial" w:cs="Arial"/>
                <w:color w:val="000000" w:themeColor="text1"/>
                <w:sz w:val="16"/>
                <w:szCs w:val="16"/>
                <w:lang w:val="es-ES"/>
              </w:rPr>
              <w:t>de la Subdirección de Gestión Contractual</w:t>
            </w:r>
          </w:p>
        </w:tc>
      </w:tr>
      <w:tr w:rsidRPr="00CE4481" w:rsidR="008600C2" w:rsidTr="00F130D8" w14:paraId="0B8435EE" w14:textId="77777777">
        <w:trPr>
          <w:trHeight w:val="389"/>
        </w:trPr>
        <w:tc>
          <w:tcPr>
            <w:tcW w:w="913" w:type="dxa"/>
            <w:tcBorders>
              <w:top w:val="nil"/>
              <w:left w:val="nil"/>
              <w:bottom w:val="nil"/>
              <w:right w:val="nil"/>
            </w:tcBorders>
            <w:vAlign w:val="center"/>
            <w:hideMark/>
          </w:tcPr>
          <w:p w:rsidRPr="00CE4481" w:rsidR="008600C2" w:rsidP="00F130D8" w:rsidRDefault="008600C2" w14:paraId="338C87AF" w14:textId="77777777">
            <w:pPr>
              <w:spacing w:after="0"/>
              <w:jc w:val="both"/>
              <w:rPr>
                <w:rFonts w:ascii="Verdana" w:hAnsi="Verdana" w:cs="Arial"/>
                <w:sz w:val="16"/>
                <w:szCs w:val="16"/>
                <w:lang w:val="es-ES"/>
              </w:rPr>
            </w:pPr>
            <w:r w:rsidRPr="00CE4481">
              <w:rPr>
                <w:rFonts w:ascii="Verdana" w:hAnsi="Verdana" w:cs="Arial"/>
                <w:sz w:val="16"/>
                <w:szCs w:val="16"/>
                <w:lang w:val="es-ES"/>
              </w:rPr>
              <w:t>Aprobó: </w:t>
            </w:r>
          </w:p>
        </w:tc>
        <w:tc>
          <w:tcPr>
            <w:tcW w:w="5525" w:type="dxa"/>
            <w:tcBorders>
              <w:top w:val="dotted" w:color="7F7F7F" w:themeColor="text1" w:themeTint="80" w:sz="6" w:space="0"/>
              <w:left w:val="nil"/>
              <w:bottom w:val="dotted" w:color="7F7F7F" w:themeColor="text1" w:themeTint="80" w:sz="6" w:space="0"/>
              <w:right w:val="nil"/>
            </w:tcBorders>
            <w:vAlign w:val="center"/>
            <w:hideMark/>
          </w:tcPr>
          <w:p w:rsidRPr="00CE4481" w:rsidR="008600C2" w:rsidP="00F130D8" w:rsidRDefault="008600C2" w14:paraId="313E1BCB" w14:textId="77777777">
            <w:pPr>
              <w:spacing w:after="0"/>
              <w:rPr>
                <w:rFonts w:ascii="Verdana" w:hAnsi="Verdana" w:eastAsia="Calibri" w:cs="Arial"/>
                <w:sz w:val="16"/>
                <w:szCs w:val="16"/>
                <w:lang w:val="es-ES" w:eastAsia="es-ES"/>
              </w:rPr>
            </w:pPr>
            <w:r w:rsidRPr="00CE4481">
              <w:rPr>
                <w:rFonts w:ascii="Verdana" w:hAnsi="Verdana" w:eastAsia="Calibri" w:cs="Arial"/>
                <w:sz w:val="16"/>
                <w:szCs w:val="16"/>
                <w:lang w:val="es-ES" w:eastAsia="es-ES"/>
              </w:rPr>
              <w:t>Carolina Quintero Gacharná</w:t>
            </w:r>
          </w:p>
          <w:p w:rsidRPr="00CE4481" w:rsidR="008600C2" w:rsidP="00F130D8" w:rsidRDefault="008600C2" w14:paraId="36BCFEB5" w14:textId="77777777">
            <w:pPr>
              <w:spacing w:after="0"/>
              <w:jc w:val="both"/>
              <w:rPr>
                <w:rFonts w:ascii="Verdana" w:hAnsi="Verdana" w:cs="Arial"/>
                <w:sz w:val="16"/>
                <w:szCs w:val="16"/>
                <w:lang w:val="es-ES"/>
              </w:rPr>
            </w:pPr>
            <w:r w:rsidRPr="00CE4481">
              <w:rPr>
                <w:rFonts w:ascii="Verdana" w:hAnsi="Verdana" w:cs="Arial"/>
                <w:sz w:val="16"/>
                <w:szCs w:val="16"/>
                <w:lang w:val="es-ES"/>
              </w:rPr>
              <w:t>Subdirectora de Gestión Contractual ANCP – CCE</w:t>
            </w:r>
          </w:p>
        </w:tc>
      </w:tr>
    </w:tbl>
    <w:p w:rsidRPr="00A045AD" w:rsidR="008600C2" w:rsidP="008600C2" w:rsidRDefault="008600C2" w14:paraId="6A15AC92" w14:textId="77777777">
      <w:pPr>
        <w:spacing w:after="0"/>
        <w:rPr>
          <w:rFonts w:ascii="Verdana" w:hAnsi="Verdana"/>
        </w:rPr>
      </w:pPr>
    </w:p>
    <w:bookmarkEnd w:id="0"/>
    <w:p w:rsidRPr="00486C61" w:rsidR="00A045AD" w:rsidP="00486C61" w:rsidRDefault="00A045AD" w14:paraId="4A7380DD" w14:textId="77777777"/>
    <w:sectPr w:rsidRPr="00486C61" w:rsidR="00A045AD"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0771" w:rsidP="004A1847" w:rsidRDefault="00730771" w14:paraId="5B6494CA" w14:textId="77777777">
      <w:pPr>
        <w:spacing w:after="0" w:line="240" w:lineRule="auto"/>
      </w:pPr>
      <w:r>
        <w:separator/>
      </w:r>
    </w:p>
  </w:endnote>
  <w:endnote w:type="continuationSeparator" w:id="0">
    <w:p w:rsidR="00730771" w:rsidP="004A1847" w:rsidRDefault="00730771" w14:paraId="539F34EC" w14:textId="77777777">
      <w:pPr>
        <w:spacing w:after="0" w:line="240" w:lineRule="auto"/>
      </w:pPr>
      <w:r>
        <w:continuationSeparator/>
      </w:r>
    </w:p>
  </w:endnote>
  <w:endnote w:type="continuationNotice" w:id="1">
    <w:p w:rsidR="00BE0EA5" w:rsidRDefault="00BE0EA5" w14:paraId="47AE1F5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0771" w:rsidP="004A1847" w:rsidRDefault="00730771" w14:paraId="650E9EFB" w14:textId="77777777">
      <w:pPr>
        <w:spacing w:after="0" w:line="240" w:lineRule="auto"/>
      </w:pPr>
      <w:r>
        <w:separator/>
      </w:r>
    </w:p>
  </w:footnote>
  <w:footnote w:type="continuationSeparator" w:id="0">
    <w:p w:rsidR="00730771" w:rsidP="004A1847" w:rsidRDefault="00730771" w14:paraId="0085F156" w14:textId="77777777">
      <w:pPr>
        <w:spacing w:after="0" w:line="240" w:lineRule="auto"/>
      </w:pPr>
      <w:r>
        <w:continuationSeparator/>
      </w:r>
    </w:p>
  </w:footnote>
  <w:footnote w:type="continuationNotice" w:id="1">
    <w:p w:rsidR="00BE0EA5" w:rsidRDefault="00BE0EA5" w14:paraId="2F37AC2A" w14:textId="77777777">
      <w:pPr>
        <w:spacing w:after="0" w:line="240" w:lineRule="auto"/>
      </w:pPr>
    </w:p>
  </w:footnote>
  <w:footnote w:id="2">
    <w:p w:rsidRPr="00A628BB" w:rsidR="008600C2" w:rsidP="008600C2" w:rsidRDefault="008600C2" w14:paraId="64D5DB30" w14:textId="77777777">
      <w:pPr>
        <w:pStyle w:val="Textonotapie"/>
        <w:ind w:firstLine="709"/>
        <w:rPr>
          <w:rFonts w:ascii="Verdana" w:hAnsi="Verdana"/>
          <w:sz w:val="16"/>
          <w:szCs w:val="16"/>
        </w:rPr>
      </w:pPr>
      <w:r w:rsidRPr="00A628BB">
        <w:rPr>
          <w:rStyle w:val="Refdenotaalpie"/>
          <w:rFonts w:ascii="Verdana" w:hAnsi="Verdana"/>
          <w:sz w:val="16"/>
          <w:szCs w:val="16"/>
        </w:rPr>
        <w:footnoteRef/>
      </w:r>
      <w:r w:rsidRPr="00A628BB">
        <w:rPr>
          <w:rFonts w:ascii="Verdana" w:hAnsi="Verdana"/>
          <w:sz w:val="16"/>
          <w:szCs w:val="16"/>
        </w:rPr>
        <w:t xml:space="preserve"> Decreto 1082 de 2015, artículo 2.2.1.1.1.6.2.</w:t>
      </w:r>
    </w:p>
    <w:p w:rsidRPr="00A628BB" w:rsidR="008600C2" w:rsidP="008600C2" w:rsidRDefault="008600C2" w14:paraId="7B46BDCA" w14:textId="77777777">
      <w:pPr>
        <w:pStyle w:val="Textonotapie"/>
        <w:rPr>
          <w:rFonts w:ascii="Verdana" w:hAnsi="Verdana"/>
          <w:sz w:val="16"/>
          <w:szCs w:val="16"/>
          <w:lang w:val="es-ES"/>
        </w:rPr>
      </w:pPr>
    </w:p>
  </w:footnote>
  <w:footnote w:id="3">
    <w:p w:rsidRPr="00A628BB" w:rsidR="008600C2" w:rsidP="008600C2" w:rsidRDefault="008600C2" w14:paraId="63EBEA2A" w14:textId="77777777">
      <w:pPr>
        <w:pStyle w:val="Textonotapie"/>
        <w:ind w:firstLine="708"/>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rsidRPr="00A628BB" w:rsidR="008600C2" w:rsidP="008600C2" w:rsidRDefault="008600C2" w14:paraId="6C8329CB" w14:textId="77777777">
      <w:pPr>
        <w:pStyle w:val="Textonotapie"/>
        <w:ind w:firstLine="708"/>
        <w:jc w:val="both"/>
        <w:rPr>
          <w:rFonts w:ascii="Verdana" w:hAnsi="Verdana" w:cs="Arial"/>
          <w:sz w:val="16"/>
          <w:szCs w:val="16"/>
        </w:rPr>
      </w:pPr>
    </w:p>
  </w:footnote>
  <w:footnote w:id="4">
    <w:p w:rsidRPr="00A628BB" w:rsidR="008600C2" w:rsidP="008600C2" w:rsidRDefault="008600C2" w14:paraId="7EE73718" w14:textId="77777777">
      <w:pPr>
        <w:pStyle w:val="Textonotapie"/>
        <w:ind w:firstLine="708"/>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0B0A23" w:rsidR="008600C2" w:rsidP="008600C2" w:rsidRDefault="008600C2" w14:paraId="073998B8" w14:textId="77777777">
      <w:pPr>
        <w:pStyle w:val="Textonotapie"/>
        <w:ind w:firstLine="708"/>
        <w:jc w:val="both"/>
        <w:rPr>
          <w:rFonts w:ascii="Arial" w:hAnsi="Arial" w:cs="Arial"/>
          <w:sz w:val="10"/>
          <w:szCs w:val="10"/>
          <w:lang w:val="es-CO"/>
        </w:rPr>
      </w:pPr>
    </w:p>
  </w:footnote>
  <w:footnote w:id="5">
    <w:p w:rsidRPr="008E4E89" w:rsidR="008600C2" w:rsidP="008600C2" w:rsidRDefault="008600C2" w14:paraId="47A48E34" w14:textId="77777777">
      <w:pPr>
        <w:pStyle w:val="Textonotapie"/>
        <w:ind w:firstLine="708"/>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8E4E89" w:rsidR="008600C2" w:rsidP="008600C2" w:rsidRDefault="008600C2" w14:paraId="0EF0460C" w14:textId="77777777">
      <w:pPr>
        <w:pStyle w:val="Textonotapie"/>
        <w:ind w:firstLine="708"/>
        <w:jc w:val="both"/>
        <w:rPr>
          <w:rFonts w:ascii="Verdana" w:hAnsi="Verdana" w:cs="Arial"/>
          <w:sz w:val="16"/>
          <w:szCs w:val="16"/>
        </w:rPr>
      </w:pPr>
      <w:r w:rsidRPr="008E4E89">
        <w:rPr>
          <w:rFonts w:ascii="Verdana" w:hAnsi="Verdana" w:cs="Arial"/>
          <w:sz w:val="16"/>
          <w:szCs w:val="16"/>
        </w:rPr>
        <w:t xml:space="preserve">[…] </w:t>
      </w:r>
    </w:p>
    <w:p w:rsidRPr="008E4E89" w:rsidR="008600C2" w:rsidP="008600C2" w:rsidRDefault="008600C2" w14:paraId="32BBF614" w14:textId="77777777">
      <w:pPr>
        <w:pStyle w:val="Textonotapie"/>
        <w:ind w:firstLine="708"/>
        <w:jc w:val="both"/>
        <w:rPr>
          <w:rFonts w:ascii="Verdana" w:hAnsi="Verdana" w:cs="Arial"/>
          <w:sz w:val="16"/>
          <w:szCs w:val="16"/>
        </w:rPr>
      </w:pPr>
      <w:r w:rsidRPr="008E4E89">
        <w:rPr>
          <w:rFonts w:ascii="Verdana" w:hAnsi="Verdana" w:cs="Arial"/>
          <w:sz w:val="16"/>
          <w:szCs w:val="16"/>
        </w:rPr>
        <w:t>2.1. Bienes, obras y servicios que ofrecerá a las Entidades Estatales, identificados con el Clasificador de Bienes y Servicios en el tercer nivel”.</w:t>
      </w:r>
    </w:p>
  </w:footnote>
  <w:footnote w:id="6">
    <w:p w:rsidRPr="008E4E89" w:rsidR="008600C2" w:rsidP="008600C2" w:rsidRDefault="008600C2" w14:paraId="6FDC2E30" w14:textId="77777777">
      <w:pPr>
        <w:pStyle w:val="Textonotapie"/>
        <w:jc w:val="both"/>
        <w:rPr>
          <w:rFonts w:ascii="Verdana" w:hAnsi="Verdana" w:cs="Arial"/>
          <w:sz w:val="16"/>
          <w:szCs w:val="16"/>
        </w:rPr>
      </w:pPr>
    </w:p>
    <w:p w:rsidRPr="008E4E89" w:rsidR="008600C2" w:rsidP="008600C2" w:rsidRDefault="008600C2" w14:paraId="6CE4C7DE" w14:textId="77777777">
      <w:pPr>
        <w:pStyle w:val="Textonotapie"/>
        <w:ind w:firstLine="708"/>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8E4E89" w:rsidR="008600C2" w:rsidP="008600C2" w:rsidRDefault="008600C2" w14:paraId="1FD48729" w14:textId="77777777">
      <w:pPr>
        <w:pStyle w:val="Textonotapie"/>
        <w:ind w:firstLine="708"/>
        <w:jc w:val="both"/>
        <w:rPr>
          <w:rFonts w:ascii="Verdana" w:hAnsi="Verdana" w:cs="Arial"/>
          <w:sz w:val="16"/>
          <w:szCs w:val="16"/>
        </w:rPr>
      </w:pPr>
      <w:r w:rsidRPr="008E4E89">
        <w:rPr>
          <w:rFonts w:ascii="Verdana" w:hAnsi="Verdana" w:cs="Arial"/>
          <w:sz w:val="16"/>
          <w:szCs w:val="16"/>
        </w:rPr>
        <w:t xml:space="preserve">[…] </w:t>
      </w:r>
    </w:p>
    <w:p w:rsidRPr="00BA6AAF" w:rsidR="008600C2" w:rsidP="008600C2" w:rsidRDefault="008600C2" w14:paraId="3751FEF2" w14:textId="77777777">
      <w:pPr>
        <w:pStyle w:val="Textonotapie"/>
        <w:ind w:firstLine="708"/>
        <w:jc w:val="both"/>
        <w:rPr>
          <w:rFonts w:ascii="Century Gothic" w:hAnsi="Century Gothic" w:cs="Arial"/>
          <w:sz w:val="18"/>
          <w:szCs w:val="18"/>
          <w:lang w:val="es-CO"/>
        </w:rPr>
      </w:pPr>
      <w:r w:rsidRPr="008E4E89">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600C2" w:rsidR="00DC39FC" w:rsidP="008600C2" w:rsidRDefault="009D3058" w14:paraId="3079FC11" w14:textId="5E677681">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A4A4193"/>
    <w:multiLevelType w:val="hybridMultilevel"/>
    <w:tmpl w:val="ACDC23D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320E89"/>
    <w:multiLevelType w:val="hybridMultilevel"/>
    <w:tmpl w:val="41C0BF2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56981308">
    <w:abstractNumId w:val="0"/>
  </w:num>
  <w:num w:numId="17" w16cid:durableId="1062756676">
    <w:abstractNumId w:val="10"/>
  </w:num>
  <w:num w:numId="18" w16cid:durableId="1069032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B7A"/>
    <w:rsid w:val="00016F78"/>
    <w:rsid w:val="00040677"/>
    <w:rsid w:val="00046945"/>
    <w:rsid w:val="00061B2A"/>
    <w:rsid w:val="00082362"/>
    <w:rsid w:val="000A307B"/>
    <w:rsid w:val="000A683E"/>
    <w:rsid w:val="000B19B9"/>
    <w:rsid w:val="000D0334"/>
    <w:rsid w:val="000E5D07"/>
    <w:rsid w:val="000F6486"/>
    <w:rsid w:val="00106F23"/>
    <w:rsid w:val="00125105"/>
    <w:rsid w:val="00127233"/>
    <w:rsid w:val="00147998"/>
    <w:rsid w:val="001511A0"/>
    <w:rsid w:val="001B55D4"/>
    <w:rsid w:val="001C0772"/>
    <w:rsid w:val="001E4177"/>
    <w:rsid w:val="001F7DC6"/>
    <w:rsid w:val="002421BB"/>
    <w:rsid w:val="0024687B"/>
    <w:rsid w:val="0025796E"/>
    <w:rsid w:val="002707A2"/>
    <w:rsid w:val="00280400"/>
    <w:rsid w:val="00291A9A"/>
    <w:rsid w:val="002951A0"/>
    <w:rsid w:val="002962BC"/>
    <w:rsid w:val="002A093D"/>
    <w:rsid w:val="002A0DD0"/>
    <w:rsid w:val="002A49AC"/>
    <w:rsid w:val="002A64FD"/>
    <w:rsid w:val="002A74A3"/>
    <w:rsid w:val="002B301C"/>
    <w:rsid w:val="002C7A84"/>
    <w:rsid w:val="002E4FD9"/>
    <w:rsid w:val="002E5627"/>
    <w:rsid w:val="00305082"/>
    <w:rsid w:val="003053F5"/>
    <w:rsid w:val="00322A85"/>
    <w:rsid w:val="00324168"/>
    <w:rsid w:val="00340984"/>
    <w:rsid w:val="00343084"/>
    <w:rsid w:val="003448F4"/>
    <w:rsid w:val="00347595"/>
    <w:rsid w:val="0036092D"/>
    <w:rsid w:val="00374F5E"/>
    <w:rsid w:val="00377E3E"/>
    <w:rsid w:val="00392146"/>
    <w:rsid w:val="003A779E"/>
    <w:rsid w:val="003B4384"/>
    <w:rsid w:val="003D0F4D"/>
    <w:rsid w:val="003D5B0D"/>
    <w:rsid w:val="003E0499"/>
    <w:rsid w:val="003F3941"/>
    <w:rsid w:val="00406575"/>
    <w:rsid w:val="00414C74"/>
    <w:rsid w:val="0041555A"/>
    <w:rsid w:val="0042722E"/>
    <w:rsid w:val="004340C4"/>
    <w:rsid w:val="0044528D"/>
    <w:rsid w:val="004811A0"/>
    <w:rsid w:val="00482906"/>
    <w:rsid w:val="00486C61"/>
    <w:rsid w:val="00497ACC"/>
    <w:rsid w:val="004A1847"/>
    <w:rsid w:val="004A305D"/>
    <w:rsid w:val="004A47A2"/>
    <w:rsid w:val="004C2314"/>
    <w:rsid w:val="004F21C4"/>
    <w:rsid w:val="004F685F"/>
    <w:rsid w:val="00521741"/>
    <w:rsid w:val="005566E8"/>
    <w:rsid w:val="00574867"/>
    <w:rsid w:val="00591460"/>
    <w:rsid w:val="00596A04"/>
    <w:rsid w:val="005B3816"/>
    <w:rsid w:val="005C3777"/>
    <w:rsid w:val="005C5CDC"/>
    <w:rsid w:val="005D476C"/>
    <w:rsid w:val="005F49AB"/>
    <w:rsid w:val="00613A59"/>
    <w:rsid w:val="00616A20"/>
    <w:rsid w:val="006219F8"/>
    <w:rsid w:val="00662B69"/>
    <w:rsid w:val="00665D70"/>
    <w:rsid w:val="0067331B"/>
    <w:rsid w:val="006900D9"/>
    <w:rsid w:val="006B3A76"/>
    <w:rsid w:val="006E6B17"/>
    <w:rsid w:val="007018E3"/>
    <w:rsid w:val="00706C16"/>
    <w:rsid w:val="007274FB"/>
    <w:rsid w:val="00730771"/>
    <w:rsid w:val="00756841"/>
    <w:rsid w:val="007649AB"/>
    <w:rsid w:val="00771D0C"/>
    <w:rsid w:val="007833AC"/>
    <w:rsid w:val="007A59A9"/>
    <w:rsid w:val="007B268C"/>
    <w:rsid w:val="007B7171"/>
    <w:rsid w:val="007C0C0F"/>
    <w:rsid w:val="007C3DC2"/>
    <w:rsid w:val="007E5497"/>
    <w:rsid w:val="00806F5F"/>
    <w:rsid w:val="00820278"/>
    <w:rsid w:val="00824164"/>
    <w:rsid w:val="00825D71"/>
    <w:rsid w:val="008600C2"/>
    <w:rsid w:val="00867F95"/>
    <w:rsid w:val="008843B6"/>
    <w:rsid w:val="00891928"/>
    <w:rsid w:val="008A446D"/>
    <w:rsid w:val="008D180B"/>
    <w:rsid w:val="008F0EA7"/>
    <w:rsid w:val="008F43DF"/>
    <w:rsid w:val="00912C4E"/>
    <w:rsid w:val="009165BD"/>
    <w:rsid w:val="00923EEF"/>
    <w:rsid w:val="009419F9"/>
    <w:rsid w:val="0094514A"/>
    <w:rsid w:val="0095685E"/>
    <w:rsid w:val="009579B1"/>
    <w:rsid w:val="00961B09"/>
    <w:rsid w:val="00965334"/>
    <w:rsid w:val="0097050F"/>
    <w:rsid w:val="0097093E"/>
    <w:rsid w:val="00986AC5"/>
    <w:rsid w:val="009A0DFA"/>
    <w:rsid w:val="009B2D26"/>
    <w:rsid w:val="009C71FA"/>
    <w:rsid w:val="009C72E7"/>
    <w:rsid w:val="009D3058"/>
    <w:rsid w:val="009E6B92"/>
    <w:rsid w:val="009F3A13"/>
    <w:rsid w:val="00A045AD"/>
    <w:rsid w:val="00A122D3"/>
    <w:rsid w:val="00A17F13"/>
    <w:rsid w:val="00A20739"/>
    <w:rsid w:val="00A33C78"/>
    <w:rsid w:val="00A62570"/>
    <w:rsid w:val="00A628BB"/>
    <w:rsid w:val="00A779D2"/>
    <w:rsid w:val="00AA4556"/>
    <w:rsid w:val="00AB0ADB"/>
    <w:rsid w:val="00AF78DD"/>
    <w:rsid w:val="00B0165D"/>
    <w:rsid w:val="00B01B1A"/>
    <w:rsid w:val="00B4558E"/>
    <w:rsid w:val="00B538F6"/>
    <w:rsid w:val="00B66319"/>
    <w:rsid w:val="00B72CD3"/>
    <w:rsid w:val="00B72FFF"/>
    <w:rsid w:val="00BC3D36"/>
    <w:rsid w:val="00BD7F72"/>
    <w:rsid w:val="00BE0EA5"/>
    <w:rsid w:val="00C04FB3"/>
    <w:rsid w:val="00C330EB"/>
    <w:rsid w:val="00C41061"/>
    <w:rsid w:val="00C658DE"/>
    <w:rsid w:val="00C754BE"/>
    <w:rsid w:val="00C76B1C"/>
    <w:rsid w:val="00C77644"/>
    <w:rsid w:val="00CB6357"/>
    <w:rsid w:val="00CC1B26"/>
    <w:rsid w:val="00CC594E"/>
    <w:rsid w:val="00D14009"/>
    <w:rsid w:val="00D423A2"/>
    <w:rsid w:val="00D520D8"/>
    <w:rsid w:val="00D6045E"/>
    <w:rsid w:val="00D63AC2"/>
    <w:rsid w:val="00D7383B"/>
    <w:rsid w:val="00DA231B"/>
    <w:rsid w:val="00DC1E30"/>
    <w:rsid w:val="00DC39FC"/>
    <w:rsid w:val="00DD413D"/>
    <w:rsid w:val="00DF5254"/>
    <w:rsid w:val="00E16408"/>
    <w:rsid w:val="00E20894"/>
    <w:rsid w:val="00E214D2"/>
    <w:rsid w:val="00E245AB"/>
    <w:rsid w:val="00E2764C"/>
    <w:rsid w:val="00E27F2E"/>
    <w:rsid w:val="00E50AFE"/>
    <w:rsid w:val="00E75C92"/>
    <w:rsid w:val="00E771DC"/>
    <w:rsid w:val="00E85B55"/>
    <w:rsid w:val="00E8772A"/>
    <w:rsid w:val="00E90F6B"/>
    <w:rsid w:val="00E92C27"/>
    <w:rsid w:val="00EA0E3D"/>
    <w:rsid w:val="00EC38A7"/>
    <w:rsid w:val="00EC7E6B"/>
    <w:rsid w:val="00ED46F9"/>
    <w:rsid w:val="00ED7384"/>
    <w:rsid w:val="00EE1AA8"/>
    <w:rsid w:val="00F130D8"/>
    <w:rsid w:val="00F31EDC"/>
    <w:rsid w:val="00F3747B"/>
    <w:rsid w:val="00F462B3"/>
    <w:rsid w:val="00F5664F"/>
    <w:rsid w:val="00F600C5"/>
    <w:rsid w:val="00F666C4"/>
    <w:rsid w:val="00F76AFC"/>
    <w:rsid w:val="00FA47C0"/>
    <w:rsid w:val="00FB44A9"/>
    <w:rsid w:val="00FB5DD1"/>
    <w:rsid w:val="00FC2B5D"/>
    <w:rsid w:val="00FE0702"/>
    <w:rsid w:val="00FF1449"/>
    <w:rsid w:val="06D681EA"/>
    <w:rsid w:val="31603FE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F42AC36-C3F8-46AA-B6B9-1ACBFB80F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E5D07"/>
    <w:rPr>
      <w:rFonts w:ascii="Geomanist Light" w:hAnsi="Geomanist Light"/>
      <w:lang w:val="es-ES"/>
    </w:rPr>
  </w:style>
  <w:style w:type="paragraph" w:styleId="Appelnotedebasde" w:customStyle="1">
    <w:name w:val="Appel note de bas de..."/>
    <w:basedOn w:val="Normal"/>
    <w:link w:val="Refdenotaalpie"/>
    <w:uiPriority w:val="99"/>
    <w:rsid w:val="00497AC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manuales-guias-y-pliegos-tipo%2Fmanuales-y-guias%2Fcartilla-para-incentivar-y-fortalecer-el-acceso-las&amp;data=05%7C02%7Ckelmis.bruges%40colombiacompra.gov.co%7Ceb0fd05604104aa4d3bc08dd4c4ad35e%7C7b09041e245149d08cb179d5e3d8c1be%7C0%7C0%7C638750606445312240%7CUnknown%7CTWFpbGZsb3d8eyJFbXB0eU1hcGkiOnRydWUsIlYiOiIwLjAuMDAwMCIsIlAiOiJXaW4zMiIsIkFOIjoiTWFpbCIsIldUIjoyfQ%3D%3D%7C0%7C%7C%7C&amp;sdata=IviY4flhKLMDWaqECOoekblyWcfyYrpJqM%2BrToesuTw%3D&amp;reserved=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nredy01@gmail.com" TargetMode="External"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manuales-guias-y-pliegos-tipo%2Fmanuales-y-guias%2Fguia-de-contratacion-publica-sostenible-y-socialmente&amp;data=05%7C02%7Ckelmis.bruges%40colombiacompra.gov.co%7Ceb0fd05604104aa4d3bc08dd4c4ad35e%7C7b09041e245149d08cb179d5e3d8c1be%7C0%7C0%7C638750606445363110%7CUnknown%7CTWFpbGZsb3d8eyJFbXB0eU1hcGkiOnRydWUsIlYiOiIwLjAuMDAwMCIsIlAiOiJXaW4zMiIsIkFOIjoiTWFpbCIsIldUIjoyfQ%3D%3D%7C0%7C%7C%7C&amp;sdata=%2Bip1%2Bm0W%2FO0phIFswurPShcQ%2BzCP978PdWVo6YvTQ9c%3D&amp;reserved=0" TargetMode="External" Id="rId15" /><Relationship Type="http://schemas.openxmlformats.org/officeDocument/2006/relationships/image" Target="media/image1.emf"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ciudadanos%2Fcalendario&amp;data=05%7C02%7Ckelmis.bruges%40colombiacompra.gov.co%7Ceb0fd05604104aa4d3bc08dd4c4ad35e%7C7b09041e245149d08cb179d5e3d8c1be%7C0%7C0%7C638750606445343688%7CUnknown%7CTWFpbGZsb3d8eyJFbXB0eU1hcGkiOnRydWUsIlYiOiIwLjAuMDAwMCIsIlAiOiJXaW4zMiIsIkFOIjoiTWFpbCIsIldUIjoyfQ%3D%3D%7C0%7C%7C%7C&amp;sdata=opLm2bIa856Mw2wu9%2FPYAY0NF%2BxxOeQYOsMlheAg6mw%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4D7D764-CDDB-44E8-9DC3-394894EDC5C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b531b13d-89bf-4629-be1e-22fdf3dd34d4"/>
    <ds:schemaRef ds:uri="8ae15d26-076e-464e-81a7-6f76a0fb3917"/>
    <ds:schemaRef ds:uri="http://www.w3.org/XML/1998/namespace"/>
    <ds:schemaRef ds:uri="http://schemas.microsoft.com/office/infopath/2007/PartnerControls"/>
    <ds:schemaRef ds:uri="http://schemas.microsoft.com/office/2006/metadata/properties"/>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Kelmis Yimara Bruges Alvarado</lastModifiedBy>
  <revision>3</revision>
  <lastPrinted>2023-01-11T00:18:00.0000000Z</lastPrinted>
  <dcterms:created xsi:type="dcterms:W3CDTF">2025-02-17T16:54:00.0000000Z</dcterms:created>
  <dcterms:modified xsi:type="dcterms:W3CDTF">2025-02-19T18:26:19.8453652Z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