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0DBE" w14:textId="6E5D2267" w:rsidR="00950DF7" w:rsidRPr="00781AC2" w:rsidRDefault="70551974" w:rsidP="00F304EA">
      <w:pPr>
        <w:jc w:val="right"/>
        <w:rPr>
          <w:rFonts w:ascii="Arial" w:eastAsia="Calibri" w:hAnsi="Arial" w:cs="Arial"/>
          <w:b/>
          <w:bCs/>
          <w:sz w:val="20"/>
          <w:szCs w:val="20"/>
          <w:lang w:val="es-ES"/>
        </w:rPr>
      </w:pPr>
      <w:bookmarkStart w:id="0" w:name="_Hlk28946138"/>
      <w:bookmarkStart w:id="1" w:name="_Hlk29548183"/>
      <w:r w:rsidRPr="00781AC2">
        <w:rPr>
          <w:rFonts w:ascii="Arial" w:hAnsi="Arial" w:cs="Arial"/>
          <w:sz w:val="16"/>
          <w:szCs w:val="16"/>
          <w:lang w:val="es-ES" w:eastAsia="es-ES"/>
        </w:rPr>
        <w:t>CCE-DES-FM-17</w:t>
      </w:r>
      <w:bookmarkEnd w:id="0"/>
      <w:bookmarkEnd w:id="1"/>
    </w:p>
    <w:p w14:paraId="788C9B01" w14:textId="77777777" w:rsidR="004941F4" w:rsidRPr="00C4318E" w:rsidRDefault="004941F4" w:rsidP="004941F4">
      <w:pPr>
        <w:jc w:val="both"/>
        <w:rPr>
          <w:rFonts w:ascii="Arial" w:eastAsia="Calibri" w:hAnsi="Arial" w:cs="Arial"/>
          <w:b/>
          <w:color w:val="000000" w:themeColor="text1"/>
          <w:sz w:val="20"/>
          <w:szCs w:val="20"/>
          <w:lang w:val="es-MX" w:eastAsia="en-US"/>
        </w:rPr>
      </w:pPr>
      <w:r w:rsidRPr="00C4318E">
        <w:rPr>
          <w:rFonts w:ascii="Arial" w:eastAsia="Calibri" w:hAnsi="Arial" w:cs="Arial"/>
          <w:b/>
          <w:color w:val="000000" w:themeColor="text1"/>
          <w:sz w:val="22"/>
          <w:szCs w:val="20"/>
          <w:lang w:val="es-MX" w:eastAsia="en-US"/>
        </w:rPr>
        <w:t>MANIFESTACIÓN DE INTERÉS –</w:t>
      </w:r>
      <w:r>
        <w:rPr>
          <w:rFonts w:ascii="Arial" w:eastAsia="Calibri" w:hAnsi="Arial" w:cs="Arial"/>
          <w:b/>
          <w:color w:val="000000" w:themeColor="text1"/>
          <w:sz w:val="22"/>
          <w:szCs w:val="20"/>
          <w:lang w:val="es-MX" w:eastAsia="en-US"/>
        </w:rPr>
        <w:t xml:space="preserve"> </w:t>
      </w:r>
      <w:r w:rsidRPr="00C4318E">
        <w:rPr>
          <w:rFonts w:ascii="Arial" w:eastAsia="Calibri" w:hAnsi="Arial" w:cs="Arial"/>
          <w:b/>
          <w:color w:val="000000" w:themeColor="text1"/>
          <w:sz w:val="22"/>
          <w:szCs w:val="20"/>
          <w:lang w:val="es-MX" w:eastAsia="en-US"/>
        </w:rPr>
        <w:t>Co</w:t>
      </w:r>
      <w:r>
        <w:rPr>
          <w:rFonts w:ascii="Arial" w:eastAsia="Calibri" w:hAnsi="Arial" w:cs="Arial"/>
          <w:b/>
          <w:color w:val="000000" w:themeColor="text1"/>
          <w:sz w:val="22"/>
          <w:szCs w:val="20"/>
          <w:lang w:val="es-MX" w:eastAsia="en-US"/>
        </w:rPr>
        <w:t xml:space="preserve">ncepto </w:t>
      </w:r>
      <w:r w:rsidRPr="00892F50">
        <w:rPr>
          <w:rFonts w:ascii="Arial" w:eastAsia="Calibri" w:hAnsi="Arial" w:cs="Arial"/>
          <w:b/>
          <w:color w:val="000000" w:themeColor="text1"/>
          <w:sz w:val="22"/>
          <w:szCs w:val="22"/>
          <w:lang w:val="es-MX" w:eastAsia="en-US"/>
        </w:rPr>
        <w:t>–</w:t>
      </w:r>
      <w:r>
        <w:rPr>
          <w:rFonts w:ascii="Arial" w:eastAsia="Calibri" w:hAnsi="Arial" w:cs="Arial"/>
          <w:b/>
          <w:color w:val="000000" w:themeColor="text1"/>
          <w:sz w:val="22"/>
          <w:szCs w:val="22"/>
          <w:lang w:val="es-MX" w:eastAsia="en-US"/>
        </w:rPr>
        <w:t xml:space="preserve"> </w:t>
      </w:r>
      <w:r>
        <w:rPr>
          <w:rFonts w:ascii="Arial" w:eastAsia="Calibri" w:hAnsi="Arial" w:cs="Arial"/>
          <w:b/>
          <w:color w:val="000000" w:themeColor="text1"/>
          <w:sz w:val="22"/>
          <w:szCs w:val="20"/>
          <w:lang w:val="es-MX" w:eastAsia="en-US"/>
        </w:rPr>
        <w:t>C</w:t>
      </w:r>
      <w:r w:rsidRPr="00C4318E">
        <w:rPr>
          <w:rFonts w:ascii="Arial" w:eastAsia="Calibri" w:hAnsi="Arial" w:cs="Arial"/>
          <w:b/>
          <w:color w:val="000000" w:themeColor="text1"/>
          <w:sz w:val="22"/>
          <w:szCs w:val="20"/>
          <w:lang w:val="es-MX" w:eastAsia="en-US"/>
        </w:rPr>
        <w:t>aracterísticas</w:t>
      </w:r>
    </w:p>
    <w:p w14:paraId="452366BB" w14:textId="77777777" w:rsidR="004941F4" w:rsidRDefault="004941F4" w:rsidP="004941F4">
      <w:pPr>
        <w:jc w:val="both"/>
        <w:rPr>
          <w:rFonts w:ascii="Arial" w:eastAsia="Calibri" w:hAnsi="Arial" w:cs="Arial"/>
          <w:color w:val="000000" w:themeColor="text1"/>
          <w:sz w:val="20"/>
          <w:szCs w:val="20"/>
          <w:lang w:val="es-MX" w:eastAsia="en-US"/>
        </w:rPr>
      </w:pPr>
    </w:p>
    <w:p w14:paraId="7A28E707" w14:textId="4B160665" w:rsidR="004941F4" w:rsidRPr="003814ED" w:rsidRDefault="00A2749A" w:rsidP="004941F4">
      <w:pPr>
        <w:spacing w:before="120" w:after="120"/>
        <w:jc w:val="both"/>
        <w:rPr>
          <w:rFonts w:ascii="Arial" w:eastAsia="Calibri" w:hAnsi="Arial" w:cs="Arial"/>
          <w:color w:val="000000" w:themeColor="text1"/>
          <w:sz w:val="20"/>
          <w:szCs w:val="22"/>
          <w:lang w:val="es-MX" w:eastAsia="en-US"/>
        </w:rPr>
      </w:pPr>
      <w:r>
        <w:rPr>
          <w:rFonts w:ascii="Arial" w:eastAsia="Calibri" w:hAnsi="Arial" w:cs="Arial"/>
          <w:color w:val="000000" w:themeColor="text1"/>
          <w:sz w:val="20"/>
          <w:szCs w:val="22"/>
          <w:lang w:val="es-MX" w:eastAsia="en-US"/>
        </w:rPr>
        <w:t>L</w:t>
      </w:r>
      <w:r w:rsidR="004941F4" w:rsidRPr="00C4318E">
        <w:rPr>
          <w:rFonts w:ascii="Arial" w:eastAsia="Calibri" w:hAnsi="Arial" w:cs="Arial"/>
          <w:color w:val="000000" w:themeColor="text1"/>
          <w:sz w:val="20"/>
          <w:szCs w:val="22"/>
          <w:lang w:val="es-MX" w:eastAsia="en-US"/>
        </w:rPr>
        <w:t>a manifestación de interés para participar es un acto mediante el cual el interesado expresa a la entidad su interés de participar en el procedimiento de menor cuantía o en un concurso de méritos con precalificación. Las normas de ambos procesos de selección no señalan la forma como debe realizarse la manifestación, por lo cual es facultativo de la entidad definirlo, pudiendo señalar que sea por correo electrónico, o una comunicación escrita o verbal ante la misma entidad pública, entre otras actuaciones. En todo caso, esta comunicación, mínimo, debe contener la identificación básica del interesado, junto con la manifestación de estar interesado en participar dentro del proceso de contratación respectivo.</w:t>
      </w:r>
    </w:p>
    <w:p w14:paraId="0E33E23F" w14:textId="77777777" w:rsidR="004941F4" w:rsidRPr="00786E71" w:rsidRDefault="004941F4" w:rsidP="004941F4">
      <w:pPr>
        <w:jc w:val="both"/>
        <w:rPr>
          <w:rFonts w:ascii="Arial" w:eastAsia="Calibri" w:hAnsi="Arial" w:cs="Arial"/>
          <w:color w:val="000000" w:themeColor="text1"/>
          <w:sz w:val="20"/>
          <w:szCs w:val="20"/>
          <w:lang w:val="es-MX" w:eastAsia="en-US"/>
        </w:rPr>
      </w:pPr>
    </w:p>
    <w:p w14:paraId="777B312C" w14:textId="77777777" w:rsidR="004941F4" w:rsidRPr="00295AE0" w:rsidRDefault="004941F4" w:rsidP="004941F4">
      <w:pPr>
        <w:jc w:val="both"/>
        <w:rPr>
          <w:rFonts w:ascii="Arial" w:eastAsia="Calibri" w:hAnsi="Arial" w:cs="Arial"/>
          <w:b/>
          <w:color w:val="000000" w:themeColor="text1"/>
          <w:sz w:val="22"/>
          <w:szCs w:val="20"/>
          <w:lang w:val="es-MX" w:eastAsia="en-US"/>
        </w:rPr>
      </w:pPr>
      <w:r w:rsidRPr="00295AE0">
        <w:rPr>
          <w:rFonts w:ascii="Arial" w:eastAsia="Calibri" w:hAnsi="Arial" w:cs="Arial"/>
          <w:b/>
          <w:color w:val="000000" w:themeColor="text1"/>
          <w:sz w:val="22"/>
          <w:szCs w:val="20"/>
          <w:lang w:val="es-MX" w:eastAsia="en-US"/>
        </w:rPr>
        <w:t xml:space="preserve">MANIFESTACIÓN DE INTERÉS – Selección abreviada de menor cuantía </w:t>
      </w:r>
      <w:r w:rsidRPr="00295AE0">
        <w:rPr>
          <w:rFonts w:ascii="Arial" w:eastAsia="Calibri" w:hAnsi="Arial" w:cs="Arial"/>
          <w:b/>
          <w:color w:val="000000" w:themeColor="text1"/>
          <w:sz w:val="22"/>
          <w:szCs w:val="22"/>
          <w:lang w:val="es-MX" w:eastAsia="en-US"/>
        </w:rPr>
        <w:t>–</w:t>
      </w:r>
      <w:r w:rsidRPr="00295AE0">
        <w:rPr>
          <w:rFonts w:ascii="Arial" w:eastAsia="Calibri" w:hAnsi="Arial" w:cs="Arial"/>
          <w:b/>
          <w:color w:val="000000" w:themeColor="text1"/>
          <w:sz w:val="22"/>
          <w:szCs w:val="20"/>
          <w:lang w:val="es-MX" w:eastAsia="en-US"/>
        </w:rPr>
        <w:t xml:space="preserve"> Requisito habilitante </w:t>
      </w:r>
    </w:p>
    <w:p w14:paraId="4C1A5E38" w14:textId="77777777" w:rsidR="004941F4" w:rsidRPr="00295AE0" w:rsidRDefault="004941F4" w:rsidP="004941F4">
      <w:pPr>
        <w:spacing w:after="18"/>
        <w:rPr>
          <w:rFonts w:ascii="Arial" w:eastAsiaTheme="minorHAnsi" w:hAnsi="Arial" w:cs="Arial"/>
          <w:color w:val="000000" w:themeColor="text1"/>
          <w:sz w:val="20"/>
          <w:szCs w:val="20"/>
          <w:lang w:val="es-MX" w:eastAsia="en-US"/>
        </w:rPr>
      </w:pPr>
    </w:p>
    <w:p w14:paraId="2A9D604A" w14:textId="7F2A3ACB" w:rsidR="004941F4" w:rsidRDefault="00A2749A" w:rsidP="004941F4">
      <w:pPr>
        <w:jc w:val="both"/>
        <w:rPr>
          <w:rFonts w:ascii="Arial" w:eastAsia="Calibri" w:hAnsi="Arial" w:cs="Arial"/>
          <w:sz w:val="20"/>
          <w:szCs w:val="20"/>
          <w:lang w:val="es-MX" w:eastAsia="en-US"/>
        </w:rPr>
      </w:pPr>
      <w:r>
        <w:rPr>
          <w:rFonts w:ascii="Arial" w:eastAsia="Calibri" w:hAnsi="Arial" w:cs="Arial"/>
          <w:sz w:val="20"/>
          <w:szCs w:val="20"/>
          <w:lang w:val="es-MX" w:eastAsia="en-US"/>
        </w:rPr>
        <w:t>C</w:t>
      </w:r>
      <w:r w:rsidR="004941F4" w:rsidRPr="00295AE0">
        <w:rPr>
          <w:rFonts w:ascii="Arial" w:eastAsia="Calibri" w:hAnsi="Arial" w:cs="Arial"/>
          <w:sz w:val="20"/>
          <w:szCs w:val="20"/>
          <w:lang w:val="es-MX" w:eastAsia="en-US"/>
        </w:rPr>
        <w:t>on respecto a la 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establecido en el reglamento. De esta manera, la manifestación de interés se constituye en un requisito habilitante, esto es, en un requisito</w:t>
      </w:r>
      <w:r w:rsidR="004941F4" w:rsidRPr="00295AE0">
        <w:rPr>
          <w:rFonts w:ascii="Arial" w:hAnsi="Arial" w:cs="Arial"/>
          <w:sz w:val="20"/>
          <w:szCs w:val="20"/>
          <w:shd w:val="clear" w:color="auto" w:fill="FFFFFF"/>
        </w:rPr>
        <w:t xml:space="preserve"> para participar en un proceso de contratación como oferente. En efecto, </w:t>
      </w:r>
      <w:r w:rsidR="004941F4" w:rsidRPr="00295AE0">
        <w:rPr>
          <w:rFonts w:ascii="Arial" w:eastAsia="Calibri" w:hAnsi="Arial" w:cs="Arial"/>
          <w:sz w:val="20"/>
          <w:szCs w:val="20"/>
          <w:lang w:val="es-MX" w:eastAsia="en-US"/>
        </w:rPr>
        <w:t>según lo dispuesto en el artículo 2.2.1.2.1.2.20 del Decreto 1082 de 2015</w:t>
      </w:r>
      <w:r w:rsidR="004941F4" w:rsidRPr="00295AE0">
        <w:rPr>
          <w:rFonts w:ascii="Arial" w:eastAsia="Calibri" w:hAnsi="Arial" w:cs="Arial"/>
          <w:sz w:val="20"/>
          <w:szCs w:val="20"/>
          <w:vertAlign w:val="superscript"/>
          <w:lang w:val="es-MX" w:eastAsia="en-US"/>
        </w:rPr>
        <w:t xml:space="preserve">, </w:t>
      </w:r>
      <w:r w:rsidR="004941F4" w:rsidRPr="00295AE0">
        <w:rPr>
          <w:rFonts w:ascii="Arial" w:eastAsia="Calibri" w:hAnsi="Arial" w:cs="Arial"/>
          <w:sz w:val="20"/>
          <w:szCs w:val="20"/>
          <w:lang w:val="es-MX" w:eastAsia="en-US"/>
        </w:rPr>
        <w:t>el procedimiento inicia con la apertura del proceso que haga la entidad, y los interesados en el procedimiento c</w:t>
      </w:r>
      <w:r>
        <w:rPr>
          <w:rFonts w:ascii="Arial" w:eastAsia="Calibri" w:hAnsi="Arial" w:cs="Arial"/>
          <w:sz w:val="20"/>
          <w:szCs w:val="20"/>
          <w:lang w:val="es-MX" w:eastAsia="en-US"/>
        </w:rPr>
        <w:t>ontractual deben presentar una “</w:t>
      </w:r>
      <w:r w:rsidR="004941F4" w:rsidRPr="00295AE0">
        <w:rPr>
          <w:rFonts w:ascii="Arial" w:eastAsia="Calibri" w:hAnsi="Arial" w:cs="Arial"/>
          <w:sz w:val="20"/>
          <w:szCs w:val="20"/>
          <w:lang w:val="es-MX" w:eastAsia="en-US"/>
        </w:rPr>
        <w:t>manifestación de interés</w:t>
      </w:r>
      <w:r>
        <w:rPr>
          <w:rFonts w:ascii="Arial" w:eastAsia="Calibri" w:hAnsi="Arial" w:cs="Arial"/>
          <w:sz w:val="20"/>
          <w:szCs w:val="20"/>
          <w:lang w:val="es-MX" w:eastAsia="en-US"/>
        </w:rPr>
        <w:t>”</w:t>
      </w:r>
      <w:r w:rsidR="004941F4" w:rsidRPr="00295AE0">
        <w:rPr>
          <w:rFonts w:ascii="Arial" w:eastAsia="Calibri" w:hAnsi="Arial" w:cs="Arial"/>
          <w:sz w:val="20"/>
          <w:szCs w:val="20"/>
          <w:lang w:val="es-MX" w:eastAsia="en-US"/>
        </w:rPr>
        <w:t xml:space="preserve"> para participar en el mismo, como requisito para poder continuar participando en el procedimiento de selección.</w:t>
      </w:r>
    </w:p>
    <w:p w14:paraId="7283B778" w14:textId="77777777" w:rsidR="004941F4" w:rsidRDefault="004941F4" w:rsidP="004941F4">
      <w:pPr>
        <w:jc w:val="both"/>
        <w:rPr>
          <w:rFonts w:ascii="Arial" w:eastAsia="Calibri" w:hAnsi="Arial" w:cs="Arial"/>
          <w:sz w:val="20"/>
          <w:szCs w:val="20"/>
          <w:lang w:val="es-MX" w:eastAsia="en-US"/>
        </w:rPr>
      </w:pPr>
    </w:p>
    <w:p w14:paraId="5759615B" w14:textId="46272495" w:rsidR="00A2749A" w:rsidRDefault="00A2749A" w:rsidP="004941F4">
      <w:pPr>
        <w:jc w:val="both"/>
        <w:rPr>
          <w:rFonts w:ascii="Arial" w:eastAsia="Calibri" w:hAnsi="Arial" w:cs="Arial"/>
          <w:color w:val="000000" w:themeColor="text1"/>
          <w:sz w:val="20"/>
          <w:szCs w:val="22"/>
          <w:lang w:val="es-MX" w:eastAsia="en-US"/>
        </w:rPr>
      </w:pPr>
    </w:p>
    <w:p w14:paraId="482C5A7D" w14:textId="77777777" w:rsidR="00A9038C" w:rsidRPr="004A48C9" w:rsidRDefault="00A9038C" w:rsidP="00A9038C">
      <w:pPr>
        <w:jc w:val="both"/>
        <w:rPr>
          <w:rFonts w:ascii="Arial" w:eastAsia="Calibri" w:hAnsi="Arial" w:cs="Arial"/>
          <w:lang w:val="es-ES_tradnl"/>
        </w:rPr>
      </w:pPr>
      <w:r w:rsidRPr="004A48C9">
        <w:rPr>
          <w:rFonts w:ascii="Arial" w:hAnsi="Arial" w:cs="Arial"/>
          <w:b/>
          <w:bCs/>
          <w:lang w:val="es-ES" w:eastAsia="es-CO"/>
        </w:rPr>
        <w:t>MIPYME</w:t>
      </w:r>
      <w:r w:rsidRPr="004A48C9">
        <w:rPr>
          <w:rFonts w:ascii="Arial" w:hAnsi="Arial" w:cs="Arial"/>
          <w:b/>
          <w:bCs/>
          <w:lang w:eastAsia="es-CO"/>
        </w:rPr>
        <w:t xml:space="preserve">– Convocatoria limitada – </w:t>
      </w:r>
      <w:r w:rsidRPr="0048267E">
        <w:rPr>
          <w:rFonts w:ascii="Arial" w:hAnsi="Arial" w:cs="Arial"/>
          <w:b/>
          <w:bCs/>
          <w:lang w:eastAsia="es-CO"/>
        </w:rPr>
        <w:t>Acreditación</w:t>
      </w:r>
    </w:p>
    <w:p w14:paraId="689843BA" w14:textId="77777777" w:rsidR="00A9038C" w:rsidRPr="004A48C9" w:rsidRDefault="00A9038C" w:rsidP="00A9038C">
      <w:pPr>
        <w:jc w:val="both"/>
        <w:rPr>
          <w:rFonts w:ascii="Arial" w:eastAsia="Calibri" w:hAnsi="Arial" w:cs="Arial"/>
          <w:sz w:val="20"/>
          <w:szCs w:val="20"/>
          <w:lang w:val="es-ES_tradnl"/>
        </w:rPr>
      </w:pPr>
    </w:p>
    <w:p w14:paraId="346B1A00" w14:textId="50505BEC" w:rsidR="00A9038C" w:rsidRPr="00F23EEF" w:rsidRDefault="00E91714" w:rsidP="00A9038C">
      <w:pPr>
        <w:jc w:val="both"/>
        <w:rPr>
          <w:rFonts w:ascii="Arial" w:eastAsia="Calibri" w:hAnsi="Arial" w:cs="Arial"/>
          <w:bCs/>
          <w:sz w:val="20"/>
          <w:szCs w:val="20"/>
          <w:lang w:val="es-ES_tradnl"/>
        </w:rPr>
      </w:pPr>
      <w:r>
        <w:rPr>
          <w:rFonts w:ascii="Arial" w:eastAsia="Calibri" w:hAnsi="Arial" w:cs="Arial"/>
          <w:bCs/>
          <w:sz w:val="20"/>
          <w:szCs w:val="20"/>
        </w:rPr>
        <w:t>P</w:t>
      </w:r>
      <w:r w:rsidR="00A9038C" w:rsidRPr="00F23EEF">
        <w:rPr>
          <w:rFonts w:ascii="Arial" w:eastAsia="Calibri" w:hAnsi="Arial" w:cs="Arial"/>
          <w:bCs/>
          <w:sz w:val="20"/>
          <w:szCs w:val="20"/>
        </w:rPr>
        <w:t xml:space="preserve">ara efectos de las convocatorias limitadas a </w:t>
      </w:r>
      <w:proofErr w:type="spellStart"/>
      <w:r w:rsidR="00A9038C" w:rsidRPr="00F23EEF">
        <w:rPr>
          <w:rFonts w:ascii="Arial" w:eastAsia="Calibri" w:hAnsi="Arial" w:cs="Arial"/>
          <w:bCs/>
          <w:sz w:val="20"/>
          <w:szCs w:val="20"/>
        </w:rPr>
        <w:t>Mipyme</w:t>
      </w:r>
      <w:proofErr w:type="spellEnd"/>
      <w:r w:rsidR="00A9038C" w:rsidRPr="00F23EEF">
        <w:rPr>
          <w:rFonts w:ascii="Arial" w:eastAsia="Calibri" w:hAnsi="Arial" w:cs="Arial"/>
          <w:bCs/>
          <w:sz w:val="20"/>
          <w:szCs w:val="20"/>
        </w:rPr>
        <w:t xml:space="preserve"> colombianas del sistema de compras públicas, el </w:t>
      </w:r>
      <w:r w:rsidR="00A9038C" w:rsidRPr="00F23EEF">
        <w:rPr>
          <w:rFonts w:ascii="Arial" w:eastAsia="Calibri" w:hAnsi="Arial" w:cs="Arial"/>
          <w:bCs/>
          <w:sz w:val="20"/>
          <w:szCs w:val="20"/>
          <w:lang w:val="es-ES_tradnl"/>
        </w:rPr>
        <w:t xml:space="preserve">artículo 2.2.1.2.4.2.4 del Decreto 1082 de 2015 –modificado por el Decreto 1860 de 2021– determina la forma en la que se debe acreditar el tamaño empresarial, tratándose de persona natural y persona jurídica. Es importante precisar que esta acreditación se debe realizar tanto para solicitar la limitación de la convocatoria como para participar en el proceso de selección una vez esta se haya limitado a </w:t>
      </w:r>
      <w:proofErr w:type="spellStart"/>
      <w:r w:rsidR="00A9038C" w:rsidRPr="00F23EEF">
        <w:rPr>
          <w:rFonts w:ascii="Arial" w:eastAsia="Calibri" w:hAnsi="Arial" w:cs="Arial"/>
          <w:bCs/>
          <w:sz w:val="20"/>
          <w:szCs w:val="20"/>
          <w:lang w:val="es-ES_tradnl"/>
        </w:rPr>
        <w:t>Mipyme</w:t>
      </w:r>
      <w:proofErr w:type="spellEnd"/>
      <w:r w:rsidR="00A9038C" w:rsidRPr="00F23EEF">
        <w:rPr>
          <w:rFonts w:ascii="Arial" w:eastAsia="Calibri" w:hAnsi="Arial" w:cs="Arial"/>
          <w:bCs/>
          <w:sz w:val="20"/>
          <w:szCs w:val="20"/>
          <w:lang w:val="es-ES_tradnl"/>
        </w:rPr>
        <w:t xml:space="preserve">. </w:t>
      </w:r>
    </w:p>
    <w:p w14:paraId="66B3438A" w14:textId="04BD7832" w:rsidR="00A2749A" w:rsidRDefault="00A2749A" w:rsidP="004941F4">
      <w:pPr>
        <w:jc w:val="both"/>
        <w:rPr>
          <w:rFonts w:ascii="Arial" w:eastAsia="Calibri" w:hAnsi="Arial" w:cs="Arial"/>
          <w:color w:val="000000" w:themeColor="text1"/>
          <w:sz w:val="20"/>
          <w:szCs w:val="22"/>
          <w:lang w:val="es-MX" w:eastAsia="en-US"/>
        </w:rPr>
      </w:pPr>
    </w:p>
    <w:p w14:paraId="73B8D866" w14:textId="32C9F686" w:rsidR="00A2749A" w:rsidRDefault="00A2749A" w:rsidP="004941F4">
      <w:pPr>
        <w:jc w:val="both"/>
        <w:rPr>
          <w:rFonts w:ascii="Arial" w:eastAsia="Calibri" w:hAnsi="Arial" w:cs="Arial"/>
          <w:color w:val="000000" w:themeColor="text1"/>
          <w:sz w:val="20"/>
          <w:szCs w:val="22"/>
          <w:lang w:val="es-MX" w:eastAsia="en-US"/>
        </w:rPr>
      </w:pPr>
    </w:p>
    <w:p w14:paraId="0903416F" w14:textId="7ABAE363" w:rsidR="00A2749A" w:rsidRDefault="00A2749A" w:rsidP="004941F4">
      <w:pPr>
        <w:jc w:val="both"/>
        <w:rPr>
          <w:rFonts w:ascii="Arial" w:eastAsia="Calibri" w:hAnsi="Arial" w:cs="Arial"/>
          <w:color w:val="000000" w:themeColor="text1"/>
          <w:sz w:val="20"/>
          <w:szCs w:val="22"/>
          <w:lang w:val="es-MX" w:eastAsia="en-US"/>
        </w:rPr>
      </w:pPr>
    </w:p>
    <w:p w14:paraId="6EB25841" w14:textId="1A22A973" w:rsidR="00A2749A" w:rsidRDefault="00A2749A" w:rsidP="004941F4">
      <w:pPr>
        <w:jc w:val="both"/>
        <w:rPr>
          <w:rFonts w:ascii="Arial" w:eastAsia="Calibri" w:hAnsi="Arial" w:cs="Arial"/>
          <w:color w:val="000000" w:themeColor="text1"/>
          <w:sz w:val="20"/>
          <w:szCs w:val="22"/>
          <w:lang w:val="es-MX" w:eastAsia="en-US"/>
        </w:rPr>
      </w:pPr>
    </w:p>
    <w:p w14:paraId="3ECB52E8" w14:textId="18B12093" w:rsidR="00A2749A" w:rsidRDefault="00A2749A" w:rsidP="004941F4">
      <w:pPr>
        <w:jc w:val="both"/>
        <w:rPr>
          <w:rFonts w:ascii="Arial" w:eastAsia="Calibri" w:hAnsi="Arial" w:cs="Arial"/>
          <w:color w:val="000000" w:themeColor="text1"/>
          <w:sz w:val="20"/>
          <w:szCs w:val="22"/>
          <w:lang w:val="es-MX" w:eastAsia="en-US"/>
        </w:rPr>
      </w:pPr>
    </w:p>
    <w:p w14:paraId="5E3B5688" w14:textId="67197446" w:rsidR="00A2749A" w:rsidRDefault="00A2749A" w:rsidP="004941F4">
      <w:pPr>
        <w:jc w:val="both"/>
        <w:rPr>
          <w:rFonts w:ascii="Arial" w:eastAsia="Calibri" w:hAnsi="Arial" w:cs="Arial"/>
          <w:color w:val="000000" w:themeColor="text1"/>
          <w:sz w:val="20"/>
          <w:szCs w:val="22"/>
          <w:lang w:val="es-MX" w:eastAsia="en-US"/>
        </w:rPr>
      </w:pPr>
    </w:p>
    <w:p w14:paraId="568E7FFE" w14:textId="009720FD" w:rsidR="00A2749A" w:rsidRDefault="00A2749A" w:rsidP="004941F4">
      <w:pPr>
        <w:jc w:val="both"/>
        <w:rPr>
          <w:rFonts w:ascii="Arial" w:eastAsia="Calibri" w:hAnsi="Arial" w:cs="Arial"/>
          <w:color w:val="000000" w:themeColor="text1"/>
          <w:sz w:val="20"/>
          <w:szCs w:val="22"/>
          <w:lang w:val="es-MX" w:eastAsia="en-US"/>
        </w:rPr>
      </w:pPr>
    </w:p>
    <w:p w14:paraId="40D9360B" w14:textId="0899BE5A" w:rsidR="00A2749A" w:rsidRDefault="00A2749A" w:rsidP="004941F4">
      <w:pPr>
        <w:jc w:val="both"/>
        <w:rPr>
          <w:rFonts w:ascii="Arial" w:eastAsia="Calibri" w:hAnsi="Arial" w:cs="Arial"/>
          <w:color w:val="000000" w:themeColor="text1"/>
          <w:sz w:val="20"/>
          <w:szCs w:val="22"/>
          <w:lang w:val="es-MX" w:eastAsia="en-US"/>
        </w:rPr>
      </w:pPr>
    </w:p>
    <w:p w14:paraId="0D2837AC" w14:textId="23AFE5B1" w:rsidR="00A2749A" w:rsidRDefault="00A2749A" w:rsidP="004941F4">
      <w:pPr>
        <w:jc w:val="both"/>
        <w:rPr>
          <w:rFonts w:ascii="Arial" w:eastAsia="Calibri" w:hAnsi="Arial" w:cs="Arial"/>
          <w:color w:val="000000" w:themeColor="text1"/>
          <w:sz w:val="20"/>
          <w:szCs w:val="22"/>
          <w:lang w:val="es-MX" w:eastAsia="en-US"/>
        </w:rPr>
      </w:pPr>
    </w:p>
    <w:p w14:paraId="2E0B8AD9" w14:textId="4EDB6829" w:rsidR="00A2749A" w:rsidRDefault="00A2749A" w:rsidP="004941F4">
      <w:pPr>
        <w:jc w:val="both"/>
        <w:rPr>
          <w:rFonts w:ascii="Arial" w:eastAsia="Calibri" w:hAnsi="Arial" w:cs="Arial"/>
          <w:color w:val="000000" w:themeColor="text1"/>
          <w:sz w:val="20"/>
          <w:szCs w:val="22"/>
          <w:lang w:val="es-MX" w:eastAsia="en-US"/>
        </w:rPr>
      </w:pPr>
    </w:p>
    <w:p w14:paraId="5237DD5C" w14:textId="53EAE7CC" w:rsidR="00A2749A" w:rsidRDefault="00A2749A" w:rsidP="004941F4">
      <w:pPr>
        <w:jc w:val="both"/>
        <w:rPr>
          <w:rFonts w:ascii="Arial" w:eastAsia="Calibri" w:hAnsi="Arial" w:cs="Arial"/>
          <w:color w:val="000000" w:themeColor="text1"/>
          <w:sz w:val="20"/>
          <w:szCs w:val="22"/>
          <w:lang w:val="es-MX" w:eastAsia="en-US"/>
        </w:rPr>
      </w:pPr>
    </w:p>
    <w:p w14:paraId="14292D83" w14:textId="77777777" w:rsidR="00CB1AB4" w:rsidRDefault="00CB1AB4" w:rsidP="00F304EA">
      <w:pPr>
        <w:rPr>
          <w:rFonts w:ascii="Arial" w:eastAsia="Calibri" w:hAnsi="Arial" w:cs="Arial"/>
          <w:color w:val="000000" w:themeColor="text1"/>
          <w:sz w:val="20"/>
          <w:szCs w:val="22"/>
          <w:lang w:val="es-MX" w:eastAsia="en-US"/>
        </w:rPr>
      </w:pPr>
    </w:p>
    <w:p w14:paraId="2B413208" w14:textId="167F4EDF" w:rsidR="00950DF7" w:rsidRPr="00B24D5D" w:rsidRDefault="00B24D5D" w:rsidP="00B24D5D">
      <w:pPr>
        <w:rPr>
          <w:rFonts w:ascii="Arial" w:hAnsi="Arial" w:cs="Arial"/>
          <w:sz w:val="22"/>
          <w:szCs w:val="22"/>
        </w:rPr>
      </w:pPr>
      <w:r w:rsidRPr="00B24D5D">
        <w:rPr>
          <w:rFonts w:ascii="Arial" w:hAnsi="Arial" w:cs="Arial"/>
          <w:sz w:val="22"/>
          <w:szCs w:val="22"/>
        </w:rPr>
        <w:lastRenderedPageBreak/>
        <w:t>Bogotá D.C., 4 de mayo de 2023</w:t>
      </w:r>
      <w:r w:rsidRPr="00B24D5D">
        <w:rPr>
          <w:rFonts w:ascii="Arial" w:hAnsi="Arial" w:cs="Arial"/>
          <w:sz w:val="22"/>
          <w:szCs w:val="22"/>
        </w:rPr>
        <w:tab/>
      </w:r>
      <w:r>
        <w:rPr>
          <w:noProof/>
        </w:rPr>
        <w:drawing>
          <wp:anchor distT="0" distB="0" distL="114300" distR="114300" simplePos="0" relativeHeight="251659264" behindDoc="0" locked="0" layoutInCell="1" allowOverlap="1" wp14:anchorId="2A12951F" wp14:editId="5121CD85">
            <wp:simplePos x="0" y="0"/>
            <wp:positionH relativeFrom="margin">
              <wp:posOffset>3302000</wp:posOffset>
            </wp:positionH>
            <wp:positionV relativeFrom="paragraph">
              <wp:posOffset>14132</wp:posOffset>
            </wp:positionV>
            <wp:extent cx="2562225" cy="714375"/>
            <wp:effectExtent l="0" t="0" r="9525" b="9525"/>
            <wp:wrapNone/>
            <wp:docPr id="868131899" name="Imagen 86813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62225" cy="714375"/>
                    </a:xfrm>
                    <a:prstGeom prst="rect">
                      <a:avLst/>
                    </a:prstGeom>
                  </pic:spPr>
                </pic:pic>
              </a:graphicData>
            </a:graphic>
          </wp:anchor>
        </w:drawing>
      </w:r>
    </w:p>
    <w:p w14:paraId="7F292B94" w14:textId="7BE3F41D" w:rsidR="00950DF7" w:rsidRPr="00781AC2" w:rsidRDefault="00950DF7" w:rsidP="00F304EA">
      <w:pPr>
        <w:spacing w:line="276" w:lineRule="auto"/>
        <w:jc w:val="both"/>
        <w:rPr>
          <w:rFonts w:ascii="Arial" w:hAnsi="Arial" w:cs="Arial"/>
          <w:noProof/>
          <w:sz w:val="22"/>
          <w:lang w:val="es-ES_tradnl"/>
        </w:rPr>
      </w:pPr>
    </w:p>
    <w:p w14:paraId="6C9B6843" w14:textId="143D88EC" w:rsidR="00950DF7" w:rsidRPr="00781AC2" w:rsidRDefault="00950DF7" w:rsidP="00F304EA">
      <w:pPr>
        <w:spacing w:line="276" w:lineRule="auto"/>
        <w:jc w:val="both"/>
        <w:rPr>
          <w:rFonts w:ascii="Arial" w:eastAsia="Calibri" w:hAnsi="Arial" w:cs="Arial"/>
          <w:sz w:val="22"/>
          <w:szCs w:val="22"/>
          <w:lang w:val="es-ES"/>
        </w:rPr>
      </w:pPr>
      <w:r w:rsidRPr="00781AC2">
        <w:rPr>
          <w:rFonts w:ascii="Arial" w:eastAsia="Calibri" w:hAnsi="Arial" w:cs="Arial"/>
          <w:sz w:val="22"/>
          <w:szCs w:val="22"/>
          <w:lang w:val="es-ES"/>
        </w:rPr>
        <w:t>Señor</w:t>
      </w:r>
    </w:p>
    <w:p w14:paraId="756AA08F" w14:textId="76622A12" w:rsidR="00CE0360" w:rsidRDefault="004941F4" w:rsidP="1C0CB444">
      <w:r w:rsidRPr="1C0CB444">
        <w:rPr>
          <w:rFonts w:ascii="Arial" w:eastAsia="Calibri" w:hAnsi="Arial" w:cs="Arial"/>
          <w:b/>
          <w:bCs/>
          <w:sz w:val="22"/>
          <w:szCs w:val="22"/>
          <w:lang w:val="es-ES"/>
        </w:rPr>
        <w:t>JUAN CAMILO FORERO REY</w:t>
      </w:r>
      <w:r w:rsidR="5955F5E6" w:rsidRPr="1C0CB444">
        <w:rPr>
          <w:rFonts w:ascii="Arial" w:eastAsia="Calibri" w:hAnsi="Arial" w:cs="Arial"/>
          <w:b/>
          <w:bCs/>
          <w:sz w:val="22"/>
          <w:szCs w:val="22"/>
          <w:lang w:val="es-ES"/>
        </w:rPr>
        <w:t xml:space="preserve">                      </w:t>
      </w:r>
    </w:p>
    <w:p w14:paraId="1F28AA8C" w14:textId="3E2595C7" w:rsidR="00A2749A" w:rsidRDefault="00A578E8" w:rsidP="00F304EA">
      <w:hyperlink r:id="rId12" w:history="1">
        <w:r w:rsidR="00A2749A" w:rsidRPr="00386C80">
          <w:rPr>
            <w:rStyle w:val="Hipervnculo"/>
          </w:rPr>
          <w:t>camiloforerorey@gmail.com</w:t>
        </w:r>
      </w:hyperlink>
    </w:p>
    <w:p w14:paraId="315B8DED" w14:textId="320FB646" w:rsidR="00950DF7" w:rsidRDefault="00950DF7" w:rsidP="00F304EA">
      <w:pPr>
        <w:rPr>
          <w:rFonts w:ascii="Arial" w:eastAsia="Calibri" w:hAnsi="Arial" w:cs="Arial"/>
          <w:sz w:val="22"/>
          <w:lang w:val="es-ES_tradnl"/>
        </w:rPr>
      </w:pPr>
    </w:p>
    <w:p w14:paraId="1FD05E45" w14:textId="77777777" w:rsidR="00A2749A" w:rsidRPr="00781AC2" w:rsidRDefault="00A2749A" w:rsidP="00F304EA">
      <w:pPr>
        <w:rPr>
          <w:rFonts w:ascii="Arial" w:eastAsia="Calibri" w:hAnsi="Arial" w:cs="Arial"/>
          <w:sz w:val="22"/>
          <w:lang w:val="es-ES_tradnl"/>
        </w:rPr>
      </w:pPr>
    </w:p>
    <w:p w14:paraId="20607E96" w14:textId="1AFF8421" w:rsidR="00950DF7" w:rsidRPr="00781AC2" w:rsidRDefault="70551974" w:rsidP="00F304EA">
      <w:pPr>
        <w:ind w:left="2694"/>
        <w:rPr>
          <w:rFonts w:ascii="Arial" w:eastAsia="Calibri" w:hAnsi="Arial" w:cs="Arial"/>
          <w:b/>
          <w:bCs/>
          <w:sz w:val="22"/>
          <w:szCs w:val="22"/>
          <w:lang w:val="es-ES"/>
        </w:rPr>
      </w:pPr>
      <w:r w:rsidRPr="00781AC2">
        <w:rPr>
          <w:rFonts w:ascii="Arial" w:eastAsia="Calibri" w:hAnsi="Arial" w:cs="Arial"/>
          <w:b/>
          <w:bCs/>
          <w:sz w:val="22"/>
          <w:szCs w:val="22"/>
          <w:lang w:val="es-ES"/>
        </w:rPr>
        <w:t xml:space="preserve">Concepto </w:t>
      </w:r>
      <w:r w:rsidRPr="00736599">
        <w:rPr>
          <w:rFonts w:ascii="Arial" w:eastAsia="Calibri" w:hAnsi="Arial" w:cs="Arial"/>
          <w:b/>
          <w:bCs/>
          <w:sz w:val="22"/>
          <w:szCs w:val="22"/>
          <w:lang w:val="es-ES"/>
        </w:rPr>
        <w:t>C</w:t>
      </w:r>
      <w:r w:rsidR="0DE2C546" w:rsidRPr="00736599">
        <w:rPr>
          <w:rFonts w:ascii="Arial" w:eastAsia="Calibri" w:hAnsi="Arial" w:cs="Arial"/>
          <w:b/>
          <w:bCs/>
          <w:sz w:val="22"/>
          <w:szCs w:val="22"/>
          <w:shd w:val="clear" w:color="auto" w:fill="E6E6E6"/>
          <w:lang w:val="es-ES"/>
        </w:rPr>
        <w:t>-</w:t>
      </w:r>
      <w:r w:rsidR="00457B9C">
        <w:rPr>
          <w:rFonts w:ascii="Arial" w:eastAsia="Calibri" w:hAnsi="Arial" w:cs="Arial"/>
          <w:b/>
          <w:bCs/>
          <w:sz w:val="22"/>
          <w:szCs w:val="22"/>
          <w:lang w:val="es-ES"/>
        </w:rPr>
        <w:t>0</w:t>
      </w:r>
      <w:r w:rsidR="00A2749A">
        <w:rPr>
          <w:rFonts w:ascii="Arial" w:eastAsia="Calibri" w:hAnsi="Arial" w:cs="Arial"/>
          <w:b/>
          <w:bCs/>
          <w:sz w:val="22"/>
          <w:szCs w:val="22"/>
          <w:lang w:val="es-ES"/>
        </w:rPr>
        <w:t>95</w:t>
      </w:r>
      <w:r w:rsidR="00C54739" w:rsidRPr="00781AC2">
        <w:rPr>
          <w:rFonts w:ascii="Arial" w:eastAsia="Calibri" w:hAnsi="Arial" w:cs="Arial"/>
          <w:b/>
          <w:bCs/>
          <w:sz w:val="22"/>
          <w:szCs w:val="22"/>
          <w:lang w:val="es-ES"/>
        </w:rPr>
        <w:t xml:space="preserve"> </w:t>
      </w:r>
      <w:r w:rsidRPr="00781AC2">
        <w:rPr>
          <w:rFonts w:ascii="Arial" w:eastAsia="Calibri" w:hAnsi="Arial" w:cs="Arial"/>
          <w:b/>
          <w:bCs/>
          <w:sz w:val="22"/>
          <w:szCs w:val="22"/>
          <w:lang w:val="es-ES"/>
        </w:rPr>
        <w:t>de 202</w:t>
      </w:r>
      <w:r w:rsidR="301249F9" w:rsidRPr="00781AC2">
        <w:rPr>
          <w:rFonts w:ascii="Arial" w:eastAsia="Calibri" w:hAnsi="Arial" w:cs="Arial"/>
          <w:b/>
          <w:bCs/>
          <w:sz w:val="22"/>
          <w:szCs w:val="22"/>
          <w:lang w:val="es-ES"/>
        </w:rPr>
        <w:t>3</w:t>
      </w:r>
    </w:p>
    <w:p w14:paraId="30E510E4" w14:textId="77777777" w:rsidR="00950DF7" w:rsidRPr="00781AC2" w:rsidRDefault="00950DF7" w:rsidP="00F304EA">
      <w:pPr>
        <w:jc w:val="both"/>
        <w:rPr>
          <w:rFonts w:ascii="Arial" w:eastAsia="Calibri" w:hAnsi="Arial" w:cs="Arial"/>
          <w:sz w:val="22"/>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81AC2" w:rsidRPr="00781AC2" w14:paraId="57B8ADB6" w14:textId="77777777" w:rsidTr="0036284A">
        <w:trPr>
          <w:jc w:val="right"/>
        </w:trPr>
        <w:tc>
          <w:tcPr>
            <w:tcW w:w="1838" w:type="dxa"/>
          </w:tcPr>
          <w:p w14:paraId="5EC5D0D8" w14:textId="15341976" w:rsidR="00950DF7" w:rsidRPr="00781AC2" w:rsidRDefault="00950DF7" w:rsidP="00F304EA">
            <w:pPr>
              <w:jc w:val="center"/>
              <w:rPr>
                <w:rFonts w:ascii="Arial" w:eastAsia="Calibri" w:hAnsi="Arial" w:cs="Arial"/>
                <w:sz w:val="22"/>
                <w:lang w:val="es-ES_tradnl"/>
              </w:rPr>
            </w:pPr>
            <w:r w:rsidRPr="00781AC2">
              <w:rPr>
                <w:rFonts w:ascii="Arial" w:eastAsia="Calibri" w:hAnsi="Arial" w:cs="Arial"/>
                <w:b/>
                <w:sz w:val="22"/>
                <w:lang w:val="es-ES_tradnl"/>
              </w:rPr>
              <w:t>Temas:</w:t>
            </w:r>
          </w:p>
        </w:tc>
        <w:tc>
          <w:tcPr>
            <w:tcW w:w="6237" w:type="dxa"/>
          </w:tcPr>
          <w:p w14:paraId="65E9DC63" w14:textId="07A8B9BF" w:rsidR="00950DF7" w:rsidRPr="00457B9C" w:rsidRDefault="00A2749A" w:rsidP="00736599">
            <w:pPr>
              <w:jc w:val="both"/>
              <w:rPr>
                <w:rFonts w:ascii="Arial" w:eastAsia="Calibri" w:hAnsi="Arial" w:cs="Arial"/>
                <w:bCs/>
                <w:sz w:val="22"/>
                <w:lang w:val="es-ES_tradnl"/>
              </w:rPr>
            </w:pPr>
            <w:r w:rsidRPr="009453E8">
              <w:rPr>
                <w:rFonts w:ascii="Arial MT" w:eastAsia="Arial MT" w:hAnsi="Arial MT" w:cs="Arial MT"/>
                <w:sz w:val="22"/>
                <w:szCs w:val="22"/>
                <w:lang w:val="es-ES" w:eastAsia="en-US"/>
              </w:rPr>
              <w:t>MANIFESTACIÓN</w:t>
            </w:r>
            <w:r w:rsidRPr="009453E8">
              <w:rPr>
                <w:rFonts w:ascii="Arial MT" w:eastAsia="Arial MT" w:hAnsi="Arial MT" w:cs="Arial MT"/>
                <w:spacing w:val="12"/>
                <w:sz w:val="22"/>
                <w:szCs w:val="22"/>
                <w:lang w:val="es-ES" w:eastAsia="en-US"/>
              </w:rPr>
              <w:t xml:space="preserve"> </w:t>
            </w:r>
            <w:r w:rsidRPr="009453E8">
              <w:rPr>
                <w:rFonts w:ascii="Arial MT" w:eastAsia="Arial MT" w:hAnsi="Arial MT" w:cs="Arial MT"/>
                <w:sz w:val="22"/>
                <w:szCs w:val="22"/>
                <w:lang w:val="es-ES" w:eastAsia="en-US"/>
              </w:rPr>
              <w:t>DE</w:t>
            </w:r>
            <w:r w:rsidRPr="009453E8">
              <w:rPr>
                <w:rFonts w:ascii="Arial MT" w:eastAsia="Arial MT" w:hAnsi="Arial MT" w:cs="Arial MT"/>
                <w:spacing w:val="13"/>
                <w:sz w:val="22"/>
                <w:szCs w:val="22"/>
                <w:lang w:val="es-ES" w:eastAsia="en-US"/>
              </w:rPr>
              <w:t xml:space="preserve"> </w:t>
            </w:r>
            <w:r w:rsidRPr="009453E8">
              <w:rPr>
                <w:rFonts w:ascii="Arial MT" w:eastAsia="Arial MT" w:hAnsi="Arial MT" w:cs="Arial MT"/>
                <w:sz w:val="22"/>
                <w:szCs w:val="22"/>
                <w:lang w:val="es-ES" w:eastAsia="en-US"/>
              </w:rPr>
              <w:t>INTERÉS</w:t>
            </w:r>
            <w:r w:rsidRPr="009453E8">
              <w:rPr>
                <w:rFonts w:ascii="Arial MT" w:eastAsia="Arial MT" w:hAnsi="Arial MT" w:cs="Arial MT"/>
                <w:spacing w:val="14"/>
                <w:sz w:val="22"/>
                <w:szCs w:val="22"/>
                <w:lang w:val="es-ES" w:eastAsia="en-US"/>
              </w:rPr>
              <w:t xml:space="preserve"> </w:t>
            </w:r>
            <w:r w:rsidRPr="009453E8">
              <w:rPr>
                <w:rFonts w:ascii="Arial MT" w:eastAsia="Arial MT" w:hAnsi="Arial MT" w:cs="Arial MT"/>
                <w:sz w:val="22"/>
                <w:szCs w:val="22"/>
                <w:lang w:val="es-ES" w:eastAsia="en-US"/>
              </w:rPr>
              <w:t>–</w:t>
            </w:r>
            <w:r w:rsidRPr="009453E8">
              <w:rPr>
                <w:rFonts w:ascii="Arial MT" w:eastAsia="Arial MT" w:hAnsi="Arial MT" w:cs="Arial MT"/>
                <w:spacing w:val="13"/>
                <w:sz w:val="22"/>
                <w:szCs w:val="22"/>
                <w:lang w:val="es-ES" w:eastAsia="en-US"/>
              </w:rPr>
              <w:t xml:space="preserve"> </w:t>
            </w:r>
            <w:r w:rsidRPr="009453E8">
              <w:rPr>
                <w:rFonts w:ascii="Arial MT" w:eastAsia="Arial MT" w:hAnsi="Arial MT" w:cs="Arial MT"/>
                <w:sz w:val="22"/>
                <w:szCs w:val="22"/>
                <w:lang w:val="es-ES" w:eastAsia="en-US"/>
              </w:rPr>
              <w:t>Concepto– características / MANIFESTACIÓN DE INTERÉS – Selección abreviada de menor cuantía – Requisito habilitante /SELECCIÓN ABREVIADA – Menor cuantía – Manifestación de interés –</w:t>
            </w:r>
            <w:r w:rsidRPr="009453E8">
              <w:rPr>
                <w:rFonts w:ascii="Arial MT" w:eastAsia="Arial MT" w:hAnsi="Arial MT" w:cs="Arial MT"/>
                <w:spacing w:val="-59"/>
                <w:sz w:val="22"/>
                <w:szCs w:val="22"/>
                <w:lang w:val="es-ES" w:eastAsia="en-US"/>
              </w:rPr>
              <w:t xml:space="preserve"> </w:t>
            </w:r>
            <w:r w:rsidRPr="009453E8">
              <w:rPr>
                <w:rFonts w:ascii="Arial MT" w:eastAsia="Arial MT" w:hAnsi="Arial MT" w:cs="Arial MT"/>
                <w:sz w:val="22"/>
                <w:szCs w:val="22"/>
                <w:lang w:val="es-ES" w:eastAsia="en-US"/>
              </w:rPr>
              <w:t>Presentación y publicación / MANIFESTACIÓN DE INTERÉS – Evaluación – Sorteo</w:t>
            </w:r>
            <w:r>
              <w:rPr>
                <w:rFonts w:ascii="Arial MT" w:eastAsia="Arial MT" w:hAnsi="Arial MT" w:cs="Arial MT"/>
                <w:sz w:val="22"/>
                <w:szCs w:val="22"/>
                <w:lang w:val="es-ES" w:eastAsia="en-US"/>
              </w:rPr>
              <w:t xml:space="preserve"> /</w:t>
            </w:r>
          </w:p>
        </w:tc>
      </w:tr>
      <w:tr w:rsidR="00F304EA" w:rsidRPr="00736599" w14:paraId="6D8A1715" w14:textId="77777777" w:rsidTr="0036284A">
        <w:trPr>
          <w:jc w:val="right"/>
        </w:trPr>
        <w:tc>
          <w:tcPr>
            <w:tcW w:w="1838" w:type="dxa"/>
          </w:tcPr>
          <w:p w14:paraId="62ED0099" w14:textId="05F3F284" w:rsidR="00950DF7" w:rsidRPr="00736599" w:rsidRDefault="00950DF7" w:rsidP="00F304EA">
            <w:pPr>
              <w:spacing w:before="120"/>
              <w:jc w:val="center"/>
              <w:rPr>
                <w:rFonts w:ascii="Arial" w:eastAsia="Calibri" w:hAnsi="Arial" w:cs="Arial"/>
                <w:b/>
                <w:sz w:val="22"/>
                <w:szCs w:val="22"/>
                <w:lang w:val="es-ES"/>
              </w:rPr>
            </w:pPr>
            <w:r w:rsidRPr="00736599">
              <w:rPr>
                <w:rFonts w:ascii="Arial" w:eastAsia="Calibri" w:hAnsi="Arial" w:cs="Arial"/>
                <w:b/>
                <w:sz w:val="22"/>
                <w:szCs w:val="22"/>
                <w:lang w:val="es-ES"/>
              </w:rPr>
              <w:t>Radicación:</w:t>
            </w:r>
          </w:p>
        </w:tc>
        <w:tc>
          <w:tcPr>
            <w:tcW w:w="6237" w:type="dxa"/>
          </w:tcPr>
          <w:p w14:paraId="393CD37C" w14:textId="7936AC01" w:rsidR="00950DF7" w:rsidRPr="00781AC2" w:rsidRDefault="00950DF7" w:rsidP="00736599">
            <w:pPr>
              <w:spacing w:before="120"/>
              <w:jc w:val="both"/>
              <w:rPr>
                <w:rFonts w:ascii="Arial" w:eastAsia="Calibri" w:hAnsi="Arial" w:cs="Arial"/>
                <w:sz w:val="22"/>
                <w:szCs w:val="22"/>
                <w:lang w:val="es-ES"/>
              </w:rPr>
            </w:pPr>
            <w:r w:rsidRPr="00781AC2">
              <w:rPr>
                <w:rFonts w:ascii="Arial" w:eastAsia="Calibri" w:hAnsi="Arial" w:cs="Arial"/>
                <w:sz w:val="22"/>
                <w:szCs w:val="22"/>
                <w:lang w:val="es-ES"/>
              </w:rPr>
              <w:t xml:space="preserve">Respuesta a consulta </w:t>
            </w:r>
            <w:r w:rsidR="00A2749A" w:rsidRPr="00A2749A">
              <w:rPr>
                <w:rFonts w:ascii="Arial" w:eastAsia="Calibri" w:hAnsi="Arial" w:cs="Arial"/>
                <w:sz w:val="22"/>
                <w:szCs w:val="22"/>
                <w:lang w:val="es-ES"/>
              </w:rPr>
              <w:t>P20230317002549</w:t>
            </w:r>
            <w:r w:rsidR="00A2749A">
              <w:rPr>
                <w:rFonts w:ascii="Arial" w:eastAsia="Calibri" w:hAnsi="Arial" w:cs="Arial"/>
                <w:sz w:val="22"/>
                <w:szCs w:val="22"/>
                <w:lang w:val="es-ES"/>
              </w:rPr>
              <w:t xml:space="preserve"> y </w:t>
            </w:r>
            <w:r w:rsidR="00A2749A" w:rsidRPr="00A2749A">
              <w:rPr>
                <w:rFonts w:ascii="Arial" w:eastAsia="Calibri" w:hAnsi="Arial" w:cs="Arial"/>
                <w:sz w:val="22"/>
                <w:szCs w:val="22"/>
                <w:lang w:val="es-ES"/>
              </w:rPr>
              <w:t>P20230317002566</w:t>
            </w:r>
            <w:r w:rsidR="00A2749A">
              <w:rPr>
                <w:rFonts w:ascii="Arial" w:eastAsia="Calibri" w:hAnsi="Arial" w:cs="Arial"/>
                <w:sz w:val="22"/>
                <w:szCs w:val="22"/>
                <w:lang w:val="es-ES"/>
              </w:rPr>
              <w:t>.</w:t>
            </w:r>
          </w:p>
        </w:tc>
      </w:tr>
    </w:tbl>
    <w:p w14:paraId="65A47511" w14:textId="77777777" w:rsidR="00950DF7" w:rsidRPr="00736599" w:rsidRDefault="00950DF7" w:rsidP="00F304EA">
      <w:pPr>
        <w:jc w:val="both"/>
        <w:rPr>
          <w:rFonts w:ascii="Arial" w:eastAsia="Calibri" w:hAnsi="Arial" w:cs="Arial"/>
          <w:sz w:val="22"/>
          <w:szCs w:val="22"/>
          <w:lang w:val="es-ES"/>
        </w:rPr>
      </w:pPr>
    </w:p>
    <w:p w14:paraId="712BF181" w14:textId="77777777" w:rsidR="00950DF7" w:rsidRPr="00781AC2" w:rsidRDefault="00950DF7" w:rsidP="00F304EA">
      <w:pPr>
        <w:jc w:val="both"/>
        <w:rPr>
          <w:rFonts w:ascii="Arial" w:eastAsia="Calibri" w:hAnsi="Arial" w:cs="Arial"/>
          <w:sz w:val="22"/>
          <w:lang w:val="es-ES_tradnl"/>
        </w:rPr>
      </w:pPr>
    </w:p>
    <w:p w14:paraId="3DDCC405" w14:textId="71B9025A" w:rsidR="00950DF7" w:rsidRPr="00781AC2" w:rsidRDefault="00736599" w:rsidP="00F304EA">
      <w:pPr>
        <w:jc w:val="both"/>
        <w:rPr>
          <w:rFonts w:ascii="Arial" w:eastAsia="Calibri" w:hAnsi="Arial" w:cs="Arial"/>
          <w:bCs/>
          <w:sz w:val="22"/>
          <w:lang w:val="es-ES_tradnl"/>
        </w:rPr>
      </w:pPr>
      <w:r>
        <w:rPr>
          <w:rFonts w:ascii="Arial" w:eastAsia="Calibri" w:hAnsi="Arial" w:cs="Arial"/>
          <w:sz w:val="22"/>
          <w:lang w:val="es-ES_tradnl"/>
        </w:rPr>
        <w:t>Estimado</w:t>
      </w:r>
      <w:r w:rsidR="00950DF7" w:rsidRPr="00781AC2">
        <w:rPr>
          <w:rFonts w:ascii="Arial" w:eastAsia="Calibri" w:hAnsi="Arial" w:cs="Arial"/>
          <w:sz w:val="22"/>
          <w:lang w:val="es-ES_tradnl"/>
        </w:rPr>
        <w:t xml:space="preserve"> señor </w:t>
      </w:r>
      <w:r w:rsidR="00A2749A">
        <w:rPr>
          <w:rFonts w:ascii="Arial" w:eastAsia="Calibri" w:hAnsi="Arial" w:cs="Arial"/>
          <w:sz w:val="22"/>
          <w:lang w:val="es-ES_tradnl"/>
        </w:rPr>
        <w:t>Juan Forero</w:t>
      </w:r>
      <w:r w:rsidR="00950DF7" w:rsidRPr="00781AC2">
        <w:rPr>
          <w:rFonts w:ascii="Arial" w:eastAsia="Calibri" w:hAnsi="Arial" w:cs="Arial"/>
          <w:bCs/>
          <w:sz w:val="22"/>
          <w:lang w:val="es-ES_tradnl"/>
        </w:rPr>
        <w:t>:</w:t>
      </w:r>
    </w:p>
    <w:p w14:paraId="5958CBDB" w14:textId="77777777" w:rsidR="00950DF7" w:rsidRPr="00781AC2" w:rsidRDefault="00950DF7" w:rsidP="00F304EA">
      <w:pPr>
        <w:jc w:val="both"/>
        <w:rPr>
          <w:rFonts w:ascii="Arial" w:eastAsia="Calibri" w:hAnsi="Arial" w:cs="Arial"/>
          <w:sz w:val="22"/>
          <w:lang w:val="es-ES_tradnl"/>
        </w:rPr>
      </w:pPr>
    </w:p>
    <w:p w14:paraId="3E917ACF" w14:textId="73D00B33" w:rsidR="00950DF7" w:rsidRPr="00781AC2" w:rsidRDefault="00950DF7" w:rsidP="00F304EA">
      <w:pPr>
        <w:spacing w:line="276" w:lineRule="auto"/>
        <w:jc w:val="both"/>
        <w:rPr>
          <w:rFonts w:ascii="Arial" w:eastAsia="Calibri" w:hAnsi="Arial" w:cs="Arial"/>
          <w:sz w:val="22"/>
          <w:szCs w:val="22"/>
          <w:lang w:val="es-ES"/>
        </w:rPr>
      </w:pPr>
      <w:r w:rsidRPr="00781AC2">
        <w:rPr>
          <w:rFonts w:ascii="Arial" w:eastAsia="Calibri" w:hAnsi="Arial" w:cs="Arial"/>
          <w:sz w:val="22"/>
          <w:szCs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DC59F9">
        <w:rPr>
          <w:rFonts w:ascii="Arial" w:eastAsia="Calibri" w:hAnsi="Arial" w:cs="Arial"/>
          <w:sz w:val="22"/>
          <w:szCs w:val="22"/>
          <w:lang w:val="es-ES"/>
        </w:rPr>
        <w:t>15 de febrero de 2023</w:t>
      </w:r>
    </w:p>
    <w:p w14:paraId="6E212067" w14:textId="77777777" w:rsidR="00950DF7" w:rsidRPr="00781AC2" w:rsidRDefault="00950DF7" w:rsidP="00F304EA">
      <w:pPr>
        <w:spacing w:line="276" w:lineRule="auto"/>
        <w:jc w:val="both"/>
        <w:rPr>
          <w:rFonts w:ascii="Arial" w:eastAsia="Calibri" w:hAnsi="Arial" w:cs="Arial"/>
          <w:b/>
          <w:sz w:val="22"/>
          <w:lang w:val="es-ES_tradnl"/>
        </w:rPr>
      </w:pPr>
    </w:p>
    <w:p w14:paraId="07E4FB05" w14:textId="77777777" w:rsidR="00950DF7" w:rsidRPr="00781AC2" w:rsidRDefault="00950DF7" w:rsidP="00F304EA">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sz w:val="22"/>
          <w:lang w:val="es-ES_tradnl"/>
        </w:rPr>
      </w:pPr>
      <w:r w:rsidRPr="00781AC2">
        <w:rPr>
          <w:rFonts w:ascii="Arial" w:eastAsia="Calibri" w:hAnsi="Arial" w:cs="Arial"/>
          <w:b/>
          <w:sz w:val="22"/>
          <w:lang w:val="es-ES_tradnl"/>
        </w:rPr>
        <w:t xml:space="preserve">Problema planteado </w:t>
      </w:r>
    </w:p>
    <w:p w14:paraId="767E9BFF" w14:textId="43B61FA8" w:rsidR="00950DF7" w:rsidRPr="00781AC2" w:rsidRDefault="00950DF7" w:rsidP="00F304EA">
      <w:pPr>
        <w:tabs>
          <w:tab w:val="left" w:pos="426"/>
        </w:tabs>
        <w:spacing w:line="276" w:lineRule="auto"/>
        <w:jc w:val="both"/>
        <w:rPr>
          <w:rFonts w:ascii="Arial" w:eastAsia="Calibri" w:hAnsi="Arial" w:cs="Arial"/>
          <w:b/>
          <w:sz w:val="22"/>
          <w:lang w:val="es-ES_tradnl"/>
        </w:rPr>
      </w:pPr>
    </w:p>
    <w:p w14:paraId="413BDD46" w14:textId="6C3C47AB" w:rsidR="007B0D03" w:rsidRPr="00781AC2" w:rsidRDefault="007B0D03" w:rsidP="00F304EA">
      <w:pPr>
        <w:jc w:val="both"/>
        <w:rPr>
          <w:rFonts w:ascii="Arial" w:hAnsi="Arial" w:cs="Arial"/>
          <w:sz w:val="22"/>
          <w:szCs w:val="22"/>
          <w:lang w:val="es-ES_tradnl"/>
        </w:rPr>
      </w:pPr>
      <w:r w:rsidRPr="00591CF3">
        <w:rPr>
          <w:rFonts w:ascii="Arial" w:hAnsi="Arial" w:cs="Arial"/>
          <w:sz w:val="22"/>
          <w:szCs w:val="22"/>
          <w:shd w:val="clear" w:color="auto" w:fill="E6E6E6"/>
          <w:lang w:val="es-ES_tradnl"/>
        </w:rPr>
        <w:t>Usted formula la siguiente consulta:</w:t>
      </w:r>
      <w:r w:rsidRPr="00781AC2">
        <w:rPr>
          <w:rFonts w:ascii="Arial" w:hAnsi="Arial" w:cs="Arial"/>
          <w:sz w:val="22"/>
          <w:szCs w:val="22"/>
          <w:shd w:val="clear" w:color="auto" w:fill="E6E6E6"/>
          <w:lang w:val="es-ES_tradnl"/>
        </w:rPr>
        <w:t xml:space="preserve"> </w:t>
      </w:r>
    </w:p>
    <w:p w14:paraId="5F9660D5" w14:textId="77777777" w:rsidR="00C87954" w:rsidRPr="00A2749A" w:rsidRDefault="00C87954" w:rsidP="00F304EA">
      <w:pPr>
        <w:jc w:val="both"/>
        <w:rPr>
          <w:rFonts w:ascii="Arial" w:eastAsia="Calibri" w:hAnsi="Arial" w:cs="Arial"/>
          <w:sz w:val="22"/>
          <w:szCs w:val="22"/>
          <w:lang w:val="es-ES"/>
        </w:rPr>
      </w:pPr>
    </w:p>
    <w:p w14:paraId="30A4A8A9" w14:textId="1526BC46" w:rsidR="007B0D03" w:rsidRPr="00A2749A" w:rsidRDefault="00A2749A" w:rsidP="00591CF3">
      <w:pPr>
        <w:ind w:left="567" w:right="851"/>
        <w:jc w:val="both"/>
        <w:rPr>
          <w:rFonts w:ascii="Arial" w:eastAsia="Calibri" w:hAnsi="Arial" w:cs="Arial"/>
          <w:sz w:val="21"/>
          <w:szCs w:val="21"/>
          <w:lang w:val="es-ES"/>
        </w:rPr>
      </w:pPr>
      <w:r>
        <w:rPr>
          <w:rFonts w:ascii="Arial" w:eastAsia="Calibri" w:hAnsi="Arial" w:cs="Arial"/>
          <w:sz w:val="21"/>
          <w:szCs w:val="21"/>
          <w:lang w:val="es-ES"/>
        </w:rPr>
        <w:t>“</w:t>
      </w:r>
      <w:r w:rsidRPr="00A2749A">
        <w:rPr>
          <w:rFonts w:ascii="Arial" w:eastAsia="Calibri" w:hAnsi="Arial" w:cs="Arial"/>
          <w:sz w:val="21"/>
          <w:szCs w:val="21"/>
          <w:lang w:val="es-ES"/>
        </w:rPr>
        <w:t>Dado lo anterior en el caso que en un proceso contractual una entidad adelante la selección de contratista bajo la modalidad de selección abreviaba de menor cuantía y se haya cumplido con las condiciones establecidas en los artículos citados anteriormente y la entidad determine limitar la convocatoria a MIPYME colombianas que tengan domicilio en los departamentos o municipios en donde se va a ejecutar el contrato, y cuando la entidad reciba más de diez (10) manifestaciones de interés, y deba realizar un sorteo para seleccionar máximo diez (10), con quienes continuará el proceso de contratación, ¿la entidad en la audiencia de sorteo deberá revisar si los posibles oferentes acreditan la condición MIPYME conforme con los requisitos del artículo la ARTÍCULO 2.2.1.2.4.2.4. decreto 1860 de 2021?, o ¿por el contrario esta revisión de condición MIPYME se realiza en el traslado para evaluar ofertas termino defino por la entidad.?</w:t>
      </w:r>
      <w:r w:rsidR="00DC59F9" w:rsidRPr="00A2749A">
        <w:rPr>
          <w:rFonts w:ascii="Arial" w:eastAsia="Calibri" w:hAnsi="Arial" w:cs="Arial"/>
          <w:sz w:val="21"/>
          <w:szCs w:val="21"/>
          <w:lang w:val="es-ES"/>
        </w:rPr>
        <w:t>”</w:t>
      </w:r>
    </w:p>
    <w:p w14:paraId="3AED9A18" w14:textId="79BCCD57" w:rsidR="00950DF7" w:rsidRPr="00781AC2" w:rsidRDefault="00950DF7" w:rsidP="00DC59F9">
      <w:pPr>
        <w:ind w:right="851"/>
        <w:jc w:val="both"/>
        <w:rPr>
          <w:rFonts w:ascii="Arial" w:hAnsi="Arial" w:cs="Arial"/>
          <w:sz w:val="22"/>
          <w:lang w:val="es-ES_tradnl"/>
        </w:rPr>
      </w:pPr>
    </w:p>
    <w:p w14:paraId="483D6DD9" w14:textId="79951F09" w:rsidR="00950DF7" w:rsidRPr="00781AC2" w:rsidRDefault="00950DF7" w:rsidP="00F304EA">
      <w:pPr>
        <w:pStyle w:val="Prrafodelista"/>
        <w:numPr>
          <w:ilvl w:val="0"/>
          <w:numId w:val="1"/>
        </w:numPr>
        <w:tabs>
          <w:tab w:val="left" w:pos="0"/>
          <w:tab w:val="left" w:pos="284"/>
        </w:tabs>
        <w:ind w:left="0" w:firstLine="0"/>
        <w:contextualSpacing w:val="0"/>
        <w:jc w:val="both"/>
        <w:rPr>
          <w:rFonts w:ascii="Arial" w:eastAsia="Calibri" w:hAnsi="Arial" w:cs="Arial"/>
          <w:b/>
          <w:sz w:val="22"/>
          <w:lang w:val="es-ES_tradnl"/>
        </w:rPr>
      </w:pPr>
      <w:r w:rsidRPr="00781AC2">
        <w:rPr>
          <w:rFonts w:ascii="Arial" w:eastAsia="Calibri" w:hAnsi="Arial" w:cs="Arial"/>
          <w:b/>
          <w:sz w:val="22"/>
          <w:lang w:val="es-ES_tradnl"/>
        </w:rPr>
        <w:t>Consideraciones</w:t>
      </w:r>
    </w:p>
    <w:p w14:paraId="68D49234" w14:textId="77777777" w:rsidR="00A6242E" w:rsidRPr="00781AC2" w:rsidRDefault="00A6242E" w:rsidP="00F304EA">
      <w:pPr>
        <w:pStyle w:val="Prrafodelista"/>
        <w:tabs>
          <w:tab w:val="left" w:pos="0"/>
          <w:tab w:val="left" w:pos="284"/>
        </w:tabs>
        <w:ind w:left="0"/>
        <w:contextualSpacing w:val="0"/>
        <w:jc w:val="both"/>
        <w:rPr>
          <w:rFonts w:ascii="Arial" w:eastAsia="Calibri" w:hAnsi="Arial" w:cs="Arial"/>
          <w:b/>
          <w:sz w:val="22"/>
          <w:lang w:val="es-ES_tradnl"/>
        </w:rPr>
      </w:pPr>
    </w:p>
    <w:p w14:paraId="51141E92" w14:textId="555E8A9C" w:rsidR="00532050" w:rsidRDefault="4A9A233D" w:rsidP="006D5D89">
      <w:pPr>
        <w:spacing w:line="276" w:lineRule="auto"/>
        <w:jc w:val="both"/>
        <w:rPr>
          <w:rFonts w:ascii="Arial" w:hAnsi="Arial" w:cs="Arial"/>
          <w:sz w:val="22"/>
          <w:szCs w:val="22"/>
        </w:rPr>
      </w:pPr>
      <w:r w:rsidRPr="00781AC2">
        <w:rPr>
          <w:rFonts w:ascii="Arial" w:hAnsi="Arial" w:cs="Arial"/>
          <w:sz w:val="22"/>
          <w:szCs w:val="22"/>
        </w:rPr>
        <w:t>En ejercicio de las competencias establecidas en los artículos 3.5 y 11.8 del Decreto</w:t>
      </w:r>
      <w:r w:rsidR="002C0664" w:rsidRPr="00781AC2">
        <w:rPr>
          <w:rFonts w:ascii="Arial" w:hAnsi="Arial" w:cs="Arial"/>
          <w:sz w:val="22"/>
          <w:szCs w:val="22"/>
        </w:rPr>
        <w:t xml:space="preserve"> Ley</w:t>
      </w:r>
      <w:r w:rsidRPr="00781AC2">
        <w:rPr>
          <w:rFonts w:ascii="Arial" w:hAnsi="Arial" w:cs="Arial"/>
          <w:sz w:val="22"/>
          <w:szCs w:val="22"/>
        </w:rPr>
        <w:t xml:space="preserve">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781AC2">
        <w:rPr>
          <w:rFonts w:ascii="Arial" w:hAnsi="Arial" w:cs="Arial"/>
          <w:sz w:val="22"/>
          <w:szCs w:val="22"/>
          <w:shd w:val="clear" w:color="auto" w:fill="E6E6E6"/>
        </w:rPr>
        <w:t xml:space="preserve"> </w:t>
      </w:r>
      <w:r w:rsidRPr="00781AC2">
        <w:rPr>
          <w:rFonts w:ascii="Arial" w:hAnsi="Arial" w:cs="Arial"/>
          <w:sz w:val="22"/>
          <w:szCs w:val="22"/>
          <w:lang w:val="es-ES"/>
        </w:rPr>
        <w:t xml:space="preserve">Es necesario tener en cuenta que </w:t>
      </w:r>
      <w:bookmarkStart w:id="4" w:name="_Hlk61026958"/>
      <w:r w:rsidRPr="00781AC2">
        <w:rPr>
          <w:rFonts w:ascii="Arial" w:hAnsi="Arial" w:cs="Arial"/>
          <w:sz w:val="22"/>
          <w:szCs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81AC2">
        <w:rPr>
          <w:rFonts w:ascii="Arial" w:hAnsi="Arial" w:cs="Arial"/>
          <w:sz w:val="22"/>
          <w:szCs w:val="22"/>
        </w:rPr>
        <w:t xml:space="preserve"> de todos los partícipes de la contratación estatal.</w:t>
      </w:r>
    </w:p>
    <w:p w14:paraId="26F85578" w14:textId="77777777" w:rsidR="006D5D89" w:rsidRPr="00781AC2" w:rsidRDefault="006D5D89" w:rsidP="006D5D89">
      <w:pPr>
        <w:spacing w:line="276" w:lineRule="auto"/>
        <w:jc w:val="both"/>
        <w:rPr>
          <w:rFonts w:ascii="Arial" w:hAnsi="Arial" w:cs="Arial"/>
          <w:sz w:val="22"/>
          <w:szCs w:val="22"/>
          <w:lang w:val="es-ES"/>
        </w:rPr>
      </w:pPr>
    </w:p>
    <w:p w14:paraId="0BE59A96" w14:textId="6EB3162D" w:rsidR="00532050" w:rsidRDefault="4A9A233D" w:rsidP="006D5D89">
      <w:pPr>
        <w:spacing w:line="276" w:lineRule="auto"/>
        <w:ind w:firstLine="708"/>
        <w:jc w:val="both"/>
        <w:rPr>
          <w:rFonts w:ascii="Arial" w:hAnsi="Arial" w:cs="Arial"/>
          <w:sz w:val="22"/>
          <w:szCs w:val="22"/>
          <w:lang w:val="es-ES"/>
        </w:rPr>
      </w:pPr>
      <w:r w:rsidRPr="00781AC2">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00532050" w:rsidRPr="00781AC2">
        <w:rPr>
          <w:rFonts w:ascii="Arial" w:hAnsi="Arial" w:cs="Arial"/>
          <w:sz w:val="22"/>
          <w:szCs w:val="22"/>
          <w:vertAlign w:val="superscript"/>
          <w:lang w:val="es-ES"/>
        </w:rPr>
        <w:footnoteReference w:id="2"/>
      </w:r>
      <w:r w:rsidRPr="00781AC2">
        <w:rPr>
          <w:rFonts w:ascii="Arial" w:hAnsi="Arial" w:cs="Arial"/>
          <w:sz w:val="22"/>
          <w:szCs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781AC2">
        <w:rPr>
          <w:rFonts w:ascii="Arial" w:hAnsi="Arial" w:cs="Arial"/>
          <w:sz w:val="22"/>
          <w:szCs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2"/>
    </w:p>
    <w:p w14:paraId="6766A313" w14:textId="77777777" w:rsidR="006D5D89" w:rsidRPr="00781AC2" w:rsidRDefault="006D5D89" w:rsidP="006D5D89">
      <w:pPr>
        <w:spacing w:line="276" w:lineRule="auto"/>
        <w:ind w:firstLine="708"/>
        <w:jc w:val="both"/>
        <w:rPr>
          <w:rFonts w:ascii="Arial" w:hAnsi="Arial" w:cs="Arial"/>
          <w:sz w:val="22"/>
          <w:szCs w:val="22"/>
          <w:lang w:val="es-ES"/>
        </w:rPr>
      </w:pPr>
    </w:p>
    <w:bookmarkEnd w:id="3"/>
    <w:p w14:paraId="734E03CA" w14:textId="6AB8B287" w:rsidR="006D5D89" w:rsidRDefault="00950DF7" w:rsidP="006D5D89">
      <w:pPr>
        <w:tabs>
          <w:tab w:val="left" w:pos="426"/>
        </w:tabs>
        <w:spacing w:line="276" w:lineRule="auto"/>
        <w:jc w:val="both"/>
        <w:rPr>
          <w:rFonts w:ascii="Arial" w:hAnsi="Arial" w:cs="Arial"/>
          <w:sz w:val="22"/>
          <w:lang w:val="es-ES"/>
        </w:rPr>
      </w:pPr>
      <w:r w:rsidRPr="00781AC2">
        <w:rPr>
          <w:rFonts w:ascii="Arial" w:hAnsi="Arial" w:cs="Arial"/>
          <w:sz w:val="22"/>
        </w:rPr>
        <w:tab/>
      </w:r>
      <w:r w:rsidRPr="00781AC2">
        <w:rPr>
          <w:rFonts w:ascii="Arial" w:hAnsi="Arial" w:cs="Arial"/>
          <w:sz w:val="22"/>
        </w:rPr>
        <w:tab/>
        <w:t xml:space="preserve">Sin perjuicio de lo anterior, la Subdirección –dentro de los límites de sus atribuciones, esto es, haciendo abstracción del caso particular expuesto por el peticionario– resolverá la consulta conforme a las normas </w:t>
      </w:r>
      <w:r w:rsidRPr="00CB1AB4">
        <w:rPr>
          <w:rFonts w:ascii="Arial" w:hAnsi="Arial" w:cs="Arial"/>
          <w:sz w:val="22"/>
        </w:rPr>
        <w:t xml:space="preserve">generales en materia de contratación estatal. Con este objetivo se analizarán </w:t>
      </w:r>
      <w:r w:rsidRPr="00CB1AB4">
        <w:rPr>
          <w:rFonts w:ascii="Arial" w:eastAsia="Calibri" w:hAnsi="Arial" w:cs="Arial"/>
          <w:sz w:val="22"/>
          <w:lang w:val="es-ES"/>
        </w:rPr>
        <w:t>los siguientes temas</w:t>
      </w:r>
      <w:r w:rsidRPr="00CB1AB4">
        <w:rPr>
          <w:rFonts w:ascii="Arial" w:hAnsi="Arial" w:cs="Arial"/>
          <w:sz w:val="22"/>
          <w:lang w:val="es-ES"/>
        </w:rPr>
        <w:t xml:space="preserve">: </w:t>
      </w:r>
      <w:r w:rsidRPr="00CB1AB4">
        <w:rPr>
          <w:rFonts w:ascii="Arial" w:hAnsi="Arial" w:cs="Arial"/>
          <w:sz w:val="22"/>
          <w:lang w:val="es-ES_tradnl"/>
        </w:rPr>
        <w:t xml:space="preserve">i) </w:t>
      </w:r>
      <w:r w:rsidR="00A9038C" w:rsidRPr="00CB1AB4">
        <w:rPr>
          <w:rFonts w:ascii="Arial" w:hAnsi="Arial" w:cs="Arial"/>
          <w:sz w:val="22"/>
          <w:lang w:val="es-ES_tradnl"/>
        </w:rPr>
        <w:t xml:space="preserve">Las manifestaciones de </w:t>
      </w:r>
      <w:r w:rsidR="00CB1AB4" w:rsidRPr="00CB1AB4">
        <w:rPr>
          <w:rFonts w:ascii="Arial" w:hAnsi="Arial" w:cs="Arial"/>
          <w:sz w:val="22"/>
          <w:lang w:val="es-ES_tradnl"/>
        </w:rPr>
        <w:t>interés</w:t>
      </w:r>
      <w:r w:rsidR="000E1E95" w:rsidRPr="00CB1AB4">
        <w:rPr>
          <w:rFonts w:ascii="Arial" w:hAnsi="Arial" w:cs="Arial"/>
          <w:sz w:val="22"/>
          <w:lang w:val="es-ES_tradnl"/>
        </w:rPr>
        <w:t xml:space="preserve"> y</w:t>
      </w:r>
      <w:r w:rsidR="00CE3A6E" w:rsidRPr="00CB1AB4">
        <w:rPr>
          <w:rFonts w:ascii="Arial" w:hAnsi="Arial" w:cs="Arial"/>
          <w:sz w:val="22"/>
          <w:lang w:val="es-ES_tradnl"/>
        </w:rPr>
        <w:t xml:space="preserve"> </w:t>
      </w:r>
      <w:proofErr w:type="spellStart"/>
      <w:r w:rsidRPr="00CB1AB4">
        <w:rPr>
          <w:rFonts w:ascii="Arial" w:hAnsi="Arial" w:cs="Arial"/>
          <w:sz w:val="22"/>
          <w:lang w:val="es-ES"/>
        </w:rPr>
        <w:t>ii</w:t>
      </w:r>
      <w:proofErr w:type="spellEnd"/>
      <w:r w:rsidRPr="00CB1AB4">
        <w:rPr>
          <w:rFonts w:ascii="Arial" w:hAnsi="Arial" w:cs="Arial"/>
          <w:sz w:val="22"/>
          <w:lang w:val="es-ES"/>
        </w:rPr>
        <w:t xml:space="preserve">) </w:t>
      </w:r>
      <w:r w:rsidR="00CB1AB4" w:rsidRPr="00CB1AB4">
        <w:rPr>
          <w:rFonts w:ascii="Arial" w:hAnsi="Arial" w:cs="Arial"/>
          <w:sz w:val="22"/>
          <w:lang w:val="es-ES"/>
        </w:rPr>
        <w:t xml:space="preserve">Convocatorias limitadas a </w:t>
      </w:r>
      <w:proofErr w:type="spellStart"/>
      <w:r w:rsidR="00CB1AB4" w:rsidRPr="00CB1AB4">
        <w:rPr>
          <w:rFonts w:ascii="Arial" w:hAnsi="Arial" w:cs="Arial"/>
          <w:sz w:val="22"/>
          <w:lang w:val="es-ES"/>
        </w:rPr>
        <w:t>Mipyme</w:t>
      </w:r>
      <w:proofErr w:type="spellEnd"/>
      <w:r w:rsidR="00CB1AB4" w:rsidRPr="00CB1AB4">
        <w:rPr>
          <w:rFonts w:ascii="Arial" w:hAnsi="Arial" w:cs="Arial"/>
          <w:sz w:val="22"/>
          <w:lang w:val="es-ES"/>
        </w:rPr>
        <w:t xml:space="preserve"> y requisitos de acreditación conforme al Decreto 1860 de 2021</w:t>
      </w:r>
      <w:r w:rsidR="000E1E95" w:rsidRPr="00CB1AB4">
        <w:rPr>
          <w:rFonts w:ascii="Arial" w:hAnsi="Arial" w:cs="Arial"/>
          <w:sz w:val="22"/>
          <w:lang w:val="es-ES"/>
        </w:rPr>
        <w:t>.</w:t>
      </w:r>
      <w:r w:rsidR="000E1E95">
        <w:rPr>
          <w:rFonts w:ascii="Arial" w:hAnsi="Arial" w:cs="Arial"/>
          <w:sz w:val="22"/>
          <w:lang w:val="es-ES"/>
        </w:rPr>
        <w:t xml:space="preserve"> </w:t>
      </w:r>
    </w:p>
    <w:p w14:paraId="4508D74F" w14:textId="77777777" w:rsidR="000E1E95" w:rsidRPr="00781AC2" w:rsidRDefault="000E1E95" w:rsidP="006D5D89">
      <w:pPr>
        <w:tabs>
          <w:tab w:val="left" w:pos="426"/>
        </w:tabs>
        <w:spacing w:line="276" w:lineRule="auto"/>
        <w:jc w:val="both"/>
        <w:rPr>
          <w:rFonts w:ascii="Arial" w:hAnsi="Arial" w:cs="Arial"/>
          <w:bCs/>
          <w:sz w:val="22"/>
          <w:lang w:val="es-ES"/>
        </w:rPr>
      </w:pPr>
    </w:p>
    <w:p w14:paraId="7C0BE3AD" w14:textId="6B756EE7" w:rsidR="00950DF7" w:rsidRPr="00781AC2" w:rsidRDefault="70551974" w:rsidP="000E1E95">
      <w:pPr>
        <w:spacing w:line="276" w:lineRule="auto"/>
        <w:ind w:firstLine="709"/>
        <w:jc w:val="both"/>
        <w:rPr>
          <w:rFonts w:ascii="Arial" w:eastAsia="Calibri" w:hAnsi="Arial" w:cs="Arial"/>
          <w:sz w:val="22"/>
          <w:szCs w:val="22"/>
          <w:lang w:val="es-ES"/>
        </w:rPr>
      </w:pPr>
      <w:r w:rsidRPr="00781AC2">
        <w:rPr>
          <w:rFonts w:ascii="Arial" w:eastAsia="Calibri" w:hAnsi="Arial" w:cs="Arial"/>
          <w:sz w:val="22"/>
          <w:szCs w:val="22"/>
          <w:lang w:val="es-ES"/>
        </w:rPr>
        <w:t>La Agencia Nacional de Contratación Pública – Colombia Compra Eficiente, en l</w:t>
      </w:r>
      <w:r w:rsidR="000268DC">
        <w:rPr>
          <w:rFonts w:ascii="Arial" w:eastAsia="Calibri" w:hAnsi="Arial" w:cs="Arial"/>
          <w:sz w:val="22"/>
          <w:szCs w:val="22"/>
          <w:lang w:val="es-ES"/>
        </w:rPr>
        <w:t xml:space="preserve">a respuesta a la consulta No. </w:t>
      </w:r>
      <w:r w:rsidR="000268DC">
        <w:rPr>
          <w:rFonts w:ascii="Arial" w:hAnsi="Arial" w:cs="Arial"/>
          <w:sz w:val="22"/>
          <w:szCs w:val="22"/>
        </w:rPr>
        <w:t>2201913000009634 de 2019, lo</w:t>
      </w:r>
      <w:r w:rsidRPr="00781AC2">
        <w:rPr>
          <w:rFonts w:ascii="Arial" w:eastAsia="Calibri" w:hAnsi="Arial" w:cs="Arial"/>
          <w:sz w:val="22"/>
          <w:szCs w:val="22"/>
          <w:lang w:val="es-ES"/>
        </w:rPr>
        <w:t>s conceptos No</w:t>
      </w:r>
      <w:r w:rsidR="000268DC">
        <w:rPr>
          <w:rFonts w:ascii="Arial" w:eastAsia="Calibri" w:hAnsi="Arial" w:cs="Arial"/>
          <w:sz w:val="22"/>
          <w:szCs w:val="22"/>
          <w:lang w:val="es-ES"/>
        </w:rPr>
        <w:t>.</w:t>
      </w:r>
      <w:r w:rsidR="000E1E95" w:rsidRPr="000E1E95">
        <w:t xml:space="preserve"> </w:t>
      </w:r>
      <w:r w:rsidR="000268DC" w:rsidRPr="00E32B61">
        <w:rPr>
          <w:rFonts w:ascii="Arial" w:hAnsi="Arial" w:cs="Arial"/>
          <w:sz w:val="22"/>
          <w:szCs w:val="22"/>
        </w:rPr>
        <w:t xml:space="preserve">C-139 de </w:t>
      </w:r>
      <w:proofErr w:type="gramStart"/>
      <w:r w:rsidR="000268DC" w:rsidRPr="00E32B61">
        <w:rPr>
          <w:rFonts w:ascii="Arial" w:hAnsi="Arial" w:cs="Arial"/>
          <w:sz w:val="22"/>
          <w:szCs w:val="22"/>
        </w:rPr>
        <w:t>2020</w:t>
      </w:r>
      <w:r w:rsidR="000268DC">
        <w:rPr>
          <w:rFonts w:ascii="Arial" w:hAnsi="Arial" w:cs="Arial"/>
          <w:sz w:val="22"/>
          <w:szCs w:val="22"/>
        </w:rPr>
        <w:t xml:space="preserve">,  </w:t>
      </w:r>
      <w:r w:rsidR="000268DC">
        <w:rPr>
          <w:rFonts w:ascii="Arial" w:hAnsi="Arial" w:cs="Arial"/>
          <w:sz w:val="22"/>
          <w:szCs w:val="22"/>
        </w:rPr>
        <w:lastRenderedPageBreak/>
        <w:t>C</w:t>
      </w:r>
      <w:proofErr w:type="gramEnd"/>
      <w:r w:rsidR="000268DC">
        <w:rPr>
          <w:rFonts w:ascii="Arial" w:hAnsi="Arial" w:cs="Arial"/>
          <w:sz w:val="22"/>
          <w:szCs w:val="22"/>
        </w:rPr>
        <w:t>-</w:t>
      </w:r>
      <w:r w:rsidR="000268DC">
        <w:rPr>
          <w:rFonts w:ascii="Arial" w:hAnsi="Arial" w:cs="Arial"/>
          <w:sz w:val="22"/>
          <w:szCs w:val="22"/>
        </w:rPr>
        <w:softHyphen/>
      </w:r>
      <w:r w:rsidR="000268DC">
        <w:rPr>
          <w:rFonts w:ascii="Arial" w:hAnsi="Arial" w:cs="Arial"/>
          <w:sz w:val="22"/>
          <w:szCs w:val="22"/>
        </w:rPr>
        <w:softHyphen/>
      </w:r>
      <w:r w:rsidR="000268DC">
        <w:rPr>
          <w:rFonts w:ascii="Arial" w:hAnsi="Arial" w:cs="Arial"/>
          <w:sz w:val="22"/>
          <w:szCs w:val="22"/>
        </w:rPr>
        <w:softHyphen/>
      </w:r>
      <w:r w:rsidR="000268DC">
        <w:rPr>
          <w:rFonts w:ascii="Arial" w:hAnsi="Arial" w:cs="Arial"/>
          <w:sz w:val="22"/>
          <w:szCs w:val="22"/>
        </w:rPr>
        <w:softHyphen/>
      </w:r>
      <w:r w:rsidR="000268DC">
        <w:rPr>
          <w:rFonts w:ascii="Arial" w:hAnsi="Arial" w:cs="Arial"/>
          <w:sz w:val="22"/>
          <w:szCs w:val="22"/>
        </w:rPr>
        <w:softHyphen/>
        <w:t xml:space="preserve"> 767 del 07 de enero de 2021</w:t>
      </w:r>
      <w:r w:rsidR="00CB1AB4">
        <w:rPr>
          <w:rFonts w:ascii="Arial" w:hAnsi="Arial" w:cs="Arial"/>
          <w:sz w:val="22"/>
          <w:szCs w:val="22"/>
        </w:rPr>
        <w:t>,</w:t>
      </w:r>
      <w:r w:rsidR="00CB1AB4" w:rsidRPr="00CB1AB4">
        <w:rPr>
          <w:rFonts w:ascii="Arial" w:hAnsi="Arial" w:cs="Arial"/>
          <w:sz w:val="22"/>
          <w:szCs w:val="22"/>
        </w:rPr>
        <w:t xml:space="preserve"> </w:t>
      </w:r>
      <w:r w:rsidR="00CB1AB4">
        <w:rPr>
          <w:rFonts w:ascii="Arial" w:hAnsi="Arial" w:cs="Arial"/>
          <w:sz w:val="22"/>
          <w:szCs w:val="22"/>
        </w:rPr>
        <w:t>C-425 de 2022 y</w:t>
      </w:r>
      <w:r w:rsidR="000268DC">
        <w:rPr>
          <w:rFonts w:ascii="Arial" w:hAnsi="Arial" w:cs="Arial"/>
          <w:sz w:val="22"/>
          <w:szCs w:val="22"/>
        </w:rPr>
        <w:t xml:space="preserve"> el </w:t>
      </w:r>
      <w:r w:rsidR="00CB1AB4">
        <w:rPr>
          <w:rFonts w:ascii="Arial" w:hAnsi="Arial" w:cs="Arial"/>
          <w:sz w:val="22"/>
          <w:szCs w:val="22"/>
        </w:rPr>
        <w:t>C-978 de 2022</w:t>
      </w:r>
      <w:r w:rsidR="00103754" w:rsidRPr="009F6907">
        <w:rPr>
          <w:rFonts w:ascii="Arial" w:eastAsia="Calibri" w:hAnsi="Arial" w:cs="Arial"/>
          <w:sz w:val="22"/>
          <w:szCs w:val="22"/>
          <w:lang w:val="es-ES"/>
        </w:rPr>
        <w:t>, entre otros</w:t>
      </w:r>
      <w:r w:rsidR="00E844BE">
        <w:rPr>
          <w:rFonts w:ascii="Arial" w:eastAsia="Calibri" w:hAnsi="Arial" w:cs="Arial"/>
          <w:sz w:val="22"/>
          <w:szCs w:val="22"/>
          <w:lang w:val="es-ES"/>
        </w:rPr>
        <w:t>, que a efectos del cuestionario planteado ha desarrollado la temática con precisión</w:t>
      </w:r>
      <w:r w:rsidR="00815DA5" w:rsidRPr="00781AC2">
        <w:rPr>
          <w:rStyle w:val="Refdenotaalpie"/>
          <w:rFonts w:ascii="Arial" w:eastAsia="Calibri" w:hAnsi="Arial" w:cs="Arial"/>
          <w:sz w:val="22"/>
          <w:szCs w:val="22"/>
          <w:lang w:val="es-ES"/>
        </w:rPr>
        <w:footnoteReference w:id="3"/>
      </w:r>
      <w:r w:rsidRPr="00781AC2">
        <w:rPr>
          <w:rFonts w:ascii="Arial" w:eastAsia="Calibri" w:hAnsi="Arial" w:cs="Arial"/>
          <w:sz w:val="22"/>
          <w:szCs w:val="22"/>
          <w:lang w:val="es-ES"/>
        </w:rPr>
        <w:t xml:space="preserve">. Las tesis expuestas en estos conceptos se reiteran a continuación y se complementan en lo pertinente, teniendo en cuenta los interrogantes planteados. </w:t>
      </w:r>
    </w:p>
    <w:p w14:paraId="78B8C045" w14:textId="77777777" w:rsidR="00A6242E" w:rsidRPr="00781AC2" w:rsidRDefault="00A6242E" w:rsidP="00F304EA">
      <w:pPr>
        <w:spacing w:line="276" w:lineRule="auto"/>
        <w:ind w:firstLine="709"/>
        <w:jc w:val="both"/>
        <w:rPr>
          <w:rFonts w:ascii="Arial" w:eastAsia="Calibri" w:hAnsi="Arial" w:cs="Arial"/>
          <w:sz w:val="22"/>
          <w:lang w:val="es-ES"/>
        </w:rPr>
      </w:pPr>
    </w:p>
    <w:p w14:paraId="6F2A6D90" w14:textId="13476A53" w:rsidR="00950DF7" w:rsidRPr="00781AC2" w:rsidRDefault="70551974" w:rsidP="00F304EA">
      <w:pPr>
        <w:tabs>
          <w:tab w:val="left" w:pos="426"/>
        </w:tabs>
        <w:spacing w:line="276" w:lineRule="auto"/>
        <w:jc w:val="both"/>
        <w:rPr>
          <w:rFonts w:ascii="Arial" w:eastAsia="Calibri" w:hAnsi="Arial" w:cs="Arial"/>
          <w:noProof/>
          <w:sz w:val="22"/>
          <w:szCs w:val="22"/>
          <w:lang w:val="es-ES"/>
        </w:rPr>
      </w:pPr>
      <w:r w:rsidRPr="00CB1AB4">
        <w:rPr>
          <w:rFonts w:ascii="Arial" w:eastAsia="Calibri" w:hAnsi="Arial" w:cs="Arial"/>
          <w:b/>
          <w:bCs/>
          <w:sz w:val="22"/>
          <w:szCs w:val="22"/>
          <w:lang w:eastAsia="en-GB"/>
        </w:rPr>
        <w:t xml:space="preserve">2.1. </w:t>
      </w:r>
      <w:r w:rsidR="00A9038C" w:rsidRPr="00CB1AB4">
        <w:rPr>
          <w:rFonts w:ascii="Arial" w:eastAsia="Calibri" w:hAnsi="Arial" w:cs="Arial"/>
          <w:b/>
          <w:bCs/>
          <w:sz w:val="22"/>
          <w:szCs w:val="22"/>
          <w:lang w:val="es-ES" w:eastAsia="en-GB"/>
        </w:rPr>
        <w:t>Las manifestaciones de interés</w:t>
      </w:r>
      <w:r w:rsidR="7FA75D5D" w:rsidRPr="00CB1AB4">
        <w:rPr>
          <w:rFonts w:ascii="Arial" w:eastAsia="Calibri" w:hAnsi="Arial" w:cs="Arial"/>
          <w:b/>
          <w:bCs/>
          <w:sz w:val="22"/>
          <w:szCs w:val="22"/>
          <w:lang w:eastAsia="en-GB"/>
        </w:rPr>
        <w:t>.</w:t>
      </w:r>
    </w:p>
    <w:p w14:paraId="49BA281F" w14:textId="77777777" w:rsidR="00950DF7" w:rsidRPr="00781AC2" w:rsidRDefault="00950DF7" w:rsidP="00F304EA">
      <w:pPr>
        <w:spacing w:line="276" w:lineRule="auto"/>
        <w:jc w:val="both"/>
        <w:rPr>
          <w:rFonts w:ascii="Arial" w:eastAsia="Arial" w:hAnsi="Arial" w:cs="Arial"/>
          <w:b/>
          <w:sz w:val="22"/>
          <w:szCs w:val="22"/>
          <w:lang w:val="es-ES" w:eastAsia="en-US"/>
        </w:rPr>
      </w:pPr>
    </w:p>
    <w:p w14:paraId="2BE19C06" w14:textId="17B0BBBA" w:rsidR="00A9038C" w:rsidRDefault="00A9038C" w:rsidP="00CE5B9F">
      <w:pPr>
        <w:spacing w:line="276" w:lineRule="auto"/>
        <w:jc w:val="both"/>
        <w:rPr>
          <w:rFonts w:ascii="Arial" w:hAnsi="Arial" w:cs="Arial"/>
          <w:color w:val="000000" w:themeColor="text1"/>
          <w:sz w:val="22"/>
          <w:bdr w:val="none" w:sz="0" w:space="0" w:color="auto" w:frame="1"/>
          <w:lang w:val="es-ES_tradnl"/>
        </w:rPr>
      </w:pPr>
      <w:bookmarkStart w:id="5" w:name="_Hlk117695077"/>
      <w:r w:rsidRPr="00674E0F">
        <w:rPr>
          <w:rFonts w:ascii="Arial" w:hAnsi="Arial" w:cs="Arial"/>
          <w:color w:val="000000" w:themeColor="text1"/>
          <w:sz w:val="22"/>
          <w:bdr w:val="none" w:sz="0" w:space="0" w:color="auto" w:frame="1"/>
          <w:lang w:val="es-ES_tradnl"/>
        </w:rPr>
        <w:t xml:space="preserve">En la medida que la actividad contractual del Estado resulta ser un asunto complejo y que implica la confluencia de distintas disciplinas y especialidades, el ordenamiento normativo colombiano ha otorgado la facultad para que los entes públicos constituyan los denominados comités evaluadores o comités de evaluación, como organismos encargados, en ciertos y predeterminados casos, de la evaluación de las ofertas presentadas. Es así como el artículo 2.2.1.1.2.2.3 del Decreto 1082 de 2015 establece que </w:t>
      </w:r>
      <w:r w:rsidR="00CE5B9F">
        <w:rPr>
          <w:rFonts w:ascii="Arial" w:hAnsi="Arial" w:cs="Arial"/>
          <w:color w:val="000000" w:themeColor="text1"/>
          <w:sz w:val="22"/>
          <w:bdr w:val="none" w:sz="0" w:space="0" w:color="auto" w:frame="1"/>
          <w:lang w:val="es-ES_tradnl"/>
        </w:rPr>
        <w:t>“</w:t>
      </w:r>
      <w:r w:rsidRPr="00674E0F">
        <w:rPr>
          <w:rFonts w:ascii="Arial" w:hAnsi="Arial" w:cs="Arial"/>
          <w:color w:val="000000" w:themeColor="text1"/>
          <w:sz w:val="22"/>
          <w:bdr w:val="none" w:sz="0" w:space="0" w:color="auto" w:frame="1"/>
          <w:lang w:val="es-ES_tradnl"/>
        </w:rPr>
        <w:t>La entidad Estatal puede designar un comité evaluador conformado por servidores públicos o por particulares contratados para el efecto, para evaluar las ofertas y las manifestaciones de interés para cada Proceso de Contratación por licitación, selección ab</w:t>
      </w:r>
      <w:r w:rsidR="00CE5B9F">
        <w:rPr>
          <w:rFonts w:ascii="Arial" w:hAnsi="Arial" w:cs="Arial"/>
          <w:color w:val="000000" w:themeColor="text1"/>
          <w:sz w:val="22"/>
          <w:bdr w:val="none" w:sz="0" w:space="0" w:color="auto" w:frame="1"/>
          <w:lang w:val="es-ES_tradnl"/>
        </w:rPr>
        <w:t>reviada y concurso de méritos”</w:t>
      </w:r>
      <w:r w:rsidRPr="00674E0F">
        <w:rPr>
          <w:rFonts w:ascii="Arial" w:hAnsi="Arial" w:cs="Arial"/>
          <w:color w:val="000000" w:themeColor="text1"/>
          <w:sz w:val="22"/>
          <w:bdr w:val="none" w:sz="0" w:space="0" w:color="auto" w:frame="1"/>
          <w:lang w:val="es-ES_tradnl"/>
        </w:rPr>
        <w:t>.</w:t>
      </w:r>
    </w:p>
    <w:p w14:paraId="721E9108" w14:textId="77777777" w:rsidR="00CE5B9F" w:rsidRPr="00674E0F" w:rsidRDefault="00CE5B9F" w:rsidP="00CE5B9F">
      <w:pPr>
        <w:spacing w:line="276" w:lineRule="auto"/>
        <w:jc w:val="both"/>
        <w:rPr>
          <w:rFonts w:ascii="Arial" w:hAnsi="Arial" w:cs="Arial"/>
          <w:color w:val="000000" w:themeColor="text1"/>
          <w:sz w:val="22"/>
          <w:bdr w:val="none" w:sz="0" w:space="0" w:color="auto" w:frame="1"/>
          <w:lang w:val="es-ES_tradnl"/>
        </w:rPr>
      </w:pPr>
    </w:p>
    <w:p w14:paraId="092B4F7A" w14:textId="08F42080" w:rsidR="00A9038C" w:rsidRDefault="00A9038C" w:rsidP="00CE5B9F">
      <w:pPr>
        <w:ind w:firstLine="709"/>
        <w:jc w:val="both"/>
        <w:rPr>
          <w:rFonts w:ascii="Arial" w:hAnsi="Arial" w:cs="Arial"/>
          <w:color w:val="000000" w:themeColor="text1"/>
          <w:sz w:val="22"/>
          <w:bdr w:val="none" w:sz="0" w:space="0" w:color="auto" w:frame="1"/>
          <w:lang w:val="es-ES_tradnl"/>
        </w:rPr>
      </w:pPr>
      <w:r w:rsidRPr="00674E0F">
        <w:rPr>
          <w:rFonts w:ascii="Arial" w:hAnsi="Arial" w:cs="Arial"/>
          <w:color w:val="000000" w:themeColor="text1"/>
          <w:sz w:val="22"/>
          <w:bdr w:val="none" w:sz="0" w:space="0" w:color="auto" w:frame="1"/>
          <w:lang w:val="es-ES_tradnl"/>
        </w:rPr>
        <w:t xml:space="preserve">Como puede apreciarse, la norma mencionada permite que las entidades estatales sometidas al Estatuto General de Contratación de la Administración Pública puedan constituir un comité evaluador de ofertas y de manifestaciones de interés que podrá estar conformado bien por servidores públicos o particulares contratados para tal finalidad o por una combinación de unos y otros. Así mismo, la norma prescribe que tal figura podrá ser utilizada en los siguientes procesos de selección: i) licitación pública, </w:t>
      </w:r>
      <w:proofErr w:type="spellStart"/>
      <w:r w:rsidRPr="00674E0F">
        <w:rPr>
          <w:rFonts w:ascii="Arial" w:hAnsi="Arial" w:cs="Arial"/>
          <w:color w:val="000000" w:themeColor="text1"/>
          <w:sz w:val="22"/>
          <w:bdr w:val="none" w:sz="0" w:space="0" w:color="auto" w:frame="1"/>
          <w:lang w:val="es-ES_tradnl"/>
        </w:rPr>
        <w:t>ii</w:t>
      </w:r>
      <w:proofErr w:type="spellEnd"/>
      <w:r w:rsidRPr="00674E0F">
        <w:rPr>
          <w:rFonts w:ascii="Arial" w:hAnsi="Arial" w:cs="Arial"/>
          <w:color w:val="000000" w:themeColor="text1"/>
          <w:sz w:val="22"/>
          <w:bdr w:val="none" w:sz="0" w:space="0" w:color="auto" w:frame="1"/>
          <w:lang w:val="es-ES_tradnl"/>
        </w:rPr>
        <w:t xml:space="preserve">) selección abreviada y </w:t>
      </w:r>
      <w:proofErr w:type="spellStart"/>
      <w:r w:rsidRPr="00674E0F">
        <w:rPr>
          <w:rFonts w:ascii="Arial" w:hAnsi="Arial" w:cs="Arial"/>
          <w:color w:val="000000" w:themeColor="text1"/>
          <w:sz w:val="22"/>
          <w:bdr w:val="none" w:sz="0" w:space="0" w:color="auto" w:frame="1"/>
          <w:lang w:val="es-ES_tradnl"/>
        </w:rPr>
        <w:t>iii</w:t>
      </w:r>
      <w:proofErr w:type="spellEnd"/>
      <w:r w:rsidRPr="00674E0F">
        <w:rPr>
          <w:rFonts w:ascii="Arial" w:hAnsi="Arial" w:cs="Arial"/>
          <w:color w:val="000000" w:themeColor="text1"/>
          <w:sz w:val="22"/>
          <w:bdr w:val="none" w:sz="0" w:space="0" w:color="auto" w:frame="1"/>
          <w:lang w:val="es-ES_tradnl"/>
        </w:rPr>
        <w:t xml:space="preserve">) concurso de méritos. En cuanto al proceso de selección por mínima cuantía, el inciso tercero del mismo artículo señala que la evaluación de las ofertas </w:t>
      </w:r>
      <w:r w:rsidR="00CE5B9F">
        <w:rPr>
          <w:rFonts w:ascii="Arial" w:hAnsi="Arial" w:cs="Arial"/>
          <w:color w:val="000000" w:themeColor="text1"/>
          <w:sz w:val="22"/>
          <w:bdr w:val="none" w:sz="0" w:space="0" w:color="auto" w:frame="1"/>
          <w:lang w:val="es-ES_tradnl"/>
        </w:rPr>
        <w:t>“</w:t>
      </w:r>
      <w:r w:rsidRPr="00674E0F">
        <w:rPr>
          <w:rFonts w:ascii="Arial" w:hAnsi="Arial" w:cs="Arial"/>
          <w:color w:val="000000" w:themeColor="text1"/>
          <w:sz w:val="22"/>
          <w:bdr w:val="none" w:sz="0" w:space="0" w:color="auto" w:frame="1"/>
          <w:lang w:val="es-ES_tradnl"/>
        </w:rPr>
        <w:t>será adelantada por quien sea designado por el ordenador del gasto sin que se requiera un comité plural</w:t>
      </w:r>
      <w:r w:rsidR="00CE5B9F">
        <w:rPr>
          <w:rFonts w:ascii="Arial" w:hAnsi="Arial" w:cs="Arial"/>
          <w:color w:val="000000" w:themeColor="text1"/>
          <w:sz w:val="22"/>
          <w:bdr w:val="none" w:sz="0" w:space="0" w:color="auto" w:frame="1"/>
          <w:lang w:val="es-ES_tradnl"/>
        </w:rPr>
        <w:t>”</w:t>
      </w:r>
      <w:r w:rsidRPr="00674E0F">
        <w:rPr>
          <w:rFonts w:ascii="Arial" w:hAnsi="Arial" w:cs="Arial"/>
          <w:color w:val="000000" w:themeColor="text1"/>
          <w:sz w:val="22"/>
          <w:bdr w:val="none" w:sz="0" w:space="0" w:color="auto" w:frame="1"/>
          <w:lang w:val="es-ES_tradnl"/>
        </w:rPr>
        <w:t xml:space="preserve"> De esta última parte de la disposición, así como de las expresiones en plural que se emplean en el primer inciso, se infiere, además, el carácter colectivo y asesor del comité.  </w:t>
      </w:r>
    </w:p>
    <w:p w14:paraId="188F7E88" w14:textId="77777777" w:rsidR="00CE5B9F" w:rsidRPr="00674E0F" w:rsidRDefault="00CE5B9F" w:rsidP="00CE5B9F">
      <w:pPr>
        <w:ind w:firstLine="709"/>
        <w:jc w:val="both"/>
        <w:rPr>
          <w:rFonts w:ascii="Arial" w:hAnsi="Arial" w:cs="Arial"/>
          <w:color w:val="000000" w:themeColor="text1"/>
          <w:sz w:val="22"/>
          <w:bdr w:val="none" w:sz="0" w:space="0" w:color="auto" w:frame="1"/>
          <w:lang w:val="es-ES_tradnl"/>
        </w:rPr>
      </w:pPr>
    </w:p>
    <w:p w14:paraId="5D949EC3" w14:textId="00FD1B65" w:rsidR="00A9038C" w:rsidRDefault="00CE5B9F" w:rsidP="00CE5B9F">
      <w:pPr>
        <w:ind w:firstLine="709"/>
        <w:jc w:val="both"/>
        <w:rPr>
          <w:rFonts w:ascii="Arial" w:hAnsi="Arial" w:cs="Arial"/>
          <w:color w:val="000000" w:themeColor="text1"/>
          <w:sz w:val="22"/>
          <w:bdr w:val="none" w:sz="0" w:space="0" w:color="auto" w:frame="1"/>
          <w:lang w:val="es-ES_tradnl"/>
        </w:rPr>
      </w:pPr>
      <w:r>
        <w:rPr>
          <w:rFonts w:ascii="Arial" w:hAnsi="Arial" w:cs="Arial"/>
          <w:color w:val="000000" w:themeColor="text1"/>
          <w:sz w:val="22"/>
          <w:bdr w:val="none" w:sz="0" w:space="0" w:color="auto" w:frame="1"/>
          <w:lang w:val="es-ES_tradnl"/>
        </w:rPr>
        <w:t xml:space="preserve">Frente a la </w:t>
      </w:r>
      <w:r w:rsidR="00A9038C" w:rsidRPr="00674E0F">
        <w:rPr>
          <w:rFonts w:ascii="Arial" w:hAnsi="Arial" w:cs="Arial"/>
          <w:color w:val="000000" w:themeColor="text1"/>
          <w:sz w:val="22"/>
          <w:bdr w:val="none" w:sz="0" w:space="0" w:color="auto" w:frame="1"/>
          <w:lang w:val="es-ES_tradnl"/>
        </w:rPr>
        <w:t xml:space="preserve">designación del comité evaluador, </w:t>
      </w:r>
      <w:r>
        <w:rPr>
          <w:rFonts w:ascii="Arial" w:hAnsi="Arial" w:cs="Arial"/>
          <w:color w:val="000000" w:themeColor="text1"/>
          <w:sz w:val="22"/>
          <w:bdr w:val="none" w:sz="0" w:space="0" w:color="auto" w:frame="1"/>
          <w:lang w:val="es-ES_tradnl"/>
        </w:rPr>
        <w:t>es necesario establecer</w:t>
      </w:r>
      <w:r w:rsidR="00A9038C" w:rsidRPr="00674E0F">
        <w:rPr>
          <w:rFonts w:ascii="Arial" w:hAnsi="Arial" w:cs="Arial"/>
          <w:color w:val="000000" w:themeColor="text1"/>
          <w:sz w:val="22"/>
          <w:bdr w:val="none" w:sz="0" w:space="0" w:color="auto" w:frame="1"/>
          <w:lang w:val="es-ES_tradnl"/>
        </w:rPr>
        <w:t>,</w:t>
      </w:r>
      <w:r>
        <w:rPr>
          <w:rFonts w:ascii="Arial" w:hAnsi="Arial" w:cs="Arial"/>
          <w:color w:val="000000" w:themeColor="text1"/>
          <w:sz w:val="22"/>
          <w:bdr w:val="none" w:sz="0" w:space="0" w:color="auto" w:frame="1"/>
          <w:lang w:val="es-ES_tradnl"/>
        </w:rPr>
        <w:t xml:space="preserve"> primero, que la norma otorga la facultad a </w:t>
      </w:r>
      <w:r w:rsidR="00A9038C" w:rsidRPr="00674E0F">
        <w:rPr>
          <w:rFonts w:ascii="Arial" w:hAnsi="Arial" w:cs="Arial"/>
          <w:color w:val="000000" w:themeColor="text1"/>
          <w:sz w:val="22"/>
          <w:bdr w:val="none" w:sz="0" w:space="0" w:color="auto" w:frame="1"/>
          <w:lang w:val="es-ES_tradnl"/>
        </w:rPr>
        <w:t xml:space="preserve">las entidades públicas, lo cual se denota con el uso de la forma verbal indicativa </w:t>
      </w:r>
      <w:r>
        <w:rPr>
          <w:rFonts w:ascii="Arial" w:hAnsi="Arial" w:cs="Arial"/>
          <w:color w:val="000000" w:themeColor="text1"/>
          <w:sz w:val="22"/>
          <w:bdr w:val="none" w:sz="0" w:space="0" w:color="auto" w:frame="1"/>
          <w:lang w:val="es-ES_tradnl"/>
        </w:rPr>
        <w:t>“</w:t>
      </w:r>
      <w:r w:rsidR="00A9038C" w:rsidRPr="00674E0F">
        <w:rPr>
          <w:rFonts w:ascii="Arial" w:hAnsi="Arial" w:cs="Arial"/>
          <w:color w:val="000000" w:themeColor="text1"/>
          <w:sz w:val="22"/>
          <w:bdr w:val="none" w:sz="0" w:space="0" w:color="auto" w:frame="1"/>
          <w:lang w:val="es-ES_tradnl"/>
        </w:rPr>
        <w:t>puede</w:t>
      </w:r>
      <w:r>
        <w:rPr>
          <w:rFonts w:ascii="Arial" w:hAnsi="Arial" w:cs="Arial"/>
          <w:color w:val="000000" w:themeColor="text1"/>
          <w:sz w:val="22"/>
          <w:bdr w:val="none" w:sz="0" w:space="0" w:color="auto" w:frame="1"/>
          <w:lang w:val="es-ES_tradnl"/>
        </w:rPr>
        <w:t>”</w:t>
      </w:r>
      <w:r w:rsidR="00A9038C" w:rsidRPr="00674E0F">
        <w:rPr>
          <w:rFonts w:ascii="Arial" w:hAnsi="Arial" w:cs="Arial"/>
          <w:color w:val="000000" w:themeColor="text1"/>
          <w:sz w:val="22"/>
          <w:bdr w:val="none" w:sz="0" w:space="0" w:color="auto" w:frame="1"/>
          <w:lang w:val="es-ES_tradnl"/>
        </w:rPr>
        <w:t>. Esto indica que no es una obligación de estas conformar dicho organismo y que, por el contrario, existe una prerrogativa en cabeza de la entidad, quien deberá definir la conformación o no del comité, atendiendo a criterios como su propia organización y funciones, la naturaleza y complejidad de los contratos a celebrar.</w:t>
      </w:r>
    </w:p>
    <w:p w14:paraId="6D338AED" w14:textId="77777777" w:rsidR="00CE5B9F" w:rsidRPr="00674E0F" w:rsidRDefault="00CE5B9F" w:rsidP="00CE5B9F">
      <w:pPr>
        <w:ind w:firstLine="709"/>
        <w:jc w:val="both"/>
        <w:rPr>
          <w:rFonts w:ascii="Arial" w:hAnsi="Arial" w:cs="Arial"/>
          <w:color w:val="000000" w:themeColor="text1"/>
          <w:sz w:val="22"/>
          <w:bdr w:val="none" w:sz="0" w:space="0" w:color="auto" w:frame="1"/>
          <w:lang w:val="es-ES_tradnl"/>
        </w:rPr>
      </w:pPr>
    </w:p>
    <w:p w14:paraId="299B7575" w14:textId="120DEC2B" w:rsidR="00A9038C" w:rsidRDefault="00A9038C" w:rsidP="00CE5B9F">
      <w:pPr>
        <w:spacing w:line="276" w:lineRule="auto"/>
        <w:ind w:firstLine="709"/>
        <w:jc w:val="both"/>
        <w:rPr>
          <w:rFonts w:ascii="Arial" w:hAnsi="Arial" w:cs="Arial"/>
          <w:color w:val="000000" w:themeColor="text1"/>
          <w:sz w:val="22"/>
          <w:bdr w:val="none" w:sz="0" w:space="0" w:color="auto" w:frame="1"/>
          <w:lang w:val="es-ES_tradnl"/>
        </w:rPr>
      </w:pPr>
      <w:r w:rsidRPr="00674E0F">
        <w:rPr>
          <w:rFonts w:ascii="Arial" w:hAnsi="Arial" w:cs="Arial"/>
          <w:color w:val="000000" w:themeColor="text1"/>
          <w:sz w:val="22"/>
          <w:bdr w:val="none" w:sz="0" w:space="0" w:color="auto" w:frame="1"/>
          <w:lang w:val="es-ES_tradnl"/>
        </w:rPr>
        <w:lastRenderedPageBreak/>
        <w:t xml:space="preserve">Lo segundo tiene que ver con los alcances de dicha facultad, frente a lo cual se advierte que la propia norma reglamentaria deja buen espacio para que la entidad determine ciertos elementos en relación con el comité de evaluación que decida constituir. </w:t>
      </w:r>
    </w:p>
    <w:p w14:paraId="2A630A69" w14:textId="77777777" w:rsidR="00CE5B9F" w:rsidRPr="00674E0F" w:rsidRDefault="00CE5B9F" w:rsidP="00CE5B9F">
      <w:pPr>
        <w:spacing w:line="276" w:lineRule="auto"/>
        <w:ind w:firstLine="709"/>
        <w:jc w:val="both"/>
        <w:rPr>
          <w:rFonts w:ascii="Arial" w:hAnsi="Arial" w:cs="Arial"/>
          <w:color w:val="000000" w:themeColor="text1"/>
          <w:sz w:val="22"/>
          <w:bdr w:val="none" w:sz="0" w:space="0" w:color="auto" w:frame="1"/>
          <w:lang w:val="es-ES_tradnl"/>
        </w:rPr>
      </w:pPr>
    </w:p>
    <w:p w14:paraId="4BF5E272" w14:textId="5B3F748E" w:rsidR="00A9038C" w:rsidRDefault="00A9038C" w:rsidP="00CE5B9F">
      <w:pPr>
        <w:spacing w:line="276" w:lineRule="auto"/>
        <w:ind w:firstLine="709"/>
        <w:jc w:val="both"/>
        <w:rPr>
          <w:rFonts w:ascii="Arial" w:hAnsi="Arial" w:cs="Arial"/>
          <w:color w:val="000000" w:themeColor="text1"/>
          <w:sz w:val="22"/>
          <w:bdr w:val="none" w:sz="0" w:space="0" w:color="auto" w:frame="1"/>
          <w:lang w:val="es-ES_tradnl"/>
        </w:rPr>
      </w:pPr>
      <w:r w:rsidRPr="00674E0F">
        <w:rPr>
          <w:rFonts w:ascii="Arial" w:hAnsi="Arial" w:cs="Arial"/>
          <w:color w:val="000000" w:themeColor="text1"/>
          <w:sz w:val="22"/>
          <w:bdr w:val="none" w:sz="0" w:space="0" w:color="auto" w:frame="1"/>
          <w:lang w:val="es-ES_tradnl"/>
        </w:rPr>
        <w:t xml:space="preserve">La Sala de Consulta y Servicio Civil del Consejo de Estado ha considerado que la realización de la evaluación y la elaboración del informe correspondiente por parte de los comités es una de las actividades desconcentradas a las que alude el parágrafo del artículo 21 de la Ley 1150 de 2007. La norma citada dispone que </w:t>
      </w:r>
      <w:r w:rsidR="00CE5B9F">
        <w:rPr>
          <w:rFonts w:ascii="Arial" w:hAnsi="Arial" w:cs="Arial"/>
          <w:color w:val="000000" w:themeColor="text1"/>
          <w:sz w:val="22"/>
          <w:bdr w:val="none" w:sz="0" w:space="0" w:color="auto" w:frame="1"/>
          <w:lang w:val="es-ES_tradnl"/>
        </w:rPr>
        <w:t>“</w:t>
      </w:r>
      <w:r w:rsidRPr="00674E0F">
        <w:rPr>
          <w:rFonts w:ascii="Arial" w:hAnsi="Arial" w:cs="Arial"/>
          <w:color w:val="000000" w:themeColor="text1"/>
          <w:sz w:val="22"/>
          <w:bdr w:val="none" w:sz="0" w:space="0" w:color="auto" w:frame="1"/>
          <w:lang w:val="es-ES_tradnl"/>
        </w:rPr>
        <w:t>se entiende por desconcentración la distribución adecuada del trabajo que realiza el jefe o representante legal de la entidad, sin que ello implique autonomía administrativa en su ejercicio</w:t>
      </w:r>
      <w:r w:rsidR="00CE5B9F">
        <w:rPr>
          <w:rFonts w:ascii="Arial" w:hAnsi="Arial" w:cs="Arial"/>
          <w:color w:val="000000" w:themeColor="text1"/>
          <w:sz w:val="22"/>
          <w:bdr w:val="none" w:sz="0" w:space="0" w:color="auto" w:frame="1"/>
          <w:lang w:val="es-ES_tradnl"/>
        </w:rPr>
        <w:t>”</w:t>
      </w:r>
      <w:r w:rsidRPr="00674E0F">
        <w:rPr>
          <w:rFonts w:ascii="Arial" w:hAnsi="Arial" w:cs="Arial"/>
          <w:color w:val="000000" w:themeColor="text1"/>
          <w:sz w:val="22"/>
          <w:bdr w:val="none" w:sz="0" w:space="0" w:color="auto" w:frame="1"/>
          <w:lang w:val="es-ES_tradnl"/>
        </w:rPr>
        <w:t xml:space="preserve">.  </w:t>
      </w:r>
    </w:p>
    <w:p w14:paraId="2C67578F" w14:textId="77777777" w:rsidR="00317A7B" w:rsidRPr="00674E0F" w:rsidRDefault="00317A7B" w:rsidP="00CE5B9F">
      <w:pPr>
        <w:spacing w:line="276" w:lineRule="auto"/>
        <w:ind w:firstLine="709"/>
        <w:jc w:val="both"/>
        <w:rPr>
          <w:rFonts w:ascii="Arial" w:hAnsi="Arial" w:cs="Arial"/>
          <w:color w:val="000000" w:themeColor="text1"/>
          <w:sz w:val="22"/>
          <w:bdr w:val="none" w:sz="0" w:space="0" w:color="auto" w:frame="1"/>
          <w:lang w:val="es-ES_tradnl"/>
        </w:rPr>
      </w:pPr>
    </w:p>
    <w:p w14:paraId="32FCFA32" w14:textId="5B5E82A5" w:rsidR="00A9038C" w:rsidRDefault="00A9038C" w:rsidP="00317A7B">
      <w:pPr>
        <w:spacing w:line="276" w:lineRule="auto"/>
        <w:ind w:firstLine="709"/>
        <w:jc w:val="both"/>
        <w:rPr>
          <w:rFonts w:ascii="Arial" w:hAnsi="Arial" w:cs="Arial"/>
          <w:color w:val="000000" w:themeColor="text1"/>
          <w:sz w:val="22"/>
          <w:bdr w:val="none" w:sz="0" w:space="0" w:color="auto" w:frame="1"/>
          <w:lang w:val="es-ES_tradnl"/>
        </w:rPr>
      </w:pPr>
      <w:r>
        <w:rPr>
          <w:rFonts w:ascii="Arial" w:hAnsi="Arial" w:cs="Arial"/>
          <w:color w:val="000000" w:themeColor="text1"/>
          <w:sz w:val="22"/>
          <w:bdr w:val="none" w:sz="0" w:space="0" w:color="auto" w:frame="1"/>
          <w:lang w:val="es-ES_tradnl"/>
        </w:rPr>
        <w:t>L</w:t>
      </w:r>
      <w:r w:rsidRPr="00674E0F">
        <w:rPr>
          <w:rFonts w:ascii="Arial" w:hAnsi="Arial" w:cs="Arial"/>
          <w:color w:val="000000" w:themeColor="text1"/>
          <w:sz w:val="22"/>
          <w:bdr w:val="none" w:sz="0" w:space="0" w:color="auto" w:frame="1"/>
          <w:lang w:val="es-ES_tradnl"/>
        </w:rPr>
        <w:t xml:space="preserve">a finalidad del comité evaluador, según la norma en comento, es la evaluación de ofertas y manifestaciones de interés, así como todas las actividades y prerrogativas que se deriven o se hagan necesarias para el cumplimiento de dicha función. Esta evaluación se materializará a través de la emisión de un concepto o dictamen o informe de evaluación, que deberá ser elaborado y presentado tanto al ordenador del gasto, como a los demás interesados en el proceso de contratación bajo las condiciones y plazos previamente definidos por la propia entidad. Su forma de presentación es la publicación en el SECOP dentro del término establecido para ello. </w:t>
      </w:r>
    </w:p>
    <w:p w14:paraId="53C6D592" w14:textId="77777777" w:rsidR="00317A7B" w:rsidRPr="00674E0F" w:rsidRDefault="00317A7B" w:rsidP="00317A7B">
      <w:pPr>
        <w:spacing w:line="276" w:lineRule="auto"/>
        <w:ind w:firstLine="709"/>
        <w:jc w:val="both"/>
        <w:rPr>
          <w:rFonts w:ascii="Arial" w:hAnsi="Arial" w:cs="Arial"/>
          <w:color w:val="000000" w:themeColor="text1"/>
          <w:sz w:val="22"/>
          <w:bdr w:val="none" w:sz="0" w:space="0" w:color="auto" w:frame="1"/>
          <w:lang w:val="es-ES_tradnl"/>
        </w:rPr>
      </w:pPr>
    </w:p>
    <w:p w14:paraId="2E170E48" w14:textId="7629FBD9" w:rsidR="00A9038C" w:rsidRDefault="00A9038C" w:rsidP="00317A7B">
      <w:pPr>
        <w:spacing w:line="276" w:lineRule="auto"/>
        <w:ind w:firstLine="709"/>
        <w:jc w:val="both"/>
        <w:rPr>
          <w:rFonts w:ascii="Arial" w:hAnsi="Arial" w:cs="Arial"/>
          <w:color w:val="000000" w:themeColor="text1"/>
          <w:sz w:val="22"/>
          <w:bdr w:val="none" w:sz="0" w:space="0" w:color="auto" w:frame="1"/>
          <w:lang w:val="es-ES_tradnl"/>
        </w:rPr>
      </w:pPr>
      <w:r w:rsidRPr="00674E0F">
        <w:rPr>
          <w:rFonts w:ascii="Arial" w:hAnsi="Arial" w:cs="Arial"/>
          <w:color w:val="000000" w:themeColor="text1"/>
          <w:sz w:val="22"/>
          <w:bdr w:val="none" w:sz="0" w:space="0" w:color="auto" w:frame="1"/>
          <w:lang w:val="es-ES_tradnl"/>
        </w:rPr>
        <w:t>Para emitir el informe de evaluación, el comité</w:t>
      </w:r>
      <w:r>
        <w:rPr>
          <w:rFonts w:ascii="Arial" w:hAnsi="Arial" w:cs="Arial"/>
          <w:color w:val="000000" w:themeColor="text1"/>
          <w:sz w:val="22"/>
          <w:bdr w:val="none" w:sz="0" w:space="0" w:color="auto" w:frame="1"/>
          <w:lang w:val="es-ES_tradnl"/>
        </w:rPr>
        <w:t xml:space="preserve"> debe verificar las propuestas y las manifestaciones de interés aplicando</w:t>
      </w:r>
      <w:r w:rsidRPr="00674E0F">
        <w:rPr>
          <w:rFonts w:ascii="Arial" w:hAnsi="Arial" w:cs="Arial"/>
          <w:color w:val="000000" w:themeColor="text1"/>
          <w:sz w:val="22"/>
          <w:bdr w:val="none" w:sz="0" w:space="0" w:color="auto" w:frame="1"/>
          <w:lang w:val="es-ES_tradnl"/>
        </w:rPr>
        <w:t xml:space="preserve"> el procedimiento, los criterios y los requisitos establecidos en el pliego de condiciones o documento equivalente. En el informe, luego de cotejar y comparar las propuestas recibidas, se hará constar por el Comité Evaluador el estudio objetivo de las ofertas y los documentos presentados con esta por los proponentes para el cumplimiento de los requisitos habilitantes y de asignación de puntaje, los cuales son evaluados jurídica, técnica, financiera y económicamente. </w:t>
      </w:r>
    </w:p>
    <w:p w14:paraId="43AF9FE1" w14:textId="77777777" w:rsidR="00317A7B" w:rsidRDefault="00317A7B" w:rsidP="00317A7B">
      <w:pPr>
        <w:spacing w:line="276" w:lineRule="auto"/>
        <w:ind w:firstLine="709"/>
        <w:jc w:val="both"/>
        <w:rPr>
          <w:rFonts w:ascii="Arial" w:hAnsi="Arial" w:cs="Arial"/>
          <w:color w:val="000000" w:themeColor="text1"/>
          <w:sz w:val="22"/>
          <w:bdr w:val="none" w:sz="0" w:space="0" w:color="auto" w:frame="1"/>
          <w:lang w:val="es-ES_tradnl"/>
        </w:rPr>
      </w:pPr>
    </w:p>
    <w:p w14:paraId="5E44DC15" w14:textId="73891AF9" w:rsidR="00317A7B" w:rsidRDefault="00A9038C" w:rsidP="00317A7B">
      <w:pPr>
        <w:spacing w:line="276" w:lineRule="auto"/>
        <w:ind w:firstLine="708"/>
        <w:jc w:val="both"/>
        <w:rPr>
          <w:rFonts w:ascii="Arial" w:hAnsi="Arial" w:cs="Arial"/>
          <w:color w:val="000000" w:themeColor="text1"/>
          <w:sz w:val="22"/>
          <w:bdr w:val="none" w:sz="0" w:space="0" w:color="auto" w:frame="1"/>
          <w:lang w:val="es-MX"/>
        </w:rPr>
      </w:pPr>
      <w:r>
        <w:rPr>
          <w:rFonts w:ascii="Arial" w:hAnsi="Arial" w:cs="Arial"/>
          <w:color w:val="000000" w:themeColor="text1"/>
          <w:sz w:val="22"/>
          <w:bdr w:val="none" w:sz="0" w:space="0" w:color="auto" w:frame="1"/>
          <w:lang w:val="es-MX"/>
        </w:rPr>
        <w:t xml:space="preserve">Teniendo en cuenta </w:t>
      </w:r>
      <w:r w:rsidR="00317A7B">
        <w:rPr>
          <w:rFonts w:ascii="Arial" w:hAnsi="Arial" w:cs="Arial"/>
          <w:color w:val="000000" w:themeColor="text1"/>
          <w:sz w:val="22"/>
          <w:bdr w:val="none" w:sz="0" w:space="0" w:color="auto" w:frame="1"/>
          <w:lang w:val="es-MX"/>
        </w:rPr>
        <w:t>lo anterior otorgando alcance a la consulta planteada por el solicitante, es necesario preceptuar</w:t>
      </w:r>
      <w:r>
        <w:rPr>
          <w:rFonts w:ascii="Arial" w:hAnsi="Arial" w:cs="Arial"/>
          <w:color w:val="000000" w:themeColor="text1"/>
          <w:sz w:val="22"/>
          <w:bdr w:val="none" w:sz="0" w:space="0" w:color="auto" w:frame="1"/>
          <w:lang w:val="es-MX"/>
        </w:rPr>
        <w:t xml:space="preserve"> la función de evaluación de las manifestaciones de interés por parte del comité evaluador de que trata el artículo </w:t>
      </w:r>
      <w:r w:rsidRPr="00674E0F">
        <w:rPr>
          <w:rFonts w:ascii="Arial" w:hAnsi="Arial" w:cs="Arial"/>
          <w:color w:val="000000" w:themeColor="text1"/>
          <w:sz w:val="22"/>
          <w:bdr w:val="none" w:sz="0" w:space="0" w:color="auto" w:frame="1"/>
          <w:lang w:val="es-ES_tradnl"/>
        </w:rPr>
        <w:t>2.2.1.1</w:t>
      </w:r>
      <w:r>
        <w:rPr>
          <w:rFonts w:ascii="Arial" w:hAnsi="Arial" w:cs="Arial"/>
          <w:color w:val="000000" w:themeColor="text1"/>
          <w:sz w:val="22"/>
          <w:bdr w:val="none" w:sz="0" w:space="0" w:color="auto" w:frame="1"/>
          <w:lang w:val="es-ES_tradnl"/>
        </w:rPr>
        <w:t>.2.2.3 del Decreto 1082 de 2015.  En primer lugar, conviene señalar que l</w:t>
      </w:r>
      <w:r w:rsidRPr="00A50CB9">
        <w:rPr>
          <w:rFonts w:ascii="Arial" w:hAnsi="Arial" w:cs="Arial"/>
          <w:color w:val="000000" w:themeColor="text1"/>
          <w:sz w:val="22"/>
          <w:bdr w:val="none" w:sz="0" w:space="0" w:color="auto" w:frame="1"/>
          <w:lang w:val="es-MX"/>
        </w:rPr>
        <w:t xml:space="preserve">a manifestación de interés para participar es un acto mediante el cual el interesado expresa a la entidad su interés de participar en el procedimiento de menor cuantía o en un concurso de méritos con precalificación. Las normas de ambos procesos de selección no señalan la forma como debe realizarse la manifestación, por lo cual es facultativo de la entidad definirlo, pudiendo señalar que sea por correo electrónico, o una comunicación escrita o verbal ante la misma entidad pública, entre otras actuaciones. En todo caso, esta comunicación, mínimo, debe contener la </w:t>
      </w:r>
      <w:r w:rsidRPr="00A50CB9">
        <w:rPr>
          <w:rFonts w:ascii="Arial" w:hAnsi="Arial" w:cs="Arial"/>
          <w:color w:val="000000" w:themeColor="text1"/>
          <w:sz w:val="22"/>
          <w:bdr w:val="none" w:sz="0" w:space="0" w:color="auto" w:frame="1"/>
          <w:lang w:val="es-MX"/>
        </w:rPr>
        <w:lastRenderedPageBreak/>
        <w:t>identificación básica del interesado, junto con la manifestación de estar interesado en participar dentro del proceso de contratación respectivo.</w:t>
      </w:r>
      <w:r>
        <w:rPr>
          <w:rFonts w:ascii="Arial" w:hAnsi="Arial" w:cs="Arial"/>
          <w:color w:val="000000" w:themeColor="text1"/>
          <w:sz w:val="22"/>
          <w:bdr w:val="none" w:sz="0" w:space="0" w:color="auto" w:frame="1"/>
          <w:lang w:val="es-MX"/>
        </w:rPr>
        <w:t xml:space="preserve"> </w:t>
      </w:r>
    </w:p>
    <w:p w14:paraId="6DDCAB94" w14:textId="77777777" w:rsidR="00317A7B" w:rsidRDefault="00317A7B" w:rsidP="00317A7B">
      <w:pPr>
        <w:spacing w:line="276" w:lineRule="auto"/>
        <w:ind w:firstLine="708"/>
        <w:jc w:val="both"/>
        <w:rPr>
          <w:rFonts w:ascii="Arial" w:hAnsi="Arial" w:cs="Arial"/>
          <w:color w:val="000000" w:themeColor="text1"/>
          <w:sz w:val="22"/>
          <w:bdr w:val="none" w:sz="0" w:space="0" w:color="auto" w:frame="1"/>
          <w:lang w:val="es-MX"/>
        </w:rPr>
      </w:pPr>
    </w:p>
    <w:p w14:paraId="766B697A" w14:textId="60329E8B" w:rsidR="00A9038C" w:rsidRDefault="00317A7B" w:rsidP="00317A7B">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Resulta imperativo</w:t>
      </w:r>
      <w:r w:rsidR="00A9038C">
        <w:rPr>
          <w:rFonts w:ascii="Arial" w:eastAsia="Calibri" w:hAnsi="Arial" w:cs="Arial"/>
          <w:color w:val="000000" w:themeColor="text1"/>
          <w:sz w:val="22"/>
        </w:rPr>
        <w:t xml:space="preserve"> recordar que la manifestación </w:t>
      </w:r>
      <w:r w:rsidR="00A9038C" w:rsidRPr="00D7176C">
        <w:rPr>
          <w:rFonts w:ascii="Arial" w:eastAsia="Calibri" w:hAnsi="Arial" w:cs="Arial"/>
          <w:color w:val="000000" w:themeColor="text1"/>
          <w:sz w:val="22"/>
        </w:rPr>
        <w:t>de interés tiene una naturaleza distinta de la oferta que será presentada</w:t>
      </w:r>
      <w:r w:rsidR="00A9038C">
        <w:rPr>
          <w:rFonts w:ascii="Arial" w:eastAsia="Calibri" w:hAnsi="Arial" w:cs="Arial"/>
          <w:color w:val="000000" w:themeColor="text1"/>
          <w:sz w:val="22"/>
        </w:rPr>
        <w:t xml:space="preserve"> y evaluada en el proceso de contratación, y se trata de un acto que no genera la obligación de presentar oferta más adelante en la oportunidad señalada en el cronograma del proceso, pues, de acuerdo con su análisis de conveniencia, el interesado puede desistir de participar sin consecuencia alguna dentro del proceso.</w:t>
      </w:r>
      <w:r>
        <w:rPr>
          <w:rFonts w:ascii="Arial" w:hAnsi="Arial" w:cs="Arial"/>
          <w:color w:val="000000" w:themeColor="text1"/>
          <w:sz w:val="22"/>
          <w:bdr w:val="none" w:sz="0" w:space="0" w:color="auto" w:frame="1"/>
          <w:lang w:val="es-MX"/>
        </w:rPr>
        <w:t xml:space="preserve"> Así las cosas, </w:t>
      </w:r>
      <w:r w:rsidR="00A9038C">
        <w:rPr>
          <w:rFonts w:ascii="Arial" w:eastAsia="Calibri" w:hAnsi="Arial" w:cs="Arial"/>
          <w:color w:val="000000" w:themeColor="text1"/>
          <w:sz w:val="22"/>
        </w:rPr>
        <w:t>en la modalidad de selección abreviada de menor cuantía a la cual se refiere la consulta planteada, la manifestación de interés es un acto de comunicación que se encuentra regulado</w:t>
      </w:r>
      <w:r w:rsidR="00A9038C" w:rsidRPr="00D7176C">
        <w:rPr>
          <w:rFonts w:ascii="Arial" w:eastAsia="Calibri" w:hAnsi="Arial" w:cs="Arial"/>
          <w:color w:val="000000" w:themeColor="text1"/>
          <w:sz w:val="22"/>
        </w:rPr>
        <w:t xml:space="preserve"> en el artículo 2.2.1.2.1.2.20 del Decreto 1082 de 2015, </w:t>
      </w:r>
      <w:r w:rsidR="00A9038C">
        <w:rPr>
          <w:rFonts w:ascii="Arial" w:eastAsia="Calibri" w:hAnsi="Arial" w:cs="Arial"/>
          <w:color w:val="000000" w:themeColor="text1"/>
          <w:sz w:val="22"/>
        </w:rPr>
        <w:t>de la</w:t>
      </w:r>
      <w:r w:rsidR="00A9038C" w:rsidRPr="00D7176C">
        <w:rPr>
          <w:rFonts w:ascii="Arial" w:eastAsia="Calibri" w:hAnsi="Arial" w:cs="Arial"/>
          <w:color w:val="000000" w:themeColor="text1"/>
          <w:sz w:val="22"/>
        </w:rPr>
        <w:t xml:space="preserve"> siguiente</w:t>
      </w:r>
      <w:r w:rsidR="00A9038C">
        <w:rPr>
          <w:rFonts w:ascii="Arial" w:eastAsia="Calibri" w:hAnsi="Arial" w:cs="Arial"/>
          <w:color w:val="000000" w:themeColor="text1"/>
          <w:sz w:val="22"/>
        </w:rPr>
        <w:t xml:space="preserve"> manera</w:t>
      </w:r>
      <w:r w:rsidR="00A9038C" w:rsidRPr="00D7176C">
        <w:rPr>
          <w:rFonts w:ascii="Arial" w:eastAsia="Calibri" w:hAnsi="Arial" w:cs="Arial"/>
          <w:color w:val="000000" w:themeColor="text1"/>
          <w:sz w:val="22"/>
        </w:rPr>
        <w:t>:</w:t>
      </w:r>
    </w:p>
    <w:p w14:paraId="10F91FBA" w14:textId="77777777" w:rsidR="00317A7B" w:rsidRPr="00317A7B" w:rsidRDefault="00317A7B" w:rsidP="00317A7B">
      <w:pPr>
        <w:spacing w:line="276" w:lineRule="auto"/>
        <w:ind w:firstLine="708"/>
        <w:jc w:val="both"/>
        <w:rPr>
          <w:rFonts w:ascii="Arial" w:hAnsi="Arial" w:cs="Arial"/>
          <w:color w:val="000000" w:themeColor="text1"/>
          <w:sz w:val="22"/>
          <w:bdr w:val="none" w:sz="0" w:space="0" w:color="auto" w:frame="1"/>
          <w:lang w:val="es-MX"/>
        </w:rPr>
      </w:pPr>
    </w:p>
    <w:p w14:paraId="11BA6163" w14:textId="77777777" w:rsidR="00A9038C" w:rsidRPr="00D7176C" w:rsidRDefault="00A9038C" w:rsidP="00A9038C">
      <w:pPr>
        <w:ind w:left="709" w:right="709"/>
        <w:jc w:val="both"/>
        <w:rPr>
          <w:rFonts w:ascii="Arial" w:hAnsi="Arial" w:cs="Arial"/>
          <w:color w:val="000000" w:themeColor="text1"/>
          <w:sz w:val="21"/>
          <w:szCs w:val="21"/>
          <w:lang w:val="es-ES_tradnl"/>
        </w:rPr>
      </w:pPr>
      <w:r w:rsidRPr="00D7176C">
        <w:rPr>
          <w:rFonts w:ascii="Arial" w:hAnsi="Arial" w:cs="Arial"/>
          <w:color w:val="000000" w:themeColor="text1"/>
          <w:sz w:val="21"/>
          <w:szCs w:val="21"/>
          <w:lang w:val="es-ES_tradnl"/>
        </w:rPr>
        <w:t>Artículo 2.2.1.2.1.2.20. Procedimiento para la selección abreviada de menor cuantía. Además de las normas generales establecidas en el presente título, las siguientes reglas son aplicables a la selección abreviada de menor cuantía:</w:t>
      </w:r>
    </w:p>
    <w:p w14:paraId="3636D461" w14:textId="77777777" w:rsidR="00A9038C" w:rsidRDefault="00A9038C" w:rsidP="00A9038C">
      <w:pPr>
        <w:ind w:left="709" w:right="709"/>
        <w:jc w:val="both"/>
        <w:rPr>
          <w:rFonts w:ascii="Arial" w:hAnsi="Arial" w:cs="Arial"/>
          <w:color w:val="000000" w:themeColor="text1"/>
          <w:sz w:val="21"/>
          <w:szCs w:val="21"/>
          <w:lang w:val="es-ES_tradnl"/>
        </w:rPr>
      </w:pPr>
    </w:p>
    <w:p w14:paraId="707E56AA" w14:textId="77777777" w:rsidR="00A9038C" w:rsidRPr="00D7176C" w:rsidRDefault="00A9038C" w:rsidP="00A9038C">
      <w:pPr>
        <w:ind w:left="709" w:right="709"/>
        <w:jc w:val="both"/>
        <w:rPr>
          <w:rFonts w:ascii="Arial" w:hAnsi="Arial" w:cs="Arial"/>
          <w:color w:val="000000" w:themeColor="text1"/>
          <w:sz w:val="21"/>
          <w:szCs w:val="21"/>
          <w:lang w:val="es-ES_tradnl"/>
        </w:rPr>
      </w:pPr>
      <w:r w:rsidRPr="00D7176C">
        <w:rPr>
          <w:rFonts w:ascii="Arial" w:hAnsi="Arial" w:cs="Arial"/>
          <w:color w:val="000000" w:themeColor="text1"/>
          <w:sz w:val="21"/>
          <w:szCs w:val="21"/>
          <w:lang w:val="es-ES_tradnl"/>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39CFB843" w14:textId="77777777" w:rsidR="00A9038C" w:rsidRDefault="00A9038C" w:rsidP="00A9038C">
      <w:pPr>
        <w:ind w:left="709" w:right="709"/>
        <w:jc w:val="both"/>
        <w:rPr>
          <w:rFonts w:ascii="Arial" w:hAnsi="Arial" w:cs="Arial"/>
          <w:color w:val="000000" w:themeColor="text1"/>
          <w:sz w:val="21"/>
          <w:szCs w:val="21"/>
          <w:lang w:val="es-ES_tradnl"/>
        </w:rPr>
      </w:pPr>
    </w:p>
    <w:p w14:paraId="70DCA998" w14:textId="77777777" w:rsidR="00A9038C" w:rsidRPr="00D7176C" w:rsidRDefault="00A9038C" w:rsidP="00A9038C">
      <w:pPr>
        <w:ind w:left="709" w:right="709"/>
        <w:jc w:val="both"/>
        <w:rPr>
          <w:rFonts w:ascii="Arial" w:hAnsi="Arial" w:cs="Arial"/>
          <w:color w:val="000000" w:themeColor="text1"/>
          <w:sz w:val="21"/>
          <w:szCs w:val="21"/>
          <w:lang w:val="es-ES_tradnl"/>
        </w:rPr>
      </w:pPr>
      <w:r w:rsidRPr="00D7176C">
        <w:rPr>
          <w:rFonts w:ascii="Arial" w:hAnsi="Arial" w:cs="Arial"/>
          <w:color w:val="000000" w:themeColor="text1"/>
          <w:sz w:val="21"/>
          <w:szCs w:val="21"/>
          <w:lang w:val="es-ES_tradnl"/>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5C632274" w14:textId="77777777" w:rsidR="00A9038C" w:rsidRDefault="00A9038C" w:rsidP="00A9038C">
      <w:pPr>
        <w:ind w:left="709" w:right="709"/>
        <w:jc w:val="both"/>
        <w:rPr>
          <w:rFonts w:ascii="Arial" w:hAnsi="Arial" w:cs="Arial"/>
          <w:color w:val="000000" w:themeColor="text1"/>
          <w:sz w:val="21"/>
          <w:szCs w:val="21"/>
          <w:lang w:val="es-ES_tradnl"/>
        </w:rPr>
      </w:pPr>
    </w:p>
    <w:p w14:paraId="71BCA285" w14:textId="48E1B2B1" w:rsidR="00A9038C" w:rsidRDefault="00A9038C" w:rsidP="007B4E14">
      <w:pPr>
        <w:ind w:left="709" w:right="709"/>
        <w:jc w:val="both"/>
        <w:rPr>
          <w:rFonts w:ascii="Arial" w:hAnsi="Arial" w:cs="Arial"/>
          <w:color w:val="000000" w:themeColor="text1"/>
          <w:sz w:val="21"/>
          <w:szCs w:val="21"/>
          <w:lang w:val="es-ES_tradnl"/>
        </w:rPr>
      </w:pPr>
      <w:r w:rsidRPr="00D7176C">
        <w:rPr>
          <w:rFonts w:ascii="Arial" w:hAnsi="Arial" w:cs="Arial"/>
          <w:color w:val="000000" w:themeColor="text1"/>
          <w:sz w:val="21"/>
          <w:szCs w:val="21"/>
          <w:lang w:val="es-ES_tradnl"/>
        </w:rPr>
        <w:t>3.    Si hay lugar a sorteo, el plazo para la presentación de las ofertas empezará a correr el día hábil siguiente a la fecha en la cual la Entidad Estatal informe a los interesados el resultado del sorteo.</w:t>
      </w:r>
    </w:p>
    <w:p w14:paraId="6CB3C332" w14:textId="77777777" w:rsidR="00A9038C" w:rsidRPr="00A2124E" w:rsidRDefault="00A9038C" w:rsidP="00A9038C">
      <w:pPr>
        <w:spacing w:line="276" w:lineRule="auto"/>
        <w:jc w:val="both"/>
        <w:rPr>
          <w:rFonts w:ascii="Arial" w:eastAsia="Calibri" w:hAnsi="Arial" w:cs="Arial"/>
          <w:sz w:val="22"/>
          <w:szCs w:val="22"/>
          <w:lang w:val="es-MX" w:eastAsia="en-US"/>
        </w:rPr>
      </w:pPr>
    </w:p>
    <w:p w14:paraId="4754512C" w14:textId="42999EB4" w:rsidR="00A9038C" w:rsidRDefault="00A9038C" w:rsidP="00317A7B">
      <w:pPr>
        <w:spacing w:line="276" w:lineRule="auto"/>
        <w:jc w:val="both"/>
        <w:rPr>
          <w:rFonts w:ascii="Arial" w:eastAsia="Calibri" w:hAnsi="Arial" w:cs="Arial"/>
          <w:color w:val="000000" w:themeColor="text1"/>
          <w:sz w:val="22"/>
        </w:rPr>
      </w:pPr>
      <w:r w:rsidRPr="00A2124E">
        <w:rPr>
          <w:rFonts w:ascii="Arial" w:eastAsia="Calibri" w:hAnsi="Arial" w:cs="Arial"/>
          <w:sz w:val="22"/>
          <w:szCs w:val="22"/>
          <w:lang w:val="es-MX" w:eastAsia="en-US"/>
        </w:rPr>
        <w:tab/>
        <w:t xml:space="preserve">El numeral primero del artículo </w:t>
      </w:r>
      <w:r>
        <w:rPr>
          <w:rFonts w:ascii="Arial" w:eastAsia="Calibri" w:hAnsi="Arial" w:cs="Arial"/>
          <w:sz w:val="22"/>
          <w:szCs w:val="22"/>
          <w:lang w:val="es-MX" w:eastAsia="en-US"/>
        </w:rPr>
        <w:t xml:space="preserve">citado, </w:t>
      </w:r>
      <w:r w:rsidRPr="00A2124E">
        <w:rPr>
          <w:rFonts w:ascii="Arial" w:eastAsia="Calibri" w:hAnsi="Arial" w:cs="Arial"/>
          <w:sz w:val="22"/>
          <w:szCs w:val="22"/>
          <w:lang w:val="es-MX" w:eastAsia="en-US"/>
        </w:rPr>
        <w:t xml:space="preserve">dispone que el interesado debe manifestar su </w:t>
      </w:r>
      <w:r w:rsidR="00CE5B9F">
        <w:rPr>
          <w:rFonts w:ascii="Arial" w:eastAsia="Calibri" w:hAnsi="Arial" w:cs="Arial"/>
          <w:sz w:val="22"/>
          <w:szCs w:val="22"/>
          <w:lang w:val="es-MX" w:eastAsia="en-US"/>
        </w:rPr>
        <w:t>“</w:t>
      </w:r>
      <w:r w:rsidRPr="00A2124E">
        <w:rPr>
          <w:rFonts w:ascii="Arial" w:eastAsia="Calibri" w:hAnsi="Arial" w:cs="Arial"/>
          <w:sz w:val="22"/>
          <w:szCs w:val="22"/>
          <w:lang w:val="es-MX" w:eastAsia="en-US"/>
        </w:rPr>
        <w:t>intención</w:t>
      </w:r>
      <w:r w:rsidR="00CE5B9F">
        <w:rPr>
          <w:rFonts w:ascii="Arial" w:eastAsia="Calibri" w:hAnsi="Arial" w:cs="Arial"/>
          <w:sz w:val="22"/>
          <w:szCs w:val="22"/>
          <w:lang w:val="es-MX" w:eastAsia="en-US"/>
        </w:rPr>
        <w:t>”</w:t>
      </w:r>
      <w:r w:rsidRPr="00A2124E">
        <w:rPr>
          <w:rFonts w:ascii="Arial" w:eastAsia="Calibri" w:hAnsi="Arial" w:cs="Arial"/>
          <w:sz w:val="22"/>
          <w:szCs w:val="22"/>
          <w:lang w:val="es-MX" w:eastAsia="en-US"/>
        </w:rPr>
        <w:t xml:space="preserve"> de participar en los procesos de selección abreviada de menor cuantía. Conviene precisar que el fin de esta disposición es que quienes estén interesados expresen a la entidad la intención de hacer parte del procedimiento. </w:t>
      </w:r>
      <w:r>
        <w:rPr>
          <w:rFonts w:ascii="Arial" w:eastAsia="Calibri" w:hAnsi="Arial" w:cs="Arial"/>
          <w:sz w:val="22"/>
          <w:szCs w:val="22"/>
          <w:lang w:val="es-MX" w:eastAsia="en-US"/>
        </w:rPr>
        <w:t>Por ello,</w:t>
      </w:r>
      <w:r w:rsidRPr="00A2124E">
        <w:rPr>
          <w:rFonts w:ascii="Arial" w:eastAsia="Calibri" w:hAnsi="Arial" w:cs="Arial"/>
          <w:sz w:val="22"/>
          <w:szCs w:val="22"/>
          <w:lang w:val="es-MX" w:eastAsia="en-US"/>
        </w:rPr>
        <w:t xml:space="preserve"> la finalidad es que los interesados puedan participar, en igualdad de condiciones, en el procedimiento de contratación, de manera que, permite que expresen a la entidad pública su interés de presentarse al proceso de selección abreviada de menor cuantía. </w:t>
      </w:r>
      <w:r>
        <w:rPr>
          <w:rFonts w:ascii="Arial" w:eastAsia="Calibri" w:hAnsi="Arial" w:cs="Arial"/>
          <w:color w:val="000000" w:themeColor="text1"/>
          <w:sz w:val="22"/>
        </w:rPr>
        <w:t xml:space="preserve">En tal sentido, la manifestación de interés presentada dentro de un proceso de selección abreviada de menor cuantía es </w:t>
      </w:r>
      <w:r w:rsidRPr="005D7345">
        <w:rPr>
          <w:rFonts w:ascii="Arial" w:eastAsia="Calibri" w:hAnsi="Arial" w:cs="Arial"/>
          <w:color w:val="000000" w:themeColor="text1"/>
          <w:sz w:val="22"/>
        </w:rPr>
        <w:t>un acto de comunicación del interesado</w:t>
      </w:r>
      <w:r>
        <w:rPr>
          <w:rFonts w:ascii="Arial" w:eastAsia="Calibri" w:hAnsi="Arial" w:cs="Arial"/>
          <w:color w:val="000000" w:themeColor="text1"/>
          <w:sz w:val="22"/>
        </w:rPr>
        <w:t>,</w:t>
      </w:r>
      <w:r w:rsidRPr="005D7345">
        <w:rPr>
          <w:rFonts w:ascii="Arial" w:eastAsia="Calibri" w:hAnsi="Arial" w:cs="Arial"/>
          <w:color w:val="000000" w:themeColor="text1"/>
          <w:sz w:val="22"/>
        </w:rPr>
        <w:t xml:space="preserve"> </w:t>
      </w:r>
      <w:r>
        <w:rPr>
          <w:rFonts w:ascii="Arial" w:eastAsia="Calibri" w:hAnsi="Arial" w:cs="Arial"/>
          <w:color w:val="000000" w:themeColor="text1"/>
          <w:sz w:val="22"/>
        </w:rPr>
        <w:t xml:space="preserve">en virtud del cual, como su nombre lo </w:t>
      </w:r>
      <w:r>
        <w:rPr>
          <w:rFonts w:ascii="Arial" w:eastAsia="Calibri" w:hAnsi="Arial" w:cs="Arial"/>
          <w:color w:val="000000" w:themeColor="text1"/>
          <w:sz w:val="22"/>
        </w:rPr>
        <w:lastRenderedPageBreak/>
        <w:t>indica, expresa el interés en participar en el proceso de selección, sin que le sea exigida la presentación de requisitos habilitantes como ocurre en el concurso de méritos, no obstante, requiere que se verifique que haya sido presentada en la forma y oportunidad establecida en el pliego de condiciones.</w:t>
      </w:r>
    </w:p>
    <w:p w14:paraId="1A6A2839" w14:textId="77777777" w:rsidR="00317A7B" w:rsidRDefault="00317A7B" w:rsidP="00317A7B">
      <w:pPr>
        <w:spacing w:line="276" w:lineRule="auto"/>
        <w:jc w:val="both"/>
        <w:rPr>
          <w:rFonts w:ascii="Arial" w:eastAsia="Calibri" w:hAnsi="Arial" w:cs="Arial"/>
          <w:color w:val="000000" w:themeColor="text1"/>
          <w:sz w:val="22"/>
        </w:rPr>
      </w:pPr>
    </w:p>
    <w:p w14:paraId="08BAD024" w14:textId="2FD988B1" w:rsidR="00A9038C" w:rsidRDefault="00A9038C" w:rsidP="00317A7B">
      <w:pPr>
        <w:spacing w:line="276" w:lineRule="auto"/>
        <w:jc w:val="both"/>
        <w:rPr>
          <w:rFonts w:ascii="Arial" w:eastAsia="Calibri" w:hAnsi="Arial" w:cs="Arial"/>
          <w:color w:val="000000" w:themeColor="text1"/>
          <w:sz w:val="22"/>
          <w:lang w:val="es-ES"/>
        </w:rPr>
      </w:pPr>
      <w:r w:rsidRPr="00A2124E">
        <w:rPr>
          <w:rFonts w:ascii="Arial" w:eastAsia="Calibri" w:hAnsi="Arial" w:cs="Arial"/>
          <w:sz w:val="22"/>
          <w:szCs w:val="22"/>
          <w:lang w:val="es-MX" w:eastAsia="en-US"/>
        </w:rPr>
        <w:tab/>
      </w:r>
      <w:r>
        <w:rPr>
          <w:rFonts w:ascii="Arial" w:eastAsia="Calibri" w:hAnsi="Arial" w:cs="Arial"/>
          <w:color w:val="000000" w:themeColor="text1"/>
          <w:sz w:val="22"/>
          <w:lang w:val="es-ES"/>
        </w:rPr>
        <w:t>E</w:t>
      </w:r>
      <w:r w:rsidRPr="00710835">
        <w:rPr>
          <w:rFonts w:ascii="Arial" w:eastAsia="Calibri" w:hAnsi="Arial" w:cs="Arial"/>
          <w:color w:val="000000" w:themeColor="text1"/>
          <w:sz w:val="22"/>
          <w:lang w:val="es-ES"/>
        </w:rPr>
        <w:t xml:space="preserve">n lo que tiene que ver con la forma de manifestar interés en los procesos de selección abreviada de menor cuantía y la publicación de la lista de manifestaciones de interés recibidas, se deberá tener en cuenta la plataforma del SECOP mediante la cual se adelante el proceso de selección.  En cuanto a los procesos que deben adelantarse a través de la </w:t>
      </w:r>
      <w:r w:rsidR="00317A7B">
        <w:rPr>
          <w:rFonts w:ascii="Arial" w:eastAsia="Calibri" w:hAnsi="Arial" w:cs="Arial"/>
          <w:color w:val="000000" w:themeColor="text1"/>
          <w:sz w:val="22"/>
          <w:lang w:val="es-ES"/>
        </w:rPr>
        <w:t xml:space="preserve">plataforma electrónica SECOP II. </w:t>
      </w:r>
      <w:r w:rsidRPr="00710835">
        <w:rPr>
          <w:rFonts w:ascii="Arial" w:eastAsia="Calibri" w:hAnsi="Arial" w:cs="Arial"/>
          <w:color w:val="000000" w:themeColor="text1"/>
          <w:sz w:val="22"/>
          <w:lang w:val="es-ES"/>
        </w:rPr>
        <w:t xml:space="preserve"> </w:t>
      </w:r>
      <w:r w:rsidR="00317A7B">
        <w:rPr>
          <w:rFonts w:ascii="Arial" w:eastAsia="Calibri" w:hAnsi="Arial" w:cs="Arial"/>
          <w:color w:val="000000" w:themeColor="text1"/>
          <w:sz w:val="22"/>
          <w:lang w:val="es-ES"/>
        </w:rPr>
        <w:t xml:space="preserve">La </w:t>
      </w:r>
      <w:r w:rsidRPr="00710835">
        <w:rPr>
          <w:rFonts w:ascii="Arial" w:eastAsia="Calibri" w:hAnsi="Arial" w:cs="Arial"/>
          <w:color w:val="000000" w:themeColor="text1"/>
          <w:sz w:val="22"/>
          <w:lang w:val="es-ES"/>
        </w:rPr>
        <w:t>Subdirección de Información y</w:t>
      </w:r>
      <w:r>
        <w:rPr>
          <w:rFonts w:ascii="Arial" w:eastAsia="Calibri" w:hAnsi="Arial" w:cs="Arial"/>
          <w:color w:val="000000" w:themeColor="text1"/>
          <w:sz w:val="22"/>
          <w:lang w:val="es-ES"/>
        </w:rPr>
        <w:t xml:space="preserve"> Desarrollo Tecnológico en el concepto C-767 del 07 de enero de 2021 </w:t>
      </w:r>
      <w:r w:rsidR="00317A7B">
        <w:rPr>
          <w:rFonts w:ascii="Arial" w:eastAsia="Calibri" w:hAnsi="Arial" w:cs="Arial"/>
          <w:color w:val="000000" w:themeColor="text1"/>
          <w:sz w:val="22"/>
          <w:lang w:val="es-ES"/>
        </w:rPr>
        <w:t>establece</w:t>
      </w:r>
      <w:r>
        <w:rPr>
          <w:rFonts w:ascii="Arial" w:eastAsia="Calibri" w:hAnsi="Arial" w:cs="Arial"/>
          <w:color w:val="000000" w:themeColor="text1"/>
          <w:sz w:val="22"/>
          <w:lang w:val="es-ES"/>
        </w:rPr>
        <w:t xml:space="preserve"> que cuando el procedimiento de selección se realiza a través de dicho sistema transaccional, por regla general, la única forma de manifestar interés es a través del aplicativo. Esto se explica a continuación:</w:t>
      </w:r>
    </w:p>
    <w:p w14:paraId="09D64B05" w14:textId="77777777" w:rsidR="00317A7B" w:rsidRDefault="00317A7B" w:rsidP="00317A7B">
      <w:pPr>
        <w:spacing w:line="276" w:lineRule="auto"/>
        <w:jc w:val="both"/>
        <w:rPr>
          <w:rFonts w:ascii="Arial" w:eastAsia="Calibri" w:hAnsi="Arial" w:cs="Arial"/>
          <w:color w:val="000000" w:themeColor="text1"/>
          <w:sz w:val="22"/>
          <w:lang w:val="es-ES"/>
        </w:rPr>
      </w:pPr>
    </w:p>
    <w:p w14:paraId="01CFAFAD" w14:textId="728D0500" w:rsidR="00A9038C" w:rsidRDefault="00A9038C" w:rsidP="00317A7B">
      <w:pPr>
        <w:spacing w:line="276" w:lineRule="auto"/>
        <w:ind w:firstLine="709"/>
        <w:jc w:val="both"/>
        <w:rPr>
          <w:rFonts w:ascii="Arial" w:hAnsi="Arial" w:cs="Arial"/>
          <w:color w:val="000000" w:themeColor="text1"/>
          <w:sz w:val="22"/>
        </w:rPr>
      </w:pPr>
      <w:r>
        <w:rPr>
          <w:rFonts w:ascii="Arial" w:hAnsi="Arial" w:cs="Arial"/>
          <w:color w:val="000000" w:themeColor="text1"/>
          <w:sz w:val="22"/>
        </w:rPr>
        <w:t>L</w:t>
      </w:r>
      <w:r w:rsidRPr="00776B03">
        <w:rPr>
          <w:rFonts w:ascii="Arial" w:hAnsi="Arial" w:cs="Arial"/>
          <w:color w:val="000000" w:themeColor="text1"/>
          <w:sz w:val="22"/>
        </w:rPr>
        <w:t>a Agencia Nacional de Contratación Pública</w:t>
      </w:r>
      <w:r w:rsidR="00317A7B">
        <w:rPr>
          <w:rFonts w:ascii="Arial" w:hAnsi="Arial" w:cs="Arial"/>
          <w:color w:val="000000" w:themeColor="text1"/>
          <w:sz w:val="22"/>
        </w:rPr>
        <w:t xml:space="preserve">, </w:t>
      </w:r>
      <w:r w:rsidRPr="00776B03">
        <w:rPr>
          <w:rFonts w:ascii="Arial" w:hAnsi="Arial" w:cs="Arial"/>
          <w:color w:val="000000" w:themeColor="text1"/>
          <w:sz w:val="22"/>
        </w:rPr>
        <w:t>Colombia Compra Eficiente</w:t>
      </w:r>
      <w:r>
        <w:rPr>
          <w:rFonts w:ascii="Arial" w:hAnsi="Arial" w:cs="Arial"/>
          <w:color w:val="000000" w:themeColor="text1"/>
          <w:sz w:val="22"/>
        </w:rPr>
        <w:t xml:space="preserve"> </w:t>
      </w:r>
      <w:r w:rsidRPr="00776B03">
        <w:rPr>
          <w:rFonts w:ascii="Arial" w:hAnsi="Arial" w:cs="Arial"/>
          <w:color w:val="000000" w:themeColor="text1"/>
          <w:sz w:val="22"/>
        </w:rPr>
        <w:t>tiene como función la administración del SECOP</w:t>
      </w:r>
      <w:r w:rsidRPr="00776B03">
        <w:rPr>
          <w:rStyle w:val="Refdenotaalpie"/>
          <w:rFonts w:ascii="Arial" w:hAnsi="Arial" w:cs="Arial"/>
          <w:color w:val="000000" w:themeColor="text1"/>
          <w:sz w:val="22"/>
        </w:rPr>
        <w:footnoteReference w:id="4"/>
      </w:r>
      <w:r>
        <w:rPr>
          <w:rFonts w:ascii="Arial" w:hAnsi="Arial" w:cs="Arial"/>
          <w:color w:val="000000" w:themeColor="text1"/>
          <w:sz w:val="22"/>
        </w:rPr>
        <w:t>.</w:t>
      </w:r>
      <w:r w:rsidRPr="00776B03">
        <w:rPr>
          <w:rFonts w:ascii="Arial" w:hAnsi="Arial" w:cs="Arial"/>
          <w:color w:val="000000" w:themeColor="text1"/>
          <w:sz w:val="22"/>
        </w:rPr>
        <w:t xml:space="preserve"> </w:t>
      </w:r>
      <w:r>
        <w:rPr>
          <w:rFonts w:ascii="Arial" w:hAnsi="Arial" w:cs="Arial"/>
          <w:color w:val="000000" w:themeColor="text1"/>
          <w:sz w:val="22"/>
        </w:rPr>
        <w:t>P</w:t>
      </w:r>
      <w:r w:rsidRPr="00776B03">
        <w:rPr>
          <w:rFonts w:ascii="Arial" w:hAnsi="Arial" w:cs="Arial"/>
          <w:color w:val="000000" w:themeColor="text1"/>
          <w:sz w:val="22"/>
        </w:rPr>
        <w:t xml:space="preserve">or </w:t>
      </w:r>
      <w:r>
        <w:rPr>
          <w:rFonts w:ascii="Arial" w:hAnsi="Arial" w:cs="Arial"/>
          <w:color w:val="000000" w:themeColor="text1"/>
          <w:sz w:val="22"/>
        </w:rPr>
        <w:t>esta razón,</w:t>
      </w:r>
      <w:r w:rsidRPr="00776B03">
        <w:rPr>
          <w:rFonts w:ascii="Arial" w:hAnsi="Arial" w:cs="Arial"/>
          <w:color w:val="000000" w:themeColor="text1"/>
          <w:sz w:val="22"/>
        </w:rPr>
        <w:t xml:space="preserve"> se desarrolló la primera versión </w:t>
      </w:r>
      <w:r>
        <w:rPr>
          <w:rFonts w:ascii="Arial" w:hAnsi="Arial" w:cs="Arial"/>
          <w:color w:val="000000" w:themeColor="text1"/>
          <w:sz w:val="22"/>
        </w:rPr>
        <w:t>–</w:t>
      </w:r>
      <w:r w:rsidRPr="00776B03">
        <w:rPr>
          <w:rFonts w:ascii="Arial" w:hAnsi="Arial" w:cs="Arial"/>
          <w:color w:val="000000" w:themeColor="text1"/>
          <w:sz w:val="22"/>
        </w:rPr>
        <w:t>SECOP I</w:t>
      </w:r>
      <w:r>
        <w:rPr>
          <w:rFonts w:ascii="Arial" w:hAnsi="Arial" w:cs="Arial"/>
          <w:color w:val="000000" w:themeColor="text1"/>
          <w:sz w:val="22"/>
        </w:rPr>
        <w:t>–</w:t>
      </w:r>
      <w:r w:rsidRPr="00776B03">
        <w:rPr>
          <w:rFonts w:ascii="Arial" w:hAnsi="Arial" w:cs="Arial"/>
          <w:color w:val="000000" w:themeColor="text1"/>
          <w:sz w:val="22"/>
        </w:rPr>
        <w:t xml:space="preserve">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2705B58E" w14:textId="77777777" w:rsidR="00317A7B" w:rsidRDefault="00317A7B" w:rsidP="00317A7B">
      <w:pPr>
        <w:spacing w:line="276" w:lineRule="auto"/>
        <w:ind w:firstLine="709"/>
        <w:jc w:val="both"/>
        <w:rPr>
          <w:rFonts w:ascii="Arial" w:hAnsi="Arial" w:cs="Arial"/>
          <w:color w:val="000000" w:themeColor="text1"/>
          <w:sz w:val="22"/>
        </w:rPr>
      </w:pPr>
    </w:p>
    <w:p w14:paraId="179334FA" w14:textId="57DCE957" w:rsidR="00A9038C" w:rsidRDefault="00A9038C" w:rsidP="00317A7B">
      <w:pPr>
        <w:spacing w:line="276" w:lineRule="auto"/>
        <w:ind w:firstLine="709"/>
        <w:jc w:val="both"/>
        <w:rPr>
          <w:rFonts w:ascii="Arial" w:hAnsi="Arial" w:cs="Arial"/>
          <w:color w:val="000000" w:themeColor="text1"/>
          <w:sz w:val="22"/>
        </w:rPr>
      </w:pPr>
      <w:r w:rsidRPr="005A74BC">
        <w:rPr>
          <w:rFonts w:ascii="Arial" w:hAnsi="Arial" w:cs="Arial"/>
          <w:color w:val="000000" w:themeColor="text1"/>
          <w:sz w:val="22"/>
        </w:rPr>
        <w:t>En su segunda versión</w:t>
      </w:r>
      <w:r>
        <w:rPr>
          <w:rFonts w:ascii="Arial" w:hAnsi="Arial" w:cs="Arial"/>
          <w:color w:val="000000" w:themeColor="text1"/>
          <w:sz w:val="22"/>
        </w:rPr>
        <w:t xml:space="preserve"> –</w:t>
      </w:r>
      <w:r w:rsidRPr="005A74BC">
        <w:rPr>
          <w:rFonts w:ascii="Arial" w:hAnsi="Arial" w:cs="Arial"/>
          <w:color w:val="000000" w:themeColor="text1"/>
          <w:sz w:val="22"/>
        </w:rPr>
        <w:t>SECOP II</w:t>
      </w:r>
      <w:r>
        <w:rPr>
          <w:rFonts w:ascii="Arial" w:hAnsi="Arial" w:cs="Arial"/>
          <w:color w:val="000000" w:themeColor="text1"/>
          <w:sz w:val="22"/>
        </w:rPr>
        <w:t>–</w:t>
      </w:r>
      <w:r w:rsidRPr="005A74BC">
        <w:rPr>
          <w:rFonts w:ascii="Arial" w:hAnsi="Arial" w:cs="Arial"/>
          <w:color w:val="000000" w:themeColor="text1"/>
          <w:sz w:val="22"/>
        </w:rPr>
        <w:t xml:space="preserve"> </w:t>
      </w:r>
      <w:r>
        <w:rPr>
          <w:rFonts w:ascii="Arial" w:hAnsi="Arial" w:cs="Arial"/>
          <w:color w:val="000000" w:themeColor="text1"/>
          <w:sz w:val="22"/>
        </w:rPr>
        <w:t xml:space="preserve">el aplicativo </w:t>
      </w:r>
      <w:r w:rsidRPr="005A74BC">
        <w:rPr>
          <w:rFonts w:ascii="Arial" w:hAnsi="Arial" w:cs="Arial"/>
          <w:color w:val="000000" w:themeColor="text1"/>
          <w:sz w:val="22"/>
        </w:rPr>
        <w:t xml:space="preserve">es una plataforma transaccional, </w:t>
      </w:r>
      <w:r>
        <w:rPr>
          <w:rFonts w:ascii="Arial" w:hAnsi="Arial" w:cs="Arial"/>
          <w:color w:val="000000" w:themeColor="text1"/>
          <w:sz w:val="22"/>
        </w:rPr>
        <w:t>que</w:t>
      </w:r>
      <w:r w:rsidRPr="005A74BC">
        <w:rPr>
          <w:rFonts w:ascii="Arial" w:hAnsi="Arial" w:cs="Arial"/>
          <w:color w:val="000000" w:themeColor="text1"/>
          <w:sz w:val="22"/>
        </w:rPr>
        <w:t xml:space="preserve"> permite gestionar en línea todos los procedimientos de contratación</w:t>
      </w:r>
      <w:r>
        <w:rPr>
          <w:rFonts w:ascii="Arial" w:hAnsi="Arial" w:cs="Arial"/>
          <w:color w:val="000000" w:themeColor="text1"/>
          <w:sz w:val="22"/>
        </w:rPr>
        <w:t>. Dicho sistema tiene</w:t>
      </w:r>
      <w:r w:rsidRPr="005A74BC">
        <w:rPr>
          <w:rFonts w:ascii="Arial" w:hAnsi="Arial" w:cs="Arial"/>
          <w:color w:val="000000" w:themeColor="text1"/>
          <w:sz w:val="22"/>
        </w:rPr>
        <w:t xml:space="preserve"> cuentas y usuarios asociados a </w:t>
      </w:r>
      <w:r>
        <w:rPr>
          <w:rFonts w:ascii="Arial" w:hAnsi="Arial" w:cs="Arial"/>
          <w:color w:val="000000" w:themeColor="text1"/>
          <w:sz w:val="22"/>
        </w:rPr>
        <w:t>e</w:t>
      </w:r>
      <w:r w:rsidRPr="005A74BC">
        <w:rPr>
          <w:rFonts w:ascii="Arial" w:hAnsi="Arial" w:cs="Arial"/>
          <w:color w:val="000000" w:themeColor="text1"/>
          <w:sz w:val="22"/>
        </w:rPr>
        <w:t xml:space="preserve">stas, </w:t>
      </w:r>
      <w:r>
        <w:rPr>
          <w:rFonts w:ascii="Arial" w:hAnsi="Arial" w:cs="Arial"/>
          <w:color w:val="000000" w:themeColor="text1"/>
          <w:sz w:val="22"/>
        </w:rPr>
        <w:t xml:space="preserve">tanto </w:t>
      </w:r>
      <w:r w:rsidRPr="005A74BC">
        <w:rPr>
          <w:rFonts w:ascii="Arial" w:hAnsi="Arial" w:cs="Arial"/>
          <w:color w:val="000000" w:themeColor="text1"/>
          <w:sz w:val="22"/>
        </w:rPr>
        <w:t>para las entidades</w:t>
      </w:r>
      <w:r>
        <w:rPr>
          <w:rFonts w:ascii="Arial" w:hAnsi="Arial" w:cs="Arial"/>
          <w:color w:val="000000" w:themeColor="text1"/>
          <w:sz w:val="22"/>
        </w:rPr>
        <w:t>, como para los</w:t>
      </w:r>
      <w:r w:rsidRPr="005A74BC">
        <w:rPr>
          <w:rFonts w:ascii="Arial" w:hAnsi="Arial" w:cs="Arial"/>
          <w:color w:val="000000" w:themeColor="text1"/>
          <w:sz w:val="22"/>
        </w:rPr>
        <w:t xml:space="preserve"> proveedores</w:t>
      </w:r>
      <w:r>
        <w:rPr>
          <w:rFonts w:ascii="Arial" w:hAnsi="Arial" w:cs="Arial"/>
          <w:color w:val="000000" w:themeColor="text1"/>
          <w:sz w:val="22"/>
        </w:rPr>
        <w:t>.</w:t>
      </w:r>
      <w:r w:rsidRPr="005A74BC">
        <w:rPr>
          <w:rFonts w:ascii="Arial" w:hAnsi="Arial" w:cs="Arial"/>
          <w:color w:val="000000" w:themeColor="text1"/>
          <w:sz w:val="22"/>
        </w:rPr>
        <w:t xml:space="preserve"> </w:t>
      </w:r>
      <w:r>
        <w:rPr>
          <w:rFonts w:ascii="Arial" w:hAnsi="Arial" w:cs="Arial"/>
          <w:color w:val="000000" w:themeColor="text1"/>
          <w:sz w:val="22"/>
        </w:rPr>
        <w:t xml:space="preserve">Además, permite la </w:t>
      </w:r>
      <w:r w:rsidRPr="005A74BC">
        <w:rPr>
          <w:rFonts w:ascii="Arial" w:hAnsi="Arial" w:cs="Arial"/>
          <w:color w:val="000000" w:themeColor="text1"/>
          <w:sz w:val="22"/>
        </w:rPr>
        <w:t xml:space="preserve">vista pública para cualquier interesado en hacer seguimiento a la contratación </w:t>
      </w:r>
      <w:r>
        <w:rPr>
          <w:rFonts w:ascii="Arial" w:hAnsi="Arial" w:cs="Arial"/>
          <w:color w:val="000000" w:themeColor="text1"/>
          <w:sz w:val="22"/>
        </w:rPr>
        <w:t>estatal</w:t>
      </w:r>
      <w:r w:rsidRPr="005A74BC">
        <w:rPr>
          <w:rFonts w:ascii="Arial" w:hAnsi="Arial" w:cs="Arial"/>
          <w:color w:val="000000" w:themeColor="text1"/>
          <w:sz w:val="22"/>
        </w:rPr>
        <w:t>. Desde sus cuentas, las entidades crean, evalúan, responden observaciones, adjudican procesos de contratación</w:t>
      </w:r>
      <w:r>
        <w:rPr>
          <w:rFonts w:ascii="Arial" w:hAnsi="Arial" w:cs="Arial"/>
          <w:color w:val="000000" w:themeColor="text1"/>
          <w:sz w:val="22"/>
        </w:rPr>
        <w:t xml:space="preserve"> </w:t>
      </w:r>
      <w:r w:rsidRPr="005A74BC">
        <w:rPr>
          <w:rFonts w:ascii="Arial" w:hAnsi="Arial" w:cs="Arial"/>
          <w:color w:val="000000" w:themeColor="text1"/>
          <w:sz w:val="22"/>
        </w:rPr>
        <w:t xml:space="preserve">y gestionan la fase de ejecución del contrato, hasta </w:t>
      </w:r>
      <w:r>
        <w:rPr>
          <w:rFonts w:ascii="Arial" w:hAnsi="Arial" w:cs="Arial"/>
          <w:color w:val="000000" w:themeColor="text1"/>
          <w:sz w:val="22"/>
        </w:rPr>
        <w:t>la</w:t>
      </w:r>
      <w:r w:rsidRPr="005A74BC">
        <w:rPr>
          <w:rFonts w:ascii="Arial" w:hAnsi="Arial" w:cs="Arial"/>
          <w:color w:val="000000" w:themeColor="text1"/>
          <w:sz w:val="22"/>
        </w:rPr>
        <w:t xml:space="preserve"> liquidación y cierre del expediente contractual.</w:t>
      </w:r>
    </w:p>
    <w:p w14:paraId="50F089CB" w14:textId="77777777" w:rsidR="007B4E14" w:rsidRDefault="007B4E14" w:rsidP="00317A7B">
      <w:pPr>
        <w:spacing w:line="276" w:lineRule="auto"/>
        <w:ind w:firstLine="709"/>
        <w:jc w:val="both"/>
        <w:rPr>
          <w:rFonts w:ascii="Arial" w:hAnsi="Arial" w:cs="Arial"/>
          <w:color w:val="000000" w:themeColor="text1"/>
          <w:sz w:val="22"/>
        </w:rPr>
      </w:pPr>
    </w:p>
    <w:p w14:paraId="056405FC" w14:textId="586ECCCF" w:rsidR="00A9038C" w:rsidRDefault="00A9038C" w:rsidP="007B4E14">
      <w:pPr>
        <w:spacing w:line="276" w:lineRule="auto"/>
        <w:ind w:firstLine="709"/>
        <w:jc w:val="both"/>
        <w:rPr>
          <w:rFonts w:ascii="Arial" w:hAnsi="Arial" w:cs="Arial"/>
          <w:color w:val="000000" w:themeColor="text1"/>
          <w:sz w:val="22"/>
        </w:rPr>
      </w:pPr>
      <w:r w:rsidRPr="00850FA6">
        <w:rPr>
          <w:rFonts w:ascii="Arial" w:hAnsi="Arial" w:cs="Arial"/>
          <w:color w:val="000000" w:themeColor="text1"/>
          <w:sz w:val="22"/>
        </w:rPr>
        <w:t>En ese sentido, en el SECOP II los proveedores que tengan la intención de participar en el proceso de contratación</w:t>
      </w:r>
      <w:r>
        <w:rPr>
          <w:rFonts w:ascii="Arial" w:hAnsi="Arial" w:cs="Arial"/>
          <w:color w:val="000000" w:themeColor="text1"/>
          <w:sz w:val="22"/>
        </w:rPr>
        <w:t xml:space="preserve"> de selección abreviada de menor cuantía</w:t>
      </w:r>
      <w:r w:rsidRPr="00850FA6">
        <w:rPr>
          <w:rFonts w:ascii="Arial" w:hAnsi="Arial" w:cs="Arial"/>
          <w:color w:val="000000" w:themeColor="text1"/>
          <w:sz w:val="22"/>
        </w:rPr>
        <w:t xml:space="preserve"> deben manifestar interés a través de la sección destinada en la plataforma, con el fin</w:t>
      </w:r>
      <w:r>
        <w:rPr>
          <w:rFonts w:ascii="Arial" w:hAnsi="Arial" w:cs="Arial"/>
          <w:color w:val="000000" w:themeColor="text1"/>
          <w:sz w:val="22"/>
        </w:rPr>
        <w:t xml:space="preserve"> </w:t>
      </w:r>
      <w:r w:rsidRPr="00850FA6">
        <w:rPr>
          <w:rFonts w:ascii="Arial" w:hAnsi="Arial" w:cs="Arial"/>
          <w:color w:val="000000" w:themeColor="text1"/>
          <w:sz w:val="22"/>
        </w:rPr>
        <w:t>de que la entidad responsable del proceso</w:t>
      </w:r>
      <w:r>
        <w:rPr>
          <w:rFonts w:ascii="Arial" w:hAnsi="Arial" w:cs="Arial"/>
          <w:color w:val="000000" w:themeColor="text1"/>
          <w:sz w:val="22"/>
        </w:rPr>
        <w:t xml:space="preserve">, </w:t>
      </w:r>
      <w:r w:rsidRPr="00850FA6">
        <w:rPr>
          <w:rFonts w:ascii="Arial" w:hAnsi="Arial" w:cs="Arial"/>
          <w:color w:val="000000" w:themeColor="text1"/>
          <w:sz w:val="22"/>
        </w:rPr>
        <w:t>una vez finalizado el término</w:t>
      </w:r>
      <w:r>
        <w:rPr>
          <w:rFonts w:ascii="Arial" w:hAnsi="Arial" w:cs="Arial"/>
          <w:color w:val="000000" w:themeColor="text1"/>
          <w:sz w:val="22"/>
        </w:rPr>
        <w:t xml:space="preserve">, </w:t>
      </w:r>
      <w:r w:rsidRPr="00850FA6">
        <w:rPr>
          <w:rFonts w:ascii="Arial" w:hAnsi="Arial" w:cs="Arial"/>
          <w:color w:val="000000" w:themeColor="text1"/>
          <w:sz w:val="22"/>
        </w:rPr>
        <w:t xml:space="preserve">pueda realizar el sorteo </w:t>
      </w:r>
      <w:r w:rsidRPr="00850FA6">
        <w:rPr>
          <w:rFonts w:ascii="Arial" w:hAnsi="Arial" w:cs="Arial"/>
          <w:color w:val="000000" w:themeColor="text1"/>
          <w:sz w:val="22"/>
        </w:rPr>
        <w:lastRenderedPageBreak/>
        <w:t>correspondiente, si así lo define en los pliegos de condiciones. La plataforma no tiene un módulo para realizar el sorteo en línea. Si la entidad estatal no realiza sorteo debe registrar de igual forma esta información en SECOP II. Cuando se venza el plazo para manifestar interés</w:t>
      </w:r>
      <w:r>
        <w:rPr>
          <w:rFonts w:ascii="Arial" w:hAnsi="Arial" w:cs="Arial"/>
          <w:color w:val="000000" w:themeColor="text1"/>
          <w:sz w:val="22"/>
        </w:rPr>
        <w:t xml:space="preserve">, </w:t>
      </w:r>
      <w:r w:rsidRPr="00850FA6">
        <w:rPr>
          <w:rFonts w:ascii="Arial" w:hAnsi="Arial" w:cs="Arial"/>
          <w:color w:val="000000" w:themeColor="text1"/>
          <w:sz w:val="22"/>
        </w:rPr>
        <w:t>si la entidad estatal realizó sorteo</w:t>
      </w:r>
      <w:r>
        <w:rPr>
          <w:rFonts w:ascii="Arial" w:hAnsi="Arial" w:cs="Arial"/>
          <w:color w:val="000000" w:themeColor="text1"/>
          <w:sz w:val="22"/>
        </w:rPr>
        <w:t>,</w:t>
      </w:r>
      <w:r w:rsidRPr="00850FA6">
        <w:rPr>
          <w:rFonts w:ascii="Arial" w:hAnsi="Arial" w:cs="Arial"/>
          <w:color w:val="000000" w:themeColor="text1"/>
          <w:sz w:val="22"/>
        </w:rPr>
        <w:t xml:space="preserve"> la plataforma le habilita la opción de seleccionar a los proveedores que no quedaron escogidos en el sorteo, es decir</w:t>
      </w:r>
      <w:r>
        <w:rPr>
          <w:rFonts w:ascii="Arial" w:hAnsi="Arial" w:cs="Arial"/>
          <w:color w:val="000000" w:themeColor="text1"/>
          <w:sz w:val="22"/>
        </w:rPr>
        <w:t>,</w:t>
      </w:r>
      <w:r w:rsidRPr="00850FA6">
        <w:rPr>
          <w:rFonts w:ascii="Arial" w:hAnsi="Arial" w:cs="Arial"/>
          <w:color w:val="000000" w:themeColor="text1"/>
          <w:sz w:val="22"/>
        </w:rPr>
        <w:t xml:space="preserve"> los que va a excluir del proceso de contratación</w:t>
      </w:r>
      <w:r>
        <w:rPr>
          <w:rFonts w:ascii="Arial" w:hAnsi="Arial" w:cs="Arial"/>
          <w:color w:val="000000" w:themeColor="text1"/>
          <w:sz w:val="22"/>
        </w:rPr>
        <w:t>.</w:t>
      </w:r>
      <w:r w:rsidRPr="00850FA6">
        <w:rPr>
          <w:rFonts w:ascii="Arial" w:hAnsi="Arial" w:cs="Arial"/>
          <w:color w:val="000000" w:themeColor="text1"/>
          <w:sz w:val="22"/>
        </w:rPr>
        <w:t xml:space="preserve"> </w:t>
      </w:r>
      <w:r>
        <w:rPr>
          <w:rFonts w:ascii="Arial" w:hAnsi="Arial" w:cs="Arial"/>
          <w:color w:val="000000" w:themeColor="text1"/>
          <w:sz w:val="22"/>
        </w:rPr>
        <w:t>E</w:t>
      </w:r>
      <w:r w:rsidRPr="00850FA6">
        <w:rPr>
          <w:rFonts w:ascii="Arial" w:hAnsi="Arial" w:cs="Arial"/>
          <w:color w:val="000000" w:themeColor="text1"/>
          <w:sz w:val="22"/>
        </w:rPr>
        <w:t>stos proveedores no podrán presentar oferta para el proceso de contratación. Así mismo</w:t>
      </w:r>
      <w:r>
        <w:rPr>
          <w:rFonts w:ascii="Arial" w:hAnsi="Arial" w:cs="Arial"/>
          <w:color w:val="000000" w:themeColor="text1"/>
          <w:sz w:val="22"/>
        </w:rPr>
        <w:t>,</w:t>
      </w:r>
      <w:r w:rsidRPr="00850FA6">
        <w:rPr>
          <w:rFonts w:ascii="Arial" w:hAnsi="Arial" w:cs="Arial"/>
          <w:color w:val="000000" w:themeColor="text1"/>
          <w:sz w:val="22"/>
        </w:rPr>
        <w:t xml:space="preserve"> </w:t>
      </w:r>
      <w:r>
        <w:rPr>
          <w:rFonts w:ascii="Arial" w:hAnsi="Arial" w:cs="Arial"/>
          <w:color w:val="000000" w:themeColor="text1"/>
          <w:sz w:val="22"/>
        </w:rPr>
        <w:t>l</w:t>
      </w:r>
      <w:r w:rsidRPr="00850FA6">
        <w:rPr>
          <w:rFonts w:ascii="Arial" w:hAnsi="Arial" w:cs="Arial"/>
          <w:color w:val="000000" w:themeColor="text1"/>
          <w:sz w:val="22"/>
        </w:rPr>
        <w:t>a entidad estatal debe habilitar y publicar una invitación para que los proveedores escogidos puedan presentar su oferta a través de la plataforma.</w:t>
      </w:r>
    </w:p>
    <w:p w14:paraId="2DB3FE90" w14:textId="77777777" w:rsidR="007B4E14" w:rsidRDefault="007B4E14" w:rsidP="007B4E14">
      <w:pPr>
        <w:spacing w:line="276" w:lineRule="auto"/>
        <w:ind w:firstLine="709"/>
        <w:jc w:val="both"/>
        <w:rPr>
          <w:rFonts w:ascii="Arial" w:hAnsi="Arial" w:cs="Arial"/>
          <w:color w:val="000000" w:themeColor="text1"/>
          <w:sz w:val="22"/>
        </w:rPr>
      </w:pPr>
    </w:p>
    <w:p w14:paraId="694650A3" w14:textId="77777777" w:rsidR="00A9038C" w:rsidRPr="004A1C79" w:rsidRDefault="00A9038C" w:rsidP="00A9038C">
      <w:pPr>
        <w:spacing w:line="276" w:lineRule="auto"/>
        <w:ind w:firstLine="709"/>
        <w:jc w:val="both"/>
        <w:rPr>
          <w:rFonts w:ascii="Arial" w:hAnsi="Arial" w:cs="Arial"/>
          <w:color w:val="000000" w:themeColor="text1"/>
          <w:sz w:val="22"/>
        </w:rPr>
      </w:pPr>
      <w:r w:rsidRPr="004A1C79">
        <w:rPr>
          <w:rFonts w:ascii="Arial" w:hAnsi="Arial" w:cs="Arial"/>
          <w:color w:val="000000" w:themeColor="text1"/>
          <w:sz w:val="22"/>
          <w:bdr w:val="none" w:sz="0" w:space="0" w:color="auto" w:frame="1"/>
          <w:lang w:val="es-ES"/>
        </w:rPr>
        <w:t xml:space="preserve">Atendiendo las anteriores consideraciones, </w:t>
      </w:r>
      <w:r w:rsidRPr="004A1C79">
        <w:rPr>
          <w:rFonts w:ascii="Arial" w:hAnsi="Arial" w:cs="Arial"/>
          <w:color w:val="000000" w:themeColor="text1"/>
          <w:sz w:val="22"/>
        </w:rPr>
        <w:t xml:space="preserve">las </w:t>
      </w:r>
      <w:r>
        <w:rPr>
          <w:rFonts w:ascii="Arial" w:hAnsi="Arial" w:cs="Arial"/>
          <w:color w:val="000000" w:themeColor="text1"/>
          <w:sz w:val="22"/>
        </w:rPr>
        <w:t>e</w:t>
      </w:r>
      <w:r w:rsidRPr="004A1C79">
        <w:rPr>
          <w:rFonts w:ascii="Arial" w:hAnsi="Arial" w:cs="Arial"/>
          <w:color w:val="000000" w:themeColor="text1"/>
          <w:sz w:val="22"/>
        </w:rPr>
        <w:t xml:space="preserve">ntidades </w:t>
      </w:r>
      <w:r>
        <w:rPr>
          <w:rFonts w:ascii="Arial" w:hAnsi="Arial" w:cs="Arial"/>
          <w:color w:val="000000" w:themeColor="text1"/>
          <w:sz w:val="22"/>
        </w:rPr>
        <w:t>c</w:t>
      </w:r>
      <w:r w:rsidRPr="004A1C79">
        <w:rPr>
          <w:rFonts w:ascii="Arial" w:hAnsi="Arial" w:cs="Arial"/>
          <w:color w:val="000000" w:themeColor="text1"/>
          <w:sz w:val="22"/>
        </w:rPr>
        <w:t xml:space="preserve">ompradoras, los </w:t>
      </w:r>
      <w:r>
        <w:rPr>
          <w:rFonts w:ascii="Arial" w:hAnsi="Arial" w:cs="Arial"/>
          <w:color w:val="000000" w:themeColor="text1"/>
          <w:sz w:val="22"/>
        </w:rPr>
        <w:t>p</w:t>
      </w:r>
      <w:r w:rsidRPr="004A1C79">
        <w:rPr>
          <w:rFonts w:ascii="Arial" w:hAnsi="Arial" w:cs="Arial"/>
          <w:color w:val="000000" w:themeColor="text1"/>
          <w:sz w:val="22"/>
        </w:rPr>
        <w:t xml:space="preserve">roveedores y los ciudadanos que son usuarios del </w:t>
      </w:r>
      <w:r>
        <w:rPr>
          <w:rFonts w:ascii="Arial" w:hAnsi="Arial" w:cs="Arial"/>
          <w:color w:val="000000" w:themeColor="text1"/>
          <w:sz w:val="22"/>
        </w:rPr>
        <w:t xml:space="preserve">SECOP II </w:t>
      </w:r>
      <w:r w:rsidRPr="004A1C79">
        <w:rPr>
          <w:rFonts w:ascii="Arial" w:hAnsi="Arial" w:cs="Arial"/>
          <w:color w:val="000000" w:themeColor="text1"/>
          <w:sz w:val="22"/>
        </w:rPr>
        <w:t xml:space="preserve">están sujetos a los Términos y Condiciones de Uso </w:t>
      </w:r>
      <w:r>
        <w:rPr>
          <w:rFonts w:ascii="Arial" w:hAnsi="Arial" w:cs="Arial"/>
          <w:color w:val="000000" w:themeColor="text1"/>
          <w:sz w:val="22"/>
        </w:rPr>
        <w:t xml:space="preserve">de aquel, </w:t>
      </w:r>
      <w:r w:rsidRPr="004A1C79">
        <w:rPr>
          <w:rFonts w:ascii="Arial" w:hAnsi="Arial" w:cs="Arial"/>
          <w:color w:val="000000" w:themeColor="text1"/>
          <w:sz w:val="22"/>
        </w:rPr>
        <w:t>en virtud de su aceptación al momento de realizar la creación del usuario y/o cuenta.</w:t>
      </w:r>
      <w:r>
        <w:rPr>
          <w:rFonts w:ascii="Arial" w:hAnsi="Arial" w:cs="Arial"/>
          <w:color w:val="000000" w:themeColor="text1"/>
          <w:sz w:val="22"/>
        </w:rPr>
        <w:t xml:space="preserve"> </w:t>
      </w:r>
      <w:r w:rsidRPr="004A1C79">
        <w:rPr>
          <w:rFonts w:ascii="Arial" w:hAnsi="Arial" w:cs="Arial"/>
          <w:color w:val="000000" w:themeColor="text1"/>
          <w:sz w:val="22"/>
        </w:rPr>
        <w:t xml:space="preserve">En este sentido, en los Términos y Condiciones de Uso generales del SECOP II se indica la aceptación de </w:t>
      </w:r>
      <w:r>
        <w:rPr>
          <w:rFonts w:ascii="Arial" w:hAnsi="Arial" w:cs="Arial"/>
          <w:color w:val="000000" w:themeColor="text1"/>
          <w:sz w:val="22"/>
        </w:rPr>
        <w:t>e</w:t>
      </w:r>
      <w:r w:rsidRPr="004A1C79">
        <w:rPr>
          <w:rFonts w:ascii="Arial" w:hAnsi="Arial" w:cs="Arial"/>
          <w:color w:val="000000" w:themeColor="text1"/>
          <w:sz w:val="22"/>
        </w:rPr>
        <w:t>stos</w:t>
      </w:r>
      <w:r>
        <w:rPr>
          <w:rFonts w:ascii="Arial" w:hAnsi="Arial" w:cs="Arial"/>
          <w:color w:val="000000" w:themeColor="text1"/>
          <w:sz w:val="22"/>
        </w:rPr>
        <w:t>,</w:t>
      </w:r>
      <w:r w:rsidRPr="004A1C79">
        <w:rPr>
          <w:rFonts w:ascii="Arial" w:hAnsi="Arial" w:cs="Arial"/>
          <w:color w:val="000000" w:themeColor="text1"/>
          <w:sz w:val="22"/>
        </w:rPr>
        <w:t xml:space="preserve"> en su segundo numeral, así:</w:t>
      </w:r>
    </w:p>
    <w:p w14:paraId="499070FB" w14:textId="77777777" w:rsidR="00A9038C" w:rsidRDefault="00A9038C" w:rsidP="00A9038C">
      <w:pPr>
        <w:jc w:val="both"/>
        <w:rPr>
          <w:rFonts w:ascii="Arial Nova" w:hAnsi="Arial Nova" w:cs="Arial"/>
          <w:color w:val="4E4D4D"/>
          <w:sz w:val="22"/>
        </w:rPr>
      </w:pPr>
    </w:p>
    <w:p w14:paraId="454B1903" w14:textId="77777777" w:rsidR="00A9038C" w:rsidRPr="007D5051" w:rsidRDefault="00A9038C" w:rsidP="00A9038C">
      <w:pPr>
        <w:ind w:left="709" w:right="709"/>
        <w:jc w:val="both"/>
        <w:rPr>
          <w:rFonts w:ascii="Arial" w:hAnsi="Arial" w:cs="Arial"/>
          <w:color w:val="000000" w:themeColor="text1"/>
          <w:sz w:val="21"/>
          <w:szCs w:val="21"/>
          <w:lang w:eastAsia="es-ES"/>
        </w:rPr>
      </w:pPr>
      <w:r w:rsidRPr="007D5051">
        <w:rPr>
          <w:rFonts w:ascii="Arial" w:hAnsi="Arial" w:cs="Arial"/>
          <w:color w:val="000000" w:themeColor="text1"/>
          <w:sz w:val="21"/>
          <w:szCs w:val="21"/>
          <w:lang w:eastAsia="es-ES"/>
        </w:rPr>
        <w:t>2. Conocimiento, aceptación y respeto de los Términos y Condiciones de Uso: Colombia Compra Eficiente recomienda a los Usuarios leer cuidadosamente los Términos y Condiciones de Uso antes de usar el SECOP II, pues la creación de un usuario y/o cuenta implica la aceptación de los Términos y Condiciones de Uso contenidos en el presente documento. Los Usuarios están obligados a conocer y respetar los Términos y Condiciones de Uso vigentes.</w:t>
      </w:r>
      <w:r w:rsidRPr="007D5051">
        <w:rPr>
          <w:rStyle w:val="Refdenotaalpie"/>
          <w:rFonts w:ascii="Arial" w:hAnsi="Arial" w:cs="Arial"/>
          <w:color w:val="000000" w:themeColor="text1"/>
          <w:sz w:val="21"/>
          <w:szCs w:val="21"/>
          <w:lang w:eastAsia="es-ES"/>
        </w:rPr>
        <w:footnoteReference w:id="5"/>
      </w:r>
    </w:p>
    <w:p w14:paraId="6D0B5B08" w14:textId="77777777" w:rsidR="00A9038C" w:rsidRDefault="00A9038C" w:rsidP="00A9038C">
      <w:pPr>
        <w:jc w:val="both"/>
        <w:rPr>
          <w:rFonts w:ascii="Arial Nova" w:hAnsi="Arial Nova" w:cs="Arial"/>
          <w:color w:val="404040" w:themeColor="text1" w:themeTint="BF"/>
          <w:sz w:val="22"/>
          <w:lang w:eastAsia="es-ES"/>
        </w:rPr>
      </w:pPr>
    </w:p>
    <w:p w14:paraId="67B04507" w14:textId="5A3323CA" w:rsidR="00A9038C" w:rsidRDefault="00A9038C" w:rsidP="007B4E14">
      <w:pPr>
        <w:spacing w:line="276" w:lineRule="auto"/>
        <w:ind w:firstLine="709"/>
        <w:jc w:val="both"/>
        <w:rPr>
          <w:rFonts w:ascii="Arial" w:hAnsi="Arial" w:cs="Arial"/>
          <w:color w:val="000000" w:themeColor="text1"/>
          <w:sz w:val="22"/>
          <w:bdr w:val="none" w:sz="0" w:space="0" w:color="auto" w:frame="1"/>
          <w:lang w:val="es-ES"/>
        </w:rPr>
      </w:pPr>
      <w:r w:rsidRPr="00195B51">
        <w:rPr>
          <w:rFonts w:ascii="Arial" w:hAnsi="Arial" w:cs="Arial"/>
          <w:color w:val="000000" w:themeColor="text1"/>
          <w:sz w:val="22"/>
          <w:bdr w:val="none" w:sz="0" w:space="0" w:color="auto" w:frame="1"/>
          <w:lang w:val="es-ES"/>
        </w:rPr>
        <w:t xml:space="preserve">Por esto, la </w:t>
      </w:r>
      <w:r>
        <w:rPr>
          <w:rFonts w:ascii="Arial" w:hAnsi="Arial" w:cs="Arial"/>
          <w:color w:val="000000" w:themeColor="text1"/>
          <w:sz w:val="22"/>
          <w:bdr w:val="none" w:sz="0" w:space="0" w:color="auto" w:frame="1"/>
          <w:lang w:val="es-ES"/>
        </w:rPr>
        <w:t>e</w:t>
      </w:r>
      <w:r w:rsidRPr="00195B51">
        <w:rPr>
          <w:rFonts w:ascii="Arial" w:hAnsi="Arial" w:cs="Arial"/>
          <w:color w:val="000000" w:themeColor="text1"/>
          <w:sz w:val="22"/>
          <w:bdr w:val="none" w:sz="0" w:space="0" w:color="auto" w:frame="1"/>
          <w:lang w:val="es-ES"/>
        </w:rPr>
        <w:t>ntidad</w:t>
      </w:r>
      <w:r>
        <w:rPr>
          <w:rFonts w:ascii="Arial" w:hAnsi="Arial" w:cs="Arial"/>
          <w:color w:val="000000" w:themeColor="text1"/>
          <w:sz w:val="22"/>
          <w:bdr w:val="none" w:sz="0" w:space="0" w:color="auto" w:frame="1"/>
          <w:lang w:val="es-ES"/>
        </w:rPr>
        <w:t xml:space="preserve"> estatal</w:t>
      </w:r>
      <w:r w:rsidRPr="00195B51">
        <w:rPr>
          <w:rFonts w:ascii="Arial" w:hAnsi="Arial" w:cs="Arial"/>
          <w:color w:val="000000" w:themeColor="text1"/>
          <w:sz w:val="22"/>
          <w:bdr w:val="none" w:sz="0" w:space="0" w:color="auto" w:frame="1"/>
          <w:lang w:val="es-ES"/>
        </w:rPr>
        <w:t xml:space="preserve"> que gestione sus procesos de contratación a través de la plataforma y los proveedores que tengan la intención de participar, deberán usar el SECOP II atendiendo los Términos y Condiciones, en </w:t>
      </w:r>
      <w:r>
        <w:rPr>
          <w:rFonts w:ascii="Arial" w:hAnsi="Arial" w:cs="Arial"/>
          <w:color w:val="000000" w:themeColor="text1"/>
          <w:sz w:val="22"/>
          <w:bdr w:val="none" w:sz="0" w:space="0" w:color="auto" w:frame="1"/>
          <w:lang w:val="es-ES"/>
        </w:rPr>
        <w:t>los cuales,</w:t>
      </w:r>
      <w:r w:rsidRPr="00195B51">
        <w:rPr>
          <w:rFonts w:ascii="Arial" w:hAnsi="Arial" w:cs="Arial"/>
          <w:color w:val="000000" w:themeColor="text1"/>
          <w:sz w:val="22"/>
          <w:bdr w:val="none" w:sz="0" w:space="0" w:color="auto" w:frame="1"/>
          <w:lang w:val="es-ES"/>
        </w:rPr>
        <w:t xml:space="preserve"> adicionalmente</w:t>
      </w:r>
      <w:r>
        <w:rPr>
          <w:rFonts w:ascii="Arial" w:hAnsi="Arial" w:cs="Arial"/>
          <w:color w:val="000000" w:themeColor="text1"/>
          <w:sz w:val="22"/>
          <w:bdr w:val="none" w:sz="0" w:space="0" w:color="auto" w:frame="1"/>
          <w:lang w:val="es-ES"/>
        </w:rPr>
        <w:t>,</w:t>
      </w:r>
      <w:r w:rsidRPr="00195B51">
        <w:rPr>
          <w:rFonts w:ascii="Arial" w:hAnsi="Arial" w:cs="Arial"/>
          <w:color w:val="000000" w:themeColor="text1"/>
          <w:sz w:val="22"/>
          <w:bdr w:val="none" w:sz="0" w:space="0" w:color="auto" w:frame="1"/>
          <w:lang w:val="es-ES"/>
        </w:rPr>
        <w:t xml:space="preserve"> se indica que existen unas condiciones particulares para la presentación de oferta y la manifestación de interés en la plataforma</w:t>
      </w:r>
      <w:r>
        <w:rPr>
          <w:rStyle w:val="Refdenotaalpie"/>
          <w:rFonts w:ascii="Arial" w:hAnsi="Arial" w:cs="Arial"/>
          <w:color w:val="000000" w:themeColor="text1"/>
          <w:sz w:val="22"/>
          <w:bdr w:val="none" w:sz="0" w:space="0" w:color="auto" w:frame="1"/>
          <w:lang w:val="es-ES"/>
        </w:rPr>
        <w:footnoteReference w:id="6"/>
      </w:r>
      <w:r>
        <w:rPr>
          <w:rFonts w:ascii="Arial" w:hAnsi="Arial" w:cs="Arial"/>
          <w:color w:val="000000" w:themeColor="text1"/>
          <w:sz w:val="22"/>
          <w:bdr w:val="none" w:sz="0" w:space="0" w:color="auto" w:frame="1"/>
          <w:lang w:val="es-ES"/>
        </w:rPr>
        <w:t xml:space="preserve">. </w:t>
      </w:r>
    </w:p>
    <w:p w14:paraId="76F0DFF6" w14:textId="77777777" w:rsidR="007B4E14" w:rsidRDefault="007B4E14" w:rsidP="007B4E14">
      <w:pPr>
        <w:spacing w:line="276" w:lineRule="auto"/>
        <w:ind w:firstLine="709"/>
        <w:jc w:val="both"/>
        <w:rPr>
          <w:rFonts w:ascii="Arial" w:hAnsi="Arial" w:cs="Arial"/>
          <w:color w:val="000000" w:themeColor="text1"/>
          <w:sz w:val="22"/>
          <w:bdr w:val="none" w:sz="0" w:space="0" w:color="auto" w:frame="1"/>
          <w:lang w:val="es-ES"/>
        </w:rPr>
      </w:pPr>
    </w:p>
    <w:p w14:paraId="705518F2" w14:textId="635795B3" w:rsidR="00A9038C" w:rsidRDefault="00A9038C" w:rsidP="007B4E14">
      <w:pPr>
        <w:spacing w:line="276" w:lineRule="auto"/>
        <w:ind w:firstLine="709"/>
        <w:jc w:val="both"/>
        <w:rPr>
          <w:rFonts w:ascii="Arial" w:hAnsi="Arial" w:cs="Arial"/>
          <w:color w:val="000000" w:themeColor="text1"/>
          <w:sz w:val="22"/>
          <w:bdr w:val="none" w:sz="0" w:space="0" w:color="auto" w:frame="1"/>
          <w:lang w:val="es-ES"/>
        </w:rPr>
      </w:pPr>
      <w:r>
        <w:rPr>
          <w:rFonts w:ascii="Arial" w:hAnsi="Arial" w:cs="Arial"/>
          <w:color w:val="000000" w:themeColor="text1"/>
          <w:sz w:val="22"/>
          <w:bdr w:val="none" w:sz="0" w:space="0" w:color="auto" w:frame="1"/>
          <w:lang w:val="es-ES"/>
        </w:rPr>
        <w:t xml:space="preserve">En efecto, el numeral 10 de los </w:t>
      </w:r>
      <w:r w:rsidRPr="004A1C79">
        <w:rPr>
          <w:rFonts w:ascii="Arial" w:hAnsi="Arial" w:cs="Arial"/>
          <w:color w:val="000000" w:themeColor="text1"/>
          <w:sz w:val="22"/>
        </w:rPr>
        <w:t>Términos y Condiciones de Uso del SECOP II</w:t>
      </w:r>
      <w:r>
        <w:rPr>
          <w:rFonts w:ascii="Arial" w:hAnsi="Arial" w:cs="Arial"/>
          <w:color w:val="000000" w:themeColor="text1"/>
          <w:sz w:val="22"/>
        </w:rPr>
        <w:t xml:space="preserve"> establece en el</w:t>
      </w:r>
      <w:r w:rsidRPr="004A1C79">
        <w:rPr>
          <w:rFonts w:ascii="Arial" w:hAnsi="Arial" w:cs="Arial"/>
          <w:color w:val="000000" w:themeColor="text1"/>
          <w:sz w:val="22"/>
        </w:rPr>
        <w:t xml:space="preserve"> </w:t>
      </w:r>
      <w:r>
        <w:rPr>
          <w:rFonts w:ascii="Arial" w:hAnsi="Arial" w:cs="Arial"/>
          <w:color w:val="000000" w:themeColor="text1"/>
          <w:sz w:val="22"/>
          <w:bdr w:val="none" w:sz="0" w:space="0" w:color="auto" w:frame="1"/>
          <w:lang w:val="es-ES"/>
        </w:rPr>
        <w:t xml:space="preserve">literal </w:t>
      </w:r>
      <w:r w:rsidRPr="000D7836">
        <w:rPr>
          <w:rFonts w:ascii="Arial" w:hAnsi="Arial" w:cs="Arial"/>
          <w:color w:val="000000" w:themeColor="text1"/>
          <w:sz w:val="22"/>
          <w:bdr w:val="none" w:sz="0" w:space="0" w:color="auto" w:frame="1"/>
          <w:lang w:val="es-ES"/>
        </w:rPr>
        <w:t>a)</w:t>
      </w:r>
      <w:r>
        <w:rPr>
          <w:rFonts w:ascii="Arial" w:hAnsi="Arial" w:cs="Arial"/>
          <w:color w:val="000000" w:themeColor="text1"/>
          <w:sz w:val="22"/>
          <w:bdr w:val="none" w:sz="0" w:space="0" w:color="auto" w:frame="1"/>
          <w:lang w:val="es-ES"/>
        </w:rPr>
        <w:t xml:space="preserve"> </w:t>
      </w:r>
      <w:r w:rsidR="007B4E14">
        <w:rPr>
          <w:rFonts w:ascii="Arial" w:hAnsi="Arial" w:cs="Arial"/>
          <w:color w:val="000000" w:themeColor="text1"/>
          <w:sz w:val="22"/>
          <w:bdr w:val="none" w:sz="0" w:space="0" w:color="auto" w:frame="1"/>
          <w:lang w:val="es-ES"/>
        </w:rPr>
        <w:t>que,</w:t>
      </w:r>
      <w:r>
        <w:rPr>
          <w:rFonts w:ascii="Arial" w:hAnsi="Arial" w:cs="Arial"/>
          <w:color w:val="000000" w:themeColor="text1"/>
          <w:sz w:val="22"/>
          <w:bdr w:val="none" w:sz="0" w:space="0" w:color="auto" w:frame="1"/>
          <w:lang w:val="es-ES"/>
        </w:rPr>
        <w:t xml:space="preserve"> </w:t>
      </w:r>
      <w:r w:rsidRPr="000D7836">
        <w:rPr>
          <w:rFonts w:ascii="Arial" w:hAnsi="Arial" w:cs="Arial"/>
          <w:color w:val="000000" w:themeColor="text1"/>
          <w:sz w:val="22"/>
          <w:bdr w:val="none" w:sz="0" w:space="0" w:color="auto" w:frame="1"/>
          <w:lang w:val="es-ES"/>
        </w:rPr>
        <w:t>para poder manifestar interés en la plataforma, es necesario que los proveedores se suscriban al proceso de contratación</w:t>
      </w:r>
      <w:r>
        <w:rPr>
          <w:rFonts w:ascii="Arial" w:hAnsi="Arial" w:cs="Arial"/>
          <w:color w:val="000000" w:themeColor="text1"/>
          <w:sz w:val="22"/>
          <w:bdr w:val="none" w:sz="0" w:space="0" w:color="auto" w:frame="1"/>
          <w:lang w:val="es-ES"/>
        </w:rPr>
        <w:t>.</w:t>
      </w:r>
      <w:r w:rsidRPr="000D7836">
        <w:rPr>
          <w:rFonts w:ascii="Arial" w:hAnsi="Arial" w:cs="Arial"/>
          <w:color w:val="000000" w:themeColor="text1"/>
          <w:sz w:val="22"/>
          <w:bdr w:val="none" w:sz="0" w:space="0" w:color="auto" w:frame="1"/>
          <w:lang w:val="es-ES"/>
        </w:rPr>
        <w:t xml:space="preserve"> </w:t>
      </w:r>
      <w:r>
        <w:rPr>
          <w:rFonts w:ascii="Arial" w:hAnsi="Arial" w:cs="Arial"/>
          <w:color w:val="000000" w:themeColor="text1"/>
          <w:sz w:val="22"/>
          <w:bdr w:val="none" w:sz="0" w:space="0" w:color="auto" w:frame="1"/>
          <w:lang w:val="es-ES"/>
        </w:rPr>
        <w:t xml:space="preserve">Por su parte, </w:t>
      </w:r>
      <w:r w:rsidRPr="000D7836">
        <w:rPr>
          <w:rFonts w:ascii="Arial" w:hAnsi="Arial" w:cs="Arial"/>
          <w:color w:val="000000" w:themeColor="text1"/>
          <w:sz w:val="22"/>
          <w:bdr w:val="none" w:sz="0" w:space="0" w:color="auto" w:frame="1"/>
          <w:lang w:val="es-ES"/>
        </w:rPr>
        <w:t>el literal k)</w:t>
      </w:r>
      <w:r>
        <w:rPr>
          <w:rFonts w:ascii="Arial" w:hAnsi="Arial" w:cs="Arial"/>
          <w:color w:val="000000" w:themeColor="text1"/>
          <w:sz w:val="22"/>
          <w:bdr w:val="none" w:sz="0" w:space="0" w:color="auto" w:frame="1"/>
          <w:lang w:val="es-ES"/>
        </w:rPr>
        <w:t xml:space="preserve"> establece que </w:t>
      </w:r>
      <w:r w:rsidRPr="000D7836">
        <w:rPr>
          <w:rFonts w:ascii="Arial" w:hAnsi="Arial" w:cs="Arial"/>
          <w:color w:val="000000" w:themeColor="text1"/>
          <w:sz w:val="22"/>
          <w:bdr w:val="none" w:sz="0" w:space="0" w:color="auto" w:frame="1"/>
          <w:lang w:val="es-ES"/>
        </w:rPr>
        <w:t xml:space="preserve">solo serán válidas las manifestaciones de interés en el SECOP II que se </w:t>
      </w:r>
      <w:r w:rsidRPr="000D7836">
        <w:rPr>
          <w:rFonts w:ascii="Arial" w:hAnsi="Arial" w:cs="Arial"/>
          <w:color w:val="000000" w:themeColor="text1"/>
          <w:sz w:val="22"/>
          <w:bdr w:val="none" w:sz="0" w:space="0" w:color="auto" w:frame="1"/>
          <w:lang w:val="es-ES"/>
        </w:rPr>
        <w:lastRenderedPageBreak/>
        <w:t xml:space="preserve">realicen por el canal correspondiente, salvo aquellas que sean atribuibles a fallas </w:t>
      </w:r>
      <w:r>
        <w:rPr>
          <w:rFonts w:ascii="Arial" w:hAnsi="Arial" w:cs="Arial"/>
          <w:color w:val="000000" w:themeColor="text1"/>
          <w:sz w:val="22"/>
          <w:bdr w:val="none" w:sz="0" w:space="0" w:color="auto" w:frame="1"/>
          <w:lang w:val="es-ES"/>
        </w:rPr>
        <w:t>generales o específicas</w:t>
      </w:r>
      <w:r w:rsidRPr="000D7836">
        <w:rPr>
          <w:rFonts w:ascii="Arial" w:hAnsi="Arial" w:cs="Arial"/>
          <w:color w:val="000000" w:themeColor="text1"/>
          <w:sz w:val="22"/>
          <w:bdr w:val="none" w:sz="0" w:space="0" w:color="auto" w:frame="1"/>
          <w:lang w:val="es-ES"/>
        </w:rPr>
        <w:t>.</w:t>
      </w:r>
    </w:p>
    <w:p w14:paraId="3216EFCF" w14:textId="77777777" w:rsidR="007B4E14" w:rsidRDefault="007B4E14" w:rsidP="007B4E14">
      <w:pPr>
        <w:spacing w:line="276" w:lineRule="auto"/>
        <w:ind w:firstLine="709"/>
        <w:jc w:val="both"/>
        <w:rPr>
          <w:rFonts w:ascii="Arial" w:hAnsi="Arial" w:cs="Arial"/>
          <w:color w:val="000000" w:themeColor="text1"/>
          <w:sz w:val="22"/>
          <w:bdr w:val="none" w:sz="0" w:space="0" w:color="auto" w:frame="1"/>
          <w:lang w:val="es-ES"/>
        </w:rPr>
      </w:pPr>
    </w:p>
    <w:p w14:paraId="0BAB0257" w14:textId="06AFB458" w:rsidR="00A9038C" w:rsidRDefault="00A9038C" w:rsidP="007B4E14">
      <w:pPr>
        <w:spacing w:line="276" w:lineRule="auto"/>
        <w:ind w:firstLine="709"/>
        <w:jc w:val="both"/>
        <w:rPr>
          <w:rFonts w:ascii="Arial" w:hAnsi="Arial" w:cs="Arial"/>
          <w:color w:val="000000" w:themeColor="text1"/>
          <w:sz w:val="22"/>
          <w:szCs w:val="22"/>
          <w:bdr w:val="none" w:sz="0" w:space="0" w:color="auto" w:frame="1"/>
          <w:lang w:val="es-ES"/>
        </w:rPr>
      </w:pPr>
      <w:r w:rsidRPr="00E42AD9">
        <w:rPr>
          <w:rFonts w:ascii="Arial" w:hAnsi="Arial" w:cs="Arial"/>
          <w:color w:val="000000" w:themeColor="text1"/>
          <w:sz w:val="22"/>
          <w:szCs w:val="22"/>
          <w:bdr w:val="none" w:sz="0" w:space="0" w:color="auto" w:frame="1"/>
          <w:lang w:val="es-ES"/>
        </w:rPr>
        <w:t>Por lo tanto, en los procedimientos de selección abreviada de menor cuantía que se tramiten en el SECOP II, la única forma válida de manifestar interés es a través de dicho sistema, salvo que se presente una falla general o específica. En tal caso se puede efectuar la manifestación de interés por mensaje dentro de la plataforma o correo electrónico. Mientras que en los procedimientos de selección abreviada de menor cuantía que se tramiten en el SECOP I, la manifestación de interés deberá presentarse mediante el correo electrónico o la dirección física que determine la entidad en el pliego de condiciones.  En todo caso, en ambas versiones del SECOP la entidad estatal deberá publicar la lista de manifestaciones de interés recibidas.</w:t>
      </w:r>
    </w:p>
    <w:p w14:paraId="1DA65AA1" w14:textId="77777777" w:rsidR="007B4E14" w:rsidRPr="00E42AD9" w:rsidRDefault="007B4E14" w:rsidP="007B4E14">
      <w:pPr>
        <w:spacing w:line="276" w:lineRule="auto"/>
        <w:ind w:firstLine="709"/>
        <w:jc w:val="both"/>
        <w:rPr>
          <w:rFonts w:ascii="Arial" w:hAnsi="Arial" w:cs="Arial"/>
          <w:color w:val="000000" w:themeColor="text1"/>
          <w:sz w:val="22"/>
          <w:szCs w:val="22"/>
          <w:bdr w:val="none" w:sz="0" w:space="0" w:color="auto" w:frame="1"/>
          <w:lang w:val="es-ES"/>
        </w:rPr>
      </w:pPr>
    </w:p>
    <w:p w14:paraId="2C72BB19" w14:textId="53A07FBE" w:rsidR="00A9038C" w:rsidRPr="00E42AD9" w:rsidRDefault="00A9038C" w:rsidP="00A9038C">
      <w:pPr>
        <w:spacing w:line="276" w:lineRule="auto"/>
        <w:ind w:firstLine="708"/>
        <w:jc w:val="both"/>
        <w:rPr>
          <w:rFonts w:ascii="Arial" w:eastAsia="Calibri" w:hAnsi="Arial" w:cs="Arial"/>
          <w:sz w:val="22"/>
          <w:szCs w:val="22"/>
          <w:lang w:val="es-MX" w:eastAsia="en-US"/>
        </w:rPr>
      </w:pPr>
      <w:r w:rsidRPr="00E42AD9">
        <w:rPr>
          <w:rFonts w:ascii="Arial" w:eastAsia="Calibri" w:hAnsi="Arial" w:cs="Arial"/>
          <w:sz w:val="22"/>
          <w:szCs w:val="22"/>
          <w:lang w:val="es-ES" w:eastAsia="en-US"/>
        </w:rPr>
        <w:t xml:space="preserve">Finalmente, </w:t>
      </w:r>
      <w:r w:rsidRPr="00E42AD9">
        <w:rPr>
          <w:rFonts w:ascii="Arial" w:eastAsia="Calibri" w:hAnsi="Arial" w:cs="Arial"/>
          <w:sz w:val="22"/>
          <w:szCs w:val="22"/>
          <w:lang w:val="es-MX" w:eastAsia="en-US"/>
        </w:rPr>
        <w:t>con respecto a la 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establecido en el reglamento. De esta manera, la manifestación de interés se constituye en un requisito habilitante, esto es, en un requisito</w:t>
      </w:r>
      <w:r w:rsidRPr="00E42AD9">
        <w:rPr>
          <w:rFonts w:ascii="Arial" w:hAnsi="Arial" w:cs="Arial"/>
          <w:sz w:val="22"/>
          <w:szCs w:val="22"/>
          <w:shd w:val="clear" w:color="auto" w:fill="FFFFFF"/>
        </w:rPr>
        <w:t xml:space="preserve"> para participar en un proceso de contratación como oferente. En efecto, </w:t>
      </w:r>
      <w:r w:rsidRPr="00E42AD9">
        <w:rPr>
          <w:rFonts w:ascii="Arial" w:eastAsia="Calibri" w:hAnsi="Arial" w:cs="Arial"/>
          <w:sz w:val="22"/>
          <w:szCs w:val="22"/>
          <w:lang w:val="es-MX" w:eastAsia="en-US"/>
        </w:rPr>
        <w:t>según lo dispuesto en el artículo 2.2.1.2.1.2.20 del Decreto 1082 de 2015</w:t>
      </w:r>
      <w:r w:rsidRPr="00E42AD9">
        <w:rPr>
          <w:rFonts w:ascii="Arial" w:eastAsia="Calibri" w:hAnsi="Arial" w:cs="Arial"/>
          <w:sz w:val="22"/>
          <w:szCs w:val="22"/>
          <w:vertAlign w:val="superscript"/>
          <w:lang w:val="es-MX" w:eastAsia="en-US"/>
        </w:rPr>
        <w:t xml:space="preserve">, </w:t>
      </w:r>
      <w:r w:rsidRPr="00E42AD9">
        <w:rPr>
          <w:rFonts w:ascii="Arial" w:eastAsia="Calibri" w:hAnsi="Arial" w:cs="Arial"/>
          <w:sz w:val="22"/>
          <w:szCs w:val="22"/>
          <w:lang w:val="es-MX" w:eastAsia="en-US"/>
        </w:rPr>
        <w:t xml:space="preserve">el procedimiento inicia con la apertura del proceso que haga la entidad, y los interesados en el procedimiento contractual deben presentar una </w:t>
      </w:r>
      <w:r w:rsidR="00CE5B9F">
        <w:rPr>
          <w:rFonts w:ascii="Arial" w:eastAsia="Calibri" w:hAnsi="Arial" w:cs="Arial"/>
          <w:sz w:val="22"/>
          <w:szCs w:val="22"/>
          <w:lang w:val="es-MX" w:eastAsia="en-US"/>
        </w:rPr>
        <w:t>“</w:t>
      </w:r>
      <w:r w:rsidRPr="00E42AD9">
        <w:rPr>
          <w:rFonts w:ascii="Arial" w:eastAsia="Calibri" w:hAnsi="Arial" w:cs="Arial"/>
          <w:sz w:val="22"/>
          <w:szCs w:val="22"/>
          <w:lang w:val="es-MX" w:eastAsia="en-US"/>
        </w:rPr>
        <w:t>manifestación de interés</w:t>
      </w:r>
      <w:r w:rsidR="00CE5B9F">
        <w:rPr>
          <w:rFonts w:ascii="Arial" w:eastAsia="Calibri" w:hAnsi="Arial" w:cs="Arial"/>
          <w:sz w:val="22"/>
          <w:szCs w:val="22"/>
          <w:lang w:val="es-MX" w:eastAsia="en-US"/>
        </w:rPr>
        <w:t>”</w:t>
      </w:r>
      <w:r w:rsidRPr="00E42AD9">
        <w:rPr>
          <w:rFonts w:ascii="Arial" w:eastAsia="Calibri" w:hAnsi="Arial" w:cs="Arial"/>
          <w:sz w:val="22"/>
          <w:szCs w:val="22"/>
          <w:lang w:val="es-MX" w:eastAsia="en-US"/>
        </w:rPr>
        <w:t xml:space="preserve"> para participar en el mismo, como requisito para poder continuar participando en el procedimiento de selección</w:t>
      </w:r>
      <w:r w:rsidRPr="00E42AD9">
        <w:rPr>
          <w:rStyle w:val="Refdenotaalpie"/>
          <w:rFonts w:ascii="Arial" w:eastAsia="Calibri" w:hAnsi="Arial" w:cs="Arial"/>
          <w:sz w:val="22"/>
          <w:szCs w:val="22"/>
          <w:lang w:val="es-MX" w:eastAsia="en-US"/>
        </w:rPr>
        <w:footnoteReference w:id="7"/>
      </w:r>
      <w:r w:rsidRPr="00E42AD9">
        <w:rPr>
          <w:rFonts w:ascii="Arial" w:eastAsia="Calibri" w:hAnsi="Arial" w:cs="Arial"/>
          <w:sz w:val="22"/>
          <w:szCs w:val="22"/>
          <w:lang w:val="es-MX" w:eastAsia="en-US"/>
        </w:rPr>
        <w:t xml:space="preserve">. </w:t>
      </w:r>
    </w:p>
    <w:p w14:paraId="48E1BF86" w14:textId="77777777" w:rsidR="00A9038C" w:rsidRPr="00A9038C" w:rsidRDefault="00A9038C" w:rsidP="00A9038C">
      <w:pPr>
        <w:spacing w:line="276" w:lineRule="auto"/>
        <w:ind w:right="51"/>
        <w:jc w:val="both"/>
        <w:rPr>
          <w:rFonts w:ascii="Arial" w:hAnsi="Arial" w:cs="Arial"/>
          <w:color w:val="000000" w:themeColor="text1"/>
          <w:sz w:val="22"/>
        </w:rPr>
      </w:pPr>
    </w:p>
    <w:p w14:paraId="57C8B3B6" w14:textId="1C533ECF" w:rsidR="00CB1AB4" w:rsidRPr="004A48C9" w:rsidRDefault="00420AA2" w:rsidP="00CB1AB4">
      <w:pPr>
        <w:pStyle w:val="Ttulo1"/>
        <w:tabs>
          <w:tab w:val="left" w:pos="726"/>
        </w:tabs>
        <w:spacing w:line="276" w:lineRule="auto"/>
        <w:ind w:left="0" w:right="310"/>
        <w:jc w:val="both"/>
        <w:rPr>
          <w:rFonts w:eastAsia="Times New Roman"/>
          <w:b w:val="0"/>
          <w:bCs w:val="0"/>
          <w:lang w:eastAsia="es-ES"/>
        </w:rPr>
      </w:pPr>
      <w:r>
        <w:rPr>
          <w:color w:val="000000" w:themeColor="text1"/>
        </w:rPr>
        <w:t>2.</w:t>
      </w:r>
      <w:r w:rsidR="004E27DD">
        <w:rPr>
          <w:color w:val="000000" w:themeColor="text1"/>
        </w:rPr>
        <w:t>2</w:t>
      </w:r>
      <w:r>
        <w:rPr>
          <w:color w:val="000000" w:themeColor="text1"/>
        </w:rPr>
        <w:t xml:space="preserve">. </w:t>
      </w:r>
      <w:r w:rsidR="00CB1AB4" w:rsidRPr="004A48C9">
        <w:rPr>
          <w:rFonts w:eastAsia="Times New Roman"/>
          <w:lang w:eastAsia="es-ES"/>
        </w:rPr>
        <w:t xml:space="preserve">Convocatorias limitadas a </w:t>
      </w:r>
      <w:proofErr w:type="spellStart"/>
      <w:r w:rsidR="00CB1AB4" w:rsidRPr="004A48C9">
        <w:rPr>
          <w:rFonts w:eastAsia="Times New Roman"/>
          <w:lang w:eastAsia="es-ES"/>
        </w:rPr>
        <w:t>Mipyme</w:t>
      </w:r>
      <w:proofErr w:type="spellEnd"/>
      <w:r w:rsidR="00CB1AB4" w:rsidRPr="004A48C9">
        <w:rPr>
          <w:rFonts w:eastAsia="Times New Roman"/>
          <w:lang w:eastAsia="es-ES"/>
        </w:rPr>
        <w:t xml:space="preserve"> y requisitos de acreditación conforme al Decreto 1860 de 2021</w:t>
      </w:r>
    </w:p>
    <w:p w14:paraId="49A32CBA" w14:textId="77777777" w:rsidR="00CB1AB4" w:rsidRPr="004A48C9" w:rsidRDefault="00CB1AB4" w:rsidP="00CB1AB4">
      <w:pPr>
        <w:spacing w:line="276" w:lineRule="auto"/>
        <w:contextualSpacing/>
        <w:jc w:val="both"/>
        <w:rPr>
          <w:rFonts w:ascii="Arial" w:hAnsi="Arial" w:cs="Arial"/>
          <w:b/>
          <w:bCs/>
          <w:lang w:eastAsia="es-ES"/>
        </w:rPr>
      </w:pPr>
    </w:p>
    <w:p w14:paraId="13F7ACB8" w14:textId="4DB4A1B3" w:rsidR="00CB1AB4" w:rsidRDefault="00CB1AB4" w:rsidP="007B4E14">
      <w:pPr>
        <w:spacing w:line="276" w:lineRule="auto"/>
        <w:jc w:val="both"/>
        <w:rPr>
          <w:rFonts w:ascii="Arial" w:hAnsi="Arial" w:cs="Arial"/>
          <w:bCs/>
          <w:sz w:val="22"/>
          <w:szCs w:val="22"/>
          <w:lang w:val="es-ES_tradnl" w:eastAsia="es-ES"/>
        </w:rPr>
      </w:pPr>
      <w:bookmarkStart w:id="6" w:name="_Hlk106012658"/>
      <w:r w:rsidRPr="007B4E14">
        <w:rPr>
          <w:rFonts w:ascii="Arial" w:hAnsi="Arial" w:cs="Arial"/>
          <w:sz w:val="22"/>
          <w:szCs w:val="22"/>
          <w:lang w:eastAsia="es-ES"/>
        </w:rPr>
        <w:t xml:space="preserve">Ahora bien, frente a la pregunta 2 es importante señal que </w:t>
      </w:r>
      <w:proofErr w:type="gramStart"/>
      <w:r w:rsidRPr="007B4E14">
        <w:rPr>
          <w:rFonts w:ascii="Arial" w:hAnsi="Arial" w:cs="Arial"/>
          <w:sz w:val="22"/>
          <w:szCs w:val="22"/>
          <w:lang w:eastAsia="es-ES"/>
        </w:rPr>
        <w:t xml:space="preserve">el </w:t>
      </w:r>
      <w:r w:rsidRPr="007B4E14">
        <w:rPr>
          <w:rFonts w:ascii="Arial" w:hAnsi="Arial" w:cs="Arial"/>
          <w:sz w:val="22"/>
          <w:szCs w:val="22"/>
          <w:lang w:val="es-ES_tradnl" w:eastAsia="es-ES"/>
        </w:rPr>
        <w:t xml:space="preserve"> 24</w:t>
      </w:r>
      <w:proofErr w:type="gramEnd"/>
      <w:r w:rsidRPr="007B4E14">
        <w:rPr>
          <w:rFonts w:ascii="Arial" w:hAnsi="Arial" w:cs="Arial"/>
          <w:sz w:val="22"/>
          <w:szCs w:val="22"/>
          <w:lang w:val="es-ES_tradnl" w:eastAsia="es-ES"/>
        </w:rPr>
        <w:t xml:space="preserve"> de diciembre de 2021 se expidió el Decreto 1860, </w:t>
      </w:r>
      <w:r w:rsidR="00CE5B9F" w:rsidRPr="007B4E14">
        <w:rPr>
          <w:rFonts w:ascii="Arial" w:hAnsi="Arial" w:cs="Arial"/>
          <w:bCs/>
          <w:sz w:val="22"/>
          <w:szCs w:val="22"/>
          <w:lang w:val="es-ES_tradnl" w:eastAsia="es-ES"/>
        </w:rPr>
        <w:t>“</w:t>
      </w:r>
      <w:r w:rsidRPr="007B4E14">
        <w:rPr>
          <w:rFonts w:ascii="Arial" w:hAnsi="Arial" w:cs="Arial"/>
          <w:bCs/>
          <w:sz w:val="22"/>
          <w:szCs w:val="22"/>
          <w:lang w:val="es-ES_tradnl" w:eastAsia="es-ES"/>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sidR="00CE5B9F" w:rsidRPr="007B4E14">
        <w:rPr>
          <w:rFonts w:ascii="Arial" w:hAnsi="Arial" w:cs="Arial"/>
          <w:bCs/>
          <w:sz w:val="22"/>
          <w:szCs w:val="22"/>
          <w:lang w:val="es-ES_tradnl" w:eastAsia="es-ES"/>
        </w:rPr>
        <w:t>”</w:t>
      </w:r>
      <w:r w:rsidRPr="007B4E14">
        <w:rPr>
          <w:rFonts w:ascii="Arial" w:hAnsi="Arial" w:cs="Arial"/>
          <w:bCs/>
          <w:sz w:val="22"/>
          <w:szCs w:val="22"/>
          <w:lang w:val="es-ES_tradnl" w:eastAsia="es-ES"/>
        </w:rPr>
        <w:t xml:space="preserve">. Entre los aspectos reglamentados por el decreto indicado se encuentran las convocatorias limitadas a </w:t>
      </w:r>
      <w:proofErr w:type="spellStart"/>
      <w:r w:rsidRPr="007B4E14">
        <w:rPr>
          <w:rFonts w:ascii="Arial" w:hAnsi="Arial" w:cs="Arial"/>
          <w:bCs/>
          <w:sz w:val="22"/>
          <w:szCs w:val="22"/>
          <w:lang w:val="es-ES_tradnl" w:eastAsia="es-ES"/>
        </w:rPr>
        <w:t>Mipyme</w:t>
      </w:r>
      <w:proofErr w:type="spellEnd"/>
      <w:r w:rsidRPr="007B4E14">
        <w:rPr>
          <w:rFonts w:ascii="Arial" w:hAnsi="Arial" w:cs="Arial"/>
          <w:bCs/>
          <w:sz w:val="22"/>
          <w:szCs w:val="22"/>
          <w:lang w:val="es-ES_tradnl" w:eastAsia="es-ES"/>
        </w:rPr>
        <w:t xml:space="preserve">. Al respecto, el artículo 5 </w:t>
      </w:r>
      <w:r w:rsidRPr="007B4E14">
        <w:rPr>
          <w:rFonts w:ascii="Arial" w:hAnsi="Arial" w:cs="Arial"/>
          <w:bCs/>
          <w:sz w:val="22"/>
          <w:szCs w:val="22"/>
          <w:lang w:val="es-ES_tradnl" w:eastAsia="es-ES"/>
        </w:rPr>
        <w:lastRenderedPageBreak/>
        <w:t xml:space="preserve">modifica </w:t>
      </w:r>
      <w:r w:rsidRPr="007B4E14">
        <w:rPr>
          <w:rFonts w:ascii="Arial" w:hAnsi="Arial" w:cs="Arial"/>
          <w:bCs/>
          <w:sz w:val="22"/>
          <w:szCs w:val="22"/>
          <w:lang w:eastAsia="es-ES"/>
        </w:rPr>
        <w:t>los artículos 2.2.1.2.4.2.2., 2.2.1.2.4.2.3. y 2.2.1.2.4.2.4. de la Subsección 2 de la Sección 4 del Capítulo 2 del Título 1 de la Parte 2 del Libro 2 del Decreto 1082 de 2015,</w:t>
      </w:r>
      <w:r w:rsidRPr="007B4E14">
        <w:rPr>
          <w:rFonts w:ascii="Arial" w:hAnsi="Arial" w:cs="Arial"/>
          <w:bCs/>
          <w:sz w:val="22"/>
          <w:szCs w:val="22"/>
          <w:lang w:val="es-ES_tradnl" w:eastAsia="es-ES"/>
        </w:rPr>
        <w:t xml:space="preserve"> por lo que reglamenta este asunto con fundamento en lo establecido en el artículo 34 de la Ley 2069 de 2020.</w:t>
      </w:r>
    </w:p>
    <w:p w14:paraId="25AC39E7" w14:textId="77777777" w:rsidR="007B4E14" w:rsidRPr="007B4E14" w:rsidRDefault="007B4E14" w:rsidP="007B4E14">
      <w:pPr>
        <w:spacing w:line="276" w:lineRule="auto"/>
        <w:jc w:val="both"/>
        <w:rPr>
          <w:rFonts w:ascii="Arial" w:hAnsi="Arial" w:cs="Arial"/>
          <w:bCs/>
          <w:sz w:val="22"/>
          <w:szCs w:val="22"/>
          <w:lang w:val="es-ES_tradnl" w:eastAsia="es-ES"/>
        </w:rPr>
      </w:pPr>
    </w:p>
    <w:p w14:paraId="1FA9DDD2" w14:textId="7C9EF1E3" w:rsidR="00CB1AB4" w:rsidRDefault="00CB1AB4" w:rsidP="007B4E14">
      <w:pPr>
        <w:spacing w:before="120" w:line="276" w:lineRule="auto"/>
        <w:jc w:val="both"/>
        <w:rPr>
          <w:rFonts w:ascii="Arial" w:hAnsi="Arial" w:cs="Arial"/>
          <w:bCs/>
          <w:sz w:val="22"/>
          <w:szCs w:val="22"/>
          <w:lang w:eastAsia="es-ES"/>
        </w:rPr>
      </w:pPr>
      <w:r w:rsidRPr="007B4E14">
        <w:rPr>
          <w:rFonts w:ascii="Arial" w:hAnsi="Arial" w:cs="Arial"/>
          <w:bCs/>
          <w:sz w:val="22"/>
          <w:szCs w:val="22"/>
          <w:lang w:val="es-ES_tradnl" w:eastAsia="es-ES"/>
        </w:rPr>
        <w:tab/>
        <w:t xml:space="preserve">Teniendo en cuenta lo anterior, la nueva Subsección 2, a la que se hizo referencia, contiene los siguientes artículos: i) </w:t>
      </w:r>
      <w:r w:rsidRPr="007B4E14">
        <w:rPr>
          <w:rFonts w:ascii="Arial" w:hAnsi="Arial" w:cs="Arial"/>
          <w:bCs/>
          <w:sz w:val="22"/>
          <w:szCs w:val="22"/>
          <w:lang w:eastAsia="es-ES"/>
        </w:rPr>
        <w:t>2.2.1.2.4.2.2</w:t>
      </w:r>
      <w:r w:rsidRPr="007B4E14">
        <w:rPr>
          <w:rFonts w:ascii="Arial" w:hAnsi="Arial" w:cs="Arial"/>
          <w:bCs/>
          <w:sz w:val="22"/>
          <w:szCs w:val="22"/>
          <w:lang w:val="es-ES_tradnl" w:eastAsia="es-ES"/>
        </w:rPr>
        <w:t xml:space="preserve">. que consagra los requisitos para limitar la convocatoria de los </w:t>
      </w:r>
      <w:r w:rsidRPr="007B4E14">
        <w:rPr>
          <w:rFonts w:ascii="Arial" w:hAnsi="Arial" w:cs="Arial"/>
          <w:bCs/>
          <w:sz w:val="22"/>
          <w:szCs w:val="22"/>
          <w:lang w:eastAsia="es-ES"/>
        </w:rPr>
        <w:t>procesos de contratación con pluralidad de oferentes</w:t>
      </w:r>
      <w:r w:rsidRPr="007B4E14">
        <w:rPr>
          <w:rFonts w:ascii="Arial" w:hAnsi="Arial" w:cs="Arial"/>
          <w:bCs/>
          <w:sz w:val="22"/>
          <w:szCs w:val="22"/>
          <w:lang w:val="es-ES_tradnl" w:eastAsia="es-ES"/>
        </w:rPr>
        <w:t xml:space="preserve"> a las </w:t>
      </w:r>
      <w:proofErr w:type="spellStart"/>
      <w:r w:rsidRPr="007B4E14">
        <w:rPr>
          <w:rFonts w:ascii="Arial" w:hAnsi="Arial" w:cs="Arial"/>
          <w:bCs/>
          <w:sz w:val="22"/>
          <w:szCs w:val="22"/>
          <w:lang w:val="es-ES_tradnl" w:eastAsia="es-ES"/>
        </w:rPr>
        <w:t>Mipyme</w:t>
      </w:r>
      <w:proofErr w:type="spellEnd"/>
      <w:r w:rsidRPr="007B4E14">
        <w:rPr>
          <w:rFonts w:ascii="Arial" w:hAnsi="Arial" w:cs="Arial"/>
          <w:bCs/>
          <w:sz w:val="22"/>
          <w:szCs w:val="22"/>
          <w:lang w:val="es-ES_tradnl" w:eastAsia="es-ES"/>
        </w:rPr>
        <w:t xml:space="preserve"> colombianas con mínimo un (1) año de existencia; </w:t>
      </w:r>
      <w:proofErr w:type="spellStart"/>
      <w:r w:rsidRPr="007B4E14">
        <w:rPr>
          <w:rFonts w:ascii="Arial" w:hAnsi="Arial" w:cs="Arial"/>
          <w:bCs/>
          <w:sz w:val="22"/>
          <w:szCs w:val="22"/>
          <w:lang w:val="es-ES_tradnl" w:eastAsia="es-ES"/>
        </w:rPr>
        <w:t>ii</w:t>
      </w:r>
      <w:proofErr w:type="spellEnd"/>
      <w:r w:rsidRPr="007B4E14">
        <w:rPr>
          <w:rFonts w:ascii="Arial" w:hAnsi="Arial" w:cs="Arial"/>
          <w:bCs/>
          <w:sz w:val="22"/>
          <w:szCs w:val="22"/>
          <w:lang w:val="es-ES_tradnl" w:eastAsia="es-ES"/>
        </w:rPr>
        <w:t xml:space="preserve">) </w:t>
      </w:r>
      <w:r w:rsidRPr="007B4E14">
        <w:rPr>
          <w:rFonts w:ascii="Arial" w:hAnsi="Arial" w:cs="Arial"/>
          <w:bCs/>
          <w:sz w:val="22"/>
          <w:szCs w:val="22"/>
          <w:lang w:eastAsia="es-ES"/>
        </w:rPr>
        <w:t>2.2.1.2.4.2.3</w:t>
      </w:r>
      <w:r w:rsidRPr="007B4E14">
        <w:rPr>
          <w:rFonts w:ascii="Arial" w:hAnsi="Arial" w:cs="Arial"/>
          <w:bCs/>
          <w:sz w:val="22"/>
          <w:szCs w:val="22"/>
          <w:lang w:val="es-ES_tradnl" w:eastAsia="es-ES"/>
        </w:rPr>
        <w:t xml:space="preserve">. que desarrolla las </w:t>
      </w:r>
      <w:r w:rsidRPr="007B4E14">
        <w:rPr>
          <w:rFonts w:ascii="Arial" w:hAnsi="Arial" w:cs="Arial"/>
          <w:bCs/>
          <w:sz w:val="22"/>
          <w:szCs w:val="22"/>
          <w:lang w:eastAsia="es-ES"/>
        </w:rPr>
        <w:t xml:space="preserve">convocatorias limitadas a </w:t>
      </w:r>
      <w:proofErr w:type="spellStart"/>
      <w:r w:rsidRPr="007B4E14">
        <w:rPr>
          <w:rFonts w:ascii="Arial" w:hAnsi="Arial" w:cs="Arial"/>
          <w:bCs/>
          <w:sz w:val="22"/>
          <w:szCs w:val="22"/>
          <w:lang w:eastAsia="es-ES"/>
        </w:rPr>
        <w:t>Mipyme</w:t>
      </w:r>
      <w:proofErr w:type="spellEnd"/>
      <w:r w:rsidRPr="007B4E14">
        <w:rPr>
          <w:rFonts w:ascii="Arial" w:hAnsi="Arial" w:cs="Arial"/>
          <w:bCs/>
          <w:sz w:val="22"/>
          <w:szCs w:val="22"/>
          <w:lang w:eastAsia="es-ES"/>
        </w:rPr>
        <w:t xml:space="preserve"> colombianas que tengan domicilio en los departamentos o municipios en donde se va a ejecutar el contrato</w:t>
      </w:r>
      <w:r w:rsidRPr="007B4E14">
        <w:rPr>
          <w:rFonts w:ascii="Arial" w:hAnsi="Arial" w:cs="Arial"/>
          <w:bCs/>
          <w:sz w:val="22"/>
          <w:szCs w:val="22"/>
          <w:lang w:val="es-ES_tradnl" w:eastAsia="es-ES"/>
        </w:rPr>
        <w:t xml:space="preserve"> y; </w:t>
      </w:r>
      <w:proofErr w:type="spellStart"/>
      <w:r w:rsidRPr="007B4E14">
        <w:rPr>
          <w:rFonts w:ascii="Arial" w:hAnsi="Arial" w:cs="Arial"/>
          <w:bCs/>
          <w:sz w:val="22"/>
          <w:szCs w:val="22"/>
          <w:lang w:val="es-ES_tradnl" w:eastAsia="es-ES"/>
        </w:rPr>
        <w:t>iii</w:t>
      </w:r>
      <w:proofErr w:type="spellEnd"/>
      <w:r w:rsidRPr="007B4E14">
        <w:rPr>
          <w:rFonts w:ascii="Arial" w:hAnsi="Arial" w:cs="Arial"/>
          <w:bCs/>
          <w:sz w:val="22"/>
          <w:szCs w:val="22"/>
          <w:lang w:val="es-ES_tradnl" w:eastAsia="es-ES"/>
        </w:rPr>
        <w:t xml:space="preserve">) </w:t>
      </w:r>
      <w:r w:rsidRPr="007B4E14">
        <w:rPr>
          <w:rFonts w:ascii="Arial" w:hAnsi="Arial" w:cs="Arial"/>
          <w:bCs/>
          <w:sz w:val="22"/>
          <w:szCs w:val="22"/>
          <w:lang w:eastAsia="es-ES"/>
        </w:rPr>
        <w:t>2.2.1.2.4.2.4. que regula la forma de acreditación de los requisitos para participar en convocatorias limitadas.</w:t>
      </w:r>
    </w:p>
    <w:p w14:paraId="78B29676" w14:textId="77777777" w:rsidR="007B4E14" w:rsidRPr="007B4E14" w:rsidRDefault="007B4E14" w:rsidP="007B4E14">
      <w:pPr>
        <w:spacing w:line="276" w:lineRule="auto"/>
        <w:jc w:val="both"/>
        <w:rPr>
          <w:rFonts w:ascii="Arial" w:hAnsi="Arial" w:cs="Arial"/>
          <w:bCs/>
          <w:sz w:val="22"/>
          <w:szCs w:val="22"/>
          <w:lang w:val="es-ES_tradnl" w:eastAsia="es-ES"/>
        </w:rPr>
      </w:pPr>
    </w:p>
    <w:bookmarkEnd w:id="6"/>
    <w:p w14:paraId="52AF85FF" w14:textId="4B25CE16" w:rsidR="00CB1AB4" w:rsidRDefault="00CB1AB4" w:rsidP="007B4E14">
      <w:pPr>
        <w:spacing w:line="276" w:lineRule="auto"/>
        <w:jc w:val="both"/>
        <w:rPr>
          <w:rFonts w:ascii="Arial" w:hAnsi="Arial" w:cs="Arial"/>
          <w:bCs/>
          <w:sz w:val="22"/>
          <w:szCs w:val="22"/>
          <w:lang w:val="es-ES_tradnl" w:eastAsia="es-ES"/>
        </w:rPr>
      </w:pPr>
      <w:r w:rsidRPr="007B4E14">
        <w:rPr>
          <w:rFonts w:ascii="Arial" w:hAnsi="Arial" w:cs="Arial"/>
          <w:bCs/>
          <w:sz w:val="22"/>
          <w:szCs w:val="22"/>
          <w:lang w:val="es-ES_tradnl" w:eastAsia="es-ES"/>
        </w:rPr>
        <w:tab/>
        <w:t xml:space="preserve">De esta manera, el artículo 5 del Decreto 1860 de 2021, que modifica los artículos del Decreto 1082 de 2015 expuestos en el párrafo anterior, constituye la reglamentación del artículo 34 de la Ley 2069 de 2020, al desarrollar las reglas aplicables a las convocatorias limitadas a </w:t>
      </w:r>
      <w:proofErr w:type="spellStart"/>
      <w:r w:rsidRPr="007B4E14">
        <w:rPr>
          <w:rFonts w:ascii="Arial" w:hAnsi="Arial" w:cs="Arial"/>
          <w:bCs/>
          <w:sz w:val="22"/>
          <w:szCs w:val="22"/>
          <w:lang w:val="es-ES_tradnl" w:eastAsia="es-ES"/>
        </w:rPr>
        <w:t>Mipyme</w:t>
      </w:r>
      <w:proofErr w:type="spellEnd"/>
      <w:r w:rsidRPr="007B4E14">
        <w:rPr>
          <w:rFonts w:ascii="Arial" w:hAnsi="Arial" w:cs="Arial"/>
          <w:bCs/>
          <w:sz w:val="22"/>
          <w:szCs w:val="22"/>
          <w:lang w:val="es-ES_tradnl" w:eastAsia="es-ES"/>
        </w:rPr>
        <w:t xml:space="preserve">. En este sentido, las disposiciones anteriores constituyen la nueva regulación de las convocatorias limitadas a </w:t>
      </w:r>
      <w:proofErr w:type="spellStart"/>
      <w:r w:rsidRPr="007B4E14">
        <w:rPr>
          <w:rFonts w:ascii="Arial" w:hAnsi="Arial" w:cs="Arial"/>
          <w:bCs/>
          <w:sz w:val="22"/>
          <w:szCs w:val="22"/>
          <w:lang w:val="es-ES_tradnl" w:eastAsia="es-ES"/>
        </w:rPr>
        <w:t>Mipyme</w:t>
      </w:r>
      <w:proofErr w:type="spellEnd"/>
      <w:r w:rsidRPr="007B4E14">
        <w:rPr>
          <w:rFonts w:ascii="Arial" w:hAnsi="Arial" w:cs="Arial"/>
          <w:bCs/>
          <w:sz w:val="22"/>
          <w:szCs w:val="22"/>
          <w:lang w:val="es-ES_tradnl" w:eastAsia="es-ES"/>
        </w:rPr>
        <w:t>.</w:t>
      </w:r>
    </w:p>
    <w:p w14:paraId="6114D27D" w14:textId="77777777" w:rsidR="007B4E14" w:rsidRDefault="007B4E14" w:rsidP="007B4E14">
      <w:pPr>
        <w:spacing w:line="276" w:lineRule="auto"/>
        <w:ind w:firstLine="709"/>
        <w:jc w:val="both"/>
        <w:rPr>
          <w:rFonts w:ascii="Arial" w:eastAsia="Calibri" w:hAnsi="Arial" w:cs="Arial"/>
          <w:sz w:val="22"/>
          <w:szCs w:val="22"/>
          <w:lang w:val="es-ES_tradnl"/>
        </w:rPr>
      </w:pPr>
    </w:p>
    <w:p w14:paraId="64E91DBC" w14:textId="783D41DE" w:rsidR="007B4E14" w:rsidRDefault="00CB1AB4" w:rsidP="007B4E14">
      <w:pPr>
        <w:spacing w:line="276" w:lineRule="auto"/>
        <w:ind w:firstLine="709"/>
        <w:jc w:val="both"/>
        <w:rPr>
          <w:rFonts w:ascii="Arial" w:hAnsi="Arial" w:cs="Arial"/>
          <w:bCs/>
          <w:sz w:val="22"/>
          <w:szCs w:val="22"/>
          <w:lang w:val="es-ES_tradnl" w:eastAsia="es-ES"/>
        </w:rPr>
      </w:pPr>
      <w:r w:rsidRPr="007B4E14">
        <w:rPr>
          <w:rFonts w:ascii="Arial" w:eastAsia="Calibri" w:hAnsi="Arial" w:cs="Arial"/>
          <w:sz w:val="22"/>
          <w:szCs w:val="22"/>
          <w:lang w:val="es-ES_tradnl"/>
        </w:rPr>
        <w:t xml:space="preserve">Precisado lo anterior, para efectos de la consulta, conviene realizar el análisis de </w:t>
      </w:r>
      <w:r w:rsidRPr="007B4E14">
        <w:rPr>
          <w:rFonts w:ascii="Arial" w:hAnsi="Arial" w:cs="Arial"/>
          <w:bCs/>
          <w:sz w:val="22"/>
          <w:szCs w:val="22"/>
          <w:lang w:val="es-ES_tradnl" w:eastAsia="es-ES"/>
        </w:rPr>
        <w:t xml:space="preserve">los requisitos para limitar la convocatoria de los </w:t>
      </w:r>
      <w:r w:rsidRPr="007B4E14">
        <w:rPr>
          <w:rFonts w:ascii="Arial" w:hAnsi="Arial" w:cs="Arial"/>
          <w:bCs/>
          <w:sz w:val="22"/>
          <w:szCs w:val="22"/>
          <w:lang w:eastAsia="es-ES"/>
        </w:rPr>
        <w:t xml:space="preserve">procesos de contratación a </w:t>
      </w:r>
      <w:r w:rsidRPr="007B4E14">
        <w:rPr>
          <w:rFonts w:ascii="Arial" w:hAnsi="Arial" w:cs="Arial"/>
          <w:bCs/>
          <w:sz w:val="22"/>
          <w:szCs w:val="22"/>
          <w:lang w:val="es-ES_tradnl" w:eastAsia="es-ES"/>
        </w:rPr>
        <w:t xml:space="preserve">las </w:t>
      </w:r>
      <w:proofErr w:type="spellStart"/>
      <w:r w:rsidRPr="007B4E14">
        <w:rPr>
          <w:rFonts w:ascii="Arial" w:hAnsi="Arial" w:cs="Arial"/>
          <w:bCs/>
          <w:sz w:val="22"/>
          <w:szCs w:val="22"/>
          <w:lang w:val="es-ES_tradnl" w:eastAsia="es-ES"/>
        </w:rPr>
        <w:t>Mipyme</w:t>
      </w:r>
      <w:proofErr w:type="spellEnd"/>
      <w:r w:rsidRPr="007B4E14">
        <w:rPr>
          <w:rFonts w:ascii="Arial" w:hAnsi="Arial" w:cs="Arial"/>
          <w:bCs/>
          <w:sz w:val="22"/>
          <w:szCs w:val="22"/>
          <w:lang w:val="es-ES_tradnl" w:eastAsia="es-ES"/>
        </w:rPr>
        <w:t xml:space="preserve"> colombianas, así como la forma de acreditación de los requisitos para participar en dichas convocatorias tratándose de personas naturales y personas jurídicas, conforme las modificaciones introducidas por el Decreto 1860 de 2021.</w:t>
      </w:r>
    </w:p>
    <w:p w14:paraId="32B47722" w14:textId="38E93027" w:rsidR="00CB1AB4" w:rsidRPr="007B4E14" w:rsidRDefault="00CB1AB4" w:rsidP="007B4E14">
      <w:pPr>
        <w:spacing w:line="276" w:lineRule="auto"/>
        <w:ind w:firstLine="709"/>
        <w:jc w:val="both"/>
        <w:rPr>
          <w:rFonts w:ascii="Arial" w:hAnsi="Arial" w:cs="Arial"/>
          <w:bCs/>
          <w:sz w:val="22"/>
          <w:szCs w:val="22"/>
          <w:lang w:eastAsia="es-ES"/>
        </w:rPr>
      </w:pPr>
      <w:r w:rsidRPr="007B4E14">
        <w:rPr>
          <w:rFonts w:ascii="Arial" w:hAnsi="Arial" w:cs="Arial"/>
          <w:bCs/>
          <w:sz w:val="22"/>
          <w:szCs w:val="22"/>
          <w:lang w:val="es-ES_tradnl" w:eastAsia="es-ES"/>
        </w:rPr>
        <w:t xml:space="preserve"> </w:t>
      </w:r>
    </w:p>
    <w:p w14:paraId="504B119E" w14:textId="1379E2A6" w:rsidR="00CB1AB4" w:rsidRDefault="00CB1AB4" w:rsidP="007B4E14">
      <w:pPr>
        <w:spacing w:line="276" w:lineRule="auto"/>
        <w:ind w:firstLine="709"/>
        <w:jc w:val="both"/>
        <w:rPr>
          <w:rFonts w:ascii="Arial" w:eastAsia="Arial" w:hAnsi="Arial" w:cs="Arial"/>
          <w:sz w:val="22"/>
          <w:szCs w:val="22"/>
        </w:rPr>
      </w:pPr>
      <w:r w:rsidRPr="007B4E14">
        <w:rPr>
          <w:rFonts w:ascii="Arial" w:eastAsia="Arial" w:hAnsi="Arial" w:cs="Arial"/>
          <w:sz w:val="22"/>
          <w:szCs w:val="22"/>
        </w:rPr>
        <w:t xml:space="preserve">El artículo 2.2.1.2.4.2.2. del Decreto 1082 de 2015 – modificado por el Decreto 1860 de 2021– establece los requisitos que se deben acreditar en las </w:t>
      </w:r>
      <w:r w:rsidR="00CE5B9F" w:rsidRPr="007B4E14">
        <w:rPr>
          <w:rFonts w:ascii="Arial" w:eastAsia="Arial" w:hAnsi="Arial" w:cs="Arial"/>
          <w:sz w:val="22"/>
          <w:szCs w:val="22"/>
        </w:rPr>
        <w:t>“</w:t>
      </w:r>
      <w:r w:rsidRPr="007B4E14">
        <w:rPr>
          <w:rFonts w:ascii="Arial" w:eastAsia="Arial" w:hAnsi="Arial" w:cs="Arial"/>
          <w:sz w:val="22"/>
          <w:szCs w:val="22"/>
        </w:rPr>
        <w:t xml:space="preserve">convocatorias limitadas a </w:t>
      </w:r>
      <w:proofErr w:type="spellStart"/>
      <w:r w:rsidRPr="007B4E14">
        <w:rPr>
          <w:rFonts w:ascii="Arial" w:eastAsia="Arial" w:hAnsi="Arial" w:cs="Arial"/>
          <w:sz w:val="22"/>
          <w:szCs w:val="22"/>
        </w:rPr>
        <w:t>Mipymes</w:t>
      </w:r>
      <w:proofErr w:type="spellEnd"/>
      <w:r w:rsidR="00CE5B9F" w:rsidRPr="007B4E14">
        <w:rPr>
          <w:rFonts w:ascii="Arial" w:eastAsia="Arial" w:hAnsi="Arial" w:cs="Arial"/>
          <w:sz w:val="22"/>
          <w:szCs w:val="22"/>
        </w:rPr>
        <w:t>”</w:t>
      </w:r>
      <w:r w:rsidRPr="007B4E14">
        <w:rPr>
          <w:rFonts w:ascii="Arial" w:eastAsia="Arial" w:hAnsi="Arial" w:cs="Arial"/>
          <w:sz w:val="22"/>
          <w:szCs w:val="22"/>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7B4E14">
        <w:rPr>
          <w:rFonts w:ascii="Arial" w:eastAsia="Arial" w:hAnsi="Arial" w:cs="Arial"/>
          <w:sz w:val="22"/>
          <w:szCs w:val="22"/>
        </w:rPr>
        <w:t>Mipyme</w:t>
      </w:r>
      <w:proofErr w:type="spellEnd"/>
      <w:r w:rsidRPr="007B4E14">
        <w:rPr>
          <w:rFonts w:ascii="Arial" w:eastAsia="Arial" w:hAnsi="Arial" w:cs="Arial"/>
          <w:sz w:val="22"/>
          <w:szCs w:val="22"/>
        </w:rPr>
        <w:t xml:space="preserve"> colombianas con mínimo un (1) año de existencia, siempre que se cumplan los requisitos señalados allí.</w:t>
      </w:r>
    </w:p>
    <w:p w14:paraId="45F8BEA4" w14:textId="77777777" w:rsidR="007B4E14" w:rsidRPr="007B4E14" w:rsidRDefault="007B4E14" w:rsidP="007B4E14">
      <w:pPr>
        <w:spacing w:line="276" w:lineRule="auto"/>
        <w:ind w:firstLine="709"/>
        <w:jc w:val="both"/>
        <w:rPr>
          <w:rFonts w:ascii="Arial" w:eastAsia="Calibri" w:hAnsi="Arial" w:cs="Arial"/>
          <w:sz w:val="22"/>
          <w:szCs w:val="22"/>
          <w:lang w:val="es-ES_tradnl"/>
        </w:rPr>
      </w:pPr>
    </w:p>
    <w:p w14:paraId="6AEFB210" w14:textId="77777777" w:rsidR="00CB1AB4" w:rsidRPr="007B4E14" w:rsidRDefault="00CB1AB4" w:rsidP="007B4E14">
      <w:pPr>
        <w:spacing w:line="276" w:lineRule="auto"/>
        <w:ind w:firstLine="709"/>
        <w:jc w:val="both"/>
        <w:rPr>
          <w:rFonts w:ascii="Arial" w:eastAsia="Calibri" w:hAnsi="Arial" w:cs="Arial"/>
          <w:sz w:val="22"/>
          <w:szCs w:val="22"/>
          <w:lang w:val="es-ES_tradnl"/>
        </w:rPr>
      </w:pPr>
      <w:r w:rsidRPr="007B4E14">
        <w:rPr>
          <w:rFonts w:ascii="Arial" w:eastAsia="Calibri" w:hAnsi="Arial" w:cs="Arial"/>
          <w:sz w:val="22"/>
          <w:szCs w:val="22"/>
          <w:lang w:val="es-ES_tradnl"/>
        </w:rPr>
        <w:t xml:space="preserve">Asimismo, en relación con la </w:t>
      </w:r>
      <w:r w:rsidRPr="007B4E14">
        <w:rPr>
          <w:rFonts w:ascii="Arial" w:hAnsi="Arial" w:cs="Arial"/>
          <w:bCs/>
          <w:sz w:val="22"/>
          <w:szCs w:val="22"/>
          <w:lang w:eastAsia="es-ES"/>
        </w:rPr>
        <w:t>acreditación de requisitos para participar en convocatorias limitadas,</w:t>
      </w:r>
      <w:r w:rsidRPr="007B4E14">
        <w:rPr>
          <w:rFonts w:ascii="Arial" w:eastAsia="Calibri" w:hAnsi="Arial" w:cs="Arial"/>
          <w:sz w:val="22"/>
          <w:szCs w:val="22"/>
          <w:lang w:val="es-ES_tradnl"/>
        </w:rPr>
        <w:t xml:space="preserve"> el artículo </w:t>
      </w:r>
      <w:r w:rsidRPr="007B4E14">
        <w:rPr>
          <w:rFonts w:ascii="Arial" w:hAnsi="Arial" w:cs="Arial"/>
          <w:bCs/>
          <w:sz w:val="22"/>
          <w:szCs w:val="22"/>
          <w:lang w:eastAsia="es-ES"/>
        </w:rPr>
        <w:t xml:space="preserve">2.2.1.2.4.2.4. del Decreto 1082 de 2015 –modificado por el Decreto 1860 de 2021–, </w:t>
      </w:r>
      <w:r w:rsidRPr="007B4E14">
        <w:rPr>
          <w:rFonts w:ascii="Arial" w:eastAsia="Calibri" w:hAnsi="Arial" w:cs="Arial"/>
          <w:bCs/>
          <w:sz w:val="22"/>
          <w:szCs w:val="22"/>
        </w:rPr>
        <w:t>establece lo siguiente:</w:t>
      </w:r>
    </w:p>
    <w:p w14:paraId="088EFD96" w14:textId="77777777" w:rsidR="00CB1AB4" w:rsidRPr="00F23EEF" w:rsidRDefault="00CB1AB4" w:rsidP="007B4E14">
      <w:pPr>
        <w:ind w:firstLine="709"/>
        <w:contextualSpacing/>
        <w:jc w:val="both"/>
        <w:rPr>
          <w:rFonts w:ascii="Arial" w:eastAsia="Calibri" w:hAnsi="Arial" w:cs="Arial"/>
          <w:bCs/>
        </w:rPr>
      </w:pPr>
    </w:p>
    <w:p w14:paraId="70A31B03" w14:textId="06A30FE5" w:rsidR="00CB1AB4" w:rsidRDefault="00CE5B9F" w:rsidP="007B4E14">
      <w:pPr>
        <w:ind w:left="709" w:right="709"/>
        <w:jc w:val="both"/>
        <w:rPr>
          <w:rFonts w:ascii="Arial" w:eastAsia="Calibri" w:hAnsi="Arial" w:cs="Arial"/>
          <w:sz w:val="21"/>
          <w:szCs w:val="21"/>
          <w:lang w:val="es-ES_tradnl"/>
        </w:rPr>
      </w:pPr>
      <w:r>
        <w:rPr>
          <w:rFonts w:ascii="Arial" w:eastAsia="Arial" w:hAnsi="Arial" w:cs="Arial"/>
          <w:sz w:val="21"/>
          <w:szCs w:val="21"/>
        </w:rPr>
        <w:lastRenderedPageBreak/>
        <w:t>“</w:t>
      </w:r>
      <w:r w:rsidR="00CB1AB4" w:rsidRPr="004A48C9">
        <w:rPr>
          <w:rFonts w:ascii="Arial" w:eastAsia="Calibri" w:hAnsi="Arial" w:cs="Arial"/>
          <w:bCs/>
          <w:sz w:val="21"/>
          <w:szCs w:val="21"/>
          <w:lang w:val="es-ES_tradnl"/>
        </w:rPr>
        <w:t>Artículo 2.2.1.2.4.2.4. Acreditación de requisitos para participar en convocatorias limitadas.</w:t>
      </w:r>
      <w:r w:rsidR="00CB1AB4" w:rsidRPr="004A48C9">
        <w:rPr>
          <w:rFonts w:ascii="Arial" w:eastAsia="Calibri" w:hAnsi="Arial" w:cs="Arial"/>
          <w:sz w:val="21"/>
          <w:szCs w:val="21"/>
          <w:lang w:val="es-ES_tradnl"/>
        </w:rPr>
        <w:t xml:space="preserve"> La </w:t>
      </w:r>
      <w:proofErr w:type="spellStart"/>
      <w:r w:rsidR="00CB1AB4" w:rsidRPr="004A48C9">
        <w:rPr>
          <w:rFonts w:ascii="Arial" w:eastAsia="Calibri" w:hAnsi="Arial" w:cs="Arial"/>
          <w:sz w:val="21"/>
          <w:szCs w:val="21"/>
          <w:lang w:val="es-ES_tradnl"/>
        </w:rPr>
        <w:t>Mipyme</w:t>
      </w:r>
      <w:proofErr w:type="spellEnd"/>
      <w:r w:rsidR="00CB1AB4" w:rsidRPr="004A48C9">
        <w:rPr>
          <w:rFonts w:ascii="Arial" w:eastAsia="Calibri" w:hAnsi="Arial" w:cs="Arial"/>
          <w:sz w:val="21"/>
          <w:szCs w:val="21"/>
          <w:lang w:val="es-ES_tradnl"/>
        </w:rPr>
        <w:t xml:space="preserve"> colombianas deben acreditar que tiene el tamaño empresarial establecido por la ley de la siguiente manera: </w:t>
      </w:r>
    </w:p>
    <w:p w14:paraId="3C5032C8" w14:textId="77777777" w:rsidR="00CB1AB4" w:rsidRPr="004A48C9" w:rsidRDefault="00CB1AB4" w:rsidP="007B4E14">
      <w:pPr>
        <w:ind w:left="709" w:right="709"/>
        <w:jc w:val="both"/>
        <w:rPr>
          <w:rFonts w:ascii="Arial" w:eastAsia="Calibri" w:hAnsi="Arial" w:cs="Arial"/>
          <w:sz w:val="21"/>
          <w:szCs w:val="21"/>
          <w:lang w:val="es-ES_tradnl"/>
        </w:rPr>
      </w:pPr>
    </w:p>
    <w:p w14:paraId="6BB903B0" w14:textId="77777777" w:rsidR="00CB1AB4" w:rsidRPr="004A48C9" w:rsidRDefault="00CB1AB4" w:rsidP="007B4E14">
      <w:pPr>
        <w:ind w:left="709" w:right="709"/>
        <w:jc w:val="both"/>
        <w:rPr>
          <w:rFonts w:ascii="Arial" w:eastAsia="Calibri" w:hAnsi="Arial" w:cs="Arial"/>
          <w:sz w:val="21"/>
          <w:szCs w:val="21"/>
          <w:lang w:val="es-ES_tradnl"/>
        </w:rPr>
      </w:pPr>
      <w:r w:rsidRPr="004A48C9">
        <w:rPr>
          <w:rFonts w:ascii="Arial" w:eastAsia="Calibri" w:hAnsi="Arial" w:cs="Arial"/>
          <w:sz w:val="21"/>
          <w:szCs w:val="21"/>
          <w:lang w:val="es-ES_tradnl"/>
        </w:rPr>
        <w:t xml:space="preserve">1. Las personas naturales mediante certificación expedida por ellos y un contador público, adjuntando copia del registro mercantil. </w:t>
      </w:r>
    </w:p>
    <w:p w14:paraId="33CF5965" w14:textId="77777777" w:rsidR="00CB1AB4" w:rsidRDefault="00CB1AB4" w:rsidP="007B4E14">
      <w:pPr>
        <w:ind w:left="709" w:right="709"/>
        <w:jc w:val="both"/>
        <w:rPr>
          <w:rFonts w:ascii="Arial" w:eastAsia="Calibri" w:hAnsi="Arial" w:cs="Arial"/>
          <w:sz w:val="21"/>
          <w:szCs w:val="21"/>
          <w:lang w:val="es-ES_tradnl"/>
        </w:rPr>
      </w:pPr>
    </w:p>
    <w:p w14:paraId="34A5453E" w14:textId="77777777" w:rsidR="00CB1AB4" w:rsidRPr="004A48C9" w:rsidRDefault="00CB1AB4" w:rsidP="007B4E14">
      <w:pPr>
        <w:ind w:left="709" w:right="709"/>
        <w:jc w:val="both"/>
        <w:rPr>
          <w:rFonts w:ascii="Arial" w:eastAsia="Calibri" w:hAnsi="Arial" w:cs="Arial"/>
          <w:sz w:val="21"/>
          <w:szCs w:val="21"/>
          <w:lang w:val="es-ES_tradnl"/>
        </w:rPr>
      </w:pPr>
      <w:r w:rsidRPr="004A48C9">
        <w:rPr>
          <w:rFonts w:ascii="Arial" w:eastAsia="Calibri" w:hAnsi="Arial" w:cs="Arial"/>
          <w:sz w:val="21"/>
          <w:szCs w:val="21"/>
          <w:lang w:val="es-ES_tradnl"/>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14:paraId="435E354A" w14:textId="77777777" w:rsidR="00CB1AB4" w:rsidRDefault="00CB1AB4" w:rsidP="007B4E14">
      <w:pPr>
        <w:tabs>
          <w:tab w:val="left" w:pos="6660"/>
        </w:tabs>
        <w:ind w:left="709" w:right="709"/>
        <w:jc w:val="both"/>
        <w:rPr>
          <w:rFonts w:ascii="Arial" w:eastAsia="Calibri" w:hAnsi="Arial" w:cs="Arial"/>
          <w:sz w:val="21"/>
          <w:szCs w:val="21"/>
          <w:lang w:val="es-ES_tradnl"/>
        </w:rPr>
      </w:pPr>
    </w:p>
    <w:p w14:paraId="102F2297" w14:textId="77777777" w:rsidR="00CB1AB4" w:rsidRPr="004A48C9" w:rsidRDefault="00CB1AB4" w:rsidP="007B4E14">
      <w:pPr>
        <w:tabs>
          <w:tab w:val="left" w:pos="6660"/>
        </w:tabs>
        <w:ind w:left="709" w:right="709"/>
        <w:jc w:val="both"/>
        <w:rPr>
          <w:rFonts w:ascii="Arial" w:eastAsia="Calibri" w:hAnsi="Arial" w:cs="Arial"/>
          <w:sz w:val="21"/>
          <w:szCs w:val="21"/>
          <w:lang w:val="es-ES_tradnl"/>
        </w:rPr>
      </w:pPr>
      <w:r w:rsidRPr="004A48C9">
        <w:rPr>
          <w:rFonts w:ascii="Arial" w:eastAsia="Calibri" w:hAnsi="Arial" w:cs="Arial"/>
          <w:sz w:val="21"/>
          <w:szCs w:val="21"/>
          <w:lang w:val="es-ES_tradnl"/>
        </w:rPr>
        <w:t xml:space="preserve">Parágrafo 1. En todo caso, las </w:t>
      </w:r>
      <w:proofErr w:type="spellStart"/>
      <w:r w:rsidRPr="004A48C9">
        <w:rPr>
          <w:rFonts w:ascii="Arial" w:eastAsia="Calibri" w:hAnsi="Arial" w:cs="Arial"/>
          <w:sz w:val="21"/>
          <w:szCs w:val="21"/>
          <w:lang w:val="es-ES_tradnl"/>
        </w:rPr>
        <w:t>Mipyme</w:t>
      </w:r>
      <w:proofErr w:type="spellEnd"/>
      <w:r w:rsidRPr="004A48C9">
        <w:rPr>
          <w:rFonts w:ascii="Arial" w:eastAsia="Calibri" w:hAnsi="Arial" w:cs="Arial"/>
          <w:sz w:val="21"/>
          <w:szCs w:val="21"/>
          <w:lang w:val="es-ES_tradnl"/>
        </w:rPr>
        <w:t xml:space="preserve"> también podrán acreditar esta condición con la copia del certificado del Registro Único de Proponentes, el cual deberá encontrarse vigente y en firme al momento de su presentación.</w:t>
      </w:r>
    </w:p>
    <w:p w14:paraId="7B4EB200" w14:textId="77777777" w:rsidR="00CB1AB4" w:rsidRDefault="00CB1AB4" w:rsidP="007B4E14">
      <w:pPr>
        <w:ind w:left="709" w:right="709"/>
        <w:jc w:val="both"/>
        <w:rPr>
          <w:rFonts w:ascii="Arial" w:eastAsia="Calibri" w:hAnsi="Arial" w:cs="Arial"/>
          <w:sz w:val="21"/>
          <w:szCs w:val="21"/>
          <w:lang w:val="es-ES_tradnl"/>
        </w:rPr>
      </w:pPr>
    </w:p>
    <w:p w14:paraId="150F9E37" w14:textId="77777777" w:rsidR="00CB1AB4" w:rsidRPr="00F23EEF" w:rsidRDefault="00CB1AB4" w:rsidP="007B4E14">
      <w:pPr>
        <w:ind w:left="709" w:right="709"/>
        <w:jc w:val="both"/>
        <w:rPr>
          <w:rFonts w:ascii="Arial" w:eastAsia="Calibri" w:hAnsi="Arial" w:cs="Arial"/>
          <w:i/>
          <w:iCs/>
          <w:sz w:val="21"/>
          <w:szCs w:val="21"/>
          <w:lang w:val="es-ES_tradnl"/>
        </w:rPr>
      </w:pPr>
      <w:r w:rsidRPr="004A48C9">
        <w:rPr>
          <w:rFonts w:ascii="Arial" w:eastAsia="Calibri" w:hAnsi="Arial" w:cs="Arial"/>
          <w:sz w:val="21"/>
          <w:szCs w:val="21"/>
          <w:lang w:val="es-ES_tradnl"/>
        </w:rPr>
        <w:t xml:space="preserve">Parágrafo 2. Para efectos de la limitación a </w:t>
      </w:r>
      <w:proofErr w:type="spellStart"/>
      <w:r w:rsidRPr="004A48C9">
        <w:rPr>
          <w:rFonts w:ascii="Arial" w:eastAsia="Calibri" w:hAnsi="Arial" w:cs="Arial"/>
          <w:sz w:val="21"/>
          <w:szCs w:val="21"/>
          <w:lang w:val="es-ES_tradnl"/>
        </w:rPr>
        <w:t>Mipyme</w:t>
      </w:r>
      <w:proofErr w:type="spellEnd"/>
      <w:r w:rsidRPr="004A48C9">
        <w:rPr>
          <w:rFonts w:ascii="Arial" w:eastAsia="Calibri" w:hAnsi="Arial" w:cs="Arial"/>
          <w:sz w:val="21"/>
          <w:szCs w:val="21"/>
          <w:lang w:val="es-ES_tradnl"/>
        </w:rPr>
        <w:t xml:space="preserve">, los proponentes aportarán la copia del registro mercantil, del certificado de existencia y representación legal o del Registro Único de Proponentes, según corresponda conforme a las reglas precedentes, </w:t>
      </w:r>
      <w:r w:rsidRPr="00F23EEF">
        <w:rPr>
          <w:rFonts w:ascii="Arial" w:eastAsia="Calibri" w:hAnsi="Arial" w:cs="Arial"/>
          <w:i/>
          <w:iCs/>
          <w:sz w:val="21"/>
          <w:szCs w:val="21"/>
          <w:lang w:val="es-ES_tradnl"/>
        </w:rPr>
        <w:t xml:space="preserve">con una fecha de máximo sesenta (60) días calendario anteriores a la prevista en el cronograma del Proceso de Contratación para el inicio del plazo para solicitar la convocatoria limitada. </w:t>
      </w:r>
    </w:p>
    <w:p w14:paraId="13357355" w14:textId="77777777" w:rsidR="00CB1AB4" w:rsidRDefault="00CB1AB4" w:rsidP="007B4E14">
      <w:pPr>
        <w:ind w:left="709" w:right="709"/>
        <w:jc w:val="both"/>
        <w:rPr>
          <w:rFonts w:ascii="Arial" w:eastAsia="Calibri" w:hAnsi="Arial" w:cs="Arial"/>
          <w:sz w:val="21"/>
          <w:szCs w:val="21"/>
          <w:lang w:val="es-ES_tradnl"/>
        </w:rPr>
      </w:pPr>
    </w:p>
    <w:p w14:paraId="04964512" w14:textId="77777777" w:rsidR="00CB1AB4" w:rsidRDefault="00CB1AB4" w:rsidP="007B4E14">
      <w:pPr>
        <w:ind w:left="709" w:right="709"/>
        <w:jc w:val="both"/>
        <w:rPr>
          <w:rFonts w:ascii="Arial" w:eastAsia="Calibri" w:hAnsi="Arial" w:cs="Arial"/>
          <w:sz w:val="21"/>
          <w:szCs w:val="21"/>
          <w:lang w:val="es-ES_tradnl"/>
        </w:rPr>
      </w:pPr>
      <w:r w:rsidRPr="004A48C9">
        <w:rPr>
          <w:rFonts w:ascii="Arial" w:eastAsia="Calibri" w:hAnsi="Arial" w:cs="Arial"/>
          <w:sz w:val="21"/>
          <w:szCs w:val="21"/>
          <w:lang w:val="es-ES_tradnl"/>
        </w:rPr>
        <w:t xml:space="preserve">Parágrafo 3. 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004A48C9">
        <w:rPr>
          <w:rFonts w:ascii="Arial" w:eastAsia="Calibri" w:hAnsi="Arial" w:cs="Arial"/>
          <w:sz w:val="21"/>
          <w:szCs w:val="21"/>
          <w:lang w:val="es-ES_tradnl"/>
        </w:rPr>
        <w:t>Mipyme</w:t>
      </w:r>
      <w:proofErr w:type="spellEnd"/>
      <w:r w:rsidRPr="004A48C9">
        <w:rPr>
          <w:rFonts w:ascii="Arial" w:eastAsia="Calibri" w:hAnsi="Arial" w:cs="Arial"/>
          <w:sz w:val="21"/>
          <w:szCs w:val="21"/>
          <w:lang w:val="es-ES_tradnl"/>
        </w:rPr>
        <w:t xml:space="preserve"> o de proponentes plurales integrados únicamente por </w:t>
      </w:r>
      <w:proofErr w:type="spellStart"/>
      <w:r w:rsidRPr="004A48C9">
        <w:rPr>
          <w:rFonts w:ascii="Arial" w:eastAsia="Calibri" w:hAnsi="Arial" w:cs="Arial"/>
          <w:sz w:val="21"/>
          <w:szCs w:val="21"/>
          <w:lang w:val="es-ES_tradnl"/>
        </w:rPr>
        <w:t>Mipyme</w:t>
      </w:r>
      <w:proofErr w:type="spellEnd"/>
      <w:r w:rsidRPr="004A48C9">
        <w:rPr>
          <w:rFonts w:ascii="Arial" w:eastAsia="Calibri" w:hAnsi="Arial" w:cs="Arial"/>
          <w:sz w:val="21"/>
          <w:szCs w:val="21"/>
          <w:lang w:val="es-ES_tradnl"/>
        </w:rPr>
        <w:t>.</w:t>
      </w:r>
    </w:p>
    <w:p w14:paraId="13E47811" w14:textId="77777777" w:rsidR="00CB1AB4" w:rsidRPr="004A48C9" w:rsidRDefault="00CB1AB4" w:rsidP="007B4E14">
      <w:pPr>
        <w:ind w:left="709" w:right="709"/>
        <w:jc w:val="both"/>
        <w:rPr>
          <w:rFonts w:ascii="Arial" w:eastAsia="Calibri" w:hAnsi="Arial" w:cs="Arial"/>
          <w:sz w:val="21"/>
          <w:szCs w:val="21"/>
          <w:lang w:val="es-ES_tradnl"/>
        </w:rPr>
      </w:pPr>
    </w:p>
    <w:p w14:paraId="3EDEE451" w14:textId="24DC4FDD" w:rsidR="00CB1AB4" w:rsidRPr="004A48C9" w:rsidRDefault="00CB1AB4" w:rsidP="007B4E14">
      <w:pPr>
        <w:ind w:left="709" w:right="709"/>
        <w:jc w:val="both"/>
        <w:rPr>
          <w:rFonts w:ascii="Arial" w:eastAsia="Calibri" w:hAnsi="Arial" w:cs="Arial"/>
          <w:sz w:val="21"/>
          <w:szCs w:val="21"/>
          <w:lang w:val="es-ES_tradnl"/>
        </w:rPr>
      </w:pPr>
      <w:r w:rsidRPr="004A48C9">
        <w:rPr>
          <w:rFonts w:ascii="Arial" w:eastAsia="Calibri" w:hAnsi="Arial" w:cs="Arial"/>
          <w:sz w:val="21"/>
          <w:szCs w:val="21"/>
          <w:lang w:val="es-ES_tradnl"/>
        </w:rPr>
        <w:t>Parágrafo 4. Los incentivos previstos en los artículos 2.2.1.2.4.2.2 y 2.2.1.2.4.2.3 de este Decreto no excluyen la aplicación de los criterios diferenciales para los emprendimientos y empresas de mujeres en el sistema de compras públicas</w:t>
      </w:r>
      <w:r w:rsidR="00CE5B9F">
        <w:rPr>
          <w:rFonts w:ascii="Arial" w:eastAsia="Arial" w:hAnsi="Arial" w:cs="Arial"/>
          <w:sz w:val="21"/>
          <w:szCs w:val="21"/>
        </w:rPr>
        <w:t>”</w:t>
      </w:r>
      <w:r w:rsidRPr="004A48C9">
        <w:rPr>
          <w:rFonts w:ascii="Arial" w:eastAsia="Calibri" w:hAnsi="Arial" w:cs="Arial"/>
          <w:sz w:val="21"/>
          <w:szCs w:val="21"/>
          <w:lang w:val="es-ES_tradnl"/>
        </w:rPr>
        <w:t>.</w:t>
      </w:r>
      <w:r>
        <w:rPr>
          <w:rFonts w:ascii="Arial" w:eastAsia="Calibri" w:hAnsi="Arial" w:cs="Arial"/>
          <w:sz w:val="21"/>
          <w:szCs w:val="21"/>
          <w:lang w:val="es-ES_tradnl"/>
        </w:rPr>
        <w:t xml:space="preserve"> </w:t>
      </w:r>
    </w:p>
    <w:p w14:paraId="07E9BD7D" w14:textId="77777777" w:rsidR="00CB1AB4" w:rsidRPr="00F23EEF" w:rsidRDefault="00CB1AB4" w:rsidP="007B4E14">
      <w:pPr>
        <w:spacing w:line="276" w:lineRule="auto"/>
        <w:ind w:left="709" w:right="709"/>
        <w:jc w:val="both"/>
        <w:rPr>
          <w:rFonts w:ascii="Arial" w:eastAsia="Calibri" w:hAnsi="Arial" w:cs="Arial"/>
          <w:lang w:val="es-ES_tradnl"/>
        </w:rPr>
      </w:pPr>
    </w:p>
    <w:p w14:paraId="2D171185" w14:textId="12AFBC35" w:rsidR="00CB1AB4" w:rsidRDefault="00CB1AB4" w:rsidP="007B4E14">
      <w:pPr>
        <w:spacing w:line="276" w:lineRule="auto"/>
        <w:ind w:firstLine="709"/>
        <w:jc w:val="both"/>
        <w:rPr>
          <w:rFonts w:ascii="Arial" w:eastAsia="Calibri" w:hAnsi="Arial" w:cs="Arial"/>
          <w:bCs/>
          <w:sz w:val="22"/>
          <w:szCs w:val="22"/>
        </w:rPr>
      </w:pPr>
      <w:r w:rsidRPr="007B4E14">
        <w:rPr>
          <w:rFonts w:ascii="Arial" w:eastAsia="Calibri" w:hAnsi="Arial" w:cs="Arial"/>
          <w:bCs/>
          <w:sz w:val="22"/>
          <w:szCs w:val="22"/>
        </w:rPr>
        <w:t xml:space="preserve">Para analizar el alcance de esta norma, resulta de especial relevancia determinar la definición y clasificación de las </w:t>
      </w:r>
      <w:proofErr w:type="spellStart"/>
      <w:r w:rsidRPr="007B4E14">
        <w:rPr>
          <w:rFonts w:ascii="Arial" w:eastAsia="Calibri" w:hAnsi="Arial" w:cs="Arial"/>
          <w:bCs/>
          <w:sz w:val="22"/>
          <w:szCs w:val="22"/>
        </w:rPr>
        <w:t>Mipyme</w:t>
      </w:r>
      <w:proofErr w:type="spellEnd"/>
      <w:r w:rsidRPr="007B4E14">
        <w:rPr>
          <w:rFonts w:ascii="Arial" w:eastAsia="Calibri" w:hAnsi="Arial" w:cs="Arial"/>
          <w:bCs/>
          <w:sz w:val="22"/>
          <w:szCs w:val="22"/>
        </w:rPr>
        <w:t xml:space="preserve"> conforme al marco jurídico que lo regula. Así, </w:t>
      </w:r>
      <w:r w:rsidRPr="007B4E14">
        <w:rPr>
          <w:rFonts w:ascii="Arial" w:eastAsia="Calibri" w:hAnsi="Arial" w:cs="Arial"/>
          <w:bCs/>
          <w:sz w:val="22"/>
          <w:szCs w:val="22"/>
          <w:lang w:val="es-ES_tradnl"/>
        </w:rPr>
        <w:t xml:space="preserve">de conformidad con </w:t>
      </w:r>
      <w:r w:rsidRPr="007B4E14">
        <w:rPr>
          <w:rFonts w:ascii="Arial" w:eastAsia="Calibri" w:hAnsi="Arial" w:cs="Arial"/>
          <w:bCs/>
          <w:sz w:val="22"/>
          <w:szCs w:val="22"/>
        </w:rPr>
        <w:t xml:space="preserve">el artículo 2 de La Ley 905 de 2004, modificado por el artículo 43 de la Ley 1450 de 2011, se entiende por empresa </w:t>
      </w:r>
      <w:r w:rsidR="00CE5B9F" w:rsidRPr="007B4E14">
        <w:rPr>
          <w:rFonts w:ascii="Arial" w:eastAsia="Calibri" w:hAnsi="Arial" w:cs="Arial"/>
          <w:bCs/>
          <w:sz w:val="22"/>
          <w:szCs w:val="22"/>
        </w:rPr>
        <w:t>“</w:t>
      </w:r>
      <w:r w:rsidRPr="007B4E14">
        <w:rPr>
          <w:rFonts w:ascii="Arial" w:eastAsia="Calibri" w:hAnsi="Arial" w:cs="Arial"/>
          <w:bCs/>
          <w:sz w:val="22"/>
          <w:szCs w:val="22"/>
        </w:rPr>
        <w:t>toda unidad de explotación económica, realizada por persona natural o jurídica en actividades agropecuarias, industriales, comerciales o de servicios, en el área rural o urbana</w:t>
      </w:r>
      <w:r w:rsidR="00CE5B9F" w:rsidRPr="007B4E14">
        <w:rPr>
          <w:rFonts w:ascii="Arial" w:eastAsia="Calibri" w:hAnsi="Arial" w:cs="Arial"/>
          <w:bCs/>
          <w:sz w:val="22"/>
          <w:szCs w:val="22"/>
        </w:rPr>
        <w:t>”</w:t>
      </w:r>
      <w:r w:rsidRPr="007B4E14">
        <w:rPr>
          <w:rFonts w:ascii="Arial" w:eastAsia="Calibri" w:hAnsi="Arial" w:cs="Arial"/>
          <w:bCs/>
          <w:sz w:val="22"/>
          <w:szCs w:val="22"/>
        </w:rPr>
        <w:t xml:space="preserve">. Para la clasificación por tamaño empresarial, como micro, pequeña, mediana y gran empresa, la norma dispone que se podrá utilizar uno de los siguientes criterios: </w:t>
      </w:r>
      <w:r w:rsidR="00CE5B9F" w:rsidRPr="007B4E14">
        <w:rPr>
          <w:rFonts w:ascii="Arial" w:eastAsia="Calibri" w:hAnsi="Arial" w:cs="Arial"/>
          <w:bCs/>
          <w:sz w:val="22"/>
          <w:szCs w:val="22"/>
        </w:rPr>
        <w:t>“</w:t>
      </w:r>
      <w:r w:rsidRPr="007B4E14">
        <w:rPr>
          <w:rFonts w:ascii="Arial" w:eastAsia="Calibri" w:hAnsi="Arial" w:cs="Arial"/>
          <w:bCs/>
          <w:sz w:val="22"/>
          <w:szCs w:val="22"/>
        </w:rPr>
        <w:t xml:space="preserve">1. Número de trabajadores totales. 2. Valor de ventas brutas </w:t>
      </w:r>
      <w:r w:rsidRPr="007B4E14">
        <w:rPr>
          <w:rFonts w:ascii="Arial" w:eastAsia="Calibri" w:hAnsi="Arial" w:cs="Arial"/>
          <w:bCs/>
          <w:sz w:val="22"/>
          <w:szCs w:val="22"/>
        </w:rPr>
        <w:lastRenderedPageBreak/>
        <w:t>anuales. 3. Valor activos totales</w:t>
      </w:r>
      <w:r w:rsidR="00CE5B9F" w:rsidRPr="007B4E14">
        <w:rPr>
          <w:rFonts w:ascii="Arial" w:eastAsia="Calibri" w:hAnsi="Arial" w:cs="Arial"/>
          <w:bCs/>
          <w:sz w:val="22"/>
          <w:szCs w:val="22"/>
        </w:rPr>
        <w:t>”</w:t>
      </w:r>
      <w:r w:rsidRPr="007B4E14">
        <w:rPr>
          <w:rFonts w:ascii="Arial" w:eastAsia="Calibri" w:hAnsi="Arial" w:cs="Arial"/>
          <w:bCs/>
          <w:sz w:val="22"/>
          <w:szCs w:val="22"/>
        </w:rPr>
        <w:t>. Asimismo, la referida disposición estableció que el Gobierno Nacional reglamentará los rangos que aplicará para los tres (3) criterios e incluirá especificidades sectoriales en los casos que lo considere necesario</w:t>
      </w:r>
      <w:r w:rsidRPr="007B4E14">
        <w:rPr>
          <w:rFonts w:ascii="Arial" w:eastAsia="Calibri" w:hAnsi="Arial" w:cs="Arial"/>
          <w:bCs/>
          <w:sz w:val="22"/>
          <w:szCs w:val="22"/>
          <w:vertAlign w:val="superscript"/>
        </w:rPr>
        <w:footnoteReference w:id="8"/>
      </w:r>
      <w:r w:rsidRPr="007B4E14">
        <w:rPr>
          <w:rFonts w:ascii="Arial" w:eastAsia="Calibri" w:hAnsi="Arial" w:cs="Arial"/>
          <w:bCs/>
          <w:sz w:val="22"/>
          <w:szCs w:val="22"/>
        </w:rPr>
        <w:t>.</w:t>
      </w:r>
    </w:p>
    <w:p w14:paraId="7AD3EB42" w14:textId="77777777" w:rsidR="007B4E14" w:rsidRPr="007B4E14" w:rsidRDefault="007B4E14" w:rsidP="007B4E14">
      <w:pPr>
        <w:spacing w:line="276" w:lineRule="auto"/>
        <w:ind w:firstLine="709"/>
        <w:jc w:val="both"/>
        <w:rPr>
          <w:rFonts w:ascii="Arial" w:eastAsia="Calibri" w:hAnsi="Arial" w:cs="Arial"/>
          <w:bCs/>
          <w:sz w:val="22"/>
          <w:szCs w:val="22"/>
        </w:rPr>
      </w:pPr>
    </w:p>
    <w:p w14:paraId="6907DC21" w14:textId="4A21CE0C" w:rsidR="00CB1AB4" w:rsidRDefault="00CB1AB4" w:rsidP="007B4E14">
      <w:pPr>
        <w:spacing w:line="276" w:lineRule="auto"/>
        <w:ind w:firstLine="709"/>
        <w:jc w:val="both"/>
        <w:rPr>
          <w:rFonts w:ascii="Arial" w:eastAsia="Arial" w:hAnsi="Arial" w:cs="Arial"/>
          <w:sz w:val="22"/>
          <w:szCs w:val="22"/>
        </w:rPr>
      </w:pPr>
      <w:r w:rsidRPr="007B4E14">
        <w:rPr>
          <w:rFonts w:ascii="Arial" w:eastAsia="Calibri" w:hAnsi="Arial" w:cs="Arial"/>
          <w:bCs/>
          <w:sz w:val="22"/>
          <w:szCs w:val="22"/>
        </w:rPr>
        <w:t xml:space="preserve">Para tales efectos, el </w:t>
      </w:r>
      <w:r w:rsidRPr="007B4E14">
        <w:rPr>
          <w:rFonts w:ascii="Arial" w:eastAsia="Arial" w:hAnsi="Arial" w:cs="Arial"/>
          <w:sz w:val="22"/>
          <w:szCs w:val="22"/>
        </w:rPr>
        <w:t>Decreto 957 de 2019, que adicionó al Decreto 1074 de 2015, reglamentó la clasificación de las micro, pequeñas, medianas y grandes empresas, teniendo en cuenta para ello como criterio exclusivo el de ventas brutas, asimilado al de ingresos por actividades ordinarias anuales</w:t>
      </w:r>
      <w:r w:rsidRPr="007B4E14">
        <w:rPr>
          <w:rFonts w:ascii="Arial" w:eastAsia="Arial" w:hAnsi="Arial" w:cs="Arial"/>
          <w:sz w:val="22"/>
          <w:szCs w:val="22"/>
          <w:vertAlign w:val="superscript"/>
        </w:rPr>
        <w:footnoteReference w:id="9"/>
      </w:r>
      <w:r w:rsidRPr="007B4E14">
        <w:rPr>
          <w:rFonts w:ascii="Arial" w:eastAsia="Arial" w:hAnsi="Arial" w:cs="Arial"/>
          <w:sz w:val="22"/>
          <w:szCs w:val="22"/>
        </w:rPr>
        <w:t>. En tal sentido, el artículo 2.2.1.13.2.2 de este decreto definió rangos para determinar el valor de los ingresos por actividades ordinarias anuales de acuerdo con el sector económico que se trate</w:t>
      </w:r>
      <w:r w:rsidRPr="007B4E14">
        <w:rPr>
          <w:rFonts w:ascii="Arial" w:eastAsia="Arial" w:hAnsi="Arial" w:cs="Arial"/>
          <w:sz w:val="22"/>
          <w:szCs w:val="22"/>
          <w:vertAlign w:val="superscript"/>
        </w:rPr>
        <w:footnoteReference w:id="10"/>
      </w:r>
      <w:r w:rsidRPr="007B4E14">
        <w:rPr>
          <w:rFonts w:ascii="Arial" w:eastAsia="Arial" w:hAnsi="Arial" w:cs="Arial"/>
          <w:sz w:val="22"/>
          <w:szCs w:val="22"/>
        </w:rPr>
        <w:t xml:space="preserve">. Para la aplicación de los </w:t>
      </w:r>
      <w:r w:rsidRPr="007B4E14">
        <w:rPr>
          <w:rFonts w:ascii="Arial" w:eastAsia="Arial" w:hAnsi="Arial" w:cs="Arial"/>
          <w:sz w:val="22"/>
          <w:szCs w:val="22"/>
        </w:rPr>
        <w:lastRenderedPageBreak/>
        <w:t xml:space="preserve">incentivos en el sistema de compras públicas, el parágrafo del artículo </w:t>
      </w:r>
      <w:bookmarkStart w:id="10" w:name="2.2.1.13.2.4"/>
      <w:r w:rsidRPr="007B4E14">
        <w:rPr>
          <w:rFonts w:ascii="Arial" w:eastAsia="Arial" w:hAnsi="Arial" w:cs="Arial"/>
          <w:sz w:val="22"/>
          <w:szCs w:val="22"/>
        </w:rPr>
        <w:t>2.2.1.13.2.4.</w:t>
      </w:r>
      <w:bookmarkEnd w:id="10"/>
      <w:r w:rsidRPr="007B4E14">
        <w:rPr>
          <w:rFonts w:ascii="Arial" w:eastAsia="Arial" w:hAnsi="Arial" w:cs="Arial"/>
          <w:sz w:val="22"/>
          <w:szCs w:val="22"/>
        </w:rPr>
        <w:t xml:space="preserve"> </w:t>
      </w:r>
      <w:r w:rsidRPr="007B4E14">
        <w:rPr>
          <w:rFonts w:ascii="Arial" w:eastAsia="Arial" w:hAnsi="Arial" w:cs="Arial"/>
          <w:i/>
          <w:iCs/>
          <w:sz w:val="22"/>
          <w:szCs w:val="22"/>
        </w:rPr>
        <w:t xml:space="preserve">ibidem </w:t>
      </w:r>
      <w:r w:rsidRPr="007B4E14">
        <w:rPr>
          <w:rFonts w:ascii="Arial" w:eastAsia="Arial" w:hAnsi="Arial" w:cs="Arial"/>
          <w:sz w:val="22"/>
          <w:szCs w:val="22"/>
        </w:rPr>
        <w:t>dispuso que la acreditación del tamaño empresarial se efectuará de acuerdo con lo previsto en el artículo </w:t>
      </w:r>
      <w:hyperlink r:id="rId13" w:anchor="2.2.1.2.4.2.4" w:history="1">
        <w:r w:rsidRPr="007B4E14">
          <w:rPr>
            <w:rFonts w:ascii="Arial" w:eastAsia="Arial" w:hAnsi="Arial" w:cs="Arial"/>
            <w:sz w:val="22"/>
            <w:szCs w:val="22"/>
          </w:rPr>
          <w:t>2.2.1.2.4.2.4</w:t>
        </w:r>
      </w:hyperlink>
      <w:r w:rsidRPr="007B4E14">
        <w:rPr>
          <w:rFonts w:ascii="Arial" w:eastAsia="Arial" w:hAnsi="Arial" w:cs="Arial"/>
          <w:sz w:val="22"/>
          <w:szCs w:val="22"/>
        </w:rPr>
        <w:t> del Decreto 1082 de 2015 y demás normas que lo aclaren, modifiquen o adicionen.</w:t>
      </w:r>
    </w:p>
    <w:p w14:paraId="0DEA7469" w14:textId="77777777" w:rsidR="007B4E14" w:rsidRPr="007B4E14" w:rsidRDefault="007B4E14" w:rsidP="007B4E14">
      <w:pPr>
        <w:spacing w:line="276" w:lineRule="auto"/>
        <w:ind w:firstLine="709"/>
        <w:jc w:val="both"/>
        <w:rPr>
          <w:rFonts w:ascii="Arial" w:eastAsia="Calibri" w:hAnsi="Arial" w:cs="Arial"/>
          <w:bCs/>
          <w:sz w:val="22"/>
          <w:szCs w:val="22"/>
        </w:rPr>
      </w:pPr>
    </w:p>
    <w:p w14:paraId="6D94BC65" w14:textId="16BE37D9" w:rsidR="00CB1AB4" w:rsidRDefault="00CB1AB4" w:rsidP="007B4E14">
      <w:pPr>
        <w:spacing w:line="276" w:lineRule="auto"/>
        <w:ind w:firstLine="709"/>
        <w:jc w:val="both"/>
        <w:rPr>
          <w:rFonts w:ascii="Arial" w:eastAsia="Calibri" w:hAnsi="Arial" w:cs="Arial"/>
          <w:bCs/>
          <w:sz w:val="22"/>
          <w:szCs w:val="22"/>
        </w:rPr>
      </w:pPr>
      <w:r w:rsidRPr="007B4E14">
        <w:rPr>
          <w:rFonts w:ascii="Arial" w:eastAsia="Calibri" w:hAnsi="Arial" w:cs="Arial"/>
          <w:bCs/>
          <w:sz w:val="22"/>
          <w:szCs w:val="22"/>
        </w:rPr>
        <w:t xml:space="preserve">De esta manera, las empresas, sea persona natural o persona jurídica, deberán acreditar el tamaño empresarial como micro, pequeña y mediana empresa, de acuerdo con el valor de los ingresos por actividades ordinarias, teniendo en cuenta el sector económico que se trate y de acuerdo con los rangos definidos en el Decreto 1074 de 2015. </w:t>
      </w:r>
    </w:p>
    <w:p w14:paraId="1A713CD4" w14:textId="77777777" w:rsidR="007B4E14" w:rsidRPr="007B4E14" w:rsidRDefault="007B4E14" w:rsidP="007B4E14">
      <w:pPr>
        <w:spacing w:line="276" w:lineRule="auto"/>
        <w:ind w:firstLine="709"/>
        <w:jc w:val="both"/>
        <w:rPr>
          <w:rFonts w:ascii="Arial" w:eastAsia="Calibri" w:hAnsi="Arial" w:cs="Arial"/>
          <w:bCs/>
          <w:sz w:val="22"/>
          <w:szCs w:val="22"/>
        </w:rPr>
      </w:pPr>
    </w:p>
    <w:p w14:paraId="3D43A1BC" w14:textId="6D49CE41" w:rsidR="00CB1AB4" w:rsidRDefault="00CB1AB4" w:rsidP="004A247A">
      <w:pPr>
        <w:spacing w:line="276" w:lineRule="auto"/>
        <w:ind w:firstLine="709"/>
        <w:jc w:val="both"/>
        <w:rPr>
          <w:rFonts w:ascii="Arial" w:eastAsia="Calibri" w:hAnsi="Arial" w:cs="Arial"/>
          <w:bCs/>
          <w:sz w:val="22"/>
          <w:szCs w:val="22"/>
          <w:lang w:val="es-ES_tradnl"/>
        </w:rPr>
      </w:pPr>
      <w:r w:rsidRPr="007B4E14">
        <w:rPr>
          <w:rFonts w:ascii="Arial" w:eastAsia="Calibri" w:hAnsi="Arial" w:cs="Arial"/>
          <w:bCs/>
          <w:sz w:val="22"/>
          <w:szCs w:val="22"/>
        </w:rPr>
        <w:t xml:space="preserve">Ahora bien, como se indicó en líneas anteriores, </w:t>
      </w:r>
      <w:bookmarkStart w:id="11" w:name="_Hlk106012873"/>
      <w:r w:rsidRPr="007B4E14">
        <w:rPr>
          <w:rFonts w:ascii="Arial" w:eastAsia="Calibri" w:hAnsi="Arial" w:cs="Arial"/>
          <w:bCs/>
          <w:sz w:val="22"/>
          <w:szCs w:val="22"/>
        </w:rPr>
        <w:t xml:space="preserve">para efectos de las convocatorias limitadas a </w:t>
      </w:r>
      <w:proofErr w:type="spellStart"/>
      <w:r w:rsidRPr="007B4E14">
        <w:rPr>
          <w:rFonts w:ascii="Arial" w:eastAsia="Calibri" w:hAnsi="Arial" w:cs="Arial"/>
          <w:bCs/>
          <w:sz w:val="22"/>
          <w:szCs w:val="22"/>
        </w:rPr>
        <w:t>Mipyme</w:t>
      </w:r>
      <w:proofErr w:type="spellEnd"/>
      <w:r w:rsidRPr="007B4E14">
        <w:rPr>
          <w:rFonts w:ascii="Arial" w:eastAsia="Calibri" w:hAnsi="Arial" w:cs="Arial"/>
          <w:bCs/>
          <w:sz w:val="22"/>
          <w:szCs w:val="22"/>
        </w:rPr>
        <w:t xml:space="preserve"> colombianas del sistema de compras públicas, el </w:t>
      </w:r>
      <w:r w:rsidRPr="007B4E14">
        <w:rPr>
          <w:rFonts w:ascii="Arial" w:eastAsia="Calibri" w:hAnsi="Arial" w:cs="Arial"/>
          <w:bCs/>
          <w:sz w:val="22"/>
          <w:szCs w:val="22"/>
          <w:lang w:val="es-ES_tradnl"/>
        </w:rPr>
        <w:t xml:space="preserve">artículo 2.2.1.2.4.2.4 del Decreto 1082 de 2015 –modificado por el Decreto 1860 de 2021– determina la forma en la que se debe acreditar el tamaño empresarial, tratándose de persona natural y persona jurídica. Es importante precisar que esta acreditación se debe realizar tanto para solicitar la limitación de la convocatoria como para participar en el proceso de selección una vez esta se haya limitado a </w:t>
      </w:r>
      <w:proofErr w:type="spellStart"/>
      <w:r w:rsidRPr="007B4E14">
        <w:rPr>
          <w:rFonts w:ascii="Arial" w:eastAsia="Calibri" w:hAnsi="Arial" w:cs="Arial"/>
          <w:bCs/>
          <w:sz w:val="22"/>
          <w:szCs w:val="22"/>
          <w:lang w:val="es-ES_tradnl"/>
        </w:rPr>
        <w:t>Mipyme</w:t>
      </w:r>
      <w:proofErr w:type="spellEnd"/>
      <w:r w:rsidRPr="007B4E14">
        <w:rPr>
          <w:rFonts w:ascii="Arial" w:eastAsia="Calibri" w:hAnsi="Arial" w:cs="Arial"/>
          <w:bCs/>
          <w:sz w:val="22"/>
          <w:szCs w:val="22"/>
          <w:lang w:val="es-ES_tradnl"/>
        </w:rPr>
        <w:t xml:space="preserve">. </w:t>
      </w:r>
      <w:bookmarkEnd w:id="11"/>
      <w:r w:rsidRPr="007B4E14">
        <w:rPr>
          <w:rFonts w:ascii="Arial" w:eastAsia="Calibri" w:hAnsi="Arial" w:cs="Arial"/>
          <w:bCs/>
          <w:sz w:val="22"/>
          <w:szCs w:val="22"/>
        </w:rPr>
        <w:t xml:space="preserve">En relación con </w:t>
      </w:r>
      <w:r w:rsidRPr="007B4E14">
        <w:rPr>
          <w:rFonts w:ascii="Arial" w:eastAsia="Calibri" w:hAnsi="Arial" w:cs="Arial"/>
          <w:sz w:val="22"/>
          <w:szCs w:val="22"/>
          <w:lang w:val="es-ES_tradnl"/>
        </w:rPr>
        <w:t xml:space="preserve">la </w:t>
      </w:r>
      <w:bookmarkStart w:id="12" w:name="_Hlk106012950"/>
      <w:r w:rsidRPr="007B4E14">
        <w:rPr>
          <w:rFonts w:ascii="Arial" w:eastAsia="Calibri" w:hAnsi="Arial" w:cs="Arial"/>
          <w:sz w:val="22"/>
          <w:szCs w:val="22"/>
          <w:lang w:val="es-ES_tradnl"/>
        </w:rPr>
        <w:t xml:space="preserve">persona natural, la disposición antes señalada exige que se acredite el tamaño empresarial mediante certificación expedida por ellos y un contador público, adjuntando copia del registro mercantil. </w:t>
      </w:r>
      <w:r w:rsidRPr="007B4E14">
        <w:rPr>
          <w:rFonts w:ascii="Arial" w:eastAsia="Calibri" w:hAnsi="Arial" w:cs="Arial"/>
          <w:bCs/>
          <w:sz w:val="22"/>
          <w:szCs w:val="22"/>
          <w:lang w:val="es-ES_tradnl"/>
        </w:rPr>
        <w:t xml:space="preserve">En este caso, la intervención del contador es necesaria con el fin de que actúe en calidad de fedatario. </w:t>
      </w:r>
    </w:p>
    <w:p w14:paraId="0E21168D" w14:textId="77777777" w:rsidR="007B4E14" w:rsidRPr="007B4E14" w:rsidRDefault="007B4E14" w:rsidP="004A247A">
      <w:pPr>
        <w:spacing w:line="276" w:lineRule="auto"/>
        <w:ind w:firstLine="709"/>
        <w:jc w:val="both"/>
        <w:rPr>
          <w:rFonts w:ascii="Arial" w:eastAsia="Calibri" w:hAnsi="Arial" w:cs="Arial"/>
          <w:bCs/>
          <w:sz w:val="22"/>
          <w:szCs w:val="22"/>
          <w:lang w:val="es-ES_tradnl"/>
        </w:rPr>
      </w:pPr>
    </w:p>
    <w:p w14:paraId="66A06F0E" w14:textId="04F6BA90" w:rsidR="00CB1AB4" w:rsidRDefault="00CB1AB4" w:rsidP="004A247A">
      <w:pPr>
        <w:spacing w:line="276" w:lineRule="auto"/>
        <w:ind w:firstLine="709"/>
        <w:jc w:val="both"/>
        <w:rPr>
          <w:rFonts w:ascii="Arial" w:eastAsia="Calibri" w:hAnsi="Arial" w:cs="Arial"/>
          <w:sz w:val="22"/>
          <w:szCs w:val="22"/>
          <w:lang w:val="es-ES_tradnl"/>
        </w:rPr>
      </w:pPr>
      <w:r w:rsidRPr="007B4E14">
        <w:rPr>
          <w:rFonts w:ascii="Arial" w:eastAsia="Calibri" w:hAnsi="Arial" w:cs="Arial"/>
          <w:bCs/>
          <w:sz w:val="22"/>
          <w:szCs w:val="22"/>
        </w:rPr>
        <w:t xml:space="preserve">Por su parte, si la </w:t>
      </w:r>
      <w:proofErr w:type="spellStart"/>
      <w:r w:rsidRPr="007B4E14">
        <w:rPr>
          <w:rFonts w:ascii="Arial" w:eastAsia="Calibri" w:hAnsi="Arial" w:cs="Arial"/>
          <w:bCs/>
          <w:sz w:val="22"/>
          <w:szCs w:val="22"/>
        </w:rPr>
        <w:t>Mipyme</w:t>
      </w:r>
      <w:proofErr w:type="spellEnd"/>
      <w:r w:rsidRPr="007B4E14">
        <w:rPr>
          <w:rFonts w:ascii="Arial" w:eastAsia="Calibri" w:hAnsi="Arial" w:cs="Arial"/>
          <w:bCs/>
          <w:sz w:val="22"/>
          <w:szCs w:val="22"/>
        </w:rPr>
        <w:t xml:space="preserve"> es persona jurídica, la norma requiere que </w:t>
      </w:r>
      <w:r w:rsidRPr="007B4E14">
        <w:rPr>
          <w:rFonts w:ascii="Arial" w:eastAsia="Calibri" w:hAnsi="Arial" w:cs="Arial"/>
          <w:sz w:val="22"/>
          <w:szCs w:val="22"/>
          <w:lang w:val="es-ES_tradnl"/>
        </w:rPr>
        <w:t xml:space="preserve">acredite el tamaño empresarial mediante certificación expedida por el representante legal y el contador o revisor fiscal, si está obligada a tenerlo, adjuntando copia del certificado de existencia y representación legal expedido por la Cámara de Comercio o por la autoridad competente para expedir dicha certificación. </w:t>
      </w:r>
    </w:p>
    <w:p w14:paraId="085FCA82" w14:textId="77777777" w:rsidR="007B4E14" w:rsidRPr="007B4E14" w:rsidRDefault="007B4E14" w:rsidP="004A247A">
      <w:pPr>
        <w:spacing w:line="276" w:lineRule="auto"/>
        <w:ind w:firstLine="709"/>
        <w:jc w:val="both"/>
        <w:rPr>
          <w:rFonts w:ascii="Arial" w:eastAsia="Calibri" w:hAnsi="Arial" w:cs="Arial"/>
          <w:sz w:val="22"/>
          <w:szCs w:val="22"/>
          <w:lang w:val="es-ES_tradnl"/>
        </w:rPr>
      </w:pPr>
    </w:p>
    <w:bookmarkEnd w:id="12"/>
    <w:p w14:paraId="7F127FA7" w14:textId="2EDB1B27" w:rsidR="00CB1AB4" w:rsidRDefault="00CB1AB4" w:rsidP="004A247A">
      <w:pPr>
        <w:spacing w:line="276" w:lineRule="auto"/>
        <w:ind w:firstLine="709"/>
        <w:jc w:val="both"/>
        <w:rPr>
          <w:rFonts w:ascii="Arial" w:eastAsia="Arial" w:hAnsi="Arial" w:cs="Arial"/>
          <w:sz w:val="22"/>
          <w:szCs w:val="22"/>
        </w:rPr>
      </w:pPr>
      <w:r w:rsidRPr="007B4E14">
        <w:rPr>
          <w:rFonts w:ascii="Arial" w:eastAsia="Calibri" w:hAnsi="Arial" w:cs="Arial"/>
          <w:bCs/>
          <w:sz w:val="22"/>
          <w:szCs w:val="22"/>
          <w:lang w:val="es-ES_tradnl"/>
        </w:rPr>
        <w:t xml:space="preserve">Sin perjuicio de las posibilidades anteriores, es preciso señalar que el parágrafo primero del artículo 2.2.1.2.4.2.4. permite acreditar la condición de </w:t>
      </w:r>
      <w:proofErr w:type="spellStart"/>
      <w:r w:rsidRPr="007B4E14">
        <w:rPr>
          <w:rFonts w:ascii="Arial" w:eastAsia="Calibri" w:hAnsi="Arial" w:cs="Arial"/>
          <w:bCs/>
          <w:sz w:val="22"/>
          <w:szCs w:val="22"/>
          <w:lang w:val="es-ES_tradnl"/>
        </w:rPr>
        <w:t>Mipyme</w:t>
      </w:r>
      <w:proofErr w:type="spellEnd"/>
      <w:r w:rsidRPr="007B4E14">
        <w:rPr>
          <w:rFonts w:ascii="Arial" w:eastAsia="Calibri" w:hAnsi="Arial" w:cs="Arial"/>
          <w:bCs/>
          <w:sz w:val="22"/>
          <w:szCs w:val="22"/>
          <w:lang w:val="es-ES_tradnl"/>
        </w:rPr>
        <w:t xml:space="preserve"> con la copia del certificado del Registro Único de Proponentes –en adelante RUP–. De esta manera, la </w:t>
      </w:r>
      <w:proofErr w:type="spellStart"/>
      <w:r w:rsidRPr="007B4E14">
        <w:rPr>
          <w:rFonts w:ascii="Arial" w:eastAsia="Calibri" w:hAnsi="Arial" w:cs="Arial"/>
          <w:bCs/>
          <w:sz w:val="22"/>
          <w:szCs w:val="22"/>
          <w:lang w:val="es-ES_tradnl"/>
        </w:rPr>
        <w:t>Mipyme</w:t>
      </w:r>
      <w:proofErr w:type="spellEnd"/>
      <w:r w:rsidRPr="007B4E14">
        <w:rPr>
          <w:rFonts w:ascii="Arial" w:eastAsia="Calibri" w:hAnsi="Arial" w:cs="Arial"/>
          <w:bCs/>
          <w:sz w:val="22"/>
          <w:szCs w:val="22"/>
          <w:lang w:val="es-ES_tradnl"/>
        </w:rPr>
        <w:t xml:space="preserve">, sea persona natural o persona jurídica, podrá acreditar la actividad y el tamaño empresarial exigido por la ley, presentando el RUP, documento que en este caso es de carácter opcional, es decir, es un medio de prueba alternativo establecido por el mismo reglamento. En consecuencia, en caso de que la </w:t>
      </w:r>
      <w:proofErr w:type="spellStart"/>
      <w:r w:rsidRPr="007B4E14">
        <w:rPr>
          <w:rFonts w:ascii="Arial" w:eastAsia="Calibri" w:hAnsi="Arial" w:cs="Arial"/>
          <w:bCs/>
          <w:sz w:val="22"/>
          <w:szCs w:val="22"/>
          <w:lang w:val="es-ES_tradnl"/>
        </w:rPr>
        <w:t>Mipyme</w:t>
      </w:r>
      <w:proofErr w:type="spellEnd"/>
      <w:r w:rsidRPr="007B4E14">
        <w:rPr>
          <w:rFonts w:ascii="Arial" w:eastAsia="Calibri" w:hAnsi="Arial" w:cs="Arial"/>
          <w:bCs/>
          <w:sz w:val="22"/>
          <w:szCs w:val="22"/>
          <w:lang w:val="es-ES_tradnl"/>
        </w:rPr>
        <w:t xml:space="preserve"> cuente con este documento podrá </w:t>
      </w:r>
      <w:r w:rsidRPr="007B4E14">
        <w:rPr>
          <w:rFonts w:ascii="Arial" w:eastAsia="Calibri" w:hAnsi="Arial" w:cs="Arial"/>
          <w:bCs/>
          <w:sz w:val="22"/>
          <w:szCs w:val="22"/>
          <w:lang w:val="es-ES_tradnl"/>
        </w:rPr>
        <w:lastRenderedPageBreak/>
        <w:t xml:space="preserve">aportarlo de acuerdo con lo dispuesto en el artículo </w:t>
      </w:r>
      <w:r w:rsidRPr="007B4E14">
        <w:rPr>
          <w:rFonts w:ascii="Arial" w:eastAsia="Calibri" w:hAnsi="Arial" w:cs="Arial"/>
          <w:bCs/>
          <w:sz w:val="22"/>
          <w:szCs w:val="22"/>
        </w:rPr>
        <w:t xml:space="preserve">2.2.1.2.4.2.4. del Decreto 1082 de 2015 –modificado por el Decreto 1860 de 2021–, </w:t>
      </w:r>
      <w:r w:rsidRPr="007B4E14">
        <w:rPr>
          <w:rFonts w:ascii="Arial" w:eastAsia="Calibri" w:hAnsi="Arial" w:cs="Arial"/>
          <w:bCs/>
          <w:sz w:val="22"/>
          <w:szCs w:val="22"/>
          <w:lang w:val="es-ES_tradnl"/>
        </w:rPr>
        <w:t xml:space="preserve">de lo contrario deberá allegar la documentación respectiva conforme lo disponen los numerales 1º y 2º de la norma en cita, según sea el caso. </w:t>
      </w:r>
      <w:r w:rsidRPr="007B4E14">
        <w:rPr>
          <w:rFonts w:ascii="Arial" w:eastAsia="Arial" w:hAnsi="Arial" w:cs="Arial"/>
          <w:sz w:val="22"/>
          <w:szCs w:val="22"/>
        </w:rPr>
        <w:t xml:space="preserve">De esta manera, las propias normas reglamentarias establecen, con detalle, cuáles son los documentos que permiten demostrar que las empresas que solicitan la limitación del proceso de selección cumplen las condiciones exigidas en el reglamento para acceder a ese beneficio. En consecuencia, antes de limitar el proceso, las entidades deberán validar que se hayan cumplido todos los requisitos referidos para comprobar la condición de </w:t>
      </w:r>
      <w:proofErr w:type="spellStart"/>
      <w:r w:rsidRPr="007B4E14">
        <w:rPr>
          <w:rFonts w:ascii="Arial" w:eastAsia="Arial" w:hAnsi="Arial" w:cs="Arial"/>
          <w:sz w:val="22"/>
          <w:szCs w:val="22"/>
        </w:rPr>
        <w:t>Mipyme</w:t>
      </w:r>
      <w:proofErr w:type="spellEnd"/>
      <w:r w:rsidRPr="007B4E14">
        <w:rPr>
          <w:rFonts w:ascii="Arial" w:eastAsia="Arial" w:hAnsi="Arial" w:cs="Arial"/>
          <w:sz w:val="22"/>
          <w:szCs w:val="22"/>
        </w:rPr>
        <w:t xml:space="preserve">. </w:t>
      </w:r>
    </w:p>
    <w:p w14:paraId="28BEEC4E" w14:textId="77777777" w:rsidR="007B4E14" w:rsidRPr="007B4E14" w:rsidRDefault="007B4E14" w:rsidP="004A247A">
      <w:pPr>
        <w:spacing w:line="276" w:lineRule="auto"/>
        <w:ind w:firstLine="709"/>
        <w:jc w:val="both"/>
        <w:rPr>
          <w:rFonts w:ascii="Arial" w:eastAsia="Arial" w:hAnsi="Arial" w:cs="Arial"/>
          <w:sz w:val="22"/>
          <w:szCs w:val="22"/>
        </w:rPr>
      </w:pPr>
    </w:p>
    <w:p w14:paraId="03B82CF2" w14:textId="34180843" w:rsidR="00CB1AB4" w:rsidRPr="007B4E14" w:rsidRDefault="00CB1AB4" w:rsidP="004A247A">
      <w:pPr>
        <w:spacing w:line="276" w:lineRule="auto"/>
        <w:ind w:firstLine="709"/>
        <w:jc w:val="both"/>
        <w:rPr>
          <w:rFonts w:ascii="Arial" w:hAnsi="Arial" w:cs="Arial"/>
          <w:bCs/>
          <w:color w:val="000000"/>
          <w:sz w:val="22"/>
          <w:szCs w:val="22"/>
          <w:lang w:val="es-ES_tradnl"/>
        </w:rPr>
      </w:pPr>
      <w:r w:rsidRPr="007B4E14">
        <w:rPr>
          <w:rFonts w:ascii="Arial" w:eastAsia="Arial" w:hAnsi="Arial" w:cs="Arial"/>
          <w:sz w:val="22"/>
          <w:szCs w:val="22"/>
        </w:rPr>
        <w:t xml:space="preserve">En este sentido, </w:t>
      </w:r>
      <w:r w:rsidRPr="007B4E14">
        <w:rPr>
          <w:rFonts w:ascii="Arial" w:eastAsia="Calibri" w:hAnsi="Arial" w:cs="Arial"/>
          <w:bCs/>
          <w:color w:val="000000"/>
          <w:sz w:val="22"/>
          <w:szCs w:val="22"/>
          <w:lang w:val="es-ES_tradnl"/>
        </w:rPr>
        <w:t>l</w:t>
      </w:r>
      <w:r w:rsidRPr="007B4E14">
        <w:rPr>
          <w:rFonts w:ascii="Arial" w:eastAsia="Calibri" w:hAnsi="Arial" w:cs="Arial"/>
          <w:sz w:val="22"/>
          <w:szCs w:val="22"/>
          <w:lang w:val="es-ES_tradnl"/>
        </w:rPr>
        <w:t xml:space="preserve">os documentos a los que se refieren los distintos numerales del artículo </w:t>
      </w:r>
      <w:r w:rsidRPr="007B4E14">
        <w:rPr>
          <w:rFonts w:ascii="Arial" w:eastAsia="Calibri" w:hAnsi="Arial" w:cs="Arial"/>
          <w:bCs/>
          <w:sz w:val="22"/>
          <w:szCs w:val="22"/>
        </w:rPr>
        <w:t xml:space="preserve">2.2.1.2.4.2.4. del Decreto 1082 de 2015 –modificado por el Decreto 1860 de 2021, </w:t>
      </w:r>
      <w:r w:rsidRPr="007B4E14">
        <w:rPr>
          <w:rFonts w:ascii="Arial" w:eastAsia="Calibri" w:hAnsi="Arial" w:cs="Arial"/>
          <w:sz w:val="22"/>
          <w:szCs w:val="22"/>
          <w:lang w:val="es-ES_tradnl"/>
        </w:rPr>
        <w:t xml:space="preserve">constituyen una tarifa legal probatoria, </w:t>
      </w:r>
      <w:r w:rsidRPr="007B4E14">
        <w:rPr>
          <w:rFonts w:ascii="Arial" w:eastAsia="Calibri" w:hAnsi="Arial" w:cs="Arial"/>
          <w:bCs/>
          <w:color w:val="000000"/>
          <w:sz w:val="22"/>
          <w:szCs w:val="22"/>
          <w:lang w:val="es-ES_tradnl"/>
        </w:rPr>
        <w:t xml:space="preserve">por lo que </w:t>
      </w:r>
      <w:r w:rsidRPr="007B4E14">
        <w:rPr>
          <w:rFonts w:ascii="Arial" w:hAnsi="Arial" w:cs="Arial"/>
          <w:bCs/>
          <w:color w:val="000000"/>
          <w:sz w:val="22"/>
          <w:szCs w:val="22"/>
          <w:lang w:val="es-ES_tradnl"/>
        </w:rPr>
        <w:t>las entidades estatales deben presumir la buena fe, como lo ordena el artículo 83 de la Constitución Política</w:t>
      </w:r>
      <w:r w:rsidRPr="007B4E14">
        <w:rPr>
          <w:rFonts w:ascii="Arial" w:eastAsia="Calibri" w:hAnsi="Arial" w:cs="Arial"/>
          <w:bCs/>
          <w:color w:val="000000"/>
          <w:sz w:val="22"/>
          <w:szCs w:val="22"/>
          <w:lang w:val="es-ES_tradnl"/>
        </w:rPr>
        <w:t xml:space="preserve">. Ahora bien, de conformidad con </w:t>
      </w:r>
      <w:r w:rsidRPr="007B4E14">
        <w:rPr>
          <w:rFonts w:ascii="Arial" w:hAnsi="Arial" w:cs="Arial"/>
          <w:bCs/>
          <w:color w:val="000000"/>
          <w:sz w:val="22"/>
          <w:szCs w:val="22"/>
          <w:lang w:val="es-ES_tradnl"/>
        </w:rPr>
        <w:t xml:space="preserve">los numerales 1° y 2° del artículo 25 de la Ley 80 de 1993 </w:t>
      </w:r>
      <w:r w:rsidRPr="007B4E14">
        <w:rPr>
          <w:rFonts w:ascii="Arial" w:eastAsia="Calibri" w:hAnsi="Arial" w:cs="Arial"/>
          <w:bCs/>
          <w:color w:val="000000"/>
          <w:sz w:val="22"/>
          <w:szCs w:val="22"/>
          <w:lang w:val="es-ES_tradnl"/>
        </w:rPr>
        <w:t xml:space="preserve">se </w:t>
      </w:r>
      <w:r w:rsidRPr="007B4E14">
        <w:rPr>
          <w:rFonts w:ascii="Arial" w:hAnsi="Arial" w:cs="Arial"/>
          <w:bCs/>
          <w:color w:val="000000"/>
          <w:sz w:val="22"/>
          <w:szCs w:val="22"/>
          <w:lang w:val="es-ES_tradnl"/>
        </w:rPr>
        <w:t>prohíbe implementar trámites o requisitos que las normas no incluyen, como garantía del principio de economía</w:t>
      </w:r>
      <w:r w:rsidRPr="007B4E14">
        <w:rPr>
          <w:rFonts w:ascii="Arial" w:eastAsia="Calibri" w:hAnsi="Arial" w:cs="Arial"/>
          <w:bCs/>
          <w:color w:val="000000"/>
          <w:sz w:val="22"/>
          <w:szCs w:val="22"/>
          <w:lang w:val="es-ES_tradnl"/>
        </w:rPr>
        <w:t>, de esta forma,</w:t>
      </w:r>
      <w:r w:rsidRPr="007B4E14">
        <w:rPr>
          <w:rFonts w:ascii="Arial" w:hAnsi="Arial" w:cs="Arial"/>
          <w:bCs/>
          <w:color w:val="000000"/>
          <w:sz w:val="22"/>
          <w:szCs w:val="22"/>
          <w:lang w:val="es-ES_tradnl"/>
        </w:rPr>
        <w:t xml:space="preserve"> las entidades deben abstenerse de solicitar documentos adicionales a los señalados en el artículo referido. Atendiendo a la pregunta planteada en relación a si la manifestación de limitación a </w:t>
      </w:r>
      <w:proofErr w:type="spellStart"/>
      <w:r w:rsidRPr="007B4E14">
        <w:rPr>
          <w:rFonts w:ascii="Arial" w:hAnsi="Arial" w:cs="Arial"/>
          <w:bCs/>
          <w:color w:val="000000"/>
          <w:sz w:val="22"/>
          <w:szCs w:val="22"/>
          <w:lang w:val="es-ES_tradnl"/>
        </w:rPr>
        <w:t>Mipyme</w:t>
      </w:r>
      <w:proofErr w:type="spellEnd"/>
      <w:r w:rsidRPr="007B4E14">
        <w:rPr>
          <w:rFonts w:ascii="Arial" w:hAnsi="Arial" w:cs="Arial"/>
          <w:bCs/>
          <w:color w:val="000000"/>
          <w:sz w:val="22"/>
          <w:szCs w:val="22"/>
          <w:lang w:val="es-ES_tradnl"/>
        </w:rPr>
        <w:t xml:space="preserve"> debe ir acompañada de los antecedentes de la Junta Central de Contadores, la cédula de ciudadanía y la tarjeta profesional del contador o revisor fiscal, esta Agencia considera que las entidades no los deben exigir para efectos de limitar la convocatoria a </w:t>
      </w:r>
      <w:proofErr w:type="spellStart"/>
      <w:r w:rsidRPr="007B4E14">
        <w:rPr>
          <w:rFonts w:ascii="Arial" w:hAnsi="Arial" w:cs="Arial"/>
          <w:bCs/>
          <w:color w:val="000000"/>
          <w:sz w:val="22"/>
          <w:szCs w:val="22"/>
          <w:lang w:val="es-ES_tradnl"/>
        </w:rPr>
        <w:t>Mipyme</w:t>
      </w:r>
      <w:proofErr w:type="spellEnd"/>
      <w:r w:rsidRPr="007B4E14">
        <w:rPr>
          <w:rFonts w:ascii="Arial" w:hAnsi="Arial" w:cs="Arial"/>
          <w:bCs/>
          <w:color w:val="000000"/>
          <w:sz w:val="22"/>
          <w:szCs w:val="22"/>
          <w:lang w:val="es-ES_tradnl"/>
        </w:rPr>
        <w:t xml:space="preserve"> o para participar en ella una vez limitada, en la medida que como se expuso, la norma no consagra la obligación de allegar dichos documentos con la certificación mediante la cual se acredita el tamaño empresarial, exigir la presentación de documentos que no están dispuestos en el </w:t>
      </w:r>
      <w:r w:rsidRPr="007B4E14">
        <w:rPr>
          <w:rFonts w:ascii="Arial" w:eastAsia="Calibri" w:hAnsi="Arial" w:cs="Arial"/>
          <w:sz w:val="22"/>
          <w:szCs w:val="22"/>
          <w:lang w:val="es-ES_tradnl"/>
        </w:rPr>
        <w:t xml:space="preserve">artículo </w:t>
      </w:r>
      <w:r w:rsidRPr="007B4E14">
        <w:rPr>
          <w:rFonts w:ascii="Arial" w:eastAsia="Calibri" w:hAnsi="Arial" w:cs="Arial"/>
          <w:bCs/>
          <w:sz w:val="22"/>
          <w:szCs w:val="22"/>
        </w:rPr>
        <w:t>2.2.1.2.4.2.4. del Decreto 1082 de 2015 contrariaría lo señalado en el artículo 25 de la Ley 80 de 1993</w:t>
      </w:r>
      <w:r w:rsidRPr="007B4E14">
        <w:rPr>
          <w:rFonts w:ascii="Arial" w:hAnsi="Arial" w:cs="Arial"/>
          <w:bCs/>
          <w:color w:val="000000"/>
          <w:sz w:val="22"/>
          <w:szCs w:val="22"/>
          <w:lang w:val="es-ES_tradnl"/>
        </w:rPr>
        <w:t xml:space="preserve">. </w:t>
      </w:r>
    </w:p>
    <w:p w14:paraId="0DD06BCF" w14:textId="77777777" w:rsidR="00936986" w:rsidRPr="00781AC2" w:rsidRDefault="00936986" w:rsidP="001C624F">
      <w:pPr>
        <w:tabs>
          <w:tab w:val="left" w:pos="0"/>
        </w:tabs>
        <w:jc w:val="both"/>
        <w:rPr>
          <w:rFonts w:ascii="Arial" w:eastAsia="Calibri" w:hAnsi="Arial" w:cs="Arial"/>
          <w:b/>
          <w:sz w:val="22"/>
          <w:lang w:val="es-ES_tradnl"/>
        </w:rPr>
      </w:pPr>
    </w:p>
    <w:p w14:paraId="4F173B6D" w14:textId="77777777" w:rsidR="0005405C" w:rsidRPr="00781AC2" w:rsidRDefault="0005405C" w:rsidP="001C624F">
      <w:pPr>
        <w:tabs>
          <w:tab w:val="left" w:pos="0"/>
        </w:tabs>
        <w:jc w:val="both"/>
        <w:rPr>
          <w:rFonts w:ascii="Arial" w:eastAsia="Calibri" w:hAnsi="Arial" w:cs="Arial"/>
          <w:b/>
          <w:sz w:val="22"/>
          <w:lang w:val="es-ES_tradnl"/>
        </w:rPr>
      </w:pPr>
      <w:r w:rsidRPr="00781AC2">
        <w:rPr>
          <w:rFonts w:ascii="Arial" w:eastAsia="Calibri" w:hAnsi="Arial" w:cs="Arial"/>
          <w:b/>
          <w:sz w:val="22"/>
          <w:lang w:val="es-ES_tradnl"/>
        </w:rPr>
        <w:t>3. Respuesta</w:t>
      </w:r>
    </w:p>
    <w:p w14:paraId="494F95F8" w14:textId="77777777" w:rsidR="0005405C" w:rsidRPr="00781AC2" w:rsidRDefault="0005405C" w:rsidP="001C624F">
      <w:pPr>
        <w:tabs>
          <w:tab w:val="left" w:pos="0"/>
        </w:tabs>
        <w:jc w:val="both"/>
        <w:rPr>
          <w:rFonts w:ascii="Arial" w:eastAsia="Calibri" w:hAnsi="Arial" w:cs="Arial"/>
          <w:sz w:val="22"/>
          <w:lang w:val="es-ES_tradnl"/>
        </w:rPr>
      </w:pPr>
    </w:p>
    <w:p w14:paraId="196A0099" w14:textId="0AEC521D" w:rsidR="00CD0379" w:rsidRPr="009537A8" w:rsidRDefault="00E91714" w:rsidP="00552C20">
      <w:pPr>
        <w:ind w:left="567" w:right="851"/>
        <w:jc w:val="both"/>
        <w:rPr>
          <w:rFonts w:ascii="Arial" w:hAnsi="Arial" w:cs="Arial"/>
          <w:sz w:val="21"/>
          <w:szCs w:val="21"/>
          <w:highlight w:val="yellow"/>
        </w:rPr>
      </w:pPr>
      <w:r>
        <w:rPr>
          <w:rFonts w:ascii="Arial" w:hAnsi="Arial" w:cs="Arial"/>
          <w:sz w:val="21"/>
          <w:szCs w:val="21"/>
        </w:rPr>
        <w:t>“</w:t>
      </w:r>
      <w:r w:rsidRPr="00A2749A">
        <w:rPr>
          <w:rFonts w:ascii="Arial" w:eastAsia="Calibri" w:hAnsi="Arial" w:cs="Arial"/>
          <w:sz w:val="21"/>
          <w:szCs w:val="21"/>
          <w:lang w:val="es-ES"/>
        </w:rPr>
        <w:t xml:space="preserve">Dado lo anterior en el caso que en un proceso contractual una entidad adelante la selección de contratista bajo la modalidad de selección abreviaba de menor cuantía y se haya cumplido con las condiciones establecidas en los artículos citados anteriormente y la entidad determine limitar la convocatoria a MIPYME colombianas que tengan domicilio en los departamentos o municipios en donde se va a ejecutar el contrato, y cuando la entidad reciba más de diez (10) manifestaciones de interés, y deba realizar un sorteo para seleccionar máximo diez (10), con quienes continuará el proceso de contratación, ¿la entidad en la audiencia de sorteo deberá revisar si los posibles oferentes acreditan la condición MIPYME conforme con los requisitos del artículo la ARTÍCULO </w:t>
      </w:r>
      <w:r w:rsidRPr="00A2749A">
        <w:rPr>
          <w:rFonts w:ascii="Arial" w:eastAsia="Calibri" w:hAnsi="Arial" w:cs="Arial"/>
          <w:sz w:val="21"/>
          <w:szCs w:val="21"/>
          <w:lang w:val="es-ES"/>
        </w:rPr>
        <w:lastRenderedPageBreak/>
        <w:t>2.2.1.2.4.2.4. decreto 1860 de 2021?, o ¿por el contrario esta revisión de condición MIPYME se realiza en el traslado para evaluar ofertas termino defino por la entidad</w:t>
      </w:r>
      <w:r w:rsidRPr="00E91714">
        <w:rPr>
          <w:rFonts w:ascii="Arial" w:eastAsia="Calibri" w:hAnsi="Arial" w:cs="Arial"/>
          <w:sz w:val="21"/>
          <w:szCs w:val="21"/>
          <w:lang w:val="es-ES"/>
        </w:rPr>
        <w:t>.?</w:t>
      </w:r>
      <w:r w:rsidR="00552C20" w:rsidRPr="00E91714">
        <w:rPr>
          <w:rFonts w:ascii="Arial" w:hAnsi="Arial" w:cs="Arial"/>
          <w:sz w:val="21"/>
          <w:szCs w:val="21"/>
        </w:rPr>
        <w:t xml:space="preserve">” </w:t>
      </w:r>
      <w:r w:rsidR="00CD0379" w:rsidRPr="00E91714">
        <w:rPr>
          <w:rFonts w:ascii="Arial" w:hAnsi="Arial" w:cs="Arial"/>
          <w:sz w:val="21"/>
          <w:szCs w:val="21"/>
          <w:shd w:val="clear" w:color="auto" w:fill="E6E6E6"/>
          <w:lang w:val="es-ES"/>
        </w:rPr>
        <w:t>(SIC)</w:t>
      </w:r>
      <w:r w:rsidR="00CD0379" w:rsidRPr="00E91714">
        <w:rPr>
          <w:rFonts w:ascii="Arial" w:hAnsi="Arial" w:cs="Arial"/>
          <w:sz w:val="21"/>
          <w:szCs w:val="21"/>
          <w:lang w:val="es-ES"/>
        </w:rPr>
        <w:t>.</w:t>
      </w:r>
    </w:p>
    <w:p w14:paraId="4202BAC2" w14:textId="0A5FDB17" w:rsidR="00CD0379" w:rsidRPr="004F0EF8" w:rsidRDefault="00CD0379" w:rsidP="001C624F">
      <w:pPr>
        <w:spacing w:line="276" w:lineRule="auto"/>
        <w:ind w:firstLine="708"/>
        <w:jc w:val="both"/>
        <w:rPr>
          <w:rFonts w:ascii="Arial" w:hAnsi="Arial" w:cs="Arial"/>
          <w:bCs/>
          <w:sz w:val="22"/>
          <w:szCs w:val="22"/>
          <w:lang w:eastAsia="es-MX"/>
        </w:rPr>
      </w:pPr>
    </w:p>
    <w:p w14:paraId="0E476936" w14:textId="7B9D5720" w:rsidR="006B3D07" w:rsidRPr="004F0EF8" w:rsidRDefault="00C86297" w:rsidP="001C624F">
      <w:pPr>
        <w:spacing w:line="276" w:lineRule="auto"/>
        <w:jc w:val="both"/>
        <w:rPr>
          <w:rFonts w:ascii="Arial" w:hAnsi="Arial" w:cs="Arial"/>
          <w:sz w:val="22"/>
          <w:szCs w:val="22"/>
        </w:rPr>
      </w:pPr>
      <w:r w:rsidRPr="004F0EF8">
        <w:rPr>
          <w:rFonts w:ascii="Arial" w:hAnsi="Arial" w:cs="Arial"/>
          <w:sz w:val="22"/>
          <w:szCs w:val="22"/>
          <w:lang w:val="es-ES"/>
        </w:rPr>
        <w:t>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w:t>
      </w:r>
      <w:r w:rsidR="001C624F" w:rsidRPr="004F0EF8">
        <w:rPr>
          <w:rFonts w:ascii="Arial" w:hAnsi="Arial" w:cs="Arial"/>
          <w:sz w:val="22"/>
          <w:szCs w:val="22"/>
          <w:lang w:val="es-ES"/>
        </w:rPr>
        <w:t xml:space="preserve"> Sin perjuicio de lo anterior, teniendo en cuenta lo expresado en la parte considerativa del presente documento, se encuentra pertinente inferir que </w:t>
      </w:r>
      <w:r w:rsidR="00025AE4" w:rsidRPr="004F0EF8">
        <w:rPr>
          <w:rFonts w:ascii="Arial" w:hAnsi="Arial" w:cs="Arial"/>
          <w:sz w:val="22"/>
          <w:szCs w:val="22"/>
          <w:lang w:val="es-ES"/>
        </w:rPr>
        <w:t xml:space="preserve">la manifestación de interés y la solicitud de limitación a </w:t>
      </w:r>
      <w:proofErr w:type="spellStart"/>
      <w:r w:rsidR="00025AE4" w:rsidRPr="004F0EF8">
        <w:rPr>
          <w:rFonts w:ascii="Arial" w:hAnsi="Arial" w:cs="Arial"/>
          <w:sz w:val="22"/>
          <w:szCs w:val="22"/>
          <w:lang w:val="es-ES"/>
        </w:rPr>
        <w:t>mipymes</w:t>
      </w:r>
      <w:proofErr w:type="spellEnd"/>
      <w:r w:rsidR="00025AE4" w:rsidRPr="004F0EF8">
        <w:rPr>
          <w:rFonts w:ascii="Arial" w:hAnsi="Arial" w:cs="Arial"/>
          <w:sz w:val="22"/>
          <w:szCs w:val="22"/>
          <w:lang w:val="es-ES"/>
        </w:rPr>
        <w:t xml:space="preserve"> del proceso son dos instancias diferentes dentro del desarrollo del proceso de selección </w:t>
      </w:r>
      <w:r w:rsidR="0072247B" w:rsidRPr="004F0EF8">
        <w:rPr>
          <w:rFonts w:ascii="Arial" w:hAnsi="Arial" w:cs="Arial"/>
          <w:sz w:val="22"/>
          <w:szCs w:val="22"/>
          <w:lang w:val="es-ES"/>
        </w:rPr>
        <w:t>de los contratistas</w:t>
      </w:r>
      <w:r w:rsidR="006B3D07" w:rsidRPr="004F0EF8">
        <w:rPr>
          <w:rFonts w:ascii="Arial" w:hAnsi="Arial" w:cs="Arial"/>
          <w:sz w:val="22"/>
          <w:szCs w:val="22"/>
        </w:rPr>
        <w:t>.</w:t>
      </w:r>
    </w:p>
    <w:p w14:paraId="5E245478" w14:textId="11D86AD6" w:rsidR="0072247B" w:rsidRPr="004F0EF8" w:rsidRDefault="0072247B" w:rsidP="001C624F">
      <w:pPr>
        <w:spacing w:line="276" w:lineRule="auto"/>
        <w:jc w:val="both"/>
        <w:rPr>
          <w:rFonts w:ascii="Arial" w:hAnsi="Arial" w:cs="Arial"/>
          <w:sz w:val="22"/>
          <w:szCs w:val="22"/>
        </w:rPr>
      </w:pPr>
    </w:p>
    <w:p w14:paraId="054A33C8" w14:textId="77777777" w:rsidR="0072247B" w:rsidRDefault="0072247B" w:rsidP="0072247B">
      <w:pPr>
        <w:spacing w:line="276" w:lineRule="auto"/>
        <w:ind w:firstLine="708"/>
        <w:jc w:val="both"/>
        <w:rPr>
          <w:rFonts w:ascii="Arial" w:eastAsia="Calibri" w:hAnsi="Arial" w:cs="Arial"/>
          <w:color w:val="000000" w:themeColor="text1"/>
          <w:sz w:val="22"/>
        </w:rPr>
      </w:pPr>
      <w:r w:rsidRPr="004F0EF8">
        <w:rPr>
          <w:rFonts w:ascii="Arial" w:eastAsia="Calibri" w:hAnsi="Arial" w:cs="Arial"/>
          <w:color w:val="000000" w:themeColor="text1"/>
          <w:sz w:val="22"/>
        </w:rPr>
        <w:t>La manifestación de</w:t>
      </w:r>
      <w:r>
        <w:rPr>
          <w:rFonts w:ascii="Arial" w:eastAsia="Calibri" w:hAnsi="Arial" w:cs="Arial"/>
          <w:color w:val="000000" w:themeColor="text1"/>
          <w:sz w:val="22"/>
        </w:rPr>
        <w:t xml:space="preserve"> interés tiene una naturaleza distinta de la oferta que será presentada y evaluada en el proceso de contratación, y se trata de un acto que no genera la obligación de presentar oferta más adelante en la oportunidad señalada en el cronograma del proceso, pues, de acuerdo con su análisis de conveniencia, el interesado puede desistir de participar sin consecuencia alguna dentro del proceso. </w:t>
      </w:r>
    </w:p>
    <w:p w14:paraId="0381D4A8" w14:textId="77777777" w:rsidR="0072247B" w:rsidRDefault="0072247B" w:rsidP="0072247B">
      <w:pPr>
        <w:spacing w:line="276" w:lineRule="auto"/>
        <w:ind w:firstLine="708"/>
        <w:jc w:val="both"/>
        <w:rPr>
          <w:rFonts w:ascii="Arial" w:eastAsia="Calibri" w:hAnsi="Arial" w:cs="Arial"/>
          <w:color w:val="000000" w:themeColor="text1"/>
          <w:sz w:val="22"/>
        </w:rPr>
      </w:pPr>
    </w:p>
    <w:p w14:paraId="36875BF9" w14:textId="0CA4211D" w:rsidR="0072247B" w:rsidRDefault="0072247B" w:rsidP="0072247B">
      <w:pPr>
        <w:spacing w:line="276" w:lineRule="auto"/>
        <w:ind w:firstLine="708"/>
        <w:jc w:val="both"/>
        <w:rPr>
          <w:rFonts w:ascii="Arial" w:eastAsia="Calibri" w:hAnsi="Arial" w:cs="Arial"/>
          <w:color w:val="000000" w:themeColor="text1"/>
          <w:sz w:val="22"/>
        </w:rPr>
      </w:pPr>
      <w:r>
        <w:rPr>
          <w:rFonts w:ascii="Arial" w:eastAsia="Calibri" w:hAnsi="Arial" w:cs="Arial"/>
          <w:sz w:val="22"/>
          <w:szCs w:val="22"/>
          <w:lang w:val="es-MX" w:eastAsia="en-US"/>
        </w:rPr>
        <w:t xml:space="preserve">El interesado debe manifestar su “intención” de participar en los procesos de selección abreviada de menor cuantía. Conviene precisar que el fin de esta disposición es que quienes estén interesados expresen a la entidad la intención de hacer parte del procedimiento. Por ello, la finalidad es que los interesados puedan participar, en igualdad de condiciones, en el procedimiento de contratación, de manera que, permite que expresen a la entidad pública su interés de presentarse al proceso de selección abreviada de menor cuantía. </w:t>
      </w:r>
      <w:r>
        <w:rPr>
          <w:rFonts w:ascii="Arial" w:eastAsia="Calibri" w:hAnsi="Arial" w:cs="Arial"/>
          <w:color w:val="000000" w:themeColor="text1"/>
          <w:sz w:val="22"/>
        </w:rPr>
        <w:t xml:space="preserve">En tal sentido, la manifestación de interés presentada dentro de un proceso de selección abreviada de menor cuantía es un acto de comunicación del interesado, en virtud del cual, como su nombre lo indica, expresa el interés en participar en el proceso de selección. </w:t>
      </w:r>
    </w:p>
    <w:p w14:paraId="585A0D12" w14:textId="238C2F9B" w:rsidR="0072247B" w:rsidRDefault="0072247B" w:rsidP="0072247B">
      <w:pPr>
        <w:spacing w:line="276" w:lineRule="auto"/>
        <w:ind w:firstLine="708"/>
        <w:jc w:val="both"/>
        <w:rPr>
          <w:rFonts w:ascii="Arial" w:eastAsia="Calibri" w:hAnsi="Arial" w:cs="Arial"/>
          <w:color w:val="000000" w:themeColor="text1"/>
          <w:sz w:val="22"/>
        </w:rPr>
      </w:pPr>
    </w:p>
    <w:p w14:paraId="104D5949" w14:textId="77777777" w:rsidR="0072247B" w:rsidRDefault="0072247B" w:rsidP="006B3D07">
      <w:pPr>
        <w:spacing w:line="276" w:lineRule="auto"/>
        <w:ind w:firstLine="708"/>
        <w:jc w:val="both"/>
        <w:rPr>
          <w:rFonts w:ascii="Arial" w:eastAsia="Calibri" w:hAnsi="Arial" w:cs="Arial"/>
          <w:sz w:val="22"/>
          <w:szCs w:val="22"/>
          <w:lang w:val="es-MX" w:eastAsia="en-US"/>
        </w:rPr>
      </w:pPr>
      <w:r w:rsidRPr="00E42AD9">
        <w:rPr>
          <w:rFonts w:ascii="Arial" w:hAnsi="Arial" w:cs="Arial"/>
          <w:sz w:val="22"/>
          <w:szCs w:val="22"/>
          <w:shd w:val="clear" w:color="auto" w:fill="FFFFFF"/>
        </w:rPr>
        <w:t xml:space="preserve">En efecto, </w:t>
      </w:r>
      <w:r w:rsidRPr="00E42AD9">
        <w:rPr>
          <w:rFonts w:ascii="Arial" w:eastAsia="Calibri" w:hAnsi="Arial" w:cs="Arial"/>
          <w:sz w:val="22"/>
          <w:szCs w:val="22"/>
          <w:lang w:val="es-MX" w:eastAsia="en-US"/>
        </w:rPr>
        <w:t>según lo dispuesto en el artículo 2.2.1.2.1.2.20 del Decreto 1082 de 2015</w:t>
      </w:r>
      <w:r w:rsidRPr="00E42AD9">
        <w:rPr>
          <w:rFonts w:ascii="Arial" w:eastAsia="Calibri" w:hAnsi="Arial" w:cs="Arial"/>
          <w:sz w:val="22"/>
          <w:szCs w:val="22"/>
          <w:vertAlign w:val="superscript"/>
          <w:lang w:val="es-MX" w:eastAsia="en-US"/>
        </w:rPr>
        <w:t xml:space="preserve">, </w:t>
      </w:r>
      <w:r w:rsidRPr="00E42AD9">
        <w:rPr>
          <w:rFonts w:ascii="Arial" w:eastAsia="Calibri" w:hAnsi="Arial" w:cs="Arial"/>
          <w:sz w:val="22"/>
          <w:szCs w:val="22"/>
          <w:lang w:val="es-MX" w:eastAsia="en-US"/>
        </w:rPr>
        <w:t xml:space="preserve">el procedimiento inicia con la apertura del proceso que haga la entidad, y los interesados en el procedimiento contractual deben presentar una </w:t>
      </w:r>
      <w:r>
        <w:rPr>
          <w:rFonts w:ascii="Arial" w:eastAsia="Calibri" w:hAnsi="Arial" w:cs="Arial"/>
          <w:sz w:val="22"/>
          <w:szCs w:val="22"/>
          <w:lang w:val="es-MX" w:eastAsia="en-US"/>
        </w:rPr>
        <w:t>“</w:t>
      </w:r>
      <w:r w:rsidRPr="00E42AD9">
        <w:rPr>
          <w:rFonts w:ascii="Arial" w:eastAsia="Calibri" w:hAnsi="Arial" w:cs="Arial"/>
          <w:sz w:val="22"/>
          <w:szCs w:val="22"/>
          <w:lang w:val="es-MX" w:eastAsia="en-US"/>
        </w:rPr>
        <w:t>manifestación de interés</w:t>
      </w:r>
      <w:r>
        <w:rPr>
          <w:rFonts w:ascii="Arial" w:eastAsia="Calibri" w:hAnsi="Arial" w:cs="Arial"/>
          <w:sz w:val="22"/>
          <w:szCs w:val="22"/>
          <w:lang w:val="es-MX" w:eastAsia="en-US"/>
        </w:rPr>
        <w:t>”</w:t>
      </w:r>
      <w:r w:rsidRPr="00E42AD9">
        <w:rPr>
          <w:rFonts w:ascii="Arial" w:eastAsia="Calibri" w:hAnsi="Arial" w:cs="Arial"/>
          <w:sz w:val="22"/>
          <w:szCs w:val="22"/>
          <w:lang w:val="es-MX" w:eastAsia="en-US"/>
        </w:rPr>
        <w:t xml:space="preserve"> para participar en el mismo, como requisito para poder continuar participando en el procedimiento de selección</w:t>
      </w:r>
      <w:r>
        <w:rPr>
          <w:rFonts w:ascii="Arial" w:eastAsia="Calibri" w:hAnsi="Arial" w:cs="Arial"/>
          <w:sz w:val="22"/>
          <w:szCs w:val="22"/>
          <w:lang w:val="es-MX" w:eastAsia="en-US"/>
        </w:rPr>
        <w:t xml:space="preserve">. </w:t>
      </w:r>
    </w:p>
    <w:p w14:paraId="7FBA8020" w14:textId="77777777" w:rsidR="0072247B" w:rsidRDefault="0072247B" w:rsidP="006B3D07">
      <w:pPr>
        <w:spacing w:line="276" w:lineRule="auto"/>
        <w:ind w:firstLine="708"/>
        <w:jc w:val="both"/>
        <w:rPr>
          <w:rFonts w:ascii="Arial" w:eastAsia="Calibri" w:hAnsi="Arial" w:cs="Arial"/>
          <w:sz w:val="22"/>
          <w:szCs w:val="22"/>
          <w:lang w:val="es-MX" w:eastAsia="en-US"/>
        </w:rPr>
      </w:pPr>
    </w:p>
    <w:p w14:paraId="602F2521" w14:textId="5E8D08FF" w:rsidR="006B3D07" w:rsidRDefault="0072247B" w:rsidP="006B3D07">
      <w:pPr>
        <w:spacing w:line="276" w:lineRule="auto"/>
        <w:ind w:firstLine="708"/>
        <w:jc w:val="both"/>
        <w:rPr>
          <w:rFonts w:ascii="Arial" w:eastAsia="Calibri" w:hAnsi="Arial" w:cs="Arial"/>
          <w:sz w:val="22"/>
          <w:szCs w:val="22"/>
          <w:lang w:val="es-MX" w:eastAsia="en-US"/>
        </w:rPr>
      </w:pPr>
      <w:r>
        <w:rPr>
          <w:rFonts w:ascii="Arial" w:eastAsia="Calibri" w:hAnsi="Arial" w:cs="Arial"/>
          <w:sz w:val="22"/>
          <w:szCs w:val="22"/>
          <w:lang w:val="es-MX" w:eastAsia="en-US"/>
        </w:rPr>
        <w:t xml:space="preserve">Finalmente, </w:t>
      </w:r>
      <w:r w:rsidR="004F0EF8">
        <w:rPr>
          <w:rFonts w:ascii="Arial" w:eastAsia="Calibri" w:hAnsi="Arial" w:cs="Arial"/>
          <w:sz w:val="22"/>
          <w:szCs w:val="22"/>
          <w:lang w:val="es-MX" w:eastAsia="en-US"/>
        </w:rPr>
        <w:t xml:space="preserve">el procedimiento de limitación a </w:t>
      </w:r>
      <w:proofErr w:type="spellStart"/>
      <w:r w:rsidR="004F0EF8">
        <w:rPr>
          <w:rFonts w:ascii="Arial" w:eastAsia="Calibri" w:hAnsi="Arial" w:cs="Arial"/>
          <w:sz w:val="22"/>
          <w:szCs w:val="22"/>
          <w:lang w:val="es-MX" w:eastAsia="en-US"/>
        </w:rPr>
        <w:t>mipymes</w:t>
      </w:r>
      <w:proofErr w:type="spellEnd"/>
      <w:r w:rsidR="004F0EF8">
        <w:rPr>
          <w:rFonts w:ascii="Arial" w:eastAsia="Calibri" w:hAnsi="Arial" w:cs="Arial"/>
          <w:sz w:val="22"/>
          <w:szCs w:val="22"/>
          <w:lang w:val="es-MX" w:eastAsia="en-US"/>
        </w:rPr>
        <w:t xml:space="preserve"> esta connotado bajo un procedimiento distinto al de la manifestación de interés, con tiempos procesales diferentes, razón por la que su consideración y verificación proceden de forma distinta, tanto para el </w:t>
      </w:r>
      <w:r w:rsidR="004F0EF8">
        <w:rPr>
          <w:rFonts w:ascii="Arial" w:eastAsia="Calibri" w:hAnsi="Arial" w:cs="Arial"/>
          <w:sz w:val="22"/>
          <w:szCs w:val="22"/>
          <w:lang w:val="es-MX" w:eastAsia="en-US"/>
        </w:rPr>
        <w:lastRenderedPageBreak/>
        <w:t xml:space="preserve">uno como para el otro. Para el efecto, cumplido el termino para la procedencia de la solicitud de limitación a </w:t>
      </w:r>
      <w:proofErr w:type="spellStart"/>
      <w:r w:rsidR="004F0EF8">
        <w:rPr>
          <w:rFonts w:ascii="Arial" w:eastAsia="Calibri" w:hAnsi="Arial" w:cs="Arial"/>
          <w:sz w:val="22"/>
          <w:szCs w:val="22"/>
          <w:lang w:val="es-MX" w:eastAsia="en-US"/>
        </w:rPr>
        <w:t>mipymes</w:t>
      </w:r>
      <w:proofErr w:type="spellEnd"/>
      <w:r w:rsidR="004F0EF8">
        <w:rPr>
          <w:rFonts w:ascii="Arial" w:eastAsia="Calibri" w:hAnsi="Arial" w:cs="Arial"/>
          <w:sz w:val="22"/>
          <w:szCs w:val="22"/>
          <w:lang w:val="es-MX" w:eastAsia="en-US"/>
        </w:rPr>
        <w:t xml:space="preserve">, la entidad deberá proceder con la revisión de los requisitos establecidos de la norma y proceder con el trámite de limitación el cual se debe ver reflejado en la apertura del proceso. </w:t>
      </w:r>
    </w:p>
    <w:p w14:paraId="1EF2678F" w14:textId="6549A17C" w:rsidR="0005405C" w:rsidRPr="004F0EF8" w:rsidRDefault="0005405C" w:rsidP="001C624F">
      <w:pPr>
        <w:spacing w:line="276" w:lineRule="auto"/>
        <w:jc w:val="both"/>
        <w:rPr>
          <w:rFonts w:ascii="Arial" w:hAnsi="Arial" w:cs="Arial"/>
          <w:sz w:val="22"/>
          <w:szCs w:val="22"/>
          <w:lang w:val="es-ES"/>
        </w:rPr>
      </w:pPr>
    </w:p>
    <w:p w14:paraId="547B8A7A" w14:textId="7AE24A00" w:rsidR="0005405C" w:rsidRPr="00781AC2" w:rsidRDefault="0005405C" w:rsidP="001C624F">
      <w:pPr>
        <w:spacing w:line="276" w:lineRule="auto"/>
        <w:ind w:firstLine="708"/>
        <w:jc w:val="both"/>
        <w:rPr>
          <w:rFonts w:ascii="Arial" w:hAnsi="Arial" w:cs="Arial"/>
          <w:sz w:val="22"/>
          <w:szCs w:val="22"/>
          <w:lang w:val="es-ES_tradnl"/>
        </w:rPr>
      </w:pPr>
      <w:r w:rsidRPr="004F0EF8">
        <w:rPr>
          <w:rFonts w:ascii="Arial" w:hAnsi="Arial" w:cs="Arial"/>
          <w:sz w:val="22"/>
          <w:szCs w:val="22"/>
          <w:lang w:val="es-ES_tradnl"/>
        </w:rPr>
        <w:t>Este concepto tiene el alcance previsto en el artículo 28 del Código de Procedimiento Administrativo y de lo Contencioso Administrativo</w:t>
      </w:r>
      <w:r w:rsidR="00B2709C" w:rsidRPr="004F0EF8">
        <w:rPr>
          <w:rFonts w:ascii="Arial" w:hAnsi="Arial" w:cs="Arial"/>
          <w:sz w:val="22"/>
          <w:szCs w:val="22"/>
          <w:lang w:val="es-ES_tradnl"/>
        </w:rPr>
        <w:t xml:space="preserve"> y las expresiones aquí utilizadas con mayúscula inicial deben ser entendidas con el significado que les otorga el artículo 2.2.1.1.1.3.1. del Decreto 1082 de 2015</w:t>
      </w:r>
      <w:r w:rsidRPr="004F0EF8">
        <w:rPr>
          <w:rFonts w:ascii="Arial" w:hAnsi="Arial" w:cs="Arial"/>
          <w:sz w:val="22"/>
          <w:szCs w:val="22"/>
          <w:lang w:val="es-ES_tradnl"/>
        </w:rPr>
        <w:t>.</w:t>
      </w:r>
    </w:p>
    <w:p w14:paraId="227C46A2" w14:textId="1931CED9" w:rsidR="0005405C" w:rsidRDefault="0005405C" w:rsidP="00F304EA">
      <w:pPr>
        <w:pStyle w:val="NormalWeb"/>
        <w:spacing w:before="0" w:beforeAutospacing="0" w:after="0" w:afterAutospacing="0" w:line="276" w:lineRule="auto"/>
        <w:jc w:val="both"/>
        <w:rPr>
          <w:rFonts w:ascii="Arial" w:hAnsi="Arial" w:cs="Arial"/>
          <w:sz w:val="22"/>
          <w:szCs w:val="22"/>
          <w:lang w:val="es-ES_tradnl"/>
        </w:rPr>
      </w:pPr>
    </w:p>
    <w:p w14:paraId="14AE864D" w14:textId="77777777" w:rsidR="0005405C" w:rsidRPr="00781AC2" w:rsidRDefault="0005405C" w:rsidP="00F304EA">
      <w:pPr>
        <w:pStyle w:val="NormalWeb"/>
        <w:spacing w:before="0" w:beforeAutospacing="0" w:after="0" w:afterAutospacing="0" w:line="276" w:lineRule="auto"/>
        <w:jc w:val="both"/>
        <w:rPr>
          <w:rFonts w:ascii="Arial" w:hAnsi="Arial" w:cs="Arial"/>
          <w:sz w:val="22"/>
          <w:szCs w:val="22"/>
          <w:lang w:val="es-ES_tradnl"/>
        </w:rPr>
      </w:pPr>
      <w:r w:rsidRPr="1C0CB444">
        <w:rPr>
          <w:rFonts w:ascii="Arial" w:hAnsi="Arial" w:cs="Arial"/>
          <w:sz w:val="22"/>
          <w:szCs w:val="22"/>
          <w:lang w:val="es-ES"/>
        </w:rPr>
        <w:t>Atentamente,</w:t>
      </w:r>
    </w:p>
    <w:p w14:paraId="12D2A88F" w14:textId="280D2DB9" w:rsidR="006B3D07" w:rsidRDefault="4E7F6DCB" w:rsidP="1C0CB444">
      <w:pPr>
        <w:spacing w:before="240" w:after="120" w:line="276" w:lineRule="auto"/>
        <w:jc w:val="center"/>
      </w:pPr>
      <w:r>
        <w:rPr>
          <w:noProof/>
        </w:rPr>
        <w:drawing>
          <wp:inline distT="0" distB="0" distL="0" distR="0" wp14:anchorId="58A9F4AD" wp14:editId="367C7B78">
            <wp:extent cx="3152775" cy="1209675"/>
            <wp:effectExtent l="0" t="0" r="0" b="0"/>
            <wp:docPr id="69952050" name="Imagen 6995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3152775" cy="1209675"/>
                    </a:xfrm>
                    <a:prstGeom prst="rect">
                      <a:avLst/>
                    </a:prstGeom>
                  </pic:spPr>
                </pic:pic>
              </a:graphicData>
            </a:graphic>
          </wp:inline>
        </w:drawing>
      </w:r>
    </w:p>
    <w:p w14:paraId="0A436B17" w14:textId="77777777" w:rsidR="006B3D07" w:rsidRPr="00781AC2" w:rsidRDefault="006B3D07" w:rsidP="00F304EA">
      <w:pPr>
        <w:spacing w:before="240" w:after="120" w:line="276" w:lineRule="auto"/>
        <w:jc w:val="center"/>
        <w:rPr>
          <w:rFonts w:ascii="Arial" w:eastAsia="Calibri" w:hAnsi="Arial" w:cs="Arial"/>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F304EA" w:rsidRPr="006B3D07" w14:paraId="59AFB63B" w14:textId="77777777" w:rsidTr="00457B9C">
        <w:trPr>
          <w:trHeight w:val="286"/>
        </w:trPr>
        <w:tc>
          <w:tcPr>
            <w:tcW w:w="817" w:type="dxa"/>
            <w:vAlign w:val="center"/>
          </w:tcPr>
          <w:p w14:paraId="1E7BEF18" w14:textId="77777777" w:rsidR="0005405C" w:rsidRPr="006B3D07" w:rsidRDefault="0005405C" w:rsidP="00F304EA">
            <w:pPr>
              <w:rPr>
                <w:rFonts w:ascii="Arial" w:hAnsi="Arial" w:cs="Arial"/>
                <w:sz w:val="15"/>
                <w:szCs w:val="15"/>
              </w:rPr>
            </w:pPr>
            <w:r w:rsidRPr="006B3D07">
              <w:rPr>
                <w:rFonts w:ascii="Arial" w:hAnsi="Arial" w:cs="Arial"/>
                <w:sz w:val="15"/>
                <w:szCs w:val="15"/>
              </w:rPr>
              <w:t>Elaboró:</w:t>
            </w:r>
          </w:p>
        </w:tc>
        <w:tc>
          <w:tcPr>
            <w:tcW w:w="4445" w:type="dxa"/>
            <w:tcBorders>
              <w:bottom w:val="dotted" w:sz="4" w:space="0" w:color="7F7F7F"/>
            </w:tcBorders>
            <w:vAlign w:val="center"/>
          </w:tcPr>
          <w:p w14:paraId="1390365A" w14:textId="77777777" w:rsidR="0005405C" w:rsidRPr="006B3D07" w:rsidRDefault="0005405C" w:rsidP="00F304EA">
            <w:pPr>
              <w:rPr>
                <w:rFonts w:ascii="Arial" w:hAnsi="Arial" w:cs="Arial"/>
                <w:sz w:val="15"/>
                <w:szCs w:val="15"/>
              </w:rPr>
            </w:pPr>
          </w:p>
          <w:p w14:paraId="1E81CAE0" w14:textId="18173F42" w:rsidR="0005405C" w:rsidRPr="006B3D07" w:rsidRDefault="00C86297" w:rsidP="00F304EA">
            <w:pPr>
              <w:rPr>
                <w:rFonts w:ascii="Arial" w:hAnsi="Arial" w:cs="Arial"/>
                <w:sz w:val="15"/>
                <w:szCs w:val="15"/>
              </w:rPr>
            </w:pPr>
            <w:r w:rsidRPr="006B3D07">
              <w:rPr>
                <w:rFonts w:ascii="Arial" w:hAnsi="Arial" w:cs="Arial"/>
                <w:sz w:val="15"/>
                <w:szCs w:val="15"/>
                <w:shd w:val="clear" w:color="auto" w:fill="E6E6E6"/>
              </w:rPr>
              <w:t>Sergio Luis Mondragón Duarte</w:t>
            </w:r>
          </w:p>
          <w:p w14:paraId="7450C558" w14:textId="189D0543" w:rsidR="0005405C" w:rsidRPr="006B3D07" w:rsidRDefault="00C86297" w:rsidP="00F304EA">
            <w:pPr>
              <w:rPr>
                <w:rFonts w:ascii="Arial" w:hAnsi="Arial" w:cs="Arial"/>
                <w:sz w:val="15"/>
                <w:szCs w:val="15"/>
              </w:rPr>
            </w:pPr>
            <w:r w:rsidRPr="006B3D07">
              <w:rPr>
                <w:rFonts w:ascii="Arial" w:hAnsi="Arial" w:cs="Arial"/>
                <w:sz w:val="15"/>
                <w:szCs w:val="15"/>
                <w:shd w:val="clear" w:color="auto" w:fill="E6E6E6"/>
              </w:rPr>
              <w:t>contratista</w:t>
            </w:r>
            <w:r w:rsidR="0005405C" w:rsidRPr="006B3D07">
              <w:rPr>
                <w:rFonts w:ascii="Arial" w:hAnsi="Arial" w:cs="Arial"/>
                <w:sz w:val="15"/>
                <w:szCs w:val="15"/>
                <w:shd w:val="clear" w:color="auto" w:fill="E6E6E6"/>
              </w:rPr>
              <w:t xml:space="preserve"> </w:t>
            </w:r>
            <w:r w:rsidR="0005405C" w:rsidRPr="006B3D07">
              <w:rPr>
                <w:rFonts w:ascii="Arial" w:hAnsi="Arial" w:cs="Arial"/>
                <w:sz w:val="15"/>
                <w:szCs w:val="15"/>
              </w:rPr>
              <w:t>de la Subdirección de Gestión Contractual</w:t>
            </w:r>
          </w:p>
        </w:tc>
      </w:tr>
      <w:tr w:rsidR="001C624F" w:rsidRPr="006B3D07" w14:paraId="269B33F3" w14:textId="77777777" w:rsidTr="00457B9C">
        <w:trPr>
          <w:trHeight w:val="286"/>
        </w:trPr>
        <w:tc>
          <w:tcPr>
            <w:tcW w:w="817" w:type="dxa"/>
            <w:vAlign w:val="center"/>
          </w:tcPr>
          <w:p w14:paraId="44EED99D" w14:textId="77777777" w:rsidR="001C624F" w:rsidRPr="006B3D07" w:rsidRDefault="001C624F" w:rsidP="001C624F">
            <w:pPr>
              <w:rPr>
                <w:rFonts w:ascii="Arial" w:hAnsi="Arial" w:cs="Arial"/>
                <w:sz w:val="15"/>
                <w:szCs w:val="15"/>
              </w:rPr>
            </w:pPr>
            <w:r w:rsidRPr="006B3D07">
              <w:rPr>
                <w:rFonts w:ascii="Arial" w:hAnsi="Arial" w:cs="Arial"/>
                <w:sz w:val="15"/>
                <w:szCs w:val="15"/>
              </w:rPr>
              <w:t>Revisó:</w:t>
            </w:r>
          </w:p>
        </w:tc>
        <w:tc>
          <w:tcPr>
            <w:tcW w:w="4445" w:type="dxa"/>
            <w:tcBorders>
              <w:bottom w:val="dotted" w:sz="4" w:space="0" w:color="7F7F7F"/>
            </w:tcBorders>
            <w:vAlign w:val="center"/>
          </w:tcPr>
          <w:p w14:paraId="42667D5C" w14:textId="77777777" w:rsidR="004F0EF8" w:rsidRDefault="004F0EF8" w:rsidP="001C624F">
            <w:pPr>
              <w:rPr>
                <w:rFonts w:ascii="Arial" w:hAnsi="Arial" w:cs="Arial"/>
                <w:sz w:val="15"/>
                <w:szCs w:val="15"/>
                <w:lang w:eastAsia="es-CO"/>
              </w:rPr>
            </w:pPr>
            <w:r w:rsidRPr="004F0EF8">
              <w:rPr>
                <w:rFonts w:ascii="Arial" w:hAnsi="Arial" w:cs="Arial"/>
                <w:sz w:val="15"/>
                <w:szCs w:val="15"/>
                <w:lang w:eastAsia="es-CO"/>
              </w:rPr>
              <w:t>Juan David Cárdenas</w:t>
            </w:r>
          </w:p>
          <w:p w14:paraId="398B0DBF" w14:textId="65A5EE47" w:rsidR="001C624F" w:rsidRPr="006B3D07" w:rsidRDefault="004F0EF8" w:rsidP="001C624F">
            <w:pPr>
              <w:rPr>
                <w:rFonts w:ascii="Arial" w:hAnsi="Arial" w:cs="Arial"/>
                <w:sz w:val="15"/>
                <w:szCs w:val="15"/>
              </w:rPr>
            </w:pPr>
            <w:r w:rsidRPr="006B3D07">
              <w:rPr>
                <w:rFonts w:ascii="Arial" w:hAnsi="Arial" w:cs="Arial"/>
                <w:sz w:val="15"/>
                <w:szCs w:val="15"/>
                <w:shd w:val="clear" w:color="auto" w:fill="E6E6E6"/>
              </w:rPr>
              <w:t xml:space="preserve">contratista </w:t>
            </w:r>
            <w:r w:rsidRPr="006B3D07">
              <w:rPr>
                <w:rFonts w:ascii="Arial" w:hAnsi="Arial" w:cs="Arial"/>
                <w:sz w:val="15"/>
                <w:szCs w:val="15"/>
              </w:rPr>
              <w:t>de la Subdirección de Gestión Contractual</w:t>
            </w:r>
          </w:p>
        </w:tc>
      </w:tr>
      <w:tr w:rsidR="00F304EA" w:rsidRPr="006B3D07" w14:paraId="02F0FF8A" w14:textId="77777777" w:rsidTr="00457B9C">
        <w:trPr>
          <w:trHeight w:val="299"/>
        </w:trPr>
        <w:tc>
          <w:tcPr>
            <w:tcW w:w="817" w:type="dxa"/>
            <w:vAlign w:val="center"/>
          </w:tcPr>
          <w:p w14:paraId="2B24C9C5" w14:textId="77777777" w:rsidR="0005405C" w:rsidRPr="006B3D07" w:rsidRDefault="0005405C" w:rsidP="00F304EA">
            <w:pPr>
              <w:rPr>
                <w:rFonts w:ascii="Arial" w:hAnsi="Arial" w:cs="Arial"/>
                <w:sz w:val="15"/>
                <w:szCs w:val="15"/>
              </w:rPr>
            </w:pPr>
            <w:r w:rsidRPr="006B3D07">
              <w:rPr>
                <w:rFonts w:ascii="Arial" w:hAnsi="Arial" w:cs="Arial"/>
                <w:sz w:val="15"/>
                <w:szCs w:val="15"/>
              </w:rPr>
              <w:t>Aprobó:</w:t>
            </w:r>
          </w:p>
        </w:tc>
        <w:tc>
          <w:tcPr>
            <w:tcW w:w="4445" w:type="dxa"/>
            <w:tcBorders>
              <w:top w:val="dotted" w:sz="4" w:space="0" w:color="7F7F7F"/>
              <w:bottom w:val="dotted" w:sz="4" w:space="0" w:color="7F7F7F"/>
            </w:tcBorders>
            <w:vAlign w:val="center"/>
          </w:tcPr>
          <w:p w14:paraId="3D5D51E6" w14:textId="77777777" w:rsidR="0005405C" w:rsidRPr="006B3D07" w:rsidRDefault="0005405C" w:rsidP="00F304EA">
            <w:pPr>
              <w:rPr>
                <w:rFonts w:ascii="Arial" w:hAnsi="Arial" w:cs="Arial"/>
                <w:sz w:val="15"/>
                <w:szCs w:val="15"/>
              </w:rPr>
            </w:pPr>
            <w:r w:rsidRPr="006B3D07">
              <w:rPr>
                <w:rFonts w:ascii="Arial" w:hAnsi="Arial" w:cs="Arial"/>
                <w:sz w:val="15"/>
                <w:szCs w:val="15"/>
                <w:shd w:val="clear" w:color="auto" w:fill="E6E6E6"/>
              </w:rPr>
              <w:t>Nohelia Del Carmen Zawady Palacio</w:t>
            </w:r>
          </w:p>
          <w:p w14:paraId="401BBB66" w14:textId="77777777" w:rsidR="0005405C" w:rsidRPr="006B3D07" w:rsidRDefault="0005405C" w:rsidP="00F304EA">
            <w:pPr>
              <w:rPr>
                <w:rFonts w:ascii="Arial" w:hAnsi="Arial" w:cs="Arial"/>
                <w:sz w:val="15"/>
                <w:szCs w:val="15"/>
              </w:rPr>
            </w:pPr>
            <w:r w:rsidRPr="006B3D07">
              <w:rPr>
                <w:rFonts w:ascii="Arial" w:hAnsi="Arial" w:cs="Arial"/>
                <w:sz w:val="15"/>
                <w:szCs w:val="15"/>
                <w:shd w:val="clear" w:color="auto" w:fill="E6E6E6"/>
              </w:rPr>
              <w:t xml:space="preserve">Subdirectora de Gestión Contractual ANCP – CCE </w:t>
            </w:r>
          </w:p>
        </w:tc>
      </w:tr>
    </w:tbl>
    <w:p w14:paraId="72880F8C" w14:textId="77777777" w:rsidR="0005405C" w:rsidRPr="00F304EA" w:rsidRDefault="0005405C" w:rsidP="00F304EA">
      <w:pPr>
        <w:tabs>
          <w:tab w:val="left" w:pos="3795"/>
        </w:tabs>
        <w:rPr>
          <w:rFonts w:ascii="Arial" w:hAnsi="Arial" w:cs="Arial"/>
          <w:lang w:val="es-ES_tradnl"/>
        </w:rPr>
      </w:pPr>
    </w:p>
    <w:p w14:paraId="68C95376" w14:textId="77777777" w:rsidR="0005405C" w:rsidRPr="00F304EA" w:rsidRDefault="0005405C" w:rsidP="00F304EA">
      <w:pPr>
        <w:rPr>
          <w:rFonts w:ascii="Arial" w:hAnsi="Arial" w:cs="Arial"/>
        </w:rPr>
      </w:pPr>
    </w:p>
    <w:bookmarkEnd w:id="5"/>
    <w:p w14:paraId="605AEBAD" w14:textId="77777777" w:rsidR="00FB347B" w:rsidRPr="00F304EA" w:rsidRDefault="00FB347B" w:rsidP="00F304EA">
      <w:pPr>
        <w:rPr>
          <w:rFonts w:ascii="Arial" w:hAnsi="Arial" w:cs="Arial"/>
        </w:rPr>
      </w:pPr>
    </w:p>
    <w:sectPr w:rsidR="00FB347B" w:rsidRPr="00F304EA" w:rsidSect="00211FD1">
      <w:headerReference w:type="default" r:id="rId15"/>
      <w:footerReference w:type="default" r:id="rId16"/>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784B8" w14:textId="77777777" w:rsidR="00844092" w:rsidRDefault="00844092" w:rsidP="00950DF7">
      <w:r>
        <w:separator/>
      </w:r>
    </w:p>
  </w:endnote>
  <w:endnote w:type="continuationSeparator" w:id="0">
    <w:p w14:paraId="0E8BF07B" w14:textId="77777777" w:rsidR="00844092" w:rsidRDefault="00844092" w:rsidP="00950DF7">
      <w:r>
        <w:continuationSeparator/>
      </w:r>
    </w:p>
  </w:endnote>
  <w:endnote w:type="continuationNotice" w:id="1">
    <w:p w14:paraId="5F10B0FD" w14:textId="77777777" w:rsidR="00844092" w:rsidRDefault="008440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rial Nova">
    <w:altName w:val="Arial"/>
    <w:charset w:val="00"/>
    <w:family w:val="swiss"/>
    <w:pitch w:val="variable"/>
    <w:sig w:usb0="0000028F" w:usb1="00000002" w:usb2="00000000" w:usb3="00000000" w:csb0="0000019F" w:csb1="00000000"/>
  </w:font>
  <w:font w:name="Yu Mincho">
    <w:altName w:val="游明朝"/>
    <w:charset w:val="80"/>
    <w:family w:val="roman"/>
    <w:pitch w:val="variable"/>
    <w:sig w:usb0="800002E7" w:usb1="2AC7FCFF" w:usb2="00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orbel"/>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4639" w14:textId="77777777" w:rsidR="00025AE4" w:rsidRDefault="00025AE4">
    <w:pPr>
      <w:pStyle w:val="Sinespaciado"/>
      <w:jc w:val="right"/>
      <w:rPr>
        <w:rFonts w:ascii="Arial" w:hAnsi="Arial" w:cs="Arial"/>
        <w:sz w:val="18"/>
        <w:szCs w:val="18"/>
      </w:rPr>
    </w:pPr>
  </w:p>
  <w:p w14:paraId="3929C3BD" w14:textId="77777777" w:rsidR="00025AE4" w:rsidRDefault="00025AE4" w:rsidP="00950DF7">
    <w:pPr>
      <w:pStyle w:val="Piedepgina"/>
    </w:pPr>
    <w:r>
      <w:rPr>
        <w:noProof/>
        <w:color w:val="2B579A"/>
        <w:shd w:val="clear" w:color="auto" w:fill="E6E6E6"/>
        <w:lang w:val="es-CO" w:eastAsia="es-CO"/>
      </w:rPr>
      <w:drawing>
        <wp:inline distT="0" distB="0" distL="0" distR="0" wp14:anchorId="6A63E91B" wp14:editId="15F29B6F">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025AE4" w:rsidRPr="00080DA3" w14:paraId="372969EF" w14:textId="7777777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025AE4" w:rsidRPr="00080DA3" w:rsidRDefault="00025AE4"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025AE4" w:rsidRPr="00080DA3" w:rsidRDefault="00025AE4"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025AE4" w:rsidRPr="00080DA3" w:rsidRDefault="00025AE4"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025AE4" w:rsidRPr="004B6B0E" w:rsidRDefault="00025AE4"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025AE4" w:rsidRPr="00080DA3" w:rsidRDefault="00025AE4"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025AE4" w:rsidRPr="00080DA3" w:rsidRDefault="00025AE4"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17BE58A3" w:rsidR="00025AE4" w:rsidRPr="00080DA3" w:rsidRDefault="00025AE4"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color w:val="2B579A"/>
              <w:sz w:val="18"/>
              <w:szCs w:val="18"/>
              <w:shd w:val="clear" w:color="auto" w:fill="E6E6E6"/>
            </w:rPr>
            <w:fldChar w:fldCharType="separate"/>
          </w:r>
          <w:r w:rsidR="004F0EF8">
            <w:rPr>
              <w:rFonts w:ascii="Geomanist Light" w:hAnsi="Geomanist Light"/>
              <w:b/>
              <w:bCs/>
              <w:noProof/>
              <w:sz w:val="18"/>
              <w:szCs w:val="18"/>
            </w:rPr>
            <w:t>16</w:t>
          </w:r>
          <w:r w:rsidRPr="00080DA3">
            <w:rPr>
              <w:rFonts w:ascii="Geomanist Light" w:hAnsi="Geomanist Light"/>
              <w:b/>
              <w:bCs/>
              <w:color w:val="2B579A"/>
              <w:sz w:val="18"/>
              <w:szCs w:val="18"/>
              <w:shd w:val="clear" w:color="auto" w:fill="E6E6E6"/>
            </w:rPr>
            <w:fldChar w:fldCharType="end"/>
          </w:r>
          <w:r w:rsidRPr="00080DA3">
            <w:rPr>
              <w:rFonts w:ascii="Geomanist Light" w:hAnsi="Geomanist Light"/>
              <w:sz w:val="18"/>
              <w:szCs w:val="18"/>
            </w:rPr>
            <w:t xml:space="preserve"> de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color w:val="2B579A"/>
              <w:sz w:val="18"/>
              <w:szCs w:val="18"/>
              <w:shd w:val="clear" w:color="auto" w:fill="E6E6E6"/>
            </w:rPr>
            <w:fldChar w:fldCharType="separate"/>
          </w:r>
          <w:r w:rsidR="004F0EF8">
            <w:rPr>
              <w:rFonts w:ascii="Geomanist Light" w:hAnsi="Geomanist Light"/>
              <w:b/>
              <w:bCs/>
              <w:noProof/>
              <w:sz w:val="18"/>
              <w:szCs w:val="18"/>
            </w:rPr>
            <w:t>16</w:t>
          </w:r>
          <w:r w:rsidRPr="00080DA3">
            <w:rPr>
              <w:rFonts w:ascii="Geomanist Light" w:hAnsi="Geomanist Light"/>
              <w:b/>
              <w:bCs/>
              <w:color w:val="2B579A"/>
              <w:sz w:val="18"/>
              <w:szCs w:val="18"/>
              <w:shd w:val="clear" w:color="auto" w:fill="E6E6E6"/>
            </w:rPr>
            <w:fldChar w:fldCharType="end"/>
          </w:r>
        </w:p>
      </w:tc>
    </w:tr>
  </w:tbl>
  <w:p w14:paraId="4AD1B6F0" w14:textId="77777777" w:rsidR="00025AE4" w:rsidRPr="00214878" w:rsidRDefault="00025AE4" w:rsidP="00950D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FC28B" w14:textId="77777777" w:rsidR="00844092" w:rsidRDefault="00844092" w:rsidP="00950DF7">
      <w:r>
        <w:separator/>
      </w:r>
    </w:p>
  </w:footnote>
  <w:footnote w:type="continuationSeparator" w:id="0">
    <w:p w14:paraId="1E3A761F" w14:textId="77777777" w:rsidR="00844092" w:rsidRDefault="00844092" w:rsidP="00950DF7">
      <w:r>
        <w:continuationSeparator/>
      </w:r>
    </w:p>
  </w:footnote>
  <w:footnote w:type="continuationNotice" w:id="1">
    <w:p w14:paraId="74484E49" w14:textId="77777777" w:rsidR="00844092" w:rsidRDefault="00844092"/>
  </w:footnote>
  <w:footnote w:id="2">
    <w:p w14:paraId="02683447" w14:textId="08811701" w:rsidR="00025AE4" w:rsidRPr="007B4E14" w:rsidRDefault="00025AE4" w:rsidP="004845C5">
      <w:pPr>
        <w:pStyle w:val="Textonotapie"/>
        <w:ind w:firstLine="708"/>
        <w:jc w:val="both"/>
        <w:rPr>
          <w:rFonts w:ascii="Arial" w:hAnsi="Arial" w:cs="Arial"/>
          <w:sz w:val="14"/>
          <w:szCs w:val="14"/>
          <w:lang w:val="es-ES"/>
        </w:rPr>
      </w:pPr>
      <w:r w:rsidRPr="00781AC2">
        <w:rPr>
          <w:rStyle w:val="Refdenotaalpie"/>
          <w:rFonts w:ascii="Arial" w:hAnsi="Arial" w:cs="Arial"/>
          <w:sz w:val="18"/>
          <w:szCs w:val="18"/>
        </w:rPr>
        <w:footnoteRef/>
      </w:r>
      <w:r w:rsidRPr="00781AC2">
        <w:rPr>
          <w:rFonts w:ascii="Arial" w:hAnsi="Arial" w:cs="Arial"/>
          <w:sz w:val="18"/>
          <w:szCs w:val="18"/>
          <w:shd w:val="clear" w:color="auto" w:fill="E6E6E6"/>
        </w:rPr>
        <w:t xml:space="preserve"> </w:t>
      </w:r>
      <w:r w:rsidRPr="007B4E14">
        <w:rPr>
          <w:rFonts w:ascii="Arial" w:hAnsi="Arial" w:cs="Arial"/>
          <w:sz w:val="14"/>
          <w:szCs w:val="14"/>
          <w:shd w:val="clear" w:color="auto" w:fill="E6E6E6"/>
        </w:rPr>
        <w:t xml:space="preserve">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B4E14">
        <w:rPr>
          <w:rFonts w:ascii="Arial" w:hAnsi="Arial" w:cs="Arial"/>
          <w:i/>
          <w:iCs/>
          <w:sz w:val="14"/>
          <w:szCs w:val="14"/>
          <w:shd w:val="clear" w:color="auto" w:fill="E6E6E6"/>
        </w:rPr>
        <w:t xml:space="preserve">ibidem </w:t>
      </w:r>
      <w:r w:rsidRPr="007B4E14">
        <w:rPr>
          <w:rFonts w:ascii="Arial" w:hAnsi="Arial" w:cs="Arial"/>
          <w:sz w:val="14"/>
          <w:szCs w:val="14"/>
          <w:shd w:val="clear" w:color="auto" w:fill="E6E6E6"/>
        </w:rPr>
        <w:t xml:space="preserve">señala, de manera precisa, las funciones de Colombia Compra Eficiente. Concretamente, el numeral 5º de este artículo establece que </w:t>
      </w:r>
      <w:r>
        <w:rPr>
          <w:rFonts w:ascii="Arial" w:hAnsi="Arial" w:cs="Arial"/>
          <w:sz w:val="14"/>
          <w:szCs w:val="14"/>
          <w:shd w:val="clear" w:color="auto" w:fill="E6E6E6"/>
        </w:rPr>
        <w:t>le corresponde a esta entidad: “</w:t>
      </w:r>
      <w:r w:rsidRPr="007B4E14">
        <w:rPr>
          <w:rFonts w:ascii="Arial" w:hAnsi="Arial" w:cs="Arial"/>
          <w:sz w:val="14"/>
          <w:szCs w:val="14"/>
          <w:shd w:val="clear" w:color="auto" w:fill="E6E6E6"/>
        </w:rPr>
        <w:t>[a]bsolver consultas sobre la aplicación de normas de carácter general y expedir circulares externas en materia de compras y contratación pública</w:t>
      </w:r>
      <w:r>
        <w:rPr>
          <w:rFonts w:ascii="Arial" w:hAnsi="Arial" w:cs="Arial"/>
          <w:sz w:val="14"/>
          <w:szCs w:val="14"/>
          <w:shd w:val="clear" w:color="auto" w:fill="E6E6E6"/>
        </w:rPr>
        <w:t>”</w:t>
      </w:r>
      <w:r w:rsidRPr="007B4E14">
        <w:rPr>
          <w:rFonts w:ascii="Arial" w:hAnsi="Arial" w:cs="Arial"/>
          <w:sz w:val="14"/>
          <w:szCs w:val="14"/>
          <w:shd w:val="clear" w:color="auto" w:fill="E6E6E6"/>
        </w:rPr>
        <w:t>. Seguidamente, el numeral 8º del artículo 11 ibidem señala que es función de la Subdir</w:t>
      </w:r>
      <w:r>
        <w:rPr>
          <w:rFonts w:ascii="Arial" w:hAnsi="Arial" w:cs="Arial"/>
          <w:sz w:val="14"/>
          <w:szCs w:val="14"/>
          <w:shd w:val="clear" w:color="auto" w:fill="E6E6E6"/>
        </w:rPr>
        <w:t>ección de Gestión Contractual: “</w:t>
      </w:r>
      <w:r w:rsidRPr="007B4E14">
        <w:rPr>
          <w:rFonts w:ascii="Arial" w:hAnsi="Arial" w:cs="Arial"/>
          <w:sz w:val="14"/>
          <w:szCs w:val="14"/>
          <w:shd w:val="clear" w:color="auto" w:fill="E6E6E6"/>
        </w:rPr>
        <w:t>[a]bsolver consultas sobre la aplicació</w:t>
      </w:r>
      <w:r>
        <w:rPr>
          <w:rFonts w:ascii="Arial" w:hAnsi="Arial" w:cs="Arial"/>
          <w:sz w:val="14"/>
          <w:szCs w:val="14"/>
          <w:shd w:val="clear" w:color="auto" w:fill="E6E6E6"/>
        </w:rPr>
        <w:t>n de normas de carácter general”</w:t>
      </w:r>
      <w:r w:rsidRPr="007B4E14">
        <w:rPr>
          <w:rFonts w:ascii="Arial" w:hAnsi="Arial" w:cs="Arial"/>
          <w:sz w:val="14"/>
          <w:szCs w:val="14"/>
          <w:shd w:val="clear" w:color="auto" w:fill="E6E6E6"/>
        </w:rPr>
        <w:t>.</w:t>
      </w:r>
    </w:p>
  </w:footnote>
  <w:footnote w:id="3">
    <w:p w14:paraId="10977EC0" w14:textId="759E1B83" w:rsidR="00025AE4" w:rsidRPr="00B70074" w:rsidRDefault="00025AE4" w:rsidP="00B70074">
      <w:pPr>
        <w:pStyle w:val="Textonotapie"/>
        <w:ind w:firstLine="708"/>
        <w:jc w:val="both"/>
        <w:rPr>
          <w:rFonts w:ascii="Arial" w:hAnsi="Arial" w:cs="Arial"/>
          <w:sz w:val="14"/>
          <w:szCs w:val="14"/>
        </w:rPr>
      </w:pPr>
      <w:r w:rsidRPr="00781AC2">
        <w:rPr>
          <w:rStyle w:val="Refdenotaalpie"/>
          <w:rFonts w:ascii="Arial" w:hAnsi="Arial" w:cs="Arial"/>
          <w:sz w:val="18"/>
          <w:szCs w:val="18"/>
        </w:rPr>
        <w:footnoteRef/>
      </w:r>
      <w:r w:rsidRPr="00781AC2">
        <w:rPr>
          <w:rFonts w:ascii="Arial" w:hAnsi="Arial" w:cs="Arial"/>
          <w:sz w:val="18"/>
          <w:szCs w:val="18"/>
          <w:shd w:val="clear" w:color="auto" w:fill="E6E6E6"/>
        </w:rPr>
        <w:t xml:space="preserve"> </w:t>
      </w:r>
      <w:r w:rsidRPr="00B70074">
        <w:rPr>
          <w:rFonts w:ascii="Arial" w:hAnsi="Arial" w:cs="Arial"/>
          <w:sz w:val="14"/>
          <w:szCs w:val="14"/>
          <w:shd w:val="clear" w:color="auto" w:fill="E6E6E6"/>
        </w:rPr>
        <w:t xml:space="preserve">Los conceptos </w:t>
      </w:r>
      <w:r w:rsidRPr="00B70074">
        <w:rPr>
          <w:rFonts w:ascii="Arial" w:hAnsi="Arial" w:cs="Arial"/>
          <w:sz w:val="14"/>
          <w:szCs w:val="14"/>
        </w:rPr>
        <w:t>referenciados,</w:t>
      </w:r>
      <w:r w:rsidRPr="00B70074">
        <w:rPr>
          <w:rFonts w:ascii="Arial" w:hAnsi="Arial" w:cs="Arial"/>
          <w:sz w:val="14"/>
          <w:szCs w:val="14"/>
          <w:shd w:val="clear" w:color="auto" w:fill="E6E6E6"/>
        </w:rPr>
        <w:t xml:space="preserve"> así como otros expedidos por la Subdirección se encuentran disponibles para consulta</w:t>
      </w:r>
      <w:r w:rsidRPr="00B70074">
        <w:rPr>
          <w:rFonts w:ascii="Arial" w:hAnsi="Arial" w:cs="Arial"/>
          <w:sz w:val="14"/>
          <w:szCs w:val="14"/>
        </w:rPr>
        <w:t xml:space="preserve"> pública</w:t>
      </w:r>
      <w:r w:rsidRPr="00B70074">
        <w:rPr>
          <w:rFonts w:ascii="Arial" w:hAnsi="Arial" w:cs="Arial"/>
          <w:sz w:val="14"/>
          <w:szCs w:val="14"/>
          <w:shd w:val="clear" w:color="auto" w:fill="E6E6E6"/>
        </w:rPr>
        <w:t xml:space="preserve"> en el portal de relatoría de la Agencia, al cual se puede acceder a través del siguiente enlace: </w:t>
      </w:r>
      <w:hyperlink r:id="rId1" w:history="1">
        <w:r w:rsidRPr="00B70074">
          <w:rPr>
            <w:rStyle w:val="Hipervnculo"/>
            <w:rFonts w:ascii="Arial" w:hAnsi="Arial" w:cs="Arial"/>
            <w:color w:val="auto"/>
            <w:sz w:val="14"/>
            <w:szCs w:val="14"/>
          </w:rPr>
          <w:t>https://relatoria.colombiacompra.gov.co/busqueda/conceptos</w:t>
        </w:r>
      </w:hyperlink>
      <w:r w:rsidRPr="00B70074">
        <w:rPr>
          <w:rFonts w:ascii="Arial" w:hAnsi="Arial" w:cs="Arial"/>
          <w:sz w:val="14"/>
          <w:szCs w:val="14"/>
          <w:shd w:val="clear" w:color="auto" w:fill="E6E6E6"/>
        </w:rPr>
        <w:t xml:space="preserve"> </w:t>
      </w:r>
    </w:p>
  </w:footnote>
  <w:footnote w:id="4">
    <w:p w14:paraId="48806CCC" w14:textId="53B88CDA" w:rsidR="00025AE4" w:rsidRPr="00317A7B" w:rsidRDefault="00025AE4" w:rsidP="00A9038C">
      <w:pPr>
        <w:pStyle w:val="Textonotapie"/>
        <w:ind w:firstLine="709"/>
        <w:jc w:val="both"/>
        <w:rPr>
          <w:rFonts w:ascii="Arial" w:eastAsia="Calibri" w:hAnsi="Arial" w:cs="Arial"/>
          <w:color w:val="000000" w:themeColor="text1"/>
          <w:sz w:val="14"/>
          <w:szCs w:val="14"/>
          <w:lang w:val="es-ES" w:eastAsia="es-ES" w:bidi="es-ES"/>
        </w:rPr>
      </w:pPr>
      <w:r w:rsidRPr="00D514F4">
        <w:rPr>
          <w:rStyle w:val="Refdenotaalpie"/>
          <w:rFonts w:ascii="Arial" w:hAnsi="Arial" w:cs="Arial"/>
          <w:color w:val="000000" w:themeColor="text1"/>
          <w:sz w:val="19"/>
          <w:szCs w:val="19"/>
        </w:rPr>
        <w:footnoteRef/>
      </w:r>
      <w:r w:rsidRPr="00D514F4">
        <w:rPr>
          <w:rFonts w:ascii="Arial" w:hAnsi="Arial" w:cs="Arial"/>
          <w:color w:val="000000" w:themeColor="text1"/>
          <w:sz w:val="19"/>
          <w:szCs w:val="19"/>
        </w:rPr>
        <w:t xml:space="preserve"> </w:t>
      </w:r>
      <w:r w:rsidRPr="00317A7B">
        <w:rPr>
          <w:rFonts w:ascii="Arial" w:eastAsia="Calibri" w:hAnsi="Arial" w:cs="Arial"/>
          <w:color w:val="000000" w:themeColor="text1"/>
          <w:sz w:val="14"/>
          <w:szCs w:val="14"/>
          <w:lang w:val="es-ES" w:eastAsia="es-ES" w:bidi="es-ES"/>
        </w:rPr>
        <w:t>Decreto 4170 de 2011. Artículo 3. Funciones. La Agencia Nacional de Contratación Pública –Colombia Compra Eficiente– ejercerá las siguientes funciones:</w:t>
      </w:r>
    </w:p>
    <w:p w14:paraId="01DAA93A" w14:textId="12FFBA4C" w:rsidR="00025AE4" w:rsidRPr="00317A7B" w:rsidRDefault="00025AE4" w:rsidP="00A9038C">
      <w:pPr>
        <w:pStyle w:val="Textonotapie"/>
        <w:ind w:firstLine="709"/>
        <w:jc w:val="both"/>
        <w:rPr>
          <w:rFonts w:ascii="Arial" w:eastAsia="Calibri" w:hAnsi="Arial" w:cs="Arial"/>
          <w:color w:val="000000" w:themeColor="text1"/>
          <w:sz w:val="14"/>
          <w:szCs w:val="14"/>
          <w:lang w:val="es-ES" w:eastAsia="es-ES" w:bidi="es-ES"/>
        </w:rPr>
      </w:pPr>
      <w:r w:rsidRPr="00317A7B">
        <w:rPr>
          <w:rFonts w:ascii="Arial" w:eastAsia="Calibri" w:hAnsi="Arial" w:cs="Arial"/>
          <w:color w:val="000000" w:themeColor="text1"/>
          <w:sz w:val="14"/>
          <w:szCs w:val="14"/>
          <w:lang w:val="es-ES" w:eastAsia="es-ES" w:bidi="es-ES"/>
        </w:rPr>
        <w:t>8. Desarrollar y administrar el Sistema Electrónico para la Contratación Pública (SECOP) o el que haga sus veces, y gestionar nuevos desarrollos tecnológicos en los asuntos de su competencia, teniendo en cuenta los parámetros fijados por el Consejo Directivo</w:t>
      </w:r>
      <w:r>
        <w:rPr>
          <w:rFonts w:ascii="Arial" w:eastAsia="Calibri" w:hAnsi="Arial" w:cs="Arial"/>
          <w:color w:val="000000" w:themeColor="text1"/>
          <w:sz w:val="14"/>
          <w:szCs w:val="14"/>
          <w:lang w:val="es-ES" w:eastAsia="es-ES" w:bidi="es-ES"/>
        </w:rPr>
        <w:t>”</w:t>
      </w:r>
      <w:r w:rsidRPr="00317A7B">
        <w:rPr>
          <w:rFonts w:ascii="Arial" w:eastAsia="Calibri" w:hAnsi="Arial" w:cs="Arial"/>
          <w:color w:val="000000" w:themeColor="text1"/>
          <w:sz w:val="14"/>
          <w:szCs w:val="14"/>
          <w:lang w:val="es-ES" w:eastAsia="es-ES" w:bidi="es-ES"/>
        </w:rPr>
        <w:t>.</w:t>
      </w:r>
    </w:p>
  </w:footnote>
  <w:footnote w:id="5">
    <w:p w14:paraId="187AD9D0" w14:textId="1A8F9A29" w:rsidR="00025AE4" w:rsidRPr="00317A7B" w:rsidRDefault="00025AE4" w:rsidP="00A9038C">
      <w:pPr>
        <w:pStyle w:val="Textonotapie"/>
        <w:ind w:firstLine="709"/>
        <w:jc w:val="both"/>
        <w:rPr>
          <w:rFonts w:ascii="Arial" w:hAnsi="Arial" w:cs="Arial"/>
          <w:color w:val="000000" w:themeColor="text1"/>
          <w:sz w:val="14"/>
          <w:szCs w:val="14"/>
          <w:lang w:val="es-CO"/>
        </w:rPr>
      </w:pPr>
      <w:r w:rsidRPr="00317A7B">
        <w:rPr>
          <w:rStyle w:val="Refdenotaalpie"/>
          <w:rFonts w:ascii="Arial" w:hAnsi="Arial" w:cs="Arial"/>
          <w:color w:val="000000" w:themeColor="text1"/>
          <w:sz w:val="14"/>
          <w:szCs w:val="14"/>
        </w:rPr>
        <w:footnoteRef/>
      </w:r>
      <w:r w:rsidRPr="00317A7B">
        <w:rPr>
          <w:rFonts w:ascii="Arial" w:hAnsi="Arial" w:cs="Arial"/>
          <w:color w:val="000000" w:themeColor="text1"/>
          <w:sz w:val="14"/>
          <w:szCs w:val="14"/>
        </w:rPr>
        <w:t xml:space="preserve"> Términos y condiciones de uso del SECOP II, en https://www.colombiacompra.gov.co/secop/terminos-y-condiciones</w:t>
      </w:r>
    </w:p>
  </w:footnote>
  <w:footnote w:id="6">
    <w:p w14:paraId="383B1F01" w14:textId="25D20D82" w:rsidR="00025AE4" w:rsidRPr="007B4E14" w:rsidRDefault="00025AE4" w:rsidP="007B4E14">
      <w:pPr>
        <w:ind w:firstLine="709"/>
        <w:jc w:val="both"/>
        <w:rPr>
          <w:rFonts w:ascii="Arial" w:hAnsi="Arial" w:cs="Arial"/>
          <w:color w:val="000000" w:themeColor="text1"/>
          <w:sz w:val="14"/>
          <w:szCs w:val="14"/>
          <w:lang w:eastAsia="es-ES"/>
        </w:rPr>
      </w:pPr>
      <w:r w:rsidRPr="00317A7B">
        <w:rPr>
          <w:rStyle w:val="Refdenotaalpie"/>
          <w:rFonts w:ascii="Arial" w:hAnsi="Arial" w:cs="Arial"/>
          <w:color w:val="000000" w:themeColor="text1"/>
          <w:sz w:val="14"/>
          <w:szCs w:val="14"/>
        </w:rPr>
        <w:footnoteRef/>
      </w:r>
      <w:r w:rsidRPr="00317A7B">
        <w:rPr>
          <w:rFonts w:ascii="Arial" w:hAnsi="Arial" w:cs="Arial"/>
          <w:color w:val="000000" w:themeColor="text1"/>
          <w:sz w:val="14"/>
          <w:szCs w:val="14"/>
        </w:rPr>
        <w:t xml:space="preserve"> </w:t>
      </w:r>
      <w:r>
        <w:rPr>
          <w:rFonts w:ascii="Arial" w:hAnsi="Arial" w:cs="Arial"/>
          <w:color w:val="000000" w:themeColor="text1"/>
          <w:sz w:val="14"/>
          <w:szCs w:val="14"/>
          <w:lang w:eastAsia="es-ES"/>
        </w:rPr>
        <w:t>“</w:t>
      </w:r>
      <w:r w:rsidRPr="00317A7B">
        <w:rPr>
          <w:rFonts w:ascii="Arial" w:hAnsi="Arial" w:cs="Arial"/>
          <w:color w:val="000000" w:themeColor="text1"/>
          <w:sz w:val="14"/>
          <w:szCs w:val="14"/>
          <w:lang w:eastAsia="es-ES"/>
        </w:rPr>
        <w:t>10. Términos de la presentación de ofertas y las manifestaciones de interés</w:t>
      </w:r>
      <w:r>
        <w:rPr>
          <w:rFonts w:ascii="Arial" w:hAnsi="Arial" w:cs="Arial"/>
          <w:color w:val="000000" w:themeColor="text1"/>
          <w:sz w:val="14"/>
          <w:szCs w:val="14"/>
          <w:lang w:eastAsia="es-ES"/>
        </w:rPr>
        <w:t>”</w:t>
      </w:r>
      <w:r w:rsidRPr="00317A7B">
        <w:rPr>
          <w:rFonts w:ascii="Arial" w:hAnsi="Arial" w:cs="Arial"/>
          <w:color w:val="000000" w:themeColor="text1"/>
          <w:sz w:val="14"/>
          <w:szCs w:val="14"/>
          <w:lang w:eastAsia="es-ES"/>
        </w:rPr>
        <w:t>.</w:t>
      </w:r>
      <w:r>
        <w:rPr>
          <w:rFonts w:ascii="Arial" w:hAnsi="Arial" w:cs="Arial"/>
          <w:color w:val="000000" w:themeColor="text1"/>
          <w:sz w:val="14"/>
          <w:szCs w:val="14"/>
          <w:lang w:eastAsia="es-ES"/>
        </w:rPr>
        <w:t xml:space="preserve"> </w:t>
      </w:r>
      <w:r w:rsidRPr="00317A7B">
        <w:rPr>
          <w:rFonts w:ascii="Arial" w:hAnsi="Arial" w:cs="Arial"/>
          <w:color w:val="000000" w:themeColor="text1"/>
          <w:sz w:val="14"/>
          <w:szCs w:val="14"/>
          <w:lang w:eastAsia="es-ES"/>
        </w:rPr>
        <w:t>Los Usuarios del SECOP II deben tener en cuenta para la presentación de las ofertas por medio de la plataforma las siguientes indicaciones.</w:t>
      </w:r>
      <w:r>
        <w:rPr>
          <w:rFonts w:ascii="Arial" w:hAnsi="Arial" w:cs="Arial"/>
          <w:color w:val="000000" w:themeColor="text1"/>
          <w:sz w:val="14"/>
          <w:szCs w:val="14"/>
          <w:lang w:eastAsia="es-ES"/>
        </w:rPr>
        <w:t xml:space="preserve"> </w:t>
      </w:r>
      <w:r w:rsidRPr="007B4E14">
        <w:rPr>
          <w:rFonts w:ascii="Arial" w:hAnsi="Arial" w:cs="Arial"/>
          <w:color w:val="000000" w:themeColor="text1"/>
          <w:sz w:val="14"/>
          <w:szCs w:val="14"/>
          <w:lang w:eastAsia="es-ES"/>
        </w:rPr>
        <w:t>a) Es necesario suscribirse al proceso de contratación para presentar interés y para enviar ofertas.</w:t>
      </w:r>
      <w:r>
        <w:rPr>
          <w:rFonts w:ascii="Arial" w:hAnsi="Arial" w:cs="Arial"/>
          <w:color w:val="000000" w:themeColor="text1"/>
          <w:sz w:val="14"/>
          <w:szCs w:val="14"/>
          <w:lang w:eastAsia="es-ES"/>
        </w:rPr>
        <w:t xml:space="preserve"> </w:t>
      </w:r>
      <w:r w:rsidRPr="00317A7B">
        <w:rPr>
          <w:rFonts w:ascii="Arial" w:hAnsi="Arial" w:cs="Arial"/>
          <w:color w:val="000000" w:themeColor="text1"/>
          <w:sz w:val="14"/>
          <w:szCs w:val="14"/>
          <w:lang w:eastAsia="es-ES"/>
        </w:rPr>
        <w:t>b) Si después de manifestar interés el proveedor retira su suscripción del proceso de contratación, la manifestación de interés no quedará registrada y el proveedor no podrá enviar oferta.</w:t>
      </w:r>
      <w:r>
        <w:rPr>
          <w:rFonts w:ascii="Arial" w:hAnsi="Arial" w:cs="Arial"/>
          <w:color w:val="000000" w:themeColor="text1"/>
          <w:sz w:val="14"/>
          <w:szCs w:val="14"/>
          <w:lang w:eastAsia="es-ES"/>
        </w:rPr>
        <w:t xml:space="preserve"> (…)  </w:t>
      </w:r>
      <w:r w:rsidRPr="00317A7B">
        <w:rPr>
          <w:rFonts w:ascii="Arial" w:hAnsi="Arial" w:cs="Arial"/>
          <w:color w:val="000000" w:themeColor="text1"/>
          <w:sz w:val="14"/>
          <w:szCs w:val="14"/>
          <w:lang w:eastAsia="es-ES"/>
        </w:rPr>
        <w:t>j) En la modalidad de selección abreviada de menor cuantía, para presentar oferta como proponente plural, el proponente debe manifestar interés como proponente plural (es decir desde la cuenta del proponente plural conformado a través de la plataforma).</w:t>
      </w:r>
      <w:r>
        <w:rPr>
          <w:rFonts w:ascii="Arial" w:hAnsi="Arial" w:cs="Arial"/>
          <w:color w:val="000000" w:themeColor="text1"/>
          <w:sz w:val="14"/>
          <w:szCs w:val="14"/>
          <w:lang w:eastAsia="es-ES"/>
        </w:rPr>
        <w:t xml:space="preserve"> </w:t>
      </w:r>
      <w:r w:rsidRPr="00317A7B">
        <w:rPr>
          <w:rFonts w:ascii="Arial" w:hAnsi="Arial" w:cs="Arial"/>
          <w:color w:val="000000" w:themeColor="text1"/>
          <w:sz w:val="14"/>
          <w:szCs w:val="14"/>
          <w:lang w:eastAsia="es-ES"/>
        </w:rPr>
        <w:t>k) No son válidas las manifestaciones de interés presentadas por mensaje dentro de la plataforma o correo electrónico, excepto debido a una falla general o específica de la plataforma certificada por Colombia Compra Eficiente.</w:t>
      </w:r>
    </w:p>
  </w:footnote>
  <w:footnote w:id="7">
    <w:p w14:paraId="4F212CCC" w14:textId="19FD804A" w:rsidR="00025AE4" w:rsidRPr="00317A7B" w:rsidRDefault="00025AE4" w:rsidP="00A9038C">
      <w:pPr>
        <w:pStyle w:val="Textonotapie"/>
        <w:ind w:firstLine="708"/>
        <w:jc w:val="both"/>
        <w:rPr>
          <w:rFonts w:ascii="Arial" w:hAnsi="Arial" w:cs="Arial"/>
          <w:sz w:val="14"/>
          <w:szCs w:val="14"/>
        </w:rPr>
      </w:pPr>
      <w:r w:rsidRPr="00317A7B">
        <w:rPr>
          <w:rStyle w:val="Refdenotaalpie"/>
          <w:rFonts w:ascii="Arial" w:hAnsi="Arial" w:cs="Arial"/>
          <w:sz w:val="14"/>
          <w:szCs w:val="14"/>
        </w:rPr>
        <w:footnoteRef/>
      </w:r>
      <w:r w:rsidRPr="00317A7B">
        <w:rPr>
          <w:rFonts w:ascii="Arial" w:hAnsi="Arial" w:cs="Arial"/>
          <w:sz w:val="14"/>
          <w:szCs w:val="14"/>
        </w:rPr>
        <w:t xml:space="preserve"> En armonía con lo anterior, a modo simplemente ejemplificativo, los Documentos Tipo para los procesos de selección abreviada de menor cuantía de obra pública de infraestructura de transporte, adoptados mediante la Resolución 241 de 2020, por parte de la Agencia Nacional de Contratación Pública Colombia Compra Eficiente, incluyen la siguiente causal de rechazo en dicho pliego tipo: </w:t>
      </w:r>
      <w:r>
        <w:rPr>
          <w:rFonts w:ascii="Arial" w:hAnsi="Arial" w:cs="Arial"/>
          <w:sz w:val="14"/>
          <w:szCs w:val="14"/>
        </w:rPr>
        <w:t>“</w:t>
      </w:r>
      <w:r w:rsidRPr="00317A7B">
        <w:rPr>
          <w:rFonts w:ascii="Arial" w:hAnsi="Arial" w:cs="Arial"/>
          <w:sz w:val="14"/>
          <w:szCs w:val="14"/>
        </w:rPr>
        <w:t xml:space="preserve">X. </w:t>
      </w:r>
      <w:r w:rsidRPr="00317A7B">
        <w:rPr>
          <w:rFonts w:ascii="Arial" w:eastAsiaTheme="minorEastAsia" w:hAnsi="Arial" w:cs="Arial"/>
          <w:color w:val="000000" w:themeColor="text1"/>
          <w:sz w:val="14"/>
          <w:szCs w:val="14"/>
          <w:lang w:eastAsia="es-CO"/>
        </w:rPr>
        <w:t>Que el proponente no haya presentado la manifestación de interés para participar en el proceso de selección, y au</w:t>
      </w:r>
      <w:r>
        <w:rPr>
          <w:rFonts w:ascii="Arial" w:eastAsiaTheme="minorEastAsia" w:hAnsi="Arial" w:cs="Arial"/>
          <w:color w:val="000000" w:themeColor="text1"/>
          <w:sz w:val="14"/>
          <w:szCs w:val="14"/>
          <w:lang w:eastAsia="es-CO"/>
        </w:rPr>
        <w:t>n así haya presentado propuesta”</w:t>
      </w:r>
      <w:r w:rsidRPr="00317A7B">
        <w:rPr>
          <w:rFonts w:ascii="Arial" w:eastAsiaTheme="minorEastAsia" w:hAnsi="Arial" w:cs="Arial"/>
          <w:color w:val="000000" w:themeColor="text1"/>
          <w:sz w:val="14"/>
          <w:szCs w:val="14"/>
          <w:lang w:eastAsia="es-CO"/>
        </w:rPr>
        <w:t>.</w:t>
      </w:r>
    </w:p>
    <w:p w14:paraId="46C07A3B" w14:textId="77777777" w:rsidR="00025AE4" w:rsidRPr="00317A7B" w:rsidRDefault="00025AE4" w:rsidP="00A9038C">
      <w:pPr>
        <w:pStyle w:val="Textonotapie"/>
        <w:ind w:firstLine="708"/>
        <w:jc w:val="both"/>
        <w:rPr>
          <w:rFonts w:ascii="Arial" w:hAnsi="Arial" w:cs="Arial"/>
          <w:sz w:val="14"/>
          <w:szCs w:val="14"/>
        </w:rPr>
      </w:pPr>
    </w:p>
  </w:footnote>
  <w:footnote w:id="8">
    <w:p w14:paraId="4BA0FC61" w14:textId="23E1F575" w:rsidR="00025AE4" w:rsidRPr="00E91714" w:rsidRDefault="00025AE4" w:rsidP="007B4E14">
      <w:pPr>
        <w:pBdr>
          <w:top w:val="nil"/>
          <w:left w:val="nil"/>
          <w:bottom w:val="nil"/>
          <w:right w:val="nil"/>
          <w:between w:val="nil"/>
        </w:pBdr>
        <w:ind w:firstLine="708"/>
        <w:jc w:val="both"/>
        <w:rPr>
          <w:rFonts w:ascii="Arial" w:eastAsia="Arial" w:hAnsi="Arial" w:cs="Arial"/>
          <w:color w:val="000000"/>
          <w:sz w:val="14"/>
          <w:szCs w:val="14"/>
        </w:rPr>
      </w:pPr>
      <w:r w:rsidRPr="00E91714">
        <w:rPr>
          <w:rStyle w:val="Refdenotaalpie"/>
          <w:rFonts w:ascii="Arial" w:hAnsi="Arial" w:cs="Arial"/>
          <w:sz w:val="14"/>
          <w:szCs w:val="14"/>
        </w:rPr>
        <w:footnoteRef/>
      </w:r>
      <w:r w:rsidRPr="00E91714">
        <w:rPr>
          <w:rFonts w:ascii="Arial" w:hAnsi="Arial" w:cs="Arial"/>
          <w:sz w:val="14"/>
          <w:szCs w:val="14"/>
        </w:rPr>
        <w:t xml:space="preserve"> </w:t>
      </w:r>
      <w:r w:rsidRPr="00E91714">
        <w:rPr>
          <w:rFonts w:ascii="Arial" w:eastAsia="Arial" w:hAnsi="Arial" w:cs="Arial"/>
          <w:color w:val="000000"/>
          <w:sz w:val="14"/>
          <w:szCs w:val="14"/>
        </w:rPr>
        <w:t>“</w:t>
      </w:r>
      <w:bookmarkStart w:id="7" w:name="43"/>
      <w:r w:rsidRPr="00E91714">
        <w:rPr>
          <w:rFonts w:ascii="Arial" w:eastAsia="Arial" w:hAnsi="Arial" w:cs="Arial"/>
          <w:color w:val="000000"/>
          <w:sz w:val="14"/>
          <w:szCs w:val="14"/>
        </w:rPr>
        <w:t>Artículo 43. Definiciones de Tamaño Empresarial.</w:t>
      </w:r>
      <w:bookmarkEnd w:id="7"/>
      <w:r w:rsidRPr="00E91714">
        <w:rPr>
          <w:rFonts w:ascii="Arial" w:eastAsia="Arial" w:hAnsi="Arial" w:cs="Arial"/>
          <w:color w:val="000000"/>
          <w:sz w:val="14"/>
          <w:szCs w:val="14"/>
        </w:rPr>
        <w:t> El artículo </w:t>
      </w:r>
      <w:hyperlink r:id="rId2" w:anchor="2" w:history="1">
        <w:r w:rsidRPr="00E91714">
          <w:rPr>
            <w:rStyle w:val="Hipervnculo1"/>
            <w:rFonts w:ascii="Arial" w:eastAsia="Arial" w:hAnsi="Arial" w:cs="Arial"/>
            <w:color w:val="000000"/>
            <w:sz w:val="14"/>
            <w:szCs w:val="14"/>
          </w:rPr>
          <w:t>2</w:t>
        </w:r>
      </w:hyperlink>
      <w:r w:rsidRPr="00E91714">
        <w:rPr>
          <w:rFonts w:ascii="Arial" w:eastAsia="Arial" w:hAnsi="Arial" w:cs="Arial"/>
          <w:color w:val="000000"/>
          <w:sz w:val="14"/>
          <w:szCs w:val="14"/>
        </w:rPr>
        <w:t>o de la Ley 590 de 2000, quedará así:</w:t>
      </w:r>
    </w:p>
    <w:p w14:paraId="79FF057A" w14:textId="70FA7C87" w:rsidR="00025AE4" w:rsidRPr="00E91714" w:rsidRDefault="00025AE4" w:rsidP="007B4E14">
      <w:pPr>
        <w:pBdr>
          <w:top w:val="nil"/>
          <w:left w:val="nil"/>
          <w:bottom w:val="nil"/>
          <w:right w:val="nil"/>
          <w:between w:val="nil"/>
        </w:pBdr>
        <w:ind w:firstLine="708"/>
        <w:jc w:val="both"/>
        <w:rPr>
          <w:rFonts w:ascii="Arial" w:eastAsia="Arial" w:hAnsi="Arial" w:cs="Arial"/>
          <w:color w:val="000000"/>
          <w:sz w:val="14"/>
          <w:szCs w:val="14"/>
        </w:rPr>
      </w:pPr>
      <w:r w:rsidRPr="00E91714">
        <w:rPr>
          <w:rFonts w:ascii="Arial" w:hAnsi="Arial" w:cs="Arial"/>
          <w:sz w:val="14"/>
          <w:szCs w:val="14"/>
        </w:rPr>
        <w:t>“</w:t>
      </w:r>
      <w:r w:rsidRPr="00E91714">
        <w:rPr>
          <w:rFonts w:ascii="Arial" w:eastAsia="Arial" w:hAnsi="Arial" w:cs="Arial"/>
          <w:i/>
          <w:iCs/>
          <w:color w:val="000000"/>
          <w:sz w:val="14"/>
          <w:szCs w:val="14"/>
        </w:rPr>
        <w:t>Artículo </w:t>
      </w:r>
      <w:hyperlink r:id="rId3" w:anchor="2" w:history="1">
        <w:r w:rsidRPr="00E91714">
          <w:rPr>
            <w:rStyle w:val="Hipervnculo1"/>
            <w:rFonts w:ascii="Arial" w:eastAsia="Arial" w:hAnsi="Arial" w:cs="Arial"/>
            <w:i/>
            <w:iCs/>
            <w:color w:val="000000"/>
            <w:sz w:val="14"/>
            <w:szCs w:val="14"/>
          </w:rPr>
          <w:t>2</w:t>
        </w:r>
      </w:hyperlink>
      <w:r w:rsidRPr="00E91714">
        <w:rPr>
          <w:rFonts w:ascii="Arial" w:eastAsia="Arial" w:hAnsi="Arial" w:cs="Arial"/>
          <w:i/>
          <w:iCs/>
          <w:color w:val="000000"/>
          <w:sz w:val="14"/>
          <w:szCs w:val="14"/>
        </w:rPr>
        <w:t>o. Definiciones de tamaño empresarial.</w:t>
      </w:r>
      <w:r w:rsidRPr="00E91714">
        <w:rPr>
          <w:rFonts w:ascii="Arial" w:eastAsia="Arial" w:hAnsi="Arial" w:cs="Arial"/>
          <w:b/>
          <w:bCs/>
          <w:i/>
          <w:iCs/>
          <w:color w:val="000000"/>
          <w:sz w:val="14"/>
          <w:szCs w:val="14"/>
        </w:rPr>
        <w:t> </w:t>
      </w:r>
      <w:r w:rsidRPr="00E91714">
        <w:rPr>
          <w:rFonts w:ascii="Arial" w:eastAsia="Arial" w:hAnsi="Arial" w:cs="Arial"/>
          <w:color w:val="000000"/>
          <w:sz w:val="14"/>
          <w:szCs w:val="14"/>
        </w:rPr>
        <w:t>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14:paraId="47821D45" w14:textId="7B04264C" w:rsidR="00025AE4" w:rsidRPr="00E91714" w:rsidRDefault="00025AE4" w:rsidP="00E91714">
      <w:pPr>
        <w:pBdr>
          <w:top w:val="nil"/>
          <w:left w:val="nil"/>
          <w:bottom w:val="nil"/>
          <w:right w:val="nil"/>
          <w:between w:val="nil"/>
        </w:pBdr>
        <w:jc w:val="both"/>
        <w:rPr>
          <w:rFonts w:ascii="Arial" w:eastAsia="Arial" w:hAnsi="Arial" w:cs="Arial"/>
          <w:color w:val="000000"/>
          <w:sz w:val="14"/>
          <w:szCs w:val="14"/>
        </w:rPr>
      </w:pPr>
      <w:r w:rsidRPr="00E91714">
        <w:rPr>
          <w:rFonts w:ascii="Arial" w:eastAsia="Arial" w:hAnsi="Arial" w:cs="Arial"/>
          <w:color w:val="000000"/>
          <w:sz w:val="14"/>
          <w:szCs w:val="14"/>
        </w:rPr>
        <w:t>1. Número de trabajadores totales.</w:t>
      </w:r>
    </w:p>
    <w:p w14:paraId="65A9B4F5" w14:textId="3AEB5B74" w:rsidR="00025AE4" w:rsidRPr="00E91714" w:rsidRDefault="00025AE4" w:rsidP="00E91714">
      <w:pPr>
        <w:pBdr>
          <w:top w:val="nil"/>
          <w:left w:val="nil"/>
          <w:bottom w:val="nil"/>
          <w:right w:val="nil"/>
          <w:between w:val="nil"/>
        </w:pBdr>
        <w:jc w:val="both"/>
        <w:rPr>
          <w:rFonts w:ascii="Arial" w:eastAsia="Arial" w:hAnsi="Arial" w:cs="Arial"/>
          <w:color w:val="000000"/>
          <w:sz w:val="14"/>
          <w:szCs w:val="14"/>
        </w:rPr>
      </w:pPr>
      <w:r w:rsidRPr="00E91714">
        <w:rPr>
          <w:rFonts w:ascii="Arial" w:eastAsia="Arial" w:hAnsi="Arial" w:cs="Arial"/>
          <w:color w:val="000000"/>
          <w:sz w:val="14"/>
          <w:szCs w:val="14"/>
        </w:rPr>
        <w:t>2. Valor de ventas brutas anuales.</w:t>
      </w:r>
    </w:p>
    <w:p w14:paraId="3A90137D" w14:textId="71427D13" w:rsidR="00025AE4" w:rsidRPr="00E91714" w:rsidRDefault="00025AE4" w:rsidP="00E91714">
      <w:pPr>
        <w:pBdr>
          <w:top w:val="nil"/>
          <w:left w:val="nil"/>
          <w:bottom w:val="nil"/>
          <w:right w:val="nil"/>
          <w:between w:val="nil"/>
        </w:pBdr>
        <w:jc w:val="both"/>
        <w:rPr>
          <w:rFonts w:ascii="Arial" w:eastAsia="Arial" w:hAnsi="Arial" w:cs="Arial"/>
          <w:color w:val="000000"/>
          <w:sz w:val="14"/>
          <w:szCs w:val="14"/>
        </w:rPr>
      </w:pPr>
      <w:r w:rsidRPr="00E91714">
        <w:rPr>
          <w:rFonts w:ascii="Arial" w:eastAsia="Arial" w:hAnsi="Arial" w:cs="Arial"/>
          <w:color w:val="000000"/>
          <w:sz w:val="14"/>
          <w:szCs w:val="14"/>
        </w:rPr>
        <w:t>3. Valor activos totales.</w:t>
      </w:r>
    </w:p>
    <w:p w14:paraId="44487F3F" w14:textId="37522DE6" w:rsidR="00025AE4" w:rsidRPr="00E91714" w:rsidRDefault="00025AE4" w:rsidP="00E91714">
      <w:pPr>
        <w:pBdr>
          <w:top w:val="nil"/>
          <w:left w:val="nil"/>
          <w:bottom w:val="nil"/>
          <w:right w:val="nil"/>
          <w:between w:val="nil"/>
        </w:pBdr>
        <w:jc w:val="both"/>
        <w:rPr>
          <w:rFonts w:ascii="Arial" w:eastAsia="Arial" w:hAnsi="Arial" w:cs="Arial"/>
          <w:color w:val="000000"/>
          <w:sz w:val="14"/>
          <w:szCs w:val="14"/>
        </w:rPr>
      </w:pPr>
      <w:r w:rsidRPr="00E91714">
        <w:rPr>
          <w:rFonts w:ascii="Arial" w:eastAsia="Arial" w:hAnsi="Arial" w:cs="Arial"/>
          <w:color w:val="000000"/>
          <w:sz w:val="14"/>
          <w:szCs w:val="14"/>
        </w:rPr>
        <w:t>Para efectos de los beneficios otorgados por el Gobierno nacional a las micro, pequeñas y medianas empresas el criterio determinante será el valor de ventas brutas anuales.</w:t>
      </w:r>
    </w:p>
    <w:p w14:paraId="2C466FC0" w14:textId="75B3E585" w:rsidR="00025AE4" w:rsidRPr="00E91714" w:rsidRDefault="00025AE4" w:rsidP="00E91714">
      <w:pPr>
        <w:pBdr>
          <w:top w:val="nil"/>
          <w:left w:val="nil"/>
          <w:bottom w:val="nil"/>
          <w:right w:val="nil"/>
          <w:between w:val="nil"/>
        </w:pBdr>
        <w:jc w:val="both"/>
        <w:rPr>
          <w:rFonts w:ascii="Arial" w:eastAsia="Arial" w:hAnsi="Arial" w:cs="Arial"/>
          <w:color w:val="000000"/>
          <w:sz w:val="14"/>
          <w:szCs w:val="14"/>
        </w:rPr>
      </w:pPr>
      <w:r w:rsidRPr="00E91714">
        <w:rPr>
          <w:rFonts w:ascii="Arial" w:eastAsia="Arial" w:hAnsi="Arial" w:cs="Arial"/>
          <w:color w:val="000000"/>
          <w:sz w:val="14"/>
          <w:szCs w:val="14"/>
        </w:rPr>
        <w:t>PARÁGRAFO 1o</w:t>
      </w:r>
      <w:r w:rsidRPr="00E91714">
        <w:rPr>
          <w:rFonts w:ascii="Arial" w:eastAsia="Arial" w:hAnsi="Arial" w:cs="Arial"/>
          <w:b/>
          <w:bCs/>
          <w:color w:val="000000"/>
          <w:sz w:val="14"/>
          <w:szCs w:val="14"/>
        </w:rPr>
        <w:t>.</w:t>
      </w:r>
      <w:r w:rsidRPr="00E91714">
        <w:rPr>
          <w:rFonts w:ascii="Arial" w:eastAsia="Arial" w:hAnsi="Arial" w:cs="Arial"/>
          <w:color w:val="000000"/>
          <w:sz w:val="14"/>
          <w:szCs w:val="14"/>
        </w:rPr>
        <w:t> El Gobierno Nacional reglamentará los rangos que aplicarán para los tres criterios e incluirá especificidades sectoriales en los casos que considere necesario.</w:t>
      </w:r>
    </w:p>
    <w:p w14:paraId="2539E6C1" w14:textId="72ACB4B3" w:rsidR="00025AE4" w:rsidRPr="00E91714" w:rsidRDefault="00025AE4" w:rsidP="00E91714">
      <w:pPr>
        <w:pBdr>
          <w:top w:val="nil"/>
          <w:left w:val="nil"/>
          <w:bottom w:val="nil"/>
          <w:right w:val="nil"/>
          <w:between w:val="nil"/>
        </w:pBdr>
        <w:jc w:val="both"/>
        <w:rPr>
          <w:rFonts w:ascii="Arial" w:eastAsia="Arial" w:hAnsi="Arial" w:cs="Arial"/>
          <w:color w:val="000000"/>
          <w:sz w:val="14"/>
          <w:szCs w:val="14"/>
        </w:rPr>
      </w:pPr>
      <w:r w:rsidRPr="00E91714">
        <w:rPr>
          <w:rFonts w:ascii="Arial" w:eastAsia="Arial" w:hAnsi="Arial" w:cs="Arial"/>
          <w:color w:val="000000"/>
          <w:sz w:val="14"/>
          <w:szCs w:val="14"/>
        </w:rPr>
        <w:t>PARÁGRAFO 2o</w:t>
      </w:r>
      <w:r w:rsidRPr="00E91714">
        <w:rPr>
          <w:rFonts w:ascii="Arial" w:eastAsia="Arial" w:hAnsi="Arial" w:cs="Arial"/>
          <w:b/>
          <w:bCs/>
          <w:color w:val="000000"/>
          <w:sz w:val="14"/>
          <w:szCs w:val="14"/>
        </w:rPr>
        <w:t>.</w:t>
      </w:r>
      <w:r w:rsidRPr="00E91714">
        <w:rPr>
          <w:rFonts w:ascii="Arial" w:eastAsia="Arial" w:hAnsi="Arial" w:cs="Arial"/>
          <w:color w:val="000000"/>
          <w:sz w:val="14"/>
          <w:szCs w:val="14"/>
        </w:rPr>
        <w:t> Las definiciones contenidas en el artículo </w:t>
      </w:r>
      <w:hyperlink r:id="rId4" w:anchor="2" w:history="1">
        <w:r w:rsidRPr="00E91714">
          <w:rPr>
            <w:rStyle w:val="Hipervnculo1"/>
            <w:rFonts w:ascii="Arial" w:eastAsia="Arial" w:hAnsi="Arial" w:cs="Arial"/>
            <w:color w:val="000000"/>
            <w:sz w:val="14"/>
            <w:szCs w:val="14"/>
          </w:rPr>
          <w:t>2</w:t>
        </w:r>
      </w:hyperlink>
      <w:r w:rsidRPr="00E91714">
        <w:rPr>
          <w:rFonts w:ascii="Arial" w:eastAsia="Arial" w:hAnsi="Arial" w:cs="Arial"/>
          <w:color w:val="000000"/>
          <w:sz w:val="14"/>
          <w:szCs w:val="14"/>
        </w:rPr>
        <w:t>o de la Ley 590 de 2000 continuarán vigentes hasta tanto entren a regir las normas reglamentarias que profiera el Gobierno Nacional en desarrollo de lo previsto en el presente artículo</w:t>
      </w:r>
      <w:r w:rsidRPr="00E91714">
        <w:rPr>
          <w:rFonts w:ascii="Arial" w:hAnsi="Arial" w:cs="Arial"/>
          <w:sz w:val="14"/>
          <w:szCs w:val="14"/>
        </w:rPr>
        <w:t>”.</w:t>
      </w:r>
    </w:p>
  </w:footnote>
  <w:footnote w:id="9">
    <w:p w14:paraId="395630F6" w14:textId="3CF20712" w:rsidR="00025AE4" w:rsidRPr="00E91714" w:rsidRDefault="00025AE4" w:rsidP="00E91714">
      <w:pPr>
        <w:pStyle w:val="Car1"/>
        <w:jc w:val="both"/>
        <w:rPr>
          <w:rFonts w:ascii="Arial" w:hAnsi="Arial" w:cs="Arial"/>
          <w:sz w:val="14"/>
          <w:szCs w:val="14"/>
          <w:lang w:val="es-CO"/>
        </w:rPr>
      </w:pPr>
      <w:r w:rsidRPr="00E91714">
        <w:rPr>
          <w:rStyle w:val="Refdenotaalpie"/>
          <w:rFonts w:ascii="Arial" w:hAnsi="Arial" w:cs="Arial"/>
          <w:sz w:val="14"/>
          <w:szCs w:val="14"/>
        </w:rPr>
        <w:footnoteRef/>
      </w:r>
      <w:r w:rsidRPr="00E91714">
        <w:rPr>
          <w:rFonts w:ascii="Arial" w:hAnsi="Arial" w:cs="Arial"/>
          <w:sz w:val="14"/>
          <w:szCs w:val="14"/>
        </w:rPr>
        <w:t xml:space="preserve"> Decreto 1074 de 2015. </w:t>
      </w:r>
      <w:r w:rsidRPr="00E91714">
        <w:rPr>
          <w:rFonts w:ascii="Arial" w:eastAsia="Arial" w:hAnsi="Arial" w:cs="Arial"/>
          <w:color w:val="000000"/>
          <w:sz w:val="14"/>
          <w:szCs w:val="14"/>
        </w:rPr>
        <w:t>“</w:t>
      </w:r>
      <w:r w:rsidRPr="00E91714">
        <w:rPr>
          <w:rFonts w:ascii="Arial" w:hAnsi="Arial" w:cs="Arial"/>
          <w:sz w:val="14"/>
          <w:szCs w:val="14"/>
          <w:lang w:val="es-CO"/>
        </w:rPr>
        <w:t>Artículo </w:t>
      </w:r>
      <w:bookmarkStart w:id="8" w:name="2.2.1.13.2.1"/>
      <w:bookmarkEnd w:id="8"/>
      <w:r w:rsidRPr="00E91714">
        <w:rPr>
          <w:rFonts w:ascii="Arial" w:hAnsi="Arial" w:cs="Arial"/>
          <w:sz w:val="14"/>
          <w:szCs w:val="14"/>
          <w:lang w:val="es-CO"/>
        </w:rPr>
        <w:t>2.2.1.13.2.1. Criterio para la clasificación del tamaño empresarial. Para efectos de la clasificación del tamaño empresarial se tendrá como criterio exclusivo los ingresos por actividades ordinarias anuales de la respectiva empresa.</w:t>
      </w:r>
    </w:p>
    <w:p w14:paraId="3AA125B5" w14:textId="09EE9643" w:rsidR="00025AE4" w:rsidRPr="00E91714" w:rsidRDefault="00025AE4" w:rsidP="00E91714">
      <w:pPr>
        <w:pStyle w:val="Car1"/>
        <w:jc w:val="both"/>
        <w:rPr>
          <w:rFonts w:ascii="Arial" w:hAnsi="Arial" w:cs="Arial"/>
          <w:sz w:val="14"/>
          <w:szCs w:val="14"/>
          <w:lang w:val="es-CO"/>
        </w:rPr>
      </w:pPr>
      <w:r w:rsidRPr="00E91714">
        <w:rPr>
          <w:rFonts w:ascii="Arial" w:hAnsi="Arial" w:cs="Arial"/>
          <w:sz w:val="14"/>
          <w:szCs w:val="14"/>
          <w:lang w:val="es-CO"/>
        </w:rPr>
        <w:t>El nivel de ingresos por actividades ordinarias anuales con base en el cual se determina el tamaño empresarial variará dependiendo del sector económico en el cual la empresa desarrolle su actividad</w:t>
      </w:r>
      <w:r w:rsidRPr="00E91714">
        <w:rPr>
          <w:rFonts w:ascii="Arial" w:hAnsi="Arial" w:cs="Arial"/>
          <w:sz w:val="14"/>
          <w:szCs w:val="14"/>
        </w:rPr>
        <w:t>”</w:t>
      </w:r>
      <w:r w:rsidRPr="00E91714">
        <w:rPr>
          <w:rFonts w:ascii="Arial" w:hAnsi="Arial" w:cs="Arial"/>
          <w:sz w:val="14"/>
          <w:szCs w:val="14"/>
          <w:lang w:val="es-CO"/>
        </w:rPr>
        <w:t>.</w:t>
      </w:r>
    </w:p>
  </w:footnote>
  <w:footnote w:id="10">
    <w:p w14:paraId="53307083" w14:textId="7E297386" w:rsidR="00025AE4" w:rsidRPr="00E91714" w:rsidRDefault="00025AE4" w:rsidP="00E91714">
      <w:pPr>
        <w:pBdr>
          <w:top w:val="nil"/>
          <w:left w:val="nil"/>
          <w:bottom w:val="nil"/>
          <w:right w:val="nil"/>
          <w:between w:val="nil"/>
        </w:pBdr>
        <w:jc w:val="both"/>
        <w:rPr>
          <w:rFonts w:ascii="Arial" w:eastAsia="Arial" w:hAnsi="Arial" w:cs="Arial"/>
          <w:color w:val="000000"/>
          <w:sz w:val="14"/>
          <w:szCs w:val="14"/>
        </w:rPr>
      </w:pPr>
      <w:r w:rsidRPr="00E91714">
        <w:rPr>
          <w:rStyle w:val="Refdenotaalpie"/>
          <w:rFonts w:ascii="Arial" w:hAnsi="Arial" w:cs="Arial"/>
          <w:sz w:val="14"/>
          <w:szCs w:val="14"/>
        </w:rPr>
        <w:footnoteRef/>
      </w:r>
      <w:r w:rsidRPr="00E91714">
        <w:rPr>
          <w:rFonts w:ascii="Arial" w:hAnsi="Arial" w:cs="Arial"/>
          <w:sz w:val="14"/>
          <w:szCs w:val="14"/>
        </w:rPr>
        <w:t xml:space="preserve"> </w:t>
      </w:r>
      <w:bookmarkStart w:id="9" w:name="2.2.1.13.2.2"/>
      <w:r w:rsidRPr="00E91714">
        <w:rPr>
          <w:rFonts w:ascii="Arial" w:eastAsia="Arial" w:hAnsi="Arial" w:cs="Arial"/>
          <w:color w:val="000000"/>
          <w:sz w:val="14"/>
          <w:szCs w:val="14"/>
        </w:rPr>
        <w:t>“</w:t>
      </w:r>
      <w:r w:rsidRPr="00E91714">
        <w:rPr>
          <w:rFonts w:ascii="Arial" w:hAnsi="Arial" w:cs="Arial"/>
          <w:sz w:val="14"/>
          <w:szCs w:val="14"/>
        </w:rPr>
        <w:t>Artículo 2.2.1.13.2.2. Rangos para la Definición del Tamaño Empresarial.</w:t>
      </w:r>
      <w:bookmarkEnd w:id="9"/>
      <w:r w:rsidRPr="00E91714">
        <w:rPr>
          <w:rFonts w:ascii="Arial" w:hAnsi="Arial" w:cs="Arial"/>
          <w:sz w:val="14"/>
          <w:szCs w:val="14"/>
        </w:rPr>
        <w:t xml:space="preserve">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045930AE" w14:textId="4D33B1D6" w:rsidR="00025AE4" w:rsidRPr="00E91714" w:rsidRDefault="00025AE4" w:rsidP="00E91714">
      <w:pPr>
        <w:pStyle w:val="Car1"/>
        <w:ind w:firstLine="708"/>
        <w:jc w:val="both"/>
        <w:rPr>
          <w:rFonts w:ascii="Arial" w:hAnsi="Arial" w:cs="Arial"/>
          <w:sz w:val="14"/>
          <w:szCs w:val="14"/>
          <w:lang w:val="es-CO"/>
        </w:rPr>
      </w:pPr>
      <w:r w:rsidRPr="00E91714">
        <w:rPr>
          <w:rFonts w:ascii="Arial" w:hAnsi="Arial" w:cs="Arial"/>
          <w:sz w:val="14"/>
          <w:szCs w:val="14"/>
          <w:lang w:val="es-CO"/>
        </w:rPr>
        <w:t>1. Para el sector manufacturero:</w:t>
      </w:r>
    </w:p>
    <w:p w14:paraId="6CAD2394" w14:textId="12015225" w:rsidR="00025AE4" w:rsidRPr="00E91714" w:rsidRDefault="00025AE4" w:rsidP="00E91714">
      <w:pPr>
        <w:pStyle w:val="Car1"/>
        <w:jc w:val="both"/>
        <w:rPr>
          <w:rFonts w:ascii="Arial" w:hAnsi="Arial" w:cs="Arial"/>
          <w:sz w:val="14"/>
          <w:szCs w:val="14"/>
          <w:lang w:val="es-CO"/>
        </w:rPr>
      </w:pPr>
      <w:r w:rsidRPr="00E91714">
        <w:rPr>
          <w:rFonts w:ascii="Arial" w:hAnsi="Arial" w:cs="Arial"/>
          <w:sz w:val="14"/>
          <w:szCs w:val="14"/>
          <w:lang w:val="es-CO"/>
        </w:rPr>
        <w:t>- Microempresa. Aquella cuyos ingresos por actividades ordinarias anuales sean inferiores o iguales a veintitrés mil quinientos sesenta y tres Unidades de Valor Tributario (23.563 UVT).</w:t>
      </w:r>
    </w:p>
    <w:p w14:paraId="493AD096" w14:textId="31360901" w:rsidR="00025AE4" w:rsidRPr="00E91714" w:rsidRDefault="00025AE4" w:rsidP="00E91714">
      <w:pPr>
        <w:pStyle w:val="Car1"/>
        <w:jc w:val="both"/>
        <w:rPr>
          <w:rFonts w:ascii="Arial" w:hAnsi="Arial" w:cs="Arial"/>
          <w:sz w:val="14"/>
          <w:szCs w:val="14"/>
          <w:lang w:val="es-CO"/>
        </w:rPr>
      </w:pPr>
      <w:r w:rsidRPr="00E91714">
        <w:rPr>
          <w:rFonts w:ascii="Arial" w:hAnsi="Arial" w:cs="Arial"/>
          <w:sz w:val="14"/>
          <w:szCs w:val="14"/>
          <w:lang w:val="es-CO"/>
        </w:rPr>
        <w:t>- 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7060F304" w14:textId="78BDD815" w:rsidR="00025AE4" w:rsidRPr="00E91714" w:rsidRDefault="00025AE4" w:rsidP="00E91714">
      <w:pPr>
        <w:pStyle w:val="Car1"/>
        <w:jc w:val="both"/>
        <w:rPr>
          <w:rFonts w:ascii="Arial" w:hAnsi="Arial" w:cs="Arial"/>
          <w:sz w:val="14"/>
          <w:szCs w:val="14"/>
          <w:lang w:val="es-CO"/>
        </w:rPr>
      </w:pPr>
      <w:r w:rsidRPr="00E91714">
        <w:rPr>
          <w:rFonts w:ascii="Arial" w:hAnsi="Arial" w:cs="Arial"/>
          <w:sz w:val="14"/>
          <w:szCs w:val="14"/>
          <w:lang w:val="es-CO"/>
        </w:rPr>
        <w:t>- 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5257C934" w14:textId="6C78470D" w:rsidR="00025AE4" w:rsidRPr="00E91714" w:rsidRDefault="00025AE4" w:rsidP="00E91714">
      <w:pPr>
        <w:pStyle w:val="Car1"/>
        <w:ind w:firstLine="708"/>
        <w:jc w:val="both"/>
        <w:rPr>
          <w:rFonts w:ascii="Arial" w:hAnsi="Arial" w:cs="Arial"/>
          <w:sz w:val="14"/>
          <w:szCs w:val="14"/>
          <w:lang w:val="es-CO"/>
        </w:rPr>
      </w:pPr>
      <w:r w:rsidRPr="00E91714">
        <w:rPr>
          <w:rFonts w:ascii="Arial" w:hAnsi="Arial" w:cs="Arial"/>
          <w:sz w:val="14"/>
          <w:szCs w:val="14"/>
          <w:lang w:val="es-CO"/>
        </w:rPr>
        <w:t>2. Para el sector servicios:</w:t>
      </w:r>
    </w:p>
    <w:p w14:paraId="0CCEA756" w14:textId="1E7549B8" w:rsidR="00025AE4" w:rsidRPr="00E91714" w:rsidRDefault="00025AE4" w:rsidP="00E91714">
      <w:pPr>
        <w:pStyle w:val="Car1"/>
        <w:jc w:val="both"/>
        <w:rPr>
          <w:rFonts w:ascii="Arial" w:hAnsi="Arial" w:cs="Arial"/>
          <w:sz w:val="14"/>
          <w:szCs w:val="14"/>
          <w:lang w:val="es-CO"/>
        </w:rPr>
      </w:pPr>
      <w:r w:rsidRPr="00E91714">
        <w:rPr>
          <w:rFonts w:ascii="Arial" w:hAnsi="Arial" w:cs="Arial"/>
          <w:sz w:val="14"/>
          <w:szCs w:val="14"/>
          <w:lang w:val="es-CO"/>
        </w:rPr>
        <w:t>- Microempresa. Aquella cuyos ingresos por actividades ordinarias anuales sean inferiores o iguales a treinta y dos mil novecientos ochenta y ocho Unidades de Valor Tributario (32.988 UVT).</w:t>
      </w:r>
    </w:p>
    <w:p w14:paraId="404F88C3" w14:textId="77777777" w:rsidR="00025AE4" w:rsidRPr="00E91714" w:rsidRDefault="00025AE4" w:rsidP="00E91714">
      <w:pPr>
        <w:pStyle w:val="Car1"/>
        <w:jc w:val="both"/>
        <w:rPr>
          <w:rFonts w:ascii="Arial" w:hAnsi="Arial" w:cs="Arial"/>
          <w:sz w:val="14"/>
          <w:szCs w:val="14"/>
          <w:lang w:val="es-CO"/>
        </w:rPr>
      </w:pPr>
      <w:r w:rsidRPr="00E91714">
        <w:rPr>
          <w:rFonts w:ascii="Arial" w:hAnsi="Arial" w:cs="Arial"/>
          <w:sz w:val="14"/>
          <w:szCs w:val="14"/>
          <w:lang w:val="es-CO"/>
        </w:rPr>
        <w:t>- 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781EA332" w14:textId="53A6C7E5" w:rsidR="00025AE4" w:rsidRPr="00E91714" w:rsidRDefault="00025AE4" w:rsidP="00E91714">
      <w:pPr>
        <w:pStyle w:val="Car1"/>
        <w:jc w:val="both"/>
        <w:rPr>
          <w:rFonts w:ascii="Arial" w:hAnsi="Arial" w:cs="Arial"/>
          <w:sz w:val="14"/>
          <w:szCs w:val="14"/>
          <w:lang w:val="es-CO"/>
        </w:rPr>
      </w:pPr>
      <w:r w:rsidRPr="00E91714">
        <w:rPr>
          <w:rFonts w:ascii="Arial" w:hAnsi="Arial" w:cs="Arial"/>
          <w:sz w:val="14"/>
          <w:szCs w:val="14"/>
          <w:lang w:val="es-CO"/>
        </w:rPr>
        <w:t>- 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4A679DD7" w14:textId="1976CFC1" w:rsidR="00025AE4" w:rsidRPr="00E91714" w:rsidRDefault="00025AE4" w:rsidP="00E91714">
      <w:pPr>
        <w:pStyle w:val="Car1"/>
        <w:ind w:firstLine="708"/>
        <w:jc w:val="both"/>
        <w:rPr>
          <w:rFonts w:ascii="Arial" w:hAnsi="Arial" w:cs="Arial"/>
          <w:sz w:val="14"/>
          <w:szCs w:val="14"/>
          <w:lang w:val="es-CO"/>
        </w:rPr>
      </w:pPr>
      <w:r w:rsidRPr="00E91714">
        <w:rPr>
          <w:rFonts w:ascii="Arial" w:hAnsi="Arial" w:cs="Arial"/>
          <w:sz w:val="14"/>
          <w:szCs w:val="14"/>
          <w:lang w:val="es-CO"/>
        </w:rPr>
        <w:t>3. Para el sector de comercio:</w:t>
      </w:r>
    </w:p>
    <w:p w14:paraId="041F1182" w14:textId="3F70F96A" w:rsidR="00025AE4" w:rsidRPr="00E91714" w:rsidRDefault="00025AE4" w:rsidP="00E91714">
      <w:pPr>
        <w:pStyle w:val="Car1"/>
        <w:jc w:val="both"/>
        <w:rPr>
          <w:rFonts w:ascii="Arial" w:hAnsi="Arial" w:cs="Arial"/>
          <w:sz w:val="14"/>
          <w:szCs w:val="14"/>
          <w:lang w:val="es-CO"/>
        </w:rPr>
      </w:pPr>
      <w:r w:rsidRPr="00E91714">
        <w:rPr>
          <w:rFonts w:ascii="Arial" w:hAnsi="Arial" w:cs="Arial"/>
          <w:sz w:val="14"/>
          <w:szCs w:val="14"/>
          <w:lang w:val="es-CO"/>
        </w:rPr>
        <w:t>- Microempresa. Aquella cuyos ingresos por actividades ordinarias anuales sean inferiores o iguales a cuarenta y cuatro mil setecientos sesenta y nueve Unidades de Valor Tributario (44.769 UVT).</w:t>
      </w:r>
    </w:p>
    <w:p w14:paraId="36EF57E2" w14:textId="10FAAF0D" w:rsidR="00025AE4" w:rsidRPr="00317A7B" w:rsidRDefault="00025AE4" w:rsidP="00E91714">
      <w:pPr>
        <w:pStyle w:val="Car1"/>
        <w:spacing w:before="120" w:after="120"/>
        <w:jc w:val="both"/>
        <w:rPr>
          <w:rFonts w:ascii="Arial" w:hAnsi="Arial" w:cs="Arial"/>
          <w:sz w:val="14"/>
          <w:szCs w:val="14"/>
          <w:lang w:val="es-CO"/>
        </w:rPr>
      </w:pPr>
      <w:r w:rsidRPr="00E91714">
        <w:rPr>
          <w:rFonts w:ascii="Arial" w:hAnsi="Arial" w:cs="Arial"/>
          <w:sz w:val="14"/>
          <w:szCs w:val="14"/>
          <w:lang w:val="es-CO"/>
        </w:rPr>
        <w:t>- 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170B40A9" w14:textId="1A923A7F" w:rsidR="00025AE4" w:rsidRPr="00317A7B" w:rsidRDefault="00025AE4" w:rsidP="00CB1AB4">
      <w:pPr>
        <w:pStyle w:val="Car1"/>
        <w:spacing w:before="120" w:after="120"/>
        <w:ind w:firstLine="709"/>
        <w:jc w:val="both"/>
        <w:rPr>
          <w:rFonts w:ascii="Arial" w:hAnsi="Arial" w:cs="Arial"/>
          <w:sz w:val="14"/>
          <w:szCs w:val="14"/>
          <w:lang w:val="es-CO"/>
        </w:rPr>
      </w:pPr>
      <w:r>
        <w:rPr>
          <w:rFonts w:ascii="Arial" w:hAnsi="Arial" w:cs="Arial"/>
          <w:sz w:val="14"/>
          <w:szCs w:val="14"/>
        </w:rPr>
        <w:t>“</w:t>
      </w:r>
      <w:r w:rsidRPr="00317A7B">
        <w:rPr>
          <w:rFonts w:ascii="Arial" w:hAnsi="Arial" w:cs="Arial"/>
          <w:sz w:val="14"/>
          <w:szCs w:val="14"/>
          <w:lang w:val="es-CO"/>
        </w:rPr>
        <w:t>- 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(2'160.692 UVT)</w:t>
      </w:r>
      <w:r w:rsidRPr="00317A7B">
        <w:rPr>
          <w:rFonts w:ascii="Arial" w:hAnsi="Arial" w:cs="Arial"/>
          <w:sz w:val="14"/>
          <w:szCs w:val="14"/>
        </w:rPr>
        <w:t xml:space="preserve"> </w:t>
      </w:r>
      <w:r>
        <w:rPr>
          <w:rFonts w:ascii="Arial" w:hAnsi="Arial" w:cs="Arial"/>
          <w:sz w:val="14"/>
          <w:szCs w:val="14"/>
        </w:rPr>
        <w:t>“</w:t>
      </w:r>
      <w:r w:rsidRPr="00317A7B">
        <w:rPr>
          <w:rFonts w:ascii="Arial" w:hAnsi="Arial" w:cs="Arial"/>
          <w:sz w:val="14"/>
          <w:szCs w:val="14"/>
          <w:lang w:val="es-CO"/>
        </w:rPr>
        <w:t>.</w:t>
      </w:r>
    </w:p>
    <w:p w14:paraId="25BC58C8" w14:textId="77777777" w:rsidR="00025AE4" w:rsidRPr="00044D8A" w:rsidRDefault="00025AE4" w:rsidP="00CB1AB4">
      <w:pPr>
        <w:pStyle w:val="Car1"/>
        <w:spacing w:before="120" w:after="120"/>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7537" w14:textId="77777777" w:rsidR="00025AE4" w:rsidRDefault="00025AE4" w:rsidP="00950DF7">
    <w:pPr>
      <w:rPr>
        <w:rFonts w:ascii="Geomanist Bold" w:hAnsi="Geomanist Bold"/>
        <w:color w:val="002060"/>
      </w:rPr>
    </w:pPr>
  </w:p>
  <w:p w14:paraId="513BE203" w14:textId="2EB2CA6E" w:rsidR="00025AE4" w:rsidRPr="003F58A1" w:rsidRDefault="00025AE4" w:rsidP="00950DF7">
    <w:pPr>
      <w:rPr>
        <w:rFonts w:ascii="Geomanist Bold" w:hAnsi="Geomanist Bold"/>
        <w:color w:val="002060"/>
      </w:rPr>
    </w:pPr>
    <w:r w:rsidRPr="008614E5">
      <w:rPr>
        <w:rFonts w:eastAsia="Arial Nova" w:cs="Arial Nova"/>
        <w:noProof/>
        <w:color w:val="2B579A"/>
        <w:shd w:val="clear" w:color="auto" w:fill="E6E6E6"/>
        <w:lang w:eastAsia="es-CO"/>
      </w:rPr>
      <w:drawing>
        <wp:anchor distT="0" distB="0" distL="0" distR="0" simplePos="0" relativeHeight="251658240" behindDoc="1" locked="0" layoutInCell="1" hidden="0" allowOverlap="1" wp14:anchorId="32E59901" wp14:editId="2D2B8505">
          <wp:simplePos x="0" y="0"/>
          <wp:positionH relativeFrom="margin">
            <wp:posOffset>3973830</wp:posOffset>
          </wp:positionH>
          <wp:positionV relativeFrom="paragraph">
            <wp:posOffset>16510</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025AE4" w:rsidRPr="00367110" w14:paraId="704CA18C" w14:textId="77777777">
      <w:tc>
        <w:tcPr>
          <w:tcW w:w="6756" w:type="dxa"/>
        </w:tcPr>
        <w:p w14:paraId="015A7026" w14:textId="77777777" w:rsidR="00025AE4" w:rsidRPr="006478E3" w:rsidRDefault="00025AE4"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025AE4" w:rsidRPr="0057618A" w:rsidRDefault="00025AE4"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025AE4" w:rsidRPr="00367110" w:rsidRDefault="00025AE4" w:rsidP="00950DF7">
          <w:pPr>
            <w:jc w:val="right"/>
            <w:rPr>
              <w:rFonts w:eastAsia="Arial Nova" w:cs="Arial Nova"/>
              <w:lang w:eastAsia="es-CO"/>
            </w:rPr>
          </w:pPr>
        </w:p>
      </w:tc>
      <w:tc>
        <w:tcPr>
          <w:tcW w:w="1324" w:type="dxa"/>
        </w:tcPr>
        <w:p w14:paraId="112FC2B0" w14:textId="77777777" w:rsidR="00025AE4" w:rsidRPr="00367110" w:rsidRDefault="00025AE4" w:rsidP="00950DF7">
          <w:pPr>
            <w:jc w:val="right"/>
            <w:rPr>
              <w:rFonts w:eastAsia="Arial Nova" w:cs="Arial Nova"/>
              <w:lang w:eastAsia="es-CO"/>
            </w:rPr>
          </w:pPr>
        </w:p>
      </w:tc>
    </w:tr>
  </w:tbl>
  <w:p w14:paraId="46DE726C" w14:textId="77777777" w:rsidR="00025AE4" w:rsidRPr="00906B3C" w:rsidRDefault="00025AE4" w:rsidP="00950DF7">
    <w:pPr>
      <w:pStyle w:val="Encabezado"/>
      <w:ind w:left="3545" w:firstLine="709"/>
      <w:rPr>
        <w:b/>
        <w:bCs/>
        <w:color w:val="A5A5A5" w:themeColor="accent3"/>
        <w:sz w:val="18"/>
        <w:szCs w:val="18"/>
      </w:rPr>
    </w:pPr>
    <w:r w:rsidRPr="00367110">
      <w:rPr>
        <w:rFonts w:eastAsia="Arial Nova" w:cs="Arial Nova"/>
        <w:noProof/>
        <w:color w:val="000000"/>
        <w:shd w:val="clear" w:color="auto" w:fill="E6E6E6"/>
        <w:lang w:val="es-CO" w:eastAsia="es-CO"/>
      </w:rPr>
      <w:drawing>
        <wp:anchor distT="0" distB="0" distL="114300" distR="114300" simplePos="0" relativeHeight="251658241"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ED8814F" w14:textId="77777777" w:rsidR="00025AE4" w:rsidRDefault="00025AE4" w:rsidP="00950DF7">
    <w:pPr>
      <w:pStyle w:val="Encabezado"/>
    </w:pPr>
  </w:p>
  <w:p w14:paraId="55E5DA52" w14:textId="45BF26AF" w:rsidR="00025AE4" w:rsidRDefault="00025AE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4592630"/>
    <w:multiLevelType w:val="hybridMultilevel"/>
    <w:tmpl w:val="3CE80168"/>
    <w:lvl w:ilvl="0" w:tplc="6C68446A">
      <w:start w:val="1"/>
      <w:numFmt w:val="lowerLetter"/>
      <w:lvlText w:val="%1)"/>
      <w:lvlJc w:val="left"/>
      <w:pPr>
        <w:ind w:left="1008" w:hanging="330"/>
      </w:pPr>
      <w:rPr>
        <w:rFonts w:ascii="Arial" w:eastAsia="Arial" w:hAnsi="Arial" w:cs="Arial" w:hint="default"/>
        <w:color w:val="auto"/>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2" w15:restartNumberingAfterBreak="0">
    <w:nsid w:val="352A4AB3"/>
    <w:multiLevelType w:val="hybridMultilevel"/>
    <w:tmpl w:val="0F08E3A2"/>
    <w:lvl w:ilvl="0" w:tplc="3D16C97C">
      <w:start w:val="1"/>
      <w:numFmt w:val="lowerLetter"/>
      <w:lvlText w:val="%1."/>
      <w:lvlJc w:val="left"/>
      <w:pPr>
        <w:ind w:left="502" w:hanging="360"/>
      </w:pPr>
      <w:rPr>
        <w:rFonts w:ascii="Arial" w:eastAsiaTheme="minorHAnsi" w:hAnsi="Arial" w:cs="Arial"/>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16cid:durableId="964887670">
    <w:abstractNumId w:val="0"/>
  </w:num>
  <w:num w:numId="2" w16cid:durableId="776869222">
    <w:abstractNumId w:val="1"/>
  </w:num>
  <w:num w:numId="3" w16cid:durableId="611518188">
    <w:abstractNumId w:val="3"/>
  </w:num>
  <w:num w:numId="4" w16cid:durableId="17255257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DF7"/>
    <w:rsid w:val="00025AE4"/>
    <w:rsid w:val="000268DC"/>
    <w:rsid w:val="00026F0A"/>
    <w:rsid w:val="00033CA7"/>
    <w:rsid w:val="00035D9D"/>
    <w:rsid w:val="00040E76"/>
    <w:rsid w:val="000460CE"/>
    <w:rsid w:val="0004698F"/>
    <w:rsid w:val="0005405C"/>
    <w:rsid w:val="00055C32"/>
    <w:rsid w:val="000636D4"/>
    <w:rsid w:val="00073D58"/>
    <w:rsid w:val="000868A6"/>
    <w:rsid w:val="00092218"/>
    <w:rsid w:val="00094407"/>
    <w:rsid w:val="000977C9"/>
    <w:rsid w:val="000A0743"/>
    <w:rsid w:val="000A5435"/>
    <w:rsid w:val="000B46EA"/>
    <w:rsid w:val="000B5520"/>
    <w:rsid w:val="000B7248"/>
    <w:rsid w:val="000C3009"/>
    <w:rsid w:val="000C5926"/>
    <w:rsid w:val="000D68A1"/>
    <w:rsid w:val="000E1E95"/>
    <w:rsid w:val="000E40F0"/>
    <w:rsid w:val="000F2799"/>
    <w:rsid w:val="000F2C2E"/>
    <w:rsid w:val="000F6D56"/>
    <w:rsid w:val="00101285"/>
    <w:rsid w:val="00103754"/>
    <w:rsid w:val="00107965"/>
    <w:rsid w:val="001155BC"/>
    <w:rsid w:val="00117742"/>
    <w:rsid w:val="001235AB"/>
    <w:rsid w:val="00125FAE"/>
    <w:rsid w:val="001310BD"/>
    <w:rsid w:val="001425C6"/>
    <w:rsid w:val="00143445"/>
    <w:rsid w:val="00172302"/>
    <w:rsid w:val="00175731"/>
    <w:rsid w:val="00181A0F"/>
    <w:rsid w:val="00187C2F"/>
    <w:rsid w:val="001957A4"/>
    <w:rsid w:val="001A0BEF"/>
    <w:rsid w:val="001A5C14"/>
    <w:rsid w:val="001B561E"/>
    <w:rsid w:val="001B7D44"/>
    <w:rsid w:val="001C624F"/>
    <w:rsid w:val="001F0E5D"/>
    <w:rsid w:val="00211FD1"/>
    <w:rsid w:val="00212893"/>
    <w:rsid w:val="002240E5"/>
    <w:rsid w:val="00241891"/>
    <w:rsid w:val="0024319D"/>
    <w:rsid w:val="00246C39"/>
    <w:rsid w:val="0025058A"/>
    <w:rsid w:val="00255DF7"/>
    <w:rsid w:val="00256066"/>
    <w:rsid w:val="00264399"/>
    <w:rsid w:val="002709EC"/>
    <w:rsid w:val="00293329"/>
    <w:rsid w:val="002B3621"/>
    <w:rsid w:val="002C0664"/>
    <w:rsid w:val="002C0B8B"/>
    <w:rsid w:val="002C1CE3"/>
    <w:rsid w:val="002D5C6B"/>
    <w:rsid w:val="002F7C3F"/>
    <w:rsid w:val="003168A5"/>
    <w:rsid w:val="0031762F"/>
    <w:rsid w:val="00317A7B"/>
    <w:rsid w:val="00334AF9"/>
    <w:rsid w:val="0034655E"/>
    <w:rsid w:val="0034723B"/>
    <w:rsid w:val="00350F02"/>
    <w:rsid w:val="00351231"/>
    <w:rsid w:val="003532FE"/>
    <w:rsid w:val="0036284A"/>
    <w:rsid w:val="00370A7F"/>
    <w:rsid w:val="0037323E"/>
    <w:rsid w:val="00373C31"/>
    <w:rsid w:val="00376C51"/>
    <w:rsid w:val="003776A6"/>
    <w:rsid w:val="00397A6A"/>
    <w:rsid w:val="003A0666"/>
    <w:rsid w:val="003A0BAA"/>
    <w:rsid w:val="003A2031"/>
    <w:rsid w:val="003A5D7C"/>
    <w:rsid w:val="003A625B"/>
    <w:rsid w:val="003B145A"/>
    <w:rsid w:val="003B1856"/>
    <w:rsid w:val="003B1E39"/>
    <w:rsid w:val="003B697C"/>
    <w:rsid w:val="003C068D"/>
    <w:rsid w:val="003C139B"/>
    <w:rsid w:val="003C2315"/>
    <w:rsid w:val="003D3123"/>
    <w:rsid w:val="003F4C90"/>
    <w:rsid w:val="004054C5"/>
    <w:rsid w:val="00414B63"/>
    <w:rsid w:val="00415F9C"/>
    <w:rsid w:val="00416A9E"/>
    <w:rsid w:val="00420AA2"/>
    <w:rsid w:val="00427B2C"/>
    <w:rsid w:val="004363EF"/>
    <w:rsid w:val="00437115"/>
    <w:rsid w:val="00442C55"/>
    <w:rsid w:val="00445994"/>
    <w:rsid w:val="00445B9A"/>
    <w:rsid w:val="00445F15"/>
    <w:rsid w:val="00457B9C"/>
    <w:rsid w:val="00461E1C"/>
    <w:rsid w:val="00471153"/>
    <w:rsid w:val="004730E2"/>
    <w:rsid w:val="004845C5"/>
    <w:rsid w:val="004941F4"/>
    <w:rsid w:val="004A247A"/>
    <w:rsid w:val="004B2C2B"/>
    <w:rsid w:val="004D05A7"/>
    <w:rsid w:val="004E27DD"/>
    <w:rsid w:val="004F0EF8"/>
    <w:rsid w:val="004F326F"/>
    <w:rsid w:val="004F59CA"/>
    <w:rsid w:val="004F5B4B"/>
    <w:rsid w:val="00526B09"/>
    <w:rsid w:val="00532050"/>
    <w:rsid w:val="00534DAE"/>
    <w:rsid w:val="00535949"/>
    <w:rsid w:val="005478FB"/>
    <w:rsid w:val="005505E3"/>
    <w:rsid w:val="00552C20"/>
    <w:rsid w:val="00565681"/>
    <w:rsid w:val="005709F1"/>
    <w:rsid w:val="00574B03"/>
    <w:rsid w:val="00591CF3"/>
    <w:rsid w:val="00592023"/>
    <w:rsid w:val="005A0019"/>
    <w:rsid w:val="005A0728"/>
    <w:rsid w:val="005A3120"/>
    <w:rsid w:val="005A3892"/>
    <w:rsid w:val="005B31EF"/>
    <w:rsid w:val="005C0C3C"/>
    <w:rsid w:val="005C1093"/>
    <w:rsid w:val="005D53D8"/>
    <w:rsid w:val="005E29BF"/>
    <w:rsid w:val="005F0149"/>
    <w:rsid w:val="005F5F4C"/>
    <w:rsid w:val="00603258"/>
    <w:rsid w:val="00613B8F"/>
    <w:rsid w:val="00642FAD"/>
    <w:rsid w:val="0064684E"/>
    <w:rsid w:val="00657573"/>
    <w:rsid w:val="00671C54"/>
    <w:rsid w:val="00673576"/>
    <w:rsid w:val="006737CF"/>
    <w:rsid w:val="006774A8"/>
    <w:rsid w:val="0069070E"/>
    <w:rsid w:val="00693B1C"/>
    <w:rsid w:val="00695E0C"/>
    <w:rsid w:val="00696EC8"/>
    <w:rsid w:val="006A6928"/>
    <w:rsid w:val="006B3D07"/>
    <w:rsid w:val="006D319F"/>
    <w:rsid w:val="006D5D89"/>
    <w:rsid w:val="006E7609"/>
    <w:rsid w:val="006E77C5"/>
    <w:rsid w:val="006E7B77"/>
    <w:rsid w:val="00701046"/>
    <w:rsid w:val="00716AB2"/>
    <w:rsid w:val="0072247B"/>
    <w:rsid w:val="007307A6"/>
    <w:rsid w:val="00736599"/>
    <w:rsid w:val="00744227"/>
    <w:rsid w:val="00747FBC"/>
    <w:rsid w:val="00754E16"/>
    <w:rsid w:val="00762584"/>
    <w:rsid w:val="00763E43"/>
    <w:rsid w:val="00773849"/>
    <w:rsid w:val="00781AC2"/>
    <w:rsid w:val="0079188E"/>
    <w:rsid w:val="007969EF"/>
    <w:rsid w:val="00797A18"/>
    <w:rsid w:val="007A2F39"/>
    <w:rsid w:val="007A617C"/>
    <w:rsid w:val="007B0D03"/>
    <w:rsid w:val="007B4E14"/>
    <w:rsid w:val="007B79FF"/>
    <w:rsid w:val="007C7155"/>
    <w:rsid w:val="007C753D"/>
    <w:rsid w:val="007D2258"/>
    <w:rsid w:val="007D4B63"/>
    <w:rsid w:val="007D76AC"/>
    <w:rsid w:val="007F7197"/>
    <w:rsid w:val="00804297"/>
    <w:rsid w:val="00805FE9"/>
    <w:rsid w:val="008074E3"/>
    <w:rsid w:val="00815DA5"/>
    <w:rsid w:val="00825C30"/>
    <w:rsid w:val="00825DA8"/>
    <w:rsid w:val="0083520B"/>
    <w:rsid w:val="00837844"/>
    <w:rsid w:val="00840E20"/>
    <w:rsid w:val="00844092"/>
    <w:rsid w:val="00860608"/>
    <w:rsid w:val="00867946"/>
    <w:rsid w:val="00890DA4"/>
    <w:rsid w:val="00891F59"/>
    <w:rsid w:val="008A7F2B"/>
    <w:rsid w:val="0090423F"/>
    <w:rsid w:val="00912B2C"/>
    <w:rsid w:val="00936986"/>
    <w:rsid w:val="00941D0A"/>
    <w:rsid w:val="00947206"/>
    <w:rsid w:val="00950DF7"/>
    <w:rsid w:val="009537A8"/>
    <w:rsid w:val="009545C2"/>
    <w:rsid w:val="009564CC"/>
    <w:rsid w:val="00963831"/>
    <w:rsid w:val="00973329"/>
    <w:rsid w:val="00983F0D"/>
    <w:rsid w:val="009919FC"/>
    <w:rsid w:val="009A0390"/>
    <w:rsid w:val="009A24F7"/>
    <w:rsid w:val="009A7DAD"/>
    <w:rsid w:val="009B34D3"/>
    <w:rsid w:val="009B6FA0"/>
    <w:rsid w:val="009C4859"/>
    <w:rsid w:val="009D3914"/>
    <w:rsid w:val="009D6C30"/>
    <w:rsid w:val="009D7A03"/>
    <w:rsid w:val="009E45F6"/>
    <w:rsid w:val="009E696A"/>
    <w:rsid w:val="009F0C6B"/>
    <w:rsid w:val="009F6907"/>
    <w:rsid w:val="00A0582E"/>
    <w:rsid w:val="00A12113"/>
    <w:rsid w:val="00A1362C"/>
    <w:rsid w:val="00A23285"/>
    <w:rsid w:val="00A2749A"/>
    <w:rsid w:val="00A30368"/>
    <w:rsid w:val="00A319D2"/>
    <w:rsid w:val="00A35D77"/>
    <w:rsid w:val="00A40C33"/>
    <w:rsid w:val="00A551D2"/>
    <w:rsid w:val="00A6242E"/>
    <w:rsid w:val="00A62746"/>
    <w:rsid w:val="00A62F8E"/>
    <w:rsid w:val="00A720F6"/>
    <w:rsid w:val="00A76FE8"/>
    <w:rsid w:val="00A83365"/>
    <w:rsid w:val="00A9038C"/>
    <w:rsid w:val="00AA1BA1"/>
    <w:rsid w:val="00AB126D"/>
    <w:rsid w:val="00AB2EE3"/>
    <w:rsid w:val="00AE1316"/>
    <w:rsid w:val="00AE405B"/>
    <w:rsid w:val="00AE6492"/>
    <w:rsid w:val="00B01E4F"/>
    <w:rsid w:val="00B06457"/>
    <w:rsid w:val="00B13910"/>
    <w:rsid w:val="00B17550"/>
    <w:rsid w:val="00B24D5D"/>
    <w:rsid w:val="00B2709C"/>
    <w:rsid w:val="00B36201"/>
    <w:rsid w:val="00B43CF0"/>
    <w:rsid w:val="00B43FFA"/>
    <w:rsid w:val="00B5194C"/>
    <w:rsid w:val="00B70074"/>
    <w:rsid w:val="00B715F0"/>
    <w:rsid w:val="00B742E2"/>
    <w:rsid w:val="00B8410B"/>
    <w:rsid w:val="00BB3FBA"/>
    <w:rsid w:val="00BC55DC"/>
    <w:rsid w:val="00BD15AC"/>
    <w:rsid w:val="00BE0F40"/>
    <w:rsid w:val="00C074A7"/>
    <w:rsid w:val="00C11EE9"/>
    <w:rsid w:val="00C25A81"/>
    <w:rsid w:val="00C420A8"/>
    <w:rsid w:val="00C439CA"/>
    <w:rsid w:val="00C44D80"/>
    <w:rsid w:val="00C54739"/>
    <w:rsid w:val="00C60F43"/>
    <w:rsid w:val="00C741D4"/>
    <w:rsid w:val="00C84A8D"/>
    <w:rsid w:val="00C85A5E"/>
    <w:rsid w:val="00C86297"/>
    <w:rsid w:val="00C87954"/>
    <w:rsid w:val="00CA6A03"/>
    <w:rsid w:val="00CB1AB4"/>
    <w:rsid w:val="00CB307A"/>
    <w:rsid w:val="00CB70FF"/>
    <w:rsid w:val="00CC0496"/>
    <w:rsid w:val="00CD0379"/>
    <w:rsid w:val="00CD3735"/>
    <w:rsid w:val="00CE0360"/>
    <w:rsid w:val="00CE15DC"/>
    <w:rsid w:val="00CE3A6E"/>
    <w:rsid w:val="00CE5B9F"/>
    <w:rsid w:val="00CF537D"/>
    <w:rsid w:val="00D04574"/>
    <w:rsid w:val="00D11C34"/>
    <w:rsid w:val="00D26202"/>
    <w:rsid w:val="00D33F26"/>
    <w:rsid w:val="00D42ECD"/>
    <w:rsid w:val="00D47C17"/>
    <w:rsid w:val="00D51C98"/>
    <w:rsid w:val="00D556C3"/>
    <w:rsid w:val="00D56015"/>
    <w:rsid w:val="00D706E2"/>
    <w:rsid w:val="00D74DA1"/>
    <w:rsid w:val="00D905F1"/>
    <w:rsid w:val="00D94E36"/>
    <w:rsid w:val="00DA0FBF"/>
    <w:rsid w:val="00DB3131"/>
    <w:rsid w:val="00DB4A50"/>
    <w:rsid w:val="00DC4C54"/>
    <w:rsid w:val="00DC59F9"/>
    <w:rsid w:val="00DC7BDB"/>
    <w:rsid w:val="00DD6108"/>
    <w:rsid w:val="00DE0C6B"/>
    <w:rsid w:val="00DE6E19"/>
    <w:rsid w:val="00DE7E5B"/>
    <w:rsid w:val="00DF0BBC"/>
    <w:rsid w:val="00DF15CC"/>
    <w:rsid w:val="00DF41C8"/>
    <w:rsid w:val="00E02EDC"/>
    <w:rsid w:val="00E06284"/>
    <w:rsid w:val="00E1427A"/>
    <w:rsid w:val="00E213CE"/>
    <w:rsid w:val="00E22F18"/>
    <w:rsid w:val="00E37348"/>
    <w:rsid w:val="00E42D0E"/>
    <w:rsid w:val="00E64259"/>
    <w:rsid w:val="00E73D76"/>
    <w:rsid w:val="00E844BE"/>
    <w:rsid w:val="00E8794F"/>
    <w:rsid w:val="00E91714"/>
    <w:rsid w:val="00E92452"/>
    <w:rsid w:val="00E96512"/>
    <w:rsid w:val="00EB2EFA"/>
    <w:rsid w:val="00EB489D"/>
    <w:rsid w:val="00EC1D3B"/>
    <w:rsid w:val="00EC48F7"/>
    <w:rsid w:val="00ED0108"/>
    <w:rsid w:val="00ED1561"/>
    <w:rsid w:val="00EE0CF7"/>
    <w:rsid w:val="00EE601D"/>
    <w:rsid w:val="00EF7E7B"/>
    <w:rsid w:val="00F02D1A"/>
    <w:rsid w:val="00F0413A"/>
    <w:rsid w:val="00F25A79"/>
    <w:rsid w:val="00F304EA"/>
    <w:rsid w:val="00F32DE5"/>
    <w:rsid w:val="00F33DC1"/>
    <w:rsid w:val="00F3626D"/>
    <w:rsid w:val="00F43B1B"/>
    <w:rsid w:val="00F51B7C"/>
    <w:rsid w:val="00F564C0"/>
    <w:rsid w:val="00F60E2B"/>
    <w:rsid w:val="00F61653"/>
    <w:rsid w:val="00F941DB"/>
    <w:rsid w:val="00F95148"/>
    <w:rsid w:val="00F96587"/>
    <w:rsid w:val="00FB347B"/>
    <w:rsid w:val="00FC3BED"/>
    <w:rsid w:val="00FC6857"/>
    <w:rsid w:val="00FD0FFC"/>
    <w:rsid w:val="00FE4C7B"/>
    <w:rsid w:val="00FF6F2E"/>
    <w:rsid w:val="01BB21EC"/>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C0CB444"/>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4E7F6DCB"/>
    <w:rsid w:val="50615FFC"/>
    <w:rsid w:val="50D445F4"/>
    <w:rsid w:val="57CD4398"/>
    <w:rsid w:val="5955F5E6"/>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45F8AFD"/>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C1C2A4"/>
  <w15:docId w15:val="{DF807103-DCE9-4EDB-8F8C-B7B16937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C20"/>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9F6907"/>
    <w:pPr>
      <w:widowControl w:val="0"/>
      <w:autoSpaceDE w:val="0"/>
      <w:autoSpaceDN w:val="0"/>
      <w:ind w:left="543"/>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customStyle="1" w:styleId="Mencinsinresolver1">
    <w:name w:val="Mención sin resolver1"/>
    <w:basedOn w:val="Fuentedeprrafopredeter"/>
    <w:uiPriority w:val="99"/>
    <w:semiHidden/>
    <w:unhideWhenUsed/>
    <w:rsid w:val="004845C5"/>
    <w:rPr>
      <w:color w:val="605E5C"/>
      <w:shd w:val="clear" w:color="auto" w:fill="E1DFDD"/>
    </w:rPr>
  </w:style>
  <w:style w:type="character" w:customStyle="1" w:styleId="Mencionar1">
    <w:name w:val="Mencionar1"/>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paragraph" w:styleId="Textodeglobo">
    <w:name w:val="Balloon Text"/>
    <w:basedOn w:val="Normal"/>
    <w:link w:val="TextodegloboCar"/>
    <w:uiPriority w:val="99"/>
    <w:semiHidden/>
    <w:unhideWhenUsed/>
    <w:rsid w:val="009A7DA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A7DAD"/>
    <w:rPr>
      <w:rFonts w:ascii="Segoe UI" w:eastAsia="Times New Roman" w:hAnsi="Segoe UI" w:cs="Segoe UI"/>
      <w:sz w:val="18"/>
      <w:szCs w:val="18"/>
      <w:lang w:eastAsia="es-ES_tradnl"/>
    </w:rPr>
  </w:style>
  <w:style w:type="character" w:styleId="Hipervnculovisitado">
    <w:name w:val="FollowedHyperlink"/>
    <w:basedOn w:val="Fuentedeprrafopredeter"/>
    <w:uiPriority w:val="99"/>
    <w:semiHidden/>
    <w:unhideWhenUsed/>
    <w:rsid w:val="00073D58"/>
    <w:rPr>
      <w:color w:val="954F72" w:themeColor="followedHyperlink"/>
      <w:u w:val="single"/>
    </w:rPr>
  </w:style>
  <w:style w:type="paragraph" w:styleId="Textoindependiente">
    <w:name w:val="Body Text"/>
    <w:basedOn w:val="Normal"/>
    <w:link w:val="TextoindependienteCar"/>
    <w:uiPriority w:val="1"/>
    <w:qFormat/>
    <w:rsid w:val="00055C32"/>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055C32"/>
    <w:rPr>
      <w:rFonts w:ascii="Arial" w:eastAsia="Arial" w:hAnsi="Arial" w:cs="Arial"/>
      <w:lang w:val="es-ES"/>
    </w:rPr>
  </w:style>
  <w:style w:type="character" w:customStyle="1" w:styleId="Ttulo1Car">
    <w:name w:val="Título 1 Car"/>
    <w:basedOn w:val="Fuentedeprrafopredeter"/>
    <w:link w:val="Ttulo1"/>
    <w:uiPriority w:val="9"/>
    <w:rsid w:val="009F6907"/>
    <w:rPr>
      <w:rFonts w:ascii="Arial" w:eastAsia="Arial" w:hAnsi="Arial" w:cs="Arial"/>
      <w:b/>
      <w:bCs/>
      <w:lang w:val="es-ES"/>
    </w:rPr>
  </w:style>
  <w:style w:type="character" w:customStyle="1" w:styleId="Hipervnculo1">
    <w:name w:val="Hipervínculo1"/>
    <w:basedOn w:val="Fuentedeprrafopredeter"/>
    <w:uiPriority w:val="99"/>
    <w:unhideWhenUsed/>
    <w:rsid w:val="00CB1AB4"/>
    <w:rPr>
      <w:color w:val="F2F2F2"/>
      <w:u w:val="single"/>
    </w:rPr>
  </w:style>
  <w:style w:type="paragraph" w:customStyle="1" w:styleId="Car1">
    <w:name w:val="Car1"/>
    <w:basedOn w:val="Normal"/>
    <w:next w:val="Textonotapie"/>
    <w:uiPriority w:val="99"/>
    <w:unhideWhenUsed/>
    <w:qFormat/>
    <w:rsid w:val="00CB1AB4"/>
    <w:rPr>
      <w:rFonts w:asciiTheme="minorHAnsi" w:eastAsiaTheme="minorHAnsi" w:hAnsiTheme="minorHAnsi" w:cstheme="minorBidi"/>
      <w:sz w:val="20"/>
      <w:szCs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8692">
      <w:bodyDiv w:val="1"/>
      <w:marLeft w:val="0"/>
      <w:marRight w:val="0"/>
      <w:marTop w:val="0"/>
      <w:marBottom w:val="0"/>
      <w:divBdr>
        <w:top w:val="none" w:sz="0" w:space="0" w:color="auto"/>
        <w:left w:val="none" w:sz="0" w:space="0" w:color="auto"/>
        <w:bottom w:val="none" w:sz="0" w:space="0" w:color="auto"/>
        <w:right w:val="none" w:sz="0" w:space="0" w:color="auto"/>
      </w:divBdr>
    </w:div>
    <w:div w:id="413598154">
      <w:bodyDiv w:val="1"/>
      <w:marLeft w:val="0"/>
      <w:marRight w:val="0"/>
      <w:marTop w:val="0"/>
      <w:marBottom w:val="0"/>
      <w:divBdr>
        <w:top w:val="none" w:sz="0" w:space="0" w:color="auto"/>
        <w:left w:val="none" w:sz="0" w:space="0" w:color="auto"/>
        <w:bottom w:val="none" w:sz="0" w:space="0" w:color="auto"/>
        <w:right w:val="none" w:sz="0" w:space="0" w:color="auto"/>
      </w:divBdr>
    </w:div>
    <w:div w:id="437677387">
      <w:bodyDiv w:val="1"/>
      <w:marLeft w:val="0"/>
      <w:marRight w:val="0"/>
      <w:marTop w:val="0"/>
      <w:marBottom w:val="0"/>
      <w:divBdr>
        <w:top w:val="none" w:sz="0" w:space="0" w:color="auto"/>
        <w:left w:val="none" w:sz="0" w:space="0" w:color="auto"/>
        <w:bottom w:val="none" w:sz="0" w:space="0" w:color="auto"/>
        <w:right w:val="none" w:sz="0" w:space="0" w:color="auto"/>
      </w:divBdr>
    </w:div>
    <w:div w:id="487751427">
      <w:bodyDiv w:val="1"/>
      <w:marLeft w:val="0"/>
      <w:marRight w:val="0"/>
      <w:marTop w:val="0"/>
      <w:marBottom w:val="0"/>
      <w:divBdr>
        <w:top w:val="none" w:sz="0" w:space="0" w:color="auto"/>
        <w:left w:val="none" w:sz="0" w:space="0" w:color="auto"/>
        <w:bottom w:val="none" w:sz="0" w:space="0" w:color="auto"/>
        <w:right w:val="none" w:sz="0" w:space="0" w:color="auto"/>
      </w:divBdr>
    </w:div>
    <w:div w:id="519441143">
      <w:bodyDiv w:val="1"/>
      <w:marLeft w:val="0"/>
      <w:marRight w:val="0"/>
      <w:marTop w:val="0"/>
      <w:marBottom w:val="0"/>
      <w:divBdr>
        <w:top w:val="none" w:sz="0" w:space="0" w:color="auto"/>
        <w:left w:val="none" w:sz="0" w:space="0" w:color="auto"/>
        <w:bottom w:val="none" w:sz="0" w:space="0" w:color="auto"/>
        <w:right w:val="none" w:sz="0" w:space="0" w:color="auto"/>
      </w:divBdr>
    </w:div>
    <w:div w:id="588662380">
      <w:bodyDiv w:val="1"/>
      <w:marLeft w:val="0"/>
      <w:marRight w:val="0"/>
      <w:marTop w:val="0"/>
      <w:marBottom w:val="0"/>
      <w:divBdr>
        <w:top w:val="none" w:sz="0" w:space="0" w:color="auto"/>
        <w:left w:val="none" w:sz="0" w:space="0" w:color="auto"/>
        <w:bottom w:val="none" w:sz="0" w:space="0" w:color="auto"/>
        <w:right w:val="none" w:sz="0" w:space="0" w:color="auto"/>
      </w:divBdr>
    </w:div>
    <w:div w:id="630130865">
      <w:bodyDiv w:val="1"/>
      <w:marLeft w:val="0"/>
      <w:marRight w:val="0"/>
      <w:marTop w:val="0"/>
      <w:marBottom w:val="0"/>
      <w:divBdr>
        <w:top w:val="none" w:sz="0" w:space="0" w:color="auto"/>
        <w:left w:val="none" w:sz="0" w:space="0" w:color="auto"/>
        <w:bottom w:val="none" w:sz="0" w:space="0" w:color="auto"/>
        <w:right w:val="none" w:sz="0" w:space="0" w:color="auto"/>
      </w:divBdr>
    </w:div>
    <w:div w:id="668168506">
      <w:bodyDiv w:val="1"/>
      <w:marLeft w:val="0"/>
      <w:marRight w:val="0"/>
      <w:marTop w:val="0"/>
      <w:marBottom w:val="0"/>
      <w:divBdr>
        <w:top w:val="none" w:sz="0" w:space="0" w:color="auto"/>
        <w:left w:val="none" w:sz="0" w:space="0" w:color="auto"/>
        <w:bottom w:val="none" w:sz="0" w:space="0" w:color="auto"/>
        <w:right w:val="none" w:sz="0" w:space="0" w:color="auto"/>
      </w:divBdr>
    </w:div>
    <w:div w:id="684287730">
      <w:bodyDiv w:val="1"/>
      <w:marLeft w:val="0"/>
      <w:marRight w:val="0"/>
      <w:marTop w:val="0"/>
      <w:marBottom w:val="0"/>
      <w:divBdr>
        <w:top w:val="none" w:sz="0" w:space="0" w:color="auto"/>
        <w:left w:val="none" w:sz="0" w:space="0" w:color="auto"/>
        <w:bottom w:val="none" w:sz="0" w:space="0" w:color="auto"/>
        <w:right w:val="none" w:sz="0" w:space="0" w:color="auto"/>
      </w:divBdr>
    </w:div>
    <w:div w:id="795177541">
      <w:bodyDiv w:val="1"/>
      <w:marLeft w:val="0"/>
      <w:marRight w:val="0"/>
      <w:marTop w:val="0"/>
      <w:marBottom w:val="0"/>
      <w:divBdr>
        <w:top w:val="none" w:sz="0" w:space="0" w:color="auto"/>
        <w:left w:val="none" w:sz="0" w:space="0" w:color="auto"/>
        <w:bottom w:val="none" w:sz="0" w:space="0" w:color="auto"/>
        <w:right w:val="none" w:sz="0" w:space="0" w:color="auto"/>
      </w:divBdr>
    </w:div>
    <w:div w:id="849225595">
      <w:bodyDiv w:val="1"/>
      <w:marLeft w:val="0"/>
      <w:marRight w:val="0"/>
      <w:marTop w:val="0"/>
      <w:marBottom w:val="0"/>
      <w:divBdr>
        <w:top w:val="none" w:sz="0" w:space="0" w:color="auto"/>
        <w:left w:val="none" w:sz="0" w:space="0" w:color="auto"/>
        <w:bottom w:val="none" w:sz="0" w:space="0" w:color="auto"/>
        <w:right w:val="none" w:sz="0" w:space="0" w:color="auto"/>
      </w:divBdr>
    </w:div>
    <w:div w:id="927082470">
      <w:bodyDiv w:val="1"/>
      <w:marLeft w:val="0"/>
      <w:marRight w:val="0"/>
      <w:marTop w:val="0"/>
      <w:marBottom w:val="0"/>
      <w:divBdr>
        <w:top w:val="none" w:sz="0" w:space="0" w:color="auto"/>
        <w:left w:val="none" w:sz="0" w:space="0" w:color="auto"/>
        <w:bottom w:val="none" w:sz="0" w:space="0" w:color="auto"/>
        <w:right w:val="none" w:sz="0" w:space="0" w:color="auto"/>
      </w:divBdr>
    </w:div>
    <w:div w:id="928389448">
      <w:bodyDiv w:val="1"/>
      <w:marLeft w:val="0"/>
      <w:marRight w:val="0"/>
      <w:marTop w:val="0"/>
      <w:marBottom w:val="0"/>
      <w:divBdr>
        <w:top w:val="none" w:sz="0" w:space="0" w:color="auto"/>
        <w:left w:val="none" w:sz="0" w:space="0" w:color="auto"/>
        <w:bottom w:val="none" w:sz="0" w:space="0" w:color="auto"/>
        <w:right w:val="none" w:sz="0" w:space="0" w:color="auto"/>
      </w:divBdr>
    </w:div>
    <w:div w:id="1006592590">
      <w:bodyDiv w:val="1"/>
      <w:marLeft w:val="0"/>
      <w:marRight w:val="0"/>
      <w:marTop w:val="0"/>
      <w:marBottom w:val="0"/>
      <w:divBdr>
        <w:top w:val="none" w:sz="0" w:space="0" w:color="auto"/>
        <w:left w:val="none" w:sz="0" w:space="0" w:color="auto"/>
        <w:bottom w:val="none" w:sz="0" w:space="0" w:color="auto"/>
        <w:right w:val="none" w:sz="0" w:space="0" w:color="auto"/>
      </w:divBdr>
    </w:div>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532454077">
      <w:bodyDiv w:val="1"/>
      <w:marLeft w:val="0"/>
      <w:marRight w:val="0"/>
      <w:marTop w:val="0"/>
      <w:marBottom w:val="0"/>
      <w:divBdr>
        <w:top w:val="none" w:sz="0" w:space="0" w:color="auto"/>
        <w:left w:val="none" w:sz="0" w:space="0" w:color="auto"/>
        <w:bottom w:val="none" w:sz="0" w:space="0" w:color="auto"/>
        <w:right w:val="none" w:sz="0" w:space="0" w:color="auto"/>
      </w:divBdr>
    </w:div>
    <w:div w:id="1654721268">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 w:id="1910532756">
      <w:bodyDiv w:val="1"/>
      <w:marLeft w:val="0"/>
      <w:marRight w:val="0"/>
      <w:marTop w:val="0"/>
      <w:marBottom w:val="0"/>
      <w:divBdr>
        <w:top w:val="none" w:sz="0" w:space="0" w:color="auto"/>
        <w:left w:val="none" w:sz="0" w:space="0" w:color="auto"/>
        <w:bottom w:val="none" w:sz="0" w:space="0" w:color="auto"/>
        <w:right w:val="none" w:sz="0" w:space="0" w:color="auto"/>
      </w:divBdr>
    </w:div>
    <w:div w:id="2072534623">
      <w:bodyDiv w:val="1"/>
      <w:marLeft w:val="0"/>
      <w:marRight w:val="0"/>
      <w:marTop w:val="0"/>
      <w:marBottom w:val="0"/>
      <w:divBdr>
        <w:top w:val="none" w:sz="0" w:space="0" w:color="auto"/>
        <w:left w:val="none" w:sz="0" w:space="0" w:color="auto"/>
        <w:bottom w:val="none" w:sz="0" w:space="0" w:color="auto"/>
        <w:right w:val="none" w:sz="0" w:space="0" w:color="auto"/>
      </w:divBdr>
    </w:div>
    <w:div w:id="2095545390">
      <w:bodyDiv w:val="1"/>
      <w:marLeft w:val="0"/>
      <w:marRight w:val="0"/>
      <w:marTop w:val="0"/>
      <w:marBottom w:val="0"/>
      <w:divBdr>
        <w:top w:val="none" w:sz="0" w:space="0" w:color="auto"/>
        <w:left w:val="none" w:sz="0" w:space="0" w:color="auto"/>
        <w:bottom w:val="none" w:sz="0" w:space="0" w:color="auto"/>
        <w:right w:val="none" w:sz="0" w:space="0" w:color="auto"/>
      </w:divBdr>
    </w:div>
    <w:div w:id="2110272985">
      <w:bodyDiv w:val="1"/>
      <w:marLeft w:val="0"/>
      <w:marRight w:val="0"/>
      <w:marTop w:val="0"/>
      <w:marBottom w:val="0"/>
      <w:divBdr>
        <w:top w:val="none" w:sz="0" w:space="0" w:color="auto"/>
        <w:left w:val="none" w:sz="0" w:space="0" w:color="auto"/>
        <w:bottom w:val="none" w:sz="0" w:space="0" w:color="auto"/>
        <w:right w:val="none" w:sz="0" w:space="0" w:color="auto"/>
      </w:divBdr>
    </w:div>
    <w:div w:id="212876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bf.gov.co/cargues/avance/docs/decreto_1082_2015.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miloforerorey@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590_2000.html" TargetMode="External"/><Relationship Id="rId2" Type="http://schemas.openxmlformats.org/officeDocument/2006/relationships/hyperlink" Target="http://www.secretariasenado.gov.co/senado/basedoc/ley_0590_2000.html" TargetMode="External"/><Relationship Id="rId1" Type="http://schemas.openxmlformats.org/officeDocument/2006/relationships/hyperlink" Target="https://relatoria.colombiacompra.gov.co/busqueda/conceptos%20" TargetMode="External"/><Relationship Id="rId4" Type="http://schemas.openxmlformats.org/officeDocument/2006/relationships/hyperlink" Target="http://www.secretariasenado.gov.co/senado/basedoc/ley_0590_200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9CEF6F-5D02-496C-B758-B90DCBA8C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3.xml><?xml version="1.0" encoding="utf-8"?>
<ds:datastoreItem xmlns:ds="http://schemas.openxmlformats.org/officeDocument/2006/customXml" ds:itemID="{51A5529D-A94B-40A1-A06F-5FA3FDB87330}">
  <ds:schemaRefs>
    <ds:schemaRef ds:uri="http://schemas.openxmlformats.org/officeDocument/2006/bibliography"/>
  </ds:schemaRefs>
</ds:datastoreItem>
</file>

<file path=customXml/itemProps4.xml><?xml version="1.0" encoding="utf-8"?>
<ds:datastoreItem xmlns:ds="http://schemas.openxmlformats.org/officeDocument/2006/customXml" ds:itemID="{5C56A34D-86C6-4FEF-9F21-278C40FAB50C}">
  <ds:schemaRefs>
    <ds:schemaRef ds:uri="http://schemas.microsoft.com/office/infopath/2007/PartnerControls"/>
    <ds:schemaRef ds:uri="9d85dbaf-23eb-4e57-a637-93dcacc8b1a1"/>
    <ds:schemaRef ds:uri="http://purl.org/dc/dcmitype/"/>
    <ds:schemaRef ds:uri="http://purl.org/dc/terms/"/>
    <ds:schemaRef ds:uri="a6cb9e4b-f1d1-4245-83ec-6cad768d538a"/>
    <ds:schemaRef ds:uri="http://schemas.microsoft.com/office/2006/documentManagement/types"/>
    <ds:schemaRef ds:uri="http://purl.org/dc/elements/1.1/"/>
    <ds:schemaRef ds:uri="http://schemas.microsoft.com/office/2006/metadata/properties"/>
    <ds:schemaRef ds:uri="http://www.w3.org/XML/1998/namespace"/>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5744</Words>
  <Characters>31592</Characters>
  <Application>Microsoft Office Word</Application>
  <DocSecurity>0</DocSecurity>
  <Lines>263</Lines>
  <Paragraphs>74</Paragraphs>
  <ScaleCrop>false</ScaleCrop>
  <Company/>
  <LinksUpToDate>false</LinksUpToDate>
  <CharactersWithSpaces>37262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Andrés Ricardo Cabarcas Thorne</cp:lastModifiedBy>
  <cp:revision>2</cp:revision>
  <dcterms:created xsi:type="dcterms:W3CDTF">2023-08-30T19:22:00Z</dcterms:created>
  <dcterms:modified xsi:type="dcterms:W3CDTF">2023-08-30T19:22:00Z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