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CA0232" w14:textId="77777777" w:rsidR="00CC2C47" w:rsidRPr="00CC2C47" w:rsidRDefault="00CC2C47" w:rsidP="00CC2C47">
      <w:pPr>
        <w:spacing w:after="0" w:line="240" w:lineRule="auto"/>
        <w:jc w:val="both"/>
        <w:rPr>
          <w:rFonts w:ascii="Verdana" w:eastAsia="Times New Roman" w:hAnsi="Verdana" w:cs="Arial"/>
          <w:b/>
          <w:bCs/>
          <w:bdr w:val="none" w:sz="0" w:space="0" w:color="auto" w:frame="1"/>
          <w:lang w:val="es-ES" w:eastAsia="es-ES_tradnl"/>
        </w:rPr>
      </w:pPr>
      <w:bookmarkStart w:id="0" w:name="_Hlk143780582"/>
      <w:r w:rsidRPr="00CC2C47">
        <w:rPr>
          <w:rFonts w:ascii="Verdana" w:eastAsia="Times New Roman" w:hAnsi="Verdana" w:cs="Arial"/>
          <w:b/>
          <w:bCs/>
          <w:bdr w:val="none" w:sz="0" w:space="0" w:color="auto" w:frame="1"/>
          <w:lang w:val="es-ES" w:eastAsia="es-ES_tradnl"/>
        </w:rPr>
        <w:t xml:space="preserve">CONTRATO DE PRESTACIÓN DE SERVICIOS ― Concepto ― Requisitos y límites para su celebración </w:t>
      </w:r>
    </w:p>
    <w:p w14:paraId="35C30C29" w14:textId="77777777" w:rsidR="00CC2C47" w:rsidRPr="00CC2C47" w:rsidRDefault="00CC2C47" w:rsidP="00CC2C47">
      <w:pPr>
        <w:spacing w:after="0" w:line="240" w:lineRule="auto"/>
        <w:jc w:val="both"/>
        <w:rPr>
          <w:rFonts w:ascii="Verdana" w:eastAsia="Times New Roman" w:hAnsi="Verdana" w:cs="Arial"/>
          <w:sz w:val="20"/>
          <w:szCs w:val="20"/>
          <w:bdr w:val="none" w:sz="0" w:space="0" w:color="auto" w:frame="1"/>
          <w:lang w:val="es-ES" w:eastAsia="es-ES_tradnl"/>
        </w:rPr>
      </w:pPr>
    </w:p>
    <w:p w14:paraId="16B64C20" w14:textId="77777777" w:rsidR="00CC2C47" w:rsidRPr="00CC2C47" w:rsidRDefault="00CC2C47" w:rsidP="00CC2C47">
      <w:pPr>
        <w:spacing w:after="0" w:line="240" w:lineRule="auto"/>
        <w:jc w:val="both"/>
        <w:rPr>
          <w:rFonts w:ascii="Verdana" w:eastAsia="Calibri" w:hAnsi="Verdana" w:cs="Arial"/>
          <w:sz w:val="20"/>
          <w:szCs w:val="20"/>
          <w:lang w:val="es-ES_tradnl" w:eastAsia="es-ES_tradnl"/>
        </w:rPr>
      </w:pPr>
      <w:r w:rsidRPr="00CC2C47">
        <w:rPr>
          <w:rFonts w:ascii="Verdana" w:eastAsia="Calibri" w:hAnsi="Verdana" w:cs="Arial"/>
          <w:sz w:val="20"/>
          <w:szCs w:val="2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14:paraId="6A93292F" w14:textId="77777777" w:rsidR="00CC2C47" w:rsidRPr="00CC2C47" w:rsidRDefault="00CC2C47" w:rsidP="00CC2C47">
      <w:pPr>
        <w:spacing w:after="0" w:line="240" w:lineRule="auto"/>
        <w:jc w:val="both"/>
        <w:rPr>
          <w:rFonts w:ascii="Verdana" w:eastAsia="Calibri" w:hAnsi="Verdana" w:cs="Arial"/>
          <w:sz w:val="20"/>
          <w:szCs w:val="20"/>
          <w:lang w:val="es-ES_tradnl" w:eastAsia="es-ES_tradnl"/>
        </w:rPr>
      </w:pPr>
    </w:p>
    <w:p w14:paraId="2A9FEDCE" w14:textId="77777777" w:rsidR="00CC2C47" w:rsidRPr="00CC2C47" w:rsidRDefault="00CC2C47" w:rsidP="00CC2C47">
      <w:pPr>
        <w:spacing w:after="0" w:line="240" w:lineRule="auto"/>
        <w:jc w:val="both"/>
        <w:rPr>
          <w:rFonts w:ascii="Verdana" w:eastAsia="Calibri" w:hAnsi="Verdana" w:cs="Arial"/>
          <w:sz w:val="20"/>
          <w:szCs w:val="20"/>
          <w:lang w:val="es-ES_tradnl" w:eastAsia="es-ES_tradnl"/>
        </w:rPr>
      </w:pPr>
      <w:r w:rsidRPr="00CC2C47">
        <w:rPr>
          <w:rFonts w:ascii="Verdana" w:eastAsia="Calibri" w:hAnsi="Verdana" w:cs="Arial"/>
          <w:sz w:val="20"/>
          <w:szCs w:val="20"/>
          <w:lang w:val="es-ES_tradnl" w:eastAsia="es-ES_tradnl"/>
        </w:rPr>
        <w:t>(…)</w:t>
      </w:r>
    </w:p>
    <w:p w14:paraId="5472C9BB" w14:textId="77777777" w:rsidR="00CC2C47" w:rsidRPr="00CC2C47" w:rsidRDefault="00CC2C47" w:rsidP="00CC2C47">
      <w:pPr>
        <w:spacing w:after="0" w:line="240" w:lineRule="auto"/>
        <w:jc w:val="both"/>
        <w:rPr>
          <w:rFonts w:ascii="Verdana" w:eastAsia="Times New Roman" w:hAnsi="Verdana" w:cs="Arial"/>
          <w:b/>
          <w:bCs/>
          <w:sz w:val="20"/>
          <w:szCs w:val="20"/>
          <w:bdr w:val="none" w:sz="0" w:space="0" w:color="auto" w:frame="1"/>
          <w:lang w:val="es-ES" w:eastAsia="es-ES_tradnl"/>
        </w:rPr>
      </w:pPr>
      <w:r w:rsidRPr="00CC2C47">
        <w:rPr>
          <w:rStyle w:val="normaltextrun"/>
          <w:rFonts w:ascii="Verdana" w:hAnsi="Verdana" w:cs="Arial"/>
          <w:color w:val="000000"/>
          <w:sz w:val="20"/>
          <w:szCs w:val="20"/>
          <w:shd w:val="clear" w:color="auto" w:fill="FFFFFF"/>
          <w:lang w:val="es-ES"/>
        </w:rPr>
        <w:t xml:space="preserve">Sus principales características son: i) </w:t>
      </w:r>
      <w:r w:rsidRPr="00CC2C47">
        <w:rPr>
          <w:rFonts w:ascii="Verdana" w:eastAsia="Calibri" w:hAnsi="Verdana" w:cs="Arial"/>
          <w:sz w:val="20"/>
          <w:szCs w:val="20"/>
          <w:lang w:val="es-ES_tradnl" w:eastAsia="es-ES_tradnl"/>
        </w:rPr>
        <w:t>Solo puede celebrarse para realizar “actividades relacionadas con la administración o funcionamiento de la entidad”, es decir, que hagan parte de su giro ordinario o quehacer cotidiano</w:t>
      </w:r>
      <w:r w:rsidRPr="00CC2C47">
        <w:rPr>
          <w:rStyle w:val="normaltextrun"/>
          <w:rFonts w:ascii="Verdana" w:hAnsi="Verdana" w:cs="Arial"/>
          <w:color w:val="000000"/>
          <w:sz w:val="20"/>
          <w:szCs w:val="20"/>
          <w:shd w:val="clear" w:color="auto" w:fill="FFFFFF"/>
          <w:lang w:val="es-ES"/>
        </w:rPr>
        <w:t xml:space="preserve">; ii) </w:t>
      </w:r>
      <w:r w:rsidRPr="00CC2C47">
        <w:rPr>
          <w:rFonts w:ascii="Verdana" w:eastAsia="Calibri" w:hAnsi="Verdana" w:cs="Arial"/>
          <w:sz w:val="20"/>
          <w:szCs w:val="20"/>
          <w:lang w:val="es-ES_tradnl" w:eastAsia="es-ES_tradnl"/>
        </w:rPr>
        <w:t>admite que se suscriba tanto con personas naturales como con personas jurídicas (…)</w:t>
      </w:r>
      <w:r w:rsidRPr="00CC2C47">
        <w:rPr>
          <w:rStyle w:val="normaltextrun"/>
          <w:rFonts w:ascii="Verdana" w:hAnsi="Verdana" w:cs="Arial"/>
          <w:color w:val="000000"/>
          <w:sz w:val="20"/>
          <w:szCs w:val="20"/>
          <w:shd w:val="clear" w:color="auto" w:fill="FFFFFF"/>
          <w:lang w:val="es-ES"/>
        </w:rPr>
        <w:t xml:space="preserve">; iii) </w:t>
      </w:r>
      <w:r w:rsidRPr="00CC2C47">
        <w:rPr>
          <w:rFonts w:ascii="Verdana" w:eastAsia="Calibri" w:hAnsi="Verdana" w:cs="Arial"/>
          <w:sz w:val="20"/>
          <w:szCs w:val="20"/>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CC2C47">
        <w:rPr>
          <w:rFonts w:ascii="Verdana" w:eastAsia="Calibri" w:hAnsi="Verdana" w:cs="Arial"/>
          <w:i/>
          <w:sz w:val="20"/>
          <w:szCs w:val="20"/>
          <w:lang w:val="es-ES_tradnl" w:eastAsia="es-ES_tradnl"/>
        </w:rPr>
        <w:t>subordinación y dependencia</w:t>
      </w:r>
      <w:r w:rsidRPr="00CC2C47">
        <w:rPr>
          <w:rFonts w:ascii="Verdana" w:eastAsia="Calibri" w:hAnsi="Verdana" w:cs="Arial"/>
          <w:iCs/>
          <w:sz w:val="20"/>
          <w:szCs w:val="20"/>
          <w:lang w:val="es-ES_tradnl" w:eastAsia="es-ES_tradnl"/>
        </w:rPr>
        <w:t>,</w:t>
      </w:r>
      <w:r w:rsidRPr="00CC2C47">
        <w:rPr>
          <w:rFonts w:ascii="Verdana" w:eastAsia="Calibri" w:hAnsi="Verdana" w:cs="Arial"/>
          <w:sz w:val="20"/>
          <w:szCs w:val="20"/>
          <w:lang w:val="es-ES_tradnl" w:eastAsia="es-ES_tradnl"/>
        </w:rPr>
        <w:t xml:space="preserve"> que es uno de los elementos constitutivos del vínculo laboral (…)</w:t>
      </w:r>
      <w:r w:rsidRPr="00CC2C47">
        <w:rPr>
          <w:rStyle w:val="normaltextrun"/>
          <w:rFonts w:ascii="Verdana" w:hAnsi="Verdana" w:cs="Arial"/>
          <w:color w:val="000000"/>
          <w:sz w:val="20"/>
          <w:szCs w:val="20"/>
          <w:shd w:val="clear" w:color="auto" w:fill="FFFFFF"/>
          <w:lang w:val="es-ES"/>
        </w:rPr>
        <w:t xml:space="preserve">; iv) debe ser temporal (…); v) </w:t>
      </w:r>
      <w:r w:rsidRPr="00CC2C47">
        <w:rPr>
          <w:rFonts w:ascii="Verdana" w:eastAsia="Calibri" w:hAnsi="Verdana" w:cs="Arial"/>
          <w:sz w:val="20"/>
          <w:szCs w:val="20"/>
          <w:lang w:val="es-ES_tradnl" w:eastAsia="es-ES_tradnl"/>
        </w:rPr>
        <w:t xml:space="preserve">los contratos de prestación de servicios constituyen un </w:t>
      </w:r>
      <w:r w:rsidRPr="00CC2C47">
        <w:rPr>
          <w:rFonts w:ascii="Verdana" w:eastAsia="Calibri" w:hAnsi="Verdana" w:cs="Arial"/>
          <w:i/>
          <w:iCs/>
          <w:sz w:val="20"/>
          <w:szCs w:val="20"/>
          <w:lang w:val="es-ES_tradnl" w:eastAsia="es-ES_tradnl"/>
        </w:rPr>
        <w:t>género</w:t>
      </w:r>
      <w:r w:rsidRPr="00CC2C47">
        <w:rPr>
          <w:rFonts w:ascii="Verdana" w:eastAsia="Calibri" w:hAnsi="Verdana" w:cs="Arial"/>
          <w:sz w:val="20"/>
          <w:szCs w:val="20"/>
          <w:lang w:val="es-ES_tradnl" w:eastAsia="es-ES_tradnl"/>
        </w:rPr>
        <w:t xml:space="preserve"> que incluye, como </w:t>
      </w:r>
      <w:r w:rsidRPr="00CC2C47">
        <w:rPr>
          <w:rFonts w:ascii="Verdana" w:eastAsia="Calibri" w:hAnsi="Verdana" w:cs="Arial"/>
          <w:i/>
          <w:iCs/>
          <w:sz w:val="20"/>
          <w:szCs w:val="20"/>
          <w:lang w:val="es-ES_tradnl" w:eastAsia="es-ES_tradnl"/>
        </w:rPr>
        <w:t>especies</w:t>
      </w:r>
      <w:r w:rsidRPr="00CC2C47">
        <w:rPr>
          <w:rFonts w:ascii="Verdana" w:eastAsia="Calibri" w:hAnsi="Verdana" w:cs="Arial"/>
          <w:sz w:val="20"/>
          <w:szCs w:val="2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 (…);</w:t>
      </w:r>
      <w:r w:rsidRPr="00CC2C47">
        <w:rPr>
          <w:rStyle w:val="normaltextrun"/>
          <w:rFonts w:ascii="Verdana" w:hAnsi="Verdana" w:cs="Arial"/>
          <w:color w:val="000000"/>
          <w:sz w:val="20"/>
          <w:szCs w:val="20"/>
          <w:shd w:val="clear" w:color="auto" w:fill="FFFFFF"/>
          <w:lang w:val="es-ES"/>
        </w:rPr>
        <w:t xml:space="preserve"> vi) </w:t>
      </w:r>
      <w:r w:rsidRPr="00CC2C47">
        <w:rPr>
          <w:rFonts w:ascii="Verdana" w:eastAsia="Calibri" w:hAnsi="Verdana" w:cs="Arial"/>
          <w:sz w:val="20"/>
          <w:szCs w:val="20"/>
          <w:lang w:val="es-ES_tradnl" w:eastAsia="es-ES_tradnl"/>
        </w:rPr>
        <w:t>Su celebración debe realizarse a través de la modalidad de contratación directa, independientemente de la cuantía y del tipo de servicio, siempre que este no ingrese dentro del objeto del contrato de consultoría (…)</w:t>
      </w:r>
      <w:r w:rsidRPr="00CC2C47">
        <w:rPr>
          <w:rStyle w:val="normaltextrun"/>
          <w:rFonts w:ascii="Verdana" w:hAnsi="Verdana" w:cs="Arial"/>
          <w:color w:val="000000"/>
          <w:sz w:val="20"/>
          <w:szCs w:val="20"/>
          <w:shd w:val="clear" w:color="auto" w:fill="FFFFFF"/>
          <w:lang w:val="es-ES"/>
        </w:rPr>
        <w:t xml:space="preserve">; </w:t>
      </w:r>
      <w:proofErr w:type="spellStart"/>
      <w:r w:rsidRPr="00CC2C47">
        <w:rPr>
          <w:rStyle w:val="normaltextrun"/>
          <w:rFonts w:ascii="Verdana" w:hAnsi="Verdana" w:cs="Arial"/>
          <w:color w:val="000000"/>
          <w:sz w:val="20"/>
          <w:szCs w:val="20"/>
          <w:shd w:val="clear" w:color="auto" w:fill="FFFFFF"/>
          <w:lang w:val="es-ES"/>
        </w:rPr>
        <w:t>vii</w:t>
      </w:r>
      <w:proofErr w:type="spellEnd"/>
      <w:r w:rsidRPr="00CC2C47">
        <w:rPr>
          <w:rStyle w:val="normaltextrun"/>
          <w:rFonts w:ascii="Verdana" w:hAnsi="Verdana" w:cs="Arial"/>
          <w:color w:val="000000"/>
          <w:sz w:val="20"/>
          <w:szCs w:val="20"/>
          <w:shd w:val="clear" w:color="auto" w:fill="FFFFFF"/>
          <w:lang w:val="es-ES"/>
        </w:rPr>
        <w:t xml:space="preserve">) </w:t>
      </w:r>
      <w:r w:rsidRPr="00CC2C47">
        <w:rPr>
          <w:rFonts w:ascii="Verdana" w:eastAsia="Calibri" w:hAnsi="Verdana" w:cs="Arial"/>
          <w:sz w:val="20"/>
          <w:szCs w:val="20"/>
          <w:lang w:val="es-ES_tradnl" w:eastAsia="es-ES_tradnl"/>
        </w:rPr>
        <w:t>Para su celebración no se requiere en algunos casos la expedición del acto administrativo de justificación de la contratación directa (…)</w:t>
      </w:r>
      <w:r w:rsidRPr="00CC2C47">
        <w:rPr>
          <w:rStyle w:val="normaltextrun"/>
          <w:rFonts w:ascii="Verdana" w:hAnsi="Verdana" w:cs="Arial"/>
          <w:color w:val="000000"/>
          <w:sz w:val="20"/>
          <w:szCs w:val="20"/>
          <w:shd w:val="clear" w:color="auto" w:fill="FFFFFF"/>
          <w:lang w:val="es-ES"/>
        </w:rPr>
        <w:t xml:space="preserve">; </w:t>
      </w:r>
      <w:proofErr w:type="spellStart"/>
      <w:r w:rsidRPr="00CC2C47">
        <w:rPr>
          <w:rStyle w:val="normaltextrun"/>
          <w:rFonts w:ascii="Verdana" w:hAnsi="Verdana" w:cs="Arial"/>
          <w:color w:val="000000"/>
          <w:sz w:val="20"/>
          <w:szCs w:val="20"/>
          <w:shd w:val="clear" w:color="auto" w:fill="FFFFFF"/>
          <w:lang w:val="es-ES"/>
        </w:rPr>
        <w:t>viii</w:t>
      </w:r>
      <w:proofErr w:type="spellEnd"/>
      <w:r w:rsidRPr="00CC2C47">
        <w:rPr>
          <w:rStyle w:val="normaltextrun"/>
          <w:rFonts w:ascii="Verdana" w:hAnsi="Verdana" w:cs="Arial"/>
          <w:color w:val="000000"/>
          <w:sz w:val="20"/>
          <w:szCs w:val="20"/>
          <w:shd w:val="clear" w:color="auto" w:fill="FFFFFF"/>
          <w:lang w:val="es-ES"/>
        </w:rPr>
        <w:t xml:space="preserve">) </w:t>
      </w:r>
      <w:r w:rsidRPr="00CC2C47">
        <w:rPr>
          <w:rFonts w:ascii="Verdana" w:eastAsia="Calibri" w:hAnsi="Verdana" w:cs="Arial"/>
          <w:sz w:val="20"/>
          <w:szCs w:val="20"/>
          <w:lang w:val="es-ES_tradnl" w:eastAsia="es-ES_tradnl"/>
        </w:rPr>
        <w:t>admiten el pacto de cláusulas excepcionales (…)</w:t>
      </w:r>
      <w:r w:rsidRPr="00CC2C47">
        <w:rPr>
          <w:rStyle w:val="normaltextrun"/>
          <w:rFonts w:ascii="Verdana" w:hAnsi="Verdana" w:cs="Arial"/>
          <w:color w:val="000000"/>
          <w:sz w:val="20"/>
          <w:szCs w:val="20"/>
          <w:shd w:val="clear" w:color="auto" w:fill="FFFFFF"/>
          <w:lang w:val="es-ES"/>
        </w:rPr>
        <w:t xml:space="preserve">; </w:t>
      </w:r>
      <w:proofErr w:type="spellStart"/>
      <w:r w:rsidRPr="00CC2C47">
        <w:rPr>
          <w:rStyle w:val="normaltextrun"/>
          <w:rFonts w:ascii="Verdana" w:hAnsi="Verdana" w:cs="Arial"/>
          <w:color w:val="000000"/>
          <w:sz w:val="20"/>
          <w:szCs w:val="20"/>
          <w:shd w:val="clear" w:color="auto" w:fill="FFFFFF"/>
          <w:lang w:val="es-ES"/>
        </w:rPr>
        <w:t>ix</w:t>
      </w:r>
      <w:proofErr w:type="spellEnd"/>
      <w:r w:rsidRPr="00CC2C47">
        <w:rPr>
          <w:rStyle w:val="normaltextrun"/>
          <w:rFonts w:ascii="Verdana" w:hAnsi="Verdana" w:cs="Arial"/>
          <w:color w:val="000000"/>
          <w:sz w:val="20"/>
          <w:szCs w:val="20"/>
          <w:shd w:val="clear" w:color="auto" w:fill="FFFFFF"/>
          <w:lang w:val="es-ES"/>
        </w:rPr>
        <w:t xml:space="preserve">) </w:t>
      </w:r>
      <w:r w:rsidRPr="00CC2C47">
        <w:rPr>
          <w:rFonts w:ascii="Verdana" w:eastAsia="Calibri" w:hAnsi="Verdana" w:cs="Arial"/>
          <w:sz w:val="20"/>
          <w:szCs w:val="20"/>
          <w:lang w:val="es-ES_tradnl" w:eastAsia="es-ES_tradnl"/>
        </w:rPr>
        <w:t>en algunos casos no es obligatoria la liquidación (…)</w:t>
      </w:r>
      <w:r w:rsidRPr="00CC2C47">
        <w:rPr>
          <w:rStyle w:val="normaltextrun"/>
          <w:rFonts w:ascii="Verdana" w:hAnsi="Verdana" w:cs="Arial"/>
          <w:color w:val="000000"/>
          <w:sz w:val="20"/>
          <w:szCs w:val="20"/>
          <w:shd w:val="clear" w:color="auto" w:fill="FFFFFF"/>
          <w:lang w:val="es-ES"/>
        </w:rPr>
        <w:t>; x) para su celebración no se requiere inscripción en el Registro Único de Proponentes (…); xi) en ellos no son necesarias las garantías.</w:t>
      </w:r>
      <w:r w:rsidRPr="00CC2C47">
        <w:rPr>
          <w:rStyle w:val="eop"/>
          <w:rFonts w:ascii="Verdana" w:hAnsi="Verdana" w:cs="Arial"/>
          <w:color w:val="000000"/>
          <w:sz w:val="20"/>
          <w:szCs w:val="20"/>
          <w:shd w:val="clear" w:color="auto" w:fill="FFFFFF"/>
        </w:rPr>
        <w:t> </w:t>
      </w:r>
    </w:p>
    <w:p w14:paraId="300F3B9C" w14:textId="77777777" w:rsidR="00CC2C47" w:rsidRDefault="00CC2C47" w:rsidP="00CC2C47">
      <w:pPr>
        <w:jc w:val="both"/>
        <w:rPr>
          <w:rFonts w:ascii="Verdana" w:eastAsia="Calibri" w:hAnsi="Verdana" w:cs="Arial"/>
          <w:b/>
          <w:bCs/>
          <w:sz w:val="20"/>
          <w:szCs w:val="20"/>
        </w:rPr>
      </w:pPr>
    </w:p>
    <w:p w14:paraId="10B30E4C" w14:textId="524EB1FE" w:rsidR="00CC2C47" w:rsidRPr="00CC2C47" w:rsidRDefault="00CC2C47" w:rsidP="00CC2C47">
      <w:pPr>
        <w:jc w:val="both"/>
        <w:rPr>
          <w:rFonts w:ascii="Verdana" w:eastAsia="Calibri" w:hAnsi="Verdana" w:cs="Arial"/>
          <w:b/>
          <w:bCs/>
          <w:sz w:val="20"/>
          <w:szCs w:val="20"/>
        </w:rPr>
      </w:pPr>
      <w:r w:rsidRPr="00CC2C47">
        <w:rPr>
          <w:rFonts w:ascii="Verdana" w:eastAsia="Calibri" w:hAnsi="Verdana" w:cs="Arial"/>
          <w:b/>
          <w:bCs/>
          <w:sz w:val="20"/>
          <w:szCs w:val="20"/>
        </w:rPr>
        <w:t>CONTRATACIÓN DIRECTA – Ejecución de trabajos artísticos</w:t>
      </w:r>
    </w:p>
    <w:p w14:paraId="4038467C" w14:textId="77777777" w:rsidR="00CC2C47" w:rsidRPr="00CC2C47" w:rsidRDefault="00CC2C47" w:rsidP="00CC2C47">
      <w:pPr>
        <w:jc w:val="both"/>
        <w:rPr>
          <w:rFonts w:ascii="Verdana" w:eastAsia="Calibri" w:hAnsi="Verdana" w:cs="Arial"/>
          <w:bCs/>
          <w:sz w:val="20"/>
          <w:szCs w:val="20"/>
        </w:rPr>
      </w:pPr>
      <w:r w:rsidRPr="00CC2C47">
        <w:rPr>
          <w:rFonts w:ascii="Verdana" w:eastAsia="Calibri" w:hAnsi="Verdana" w:cs="Arial"/>
          <w:bCs/>
          <w:sz w:val="20"/>
          <w:szCs w:val="20"/>
        </w:rPr>
        <w:t>(…)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 (…)</w:t>
      </w:r>
    </w:p>
    <w:p w14:paraId="49F4EAD3" w14:textId="77777777" w:rsidR="00CC2C47" w:rsidRPr="00CC2C47" w:rsidRDefault="00CC2C47" w:rsidP="00CC2C47">
      <w:pPr>
        <w:jc w:val="both"/>
        <w:rPr>
          <w:rFonts w:ascii="Verdana" w:eastAsia="Calibri" w:hAnsi="Verdana" w:cs="Arial"/>
          <w:b/>
          <w:bCs/>
          <w:sz w:val="20"/>
          <w:szCs w:val="20"/>
        </w:rPr>
      </w:pPr>
      <w:r w:rsidRPr="00CC2C47">
        <w:rPr>
          <w:rFonts w:ascii="Verdana" w:eastAsia="Calibri" w:hAnsi="Verdana" w:cs="Arial"/>
          <w:b/>
          <w:bCs/>
          <w:sz w:val="20"/>
          <w:szCs w:val="20"/>
        </w:rPr>
        <w:t xml:space="preserve">TRABAJOS ARTÍSTICOS – Determinadas personas naturales </w:t>
      </w:r>
    </w:p>
    <w:p w14:paraId="53E16A15" w14:textId="77777777" w:rsidR="00CC2C47" w:rsidRPr="00CC2C47" w:rsidRDefault="00CC2C47" w:rsidP="00CC2C47">
      <w:pPr>
        <w:jc w:val="both"/>
        <w:rPr>
          <w:rFonts w:ascii="Verdana" w:hAnsi="Verdana"/>
          <w:sz w:val="20"/>
          <w:szCs w:val="20"/>
        </w:rPr>
      </w:pPr>
      <w:r w:rsidRPr="00CC2C47">
        <w:rPr>
          <w:rFonts w:ascii="Verdana" w:hAnsi="Verdana" w:cs="Arial"/>
          <w:color w:val="000000" w:themeColor="text1"/>
          <w:sz w:val="20"/>
          <w:szCs w:val="20"/>
        </w:rPr>
        <w:t xml:space="preserve">Lo anterior impone la obligación de determinar en la justificación de la modalidad y de la tipología a celebrar por parte de la entidad, los fundamentos que permitan determinar la </w:t>
      </w:r>
      <w:r w:rsidRPr="00CC2C47">
        <w:rPr>
          <w:rFonts w:ascii="Verdana" w:eastAsia="Calibri" w:hAnsi="Verdana" w:cs="Arial"/>
          <w:color w:val="000000" w:themeColor="text1"/>
          <w:sz w:val="20"/>
          <w:szCs w:val="20"/>
          <w:lang w:val="es-MX"/>
        </w:rPr>
        <w:t xml:space="preserve">ejecución de trabajos artísticos, como parte de la creación humana-personal, </w:t>
      </w:r>
      <w:r w:rsidRPr="00CC2C47">
        <w:rPr>
          <w:rFonts w:ascii="Verdana" w:eastAsia="Calibri" w:hAnsi="Verdana" w:cs="Arial"/>
          <w:color w:val="000000" w:themeColor="text1"/>
          <w:sz w:val="20"/>
          <w:szCs w:val="20"/>
        </w:rPr>
        <w:t>cuya aplicación –como exige el inciso final del antecitado artículo 2.2.1.2.1.4.9 del Decreto 1082 de 2015, deberá quedar plenamente justificada en los estudios y documentos previos.</w:t>
      </w:r>
    </w:p>
    <w:p w14:paraId="09AF81C5" w14:textId="3105AFCE" w:rsidR="00CC2C47" w:rsidRPr="00CC2C47" w:rsidRDefault="00466923" w:rsidP="00CC2C47">
      <w:pPr>
        <w:spacing w:after="0"/>
        <w:rPr>
          <w:rFonts w:ascii="Verdana" w:hAnsi="Verdana"/>
        </w:rPr>
      </w:pPr>
      <w:r w:rsidRPr="00635E47">
        <w:rPr>
          <w:rFonts w:ascii="Verdana" w:hAnsi="Verdana"/>
          <w:noProof/>
        </w:rPr>
        <w:lastRenderedPageBreak/>
        <w:drawing>
          <wp:anchor distT="0" distB="0" distL="114300" distR="114300" simplePos="0" relativeHeight="251658240" behindDoc="0" locked="0" layoutInCell="1" allowOverlap="1" wp14:anchorId="4A028ABD" wp14:editId="42363E30">
            <wp:simplePos x="0" y="0"/>
            <wp:positionH relativeFrom="margin">
              <wp:align>right</wp:align>
            </wp:positionH>
            <wp:positionV relativeFrom="paragraph">
              <wp:posOffset>182880</wp:posOffset>
            </wp:positionV>
            <wp:extent cx="2951479" cy="908148"/>
            <wp:effectExtent l="0" t="0" r="1905" b="6350"/>
            <wp:wrapNone/>
            <wp:docPr id="16775024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02434" name=""/>
                    <pic:cNvPicPr/>
                  </pic:nvPicPr>
                  <pic:blipFill>
                    <a:blip r:embed="rId11">
                      <a:extLst>
                        <a:ext uri="{28A0092B-C50C-407E-A947-70E740481C1C}">
                          <a14:useLocalDpi xmlns:a14="http://schemas.microsoft.com/office/drawing/2010/main" val="0"/>
                        </a:ext>
                      </a:extLst>
                    </a:blip>
                    <a:stretch>
                      <a:fillRect/>
                    </a:stretch>
                  </pic:blipFill>
                  <pic:spPr>
                    <a:xfrm>
                      <a:off x="0" y="0"/>
                      <a:ext cx="2951479" cy="908148"/>
                    </a:xfrm>
                    <a:prstGeom prst="rect">
                      <a:avLst/>
                    </a:prstGeom>
                  </pic:spPr>
                </pic:pic>
              </a:graphicData>
            </a:graphic>
            <wp14:sizeRelH relativeFrom="margin">
              <wp14:pctWidth>0</wp14:pctWidth>
            </wp14:sizeRelH>
            <wp14:sizeRelV relativeFrom="margin">
              <wp14:pctHeight>0</wp14:pctHeight>
            </wp14:sizeRelV>
          </wp:anchor>
        </w:drawing>
      </w:r>
      <w:r w:rsidR="00CC2C47" w:rsidRPr="00CC2C47">
        <w:rPr>
          <w:rFonts w:ascii="Verdana" w:hAnsi="Verdana"/>
        </w:rPr>
        <w:t xml:space="preserve">Bogotá D.C., </w:t>
      </w:r>
      <w:r w:rsidR="0070199F" w:rsidRPr="0070199F">
        <w:rPr>
          <w:rFonts w:ascii="Verdana" w:hAnsi="Verdana"/>
        </w:rPr>
        <w:t>01 Agosto 2024</w:t>
      </w:r>
      <w:r w:rsidR="00CC2C47" w:rsidRPr="00CC2C47">
        <w:rPr>
          <w:rFonts w:ascii="Verdana" w:hAnsi="Verdana"/>
        </w:rPr>
        <w:tab/>
      </w:r>
    </w:p>
    <w:p w14:paraId="2D1229C0" w14:textId="3A502E1C" w:rsidR="00CC2C47" w:rsidRPr="00CC2C47" w:rsidRDefault="00CC2C47" w:rsidP="00635E47">
      <w:pPr>
        <w:spacing w:after="0"/>
        <w:jc w:val="right"/>
        <w:rPr>
          <w:rFonts w:ascii="Verdana" w:hAnsi="Verdana"/>
        </w:rPr>
      </w:pPr>
    </w:p>
    <w:p w14:paraId="2CD873A8" w14:textId="77777777" w:rsidR="00CC2C47" w:rsidRPr="00CC2C47" w:rsidRDefault="00CC2C47" w:rsidP="00CC2C47">
      <w:pPr>
        <w:spacing w:after="0" w:line="240" w:lineRule="auto"/>
        <w:jc w:val="both"/>
        <w:rPr>
          <w:rFonts w:ascii="Verdana" w:eastAsia="Calibri" w:hAnsi="Verdana" w:cs="Arial"/>
          <w:lang w:val="es-ES" w:eastAsia="es-ES"/>
        </w:rPr>
      </w:pPr>
      <w:r w:rsidRPr="00CC2C47">
        <w:rPr>
          <w:rFonts w:ascii="Verdana" w:eastAsia="Calibri" w:hAnsi="Verdana" w:cs="Arial"/>
          <w:lang w:val="es-ES" w:eastAsia="es-ES"/>
        </w:rPr>
        <w:t>Señora</w:t>
      </w:r>
    </w:p>
    <w:p w14:paraId="06D9C3C2" w14:textId="0E6682D1" w:rsidR="00CC2C47" w:rsidRPr="00CC2C47" w:rsidRDefault="00FE0A57" w:rsidP="00CC2C47">
      <w:pPr>
        <w:spacing w:after="0" w:line="240" w:lineRule="auto"/>
        <w:jc w:val="both"/>
        <w:rPr>
          <w:rFonts w:ascii="Verdana" w:eastAsia="Calibri" w:hAnsi="Verdana" w:cs="Arial"/>
          <w:b/>
          <w:bCs/>
          <w:lang w:val="es-ES" w:eastAsia="es-ES"/>
        </w:rPr>
      </w:pPr>
      <w:r w:rsidRPr="00CC2C47">
        <w:rPr>
          <w:rFonts w:ascii="Verdana" w:eastAsia="Calibri" w:hAnsi="Verdana" w:cs="Arial"/>
          <w:b/>
          <w:bCs/>
          <w:lang w:val="es-ES" w:eastAsia="es-ES"/>
        </w:rPr>
        <w:t>Nicolle Daniela Rueda Fernández</w:t>
      </w:r>
    </w:p>
    <w:p w14:paraId="6B37A724" w14:textId="77777777" w:rsidR="00CC2C47" w:rsidRPr="00CC2C47" w:rsidRDefault="00466923" w:rsidP="00CC2C47">
      <w:pPr>
        <w:spacing w:after="0" w:line="240" w:lineRule="auto"/>
        <w:jc w:val="both"/>
        <w:rPr>
          <w:rFonts w:ascii="Verdana" w:eastAsia="Calibri" w:hAnsi="Verdana" w:cs="Arial"/>
          <w:szCs w:val="24"/>
          <w:lang w:val="es-ES_tradnl" w:eastAsia="es-ES_tradnl"/>
        </w:rPr>
      </w:pPr>
      <w:hyperlink r:id="rId12" w:history="1">
        <w:r w:rsidR="00CC2C47" w:rsidRPr="00CC2C47">
          <w:rPr>
            <w:rStyle w:val="Hipervnculo"/>
            <w:rFonts w:ascii="Verdana" w:eastAsia="Calibri" w:hAnsi="Verdana" w:cs="Arial"/>
            <w:szCs w:val="24"/>
            <w:lang w:val="es-ES_tradnl" w:eastAsia="es-ES_tradnl"/>
          </w:rPr>
          <w:t>nrueda266@unab.edu.co</w:t>
        </w:r>
      </w:hyperlink>
    </w:p>
    <w:p w14:paraId="5113FCB9" w14:textId="77777777" w:rsidR="00CC2C47" w:rsidRPr="00CC2C47" w:rsidRDefault="00CC2C47" w:rsidP="00CC2C47">
      <w:pPr>
        <w:spacing w:after="0" w:line="240" w:lineRule="auto"/>
        <w:jc w:val="both"/>
        <w:rPr>
          <w:rFonts w:ascii="Verdana" w:eastAsia="Calibri" w:hAnsi="Verdana" w:cs="Arial"/>
          <w:szCs w:val="24"/>
          <w:lang w:val="es-ES_tradnl" w:eastAsia="es-ES_tradnl"/>
        </w:rPr>
      </w:pPr>
      <w:r w:rsidRPr="00CC2C47">
        <w:rPr>
          <w:rFonts w:ascii="Verdana" w:eastAsia="Calibri" w:hAnsi="Verdana" w:cs="Arial"/>
          <w:szCs w:val="24"/>
          <w:lang w:val="es-ES_tradnl" w:eastAsia="es-ES_tradnl"/>
        </w:rPr>
        <w:t>Bucaramanga-Santander</w:t>
      </w:r>
    </w:p>
    <w:p w14:paraId="06D32DBC" w14:textId="77777777" w:rsidR="00CC2C47" w:rsidRPr="00CC2C47" w:rsidRDefault="00CC2C47" w:rsidP="00CC2C47">
      <w:pPr>
        <w:spacing w:after="0" w:line="240" w:lineRule="auto"/>
        <w:jc w:val="both"/>
        <w:rPr>
          <w:rFonts w:ascii="Verdana" w:eastAsia="Calibri" w:hAnsi="Verdana" w:cs="Arial"/>
          <w:szCs w:val="24"/>
          <w:lang w:val="es-ES_tradnl" w:eastAsia="es-ES_tradnl"/>
        </w:rPr>
      </w:pPr>
    </w:p>
    <w:p w14:paraId="6E8E47AE" w14:textId="77777777" w:rsidR="00CC2C47" w:rsidRPr="00CC2C47" w:rsidRDefault="00CC2C47" w:rsidP="00CC2C47">
      <w:pPr>
        <w:spacing w:after="0" w:line="240" w:lineRule="auto"/>
        <w:ind w:left="2694"/>
        <w:jc w:val="both"/>
        <w:rPr>
          <w:rFonts w:ascii="Verdana" w:eastAsia="Calibri" w:hAnsi="Verdana" w:cs="Arial"/>
          <w:b/>
          <w:bCs/>
          <w:szCs w:val="24"/>
          <w:lang w:val="es-ES_tradnl" w:eastAsia="es-ES_tradnl"/>
        </w:rPr>
      </w:pPr>
      <w:r w:rsidRPr="00CC2C47">
        <w:rPr>
          <w:rFonts w:ascii="Verdana" w:eastAsia="Calibri" w:hAnsi="Verdana" w:cs="Arial"/>
          <w:b/>
          <w:bCs/>
          <w:szCs w:val="24"/>
          <w:lang w:val="es-ES_tradnl" w:eastAsia="es-ES_tradnl"/>
        </w:rPr>
        <w:t>Concepto C–101 de 2024</w:t>
      </w:r>
    </w:p>
    <w:p w14:paraId="6360DBDD" w14:textId="77777777" w:rsidR="00CC2C47" w:rsidRPr="00CC2C47" w:rsidRDefault="00CC2C47" w:rsidP="00CC2C47">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CC2C47" w:rsidRPr="00CC2C47" w14:paraId="50163EE5" w14:textId="77777777" w:rsidTr="002A6467">
        <w:trPr>
          <w:trHeight w:val="884"/>
        </w:trPr>
        <w:tc>
          <w:tcPr>
            <w:tcW w:w="2689" w:type="dxa"/>
            <w:hideMark/>
          </w:tcPr>
          <w:p w14:paraId="15DF9EA8" w14:textId="77777777" w:rsidR="00CC2C47" w:rsidRPr="00CC2C47" w:rsidRDefault="00CC2C47" w:rsidP="002A6467">
            <w:pPr>
              <w:jc w:val="both"/>
              <w:rPr>
                <w:rFonts w:ascii="Verdana" w:eastAsia="Calibri" w:hAnsi="Verdana" w:cs="Arial"/>
                <w:szCs w:val="24"/>
                <w:lang w:val="es-ES_tradnl" w:eastAsia="es-ES_tradnl"/>
              </w:rPr>
            </w:pPr>
            <w:r w:rsidRPr="00CC2C47">
              <w:rPr>
                <w:rFonts w:ascii="Verdana" w:eastAsia="Calibri" w:hAnsi="Verdana" w:cs="Arial"/>
                <w:szCs w:val="24"/>
                <w:lang w:val="es-ES_tradnl" w:eastAsia="es-ES_tradnl"/>
              </w:rPr>
              <w:t xml:space="preserve">Temas:                   </w:t>
            </w:r>
          </w:p>
        </w:tc>
        <w:tc>
          <w:tcPr>
            <w:tcW w:w="6237" w:type="dxa"/>
            <w:hideMark/>
          </w:tcPr>
          <w:p w14:paraId="3ED63FB0" w14:textId="77777777" w:rsidR="00CC2C47" w:rsidRPr="00CC2C47" w:rsidRDefault="00CC2C47" w:rsidP="002A6467">
            <w:pPr>
              <w:spacing w:line="276" w:lineRule="auto"/>
              <w:jc w:val="both"/>
              <w:rPr>
                <w:rFonts w:ascii="Verdana" w:hAnsi="Verdana"/>
              </w:rPr>
            </w:pPr>
            <w:r w:rsidRPr="00CC2C47">
              <w:rPr>
                <w:rFonts w:ascii="Verdana" w:hAnsi="Verdana" w:cs="Arial"/>
                <w:color w:val="000000" w:themeColor="text1"/>
                <w:lang w:val="es-ES_tradnl"/>
              </w:rPr>
              <w:t>CONTRATACIÓN DIRECTA – Ejecución de trabajos artísticos / TRABAJOS ARTÍSTICOS – Determinadas personas naturales</w:t>
            </w:r>
          </w:p>
        </w:tc>
        <w:tc>
          <w:tcPr>
            <w:tcW w:w="6237" w:type="dxa"/>
          </w:tcPr>
          <w:p w14:paraId="3C5626AB" w14:textId="77777777" w:rsidR="00CC2C47" w:rsidRPr="00CC2C47" w:rsidRDefault="00CC2C47" w:rsidP="002A6467">
            <w:pPr>
              <w:jc w:val="both"/>
              <w:rPr>
                <w:rFonts w:ascii="Verdana" w:hAnsi="Verdana" w:cs="Arial"/>
                <w:highlight w:val="yellow"/>
                <w:lang w:val="es-ES"/>
              </w:rPr>
            </w:pPr>
          </w:p>
        </w:tc>
      </w:tr>
      <w:tr w:rsidR="00CC2C47" w:rsidRPr="00CC2C47" w14:paraId="61334863" w14:textId="77777777" w:rsidTr="002A6467">
        <w:tc>
          <w:tcPr>
            <w:tcW w:w="2689" w:type="dxa"/>
            <w:hideMark/>
          </w:tcPr>
          <w:p w14:paraId="0077A9B1" w14:textId="77777777" w:rsidR="00CC2C47" w:rsidRPr="00CC2C47" w:rsidRDefault="00CC2C47" w:rsidP="002A6467">
            <w:pPr>
              <w:spacing w:before="120"/>
              <w:jc w:val="both"/>
              <w:rPr>
                <w:rFonts w:ascii="Verdana" w:eastAsia="Calibri" w:hAnsi="Verdana" w:cs="Arial"/>
                <w:szCs w:val="24"/>
                <w:lang w:val="es-ES_tradnl" w:eastAsia="es-ES_tradnl"/>
              </w:rPr>
            </w:pPr>
            <w:r w:rsidRPr="00CC2C47">
              <w:rPr>
                <w:rFonts w:ascii="Verdana" w:eastAsia="Calibri" w:hAnsi="Verdana" w:cs="Arial"/>
                <w:szCs w:val="24"/>
                <w:lang w:val="es-ES_tradnl" w:eastAsia="es-ES_tradnl"/>
              </w:rPr>
              <w:t xml:space="preserve">Radicación:               </w:t>
            </w:r>
          </w:p>
        </w:tc>
        <w:tc>
          <w:tcPr>
            <w:tcW w:w="6237" w:type="dxa"/>
            <w:hideMark/>
          </w:tcPr>
          <w:p w14:paraId="09B59E41" w14:textId="77777777" w:rsidR="00CC2C47" w:rsidRPr="00CC2C47" w:rsidRDefault="00CC2C47" w:rsidP="002A6467">
            <w:pPr>
              <w:spacing w:before="120" w:line="276" w:lineRule="auto"/>
              <w:jc w:val="both"/>
              <w:rPr>
                <w:rFonts w:ascii="Verdana" w:eastAsia="Calibri" w:hAnsi="Verdana" w:cs="Arial"/>
                <w:szCs w:val="24"/>
                <w:lang w:val="es-ES_tradnl" w:eastAsia="es-ES_tradnl"/>
              </w:rPr>
            </w:pPr>
            <w:r w:rsidRPr="00CC2C47">
              <w:rPr>
                <w:rFonts w:ascii="Verdana" w:eastAsia="Calibri" w:hAnsi="Verdana" w:cs="Arial"/>
                <w:szCs w:val="24"/>
                <w:lang w:val="es-ES_tradnl" w:eastAsia="es-ES_tradnl"/>
              </w:rPr>
              <w:t>Respuesta a consulta con radicado No. P20240620006291</w:t>
            </w:r>
          </w:p>
        </w:tc>
        <w:tc>
          <w:tcPr>
            <w:tcW w:w="6237" w:type="dxa"/>
          </w:tcPr>
          <w:p w14:paraId="1784EAE0" w14:textId="77777777" w:rsidR="00CC2C47" w:rsidRPr="00CC2C47" w:rsidRDefault="00CC2C47" w:rsidP="002A6467">
            <w:pPr>
              <w:spacing w:before="120"/>
              <w:jc w:val="both"/>
              <w:rPr>
                <w:rFonts w:ascii="Verdana" w:eastAsia="Calibri" w:hAnsi="Verdana" w:cs="Arial"/>
                <w:szCs w:val="24"/>
                <w:lang w:val="es-ES_tradnl" w:eastAsia="es-ES_tradnl"/>
              </w:rPr>
            </w:pPr>
          </w:p>
        </w:tc>
      </w:tr>
    </w:tbl>
    <w:p w14:paraId="076CD838" w14:textId="77777777" w:rsidR="00CC2C47" w:rsidRPr="00CC2C47" w:rsidRDefault="00CC2C47" w:rsidP="00CC2C47">
      <w:pPr>
        <w:spacing w:after="0" w:line="240" w:lineRule="auto"/>
        <w:jc w:val="both"/>
        <w:rPr>
          <w:rFonts w:ascii="Verdana" w:eastAsia="Calibri" w:hAnsi="Verdana" w:cs="Arial"/>
          <w:szCs w:val="24"/>
          <w:lang w:val="es-ES_tradnl" w:eastAsia="es-ES_tradnl"/>
        </w:rPr>
      </w:pPr>
    </w:p>
    <w:p w14:paraId="75AF9AD5" w14:textId="77777777" w:rsidR="00CC2C47" w:rsidRPr="00CC2C47" w:rsidRDefault="00CC2C47" w:rsidP="00CC2C47">
      <w:pPr>
        <w:spacing w:after="0" w:line="240" w:lineRule="auto"/>
        <w:jc w:val="both"/>
        <w:rPr>
          <w:rFonts w:ascii="Verdana" w:eastAsia="Calibri" w:hAnsi="Verdana" w:cs="Arial"/>
          <w:lang w:val="es-ES" w:eastAsia="es-ES"/>
        </w:rPr>
      </w:pPr>
      <w:r w:rsidRPr="00CC2C47">
        <w:rPr>
          <w:rFonts w:ascii="Verdana" w:eastAsia="Calibri" w:hAnsi="Verdana" w:cs="Arial"/>
          <w:lang w:val="es-ES" w:eastAsia="es-ES"/>
        </w:rPr>
        <w:t xml:space="preserve">Estimada señora Nicolle: </w:t>
      </w:r>
    </w:p>
    <w:p w14:paraId="6CD3C9F3" w14:textId="77777777" w:rsidR="00CC2C47" w:rsidRPr="00CC2C47" w:rsidRDefault="00CC2C47" w:rsidP="00CC2C47">
      <w:pPr>
        <w:spacing w:after="0" w:line="240" w:lineRule="auto"/>
        <w:jc w:val="both"/>
        <w:rPr>
          <w:rFonts w:ascii="Verdana" w:eastAsia="Calibri" w:hAnsi="Verdana" w:cs="Arial"/>
          <w:lang w:val="es-ES" w:eastAsia="es-ES"/>
        </w:rPr>
      </w:pPr>
    </w:p>
    <w:p w14:paraId="13F750C3" w14:textId="77777777" w:rsidR="00CC2C47" w:rsidRPr="00CC2C47" w:rsidRDefault="00CC2C47" w:rsidP="00CC2C47">
      <w:pPr>
        <w:spacing w:after="120" w:line="276" w:lineRule="auto"/>
        <w:jc w:val="both"/>
        <w:rPr>
          <w:rFonts w:ascii="Verdana" w:eastAsia="Calibri" w:hAnsi="Verdana" w:cs="Arial"/>
          <w:lang w:val="es-ES" w:eastAsia="es-ES"/>
        </w:rPr>
      </w:pPr>
      <w:r w:rsidRPr="00CC2C47">
        <w:rPr>
          <w:rFonts w:ascii="Verdana" w:eastAsia="Calibri" w:hAnsi="Verdana" w:cs="Arial"/>
          <w:lang w:val="es-ES" w:eastAsia="es-ES"/>
        </w:rPr>
        <w:t>En ejercicio de la competencia otorgada por los artículos 3, numeral 5º, y 11, numeral 8º, del Decreto Ley 4170 de 2011,</w:t>
      </w:r>
      <w:r w:rsidRPr="00CC2C47">
        <w:rPr>
          <w:rFonts w:ascii="Verdana" w:eastAsia="Arial MT" w:hAnsi="Verdana" w:cs="Arial MT"/>
          <w:lang w:val="es-ES" w:eastAsia="es-ES"/>
        </w:rPr>
        <w:t xml:space="preserve"> </w:t>
      </w:r>
      <w:r w:rsidRPr="00CC2C47">
        <w:rPr>
          <w:rFonts w:ascii="Verdana" w:eastAsia="Calibri" w:hAnsi="Verdana" w:cs="Arial"/>
          <w:lang w:val="es-ES" w:eastAsia="es-ES"/>
        </w:rPr>
        <w:t>la Agencia Nacional de Contratación Pública – Colombia Compra Eficiente– responde su solicitud de consulta del 20 de junio de 2024. En la cual manifiesta lo siguiente:</w:t>
      </w:r>
    </w:p>
    <w:p w14:paraId="11E20875" w14:textId="77777777" w:rsidR="00CC2C47" w:rsidRPr="00CC2C47" w:rsidRDefault="00CC2C47" w:rsidP="00CC2C47">
      <w:pPr>
        <w:spacing w:after="0" w:line="240" w:lineRule="auto"/>
        <w:ind w:left="709" w:right="709"/>
        <w:jc w:val="both"/>
        <w:rPr>
          <w:rFonts w:ascii="Verdana" w:eastAsia="Calibri" w:hAnsi="Verdana" w:cs="Arial"/>
          <w:sz w:val="20"/>
          <w:szCs w:val="20"/>
          <w:lang w:val="es-ES" w:eastAsia="es-ES"/>
        </w:rPr>
      </w:pPr>
      <w:r w:rsidRPr="00CC2C47">
        <w:rPr>
          <w:rFonts w:ascii="Verdana" w:eastAsia="Calibri" w:hAnsi="Verdana" w:cs="Arial"/>
          <w:sz w:val="20"/>
          <w:szCs w:val="20"/>
          <w:lang w:val="es-ES" w:eastAsia="es-ES"/>
        </w:rPr>
        <w:t>“(…)</w:t>
      </w:r>
    </w:p>
    <w:p w14:paraId="276B2C26" w14:textId="77777777" w:rsidR="00CC2C47" w:rsidRPr="00CC2C47" w:rsidRDefault="00CC2C47" w:rsidP="00CC2C47">
      <w:pPr>
        <w:spacing w:after="0" w:line="240" w:lineRule="auto"/>
        <w:ind w:left="709" w:right="709"/>
        <w:jc w:val="both"/>
        <w:rPr>
          <w:rFonts w:ascii="Verdana" w:eastAsia="Calibri" w:hAnsi="Verdana" w:cs="Arial"/>
          <w:sz w:val="20"/>
          <w:szCs w:val="20"/>
          <w:lang w:eastAsia="es-ES"/>
        </w:rPr>
      </w:pPr>
      <w:r w:rsidRPr="00CC2C47">
        <w:rPr>
          <w:rFonts w:ascii="Verdana" w:eastAsia="Calibri" w:hAnsi="Verdana" w:cs="Arial"/>
          <w:sz w:val="20"/>
          <w:szCs w:val="20"/>
          <w:lang w:eastAsia="es-ES"/>
        </w:rPr>
        <w:t xml:space="preserve">1. Según el literal h del numeral 4 articulo 2 ley 1150 de 2007 ¿qué desarrollo normativo y doctrinario existe en Colombia compra eficiente como la Agencia Nacional en Contratación Pública para contratar la prestación de servicios artísticos? </w:t>
      </w:r>
    </w:p>
    <w:p w14:paraId="558977C2" w14:textId="77777777" w:rsidR="00CC2C47" w:rsidRPr="00CC2C47" w:rsidRDefault="00CC2C47" w:rsidP="00CC2C47">
      <w:pPr>
        <w:spacing w:after="0" w:line="240" w:lineRule="auto"/>
        <w:ind w:left="709" w:right="709"/>
        <w:jc w:val="both"/>
        <w:rPr>
          <w:rFonts w:ascii="Verdana" w:eastAsia="Calibri" w:hAnsi="Verdana" w:cs="Arial"/>
          <w:sz w:val="20"/>
          <w:szCs w:val="20"/>
          <w:lang w:eastAsia="es-ES"/>
        </w:rPr>
      </w:pPr>
    </w:p>
    <w:p w14:paraId="15C43209" w14:textId="77777777" w:rsidR="00CC2C47" w:rsidRPr="00CC2C47" w:rsidRDefault="00CC2C47" w:rsidP="00CC2C47">
      <w:pPr>
        <w:spacing w:after="0" w:line="240" w:lineRule="auto"/>
        <w:ind w:left="709" w:right="709"/>
        <w:jc w:val="both"/>
        <w:rPr>
          <w:rFonts w:ascii="Verdana" w:eastAsia="Calibri" w:hAnsi="Verdana" w:cs="Arial"/>
          <w:sz w:val="20"/>
          <w:szCs w:val="20"/>
          <w:lang w:val="es-ES" w:eastAsia="es-ES"/>
        </w:rPr>
      </w:pPr>
      <w:r w:rsidRPr="00CC2C47">
        <w:rPr>
          <w:rFonts w:ascii="Verdana" w:eastAsia="Calibri" w:hAnsi="Verdana" w:cs="Arial"/>
          <w:sz w:val="20"/>
          <w:szCs w:val="20"/>
          <w:lang w:eastAsia="es-ES"/>
        </w:rPr>
        <w:t xml:space="preserve">2. ¿Qué ha dicho Colombia compra eficiente para contratar una obra de arte de una pintura o una escultura o para contratar artísticas, como cantantes del momento; Silvestre </w:t>
      </w:r>
      <w:proofErr w:type="spellStart"/>
      <w:r w:rsidRPr="00CC2C47">
        <w:rPr>
          <w:rFonts w:ascii="Verdana" w:eastAsia="Calibri" w:hAnsi="Verdana" w:cs="Arial"/>
          <w:sz w:val="20"/>
          <w:szCs w:val="20"/>
          <w:lang w:eastAsia="es-ES"/>
        </w:rPr>
        <w:t>Dangond</w:t>
      </w:r>
      <w:proofErr w:type="spellEnd"/>
      <w:r w:rsidRPr="00CC2C47">
        <w:rPr>
          <w:rFonts w:ascii="Verdana" w:eastAsia="Calibri" w:hAnsi="Verdana" w:cs="Arial"/>
          <w:sz w:val="20"/>
          <w:szCs w:val="20"/>
          <w:lang w:eastAsia="es-ES"/>
        </w:rPr>
        <w:t xml:space="preserve">, Maluma, Carlos Vives, </w:t>
      </w:r>
      <w:proofErr w:type="spellStart"/>
      <w:proofErr w:type="gramStart"/>
      <w:r w:rsidRPr="00CC2C47">
        <w:rPr>
          <w:rFonts w:ascii="Verdana" w:eastAsia="Calibri" w:hAnsi="Verdana" w:cs="Arial"/>
          <w:sz w:val="20"/>
          <w:szCs w:val="20"/>
          <w:lang w:eastAsia="es-ES"/>
        </w:rPr>
        <w:t>etc</w:t>
      </w:r>
      <w:proofErr w:type="spellEnd"/>
      <w:r w:rsidRPr="00CC2C47">
        <w:rPr>
          <w:rFonts w:ascii="Verdana" w:eastAsia="Calibri" w:hAnsi="Verdana" w:cs="Arial"/>
          <w:sz w:val="20"/>
          <w:szCs w:val="20"/>
          <w:lang w:eastAsia="es-ES"/>
        </w:rPr>
        <w:t>?</w:t>
      </w:r>
      <w:r w:rsidRPr="00CC2C47">
        <w:rPr>
          <w:rFonts w:ascii="Verdana" w:eastAsia="Calibri" w:hAnsi="Verdana" w:cs="Arial"/>
          <w:sz w:val="20"/>
          <w:szCs w:val="20"/>
          <w:lang w:val="es-ES" w:eastAsia="es-ES"/>
        </w:rPr>
        <w:t>.</w:t>
      </w:r>
      <w:proofErr w:type="gramEnd"/>
      <w:r w:rsidRPr="00CC2C47">
        <w:rPr>
          <w:rFonts w:ascii="Verdana" w:eastAsia="Calibri" w:hAnsi="Verdana" w:cs="Arial"/>
          <w:sz w:val="20"/>
          <w:szCs w:val="20"/>
          <w:lang w:val="es-ES" w:eastAsia="es-ES"/>
        </w:rPr>
        <w:t>”</w:t>
      </w:r>
    </w:p>
    <w:p w14:paraId="22C02D9B" w14:textId="77777777" w:rsidR="00CC2C47" w:rsidRPr="00CC2C47" w:rsidRDefault="00CC2C47" w:rsidP="00CC2C47">
      <w:pPr>
        <w:spacing w:after="0" w:line="240" w:lineRule="auto"/>
        <w:ind w:right="709"/>
        <w:jc w:val="both"/>
        <w:rPr>
          <w:rFonts w:ascii="Verdana" w:eastAsia="Calibri" w:hAnsi="Verdana" w:cs="Arial"/>
          <w:sz w:val="20"/>
          <w:szCs w:val="20"/>
          <w:lang w:val="es-ES" w:eastAsia="es-ES"/>
        </w:rPr>
      </w:pPr>
    </w:p>
    <w:p w14:paraId="41A25ED6" w14:textId="77777777" w:rsidR="00CC2C47" w:rsidRPr="00CC2C47" w:rsidRDefault="00CC2C47" w:rsidP="00CC2C47">
      <w:pPr>
        <w:spacing w:after="120" w:line="276" w:lineRule="auto"/>
        <w:jc w:val="both"/>
        <w:rPr>
          <w:rFonts w:ascii="Verdana" w:eastAsia="Calibri" w:hAnsi="Verdana" w:cs="Arial"/>
          <w:lang w:val="es-ES" w:eastAsia="es-ES"/>
        </w:rPr>
      </w:pPr>
      <w:r w:rsidRPr="00CC2C47">
        <w:rPr>
          <w:rFonts w:ascii="Verdana" w:eastAsia="Calibri" w:hAnsi="Verdana" w:cs="Arial"/>
          <w:lang w:val="es-ES_tradnl" w:eastAsia="es-ES_tradnl"/>
        </w:rPr>
        <w:tab/>
      </w:r>
      <w:r w:rsidRPr="00CC2C4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CC2C47">
        <w:rPr>
          <w:rFonts w:ascii="Verdana" w:eastAsia="Calibri" w:hAnsi="Verdana" w:cs="Arial"/>
          <w:lang w:val="es-ES" w:eastAsia="es-ES"/>
        </w:rPr>
        <w:lastRenderedPageBreak/>
        <w:t>interpretación de normas generales, por definición, no puede extenderse a la resolución de controversias, ni a brindar asesorías sobre casos puntuales, ni tampoco la de definir o precisar las posibles consecuencias por el actuar de las entidades en su actividad contractual.</w:t>
      </w:r>
    </w:p>
    <w:p w14:paraId="0D1D152E" w14:textId="77777777" w:rsidR="00CC2C47" w:rsidRPr="00CC2C47" w:rsidRDefault="00CC2C47" w:rsidP="00CC2C47">
      <w:pPr>
        <w:spacing w:after="0" w:line="276" w:lineRule="auto"/>
        <w:ind w:firstLine="708"/>
        <w:jc w:val="both"/>
        <w:rPr>
          <w:rFonts w:ascii="Verdana" w:eastAsia="Calibri" w:hAnsi="Verdana" w:cs="Arial"/>
          <w:lang w:val="es-ES" w:eastAsia="es-ES"/>
        </w:rPr>
      </w:pPr>
      <w:r w:rsidRPr="00CC2C47">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FC24C98" w14:textId="77777777" w:rsidR="00CC2C47" w:rsidRPr="00CC2C47" w:rsidRDefault="00CC2C47" w:rsidP="00CC2C47">
      <w:pPr>
        <w:spacing w:after="0" w:line="276" w:lineRule="auto"/>
        <w:jc w:val="both"/>
        <w:rPr>
          <w:rFonts w:ascii="Verdana" w:eastAsia="Calibri" w:hAnsi="Verdana" w:cs="Arial"/>
          <w:lang w:val="es-ES" w:eastAsia="es-ES"/>
        </w:rPr>
      </w:pPr>
    </w:p>
    <w:p w14:paraId="4C01369D" w14:textId="77777777" w:rsidR="00CC2C47" w:rsidRPr="00CC2C47" w:rsidRDefault="00CC2C47" w:rsidP="00CC2C4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C47">
        <w:rPr>
          <w:rFonts w:ascii="Verdana" w:eastAsia="Century Gothic" w:hAnsi="Verdana" w:cs="Century Gothic"/>
          <w:b/>
          <w:bCs/>
        </w:rPr>
        <w:t>Problema planteado:</w:t>
      </w:r>
    </w:p>
    <w:p w14:paraId="6599053E" w14:textId="77777777" w:rsidR="00CC2C47" w:rsidRPr="00CC2C47" w:rsidRDefault="00CC2C47" w:rsidP="00CC2C47">
      <w:pPr>
        <w:spacing w:after="0" w:line="240" w:lineRule="auto"/>
        <w:jc w:val="both"/>
        <w:rPr>
          <w:rFonts w:ascii="Verdana" w:eastAsia="Century Gothic" w:hAnsi="Verdana" w:cs="Century Gothic"/>
        </w:rPr>
      </w:pPr>
    </w:p>
    <w:p w14:paraId="3A6AFE0E" w14:textId="77777777" w:rsidR="00CC2C47" w:rsidRPr="00CC2C47" w:rsidRDefault="00CC2C47" w:rsidP="00CC2C47">
      <w:pPr>
        <w:spacing w:after="0" w:line="276" w:lineRule="auto"/>
        <w:jc w:val="both"/>
        <w:rPr>
          <w:rFonts w:ascii="Verdana" w:eastAsia="Century Gothic" w:hAnsi="Verdana" w:cs="Century Gothic"/>
        </w:rPr>
      </w:pPr>
      <w:r w:rsidRPr="00CC2C47">
        <w:rPr>
          <w:rFonts w:ascii="Verdana" w:eastAsia="Century Gothic" w:hAnsi="Verdana" w:cs="Century Gothic"/>
        </w:rPr>
        <w:t xml:space="preserve">De acuerdo con el contenido de su solicitud, esta Agencia resolverá el siguiente problema jurídico: i) ¿Cómo debe realizarse la contratación de servicios artísticos y qué elementos lo componen? </w:t>
      </w:r>
    </w:p>
    <w:p w14:paraId="35A13375" w14:textId="77777777" w:rsidR="00CC2C47" w:rsidRPr="00CC2C47" w:rsidRDefault="00CC2C47" w:rsidP="00CC2C47">
      <w:pPr>
        <w:spacing w:after="0" w:line="276" w:lineRule="auto"/>
        <w:jc w:val="both"/>
        <w:rPr>
          <w:rFonts w:ascii="Verdana" w:eastAsia="Century Gothic" w:hAnsi="Verdana" w:cs="Century Gothic"/>
        </w:rPr>
      </w:pPr>
    </w:p>
    <w:p w14:paraId="043FD737" w14:textId="77777777" w:rsidR="00CC2C47" w:rsidRPr="00CC2C47" w:rsidRDefault="00CC2C47" w:rsidP="00CC2C4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C47">
        <w:rPr>
          <w:rFonts w:ascii="Verdana" w:eastAsia="Century Gothic" w:hAnsi="Verdana" w:cs="Century Gothic"/>
          <w:b/>
          <w:bCs/>
        </w:rPr>
        <w:t>Respuesta:</w:t>
      </w:r>
    </w:p>
    <w:p w14:paraId="203005F1" w14:textId="77777777" w:rsidR="00CC2C47" w:rsidRPr="00CC2C47" w:rsidRDefault="00CC2C47" w:rsidP="00CC2C47">
      <w:pPr>
        <w:pStyle w:val="Prrafodelista"/>
        <w:tabs>
          <w:tab w:val="left" w:pos="142"/>
          <w:tab w:val="left" w:pos="284"/>
        </w:tabs>
        <w:spacing w:after="0" w:line="276" w:lineRule="auto"/>
        <w:ind w:left="0"/>
        <w:jc w:val="both"/>
        <w:rPr>
          <w:rFonts w:ascii="Verdana" w:eastAsia="Century Gothic" w:hAnsi="Verdana" w:cs="Century Gothic"/>
          <w:b/>
          <w:bCs/>
        </w:rPr>
      </w:pPr>
    </w:p>
    <w:p w14:paraId="6D60A16D" w14:textId="77777777" w:rsidR="00CC2C47" w:rsidRPr="00CC2C47" w:rsidRDefault="00CC2C47" w:rsidP="00CC2C47">
      <w:pPr>
        <w:spacing w:line="276" w:lineRule="auto"/>
        <w:jc w:val="both"/>
        <w:rPr>
          <w:rFonts w:ascii="Verdana" w:eastAsia="Calibri" w:hAnsi="Verdana" w:cs="Arial"/>
          <w:color w:val="000000" w:themeColor="text1"/>
          <w:lang w:val="es-MX"/>
        </w:rPr>
      </w:pPr>
      <w:r w:rsidRPr="00CC2C47">
        <w:rPr>
          <w:rFonts w:ascii="Verdana" w:hAnsi="Verdana"/>
        </w:rPr>
        <w:t xml:space="preserve">Frente al interrogante, </w:t>
      </w:r>
      <w:r w:rsidRPr="00CC2C47">
        <w:rPr>
          <w:rFonts w:ascii="Verdana" w:eastAsia="Calibri" w:hAnsi="Verdana" w:cs="Arial"/>
          <w:bCs/>
          <w:szCs w:val="24"/>
          <w:lang w:val="es-ES_tradnl" w:eastAsia="es-ES_tradnl"/>
        </w:rPr>
        <w:t xml:space="preserve">es preciso indicar que, para la celebración de contratos de prestación de servicios artísticos, se debe cumplir de manera general con las condiciones establecidas en el </w:t>
      </w:r>
      <w:r w:rsidRPr="00CC2C47">
        <w:rPr>
          <w:rFonts w:ascii="Verdana" w:eastAsia="Calibri" w:hAnsi="Verdana" w:cs="Arial"/>
          <w:color w:val="000000" w:themeColor="text1"/>
        </w:rPr>
        <w:t xml:space="preserve">Estatuto General de Contratación de la Administración Pública-EGCAP, Ley 1150 de 2007, Decreto 1082 de 2015 y la jurisprudencia emitida por parte del Consejo de Estado para la celebración de los contratos de prestación de servicios; pero de manera particular las entidades tienen la obligación </w:t>
      </w:r>
      <w:r w:rsidRPr="00CC2C47">
        <w:rPr>
          <w:rFonts w:ascii="Verdana" w:hAnsi="Verdana" w:cs="Arial"/>
          <w:color w:val="000000" w:themeColor="text1"/>
        </w:rPr>
        <w:t xml:space="preserve">de determinar en la justificación de la modalidad y de la tipología, los fundamentos que permitan determinar la </w:t>
      </w:r>
      <w:r w:rsidRPr="00CC2C47">
        <w:rPr>
          <w:rFonts w:ascii="Verdana" w:eastAsia="Calibri" w:hAnsi="Verdana" w:cs="Arial"/>
          <w:color w:val="000000" w:themeColor="text1"/>
          <w:lang w:val="es-MX"/>
        </w:rPr>
        <w:t xml:space="preserve">ejecución de trabajos artísticos, entendidos estos como parte de la creación humana-personal con determinadas personas naturales, lo que implica que el contratista debe ser un artista, esto es, una persona reconocida como realizador o productor de arte o trabajos artísticos por lo tanto se contrata una actividad </w:t>
      </w:r>
      <w:proofErr w:type="spellStart"/>
      <w:r w:rsidRPr="00CC2C47">
        <w:rPr>
          <w:rFonts w:ascii="Verdana" w:eastAsia="Calibri" w:hAnsi="Verdana" w:cs="Arial"/>
          <w:color w:val="000000" w:themeColor="text1"/>
          <w:lang w:val="es-MX"/>
        </w:rPr>
        <w:t>instuito</w:t>
      </w:r>
      <w:proofErr w:type="spellEnd"/>
      <w:r w:rsidRPr="00CC2C47">
        <w:rPr>
          <w:rFonts w:ascii="Verdana" w:eastAsia="Calibri" w:hAnsi="Verdana" w:cs="Arial"/>
          <w:color w:val="000000" w:themeColor="text1"/>
          <w:lang w:val="es-MX"/>
        </w:rPr>
        <w:t xml:space="preserve"> </w:t>
      </w:r>
      <w:proofErr w:type="spellStart"/>
      <w:r w:rsidRPr="00CC2C47">
        <w:rPr>
          <w:rFonts w:ascii="Verdana" w:eastAsia="Calibri" w:hAnsi="Verdana" w:cs="Arial"/>
          <w:color w:val="000000" w:themeColor="text1"/>
          <w:lang w:val="es-MX"/>
        </w:rPr>
        <w:t>personae</w:t>
      </w:r>
      <w:proofErr w:type="spellEnd"/>
      <w:r w:rsidRPr="00CC2C47">
        <w:rPr>
          <w:rFonts w:ascii="Verdana" w:eastAsia="Calibri" w:hAnsi="Verdana" w:cs="Arial"/>
          <w:color w:val="000000" w:themeColor="text1"/>
          <w:lang w:val="es-MX"/>
        </w:rPr>
        <w:t xml:space="preserve"> que solo podrá ser realizada por quién tiene el talento o habilidad artística.</w:t>
      </w:r>
    </w:p>
    <w:p w14:paraId="2F1DB940" w14:textId="252D50CD" w:rsidR="00CC2C47" w:rsidRPr="00CC2C47" w:rsidRDefault="00CC2C47" w:rsidP="00CC2C47">
      <w:pPr>
        <w:spacing w:line="276" w:lineRule="auto"/>
        <w:jc w:val="both"/>
        <w:rPr>
          <w:rFonts w:ascii="Verdana" w:eastAsia="Calibri" w:hAnsi="Verdana" w:cs="Arial"/>
          <w:lang w:val="es-ES" w:eastAsia="es-ES"/>
        </w:rPr>
      </w:pPr>
      <w:r w:rsidRPr="6E9D8225">
        <w:rPr>
          <w:rFonts w:ascii="Verdana" w:eastAsia="Calibri" w:hAnsi="Verdana" w:cs="Arial"/>
          <w:lang w:val="es-ES" w:eastAsia="es-ES"/>
        </w:rPr>
        <w:t xml:space="preserve">En conclusión, es la entidad contratante la que describe y justifica en los estudios previos, análisis del sector y estudio de conveniencia y oportunidad la necesidad de contratar la obra de arte, el talento artístico y/o actividad artística. En estos documentos precontractuales indicarán las características o talentos que debe poseer el proveedor del servicio, resaltando siempre que estos elementos son intuito </w:t>
      </w:r>
      <w:proofErr w:type="spellStart"/>
      <w:r w:rsidRPr="6E9D8225">
        <w:rPr>
          <w:rFonts w:ascii="Verdana" w:eastAsia="Calibri" w:hAnsi="Verdana" w:cs="Arial"/>
          <w:lang w:val="es-ES" w:eastAsia="es-ES"/>
        </w:rPr>
        <w:t>personae</w:t>
      </w:r>
      <w:proofErr w:type="spellEnd"/>
      <w:r w:rsidRPr="6E9D8225">
        <w:rPr>
          <w:rFonts w:ascii="Verdana" w:eastAsia="Calibri" w:hAnsi="Verdana" w:cs="Arial"/>
          <w:lang w:val="es-ES" w:eastAsia="es-ES"/>
        </w:rPr>
        <w:t xml:space="preserve">, por lo </w:t>
      </w:r>
      <w:r w:rsidR="00553509" w:rsidRPr="6E9D8225">
        <w:rPr>
          <w:rFonts w:ascii="Verdana" w:eastAsia="Calibri" w:hAnsi="Verdana" w:cs="Arial"/>
          <w:lang w:val="es-ES" w:eastAsia="es-ES"/>
        </w:rPr>
        <w:t>tanto,</w:t>
      </w:r>
      <w:r w:rsidRPr="6E9D8225">
        <w:rPr>
          <w:rFonts w:ascii="Verdana" w:eastAsia="Calibri" w:hAnsi="Verdana" w:cs="Arial"/>
          <w:lang w:val="es-ES" w:eastAsia="es-ES"/>
        </w:rPr>
        <w:t xml:space="preserve"> deberán ser prestados por el titular de la habilidad </w:t>
      </w:r>
      <w:r w:rsidRPr="6E9D8225">
        <w:rPr>
          <w:rFonts w:ascii="Verdana" w:eastAsia="Calibri" w:hAnsi="Verdana" w:cs="Arial"/>
          <w:lang w:val="es-ES" w:eastAsia="es-ES"/>
        </w:rPr>
        <w:lastRenderedPageBreak/>
        <w:t>artística quién será el idóneo para la prestación del servicio en el marco de las obligaciones establecidas.</w:t>
      </w:r>
    </w:p>
    <w:p w14:paraId="2258A066" w14:textId="77777777" w:rsidR="00CC2C47" w:rsidRPr="00CC2C47" w:rsidRDefault="00CC2C47" w:rsidP="00CC2C4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C47">
        <w:rPr>
          <w:rFonts w:ascii="Verdana" w:eastAsia="Century Gothic" w:hAnsi="Verdana" w:cs="Century Gothic"/>
          <w:b/>
          <w:bCs/>
        </w:rPr>
        <w:t>Razones de la respuesta:</w:t>
      </w:r>
    </w:p>
    <w:p w14:paraId="3D0E1BDB" w14:textId="77777777" w:rsidR="00CC2C47" w:rsidRPr="00CC2C47" w:rsidRDefault="00CC2C47" w:rsidP="00CC2C47">
      <w:pPr>
        <w:jc w:val="both"/>
        <w:rPr>
          <w:rFonts w:ascii="Verdana" w:hAnsi="Verdana" w:cs="Arial"/>
          <w:color w:val="000000" w:themeColor="text1"/>
        </w:rPr>
      </w:pPr>
    </w:p>
    <w:p w14:paraId="614F803E" w14:textId="77777777" w:rsidR="00CC2C47" w:rsidRPr="00CC2C47" w:rsidRDefault="00CC2C47" w:rsidP="00CC2C47">
      <w:pPr>
        <w:jc w:val="both"/>
        <w:rPr>
          <w:rFonts w:ascii="Verdana" w:hAnsi="Verdana" w:cs="Arial"/>
          <w:color w:val="000000" w:themeColor="text1"/>
        </w:rPr>
      </w:pPr>
      <w:r w:rsidRPr="00CC2C47">
        <w:rPr>
          <w:rFonts w:ascii="Verdana" w:hAnsi="Verdana" w:cs="Arial"/>
          <w:color w:val="000000" w:themeColor="text1"/>
        </w:rPr>
        <w:t>Lo anterior se sustenta en las siguientes consideraciones:</w:t>
      </w:r>
    </w:p>
    <w:p w14:paraId="41F7A2A4" w14:textId="77777777" w:rsidR="00CC2C47" w:rsidRPr="00CC2C47" w:rsidRDefault="00CC2C47" w:rsidP="00CC2C47">
      <w:pPr>
        <w:pStyle w:val="Prrafodelista"/>
        <w:numPr>
          <w:ilvl w:val="0"/>
          <w:numId w:val="28"/>
        </w:numPr>
        <w:spacing w:after="120" w:line="276" w:lineRule="auto"/>
        <w:ind w:left="851"/>
        <w:jc w:val="both"/>
        <w:rPr>
          <w:rFonts w:ascii="Verdana" w:hAnsi="Verdana" w:cs="Arial"/>
          <w:color w:val="000000" w:themeColor="text1"/>
        </w:rPr>
      </w:pPr>
      <w:r w:rsidRPr="00CC2C47">
        <w:rPr>
          <w:rFonts w:ascii="Verdana" w:hAnsi="Verdana" w:cs="Arial"/>
          <w:color w:val="000000" w:themeColor="text1"/>
        </w:rPr>
        <w:t xml:space="preserve">El contrato de prestación de servicios es un contrato estatal nominado y típico que se encuentra definido en el numeral 3 del artículo 32 de la Ley 80 de 1993, como aquel que: </w:t>
      </w:r>
    </w:p>
    <w:p w14:paraId="5427386E" w14:textId="77777777" w:rsidR="00CC2C47" w:rsidRPr="00CC2C47" w:rsidRDefault="00CC2C47" w:rsidP="00CC2C47">
      <w:pPr>
        <w:pStyle w:val="Prrafodelista"/>
        <w:spacing w:after="120" w:line="276" w:lineRule="auto"/>
        <w:ind w:left="851"/>
        <w:jc w:val="both"/>
        <w:rPr>
          <w:rFonts w:ascii="Verdana" w:hAnsi="Verdana" w:cs="Arial"/>
          <w:color w:val="000000" w:themeColor="text1"/>
        </w:rPr>
      </w:pPr>
    </w:p>
    <w:p w14:paraId="7FACBF68" w14:textId="77777777" w:rsidR="00CC2C47" w:rsidRPr="00CC2C47" w:rsidRDefault="00CC2C47" w:rsidP="00CC2C47">
      <w:pPr>
        <w:pStyle w:val="Prrafodelista"/>
        <w:spacing w:after="120" w:line="276" w:lineRule="auto"/>
        <w:ind w:left="851"/>
        <w:jc w:val="both"/>
        <w:rPr>
          <w:rFonts w:ascii="Verdana" w:hAnsi="Verdana" w:cs="Arial"/>
          <w:color w:val="000000" w:themeColor="text1"/>
          <w:sz w:val="20"/>
          <w:szCs w:val="20"/>
        </w:rPr>
      </w:pPr>
      <w:r w:rsidRPr="00CC2C47">
        <w:rPr>
          <w:rFonts w:ascii="Verdana" w:hAnsi="Verdana" w:cs="Arial"/>
          <w:color w:val="000000" w:themeColor="text1"/>
          <w:sz w:val="20"/>
          <w:szCs w:val="20"/>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2137E4C1"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rPr>
      </w:pPr>
    </w:p>
    <w:p w14:paraId="784F9035"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Ahora bien, el legislador dispuso que para la celebración de este contrato se debe efectuar a través de la modalidad de contratación directa. Así lo dispone el literal h) del numeral 4 del artículo 2de la Ley 1150 de 2007:</w:t>
      </w:r>
    </w:p>
    <w:p w14:paraId="1F5C4821"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rPr>
      </w:pPr>
    </w:p>
    <w:p w14:paraId="3247CBAB"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“La escogencia del contratista se efectuará con arreglo a las modalidades de selección de licitación pública, selección abreviada, concurso de méritos y contratación directa, con base en las siguientes reglas:</w:t>
      </w:r>
    </w:p>
    <w:p w14:paraId="075D2303"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w:t>
      </w:r>
    </w:p>
    <w:p w14:paraId="1B14CCEF"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sz w:val="20"/>
          <w:szCs w:val="20"/>
        </w:rPr>
      </w:pPr>
    </w:p>
    <w:p w14:paraId="0806B210"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4. Contratación directa. La modalidad de selección de contratación directa solamente procederá en los siguientes casos:</w:t>
      </w:r>
    </w:p>
    <w:p w14:paraId="03E9BD00"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w:t>
      </w:r>
    </w:p>
    <w:p w14:paraId="39044A6B"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sz w:val="20"/>
          <w:szCs w:val="20"/>
        </w:rPr>
      </w:pPr>
    </w:p>
    <w:p w14:paraId="74A7C528"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63438B03"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rPr>
      </w:pPr>
    </w:p>
    <w:p w14:paraId="3138D91E"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 xml:space="preserve">Como se puede apreciar, el legislador amplió la tipología consagrada en el citado numeral 3 del artículo 32 de la Ley 80 de 1993, señalando la presencia de los contratos de apoyo a la gestión y la ejecución de trabajos artísticos. </w:t>
      </w:r>
    </w:p>
    <w:p w14:paraId="6CEE245E"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rPr>
      </w:pPr>
    </w:p>
    <w:p w14:paraId="06F62D80"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lastRenderedPageBreak/>
        <w:t xml:space="preserve">En el mismo sentido, el numeral 2.2.1.2.1.4.9 </w:t>
      </w:r>
      <w:r w:rsidRPr="00CC2C47">
        <w:rPr>
          <w:rStyle w:val="Refdenotaalpie"/>
          <w:rFonts w:ascii="Verdana" w:eastAsia="Calibri" w:hAnsi="Verdana" w:cs="Arial"/>
          <w:color w:val="000000" w:themeColor="text1"/>
        </w:rPr>
        <w:footnoteReference w:id="2"/>
      </w:r>
      <w:r w:rsidRPr="00CC2C47">
        <w:rPr>
          <w:rFonts w:ascii="Verdana" w:eastAsia="Calibri" w:hAnsi="Verdana" w:cs="Arial"/>
          <w:color w:val="000000" w:themeColor="text1"/>
        </w:rPr>
        <w:t xml:space="preserve">del Decreto 1082 de 2015 establece que las Entidades Estatales pueden contratar directamente la ejecución de trabajos artísticos que solo pueden encomendarse a determinadas personas naturales, situación que deben justificar en sus estudios y documentos previos.   </w:t>
      </w:r>
    </w:p>
    <w:p w14:paraId="7D167ED0" w14:textId="77777777" w:rsidR="00CC2C47" w:rsidRPr="00CC2C47" w:rsidRDefault="00CC2C47" w:rsidP="00CC2C47">
      <w:pPr>
        <w:pStyle w:val="Textoindependiente"/>
        <w:numPr>
          <w:ilvl w:val="0"/>
          <w:numId w:val="29"/>
        </w:numPr>
        <w:spacing w:after="0" w:line="276" w:lineRule="auto"/>
        <w:ind w:right="104"/>
        <w:jc w:val="both"/>
        <w:rPr>
          <w:rFonts w:ascii="Verdana" w:eastAsia="Calibri" w:hAnsi="Verdana" w:cs="Arial"/>
          <w:color w:val="000000" w:themeColor="text1"/>
          <w:sz w:val="22"/>
        </w:rPr>
      </w:pPr>
      <w:r w:rsidRPr="00CC2C47">
        <w:rPr>
          <w:rFonts w:ascii="Verdana" w:eastAsia="Calibri" w:hAnsi="Verdana" w:cs="Arial"/>
          <w:color w:val="000000" w:themeColor="text1"/>
          <w:sz w:val="22"/>
        </w:rPr>
        <w:t xml:space="preserve">Por su parte, el Consejo de Estado frente a esta causal de contratación directa señaló lo siguiente: </w:t>
      </w:r>
    </w:p>
    <w:p w14:paraId="630BF1C3" w14:textId="77777777" w:rsidR="00CC2C47" w:rsidRPr="00CC2C47" w:rsidRDefault="00CC2C47" w:rsidP="00CC2C47">
      <w:pPr>
        <w:pStyle w:val="Textoindependiente"/>
        <w:spacing w:after="0" w:line="276" w:lineRule="auto"/>
        <w:ind w:left="720" w:right="104"/>
        <w:jc w:val="both"/>
        <w:rPr>
          <w:rFonts w:ascii="Verdana" w:eastAsia="Calibri" w:hAnsi="Verdana" w:cs="Arial"/>
          <w:color w:val="000000" w:themeColor="text1"/>
          <w:sz w:val="22"/>
        </w:rPr>
      </w:pPr>
    </w:p>
    <w:p w14:paraId="5C46BDF3" w14:textId="77777777" w:rsidR="00CC2C47" w:rsidRPr="00CC2C47" w:rsidRDefault="00CC2C47" w:rsidP="00CC2C47">
      <w:pPr>
        <w:pStyle w:val="Textoindependiente"/>
        <w:spacing w:after="0" w:line="276" w:lineRule="auto"/>
        <w:ind w:left="720" w:right="104"/>
        <w:jc w:val="both"/>
        <w:rPr>
          <w:rFonts w:ascii="Verdana" w:eastAsia="Calibri" w:hAnsi="Verdana" w:cs="Arial"/>
          <w:i/>
          <w:iCs/>
          <w:color w:val="000000" w:themeColor="text1"/>
          <w:sz w:val="20"/>
          <w:szCs w:val="20"/>
        </w:rPr>
      </w:pPr>
      <w:r w:rsidRPr="00CC2C47">
        <w:rPr>
          <w:rFonts w:ascii="Verdana" w:eastAsia="Calibri" w:hAnsi="Verdana" w:cs="Arial"/>
          <w:i/>
          <w:iCs/>
          <w:color w:val="000000" w:themeColor="text1"/>
          <w:sz w:val="20"/>
          <w:szCs w:val="20"/>
        </w:rPr>
        <w:t>“En consecuencia, el contrato, para que sea objeto del trámite de la contratación directa, debe estar determinado por las siguientes variables (i) que tengan por objeto la ejecución de trabajos artísticos, (ii) que el mismo o los mismos sólo puedan encomendarse a determinadas personas naturales.</w:t>
      </w:r>
    </w:p>
    <w:p w14:paraId="20F1F3A3" w14:textId="77777777" w:rsidR="00CC2C47" w:rsidRPr="00CC2C47" w:rsidRDefault="00CC2C47" w:rsidP="00CC2C47">
      <w:pPr>
        <w:pStyle w:val="Textoindependiente"/>
        <w:spacing w:after="0" w:line="276" w:lineRule="auto"/>
        <w:ind w:left="720" w:right="104"/>
        <w:jc w:val="both"/>
        <w:rPr>
          <w:rFonts w:ascii="Verdana" w:eastAsia="Calibri" w:hAnsi="Verdana" w:cs="Arial"/>
          <w:i/>
          <w:iCs/>
          <w:color w:val="000000" w:themeColor="text1"/>
          <w:sz w:val="20"/>
          <w:szCs w:val="20"/>
        </w:rPr>
      </w:pPr>
    </w:p>
    <w:p w14:paraId="7D1C7E51" w14:textId="77777777" w:rsidR="00CC2C47" w:rsidRPr="00CC2C47" w:rsidRDefault="00CC2C47" w:rsidP="00CC2C47">
      <w:pPr>
        <w:pStyle w:val="Textoindependiente"/>
        <w:spacing w:after="0" w:line="276" w:lineRule="auto"/>
        <w:ind w:left="720" w:right="104"/>
        <w:jc w:val="both"/>
        <w:rPr>
          <w:rFonts w:ascii="Verdana" w:eastAsia="Calibri" w:hAnsi="Verdana" w:cs="Arial"/>
          <w:i/>
          <w:iCs/>
          <w:color w:val="000000" w:themeColor="text1"/>
          <w:sz w:val="20"/>
          <w:szCs w:val="20"/>
        </w:rPr>
      </w:pPr>
      <w:r w:rsidRPr="00CC2C47">
        <w:rPr>
          <w:rFonts w:ascii="Verdana" w:eastAsia="Calibri" w:hAnsi="Verdana" w:cs="Arial"/>
          <w:i/>
          <w:iCs/>
          <w:color w:val="000000" w:themeColor="text1"/>
          <w:sz w:val="20"/>
          <w:szCs w:val="20"/>
        </w:rPr>
        <w:t xml:space="preserve">112.- En cuanto a la primera de las variables se refiere, se puede afirmar que el concepto que comprende el objeto de esta modalidad contractual es el de “trabajo artístico”, pero no en sí mismo, esto es como medio, sino como un resultado real y efectivo. Se contrata y este es el objeto, la realización de una obra artística y no simplemente una ejecución sin resultado. Es el trabajo final, el que pueda ser catalogado como una “obra de arte”, u “obra artística” o pieza de la misma naturaleza, la determinante del objeto para los efectos legales que para la materia a la que se está haciendo referencia, en esto no puede haber confusión de ninguna naturaleza. (…)  </w:t>
      </w:r>
    </w:p>
    <w:p w14:paraId="4926DBEA" w14:textId="77777777" w:rsidR="00CC2C47" w:rsidRPr="00CC2C47" w:rsidRDefault="00CC2C47" w:rsidP="00CC2C47">
      <w:pPr>
        <w:pStyle w:val="Textoindependiente"/>
        <w:spacing w:after="0" w:line="276" w:lineRule="auto"/>
        <w:ind w:left="720" w:right="104"/>
        <w:jc w:val="both"/>
        <w:rPr>
          <w:rFonts w:ascii="Verdana" w:eastAsia="Calibri" w:hAnsi="Verdana" w:cs="Arial"/>
          <w:i/>
          <w:iCs/>
          <w:color w:val="000000" w:themeColor="text1"/>
          <w:sz w:val="20"/>
          <w:szCs w:val="20"/>
        </w:rPr>
      </w:pPr>
    </w:p>
    <w:p w14:paraId="72CF8ED3" w14:textId="77777777" w:rsidR="00CC2C47" w:rsidRPr="00CC2C47" w:rsidRDefault="00CC2C47" w:rsidP="00CC2C47">
      <w:pPr>
        <w:pStyle w:val="Textoindependiente"/>
        <w:spacing w:after="0" w:line="276" w:lineRule="auto"/>
        <w:ind w:left="720" w:right="104"/>
        <w:jc w:val="both"/>
        <w:rPr>
          <w:rFonts w:ascii="Verdana" w:eastAsia="Calibri" w:hAnsi="Verdana" w:cs="Arial"/>
          <w:i/>
          <w:iCs/>
          <w:color w:val="000000" w:themeColor="text1"/>
          <w:sz w:val="20"/>
          <w:szCs w:val="20"/>
        </w:rPr>
      </w:pPr>
      <w:r w:rsidRPr="00CC2C47">
        <w:rPr>
          <w:rFonts w:ascii="Verdana" w:eastAsia="Calibri" w:hAnsi="Verdana" w:cs="Arial"/>
          <w:i/>
          <w:iCs/>
          <w:color w:val="000000" w:themeColor="text1"/>
          <w:sz w:val="20"/>
          <w:szCs w:val="20"/>
        </w:rPr>
        <w:t xml:space="preserve">Tratándose de la segunda de las variables, esto es, la que indica que los “trabajos artísticos” (…) “… que sólo puedan encomendarse a determinadas personas naturales…”  debe ser entendida en coherencia con lo anterior, en el </w:t>
      </w:r>
      <w:r w:rsidRPr="00CC2C47">
        <w:rPr>
          <w:rFonts w:ascii="Verdana" w:eastAsia="Calibri" w:hAnsi="Verdana" w:cs="Arial"/>
          <w:i/>
          <w:iCs/>
          <w:color w:val="000000" w:themeColor="text1"/>
          <w:sz w:val="20"/>
          <w:szCs w:val="20"/>
        </w:rPr>
        <w:lastRenderedPageBreak/>
        <w:t>sentido de que el contratista debe ser sustancialmente un artista, es decir, una persona reconocida como realizador o productor de arte, de obras de arte, ejecutor de trabajos artísticos, un ser humano que dada su sensibilidad en relación con el mundo tiene la aptitud, la capacidad, la disposición natural o adquirida; el talento y estilo o forma original de hacer las cosas; y la genialidad, naturalidad y el carácter que lo hace distinto a otros artistas, esto es, su capacidad de inventiva que lo hace influyente en el medio, un ser único y excepcional, todo esto, para producir obras artísticas, de aquí la razonabilidad de la expresión utilizada por la disposición en comento según la cual, los trabajos artísticos sólo puedan encomendarse a determinadas personas naturales (…)”</w:t>
      </w:r>
    </w:p>
    <w:p w14:paraId="1FA7274C" w14:textId="77777777" w:rsidR="00CC2C47" w:rsidRPr="00CC2C47" w:rsidRDefault="00CC2C47" w:rsidP="00CC2C47">
      <w:pPr>
        <w:pStyle w:val="Textoindependiente"/>
        <w:spacing w:after="0" w:line="276" w:lineRule="auto"/>
        <w:ind w:right="104"/>
        <w:jc w:val="both"/>
        <w:rPr>
          <w:rFonts w:ascii="Verdana" w:eastAsia="Calibri" w:hAnsi="Verdana" w:cs="Arial"/>
          <w:color w:val="000000" w:themeColor="text1"/>
          <w:sz w:val="22"/>
        </w:rPr>
      </w:pPr>
    </w:p>
    <w:p w14:paraId="6A9B3EC9" w14:textId="77777777" w:rsidR="00CC2C47" w:rsidRPr="00CC2C47" w:rsidRDefault="00CC2C47" w:rsidP="00CC2C47">
      <w:pPr>
        <w:spacing w:after="120" w:line="276" w:lineRule="auto"/>
        <w:ind w:firstLine="491"/>
        <w:jc w:val="both"/>
        <w:rPr>
          <w:rFonts w:ascii="Verdana" w:eastAsia="Calibri" w:hAnsi="Verdana" w:cs="Arial"/>
          <w:color w:val="000000" w:themeColor="text1"/>
        </w:rPr>
      </w:pPr>
      <w:r w:rsidRPr="00CC2C47">
        <w:rPr>
          <w:rFonts w:ascii="Verdana" w:eastAsia="Calibri" w:hAnsi="Verdana" w:cs="Arial"/>
          <w:color w:val="000000" w:themeColor="text1"/>
        </w:rPr>
        <w:t xml:space="preserve">De lo anterior, resulta pertinente precisar las características del contrato de prestación de servicios, teniendo en cuenta lo establecido en el -EGACP- y en la jurisprudencia emitida por parte del Consejo de Estado, de la siguiente manera: </w:t>
      </w:r>
    </w:p>
    <w:p w14:paraId="60C49D5A"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Su celebración debe realizarse a través de la modalidad de contratación directa, independientemente de la cuantía y del tipo de servicio, siempre que este no ingrese dentro del objeto del contrato de consultoría u cualquier otra tipología determinada en el artículo 32 de la Ley 80 de 1993 o cualquier otra tipología en virtud de la remisión a la normativa civil o comercial del artículo 13 de la misma ley.</w:t>
      </w:r>
    </w:p>
    <w:p w14:paraId="71D57AF5" w14:textId="77777777" w:rsidR="00CC2C47" w:rsidRPr="00CC2C47" w:rsidRDefault="00CC2C47" w:rsidP="00CC2C47">
      <w:pPr>
        <w:pStyle w:val="Prrafodelista"/>
        <w:spacing w:after="120" w:line="276" w:lineRule="auto"/>
        <w:ind w:left="851"/>
        <w:jc w:val="both"/>
        <w:rPr>
          <w:rFonts w:ascii="Verdana" w:eastAsia="Calibri" w:hAnsi="Verdana" w:cs="Arial"/>
          <w:color w:val="000000" w:themeColor="text1"/>
        </w:rPr>
      </w:pPr>
    </w:p>
    <w:p w14:paraId="25DAED1C"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lang w:val="es-CO"/>
        </w:rPr>
        <w:t>Se pueden celebrar para realizar “actividades relacionadas con la administración o funcionamiento de la entidad”, es decir, que hagan parte de su giro ordinario o quehacer cotidiano.</w:t>
      </w:r>
      <w:r w:rsidRPr="00CC2C47">
        <w:rPr>
          <w:rStyle w:val="Refdenotaalpie"/>
          <w:rFonts w:ascii="Verdana" w:eastAsia="Calibri" w:hAnsi="Verdana" w:cs="Arial"/>
          <w:color w:val="000000" w:themeColor="text1"/>
        </w:rPr>
        <w:footnoteReference w:id="3"/>
      </w:r>
    </w:p>
    <w:p w14:paraId="5AC7186C" w14:textId="77777777" w:rsidR="00CC2C47" w:rsidRPr="00CC2C47" w:rsidRDefault="00CC2C47" w:rsidP="00CC2C47">
      <w:pPr>
        <w:pStyle w:val="Prrafodelista"/>
        <w:rPr>
          <w:rFonts w:ascii="Verdana" w:eastAsia="Calibri" w:hAnsi="Verdana" w:cs="Arial"/>
          <w:color w:val="000000" w:themeColor="text1"/>
        </w:rPr>
      </w:pPr>
    </w:p>
    <w:p w14:paraId="2300CB7E"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Para su celebración de manera genérica no requiere la expedición del acto administrativo de justificación de la contratación directa.</w:t>
      </w:r>
      <w:r w:rsidRPr="00CC2C47">
        <w:rPr>
          <w:rStyle w:val="Refdenotaalpie"/>
          <w:rFonts w:ascii="Verdana" w:eastAsia="Calibri" w:hAnsi="Verdana" w:cs="Arial"/>
          <w:color w:val="000000" w:themeColor="text1"/>
        </w:rPr>
        <w:footnoteReference w:id="4"/>
      </w:r>
    </w:p>
    <w:p w14:paraId="708B5598" w14:textId="77777777" w:rsidR="00CC2C47" w:rsidRPr="00CC2C47" w:rsidRDefault="00CC2C47" w:rsidP="00CC2C47">
      <w:pPr>
        <w:pStyle w:val="Textoindependiente"/>
        <w:spacing w:after="0" w:line="276" w:lineRule="auto"/>
        <w:ind w:right="104" w:firstLine="668"/>
        <w:jc w:val="both"/>
        <w:rPr>
          <w:rFonts w:ascii="Verdana" w:eastAsia="Calibri" w:hAnsi="Verdana" w:cs="Arial"/>
          <w:color w:val="000000" w:themeColor="text1"/>
          <w:sz w:val="22"/>
        </w:rPr>
      </w:pPr>
    </w:p>
    <w:p w14:paraId="2C5FAA98"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 xml:space="preserve">Deben ser temporales, </w:t>
      </w:r>
      <w:r w:rsidRPr="00CC2C47">
        <w:rPr>
          <w:rFonts w:ascii="Verdana" w:eastAsia="Calibri" w:hAnsi="Verdana" w:cs="Arial"/>
          <w:color w:val="000000" w:themeColor="text1"/>
          <w:lang w:val="es-CO"/>
        </w:rPr>
        <w:t>en atención al término estrictamente indispensable en el cual se espera espera que el contratista cumpla a cabalidad el objeto del contrato y las obligaciones que de él se derivan.</w:t>
      </w:r>
      <w:r w:rsidRPr="00CC2C47">
        <w:rPr>
          <w:rStyle w:val="Refdenotaalpie"/>
          <w:rFonts w:ascii="Verdana" w:eastAsia="Calibri" w:hAnsi="Verdana" w:cs="Arial"/>
          <w:color w:val="000000" w:themeColor="text1"/>
          <w:lang w:val="es-CO"/>
        </w:rPr>
        <w:footnoteReference w:id="5"/>
      </w:r>
    </w:p>
    <w:p w14:paraId="6D206527" w14:textId="77777777" w:rsidR="00CC2C47" w:rsidRPr="00CC2C47" w:rsidRDefault="00CC2C47" w:rsidP="00CC2C47">
      <w:pPr>
        <w:pStyle w:val="Prrafodelista"/>
        <w:rPr>
          <w:rFonts w:ascii="Verdana" w:eastAsia="Calibri" w:hAnsi="Verdana" w:cs="Arial"/>
          <w:color w:val="000000" w:themeColor="text1"/>
        </w:rPr>
      </w:pPr>
    </w:p>
    <w:p w14:paraId="0ED58481"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w:t>
      </w:r>
      <w:r w:rsidRPr="00CC2C47">
        <w:rPr>
          <w:rStyle w:val="Refdenotaalpie"/>
          <w:rFonts w:ascii="Verdana" w:eastAsia="Calibri" w:hAnsi="Verdana" w:cs="Arial"/>
          <w:color w:val="000000" w:themeColor="text1"/>
        </w:rPr>
        <w:footnoteReference w:id="6"/>
      </w:r>
    </w:p>
    <w:p w14:paraId="3048FBBE" w14:textId="77777777" w:rsidR="00CC2C47" w:rsidRPr="00CC2C47" w:rsidRDefault="00CC2C47" w:rsidP="00CC2C47">
      <w:pPr>
        <w:pStyle w:val="Prrafodelista"/>
        <w:rPr>
          <w:rFonts w:ascii="Verdana" w:eastAsia="Calibri" w:hAnsi="Verdana" w:cs="Arial"/>
          <w:color w:val="000000" w:themeColor="text1"/>
        </w:rPr>
      </w:pPr>
    </w:p>
    <w:p w14:paraId="7AEE684F"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En algunos casos no es obligatoria la liquidación, pues así lo estableció el artículo 217 del Decreto 019 de 2012, que modificó el artículo 60 de la Ley 80 de 1993, refiriéndose a los contratos de prestación de servicios profesionales y de apoyo a la gestión.</w:t>
      </w:r>
    </w:p>
    <w:p w14:paraId="2724990F" w14:textId="77777777" w:rsidR="00CC2C47" w:rsidRPr="00CC2C47" w:rsidRDefault="00CC2C47" w:rsidP="00CC2C47">
      <w:pPr>
        <w:pStyle w:val="Prrafodelista"/>
        <w:rPr>
          <w:rFonts w:ascii="Verdana" w:eastAsia="Calibri" w:hAnsi="Verdana" w:cs="Arial"/>
          <w:color w:val="000000" w:themeColor="text1"/>
        </w:rPr>
      </w:pPr>
    </w:p>
    <w:p w14:paraId="42109FC1"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 xml:space="preserve">Para su celebración no se requiere inscripción en el Registro Único de Proponentes (RUP), según lo prevé el artículo 6 de la Ley 1150 de 2007 </w:t>
      </w:r>
    </w:p>
    <w:p w14:paraId="12CD77A6" w14:textId="77777777" w:rsidR="00CC2C47" w:rsidRPr="00CC2C47" w:rsidRDefault="00CC2C47" w:rsidP="00CC2C47">
      <w:pPr>
        <w:pStyle w:val="Textoindependiente"/>
        <w:spacing w:after="0" w:line="276" w:lineRule="auto"/>
        <w:ind w:right="104" w:firstLine="668"/>
        <w:jc w:val="both"/>
        <w:rPr>
          <w:rFonts w:ascii="Verdana" w:eastAsia="Calibri" w:hAnsi="Verdana" w:cs="Arial"/>
          <w:color w:val="000000" w:themeColor="text1"/>
          <w:sz w:val="22"/>
        </w:rPr>
      </w:pPr>
    </w:p>
    <w:p w14:paraId="6F73C82F"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En ellos no son necesarias las garantías, lo anterior de conformidad al artículo 2.2.1.2.1.4.1 del Decreto 1082 de 2015.</w:t>
      </w:r>
    </w:p>
    <w:p w14:paraId="47D3ABB5" w14:textId="77777777" w:rsidR="00CC2C47" w:rsidRPr="00CC2C47" w:rsidRDefault="00CC2C47" w:rsidP="00CC2C47">
      <w:pPr>
        <w:pStyle w:val="Textoindependiente"/>
        <w:spacing w:after="0" w:line="276" w:lineRule="auto"/>
        <w:ind w:right="104" w:firstLine="668"/>
        <w:jc w:val="both"/>
        <w:rPr>
          <w:rFonts w:ascii="Verdana" w:eastAsia="Calibri" w:hAnsi="Verdana" w:cs="Arial"/>
          <w:color w:val="000000" w:themeColor="text1"/>
          <w:sz w:val="22"/>
        </w:rPr>
      </w:pPr>
      <w:r w:rsidRPr="00CC2C47">
        <w:rPr>
          <w:rFonts w:ascii="Verdana" w:eastAsia="Calibri" w:hAnsi="Verdana" w:cs="Arial"/>
          <w:color w:val="000000" w:themeColor="text1"/>
          <w:sz w:val="22"/>
        </w:rPr>
        <w:t>Ahora bien, teniendo en cuenta las características generales del contrato de prestación de servicios, es preciso indicar que el contrato de prestación de servicios profesionales, tienen una diferencia precisa frente a las otras dos especies, en virtud de la formación profesional que se exige para desempeñar la labor. Así lo consideró el Consejo de Estado en sentencia de unificación jurisprudencial del 2 de diciembre de 2013, al indicar, respecto del contrato de prestación de servicios profesionales, que:</w:t>
      </w:r>
    </w:p>
    <w:p w14:paraId="1E6F29AE" w14:textId="77777777" w:rsidR="00CC2C47" w:rsidRPr="00CC2C47" w:rsidRDefault="00CC2C47" w:rsidP="00CC2C47">
      <w:pPr>
        <w:pStyle w:val="Textoindependiente"/>
        <w:spacing w:after="0" w:line="276" w:lineRule="auto"/>
        <w:ind w:right="104" w:firstLine="668"/>
        <w:jc w:val="both"/>
        <w:rPr>
          <w:rFonts w:ascii="Verdana" w:eastAsia="Calibri" w:hAnsi="Verdana" w:cs="Arial"/>
          <w:color w:val="000000" w:themeColor="text1"/>
          <w:sz w:val="22"/>
        </w:rPr>
      </w:pPr>
    </w:p>
    <w:p w14:paraId="299EB368" w14:textId="77777777" w:rsidR="00CC2C47" w:rsidRPr="00CC2C47" w:rsidRDefault="00CC2C47" w:rsidP="00CC2C47">
      <w:pPr>
        <w:pStyle w:val="Textoindependiente"/>
        <w:spacing w:after="0" w:line="276" w:lineRule="auto"/>
        <w:ind w:left="668" w:right="1325"/>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w:t>
      </w:r>
      <w:r w:rsidRPr="00CC2C47">
        <w:rPr>
          <w:rFonts w:ascii="Verdana" w:eastAsia="Calibri" w:hAnsi="Verdana" w:cs="Arial"/>
          <w:color w:val="000000" w:themeColor="text1"/>
          <w:sz w:val="20"/>
          <w:szCs w:val="20"/>
        </w:rPr>
        <w:lastRenderedPageBreak/>
        <w:t>demandar un conocimiento intelectivo cualificado: el saber profesional</w:t>
      </w:r>
      <w:r w:rsidRPr="00CC2C47">
        <w:rPr>
          <w:rStyle w:val="Refdenotaalpie"/>
          <w:rFonts w:ascii="Verdana" w:eastAsia="Calibri" w:hAnsi="Verdana" w:cs="Arial"/>
          <w:color w:val="000000" w:themeColor="text1"/>
          <w:sz w:val="20"/>
          <w:szCs w:val="20"/>
        </w:rPr>
        <w:footnoteReference w:id="7"/>
      </w:r>
      <w:r w:rsidRPr="00CC2C47">
        <w:rPr>
          <w:rFonts w:ascii="Verdana" w:eastAsia="Calibri" w:hAnsi="Verdana" w:cs="Arial"/>
          <w:color w:val="000000" w:themeColor="text1"/>
          <w:sz w:val="20"/>
          <w:szCs w:val="20"/>
        </w:rPr>
        <w:t>”.</w:t>
      </w:r>
    </w:p>
    <w:p w14:paraId="4855634A" w14:textId="77777777" w:rsidR="00CC2C47" w:rsidRPr="00CC2C47" w:rsidRDefault="00CC2C47" w:rsidP="00CC2C47">
      <w:pPr>
        <w:pStyle w:val="Textoindependiente"/>
        <w:spacing w:after="0" w:line="276" w:lineRule="auto"/>
        <w:ind w:right="104"/>
        <w:jc w:val="both"/>
        <w:rPr>
          <w:rFonts w:ascii="Verdana" w:eastAsia="Calibri" w:hAnsi="Verdana" w:cs="Arial"/>
          <w:color w:val="000000" w:themeColor="text1"/>
          <w:sz w:val="22"/>
        </w:rPr>
      </w:pPr>
    </w:p>
    <w:p w14:paraId="0ECEE4CE" w14:textId="77777777" w:rsidR="00CC2C47" w:rsidRPr="00CC2C47" w:rsidRDefault="00CC2C47" w:rsidP="00CC2C47">
      <w:pPr>
        <w:pStyle w:val="Prrafodelista"/>
        <w:numPr>
          <w:ilvl w:val="0"/>
          <w:numId w:val="28"/>
        </w:numPr>
        <w:spacing w:after="120" w:line="276" w:lineRule="auto"/>
        <w:ind w:left="851"/>
        <w:jc w:val="both"/>
        <w:rPr>
          <w:rFonts w:ascii="Verdana" w:eastAsia="Calibri" w:hAnsi="Verdana" w:cs="Arial"/>
          <w:color w:val="000000" w:themeColor="text1"/>
        </w:rPr>
      </w:pPr>
      <w:r w:rsidRPr="00CC2C47">
        <w:rPr>
          <w:rFonts w:ascii="Verdana" w:eastAsia="Calibri" w:hAnsi="Verdana" w:cs="Arial"/>
          <w:color w:val="000000" w:themeColor="text1"/>
        </w:rPr>
        <w:t>Finalmente, frente a los contratos de prestación de servicios que tengan como objeto la ejecución de trabajos artísticos, dispone la providencia de la siguiente manera:</w:t>
      </w:r>
    </w:p>
    <w:p w14:paraId="322C5AEC" w14:textId="77777777" w:rsidR="00CC2C47" w:rsidRPr="00CC2C47" w:rsidRDefault="00CC2C47" w:rsidP="00CC2C47">
      <w:pPr>
        <w:widowControl w:val="0"/>
        <w:autoSpaceDE w:val="0"/>
        <w:autoSpaceDN w:val="0"/>
        <w:spacing w:after="0" w:line="240" w:lineRule="auto"/>
        <w:ind w:left="709" w:right="709"/>
        <w:jc w:val="both"/>
        <w:rPr>
          <w:rFonts w:ascii="Verdana" w:hAnsi="Verdana" w:cs="Arial"/>
          <w:color w:val="000000" w:themeColor="text1"/>
          <w:lang w:val="es-ES_tradnl"/>
        </w:rPr>
      </w:pPr>
    </w:p>
    <w:p w14:paraId="6AA8F064" w14:textId="77777777" w:rsidR="00CC2C47" w:rsidRPr="00CC2C47" w:rsidRDefault="00CC2C47" w:rsidP="00CC2C47">
      <w:pPr>
        <w:widowControl w:val="0"/>
        <w:autoSpaceDE w:val="0"/>
        <w:autoSpaceDN w:val="0"/>
        <w:spacing w:line="240" w:lineRule="auto"/>
        <w:ind w:left="709" w:right="709"/>
        <w:jc w:val="both"/>
        <w:rPr>
          <w:rFonts w:ascii="Verdana" w:hAnsi="Verdana" w:cs="Arial"/>
          <w:color w:val="000000" w:themeColor="text1"/>
          <w:sz w:val="20"/>
          <w:szCs w:val="21"/>
        </w:rPr>
      </w:pPr>
      <w:r w:rsidRPr="00CC2C47">
        <w:rPr>
          <w:rFonts w:ascii="Verdana" w:hAnsi="Verdana" w:cs="Arial"/>
          <w:color w:val="000000" w:themeColor="text1"/>
          <w:sz w:val="20"/>
          <w:szCs w:val="21"/>
          <w:lang w:val="es-ES_tradnl"/>
        </w:rPr>
        <w:t>“</w:t>
      </w:r>
      <w:r w:rsidRPr="00CC2C47">
        <w:rPr>
          <w:rFonts w:ascii="Verdana" w:eastAsia="Calibri" w:hAnsi="Verdana" w:cs="Arial"/>
          <w:color w:val="000000" w:themeColor="text1"/>
          <w:sz w:val="20"/>
          <w:szCs w:val="20"/>
          <w:lang w:val="es-MX"/>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CC2C47">
        <w:rPr>
          <w:rFonts w:ascii="Verdana" w:hAnsi="Verdana" w:cs="Arial"/>
          <w:color w:val="000000" w:themeColor="text1"/>
          <w:sz w:val="20"/>
          <w:szCs w:val="21"/>
          <w:lang w:val="es-ES_tradnl"/>
        </w:rPr>
        <w:t>”</w:t>
      </w:r>
      <w:r w:rsidRPr="00CC2C47">
        <w:rPr>
          <w:rFonts w:ascii="Verdana" w:hAnsi="Verdana" w:cs="Arial"/>
          <w:color w:val="000000" w:themeColor="text1"/>
          <w:sz w:val="20"/>
          <w:szCs w:val="21"/>
          <w:vertAlign w:val="superscript"/>
          <w:lang w:val="es-ES_tradnl"/>
        </w:rPr>
        <w:footnoteReference w:id="8"/>
      </w:r>
      <w:r w:rsidRPr="00CC2C47">
        <w:rPr>
          <w:rFonts w:ascii="Verdana" w:hAnsi="Verdana" w:cs="Arial"/>
          <w:color w:val="000000" w:themeColor="text1"/>
          <w:sz w:val="20"/>
          <w:szCs w:val="21"/>
          <w:lang w:val="es-ES_tradnl"/>
        </w:rPr>
        <w:t>.</w:t>
      </w:r>
      <w:r w:rsidRPr="00CC2C47">
        <w:rPr>
          <w:rFonts w:ascii="Verdana" w:hAnsi="Verdana" w:cs="Arial"/>
          <w:color w:val="000000" w:themeColor="text1"/>
          <w:sz w:val="20"/>
          <w:szCs w:val="21"/>
        </w:rPr>
        <w:t xml:space="preserve"> </w:t>
      </w:r>
    </w:p>
    <w:p w14:paraId="6E1B124E" w14:textId="77777777" w:rsidR="00CC2C47" w:rsidRPr="00CC2C47" w:rsidRDefault="00CC2C47" w:rsidP="00CC2C47">
      <w:pPr>
        <w:spacing w:before="120" w:after="0"/>
        <w:jc w:val="both"/>
        <w:rPr>
          <w:rFonts w:ascii="Verdana" w:eastAsia="Arial" w:hAnsi="Verdana" w:cs="Arial"/>
          <w:color w:val="000000"/>
        </w:rPr>
      </w:pPr>
      <w:r w:rsidRPr="00CC2C47">
        <w:rPr>
          <w:rFonts w:ascii="Verdana" w:eastAsia="Arial" w:hAnsi="Verdana" w:cs="Arial"/>
          <w:color w:val="000000"/>
        </w:rPr>
        <w:t xml:space="preserve">En este sentido, el contrato de prestación de servicios </w:t>
      </w:r>
      <w:r w:rsidRPr="00CC2C47">
        <w:rPr>
          <w:rFonts w:ascii="Verdana" w:eastAsia="Arial" w:hAnsi="Verdana" w:cs="Arial"/>
          <w:i/>
          <w:color w:val="000000"/>
        </w:rPr>
        <w:t>profesionales</w:t>
      </w:r>
      <w:r w:rsidRPr="00CC2C47">
        <w:rPr>
          <w:rFonts w:ascii="Verdana" w:eastAsia="Arial" w:hAnsi="Verdana" w:cs="Arial"/>
          <w:color w:val="000000"/>
        </w:rPr>
        <w:t xml:space="preserve"> se caracteriza porque su objeto guarda relación con el desarrollo de actividades que demandan competencias y habilidades profesionales o especializadas de la persona natural o jurídica a contratar, de manera que se trata de un </w:t>
      </w:r>
      <w:r w:rsidRPr="00CC2C47">
        <w:rPr>
          <w:rFonts w:ascii="Verdana" w:eastAsia="Arial" w:hAnsi="Verdana" w:cs="Arial"/>
          <w:i/>
          <w:color w:val="000000"/>
        </w:rPr>
        <w:t xml:space="preserve">saber intelectivo cualificado; </w:t>
      </w:r>
      <w:r w:rsidRPr="00CC2C47">
        <w:rPr>
          <w:rFonts w:ascii="Verdana" w:eastAsia="Arial" w:hAnsi="Verdana" w:cs="Arial"/>
          <w:iCs/>
          <w:color w:val="000000"/>
        </w:rPr>
        <w:t>mientra</w:t>
      </w:r>
      <w:r w:rsidRPr="00CC2C47">
        <w:rPr>
          <w:rFonts w:ascii="Verdana" w:eastAsia="Arial" w:hAnsi="Verdana" w:cs="Arial"/>
          <w:i/>
          <w:color w:val="000000"/>
        </w:rPr>
        <w:t>s</w:t>
      </w:r>
      <w:r w:rsidRPr="00CC2C47">
        <w:rPr>
          <w:rFonts w:ascii="Verdana" w:eastAsia="Arial" w:hAnsi="Verdana" w:cs="Arial"/>
          <w:color w:val="000000"/>
        </w:rPr>
        <w:t xml:space="preserve">, en el </w:t>
      </w:r>
      <w:r w:rsidRPr="00CC2C47">
        <w:rPr>
          <w:rFonts w:ascii="Verdana" w:eastAsia="Arial" w:hAnsi="Verdana" w:cs="Arial"/>
          <w:b/>
          <w:bCs/>
          <w:color w:val="000000"/>
        </w:rPr>
        <w:t>contrato de prestación de servicios artísticos</w:t>
      </w:r>
      <w:r w:rsidRPr="00CC2C47">
        <w:rPr>
          <w:rFonts w:ascii="Verdana" w:eastAsia="Arial" w:hAnsi="Verdana" w:cs="Arial"/>
          <w:color w:val="000000"/>
        </w:rPr>
        <w:t xml:space="preserve"> lo prevalente es que la persona que lo ejecute se trate de un artista, es decir, «una persona reconocida como realizador o productor de arte, de obras de arte, ejecutor de trabajos artísticos», en donde es indiferente el carácter de profesional.</w:t>
      </w:r>
      <w:r w:rsidRPr="00CC2C47">
        <w:rPr>
          <w:rStyle w:val="Refdenotaalpie"/>
          <w:rFonts w:ascii="Verdana" w:eastAsia="Arial" w:hAnsi="Verdana" w:cs="Arial"/>
          <w:color w:val="000000"/>
        </w:rPr>
        <w:footnoteReference w:id="9"/>
      </w:r>
    </w:p>
    <w:p w14:paraId="1F9A1C58" w14:textId="77777777" w:rsidR="00CC2C47" w:rsidRPr="00CC2C47" w:rsidRDefault="00CC2C47" w:rsidP="00CC2C47">
      <w:pPr>
        <w:pStyle w:val="Prrafodelista"/>
        <w:spacing w:before="120" w:after="0"/>
        <w:jc w:val="both"/>
        <w:rPr>
          <w:rFonts w:ascii="Verdana" w:hAnsi="Verdana" w:cs="Arial"/>
          <w:color w:val="000000" w:themeColor="text1"/>
        </w:rPr>
      </w:pPr>
    </w:p>
    <w:p w14:paraId="763E25EC" w14:textId="77777777" w:rsidR="00CC2C47" w:rsidRPr="00CC2C47" w:rsidRDefault="00CC2C47" w:rsidP="00CC2C47">
      <w:pPr>
        <w:spacing w:after="120" w:line="276" w:lineRule="auto"/>
        <w:jc w:val="both"/>
        <w:rPr>
          <w:rFonts w:ascii="Verdana" w:hAnsi="Verdana"/>
        </w:rPr>
      </w:pPr>
      <w:r w:rsidRPr="00CC2C47">
        <w:rPr>
          <w:rFonts w:ascii="Verdana" w:hAnsi="Verdana" w:cs="Arial"/>
          <w:color w:val="000000" w:themeColor="text1"/>
        </w:rPr>
        <w:t xml:space="preserve">En ese orden de ideas, se impone a la entidad contratante la obligación de determinar en la justificación de la modalidad y de la tipología a celebrar, los fundamentos que permitan determinar la </w:t>
      </w:r>
      <w:r w:rsidRPr="00CC2C47">
        <w:rPr>
          <w:rFonts w:ascii="Verdana" w:eastAsia="Calibri" w:hAnsi="Verdana" w:cs="Arial"/>
          <w:color w:val="000000" w:themeColor="text1"/>
          <w:lang w:val="es-MX"/>
        </w:rPr>
        <w:t xml:space="preserve">ejecución de trabajos artísticos, como parte de la creación humana-personal, </w:t>
      </w:r>
      <w:r w:rsidRPr="00CC2C47">
        <w:rPr>
          <w:rFonts w:ascii="Verdana" w:eastAsia="Calibri" w:hAnsi="Verdana" w:cs="Arial"/>
          <w:color w:val="000000" w:themeColor="text1"/>
        </w:rPr>
        <w:t>cuya aplicación –como exige el inciso final del antecitado artículo 2.2.1.2.1.4.9 del Decreto 1082 de 2015, deberá quedar plenamente justificada en los estudios y documentos previos</w:t>
      </w:r>
      <w:r w:rsidRPr="00CC2C47">
        <w:rPr>
          <w:rStyle w:val="Refdenotaalpie"/>
          <w:rFonts w:ascii="Verdana" w:eastAsia="Calibri" w:hAnsi="Verdana" w:cs="Arial"/>
          <w:color w:val="000000" w:themeColor="text1"/>
        </w:rPr>
        <w:footnoteReference w:id="10"/>
      </w:r>
      <w:r w:rsidRPr="00CC2C47">
        <w:rPr>
          <w:rFonts w:ascii="Verdana" w:eastAsia="Calibri" w:hAnsi="Verdana" w:cs="Arial"/>
          <w:color w:val="000000" w:themeColor="text1"/>
        </w:rPr>
        <w:t>.</w:t>
      </w:r>
    </w:p>
    <w:p w14:paraId="4941B34A" w14:textId="77777777" w:rsidR="00CC2C47" w:rsidRPr="00CC2C47" w:rsidRDefault="00CC2C47" w:rsidP="00CC2C47">
      <w:pPr>
        <w:pStyle w:val="Prrafodelista"/>
        <w:spacing w:after="120" w:line="276" w:lineRule="auto"/>
        <w:ind w:left="851"/>
        <w:jc w:val="both"/>
        <w:rPr>
          <w:rFonts w:ascii="Verdana" w:hAnsi="Verdana" w:cs="Arial"/>
          <w:color w:val="000000" w:themeColor="text1"/>
          <w:sz w:val="20"/>
          <w:szCs w:val="21"/>
        </w:rPr>
      </w:pPr>
    </w:p>
    <w:p w14:paraId="7887EEBA" w14:textId="77777777" w:rsidR="00CC2C47" w:rsidRPr="00CC2C47" w:rsidRDefault="00CC2C47" w:rsidP="00CC2C4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C47">
        <w:rPr>
          <w:rFonts w:ascii="Verdana" w:eastAsia="Century Gothic" w:hAnsi="Verdana" w:cs="Century Gothic"/>
          <w:b/>
          <w:bCs/>
        </w:rPr>
        <w:t>Referencias normativas, jurisprudenciales y otras fuentes:</w:t>
      </w:r>
    </w:p>
    <w:p w14:paraId="11DE5567" w14:textId="77777777" w:rsidR="00CC2C47" w:rsidRPr="00CC2C47" w:rsidRDefault="00CC2C47" w:rsidP="00CC2C47">
      <w:pPr>
        <w:spacing w:after="0" w:line="276" w:lineRule="auto"/>
        <w:ind w:right="709"/>
        <w:jc w:val="both"/>
        <w:textAlignment w:val="baseline"/>
        <w:rPr>
          <w:rFonts w:ascii="Verdana" w:eastAsia="Times New Roman" w:hAnsi="Verdana" w:cs="Arial"/>
          <w:bCs/>
          <w:lang w:val="es-ES_tradnl" w:eastAsia="es-CO"/>
        </w:rPr>
      </w:pPr>
    </w:p>
    <w:p w14:paraId="197EFF67" w14:textId="77777777" w:rsidR="00CC2C47" w:rsidRPr="00CC2C47" w:rsidRDefault="00CC2C47" w:rsidP="00CC2C47">
      <w:pPr>
        <w:pStyle w:val="Prrafodelista"/>
        <w:numPr>
          <w:ilvl w:val="0"/>
          <w:numId w:val="17"/>
        </w:numPr>
        <w:spacing w:after="0" w:line="276" w:lineRule="auto"/>
        <w:ind w:right="709"/>
        <w:jc w:val="both"/>
        <w:rPr>
          <w:rFonts w:ascii="Verdana" w:hAnsi="Verdana" w:cs="Arial"/>
          <w:color w:val="000000" w:themeColor="text1"/>
          <w:lang w:val="es-ES_tradnl"/>
        </w:rPr>
      </w:pPr>
      <w:r w:rsidRPr="00CC2C47">
        <w:rPr>
          <w:rFonts w:ascii="Verdana" w:hAnsi="Verdana" w:cs="Arial"/>
          <w:color w:val="000000" w:themeColor="text1"/>
          <w:lang w:val="es-ES_tradnl"/>
        </w:rPr>
        <w:t>Ley 80 de 1993, artículo 13, artículo 32. Disponible en:</w:t>
      </w:r>
    </w:p>
    <w:p w14:paraId="3818C1A0" w14:textId="77777777" w:rsidR="00CC2C47" w:rsidRPr="00CC2C47" w:rsidRDefault="00466923" w:rsidP="00CC2C47">
      <w:pPr>
        <w:pStyle w:val="Prrafodelista"/>
        <w:spacing w:after="0" w:line="276" w:lineRule="auto"/>
        <w:ind w:right="709"/>
        <w:jc w:val="both"/>
        <w:rPr>
          <w:rFonts w:ascii="Verdana" w:hAnsi="Verdana" w:cs="Arial"/>
          <w:color w:val="000000" w:themeColor="text1"/>
          <w:lang w:val="es-ES_tradnl"/>
        </w:rPr>
      </w:pPr>
      <w:hyperlink r:id="rId13" w:history="1">
        <w:r w:rsidR="00CC2C47" w:rsidRPr="00CC2C47">
          <w:rPr>
            <w:rStyle w:val="Hipervnculo"/>
            <w:rFonts w:ascii="Verdana" w:hAnsi="Verdana" w:cs="Arial"/>
            <w:lang w:val="es-ES_tradnl"/>
          </w:rPr>
          <w:t>https://relatoria.colombiacompra.gov.co/normativa/ley-1712-de-2014/</w:t>
        </w:r>
      </w:hyperlink>
    </w:p>
    <w:p w14:paraId="28C8DB3D" w14:textId="77777777" w:rsidR="00CC2C47" w:rsidRPr="00CC2C47" w:rsidRDefault="00CC2C47" w:rsidP="00CC2C47">
      <w:pPr>
        <w:pStyle w:val="Prrafodelista"/>
        <w:spacing w:after="0" w:line="276" w:lineRule="auto"/>
        <w:ind w:right="709"/>
        <w:jc w:val="both"/>
        <w:rPr>
          <w:rFonts w:ascii="Verdana" w:hAnsi="Verdana" w:cs="Arial"/>
          <w:color w:val="000000" w:themeColor="text1"/>
          <w:lang w:val="es-ES_tradnl"/>
        </w:rPr>
      </w:pPr>
    </w:p>
    <w:p w14:paraId="3C8F6AE8" w14:textId="77777777" w:rsidR="00CC2C47" w:rsidRPr="00CC2C47" w:rsidRDefault="00CC2C47" w:rsidP="00CC2C47">
      <w:pPr>
        <w:pStyle w:val="Prrafodelista"/>
        <w:numPr>
          <w:ilvl w:val="0"/>
          <w:numId w:val="17"/>
        </w:numPr>
        <w:spacing w:after="0" w:line="276" w:lineRule="auto"/>
        <w:ind w:right="709"/>
        <w:jc w:val="both"/>
        <w:rPr>
          <w:rStyle w:val="Hipervnculo"/>
          <w:rFonts w:ascii="Verdana" w:hAnsi="Verdana" w:cs="Arial"/>
          <w:color w:val="000000" w:themeColor="text1"/>
          <w:u w:val="none"/>
          <w:lang w:val="es-ES_tradnl"/>
        </w:rPr>
      </w:pPr>
      <w:r w:rsidRPr="00CC2C47">
        <w:rPr>
          <w:rFonts w:ascii="Verdana" w:hAnsi="Verdana" w:cs="Arial"/>
          <w:color w:val="000000" w:themeColor="text1"/>
          <w:lang w:val="es-ES_tradnl"/>
        </w:rPr>
        <w:t xml:space="preserve">Ley 1150 de 2007, artículo 2. Disponible en: </w:t>
      </w:r>
      <w:hyperlink r:id="rId14" w:history="1">
        <w:r w:rsidRPr="00CC2C47">
          <w:rPr>
            <w:rStyle w:val="Hipervnculo"/>
            <w:rFonts w:ascii="Verdana" w:hAnsi="Verdana" w:cs="Arial"/>
            <w:lang w:val="es-ES_tradnl"/>
          </w:rPr>
          <w:t>https://relatoria.colombiacompra.gov.co/normativa/ley-1150-de-2007/</w:t>
        </w:r>
      </w:hyperlink>
    </w:p>
    <w:p w14:paraId="65052583" w14:textId="77777777" w:rsidR="00CC2C47" w:rsidRPr="00CC2C47" w:rsidRDefault="00CC2C47" w:rsidP="00CC2C47">
      <w:pPr>
        <w:pStyle w:val="Prrafodelista"/>
        <w:spacing w:after="0" w:line="276" w:lineRule="auto"/>
        <w:ind w:right="709"/>
        <w:jc w:val="both"/>
        <w:rPr>
          <w:rFonts w:ascii="Verdana" w:hAnsi="Verdana" w:cs="Arial"/>
          <w:color w:val="000000" w:themeColor="text1"/>
          <w:lang w:val="es-ES_tradnl"/>
        </w:rPr>
      </w:pPr>
    </w:p>
    <w:p w14:paraId="117D0DA0" w14:textId="77777777" w:rsidR="00CC2C47" w:rsidRPr="00CC2C47" w:rsidRDefault="00CC2C47" w:rsidP="00CC2C47">
      <w:pPr>
        <w:pStyle w:val="Prrafodelista"/>
        <w:numPr>
          <w:ilvl w:val="0"/>
          <w:numId w:val="17"/>
        </w:numPr>
        <w:spacing w:after="0" w:line="276" w:lineRule="auto"/>
        <w:ind w:right="709"/>
        <w:jc w:val="both"/>
        <w:rPr>
          <w:rFonts w:ascii="Verdana" w:hAnsi="Verdana" w:cs="Arial"/>
          <w:color w:val="000000" w:themeColor="text1"/>
          <w:lang w:val="es-ES_tradnl"/>
        </w:rPr>
      </w:pPr>
      <w:r w:rsidRPr="00CC2C47">
        <w:rPr>
          <w:rFonts w:ascii="Verdana" w:hAnsi="Verdana" w:cs="Arial"/>
          <w:color w:val="000000" w:themeColor="text1"/>
          <w:lang w:val="es-ES_tradnl"/>
        </w:rPr>
        <w:t xml:space="preserve">Artículo </w:t>
      </w:r>
      <w:r w:rsidRPr="00CC2C47">
        <w:rPr>
          <w:rFonts w:ascii="Verdana" w:eastAsia="Calibri" w:hAnsi="Verdana" w:cs="Arial"/>
          <w:color w:val="000000" w:themeColor="text1"/>
        </w:rPr>
        <w:t xml:space="preserve">2.2.1.2.1.4.1 y </w:t>
      </w:r>
      <w:r w:rsidRPr="00CC2C47">
        <w:rPr>
          <w:rFonts w:ascii="Verdana" w:hAnsi="Verdana" w:cs="Arial"/>
          <w:color w:val="000000" w:themeColor="text1"/>
          <w:lang w:val="es-ES_tradnl"/>
        </w:rPr>
        <w:t>2.2.1.2.1.4.9</w:t>
      </w:r>
      <w:r w:rsidRPr="00CC2C47">
        <w:rPr>
          <w:rFonts w:ascii="Verdana" w:eastAsia="Times New Roman" w:hAnsi="Verdana" w:cs="Arial"/>
          <w:lang w:val="es-MX" w:eastAsia="es-ES_tradnl"/>
        </w:rPr>
        <w:t xml:space="preserve"> Decreto 1082 de 2015. </w:t>
      </w:r>
      <w:r w:rsidRPr="00CC2C47">
        <w:rPr>
          <w:rFonts w:ascii="Verdana" w:hAnsi="Verdana" w:cs="Arial"/>
          <w:color w:val="000000" w:themeColor="text1"/>
          <w:lang w:val="es-ES_tradnl"/>
        </w:rPr>
        <w:t>Disponible en</w:t>
      </w:r>
      <w:r w:rsidRPr="00CC2C47">
        <w:rPr>
          <w:rFonts w:ascii="Verdana" w:hAnsi="Verdana"/>
        </w:rPr>
        <w:t xml:space="preserve"> </w:t>
      </w:r>
    </w:p>
    <w:p w14:paraId="05807058" w14:textId="77777777" w:rsidR="00CC2C47" w:rsidRPr="00CC2C47" w:rsidRDefault="00466923" w:rsidP="00CC2C47">
      <w:pPr>
        <w:pStyle w:val="Prrafodelista"/>
        <w:spacing w:after="0" w:line="276" w:lineRule="auto"/>
        <w:ind w:right="709"/>
        <w:jc w:val="both"/>
        <w:rPr>
          <w:rFonts w:ascii="Verdana" w:hAnsi="Verdana" w:cs="Arial"/>
          <w:color w:val="000000" w:themeColor="text1"/>
          <w:lang w:val="es-ES_tradnl"/>
        </w:rPr>
      </w:pPr>
      <w:hyperlink r:id="rId15" w:history="1">
        <w:r w:rsidR="00CC2C47" w:rsidRPr="00CC2C47">
          <w:rPr>
            <w:rStyle w:val="Hipervnculo"/>
            <w:rFonts w:ascii="Verdana" w:eastAsia="Times New Roman" w:hAnsi="Verdana" w:cs="Arial"/>
            <w:lang w:val="es-MX" w:eastAsia="es-ES_tradnl"/>
          </w:rPr>
          <w:t>https://relatoria.colombiacompra.gov.co/normativa/decreto-1082-de-2015/</w:t>
        </w:r>
      </w:hyperlink>
    </w:p>
    <w:p w14:paraId="2B62A2CE" w14:textId="77777777" w:rsidR="00CC2C47" w:rsidRPr="00CC2C47" w:rsidRDefault="00CC2C47" w:rsidP="00CC2C47">
      <w:pPr>
        <w:pStyle w:val="Prrafodelista"/>
        <w:spacing w:after="0" w:line="276" w:lineRule="auto"/>
        <w:ind w:right="709"/>
        <w:jc w:val="both"/>
        <w:rPr>
          <w:rFonts w:ascii="Verdana" w:hAnsi="Verdana" w:cs="Arial"/>
          <w:color w:val="000000" w:themeColor="text1"/>
          <w:lang w:val="es-ES_tradnl"/>
        </w:rPr>
      </w:pPr>
    </w:p>
    <w:p w14:paraId="020C9394" w14:textId="77777777" w:rsidR="00CC2C47" w:rsidRPr="00CC2C47" w:rsidRDefault="00CC2C47" w:rsidP="00CC2C47">
      <w:pPr>
        <w:pStyle w:val="Prrafodelista"/>
        <w:numPr>
          <w:ilvl w:val="0"/>
          <w:numId w:val="17"/>
        </w:numPr>
        <w:spacing w:after="0" w:line="276" w:lineRule="auto"/>
        <w:ind w:right="709"/>
        <w:jc w:val="both"/>
        <w:rPr>
          <w:rFonts w:ascii="Verdana" w:hAnsi="Verdana"/>
        </w:rPr>
      </w:pPr>
      <w:r w:rsidRPr="00CC2C47">
        <w:rPr>
          <w:rFonts w:ascii="Verdana" w:hAnsi="Verdana" w:cs="Arial"/>
          <w:color w:val="000000" w:themeColor="text1"/>
          <w:lang w:val="es-ES_tradnl"/>
        </w:rPr>
        <w:t xml:space="preserve">Consejo de Estado, Sección Segunda, Sentencia de unificación por importancia jurídica del nueve (09) de septiembre de 2021. Radicado CE-SUJ2-025-21. Disponible en: </w:t>
      </w:r>
      <w:r w:rsidRPr="00CC2C47">
        <w:rPr>
          <w:rFonts w:ascii="Verdana" w:hAnsi="Verdana"/>
        </w:rPr>
        <w:t xml:space="preserve"> </w:t>
      </w:r>
    </w:p>
    <w:p w14:paraId="378646F8" w14:textId="77777777" w:rsidR="00CC2C47" w:rsidRPr="00CC2C47" w:rsidRDefault="00466923" w:rsidP="00CC2C47">
      <w:pPr>
        <w:pStyle w:val="Prrafodelista"/>
        <w:spacing w:after="0" w:line="276" w:lineRule="auto"/>
        <w:ind w:right="709"/>
        <w:jc w:val="both"/>
        <w:rPr>
          <w:rFonts w:ascii="Verdana" w:hAnsi="Verdana"/>
        </w:rPr>
      </w:pPr>
      <w:hyperlink r:id="rId16" w:history="1">
        <w:r w:rsidR="00CC2C47" w:rsidRPr="00CC2C47">
          <w:rPr>
            <w:rStyle w:val="Hipervnculo"/>
            <w:rFonts w:ascii="Verdana" w:hAnsi="Verdana"/>
          </w:rPr>
          <w:t>https://relatoria.colombiacompra.gov.co/providencias/05001-23-33-000-2013-01143-01_1317-16_ce-suj2-025-21/</w:t>
        </w:r>
      </w:hyperlink>
    </w:p>
    <w:p w14:paraId="355D6666" w14:textId="77777777" w:rsidR="00CC2C47" w:rsidRPr="00CC2C47" w:rsidRDefault="00CC2C47" w:rsidP="00CC2C47">
      <w:pPr>
        <w:pStyle w:val="Prrafodelista"/>
        <w:spacing w:after="0" w:line="276" w:lineRule="auto"/>
        <w:ind w:right="709"/>
        <w:jc w:val="both"/>
        <w:rPr>
          <w:rFonts w:ascii="Verdana" w:hAnsi="Verdana"/>
        </w:rPr>
      </w:pPr>
    </w:p>
    <w:p w14:paraId="5B2E1A6A" w14:textId="77777777" w:rsidR="00CC2C47" w:rsidRPr="00CC2C47" w:rsidRDefault="00CC2C47" w:rsidP="00CC2C47">
      <w:pPr>
        <w:pStyle w:val="Prrafodelista"/>
        <w:numPr>
          <w:ilvl w:val="0"/>
          <w:numId w:val="17"/>
        </w:numPr>
        <w:spacing w:after="0" w:line="276" w:lineRule="auto"/>
        <w:ind w:right="709"/>
        <w:jc w:val="both"/>
        <w:rPr>
          <w:rFonts w:ascii="Verdana" w:hAnsi="Verdana" w:cs="Arial"/>
          <w:color w:val="000000" w:themeColor="text1"/>
          <w:lang w:val="es-ES_tradnl"/>
        </w:rPr>
      </w:pPr>
      <w:r w:rsidRPr="00CC2C47">
        <w:rPr>
          <w:rFonts w:ascii="Verdana" w:hAnsi="Verdana" w:cs="Arial"/>
          <w:color w:val="000000" w:themeColor="text1"/>
          <w:lang w:val="es-ES_tradnl"/>
        </w:rPr>
        <w:t>CONSEJO DE ESTADO. Sección Tercera. Subsección C. Sentencia del 2 de diciembre de 2013. Consejero Ponente: Jaime Orlando Santofimio Gamboa. Exp. 41719. Disponible en:</w:t>
      </w:r>
      <w:r w:rsidRPr="00CC2C47">
        <w:rPr>
          <w:rFonts w:ascii="Verdana" w:hAnsi="Verdana"/>
        </w:rPr>
        <w:t xml:space="preserve"> </w:t>
      </w:r>
      <w:hyperlink r:id="rId17" w:history="1">
        <w:r w:rsidRPr="00CC2C47">
          <w:rPr>
            <w:rStyle w:val="Hipervnculo"/>
            <w:rFonts w:ascii="Verdana" w:hAnsi="Verdana" w:cs="Arial"/>
            <w:lang w:val="es-ES_tradnl"/>
          </w:rPr>
          <w:t>https://relatoria.colombiacompra.gov.co/providencias/11001-03-26-000-2011-00039-00_41719/</w:t>
        </w:r>
      </w:hyperlink>
    </w:p>
    <w:p w14:paraId="12B839AA" w14:textId="77777777" w:rsidR="00CC2C47" w:rsidRDefault="00CC2C47" w:rsidP="00CC2C47">
      <w:pPr>
        <w:pStyle w:val="Prrafodelista"/>
        <w:rPr>
          <w:rFonts w:ascii="Verdana" w:hAnsi="Verdana" w:cs="Arial"/>
          <w:color w:val="000000" w:themeColor="text1"/>
          <w:lang w:val="es-ES_tradnl"/>
        </w:rPr>
      </w:pPr>
    </w:p>
    <w:p w14:paraId="72D70BAB" w14:textId="77777777" w:rsidR="00553509" w:rsidRDefault="00553509" w:rsidP="00CC2C47">
      <w:pPr>
        <w:pStyle w:val="Prrafodelista"/>
        <w:rPr>
          <w:rFonts w:ascii="Verdana" w:hAnsi="Verdana" w:cs="Arial"/>
          <w:color w:val="000000" w:themeColor="text1"/>
          <w:lang w:val="es-ES_tradnl"/>
        </w:rPr>
      </w:pPr>
    </w:p>
    <w:p w14:paraId="5376CBE6" w14:textId="77777777" w:rsidR="00553509" w:rsidRPr="00CC2C47" w:rsidRDefault="00553509" w:rsidP="00CC2C47">
      <w:pPr>
        <w:pStyle w:val="Prrafodelista"/>
        <w:rPr>
          <w:rFonts w:ascii="Verdana" w:hAnsi="Verdana" w:cs="Arial"/>
          <w:color w:val="000000" w:themeColor="text1"/>
          <w:lang w:val="es-ES_tradnl"/>
        </w:rPr>
      </w:pPr>
    </w:p>
    <w:p w14:paraId="4088EA7A" w14:textId="77777777" w:rsidR="00CC2C47" w:rsidRPr="00CC2C47" w:rsidRDefault="00CC2C47" w:rsidP="00CC2C4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C2C47">
        <w:rPr>
          <w:rFonts w:ascii="Verdana" w:eastAsia="Century Gothic" w:hAnsi="Verdana" w:cs="Century Gothic"/>
          <w:b/>
          <w:bCs/>
        </w:rPr>
        <w:lastRenderedPageBreak/>
        <w:t>Doctrina de la Agencia Nacional de Contratación Pública:</w:t>
      </w:r>
    </w:p>
    <w:p w14:paraId="5F981B3E" w14:textId="77777777" w:rsidR="00CC2C47" w:rsidRPr="00CC2C47" w:rsidRDefault="00CC2C47" w:rsidP="00CC2C47">
      <w:pPr>
        <w:widowControl w:val="0"/>
        <w:autoSpaceDE w:val="0"/>
        <w:autoSpaceDN w:val="0"/>
        <w:spacing w:after="0" w:line="276" w:lineRule="auto"/>
        <w:jc w:val="both"/>
        <w:rPr>
          <w:rFonts w:ascii="Verdana" w:eastAsia="Calibri" w:hAnsi="Verdana" w:cs="Arial"/>
          <w:lang w:val="es-ES" w:eastAsia="es-ES"/>
        </w:rPr>
      </w:pPr>
    </w:p>
    <w:p w14:paraId="6959F9F4" w14:textId="3667B6F9" w:rsidR="00CC2C47" w:rsidRPr="00CC2C47" w:rsidRDefault="00CC2C47" w:rsidP="00CC2C47">
      <w:pPr>
        <w:spacing w:after="120" w:line="276" w:lineRule="auto"/>
        <w:jc w:val="both"/>
        <w:rPr>
          <w:rStyle w:val="normaltextrun"/>
          <w:rFonts w:ascii="Verdana" w:hAnsi="Verdana" w:cs="Arial"/>
          <w:color w:val="FF0000"/>
          <w:shd w:val="clear" w:color="auto" w:fill="FFFFFF"/>
        </w:rPr>
      </w:pPr>
      <w:r w:rsidRPr="00CC2C47">
        <w:rPr>
          <w:rFonts w:ascii="Verdana" w:hAnsi="Verdana"/>
        </w:rPr>
        <w:t xml:space="preserve">La Agencia Nacional de Contratación Pública – Colombia Compra Eficiente ha analizado los contratos de prestación de servicios </w:t>
      </w:r>
      <w:r w:rsidR="00553509" w:rsidRPr="00CC2C47">
        <w:rPr>
          <w:rFonts w:ascii="Verdana" w:hAnsi="Verdana"/>
        </w:rPr>
        <w:t>artísticos</w:t>
      </w:r>
      <w:r w:rsidRPr="00CC2C47">
        <w:rPr>
          <w:rFonts w:ascii="Verdana" w:hAnsi="Verdana"/>
        </w:rPr>
        <w:t xml:space="preserve">, así como sus principales elementos, en los conceptos con radicado: C-491 del 14 de septiembre de 2021, C-517 del 30 de septiembre de 2021, C-181 del 07 de abril de 2022, C-966 del 01 de febrero de 2023 y C-107 del 28 de mayo de 2024. </w:t>
      </w:r>
      <w:r w:rsidRPr="00CC2C47">
        <w:rPr>
          <w:rStyle w:val="normaltextrun"/>
          <w:rFonts w:ascii="Verdana" w:hAnsi="Verdana" w:cs="Arial"/>
          <w:shd w:val="clear" w:color="auto" w:fill="FFFFFF"/>
        </w:rPr>
        <w:t>Es</w:t>
      </w:r>
      <w:r w:rsidRPr="00CC2C47">
        <w:rPr>
          <w:rFonts w:ascii="Verdana" w:hAnsi="Verdana"/>
        </w:rPr>
        <w:t>tos y otros conceptos se encuentran disponibles para consulta en el Sistema de relatoría de la Agencia, al cual se puede acceder a través del siguiente enlace:</w:t>
      </w:r>
      <w:hyperlink r:id="rId18" w:history="1">
        <w:r w:rsidRPr="00CC2C47">
          <w:rPr>
            <w:rStyle w:val="Hipervnculo"/>
            <w:rFonts w:ascii="Verdana" w:hAnsi="Verdana" w:cs="Arial"/>
            <w:shd w:val="clear" w:color="auto" w:fill="FFFFFF"/>
            <w:lang w:val="es-ES"/>
          </w:rPr>
          <w:t>https://relatoria.colombiacompra.gov.co/busqueda/conceptos</w:t>
        </w:r>
      </w:hyperlink>
      <w:r w:rsidRPr="00CC2C47">
        <w:rPr>
          <w:rStyle w:val="normaltextrun"/>
          <w:rFonts w:ascii="Verdana" w:hAnsi="Verdana" w:cs="Arial"/>
          <w:color w:val="FF0000"/>
          <w:shd w:val="clear" w:color="auto" w:fill="FFFFFF"/>
        </w:rPr>
        <w:t xml:space="preserve">. </w:t>
      </w:r>
    </w:p>
    <w:p w14:paraId="3BD6FD14" w14:textId="77777777" w:rsidR="00CC2C47" w:rsidRPr="00CC2C47" w:rsidRDefault="00CC2C47" w:rsidP="00CC2C47">
      <w:pPr>
        <w:widowControl w:val="0"/>
        <w:autoSpaceDE w:val="0"/>
        <w:autoSpaceDN w:val="0"/>
        <w:spacing w:after="0" w:line="276" w:lineRule="auto"/>
        <w:jc w:val="both"/>
        <w:rPr>
          <w:rStyle w:val="normaltextrun"/>
          <w:rFonts w:ascii="Verdana" w:hAnsi="Verdana" w:cs="Arial"/>
          <w:color w:val="FF0000"/>
          <w:shd w:val="clear" w:color="auto" w:fill="FFFFFF"/>
        </w:rPr>
      </w:pPr>
    </w:p>
    <w:p w14:paraId="41B7B046" w14:textId="77777777" w:rsidR="00CC2C47" w:rsidRPr="00CC2C47" w:rsidRDefault="00CC2C47" w:rsidP="00CC2C47">
      <w:pPr>
        <w:spacing w:after="120" w:line="276" w:lineRule="auto"/>
        <w:ind w:firstLine="708"/>
        <w:jc w:val="both"/>
        <w:rPr>
          <w:rFonts w:ascii="Verdana" w:eastAsia="Calibri" w:hAnsi="Verdana" w:cs="Arial"/>
          <w:bCs/>
          <w:szCs w:val="24"/>
          <w:lang w:eastAsia="es-ES_tradnl"/>
        </w:rPr>
      </w:pPr>
      <w:r w:rsidRPr="00CC2C47">
        <w:rPr>
          <w:rFonts w:ascii="Verdana" w:eastAsia="Calibri" w:hAnsi="Verdana" w:cs="Arial"/>
          <w:bCs/>
          <w:szCs w:val="24"/>
          <w:lang w:val="es-ES_tradnl" w:eastAsia="es-ES_tradnl"/>
        </w:rPr>
        <w:t xml:space="preserve">Finalmente es preciso señalar que la Agencia Nacional de Contratación Pública-Colombia Compra Eficiente, </w:t>
      </w:r>
      <w:r w:rsidRPr="00CC2C47">
        <w:rPr>
          <w:rFonts w:ascii="Verdana" w:eastAsia="Calibri" w:hAnsi="Verdana" w:cs="Arial"/>
          <w:bCs/>
          <w:szCs w:val="24"/>
          <w:lang w:eastAsia="es-ES_tradnl"/>
        </w:rPr>
        <w:t xml:space="preserve">como ente rector del Sistema de Compras y Contratación Pública, publicó la Guía para la contratación de prestación de servicios, con el propósito de otorgar una herramienta útil a los partícipes del Sistema de Compra y Contratación Pública, en donde se encuentran consignadas las características y lineamientos de anticorrupción y promoción del principio de transparencia al momento de la celebración de contratos de prestación de servicios, la cual puede ser consultada en el siguiente enlace: </w:t>
      </w:r>
      <w:hyperlink r:id="rId19" w:history="1">
        <w:r w:rsidRPr="00CC2C47">
          <w:rPr>
            <w:rStyle w:val="Hipervnculo"/>
            <w:rFonts w:ascii="Verdana" w:eastAsia="Calibri" w:hAnsi="Verdana" w:cs="Arial"/>
            <w:bCs/>
            <w:szCs w:val="24"/>
            <w:lang w:eastAsia="es-ES_tradnl"/>
          </w:rPr>
          <w:t>https://colombiacompra.gov.co/sites/cce_public/files/cce_documents/cce-eicp-gi-23_guia_contratacion_prestacion_de_servicios_v1_11-07-2023_def_1_1.pdf</w:t>
        </w:r>
      </w:hyperlink>
    </w:p>
    <w:p w14:paraId="3EF23643" w14:textId="77777777" w:rsidR="00CC2C47" w:rsidRPr="00CC2C47" w:rsidRDefault="00CC2C47" w:rsidP="00CC2C47">
      <w:pPr>
        <w:widowControl w:val="0"/>
        <w:autoSpaceDE w:val="0"/>
        <w:autoSpaceDN w:val="0"/>
        <w:spacing w:after="0" w:line="276" w:lineRule="auto"/>
        <w:jc w:val="both"/>
        <w:rPr>
          <w:rStyle w:val="normaltextrun"/>
          <w:rFonts w:ascii="Verdana" w:hAnsi="Verdana" w:cs="Arial"/>
          <w:color w:val="FF0000"/>
          <w:shd w:val="clear" w:color="auto" w:fill="FFFFFF"/>
        </w:rPr>
      </w:pPr>
    </w:p>
    <w:p w14:paraId="6D187118" w14:textId="77777777" w:rsidR="00CC2C47" w:rsidRPr="00CC2C47" w:rsidRDefault="00CC2C47" w:rsidP="00CC2C47">
      <w:pPr>
        <w:widowControl w:val="0"/>
        <w:autoSpaceDE w:val="0"/>
        <w:autoSpaceDN w:val="0"/>
        <w:spacing w:after="0" w:line="276" w:lineRule="auto"/>
        <w:jc w:val="both"/>
        <w:rPr>
          <w:rFonts w:ascii="Verdana" w:hAnsi="Verdana" w:cs="Arial"/>
          <w:shd w:val="clear" w:color="auto" w:fill="FFFFFF"/>
          <w:lang w:val="es-ES"/>
        </w:rPr>
      </w:pPr>
      <w:r w:rsidRPr="00CC2C47">
        <w:rPr>
          <w:rFonts w:ascii="Verdana" w:hAnsi="Verdana" w:cs="Arial"/>
          <w:shd w:val="clear" w:color="auto" w:fill="FFFFFF"/>
          <w:lang w:val="es-ES"/>
        </w:rPr>
        <w:t xml:space="preserve">También le invitamos a consultar las versiones I y II de 2024 del Boletín de Relatoría de la Subdirección de Gestión Contractual, los cuales puede descargar en la página web de la Agencia: </w:t>
      </w:r>
      <w:hyperlink r:id="rId20" w:history="1">
        <w:hyperlink r:id="rId21" w:history="1">
          <w:r w:rsidRPr="00CC2C47">
            <w:rPr>
              <w:rFonts w:ascii="Verdana" w:hAnsi="Verdana" w:cs="Arial"/>
              <w:color w:val="0563C1" w:themeColor="hyperlink"/>
              <w:u w:val="single"/>
              <w:shd w:val="clear" w:color="auto" w:fill="FFFFFF"/>
              <w:lang w:val="es-ES"/>
            </w:rPr>
            <w:t>https://www.colombiacompra.gov.co/sala-de-prensa/boletin-digital</w:t>
          </w:r>
        </w:hyperlink>
      </w:hyperlink>
      <w:r w:rsidRPr="00CC2C47">
        <w:rPr>
          <w:rFonts w:ascii="Verdana" w:hAnsi="Verdana" w:cs="Arial"/>
          <w:shd w:val="clear" w:color="auto" w:fill="FFFFFF"/>
          <w:lang w:val="es-ES"/>
        </w:rPr>
        <w:t>.</w:t>
      </w:r>
    </w:p>
    <w:p w14:paraId="5DB78DDE" w14:textId="77777777" w:rsidR="00CC2C47" w:rsidRPr="00CC2C47" w:rsidRDefault="00CC2C47" w:rsidP="00CC2C47">
      <w:pPr>
        <w:widowControl w:val="0"/>
        <w:autoSpaceDE w:val="0"/>
        <w:autoSpaceDN w:val="0"/>
        <w:spacing w:after="0" w:line="276" w:lineRule="auto"/>
        <w:jc w:val="both"/>
        <w:rPr>
          <w:rFonts w:ascii="Verdana" w:hAnsi="Verdana" w:cs="Arial"/>
          <w:shd w:val="clear" w:color="auto" w:fill="FFFFFF"/>
          <w:lang w:val="es-ES"/>
        </w:rPr>
      </w:pPr>
    </w:p>
    <w:p w14:paraId="65CA6A11" w14:textId="77777777" w:rsidR="00CC2C47" w:rsidRPr="00CC2C47" w:rsidRDefault="00CC2C47" w:rsidP="00CC2C47">
      <w:pPr>
        <w:spacing w:after="0" w:line="240" w:lineRule="auto"/>
        <w:jc w:val="both"/>
        <w:rPr>
          <w:rFonts w:ascii="Verdana" w:hAnsi="Verdana"/>
        </w:rPr>
      </w:pPr>
      <w:r w:rsidRPr="00CC2C47">
        <w:rPr>
          <w:rFonts w:ascii="Verdana" w:hAnsi="Verdana"/>
        </w:rPr>
        <w:t xml:space="preserve">Por último, lo invitamos a seguirnos en las redes sociales en las cuales se difunde información institucional: </w:t>
      </w:r>
    </w:p>
    <w:p w14:paraId="21540803" w14:textId="77777777" w:rsidR="00CC2C47" w:rsidRPr="00CC2C47" w:rsidRDefault="00CC2C47" w:rsidP="00CC2C47">
      <w:pPr>
        <w:spacing w:after="0" w:line="240" w:lineRule="auto"/>
        <w:jc w:val="both"/>
        <w:rPr>
          <w:rFonts w:ascii="Verdana" w:hAnsi="Verdana"/>
        </w:rPr>
      </w:pPr>
    </w:p>
    <w:p w14:paraId="2FC41BE7" w14:textId="77777777" w:rsidR="00CC2C47" w:rsidRPr="00CC2C47" w:rsidRDefault="00CC2C47" w:rsidP="00CC2C47">
      <w:pPr>
        <w:spacing w:after="0" w:line="240" w:lineRule="auto"/>
        <w:jc w:val="both"/>
        <w:rPr>
          <w:rFonts w:ascii="Verdana" w:hAnsi="Verdana"/>
        </w:rPr>
      </w:pPr>
      <w:r w:rsidRPr="00CC2C47">
        <w:rPr>
          <w:rFonts w:ascii="Verdana" w:hAnsi="Verdana"/>
        </w:rPr>
        <w:t xml:space="preserve">Twitter: </w:t>
      </w:r>
      <w:r w:rsidRPr="00CC2C47">
        <w:rPr>
          <w:rFonts w:ascii="Verdana" w:hAnsi="Verdana"/>
          <w:color w:val="4472C4" w:themeColor="accent1"/>
          <w:u w:val="single"/>
        </w:rPr>
        <w:t>@colombiacompra</w:t>
      </w:r>
      <w:r w:rsidRPr="00CC2C47">
        <w:rPr>
          <w:rFonts w:ascii="Verdana" w:hAnsi="Verdana"/>
          <w:color w:val="4472C4" w:themeColor="accent1"/>
        </w:rPr>
        <w:t xml:space="preserve"> </w:t>
      </w:r>
    </w:p>
    <w:p w14:paraId="116F4B55" w14:textId="77777777" w:rsidR="00CC2C47" w:rsidRPr="00CC2C47" w:rsidRDefault="00CC2C47" w:rsidP="00CC2C47">
      <w:pPr>
        <w:spacing w:after="0" w:line="240" w:lineRule="auto"/>
        <w:jc w:val="both"/>
        <w:rPr>
          <w:rFonts w:ascii="Verdana" w:hAnsi="Verdana"/>
        </w:rPr>
      </w:pPr>
      <w:r w:rsidRPr="00CC2C47">
        <w:rPr>
          <w:rFonts w:ascii="Verdana" w:hAnsi="Verdana"/>
        </w:rPr>
        <w:t xml:space="preserve">Facebook: </w:t>
      </w:r>
      <w:r w:rsidRPr="00CC2C47">
        <w:rPr>
          <w:rFonts w:ascii="Verdana" w:hAnsi="Verdana"/>
          <w:color w:val="4472C4" w:themeColor="accent1"/>
          <w:u w:val="single"/>
        </w:rPr>
        <w:t>ColombiaCompraEficiente</w:t>
      </w:r>
    </w:p>
    <w:p w14:paraId="75A9AA42" w14:textId="77777777" w:rsidR="00CC2C47" w:rsidRPr="00CC2C47" w:rsidRDefault="00CC2C47" w:rsidP="00CC2C47">
      <w:pPr>
        <w:spacing w:after="0" w:line="240" w:lineRule="auto"/>
        <w:jc w:val="both"/>
        <w:rPr>
          <w:rFonts w:ascii="Verdana" w:hAnsi="Verdana"/>
        </w:rPr>
      </w:pPr>
      <w:r w:rsidRPr="00CC2C47">
        <w:rPr>
          <w:rFonts w:ascii="Verdana" w:hAnsi="Verdana"/>
        </w:rPr>
        <w:t xml:space="preserve">LinkedIn: </w:t>
      </w:r>
      <w:r w:rsidRPr="00CC2C47">
        <w:rPr>
          <w:rFonts w:ascii="Verdana" w:hAnsi="Verdana"/>
          <w:color w:val="4472C4" w:themeColor="accent1"/>
          <w:u w:val="single"/>
        </w:rPr>
        <w:t>Agencia Nacional de Contratación Pública - Colombia Compra Eficiente</w:t>
      </w:r>
      <w:r w:rsidRPr="00CC2C47">
        <w:rPr>
          <w:rFonts w:ascii="Verdana" w:hAnsi="Verdana"/>
          <w:color w:val="4472C4" w:themeColor="accent1"/>
        </w:rPr>
        <w:t xml:space="preserve"> </w:t>
      </w:r>
      <w:r w:rsidRPr="00CC2C47">
        <w:rPr>
          <w:rFonts w:ascii="Verdana" w:hAnsi="Verdana"/>
        </w:rPr>
        <w:t xml:space="preserve">Instagram: </w:t>
      </w:r>
      <w:r w:rsidRPr="00CC2C47">
        <w:rPr>
          <w:rFonts w:ascii="Verdana" w:hAnsi="Verdana"/>
          <w:color w:val="4472C4" w:themeColor="accent1"/>
          <w:u w:val="single"/>
        </w:rPr>
        <w:t>@colombiacompraeficiente_cce</w:t>
      </w:r>
    </w:p>
    <w:p w14:paraId="08F59087" w14:textId="77777777" w:rsidR="00CC2C47" w:rsidRPr="00CC2C47" w:rsidRDefault="00CC2C47" w:rsidP="00CC2C47">
      <w:pPr>
        <w:widowControl w:val="0"/>
        <w:autoSpaceDE w:val="0"/>
        <w:autoSpaceDN w:val="0"/>
        <w:spacing w:after="0" w:line="276" w:lineRule="auto"/>
        <w:jc w:val="both"/>
        <w:rPr>
          <w:rFonts w:ascii="Verdana" w:hAnsi="Verdana" w:cs="Arial"/>
        </w:rPr>
      </w:pPr>
    </w:p>
    <w:p w14:paraId="4FB649E8" w14:textId="77777777" w:rsidR="00CC2C47" w:rsidRPr="00CC2C47" w:rsidRDefault="00CC2C47" w:rsidP="00CC2C47">
      <w:pPr>
        <w:spacing w:before="120" w:after="0" w:line="276" w:lineRule="auto"/>
        <w:jc w:val="both"/>
        <w:textAlignment w:val="baseline"/>
        <w:rPr>
          <w:rFonts w:ascii="Verdana" w:eastAsia="Times New Roman" w:hAnsi="Verdana"/>
          <w:bCs/>
          <w:lang w:val="es-ES_tradnl" w:eastAsia="es-CO"/>
        </w:rPr>
      </w:pPr>
      <w:r w:rsidRPr="00CC2C47">
        <w:rPr>
          <w:rFonts w:ascii="Verdana" w:hAnsi="Verdana" w:cs="Arial"/>
          <w:color w:val="000000" w:themeColor="text1"/>
          <w:lang w:val="es-ES_tradnl"/>
        </w:rPr>
        <w:t xml:space="preserve">Este concepto tiene el alcance previsto en el artículo 28 del Código de Procedimiento Administrativo y de lo Contencioso Administrativo y las </w:t>
      </w:r>
      <w:r w:rsidRPr="00CC2C47">
        <w:rPr>
          <w:rFonts w:ascii="Verdana" w:hAnsi="Verdana" w:cs="Arial"/>
          <w:color w:val="000000" w:themeColor="text1"/>
          <w:lang w:val="es-ES_tradnl"/>
        </w:rPr>
        <w:lastRenderedPageBreak/>
        <w:t>expresiones utilizadas con mayúscula inicial deben ser entendidas con el significado que les otorga el artículo 2.2.1.1.1.3.1 del Decreto 1082 de 2015.</w:t>
      </w:r>
    </w:p>
    <w:p w14:paraId="1F3E3255" w14:textId="77777777" w:rsidR="00CC2C47" w:rsidRPr="00CC2C47" w:rsidRDefault="00CC2C47" w:rsidP="00CC2C47">
      <w:pPr>
        <w:spacing w:after="0" w:line="240" w:lineRule="auto"/>
        <w:rPr>
          <w:rFonts w:ascii="Verdana" w:eastAsia="Calibri" w:hAnsi="Verdana"/>
        </w:rPr>
      </w:pPr>
    </w:p>
    <w:p w14:paraId="301DB3AF" w14:textId="77777777" w:rsidR="00CC2C47" w:rsidRPr="00CC2C47" w:rsidRDefault="00CC2C47" w:rsidP="00CC2C47">
      <w:pPr>
        <w:spacing w:after="0" w:line="240" w:lineRule="auto"/>
        <w:rPr>
          <w:rFonts w:ascii="Verdana" w:eastAsia="Times New Roman" w:hAnsi="Verdana" w:cs="Arial"/>
          <w:lang w:eastAsia="es-CO"/>
        </w:rPr>
      </w:pPr>
      <w:r w:rsidRPr="00CC2C47">
        <w:rPr>
          <w:rFonts w:ascii="Verdana" w:eastAsia="Times New Roman" w:hAnsi="Verdana" w:cs="Arial"/>
          <w:lang w:eastAsia="es-CO"/>
        </w:rPr>
        <w:t>Atentamente,</w:t>
      </w:r>
    </w:p>
    <w:p w14:paraId="7E82FB04" w14:textId="77777777" w:rsidR="00CC2C47" w:rsidRPr="00CC2C47" w:rsidRDefault="00CC2C47" w:rsidP="00CC2C47">
      <w:pPr>
        <w:spacing w:after="0" w:line="276" w:lineRule="auto"/>
        <w:jc w:val="center"/>
        <w:rPr>
          <w:rFonts w:ascii="Verdana" w:eastAsia="Times New Roman" w:hAnsi="Verdana" w:cs="Arial"/>
          <w:color w:val="000000"/>
          <w:lang w:val="es-ES_tradnl" w:eastAsia="es-CO"/>
        </w:rPr>
      </w:pPr>
    </w:p>
    <w:p w14:paraId="01E4BC5F" w14:textId="77777777" w:rsidR="00CC2C47" w:rsidRPr="00CC2C47" w:rsidRDefault="00CC2C47" w:rsidP="00CC2C47">
      <w:pPr>
        <w:spacing w:after="0" w:line="276" w:lineRule="auto"/>
        <w:jc w:val="center"/>
        <w:rPr>
          <w:rFonts w:ascii="Verdana" w:eastAsia="Times New Roman" w:hAnsi="Verdana" w:cs="Arial"/>
          <w:color w:val="000000"/>
          <w:lang w:val="es-ES_tradnl" w:eastAsia="es-CO"/>
        </w:rPr>
      </w:pPr>
    </w:p>
    <w:p w14:paraId="3F1B3BFD" w14:textId="71F9A473" w:rsidR="00CC2C47" w:rsidRPr="00CC2C47" w:rsidRDefault="004F0144" w:rsidP="00CC2C47">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1126C485" wp14:editId="174DD5C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p w14:paraId="12D92A96" w14:textId="77777777" w:rsidR="00CC2C47" w:rsidRPr="00CC2C47" w:rsidRDefault="00CC2C47" w:rsidP="00CC2C47">
      <w:pPr>
        <w:spacing w:after="0" w:line="276" w:lineRule="auto"/>
        <w:jc w:val="center"/>
        <w:rPr>
          <w:rFonts w:ascii="Verdana" w:eastAsia="Times New Roman" w:hAnsi="Verdana" w:cs="Arial"/>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C2C47" w:rsidRPr="00CC2C47" w14:paraId="411A787A" w14:textId="77777777" w:rsidTr="002A6467">
        <w:trPr>
          <w:trHeight w:val="409"/>
        </w:trPr>
        <w:tc>
          <w:tcPr>
            <w:tcW w:w="817" w:type="dxa"/>
            <w:tcBorders>
              <w:top w:val="nil"/>
              <w:left w:val="nil"/>
              <w:bottom w:val="nil"/>
              <w:right w:val="nil"/>
            </w:tcBorders>
            <w:vAlign w:val="center"/>
            <w:hideMark/>
          </w:tcPr>
          <w:p w14:paraId="30438686" w14:textId="77777777" w:rsidR="00CC2C47" w:rsidRPr="00CC2C47" w:rsidRDefault="00CC2C47" w:rsidP="002A6467">
            <w:pPr>
              <w:spacing w:after="0" w:line="240" w:lineRule="auto"/>
              <w:jc w:val="both"/>
              <w:rPr>
                <w:rFonts w:ascii="Verdana" w:hAnsi="Verdana" w:cs="Arial"/>
                <w:sz w:val="16"/>
                <w:szCs w:val="16"/>
              </w:rPr>
            </w:pPr>
            <w:r w:rsidRPr="00CC2C47">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98C87D7" w14:textId="77777777" w:rsidR="00CC2C47" w:rsidRPr="00CC2C47" w:rsidRDefault="00CC2C47" w:rsidP="002A6467">
            <w:pPr>
              <w:spacing w:after="0" w:line="240" w:lineRule="auto"/>
              <w:jc w:val="both"/>
              <w:rPr>
                <w:rFonts w:ascii="Verdana" w:hAnsi="Verdana" w:cs="Arial"/>
                <w:sz w:val="16"/>
                <w:szCs w:val="16"/>
              </w:rPr>
            </w:pPr>
            <w:r w:rsidRPr="00CC2C47">
              <w:rPr>
                <w:rFonts w:ascii="Verdana" w:hAnsi="Verdana" w:cs="Arial"/>
                <w:sz w:val="16"/>
                <w:szCs w:val="16"/>
              </w:rPr>
              <w:t>Gustavo Hinestroza Martínez</w:t>
            </w:r>
          </w:p>
          <w:p w14:paraId="0F440FAF" w14:textId="77777777" w:rsidR="00CC2C47" w:rsidRPr="00CC2C47" w:rsidRDefault="00CC2C47" w:rsidP="002A6467">
            <w:pPr>
              <w:spacing w:after="0" w:line="240" w:lineRule="auto"/>
              <w:jc w:val="both"/>
              <w:rPr>
                <w:rFonts w:ascii="Verdana" w:hAnsi="Verdana" w:cs="Arial"/>
                <w:sz w:val="16"/>
                <w:szCs w:val="16"/>
              </w:rPr>
            </w:pPr>
            <w:r w:rsidRPr="00CC2C47">
              <w:rPr>
                <w:rFonts w:ascii="Verdana" w:hAnsi="Verdana" w:cs="Arial"/>
                <w:sz w:val="16"/>
                <w:szCs w:val="16"/>
              </w:rPr>
              <w:t>Contratista de la Subdirección de Gestión Contractual</w:t>
            </w:r>
          </w:p>
        </w:tc>
      </w:tr>
      <w:tr w:rsidR="00CC2C47" w:rsidRPr="00CC2C47" w14:paraId="1474369B" w14:textId="77777777" w:rsidTr="002A6467">
        <w:trPr>
          <w:trHeight w:val="409"/>
        </w:trPr>
        <w:tc>
          <w:tcPr>
            <w:tcW w:w="817" w:type="dxa"/>
            <w:tcBorders>
              <w:top w:val="nil"/>
              <w:left w:val="nil"/>
              <w:bottom w:val="nil"/>
              <w:right w:val="nil"/>
            </w:tcBorders>
            <w:vAlign w:val="center"/>
            <w:hideMark/>
          </w:tcPr>
          <w:p w14:paraId="2F8CBA3C" w14:textId="77777777" w:rsidR="00CC2C47" w:rsidRPr="00CC2C47" w:rsidRDefault="00CC2C47" w:rsidP="002A6467">
            <w:pPr>
              <w:spacing w:after="0"/>
              <w:jc w:val="both"/>
              <w:rPr>
                <w:rFonts w:ascii="Verdana" w:hAnsi="Verdana" w:cs="Arial"/>
                <w:sz w:val="16"/>
                <w:szCs w:val="16"/>
              </w:rPr>
            </w:pPr>
            <w:r w:rsidRPr="00CC2C47">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4D16870" w14:textId="77777777" w:rsidR="00CC2C47" w:rsidRPr="00CC2C47" w:rsidRDefault="00CC2C47" w:rsidP="002A6467">
            <w:pPr>
              <w:spacing w:after="0" w:line="276" w:lineRule="auto"/>
              <w:textAlignment w:val="baseline"/>
              <w:rPr>
                <w:rFonts w:ascii="Verdana" w:hAnsi="Verdana" w:cs="Arial"/>
                <w:sz w:val="16"/>
                <w:szCs w:val="16"/>
              </w:rPr>
            </w:pPr>
            <w:r w:rsidRPr="00CC2C47">
              <w:rPr>
                <w:rFonts w:ascii="Verdana" w:hAnsi="Verdana" w:cs="Arial"/>
                <w:sz w:val="16"/>
                <w:szCs w:val="16"/>
              </w:rPr>
              <w:t xml:space="preserve">Cielo Victoria González Meza </w:t>
            </w:r>
          </w:p>
          <w:p w14:paraId="30A065F5" w14:textId="77777777" w:rsidR="00CC2C47" w:rsidRPr="00CC2C47" w:rsidRDefault="00CC2C47" w:rsidP="002A6467">
            <w:pPr>
              <w:spacing w:after="0" w:line="240" w:lineRule="auto"/>
              <w:jc w:val="both"/>
              <w:rPr>
                <w:rFonts w:ascii="Verdana" w:hAnsi="Verdana" w:cs="Arial"/>
                <w:sz w:val="16"/>
                <w:szCs w:val="16"/>
              </w:rPr>
            </w:pPr>
            <w:r w:rsidRPr="00CC2C47">
              <w:rPr>
                <w:rFonts w:ascii="Verdana" w:hAnsi="Verdana" w:cs="Arial"/>
                <w:sz w:val="16"/>
                <w:szCs w:val="16"/>
              </w:rPr>
              <w:t>Contratista de la Subdirección de Gestión Contractual</w:t>
            </w:r>
          </w:p>
        </w:tc>
      </w:tr>
      <w:tr w:rsidR="00CC2C47" w:rsidRPr="00CC2C47" w14:paraId="1E7DC6D8" w14:textId="77777777" w:rsidTr="002A6467">
        <w:trPr>
          <w:trHeight w:val="389"/>
        </w:trPr>
        <w:tc>
          <w:tcPr>
            <w:tcW w:w="817" w:type="dxa"/>
            <w:tcBorders>
              <w:top w:val="nil"/>
              <w:left w:val="nil"/>
              <w:bottom w:val="nil"/>
              <w:right w:val="nil"/>
            </w:tcBorders>
            <w:vAlign w:val="center"/>
            <w:hideMark/>
          </w:tcPr>
          <w:p w14:paraId="495FA08A" w14:textId="77777777" w:rsidR="00CC2C47" w:rsidRPr="00CC2C47" w:rsidRDefault="00CC2C47" w:rsidP="002A6467">
            <w:pPr>
              <w:spacing w:after="0" w:line="240" w:lineRule="auto"/>
              <w:jc w:val="both"/>
              <w:rPr>
                <w:rFonts w:ascii="Verdana" w:hAnsi="Verdana" w:cs="Arial"/>
                <w:sz w:val="16"/>
                <w:szCs w:val="16"/>
              </w:rPr>
            </w:pPr>
            <w:r w:rsidRPr="00CC2C47">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49EABDD" w14:textId="77777777" w:rsidR="00CC2C47" w:rsidRPr="00CC2C47" w:rsidRDefault="00CC2C47" w:rsidP="002A6467">
            <w:pPr>
              <w:spacing w:after="0"/>
              <w:rPr>
                <w:rFonts w:ascii="Verdana" w:eastAsia="Calibri" w:hAnsi="Verdana" w:cs="Arial"/>
                <w:sz w:val="16"/>
                <w:szCs w:val="16"/>
                <w:lang w:val="pt-BR" w:eastAsia="es-ES"/>
              </w:rPr>
            </w:pPr>
            <w:r w:rsidRPr="00CC2C47">
              <w:rPr>
                <w:rFonts w:ascii="Verdana" w:eastAsia="Calibri" w:hAnsi="Verdana" w:cs="Arial"/>
                <w:sz w:val="16"/>
                <w:szCs w:val="16"/>
                <w:lang w:val="pt-BR" w:eastAsia="es-ES"/>
              </w:rPr>
              <w:t>Carolina Quintero Gacharná</w:t>
            </w:r>
          </w:p>
          <w:p w14:paraId="06344668" w14:textId="77777777" w:rsidR="00CC2C47" w:rsidRPr="00CC2C47" w:rsidRDefault="00CC2C47" w:rsidP="002A6467">
            <w:pPr>
              <w:spacing w:after="0" w:line="240" w:lineRule="auto"/>
              <w:jc w:val="both"/>
              <w:rPr>
                <w:rFonts w:ascii="Verdana" w:hAnsi="Verdana" w:cs="Arial"/>
                <w:sz w:val="16"/>
                <w:szCs w:val="16"/>
              </w:rPr>
            </w:pPr>
            <w:r w:rsidRPr="00CC2C47">
              <w:rPr>
                <w:rFonts w:ascii="Verdana" w:hAnsi="Verdana" w:cs="Arial"/>
                <w:sz w:val="16"/>
                <w:szCs w:val="16"/>
              </w:rPr>
              <w:t>Subdirectora de Gestión Contractual ANCP – CCE</w:t>
            </w:r>
          </w:p>
        </w:tc>
      </w:tr>
      <w:bookmarkEnd w:id="0"/>
    </w:tbl>
    <w:p w14:paraId="5A4215BF" w14:textId="77777777" w:rsidR="00CC2C47" w:rsidRPr="00CC2C47" w:rsidRDefault="00CC2C47" w:rsidP="00CC2C47">
      <w:pPr>
        <w:spacing w:after="0"/>
        <w:jc w:val="both"/>
        <w:rPr>
          <w:rFonts w:ascii="Verdana" w:hAnsi="Verdana"/>
        </w:rPr>
      </w:pPr>
    </w:p>
    <w:p w14:paraId="344932F4" w14:textId="77777777" w:rsidR="00CC2C47" w:rsidRPr="00CC2C47" w:rsidRDefault="00CC2C47" w:rsidP="00CC2C47">
      <w:pPr>
        <w:rPr>
          <w:rFonts w:ascii="Verdana" w:hAnsi="Verdana"/>
        </w:rPr>
      </w:pPr>
    </w:p>
    <w:p w14:paraId="77348A10" w14:textId="77777777" w:rsidR="00CC2C47" w:rsidRPr="00CC2C47" w:rsidRDefault="00CC2C47" w:rsidP="00CC2C47">
      <w:pPr>
        <w:rPr>
          <w:rFonts w:ascii="Verdana" w:hAnsi="Verdana"/>
        </w:rPr>
      </w:pPr>
    </w:p>
    <w:p w14:paraId="35A17655" w14:textId="77777777" w:rsidR="00CC2C47" w:rsidRPr="00CC2C47" w:rsidRDefault="00CC2C47" w:rsidP="00CC2C47">
      <w:pPr>
        <w:rPr>
          <w:rFonts w:ascii="Verdana" w:hAnsi="Verdana"/>
        </w:rPr>
      </w:pPr>
    </w:p>
    <w:p w14:paraId="0F293BF4" w14:textId="7BBFAB11" w:rsidR="00127233" w:rsidRPr="00CC2C47" w:rsidRDefault="00127233" w:rsidP="00CC2C47">
      <w:pPr>
        <w:rPr>
          <w:rFonts w:ascii="Verdana" w:hAnsi="Verdana"/>
        </w:rPr>
      </w:pPr>
    </w:p>
    <w:sectPr w:rsidR="00127233" w:rsidRPr="00CC2C47"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CA97B" w14:textId="77777777" w:rsidR="00A55443" w:rsidRDefault="00A55443" w:rsidP="004A1847">
      <w:pPr>
        <w:spacing w:after="0" w:line="240" w:lineRule="auto"/>
      </w:pPr>
      <w:r>
        <w:separator/>
      </w:r>
    </w:p>
  </w:endnote>
  <w:endnote w:type="continuationSeparator" w:id="0">
    <w:p w14:paraId="392D7921" w14:textId="77777777" w:rsidR="00A55443" w:rsidRDefault="00A55443" w:rsidP="004A1847">
      <w:pPr>
        <w:spacing w:after="0" w:line="240" w:lineRule="auto"/>
      </w:pPr>
      <w:r>
        <w:continuationSeparator/>
      </w:r>
    </w:p>
  </w:endnote>
  <w:endnote w:type="continuationNotice" w:id="1">
    <w:p w14:paraId="4FC9307A" w14:textId="77777777" w:rsidR="00A55443" w:rsidRDefault="00A554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1F8BA" w14:textId="77777777" w:rsidR="00A55443" w:rsidRDefault="00A55443" w:rsidP="004A1847">
      <w:pPr>
        <w:spacing w:after="0" w:line="240" w:lineRule="auto"/>
      </w:pPr>
      <w:r>
        <w:separator/>
      </w:r>
    </w:p>
  </w:footnote>
  <w:footnote w:type="continuationSeparator" w:id="0">
    <w:p w14:paraId="03082D2B" w14:textId="77777777" w:rsidR="00A55443" w:rsidRDefault="00A55443" w:rsidP="004A1847">
      <w:pPr>
        <w:spacing w:after="0" w:line="240" w:lineRule="auto"/>
      </w:pPr>
      <w:r>
        <w:continuationSeparator/>
      </w:r>
    </w:p>
  </w:footnote>
  <w:footnote w:type="continuationNotice" w:id="1">
    <w:p w14:paraId="468BF23B" w14:textId="77777777" w:rsidR="00A55443" w:rsidRDefault="00A55443">
      <w:pPr>
        <w:spacing w:after="0" w:line="240" w:lineRule="auto"/>
      </w:pPr>
    </w:p>
  </w:footnote>
  <w:footnote w:id="2">
    <w:p w14:paraId="43D07DB7" w14:textId="77777777" w:rsidR="00CC2C47" w:rsidRPr="003A0163" w:rsidRDefault="00CC2C47" w:rsidP="00CC2C47">
      <w:pPr>
        <w:pStyle w:val="Textoindependiente"/>
        <w:spacing w:line="276" w:lineRule="auto"/>
        <w:ind w:left="709" w:right="758"/>
        <w:jc w:val="both"/>
        <w:rPr>
          <w:rFonts w:ascii="Verdana" w:hAnsi="Verdana" w:cs="Arial"/>
          <w:color w:val="000000" w:themeColor="text1"/>
          <w:sz w:val="16"/>
          <w:szCs w:val="16"/>
          <w:lang w:val="es-CO"/>
        </w:rPr>
      </w:pPr>
      <w:r w:rsidRPr="003A0163">
        <w:rPr>
          <w:rStyle w:val="Refdenotaalpie"/>
          <w:rFonts w:ascii="Verdana" w:hAnsi="Verdana"/>
          <w:sz w:val="16"/>
          <w:szCs w:val="16"/>
        </w:rPr>
        <w:footnoteRef/>
      </w:r>
      <w:r w:rsidRPr="003A0163">
        <w:rPr>
          <w:rFonts w:ascii="Verdana" w:hAnsi="Verdana"/>
          <w:sz w:val="16"/>
          <w:szCs w:val="16"/>
        </w:rPr>
        <w:t xml:space="preserve"> </w:t>
      </w:r>
      <w:r w:rsidRPr="003A0163">
        <w:rPr>
          <w:rFonts w:ascii="Verdana" w:hAnsi="Verdana" w:cs="Arial"/>
          <w:color w:val="000000" w:themeColor="text1"/>
          <w:sz w:val="16"/>
          <w:szCs w:val="16"/>
          <w:lang w:val="es-CO"/>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p>
    <w:p w14:paraId="3073BB16" w14:textId="77777777" w:rsidR="00CC2C47" w:rsidRPr="003A0163" w:rsidRDefault="00CC2C47" w:rsidP="00CC2C47">
      <w:pPr>
        <w:pStyle w:val="Textoindependiente"/>
        <w:spacing w:line="276" w:lineRule="auto"/>
        <w:ind w:left="709" w:right="758"/>
        <w:jc w:val="both"/>
        <w:rPr>
          <w:rFonts w:ascii="Verdana" w:hAnsi="Verdana" w:cs="Arial"/>
          <w:color w:val="000000" w:themeColor="text1"/>
          <w:sz w:val="16"/>
          <w:szCs w:val="16"/>
          <w:lang w:val="es-CO"/>
        </w:rPr>
      </w:pPr>
      <w:r w:rsidRPr="003A0163">
        <w:rPr>
          <w:rFonts w:ascii="Verdana" w:hAnsi="Verdana" w:cs="Arial"/>
          <w:color w:val="000000" w:themeColor="text1"/>
          <w:sz w:val="16"/>
          <w:szCs w:val="16"/>
          <w:lang w:val="es-CO"/>
        </w:rPr>
        <w:t>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p w14:paraId="62DCFA28" w14:textId="77777777" w:rsidR="00CC2C47" w:rsidRPr="003A0163" w:rsidRDefault="00CC2C47" w:rsidP="00CC2C47">
      <w:pPr>
        <w:pStyle w:val="Textoindependiente"/>
        <w:spacing w:line="276" w:lineRule="auto"/>
        <w:ind w:left="709" w:right="758"/>
        <w:jc w:val="both"/>
        <w:rPr>
          <w:rFonts w:ascii="Verdana" w:hAnsi="Verdana" w:cs="Arial"/>
          <w:color w:val="000000" w:themeColor="text1"/>
          <w:sz w:val="16"/>
          <w:szCs w:val="16"/>
          <w:lang w:val="es-CO"/>
        </w:rPr>
      </w:pPr>
      <w:r w:rsidRPr="003A0163">
        <w:rPr>
          <w:rFonts w:ascii="Verdana" w:hAnsi="Verdana" w:cs="Arial"/>
          <w:color w:val="000000" w:themeColor="text1"/>
          <w:sz w:val="16"/>
          <w:szCs w:val="16"/>
          <w:lang w:val="es-CO"/>
        </w:rPr>
        <w:t>La Entidad Estatal, para la contratación de trabajos artísticos que solamente puedan encomendarse a determinadas personas naturales, debe justificar esta situación en los estudios y documentos previos.”</w:t>
      </w:r>
    </w:p>
    <w:p w14:paraId="5275AF17" w14:textId="77777777" w:rsidR="00CC2C47" w:rsidRDefault="00CC2C47" w:rsidP="00CC2C47">
      <w:pPr>
        <w:pStyle w:val="Textoindependiente"/>
        <w:spacing w:after="0" w:line="276" w:lineRule="auto"/>
        <w:ind w:left="720" w:right="104"/>
        <w:jc w:val="both"/>
        <w:rPr>
          <w:rFonts w:ascii="Verdana" w:eastAsia="Calibri" w:hAnsi="Verdana" w:cs="Arial"/>
          <w:color w:val="000000" w:themeColor="text1"/>
          <w:sz w:val="22"/>
        </w:rPr>
      </w:pPr>
    </w:p>
    <w:p w14:paraId="07CAE80A" w14:textId="77777777" w:rsidR="00CC2C47" w:rsidRPr="00D67AE9" w:rsidRDefault="00CC2C47" w:rsidP="00CC2C47">
      <w:pPr>
        <w:pStyle w:val="Textonotapie"/>
        <w:rPr>
          <w:lang w:val="es-ES"/>
        </w:rPr>
      </w:pPr>
    </w:p>
  </w:footnote>
  <w:footnote w:id="3">
    <w:p w14:paraId="0E348394" w14:textId="77777777" w:rsidR="00CC2C47" w:rsidRDefault="00CC2C47" w:rsidP="00CC2C47">
      <w:pPr>
        <w:pStyle w:val="Textonotapie"/>
        <w:ind w:firstLine="709"/>
        <w:rPr>
          <w:rFonts w:ascii="Verdana" w:hAnsi="Verdana"/>
          <w:sz w:val="16"/>
          <w:szCs w:val="16"/>
          <w:lang w:val="es-CO"/>
        </w:rPr>
      </w:pPr>
      <w:r w:rsidRPr="00E24FF5">
        <w:rPr>
          <w:rStyle w:val="Refdenotaalpie"/>
          <w:rFonts w:ascii="Verdana" w:hAnsi="Verdana"/>
          <w:b/>
          <w:bCs/>
          <w:sz w:val="16"/>
          <w:szCs w:val="16"/>
        </w:rPr>
        <w:footnoteRef/>
      </w:r>
      <w:r w:rsidRPr="00E24FF5">
        <w:rPr>
          <w:rFonts w:ascii="Verdana" w:hAnsi="Verdana"/>
          <w:b/>
          <w:bCs/>
          <w:sz w:val="16"/>
          <w:szCs w:val="16"/>
        </w:rPr>
        <w:t xml:space="preserve"> </w:t>
      </w:r>
      <w:r w:rsidRPr="00553509">
        <w:rPr>
          <w:rFonts w:ascii="Verdana" w:hAnsi="Verdana"/>
          <w:sz w:val="16"/>
          <w:szCs w:val="16"/>
          <w:lang w:val="es-CO"/>
        </w:rPr>
        <w:t>Concepto C – 072 de 2023 expedido por la ANCP-CCE</w:t>
      </w:r>
    </w:p>
    <w:p w14:paraId="09FE1587" w14:textId="77777777" w:rsidR="00553509" w:rsidRPr="00E24FF5" w:rsidRDefault="00553509" w:rsidP="00CC2C47">
      <w:pPr>
        <w:pStyle w:val="Textonotapie"/>
        <w:ind w:firstLine="709"/>
        <w:rPr>
          <w:rFonts w:ascii="Verdana" w:hAnsi="Verdana"/>
          <w:b/>
          <w:bCs/>
          <w:sz w:val="16"/>
          <w:szCs w:val="16"/>
          <w:lang w:val="es-ES"/>
        </w:rPr>
      </w:pPr>
    </w:p>
  </w:footnote>
  <w:footnote w:id="4">
    <w:p w14:paraId="0FA8843C" w14:textId="77777777" w:rsidR="00CC2C47" w:rsidRPr="006A20BC" w:rsidRDefault="00CC2C47" w:rsidP="00CC2C47">
      <w:pPr>
        <w:pStyle w:val="Textonotapie"/>
        <w:ind w:firstLine="708"/>
        <w:jc w:val="both"/>
        <w:rPr>
          <w:rFonts w:ascii="Verdana" w:hAnsi="Verdana"/>
          <w:lang w:val="es-CO"/>
        </w:rPr>
      </w:pPr>
      <w:r w:rsidRPr="006A20BC">
        <w:rPr>
          <w:rStyle w:val="Refdenotaalpie"/>
          <w:rFonts w:ascii="Verdana" w:hAnsi="Verdana"/>
        </w:rPr>
        <w:footnoteRef/>
      </w:r>
      <w:r w:rsidRPr="006A20BC">
        <w:rPr>
          <w:rFonts w:ascii="Verdana" w:hAnsi="Verdana"/>
        </w:rPr>
        <w:t xml:space="preserve"> </w:t>
      </w:r>
      <w:r w:rsidRPr="006A20BC">
        <w:rPr>
          <w:rFonts w:ascii="Verdana" w:hAnsi="Verdana"/>
          <w:sz w:val="16"/>
          <w:szCs w:val="16"/>
        </w:rPr>
        <w:t xml:space="preserve">Artículo 2.2.1.2.1.4.1 del Decreto 1082 de 2015, señala: (…) </w:t>
      </w:r>
      <w:r w:rsidRPr="006A20BC">
        <w:rPr>
          <w:rFonts w:ascii="Verdana" w:hAnsi="Verdana"/>
          <w:sz w:val="16"/>
          <w:szCs w:val="16"/>
          <w:lang w:val="es-CO"/>
        </w:rPr>
        <w:t>Este acto administrativo no es necesario cuando el contrato a celebrar es de prestación de servicios profesionales y de apoyo a la gestión, y para los contratos de que tratan los literales (a) y (b) del artículo 2.2.1.2.1.4.3 del presente decreto. (…)</w:t>
      </w:r>
    </w:p>
    <w:p w14:paraId="4EE59F81" w14:textId="77777777" w:rsidR="00CC2C47" w:rsidRPr="006A20BC" w:rsidRDefault="00CC2C47" w:rsidP="00CC2C47">
      <w:pPr>
        <w:pStyle w:val="Textonotapie"/>
        <w:ind w:firstLine="708"/>
        <w:jc w:val="both"/>
        <w:rPr>
          <w:rFonts w:ascii="Verdana" w:hAnsi="Verdana"/>
        </w:rPr>
      </w:pPr>
    </w:p>
  </w:footnote>
  <w:footnote w:id="5">
    <w:p w14:paraId="5A24EA0F" w14:textId="77777777" w:rsidR="00CC2C47" w:rsidRPr="006A20BC" w:rsidRDefault="00CC2C47" w:rsidP="00CC2C47">
      <w:pPr>
        <w:pStyle w:val="Textonotapie"/>
        <w:ind w:firstLine="708"/>
        <w:rPr>
          <w:rFonts w:ascii="Verdana" w:hAnsi="Verdana"/>
        </w:rPr>
      </w:pPr>
      <w:r w:rsidRPr="006A20BC">
        <w:rPr>
          <w:rStyle w:val="Refdenotaalpie"/>
          <w:rFonts w:ascii="Verdana" w:hAnsi="Verdana"/>
        </w:rPr>
        <w:footnoteRef/>
      </w:r>
      <w:r w:rsidRPr="006A20BC">
        <w:rPr>
          <w:rFonts w:ascii="Verdana" w:hAnsi="Verdana"/>
        </w:rPr>
        <w:t xml:space="preserve"> </w:t>
      </w:r>
      <w:r w:rsidRPr="006A20BC">
        <w:rPr>
          <w:rFonts w:ascii="Verdana" w:hAnsi="Verdana"/>
          <w:sz w:val="16"/>
          <w:szCs w:val="16"/>
        </w:rPr>
        <w:t>Consejo de Estado, Sección Segunda, Sentencia de unificación por importancia jurídica del nueve (09) de septiembre de 2021. Radicado CE-SUJ2-025-21.</w:t>
      </w:r>
    </w:p>
    <w:p w14:paraId="55342541" w14:textId="77777777" w:rsidR="00CC2C47" w:rsidRPr="006A20BC" w:rsidRDefault="00CC2C47" w:rsidP="00CC2C47">
      <w:pPr>
        <w:pStyle w:val="Textonotapie"/>
        <w:ind w:firstLine="708"/>
        <w:rPr>
          <w:rFonts w:ascii="Verdana" w:hAnsi="Verdana"/>
        </w:rPr>
      </w:pPr>
    </w:p>
  </w:footnote>
  <w:footnote w:id="6">
    <w:p w14:paraId="4C86065B" w14:textId="77777777" w:rsidR="00CC2C47" w:rsidRPr="006A20BC" w:rsidRDefault="00CC2C47" w:rsidP="00CC2C47">
      <w:pPr>
        <w:pStyle w:val="Textonotapie"/>
        <w:ind w:firstLine="708"/>
        <w:jc w:val="both"/>
        <w:rPr>
          <w:rFonts w:ascii="Verdana" w:hAnsi="Verdana"/>
        </w:rPr>
      </w:pPr>
      <w:r w:rsidRPr="006A20BC">
        <w:rPr>
          <w:rStyle w:val="Refdenotaalpie"/>
          <w:rFonts w:ascii="Verdana" w:hAnsi="Verdana"/>
        </w:rPr>
        <w:footnoteRef/>
      </w:r>
      <w:r w:rsidRPr="006A20BC">
        <w:rPr>
          <w:rFonts w:ascii="Verdana" w:hAnsi="Verdana"/>
        </w:rPr>
        <w:t xml:space="preserve">  </w:t>
      </w:r>
      <w:r w:rsidRPr="006A20BC">
        <w:rPr>
          <w:rFonts w:ascii="Verdana" w:hAnsi="Verdana"/>
          <w:sz w:val="16"/>
          <w:szCs w:val="16"/>
        </w:rPr>
        <w:t>Numeral 2 del artículo 14 de la Ley 80 de 1993, señala: (…) Este acto administrativo no es necesario cuando el contrato a celebrar es de prestación de servicios profesionales y de apoyo a la gestión, y para los contratos de que tratan los literales (a) y (b) del artículo 2.2.1.2.1.4.3 del presente decreto. (…)</w:t>
      </w:r>
      <w:r w:rsidRPr="006A20BC">
        <w:rPr>
          <w:rFonts w:ascii="Verdana" w:hAnsi="Verdana"/>
          <w:lang w:val="es-CO"/>
        </w:rPr>
        <w:t xml:space="preserve"> </w:t>
      </w:r>
    </w:p>
  </w:footnote>
  <w:footnote w:id="7">
    <w:p w14:paraId="4CAE9F6F" w14:textId="77777777" w:rsidR="00CC2C47" w:rsidRPr="006A20BC" w:rsidRDefault="00CC2C47" w:rsidP="00CC2C47">
      <w:pPr>
        <w:pStyle w:val="Textonotapie"/>
        <w:ind w:firstLine="708"/>
        <w:rPr>
          <w:rFonts w:ascii="Verdana" w:hAnsi="Verdana"/>
          <w:sz w:val="16"/>
          <w:szCs w:val="16"/>
        </w:rPr>
      </w:pPr>
      <w:r w:rsidRPr="006A20BC">
        <w:rPr>
          <w:rStyle w:val="Refdenotaalpie"/>
          <w:rFonts w:ascii="Verdana" w:hAnsi="Verdana"/>
        </w:rPr>
        <w:footnoteRef/>
      </w:r>
      <w:r w:rsidRPr="006A20BC">
        <w:rPr>
          <w:rFonts w:ascii="Verdana" w:hAnsi="Verdana"/>
        </w:rPr>
        <w:t xml:space="preserve"> </w:t>
      </w:r>
      <w:r w:rsidRPr="006A20BC">
        <w:rPr>
          <w:rFonts w:ascii="Verdana" w:hAnsi="Verdana"/>
          <w:sz w:val="16"/>
          <w:szCs w:val="16"/>
        </w:rPr>
        <w:t>CONSEJO DE ESTADO. Sección Tercera. Subsección C. Sentencia del 2 de diciembre de 2013. Exp. 41719. Consejero Ponente: Jaime Orlando Santofimio Gamboa.</w:t>
      </w:r>
    </w:p>
    <w:p w14:paraId="62273F03" w14:textId="77777777" w:rsidR="00CC2C47" w:rsidRPr="006A20BC" w:rsidRDefault="00CC2C47" w:rsidP="00CC2C47">
      <w:pPr>
        <w:pStyle w:val="Textonotapie"/>
        <w:ind w:firstLine="708"/>
        <w:rPr>
          <w:rFonts w:ascii="Verdana" w:hAnsi="Verdana"/>
        </w:rPr>
      </w:pPr>
    </w:p>
  </w:footnote>
  <w:footnote w:id="8">
    <w:p w14:paraId="16A94031" w14:textId="77777777" w:rsidR="00CC2C47" w:rsidRDefault="00CC2C47" w:rsidP="00CC2C47">
      <w:pPr>
        <w:pStyle w:val="Textonotapie"/>
        <w:ind w:firstLine="709"/>
        <w:jc w:val="both"/>
        <w:rPr>
          <w:rFonts w:ascii="Verdana" w:hAnsi="Verdana"/>
          <w:sz w:val="16"/>
          <w:szCs w:val="16"/>
        </w:rPr>
      </w:pPr>
      <w:r w:rsidRPr="006A20BC">
        <w:rPr>
          <w:rStyle w:val="Refdenotaalpie"/>
          <w:rFonts w:ascii="Verdana" w:hAnsi="Verdana" w:cs="Arial"/>
          <w:color w:val="000000"/>
          <w:sz w:val="18"/>
          <w:szCs w:val="18"/>
        </w:rPr>
        <w:footnoteRef/>
      </w:r>
      <w:r w:rsidRPr="006A20BC">
        <w:rPr>
          <w:rFonts w:ascii="Verdana" w:hAnsi="Verdana" w:cs="Arial"/>
          <w:color w:val="000000"/>
          <w:sz w:val="18"/>
          <w:szCs w:val="18"/>
        </w:rPr>
        <w:t xml:space="preserve"> </w:t>
      </w:r>
      <w:r w:rsidRPr="006A20BC">
        <w:rPr>
          <w:rFonts w:ascii="Verdana" w:hAnsi="Verdana"/>
          <w:sz w:val="16"/>
          <w:szCs w:val="16"/>
        </w:rPr>
        <w:t>Íbídem.</w:t>
      </w:r>
    </w:p>
    <w:p w14:paraId="750594FB" w14:textId="77777777" w:rsidR="00553509" w:rsidRPr="006A20BC" w:rsidRDefault="00553509" w:rsidP="00CC2C47">
      <w:pPr>
        <w:pStyle w:val="Textonotapie"/>
        <w:ind w:firstLine="709"/>
        <w:jc w:val="both"/>
        <w:rPr>
          <w:rFonts w:ascii="Verdana" w:hAnsi="Verdana" w:cs="Arial"/>
          <w:color w:val="000000"/>
          <w:sz w:val="18"/>
          <w:szCs w:val="18"/>
          <w:lang w:val="es-ES"/>
        </w:rPr>
      </w:pPr>
    </w:p>
  </w:footnote>
  <w:footnote w:id="9">
    <w:p w14:paraId="76105311" w14:textId="77777777" w:rsidR="00CC2C47" w:rsidRDefault="00CC2C47" w:rsidP="00CC2C47">
      <w:pPr>
        <w:pStyle w:val="Textonotapie"/>
        <w:ind w:firstLine="709"/>
      </w:pPr>
      <w:r>
        <w:rPr>
          <w:rStyle w:val="Refdenotaalpie"/>
        </w:rPr>
        <w:footnoteRef/>
      </w:r>
      <w:r>
        <w:t xml:space="preserve"> Concepto C 707 de 2022 Expedido por la ANCP-CCE</w:t>
      </w:r>
    </w:p>
    <w:p w14:paraId="6BD9600E" w14:textId="77777777" w:rsidR="00553509" w:rsidRPr="00B441C0" w:rsidRDefault="00553509" w:rsidP="00CC2C47">
      <w:pPr>
        <w:pStyle w:val="Textonotapie"/>
        <w:ind w:firstLine="709"/>
        <w:rPr>
          <w:lang w:val="es-ES"/>
        </w:rPr>
      </w:pPr>
    </w:p>
  </w:footnote>
  <w:footnote w:id="10">
    <w:p w14:paraId="6B4FA703" w14:textId="77777777" w:rsidR="00CC2C47" w:rsidRPr="006A20BC" w:rsidRDefault="00CC2C47" w:rsidP="00CC2C47">
      <w:pPr>
        <w:pStyle w:val="Textonotapie"/>
        <w:ind w:firstLine="708"/>
        <w:jc w:val="both"/>
        <w:rPr>
          <w:rFonts w:ascii="Verdana" w:hAnsi="Verdana" w:cs="Arial"/>
          <w:sz w:val="19"/>
          <w:szCs w:val="19"/>
        </w:rPr>
      </w:pPr>
      <w:r w:rsidRPr="006A20BC">
        <w:rPr>
          <w:rStyle w:val="Refdenotaalpie"/>
          <w:rFonts w:ascii="Verdana" w:hAnsi="Verdana" w:cs="Arial"/>
          <w:sz w:val="19"/>
          <w:szCs w:val="19"/>
        </w:rPr>
        <w:footnoteRef/>
      </w:r>
      <w:r w:rsidRPr="006A20BC">
        <w:rPr>
          <w:rFonts w:ascii="Verdana" w:hAnsi="Verdana" w:cs="Arial"/>
          <w:sz w:val="19"/>
          <w:szCs w:val="19"/>
        </w:rPr>
        <w:t xml:space="preserve"> </w:t>
      </w:r>
      <w:r w:rsidRPr="006A20BC">
        <w:rPr>
          <w:rFonts w:ascii="Verdana" w:hAnsi="Verdana"/>
          <w:sz w:val="16"/>
          <w:szCs w:val="16"/>
        </w:rPr>
        <w:t xml:space="preserve">Respecto al alcance del literal h) del numeral 4 del artículo 2 de la Ley 1150 de 2007, la doctrina considera que «[…] El sentido de este enunciado normativo es que la razón que permite la contratación directa con dichas personas naturales es precisamente el conjunto de habilidades artísticas que reunen. En tal medida, la expresión “que solo puedan encomendarse a determinadas personas” no puede interpretarse como un mandato de que el contrato de prestación de servicios para la ejecución del trabajo artístico solo sea causal de contratación directa cuando solo exista un único artista en el mercado que pueda encargarse de la labor requerida por la entidad. La contratación directa está permitida aun cuando sean varios los sujetos en la línea artística sobre la que versa el trabajo que contratará la Administración. Lo contrario sería confundir la causal de contratación directa que se viene analizando, con la prevista en el literal anterior, es decir, en el g) del mismo numeral y artículo, que también permite dicha modalidad contractual “cuando no exista pluralidad de oferentes en el mercado”» (Cfr. DÍAZ DÍEZ, Cristian Andrés &amp; GÓMEZ VELÁSQUEZ, Alejandro. El contrato de prestación de servicios en el estatuto general de contratación de la administración pública: un tipo contractual de compleja celebración. Consultado el 27 de septiembre de 2021 en la página </w:t>
      </w:r>
      <w:hyperlink r:id="rId1" w:history="1">
        <w:r w:rsidRPr="006A20BC">
          <w:rPr>
            <w:sz w:val="16"/>
            <w:szCs w:val="16"/>
          </w:rPr>
          <w:t>https://revistas.javeriana.edu.co/files-articulos/VJ/139%20(2019-II)/82562148007/</w:t>
        </w:r>
      </w:hyperlink>
      <w:r w:rsidRPr="006A20BC">
        <w:rPr>
          <w:rFonts w:ascii="Verdana" w:hAnsi="Verdana"/>
          <w:sz w:val="16"/>
          <w:szCs w:val="16"/>
        </w:rPr>
        <w:t>).</w:t>
      </w:r>
      <w:r w:rsidRPr="006A20BC">
        <w:rPr>
          <w:rFonts w:ascii="Verdana" w:hAnsi="Verdana"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616DFB"/>
    <w:multiLevelType w:val="hybridMultilevel"/>
    <w:tmpl w:val="0E7AA8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0BB1B35"/>
    <w:multiLevelType w:val="hybridMultilevel"/>
    <w:tmpl w:val="FBE4EB86"/>
    <w:lvl w:ilvl="0" w:tplc="FA042F8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94460F"/>
    <w:multiLevelType w:val="hybridMultilevel"/>
    <w:tmpl w:val="A50EA0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6BC2B39"/>
    <w:multiLevelType w:val="hybridMultilevel"/>
    <w:tmpl w:val="7BFA8F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9A71E28"/>
    <w:multiLevelType w:val="hybridMultilevel"/>
    <w:tmpl w:val="2B42CE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B7F718C"/>
    <w:multiLevelType w:val="hybridMultilevel"/>
    <w:tmpl w:val="5EC4E93A"/>
    <w:lvl w:ilvl="0" w:tplc="A252AE5A">
      <w:start w:val="1"/>
      <w:numFmt w:val="lowerRoman"/>
      <w:lvlText w:val="%1)"/>
      <w:lvlJc w:val="left"/>
      <w:pPr>
        <w:ind w:left="1504" w:hanging="720"/>
      </w:pPr>
      <w:rPr>
        <w:rFonts w:hint="default"/>
      </w:rPr>
    </w:lvl>
    <w:lvl w:ilvl="1" w:tplc="240A0019" w:tentative="1">
      <w:start w:val="1"/>
      <w:numFmt w:val="lowerLetter"/>
      <w:lvlText w:val="%2."/>
      <w:lvlJc w:val="left"/>
      <w:pPr>
        <w:ind w:left="1864" w:hanging="360"/>
      </w:pPr>
    </w:lvl>
    <w:lvl w:ilvl="2" w:tplc="240A001B" w:tentative="1">
      <w:start w:val="1"/>
      <w:numFmt w:val="lowerRoman"/>
      <w:lvlText w:val="%3."/>
      <w:lvlJc w:val="right"/>
      <w:pPr>
        <w:ind w:left="2584" w:hanging="180"/>
      </w:pPr>
    </w:lvl>
    <w:lvl w:ilvl="3" w:tplc="240A000F" w:tentative="1">
      <w:start w:val="1"/>
      <w:numFmt w:val="decimal"/>
      <w:lvlText w:val="%4."/>
      <w:lvlJc w:val="left"/>
      <w:pPr>
        <w:ind w:left="3304" w:hanging="360"/>
      </w:pPr>
    </w:lvl>
    <w:lvl w:ilvl="4" w:tplc="240A0019" w:tentative="1">
      <w:start w:val="1"/>
      <w:numFmt w:val="lowerLetter"/>
      <w:lvlText w:val="%5."/>
      <w:lvlJc w:val="left"/>
      <w:pPr>
        <w:ind w:left="4024" w:hanging="360"/>
      </w:pPr>
    </w:lvl>
    <w:lvl w:ilvl="5" w:tplc="240A001B" w:tentative="1">
      <w:start w:val="1"/>
      <w:numFmt w:val="lowerRoman"/>
      <w:lvlText w:val="%6."/>
      <w:lvlJc w:val="right"/>
      <w:pPr>
        <w:ind w:left="4744" w:hanging="180"/>
      </w:pPr>
    </w:lvl>
    <w:lvl w:ilvl="6" w:tplc="240A000F" w:tentative="1">
      <w:start w:val="1"/>
      <w:numFmt w:val="decimal"/>
      <w:lvlText w:val="%7."/>
      <w:lvlJc w:val="left"/>
      <w:pPr>
        <w:ind w:left="5464" w:hanging="360"/>
      </w:pPr>
    </w:lvl>
    <w:lvl w:ilvl="7" w:tplc="240A0019" w:tentative="1">
      <w:start w:val="1"/>
      <w:numFmt w:val="lowerLetter"/>
      <w:lvlText w:val="%8."/>
      <w:lvlJc w:val="left"/>
      <w:pPr>
        <w:ind w:left="6184" w:hanging="360"/>
      </w:pPr>
    </w:lvl>
    <w:lvl w:ilvl="8" w:tplc="240A001B" w:tentative="1">
      <w:start w:val="1"/>
      <w:numFmt w:val="lowerRoman"/>
      <w:lvlText w:val="%9."/>
      <w:lvlJc w:val="right"/>
      <w:pPr>
        <w:ind w:left="6904"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6C21E6"/>
    <w:multiLevelType w:val="hybridMultilevel"/>
    <w:tmpl w:val="578867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85E5F8E"/>
    <w:multiLevelType w:val="hybridMultilevel"/>
    <w:tmpl w:val="3E607904"/>
    <w:lvl w:ilvl="0" w:tplc="FA042F8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9DE3575"/>
    <w:multiLevelType w:val="hybridMultilevel"/>
    <w:tmpl w:val="15BC0E30"/>
    <w:lvl w:ilvl="0" w:tplc="FA042F8C">
      <w:start w:val="1"/>
      <w:numFmt w:val="bullet"/>
      <w:lvlText w:val=""/>
      <w:lvlJc w:val="left"/>
      <w:pPr>
        <w:ind w:left="1388" w:hanging="360"/>
      </w:pPr>
      <w:rPr>
        <w:rFonts w:ascii="Symbol" w:hAnsi="Symbol" w:hint="default"/>
      </w:rPr>
    </w:lvl>
    <w:lvl w:ilvl="1" w:tplc="240A0003" w:tentative="1">
      <w:start w:val="1"/>
      <w:numFmt w:val="bullet"/>
      <w:lvlText w:val="o"/>
      <w:lvlJc w:val="left"/>
      <w:pPr>
        <w:ind w:left="2108" w:hanging="360"/>
      </w:pPr>
      <w:rPr>
        <w:rFonts w:ascii="Courier New" w:hAnsi="Courier New" w:cs="Courier New" w:hint="default"/>
      </w:rPr>
    </w:lvl>
    <w:lvl w:ilvl="2" w:tplc="240A0005" w:tentative="1">
      <w:start w:val="1"/>
      <w:numFmt w:val="bullet"/>
      <w:lvlText w:val=""/>
      <w:lvlJc w:val="left"/>
      <w:pPr>
        <w:ind w:left="2828" w:hanging="360"/>
      </w:pPr>
      <w:rPr>
        <w:rFonts w:ascii="Wingdings" w:hAnsi="Wingdings" w:hint="default"/>
      </w:rPr>
    </w:lvl>
    <w:lvl w:ilvl="3" w:tplc="240A0001" w:tentative="1">
      <w:start w:val="1"/>
      <w:numFmt w:val="bullet"/>
      <w:lvlText w:val=""/>
      <w:lvlJc w:val="left"/>
      <w:pPr>
        <w:ind w:left="3548" w:hanging="360"/>
      </w:pPr>
      <w:rPr>
        <w:rFonts w:ascii="Symbol" w:hAnsi="Symbol" w:hint="default"/>
      </w:rPr>
    </w:lvl>
    <w:lvl w:ilvl="4" w:tplc="240A0003" w:tentative="1">
      <w:start w:val="1"/>
      <w:numFmt w:val="bullet"/>
      <w:lvlText w:val="o"/>
      <w:lvlJc w:val="left"/>
      <w:pPr>
        <w:ind w:left="4268" w:hanging="360"/>
      </w:pPr>
      <w:rPr>
        <w:rFonts w:ascii="Courier New" w:hAnsi="Courier New" w:cs="Courier New" w:hint="default"/>
      </w:rPr>
    </w:lvl>
    <w:lvl w:ilvl="5" w:tplc="240A0005" w:tentative="1">
      <w:start w:val="1"/>
      <w:numFmt w:val="bullet"/>
      <w:lvlText w:val=""/>
      <w:lvlJc w:val="left"/>
      <w:pPr>
        <w:ind w:left="4988" w:hanging="360"/>
      </w:pPr>
      <w:rPr>
        <w:rFonts w:ascii="Wingdings" w:hAnsi="Wingdings" w:hint="default"/>
      </w:rPr>
    </w:lvl>
    <w:lvl w:ilvl="6" w:tplc="240A0001" w:tentative="1">
      <w:start w:val="1"/>
      <w:numFmt w:val="bullet"/>
      <w:lvlText w:val=""/>
      <w:lvlJc w:val="left"/>
      <w:pPr>
        <w:ind w:left="5708" w:hanging="360"/>
      </w:pPr>
      <w:rPr>
        <w:rFonts w:ascii="Symbol" w:hAnsi="Symbol" w:hint="default"/>
      </w:rPr>
    </w:lvl>
    <w:lvl w:ilvl="7" w:tplc="240A0003" w:tentative="1">
      <w:start w:val="1"/>
      <w:numFmt w:val="bullet"/>
      <w:lvlText w:val="o"/>
      <w:lvlJc w:val="left"/>
      <w:pPr>
        <w:ind w:left="6428" w:hanging="360"/>
      </w:pPr>
      <w:rPr>
        <w:rFonts w:ascii="Courier New" w:hAnsi="Courier New" w:cs="Courier New" w:hint="default"/>
      </w:rPr>
    </w:lvl>
    <w:lvl w:ilvl="8" w:tplc="240A0005" w:tentative="1">
      <w:start w:val="1"/>
      <w:numFmt w:val="bullet"/>
      <w:lvlText w:val=""/>
      <w:lvlJc w:val="left"/>
      <w:pPr>
        <w:ind w:left="7148"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012B6D"/>
    <w:multiLevelType w:val="hybridMultilevel"/>
    <w:tmpl w:val="662285E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FD26707"/>
    <w:multiLevelType w:val="hybridMultilevel"/>
    <w:tmpl w:val="A3580B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FD566AE"/>
    <w:multiLevelType w:val="hybridMultilevel"/>
    <w:tmpl w:val="E5127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3"/>
  </w:num>
  <w:num w:numId="2" w16cid:durableId="19822139">
    <w:abstractNumId w:val="2"/>
  </w:num>
  <w:num w:numId="3" w16cid:durableId="876742304">
    <w:abstractNumId w:val="11"/>
  </w:num>
  <w:num w:numId="4" w16cid:durableId="245186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2"/>
  </w:num>
  <w:num w:numId="7" w16cid:durableId="1946422806">
    <w:abstractNumId w:val="12"/>
  </w:num>
  <w:num w:numId="8" w16cid:durableId="152644682">
    <w:abstractNumId w:val="21"/>
  </w:num>
  <w:num w:numId="9" w16cid:durableId="1317221377">
    <w:abstractNumId w:val="14"/>
  </w:num>
  <w:num w:numId="10" w16cid:durableId="1471245386">
    <w:abstractNumId w:val="20"/>
  </w:num>
  <w:num w:numId="11" w16cid:durableId="289172385">
    <w:abstractNumId w:val="15"/>
  </w:num>
  <w:num w:numId="12" w16cid:durableId="1470781324">
    <w:abstractNumId w:val="1"/>
  </w:num>
  <w:num w:numId="13" w16cid:durableId="1512908409">
    <w:abstractNumId w:val="6"/>
  </w:num>
  <w:num w:numId="14" w16cid:durableId="895897244">
    <w:abstractNumId w:val="23"/>
  </w:num>
  <w:num w:numId="15" w16cid:durableId="390349800">
    <w:abstractNumId w:val="18"/>
  </w:num>
  <w:num w:numId="16" w16cid:durableId="105666100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1132821">
    <w:abstractNumId w:val="5"/>
  </w:num>
  <w:num w:numId="18" w16cid:durableId="1719084014">
    <w:abstractNumId w:val="8"/>
  </w:num>
  <w:num w:numId="19" w16cid:durableId="36928713">
    <w:abstractNumId w:val="26"/>
  </w:num>
  <w:num w:numId="20" w16cid:durableId="1061322456">
    <w:abstractNumId w:val="3"/>
  </w:num>
  <w:num w:numId="21" w16cid:durableId="896280495">
    <w:abstractNumId w:val="9"/>
  </w:num>
  <w:num w:numId="22" w16cid:durableId="1049961112">
    <w:abstractNumId w:val="16"/>
  </w:num>
  <w:num w:numId="23" w16cid:durableId="1837181405">
    <w:abstractNumId w:val="10"/>
  </w:num>
  <w:num w:numId="24" w16cid:durableId="1200819546">
    <w:abstractNumId w:val="17"/>
  </w:num>
  <w:num w:numId="25" w16cid:durableId="940381281">
    <w:abstractNumId w:val="24"/>
  </w:num>
  <w:num w:numId="26" w16cid:durableId="1445998411">
    <w:abstractNumId w:val="4"/>
  </w:num>
  <w:num w:numId="27" w16cid:durableId="2094544788">
    <w:abstractNumId w:val="19"/>
  </w:num>
  <w:num w:numId="28" w16cid:durableId="1240015687">
    <w:abstractNumId w:val="7"/>
  </w:num>
  <w:num w:numId="29" w16cid:durableId="1651723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F36"/>
    <w:rsid w:val="00017B96"/>
    <w:rsid w:val="00022F15"/>
    <w:rsid w:val="00056F29"/>
    <w:rsid w:val="000574AF"/>
    <w:rsid w:val="00061B2A"/>
    <w:rsid w:val="00063498"/>
    <w:rsid w:val="00082362"/>
    <w:rsid w:val="000828BC"/>
    <w:rsid w:val="000A079A"/>
    <w:rsid w:val="000A683E"/>
    <w:rsid w:val="000B19B9"/>
    <w:rsid w:val="000C01FA"/>
    <w:rsid w:val="000D0334"/>
    <w:rsid w:val="000E43FA"/>
    <w:rsid w:val="000E5B03"/>
    <w:rsid w:val="000F35BD"/>
    <w:rsid w:val="000F426D"/>
    <w:rsid w:val="000F6071"/>
    <w:rsid w:val="000F6486"/>
    <w:rsid w:val="00121039"/>
    <w:rsid w:val="00125105"/>
    <w:rsid w:val="00127233"/>
    <w:rsid w:val="00135EDA"/>
    <w:rsid w:val="001410DB"/>
    <w:rsid w:val="00153F48"/>
    <w:rsid w:val="0018079A"/>
    <w:rsid w:val="00182028"/>
    <w:rsid w:val="00186926"/>
    <w:rsid w:val="001B5196"/>
    <w:rsid w:val="001C595A"/>
    <w:rsid w:val="001D066C"/>
    <w:rsid w:val="001D260D"/>
    <w:rsid w:val="001D27F9"/>
    <w:rsid w:val="001D361A"/>
    <w:rsid w:val="001D41B4"/>
    <w:rsid w:val="001E07C3"/>
    <w:rsid w:val="001E4177"/>
    <w:rsid w:val="001F7DC6"/>
    <w:rsid w:val="00203C48"/>
    <w:rsid w:val="00217ABF"/>
    <w:rsid w:val="00226F7E"/>
    <w:rsid w:val="002421BB"/>
    <w:rsid w:val="002421DE"/>
    <w:rsid w:val="0025796E"/>
    <w:rsid w:val="00260E46"/>
    <w:rsid w:val="00261446"/>
    <w:rsid w:val="00263E44"/>
    <w:rsid w:val="002707A2"/>
    <w:rsid w:val="002726AC"/>
    <w:rsid w:val="00284591"/>
    <w:rsid w:val="00293CF2"/>
    <w:rsid w:val="002951A0"/>
    <w:rsid w:val="002962BC"/>
    <w:rsid w:val="002A093D"/>
    <w:rsid w:val="002A0DD0"/>
    <w:rsid w:val="002A49AC"/>
    <w:rsid w:val="002A64FD"/>
    <w:rsid w:val="002C0A92"/>
    <w:rsid w:val="002C0BC2"/>
    <w:rsid w:val="002C13F7"/>
    <w:rsid w:val="002C7A84"/>
    <w:rsid w:val="002E4FD9"/>
    <w:rsid w:val="002E67BC"/>
    <w:rsid w:val="002F4D76"/>
    <w:rsid w:val="00300FE7"/>
    <w:rsid w:val="0031648E"/>
    <w:rsid w:val="00322A85"/>
    <w:rsid w:val="00324168"/>
    <w:rsid w:val="00336352"/>
    <w:rsid w:val="003448F4"/>
    <w:rsid w:val="003640FD"/>
    <w:rsid w:val="0037493E"/>
    <w:rsid w:val="00374F5E"/>
    <w:rsid w:val="00377E3E"/>
    <w:rsid w:val="003801DC"/>
    <w:rsid w:val="00383BDF"/>
    <w:rsid w:val="00391E8D"/>
    <w:rsid w:val="00394EEF"/>
    <w:rsid w:val="00396640"/>
    <w:rsid w:val="003A26D1"/>
    <w:rsid w:val="003A779E"/>
    <w:rsid w:val="003A7E07"/>
    <w:rsid w:val="003B2441"/>
    <w:rsid w:val="003B7E85"/>
    <w:rsid w:val="003D0765"/>
    <w:rsid w:val="003D0F4D"/>
    <w:rsid w:val="003D26EA"/>
    <w:rsid w:val="003D5B0D"/>
    <w:rsid w:val="003E0499"/>
    <w:rsid w:val="003E48C2"/>
    <w:rsid w:val="003F0D23"/>
    <w:rsid w:val="003F3941"/>
    <w:rsid w:val="004007D4"/>
    <w:rsid w:val="00406575"/>
    <w:rsid w:val="0042722E"/>
    <w:rsid w:val="00431CFC"/>
    <w:rsid w:val="004406ED"/>
    <w:rsid w:val="00440B5E"/>
    <w:rsid w:val="00442D5B"/>
    <w:rsid w:val="0044528D"/>
    <w:rsid w:val="00453EDD"/>
    <w:rsid w:val="00466923"/>
    <w:rsid w:val="004675B6"/>
    <w:rsid w:val="00476779"/>
    <w:rsid w:val="00480B90"/>
    <w:rsid w:val="0048113B"/>
    <w:rsid w:val="004825F8"/>
    <w:rsid w:val="00484F93"/>
    <w:rsid w:val="00486B0C"/>
    <w:rsid w:val="004931F0"/>
    <w:rsid w:val="0049517C"/>
    <w:rsid w:val="004A1847"/>
    <w:rsid w:val="004A305D"/>
    <w:rsid w:val="004A5F29"/>
    <w:rsid w:val="004B2F16"/>
    <w:rsid w:val="004C2BDA"/>
    <w:rsid w:val="004C30E3"/>
    <w:rsid w:val="004D461C"/>
    <w:rsid w:val="004D52FA"/>
    <w:rsid w:val="004E707C"/>
    <w:rsid w:val="004F0144"/>
    <w:rsid w:val="004F21C4"/>
    <w:rsid w:val="004F685F"/>
    <w:rsid w:val="005149A1"/>
    <w:rsid w:val="00525C45"/>
    <w:rsid w:val="00532F49"/>
    <w:rsid w:val="00546791"/>
    <w:rsid w:val="00553509"/>
    <w:rsid w:val="005566E8"/>
    <w:rsid w:val="00566EBB"/>
    <w:rsid w:val="00574867"/>
    <w:rsid w:val="00587DE9"/>
    <w:rsid w:val="00591460"/>
    <w:rsid w:val="00592628"/>
    <w:rsid w:val="005A3A50"/>
    <w:rsid w:val="005C3777"/>
    <w:rsid w:val="005C5CDC"/>
    <w:rsid w:val="005D476C"/>
    <w:rsid w:val="005D4E24"/>
    <w:rsid w:val="00610812"/>
    <w:rsid w:val="006125D4"/>
    <w:rsid w:val="00613B56"/>
    <w:rsid w:val="006219F8"/>
    <w:rsid w:val="00625A2F"/>
    <w:rsid w:val="006265C9"/>
    <w:rsid w:val="006323D7"/>
    <w:rsid w:val="00635E47"/>
    <w:rsid w:val="00642D92"/>
    <w:rsid w:val="00644877"/>
    <w:rsid w:val="00650FF7"/>
    <w:rsid w:val="00657A92"/>
    <w:rsid w:val="00663CE0"/>
    <w:rsid w:val="00665D70"/>
    <w:rsid w:val="00671DAC"/>
    <w:rsid w:val="00675A5D"/>
    <w:rsid w:val="006831F8"/>
    <w:rsid w:val="006842F8"/>
    <w:rsid w:val="006900D9"/>
    <w:rsid w:val="0069643D"/>
    <w:rsid w:val="006A20BC"/>
    <w:rsid w:val="006B155A"/>
    <w:rsid w:val="006B6A48"/>
    <w:rsid w:val="006C1B93"/>
    <w:rsid w:val="006D03B8"/>
    <w:rsid w:val="006D12F8"/>
    <w:rsid w:val="006D5DE4"/>
    <w:rsid w:val="006E7F49"/>
    <w:rsid w:val="00701313"/>
    <w:rsid w:val="0070199F"/>
    <w:rsid w:val="00705F96"/>
    <w:rsid w:val="00706C16"/>
    <w:rsid w:val="00741C3F"/>
    <w:rsid w:val="007463BC"/>
    <w:rsid w:val="00752BEA"/>
    <w:rsid w:val="00756841"/>
    <w:rsid w:val="007649AB"/>
    <w:rsid w:val="00771D0C"/>
    <w:rsid w:val="007833AC"/>
    <w:rsid w:val="0078344F"/>
    <w:rsid w:val="00783E16"/>
    <w:rsid w:val="00793D38"/>
    <w:rsid w:val="007A2495"/>
    <w:rsid w:val="007A2F0D"/>
    <w:rsid w:val="007A54CB"/>
    <w:rsid w:val="007B08D4"/>
    <w:rsid w:val="007B268C"/>
    <w:rsid w:val="007B7171"/>
    <w:rsid w:val="007C0C0F"/>
    <w:rsid w:val="007C3DC2"/>
    <w:rsid w:val="007D4443"/>
    <w:rsid w:val="007E332F"/>
    <w:rsid w:val="007E5497"/>
    <w:rsid w:val="00806F5F"/>
    <w:rsid w:val="00814689"/>
    <w:rsid w:val="00820278"/>
    <w:rsid w:val="00846033"/>
    <w:rsid w:val="00852DCA"/>
    <w:rsid w:val="00856DB5"/>
    <w:rsid w:val="008843B6"/>
    <w:rsid w:val="0089089B"/>
    <w:rsid w:val="00891928"/>
    <w:rsid w:val="008A2075"/>
    <w:rsid w:val="008A446D"/>
    <w:rsid w:val="008A4E30"/>
    <w:rsid w:val="008B2816"/>
    <w:rsid w:val="008D0017"/>
    <w:rsid w:val="008D180B"/>
    <w:rsid w:val="008F0EA7"/>
    <w:rsid w:val="009114C2"/>
    <w:rsid w:val="009152E0"/>
    <w:rsid w:val="00923EEF"/>
    <w:rsid w:val="00941519"/>
    <w:rsid w:val="009419F9"/>
    <w:rsid w:val="00954599"/>
    <w:rsid w:val="0095685E"/>
    <w:rsid w:val="009569E3"/>
    <w:rsid w:val="00961B09"/>
    <w:rsid w:val="00965334"/>
    <w:rsid w:val="00967015"/>
    <w:rsid w:val="00967607"/>
    <w:rsid w:val="0097093E"/>
    <w:rsid w:val="0097718D"/>
    <w:rsid w:val="00980E78"/>
    <w:rsid w:val="0099608D"/>
    <w:rsid w:val="00996C35"/>
    <w:rsid w:val="009A0DFA"/>
    <w:rsid w:val="009A1CBF"/>
    <w:rsid w:val="009A4522"/>
    <w:rsid w:val="009B2D26"/>
    <w:rsid w:val="009C636E"/>
    <w:rsid w:val="009C71FA"/>
    <w:rsid w:val="009C72E7"/>
    <w:rsid w:val="009D3058"/>
    <w:rsid w:val="009E075C"/>
    <w:rsid w:val="009E528B"/>
    <w:rsid w:val="009F3A13"/>
    <w:rsid w:val="009F3C62"/>
    <w:rsid w:val="009F6A76"/>
    <w:rsid w:val="00A069D3"/>
    <w:rsid w:val="00A06E45"/>
    <w:rsid w:val="00A122D3"/>
    <w:rsid w:val="00A12835"/>
    <w:rsid w:val="00A17F13"/>
    <w:rsid w:val="00A20739"/>
    <w:rsid w:val="00A33C78"/>
    <w:rsid w:val="00A34E61"/>
    <w:rsid w:val="00A433F1"/>
    <w:rsid w:val="00A55443"/>
    <w:rsid w:val="00A5574F"/>
    <w:rsid w:val="00A60600"/>
    <w:rsid w:val="00A77896"/>
    <w:rsid w:val="00AA68DE"/>
    <w:rsid w:val="00AA7C72"/>
    <w:rsid w:val="00AB0ADB"/>
    <w:rsid w:val="00AB430B"/>
    <w:rsid w:val="00AC2DE3"/>
    <w:rsid w:val="00AC3183"/>
    <w:rsid w:val="00AD1439"/>
    <w:rsid w:val="00AD5820"/>
    <w:rsid w:val="00AE17B5"/>
    <w:rsid w:val="00AF07B2"/>
    <w:rsid w:val="00B01B1A"/>
    <w:rsid w:val="00B1418E"/>
    <w:rsid w:val="00B31D43"/>
    <w:rsid w:val="00B4347E"/>
    <w:rsid w:val="00B46718"/>
    <w:rsid w:val="00B67561"/>
    <w:rsid w:val="00B709D5"/>
    <w:rsid w:val="00B72CD3"/>
    <w:rsid w:val="00B72FFF"/>
    <w:rsid w:val="00B760FD"/>
    <w:rsid w:val="00BC3D36"/>
    <w:rsid w:val="00BC5FD2"/>
    <w:rsid w:val="00BD6A9E"/>
    <w:rsid w:val="00BD7F72"/>
    <w:rsid w:val="00BE11AD"/>
    <w:rsid w:val="00C04FB3"/>
    <w:rsid w:val="00C14784"/>
    <w:rsid w:val="00C17E16"/>
    <w:rsid w:val="00C330EB"/>
    <w:rsid w:val="00C374C3"/>
    <w:rsid w:val="00C754BE"/>
    <w:rsid w:val="00C76B1C"/>
    <w:rsid w:val="00C95A8A"/>
    <w:rsid w:val="00CB1E74"/>
    <w:rsid w:val="00CB6357"/>
    <w:rsid w:val="00CC1B26"/>
    <w:rsid w:val="00CC2C47"/>
    <w:rsid w:val="00CC5182"/>
    <w:rsid w:val="00CD0368"/>
    <w:rsid w:val="00CE16A9"/>
    <w:rsid w:val="00CF0B25"/>
    <w:rsid w:val="00CF102E"/>
    <w:rsid w:val="00D0016E"/>
    <w:rsid w:val="00D33DAA"/>
    <w:rsid w:val="00D367CC"/>
    <w:rsid w:val="00D423A2"/>
    <w:rsid w:val="00D44DAB"/>
    <w:rsid w:val="00D5156B"/>
    <w:rsid w:val="00D520D8"/>
    <w:rsid w:val="00D552BA"/>
    <w:rsid w:val="00D63AC2"/>
    <w:rsid w:val="00D7383B"/>
    <w:rsid w:val="00DA231B"/>
    <w:rsid w:val="00DA23A0"/>
    <w:rsid w:val="00DC2DFA"/>
    <w:rsid w:val="00DC39FC"/>
    <w:rsid w:val="00DD12BE"/>
    <w:rsid w:val="00DE3C19"/>
    <w:rsid w:val="00DF0294"/>
    <w:rsid w:val="00DF4B16"/>
    <w:rsid w:val="00DF5254"/>
    <w:rsid w:val="00E02099"/>
    <w:rsid w:val="00E0610F"/>
    <w:rsid w:val="00E11D1A"/>
    <w:rsid w:val="00E16408"/>
    <w:rsid w:val="00E20894"/>
    <w:rsid w:val="00E20F8A"/>
    <w:rsid w:val="00E245AB"/>
    <w:rsid w:val="00E2764C"/>
    <w:rsid w:val="00E27F2E"/>
    <w:rsid w:val="00E413EA"/>
    <w:rsid w:val="00E47394"/>
    <w:rsid w:val="00E50AFE"/>
    <w:rsid w:val="00E567BA"/>
    <w:rsid w:val="00E609DA"/>
    <w:rsid w:val="00E644BE"/>
    <w:rsid w:val="00E74C2D"/>
    <w:rsid w:val="00E75C92"/>
    <w:rsid w:val="00E771DC"/>
    <w:rsid w:val="00E8772A"/>
    <w:rsid w:val="00E90F6B"/>
    <w:rsid w:val="00E92C27"/>
    <w:rsid w:val="00EA0E3D"/>
    <w:rsid w:val="00EA6DE1"/>
    <w:rsid w:val="00EA70A3"/>
    <w:rsid w:val="00EB7693"/>
    <w:rsid w:val="00EC38A7"/>
    <w:rsid w:val="00EC7AC3"/>
    <w:rsid w:val="00ED786B"/>
    <w:rsid w:val="00ED7E2F"/>
    <w:rsid w:val="00EE0C3C"/>
    <w:rsid w:val="00EE1AA8"/>
    <w:rsid w:val="00EE5997"/>
    <w:rsid w:val="00F057B3"/>
    <w:rsid w:val="00F06C65"/>
    <w:rsid w:val="00F2557D"/>
    <w:rsid w:val="00F304CC"/>
    <w:rsid w:val="00F31EDC"/>
    <w:rsid w:val="00F462B3"/>
    <w:rsid w:val="00F47860"/>
    <w:rsid w:val="00F52BC3"/>
    <w:rsid w:val="00F5664F"/>
    <w:rsid w:val="00F666C4"/>
    <w:rsid w:val="00F71936"/>
    <w:rsid w:val="00F73A40"/>
    <w:rsid w:val="00F747D9"/>
    <w:rsid w:val="00F76AFC"/>
    <w:rsid w:val="00F82ADA"/>
    <w:rsid w:val="00F93384"/>
    <w:rsid w:val="00F9397E"/>
    <w:rsid w:val="00FA47C0"/>
    <w:rsid w:val="00FA584F"/>
    <w:rsid w:val="00FA6602"/>
    <w:rsid w:val="00FB5DD1"/>
    <w:rsid w:val="00FC2B5D"/>
    <w:rsid w:val="00FC7843"/>
    <w:rsid w:val="00FD1124"/>
    <w:rsid w:val="00FD25B7"/>
    <w:rsid w:val="00FE0A57"/>
    <w:rsid w:val="00FF1449"/>
    <w:rsid w:val="00FF5EF9"/>
    <w:rsid w:val="468B4037"/>
    <w:rsid w:val="5CEADB7B"/>
    <w:rsid w:val="64E4FA92"/>
    <w:rsid w:val="6E9D82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152E0"/>
    <w:rPr>
      <w:rFonts w:ascii="Geomanist Light" w:hAnsi="Geomanist Light"/>
      <w:lang w:val="es-ES"/>
    </w:rPr>
  </w:style>
  <w:style w:type="paragraph" w:customStyle="1" w:styleId="Appelnotedebasde">
    <w:name w:val="Appel note de bas de..."/>
    <w:basedOn w:val="Normal"/>
    <w:link w:val="Refdenotaalpie"/>
    <w:uiPriority w:val="99"/>
    <w:rsid w:val="009152E0"/>
    <w:pPr>
      <w:spacing w:line="240" w:lineRule="exact"/>
    </w:pPr>
    <w:rPr>
      <w:vertAlign w:val="superscript"/>
    </w:rPr>
  </w:style>
  <w:style w:type="paragraph" w:styleId="Textoindependiente">
    <w:name w:val="Body Text"/>
    <w:basedOn w:val="Normal"/>
    <w:link w:val="TextoindependienteCar"/>
    <w:uiPriority w:val="99"/>
    <w:unhideWhenUsed/>
    <w:rsid w:val="00CB1E74"/>
    <w:pPr>
      <w:spacing w:after="120" w:line="240" w:lineRule="auto"/>
    </w:pPr>
    <w:rPr>
      <w:sz w:val="24"/>
      <w:lang w:val="es-MX"/>
    </w:rPr>
  </w:style>
  <w:style w:type="character" w:customStyle="1" w:styleId="TextoindependienteCar">
    <w:name w:val="Texto independiente Car"/>
    <w:basedOn w:val="Fuentedeprrafopredeter"/>
    <w:link w:val="Textoindependiente"/>
    <w:uiPriority w:val="99"/>
    <w:rsid w:val="00CB1E74"/>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14577712">
      <w:bodyDiv w:val="1"/>
      <w:marLeft w:val="0"/>
      <w:marRight w:val="0"/>
      <w:marTop w:val="0"/>
      <w:marBottom w:val="0"/>
      <w:divBdr>
        <w:top w:val="none" w:sz="0" w:space="0" w:color="auto"/>
        <w:left w:val="none" w:sz="0" w:space="0" w:color="auto"/>
        <w:bottom w:val="none" w:sz="0" w:space="0" w:color="auto"/>
        <w:right w:val="none" w:sz="0" w:space="0" w:color="auto"/>
      </w:divBdr>
    </w:div>
    <w:div w:id="42133669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374720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01102511">
      <w:bodyDiv w:val="1"/>
      <w:marLeft w:val="0"/>
      <w:marRight w:val="0"/>
      <w:marTop w:val="0"/>
      <w:marBottom w:val="0"/>
      <w:divBdr>
        <w:top w:val="none" w:sz="0" w:space="0" w:color="auto"/>
        <w:left w:val="none" w:sz="0" w:space="0" w:color="auto"/>
        <w:bottom w:val="none" w:sz="0" w:space="0" w:color="auto"/>
        <w:right w:val="none" w:sz="0" w:space="0" w:color="auto"/>
      </w:divBdr>
    </w:div>
    <w:div w:id="1458986732">
      <w:bodyDiv w:val="1"/>
      <w:marLeft w:val="0"/>
      <w:marRight w:val="0"/>
      <w:marTop w:val="0"/>
      <w:marBottom w:val="0"/>
      <w:divBdr>
        <w:top w:val="none" w:sz="0" w:space="0" w:color="auto"/>
        <w:left w:val="none" w:sz="0" w:space="0" w:color="auto"/>
        <w:bottom w:val="none" w:sz="0" w:space="0" w:color="auto"/>
        <w:right w:val="none" w:sz="0" w:space="0" w:color="auto"/>
      </w:divBdr>
    </w:div>
    <w:div w:id="1485588169">
      <w:bodyDiv w:val="1"/>
      <w:marLeft w:val="0"/>
      <w:marRight w:val="0"/>
      <w:marTop w:val="0"/>
      <w:marBottom w:val="0"/>
      <w:divBdr>
        <w:top w:val="none" w:sz="0" w:space="0" w:color="auto"/>
        <w:left w:val="none" w:sz="0" w:space="0" w:color="auto"/>
        <w:bottom w:val="none" w:sz="0" w:space="0" w:color="auto"/>
        <w:right w:val="none" w:sz="0" w:space="0" w:color="auto"/>
      </w:divBdr>
    </w:div>
    <w:div w:id="1725719690">
      <w:bodyDiv w:val="1"/>
      <w:marLeft w:val="0"/>
      <w:marRight w:val="0"/>
      <w:marTop w:val="0"/>
      <w:marBottom w:val="0"/>
      <w:divBdr>
        <w:top w:val="none" w:sz="0" w:space="0" w:color="auto"/>
        <w:left w:val="none" w:sz="0" w:space="0" w:color="auto"/>
        <w:bottom w:val="none" w:sz="0" w:space="0" w:color="auto"/>
        <w:right w:val="none" w:sz="0" w:space="0" w:color="auto"/>
      </w:divBdr>
    </w:div>
    <w:div w:id="177674965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8236158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 w:id="213479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712-de-2014/" TargetMode="External"/><Relationship Id="rId18" Type="http://schemas.openxmlformats.org/officeDocument/2006/relationships/hyperlink" Target="https://relatoria.colombiacompra.gov.co/busqueda/concepto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olombiacompra.gov.co/sala-de-prensa/boletin-digital" TargetMode="External"/><Relationship Id="rId7" Type="http://schemas.openxmlformats.org/officeDocument/2006/relationships/settings" Target="settings.xml"/><Relationship Id="rId12" Type="http://schemas.openxmlformats.org/officeDocument/2006/relationships/hyperlink" Target="mailto:nrueda266@unab.edu.co" TargetMode="External"/><Relationship Id="rId17" Type="http://schemas.openxmlformats.org/officeDocument/2006/relationships/hyperlink" Target="https://relatoria.colombiacompra.gov.co/providencias/11001-03-26-000-2011-00039-00_41719/"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providencias/05001-23-33-000-2013-01143-01_1317-16_ce-suj2-025-21/" TargetMode="External"/><Relationship Id="rId20" Type="http://schemas.openxmlformats.org/officeDocument/2006/relationships/hyperlink" Target="https://www.colombiacompra.gov.co/sala-de-prensa/boletin-digit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olombiacompra.gov.co/sites/cce_public/files/cce_documents/cce-eicp-gi-23_guia_contratacion_prestacion_de_servicios_v1_11-07-2023_def_1_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22458652-A43E-48F5-953C-40EF8EE8D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F752F8-7919-4CAE-AB55-2B8B0B4B3D2F}">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11</Pages>
  <Words>3218</Words>
  <Characters>17703</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8</cp:revision>
  <cp:lastPrinted>2023-01-10T21:18:00Z</cp:lastPrinted>
  <dcterms:created xsi:type="dcterms:W3CDTF">2024-08-01T19:37:00Z</dcterms:created>
  <dcterms:modified xsi:type="dcterms:W3CDTF">2024-08-06T20:35:00Z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