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AA3D39" w:rsidR="00932BFA" w:rsidP="00932BFA" w:rsidRDefault="00932BFA" w14:paraId="2CDBFD5A" w14:textId="77777777">
      <w:pPr>
        <w:jc w:val="right"/>
        <w:rPr>
          <w:rFonts w:ascii="Arial" w:hAnsi="Arial" w:cs="Arial"/>
          <w:b/>
          <w:color w:val="000000" w:themeColor="text1"/>
          <w:sz w:val="16"/>
          <w:szCs w:val="16"/>
          <w:lang w:eastAsia="es-ES"/>
        </w:rPr>
      </w:pPr>
      <w:bookmarkStart w:name="_Hlk34041509" w:id="0"/>
      <w:bookmarkEnd w:id="0"/>
      <w:r w:rsidRPr="00AA3D39">
        <w:rPr>
          <w:rFonts w:ascii="Arial" w:hAnsi="Arial" w:cs="Arial"/>
          <w:b/>
          <w:color w:val="000000" w:themeColor="text1"/>
          <w:sz w:val="16"/>
          <w:szCs w:val="16"/>
          <w:lang w:eastAsia="es-ES"/>
        </w:rPr>
        <w:t>CCE-DES-FM-17</w:t>
      </w:r>
    </w:p>
    <w:p w:rsidRPr="00AA3D39" w:rsidR="00932BFA" w:rsidP="006E6B51" w:rsidRDefault="00932BFA" w14:paraId="52A20664" w14:textId="77777777">
      <w:pPr>
        <w:jc w:val="both"/>
        <w:rPr>
          <w:rFonts w:ascii="Arial" w:hAnsi="Arial" w:eastAsia="Calibri" w:cs="Arial"/>
          <w:b/>
          <w:color w:val="000000" w:themeColor="text1"/>
          <w:sz w:val="22"/>
        </w:rPr>
      </w:pPr>
    </w:p>
    <w:p w:rsidRPr="00AA3D39" w:rsidR="006E6B51" w:rsidP="006E6B51" w:rsidRDefault="00404EEA" w14:paraId="1AEB11ED" w14:textId="4C0B7351">
      <w:pPr>
        <w:jc w:val="both"/>
        <w:rPr>
          <w:rFonts w:ascii="Arial" w:hAnsi="Arial" w:eastAsia="Calibri" w:cs="Arial"/>
          <w:b/>
          <w:color w:val="000000" w:themeColor="text1"/>
          <w:sz w:val="22"/>
        </w:rPr>
      </w:pPr>
      <w:r>
        <w:rPr>
          <w:rFonts w:ascii="Arial" w:hAnsi="Arial" w:eastAsia="Calibri" w:cs="Arial"/>
          <w:b/>
          <w:color w:val="000000" w:themeColor="text1"/>
          <w:sz w:val="22"/>
        </w:rPr>
        <w:t>DOCUMENTOS</w:t>
      </w:r>
      <w:r w:rsidRPr="00AA3D39" w:rsidR="006E6B51">
        <w:rPr>
          <w:rFonts w:ascii="Arial" w:hAnsi="Arial" w:eastAsia="Calibri" w:cs="Arial"/>
          <w:b/>
          <w:color w:val="000000" w:themeColor="text1"/>
          <w:sz w:val="22"/>
        </w:rPr>
        <w:t xml:space="preserve"> TIPO </w:t>
      </w:r>
      <w:r w:rsidRPr="00AA3D39" w:rsidR="00AA3D39">
        <w:rPr>
          <w:rFonts w:ascii="Arial" w:hAnsi="Arial" w:eastAsia="Calibri" w:cs="Arial"/>
          <w:b/>
          <w:color w:val="000000" w:themeColor="text1"/>
          <w:sz w:val="22"/>
        </w:rPr>
        <w:t>–</w:t>
      </w:r>
      <w:r w:rsidRPr="00AA3D39" w:rsidR="006E6B51">
        <w:rPr>
          <w:rFonts w:ascii="Arial" w:hAnsi="Arial" w:eastAsia="Calibri" w:cs="Arial"/>
          <w:b/>
          <w:color w:val="000000" w:themeColor="text1"/>
          <w:sz w:val="22"/>
        </w:rPr>
        <w:t xml:space="preserve"> Evolución normativa </w:t>
      </w:r>
    </w:p>
    <w:p w:rsidRPr="003E512C" w:rsidR="006E6B51" w:rsidP="006E6B51" w:rsidRDefault="006E6B51" w14:paraId="471B7D99" w14:textId="77777777">
      <w:pPr>
        <w:jc w:val="both"/>
        <w:rPr>
          <w:rFonts w:ascii="Arial" w:hAnsi="Arial" w:eastAsia="Calibri" w:cs="Arial"/>
          <w:b/>
          <w:color w:val="000000" w:themeColor="text1"/>
          <w:sz w:val="20"/>
          <w:szCs w:val="20"/>
        </w:rPr>
      </w:pPr>
    </w:p>
    <w:p w:rsidRPr="003E512C" w:rsidR="004B521A" w:rsidP="00C44A3C" w:rsidRDefault="006E6B51" w14:paraId="10B93BA6" w14:textId="4BFB4E38">
      <w:pPr>
        <w:spacing w:after="120"/>
        <w:jc w:val="both"/>
        <w:rPr>
          <w:rFonts w:ascii="Arial" w:hAnsi="Arial" w:cs="Arial"/>
          <w:color w:val="000000" w:themeColor="text1"/>
          <w:sz w:val="20"/>
          <w:szCs w:val="20"/>
          <w:lang w:val="es-ES"/>
        </w:rPr>
      </w:pPr>
      <w:r w:rsidRPr="78C57A4B" w:rsidR="006E6B51">
        <w:rPr>
          <w:rFonts w:ascii="Arial" w:hAnsi="Arial" w:cs="Arial"/>
          <w:color w:val="000000" w:themeColor="text1" w:themeTint="FF" w:themeShade="FF"/>
          <w:sz w:val="20"/>
          <w:szCs w:val="20"/>
          <w:lang w:val="es-ES"/>
        </w:rPr>
        <w:t>[</w:t>
      </w:r>
      <w:r w:rsidRPr="78C57A4B" w:rsidR="004B521A">
        <w:rPr>
          <w:rFonts w:ascii="Arial" w:hAnsi="Arial" w:cs="Arial"/>
          <w:color w:val="000000" w:themeColor="text1" w:themeTint="FF" w:themeShade="FF"/>
          <w:sz w:val="20"/>
          <w:szCs w:val="20"/>
          <w:lang w:val="es-ES"/>
        </w:rPr>
        <w:t>…</w:t>
      </w:r>
      <w:r w:rsidRPr="78C57A4B" w:rsidR="006E6B51">
        <w:rPr>
          <w:rFonts w:ascii="Arial" w:hAnsi="Arial" w:cs="Arial"/>
          <w:color w:val="000000" w:themeColor="text1" w:themeTint="FF" w:themeShade="FF"/>
          <w:sz w:val="20"/>
          <w:szCs w:val="20"/>
          <w:lang w:val="es-ES"/>
        </w:rPr>
        <w:t>]</w:t>
      </w:r>
      <w:r w:rsidRPr="78C57A4B" w:rsidR="004B521A">
        <w:rPr>
          <w:rFonts w:ascii="Arial" w:hAnsi="Arial" w:cs="Arial"/>
          <w:color w:val="000000" w:themeColor="text1" w:themeTint="FF" w:themeShade="FF"/>
          <w:sz w:val="20"/>
          <w:szCs w:val="20"/>
          <w:lang w:val="es-ES"/>
        </w:rPr>
        <w:t xml:space="preserve"> </w:t>
      </w:r>
      <w:r w:rsidRPr="78C57A4B" w:rsidR="28BE814B">
        <w:rPr>
          <w:rFonts w:ascii="Arial" w:hAnsi="Arial" w:cs="Arial"/>
          <w:color w:val="000000" w:themeColor="text1" w:themeTint="FF" w:themeShade="FF"/>
          <w:sz w:val="20"/>
          <w:szCs w:val="20"/>
          <w:lang w:val="es-ES"/>
        </w:rPr>
        <w:t>l</w:t>
      </w:r>
      <w:r w:rsidRPr="78C57A4B" w:rsidR="006E6B51">
        <w:rPr>
          <w:rFonts w:ascii="Arial" w:hAnsi="Arial" w:cs="Arial"/>
          <w:color w:val="000000" w:themeColor="text1" w:themeTint="FF" w:themeShade="FF"/>
          <w:sz w:val="20"/>
          <w:szCs w:val="20"/>
          <w:lang w:val="es-ES"/>
        </w:rPr>
        <w:t>os llamados «Pliegos Tipo» aparecieron en nuestro ordenamiento jurídico en 2007, cuando el legislador facultó al Gobierno Nacional para adoptarlos en los eventos de compra o suministro de bienes de características técnicas uniformes</w:t>
      </w:r>
      <w:r w:rsidRPr="78C57A4B" w:rsidR="004B521A">
        <w:rPr>
          <w:rFonts w:ascii="Arial" w:hAnsi="Arial" w:cs="Arial"/>
          <w:color w:val="000000" w:themeColor="text1" w:themeTint="FF" w:themeShade="FF"/>
          <w:sz w:val="20"/>
          <w:szCs w:val="20"/>
          <w:lang w:val="es-ES"/>
        </w:rPr>
        <w:t>.</w:t>
      </w:r>
    </w:p>
    <w:p w:rsidRPr="003E512C" w:rsidR="006E6B51" w:rsidP="003E512C" w:rsidRDefault="004B521A" w14:paraId="04AE41E2" w14:textId="2D31FAEA">
      <w:pPr>
        <w:jc w:val="both"/>
        <w:rPr>
          <w:rFonts w:ascii="Arial" w:hAnsi="Arial" w:cs="Arial"/>
          <w:color w:val="000000" w:themeColor="text1"/>
          <w:sz w:val="20"/>
          <w:szCs w:val="20"/>
          <w:lang w:val="es-ES"/>
        </w:rPr>
      </w:pPr>
      <w:r w:rsidRPr="003E512C">
        <w:rPr>
          <w:rFonts w:ascii="Arial" w:hAnsi="Arial" w:cs="Arial"/>
          <w:color w:val="000000" w:themeColor="text1"/>
          <w:sz w:val="20"/>
          <w:szCs w:val="20"/>
          <w:lang w:val="es-ES"/>
        </w:rPr>
        <w:t>E</w:t>
      </w:r>
      <w:r w:rsidRPr="003E512C" w:rsidR="006E6B51">
        <w:rPr>
          <w:rFonts w:ascii="Arial" w:hAnsi="Arial" w:cs="Arial"/>
          <w:color w:val="000000" w:themeColor="text1"/>
          <w:sz w:val="20"/>
          <w:szCs w:val="20"/>
          <w:lang w:val="es-ES"/>
        </w:rPr>
        <w:t>l artículo 4 de la Ley 1882 de 2018 adicionó el parágrafo 7 al artículo 2 de la Ley 1150 de 2007, para ampliar la facultad de adopción de Pliegos Tipo por parte del Gobierno Nacional. La nueva norma determinó que el Gobierno Nacional debía adoptar los Pliegos Tipo para procesos de selección de obra pública y relacionados.</w:t>
      </w:r>
    </w:p>
    <w:p w:rsidRPr="00AA3D39" w:rsidR="0062274B" w:rsidP="006E6B51" w:rsidRDefault="0062274B" w14:paraId="31F680C1" w14:textId="77777777">
      <w:pPr>
        <w:jc w:val="both"/>
        <w:rPr>
          <w:rFonts w:ascii="Arial" w:hAnsi="Arial" w:cs="Arial"/>
          <w:color w:val="000000" w:themeColor="text1"/>
          <w:sz w:val="21"/>
          <w:szCs w:val="21"/>
          <w:lang w:val="es-ES"/>
        </w:rPr>
      </w:pPr>
    </w:p>
    <w:p w:rsidRPr="00AA3D39" w:rsidR="0062274B" w:rsidP="7DB9EDC6" w:rsidRDefault="0062274B" w14:paraId="58B63BFC" w14:textId="02E06942">
      <w:pPr>
        <w:pStyle w:val="Normal"/>
        <w:jc w:val="both"/>
        <w:rPr>
          <w:rFonts w:ascii="Arial" w:hAnsi="Arial" w:eastAsia="Calibri" w:cs="Arial"/>
          <w:b w:val="1"/>
          <w:bCs w:val="1"/>
          <w:color w:val="000000" w:themeColor="text1"/>
          <w:sz w:val="22"/>
          <w:szCs w:val="22"/>
        </w:rPr>
      </w:pPr>
      <w:r w:rsidRPr="7DB9EDC6" w:rsidR="0062274B">
        <w:rPr>
          <w:rFonts w:ascii="Arial" w:hAnsi="Arial" w:eastAsia="Calibri" w:cs="Arial"/>
          <w:b w:val="1"/>
          <w:bCs w:val="1"/>
          <w:color w:val="000000" w:themeColor="text1" w:themeTint="FF" w:themeShade="FF"/>
          <w:sz w:val="22"/>
          <w:szCs w:val="22"/>
        </w:rPr>
        <w:t xml:space="preserve">DOCUMENTOS TIPO </w:t>
      </w:r>
      <w:r w:rsidRPr="7DB9EDC6" w:rsidR="00AA3D39">
        <w:rPr>
          <w:rFonts w:ascii="Arial" w:hAnsi="Arial" w:eastAsia="Calibri" w:cs="Arial"/>
          <w:b w:val="1"/>
          <w:bCs w:val="1"/>
          <w:color w:val="000000" w:themeColor="text1" w:themeTint="FF" w:themeShade="FF"/>
          <w:sz w:val="22"/>
          <w:szCs w:val="22"/>
        </w:rPr>
        <w:t>–</w:t>
      </w:r>
      <w:r w:rsidRPr="7DB9EDC6" w:rsidR="0062274B">
        <w:rPr>
          <w:rFonts w:ascii="Arial" w:hAnsi="Arial" w:eastAsia="Calibri" w:cs="Arial"/>
          <w:b w:val="1"/>
          <w:bCs w:val="1"/>
          <w:color w:val="000000" w:themeColor="text1" w:themeTint="FF" w:themeShade="FF"/>
          <w:sz w:val="22"/>
          <w:szCs w:val="22"/>
        </w:rPr>
        <w:t xml:space="preserve"> Licitación pública </w:t>
      </w:r>
      <w:r w:rsidRPr="7DB9EDC6" w:rsidR="00AA3D39">
        <w:rPr>
          <w:rFonts w:ascii="Arial" w:hAnsi="Arial" w:eastAsia="Calibri" w:cs="Arial"/>
          <w:b w:val="1"/>
          <w:bCs w:val="1"/>
          <w:color w:val="000000" w:themeColor="text1" w:themeTint="FF" w:themeShade="FF"/>
          <w:sz w:val="22"/>
          <w:szCs w:val="22"/>
        </w:rPr>
        <w:t>–</w:t>
      </w:r>
      <w:r w:rsidRPr="7DB9EDC6" w:rsidR="0062274B">
        <w:rPr>
          <w:rFonts w:ascii="Arial" w:hAnsi="Arial" w:eastAsia="Calibri" w:cs="Arial"/>
          <w:b w:val="1"/>
          <w:bCs w:val="1"/>
          <w:color w:val="000000" w:themeColor="text1" w:themeTint="FF" w:themeShade="FF"/>
          <w:sz w:val="22"/>
          <w:szCs w:val="22"/>
        </w:rPr>
        <w:t xml:space="preserve"> Adopción</w:t>
      </w:r>
      <w:r w:rsidRPr="7DB9EDC6" w:rsidR="50342A53">
        <w:rPr>
          <w:rFonts w:ascii="Arial" w:hAnsi="Arial" w:eastAsia="Calibri" w:cs="Arial"/>
          <w:b w:val="1"/>
          <w:bCs w:val="1"/>
          <w:color w:val="000000" w:themeColor="text1" w:themeTint="FF" w:themeShade="FF"/>
          <w:sz w:val="22"/>
          <w:szCs w:val="22"/>
        </w:rPr>
        <w:t xml:space="preserve"> –</w:t>
      </w:r>
      <w:r w:rsidRPr="7DB9EDC6" w:rsidR="0062274B">
        <w:rPr>
          <w:rFonts w:ascii="Arial" w:hAnsi="Arial" w:eastAsia="Calibri" w:cs="Arial"/>
          <w:b w:val="1"/>
          <w:bCs w:val="1"/>
          <w:color w:val="000000" w:themeColor="text1" w:themeTint="FF" w:themeShade="FF"/>
          <w:sz w:val="22"/>
          <w:szCs w:val="22"/>
        </w:rPr>
        <w:t xml:space="preserve"> implementación</w:t>
      </w:r>
      <w:r w:rsidRPr="7DB9EDC6" w:rsidR="4F632826">
        <w:rPr>
          <w:rFonts w:ascii="Arial" w:hAnsi="Arial" w:eastAsia="Calibri" w:cs="Arial"/>
          <w:b w:val="1"/>
          <w:bCs w:val="1"/>
          <w:color w:val="000000" w:themeColor="text1" w:themeTint="FF" w:themeShade="FF"/>
          <w:sz w:val="22"/>
          <w:szCs w:val="22"/>
        </w:rPr>
        <w:t xml:space="preserve"> –</w:t>
      </w:r>
      <w:r w:rsidRPr="7DB9EDC6" w:rsidR="0062274B">
        <w:rPr>
          <w:rFonts w:ascii="Arial" w:hAnsi="Arial" w:eastAsia="Calibri" w:cs="Arial"/>
          <w:b w:val="1"/>
          <w:bCs w:val="1"/>
          <w:color w:val="000000" w:themeColor="text1" w:themeTint="FF" w:themeShade="FF"/>
          <w:sz w:val="22"/>
          <w:szCs w:val="22"/>
        </w:rPr>
        <w:t xml:space="preserve"> </w:t>
      </w:r>
      <w:r w:rsidRPr="7DB9EDC6" w:rsidR="03DFD879">
        <w:rPr>
          <w:rFonts w:ascii="Arial" w:hAnsi="Arial" w:eastAsia="Calibri" w:cs="Arial"/>
          <w:b w:val="1"/>
          <w:bCs w:val="1"/>
          <w:color w:val="000000" w:themeColor="text1" w:themeTint="FF" w:themeShade="FF"/>
          <w:sz w:val="22"/>
          <w:szCs w:val="22"/>
        </w:rPr>
        <w:t>D</w:t>
      </w:r>
      <w:r w:rsidRPr="7DB9EDC6" w:rsidR="0062274B">
        <w:rPr>
          <w:rFonts w:ascii="Arial" w:hAnsi="Arial" w:eastAsia="Calibri" w:cs="Arial"/>
          <w:b w:val="1"/>
          <w:bCs w:val="1"/>
          <w:color w:val="000000" w:themeColor="text1" w:themeTint="FF" w:themeShade="FF"/>
          <w:sz w:val="22"/>
          <w:szCs w:val="22"/>
        </w:rPr>
        <w:t xml:space="preserve">esarrollo </w:t>
      </w:r>
      <w:r w:rsidRPr="7DB9EDC6" w:rsidR="00AA3D39">
        <w:rPr>
          <w:rFonts w:ascii="Arial" w:hAnsi="Arial" w:eastAsia="Calibri" w:cs="Arial"/>
          <w:b w:val="1"/>
          <w:bCs w:val="1"/>
          <w:color w:val="000000" w:themeColor="text1" w:themeTint="FF" w:themeShade="FF"/>
          <w:sz w:val="22"/>
          <w:szCs w:val="22"/>
        </w:rPr>
        <w:t>–</w:t>
      </w:r>
      <w:r w:rsidRPr="7DB9EDC6" w:rsidR="0062274B">
        <w:rPr>
          <w:rFonts w:ascii="Arial" w:hAnsi="Arial" w:eastAsia="Calibri" w:cs="Arial"/>
          <w:b w:val="1"/>
          <w:bCs w:val="1"/>
          <w:color w:val="000000" w:themeColor="text1" w:themeTint="FF" w:themeShade="FF"/>
          <w:sz w:val="22"/>
          <w:szCs w:val="22"/>
        </w:rPr>
        <w:t xml:space="preserve"> Vigencia</w:t>
      </w:r>
    </w:p>
    <w:p w:rsidRPr="003E512C" w:rsidR="0062274B" w:rsidP="0062274B" w:rsidRDefault="0062274B" w14:paraId="62282483" w14:textId="77777777">
      <w:pPr>
        <w:jc w:val="both"/>
        <w:rPr>
          <w:rFonts w:ascii="Arial" w:hAnsi="Arial" w:eastAsia="Calibri" w:cs="Arial"/>
          <w:b/>
          <w:color w:val="000000" w:themeColor="text1"/>
          <w:sz w:val="20"/>
          <w:szCs w:val="20"/>
        </w:rPr>
      </w:pPr>
    </w:p>
    <w:p w:rsidRPr="003E512C" w:rsidR="005A2529" w:rsidP="005F3787" w:rsidRDefault="0062274B" w14:paraId="0BDEDEC7" w14:textId="77777777">
      <w:pPr>
        <w:spacing w:after="120"/>
        <w:jc w:val="both"/>
        <w:rPr>
          <w:rFonts w:ascii="Arial" w:hAnsi="Arial" w:cs="Arial"/>
          <w:color w:val="000000" w:themeColor="text1"/>
          <w:sz w:val="20"/>
          <w:szCs w:val="20"/>
          <w:lang w:val="es-ES"/>
        </w:rPr>
      </w:pPr>
      <w:r w:rsidRPr="003E512C">
        <w:rPr>
          <w:rFonts w:ascii="Arial" w:hAnsi="Arial" w:cs="Arial"/>
          <w:color w:val="000000" w:themeColor="text1"/>
          <w:sz w:val="20"/>
          <w:szCs w:val="20"/>
          <w:lang w:val="es-ES"/>
        </w:rPr>
        <w:t xml:space="preserve">En ejercicio de la competencia conferida por el citado parágrafo, el Gobierno Nacional expidió el Decreto 342 de 2019, por medio del que se adoptaron los Documentos Tipo para licitaciones públicas para selección de contratistas de obra de infraestructura de transporte, por lo que adicionó </w:t>
      </w:r>
      <w:r w:rsidRPr="003E512C">
        <w:rPr>
          <w:rFonts w:ascii="Arial" w:hAnsi="Arial" w:cs="Arial"/>
          <w:color w:val="000000" w:themeColor="text1"/>
          <w:sz w:val="20"/>
          <w:szCs w:val="20"/>
        </w:rPr>
        <w:t xml:space="preserve">la Sección 6 y la Subsección 1 al Capítulo 2 del Título 1 de la Parte 2 del Libro 2 del Decreto 1082 de 2015, Decreto Único Reglamentario del Sector Administrativo de Planeación Nacional […] </w:t>
      </w:r>
      <w:r w:rsidRPr="003E512C">
        <w:rPr>
          <w:rFonts w:ascii="Arial" w:hAnsi="Arial" w:cs="Arial"/>
          <w:color w:val="000000" w:themeColor="text1"/>
          <w:sz w:val="20"/>
          <w:szCs w:val="20"/>
          <w:lang w:val="es-ES"/>
        </w:rPr>
        <w:t xml:space="preserve">El Gobierno Nacional […] facultó a la Agencia Nacional de Contratación Pública ― Colombia Compra Eficiente, para que en coordinación con el Departamento Nacional de Planeación (DNP) y el Ministerio de Transporte, desarrollara e implementara los Documentos Tipo, lo cual tuvo lugar con la expedición de la Resolución No. 1798 del 1 de abril de 2019 que implementó la Versión 1 de los documentos tipo para procesos de licitación de obra pública de infraestructura de transporte, cuya aplicación resulta obligatoria en los procesos de licitación de obra pública para infraestructura de transporte, cuyo aviso de convocatoria haya sido publicado a partir del 1° de abril de 2019, de conformidad con el artículo 2 de la Resolución 1798 de 2019. </w:t>
      </w:r>
    </w:p>
    <w:p w:rsidRPr="003E512C" w:rsidR="005F3787" w:rsidP="005F3787" w:rsidRDefault="0062274B" w14:paraId="31B6D3BA" w14:textId="77777777">
      <w:pPr>
        <w:spacing w:after="120"/>
        <w:jc w:val="both"/>
        <w:rPr>
          <w:rFonts w:ascii="Arial" w:hAnsi="Arial" w:cs="Arial"/>
          <w:color w:val="000000" w:themeColor="text1"/>
          <w:sz w:val="20"/>
          <w:szCs w:val="20"/>
        </w:rPr>
      </w:pPr>
      <w:r w:rsidRPr="003E512C">
        <w:rPr>
          <w:rFonts w:ascii="Arial" w:hAnsi="Arial" w:cs="Arial"/>
          <w:color w:val="000000" w:themeColor="text1"/>
          <w:sz w:val="20"/>
          <w:szCs w:val="20"/>
          <w:lang w:val="es-ES"/>
        </w:rPr>
        <w:t xml:space="preserve">La Agencia Nacional de Contratación Pública ― Colombia Compra Eficiente, luego de identificar junto con el Departamento Nacional de Planeación y el Ministerio de Transporte la necesidad de actualizar los documentos tipo para los procesos de licitación pública en orden de </w:t>
      </w:r>
      <w:r w:rsidRPr="003E512C">
        <w:rPr>
          <w:rFonts w:ascii="Arial" w:hAnsi="Arial" w:cs="Arial"/>
          <w:color w:val="000000" w:themeColor="text1"/>
          <w:sz w:val="20"/>
          <w:szCs w:val="20"/>
        </w:rPr>
        <w:t>fortalecerlos y adaptarlos a la realidad de la contratación del país, implementó la Versión 2 de los mismos expidiendo la Resolución No. 0045 del 14 de febrero de 2020</w:t>
      </w:r>
      <w:r w:rsidRPr="003E512C" w:rsidR="005F3787">
        <w:rPr>
          <w:rFonts w:ascii="Arial" w:hAnsi="Arial" w:cs="Arial"/>
          <w:color w:val="000000" w:themeColor="text1"/>
          <w:sz w:val="20"/>
          <w:szCs w:val="20"/>
        </w:rPr>
        <w:t>.</w:t>
      </w:r>
    </w:p>
    <w:p w:rsidRPr="003E512C" w:rsidR="0062274B" w:rsidP="0062274B" w:rsidRDefault="0062274B" w14:paraId="390D99FF" w14:textId="09C1D5C6">
      <w:pPr>
        <w:jc w:val="both"/>
        <w:rPr>
          <w:rFonts w:ascii="Arial" w:hAnsi="Arial" w:cs="Arial"/>
          <w:color w:val="000000" w:themeColor="text1"/>
          <w:sz w:val="20"/>
          <w:szCs w:val="20"/>
        </w:rPr>
      </w:pPr>
      <w:r w:rsidRPr="003E512C">
        <w:rPr>
          <w:rFonts w:ascii="Arial" w:hAnsi="Arial" w:cs="Arial"/>
          <w:color w:val="000000" w:themeColor="text1"/>
          <w:sz w:val="20"/>
          <w:szCs w:val="20"/>
        </w:rPr>
        <w:t xml:space="preserve">De conformidad con el artículo 3 de la Resolución No. 045 de 2020, la Versión 2 de los documentos tipo aplica en los procesos de contratación de licitación de obra pública de infraestructura de transporte, cuyo aviso de convocatoria se publique a partir del 10 de marzo de 2020. Los procedimientos de licitación que antes del 10 de marzo de 2020 hayan publicado aviso de convocatoria, deberán seguir aplicando la Versión 1 de los Documentos Tipo. </w:t>
      </w:r>
    </w:p>
    <w:p w:rsidRPr="00AA3D39" w:rsidR="007B0854" w:rsidP="002A5C90" w:rsidRDefault="007B0854" w14:paraId="10757ECA" w14:textId="77777777">
      <w:pPr>
        <w:rPr>
          <w:rFonts w:ascii="Arial" w:hAnsi="Arial" w:eastAsia="Calibri" w:cs="Arial"/>
          <w:b/>
          <w:color w:val="000000" w:themeColor="text1"/>
          <w:sz w:val="20"/>
          <w:szCs w:val="20"/>
        </w:rPr>
      </w:pPr>
    </w:p>
    <w:p w:rsidRPr="00AA3D39" w:rsidR="00402777" w:rsidP="002A5C90" w:rsidRDefault="00404EEA" w14:paraId="508F6785" w14:textId="75DE9086">
      <w:pPr>
        <w:jc w:val="both"/>
        <w:rPr>
          <w:rFonts w:ascii="Arial" w:hAnsi="Arial" w:eastAsia="Calibri" w:cs="Arial"/>
          <w:b/>
          <w:color w:val="000000" w:themeColor="text1"/>
          <w:sz w:val="22"/>
        </w:rPr>
      </w:pPr>
      <w:r>
        <w:rPr>
          <w:rFonts w:ascii="Arial" w:hAnsi="Arial" w:eastAsia="Calibri" w:cs="Arial"/>
          <w:b/>
          <w:color w:val="000000" w:themeColor="text1"/>
          <w:sz w:val="22"/>
        </w:rPr>
        <w:t>DOCUMENTOS</w:t>
      </w:r>
      <w:r w:rsidRPr="00AA3D39" w:rsidR="00402777">
        <w:rPr>
          <w:rFonts w:ascii="Arial" w:hAnsi="Arial" w:eastAsia="Calibri" w:cs="Arial"/>
          <w:b/>
          <w:color w:val="000000" w:themeColor="text1"/>
          <w:sz w:val="22"/>
        </w:rPr>
        <w:t xml:space="preserve"> TIPO</w:t>
      </w:r>
      <w:r w:rsidRPr="00AA3D39" w:rsidR="00A8632D">
        <w:rPr>
          <w:rFonts w:ascii="Arial" w:hAnsi="Arial" w:eastAsia="Calibri" w:cs="Arial"/>
          <w:b/>
          <w:color w:val="000000" w:themeColor="text1"/>
          <w:sz w:val="22"/>
        </w:rPr>
        <w:t xml:space="preserve"> </w:t>
      </w:r>
      <w:r w:rsidRPr="00AA3D39" w:rsidR="00AA3D39">
        <w:rPr>
          <w:rFonts w:ascii="Arial" w:hAnsi="Arial" w:eastAsia="Calibri" w:cs="Arial"/>
          <w:b/>
          <w:color w:val="000000" w:themeColor="text1"/>
          <w:sz w:val="22"/>
        </w:rPr>
        <w:t>–</w:t>
      </w:r>
      <w:r w:rsidRPr="00AA3D39" w:rsidR="00402777">
        <w:rPr>
          <w:rFonts w:ascii="Arial" w:hAnsi="Arial" w:eastAsia="Calibri" w:cs="Arial"/>
          <w:b/>
          <w:color w:val="000000" w:themeColor="text1"/>
          <w:sz w:val="22"/>
        </w:rPr>
        <w:t xml:space="preserve"> </w:t>
      </w:r>
      <w:r w:rsidRPr="00AA3D39" w:rsidR="00984266">
        <w:rPr>
          <w:rFonts w:ascii="Arial" w:hAnsi="Arial" w:eastAsia="Calibri" w:cs="Arial"/>
          <w:b/>
          <w:color w:val="000000" w:themeColor="text1"/>
          <w:sz w:val="22"/>
        </w:rPr>
        <w:t>Ámbito de aplicación</w:t>
      </w:r>
    </w:p>
    <w:p w:rsidRPr="00AA3D39" w:rsidR="00C3461A" w:rsidP="002A5C90" w:rsidRDefault="00C3461A" w14:paraId="5B316B23" w14:textId="77777777">
      <w:pPr>
        <w:jc w:val="both"/>
        <w:rPr>
          <w:rFonts w:ascii="Arial" w:hAnsi="Arial" w:eastAsia="Calibri" w:cs="Arial"/>
          <w:b/>
          <w:color w:val="000000" w:themeColor="text1"/>
          <w:sz w:val="20"/>
          <w:szCs w:val="20"/>
        </w:rPr>
      </w:pPr>
    </w:p>
    <w:p w:rsidRPr="003E512C" w:rsidR="00402777" w:rsidP="000D23FB" w:rsidRDefault="00402777" w14:paraId="47BDB540" w14:textId="398140AF">
      <w:pPr>
        <w:jc w:val="both"/>
        <w:rPr>
          <w:rFonts w:ascii="Arial" w:hAnsi="Arial" w:eastAsia="Times New Roman" w:cs="Arial"/>
          <w:b/>
          <w:color w:val="000000" w:themeColor="text1"/>
          <w:sz w:val="20"/>
          <w:szCs w:val="20"/>
          <w:lang w:eastAsia="es-CO"/>
        </w:rPr>
      </w:pPr>
      <w:r w:rsidRPr="003E512C">
        <w:rPr>
          <w:rFonts w:ascii="Arial" w:hAnsi="Arial" w:eastAsia="Calibri" w:cs="Arial"/>
          <w:color w:val="000000" w:themeColor="text1"/>
          <w:sz w:val="20"/>
          <w:szCs w:val="20"/>
        </w:rPr>
        <w:t>Los pliegos tipo aplican para todos los procesos de licitación de obra pública de infraestructura de transporte, e</w:t>
      </w:r>
      <w:r w:rsidRPr="003E512C">
        <w:rPr>
          <w:rFonts w:ascii="Arial" w:hAnsi="Arial" w:cs="Arial"/>
          <w:color w:val="000000" w:themeColor="text1"/>
          <w:sz w:val="20"/>
          <w:szCs w:val="20"/>
        </w:rPr>
        <w:t xml:space="preserve">l objeto de la licitación pública que adelanta la entidad es la «demolición» para la construcción de un proyecto, por lo tanto no está catalogado como </w:t>
      </w:r>
      <w:r w:rsidRPr="003E512C">
        <w:rPr>
          <w:rFonts w:ascii="Arial" w:hAnsi="Arial" w:eastAsia="Calibri" w:cs="Arial"/>
          <w:color w:val="000000" w:themeColor="text1"/>
          <w:sz w:val="20"/>
          <w:szCs w:val="20"/>
        </w:rPr>
        <w:t xml:space="preserve">obra pública de infraestructura de transporte, por ende al diligenciar </w:t>
      </w:r>
      <w:r w:rsidRPr="003E512C">
        <w:rPr>
          <w:rFonts w:ascii="Arial" w:hAnsi="Arial" w:eastAsia="Times New Roman" w:cs="Arial"/>
          <w:color w:val="000000" w:themeColor="text1"/>
          <w:sz w:val="20"/>
          <w:szCs w:val="20"/>
          <w:lang w:eastAsia="es-CO"/>
        </w:rPr>
        <w:t xml:space="preserve">matriz 1 –Experiencia, no encontrará «demolición» como una actividad y por lo tanto no serían aplicables los pliego tipo obra pública infraestructura de transporte. </w:t>
      </w:r>
    </w:p>
    <w:p w:rsidRPr="00AA3D39" w:rsidR="00236174" w:rsidP="000D23FB" w:rsidRDefault="00236174" w14:paraId="5EE558EC" w14:textId="77777777">
      <w:pPr>
        <w:shd w:val="clear" w:color="auto" w:fill="FFFFFF"/>
        <w:rPr>
          <w:rFonts w:ascii="Helvetica" w:hAnsi="Helvetica" w:eastAsia="Times New Roman" w:cs="Segoe UI"/>
          <w:color w:val="000000" w:themeColor="text1"/>
          <w:sz w:val="20"/>
          <w:szCs w:val="20"/>
          <w:lang w:eastAsia="es-CO"/>
        </w:rPr>
      </w:pPr>
    </w:p>
    <w:p w:rsidRPr="00AA3D39" w:rsidR="00236174" w:rsidP="000D23FB" w:rsidRDefault="00404EEA" w14:paraId="1F912C6E" w14:textId="51D08F04">
      <w:pPr>
        <w:shd w:val="clear" w:color="auto" w:fill="FFFFFF"/>
        <w:jc w:val="both"/>
        <w:rPr>
          <w:rFonts w:ascii="Arial" w:hAnsi="Arial" w:eastAsia="Times New Roman" w:cs="Arial"/>
          <w:b/>
          <w:color w:val="000000" w:themeColor="text1"/>
          <w:sz w:val="22"/>
          <w:lang w:eastAsia="es-CO"/>
        </w:rPr>
      </w:pPr>
      <w:r>
        <w:rPr>
          <w:rFonts w:ascii="Arial" w:hAnsi="Arial" w:eastAsia="Times New Roman" w:cs="Arial"/>
          <w:b/>
          <w:color w:val="000000" w:themeColor="text1"/>
          <w:sz w:val="22"/>
          <w:lang w:eastAsia="es-CO"/>
        </w:rPr>
        <w:t>DOCUMENTOS</w:t>
      </w:r>
      <w:r w:rsidRPr="00AA3D39" w:rsidR="00236174">
        <w:rPr>
          <w:rFonts w:ascii="Arial" w:hAnsi="Arial" w:eastAsia="Times New Roman" w:cs="Arial"/>
          <w:b/>
          <w:color w:val="000000" w:themeColor="text1"/>
          <w:sz w:val="22"/>
          <w:lang w:eastAsia="es-CO"/>
        </w:rPr>
        <w:t xml:space="preserve"> TIPO</w:t>
      </w:r>
      <w:r w:rsidRPr="00AA3D39" w:rsidR="00AA3D39">
        <w:rPr>
          <w:rFonts w:ascii="Arial" w:hAnsi="Arial" w:eastAsia="Times New Roman" w:cs="Arial"/>
          <w:b/>
          <w:color w:val="000000" w:themeColor="text1"/>
          <w:sz w:val="22"/>
          <w:lang w:eastAsia="es-CO"/>
        </w:rPr>
        <w:t xml:space="preserve"> </w:t>
      </w:r>
      <w:r w:rsidRPr="00AA3D39" w:rsidR="00AA3D39">
        <w:rPr>
          <w:rFonts w:ascii="Arial" w:hAnsi="Arial" w:eastAsia="Calibri" w:cs="Arial"/>
          <w:b/>
          <w:color w:val="000000" w:themeColor="text1"/>
          <w:sz w:val="22"/>
        </w:rPr>
        <w:t>–</w:t>
      </w:r>
      <w:r w:rsidRPr="00AA3D39" w:rsidR="00236174">
        <w:rPr>
          <w:rFonts w:ascii="Arial" w:hAnsi="Arial" w:eastAsia="Times New Roman" w:cs="Arial"/>
          <w:b/>
          <w:color w:val="000000" w:themeColor="text1"/>
          <w:sz w:val="22"/>
          <w:lang w:eastAsia="es-CO"/>
        </w:rPr>
        <w:t xml:space="preserve"> Matriz 1</w:t>
      </w:r>
      <w:r w:rsidRPr="00AA3D39" w:rsidR="00A8632D">
        <w:rPr>
          <w:rFonts w:ascii="Arial" w:hAnsi="Arial" w:eastAsia="Times New Roman" w:cs="Arial"/>
          <w:b/>
          <w:color w:val="000000" w:themeColor="text1"/>
          <w:sz w:val="22"/>
          <w:lang w:eastAsia="es-CO"/>
        </w:rPr>
        <w:t xml:space="preserve"> </w:t>
      </w:r>
      <w:r w:rsidRPr="00AA3D39" w:rsidR="00AA3D39">
        <w:rPr>
          <w:rFonts w:ascii="Arial" w:hAnsi="Arial" w:eastAsia="Calibri" w:cs="Arial"/>
          <w:b/>
          <w:color w:val="000000" w:themeColor="text1"/>
          <w:sz w:val="22"/>
        </w:rPr>
        <w:t>–</w:t>
      </w:r>
      <w:r w:rsidRPr="00AA3D39" w:rsidR="00236174">
        <w:rPr>
          <w:rFonts w:ascii="Arial" w:hAnsi="Arial" w:eastAsia="Times New Roman" w:cs="Arial"/>
          <w:b/>
          <w:color w:val="000000" w:themeColor="text1"/>
          <w:sz w:val="22"/>
          <w:lang w:eastAsia="es-CO"/>
        </w:rPr>
        <w:t xml:space="preserve"> Experiencia</w:t>
      </w:r>
    </w:p>
    <w:p w:rsidRPr="00AA3D39" w:rsidR="00236174" w:rsidP="000D23FB" w:rsidRDefault="00236174" w14:paraId="1F623182" w14:textId="77777777">
      <w:pPr>
        <w:shd w:val="clear" w:color="auto" w:fill="FFFFFF"/>
        <w:jc w:val="both"/>
        <w:rPr>
          <w:rFonts w:ascii="Arial" w:hAnsi="Arial" w:eastAsia="Times New Roman" w:cs="Arial"/>
          <w:color w:val="000000" w:themeColor="text1"/>
          <w:sz w:val="20"/>
          <w:szCs w:val="20"/>
          <w:lang w:eastAsia="es-CO"/>
        </w:rPr>
      </w:pPr>
    </w:p>
    <w:p w:rsidRPr="003E512C" w:rsidR="00236174" w:rsidP="00AD0F22" w:rsidRDefault="00236174" w14:paraId="15120EE3" w14:textId="77777777">
      <w:pPr>
        <w:jc w:val="both"/>
        <w:rPr>
          <w:rFonts w:ascii="Arial" w:hAnsi="Arial" w:eastAsia="Calibri" w:cs="Arial"/>
          <w:color w:val="000000" w:themeColor="text1"/>
          <w:sz w:val="20"/>
          <w:szCs w:val="20"/>
        </w:rPr>
      </w:pPr>
      <w:r w:rsidRPr="003E512C">
        <w:rPr>
          <w:rFonts w:ascii="Arial" w:hAnsi="Arial" w:eastAsia="Calibri" w:cs="Arial"/>
          <w:color w:val="000000" w:themeColor="text1"/>
          <w:sz w:val="20"/>
          <w:szCs w:val="20"/>
        </w:rPr>
        <w:lastRenderedPageBreak/>
        <w:t>La Matriz 1- Experiencia está constituida por ocho [8] tipos de obras de infraestructura de transporte, identificadas con un número y su descripción. Estos determinan el marco para la aplicación de los Documentos Tipo, dado que comprenden todas aquellas actividades que constituyen obra pública de infraestructura de transporte y que han sido objeto de estandarización mediante el Decreto 342 de 2019.</w:t>
      </w:r>
    </w:p>
    <w:p w:rsidRPr="00AA3D39" w:rsidR="00236174" w:rsidP="00C3461A" w:rsidRDefault="00236174" w14:paraId="3D7CF536" w14:textId="77777777">
      <w:pPr>
        <w:shd w:val="clear" w:color="auto" w:fill="FFFFFF"/>
        <w:rPr>
          <w:rFonts w:ascii="Arial" w:hAnsi="Arial" w:eastAsia="Times New Roman" w:cs="Arial"/>
          <w:b/>
          <w:color w:val="000000" w:themeColor="text1"/>
          <w:sz w:val="20"/>
          <w:szCs w:val="20"/>
          <w:lang w:eastAsia="es-CO"/>
        </w:rPr>
      </w:pPr>
    </w:p>
    <w:p w:rsidRPr="00AA3D39" w:rsidR="00236174" w:rsidP="00C3461A" w:rsidRDefault="00404EEA" w14:paraId="7DD7FA18" w14:textId="1E617BFB">
      <w:pPr>
        <w:shd w:val="clear" w:color="auto" w:fill="FFFFFF"/>
        <w:rPr>
          <w:rFonts w:ascii="Arial" w:hAnsi="Arial" w:eastAsia="Times New Roman" w:cs="Arial"/>
          <w:b/>
          <w:color w:val="000000" w:themeColor="text1"/>
          <w:sz w:val="22"/>
          <w:lang w:eastAsia="es-CO"/>
        </w:rPr>
      </w:pPr>
      <w:r>
        <w:rPr>
          <w:rFonts w:ascii="Arial" w:hAnsi="Arial" w:eastAsia="Times New Roman" w:cs="Arial"/>
          <w:b/>
          <w:color w:val="000000" w:themeColor="text1"/>
          <w:sz w:val="22"/>
          <w:lang w:eastAsia="es-CO"/>
        </w:rPr>
        <w:t>DOCUMENTOS TIPO</w:t>
      </w:r>
      <w:r w:rsidRPr="00AA3D39" w:rsidR="00A8632D">
        <w:rPr>
          <w:rFonts w:ascii="Arial" w:hAnsi="Arial" w:eastAsia="Times New Roman" w:cs="Arial"/>
          <w:b/>
          <w:color w:val="000000" w:themeColor="text1"/>
          <w:sz w:val="22"/>
          <w:lang w:eastAsia="es-CO"/>
        </w:rPr>
        <w:t xml:space="preserve"> </w:t>
      </w:r>
      <w:r w:rsidRPr="00AA3D39" w:rsidR="00AA3D39">
        <w:rPr>
          <w:rFonts w:ascii="Arial" w:hAnsi="Arial" w:eastAsia="Calibri" w:cs="Arial"/>
          <w:b/>
          <w:color w:val="000000" w:themeColor="text1"/>
          <w:sz w:val="22"/>
        </w:rPr>
        <w:t>–</w:t>
      </w:r>
      <w:r w:rsidRPr="00AA3D39" w:rsidR="005659AF">
        <w:rPr>
          <w:rFonts w:ascii="Arial" w:hAnsi="Arial" w:eastAsia="Times New Roman" w:cs="Arial"/>
          <w:b/>
          <w:color w:val="000000" w:themeColor="text1"/>
          <w:sz w:val="22"/>
          <w:lang w:eastAsia="es-CO"/>
        </w:rPr>
        <w:t xml:space="preserve"> Anexo</w:t>
      </w:r>
      <w:r w:rsidRPr="00AA3D39" w:rsidR="00236174">
        <w:rPr>
          <w:rFonts w:ascii="Arial" w:hAnsi="Arial" w:eastAsia="Times New Roman" w:cs="Arial"/>
          <w:b/>
          <w:color w:val="000000" w:themeColor="text1"/>
          <w:sz w:val="22"/>
          <w:lang w:eastAsia="es-CO"/>
        </w:rPr>
        <w:t xml:space="preserve"> 3</w:t>
      </w:r>
      <w:r w:rsidRPr="00AA3D39" w:rsidR="00A8632D">
        <w:rPr>
          <w:rFonts w:ascii="Arial" w:hAnsi="Arial" w:eastAsia="Times New Roman" w:cs="Arial"/>
          <w:b/>
          <w:color w:val="000000" w:themeColor="text1"/>
          <w:sz w:val="22"/>
          <w:lang w:eastAsia="es-CO"/>
        </w:rPr>
        <w:t xml:space="preserve"> </w:t>
      </w:r>
      <w:r w:rsidRPr="00AA3D39" w:rsidR="00AA3D39">
        <w:rPr>
          <w:rFonts w:ascii="Arial" w:hAnsi="Arial" w:eastAsia="Calibri" w:cs="Arial"/>
          <w:b/>
          <w:color w:val="000000" w:themeColor="text1"/>
          <w:sz w:val="22"/>
        </w:rPr>
        <w:t>–</w:t>
      </w:r>
      <w:r w:rsidRPr="00AA3D39" w:rsidR="00236174">
        <w:rPr>
          <w:rFonts w:ascii="Arial" w:hAnsi="Arial" w:eastAsia="Times New Roman" w:cs="Arial"/>
          <w:b/>
          <w:color w:val="000000" w:themeColor="text1"/>
          <w:sz w:val="22"/>
          <w:lang w:eastAsia="es-CO"/>
        </w:rPr>
        <w:t xml:space="preserve"> Glosario</w:t>
      </w:r>
    </w:p>
    <w:p w:rsidRPr="00AA3D39" w:rsidR="00236174" w:rsidP="00C3461A" w:rsidRDefault="00236174" w14:paraId="61A276FC" w14:textId="77777777">
      <w:pPr>
        <w:shd w:val="clear" w:color="auto" w:fill="FFFFFF"/>
        <w:rPr>
          <w:rFonts w:ascii="Helvetica" w:hAnsi="Helvetica" w:eastAsia="Times New Roman" w:cs="Segoe UI"/>
          <w:color w:val="000000" w:themeColor="text1"/>
          <w:sz w:val="20"/>
          <w:szCs w:val="20"/>
          <w:lang w:eastAsia="es-CO"/>
        </w:rPr>
      </w:pPr>
    </w:p>
    <w:p w:rsidRPr="003E512C" w:rsidR="00236174" w:rsidP="00AD0F22" w:rsidRDefault="00236174" w14:paraId="30BB7C96" w14:textId="5AEBEB88">
      <w:pPr>
        <w:jc w:val="both"/>
        <w:rPr>
          <w:rFonts w:ascii="Arial" w:hAnsi="Arial" w:eastAsia="Calibri" w:cs="Arial"/>
          <w:color w:val="000000" w:themeColor="text1"/>
          <w:sz w:val="20"/>
          <w:szCs w:val="20"/>
        </w:rPr>
      </w:pPr>
      <w:r w:rsidRPr="003E512C">
        <w:rPr>
          <w:rFonts w:ascii="Arial" w:hAnsi="Arial" w:eastAsia="Calibri" w:cs="Arial"/>
          <w:color w:val="000000" w:themeColor="text1"/>
          <w:sz w:val="20"/>
          <w:szCs w:val="20"/>
        </w:rPr>
        <w:t xml:space="preserve">Señala </w:t>
      </w:r>
      <w:proofErr w:type="gramStart"/>
      <w:r w:rsidRPr="003E512C">
        <w:rPr>
          <w:rFonts w:ascii="Arial" w:hAnsi="Arial" w:eastAsia="Calibri" w:cs="Arial"/>
          <w:color w:val="000000" w:themeColor="text1"/>
          <w:sz w:val="20"/>
          <w:szCs w:val="20"/>
        </w:rPr>
        <w:t>que</w:t>
      </w:r>
      <w:proofErr w:type="gramEnd"/>
      <w:r w:rsidRPr="003E512C">
        <w:rPr>
          <w:rFonts w:ascii="Arial" w:hAnsi="Arial" w:eastAsia="Calibri" w:cs="Arial"/>
          <w:color w:val="000000" w:themeColor="text1"/>
          <w:sz w:val="20"/>
          <w:szCs w:val="20"/>
        </w:rPr>
        <w:t xml:space="preserve"> para efectos de interpretación del Pliego de Condiciones, la infraestructura de transporte son las obras realizadas en: i) vías primarias y secundarias, ii) vías terciarias, iii) infraestructuras marítimas y fluviales, iv) vías primarias, secundarias o terciarias para atención a emergencias diferentes a contratación directa, v) infraestructura férrea, vi) infraestructura vial urbana, vii) puentes e viii) infraestructura Aeroportuaria.</w:t>
      </w:r>
    </w:p>
    <w:p w:rsidRPr="00AA3D39" w:rsidR="00406CC3" w:rsidP="00406CC3" w:rsidRDefault="00406CC3" w14:paraId="632E60C4" w14:textId="1C164454">
      <w:pPr>
        <w:autoSpaceDE w:val="0"/>
        <w:autoSpaceDN w:val="0"/>
        <w:adjustRightInd w:val="0"/>
        <w:rPr>
          <w:rFonts w:ascii="Arial" w:hAnsi="Arial" w:cs="Arial"/>
          <w:color w:val="000000" w:themeColor="text1"/>
          <w:sz w:val="20"/>
          <w:szCs w:val="20"/>
          <w:lang w:val="es-CO"/>
        </w:rPr>
      </w:pPr>
    </w:p>
    <w:p w:rsidRPr="00406CC3" w:rsidR="00406CC3" w:rsidP="00406CC3" w:rsidRDefault="00406CC3" w14:paraId="7A32EC05" w14:textId="77777777">
      <w:pPr>
        <w:autoSpaceDE w:val="0"/>
        <w:autoSpaceDN w:val="0"/>
        <w:adjustRightInd w:val="0"/>
        <w:rPr>
          <w:rFonts w:ascii="Arial" w:hAnsi="Arial" w:cs="Arial"/>
          <w:color w:val="000000" w:themeColor="text1"/>
          <w:sz w:val="22"/>
          <w:lang w:val="es-CO"/>
        </w:rPr>
      </w:pPr>
      <w:r w:rsidRPr="00406CC3">
        <w:rPr>
          <w:rFonts w:ascii="Arial" w:hAnsi="Arial" w:cs="Arial"/>
          <w:color w:val="000000" w:themeColor="text1"/>
          <w:sz w:val="22"/>
          <w:lang w:val="es-CO"/>
        </w:rPr>
        <w:t xml:space="preserve">Bogotá D.C., </w:t>
      </w:r>
      <w:r w:rsidRPr="00406CC3">
        <w:rPr>
          <w:rFonts w:ascii="Arial" w:hAnsi="Arial" w:cs="Arial"/>
          <w:b/>
          <w:bCs/>
          <w:color w:val="000000" w:themeColor="text1"/>
          <w:sz w:val="22"/>
          <w:lang w:val="es-CO"/>
        </w:rPr>
        <w:t xml:space="preserve">18/03/2020 Hora 17:31:50s </w:t>
      </w:r>
    </w:p>
    <w:p w:rsidRPr="00AA3D39" w:rsidR="005C2A52" w:rsidP="00406CC3" w:rsidRDefault="00406CC3" w14:paraId="442FB749" w14:textId="0E9566F8">
      <w:pPr>
        <w:jc w:val="right"/>
        <w:rPr>
          <w:rFonts w:ascii="Arial" w:hAnsi="Arial" w:eastAsia="Calibri" w:cs="Arial"/>
          <w:color w:val="000000" w:themeColor="text1"/>
          <w:sz w:val="22"/>
        </w:rPr>
      </w:pPr>
      <w:r w:rsidRPr="00AA3D39">
        <w:rPr>
          <w:rFonts w:ascii="Arial" w:hAnsi="Arial" w:cs="Arial"/>
          <w:b/>
          <w:bCs/>
          <w:color w:val="000000" w:themeColor="text1"/>
          <w:sz w:val="22"/>
          <w:lang w:val="es-CO"/>
        </w:rPr>
        <w:t>N° Radicado: 2202013000002044</w:t>
      </w:r>
    </w:p>
    <w:p w:rsidRPr="00AA3D39" w:rsidR="0078122E" w:rsidP="0078122E" w:rsidRDefault="0078122E" w14:paraId="6119A54E" w14:textId="759749A0">
      <w:pPr>
        <w:rPr>
          <w:rFonts w:ascii="Arial" w:hAnsi="Arial" w:eastAsia="Calibri" w:cs="Arial"/>
          <w:color w:val="000000" w:themeColor="text1"/>
          <w:sz w:val="22"/>
        </w:rPr>
      </w:pPr>
      <w:r w:rsidRPr="00AA3D39">
        <w:rPr>
          <w:rFonts w:ascii="Arial" w:hAnsi="Arial" w:eastAsia="Calibri" w:cs="Arial"/>
          <w:color w:val="000000" w:themeColor="text1"/>
          <w:sz w:val="22"/>
        </w:rPr>
        <w:t>Señor</w:t>
      </w:r>
    </w:p>
    <w:p w:rsidRPr="00AA3D39" w:rsidR="0078122E" w:rsidP="0078122E" w:rsidRDefault="008B3C3A" w14:paraId="2FE783B8" w14:textId="6B76ED19">
      <w:pPr>
        <w:rPr>
          <w:rFonts w:ascii="Arial" w:hAnsi="Arial" w:eastAsia="Calibri" w:cs="Arial"/>
          <w:b/>
          <w:color w:val="000000" w:themeColor="text1"/>
          <w:sz w:val="22"/>
        </w:rPr>
      </w:pPr>
      <w:r w:rsidRPr="00AA3D39">
        <w:rPr>
          <w:rFonts w:ascii="Arial" w:hAnsi="Arial" w:cs="Arial"/>
          <w:b/>
          <w:color w:val="000000" w:themeColor="text1"/>
          <w:sz w:val="22"/>
        </w:rPr>
        <w:t xml:space="preserve">Roberto Ochoa Uribe </w:t>
      </w:r>
    </w:p>
    <w:p w:rsidRPr="00AA3D39" w:rsidR="0078122E" w:rsidP="0078122E" w:rsidRDefault="008B3C3A" w14:paraId="5FB4F046" w14:textId="623025A7">
      <w:pPr>
        <w:rPr>
          <w:rFonts w:ascii="Arial" w:hAnsi="Arial" w:eastAsia="Calibri" w:cs="Arial"/>
          <w:color w:val="000000" w:themeColor="text1"/>
          <w:sz w:val="22"/>
        </w:rPr>
      </w:pPr>
      <w:r w:rsidRPr="00AA3D39">
        <w:rPr>
          <w:rFonts w:ascii="Arial" w:hAnsi="Arial" w:eastAsia="Calibri" w:cs="Arial"/>
          <w:color w:val="000000" w:themeColor="text1"/>
          <w:sz w:val="22"/>
        </w:rPr>
        <w:t>Ciudad</w:t>
      </w:r>
    </w:p>
    <w:p w:rsidRPr="00AA3D39" w:rsidR="007B0854" w:rsidP="007B0854" w:rsidRDefault="007B0854" w14:paraId="738CBD52" w14:textId="3FF36BAD">
      <w:pPr>
        <w:jc w:val="center"/>
        <w:rPr>
          <w:rFonts w:ascii="Arial" w:hAnsi="Arial" w:eastAsia="Calibri" w:cs="Arial"/>
          <w:b/>
          <w:color w:val="000000" w:themeColor="text1"/>
          <w:sz w:val="22"/>
        </w:rPr>
      </w:pPr>
      <w:bookmarkStart w:name="_Hlk29890381" w:id="1"/>
      <w:r w:rsidRPr="00AA3D39">
        <w:rPr>
          <w:rFonts w:ascii="Arial" w:hAnsi="Arial" w:eastAsia="Calibri" w:cs="Arial"/>
          <w:b/>
          <w:color w:val="000000" w:themeColor="text1"/>
          <w:sz w:val="22"/>
        </w:rPr>
        <w:t xml:space="preserve">Concepto C ─ </w:t>
      </w:r>
      <w:r w:rsidRPr="00AA3D39" w:rsidR="00403B14">
        <w:rPr>
          <w:rFonts w:ascii="Arial" w:hAnsi="Arial" w:eastAsia="Calibri" w:cs="Arial"/>
          <w:b/>
          <w:color w:val="000000" w:themeColor="text1"/>
          <w:sz w:val="22"/>
        </w:rPr>
        <w:t>102 de 2020</w:t>
      </w:r>
    </w:p>
    <w:p w:rsidRPr="00AA3D39" w:rsidR="007B0854" w:rsidP="007B0854" w:rsidRDefault="007B0854" w14:paraId="7947F6BC" w14:textId="77777777">
      <w:pPr>
        <w:rPr>
          <w:rFonts w:ascii="Arial" w:hAnsi="Arial" w:eastAsia="Calibri" w:cs="Arial"/>
          <w:color w:val="000000" w:themeColor="text1"/>
          <w:sz w:val="22"/>
        </w:rPr>
      </w:pPr>
    </w:p>
    <w:tbl>
      <w:tblPr>
        <w:tblStyle w:val="Tablaconcuadrcula"/>
        <w:tblW w:w="87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787"/>
        <w:gridCol w:w="6008"/>
      </w:tblGrid>
      <w:tr w:rsidRPr="00AA3D39" w:rsidR="00AA3D39" w:rsidTr="00AA3D39" w14:paraId="6A744BC0" w14:textId="77777777">
        <w:trPr>
          <w:trHeight w:val="1254"/>
        </w:trPr>
        <w:tc>
          <w:tcPr>
            <w:tcW w:w="2787" w:type="dxa"/>
          </w:tcPr>
          <w:p w:rsidRPr="00AA3D39" w:rsidR="008043DF" w:rsidP="00BF3FC0" w:rsidRDefault="008043DF" w14:paraId="234430EA" w14:textId="77777777">
            <w:pPr>
              <w:rPr>
                <w:rFonts w:ascii="Arial" w:hAnsi="Arial" w:eastAsia="Calibri" w:cs="Arial"/>
                <w:color w:val="000000" w:themeColor="text1"/>
                <w:sz w:val="22"/>
              </w:rPr>
            </w:pPr>
            <w:r w:rsidRPr="00AA3D39">
              <w:rPr>
                <w:rFonts w:ascii="Arial" w:hAnsi="Arial" w:eastAsia="Calibri" w:cs="Arial"/>
                <w:b/>
                <w:color w:val="000000" w:themeColor="text1"/>
                <w:sz w:val="22"/>
              </w:rPr>
              <w:t>Temas:</w:t>
            </w:r>
            <w:r w:rsidRPr="00AA3D39">
              <w:rPr>
                <w:rFonts w:ascii="Arial" w:hAnsi="Arial" w:eastAsia="Calibri" w:cs="Arial"/>
                <w:color w:val="000000" w:themeColor="text1"/>
                <w:sz w:val="22"/>
              </w:rPr>
              <w:t xml:space="preserve">                                      </w:t>
            </w:r>
          </w:p>
        </w:tc>
        <w:tc>
          <w:tcPr>
            <w:tcW w:w="6008" w:type="dxa"/>
          </w:tcPr>
          <w:p w:rsidRPr="00AA3D39" w:rsidR="0013655F" w:rsidP="001C391C" w:rsidRDefault="005D51C6" w14:paraId="0231ABDE" w14:textId="4428B2AF">
            <w:pPr>
              <w:jc w:val="both"/>
              <w:rPr>
                <w:rFonts w:ascii="Arial" w:hAnsi="Arial" w:eastAsia="Times New Roman" w:cs="Arial"/>
                <w:color w:val="000000" w:themeColor="text1"/>
                <w:sz w:val="22"/>
                <w:lang w:eastAsia="es-CO"/>
              </w:rPr>
            </w:pPr>
            <w:r>
              <w:rPr>
                <w:rFonts w:ascii="Arial" w:hAnsi="Arial" w:eastAsia="Calibri" w:cs="Arial"/>
                <w:color w:val="000000" w:themeColor="text1"/>
                <w:sz w:val="22"/>
              </w:rPr>
              <w:t xml:space="preserve">DOCUMENTOS </w:t>
            </w:r>
            <w:r w:rsidRPr="00AA3D39" w:rsidR="008043DF">
              <w:rPr>
                <w:rFonts w:ascii="Arial" w:hAnsi="Arial" w:eastAsia="Calibri" w:cs="Arial"/>
                <w:color w:val="000000" w:themeColor="text1"/>
                <w:sz w:val="22"/>
              </w:rPr>
              <w:t>TIPO</w:t>
            </w:r>
            <w:r w:rsidRPr="00AA3D39" w:rsidR="0013655F">
              <w:rPr>
                <w:rFonts w:ascii="Arial" w:hAnsi="Arial" w:eastAsia="Calibri" w:cs="Arial"/>
                <w:color w:val="000000" w:themeColor="text1"/>
                <w:sz w:val="22"/>
              </w:rPr>
              <w:t xml:space="preserve"> </w:t>
            </w:r>
            <w:r w:rsidRPr="00AA3D39" w:rsidR="00932BFA">
              <w:rPr>
                <w:rFonts w:ascii="Arial" w:hAnsi="Arial" w:eastAsia="Calibri" w:cs="Arial"/>
                <w:color w:val="000000" w:themeColor="text1"/>
                <w:sz w:val="22"/>
              </w:rPr>
              <w:t xml:space="preserve">― Evolución normativa </w:t>
            </w:r>
            <w:r w:rsidRPr="00AA3D39" w:rsidR="00984266">
              <w:rPr>
                <w:rFonts w:ascii="Arial" w:hAnsi="Arial" w:eastAsia="Calibri" w:cs="Arial"/>
                <w:color w:val="000000" w:themeColor="text1"/>
                <w:sz w:val="22"/>
              </w:rPr>
              <w:t>/ DOCUMENTOS TIPO ‒</w:t>
            </w:r>
            <w:r w:rsidRPr="00AA3D39" w:rsidR="00275C9C">
              <w:rPr>
                <w:rFonts w:ascii="Arial" w:hAnsi="Arial" w:eastAsia="Calibri" w:cs="Arial"/>
                <w:color w:val="000000" w:themeColor="text1"/>
                <w:sz w:val="22"/>
              </w:rPr>
              <w:t xml:space="preserve"> Licitación pública ― Adopción, implementación y desarrollo</w:t>
            </w:r>
            <w:r w:rsidRPr="00AA3D39" w:rsidR="00E223F8">
              <w:rPr>
                <w:rFonts w:ascii="Arial" w:hAnsi="Arial" w:eastAsia="Calibri" w:cs="Arial"/>
                <w:color w:val="000000" w:themeColor="text1"/>
                <w:sz w:val="22"/>
              </w:rPr>
              <w:t xml:space="preserve"> </w:t>
            </w:r>
            <w:r w:rsidRPr="00AA3D39" w:rsidR="00275C9C">
              <w:rPr>
                <w:rFonts w:ascii="Arial" w:hAnsi="Arial" w:eastAsia="Calibri" w:cs="Arial"/>
                <w:color w:val="000000" w:themeColor="text1"/>
                <w:sz w:val="22"/>
              </w:rPr>
              <w:t>— Vigencia</w:t>
            </w:r>
            <w:r w:rsidRPr="00AA3D39" w:rsidR="00984266">
              <w:rPr>
                <w:rFonts w:ascii="Arial" w:hAnsi="Arial" w:eastAsia="Calibri" w:cs="Arial"/>
                <w:color w:val="000000" w:themeColor="text1"/>
                <w:sz w:val="22"/>
              </w:rPr>
              <w:t xml:space="preserve"> / </w:t>
            </w:r>
            <w:r>
              <w:rPr>
                <w:rFonts w:ascii="Arial" w:hAnsi="Arial" w:eastAsia="Calibri" w:cs="Arial"/>
                <w:color w:val="000000" w:themeColor="text1"/>
                <w:sz w:val="22"/>
              </w:rPr>
              <w:t xml:space="preserve">DOCUMENTOS TIPO - </w:t>
            </w:r>
            <w:r w:rsidRPr="00AA3D39" w:rsidR="0047166C">
              <w:rPr>
                <w:rFonts w:ascii="Arial" w:hAnsi="Arial" w:eastAsia="Calibri" w:cs="Arial"/>
                <w:color w:val="000000" w:themeColor="text1"/>
                <w:sz w:val="22"/>
              </w:rPr>
              <w:t>Ámbito de aplicación</w:t>
            </w:r>
            <w:r w:rsidRPr="00AA3D39" w:rsidR="00984266">
              <w:rPr>
                <w:rFonts w:ascii="Arial" w:hAnsi="Arial" w:eastAsia="Calibri" w:cs="Arial"/>
                <w:color w:val="000000" w:themeColor="text1"/>
                <w:sz w:val="22"/>
              </w:rPr>
              <w:t xml:space="preserve"> /</w:t>
            </w:r>
            <w:r w:rsidRPr="00AA3D39" w:rsidR="0013655F">
              <w:rPr>
                <w:rFonts w:ascii="Arial" w:hAnsi="Arial" w:eastAsia="Calibri" w:cs="Arial"/>
                <w:color w:val="000000" w:themeColor="text1"/>
                <w:sz w:val="22"/>
              </w:rPr>
              <w:t xml:space="preserve"> </w:t>
            </w:r>
            <w:r>
              <w:rPr>
                <w:rFonts w:ascii="Arial" w:hAnsi="Arial" w:eastAsia="Calibri" w:cs="Arial"/>
                <w:color w:val="000000" w:themeColor="text1"/>
                <w:sz w:val="22"/>
              </w:rPr>
              <w:t xml:space="preserve">DOCUMENTOS TIPO - </w:t>
            </w:r>
            <w:r w:rsidRPr="00AA3D39" w:rsidR="00984266">
              <w:rPr>
                <w:rFonts w:ascii="Arial" w:hAnsi="Arial" w:eastAsia="Times New Roman" w:cs="Arial"/>
                <w:color w:val="000000" w:themeColor="text1"/>
                <w:sz w:val="22"/>
                <w:lang w:eastAsia="es-CO"/>
              </w:rPr>
              <w:t xml:space="preserve">Matriz 1 ‒ Experiencia / </w:t>
            </w:r>
            <w:r w:rsidRPr="00AA3D39" w:rsidR="0013655F">
              <w:rPr>
                <w:rFonts w:ascii="Arial" w:hAnsi="Arial" w:eastAsia="Times New Roman" w:cs="Arial"/>
                <w:color w:val="000000" w:themeColor="text1"/>
                <w:sz w:val="22"/>
                <w:lang w:eastAsia="es-CO"/>
              </w:rPr>
              <w:t>Anexo 3 ‒ Glosario.</w:t>
            </w:r>
          </w:p>
          <w:p w:rsidRPr="00AA3D39" w:rsidR="008043DF" w:rsidP="00BF3FC0" w:rsidRDefault="008043DF" w14:paraId="0A1533E3" w14:textId="2B6EF0A3">
            <w:pPr>
              <w:rPr>
                <w:rFonts w:ascii="Arial" w:hAnsi="Arial" w:eastAsia="Calibri" w:cs="Arial"/>
                <w:color w:val="000000" w:themeColor="text1"/>
                <w:sz w:val="22"/>
              </w:rPr>
            </w:pPr>
            <w:r w:rsidRPr="00AA3D39">
              <w:rPr>
                <w:rFonts w:ascii="Arial" w:hAnsi="Arial" w:eastAsia="Calibri" w:cs="Arial"/>
                <w:color w:val="000000" w:themeColor="text1"/>
                <w:sz w:val="22"/>
              </w:rPr>
              <w:t xml:space="preserve"> </w:t>
            </w:r>
          </w:p>
        </w:tc>
      </w:tr>
      <w:tr w:rsidRPr="00AA3D39" w:rsidR="00AA3D39" w:rsidTr="00AA3D39" w14:paraId="1C3B50FC" w14:textId="77777777">
        <w:trPr>
          <w:trHeight w:val="248"/>
        </w:trPr>
        <w:tc>
          <w:tcPr>
            <w:tcW w:w="2787" w:type="dxa"/>
          </w:tcPr>
          <w:p w:rsidRPr="00AA3D39" w:rsidR="008043DF" w:rsidP="00BF3FC0" w:rsidRDefault="008043DF" w14:paraId="0A8AFF1D" w14:textId="77777777">
            <w:pPr>
              <w:rPr>
                <w:rFonts w:ascii="Arial" w:hAnsi="Arial" w:eastAsia="Calibri" w:cs="Arial"/>
                <w:color w:val="000000" w:themeColor="text1"/>
                <w:sz w:val="22"/>
              </w:rPr>
            </w:pPr>
            <w:r w:rsidRPr="00AA3D39">
              <w:rPr>
                <w:rFonts w:ascii="Arial" w:hAnsi="Arial" w:eastAsia="Calibri" w:cs="Arial"/>
                <w:b/>
                <w:color w:val="000000" w:themeColor="text1"/>
                <w:sz w:val="22"/>
              </w:rPr>
              <w:t>Radicación:</w:t>
            </w:r>
            <w:r w:rsidRPr="00AA3D39">
              <w:rPr>
                <w:rFonts w:ascii="Arial" w:hAnsi="Arial" w:eastAsia="Calibri" w:cs="Arial"/>
                <w:color w:val="000000" w:themeColor="text1"/>
                <w:sz w:val="22"/>
              </w:rPr>
              <w:t xml:space="preserve">                              </w:t>
            </w:r>
          </w:p>
        </w:tc>
        <w:tc>
          <w:tcPr>
            <w:tcW w:w="6008" w:type="dxa"/>
          </w:tcPr>
          <w:p w:rsidRPr="00AA3D39" w:rsidR="008043DF" w:rsidP="00BF3FC0" w:rsidRDefault="008043DF" w14:paraId="1169A067" w14:textId="6A0798C1">
            <w:pPr>
              <w:rPr>
                <w:rFonts w:ascii="Arial" w:hAnsi="Arial" w:eastAsia="Calibri" w:cs="Arial"/>
                <w:color w:val="000000" w:themeColor="text1"/>
                <w:sz w:val="22"/>
              </w:rPr>
            </w:pPr>
            <w:r w:rsidRPr="00AA3D39">
              <w:rPr>
                <w:rFonts w:ascii="Arial" w:hAnsi="Arial" w:eastAsia="Calibri" w:cs="Arial"/>
                <w:color w:val="000000" w:themeColor="text1"/>
                <w:sz w:val="22"/>
              </w:rPr>
              <w:t>Respuesta a consulta #4202012000000836</w:t>
            </w:r>
          </w:p>
        </w:tc>
      </w:tr>
    </w:tbl>
    <w:p w:rsidRPr="00AA3D39" w:rsidR="00A64843" w:rsidP="008043DF" w:rsidRDefault="00A64843" w14:paraId="4061238F" w14:textId="77777777">
      <w:pPr>
        <w:spacing w:line="240" w:lineRule="exact"/>
        <w:jc w:val="both"/>
        <w:rPr>
          <w:rFonts w:ascii="Arial" w:hAnsi="Arial" w:eastAsia="Calibri" w:cs="Arial"/>
          <w:color w:val="000000" w:themeColor="text1"/>
          <w:sz w:val="22"/>
        </w:rPr>
      </w:pPr>
    </w:p>
    <w:p w:rsidRPr="00AA3D39" w:rsidR="004A34D2" w:rsidP="00A64843" w:rsidRDefault="00A64843" w14:paraId="50D511B2" w14:textId="7D6F80F3">
      <w:pPr>
        <w:spacing w:before="120" w:after="120" w:line="276" w:lineRule="auto"/>
        <w:rPr>
          <w:rFonts w:ascii="Arial" w:hAnsi="Arial" w:eastAsia="Calibri" w:cs="Arial"/>
          <w:color w:val="000000" w:themeColor="text1"/>
          <w:sz w:val="22"/>
        </w:rPr>
      </w:pPr>
      <w:r w:rsidRPr="00AA3D39">
        <w:rPr>
          <w:rFonts w:ascii="Arial" w:hAnsi="Arial" w:eastAsia="Calibri" w:cs="Arial"/>
          <w:color w:val="000000" w:themeColor="text1"/>
          <w:sz w:val="22"/>
        </w:rPr>
        <w:t>E</w:t>
      </w:r>
      <w:r w:rsidRPr="00AA3D39" w:rsidR="004A34D2">
        <w:rPr>
          <w:rFonts w:ascii="Arial" w:hAnsi="Arial" w:eastAsia="Calibri" w:cs="Arial"/>
          <w:color w:val="000000" w:themeColor="text1"/>
          <w:sz w:val="22"/>
        </w:rPr>
        <w:t>stimado señor</w:t>
      </w:r>
      <w:r w:rsidRPr="00AA3D39" w:rsidR="00403B14">
        <w:rPr>
          <w:rFonts w:ascii="Arial" w:hAnsi="Arial" w:eastAsia="Calibri" w:cs="Arial"/>
          <w:color w:val="000000" w:themeColor="text1"/>
          <w:sz w:val="22"/>
        </w:rPr>
        <w:t xml:space="preserve"> Ochoa</w:t>
      </w:r>
      <w:r w:rsidRPr="00AA3D39" w:rsidR="004A34D2">
        <w:rPr>
          <w:rFonts w:ascii="Arial" w:hAnsi="Arial" w:eastAsia="Calibri" w:cs="Arial"/>
          <w:color w:val="000000" w:themeColor="text1"/>
          <w:sz w:val="22"/>
        </w:rPr>
        <w:t>,</w:t>
      </w:r>
    </w:p>
    <w:p w:rsidRPr="00AA3D39" w:rsidR="003B3B19" w:rsidP="00A64843" w:rsidRDefault="003B3B19" w14:paraId="1043231C" w14:textId="37A08592">
      <w:pPr>
        <w:spacing w:before="120" w:after="120" w:line="276" w:lineRule="auto"/>
        <w:jc w:val="both"/>
        <w:rPr>
          <w:rFonts w:ascii="Arial" w:hAnsi="Arial" w:eastAsia="Calibri" w:cs="Arial"/>
          <w:color w:val="000000" w:themeColor="text1"/>
          <w:sz w:val="22"/>
        </w:rPr>
      </w:pPr>
      <w:r w:rsidRPr="00AA3D39">
        <w:rPr>
          <w:rFonts w:ascii="Arial" w:hAnsi="Arial" w:eastAsia="Calibri" w:cs="Arial"/>
          <w:color w:val="000000" w:themeColor="text1"/>
          <w:sz w:val="22"/>
        </w:rPr>
        <w:t>En ejercicio de la competencia otorgada por los artículo</w:t>
      </w:r>
      <w:r w:rsidRPr="00AA3D39" w:rsidR="00422354">
        <w:rPr>
          <w:rFonts w:ascii="Arial" w:hAnsi="Arial" w:eastAsia="Calibri" w:cs="Arial"/>
          <w:color w:val="000000" w:themeColor="text1"/>
          <w:sz w:val="22"/>
        </w:rPr>
        <w:t>s</w:t>
      </w:r>
      <w:r w:rsidRPr="00AA3D39">
        <w:rPr>
          <w:rFonts w:ascii="Arial" w:hAnsi="Arial" w:eastAsia="Calibri" w:cs="Arial"/>
          <w:color w:val="000000" w:themeColor="text1"/>
          <w:sz w:val="22"/>
        </w:rPr>
        <w:t xml:space="preserve"> 11</w:t>
      </w:r>
      <w:r w:rsidRPr="00AA3D39" w:rsidR="00FC60AA">
        <w:rPr>
          <w:rFonts w:ascii="Arial" w:hAnsi="Arial" w:eastAsia="Calibri" w:cs="Arial"/>
          <w:color w:val="000000" w:themeColor="text1"/>
          <w:sz w:val="22"/>
        </w:rPr>
        <w:t xml:space="preserve">, numeral 8º, </w:t>
      </w:r>
      <w:r w:rsidRPr="00AA3D39">
        <w:rPr>
          <w:rFonts w:ascii="Arial" w:hAnsi="Arial" w:eastAsia="Calibri" w:cs="Arial"/>
          <w:color w:val="000000" w:themeColor="text1"/>
          <w:sz w:val="22"/>
        </w:rPr>
        <w:t xml:space="preserve">y </w:t>
      </w:r>
      <w:r w:rsidRPr="00AA3D39" w:rsidR="003966B3">
        <w:rPr>
          <w:rFonts w:ascii="Arial" w:hAnsi="Arial" w:eastAsia="Calibri" w:cs="Arial"/>
          <w:color w:val="000000" w:themeColor="text1"/>
          <w:sz w:val="22"/>
        </w:rPr>
        <w:t xml:space="preserve">3º, numeral 5º, </w:t>
      </w:r>
      <w:r w:rsidRPr="00AA3D39">
        <w:rPr>
          <w:rFonts w:ascii="Arial" w:hAnsi="Arial" w:eastAsia="Calibri" w:cs="Arial"/>
          <w:color w:val="000000" w:themeColor="text1"/>
          <w:sz w:val="22"/>
        </w:rPr>
        <w:t>del Decreto Ley 4170 de 2011, la Agencia Nacional de Contratación Pública ―</w:t>
      </w:r>
      <w:r w:rsidRPr="00AA3D39" w:rsidR="00BB0B16">
        <w:rPr>
          <w:rFonts w:ascii="Arial" w:hAnsi="Arial" w:eastAsia="Calibri" w:cs="Arial"/>
          <w:color w:val="000000" w:themeColor="text1"/>
          <w:sz w:val="22"/>
        </w:rPr>
        <w:t xml:space="preserve"> </w:t>
      </w:r>
      <w:r w:rsidRPr="00AA3D39">
        <w:rPr>
          <w:rFonts w:ascii="Arial" w:hAnsi="Arial" w:eastAsia="Calibri" w:cs="Arial"/>
          <w:color w:val="000000" w:themeColor="text1"/>
          <w:sz w:val="22"/>
        </w:rPr>
        <w:t>Colombia Compra Eficiente</w:t>
      </w:r>
      <w:r w:rsidRPr="00AA3D39" w:rsidR="00BB0B16">
        <w:rPr>
          <w:rFonts w:ascii="Arial" w:hAnsi="Arial" w:eastAsia="Calibri" w:cs="Arial"/>
          <w:color w:val="000000" w:themeColor="text1"/>
          <w:sz w:val="22"/>
        </w:rPr>
        <w:t xml:space="preserve"> </w:t>
      </w:r>
      <w:r w:rsidRPr="00AA3D39" w:rsidR="008B3C3A">
        <w:rPr>
          <w:rFonts w:ascii="Arial" w:hAnsi="Arial" w:eastAsia="Calibri" w:cs="Arial"/>
          <w:color w:val="000000" w:themeColor="text1"/>
          <w:sz w:val="22"/>
        </w:rPr>
        <w:t>responde su consulta del 5 de f</w:t>
      </w:r>
      <w:r w:rsidRPr="00AA3D39">
        <w:rPr>
          <w:rFonts w:ascii="Arial" w:hAnsi="Arial" w:eastAsia="Calibri" w:cs="Arial"/>
          <w:color w:val="000000" w:themeColor="text1"/>
          <w:sz w:val="22"/>
        </w:rPr>
        <w:t>e</w:t>
      </w:r>
      <w:r w:rsidRPr="00AA3D39" w:rsidR="008B3C3A">
        <w:rPr>
          <w:rFonts w:ascii="Arial" w:hAnsi="Arial" w:eastAsia="Calibri" w:cs="Arial"/>
          <w:color w:val="000000" w:themeColor="text1"/>
          <w:sz w:val="22"/>
        </w:rPr>
        <w:t>bre</w:t>
      </w:r>
      <w:r w:rsidRPr="00AA3D39">
        <w:rPr>
          <w:rFonts w:ascii="Arial" w:hAnsi="Arial" w:eastAsia="Calibri" w:cs="Arial"/>
          <w:color w:val="000000" w:themeColor="text1"/>
          <w:sz w:val="22"/>
        </w:rPr>
        <w:t xml:space="preserve">ro de 2020. </w:t>
      </w:r>
    </w:p>
    <w:p w:rsidRPr="00AA3D39" w:rsidR="004A34D2" w:rsidP="00F846CC" w:rsidRDefault="004A34D2" w14:paraId="5B2FE086" w14:textId="77777777">
      <w:pPr>
        <w:jc w:val="both"/>
        <w:rPr>
          <w:rFonts w:ascii="Arial" w:hAnsi="Arial" w:eastAsia="Calibri" w:cs="Arial"/>
          <w:color w:val="000000" w:themeColor="text1"/>
          <w:sz w:val="22"/>
        </w:rPr>
      </w:pPr>
    </w:p>
    <w:p w:rsidR="00F846CC" w:rsidP="00F846CC" w:rsidRDefault="008B3C3A" w14:paraId="2EDF4C5C" w14:textId="77777777">
      <w:pPr>
        <w:pStyle w:val="Prrafodelista"/>
        <w:numPr>
          <w:ilvl w:val="0"/>
          <w:numId w:val="6"/>
        </w:numPr>
        <w:shd w:val="clear" w:color="auto" w:fill="FFFFFF"/>
        <w:tabs>
          <w:tab w:val="left" w:pos="284"/>
        </w:tabs>
        <w:spacing w:before="120" w:after="120" w:line="276" w:lineRule="auto"/>
        <w:ind w:left="0" w:firstLine="0"/>
        <w:jc w:val="both"/>
        <w:rPr>
          <w:rFonts w:ascii="Arial" w:hAnsi="Arial" w:eastAsia="Times New Roman" w:cs="Arial"/>
          <w:color w:val="000000" w:themeColor="text1"/>
          <w:sz w:val="22"/>
          <w:lang w:eastAsia="es-CO"/>
        </w:rPr>
      </w:pPr>
      <w:r w:rsidRPr="00F846CC">
        <w:rPr>
          <w:rFonts w:ascii="Arial" w:hAnsi="Arial" w:eastAsia="Calibri" w:cs="Arial"/>
          <w:b/>
          <w:color w:val="000000" w:themeColor="text1"/>
          <w:sz w:val="22"/>
        </w:rPr>
        <w:t>Problema planteado</w:t>
      </w:r>
      <w:r w:rsidRPr="00F846CC" w:rsidR="004A34D2">
        <w:rPr>
          <w:rFonts w:ascii="Arial" w:hAnsi="Arial" w:eastAsia="Calibri" w:cs="Arial"/>
          <w:b/>
          <w:color w:val="000000" w:themeColor="text1"/>
          <w:sz w:val="22"/>
        </w:rPr>
        <w:t xml:space="preserve"> </w:t>
      </w:r>
    </w:p>
    <w:p w:rsidR="00F846CC" w:rsidP="00F846CC" w:rsidRDefault="00F846CC" w14:paraId="41F4FB13" w14:textId="77777777">
      <w:pPr>
        <w:pStyle w:val="Prrafodelista"/>
        <w:shd w:val="clear" w:color="auto" w:fill="FFFFFF"/>
        <w:tabs>
          <w:tab w:val="left" w:pos="284"/>
        </w:tabs>
        <w:spacing w:before="120" w:after="120" w:line="276" w:lineRule="auto"/>
        <w:ind w:left="0"/>
        <w:jc w:val="both"/>
        <w:rPr>
          <w:rFonts w:ascii="Arial" w:hAnsi="Arial" w:eastAsia="Times New Roman" w:cs="Arial"/>
          <w:color w:val="000000" w:themeColor="text1"/>
          <w:sz w:val="22"/>
          <w:lang w:eastAsia="es-CO"/>
        </w:rPr>
      </w:pPr>
    </w:p>
    <w:p w:rsidRPr="00F846CC" w:rsidR="008B3C3A" w:rsidP="00F846CC" w:rsidRDefault="00FA031D" w14:paraId="32DA6056" w14:textId="47812F00">
      <w:pPr>
        <w:pStyle w:val="Prrafodelista"/>
        <w:shd w:val="clear" w:color="auto" w:fill="FFFFFF"/>
        <w:tabs>
          <w:tab w:val="left" w:pos="284"/>
        </w:tabs>
        <w:spacing w:before="120" w:after="120" w:line="276" w:lineRule="auto"/>
        <w:ind w:left="0"/>
        <w:jc w:val="both"/>
        <w:rPr>
          <w:rFonts w:ascii="Arial" w:hAnsi="Arial" w:eastAsia="Times New Roman" w:cs="Arial"/>
          <w:color w:val="000000" w:themeColor="text1"/>
          <w:sz w:val="22"/>
          <w:lang w:eastAsia="es-CO"/>
        </w:rPr>
      </w:pPr>
      <w:r w:rsidRPr="00F846CC">
        <w:rPr>
          <w:rFonts w:ascii="Arial" w:hAnsi="Arial" w:eastAsia="Calibri" w:cs="Arial"/>
          <w:color w:val="000000" w:themeColor="text1"/>
          <w:sz w:val="22"/>
        </w:rPr>
        <w:t>Se</w:t>
      </w:r>
      <w:r w:rsidRPr="00F846CC" w:rsidR="00D9211B">
        <w:rPr>
          <w:rFonts w:ascii="Arial" w:hAnsi="Arial" w:eastAsia="Calibri" w:cs="Arial"/>
          <w:color w:val="000000" w:themeColor="text1"/>
          <w:sz w:val="22"/>
        </w:rPr>
        <w:t xml:space="preserve"> expone un caso en </w:t>
      </w:r>
      <w:r w:rsidRPr="00F846CC">
        <w:rPr>
          <w:rFonts w:ascii="Arial" w:hAnsi="Arial" w:eastAsia="Calibri" w:cs="Arial"/>
          <w:color w:val="000000" w:themeColor="text1"/>
          <w:sz w:val="22"/>
        </w:rPr>
        <w:t xml:space="preserve">donde </w:t>
      </w:r>
      <w:r w:rsidRPr="00F846CC" w:rsidR="008B3C3A">
        <w:rPr>
          <w:rFonts w:ascii="Arial" w:hAnsi="Arial" w:eastAsia="Calibri" w:cs="Arial"/>
          <w:color w:val="000000" w:themeColor="text1"/>
          <w:sz w:val="22"/>
        </w:rPr>
        <w:t>«</w:t>
      </w:r>
      <w:r w:rsidRPr="00F846CC" w:rsidR="008B3C3A">
        <w:rPr>
          <w:rFonts w:ascii="Arial" w:hAnsi="Arial" w:eastAsia="Times New Roman" w:cs="Arial"/>
          <w:color w:val="000000" w:themeColor="text1"/>
          <w:sz w:val="22"/>
          <w:lang w:eastAsia="es-CO"/>
        </w:rPr>
        <w:t>Una entidad se encuentra adelanto</w:t>
      </w:r>
      <w:r w:rsidRPr="00F846CC" w:rsidR="00655D93">
        <w:rPr>
          <w:rFonts w:ascii="Arial" w:hAnsi="Arial" w:eastAsia="Times New Roman" w:cs="Arial"/>
          <w:color w:val="000000" w:themeColor="text1"/>
          <w:sz w:val="22"/>
          <w:lang w:eastAsia="es-CO"/>
        </w:rPr>
        <w:t xml:space="preserve"> (sic)</w:t>
      </w:r>
      <w:r w:rsidRPr="00F846CC" w:rsidR="008B3C3A">
        <w:rPr>
          <w:rFonts w:ascii="Arial" w:hAnsi="Arial" w:eastAsia="Times New Roman" w:cs="Arial"/>
          <w:color w:val="000000" w:themeColor="text1"/>
          <w:sz w:val="22"/>
          <w:lang w:eastAsia="es-CO"/>
        </w:rPr>
        <w:t xml:space="preserve"> una Licitación Pública para realizar la demolición de los predios necesarios para la construcción</w:t>
      </w:r>
      <w:r w:rsidRPr="00F846CC" w:rsidR="009F533B">
        <w:rPr>
          <w:rFonts w:ascii="Arial" w:hAnsi="Arial" w:eastAsia="Times New Roman" w:cs="Arial"/>
          <w:color w:val="000000" w:themeColor="text1"/>
          <w:sz w:val="22"/>
          <w:lang w:eastAsia="es-CO"/>
        </w:rPr>
        <w:t xml:space="preserve"> </w:t>
      </w:r>
      <w:r w:rsidRPr="00F846CC" w:rsidR="00711B2E">
        <w:rPr>
          <w:rFonts w:ascii="Arial" w:hAnsi="Arial" w:eastAsia="Times New Roman" w:cs="Arial"/>
          <w:color w:val="000000" w:themeColor="text1"/>
          <w:sz w:val="22"/>
          <w:lang w:eastAsia="es-CO"/>
        </w:rPr>
        <w:t>un proyecto</w:t>
      </w:r>
      <w:r w:rsidRPr="00F846CC" w:rsidR="009F533B">
        <w:rPr>
          <w:rFonts w:ascii="Arial" w:hAnsi="Arial" w:eastAsia="Times New Roman" w:cs="Arial"/>
          <w:color w:val="000000" w:themeColor="text1"/>
          <w:sz w:val="22"/>
          <w:lang w:eastAsia="es-CO"/>
        </w:rPr>
        <w:t xml:space="preserve"> (sic)</w:t>
      </w:r>
      <w:r w:rsidRPr="00F846CC" w:rsidR="00711B2E">
        <w:rPr>
          <w:rFonts w:ascii="Arial" w:hAnsi="Arial" w:eastAsia="Times New Roman" w:cs="Arial"/>
          <w:color w:val="000000" w:themeColor="text1"/>
          <w:sz w:val="22"/>
          <w:lang w:eastAsia="es-CO"/>
        </w:rPr>
        <w:t xml:space="preserve">. </w:t>
      </w:r>
      <w:r w:rsidRPr="00F846CC" w:rsidR="008B3C3A">
        <w:rPr>
          <w:rFonts w:ascii="Arial" w:hAnsi="Arial" w:eastAsia="Times New Roman" w:cs="Arial"/>
          <w:color w:val="000000" w:themeColor="text1"/>
          <w:sz w:val="22"/>
          <w:lang w:eastAsia="es-CO"/>
        </w:rPr>
        <w:t xml:space="preserve">Para adelantar el proceso de demolición se tomó la decisión de usar los pliegos tipo, pero se presenta un problema al momento de diligenciar </w:t>
      </w:r>
      <w:proofErr w:type="gramStart"/>
      <w:r w:rsidRPr="00F846CC" w:rsidR="008B3C3A">
        <w:rPr>
          <w:rFonts w:ascii="Arial" w:hAnsi="Arial" w:eastAsia="Times New Roman" w:cs="Arial"/>
          <w:color w:val="000000" w:themeColor="text1"/>
          <w:sz w:val="22"/>
          <w:lang w:eastAsia="es-CO"/>
        </w:rPr>
        <w:t>la  matriz</w:t>
      </w:r>
      <w:proofErr w:type="gramEnd"/>
      <w:r w:rsidRPr="00F846CC" w:rsidR="008B3C3A">
        <w:rPr>
          <w:rFonts w:ascii="Arial" w:hAnsi="Arial" w:eastAsia="Times New Roman" w:cs="Arial"/>
          <w:color w:val="000000" w:themeColor="text1"/>
          <w:sz w:val="22"/>
          <w:lang w:eastAsia="es-CO"/>
        </w:rPr>
        <w:t xml:space="preserve"> 1 </w:t>
      </w:r>
      <w:r w:rsidRPr="00F846CC" w:rsidR="002C0468">
        <w:rPr>
          <w:rFonts w:ascii="Arial" w:hAnsi="Arial" w:eastAsia="Times New Roman" w:cs="Arial"/>
          <w:color w:val="000000" w:themeColor="text1"/>
          <w:sz w:val="22"/>
          <w:lang w:eastAsia="es-CO"/>
        </w:rPr>
        <w:t>–</w:t>
      </w:r>
      <w:proofErr w:type="spellStart"/>
      <w:r w:rsidRPr="00F846CC" w:rsidR="008B3C3A">
        <w:rPr>
          <w:rFonts w:ascii="Arial" w:hAnsi="Arial" w:eastAsia="Times New Roman" w:cs="Arial"/>
          <w:color w:val="000000" w:themeColor="text1"/>
          <w:sz w:val="22"/>
          <w:lang w:eastAsia="es-CO"/>
        </w:rPr>
        <w:t>Experienia</w:t>
      </w:r>
      <w:proofErr w:type="spellEnd"/>
      <w:r w:rsidRPr="00F846CC" w:rsidR="002C0468">
        <w:rPr>
          <w:rFonts w:ascii="Arial" w:hAnsi="Arial" w:eastAsia="Times New Roman" w:cs="Arial"/>
          <w:color w:val="000000" w:themeColor="text1"/>
          <w:sz w:val="22"/>
          <w:lang w:eastAsia="es-CO"/>
        </w:rPr>
        <w:t xml:space="preserve"> (sic)</w:t>
      </w:r>
      <w:r w:rsidRPr="00F846CC" w:rsidR="008B3C3A">
        <w:rPr>
          <w:rFonts w:ascii="Arial" w:hAnsi="Arial" w:eastAsia="Times New Roman" w:cs="Arial"/>
          <w:color w:val="000000" w:themeColor="text1"/>
          <w:sz w:val="22"/>
          <w:lang w:eastAsia="es-CO"/>
        </w:rPr>
        <w:t xml:space="preserve">, dado que ninguna de las actividades allí descritas contienen Demolición. </w:t>
      </w:r>
      <w:r w:rsidRPr="00F846CC" w:rsidR="00F263D6">
        <w:rPr>
          <w:rFonts w:ascii="Arial" w:hAnsi="Arial" w:eastAsia="Times New Roman" w:cs="Arial"/>
          <w:color w:val="000000" w:themeColor="text1"/>
          <w:sz w:val="22"/>
          <w:lang w:eastAsia="es-CO"/>
        </w:rPr>
        <w:t>¿Que</w:t>
      </w:r>
      <w:r w:rsidRPr="00F846CC" w:rsidR="00E7436B">
        <w:rPr>
          <w:rFonts w:ascii="Arial" w:hAnsi="Arial" w:eastAsia="Times New Roman" w:cs="Arial"/>
          <w:color w:val="000000" w:themeColor="text1"/>
          <w:sz w:val="22"/>
          <w:lang w:eastAsia="es-CO"/>
        </w:rPr>
        <w:t xml:space="preserve"> (sic)</w:t>
      </w:r>
      <w:r w:rsidRPr="00F846CC" w:rsidR="008B3C3A">
        <w:rPr>
          <w:rFonts w:ascii="Arial" w:hAnsi="Arial" w:eastAsia="Times New Roman" w:cs="Arial"/>
          <w:color w:val="000000" w:themeColor="text1"/>
          <w:sz w:val="22"/>
          <w:lang w:eastAsia="es-CO"/>
        </w:rPr>
        <w:t xml:space="preserve"> debo hacer frente a l</w:t>
      </w:r>
      <w:r w:rsidRPr="00F846CC" w:rsidR="00317CB1">
        <w:rPr>
          <w:rFonts w:ascii="Arial" w:hAnsi="Arial" w:eastAsia="Times New Roman" w:cs="Arial"/>
          <w:color w:val="000000" w:themeColor="text1"/>
          <w:sz w:val="22"/>
          <w:lang w:eastAsia="es-CO"/>
        </w:rPr>
        <w:t>a matriz en el caso presentado?</w:t>
      </w:r>
      <w:r w:rsidRPr="00F846CC" w:rsidR="008B3C3A">
        <w:rPr>
          <w:rFonts w:ascii="Arial" w:hAnsi="Arial" w:eastAsia="Times New Roman" w:cs="Arial"/>
          <w:color w:val="000000" w:themeColor="text1"/>
          <w:sz w:val="22"/>
          <w:lang w:eastAsia="es-CO"/>
        </w:rPr>
        <w:t>».</w:t>
      </w:r>
    </w:p>
    <w:p w:rsidRPr="00AA3D39" w:rsidR="004A34D2" w:rsidP="001C391C" w:rsidRDefault="004A34D2" w14:paraId="656DBF0C" w14:textId="77777777">
      <w:pPr>
        <w:tabs>
          <w:tab w:val="left" w:pos="426"/>
        </w:tabs>
        <w:jc w:val="both"/>
        <w:rPr>
          <w:rFonts w:ascii="Arial" w:hAnsi="Arial" w:eastAsia="Calibri" w:cs="Arial"/>
          <w:color w:val="000000" w:themeColor="text1"/>
          <w:sz w:val="22"/>
        </w:rPr>
      </w:pPr>
    </w:p>
    <w:p w:rsidRPr="00AA3D39" w:rsidR="00FD1AF4" w:rsidP="001C391C" w:rsidRDefault="00FD1AF4" w14:paraId="5944AA51" w14:textId="77777777">
      <w:pPr>
        <w:pStyle w:val="Prrafodelista"/>
        <w:numPr>
          <w:ilvl w:val="0"/>
          <w:numId w:val="6"/>
        </w:numPr>
        <w:tabs>
          <w:tab w:val="left" w:pos="426"/>
        </w:tabs>
        <w:ind w:left="284" w:hanging="284"/>
        <w:jc w:val="both"/>
        <w:rPr>
          <w:rFonts w:ascii="Arial" w:hAnsi="Arial" w:eastAsia="Calibri" w:cs="Arial"/>
          <w:b/>
          <w:color w:val="000000" w:themeColor="text1"/>
          <w:sz w:val="22"/>
        </w:rPr>
      </w:pPr>
      <w:r w:rsidRPr="00AA3D39">
        <w:rPr>
          <w:rFonts w:ascii="Arial" w:hAnsi="Arial" w:eastAsia="Calibri" w:cs="Arial"/>
          <w:b/>
          <w:color w:val="000000" w:themeColor="text1"/>
          <w:sz w:val="22"/>
        </w:rPr>
        <w:lastRenderedPageBreak/>
        <w:t>Consideraciones</w:t>
      </w:r>
    </w:p>
    <w:p w:rsidRPr="00AA3D39" w:rsidR="00FD1AF4" w:rsidP="001C391C" w:rsidRDefault="00FD1AF4" w14:paraId="3A46D5AB" w14:textId="77777777">
      <w:pPr>
        <w:jc w:val="both"/>
        <w:rPr>
          <w:rFonts w:ascii="Arial" w:hAnsi="Arial" w:eastAsia="Calibri" w:cs="Arial"/>
          <w:color w:val="000000" w:themeColor="text1"/>
          <w:sz w:val="22"/>
        </w:rPr>
      </w:pPr>
    </w:p>
    <w:p w:rsidRPr="00AA3D39" w:rsidR="00FD1AF4" w:rsidP="00317CB1" w:rsidRDefault="00FD1AF4" w14:paraId="4A7FDEB5" w14:textId="060560BF">
      <w:pPr>
        <w:spacing w:before="120" w:after="120" w:line="276" w:lineRule="auto"/>
        <w:jc w:val="both"/>
        <w:rPr>
          <w:rFonts w:ascii="Arial" w:hAnsi="Arial" w:cs="Arial"/>
          <w:color w:val="000000" w:themeColor="text1"/>
          <w:sz w:val="22"/>
        </w:rPr>
      </w:pPr>
      <w:r w:rsidRPr="00AA3D39">
        <w:rPr>
          <w:rFonts w:ascii="Arial" w:hAnsi="Arial" w:cs="Arial"/>
          <w:color w:val="000000" w:themeColor="text1"/>
          <w:sz w:val="22"/>
        </w:rPr>
        <w:t xml:space="preserve">La Agencia Nacional de Contratación Pública </w:t>
      </w:r>
      <w:r w:rsidRPr="00AA3D39">
        <w:rPr>
          <w:rFonts w:ascii="Arial" w:hAnsi="Arial" w:eastAsia="Calibri" w:cs="Arial"/>
          <w:color w:val="000000" w:themeColor="text1"/>
          <w:sz w:val="22"/>
        </w:rPr>
        <w:t>―</w:t>
      </w:r>
      <w:r w:rsidRPr="00AA3D39">
        <w:rPr>
          <w:rFonts w:ascii="Arial" w:hAnsi="Arial" w:cs="Arial"/>
          <w:color w:val="000000" w:themeColor="text1"/>
          <w:sz w:val="22"/>
        </w:rPr>
        <w:t xml:space="preserve"> Colombia Compra Eficiente se ha pronunciado en diferentes conceptos </w:t>
      </w:r>
      <w:r w:rsidRPr="00AA3D39" w:rsidR="00825706">
        <w:rPr>
          <w:rFonts w:ascii="Arial" w:hAnsi="Arial" w:cs="Arial"/>
          <w:color w:val="000000" w:themeColor="text1"/>
          <w:sz w:val="22"/>
        </w:rPr>
        <w:t xml:space="preserve">sobre la aplicación de pliegos tipos </w:t>
      </w:r>
      <w:r w:rsidRPr="00AA3D39" w:rsidR="00ED3A8C">
        <w:rPr>
          <w:rFonts w:ascii="Arial" w:hAnsi="Arial" w:cs="Arial"/>
          <w:color w:val="000000" w:themeColor="text1"/>
          <w:sz w:val="22"/>
        </w:rPr>
        <w:t>a</w:t>
      </w:r>
      <w:r w:rsidRPr="00AA3D39" w:rsidR="00315624">
        <w:rPr>
          <w:rFonts w:ascii="Arial" w:hAnsi="Arial" w:cs="Arial"/>
          <w:color w:val="000000" w:themeColor="text1"/>
          <w:sz w:val="22"/>
        </w:rPr>
        <w:t xml:space="preserve"> obra de infraestructura de transporte diferentes a los contemplados en la Matriz 1‒ Experiencia</w:t>
      </w:r>
      <w:r w:rsidRPr="00AA3D39">
        <w:rPr>
          <w:rStyle w:val="Refdenotaalpie"/>
          <w:rFonts w:ascii="Arial" w:hAnsi="Arial" w:cs="Arial"/>
          <w:color w:val="000000" w:themeColor="text1"/>
          <w:sz w:val="22"/>
        </w:rPr>
        <w:footnoteReference w:id="1"/>
      </w:r>
      <w:r w:rsidRPr="00AA3D39">
        <w:rPr>
          <w:rFonts w:ascii="Arial" w:hAnsi="Arial" w:cs="Arial"/>
          <w:color w:val="000000" w:themeColor="text1"/>
          <w:sz w:val="22"/>
        </w:rPr>
        <w:t xml:space="preserve">. </w:t>
      </w:r>
    </w:p>
    <w:p w:rsidRPr="00AA3D39" w:rsidR="00694ADC" w:rsidP="0084289A" w:rsidRDefault="00D954C1" w14:paraId="3BA64153" w14:textId="3424F279">
      <w:pPr>
        <w:spacing w:before="120" w:after="120" w:line="276" w:lineRule="auto"/>
        <w:ind w:firstLine="703"/>
        <w:jc w:val="both"/>
        <w:rPr>
          <w:rFonts w:ascii="Arial" w:hAnsi="Arial" w:cs="Arial"/>
          <w:color w:val="000000" w:themeColor="text1"/>
          <w:sz w:val="22"/>
          <w:lang w:val="es-ES"/>
        </w:rPr>
      </w:pPr>
      <w:r w:rsidRPr="00AA3D39">
        <w:rPr>
          <w:rFonts w:ascii="Arial" w:hAnsi="Arial" w:cs="Arial"/>
          <w:color w:val="000000" w:themeColor="text1"/>
          <w:sz w:val="22"/>
          <w:lang w:val="es-ES"/>
        </w:rPr>
        <w:t>E</w:t>
      </w:r>
      <w:r w:rsidRPr="00AA3D39" w:rsidR="00694ADC">
        <w:rPr>
          <w:rFonts w:ascii="Arial" w:hAnsi="Arial" w:cs="Arial"/>
          <w:color w:val="000000" w:themeColor="text1"/>
          <w:sz w:val="22"/>
          <w:lang w:val="es-ES"/>
        </w:rPr>
        <w:t xml:space="preserve">l artículo 4 de la Ley 1882 de 2018 adicionó el parágrafo 7 al artículo 2 de la Ley 1150 de 2007, para ampliar la facultad de adopción de Pliegos Tipo por parte del Gobierno Nacional. La nueva norma determinó que el Gobierno Nacional debía adoptar los Pliegos Tipo para procesos de selección de obra pública y relacionados: </w:t>
      </w:r>
    </w:p>
    <w:p w:rsidRPr="00AA3D39" w:rsidR="00694ADC" w:rsidP="0084289A" w:rsidRDefault="00694ADC" w14:paraId="7424D17C" w14:textId="77777777">
      <w:pPr>
        <w:jc w:val="both"/>
        <w:rPr>
          <w:rFonts w:ascii="Arial" w:hAnsi="Arial" w:cs="Arial"/>
          <w:color w:val="000000" w:themeColor="text1"/>
          <w:sz w:val="22"/>
          <w:lang w:val="es-ES"/>
        </w:rPr>
      </w:pPr>
    </w:p>
    <w:p w:rsidRPr="00AA3D39" w:rsidR="00694ADC" w:rsidP="00694ADC" w:rsidRDefault="00694ADC" w14:paraId="43857510" w14:textId="77777777">
      <w:pPr>
        <w:pStyle w:val="pa22"/>
        <w:spacing w:before="0" w:beforeAutospacing="0" w:after="0" w:afterAutospacing="0"/>
        <w:ind w:left="709" w:right="709"/>
        <w:jc w:val="both"/>
        <w:rPr>
          <w:rFonts w:ascii="Arial" w:hAnsi="Arial" w:cs="Arial" w:eastAsiaTheme="minorHAnsi"/>
          <w:color w:val="000000" w:themeColor="text1"/>
          <w:sz w:val="21"/>
          <w:szCs w:val="21"/>
          <w:lang w:eastAsia="en-US"/>
        </w:rPr>
      </w:pPr>
      <w:r w:rsidRPr="00AA3D39">
        <w:rPr>
          <w:rFonts w:ascii="Arial" w:hAnsi="Arial" w:cs="Arial" w:eastAsiaTheme="minorHAnsi"/>
          <w:color w:val="000000" w:themeColor="text1"/>
          <w:sz w:val="21"/>
          <w:szCs w:val="21"/>
          <w:lang w:eastAsia="en-US"/>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rsidRPr="00AA3D39" w:rsidR="00694ADC" w:rsidP="00694ADC" w:rsidRDefault="00694ADC" w14:paraId="71E8B9C1" w14:textId="77777777">
      <w:pPr>
        <w:pStyle w:val="pa22"/>
        <w:spacing w:before="0" w:beforeAutospacing="0" w:after="0" w:afterAutospacing="0"/>
        <w:ind w:left="709" w:right="709"/>
        <w:jc w:val="both"/>
        <w:rPr>
          <w:rFonts w:ascii="Arial" w:hAnsi="Arial" w:cs="Arial" w:eastAsiaTheme="minorHAnsi"/>
          <w:color w:val="000000" w:themeColor="text1"/>
          <w:sz w:val="21"/>
          <w:szCs w:val="21"/>
          <w:lang w:eastAsia="en-US"/>
        </w:rPr>
      </w:pPr>
      <w:r w:rsidRPr="00AA3D39">
        <w:rPr>
          <w:rFonts w:ascii="Arial" w:hAnsi="Arial" w:cs="Arial" w:eastAsiaTheme="minorHAnsi"/>
          <w:color w:val="000000" w:themeColor="text1"/>
          <w:sz w:val="21"/>
          <w:szCs w:val="21"/>
          <w:lang w:eastAsia="en-US"/>
        </w:rPr>
        <w:t> </w:t>
      </w:r>
    </w:p>
    <w:p w:rsidRPr="00AA3D39" w:rsidR="00694ADC" w:rsidP="00694ADC" w:rsidRDefault="00694ADC" w14:paraId="082B243E" w14:textId="77777777">
      <w:pPr>
        <w:pStyle w:val="pa22"/>
        <w:spacing w:before="0" w:beforeAutospacing="0" w:after="0" w:afterAutospacing="0"/>
        <w:ind w:left="709" w:right="709"/>
        <w:jc w:val="both"/>
        <w:rPr>
          <w:rFonts w:ascii="Arial" w:hAnsi="Arial" w:cs="Arial" w:eastAsiaTheme="minorHAnsi"/>
          <w:color w:val="000000" w:themeColor="text1"/>
          <w:sz w:val="21"/>
          <w:szCs w:val="21"/>
          <w:lang w:eastAsia="en-US"/>
        </w:rPr>
      </w:pPr>
      <w:r w:rsidRPr="00AA3D39">
        <w:rPr>
          <w:rFonts w:ascii="Arial" w:hAnsi="Arial" w:cs="Arial" w:eastAsiaTheme="minorHAnsi"/>
          <w:color w:val="000000" w:themeColor="text1"/>
          <w:sz w:val="21"/>
          <w:szCs w:val="21"/>
          <w:lang w:eastAsia="en-US"/>
        </w:rPr>
        <w:t>La facultad de adoptar documentos tipo la tendrá el Gobierno nacional, cuando lo considere necesario, en relación con otros contratos o procesos de selección.</w:t>
      </w:r>
    </w:p>
    <w:p w:rsidRPr="00AA3D39" w:rsidR="00694ADC" w:rsidP="00694ADC" w:rsidRDefault="00694ADC" w14:paraId="7A1A0D33" w14:textId="77777777">
      <w:pPr>
        <w:pStyle w:val="pa22"/>
        <w:spacing w:before="0" w:beforeAutospacing="0" w:after="0" w:afterAutospacing="0"/>
        <w:ind w:left="709" w:right="709"/>
        <w:jc w:val="both"/>
        <w:rPr>
          <w:rFonts w:ascii="Arial" w:hAnsi="Arial" w:cs="Arial" w:eastAsiaTheme="minorHAnsi"/>
          <w:color w:val="000000" w:themeColor="text1"/>
          <w:sz w:val="21"/>
          <w:szCs w:val="21"/>
          <w:lang w:eastAsia="en-US"/>
        </w:rPr>
      </w:pPr>
      <w:r w:rsidRPr="00AA3D39">
        <w:rPr>
          <w:rFonts w:ascii="Arial" w:hAnsi="Arial" w:cs="Arial" w:eastAsiaTheme="minorHAnsi"/>
          <w:color w:val="000000" w:themeColor="text1"/>
          <w:sz w:val="21"/>
          <w:szCs w:val="21"/>
          <w:lang w:eastAsia="en-US"/>
        </w:rPr>
        <w:t> </w:t>
      </w:r>
    </w:p>
    <w:p w:rsidRPr="00AA3D39" w:rsidR="00694ADC" w:rsidP="00694ADC" w:rsidRDefault="00694ADC" w14:paraId="547963F3" w14:textId="77777777">
      <w:pPr>
        <w:pStyle w:val="pa22"/>
        <w:spacing w:before="0" w:beforeAutospacing="0" w:after="0" w:afterAutospacing="0"/>
        <w:ind w:left="709" w:right="709"/>
        <w:jc w:val="both"/>
        <w:rPr>
          <w:rFonts w:ascii="Arial" w:hAnsi="Arial" w:cs="Arial" w:eastAsiaTheme="minorHAnsi"/>
          <w:color w:val="000000" w:themeColor="text1"/>
          <w:sz w:val="21"/>
          <w:szCs w:val="21"/>
          <w:lang w:eastAsia="en-US"/>
        </w:rPr>
      </w:pPr>
      <w:r w:rsidRPr="00AA3D39">
        <w:rPr>
          <w:rFonts w:ascii="Arial" w:hAnsi="Arial" w:cs="Arial" w:eastAsiaTheme="minorHAnsi"/>
          <w:color w:val="000000" w:themeColor="text1"/>
          <w:sz w:val="21"/>
          <w:szCs w:val="21"/>
          <w:lang w:eastAsia="en-US"/>
        </w:rPr>
        <w:t>Los pliegos tipo se adoptarán por categorías de acuerdo con la cuantía de la contratación, según la reglamentación que expida el Gobierno nacional.</w:t>
      </w:r>
    </w:p>
    <w:p w:rsidRPr="00AA3D39" w:rsidR="00694ADC" w:rsidP="00694ADC" w:rsidRDefault="00694ADC" w14:paraId="4FFC3605" w14:textId="77777777">
      <w:pPr>
        <w:pStyle w:val="pa22"/>
        <w:spacing w:before="0" w:beforeAutospacing="0" w:after="0" w:afterAutospacing="0"/>
        <w:ind w:left="705" w:right="426"/>
        <w:jc w:val="both"/>
        <w:rPr>
          <w:rFonts w:ascii="Arial" w:hAnsi="Arial" w:cs="Arial" w:eastAsiaTheme="minorHAnsi"/>
          <w:color w:val="000000" w:themeColor="text1"/>
          <w:sz w:val="22"/>
          <w:szCs w:val="22"/>
          <w:lang w:eastAsia="en-US"/>
        </w:rPr>
      </w:pPr>
    </w:p>
    <w:p w:rsidRPr="00AA3D39" w:rsidR="00694ADC" w:rsidP="00D954C1" w:rsidRDefault="00694ADC" w14:paraId="19B1485E" w14:textId="77777777">
      <w:pPr>
        <w:spacing w:before="120" w:after="120" w:line="276" w:lineRule="auto"/>
        <w:ind w:firstLine="705"/>
        <w:jc w:val="both"/>
        <w:rPr>
          <w:rFonts w:ascii="Arial" w:hAnsi="Arial" w:cs="Arial"/>
          <w:color w:val="000000" w:themeColor="text1"/>
          <w:sz w:val="22"/>
          <w:lang w:val="es-ES"/>
        </w:rPr>
      </w:pPr>
      <w:r w:rsidRPr="00AA3D39">
        <w:rPr>
          <w:rFonts w:ascii="Arial" w:hAnsi="Arial" w:cs="Arial"/>
          <w:color w:val="000000" w:themeColor="text1"/>
          <w:sz w:val="22"/>
          <w:lang w:val="es-ES"/>
        </w:rPr>
        <w:t>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son una medida eficaz contra la corrupción y permiten una Administración pública más eficiente y moderna.</w:t>
      </w:r>
    </w:p>
    <w:p w:rsidRPr="00AA3D39" w:rsidR="00694ADC" w:rsidP="00D954C1" w:rsidRDefault="00694ADC" w14:paraId="4131FCDD" w14:textId="77777777">
      <w:pPr>
        <w:spacing w:before="120" w:after="120" w:line="276" w:lineRule="auto"/>
        <w:ind w:firstLine="705"/>
        <w:jc w:val="both"/>
        <w:rPr>
          <w:rFonts w:ascii="Arial" w:hAnsi="Arial" w:cs="Arial"/>
          <w:color w:val="000000" w:themeColor="text1"/>
          <w:sz w:val="22"/>
          <w:lang w:val="es-ES"/>
        </w:rPr>
      </w:pPr>
      <w:r w:rsidRPr="00AA3D39">
        <w:rPr>
          <w:rFonts w:ascii="Arial" w:hAnsi="Arial" w:cs="Arial"/>
          <w:color w:val="000000" w:themeColor="text1"/>
          <w:sz w:val="22"/>
          <w:lang w:val="es-ES"/>
        </w:rPr>
        <w:lastRenderedPageBreak/>
        <w:t xml:space="preserve">En ejercicio de la competencia conferida por el citado parágrafo, el Gobierno Nacional expidió el Decreto 342 de 2019, por medio del que se adoptaron los Documentos Tipo para licitaciones públicas para selección de contratistas de obra de infraestructura de transporte, por lo que adicionó </w:t>
      </w:r>
      <w:r w:rsidRPr="00AA3D39">
        <w:rPr>
          <w:rFonts w:ascii="Arial" w:hAnsi="Arial" w:cs="Arial"/>
          <w:color w:val="000000" w:themeColor="text1"/>
          <w:sz w:val="22"/>
        </w:rPr>
        <w:t>la Sección 6 y la Subsección 1 al Capítulo 2 del Título 1 de la Parte 2 del Libro 2 del Decreto 1082 de 2015, Decreto Único Reglamentario del Sector Administrativo de Planeación Nacional.</w:t>
      </w:r>
      <w:r w:rsidRPr="00AA3D39">
        <w:rPr>
          <w:rFonts w:ascii="Arial" w:hAnsi="Arial" w:cs="Arial"/>
          <w:color w:val="000000" w:themeColor="text1"/>
          <w:sz w:val="22"/>
          <w:lang w:val="es-ES"/>
        </w:rPr>
        <w:t xml:space="preserve"> </w:t>
      </w:r>
    </w:p>
    <w:p w:rsidRPr="00AA3D39" w:rsidR="00694ADC" w:rsidP="00D954C1" w:rsidRDefault="00694ADC" w14:paraId="35BE8566" w14:textId="77777777">
      <w:pPr>
        <w:spacing w:before="120" w:after="120" w:line="276" w:lineRule="auto"/>
        <w:jc w:val="both"/>
        <w:rPr>
          <w:rFonts w:ascii="Arial" w:hAnsi="Arial" w:cs="Arial"/>
          <w:color w:val="000000" w:themeColor="text1"/>
          <w:sz w:val="22"/>
          <w:lang w:val="es-ES"/>
        </w:rPr>
      </w:pPr>
      <w:r w:rsidRPr="00AA3D39">
        <w:rPr>
          <w:rFonts w:ascii="Arial" w:hAnsi="Arial" w:cs="Arial"/>
          <w:color w:val="000000" w:themeColor="text1"/>
          <w:sz w:val="22"/>
          <w:lang w:val="es-ES"/>
        </w:rPr>
        <w:tab/>
      </w:r>
      <w:r w:rsidRPr="00AA3D39">
        <w:rPr>
          <w:rFonts w:ascii="Arial" w:hAnsi="Arial" w:cs="Arial"/>
          <w:color w:val="000000" w:themeColor="text1"/>
          <w:sz w:val="22"/>
          <w:lang w:val="es-ES"/>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w:t>
      </w:r>
    </w:p>
    <w:p w:rsidRPr="00AA3D39" w:rsidR="00694ADC" w:rsidP="00D954C1" w:rsidRDefault="00694ADC" w14:paraId="69106F19" w14:textId="77777777">
      <w:pPr>
        <w:spacing w:before="120" w:after="120" w:line="276" w:lineRule="auto"/>
        <w:jc w:val="both"/>
        <w:rPr>
          <w:color w:val="000000" w:themeColor="text1"/>
        </w:rPr>
      </w:pPr>
      <w:r w:rsidRPr="00AA3D39">
        <w:rPr>
          <w:rFonts w:ascii="Arial" w:hAnsi="Arial" w:cs="Arial"/>
          <w:color w:val="000000" w:themeColor="text1"/>
          <w:sz w:val="22"/>
          <w:lang w:val="es-ES"/>
        </w:rPr>
        <w:tab/>
      </w:r>
      <w:r w:rsidRPr="00AA3D39">
        <w:rPr>
          <w:rFonts w:ascii="Arial" w:hAnsi="Arial" w:cs="Arial"/>
          <w:color w:val="000000" w:themeColor="text1"/>
          <w:sz w:val="22"/>
          <w:lang w:val="es-ES"/>
        </w:rPr>
        <w:t>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r w:rsidRPr="00AA3D39">
        <w:rPr>
          <w:rStyle w:val="Refdenotaalpie"/>
          <w:rFonts w:ascii="Arial" w:hAnsi="Arial" w:cs="Arial"/>
          <w:color w:val="000000" w:themeColor="text1"/>
          <w:sz w:val="22"/>
          <w:lang w:val="es-ES"/>
        </w:rPr>
        <w:footnoteReference w:id="2"/>
      </w:r>
      <w:r w:rsidRPr="00AA3D39">
        <w:rPr>
          <w:rFonts w:ascii="Arial" w:hAnsi="Arial" w:cs="Arial"/>
          <w:color w:val="000000" w:themeColor="text1"/>
          <w:sz w:val="22"/>
          <w:lang w:val="es-ES"/>
        </w:rPr>
        <w:t>.</w:t>
      </w:r>
      <w:r w:rsidRPr="00AA3D39">
        <w:rPr>
          <w:color w:val="000000" w:themeColor="text1"/>
          <w:lang w:val="es-ES"/>
        </w:rPr>
        <w:t xml:space="preserve"> </w:t>
      </w:r>
    </w:p>
    <w:p w:rsidRPr="00AA3D39" w:rsidR="00694ADC" w:rsidP="00D954C1" w:rsidRDefault="00694ADC" w14:paraId="3682F224" w14:textId="77777777">
      <w:pPr>
        <w:spacing w:before="120" w:after="120" w:line="276" w:lineRule="auto"/>
        <w:jc w:val="both"/>
        <w:rPr>
          <w:rFonts w:ascii="Arial" w:hAnsi="Arial" w:cs="Arial"/>
          <w:color w:val="000000" w:themeColor="text1"/>
          <w:sz w:val="22"/>
          <w:lang w:val="es-ES"/>
        </w:rPr>
      </w:pPr>
      <w:r w:rsidRPr="00AA3D39">
        <w:rPr>
          <w:rFonts w:ascii="Arial" w:hAnsi="Arial" w:cs="Arial"/>
          <w:color w:val="000000" w:themeColor="text1"/>
          <w:sz w:val="22"/>
          <w:lang w:val="es-ES"/>
        </w:rPr>
        <w:tab/>
      </w:r>
      <w:r w:rsidRPr="00AA3D39">
        <w:rPr>
          <w:rFonts w:ascii="Arial" w:hAnsi="Arial" w:cs="Arial"/>
          <w:color w:val="000000" w:themeColor="text1"/>
          <w:sz w:val="22"/>
          <w:lang w:val="es-ES"/>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lo cual tuvo lugar con la expedición de la Resolución No. 1798 del 1 de abril de 2019 que implementó la Versión 1 de los documentos tipo para procesos de licitación de obra pública de infraestructura de transporte, cuya aplicación resulta obligatoria en los procesos de licitación de obra pública para infraestructura de transporte, cuyo aviso de convocatoria haya sido publicado a partir del 1° de abril de 2019, de conformidad con el artículo 2 de la Resolución 1798 de 2019.</w:t>
      </w:r>
    </w:p>
    <w:p w:rsidRPr="00AA3D39" w:rsidR="00694ADC" w:rsidP="00D954C1" w:rsidRDefault="00694ADC" w14:paraId="589023AC" w14:textId="77777777">
      <w:pPr>
        <w:spacing w:before="120" w:after="120" w:line="276" w:lineRule="auto"/>
        <w:jc w:val="both"/>
        <w:rPr>
          <w:rFonts w:ascii="Arial" w:hAnsi="Arial" w:cs="Arial"/>
          <w:color w:val="000000" w:themeColor="text1"/>
          <w:sz w:val="22"/>
        </w:rPr>
      </w:pPr>
      <w:r w:rsidRPr="00AA3D39">
        <w:rPr>
          <w:rFonts w:ascii="Arial" w:hAnsi="Arial" w:cs="Arial"/>
          <w:color w:val="000000" w:themeColor="text1"/>
          <w:sz w:val="22"/>
          <w:lang w:val="es-ES"/>
        </w:rPr>
        <w:tab/>
      </w:r>
      <w:r w:rsidRPr="00AA3D39">
        <w:rPr>
          <w:rFonts w:ascii="Arial" w:hAnsi="Arial" w:cs="Arial"/>
          <w:color w:val="000000" w:themeColor="text1"/>
          <w:sz w:val="22"/>
          <w:lang w:val="es-ES"/>
        </w:rPr>
        <w:t xml:space="preserve">La Agencia Nacional de Contratación Pública ― Colombia Compra Eficiente luego de identificar, junto con el Departamento Nacional de Planeación y el Ministerio de Transporte la necesidad de actualizar los documentos tipo para los procesos de licitación pública en orden de </w:t>
      </w:r>
      <w:r w:rsidRPr="00AA3D39">
        <w:rPr>
          <w:rFonts w:ascii="Arial" w:hAnsi="Arial" w:cs="Arial"/>
          <w:color w:val="000000" w:themeColor="text1"/>
          <w:sz w:val="22"/>
        </w:rPr>
        <w:t xml:space="preserve">fortalecerlos y adaptarlos a la realidad de la contratación del país, </w:t>
      </w:r>
      <w:r w:rsidRPr="00AA3D39">
        <w:rPr>
          <w:rFonts w:ascii="Arial" w:hAnsi="Arial" w:cs="Arial"/>
          <w:color w:val="000000" w:themeColor="text1"/>
          <w:sz w:val="22"/>
        </w:rPr>
        <w:lastRenderedPageBreak/>
        <w:t xml:space="preserve">implementó la Versión 2 de los mismos expidiendo la Resolución No. 0045 del 14 de febrero de 2020, «Por la cual se actualizan los Documentos Tipo para los procesos de selección de licitación de obra pública de infraestructura de transporte y se deroga la Resolución 1798 de 2019». </w:t>
      </w:r>
    </w:p>
    <w:p w:rsidRPr="00AA3D39" w:rsidR="00694ADC" w:rsidP="00D954C1" w:rsidRDefault="00694ADC" w14:paraId="2CB55A19" w14:textId="77777777">
      <w:pPr>
        <w:spacing w:before="120" w:after="120" w:line="276" w:lineRule="auto"/>
        <w:ind w:firstLine="708"/>
        <w:jc w:val="both"/>
        <w:rPr>
          <w:rFonts w:ascii="Arial" w:hAnsi="Arial" w:cs="Arial"/>
          <w:color w:val="000000" w:themeColor="text1"/>
          <w:sz w:val="22"/>
        </w:rPr>
      </w:pPr>
      <w:r w:rsidRPr="00AA3D39">
        <w:rPr>
          <w:rFonts w:ascii="Arial" w:hAnsi="Arial" w:cs="Arial"/>
          <w:color w:val="000000" w:themeColor="text1"/>
          <w:sz w:val="22"/>
        </w:rPr>
        <w:t>De conformidad con el artículo 3 de la Resolución No. 045 de 2020, la Versión 2 de los documentos tipo aplica en los procesos de contratación de licitación de obra pública de infraestructura de transporte, cuyo aviso de convocatoria se publique a partir del 10 de marzo de 2020. Los procedimientos de licitación que antes del 10 de marzo de 2020 hayan publicado aviso de convocatoria, deberán seguir aplicando la Versión 1 de los Documentos Tipo.</w:t>
      </w:r>
    </w:p>
    <w:p w:rsidRPr="00AA3D39" w:rsidR="00694ADC" w:rsidP="00D954C1" w:rsidRDefault="00694ADC" w14:paraId="444E380A" w14:textId="77777777">
      <w:pPr>
        <w:spacing w:before="120" w:after="120" w:line="276" w:lineRule="auto"/>
        <w:ind w:firstLine="708"/>
        <w:jc w:val="both"/>
        <w:rPr>
          <w:rFonts w:ascii="Arial" w:hAnsi="Arial" w:cs="Arial"/>
          <w:color w:val="000000" w:themeColor="text1"/>
          <w:sz w:val="22"/>
          <w:lang w:val="es-ES"/>
        </w:rPr>
      </w:pPr>
      <w:r w:rsidRPr="00AA3D39">
        <w:rPr>
          <w:rFonts w:ascii="Arial" w:hAnsi="Arial" w:cs="Arial"/>
          <w:color w:val="000000" w:themeColor="text1"/>
          <w:sz w:val="22"/>
          <w:lang w:val="es-ES"/>
        </w:rPr>
        <w:t xml:space="preserve">El Gobierno Nacional ejerció nuevamente la competencia conferida por el citado artículo 4 de la Ley 1882 de 2018, expidiendo el Decreto 2096 de 2019 el cual de manera análoga a lo realizado mediante el Decreto 342 de 2019, respecto de la licitación de obra pública, adoptó los Documentos Tipo para procesos de contratación de obra pública de infraestructura de transporte adelantados en la modalidad de selección abreviada de menor cuantía, para lo que se adicionó la Subsección 2 a la Sección 6 </w:t>
      </w:r>
      <w:r w:rsidRPr="00AA3D39">
        <w:rPr>
          <w:rFonts w:ascii="Arial" w:hAnsi="Arial" w:cs="Arial"/>
          <w:color w:val="000000" w:themeColor="text1"/>
          <w:sz w:val="22"/>
        </w:rPr>
        <w:t xml:space="preserve">del Capítulo 2 del Título 1 de la parte 2 del Libro 2 </w:t>
      </w:r>
      <w:r w:rsidRPr="00AA3D39">
        <w:rPr>
          <w:rFonts w:ascii="Arial" w:hAnsi="Arial" w:cs="Arial"/>
          <w:color w:val="000000" w:themeColor="text1"/>
          <w:sz w:val="22"/>
          <w:lang w:val="es-ES"/>
        </w:rPr>
        <w:t xml:space="preserve">del Decreto 1082 de 2015. </w:t>
      </w:r>
    </w:p>
    <w:p w:rsidRPr="00AA3D39" w:rsidR="00694ADC" w:rsidP="00D954C1" w:rsidRDefault="00694ADC" w14:paraId="07C8B200" w14:textId="77777777">
      <w:pPr>
        <w:spacing w:before="120" w:after="120" w:line="276" w:lineRule="auto"/>
        <w:ind w:firstLine="709"/>
        <w:jc w:val="both"/>
        <w:rPr>
          <w:rFonts w:ascii="Arial" w:hAnsi="Arial" w:cs="Arial"/>
          <w:color w:val="000000" w:themeColor="text1"/>
          <w:sz w:val="22"/>
          <w:lang w:val="es-ES"/>
        </w:rPr>
      </w:pPr>
      <w:r w:rsidRPr="00AA3D39">
        <w:rPr>
          <w:rFonts w:ascii="Arial" w:hAnsi="Arial" w:cs="Arial"/>
          <w:color w:val="000000" w:themeColor="text1"/>
          <w:sz w:val="22"/>
          <w:lang w:val="es-ES"/>
        </w:rPr>
        <w:t>En similares términos a los del Decreto 342 de 2019, el Decreto 2096 de 2019 desarrolló la regulación de los Documentos Tipo aplicables a la contratación de obra pública de infraestructura de transporte en la modalidad de selección abreviada de menor cuantía, al establecer que «</w:t>
      </w:r>
      <w:r w:rsidRPr="00AA3D39">
        <w:rPr>
          <w:rFonts w:ascii="Arial" w:hAnsi="Arial" w:cs="Arial"/>
          <w:color w:val="000000" w:themeColor="text1"/>
          <w:sz w:val="22"/>
        </w:rPr>
        <w:t>contienen parámetros obligatorios para las Entidades sometidas al Estatuto General de Contratación la Administración Pública que adelanten procesos de selección abreviada de menor cuantía de obra pública de infraestructura de transporte»</w:t>
      </w:r>
      <w:r w:rsidRPr="00AA3D39">
        <w:rPr>
          <w:rStyle w:val="Refdenotaalpie"/>
          <w:rFonts w:ascii="Arial" w:hAnsi="Arial" w:cs="Arial"/>
          <w:color w:val="000000" w:themeColor="text1"/>
          <w:sz w:val="22"/>
        </w:rPr>
        <w:footnoteReference w:id="3"/>
      </w:r>
      <w:r w:rsidRPr="00AA3D39">
        <w:rPr>
          <w:rFonts w:ascii="Arial" w:hAnsi="Arial" w:cs="Arial"/>
          <w:color w:val="000000" w:themeColor="text1"/>
          <w:sz w:val="22"/>
        </w:rPr>
        <w:t>.</w:t>
      </w:r>
    </w:p>
    <w:p w:rsidRPr="00AA3D39" w:rsidR="00523255" w:rsidP="00D954C1" w:rsidRDefault="00694ADC" w14:paraId="404D9DC4" w14:textId="39615FB9">
      <w:pPr>
        <w:spacing w:before="120" w:after="120" w:line="276" w:lineRule="auto"/>
        <w:ind w:firstLine="708"/>
        <w:jc w:val="both"/>
        <w:rPr>
          <w:rFonts w:ascii="Arial" w:hAnsi="Arial" w:eastAsia="Calibri" w:cs="Arial"/>
          <w:color w:val="000000" w:themeColor="text1"/>
          <w:sz w:val="22"/>
        </w:rPr>
      </w:pPr>
      <w:r w:rsidRPr="00AA3D39">
        <w:rPr>
          <w:rFonts w:ascii="Arial" w:hAnsi="Arial" w:eastAsia="Calibri" w:cs="Arial"/>
          <w:bCs/>
          <w:color w:val="000000" w:themeColor="text1"/>
          <w:sz w:val="22"/>
        </w:rPr>
        <w:tab/>
      </w:r>
      <w:r w:rsidRPr="00AA3D39">
        <w:rPr>
          <w:rFonts w:ascii="Arial" w:hAnsi="Arial" w:eastAsia="Calibri" w:cs="Arial"/>
          <w:bCs/>
          <w:color w:val="000000" w:themeColor="text1"/>
          <w:sz w:val="22"/>
        </w:rPr>
        <w:t>Dentro de las normas adicionadas al Decreto 1082 de 2015 por el Decreto 2096 de 2019 se encuentra el artículo 2.2.1.2.6.2.2</w:t>
      </w:r>
      <w:r w:rsidRPr="00AA3D39">
        <w:rPr>
          <w:rStyle w:val="Refdenotaalpie"/>
          <w:rFonts w:ascii="Arial" w:hAnsi="Arial" w:eastAsia="Calibri" w:cs="Arial"/>
          <w:bCs/>
          <w:color w:val="000000" w:themeColor="text1"/>
          <w:sz w:val="22"/>
        </w:rPr>
        <w:footnoteReference w:id="4"/>
      </w:r>
      <w:r w:rsidRPr="00AA3D39">
        <w:rPr>
          <w:rFonts w:ascii="Arial" w:hAnsi="Arial" w:eastAsia="Calibri" w:cs="Arial"/>
          <w:bCs/>
          <w:color w:val="000000" w:themeColor="text1"/>
          <w:sz w:val="22"/>
        </w:rPr>
        <w:t xml:space="preserve"> que contiene el listado de los </w:t>
      </w:r>
      <w:r w:rsidRPr="00AA3D39">
        <w:rPr>
          <w:rFonts w:ascii="Arial" w:hAnsi="Arial" w:eastAsia="Calibri" w:cs="Arial"/>
          <w:bCs/>
          <w:color w:val="000000" w:themeColor="text1"/>
          <w:sz w:val="22"/>
        </w:rPr>
        <w:lastRenderedPageBreak/>
        <w:t xml:space="preserve">Documentos Tipo aplicables a los </w:t>
      </w:r>
      <w:r w:rsidRPr="00AA3D39">
        <w:rPr>
          <w:rFonts w:ascii="Arial" w:hAnsi="Arial" w:cs="Arial"/>
          <w:color w:val="000000" w:themeColor="text1"/>
          <w:sz w:val="22"/>
        </w:rPr>
        <w:t>procesos de selección abreviada de menor cuantía para la contratación de obra pública de infraestructura de transporte</w:t>
      </w:r>
      <w:r w:rsidRPr="00AA3D39">
        <w:rPr>
          <w:rFonts w:ascii="Arial" w:hAnsi="Arial" w:eastAsia="Calibri" w:cs="Arial"/>
          <w:bCs/>
          <w:color w:val="000000" w:themeColor="text1"/>
          <w:sz w:val="22"/>
        </w:rPr>
        <w:t xml:space="preserve">, mientras que el </w:t>
      </w:r>
      <w:r w:rsidRPr="00AA3D39">
        <w:rPr>
          <w:rFonts w:ascii="Arial" w:hAnsi="Arial" w:cs="Arial"/>
          <w:color w:val="000000" w:themeColor="text1"/>
          <w:sz w:val="22"/>
        </w:rPr>
        <w:t xml:space="preserve">2.2.1.2.6.2.3 </w:t>
      </w:r>
      <w:r w:rsidRPr="00AA3D39">
        <w:rPr>
          <w:rFonts w:ascii="Arial" w:hAnsi="Arial" w:cs="Arial"/>
          <w:color w:val="000000" w:themeColor="text1"/>
          <w:sz w:val="22"/>
          <w:lang w:val="es-ES"/>
        </w:rPr>
        <w:t xml:space="preserve">facultó a la Agencia Nacional de Contratación Pública ― Colombia Compra Eficiente, para que en coordinación con el Departamento Nacional de Planeación (DNP) y el Ministerio de Transporte, desarrollara e implementara los Documentos Tipo, competencia que fue ejercida mediante la expedición de la Resolución No. 044 del 14 de febrero de 2020 que implementó los Documentos Tipo para esta modalidad de selección, los cuales de conformidad con el artículo 3 </w:t>
      </w:r>
      <w:r w:rsidRPr="00AA3D39">
        <w:rPr>
          <w:rFonts w:ascii="Arial" w:hAnsi="Arial" w:eastAsia="Calibri" w:cs="Arial"/>
          <w:bCs/>
          <w:color w:val="000000" w:themeColor="text1"/>
          <w:sz w:val="22"/>
        </w:rPr>
        <w:t xml:space="preserve">del Decreto 2096 de 2019 deberán ser aplicados en </w:t>
      </w:r>
      <w:r w:rsidRPr="00AA3D39">
        <w:rPr>
          <w:rFonts w:ascii="Arial" w:hAnsi="Arial" w:cs="Arial"/>
          <w:color w:val="000000" w:themeColor="text1"/>
          <w:sz w:val="22"/>
        </w:rPr>
        <w:t>«los procesos de contratación de selección abreviada de menor cuantía cuyo aviso de convocatoria sea publicado a partir del 17 de febrero de 2020</w:t>
      </w:r>
      <w:r w:rsidRPr="00AA3D39">
        <w:rPr>
          <w:rFonts w:ascii="Arial" w:hAnsi="Arial" w:eastAsia="Calibri" w:cs="Arial"/>
          <w:bCs/>
          <w:color w:val="000000" w:themeColor="text1"/>
          <w:sz w:val="22"/>
        </w:rPr>
        <w:t>».</w:t>
      </w:r>
    </w:p>
    <w:p w:rsidRPr="00AA3D39" w:rsidR="00A56928" w:rsidP="00317CB1" w:rsidRDefault="00500923" w14:paraId="0CC2A466" w14:textId="69C772F7">
      <w:pPr>
        <w:spacing w:before="120" w:after="120" w:line="276" w:lineRule="auto"/>
        <w:ind w:firstLine="708"/>
        <w:jc w:val="both"/>
        <w:rPr>
          <w:rFonts w:ascii="Arial" w:hAnsi="Arial" w:eastAsia="Calibri" w:cs="Arial"/>
          <w:color w:val="000000" w:themeColor="text1"/>
          <w:sz w:val="22"/>
        </w:rPr>
      </w:pPr>
      <w:r w:rsidRPr="00AA3D39">
        <w:rPr>
          <w:rFonts w:ascii="Arial" w:hAnsi="Arial" w:eastAsia="Calibri" w:cs="Arial"/>
          <w:color w:val="000000" w:themeColor="text1"/>
          <w:sz w:val="22"/>
        </w:rPr>
        <w:t>L</w:t>
      </w:r>
      <w:r w:rsidRPr="00AA3D39" w:rsidR="001F76DC">
        <w:rPr>
          <w:rFonts w:ascii="Arial" w:hAnsi="Arial" w:eastAsia="Calibri" w:cs="Arial"/>
          <w:color w:val="000000" w:themeColor="text1"/>
          <w:sz w:val="22"/>
        </w:rPr>
        <w:t>a versión 1</w:t>
      </w:r>
      <w:r w:rsidRPr="00AA3D39">
        <w:rPr>
          <w:rFonts w:ascii="Arial" w:hAnsi="Arial" w:eastAsia="Calibri" w:cs="Arial"/>
          <w:color w:val="000000" w:themeColor="text1"/>
          <w:sz w:val="22"/>
        </w:rPr>
        <w:t xml:space="preserve"> de los </w:t>
      </w:r>
      <w:r w:rsidRPr="00AA3D39" w:rsidR="001F76DC">
        <w:rPr>
          <w:rFonts w:ascii="Arial" w:hAnsi="Arial" w:eastAsia="Calibri" w:cs="Arial"/>
          <w:color w:val="000000" w:themeColor="text1"/>
          <w:sz w:val="22"/>
        </w:rPr>
        <w:t xml:space="preserve"> </w:t>
      </w:r>
      <w:hyperlink w:history="1" r:id="rId11">
        <w:r w:rsidRPr="00AA3D39">
          <w:rPr>
            <w:rStyle w:val="Textoennegrita"/>
            <w:rFonts w:ascii="Arial" w:hAnsi="Arial" w:cs="Arial"/>
            <w:b w:val="0"/>
            <w:bCs w:val="0"/>
            <w:color w:val="000000" w:themeColor="text1"/>
            <w:sz w:val="22"/>
            <w:shd w:val="clear" w:color="auto" w:fill="FFFFFF"/>
          </w:rPr>
          <w:t>Documentos Tipo para Licitación de Obra Pública de Infraestructura de Transporte</w:t>
        </w:r>
      </w:hyperlink>
      <w:r w:rsidRPr="00AA3D39">
        <w:rPr>
          <w:rFonts w:ascii="Arial" w:hAnsi="Arial" w:cs="Arial"/>
          <w:color w:val="000000" w:themeColor="text1"/>
        </w:rPr>
        <w:t xml:space="preserve"> </w:t>
      </w:r>
      <w:r w:rsidRPr="00AA3D39" w:rsidR="00187BEB">
        <w:rPr>
          <w:rFonts w:ascii="Arial" w:hAnsi="Arial" w:cs="Arial"/>
          <w:color w:val="000000" w:themeColor="text1"/>
        </w:rPr>
        <w:t xml:space="preserve">y </w:t>
      </w:r>
      <w:r w:rsidRPr="00AA3D39">
        <w:rPr>
          <w:rFonts w:ascii="Arial" w:hAnsi="Arial" w:cs="Arial"/>
          <w:color w:val="000000" w:themeColor="text1"/>
        </w:rPr>
        <w:t>la versión 2</w:t>
      </w:r>
      <w:r w:rsidRPr="00AA3D39">
        <w:rPr>
          <w:color w:val="000000" w:themeColor="text1"/>
        </w:rPr>
        <w:t xml:space="preserve">, </w:t>
      </w:r>
      <w:r w:rsidRPr="00AA3D39" w:rsidR="00187BEB">
        <w:rPr>
          <w:color w:val="000000" w:themeColor="text1"/>
        </w:rPr>
        <w:t>en</w:t>
      </w:r>
      <w:r w:rsidRPr="00AA3D39" w:rsidR="009D096B">
        <w:rPr>
          <w:color w:val="000000" w:themeColor="text1"/>
        </w:rPr>
        <w:t xml:space="preserve"> </w:t>
      </w:r>
      <w:r w:rsidRPr="00AA3D39" w:rsidR="00187BEB">
        <w:rPr>
          <w:rFonts w:ascii="Arial" w:hAnsi="Arial" w:eastAsia="Calibri" w:cs="Arial"/>
          <w:color w:val="000000" w:themeColor="text1"/>
          <w:sz w:val="22"/>
        </w:rPr>
        <w:t>e</w:t>
      </w:r>
      <w:r w:rsidRPr="00AA3D39" w:rsidR="00A56928">
        <w:rPr>
          <w:rFonts w:ascii="Arial" w:hAnsi="Arial" w:eastAsia="Calibri" w:cs="Arial"/>
          <w:color w:val="000000" w:themeColor="text1"/>
          <w:sz w:val="22"/>
        </w:rPr>
        <w:t>l Anexo 3- Glosario señala</w:t>
      </w:r>
      <w:r w:rsidRPr="00AA3D39" w:rsidR="00187BEB">
        <w:rPr>
          <w:rFonts w:ascii="Arial" w:hAnsi="Arial" w:eastAsia="Calibri" w:cs="Arial"/>
          <w:color w:val="000000" w:themeColor="text1"/>
          <w:sz w:val="22"/>
        </w:rPr>
        <w:t>n</w:t>
      </w:r>
      <w:r w:rsidRPr="00AA3D39" w:rsidR="00A56928">
        <w:rPr>
          <w:rFonts w:ascii="Arial" w:hAnsi="Arial" w:eastAsia="Calibri" w:cs="Arial"/>
          <w:color w:val="000000" w:themeColor="text1"/>
          <w:sz w:val="22"/>
        </w:rPr>
        <w:t xml:space="preserve"> que la infraestructura de transporte se refiere a obras realizadas en: i) vías primarias y secundarias, ii) vías terciarias, iii) infraestructuras marítimas y fluviales, iv) vías primarias, secundarias o terciarias para atención a emergencias diferentes a contratación directa, v) infraestructura férrea, vi) infraestructura vial urbana, vii) puentes </w:t>
      </w:r>
      <w:r w:rsidRPr="00AA3D39" w:rsidR="00A371D7">
        <w:rPr>
          <w:rFonts w:ascii="Arial" w:hAnsi="Arial" w:eastAsia="Calibri" w:cs="Arial"/>
          <w:color w:val="000000" w:themeColor="text1"/>
          <w:sz w:val="22"/>
        </w:rPr>
        <w:t>y</w:t>
      </w:r>
      <w:r w:rsidRPr="00AA3D39" w:rsidR="00A56928">
        <w:rPr>
          <w:rFonts w:ascii="Arial" w:hAnsi="Arial" w:eastAsia="Calibri" w:cs="Arial"/>
          <w:color w:val="000000" w:themeColor="text1"/>
          <w:sz w:val="22"/>
        </w:rPr>
        <w:t xml:space="preserve"> viii) infraestructura Aeroportuaria. En este sentido, para que sean aplicables los Documentos Tipo de infraestructura de Transporte a un proceso de contratación, se deben realizar alguna actividad de intervención definidas en la Matriz 1 – Experiencia relativa a este tipo de infraestructuras de transporte en concordancia con la Ley 1682 de 2013.</w:t>
      </w:r>
    </w:p>
    <w:p w:rsidRPr="00AA3D39" w:rsidR="00695C45" w:rsidP="00317CB1" w:rsidRDefault="000F450A" w14:paraId="5CA774CA" w14:textId="4F70A7EA">
      <w:pPr>
        <w:spacing w:before="120" w:after="120" w:line="276" w:lineRule="auto"/>
        <w:ind w:firstLine="708"/>
        <w:jc w:val="both"/>
        <w:rPr>
          <w:rFonts w:ascii="Arial" w:hAnsi="Arial" w:eastAsia="Calibri" w:cs="Arial"/>
          <w:color w:val="000000" w:themeColor="text1"/>
          <w:sz w:val="22"/>
        </w:rPr>
      </w:pPr>
      <w:r w:rsidRPr="00AA3D39">
        <w:rPr>
          <w:rFonts w:ascii="Arial" w:hAnsi="Arial" w:cs="Arial"/>
          <w:color w:val="000000" w:themeColor="text1"/>
          <w:sz w:val="22"/>
        </w:rPr>
        <w:t>De igual forma</w:t>
      </w:r>
      <w:r w:rsidRPr="00AA3D39" w:rsidR="00A06AA9">
        <w:rPr>
          <w:rFonts w:ascii="Arial" w:hAnsi="Arial" w:cs="Arial"/>
          <w:color w:val="000000" w:themeColor="text1"/>
          <w:sz w:val="22"/>
        </w:rPr>
        <w:t xml:space="preserve"> </w:t>
      </w:r>
      <w:r w:rsidRPr="00AA3D39" w:rsidR="00711B2E">
        <w:rPr>
          <w:rFonts w:ascii="Arial" w:hAnsi="Arial" w:cs="Arial"/>
          <w:color w:val="000000" w:themeColor="text1"/>
          <w:sz w:val="22"/>
        </w:rPr>
        <w:t>L</w:t>
      </w:r>
      <w:r w:rsidRPr="00AA3D39" w:rsidR="00695C45">
        <w:rPr>
          <w:rFonts w:ascii="Arial" w:hAnsi="Arial" w:cs="Arial"/>
          <w:color w:val="000000" w:themeColor="text1"/>
          <w:sz w:val="22"/>
        </w:rPr>
        <w:t>a Matriz 1- Experiencia</w:t>
      </w:r>
      <w:r w:rsidRPr="00AA3D39">
        <w:rPr>
          <w:rFonts w:ascii="Arial" w:hAnsi="Arial" w:cs="Arial"/>
          <w:color w:val="000000" w:themeColor="text1"/>
          <w:sz w:val="22"/>
        </w:rPr>
        <w:t xml:space="preserve">, contenida </w:t>
      </w:r>
      <w:r w:rsidRPr="00AA3D39" w:rsidR="00C142C3">
        <w:rPr>
          <w:rFonts w:ascii="Arial" w:hAnsi="Arial" w:cs="Arial"/>
          <w:color w:val="000000" w:themeColor="text1"/>
          <w:sz w:val="22"/>
        </w:rPr>
        <w:t xml:space="preserve">la versión 1 y 2, de los </w:t>
      </w:r>
      <w:r w:rsidRPr="00AA3D39">
        <w:rPr>
          <w:rFonts w:ascii="Arial" w:hAnsi="Arial" w:cs="Arial"/>
          <w:color w:val="000000" w:themeColor="text1"/>
          <w:sz w:val="22"/>
        </w:rPr>
        <w:t xml:space="preserve">Documentos Tipo </w:t>
      </w:r>
      <w:hyperlink w:history="1" r:id="rId12">
        <w:r w:rsidRPr="00AA3D39">
          <w:rPr>
            <w:rStyle w:val="Textoennegrita"/>
            <w:rFonts w:ascii="Arial" w:hAnsi="Arial" w:cs="Arial"/>
            <w:b w:val="0"/>
            <w:bCs w:val="0"/>
            <w:color w:val="000000" w:themeColor="text1"/>
            <w:sz w:val="22"/>
            <w:shd w:val="clear" w:color="auto" w:fill="FFFFFF"/>
          </w:rPr>
          <w:t xml:space="preserve"> para Licitación de Obra Pública de Infraestructura de Transporte</w:t>
        </w:r>
      </w:hyperlink>
      <w:r w:rsidRPr="00AA3D39" w:rsidR="00C142C3">
        <w:rPr>
          <w:rFonts w:ascii="Arial" w:hAnsi="Arial" w:cs="Arial"/>
          <w:b/>
          <w:bCs/>
          <w:color w:val="000000" w:themeColor="text1"/>
        </w:rPr>
        <w:t>,</w:t>
      </w:r>
      <w:r w:rsidRPr="00AA3D39" w:rsidR="00695C45">
        <w:rPr>
          <w:rFonts w:ascii="Arial" w:hAnsi="Arial" w:cs="Arial"/>
          <w:color w:val="000000" w:themeColor="text1"/>
          <w:sz w:val="22"/>
        </w:rPr>
        <w:t xml:space="preserve"> está constituida por ocho </w:t>
      </w:r>
      <w:r w:rsidRPr="00AA3D39" w:rsidR="001D1905">
        <w:rPr>
          <w:rFonts w:ascii="Arial" w:hAnsi="Arial" w:cs="Arial"/>
          <w:color w:val="000000" w:themeColor="text1"/>
          <w:sz w:val="22"/>
        </w:rPr>
        <w:t>(</w:t>
      </w:r>
      <w:r w:rsidRPr="00AA3D39" w:rsidR="00695C45">
        <w:rPr>
          <w:rFonts w:ascii="Arial" w:hAnsi="Arial" w:cs="Arial"/>
          <w:color w:val="000000" w:themeColor="text1"/>
          <w:sz w:val="22"/>
        </w:rPr>
        <w:t>8</w:t>
      </w:r>
      <w:r w:rsidRPr="00AA3D39" w:rsidR="001D1905">
        <w:rPr>
          <w:rFonts w:ascii="Arial" w:hAnsi="Arial" w:cs="Arial"/>
          <w:color w:val="000000" w:themeColor="text1"/>
          <w:sz w:val="22"/>
        </w:rPr>
        <w:t>)</w:t>
      </w:r>
      <w:r w:rsidRPr="00AA3D39" w:rsidR="00695C45">
        <w:rPr>
          <w:rFonts w:ascii="Arial" w:hAnsi="Arial" w:cs="Arial"/>
          <w:color w:val="000000" w:themeColor="text1"/>
          <w:sz w:val="22"/>
        </w:rPr>
        <w:t xml:space="preserve">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w:t>
      </w:r>
      <w:r w:rsidRPr="00AA3D39" w:rsidR="00711B2E">
        <w:rPr>
          <w:rFonts w:ascii="Arial" w:hAnsi="Arial" w:cs="Arial"/>
          <w:color w:val="000000" w:themeColor="text1"/>
          <w:sz w:val="22"/>
        </w:rPr>
        <w:t>.</w:t>
      </w:r>
    </w:p>
    <w:p w:rsidRPr="00AA3D39" w:rsidR="00C812EC" w:rsidP="00317CB1" w:rsidRDefault="00E7436B" w14:paraId="6EE10ED1" w14:textId="43671EE9">
      <w:pPr>
        <w:spacing w:before="120" w:after="120" w:line="276" w:lineRule="auto"/>
        <w:ind w:firstLine="708"/>
        <w:jc w:val="both"/>
        <w:rPr>
          <w:rFonts w:ascii="Arial" w:hAnsi="Arial" w:cs="Arial"/>
          <w:color w:val="000000" w:themeColor="text1"/>
          <w:sz w:val="22"/>
        </w:rPr>
      </w:pPr>
      <w:r w:rsidRPr="00AA3D39">
        <w:rPr>
          <w:rFonts w:ascii="Arial" w:hAnsi="Arial" w:cs="Arial"/>
          <w:color w:val="000000" w:themeColor="text1"/>
          <w:sz w:val="22"/>
        </w:rPr>
        <w:t>Teniendo en cuenta</w:t>
      </w:r>
      <w:r w:rsidRPr="00AA3D39" w:rsidR="00C812EC">
        <w:rPr>
          <w:rFonts w:ascii="Arial" w:hAnsi="Arial" w:cs="Arial"/>
          <w:color w:val="000000" w:themeColor="text1"/>
          <w:sz w:val="22"/>
        </w:rPr>
        <w:t xml:space="preserve"> lo anterior, la entidad estatal debe verificar que las actividades a contratar se encuentren cubiertas por alguna de las actividades identificadas en la Matriz 1 – Experiencia de los pliegos tipo expedidos por el Decreto 342 de 2019 para los diferentes tipos de infraestructura. Además, debe tener en cuenta los conceptos propios de la ingeniería civil y los definidos </w:t>
      </w:r>
      <w:r w:rsidRPr="00AA3D39" w:rsidR="001D1905">
        <w:rPr>
          <w:rFonts w:ascii="Arial" w:hAnsi="Arial" w:cs="Arial"/>
          <w:color w:val="000000" w:themeColor="text1"/>
          <w:sz w:val="22"/>
        </w:rPr>
        <w:t>en el</w:t>
      </w:r>
      <w:r w:rsidRPr="00AA3D39" w:rsidR="00C812EC">
        <w:rPr>
          <w:rFonts w:ascii="Arial" w:hAnsi="Arial" w:cs="Arial"/>
          <w:color w:val="000000" w:themeColor="text1"/>
          <w:sz w:val="22"/>
        </w:rPr>
        <w:t xml:space="preserve"> Anexo -</w:t>
      </w:r>
      <w:r w:rsidRPr="00AA3D39" w:rsidR="0017492F">
        <w:rPr>
          <w:rFonts w:ascii="Arial" w:hAnsi="Arial" w:cs="Arial"/>
          <w:color w:val="000000" w:themeColor="text1"/>
          <w:sz w:val="22"/>
        </w:rPr>
        <w:t xml:space="preserve"> </w:t>
      </w:r>
      <w:r w:rsidRPr="00AA3D39" w:rsidR="00C812EC">
        <w:rPr>
          <w:rFonts w:ascii="Arial" w:hAnsi="Arial" w:cs="Arial"/>
          <w:color w:val="000000" w:themeColor="text1"/>
          <w:sz w:val="22"/>
        </w:rPr>
        <w:t>3 Glosario, con el fin de verificar si el objeto a contratar se encuentra enmarcado en estas actividades.</w:t>
      </w:r>
    </w:p>
    <w:p w:rsidRPr="00AA3D39" w:rsidR="00B7421D" w:rsidP="009D096B" w:rsidRDefault="00B7421D" w14:paraId="7D75A087" w14:textId="4F23C6F3">
      <w:pPr>
        <w:ind w:firstLine="708"/>
        <w:jc w:val="both"/>
        <w:rPr>
          <w:rFonts w:ascii="Arial" w:hAnsi="Arial" w:cs="Arial"/>
          <w:color w:val="000000" w:themeColor="text1"/>
          <w:sz w:val="22"/>
        </w:rPr>
      </w:pPr>
    </w:p>
    <w:p w:rsidRPr="00AA3D39" w:rsidR="003B1BBE" w:rsidP="009D096B" w:rsidRDefault="003B1BBE" w14:paraId="195C1DD6" w14:textId="196D8D52">
      <w:pPr>
        <w:pStyle w:val="Prrafodelista"/>
        <w:numPr>
          <w:ilvl w:val="0"/>
          <w:numId w:val="6"/>
        </w:numPr>
        <w:tabs>
          <w:tab w:val="left" w:pos="284"/>
        </w:tabs>
        <w:ind w:left="0" w:firstLine="0"/>
        <w:rPr>
          <w:rFonts w:ascii="Arial" w:hAnsi="Arial" w:cs="Arial"/>
          <w:b/>
          <w:bCs/>
          <w:color w:val="000000" w:themeColor="text1"/>
          <w:sz w:val="22"/>
          <w:lang w:val="es-CO"/>
        </w:rPr>
      </w:pPr>
      <w:r w:rsidRPr="00AA3D39">
        <w:rPr>
          <w:rFonts w:ascii="Arial" w:hAnsi="Arial" w:cs="Arial"/>
          <w:b/>
          <w:bCs/>
          <w:color w:val="000000" w:themeColor="text1"/>
          <w:sz w:val="22"/>
          <w:lang w:val="es-CO"/>
        </w:rPr>
        <w:t xml:space="preserve">Respuesta </w:t>
      </w:r>
    </w:p>
    <w:p w:rsidRPr="00AA3D39" w:rsidR="003B1BBE" w:rsidP="009D096B" w:rsidRDefault="003B1BBE" w14:paraId="7DF16298" w14:textId="58CF3BAB">
      <w:pPr>
        <w:jc w:val="both"/>
        <w:rPr>
          <w:rFonts w:ascii="Arial" w:hAnsi="Arial" w:cs="Arial"/>
          <w:color w:val="000000" w:themeColor="text1"/>
          <w:sz w:val="22"/>
          <w:lang w:val="es-CO"/>
        </w:rPr>
      </w:pPr>
    </w:p>
    <w:p w:rsidRPr="00AA3D39" w:rsidR="009D096B" w:rsidP="001C391C" w:rsidRDefault="009D096B" w14:paraId="2130F0AE" w14:textId="6E11C5E7">
      <w:pPr>
        <w:shd w:val="clear" w:color="auto" w:fill="FFFFFF"/>
        <w:ind w:left="709" w:right="709"/>
        <w:jc w:val="both"/>
        <w:rPr>
          <w:rFonts w:ascii="Arial" w:hAnsi="Arial" w:eastAsia="Times New Roman" w:cs="Arial"/>
          <w:color w:val="000000" w:themeColor="text1"/>
          <w:sz w:val="21"/>
          <w:szCs w:val="21"/>
          <w:lang w:eastAsia="es-CO"/>
        </w:rPr>
      </w:pPr>
      <w:r w:rsidRPr="00AA3D39">
        <w:rPr>
          <w:rFonts w:ascii="Arial" w:hAnsi="Arial" w:eastAsia="Calibri" w:cs="Arial"/>
          <w:color w:val="000000" w:themeColor="text1"/>
          <w:sz w:val="21"/>
          <w:szCs w:val="21"/>
        </w:rPr>
        <w:t>«</w:t>
      </w:r>
      <w:r w:rsidRPr="00AA3D39">
        <w:rPr>
          <w:rFonts w:ascii="Arial" w:hAnsi="Arial" w:eastAsia="Times New Roman" w:cs="Arial"/>
          <w:color w:val="000000" w:themeColor="text1"/>
          <w:sz w:val="21"/>
          <w:szCs w:val="21"/>
          <w:lang w:eastAsia="es-CO"/>
        </w:rPr>
        <w:t>Una entidad se encuentra adelanto (sic) una Licitación Pública para realizar la demolición de los predios necesarios para la construcción un proyecto (sic). Para adelantar el proceso de demolición se tomó la decisión de usar los pliegos tipo, pero se presenta un problema al momento de diligenciar la  matriz 1 –</w:t>
      </w:r>
      <w:proofErr w:type="spellStart"/>
      <w:r w:rsidRPr="00AA3D39">
        <w:rPr>
          <w:rFonts w:ascii="Arial" w:hAnsi="Arial" w:eastAsia="Times New Roman" w:cs="Arial"/>
          <w:color w:val="000000" w:themeColor="text1"/>
          <w:sz w:val="21"/>
          <w:szCs w:val="21"/>
          <w:lang w:eastAsia="es-CO"/>
        </w:rPr>
        <w:t>Experienia</w:t>
      </w:r>
      <w:proofErr w:type="spellEnd"/>
      <w:r w:rsidRPr="00AA3D39">
        <w:rPr>
          <w:rFonts w:ascii="Arial" w:hAnsi="Arial" w:eastAsia="Times New Roman" w:cs="Arial"/>
          <w:color w:val="000000" w:themeColor="text1"/>
          <w:sz w:val="21"/>
          <w:szCs w:val="21"/>
          <w:lang w:eastAsia="es-CO"/>
        </w:rPr>
        <w:t xml:space="preserve"> (sic), dado que ninguna de las actividades allí descritas contienen Demolición. ¿Que (sic) debo hacer frente a la matriz en el caso presentado?».</w:t>
      </w:r>
    </w:p>
    <w:p w:rsidRPr="00AA3D39" w:rsidR="001C391C" w:rsidP="001C391C" w:rsidRDefault="001C391C" w14:paraId="3AE222FC" w14:textId="77777777">
      <w:pPr>
        <w:shd w:val="clear" w:color="auto" w:fill="FFFFFF"/>
        <w:ind w:left="709" w:right="709"/>
        <w:jc w:val="both"/>
        <w:rPr>
          <w:rFonts w:ascii="Arial" w:hAnsi="Arial" w:cs="Arial"/>
          <w:color w:val="000000" w:themeColor="text1"/>
          <w:sz w:val="22"/>
          <w:lang w:val="es-CO"/>
        </w:rPr>
      </w:pPr>
    </w:p>
    <w:p w:rsidRPr="00AA3D39" w:rsidR="00711B2E" w:rsidP="00317CB1" w:rsidRDefault="00711B2E" w14:paraId="2464C22E" w14:textId="39DAFC07">
      <w:pPr>
        <w:spacing w:before="120" w:after="120" w:line="276" w:lineRule="auto"/>
        <w:ind w:firstLine="708"/>
        <w:jc w:val="both"/>
        <w:rPr>
          <w:rFonts w:ascii="Arial" w:hAnsi="Arial" w:cs="Arial"/>
          <w:color w:val="000000" w:themeColor="text1"/>
          <w:sz w:val="22"/>
        </w:rPr>
      </w:pPr>
      <w:r w:rsidRPr="00AA3D39">
        <w:rPr>
          <w:rFonts w:ascii="Arial" w:hAnsi="Arial" w:cs="Arial"/>
          <w:color w:val="000000" w:themeColor="text1"/>
          <w:sz w:val="22"/>
        </w:rPr>
        <w:t xml:space="preserve">Al  </w:t>
      </w:r>
      <w:r w:rsidRPr="00AA3D39" w:rsidR="0017492F">
        <w:rPr>
          <w:rFonts w:ascii="Arial" w:hAnsi="Arial" w:cs="Arial"/>
          <w:color w:val="000000" w:themeColor="text1"/>
          <w:sz w:val="22"/>
        </w:rPr>
        <w:t xml:space="preserve">revisar </w:t>
      </w:r>
      <w:r w:rsidRPr="00AA3D39">
        <w:rPr>
          <w:rFonts w:ascii="Arial" w:hAnsi="Arial" w:eastAsia="Calibri" w:cs="Arial"/>
          <w:color w:val="000000" w:themeColor="text1"/>
          <w:sz w:val="22"/>
        </w:rPr>
        <w:t>en el Anexo 3</w:t>
      </w:r>
      <w:r w:rsidRPr="00AA3D39" w:rsidR="0017492F">
        <w:rPr>
          <w:rFonts w:ascii="Arial" w:hAnsi="Arial" w:eastAsia="Calibri" w:cs="Arial"/>
          <w:color w:val="000000" w:themeColor="text1"/>
          <w:sz w:val="22"/>
        </w:rPr>
        <w:t xml:space="preserve"> </w:t>
      </w:r>
      <w:r w:rsidRPr="00AA3D39">
        <w:rPr>
          <w:rFonts w:ascii="Arial" w:hAnsi="Arial" w:eastAsia="Calibri" w:cs="Arial"/>
          <w:color w:val="000000" w:themeColor="text1"/>
          <w:sz w:val="22"/>
        </w:rPr>
        <w:t xml:space="preserve">‒ Glosario que señala la infraestructura de transporte y </w:t>
      </w:r>
      <w:r w:rsidRPr="00AA3D39" w:rsidR="0017492F">
        <w:rPr>
          <w:rFonts w:ascii="Arial" w:hAnsi="Arial" w:eastAsia="Calibri" w:cs="Arial"/>
          <w:color w:val="000000" w:themeColor="text1"/>
          <w:sz w:val="22"/>
        </w:rPr>
        <w:t>la</w:t>
      </w:r>
      <w:r w:rsidRPr="00AA3D39">
        <w:rPr>
          <w:rFonts w:ascii="Arial" w:hAnsi="Arial" w:eastAsia="Calibri" w:cs="Arial"/>
          <w:color w:val="000000" w:themeColor="text1"/>
          <w:sz w:val="22"/>
        </w:rPr>
        <w:t xml:space="preserve"> </w:t>
      </w:r>
      <w:r w:rsidRPr="00AA3D39">
        <w:rPr>
          <w:rFonts w:ascii="Arial" w:hAnsi="Arial" w:cs="Arial"/>
          <w:color w:val="000000" w:themeColor="text1"/>
          <w:sz w:val="22"/>
        </w:rPr>
        <w:t>Matriz 1</w:t>
      </w:r>
      <w:r w:rsidRPr="00AA3D39" w:rsidR="00907AFA">
        <w:rPr>
          <w:rFonts w:ascii="Arial" w:hAnsi="Arial" w:cs="Arial"/>
          <w:color w:val="000000" w:themeColor="text1"/>
          <w:sz w:val="22"/>
        </w:rPr>
        <w:t xml:space="preserve"> </w:t>
      </w:r>
      <w:r w:rsidRPr="00AA3D39">
        <w:rPr>
          <w:rFonts w:ascii="Arial" w:hAnsi="Arial" w:cs="Arial"/>
          <w:color w:val="000000" w:themeColor="text1"/>
          <w:sz w:val="22"/>
        </w:rPr>
        <w:t>‒ Experiencia</w:t>
      </w:r>
      <w:r w:rsidRPr="00AA3D39" w:rsidR="00825706">
        <w:rPr>
          <w:rFonts w:ascii="Arial" w:hAnsi="Arial" w:cs="Arial"/>
          <w:color w:val="000000" w:themeColor="text1"/>
          <w:sz w:val="22"/>
        </w:rPr>
        <w:t>,</w:t>
      </w:r>
      <w:r w:rsidRPr="00AA3D39">
        <w:rPr>
          <w:rFonts w:ascii="Arial" w:hAnsi="Arial" w:cs="Arial"/>
          <w:color w:val="000000" w:themeColor="text1"/>
          <w:sz w:val="22"/>
        </w:rPr>
        <w:t xml:space="preserve"> el tipo de</w:t>
      </w:r>
      <w:r w:rsidRPr="00AA3D39" w:rsidR="00907AFA">
        <w:rPr>
          <w:rFonts w:ascii="Arial" w:hAnsi="Arial" w:cs="Arial"/>
          <w:color w:val="000000" w:themeColor="text1"/>
          <w:sz w:val="22"/>
        </w:rPr>
        <w:t xml:space="preserve"> obra a ejecutar señalado en su consulta,</w:t>
      </w:r>
      <w:r w:rsidRPr="00AA3D39" w:rsidR="00A308B1">
        <w:rPr>
          <w:rFonts w:ascii="Arial" w:hAnsi="Arial" w:cs="Arial"/>
          <w:color w:val="000000" w:themeColor="text1"/>
          <w:sz w:val="22"/>
        </w:rPr>
        <w:t xml:space="preserve"> </w:t>
      </w:r>
      <w:r w:rsidRPr="00AA3D39">
        <w:rPr>
          <w:rFonts w:ascii="Arial" w:hAnsi="Arial" w:cs="Arial"/>
          <w:color w:val="000000" w:themeColor="text1"/>
          <w:sz w:val="22"/>
        </w:rPr>
        <w:t xml:space="preserve">esto es «demolición», </w:t>
      </w:r>
      <w:r w:rsidRPr="00AA3D39" w:rsidR="00B05F55">
        <w:rPr>
          <w:rFonts w:ascii="Arial" w:hAnsi="Arial" w:cs="Arial"/>
          <w:color w:val="000000" w:themeColor="text1"/>
          <w:sz w:val="22"/>
        </w:rPr>
        <w:t xml:space="preserve">no se encuentra contenida </w:t>
      </w:r>
      <w:r w:rsidRPr="00AA3D39">
        <w:rPr>
          <w:rFonts w:ascii="Arial" w:hAnsi="Arial" w:cs="Arial"/>
          <w:color w:val="000000" w:themeColor="text1"/>
          <w:sz w:val="22"/>
        </w:rPr>
        <w:t xml:space="preserve">entre los ocho </w:t>
      </w:r>
      <w:r w:rsidRPr="00AA3D39" w:rsidR="00B05F55">
        <w:rPr>
          <w:rFonts w:ascii="Arial" w:hAnsi="Arial" w:cs="Arial"/>
          <w:color w:val="000000" w:themeColor="text1"/>
          <w:sz w:val="22"/>
        </w:rPr>
        <w:t>(</w:t>
      </w:r>
      <w:r w:rsidRPr="00AA3D39">
        <w:rPr>
          <w:rFonts w:ascii="Arial" w:hAnsi="Arial" w:cs="Arial"/>
          <w:color w:val="000000" w:themeColor="text1"/>
          <w:sz w:val="22"/>
        </w:rPr>
        <w:t>8</w:t>
      </w:r>
      <w:r w:rsidRPr="00AA3D39" w:rsidR="00B05F55">
        <w:rPr>
          <w:rFonts w:ascii="Arial" w:hAnsi="Arial" w:cs="Arial"/>
          <w:color w:val="000000" w:themeColor="text1"/>
          <w:sz w:val="22"/>
        </w:rPr>
        <w:t>)</w:t>
      </w:r>
      <w:r w:rsidRPr="00AA3D39">
        <w:rPr>
          <w:rFonts w:ascii="Arial" w:hAnsi="Arial" w:cs="Arial"/>
          <w:color w:val="000000" w:themeColor="text1"/>
          <w:sz w:val="22"/>
        </w:rPr>
        <w:t xml:space="preserve"> tipos de obra de infraestructura de transporte</w:t>
      </w:r>
      <w:r w:rsidRPr="00AA3D39" w:rsidR="00AF3EA9">
        <w:rPr>
          <w:rFonts w:ascii="Arial" w:hAnsi="Arial" w:cs="Arial"/>
          <w:color w:val="000000" w:themeColor="text1"/>
          <w:sz w:val="22"/>
        </w:rPr>
        <w:t xml:space="preserve"> a los cuales aplican los Documentos Tipo</w:t>
      </w:r>
    </w:p>
    <w:p w:rsidRPr="00AA3D39" w:rsidR="00CB503F" w:rsidP="00317CB1" w:rsidRDefault="00CB503F" w14:paraId="3F687CB9" w14:textId="29FEC01B">
      <w:pPr>
        <w:spacing w:before="120" w:after="120" w:line="276" w:lineRule="auto"/>
        <w:ind w:firstLine="708"/>
        <w:jc w:val="both"/>
        <w:rPr>
          <w:rFonts w:ascii="Arial" w:hAnsi="Arial" w:eastAsia="Times New Roman" w:cs="Arial"/>
          <w:color w:val="000000" w:themeColor="text1"/>
          <w:sz w:val="22"/>
          <w:lang w:eastAsia="es-CO"/>
        </w:rPr>
      </w:pPr>
      <w:r w:rsidRPr="00AA3D39">
        <w:rPr>
          <w:rFonts w:ascii="Arial" w:hAnsi="Arial" w:eastAsia="Calibri" w:cs="Arial"/>
          <w:color w:val="000000" w:themeColor="text1"/>
          <w:sz w:val="22"/>
        </w:rPr>
        <w:t>Los pliegos tipo aplican para todos los procesos de licitación de obra pública de infraestructura de transporte</w:t>
      </w:r>
      <w:r w:rsidRPr="00AA3D39" w:rsidR="00B74155">
        <w:rPr>
          <w:rFonts w:ascii="Arial" w:hAnsi="Arial" w:eastAsia="Calibri" w:cs="Arial"/>
          <w:color w:val="000000" w:themeColor="text1"/>
          <w:sz w:val="22"/>
        </w:rPr>
        <w:t>. Teniendo en cuenta que</w:t>
      </w:r>
      <w:r w:rsidRPr="00AA3D39">
        <w:rPr>
          <w:rFonts w:ascii="Arial" w:hAnsi="Arial" w:eastAsia="Calibri" w:cs="Arial"/>
          <w:color w:val="000000" w:themeColor="text1"/>
          <w:sz w:val="22"/>
        </w:rPr>
        <w:t xml:space="preserve"> e</w:t>
      </w:r>
      <w:r w:rsidRPr="00AA3D39">
        <w:rPr>
          <w:rFonts w:ascii="Arial" w:hAnsi="Arial" w:cs="Arial"/>
          <w:color w:val="000000" w:themeColor="text1"/>
          <w:sz w:val="22"/>
        </w:rPr>
        <w:t xml:space="preserve">l objeto de la licitación pública que adelanta la entidad es la «demolición» para la </w:t>
      </w:r>
      <w:r w:rsidRPr="00AA3D39" w:rsidR="00BA569F">
        <w:rPr>
          <w:rFonts w:ascii="Arial" w:hAnsi="Arial" w:cs="Arial"/>
          <w:color w:val="000000" w:themeColor="text1"/>
          <w:sz w:val="22"/>
        </w:rPr>
        <w:t xml:space="preserve">realización </w:t>
      </w:r>
      <w:r w:rsidRPr="00AA3D39">
        <w:rPr>
          <w:rFonts w:ascii="Arial" w:hAnsi="Arial" w:cs="Arial"/>
          <w:color w:val="000000" w:themeColor="text1"/>
          <w:sz w:val="22"/>
        </w:rPr>
        <w:t xml:space="preserve">de un proyecto, </w:t>
      </w:r>
      <w:r w:rsidRPr="00AA3D39" w:rsidR="00BA569F">
        <w:rPr>
          <w:rFonts w:ascii="Arial" w:hAnsi="Arial" w:cs="Arial"/>
          <w:color w:val="000000" w:themeColor="text1"/>
          <w:sz w:val="22"/>
        </w:rPr>
        <w:t xml:space="preserve">esta actividad </w:t>
      </w:r>
      <w:r w:rsidRPr="00AA3D39">
        <w:rPr>
          <w:rFonts w:ascii="Arial" w:hAnsi="Arial" w:cs="Arial"/>
          <w:color w:val="000000" w:themeColor="text1"/>
          <w:sz w:val="22"/>
        </w:rPr>
        <w:t>no está catalogad</w:t>
      </w:r>
      <w:r w:rsidRPr="00AA3D39" w:rsidR="00AA2EFF">
        <w:rPr>
          <w:rFonts w:ascii="Arial" w:hAnsi="Arial" w:cs="Arial"/>
          <w:color w:val="000000" w:themeColor="text1"/>
          <w:sz w:val="22"/>
        </w:rPr>
        <w:t>a</w:t>
      </w:r>
      <w:r w:rsidRPr="00AA3D39">
        <w:rPr>
          <w:rFonts w:ascii="Arial" w:hAnsi="Arial" w:cs="Arial"/>
          <w:color w:val="000000" w:themeColor="text1"/>
          <w:sz w:val="22"/>
        </w:rPr>
        <w:t xml:space="preserve"> como </w:t>
      </w:r>
      <w:r w:rsidRPr="00AA3D39">
        <w:rPr>
          <w:rFonts w:ascii="Arial" w:hAnsi="Arial" w:eastAsia="Calibri" w:cs="Arial"/>
          <w:color w:val="000000" w:themeColor="text1"/>
          <w:sz w:val="22"/>
        </w:rPr>
        <w:t>obra pública de infraestructura de transporte</w:t>
      </w:r>
      <w:r w:rsidRPr="00AA3D39" w:rsidR="00825706">
        <w:rPr>
          <w:rFonts w:ascii="Arial" w:hAnsi="Arial" w:eastAsia="Calibri" w:cs="Arial"/>
          <w:color w:val="000000" w:themeColor="text1"/>
          <w:sz w:val="22"/>
        </w:rPr>
        <w:t xml:space="preserve">, por ende al diligenciar </w:t>
      </w:r>
      <w:r w:rsidRPr="00AA3D39" w:rsidR="003543B1">
        <w:rPr>
          <w:rFonts w:ascii="Arial" w:hAnsi="Arial" w:eastAsia="Calibri" w:cs="Arial"/>
          <w:color w:val="000000" w:themeColor="text1"/>
          <w:sz w:val="22"/>
        </w:rPr>
        <w:t xml:space="preserve">la </w:t>
      </w:r>
      <w:r w:rsidRPr="00AA3D39" w:rsidR="00825706">
        <w:rPr>
          <w:rFonts w:ascii="Arial" w:hAnsi="Arial" w:eastAsia="Times New Roman" w:cs="Arial"/>
          <w:color w:val="000000" w:themeColor="text1"/>
          <w:sz w:val="22"/>
          <w:lang w:eastAsia="es-CO"/>
        </w:rPr>
        <w:t>matriz 1 –Experiencia, no encontrará «demolición» como una actividad</w:t>
      </w:r>
      <w:r w:rsidRPr="00AA3D39" w:rsidR="00BF508A">
        <w:rPr>
          <w:rFonts w:ascii="Arial" w:hAnsi="Arial" w:eastAsia="Times New Roman" w:cs="Arial"/>
          <w:color w:val="000000" w:themeColor="text1"/>
          <w:sz w:val="22"/>
          <w:lang w:eastAsia="es-CO"/>
        </w:rPr>
        <w:t xml:space="preserve">, ya que, </w:t>
      </w:r>
      <w:r w:rsidRPr="00AA3D39" w:rsidR="007174B8">
        <w:rPr>
          <w:rFonts w:ascii="Arial" w:hAnsi="Arial" w:eastAsia="Times New Roman" w:cs="Arial"/>
          <w:color w:val="000000" w:themeColor="text1"/>
          <w:sz w:val="22"/>
          <w:lang w:eastAsia="es-CO"/>
        </w:rPr>
        <w:t>no serían aplicables los pliego</w:t>
      </w:r>
      <w:r w:rsidRPr="00AA3D39" w:rsidR="00BF508A">
        <w:rPr>
          <w:rFonts w:ascii="Arial" w:hAnsi="Arial" w:eastAsia="Times New Roman" w:cs="Arial"/>
          <w:color w:val="000000" w:themeColor="text1"/>
          <w:sz w:val="22"/>
          <w:lang w:eastAsia="es-CO"/>
        </w:rPr>
        <w:t>s</w:t>
      </w:r>
      <w:r w:rsidRPr="00AA3D39" w:rsidR="007174B8">
        <w:rPr>
          <w:rFonts w:ascii="Arial" w:hAnsi="Arial" w:eastAsia="Times New Roman" w:cs="Arial"/>
          <w:color w:val="000000" w:themeColor="text1"/>
          <w:sz w:val="22"/>
          <w:lang w:eastAsia="es-CO"/>
        </w:rPr>
        <w:t xml:space="preserve"> tipo</w:t>
      </w:r>
      <w:r w:rsidRPr="00AA3D39" w:rsidR="00F00465">
        <w:rPr>
          <w:rFonts w:ascii="Arial" w:hAnsi="Arial" w:eastAsia="Times New Roman" w:cs="Arial"/>
          <w:color w:val="000000" w:themeColor="text1"/>
          <w:sz w:val="22"/>
          <w:lang w:eastAsia="es-CO"/>
        </w:rPr>
        <w:t>.</w:t>
      </w:r>
      <w:r w:rsidRPr="00AA3D39" w:rsidR="007174B8">
        <w:rPr>
          <w:rFonts w:ascii="Arial" w:hAnsi="Arial" w:eastAsia="Times New Roman" w:cs="Arial"/>
          <w:color w:val="000000" w:themeColor="text1"/>
          <w:sz w:val="22"/>
          <w:lang w:eastAsia="es-CO"/>
        </w:rPr>
        <w:t xml:space="preserve"> </w:t>
      </w:r>
    </w:p>
    <w:p w:rsidRPr="00AA3D39" w:rsidR="00402777" w:rsidP="00402777" w:rsidRDefault="00F00465" w14:paraId="071A2548" w14:textId="0052F0F7">
      <w:pPr>
        <w:spacing w:before="120" w:after="120" w:line="276" w:lineRule="auto"/>
        <w:ind w:firstLine="709"/>
        <w:jc w:val="both"/>
        <w:rPr>
          <w:rFonts w:ascii="Arial" w:hAnsi="Arial" w:cs="Arial"/>
          <w:color w:val="000000" w:themeColor="text1"/>
          <w:sz w:val="22"/>
        </w:rPr>
      </w:pPr>
      <w:r w:rsidRPr="00AA3D39">
        <w:rPr>
          <w:rFonts w:ascii="Arial" w:hAnsi="Arial" w:cs="Arial"/>
          <w:color w:val="000000" w:themeColor="text1"/>
          <w:sz w:val="22"/>
        </w:rPr>
        <w:t>En efecto, t</w:t>
      </w:r>
      <w:r w:rsidRPr="00AA3D39" w:rsidR="00402777">
        <w:rPr>
          <w:rFonts w:ascii="Arial" w:hAnsi="Arial" w:cs="Arial"/>
          <w:color w:val="000000" w:themeColor="text1"/>
          <w:sz w:val="22"/>
        </w:rPr>
        <w:t>eniendo como fundamento los elementos dados en la consulta,</w:t>
      </w:r>
      <w:r w:rsidRPr="00AA3D39" w:rsidR="000B0634">
        <w:rPr>
          <w:rFonts w:ascii="Arial" w:hAnsi="Arial" w:cs="Arial"/>
          <w:color w:val="000000" w:themeColor="text1"/>
          <w:sz w:val="22"/>
        </w:rPr>
        <w:t xml:space="preserve"> y con base en los cuales se resuelve este concepto</w:t>
      </w:r>
      <w:r w:rsidRPr="00AA3D39" w:rsidR="00531C6F">
        <w:rPr>
          <w:rFonts w:ascii="Arial" w:hAnsi="Arial" w:cs="Arial"/>
          <w:color w:val="000000" w:themeColor="text1"/>
          <w:sz w:val="22"/>
        </w:rPr>
        <w:t>,</w:t>
      </w:r>
      <w:r w:rsidRPr="00AA3D39" w:rsidR="00B83AA4">
        <w:rPr>
          <w:rFonts w:ascii="Arial" w:hAnsi="Arial" w:cs="Arial"/>
          <w:color w:val="000000" w:themeColor="text1"/>
          <w:sz w:val="22"/>
        </w:rPr>
        <w:t xml:space="preserve"> la actividad principal de</w:t>
      </w:r>
      <w:r w:rsidRPr="00AA3D39" w:rsidR="000B0634">
        <w:rPr>
          <w:rFonts w:ascii="Arial" w:hAnsi="Arial" w:cs="Arial"/>
          <w:color w:val="000000" w:themeColor="text1"/>
          <w:sz w:val="22"/>
        </w:rPr>
        <w:t xml:space="preserve"> </w:t>
      </w:r>
      <w:r w:rsidRPr="00AA3D39" w:rsidR="00402777">
        <w:rPr>
          <w:rFonts w:ascii="Arial" w:hAnsi="Arial" w:cs="Arial"/>
          <w:color w:val="000000" w:themeColor="text1"/>
          <w:sz w:val="22"/>
        </w:rPr>
        <w:t xml:space="preserve">la licitación pública que adelantará la entidad tiene como objeto principal la demolición de </w:t>
      </w:r>
      <w:r w:rsidRPr="00AA3D39" w:rsidR="004264B3">
        <w:rPr>
          <w:rFonts w:ascii="Arial" w:hAnsi="Arial" w:cs="Arial"/>
          <w:color w:val="000000" w:themeColor="text1"/>
          <w:sz w:val="22"/>
        </w:rPr>
        <w:t xml:space="preserve">algunas edificaciones de </w:t>
      </w:r>
      <w:r w:rsidRPr="00AA3D39" w:rsidR="00402777">
        <w:rPr>
          <w:rFonts w:ascii="Arial" w:hAnsi="Arial" w:cs="Arial"/>
          <w:color w:val="000000" w:themeColor="text1"/>
          <w:sz w:val="22"/>
        </w:rPr>
        <w:t>unos predios</w:t>
      </w:r>
      <w:r w:rsidRPr="00AA3D39" w:rsidR="00AF67D5">
        <w:rPr>
          <w:rFonts w:ascii="Arial" w:hAnsi="Arial" w:cs="Arial"/>
          <w:color w:val="000000" w:themeColor="text1"/>
          <w:sz w:val="22"/>
        </w:rPr>
        <w:t>;</w:t>
      </w:r>
      <w:r w:rsidRPr="00AA3D39" w:rsidR="00402777">
        <w:rPr>
          <w:rFonts w:ascii="Arial" w:hAnsi="Arial" w:cs="Arial"/>
          <w:color w:val="000000" w:themeColor="text1"/>
          <w:sz w:val="22"/>
        </w:rPr>
        <w:t xml:space="preserve"> por lo anterior, no se deberían aplicar los pliegos tipo</w:t>
      </w:r>
      <w:r w:rsidRPr="00AA3D39" w:rsidR="00AF67D5">
        <w:rPr>
          <w:rFonts w:ascii="Arial" w:hAnsi="Arial" w:cs="Arial"/>
          <w:color w:val="000000" w:themeColor="text1"/>
          <w:sz w:val="22"/>
        </w:rPr>
        <w:t>,</w:t>
      </w:r>
      <w:r w:rsidRPr="00AA3D39" w:rsidR="00402777">
        <w:rPr>
          <w:rFonts w:ascii="Arial" w:hAnsi="Arial" w:cs="Arial"/>
          <w:color w:val="000000" w:themeColor="text1"/>
          <w:sz w:val="22"/>
        </w:rPr>
        <w:t xml:space="preserve"> ya que</w:t>
      </w:r>
      <w:r w:rsidRPr="00AA3D39" w:rsidR="00AF67D5">
        <w:rPr>
          <w:rFonts w:ascii="Arial" w:hAnsi="Arial" w:cs="Arial"/>
          <w:color w:val="000000" w:themeColor="text1"/>
          <w:sz w:val="22"/>
        </w:rPr>
        <w:t>,</w:t>
      </w:r>
      <w:r w:rsidRPr="00AA3D39" w:rsidR="00402777">
        <w:rPr>
          <w:rFonts w:ascii="Arial" w:hAnsi="Arial" w:cs="Arial"/>
          <w:color w:val="000000" w:themeColor="text1"/>
          <w:sz w:val="22"/>
        </w:rPr>
        <w:t xml:space="preserve"> como se estableci</w:t>
      </w:r>
      <w:r w:rsidRPr="00AA3D39" w:rsidR="00043E26">
        <w:rPr>
          <w:rFonts w:ascii="Arial" w:hAnsi="Arial" w:cs="Arial"/>
          <w:color w:val="000000" w:themeColor="text1"/>
          <w:sz w:val="22"/>
        </w:rPr>
        <w:t>ó</w:t>
      </w:r>
      <w:r w:rsidRPr="00AA3D39" w:rsidR="00402777">
        <w:rPr>
          <w:rFonts w:ascii="Arial" w:hAnsi="Arial" w:cs="Arial"/>
          <w:color w:val="000000" w:themeColor="text1"/>
          <w:sz w:val="22"/>
        </w:rPr>
        <w:t xml:space="preserve">, estos solo aplican para </w:t>
      </w:r>
      <w:r w:rsidRPr="00AA3D39" w:rsidR="00043E26">
        <w:rPr>
          <w:rFonts w:ascii="Arial" w:hAnsi="Arial" w:cs="Arial"/>
          <w:color w:val="000000" w:themeColor="text1"/>
          <w:sz w:val="22"/>
        </w:rPr>
        <w:t xml:space="preserve">obras de </w:t>
      </w:r>
      <w:r w:rsidRPr="00AA3D39" w:rsidR="00402777">
        <w:rPr>
          <w:rFonts w:ascii="Arial" w:hAnsi="Arial" w:cs="Arial"/>
          <w:color w:val="000000" w:themeColor="text1"/>
          <w:sz w:val="22"/>
        </w:rPr>
        <w:t>infraestructura de transporte</w:t>
      </w:r>
      <w:r w:rsidRPr="00AA3D39" w:rsidR="00C00A36">
        <w:rPr>
          <w:rFonts w:ascii="Arial" w:hAnsi="Arial" w:cs="Arial"/>
          <w:color w:val="000000" w:themeColor="text1"/>
          <w:sz w:val="22"/>
        </w:rPr>
        <w:t>, en los términos indicados, por lo que no se aplicarían a este caso.</w:t>
      </w:r>
    </w:p>
    <w:p w:rsidRPr="00AA3D39" w:rsidR="00BB1186" w:rsidP="00317CB1" w:rsidRDefault="00BB1186" w14:paraId="6FA3599D" w14:textId="30ED48E2">
      <w:pPr>
        <w:spacing w:before="120" w:after="120" w:line="276" w:lineRule="auto"/>
        <w:ind w:firstLine="708"/>
        <w:jc w:val="both"/>
        <w:rPr>
          <w:rFonts w:ascii="Arial" w:hAnsi="Arial" w:eastAsia="Times New Roman" w:cs="Arial"/>
          <w:color w:val="000000" w:themeColor="text1"/>
          <w:sz w:val="22"/>
          <w:lang w:eastAsia="es-CO"/>
        </w:rPr>
      </w:pPr>
      <w:r w:rsidRPr="00AA3D39">
        <w:rPr>
          <w:rFonts w:ascii="Arial" w:hAnsi="Arial" w:cs="Arial"/>
          <w:color w:val="000000" w:themeColor="text1"/>
          <w:sz w:val="22"/>
        </w:rPr>
        <w:t>Este concepto tiene el alcance previsto en el artículo 28 del Código de Procedimiento Administrativo y de lo Contencioso Administrativo.</w:t>
      </w:r>
    </w:p>
    <w:p w:rsidRPr="00AA3D39" w:rsidR="004A34D2" w:rsidP="003B36C8" w:rsidRDefault="004A34D2" w14:paraId="2F4FBB0E" w14:textId="70726026">
      <w:pPr>
        <w:spacing w:before="120" w:after="120" w:line="276" w:lineRule="auto"/>
        <w:jc w:val="both"/>
        <w:rPr>
          <w:rFonts w:ascii="Arial" w:hAnsi="Arial" w:eastAsia="Times New Roman" w:cs="Arial"/>
          <w:color w:val="000000" w:themeColor="text1"/>
          <w:sz w:val="18"/>
          <w:szCs w:val="20"/>
          <w:lang w:eastAsia="es-CO"/>
        </w:rPr>
      </w:pPr>
      <w:r w:rsidRPr="78C57A4B" w:rsidR="004A34D2">
        <w:rPr>
          <w:rFonts w:ascii="Arial" w:hAnsi="Arial" w:eastAsia="Times New Roman" w:cs="Arial"/>
          <w:color w:val="000000" w:themeColor="text1"/>
          <w:sz w:val="22"/>
          <w:szCs w:val="22"/>
          <w:lang w:eastAsia="es-CO"/>
        </w:rPr>
        <w:t>Atentamente,</w:t>
      </w:r>
      <w:bookmarkStart w:name="_GoBack" w:id="2"/>
      <w:bookmarkEnd w:id="2"/>
      <w:r w:rsidRPr="00AA3D39">
        <w:rPr>
          <w:rFonts w:ascii="Arial" w:hAnsi="Arial" w:cs="Arial"/>
          <w:noProof/>
          <w:color w:val="000000" w:themeColor="text1"/>
          <w:lang w:val="en-US"/>
        </w:rPr>
        <w:drawing>
          <wp:inline distT="0" distB="0" distL="0" distR="0" wp14:anchorId="6E11D857" wp14:editId="46BFFBEB">
            <wp:extent cx="2800985" cy="1517826"/>
            <wp:effectExtent l="0" t="0" r="0" b="6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rma_marin-01.png"/>
                    <pic:cNvPicPr/>
                  </pic:nvPicPr>
                  <pic:blipFill rotWithShape="1">
                    <a:blip r:embed="rId13">
                      <a:extLst>
                        <a:ext uri="{28A0092B-C50C-407E-A947-70E740481C1C}">
                          <a14:useLocalDpi xmlns:a14="http://schemas.microsoft.com/office/drawing/2010/main" val="0"/>
                        </a:ext>
                      </a:extLst>
                    </a:blip>
                    <a:srcRect l="7570" t="5294" r="8247" b="4695"/>
                    <a:stretch/>
                  </pic:blipFill>
                  <pic:spPr bwMode="auto">
                    <a:xfrm>
                      <a:off x="0" y="0"/>
                      <a:ext cx="2895246" cy="1568905"/>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AA3D39" w:rsidR="00AA3D39" w:rsidTr="00317CB1" w14:paraId="77752429" w14:textId="77777777">
        <w:trPr>
          <w:trHeight w:val="315"/>
        </w:trPr>
        <w:tc>
          <w:tcPr>
            <w:tcW w:w="812" w:type="dxa"/>
            <w:vAlign w:val="center"/>
            <w:hideMark/>
          </w:tcPr>
          <w:bookmarkEnd w:id="1"/>
          <w:p w:rsidRPr="00AA3D39" w:rsidR="00317CB1" w:rsidP="00BF3FC0" w:rsidRDefault="00317CB1" w14:paraId="6AC2EE35" w14:textId="77777777">
            <w:pPr>
              <w:rPr>
                <w:rFonts w:ascii="Arial" w:hAnsi="Arial" w:eastAsia="Times New Roman" w:cs="Arial"/>
                <w:color w:val="000000" w:themeColor="text1"/>
                <w:sz w:val="16"/>
                <w:szCs w:val="16"/>
                <w:lang w:eastAsia="es-ES"/>
              </w:rPr>
            </w:pPr>
            <w:r w:rsidRPr="00AA3D39">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AA3D39" w:rsidR="00317CB1" w:rsidP="00BF3FC0" w:rsidRDefault="00317CB1" w14:paraId="53394F2E" w14:textId="74E38061">
            <w:pPr>
              <w:rPr>
                <w:rFonts w:ascii="Arial" w:hAnsi="Arial" w:eastAsia="Times New Roman" w:cs="Arial"/>
                <w:color w:val="000000" w:themeColor="text1"/>
                <w:sz w:val="16"/>
                <w:szCs w:val="16"/>
                <w:lang w:eastAsia="es-ES"/>
              </w:rPr>
            </w:pPr>
            <w:r w:rsidRPr="00AA3D39">
              <w:rPr>
                <w:rFonts w:ascii="Arial" w:hAnsi="Arial" w:eastAsia="Times New Roman" w:cs="Arial"/>
                <w:color w:val="000000" w:themeColor="text1"/>
                <w:sz w:val="16"/>
                <w:szCs w:val="16"/>
                <w:lang w:eastAsia="es-ES"/>
              </w:rPr>
              <w:t xml:space="preserve">Carlos Mario </w:t>
            </w:r>
            <w:r w:rsidRPr="00AA3D39" w:rsidR="00984266">
              <w:rPr>
                <w:rFonts w:ascii="Arial" w:hAnsi="Arial" w:eastAsia="Times New Roman" w:cs="Arial"/>
                <w:color w:val="000000" w:themeColor="text1"/>
                <w:sz w:val="16"/>
                <w:szCs w:val="16"/>
                <w:lang w:eastAsia="es-ES"/>
              </w:rPr>
              <w:t>Castrillón</w:t>
            </w:r>
            <w:r w:rsidRPr="00AA3D39">
              <w:rPr>
                <w:rFonts w:ascii="Arial" w:hAnsi="Arial" w:eastAsia="Times New Roman" w:cs="Arial"/>
                <w:color w:val="000000" w:themeColor="text1"/>
                <w:sz w:val="16"/>
                <w:szCs w:val="16"/>
                <w:lang w:eastAsia="es-ES"/>
              </w:rPr>
              <w:t xml:space="preserve"> Endo</w:t>
            </w:r>
          </w:p>
          <w:p w:rsidRPr="00AA3D39" w:rsidR="00317CB1" w:rsidP="00BF3FC0" w:rsidRDefault="00317CB1" w14:paraId="589F6F13" w14:textId="4A7998F1">
            <w:pPr>
              <w:rPr>
                <w:rFonts w:ascii="Arial" w:hAnsi="Arial" w:eastAsia="Times New Roman" w:cs="Arial"/>
                <w:color w:val="000000" w:themeColor="text1"/>
                <w:sz w:val="16"/>
                <w:szCs w:val="16"/>
                <w:lang w:eastAsia="es-ES"/>
              </w:rPr>
            </w:pPr>
            <w:r w:rsidRPr="00AA3D39">
              <w:rPr>
                <w:rFonts w:ascii="Arial" w:hAnsi="Arial" w:eastAsia="Times New Roman" w:cs="Arial"/>
                <w:color w:val="000000" w:themeColor="text1"/>
                <w:sz w:val="16"/>
                <w:szCs w:val="16"/>
                <w:lang w:eastAsia="es-ES"/>
              </w:rPr>
              <w:t>Contratista</w:t>
            </w:r>
          </w:p>
        </w:tc>
      </w:tr>
      <w:tr w:rsidRPr="00AA3D39" w:rsidR="00AA3D39" w:rsidTr="00317CB1" w14:paraId="260300A1" w14:textId="77777777">
        <w:trPr>
          <w:trHeight w:val="330"/>
        </w:trPr>
        <w:tc>
          <w:tcPr>
            <w:tcW w:w="812" w:type="dxa"/>
            <w:vAlign w:val="center"/>
            <w:hideMark/>
          </w:tcPr>
          <w:p w:rsidRPr="00AA3D39" w:rsidR="00317CB1" w:rsidP="00BF3FC0" w:rsidRDefault="00317CB1" w14:paraId="63F92730" w14:textId="77777777">
            <w:pPr>
              <w:rPr>
                <w:rFonts w:ascii="Arial" w:hAnsi="Arial" w:eastAsia="Times New Roman" w:cs="Arial"/>
                <w:color w:val="000000" w:themeColor="text1"/>
                <w:sz w:val="16"/>
                <w:szCs w:val="16"/>
                <w:lang w:eastAsia="es-ES"/>
              </w:rPr>
            </w:pPr>
            <w:r w:rsidRPr="00AA3D39">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AA3D39" w:rsidR="00317CB1" w:rsidP="00BF3FC0" w:rsidRDefault="00B3454C" w14:paraId="5C966AC1" w14:textId="77777777">
            <w:pPr>
              <w:rPr>
                <w:rFonts w:ascii="Arial" w:hAnsi="Arial" w:eastAsia="Times New Roman" w:cs="Arial"/>
                <w:color w:val="000000" w:themeColor="text1"/>
                <w:sz w:val="16"/>
                <w:szCs w:val="16"/>
                <w:lang w:eastAsia="es-ES"/>
              </w:rPr>
            </w:pPr>
            <w:r w:rsidRPr="00AA3D39">
              <w:rPr>
                <w:rFonts w:ascii="Arial" w:hAnsi="Arial" w:eastAsia="Times New Roman" w:cs="Arial"/>
                <w:color w:val="000000" w:themeColor="text1"/>
                <w:sz w:val="16"/>
                <w:szCs w:val="16"/>
                <w:lang w:eastAsia="es-ES"/>
              </w:rPr>
              <w:t>Sebastián Ramírez Grisales</w:t>
            </w:r>
          </w:p>
          <w:p w:rsidRPr="00AA3D39" w:rsidR="00B3454C" w:rsidP="00BF3FC0" w:rsidRDefault="00221533" w14:paraId="7693FAA2" w14:textId="3091CB79">
            <w:pPr>
              <w:rPr>
                <w:rFonts w:ascii="Arial" w:hAnsi="Arial" w:eastAsia="Times New Roman" w:cs="Arial"/>
                <w:color w:val="000000" w:themeColor="text1"/>
                <w:sz w:val="16"/>
                <w:szCs w:val="16"/>
                <w:lang w:eastAsia="es-ES"/>
              </w:rPr>
            </w:pPr>
            <w:r w:rsidRPr="00AA3D39">
              <w:rPr>
                <w:rFonts w:ascii="Arial" w:hAnsi="Arial" w:eastAsia="Times New Roman" w:cs="Arial"/>
                <w:color w:val="000000" w:themeColor="text1"/>
                <w:sz w:val="16"/>
                <w:szCs w:val="16"/>
                <w:lang w:eastAsia="es-ES"/>
              </w:rPr>
              <w:t>C</w:t>
            </w:r>
            <w:r w:rsidRPr="00AA3D39" w:rsidR="00B3454C">
              <w:rPr>
                <w:rFonts w:ascii="Arial" w:hAnsi="Arial" w:eastAsia="Times New Roman" w:cs="Arial"/>
                <w:color w:val="000000" w:themeColor="text1"/>
                <w:sz w:val="16"/>
                <w:szCs w:val="16"/>
                <w:lang w:eastAsia="es-ES"/>
              </w:rPr>
              <w:t>ontratista</w:t>
            </w:r>
          </w:p>
        </w:tc>
      </w:tr>
      <w:tr w:rsidRPr="00AA3D39" w:rsidR="00AA3D39" w:rsidTr="00317CB1" w14:paraId="732A7309" w14:textId="77777777">
        <w:trPr>
          <w:trHeight w:val="300"/>
        </w:trPr>
        <w:tc>
          <w:tcPr>
            <w:tcW w:w="812" w:type="dxa"/>
            <w:vAlign w:val="center"/>
            <w:hideMark/>
          </w:tcPr>
          <w:p w:rsidRPr="00AA3D39" w:rsidR="00317CB1" w:rsidP="00BF3FC0" w:rsidRDefault="00317CB1" w14:paraId="5C3BE9FE" w14:textId="77777777">
            <w:pPr>
              <w:rPr>
                <w:rFonts w:ascii="Arial" w:hAnsi="Arial" w:eastAsia="Times New Roman" w:cs="Arial"/>
                <w:color w:val="000000" w:themeColor="text1"/>
                <w:sz w:val="16"/>
                <w:szCs w:val="16"/>
                <w:lang w:eastAsia="es-ES"/>
              </w:rPr>
            </w:pPr>
            <w:r w:rsidRPr="00AA3D39">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AA3D39" w:rsidR="00317CB1" w:rsidP="00BF3FC0" w:rsidRDefault="00CF25E4" w14:paraId="082DAFFE" w14:textId="676F2019">
            <w:pPr>
              <w:rPr>
                <w:rFonts w:ascii="Arial" w:hAnsi="Arial" w:eastAsia="Times New Roman" w:cs="Arial"/>
                <w:color w:val="000000" w:themeColor="text1"/>
                <w:sz w:val="16"/>
                <w:szCs w:val="16"/>
                <w:lang w:eastAsia="es-ES"/>
              </w:rPr>
            </w:pPr>
            <w:r w:rsidRPr="00AA3D39">
              <w:rPr>
                <w:rFonts w:ascii="Arial" w:hAnsi="Arial" w:eastAsia="Times New Roman" w:cs="Arial"/>
                <w:color w:val="000000" w:themeColor="text1"/>
                <w:sz w:val="16"/>
                <w:szCs w:val="16"/>
                <w:lang w:eastAsia="es-ES"/>
              </w:rPr>
              <w:t xml:space="preserve">Fabián Gonzalo Marín Cortés </w:t>
            </w:r>
          </w:p>
          <w:p w:rsidRPr="00AA3D39" w:rsidR="00221533" w:rsidP="00BF3FC0" w:rsidRDefault="00CF25E4" w14:paraId="0971F0AB" w14:textId="34487AA3">
            <w:pPr>
              <w:rPr>
                <w:rFonts w:ascii="Arial" w:hAnsi="Arial" w:eastAsia="Times New Roman" w:cs="Arial"/>
                <w:color w:val="000000" w:themeColor="text1"/>
                <w:sz w:val="16"/>
                <w:szCs w:val="16"/>
                <w:lang w:eastAsia="es-ES"/>
              </w:rPr>
            </w:pPr>
            <w:r w:rsidRPr="00AA3D39">
              <w:rPr>
                <w:rFonts w:ascii="Arial" w:hAnsi="Arial" w:eastAsia="Times New Roman" w:cs="Arial"/>
                <w:color w:val="000000" w:themeColor="text1"/>
                <w:sz w:val="16"/>
                <w:szCs w:val="16"/>
                <w:lang w:eastAsia="es-ES"/>
              </w:rPr>
              <w:t>Subdirector de Gestión Contractual</w:t>
            </w:r>
          </w:p>
        </w:tc>
      </w:tr>
    </w:tbl>
    <w:p w:rsidRPr="00AA3D39" w:rsidR="007B0854" w:rsidP="003B36C8" w:rsidRDefault="007B0854" w14:paraId="7EBF297E" w14:textId="0129655C">
      <w:pPr>
        <w:rPr>
          <w:rFonts w:ascii="Arial" w:hAnsi="Arial" w:eastAsia="Times New Roman" w:cs="Arial"/>
          <w:color w:val="000000" w:themeColor="text1"/>
          <w:sz w:val="18"/>
          <w:szCs w:val="20"/>
          <w:lang w:eastAsia="es-CO"/>
        </w:rPr>
      </w:pPr>
    </w:p>
    <w:sectPr w:rsidRPr="00AA3D39" w:rsidR="007B0854" w:rsidSect="004A34D2">
      <w:headerReference w:type="even" r:id="rId14"/>
      <w:headerReference w:type="default" r:id="rId15"/>
      <w:footerReference w:type="even" r:id="rId16"/>
      <w:footerReference w:type="default" r:id="rId17"/>
      <w:headerReference w:type="first" r:id="rId18"/>
      <w:footerReference w:type="first" r:id="rId19"/>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BBD" w:rsidRDefault="00316BBD" w14:paraId="679FF8D9" w14:textId="77777777">
      <w:r>
        <w:separator/>
      </w:r>
    </w:p>
  </w:endnote>
  <w:endnote w:type="continuationSeparator" w:id="0">
    <w:p w:rsidR="00316BBD" w:rsidRDefault="00316BBD" w14:paraId="36194CB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6CC" w:rsidRDefault="00F846CC" w14:paraId="3378BC96" w14:textId="77777777">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4A34D2" w:rsidP="007B0854" w:rsidRDefault="004A34D2" w14:paraId="6E90F2C9" w14:textId="4005CAD3">
    <w:pPr>
      <w:pStyle w:val="Sinespaciado"/>
      <w:jc w:val="center"/>
      <w:rPr>
        <w:rFonts w:ascii="Arial" w:hAnsi="Arial" w:cs="Arial"/>
        <w:sz w:val="18"/>
        <w:szCs w:val="18"/>
      </w:rPr>
    </w:pPr>
  </w:p>
  <w:p w:rsidRPr="008217B7" w:rsidR="00964220" w:rsidP="00964220" w:rsidRDefault="00964220" w14:paraId="7317DCEF" w14:textId="07DAE8DF">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B36C8">
      <w:rPr>
        <w:rFonts w:ascii="Arial" w:hAnsi="Arial" w:cs="Arial"/>
        <w:b/>
        <w:bCs/>
        <w:noProof/>
        <w:color w:val="7F7F7F" w:themeColor="text1" w:themeTint="80"/>
        <w:sz w:val="16"/>
        <w:szCs w:val="16"/>
      </w:rPr>
      <w:t>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B36C8">
      <w:rPr>
        <w:rFonts w:ascii="Arial" w:hAnsi="Arial" w:cs="Arial"/>
        <w:b/>
        <w:bCs/>
        <w:noProof/>
        <w:color w:val="7F7F7F" w:themeColor="text1" w:themeTint="80"/>
        <w:sz w:val="16"/>
        <w:szCs w:val="16"/>
      </w:rPr>
      <w:t>7</w:t>
    </w:r>
    <w:r w:rsidRPr="00084B97">
      <w:rPr>
        <w:rFonts w:ascii="Arial" w:hAnsi="Arial" w:cs="Arial"/>
        <w:b/>
        <w:bCs/>
        <w:color w:val="7F7F7F" w:themeColor="text1" w:themeTint="80"/>
        <w:sz w:val="16"/>
        <w:szCs w:val="16"/>
      </w:rPr>
      <w:fldChar w:fldCharType="end"/>
    </w:r>
  </w:p>
  <w:p w:rsidR="00964220" w:rsidP="00964220" w:rsidRDefault="00964220" w14:paraId="7583B216" w14:textId="77777777">
    <w:pPr>
      <w:pStyle w:val="Piedepgina"/>
      <w:jc w:val="center"/>
      <w:rPr>
        <w:lang w:val="es-ES"/>
      </w:rPr>
    </w:pPr>
    <w:r w:rsidR="7DB9EDC6">
      <w:drawing>
        <wp:inline wp14:editId="4F632826" wp14:anchorId="0B208371">
          <wp:extent cx="3700130" cy="519139"/>
          <wp:effectExtent l="0" t="0" r="0" b="0"/>
          <wp:docPr id="1345595987" name="Imagen 3" title=""/>
          <wp:cNvGraphicFramePr>
            <a:graphicFrameLocks noChangeAspect="1"/>
          </wp:cNvGraphicFramePr>
          <a:graphic>
            <a:graphicData uri="http://schemas.openxmlformats.org/drawingml/2006/picture">
              <pic:pic>
                <pic:nvPicPr>
                  <pic:cNvPr id="0" name="Imagen 3"/>
                  <pic:cNvPicPr/>
                </pic:nvPicPr>
                <pic:blipFill>
                  <a:blip r:embed="R5bf85892b3d541f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964220" w:rsidP="00964220" w:rsidRDefault="00964220" w14:paraId="5853F119" w14:textId="77777777">
    <w:pPr>
      <w:pStyle w:val="Piedepgina"/>
      <w:jc w:val="center"/>
      <w:rPr>
        <w:lang w:val="es-ES"/>
      </w:rPr>
    </w:pPr>
  </w:p>
  <w:p w:rsidRPr="00F846CC" w:rsidR="0058792E" w:rsidP="0058792E" w:rsidRDefault="0058792E" w14:paraId="532DF836" w14:textId="77777777">
    <w:pPr>
      <w:pStyle w:val="Sinespaciado"/>
      <w:jc w:val="center"/>
      <w:rPr>
        <w:rFonts w:ascii="Arial" w:hAnsi="Arial" w:cs="Arial"/>
        <w:szCs w:val="24"/>
      </w:rPr>
    </w:pPr>
  </w:p>
  <w:p w:rsidR="0058792E" w:rsidP="0058792E" w:rsidRDefault="0058792E" w14:paraId="2598039D" w14:textId="77777777">
    <w:pPr>
      <w:pStyle w:val="Sinespaciado"/>
      <w:jc w:val="center"/>
      <w:rPr>
        <w:rFonts w:ascii="Arial" w:hAnsi="Arial" w:cs="Arial"/>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6CC" w:rsidRDefault="00F846CC" w14:paraId="2B732745" w14:textId="7777777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BBD" w:rsidRDefault="00316BBD" w14:paraId="00C6B786" w14:textId="77777777">
      <w:r>
        <w:separator/>
      </w:r>
    </w:p>
  </w:footnote>
  <w:footnote w:type="continuationSeparator" w:id="0">
    <w:p w:rsidR="00316BBD" w:rsidRDefault="00316BBD" w14:paraId="2FA391FF" w14:textId="77777777">
      <w:r>
        <w:continuationSeparator/>
      </w:r>
    </w:p>
  </w:footnote>
  <w:footnote w:id="1">
    <w:p w:rsidRPr="00AA3D39" w:rsidR="00FD1AF4" w:rsidP="006A52E9" w:rsidRDefault="00FD1AF4" w14:paraId="3689DB0F" w14:textId="5363EDE2">
      <w:pPr>
        <w:pStyle w:val="Textonotapie"/>
        <w:ind w:firstLine="709"/>
        <w:jc w:val="both"/>
        <w:rPr>
          <w:rFonts w:ascii="Arial" w:hAnsi="Arial" w:cs="Arial"/>
          <w:color w:val="000000" w:themeColor="text1"/>
          <w:sz w:val="19"/>
          <w:szCs w:val="19"/>
        </w:rPr>
      </w:pPr>
      <w:r w:rsidRPr="00AA3D39">
        <w:rPr>
          <w:rStyle w:val="Refdenotaalpie"/>
          <w:rFonts w:ascii="Arial" w:hAnsi="Arial" w:cs="Arial"/>
          <w:color w:val="000000" w:themeColor="text1"/>
          <w:sz w:val="19"/>
          <w:szCs w:val="19"/>
        </w:rPr>
        <w:footnoteRef/>
      </w:r>
      <w:r w:rsidRPr="00AA3D39">
        <w:rPr>
          <w:rFonts w:ascii="Arial" w:hAnsi="Arial" w:cs="Arial"/>
          <w:color w:val="000000" w:themeColor="text1"/>
          <w:sz w:val="19"/>
          <w:szCs w:val="19"/>
        </w:rPr>
        <w:t>Al respecto se pueden consultar</w:t>
      </w:r>
      <w:r w:rsidRPr="00AA3D39" w:rsidR="00315624">
        <w:rPr>
          <w:rFonts w:ascii="Arial" w:hAnsi="Arial" w:cs="Arial"/>
          <w:color w:val="000000" w:themeColor="text1"/>
          <w:sz w:val="19"/>
          <w:szCs w:val="19"/>
        </w:rPr>
        <w:t xml:space="preserve"> la respuesta 4201913000003692 del 30 de mayo de 2019.</w:t>
      </w:r>
      <w:r w:rsidRPr="00AA3D39">
        <w:rPr>
          <w:rFonts w:ascii="Arial" w:hAnsi="Arial" w:cs="Arial"/>
          <w:color w:val="000000" w:themeColor="text1"/>
          <w:sz w:val="19"/>
          <w:szCs w:val="19"/>
        </w:rPr>
        <w:t xml:space="preserve"> </w:t>
      </w:r>
    </w:p>
    <w:p w:rsidRPr="00AA3D39" w:rsidR="00470EFB" w:rsidP="006A52E9" w:rsidRDefault="00470EFB" w14:paraId="3BA9EBD7" w14:textId="77777777">
      <w:pPr>
        <w:pStyle w:val="Textonotapie"/>
        <w:ind w:firstLine="709"/>
        <w:jc w:val="both"/>
        <w:rPr>
          <w:rFonts w:ascii="Arial" w:hAnsi="Arial" w:cs="Arial"/>
          <w:color w:val="000000" w:themeColor="text1"/>
          <w:sz w:val="19"/>
          <w:szCs w:val="19"/>
          <w:lang w:val="es-CO"/>
        </w:rPr>
      </w:pPr>
    </w:p>
  </w:footnote>
  <w:footnote w:id="2">
    <w:p w:rsidRPr="00AA3D39" w:rsidR="00694ADC" w:rsidP="00694ADC" w:rsidRDefault="00694ADC" w14:paraId="67A21F1C" w14:textId="77777777">
      <w:pPr>
        <w:pStyle w:val="NormalWeb"/>
        <w:spacing w:before="0" w:beforeAutospacing="0" w:after="0" w:afterAutospacing="0"/>
        <w:ind w:firstLine="708"/>
        <w:jc w:val="both"/>
        <w:rPr>
          <w:rFonts w:ascii="Arial" w:hAnsi="Arial" w:cs="Arial"/>
          <w:color w:val="000000" w:themeColor="text1"/>
          <w:sz w:val="18"/>
          <w:szCs w:val="18"/>
        </w:rPr>
      </w:pPr>
      <w:r w:rsidRPr="00AA3D39">
        <w:rPr>
          <w:rStyle w:val="Refdenotaalpie"/>
          <w:rFonts w:ascii="Arial" w:hAnsi="Arial" w:cs="Arial"/>
          <w:color w:val="000000" w:themeColor="text1"/>
          <w:sz w:val="18"/>
          <w:szCs w:val="18"/>
        </w:rPr>
        <w:footnoteRef/>
      </w:r>
      <w:r w:rsidRPr="00AA3D39">
        <w:rPr>
          <w:rFonts w:ascii="Arial" w:hAnsi="Arial" w:cs="Arial"/>
          <w:color w:val="000000" w:themeColor="text1"/>
          <w:sz w:val="18"/>
          <w:szCs w:val="18"/>
        </w:rPr>
        <w:t xml:space="preserve"> «</w:t>
      </w:r>
      <w:r w:rsidRPr="00AA3D39">
        <w:rPr>
          <w:rStyle w:val="Textoennegrita"/>
          <w:rFonts w:ascii="Arial" w:hAnsi="Arial" w:cs="Arial"/>
          <w:color w:val="000000" w:themeColor="text1"/>
          <w:sz w:val="18"/>
          <w:szCs w:val="18"/>
        </w:rPr>
        <w:t>2.2.1.2.6.1.2. </w:t>
      </w:r>
      <w:r w:rsidRPr="00AA3D39">
        <w:rPr>
          <w:rStyle w:val="nfasis"/>
          <w:rFonts w:ascii="Arial" w:hAnsi="Arial" w:cs="Arial"/>
          <w:color w:val="000000" w:themeColor="text1"/>
          <w:sz w:val="18"/>
          <w:szCs w:val="18"/>
        </w:rPr>
        <w:t>Alcance</w:t>
      </w:r>
      <w:r w:rsidRPr="00AA3D39">
        <w:rPr>
          <w:rFonts w:ascii="Arial" w:hAnsi="Arial" w:cs="Arial"/>
          <w:color w:val="000000" w:themeColor="text1"/>
          <w:sz w:val="18"/>
          <w:szCs w:val="18"/>
        </w:rPr>
        <w:t>. Los Documentos Tipo contienen parámetros obligatorios para las entidades estatales sometidas al Estatuto General de la Contratación Pública que adelanten procesos de selección de licitación de obra pública de infraestructura de transporte. Estos documentos son: </w:t>
      </w:r>
    </w:p>
    <w:p w:rsidRPr="00AA3D39" w:rsidR="00694ADC" w:rsidP="00694ADC" w:rsidRDefault="00694ADC" w14:paraId="51906C62" w14:textId="77777777">
      <w:pPr>
        <w:pStyle w:val="NormalWeb"/>
        <w:spacing w:before="0" w:beforeAutospacing="0" w:after="0" w:afterAutospacing="0"/>
        <w:ind w:firstLine="708"/>
        <w:jc w:val="both"/>
        <w:rPr>
          <w:rFonts w:ascii="Arial" w:hAnsi="Arial" w:cs="Arial"/>
          <w:color w:val="000000" w:themeColor="text1"/>
          <w:sz w:val="18"/>
          <w:szCs w:val="18"/>
        </w:rPr>
      </w:pPr>
      <w:r w:rsidRPr="00AA3D39">
        <w:rPr>
          <w:rFonts w:ascii="Arial" w:hAnsi="Arial" w:cs="Arial"/>
          <w:b/>
          <w:bCs/>
          <w:color w:val="000000" w:themeColor="text1"/>
          <w:sz w:val="18"/>
          <w:szCs w:val="18"/>
        </w:rPr>
        <w:t>»</w:t>
      </w:r>
      <w:r w:rsidRPr="00AA3D39">
        <w:rPr>
          <w:rStyle w:val="Textoennegrita"/>
          <w:rFonts w:ascii="Arial" w:hAnsi="Arial" w:cs="Arial"/>
          <w:color w:val="000000" w:themeColor="text1"/>
          <w:sz w:val="18"/>
          <w:szCs w:val="18"/>
        </w:rPr>
        <w:t xml:space="preserve">A) Documento Base del Pliego Tipo; B) ANEXOS: </w:t>
      </w:r>
      <w:r w:rsidRPr="00AA3D39">
        <w:rPr>
          <w:rFonts w:ascii="Arial" w:hAnsi="Arial" w:cs="Arial"/>
          <w:color w:val="000000" w:themeColor="text1"/>
          <w:sz w:val="18"/>
          <w:szCs w:val="18"/>
        </w:rPr>
        <w:t xml:space="preserve">1. Anexo 1- Anexo Técnico, 2. Anexo 2- Cronograma, 3. Anexo 3- Glosario, 4. Anexo 4- Pacto de Transparencia, 5. Anexo 5- Minuta del Contrato; </w:t>
      </w:r>
      <w:r w:rsidRPr="00AA3D39">
        <w:rPr>
          <w:rStyle w:val="Textoennegrita"/>
          <w:rFonts w:ascii="Arial" w:hAnsi="Arial" w:cs="Arial"/>
          <w:color w:val="000000" w:themeColor="text1"/>
          <w:sz w:val="18"/>
          <w:szCs w:val="18"/>
        </w:rPr>
        <w:t>C) FORMATOS:</w:t>
      </w:r>
      <w:r w:rsidRPr="00AA3D39">
        <w:rPr>
          <w:rFonts w:ascii="Arial" w:hAnsi="Arial" w:cs="Arial"/>
          <w:color w:val="000000" w:themeColor="text1"/>
          <w:sz w:val="18"/>
          <w:szCs w:val="18"/>
        </w:rPr>
        <w:t xml:space="preserve">1. Formato 1 - Carta de presentación de la oferta, 2. Formato 2 - Conformación de proponente plural, 3. Formato 3 – Experiencia, 4. Formato 4 - Capacidad financiera y organizacional para extranjeros, 5. Formato 5 - Capacidad residual, 6. Formato 6 - Pagos de seguridad social y aportes legales, 7. Formato 7 - Factor de calidad, 8. Formato 8 - Vinculación de personas con discapacidad, 9. Formato 9 - Puntaje de industria nacional; </w:t>
      </w:r>
      <w:r w:rsidRPr="00AA3D39">
        <w:rPr>
          <w:rStyle w:val="Textoennegrita"/>
          <w:rFonts w:ascii="Arial" w:hAnsi="Arial" w:cs="Arial"/>
          <w:color w:val="000000" w:themeColor="text1"/>
          <w:sz w:val="18"/>
          <w:szCs w:val="18"/>
        </w:rPr>
        <w:t xml:space="preserve">D) MATRICES: </w:t>
      </w:r>
      <w:r w:rsidRPr="00AA3D39">
        <w:rPr>
          <w:rFonts w:ascii="Arial" w:hAnsi="Arial" w:cs="Arial"/>
          <w:color w:val="000000" w:themeColor="text1"/>
          <w:sz w:val="18"/>
          <w:szCs w:val="18"/>
        </w:rPr>
        <w:t xml:space="preserve">1. Matriz 1 – Experiencia, 2. Matriz 2 - Indicadores financieros y organizacionales, 3. Matriz 3 – Riesgos; </w:t>
      </w:r>
      <w:r w:rsidRPr="00AA3D39">
        <w:rPr>
          <w:rStyle w:val="Textoennegrita"/>
          <w:rFonts w:ascii="Arial" w:hAnsi="Arial" w:cs="Arial"/>
          <w:color w:val="000000" w:themeColor="text1"/>
          <w:sz w:val="18"/>
          <w:szCs w:val="18"/>
        </w:rPr>
        <w:t xml:space="preserve">E) FORMULARIOS: </w:t>
      </w:r>
      <w:r w:rsidRPr="00AA3D39">
        <w:rPr>
          <w:rFonts w:ascii="Arial" w:hAnsi="Arial" w:cs="Arial"/>
          <w:color w:val="000000" w:themeColor="text1"/>
          <w:sz w:val="18"/>
          <w:szCs w:val="18"/>
        </w:rPr>
        <w:t xml:space="preserve">1. Formulario 1- Formulario de Presupuesto Oficial. </w:t>
      </w:r>
    </w:p>
    <w:p w:rsidRPr="00AA3D39" w:rsidR="00694ADC" w:rsidP="00694ADC" w:rsidRDefault="00694ADC" w14:paraId="2C9AC511" w14:textId="77777777">
      <w:pPr>
        <w:pStyle w:val="NormalWeb"/>
        <w:spacing w:before="0" w:beforeAutospacing="0" w:after="0" w:afterAutospacing="0"/>
        <w:ind w:firstLine="708"/>
        <w:jc w:val="both"/>
        <w:rPr>
          <w:rFonts w:ascii="Arial" w:hAnsi="Arial" w:cs="Arial"/>
          <w:color w:val="000000" w:themeColor="text1"/>
          <w:sz w:val="18"/>
          <w:szCs w:val="18"/>
        </w:rPr>
      </w:pPr>
      <w:r w:rsidRPr="00AA3D39">
        <w:rPr>
          <w:rFonts w:ascii="Arial" w:hAnsi="Arial" w:cs="Arial"/>
          <w:color w:val="000000" w:themeColor="text1"/>
          <w:sz w:val="18"/>
          <w:szCs w:val="18"/>
        </w:rPr>
        <w:t>»Parágrafo. Cuando la entidad estatal utilice SECOP II, o el sistema que haga sus veces, debe adaptar el contenido de los Documentos Tipo a esta plataforma».</w:t>
      </w:r>
    </w:p>
    <w:p w:rsidRPr="00AA3D39" w:rsidR="00694ADC" w:rsidP="00694ADC" w:rsidRDefault="00694ADC" w14:paraId="4886F25E" w14:textId="77777777">
      <w:pPr>
        <w:pStyle w:val="Textonotapie"/>
        <w:rPr>
          <w:rFonts w:ascii="Arial" w:hAnsi="Arial" w:cs="Arial"/>
          <w:color w:val="000000" w:themeColor="text1"/>
          <w:sz w:val="18"/>
          <w:szCs w:val="18"/>
          <w:lang w:val="es-CO"/>
        </w:rPr>
      </w:pPr>
    </w:p>
  </w:footnote>
  <w:footnote w:id="3">
    <w:p w:rsidRPr="00AA3D39" w:rsidR="00694ADC" w:rsidP="00694ADC" w:rsidRDefault="00694ADC" w14:paraId="7C0CEE24" w14:textId="77777777">
      <w:pPr>
        <w:pStyle w:val="Textonotapie"/>
        <w:ind w:firstLine="708"/>
        <w:rPr>
          <w:rFonts w:ascii="Arial" w:hAnsi="Arial" w:cs="Arial"/>
          <w:color w:val="000000" w:themeColor="text1"/>
          <w:sz w:val="18"/>
          <w:szCs w:val="18"/>
          <w:lang w:val="es-CO"/>
        </w:rPr>
      </w:pPr>
      <w:r w:rsidRPr="00AA3D39">
        <w:rPr>
          <w:rStyle w:val="Refdenotaalpie"/>
          <w:rFonts w:ascii="Arial" w:hAnsi="Arial" w:cs="Arial"/>
          <w:color w:val="000000" w:themeColor="text1"/>
          <w:sz w:val="18"/>
          <w:szCs w:val="18"/>
        </w:rPr>
        <w:footnoteRef/>
      </w:r>
      <w:r w:rsidRPr="00AA3D39">
        <w:rPr>
          <w:rFonts w:ascii="Arial" w:hAnsi="Arial" w:cs="Arial"/>
          <w:color w:val="000000" w:themeColor="text1"/>
          <w:sz w:val="18"/>
          <w:szCs w:val="18"/>
        </w:rPr>
        <w:t xml:space="preserve"> </w:t>
      </w:r>
      <w:r w:rsidRPr="00AA3D39">
        <w:rPr>
          <w:rFonts w:ascii="Arial" w:hAnsi="Arial" w:cs="Arial"/>
          <w:color w:val="000000" w:themeColor="text1"/>
          <w:sz w:val="18"/>
          <w:szCs w:val="18"/>
          <w:lang w:val="es-CO"/>
        </w:rPr>
        <w:t xml:space="preserve">Artículo </w:t>
      </w:r>
      <w:r w:rsidRPr="00AA3D39">
        <w:rPr>
          <w:rFonts w:ascii="Arial" w:hAnsi="Arial" w:cs="Arial"/>
          <w:color w:val="000000" w:themeColor="text1"/>
          <w:sz w:val="18"/>
          <w:szCs w:val="18"/>
        </w:rPr>
        <w:t>2.2.1.2.6.2.2 del Decreto 1082 de 2015, adicionado por el artículo 1 del Decreto 2096 de 2019.</w:t>
      </w:r>
    </w:p>
  </w:footnote>
  <w:footnote w:id="4">
    <w:p w:rsidRPr="00AA3D39" w:rsidR="00694ADC" w:rsidP="00694ADC" w:rsidRDefault="00694ADC" w14:paraId="1718CDCC" w14:textId="77777777">
      <w:pPr>
        <w:pStyle w:val="Textonotapie"/>
        <w:ind w:firstLine="709"/>
        <w:jc w:val="both"/>
        <w:rPr>
          <w:rFonts w:ascii="Arial" w:hAnsi="Arial" w:cs="Arial"/>
          <w:color w:val="000000" w:themeColor="text1"/>
          <w:sz w:val="18"/>
          <w:szCs w:val="18"/>
        </w:rPr>
      </w:pPr>
      <w:r w:rsidRPr="00AA3D39">
        <w:rPr>
          <w:rStyle w:val="Refdenotaalpie"/>
          <w:rFonts w:ascii="Arial" w:hAnsi="Arial" w:cs="Arial"/>
          <w:color w:val="000000" w:themeColor="text1"/>
          <w:sz w:val="18"/>
          <w:szCs w:val="18"/>
        </w:rPr>
        <w:footnoteRef/>
      </w:r>
      <w:r w:rsidRPr="00AA3D39">
        <w:rPr>
          <w:rFonts w:ascii="Arial" w:hAnsi="Arial" w:cs="Arial"/>
          <w:color w:val="000000" w:themeColor="text1"/>
          <w:sz w:val="18"/>
          <w:szCs w:val="18"/>
        </w:rPr>
        <w:t xml:space="preserve"> «2.2.1.2.6.2.2. Alcance. Los Documentos Tipo contienen parámetros obligatorios para las Entidades sometidas al Estatuto General de Contratación de la Administración Pública que adelanten procesos de selección abreviada de menor cuantía de obra pública de infraestructura de transporte. Estos documentos son: </w:t>
      </w:r>
    </w:p>
    <w:p w:rsidRPr="00AA3D39" w:rsidR="00694ADC" w:rsidP="00694ADC" w:rsidRDefault="00694ADC" w14:paraId="2D9BC22F" w14:textId="77777777">
      <w:pPr>
        <w:pStyle w:val="Textonotapie"/>
        <w:ind w:firstLine="709"/>
        <w:jc w:val="both"/>
        <w:rPr>
          <w:rFonts w:ascii="Arial" w:hAnsi="Arial" w:cs="Arial"/>
          <w:color w:val="000000" w:themeColor="text1"/>
          <w:sz w:val="18"/>
          <w:szCs w:val="18"/>
        </w:rPr>
      </w:pPr>
      <w:r w:rsidRPr="00AA3D39">
        <w:rPr>
          <w:rFonts w:ascii="Arial" w:hAnsi="Arial" w:cs="Arial"/>
          <w:color w:val="000000" w:themeColor="text1"/>
          <w:sz w:val="18"/>
          <w:szCs w:val="18"/>
        </w:rPr>
        <w:t>»A. Documento Base del Pliego Tipo; B. Anexos: 1. Anexo 1 - Anexo Técnico,2. Anexo 2 – Cronograma, 3. Anexo 3 Glosario Anexo, 4 - Pacto de Transparencia,5. Anexo 5 - Minuta del Contrato; C. Formatos: 1. Formato 1 - Carta de presentación de la oferta, 2. Formato 2 - Conformación de proponente plural, 3. Formato 3 – Experiencia, 4.Formato 4 Capacidad financiera y organizacional para extranjeros, 5. Formato 5 - Capacidad residual, 6. Formato 6 - Pagos seguridad social y aportes legales, 7. Formato 7 - Factor de calidad, 8. Formato 8 - Vinculación de personas con discapacidad, 9. Formato 9 Puntaje de industria nacional,10. Formato 10 - Carta de Manifestación Interés; D. Matrices: 1. Matriz 1 – Experiencia, 2. Matriz 2 - Indicadores financieros y organizacionales, 3. Matriz 3 – Riesgos. E. Formularios: 1. Formulario 1- Formulario de Presupuesto Oficial.</w:t>
      </w:r>
    </w:p>
    <w:p w:rsidRPr="00AA3D39" w:rsidR="00694ADC" w:rsidP="00694ADC" w:rsidRDefault="00694ADC" w14:paraId="4B754BF5" w14:textId="77777777">
      <w:pPr>
        <w:pStyle w:val="Textonotapie"/>
        <w:ind w:firstLine="709"/>
        <w:jc w:val="both"/>
        <w:rPr>
          <w:rFonts w:ascii="Arial" w:hAnsi="Arial" w:cs="Arial"/>
          <w:color w:val="000000" w:themeColor="text1"/>
          <w:sz w:val="18"/>
          <w:szCs w:val="18"/>
          <w:lang w:val="es-CO"/>
        </w:rPr>
      </w:pPr>
      <w:r w:rsidRPr="00AA3D39">
        <w:rPr>
          <w:rFonts w:ascii="Arial" w:hAnsi="Arial" w:cs="Arial"/>
          <w:color w:val="000000" w:themeColor="text1"/>
          <w:sz w:val="18"/>
          <w:szCs w:val="18"/>
        </w:rPr>
        <w:t>»Parágrafo. Cuando la Entidad Estatal utilice SECOP II, o el sistema que haga sus veces, debe adaptar el contenido de los Documentos Tipo a esta plataforma».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6CC" w:rsidRDefault="00F846CC" w14:paraId="2283DABF" w14:textId="77777777">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7B0854" w:rsidRDefault="007B0854" w14:paraId="6520770B" w14:textId="1A2BB94C">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78C57A4B">
      <w:rPr/>
      <w:t/>
    </w:r>
    <w:r w:rsidR="7DB9EDC6">
      <w:rPr/>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6CC" w:rsidRDefault="00F846CC" w14:paraId="0538577A" w14:textId="77777777">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7E9A588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3"/>
  </w:num>
  <w:num w:numId="2">
    <w:abstractNumId w:val="2"/>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lvlOverride w:ilvl="2"/>
    <w:lvlOverride w:ilvl="3"/>
    <w:lvlOverride w:ilvl="4"/>
    <w:lvlOverride w:ilvl="5"/>
    <w:lvlOverride w:ilvl="6"/>
    <w:lvlOverride w:ilvl="7"/>
    <w:lvlOverride w:ilvl="8"/>
  </w:num>
  <w:num w:numId="8">
    <w:abstractNumId w:val="4"/>
  </w:num>
  <w:num w:numId="9">
    <w:abstractNumId w:val="7"/>
  </w:num>
  <w:num w:numId="10">
    <w:abstractNumId w:val="1"/>
  </w:num>
  <w:num w:numId="11">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232F"/>
    <w:rsid w:val="000045CB"/>
    <w:rsid w:val="00005509"/>
    <w:rsid w:val="000172ED"/>
    <w:rsid w:val="00022805"/>
    <w:rsid w:val="00025E8A"/>
    <w:rsid w:val="0002750D"/>
    <w:rsid w:val="00027FBE"/>
    <w:rsid w:val="0003340C"/>
    <w:rsid w:val="000357DF"/>
    <w:rsid w:val="00036CB8"/>
    <w:rsid w:val="00040773"/>
    <w:rsid w:val="000432A1"/>
    <w:rsid w:val="00043E26"/>
    <w:rsid w:val="000942EB"/>
    <w:rsid w:val="000A138A"/>
    <w:rsid w:val="000B0634"/>
    <w:rsid w:val="000B103F"/>
    <w:rsid w:val="000D23FB"/>
    <w:rsid w:val="000D4312"/>
    <w:rsid w:val="000D43BE"/>
    <w:rsid w:val="000E48E7"/>
    <w:rsid w:val="000F14E8"/>
    <w:rsid w:val="000F1BB7"/>
    <w:rsid w:val="000F40E8"/>
    <w:rsid w:val="000F450A"/>
    <w:rsid w:val="00102D86"/>
    <w:rsid w:val="00103915"/>
    <w:rsid w:val="00110A4A"/>
    <w:rsid w:val="00120226"/>
    <w:rsid w:val="00122B23"/>
    <w:rsid w:val="00124584"/>
    <w:rsid w:val="0013655F"/>
    <w:rsid w:val="00136F1D"/>
    <w:rsid w:val="00137BE0"/>
    <w:rsid w:val="00137FFA"/>
    <w:rsid w:val="00150B80"/>
    <w:rsid w:val="00151CE6"/>
    <w:rsid w:val="00154CE0"/>
    <w:rsid w:val="0017492F"/>
    <w:rsid w:val="00176DB9"/>
    <w:rsid w:val="0017784C"/>
    <w:rsid w:val="0018426E"/>
    <w:rsid w:val="00187623"/>
    <w:rsid w:val="00187BEB"/>
    <w:rsid w:val="00193A86"/>
    <w:rsid w:val="00196F05"/>
    <w:rsid w:val="001B4403"/>
    <w:rsid w:val="001B44AA"/>
    <w:rsid w:val="001B480C"/>
    <w:rsid w:val="001C391C"/>
    <w:rsid w:val="001D09F5"/>
    <w:rsid w:val="001D1905"/>
    <w:rsid w:val="001D53B7"/>
    <w:rsid w:val="001E2B13"/>
    <w:rsid w:val="001E3B48"/>
    <w:rsid w:val="001F604D"/>
    <w:rsid w:val="001F76DC"/>
    <w:rsid w:val="002037CB"/>
    <w:rsid w:val="00205165"/>
    <w:rsid w:val="00213B8A"/>
    <w:rsid w:val="00221533"/>
    <w:rsid w:val="00224F0A"/>
    <w:rsid w:val="00234B84"/>
    <w:rsid w:val="00236174"/>
    <w:rsid w:val="00241DBB"/>
    <w:rsid w:val="0025286E"/>
    <w:rsid w:val="00254808"/>
    <w:rsid w:val="002731E3"/>
    <w:rsid w:val="00275C9C"/>
    <w:rsid w:val="00280E13"/>
    <w:rsid w:val="00281045"/>
    <w:rsid w:val="0029133E"/>
    <w:rsid w:val="00294A83"/>
    <w:rsid w:val="002A0E03"/>
    <w:rsid w:val="002A5C90"/>
    <w:rsid w:val="002B0798"/>
    <w:rsid w:val="002C0468"/>
    <w:rsid w:val="002C52C6"/>
    <w:rsid w:val="002D0B20"/>
    <w:rsid w:val="002D4142"/>
    <w:rsid w:val="002E01A7"/>
    <w:rsid w:val="002F0A9A"/>
    <w:rsid w:val="002F609B"/>
    <w:rsid w:val="00303377"/>
    <w:rsid w:val="003033BA"/>
    <w:rsid w:val="0031522D"/>
    <w:rsid w:val="00315624"/>
    <w:rsid w:val="00316907"/>
    <w:rsid w:val="00316BBD"/>
    <w:rsid w:val="00317CB1"/>
    <w:rsid w:val="00323E88"/>
    <w:rsid w:val="00325EA8"/>
    <w:rsid w:val="00337524"/>
    <w:rsid w:val="00340F0C"/>
    <w:rsid w:val="0034680A"/>
    <w:rsid w:val="003543B1"/>
    <w:rsid w:val="0037579C"/>
    <w:rsid w:val="00386456"/>
    <w:rsid w:val="003966B3"/>
    <w:rsid w:val="003A581E"/>
    <w:rsid w:val="003B1BBE"/>
    <w:rsid w:val="003B36C8"/>
    <w:rsid w:val="003B3B19"/>
    <w:rsid w:val="003C0E6D"/>
    <w:rsid w:val="003C417B"/>
    <w:rsid w:val="003C58A3"/>
    <w:rsid w:val="003E0954"/>
    <w:rsid w:val="003E236F"/>
    <w:rsid w:val="003E512C"/>
    <w:rsid w:val="003E729B"/>
    <w:rsid w:val="003F27BF"/>
    <w:rsid w:val="00402777"/>
    <w:rsid w:val="00402911"/>
    <w:rsid w:val="00403B14"/>
    <w:rsid w:val="00404EEA"/>
    <w:rsid w:val="00406CC3"/>
    <w:rsid w:val="00416070"/>
    <w:rsid w:val="00416A00"/>
    <w:rsid w:val="00421DE9"/>
    <w:rsid w:val="00422354"/>
    <w:rsid w:val="004264B3"/>
    <w:rsid w:val="00442002"/>
    <w:rsid w:val="004422D6"/>
    <w:rsid w:val="004511D1"/>
    <w:rsid w:val="00456D76"/>
    <w:rsid w:val="00470EFB"/>
    <w:rsid w:val="0047166C"/>
    <w:rsid w:val="00472637"/>
    <w:rsid w:val="004762C8"/>
    <w:rsid w:val="00483FDB"/>
    <w:rsid w:val="004A0439"/>
    <w:rsid w:val="004A34D2"/>
    <w:rsid w:val="004A3E81"/>
    <w:rsid w:val="004A5052"/>
    <w:rsid w:val="004A6429"/>
    <w:rsid w:val="004B521A"/>
    <w:rsid w:val="004C787F"/>
    <w:rsid w:val="004D1401"/>
    <w:rsid w:val="004D5254"/>
    <w:rsid w:val="004D63D5"/>
    <w:rsid w:val="004D6EDF"/>
    <w:rsid w:val="00500923"/>
    <w:rsid w:val="0051074C"/>
    <w:rsid w:val="005123F6"/>
    <w:rsid w:val="00513AF2"/>
    <w:rsid w:val="00522182"/>
    <w:rsid w:val="00523255"/>
    <w:rsid w:val="005309C2"/>
    <w:rsid w:val="00531C6F"/>
    <w:rsid w:val="0053254D"/>
    <w:rsid w:val="00534270"/>
    <w:rsid w:val="0054413A"/>
    <w:rsid w:val="005501A2"/>
    <w:rsid w:val="00553321"/>
    <w:rsid w:val="005547B8"/>
    <w:rsid w:val="005564CA"/>
    <w:rsid w:val="00557363"/>
    <w:rsid w:val="005659AF"/>
    <w:rsid w:val="00570CA9"/>
    <w:rsid w:val="00571445"/>
    <w:rsid w:val="0058792E"/>
    <w:rsid w:val="00590922"/>
    <w:rsid w:val="005A2529"/>
    <w:rsid w:val="005C1FC9"/>
    <w:rsid w:val="005C2A52"/>
    <w:rsid w:val="005D51C6"/>
    <w:rsid w:val="005D7A24"/>
    <w:rsid w:val="005F3787"/>
    <w:rsid w:val="005F3FC9"/>
    <w:rsid w:val="005F4CB1"/>
    <w:rsid w:val="0060386B"/>
    <w:rsid w:val="0060550D"/>
    <w:rsid w:val="006069DB"/>
    <w:rsid w:val="0062274B"/>
    <w:rsid w:val="00636ABB"/>
    <w:rsid w:val="00651434"/>
    <w:rsid w:val="00655371"/>
    <w:rsid w:val="00655D93"/>
    <w:rsid w:val="00656B1A"/>
    <w:rsid w:val="00662BF0"/>
    <w:rsid w:val="00683358"/>
    <w:rsid w:val="006858A5"/>
    <w:rsid w:val="00690C5E"/>
    <w:rsid w:val="00692527"/>
    <w:rsid w:val="00694ADC"/>
    <w:rsid w:val="00695C45"/>
    <w:rsid w:val="00697665"/>
    <w:rsid w:val="006A52E9"/>
    <w:rsid w:val="006A7FD0"/>
    <w:rsid w:val="006D2A88"/>
    <w:rsid w:val="006D7687"/>
    <w:rsid w:val="006E0572"/>
    <w:rsid w:val="006E0DDC"/>
    <w:rsid w:val="006E6B51"/>
    <w:rsid w:val="006F6CE1"/>
    <w:rsid w:val="006F7300"/>
    <w:rsid w:val="006F7985"/>
    <w:rsid w:val="007007E2"/>
    <w:rsid w:val="00705631"/>
    <w:rsid w:val="00706D89"/>
    <w:rsid w:val="00711B2E"/>
    <w:rsid w:val="007174B8"/>
    <w:rsid w:val="00734C0B"/>
    <w:rsid w:val="00742DD2"/>
    <w:rsid w:val="00745742"/>
    <w:rsid w:val="0075149A"/>
    <w:rsid w:val="00751A59"/>
    <w:rsid w:val="0075647A"/>
    <w:rsid w:val="007634AD"/>
    <w:rsid w:val="007741C3"/>
    <w:rsid w:val="00775265"/>
    <w:rsid w:val="0078122E"/>
    <w:rsid w:val="00782DE7"/>
    <w:rsid w:val="007A3455"/>
    <w:rsid w:val="007A422D"/>
    <w:rsid w:val="007B0854"/>
    <w:rsid w:val="007B4333"/>
    <w:rsid w:val="007E58FE"/>
    <w:rsid w:val="007E5986"/>
    <w:rsid w:val="007E7FBC"/>
    <w:rsid w:val="007F3B32"/>
    <w:rsid w:val="007F72CB"/>
    <w:rsid w:val="008043DF"/>
    <w:rsid w:val="00805184"/>
    <w:rsid w:val="00821407"/>
    <w:rsid w:val="00825706"/>
    <w:rsid w:val="0083119B"/>
    <w:rsid w:val="00836EAB"/>
    <w:rsid w:val="0084289A"/>
    <w:rsid w:val="0085092D"/>
    <w:rsid w:val="00856B37"/>
    <w:rsid w:val="0086209C"/>
    <w:rsid w:val="0086689C"/>
    <w:rsid w:val="00870E2F"/>
    <w:rsid w:val="00871551"/>
    <w:rsid w:val="00873CA9"/>
    <w:rsid w:val="008811EE"/>
    <w:rsid w:val="008B3C3A"/>
    <w:rsid w:val="008C4DF0"/>
    <w:rsid w:val="008D3703"/>
    <w:rsid w:val="008D4E12"/>
    <w:rsid w:val="008D7F95"/>
    <w:rsid w:val="008E1C15"/>
    <w:rsid w:val="008E2DCA"/>
    <w:rsid w:val="009047C5"/>
    <w:rsid w:val="00907AFA"/>
    <w:rsid w:val="00915A02"/>
    <w:rsid w:val="00932BFA"/>
    <w:rsid w:val="0095385A"/>
    <w:rsid w:val="00964220"/>
    <w:rsid w:val="00967E96"/>
    <w:rsid w:val="009735B4"/>
    <w:rsid w:val="009771B2"/>
    <w:rsid w:val="009815DB"/>
    <w:rsid w:val="00984266"/>
    <w:rsid w:val="009C5172"/>
    <w:rsid w:val="009D096B"/>
    <w:rsid w:val="009E00AA"/>
    <w:rsid w:val="009F533B"/>
    <w:rsid w:val="00A0246F"/>
    <w:rsid w:val="00A06AA9"/>
    <w:rsid w:val="00A24560"/>
    <w:rsid w:val="00A308B1"/>
    <w:rsid w:val="00A34538"/>
    <w:rsid w:val="00A34563"/>
    <w:rsid w:val="00A3635C"/>
    <w:rsid w:val="00A371D7"/>
    <w:rsid w:val="00A56928"/>
    <w:rsid w:val="00A6291A"/>
    <w:rsid w:val="00A64843"/>
    <w:rsid w:val="00A65658"/>
    <w:rsid w:val="00A75631"/>
    <w:rsid w:val="00A8632D"/>
    <w:rsid w:val="00A96007"/>
    <w:rsid w:val="00A972EF"/>
    <w:rsid w:val="00AA2EFF"/>
    <w:rsid w:val="00AA3D39"/>
    <w:rsid w:val="00AA442B"/>
    <w:rsid w:val="00AA75B1"/>
    <w:rsid w:val="00AB05C9"/>
    <w:rsid w:val="00AB3499"/>
    <w:rsid w:val="00AB46FB"/>
    <w:rsid w:val="00AB6015"/>
    <w:rsid w:val="00AC6B52"/>
    <w:rsid w:val="00AD0F22"/>
    <w:rsid w:val="00AF3EA9"/>
    <w:rsid w:val="00AF4F1D"/>
    <w:rsid w:val="00AF67D5"/>
    <w:rsid w:val="00AF69D2"/>
    <w:rsid w:val="00B0110F"/>
    <w:rsid w:val="00B03476"/>
    <w:rsid w:val="00B05F55"/>
    <w:rsid w:val="00B21961"/>
    <w:rsid w:val="00B22E22"/>
    <w:rsid w:val="00B30594"/>
    <w:rsid w:val="00B309AD"/>
    <w:rsid w:val="00B3454C"/>
    <w:rsid w:val="00B525CB"/>
    <w:rsid w:val="00B63CB2"/>
    <w:rsid w:val="00B74155"/>
    <w:rsid w:val="00B7421D"/>
    <w:rsid w:val="00B83AA4"/>
    <w:rsid w:val="00B87BA5"/>
    <w:rsid w:val="00BA09C2"/>
    <w:rsid w:val="00BA1AE3"/>
    <w:rsid w:val="00BA3681"/>
    <w:rsid w:val="00BA569F"/>
    <w:rsid w:val="00BA75E6"/>
    <w:rsid w:val="00BB0B16"/>
    <w:rsid w:val="00BB1186"/>
    <w:rsid w:val="00BB11BB"/>
    <w:rsid w:val="00BD78FE"/>
    <w:rsid w:val="00BE38BE"/>
    <w:rsid w:val="00BE76E6"/>
    <w:rsid w:val="00BF508A"/>
    <w:rsid w:val="00C00A36"/>
    <w:rsid w:val="00C02B13"/>
    <w:rsid w:val="00C11993"/>
    <w:rsid w:val="00C142C3"/>
    <w:rsid w:val="00C15141"/>
    <w:rsid w:val="00C32B8F"/>
    <w:rsid w:val="00C3461A"/>
    <w:rsid w:val="00C35408"/>
    <w:rsid w:val="00C44A3C"/>
    <w:rsid w:val="00C63F0C"/>
    <w:rsid w:val="00C716C3"/>
    <w:rsid w:val="00C76022"/>
    <w:rsid w:val="00C80969"/>
    <w:rsid w:val="00C812EC"/>
    <w:rsid w:val="00CA5662"/>
    <w:rsid w:val="00CA7883"/>
    <w:rsid w:val="00CB23C4"/>
    <w:rsid w:val="00CB503F"/>
    <w:rsid w:val="00CC00CD"/>
    <w:rsid w:val="00CD16E4"/>
    <w:rsid w:val="00CF25E4"/>
    <w:rsid w:val="00CF45EF"/>
    <w:rsid w:val="00CF4D18"/>
    <w:rsid w:val="00CF5D2F"/>
    <w:rsid w:val="00D1170B"/>
    <w:rsid w:val="00D139FB"/>
    <w:rsid w:val="00D16E39"/>
    <w:rsid w:val="00D26B39"/>
    <w:rsid w:val="00D27346"/>
    <w:rsid w:val="00D27942"/>
    <w:rsid w:val="00D31309"/>
    <w:rsid w:val="00D34302"/>
    <w:rsid w:val="00D403E6"/>
    <w:rsid w:val="00D45442"/>
    <w:rsid w:val="00D70316"/>
    <w:rsid w:val="00D70E60"/>
    <w:rsid w:val="00D72E9D"/>
    <w:rsid w:val="00D82CE5"/>
    <w:rsid w:val="00D9211B"/>
    <w:rsid w:val="00D954C1"/>
    <w:rsid w:val="00DA08C3"/>
    <w:rsid w:val="00DA1FDA"/>
    <w:rsid w:val="00DA5AB1"/>
    <w:rsid w:val="00DB76BF"/>
    <w:rsid w:val="00DC62E5"/>
    <w:rsid w:val="00DC70CA"/>
    <w:rsid w:val="00DD735D"/>
    <w:rsid w:val="00DE1331"/>
    <w:rsid w:val="00DE2A5D"/>
    <w:rsid w:val="00DE3119"/>
    <w:rsid w:val="00DE7918"/>
    <w:rsid w:val="00DF236B"/>
    <w:rsid w:val="00DF4FEF"/>
    <w:rsid w:val="00E00187"/>
    <w:rsid w:val="00E011FB"/>
    <w:rsid w:val="00E13AB8"/>
    <w:rsid w:val="00E13C1A"/>
    <w:rsid w:val="00E223F8"/>
    <w:rsid w:val="00E3020D"/>
    <w:rsid w:val="00E33B62"/>
    <w:rsid w:val="00E70899"/>
    <w:rsid w:val="00E7436B"/>
    <w:rsid w:val="00E87BC6"/>
    <w:rsid w:val="00E94080"/>
    <w:rsid w:val="00EA3132"/>
    <w:rsid w:val="00EB3D47"/>
    <w:rsid w:val="00EB546C"/>
    <w:rsid w:val="00EC31A2"/>
    <w:rsid w:val="00EC5801"/>
    <w:rsid w:val="00ED3A8C"/>
    <w:rsid w:val="00EE3E5D"/>
    <w:rsid w:val="00EF1032"/>
    <w:rsid w:val="00F00465"/>
    <w:rsid w:val="00F263D6"/>
    <w:rsid w:val="00F529C8"/>
    <w:rsid w:val="00F541C7"/>
    <w:rsid w:val="00F72033"/>
    <w:rsid w:val="00F846CC"/>
    <w:rsid w:val="00F84899"/>
    <w:rsid w:val="00F859F0"/>
    <w:rsid w:val="00F9296A"/>
    <w:rsid w:val="00F97231"/>
    <w:rsid w:val="00FA031D"/>
    <w:rsid w:val="00FA2FDD"/>
    <w:rsid w:val="00FB0000"/>
    <w:rsid w:val="00FB0EEA"/>
    <w:rsid w:val="00FC60AA"/>
    <w:rsid w:val="00FD1AF4"/>
    <w:rsid w:val="00FE141E"/>
    <w:rsid w:val="00FE2A63"/>
    <w:rsid w:val="00FE7B12"/>
    <w:rsid w:val="00FF00F9"/>
    <w:rsid w:val="00FF2CAD"/>
    <w:rsid w:val="00FF342E"/>
    <w:rsid w:val="00FF5B5E"/>
    <w:rsid w:val="03DFD879"/>
    <w:rsid w:val="28BE814B"/>
    <w:rsid w:val="4F632826"/>
    <w:rsid w:val="50342A53"/>
    <w:rsid w:val="78C57A4B"/>
    <w:rsid w:val="7DB9EDC6"/>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E69EA401-8AF2-44F8-8CE2-99DE20F9180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Pie de Página,f,4_G,16 Point,Superscript 6 Point,Texto nota al pie,Nota de pie,Texto de nota al p,Texto de nota al pi,Footnote symbol,Footnote,Ref. de nota al pie2"/>
    <w:basedOn w:val="Fuentedeprrafopredeter"/>
    <w:uiPriority w:val="99"/>
    <w:unhideWhenUsed/>
    <w:qFormat/>
    <w:rsid w:val="007B0854"/>
    <w:rPr>
      <w:vertAlign w:val="superscript"/>
    </w:rPr>
  </w:style>
  <w:style w:type="paragraph" w:styleId="Default" w:customStyle="1">
    <w:name w:val="Default"/>
    <w:rsid w:val="002E01A7"/>
    <w:pPr>
      <w:autoSpaceDE w:val="0"/>
      <w:autoSpaceDN w:val="0"/>
      <w:adjustRightInd w:val="0"/>
      <w:spacing w:after="0" w:line="240" w:lineRule="auto"/>
    </w:pPr>
    <w:rPr>
      <w:rFonts w:ascii="Arial" w:hAnsi="Arial" w:cs="Arial"/>
      <w:color w:val="000000"/>
      <w:sz w:val="24"/>
      <w:szCs w:val="24"/>
    </w:rPr>
  </w:style>
  <w:style w:type="paragraph" w:styleId="InviasNormal" w:customStyle="1">
    <w:name w:val="Invias Normal"/>
    <w:basedOn w:val="Normal"/>
    <w:link w:val="InviasNormalCar"/>
    <w:qFormat/>
    <w:rsid w:val="00B87BA5"/>
    <w:pPr>
      <w:tabs>
        <w:tab w:val="left" w:pos="-142"/>
      </w:tabs>
      <w:autoSpaceDE w:val="0"/>
      <w:autoSpaceDN w:val="0"/>
      <w:adjustRightInd w:val="0"/>
      <w:spacing w:before="120" w:after="240"/>
      <w:jc w:val="both"/>
    </w:pPr>
    <w:rPr>
      <w:rFonts w:ascii="Arial Narrow" w:hAnsi="Arial Narrow" w:eastAsia="Times New Roman" w:cs="Times New Roman"/>
      <w:color w:val="3C3C3C" w:themeColor="background2" w:themeShade="40"/>
      <w:szCs w:val="24"/>
      <w:lang w:val="x-none" w:eastAsia="es-ES"/>
    </w:rPr>
  </w:style>
  <w:style w:type="character" w:styleId="InviasNormalCar" w:customStyle="1">
    <w:name w:val="Invias Normal Car"/>
    <w:link w:val="InviasNormal"/>
    <w:locked/>
    <w:rsid w:val="00B87BA5"/>
    <w:rPr>
      <w:rFonts w:ascii="Arial Narrow" w:hAnsi="Arial Narrow" w:eastAsia="Times New Roman" w:cs="Times New Roman"/>
      <w:color w:val="3C3C3C" w:themeColor="background2" w:themeShade="40"/>
      <w:sz w:val="24"/>
      <w:szCs w:val="24"/>
      <w:lang w:val="x-none" w:eastAsia="es-ES"/>
    </w:rPr>
  </w:style>
  <w:style w:type="character" w:styleId="baj" w:customStyle="1">
    <w:name w:val="b_aj"/>
    <w:basedOn w:val="Fuentedeprrafopredeter"/>
    <w:rsid w:val="006A52E9"/>
  </w:style>
  <w:style w:type="character" w:styleId="Textoennegrita">
    <w:name w:val="Strong"/>
    <w:basedOn w:val="Fuentedeprrafopredeter"/>
    <w:uiPriority w:val="22"/>
    <w:qFormat/>
    <w:rsid w:val="00694ADC"/>
    <w:rPr>
      <w:b/>
      <w:bCs/>
    </w:rPr>
  </w:style>
  <w:style w:type="character" w:styleId="nfasis">
    <w:name w:val="Emphasis"/>
    <w:basedOn w:val="Fuentedeprrafopredeter"/>
    <w:uiPriority w:val="20"/>
    <w:qFormat/>
    <w:rsid w:val="00694ADC"/>
    <w:rPr>
      <w:i/>
      <w:iCs/>
    </w:rPr>
  </w:style>
  <w:style w:type="paragraph" w:styleId="pa22" w:customStyle="1">
    <w:name w:val="pa22"/>
    <w:basedOn w:val="Normal"/>
    <w:uiPriority w:val="99"/>
    <w:rsid w:val="00694ADC"/>
    <w:pPr>
      <w:spacing w:before="100" w:beforeAutospacing="1" w:after="100" w:afterAutospacing="1"/>
    </w:pPr>
    <w:rPr>
      <w:rFonts w:ascii="Times New Roman" w:hAnsi="Times New Roman" w:eastAsia="Times New Roman" w:cs="Times New Roman"/>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43291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63697747">
      <w:bodyDiv w:val="1"/>
      <w:marLeft w:val="0"/>
      <w:marRight w:val="0"/>
      <w:marTop w:val="0"/>
      <w:marBottom w:val="0"/>
      <w:divBdr>
        <w:top w:val="none" w:sz="0" w:space="0" w:color="auto"/>
        <w:left w:val="none" w:sz="0" w:space="0" w:color="auto"/>
        <w:bottom w:val="none" w:sz="0" w:space="0" w:color="auto"/>
        <w:right w:val="none" w:sz="0" w:space="0" w:color="auto"/>
      </w:divBdr>
    </w:div>
    <w:div w:id="199036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1.png"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s://www.colombiacompra.gov.co/sites/cce_public/files/cce_documentos/licitacion_publica_word.zip"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colombiacompra.gov.co/sites/cce_public/files/cce_documentos/licitacion_publica_word.zip"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er2.xml.rels>&#65279;<?xml version="1.0" encoding="utf-8"?><Relationships xmlns="http://schemas.openxmlformats.org/package/2006/relationships"><Relationship Type="http://schemas.openxmlformats.org/officeDocument/2006/relationships/image" Target="/media/image5.png" Id="R5bf85892b3d541f7"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84048-E543-4493-966F-E8E1E9FDFD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503BBC81-86A8-491A-B621-AF14E77BBBF1}">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customXml/itemProps4.xml><?xml version="1.0" encoding="utf-8"?>
<ds:datastoreItem xmlns:ds="http://schemas.openxmlformats.org/officeDocument/2006/customXml" ds:itemID="{9501DE96-0768-4D46-98C2-C659A7E7B98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17</revision>
  <lastPrinted>2020-03-03T16:06:00.0000000Z</lastPrinted>
  <dcterms:created xsi:type="dcterms:W3CDTF">2020-04-04T16:13:00.0000000Z</dcterms:created>
  <dcterms:modified xsi:type="dcterms:W3CDTF">2020-07-21T15:10:36.4886476Z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