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AD7AA" w14:textId="77777777" w:rsidR="00C53696" w:rsidRDefault="00C53696" w:rsidP="003300DF">
      <w:pPr>
        <w:spacing w:after="0" w:line="240" w:lineRule="auto"/>
        <w:rPr>
          <w:rFonts w:ascii="Verdana" w:eastAsia="Geomanist Light" w:hAnsi="Verdana" w:cs="Arial"/>
          <w:b/>
          <w:bCs/>
        </w:rPr>
      </w:pPr>
      <w:bookmarkStart w:id="0" w:name="_Hlk186464330"/>
    </w:p>
    <w:p w14:paraId="72FCB006" w14:textId="77777777" w:rsidR="00C53696" w:rsidRDefault="00C53696" w:rsidP="003300DF">
      <w:pPr>
        <w:spacing w:after="0" w:line="240" w:lineRule="auto"/>
        <w:rPr>
          <w:rFonts w:ascii="Verdana" w:eastAsia="Geomanist Light" w:hAnsi="Verdana" w:cs="Arial"/>
          <w:b/>
          <w:bCs/>
        </w:rPr>
      </w:pPr>
    </w:p>
    <w:p w14:paraId="3050FBC3" w14:textId="75705F15" w:rsidR="003300DF" w:rsidRPr="00F31E48" w:rsidRDefault="003300DF" w:rsidP="003300DF">
      <w:pPr>
        <w:spacing w:after="0" w:line="240" w:lineRule="auto"/>
        <w:rPr>
          <w:rFonts w:ascii="Verdana" w:eastAsia="Geomanist Light" w:hAnsi="Verdana" w:cs="Arial"/>
          <w:b/>
          <w:bCs/>
        </w:rPr>
      </w:pPr>
      <w:r w:rsidRPr="003300DF">
        <w:rPr>
          <w:rFonts w:ascii="Verdana" w:eastAsia="Geomanist Light" w:hAnsi="Verdana" w:cs="Arial"/>
          <w:b/>
          <w:bCs/>
        </w:rPr>
        <w:t xml:space="preserve">PRECIOS ARTIFICIALMENTE BAJOS – </w:t>
      </w:r>
      <w:r w:rsidR="00F31E48" w:rsidRPr="00F31E48">
        <w:rPr>
          <w:rFonts w:ascii="Verdana" w:eastAsia="Calibri" w:hAnsi="Verdana" w:cs="Arial"/>
          <w:b/>
          <w:bCs/>
          <w:lang w:val="es-ES" w:eastAsia="es-ES"/>
        </w:rPr>
        <w:t>Noción – Identificación – Manejo</w:t>
      </w:r>
    </w:p>
    <w:p w14:paraId="231353FC" w14:textId="77777777" w:rsidR="003300DF" w:rsidRPr="003300DF" w:rsidRDefault="003300DF" w:rsidP="003300DF">
      <w:pPr>
        <w:spacing w:after="0" w:line="240" w:lineRule="auto"/>
        <w:rPr>
          <w:rFonts w:ascii="Verdana" w:eastAsia="Geomanist Light" w:hAnsi="Verdana" w:cs="Arial"/>
        </w:rPr>
      </w:pPr>
    </w:p>
    <w:p w14:paraId="2DD72AFA" w14:textId="77777777" w:rsidR="003300DF" w:rsidRPr="003300DF" w:rsidRDefault="003300DF" w:rsidP="003300DF">
      <w:pPr>
        <w:spacing w:after="0" w:line="240" w:lineRule="auto"/>
        <w:jc w:val="both"/>
        <w:rPr>
          <w:rFonts w:ascii="Verdana" w:eastAsia="Geomanist Light" w:hAnsi="Verdana" w:cs="Arial"/>
          <w:sz w:val="20"/>
          <w:szCs w:val="20"/>
        </w:rPr>
      </w:pPr>
      <w:r w:rsidRPr="003300DF">
        <w:rPr>
          <w:rFonts w:ascii="Verdana" w:eastAsia="Geomanist Light" w:hAnsi="Verdana" w:cs="Arial"/>
          <w:sz w:val="20"/>
          <w:szCs w:val="20"/>
        </w:rPr>
        <w:t>Es importante definir el concepto de “precio artificialmente bajo”,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32988912" w14:textId="77777777" w:rsidR="003300DF" w:rsidRPr="003300DF" w:rsidRDefault="003300DF" w:rsidP="003300DF">
      <w:pPr>
        <w:spacing w:after="0" w:line="240" w:lineRule="auto"/>
        <w:jc w:val="both"/>
        <w:rPr>
          <w:rFonts w:ascii="Verdana" w:eastAsia="Geomanist Light" w:hAnsi="Verdana" w:cs="Arial"/>
          <w:sz w:val="20"/>
          <w:szCs w:val="20"/>
        </w:rPr>
      </w:pPr>
      <w:r w:rsidRPr="003300DF">
        <w:rPr>
          <w:rFonts w:ascii="Verdana" w:eastAsia="Geomanist Light" w:hAnsi="Verdana" w:cs="Arial"/>
          <w:sz w:val="20"/>
          <w:szCs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20CF3F9F" w14:textId="289ADD7B" w:rsidR="003300DF" w:rsidRPr="003300DF" w:rsidRDefault="003300DF" w:rsidP="003300DF">
      <w:pPr>
        <w:spacing w:after="0" w:line="240" w:lineRule="auto"/>
        <w:jc w:val="both"/>
        <w:rPr>
          <w:rFonts w:ascii="Verdana" w:eastAsia="Geomanist Light" w:hAnsi="Verdana" w:cs="Arial"/>
          <w:sz w:val="20"/>
          <w:szCs w:val="20"/>
        </w:rPr>
      </w:pPr>
      <w:r w:rsidRPr="003300DF">
        <w:rPr>
          <w:rFonts w:ascii="Verdana" w:eastAsia="Geomanist Light" w:hAnsi="Verdana" w:cs="Arial"/>
          <w:sz w:val="20"/>
          <w:szCs w:val="20"/>
        </w:rPr>
        <w:t xml:space="preserve">[…]el Decreto 1082 de 2015 desarrolla el deber que tienen las entidades de analizar el mercado para conocer el valor del bien, obra o servicio que requieren para satisfacer su necesidad, lo cual les permitirá identificar y analizar si el precio que ofrece determinado proponente no corresponde con la estructura de costos y gastos de todos aquellos que fabrican, comercializan y distribuyen el mismo producto en condiciones normales de operación.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3300DF">
        <w:rPr>
          <w:rFonts w:ascii="Verdana" w:eastAsia="Geomanist Light" w:hAnsi="Verdana" w:cs="Arial"/>
          <w:sz w:val="20"/>
          <w:szCs w:val="20"/>
        </w:rPr>
        <w:t>ii</w:t>
      </w:r>
      <w:proofErr w:type="spellEnd"/>
      <w:r w:rsidRPr="003300DF">
        <w:rPr>
          <w:rFonts w:ascii="Verdana" w:eastAsia="Geomanist Light" w:hAnsi="Verdana" w:cs="Arial"/>
          <w:sz w:val="20"/>
          <w:szCs w:val="20"/>
        </w:rPr>
        <w:t xml:space="preserve">) analizar las explicaciones del oferente, </w:t>
      </w:r>
      <w:proofErr w:type="spellStart"/>
      <w:r w:rsidRPr="003300DF">
        <w:rPr>
          <w:rFonts w:ascii="Verdana" w:eastAsia="Geomanist Light" w:hAnsi="Verdana" w:cs="Arial"/>
          <w:sz w:val="20"/>
          <w:szCs w:val="20"/>
        </w:rPr>
        <w:t>iii</w:t>
      </w:r>
      <w:proofErr w:type="spellEnd"/>
      <w:r w:rsidRPr="003300DF">
        <w:rPr>
          <w:rFonts w:ascii="Verdana" w:eastAsia="Geomanist Light" w:hAnsi="Verdana" w:cs="Arial"/>
          <w:sz w:val="20"/>
          <w:szCs w:val="20"/>
        </w:rPr>
        <w:t xml:space="preserve">) el responsable de la evaluación de las ofertas debe recomendar rechazar o continuar la evaluación de la oferta, y </w:t>
      </w:r>
      <w:proofErr w:type="spellStart"/>
      <w:r w:rsidRPr="003300DF">
        <w:rPr>
          <w:rFonts w:ascii="Verdana" w:eastAsia="Geomanist Light" w:hAnsi="Verdana" w:cs="Arial"/>
          <w:sz w:val="20"/>
          <w:szCs w:val="20"/>
        </w:rPr>
        <w:t>iv</w:t>
      </w:r>
      <w:proofErr w:type="spellEnd"/>
      <w:r w:rsidRPr="003300DF">
        <w:rPr>
          <w:rFonts w:ascii="Verdana" w:eastAsia="Geomanist Light" w:hAnsi="Verdana" w:cs="Arial"/>
          <w:sz w:val="20"/>
          <w:szCs w:val="20"/>
        </w:rPr>
        <w:t>) para los procesos en que se utilice la subasta inversa, lo anterior se debe hacer al finalizar el evento de subasta, de acuerdo con el precio ofrecido al final de la misma</w:t>
      </w:r>
      <w:r w:rsidR="00F31E48">
        <w:rPr>
          <w:rFonts w:ascii="Verdana" w:eastAsia="Geomanist Light" w:hAnsi="Verdana" w:cs="Arial"/>
          <w:sz w:val="20"/>
          <w:szCs w:val="20"/>
        </w:rPr>
        <w:t xml:space="preserve">. </w:t>
      </w:r>
    </w:p>
    <w:p w14:paraId="1AE447FE" w14:textId="77777777" w:rsidR="003300DF" w:rsidRDefault="003300DF" w:rsidP="0080782E">
      <w:pPr>
        <w:spacing w:after="0" w:line="240" w:lineRule="auto"/>
        <w:jc w:val="both"/>
        <w:rPr>
          <w:rFonts w:ascii="Verdana" w:eastAsia="Geomanist Light" w:hAnsi="Verdana" w:cs="Arial"/>
          <w:lang w:val="es-MX"/>
        </w:rPr>
      </w:pPr>
    </w:p>
    <w:p w14:paraId="0215B023" w14:textId="77777777" w:rsidR="00815ADB" w:rsidRDefault="00815ADB" w:rsidP="0080782E">
      <w:pPr>
        <w:spacing w:after="0" w:line="240" w:lineRule="auto"/>
        <w:jc w:val="both"/>
        <w:rPr>
          <w:rFonts w:ascii="Verdana" w:eastAsia="Geomanist Light" w:hAnsi="Verdana" w:cs="Arial"/>
          <w:b/>
          <w:bCs/>
        </w:rPr>
      </w:pPr>
      <w:r w:rsidRPr="00815ADB">
        <w:rPr>
          <w:rFonts w:ascii="Verdana" w:eastAsia="Geomanist Light" w:hAnsi="Verdana" w:cs="Arial"/>
          <w:b/>
          <w:bCs/>
        </w:rPr>
        <w:t>PRECIOS ARTIFICIALMENTE BAJOS – Obligaciones de la entidad pública – Aclaraciones del oferente – Término para aclarar</w:t>
      </w:r>
    </w:p>
    <w:p w14:paraId="4988AC7D" w14:textId="77777777" w:rsidR="00815ADB" w:rsidRPr="00815ADB" w:rsidRDefault="00815ADB" w:rsidP="00815ADB">
      <w:pPr>
        <w:spacing w:after="0" w:line="240" w:lineRule="auto"/>
        <w:rPr>
          <w:rFonts w:ascii="Verdana" w:eastAsia="Geomanist Light" w:hAnsi="Verdana" w:cs="Arial"/>
        </w:rPr>
      </w:pPr>
    </w:p>
    <w:p w14:paraId="1512E3FE" w14:textId="77777777" w:rsidR="00815ADB" w:rsidRPr="00815ADB" w:rsidRDefault="00815ADB" w:rsidP="00815ADB">
      <w:pPr>
        <w:spacing w:after="0" w:line="240" w:lineRule="auto"/>
        <w:jc w:val="both"/>
        <w:rPr>
          <w:rFonts w:ascii="Verdana" w:eastAsia="Geomanist Light" w:hAnsi="Verdana" w:cs="Arial"/>
          <w:sz w:val="20"/>
          <w:szCs w:val="20"/>
        </w:rPr>
      </w:pPr>
      <w:r w:rsidRPr="00815ADB">
        <w:rPr>
          <w:rFonts w:ascii="Verdana" w:eastAsia="Geomanist Light" w:hAnsi="Verdana" w:cs="Arial"/>
          <w:sz w:val="20"/>
          <w:szCs w:val="20"/>
        </w:rPr>
        <w:t xml:space="preserve">[…] ante cualquier propuesta artificialmente baja, la Entidad Estatal está obligada a: i) requerir al oferente para que explique las razones que sustentan el valor ofrecido; </w:t>
      </w:r>
      <w:proofErr w:type="spellStart"/>
      <w:r w:rsidRPr="00815ADB">
        <w:rPr>
          <w:rFonts w:ascii="Verdana" w:eastAsia="Geomanist Light" w:hAnsi="Verdana" w:cs="Arial"/>
          <w:sz w:val="20"/>
          <w:szCs w:val="20"/>
        </w:rPr>
        <w:t>ii</w:t>
      </w:r>
      <w:proofErr w:type="spellEnd"/>
      <w:r w:rsidRPr="00815ADB">
        <w:rPr>
          <w:rFonts w:ascii="Verdana" w:eastAsia="Geomanist Light" w:hAnsi="Verdana" w:cs="Arial"/>
          <w:sz w:val="20"/>
          <w:szCs w:val="20"/>
        </w:rPr>
        <w:t xml:space="preserve">) analizar las explicaciones; y </w:t>
      </w:r>
      <w:proofErr w:type="spellStart"/>
      <w:r w:rsidRPr="00815ADB">
        <w:rPr>
          <w:rFonts w:ascii="Verdana" w:eastAsia="Geomanist Light" w:hAnsi="Verdana" w:cs="Arial"/>
          <w:sz w:val="20"/>
          <w:szCs w:val="20"/>
        </w:rPr>
        <w:t>iii</w:t>
      </w:r>
      <w:proofErr w:type="spellEnd"/>
      <w:r w:rsidRPr="00815ADB">
        <w:rPr>
          <w:rFonts w:ascii="Verdana" w:eastAsia="Geomanist Light" w:hAnsi="Verdana" w:cs="Arial"/>
          <w:sz w:val="20"/>
          <w:szCs w:val="20"/>
        </w:rPr>
        <w:t>)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w:t>
      </w:r>
    </w:p>
    <w:p w14:paraId="10C14060" w14:textId="77777777" w:rsidR="00815ADB" w:rsidRPr="00815ADB" w:rsidRDefault="00815ADB" w:rsidP="00815ADB">
      <w:pPr>
        <w:spacing w:after="0" w:line="240" w:lineRule="auto"/>
        <w:jc w:val="both"/>
        <w:rPr>
          <w:rFonts w:ascii="Verdana" w:eastAsia="Geomanist Light" w:hAnsi="Verdana" w:cs="Arial"/>
          <w:sz w:val="20"/>
          <w:szCs w:val="20"/>
        </w:rPr>
      </w:pPr>
      <w:r w:rsidRPr="00815ADB">
        <w:rPr>
          <w:rFonts w:ascii="Verdana" w:eastAsia="Geomanist Light" w:hAnsi="Verdana" w:cs="Arial"/>
          <w:sz w:val="20"/>
          <w:szCs w:val="20"/>
        </w:rPr>
        <w:t>[…]</w:t>
      </w:r>
    </w:p>
    <w:p w14:paraId="60CF56B9" w14:textId="77777777" w:rsidR="00815ADB" w:rsidRPr="00815ADB" w:rsidRDefault="00815ADB" w:rsidP="00815ADB">
      <w:pPr>
        <w:spacing w:after="0" w:line="240" w:lineRule="auto"/>
        <w:jc w:val="both"/>
        <w:rPr>
          <w:rFonts w:ascii="Verdana" w:eastAsia="Geomanist Light" w:hAnsi="Verdana" w:cs="Arial"/>
          <w:sz w:val="20"/>
          <w:szCs w:val="20"/>
        </w:rPr>
      </w:pPr>
      <w:r w:rsidRPr="00815ADB">
        <w:rPr>
          <w:rFonts w:ascii="Verdana" w:eastAsia="Geomanist Light" w:hAnsi="Verdana" w:cs="Arial"/>
          <w:sz w:val="20"/>
          <w:szCs w:val="20"/>
        </w:rPr>
        <w:t>Una vez que la entidad haya surtido su proceso de determinación de una propuesta como artificialmente baja y considerando que la oferta se encuentra inmersa en esta circunstancia, es necesario requerir al oferente para que explique las razones que sustentan el valor ofrecido.</w:t>
      </w:r>
    </w:p>
    <w:p w14:paraId="0D3EEBB9" w14:textId="77777777" w:rsidR="00815ADB" w:rsidRPr="00815ADB" w:rsidRDefault="00815ADB" w:rsidP="00815ADB">
      <w:pPr>
        <w:spacing w:after="0" w:line="240" w:lineRule="auto"/>
        <w:jc w:val="both"/>
        <w:rPr>
          <w:rFonts w:ascii="Verdana" w:eastAsia="Geomanist Light" w:hAnsi="Verdana" w:cs="Arial"/>
          <w:sz w:val="20"/>
          <w:szCs w:val="20"/>
        </w:rPr>
      </w:pPr>
      <w:r w:rsidRPr="00815ADB">
        <w:rPr>
          <w:rFonts w:ascii="Verdana" w:eastAsia="Geomanist Light" w:hAnsi="Verdana" w:cs="Arial"/>
          <w:sz w:val="20"/>
          <w:szCs w:val="20"/>
        </w:rPr>
        <w:t xml:space="preserve">[…]debe precisarse que la ley y el reglamento no determinan la forma ni el momento para requerir a los proponentes para que justifiquen el precio ofertado. Por tanto, la determinación de tales asuntos es facultativa para cada entidad pública, para lo cual, deberá tenerse de presente las particularidades de cada modalidad de selección del </w:t>
      </w:r>
      <w:r w:rsidRPr="00815ADB">
        <w:rPr>
          <w:rFonts w:ascii="Verdana" w:eastAsia="Geomanist Light" w:hAnsi="Verdana" w:cs="Arial"/>
          <w:sz w:val="20"/>
          <w:szCs w:val="20"/>
        </w:rPr>
        <w:lastRenderedPageBreak/>
        <w:t>contratista, así como partiendo de la base de que la entidad sólo podrá pedir explicaciones al proponente cuando conozca su oferta económica.</w:t>
      </w:r>
    </w:p>
    <w:p w14:paraId="255E1FF9" w14:textId="77777777" w:rsidR="003300DF" w:rsidRPr="00815ADB" w:rsidRDefault="003300DF" w:rsidP="00902594">
      <w:pPr>
        <w:spacing w:after="0" w:line="240" w:lineRule="auto"/>
        <w:rPr>
          <w:rFonts w:ascii="Verdana" w:eastAsia="Geomanist Light" w:hAnsi="Verdana" w:cs="Arial"/>
        </w:rPr>
      </w:pPr>
    </w:p>
    <w:p w14:paraId="62489A70" w14:textId="77777777" w:rsidR="003300DF" w:rsidRDefault="003300DF" w:rsidP="00902594">
      <w:pPr>
        <w:spacing w:after="0" w:line="240" w:lineRule="auto"/>
        <w:rPr>
          <w:rFonts w:ascii="Verdana" w:eastAsia="Geomanist Light" w:hAnsi="Verdana" w:cs="Arial"/>
          <w:lang w:val="es-MX"/>
        </w:rPr>
      </w:pPr>
    </w:p>
    <w:p w14:paraId="5D63B543" w14:textId="77777777" w:rsidR="00C53696" w:rsidRDefault="00C53696" w:rsidP="00C53696">
      <w:pPr>
        <w:spacing w:after="0" w:line="240" w:lineRule="auto"/>
        <w:jc w:val="both"/>
        <w:rPr>
          <w:rFonts w:ascii="Verdana" w:eastAsia="Geomanist Light" w:hAnsi="Verdana" w:cs="Arial"/>
          <w:b/>
          <w:bCs/>
        </w:rPr>
      </w:pPr>
      <w:r w:rsidRPr="00C53696">
        <w:rPr>
          <w:rFonts w:ascii="Verdana" w:eastAsia="Geomanist Light" w:hAnsi="Verdana" w:cs="Arial"/>
          <w:b/>
          <w:bCs/>
        </w:rPr>
        <w:t>GUÍA PARA EL MANEJO DE OFERTAS ARTIFICIALMENTE BAJAS – Alcance – Metodologías y herramientas</w:t>
      </w:r>
    </w:p>
    <w:p w14:paraId="0E96583A" w14:textId="77777777" w:rsidR="00C53696" w:rsidRPr="00C53696" w:rsidRDefault="00C53696" w:rsidP="00C53696">
      <w:pPr>
        <w:spacing w:after="0" w:line="240" w:lineRule="auto"/>
        <w:jc w:val="both"/>
        <w:rPr>
          <w:rFonts w:ascii="Verdana" w:eastAsia="Geomanist Light" w:hAnsi="Verdana" w:cs="Arial"/>
        </w:rPr>
      </w:pPr>
    </w:p>
    <w:p w14:paraId="552DC446" w14:textId="77777777" w:rsidR="00C53696" w:rsidRPr="00C53696" w:rsidRDefault="00C53696" w:rsidP="00C53696">
      <w:pPr>
        <w:spacing w:after="0" w:line="240" w:lineRule="auto"/>
        <w:jc w:val="both"/>
        <w:rPr>
          <w:rFonts w:ascii="Verdana" w:eastAsia="Geomanist Light" w:hAnsi="Verdana" w:cs="Arial"/>
          <w:sz w:val="20"/>
          <w:szCs w:val="20"/>
        </w:rPr>
      </w:pPr>
      <w:r w:rsidRPr="00C53696">
        <w:rPr>
          <w:rFonts w:ascii="Verdana" w:eastAsia="Geomanist Light" w:hAnsi="Verdana" w:cs="Arial"/>
          <w:sz w:val="20"/>
          <w:szCs w:val="20"/>
        </w:rPr>
        <w:t>[…] debe precisarse que la Agencia Nacional de Contratación Pública – Colombia Compra Eficiente, con el fin de brindar herramientas a las Entidades Estatales respecto de la identificación y manejo de las ofertas artificialmente bajas, expidió la “Guía para el manejo de ofertas artificialmente bajas en los Procesos de Contratación pública”. Sin embargo, debe aclararse que, pese a que esta Agencia como ente rector en materia de contratación pública está facultada para expedir documentos en los que se brindan lineamientos que impulsan las buenas prácticas contractuales, no todos deben observarse obligatoriamente por las Entidades Estatales. Por lo que, en lo referente a las metodologías o herramientas que se referencian en dicha guía, es menester aclarar que estas son meramente enunciativas. De ahí que, las Entidades Estatales podrán determinar si hacen o no uso de estas o, si emplean otras metodologías o herramientas para manejar aquellas ofertas que se consideren artificialmente bajas.</w:t>
      </w:r>
    </w:p>
    <w:p w14:paraId="06224B07" w14:textId="77777777" w:rsidR="003300DF" w:rsidRPr="00C53696" w:rsidRDefault="003300DF" w:rsidP="00902594">
      <w:pPr>
        <w:spacing w:after="0" w:line="240" w:lineRule="auto"/>
        <w:rPr>
          <w:rFonts w:ascii="Verdana" w:eastAsia="Geomanist Light" w:hAnsi="Verdana" w:cs="Arial"/>
        </w:rPr>
      </w:pPr>
    </w:p>
    <w:p w14:paraId="12596329" w14:textId="77777777" w:rsidR="003300DF" w:rsidRDefault="003300DF" w:rsidP="00902594">
      <w:pPr>
        <w:spacing w:after="0" w:line="240" w:lineRule="auto"/>
        <w:rPr>
          <w:rFonts w:ascii="Verdana" w:eastAsia="Geomanist Light" w:hAnsi="Verdana" w:cs="Arial"/>
          <w:lang w:val="es-MX"/>
        </w:rPr>
      </w:pPr>
    </w:p>
    <w:p w14:paraId="03B319DF" w14:textId="77777777" w:rsidR="003300DF" w:rsidRDefault="003300DF" w:rsidP="00902594">
      <w:pPr>
        <w:spacing w:after="0" w:line="240" w:lineRule="auto"/>
        <w:rPr>
          <w:rFonts w:ascii="Verdana" w:eastAsia="Geomanist Light" w:hAnsi="Verdana" w:cs="Arial"/>
          <w:lang w:val="es-MX"/>
        </w:rPr>
      </w:pPr>
    </w:p>
    <w:p w14:paraId="1D50BE19" w14:textId="77777777" w:rsidR="003300DF" w:rsidRDefault="003300DF" w:rsidP="00902594">
      <w:pPr>
        <w:spacing w:after="0" w:line="240" w:lineRule="auto"/>
        <w:rPr>
          <w:rFonts w:ascii="Verdana" w:eastAsia="Geomanist Light" w:hAnsi="Verdana" w:cs="Arial"/>
          <w:lang w:val="es-MX"/>
        </w:rPr>
      </w:pPr>
    </w:p>
    <w:p w14:paraId="47E02783" w14:textId="77777777" w:rsidR="003300DF" w:rsidRDefault="003300DF" w:rsidP="00902594">
      <w:pPr>
        <w:spacing w:after="0" w:line="240" w:lineRule="auto"/>
        <w:rPr>
          <w:rFonts w:ascii="Verdana" w:eastAsia="Geomanist Light" w:hAnsi="Verdana" w:cs="Arial"/>
          <w:lang w:val="es-MX"/>
        </w:rPr>
      </w:pPr>
    </w:p>
    <w:p w14:paraId="4D1DD9D2" w14:textId="77777777" w:rsidR="003300DF" w:rsidRDefault="003300DF" w:rsidP="00902594">
      <w:pPr>
        <w:spacing w:after="0" w:line="240" w:lineRule="auto"/>
        <w:rPr>
          <w:rFonts w:ascii="Verdana" w:eastAsia="Geomanist Light" w:hAnsi="Verdana" w:cs="Arial"/>
          <w:lang w:val="es-MX"/>
        </w:rPr>
      </w:pPr>
    </w:p>
    <w:p w14:paraId="0DC4CE97" w14:textId="77777777" w:rsidR="003300DF" w:rsidRDefault="003300DF" w:rsidP="00902594">
      <w:pPr>
        <w:spacing w:after="0" w:line="240" w:lineRule="auto"/>
        <w:rPr>
          <w:rFonts w:ascii="Verdana" w:eastAsia="Geomanist Light" w:hAnsi="Verdana" w:cs="Arial"/>
          <w:lang w:val="es-MX"/>
        </w:rPr>
      </w:pPr>
    </w:p>
    <w:p w14:paraId="05027989" w14:textId="77777777" w:rsidR="003300DF" w:rsidRDefault="003300DF" w:rsidP="00902594">
      <w:pPr>
        <w:spacing w:after="0" w:line="240" w:lineRule="auto"/>
        <w:rPr>
          <w:rFonts w:ascii="Verdana" w:eastAsia="Geomanist Light" w:hAnsi="Verdana" w:cs="Arial"/>
          <w:lang w:val="es-MX"/>
        </w:rPr>
      </w:pPr>
    </w:p>
    <w:p w14:paraId="6D6D3B5A" w14:textId="77777777" w:rsidR="003300DF" w:rsidRDefault="003300DF" w:rsidP="00902594">
      <w:pPr>
        <w:spacing w:after="0" w:line="240" w:lineRule="auto"/>
        <w:rPr>
          <w:rFonts w:ascii="Verdana" w:eastAsia="Geomanist Light" w:hAnsi="Verdana" w:cs="Arial"/>
          <w:lang w:val="es-MX"/>
        </w:rPr>
      </w:pPr>
    </w:p>
    <w:p w14:paraId="7278171D" w14:textId="77777777" w:rsidR="003300DF" w:rsidRDefault="003300DF" w:rsidP="00902594">
      <w:pPr>
        <w:spacing w:after="0" w:line="240" w:lineRule="auto"/>
        <w:rPr>
          <w:rFonts w:ascii="Verdana" w:eastAsia="Geomanist Light" w:hAnsi="Verdana" w:cs="Arial"/>
          <w:lang w:val="es-MX"/>
        </w:rPr>
      </w:pPr>
    </w:p>
    <w:p w14:paraId="361E8795" w14:textId="77777777" w:rsidR="003300DF" w:rsidRDefault="003300DF" w:rsidP="00902594">
      <w:pPr>
        <w:spacing w:after="0" w:line="240" w:lineRule="auto"/>
        <w:rPr>
          <w:rFonts w:ascii="Verdana" w:eastAsia="Geomanist Light" w:hAnsi="Verdana" w:cs="Arial"/>
          <w:lang w:val="es-MX"/>
        </w:rPr>
      </w:pPr>
    </w:p>
    <w:p w14:paraId="6F8F7C2B" w14:textId="77777777" w:rsidR="003300DF" w:rsidRDefault="003300DF" w:rsidP="00902594">
      <w:pPr>
        <w:spacing w:after="0" w:line="240" w:lineRule="auto"/>
        <w:rPr>
          <w:rFonts w:ascii="Verdana" w:eastAsia="Geomanist Light" w:hAnsi="Verdana" w:cs="Arial"/>
          <w:lang w:val="es-MX"/>
        </w:rPr>
      </w:pPr>
    </w:p>
    <w:p w14:paraId="5E0BBB43" w14:textId="77777777" w:rsidR="003300DF" w:rsidRDefault="003300DF" w:rsidP="00902594">
      <w:pPr>
        <w:spacing w:after="0" w:line="240" w:lineRule="auto"/>
        <w:rPr>
          <w:rFonts w:ascii="Verdana" w:eastAsia="Geomanist Light" w:hAnsi="Verdana" w:cs="Arial"/>
          <w:lang w:val="es-MX"/>
        </w:rPr>
      </w:pPr>
    </w:p>
    <w:p w14:paraId="60F6B58C" w14:textId="77777777" w:rsidR="003300DF" w:rsidRDefault="003300DF" w:rsidP="00902594">
      <w:pPr>
        <w:spacing w:after="0" w:line="240" w:lineRule="auto"/>
        <w:rPr>
          <w:rFonts w:ascii="Verdana" w:eastAsia="Geomanist Light" w:hAnsi="Verdana" w:cs="Arial"/>
          <w:lang w:val="es-MX"/>
        </w:rPr>
      </w:pPr>
    </w:p>
    <w:p w14:paraId="516EE0F4" w14:textId="77777777" w:rsidR="003300DF" w:rsidRDefault="003300DF" w:rsidP="00902594">
      <w:pPr>
        <w:spacing w:after="0" w:line="240" w:lineRule="auto"/>
        <w:rPr>
          <w:rFonts w:ascii="Verdana" w:eastAsia="Geomanist Light" w:hAnsi="Verdana" w:cs="Arial"/>
          <w:lang w:val="es-MX"/>
        </w:rPr>
      </w:pPr>
    </w:p>
    <w:p w14:paraId="3DF49A14" w14:textId="77777777" w:rsidR="003300DF" w:rsidRDefault="003300DF" w:rsidP="00902594">
      <w:pPr>
        <w:spacing w:after="0" w:line="240" w:lineRule="auto"/>
        <w:rPr>
          <w:rFonts w:ascii="Verdana" w:eastAsia="Geomanist Light" w:hAnsi="Verdana" w:cs="Arial"/>
          <w:lang w:val="es-MX"/>
        </w:rPr>
      </w:pPr>
    </w:p>
    <w:p w14:paraId="6B6E54FA" w14:textId="77777777" w:rsidR="003300DF" w:rsidRDefault="003300DF" w:rsidP="00902594">
      <w:pPr>
        <w:spacing w:after="0" w:line="240" w:lineRule="auto"/>
        <w:rPr>
          <w:rFonts w:ascii="Verdana" w:eastAsia="Geomanist Light" w:hAnsi="Verdana" w:cs="Arial"/>
          <w:lang w:val="es-MX"/>
        </w:rPr>
      </w:pPr>
    </w:p>
    <w:p w14:paraId="724C76F6" w14:textId="77777777" w:rsidR="003300DF" w:rsidRDefault="003300DF" w:rsidP="00902594">
      <w:pPr>
        <w:spacing w:after="0" w:line="240" w:lineRule="auto"/>
        <w:rPr>
          <w:rFonts w:ascii="Verdana" w:eastAsia="Geomanist Light" w:hAnsi="Verdana" w:cs="Arial"/>
          <w:lang w:val="es-MX"/>
        </w:rPr>
      </w:pPr>
    </w:p>
    <w:p w14:paraId="1B467A8C" w14:textId="77777777" w:rsidR="003300DF" w:rsidRDefault="003300DF" w:rsidP="00902594">
      <w:pPr>
        <w:spacing w:after="0" w:line="240" w:lineRule="auto"/>
        <w:rPr>
          <w:rFonts w:ascii="Verdana" w:eastAsia="Geomanist Light" w:hAnsi="Verdana" w:cs="Arial"/>
          <w:lang w:val="es-MX"/>
        </w:rPr>
      </w:pPr>
    </w:p>
    <w:p w14:paraId="6E6976B9" w14:textId="77777777" w:rsidR="003300DF" w:rsidRDefault="003300DF" w:rsidP="00902594">
      <w:pPr>
        <w:spacing w:after="0" w:line="240" w:lineRule="auto"/>
        <w:rPr>
          <w:rFonts w:ascii="Verdana" w:eastAsia="Geomanist Light" w:hAnsi="Verdana" w:cs="Arial"/>
          <w:lang w:val="es-MX"/>
        </w:rPr>
      </w:pPr>
    </w:p>
    <w:p w14:paraId="185E0A85" w14:textId="77777777" w:rsidR="003300DF" w:rsidRDefault="003300DF" w:rsidP="00902594">
      <w:pPr>
        <w:spacing w:after="0" w:line="240" w:lineRule="auto"/>
        <w:rPr>
          <w:rFonts w:ascii="Verdana" w:eastAsia="Geomanist Light" w:hAnsi="Verdana" w:cs="Arial"/>
          <w:lang w:val="es-MX"/>
        </w:rPr>
      </w:pPr>
    </w:p>
    <w:p w14:paraId="53B62DD2" w14:textId="77777777" w:rsidR="003300DF" w:rsidRDefault="003300DF" w:rsidP="00902594">
      <w:pPr>
        <w:spacing w:after="0" w:line="240" w:lineRule="auto"/>
        <w:rPr>
          <w:rFonts w:ascii="Verdana" w:eastAsia="Geomanist Light" w:hAnsi="Verdana" w:cs="Arial"/>
          <w:lang w:val="es-MX"/>
        </w:rPr>
      </w:pPr>
    </w:p>
    <w:p w14:paraId="5D8B00C6" w14:textId="77777777" w:rsidR="003300DF" w:rsidRDefault="003300DF" w:rsidP="00902594">
      <w:pPr>
        <w:spacing w:after="0" w:line="240" w:lineRule="auto"/>
        <w:rPr>
          <w:rFonts w:ascii="Verdana" w:eastAsia="Geomanist Light" w:hAnsi="Verdana" w:cs="Arial"/>
          <w:lang w:val="es-MX"/>
        </w:rPr>
      </w:pPr>
    </w:p>
    <w:p w14:paraId="5F57705E" w14:textId="77777777" w:rsidR="003300DF" w:rsidRDefault="003300DF" w:rsidP="00902594">
      <w:pPr>
        <w:spacing w:after="0" w:line="240" w:lineRule="auto"/>
        <w:rPr>
          <w:rFonts w:ascii="Verdana" w:eastAsia="Geomanist Light" w:hAnsi="Verdana" w:cs="Arial"/>
          <w:lang w:val="es-MX"/>
        </w:rPr>
      </w:pPr>
    </w:p>
    <w:p w14:paraId="7025180A" w14:textId="77777777" w:rsidR="003300DF" w:rsidRDefault="003300DF" w:rsidP="00902594">
      <w:pPr>
        <w:spacing w:after="0" w:line="240" w:lineRule="auto"/>
        <w:rPr>
          <w:rFonts w:ascii="Verdana" w:eastAsia="Geomanist Light" w:hAnsi="Verdana" w:cs="Arial"/>
          <w:lang w:val="es-MX"/>
        </w:rPr>
      </w:pPr>
    </w:p>
    <w:p w14:paraId="6E00600A" w14:textId="77777777" w:rsidR="003300DF" w:rsidRDefault="003300DF" w:rsidP="00902594">
      <w:pPr>
        <w:spacing w:after="0" w:line="240" w:lineRule="auto"/>
        <w:rPr>
          <w:rFonts w:ascii="Verdana" w:eastAsia="Geomanist Light" w:hAnsi="Verdana" w:cs="Arial"/>
          <w:lang w:val="es-MX"/>
        </w:rPr>
      </w:pPr>
    </w:p>
    <w:p w14:paraId="585A2A63" w14:textId="77777777" w:rsidR="003300DF" w:rsidRDefault="003300DF" w:rsidP="00902594">
      <w:pPr>
        <w:spacing w:after="0" w:line="240" w:lineRule="auto"/>
        <w:rPr>
          <w:rFonts w:ascii="Verdana" w:eastAsia="Geomanist Light" w:hAnsi="Verdana" w:cs="Arial"/>
          <w:lang w:val="es-MX"/>
        </w:rPr>
      </w:pPr>
    </w:p>
    <w:p w14:paraId="569F5665" w14:textId="77777777" w:rsidR="003300DF" w:rsidRDefault="003300DF" w:rsidP="00902594">
      <w:pPr>
        <w:spacing w:after="0" w:line="240" w:lineRule="auto"/>
        <w:rPr>
          <w:rFonts w:ascii="Verdana" w:eastAsia="Geomanist Light" w:hAnsi="Verdana" w:cs="Arial"/>
          <w:lang w:val="es-MX"/>
        </w:rPr>
      </w:pPr>
    </w:p>
    <w:p w14:paraId="7F1E708A" w14:textId="3E34522E" w:rsidR="00902594" w:rsidRPr="00FC49A2" w:rsidRDefault="00902594" w:rsidP="00902594">
      <w:pPr>
        <w:spacing w:after="0" w:line="240" w:lineRule="auto"/>
        <w:rPr>
          <w:rFonts w:ascii="Verdana" w:eastAsia="Geomanist Light" w:hAnsi="Verdana" w:cs="Arial"/>
          <w:lang w:val="es-MX"/>
        </w:rPr>
      </w:pPr>
      <w:r w:rsidRPr="00FC49A2">
        <w:rPr>
          <w:rFonts w:ascii="Verdana" w:eastAsia="Geomanist Light" w:hAnsi="Verdana" w:cs="Arial"/>
          <w:lang w:val="es-MX"/>
        </w:rPr>
        <w:t>Bogotá D.C., [Día] de [</w:t>
      </w:r>
      <w:proofErr w:type="spellStart"/>
      <w:r w:rsidRPr="00FC49A2">
        <w:rPr>
          <w:rFonts w:ascii="Verdana" w:eastAsia="Geomanist Light" w:hAnsi="Verdana" w:cs="Arial"/>
          <w:lang w:val="es-MX"/>
        </w:rPr>
        <w:t>Mes.NombreCapitalizado</w:t>
      </w:r>
      <w:proofErr w:type="spellEnd"/>
      <w:r w:rsidRPr="00FC49A2">
        <w:rPr>
          <w:rFonts w:ascii="Verdana" w:eastAsia="Geomanist Light" w:hAnsi="Verdana" w:cs="Arial"/>
          <w:lang w:val="es-MX"/>
        </w:rPr>
        <w:t>] de [Año]</w:t>
      </w:r>
    </w:p>
    <w:p w14:paraId="4DD06527" w14:textId="3EBCC717" w:rsidR="00902594" w:rsidRDefault="00902594" w:rsidP="00902594">
      <w:pPr>
        <w:spacing w:after="0" w:line="240" w:lineRule="auto"/>
        <w:jc w:val="both"/>
        <w:rPr>
          <w:rFonts w:ascii="Verdana" w:eastAsia="Calibri" w:hAnsi="Verdana" w:cs="Arial"/>
          <w:lang w:val="es-ES"/>
        </w:rPr>
      </w:pPr>
    </w:p>
    <w:p w14:paraId="4EC56F4B" w14:textId="6B2E8A3B" w:rsidR="00902594" w:rsidRDefault="00066CFE" w:rsidP="00902594">
      <w:pPr>
        <w:spacing w:after="0" w:line="240" w:lineRule="auto"/>
        <w:jc w:val="both"/>
        <w:rPr>
          <w:rFonts w:ascii="Verdana" w:eastAsia="Calibri" w:hAnsi="Verdana" w:cs="Arial"/>
          <w:lang w:val="es-ES"/>
        </w:rPr>
      </w:pPr>
      <w:r w:rsidRPr="00066CFE">
        <w:rPr>
          <w:rFonts w:ascii="Verdana" w:eastAsia="Calibri" w:hAnsi="Verdana" w:cs="Arial"/>
          <w:noProof/>
          <w:lang w:val="es-ES"/>
        </w:rPr>
        <w:drawing>
          <wp:anchor distT="0" distB="0" distL="114300" distR="114300" simplePos="0" relativeHeight="251658240" behindDoc="0" locked="0" layoutInCell="1" allowOverlap="1" wp14:anchorId="2898A216" wp14:editId="0C2CF98E">
            <wp:simplePos x="0" y="0"/>
            <wp:positionH relativeFrom="column">
              <wp:posOffset>2835827</wp:posOffset>
            </wp:positionH>
            <wp:positionV relativeFrom="paragraph">
              <wp:posOffset>91992</wp:posOffset>
            </wp:positionV>
            <wp:extent cx="3400425" cy="1009650"/>
            <wp:effectExtent l="0" t="0" r="9525" b="0"/>
            <wp:wrapNone/>
            <wp:docPr id="11202001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0014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00425" cy="1009650"/>
                    </a:xfrm>
                    <a:prstGeom prst="rect">
                      <a:avLst/>
                    </a:prstGeom>
                  </pic:spPr>
                </pic:pic>
              </a:graphicData>
            </a:graphic>
          </wp:anchor>
        </w:drawing>
      </w:r>
    </w:p>
    <w:p w14:paraId="074B8031" w14:textId="77777777" w:rsidR="00902594" w:rsidRDefault="00902594" w:rsidP="00902594">
      <w:pPr>
        <w:spacing w:after="0" w:line="240" w:lineRule="auto"/>
        <w:jc w:val="both"/>
        <w:rPr>
          <w:rFonts w:ascii="Verdana" w:eastAsia="Calibri" w:hAnsi="Verdana" w:cs="Arial"/>
          <w:lang w:val="es-ES"/>
        </w:rPr>
      </w:pPr>
    </w:p>
    <w:p w14:paraId="76819983" w14:textId="77777777" w:rsidR="00902594" w:rsidRDefault="00902594" w:rsidP="00902594">
      <w:pPr>
        <w:spacing w:after="0" w:line="240" w:lineRule="auto"/>
        <w:jc w:val="both"/>
        <w:rPr>
          <w:rFonts w:ascii="Verdana" w:eastAsia="Calibri" w:hAnsi="Verdana" w:cs="Arial"/>
          <w:lang w:val="es-ES"/>
        </w:rPr>
      </w:pPr>
    </w:p>
    <w:p w14:paraId="64EB1BE4" w14:textId="77777777" w:rsidR="00902594" w:rsidRPr="00FC49A2" w:rsidRDefault="00902594" w:rsidP="00902594">
      <w:pPr>
        <w:spacing w:after="0" w:line="240" w:lineRule="auto"/>
        <w:jc w:val="both"/>
        <w:rPr>
          <w:rFonts w:ascii="Verdana" w:eastAsia="Calibri" w:hAnsi="Verdana" w:cs="Arial"/>
          <w:lang w:val="es-ES" w:eastAsia="es-ES"/>
        </w:rPr>
      </w:pPr>
      <w:r w:rsidRPr="00FC49A2">
        <w:rPr>
          <w:rFonts w:ascii="Verdana" w:eastAsia="Calibri" w:hAnsi="Verdana" w:cs="Arial"/>
          <w:lang w:val="es-ES" w:eastAsia="es-ES"/>
        </w:rPr>
        <w:t>Señor</w:t>
      </w:r>
    </w:p>
    <w:p w14:paraId="2A99E9D9" w14:textId="77777777" w:rsidR="00902594" w:rsidRDefault="00902594" w:rsidP="00902594">
      <w:pPr>
        <w:spacing w:after="0" w:line="240" w:lineRule="auto"/>
        <w:rPr>
          <w:rFonts w:ascii="Verdana" w:eastAsia="Calibri" w:hAnsi="Verdana" w:cs="Arial"/>
          <w:b/>
          <w:lang w:val="es-ES_tradnl" w:eastAsia="es-ES_tradnl"/>
        </w:rPr>
      </w:pPr>
      <w:r w:rsidRPr="00604B54">
        <w:rPr>
          <w:rFonts w:ascii="Verdana" w:eastAsia="Calibri" w:hAnsi="Verdana" w:cs="Arial"/>
          <w:b/>
          <w:lang w:eastAsia="es-ES_tradnl"/>
        </w:rPr>
        <w:t>Andrés Felipe Lozano Rosari</w:t>
      </w:r>
    </w:p>
    <w:p w14:paraId="6DACF283" w14:textId="77777777" w:rsidR="00902594" w:rsidRDefault="00902594" w:rsidP="00902594">
      <w:pPr>
        <w:spacing w:after="0" w:line="240" w:lineRule="auto"/>
        <w:rPr>
          <w:rFonts w:ascii="Verdana" w:eastAsia="Calibri" w:hAnsi="Verdana" w:cs="Arial"/>
          <w:b/>
          <w:lang w:eastAsia="es-ES_tradnl"/>
        </w:rPr>
      </w:pPr>
      <w:hyperlink r:id="rId11" w:history="1">
        <w:r w:rsidRPr="00C14D89">
          <w:rPr>
            <w:rStyle w:val="Hipervnculo"/>
            <w:rFonts w:ascii="Verdana" w:eastAsia="Calibri" w:hAnsi="Verdana" w:cs="Arial"/>
            <w:b/>
            <w:lang w:eastAsia="es-ES_tradnl"/>
          </w:rPr>
          <w:t>aflozano@sena.edu.co</w:t>
        </w:r>
      </w:hyperlink>
    </w:p>
    <w:p w14:paraId="1EE06CC6" w14:textId="77777777" w:rsidR="00902594" w:rsidRPr="003E70B7" w:rsidRDefault="00902594" w:rsidP="00902594">
      <w:pPr>
        <w:spacing w:after="0" w:line="240" w:lineRule="auto"/>
        <w:rPr>
          <w:rFonts w:ascii="Verdana" w:eastAsia="Calibri" w:hAnsi="Verdana" w:cs="Arial"/>
          <w:b/>
          <w:lang w:val="es-ES_tradnl" w:eastAsia="es-ES_tradnl"/>
        </w:rPr>
      </w:pPr>
      <w:r>
        <w:rPr>
          <w:rFonts w:ascii="Verdana" w:eastAsia="Calibri" w:hAnsi="Verdana" w:cs="Arial"/>
          <w:lang w:val="es-ES" w:eastAsia="es-ES"/>
        </w:rPr>
        <w:t>Ciudad</w:t>
      </w:r>
    </w:p>
    <w:p w14:paraId="22B9B209" w14:textId="77777777" w:rsidR="00902594" w:rsidRPr="00FC49A2" w:rsidRDefault="00902594" w:rsidP="00902594">
      <w:pPr>
        <w:spacing w:after="0" w:line="240" w:lineRule="auto"/>
        <w:rPr>
          <w:rFonts w:ascii="Verdana" w:eastAsia="Calibri" w:hAnsi="Verdana" w:cs="Arial"/>
          <w:b/>
          <w:bCs/>
          <w:lang w:val="es-ES_tradnl" w:eastAsia="es-ES_tradnl"/>
        </w:rPr>
      </w:pPr>
    </w:p>
    <w:p w14:paraId="48EFCF65" w14:textId="77777777" w:rsidR="00902594" w:rsidRPr="00FC49A2" w:rsidRDefault="00902594" w:rsidP="0090259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02594" w:rsidRPr="00FC49A2" w14:paraId="2DBA640D" w14:textId="77777777" w:rsidTr="00EF5085">
        <w:trPr>
          <w:trHeight w:val="884"/>
        </w:trPr>
        <w:tc>
          <w:tcPr>
            <w:tcW w:w="2689" w:type="dxa"/>
          </w:tcPr>
          <w:p w14:paraId="32F44483" w14:textId="77777777" w:rsidR="00902594" w:rsidRPr="00FC49A2" w:rsidRDefault="00902594" w:rsidP="00EF5085">
            <w:pPr>
              <w:jc w:val="both"/>
              <w:rPr>
                <w:rFonts w:ascii="Verdana" w:eastAsia="Calibri" w:hAnsi="Verdana" w:cs="Arial"/>
                <w:b/>
                <w:bCs/>
                <w:lang w:val="es-ES_tradnl" w:eastAsia="es-ES_tradnl"/>
              </w:rPr>
            </w:pPr>
          </w:p>
        </w:tc>
        <w:tc>
          <w:tcPr>
            <w:tcW w:w="6100" w:type="dxa"/>
          </w:tcPr>
          <w:p w14:paraId="5FF521DD" w14:textId="77777777" w:rsidR="00902594" w:rsidRPr="00FC49A2" w:rsidRDefault="00902594" w:rsidP="00EF5085">
            <w:pPr>
              <w:jc w:val="both"/>
              <w:rPr>
                <w:rFonts w:ascii="Verdana" w:eastAsia="Calibri" w:hAnsi="Verdana" w:cs="Arial"/>
                <w:b/>
                <w:bCs/>
                <w:lang w:val="es-ES" w:eastAsia="es-ES"/>
              </w:rPr>
            </w:pPr>
            <w:r w:rsidRPr="20346EE0">
              <w:rPr>
                <w:rFonts w:ascii="Verdana" w:eastAsia="Calibri" w:hAnsi="Verdana" w:cs="Arial"/>
                <w:b/>
                <w:bCs/>
                <w:lang w:val="es-ES" w:eastAsia="es-ES"/>
              </w:rPr>
              <w:t>Concepto C-1031 de 2024</w:t>
            </w:r>
          </w:p>
          <w:p w14:paraId="5A21180A" w14:textId="77777777" w:rsidR="00902594" w:rsidRPr="00FC49A2" w:rsidRDefault="00902594" w:rsidP="00EF5085">
            <w:pPr>
              <w:jc w:val="both"/>
              <w:rPr>
                <w:rFonts w:ascii="Verdana" w:eastAsia="Calibri" w:hAnsi="Verdana" w:cs="Arial"/>
                <w:b/>
                <w:bCs/>
                <w:lang w:val="es-ES" w:eastAsia="es-ES"/>
              </w:rPr>
            </w:pPr>
          </w:p>
          <w:p w14:paraId="42A42208" w14:textId="77777777" w:rsidR="00902594" w:rsidRPr="00FC49A2" w:rsidRDefault="00902594" w:rsidP="00EF5085">
            <w:pPr>
              <w:jc w:val="both"/>
              <w:rPr>
                <w:rFonts w:ascii="Verdana" w:eastAsia="Calibri" w:hAnsi="Verdana" w:cs="Arial"/>
                <w:b/>
                <w:bCs/>
                <w:lang w:val="es-ES" w:eastAsia="es-ES"/>
              </w:rPr>
            </w:pPr>
          </w:p>
        </w:tc>
      </w:tr>
      <w:tr w:rsidR="00902594" w:rsidRPr="00FC49A2" w14:paraId="259AC059" w14:textId="77777777" w:rsidTr="00EF5085">
        <w:trPr>
          <w:trHeight w:val="884"/>
        </w:trPr>
        <w:tc>
          <w:tcPr>
            <w:tcW w:w="2689" w:type="dxa"/>
          </w:tcPr>
          <w:p w14:paraId="629D03B6" w14:textId="77777777" w:rsidR="00902594" w:rsidRPr="00725F56" w:rsidRDefault="00902594" w:rsidP="00EF5085">
            <w:pPr>
              <w:jc w:val="both"/>
              <w:rPr>
                <w:rFonts w:ascii="Verdana" w:eastAsia="Calibri" w:hAnsi="Verdana" w:cs="Arial"/>
                <w:lang w:val="es-ES_tradnl" w:eastAsia="es-ES_tradnl"/>
              </w:rPr>
            </w:pPr>
            <w:r w:rsidRPr="00725F56">
              <w:rPr>
                <w:rFonts w:ascii="Verdana" w:eastAsia="Calibri" w:hAnsi="Verdana" w:cs="Arial"/>
                <w:b/>
                <w:lang w:val="es-ES_tradnl" w:eastAsia="es-ES_tradnl"/>
              </w:rPr>
              <w:t>Temas:</w:t>
            </w:r>
            <w:r w:rsidRPr="00725F56">
              <w:rPr>
                <w:rFonts w:ascii="Verdana" w:eastAsia="Calibri" w:hAnsi="Verdana" w:cs="Arial"/>
                <w:lang w:val="es-ES_tradnl" w:eastAsia="es-ES_tradnl"/>
              </w:rPr>
              <w:t xml:space="preserve">                   </w:t>
            </w:r>
          </w:p>
        </w:tc>
        <w:tc>
          <w:tcPr>
            <w:tcW w:w="6100" w:type="dxa"/>
          </w:tcPr>
          <w:p w14:paraId="3CA457C6" w14:textId="77777777" w:rsidR="00902594" w:rsidRPr="00725F56" w:rsidRDefault="00902594" w:rsidP="00EF5085">
            <w:pPr>
              <w:spacing w:line="276" w:lineRule="auto"/>
              <w:jc w:val="both"/>
              <w:rPr>
                <w:rFonts w:ascii="Verdana" w:eastAsia="Calibri" w:hAnsi="Verdana" w:cs="Arial"/>
                <w:lang w:val="es-ES" w:eastAsia="es-ES"/>
              </w:rPr>
            </w:pPr>
            <w:r w:rsidRPr="00725F56">
              <w:rPr>
                <w:rFonts w:ascii="Verdana" w:eastAsia="Calibri" w:hAnsi="Verdana" w:cs="Arial"/>
                <w:lang w:val="es-ES" w:eastAsia="es-ES"/>
              </w:rPr>
              <w:t>PRECIOS ARTIFICIALMENTE BAJOS – Noción – Identificación – Manejo / PRECIOS ARTIFICIALMENTE BAJOS – Obligaciones de la entidad pública – Aclaraciones del oferente – Término para aclarar / GUÍA PARA EL MANEJO DE OFERTAS ARTIFICIALMENTE BAJAS – Alcance – Metodologías y herramientas</w:t>
            </w:r>
          </w:p>
          <w:p w14:paraId="07C82E09" w14:textId="77777777" w:rsidR="00902594" w:rsidRPr="00725F56" w:rsidRDefault="00902594" w:rsidP="00EF5085">
            <w:pPr>
              <w:spacing w:line="276" w:lineRule="auto"/>
              <w:jc w:val="both"/>
              <w:rPr>
                <w:rFonts w:ascii="Verdana" w:eastAsia="Calibri" w:hAnsi="Verdana" w:cs="Arial"/>
                <w:lang w:val="es-ES" w:eastAsia="es-ES"/>
              </w:rPr>
            </w:pPr>
          </w:p>
        </w:tc>
      </w:tr>
      <w:tr w:rsidR="00902594" w:rsidRPr="00FC49A2" w14:paraId="083B3AD9" w14:textId="77777777" w:rsidTr="00EF5085">
        <w:tc>
          <w:tcPr>
            <w:tcW w:w="2689" w:type="dxa"/>
          </w:tcPr>
          <w:p w14:paraId="3CD1EF33" w14:textId="77777777" w:rsidR="00902594" w:rsidRPr="00FC49A2" w:rsidRDefault="00902594" w:rsidP="00EF5085">
            <w:pPr>
              <w:jc w:val="both"/>
              <w:rPr>
                <w:rFonts w:ascii="Verdana" w:eastAsia="Calibri" w:hAnsi="Verdana" w:cs="Arial"/>
                <w:b/>
                <w:lang w:val="es-ES_tradnl" w:eastAsia="es-ES_tradnl"/>
              </w:rPr>
            </w:pPr>
            <w:r w:rsidRPr="00FC49A2">
              <w:rPr>
                <w:rFonts w:ascii="Verdana" w:eastAsia="Calibri" w:hAnsi="Verdana" w:cs="Arial"/>
                <w:b/>
                <w:lang w:val="es-ES_tradnl" w:eastAsia="es-ES_tradnl"/>
              </w:rPr>
              <w:t>Radicación:</w:t>
            </w:r>
            <w:r w:rsidRPr="00FC49A2">
              <w:rPr>
                <w:rFonts w:ascii="Verdana" w:eastAsia="Calibri" w:hAnsi="Verdana" w:cs="Arial"/>
                <w:lang w:val="es-ES_tradnl" w:eastAsia="es-ES_tradnl"/>
              </w:rPr>
              <w:t xml:space="preserve">               </w:t>
            </w:r>
          </w:p>
        </w:tc>
        <w:tc>
          <w:tcPr>
            <w:tcW w:w="6100" w:type="dxa"/>
          </w:tcPr>
          <w:p w14:paraId="5CD23B56" w14:textId="77777777" w:rsidR="00902594" w:rsidRPr="009A44CC" w:rsidRDefault="00902594" w:rsidP="00EF5085">
            <w:pPr>
              <w:jc w:val="both"/>
              <w:rPr>
                <w:rFonts w:ascii="Verdana" w:eastAsia="Calibri" w:hAnsi="Verdana" w:cs="Arial"/>
                <w:lang w:eastAsia="es-ES_tradnl"/>
              </w:rPr>
            </w:pPr>
            <w:r w:rsidRPr="00FC49A2">
              <w:rPr>
                <w:rFonts w:ascii="Verdana" w:eastAsia="Calibri" w:hAnsi="Verdana" w:cs="Arial"/>
                <w:lang w:val="es-ES_tradnl" w:eastAsia="es-ES_tradnl"/>
              </w:rPr>
              <w:t xml:space="preserve">Respuesta a consulta con radicado No. </w:t>
            </w:r>
            <w:r>
              <w:rPr>
                <w:rFonts w:ascii="Verdana" w:hAnsi="Verdana" w:cs="Calibri"/>
              </w:rPr>
              <w:t>P20241219012677</w:t>
            </w:r>
            <w:r>
              <w:rPr>
                <w:rFonts w:ascii="Verdana" w:eastAsia="Calibri" w:hAnsi="Verdana" w:cs="Arial"/>
                <w:lang w:eastAsia="es-ES_tradnl"/>
              </w:rPr>
              <w:t xml:space="preserve"> </w:t>
            </w:r>
            <w:r w:rsidRPr="00FC49A2">
              <w:rPr>
                <w:rFonts w:ascii="Verdana" w:eastAsia="Calibri" w:hAnsi="Verdana" w:cs="Arial"/>
                <w:lang w:val="es-ES_tradnl" w:eastAsia="es-ES_tradnl"/>
              </w:rPr>
              <w:tab/>
            </w:r>
          </w:p>
        </w:tc>
      </w:tr>
    </w:tbl>
    <w:p w14:paraId="634D39D2" w14:textId="77777777" w:rsidR="00902594" w:rsidRPr="00FC49A2" w:rsidRDefault="00902594" w:rsidP="00902594">
      <w:pPr>
        <w:spacing w:after="0" w:line="240" w:lineRule="auto"/>
        <w:jc w:val="both"/>
        <w:rPr>
          <w:rFonts w:ascii="Verdana" w:eastAsia="Calibri" w:hAnsi="Verdana" w:cs="Arial"/>
          <w:lang w:val="es-ES_tradnl" w:eastAsia="es-ES_tradnl"/>
        </w:rPr>
      </w:pPr>
    </w:p>
    <w:p w14:paraId="24B026D3" w14:textId="77777777" w:rsidR="00902594" w:rsidRPr="00FC49A2" w:rsidRDefault="00902594" w:rsidP="00902594">
      <w:pPr>
        <w:spacing w:after="0" w:line="240" w:lineRule="auto"/>
        <w:jc w:val="both"/>
        <w:rPr>
          <w:rFonts w:ascii="Verdana" w:eastAsia="Calibri" w:hAnsi="Verdana" w:cs="Arial"/>
          <w:lang w:val="es-ES_tradnl" w:eastAsia="es-ES_tradnl"/>
        </w:rPr>
      </w:pPr>
    </w:p>
    <w:p w14:paraId="14CE37F5" w14:textId="77777777" w:rsidR="00902594" w:rsidRPr="00FC49A2" w:rsidRDefault="00902594" w:rsidP="00902594">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Estimad</w:t>
      </w:r>
      <w:r>
        <w:rPr>
          <w:rFonts w:ascii="Verdana" w:eastAsia="Calibri" w:hAnsi="Verdana" w:cs="Arial"/>
          <w:lang w:val="es-ES" w:eastAsia="es-ES"/>
        </w:rPr>
        <w:t>o</w:t>
      </w:r>
      <w:r w:rsidRPr="00FC49A2">
        <w:rPr>
          <w:rFonts w:ascii="Verdana" w:eastAsia="Calibri" w:hAnsi="Verdana" w:cs="Arial"/>
          <w:lang w:val="es-ES" w:eastAsia="es-ES"/>
        </w:rPr>
        <w:t xml:space="preserve"> señor </w:t>
      </w:r>
      <w:r>
        <w:rPr>
          <w:rFonts w:ascii="Verdana" w:eastAsia="Calibri" w:hAnsi="Verdana" w:cs="Arial"/>
          <w:lang w:val="es-ES" w:eastAsia="es-ES"/>
        </w:rPr>
        <w:t>Lozano</w:t>
      </w:r>
      <w:r w:rsidRPr="00FC49A2">
        <w:rPr>
          <w:rFonts w:ascii="Verdana" w:eastAsia="Calibri" w:hAnsi="Verdana" w:cs="Arial"/>
          <w:lang w:val="es-ES" w:eastAsia="es-ES"/>
        </w:rPr>
        <w:t xml:space="preserve">: </w:t>
      </w:r>
    </w:p>
    <w:p w14:paraId="46457A89" w14:textId="77777777" w:rsidR="00902594" w:rsidRPr="00FC49A2" w:rsidRDefault="00902594" w:rsidP="00902594">
      <w:pPr>
        <w:tabs>
          <w:tab w:val="left" w:pos="3768"/>
        </w:tabs>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ab/>
      </w:r>
    </w:p>
    <w:p w14:paraId="727AAD03" w14:textId="77777777" w:rsidR="00902594" w:rsidRPr="00115E3D" w:rsidRDefault="00902594" w:rsidP="00902594">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19</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674C44B9" w14:textId="77777777" w:rsidR="00902594" w:rsidRPr="00FC49A2" w:rsidRDefault="00902594" w:rsidP="00902594">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73F55820" w14:textId="77777777" w:rsidR="00902594" w:rsidRPr="00FC49A2" w:rsidRDefault="00902594" w:rsidP="00902594">
      <w:pPr>
        <w:tabs>
          <w:tab w:val="left" w:pos="709"/>
        </w:tabs>
        <w:spacing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t>“</w:t>
      </w:r>
      <w:r w:rsidRPr="00604B54">
        <w:rPr>
          <w:rFonts w:ascii="Verdana" w:eastAsia="Calibri" w:hAnsi="Verdana" w:cs="Arial"/>
          <w:sz w:val="20"/>
          <w:szCs w:val="20"/>
        </w:rPr>
        <w:t>Mediante la GUÍA PARA EL MANEJO DE OFERTAS ARTIFICIALMENTE BAJAS, Colombia Compra Eficiente determinó que cuando la Entidad Estatal recibe menos de 5 ofertas debe aplicar la comparación absoluta y que cuando recibe más de 5 ofertas debe aplicar la comparación relativa. Por favor me indican cual comparación se debe aplicar cuando se reciben 5 ofertas.</w:t>
      </w:r>
      <w:r>
        <w:t xml:space="preserve"> “</w:t>
      </w:r>
    </w:p>
    <w:p w14:paraId="2642CB8C" w14:textId="77777777" w:rsidR="00902594" w:rsidRPr="00FC49A2" w:rsidRDefault="00902594" w:rsidP="00902594">
      <w:pPr>
        <w:tabs>
          <w:tab w:val="left" w:pos="142"/>
          <w:tab w:val="left" w:pos="284"/>
        </w:tabs>
        <w:spacing w:line="276" w:lineRule="auto"/>
        <w:contextualSpacing/>
        <w:jc w:val="both"/>
        <w:rPr>
          <w:rFonts w:ascii="Verdana" w:eastAsia="Century Gothic" w:hAnsi="Verdana" w:cs="Century Gothic"/>
          <w:b/>
          <w:bCs/>
          <w:lang w:val="es-ES"/>
        </w:rPr>
      </w:pPr>
    </w:p>
    <w:p w14:paraId="6B878084" w14:textId="77777777" w:rsidR="00902594" w:rsidRPr="00FC49A2" w:rsidRDefault="00902594" w:rsidP="00902594">
      <w:pPr>
        <w:spacing w:after="120" w:line="276" w:lineRule="auto"/>
        <w:ind w:firstLine="709"/>
        <w:jc w:val="both"/>
        <w:rPr>
          <w:rFonts w:ascii="Verdana" w:eastAsia="Calibri" w:hAnsi="Verdana" w:cs="Arial"/>
          <w:szCs w:val="24"/>
          <w:lang w:val="es-ES_tradnl" w:eastAsia="es-ES_tradnl"/>
        </w:rPr>
      </w:pPr>
      <w:r w:rsidRPr="00FC49A2">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FC49A2">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9A2">
        <w:rPr>
          <w:rFonts w:ascii="Verdana" w:eastAsia="Calibri" w:hAnsi="Verdana" w:cs="Arial"/>
          <w:szCs w:val="24"/>
          <w:lang w:val="es-ES_tradnl" w:eastAsia="es-ES_tradnl"/>
        </w:rPr>
        <w:tab/>
      </w:r>
    </w:p>
    <w:p w14:paraId="485A2CCE" w14:textId="77777777" w:rsidR="00902594" w:rsidRPr="00FC49A2" w:rsidRDefault="00902594" w:rsidP="00902594">
      <w:pPr>
        <w:spacing w:after="0" w:line="276" w:lineRule="auto"/>
        <w:ind w:firstLine="709"/>
        <w:jc w:val="both"/>
        <w:rPr>
          <w:rFonts w:ascii="Verdana" w:eastAsia="Calibri" w:hAnsi="Verdana" w:cs="Arial"/>
          <w:lang w:val="es-ES" w:eastAsia="es-ES"/>
        </w:rPr>
      </w:pPr>
      <w:r w:rsidRPr="00FC49A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675C78F" w14:textId="77777777" w:rsidR="00902594" w:rsidRPr="00FC49A2" w:rsidRDefault="00902594" w:rsidP="00902594">
      <w:pPr>
        <w:spacing w:after="0" w:line="276" w:lineRule="auto"/>
        <w:ind w:firstLine="709"/>
        <w:jc w:val="both"/>
        <w:rPr>
          <w:rFonts w:ascii="Verdana" w:eastAsia="Calibri" w:hAnsi="Verdana" w:cs="Arial"/>
          <w:lang w:val="es-ES" w:eastAsia="es-ES"/>
        </w:rPr>
      </w:pPr>
    </w:p>
    <w:p w14:paraId="2F7581EE" w14:textId="77777777" w:rsidR="00902594" w:rsidRPr="00FC49A2" w:rsidRDefault="00902594" w:rsidP="00902594">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C49A2">
        <w:rPr>
          <w:rFonts w:ascii="Verdana" w:eastAsia="Arial" w:hAnsi="Verdana" w:cs="Arial"/>
          <w:b/>
          <w:bCs/>
          <w:lang w:val="es-ES"/>
        </w:rPr>
        <w:t>1. Problema planteado:</w:t>
      </w:r>
    </w:p>
    <w:p w14:paraId="4A065E27" w14:textId="77777777" w:rsidR="00902594" w:rsidRPr="00FC49A2" w:rsidRDefault="00902594" w:rsidP="00902594">
      <w:pPr>
        <w:tabs>
          <w:tab w:val="left" w:pos="426"/>
        </w:tabs>
        <w:spacing w:after="0" w:line="276" w:lineRule="auto"/>
        <w:jc w:val="both"/>
        <w:rPr>
          <w:rFonts w:ascii="Verdana" w:eastAsia="Century Gothic" w:hAnsi="Verdana" w:cs="Century Gothic"/>
          <w:lang w:val="es-ES"/>
        </w:rPr>
      </w:pPr>
    </w:p>
    <w:p w14:paraId="7156DE13" w14:textId="77777777" w:rsidR="00902594" w:rsidRPr="00A123FF" w:rsidRDefault="00902594" w:rsidP="00902594">
      <w:pPr>
        <w:spacing w:after="0" w:line="276" w:lineRule="auto"/>
        <w:jc w:val="both"/>
        <w:rPr>
          <w:rFonts w:ascii="Verdana" w:eastAsia="Century Gothic" w:hAnsi="Verdana" w:cs="Century Gothic"/>
        </w:rPr>
      </w:pPr>
      <w:r w:rsidRPr="00FC49A2">
        <w:rPr>
          <w:rFonts w:ascii="Verdana" w:eastAsia="Century Gothic" w:hAnsi="Verdana" w:cs="Century Gothic"/>
        </w:rPr>
        <w:t xml:space="preserve">De acuerdo con el contenido de su solicitud, se evidencia que la misma está relacionada con </w:t>
      </w:r>
      <w:r>
        <w:rPr>
          <w:rFonts w:ascii="Verdana" w:eastAsia="Century Gothic" w:hAnsi="Verdana" w:cs="Century Gothic"/>
        </w:rPr>
        <w:t xml:space="preserve">la metodología a utilizar en el análisis de precios artificialmente bajos, cuando se recibe una cantidad específica de ofertas en un proceso de selección. De acuerdo con su consulta, el problema jurídico que se abordará será el siguiente: </w:t>
      </w:r>
      <w:r w:rsidRPr="00A123FF">
        <w:rPr>
          <w:rFonts w:ascii="Verdana" w:eastAsia="Century Gothic" w:hAnsi="Verdana" w:cs="Century Gothic"/>
        </w:rPr>
        <w:t xml:space="preserve">i) </w:t>
      </w:r>
      <w:r w:rsidRPr="00725F56">
        <w:rPr>
          <w:rFonts w:ascii="Verdana" w:eastAsia="Century Gothic" w:hAnsi="Verdana" w:cs="Century Gothic"/>
        </w:rPr>
        <w:t>¿</w:t>
      </w:r>
      <w:r>
        <w:rPr>
          <w:rFonts w:ascii="Verdana" w:eastAsia="Century Gothic" w:hAnsi="Verdana" w:cs="Century Gothic"/>
        </w:rPr>
        <w:t>En un proceso de selección en el que se realiza el análisis de precios artificialmente bajos con cinco (5) ofertas, que método de comparación (absoluto o relativa) se deberá utilizar</w:t>
      </w:r>
      <w:r w:rsidRPr="00725F56">
        <w:rPr>
          <w:rFonts w:ascii="Verdana" w:eastAsia="Century Gothic" w:hAnsi="Verdana" w:cs="Century Gothic"/>
        </w:rPr>
        <w:t>?</w:t>
      </w:r>
    </w:p>
    <w:p w14:paraId="2C926BED" w14:textId="77777777" w:rsidR="00902594" w:rsidRPr="00FC49A2" w:rsidRDefault="00902594" w:rsidP="00902594">
      <w:pPr>
        <w:spacing w:after="0" w:line="276" w:lineRule="auto"/>
        <w:jc w:val="both"/>
        <w:rPr>
          <w:rFonts w:ascii="Verdana" w:eastAsia="Calibri" w:hAnsi="Verdana" w:cs="Arial"/>
          <w:color w:val="7030A0"/>
          <w:lang w:val="es-ES"/>
        </w:rPr>
      </w:pPr>
      <w:bookmarkStart w:id="1" w:name="_Hlk171070029"/>
    </w:p>
    <w:bookmarkEnd w:id="1"/>
    <w:p w14:paraId="084321AB" w14:textId="77777777" w:rsidR="00902594" w:rsidRPr="00FC49A2" w:rsidRDefault="00902594" w:rsidP="00902594">
      <w:pPr>
        <w:widowControl w:val="0"/>
        <w:autoSpaceDE w:val="0"/>
        <w:autoSpaceDN w:val="0"/>
        <w:spacing w:before="1" w:after="0" w:line="240" w:lineRule="auto"/>
        <w:jc w:val="both"/>
        <w:outlineLvl w:val="0"/>
        <w:rPr>
          <w:rFonts w:ascii="Verdana" w:eastAsia="Arial" w:hAnsi="Verdana" w:cs="Arial"/>
          <w:b/>
          <w:bCs/>
          <w:lang w:val="es-ES"/>
        </w:rPr>
      </w:pPr>
      <w:r w:rsidRPr="00FC49A2">
        <w:rPr>
          <w:rFonts w:ascii="Verdana" w:eastAsia="Arial" w:hAnsi="Verdana" w:cs="Arial"/>
          <w:b/>
          <w:bCs/>
          <w:lang w:val="es-ES"/>
        </w:rPr>
        <w:t>2. Respuesta:</w:t>
      </w:r>
    </w:p>
    <w:p w14:paraId="126F43F0" w14:textId="77777777" w:rsidR="00902594" w:rsidRPr="00FC49A2" w:rsidRDefault="00902594" w:rsidP="00902594">
      <w:pPr>
        <w:widowControl w:val="0"/>
        <w:autoSpaceDE w:val="0"/>
        <w:autoSpaceDN w:val="0"/>
        <w:spacing w:before="1" w:after="0" w:line="240" w:lineRule="auto"/>
        <w:jc w:val="both"/>
        <w:outlineLvl w:val="0"/>
        <w:rPr>
          <w:rFonts w:ascii="Verdana" w:eastAsia="Arial" w:hAnsi="Verdana" w:cs="Arial"/>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02594" w:rsidRPr="00FC49A2" w14:paraId="0315C377" w14:textId="77777777" w:rsidTr="00EF5085">
        <w:tc>
          <w:tcPr>
            <w:tcW w:w="8828" w:type="dxa"/>
            <w:shd w:val="clear" w:color="auto" w:fill="auto"/>
          </w:tcPr>
          <w:p w14:paraId="518E051C" w14:textId="77777777" w:rsidR="00902594" w:rsidRDefault="00902594" w:rsidP="00EF5085">
            <w:pPr>
              <w:spacing w:line="276" w:lineRule="auto"/>
              <w:ind w:firstLine="709"/>
              <w:jc w:val="both"/>
              <w:rPr>
                <w:rFonts w:ascii="Verdana" w:eastAsia="Calibri" w:hAnsi="Verdana" w:cs="Arial"/>
              </w:rPr>
            </w:pPr>
            <w:bookmarkStart w:id="2" w:name="_Hlk171067516"/>
            <w:r>
              <w:rPr>
                <w:rFonts w:ascii="Verdana" w:eastAsia="Calibri" w:hAnsi="Verdana" w:cs="Arial"/>
              </w:rPr>
              <w:t xml:space="preserve">De acuerdo con </w:t>
            </w:r>
            <w:r w:rsidRPr="00357601">
              <w:rPr>
                <w:rFonts w:ascii="Verdana" w:eastAsia="Calibri" w:hAnsi="Verdana" w:cs="Arial"/>
              </w:rPr>
              <w:t>la</w:t>
            </w:r>
            <w:r>
              <w:rPr>
                <w:rFonts w:ascii="Verdana" w:eastAsia="Calibri" w:hAnsi="Verdana" w:cs="Arial"/>
              </w:rPr>
              <w:t xml:space="preserve"> última versión de la</w:t>
            </w:r>
            <w:r w:rsidRPr="00357601">
              <w:rPr>
                <w:rFonts w:ascii="Verdana" w:eastAsia="Calibri" w:hAnsi="Verdana" w:cs="Arial"/>
              </w:rPr>
              <w:t xml:space="preserve"> </w:t>
            </w:r>
            <w:r>
              <w:rPr>
                <w:rFonts w:ascii="Verdana" w:eastAsia="Calibri" w:hAnsi="Verdana" w:cs="Arial"/>
              </w:rPr>
              <w:t>“</w:t>
            </w:r>
            <w:r w:rsidRPr="00357601">
              <w:rPr>
                <w:rFonts w:ascii="Verdana" w:eastAsia="Calibri" w:hAnsi="Verdana" w:cs="Arial"/>
              </w:rPr>
              <w:t>Guía para el Manejo de Ofertas Artificialmente Bajas</w:t>
            </w:r>
            <w:r>
              <w:rPr>
                <w:rFonts w:ascii="Verdana" w:eastAsia="Calibri" w:hAnsi="Verdana" w:cs="Arial"/>
              </w:rPr>
              <w:t xml:space="preserve"> en Procesos de Contratación” expedida por</w:t>
            </w:r>
            <w:r w:rsidRPr="00357601">
              <w:rPr>
                <w:rFonts w:ascii="Verdana" w:eastAsia="Calibri" w:hAnsi="Verdana" w:cs="Arial"/>
              </w:rPr>
              <w:t xml:space="preserve"> Colombia Compra Eficiente</w:t>
            </w:r>
            <w:r>
              <w:rPr>
                <w:rFonts w:ascii="Verdana" w:eastAsia="Calibri" w:hAnsi="Verdana" w:cs="Arial"/>
              </w:rPr>
              <w:t xml:space="preserve"> en diciembre de 2024</w:t>
            </w:r>
            <w:r>
              <w:rPr>
                <w:rStyle w:val="Refdenotaalpie"/>
                <w:rFonts w:ascii="Verdana" w:eastAsia="Calibri" w:hAnsi="Verdana" w:cs="Arial"/>
              </w:rPr>
              <w:footnoteReference w:id="2"/>
            </w:r>
            <w:r w:rsidRPr="00357601">
              <w:rPr>
                <w:rFonts w:ascii="Verdana" w:eastAsia="Calibri" w:hAnsi="Verdana" w:cs="Arial"/>
              </w:rPr>
              <w:t>, el procedimiento a seguir en cuanto a la comparación de precios depende del número de ofertas re</w:t>
            </w:r>
            <w:r w:rsidRPr="00E34ECF">
              <w:rPr>
                <w:rFonts w:ascii="Verdana" w:eastAsia="Calibri" w:hAnsi="Verdana" w:cs="Arial"/>
              </w:rPr>
              <w:t xml:space="preserve">cibidas en el proceso de contratación. En el </w:t>
            </w:r>
            <w:r>
              <w:rPr>
                <w:rFonts w:ascii="Verdana" w:eastAsia="Calibri" w:hAnsi="Verdana" w:cs="Arial"/>
              </w:rPr>
              <w:t>evento</w:t>
            </w:r>
            <w:r w:rsidRPr="00E34ECF">
              <w:rPr>
                <w:rFonts w:ascii="Verdana" w:eastAsia="Calibri" w:hAnsi="Verdana" w:cs="Arial"/>
              </w:rPr>
              <w:t xml:space="preserve"> que la entidad estatal reciba cinco (5) o más ofertas, se </w:t>
            </w:r>
            <w:r>
              <w:rPr>
                <w:rFonts w:ascii="Verdana" w:eastAsia="Calibri" w:hAnsi="Verdana" w:cs="Arial"/>
              </w:rPr>
              <w:t>sugiere</w:t>
            </w:r>
            <w:r w:rsidRPr="00E34ECF">
              <w:rPr>
                <w:rFonts w:ascii="Verdana" w:eastAsia="Calibri" w:hAnsi="Verdana" w:cs="Arial"/>
              </w:rPr>
              <w:t xml:space="preserve"> aplicar la</w:t>
            </w:r>
            <w:r>
              <w:rPr>
                <w:rFonts w:ascii="Verdana" w:eastAsia="Calibri" w:hAnsi="Verdana" w:cs="Arial"/>
              </w:rPr>
              <w:t xml:space="preserve"> metodología de</w:t>
            </w:r>
            <w:r w:rsidRPr="00E34ECF">
              <w:rPr>
                <w:rFonts w:ascii="Verdana" w:eastAsia="Calibri" w:hAnsi="Verdana" w:cs="Arial"/>
              </w:rPr>
              <w:t xml:space="preserve"> comparación absoluta, </w:t>
            </w:r>
            <w:r w:rsidRPr="00E0079B">
              <w:rPr>
                <w:rFonts w:ascii="Verdana" w:eastAsia="Calibri" w:hAnsi="Verdana" w:cs="Arial"/>
              </w:rPr>
              <w:t xml:space="preserve">la cual consiste en comparar entre si el universo de ofertas recibidas en el </w:t>
            </w:r>
            <w:r w:rsidRPr="00E0079B">
              <w:rPr>
                <w:rFonts w:ascii="Verdana" w:eastAsia="Calibri" w:hAnsi="Verdana" w:cs="Arial"/>
              </w:rPr>
              <w:lastRenderedPageBreak/>
              <w:t>proceso, evaluando las ofertas dentro del contexto competitivo generado por las diversas propuestas.</w:t>
            </w:r>
            <w:r w:rsidRPr="00357601">
              <w:rPr>
                <w:rFonts w:ascii="Verdana" w:eastAsia="Calibri" w:hAnsi="Verdana" w:cs="Arial"/>
              </w:rPr>
              <w:t xml:space="preserve"> </w:t>
            </w:r>
          </w:p>
          <w:p w14:paraId="5066E27B" w14:textId="77777777" w:rsidR="00902594" w:rsidRDefault="00902594" w:rsidP="00EF5085">
            <w:pPr>
              <w:spacing w:line="276" w:lineRule="auto"/>
              <w:ind w:firstLine="709"/>
              <w:jc w:val="both"/>
              <w:rPr>
                <w:rFonts w:ascii="Verdana" w:eastAsia="Calibri" w:hAnsi="Verdana" w:cs="Arial"/>
              </w:rPr>
            </w:pPr>
          </w:p>
          <w:p w14:paraId="160B6453" w14:textId="77777777" w:rsidR="00902594" w:rsidRPr="00357601" w:rsidRDefault="00902594" w:rsidP="00EF5085">
            <w:pPr>
              <w:spacing w:line="276" w:lineRule="auto"/>
              <w:ind w:firstLine="709"/>
              <w:jc w:val="both"/>
              <w:rPr>
                <w:rFonts w:ascii="Verdana" w:eastAsia="Calibri" w:hAnsi="Verdana" w:cs="Arial"/>
              </w:rPr>
            </w:pPr>
            <w:r w:rsidRPr="00357601">
              <w:rPr>
                <w:rFonts w:ascii="Verdana" w:eastAsia="Calibri" w:hAnsi="Verdana" w:cs="Arial"/>
              </w:rPr>
              <w:t>Este enfoque asegura que la entidad pueda identificar si alguno de los precios ofertados es artificialmente bajo en comparación con las demás ofertas y con los precios de mercado, garantizando la transparencia, la competencia y la igualdad en el proceso de selección.</w:t>
            </w:r>
          </w:p>
          <w:p w14:paraId="4E147D3F" w14:textId="77777777" w:rsidR="00902594" w:rsidRPr="00A871D4" w:rsidRDefault="00902594" w:rsidP="00EF5085">
            <w:pPr>
              <w:spacing w:line="276" w:lineRule="auto"/>
              <w:ind w:firstLine="709"/>
              <w:jc w:val="both"/>
              <w:rPr>
                <w:rFonts w:ascii="Verdana" w:eastAsia="Calibri" w:hAnsi="Verdana" w:cs="Arial"/>
              </w:rPr>
            </w:pPr>
          </w:p>
        </w:tc>
      </w:tr>
      <w:bookmarkEnd w:id="2"/>
    </w:tbl>
    <w:p w14:paraId="74F85D15" w14:textId="77777777" w:rsidR="00902594" w:rsidRDefault="00902594" w:rsidP="00902594">
      <w:pPr>
        <w:tabs>
          <w:tab w:val="left" w:pos="142"/>
          <w:tab w:val="left" w:pos="967"/>
        </w:tabs>
        <w:spacing w:after="0" w:line="276" w:lineRule="auto"/>
        <w:jc w:val="both"/>
        <w:rPr>
          <w:rFonts w:ascii="Verdana" w:eastAsia="Century Gothic" w:hAnsi="Verdana" w:cs="Century Gothic"/>
          <w:b/>
          <w:bCs/>
          <w:lang w:val="es-ES"/>
        </w:rPr>
      </w:pPr>
    </w:p>
    <w:p w14:paraId="7717D8F4" w14:textId="77777777" w:rsidR="00902594" w:rsidRPr="00FC49A2" w:rsidRDefault="00902594" w:rsidP="00902594">
      <w:pPr>
        <w:widowControl w:val="0"/>
        <w:autoSpaceDE w:val="0"/>
        <w:autoSpaceDN w:val="0"/>
        <w:spacing w:before="1" w:after="0" w:line="240" w:lineRule="auto"/>
        <w:ind w:left="360" w:hanging="360"/>
        <w:outlineLvl w:val="0"/>
        <w:rPr>
          <w:rFonts w:ascii="Verdana" w:eastAsia="Arial" w:hAnsi="Verdana" w:cs="Arial"/>
          <w:b/>
          <w:bCs/>
          <w:lang w:val="es-ES"/>
        </w:rPr>
      </w:pPr>
      <w:r w:rsidRPr="00FC49A2">
        <w:rPr>
          <w:rFonts w:ascii="Verdana" w:eastAsia="Arial" w:hAnsi="Verdana" w:cs="Arial"/>
          <w:b/>
          <w:bCs/>
          <w:lang w:val="es-ES"/>
        </w:rPr>
        <w:t>3. Razones de la respuesta</w:t>
      </w:r>
    </w:p>
    <w:p w14:paraId="68EAEFD1" w14:textId="77777777" w:rsidR="00902594" w:rsidRPr="00FC49A2" w:rsidRDefault="00902594" w:rsidP="00902594">
      <w:pPr>
        <w:spacing w:after="0" w:line="276" w:lineRule="auto"/>
        <w:jc w:val="both"/>
        <w:rPr>
          <w:rFonts w:ascii="Verdana" w:eastAsia="Calibri" w:hAnsi="Verdana" w:cs="Arial"/>
          <w:lang w:val="es-ES"/>
        </w:rPr>
      </w:pPr>
    </w:p>
    <w:p w14:paraId="17FF036A" w14:textId="77777777" w:rsidR="00902594" w:rsidRPr="00FC49A2" w:rsidRDefault="00902594" w:rsidP="00902594">
      <w:pPr>
        <w:spacing w:after="0" w:line="276" w:lineRule="auto"/>
        <w:jc w:val="both"/>
        <w:rPr>
          <w:rFonts w:ascii="Verdana" w:eastAsia="Calibri" w:hAnsi="Verdana" w:cs="Arial"/>
          <w:lang w:val="es-ES"/>
        </w:rPr>
      </w:pPr>
      <w:r w:rsidRPr="00FC49A2">
        <w:rPr>
          <w:rFonts w:ascii="Verdana" w:eastAsia="Calibri" w:hAnsi="Verdana" w:cs="Arial"/>
          <w:lang w:val="es-ES"/>
        </w:rPr>
        <w:t xml:space="preserve">Las respuestas anteriores se sustentan en las siguientes consideraciones: </w:t>
      </w:r>
    </w:p>
    <w:p w14:paraId="2D32AEDC" w14:textId="77777777" w:rsidR="00902594" w:rsidRPr="00FC49A2" w:rsidRDefault="00902594" w:rsidP="00902594">
      <w:pPr>
        <w:spacing w:after="0" w:line="276" w:lineRule="auto"/>
        <w:contextualSpacing/>
        <w:jc w:val="both"/>
        <w:rPr>
          <w:rFonts w:ascii="Verdana" w:eastAsia="Calibri" w:hAnsi="Verdana" w:cs="Arial"/>
          <w:lang w:val="es-ES"/>
        </w:rPr>
      </w:pPr>
    </w:p>
    <w:p w14:paraId="0C6AEDFD" w14:textId="77777777" w:rsidR="00902594" w:rsidRPr="00604B5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De manera preliminar, es importante resaltar que de acuerdo con el numeral 6 del artículo 26 de la Ley 80 de 1993, los contratistas responderán cuando presenten ofertas artificialmente bajas con el propósito de obtener la adjudicación del contrato.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 Así lo señalo el Consejo de Estado en sentencia del 4 de junio de 2008, en los siguientes términos:</w:t>
      </w:r>
    </w:p>
    <w:p w14:paraId="7D38C1FF" w14:textId="77777777" w:rsidR="00902594" w:rsidRPr="00604B54" w:rsidRDefault="00902594" w:rsidP="00902594">
      <w:pPr>
        <w:spacing w:after="0" w:line="276" w:lineRule="auto"/>
        <w:ind w:left="720"/>
        <w:contextualSpacing/>
        <w:jc w:val="both"/>
        <w:rPr>
          <w:rFonts w:ascii="Verdana" w:eastAsia="Aptos" w:hAnsi="Verdana" w:cs="Arial"/>
        </w:rPr>
      </w:pPr>
    </w:p>
    <w:p w14:paraId="05775198" w14:textId="77777777" w:rsidR="00902594" w:rsidRPr="00604B54" w:rsidRDefault="00902594" w:rsidP="00902594">
      <w:pPr>
        <w:spacing w:after="0" w:line="276" w:lineRule="auto"/>
        <w:ind w:left="720"/>
        <w:contextualSpacing/>
        <w:jc w:val="both"/>
        <w:rPr>
          <w:rFonts w:ascii="Verdana" w:eastAsia="Aptos" w:hAnsi="Verdana" w:cs="Arial"/>
        </w:rPr>
      </w:pPr>
      <w:r w:rsidRPr="00604B54">
        <w:rPr>
          <w:rFonts w:ascii="Verdana" w:eastAsia="Aptos" w:hAnsi="Verdana" w:cs="Ari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604B54">
        <w:rPr>
          <w:rFonts w:ascii="Verdana" w:eastAsia="Aptos" w:hAnsi="Verdana" w:cs="Arial"/>
          <w:vertAlign w:val="superscript"/>
        </w:rPr>
        <w:footnoteReference w:id="3"/>
      </w:r>
      <w:r w:rsidRPr="00604B54">
        <w:rPr>
          <w:rFonts w:ascii="Verdana" w:eastAsia="Aptos" w:hAnsi="Verdana" w:cs="Arial"/>
        </w:rPr>
        <w:t xml:space="preserve"> .</w:t>
      </w:r>
    </w:p>
    <w:p w14:paraId="4D81F4BB" w14:textId="77777777" w:rsidR="00902594" w:rsidRPr="00604B54" w:rsidRDefault="00902594" w:rsidP="00902594">
      <w:pPr>
        <w:spacing w:after="0" w:line="276" w:lineRule="auto"/>
        <w:ind w:left="720"/>
        <w:contextualSpacing/>
        <w:jc w:val="both"/>
        <w:rPr>
          <w:rFonts w:ascii="Verdana" w:eastAsia="Aptos" w:hAnsi="Verdana" w:cs="Arial"/>
        </w:rPr>
      </w:pPr>
    </w:p>
    <w:p w14:paraId="0D9692D6" w14:textId="77777777" w:rsidR="00902594" w:rsidRPr="00604B5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 xml:space="preserve">En ese orden, se tiene que para que la entidad confirme que una oferta propone precios ostensiblemente inferiores a otras, de forma artificiosa y sin sustento, lo cual se denomina “precios artificialmente bajos”, tiene un </w:t>
      </w:r>
      <w:r w:rsidRPr="00604B54">
        <w:rPr>
          <w:rFonts w:ascii="Verdana" w:eastAsia="Aptos" w:hAnsi="Verdana" w:cs="Arial"/>
        </w:rPr>
        <w:lastRenderedPageBreak/>
        <w:t xml:space="preserve">deber, señalado en el artículo 5 de la Ley 1150 de 2007, que regula el principio de selección objetiva, que busca que las entidades seleccionen la oferta más favorable a sus necesidades, comparando lo ofrecido con los precios de mercado y demás estudios que realice la entidad. </w:t>
      </w:r>
    </w:p>
    <w:p w14:paraId="648BDA9B" w14:textId="77777777" w:rsidR="00902594" w:rsidRPr="00604B54" w:rsidRDefault="00902594" w:rsidP="00902594">
      <w:pPr>
        <w:spacing w:after="0" w:line="276" w:lineRule="auto"/>
        <w:ind w:left="720"/>
        <w:contextualSpacing/>
        <w:jc w:val="both"/>
        <w:rPr>
          <w:rFonts w:ascii="Verdana" w:eastAsia="Aptos" w:hAnsi="Verdana" w:cs="Arial"/>
        </w:rPr>
      </w:pPr>
    </w:p>
    <w:p w14:paraId="644E555B" w14:textId="77777777" w:rsidR="00902594" w:rsidRPr="00604B5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De esta forma, el Decreto 1082 de 2015 desarrolla el deber que tienen las entidades de analizar el mercado para conocer el valor del bien, obra o servicio que requieren para satisfacer su necesidad, lo cual les permitirá identificar y analizar si el precio que ofrece determinado proponente no corresponde con la estructura de costos y gastos de todos aquellos que fabrican, comercializan y distribuyen el mismo producto en condiciones normales de operación</w:t>
      </w:r>
      <w:r w:rsidRPr="00604B54">
        <w:rPr>
          <w:rFonts w:ascii="Verdana" w:eastAsia="Aptos" w:hAnsi="Verdana" w:cs="Arial"/>
          <w:vertAlign w:val="superscript"/>
        </w:rPr>
        <w:footnoteReference w:id="4"/>
      </w:r>
      <w:r w:rsidRPr="00604B54">
        <w:rPr>
          <w:rFonts w:ascii="Verdana" w:eastAsia="Aptos" w:hAnsi="Verdana" w:cs="Arial"/>
        </w:rPr>
        <w:t xml:space="preserve">.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604B54">
        <w:rPr>
          <w:rFonts w:ascii="Verdana" w:eastAsia="Aptos" w:hAnsi="Verdana" w:cs="Arial"/>
        </w:rPr>
        <w:t>ii</w:t>
      </w:r>
      <w:proofErr w:type="spellEnd"/>
      <w:r w:rsidRPr="00604B54">
        <w:rPr>
          <w:rFonts w:ascii="Verdana" w:eastAsia="Aptos" w:hAnsi="Verdana" w:cs="Arial"/>
        </w:rPr>
        <w:t xml:space="preserve">) analizar las explicaciones del oferente, </w:t>
      </w:r>
      <w:proofErr w:type="spellStart"/>
      <w:r w:rsidRPr="00604B54">
        <w:rPr>
          <w:rFonts w:ascii="Verdana" w:eastAsia="Aptos" w:hAnsi="Verdana" w:cs="Arial"/>
        </w:rPr>
        <w:t>iii</w:t>
      </w:r>
      <w:proofErr w:type="spellEnd"/>
      <w:r w:rsidRPr="00604B54">
        <w:rPr>
          <w:rFonts w:ascii="Verdana" w:eastAsia="Aptos" w:hAnsi="Verdana" w:cs="Arial"/>
        </w:rPr>
        <w:t xml:space="preserve">) el responsable de la evaluación de las ofertas debe recomendar rechazar o continuar la evaluación de la oferta, y </w:t>
      </w:r>
      <w:proofErr w:type="spellStart"/>
      <w:r w:rsidRPr="00604B54">
        <w:rPr>
          <w:rFonts w:ascii="Verdana" w:eastAsia="Aptos" w:hAnsi="Verdana" w:cs="Arial"/>
        </w:rPr>
        <w:t>iv</w:t>
      </w:r>
      <w:proofErr w:type="spellEnd"/>
      <w:r w:rsidRPr="00604B54">
        <w:rPr>
          <w:rFonts w:ascii="Verdana" w:eastAsia="Aptos" w:hAnsi="Verdana" w:cs="Arial"/>
        </w:rPr>
        <w:t>) para los procesos en que se utilice la subasta inversa, lo anterior se debe hacer al finalizar el evento de subasta, de acuerdo con el precio ofrecido al final de la misma</w:t>
      </w:r>
      <w:r w:rsidRPr="00604B54">
        <w:rPr>
          <w:rFonts w:ascii="Verdana" w:eastAsia="Aptos" w:hAnsi="Verdana" w:cs="Arial"/>
          <w:vertAlign w:val="superscript"/>
        </w:rPr>
        <w:footnoteReference w:id="5"/>
      </w:r>
      <w:r w:rsidRPr="00604B54">
        <w:rPr>
          <w:rFonts w:ascii="Verdana" w:eastAsia="Aptos" w:hAnsi="Verdana" w:cs="Arial"/>
        </w:rPr>
        <w:t xml:space="preserve">. </w:t>
      </w:r>
    </w:p>
    <w:p w14:paraId="2C2D773A" w14:textId="77777777" w:rsidR="00902594" w:rsidRPr="00604B54" w:rsidRDefault="00902594" w:rsidP="00902594">
      <w:pPr>
        <w:spacing w:after="0" w:line="276" w:lineRule="auto"/>
        <w:ind w:left="720"/>
        <w:contextualSpacing/>
        <w:jc w:val="both"/>
        <w:rPr>
          <w:rFonts w:ascii="Verdana" w:eastAsia="Aptos" w:hAnsi="Verdana" w:cs="Arial"/>
        </w:rPr>
      </w:pPr>
    </w:p>
    <w:p w14:paraId="6743A683" w14:textId="77777777" w:rsidR="00902594" w:rsidRPr="00604B5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El análisis de los precios de una oferta se hace en la fase de evaluación del procedimiento, que es la oportunidad para verificar, mediante el comité evaluador</w:t>
      </w:r>
      <w:r w:rsidRPr="00604B54">
        <w:rPr>
          <w:rFonts w:ascii="Verdana" w:eastAsia="Aptos" w:hAnsi="Verdana" w:cs="Arial"/>
          <w:vertAlign w:val="superscript"/>
        </w:rPr>
        <w:footnoteReference w:id="6"/>
      </w:r>
      <w:r w:rsidRPr="00604B54">
        <w:rPr>
          <w:rFonts w:ascii="Verdana" w:eastAsia="Aptos" w:hAnsi="Verdana" w:cs="Arial"/>
        </w:rPr>
        <w:t xml:space="preserve"> , las reglas diseñadas en la estructuración del procedimiento y plasmadas en los pliegos de condiciones, con el fin de comprobar si las cumplen o no, calificar a los oferentes o rechazarlos para </w:t>
      </w:r>
      <w:r w:rsidRPr="00604B54">
        <w:rPr>
          <w:rFonts w:ascii="Verdana" w:eastAsia="Aptos" w:hAnsi="Verdana" w:cs="Arial"/>
        </w:rPr>
        <w:lastRenderedPageBreak/>
        <w:t xml:space="preserve">establecer un orden de elegibilidad. En ese sentido, en la etapa de evaluación la entidad debe verificar la oferta y su componente económico, para determinar si corresponde con el resultado del análisis de la oferta en el estudio de mercado, o si los precios tienen un componente extraño que no se identificó al observar el comportamiento de los proveedores del bien, obra o servicio que se pretende contratar. En ese caso, la entidad podrá identificar las ofertas con precios que parecen artificialmente bajos, y seguir el procedimiento establecido en el artículo 2.2.1.1.2.2.4 del Decreto 1082 de 2015. </w:t>
      </w:r>
    </w:p>
    <w:p w14:paraId="2957E381" w14:textId="77777777" w:rsidR="00902594" w:rsidRPr="00604B54" w:rsidRDefault="00902594" w:rsidP="00902594">
      <w:pPr>
        <w:spacing w:after="0" w:line="276" w:lineRule="auto"/>
        <w:ind w:left="720"/>
        <w:contextualSpacing/>
        <w:jc w:val="both"/>
        <w:rPr>
          <w:rFonts w:ascii="Verdana" w:eastAsia="Aptos" w:hAnsi="Verdana" w:cs="Arial"/>
        </w:rPr>
      </w:pPr>
    </w:p>
    <w:p w14:paraId="2BBFA5A1" w14:textId="77777777" w:rsidR="00902594" w:rsidRPr="00604B5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 xml:space="preserve">De lo dispuesto en dicho artículo, se desprende que, ante cualquier propuesta artificialmente baja, la Entidad Estatal está obligada a: i) requerir al oferente para que explique las razones que sustentan el valor ofrecido; </w:t>
      </w:r>
      <w:proofErr w:type="spellStart"/>
      <w:r w:rsidRPr="00604B54">
        <w:rPr>
          <w:rFonts w:ascii="Verdana" w:eastAsia="Aptos" w:hAnsi="Verdana" w:cs="Arial"/>
        </w:rPr>
        <w:t>ii</w:t>
      </w:r>
      <w:proofErr w:type="spellEnd"/>
      <w:r w:rsidRPr="00604B54">
        <w:rPr>
          <w:rFonts w:ascii="Verdana" w:eastAsia="Aptos" w:hAnsi="Verdana" w:cs="Arial"/>
        </w:rPr>
        <w:t xml:space="preserve">) analizar las explicaciones; y </w:t>
      </w:r>
      <w:proofErr w:type="spellStart"/>
      <w:r w:rsidRPr="00604B54">
        <w:rPr>
          <w:rFonts w:ascii="Verdana" w:eastAsia="Aptos" w:hAnsi="Verdana" w:cs="Arial"/>
        </w:rPr>
        <w:t>iii</w:t>
      </w:r>
      <w:proofErr w:type="spellEnd"/>
      <w:r w:rsidRPr="00604B54">
        <w:rPr>
          <w:rFonts w:ascii="Verdana" w:eastAsia="Aptos" w:hAnsi="Verdana" w:cs="Arial"/>
        </w:rPr>
        <w:t>)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w:t>
      </w:r>
    </w:p>
    <w:p w14:paraId="7241DC30" w14:textId="77777777" w:rsidR="00902594" w:rsidRPr="00604B54" w:rsidRDefault="00902594" w:rsidP="00902594">
      <w:pPr>
        <w:spacing w:after="0" w:line="276" w:lineRule="auto"/>
        <w:ind w:left="720"/>
        <w:contextualSpacing/>
        <w:jc w:val="both"/>
        <w:rPr>
          <w:rFonts w:ascii="Verdana" w:eastAsia="Aptos" w:hAnsi="Verdana" w:cs="Arial"/>
        </w:rPr>
      </w:pPr>
    </w:p>
    <w:p w14:paraId="63A9214F" w14:textId="77777777" w:rsidR="00902594" w:rsidRDefault="00902594" w:rsidP="00902594">
      <w:pPr>
        <w:numPr>
          <w:ilvl w:val="0"/>
          <w:numId w:val="18"/>
        </w:numPr>
        <w:spacing w:after="0" w:line="276" w:lineRule="auto"/>
        <w:contextualSpacing/>
        <w:jc w:val="both"/>
        <w:rPr>
          <w:rFonts w:ascii="Verdana" w:eastAsia="Aptos" w:hAnsi="Verdana" w:cs="Arial"/>
        </w:rPr>
      </w:pPr>
      <w:r w:rsidRPr="00604B54">
        <w:rPr>
          <w:rFonts w:ascii="Verdana" w:eastAsia="Aptos" w:hAnsi="Verdana" w:cs="Arial"/>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w:t>
      </w:r>
      <w:proofErr w:type="gramStart"/>
      <w:r w:rsidRPr="00604B54">
        <w:rPr>
          <w:rFonts w:ascii="Verdana" w:eastAsia="Aptos" w:hAnsi="Verdana" w:cs="Arial"/>
        </w:rPr>
        <w:t>la misma</w:t>
      </w:r>
      <w:proofErr w:type="gramEnd"/>
      <w:r w:rsidRPr="00604B54">
        <w:rPr>
          <w:rFonts w:ascii="Verdana" w:eastAsia="Aptos" w:hAnsi="Verdana" w:cs="Arial"/>
        </w:rPr>
        <w:t xml:space="preserve"> en el proceso de evaluación de ofertas. Concluido ese análisis, es posible que a partir de las explicaciones ofrecidas por el proponente se determine que el valor responde a circunstancias objetivas que permitirían cumplir el contrato, por lo que la entidad debe continuar con el análisis de dicha oferta en la evaluación de estas, al no considerarla artificialmente baja, dadas las explicaciones realizadas por el proponente. Sin embargo, si las razones no logran desvirtuar que la oferta sea artificialmente baja, procede el rechazo, de conformidad con el artículo 2.2.1.1.2.2.4. del Decreto 1082 de 2015. </w:t>
      </w:r>
    </w:p>
    <w:p w14:paraId="6A6FC7E9" w14:textId="77777777" w:rsidR="00902594" w:rsidRDefault="00902594" w:rsidP="00902594">
      <w:pPr>
        <w:pStyle w:val="Prrafodelista"/>
        <w:rPr>
          <w:rFonts w:ascii="Verdana" w:eastAsia="Aptos" w:hAnsi="Verdana" w:cs="Arial"/>
        </w:rPr>
      </w:pPr>
    </w:p>
    <w:p w14:paraId="5D552B48" w14:textId="77777777" w:rsidR="00902594" w:rsidRPr="00725F56"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 xml:space="preserve">Ahora bien, y teniendo en cuenta el objeto bajo consulta, </w:t>
      </w:r>
      <w:bookmarkStart w:id="3" w:name="_Hlk180666746"/>
      <w:r w:rsidRPr="00725F56">
        <w:rPr>
          <w:rFonts w:ascii="Verdana" w:eastAsia="Aptos" w:hAnsi="Verdana" w:cs="Arial"/>
        </w:rPr>
        <w:t xml:space="preserve">debe precisarse que la ley y el reglamento no determinan la forma ni el momento para requerir a los proponentes para que justifiquen el precio ofertado. Por tanto, la determinación de tales asuntos es facultativa para cada entidad </w:t>
      </w:r>
      <w:r w:rsidRPr="00725F56">
        <w:rPr>
          <w:rFonts w:ascii="Verdana" w:eastAsia="Aptos" w:hAnsi="Verdana" w:cs="Arial"/>
        </w:rPr>
        <w:lastRenderedPageBreak/>
        <w:t xml:space="preserve">pública, para lo cual, deberá tenerse de presente las particularidades de cada modalidad de selección del contratista, así como partiendo de la base de que la entidad sólo podrá pedir explicaciones al proponente cuando conozca su oferta económica. </w:t>
      </w:r>
    </w:p>
    <w:bookmarkEnd w:id="3"/>
    <w:p w14:paraId="276A49BE" w14:textId="77777777" w:rsidR="00902594" w:rsidRPr="00725F56" w:rsidRDefault="00902594" w:rsidP="00902594">
      <w:pPr>
        <w:spacing w:after="0" w:line="276" w:lineRule="auto"/>
        <w:ind w:left="720"/>
        <w:contextualSpacing/>
        <w:jc w:val="both"/>
        <w:rPr>
          <w:rFonts w:ascii="Verdana" w:eastAsia="Aptos" w:hAnsi="Verdana" w:cs="Arial"/>
        </w:rPr>
      </w:pPr>
    </w:p>
    <w:p w14:paraId="339BB6AC" w14:textId="77777777" w:rsidR="00902594" w:rsidRPr="00725F56"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2201913000008288 del 7 de noviembre de 2019,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725F56">
        <w:rPr>
          <w:rFonts w:ascii="Verdana" w:eastAsia="Aptos" w:hAnsi="Verdana" w:cs="Arial"/>
          <w:vertAlign w:val="superscript"/>
        </w:rPr>
        <w:footnoteReference w:id="7"/>
      </w:r>
      <w:r w:rsidRPr="00725F56">
        <w:rPr>
          <w:rFonts w:ascii="Verdana" w:eastAsia="Aptos" w:hAnsi="Verdana" w:cs="Arial"/>
        </w:rPr>
        <w:t>.</w:t>
      </w:r>
    </w:p>
    <w:p w14:paraId="77BBA43F" w14:textId="77777777" w:rsidR="00902594" w:rsidRPr="00725F56" w:rsidRDefault="00902594" w:rsidP="00902594">
      <w:pPr>
        <w:spacing w:after="0" w:line="276" w:lineRule="auto"/>
        <w:ind w:left="360"/>
        <w:contextualSpacing/>
        <w:jc w:val="both"/>
        <w:rPr>
          <w:rFonts w:ascii="Verdana" w:eastAsia="Aptos" w:hAnsi="Verdana" w:cs="Arial"/>
        </w:rPr>
      </w:pPr>
    </w:p>
    <w:p w14:paraId="7498F4D4" w14:textId="77777777" w:rsidR="00902594" w:rsidRPr="00725F56"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725F56">
        <w:rPr>
          <w:rFonts w:ascii="Verdana" w:eastAsia="Aptos" w:hAnsi="Verdana" w:cs="Arial"/>
          <w:vertAlign w:val="superscript"/>
        </w:rPr>
        <w:footnoteReference w:id="8"/>
      </w:r>
      <w:r w:rsidRPr="00725F56">
        <w:rPr>
          <w:rFonts w:ascii="Verdana" w:eastAsia="Aptos" w:hAnsi="Verdana" w:cs="Arial"/>
        </w:rPr>
        <w:t xml:space="preserve">. </w:t>
      </w:r>
    </w:p>
    <w:p w14:paraId="2AF5513E" w14:textId="77777777" w:rsidR="00902594" w:rsidRPr="00725F56" w:rsidRDefault="00902594" w:rsidP="00902594">
      <w:pPr>
        <w:spacing w:after="0" w:line="276" w:lineRule="auto"/>
        <w:ind w:left="720"/>
        <w:contextualSpacing/>
        <w:jc w:val="both"/>
        <w:rPr>
          <w:rFonts w:ascii="Verdana" w:eastAsia="Aptos" w:hAnsi="Verdana" w:cs="Arial"/>
        </w:rPr>
      </w:pPr>
    </w:p>
    <w:p w14:paraId="203A847A" w14:textId="77777777" w:rsidR="00902594"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 xml:space="preserve">Adicionalmente, </w:t>
      </w:r>
      <w:bookmarkStart w:id="4" w:name="_Hlk180666871"/>
      <w:r w:rsidRPr="00725F56">
        <w:rPr>
          <w:rFonts w:ascii="Verdana" w:eastAsia="Aptos" w:hAnsi="Verdana" w:cs="Arial"/>
        </w:rPr>
        <w:t xml:space="preserve">debe precisarse que la Agencia Nacional de Contratación Pública – Colombia Compra Eficiente, con el fin de brindar herramientas a las Entidades Estatales respecto de la identificación y manejo de las </w:t>
      </w:r>
      <w:r w:rsidRPr="00725F56">
        <w:rPr>
          <w:rFonts w:ascii="Verdana" w:eastAsia="Aptos" w:hAnsi="Verdana" w:cs="Arial"/>
        </w:rPr>
        <w:lastRenderedPageBreak/>
        <w:t xml:space="preserve">ofertas artificialmente bajas, expidió la “Guía para el manejo de ofertas artificialmente bajas en los Procesos de Contratación pública”. </w:t>
      </w:r>
    </w:p>
    <w:p w14:paraId="7FF904B3" w14:textId="77777777" w:rsidR="00902594" w:rsidRDefault="00902594" w:rsidP="00902594">
      <w:pPr>
        <w:pStyle w:val="Prrafodelista"/>
        <w:rPr>
          <w:rFonts w:ascii="Verdana" w:eastAsia="Aptos" w:hAnsi="Verdana" w:cs="Arial"/>
        </w:rPr>
      </w:pPr>
    </w:p>
    <w:p w14:paraId="0F3632B4" w14:textId="77777777" w:rsidR="00902594" w:rsidRDefault="00902594" w:rsidP="00902594">
      <w:pPr>
        <w:spacing w:after="0" w:line="276" w:lineRule="auto"/>
        <w:ind w:left="720"/>
        <w:contextualSpacing/>
        <w:jc w:val="both"/>
        <w:rPr>
          <w:rFonts w:ascii="Verdana" w:eastAsia="Aptos" w:hAnsi="Verdana" w:cs="Arial"/>
        </w:rPr>
      </w:pPr>
      <w:r>
        <w:rPr>
          <w:rFonts w:ascii="Verdana" w:eastAsia="Aptos" w:hAnsi="Verdana" w:cs="Arial"/>
        </w:rPr>
        <w:t xml:space="preserve">En la última versión de la Guía publicada en diciembre de 2024, la Agencia realizó precisiones referentes a la utilización de las metodologías de comparación, de acuerdo con el </w:t>
      </w:r>
      <w:proofErr w:type="spellStart"/>
      <w:r>
        <w:rPr>
          <w:rFonts w:ascii="Verdana" w:eastAsia="Aptos" w:hAnsi="Verdana" w:cs="Arial"/>
        </w:rPr>
        <w:t>numero</w:t>
      </w:r>
      <w:proofErr w:type="spellEnd"/>
      <w:r>
        <w:rPr>
          <w:rFonts w:ascii="Verdana" w:eastAsia="Aptos" w:hAnsi="Verdana" w:cs="Arial"/>
        </w:rPr>
        <w:t xml:space="preserve"> de ofertas analizadas en el marco de cada proceso de selección. </w:t>
      </w:r>
    </w:p>
    <w:p w14:paraId="2D43D79E" w14:textId="77777777" w:rsidR="00902594" w:rsidRDefault="00902594" w:rsidP="00902594">
      <w:pPr>
        <w:spacing w:after="0" w:line="276" w:lineRule="auto"/>
        <w:ind w:left="720"/>
        <w:contextualSpacing/>
        <w:jc w:val="both"/>
        <w:rPr>
          <w:rFonts w:ascii="Verdana" w:eastAsia="Aptos" w:hAnsi="Verdana" w:cs="Arial"/>
        </w:rPr>
      </w:pPr>
    </w:p>
    <w:p w14:paraId="1EB39308" w14:textId="77777777" w:rsidR="00902594" w:rsidRDefault="00902594" w:rsidP="00902594">
      <w:pPr>
        <w:spacing w:after="0" w:line="276" w:lineRule="auto"/>
        <w:ind w:left="720"/>
        <w:contextualSpacing/>
        <w:jc w:val="both"/>
        <w:rPr>
          <w:rFonts w:ascii="Verdana" w:eastAsia="Aptos" w:hAnsi="Verdana" w:cs="Arial"/>
        </w:rPr>
      </w:pPr>
      <w:r>
        <w:rPr>
          <w:rFonts w:ascii="Verdana" w:eastAsia="Aptos" w:hAnsi="Verdana" w:cs="Arial"/>
        </w:rPr>
        <w:t>De acuerdo con la última versión del instrumento, l</w:t>
      </w:r>
      <w:r w:rsidRPr="00575696">
        <w:rPr>
          <w:rFonts w:ascii="Verdana" w:eastAsia="Aptos" w:hAnsi="Verdana" w:cs="Arial"/>
        </w:rPr>
        <w:t>a identificación de ofertas artificialmente bajas se puede realizar</w:t>
      </w:r>
      <w:r>
        <w:rPr>
          <w:rFonts w:ascii="Verdana" w:eastAsia="Aptos" w:hAnsi="Verdana" w:cs="Arial"/>
        </w:rPr>
        <w:t xml:space="preserve"> </w:t>
      </w:r>
      <w:r w:rsidRPr="00575696">
        <w:rPr>
          <w:rFonts w:ascii="Verdana" w:eastAsia="Aptos" w:hAnsi="Verdana" w:cs="Arial"/>
        </w:rPr>
        <w:t>mediante la utilización de las siguientes herramientas: i) la comparación</w:t>
      </w:r>
      <w:r>
        <w:rPr>
          <w:rFonts w:ascii="Verdana" w:eastAsia="Aptos" w:hAnsi="Verdana" w:cs="Arial"/>
        </w:rPr>
        <w:t xml:space="preserve"> </w:t>
      </w:r>
      <w:r w:rsidRPr="00575696">
        <w:rPr>
          <w:rFonts w:ascii="Verdana" w:eastAsia="Aptos" w:hAnsi="Verdana" w:cs="Arial"/>
        </w:rPr>
        <w:t xml:space="preserve">absoluta y, </w:t>
      </w:r>
      <w:proofErr w:type="spellStart"/>
      <w:r w:rsidRPr="00575696">
        <w:rPr>
          <w:rFonts w:ascii="Verdana" w:eastAsia="Aptos" w:hAnsi="Verdana" w:cs="Arial"/>
        </w:rPr>
        <w:t>ii</w:t>
      </w:r>
      <w:proofErr w:type="spellEnd"/>
      <w:r w:rsidRPr="00575696">
        <w:rPr>
          <w:rFonts w:ascii="Verdana" w:eastAsia="Aptos" w:hAnsi="Verdana" w:cs="Arial"/>
        </w:rPr>
        <w:t>) la comparación relativa.</w:t>
      </w:r>
    </w:p>
    <w:p w14:paraId="6A1C4A15" w14:textId="77777777" w:rsidR="00902594" w:rsidRDefault="00902594" w:rsidP="00902594">
      <w:pPr>
        <w:spacing w:after="0" w:line="276" w:lineRule="auto"/>
        <w:ind w:left="720"/>
        <w:contextualSpacing/>
        <w:jc w:val="both"/>
        <w:rPr>
          <w:rFonts w:ascii="Verdana" w:eastAsia="Aptos" w:hAnsi="Verdana" w:cs="Arial"/>
        </w:rPr>
      </w:pPr>
    </w:p>
    <w:p w14:paraId="5A52FFF6" w14:textId="77777777" w:rsidR="00902594" w:rsidRPr="00F612E2" w:rsidRDefault="00902594" w:rsidP="00902594">
      <w:pPr>
        <w:spacing w:after="0" w:line="276" w:lineRule="auto"/>
        <w:ind w:left="720"/>
        <w:contextualSpacing/>
        <w:jc w:val="both"/>
        <w:rPr>
          <w:rFonts w:ascii="Verdana" w:eastAsia="Aptos" w:hAnsi="Verdana" w:cs="Arial"/>
        </w:rPr>
      </w:pPr>
      <w:r w:rsidRPr="00F612E2">
        <w:rPr>
          <w:rFonts w:ascii="Verdana" w:eastAsia="Aptos" w:hAnsi="Verdana" w:cs="Arial"/>
        </w:rPr>
        <w:t xml:space="preserve">En la </w:t>
      </w:r>
      <w:r w:rsidRPr="00F612E2">
        <w:rPr>
          <w:rFonts w:ascii="Verdana" w:eastAsia="Aptos" w:hAnsi="Verdana" w:cs="Arial"/>
          <w:b/>
          <w:bCs/>
        </w:rPr>
        <w:t>comparación absoluta</w:t>
      </w:r>
      <w:r w:rsidRPr="00F612E2">
        <w:rPr>
          <w:rFonts w:ascii="Verdana" w:eastAsia="Aptos" w:hAnsi="Verdana" w:cs="Arial"/>
        </w:rPr>
        <w:t>, la Entidad Estatal contrasta el valor de</w:t>
      </w:r>
      <w:r>
        <w:rPr>
          <w:rFonts w:ascii="Verdana" w:eastAsia="Aptos" w:hAnsi="Verdana" w:cs="Arial"/>
        </w:rPr>
        <w:t xml:space="preserve"> </w:t>
      </w:r>
      <w:r w:rsidRPr="00F612E2">
        <w:rPr>
          <w:rFonts w:ascii="Verdana" w:eastAsia="Aptos" w:hAnsi="Verdana" w:cs="Arial"/>
        </w:rPr>
        <w:t>cada oferta con el costo estimado de la provisión del bien o servicio</w:t>
      </w:r>
      <w:r>
        <w:rPr>
          <w:rFonts w:ascii="Verdana" w:eastAsia="Aptos" w:hAnsi="Verdana" w:cs="Arial"/>
        </w:rPr>
        <w:t xml:space="preserve"> </w:t>
      </w:r>
      <w:r w:rsidRPr="00F612E2">
        <w:rPr>
          <w:rFonts w:ascii="Verdana" w:eastAsia="Aptos" w:hAnsi="Verdana" w:cs="Arial"/>
        </w:rPr>
        <w:t>de acuerdo con el Estudio del Sector elaborado por la Entidad</w:t>
      </w:r>
      <w:r>
        <w:rPr>
          <w:rFonts w:ascii="Verdana" w:eastAsia="Aptos" w:hAnsi="Verdana" w:cs="Arial"/>
        </w:rPr>
        <w:t xml:space="preserve"> </w:t>
      </w:r>
      <w:r w:rsidRPr="00F612E2">
        <w:rPr>
          <w:rFonts w:ascii="Verdana" w:eastAsia="Aptos" w:hAnsi="Verdana" w:cs="Arial"/>
        </w:rPr>
        <w:t>Estatal, con el fin de identificar si la oferta es significativamente inferior</w:t>
      </w:r>
      <w:r>
        <w:rPr>
          <w:rFonts w:ascii="Verdana" w:eastAsia="Aptos" w:hAnsi="Verdana" w:cs="Arial"/>
        </w:rPr>
        <w:t xml:space="preserve"> </w:t>
      </w:r>
      <w:r w:rsidRPr="00F612E2">
        <w:rPr>
          <w:rFonts w:ascii="Verdana" w:eastAsia="Aptos" w:hAnsi="Verdana" w:cs="Arial"/>
        </w:rPr>
        <w:t>al valor estimado.</w:t>
      </w:r>
    </w:p>
    <w:p w14:paraId="3D3275A1" w14:textId="77777777" w:rsidR="00902594" w:rsidRDefault="00902594" w:rsidP="00902594">
      <w:pPr>
        <w:spacing w:after="0" w:line="276" w:lineRule="auto"/>
        <w:ind w:left="720"/>
        <w:contextualSpacing/>
        <w:jc w:val="both"/>
        <w:rPr>
          <w:rFonts w:ascii="Verdana" w:eastAsia="Aptos" w:hAnsi="Verdana" w:cs="Arial"/>
        </w:rPr>
      </w:pPr>
    </w:p>
    <w:p w14:paraId="53D78597" w14:textId="77777777" w:rsidR="00902594" w:rsidRDefault="00902594" w:rsidP="00902594">
      <w:pPr>
        <w:spacing w:after="0" w:line="276" w:lineRule="auto"/>
        <w:ind w:left="720"/>
        <w:contextualSpacing/>
        <w:jc w:val="both"/>
        <w:rPr>
          <w:rFonts w:ascii="Verdana" w:eastAsia="Aptos" w:hAnsi="Verdana" w:cs="Arial"/>
          <w:b/>
          <w:bCs/>
        </w:rPr>
      </w:pPr>
      <w:r w:rsidRPr="00F612E2">
        <w:rPr>
          <w:rFonts w:ascii="Verdana" w:eastAsia="Aptos" w:hAnsi="Verdana" w:cs="Arial"/>
        </w:rPr>
        <w:t>Se recomienda su utilización cuando desde la fase de planeación</w:t>
      </w:r>
      <w:r>
        <w:rPr>
          <w:rFonts w:ascii="Verdana" w:eastAsia="Aptos" w:hAnsi="Verdana" w:cs="Arial"/>
        </w:rPr>
        <w:t xml:space="preserve"> </w:t>
      </w:r>
      <w:r w:rsidRPr="00F612E2">
        <w:rPr>
          <w:rFonts w:ascii="Verdana" w:eastAsia="Aptos" w:hAnsi="Verdana" w:cs="Arial"/>
        </w:rPr>
        <w:t>existe claridad sobre el precio o costos para la entrega de los bienes,</w:t>
      </w:r>
      <w:r>
        <w:rPr>
          <w:rFonts w:ascii="Verdana" w:eastAsia="Aptos" w:hAnsi="Verdana" w:cs="Arial"/>
        </w:rPr>
        <w:t xml:space="preserve"> </w:t>
      </w:r>
      <w:r w:rsidRPr="00F612E2">
        <w:rPr>
          <w:rFonts w:ascii="Verdana" w:eastAsia="Aptos" w:hAnsi="Verdana" w:cs="Arial"/>
        </w:rPr>
        <w:t>servicios u obras que se están contratando, y cuando en el desarrollo</w:t>
      </w:r>
      <w:r>
        <w:rPr>
          <w:rFonts w:ascii="Verdana" w:eastAsia="Aptos" w:hAnsi="Verdana" w:cs="Arial"/>
        </w:rPr>
        <w:t xml:space="preserve"> </w:t>
      </w:r>
      <w:r w:rsidRPr="00F612E2">
        <w:rPr>
          <w:rFonts w:ascii="Verdana" w:eastAsia="Aptos" w:hAnsi="Verdana" w:cs="Arial"/>
        </w:rPr>
        <w:t xml:space="preserve">del proceso de selección </w:t>
      </w:r>
      <w:r w:rsidRPr="00F612E2">
        <w:rPr>
          <w:rFonts w:ascii="Verdana" w:eastAsia="Aptos" w:hAnsi="Verdana" w:cs="Arial"/>
          <w:b/>
          <w:bCs/>
        </w:rPr>
        <w:t xml:space="preserve">recibe menos de </w:t>
      </w:r>
      <w:r>
        <w:rPr>
          <w:rFonts w:ascii="Verdana" w:eastAsia="Aptos" w:hAnsi="Verdana" w:cs="Arial"/>
          <w:b/>
          <w:bCs/>
        </w:rPr>
        <w:t>cinco (</w:t>
      </w:r>
      <w:r w:rsidRPr="00F612E2">
        <w:rPr>
          <w:rFonts w:ascii="Verdana" w:eastAsia="Aptos" w:hAnsi="Verdana" w:cs="Arial"/>
          <w:b/>
          <w:bCs/>
        </w:rPr>
        <w:t>5</w:t>
      </w:r>
      <w:r>
        <w:rPr>
          <w:rFonts w:ascii="Verdana" w:eastAsia="Aptos" w:hAnsi="Verdana" w:cs="Arial"/>
          <w:b/>
          <w:bCs/>
        </w:rPr>
        <w:t>)</w:t>
      </w:r>
      <w:r w:rsidRPr="00F612E2">
        <w:rPr>
          <w:rFonts w:ascii="Verdana" w:eastAsia="Aptos" w:hAnsi="Verdana" w:cs="Arial"/>
          <w:b/>
          <w:bCs/>
        </w:rPr>
        <w:t xml:space="preserve"> ofertas.</w:t>
      </w:r>
    </w:p>
    <w:p w14:paraId="0E2CE579" w14:textId="77777777" w:rsidR="00902594" w:rsidRDefault="00902594" w:rsidP="00902594">
      <w:pPr>
        <w:spacing w:after="0" w:line="276" w:lineRule="auto"/>
        <w:ind w:left="720"/>
        <w:contextualSpacing/>
        <w:jc w:val="both"/>
        <w:rPr>
          <w:rFonts w:ascii="Verdana" w:eastAsia="Aptos" w:hAnsi="Verdana" w:cs="Arial"/>
          <w:b/>
          <w:bCs/>
        </w:rPr>
      </w:pPr>
    </w:p>
    <w:p w14:paraId="6B6C10D8" w14:textId="77777777" w:rsidR="00902594" w:rsidRDefault="00902594" w:rsidP="00902594">
      <w:pPr>
        <w:spacing w:after="0" w:line="276" w:lineRule="auto"/>
        <w:ind w:left="720"/>
        <w:contextualSpacing/>
        <w:jc w:val="both"/>
        <w:rPr>
          <w:rFonts w:ascii="Verdana" w:eastAsia="Aptos" w:hAnsi="Verdana" w:cs="Arial"/>
        </w:rPr>
      </w:pPr>
      <w:r w:rsidRPr="00A02898">
        <w:rPr>
          <w:rFonts w:ascii="Verdana" w:eastAsia="Aptos" w:hAnsi="Verdana" w:cs="Arial"/>
        </w:rPr>
        <w:t xml:space="preserve">En la </w:t>
      </w:r>
      <w:r w:rsidRPr="00A02898">
        <w:rPr>
          <w:rFonts w:ascii="Verdana" w:eastAsia="Aptos" w:hAnsi="Verdana" w:cs="Arial"/>
          <w:b/>
          <w:bCs/>
        </w:rPr>
        <w:t>comparación relativa</w:t>
      </w:r>
      <w:r w:rsidRPr="00A02898">
        <w:rPr>
          <w:rFonts w:ascii="Verdana" w:eastAsia="Aptos" w:hAnsi="Verdana" w:cs="Arial"/>
        </w:rPr>
        <w:t>, la Entidad Estatal contrasta la información</w:t>
      </w:r>
      <w:r>
        <w:rPr>
          <w:rFonts w:ascii="Verdana" w:eastAsia="Aptos" w:hAnsi="Verdana" w:cs="Arial"/>
        </w:rPr>
        <w:t xml:space="preserve"> </w:t>
      </w:r>
      <w:r w:rsidRPr="00A02898">
        <w:rPr>
          <w:rFonts w:ascii="Verdana" w:eastAsia="Aptos" w:hAnsi="Verdana" w:cs="Arial"/>
        </w:rPr>
        <w:t>que obtiene a partir del universo de ofertas que presentan los</w:t>
      </w:r>
      <w:r>
        <w:rPr>
          <w:rFonts w:ascii="Verdana" w:eastAsia="Aptos" w:hAnsi="Verdana" w:cs="Arial"/>
        </w:rPr>
        <w:t xml:space="preserve"> </w:t>
      </w:r>
      <w:r w:rsidRPr="00A02898">
        <w:rPr>
          <w:rFonts w:ascii="Verdana" w:eastAsia="Aptos" w:hAnsi="Verdana" w:cs="Arial"/>
        </w:rPr>
        <w:t>proponentes en el proceso de selección, y se sugiere utilizarla cuando</w:t>
      </w:r>
      <w:r>
        <w:rPr>
          <w:rFonts w:ascii="Verdana" w:eastAsia="Aptos" w:hAnsi="Verdana" w:cs="Arial"/>
        </w:rPr>
        <w:t xml:space="preserve"> </w:t>
      </w:r>
      <w:r w:rsidRPr="00A02898">
        <w:rPr>
          <w:rFonts w:ascii="Verdana" w:eastAsia="Aptos" w:hAnsi="Verdana" w:cs="Arial"/>
        </w:rPr>
        <w:t xml:space="preserve">la Entidad recibe </w:t>
      </w:r>
      <w:r w:rsidRPr="00A02898">
        <w:rPr>
          <w:rFonts w:ascii="Verdana" w:eastAsia="Aptos" w:hAnsi="Verdana" w:cs="Arial"/>
          <w:b/>
          <w:bCs/>
        </w:rPr>
        <w:t>cinco (5) o más ofertas</w:t>
      </w:r>
      <w:r w:rsidRPr="00A02898">
        <w:rPr>
          <w:rFonts w:ascii="Verdana" w:eastAsia="Aptos" w:hAnsi="Verdana" w:cs="Arial"/>
        </w:rPr>
        <w:t>.</w:t>
      </w:r>
      <w:r>
        <w:rPr>
          <w:rFonts w:ascii="Verdana" w:eastAsia="Aptos" w:hAnsi="Verdana" w:cs="Arial"/>
        </w:rPr>
        <w:t xml:space="preserve"> </w:t>
      </w:r>
    </w:p>
    <w:p w14:paraId="2BCF3005" w14:textId="77777777" w:rsidR="00902594" w:rsidRPr="00A02898" w:rsidRDefault="00902594" w:rsidP="00902594">
      <w:pPr>
        <w:spacing w:after="0" w:line="276" w:lineRule="auto"/>
        <w:ind w:left="720"/>
        <w:contextualSpacing/>
        <w:jc w:val="both"/>
        <w:rPr>
          <w:rFonts w:ascii="Verdana" w:eastAsia="Aptos" w:hAnsi="Verdana" w:cs="Arial"/>
        </w:rPr>
      </w:pPr>
    </w:p>
    <w:p w14:paraId="46720BE7" w14:textId="77777777" w:rsidR="00902594" w:rsidRPr="009612F8" w:rsidRDefault="00902594" w:rsidP="00902594">
      <w:pPr>
        <w:spacing w:after="0" w:line="276" w:lineRule="auto"/>
        <w:ind w:left="720"/>
        <w:contextualSpacing/>
        <w:jc w:val="both"/>
        <w:rPr>
          <w:rFonts w:ascii="Verdana" w:eastAsia="Aptos" w:hAnsi="Verdana" w:cs="Arial"/>
        </w:rPr>
      </w:pPr>
      <w:r w:rsidRPr="00A02898">
        <w:rPr>
          <w:rFonts w:ascii="Verdana" w:eastAsia="Aptos" w:hAnsi="Verdana" w:cs="Arial"/>
        </w:rPr>
        <w:t>Con el fin de identificar ofertas que puedan ser consideradas cómo</w:t>
      </w:r>
      <w:r>
        <w:rPr>
          <w:rFonts w:ascii="Verdana" w:eastAsia="Aptos" w:hAnsi="Verdana" w:cs="Arial"/>
        </w:rPr>
        <w:t xml:space="preserve"> </w:t>
      </w:r>
      <w:r w:rsidRPr="00A02898">
        <w:rPr>
          <w:rFonts w:ascii="Verdana" w:eastAsia="Aptos" w:hAnsi="Verdana" w:cs="Arial"/>
        </w:rPr>
        <w:t>artificialmente bajas, la Entidad utilizará la metodología</w:t>
      </w:r>
      <w:r>
        <w:rPr>
          <w:rFonts w:ascii="Verdana" w:eastAsia="Aptos" w:hAnsi="Verdana" w:cs="Arial"/>
        </w:rPr>
        <w:t xml:space="preserve"> </w:t>
      </w:r>
      <w:r w:rsidRPr="00A02898">
        <w:rPr>
          <w:rFonts w:ascii="Verdana" w:eastAsia="Aptos" w:hAnsi="Verdana" w:cs="Arial"/>
        </w:rPr>
        <w:t>para establecer un valor mínimo aceptable</w:t>
      </w:r>
      <w:r>
        <w:rPr>
          <w:rFonts w:ascii="Verdana" w:eastAsia="Aptos" w:hAnsi="Verdana" w:cs="Arial"/>
        </w:rPr>
        <w:t xml:space="preserve"> con base en el cual se analizarán las ofertas.</w:t>
      </w:r>
    </w:p>
    <w:p w14:paraId="203F7FD3" w14:textId="77777777" w:rsidR="00902594" w:rsidRDefault="00902594" w:rsidP="00902594">
      <w:pPr>
        <w:pStyle w:val="Prrafodelista"/>
        <w:rPr>
          <w:rFonts w:ascii="Verdana" w:eastAsia="Aptos" w:hAnsi="Verdana" w:cs="Arial"/>
        </w:rPr>
      </w:pPr>
    </w:p>
    <w:p w14:paraId="3F179280" w14:textId="77777777" w:rsidR="00902594" w:rsidRPr="00725F56" w:rsidRDefault="00902594" w:rsidP="00902594">
      <w:pPr>
        <w:spacing w:after="0" w:line="276" w:lineRule="auto"/>
        <w:ind w:left="720"/>
        <w:contextualSpacing/>
        <w:jc w:val="both"/>
        <w:rPr>
          <w:rFonts w:ascii="Verdana" w:eastAsia="Aptos" w:hAnsi="Verdana" w:cs="Arial"/>
        </w:rPr>
      </w:pPr>
      <w:r w:rsidRPr="00725F56">
        <w:rPr>
          <w:rFonts w:ascii="Verdana" w:eastAsia="Aptos" w:hAnsi="Verdana" w:cs="Arial"/>
        </w:rPr>
        <w:t xml:space="preserve">Sin embargo, debe aclararse que, pese a que esta Agencia como ente rector en materia de contratación pública está facultada para expedir documentos en los que se brindan lineamientos que impulsan las buenas prácticas contractuales, no todos deben observarse obligatoriamente por las Entidades Estatales. Por lo que, en lo referente a las metodologías o </w:t>
      </w:r>
      <w:r w:rsidRPr="00725F56">
        <w:rPr>
          <w:rFonts w:ascii="Verdana" w:eastAsia="Aptos" w:hAnsi="Verdana" w:cs="Arial"/>
        </w:rPr>
        <w:lastRenderedPageBreak/>
        <w:t>herramientas que se referencian en dicha guía, es menester aclarar que estas son meramente enunciativas. De ahí que, las Entidades Estatales podrán determinar si hacen o no uso de estas o, si emplean otras metodologías o herramientas para manejar aquellas ofertas que se consideren artificialmente bajas.</w:t>
      </w:r>
    </w:p>
    <w:bookmarkEnd w:id="4"/>
    <w:p w14:paraId="065C11F8" w14:textId="77777777" w:rsidR="00902594" w:rsidRPr="00725F56" w:rsidRDefault="00902594" w:rsidP="00902594">
      <w:pPr>
        <w:spacing w:after="0" w:line="276" w:lineRule="auto"/>
        <w:ind w:left="360"/>
        <w:contextualSpacing/>
        <w:jc w:val="both"/>
        <w:rPr>
          <w:rFonts w:ascii="Verdana" w:eastAsia="Aptos" w:hAnsi="Verdana" w:cs="Arial"/>
        </w:rPr>
      </w:pPr>
    </w:p>
    <w:p w14:paraId="152A05ED" w14:textId="77777777" w:rsidR="00902594" w:rsidRPr="00725F56"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Al margen de las anteriores explicaciones, es importante advertir, que el análisis requerido para determinar la existencia de precios artificialmente bajos en los procesos de contratación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08321CBC" w14:textId="77777777" w:rsidR="00902594" w:rsidRPr="00725F56" w:rsidRDefault="00902594" w:rsidP="00902594">
      <w:pPr>
        <w:spacing w:after="0" w:line="276" w:lineRule="auto"/>
        <w:ind w:left="720"/>
        <w:contextualSpacing/>
        <w:jc w:val="both"/>
        <w:rPr>
          <w:rFonts w:ascii="Verdana" w:eastAsia="Aptos" w:hAnsi="Verdana" w:cs="Arial"/>
        </w:rPr>
      </w:pPr>
    </w:p>
    <w:p w14:paraId="0584FE4A" w14:textId="77777777" w:rsidR="00902594" w:rsidRPr="00725F56" w:rsidRDefault="00902594" w:rsidP="00902594">
      <w:pPr>
        <w:numPr>
          <w:ilvl w:val="0"/>
          <w:numId w:val="18"/>
        </w:numPr>
        <w:spacing w:after="0" w:line="276" w:lineRule="auto"/>
        <w:contextualSpacing/>
        <w:jc w:val="both"/>
        <w:rPr>
          <w:rFonts w:ascii="Verdana" w:eastAsia="Aptos" w:hAnsi="Verdana" w:cs="Arial"/>
        </w:rPr>
      </w:pPr>
      <w:r w:rsidRPr="00725F56">
        <w:rPr>
          <w:rFonts w:ascii="Verdana" w:eastAsia="Aptos" w:hAnsi="Verdana" w:cs="Arial"/>
        </w:rPr>
        <w:t>Finalmente se precisa, que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5A1C13E1" w14:textId="77777777" w:rsidR="00902594" w:rsidRPr="00604B54" w:rsidRDefault="00902594" w:rsidP="00902594">
      <w:pPr>
        <w:spacing w:after="0" w:line="276" w:lineRule="auto"/>
        <w:ind w:left="720"/>
        <w:contextualSpacing/>
        <w:jc w:val="both"/>
        <w:rPr>
          <w:rFonts w:ascii="Verdana" w:eastAsia="Aptos" w:hAnsi="Verdana" w:cs="Arial"/>
        </w:rPr>
      </w:pPr>
    </w:p>
    <w:p w14:paraId="02338505" w14:textId="77777777" w:rsidR="00902594" w:rsidRPr="00604B54" w:rsidRDefault="00902594" w:rsidP="00902594">
      <w:pPr>
        <w:spacing w:after="0" w:line="276" w:lineRule="auto"/>
        <w:ind w:left="720"/>
        <w:contextualSpacing/>
        <w:jc w:val="both"/>
        <w:rPr>
          <w:rFonts w:ascii="Verdana" w:eastAsia="Aptos" w:hAnsi="Verdana" w:cs="Arial"/>
        </w:rPr>
      </w:pPr>
    </w:p>
    <w:p w14:paraId="0D82C1F9" w14:textId="77777777" w:rsidR="00902594" w:rsidRPr="00505F19" w:rsidRDefault="00902594" w:rsidP="00902594">
      <w:pPr>
        <w:spacing w:after="0" w:line="276" w:lineRule="auto"/>
        <w:ind w:left="720"/>
        <w:contextualSpacing/>
        <w:jc w:val="both"/>
        <w:rPr>
          <w:rFonts w:ascii="Verdana" w:eastAsia="Aptos" w:hAnsi="Verdana" w:cs="Arial"/>
          <w:lang w:val="es-ES"/>
        </w:rPr>
      </w:pPr>
    </w:p>
    <w:p w14:paraId="6C5826ED" w14:textId="77777777" w:rsidR="00902594" w:rsidRPr="00FC49A2" w:rsidRDefault="00902594" w:rsidP="00902594">
      <w:pPr>
        <w:widowControl w:val="0"/>
        <w:autoSpaceDE w:val="0"/>
        <w:autoSpaceDN w:val="0"/>
        <w:spacing w:before="1" w:after="0" w:line="240" w:lineRule="auto"/>
        <w:outlineLvl w:val="0"/>
        <w:rPr>
          <w:rFonts w:ascii="Arial" w:eastAsia="Arial" w:hAnsi="Arial" w:cs="Arial"/>
          <w:b/>
          <w:bCs/>
          <w:lang w:val="es-ES"/>
        </w:rPr>
      </w:pPr>
      <w:r w:rsidRPr="00FC49A2">
        <w:rPr>
          <w:rFonts w:ascii="Arial" w:eastAsia="Arial" w:hAnsi="Arial" w:cs="Arial"/>
          <w:b/>
          <w:bCs/>
          <w:lang w:val="es-ES"/>
        </w:rPr>
        <w:t>4.</w:t>
      </w:r>
      <w:r w:rsidRPr="00FC49A2">
        <w:rPr>
          <w:rFonts w:ascii="Verdana" w:eastAsia="Arial" w:hAnsi="Verdana" w:cs="Arial"/>
          <w:b/>
          <w:bCs/>
          <w:lang w:val="es-ES"/>
        </w:rPr>
        <w:t>Referencias normativas, jurisprudenciales y otras fuentes:</w:t>
      </w:r>
    </w:p>
    <w:p w14:paraId="0CDA4F28" w14:textId="77777777" w:rsidR="00902594" w:rsidRPr="00FC49A2" w:rsidRDefault="00902594" w:rsidP="00902594">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02594" w:rsidRPr="00FC49A2" w14:paraId="3B1D6F89" w14:textId="77777777" w:rsidTr="00EF5085">
        <w:trPr>
          <w:trHeight w:val="870"/>
        </w:trPr>
        <w:tc>
          <w:tcPr>
            <w:tcW w:w="8647" w:type="dxa"/>
          </w:tcPr>
          <w:p w14:paraId="2E1B6B27" w14:textId="77777777" w:rsidR="00902594" w:rsidRDefault="00902594" w:rsidP="00902594">
            <w:pPr>
              <w:widowControl w:val="0"/>
              <w:numPr>
                <w:ilvl w:val="0"/>
                <w:numId w:val="16"/>
              </w:numPr>
              <w:autoSpaceDE w:val="0"/>
              <w:autoSpaceDN w:val="0"/>
              <w:spacing w:line="276" w:lineRule="auto"/>
              <w:contextualSpacing/>
              <w:jc w:val="both"/>
              <w:rPr>
                <w:rFonts w:ascii="Verdana" w:eastAsia="Calibri" w:hAnsi="Verdana" w:cs="Arial"/>
                <w:lang w:val="es-ES"/>
              </w:rPr>
            </w:pPr>
            <w:r>
              <w:rPr>
                <w:rFonts w:ascii="Verdana" w:eastAsia="Calibri" w:hAnsi="Verdana" w:cs="Arial"/>
                <w:lang w:val="es-ES"/>
              </w:rPr>
              <w:t>Ley 80 de 1993, artículos 5, 26 y 41</w:t>
            </w:r>
          </w:p>
          <w:p w14:paraId="6CEA84CB" w14:textId="77777777" w:rsidR="00902594" w:rsidRDefault="00902594" w:rsidP="00902594">
            <w:pPr>
              <w:widowControl w:val="0"/>
              <w:numPr>
                <w:ilvl w:val="0"/>
                <w:numId w:val="16"/>
              </w:numPr>
              <w:autoSpaceDE w:val="0"/>
              <w:autoSpaceDN w:val="0"/>
              <w:spacing w:line="276" w:lineRule="auto"/>
              <w:contextualSpacing/>
              <w:jc w:val="both"/>
              <w:rPr>
                <w:rFonts w:ascii="Verdana" w:eastAsia="Calibri" w:hAnsi="Verdana" w:cs="Arial"/>
                <w:lang w:val="es-ES"/>
              </w:rPr>
            </w:pPr>
            <w:r>
              <w:rPr>
                <w:rFonts w:ascii="Verdana" w:eastAsia="Calibri" w:hAnsi="Verdana" w:cs="Arial"/>
                <w:lang w:val="es-ES"/>
              </w:rPr>
              <w:t>Ley 1150 de 2007. Artículo 5</w:t>
            </w:r>
          </w:p>
          <w:p w14:paraId="7BF5407A" w14:textId="77777777" w:rsidR="00902594" w:rsidRDefault="00902594" w:rsidP="00902594">
            <w:pPr>
              <w:widowControl w:val="0"/>
              <w:numPr>
                <w:ilvl w:val="0"/>
                <w:numId w:val="16"/>
              </w:numPr>
              <w:autoSpaceDE w:val="0"/>
              <w:autoSpaceDN w:val="0"/>
              <w:spacing w:line="276" w:lineRule="auto"/>
              <w:contextualSpacing/>
              <w:jc w:val="both"/>
              <w:rPr>
                <w:rFonts w:ascii="Verdana" w:eastAsia="Calibri" w:hAnsi="Verdana" w:cs="Arial"/>
                <w:lang w:val="es-ES"/>
              </w:rPr>
            </w:pPr>
            <w:r>
              <w:rPr>
                <w:rFonts w:ascii="Verdana" w:eastAsia="Calibri" w:hAnsi="Verdana" w:cs="Arial"/>
                <w:lang w:val="es-ES"/>
              </w:rPr>
              <w:t xml:space="preserve">Decreto 1082 de 2015, artículo 2.2.1.1.1.6.1 y 2.2.1.1.2.2.4. </w:t>
            </w:r>
          </w:p>
          <w:p w14:paraId="0AB77558" w14:textId="77777777" w:rsidR="00902594" w:rsidRPr="008E0A48" w:rsidRDefault="00902594" w:rsidP="00902594">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Guía para el manejo de ofertas artificialmente bajas en Procesos de Contratación</w:t>
            </w:r>
            <w:r>
              <w:rPr>
                <w:rFonts w:ascii="Verdana" w:eastAsia="Calibri" w:hAnsi="Verdana" w:cs="Arial"/>
              </w:rPr>
              <w:t xml:space="preserve">, disponible </w:t>
            </w:r>
            <w:hyperlink r:id="rId12" w:history="1">
              <w:r>
                <w:rPr>
                  <w:rStyle w:val="Hipervnculo"/>
                  <w:rFonts w:ascii="Verdana" w:eastAsia="Calibri" w:hAnsi="Verdana" w:cs="Arial"/>
                </w:rPr>
                <w:t>aquí</w:t>
              </w:r>
            </w:hyperlink>
            <w:r>
              <w:rPr>
                <w:rFonts w:ascii="Verdana" w:hAnsi="Verdana" w:cs="Arial"/>
              </w:rPr>
              <w:t xml:space="preserve"> </w:t>
            </w:r>
          </w:p>
        </w:tc>
      </w:tr>
    </w:tbl>
    <w:p w14:paraId="734CA7F1" w14:textId="77777777" w:rsidR="00902594" w:rsidRPr="00FC49A2" w:rsidRDefault="00902594" w:rsidP="00902594">
      <w:pPr>
        <w:widowControl w:val="0"/>
        <w:autoSpaceDE w:val="0"/>
        <w:autoSpaceDN w:val="0"/>
        <w:spacing w:after="0" w:line="276" w:lineRule="auto"/>
        <w:jc w:val="both"/>
        <w:rPr>
          <w:rFonts w:ascii="Verdana" w:eastAsia="Aptos" w:hAnsi="Verdana" w:cs="Arial"/>
        </w:rPr>
      </w:pPr>
    </w:p>
    <w:p w14:paraId="5ED3CC33" w14:textId="77777777" w:rsidR="00902594" w:rsidRPr="00FC49A2" w:rsidRDefault="00902594" w:rsidP="00902594">
      <w:pPr>
        <w:widowControl w:val="0"/>
        <w:autoSpaceDE w:val="0"/>
        <w:autoSpaceDN w:val="0"/>
        <w:spacing w:before="1" w:after="0" w:line="240" w:lineRule="auto"/>
        <w:outlineLvl w:val="0"/>
        <w:rPr>
          <w:rFonts w:ascii="Verdana" w:eastAsia="Arial" w:hAnsi="Verdana" w:cs="Arial"/>
          <w:b/>
          <w:bCs/>
          <w:lang w:val="es-ES"/>
        </w:rPr>
      </w:pPr>
      <w:r w:rsidRPr="00FC49A2">
        <w:rPr>
          <w:rFonts w:ascii="Verdana" w:eastAsia="Arial" w:hAnsi="Verdana" w:cs="Arial"/>
          <w:b/>
          <w:bCs/>
          <w:lang w:val="es-ES"/>
        </w:rPr>
        <w:t>5. Doctrina de la Agencia Nacional de Contratación Pública:</w:t>
      </w:r>
    </w:p>
    <w:p w14:paraId="7E4D9FE8" w14:textId="77777777" w:rsidR="00902594" w:rsidRPr="006E7036" w:rsidRDefault="00902594" w:rsidP="00902594">
      <w:pPr>
        <w:widowControl w:val="0"/>
        <w:autoSpaceDE w:val="0"/>
        <w:autoSpaceDN w:val="0"/>
        <w:spacing w:after="0" w:line="276" w:lineRule="auto"/>
        <w:jc w:val="both"/>
        <w:rPr>
          <w:rFonts w:ascii="Verdana" w:eastAsia="Aptos" w:hAnsi="Verdana" w:cs="Arial"/>
        </w:rPr>
      </w:pPr>
    </w:p>
    <w:p w14:paraId="02FC9041" w14:textId="77777777" w:rsidR="00902594" w:rsidRPr="00725F56" w:rsidRDefault="00902594" w:rsidP="00902594">
      <w:pPr>
        <w:widowControl w:val="0"/>
        <w:autoSpaceDE w:val="0"/>
        <w:autoSpaceDN w:val="0"/>
        <w:spacing w:after="0" w:line="276" w:lineRule="auto"/>
        <w:jc w:val="both"/>
        <w:rPr>
          <w:rFonts w:ascii="Verdana" w:eastAsia="Aptos" w:hAnsi="Verdana" w:cs="Arial"/>
          <w:shd w:val="clear" w:color="auto" w:fill="FFFFFF"/>
          <w:lang w:val="es-ES"/>
        </w:rPr>
      </w:pPr>
      <w:r w:rsidRPr="00725F56">
        <w:rPr>
          <w:rFonts w:ascii="Verdana" w:eastAsia="Aptos" w:hAnsi="Verdana" w:cs="Arial"/>
          <w:shd w:val="clear" w:color="auto" w:fill="FFFFFF"/>
          <w:lang w:val="es-ES"/>
        </w:rPr>
        <w:t xml:space="preserve">Esta Subdirección se ha pronunciado sobre los precios artificialmente bajos en </w:t>
      </w:r>
      <w:r w:rsidRPr="00725F56">
        <w:rPr>
          <w:rFonts w:ascii="Verdana" w:eastAsia="Aptos" w:hAnsi="Verdana" w:cs="Arial"/>
          <w:shd w:val="clear" w:color="auto" w:fill="FFFFFF"/>
        </w:rPr>
        <w:lastRenderedPageBreak/>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 C-165 del 2 de junio de 2023, C-507 del 23 de agosto de 2024</w:t>
      </w:r>
      <w:r w:rsidRPr="00725F56">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725F56">
          <w:rPr>
            <w:rStyle w:val="Hipervnculo"/>
            <w:rFonts w:ascii="Verdana" w:eastAsia="Aptos" w:hAnsi="Verdana" w:cs="Arial"/>
            <w:shd w:val="clear" w:color="auto" w:fill="FFFFFF"/>
            <w:lang w:val="es-ES"/>
          </w:rPr>
          <w:t>https://relatoria.colombiacompra.gov.co/</w:t>
        </w:r>
      </w:hyperlink>
      <w:r w:rsidRPr="00725F56">
        <w:rPr>
          <w:rFonts w:ascii="Verdana" w:eastAsia="Aptos" w:hAnsi="Verdana" w:cs="Arial"/>
          <w:shd w:val="clear" w:color="auto" w:fill="FFFFFF"/>
          <w:lang w:val="es-ES"/>
        </w:rPr>
        <w:t xml:space="preserve">. </w:t>
      </w:r>
    </w:p>
    <w:p w14:paraId="2E36C297" w14:textId="77777777" w:rsidR="00902594" w:rsidRPr="00E737D2" w:rsidRDefault="00902594" w:rsidP="00902594">
      <w:pPr>
        <w:widowControl w:val="0"/>
        <w:autoSpaceDE w:val="0"/>
        <w:autoSpaceDN w:val="0"/>
        <w:spacing w:after="0" w:line="276" w:lineRule="auto"/>
        <w:jc w:val="both"/>
        <w:rPr>
          <w:rFonts w:ascii="Verdana" w:eastAsia="Aptos" w:hAnsi="Verdana" w:cs="Arial"/>
          <w:shd w:val="clear" w:color="auto" w:fill="FFFFFF"/>
          <w:lang w:val="es-ES"/>
        </w:rPr>
      </w:pPr>
    </w:p>
    <w:p w14:paraId="05D3DE72" w14:textId="77777777" w:rsidR="00902594" w:rsidRPr="008E0A48" w:rsidRDefault="00902594" w:rsidP="00902594">
      <w:pPr>
        <w:widowControl w:val="0"/>
        <w:autoSpaceDE w:val="0"/>
        <w:autoSpaceDN w:val="0"/>
        <w:spacing w:after="0" w:line="276" w:lineRule="auto"/>
        <w:jc w:val="both"/>
        <w:rPr>
          <w:rFonts w:ascii="Verdana" w:eastAsia="Aptos" w:hAnsi="Verdana" w:cs="Arial"/>
          <w:shd w:val="clear" w:color="auto" w:fill="FFFFFF"/>
        </w:rPr>
      </w:pPr>
      <w:r w:rsidRPr="008E0A48">
        <w:rPr>
          <w:rFonts w:ascii="Verdana" w:eastAsia="Aptos" w:hAnsi="Verdana" w:cs="Arial"/>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C097FC0" w14:textId="77777777" w:rsidR="00902594" w:rsidRPr="008E0A48" w:rsidRDefault="00902594" w:rsidP="00902594">
      <w:pPr>
        <w:widowControl w:val="0"/>
        <w:numPr>
          <w:ilvl w:val="0"/>
          <w:numId w:val="17"/>
        </w:numPr>
        <w:autoSpaceDE w:val="0"/>
        <w:autoSpaceDN w:val="0"/>
        <w:spacing w:after="0" w:line="276" w:lineRule="auto"/>
        <w:jc w:val="both"/>
        <w:rPr>
          <w:rFonts w:ascii="Verdana" w:eastAsia="Aptos" w:hAnsi="Verdana" w:cs="Arial"/>
          <w:shd w:val="clear" w:color="auto" w:fill="FFFFFF"/>
        </w:rPr>
      </w:pPr>
      <w:r w:rsidRPr="008E0A48">
        <w:rPr>
          <w:rFonts w:ascii="Verdana" w:eastAsia="Aptos" w:hAnsi="Verdana" w:cs="Arial"/>
          <w:b/>
          <w:bCs/>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8E0A48">
          <w:rPr>
            <w:rStyle w:val="Hipervnculo"/>
            <w:rFonts w:ascii="Verdana" w:eastAsia="Aptos"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0376B568" w14:textId="77777777" w:rsidR="00902594" w:rsidRPr="008E0A48" w:rsidRDefault="00902594" w:rsidP="00902594">
      <w:pPr>
        <w:widowControl w:val="0"/>
        <w:numPr>
          <w:ilvl w:val="0"/>
          <w:numId w:val="17"/>
        </w:numPr>
        <w:autoSpaceDE w:val="0"/>
        <w:autoSpaceDN w:val="0"/>
        <w:spacing w:after="0" w:line="276" w:lineRule="auto"/>
        <w:jc w:val="both"/>
        <w:rPr>
          <w:rFonts w:ascii="Verdana" w:eastAsia="Aptos" w:hAnsi="Verdana" w:cs="Arial"/>
          <w:shd w:val="clear" w:color="auto" w:fill="FFFFFF"/>
        </w:rPr>
      </w:pPr>
      <w:r w:rsidRPr="008E0A48">
        <w:rPr>
          <w:rFonts w:ascii="Verdana" w:eastAsia="Aptos" w:hAnsi="Verdana" w:cs="Arial"/>
          <w:b/>
          <w:bCs/>
          <w:shd w:val="clear" w:color="auto" w:fill="FFFFFF"/>
        </w:rPr>
        <w:t>Documentos tipo para los procesos de selección de consultoría de obra pública de infraestructura de transporte – versión 2:</w:t>
      </w:r>
      <w:r w:rsidRPr="008E0A48">
        <w:rPr>
          <w:rFonts w:ascii="Verdana" w:eastAsia="Aptos" w:hAnsi="Verdana" w:cs="Arial"/>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8E0A48">
          <w:rPr>
            <w:rStyle w:val="Hipervnculo"/>
            <w:rFonts w:ascii="Verdana" w:eastAsia="Aptos"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C1A0349" w14:textId="77777777" w:rsidR="00902594" w:rsidRDefault="00902594" w:rsidP="00902594">
      <w:pPr>
        <w:widowControl w:val="0"/>
        <w:autoSpaceDE w:val="0"/>
        <w:autoSpaceDN w:val="0"/>
        <w:spacing w:after="0" w:line="276" w:lineRule="auto"/>
        <w:jc w:val="both"/>
        <w:rPr>
          <w:rFonts w:ascii="Verdana" w:eastAsia="Aptos" w:hAnsi="Verdana" w:cs="Arial"/>
          <w:shd w:val="clear" w:color="auto" w:fill="FFFFFF"/>
        </w:rPr>
      </w:pPr>
    </w:p>
    <w:p w14:paraId="0CFD03AE" w14:textId="77777777" w:rsidR="00902594" w:rsidRPr="008E0A48" w:rsidRDefault="00902594" w:rsidP="00902594">
      <w:pPr>
        <w:widowControl w:val="0"/>
        <w:autoSpaceDE w:val="0"/>
        <w:autoSpaceDN w:val="0"/>
        <w:spacing w:after="0" w:line="276" w:lineRule="auto"/>
        <w:jc w:val="both"/>
        <w:rPr>
          <w:rFonts w:ascii="Verdana" w:eastAsia="Aptos" w:hAnsi="Verdana" w:cs="Arial"/>
          <w:shd w:val="clear" w:color="auto" w:fill="FFFFFF"/>
        </w:rPr>
      </w:pPr>
      <w:r w:rsidRPr="008E0A48">
        <w:rPr>
          <w:rFonts w:ascii="Verdana" w:eastAsia="Aptos" w:hAnsi="Verdana" w:cs="Arial"/>
          <w:shd w:val="clear" w:color="auto" w:fill="FFFFFF"/>
        </w:rPr>
        <w:t>También, te contamos que ya publicamos </w:t>
      </w:r>
      <w:r w:rsidRPr="008E0A48">
        <w:rPr>
          <w:rFonts w:ascii="Verdana" w:eastAsia="Aptos" w:hAnsi="Verdana" w:cs="Arial"/>
          <w:b/>
          <w:bCs/>
          <w:shd w:val="clear" w:color="auto" w:fill="FFFFFF"/>
        </w:rPr>
        <w:t>la nueva Guía de Contratación Pública Sostenible y Socialmente Responsable</w:t>
      </w:r>
      <w:r w:rsidRPr="008E0A48">
        <w:rPr>
          <w:rFonts w:ascii="Verdana" w:eastAsia="Aptos" w:hAnsi="Verdana" w:cs="Arial"/>
          <w:shd w:val="clear" w:color="auto" w:fill="FFFFFF"/>
        </w:rPr>
        <w:t xml:space="preserve">. Esta guía es un instrumento </w:t>
      </w:r>
      <w:r w:rsidRPr="008E0A48">
        <w:rPr>
          <w:rFonts w:ascii="Verdana" w:eastAsia="Aptos" w:hAnsi="Verdana" w:cs="Arial"/>
          <w:shd w:val="clear" w:color="auto" w:fill="FFFFFF"/>
        </w:rPr>
        <w:lastRenderedPageBreak/>
        <w:t>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8E0A48">
          <w:rPr>
            <w:rStyle w:val="Hipervnculo"/>
            <w:rFonts w:ascii="Verdana" w:eastAsia="Aptos" w:hAnsi="Verdana" w:cs="Arial"/>
            <w:shd w:val="clear" w:color="auto" w:fill="FFFFFF"/>
          </w:rPr>
          <w:t>Guía de Contratación Pública Sostenible y Socialmente Responsable | Colombia Compra Eficiente | Agencia Nacional de Contratación Pública</w:t>
        </w:r>
      </w:hyperlink>
    </w:p>
    <w:p w14:paraId="6182DCF0" w14:textId="77777777" w:rsidR="00902594" w:rsidRPr="008E0A48" w:rsidRDefault="00902594" w:rsidP="00902594">
      <w:pPr>
        <w:widowControl w:val="0"/>
        <w:autoSpaceDE w:val="0"/>
        <w:autoSpaceDN w:val="0"/>
        <w:spacing w:after="0" w:line="276" w:lineRule="auto"/>
        <w:jc w:val="both"/>
        <w:rPr>
          <w:rFonts w:ascii="Verdana" w:eastAsia="Aptos" w:hAnsi="Verdana" w:cs="Arial"/>
          <w:shd w:val="clear" w:color="auto" w:fill="FFFFFF"/>
        </w:rPr>
      </w:pPr>
    </w:p>
    <w:p w14:paraId="7462BBE6" w14:textId="77777777" w:rsidR="00902594" w:rsidRPr="00FC49A2" w:rsidRDefault="00902594" w:rsidP="00902594">
      <w:pPr>
        <w:spacing w:after="0" w:line="240" w:lineRule="auto"/>
        <w:jc w:val="both"/>
        <w:rPr>
          <w:rFonts w:ascii="Verdana" w:eastAsia="Aptos" w:hAnsi="Verdana" w:cs="Times New Roman"/>
        </w:rPr>
      </w:pPr>
      <w:r w:rsidRPr="00FC49A2">
        <w:rPr>
          <w:rFonts w:ascii="Verdana" w:eastAsia="Aptos" w:hAnsi="Verdana" w:cs="Times New Roman"/>
        </w:rPr>
        <w:t xml:space="preserve">Por último, lo invitamos a seguirnos en las redes sociales en las cuales se difunde información institucional: </w:t>
      </w:r>
    </w:p>
    <w:p w14:paraId="0ACF6929" w14:textId="77777777" w:rsidR="00902594" w:rsidRPr="00FC49A2" w:rsidRDefault="00902594" w:rsidP="00902594">
      <w:pPr>
        <w:spacing w:after="0" w:line="240" w:lineRule="auto"/>
        <w:jc w:val="both"/>
        <w:rPr>
          <w:rFonts w:ascii="Verdana" w:eastAsia="Aptos" w:hAnsi="Verdana" w:cs="Times New Roman"/>
        </w:rPr>
      </w:pPr>
    </w:p>
    <w:p w14:paraId="5201EE16" w14:textId="77777777" w:rsidR="00902594" w:rsidRPr="00FC49A2" w:rsidRDefault="00902594" w:rsidP="00902594">
      <w:pPr>
        <w:spacing w:after="0" w:line="240" w:lineRule="auto"/>
        <w:jc w:val="both"/>
        <w:rPr>
          <w:rFonts w:ascii="Verdana" w:eastAsia="Aptos" w:hAnsi="Verdana" w:cs="Times New Roman"/>
        </w:rPr>
      </w:pPr>
      <w:r w:rsidRPr="00FC49A2">
        <w:rPr>
          <w:rFonts w:ascii="Verdana" w:eastAsia="Aptos" w:hAnsi="Verdana" w:cs="Times New Roman"/>
        </w:rPr>
        <w:t xml:space="preserve">Twitter: </w:t>
      </w:r>
      <w:r w:rsidRPr="00713D52">
        <w:rPr>
          <w:rStyle w:val="Hipervnculo"/>
          <w:rFonts w:ascii="Verdana" w:hAnsi="Verdana" w:cs="Arial"/>
          <w:shd w:val="clear" w:color="auto" w:fill="FFFFFF"/>
          <w:lang w:val="es-ES"/>
        </w:rPr>
        <w:t>@colombiacompra</w:t>
      </w:r>
      <w:r w:rsidRPr="00FC49A2">
        <w:rPr>
          <w:rFonts w:ascii="Verdana" w:eastAsia="Aptos" w:hAnsi="Verdana" w:cs="Times New Roman"/>
          <w:color w:val="156082"/>
        </w:rPr>
        <w:t xml:space="preserve"> </w:t>
      </w:r>
    </w:p>
    <w:p w14:paraId="2F179191" w14:textId="77777777" w:rsidR="00902594" w:rsidRPr="00FC49A2" w:rsidRDefault="00902594" w:rsidP="00902594">
      <w:pPr>
        <w:spacing w:after="0" w:line="240" w:lineRule="auto"/>
        <w:jc w:val="both"/>
        <w:rPr>
          <w:rFonts w:ascii="Verdana" w:eastAsia="Aptos" w:hAnsi="Verdana" w:cs="Times New Roman"/>
        </w:rPr>
      </w:pPr>
      <w:r w:rsidRPr="00FC49A2">
        <w:rPr>
          <w:rFonts w:ascii="Verdana" w:eastAsia="Aptos" w:hAnsi="Verdana" w:cs="Times New Roman"/>
        </w:rPr>
        <w:t xml:space="preserve">Facebook: </w:t>
      </w:r>
      <w:proofErr w:type="spellStart"/>
      <w:r w:rsidRPr="00713D52">
        <w:rPr>
          <w:rStyle w:val="Hipervnculo"/>
          <w:rFonts w:ascii="Verdana" w:hAnsi="Verdana" w:cs="Arial"/>
          <w:shd w:val="clear" w:color="auto" w:fill="FFFFFF"/>
          <w:lang w:val="es-ES"/>
        </w:rPr>
        <w:t>ColombiaCompraEficiente</w:t>
      </w:r>
      <w:proofErr w:type="spellEnd"/>
    </w:p>
    <w:p w14:paraId="36383DC5" w14:textId="77777777" w:rsidR="00902594" w:rsidRPr="00713D52" w:rsidRDefault="00902594" w:rsidP="00902594">
      <w:pPr>
        <w:spacing w:after="0" w:line="240" w:lineRule="auto"/>
        <w:jc w:val="both"/>
        <w:rPr>
          <w:rFonts w:ascii="Verdana" w:eastAsia="Aptos" w:hAnsi="Verdana" w:cs="Times New Roman"/>
        </w:rPr>
      </w:pPr>
      <w:r w:rsidRPr="00FC49A2">
        <w:rPr>
          <w:rFonts w:ascii="Verdana" w:eastAsia="Aptos" w:hAnsi="Verdana" w:cs="Times New Roman"/>
        </w:rPr>
        <w:t xml:space="preserve">LinkedIn: </w:t>
      </w:r>
      <w:r w:rsidRPr="00713D52">
        <w:rPr>
          <w:rStyle w:val="Hipervnculo"/>
          <w:rFonts w:ascii="Verdana" w:hAnsi="Verdana" w:cs="Arial"/>
          <w:shd w:val="clear" w:color="auto" w:fill="FFFFFF"/>
          <w:lang w:val="es-ES"/>
        </w:rPr>
        <w:t>Agencia Nacional de Contratación Pública - Colombia Compra Eficiente</w:t>
      </w:r>
      <w:r w:rsidRPr="00FC49A2">
        <w:rPr>
          <w:rFonts w:ascii="Verdana" w:eastAsia="Aptos" w:hAnsi="Verdana" w:cs="Times New Roman"/>
          <w:color w:val="156082"/>
        </w:rPr>
        <w:t xml:space="preserve"> </w:t>
      </w:r>
      <w:r w:rsidRPr="00FC49A2">
        <w:rPr>
          <w:rFonts w:ascii="Verdana" w:eastAsia="Aptos" w:hAnsi="Verdana" w:cs="Times New Roman"/>
        </w:rPr>
        <w:t xml:space="preserve">Instagram: </w:t>
      </w:r>
      <w:r w:rsidRPr="00713D52">
        <w:rPr>
          <w:rStyle w:val="Hipervnculo"/>
          <w:rFonts w:ascii="Verdana" w:hAnsi="Verdana" w:cs="Arial"/>
          <w:shd w:val="clear" w:color="auto" w:fill="FFFFFF"/>
          <w:lang w:val="es-ES"/>
        </w:rPr>
        <w:t>@colombiacompraeficiente_cce</w:t>
      </w:r>
    </w:p>
    <w:p w14:paraId="26A67D18" w14:textId="77777777" w:rsidR="00902594" w:rsidRPr="00FC49A2" w:rsidRDefault="00902594" w:rsidP="00902594">
      <w:pPr>
        <w:widowControl w:val="0"/>
        <w:autoSpaceDE w:val="0"/>
        <w:autoSpaceDN w:val="0"/>
        <w:spacing w:after="0" w:line="276" w:lineRule="auto"/>
        <w:jc w:val="both"/>
        <w:rPr>
          <w:rFonts w:ascii="Verdana" w:eastAsia="Aptos" w:hAnsi="Verdana" w:cs="Arial"/>
        </w:rPr>
      </w:pPr>
    </w:p>
    <w:p w14:paraId="5C19C2FB" w14:textId="77777777" w:rsidR="00902594" w:rsidRPr="00FC49A2" w:rsidRDefault="00902594" w:rsidP="00902594">
      <w:pPr>
        <w:widowControl w:val="0"/>
        <w:autoSpaceDE w:val="0"/>
        <w:autoSpaceDN w:val="0"/>
        <w:spacing w:after="0" w:line="276" w:lineRule="auto"/>
        <w:jc w:val="both"/>
        <w:rPr>
          <w:rFonts w:ascii="Verdana" w:eastAsia="Aptos" w:hAnsi="Verdana" w:cs="Arial"/>
          <w:lang w:val="es-ES_tradnl"/>
        </w:rPr>
      </w:pPr>
      <w:r w:rsidRPr="00FC49A2">
        <w:rPr>
          <w:rFonts w:ascii="Verdana" w:eastAsia="Aptos" w:hAnsi="Verdana" w:cs="Arial"/>
        </w:rPr>
        <w:t xml:space="preserve">Este concepto tiene el alcance previsto en el artículo 28 del Código de Procedimiento Administrativo y de lo Contencioso Administrativo </w:t>
      </w:r>
      <w:r w:rsidRPr="00FC49A2">
        <w:rPr>
          <w:rFonts w:ascii="Verdana" w:eastAsia="Aptos" w:hAnsi="Verdana" w:cs="Arial"/>
          <w:lang w:val="es-ES_tradnl"/>
        </w:rPr>
        <w:t>y las expresiones aquí utilizadas con mayúscula inicial deben ser entendidas con el significado que les otorga el artículo 2.2.1.1.1.3.1. del Decreto 1082 de 2015.</w:t>
      </w:r>
    </w:p>
    <w:p w14:paraId="6359F90A" w14:textId="77777777" w:rsidR="00902594" w:rsidRPr="00FC49A2" w:rsidRDefault="00902594" w:rsidP="00902594">
      <w:pPr>
        <w:widowControl w:val="0"/>
        <w:autoSpaceDE w:val="0"/>
        <w:autoSpaceDN w:val="0"/>
        <w:spacing w:after="0" w:line="276" w:lineRule="auto"/>
        <w:jc w:val="both"/>
        <w:rPr>
          <w:rFonts w:ascii="Verdana" w:eastAsia="Aptos" w:hAnsi="Verdana" w:cs="Arial"/>
        </w:rPr>
      </w:pPr>
    </w:p>
    <w:p w14:paraId="0DB3D704" w14:textId="77777777" w:rsidR="00902594" w:rsidRPr="00FC49A2" w:rsidRDefault="00902594" w:rsidP="00902594">
      <w:pPr>
        <w:spacing w:after="0" w:line="240" w:lineRule="auto"/>
        <w:rPr>
          <w:rFonts w:ascii="Verdana" w:eastAsia="Aptos" w:hAnsi="Verdana" w:cs="Arial"/>
          <w:lang w:eastAsia="es-CO"/>
        </w:rPr>
      </w:pPr>
      <w:r w:rsidRPr="00FC49A2">
        <w:rPr>
          <w:rFonts w:ascii="Verdana" w:eastAsia="Times New Roman" w:hAnsi="Verdana" w:cs="Arial"/>
          <w:lang w:eastAsia="es-CO"/>
        </w:rPr>
        <w:t>Atentamente,</w:t>
      </w:r>
      <w:r w:rsidRPr="00FC49A2">
        <w:rPr>
          <w:rFonts w:ascii="Verdana" w:eastAsia="Aptos" w:hAnsi="Verdana" w:cs="Arial"/>
          <w:lang w:eastAsia="es-CO"/>
        </w:rPr>
        <w:t xml:space="preserve"> </w:t>
      </w:r>
    </w:p>
    <w:p w14:paraId="474C7AE3" w14:textId="47D3D560" w:rsidR="00902594" w:rsidRPr="00FC49A2" w:rsidRDefault="00C65140" w:rsidP="00902594">
      <w:pPr>
        <w:spacing w:line="276" w:lineRule="auto"/>
        <w:jc w:val="center"/>
        <w:rPr>
          <w:rFonts w:ascii="Verdana" w:eastAsia="Aptos" w:hAnsi="Verdana" w:cs="Arial"/>
          <w:lang w:val="es-ES_tradnl" w:eastAsia="es-CO"/>
        </w:rPr>
      </w:pPr>
      <w:r w:rsidRPr="00DC4B8E">
        <w:rPr>
          <w:rFonts w:ascii="Verdana" w:hAnsi="Verdana"/>
          <w:noProof/>
        </w:rPr>
        <w:drawing>
          <wp:inline distT="0" distB="0" distL="0" distR="0" wp14:anchorId="24AD92ED" wp14:editId="31EA59C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r w:rsidR="00902594" w:rsidRPr="00DF7FF4">
        <w:rPr>
          <w:rFonts w:ascii="Verdana" w:eastAsia="Aptos" w:hAnsi="Verdana" w:cs="Arial"/>
          <w:lang w:eastAsia="es-CO"/>
        </w:rPr>
        <w:br/>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02594" w:rsidRPr="00AF2DF5" w14:paraId="653AC25B" w14:textId="77777777" w:rsidTr="00EF5085">
        <w:trPr>
          <w:trHeight w:val="315"/>
        </w:trPr>
        <w:tc>
          <w:tcPr>
            <w:tcW w:w="893" w:type="dxa"/>
            <w:vAlign w:val="center"/>
            <w:hideMark/>
          </w:tcPr>
          <w:p w14:paraId="5C132669" w14:textId="77777777" w:rsidR="00902594" w:rsidRPr="00AF2DF5" w:rsidRDefault="00902594" w:rsidP="00EF5085">
            <w:pPr>
              <w:contextualSpacing/>
              <w:rPr>
                <w:rFonts w:ascii="Verdana" w:hAnsi="Verdana" w:cs="Arial"/>
                <w:sz w:val="16"/>
                <w:szCs w:val="16"/>
                <w:lang w:val="es-ES_tradnl"/>
              </w:rPr>
            </w:pPr>
            <w:r w:rsidRPr="00AF2DF5">
              <w:rPr>
                <w:rFonts w:ascii="Verdana"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65B58314" w14:textId="77777777" w:rsidR="00902594" w:rsidRPr="00AF2DF5" w:rsidRDefault="00902594" w:rsidP="00EF5085">
            <w:pPr>
              <w:contextualSpacing/>
              <w:rPr>
                <w:rFonts w:ascii="Verdana" w:hAnsi="Verdana" w:cs="Arial"/>
                <w:sz w:val="16"/>
                <w:szCs w:val="16"/>
                <w:lang w:val="es-ES_tradnl"/>
              </w:rPr>
            </w:pPr>
            <w:r>
              <w:rPr>
                <w:rFonts w:ascii="Verdana" w:hAnsi="Verdana" w:cs="Arial"/>
                <w:sz w:val="16"/>
                <w:szCs w:val="16"/>
                <w:lang w:val="es-ES_tradnl"/>
              </w:rPr>
              <w:t xml:space="preserve">Andreina Cerpa Muñoz </w:t>
            </w:r>
            <w:r w:rsidRPr="00AF2DF5">
              <w:rPr>
                <w:rFonts w:ascii="Verdana" w:hAnsi="Verdana" w:cs="Arial"/>
                <w:sz w:val="16"/>
                <w:szCs w:val="16"/>
                <w:lang w:val="es-ES_tradnl"/>
              </w:rPr>
              <w:t xml:space="preserve"> </w:t>
            </w:r>
          </w:p>
          <w:p w14:paraId="7F72768C" w14:textId="77777777" w:rsidR="00902594" w:rsidRPr="00AF2DF5" w:rsidRDefault="00902594" w:rsidP="00EF5085">
            <w:pPr>
              <w:contextualSpacing/>
              <w:rPr>
                <w:rFonts w:ascii="Verdana" w:hAnsi="Verdana" w:cs="Arial"/>
                <w:sz w:val="16"/>
                <w:szCs w:val="16"/>
                <w:lang w:val="es-ES_tradnl"/>
              </w:rPr>
            </w:pPr>
            <w:r>
              <w:rPr>
                <w:rFonts w:ascii="Verdana" w:hAnsi="Verdana"/>
                <w:sz w:val="16"/>
                <w:szCs w:val="16"/>
                <w:lang w:val="es-ES_tradnl"/>
              </w:rPr>
              <w:t>Analista T2-02</w:t>
            </w:r>
            <w:r w:rsidRPr="00AF2DF5">
              <w:rPr>
                <w:rFonts w:ascii="Verdana" w:hAnsi="Verdana"/>
                <w:sz w:val="16"/>
                <w:szCs w:val="16"/>
                <w:lang w:val="es-ES_tradnl"/>
              </w:rPr>
              <w:t xml:space="preserve"> de la Subdirección de Gestión Contractual</w:t>
            </w:r>
          </w:p>
        </w:tc>
      </w:tr>
      <w:tr w:rsidR="00902594" w:rsidRPr="00AF2DF5" w14:paraId="44560BF5" w14:textId="77777777" w:rsidTr="00EF5085">
        <w:trPr>
          <w:trHeight w:val="330"/>
        </w:trPr>
        <w:tc>
          <w:tcPr>
            <w:tcW w:w="893" w:type="dxa"/>
            <w:vAlign w:val="center"/>
            <w:hideMark/>
          </w:tcPr>
          <w:p w14:paraId="1A3F13AC" w14:textId="77777777" w:rsidR="00902594" w:rsidRPr="00AF2DF5" w:rsidRDefault="00902594" w:rsidP="00EF5085">
            <w:pPr>
              <w:contextualSpacing/>
              <w:rPr>
                <w:rFonts w:ascii="Verdana" w:hAnsi="Verdana" w:cs="Arial"/>
                <w:sz w:val="16"/>
                <w:szCs w:val="16"/>
                <w:lang w:val="es-ES_tradnl"/>
              </w:rPr>
            </w:pPr>
            <w:r w:rsidRPr="00AF2DF5">
              <w:rPr>
                <w:rFonts w:ascii="Verdana"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E27592" w14:textId="77777777" w:rsidR="00902594" w:rsidRPr="00AF2DF5" w:rsidRDefault="00902594" w:rsidP="00EF5085">
            <w:pPr>
              <w:pStyle w:val="paragraph"/>
              <w:spacing w:before="0" w:beforeAutospacing="0" w:after="0" w:afterAutospacing="0"/>
              <w:contextualSpacing/>
              <w:textAlignment w:val="baseline"/>
              <w:rPr>
                <w:rFonts w:ascii="Verdana" w:eastAsiaTheme="minorHAnsi" w:hAnsi="Verdana"/>
                <w:sz w:val="16"/>
                <w:szCs w:val="16"/>
                <w:lang w:val="es-ES_tradnl" w:eastAsia="en-US"/>
              </w:rPr>
            </w:pPr>
            <w:r>
              <w:rPr>
                <w:rFonts w:ascii="Verdana" w:eastAsiaTheme="minorHAnsi" w:hAnsi="Verdana"/>
                <w:sz w:val="16"/>
                <w:szCs w:val="16"/>
                <w:lang w:val="es-ES_tradnl" w:eastAsia="en-US"/>
              </w:rPr>
              <w:t xml:space="preserve">Martha Alicia Romero Vargas </w:t>
            </w:r>
          </w:p>
          <w:p w14:paraId="0AC50B7A" w14:textId="77777777" w:rsidR="00902594" w:rsidRPr="00AF2DF5" w:rsidRDefault="00902594" w:rsidP="00EF5085">
            <w:pPr>
              <w:pStyle w:val="paragraph"/>
              <w:spacing w:before="0" w:beforeAutospacing="0" w:after="0" w:afterAutospacing="0"/>
              <w:contextualSpacing/>
              <w:textAlignment w:val="baseline"/>
              <w:rPr>
                <w:rFonts w:ascii="Verdana" w:eastAsiaTheme="minorHAnsi" w:hAnsi="Verdana" w:cs="Arial"/>
                <w:sz w:val="16"/>
                <w:szCs w:val="16"/>
                <w:lang w:val="es-ES_tradnl" w:eastAsia="en-US"/>
              </w:rPr>
            </w:pPr>
            <w:r w:rsidRPr="00AF2DF5">
              <w:rPr>
                <w:rFonts w:ascii="Verdana" w:eastAsiaTheme="minorHAnsi" w:hAnsi="Verdana"/>
                <w:sz w:val="16"/>
                <w:szCs w:val="16"/>
                <w:lang w:val="es-ES_tradnl" w:eastAsia="en-US"/>
              </w:rPr>
              <w:t>Gestor T1-15 de la Subdirección de Gestión Contractual </w:t>
            </w:r>
          </w:p>
        </w:tc>
      </w:tr>
      <w:tr w:rsidR="00902594" w:rsidRPr="00AF2DF5" w14:paraId="413416D1" w14:textId="77777777" w:rsidTr="00EF5085">
        <w:trPr>
          <w:trHeight w:val="300"/>
        </w:trPr>
        <w:tc>
          <w:tcPr>
            <w:tcW w:w="893" w:type="dxa"/>
            <w:vAlign w:val="center"/>
          </w:tcPr>
          <w:p w14:paraId="341583AB" w14:textId="77777777" w:rsidR="00902594" w:rsidRPr="00AF2DF5" w:rsidRDefault="00902594" w:rsidP="00EF5085">
            <w:pPr>
              <w:contextualSpacing/>
              <w:rPr>
                <w:rFonts w:ascii="Verdana" w:hAnsi="Verdana" w:cs="Arial"/>
                <w:sz w:val="16"/>
                <w:szCs w:val="16"/>
                <w:lang w:val="es-ES_tradnl"/>
              </w:rPr>
            </w:pPr>
            <w:r w:rsidRPr="00AF2DF5">
              <w:rPr>
                <w:rFonts w:ascii="Verdana"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690832" w14:textId="77777777" w:rsidR="00902594" w:rsidRPr="00AF2DF5" w:rsidRDefault="00902594" w:rsidP="00EF5085">
            <w:pPr>
              <w:contextualSpacing/>
              <w:rPr>
                <w:rFonts w:ascii="Verdana" w:hAnsi="Verdana" w:cs="Arial"/>
                <w:sz w:val="16"/>
                <w:szCs w:val="16"/>
                <w:lang w:val="es-ES"/>
              </w:rPr>
            </w:pPr>
            <w:r w:rsidRPr="00AF2DF5">
              <w:rPr>
                <w:rFonts w:ascii="Verdana" w:hAnsi="Verdana" w:cs="Arial"/>
                <w:sz w:val="16"/>
                <w:szCs w:val="16"/>
                <w:lang w:val="es-ES"/>
              </w:rPr>
              <w:t xml:space="preserve">Carolina Quintero </w:t>
            </w:r>
            <w:proofErr w:type="spellStart"/>
            <w:r w:rsidRPr="00AF2DF5">
              <w:rPr>
                <w:rFonts w:ascii="Verdana" w:hAnsi="Verdana" w:cs="Arial"/>
                <w:sz w:val="16"/>
                <w:szCs w:val="16"/>
                <w:lang w:val="es-ES"/>
              </w:rPr>
              <w:t>Gacharná</w:t>
            </w:r>
            <w:proofErr w:type="spellEnd"/>
          </w:p>
          <w:p w14:paraId="306C2E2C" w14:textId="77777777" w:rsidR="00902594" w:rsidRPr="00AF2DF5" w:rsidRDefault="00902594" w:rsidP="00EF5085">
            <w:pPr>
              <w:contextualSpacing/>
              <w:rPr>
                <w:rFonts w:ascii="Verdana" w:hAnsi="Verdana" w:cs="Arial"/>
                <w:sz w:val="16"/>
                <w:szCs w:val="16"/>
                <w:lang w:val="es-ES_tradnl"/>
              </w:rPr>
            </w:pPr>
            <w:r w:rsidRPr="00AF2DF5">
              <w:rPr>
                <w:rFonts w:ascii="Verdana" w:hAnsi="Verdana" w:cs="Arial"/>
                <w:sz w:val="16"/>
                <w:szCs w:val="16"/>
                <w:lang w:val="es-ES_tradnl"/>
              </w:rPr>
              <w:t>Subdirectora de Gestión Contractual ANCP – CCE</w:t>
            </w:r>
          </w:p>
        </w:tc>
      </w:tr>
    </w:tbl>
    <w:p w14:paraId="065C18AF" w14:textId="77777777" w:rsidR="00902594" w:rsidRPr="00FC49A2" w:rsidRDefault="00902594" w:rsidP="00902594">
      <w:pPr>
        <w:spacing w:after="0" w:line="240" w:lineRule="auto"/>
        <w:rPr>
          <w:rFonts w:ascii="Verdana" w:eastAsia="Times New Roman" w:hAnsi="Verdana" w:cs="Arial"/>
          <w:sz w:val="24"/>
          <w:szCs w:val="24"/>
          <w:lang w:eastAsia="es-ES"/>
        </w:rPr>
      </w:pPr>
    </w:p>
    <w:p w14:paraId="162BB35D" w14:textId="77777777" w:rsidR="00902594" w:rsidRPr="00FC49A2" w:rsidRDefault="00902594" w:rsidP="00902594">
      <w:pPr>
        <w:rPr>
          <w:rFonts w:ascii="Aptos" w:eastAsia="Aptos" w:hAnsi="Aptos" w:cs="Times New Roman"/>
        </w:rPr>
      </w:pPr>
    </w:p>
    <w:p w14:paraId="258CBCB2" w14:textId="77777777" w:rsidR="00902594" w:rsidRPr="00FC49A2" w:rsidRDefault="00902594" w:rsidP="00902594">
      <w:pPr>
        <w:rPr>
          <w:rFonts w:ascii="Aptos" w:eastAsia="Aptos" w:hAnsi="Aptos" w:cs="Times New Roman"/>
        </w:rPr>
      </w:pPr>
    </w:p>
    <w:bookmarkEnd w:id="0"/>
    <w:p w14:paraId="232FBE33" w14:textId="77777777" w:rsidR="00902594" w:rsidRPr="00DC7BD6" w:rsidRDefault="00902594" w:rsidP="00902594"/>
    <w:p w14:paraId="3900974D" w14:textId="77777777" w:rsidR="003D5B0D" w:rsidRPr="00902594" w:rsidRDefault="003D5B0D" w:rsidP="00902594"/>
    <w:sectPr w:rsidR="003D5B0D" w:rsidRPr="0090259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92CC" w14:textId="77777777" w:rsidR="003B4BA1" w:rsidRDefault="003B4BA1" w:rsidP="004A1847">
      <w:pPr>
        <w:spacing w:after="0" w:line="240" w:lineRule="auto"/>
      </w:pPr>
      <w:r>
        <w:separator/>
      </w:r>
    </w:p>
  </w:endnote>
  <w:endnote w:type="continuationSeparator" w:id="0">
    <w:p w14:paraId="29D92189" w14:textId="77777777" w:rsidR="003B4BA1" w:rsidRDefault="003B4BA1" w:rsidP="004A1847">
      <w:pPr>
        <w:spacing w:after="0" w:line="240" w:lineRule="auto"/>
      </w:pPr>
      <w:r>
        <w:continuationSeparator/>
      </w:r>
    </w:p>
  </w:endnote>
  <w:endnote w:type="continuationNotice" w:id="1">
    <w:p w14:paraId="2E048C13" w14:textId="77777777" w:rsidR="003B4BA1" w:rsidRDefault="003B4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ADC8" w14:textId="77777777" w:rsidR="003B4BA1" w:rsidRDefault="003B4BA1" w:rsidP="004A1847">
      <w:pPr>
        <w:spacing w:after="0" w:line="240" w:lineRule="auto"/>
      </w:pPr>
      <w:r>
        <w:separator/>
      </w:r>
    </w:p>
  </w:footnote>
  <w:footnote w:type="continuationSeparator" w:id="0">
    <w:p w14:paraId="3E4A8295" w14:textId="77777777" w:rsidR="003B4BA1" w:rsidRDefault="003B4BA1" w:rsidP="004A1847">
      <w:pPr>
        <w:spacing w:after="0" w:line="240" w:lineRule="auto"/>
      </w:pPr>
      <w:r>
        <w:continuationSeparator/>
      </w:r>
    </w:p>
  </w:footnote>
  <w:footnote w:type="continuationNotice" w:id="1">
    <w:p w14:paraId="16529B97" w14:textId="77777777" w:rsidR="003B4BA1" w:rsidRDefault="003B4BA1">
      <w:pPr>
        <w:spacing w:after="0" w:line="240" w:lineRule="auto"/>
      </w:pPr>
    </w:p>
  </w:footnote>
  <w:footnote w:id="2">
    <w:p w14:paraId="3C72D3C2" w14:textId="77777777" w:rsidR="00902594" w:rsidRPr="00C246C1" w:rsidRDefault="00902594" w:rsidP="00902594">
      <w:pPr>
        <w:pStyle w:val="Textonotapie"/>
        <w:rPr>
          <w:rFonts w:ascii="Verdana" w:hAnsi="Verdana"/>
          <w:sz w:val="16"/>
          <w:szCs w:val="16"/>
        </w:rPr>
      </w:pPr>
      <w:r w:rsidRPr="00C246C1">
        <w:rPr>
          <w:rStyle w:val="Refdenotaalpie"/>
          <w:rFonts w:ascii="Verdana" w:hAnsi="Verdana"/>
          <w:sz w:val="16"/>
          <w:szCs w:val="16"/>
        </w:rPr>
        <w:footnoteRef/>
      </w:r>
      <w:hyperlink r:id="rId1" w:history="1">
        <w:r w:rsidRPr="00C246C1">
          <w:rPr>
            <w:rStyle w:val="Hipervnculo"/>
            <w:rFonts w:ascii="Verdana" w:hAnsi="Verdana"/>
            <w:sz w:val="16"/>
            <w:szCs w:val="16"/>
          </w:rPr>
          <w:t>https://www.colombiacompra.gov.co/sites/cce_public/files/cce_documents/guia_para_el_manejo_de_ofertas_artifialmente_bajas.pdf</w:t>
        </w:r>
      </w:hyperlink>
      <w:r w:rsidRPr="00C246C1">
        <w:rPr>
          <w:rFonts w:ascii="Verdana" w:hAnsi="Verdana"/>
          <w:sz w:val="16"/>
          <w:szCs w:val="16"/>
        </w:rPr>
        <w:t xml:space="preserve">   </w:t>
      </w:r>
    </w:p>
  </w:footnote>
  <w:footnote w:id="3">
    <w:p w14:paraId="1C3292B8" w14:textId="77777777" w:rsidR="00902594" w:rsidRDefault="00902594" w:rsidP="00902594">
      <w:pPr>
        <w:pStyle w:val="Textonotapie"/>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Consejo de Estado. Sección Tercera. Sentencia del 4 de junio de 2008. Exp. No. 17.783. C.P. Myriam Guerrero de Escobar.</w:t>
      </w:r>
    </w:p>
  </w:footnote>
  <w:footnote w:id="4">
    <w:p w14:paraId="5B335D22" w14:textId="77777777" w:rsidR="00902594" w:rsidRPr="002632A5" w:rsidRDefault="00902594" w:rsidP="00902594">
      <w:pPr>
        <w:pStyle w:val="Textonotapie"/>
        <w:ind w:firstLine="708"/>
        <w:jc w:val="both"/>
        <w:rPr>
          <w:rFonts w:ascii="Verdana" w:hAnsi="Verdana" w:cs="Arial"/>
          <w:sz w:val="12"/>
          <w:szCs w:val="12"/>
        </w:rPr>
      </w:pPr>
      <w:r w:rsidRPr="002632A5">
        <w:rPr>
          <w:rStyle w:val="Refdenotaalpie"/>
          <w:rFonts w:ascii="Verdana" w:hAnsi="Verdana" w:cs="Arial"/>
          <w:sz w:val="12"/>
          <w:szCs w:val="12"/>
        </w:rPr>
        <w:footnoteRef/>
      </w:r>
      <w:r w:rsidRPr="002632A5">
        <w:rPr>
          <w:rFonts w:ascii="Verdana" w:hAnsi="Verdana" w:cs="Arial"/>
          <w:sz w:val="12"/>
          <w:szCs w:val="12"/>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5C88B558" w14:textId="77777777" w:rsidR="00902594" w:rsidRPr="002632A5" w:rsidRDefault="00902594" w:rsidP="00902594">
      <w:pPr>
        <w:pStyle w:val="Textonotapie"/>
        <w:ind w:firstLine="708"/>
        <w:jc w:val="both"/>
        <w:rPr>
          <w:rFonts w:ascii="Verdana" w:hAnsi="Verdana" w:cs="Arial"/>
          <w:sz w:val="12"/>
          <w:szCs w:val="12"/>
        </w:rPr>
      </w:pPr>
    </w:p>
  </w:footnote>
  <w:footnote w:id="5">
    <w:p w14:paraId="03A1E290" w14:textId="77777777" w:rsidR="00902594" w:rsidRPr="002632A5" w:rsidRDefault="00902594" w:rsidP="00902594">
      <w:pPr>
        <w:pStyle w:val="Textonotapie"/>
        <w:ind w:firstLine="708"/>
        <w:jc w:val="both"/>
        <w:rPr>
          <w:rFonts w:ascii="Verdana" w:hAnsi="Verdana" w:cs="Arial"/>
          <w:sz w:val="12"/>
          <w:szCs w:val="12"/>
        </w:rPr>
      </w:pPr>
      <w:r w:rsidRPr="002632A5">
        <w:rPr>
          <w:rStyle w:val="Refdenotaalpie"/>
          <w:rFonts w:ascii="Verdana" w:hAnsi="Verdana" w:cs="Arial"/>
          <w:sz w:val="12"/>
          <w:szCs w:val="12"/>
        </w:rPr>
        <w:footnoteRef/>
      </w:r>
      <w:r w:rsidRPr="002632A5">
        <w:rPr>
          <w:rFonts w:ascii="Verdana" w:hAnsi="Verdana" w:cs="Arial"/>
          <w:sz w:val="12"/>
          <w:szCs w:val="12"/>
        </w:rPr>
        <w:t xml:space="preserve"> 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747D6FDF" w14:textId="77777777" w:rsidR="00902594" w:rsidRPr="002632A5" w:rsidRDefault="00902594" w:rsidP="00902594">
      <w:pPr>
        <w:pStyle w:val="Textonotapie"/>
        <w:ind w:firstLine="708"/>
        <w:jc w:val="both"/>
        <w:rPr>
          <w:rFonts w:ascii="Verdana" w:hAnsi="Verdana" w:cs="Arial"/>
          <w:sz w:val="12"/>
          <w:szCs w:val="12"/>
        </w:rPr>
      </w:pPr>
      <w:r w:rsidRPr="002632A5">
        <w:rPr>
          <w:rFonts w:ascii="Verdana" w:hAnsi="Verdana" w:cs="Arial"/>
          <w:sz w:val="12"/>
          <w:szCs w:val="12"/>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0B39BBBF" w14:textId="77777777" w:rsidR="00902594" w:rsidRPr="002632A5" w:rsidRDefault="00902594" w:rsidP="00902594">
      <w:pPr>
        <w:pStyle w:val="Textonotapie"/>
        <w:ind w:firstLine="708"/>
        <w:jc w:val="both"/>
        <w:rPr>
          <w:rFonts w:ascii="Verdana" w:hAnsi="Verdana" w:cs="Arial"/>
          <w:sz w:val="12"/>
          <w:szCs w:val="12"/>
        </w:rPr>
      </w:pPr>
      <w:r w:rsidRPr="002632A5">
        <w:rPr>
          <w:rFonts w:ascii="Verdana" w:hAnsi="Verdana" w:cs="Arial"/>
          <w:sz w:val="12"/>
          <w:szCs w:val="12"/>
        </w:rPr>
        <w:t>En la subasta inversa esta disposición es aplicable sobre el precio obtenido al final de la misma”.</w:t>
      </w:r>
    </w:p>
    <w:p w14:paraId="40E43A12" w14:textId="77777777" w:rsidR="00902594" w:rsidRPr="002632A5" w:rsidRDefault="00902594" w:rsidP="00902594">
      <w:pPr>
        <w:pStyle w:val="Textonotapie"/>
        <w:ind w:firstLine="708"/>
        <w:jc w:val="both"/>
        <w:rPr>
          <w:rFonts w:ascii="Verdana" w:hAnsi="Verdana" w:cs="Arial"/>
          <w:sz w:val="12"/>
          <w:szCs w:val="12"/>
        </w:rPr>
      </w:pPr>
    </w:p>
  </w:footnote>
  <w:footnote w:id="6">
    <w:p w14:paraId="0E949A69" w14:textId="77777777" w:rsidR="00902594" w:rsidRPr="002632A5" w:rsidRDefault="00902594" w:rsidP="00902594">
      <w:pPr>
        <w:pStyle w:val="Textonotapie"/>
        <w:ind w:firstLine="708"/>
        <w:jc w:val="both"/>
        <w:rPr>
          <w:rFonts w:ascii="Verdana" w:hAnsi="Verdana" w:cs="Arial"/>
          <w:sz w:val="12"/>
          <w:szCs w:val="12"/>
        </w:rPr>
      </w:pPr>
      <w:r w:rsidRPr="002632A5">
        <w:rPr>
          <w:rStyle w:val="Refdenotaalpie"/>
          <w:rFonts w:ascii="Verdana" w:hAnsi="Verdana" w:cs="Arial"/>
          <w:sz w:val="12"/>
          <w:szCs w:val="12"/>
        </w:rPr>
        <w:footnoteRef/>
      </w:r>
      <w:r w:rsidRPr="002632A5">
        <w:rPr>
          <w:rFonts w:ascii="Verdana" w:hAnsi="Verdana" w:cs="Arial"/>
          <w:sz w:val="12"/>
          <w:szCs w:val="12"/>
        </w:rPr>
        <w:t xml:space="preserve"> Decreto 1082 de 2015: “Artículo 2.2.1.1.2.2.3. Comité evaluador. La Entidad Estatal puede designar un comité evaluador conformado por servidores públicos o por particulares contratados para el efecto para evaluar las ofertas </w:t>
      </w:r>
      <w:r w:rsidRPr="00C246C1">
        <w:rPr>
          <w:rFonts w:ascii="Verdana" w:hAnsi="Verdana" w:cs="Arial"/>
          <w:sz w:val="16"/>
          <w:szCs w:val="16"/>
        </w:rPr>
        <w:t xml:space="preserve">y las manifestaciones de interés para </w:t>
      </w:r>
      <w:r w:rsidRPr="002632A5">
        <w:rPr>
          <w:rFonts w:ascii="Verdana" w:hAnsi="Verdana" w:cs="Arial"/>
          <w:sz w:val="12"/>
          <w:szCs w:val="12"/>
        </w:rPr>
        <w:t>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75F467C3" w14:textId="77777777" w:rsidR="00902594" w:rsidRPr="002632A5" w:rsidRDefault="00902594" w:rsidP="00902594">
      <w:pPr>
        <w:pStyle w:val="Textonotapie"/>
        <w:ind w:firstLine="708"/>
        <w:jc w:val="both"/>
        <w:rPr>
          <w:rFonts w:ascii="Verdana" w:hAnsi="Verdana" w:cs="Arial"/>
          <w:sz w:val="12"/>
          <w:szCs w:val="12"/>
        </w:rPr>
      </w:pPr>
      <w:r w:rsidRPr="002632A5">
        <w:rPr>
          <w:rFonts w:ascii="Verdana" w:hAnsi="Verdana" w:cs="Arial"/>
          <w:sz w:val="12"/>
          <w:szCs w:val="12"/>
        </w:rPr>
        <w:t>Los miembros del comité evaluador están sujetos al régimen de inhabilidades e incompatibilidades y conflicto de interés previstos en la Constitución y la ley.</w:t>
      </w:r>
    </w:p>
    <w:p w14:paraId="3C3D97D4" w14:textId="77777777" w:rsidR="00902594" w:rsidRPr="002632A5" w:rsidRDefault="00902594" w:rsidP="00902594">
      <w:pPr>
        <w:pStyle w:val="Textonotapie"/>
        <w:ind w:firstLine="708"/>
        <w:jc w:val="both"/>
        <w:rPr>
          <w:rFonts w:ascii="Verdana" w:hAnsi="Verdana" w:cs="Arial"/>
          <w:sz w:val="12"/>
          <w:szCs w:val="12"/>
        </w:rPr>
      </w:pPr>
      <w:r w:rsidRPr="002632A5">
        <w:rPr>
          <w:rFonts w:ascii="Verdana" w:hAnsi="Verdana" w:cs="Arial"/>
          <w:sz w:val="12"/>
          <w:szCs w:val="12"/>
        </w:rPr>
        <w:t>La verificación y la evaluación de las ofertas para la mínima cuantía será adelantada por quien sea designado por el ordenador del gasto sin que se requiera un comité plural”</w:t>
      </w:r>
    </w:p>
  </w:footnote>
  <w:footnote w:id="7">
    <w:p w14:paraId="21F680C0" w14:textId="77777777" w:rsidR="00902594" w:rsidRPr="002632A5" w:rsidRDefault="00902594" w:rsidP="00902594">
      <w:pPr>
        <w:pStyle w:val="Textonotapie"/>
        <w:ind w:firstLine="709"/>
        <w:jc w:val="both"/>
        <w:rPr>
          <w:rFonts w:ascii="Verdana" w:hAnsi="Verdana" w:cs="Arial"/>
          <w:color w:val="000000" w:themeColor="text1"/>
          <w:sz w:val="12"/>
          <w:szCs w:val="12"/>
        </w:rPr>
      </w:pPr>
      <w:r w:rsidRPr="002632A5">
        <w:rPr>
          <w:rStyle w:val="Refdenotaalpie"/>
          <w:rFonts w:ascii="Verdana" w:hAnsi="Verdana" w:cs="Arial"/>
          <w:color w:val="000000" w:themeColor="text1"/>
          <w:sz w:val="12"/>
          <w:szCs w:val="12"/>
        </w:rPr>
        <w:footnoteRef/>
      </w:r>
      <w:r w:rsidRPr="002632A5">
        <w:rPr>
          <w:rFonts w:ascii="Verdana" w:hAnsi="Verdana" w:cs="Arial"/>
          <w:color w:val="000000" w:themeColor="text1"/>
          <w:sz w:val="12"/>
          <w:szCs w:val="12"/>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8">
    <w:p w14:paraId="08B60C56" w14:textId="77777777" w:rsidR="00902594" w:rsidRDefault="00902594" w:rsidP="00902594">
      <w:pPr>
        <w:pStyle w:val="Textonotapie"/>
        <w:ind w:firstLine="709"/>
        <w:jc w:val="both"/>
        <w:rPr>
          <w:rFonts w:ascii="Verdana" w:hAnsi="Verdana" w:cs="Arial"/>
          <w:color w:val="000000" w:themeColor="text1"/>
          <w:sz w:val="16"/>
          <w:szCs w:val="16"/>
          <w:lang w:val="es-ES"/>
        </w:rPr>
      </w:pPr>
      <w:r w:rsidRPr="002632A5">
        <w:rPr>
          <w:rStyle w:val="Refdenotaalpie"/>
          <w:rFonts w:ascii="Verdana" w:hAnsi="Verdana" w:cs="Arial"/>
          <w:color w:val="000000" w:themeColor="text1"/>
          <w:sz w:val="12"/>
          <w:szCs w:val="12"/>
        </w:rPr>
        <w:footnoteRef/>
      </w:r>
      <w:r w:rsidRPr="002632A5">
        <w:rPr>
          <w:rFonts w:ascii="Verdana" w:hAnsi="Verdana" w:cs="Arial"/>
          <w:color w:val="000000" w:themeColor="text1"/>
          <w:sz w:val="12"/>
          <w:szCs w:val="12"/>
        </w:rPr>
        <w:t xml:space="preserve"> </w:t>
      </w:r>
      <w:r w:rsidRPr="002632A5">
        <w:rPr>
          <w:rFonts w:ascii="Verdana" w:hAnsi="Verdana" w:cs="Arial"/>
          <w:color w:val="000000" w:themeColor="text1"/>
          <w:sz w:val="12"/>
          <w:szCs w:val="12"/>
          <w:lang w:val="es-ES"/>
        </w:rPr>
        <w:t>Consejo de Estado. Sección Segunda. Sentencia del 10 de junio de 1992. Exp. No. 4.249. C.P. Álvaro Lecompte Luna.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B1D08DA"/>
    <w:multiLevelType w:val="hybridMultilevel"/>
    <w:tmpl w:val="CC2E889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3F6DF9"/>
    <w:multiLevelType w:val="multilevel"/>
    <w:tmpl w:val="582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942761624">
    <w:abstractNumId w:val="8"/>
  </w:num>
  <w:num w:numId="17" w16cid:durableId="1939755645">
    <w:abstractNumId w:val="15"/>
  </w:num>
  <w:num w:numId="18" w16cid:durableId="17419501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CFE"/>
    <w:rsid w:val="00082362"/>
    <w:rsid w:val="000A683E"/>
    <w:rsid w:val="000B19B9"/>
    <w:rsid w:val="000D0334"/>
    <w:rsid w:val="000F6486"/>
    <w:rsid w:val="00125105"/>
    <w:rsid w:val="00127233"/>
    <w:rsid w:val="001511A0"/>
    <w:rsid w:val="00194481"/>
    <w:rsid w:val="001C2B01"/>
    <w:rsid w:val="001E3A7F"/>
    <w:rsid w:val="001E4177"/>
    <w:rsid w:val="001F7DC6"/>
    <w:rsid w:val="00217505"/>
    <w:rsid w:val="00234842"/>
    <w:rsid w:val="002421BB"/>
    <w:rsid w:val="0025796E"/>
    <w:rsid w:val="002707A2"/>
    <w:rsid w:val="002951A0"/>
    <w:rsid w:val="002962BC"/>
    <w:rsid w:val="002A093D"/>
    <w:rsid w:val="002A0DD0"/>
    <w:rsid w:val="002A49AC"/>
    <w:rsid w:val="002A64FD"/>
    <w:rsid w:val="002B167E"/>
    <w:rsid w:val="002B2CC1"/>
    <w:rsid w:val="002C7A84"/>
    <w:rsid w:val="002E4FD9"/>
    <w:rsid w:val="00302A74"/>
    <w:rsid w:val="00322A85"/>
    <w:rsid w:val="00324168"/>
    <w:rsid w:val="003300DF"/>
    <w:rsid w:val="003448F4"/>
    <w:rsid w:val="003701B7"/>
    <w:rsid w:val="00374F5E"/>
    <w:rsid w:val="00377E3E"/>
    <w:rsid w:val="0039093F"/>
    <w:rsid w:val="00390CB2"/>
    <w:rsid w:val="003A779E"/>
    <w:rsid w:val="003B4BA1"/>
    <w:rsid w:val="003D0F4D"/>
    <w:rsid w:val="003D5B0D"/>
    <w:rsid w:val="003E0499"/>
    <w:rsid w:val="003F3941"/>
    <w:rsid w:val="00406575"/>
    <w:rsid w:val="00414C74"/>
    <w:rsid w:val="0042722E"/>
    <w:rsid w:val="00427AF1"/>
    <w:rsid w:val="0044528D"/>
    <w:rsid w:val="004A1847"/>
    <w:rsid w:val="004A305D"/>
    <w:rsid w:val="004F21C4"/>
    <w:rsid w:val="004F4C0D"/>
    <w:rsid w:val="004F685F"/>
    <w:rsid w:val="00514233"/>
    <w:rsid w:val="005566E8"/>
    <w:rsid w:val="005579E1"/>
    <w:rsid w:val="00561E78"/>
    <w:rsid w:val="00574867"/>
    <w:rsid w:val="00581DA0"/>
    <w:rsid w:val="00591460"/>
    <w:rsid w:val="005B3816"/>
    <w:rsid w:val="005C0F0E"/>
    <w:rsid w:val="005C3777"/>
    <w:rsid w:val="005C5CDC"/>
    <w:rsid w:val="005D476C"/>
    <w:rsid w:val="006219F8"/>
    <w:rsid w:val="00654809"/>
    <w:rsid w:val="00665D70"/>
    <w:rsid w:val="006900D9"/>
    <w:rsid w:val="00706C16"/>
    <w:rsid w:val="00756841"/>
    <w:rsid w:val="007649AB"/>
    <w:rsid w:val="00771D0C"/>
    <w:rsid w:val="007833AC"/>
    <w:rsid w:val="00797D85"/>
    <w:rsid w:val="007B268C"/>
    <w:rsid w:val="007B7171"/>
    <w:rsid w:val="007C0C0F"/>
    <w:rsid w:val="007C3DC2"/>
    <w:rsid w:val="007E5497"/>
    <w:rsid w:val="00806F5F"/>
    <w:rsid w:val="0080782E"/>
    <w:rsid w:val="00810935"/>
    <w:rsid w:val="00815ADB"/>
    <w:rsid w:val="00820278"/>
    <w:rsid w:val="00867F95"/>
    <w:rsid w:val="008843B6"/>
    <w:rsid w:val="00891928"/>
    <w:rsid w:val="008A446D"/>
    <w:rsid w:val="008C3916"/>
    <w:rsid w:val="008D180B"/>
    <w:rsid w:val="008D4712"/>
    <w:rsid w:val="008F0EA7"/>
    <w:rsid w:val="00902594"/>
    <w:rsid w:val="00923EEF"/>
    <w:rsid w:val="009419F9"/>
    <w:rsid w:val="0095685E"/>
    <w:rsid w:val="00961B09"/>
    <w:rsid w:val="00965334"/>
    <w:rsid w:val="0097093E"/>
    <w:rsid w:val="00986AC5"/>
    <w:rsid w:val="009A0DFA"/>
    <w:rsid w:val="009A44CC"/>
    <w:rsid w:val="009B2D26"/>
    <w:rsid w:val="009C71FA"/>
    <w:rsid w:val="009C72E7"/>
    <w:rsid w:val="009D3058"/>
    <w:rsid w:val="009F3A13"/>
    <w:rsid w:val="009F6202"/>
    <w:rsid w:val="00A122D3"/>
    <w:rsid w:val="00A17F13"/>
    <w:rsid w:val="00A20739"/>
    <w:rsid w:val="00A33C78"/>
    <w:rsid w:val="00A83B4F"/>
    <w:rsid w:val="00AB0ADB"/>
    <w:rsid w:val="00B01B1A"/>
    <w:rsid w:val="00B66319"/>
    <w:rsid w:val="00B72CD3"/>
    <w:rsid w:val="00B72FFF"/>
    <w:rsid w:val="00BC3D36"/>
    <w:rsid w:val="00BD7F72"/>
    <w:rsid w:val="00C04FB3"/>
    <w:rsid w:val="00C330EB"/>
    <w:rsid w:val="00C375B4"/>
    <w:rsid w:val="00C41061"/>
    <w:rsid w:val="00C53696"/>
    <w:rsid w:val="00C65140"/>
    <w:rsid w:val="00C7352A"/>
    <w:rsid w:val="00C754BE"/>
    <w:rsid w:val="00C76B1C"/>
    <w:rsid w:val="00CB6357"/>
    <w:rsid w:val="00CC1B26"/>
    <w:rsid w:val="00D0278D"/>
    <w:rsid w:val="00D423A2"/>
    <w:rsid w:val="00D520D8"/>
    <w:rsid w:val="00D63AC2"/>
    <w:rsid w:val="00D7383B"/>
    <w:rsid w:val="00DA231B"/>
    <w:rsid w:val="00DC39FC"/>
    <w:rsid w:val="00DC68B8"/>
    <w:rsid w:val="00DC7BD6"/>
    <w:rsid w:val="00DE78CF"/>
    <w:rsid w:val="00DF5254"/>
    <w:rsid w:val="00E16408"/>
    <w:rsid w:val="00E20894"/>
    <w:rsid w:val="00E245AB"/>
    <w:rsid w:val="00E2764C"/>
    <w:rsid w:val="00E27F2E"/>
    <w:rsid w:val="00E50AFE"/>
    <w:rsid w:val="00E75C92"/>
    <w:rsid w:val="00E771DC"/>
    <w:rsid w:val="00E8772A"/>
    <w:rsid w:val="00E90DE8"/>
    <w:rsid w:val="00E90F6B"/>
    <w:rsid w:val="00E91793"/>
    <w:rsid w:val="00E92C27"/>
    <w:rsid w:val="00EA0E3D"/>
    <w:rsid w:val="00EA76FF"/>
    <w:rsid w:val="00EC2697"/>
    <w:rsid w:val="00EC38A7"/>
    <w:rsid w:val="00ED7384"/>
    <w:rsid w:val="00EE1AA8"/>
    <w:rsid w:val="00F31E48"/>
    <w:rsid w:val="00F31EDC"/>
    <w:rsid w:val="00F462B3"/>
    <w:rsid w:val="00F5664F"/>
    <w:rsid w:val="00F666C4"/>
    <w:rsid w:val="00F76AFC"/>
    <w:rsid w:val="00FA47C0"/>
    <w:rsid w:val="00FB5DD1"/>
    <w:rsid w:val="00FC2B5D"/>
    <w:rsid w:val="00FF1449"/>
    <w:rsid w:val="20346E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37699E7-3D6D-4DA2-9FAC-D8144A85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61E78"/>
    <w:pPr>
      <w:spacing w:line="240" w:lineRule="exact"/>
    </w:pPr>
    <w:rPr>
      <w:vertAlign w:val="superscript"/>
    </w:rPr>
  </w:style>
  <w:style w:type="table" w:customStyle="1" w:styleId="Tablaconcuadrcula11">
    <w:name w:val="Tabla con cuadrícula11"/>
    <w:basedOn w:val="Tablanormal"/>
    <w:next w:val="Tablaconcuadrcula"/>
    <w:uiPriority w:val="59"/>
    <w:qFormat/>
    <w:rsid w:val="00561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1E7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0814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166529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5484892">
      <w:bodyDiv w:val="1"/>
      <w:marLeft w:val="0"/>
      <w:marRight w:val="0"/>
      <w:marTop w:val="0"/>
      <w:marBottom w:val="0"/>
      <w:divBdr>
        <w:top w:val="none" w:sz="0" w:space="0" w:color="auto"/>
        <w:left w:val="none" w:sz="0" w:space="0" w:color="auto"/>
        <w:bottom w:val="none" w:sz="0" w:space="0" w:color="auto"/>
        <w:right w:val="none" w:sz="0" w:space="0" w:color="auto"/>
      </w:divBdr>
    </w:div>
    <w:div w:id="1199051660">
      <w:bodyDiv w:val="1"/>
      <w:marLeft w:val="0"/>
      <w:marRight w:val="0"/>
      <w:marTop w:val="0"/>
      <w:marBottom w:val="0"/>
      <w:divBdr>
        <w:top w:val="none" w:sz="0" w:space="0" w:color="auto"/>
        <w:left w:val="none" w:sz="0" w:space="0" w:color="auto"/>
        <w:bottom w:val="none" w:sz="0" w:space="0" w:color="auto"/>
        <w:right w:val="none" w:sz="0" w:space="0" w:color="auto"/>
      </w:divBdr>
    </w:div>
    <w:div w:id="126407426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2902882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hrome-extension://efaidnbmnnnibpcajpcglclefindmkaj/https:/colombiacompra.gov.co/sites/cce_public/files/cce_documents/cce_guia_artificialmente_bajas.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diego.ortega%40colombiacompra.gov.co%7Cb18b651bca3a4eb8eab008dd269b400d%7C7b09041e245149d08cb179d5e3d8c1be%7C0%7C0%7C638709170414277272%7CUnknown%7CTWFpbGZsb3d8eyJFbXB0eU1hcGkiOnRydWUsIlYiOiIwLjAuMDAwMCIsIlAiOiJXaW4zMiIsIkFOIjoiTWFpbCIsIldUIjoyfQ%3D%3D%7C0%7C%7C%7C&amp;sdata=y2CA6f3DfR634AP1mQXd%2B9SGrTLgmqlagVzW4DHgTD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lozano@sena.edu.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diego.ortega%40colombiacompra.gov.co%7Cb18b651bca3a4eb8eab008dd269b400d%7C7b09041e245149d08cb179d5e3d8c1be%7C0%7C0%7C638709170414262460%7CUnknown%7CTWFpbGZsb3d8eyJFbXB0eU1hcGkiOnRydWUsIlYiOiIwLjAuMDAwMCIsIlAiOiJXaW4zMiIsIkFOIjoiTWFpbCIsIldUIjoyfQ%3D%3D%7C0%7C%7C%7C&amp;sdata=755h%2FI3y4faAy%2F8tbDDUmXfx33jAmDaVrW27P6bZYvE%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diego.ortega%40colombiacompra.gov.co%7Cb18b651bca3a4eb8eab008dd269b400d%7C7b09041e245149d08cb179d5e3d8c1be%7C0%7C0%7C638709170414242353%7CUnknown%7CTWFpbGZsb3d8eyJFbXB0eU1hcGkiOnRydWUsIlYiOiIwLjAuMDAwMCIsIlAiOiJXaW4zMiIsIkFOIjoiTWFpbCIsIldUIjoyfQ%3D%3D%7C0%7C%7C%7C&amp;sdata=f6YK3gghevEpxscSOSUGBL9kH39J7xs7onnz4WszwaQ%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el_manejo_de_ofertas_artifialmente_baj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8AB4F4-B8F6-49DD-81D5-1DEEC4932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http://purl.org/dc/terms/"/>
    <ds:schemaRef ds:uri="9d85dbaf-23eb-4e57-a637-93dcacc8b1a1"/>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4188</Words>
  <Characters>23038</Characters>
  <Application>Microsoft Office Word</Application>
  <DocSecurity>0</DocSecurity>
  <Lines>191</Lines>
  <Paragraphs>54</Paragraphs>
  <ScaleCrop>false</ScaleCrop>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12</cp:revision>
  <cp:lastPrinted>2023-01-11T00:18:00Z</cp:lastPrinted>
  <dcterms:created xsi:type="dcterms:W3CDTF">2025-02-04T19:41:00Z</dcterms:created>
  <dcterms:modified xsi:type="dcterms:W3CDTF">2025-02-05T22:11:00Z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