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EFCA" w14:textId="77777777" w:rsidR="000B0593" w:rsidRPr="007B1EB0" w:rsidRDefault="000B0593" w:rsidP="000B0593">
      <w:pPr>
        <w:spacing w:after="0" w:line="240" w:lineRule="auto"/>
        <w:jc w:val="both"/>
        <w:rPr>
          <w:rFonts w:ascii="Verdana" w:eastAsia="Calibri" w:hAnsi="Verdana" w:cs="Arial"/>
          <w:b/>
        </w:rPr>
      </w:pPr>
      <w:r w:rsidRPr="007B1EB0">
        <w:rPr>
          <w:rFonts w:ascii="Verdana" w:eastAsia="Calibri" w:hAnsi="Verdana" w:cs="Arial"/>
          <w:b/>
        </w:rPr>
        <w:t>CONTRATOS Y CONVENIOS INTERADMINISTRATIVOS – Definición – Sujetos – Entidades Estatales – Entidades exceptuadas</w:t>
      </w:r>
    </w:p>
    <w:p w14:paraId="20370B06" w14:textId="77777777" w:rsidR="000B0593" w:rsidRPr="007B1EB0" w:rsidRDefault="000B0593" w:rsidP="000B0593">
      <w:pPr>
        <w:spacing w:after="0" w:line="240" w:lineRule="auto"/>
        <w:jc w:val="both"/>
        <w:rPr>
          <w:rFonts w:ascii="Verdana" w:eastAsia="Calibri" w:hAnsi="Verdana" w:cs="Arial"/>
          <w:color w:val="000000" w:themeColor="text1"/>
          <w:sz w:val="20"/>
          <w:szCs w:val="20"/>
        </w:rPr>
      </w:pPr>
    </w:p>
    <w:p w14:paraId="7AAEBBB8" w14:textId="77777777" w:rsidR="000B0593" w:rsidRPr="007B1EB0" w:rsidRDefault="000B0593" w:rsidP="000B0593">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B1EB0">
        <w:rPr>
          <w:rFonts w:ascii="Verdana" w:hAnsi="Verdana" w:cs="Arial"/>
          <w:color w:val="000000" w:themeColor="text1"/>
          <w:sz w:val="20"/>
          <w:szCs w:val="20"/>
        </w:rPr>
        <w:t xml:space="preserve"> </w:t>
      </w:r>
      <w:r w:rsidRPr="007B1EB0">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1C647A2E" w14:textId="77777777" w:rsidR="000B0593" w:rsidRDefault="000B0593" w:rsidP="000B0593">
      <w:pPr>
        <w:spacing w:after="0" w:line="240" w:lineRule="auto"/>
        <w:jc w:val="both"/>
        <w:rPr>
          <w:rFonts w:ascii="Verdana" w:eastAsia="Calibri" w:hAnsi="Verdana" w:cs="Arial"/>
          <w:color w:val="000000" w:themeColor="text1"/>
          <w:sz w:val="20"/>
          <w:szCs w:val="20"/>
          <w:lang w:val="es-ES_tradnl"/>
        </w:rPr>
      </w:pPr>
    </w:p>
    <w:p w14:paraId="55B005C2" w14:textId="77777777" w:rsidR="000B0593" w:rsidRDefault="000B0593" w:rsidP="000B0593">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5CD9D584" w14:textId="77777777" w:rsidR="000B0593" w:rsidRDefault="000B0593" w:rsidP="000B0593">
      <w:pPr>
        <w:spacing w:after="0" w:line="240" w:lineRule="auto"/>
        <w:jc w:val="both"/>
        <w:rPr>
          <w:rFonts w:ascii="Verdana" w:eastAsia="Calibri" w:hAnsi="Verdana" w:cs="Arial"/>
          <w:color w:val="000000" w:themeColor="text1"/>
          <w:sz w:val="20"/>
          <w:szCs w:val="20"/>
          <w:lang w:val="es-ES_tradnl"/>
        </w:rPr>
      </w:pPr>
    </w:p>
    <w:p w14:paraId="2BE11454" w14:textId="77777777" w:rsidR="000B0593" w:rsidRPr="008C23AA" w:rsidRDefault="000B0593" w:rsidP="000B0593">
      <w:pPr>
        <w:tabs>
          <w:tab w:val="left" w:pos="3374"/>
        </w:tabs>
        <w:spacing w:line="240" w:lineRule="auto"/>
        <w:jc w:val="both"/>
        <w:rPr>
          <w:rFonts w:ascii="Verdana" w:eastAsia="Calibri" w:hAnsi="Verdana" w:cs="Arial"/>
          <w:b/>
          <w:bCs/>
          <w:color w:val="000000" w:themeColor="text1"/>
          <w:sz w:val="20"/>
          <w:szCs w:val="20"/>
          <w:lang w:val="es-ES_tradnl"/>
        </w:rPr>
      </w:pPr>
      <w:r w:rsidRPr="008C23AA">
        <w:rPr>
          <w:rFonts w:ascii="Verdana" w:eastAsia="Calibri" w:hAnsi="Verdana" w:cs="Arial"/>
          <w:b/>
          <w:bCs/>
          <w:color w:val="000000" w:themeColor="text1"/>
          <w:sz w:val="20"/>
          <w:szCs w:val="20"/>
          <w:lang w:val="es-ES_tradnl"/>
        </w:rPr>
        <w:t>ESTATUTO GENERAL CONTRATACIÓN – Aplicación – Entidades Descentralizadas Indirectas con participación pública minoritaria</w:t>
      </w:r>
    </w:p>
    <w:p w14:paraId="74D59927" w14:textId="77777777" w:rsidR="000B0593" w:rsidRPr="008C23AA" w:rsidRDefault="000B0593" w:rsidP="5F5F890F">
      <w:pPr>
        <w:tabs>
          <w:tab w:val="left" w:pos="3374"/>
        </w:tabs>
        <w:spacing w:line="240" w:lineRule="auto"/>
        <w:jc w:val="both"/>
        <w:rPr>
          <w:rFonts w:ascii="Verdana" w:eastAsia="Calibri" w:hAnsi="Verdana" w:cs="Arial"/>
          <w:color w:val="000000" w:themeColor="text1"/>
          <w:sz w:val="20"/>
          <w:szCs w:val="20"/>
          <w:lang w:val="es-ES"/>
        </w:rPr>
      </w:pPr>
      <w:r w:rsidRPr="5F5F890F">
        <w:rPr>
          <w:rFonts w:ascii="Verdana" w:eastAsia="Calibri" w:hAnsi="Verdana" w:cs="Arial"/>
          <w:color w:val="000000" w:themeColor="text1"/>
          <w:sz w:val="20"/>
          <w:szCs w:val="20"/>
          <w:lang w:val="es-ES"/>
        </w:rPr>
        <w:t xml:space="preserve">En cuanto a las entidades descentralizadas indirectas debe señalarse que,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416167AD" w14:textId="77777777" w:rsidR="000B0593" w:rsidRPr="008C23AA" w:rsidRDefault="000B0593" w:rsidP="000B0593">
      <w:pPr>
        <w:spacing w:after="0" w:line="240" w:lineRule="auto"/>
        <w:jc w:val="both"/>
        <w:rPr>
          <w:rFonts w:ascii="Verdana" w:hAnsi="Verdana" w:cs="Arial"/>
          <w:color w:val="000000" w:themeColor="text1"/>
          <w:sz w:val="20"/>
          <w:szCs w:val="20"/>
        </w:rPr>
      </w:pPr>
    </w:p>
    <w:p w14:paraId="50D33116" w14:textId="77777777" w:rsidR="000B0593" w:rsidRPr="007B1EB0" w:rsidRDefault="000B0593" w:rsidP="000B0593">
      <w:pPr>
        <w:spacing w:after="0" w:line="240" w:lineRule="auto"/>
        <w:jc w:val="both"/>
        <w:rPr>
          <w:rFonts w:ascii="Verdana" w:eastAsia="Times New Roman" w:hAnsi="Verdana" w:cs="Arial"/>
          <w:sz w:val="20"/>
          <w:szCs w:val="20"/>
          <w:lang w:val="es-ES_tradnl" w:eastAsia="es-ES_tradnl"/>
        </w:rPr>
      </w:pPr>
    </w:p>
    <w:p w14:paraId="510EFFA5" w14:textId="77777777" w:rsidR="000B0593" w:rsidRPr="007B1EB0" w:rsidRDefault="000B0593" w:rsidP="000B0593">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 INTERADMINISTRATIVO – Modalidad de selección</w:t>
      </w:r>
    </w:p>
    <w:p w14:paraId="477230F0" w14:textId="77777777" w:rsidR="000B0593" w:rsidRPr="007B1EB0" w:rsidRDefault="000B0593" w:rsidP="000B0593">
      <w:pPr>
        <w:spacing w:after="0" w:line="240" w:lineRule="auto"/>
        <w:jc w:val="both"/>
        <w:rPr>
          <w:rFonts w:ascii="Verdana" w:eastAsia="Times New Roman" w:hAnsi="Verdana" w:cs="Arial"/>
          <w:bCs/>
          <w:sz w:val="20"/>
          <w:szCs w:val="20"/>
          <w:lang w:val="es-MX" w:eastAsia="es-ES_tradnl"/>
        </w:rPr>
      </w:pPr>
    </w:p>
    <w:p w14:paraId="02CC326B" w14:textId="77777777" w:rsidR="000B0593" w:rsidRPr="007B1EB0" w:rsidRDefault="000B0593" w:rsidP="000B0593">
      <w:pPr>
        <w:spacing w:after="0" w:line="240" w:lineRule="auto"/>
        <w:jc w:val="both"/>
        <w:rPr>
          <w:rFonts w:ascii="Verdana" w:eastAsia="Times New Roman" w:hAnsi="Verdana" w:cs="Arial"/>
          <w:sz w:val="20"/>
          <w:szCs w:val="20"/>
          <w:lang w:val="es-MX" w:eastAsia="es-ES_tradnl"/>
        </w:rPr>
      </w:pPr>
      <w:r w:rsidRPr="007B1EB0">
        <w:rPr>
          <w:rFonts w:ascii="Verdana" w:eastAsia="Times New Roman" w:hAnsi="Verdana" w:cs="Arial"/>
          <w:bCs/>
          <w:sz w:val="20"/>
          <w:szCs w:val="20"/>
          <w:lang w:val="es-MX" w:eastAsia="es-ES_tradnl"/>
        </w:rPr>
        <w:t xml:space="preserve">[…] </w:t>
      </w:r>
      <w:r w:rsidRPr="007B1EB0">
        <w:rPr>
          <w:rFonts w:ascii="Verdana" w:hAnsi="Verdana" w:cs="Arial"/>
          <w:sz w:val="20"/>
          <w:szCs w:val="20"/>
        </w:rPr>
        <w:t>e</w:t>
      </w:r>
      <w:r w:rsidRPr="007B1EB0">
        <w:rPr>
          <w:rFonts w:ascii="Verdana" w:eastAsia="Calibri" w:hAnsi="Verdana" w:cs="Arial"/>
          <w:color w:val="000000" w:themeColor="text1"/>
          <w:sz w:val="20"/>
          <w:szCs w:val="20"/>
        </w:rPr>
        <w:t xml:space="preserve">n relación con la modalidad de selección aplicable a la celebración de contratos interadministrativos, </w:t>
      </w:r>
      <w:r w:rsidRPr="007B1EB0">
        <w:rPr>
          <w:rFonts w:ascii="Verdana" w:hAnsi="Verdana" w:cs="Arial"/>
          <w:sz w:val="20"/>
          <w:szCs w:val="20"/>
        </w:rPr>
        <w:t xml:space="preserve">debe señalarse </w:t>
      </w:r>
      <w:r w:rsidRPr="007B1EB0">
        <w:rPr>
          <w:rFonts w:ascii="Verdana" w:eastAsia="Calibri" w:hAnsi="Verdana" w:cs="Arial"/>
          <w:color w:val="000000" w:themeColor="text1"/>
          <w:sz w:val="20"/>
          <w:szCs w:val="20"/>
        </w:rPr>
        <w:t>que la Ley 1150 de 2007 establece que las Entidades Estatales pueden suscribirlos de manera directa, siempre que las obligaciones derivadas de los mismos tengan relación con el objeto de la entidad ejecutora.</w:t>
      </w:r>
    </w:p>
    <w:p w14:paraId="6EB6F46E" w14:textId="77777777" w:rsidR="000B0593" w:rsidRPr="007B1EB0" w:rsidRDefault="000B0593" w:rsidP="000B0593">
      <w:pPr>
        <w:spacing w:after="0" w:line="240" w:lineRule="auto"/>
        <w:jc w:val="both"/>
        <w:rPr>
          <w:rFonts w:ascii="Verdana" w:eastAsia="Calibri" w:hAnsi="Verdana" w:cs="Arial"/>
          <w:color w:val="000000" w:themeColor="text1"/>
          <w:sz w:val="20"/>
          <w:szCs w:val="20"/>
          <w:lang w:val="es-ES_tradnl"/>
        </w:rPr>
      </w:pPr>
    </w:p>
    <w:p w14:paraId="7BCC1DB1" w14:textId="77777777" w:rsidR="000B0593" w:rsidRPr="007B1EB0" w:rsidRDefault="000B0593" w:rsidP="000B0593">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lastRenderedPageBreak/>
        <w:t>[…]</w:t>
      </w:r>
      <w:r>
        <w:rPr>
          <w:rFonts w:ascii="Verdana" w:eastAsia="Calibri" w:hAnsi="Verdana" w:cs="Arial"/>
          <w:color w:val="000000" w:themeColor="text1"/>
          <w:sz w:val="20"/>
          <w:szCs w:val="20"/>
          <w:lang w:val="es-ES_tradnl"/>
        </w:rPr>
        <w:t xml:space="preserve"> </w:t>
      </w:r>
      <w:r w:rsidRPr="007B1EB0">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609BF846" w14:textId="77777777" w:rsidR="000B0593" w:rsidRPr="007B1EB0" w:rsidRDefault="000B0593" w:rsidP="000B0593">
      <w:pPr>
        <w:spacing w:after="0" w:line="240" w:lineRule="auto"/>
        <w:jc w:val="both"/>
        <w:rPr>
          <w:rFonts w:ascii="Verdana" w:eastAsia="Times New Roman" w:hAnsi="Verdana" w:cs="Arial"/>
          <w:sz w:val="20"/>
          <w:szCs w:val="20"/>
          <w:lang w:val="es-ES_tradnl" w:eastAsia="es-ES_tradnl"/>
        </w:rPr>
      </w:pPr>
    </w:p>
    <w:p w14:paraId="5A9081B3" w14:textId="77777777" w:rsidR="000B0593" w:rsidRPr="007B1EB0" w:rsidRDefault="000B0593" w:rsidP="000B0593">
      <w:pPr>
        <w:spacing w:after="0" w:line="240" w:lineRule="auto"/>
        <w:jc w:val="both"/>
        <w:rPr>
          <w:rFonts w:ascii="Verdana" w:eastAsia="Calibri" w:hAnsi="Verdana" w:cs="Arial"/>
          <w:b/>
          <w:bCs/>
          <w:lang w:val="es-ES" w:eastAsia="es-ES"/>
        </w:rPr>
      </w:pPr>
      <w:r w:rsidRPr="00006F19">
        <w:rPr>
          <w:rFonts w:ascii="Verdana" w:eastAsia="Times New Roman" w:hAnsi="Verdana" w:cs="Arial"/>
          <w:b/>
          <w:bCs/>
          <w:lang w:val="es-MX" w:eastAsia="es-ES_tradnl"/>
        </w:rPr>
        <w:t xml:space="preserve">CONTRATO INTERADMINISTRATIVO – Modalidad de selección – Excepciones </w:t>
      </w:r>
      <w:r w:rsidRPr="00006F19">
        <w:rPr>
          <w:rFonts w:ascii="Verdana" w:eastAsia="Calibri" w:hAnsi="Verdana" w:cs="Arial"/>
          <w:b/>
          <w:bCs/>
          <w:lang w:val="es-ES_tradnl"/>
        </w:rPr>
        <w:t>– Contrato de Obra</w:t>
      </w:r>
    </w:p>
    <w:p w14:paraId="74CC9BEC" w14:textId="77777777" w:rsidR="000B0593" w:rsidRPr="007B1EB0" w:rsidRDefault="000B0593" w:rsidP="000B0593">
      <w:pPr>
        <w:spacing w:after="0" w:line="240" w:lineRule="auto"/>
        <w:jc w:val="both"/>
        <w:rPr>
          <w:rFonts w:ascii="Verdana" w:eastAsia="Calibri" w:hAnsi="Verdana" w:cs="Arial"/>
          <w:sz w:val="20"/>
          <w:szCs w:val="20"/>
          <w:lang w:val="es-ES" w:eastAsia="es-ES"/>
        </w:rPr>
      </w:pPr>
    </w:p>
    <w:p w14:paraId="68869C27" w14:textId="77777777" w:rsidR="000B0593" w:rsidRPr="007B1EB0" w:rsidRDefault="000B0593" w:rsidP="000B0593">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p>
    <w:p w14:paraId="0F2161E8" w14:textId="77777777" w:rsidR="000B0593" w:rsidRDefault="000B0593" w:rsidP="000B0593">
      <w:pPr>
        <w:spacing w:after="0" w:line="240" w:lineRule="auto"/>
        <w:rPr>
          <w:rFonts w:ascii="Verdana" w:eastAsia="Geomanist Light" w:hAnsi="Verdana" w:cs="Arial"/>
          <w:color w:val="000000" w:themeColor="text1"/>
          <w:lang w:val="es-MX"/>
        </w:rPr>
      </w:pPr>
    </w:p>
    <w:p w14:paraId="0EB5BDAD" w14:textId="77777777" w:rsidR="000B0593" w:rsidRPr="00593A5F" w:rsidRDefault="000B0593" w:rsidP="000B0593">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br w:type="column"/>
      </w:r>
      <w:r w:rsidRPr="00D57552">
        <w:rPr>
          <w:noProof/>
        </w:rPr>
        <w:lastRenderedPageBreak/>
        <w:t xml:space="preserve"> </w:t>
      </w:r>
    </w:p>
    <w:p w14:paraId="6D3A58C2" w14:textId="77777777" w:rsidR="000B0593" w:rsidRPr="00593A5F" w:rsidRDefault="000B0593" w:rsidP="000B0593">
      <w:pPr>
        <w:spacing w:after="0" w:line="240" w:lineRule="auto"/>
        <w:jc w:val="both"/>
        <w:rPr>
          <w:rFonts w:ascii="Verdana" w:eastAsia="Calibri" w:hAnsi="Verdana" w:cs="Arial"/>
          <w:color w:val="000000"/>
          <w:lang w:val="es-ES"/>
        </w:rPr>
      </w:pPr>
    </w:p>
    <w:p w14:paraId="726BEC2E" w14:textId="77777777" w:rsidR="000B0593" w:rsidRDefault="000B0593" w:rsidP="000B059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w:t>
      </w:r>
      <w:r>
        <w:rPr>
          <w:rFonts w:ascii="Verdana" w:eastAsia="Calibri" w:hAnsi="Verdana" w:cs="Arial"/>
          <w:lang w:val="es-ES" w:eastAsia="es-ES"/>
        </w:rPr>
        <w:t xml:space="preserve">ra </w:t>
      </w:r>
    </w:p>
    <w:p w14:paraId="31509B85" w14:textId="77777777" w:rsidR="000B0593" w:rsidRPr="00110982" w:rsidRDefault="000B0593" w:rsidP="000B0593">
      <w:pPr>
        <w:spacing w:after="0" w:line="240" w:lineRule="auto"/>
        <w:jc w:val="both"/>
        <w:rPr>
          <w:rFonts w:ascii="Verdana" w:eastAsia="Calibri" w:hAnsi="Verdana" w:cs="Arial"/>
          <w:b/>
          <w:bCs/>
          <w:lang w:eastAsia="es-ES"/>
        </w:rPr>
      </w:pPr>
      <w:r w:rsidRPr="00110982">
        <w:rPr>
          <w:rFonts w:ascii="Verdana" w:eastAsia="Calibri" w:hAnsi="Verdana" w:cs="Arial"/>
          <w:b/>
          <w:bCs/>
          <w:lang w:eastAsia="es-ES"/>
        </w:rPr>
        <w:t>Laura Cristina Barrera Benitez</w:t>
      </w:r>
    </w:p>
    <w:p w14:paraId="7C6B0C10" w14:textId="77777777" w:rsidR="000B0593" w:rsidRDefault="000B0593" w:rsidP="000B0593">
      <w:pPr>
        <w:spacing w:after="0" w:line="240" w:lineRule="auto"/>
        <w:jc w:val="both"/>
        <w:rPr>
          <w:rFonts w:ascii="Verdana" w:eastAsia="Calibri" w:hAnsi="Verdana" w:cs="Arial"/>
          <w:b/>
          <w:lang w:eastAsia="es-ES_tradnl"/>
        </w:rPr>
      </w:pPr>
      <w:hyperlink r:id="rId10" w:history="1">
        <w:r w:rsidRPr="00B21F00">
          <w:rPr>
            <w:rStyle w:val="Hipervnculo"/>
            <w:rFonts w:ascii="Verdana" w:eastAsia="Calibri" w:hAnsi="Verdana" w:cs="Arial"/>
            <w:lang w:eastAsia="es-ES"/>
          </w:rPr>
          <w:t>jsboabogado@hotmail.com</w:t>
        </w:r>
      </w:hyperlink>
      <w:r>
        <w:rPr>
          <w:rFonts w:ascii="Verdana" w:eastAsia="Calibri" w:hAnsi="Verdana" w:cs="Arial"/>
          <w:lang w:eastAsia="es-ES"/>
        </w:rPr>
        <w:t xml:space="preserve"> </w:t>
      </w:r>
    </w:p>
    <w:p w14:paraId="31BABE58" w14:textId="77777777" w:rsidR="000B0593" w:rsidRDefault="000B0593" w:rsidP="000B0593">
      <w:pPr>
        <w:spacing w:after="0" w:line="240" w:lineRule="auto"/>
        <w:jc w:val="both"/>
        <w:rPr>
          <w:rFonts w:ascii="Verdana" w:eastAsia="Calibri" w:hAnsi="Verdana" w:cs="Arial"/>
          <w:bCs/>
          <w:lang w:eastAsia="es-ES_tradnl"/>
        </w:rPr>
      </w:pPr>
      <w:r w:rsidRPr="0004603C">
        <w:rPr>
          <w:rFonts w:ascii="Verdana" w:eastAsia="Calibri" w:hAnsi="Verdana" w:cs="Arial"/>
          <w:bCs/>
          <w:lang w:eastAsia="es-ES_tradnl"/>
        </w:rPr>
        <w:t>Bogotá D.C</w:t>
      </w:r>
    </w:p>
    <w:p w14:paraId="64250B9C" w14:textId="6A066DDE" w:rsidR="000B0593" w:rsidRPr="0004603C" w:rsidRDefault="005C4CDF" w:rsidP="005C4CDF">
      <w:pPr>
        <w:spacing w:after="0" w:line="240" w:lineRule="auto"/>
        <w:jc w:val="right"/>
        <w:rPr>
          <w:rFonts w:ascii="Verdana" w:eastAsia="Calibri" w:hAnsi="Verdana" w:cs="Arial"/>
          <w:bCs/>
          <w:color w:val="000000"/>
          <w:lang w:val="es-ES_tradnl" w:eastAsia="es-ES_tradnl"/>
        </w:rPr>
      </w:pPr>
      <w:r w:rsidRPr="005C4CDF">
        <w:rPr>
          <w:rFonts w:ascii="Verdana" w:eastAsia="Calibri" w:hAnsi="Verdana" w:cs="Arial"/>
          <w:bCs/>
          <w:color w:val="000000"/>
          <w:lang w:val="es-ES_tradnl" w:eastAsia="es-ES_tradnl"/>
        </w:rPr>
        <w:drawing>
          <wp:inline distT="0" distB="0" distL="0" distR="0" wp14:anchorId="13B1D9BC" wp14:editId="28FAACFB">
            <wp:extent cx="4095750" cy="1209675"/>
            <wp:effectExtent l="0" t="0" r="0" b="9525"/>
            <wp:docPr id="1870610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10595" name=""/>
                    <pic:cNvPicPr/>
                  </pic:nvPicPr>
                  <pic:blipFill>
                    <a:blip r:embed="rId11"/>
                    <a:stretch>
                      <a:fillRect/>
                    </a:stretch>
                  </pic:blipFill>
                  <pic:spPr>
                    <a:xfrm>
                      <a:off x="0" y="0"/>
                      <a:ext cx="4095750" cy="1209675"/>
                    </a:xfrm>
                    <a:prstGeom prst="rect">
                      <a:avLst/>
                    </a:prstGeom>
                  </pic:spPr>
                </pic:pic>
              </a:graphicData>
            </a:graphic>
          </wp:inline>
        </w:drawing>
      </w:r>
    </w:p>
    <w:p w14:paraId="7C3B511C" w14:textId="77777777" w:rsidR="000B0593" w:rsidRPr="00593A5F" w:rsidRDefault="000B0593" w:rsidP="000B059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B0593" w:rsidRPr="00593A5F" w14:paraId="222642E7" w14:textId="77777777" w:rsidTr="00B807E7">
        <w:trPr>
          <w:trHeight w:val="884"/>
        </w:trPr>
        <w:tc>
          <w:tcPr>
            <w:tcW w:w="2689" w:type="dxa"/>
          </w:tcPr>
          <w:p w14:paraId="0AA39F87" w14:textId="77777777" w:rsidR="000B0593" w:rsidRPr="00DF5660" w:rsidRDefault="000B0593" w:rsidP="00B807E7">
            <w:pPr>
              <w:jc w:val="both"/>
              <w:rPr>
                <w:rFonts w:ascii="Verdana" w:eastAsia="Calibri" w:hAnsi="Verdana" w:cs="Arial"/>
                <w:b/>
                <w:bCs/>
                <w:lang w:val="es-ES_tradnl" w:eastAsia="es-ES_tradnl"/>
              </w:rPr>
            </w:pPr>
          </w:p>
        </w:tc>
        <w:tc>
          <w:tcPr>
            <w:tcW w:w="6100" w:type="dxa"/>
          </w:tcPr>
          <w:p w14:paraId="422BB75D" w14:textId="77777777" w:rsidR="000B0593" w:rsidRPr="00DF5660" w:rsidRDefault="000B0593" w:rsidP="00B807E7">
            <w:pPr>
              <w:jc w:val="both"/>
              <w:rPr>
                <w:rFonts w:ascii="Verdana" w:eastAsia="Calibri" w:hAnsi="Verdana" w:cs="Arial"/>
                <w:b/>
                <w:bCs/>
                <w:lang w:val="es-ES" w:eastAsia="es-ES"/>
              </w:rPr>
            </w:pPr>
            <w:r w:rsidRPr="00DF5660">
              <w:rPr>
                <w:rFonts w:ascii="Verdana" w:eastAsia="Calibri" w:hAnsi="Verdana" w:cs="Arial"/>
                <w:b/>
                <w:bCs/>
                <w:lang w:val="es-ES" w:eastAsia="es-ES"/>
              </w:rPr>
              <w:t>Concepto C-</w:t>
            </w:r>
            <w:r>
              <w:rPr>
                <w:rFonts w:ascii="Verdana" w:eastAsia="Calibri" w:hAnsi="Verdana" w:cs="Arial"/>
                <w:b/>
                <w:bCs/>
                <w:lang w:val="es-ES" w:eastAsia="es-ES"/>
              </w:rPr>
              <w:t>1037</w:t>
            </w:r>
            <w:r w:rsidRPr="00DF5660">
              <w:rPr>
                <w:rFonts w:ascii="Verdana" w:eastAsia="Calibri" w:hAnsi="Verdana" w:cs="Arial"/>
                <w:b/>
                <w:bCs/>
                <w:lang w:val="es-ES" w:eastAsia="es-ES"/>
              </w:rPr>
              <w:t xml:space="preserve"> de 2024</w:t>
            </w:r>
          </w:p>
        </w:tc>
      </w:tr>
      <w:tr w:rsidR="000B0593" w:rsidRPr="00593A5F" w14:paraId="32BB5BD6" w14:textId="77777777" w:rsidTr="00B807E7">
        <w:trPr>
          <w:trHeight w:val="884"/>
        </w:trPr>
        <w:tc>
          <w:tcPr>
            <w:tcW w:w="2689" w:type="dxa"/>
          </w:tcPr>
          <w:p w14:paraId="30E162C6" w14:textId="77777777" w:rsidR="000B0593" w:rsidRPr="00593A5F" w:rsidRDefault="000B0593" w:rsidP="00B807E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1970B03" w14:textId="77777777" w:rsidR="000B0593" w:rsidRPr="00B96799" w:rsidRDefault="000B0593" w:rsidP="00B807E7">
            <w:pPr>
              <w:spacing w:line="276" w:lineRule="auto"/>
              <w:jc w:val="both"/>
              <w:rPr>
                <w:rFonts w:ascii="Verdana" w:eastAsia="Calibri" w:hAnsi="Verdana" w:cs="Arial"/>
                <w:color w:val="7030A0"/>
                <w:lang w:val="es-ES" w:eastAsia="es-ES"/>
              </w:rPr>
            </w:pPr>
            <w:r w:rsidRPr="000876F8">
              <w:rPr>
                <w:rFonts w:ascii="Verdana" w:eastAsia="Calibri" w:hAnsi="Verdana" w:cs="Arial"/>
                <w:bCs/>
              </w:rPr>
              <w:t>CONTRATOS Y CONVENIOS INTERADMINISTRATIVOS – Definición – Sujetos – Entidades Estatales – Entidades exceptuadas /</w:t>
            </w:r>
            <w:r w:rsidRPr="000854CC">
              <w:rPr>
                <w:rFonts w:ascii="Century Gothic" w:eastAsia="Times New Roman" w:hAnsi="Century Gothic" w:cs="Segoe UI"/>
                <w:lang w:val="es-ES" w:eastAsia="es-CO"/>
              </w:rPr>
              <w:t xml:space="preserve"> </w:t>
            </w:r>
            <w:r w:rsidRPr="0055404C">
              <w:rPr>
                <w:rFonts w:ascii="Verdana" w:eastAsia="Calibri" w:hAnsi="Verdana" w:cs="Arial"/>
                <w:bCs/>
              </w:rPr>
              <w:t>ENTIDADES DESCENTRALIZADAS INDIRECTAS/</w:t>
            </w:r>
            <w:r w:rsidRPr="000876F8">
              <w:rPr>
                <w:rFonts w:ascii="Verdana" w:eastAsia="Calibri" w:hAnsi="Verdana" w:cs="Arial"/>
                <w:bCs/>
              </w:rPr>
              <w:t xml:space="preserve"> </w:t>
            </w:r>
            <w:r w:rsidRPr="000876F8">
              <w:rPr>
                <w:rFonts w:ascii="Verdana" w:eastAsia="Times New Roman" w:hAnsi="Verdana" w:cs="Arial"/>
                <w:lang w:val="es-MX" w:eastAsia="es-ES_tradnl"/>
              </w:rPr>
              <w:t>CONTRATO Y CONVENIOS INTERADMINISTRATIVO</w:t>
            </w:r>
            <w:r>
              <w:rPr>
                <w:rFonts w:ascii="Verdana" w:eastAsia="Times New Roman" w:hAnsi="Verdana" w:cs="Arial"/>
                <w:lang w:val="es-MX" w:eastAsia="es-ES_tradnl"/>
              </w:rPr>
              <w:t>S</w:t>
            </w:r>
            <w:r w:rsidRPr="000876F8">
              <w:rPr>
                <w:rFonts w:ascii="Verdana" w:eastAsia="Times New Roman" w:hAnsi="Verdana" w:cs="Arial"/>
                <w:lang w:val="es-MX" w:eastAsia="es-ES_tradnl"/>
              </w:rPr>
              <w:t xml:space="preserve"> – Modalidad de selección </w:t>
            </w:r>
            <w:r w:rsidRPr="000876F8">
              <w:rPr>
                <w:rFonts w:ascii="Verdana" w:eastAsia="Times New Roman" w:hAnsi="Verdana" w:cs="Arial"/>
                <w:bCs/>
                <w:lang w:val="es-MX" w:eastAsia="es-ES_tradnl"/>
              </w:rPr>
              <w:t>/</w:t>
            </w:r>
            <w:r w:rsidRPr="000876F8">
              <w:rPr>
                <w:rFonts w:ascii="Verdana" w:eastAsia="Times New Roman" w:hAnsi="Verdana" w:cs="Arial"/>
                <w:bCs/>
                <w:lang w:eastAsia="es-ES_tradnl"/>
              </w:rPr>
              <w:t xml:space="preserve"> </w:t>
            </w:r>
            <w:r w:rsidRPr="000876F8">
              <w:rPr>
                <w:rFonts w:ascii="Verdana" w:eastAsia="Times New Roman" w:hAnsi="Verdana" w:cs="Arial"/>
                <w:lang w:val="es-MX" w:eastAsia="es-ES_tradnl"/>
              </w:rPr>
              <w:t>CONTRATO INTERADMINISTRATIVO – Modalidad de selección – Excepciones</w:t>
            </w:r>
          </w:p>
          <w:p w14:paraId="2A8E5E10" w14:textId="77777777" w:rsidR="000B0593" w:rsidRPr="00593A5F" w:rsidRDefault="000B0593" w:rsidP="00B807E7">
            <w:pPr>
              <w:spacing w:line="276" w:lineRule="auto"/>
              <w:jc w:val="both"/>
              <w:rPr>
                <w:rFonts w:ascii="Verdana" w:eastAsia="Calibri" w:hAnsi="Verdana" w:cs="Arial"/>
                <w:lang w:val="es-ES" w:eastAsia="es-ES"/>
              </w:rPr>
            </w:pPr>
          </w:p>
        </w:tc>
      </w:tr>
      <w:tr w:rsidR="000B0593" w:rsidRPr="00DF5660" w14:paraId="27D8A54D" w14:textId="77777777" w:rsidTr="00B807E7">
        <w:tc>
          <w:tcPr>
            <w:tcW w:w="2689" w:type="dxa"/>
          </w:tcPr>
          <w:p w14:paraId="58BEFA48" w14:textId="77777777" w:rsidR="000B0593" w:rsidRPr="00DF5660" w:rsidRDefault="000B0593" w:rsidP="00B807E7">
            <w:pPr>
              <w:jc w:val="both"/>
              <w:rPr>
                <w:rFonts w:ascii="Verdana" w:eastAsia="Calibri" w:hAnsi="Verdana" w:cs="Arial"/>
                <w:b/>
                <w:lang w:val="es-ES_tradnl" w:eastAsia="es-ES_tradnl"/>
              </w:rPr>
            </w:pPr>
            <w:r w:rsidRPr="00DF5660">
              <w:rPr>
                <w:rFonts w:ascii="Verdana" w:eastAsia="Calibri" w:hAnsi="Verdana" w:cs="Arial"/>
                <w:b/>
                <w:lang w:val="es-ES_tradnl" w:eastAsia="es-ES_tradnl"/>
              </w:rPr>
              <w:t>Radicación:</w:t>
            </w:r>
            <w:r w:rsidRPr="00DF5660">
              <w:rPr>
                <w:rFonts w:ascii="Verdana" w:eastAsia="Calibri" w:hAnsi="Verdana" w:cs="Arial"/>
                <w:lang w:val="es-ES_tradnl" w:eastAsia="es-ES_tradnl"/>
              </w:rPr>
              <w:t xml:space="preserve">               </w:t>
            </w:r>
          </w:p>
        </w:tc>
        <w:tc>
          <w:tcPr>
            <w:tcW w:w="6100" w:type="dxa"/>
          </w:tcPr>
          <w:p w14:paraId="31947852" w14:textId="77777777" w:rsidR="000B0593" w:rsidRPr="00DF5660" w:rsidRDefault="000B0593" w:rsidP="00B807E7">
            <w:pPr>
              <w:jc w:val="both"/>
              <w:rPr>
                <w:rFonts w:ascii="Verdana" w:eastAsia="Calibri" w:hAnsi="Verdana" w:cs="Arial"/>
                <w:lang w:val="es-ES_tradnl" w:eastAsia="es-ES_tradnl"/>
              </w:rPr>
            </w:pPr>
            <w:r w:rsidRPr="00DF5660">
              <w:rPr>
                <w:rFonts w:ascii="Verdana" w:eastAsia="Calibri" w:hAnsi="Verdana" w:cs="Arial"/>
                <w:lang w:val="es-ES_tradnl" w:eastAsia="es-ES_tradnl"/>
              </w:rPr>
              <w:t>Respuesta a consulta con radicado No. P2024</w:t>
            </w:r>
            <w:r>
              <w:rPr>
                <w:rFonts w:ascii="Verdana" w:eastAsia="Calibri" w:hAnsi="Verdana" w:cs="Arial"/>
                <w:lang w:val="es-ES_tradnl" w:eastAsia="es-ES_tradnl"/>
              </w:rPr>
              <w:t>1220012734</w:t>
            </w:r>
          </w:p>
        </w:tc>
      </w:tr>
    </w:tbl>
    <w:p w14:paraId="3D4A47B3" w14:textId="77777777" w:rsidR="000B0593" w:rsidRPr="00DF5660" w:rsidRDefault="000B0593" w:rsidP="000B0593">
      <w:pPr>
        <w:spacing w:after="0" w:line="240" w:lineRule="auto"/>
        <w:jc w:val="both"/>
        <w:rPr>
          <w:rFonts w:ascii="Verdana" w:eastAsia="Calibri" w:hAnsi="Verdana" w:cs="Arial"/>
          <w:lang w:val="es-ES_tradnl" w:eastAsia="es-ES_tradnl"/>
        </w:rPr>
      </w:pPr>
    </w:p>
    <w:p w14:paraId="65AD77DD" w14:textId="77777777" w:rsidR="000B0593" w:rsidRPr="00DF5660" w:rsidRDefault="000B0593" w:rsidP="000B0593">
      <w:pPr>
        <w:spacing w:after="0" w:line="240" w:lineRule="auto"/>
        <w:jc w:val="both"/>
        <w:rPr>
          <w:rFonts w:ascii="Verdana" w:eastAsia="Calibri" w:hAnsi="Verdana" w:cs="Arial"/>
          <w:lang w:val="es-ES_tradnl" w:eastAsia="es-ES_tradnl"/>
        </w:rPr>
      </w:pPr>
    </w:p>
    <w:p w14:paraId="4ADC5152" w14:textId="77777777" w:rsidR="000B0593" w:rsidRPr="00DF5660" w:rsidRDefault="000B0593" w:rsidP="000B0593">
      <w:pPr>
        <w:spacing w:after="0" w:line="276" w:lineRule="auto"/>
        <w:jc w:val="both"/>
        <w:rPr>
          <w:rFonts w:ascii="Verdana" w:eastAsia="Calibri" w:hAnsi="Verdana" w:cs="Arial"/>
          <w:lang w:val="es-ES" w:eastAsia="es-ES"/>
        </w:rPr>
      </w:pPr>
      <w:r w:rsidRPr="00DF5660">
        <w:rPr>
          <w:rFonts w:ascii="Verdana" w:eastAsia="Calibri" w:hAnsi="Verdana" w:cs="Arial"/>
          <w:lang w:val="es-ES" w:eastAsia="es-ES"/>
        </w:rPr>
        <w:t>Estimad</w:t>
      </w:r>
      <w:r>
        <w:rPr>
          <w:rFonts w:ascii="Verdana" w:eastAsia="Calibri" w:hAnsi="Verdana" w:cs="Arial"/>
          <w:lang w:val="es-ES" w:eastAsia="es-ES"/>
        </w:rPr>
        <w:t>a</w:t>
      </w:r>
      <w:r w:rsidRPr="00DF5660">
        <w:rPr>
          <w:rFonts w:ascii="Verdana" w:eastAsia="Calibri" w:hAnsi="Verdana" w:cs="Arial"/>
          <w:lang w:val="es-ES" w:eastAsia="es-ES"/>
        </w:rPr>
        <w:t xml:space="preserve"> señor</w:t>
      </w:r>
      <w:r>
        <w:rPr>
          <w:rFonts w:ascii="Verdana" w:eastAsia="Calibri" w:hAnsi="Verdana" w:cs="Arial"/>
          <w:lang w:val="es-ES" w:eastAsia="es-ES"/>
        </w:rPr>
        <w:t>a</w:t>
      </w:r>
      <w:r w:rsidRPr="00DF5660">
        <w:rPr>
          <w:rFonts w:ascii="Verdana" w:eastAsia="Calibri" w:hAnsi="Verdana" w:cs="Arial"/>
          <w:lang w:val="es-ES" w:eastAsia="es-ES"/>
        </w:rPr>
        <w:t xml:space="preserve"> </w:t>
      </w:r>
      <w:r>
        <w:rPr>
          <w:rFonts w:ascii="Verdana" w:eastAsia="Calibri" w:hAnsi="Verdana" w:cs="Arial"/>
          <w:lang w:val="es-ES" w:eastAsia="es-ES"/>
        </w:rPr>
        <w:t>Barrera</w:t>
      </w:r>
      <w:r w:rsidRPr="00DF5660">
        <w:rPr>
          <w:rFonts w:ascii="Verdana" w:eastAsia="Calibri" w:hAnsi="Verdana" w:cs="Arial"/>
          <w:lang w:val="es-ES" w:eastAsia="es-ES"/>
        </w:rPr>
        <w:t xml:space="preserve">: </w:t>
      </w:r>
    </w:p>
    <w:p w14:paraId="0128902F" w14:textId="77777777" w:rsidR="000B0593" w:rsidRPr="00DF5660" w:rsidRDefault="000B0593" w:rsidP="000B0593">
      <w:pPr>
        <w:tabs>
          <w:tab w:val="left" w:pos="3768"/>
        </w:tabs>
        <w:spacing w:after="0" w:line="276" w:lineRule="auto"/>
        <w:jc w:val="both"/>
        <w:rPr>
          <w:rFonts w:ascii="Verdana" w:eastAsia="Calibri" w:hAnsi="Verdana" w:cs="Arial"/>
          <w:lang w:val="es-ES" w:eastAsia="es-ES"/>
        </w:rPr>
      </w:pPr>
      <w:r w:rsidRPr="00DF5660">
        <w:rPr>
          <w:rFonts w:ascii="Verdana" w:eastAsia="Calibri" w:hAnsi="Verdana" w:cs="Arial"/>
          <w:lang w:val="es-ES" w:eastAsia="es-ES"/>
        </w:rPr>
        <w:tab/>
      </w:r>
    </w:p>
    <w:p w14:paraId="0C3002F1" w14:textId="77777777" w:rsidR="000B0593" w:rsidRPr="00DF5660" w:rsidRDefault="000B0593" w:rsidP="000B0593">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w:t>
      </w:r>
      <w:r w:rsidRPr="00DF5660">
        <w:rPr>
          <w:rFonts w:ascii="Verdana" w:eastAsia="Calibri" w:hAnsi="Verdana" w:cs="Arial"/>
          <w:lang w:val="es-ES" w:eastAsia="es-ES"/>
        </w:rPr>
        <w:t xml:space="preserve">Eficiente– responde su solicitud de consulta de fecha </w:t>
      </w:r>
      <w:r>
        <w:rPr>
          <w:rFonts w:ascii="Verdana" w:eastAsia="Calibri" w:hAnsi="Verdana" w:cs="Arial"/>
          <w:lang w:val="es-ES" w:eastAsia="es-ES"/>
        </w:rPr>
        <w:t>20</w:t>
      </w:r>
      <w:r w:rsidRPr="00DF5660">
        <w:rPr>
          <w:rFonts w:ascii="Verdana" w:eastAsia="Calibri" w:hAnsi="Verdana" w:cs="Arial"/>
          <w:lang w:val="es-ES" w:eastAsia="es-ES"/>
        </w:rPr>
        <w:t xml:space="preserve"> de diciembre de 2024, en la cual manifiesta lo siguiente: </w:t>
      </w:r>
    </w:p>
    <w:p w14:paraId="28ED7CF1" w14:textId="77777777" w:rsidR="000B0593" w:rsidRDefault="000B0593" w:rsidP="000B0593">
      <w:pPr>
        <w:pStyle w:val="Prrafodelista"/>
        <w:tabs>
          <w:tab w:val="left" w:pos="142"/>
          <w:tab w:val="left" w:pos="284"/>
        </w:tabs>
        <w:spacing w:line="276" w:lineRule="auto"/>
        <w:ind w:left="0"/>
        <w:jc w:val="both"/>
        <w:rPr>
          <w:rFonts w:ascii="Verdana" w:eastAsia="Century Gothic" w:hAnsi="Verdana" w:cs="Century Gothic"/>
          <w:b/>
          <w:bCs/>
        </w:rPr>
      </w:pPr>
    </w:p>
    <w:p w14:paraId="39DF0108" w14:textId="77777777" w:rsidR="000B0593" w:rsidRDefault="000B0593" w:rsidP="000B0593">
      <w:pPr>
        <w:pStyle w:val="Prrafodelista"/>
        <w:tabs>
          <w:tab w:val="left" w:pos="142"/>
          <w:tab w:val="left" w:pos="284"/>
        </w:tabs>
        <w:spacing w:line="276" w:lineRule="auto"/>
        <w:ind w:left="0"/>
        <w:jc w:val="both"/>
        <w:rPr>
          <w:rFonts w:ascii="Verdana" w:eastAsia="Century Gothic" w:hAnsi="Verdana" w:cs="Century Gothic"/>
          <w:b/>
          <w:bCs/>
        </w:rPr>
      </w:pPr>
    </w:p>
    <w:p w14:paraId="3B375913" w14:textId="77777777" w:rsidR="000B0593" w:rsidRPr="00A45C39" w:rsidRDefault="000B0593" w:rsidP="000B0593">
      <w:pPr>
        <w:pStyle w:val="Prrafodelista"/>
        <w:tabs>
          <w:tab w:val="left" w:pos="142"/>
          <w:tab w:val="left" w:pos="284"/>
        </w:tabs>
        <w:spacing w:line="276" w:lineRule="auto"/>
        <w:ind w:left="0"/>
        <w:jc w:val="both"/>
        <w:rPr>
          <w:rFonts w:ascii="Verdana" w:hAnsi="Verdana" w:cs="Arial"/>
          <w:lang w:val="es-CO"/>
        </w:rPr>
      </w:pPr>
    </w:p>
    <w:p w14:paraId="556102DF"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lastRenderedPageBreak/>
        <w:t xml:space="preserve">¿Puede un municipio suscribir un CONVENIO interadministrativo para la ejecución de una obra con una empresa de servicios públicos con participación mayoritariamente publica? </w:t>
      </w:r>
    </w:p>
    <w:p w14:paraId="05B7FE1B" w14:textId="77777777" w:rsidR="000B0593" w:rsidRPr="00A45C39" w:rsidRDefault="000B0593" w:rsidP="000B0593">
      <w:pPr>
        <w:ind w:left="720"/>
        <w:contextualSpacing/>
        <w:jc w:val="both"/>
        <w:rPr>
          <w:rFonts w:ascii="Verdana" w:hAnsi="Verdana" w:cs="Arial"/>
        </w:rPr>
      </w:pPr>
    </w:p>
    <w:p w14:paraId="7E9C0428" w14:textId="77777777" w:rsidR="000B0593" w:rsidRPr="00A45C39" w:rsidRDefault="000B0593" w:rsidP="000B0593">
      <w:pPr>
        <w:ind w:left="720"/>
        <w:contextualSpacing/>
        <w:jc w:val="both"/>
        <w:rPr>
          <w:rFonts w:ascii="Verdana" w:hAnsi="Verdana" w:cs="Arial"/>
        </w:rPr>
      </w:pPr>
      <w:r w:rsidRPr="00A45C39">
        <w:rPr>
          <w:rFonts w:ascii="Verdana" w:hAnsi="Verdana" w:cs="Arial"/>
        </w:rPr>
        <w:t>¿Puede un municipio suscribir un CONTRATO interadministrativo para la ejecución de una obra con una empresa de servicios públicos con participación mayoritariamente publica?</w:t>
      </w:r>
    </w:p>
    <w:p w14:paraId="42587522" w14:textId="77777777" w:rsidR="000B0593" w:rsidRPr="00A45C39" w:rsidRDefault="000B0593" w:rsidP="000B0593">
      <w:pPr>
        <w:ind w:left="720"/>
        <w:contextualSpacing/>
        <w:jc w:val="both"/>
        <w:rPr>
          <w:rFonts w:ascii="Verdana" w:hAnsi="Verdana" w:cs="Arial"/>
        </w:rPr>
      </w:pPr>
    </w:p>
    <w:p w14:paraId="569263E7" w14:textId="77777777" w:rsidR="000B0593" w:rsidRPr="00A45C39" w:rsidRDefault="000B0593" w:rsidP="000B0593">
      <w:pPr>
        <w:ind w:left="720"/>
        <w:contextualSpacing/>
        <w:jc w:val="both"/>
        <w:rPr>
          <w:rFonts w:ascii="Verdana" w:hAnsi="Verdana" w:cs="Arial"/>
        </w:rPr>
      </w:pPr>
    </w:p>
    <w:p w14:paraId="490F8ADB"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t>¿Puede un municipio suscribir un CONVENIO interadministrativo para la ejecución de una obra con una empresa de servicios públicos con participación mayoritariamente privada?</w:t>
      </w:r>
    </w:p>
    <w:p w14:paraId="744EC9A6" w14:textId="77777777" w:rsidR="000B0593" w:rsidRPr="00A45C39" w:rsidRDefault="000B0593" w:rsidP="000B0593">
      <w:pPr>
        <w:ind w:left="720"/>
        <w:contextualSpacing/>
        <w:jc w:val="both"/>
        <w:rPr>
          <w:rFonts w:ascii="Verdana" w:hAnsi="Verdana" w:cs="Arial"/>
        </w:rPr>
      </w:pPr>
    </w:p>
    <w:p w14:paraId="0D9ADA32" w14:textId="77777777" w:rsidR="000B0593" w:rsidRPr="00A45C39" w:rsidRDefault="000B0593" w:rsidP="000B0593">
      <w:pPr>
        <w:ind w:left="720"/>
        <w:contextualSpacing/>
        <w:jc w:val="both"/>
        <w:rPr>
          <w:rFonts w:ascii="Verdana" w:hAnsi="Verdana" w:cs="Arial"/>
        </w:rPr>
      </w:pPr>
      <w:r w:rsidRPr="00A45C39">
        <w:rPr>
          <w:rFonts w:ascii="Verdana" w:hAnsi="Verdana" w:cs="Arial"/>
        </w:rPr>
        <w:t>¿Puede un municipio suscribir un CONTRATO interadministrativo para la ejecución de una obra con una empresa de servicios públicos con participación mayoritariamente privada?</w:t>
      </w:r>
    </w:p>
    <w:p w14:paraId="08B1716E" w14:textId="77777777" w:rsidR="000B0593" w:rsidRPr="00A45C39" w:rsidRDefault="000B0593" w:rsidP="000B0593">
      <w:pPr>
        <w:ind w:left="720"/>
        <w:contextualSpacing/>
        <w:jc w:val="both"/>
        <w:rPr>
          <w:rFonts w:ascii="Verdana" w:hAnsi="Verdana" w:cs="Arial"/>
        </w:rPr>
      </w:pPr>
    </w:p>
    <w:p w14:paraId="1A594475" w14:textId="77777777" w:rsidR="000B0593" w:rsidRPr="00A45C39" w:rsidRDefault="000B0593" w:rsidP="000B0593">
      <w:pPr>
        <w:ind w:left="720"/>
        <w:contextualSpacing/>
        <w:jc w:val="both"/>
        <w:rPr>
          <w:rFonts w:ascii="Verdana" w:hAnsi="Verdana" w:cs="Arial"/>
        </w:rPr>
      </w:pPr>
    </w:p>
    <w:p w14:paraId="6DA3F885"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t>¿Puede un municipio suscribir un CONVENIO interadministrativo para la ejecución de una obra con una empresa de servicios públicos con participación mayoritariamente privada?</w:t>
      </w:r>
    </w:p>
    <w:p w14:paraId="4681F31D" w14:textId="77777777" w:rsidR="000B0593" w:rsidRPr="00A45C39" w:rsidRDefault="000B0593" w:rsidP="000B0593">
      <w:pPr>
        <w:ind w:left="720"/>
        <w:contextualSpacing/>
        <w:jc w:val="both"/>
        <w:rPr>
          <w:rFonts w:ascii="Verdana" w:hAnsi="Verdana" w:cs="Arial"/>
        </w:rPr>
      </w:pPr>
    </w:p>
    <w:p w14:paraId="02586F7D" w14:textId="77777777" w:rsidR="000B0593" w:rsidRPr="00A45C39" w:rsidRDefault="000B0593" w:rsidP="000B0593">
      <w:pPr>
        <w:ind w:left="720"/>
        <w:contextualSpacing/>
        <w:jc w:val="both"/>
        <w:rPr>
          <w:rFonts w:ascii="Verdana" w:hAnsi="Verdana" w:cs="Arial"/>
        </w:rPr>
      </w:pPr>
      <w:r w:rsidRPr="00A45C39">
        <w:rPr>
          <w:rFonts w:ascii="Verdana" w:hAnsi="Verdana" w:cs="Arial"/>
        </w:rPr>
        <w:t>¿Puede un municipio suscribir un CONTRATO interadministrativo para la ejecución de una obra con una empresa de servicios públicos con participación mayoritariamente privada?</w:t>
      </w:r>
    </w:p>
    <w:p w14:paraId="15B9BA9F" w14:textId="77777777" w:rsidR="000B0593" w:rsidRPr="00A45C39" w:rsidRDefault="000B0593" w:rsidP="000B0593">
      <w:pPr>
        <w:ind w:left="720"/>
        <w:contextualSpacing/>
        <w:rPr>
          <w:rFonts w:ascii="Verdana" w:hAnsi="Verdana" w:cs="Arial"/>
        </w:rPr>
      </w:pPr>
    </w:p>
    <w:p w14:paraId="11391FB0"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t>¿Puede un municipio suscribir un CONVENIO interadministrativo para la ejecución de una obra con un fondo mixto?</w:t>
      </w:r>
    </w:p>
    <w:p w14:paraId="578156B6" w14:textId="77777777" w:rsidR="000B0593" w:rsidRPr="00A45C39" w:rsidRDefault="000B0593" w:rsidP="000B0593">
      <w:pPr>
        <w:ind w:left="720"/>
        <w:contextualSpacing/>
        <w:jc w:val="both"/>
        <w:rPr>
          <w:rFonts w:ascii="Verdana" w:hAnsi="Verdana" w:cs="Arial"/>
        </w:rPr>
      </w:pPr>
    </w:p>
    <w:p w14:paraId="17E871AA" w14:textId="77777777" w:rsidR="000B0593" w:rsidRPr="00A45C39" w:rsidRDefault="000B0593" w:rsidP="000B0593">
      <w:pPr>
        <w:ind w:left="720"/>
        <w:contextualSpacing/>
        <w:jc w:val="both"/>
        <w:rPr>
          <w:rFonts w:ascii="Verdana" w:hAnsi="Verdana" w:cs="Arial"/>
        </w:rPr>
      </w:pPr>
      <w:r w:rsidRPr="00A45C39">
        <w:rPr>
          <w:rFonts w:ascii="Verdana" w:hAnsi="Verdana" w:cs="Arial"/>
        </w:rPr>
        <w:t>¿Puede un municipio suscribir un CONTRATO interadministrativo para la ejecución de una obra con un fondo mixto?</w:t>
      </w:r>
    </w:p>
    <w:p w14:paraId="4B5D4FAA" w14:textId="77777777" w:rsidR="000B0593" w:rsidRPr="00A45C39" w:rsidRDefault="000B0593" w:rsidP="000B0593">
      <w:pPr>
        <w:ind w:left="720"/>
        <w:contextualSpacing/>
        <w:jc w:val="both"/>
        <w:rPr>
          <w:rFonts w:ascii="Verdana" w:hAnsi="Verdana" w:cs="Arial"/>
        </w:rPr>
      </w:pPr>
    </w:p>
    <w:p w14:paraId="55C5FC7B" w14:textId="77777777" w:rsidR="000B0593" w:rsidRPr="00A45C39" w:rsidRDefault="000B0593" w:rsidP="000B0593">
      <w:pPr>
        <w:ind w:left="720"/>
        <w:contextualSpacing/>
        <w:rPr>
          <w:rFonts w:ascii="Verdana" w:hAnsi="Verdana" w:cs="Arial"/>
        </w:rPr>
      </w:pPr>
    </w:p>
    <w:p w14:paraId="2773DEB7"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t>¿Puede un municipio suscribir un CONVENIO interadministrativo para la ejecución de una obra con una empresa SAS mayoritariamente publica?</w:t>
      </w:r>
    </w:p>
    <w:p w14:paraId="2333D8C4" w14:textId="77777777" w:rsidR="000B0593" w:rsidRPr="00A45C39" w:rsidRDefault="000B0593" w:rsidP="000B0593">
      <w:pPr>
        <w:ind w:left="720"/>
        <w:contextualSpacing/>
        <w:jc w:val="both"/>
        <w:rPr>
          <w:rFonts w:ascii="Verdana" w:hAnsi="Verdana" w:cs="Arial"/>
        </w:rPr>
      </w:pPr>
    </w:p>
    <w:p w14:paraId="170F9938"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t>¿Puede un municipio suscribir un CONTRATO interadministrativo para la ejecución de una obra con una empresa SAS mayoritariamente publica?</w:t>
      </w:r>
    </w:p>
    <w:p w14:paraId="4C75ADCB" w14:textId="77777777" w:rsidR="000B0593" w:rsidRPr="00A45C39" w:rsidRDefault="000B0593" w:rsidP="000B0593">
      <w:pPr>
        <w:ind w:left="720"/>
        <w:contextualSpacing/>
        <w:jc w:val="both"/>
        <w:rPr>
          <w:rFonts w:ascii="Verdana" w:hAnsi="Verdana" w:cs="Arial"/>
        </w:rPr>
      </w:pPr>
    </w:p>
    <w:p w14:paraId="59992447" w14:textId="77777777" w:rsidR="000B0593" w:rsidRPr="00A45C39" w:rsidRDefault="000B0593" w:rsidP="000B0593">
      <w:pPr>
        <w:ind w:left="720"/>
        <w:contextualSpacing/>
        <w:jc w:val="both"/>
        <w:rPr>
          <w:rFonts w:ascii="Verdana" w:hAnsi="Verdana" w:cs="Arial"/>
        </w:rPr>
      </w:pPr>
    </w:p>
    <w:p w14:paraId="6311A855" w14:textId="77777777" w:rsidR="000B0593" w:rsidRPr="00A45C39" w:rsidRDefault="000B0593" w:rsidP="000B0593">
      <w:pPr>
        <w:numPr>
          <w:ilvl w:val="0"/>
          <w:numId w:val="19"/>
        </w:numPr>
        <w:contextualSpacing/>
        <w:jc w:val="both"/>
        <w:rPr>
          <w:rFonts w:ascii="Verdana" w:hAnsi="Verdana" w:cs="Arial"/>
        </w:rPr>
      </w:pPr>
      <w:r w:rsidRPr="00A45C39">
        <w:rPr>
          <w:rFonts w:ascii="Verdana" w:hAnsi="Verdana" w:cs="Arial"/>
        </w:rPr>
        <w:lastRenderedPageBreak/>
        <w:t>¿Puede un municipio suscribir un CONVENIO interadministrativo para la ejecución de una obra con una asociación de municipios?</w:t>
      </w:r>
    </w:p>
    <w:p w14:paraId="3773BE57" w14:textId="77777777" w:rsidR="000B0593" w:rsidRPr="00A45C39" w:rsidRDefault="000B0593" w:rsidP="000B0593">
      <w:pPr>
        <w:ind w:left="720"/>
        <w:contextualSpacing/>
        <w:jc w:val="both"/>
        <w:rPr>
          <w:rFonts w:ascii="Verdana" w:hAnsi="Verdana" w:cs="Arial"/>
        </w:rPr>
      </w:pPr>
    </w:p>
    <w:p w14:paraId="4ABAD081" w14:textId="6513687E" w:rsidR="000B0593" w:rsidRDefault="000B0593" w:rsidP="00FA07E3">
      <w:pPr>
        <w:ind w:left="720"/>
        <w:contextualSpacing/>
        <w:jc w:val="both"/>
        <w:rPr>
          <w:rFonts w:ascii="Verdana" w:hAnsi="Verdana" w:cs="Arial"/>
        </w:rPr>
      </w:pPr>
      <w:r w:rsidRPr="00A45C39">
        <w:rPr>
          <w:rFonts w:ascii="Verdana" w:hAnsi="Verdana" w:cs="Arial"/>
        </w:rPr>
        <w:t>¿Puede un municipio suscribir un CONTRATO interadministrativo para la ejecución de una obra con una asociación de municipios?</w:t>
      </w:r>
    </w:p>
    <w:p w14:paraId="78517794" w14:textId="77777777" w:rsidR="00FA07E3" w:rsidRPr="00FA07E3" w:rsidRDefault="00FA07E3" w:rsidP="00FA07E3">
      <w:pPr>
        <w:ind w:left="720"/>
        <w:contextualSpacing/>
        <w:jc w:val="both"/>
        <w:rPr>
          <w:rFonts w:ascii="Verdana" w:hAnsi="Verdana" w:cs="Arial"/>
        </w:rPr>
      </w:pPr>
    </w:p>
    <w:p w14:paraId="7BDDB9C1" w14:textId="77777777" w:rsidR="000B0593" w:rsidRDefault="000B0593" w:rsidP="000B0593">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42C199A" w14:textId="77777777" w:rsidR="000B0593" w:rsidRDefault="000B0593" w:rsidP="000B059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 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ADEDF6B" w14:textId="77777777" w:rsidR="000B0593" w:rsidRPr="00593A5F" w:rsidRDefault="000B0593" w:rsidP="000B0593">
      <w:pPr>
        <w:spacing w:after="0" w:line="276" w:lineRule="auto"/>
        <w:ind w:firstLine="709"/>
        <w:jc w:val="both"/>
        <w:rPr>
          <w:rFonts w:ascii="Verdana" w:eastAsia="Calibri" w:hAnsi="Verdana" w:cs="Arial"/>
          <w:color w:val="000000"/>
          <w:lang w:val="es-ES" w:eastAsia="es-ES"/>
        </w:rPr>
      </w:pPr>
    </w:p>
    <w:p w14:paraId="432DE7BC" w14:textId="77777777" w:rsidR="000B0593" w:rsidRPr="00593A5F" w:rsidRDefault="000B0593" w:rsidP="000B059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31FE54C" w14:textId="77777777" w:rsidR="000B0593" w:rsidRPr="00593A5F" w:rsidRDefault="000B0593" w:rsidP="000B0593">
      <w:pPr>
        <w:tabs>
          <w:tab w:val="left" w:pos="426"/>
        </w:tabs>
        <w:spacing w:after="0" w:line="276" w:lineRule="auto"/>
        <w:jc w:val="both"/>
        <w:rPr>
          <w:rFonts w:ascii="Verdana" w:eastAsia="Century Gothic" w:hAnsi="Verdana" w:cs="Century Gothic"/>
          <w:lang w:val="es-ES"/>
        </w:rPr>
      </w:pPr>
    </w:p>
    <w:p w14:paraId="09AC71D3" w14:textId="5A02428A" w:rsidR="000B0593" w:rsidRDefault="000B0593" w:rsidP="000B059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w:t>
      </w:r>
      <w:r w:rsidRPr="00813577">
        <w:rPr>
          <w:rFonts w:ascii="Verdana" w:eastAsia="Century Gothic" w:hAnsi="Verdana" w:cs="Century Gothic"/>
        </w:rPr>
        <w:t xml:space="preserve">contenido de su solicitud, esta Agencia resolverá </w:t>
      </w:r>
      <w:r>
        <w:rPr>
          <w:rFonts w:ascii="Verdana" w:eastAsia="Century Gothic" w:hAnsi="Verdana" w:cs="Century Gothic"/>
        </w:rPr>
        <w:t>el siguiente</w:t>
      </w:r>
      <w:r w:rsidRPr="00813577">
        <w:rPr>
          <w:rFonts w:ascii="Verdana" w:eastAsia="Century Gothic" w:hAnsi="Verdana" w:cs="Century Gothic"/>
        </w:rPr>
        <w:t xml:space="preserve"> problema jurídico:</w:t>
      </w:r>
      <w:r>
        <w:rPr>
          <w:rFonts w:ascii="Verdana" w:eastAsia="Century Gothic" w:hAnsi="Verdana" w:cs="Century Gothic"/>
        </w:rPr>
        <w:t xml:space="preserve"> </w:t>
      </w:r>
      <w:r w:rsidR="00DA597A">
        <w:rPr>
          <w:rFonts w:ascii="Verdana" w:eastAsia="Century Gothic" w:hAnsi="Verdana" w:cs="Century Gothic"/>
        </w:rPr>
        <w:t>¿</w:t>
      </w:r>
      <w:r w:rsidR="003F51FC">
        <w:rPr>
          <w:rFonts w:ascii="Verdana" w:eastAsia="Century Gothic" w:hAnsi="Verdana" w:cs="Century Gothic"/>
        </w:rPr>
        <w:t>Cu</w:t>
      </w:r>
      <w:r w:rsidR="00263930">
        <w:rPr>
          <w:rFonts w:ascii="Verdana" w:eastAsia="Century Gothic" w:hAnsi="Verdana" w:cs="Century Gothic"/>
        </w:rPr>
        <w:t>á</w:t>
      </w:r>
      <w:r w:rsidR="003F51FC">
        <w:rPr>
          <w:rFonts w:ascii="Verdana" w:eastAsia="Century Gothic" w:hAnsi="Verdana" w:cs="Century Gothic"/>
        </w:rPr>
        <w:t>les son los sujetos que</w:t>
      </w:r>
      <w:r>
        <w:rPr>
          <w:rFonts w:ascii="Verdana" w:eastAsia="Century Gothic" w:hAnsi="Verdana" w:cs="Century Gothic"/>
        </w:rPr>
        <w:t xml:space="preserve"> pueden suscribir convenios o contratos interadministrativo? </w:t>
      </w:r>
    </w:p>
    <w:p w14:paraId="37975DA1" w14:textId="77777777" w:rsidR="000B0593" w:rsidRDefault="000B0593" w:rsidP="000B0593">
      <w:pPr>
        <w:spacing w:after="0" w:line="276" w:lineRule="auto"/>
        <w:jc w:val="both"/>
        <w:rPr>
          <w:rFonts w:ascii="Verdana" w:eastAsia="Century Gothic" w:hAnsi="Verdana" w:cs="Century Gothic"/>
        </w:rPr>
      </w:pPr>
    </w:p>
    <w:p w14:paraId="44EFC93F" w14:textId="1FDA53BC" w:rsidR="000B0593" w:rsidRDefault="000B0593" w:rsidP="000B0593">
      <w:pPr>
        <w:spacing w:after="0" w:line="276" w:lineRule="auto"/>
        <w:jc w:val="both"/>
        <w:rPr>
          <w:rFonts w:ascii="Verdana" w:eastAsia="Century Gothic" w:hAnsi="Verdana" w:cs="Century Gothic"/>
        </w:rPr>
      </w:pPr>
      <w:r>
        <w:rPr>
          <w:rFonts w:ascii="Verdana" w:eastAsia="Century Gothic" w:hAnsi="Verdana" w:cs="Century Gothic"/>
        </w:rPr>
        <w:t>¿Se puede suscribir un contrato interadministrativo en el cual el objeto verse sobre la ejecución de una obra pública?</w:t>
      </w:r>
    </w:p>
    <w:p w14:paraId="3E0854F9" w14:textId="77777777" w:rsidR="000B0593" w:rsidRPr="0014384A" w:rsidRDefault="000B0593" w:rsidP="000B0593">
      <w:pPr>
        <w:spacing w:after="0" w:line="276" w:lineRule="auto"/>
        <w:jc w:val="both"/>
        <w:rPr>
          <w:rFonts w:ascii="Verdana" w:eastAsia="Century Gothic" w:hAnsi="Verdana" w:cs="Century Gothic"/>
        </w:rPr>
      </w:pPr>
    </w:p>
    <w:p w14:paraId="60B09B30" w14:textId="77777777" w:rsidR="000B0593" w:rsidRPr="00593A5F" w:rsidRDefault="000B0593" w:rsidP="000B059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23E6C42" w14:textId="77777777" w:rsidR="000B0593" w:rsidRPr="00593A5F" w:rsidRDefault="000B0593" w:rsidP="000B059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0593" w:rsidRPr="00593A5F" w14:paraId="245A89B6" w14:textId="77777777" w:rsidTr="00B807E7">
        <w:tc>
          <w:tcPr>
            <w:tcW w:w="8828" w:type="dxa"/>
            <w:shd w:val="clear" w:color="auto" w:fill="auto"/>
          </w:tcPr>
          <w:p w14:paraId="5FCC086D" w14:textId="240D2CE4" w:rsidR="000B0593" w:rsidRPr="003F5F79" w:rsidRDefault="000B0593" w:rsidP="00E04983">
            <w:pPr>
              <w:pStyle w:val="Prrafodelista"/>
              <w:numPr>
                <w:ilvl w:val="0"/>
                <w:numId w:val="20"/>
              </w:numPr>
              <w:tabs>
                <w:tab w:val="left" w:pos="457"/>
              </w:tabs>
              <w:spacing w:before="120" w:after="120" w:line="276" w:lineRule="auto"/>
              <w:ind w:left="741" w:hanging="381"/>
              <w:jc w:val="both"/>
              <w:rPr>
                <w:rFonts w:ascii="Verdana" w:eastAsia="Calibri" w:hAnsi="Verdana" w:cs="Arial"/>
              </w:rPr>
            </w:pPr>
            <w:r w:rsidRPr="003F5F79">
              <w:rPr>
                <w:rFonts w:ascii="Verdana" w:eastAsia="Calibri" w:hAnsi="Verdana" w:cs="Arial"/>
              </w:rPr>
              <w:t xml:space="preserve">Todas las Entidades Estatales en la cual el Estado tenga participación superior al cincuenta por ciento (50%) pueden suscribir convenios o </w:t>
            </w:r>
            <w:r w:rsidRPr="003F5F79">
              <w:rPr>
                <w:rFonts w:ascii="Verdana" w:eastAsia="Calibri" w:hAnsi="Verdana" w:cs="Arial"/>
              </w:rPr>
              <w:lastRenderedPageBreak/>
              <w:t>contratos interadministrativos.</w:t>
            </w:r>
            <w:r w:rsidR="003F5F79">
              <w:rPr>
                <w:rFonts w:ascii="Verdana" w:eastAsia="Calibri" w:hAnsi="Verdana" w:cs="Arial"/>
              </w:rPr>
              <w:t xml:space="preserve"> </w:t>
            </w:r>
            <w:r w:rsidRPr="003F5F79">
              <w:rPr>
                <w:rFonts w:ascii="Verdana" w:eastAsia="Calibri" w:hAnsi="Verdana" w:cs="Arial"/>
              </w:rPr>
              <w:t>Los contratos o convenios interadministrativos son tipologías contractuales que la norma clasifica como aquellos acuerdos de voluntades celebrados por entidades estatales en aras de cumplir con los fines del estado, incluso distinguiendo que, así esta disposición este principalmente dirigida a las entidades sometidas al EGCAP de que trata el literal a, numeral 1 del artículo 2.</w:t>
            </w:r>
          </w:p>
          <w:p w14:paraId="316C1F88" w14:textId="77777777" w:rsidR="000B0593" w:rsidRPr="007779AA" w:rsidRDefault="000B0593" w:rsidP="00E04983">
            <w:pPr>
              <w:pStyle w:val="NormalWeb"/>
              <w:tabs>
                <w:tab w:val="left" w:pos="457"/>
              </w:tabs>
              <w:spacing w:after="0"/>
              <w:ind w:left="741" w:right="709"/>
              <w:jc w:val="both"/>
              <w:rPr>
                <w:rFonts w:ascii="Verdana" w:hAnsi="Verdana" w:cs="Arial"/>
                <w:color w:val="000000"/>
                <w:sz w:val="20"/>
                <w:szCs w:val="20"/>
              </w:rPr>
            </w:pPr>
            <w:r>
              <w:rPr>
                <w:rFonts w:ascii="Verdana" w:eastAsia="Calibri" w:hAnsi="Verdana" w:cs="Arial"/>
                <w:lang w:val="es-ES"/>
              </w:rPr>
              <w:t>“</w:t>
            </w:r>
            <w:r w:rsidRPr="007779AA">
              <w:rPr>
                <w:rFonts w:ascii="Verdana" w:hAnsi="Verdana" w:cs="Arial"/>
                <w:color w:val="000000"/>
                <w:sz w:val="20"/>
                <w:szCs w:val="20"/>
              </w:rPr>
              <w:t>1o. Se denominan entidades estatales: </w:t>
            </w:r>
          </w:p>
          <w:p w14:paraId="1C026765" w14:textId="77777777" w:rsidR="000B0593" w:rsidRPr="007779AA" w:rsidRDefault="000B0593" w:rsidP="00E04983">
            <w:pPr>
              <w:tabs>
                <w:tab w:val="left" w:pos="457"/>
              </w:tabs>
              <w:ind w:left="741" w:right="709"/>
              <w:jc w:val="both"/>
              <w:rPr>
                <w:rFonts w:ascii="Verdana" w:hAnsi="Verdana" w:cs="Arial"/>
                <w:color w:val="000000"/>
                <w:sz w:val="20"/>
                <w:szCs w:val="20"/>
              </w:rPr>
            </w:pPr>
            <w:r w:rsidRPr="007779AA">
              <w:rPr>
                <w:rFonts w:ascii="Verdana" w:hAnsi="Verdana" w:cs="Arial"/>
                <w:color w:val="000000"/>
                <w:sz w:val="20"/>
                <w:szCs w:val="20"/>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w:t>
            </w:r>
            <w:r>
              <w:rPr>
                <w:rFonts w:ascii="Verdana" w:hAnsi="Verdana" w:cs="Arial"/>
                <w:color w:val="000000"/>
                <w:sz w:val="20"/>
                <w:szCs w:val="20"/>
              </w:rPr>
              <w:t xml:space="preserve"> </w:t>
            </w:r>
            <w:r w:rsidRPr="007779AA">
              <w:rPr>
                <w:rFonts w:ascii="Verdana" w:hAnsi="Verdana" w:cs="Arial"/>
                <w:color w:val="000000"/>
                <w:sz w:val="20"/>
                <w:szCs w:val="20"/>
              </w:rPr>
              <w:t xml:space="preserve">, </w:t>
            </w:r>
            <w:r w:rsidRPr="007779AA">
              <w:rPr>
                <w:rFonts w:ascii="Verdana" w:hAnsi="Verdana" w:cs="Arial"/>
                <w:i/>
                <w:iCs/>
                <w:color w:val="000000"/>
                <w:sz w:val="20"/>
                <w:szCs w:val="20"/>
              </w:rPr>
              <w:t>así como las entidades descentralizadas indirectas y las demás personas jurídicas en las que exista dicha participación pública mayoritaria, cualquiera sea la denominación que ellas adopten, en todos los órdenes y niveles </w:t>
            </w:r>
            <w:r w:rsidRPr="007779AA">
              <w:rPr>
                <w:rFonts w:ascii="Verdana" w:hAnsi="Verdana" w:cs="Arial"/>
                <w:color w:val="000000"/>
                <w:sz w:val="20"/>
                <w:szCs w:val="20"/>
              </w:rPr>
              <w:t>[...]</w:t>
            </w:r>
            <w:r w:rsidRPr="007779AA">
              <w:rPr>
                <w:rFonts w:ascii="Verdana" w:hAnsi="Verdana" w:cs="Arial"/>
                <w:i/>
                <w:iCs/>
                <w:color w:val="000000"/>
                <w:sz w:val="20"/>
                <w:szCs w:val="20"/>
              </w:rPr>
              <w:t xml:space="preserve"> </w:t>
            </w:r>
            <w:r w:rsidRPr="007779AA">
              <w:rPr>
                <w:rFonts w:ascii="Verdana" w:hAnsi="Verdana" w:cs="Arial"/>
                <w:color w:val="000000"/>
                <w:sz w:val="20"/>
                <w:szCs w:val="20"/>
              </w:rPr>
              <w:t xml:space="preserve">[Énfasis fuera de texto] </w:t>
            </w:r>
          </w:p>
          <w:p w14:paraId="23455001" w14:textId="77777777" w:rsidR="000B0593" w:rsidRPr="00B968C4" w:rsidRDefault="000B0593" w:rsidP="00E04983">
            <w:pPr>
              <w:tabs>
                <w:tab w:val="left" w:pos="457"/>
              </w:tabs>
              <w:spacing w:line="276" w:lineRule="auto"/>
              <w:ind w:left="741" w:hanging="381"/>
              <w:jc w:val="both"/>
              <w:rPr>
                <w:rFonts w:ascii="Verdana" w:eastAsia="Times New Roman" w:hAnsi="Verdana" w:cs="Arial"/>
                <w:color w:val="000000" w:themeColor="text1"/>
                <w:sz w:val="20"/>
                <w:szCs w:val="20"/>
                <w:lang w:val="es-ES" w:eastAsia="es-ES_tradnl"/>
              </w:rPr>
            </w:pPr>
            <w:r w:rsidRPr="007779AA">
              <w:rPr>
                <w:rFonts w:ascii="Verdana" w:eastAsia="Times New Roman" w:hAnsi="Verdana" w:cs="Arial"/>
                <w:color w:val="000000" w:themeColor="text1"/>
                <w:sz w:val="20"/>
                <w:szCs w:val="20"/>
                <w:lang w:val="es-ES" w:eastAsia="es-ES_tradnl"/>
              </w:rPr>
              <w:t xml:space="preserve"> </w:t>
            </w:r>
            <w:r w:rsidRPr="007779AA">
              <w:rPr>
                <w:rFonts w:ascii="Verdana" w:eastAsia="Times New Roman" w:hAnsi="Verdana" w:cs="Arial"/>
                <w:color w:val="000000" w:themeColor="text1"/>
                <w:sz w:val="20"/>
                <w:szCs w:val="20"/>
                <w:lang w:val="es-ES" w:eastAsia="es-ES_tradnl"/>
              </w:rPr>
              <w:tab/>
            </w:r>
          </w:p>
          <w:p w14:paraId="27AF5EEF" w14:textId="77777777" w:rsidR="0069457A" w:rsidRDefault="000B0593" w:rsidP="0069457A">
            <w:pPr>
              <w:tabs>
                <w:tab w:val="left" w:pos="457"/>
              </w:tabs>
              <w:spacing w:before="120" w:after="120" w:line="276" w:lineRule="auto"/>
              <w:ind w:left="741"/>
              <w:jc w:val="both"/>
              <w:rPr>
                <w:rFonts w:ascii="Verdana" w:eastAsia="Calibri" w:hAnsi="Verdana" w:cs="Arial"/>
              </w:rPr>
            </w:pPr>
            <w:r>
              <w:rPr>
                <w:rFonts w:ascii="Verdana" w:eastAsia="Calibri" w:hAnsi="Verdana" w:cs="Arial"/>
                <w:lang w:val="es-ES"/>
              </w:rPr>
              <w:t xml:space="preserve">Es imperioso sostener que </w:t>
            </w:r>
            <w:r w:rsidR="0069457A">
              <w:rPr>
                <w:rFonts w:ascii="Verdana" w:eastAsia="Calibri" w:hAnsi="Verdana" w:cs="Arial"/>
                <w:lang w:val="es-ES"/>
              </w:rPr>
              <w:t>s</w:t>
            </w:r>
            <w:r w:rsidR="0069457A" w:rsidRPr="0069457A">
              <w:rPr>
                <w:rFonts w:ascii="Verdana" w:eastAsia="Calibri" w:hAnsi="Verdana" w:cs="Arial"/>
              </w:rPr>
              <w:t>i bien los contratos o convenios interadministrativos están previstos en el Estatuto General de Contratación de la Administración Pública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r w:rsidR="0069457A">
              <w:rPr>
                <w:rFonts w:ascii="Verdana" w:eastAsia="Calibri" w:hAnsi="Verdana" w:cs="Arial"/>
              </w:rPr>
              <w:t>.</w:t>
            </w:r>
          </w:p>
          <w:p w14:paraId="351B06B0" w14:textId="1FB0158A" w:rsidR="000B0593" w:rsidRDefault="000B0593" w:rsidP="0069457A">
            <w:pPr>
              <w:tabs>
                <w:tab w:val="left" w:pos="457"/>
              </w:tabs>
              <w:spacing w:before="120" w:after="120" w:line="276" w:lineRule="auto"/>
              <w:ind w:left="741"/>
              <w:jc w:val="both"/>
              <w:rPr>
                <w:rFonts w:ascii="Verdana" w:eastAsia="Calibri" w:hAnsi="Verdana" w:cs="Arial"/>
                <w:lang w:val="es-ES"/>
              </w:rPr>
            </w:pPr>
          </w:p>
          <w:p w14:paraId="1D19673F" w14:textId="2A827254" w:rsidR="008146D8" w:rsidRDefault="008146D8" w:rsidP="008146D8">
            <w:pPr>
              <w:pStyle w:val="Prrafodelista"/>
              <w:numPr>
                <w:ilvl w:val="0"/>
                <w:numId w:val="20"/>
              </w:numPr>
              <w:spacing w:before="120" w:after="120" w:line="276" w:lineRule="auto"/>
              <w:jc w:val="both"/>
              <w:rPr>
                <w:rFonts w:ascii="Verdana" w:eastAsia="Calibri" w:hAnsi="Verdana" w:cs="Arial"/>
              </w:rPr>
            </w:pPr>
            <w:r w:rsidRPr="008146D8">
              <w:rPr>
                <w:rFonts w:ascii="Verdana" w:eastAsia="Calibri" w:hAnsi="Verdana" w:cs="Arial"/>
                <w:lang w:val="es-CO"/>
              </w:rPr>
              <w:t xml:space="preserve">Como puede apreciarse, la Ley 1150 de 2007 establece que las entidades estatales pueden celebrar directamente contratos o convenios interadministrativos, siempre que las obligaciones derivadas del mismo tengan relación directa con el objeto de la entidad ejecutora. Se exceptúa de la anterior regla ciertas tipologías contractuales –obra, suministro, prestación de servicios de evaluación de conformidad respecto de las normas o reglamentos técnicos, encargos fiduciarios y fiducia pública–, cuando las ejecutoras de estos sean las entidades estatales allí previstas –instituciones de educación superior públicas o </w:t>
            </w:r>
            <w:r w:rsidRPr="008146D8">
              <w:rPr>
                <w:rFonts w:ascii="Verdana" w:eastAsia="Calibri" w:hAnsi="Verdana" w:cs="Arial"/>
                <w:lang w:val="es-CO"/>
              </w:rPr>
              <w:lastRenderedPageBreak/>
              <w:t xml:space="preserve">las Sociedades de Economía Mixta con participación mayoritaria del Estado, o las personas jurídicas sin ánimo de lucro conformadas por la asociación de entidades públicas, o las federaciones de entidades territoriales sean las ejecutoras–, caso en el cual deben contratarse mediante procesos competitivos –licitación pública, selección abreviada, concurso de méritos o mínima cuantía–. </w:t>
            </w:r>
          </w:p>
          <w:p w14:paraId="33ECF407" w14:textId="75BC1DEA" w:rsidR="000B0593" w:rsidRPr="00813577" w:rsidRDefault="000B0593" w:rsidP="00167CA5">
            <w:pPr>
              <w:spacing w:before="120" w:after="120" w:line="276" w:lineRule="auto"/>
              <w:ind w:left="360"/>
              <w:jc w:val="both"/>
              <w:rPr>
                <w:rFonts w:ascii="Verdana" w:eastAsia="Calibri" w:hAnsi="Verdana" w:cs="Arial"/>
                <w:lang w:val="es-ES"/>
              </w:rPr>
            </w:pPr>
          </w:p>
        </w:tc>
      </w:tr>
    </w:tbl>
    <w:p w14:paraId="4061C470" w14:textId="77777777" w:rsidR="000B0593" w:rsidRPr="00593A5F" w:rsidRDefault="000B0593" w:rsidP="000B0593">
      <w:pPr>
        <w:tabs>
          <w:tab w:val="left" w:pos="142"/>
          <w:tab w:val="left" w:pos="284"/>
        </w:tabs>
        <w:spacing w:after="0" w:line="276" w:lineRule="auto"/>
        <w:jc w:val="both"/>
        <w:rPr>
          <w:rFonts w:ascii="Verdana" w:eastAsia="Century Gothic" w:hAnsi="Verdana" w:cs="Century Gothic"/>
          <w:b/>
          <w:bCs/>
          <w:lang w:val="es-ES"/>
        </w:rPr>
      </w:pPr>
    </w:p>
    <w:p w14:paraId="01B9D4CF" w14:textId="77777777" w:rsidR="000B0593" w:rsidRPr="00593A5F" w:rsidRDefault="000B0593" w:rsidP="000B059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125ADB0" w14:textId="77777777" w:rsidR="000B0593" w:rsidRPr="00593A5F" w:rsidRDefault="000B0593" w:rsidP="000B0593">
      <w:pPr>
        <w:spacing w:after="0" w:line="276" w:lineRule="auto"/>
        <w:jc w:val="both"/>
        <w:rPr>
          <w:rFonts w:ascii="Verdana" w:eastAsia="Calibri" w:hAnsi="Verdana" w:cs="Arial"/>
          <w:color w:val="7030A0"/>
          <w:lang w:val="es-ES"/>
        </w:rPr>
      </w:pPr>
    </w:p>
    <w:p w14:paraId="2D852463" w14:textId="77777777" w:rsidR="000B0593" w:rsidRPr="00805273" w:rsidRDefault="000B0593" w:rsidP="000B0593">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7D1C693" w14:textId="77777777" w:rsidR="000B0593" w:rsidRDefault="000B0593" w:rsidP="000B0593">
      <w:pPr>
        <w:spacing w:after="0" w:line="276" w:lineRule="auto"/>
        <w:jc w:val="both"/>
        <w:rPr>
          <w:rFonts w:ascii="Verdana" w:eastAsia="Calibri" w:hAnsi="Verdana" w:cs="Arial"/>
          <w:color w:val="7030A0"/>
          <w:lang w:val="es-ES"/>
        </w:rPr>
      </w:pPr>
    </w:p>
    <w:p w14:paraId="75BBE2B8" w14:textId="77777777" w:rsidR="000B0593" w:rsidRPr="00CB1966" w:rsidRDefault="000B0593" w:rsidP="000B0593">
      <w:pPr>
        <w:spacing w:after="120" w:line="276" w:lineRule="auto"/>
        <w:jc w:val="both"/>
        <w:rPr>
          <w:rFonts w:ascii="Verdana" w:eastAsia="Calibri" w:hAnsi="Verdana" w:cs="Arial"/>
          <w:color w:val="000000" w:themeColor="text1"/>
        </w:rPr>
      </w:pPr>
      <w:r w:rsidRPr="00CB1966">
        <w:rPr>
          <w:rFonts w:ascii="Verdana" w:eastAsia="Calibri" w:hAnsi="Verdana" w:cs="Arial"/>
          <w:color w:val="000000" w:themeColor="text1"/>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CB1966">
        <w:rPr>
          <w:rStyle w:val="Refdenotaalpie"/>
          <w:rFonts w:ascii="Verdana" w:eastAsia="Calibri" w:hAnsi="Verdana" w:cs="Arial"/>
          <w:color w:val="000000" w:themeColor="text1"/>
        </w:rPr>
        <w:footnoteReference w:id="2"/>
      </w:r>
      <w:r w:rsidRPr="00CB1966">
        <w:rPr>
          <w:rFonts w:ascii="Verdana" w:eastAsia="Calibri" w:hAnsi="Verdana" w:cs="Arial"/>
          <w:color w:val="000000" w:themeColor="text1"/>
        </w:rPr>
        <w:t>.</w:t>
      </w:r>
      <w:r w:rsidRPr="00CB1966">
        <w:rPr>
          <w:rFonts w:ascii="Verdana" w:hAnsi="Verdana" w:cs="Arial"/>
          <w:color w:val="000000" w:themeColor="text1"/>
        </w:rPr>
        <w:t xml:space="preserve"> </w:t>
      </w:r>
      <w:r w:rsidRPr="00CB1966">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43F5AD92" w14:textId="77777777" w:rsidR="000B0593" w:rsidRDefault="000B0593" w:rsidP="000B0593">
      <w:pPr>
        <w:spacing w:after="120" w:line="276" w:lineRule="auto"/>
        <w:ind w:firstLine="709"/>
        <w:jc w:val="both"/>
        <w:rPr>
          <w:rFonts w:ascii="Verdana" w:eastAsia="Calibri" w:hAnsi="Verdana" w:cs="Arial"/>
          <w:color w:val="000000" w:themeColor="text1"/>
          <w:lang w:val="es-ES_tradnl"/>
        </w:rPr>
      </w:pPr>
      <w:r w:rsidRPr="00CB1966">
        <w:rPr>
          <w:rFonts w:ascii="Verdana" w:eastAsia="Calibri"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w:t>
      </w:r>
      <w:r w:rsidRPr="00CB1966">
        <w:rPr>
          <w:rFonts w:ascii="Verdana" w:eastAsia="Calibri" w:hAnsi="Verdana" w:cs="Arial"/>
          <w:color w:val="000000" w:themeColor="text1"/>
          <w:lang w:val="es-ES_tradnl"/>
        </w:rPr>
        <w:lastRenderedPageBreak/>
        <w:t>de régimen especial y no por ello dejará de ser un contrato o convenio interadministrativo.</w:t>
      </w:r>
    </w:p>
    <w:p w14:paraId="43109647" w14:textId="77777777" w:rsidR="000B0593" w:rsidRPr="00E74B7B" w:rsidRDefault="000B0593" w:rsidP="5F5F890F">
      <w:pPr>
        <w:spacing w:after="120" w:line="276" w:lineRule="auto"/>
        <w:jc w:val="both"/>
        <w:rPr>
          <w:rFonts w:ascii="Verdana" w:eastAsia="Calibri" w:hAnsi="Verdana" w:cs="Arial"/>
          <w:color w:val="000000" w:themeColor="text1"/>
          <w:lang w:val="es-ES"/>
        </w:rPr>
      </w:pPr>
      <w:bookmarkStart w:id="0" w:name="_Hlk113525039"/>
      <w:r w:rsidRPr="5F5F890F">
        <w:rPr>
          <w:rFonts w:ascii="Verdana" w:eastAsia="Calibri" w:hAnsi="Verdana" w:cs="Arial"/>
          <w:color w:val="000000" w:themeColor="text1"/>
          <w:lang w:val="es-ES"/>
        </w:rPr>
        <w:t xml:space="preserve">De acuerdo con lo anterior, resulta claro que entidades como la Nación, los departamentos, municipios, establecimientos públicos y asociaciones de municipios, obedecen a la noción de entidades estatales establecida por el literal </w:t>
      </w:r>
      <w:bookmarkStart w:id="1" w:name="_Hlk167866735"/>
      <w:r w:rsidRPr="5F5F890F">
        <w:rPr>
          <w:rFonts w:ascii="Verdana" w:eastAsia="Calibri" w:hAnsi="Verdana" w:cs="Arial"/>
          <w:color w:val="000000" w:themeColor="text1"/>
          <w:lang w:val="es-ES"/>
        </w:rPr>
        <w:t>a) del numeral 1 del artículo 2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w:t>
      </w:r>
      <w:bookmarkEnd w:id="1"/>
      <w:r w:rsidRPr="5F5F890F">
        <w:rPr>
          <w:rFonts w:ascii="Verdana" w:eastAsia="Calibri" w:hAnsi="Verdana" w:cs="Arial"/>
          <w:color w:val="000000" w:themeColor="text1"/>
          <w:lang w:val="es-ES"/>
        </w:rPr>
        <w:t>ersonas jurídicas en las que exista una participación pública mayoritaria.</w:t>
      </w:r>
    </w:p>
    <w:p w14:paraId="6E61EC45" w14:textId="77777777" w:rsidR="000B0593" w:rsidRPr="00E74B7B" w:rsidRDefault="000B0593" w:rsidP="000B0593">
      <w:pPr>
        <w:spacing w:after="0" w:line="276" w:lineRule="auto"/>
        <w:jc w:val="both"/>
        <w:rPr>
          <w:rFonts w:ascii="Verdana" w:eastAsia="Calibri" w:hAnsi="Verdana" w:cs="Arial"/>
          <w:color w:val="000000" w:themeColor="text1"/>
        </w:rPr>
      </w:pPr>
      <w:r w:rsidRPr="00E74B7B">
        <w:rPr>
          <w:rFonts w:ascii="Century Gothic" w:eastAsia="Times New Roman" w:hAnsi="Century Gothic" w:cs="Arial"/>
          <w:color w:val="000000" w:themeColor="text1"/>
          <w:lang w:val="es-ES" w:eastAsia="es-ES_tradnl"/>
        </w:rPr>
        <w:tab/>
      </w:r>
      <w:r w:rsidRPr="00E74B7B">
        <w:rPr>
          <w:rFonts w:ascii="Verdana" w:eastAsia="Times New Roman" w:hAnsi="Verdana" w:cs="Arial"/>
          <w:color w:val="000000" w:themeColor="text1"/>
          <w:lang w:val="es-ES" w:eastAsia="es-ES_tradnl"/>
        </w:rPr>
        <w:t>No obstante, sin perjuicio de lo dispuesto en los artículos 1 y 2 de la Ley 80 de 1993, la aplicabilidad del EGCAP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w:t>
      </w:r>
      <w:bookmarkEnd w:id="0"/>
      <w:r w:rsidRPr="00E74B7B">
        <w:rPr>
          <w:rFonts w:ascii="Verdana" w:eastAsia="Times New Roman" w:hAnsi="Verdana" w:cs="Arial"/>
          <w:color w:val="000000" w:themeColor="text1"/>
          <w:lang w:val="es-ES" w:eastAsia="es-ES_tradnl"/>
        </w:rPr>
        <w:t xml:space="preserve"> El texto de la norma es el siguiente:  </w:t>
      </w:r>
    </w:p>
    <w:p w14:paraId="3DB20209" w14:textId="77777777" w:rsidR="000B0593" w:rsidRPr="00E74B7B" w:rsidRDefault="000B0593" w:rsidP="000B0593">
      <w:pPr>
        <w:spacing w:after="0" w:line="276" w:lineRule="auto"/>
        <w:jc w:val="both"/>
        <w:rPr>
          <w:rFonts w:ascii="Century Gothic" w:eastAsia="Calibri" w:hAnsi="Century Gothic" w:cs="Arial"/>
          <w:color w:val="000000" w:themeColor="text1"/>
        </w:rPr>
      </w:pPr>
    </w:p>
    <w:p w14:paraId="7104ED8E" w14:textId="77777777" w:rsidR="000B0593" w:rsidRPr="00E74B7B" w:rsidRDefault="000B0593" w:rsidP="000B0593">
      <w:pPr>
        <w:spacing w:after="0" w:line="240" w:lineRule="auto"/>
        <w:ind w:left="709" w:right="709"/>
        <w:jc w:val="both"/>
        <w:rPr>
          <w:rFonts w:ascii="Verdana" w:eastAsia="Calibri" w:hAnsi="Verdana" w:cs="Arial"/>
          <w:color w:val="000000" w:themeColor="text1"/>
          <w:sz w:val="20"/>
          <w:szCs w:val="20"/>
        </w:rPr>
      </w:pPr>
      <w:r w:rsidRPr="00E74B7B">
        <w:rPr>
          <w:rFonts w:ascii="Verdana" w:eastAsia="Calibri" w:hAnsi="Verdana" w:cs="Arial"/>
          <w:color w:val="000000" w:themeColor="text1"/>
          <w:sz w:val="20"/>
          <w:szCs w:val="20"/>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E74B7B">
        <w:rPr>
          <w:rFonts w:ascii="Verdana" w:eastAsia="Calibri" w:hAnsi="Verdana" w:cs="Arial"/>
          <w:i/>
          <w:iCs/>
          <w:color w:val="000000" w:themeColor="text1"/>
          <w:sz w:val="20"/>
          <w:szCs w:val="20"/>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Pr="00E74B7B">
        <w:rPr>
          <w:rFonts w:ascii="Verdana" w:eastAsia="Calibri" w:hAnsi="Verdana" w:cs="Arial"/>
          <w:color w:val="000000" w:themeColor="text1"/>
          <w:sz w:val="20"/>
          <w:szCs w:val="20"/>
        </w:rPr>
        <w:t>Se exceptúan los contratos de ciencia y tecnología, que se regirán por la Ley 29 de 1990 y las disposiciones normativas existentes</w:t>
      </w:r>
      <w:r w:rsidRPr="00A47084">
        <w:rPr>
          <w:rFonts w:ascii="Verdana" w:eastAsia="Calibri" w:hAnsi="Verdana" w:cs="Arial"/>
          <w:color w:val="000000" w:themeColor="text1"/>
          <w:sz w:val="20"/>
          <w:szCs w:val="20"/>
        </w:rPr>
        <w:t>.” [</w:t>
      </w:r>
      <w:r w:rsidRPr="00E74B7B">
        <w:rPr>
          <w:rFonts w:ascii="Verdana" w:eastAsia="Calibri" w:hAnsi="Verdana" w:cs="Arial"/>
          <w:color w:val="000000" w:themeColor="text1"/>
          <w:sz w:val="20"/>
          <w:szCs w:val="20"/>
        </w:rPr>
        <w:t>Énfasis fuera de texto]</w:t>
      </w:r>
    </w:p>
    <w:p w14:paraId="651A5C11" w14:textId="77777777" w:rsidR="000B0593" w:rsidRPr="00E74B7B" w:rsidRDefault="000B0593" w:rsidP="000B0593">
      <w:pPr>
        <w:spacing w:after="0" w:line="276" w:lineRule="auto"/>
        <w:jc w:val="both"/>
        <w:rPr>
          <w:rFonts w:ascii="Verdana" w:eastAsia="Calibri" w:hAnsi="Verdana" w:cs="Arial"/>
          <w:color w:val="000000" w:themeColor="text1"/>
          <w:sz w:val="20"/>
          <w:szCs w:val="20"/>
        </w:rPr>
      </w:pPr>
    </w:p>
    <w:p w14:paraId="3F4ADF34" w14:textId="77777777" w:rsidR="000B0593" w:rsidRPr="00E74B7B" w:rsidRDefault="000B0593" w:rsidP="000B0593">
      <w:pPr>
        <w:spacing w:after="120" w:line="276" w:lineRule="auto"/>
        <w:jc w:val="both"/>
        <w:rPr>
          <w:rFonts w:ascii="Century Gothic" w:eastAsia="Times New Roman" w:hAnsi="Century Gothic" w:cs="Arial"/>
          <w:color w:val="000000" w:themeColor="text1"/>
          <w:lang w:val="es-ES" w:eastAsia="es-ES_tradnl"/>
        </w:rPr>
      </w:pPr>
      <w:r w:rsidRPr="00E74B7B">
        <w:rPr>
          <w:rFonts w:ascii="Century Gothic" w:eastAsia="Calibri" w:hAnsi="Century Gothic" w:cs="Arial"/>
          <w:color w:val="000000" w:themeColor="text1"/>
        </w:rPr>
        <w:tab/>
      </w:r>
      <w:bookmarkStart w:id="2" w:name="_Hlk113525097"/>
      <w:r w:rsidRPr="00E74B7B">
        <w:rPr>
          <w:rFonts w:ascii="Verdana" w:eastAsia="Calibri" w:hAnsi="Verdana" w:cs="Arial"/>
          <w:color w:val="000000" w:themeColor="text1"/>
        </w:rPr>
        <w:t xml:space="preserve">En esta medida, las empresas industriales y comerciales del Estado, las sociedades de economía mixta en las que el Estado tenga participación superior al cincuenta por ciento (50%), sus filiales y las sociedades entre entidades </w:t>
      </w:r>
      <w:r w:rsidRPr="00E74B7B">
        <w:rPr>
          <w:rFonts w:ascii="Verdana" w:eastAsia="Calibri" w:hAnsi="Verdana" w:cs="Arial"/>
          <w:color w:val="000000" w:themeColor="text1"/>
        </w:rPr>
        <w:lastRenderedPageBreak/>
        <w:t>públicas con participación mayoritaria del Estado superior al cincuenta por ciento (50%) que no estén en competencia ni desarrollen su actividad en mercados regulados están sometidas al EGCAP y las normas que lo complementan. En contraste, el régimen contractual de los mencionados tipos de entidades cuando se encuentren en</w:t>
      </w:r>
      <w:r w:rsidRPr="00E74B7B">
        <w:rPr>
          <w:rFonts w:ascii="Century Gothic" w:eastAsia="Calibri" w:hAnsi="Century Gothic" w:cs="Arial"/>
          <w:color w:val="000000" w:themeColor="text1"/>
        </w:rPr>
        <w:t xml:space="preserve"> </w:t>
      </w:r>
      <w:r w:rsidRPr="00E74B7B">
        <w:rPr>
          <w:rFonts w:ascii="Verdana" w:eastAsia="Calibri" w:hAnsi="Verdana" w:cs="Arial"/>
          <w:color w:val="000000" w:themeColor="text1"/>
        </w:rPr>
        <w:t>competencia o en mercados regulados es el propio de tales actividades, esto es, por regla general, el derecho privado. De acuerdo con la jurisprudencia, la exclusión de estas últimas del EGCAP se justifica en el principio de igualdad, ya que, si el Estado desarrolla actividades de los particulares, debe actuar no solo desprovisto de poderes exorbitantes sino también con la misma eficacia y eficiencia que los sujetos de derecho privado</w:t>
      </w:r>
      <w:r w:rsidRPr="00E74B7B">
        <w:rPr>
          <w:rFonts w:ascii="Century Gothic" w:eastAsia="Calibri" w:hAnsi="Century Gothic" w:cs="Arial"/>
          <w:color w:val="000000" w:themeColor="text1"/>
        </w:rPr>
        <w:t>.</w:t>
      </w:r>
      <w:r w:rsidRPr="00E74B7B">
        <w:rPr>
          <w:rFonts w:ascii="Century Gothic" w:eastAsia="Calibri" w:hAnsi="Century Gothic" w:cs="Arial"/>
          <w:color w:val="000000" w:themeColor="text1"/>
          <w:vertAlign w:val="superscript"/>
        </w:rPr>
        <w:footnoteReference w:id="3"/>
      </w:r>
      <w:r w:rsidRPr="00E74B7B">
        <w:rPr>
          <w:rFonts w:ascii="Century Gothic" w:eastAsia="Times New Roman" w:hAnsi="Century Gothic" w:cs="Arial"/>
          <w:color w:val="000000" w:themeColor="text1"/>
          <w:lang w:val="es-ES" w:eastAsia="es-ES_tradnl"/>
        </w:rPr>
        <w:t xml:space="preserve"> </w:t>
      </w:r>
    </w:p>
    <w:p w14:paraId="36619E5D" w14:textId="77777777" w:rsidR="000B0593" w:rsidRPr="00E74B7B" w:rsidRDefault="000B0593" w:rsidP="000B0593">
      <w:pPr>
        <w:spacing w:after="120" w:line="276" w:lineRule="auto"/>
        <w:jc w:val="both"/>
        <w:rPr>
          <w:rFonts w:ascii="Verdana" w:eastAsia="Calibri" w:hAnsi="Verdana" w:cs="Arial"/>
          <w:color w:val="000000" w:themeColor="text1"/>
          <w:lang w:val="es-MX"/>
        </w:rPr>
      </w:pPr>
      <w:r w:rsidRPr="00E74B7B">
        <w:rPr>
          <w:rFonts w:ascii="Century Gothic" w:eastAsia="Times New Roman" w:hAnsi="Century Gothic" w:cs="Arial"/>
          <w:color w:val="000000" w:themeColor="text1"/>
          <w:lang w:val="es-ES" w:eastAsia="es-ES_tradnl"/>
        </w:rPr>
        <w:tab/>
      </w:r>
      <w:r w:rsidRPr="00E74B7B">
        <w:rPr>
          <w:rFonts w:ascii="Verdana" w:eastAsia="Times New Roman" w:hAnsi="Verdana" w:cs="Arial"/>
          <w:color w:val="000000" w:themeColor="text1"/>
          <w:lang w:val="es-ES" w:eastAsia="es-ES_tradnl"/>
        </w:rPr>
        <w:t xml:space="preserve">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Al tenor de esta definición, no solo constituyen </w:t>
      </w:r>
      <w:r w:rsidRPr="00E74B7B">
        <w:rPr>
          <w:rFonts w:ascii="Verdana" w:eastAsia="Times New Roman" w:hAnsi="Verdana" w:cs="Arial"/>
          <w:color w:val="000000" w:themeColor="text1"/>
          <w:lang w:val="es-ES" w:eastAsia="es-ES_tradnl"/>
        </w:rPr>
        <w:lastRenderedPageBreak/>
        <w:t>entidades estatales las mencionadas en el artículo 2 de la Ley 80 de 1993, sino también las mencionadas en los artículos 10</w:t>
      </w:r>
      <w:r w:rsidRPr="00E74B7B">
        <w:rPr>
          <w:rFonts w:ascii="Century Gothic" w:eastAsia="Times New Roman" w:hAnsi="Century Gothic" w:cs="Arial"/>
          <w:color w:val="000000" w:themeColor="text1"/>
          <w:vertAlign w:val="superscript"/>
          <w:lang w:val="es-ES" w:eastAsia="es-ES_tradnl"/>
        </w:rPr>
        <w:footnoteReference w:id="4"/>
      </w:r>
      <w:r w:rsidRPr="00E74B7B">
        <w:rPr>
          <w:rFonts w:ascii="Century Gothic" w:eastAsia="Times New Roman" w:hAnsi="Century Gothic" w:cs="Arial"/>
          <w:color w:val="000000" w:themeColor="text1"/>
          <w:lang w:val="es-ES" w:eastAsia="es-ES_tradnl"/>
        </w:rPr>
        <w:t xml:space="preserve">, </w:t>
      </w:r>
      <w:r w:rsidRPr="00E74B7B">
        <w:rPr>
          <w:rFonts w:ascii="Verdana" w:eastAsia="Times New Roman" w:hAnsi="Verdana" w:cs="Arial"/>
          <w:color w:val="000000" w:themeColor="text1"/>
          <w:lang w:val="es-ES" w:eastAsia="es-ES_tradnl"/>
        </w:rPr>
        <w:t>14 y 24</w:t>
      </w:r>
      <w:r w:rsidRPr="00E74B7B">
        <w:rPr>
          <w:rFonts w:ascii="Century Gothic" w:eastAsia="Times New Roman" w:hAnsi="Century Gothic" w:cs="Arial"/>
          <w:color w:val="000000" w:themeColor="text1"/>
          <w:vertAlign w:val="superscript"/>
          <w:lang w:val="es-ES" w:eastAsia="es-ES_tradnl"/>
        </w:rPr>
        <w:footnoteReference w:id="5"/>
      </w:r>
      <w:r w:rsidRPr="00E74B7B">
        <w:rPr>
          <w:rFonts w:ascii="Century Gothic" w:eastAsia="Times New Roman" w:hAnsi="Century Gothic" w:cs="Arial"/>
          <w:color w:val="000000" w:themeColor="text1"/>
          <w:lang w:val="es-ES" w:eastAsia="es-ES_tradnl"/>
        </w:rPr>
        <w:t xml:space="preserve"> </w:t>
      </w:r>
      <w:r w:rsidRPr="00E74B7B">
        <w:rPr>
          <w:rFonts w:ascii="Verdana" w:eastAsia="Times New Roman" w:hAnsi="Verdana" w:cs="Arial"/>
          <w:color w:val="000000" w:themeColor="text1"/>
          <w:lang w:val="es-ES" w:eastAsia="es-ES_tradnl"/>
        </w:rPr>
        <w:t xml:space="preserve">de la Ley 1150 de 2007. </w:t>
      </w:r>
    </w:p>
    <w:p w14:paraId="5A0532C5" w14:textId="77777777" w:rsidR="000B0593" w:rsidRPr="00E74B7B" w:rsidRDefault="000B0593" w:rsidP="000B0593">
      <w:pPr>
        <w:spacing w:after="120" w:line="276" w:lineRule="auto"/>
        <w:ind w:firstLine="708"/>
        <w:jc w:val="both"/>
        <w:rPr>
          <w:rFonts w:ascii="Verdana" w:eastAsia="Times New Roman" w:hAnsi="Verdana" w:cs="Arial"/>
          <w:color w:val="000000" w:themeColor="text1"/>
          <w:lang w:val="es-ES" w:eastAsia="es-ES_tradnl"/>
        </w:rPr>
      </w:pPr>
      <w:r w:rsidRPr="00E74B7B">
        <w:rPr>
          <w:rFonts w:ascii="Verdana" w:eastAsia="Times New Roman" w:hAnsi="Verdana" w:cs="Arial"/>
          <w:color w:val="000000" w:themeColor="text1"/>
          <w:lang w:val="es-ES" w:eastAsia="es-ES_tradnl"/>
        </w:rPr>
        <w:t xml:space="preserve">En cuanto a las entidades descentralizadas indirectas debe señalarse que,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1479995E" w14:textId="77777777" w:rsidR="000B0593" w:rsidRPr="00E74B7B" w:rsidRDefault="000B0593" w:rsidP="000B0593">
      <w:pPr>
        <w:spacing w:after="120" w:line="276" w:lineRule="auto"/>
        <w:ind w:firstLine="708"/>
        <w:jc w:val="both"/>
        <w:rPr>
          <w:rFonts w:ascii="Verdana" w:eastAsia="Times New Roman" w:hAnsi="Verdana" w:cs="Arial"/>
          <w:bCs/>
          <w:lang w:eastAsia="es-CO"/>
        </w:rPr>
      </w:pPr>
      <w:r w:rsidRPr="00E74B7B">
        <w:rPr>
          <w:rFonts w:ascii="Verdana" w:eastAsia="Times New Roman" w:hAnsi="Verdana" w:cs="Arial"/>
          <w:color w:val="000000" w:themeColor="text1"/>
          <w:lang w:val="es-ES" w:eastAsia="es-ES_tradnl"/>
        </w:rPr>
        <w:t xml:space="preserve">En todo caso, debe destacarse que, aunque el literal a) del numeral 1 del artículo 2 de la Ley 80 de 1993 se refiera de manera expresa a las entidades descentralizadas indirectas, dicha categoría es aplicable a personas jurídicas de distinta naturaleza y régimen jurídico, creadas con la anuencia de entidades públicas. Contrario a lo que sucede con las entidades descentralizadas directas o de primer grado, las cuales son creadas por la ley, las entidades descentralizadas indirectas </w:t>
      </w:r>
      <w:r w:rsidRPr="00E74B7B">
        <w:rPr>
          <w:rFonts w:ascii="Verdana" w:eastAsia="Times New Roman" w:hAnsi="Verdana" w:cs="Arial"/>
          <w:bCs/>
          <w:lang w:eastAsia="es-CO"/>
        </w:rPr>
        <w:t>surgen como producto de la voluntad asociativa de entidades estatales, conocidas como entidades descentralizadas indirectas o de segundo grado.</w:t>
      </w:r>
      <w:bookmarkEnd w:id="2"/>
      <w:r w:rsidRPr="00E74B7B">
        <w:rPr>
          <w:rFonts w:ascii="Verdana" w:eastAsia="Times New Roman" w:hAnsi="Verdana" w:cs="Arial"/>
          <w:bCs/>
          <w:lang w:eastAsia="es-CO"/>
        </w:rPr>
        <w:t xml:space="preserve"> </w:t>
      </w:r>
    </w:p>
    <w:p w14:paraId="17FD70E9" w14:textId="77777777" w:rsidR="000B0593" w:rsidRPr="00E74B7B" w:rsidRDefault="000B0593" w:rsidP="000B0593">
      <w:pPr>
        <w:spacing w:after="120" w:line="276" w:lineRule="auto"/>
        <w:ind w:firstLine="567"/>
        <w:jc w:val="both"/>
        <w:rPr>
          <w:rFonts w:ascii="Century Gothic" w:eastAsia="Times New Roman" w:hAnsi="Century Gothic" w:cs="Arial"/>
          <w:bCs/>
          <w:lang w:eastAsia="es-CO"/>
        </w:rPr>
      </w:pPr>
      <w:r w:rsidRPr="00E74B7B">
        <w:rPr>
          <w:rFonts w:ascii="Verdana" w:eastAsia="Times New Roman" w:hAnsi="Verdana" w:cs="Arial"/>
          <w:bCs/>
          <w:lang w:eastAsia="es-CO"/>
        </w:rPr>
        <w:t xml:space="preserve">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w:t>
      </w:r>
      <w:r w:rsidRPr="00E74B7B">
        <w:rPr>
          <w:rFonts w:ascii="Verdana" w:eastAsia="Times New Roman" w:hAnsi="Verdana" w:cs="Arial"/>
          <w:bCs/>
          <w:lang w:eastAsia="es-CO"/>
        </w:rPr>
        <w:lastRenderedPageBreak/>
        <w:t>descentralizadas indirectas son las que surgen por la voluntad asociativa de los entes públicos entre sí o con la intervención de particulares, previa autorización legal</w:t>
      </w:r>
      <w:r w:rsidRPr="00E74B7B">
        <w:rPr>
          <w:rFonts w:ascii="Century Gothic" w:eastAsia="Times New Roman" w:hAnsi="Century Gothic" w:cs="Arial"/>
          <w:bCs/>
          <w:lang w:eastAsia="es-CO"/>
        </w:rPr>
        <w:t>”</w:t>
      </w:r>
      <w:r w:rsidRPr="00E74B7B">
        <w:rPr>
          <w:rFonts w:ascii="Century Gothic" w:eastAsia="Times New Roman" w:hAnsi="Century Gothic" w:cs="Arial"/>
          <w:bCs/>
          <w:vertAlign w:val="superscript"/>
          <w:lang w:eastAsia="es-CO"/>
        </w:rPr>
        <w:footnoteReference w:id="6"/>
      </w:r>
      <w:r w:rsidRPr="00E74B7B">
        <w:rPr>
          <w:rFonts w:ascii="Century Gothic" w:eastAsia="Times New Roman" w:hAnsi="Century Gothic" w:cs="Arial"/>
          <w:bCs/>
          <w:lang w:eastAsia="es-CO"/>
        </w:rPr>
        <w:t xml:space="preserve">. </w:t>
      </w:r>
      <w:r w:rsidRPr="00E74B7B">
        <w:rPr>
          <w:rFonts w:ascii="Verdana" w:eastAsia="Times New Roman" w:hAnsi="Verdana" w:cs="Arial"/>
          <w:bCs/>
          <w:lang w:eastAsia="es-CO"/>
        </w:rPr>
        <w:t>En el mismo sentido, la doctrina nacional ha señalado que, entidades descentralizadas indirectas o de segundo grado es el nombre que se ha dado en las personas jurídicas que nacen no de la ley, sino de la voluntad asociativa de los entes públicos</w:t>
      </w:r>
      <w:r w:rsidRPr="00E74B7B">
        <w:rPr>
          <w:rFonts w:ascii="Century Gothic" w:eastAsia="Times New Roman" w:hAnsi="Century Gothic" w:cs="Arial"/>
          <w:bCs/>
          <w:vertAlign w:val="superscript"/>
          <w:lang w:eastAsia="es-CO"/>
        </w:rPr>
        <w:footnoteReference w:id="7"/>
      </w:r>
      <w:r w:rsidRPr="00E74B7B">
        <w:rPr>
          <w:rFonts w:ascii="Century Gothic" w:eastAsia="Times New Roman" w:hAnsi="Century Gothic" w:cs="Arial"/>
          <w:bCs/>
          <w:lang w:eastAsia="es-CO"/>
        </w:rPr>
        <w:t xml:space="preserve">. </w:t>
      </w:r>
    </w:p>
    <w:p w14:paraId="70E1523D" w14:textId="77777777" w:rsidR="000B0593" w:rsidRPr="00E74B7B" w:rsidRDefault="000B0593" w:rsidP="000B0593">
      <w:pPr>
        <w:spacing w:after="120" w:line="276" w:lineRule="auto"/>
        <w:ind w:firstLine="567"/>
        <w:jc w:val="both"/>
        <w:rPr>
          <w:rFonts w:ascii="Verdana" w:eastAsia="Times New Roman" w:hAnsi="Verdana" w:cs="Arial"/>
          <w:bCs/>
          <w:lang w:eastAsia="es-CO"/>
        </w:rPr>
      </w:pPr>
      <w:r w:rsidRPr="00E74B7B">
        <w:rPr>
          <w:rFonts w:ascii="Verdana" w:eastAsia="Times New Roman" w:hAnsi="Verdana" w:cs="Arial"/>
          <w:bCs/>
          <w:lang w:eastAsia="es-CO"/>
        </w:rPr>
        <w:t xml:space="preserve">Al respecto, el parágrafo del artículo 49 </w:t>
      </w:r>
      <w:r w:rsidRPr="00E74B7B">
        <w:rPr>
          <w:rFonts w:ascii="Verdana" w:eastAsia="Times New Roman" w:hAnsi="Verdana" w:cs="Arial"/>
          <w:bCs/>
          <w:i/>
          <w:iCs/>
          <w:lang w:eastAsia="es-CO"/>
        </w:rPr>
        <w:t>ibidem</w:t>
      </w:r>
      <w:r w:rsidRPr="00E74B7B">
        <w:rPr>
          <w:rFonts w:ascii="Verdana" w:eastAsia="Times New Roman" w:hAnsi="Verdana" w:cs="Arial"/>
          <w:bCs/>
          <w:lang w:eastAsia="es-CO"/>
        </w:rPr>
        <w:t xml:space="preserve"> se refiere a las entidades descentralizadas indirectas, las filiales de empresas y comerciales del Estado y sociedades de economía mixta, señalando que su constitución debe realizarse con sujeción a lo dispuesto en la Ley 489 de 1998, con la autorización del gobierno nacional, de tratarse de entidades de ese orden, o del gobernador o alcalde, tratándose de entidades del orden departamental o municipal. </w:t>
      </w:r>
    </w:p>
    <w:p w14:paraId="0F1CE5D3" w14:textId="77777777" w:rsidR="000B0593" w:rsidRPr="00E74B7B" w:rsidRDefault="000B0593" w:rsidP="000B0593">
      <w:pPr>
        <w:spacing w:after="120" w:line="276" w:lineRule="auto"/>
        <w:ind w:firstLine="567"/>
        <w:jc w:val="both"/>
        <w:rPr>
          <w:rFonts w:ascii="Verdana" w:eastAsia="Times New Roman" w:hAnsi="Verdana" w:cs="Arial"/>
          <w:color w:val="000000" w:themeColor="text1"/>
          <w:lang w:val="es-ES" w:eastAsia="es-ES_tradnl"/>
        </w:rPr>
      </w:pPr>
      <w:r w:rsidRPr="00E74B7B">
        <w:rPr>
          <w:rFonts w:ascii="Verdana" w:eastAsia="Times New Roman" w:hAnsi="Verdana" w:cs="Arial"/>
          <w:color w:val="000000" w:themeColor="text1"/>
          <w:lang w:val="es-ES" w:eastAsia="es-ES_tradnl"/>
        </w:rPr>
        <w:t xml:space="preserve">La Ley 489 de 1998 en su artículo 94 regula la creación de sociedades como producto de la asociación entre empresas industriales y comerciales del Estado, así como entre estas y otras empresas de la misma naturaleza, otras entidades descentralizadas y/o entidades territoriales, estableciendo en su primer inciso que las sociedades que surjan de estas asociaciones se rigen por lo establecido en sus actos de creación y las disposiciones del Código de Comercio, con excepción de lo expresamente regulado en la disposición en comento. </w:t>
      </w:r>
    </w:p>
    <w:p w14:paraId="62A98646" w14:textId="77777777" w:rsidR="000B0593" w:rsidRPr="00E74B7B" w:rsidRDefault="000B0593" w:rsidP="000B0593">
      <w:pPr>
        <w:spacing w:after="120" w:line="276" w:lineRule="auto"/>
        <w:ind w:firstLine="567"/>
        <w:jc w:val="both"/>
        <w:rPr>
          <w:rFonts w:ascii="Verdana" w:eastAsia="Times New Roman" w:hAnsi="Verdana" w:cs="Arial"/>
          <w:color w:val="000000" w:themeColor="text1"/>
          <w:lang w:val="es-ES" w:eastAsia="es-ES_tradnl"/>
        </w:rPr>
      </w:pPr>
      <w:r w:rsidRPr="00E74B7B">
        <w:rPr>
          <w:rFonts w:ascii="Verdana" w:eastAsia="Times New Roman" w:hAnsi="Verdana" w:cs="Arial"/>
          <w:color w:val="000000" w:themeColor="text1"/>
          <w:lang w:val="es-ES" w:eastAsia="es-ES_tradnl"/>
        </w:rPr>
        <w:t>Lo anterior es concordante con lo dispuesto en el numeral 4 del artículo 94, en el que se indica que: “</w:t>
      </w:r>
      <w:r w:rsidRPr="00E74B7B">
        <w:rPr>
          <w:rFonts w:ascii="Verdana" w:hAnsi="Verdana" w:cs="Arial"/>
          <w:color w:val="000000"/>
        </w:rPr>
        <w:t xml:space="preserve">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Adicionalmente, el numeral 5, se refiere al régimen especial de las filiales de empresas y comerciales del Estado creadas con participación de particulares, al consagrar que: “Las empresas filiales en las cuales participen particulares se sujetarán a las disposiciones previstas en esta ley para las sociedades de economía mixta”. </w:t>
      </w:r>
    </w:p>
    <w:p w14:paraId="1C91153B" w14:textId="77777777" w:rsidR="000B0593" w:rsidRPr="00E74B7B" w:rsidRDefault="000B0593" w:rsidP="000B0593">
      <w:pPr>
        <w:spacing w:after="120" w:line="276" w:lineRule="auto"/>
        <w:ind w:firstLine="567"/>
        <w:jc w:val="both"/>
        <w:rPr>
          <w:rFonts w:ascii="Verdana" w:eastAsia="Calibri" w:hAnsi="Verdana" w:cs="Arial"/>
        </w:rPr>
      </w:pPr>
      <w:r w:rsidRPr="00E74B7B">
        <w:rPr>
          <w:rFonts w:ascii="Verdana" w:eastAsia="Times New Roman" w:hAnsi="Verdana" w:cs="Arial"/>
          <w:color w:val="000000" w:themeColor="text1"/>
          <w:lang w:val="es-ES" w:eastAsia="es-ES_tradnl"/>
        </w:rPr>
        <w:t xml:space="preserve">Por su parte, el artículo 95 establece la posibilidad de crear personas jurídicas sin ánimo de lucro a partir de la asociación exclusiva entre entidades </w:t>
      </w:r>
      <w:r w:rsidRPr="00E74B7B">
        <w:rPr>
          <w:rFonts w:ascii="Verdana" w:eastAsia="Times New Roman" w:hAnsi="Verdana" w:cs="Arial"/>
          <w:color w:val="000000" w:themeColor="text1"/>
          <w:lang w:val="es-ES" w:eastAsia="es-ES_tradnl"/>
        </w:rPr>
        <w:lastRenderedPageBreak/>
        <w:t xml:space="preserve">públicas, la cuales estarán sujetas a las disposiciones previstas en el Código Civil y en las demás normas aplicables a las entidades sin ánimo de lucro. </w:t>
      </w:r>
      <w:r w:rsidRPr="00E74B7B">
        <w:rPr>
          <w:rFonts w:ascii="Verdana" w:eastAsia="Calibri" w:hAnsi="Verdana" w:cs="Arial"/>
        </w:rPr>
        <w:t>Asimismo, el artículo 96 regula posibilidad de que las entidades públicas se asocien con particulares para dar origen a personas jurídicas sin ánimo de lucro, las cuales de acuerdo con el inciso tercero estarán sujetas a las disposiciones previstas en el Código Civil para las asociaciones civiles de utilidad común.  Según se desprende del texto de la norma, la constitución de personas jurídicas entre entidades públicas y personas jurídicas particulares se encuentra limitada al desarrollo de actividades de interés público, que se enmarquen en aquellas propias de la naturaleza de</w:t>
      </w:r>
      <w:r w:rsidRPr="00E74B7B">
        <w:rPr>
          <w:rFonts w:ascii="Verdana" w:hAnsi="Verdana"/>
          <w:lang w:val="es-MX"/>
        </w:rPr>
        <w:t xml:space="preserve"> </w:t>
      </w:r>
      <w:r w:rsidRPr="00E74B7B">
        <w:rPr>
          <w:rFonts w:ascii="Verdana" w:eastAsia="Calibri" w:hAnsi="Verdana" w:cs="Arial"/>
        </w:rPr>
        <w:t>las asociaciones civiles de utilidad común.</w:t>
      </w:r>
    </w:p>
    <w:p w14:paraId="36F97FD5" w14:textId="77777777" w:rsidR="000B0593" w:rsidRPr="00E74B7B" w:rsidRDefault="000B0593" w:rsidP="000B0593">
      <w:pPr>
        <w:spacing w:after="120" w:line="276" w:lineRule="auto"/>
        <w:ind w:firstLine="709"/>
        <w:jc w:val="both"/>
        <w:rPr>
          <w:rFonts w:ascii="Verdana" w:hAnsi="Verdana" w:cs="Arial"/>
        </w:rPr>
      </w:pPr>
      <w:r w:rsidRPr="00E74B7B">
        <w:rPr>
          <w:rFonts w:ascii="Verdana" w:hAnsi="Verdana" w:cs="Arial"/>
        </w:rPr>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y el régimen jurídico de la entidad. Por otro lado, las contribuciones que se realizan para el sostenimiento y funcionamiento de la entidad sin ánimo de lucro. </w:t>
      </w:r>
    </w:p>
    <w:p w14:paraId="3C166B56" w14:textId="071E329C" w:rsidR="000B0593" w:rsidRDefault="000B0593" w:rsidP="00167CA5">
      <w:pPr>
        <w:spacing w:after="120" w:line="276" w:lineRule="auto"/>
        <w:ind w:firstLine="709"/>
        <w:jc w:val="both"/>
        <w:rPr>
          <w:rFonts w:ascii="Verdana" w:eastAsia="Calibri" w:hAnsi="Verdana" w:cs="Arial"/>
          <w:color w:val="000000" w:themeColor="text1"/>
          <w:lang w:val="es-ES_tradnl"/>
        </w:rPr>
      </w:pPr>
      <w:r w:rsidRPr="00E74B7B">
        <w:rPr>
          <w:rFonts w:ascii="Verdana" w:hAnsi="Verdana" w:cs="Arial"/>
        </w:rPr>
        <w:t>En ese sentido, para la Agencia Nacional de Contratación Pública-Colombia Compra Eficiente, las asociaciones de carácter mixto con participación mayoritaria del Estado que se constituyan en virtud del artículo 96 de la Ley 489 de 1998, se consideran como entidades estatales, sometidas al EGCAP cuando los aportes realizados al momento de su constitución son superiores al 50%. Lo anterior, sin perjuicio de cualquier modificación posterior que se realice de dichos aportes y que impliquen un cambio en la participación de los socios, fundadores o constituyentes.</w:t>
      </w:r>
    </w:p>
    <w:p w14:paraId="43209E1B" w14:textId="77777777" w:rsidR="000B0593" w:rsidRPr="000876F8" w:rsidRDefault="000B0593" w:rsidP="000B0593">
      <w:pPr>
        <w:spacing w:after="120" w:line="276" w:lineRule="auto"/>
        <w:ind w:firstLine="709"/>
        <w:jc w:val="both"/>
        <w:rPr>
          <w:rFonts w:ascii="Verdana" w:eastAsia="Calibri" w:hAnsi="Verdana" w:cs="Arial"/>
          <w:color w:val="000000" w:themeColor="text1"/>
          <w:lang w:val="es-ES_tradnl"/>
        </w:rPr>
      </w:pPr>
      <w:r w:rsidRPr="00CB1966">
        <w:rPr>
          <w:rFonts w:ascii="Verdana" w:eastAsia="Calibri" w:hAnsi="Verdana" w:cs="Arial"/>
          <w:color w:val="000000" w:themeColor="text1"/>
          <w:lang w:val="es-ES_tradnl"/>
        </w:rPr>
        <w:t>Resulta imperioso precisar, además de lo anterior, que, un contrato o convenio interadministrativo no está determinado por la modalidad de selección</w:t>
      </w:r>
      <w:r w:rsidRPr="000876F8">
        <w:rPr>
          <w:rFonts w:ascii="Verdana" w:eastAsia="Calibri" w:hAnsi="Verdana" w:cs="Arial"/>
          <w:color w:val="000000" w:themeColor="text1"/>
          <w:lang w:val="es-ES_tradnl"/>
        </w:rPr>
        <w:t xml:space="preserve"> utilizada para celebrarlo. </w:t>
      </w:r>
      <w:r>
        <w:rPr>
          <w:rFonts w:ascii="Verdana" w:eastAsia="Calibri" w:hAnsi="Verdana" w:cs="Arial"/>
          <w:color w:val="000000" w:themeColor="text1"/>
          <w:lang w:val="es-ES_tradnl"/>
        </w:rPr>
        <w:t>Al respecto, d</w:t>
      </w:r>
      <w:r w:rsidRPr="000876F8">
        <w:rPr>
          <w:rFonts w:ascii="Verdana" w:eastAsia="Calibri" w:hAnsi="Verdana" w:cs="Arial"/>
          <w:color w:val="000000" w:themeColor="text1"/>
          <w:lang w:val="es-ES_tradnl"/>
        </w:rPr>
        <w:t xml:space="preserve">ebe señalarse que, la Ley 1150 de 2007 establece que pueden celebrarse directamente, siempre que las obligaciones derivadas del mismo tengan relación directa con el objeto de la entidad </w:t>
      </w:r>
      <w:r w:rsidRPr="000876F8">
        <w:rPr>
          <w:rFonts w:ascii="Verdana" w:eastAsia="Calibri" w:hAnsi="Verdana" w:cs="Arial"/>
          <w:color w:val="000000" w:themeColor="text1"/>
          <w:lang w:val="es-ES_tradnl"/>
        </w:rPr>
        <w:lastRenderedPageBreak/>
        <w:t>ejecutora, señalado en la ley o en sus reglamentos, a menos que, según las excepciones previstas en dicha Ley – las cuales se analizarán más adelante – deba adelantarse un procedimiento susceptible de pluralidad de oferentes</w:t>
      </w:r>
      <w:r w:rsidRPr="000876F8">
        <w:rPr>
          <w:rStyle w:val="Refdenotaalpie"/>
          <w:rFonts w:ascii="Verdana" w:eastAsia="Calibri" w:hAnsi="Verdana" w:cs="Arial"/>
          <w:color w:val="000000" w:themeColor="text1"/>
          <w:lang w:val="es-ES_tradnl"/>
        </w:rPr>
        <w:footnoteReference w:id="8"/>
      </w:r>
      <w:r w:rsidRPr="000876F8">
        <w:rPr>
          <w:rFonts w:ascii="Verdana" w:eastAsia="Calibri" w:hAnsi="Verdana" w:cs="Arial"/>
          <w:color w:val="000000" w:themeColor="text1"/>
          <w:lang w:val="es-ES_tradnl"/>
        </w:rPr>
        <w:t>. Nótese que, en este caso, lo que cambia es la modalidad de selección y no la naturaleza de contrato interadministrativo.</w:t>
      </w:r>
    </w:p>
    <w:p w14:paraId="555E3FCF" w14:textId="77777777" w:rsidR="000B0593" w:rsidRPr="000876F8" w:rsidRDefault="000B0593" w:rsidP="000B0593">
      <w:pPr>
        <w:spacing w:after="120" w:line="276" w:lineRule="auto"/>
        <w:ind w:firstLine="709"/>
        <w:jc w:val="both"/>
        <w:rPr>
          <w:rFonts w:ascii="Verdana" w:eastAsia="Calibri" w:hAnsi="Verdana" w:cs="Arial"/>
          <w:color w:val="000000" w:themeColor="text1"/>
          <w:lang w:val="es-ES_tradnl"/>
        </w:rPr>
      </w:pPr>
      <w:r w:rsidRPr="0004700E">
        <w:rPr>
          <w:rFonts w:ascii="Verdana" w:eastAsia="Calibri" w:hAnsi="Verdana" w:cs="Arial"/>
          <w:color w:val="000000" w:themeColor="text1"/>
          <w:lang w:val="es-ES_tradnl"/>
        </w:rPr>
        <w:t>Así las cosas, atendiendo a la literalidad de las normas enunciadas, no cabe una interpretación diferente</w:t>
      </w:r>
      <w:r w:rsidRPr="0004700E">
        <w:rPr>
          <w:rStyle w:val="Refdenotaalpie"/>
          <w:rFonts w:ascii="Verdana" w:hAnsi="Verdana" w:cs="Arial"/>
          <w:color w:val="000000" w:themeColor="text1"/>
          <w:lang w:val="es-ES_tradnl"/>
        </w:rPr>
        <w:footnoteReference w:id="9"/>
      </w:r>
      <w:r w:rsidRPr="0004700E">
        <w:rPr>
          <w:rFonts w:ascii="Verdana" w:eastAsia="Calibri" w:hAnsi="Verdana" w:cs="Arial"/>
          <w:color w:val="000000" w:themeColor="text1"/>
          <w:lang w:val="es-ES_tradnl"/>
        </w:rPr>
        <w:t xml:space="preserve">, pues, de acuerdo con lo anotado, esta clase de acuerdos de voluntades se definen por un criterio orgánico, por lo que uno de sus elementos esenciales es </w:t>
      </w:r>
      <w:r w:rsidRPr="006C4288">
        <w:rPr>
          <w:rFonts w:ascii="Verdana" w:eastAsia="Calibri" w:hAnsi="Verdana" w:cs="Arial"/>
          <w:color w:val="000000" w:themeColor="text1"/>
          <w:lang w:val="es-ES_tradnl"/>
        </w:rPr>
        <w:t>que en los extremos de la relación jurídico negocial concurran personas de derecho público con competencia para celebrar contratos.</w:t>
      </w:r>
      <w:r w:rsidRPr="000876F8">
        <w:rPr>
          <w:rFonts w:ascii="Verdana" w:eastAsia="Calibri" w:hAnsi="Verdana" w:cs="Arial"/>
          <w:color w:val="000000" w:themeColor="text1"/>
          <w:lang w:val="es-ES_tradnl"/>
        </w:rPr>
        <w:t xml:space="preserve"> </w:t>
      </w:r>
    </w:p>
    <w:p w14:paraId="1BC2C56A" w14:textId="77777777" w:rsidR="000B0593" w:rsidRPr="000876F8" w:rsidRDefault="000B0593" w:rsidP="000B0593">
      <w:pPr>
        <w:spacing w:after="0" w:line="276" w:lineRule="auto"/>
        <w:jc w:val="both"/>
        <w:rPr>
          <w:rFonts w:ascii="Verdana" w:eastAsia="Calibri" w:hAnsi="Verdana" w:cs="Arial"/>
          <w:color w:val="000000" w:themeColor="text1"/>
          <w:lang w:val="es-ES_tradnl"/>
        </w:rPr>
      </w:pPr>
      <w:r w:rsidRPr="000876F8">
        <w:rPr>
          <w:rFonts w:ascii="Verdana" w:hAnsi="Verdana" w:cs="Arial"/>
        </w:rPr>
        <w:tab/>
        <w:t>Ahora bien, e</w:t>
      </w:r>
      <w:r w:rsidRPr="000876F8">
        <w:rPr>
          <w:rFonts w:ascii="Verdana" w:eastAsia="Calibri" w:hAnsi="Verdana" w:cs="Arial"/>
          <w:color w:val="000000" w:themeColor="text1"/>
        </w:rPr>
        <w:t xml:space="preserve">n relación con la modalidad de selección aplicable a la celebración de contratos interadministrativos, </w:t>
      </w:r>
      <w:r w:rsidRPr="000876F8">
        <w:rPr>
          <w:rFonts w:ascii="Verdana" w:hAnsi="Verdana" w:cs="Arial"/>
        </w:rPr>
        <w:t>debe señalarse</w:t>
      </w:r>
      <w:r>
        <w:rPr>
          <w:rFonts w:ascii="Verdana" w:hAnsi="Verdana" w:cs="Arial"/>
        </w:rPr>
        <w:t xml:space="preserve"> </w:t>
      </w:r>
      <w:r w:rsidRPr="000876F8">
        <w:rPr>
          <w:rFonts w:ascii="Verdana" w:eastAsia="Calibri" w:hAnsi="Verdana" w:cs="Arial"/>
          <w:color w:val="000000" w:themeColor="text1"/>
        </w:rPr>
        <w:t xml:space="preserve">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w:t>
      </w:r>
      <w:bookmarkStart w:id="3" w:name="_Hlk175506473"/>
      <w:r w:rsidRPr="000876F8">
        <w:rPr>
          <w:rFonts w:ascii="Verdana" w:eastAsia="Calibri" w:hAnsi="Verdana" w:cs="Arial"/>
          <w:color w:val="000000" w:themeColor="text1"/>
        </w:rPr>
        <w:t xml:space="preserve">artículo 2, numeral 4, literal c), de la mencionada ley – modificado por el artículo 92 de la Ley 1474 de 2011 </w:t>
      </w:r>
      <w:bookmarkEnd w:id="3"/>
      <w:r w:rsidRPr="000876F8">
        <w:rPr>
          <w:rFonts w:ascii="Verdana" w:eastAsia="Calibri" w:hAnsi="Verdana" w:cs="Arial"/>
          <w:color w:val="000000" w:themeColor="text1"/>
        </w:rPr>
        <w:t>– estableció lo siguiente:</w:t>
      </w:r>
    </w:p>
    <w:p w14:paraId="1A1C257D" w14:textId="77777777" w:rsidR="000B0593" w:rsidRPr="000876F8" w:rsidRDefault="000B0593" w:rsidP="000B0593">
      <w:pPr>
        <w:pStyle w:val="Prrafodelista"/>
        <w:spacing w:after="0" w:line="276" w:lineRule="auto"/>
        <w:contextualSpacing w:val="0"/>
        <w:rPr>
          <w:rFonts w:ascii="Verdana" w:eastAsia="Calibri" w:hAnsi="Verdana" w:cs="Arial"/>
          <w:color w:val="000000" w:themeColor="text1"/>
          <w:lang w:val="es-ES_tradnl"/>
        </w:rPr>
      </w:pPr>
    </w:p>
    <w:p w14:paraId="44D6E5CE" w14:textId="77777777" w:rsidR="000B0593" w:rsidRPr="00EB7B30" w:rsidRDefault="000B0593" w:rsidP="000B0593">
      <w:pPr>
        <w:pStyle w:val="NormalWeb"/>
        <w:spacing w:before="0" w:beforeAutospacing="0" w:after="0" w:afterAutospacing="0"/>
        <w:ind w:left="709" w:right="709"/>
        <w:jc w:val="both"/>
        <w:rPr>
          <w:rFonts w:ascii="Verdana" w:hAnsi="Verdana" w:cs="Arial"/>
          <w:sz w:val="20"/>
          <w:szCs w:val="20"/>
        </w:rPr>
      </w:pPr>
      <w:bookmarkStart w:id="4" w:name="92"/>
      <w:r w:rsidRPr="00EB7B30">
        <w:rPr>
          <w:rFonts w:ascii="Verdana" w:hAnsi="Verdana" w:cs="Arial"/>
          <w:sz w:val="20"/>
          <w:szCs w:val="20"/>
        </w:rPr>
        <w:t>“Artículo 92. Contratos interadministrativos.</w:t>
      </w:r>
      <w:bookmarkEnd w:id="4"/>
      <w:r w:rsidRPr="00EB7B30">
        <w:rPr>
          <w:rFonts w:ascii="Verdana" w:hAnsi="Verdana" w:cs="Arial"/>
          <w:sz w:val="20"/>
          <w:szCs w:val="20"/>
        </w:rPr>
        <w:t xml:space="preserve"> Modificase el inciso primero del literal c) del numeral 4 del artículo </w:t>
      </w:r>
      <w:hyperlink r:id="rId12" w:anchor="2" w:history="1">
        <w:r w:rsidRPr="00EB7B30">
          <w:rPr>
            <w:rStyle w:val="Hipervnculo"/>
            <w:rFonts w:ascii="Verdana" w:eastAsiaTheme="majorEastAsia" w:hAnsi="Verdana" w:cs="Arial"/>
            <w:color w:val="auto"/>
            <w:sz w:val="20"/>
            <w:szCs w:val="20"/>
            <w:u w:val="none"/>
          </w:rPr>
          <w:t>2</w:t>
        </w:r>
      </w:hyperlink>
      <w:r w:rsidRPr="00EB7B30">
        <w:rPr>
          <w:rFonts w:ascii="Verdana" w:hAnsi="Verdana" w:cs="Arial"/>
          <w:sz w:val="20"/>
          <w:szCs w:val="20"/>
        </w:rPr>
        <w:t>o de la Ley 1150 de 2007, el cual quedará así:</w:t>
      </w:r>
    </w:p>
    <w:p w14:paraId="033AEEED" w14:textId="77777777" w:rsidR="000B0593" w:rsidRPr="00EB7B30" w:rsidRDefault="000B0593" w:rsidP="000B0593">
      <w:pPr>
        <w:pStyle w:val="NormalWeb"/>
        <w:spacing w:before="0" w:beforeAutospacing="0" w:after="0" w:afterAutospacing="0"/>
        <w:ind w:left="709" w:right="709"/>
        <w:jc w:val="both"/>
        <w:rPr>
          <w:rFonts w:ascii="Verdana" w:hAnsi="Verdana" w:cs="Arial"/>
          <w:sz w:val="20"/>
          <w:szCs w:val="20"/>
        </w:rPr>
      </w:pPr>
    </w:p>
    <w:p w14:paraId="06EC9A78" w14:textId="77777777" w:rsidR="000B0593" w:rsidRPr="00EB7B30" w:rsidRDefault="000B0593" w:rsidP="000B0593">
      <w:pPr>
        <w:pStyle w:val="NormalWeb"/>
        <w:spacing w:before="0" w:beforeAutospacing="0" w:after="0" w:afterAutospacing="0"/>
        <w:ind w:left="709" w:right="709"/>
        <w:jc w:val="both"/>
        <w:rPr>
          <w:rFonts w:ascii="Verdana" w:hAnsi="Verdana" w:cs="Arial"/>
          <w:sz w:val="20"/>
          <w:szCs w:val="20"/>
        </w:rPr>
      </w:pPr>
      <w:r w:rsidRPr="00EB7B30">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3DEEB30E" w14:textId="77777777" w:rsidR="000B0593" w:rsidRPr="00EB7B30" w:rsidRDefault="000B0593" w:rsidP="000B0593">
      <w:pPr>
        <w:pStyle w:val="NormalWeb"/>
        <w:spacing w:before="0" w:beforeAutospacing="0" w:after="0" w:afterAutospacing="0"/>
        <w:ind w:left="709" w:right="709"/>
        <w:jc w:val="both"/>
        <w:rPr>
          <w:rFonts w:ascii="Verdana" w:hAnsi="Verdana" w:cs="Arial"/>
          <w:sz w:val="20"/>
          <w:szCs w:val="20"/>
        </w:rPr>
      </w:pPr>
    </w:p>
    <w:p w14:paraId="0957F92C" w14:textId="77777777" w:rsidR="000B0593" w:rsidRPr="00EB7B30" w:rsidRDefault="000B0593" w:rsidP="000B0593">
      <w:pPr>
        <w:pStyle w:val="NormalWeb"/>
        <w:spacing w:before="0" w:beforeAutospacing="0" w:after="0" w:afterAutospacing="0"/>
        <w:ind w:left="709" w:right="709"/>
        <w:jc w:val="both"/>
        <w:rPr>
          <w:rFonts w:ascii="Verdana" w:hAnsi="Verdana" w:cs="Arial"/>
          <w:sz w:val="20"/>
          <w:szCs w:val="20"/>
        </w:rPr>
      </w:pPr>
      <w:r w:rsidRPr="00EB7B30">
        <w:rPr>
          <w:rFonts w:ascii="Verdana" w:hAnsi="Verdana"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AF318E3" w14:textId="77777777" w:rsidR="000B0593" w:rsidRPr="000876F8" w:rsidRDefault="000B0593" w:rsidP="000B0593">
      <w:pPr>
        <w:spacing w:after="120" w:line="276" w:lineRule="auto"/>
        <w:ind w:firstLine="709"/>
        <w:jc w:val="both"/>
        <w:rPr>
          <w:rFonts w:ascii="Verdana" w:eastAsia="Calibri" w:hAnsi="Verdana" w:cs="Arial"/>
          <w:color w:val="000000" w:themeColor="text1"/>
        </w:rPr>
      </w:pPr>
      <w:r w:rsidRPr="000876F8">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la suscripción de los contratos interadministrativos mencionados en ella, sin perjuicio de que dichas entidades participen y, eventualmente, celebren dichos contratos luego de ser seleccionados a través de modalidades como la licitación pública o selección abreviada, según corresponda. </w:t>
      </w:r>
    </w:p>
    <w:p w14:paraId="0B0EB614" w14:textId="77777777" w:rsidR="000B0593" w:rsidRDefault="000B0593" w:rsidP="000B0593">
      <w:pPr>
        <w:spacing w:after="120" w:line="276" w:lineRule="auto"/>
        <w:ind w:firstLine="708"/>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 xml:space="preserve">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w:t>
      </w:r>
      <w:r w:rsidRPr="00D23F99">
        <w:rPr>
          <w:rFonts w:ascii="Verdana" w:eastAsia="Calibri" w:hAnsi="Verdana" w:cs="Arial"/>
          <w:color w:val="000000" w:themeColor="text1"/>
          <w:lang w:val="es-ES_tradnl"/>
        </w:rPr>
        <w:t>correspondiendo a cada entidad definir la conveniencia y procedencia jurídica, técnica y financiera de su celebración</w:t>
      </w:r>
      <w:r>
        <w:rPr>
          <w:rFonts w:ascii="Verdana" w:eastAsia="Calibri" w:hAnsi="Verdana" w:cs="Arial"/>
          <w:color w:val="000000" w:themeColor="text1"/>
          <w:lang w:val="es-ES_tradnl"/>
        </w:rPr>
        <w:t>.</w:t>
      </w:r>
    </w:p>
    <w:p w14:paraId="4E6BC93F" w14:textId="77777777" w:rsidR="000B0593" w:rsidRPr="00A50E8B" w:rsidRDefault="000B0593" w:rsidP="000B0593">
      <w:pPr>
        <w:spacing w:after="120" w:line="276" w:lineRule="auto"/>
        <w:ind w:firstLine="708"/>
        <w:jc w:val="both"/>
        <w:rPr>
          <w:rFonts w:ascii="Verdana" w:eastAsia="Calibri" w:hAnsi="Verdana" w:cs="Arial"/>
          <w:color w:val="000000" w:themeColor="text1"/>
          <w:lang w:val="es-ES_tradnl"/>
        </w:rPr>
      </w:pPr>
    </w:p>
    <w:p w14:paraId="181467A1" w14:textId="77777777" w:rsidR="000B0593" w:rsidRPr="00593A5F" w:rsidRDefault="000B0593" w:rsidP="000B059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1D85AFC" w14:textId="77777777" w:rsidR="000B0593" w:rsidRPr="00593A5F" w:rsidRDefault="000B0593" w:rsidP="000B059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B0593" w:rsidRPr="00593A5F" w14:paraId="3CF4AE2C" w14:textId="77777777" w:rsidTr="00B807E7">
        <w:trPr>
          <w:trHeight w:val="870"/>
        </w:trPr>
        <w:tc>
          <w:tcPr>
            <w:tcW w:w="8647" w:type="dxa"/>
          </w:tcPr>
          <w:p w14:paraId="44276B09" w14:textId="77777777" w:rsidR="000B0593" w:rsidRDefault="000B0593" w:rsidP="00B807E7">
            <w:pPr>
              <w:pStyle w:val="Prrafodelista"/>
              <w:numPr>
                <w:ilvl w:val="0"/>
                <w:numId w:val="17"/>
              </w:numPr>
              <w:spacing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Ley 489 de 1998</w:t>
            </w:r>
          </w:p>
          <w:p w14:paraId="37420AEB" w14:textId="77777777" w:rsidR="000B0593" w:rsidRPr="00D67D9F" w:rsidRDefault="000B0593" w:rsidP="00B807E7">
            <w:pPr>
              <w:pStyle w:val="Prrafodelista"/>
              <w:numPr>
                <w:ilvl w:val="0"/>
                <w:numId w:val="17"/>
              </w:numPr>
              <w:spacing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Ley 80 de 1993, articulo 2</w:t>
            </w:r>
          </w:p>
          <w:p w14:paraId="7BA99A41" w14:textId="77777777" w:rsidR="000B0593" w:rsidRPr="000876F8" w:rsidRDefault="000B0593" w:rsidP="00B807E7">
            <w:pPr>
              <w:pStyle w:val="Prrafodelista"/>
              <w:numPr>
                <w:ilvl w:val="0"/>
                <w:numId w:val="17"/>
              </w:numPr>
              <w:spacing w:line="276" w:lineRule="auto"/>
              <w:jc w:val="both"/>
              <w:rPr>
                <w:rFonts w:ascii="Verdana" w:eastAsia="Calibri" w:hAnsi="Verdana" w:cs="Arial"/>
                <w:color w:val="000000" w:themeColor="text1"/>
                <w:lang w:val="es-ES_tradnl"/>
              </w:rPr>
            </w:pPr>
            <w:r w:rsidRPr="000876F8">
              <w:rPr>
                <w:rFonts w:ascii="Verdana" w:eastAsia="Calibri" w:hAnsi="Verdana" w:cs="Arial"/>
                <w:color w:val="000000" w:themeColor="text1"/>
              </w:rPr>
              <w:lastRenderedPageBreak/>
              <w:t xml:space="preserve">Ley 1150 de 2007: Artículo 2, numeral 4, literal c)– modificado por el artículo 92 de la Ley 1474 de 2011. </w:t>
            </w:r>
          </w:p>
          <w:p w14:paraId="348FBB5B" w14:textId="77777777" w:rsidR="000B0593" w:rsidRPr="000876F8" w:rsidRDefault="000B0593" w:rsidP="00B807E7">
            <w:pPr>
              <w:spacing w:line="276" w:lineRule="auto"/>
              <w:jc w:val="both"/>
              <w:rPr>
                <w:rFonts w:ascii="Verdana" w:hAnsi="Verdana" w:cs="Arial"/>
              </w:rPr>
            </w:pPr>
          </w:p>
          <w:p w14:paraId="091362C3" w14:textId="77777777" w:rsidR="000B0593" w:rsidRDefault="000B0593" w:rsidP="00B807E7">
            <w:pPr>
              <w:pStyle w:val="Prrafodelista"/>
              <w:numPr>
                <w:ilvl w:val="0"/>
                <w:numId w:val="17"/>
              </w:numPr>
              <w:spacing w:line="276" w:lineRule="auto"/>
              <w:jc w:val="both"/>
              <w:rPr>
                <w:rFonts w:ascii="Verdana" w:hAnsi="Verdana" w:cs="Arial"/>
              </w:rPr>
            </w:pPr>
            <w:r w:rsidRPr="000876F8">
              <w:rPr>
                <w:rFonts w:ascii="Verdana" w:hAnsi="Verdana" w:cs="Arial"/>
              </w:rPr>
              <w:t xml:space="preserve">Ley 1150 de 2007: </w:t>
            </w:r>
            <w:r>
              <w:rPr>
                <w:rFonts w:ascii="Verdana" w:hAnsi="Verdana" w:cs="Arial"/>
              </w:rPr>
              <w:t xml:space="preserve">Articulo 10, </w:t>
            </w:r>
            <w:r w:rsidRPr="000876F8">
              <w:rPr>
                <w:rFonts w:ascii="Verdana" w:hAnsi="Verdana" w:cs="Arial"/>
              </w:rPr>
              <w:t>Artículo 14 – modificado por el artículo 93 de la Ley 1474 de 2011</w:t>
            </w:r>
            <w:r>
              <w:rPr>
                <w:rFonts w:ascii="Verdana" w:hAnsi="Verdana" w:cs="Arial"/>
              </w:rPr>
              <w:t>, articulo 24</w:t>
            </w:r>
          </w:p>
          <w:p w14:paraId="47C07801" w14:textId="77777777" w:rsidR="000B0593" w:rsidRPr="002B33DF" w:rsidRDefault="000B0593" w:rsidP="00B807E7">
            <w:pPr>
              <w:pStyle w:val="Prrafodelista"/>
              <w:rPr>
                <w:rFonts w:ascii="Verdana" w:hAnsi="Verdana" w:cs="Arial"/>
              </w:rPr>
            </w:pPr>
          </w:p>
          <w:p w14:paraId="3DC89BCD" w14:textId="77777777" w:rsidR="000B0593" w:rsidRPr="000876F8" w:rsidRDefault="000B0593" w:rsidP="00B807E7">
            <w:pPr>
              <w:pStyle w:val="Prrafodelista"/>
              <w:numPr>
                <w:ilvl w:val="0"/>
                <w:numId w:val="17"/>
              </w:numPr>
              <w:spacing w:line="276" w:lineRule="auto"/>
              <w:jc w:val="both"/>
              <w:rPr>
                <w:rFonts w:ascii="Verdana" w:hAnsi="Verdana" w:cs="Arial"/>
              </w:rPr>
            </w:pPr>
            <w:r>
              <w:rPr>
                <w:rFonts w:ascii="Verdana" w:hAnsi="Verdana" w:cs="Arial"/>
              </w:rPr>
              <w:t>Ley 1474 de 2011, articulo 93</w:t>
            </w:r>
          </w:p>
          <w:p w14:paraId="540DCE5B" w14:textId="77777777" w:rsidR="000B0593" w:rsidRPr="000876F8" w:rsidRDefault="000B0593" w:rsidP="00B807E7">
            <w:pPr>
              <w:spacing w:line="276" w:lineRule="auto"/>
              <w:jc w:val="both"/>
              <w:rPr>
                <w:rFonts w:ascii="Verdana" w:hAnsi="Verdana" w:cs="Arial"/>
              </w:rPr>
            </w:pPr>
          </w:p>
          <w:p w14:paraId="30B24C74" w14:textId="77777777" w:rsidR="000B0593" w:rsidRPr="000876F8" w:rsidRDefault="000B0593" w:rsidP="00B807E7">
            <w:pPr>
              <w:pStyle w:val="Prrafodelista"/>
              <w:numPr>
                <w:ilvl w:val="0"/>
                <w:numId w:val="17"/>
              </w:numPr>
              <w:spacing w:line="276" w:lineRule="auto"/>
              <w:jc w:val="both"/>
              <w:rPr>
                <w:rFonts w:ascii="Verdana" w:hAnsi="Verdana" w:cs="Arial"/>
              </w:rPr>
            </w:pPr>
            <w:r w:rsidRPr="000876F8">
              <w:rPr>
                <w:rFonts w:ascii="Verdana" w:hAnsi="Verdana" w:cs="Arial"/>
                <w:color w:val="000000" w:themeColor="text1"/>
              </w:rPr>
              <w:t>Decreto 1082 de 2015: Artículo 2.2.1.2.1.4.4.</w:t>
            </w:r>
          </w:p>
          <w:p w14:paraId="432BDE59" w14:textId="77777777" w:rsidR="000B0593" w:rsidRPr="000876F8" w:rsidRDefault="000B0593" w:rsidP="00B807E7">
            <w:pPr>
              <w:spacing w:line="276" w:lineRule="auto"/>
              <w:ind w:hanging="360"/>
              <w:jc w:val="both"/>
              <w:rPr>
                <w:rFonts w:ascii="Verdana" w:eastAsia="Calibri" w:hAnsi="Verdana" w:cs="Arial"/>
                <w:color w:val="000000" w:themeColor="text1"/>
                <w:lang w:val="es-ES_tradnl"/>
              </w:rPr>
            </w:pPr>
          </w:p>
          <w:p w14:paraId="04FDDEDE" w14:textId="77777777" w:rsidR="000B0593" w:rsidRPr="000876F8" w:rsidRDefault="000B0593" w:rsidP="00B807E7">
            <w:pPr>
              <w:pStyle w:val="Prrafodelista"/>
              <w:numPr>
                <w:ilvl w:val="0"/>
                <w:numId w:val="17"/>
              </w:numPr>
              <w:spacing w:line="276" w:lineRule="auto"/>
              <w:jc w:val="both"/>
              <w:rPr>
                <w:rFonts w:ascii="Verdana" w:hAnsi="Verdana"/>
              </w:rPr>
            </w:pPr>
            <w:r w:rsidRPr="000876F8">
              <w:rPr>
                <w:rFonts w:ascii="Verdana" w:hAnsi="Verdana" w:cs="Arial"/>
              </w:rPr>
              <w:t>Consejo de Estado. Sala de Consulta y Servicio Civil. Concepto de 28 de junio de 2012. Rad: 11001-03-06-000-2012-00016-00(2092). Consejero Ponente: William Zambrano Cetina.</w:t>
            </w:r>
          </w:p>
          <w:p w14:paraId="1A5B98A8" w14:textId="77777777" w:rsidR="000B0593" w:rsidRPr="000876F8" w:rsidRDefault="000B0593" w:rsidP="00B807E7">
            <w:pPr>
              <w:spacing w:line="276" w:lineRule="auto"/>
              <w:ind w:left="-360"/>
              <w:jc w:val="both"/>
              <w:rPr>
                <w:rFonts w:ascii="Verdana" w:eastAsia="Calibri" w:hAnsi="Verdana" w:cs="Arial"/>
                <w:color w:val="000000" w:themeColor="text1"/>
                <w:lang w:val="es-ES_tradnl"/>
              </w:rPr>
            </w:pPr>
          </w:p>
          <w:p w14:paraId="46FC2CBD" w14:textId="77777777" w:rsidR="000B0593" w:rsidRPr="00D36B29" w:rsidRDefault="000B0593" w:rsidP="00B807E7">
            <w:pPr>
              <w:pStyle w:val="Prrafodelista"/>
              <w:numPr>
                <w:ilvl w:val="0"/>
                <w:numId w:val="17"/>
              </w:numPr>
              <w:spacing w:line="276" w:lineRule="auto"/>
              <w:jc w:val="both"/>
              <w:rPr>
                <w:rFonts w:ascii="Verdana" w:hAnsi="Verdana"/>
                <w:lang w:val="es-ES_tradnl"/>
              </w:rPr>
            </w:pPr>
            <w:r w:rsidRPr="000876F8">
              <w:rPr>
                <w:rFonts w:ascii="Verdana" w:hAnsi="Verdana" w:cs="Arial"/>
              </w:rPr>
              <w:t>Consejo de Estado. Sala de la Contencioso Administrativo. Sección Tercera. Sentencia del 19 de agosto de 2004 Exp. 12.342, reiterada en sentencia de 6 de febrero de 2006, Exp. 13.414.</w:t>
            </w:r>
          </w:p>
          <w:p w14:paraId="534D21FB" w14:textId="77777777" w:rsidR="000B0593" w:rsidRPr="0089431C" w:rsidRDefault="000B0593" w:rsidP="00B807E7">
            <w:pPr>
              <w:rPr>
                <w:rFonts w:ascii="Verdana" w:hAnsi="Verdana" w:cs="Arial"/>
                <w:color w:val="7030A0"/>
              </w:rPr>
            </w:pPr>
          </w:p>
          <w:p w14:paraId="511D736C" w14:textId="77777777" w:rsidR="000B0593" w:rsidRPr="00340039" w:rsidRDefault="000B0593" w:rsidP="00B807E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50E8B">
              <w:rPr>
                <w:rFonts w:ascii="Verdana" w:hAnsi="Verdana" w:cs="Arial"/>
              </w:rPr>
              <w:t xml:space="preserve">Jurisprudencia del Consejo de Estado. Disponible en: </w:t>
            </w:r>
            <w:hyperlink r:id="rId13" w:history="1">
              <w:r w:rsidRPr="00062A95">
                <w:rPr>
                  <w:rStyle w:val="Hipervnculo"/>
                  <w:rFonts w:ascii="Verdana" w:hAnsi="Verdana" w:cs="Arial"/>
                  <w:color w:val="4472C4" w:themeColor="accent1"/>
                </w:rPr>
                <w:t>https://relatoria.colombiacompra.gov.co/providencias-consejo-de-estado/</w:t>
              </w:r>
            </w:hyperlink>
            <w:r w:rsidRPr="00062A95">
              <w:rPr>
                <w:rFonts w:ascii="Verdana" w:hAnsi="Verdana" w:cs="Arial"/>
                <w:color w:val="4472C4" w:themeColor="accent1"/>
              </w:rPr>
              <w:t xml:space="preserve"> </w:t>
            </w:r>
          </w:p>
          <w:p w14:paraId="71E1DCE2" w14:textId="77777777" w:rsidR="000B0593" w:rsidRPr="00F17428" w:rsidRDefault="000B0593" w:rsidP="00B807E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50E8B">
              <w:rPr>
                <w:rFonts w:ascii="Verdana" w:hAnsi="Verdana" w:cs="Arial"/>
              </w:rPr>
              <w:t>Guías y manuales expedidos por la ANCP-CCE. Disponible en:</w:t>
            </w:r>
            <w:r w:rsidRPr="00A50E8B">
              <w:t xml:space="preserve"> </w:t>
            </w:r>
            <w:hyperlink r:id="rId14" w:history="1">
              <w:r w:rsidRPr="00062A95">
                <w:rPr>
                  <w:rStyle w:val="Hipervnculo"/>
                  <w:rFonts w:ascii="Verdana" w:hAnsi="Verdana" w:cs="Arial"/>
                  <w:color w:val="4472C4" w:themeColor="accent1"/>
                </w:rPr>
                <w:t>https://www.colombiacompra.gov.co/manuales-guias-y-pliegos-tipo/manuales-y-guias</w:t>
              </w:r>
            </w:hyperlink>
            <w:r w:rsidRPr="00062A95">
              <w:rPr>
                <w:rFonts w:ascii="Verdana" w:hAnsi="Verdana" w:cs="Arial"/>
                <w:color w:val="4472C4" w:themeColor="accent1"/>
              </w:rPr>
              <w:t xml:space="preserve"> </w:t>
            </w:r>
          </w:p>
          <w:p w14:paraId="00E3C477" w14:textId="77777777" w:rsidR="000B0593" w:rsidRPr="00AC742F" w:rsidRDefault="000B0593" w:rsidP="00B807E7">
            <w:pPr>
              <w:widowControl w:val="0"/>
              <w:autoSpaceDE w:val="0"/>
              <w:autoSpaceDN w:val="0"/>
              <w:spacing w:after="120" w:line="276" w:lineRule="auto"/>
              <w:ind w:left="360"/>
              <w:jc w:val="both"/>
              <w:rPr>
                <w:rFonts w:ascii="Verdana" w:hAnsi="Verdana" w:cs="Arial"/>
              </w:rPr>
            </w:pPr>
          </w:p>
        </w:tc>
      </w:tr>
    </w:tbl>
    <w:p w14:paraId="11CA9685" w14:textId="77777777" w:rsidR="000B0593" w:rsidRPr="00593A5F" w:rsidRDefault="000B0593" w:rsidP="000B0593">
      <w:pPr>
        <w:widowControl w:val="0"/>
        <w:autoSpaceDE w:val="0"/>
        <w:autoSpaceDN w:val="0"/>
        <w:spacing w:after="0" w:line="276" w:lineRule="auto"/>
        <w:jc w:val="both"/>
        <w:rPr>
          <w:rFonts w:ascii="Verdana" w:hAnsi="Verdana" w:cs="Arial"/>
        </w:rPr>
      </w:pPr>
    </w:p>
    <w:p w14:paraId="23FD24AA" w14:textId="77777777" w:rsidR="000B0593" w:rsidRPr="00593A5F" w:rsidRDefault="000B0593" w:rsidP="000B059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1745803" w14:textId="77777777" w:rsidR="000B0593" w:rsidRPr="00593A5F" w:rsidRDefault="000B0593" w:rsidP="000B0593">
      <w:pPr>
        <w:widowControl w:val="0"/>
        <w:autoSpaceDE w:val="0"/>
        <w:autoSpaceDN w:val="0"/>
        <w:spacing w:after="0" w:line="276" w:lineRule="auto"/>
        <w:jc w:val="both"/>
        <w:rPr>
          <w:rFonts w:ascii="Verdana" w:hAnsi="Verdana" w:cs="Arial"/>
        </w:rPr>
      </w:pPr>
    </w:p>
    <w:p w14:paraId="27614528" w14:textId="77777777" w:rsidR="000B0593" w:rsidRDefault="000B0593" w:rsidP="000B059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B4A65">
        <w:rPr>
          <w:rStyle w:val="normaltextrun"/>
          <w:rFonts w:ascii="Verdana" w:hAnsi="Verdana" w:cs="Arial"/>
          <w:shd w:val="clear" w:color="auto" w:fill="FFFFFF"/>
          <w:lang w:val="es-ES"/>
        </w:rPr>
        <w:t>Sobre el</w:t>
      </w:r>
      <w:r w:rsidRPr="001B4A65">
        <w:rPr>
          <w:rFonts w:ascii="Verdana" w:eastAsia="Times New Roman" w:hAnsi="Verdana" w:cs="Arial"/>
          <w:bCs/>
          <w:lang w:val="es-MX" w:eastAsia="es-ES_tradnl"/>
        </w:rPr>
        <w:t xml:space="preserve"> concepto y régimen jurídico aplicable a los contratos interadministrativos, entre otros, </w:t>
      </w:r>
      <w:r w:rsidRPr="001B4A65">
        <w:rPr>
          <w:rStyle w:val="normaltextrun"/>
          <w:rFonts w:ascii="Verdana" w:hAnsi="Verdana" w:cs="Arial"/>
          <w:shd w:val="clear" w:color="auto" w:fill="FFFFFF"/>
          <w:lang w:val="es-ES"/>
        </w:rPr>
        <w:t>se pronunció esta Subdirección en los conceptos</w:t>
      </w:r>
      <w:r w:rsidRPr="001B4A65">
        <w:rPr>
          <w:rStyle w:val="normaltextrun"/>
          <w:rFonts w:ascii="Verdana" w:hAnsi="Verdana" w:cs="Calibri"/>
          <w:shd w:val="clear" w:color="auto" w:fill="FFFFFF"/>
        </w:rPr>
        <w:t xml:space="preserve"> </w:t>
      </w:r>
      <w:r w:rsidRPr="001B4A65">
        <w:rPr>
          <w:rFonts w:ascii="Verdana" w:eastAsia="Calibri" w:hAnsi="Verdana" w:cs="Arial"/>
          <w:lang w:eastAsia="es-ES_tradnl"/>
        </w:rPr>
        <w:t xml:space="preserve">4201913000004536 del 27 de julio de 2019, C-023 del 3 de febrero de 2020, C-702 del 11 de diciembre de 2020, C-097 de 23 de marzo de 202, C-350 del 16 de julio de 2021, C-352 del 27 de julio de 2021, C-508 del 20 de septiembre de 2021, </w:t>
      </w:r>
      <w:r w:rsidRPr="000876F8">
        <w:rPr>
          <w:rFonts w:ascii="Verdana" w:eastAsia="Calibri" w:hAnsi="Verdana" w:cs="Arial"/>
          <w:color w:val="000000" w:themeColor="text1"/>
          <w:lang w:eastAsia="es-ES_tradnl"/>
        </w:rPr>
        <w:t xml:space="preserve">C-616 del 3 de noviembre de 2021, C-662 del 1 de diciembre de 2022, C-147 del 25 de julio de 2023, C-369 del 12 de septiembre de 2022. Sobre la excepción de celebrar contratos y convenios </w:t>
      </w:r>
      <w:r w:rsidRPr="000876F8">
        <w:rPr>
          <w:rFonts w:ascii="Verdana" w:eastAsia="Calibri" w:hAnsi="Verdana" w:cs="Arial"/>
          <w:color w:val="000000" w:themeColor="text1"/>
          <w:lang w:eastAsia="es-ES_tradnl"/>
        </w:rPr>
        <w:lastRenderedPageBreak/>
        <w:t xml:space="preserve">interadministrativos de forma directa establecida en el inciso segundo </w:t>
      </w:r>
      <w:r w:rsidRPr="000876F8">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w:t>
      </w:r>
      <w:r>
        <w:rPr>
          <w:rFonts w:ascii="Verdana" w:eastAsia="Calibri" w:hAnsi="Verdana" w:cs="Arial"/>
          <w:color w:val="000000" w:themeColor="text1"/>
          <w:lang w:val="es-ES"/>
        </w:rPr>
        <w:t xml:space="preserve">C- 081 del 06 de mayo de 2024, </w:t>
      </w:r>
      <w:r w:rsidRPr="000876F8">
        <w:rPr>
          <w:rFonts w:ascii="Verdana" w:eastAsia="Calibri" w:hAnsi="Verdana" w:cs="Arial"/>
          <w:color w:val="000000" w:themeColor="text1"/>
          <w:lang w:val="es-ES"/>
        </w:rPr>
        <w:t xml:space="preserve"> C-004 del 22 de enero de 2024</w:t>
      </w:r>
      <w:r>
        <w:rPr>
          <w:rFonts w:ascii="Verdana" w:eastAsia="Calibri" w:hAnsi="Verdana" w:cs="Arial"/>
          <w:color w:val="000000" w:themeColor="text1"/>
          <w:lang w:val="es-ES"/>
        </w:rPr>
        <w:t xml:space="preserve">, </w:t>
      </w:r>
      <w:r w:rsidRPr="000876F8">
        <w:rPr>
          <w:rFonts w:ascii="Verdana" w:eastAsia="Calibri" w:hAnsi="Verdana" w:cs="Arial"/>
          <w:color w:val="000000" w:themeColor="text1"/>
          <w:lang w:val="es-ES"/>
        </w:rPr>
        <w:t>C-139 del 14 de agosto de 2024</w:t>
      </w:r>
      <w:r>
        <w:rPr>
          <w:rFonts w:ascii="Verdana" w:eastAsia="Calibri" w:hAnsi="Verdana" w:cs="Arial"/>
          <w:color w:val="000000" w:themeColor="text1"/>
          <w:lang w:val="es-ES"/>
        </w:rPr>
        <w:t>, C- 679 del 20 de noviembre de 2024,C- 889 del 20 de diciembre de 2024 y C- 913 del 30 de diciembre de 2024</w:t>
      </w:r>
      <w:r w:rsidRPr="000876F8">
        <w:rPr>
          <w:rFonts w:ascii="Verdana" w:eastAsia="Calibri" w:hAnsi="Verdana" w:cs="Arial"/>
          <w:color w:val="000000" w:themeColor="text1"/>
          <w:lang w:val="es-ES"/>
        </w:rPr>
        <w:t>.</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5" w:history="1">
        <w:r w:rsidRPr="00062A95">
          <w:rPr>
            <w:rStyle w:val="Hipervnculo"/>
            <w:rFonts w:ascii="Verdana" w:hAnsi="Verdana" w:cs="Arial"/>
            <w:color w:val="4472C4" w:themeColor="accent1"/>
            <w:shd w:val="clear" w:color="auto" w:fill="FFFFFF"/>
            <w:lang w:val="es-ES"/>
          </w:rPr>
          <w:t>https://relatoria.colombiacompra.gov.co/busqueda/conceptos</w:t>
        </w:r>
      </w:hyperlink>
      <w:r w:rsidRPr="00E84357">
        <w:rPr>
          <w:rStyle w:val="normaltextrun"/>
          <w:rFonts w:ascii="Verdana" w:hAnsi="Verdana" w:cs="Arial"/>
          <w:shd w:val="clear" w:color="auto" w:fill="FFFFFF"/>
          <w:lang w:val="es-ES"/>
        </w:rPr>
        <w:t xml:space="preserve">. </w:t>
      </w:r>
    </w:p>
    <w:p w14:paraId="59A6CFBE" w14:textId="77777777" w:rsidR="000B0593" w:rsidRDefault="000B0593" w:rsidP="000B059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7C9F69" w14:textId="77777777" w:rsidR="000B0593" w:rsidRDefault="000B0593" w:rsidP="000B0593">
      <w:pPr>
        <w:widowControl w:val="0"/>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color w:val="000000" w:themeColor="text1"/>
          <w:shd w:val="clear" w:color="auto" w:fill="FFFFFF"/>
        </w:rPr>
        <w:b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AFC74DC" w14:textId="77777777" w:rsidR="000B0593" w:rsidRPr="00E84357" w:rsidRDefault="000B0593" w:rsidP="000B0593">
      <w:pPr>
        <w:widowControl w:val="0"/>
        <w:autoSpaceDE w:val="0"/>
        <w:autoSpaceDN w:val="0"/>
        <w:spacing w:after="0" w:line="276" w:lineRule="auto"/>
        <w:jc w:val="both"/>
        <w:rPr>
          <w:rFonts w:ascii="Verdana" w:hAnsi="Verdana" w:cs="Arial"/>
          <w:color w:val="000000" w:themeColor="text1"/>
          <w:shd w:val="clear" w:color="auto" w:fill="FFFFFF"/>
        </w:rPr>
      </w:pPr>
    </w:p>
    <w:p w14:paraId="621BDD2F" w14:textId="77777777" w:rsidR="000B0593" w:rsidRPr="00E84357" w:rsidRDefault="000B0593" w:rsidP="000B0593">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6" w:tgtFrame="_blank" w:tooltip="Dirección URL original: https://www.colombiacompra.gov.co/content/03-documentos-tipo-para-los-procesos-de-seleccion-de-interventoria-de-obra-publica-de. Haga clic o pulse si confía en este vínculo." w:history="1">
        <w:r w:rsidRPr="00E84357">
          <w:rPr>
            <w:rStyle w:val="Hipervnculo"/>
            <w:rFonts w:ascii="Verdana" w:hAnsi="Verdana" w:cs="Arial"/>
            <w:color w:val="4472C4" w:themeColor="accent1"/>
            <w:shd w:val="clear" w:color="auto" w:fill="FFFFFF"/>
          </w:rPr>
          <w:t>03. Documentos tipo para los procesos de selección de interventoría de obra pública de infraestructura de transporte – versión 3 | Colombia Compra Eficiente | Agencia Nacional de Contratación Pública</w:t>
        </w:r>
      </w:hyperlink>
    </w:p>
    <w:p w14:paraId="620135EE" w14:textId="77777777" w:rsidR="000B0593" w:rsidRPr="00E84357" w:rsidRDefault="000B0593" w:rsidP="000B0593">
      <w:pPr>
        <w:widowControl w:val="0"/>
        <w:autoSpaceDE w:val="0"/>
        <w:autoSpaceDN w:val="0"/>
        <w:spacing w:after="0" w:line="276" w:lineRule="auto"/>
        <w:ind w:left="720"/>
        <w:jc w:val="both"/>
        <w:rPr>
          <w:rFonts w:ascii="Verdana" w:hAnsi="Verdana" w:cs="Arial"/>
          <w:color w:val="000000" w:themeColor="text1"/>
          <w:shd w:val="clear" w:color="auto" w:fill="FFFFFF"/>
        </w:rPr>
      </w:pPr>
    </w:p>
    <w:p w14:paraId="637ECDD7" w14:textId="77777777" w:rsidR="000B0593" w:rsidRPr="00E84357" w:rsidRDefault="000B0593" w:rsidP="000B0593">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E84357">
        <w:rPr>
          <w:rFonts w:ascii="Verdana" w:hAnsi="Verdana" w:cs="Arial"/>
          <w:color w:val="000000" w:themeColor="text1"/>
          <w:shd w:val="clear" w:color="auto" w:fill="FFFFFF"/>
        </w:rPr>
        <w:t> </w:t>
      </w:r>
      <w:hyperlink r:id="rId17" w:tgtFrame="_blank" w:tooltip="Dirección URL original: https://www.colombiacompra.gov.co/content/02-documentos-tipo-para-los-procesos-de-seleccion-de-consultoria-de-obra-publica-de. Haga clic o pulse si confía en este vínculo." w:history="1">
        <w:r w:rsidRPr="00E84357">
          <w:rPr>
            <w:rStyle w:val="Hipervnculo"/>
            <w:rFonts w:ascii="Verdana" w:hAnsi="Verdana" w:cs="Arial"/>
            <w:color w:val="4472C4" w:themeColor="accent1"/>
            <w:shd w:val="clear" w:color="auto" w:fill="FFFFFF"/>
          </w:rPr>
          <w:t>02. Documentos tipo para los procesos de selección de consultoría de obra pública de infraestructura de transporte – versión 2. | Colombia Compra Eficiente | Agencia Nacional de Contratación Pública</w:t>
        </w:r>
      </w:hyperlink>
    </w:p>
    <w:p w14:paraId="12AB9DE8" w14:textId="77777777" w:rsidR="000B0593" w:rsidRPr="00E84357" w:rsidRDefault="000B0593" w:rsidP="000B0593">
      <w:pPr>
        <w:widowControl w:val="0"/>
        <w:autoSpaceDE w:val="0"/>
        <w:autoSpaceDN w:val="0"/>
        <w:spacing w:after="0" w:line="276" w:lineRule="auto"/>
        <w:ind w:left="720"/>
        <w:jc w:val="both"/>
        <w:rPr>
          <w:rFonts w:ascii="Verdana" w:hAnsi="Verdana" w:cs="Arial"/>
          <w:color w:val="000000" w:themeColor="text1"/>
          <w:shd w:val="clear" w:color="auto" w:fill="FFFFFF"/>
        </w:rPr>
      </w:pPr>
    </w:p>
    <w:p w14:paraId="5CD576DD" w14:textId="77777777" w:rsidR="000B0593" w:rsidRPr="00E84357" w:rsidRDefault="000B0593" w:rsidP="000B0593">
      <w:pPr>
        <w:widowControl w:val="0"/>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color w:val="000000" w:themeColor="text1"/>
          <w:shd w:val="clear" w:color="auto" w:fill="FFFFFF"/>
        </w:rPr>
        <w:t>También, te contamos que ya publicamos </w:t>
      </w:r>
      <w:r w:rsidRPr="00E84357">
        <w:rPr>
          <w:rFonts w:ascii="Verdana" w:hAnsi="Verdana" w:cs="Arial"/>
          <w:b/>
          <w:bCs/>
          <w:color w:val="000000" w:themeColor="text1"/>
          <w:shd w:val="clear" w:color="auto" w:fill="FFFFFF"/>
        </w:rPr>
        <w:t>la nueva Guía de Contratación Pública Sostenible y Socialmente Responsable</w:t>
      </w:r>
      <w:r w:rsidRPr="00E84357">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w:t>
      </w:r>
      <w:r w:rsidRPr="00E84357">
        <w:rPr>
          <w:rFonts w:ascii="Verdana" w:hAnsi="Verdana" w:cs="Arial"/>
          <w:color w:val="000000" w:themeColor="text1"/>
          <w:shd w:val="clear" w:color="auto" w:fill="FFFFFF"/>
        </w:rPr>
        <w:lastRenderedPageBreak/>
        <w:t>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E84357">
          <w:rPr>
            <w:rStyle w:val="Hipervnculo"/>
            <w:rFonts w:ascii="Verdana" w:hAnsi="Verdana" w:cs="Arial"/>
            <w:color w:val="4472C4" w:themeColor="accent1"/>
            <w:shd w:val="clear" w:color="auto" w:fill="FFFFFF"/>
          </w:rPr>
          <w:t>Guía de Contratación Pública Sostenible y Socialmente Responsable | Colombia Compra Eficiente | Agencia Nacional de Contratación Pública</w:t>
        </w:r>
      </w:hyperlink>
    </w:p>
    <w:p w14:paraId="043DF539" w14:textId="77777777" w:rsidR="000B0593" w:rsidRDefault="000B0593" w:rsidP="000B059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color w:val="FF0000"/>
          <w:shd w:val="clear" w:color="auto" w:fill="FFFFFF"/>
          <w:lang w:val="es-ES"/>
        </w:rPr>
        <w:t xml:space="preserve">  </w:t>
      </w:r>
    </w:p>
    <w:p w14:paraId="57F545A0" w14:textId="77777777" w:rsidR="000B0593" w:rsidRPr="003E2460" w:rsidRDefault="000B0593" w:rsidP="000B0593">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77CF49F" w14:textId="77777777" w:rsidR="000B0593" w:rsidRPr="003E2460" w:rsidRDefault="000B0593" w:rsidP="000B0593">
      <w:pPr>
        <w:spacing w:after="0" w:line="240" w:lineRule="auto"/>
        <w:jc w:val="both"/>
        <w:rPr>
          <w:rFonts w:ascii="Verdana" w:hAnsi="Verdana"/>
        </w:rPr>
      </w:pPr>
    </w:p>
    <w:p w14:paraId="0FC16E60" w14:textId="77777777" w:rsidR="000B0593" w:rsidRPr="003E2460" w:rsidRDefault="000B0593" w:rsidP="000B0593">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AB42109" w14:textId="77777777" w:rsidR="000B0593" w:rsidRPr="003E2460" w:rsidRDefault="000B0593" w:rsidP="000B0593">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B6406AC" w14:textId="77777777" w:rsidR="000B0593" w:rsidRPr="003E2460" w:rsidRDefault="000B0593" w:rsidP="000B0593">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760DB5D" w14:textId="77777777" w:rsidR="000B0593" w:rsidRPr="00593A5F" w:rsidRDefault="000B0593" w:rsidP="000B0593">
      <w:pPr>
        <w:widowControl w:val="0"/>
        <w:autoSpaceDE w:val="0"/>
        <w:autoSpaceDN w:val="0"/>
        <w:spacing w:after="0" w:line="276" w:lineRule="auto"/>
        <w:jc w:val="both"/>
        <w:rPr>
          <w:rFonts w:ascii="Verdana" w:hAnsi="Verdana" w:cs="Arial"/>
        </w:rPr>
      </w:pPr>
    </w:p>
    <w:p w14:paraId="29CC4153" w14:textId="77777777" w:rsidR="000B0593" w:rsidRPr="00593A5F" w:rsidRDefault="000B0593" w:rsidP="000B059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BF2CC05" w14:textId="77777777" w:rsidR="000B0593" w:rsidRPr="00593A5F" w:rsidRDefault="000B0593" w:rsidP="000B0593">
      <w:pPr>
        <w:widowControl w:val="0"/>
        <w:autoSpaceDE w:val="0"/>
        <w:autoSpaceDN w:val="0"/>
        <w:spacing w:after="0" w:line="276" w:lineRule="auto"/>
        <w:jc w:val="both"/>
        <w:rPr>
          <w:rFonts w:ascii="Verdana" w:hAnsi="Verdana" w:cs="Arial"/>
        </w:rPr>
      </w:pPr>
    </w:p>
    <w:p w14:paraId="4C899E81" w14:textId="77777777" w:rsidR="000B0593" w:rsidRPr="00593A5F" w:rsidRDefault="000B0593" w:rsidP="000B059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69287AA" w14:textId="59642031" w:rsidR="000B0593" w:rsidRPr="001B4A65" w:rsidRDefault="00EC0BE4" w:rsidP="000B0593">
      <w:pPr>
        <w:spacing w:line="276" w:lineRule="auto"/>
        <w:jc w:val="center"/>
        <w:rPr>
          <w:rFonts w:ascii="Verdana" w:hAnsi="Verdana" w:cs="Arial"/>
          <w:lang w:val="es-ES_tradnl" w:eastAsia="es-CO"/>
        </w:rPr>
      </w:pPr>
      <w:r w:rsidRPr="00EC0BE4">
        <w:rPr>
          <w:rFonts w:ascii="Century Gothic" w:eastAsia="Aptos" w:hAnsi="Century Gothic" w:cs="Arial"/>
          <w:noProof/>
          <w:kern w:val="2"/>
          <w14:ligatures w14:val="standardContextual"/>
        </w:rPr>
        <w:drawing>
          <wp:inline distT="0" distB="0" distL="0" distR="0" wp14:anchorId="7133D635" wp14:editId="6CADAA5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0593" w:rsidRPr="001B4A65" w14:paraId="1701BF73" w14:textId="77777777" w:rsidTr="00B807E7">
        <w:trPr>
          <w:trHeight w:val="315"/>
        </w:trPr>
        <w:tc>
          <w:tcPr>
            <w:tcW w:w="893" w:type="dxa"/>
            <w:vAlign w:val="center"/>
            <w:hideMark/>
          </w:tcPr>
          <w:p w14:paraId="4E6B6591" w14:textId="77777777" w:rsidR="000B0593" w:rsidRPr="001B4A65" w:rsidRDefault="000B0593" w:rsidP="00B807E7">
            <w:pPr>
              <w:contextualSpacing/>
              <w:rPr>
                <w:rFonts w:ascii="Verdana" w:hAnsi="Verdana" w:cs="Arial"/>
                <w:sz w:val="16"/>
                <w:szCs w:val="16"/>
                <w:lang w:val="es-ES" w:eastAsia="es-ES"/>
              </w:rPr>
            </w:pPr>
            <w:r w:rsidRPr="001B4A6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24393B" w14:textId="77777777" w:rsidR="000B0593" w:rsidRPr="001B4A65" w:rsidRDefault="000B0593" w:rsidP="00B807E7">
            <w:pPr>
              <w:contextualSpacing/>
              <w:rPr>
                <w:rStyle w:val="normaltextrun"/>
                <w:rFonts w:ascii="Verdana" w:hAnsi="Verdana"/>
                <w:sz w:val="16"/>
                <w:szCs w:val="16"/>
              </w:rPr>
            </w:pPr>
            <w:r>
              <w:rPr>
                <w:rStyle w:val="normaltextrun"/>
                <w:rFonts w:ascii="Verdana" w:hAnsi="Verdana"/>
                <w:sz w:val="16"/>
                <w:szCs w:val="16"/>
              </w:rPr>
              <w:t>Hector Luis Quiñones Quiñones</w:t>
            </w:r>
          </w:p>
          <w:p w14:paraId="4DB43FD5" w14:textId="77777777" w:rsidR="000B0593" w:rsidRPr="001B4A65" w:rsidRDefault="000B0593" w:rsidP="00B807E7">
            <w:pPr>
              <w:contextualSpacing/>
              <w:rPr>
                <w:rFonts w:ascii="Verdana" w:eastAsia="Arial" w:hAnsi="Verdana" w:cs="Arial"/>
                <w:sz w:val="16"/>
                <w:szCs w:val="16"/>
              </w:rPr>
            </w:pPr>
            <w:r w:rsidRPr="001B4A65">
              <w:rPr>
                <w:rStyle w:val="normaltextrun"/>
                <w:rFonts w:ascii="Verdana" w:hAnsi="Verdana"/>
                <w:sz w:val="16"/>
                <w:szCs w:val="16"/>
              </w:rPr>
              <w:t xml:space="preserve">Analista T2-02 </w:t>
            </w:r>
            <w:r w:rsidRPr="001B4A65">
              <w:rPr>
                <w:rStyle w:val="normaltextrun"/>
                <w:rFonts w:ascii="Verdana" w:eastAsia="Arial" w:hAnsi="Verdana" w:cs="Arial"/>
                <w:sz w:val="16"/>
                <w:szCs w:val="16"/>
              </w:rPr>
              <w:t>de la Subdirección de Gestión Contractual</w:t>
            </w:r>
          </w:p>
        </w:tc>
      </w:tr>
      <w:tr w:rsidR="000B0593" w:rsidRPr="001B4A65" w14:paraId="7D21F8CD" w14:textId="77777777" w:rsidTr="00B807E7">
        <w:trPr>
          <w:trHeight w:val="330"/>
        </w:trPr>
        <w:tc>
          <w:tcPr>
            <w:tcW w:w="893" w:type="dxa"/>
            <w:vAlign w:val="center"/>
            <w:hideMark/>
          </w:tcPr>
          <w:p w14:paraId="391A55ED" w14:textId="77777777" w:rsidR="000B0593" w:rsidRPr="001B4A65" w:rsidRDefault="000B0593" w:rsidP="00B807E7">
            <w:pPr>
              <w:contextualSpacing/>
              <w:rPr>
                <w:rFonts w:ascii="Verdana" w:hAnsi="Verdana" w:cs="Arial"/>
                <w:sz w:val="16"/>
                <w:szCs w:val="16"/>
                <w:lang w:val="es-ES" w:eastAsia="es-ES"/>
              </w:rPr>
            </w:pPr>
            <w:r w:rsidRPr="001B4A6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5F32F3" w14:textId="77777777" w:rsidR="000B0593" w:rsidRPr="001B4A65" w:rsidRDefault="000B0593" w:rsidP="00B807E7">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 xml:space="preserve">Martha Alicia Romero Vargas </w:t>
            </w:r>
          </w:p>
          <w:p w14:paraId="5932638D" w14:textId="77777777" w:rsidR="000B0593" w:rsidRPr="001B4A65" w:rsidRDefault="000B0593" w:rsidP="00B807E7">
            <w:pPr>
              <w:pStyle w:val="paragraph"/>
              <w:spacing w:before="0" w:beforeAutospacing="0" w:after="0" w:afterAutospacing="0"/>
              <w:contextualSpacing/>
              <w:textAlignment w:val="baseline"/>
              <w:rPr>
                <w:rFonts w:ascii="Verdana" w:hAnsi="Verdana" w:cs="Segoe UI"/>
                <w:sz w:val="16"/>
                <w:szCs w:val="16"/>
              </w:rPr>
            </w:pPr>
            <w:r w:rsidRPr="00DF19E9">
              <w:rPr>
                <w:rStyle w:val="normaltextrun"/>
                <w:rFonts w:ascii="Verdana" w:eastAsia="Arial" w:hAnsi="Verdana" w:cs="Arial"/>
                <w:sz w:val="16"/>
                <w:szCs w:val="16"/>
                <w:lang w:eastAsia="en-US"/>
              </w:rPr>
              <w:t>Gestor T1-15</w:t>
            </w:r>
            <w:r w:rsidRPr="001B4A65">
              <w:rPr>
                <w:rStyle w:val="normaltextrun"/>
                <w:rFonts w:ascii="Verdana" w:hAnsi="Verdana" w:cs="Arial"/>
                <w:sz w:val="16"/>
                <w:szCs w:val="16"/>
                <w:lang w:val="es-ES"/>
              </w:rPr>
              <w:t xml:space="preserve"> de la Subdirección de Gestión Contractual</w:t>
            </w:r>
            <w:r w:rsidRPr="001B4A65">
              <w:rPr>
                <w:rStyle w:val="eop"/>
                <w:rFonts w:ascii="Verdana" w:hAnsi="Verdana" w:cs="Arial"/>
                <w:sz w:val="16"/>
                <w:szCs w:val="16"/>
              </w:rPr>
              <w:t> </w:t>
            </w:r>
          </w:p>
        </w:tc>
      </w:tr>
      <w:tr w:rsidR="000B0593" w:rsidRPr="001B4A65" w14:paraId="0FFB14F9" w14:textId="77777777" w:rsidTr="00B807E7">
        <w:trPr>
          <w:trHeight w:val="300"/>
        </w:trPr>
        <w:tc>
          <w:tcPr>
            <w:tcW w:w="893" w:type="dxa"/>
            <w:vAlign w:val="center"/>
          </w:tcPr>
          <w:p w14:paraId="1B52D5D9" w14:textId="77777777" w:rsidR="000B0593" w:rsidRPr="001B4A65" w:rsidRDefault="000B0593" w:rsidP="00B807E7">
            <w:pPr>
              <w:contextualSpacing/>
              <w:rPr>
                <w:rFonts w:ascii="Verdana" w:hAnsi="Verdana" w:cs="Arial"/>
                <w:sz w:val="16"/>
                <w:szCs w:val="16"/>
                <w:lang w:val="es-ES" w:eastAsia="es-ES"/>
              </w:rPr>
            </w:pPr>
            <w:r w:rsidRPr="001B4A6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E2A598" w14:textId="77777777" w:rsidR="000B0593" w:rsidRPr="001B4A65" w:rsidRDefault="000B0593" w:rsidP="00B807E7">
            <w:pPr>
              <w:contextualSpacing/>
              <w:rPr>
                <w:rFonts w:ascii="Verdana" w:eastAsia="Calibri" w:hAnsi="Verdana" w:cs="Arial"/>
                <w:sz w:val="16"/>
                <w:szCs w:val="16"/>
                <w:lang w:val="pt-BR" w:eastAsia="es-ES"/>
              </w:rPr>
            </w:pPr>
            <w:r w:rsidRPr="001B4A65">
              <w:rPr>
                <w:rFonts w:ascii="Verdana" w:eastAsia="Calibri" w:hAnsi="Verdana" w:cs="Arial"/>
                <w:sz w:val="16"/>
                <w:szCs w:val="16"/>
                <w:lang w:val="pt-BR" w:eastAsia="es-ES"/>
              </w:rPr>
              <w:t>Carolina Quintero Gacharná</w:t>
            </w:r>
          </w:p>
          <w:p w14:paraId="38F7A82A" w14:textId="77777777" w:rsidR="000B0593" w:rsidRPr="001B4A65" w:rsidRDefault="000B0593" w:rsidP="00B807E7">
            <w:pPr>
              <w:contextualSpacing/>
              <w:rPr>
                <w:rFonts w:ascii="Verdana" w:eastAsia="Calibri" w:hAnsi="Verdana" w:cs="Arial"/>
                <w:sz w:val="16"/>
                <w:szCs w:val="16"/>
                <w:lang w:val="pt-BR" w:eastAsia="es-ES"/>
              </w:rPr>
            </w:pPr>
            <w:r w:rsidRPr="001B4A65">
              <w:rPr>
                <w:rFonts w:ascii="Verdana" w:eastAsia="Calibri" w:hAnsi="Verdana" w:cs="Arial"/>
                <w:sz w:val="16"/>
                <w:szCs w:val="16"/>
                <w:lang w:eastAsia="es-ES"/>
              </w:rPr>
              <w:t>Subdirectora</w:t>
            </w:r>
            <w:r w:rsidRPr="001B4A65">
              <w:rPr>
                <w:rFonts w:ascii="Verdana" w:eastAsia="Calibri" w:hAnsi="Verdana" w:cs="Arial"/>
                <w:sz w:val="16"/>
                <w:szCs w:val="16"/>
                <w:lang w:val="pt-BR" w:eastAsia="es-ES"/>
              </w:rPr>
              <w:t xml:space="preserve"> de Gestión Contractual ANCP – CCE</w:t>
            </w:r>
          </w:p>
        </w:tc>
      </w:tr>
    </w:tbl>
    <w:p w14:paraId="2E605366" w14:textId="77777777" w:rsidR="000B0593" w:rsidRPr="001B4A65" w:rsidRDefault="000B0593" w:rsidP="000B0593">
      <w:pPr>
        <w:spacing w:after="0" w:line="240" w:lineRule="auto"/>
        <w:rPr>
          <w:rFonts w:ascii="Verdana" w:eastAsia="Times New Roman" w:hAnsi="Verdana" w:cs="Arial"/>
          <w:sz w:val="24"/>
          <w:szCs w:val="24"/>
          <w:lang w:eastAsia="es-ES"/>
        </w:rPr>
      </w:pPr>
    </w:p>
    <w:p w14:paraId="3900974D" w14:textId="77777777" w:rsidR="003D5B0D" w:rsidRPr="000F2E0B" w:rsidRDefault="003D5B0D" w:rsidP="000F2E0B"/>
    <w:sectPr w:rsidR="003D5B0D" w:rsidRPr="000F2E0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77BA" w14:textId="77777777" w:rsidR="008204EC" w:rsidRDefault="008204EC" w:rsidP="004A1847">
      <w:pPr>
        <w:spacing w:after="0" w:line="240" w:lineRule="auto"/>
      </w:pPr>
      <w:r>
        <w:separator/>
      </w:r>
    </w:p>
  </w:endnote>
  <w:endnote w:type="continuationSeparator" w:id="0">
    <w:p w14:paraId="7430D16D" w14:textId="77777777" w:rsidR="008204EC" w:rsidRDefault="008204EC" w:rsidP="004A1847">
      <w:pPr>
        <w:spacing w:after="0" w:line="240" w:lineRule="auto"/>
      </w:pPr>
      <w:r>
        <w:continuationSeparator/>
      </w:r>
    </w:p>
  </w:endnote>
  <w:endnote w:type="continuationNotice" w:id="1">
    <w:p w14:paraId="0126FA43" w14:textId="77777777" w:rsidR="008204EC" w:rsidRDefault="008204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1C516" w14:textId="77777777" w:rsidR="008204EC" w:rsidRDefault="008204EC" w:rsidP="004A1847">
      <w:pPr>
        <w:spacing w:after="0" w:line="240" w:lineRule="auto"/>
      </w:pPr>
      <w:r>
        <w:separator/>
      </w:r>
    </w:p>
  </w:footnote>
  <w:footnote w:type="continuationSeparator" w:id="0">
    <w:p w14:paraId="66C54926" w14:textId="77777777" w:rsidR="008204EC" w:rsidRDefault="008204EC" w:rsidP="004A1847">
      <w:pPr>
        <w:spacing w:after="0" w:line="240" w:lineRule="auto"/>
      </w:pPr>
      <w:r>
        <w:continuationSeparator/>
      </w:r>
    </w:p>
  </w:footnote>
  <w:footnote w:type="continuationNotice" w:id="1">
    <w:p w14:paraId="04CA4804" w14:textId="77777777" w:rsidR="008204EC" w:rsidRDefault="008204EC">
      <w:pPr>
        <w:spacing w:after="0" w:line="240" w:lineRule="auto"/>
      </w:pPr>
    </w:p>
  </w:footnote>
  <w:footnote w:id="2">
    <w:p w14:paraId="6CDA4A4A" w14:textId="77777777" w:rsidR="000B0593" w:rsidRPr="004F2CEA" w:rsidRDefault="000B0593" w:rsidP="000B0593">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4F2CEA">
        <w:rPr>
          <w:rFonts w:ascii="Verdana" w:hAnsi="Verdana" w:cs="Arial"/>
          <w:color w:val="000000" w:themeColor="text1"/>
          <w:sz w:val="16"/>
          <w:szCs w:val="16"/>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0D60E947" w14:textId="77777777" w:rsidR="000B0593" w:rsidRDefault="000B0593" w:rsidP="000B0593">
      <w:pPr>
        <w:pStyle w:val="Textonotapie"/>
        <w:ind w:firstLine="709"/>
        <w:contextualSpacing/>
        <w:jc w:val="both"/>
        <w:rPr>
          <w:rFonts w:ascii="Verdana" w:hAnsi="Verdana" w:cs="Arial"/>
          <w:color w:val="000000" w:themeColor="text1"/>
          <w:sz w:val="16"/>
          <w:szCs w:val="16"/>
        </w:rPr>
      </w:pPr>
      <w:r w:rsidRPr="004F2CEA">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59E20DF3" w14:textId="77777777" w:rsidR="000B0593" w:rsidRPr="004F2CEA" w:rsidRDefault="000B0593" w:rsidP="000B0593">
      <w:pPr>
        <w:pStyle w:val="Textonotapie"/>
        <w:ind w:firstLine="709"/>
        <w:contextualSpacing/>
        <w:jc w:val="both"/>
        <w:rPr>
          <w:rFonts w:ascii="Verdana" w:hAnsi="Verdana" w:cs="Arial"/>
          <w:color w:val="000000" w:themeColor="text1"/>
          <w:sz w:val="16"/>
          <w:szCs w:val="16"/>
        </w:rPr>
      </w:pPr>
    </w:p>
  </w:footnote>
  <w:footnote w:id="3">
    <w:p w14:paraId="503E1637" w14:textId="77777777" w:rsidR="000B0593" w:rsidRPr="00957FEA" w:rsidRDefault="000B0593" w:rsidP="000B0593">
      <w:pPr>
        <w:spacing w:after="120" w:line="240" w:lineRule="auto"/>
        <w:ind w:firstLine="709"/>
        <w:jc w:val="both"/>
        <w:rPr>
          <w:rFonts w:ascii="Verdana" w:hAnsi="Verdana" w:cs="Arial"/>
          <w:sz w:val="16"/>
          <w:szCs w:val="16"/>
        </w:rPr>
      </w:pPr>
      <w:r w:rsidRPr="00957FEA">
        <w:rPr>
          <w:rStyle w:val="Refdenotaalpie"/>
          <w:rFonts w:ascii="Verdana" w:hAnsi="Verdana" w:cs="Arial"/>
          <w:sz w:val="16"/>
          <w:szCs w:val="16"/>
        </w:rPr>
        <w:footnoteRef/>
      </w:r>
      <w:r w:rsidRPr="00957FEA">
        <w:rPr>
          <w:rFonts w:ascii="Verdana" w:hAnsi="Verdana" w:cs="Arial"/>
          <w:sz w:val="16"/>
          <w:szCs w:val="16"/>
        </w:rPr>
        <w:t xml:space="preserve"> Al respecto, se ha pronunciado el Alto Tribunal de lo contencioso administrativo señalando que: «La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78E72E3E" w14:textId="77777777" w:rsidR="000B0593" w:rsidRPr="00957FEA" w:rsidRDefault="000B0593" w:rsidP="000B0593">
      <w:pPr>
        <w:spacing w:after="120" w:line="240" w:lineRule="auto"/>
        <w:ind w:firstLine="709"/>
        <w:jc w:val="both"/>
        <w:rPr>
          <w:rFonts w:ascii="Verdana" w:hAnsi="Verdana" w:cs="Arial"/>
          <w:sz w:val="16"/>
          <w:szCs w:val="16"/>
        </w:rPr>
      </w:pPr>
      <w:r w:rsidRPr="00957FEA">
        <w:rPr>
          <w:rFonts w:ascii="Verdana" w:hAnsi="Verdana" w:cs="Arial"/>
          <w:sz w:val="16"/>
          <w:szCs w:val="16"/>
        </w:rPr>
        <w:t>“Se trata pues, de que sus actividades de explotación industrial o comercial se desarrollen con las mismas oportunidades y ventajas o desventajas que las adelantadas por aquellos, sin que</w:t>
      </w:r>
      <w:r w:rsidRPr="00957FEA">
        <w:rPr>
          <w:rFonts w:ascii="Verdana" w:eastAsia="Calibri" w:hAnsi="Verdana" w:cs="Arial"/>
          <w:sz w:val="16"/>
          <w:szCs w:val="16"/>
        </w:rPr>
        <w:t xml:space="preserve"> </w:t>
      </w:r>
      <w:r w:rsidRPr="00957FEA">
        <w:rPr>
          <w:rFonts w:ascii="Verdana" w:hAnsi="Verdana" w:cs="Arial"/>
          <w:sz w:val="16"/>
          <w:szCs w:val="16"/>
        </w:rPr>
        <w:t>influya para nada su investidura de entidad estatal; que puedan actuar como particulares, frente a las exigencias de la economía y del mercado.</w:t>
      </w:r>
    </w:p>
    <w:p w14:paraId="57E600CD" w14:textId="77777777" w:rsidR="000B0593" w:rsidRPr="00B61D9F" w:rsidRDefault="000B0593" w:rsidP="000B0593">
      <w:pPr>
        <w:spacing w:after="0" w:line="240" w:lineRule="auto"/>
        <w:ind w:firstLine="567"/>
        <w:jc w:val="both"/>
        <w:rPr>
          <w:rFonts w:ascii="Arial" w:hAnsi="Arial" w:cs="Arial"/>
          <w:sz w:val="19"/>
          <w:szCs w:val="19"/>
        </w:rPr>
      </w:pPr>
      <w:r w:rsidRPr="00957FEA">
        <w:rPr>
          <w:rFonts w:ascii="Verdana" w:eastAsia="Calibri" w:hAnsi="Verdana" w:cs="Arial"/>
          <w:sz w:val="16"/>
          <w:szCs w:val="16"/>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957FEA">
        <w:rPr>
          <w:rFonts w:ascii="Verdana" w:eastAsia="Times New Roman" w:hAnsi="Verdana" w:cs="Arial"/>
          <w:sz w:val="16"/>
          <w:szCs w:val="16"/>
          <w:lang w:val="es-ES" w:eastAsia="es-ES_tradnl"/>
        </w:rPr>
        <w:t xml:space="preserve"> </w:t>
      </w:r>
      <w:r w:rsidRPr="00957FEA">
        <w:rPr>
          <w:rFonts w:ascii="Verdana" w:hAnsi="Verdana" w:cs="Arial"/>
          <w:sz w:val="16"/>
          <w:szCs w:val="16"/>
        </w:rPr>
        <w:t>CONSEJO DE ESTADO. Sección Tercera. Sentencia del 19 de agosto de 2004. Exp. 12.342. C.P. Ramiro Saavedra Becerra.</w:t>
      </w:r>
    </w:p>
  </w:footnote>
  <w:footnote w:id="4">
    <w:p w14:paraId="2DB9911D" w14:textId="77777777" w:rsidR="000B0593" w:rsidRPr="00B548C4" w:rsidRDefault="000B0593" w:rsidP="000B0593">
      <w:pPr>
        <w:pStyle w:val="Textonotapie"/>
        <w:ind w:firstLine="567"/>
        <w:jc w:val="both"/>
        <w:rPr>
          <w:rFonts w:ascii="Arial" w:hAnsi="Arial" w:cs="Arial"/>
          <w:sz w:val="19"/>
          <w:szCs w:val="19"/>
        </w:rPr>
      </w:pPr>
    </w:p>
    <w:p w14:paraId="4300DACE" w14:textId="77777777" w:rsidR="000B0593" w:rsidRPr="00957FEA" w:rsidRDefault="000B0593" w:rsidP="000B0593">
      <w:pPr>
        <w:pStyle w:val="Textonotapie"/>
        <w:ind w:firstLine="567"/>
        <w:jc w:val="both"/>
        <w:rPr>
          <w:rFonts w:ascii="Verdana" w:hAnsi="Verdana" w:cs="Arial"/>
          <w:sz w:val="16"/>
          <w:szCs w:val="16"/>
        </w:rPr>
      </w:pPr>
      <w:r w:rsidRPr="00957FEA">
        <w:rPr>
          <w:rStyle w:val="Refdenotaalpie"/>
          <w:rFonts w:ascii="Verdana" w:hAnsi="Verdana" w:cs="Arial"/>
          <w:sz w:val="16"/>
          <w:szCs w:val="16"/>
        </w:rPr>
        <w:footnoteRef/>
      </w:r>
      <w:r w:rsidRPr="00957FEA">
        <w:rPr>
          <w:rFonts w:ascii="Verdana" w:hAnsi="Verdana" w:cs="Arial"/>
          <w:sz w:val="16"/>
          <w:szCs w:val="16"/>
        </w:rPr>
        <w:t xml:space="preserve"> </w:t>
      </w:r>
      <w:r w:rsidRPr="00957FEA">
        <w:rPr>
          <w:rFonts w:ascii="Verdana" w:eastAsia="Calibri" w:hAnsi="Verdana" w:cs="Arial"/>
          <w:sz w:val="16"/>
          <w:szCs w:val="16"/>
          <w:lang w:val="es-CO"/>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sidRPr="00957FEA">
        <w:rPr>
          <w:rFonts w:ascii="Verdana" w:hAnsi="Verdana" w:cs="Arial"/>
          <w:sz w:val="16"/>
          <w:szCs w:val="16"/>
        </w:rPr>
        <w:t xml:space="preserve"> </w:t>
      </w:r>
    </w:p>
  </w:footnote>
  <w:footnote w:id="5">
    <w:p w14:paraId="12D6DF70" w14:textId="77777777" w:rsidR="000B0593" w:rsidRPr="00957FEA" w:rsidRDefault="000B0593" w:rsidP="000B0593">
      <w:pPr>
        <w:pStyle w:val="Textonotapie"/>
        <w:ind w:firstLine="567"/>
        <w:jc w:val="both"/>
        <w:rPr>
          <w:rFonts w:ascii="Verdana" w:hAnsi="Verdana" w:cs="Arial"/>
          <w:sz w:val="16"/>
          <w:szCs w:val="16"/>
        </w:rPr>
      </w:pPr>
    </w:p>
    <w:p w14:paraId="584693EB" w14:textId="77777777" w:rsidR="000B0593" w:rsidRPr="00957FEA" w:rsidRDefault="000B0593" w:rsidP="000B0593">
      <w:pPr>
        <w:pStyle w:val="Textonotapie"/>
        <w:ind w:firstLine="567"/>
        <w:jc w:val="both"/>
        <w:rPr>
          <w:rFonts w:ascii="Verdana" w:hAnsi="Verdana" w:cs="Arial"/>
          <w:sz w:val="16"/>
          <w:szCs w:val="16"/>
        </w:rPr>
      </w:pPr>
      <w:r w:rsidRPr="00957FEA">
        <w:rPr>
          <w:rStyle w:val="Refdenotaalpie"/>
          <w:rFonts w:ascii="Verdana" w:hAnsi="Verdana" w:cs="Arial"/>
          <w:sz w:val="16"/>
          <w:szCs w:val="16"/>
        </w:rPr>
        <w:footnoteRef/>
      </w:r>
      <w:r w:rsidRPr="00957FEA">
        <w:rPr>
          <w:rFonts w:ascii="Verdana" w:hAnsi="Verdana" w:cs="Arial"/>
          <w:sz w:val="16"/>
          <w:szCs w:val="16"/>
        </w:rPr>
        <w:t xml:space="preserve"> </w:t>
      </w:r>
      <w:r w:rsidRPr="00957FEA">
        <w:rPr>
          <w:rFonts w:ascii="Verdana" w:eastAsia="Calibri" w:hAnsi="Verdana" w:cs="Arial"/>
          <w:sz w:val="16"/>
          <w:szCs w:val="16"/>
          <w:lang w:val="es-CO"/>
        </w:rPr>
        <w:t>“Artículo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footnote>
  <w:footnote w:id="6">
    <w:p w14:paraId="26A57C1C" w14:textId="77777777" w:rsidR="000B0593" w:rsidRPr="00957FEA" w:rsidRDefault="000B0593" w:rsidP="000B0593">
      <w:pPr>
        <w:pStyle w:val="Textonotapie"/>
        <w:ind w:firstLine="708"/>
        <w:jc w:val="both"/>
        <w:rPr>
          <w:rFonts w:ascii="Verdana" w:hAnsi="Verdana" w:cs="Arial"/>
          <w:sz w:val="16"/>
          <w:szCs w:val="16"/>
        </w:rPr>
      </w:pPr>
      <w:r w:rsidRPr="00957FEA">
        <w:rPr>
          <w:rStyle w:val="Refdenotaalpie"/>
          <w:rFonts w:ascii="Verdana" w:hAnsi="Verdana" w:cs="Arial"/>
          <w:sz w:val="16"/>
          <w:szCs w:val="16"/>
        </w:rPr>
        <w:footnoteRef/>
      </w:r>
      <w:r w:rsidRPr="00957FEA">
        <w:rPr>
          <w:rFonts w:ascii="Verdana" w:hAnsi="Verdana" w:cs="Arial"/>
          <w:sz w:val="16"/>
          <w:szCs w:val="16"/>
        </w:rPr>
        <w:t xml:space="preserve"> </w:t>
      </w:r>
      <w:r w:rsidRPr="00957FEA">
        <w:rPr>
          <w:rFonts w:ascii="Verdana" w:eastAsia="Calibri" w:hAnsi="Verdana" w:cs="Arial"/>
          <w:sz w:val="16"/>
          <w:szCs w:val="16"/>
          <w:lang w:val="es-CO"/>
        </w:rPr>
        <w:t>CONSEJO DE ESTADO. Sala de Consulta y Servicio Civil del Consejo de Estado, Concepto 1291 de 2000.</w:t>
      </w:r>
      <w:r w:rsidRPr="00957FEA">
        <w:rPr>
          <w:rFonts w:ascii="Verdana" w:hAnsi="Verdana" w:cs="Arial"/>
          <w:sz w:val="16"/>
          <w:szCs w:val="16"/>
        </w:rPr>
        <w:t xml:space="preserve"> </w:t>
      </w:r>
    </w:p>
  </w:footnote>
  <w:footnote w:id="7">
    <w:p w14:paraId="3596FA91" w14:textId="77777777" w:rsidR="000B0593" w:rsidRPr="00957FEA" w:rsidRDefault="000B0593" w:rsidP="000B0593">
      <w:pPr>
        <w:pStyle w:val="Textonotapie"/>
        <w:ind w:firstLine="708"/>
        <w:jc w:val="both"/>
        <w:rPr>
          <w:rFonts w:ascii="Verdana" w:hAnsi="Verdana" w:cs="Arial"/>
          <w:sz w:val="16"/>
          <w:szCs w:val="16"/>
        </w:rPr>
      </w:pPr>
    </w:p>
    <w:p w14:paraId="7C174F95" w14:textId="77777777" w:rsidR="000B0593" w:rsidRPr="00957FEA" w:rsidRDefault="000B0593" w:rsidP="000B0593">
      <w:pPr>
        <w:pStyle w:val="Textonotapie"/>
        <w:ind w:firstLine="708"/>
        <w:jc w:val="both"/>
        <w:rPr>
          <w:rFonts w:ascii="Verdana" w:hAnsi="Verdana" w:cs="Arial"/>
          <w:sz w:val="16"/>
          <w:szCs w:val="16"/>
        </w:rPr>
      </w:pPr>
      <w:r w:rsidRPr="00957FEA">
        <w:rPr>
          <w:rStyle w:val="Refdenotaalpie"/>
          <w:rFonts w:ascii="Verdana" w:hAnsi="Verdana" w:cs="Arial"/>
          <w:sz w:val="16"/>
          <w:szCs w:val="16"/>
        </w:rPr>
        <w:footnoteRef/>
      </w:r>
      <w:r w:rsidRPr="00957FEA">
        <w:rPr>
          <w:rFonts w:ascii="Verdana" w:hAnsi="Verdana" w:cs="Arial"/>
          <w:sz w:val="16"/>
          <w:szCs w:val="16"/>
        </w:rPr>
        <w:t xml:space="preserve"> </w:t>
      </w:r>
      <w:r w:rsidRPr="00957FEA">
        <w:rPr>
          <w:rFonts w:ascii="Verdana" w:eastAsia="Calibri" w:hAnsi="Verdana" w:cs="Arial"/>
          <w:sz w:val="16"/>
          <w:szCs w:val="16"/>
          <w:lang w:val="es-CO"/>
        </w:rPr>
        <w:t>VIDAL PERDOMO, Jaime y MOLINA BETANCUR, Carlos. Derecho Administrativo. Decimoquinta edición. 2019, Legis Editores. pp. 168-169.</w:t>
      </w:r>
      <w:r w:rsidRPr="00957FEA">
        <w:rPr>
          <w:rFonts w:ascii="Verdana" w:hAnsi="Verdana" w:cs="Arial"/>
          <w:sz w:val="16"/>
          <w:szCs w:val="16"/>
        </w:rPr>
        <w:t xml:space="preserve"> </w:t>
      </w:r>
    </w:p>
  </w:footnote>
  <w:footnote w:id="8">
    <w:p w14:paraId="4B34EBF9" w14:textId="77777777" w:rsidR="000B0593" w:rsidRPr="00957FEA" w:rsidRDefault="000B0593" w:rsidP="000B0593">
      <w:pPr>
        <w:spacing w:after="0" w:line="240" w:lineRule="auto"/>
        <w:ind w:firstLine="709"/>
        <w:contextualSpacing/>
        <w:jc w:val="both"/>
        <w:rPr>
          <w:rFonts w:ascii="Verdana" w:hAnsi="Verdana" w:cs="Arial"/>
          <w:color w:val="000000" w:themeColor="text1"/>
          <w:sz w:val="16"/>
          <w:szCs w:val="16"/>
        </w:rPr>
      </w:pPr>
      <w:r w:rsidRPr="00957FEA">
        <w:rPr>
          <w:rStyle w:val="Refdenotaalpie"/>
          <w:rFonts w:ascii="Verdana" w:hAnsi="Verdana" w:cs="Arial"/>
          <w:color w:val="000000" w:themeColor="text1"/>
          <w:sz w:val="16"/>
          <w:szCs w:val="16"/>
        </w:rPr>
        <w:footnoteRef/>
      </w:r>
      <w:r w:rsidRPr="00957FEA">
        <w:rPr>
          <w:rStyle w:val="Refdenotaalpie"/>
          <w:rFonts w:ascii="Verdana" w:hAnsi="Verdana" w:cs="Arial"/>
          <w:color w:val="000000" w:themeColor="text1"/>
          <w:sz w:val="16"/>
          <w:szCs w:val="16"/>
        </w:rPr>
        <w:t xml:space="preserve"> </w:t>
      </w:r>
      <w:r w:rsidRPr="00957FEA">
        <w:rPr>
          <w:rFonts w:ascii="Verdana" w:hAnsi="Verdana" w:cs="Arial"/>
          <w:color w:val="000000" w:themeColor="text1"/>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84D7E22" w14:textId="77777777" w:rsidR="000B0593" w:rsidRPr="00957FEA" w:rsidRDefault="000B0593" w:rsidP="000B0593">
      <w:pPr>
        <w:spacing w:after="0" w:line="240" w:lineRule="auto"/>
        <w:ind w:firstLine="709"/>
        <w:contextualSpacing/>
        <w:jc w:val="both"/>
        <w:rPr>
          <w:rFonts w:ascii="Verdana" w:hAnsi="Verdana" w:cs="Arial"/>
          <w:color w:val="000000" w:themeColor="text1"/>
          <w:sz w:val="16"/>
          <w:szCs w:val="16"/>
        </w:rPr>
      </w:pPr>
    </w:p>
  </w:footnote>
  <w:footnote w:id="9">
    <w:p w14:paraId="5FECAD8D" w14:textId="77777777" w:rsidR="000B0593" w:rsidRPr="00957FEA" w:rsidRDefault="000B0593" w:rsidP="000B0593">
      <w:pPr>
        <w:pStyle w:val="Textonotapie"/>
        <w:ind w:firstLine="709"/>
        <w:contextualSpacing/>
        <w:jc w:val="both"/>
        <w:rPr>
          <w:rFonts w:ascii="Verdana" w:hAnsi="Verdana" w:cs="Arial"/>
          <w:color w:val="000000" w:themeColor="text1"/>
          <w:sz w:val="16"/>
          <w:szCs w:val="16"/>
        </w:rPr>
      </w:pPr>
      <w:r w:rsidRPr="00957FEA">
        <w:rPr>
          <w:rStyle w:val="Refdenotaalpie"/>
          <w:rFonts w:ascii="Verdana" w:hAnsi="Verdana" w:cs="Arial"/>
          <w:color w:val="000000" w:themeColor="text1"/>
          <w:sz w:val="16"/>
          <w:szCs w:val="16"/>
        </w:rPr>
        <w:footnoteRef/>
      </w:r>
      <w:r w:rsidRPr="00957FEA">
        <w:rPr>
          <w:rFonts w:ascii="Verdana" w:hAnsi="Verdana" w:cs="Arial"/>
          <w:color w:val="000000" w:themeColor="text1"/>
          <w:sz w:val="16"/>
          <w:szCs w:val="16"/>
        </w:rPr>
        <w:t xml:space="preserve"> Código Civil: “Artículo 27. Cuando el sentido de la ley sea claro, no se desatenderá su tenor a pretexto de consultar su espíritu”.</w:t>
      </w:r>
    </w:p>
    <w:p w14:paraId="15CAD3D7" w14:textId="77777777" w:rsidR="000B0593" w:rsidRPr="00957FEA" w:rsidRDefault="000B0593" w:rsidP="000B0593">
      <w:pPr>
        <w:pStyle w:val="Textonotapie"/>
        <w:ind w:firstLine="709"/>
        <w:contextualSpacing/>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34075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31173950" o:spid="_x0000_i1025" type="#_x0000_t75" style="width:11.4pt;height:11.4pt;visibility:visible;mso-wrap-style:square">
            <v:imagedata r:id="rId1" o:title=""/>
          </v:shape>
        </w:pict>
      </mc:Choice>
      <mc:Fallback>
        <w:drawing>
          <wp:inline distT="0" distB="0" distL="0" distR="0" wp14:anchorId="531BA556" wp14:editId="66A2C3CF">
            <wp:extent cx="144780" cy="144780"/>
            <wp:effectExtent l="0" t="0" r="0" b="0"/>
            <wp:docPr id="1831173950" name="Imagen 183117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2D177B"/>
    <w:multiLevelType w:val="multilevel"/>
    <w:tmpl w:val="DBD2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366D8B"/>
    <w:multiLevelType w:val="hybridMultilevel"/>
    <w:tmpl w:val="75C811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AD509A4"/>
    <w:multiLevelType w:val="hybridMultilevel"/>
    <w:tmpl w:val="FFFFFFFF"/>
    <w:lvl w:ilvl="0" w:tplc="E8AA657E">
      <w:start w:val="1"/>
      <w:numFmt w:val="decimal"/>
      <w:lvlText w:val="%1."/>
      <w:lvlJc w:val="left"/>
      <w:pPr>
        <w:ind w:left="720" w:hanging="360"/>
      </w:pPr>
      <w:rPr>
        <w:rFonts w:cs="Times New Roman" w:hint="default"/>
        <w:b/>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319888749">
    <w:abstractNumId w:val="3"/>
  </w:num>
  <w:num w:numId="19" w16cid:durableId="790897305">
    <w:abstractNumId w:val="17"/>
  </w:num>
  <w:num w:numId="20" w16cid:durableId="12788695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A37"/>
    <w:rsid w:val="00027620"/>
    <w:rsid w:val="00046945"/>
    <w:rsid w:val="000577C7"/>
    <w:rsid w:val="00061B2A"/>
    <w:rsid w:val="00082362"/>
    <w:rsid w:val="000A683E"/>
    <w:rsid w:val="000B0593"/>
    <w:rsid w:val="000B19B9"/>
    <w:rsid w:val="000D0334"/>
    <w:rsid w:val="000F2E0B"/>
    <w:rsid w:val="000F6486"/>
    <w:rsid w:val="00125105"/>
    <w:rsid w:val="00127233"/>
    <w:rsid w:val="001511A0"/>
    <w:rsid w:val="00167CA5"/>
    <w:rsid w:val="001D6C6C"/>
    <w:rsid w:val="001E4177"/>
    <w:rsid w:val="001F7DC6"/>
    <w:rsid w:val="002421BB"/>
    <w:rsid w:val="00244E68"/>
    <w:rsid w:val="0025796E"/>
    <w:rsid w:val="00263930"/>
    <w:rsid w:val="002707A2"/>
    <w:rsid w:val="002951A0"/>
    <w:rsid w:val="002962BC"/>
    <w:rsid w:val="002A093D"/>
    <w:rsid w:val="002A0DD0"/>
    <w:rsid w:val="002A49AC"/>
    <w:rsid w:val="002A64FD"/>
    <w:rsid w:val="002C7A84"/>
    <w:rsid w:val="002E4FD9"/>
    <w:rsid w:val="002F5D52"/>
    <w:rsid w:val="00322A85"/>
    <w:rsid w:val="00324168"/>
    <w:rsid w:val="003263E5"/>
    <w:rsid w:val="003448F4"/>
    <w:rsid w:val="00374F5E"/>
    <w:rsid w:val="00377E3E"/>
    <w:rsid w:val="003A779E"/>
    <w:rsid w:val="003D0F4D"/>
    <w:rsid w:val="003D5B0D"/>
    <w:rsid w:val="003E0499"/>
    <w:rsid w:val="003F3941"/>
    <w:rsid w:val="003F51FC"/>
    <w:rsid w:val="003F5F79"/>
    <w:rsid w:val="00406575"/>
    <w:rsid w:val="00414C74"/>
    <w:rsid w:val="0042722E"/>
    <w:rsid w:val="0044528D"/>
    <w:rsid w:val="004A1847"/>
    <w:rsid w:val="004A305D"/>
    <w:rsid w:val="004F21C4"/>
    <w:rsid w:val="004F685F"/>
    <w:rsid w:val="005566E8"/>
    <w:rsid w:val="00567F83"/>
    <w:rsid w:val="00574867"/>
    <w:rsid w:val="00591460"/>
    <w:rsid w:val="005A1944"/>
    <w:rsid w:val="005A6743"/>
    <w:rsid w:val="005B3816"/>
    <w:rsid w:val="005C3777"/>
    <w:rsid w:val="005C4CDF"/>
    <w:rsid w:val="005C5CDC"/>
    <w:rsid w:val="005D476C"/>
    <w:rsid w:val="00603EC6"/>
    <w:rsid w:val="006219F8"/>
    <w:rsid w:val="00665D70"/>
    <w:rsid w:val="006900D9"/>
    <w:rsid w:val="0069457A"/>
    <w:rsid w:val="006F1DBA"/>
    <w:rsid w:val="00706C16"/>
    <w:rsid w:val="00756841"/>
    <w:rsid w:val="007649AB"/>
    <w:rsid w:val="00771D0C"/>
    <w:rsid w:val="007833AC"/>
    <w:rsid w:val="007B268C"/>
    <w:rsid w:val="007B7171"/>
    <w:rsid w:val="007C0C0F"/>
    <w:rsid w:val="007C3DC2"/>
    <w:rsid w:val="007E5497"/>
    <w:rsid w:val="00806F5F"/>
    <w:rsid w:val="008146D8"/>
    <w:rsid w:val="00820278"/>
    <w:rsid w:val="008204EC"/>
    <w:rsid w:val="008262F6"/>
    <w:rsid w:val="00836BA6"/>
    <w:rsid w:val="00867F95"/>
    <w:rsid w:val="00875058"/>
    <w:rsid w:val="008843B6"/>
    <w:rsid w:val="00891928"/>
    <w:rsid w:val="008A446D"/>
    <w:rsid w:val="008D180B"/>
    <w:rsid w:val="008F0EA7"/>
    <w:rsid w:val="00907CA0"/>
    <w:rsid w:val="00923EEF"/>
    <w:rsid w:val="009419F9"/>
    <w:rsid w:val="0095685E"/>
    <w:rsid w:val="00961B09"/>
    <w:rsid w:val="00965334"/>
    <w:rsid w:val="0097093E"/>
    <w:rsid w:val="009808C2"/>
    <w:rsid w:val="00986AC5"/>
    <w:rsid w:val="009A0DFA"/>
    <w:rsid w:val="009B2D26"/>
    <w:rsid w:val="009C71FA"/>
    <w:rsid w:val="009C72E7"/>
    <w:rsid w:val="009D3058"/>
    <w:rsid w:val="009D7B98"/>
    <w:rsid w:val="009F3A13"/>
    <w:rsid w:val="009F6E33"/>
    <w:rsid w:val="00A122D3"/>
    <w:rsid w:val="00A17F13"/>
    <w:rsid w:val="00A20739"/>
    <w:rsid w:val="00A30F26"/>
    <w:rsid w:val="00A33C78"/>
    <w:rsid w:val="00A432F1"/>
    <w:rsid w:val="00A83AD8"/>
    <w:rsid w:val="00AB0ADB"/>
    <w:rsid w:val="00B01B1A"/>
    <w:rsid w:val="00B34C34"/>
    <w:rsid w:val="00B66319"/>
    <w:rsid w:val="00B72CD3"/>
    <w:rsid w:val="00B72FFF"/>
    <w:rsid w:val="00BC3D36"/>
    <w:rsid w:val="00BD7F72"/>
    <w:rsid w:val="00C04FB3"/>
    <w:rsid w:val="00C22923"/>
    <w:rsid w:val="00C330EB"/>
    <w:rsid w:val="00C41061"/>
    <w:rsid w:val="00C754BE"/>
    <w:rsid w:val="00C76B1C"/>
    <w:rsid w:val="00C9798B"/>
    <w:rsid w:val="00CB6357"/>
    <w:rsid w:val="00CC1B26"/>
    <w:rsid w:val="00CF0A8E"/>
    <w:rsid w:val="00D15695"/>
    <w:rsid w:val="00D423A2"/>
    <w:rsid w:val="00D520D8"/>
    <w:rsid w:val="00D634FF"/>
    <w:rsid w:val="00D63AC2"/>
    <w:rsid w:val="00D67802"/>
    <w:rsid w:val="00D7383B"/>
    <w:rsid w:val="00D86DF4"/>
    <w:rsid w:val="00DA231B"/>
    <w:rsid w:val="00DA597A"/>
    <w:rsid w:val="00DC39FC"/>
    <w:rsid w:val="00DF5254"/>
    <w:rsid w:val="00E04983"/>
    <w:rsid w:val="00E16408"/>
    <w:rsid w:val="00E20894"/>
    <w:rsid w:val="00E245AB"/>
    <w:rsid w:val="00E2764C"/>
    <w:rsid w:val="00E27F2E"/>
    <w:rsid w:val="00E50AFE"/>
    <w:rsid w:val="00E75C92"/>
    <w:rsid w:val="00E771DC"/>
    <w:rsid w:val="00E8772A"/>
    <w:rsid w:val="00E90F6B"/>
    <w:rsid w:val="00E92C27"/>
    <w:rsid w:val="00EA02A7"/>
    <w:rsid w:val="00EA0E3D"/>
    <w:rsid w:val="00EB68B2"/>
    <w:rsid w:val="00EC0BE4"/>
    <w:rsid w:val="00EC38A7"/>
    <w:rsid w:val="00ED7384"/>
    <w:rsid w:val="00EE1AA8"/>
    <w:rsid w:val="00F27F16"/>
    <w:rsid w:val="00F31EDC"/>
    <w:rsid w:val="00F462B3"/>
    <w:rsid w:val="00F5664F"/>
    <w:rsid w:val="00F666C4"/>
    <w:rsid w:val="00F76AFC"/>
    <w:rsid w:val="00FA07E3"/>
    <w:rsid w:val="00FA47C0"/>
    <w:rsid w:val="00FA7A09"/>
    <w:rsid w:val="00FB5DD1"/>
    <w:rsid w:val="00FC2B5D"/>
    <w:rsid w:val="00FF1449"/>
    <w:rsid w:val="5F5F890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B0593"/>
    <w:pPr>
      <w:spacing w:line="240" w:lineRule="exact"/>
    </w:pPr>
    <w:rPr>
      <w:vertAlign w:val="superscript"/>
    </w:rPr>
  </w:style>
  <w:style w:type="paragraph" w:styleId="Textoindependiente">
    <w:name w:val="Body Text"/>
    <w:basedOn w:val="Normal"/>
    <w:link w:val="TextoindependienteCar"/>
    <w:uiPriority w:val="1"/>
    <w:unhideWhenUsed/>
    <w:qFormat/>
    <w:rsid w:val="000B0593"/>
    <w:pPr>
      <w:spacing w:after="120"/>
    </w:pPr>
  </w:style>
  <w:style w:type="character" w:customStyle="1" w:styleId="TextoindependienteCar">
    <w:name w:val="Texto independiente Car"/>
    <w:basedOn w:val="Fuentedeprrafopredeter"/>
    <w:link w:val="Textoindependiente"/>
    <w:uiPriority w:val="1"/>
    <w:rsid w:val="000B0593"/>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0593"/>
    <w:rPr>
      <w:rFonts w:ascii="Geomanist Light" w:hAnsi="Geomanist Light"/>
      <w:lang w:val="es-ES"/>
    </w:rPr>
  </w:style>
  <w:style w:type="character" w:customStyle="1" w:styleId="NormalWebCar">
    <w:name w:val="Normal (Web) Car"/>
    <w:link w:val="NormalWeb"/>
    <w:uiPriority w:val="99"/>
    <w:rsid w:val="000B059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hyperlink" Target="mailto:jsboabogado@hotmail.com" TargetMode="Externa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78FDAC5-C626-421D-8800-908113F29D0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5529</Words>
  <Characters>30411</Characters>
  <Application>Microsoft Office Word</Application>
  <DocSecurity>0</DocSecurity>
  <Lines>253</Lines>
  <Paragraphs>71</Paragraphs>
  <ScaleCrop>false</ScaleCrop>
  <Company/>
  <LinksUpToDate>false</LinksUpToDate>
  <CharactersWithSpaces>35869</CharactersWithSpaces>
  <SharedDoc>false</SharedDoc>
  <HLinks>
    <vt:vector size="48" baseType="variant">
      <vt:variant>
        <vt:i4>2162805</vt:i4>
      </vt:variant>
      <vt:variant>
        <vt:i4>21</vt:i4>
      </vt:variant>
      <vt:variant>
        <vt:i4>0</vt:i4>
      </vt:variant>
      <vt:variant>
        <vt:i4>5</vt:i4>
      </vt:variant>
      <vt:variant>
        <vt:lpwstr>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vt:lpwstr>
      </vt:variant>
      <vt:variant>
        <vt:lpwstr/>
      </vt:variant>
      <vt:variant>
        <vt:i4>2752616</vt:i4>
      </vt:variant>
      <vt:variant>
        <vt:i4>18</vt:i4>
      </vt:variant>
      <vt:variant>
        <vt:i4>0</vt:i4>
      </vt:variant>
      <vt:variant>
        <vt:i4>5</vt:i4>
      </vt:variant>
      <vt:variant>
        <vt:lpwstr>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vt:lpwstr>
      </vt:variant>
      <vt:variant>
        <vt:lpwstr/>
      </vt:variant>
      <vt:variant>
        <vt:i4>3866682</vt:i4>
      </vt:variant>
      <vt:variant>
        <vt:i4>15</vt:i4>
      </vt:variant>
      <vt:variant>
        <vt:i4>0</vt:i4>
      </vt:variant>
      <vt:variant>
        <vt:i4>5</vt:i4>
      </vt:variant>
      <vt:variant>
        <vt:lpwstr>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3276821</vt:i4>
      </vt:variant>
      <vt:variant>
        <vt:i4>3</vt:i4>
      </vt:variant>
      <vt:variant>
        <vt:i4>0</vt:i4>
      </vt:variant>
      <vt:variant>
        <vt:i4>5</vt:i4>
      </vt:variant>
      <vt:variant>
        <vt:lpwstr>http://www.secretariasenado.gov.co/senado/basedoc/ley_1150_2007.html</vt:lpwstr>
      </vt:variant>
      <vt:variant>
        <vt:lpwstr>2</vt:lpwstr>
      </vt:variant>
      <vt:variant>
        <vt:i4>7667805</vt:i4>
      </vt:variant>
      <vt:variant>
        <vt:i4>0</vt:i4>
      </vt:variant>
      <vt:variant>
        <vt:i4>0</vt:i4>
      </vt:variant>
      <vt:variant>
        <vt:i4>5</vt:i4>
      </vt:variant>
      <vt:variant>
        <vt:lpwstr>mailto:jsboabogado@hotmail.com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4</cp:revision>
  <cp:lastPrinted>2023-01-10T21:18:00Z</cp:lastPrinted>
  <dcterms:created xsi:type="dcterms:W3CDTF">2025-02-05T19:54:00Z</dcterms:created>
  <dcterms:modified xsi:type="dcterms:W3CDTF">2025-02-11T16:04:00Z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