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0B88" w14:textId="77777777" w:rsidR="0098137F" w:rsidRDefault="0098137F" w:rsidP="0098137F">
      <w:pPr>
        <w:spacing w:after="0" w:line="276" w:lineRule="auto"/>
        <w:jc w:val="both"/>
        <w:rPr>
          <w:rFonts w:ascii="Verdana" w:eastAsia="Calibri" w:hAnsi="Verdana" w:cs="Arial"/>
          <w:b/>
        </w:rPr>
      </w:pPr>
      <w:bookmarkStart w:id="0" w:name="_Hlk189391789"/>
      <w:r w:rsidRPr="00CF5504">
        <w:rPr>
          <w:rFonts w:ascii="Verdana" w:eastAsia="Calibri" w:hAnsi="Verdana" w:cs="Arial"/>
          <w:b/>
        </w:rPr>
        <w:t xml:space="preserve">CONTRATOS INTERADMINISTRATIVOS – Procedencia </w:t>
      </w:r>
    </w:p>
    <w:p w14:paraId="6D651108" w14:textId="77777777" w:rsidR="0098137F" w:rsidRPr="00CF5504" w:rsidRDefault="0098137F" w:rsidP="0098137F">
      <w:pPr>
        <w:spacing w:after="0" w:line="276" w:lineRule="auto"/>
        <w:jc w:val="both"/>
        <w:rPr>
          <w:rFonts w:ascii="Verdana" w:eastAsia="Calibri" w:hAnsi="Verdana" w:cs="Arial"/>
          <w:b/>
        </w:rPr>
      </w:pPr>
    </w:p>
    <w:p w14:paraId="594B5BB0" w14:textId="77777777" w:rsidR="0098137F" w:rsidRPr="00CB3EAF" w:rsidRDefault="0098137F" w:rsidP="0098137F">
      <w:pPr>
        <w:spacing w:line="240" w:lineRule="auto"/>
        <w:jc w:val="both"/>
        <w:rPr>
          <w:rFonts w:ascii="Verdana" w:eastAsia="Calibri" w:hAnsi="Verdana" w:cs="Arial"/>
          <w:bCs/>
          <w:sz w:val="20"/>
          <w:szCs w:val="20"/>
        </w:rPr>
      </w:pPr>
      <w:r w:rsidRPr="00CB3EAF">
        <w:rPr>
          <w:rFonts w:ascii="Verdana" w:eastAsia="Calibri" w:hAnsi="Verdana" w:cs="Arial"/>
          <w:bCs/>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3B094B79" w14:textId="77777777" w:rsidR="0098137F" w:rsidRDefault="0098137F" w:rsidP="0098137F">
      <w:pPr>
        <w:spacing w:after="0" w:line="240" w:lineRule="auto"/>
        <w:jc w:val="both"/>
        <w:rPr>
          <w:rFonts w:ascii="Verdana" w:eastAsia="Calibri" w:hAnsi="Verdana" w:cs="Arial"/>
          <w:bCs/>
          <w:sz w:val="20"/>
          <w:szCs w:val="20"/>
        </w:rPr>
      </w:pPr>
      <w:r w:rsidRPr="00CB3EAF">
        <w:rPr>
          <w:rFonts w:ascii="Verdana" w:eastAsia="Calibri" w:hAnsi="Verdana" w:cs="Arial"/>
          <w:bCs/>
          <w:sz w:val="20"/>
          <w:szCs w:val="20"/>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EA1474E" w14:textId="77777777" w:rsidR="0098137F" w:rsidRPr="00CB3EAF" w:rsidRDefault="0098137F" w:rsidP="0098137F">
      <w:pPr>
        <w:spacing w:after="0" w:line="240" w:lineRule="auto"/>
        <w:jc w:val="both"/>
        <w:rPr>
          <w:rFonts w:ascii="Verdana" w:eastAsia="Calibri" w:hAnsi="Verdana" w:cs="Arial"/>
          <w:bCs/>
          <w:sz w:val="20"/>
          <w:szCs w:val="20"/>
        </w:rPr>
      </w:pPr>
    </w:p>
    <w:p w14:paraId="3C39802F" w14:textId="77777777" w:rsidR="0098137F" w:rsidRDefault="0098137F" w:rsidP="0098137F">
      <w:pPr>
        <w:spacing w:after="0" w:line="276" w:lineRule="auto"/>
        <w:jc w:val="both"/>
        <w:rPr>
          <w:rFonts w:ascii="Verdana" w:eastAsia="Calibri" w:hAnsi="Verdana" w:cs="Arial"/>
          <w:b/>
        </w:rPr>
      </w:pPr>
      <w:r w:rsidRPr="002F0A58">
        <w:rPr>
          <w:rFonts w:ascii="Verdana" w:eastAsia="Calibri" w:hAnsi="Verdana" w:cs="Arial"/>
          <w:b/>
        </w:rPr>
        <w:t>ASOCIACIONES DE MUNICIPIOS/ENTIDADES PÚBLICAS</w:t>
      </w:r>
      <w:r>
        <w:rPr>
          <w:rFonts w:ascii="Verdana" w:eastAsia="Calibri" w:hAnsi="Verdana" w:cs="Arial"/>
          <w:b/>
        </w:rPr>
        <w:t xml:space="preserve"> - </w:t>
      </w:r>
      <w:r w:rsidRPr="002F0A58">
        <w:rPr>
          <w:rFonts w:ascii="Verdana" w:eastAsia="Calibri" w:hAnsi="Verdana" w:cs="Arial"/>
          <w:b/>
        </w:rPr>
        <w:t>contrato interadministrativo de obra – restricciones a la contratación directa</w:t>
      </w:r>
    </w:p>
    <w:p w14:paraId="04F766DE" w14:textId="77777777" w:rsidR="0098137F" w:rsidRDefault="0098137F" w:rsidP="0098137F">
      <w:pPr>
        <w:spacing w:after="0" w:line="276" w:lineRule="auto"/>
        <w:jc w:val="both"/>
        <w:rPr>
          <w:rFonts w:ascii="Verdana" w:eastAsia="Calibri" w:hAnsi="Verdana" w:cs="Arial"/>
          <w:b/>
          <w:lang w:val="es-ES" w:eastAsia="es-ES"/>
        </w:rPr>
      </w:pPr>
    </w:p>
    <w:p w14:paraId="2231F352" w14:textId="77777777" w:rsidR="0098137F" w:rsidRDefault="0098137F" w:rsidP="0098137F">
      <w:pPr>
        <w:spacing w:after="0" w:line="240" w:lineRule="auto"/>
        <w:jc w:val="both"/>
        <w:rPr>
          <w:rFonts w:ascii="Verdana" w:hAnsi="Verdana"/>
          <w:sz w:val="20"/>
          <w:szCs w:val="20"/>
          <w:lang w:val="es-ES"/>
        </w:rPr>
      </w:pPr>
      <w:r w:rsidRPr="0A90A729">
        <w:rPr>
          <w:rFonts w:ascii="Verdana" w:hAnsi="Verdana"/>
          <w:sz w:val="20"/>
          <w:szCs w:val="20"/>
          <w:lang w:val="es-ES"/>
        </w:rPr>
        <w:t>En caso de que las asociaciones de municipios a las que hace referencia el artículo 149 de la Ley 136 de 1994, así como las asociaciones de entidades públicas que desarrolla el artículo 95 de la Ley 489 de 1998 tengan la naturaleza jurídica de entes solidarios de carácter público, deberán someterse a las disposiciones del EGCAP, es decir, que la celebración de contratos entre entidades estatales con asociaciones o cooperativas de entidades territoriales y en general con entes solidarios, se someterá a los procesos de selección del Estatuto General, en los que participarán en igualdad de condiciones con los particulares, en virtud del artículo 10 de la Ley 1150 de 2007. Por tanto, corresponde a cada ente verificar su naturaleza jurídica para determinar si es o no una persona jurídica sin ánimo de lucro conformada por la asociación de entidades públicas, lo cual podrá validar –por ejemplo– con los fundamentos, el contenido del respetivo acto de creación y su objeto.</w:t>
      </w:r>
    </w:p>
    <w:p w14:paraId="71504BC1" w14:textId="77777777" w:rsidR="0098137F" w:rsidRPr="00CF5504" w:rsidRDefault="0098137F" w:rsidP="0098137F">
      <w:pPr>
        <w:spacing w:after="0" w:line="240" w:lineRule="auto"/>
        <w:jc w:val="both"/>
        <w:rPr>
          <w:rFonts w:ascii="Verdana" w:hAnsi="Verdana"/>
          <w:bCs/>
          <w:sz w:val="20"/>
          <w:szCs w:val="20"/>
          <w:lang w:val="es-ES_tradnl"/>
        </w:rPr>
      </w:pPr>
    </w:p>
    <w:p w14:paraId="30772972" w14:textId="77777777" w:rsidR="0098137F" w:rsidRDefault="0098137F" w:rsidP="0098137F">
      <w:pPr>
        <w:spacing w:after="0" w:line="240" w:lineRule="auto"/>
        <w:jc w:val="both"/>
        <w:rPr>
          <w:rFonts w:ascii="Verdana" w:eastAsia="Times New Roman" w:hAnsi="Verdana" w:cs="Arial"/>
          <w:lang w:eastAsia="es-ES_tradnl"/>
        </w:rPr>
      </w:pPr>
      <w:r w:rsidRPr="00CF5504">
        <w:rPr>
          <w:rFonts w:ascii="Verdana" w:hAnsi="Verdana"/>
          <w:bCs/>
          <w:sz w:val="20"/>
          <w:szCs w:val="20"/>
          <w:lang w:val="es-ES_tradnl"/>
        </w:rPr>
        <w:t>Así mismo, si el tipo de contrato es de obra, suministro, prestación de servicios de evaluación de conformidad respecto de las normas o reglamentos técnicos, encargos fiduciarios y fiducia pública, aplicará la restricción del literal c) del numeral 4 del artículo 2, modificado por el artículo 92 de la Ley 1474 de 2011 por lo que no podrá acudirse a la causal de contratación directa para la celebración del contrato interadministrativo. En esa medida, sí resulta posible y viable jurídicamente que las asociaciones de entidades públicas y las asociaciones de municipios celebren contratos interadministrativos de obra, pero deberán someterse a los procesos de selección de la Ley 1150 de 2007, en igualdad de condiciones con los particulares, a través de procedimientos competitivos, limitándose, en consecuencia, la modalidad de contratación directa.</w:t>
      </w:r>
    </w:p>
    <w:p w14:paraId="667DB77B" w14:textId="77777777" w:rsidR="0098137F" w:rsidRDefault="0098137F" w:rsidP="0098137F">
      <w:pPr>
        <w:spacing w:after="0" w:line="276" w:lineRule="auto"/>
        <w:jc w:val="both"/>
        <w:rPr>
          <w:rFonts w:ascii="Verdana" w:eastAsia="Calibri" w:hAnsi="Verdana" w:cs="Arial"/>
          <w:b/>
        </w:rPr>
      </w:pPr>
      <w:r w:rsidRPr="002F0A58">
        <w:rPr>
          <w:rFonts w:ascii="Verdana" w:eastAsia="Calibri" w:hAnsi="Verdana" w:cs="Arial"/>
          <w:b/>
        </w:rPr>
        <w:lastRenderedPageBreak/>
        <w:t xml:space="preserve">EMPRESAS DE SERVICIOS PÚBLICOS – Régimen aplicable </w:t>
      </w:r>
    </w:p>
    <w:p w14:paraId="7FF4C4F1" w14:textId="77777777" w:rsidR="0098137F" w:rsidRDefault="0098137F" w:rsidP="0098137F">
      <w:pPr>
        <w:spacing w:after="0" w:line="276" w:lineRule="auto"/>
        <w:jc w:val="both"/>
        <w:rPr>
          <w:rFonts w:ascii="Verdana" w:eastAsia="Calibri" w:hAnsi="Verdana" w:cs="Arial"/>
          <w:b/>
        </w:rPr>
      </w:pPr>
    </w:p>
    <w:p w14:paraId="6C345AE4" w14:textId="77777777" w:rsidR="0098137F" w:rsidRDefault="0098137F" w:rsidP="0098137F">
      <w:pPr>
        <w:spacing w:after="0" w:line="240" w:lineRule="auto"/>
        <w:jc w:val="both"/>
        <w:rPr>
          <w:rFonts w:ascii="Verdana" w:hAnsi="Verdana"/>
          <w:sz w:val="20"/>
          <w:szCs w:val="20"/>
          <w:lang w:val="es-ES"/>
        </w:rPr>
      </w:pPr>
      <w:r w:rsidRPr="0A90A729">
        <w:rPr>
          <w:rFonts w:ascii="Verdana" w:hAnsi="Verdana"/>
          <w:sz w:val="20"/>
          <w:szCs w:val="20"/>
          <w:lang w:val="es-ES"/>
        </w:rPr>
        <w:t xml:space="preserve">Por otro lado, las entidades estatales podrán celebrar contratos interadministrativos con las empresas de servicios públicos domiciliarios oficiales, mixtas o privadas con aportes del Estado siempre que las obligaciones derivadas del mismo tengan relación directa con el objeto de la entidad ejecutora señalado en la ley o en sus reglamentos. Cabe aclarar que el carácter de interadministrativo se predica del contrato entre entidades de naturaleza pública, como lo son este tipo de empresas en razón a que hacen parte de la rama ejecutiva del poder público y, en consecuencia, atendiendo al criterio orgánico, el contrato celebrado entre estas y una entidad estatal sometida al Estatuto General de Contratación de la Administración Pública es interadministrativo. </w:t>
      </w:r>
    </w:p>
    <w:p w14:paraId="2F8FDB15" w14:textId="77777777" w:rsidR="0098137F" w:rsidRPr="002F0A58" w:rsidRDefault="0098137F" w:rsidP="0098137F">
      <w:pPr>
        <w:spacing w:after="0" w:line="240" w:lineRule="auto"/>
        <w:jc w:val="both"/>
        <w:rPr>
          <w:rFonts w:ascii="Verdana" w:hAnsi="Verdana"/>
          <w:bCs/>
          <w:sz w:val="20"/>
          <w:szCs w:val="20"/>
          <w:lang w:val="es-ES_tradnl"/>
        </w:rPr>
      </w:pPr>
    </w:p>
    <w:p w14:paraId="3CD49104" w14:textId="77777777" w:rsidR="0098137F" w:rsidRPr="002F0A58" w:rsidRDefault="0098137F" w:rsidP="0098137F">
      <w:pPr>
        <w:spacing w:after="0" w:line="240" w:lineRule="auto"/>
        <w:jc w:val="both"/>
        <w:rPr>
          <w:rFonts w:ascii="Verdana" w:hAnsi="Verdana"/>
          <w:sz w:val="20"/>
          <w:szCs w:val="20"/>
          <w:lang w:val="es-ES"/>
        </w:rPr>
      </w:pPr>
      <w:r w:rsidRPr="0A90A729">
        <w:rPr>
          <w:rFonts w:ascii="Verdana" w:hAnsi="Verdana"/>
          <w:sz w:val="20"/>
          <w:szCs w:val="20"/>
          <w:lang w:val="es-ES"/>
        </w:rPr>
        <w:t xml:space="preserve">En armonía con lo anterior, si la entidad estatal ejecutora puede subcontratar, cuenta con autonomía para celebrar contratos derivados que tengan como objeto la obra, que es, a su vez, la principal obligación del contrato de origen, siempre que en el contrato interadministrativo no se le haya prohibido esto expresamente, pues de ser así, en virtud del principio pacta sunt servanda, reconocido en el artículo 1602 del Código Civil, la entidad ejecutora no podría subcontratar la obra.  </w:t>
      </w:r>
    </w:p>
    <w:p w14:paraId="41CC1EDE" w14:textId="77777777" w:rsidR="0098137F" w:rsidRPr="002F0A58" w:rsidRDefault="0098137F" w:rsidP="0098137F">
      <w:pPr>
        <w:spacing w:after="0" w:line="276" w:lineRule="auto"/>
        <w:jc w:val="both"/>
        <w:rPr>
          <w:rFonts w:ascii="Verdana" w:eastAsia="Calibri" w:hAnsi="Verdana" w:cs="Arial"/>
          <w:b/>
        </w:rPr>
      </w:pPr>
    </w:p>
    <w:p w14:paraId="4EC91160" w14:textId="77777777" w:rsidR="0098137F" w:rsidRDefault="0098137F" w:rsidP="0098137F">
      <w:pPr>
        <w:spacing w:after="0" w:line="276" w:lineRule="auto"/>
        <w:jc w:val="both"/>
        <w:rPr>
          <w:rFonts w:ascii="Verdana" w:eastAsia="Calibri" w:hAnsi="Verdana" w:cs="Arial"/>
          <w:b/>
        </w:rPr>
      </w:pPr>
      <w:r w:rsidRPr="002F0A58">
        <w:rPr>
          <w:rFonts w:ascii="Verdana" w:eastAsia="Calibri" w:hAnsi="Verdana" w:cs="Arial"/>
          <w:b/>
        </w:rPr>
        <w:t>SOCIEDAD POR ACCIONES SIMPLIFICADA – Procedencia contrato de obra</w:t>
      </w:r>
    </w:p>
    <w:p w14:paraId="12AC6AD7" w14:textId="77777777" w:rsidR="0098137F" w:rsidRDefault="0098137F" w:rsidP="0098137F">
      <w:pPr>
        <w:spacing w:after="0" w:line="276" w:lineRule="auto"/>
        <w:jc w:val="both"/>
        <w:rPr>
          <w:rFonts w:ascii="Verdana" w:eastAsia="Calibri" w:hAnsi="Verdana" w:cs="Arial"/>
          <w:b/>
        </w:rPr>
      </w:pPr>
    </w:p>
    <w:p w14:paraId="7B8B8136" w14:textId="77777777" w:rsidR="0098137F" w:rsidRPr="002F0A58" w:rsidRDefault="0098137F" w:rsidP="0098137F">
      <w:pPr>
        <w:spacing w:after="120" w:line="240" w:lineRule="auto"/>
        <w:jc w:val="both"/>
        <w:rPr>
          <w:rFonts w:ascii="Verdana" w:eastAsia="Times New Roman" w:hAnsi="Verdana" w:cs="Arial"/>
          <w:color w:val="000000" w:themeColor="text1"/>
          <w:sz w:val="20"/>
          <w:szCs w:val="20"/>
          <w:lang w:val="es-ES" w:eastAsia="es-CO"/>
        </w:rPr>
      </w:pPr>
      <w:r w:rsidRPr="002F0A58">
        <w:rPr>
          <w:rFonts w:ascii="Verdana" w:eastAsia="Arial MT" w:hAnsi="Verdana" w:cs="Arial"/>
          <w:sz w:val="20"/>
          <w:szCs w:val="20"/>
          <w:lang w:val="es-ES_tradnl" w:eastAsia="es-ES" w:bidi="es-ES"/>
        </w:rPr>
        <w:t xml:space="preserve">Finalmente, frente a las </w:t>
      </w:r>
      <w:r w:rsidRPr="002F0A58">
        <w:rPr>
          <w:rFonts w:ascii="Verdana" w:eastAsia="Arial MT" w:hAnsi="Verdana" w:cs="Arial"/>
          <w:b/>
          <w:bCs/>
          <w:i/>
          <w:iCs/>
          <w:sz w:val="20"/>
          <w:szCs w:val="20"/>
          <w:lang w:val="es-ES_tradnl" w:eastAsia="es-ES" w:bidi="es-ES"/>
        </w:rPr>
        <w:t xml:space="preserve">Sociedades </w:t>
      </w:r>
      <w:r w:rsidRPr="002F0A58">
        <w:rPr>
          <w:rFonts w:ascii="Verdana" w:eastAsia="Calibri" w:hAnsi="Verdana" w:cs="Arial"/>
          <w:b/>
          <w:bCs/>
          <w:i/>
          <w:iCs/>
          <w:color w:val="000000" w:themeColor="text1"/>
          <w:sz w:val="20"/>
          <w:szCs w:val="20"/>
        </w:rPr>
        <w:t>por Acciones Simplificada</w:t>
      </w:r>
      <w:r w:rsidRPr="002F0A58">
        <w:rPr>
          <w:rFonts w:ascii="Verdana" w:eastAsia="Calibri" w:hAnsi="Verdana" w:cs="Arial"/>
          <w:color w:val="000000" w:themeColor="text1"/>
          <w:sz w:val="20"/>
          <w:szCs w:val="20"/>
        </w:rPr>
        <w:t xml:space="preserve"> con participación pública mayoritaria, aunque la Ley 80 de 1993 no las enlistó de manera explícita, si determinó en el literal a) del numeral 1 del artículo 2 de la Ley 80 de 1993 que dentro de estas se encuentran “</w:t>
      </w:r>
      <w:r w:rsidRPr="002F0A58">
        <w:rPr>
          <w:rFonts w:ascii="Verdana" w:eastAsia="Calibri" w:hAnsi="Verdana" w:cs="Arial"/>
          <w:i/>
          <w:iCs/>
          <w:color w:val="000000" w:themeColor="text1"/>
          <w:sz w:val="20"/>
          <w:szCs w:val="20"/>
        </w:rPr>
        <w:t>las demás personas jurídicas</w:t>
      </w:r>
      <w:r w:rsidRPr="002F0A58">
        <w:rPr>
          <w:rFonts w:ascii="Verdana" w:eastAsia="Calibri" w:hAnsi="Verdana" w:cs="Arial"/>
          <w:color w:val="000000" w:themeColor="text1"/>
          <w:sz w:val="20"/>
          <w:szCs w:val="20"/>
        </w:rPr>
        <w:t xml:space="preserve"> en las que exista dicha participación pública mayoritaria, cualquiera sea la denominación que ellas adopten, en todos los órdenes y niveles”. En este sentido, siempre que la Sociedad por Acciones Simplificada cumpla con el requisito de participación pública mayoritaria, podrá celebrar convenios o contratos interadministrativos con otras Entidades públicas, en la medida que se cumple con el </w:t>
      </w:r>
      <w:r w:rsidRPr="002F0A58">
        <w:rPr>
          <w:rFonts w:ascii="Verdana" w:eastAsia="Times New Roman" w:hAnsi="Verdana" w:cs="Arial"/>
          <w:color w:val="000000" w:themeColor="text1"/>
          <w:sz w:val="20"/>
          <w:szCs w:val="20"/>
          <w:lang w:val="es-ES" w:eastAsia="es-CO"/>
        </w:rPr>
        <w:t>criterio orgánico pues los extremos de la relación contractual son entidades estatales.</w:t>
      </w:r>
    </w:p>
    <w:p w14:paraId="31E8DCEB" w14:textId="77777777" w:rsidR="0098137F" w:rsidRPr="002F0A58" w:rsidRDefault="0098137F" w:rsidP="0098137F">
      <w:pPr>
        <w:spacing w:after="0" w:line="240" w:lineRule="auto"/>
        <w:jc w:val="both"/>
        <w:rPr>
          <w:rFonts w:ascii="Verdana" w:eastAsia="Calibri" w:hAnsi="Verdana" w:cs="Arial"/>
          <w:b/>
          <w:sz w:val="20"/>
          <w:szCs w:val="20"/>
        </w:rPr>
      </w:pPr>
      <w:r w:rsidRPr="002F0A58">
        <w:rPr>
          <w:rFonts w:ascii="Verdana" w:eastAsia="Times New Roman" w:hAnsi="Verdana" w:cs="Arial"/>
          <w:color w:val="000000" w:themeColor="text1"/>
          <w:sz w:val="20"/>
          <w:szCs w:val="20"/>
          <w:lang w:val="es-ES" w:eastAsia="es-CO"/>
        </w:rPr>
        <w:t xml:space="preserve">Vale resaltar que, de la misma manera en que se expresó atrás para el caso de las asociaciones de municipios y asociaciones de entidades públicas, </w:t>
      </w:r>
      <w:r w:rsidRPr="002F0A58">
        <w:rPr>
          <w:rFonts w:ascii="Verdana" w:eastAsia="Arial MT" w:hAnsi="Verdana" w:cs="Arial"/>
          <w:sz w:val="20"/>
          <w:szCs w:val="20"/>
          <w:lang w:val="es-ES_tradnl" w:eastAsia="es-ES" w:bidi="es-ES"/>
        </w:rPr>
        <w:t xml:space="preserve">la celebración del contrato interadministrativo exige siempre que las obligaciones derivadas del mismo tengan relación directa con el objeto de la entidad ejecutora señalado en la ley o en sus reglamentos, sin importan la modalidad de selección a través de la cual se adelante el proceso contractual y también será aplicable el régimen jurídico del EGCAP por ser entidades sometidas a dicho régimen, a menos que la entidad ejecutora desarrolle su actividad en competencia con el sector privado o cuando la ejecución del contrato interadministrativo tenga relación directa con el desarrollo de su actividad, lo que haría procedente el sometimiento del negocio a las normas del derecho privado, a falta de norma especial.  </w:t>
      </w:r>
    </w:p>
    <w:p w14:paraId="4D6FF737" w14:textId="77777777" w:rsidR="0098137F" w:rsidRPr="002F0A58" w:rsidRDefault="0098137F" w:rsidP="0098137F">
      <w:pPr>
        <w:spacing w:after="0" w:line="276" w:lineRule="auto"/>
        <w:jc w:val="both"/>
        <w:rPr>
          <w:rFonts w:ascii="Verdana" w:eastAsia="Calibri" w:hAnsi="Verdana" w:cs="Arial"/>
          <w:b/>
        </w:rPr>
      </w:pPr>
    </w:p>
    <w:p w14:paraId="5B6BDCA2" w14:textId="77777777" w:rsidR="0098137F" w:rsidRDefault="0098137F" w:rsidP="0098137F">
      <w:pPr>
        <w:spacing w:after="0" w:line="240" w:lineRule="auto"/>
        <w:rPr>
          <w:rFonts w:ascii="Verdana" w:eastAsia="Times New Roman" w:hAnsi="Verdana" w:cs="Arial"/>
          <w:lang w:eastAsia="es-ES_tradnl"/>
        </w:rPr>
      </w:pPr>
    </w:p>
    <w:p w14:paraId="53FC2305" w14:textId="77777777" w:rsidR="0098137F" w:rsidRDefault="0098137F" w:rsidP="0098137F">
      <w:pPr>
        <w:spacing w:after="0" w:line="240" w:lineRule="auto"/>
        <w:rPr>
          <w:rFonts w:ascii="Verdana" w:eastAsia="Times New Roman" w:hAnsi="Verdana" w:cs="Arial"/>
          <w:lang w:eastAsia="es-ES_tradnl"/>
        </w:rPr>
      </w:pPr>
    </w:p>
    <w:p w14:paraId="0AD84D70" w14:textId="77777777" w:rsidR="0098137F" w:rsidRDefault="0098137F" w:rsidP="0098137F">
      <w:pPr>
        <w:spacing w:after="0" w:line="240" w:lineRule="auto"/>
        <w:rPr>
          <w:rFonts w:ascii="Verdana" w:eastAsia="Times New Roman" w:hAnsi="Verdana" w:cs="Arial"/>
          <w:lang w:eastAsia="es-ES_tradnl"/>
        </w:rPr>
      </w:pPr>
    </w:p>
    <w:p w14:paraId="271F7444" w14:textId="77777777" w:rsidR="0098137F" w:rsidRPr="005B7C42" w:rsidRDefault="0098137F" w:rsidP="0098137F">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t>Bogotá D.C., [Día] de [Mes.NombreCapitalizado] de [Año] </w:t>
      </w:r>
    </w:p>
    <w:p w14:paraId="7CBC1F7A" w14:textId="77777777" w:rsidR="0098137F" w:rsidRPr="005B7C42" w:rsidRDefault="0098137F" w:rsidP="0098137F">
      <w:pPr>
        <w:spacing w:after="0" w:line="240" w:lineRule="auto"/>
        <w:rPr>
          <w:rFonts w:ascii="Verdana" w:eastAsia="Times New Roman" w:hAnsi="Verdana" w:cs="Arial"/>
          <w:lang w:eastAsia="es-ES_tradnl"/>
        </w:rPr>
      </w:pPr>
    </w:p>
    <w:p w14:paraId="58109629" w14:textId="65CFFAAD" w:rsidR="0098137F" w:rsidRPr="005B7C42" w:rsidRDefault="007A685C" w:rsidP="0098137F">
      <w:pPr>
        <w:spacing w:after="0" w:line="240" w:lineRule="auto"/>
        <w:jc w:val="right"/>
        <w:rPr>
          <w:rFonts w:ascii="Verdana" w:eastAsia="Times New Roman" w:hAnsi="Verdana" w:cs="Arial"/>
          <w:lang w:eastAsia="es-ES_tradnl"/>
        </w:rPr>
      </w:pPr>
      <w:r w:rsidRPr="007A685C">
        <w:rPr>
          <w:rFonts w:ascii="Verdana" w:eastAsia="Times New Roman" w:hAnsi="Verdana" w:cs="Arial"/>
          <w:noProof/>
          <w:lang w:eastAsia="es-ES_tradnl"/>
        </w:rPr>
        <w:drawing>
          <wp:inline distT="0" distB="0" distL="0" distR="0" wp14:anchorId="76D0A4F9" wp14:editId="33AC9F75">
            <wp:extent cx="2861912" cy="862330"/>
            <wp:effectExtent l="0" t="0" r="0" b="0"/>
            <wp:docPr id="183623616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36161" name="Imagen 1" descr="Texto&#10;&#10;El contenido generado por IA puede ser incorrecto."/>
                    <pic:cNvPicPr/>
                  </pic:nvPicPr>
                  <pic:blipFill>
                    <a:blip r:embed="rId10"/>
                    <a:stretch>
                      <a:fillRect/>
                    </a:stretch>
                  </pic:blipFill>
                  <pic:spPr>
                    <a:xfrm>
                      <a:off x="0" y="0"/>
                      <a:ext cx="2864345" cy="863063"/>
                    </a:xfrm>
                    <a:prstGeom prst="rect">
                      <a:avLst/>
                    </a:prstGeom>
                  </pic:spPr>
                </pic:pic>
              </a:graphicData>
            </a:graphic>
          </wp:inline>
        </w:drawing>
      </w:r>
    </w:p>
    <w:p w14:paraId="0F5D9311" w14:textId="77777777" w:rsidR="0098137F" w:rsidRPr="005B7C42" w:rsidRDefault="0098137F" w:rsidP="0098137F">
      <w:pPr>
        <w:spacing w:after="0" w:line="240" w:lineRule="auto"/>
        <w:jc w:val="right"/>
        <w:rPr>
          <w:rFonts w:ascii="Verdana" w:eastAsia="Times New Roman" w:hAnsi="Verdana" w:cs="Arial"/>
          <w:lang w:eastAsia="es-ES_tradnl"/>
        </w:rPr>
      </w:pPr>
    </w:p>
    <w:p w14:paraId="13DFA36F" w14:textId="77777777" w:rsidR="0098137F" w:rsidRPr="005B7C42" w:rsidRDefault="0098137F" w:rsidP="0098137F">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058D8BE8" w14:textId="77777777" w:rsidR="0098137F" w:rsidRDefault="0098137F" w:rsidP="0098137F">
      <w:pPr>
        <w:spacing w:after="0" w:line="240" w:lineRule="auto"/>
        <w:jc w:val="both"/>
        <w:rPr>
          <w:rFonts w:ascii="Verdana" w:eastAsia="Calibri" w:hAnsi="Verdana" w:cs="Arial"/>
          <w:b/>
          <w:bCs/>
          <w:lang w:eastAsia="es-ES_tradnl"/>
        </w:rPr>
      </w:pPr>
      <w:r w:rsidRPr="00141DF7">
        <w:rPr>
          <w:rFonts w:ascii="Verdana" w:eastAsia="Calibri" w:hAnsi="Verdana" w:cs="Arial"/>
          <w:b/>
          <w:bCs/>
          <w:lang w:eastAsia="es-ES_tradnl"/>
        </w:rPr>
        <w:t>Juan</w:t>
      </w:r>
      <w:r w:rsidRPr="007C6B47">
        <w:t xml:space="preserve"> </w:t>
      </w:r>
      <w:r w:rsidRPr="007C6B47">
        <w:rPr>
          <w:rFonts w:ascii="Verdana" w:eastAsia="Calibri" w:hAnsi="Verdana" w:cs="Arial"/>
          <w:b/>
          <w:bCs/>
          <w:lang w:eastAsia="es-ES_tradnl"/>
        </w:rPr>
        <w:t>Bustos</w:t>
      </w:r>
    </w:p>
    <w:p w14:paraId="223CE7B3" w14:textId="77777777" w:rsidR="0098137F" w:rsidRPr="007C6B47" w:rsidRDefault="0098137F" w:rsidP="0098137F">
      <w:pPr>
        <w:spacing w:after="0" w:line="240" w:lineRule="auto"/>
        <w:jc w:val="both"/>
        <w:rPr>
          <w:rFonts w:ascii="Verdana" w:eastAsia="Calibri" w:hAnsi="Verdana" w:cs="Arial"/>
          <w:lang w:eastAsia="es-ES_tradnl"/>
        </w:rPr>
      </w:pPr>
      <w:hyperlink r:id="rId11" w:history="1">
        <w:r w:rsidRPr="0013530E">
          <w:rPr>
            <w:rStyle w:val="Hipervnculo"/>
            <w:rFonts w:ascii="Verdana" w:eastAsia="Calibri" w:hAnsi="Verdana" w:cs="Arial"/>
            <w:lang w:eastAsia="es-ES_tradnl"/>
          </w:rPr>
          <w:t>jsbustos69@gmail.com</w:t>
        </w:r>
      </w:hyperlink>
      <w:r>
        <w:rPr>
          <w:rFonts w:ascii="Verdana" w:eastAsia="Calibri" w:hAnsi="Verdana" w:cs="Arial"/>
          <w:lang w:eastAsia="es-ES_tradnl"/>
        </w:rPr>
        <w:t xml:space="preserve"> </w:t>
      </w:r>
    </w:p>
    <w:p w14:paraId="15917C25" w14:textId="77777777" w:rsidR="0098137F" w:rsidRPr="005B7C42" w:rsidRDefault="0098137F" w:rsidP="0098137F">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0954612D" w14:textId="77777777" w:rsidR="0098137F" w:rsidRPr="005B7C42" w:rsidRDefault="0098137F" w:rsidP="0098137F">
      <w:pPr>
        <w:spacing w:after="0" w:line="240" w:lineRule="auto"/>
        <w:rPr>
          <w:rFonts w:ascii="Verdana" w:eastAsia="Calibri" w:hAnsi="Verdana" w:cs="Arial"/>
          <w:lang w:eastAsia="es-ES_tradnl"/>
        </w:rPr>
      </w:pPr>
    </w:p>
    <w:p w14:paraId="0520A4A3" w14:textId="77777777" w:rsidR="0098137F" w:rsidRPr="005B7C42" w:rsidRDefault="0098137F" w:rsidP="0098137F">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1044</w:t>
      </w:r>
      <w:r w:rsidRPr="005B7C42">
        <w:rPr>
          <w:rFonts w:ascii="Verdana" w:eastAsia="Calibri" w:hAnsi="Verdana" w:cs="Arial"/>
          <w:b/>
          <w:bCs/>
          <w:lang w:eastAsia="es-ES_tradnl"/>
        </w:rPr>
        <w:t xml:space="preserve"> de 2024</w:t>
      </w:r>
    </w:p>
    <w:p w14:paraId="5058B7E9" w14:textId="77777777" w:rsidR="0098137F" w:rsidRPr="005B7C42" w:rsidRDefault="0098137F" w:rsidP="0098137F">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98137F" w:rsidRPr="005B7C42" w14:paraId="7CC783C6" w14:textId="77777777" w:rsidTr="004D7965">
        <w:trPr>
          <w:trHeight w:val="1672"/>
          <w:jc w:val="right"/>
        </w:trPr>
        <w:tc>
          <w:tcPr>
            <w:tcW w:w="2688" w:type="dxa"/>
          </w:tcPr>
          <w:p w14:paraId="76945669" w14:textId="77777777" w:rsidR="0098137F" w:rsidRPr="005B7C42" w:rsidRDefault="0098137F" w:rsidP="004D7965">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33C3E225" w14:textId="77777777" w:rsidR="0098137F" w:rsidRPr="005B7C42" w:rsidRDefault="0098137F" w:rsidP="004D7965">
            <w:pPr>
              <w:spacing w:line="276" w:lineRule="auto"/>
              <w:jc w:val="both"/>
              <w:rPr>
                <w:rFonts w:ascii="Verdana" w:eastAsia="Times New Roman" w:hAnsi="Verdana" w:cs="Arial"/>
                <w:lang w:eastAsia="es-ES_tradnl"/>
              </w:rPr>
            </w:pPr>
            <w:r>
              <w:rPr>
                <w:rFonts w:ascii="Verdana" w:eastAsia="Calibri" w:hAnsi="Verdana" w:cs="Arial"/>
                <w:bCs/>
              </w:rPr>
              <w:t>CONTRATOS</w:t>
            </w:r>
            <w:r w:rsidRPr="003D746A">
              <w:rPr>
                <w:rFonts w:ascii="Verdana" w:eastAsia="Calibri" w:hAnsi="Verdana" w:cs="Arial"/>
                <w:bCs/>
              </w:rPr>
              <w:t xml:space="preserve"> INTERADMINISTRATIVOS </w:t>
            </w:r>
            <w:r>
              <w:rPr>
                <w:rFonts w:ascii="Verdana" w:eastAsia="Calibri" w:hAnsi="Verdana" w:cs="Arial"/>
                <w:bCs/>
              </w:rPr>
              <w:t xml:space="preserve">– Procedencia / </w:t>
            </w:r>
            <w:r w:rsidRPr="003D746A">
              <w:rPr>
                <w:rFonts w:ascii="Verdana" w:eastAsia="Calibri" w:hAnsi="Verdana" w:cs="Arial"/>
                <w:bCs/>
              </w:rPr>
              <w:t>ASOCIACIONES DE MUNICIPIOS</w:t>
            </w:r>
            <w:r>
              <w:rPr>
                <w:rFonts w:ascii="Verdana" w:eastAsia="Calibri" w:hAnsi="Verdana" w:cs="Arial"/>
                <w:bCs/>
              </w:rPr>
              <w:t>/ENTIDADES PÚBLICAS</w:t>
            </w:r>
            <w:r w:rsidRPr="003D746A">
              <w:rPr>
                <w:rFonts w:ascii="Verdana" w:eastAsia="Calibri" w:hAnsi="Verdana" w:cs="Arial"/>
                <w:bCs/>
              </w:rPr>
              <w:t xml:space="preserve"> – </w:t>
            </w:r>
            <w:r>
              <w:rPr>
                <w:rFonts w:ascii="Verdana" w:eastAsia="Calibri" w:hAnsi="Verdana" w:cs="Arial"/>
                <w:bCs/>
              </w:rPr>
              <w:t>contrato interadministrativo de obra – restricciones a la contratación directa</w:t>
            </w:r>
            <w:r w:rsidRPr="003D746A">
              <w:rPr>
                <w:rFonts w:ascii="Verdana" w:eastAsia="Calibri" w:hAnsi="Verdana" w:cs="Arial"/>
                <w:bCs/>
              </w:rPr>
              <w:t xml:space="preserve"> /</w:t>
            </w:r>
            <w:r>
              <w:rPr>
                <w:rFonts w:ascii="Verdana" w:eastAsia="Calibri" w:hAnsi="Verdana" w:cs="Arial"/>
                <w:bCs/>
              </w:rPr>
              <w:t xml:space="preserve"> EMPRESAS DE SERVICIOS PÚBLICOS – Régimen aplicable / SOCIEDAD POR ACCIONES SIMPLIFICADA – Procedencia contrato de obra</w:t>
            </w:r>
          </w:p>
        </w:tc>
      </w:tr>
      <w:tr w:rsidR="0098137F" w:rsidRPr="005B7C42" w14:paraId="2FC383EA" w14:textId="77777777" w:rsidTr="004D7965">
        <w:trPr>
          <w:jc w:val="right"/>
        </w:trPr>
        <w:tc>
          <w:tcPr>
            <w:tcW w:w="2688" w:type="dxa"/>
          </w:tcPr>
          <w:p w14:paraId="0D173712" w14:textId="77777777" w:rsidR="0098137F" w:rsidRPr="005B7C42" w:rsidRDefault="0098137F" w:rsidP="004D7965">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4EA875FF" w14:textId="77777777" w:rsidR="0098137F" w:rsidRPr="005B7C42" w:rsidRDefault="0098137F" w:rsidP="004D7965">
            <w:pPr>
              <w:jc w:val="both"/>
              <w:rPr>
                <w:rFonts w:ascii="Verdana" w:eastAsia="Calibri" w:hAnsi="Verdana" w:cs="Arial"/>
                <w:lang w:eastAsia="es-ES_tradnl"/>
              </w:rPr>
            </w:pPr>
            <w:r w:rsidRPr="005B7C42">
              <w:rPr>
                <w:rFonts w:ascii="Verdana" w:eastAsia="Calibri" w:hAnsi="Verdana" w:cs="Arial"/>
                <w:lang w:eastAsia="es-ES_tradnl"/>
              </w:rPr>
              <w:t>Respuesta a consulta radicado</w:t>
            </w:r>
            <w:r>
              <w:rPr>
                <w:rFonts w:ascii="Verdana" w:eastAsia="Calibri" w:hAnsi="Verdana" w:cs="Arial"/>
                <w:lang w:eastAsia="es-ES_tradnl"/>
              </w:rPr>
              <w:t>s</w:t>
            </w:r>
            <w:r w:rsidRPr="005B7C42">
              <w:rPr>
                <w:rFonts w:ascii="Verdana" w:eastAsia="Calibri" w:hAnsi="Verdana" w:cs="Arial"/>
                <w:lang w:eastAsia="es-ES_tradnl"/>
              </w:rPr>
              <w:t xml:space="preserve"> No. </w:t>
            </w:r>
            <w:r w:rsidRPr="004B1BAD">
              <w:rPr>
                <w:rFonts w:ascii="Verdana" w:eastAsia="Calibri" w:hAnsi="Verdana" w:cs="Arial"/>
                <w:lang w:eastAsia="es-ES_tradnl"/>
              </w:rPr>
              <w:t>P20241227012832</w:t>
            </w:r>
          </w:p>
        </w:tc>
      </w:tr>
    </w:tbl>
    <w:p w14:paraId="7AA87E66" w14:textId="77777777" w:rsidR="0098137F" w:rsidRPr="005B7C42" w:rsidRDefault="0098137F" w:rsidP="0098137F">
      <w:pPr>
        <w:spacing w:after="0" w:line="240" w:lineRule="auto"/>
        <w:jc w:val="both"/>
        <w:rPr>
          <w:rFonts w:ascii="Verdana" w:eastAsia="Calibri" w:hAnsi="Verdana" w:cs="Arial"/>
          <w:lang w:eastAsia="es-ES_tradnl"/>
        </w:rPr>
      </w:pPr>
    </w:p>
    <w:p w14:paraId="2D05F974" w14:textId="77777777" w:rsidR="0098137F" w:rsidRPr="005B7C42" w:rsidRDefault="0098137F" w:rsidP="0098137F">
      <w:pPr>
        <w:spacing w:after="0" w:line="240" w:lineRule="auto"/>
        <w:jc w:val="both"/>
        <w:rPr>
          <w:rFonts w:ascii="Verdana" w:eastAsia="Calibri" w:hAnsi="Verdana" w:cs="Arial"/>
          <w:lang w:eastAsia="es-ES_tradnl"/>
        </w:rPr>
      </w:pPr>
    </w:p>
    <w:p w14:paraId="593FAE48" w14:textId="77777777" w:rsidR="0098137F" w:rsidRPr="005B7C42" w:rsidRDefault="0098137F" w:rsidP="0098137F">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Bustos</w:t>
      </w:r>
      <w:r w:rsidRPr="005B7C42">
        <w:rPr>
          <w:rFonts w:ascii="Verdana" w:eastAsia="Calibri" w:hAnsi="Verdana" w:cs="Arial"/>
          <w:bCs/>
          <w:lang w:eastAsia="es-ES_tradnl"/>
        </w:rPr>
        <w:t>,</w:t>
      </w:r>
      <w:r>
        <w:rPr>
          <w:rFonts w:ascii="Verdana" w:eastAsia="Calibri" w:hAnsi="Verdana" w:cs="Arial"/>
          <w:bCs/>
          <w:lang w:eastAsia="es-ES_tradnl"/>
        </w:rPr>
        <w:t xml:space="preserve"> </w:t>
      </w:r>
    </w:p>
    <w:p w14:paraId="7B0DE382" w14:textId="77777777" w:rsidR="0098137F" w:rsidRPr="005B7C42" w:rsidRDefault="0098137F" w:rsidP="0098137F">
      <w:pPr>
        <w:spacing w:after="0" w:line="276" w:lineRule="auto"/>
        <w:contextualSpacing/>
        <w:jc w:val="both"/>
        <w:rPr>
          <w:rFonts w:ascii="Verdana" w:eastAsia="Calibri" w:hAnsi="Verdana" w:cs="Arial"/>
          <w:lang w:eastAsia="es-ES_tradnl"/>
        </w:rPr>
      </w:pPr>
    </w:p>
    <w:p w14:paraId="5EDDECE2" w14:textId="77777777" w:rsidR="0098137F" w:rsidRDefault="0098137F" w:rsidP="0098137F">
      <w:pPr>
        <w:spacing w:after="0"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w:t>
      </w:r>
      <w:r>
        <w:rPr>
          <w:rFonts w:ascii="Verdana" w:eastAsia="Calibri" w:hAnsi="Verdana" w:cs="Arial"/>
          <w:lang w:eastAsia="es-ES_tradnl"/>
        </w:rPr>
        <w:t>s</w:t>
      </w:r>
      <w:r w:rsidRPr="005B7C42">
        <w:rPr>
          <w:rFonts w:ascii="Verdana" w:eastAsia="Calibri" w:hAnsi="Verdana" w:cs="Arial"/>
          <w:lang w:eastAsia="es-ES_tradnl"/>
        </w:rPr>
        <w:t xml:space="preserve"> solicitud</w:t>
      </w:r>
      <w:r>
        <w:rPr>
          <w:rFonts w:ascii="Verdana" w:eastAsia="Calibri" w:hAnsi="Verdana" w:cs="Arial"/>
          <w:lang w:eastAsia="es-ES_tradnl"/>
        </w:rPr>
        <w:t>es</w:t>
      </w:r>
      <w:r w:rsidRPr="005B7C42">
        <w:rPr>
          <w:rFonts w:ascii="Verdana" w:eastAsia="Calibri" w:hAnsi="Verdana" w:cs="Arial"/>
          <w:lang w:eastAsia="es-ES_tradnl"/>
        </w:rPr>
        <w:t xml:space="preserve"> de consulta de fecha </w:t>
      </w:r>
      <w:r>
        <w:rPr>
          <w:rFonts w:ascii="Verdana" w:eastAsia="Calibri" w:hAnsi="Verdana" w:cs="Arial"/>
          <w:lang w:eastAsia="es-ES_tradnl"/>
        </w:rPr>
        <w:t>27</w:t>
      </w:r>
      <w:r w:rsidRPr="005B7C42">
        <w:rPr>
          <w:rFonts w:ascii="Verdana" w:eastAsia="Calibri" w:hAnsi="Verdana" w:cs="Arial"/>
          <w:lang w:eastAsia="es-ES_tradnl"/>
        </w:rPr>
        <w:t xml:space="preserve"> de </w:t>
      </w:r>
      <w:r>
        <w:rPr>
          <w:rFonts w:ascii="Verdana" w:eastAsia="Calibri" w:hAnsi="Verdana" w:cs="Arial"/>
          <w:lang w:eastAsia="es-ES_tradnl"/>
        </w:rPr>
        <w:t>diciembre</w:t>
      </w:r>
      <w:r w:rsidRPr="005B7C42">
        <w:rPr>
          <w:rFonts w:ascii="Verdana" w:eastAsia="Calibri" w:hAnsi="Verdana" w:cs="Arial"/>
          <w:lang w:eastAsia="es-ES_tradnl"/>
        </w:rPr>
        <w:t xml:space="preserve"> de 2024, </w:t>
      </w:r>
      <w:r>
        <w:rPr>
          <w:rFonts w:ascii="Verdana" w:eastAsia="Calibri" w:hAnsi="Verdana" w:cs="Arial"/>
          <w:lang w:eastAsia="es-ES_tradnl"/>
        </w:rPr>
        <w:t>en la cual manifiesta que:</w:t>
      </w:r>
    </w:p>
    <w:p w14:paraId="02D58148" w14:textId="77777777" w:rsidR="0098137F" w:rsidRDefault="0098137F" w:rsidP="0098137F">
      <w:pPr>
        <w:spacing w:after="0" w:line="276" w:lineRule="auto"/>
        <w:jc w:val="both"/>
        <w:rPr>
          <w:rFonts w:ascii="Verdana" w:eastAsia="Calibri" w:hAnsi="Verdana" w:cs="Arial"/>
          <w:lang w:eastAsia="es-ES_tradnl"/>
        </w:rPr>
      </w:pPr>
    </w:p>
    <w:p w14:paraId="53CD5F34"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eastAsia="Times New Roman" w:hAnsi="Verdana" w:cs="Arial"/>
          <w:iCs/>
          <w:sz w:val="20"/>
          <w:szCs w:val="20"/>
          <w:lang w:eastAsia="es-ES_tradnl"/>
        </w:rPr>
        <w:t>“[…]</w:t>
      </w:r>
      <w:r w:rsidRPr="004B2641">
        <w:rPr>
          <w:rFonts w:ascii="Verdana" w:eastAsia="Times New Roman" w:hAnsi="Verdana" w:cs="Arial"/>
          <w:i/>
          <w:sz w:val="20"/>
          <w:szCs w:val="20"/>
          <w:lang w:eastAsia="es-ES_tradnl"/>
        </w:rPr>
        <w:t xml:space="preserve"> </w:t>
      </w:r>
      <w:r w:rsidRPr="004B2641">
        <w:rPr>
          <w:rFonts w:ascii="Verdana" w:hAnsi="Verdana"/>
          <w:sz w:val="20"/>
          <w:szCs w:val="20"/>
        </w:rPr>
        <w:t xml:space="preserve">1. ¿La prohibición de las tipologías contractuales de: “obra, suministro, prestación de servicios de evaluación de conformidad respecto de las normas o reglamentos técnicos, encargos fiduciarios y fiducia pública “ de que trata la norma en comentos solo aplica para las siguientes personas jurídicas: “instituciones de educación superior públicas o las Sociedades de Economía Mixta con participación mayoritaria del Estado, o las personas jurídicas sin ánimo de lucro conformadas por la asociación de </w:t>
      </w:r>
      <w:r w:rsidRPr="004B2641">
        <w:rPr>
          <w:rFonts w:ascii="Verdana" w:hAnsi="Verdana"/>
          <w:sz w:val="20"/>
          <w:szCs w:val="20"/>
        </w:rPr>
        <w:lastRenderedPageBreak/>
        <w:t>entidades públicas, o las federaciones de entidades territoriales sean las ejecutoras”?</w:t>
      </w:r>
      <w:r>
        <w:rPr>
          <w:rFonts w:ascii="Verdana" w:hAnsi="Verdana"/>
          <w:sz w:val="20"/>
          <w:szCs w:val="20"/>
        </w:rPr>
        <w:t xml:space="preserve">  </w:t>
      </w:r>
      <w:r w:rsidRPr="004B2641">
        <w:rPr>
          <w:rFonts w:ascii="Verdana" w:hAnsi="Verdana"/>
          <w:sz w:val="20"/>
          <w:szCs w:val="20"/>
        </w:rPr>
        <w:t xml:space="preserve">¿De qué forma debe interpretarse la norma mencionada? </w:t>
      </w:r>
    </w:p>
    <w:p w14:paraId="08CA22A4" w14:textId="77777777" w:rsidR="0098137F" w:rsidRPr="004B2641" w:rsidRDefault="0098137F" w:rsidP="0098137F">
      <w:pPr>
        <w:spacing w:after="120" w:line="240" w:lineRule="auto"/>
        <w:ind w:left="709" w:right="709"/>
        <w:jc w:val="both"/>
        <w:rPr>
          <w:rFonts w:ascii="Verdana" w:hAnsi="Verdana"/>
          <w:sz w:val="20"/>
          <w:szCs w:val="20"/>
        </w:rPr>
      </w:pPr>
    </w:p>
    <w:p w14:paraId="4D9FA267"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¿Las excepciones de tipologías contractuales de: obra, suministro, prestación de servicios de evaluación, de que trata la norma mencionada, para quienes aplica?</w:t>
      </w:r>
      <w:r w:rsidRPr="004B2641">
        <w:rPr>
          <w:rFonts w:ascii="Verdana" w:hAnsi="Verdana"/>
          <w:sz w:val="20"/>
          <w:szCs w:val="20"/>
        </w:rPr>
        <w:tab/>
      </w:r>
    </w:p>
    <w:p w14:paraId="0026256F"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 xml:space="preserve">2. ¿Para que personas jurídicas bien sea privadas o públicas aplica las prohibiciones de la norma en comento? </w:t>
      </w:r>
    </w:p>
    <w:p w14:paraId="5276C8E6"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3. ¿Puede un municipio suscribir un convenio o contrato interadministrativo con una asociación de entidades públicas para ejecutar una OBRA? En caso afirmativo, dicha asociación que régimen de</w:t>
      </w:r>
      <w:r w:rsidRPr="004B2641">
        <w:rPr>
          <w:rFonts w:ascii="Verdana" w:eastAsia="Times New Roman" w:hAnsi="Verdana" w:cs="Arial"/>
          <w:iCs/>
          <w:sz w:val="20"/>
          <w:szCs w:val="20"/>
          <w:lang w:eastAsia="es-ES_tradnl"/>
        </w:rPr>
        <w:t xml:space="preserve"> </w:t>
      </w:r>
      <w:r w:rsidRPr="004B2641">
        <w:rPr>
          <w:rFonts w:ascii="Verdana" w:hAnsi="Verdana"/>
          <w:sz w:val="20"/>
          <w:szCs w:val="20"/>
        </w:rPr>
        <w:t>contratación debe aplicar, ¿contratación estatal o contratación privada?</w:t>
      </w:r>
    </w:p>
    <w:p w14:paraId="3205F487"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4. ¿Puede un municipio suscribir un convenio o contrato interadministrativo con una asociación de entidades municipio para ejecutar una OBRA? En caso afirmativo, dicha asociación que régimen de contratación debe aplicar, ¿contratación estatal o contratación privada?</w:t>
      </w:r>
    </w:p>
    <w:p w14:paraId="2982A028"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[BIS]</w:t>
      </w:r>
    </w:p>
    <w:p w14:paraId="1346F274"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6. ¿Puede un municipio suscribir un convenio o contrato interadministrativo con una empresa de servicios públicos mayoritariamente publica para ejecutar una OBRA? En caso afirmativo, dicha asociación que régimen de contratación debe aplicar, ¿contratación estatal o contratación privada?</w:t>
      </w:r>
    </w:p>
    <w:p w14:paraId="23D01067"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[BIS]</w:t>
      </w:r>
    </w:p>
    <w:p w14:paraId="0012051B" w14:textId="77777777" w:rsidR="0098137F" w:rsidRPr="004B2641" w:rsidRDefault="0098137F" w:rsidP="0098137F">
      <w:pPr>
        <w:spacing w:after="120" w:line="240" w:lineRule="auto"/>
        <w:ind w:left="709" w:right="709"/>
        <w:jc w:val="both"/>
        <w:rPr>
          <w:rFonts w:ascii="Verdana" w:hAnsi="Verdana"/>
          <w:sz w:val="20"/>
          <w:szCs w:val="20"/>
        </w:rPr>
      </w:pPr>
      <w:r w:rsidRPr="004B2641">
        <w:rPr>
          <w:rFonts w:ascii="Verdana" w:hAnsi="Verdana"/>
          <w:sz w:val="20"/>
          <w:szCs w:val="20"/>
        </w:rPr>
        <w:t>8. ¿Puede un municipio suscribir un convenio o contrato interadministrativo con una empresa SAS mayoritariamente publica para ejecutar una OBRA? En caso afirmativo, dicha asociación que régimen de contratación debe aplicar, ¿contratación estatal o contratación privada?” [SIC].</w:t>
      </w:r>
    </w:p>
    <w:p w14:paraId="4E5A8D70" w14:textId="77777777" w:rsidR="0098137F" w:rsidRPr="005B7C42" w:rsidRDefault="0098137F" w:rsidP="0098137F">
      <w:pPr>
        <w:spacing w:after="120" w:line="240" w:lineRule="auto"/>
        <w:ind w:left="709" w:right="709"/>
        <w:jc w:val="both"/>
        <w:rPr>
          <w:rFonts w:ascii="Verdana" w:eastAsia="Times New Roman" w:hAnsi="Verdana" w:cs="Arial"/>
          <w:i/>
          <w:lang w:eastAsia="es-ES_tradnl"/>
        </w:rPr>
      </w:pPr>
    </w:p>
    <w:p w14:paraId="02F0D71C" w14:textId="77777777" w:rsidR="0098137F" w:rsidRPr="005B7C42" w:rsidRDefault="0098137F" w:rsidP="0098137F">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5B7C42">
        <w:rPr>
          <w:rFonts w:ascii="Verdana" w:eastAsia="Calibri" w:hAnsi="Verdana" w:cs="Arial"/>
          <w:color w:val="000000"/>
          <w:lang w:eastAsia="es-ES"/>
        </w:rPr>
        <w:lastRenderedPageBreak/>
        <w:t xml:space="preserve">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6C7910FB" w14:textId="77777777" w:rsidR="0098137F" w:rsidRPr="005B7C42" w:rsidRDefault="0098137F" w:rsidP="0098137F">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7B8D55C8" w14:textId="77777777" w:rsidR="0098137F" w:rsidRPr="005B7C42" w:rsidRDefault="0098137F" w:rsidP="0098137F">
      <w:pPr>
        <w:spacing w:after="0" w:line="276" w:lineRule="auto"/>
        <w:contextualSpacing/>
        <w:jc w:val="both"/>
        <w:rPr>
          <w:rFonts w:ascii="Verdana" w:eastAsia="Times New Roman" w:hAnsi="Verdana" w:cs="Arial"/>
          <w:szCs w:val="24"/>
          <w:lang w:eastAsia="es-ES_tradnl"/>
        </w:rPr>
      </w:pPr>
    </w:p>
    <w:p w14:paraId="7820E073" w14:textId="77777777" w:rsidR="0098137F" w:rsidRPr="005B7C42" w:rsidRDefault="0098137F" w:rsidP="0098137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204F934A" w14:textId="77777777" w:rsidR="0098137F" w:rsidRPr="005B7C42" w:rsidRDefault="0098137F" w:rsidP="0098137F">
      <w:pPr>
        <w:tabs>
          <w:tab w:val="left" w:pos="0"/>
          <w:tab w:val="left" w:pos="284"/>
        </w:tabs>
        <w:spacing w:after="0" w:line="276" w:lineRule="auto"/>
        <w:contextualSpacing/>
        <w:jc w:val="both"/>
        <w:rPr>
          <w:rFonts w:ascii="Verdana" w:eastAsia="Calibri" w:hAnsi="Verdana" w:cs="Arial"/>
          <w:b/>
        </w:rPr>
      </w:pPr>
    </w:p>
    <w:p w14:paraId="27D24CEF" w14:textId="77777777" w:rsidR="0098137F" w:rsidRDefault="0098137F" w:rsidP="0098137F">
      <w:pPr>
        <w:spacing w:after="0" w:line="276" w:lineRule="auto"/>
        <w:jc w:val="both"/>
        <w:rPr>
          <w:rFonts w:ascii="Verdana" w:hAnsi="Verdana"/>
        </w:rPr>
      </w:pPr>
      <w:r w:rsidRPr="0079666E">
        <w:rPr>
          <w:rFonts w:ascii="Verdana" w:hAnsi="Verdana"/>
        </w:rPr>
        <w:t xml:space="preserve">De acuerdo con el contenido de su solicitud, esta Agencia </w:t>
      </w:r>
      <w:r>
        <w:rPr>
          <w:rFonts w:ascii="Verdana" w:hAnsi="Verdana"/>
        </w:rPr>
        <w:t>propondrá los siguientes interrogantes:</w:t>
      </w:r>
    </w:p>
    <w:p w14:paraId="49DE3880" w14:textId="77777777" w:rsidR="0098137F" w:rsidRDefault="0098137F" w:rsidP="0098137F">
      <w:pPr>
        <w:spacing w:after="0" w:line="276" w:lineRule="auto"/>
        <w:jc w:val="both"/>
        <w:rPr>
          <w:rFonts w:ascii="Verdana" w:hAnsi="Verdana"/>
        </w:rPr>
      </w:pPr>
    </w:p>
    <w:p w14:paraId="6D2A71DF" w14:textId="77777777" w:rsidR="0098137F" w:rsidRPr="00F432DF" w:rsidRDefault="0098137F" w:rsidP="0098137F">
      <w:pPr>
        <w:spacing w:after="0" w:line="276" w:lineRule="auto"/>
        <w:jc w:val="both"/>
        <w:rPr>
          <w:rFonts w:ascii="Verdana" w:hAnsi="Verdana"/>
        </w:rPr>
      </w:pPr>
      <w:r>
        <w:rPr>
          <w:rFonts w:ascii="Verdana" w:hAnsi="Verdana"/>
        </w:rPr>
        <w:t xml:space="preserve">1. </w:t>
      </w:r>
      <w:r w:rsidRPr="00F432DF">
        <w:rPr>
          <w:rFonts w:ascii="Verdana" w:hAnsi="Verdana"/>
        </w:rPr>
        <w:t>¿Puede</w:t>
      </w:r>
      <w:r>
        <w:rPr>
          <w:rFonts w:ascii="Verdana" w:hAnsi="Verdana"/>
        </w:rPr>
        <w:t>n</w:t>
      </w:r>
      <w:r w:rsidRPr="00F432DF">
        <w:rPr>
          <w:rFonts w:ascii="Verdana" w:hAnsi="Verdana"/>
        </w:rPr>
        <w:t xml:space="preserve"> ser contratada</w:t>
      </w:r>
      <w:r>
        <w:rPr>
          <w:rFonts w:ascii="Verdana" w:hAnsi="Verdana"/>
        </w:rPr>
        <w:t>s</w:t>
      </w:r>
      <w:r w:rsidRPr="00F432DF">
        <w:rPr>
          <w:rFonts w:ascii="Verdana" w:hAnsi="Verdana"/>
        </w:rPr>
        <w:t xml:space="preserve"> mediante contratos o convenios interadministrativos para la ejecución de obras públicas</w:t>
      </w:r>
      <w:r>
        <w:rPr>
          <w:rFonts w:ascii="Verdana" w:hAnsi="Verdana"/>
        </w:rPr>
        <w:t xml:space="preserve"> las i) </w:t>
      </w:r>
      <w:r w:rsidRPr="000951E4">
        <w:rPr>
          <w:rFonts w:ascii="Verdana" w:hAnsi="Verdana"/>
          <w:i/>
          <w:iCs/>
        </w:rPr>
        <w:t>asociaci</w:t>
      </w:r>
      <w:r>
        <w:rPr>
          <w:rFonts w:ascii="Verdana" w:hAnsi="Verdana"/>
          <w:i/>
          <w:iCs/>
        </w:rPr>
        <w:t>ones</w:t>
      </w:r>
      <w:r w:rsidRPr="000951E4">
        <w:rPr>
          <w:rFonts w:ascii="Verdana" w:hAnsi="Verdana"/>
          <w:i/>
          <w:iCs/>
        </w:rPr>
        <w:t xml:space="preserve"> de municipios</w:t>
      </w:r>
      <w:r>
        <w:rPr>
          <w:rFonts w:ascii="Verdana" w:hAnsi="Verdana"/>
        </w:rPr>
        <w:t xml:space="preserve"> ii) las </w:t>
      </w:r>
      <w:r w:rsidRPr="000951E4">
        <w:rPr>
          <w:rFonts w:ascii="Verdana" w:hAnsi="Verdana"/>
          <w:i/>
          <w:iCs/>
        </w:rPr>
        <w:t>asociaci</w:t>
      </w:r>
      <w:r>
        <w:rPr>
          <w:rFonts w:ascii="Verdana" w:hAnsi="Verdana"/>
          <w:i/>
          <w:iCs/>
        </w:rPr>
        <w:t>ones</w:t>
      </w:r>
      <w:r w:rsidRPr="000951E4">
        <w:rPr>
          <w:rFonts w:ascii="Verdana" w:hAnsi="Verdana"/>
          <w:i/>
          <w:iCs/>
        </w:rPr>
        <w:t xml:space="preserve"> de entidades públicas</w:t>
      </w:r>
      <w:r w:rsidRPr="00F432DF">
        <w:rPr>
          <w:rFonts w:ascii="Verdana" w:hAnsi="Verdana"/>
        </w:rPr>
        <w:t xml:space="preserve"> </w:t>
      </w:r>
      <w:r>
        <w:rPr>
          <w:rFonts w:ascii="Verdana" w:hAnsi="Verdana"/>
        </w:rPr>
        <w:t xml:space="preserve">iii) las </w:t>
      </w:r>
      <w:r w:rsidRPr="000951E4">
        <w:rPr>
          <w:rFonts w:ascii="Verdana" w:hAnsi="Verdana"/>
          <w:i/>
          <w:iCs/>
        </w:rPr>
        <w:t>empresa</w:t>
      </w:r>
      <w:r>
        <w:rPr>
          <w:rFonts w:ascii="Verdana" w:hAnsi="Verdana"/>
          <w:i/>
          <w:iCs/>
        </w:rPr>
        <w:t>s</w:t>
      </w:r>
      <w:r w:rsidRPr="000951E4">
        <w:rPr>
          <w:rFonts w:ascii="Verdana" w:hAnsi="Verdana"/>
          <w:i/>
          <w:iCs/>
        </w:rPr>
        <w:t xml:space="preserve"> de servicios públicos con participación mayoritaria del Estado</w:t>
      </w:r>
      <w:r w:rsidRPr="00F432DF">
        <w:rPr>
          <w:rFonts w:ascii="Verdana" w:hAnsi="Verdana"/>
        </w:rPr>
        <w:t xml:space="preserve"> </w:t>
      </w:r>
      <w:r>
        <w:rPr>
          <w:rFonts w:ascii="Verdana" w:hAnsi="Verdana"/>
        </w:rPr>
        <w:t xml:space="preserve">y/o privada o, iv) las </w:t>
      </w:r>
      <w:r w:rsidRPr="00B66683">
        <w:rPr>
          <w:rFonts w:ascii="Verdana" w:hAnsi="Verdana" w:cs="Arial"/>
          <w:i/>
          <w:iCs/>
          <w:shd w:val="clear" w:color="auto" w:fill="FFFFFF"/>
        </w:rPr>
        <w:t>Sociedades por Acciones Simplificadas con participación pública mayoritaria</w:t>
      </w:r>
      <w:r w:rsidRPr="007B3F60">
        <w:rPr>
          <w:rFonts w:ascii="Verdana" w:hAnsi="Verdana" w:cs="Arial"/>
          <w:shd w:val="clear" w:color="auto" w:fill="FFFFFF"/>
        </w:rPr>
        <w:t>?</w:t>
      </w:r>
      <w:r>
        <w:rPr>
          <w:rFonts w:ascii="Verdana" w:hAnsi="Verdana" w:cs="Arial"/>
          <w:shd w:val="clear" w:color="auto" w:fill="FFFFFF"/>
        </w:rPr>
        <w:t xml:space="preserve"> ¿Cuál sería el régimen jurídico aplicable en cada caso?</w:t>
      </w:r>
    </w:p>
    <w:p w14:paraId="105F5D05" w14:textId="77777777" w:rsidR="0098137F" w:rsidRPr="005B7C42" w:rsidRDefault="0098137F" w:rsidP="0098137F">
      <w:pPr>
        <w:spacing w:after="0" w:line="276" w:lineRule="auto"/>
        <w:jc w:val="both"/>
        <w:rPr>
          <w:rFonts w:ascii="Verdana" w:hAnsi="Verdana"/>
        </w:rPr>
      </w:pPr>
    </w:p>
    <w:p w14:paraId="35803699" w14:textId="77777777" w:rsidR="0098137F" w:rsidRPr="005B7C42" w:rsidRDefault="0098137F" w:rsidP="0098137F">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12BB64C0" w14:textId="77777777" w:rsidR="0098137F" w:rsidRPr="005B7C42" w:rsidRDefault="0098137F" w:rsidP="0098137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137F" w:rsidRPr="005B7C42" w14:paraId="78174713" w14:textId="77777777" w:rsidTr="1B033975">
        <w:tc>
          <w:tcPr>
            <w:tcW w:w="8828" w:type="dxa"/>
            <w:shd w:val="clear" w:color="auto" w:fill="auto"/>
          </w:tcPr>
          <w:p w14:paraId="3A14D312" w14:textId="77777777" w:rsidR="0098137F" w:rsidRPr="004821B6" w:rsidRDefault="0098137F" w:rsidP="004D7965">
            <w:pPr>
              <w:pStyle w:val="Textoindependiente"/>
              <w:spacing w:after="120" w:line="276" w:lineRule="auto"/>
              <w:ind w:right="108"/>
              <w:jc w:val="both"/>
              <w:rPr>
                <w:rFonts w:ascii="Century Gothic" w:hAnsi="Century Gothic"/>
                <w:color w:val="000000" w:themeColor="text1"/>
              </w:rPr>
            </w:pPr>
            <w:r>
              <w:rPr>
                <w:rFonts w:ascii="Verdana" w:eastAsia="Arial MT" w:hAnsi="Verdana"/>
                <w:lang w:val="es-ES_tradnl" w:eastAsia="es-ES" w:bidi="es-ES"/>
              </w:rPr>
              <w:t xml:space="preserve">1. En caso de que las </w:t>
            </w:r>
            <w:r w:rsidRPr="00237DD5">
              <w:rPr>
                <w:rFonts w:ascii="Verdana" w:eastAsia="Arial MT" w:hAnsi="Verdana"/>
                <w:b/>
                <w:bCs/>
                <w:i/>
                <w:iCs/>
                <w:lang w:val="es-ES_tradnl" w:eastAsia="es-ES" w:bidi="es-ES"/>
              </w:rPr>
              <w:t>asociaciones de municipios</w:t>
            </w:r>
            <w:r>
              <w:rPr>
                <w:rFonts w:ascii="Verdana" w:eastAsia="Arial MT" w:hAnsi="Verdana"/>
                <w:lang w:val="es-ES_tradnl" w:eastAsia="es-ES" w:bidi="es-ES"/>
              </w:rPr>
              <w:t xml:space="preserve"> a las que hace referencia el artículo 149 de la Ley 136 de 1994, así como las </w:t>
            </w:r>
            <w:r w:rsidRPr="00237DD5">
              <w:rPr>
                <w:rFonts w:ascii="Verdana" w:eastAsia="Arial MT" w:hAnsi="Verdana"/>
                <w:b/>
                <w:bCs/>
                <w:i/>
                <w:iCs/>
                <w:lang w:val="es-ES_tradnl" w:eastAsia="es-ES" w:bidi="es-ES"/>
              </w:rPr>
              <w:t>asociaciones de entidades públicas</w:t>
            </w:r>
            <w:r w:rsidRPr="00690963">
              <w:rPr>
                <w:rFonts w:ascii="Verdana" w:eastAsia="Arial MT" w:hAnsi="Verdana"/>
                <w:i/>
                <w:iCs/>
                <w:lang w:val="es-ES_tradnl" w:eastAsia="es-ES" w:bidi="es-ES"/>
              </w:rPr>
              <w:t xml:space="preserve"> </w:t>
            </w:r>
            <w:r>
              <w:rPr>
                <w:rFonts w:ascii="Verdana" w:eastAsia="Arial MT" w:hAnsi="Verdana"/>
                <w:lang w:val="es-ES_tradnl" w:eastAsia="es-ES" w:bidi="es-ES"/>
              </w:rPr>
              <w:t xml:space="preserve">que desarrolla el artículo 95 de la Ley 489 de 1998 tengan la naturaleza jurídica de </w:t>
            </w:r>
            <w:r w:rsidRPr="00AD6B8A">
              <w:rPr>
                <w:rFonts w:ascii="Verdana" w:eastAsia="Arial MT" w:hAnsi="Verdana"/>
                <w:i/>
                <w:iCs/>
                <w:lang w:val="es-ES_tradnl" w:eastAsia="es-ES" w:bidi="es-ES"/>
              </w:rPr>
              <w:t>entes solidarios de carácter público</w:t>
            </w:r>
            <w:r>
              <w:rPr>
                <w:rFonts w:ascii="Verdana" w:eastAsia="Arial MT" w:hAnsi="Verdana"/>
                <w:lang w:val="es-ES_tradnl" w:eastAsia="es-ES" w:bidi="es-ES"/>
              </w:rPr>
              <w:t>, deberán someterse a las disposiciones del EGCAP, es decir, que la celebración de contratos entre</w:t>
            </w:r>
            <w:r w:rsidRPr="001202F5">
              <w:rPr>
                <w:rFonts w:ascii="Verdana" w:eastAsia="Arial MT" w:hAnsi="Verdana"/>
                <w:lang w:val="es-ES_tradnl" w:eastAsia="es-ES" w:bidi="es-ES"/>
              </w:rPr>
              <w:t xml:space="preserve"> entidades estatales con asociaciones o cooperativas de entidades territoriales y en general con entes solidarios, se someterá a los procesos de selección </w:t>
            </w:r>
            <w:r>
              <w:rPr>
                <w:rFonts w:ascii="Verdana" w:eastAsia="Arial MT" w:hAnsi="Verdana"/>
                <w:lang w:val="es-ES_tradnl" w:eastAsia="es-ES" w:bidi="es-ES"/>
              </w:rPr>
              <w:t>del Estatuto General</w:t>
            </w:r>
            <w:r w:rsidRPr="001202F5">
              <w:rPr>
                <w:rFonts w:ascii="Verdana" w:eastAsia="Arial MT" w:hAnsi="Verdana"/>
                <w:lang w:val="es-ES_tradnl" w:eastAsia="es-ES" w:bidi="es-ES"/>
              </w:rPr>
              <w:t>, en los que participarán en igualdad de condiciones con los particulares</w:t>
            </w:r>
            <w:r>
              <w:rPr>
                <w:rFonts w:ascii="Verdana" w:eastAsia="Arial MT" w:hAnsi="Verdana"/>
                <w:lang w:val="es-ES_tradnl" w:eastAsia="es-ES" w:bidi="es-ES"/>
              </w:rPr>
              <w:t xml:space="preserve">, en virtud del artículo 10 de la Ley 1150 de 2007. </w:t>
            </w:r>
            <w:r w:rsidRPr="00303D8F">
              <w:rPr>
                <w:rFonts w:ascii="Verdana" w:eastAsia="Arial MT" w:hAnsi="Verdana"/>
                <w:lang w:val="es-ES_tradnl" w:eastAsia="es-ES" w:bidi="es-ES"/>
              </w:rPr>
              <w:t>Por tanto, corresponde a cada ente verificar su naturaleza jurídica para determinar si es o no una persona jurídica sin ánimo de lucro conformada por la asociación de entidades públicas, lo cual podrá validar –por ejemplo– con los fundamentos, el contenido del respetivo acto de creación y su objeto.</w:t>
            </w:r>
          </w:p>
          <w:p w14:paraId="4BF231A8" w14:textId="77777777" w:rsidR="0098137F" w:rsidRDefault="0098137F" w:rsidP="004D7965">
            <w:pPr>
              <w:spacing w:after="120" w:line="276" w:lineRule="auto"/>
              <w:jc w:val="both"/>
              <w:rPr>
                <w:rFonts w:ascii="Verdana" w:eastAsia="Arial MT" w:hAnsi="Verdana" w:cs="Arial"/>
                <w:lang w:val="es-ES" w:eastAsia="es-ES" w:bidi="es-ES"/>
              </w:rPr>
            </w:pPr>
            <w:r w:rsidRPr="69ADC64D">
              <w:rPr>
                <w:rFonts w:ascii="Verdana" w:eastAsia="Arial MT" w:hAnsi="Verdana" w:cs="Arial"/>
                <w:lang w:val="es-ES" w:eastAsia="es-ES" w:bidi="es-ES"/>
              </w:rPr>
              <w:lastRenderedPageBreak/>
              <w:t>Así mismo, si el tipo de contrato es de obra, suministro, prestación de servicios de evaluación de conformidad respecto de las normas o reglamentos técnicos, encargos fiduciarios y fiducia pública, aplicará la restricción del literal c) del numeral 4 del artículo 2, modificado por el artículo 92 de la Ley 1474 de 2011 por lo que no podrá acudirse a la causal de contratación directa para la celebración del contrato interadministrativo. En esa medida, sí resulta posible y viable jurídicamente que las asociaciones de entidades públicas y las asociaciones de municipios celebren contratos interadministrativos de obra, pero deberán someterse a los procesos de selección de la Ley 1150 de 2007, en igualdad de condiciones con los particulares, a través de procedimientos competitivos, limitándose, en consecuencia, la modalidad de contratación directa.</w:t>
            </w:r>
          </w:p>
          <w:p w14:paraId="2567C4E3" w14:textId="77777777" w:rsidR="0098137F" w:rsidRDefault="0098137F" w:rsidP="1B033975">
            <w:pPr>
              <w:spacing w:after="120" w:line="276" w:lineRule="auto"/>
              <w:jc w:val="both"/>
              <w:rPr>
                <w:rFonts w:ascii="Verdana" w:eastAsia="Arial MT" w:hAnsi="Verdana" w:cs="Arial"/>
                <w:lang w:val="es-ES" w:eastAsia="es-ES" w:bidi="es-ES"/>
              </w:rPr>
            </w:pPr>
            <w:r w:rsidRPr="1B033975">
              <w:rPr>
                <w:rFonts w:ascii="Verdana" w:eastAsia="Arial MT" w:hAnsi="Verdana" w:cs="Arial"/>
                <w:lang w:val="es-ES" w:eastAsia="es-ES" w:bidi="es-ES"/>
              </w:rPr>
              <w:t xml:space="preserve">En todo caso, la celebración del contrato interadministrativo exige siempre que las obligaciones derivadas del mismo tengan relación directa con el objeto de la entidad ejecutora señalado en la ley o en sus reglamentos, sin importan la modalidad de selección a través de la cual se adelante el proceso contractual. Por último, el régimen jurídico aplicable al convenio interadministrativo que celebren las entidades estatales con dichas asociaciones será el EGCAP por ser entidades sometidas a dicho régimen. </w:t>
            </w:r>
          </w:p>
          <w:p w14:paraId="18F8FD8D" w14:textId="77777777" w:rsidR="0098137F" w:rsidRDefault="0098137F" w:rsidP="004D7965">
            <w:pPr>
              <w:spacing w:after="120" w:line="276" w:lineRule="auto"/>
              <w:jc w:val="both"/>
              <w:rPr>
                <w:rFonts w:ascii="Verdana" w:eastAsia="Arial MT" w:hAnsi="Verdana" w:cs="Arial"/>
                <w:lang w:val="es-ES_tradnl" w:eastAsia="es-ES" w:bidi="es-ES"/>
              </w:rPr>
            </w:pPr>
            <w:r>
              <w:rPr>
                <w:rFonts w:ascii="Verdana" w:eastAsia="Arial MT" w:hAnsi="Verdana" w:cs="Arial"/>
                <w:lang w:val="es-ES_tradnl" w:eastAsia="es-ES" w:bidi="es-ES"/>
              </w:rPr>
              <w:t xml:space="preserve">Por otro lado, </w:t>
            </w:r>
            <w:r w:rsidRPr="002B196D">
              <w:rPr>
                <w:rFonts w:ascii="Verdana" w:eastAsia="Arial MT" w:hAnsi="Verdana" w:cs="Arial"/>
                <w:lang w:val="es-ES_tradnl" w:eastAsia="es-ES" w:bidi="es-ES"/>
              </w:rPr>
              <w:t xml:space="preserve">las entidades estatales </w:t>
            </w:r>
            <w:r>
              <w:rPr>
                <w:rFonts w:ascii="Verdana" w:eastAsia="Arial MT" w:hAnsi="Verdana" w:cs="Arial"/>
                <w:lang w:val="es-ES_tradnl" w:eastAsia="es-ES" w:bidi="es-ES"/>
              </w:rPr>
              <w:t xml:space="preserve">podrán celebrar contratos interadministrativos con </w:t>
            </w:r>
            <w:r w:rsidRPr="00C76E77">
              <w:rPr>
                <w:rFonts w:ascii="Verdana" w:eastAsia="Arial MT" w:hAnsi="Verdana" w:cs="Arial"/>
                <w:lang w:val="es-ES_tradnl" w:eastAsia="es-ES" w:bidi="es-ES"/>
              </w:rPr>
              <w:t xml:space="preserve">las </w:t>
            </w:r>
            <w:r w:rsidRPr="00237DD5">
              <w:rPr>
                <w:rFonts w:ascii="Verdana" w:eastAsia="Arial MT" w:hAnsi="Verdana" w:cs="Arial"/>
                <w:b/>
                <w:bCs/>
                <w:i/>
                <w:iCs/>
                <w:lang w:val="es-ES_tradnl" w:eastAsia="es-ES" w:bidi="es-ES"/>
              </w:rPr>
              <w:t>empresas de servicios públicos domiciliarios</w:t>
            </w:r>
            <w:r w:rsidRPr="00237DD5">
              <w:rPr>
                <w:rFonts w:ascii="Verdana" w:eastAsia="Arial MT" w:hAnsi="Verdana" w:cs="Arial"/>
                <w:b/>
                <w:bCs/>
                <w:lang w:val="es-ES_tradnl" w:eastAsia="es-ES" w:bidi="es-ES"/>
              </w:rPr>
              <w:t xml:space="preserve"> oficiales, mixtas o privadas con aportes del Estado</w:t>
            </w:r>
            <w:r>
              <w:rPr>
                <w:rFonts w:ascii="Verdana" w:eastAsia="Arial MT" w:hAnsi="Verdana" w:cs="Arial"/>
                <w:lang w:val="es-ES_tradnl" w:eastAsia="es-ES" w:bidi="es-ES"/>
              </w:rPr>
              <w:t xml:space="preserve"> siempre que </w:t>
            </w:r>
            <w:r w:rsidRPr="00EA03C0">
              <w:rPr>
                <w:rFonts w:ascii="Verdana" w:eastAsia="Arial MT" w:hAnsi="Verdana" w:cs="Arial"/>
                <w:lang w:val="es-ES_tradnl" w:eastAsia="es-ES" w:bidi="es-ES"/>
              </w:rPr>
              <w:t>las obligaciones derivadas del mismo tengan relación directa con el objeto de la entidad ejecutora señalado en la ley o en sus reglamentos</w:t>
            </w:r>
            <w:r>
              <w:rPr>
                <w:rFonts w:ascii="Verdana" w:eastAsia="Arial MT" w:hAnsi="Verdana" w:cs="Arial"/>
                <w:lang w:val="es-ES_tradnl" w:eastAsia="es-ES" w:bidi="es-ES"/>
              </w:rPr>
              <w:t xml:space="preserve">. Cabe aclarar que el carácter de interadministrativo se predica del contrato entre entidades de naturaleza pública, como lo son este tipo de empresas en razón a que </w:t>
            </w:r>
            <w:r w:rsidRPr="0001019E">
              <w:rPr>
                <w:rFonts w:ascii="Verdana" w:eastAsia="Arial MT" w:hAnsi="Verdana" w:cs="Arial"/>
                <w:lang w:val="es-ES_tradnl" w:eastAsia="es-ES" w:bidi="es-ES"/>
              </w:rPr>
              <w:t>hacen parte de la rama ejecutiva del poder público</w:t>
            </w:r>
            <w:r>
              <w:t xml:space="preserve"> </w:t>
            </w:r>
            <w:r w:rsidRPr="00C02417">
              <w:rPr>
                <w:rFonts w:ascii="Verdana" w:eastAsia="Arial MT" w:hAnsi="Verdana" w:cs="Arial"/>
                <w:lang w:val="es-ES_tradnl" w:eastAsia="es-ES" w:bidi="es-ES"/>
              </w:rPr>
              <w:t>y, en consecuencia, atendiendo al criterio orgánico, el contrato</w:t>
            </w:r>
            <w:r>
              <w:rPr>
                <w:rFonts w:ascii="Verdana" w:eastAsia="Arial MT" w:hAnsi="Verdana" w:cs="Arial"/>
                <w:lang w:val="es-ES_tradnl" w:eastAsia="es-ES" w:bidi="es-ES"/>
              </w:rPr>
              <w:t xml:space="preserve"> </w:t>
            </w:r>
            <w:r w:rsidRPr="00C83A96">
              <w:rPr>
                <w:rFonts w:ascii="Verdana" w:eastAsia="Arial MT" w:hAnsi="Verdana" w:cs="Arial"/>
                <w:lang w:val="es-ES_tradnl" w:eastAsia="es-ES" w:bidi="es-ES"/>
              </w:rPr>
              <w:t>celebrado entre estas y una entidad estatal sometida al Estatuto General de Contratación de la Administración Pública es interadministrativo.</w:t>
            </w:r>
            <w:r>
              <w:rPr>
                <w:rFonts w:ascii="Verdana" w:eastAsia="Arial MT" w:hAnsi="Verdana" w:cs="Arial"/>
                <w:lang w:val="es-ES_tradnl" w:eastAsia="es-ES" w:bidi="es-ES"/>
              </w:rPr>
              <w:t xml:space="preserve"> </w:t>
            </w:r>
          </w:p>
          <w:p w14:paraId="2323CFD5" w14:textId="77777777" w:rsidR="0098137F" w:rsidRDefault="0098137F" w:rsidP="004D7965">
            <w:pPr>
              <w:spacing w:after="120" w:line="276" w:lineRule="auto"/>
              <w:jc w:val="both"/>
              <w:rPr>
                <w:rFonts w:ascii="Verdana" w:eastAsia="Arial MT" w:hAnsi="Verdana" w:cs="Arial"/>
                <w:lang w:val="es-ES" w:eastAsia="es-ES" w:bidi="es-ES"/>
              </w:rPr>
            </w:pPr>
            <w:r w:rsidRPr="0A90A729">
              <w:rPr>
                <w:rFonts w:ascii="Verdana" w:eastAsia="Arial MT" w:hAnsi="Verdana" w:cs="Arial"/>
                <w:lang w:val="es-ES" w:eastAsia="es-ES" w:bidi="es-ES"/>
              </w:rPr>
              <w:t xml:space="preserve">En armonía con lo anterior, si la entidad estatal ejecutora puede subcontratar, cuenta con autonomía para celebrar contratos derivados que tengan como objeto la obra, que es, a su vez, la principal obligación del contrato de origen, siempre que en el contrato interadministrativo no se le haya prohibido esto expresamente, pues de ser así, en virtud del principio pacta sunt servanda, </w:t>
            </w:r>
            <w:r w:rsidRPr="0A90A729">
              <w:rPr>
                <w:rFonts w:ascii="Verdana" w:eastAsia="Arial MT" w:hAnsi="Verdana" w:cs="Arial"/>
                <w:lang w:val="es-ES" w:eastAsia="es-ES" w:bidi="es-ES"/>
              </w:rPr>
              <w:lastRenderedPageBreak/>
              <w:t xml:space="preserve">reconocido en el artículo 1602 del Código Civil, la entidad ejecutora no podría subcontratar la obra.  </w:t>
            </w:r>
          </w:p>
          <w:p w14:paraId="2FE8EE67" w14:textId="77777777" w:rsidR="0098137F" w:rsidRPr="005D0EE6" w:rsidRDefault="0098137F" w:rsidP="004D7965">
            <w:pPr>
              <w:spacing w:after="120" w:line="276" w:lineRule="auto"/>
              <w:jc w:val="both"/>
              <w:rPr>
                <w:rFonts w:ascii="Verdana" w:eastAsia="Arial MT" w:hAnsi="Verdana" w:cs="Arial"/>
                <w:lang w:val="es-ES_tradnl" w:eastAsia="es-ES" w:bidi="es-ES"/>
              </w:rPr>
            </w:pPr>
            <w:r w:rsidRPr="005D0EE6">
              <w:rPr>
                <w:rFonts w:ascii="Verdana" w:eastAsia="Arial MT" w:hAnsi="Verdana" w:cs="Arial"/>
                <w:lang w:val="es-ES_tradnl" w:eastAsia="es-ES" w:bidi="es-ES"/>
              </w:rPr>
              <w:t xml:space="preserve">Además, el régimen aplicable en este caso es el </w:t>
            </w:r>
            <w:r>
              <w:rPr>
                <w:rFonts w:ascii="Verdana" w:eastAsia="Arial MT" w:hAnsi="Verdana" w:cs="Arial"/>
                <w:lang w:val="es-ES_tradnl" w:eastAsia="es-ES" w:bidi="es-ES"/>
              </w:rPr>
              <w:t>d</w:t>
            </w:r>
            <w:r w:rsidRPr="005D0EE6">
              <w:rPr>
                <w:rFonts w:ascii="Verdana" w:eastAsia="Arial MT" w:hAnsi="Verdana" w:cs="Arial"/>
                <w:lang w:val="es-ES_tradnl" w:eastAsia="es-ES" w:bidi="es-ES"/>
              </w:rPr>
              <w:t xml:space="preserve">erecho privado, salvo en los casos señalados expresamente en la Ley 142 de 1994, en los que se establece que rige el Estatuto General de Contratación de la Administración Pública. Ello en tanto el artículo 2, numeral 4, literal c), de la Ley 1150 de 2007, modificado por el artículo 95 de la Ley 1474 de 2011, prevé que </w:t>
            </w:r>
            <w:r>
              <w:rPr>
                <w:rFonts w:ascii="Verdana" w:eastAsia="Arial MT" w:hAnsi="Verdana" w:cs="Arial"/>
                <w:lang w:val="es-ES_tradnl" w:eastAsia="es-ES" w:bidi="es-ES"/>
              </w:rPr>
              <w:t>“</w:t>
            </w:r>
            <w:r w:rsidRPr="005D0EE6">
              <w:rPr>
                <w:rFonts w:ascii="Verdana" w:eastAsia="Arial MT" w:hAnsi="Verdana" w:cs="Arial"/>
                <w:lang w:val="es-ES_tradnl"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r>
              <w:rPr>
                <w:rFonts w:ascii="Verdana" w:eastAsia="Arial MT" w:hAnsi="Verdana" w:cs="Arial"/>
                <w:lang w:val="es-ES_tradnl" w:eastAsia="es-ES" w:bidi="es-ES"/>
              </w:rPr>
              <w:t>”</w:t>
            </w:r>
            <w:r w:rsidRPr="005D0EE6">
              <w:rPr>
                <w:rFonts w:ascii="Verdana" w:eastAsia="Arial MT" w:hAnsi="Verdana" w:cs="Arial"/>
                <w:lang w:val="es-ES_tradnl" w:eastAsia="es-ES" w:bidi="es-ES"/>
              </w:rPr>
              <w:t>.</w:t>
            </w:r>
          </w:p>
          <w:p w14:paraId="160EBEF6" w14:textId="77777777" w:rsidR="0098137F" w:rsidRDefault="0098137F" w:rsidP="004D7965">
            <w:pPr>
              <w:spacing w:after="120" w:line="276" w:lineRule="auto"/>
              <w:jc w:val="both"/>
              <w:rPr>
                <w:rFonts w:ascii="Verdana" w:eastAsia="Times New Roman" w:hAnsi="Verdana" w:cs="Arial"/>
                <w:color w:val="000000" w:themeColor="text1"/>
                <w:lang w:val="es-ES" w:eastAsia="es-CO"/>
              </w:rPr>
            </w:pPr>
            <w:r>
              <w:rPr>
                <w:rFonts w:ascii="Verdana" w:eastAsia="Arial MT" w:hAnsi="Verdana" w:cs="Arial"/>
                <w:lang w:val="es-ES_tradnl" w:eastAsia="es-ES" w:bidi="es-ES"/>
              </w:rPr>
              <w:t xml:space="preserve">Finalmente, frente a las </w:t>
            </w:r>
            <w:r w:rsidRPr="00237DD5">
              <w:rPr>
                <w:rFonts w:ascii="Verdana" w:eastAsia="Arial MT" w:hAnsi="Verdana" w:cs="Arial"/>
                <w:b/>
                <w:bCs/>
                <w:i/>
                <w:iCs/>
                <w:lang w:val="es-ES_tradnl" w:eastAsia="es-ES" w:bidi="es-ES"/>
              </w:rPr>
              <w:t xml:space="preserve">Sociedades </w:t>
            </w:r>
            <w:r w:rsidRPr="00237DD5">
              <w:rPr>
                <w:rFonts w:ascii="Verdana" w:eastAsia="Calibri" w:hAnsi="Verdana" w:cs="Arial"/>
                <w:b/>
                <w:bCs/>
                <w:i/>
                <w:iCs/>
                <w:color w:val="000000" w:themeColor="text1"/>
              </w:rPr>
              <w:t>por Acciones Simplificada</w:t>
            </w:r>
            <w:r>
              <w:rPr>
                <w:rFonts w:ascii="Verdana" w:eastAsia="Calibri" w:hAnsi="Verdana" w:cs="Arial"/>
                <w:color w:val="000000" w:themeColor="text1"/>
              </w:rPr>
              <w:t xml:space="preserve"> con participación pública mayoritaria, a</w:t>
            </w:r>
            <w:r w:rsidRPr="006D5044">
              <w:rPr>
                <w:rFonts w:ascii="Verdana" w:eastAsia="Calibri" w:hAnsi="Verdana" w:cs="Arial"/>
                <w:color w:val="000000" w:themeColor="text1"/>
              </w:rPr>
              <w:t xml:space="preserve">unque la Ley 80 de 1993 no </w:t>
            </w:r>
            <w:r>
              <w:rPr>
                <w:rFonts w:ascii="Verdana" w:eastAsia="Calibri" w:hAnsi="Verdana" w:cs="Arial"/>
                <w:color w:val="000000" w:themeColor="text1"/>
              </w:rPr>
              <w:t xml:space="preserve">las </w:t>
            </w:r>
            <w:r w:rsidRPr="006D5044">
              <w:rPr>
                <w:rFonts w:ascii="Verdana" w:eastAsia="Calibri" w:hAnsi="Verdana" w:cs="Arial"/>
                <w:color w:val="000000" w:themeColor="text1"/>
              </w:rPr>
              <w:t>enlistó de manera explícita</w:t>
            </w:r>
            <w:r>
              <w:rPr>
                <w:rFonts w:ascii="Verdana" w:eastAsia="Calibri" w:hAnsi="Verdana" w:cs="Arial"/>
                <w:color w:val="000000" w:themeColor="text1"/>
              </w:rPr>
              <w:t>, si determinó en el literal a) del numeral 1 del artículo 2 de la Ley 80 de 1993 que dentro de estas se encuentran</w:t>
            </w:r>
            <w:r w:rsidRPr="00A9338F">
              <w:rPr>
                <w:rFonts w:ascii="Verdana" w:eastAsia="Calibri" w:hAnsi="Verdana" w:cs="Arial"/>
                <w:color w:val="000000" w:themeColor="text1"/>
              </w:rPr>
              <w:t xml:space="preserve"> </w:t>
            </w:r>
            <w:r>
              <w:rPr>
                <w:rFonts w:ascii="Verdana" w:eastAsia="Calibri" w:hAnsi="Verdana" w:cs="Arial"/>
                <w:color w:val="000000" w:themeColor="text1"/>
              </w:rPr>
              <w:t>“</w:t>
            </w:r>
            <w:r w:rsidRPr="00F525F8">
              <w:rPr>
                <w:rFonts w:ascii="Verdana" w:eastAsia="Calibri" w:hAnsi="Verdana" w:cs="Arial"/>
                <w:i/>
                <w:iCs/>
                <w:color w:val="000000" w:themeColor="text1"/>
              </w:rPr>
              <w:t>las demás personas jurídicas</w:t>
            </w:r>
            <w:r w:rsidRPr="00A9338F">
              <w:rPr>
                <w:rFonts w:ascii="Verdana" w:eastAsia="Calibri" w:hAnsi="Verdana" w:cs="Arial"/>
                <w:color w:val="000000" w:themeColor="text1"/>
              </w:rPr>
              <w:t xml:space="preserve"> en las que exista dicha participación pública mayoritaria, cualquiera sea la denominación que ellas adopten, en todos los órdenes y niveles</w:t>
            </w:r>
            <w:r>
              <w:rPr>
                <w:rFonts w:ascii="Verdana" w:eastAsia="Calibri" w:hAnsi="Verdana" w:cs="Arial"/>
                <w:color w:val="000000" w:themeColor="text1"/>
              </w:rPr>
              <w:t>”</w:t>
            </w:r>
            <w:r w:rsidRPr="00A9338F">
              <w:rPr>
                <w:rFonts w:ascii="Verdana" w:eastAsia="Calibri" w:hAnsi="Verdana" w:cs="Arial"/>
                <w:color w:val="000000" w:themeColor="text1"/>
              </w:rPr>
              <w:t>.</w:t>
            </w:r>
            <w:r>
              <w:rPr>
                <w:rFonts w:ascii="Verdana" w:eastAsia="Calibri" w:hAnsi="Verdana" w:cs="Arial"/>
                <w:color w:val="000000" w:themeColor="text1"/>
              </w:rPr>
              <w:t xml:space="preserve"> En este sentido, siempre que la Sociedad por Acciones Simplificada cumpla con el requisito de participación pública mayoritaria, podrá celebrar convenios o contratos interadministrativos con otras Entidades públicas, en la medida que se cumple con el </w:t>
            </w:r>
            <w:r w:rsidRPr="58029C57">
              <w:rPr>
                <w:rFonts w:ascii="Verdana" w:eastAsia="Times New Roman" w:hAnsi="Verdana" w:cs="Arial"/>
                <w:color w:val="000000" w:themeColor="text1"/>
                <w:lang w:val="es-ES" w:eastAsia="es-CO"/>
              </w:rPr>
              <w:t>criterio orgánico</w:t>
            </w:r>
            <w:r>
              <w:rPr>
                <w:rFonts w:ascii="Verdana" w:eastAsia="Times New Roman" w:hAnsi="Verdana" w:cs="Arial"/>
                <w:color w:val="000000" w:themeColor="text1"/>
                <w:lang w:val="es-ES" w:eastAsia="es-CO"/>
              </w:rPr>
              <w:t xml:space="preserve"> pues </w:t>
            </w:r>
            <w:r w:rsidRPr="58029C57">
              <w:rPr>
                <w:rFonts w:ascii="Verdana" w:eastAsia="Times New Roman" w:hAnsi="Verdana" w:cs="Arial"/>
                <w:color w:val="000000" w:themeColor="text1"/>
                <w:lang w:val="es-ES" w:eastAsia="es-CO"/>
              </w:rPr>
              <w:t xml:space="preserve">los extremos de la relación contractual </w:t>
            </w:r>
            <w:r>
              <w:rPr>
                <w:rFonts w:ascii="Verdana" w:eastAsia="Times New Roman" w:hAnsi="Verdana" w:cs="Arial"/>
                <w:color w:val="000000" w:themeColor="text1"/>
                <w:lang w:val="es-ES" w:eastAsia="es-CO"/>
              </w:rPr>
              <w:t>son</w:t>
            </w:r>
            <w:r w:rsidRPr="58029C57">
              <w:rPr>
                <w:rFonts w:ascii="Verdana" w:eastAsia="Times New Roman" w:hAnsi="Verdana" w:cs="Arial"/>
                <w:color w:val="000000" w:themeColor="text1"/>
                <w:lang w:val="es-ES" w:eastAsia="es-CO"/>
              </w:rPr>
              <w:t xml:space="preserve"> entidades estatales</w:t>
            </w:r>
            <w:r>
              <w:rPr>
                <w:rFonts w:ascii="Verdana" w:eastAsia="Times New Roman" w:hAnsi="Verdana" w:cs="Arial"/>
                <w:color w:val="000000" w:themeColor="text1"/>
                <w:lang w:val="es-ES" w:eastAsia="es-CO"/>
              </w:rPr>
              <w:t>.</w:t>
            </w:r>
          </w:p>
          <w:p w14:paraId="4EC0992A" w14:textId="77777777" w:rsidR="0098137F" w:rsidRDefault="0098137F" w:rsidP="004D7965">
            <w:pPr>
              <w:spacing w:after="120" w:line="276" w:lineRule="auto"/>
              <w:jc w:val="both"/>
              <w:rPr>
                <w:rFonts w:ascii="Verdana" w:eastAsia="Arial MT" w:hAnsi="Verdana" w:cs="Arial"/>
                <w:lang w:val="es-ES_tradnl" w:eastAsia="es-ES" w:bidi="es-ES"/>
              </w:rPr>
            </w:pPr>
            <w:r>
              <w:rPr>
                <w:rFonts w:ascii="Verdana" w:eastAsia="Times New Roman" w:hAnsi="Verdana" w:cs="Arial"/>
                <w:color w:val="000000" w:themeColor="text1"/>
                <w:lang w:val="es-ES" w:eastAsia="es-CO"/>
              </w:rPr>
              <w:t xml:space="preserve">Vale resaltar que, de la misma manera en que se expresó atrás para el caso de las asociaciones de municipios y asociaciones de entidades públicas, </w:t>
            </w:r>
            <w:r>
              <w:rPr>
                <w:rFonts w:ascii="Verdana" w:eastAsia="Arial MT" w:hAnsi="Verdana" w:cs="Arial"/>
                <w:lang w:val="es-ES_tradnl" w:eastAsia="es-ES" w:bidi="es-ES"/>
              </w:rPr>
              <w:t xml:space="preserve">la celebración del contrato interadministrativo exige siempre que las </w:t>
            </w:r>
            <w:r w:rsidRPr="00625B6F">
              <w:rPr>
                <w:rFonts w:ascii="Verdana" w:eastAsia="Arial MT" w:hAnsi="Verdana" w:cs="Arial"/>
                <w:lang w:val="es-ES_tradnl" w:eastAsia="es-ES" w:bidi="es-ES"/>
              </w:rPr>
              <w:t>obligaciones derivadas del mismo tengan relación directa con el objeto de la entidad ejecutora señalado en la ley o en sus reglamentos</w:t>
            </w:r>
            <w:r>
              <w:rPr>
                <w:rFonts w:ascii="Verdana" w:eastAsia="Arial MT" w:hAnsi="Verdana" w:cs="Arial"/>
                <w:lang w:val="es-ES_tradnl" w:eastAsia="es-ES" w:bidi="es-ES"/>
              </w:rPr>
              <w:t xml:space="preserve">, sin importan la modalidad de selección a través de la cual se adelante el proceso contractual y también será aplicable el régimen jurídico del EGCAP por ser entidades sometidas a dicho régimen, a menos que </w:t>
            </w:r>
            <w:r w:rsidRPr="00237DD5">
              <w:rPr>
                <w:rFonts w:ascii="Verdana" w:eastAsia="Arial MT" w:hAnsi="Verdana" w:cs="Arial"/>
                <w:lang w:val="es-ES_tradnl" w:eastAsia="es-ES" w:bidi="es-ES"/>
              </w:rPr>
              <w:t>la entidad ejecutora desarrolle su actividad en competencia con el sector privado o cuando la ejecución del contrato interadministrativo tenga relación directa con el desarrollo de su actividad</w:t>
            </w:r>
            <w:r>
              <w:rPr>
                <w:rFonts w:ascii="Verdana" w:eastAsia="Arial MT" w:hAnsi="Verdana" w:cs="Arial"/>
                <w:lang w:val="es-ES_tradnl" w:eastAsia="es-ES" w:bidi="es-ES"/>
              </w:rPr>
              <w:t xml:space="preserve">, lo que haría procedente el sometimiento del negocio a las normas del derecho privado, a falta de norma especial.  </w:t>
            </w:r>
          </w:p>
          <w:p w14:paraId="4DC0CA22" w14:textId="77777777" w:rsidR="0098137F" w:rsidRPr="008B5137" w:rsidRDefault="0098137F" w:rsidP="004D7965">
            <w:pPr>
              <w:spacing w:after="120" w:line="276" w:lineRule="auto"/>
              <w:jc w:val="both"/>
              <w:rPr>
                <w:rFonts w:ascii="Verdana" w:eastAsia="Arial MT" w:hAnsi="Verdana" w:cs="Arial"/>
                <w:lang w:val="es-ES" w:eastAsia="es-ES" w:bidi="es-ES"/>
              </w:rPr>
            </w:pPr>
            <w:r w:rsidRPr="3E0F9BA7">
              <w:rPr>
                <w:rFonts w:ascii="Verdana" w:eastAsia="Arial MT" w:hAnsi="Verdana" w:cs="Arial"/>
                <w:lang w:val="es-ES" w:eastAsia="es-ES" w:bidi="es-ES"/>
              </w:rPr>
              <w:lastRenderedPageBreak/>
              <w:t xml:space="preserve">Con todo, el análisis requerido para determinar la viabilidad jurídica de celebrar contratos interadministrativos debe ser determinada en cada caso particular por las Entidades Estatales involucradas, de conformidad con las normas jurídicas que resulten aplicables. </w:t>
            </w:r>
          </w:p>
        </w:tc>
      </w:tr>
    </w:tbl>
    <w:p w14:paraId="300EA41B" w14:textId="77777777" w:rsidR="0098137F" w:rsidRPr="005B7C42" w:rsidRDefault="0098137F" w:rsidP="0098137F">
      <w:pPr>
        <w:spacing w:after="0" w:line="276" w:lineRule="auto"/>
        <w:contextualSpacing/>
        <w:jc w:val="both"/>
        <w:rPr>
          <w:rFonts w:ascii="Verdana" w:eastAsia="Times New Roman" w:hAnsi="Verdana" w:cs="Arial"/>
          <w:lang w:eastAsia="es-ES_tradnl"/>
        </w:rPr>
      </w:pPr>
    </w:p>
    <w:p w14:paraId="3CBA718E" w14:textId="77777777" w:rsidR="0098137F" w:rsidRPr="005B7C42" w:rsidRDefault="0098137F" w:rsidP="0098137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57A334F1" w14:textId="77777777" w:rsidR="0098137F" w:rsidRPr="005B7C42" w:rsidRDefault="0098137F" w:rsidP="0098137F">
      <w:pPr>
        <w:spacing w:after="0" w:line="276" w:lineRule="auto"/>
        <w:jc w:val="both"/>
        <w:rPr>
          <w:rFonts w:ascii="Verdana" w:eastAsia="Calibri" w:hAnsi="Verdana" w:cs="Arial"/>
          <w:color w:val="7030A0"/>
        </w:rPr>
      </w:pPr>
    </w:p>
    <w:p w14:paraId="2B32F205" w14:textId="77777777" w:rsidR="0098137F" w:rsidRPr="005B7C42" w:rsidRDefault="0098137F" w:rsidP="0098137F">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5C7B75F1" w14:textId="77777777" w:rsidR="0098137F" w:rsidRPr="00882C14" w:rsidRDefault="0098137F" w:rsidP="0098137F">
      <w:pPr>
        <w:spacing w:after="0" w:line="276" w:lineRule="auto"/>
        <w:jc w:val="both"/>
        <w:rPr>
          <w:rFonts w:ascii="Verdana" w:eastAsia="Calibri" w:hAnsi="Verdana" w:cs="Arial"/>
        </w:rPr>
      </w:pPr>
    </w:p>
    <w:p w14:paraId="07688D60" w14:textId="77777777" w:rsidR="0098137F" w:rsidRPr="00487A77" w:rsidRDefault="0098137F" w:rsidP="0098137F">
      <w:pPr>
        <w:spacing w:after="120" w:line="276" w:lineRule="auto"/>
        <w:jc w:val="both"/>
        <w:rPr>
          <w:rFonts w:ascii="Verdana" w:eastAsia="Times New Roman" w:hAnsi="Verdana" w:cs="Arial"/>
          <w:color w:val="000000" w:themeColor="text1"/>
          <w:lang w:eastAsia="es-CO"/>
        </w:rPr>
      </w:pPr>
      <w:r w:rsidRPr="00487A77">
        <w:rPr>
          <w:rFonts w:ascii="Verdana" w:eastAsia="Times New Roman" w:hAnsi="Verdana" w:cs="Arial"/>
          <w:color w:val="000000" w:themeColor="text1"/>
          <w:lang w:val="es-ES_tradnl" w:eastAsia="es-CO"/>
        </w:rPr>
        <w:t>La contratación Estatal constituye un instrumento a través del cual las Entidades Públicas realizan el aprovisionamiento de sus bienes, obras y servicios, con el propósito de satisfacer las necesidades e intereses colectivos</w:t>
      </w:r>
      <w:r w:rsidRPr="00487A77">
        <w:rPr>
          <w:rFonts w:ascii="Verdana" w:eastAsia="Times New Roman" w:hAnsi="Verdana" w:cs="Arial"/>
          <w:color w:val="000000" w:themeColor="text1"/>
          <w:vertAlign w:val="superscript"/>
          <w:lang w:eastAsia="es-CO"/>
        </w:rPr>
        <w:footnoteReference w:id="2"/>
      </w:r>
      <w:r w:rsidRPr="00487A77">
        <w:rPr>
          <w:rFonts w:ascii="Verdana" w:eastAsia="Times New Roman" w:hAnsi="Verdana" w:cs="Arial"/>
          <w:color w:val="000000" w:themeColor="text1"/>
          <w:lang w:val="es-ES_tradnl" w:eastAsia="es-CO"/>
        </w:rPr>
        <w:t xml:space="preserve">. Para este propósito se sirve de la colaboración de los particulares o de otras entidades que integran la administración pública. </w:t>
      </w:r>
      <w:r w:rsidRPr="00487A77">
        <w:rPr>
          <w:rFonts w:ascii="Verdana" w:eastAsia="Times New Roman" w:hAnsi="Verdana" w:cs="Arial"/>
          <w:color w:val="000000" w:themeColor="text1"/>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487A77">
        <w:rPr>
          <w:rFonts w:ascii="Verdana" w:eastAsia="Times New Roman" w:hAnsi="Verdana" w:cs="Arial"/>
          <w:color w:val="000000" w:themeColor="text1"/>
          <w:vertAlign w:val="superscript"/>
          <w:lang w:eastAsia="es-CO"/>
        </w:rPr>
        <w:footnoteReference w:id="3"/>
      </w:r>
      <w:r w:rsidRPr="00487A77">
        <w:rPr>
          <w:rFonts w:ascii="Verdana" w:eastAsia="Times New Roman" w:hAnsi="Verdana" w:cs="Arial"/>
          <w:color w:val="000000" w:themeColor="text1"/>
          <w:lang w:eastAsia="es-CO"/>
        </w:rPr>
        <w:t xml:space="preserve">. </w:t>
      </w:r>
    </w:p>
    <w:p w14:paraId="510441CA" w14:textId="77777777" w:rsidR="0098137F" w:rsidRPr="00487A77" w:rsidRDefault="0098137F" w:rsidP="0098137F">
      <w:pPr>
        <w:spacing w:after="120" w:line="276" w:lineRule="auto"/>
        <w:ind w:firstLine="708"/>
        <w:jc w:val="both"/>
        <w:rPr>
          <w:rFonts w:ascii="Verdana" w:eastAsia="Times New Roman" w:hAnsi="Verdana" w:cs="Arial"/>
          <w:color w:val="000000" w:themeColor="text1"/>
          <w:lang w:val="es-ES" w:eastAsia="es-CO"/>
        </w:rPr>
      </w:pPr>
      <w:r w:rsidRPr="00487A77">
        <w:rPr>
          <w:rFonts w:ascii="Verdana" w:eastAsia="Times New Roman" w:hAnsi="Verdana" w:cs="Arial"/>
          <w:color w:val="000000" w:themeColor="text1"/>
          <w:lang w:val="es-ES" w:eastAsia="es-CO"/>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487A77">
        <w:rPr>
          <w:rFonts w:ascii="Verdana" w:eastAsia="Times New Roman" w:hAnsi="Verdana" w:cs="Arial"/>
          <w:color w:val="000000" w:themeColor="text1"/>
          <w:vertAlign w:val="superscript"/>
          <w:lang w:val="es-ES" w:eastAsia="es-CO"/>
        </w:rPr>
        <w:footnoteReference w:id="4"/>
      </w:r>
      <w:r w:rsidRPr="00487A77">
        <w:rPr>
          <w:rFonts w:ascii="Verdana" w:eastAsia="Times New Roman" w:hAnsi="Verdana" w:cs="Arial"/>
          <w:color w:val="000000" w:themeColor="text1"/>
          <w:lang w:val="es-ES" w:eastAsia="es-CO"/>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w:t>
      </w:r>
      <w:r w:rsidRPr="00487A77">
        <w:rPr>
          <w:rFonts w:ascii="Verdana" w:eastAsia="Times New Roman" w:hAnsi="Verdana" w:cs="Arial"/>
          <w:color w:val="000000" w:themeColor="text1"/>
          <w:lang w:val="es-ES" w:eastAsia="es-CO"/>
        </w:rPr>
        <w:lastRenderedPageBreak/>
        <w:t>un criterio orgánico, pues es necesario que los extremos de la relación contractual sean Entidades Estatales.</w:t>
      </w:r>
    </w:p>
    <w:p w14:paraId="2B5CB8C7" w14:textId="77777777" w:rsidR="0098137F" w:rsidRPr="00487A77" w:rsidRDefault="0098137F" w:rsidP="0098137F">
      <w:pPr>
        <w:spacing w:after="120" w:line="276" w:lineRule="auto"/>
        <w:ind w:firstLine="709"/>
        <w:jc w:val="both"/>
        <w:rPr>
          <w:rFonts w:ascii="Verdana" w:eastAsia="Calibri" w:hAnsi="Verdana" w:cs="Arial"/>
          <w:color w:val="000000" w:themeColor="text1"/>
          <w:lang w:val="es-ES_tradnl"/>
        </w:rPr>
      </w:pPr>
      <w:r w:rsidRPr="00487A77">
        <w:rPr>
          <w:rFonts w:ascii="Verdana" w:eastAsia="Calibri"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w:t>
      </w:r>
      <w:r>
        <w:rPr>
          <w:rFonts w:ascii="Verdana" w:eastAsia="Calibri" w:hAnsi="Verdana" w:cs="Arial"/>
          <w:color w:val="000000" w:themeColor="text1"/>
          <w:lang w:val="es-ES_tradnl"/>
        </w:rPr>
        <w:t xml:space="preserve">, como el caso de las empresas prestadoras de servicios públicos domiciliarios por las que también se consulta; sin que </w:t>
      </w:r>
      <w:r w:rsidRPr="00487A77">
        <w:rPr>
          <w:rFonts w:ascii="Verdana" w:eastAsia="Calibri" w:hAnsi="Verdana" w:cs="Arial"/>
          <w:color w:val="000000" w:themeColor="text1"/>
          <w:lang w:val="es-ES_tradnl"/>
        </w:rPr>
        <w:t xml:space="preserve">ello </w:t>
      </w:r>
      <w:r>
        <w:rPr>
          <w:rFonts w:ascii="Verdana" w:eastAsia="Calibri" w:hAnsi="Verdana" w:cs="Arial"/>
          <w:color w:val="000000" w:themeColor="text1"/>
          <w:lang w:val="es-ES_tradnl"/>
        </w:rPr>
        <w:t xml:space="preserve">signifique que </w:t>
      </w:r>
      <w:r w:rsidRPr="00487A77">
        <w:rPr>
          <w:rFonts w:ascii="Verdana" w:eastAsia="Calibri" w:hAnsi="Verdana" w:cs="Arial"/>
          <w:color w:val="000000" w:themeColor="text1"/>
          <w:lang w:val="es-ES_tradnl"/>
        </w:rPr>
        <w:t>dejará de ser un contrato o convenio interadministrativo.</w:t>
      </w:r>
    </w:p>
    <w:p w14:paraId="1F296E55" w14:textId="77777777" w:rsidR="0098137F" w:rsidRPr="00487A77" w:rsidRDefault="0098137F" w:rsidP="0098137F">
      <w:pPr>
        <w:spacing w:before="120" w:after="0" w:line="276" w:lineRule="auto"/>
        <w:ind w:firstLine="708"/>
        <w:jc w:val="both"/>
        <w:rPr>
          <w:rFonts w:ascii="Verdana" w:hAnsi="Verdana" w:cs="Arial"/>
          <w:lang w:val="es-ES_tradnl"/>
        </w:rPr>
      </w:pPr>
      <w:r>
        <w:rPr>
          <w:rFonts w:ascii="Verdana" w:hAnsi="Verdana" w:cs="Arial"/>
          <w:lang w:val="es-ES_tradnl"/>
        </w:rPr>
        <w:t>Otro elemento importante es que u</w:t>
      </w:r>
      <w:r w:rsidRPr="00487A77">
        <w:rPr>
          <w:rFonts w:ascii="Verdana" w:hAnsi="Verdana" w:cs="Arial"/>
          <w:lang w:val="es-ES_tradnl"/>
        </w:rPr>
        <w:t>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487A77">
        <w:rPr>
          <w:rFonts w:ascii="Verdana" w:hAnsi="Verdana" w:cs="Arial"/>
          <w:vertAlign w:val="superscript"/>
          <w:lang w:val="es-ES_tradnl"/>
        </w:rPr>
        <w:footnoteReference w:id="5"/>
      </w:r>
      <w:r w:rsidRPr="00487A77">
        <w:rPr>
          <w:rFonts w:ascii="Verdana" w:hAnsi="Verdana" w:cs="Arial"/>
          <w:lang w:val="es-ES_tradnl"/>
        </w:rPr>
        <w:t>. Nótese que, en este caso, lo que cambia es la modalidad de selección y no la naturaleza de contrato interadministrativo.</w:t>
      </w:r>
    </w:p>
    <w:p w14:paraId="137A63A9" w14:textId="77777777" w:rsidR="0098137F" w:rsidRPr="004B451B" w:rsidRDefault="0098137F" w:rsidP="0098137F">
      <w:pPr>
        <w:spacing w:before="120" w:after="0" w:line="276" w:lineRule="auto"/>
        <w:ind w:firstLine="708"/>
        <w:jc w:val="both"/>
        <w:rPr>
          <w:rFonts w:ascii="Verdana" w:hAnsi="Verdana" w:cs="Arial"/>
          <w:lang w:val="es-ES_tradnl"/>
        </w:rPr>
      </w:pPr>
      <w:r w:rsidRPr="00487A77">
        <w:rPr>
          <w:rFonts w:ascii="Verdana" w:hAnsi="Verdana" w:cs="Arial"/>
          <w:lang w:val="es-ES_tradnl"/>
        </w:rPr>
        <w:t>Además, es necesario tener en cuenta que para que un contrato o convenio interadministrativo exista debe cumplir con los siguientes elementos: acuerdo sobre el objeto y la contraprestación y que conste por escrito</w:t>
      </w:r>
      <w:r w:rsidRPr="00487A77">
        <w:rPr>
          <w:rFonts w:ascii="Verdana" w:hAnsi="Verdana" w:cs="Arial"/>
          <w:vertAlign w:val="superscript"/>
          <w:lang w:val="es-ES_tradnl"/>
        </w:rPr>
        <w:footnoteReference w:id="6"/>
      </w:r>
      <w:r w:rsidRPr="00487A77">
        <w:rPr>
          <w:rFonts w:ascii="Verdana" w:hAnsi="Verdana"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94E0763" w14:textId="77777777" w:rsidR="0098137F" w:rsidRDefault="0098137F" w:rsidP="0098137F">
      <w:pPr>
        <w:spacing w:before="120" w:after="0" w:line="276" w:lineRule="auto"/>
        <w:ind w:firstLine="708"/>
        <w:jc w:val="both"/>
        <w:rPr>
          <w:rFonts w:ascii="Verdana" w:hAnsi="Verdana" w:cs="Arial"/>
          <w:lang w:val="es-ES_tradnl"/>
        </w:rPr>
      </w:pPr>
      <w:r w:rsidRPr="004B451B">
        <w:rPr>
          <w:rFonts w:ascii="Verdana" w:hAnsi="Verdana" w:cs="Arial"/>
          <w:lang w:val="es-ES_tradnl"/>
        </w:rPr>
        <w:t xml:space="preserve">Ahora bien, con la finalidad de dar respuesta concreta al problema jurídico es importante precisar </w:t>
      </w:r>
      <w:r>
        <w:rPr>
          <w:rFonts w:ascii="Verdana" w:hAnsi="Verdana" w:cs="Arial"/>
          <w:lang w:val="es-ES_tradnl"/>
        </w:rPr>
        <w:t xml:space="preserve">la procedencia del contrato interadministrativo y las </w:t>
      </w:r>
      <w:r>
        <w:rPr>
          <w:rFonts w:ascii="Verdana" w:hAnsi="Verdana" w:cs="Arial"/>
          <w:lang w:val="es-ES_tradnl"/>
        </w:rPr>
        <w:lastRenderedPageBreak/>
        <w:t>restricciones aplicables para cada tipo de entidad pública sobre la cual se formulan las inquietudes:</w:t>
      </w:r>
    </w:p>
    <w:p w14:paraId="217E3543" w14:textId="77777777" w:rsidR="0098137F" w:rsidRPr="00F94C67" w:rsidRDefault="0098137F" w:rsidP="0098137F">
      <w:pPr>
        <w:spacing w:before="120" w:after="0" w:line="276" w:lineRule="auto"/>
        <w:ind w:firstLine="708"/>
        <w:jc w:val="both"/>
        <w:rPr>
          <w:rFonts w:ascii="Verdana" w:hAnsi="Verdana"/>
          <w:color w:val="000000" w:themeColor="text1"/>
        </w:rPr>
      </w:pPr>
      <w:r>
        <w:rPr>
          <w:rFonts w:ascii="Verdana" w:hAnsi="Verdana"/>
          <w:color w:val="000000" w:themeColor="text1"/>
        </w:rPr>
        <w:t xml:space="preserve">En lo referente a la </w:t>
      </w:r>
      <w:r w:rsidRPr="004247B6">
        <w:rPr>
          <w:rFonts w:ascii="Verdana" w:hAnsi="Verdana"/>
          <w:i/>
          <w:iCs/>
          <w:color w:val="000000" w:themeColor="text1"/>
        </w:rPr>
        <w:t>asociación de municipios</w:t>
      </w:r>
      <w:r>
        <w:rPr>
          <w:rFonts w:ascii="Verdana" w:hAnsi="Verdana"/>
          <w:color w:val="000000" w:themeColor="text1"/>
        </w:rPr>
        <w:t xml:space="preserve">, la </w:t>
      </w:r>
      <w:r w:rsidRPr="00F94C67">
        <w:rPr>
          <w:rFonts w:ascii="Verdana" w:hAnsi="Verdana"/>
          <w:color w:val="000000" w:themeColor="text1"/>
        </w:rPr>
        <w:t xml:space="preserve">Ley 136 de 1994, en el artículo 149 </w:t>
      </w:r>
      <w:r>
        <w:rPr>
          <w:rFonts w:ascii="Verdana" w:hAnsi="Verdana"/>
          <w:color w:val="000000" w:themeColor="text1"/>
        </w:rPr>
        <w:t>señaló</w:t>
      </w:r>
      <w:r w:rsidRPr="00F94C67">
        <w:rPr>
          <w:rFonts w:ascii="Verdana" w:hAnsi="Verdana"/>
          <w:color w:val="000000" w:themeColor="text1"/>
        </w:rPr>
        <w:t xml:space="preserve">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01CE0C15" w14:textId="77777777" w:rsidR="0098137F" w:rsidRPr="00F94C67" w:rsidRDefault="0098137F" w:rsidP="0098137F">
      <w:pPr>
        <w:spacing w:before="120" w:after="0" w:line="276" w:lineRule="auto"/>
        <w:ind w:firstLine="708"/>
        <w:jc w:val="both"/>
        <w:rPr>
          <w:rFonts w:ascii="Verdana" w:hAnsi="Verdana"/>
          <w:color w:val="000000" w:themeColor="text1"/>
        </w:rPr>
      </w:pPr>
      <w:r w:rsidRPr="00F94C67">
        <w:rPr>
          <w:rFonts w:ascii="Verdana" w:hAnsi="Verdana"/>
          <w:color w:val="000000" w:themeColor="text1"/>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58B232B5" w14:textId="77777777" w:rsidR="0098137F" w:rsidRPr="00F94C67" w:rsidRDefault="0098137F" w:rsidP="0098137F">
      <w:pPr>
        <w:spacing w:before="120" w:after="0" w:line="276" w:lineRule="auto"/>
        <w:ind w:firstLine="708"/>
        <w:jc w:val="both"/>
        <w:rPr>
          <w:rFonts w:ascii="Verdana" w:hAnsi="Verdana"/>
          <w:color w:val="000000" w:themeColor="text1"/>
        </w:rPr>
      </w:pPr>
      <w:r w:rsidRPr="00F94C67">
        <w:rPr>
          <w:rFonts w:ascii="Verdana" w:hAnsi="Verdana"/>
          <w:color w:val="000000" w:themeColor="text1"/>
        </w:rPr>
        <w:t>A su vez, la Ley 1454 de 2011, orgánica del ordenamiento territorial, concibió a las asociaciones de municipios como una clase de los denominados esquemas asociativos territoriales</w:t>
      </w:r>
      <w:r w:rsidRPr="00F94C67">
        <w:rPr>
          <w:rFonts w:ascii="Verdana" w:hAnsi="Verdana"/>
          <w:vertAlign w:val="superscript"/>
        </w:rPr>
        <w:footnoteReference w:id="7"/>
      </w:r>
      <w:r w:rsidRPr="00F94C67">
        <w:rPr>
          <w:rFonts w:ascii="Verdana" w:hAnsi="Verdana"/>
          <w:color w:val="000000" w:themeColor="text1"/>
        </w:rPr>
        <w:t>,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14:paraId="4750229F" w14:textId="77777777" w:rsidR="0098137F" w:rsidRPr="00F94C67" w:rsidRDefault="0098137F" w:rsidP="0098137F">
      <w:pPr>
        <w:spacing w:before="120" w:after="0" w:line="276" w:lineRule="auto"/>
        <w:ind w:firstLine="708"/>
        <w:jc w:val="both"/>
        <w:rPr>
          <w:rFonts w:ascii="Verdana" w:hAnsi="Verdana"/>
          <w:color w:val="000000" w:themeColor="text1"/>
        </w:rPr>
      </w:pPr>
      <w:r w:rsidRPr="00F94C67">
        <w:rPr>
          <w:rFonts w:ascii="Verdana" w:hAnsi="Verdana"/>
          <w:color w:val="000000" w:themeColor="text1"/>
        </w:rPr>
        <w:t>En cuanto a la manera como se conforman las asociaciones de municipios, tanto la Ley 136 de 1994 –artículo 150–</w:t>
      </w:r>
      <w:r w:rsidRPr="00F94C67">
        <w:rPr>
          <w:rFonts w:ascii="Verdana" w:hAnsi="Verdana"/>
          <w:vertAlign w:val="superscript"/>
        </w:rPr>
        <w:footnoteReference w:id="8"/>
      </w:r>
      <w:r w:rsidRPr="00F94C67">
        <w:rPr>
          <w:rFonts w:ascii="Verdana" w:hAnsi="Verdana"/>
          <w:color w:val="000000" w:themeColor="text1"/>
        </w:rPr>
        <w:t xml:space="preserve">, como la Ley 1454 de 2011 –artículo </w:t>
      </w:r>
      <w:r w:rsidRPr="00F94C67">
        <w:rPr>
          <w:rFonts w:ascii="Verdana" w:hAnsi="Verdana"/>
          <w:color w:val="000000" w:themeColor="text1"/>
        </w:rPr>
        <w:lastRenderedPageBreak/>
        <w:t>14–, establecen que se hace a través de convenios, en los términos indicados en dichas disposiciones</w:t>
      </w:r>
      <w:r w:rsidRPr="00F94C67">
        <w:rPr>
          <w:rFonts w:ascii="Verdana" w:hAnsi="Verdana"/>
          <w:vertAlign w:val="superscript"/>
        </w:rPr>
        <w:footnoteReference w:id="9"/>
      </w:r>
      <w:r w:rsidRPr="00F94C67">
        <w:rPr>
          <w:rFonts w:ascii="Verdana" w:hAnsi="Verdana"/>
          <w:color w:val="000000" w:themeColor="text1"/>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684D0893" w14:textId="77777777" w:rsidR="0098137F" w:rsidRPr="00F94C67" w:rsidRDefault="0098137F" w:rsidP="0098137F">
      <w:pPr>
        <w:spacing w:before="120" w:after="0" w:line="276" w:lineRule="auto"/>
        <w:ind w:firstLine="708"/>
        <w:jc w:val="both"/>
        <w:rPr>
          <w:rFonts w:ascii="Verdana" w:hAnsi="Verdana"/>
          <w:color w:val="000000" w:themeColor="text1"/>
        </w:rPr>
      </w:pPr>
      <w:r w:rsidRPr="00F94C67">
        <w:rPr>
          <w:rFonts w:ascii="Verdana" w:hAnsi="Verdana"/>
          <w:color w:val="000000" w:themeColor="text1"/>
        </w:rPr>
        <w:t>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w:t>
      </w:r>
      <w:r>
        <w:rPr>
          <w:rFonts w:ascii="Verdana" w:hAnsi="Verdana"/>
          <w:color w:val="000000" w:themeColor="text1"/>
        </w:rPr>
        <w:t xml:space="preserve">, </w:t>
      </w:r>
      <w:r w:rsidRPr="00F94C67">
        <w:rPr>
          <w:rFonts w:ascii="Verdana" w:hAnsi="Verdana"/>
          <w:color w:val="000000" w:themeColor="text1"/>
        </w:rPr>
        <w:t>estableciendo la posibilidad de conformar personas jurídicas sin ánimo de lucro</w:t>
      </w:r>
      <w:r w:rsidRPr="00F94C67">
        <w:rPr>
          <w:rStyle w:val="Refdenotaalpie"/>
          <w:rFonts w:ascii="Verdana" w:hAnsi="Verdana"/>
          <w:color w:val="000000" w:themeColor="text1"/>
        </w:rPr>
        <w:footnoteReference w:id="10"/>
      </w:r>
      <w:r w:rsidRPr="00F94C67">
        <w:rPr>
          <w:rFonts w:ascii="Verdana" w:hAnsi="Verdana"/>
          <w:color w:val="000000" w:themeColor="text1"/>
        </w:rPr>
        <w:t xml:space="preserve">. </w:t>
      </w:r>
      <w:r w:rsidRPr="00F94C67">
        <w:rPr>
          <w:rStyle w:val="normaltextrun"/>
          <w:rFonts w:ascii="Verdana" w:hAnsi="Verdana"/>
          <w:color w:val="000000"/>
          <w:shd w:val="clear" w:color="auto" w:fill="FFFFFF"/>
        </w:rPr>
        <w:t>De este modo, la naturaleza y el carácter de persona jurídica que dichas leyes le atribuyen a las asociaciones de municipios conducen a entender que son entidades diferentes a los municipios que las conforman.</w:t>
      </w:r>
      <w:r w:rsidRPr="00F94C67">
        <w:rPr>
          <w:rStyle w:val="eop"/>
          <w:rFonts w:ascii="Verdana" w:hAnsi="Verdana"/>
          <w:color w:val="000000"/>
          <w:shd w:val="clear" w:color="auto" w:fill="FFFFFF"/>
        </w:rPr>
        <w:t> </w:t>
      </w:r>
    </w:p>
    <w:p w14:paraId="6E4ECEEF" w14:textId="77777777" w:rsidR="0098137F" w:rsidRPr="00F94C67" w:rsidRDefault="0098137F" w:rsidP="0098137F">
      <w:pPr>
        <w:spacing w:before="120" w:after="0" w:line="276" w:lineRule="auto"/>
        <w:ind w:firstLine="708"/>
        <w:jc w:val="both"/>
        <w:rPr>
          <w:rFonts w:ascii="Verdana" w:hAnsi="Verdana" w:cs="Segoe UI"/>
          <w:sz w:val="18"/>
          <w:szCs w:val="18"/>
        </w:rPr>
      </w:pPr>
      <w:r w:rsidRPr="00F94C67">
        <w:rPr>
          <w:rStyle w:val="normaltextrun"/>
          <w:rFonts w:ascii="Verdana" w:hAnsi="Verdana" w:cs="Arial"/>
          <w:color w:val="000000"/>
        </w:rPr>
        <w:t xml:space="preserve">Dicho lo anterior, en relación con la naturaleza jurídica de las asociaciones de municipios, puede afirmarse que su régimen de contratación es el general. Lo anterior se desprende, además, de lo previsto en el numeral 1 del artículo 2 de la Ley 80 de 1993, que define como entidades estatales, sujetas a dicho estatuto a: “La Nación, las regiones, los departamentos, las provincias, el distrito capital y los distritos especiales, las áreas metropolitanas, </w:t>
      </w:r>
      <w:r w:rsidRPr="00F94C67">
        <w:rPr>
          <w:rStyle w:val="normaltextrun"/>
          <w:rFonts w:ascii="Verdana" w:hAnsi="Verdana" w:cs="Arial"/>
          <w:i/>
          <w:iCs/>
          <w:color w:val="000000"/>
        </w:rPr>
        <w:t>las asociaciones de municipios</w:t>
      </w:r>
      <w:r w:rsidRPr="00F94C67">
        <w:rPr>
          <w:rStyle w:val="normaltextrun"/>
          <w:rFonts w:ascii="Verdana" w:hAnsi="Verdana" w:cs="Arial"/>
          <w:color w:val="000000"/>
        </w:rPr>
        <w:t>, los territorios indígenas y los municipios (…)” (Énfasis fuera de texto). Así las cosas, el Estatuto General de Contratación de la Administración Pública establece que las asociaciones de municipios son entidades estatales para efectos contractuales, razón por la cual se someten a dicho estatuto.  </w:t>
      </w:r>
      <w:r w:rsidRPr="00F94C67">
        <w:rPr>
          <w:rStyle w:val="eop"/>
          <w:rFonts w:ascii="Verdana" w:eastAsia="Arial" w:hAnsi="Verdana"/>
          <w:color w:val="000000"/>
        </w:rPr>
        <w:t> </w:t>
      </w:r>
    </w:p>
    <w:p w14:paraId="6065975D" w14:textId="77777777" w:rsidR="0098137F" w:rsidRDefault="0098137F" w:rsidP="0098137F">
      <w:pPr>
        <w:spacing w:before="120" w:after="0" w:line="276" w:lineRule="auto"/>
        <w:ind w:firstLine="708"/>
        <w:jc w:val="both"/>
        <w:rPr>
          <w:rStyle w:val="normaltextrun"/>
          <w:rFonts w:ascii="Verdana" w:hAnsi="Verdana" w:cs="Arial"/>
          <w:color w:val="000000"/>
        </w:rPr>
      </w:pPr>
      <w:r w:rsidRPr="00F94C67">
        <w:rPr>
          <w:rStyle w:val="normaltextrun"/>
          <w:rFonts w:ascii="Verdana" w:hAnsi="Verdana" w:cs="Arial"/>
          <w:color w:val="000000"/>
        </w:rPr>
        <w:t xml:space="preserve">De forma más precisa, el artículo 10 de la Ley 1150 de 2007 establece que “Las cooperativas, las asociaciones conformadas por entidades territoriales </w:t>
      </w:r>
      <w:r w:rsidRPr="00F94C67">
        <w:rPr>
          <w:rStyle w:val="normaltextrun"/>
          <w:rFonts w:ascii="Verdana" w:hAnsi="Verdana" w:cs="Arial"/>
          <w:color w:val="000000"/>
        </w:rPr>
        <w:lastRenderedPageBreak/>
        <w:t>y en general los entes solidarios de carácter público estarán sometidos a las disposiciones del Estatuto General de Contratación de la Administración Pública […]”. Dicho lo anterior, resulta claro que el régimen contractual de las asociaciones de municipios no es especial, puesto que por mandato legal se someten al EGCAP.</w:t>
      </w:r>
    </w:p>
    <w:p w14:paraId="346CC465" w14:textId="77777777" w:rsidR="0098137F" w:rsidRPr="00D90A0B" w:rsidRDefault="0098137F" w:rsidP="0098137F">
      <w:pPr>
        <w:spacing w:before="120" w:after="0" w:line="276" w:lineRule="auto"/>
        <w:ind w:firstLine="708"/>
        <w:jc w:val="both"/>
        <w:rPr>
          <w:rFonts w:ascii="Verdana" w:hAnsi="Verdana"/>
          <w:color w:val="000000" w:themeColor="text1"/>
        </w:rPr>
      </w:pPr>
      <w:r>
        <w:rPr>
          <w:rFonts w:ascii="Verdana" w:hAnsi="Verdana"/>
          <w:color w:val="000000" w:themeColor="text1"/>
        </w:rPr>
        <w:t>Para resolver la consulta sobre la p</w:t>
      </w:r>
      <w:r w:rsidRPr="009827D3">
        <w:rPr>
          <w:rFonts w:ascii="Verdana" w:hAnsi="Verdana"/>
          <w:color w:val="000000" w:themeColor="text1"/>
        </w:rPr>
        <w:t>osibilidad de que las asociaciones de municipios celebren contratos o convenios interadministrativos</w:t>
      </w:r>
      <w:r w:rsidRPr="00D90A0B">
        <w:rPr>
          <w:rFonts w:ascii="Verdana" w:hAnsi="Verdana"/>
          <w:color w:val="000000" w:themeColor="text1"/>
        </w:rPr>
        <w:t>, es necesario estudiar el marco jurídico, iniciando por un análisis histórico. En tal sentido, la Ley 80 de 1993, en el parágrafo 1 del artículo 2, incluía a las cooperativas y asociaciones de entidades territoriales dentro de la categoría de entidades estatales sometidas a la Ley 80 de 1993, y las facultaba para suscribir convenios</w:t>
      </w:r>
      <w:r w:rsidRPr="00D90A0B">
        <w:rPr>
          <w:rFonts w:ascii="Verdana" w:hAnsi="Verdana"/>
          <w:color w:val="000000" w:themeColor="text1"/>
          <w:spacing w:val="-18"/>
        </w:rPr>
        <w:t xml:space="preserve"> </w:t>
      </w:r>
      <w:r w:rsidRPr="00D90A0B">
        <w:rPr>
          <w:rFonts w:ascii="Verdana" w:hAnsi="Verdana"/>
          <w:color w:val="000000" w:themeColor="text1"/>
        </w:rPr>
        <w:t>interadministrativos:</w:t>
      </w:r>
    </w:p>
    <w:p w14:paraId="4BB728F6" w14:textId="77777777" w:rsidR="0098137F" w:rsidRPr="00D90A0B" w:rsidRDefault="0098137F" w:rsidP="0098137F">
      <w:pPr>
        <w:pStyle w:val="Textoindependiente"/>
        <w:spacing w:before="3" w:line="276" w:lineRule="auto"/>
        <w:rPr>
          <w:rFonts w:ascii="Verdana" w:hAnsi="Verdana"/>
          <w:color w:val="000000" w:themeColor="text1"/>
        </w:rPr>
      </w:pPr>
    </w:p>
    <w:p w14:paraId="4CAB5024" w14:textId="77777777" w:rsidR="0098137F" w:rsidRPr="00D90A0B" w:rsidRDefault="0098137F" w:rsidP="0098137F">
      <w:pPr>
        <w:pStyle w:val="Textoindependiente"/>
        <w:ind w:left="652" w:right="652"/>
        <w:jc w:val="both"/>
        <w:rPr>
          <w:rFonts w:ascii="Verdana" w:hAnsi="Verdana"/>
          <w:color w:val="000000" w:themeColor="text1"/>
          <w:sz w:val="21"/>
          <w:szCs w:val="21"/>
        </w:rPr>
      </w:pPr>
      <w:r w:rsidRPr="00D90A0B">
        <w:rPr>
          <w:rFonts w:ascii="Verdana" w:hAnsi="Verdana"/>
          <w:color w:val="000000" w:themeColor="text1"/>
          <w:sz w:val="21"/>
          <w:szCs w:val="21"/>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632E48B2" w14:textId="77777777" w:rsidR="0098137F" w:rsidRPr="00D90A0B" w:rsidRDefault="0098137F" w:rsidP="0098137F">
      <w:pPr>
        <w:pStyle w:val="Textoindependiente"/>
        <w:spacing w:before="3" w:line="276" w:lineRule="auto"/>
        <w:rPr>
          <w:rFonts w:ascii="Verdana" w:hAnsi="Verdana"/>
          <w:color w:val="000000" w:themeColor="text1"/>
        </w:rPr>
      </w:pPr>
    </w:p>
    <w:p w14:paraId="01A7C9C8"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r w:rsidRPr="00D90A0B">
        <w:rPr>
          <w:rFonts w:ascii="Verdana" w:hAnsi="Verdana"/>
          <w:color w:val="000000" w:themeColor="text1"/>
        </w:rPr>
        <w:t>En virtud de lo anterior, el parágrafo del artículo 2 de la Ley 80 de 1993 facultaba a las cooperativas y asociaciones de entidades territoriales para celebrar convenios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 competitivos, convenios interadministrativos, siempre que se acreditaran los siguientes requisitos establecidos en la norma indicada:</w:t>
      </w:r>
    </w:p>
    <w:p w14:paraId="1CF4AD77" w14:textId="77777777" w:rsidR="0098137F" w:rsidRPr="00D90A0B" w:rsidRDefault="0098137F" w:rsidP="0098137F">
      <w:pPr>
        <w:pStyle w:val="Textoindependiente"/>
        <w:spacing w:before="2" w:line="276" w:lineRule="auto"/>
        <w:rPr>
          <w:rFonts w:ascii="Verdana" w:hAnsi="Verdana"/>
          <w:color w:val="000000" w:themeColor="text1"/>
        </w:rPr>
      </w:pPr>
    </w:p>
    <w:p w14:paraId="71AF5D5C" w14:textId="77777777" w:rsidR="0098137F" w:rsidRPr="00D90A0B" w:rsidRDefault="0098137F" w:rsidP="0098137F">
      <w:pPr>
        <w:pStyle w:val="Textoindependiente"/>
        <w:ind w:left="709" w:right="709"/>
        <w:jc w:val="both"/>
        <w:rPr>
          <w:rFonts w:ascii="Verdana" w:hAnsi="Verdana"/>
          <w:color w:val="000000" w:themeColor="text1"/>
          <w:sz w:val="21"/>
          <w:szCs w:val="21"/>
        </w:rPr>
      </w:pPr>
      <w:r w:rsidRPr="00D90A0B">
        <w:rPr>
          <w:rFonts w:ascii="Verdana" w:hAnsi="Verdana"/>
          <w:color w:val="000000" w:themeColor="text1"/>
          <w:sz w:val="21"/>
          <w:szCs w:val="21"/>
        </w:rPr>
        <w:t>“Artículo 14. De conformidad con lo previsto en el parágrafo del artículo 2o. de la Ley 80 de 1993, los contratos que se celebren en desarrollo de los convenios interadministrativos estarán sujetos a dicha ley.</w:t>
      </w:r>
    </w:p>
    <w:p w14:paraId="6F9D816D"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w:t>
      </w:r>
    </w:p>
    <w:p w14:paraId="087B2385" w14:textId="77777777" w:rsidR="0098137F" w:rsidRPr="00D90A0B" w:rsidRDefault="0098137F" w:rsidP="0098137F">
      <w:pPr>
        <w:pStyle w:val="Textoindependiente"/>
        <w:ind w:left="709" w:right="709"/>
        <w:jc w:val="both"/>
        <w:rPr>
          <w:rFonts w:ascii="Verdana" w:hAnsi="Verdana"/>
          <w:color w:val="000000" w:themeColor="text1"/>
          <w:sz w:val="21"/>
          <w:szCs w:val="21"/>
        </w:rPr>
      </w:pPr>
      <w:r w:rsidRPr="00D90A0B">
        <w:rPr>
          <w:rFonts w:ascii="Verdana" w:hAnsi="Verdana"/>
          <w:color w:val="000000" w:themeColor="text1"/>
          <w:sz w:val="21"/>
          <w:szCs w:val="21"/>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770E4E99" w14:textId="77777777" w:rsidR="0098137F" w:rsidRPr="00D90A0B" w:rsidRDefault="0098137F" w:rsidP="0098137F">
      <w:pPr>
        <w:pStyle w:val="Textoindependiente"/>
        <w:spacing w:before="3" w:line="276" w:lineRule="auto"/>
        <w:rPr>
          <w:rFonts w:ascii="Verdana" w:hAnsi="Verdana"/>
          <w:color w:val="000000" w:themeColor="text1"/>
        </w:rPr>
      </w:pPr>
    </w:p>
    <w:p w14:paraId="7AEA4701"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r w:rsidRPr="00D90A0B">
        <w:rPr>
          <w:rFonts w:ascii="Verdana" w:hAnsi="Verdana"/>
          <w:color w:val="000000" w:themeColor="text1"/>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D90A0B">
        <w:rPr>
          <w:rFonts w:ascii="Verdana" w:hAnsi="Verdana"/>
          <w:color w:val="000000" w:themeColor="text1"/>
          <w:spacing w:val="40"/>
        </w:rPr>
        <w:t xml:space="preserve"> </w:t>
      </w:r>
      <w:r w:rsidRPr="00D90A0B">
        <w:rPr>
          <w:rFonts w:ascii="Verdana" w:hAnsi="Verdana"/>
          <w:color w:val="000000" w:themeColor="text1"/>
        </w:rPr>
        <w:t>29</w:t>
      </w:r>
      <w:r w:rsidRPr="00D90A0B">
        <w:rPr>
          <w:rFonts w:ascii="Verdana" w:hAnsi="Verdana"/>
          <w:color w:val="000000" w:themeColor="text1"/>
          <w:spacing w:val="40"/>
        </w:rPr>
        <w:t xml:space="preserve"> </w:t>
      </w:r>
      <w:r w:rsidRPr="00D90A0B">
        <w:rPr>
          <w:rFonts w:ascii="Verdana" w:hAnsi="Verdana"/>
          <w:color w:val="000000" w:themeColor="text1"/>
        </w:rPr>
        <w:t>de</w:t>
      </w:r>
      <w:r w:rsidRPr="00D90A0B">
        <w:rPr>
          <w:rFonts w:ascii="Verdana" w:hAnsi="Verdana"/>
          <w:color w:val="000000" w:themeColor="text1"/>
          <w:spacing w:val="41"/>
        </w:rPr>
        <w:t xml:space="preserve"> </w:t>
      </w:r>
      <w:r w:rsidRPr="00D90A0B">
        <w:rPr>
          <w:rFonts w:ascii="Verdana" w:hAnsi="Verdana"/>
          <w:color w:val="000000" w:themeColor="text1"/>
        </w:rPr>
        <w:t>la</w:t>
      </w:r>
      <w:r w:rsidRPr="00D90A0B">
        <w:rPr>
          <w:rFonts w:ascii="Verdana" w:hAnsi="Verdana"/>
          <w:color w:val="000000" w:themeColor="text1"/>
          <w:spacing w:val="40"/>
        </w:rPr>
        <w:t xml:space="preserve"> </w:t>
      </w:r>
      <w:r w:rsidRPr="00D90A0B">
        <w:rPr>
          <w:rFonts w:ascii="Verdana" w:hAnsi="Verdana"/>
          <w:color w:val="000000" w:themeColor="text1"/>
        </w:rPr>
        <w:t>Ley</w:t>
      </w:r>
      <w:r w:rsidRPr="00D90A0B">
        <w:rPr>
          <w:rFonts w:ascii="Verdana" w:hAnsi="Verdana"/>
          <w:color w:val="000000" w:themeColor="text1"/>
          <w:spacing w:val="38"/>
        </w:rPr>
        <w:t xml:space="preserve"> </w:t>
      </w:r>
      <w:r w:rsidRPr="00D90A0B">
        <w:rPr>
          <w:rFonts w:ascii="Verdana" w:hAnsi="Verdana"/>
          <w:color w:val="000000" w:themeColor="text1"/>
        </w:rPr>
        <w:t>80</w:t>
      </w:r>
      <w:r w:rsidRPr="00D90A0B">
        <w:rPr>
          <w:rFonts w:ascii="Verdana" w:hAnsi="Verdana"/>
          <w:color w:val="000000" w:themeColor="text1"/>
          <w:spacing w:val="44"/>
        </w:rPr>
        <w:t xml:space="preserve"> </w:t>
      </w:r>
      <w:r w:rsidRPr="00D90A0B">
        <w:rPr>
          <w:rFonts w:ascii="Verdana" w:hAnsi="Verdana"/>
          <w:color w:val="000000" w:themeColor="text1"/>
        </w:rPr>
        <w:t>de</w:t>
      </w:r>
      <w:r w:rsidRPr="00D90A0B">
        <w:rPr>
          <w:rFonts w:ascii="Verdana" w:hAnsi="Verdana"/>
          <w:color w:val="000000" w:themeColor="text1"/>
          <w:spacing w:val="40"/>
        </w:rPr>
        <w:t xml:space="preserve"> </w:t>
      </w:r>
      <w:r w:rsidRPr="00D90A0B">
        <w:rPr>
          <w:rFonts w:ascii="Verdana" w:hAnsi="Verdana"/>
          <w:color w:val="000000" w:themeColor="text1"/>
        </w:rPr>
        <w:t>1993,</w:t>
      </w:r>
      <w:r w:rsidRPr="00D90A0B">
        <w:rPr>
          <w:rFonts w:ascii="Verdana" w:hAnsi="Verdana"/>
          <w:color w:val="000000" w:themeColor="text1"/>
          <w:spacing w:val="39"/>
        </w:rPr>
        <w:t xml:space="preserve"> </w:t>
      </w:r>
      <w:r w:rsidRPr="00D90A0B">
        <w:rPr>
          <w:rFonts w:ascii="Verdana" w:hAnsi="Verdana"/>
          <w:color w:val="000000" w:themeColor="text1"/>
        </w:rPr>
        <w:t>normativa</w:t>
      </w:r>
      <w:r w:rsidRPr="00D90A0B">
        <w:rPr>
          <w:rFonts w:ascii="Verdana" w:hAnsi="Verdana"/>
          <w:color w:val="000000" w:themeColor="text1"/>
          <w:spacing w:val="41"/>
        </w:rPr>
        <w:t xml:space="preserve"> </w:t>
      </w:r>
      <w:r w:rsidRPr="00D90A0B">
        <w:rPr>
          <w:rFonts w:ascii="Verdana" w:hAnsi="Verdana"/>
          <w:color w:val="000000" w:themeColor="text1"/>
        </w:rPr>
        <w:t>que</w:t>
      </w:r>
      <w:r w:rsidRPr="00D90A0B">
        <w:rPr>
          <w:rFonts w:ascii="Verdana" w:hAnsi="Verdana"/>
          <w:color w:val="000000" w:themeColor="text1"/>
          <w:spacing w:val="41"/>
        </w:rPr>
        <w:t xml:space="preserve"> </w:t>
      </w:r>
      <w:r w:rsidRPr="00D90A0B">
        <w:rPr>
          <w:rFonts w:ascii="Verdana" w:hAnsi="Verdana"/>
          <w:color w:val="000000" w:themeColor="text1"/>
        </w:rPr>
        <w:t>desarrolla</w:t>
      </w:r>
      <w:r w:rsidRPr="00D90A0B">
        <w:rPr>
          <w:rFonts w:ascii="Verdana" w:hAnsi="Verdana"/>
          <w:color w:val="000000" w:themeColor="text1"/>
          <w:spacing w:val="40"/>
        </w:rPr>
        <w:t xml:space="preserve"> </w:t>
      </w:r>
      <w:r w:rsidRPr="00D90A0B">
        <w:rPr>
          <w:rFonts w:ascii="Verdana" w:hAnsi="Verdana"/>
          <w:color w:val="000000" w:themeColor="text1"/>
        </w:rPr>
        <w:t>la</w:t>
      </w:r>
      <w:r w:rsidRPr="00D90A0B">
        <w:rPr>
          <w:rFonts w:ascii="Verdana" w:hAnsi="Verdana"/>
          <w:color w:val="000000" w:themeColor="text1"/>
          <w:spacing w:val="41"/>
        </w:rPr>
        <w:t xml:space="preserve"> </w:t>
      </w:r>
      <w:r w:rsidRPr="00D90A0B">
        <w:rPr>
          <w:rFonts w:ascii="Verdana" w:hAnsi="Verdana"/>
          <w:color w:val="000000" w:themeColor="text1"/>
        </w:rPr>
        <w:t>selección</w:t>
      </w:r>
      <w:r w:rsidRPr="00D90A0B">
        <w:rPr>
          <w:rFonts w:ascii="Verdana" w:hAnsi="Verdana"/>
          <w:color w:val="000000" w:themeColor="text1"/>
          <w:spacing w:val="38"/>
        </w:rPr>
        <w:t xml:space="preserve"> </w:t>
      </w:r>
      <w:r w:rsidRPr="00D90A0B">
        <w:rPr>
          <w:rFonts w:ascii="Verdana" w:hAnsi="Verdana"/>
          <w:color w:val="000000" w:themeColor="text1"/>
        </w:rPr>
        <w:t>objetiva</w:t>
      </w:r>
      <w:r w:rsidRPr="00D90A0B">
        <w:rPr>
          <w:rFonts w:ascii="Verdana" w:hAnsi="Verdana"/>
          <w:color w:val="000000" w:themeColor="text1"/>
          <w:spacing w:val="41"/>
        </w:rPr>
        <w:t xml:space="preserve"> </w:t>
      </w:r>
      <w:r w:rsidRPr="00D90A0B">
        <w:rPr>
          <w:rFonts w:ascii="Verdana" w:hAnsi="Verdana"/>
          <w:color w:val="000000" w:themeColor="text1"/>
        </w:rPr>
        <w:t>como principio orientador para los procesos de selección sometidos al Estatuto General de Contratación de la Administración Pública:</w:t>
      </w:r>
    </w:p>
    <w:p w14:paraId="08B2E249" w14:textId="77777777" w:rsidR="0098137F" w:rsidRPr="00D90A0B" w:rsidRDefault="0098137F" w:rsidP="0098137F">
      <w:pPr>
        <w:pStyle w:val="Textoindependiente"/>
        <w:spacing w:before="1" w:line="276" w:lineRule="auto"/>
        <w:rPr>
          <w:rFonts w:ascii="Verdana" w:hAnsi="Verdana"/>
          <w:color w:val="000000" w:themeColor="text1"/>
        </w:rPr>
      </w:pPr>
    </w:p>
    <w:p w14:paraId="519FB3CE"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76C1C2E5"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La selección de estas entidades se hará conforme a las siguientes reglas:</w:t>
      </w:r>
    </w:p>
    <w:p w14:paraId="025EBBF6"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075D8E15" w14:textId="77777777" w:rsidR="0098137F" w:rsidRPr="00D90A0B" w:rsidRDefault="0098137F" w:rsidP="0098137F">
      <w:pPr>
        <w:pStyle w:val="Textoindependiente"/>
        <w:ind w:left="709" w:right="709"/>
        <w:jc w:val="both"/>
        <w:rPr>
          <w:rFonts w:ascii="Verdana" w:hAnsi="Verdana"/>
          <w:color w:val="000000" w:themeColor="text1"/>
          <w:sz w:val="21"/>
          <w:szCs w:val="21"/>
        </w:rPr>
      </w:pPr>
      <w:r w:rsidRPr="00D90A0B">
        <w:rPr>
          <w:rFonts w:ascii="Verdana" w:hAnsi="Verdana"/>
          <w:color w:val="000000" w:themeColor="text1"/>
          <w:sz w:val="21"/>
          <w:szCs w:val="21"/>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2B207A93" w14:textId="77777777" w:rsidR="0098137F" w:rsidRPr="00D90A0B" w:rsidRDefault="0098137F" w:rsidP="0098137F">
      <w:pPr>
        <w:pStyle w:val="Textoindependiente"/>
        <w:spacing w:line="276" w:lineRule="auto"/>
        <w:ind w:left="668" w:right="531"/>
        <w:jc w:val="both"/>
        <w:rPr>
          <w:rFonts w:ascii="Verdana" w:hAnsi="Verdana"/>
          <w:color w:val="000000" w:themeColor="text1"/>
        </w:rPr>
      </w:pPr>
      <w:r w:rsidRPr="00D90A0B">
        <w:rPr>
          <w:rFonts w:ascii="Verdana" w:hAnsi="Verdana"/>
          <w:color w:val="000000" w:themeColor="text1"/>
          <w:sz w:val="21"/>
          <w:szCs w:val="21"/>
        </w:rPr>
        <w:tab/>
      </w:r>
    </w:p>
    <w:p w14:paraId="180B13B1" w14:textId="77777777" w:rsidR="0098137F" w:rsidRPr="00D90A0B"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De este modo, la modificación realizada por el artículo 1 del Decreto 4375 de 2006 restringió la libertad contractual de las cooperativas y asociaciones de entidades territoriales para celebrar convenios interadministrativos de forma directa, sometiéndolas a las reglas de la selección objetiva indicadas en caso de que estas pretendieran contratar o ser contratadas por una entidad</w:t>
      </w:r>
      <w:r w:rsidRPr="00D90A0B">
        <w:rPr>
          <w:rFonts w:ascii="Verdana" w:hAnsi="Verdana"/>
          <w:color w:val="000000" w:themeColor="text1"/>
          <w:spacing w:val="-2"/>
        </w:rPr>
        <w:t xml:space="preserve"> </w:t>
      </w:r>
      <w:r w:rsidRPr="00D90A0B">
        <w:rPr>
          <w:rFonts w:ascii="Verdana" w:hAnsi="Verdana"/>
          <w:color w:val="000000" w:themeColor="text1"/>
        </w:rPr>
        <w:t>estatal.</w:t>
      </w:r>
    </w:p>
    <w:p w14:paraId="7BFF1DAA"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r w:rsidRPr="00D90A0B">
        <w:rPr>
          <w:rFonts w:ascii="Verdana" w:hAnsi="Verdana"/>
          <w:color w:val="000000" w:themeColor="text1"/>
        </w:rPr>
        <w:t xml:space="preserve">A su vez, con la vigencia de la Ley 1150 de 2007, normativa que introdujo medidas para la eficiencia y la transparencia en la contratación pública, se establecieron nuevos criterios para la celebración de convenios interadministrativos para la actividad contractual de cooperativas y asociaciones de entidades territoriales. Particularmente, el artículo 32 de la Ley 1150 de 2007 derogó de manera expresa el parágrafo 1 del artículo 2 de la Ley </w:t>
      </w:r>
      <w:r w:rsidRPr="00D90A0B">
        <w:rPr>
          <w:rFonts w:ascii="Verdana" w:hAnsi="Verdana"/>
          <w:color w:val="000000" w:themeColor="text1"/>
        </w:rPr>
        <w:lastRenderedPageBreak/>
        <w:t>80 de 1993, que permitía la celebración de convenios interadministrativos por parte de cooperativas y asociaciones de entidades</w:t>
      </w:r>
      <w:r w:rsidRPr="00D90A0B">
        <w:rPr>
          <w:rFonts w:ascii="Verdana" w:hAnsi="Verdana"/>
          <w:color w:val="000000" w:themeColor="text1"/>
          <w:spacing w:val="-12"/>
        </w:rPr>
        <w:t xml:space="preserve"> </w:t>
      </w:r>
      <w:r w:rsidRPr="00D90A0B">
        <w:rPr>
          <w:rFonts w:ascii="Verdana" w:hAnsi="Verdana"/>
          <w:color w:val="000000" w:themeColor="text1"/>
        </w:rPr>
        <w:t>territoriales</w:t>
      </w:r>
      <w:r w:rsidRPr="00D90A0B">
        <w:rPr>
          <w:rStyle w:val="Refdenotaalpie"/>
          <w:rFonts w:ascii="Verdana" w:hAnsi="Verdana"/>
          <w:color w:val="000000" w:themeColor="text1"/>
        </w:rPr>
        <w:footnoteReference w:id="11"/>
      </w:r>
      <w:r w:rsidRPr="00D90A0B">
        <w:rPr>
          <w:rFonts w:ascii="Verdana" w:hAnsi="Verdana"/>
          <w:color w:val="000000" w:themeColor="text1"/>
        </w:rPr>
        <w:t>. Además, en armonía con lo anterior, el artículo 10 de la Ley 1150 de 2007 estableció:</w:t>
      </w:r>
    </w:p>
    <w:p w14:paraId="0521F956" w14:textId="77777777" w:rsidR="0098137F" w:rsidRPr="00D90A0B" w:rsidRDefault="0098137F" w:rsidP="0098137F">
      <w:pPr>
        <w:pStyle w:val="Textoindependiente"/>
        <w:spacing w:before="8" w:line="276" w:lineRule="auto"/>
        <w:rPr>
          <w:rFonts w:ascii="Verdana" w:hAnsi="Verdana"/>
          <w:color w:val="000000" w:themeColor="text1"/>
        </w:rPr>
      </w:pPr>
    </w:p>
    <w:p w14:paraId="036709C6" w14:textId="77777777" w:rsidR="0098137F" w:rsidRPr="00D90A0B" w:rsidRDefault="0098137F" w:rsidP="0098137F">
      <w:pPr>
        <w:pStyle w:val="Textoindependiente"/>
        <w:ind w:left="709" w:right="709"/>
        <w:jc w:val="both"/>
        <w:rPr>
          <w:rFonts w:ascii="Verdana" w:hAnsi="Verdana"/>
          <w:color w:val="000000" w:themeColor="text1"/>
          <w:sz w:val="21"/>
          <w:szCs w:val="21"/>
        </w:rPr>
      </w:pPr>
      <w:r w:rsidRPr="00D90A0B">
        <w:rPr>
          <w:rFonts w:ascii="Verdana" w:hAnsi="Verdana"/>
          <w:color w:val="000000" w:themeColor="text1"/>
          <w:sz w:val="21"/>
          <w:szCs w:val="2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22EEA6E1" w14:textId="77777777" w:rsidR="0098137F" w:rsidRPr="00D90A0B" w:rsidRDefault="0098137F" w:rsidP="0098137F">
      <w:pPr>
        <w:pStyle w:val="Textoindependiente"/>
        <w:spacing w:before="4" w:line="276" w:lineRule="auto"/>
        <w:rPr>
          <w:rFonts w:ascii="Verdana" w:hAnsi="Verdana"/>
          <w:color w:val="000000" w:themeColor="text1"/>
        </w:rPr>
      </w:pPr>
    </w:p>
    <w:p w14:paraId="3884D730" w14:textId="77777777" w:rsidR="0098137F" w:rsidRPr="00D90A0B"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 xml:space="preserve">A partir de la norma citada, la celebración de contratos con entidades estatales, las cooperativas y asociaciones conformadas por entidades territoriales deben someterse a los procesos de selección de la Ley 1150 de 2007, en igualdad de condiciones con los particulares. </w:t>
      </w:r>
      <w:r w:rsidRPr="00D90A0B">
        <w:rPr>
          <w:rStyle w:val="normaltextrun"/>
          <w:rFonts w:ascii="Verdana" w:hAnsi="Verdana"/>
          <w:color w:val="000000"/>
          <w:shd w:val="clear" w:color="auto" w:fill="FFFFFF"/>
        </w:rPr>
        <w:t xml:space="preserve">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w:t>
      </w:r>
    </w:p>
    <w:p w14:paraId="5B4010EC" w14:textId="77777777" w:rsidR="0098137F" w:rsidRPr="00D90A0B"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De la evolución normativa expuesta se advierte que la prohibición de celebrar contratos mediante la modalidad de contratación directa, incluyendo la imposibilidad de acudir a la causal de contratos interadministrativos, por parte de asociaciones de entidades territoriales tiene como fundamento: i) la derogatoria expresa del artículo 32 de la Ley 1150 de 2007, que dejó sin efectos el parágrafo 1 del artículo 2 de la Ley 80 de 1993; y, particularmente, ii)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14:paraId="43D60853"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r w:rsidRPr="00D90A0B">
        <w:rPr>
          <w:rFonts w:ascii="Verdana" w:hAnsi="Verdana"/>
          <w:color w:val="000000" w:themeColor="text1"/>
        </w:rPr>
        <w:lastRenderedPageBreak/>
        <w:t>No obstante, continuando con el análisis del desarrollo normativo, debe tenerse en cuenta que posterior a la Ley 1150 de 2007 se expidió la Ley 1454 de 2011, que en el parágrafo del artículo 17 es concluyente frente a la posibilidad que tienen las asociaciones de departamentos, las provincias y las asociaciones de distritos y de municipios de suscribir convenios interadministrativos, en los términos establecidos en el artículo 95 de la ley 489 de 1998:</w:t>
      </w:r>
    </w:p>
    <w:p w14:paraId="050A22C9"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p>
    <w:p w14:paraId="70E52932"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bookmarkStart w:id="1" w:name="17"/>
      <w:r w:rsidRPr="00D90A0B">
        <w:rPr>
          <w:rFonts w:ascii="Verdana" w:hAnsi="Verdana"/>
          <w:color w:val="000000" w:themeColor="text1"/>
          <w:sz w:val="21"/>
          <w:szCs w:val="21"/>
        </w:rPr>
        <w:t>“Artículo 17. Naturaleza y funcionamiento de los esquemas asociativos.</w:t>
      </w:r>
      <w:bookmarkEnd w:id="1"/>
      <w:r w:rsidRPr="00D90A0B">
        <w:rPr>
          <w:rFonts w:ascii="Verdana" w:hAnsi="Verdana"/>
          <w:color w:val="000000" w:themeColor="text1"/>
          <w:sz w:val="21"/>
          <w:szCs w:val="21"/>
        </w:rPr>
        <w:t xml:space="preserve"> Las asociaciones de departamentos, las provincias y las </w:t>
      </w:r>
      <w:r w:rsidRPr="00D90A0B">
        <w:rPr>
          <w:rFonts w:ascii="Verdana" w:hAnsi="Verdana"/>
          <w:i/>
          <w:iCs/>
          <w:color w:val="000000" w:themeColor="text1"/>
          <w:sz w:val="21"/>
          <w:szCs w:val="21"/>
        </w:rPr>
        <w:t>asociaciones de distritos y de municipios</w:t>
      </w:r>
      <w:r w:rsidRPr="00D90A0B">
        <w:rPr>
          <w:rFonts w:ascii="Verdana" w:hAnsi="Verdana"/>
          <w:color w:val="000000" w:themeColor="text1"/>
          <w:sz w:val="21"/>
          <w:szCs w:val="21"/>
        </w:rPr>
        <w:t xml:space="preserve"> son entidades administrativas de derecho público, con personería jurídica y patrimonio propio e independiente de los entes que la conforman.</w:t>
      </w:r>
    </w:p>
    <w:p w14:paraId="226A5B80"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Las asociaciones de departamentos podrán constituirse en regiones administrativas y de planificación, previa autorización de sus asambleas departamentales.</w:t>
      </w:r>
    </w:p>
    <w:p w14:paraId="65450C8C"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24FF48E7" w14:textId="77777777" w:rsidR="0098137F" w:rsidRPr="00D90A0B" w:rsidRDefault="0098137F" w:rsidP="0098137F">
      <w:pPr>
        <w:pStyle w:val="Textoindependiente"/>
        <w:ind w:left="709" w:right="709"/>
        <w:jc w:val="both"/>
        <w:rPr>
          <w:rFonts w:ascii="Verdana" w:hAnsi="Verdana"/>
          <w:color w:val="000000" w:themeColor="text1"/>
          <w:sz w:val="21"/>
          <w:szCs w:val="21"/>
        </w:rPr>
      </w:pPr>
      <w:r w:rsidRPr="00D90A0B">
        <w:rPr>
          <w:rFonts w:ascii="Verdana" w:hAnsi="Verdana"/>
          <w:color w:val="000000" w:themeColor="text1"/>
          <w:sz w:val="21"/>
          <w:szCs w:val="21"/>
        </w:rPr>
        <w:t>PARÁGRAFO. En concordancia con lo previsto en el artículo </w:t>
      </w:r>
      <w:hyperlink r:id="rId12" w:anchor="95" w:history="1">
        <w:r w:rsidRPr="00D90A0B">
          <w:rPr>
            <w:rFonts w:ascii="Verdana" w:hAnsi="Verdana"/>
            <w:color w:val="000000" w:themeColor="text1"/>
            <w:sz w:val="21"/>
            <w:szCs w:val="21"/>
          </w:rPr>
          <w:t>95</w:t>
        </w:r>
      </w:hyperlink>
      <w:r w:rsidRPr="00D90A0B">
        <w:rPr>
          <w:rFonts w:ascii="Verdana" w:hAnsi="Verdana"/>
          <w:color w:val="000000" w:themeColor="text1"/>
          <w:sz w:val="21"/>
          <w:szCs w:val="21"/>
        </w:rPr>
        <w:t xml:space="preserve"> de la Ley 489 de 1998, las Entidades Territoriales podrán continuar asociándose mediante la celebración de convenios interadministrativos o mediante la conformación de personas jurídicas de derecho público o derecho privado”. </w:t>
      </w:r>
    </w:p>
    <w:p w14:paraId="709C8AED"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p>
    <w:p w14:paraId="408A8B1A" w14:textId="77777777" w:rsidR="0098137F" w:rsidRPr="00D90A0B" w:rsidRDefault="0098137F" w:rsidP="0098137F">
      <w:pPr>
        <w:pStyle w:val="Textoindependiente"/>
        <w:spacing w:line="276" w:lineRule="auto"/>
        <w:ind w:right="108"/>
        <w:jc w:val="both"/>
        <w:rPr>
          <w:rFonts w:ascii="Verdana" w:hAnsi="Verdana"/>
          <w:color w:val="000000" w:themeColor="text1"/>
        </w:rPr>
      </w:pPr>
      <w:r w:rsidRPr="00D90A0B">
        <w:rPr>
          <w:rFonts w:ascii="Verdana" w:hAnsi="Verdana"/>
          <w:color w:val="000000" w:themeColor="text1"/>
        </w:rPr>
        <w:tab/>
        <w:t>Para finalizar el recuento normativo, es necesario hacer referencia a la modificación realizada por el artículo 92 de la Ley 1474 de 2011 al literal </w:t>
      </w:r>
      <w:hyperlink r:id="rId13" w:anchor="2.4.c" w:history="1">
        <w:r w:rsidRPr="00D90A0B">
          <w:rPr>
            <w:rFonts w:ascii="Verdana" w:hAnsi="Verdana"/>
            <w:color w:val="000000" w:themeColor="text1"/>
          </w:rPr>
          <w:t>c)</w:t>
        </w:r>
      </w:hyperlink>
      <w:r w:rsidRPr="00D90A0B">
        <w:rPr>
          <w:rFonts w:ascii="Verdana" w:hAnsi="Verdana"/>
          <w:color w:val="000000" w:themeColor="text1"/>
        </w:rPr>
        <w:t> del numeral 4 del artículo 2 de la Ley 1150 de 2007.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1E073898" w14:textId="77777777" w:rsidR="0098137F" w:rsidRPr="00D90A0B" w:rsidRDefault="0098137F" w:rsidP="0098137F">
      <w:pPr>
        <w:pStyle w:val="Textoindependiente"/>
        <w:spacing w:line="276" w:lineRule="auto"/>
        <w:ind w:right="108" w:firstLine="708"/>
        <w:jc w:val="both"/>
        <w:rPr>
          <w:rFonts w:ascii="Verdana" w:hAnsi="Verdana"/>
          <w:color w:val="000000" w:themeColor="text1"/>
        </w:rPr>
      </w:pPr>
    </w:p>
    <w:p w14:paraId="1612D206"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“Artículo 92. Contratos interadministrativos. Modifícase el inciso primero del literal c) del numeral 4 del artículo 2o de la Ley 1150 de 2007, el cual quedará así:</w:t>
      </w:r>
    </w:p>
    <w:p w14:paraId="6B0FE97F" w14:textId="77777777" w:rsidR="0098137F" w:rsidRPr="00D90A0B" w:rsidRDefault="0098137F" w:rsidP="0098137F">
      <w:pPr>
        <w:pStyle w:val="Textoindependiente"/>
        <w:spacing w:after="120"/>
        <w:ind w:left="709" w:right="709"/>
        <w:jc w:val="both"/>
        <w:rPr>
          <w:rFonts w:ascii="Verdana" w:hAnsi="Verdana"/>
          <w:color w:val="000000" w:themeColor="text1"/>
          <w:sz w:val="21"/>
          <w:szCs w:val="21"/>
        </w:rPr>
      </w:pPr>
      <w:r w:rsidRPr="00D90A0B">
        <w:rPr>
          <w:rFonts w:ascii="Verdana" w:hAnsi="Verdana"/>
          <w:color w:val="000000" w:themeColor="text1"/>
          <w:sz w:val="21"/>
          <w:szCs w:val="21"/>
        </w:rPr>
        <w:t>c) Contratos interadministrativos, siempre que las obligaciones derivadas del mismo tengan relación directa con el objeto de la entidad ejecutora señalado en la ley o en sus reglamentos.</w:t>
      </w:r>
    </w:p>
    <w:p w14:paraId="5C7DAB9D" w14:textId="77777777" w:rsidR="0098137F" w:rsidRPr="00D90A0B" w:rsidRDefault="0098137F" w:rsidP="0098137F">
      <w:pPr>
        <w:pStyle w:val="Textoindependiente"/>
        <w:ind w:left="709" w:right="709"/>
        <w:jc w:val="both"/>
        <w:rPr>
          <w:rFonts w:ascii="Verdana" w:hAnsi="Verdana"/>
          <w:color w:val="000000" w:themeColor="text1"/>
          <w:sz w:val="21"/>
          <w:szCs w:val="21"/>
        </w:rPr>
      </w:pPr>
      <w:r w:rsidRPr="00D90A0B">
        <w:rPr>
          <w:rFonts w:ascii="Verdana" w:hAnsi="Verdana"/>
          <w:i/>
          <w:iCs/>
          <w:color w:val="000000" w:themeColor="text1"/>
          <w:sz w:val="21"/>
          <w:szCs w:val="21"/>
        </w:rPr>
        <w:lastRenderedPageBreak/>
        <w:t>Se exceptúan los contratos de obra, suministro, prestación de servicios de evaluación de conformidad respecto de las normas o reglamentos técnicos, encargos fiduciarios y fiducia pública cuando</w:t>
      </w:r>
      <w:r w:rsidRPr="00D90A0B">
        <w:rPr>
          <w:rFonts w:ascii="Verdana" w:hAnsi="Verdana"/>
          <w:color w:val="000000" w:themeColor="text1"/>
          <w:sz w:val="21"/>
          <w:szCs w:val="21"/>
        </w:rPr>
        <w:t xml:space="preserve"> las instituciones de educación superior públicas o las Sociedades de Economía Mixta con participación mayoritaria del Estado, o </w:t>
      </w:r>
      <w:r w:rsidRPr="00D90A0B">
        <w:rPr>
          <w:rFonts w:ascii="Verdana" w:hAnsi="Verdana"/>
          <w:i/>
          <w:iCs/>
          <w:color w:val="000000" w:themeColor="text1"/>
          <w:sz w:val="21"/>
          <w:szCs w:val="21"/>
        </w:rPr>
        <w:t>las personas jurídicas sin ánimo de lucro conformadas por la asociación de entidades públicas</w:t>
      </w:r>
      <w:r w:rsidRPr="00D90A0B">
        <w:rPr>
          <w:rFonts w:ascii="Verdana" w:hAnsi="Verdana"/>
          <w:color w:val="000000" w:themeColor="text1"/>
          <w:sz w:val="21"/>
          <w:szCs w:val="21"/>
        </w:rPr>
        <w:t>, o</w:t>
      </w:r>
      <w:r w:rsidRPr="00D90A0B">
        <w:rPr>
          <w:rFonts w:ascii="Verdana" w:hAnsi="Verdana"/>
          <w:i/>
          <w:iCs/>
          <w:color w:val="000000" w:themeColor="text1"/>
          <w:sz w:val="21"/>
          <w:szCs w:val="21"/>
        </w:rPr>
        <w:t xml:space="preserve"> </w:t>
      </w:r>
      <w:r w:rsidRPr="00D90A0B">
        <w:rPr>
          <w:rFonts w:ascii="Verdana" w:hAnsi="Verdana"/>
          <w:color w:val="000000" w:themeColor="text1"/>
          <w:sz w:val="21"/>
          <w:szCs w:val="21"/>
        </w:rPr>
        <w:t>las federaciones de entidades territoriales</w:t>
      </w:r>
      <w:r w:rsidRPr="00D90A0B">
        <w:rPr>
          <w:rFonts w:ascii="Verdana" w:hAnsi="Verdana"/>
          <w:i/>
          <w:iCs/>
          <w:color w:val="000000" w:themeColor="text1"/>
          <w:sz w:val="21"/>
          <w:szCs w:val="21"/>
        </w:rPr>
        <w:t xml:space="preserve"> sean las ejecutoras</w:t>
      </w:r>
      <w:r w:rsidRPr="00D90A0B">
        <w:rPr>
          <w:rFonts w:ascii="Verdana" w:hAnsi="Verdana"/>
          <w:color w:val="000000" w:themeColor="text1"/>
          <w:sz w:val="21"/>
          <w:szCs w:val="21"/>
        </w:rPr>
        <w:t>. Estos contratos podrán ser ejecutados por las mismas, siempre que participen en procesos de licitación pública o contratación abreviada de acuerdo con lo dispuesto por los numerales 1 y 2 del presente artículo”. (Énfasis fuera de texto)</w:t>
      </w:r>
    </w:p>
    <w:p w14:paraId="5C2D9740" w14:textId="77777777" w:rsidR="0098137F" w:rsidRPr="00D90A0B" w:rsidRDefault="0098137F" w:rsidP="0098137F">
      <w:pPr>
        <w:pStyle w:val="Textoindependiente"/>
        <w:spacing w:line="276" w:lineRule="auto"/>
        <w:ind w:right="108" w:firstLine="709"/>
        <w:jc w:val="both"/>
        <w:rPr>
          <w:rFonts w:ascii="Verdana" w:hAnsi="Verdana"/>
          <w:color w:val="000000" w:themeColor="text1"/>
        </w:rPr>
      </w:pPr>
    </w:p>
    <w:p w14:paraId="5C105DB2" w14:textId="77777777" w:rsidR="0098137F" w:rsidRPr="00D90A0B"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La anterior constituye otra 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Teniendo en cuenta que es una norma de excepción, no es posible aplicarla extensiva ni analógicamente. Por tanto, corresponde a cada ente verificar su naturaleza jurídica para determinar si es o no una persona jurídica sin ánimo de lucro conformada por la asociación de entidades públicas, lo cual podrá validar –por ejemplo– con los fundamentos, el contenido del respetivo acto de creación y su objeto.</w:t>
      </w:r>
    </w:p>
    <w:p w14:paraId="7AE761A2" w14:textId="77777777" w:rsidR="0098137F" w:rsidRPr="00D90A0B"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 xml:space="preserve">Para el caso específico de las asociaciones de municipios, el inciso primero del artículo 18 de la Ley 1454 de 2011 –en concordancia con los dispone que la nación podrá contratar o convenir con estos entes asociativos la ejecución asociada de proyectos estratégicos de desarrollo territorial. Asimismo, el inciso segundo </w:t>
      </w:r>
      <w:r w:rsidRPr="00D90A0B">
        <w:rPr>
          <w:rFonts w:ascii="Verdana" w:hAnsi="Verdana"/>
          <w:i/>
          <w:iCs/>
          <w:color w:val="000000" w:themeColor="text1"/>
        </w:rPr>
        <w:t>ibidem</w:t>
      </w:r>
      <w:r w:rsidRPr="00D90A0B">
        <w:rPr>
          <w:rFonts w:ascii="Verdana" w:hAnsi="Verdana"/>
          <w:color w:val="000000" w:themeColor="text1"/>
        </w:rPr>
        <w:t xml:space="preserve"> prescribe que ambas podrán contratar la ejecución de programas del Plan Nacional de Desarrollo, cuando lo considere pertinente y el objeto para el cual fueron creadas dichas asociaciones lo permita</w:t>
      </w:r>
      <w:r w:rsidRPr="00D90A0B">
        <w:rPr>
          <w:rStyle w:val="Refdenotaalpie"/>
          <w:rFonts w:ascii="Verdana" w:hAnsi="Verdana"/>
          <w:color w:val="000000" w:themeColor="text1"/>
        </w:rPr>
        <w:footnoteReference w:id="12"/>
      </w:r>
      <w:r w:rsidRPr="00D90A0B">
        <w:rPr>
          <w:rFonts w:ascii="Verdana" w:hAnsi="Verdana"/>
          <w:color w:val="000000" w:themeColor="text1"/>
        </w:rPr>
        <w:t xml:space="preserve">. En concordancia con los artículos 7 y 8 de la Ley 1450 de 2011, “Por la cual se expide el Plan Nacional de Desarrollo, 2010-2014”, la Ley Orgánica </w:t>
      </w:r>
      <w:r w:rsidRPr="00D90A0B">
        <w:rPr>
          <w:rFonts w:ascii="Verdana" w:hAnsi="Verdana"/>
          <w:color w:val="000000" w:themeColor="text1"/>
        </w:rPr>
        <w:lastRenderedPageBreak/>
        <w:t xml:space="preserve">de Ordenamiento Territorial tipifica estos negocios jurídicos con el nombre de contratos o convenios plan, los cuales se reglamentan en el Decreto 819 de 2012 y se definen como acuerdos de voluntades cuyo objeto es el desarrollo mancomunado del territorio. </w:t>
      </w:r>
    </w:p>
    <w:p w14:paraId="19997A3E" w14:textId="77777777" w:rsidR="0098137F" w:rsidRPr="00D90A0B"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Pese a la especialidad del régimen jurídico, las normas citadas en el párrafo precedente no mencionan explícitamente la modalidad de selección para suscribir estos contratos o convenios. Sin embargo, teniendo en cuenta que tanto la nación como los esquemas asociativos territoriales son entidades estatales, dichos contratos o convenios tienen la naturaleza de interadministrativos</w:t>
      </w:r>
      <w:r w:rsidRPr="00D90A0B">
        <w:rPr>
          <w:rStyle w:val="Refdenotaalpie"/>
          <w:rFonts w:ascii="Verdana" w:hAnsi="Verdana"/>
          <w:color w:val="000000" w:themeColor="text1"/>
        </w:rPr>
        <w:footnoteReference w:id="13"/>
      </w:r>
      <w:r w:rsidRPr="00D90A0B">
        <w:rPr>
          <w:rFonts w:ascii="Verdana" w:hAnsi="Verdana"/>
          <w:color w:val="000000" w:themeColor="text1"/>
        </w:rPr>
        <w:t xml:space="preserve">. En este contexto, es necesario tener en cuenta que las causales de contratación directa excepcionan los mecanismos de selección objetiva por convocatoria pública definidos en el Estatuto General de Contratación de la Administración Pública, por lo que se interpretan restrictivamente, es decir, conforme al tenor literal de las normas. Por tanto, esta será procedente en las condiciones que disponga el numeral 4 del artículo 2 de la Ley 1150 de 2007, sin perjuicio del análisis que en cada caso específico realice la entidad pública sobre el alcance de las prohibiciones establecidas en el artículo 10 de la Ley 1150 de 2007 y en el artículo 92 de la Ley 1474 de 2011 en función de criterios como la naturaleza jurídica, el objeto del ente asociativo, etc. Esto teniendo en cuenta que la Leyes 1450 y 1454 de 2011 no derogaron expresamente estas restricciones.   </w:t>
      </w:r>
    </w:p>
    <w:p w14:paraId="2FF34FB3" w14:textId="77777777" w:rsidR="0098137F" w:rsidRDefault="0098137F" w:rsidP="0098137F">
      <w:pPr>
        <w:pStyle w:val="Textoindependiente"/>
        <w:spacing w:after="120" w:line="276" w:lineRule="auto"/>
        <w:ind w:right="108" w:firstLine="709"/>
        <w:jc w:val="both"/>
        <w:rPr>
          <w:rFonts w:ascii="Verdana" w:hAnsi="Verdana"/>
          <w:color w:val="000000" w:themeColor="text1"/>
        </w:rPr>
      </w:pPr>
      <w:r w:rsidRPr="00D90A0B">
        <w:rPr>
          <w:rFonts w:ascii="Verdana" w:hAnsi="Verdana"/>
          <w:color w:val="000000" w:themeColor="text1"/>
        </w:rPr>
        <w:t xml:space="preserve">De lo expuesto se concluye la posibilidad de que los esquemas asociativos celebren convenios interadministrativos con otras entidades estatales. Sin perjuicio de lo anterior, en función de la naturaleza jurídica que se termine en cada caso concreto, deben observarse las prohibiciones establecidas en el artículo 10 de la Ley 1150 de 2007 y en el artículo 92 de la Ley 1474 de 2011, los cuales limitan la modalidad de contratación directa. </w:t>
      </w:r>
    </w:p>
    <w:p w14:paraId="24456231" w14:textId="77777777" w:rsidR="0098137F" w:rsidRDefault="0098137F" w:rsidP="0098137F">
      <w:pPr>
        <w:pStyle w:val="Textoindependiente"/>
        <w:spacing w:after="120" w:line="276" w:lineRule="auto"/>
        <w:ind w:right="108" w:firstLine="709"/>
        <w:jc w:val="both"/>
        <w:rPr>
          <w:rFonts w:ascii="Verdana" w:eastAsia="Arial MT" w:hAnsi="Verdana"/>
          <w:lang w:val="es-ES_tradnl" w:eastAsia="es-ES" w:bidi="es-ES"/>
        </w:rPr>
      </w:pPr>
      <w:r>
        <w:rPr>
          <w:rFonts w:ascii="Verdana" w:hAnsi="Verdana"/>
          <w:color w:val="000000" w:themeColor="text1"/>
        </w:rPr>
        <w:t xml:space="preserve">En el caso de las </w:t>
      </w:r>
      <w:r w:rsidRPr="00B65FAA">
        <w:rPr>
          <w:rFonts w:ascii="Verdana" w:hAnsi="Verdana"/>
          <w:color w:val="000000" w:themeColor="text1"/>
        </w:rPr>
        <w:t>empresas de servicios públicos domiciliarios</w:t>
      </w:r>
      <w:r>
        <w:rPr>
          <w:rFonts w:ascii="Verdana" w:hAnsi="Verdana"/>
          <w:color w:val="000000" w:themeColor="text1"/>
        </w:rPr>
        <w:t>,</w:t>
      </w:r>
      <w:r w:rsidRPr="00894DF9">
        <w:rPr>
          <w:rFonts w:ascii="Verdana" w:hAnsi="Verdana"/>
          <w:color w:val="000000" w:themeColor="text1"/>
        </w:rPr>
        <w:t xml:space="preserve"> </w:t>
      </w:r>
      <w:r w:rsidRPr="002B196D">
        <w:rPr>
          <w:rFonts w:ascii="Verdana" w:eastAsia="Arial MT" w:hAnsi="Verdana"/>
          <w:lang w:val="es-ES_tradnl" w:eastAsia="es-ES" w:bidi="es-ES"/>
        </w:rPr>
        <w:t xml:space="preserve">las entidades estatales </w:t>
      </w:r>
      <w:r>
        <w:rPr>
          <w:rFonts w:ascii="Verdana" w:eastAsia="Arial MT" w:hAnsi="Verdana"/>
          <w:lang w:val="es-ES_tradnl" w:eastAsia="es-ES" w:bidi="es-ES"/>
        </w:rPr>
        <w:t xml:space="preserve">podrán celebrar contratos interadministrativos con estas siempre que </w:t>
      </w:r>
      <w:r w:rsidRPr="00EA03C0">
        <w:rPr>
          <w:rFonts w:ascii="Verdana" w:eastAsia="Arial MT" w:hAnsi="Verdana"/>
          <w:lang w:val="es-ES_tradnl" w:eastAsia="es-ES" w:bidi="es-ES"/>
        </w:rPr>
        <w:t>las obligaciones derivadas del mismo tengan relación directa con el objeto de la entidad ejecutora señalado en la ley o en sus reglamentos</w:t>
      </w:r>
      <w:r>
        <w:rPr>
          <w:rFonts w:ascii="Verdana" w:eastAsia="Arial MT" w:hAnsi="Verdana"/>
          <w:lang w:val="es-ES_tradnl" w:eastAsia="es-ES" w:bidi="es-ES"/>
        </w:rPr>
        <w:t xml:space="preserve">. Cabe aclarar que el carácter de interadministrativo se predica del contrato entre entidades de naturaleza pública, como lo son este tipo de empresas en razón a </w:t>
      </w:r>
      <w:r>
        <w:rPr>
          <w:rFonts w:ascii="Verdana" w:eastAsia="Arial MT" w:hAnsi="Verdana"/>
          <w:lang w:val="es-ES_tradnl" w:eastAsia="es-ES" w:bidi="es-ES"/>
        </w:rPr>
        <w:lastRenderedPageBreak/>
        <w:t xml:space="preserve">que </w:t>
      </w:r>
      <w:r w:rsidRPr="0001019E">
        <w:rPr>
          <w:rFonts w:ascii="Verdana" w:eastAsia="Arial MT" w:hAnsi="Verdana"/>
          <w:lang w:val="es-ES_tradnl" w:eastAsia="es-ES" w:bidi="es-ES"/>
        </w:rPr>
        <w:t>hacen parte de la rama ejecutiva del poder público</w:t>
      </w:r>
      <w:r>
        <w:t xml:space="preserve"> </w:t>
      </w:r>
      <w:r w:rsidRPr="00C02417">
        <w:rPr>
          <w:rFonts w:ascii="Verdana" w:eastAsia="Arial MT" w:hAnsi="Verdana"/>
          <w:lang w:val="es-ES_tradnl" w:eastAsia="es-ES" w:bidi="es-ES"/>
        </w:rPr>
        <w:t>y, en consecuencia, atendiendo al criterio orgánico, el contrato</w:t>
      </w:r>
      <w:r>
        <w:rPr>
          <w:rFonts w:ascii="Verdana" w:eastAsia="Arial MT" w:hAnsi="Verdana"/>
          <w:lang w:val="es-ES_tradnl" w:eastAsia="es-ES" w:bidi="es-ES"/>
        </w:rPr>
        <w:t xml:space="preserve"> </w:t>
      </w:r>
      <w:r w:rsidRPr="00C83A96">
        <w:rPr>
          <w:rFonts w:ascii="Verdana" w:eastAsia="Arial MT" w:hAnsi="Verdana"/>
          <w:lang w:val="es-ES_tradnl" w:eastAsia="es-ES" w:bidi="es-ES"/>
        </w:rPr>
        <w:t>celebrado entre estas y una entidad estatal sometida al Estatuto General de Contratación de la Administración Pública es interadministrativo.</w:t>
      </w:r>
      <w:r>
        <w:rPr>
          <w:rFonts w:ascii="Verdana" w:eastAsia="Arial MT" w:hAnsi="Verdana"/>
          <w:lang w:val="es-ES_tradnl" w:eastAsia="es-ES" w:bidi="es-ES"/>
        </w:rPr>
        <w:t xml:space="preserve"> </w:t>
      </w:r>
    </w:p>
    <w:p w14:paraId="14D4B550" w14:textId="77777777" w:rsidR="0098137F" w:rsidRDefault="0098137F" w:rsidP="0098137F">
      <w:pPr>
        <w:pStyle w:val="Textoindependiente"/>
        <w:spacing w:after="120" w:line="276" w:lineRule="auto"/>
        <w:ind w:right="108" w:firstLine="709"/>
        <w:jc w:val="both"/>
        <w:rPr>
          <w:rFonts w:ascii="Verdana" w:eastAsia="Arial MT" w:hAnsi="Verdana"/>
          <w:lang w:eastAsia="es-ES" w:bidi="es-ES"/>
        </w:rPr>
      </w:pPr>
      <w:r w:rsidRPr="0A90A729">
        <w:rPr>
          <w:rFonts w:ascii="Verdana" w:eastAsia="Arial MT" w:hAnsi="Verdana"/>
          <w:lang w:eastAsia="es-ES" w:bidi="es-ES"/>
        </w:rPr>
        <w:t xml:space="preserve">En armonía con lo anterior, si la entidad estatal ejecutora puede subcontratar, cuenta con autonomía para celebrar contratos derivados que tengan como objeto la obra, que es, a su vez, la principal obligación del contrato de origen, siempre que en el contrato interadministrativo no se le haya prohibido esto expresamente, pues de ser así, en virtud del principio pacta sunt servanda, reconocido en el artículo 1602 del Código Civil, la entidad ejecutora no podría subcontratar la obra.  </w:t>
      </w:r>
    </w:p>
    <w:p w14:paraId="3F3C8ACA" w14:textId="77777777" w:rsidR="0098137F" w:rsidRDefault="0098137F" w:rsidP="0098137F">
      <w:pPr>
        <w:pStyle w:val="Textoindependiente"/>
        <w:spacing w:after="120" w:line="276" w:lineRule="auto"/>
        <w:ind w:right="108" w:firstLine="709"/>
        <w:jc w:val="both"/>
        <w:rPr>
          <w:rFonts w:ascii="Verdana" w:eastAsia="Arial MT" w:hAnsi="Verdana"/>
          <w:lang w:val="es-ES_tradnl" w:eastAsia="es-ES" w:bidi="es-ES"/>
        </w:rPr>
      </w:pPr>
      <w:r w:rsidRPr="005D0EE6">
        <w:rPr>
          <w:rFonts w:ascii="Verdana" w:eastAsia="Arial MT" w:hAnsi="Verdana"/>
          <w:lang w:val="es-ES_tradnl" w:eastAsia="es-ES" w:bidi="es-ES"/>
        </w:rPr>
        <w:t xml:space="preserve">Además, el régimen aplicable en este caso es el </w:t>
      </w:r>
      <w:r>
        <w:rPr>
          <w:rFonts w:ascii="Verdana" w:eastAsia="Arial MT" w:hAnsi="Verdana"/>
          <w:lang w:val="es-ES_tradnl" w:eastAsia="es-ES" w:bidi="es-ES"/>
        </w:rPr>
        <w:t>d</w:t>
      </w:r>
      <w:r w:rsidRPr="005D0EE6">
        <w:rPr>
          <w:rFonts w:ascii="Verdana" w:eastAsia="Arial MT" w:hAnsi="Verdana"/>
          <w:lang w:val="es-ES_tradnl" w:eastAsia="es-ES" w:bidi="es-ES"/>
        </w:rPr>
        <w:t xml:space="preserve">erecho privado, salvo en los casos señalados expresamente en la Ley 142 de 1994, en los que se establece que rige el Estatuto General de Contratación de la Administración Pública. Ello en tanto el artículo 2, numeral 4, literal c), de la Ley 1150 de 2007, modificado por el artículo 95 de la Ley 1474 de 2011, prevé que </w:t>
      </w:r>
      <w:r>
        <w:rPr>
          <w:rFonts w:ascii="Verdana" w:eastAsia="Arial MT" w:hAnsi="Verdana"/>
          <w:lang w:val="es-ES_tradnl" w:eastAsia="es-ES" w:bidi="es-ES"/>
        </w:rPr>
        <w:t>“</w:t>
      </w:r>
      <w:r w:rsidRPr="005D0EE6">
        <w:rPr>
          <w:rFonts w:ascii="Verdana" w:eastAsia="Arial MT" w:hAnsi="Verdana"/>
          <w:lang w:val="es-ES_tradnl"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r>
        <w:rPr>
          <w:rFonts w:ascii="Verdana" w:eastAsia="Arial MT" w:hAnsi="Verdana"/>
          <w:lang w:val="es-ES_tradnl" w:eastAsia="es-ES" w:bidi="es-ES"/>
        </w:rPr>
        <w:t>”</w:t>
      </w:r>
      <w:r w:rsidRPr="005D0EE6">
        <w:rPr>
          <w:rFonts w:ascii="Verdana" w:eastAsia="Arial MT" w:hAnsi="Verdana"/>
          <w:lang w:val="es-ES_tradnl" w:eastAsia="es-ES" w:bidi="es-ES"/>
        </w:rPr>
        <w:t>.</w:t>
      </w:r>
    </w:p>
    <w:p w14:paraId="10A5413A" w14:textId="77777777" w:rsidR="0098137F" w:rsidRDefault="0098137F" w:rsidP="0098137F">
      <w:pPr>
        <w:spacing w:after="120" w:line="276" w:lineRule="auto"/>
        <w:ind w:firstLine="708"/>
        <w:jc w:val="both"/>
        <w:rPr>
          <w:rFonts w:ascii="Verdana" w:eastAsia="Times New Roman" w:hAnsi="Verdana" w:cs="Arial"/>
          <w:color w:val="000000" w:themeColor="text1"/>
          <w:lang w:val="es-ES" w:eastAsia="es-CO"/>
        </w:rPr>
      </w:pPr>
      <w:r>
        <w:rPr>
          <w:rFonts w:ascii="Verdana" w:eastAsia="Arial MT" w:hAnsi="Verdana"/>
          <w:lang w:val="es-ES_tradnl" w:eastAsia="es-ES" w:bidi="es-ES"/>
        </w:rPr>
        <w:t xml:space="preserve">Por último, </w:t>
      </w:r>
      <w:r>
        <w:rPr>
          <w:rFonts w:ascii="Verdana" w:eastAsia="Arial MT" w:hAnsi="Verdana" w:cs="Arial"/>
          <w:lang w:val="es-ES_tradnl" w:eastAsia="es-ES" w:bidi="es-ES"/>
        </w:rPr>
        <w:t xml:space="preserve">frente a las </w:t>
      </w:r>
      <w:r w:rsidRPr="00212803">
        <w:rPr>
          <w:rFonts w:ascii="Verdana" w:eastAsia="Arial MT" w:hAnsi="Verdana" w:cs="Arial"/>
          <w:lang w:val="es-ES_tradnl" w:eastAsia="es-ES" w:bidi="es-ES"/>
        </w:rPr>
        <w:t xml:space="preserve">Sociedades </w:t>
      </w:r>
      <w:r w:rsidRPr="00212803">
        <w:rPr>
          <w:rFonts w:ascii="Verdana" w:eastAsia="Calibri" w:hAnsi="Verdana" w:cs="Arial"/>
          <w:color w:val="000000" w:themeColor="text1"/>
        </w:rPr>
        <w:t>por Acciones Simplificada</w:t>
      </w:r>
      <w:r>
        <w:rPr>
          <w:rFonts w:ascii="Verdana" w:eastAsia="Calibri" w:hAnsi="Verdana" w:cs="Arial"/>
          <w:color w:val="000000" w:themeColor="text1"/>
        </w:rPr>
        <w:t xml:space="preserve"> con participación pública mayoritaria, a</w:t>
      </w:r>
      <w:r w:rsidRPr="006D5044">
        <w:rPr>
          <w:rFonts w:ascii="Verdana" w:eastAsia="Calibri" w:hAnsi="Verdana" w:cs="Arial"/>
          <w:color w:val="000000" w:themeColor="text1"/>
        </w:rPr>
        <w:t xml:space="preserve">unque la Ley 80 de 1993 no </w:t>
      </w:r>
      <w:r>
        <w:rPr>
          <w:rFonts w:ascii="Verdana" w:eastAsia="Calibri" w:hAnsi="Verdana" w:cs="Arial"/>
          <w:color w:val="000000" w:themeColor="text1"/>
        </w:rPr>
        <w:t xml:space="preserve">las </w:t>
      </w:r>
      <w:r w:rsidRPr="006D5044">
        <w:rPr>
          <w:rFonts w:ascii="Verdana" w:eastAsia="Calibri" w:hAnsi="Verdana" w:cs="Arial"/>
          <w:color w:val="000000" w:themeColor="text1"/>
        </w:rPr>
        <w:t>enlistó de manera explícita</w:t>
      </w:r>
      <w:r>
        <w:rPr>
          <w:rFonts w:ascii="Verdana" w:eastAsia="Calibri" w:hAnsi="Verdana" w:cs="Arial"/>
          <w:color w:val="000000" w:themeColor="text1"/>
        </w:rPr>
        <w:t>, si determinó en el literal a) del numeral 1 del artículo 2 de la Ley 80 de 1993 que dentro de estas se encuentran</w:t>
      </w:r>
      <w:r w:rsidRPr="00A9338F">
        <w:rPr>
          <w:rFonts w:ascii="Verdana" w:eastAsia="Calibri" w:hAnsi="Verdana" w:cs="Arial"/>
          <w:color w:val="000000" w:themeColor="text1"/>
        </w:rPr>
        <w:t xml:space="preserve"> </w:t>
      </w:r>
      <w:r>
        <w:rPr>
          <w:rFonts w:ascii="Verdana" w:eastAsia="Calibri" w:hAnsi="Verdana" w:cs="Arial"/>
          <w:color w:val="000000" w:themeColor="text1"/>
        </w:rPr>
        <w:t>“</w:t>
      </w:r>
      <w:r w:rsidRPr="00F525F8">
        <w:rPr>
          <w:rFonts w:ascii="Verdana" w:eastAsia="Calibri" w:hAnsi="Verdana" w:cs="Arial"/>
          <w:i/>
          <w:iCs/>
          <w:color w:val="000000" w:themeColor="text1"/>
        </w:rPr>
        <w:t>las demás personas jurídicas</w:t>
      </w:r>
      <w:r w:rsidRPr="00A9338F">
        <w:rPr>
          <w:rFonts w:ascii="Verdana" w:eastAsia="Calibri" w:hAnsi="Verdana" w:cs="Arial"/>
          <w:color w:val="000000" w:themeColor="text1"/>
        </w:rPr>
        <w:t xml:space="preserve"> en las que exista dicha participación pública mayoritaria, cualquiera sea la denominación que ellas adopten, en todos los órdenes y niveles</w:t>
      </w:r>
      <w:r>
        <w:rPr>
          <w:rFonts w:ascii="Verdana" w:eastAsia="Calibri" w:hAnsi="Verdana" w:cs="Arial"/>
          <w:color w:val="000000" w:themeColor="text1"/>
        </w:rPr>
        <w:t>”</w:t>
      </w:r>
      <w:r w:rsidRPr="00A9338F">
        <w:rPr>
          <w:rFonts w:ascii="Verdana" w:eastAsia="Calibri" w:hAnsi="Verdana" w:cs="Arial"/>
          <w:color w:val="000000" w:themeColor="text1"/>
        </w:rPr>
        <w:t>.</w:t>
      </w:r>
      <w:r>
        <w:rPr>
          <w:rFonts w:ascii="Verdana" w:eastAsia="Calibri" w:hAnsi="Verdana" w:cs="Arial"/>
          <w:color w:val="000000" w:themeColor="text1"/>
        </w:rPr>
        <w:t xml:space="preserve"> En este sentido, siempre que la Sociedad por Acciones Simplificada cumpla con el requisito de participación pública mayoritaria, podrá celebrar convenios o contratos interadministrativos con otras Entidades públicas, en la medida que se cumple con el </w:t>
      </w:r>
      <w:r w:rsidRPr="58029C57">
        <w:rPr>
          <w:rFonts w:ascii="Verdana" w:eastAsia="Times New Roman" w:hAnsi="Verdana" w:cs="Arial"/>
          <w:color w:val="000000" w:themeColor="text1"/>
          <w:lang w:val="es-ES" w:eastAsia="es-CO"/>
        </w:rPr>
        <w:t>criterio orgánico</w:t>
      </w:r>
      <w:r>
        <w:rPr>
          <w:rFonts w:ascii="Verdana" w:eastAsia="Times New Roman" w:hAnsi="Verdana" w:cs="Arial"/>
          <w:color w:val="000000" w:themeColor="text1"/>
          <w:lang w:val="es-ES" w:eastAsia="es-CO"/>
        </w:rPr>
        <w:t xml:space="preserve"> pues </w:t>
      </w:r>
      <w:r w:rsidRPr="58029C57">
        <w:rPr>
          <w:rFonts w:ascii="Verdana" w:eastAsia="Times New Roman" w:hAnsi="Verdana" w:cs="Arial"/>
          <w:color w:val="000000" w:themeColor="text1"/>
          <w:lang w:val="es-ES" w:eastAsia="es-CO"/>
        </w:rPr>
        <w:t xml:space="preserve">los extremos de la relación contractual </w:t>
      </w:r>
      <w:r>
        <w:rPr>
          <w:rFonts w:ascii="Verdana" w:eastAsia="Times New Roman" w:hAnsi="Verdana" w:cs="Arial"/>
          <w:color w:val="000000" w:themeColor="text1"/>
          <w:lang w:val="es-ES" w:eastAsia="es-CO"/>
        </w:rPr>
        <w:t>son</w:t>
      </w:r>
      <w:r w:rsidRPr="58029C57">
        <w:rPr>
          <w:rFonts w:ascii="Verdana" w:eastAsia="Times New Roman" w:hAnsi="Verdana" w:cs="Arial"/>
          <w:color w:val="000000" w:themeColor="text1"/>
          <w:lang w:val="es-ES" w:eastAsia="es-CO"/>
        </w:rPr>
        <w:t xml:space="preserve"> entidades estatales</w:t>
      </w:r>
      <w:r>
        <w:rPr>
          <w:rFonts w:ascii="Verdana" w:eastAsia="Times New Roman" w:hAnsi="Verdana" w:cs="Arial"/>
          <w:color w:val="000000" w:themeColor="text1"/>
          <w:lang w:val="es-ES" w:eastAsia="es-CO"/>
        </w:rPr>
        <w:t>.</w:t>
      </w:r>
    </w:p>
    <w:p w14:paraId="2EC3F961" w14:textId="77777777" w:rsidR="0098137F" w:rsidRDefault="0098137F" w:rsidP="0098137F">
      <w:pPr>
        <w:pStyle w:val="Textoindependiente"/>
        <w:spacing w:line="276" w:lineRule="auto"/>
        <w:ind w:right="108" w:firstLine="709"/>
        <w:jc w:val="both"/>
        <w:rPr>
          <w:rFonts w:ascii="Verdana" w:eastAsia="Arial MT" w:hAnsi="Verdana"/>
          <w:lang w:val="es-ES_tradnl" w:eastAsia="es-ES" w:bidi="es-ES"/>
        </w:rPr>
      </w:pPr>
      <w:r>
        <w:rPr>
          <w:rFonts w:ascii="Verdana" w:eastAsia="Times New Roman" w:hAnsi="Verdana"/>
          <w:color w:val="000000" w:themeColor="text1"/>
          <w:lang w:eastAsia="es-CO"/>
        </w:rPr>
        <w:t xml:space="preserve">Vale resaltar que, de la misma manera en que se expresó atrás para el caso de las asociaciones de municipios y asociaciones de entidades públicas, </w:t>
      </w:r>
      <w:r>
        <w:rPr>
          <w:rFonts w:ascii="Verdana" w:eastAsia="Arial MT" w:hAnsi="Verdana"/>
          <w:lang w:val="es-ES_tradnl" w:eastAsia="es-ES" w:bidi="es-ES"/>
        </w:rPr>
        <w:t xml:space="preserve">la celebración del contrato interadministrativo exige siempre que las </w:t>
      </w:r>
      <w:r w:rsidRPr="00625B6F">
        <w:rPr>
          <w:rFonts w:ascii="Verdana" w:eastAsia="Arial MT" w:hAnsi="Verdana"/>
          <w:lang w:val="es-ES_tradnl" w:eastAsia="es-ES" w:bidi="es-ES"/>
        </w:rPr>
        <w:t>obligaciones derivadas del mismo tengan relación directa con el objeto de la entidad ejecutora señalado en la ley o en sus reglamentos</w:t>
      </w:r>
      <w:r>
        <w:rPr>
          <w:rFonts w:ascii="Verdana" w:eastAsia="Arial MT" w:hAnsi="Verdana"/>
          <w:lang w:val="es-ES_tradnl" w:eastAsia="es-ES" w:bidi="es-ES"/>
        </w:rPr>
        <w:t xml:space="preserve">, sin importan la modalidad </w:t>
      </w:r>
      <w:r>
        <w:rPr>
          <w:rFonts w:ascii="Verdana" w:eastAsia="Arial MT" w:hAnsi="Verdana"/>
          <w:lang w:val="es-ES_tradnl" w:eastAsia="es-ES" w:bidi="es-ES"/>
        </w:rPr>
        <w:lastRenderedPageBreak/>
        <w:t xml:space="preserve">de selección a través de la cual se adelante el proceso contractual y también será aplicable el régimen jurídico del EGCAP por ser entidades sometidas a dicho régimen, a menos que </w:t>
      </w:r>
      <w:r w:rsidRPr="00237DD5">
        <w:rPr>
          <w:rFonts w:ascii="Verdana" w:eastAsia="Arial MT" w:hAnsi="Verdana"/>
          <w:lang w:val="es-ES_tradnl" w:eastAsia="es-ES" w:bidi="es-ES"/>
        </w:rPr>
        <w:t>la entidad ejecutora desarrolle su actividad en competencia con el sector privado o cuando la ejecución del contrato interadministrativo tenga relación directa con el desarrollo de su actividad</w:t>
      </w:r>
      <w:r>
        <w:rPr>
          <w:rFonts w:ascii="Verdana" w:eastAsia="Arial MT" w:hAnsi="Verdana"/>
          <w:lang w:val="es-ES_tradnl" w:eastAsia="es-ES" w:bidi="es-ES"/>
        </w:rPr>
        <w:t xml:space="preserve">, lo que haría procedente el sometimiento del negocio a las normas del derecho privado, a falta de norma especial. </w:t>
      </w:r>
    </w:p>
    <w:p w14:paraId="2F42D7A1" w14:textId="77777777" w:rsidR="0098137F" w:rsidRPr="005D0EE6" w:rsidRDefault="0098137F" w:rsidP="0098137F">
      <w:pPr>
        <w:pStyle w:val="Textoindependiente"/>
        <w:spacing w:line="276" w:lineRule="auto"/>
        <w:ind w:right="108" w:firstLine="709"/>
        <w:jc w:val="both"/>
        <w:rPr>
          <w:rFonts w:ascii="Verdana" w:eastAsia="Arial MT" w:hAnsi="Verdana"/>
          <w:lang w:val="es-ES_tradnl" w:eastAsia="es-ES" w:bidi="es-ES"/>
        </w:rPr>
      </w:pPr>
      <w:r>
        <w:rPr>
          <w:rFonts w:ascii="Verdana" w:eastAsia="Arial MT" w:hAnsi="Verdana"/>
          <w:lang w:val="es-ES_tradnl" w:eastAsia="es-ES" w:bidi="es-ES"/>
        </w:rPr>
        <w:t xml:space="preserve"> </w:t>
      </w:r>
    </w:p>
    <w:p w14:paraId="325709B7" w14:textId="77777777" w:rsidR="0098137F" w:rsidRPr="005B7C42" w:rsidRDefault="0098137F" w:rsidP="0098137F">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501C7D3B" w14:textId="77777777" w:rsidR="0098137F" w:rsidRPr="005B7C42" w:rsidRDefault="0098137F" w:rsidP="0098137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137F" w:rsidRPr="005B7C42" w14:paraId="59E71A5A" w14:textId="77777777" w:rsidTr="004D7965">
        <w:trPr>
          <w:trHeight w:val="870"/>
        </w:trPr>
        <w:tc>
          <w:tcPr>
            <w:tcW w:w="8647" w:type="dxa"/>
          </w:tcPr>
          <w:p w14:paraId="6FFD32C6" w14:textId="77777777" w:rsidR="0098137F" w:rsidRPr="0017398E" w:rsidRDefault="0098137F" w:rsidP="0098137F">
            <w:pPr>
              <w:pStyle w:val="Prrafodelista"/>
              <w:numPr>
                <w:ilvl w:val="0"/>
                <w:numId w:val="1"/>
              </w:numPr>
              <w:spacing w:line="259" w:lineRule="auto"/>
              <w:ind w:left="714" w:hanging="357"/>
              <w:contextualSpacing w:val="0"/>
              <w:rPr>
                <w:rFonts w:ascii="Verdana" w:eastAsia="Calibri" w:hAnsi="Verdana" w:cs="Arial"/>
                <w:color w:val="000000"/>
                <w:lang w:eastAsia="es-ES"/>
              </w:rPr>
            </w:pPr>
            <w:r w:rsidRPr="0017398E">
              <w:rPr>
                <w:rFonts w:ascii="Verdana" w:eastAsia="Arial MT" w:hAnsi="Verdana" w:cs="Arial"/>
                <w:lang w:eastAsia="es-ES" w:bidi="es-ES"/>
              </w:rPr>
              <w:t>Ley 80 de 1993</w:t>
            </w:r>
            <w:r>
              <w:rPr>
                <w:rFonts w:ascii="Verdana" w:eastAsia="Arial MT" w:hAnsi="Verdana" w:cs="Arial"/>
                <w:lang w:eastAsia="es-ES" w:bidi="es-ES"/>
              </w:rPr>
              <w:t>, a</w:t>
            </w:r>
            <w:r w:rsidRPr="0017398E">
              <w:rPr>
                <w:rFonts w:ascii="Verdana" w:eastAsia="Arial MT" w:hAnsi="Verdana" w:cs="Arial"/>
                <w:lang w:eastAsia="es-ES" w:bidi="es-ES"/>
              </w:rPr>
              <w:t>rtículo 41</w:t>
            </w:r>
            <w:r>
              <w:rPr>
                <w:rFonts w:ascii="Verdana" w:eastAsia="Arial MT" w:hAnsi="Verdana" w:cs="Arial"/>
                <w:lang w:eastAsia="es-ES" w:bidi="es-ES"/>
              </w:rPr>
              <w:t>,</w:t>
            </w:r>
            <w:r w:rsidRPr="0017398E">
              <w:rPr>
                <w:rFonts w:ascii="Verdana" w:eastAsia="Arial MT" w:hAnsi="Verdana" w:cs="Arial"/>
                <w:lang w:eastAsia="es-ES" w:bidi="es-ES"/>
              </w:rPr>
              <w:t xml:space="preserve"> parágrafo 1 del artículo 2 </w:t>
            </w:r>
          </w:p>
          <w:p w14:paraId="5F91B6CF" w14:textId="77777777" w:rsidR="0098137F" w:rsidRPr="00DA256F"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DA256F">
              <w:rPr>
                <w:rFonts w:ascii="Verdana" w:eastAsia="Calibri" w:hAnsi="Verdana" w:cs="Arial"/>
                <w:color w:val="000000"/>
                <w:lang w:eastAsia="es-ES"/>
              </w:rPr>
              <w:t>Ley 1150 de 2007</w:t>
            </w:r>
            <w:r>
              <w:rPr>
                <w:rFonts w:ascii="Verdana" w:eastAsia="Calibri" w:hAnsi="Verdana" w:cs="Arial"/>
                <w:color w:val="000000"/>
                <w:lang w:eastAsia="es-ES"/>
              </w:rPr>
              <w:t>,</w:t>
            </w:r>
            <w:r w:rsidRPr="00DA256F">
              <w:rPr>
                <w:rFonts w:ascii="Verdana" w:eastAsia="Calibri" w:hAnsi="Verdana" w:cs="Arial"/>
                <w:color w:val="000000"/>
                <w:lang w:eastAsia="es-ES"/>
              </w:rPr>
              <w:t xml:space="preserve"> </w:t>
            </w:r>
            <w:r>
              <w:rPr>
                <w:rFonts w:ascii="Verdana" w:eastAsia="Calibri" w:hAnsi="Verdana" w:cs="Arial"/>
                <w:color w:val="000000"/>
                <w:lang w:eastAsia="es-ES"/>
              </w:rPr>
              <w:t>a</w:t>
            </w:r>
            <w:r w:rsidRPr="00DA256F">
              <w:rPr>
                <w:rFonts w:ascii="Verdana" w:eastAsia="Calibri" w:hAnsi="Verdana" w:cs="Arial"/>
                <w:color w:val="000000"/>
                <w:lang w:eastAsia="es-ES"/>
              </w:rPr>
              <w:t>rtículo 2, numeral 4, literal c</w:t>
            </w:r>
            <w:r>
              <w:rPr>
                <w:rFonts w:ascii="Verdana" w:eastAsia="Calibri" w:hAnsi="Verdana" w:cs="Arial"/>
                <w:color w:val="000000"/>
                <w:lang w:eastAsia="es-ES"/>
              </w:rPr>
              <w:t>, artículo 32</w:t>
            </w:r>
          </w:p>
          <w:p w14:paraId="741F1E27" w14:textId="77777777" w:rsidR="0098137F"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3E1E9D">
              <w:rPr>
                <w:rFonts w:ascii="Verdana" w:eastAsia="Calibri" w:hAnsi="Verdana" w:cs="Arial"/>
                <w:shd w:val="clear" w:color="auto" w:fill="FFFFFF"/>
              </w:rPr>
              <w:t>Decreto 1082 de 2015</w:t>
            </w:r>
            <w:r>
              <w:rPr>
                <w:rFonts w:ascii="Verdana" w:eastAsia="Calibri" w:hAnsi="Verdana" w:cs="Arial"/>
                <w:shd w:val="clear" w:color="auto" w:fill="FFFFFF"/>
              </w:rPr>
              <w:t>, a</w:t>
            </w:r>
            <w:r w:rsidRPr="003E1E9D">
              <w:rPr>
                <w:rFonts w:ascii="Verdana" w:eastAsia="Calibri" w:hAnsi="Verdana" w:cs="Arial"/>
                <w:shd w:val="clear" w:color="auto" w:fill="FFFFFF"/>
              </w:rPr>
              <w:t>rtículo 2.2.1.2.1.4.4.</w:t>
            </w:r>
          </w:p>
          <w:p w14:paraId="68D4C124" w14:textId="77777777" w:rsidR="0098137F"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226C9B">
              <w:rPr>
                <w:rFonts w:ascii="Verdana" w:eastAsia="Calibri" w:hAnsi="Verdana" w:cs="Arial"/>
                <w:shd w:val="clear" w:color="auto" w:fill="FFFFFF"/>
              </w:rPr>
              <w:t>Ley 136 de 1994, artículo 14</w:t>
            </w:r>
            <w:r>
              <w:rPr>
                <w:rFonts w:ascii="Verdana" w:eastAsia="Calibri" w:hAnsi="Verdana" w:cs="Arial"/>
                <w:shd w:val="clear" w:color="auto" w:fill="FFFFFF"/>
              </w:rPr>
              <w:t>8,</w:t>
            </w:r>
            <w:r w:rsidRPr="00226C9B">
              <w:rPr>
                <w:rFonts w:ascii="Verdana" w:eastAsia="Calibri" w:hAnsi="Verdana" w:cs="Arial"/>
                <w:shd w:val="clear" w:color="auto" w:fill="FFFFFF"/>
              </w:rPr>
              <w:t xml:space="preserve"> 14</w:t>
            </w:r>
            <w:r>
              <w:rPr>
                <w:rFonts w:ascii="Verdana" w:eastAsia="Calibri" w:hAnsi="Verdana" w:cs="Arial"/>
                <w:shd w:val="clear" w:color="auto" w:fill="FFFFFF"/>
              </w:rPr>
              <w:t>9</w:t>
            </w:r>
            <w:r w:rsidRPr="00226C9B">
              <w:rPr>
                <w:rFonts w:ascii="Verdana" w:eastAsia="Calibri" w:hAnsi="Verdana" w:cs="Arial"/>
                <w:shd w:val="clear" w:color="auto" w:fill="FFFFFF"/>
              </w:rPr>
              <w:t xml:space="preserve"> </w:t>
            </w:r>
            <w:r>
              <w:rPr>
                <w:rFonts w:ascii="Verdana" w:eastAsia="Calibri" w:hAnsi="Verdana" w:cs="Arial"/>
                <w:shd w:val="clear" w:color="auto" w:fill="FFFFFF"/>
              </w:rPr>
              <w:t xml:space="preserve">y </w:t>
            </w:r>
            <w:r w:rsidRPr="00226C9B">
              <w:rPr>
                <w:rFonts w:ascii="Verdana" w:eastAsia="Calibri" w:hAnsi="Verdana" w:cs="Arial"/>
                <w:shd w:val="clear" w:color="auto" w:fill="FFFFFF"/>
              </w:rPr>
              <w:t>150</w:t>
            </w:r>
          </w:p>
          <w:p w14:paraId="45026F66" w14:textId="77777777" w:rsidR="0098137F" w:rsidRPr="007D40B9"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F94C67">
              <w:rPr>
                <w:rFonts w:ascii="Verdana" w:hAnsi="Verdana"/>
                <w:color w:val="000000" w:themeColor="text1"/>
              </w:rPr>
              <w:t>Ley 1454 de 2011,</w:t>
            </w:r>
            <w:r w:rsidRPr="0087470D">
              <w:rPr>
                <w:rFonts w:ascii="Verdana" w:hAnsi="Verdana"/>
                <w:color w:val="000000" w:themeColor="text1"/>
              </w:rPr>
              <w:t xml:space="preserve"> </w:t>
            </w:r>
            <w:r w:rsidRPr="00F94C67">
              <w:rPr>
                <w:rFonts w:ascii="Verdana" w:hAnsi="Verdana"/>
                <w:color w:val="000000" w:themeColor="text1"/>
              </w:rPr>
              <w:t xml:space="preserve">artículo </w:t>
            </w:r>
            <w:r>
              <w:rPr>
                <w:rFonts w:ascii="Verdana" w:hAnsi="Verdana"/>
                <w:color w:val="000000" w:themeColor="text1"/>
              </w:rPr>
              <w:t xml:space="preserve">10, 14, </w:t>
            </w:r>
            <w:r w:rsidRPr="00F94C67">
              <w:rPr>
                <w:rFonts w:ascii="Verdana" w:hAnsi="Verdana"/>
                <w:color w:val="000000" w:themeColor="text1"/>
              </w:rPr>
              <w:t>17</w:t>
            </w:r>
            <w:r>
              <w:rPr>
                <w:rFonts w:ascii="Verdana" w:hAnsi="Verdana"/>
                <w:color w:val="000000" w:themeColor="text1"/>
              </w:rPr>
              <w:t>, 18</w:t>
            </w:r>
          </w:p>
          <w:p w14:paraId="0978766C" w14:textId="77777777" w:rsidR="0098137F"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0636E5">
              <w:rPr>
                <w:rFonts w:ascii="Verdana" w:eastAsia="Calibri" w:hAnsi="Verdana" w:cs="Arial"/>
                <w:shd w:val="clear" w:color="auto" w:fill="FFFFFF"/>
              </w:rPr>
              <w:t>Ley 489 de 1998</w:t>
            </w:r>
            <w:r>
              <w:rPr>
                <w:rFonts w:ascii="Verdana" w:eastAsia="Calibri" w:hAnsi="Verdana" w:cs="Arial"/>
                <w:shd w:val="clear" w:color="auto" w:fill="FFFFFF"/>
              </w:rPr>
              <w:t>,</w:t>
            </w:r>
            <w:r w:rsidRPr="000636E5">
              <w:rPr>
                <w:rFonts w:ascii="Verdana" w:eastAsia="Calibri" w:hAnsi="Verdana" w:cs="Arial"/>
                <w:shd w:val="clear" w:color="auto" w:fill="FFFFFF"/>
              </w:rPr>
              <w:t xml:space="preserve"> artículo 95</w:t>
            </w:r>
          </w:p>
          <w:p w14:paraId="6D63C2F5" w14:textId="77777777" w:rsidR="0098137F"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EB4C8D">
              <w:rPr>
                <w:rFonts w:ascii="Verdana" w:eastAsia="Calibri" w:hAnsi="Verdana" w:cs="Arial"/>
                <w:shd w:val="clear" w:color="auto" w:fill="FFFFFF"/>
              </w:rPr>
              <w:t>Ley 1474 de 2011</w:t>
            </w:r>
            <w:r>
              <w:rPr>
                <w:rFonts w:ascii="Verdana" w:eastAsia="Calibri" w:hAnsi="Verdana" w:cs="Arial"/>
                <w:shd w:val="clear" w:color="auto" w:fill="FFFFFF"/>
              </w:rPr>
              <w:t xml:space="preserve">, </w:t>
            </w:r>
            <w:r w:rsidRPr="00EB4C8D">
              <w:rPr>
                <w:rFonts w:ascii="Verdana" w:eastAsia="Calibri" w:hAnsi="Verdana" w:cs="Arial"/>
                <w:shd w:val="clear" w:color="auto" w:fill="FFFFFF"/>
              </w:rPr>
              <w:t xml:space="preserve">artículo 92 </w:t>
            </w:r>
          </w:p>
          <w:p w14:paraId="273B13E9" w14:textId="77777777" w:rsidR="0098137F" w:rsidRPr="00610EDE"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4E456A">
              <w:rPr>
                <w:rFonts w:ascii="Verdana" w:eastAsia="Arial MT" w:hAnsi="Verdana" w:cs="Arial"/>
                <w:lang w:val="es-ES_tradnl" w:eastAsia="es-ES" w:bidi="es-ES"/>
              </w:rPr>
              <w:t>Código Civi</w:t>
            </w:r>
            <w:r>
              <w:rPr>
                <w:rFonts w:ascii="Verdana" w:eastAsia="Arial MT" w:hAnsi="Verdana" w:cs="Arial"/>
                <w:lang w:val="es-ES_tradnl" w:eastAsia="es-ES" w:bidi="es-ES"/>
              </w:rPr>
              <w:t>l, artículo 1602</w:t>
            </w:r>
          </w:p>
          <w:p w14:paraId="2077A27F" w14:textId="77777777" w:rsidR="0098137F"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610EDE">
              <w:rPr>
                <w:rFonts w:ascii="Verdana" w:eastAsia="Calibri" w:hAnsi="Verdana" w:cs="Arial"/>
                <w:shd w:val="clear" w:color="auto" w:fill="FFFFFF"/>
              </w:rPr>
              <w:t>Corte Constitucional, Sentencia C-449 de 1992, y Consejo de Estado, Sala de lo Contencioso Administrativo, Sección Tercera, Sentencia del 3 de diciembre de 2007, expedientes acumulados: (25206, 25409, 24524, 27834, 25410, 26105, 28244, 31447).</w:t>
            </w:r>
          </w:p>
          <w:p w14:paraId="28A1953D" w14:textId="77777777" w:rsidR="0098137F" w:rsidRPr="000C0AD4" w:rsidRDefault="0098137F" w:rsidP="0098137F">
            <w:pPr>
              <w:pStyle w:val="Prrafodelista"/>
              <w:numPr>
                <w:ilvl w:val="0"/>
                <w:numId w:val="1"/>
              </w:numPr>
              <w:ind w:left="714" w:hanging="357"/>
              <w:contextualSpacing w:val="0"/>
              <w:jc w:val="both"/>
              <w:rPr>
                <w:rFonts w:ascii="Verdana" w:eastAsia="Calibri" w:hAnsi="Verdana" w:cs="Arial"/>
                <w:shd w:val="clear" w:color="auto" w:fill="FFFFFF"/>
              </w:rPr>
            </w:pPr>
            <w:r w:rsidRPr="007960E8">
              <w:rPr>
                <w:rFonts w:ascii="Verdana" w:eastAsia="Calibri" w:hAnsi="Verdana" w:cs="Arial"/>
                <w:shd w:val="clear" w:color="auto" w:fill="FFFFFF"/>
              </w:rPr>
              <w:t>DÁVILA VINUEZA. Luis Guillermo. Régimen jurídico de la contratación estatal. 3ª ed. Bogotá: Temis, 2016. p. 494.</w:t>
            </w:r>
          </w:p>
        </w:tc>
      </w:tr>
    </w:tbl>
    <w:p w14:paraId="11EADCB1" w14:textId="77777777" w:rsidR="0098137F" w:rsidRPr="005B7C42" w:rsidRDefault="0098137F" w:rsidP="0098137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A213EA6" w14:textId="77777777" w:rsidR="0098137F" w:rsidRPr="005B7C42" w:rsidRDefault="0098137F" w:rsidP="0098137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686D6A07" w14:textId="77777777" w:rsidR="0098137F" w:rsidRPr="005B7C42" w:rsidRDefault="0098137F" w:rsidP="0098137F">
      <w:pPr>
        <w:spacing w:after="0" w:line="276" w:lineRule="auto"/>
        <w:ind w:firstLine="709"/>
        <w:jc w:val="both"/>
        <w:rPr>
          <w:rFonts w:ascii="Verdana" w:eastAsia="Times New Roman" w:hAnsi="Verdana" w:cs="Arial"/>
          <w:szCs w:val="24"/>
          <w:lang w:eastAsia="es-ES_tradnl"/>
        </w:rPr>
      </w:pPr>
    </w:p>
    <w:p w14:paraId="488974F8" w14:textId="77777777" w:rsidR="0098137F" w:rsidRDefault="0098137F" w:rsidP="0098137F">
      <w:pPr>
        <w:widowControl w:val="0"/>
        <w:autoSpaceDE w:val="0"/>
        <w:autoSpaceDN w:val="0"/>
        <w:spacing w:after="0" w:line="276" w:lineRule="auto"/>
        <w:jc w:val="both"/>
        <w:rPr>
          <w:rFonts w:ascii="Verdana" w:hAnsi="Verdana"/>
        </w:rPr>
      </w:pPr>
      <w:r w:rsidRPr="008B2333">
        <w:rPr>
          <w:rFonts w:ascii="Verdana" w:eastAsia="Calibri" w:hAnsi="Verdana" w:cs="Arial"/>
          <w:color w:val="000000" w:themeColor="text1"/>
          <w:lang w:eastAsia="es-ES_tradnl"/>
        </w:rPr>
        <w:t xml:space="preserve">La Agencia Nacional de Contratación Pública – Colombia Compra Eficiente </w:t>
      </w:r>
      <w:r w:rsidRPr="008B2333">
        <w:rPr>
          <w:rFonts w:ascii="Verdana" w:eastAsia="Arial" w:hAnsi="Verdana" w:cs="Arial"/>
          <w:lang w:val="es-MX" w:eastAsia="es-ES_tradnl"/>
        </w:rPr>
        <w:t xml:space="preserve">ha analizado diferentes aspectos </w:t>
      </w:r>
      <w:r w:rsidRPr="008B2333">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8B2333">
        <w:rPr>
          <w:rFonts w:ascii="Verdana" w:eastAsia="Calibri" w:hAnsi="Verdana"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 </w:t>
      </w:r>
      <w:r w:rsidRPr="008B2333">
        <w:rPr>
          <w:rFonts w:ascii="Verdana" w:eastAsia="Times New Roman" w:hAnsi="Verdana" w:cs="Arial"/>
          <w:color w:val="000000"/>
          <w:shd w:val="clear" w:color="auto" w:fill="FFFFFF"/>
          <w:lang w:eastAsia="es-ES_tradnl"/>
        </w:rPr>
        <w:t xml:space="preserve">Igualmente, </w:t>
      </w:r>
      <w:r w:rsidRPr="008B2333">
        <w:rPr>
          <w:rFonts w:ascii="Verdana" w:eastAsia="Times New Roman" w:hAnsi="Verdana" w:cs="Arial"/>
          <w:color w:val="000000"/>
          <w:shd w:val="clear" w:color="auto" w:fill="FFFFFF"/>
          <w:lang w:val="es-MX" w:eastAsia="es-ES_tradnl"/>
        </w:rPr>
        <w:t xml:space="preserve">se ha referido previamente al régimen contractual de las </w:t>
      </w:r>
      <w:r w:rsidRPr="008B2333">
        <w:rPr>
          <w:rFonts w:ascii="Verdana" w:eastAsia="Times New Roman" w:hAnsi="Verdana" w:cs="Arial"/>
          <w:color w:val="000000"/>
          <w:shd w:val="clear" w:color="auto" w:fill="FFFFFF"/>
          <w:lang w:eastAsia="es-ES_tradnl"/>
        </w:rPr>
        <w:t xml:space="preserve">empresas industriales </w:t>
      </w:r>
      <w:r w:rsidRPr="008B2333">
        <w:rPr>
          <w:rFonts w:ascii="Verdana" w:eastAsia="Times New Roman" w:hAnsi="Verdana" w:cs="Arial"/>
          <w:color w:val="000000"/>
          <w:shd w:val="clear" w:color="auto" w:fill="FFFFFF"/>
          <w:lang w:val="es-MX" w:eastAsia="es-ES_tradnl"/>
        </w:rPr>
        <w:t xml:space="preserve">y </w:t>
      </w:r>
      <w:r w:rsidRPr="008B2333">
        <w:rPr>
          <w:rFonts w:ascii="Verdana" w:eastAsia="Times New Roman" w:hAnsi="Verdana" w:cs="Arial"/>
          <w:color w:val="000000"/>
          <w:shd w:val="clear" w:color="auto" w:fill="FFFFFF"/>
          <w:lang w:eastAsia="es-ES_tradnl"/>
        </w:rPr>
        <w:t xml:space="preserve">comerciales </w:t>
      </w:r>
      <w:r w:rsidRPr="008B2333">
        <w:rPr>
          <w:rFonts w:ascii="Verdana" w:eastAsia="Times New Roman" w:hAnsi="Verdana" w:cs="Arial"/>
          <w:color w:val="000000"/>
          <w:shd w:val="clear" w:color="auto" w:fill="FFFFFF"/>
          <w:lang w:val="es-MX" w:eastAsia="es-ES_tradnl"/>
        </w:rPr>
        <w:t>del Estado, según desarrollen o no sus actividades en competencia con el sector privado o en mercados regulados, en los conceptos 4201913000001662, C</w:t>
      </w:r>
      <w:r w:rsidRPr="008B2333">
        <w:rPr>
          <w:rFonts w:ascii="Verdana" w:eastAsia="Times New Roman" w:hAnsi="Verdana" w:cs="Arial"/>
          <w:color w:val="000000"/>
          <w:shd w:val="clear" w:color="auto" w:fill="FFFFFF"/>
          <w:lang w:eastAsia="es-ES_tradnl"/>
        </w:rPr>
        <w:t>-</w:t>
      </w:r>
      <w:r w:rsidRPr="008B2333">
        <w:rPr>
          <w:rFonts w:ascii="Verdana" w:eastAsia="Times New Roman" w:hAnsi="Verdana" w:cs="Arial"/>
          <w:color w:val="000000"/>
          <w:shd w:val="clear" w:color="auto" w:fill="FFFFFF"/>
          <w:lang w:val="es-MX" w:eastAsia="es-ES_tradnl"/>
        </w:rPr>
        <w:t>251 del 27 de mayo de 2020, C-280 del 6 de julio de 2020, C</w:t>
      </w:r>
      <w:r w:rsidRPr="008B2333">
        <w:rPr>
          <w:rFonts w:ascii="Verdana" w:eastAsia="Times New Roman" w:hAnsi="Verdana" w:cs="Arial"/>
          <w:color w:val="000000"/>
          <w:shd w:val="clear" w:color="auto" w:fill="FFFFFF"/>
          <w:lang w:eastAsia="es-ES_tradnl"/>
        </w:rPr>
        <w:t>-</w:t>
      </w:r>
      <w:r w:rsidRPr="008B2333">
        <w:rPr>
          <w:rFonts w:ascii="Verdana" w:eastAsia="Times New Roman" w:hAnsi="Verdana" w:cs="Arial"/>
          <w:color w:val="000000"/>
          <w:shd w:val="clear" w:color="auto" w:fill="FFFFFF"/>
          <w:lang w:val="es-MX" w:eastAsia="es-ES_tradnl"/>
        </w:rPr>
        <w:t>253 del 2 de junio de 2021, C</w:t>
      </w:r>
      <w:r w:rsidRPr="008B2333">
        <w:rPr>
          <w:rFonts w:ascii="Verdana" w:eastAsia="Times New Roman" w:hAnsi="Verdana" w:cs="Arial"/>
          <w:color w:val="000000"/>
          <w:shd w:val="clear" w:color="auto" w:fill="FFFFFF"/>
          <w:lang w:eastAsia="es-ES_tradnl"/>
        </w:rPr>
        <w:t>-</w:t>
      </w:r>
      <w:r w:rsidRPr="008B2333">
        <w:rPr>
          <w:rFonts w:ascii="Verdana" w:eastAsia="Times New Roman" w:hAnsi="Verdana" w:cs="Arial"/>
          <w:color w:val="000000"/>
          <w:shd w:val="clear" w:color="auto" w:fill="FFFFFF"/>
          <w:lang w:val="es-MX" w:eastAsia="es-ES_tradnl"/>
        </w:rPr>
        <w:t xml:space="preserve">616 del 3 de noviembre de 2021, C-176 </w:t>
      </w:r>
      <w:r w:rsidRPr="008B2333">
        <w:rPr>
          <w:rFonts w:ascii="Verdana" w:eastAsia="Times New Roman" w:hAnsi="Verdana" w:cs="Arial"/>
          <w:color w:val="000000"/>
          <w:shd w:val="clear" w:color="auto" w:fill="FFFFFF"/>
          <w:lang w:val="es-MX" w:eastAsia="es-ES_tradnl"/>
        </w:rPr>
        <w:lastRenderedPageBreak/>
        <w:t>del 6 de abril de 2022</w:t>
      </w:r>
      <w:r w:rsidRPr="008B2333">
        <w:rPr>
          <w:rFonts w:ascii="Verdana" w:eastAsia="Times New Roman" w:hAnsi="Verdana" w:cs="Arial"/>
          <w:color w:val="000000"/>
          <w:shd w:val="clear" w:color="auto" w:fill="FFFFFF"/>
          <w:lang w:eastAsia="es-ES_tradnl"/>
        </w:rPr>
        <w:t xml:space="preserve">, </w:t>
      </w:r>
      <w:r w:rsidRPr="008B2333">
        <w:rPr>
          <w:rFonts w:ascii="Verdana" w:eastAsia="Calibri" w:hAnsi="Verdana" w:cs="Arial"/>
          <w:color w:val="000000" w:themeColor="text1"/>
          <w:lang w:eastAsia="es-ES_tradnl"/>
        </w:rPr>
        <w:t xml:space="preserve">C-369 del 12 de septiembre de 2022, </w:t>
      </w:r>
      <w:r>
        <w:rPr>
          <w:rFonts w:ascii="Verdana" w:eastAsia="Calibri" w:hAnsi="Verdana" w:cs="Arial"/>
          <w:color w:val="000000" w:themeColor="text1"/>
          <w:lang w:eastAsia="es-ES_tradnl"/>
        </w:rPr>
        <w:t xml:space="preserve">C-379 del 19 de octubre de 2023, C-139 del 14 de agosto de 2024, </w:t>
      </w:r>
      <w:r w:rsidRPr="008B2333">
        <w:rPr>
          <w:rFonts w:ascii="Verdana" w:eastAsia="Times New Roman" w:hAnsi="Verdana" w:cs="Arial"/>
          <w:color w:val="000000"/>
          <w:shd w:val="clear" w:color="auto" w:fill="FFFFFF"/>
          <w:lang w:val="es-ES" w:eastAsia="es-ES_tradnl"/>
        </w:rPr>
        <w:t>entre otros.</w:t>
      </w:r>
      <w:r>
        <w:rPr>
          <w:rStyle w:val="normaltextrun"/>
          <w:rFonts w:ascii="Verdana" w:hAnsi="Verdana" w:cs="Arial"/>
          <w:shd w:val="clear" w:color="auto" w:fill="FFFFFF"/>
          <w:lang w:val="es-ES"/>
        </w:rPr>
        <w:t xml:space="preserve"> </w:t>
      </w:r>
      <w:r w:rsidRPr="00945DBF">
        <w:rPr>
          <w:rStyle w:val="normaltextrun"/>
          <w:rFonts w:ascii="Verdana" w:hAnsi="Verdana" w:cs="Arial"/>
          <w:shd w:val="clear" w:color="auto" w:fill="FFFFFF"/>
          <w:lang w:val="es-ES"/>
        </w:rPr>
        <w:t>Es</w:t>
      </w:r>
      <w:r w:rsidRPr="00945DBF">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p>
    <w:p w14:paraId="5C59338C" w14:textId="77777777" w:rsidR="0098137F" w:rsidRPr="005B7C42" w:rsidRDefault="0098137F" w:rsidP="0098137F">
      <w:pPr>
        <w:widowControl w:val="0"/>
        <w:autoSpaceDE w:val="0"/>
        <w:autoSpaceDN w:val="0"/>
        <w:spacing w:after="0" w:line="276" w:lineRule="auto"/>
        <w:jc w:val="both"/>
        <w:rPr>
          <w:rStyle w:val="normaltextrun"/>
          <w:rFonts w:ascii="Verdana" w:hAnsi="Verdana"/>
          <w:color w:val="000000"/>
        </w:rPr>
      </w:pPr>
    </w:p>
    <w:p w14:paraId="651B5973" w14:textId="77777777" w:rsidR="0098137F" w:rsidRPr="005B7C42" w:rsidRDefault="0098137F" w:rsidP="0098137F">
      <w:pPr>
        <w:widowControl w:val="0"/>
        <w:autoSpaceDE w:val="0"/>
        <w:autoSpaceDN w:val="0"/>
        <w:spacing w:after="0" w:line="276" w:lineRule="auto"/>
        <w:jc w:val="both"/>
        <w:rPr>
          <w:rFonts w:ascii="Verdana" w:eastAsia="Calibri" w:hAnsi="Verdana" w:cs="Arial"/>
          <w:lang w:eastAsia="es-ES_tradnl"/>
        </w:rPr>
      </w:pPr>
      <w:hyperlink r:id="rId14"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65437794" w14:textId="77777777" w:rsidR="0098137F" w:rsidRPr="005B7C42" w:rsidRDefault="0098137F" w:rsidP="0098137F">
      <w:pPr>
        <w:widowControl w:val="0"/>
        <w:autoSpaceDE w:val="0"/>
        <w:autoSpaceDN w:val="0"/>
        <w:spacing w:after="0" w:line="276" w:lineRule="auto"/>
        <w:jc w:val="both"/>
        <w:rPr>
          <w:rFonts w:ascii="Verdana" w:eastAsia="Calibri" w:hAnsi="Verdana" w:cs="Arial"/>
          <w:lang w:eastAsia="es-ES_tradnl"/>
        </w:rPr>
      </w:pPr>
    </w:p>
    <w:p w14:paraId="684F4AB2" w14:textId="77777777" w:rsidR="0098137F" w:rsidRDefault="0098137F" w:rsidP="0098137F">
      <w:pPr>
        <w:spacing w:after="0" w:line="240" w:lineRule="auto"/>
        <w:jc w:val="both"/>
        <w:rPr>
          <w:rFonts w:ascii="Verdana" w:eastAsia="Calibri" w:hAnsi="Verdana" w:cs="Arial"/>
          <w:lang w:eastAsia="es-ES_tradnl"/>
        </w:rPr>
      </w:pPr>
      <w:r>
        <w:rPr>
          <w:rFonts w:ascii="Verdana" w:eastAsia="Calibri" w:hAnsi="Verdana" w:cs="Arial"/>
          <w:lang w:val="es-ES" w:eastAsia="es-ES"/>
        </w:rPr>
        <w:t>N</w:t>
      </w:r>
      <w:r>
        <w:rPr>
          <w:rFonts w:ascii="Verdana" w:eastAsia="Calibri" w:hAnsi="Verdana" w:cs="Arial"/>
          <w:lang w:eastAsia="es-ES_tradnl"/>
        </w:rPr>
        <w:t xml:space="preserve">os </w:t>
      </w:r>
      <w:r w:rsidRPr="00504DD6">
        <w:rPr>
          <w:rFonts w:ascii="Verdana" w:eastAsia="Calibri" w:hAnsi="Verdana" w:cs="Arial"/>
          <w:lang w:eastAsia="es-ES_tradnl"/>
        </w:rPr>
        <w:t>complace informar</w:t>
      </w:r>
      <w:r>
        <w:rPr>
          <w:rFonts w:ascii="Verdana" w:eastAsia="Calibri" w:hAnsi="Verdana" w:cs="Arial"/>
          <w:lang w:eastAsia="es-ES_tradnl"/>
        </w:rPr>
        <w:t>l</w:t>
      </w:r>
      <w:r w:rsidRPr="00504DD6">
        <w:rPr>
          <w:rFonts w:ascii="Verdana" w:eastAsia="Calibri" w:hAnsi="Verdana" w:cs="Arial"/>
          <w:lang w:eastAsia="es-ES_tradnl"/>
        </w:rPr>
        <w:t>e que ya están disponibles las nuevas versiones de los Documentos Tipo para Infraestructura de Transporte, recuerd</w:t>
      </w:r>
      <w:r>
        <w:rPr>
          <w:rFonts w:ascii="Verdana" w:eastAsia="Calibri" w:hAnsi="Verdana" w:cs="Arial"/>
          <w:lang w:eastAsia="es-ES_tradnl"/>
        </w:rPr>
        <w:t>e</w:t>
      </w:r>
      <w:r w:rsidRPr="00504DD6">
        <w:rPr>
          <w:rFonts w:ascii="Verdana" w:eastAsia="Calibri" w:hAnsi="Verdana" w:cs="Arial"/>
          <w:lang w:eastAsia="es-ES_tradnl"/>
        </w:rPr>
        <w:t xml:space="preserve"> que es de obligatoria observancia por TODAS las entidades sometidas al EGCAP y entidades de régimen especial, con las excepciones de ley</w:t>
      </w:r>
      <w:r>
        <w:rPr>
          <w:rFonts w:ascii="Verdana" w:eastAsia="Calibri" w:hAnsi="Verdana" w:cs="Arial"/>
          <w:lang w:eastAsia="es-ES_tradnl"/>
        </w:rPr>
        <w:t>, a partir del 3 de febrero de 2025</w:t>
      </w:r>
      <w:r w:rsidRPr="00504DD6">
        <w:rPr>
          <w:rFonts w:ascii="Verdana" w:eastAsia="Calibri" w:hAnsi="Verdana" w:cs="Arial"/>
          <w:lang w:eastAsia="es-ES_tradnl"/>
        </w:rPr>
        <w:t>:</w:t>
      </w:r>
    </w:p>
    <w:p w14:paraId="44F17803" w14:textId="77777777" w:rsidR="0098137F" w:rsidRPr="00504DD6" w:rsidRDefault="0098137F" w:rsidP="0098137F">
      <w:pPr>
        <w:spacing w:after="0" w:line="240" w:lineRule="auto"/>
        <w:jc w:val="both"/>
        <w:rPr>
          <w:rFonts w:ascii="Verdana" w:eastAsia="Calibri" w:hAnsi="Verdana" w:cs="Arial"/>
          <w:lang w:eastAsia="es-ES_tradnl"/>
        </w:rPr>
      </w:pPr>
    </w:p>
    <w:p w14:paraId="7E95F3C3" w14:textId="77777777" w:rsidR="0098137F" w:rsidRPr="00504DD6" w:rsidRDefault="0098137F" w:rsidP="0098137F">
      <w:pPr>
        <w:numPr>
          <w:ilvl w:val="0"/>
          <w:numId w:val="2"/>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 xml:space="preserve">Documentos tipo para los procesos de selección de interventoría de obra pública de infraestructura de transporte – versión 3: </w:t>
      </w:r>
      <w:hyperlink r:id="rId15" w:tooltip="https://www.colombiacompra.gov.co/content/03-documentos-tipo-para-los-procesos-de-seleccion-de-interventoria-de-obra-publica-de" w:history="1">
        <w:r w:rsidRPr="00504DD6">
          <w:rPr>
            <w:rStyle w:val="Hipervnculo"/>
            <w:rFonts w:ascii="Verdana" w:eastAsia="Calibri" w:hAnsi="Verdana"/>
            <w:lang w:eastAsia="es-ES_tradnl"/>
          </w:rPr>
          <w:t>03. Documentos tipo para los procesos de selección de interventoría de obra pública de infraestructura de transporte – versión 3 | Colombia Compra Eficiente | Agencia Nacional de Contratación Pública</w:t>
        </w:r>
      </w:hyperlink>
    </w:p>
    <w:p w14:paraId="59B57686" w14:textId="77777777" w:rsidR="0098137F" w:rsidRDefault="0098137F" w:rsidP="0098137F">
      <w:pPr>
        <w:numPr>
          <w:ilvl w:val="0"/>
          <w:numId w:val="2"/>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Documentos tipo para los procesos de selección de consultoría de obra pública de infraestructura de transporte – versión 2:</w:t>
      </w:r>
      <w:r w:rsidRPr="00504DD6">
        <w:rPr>
          <w:rFonts w:ascii="Verdana" w:eastAsia="Calibri" w:hAnsi="Verdana" w:cs="Arial"/>
          <w:lang w:eastAsia="es-ES_tradnl"/>
        </w:rPr>
        <w:t> </w:t>
      </w:r>
      <w:hyperlink r:id="rId16" w:tooltip="https://www.colombiacompra.gov.co/content/02-documentos-tipo-para-los-procesos-de-seleccion-de-consultoria-de-obra-publica-de" w:history="1">
        <w:r w:rsidRPr="00504DD6">
          <w:rPr>
            <w:rStyle w:val="Hipervnculo"/>
            <w:rFonts w:ascii="Verdana" w:eastAsia="Calibri" w:hAnsi="Verdana"/>
            <w:lang w:eastAsia="es-ES_tradnl"/>
          </w:rPr>
          <w:t>02. Documentos tipo para los procesos de selección de consultoría de obra pública de infraestructura de transporte – versión 2. | Colombia Compra Eficiente | Agencia Nacional de Contratación Pública</w:t>
        </w:r>
      </w:hyperlink>
    </w:p>
    <w:p w14:paraId="2190E818" w14:textId="77777777" w:rsidR="0098137F" w:rsidRPr="00504DD6" w:rsidRDefault="0098137F" w:rsidP="0098137F">
      <w:pPr>
        <w:spacing w:after="0" w:line="240" w:lineRule="auto"/>
        <w:ind w:left="720"/>
        <w:jc w:val="both"/>
        <w:rPr>
          <w:rFonts w:ascii="Verdana" w:eastAsia="Calibri" w:hAnsi="Verdana" w:cs="Arial"/>
          <w:lang w:eastAsia="es-ES_tradnl"/>
        </w:rPr>
      </w:pPr>
    </w:p>
    <w:p w14:paraId="4F24AC65" w14:textId="77777777" w:rsidR="0098137F" w:rsidRPr="00504DD6" w:rsidRDefault="0098137F" w:rsidP="0098137F">
      <w:pPr>
        <w:spacing w:after="0" w:line="240" w:lineRule="auto"/>
        <w:jc w:val="both"/>
        <w:rPr>
          <w:rFonts w:ascii="Verdana" w:eastAsia="Calibri" w:hAnsi="Verdana" w:cs="Arial"/>
          <w:lang w:eastAsia="es-ES_tradnl"/>
        </w:rPr>
      </w:pPr>
      <w:r w:rsidRPr="00504DD6">
        <w:rPr>
          <w:rFonts w:ascii="Verdana" w:eastAsia="Calibri" w:hAnsi="Verdana" w:cs="Arial"/>
          <w:lang w:eastAsia="es-ES_tradnl"/>
        </w:rPr>
        <w:t xml:space="preserve">También, </w:t>
      </w:r>
      <w:r>
        <w:rPr>
          <w:rFonts w:ascii="Verdana" w:eastAsia="Calibri" w:hAnsi="Verdana" w:cs="Arial"/>
          <w:lang w:eastAsia="es-ES_tradnl"/>
        </w:rPr>
        <w:t>l</w:t>
      </w:r>
      <w:r w:rsidRPr="00504DD6">
        <w:rPr>
          <w:rFonts w:ascii="Verdana" w:eastAsia="Calibri" w:hAnsi="Verdana" w:cs="Arial"/>
          <w:lang w:eastAsia="es-ES_tradnl"/>
        </w:rPr>
        <w:t xml:space="preserve">e contamos que ya publicamos </w:t>
      </w:r>
      <w:r w:rsidRPr="00504DD6">
        <w:rPr>
          <w:rFonts w:ascii="Verdana" w:eastAsia="Calibri" w:hAnsi="Verdana" w:cs="Arial"/>
          <w:b/>
          <w:bCs/>
          <w:lang w:eastAsia="es-ES_tradnl"/>
        </w:rPr>
        <w:t>la nueva Guía de Contratación Pública Sostenible y Socialmente Responsable</w:t>
      </w:r>
      <w:r w:rsidRPr="00504DD6">
        <w:rPr>
          <w:rFonts w:ascii="Verdana" w:eastAsia="Calibri" w:hAnsi="Verdana" w:cs="Arial"/>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ooltip="https://www.colombiacompra.gov.co/manuales-guias-y-pliegos-tipo/manuales-y-guias/guia-de-contratacion-publica-sostenible-y-socialmente" w:history="1">
        <w:r w:rsidRPr="00504DD6">
          <w:rPr>
            <w:rStyle w:val="Hipervnculo"/>
            <w:rFonts w:ascii="Verdana" w:eastAsia="Calibri" w:hAnsi="Verdana"/>
            <w:lang w:eastAsia="es-ES_tradnl"/>
          </w:rPr>
          <w:t>Guía de Contratación Pública Sostenible y Socialmente Responsable | Colombia Compra Eficiente | Agencia Nacional de Contratación Pública</w:t>
        </w:r>
      </w:hyperlink>
    </w:p>
    <w:p w14:paraId="4CF68A10" w14:textId="77777777" w:rsidR="0098137F" w:rsidRPr="005B7C42" w:rsidRDefault="0098137F" w:rsidP="0098137F">
      <w:pPr>
        <w:spacing w:after="0" w:line="240" w:lineRule="auto"/>
        <w:jc w:val="both"/>
        <w:rPr>
          <w:rFonts w:ascii="Verdana" w:hAnsi="Verdana"/>
        </w:rPr>
      </w:pPr>
    </w:p>
    <w:p w14:paraId="291B6CD1" w14:textId="77777777" w:rsidR="0098137F" w:rsidRPr="005B7C42" w:rsidRDefault="0098137F" w:rsidP="0098137F">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1C2A6213" w14:textId="77777777" w:rsidR="0098137F" w:rsidRPr="005B7C42" w:rsidRDefault="0098137F" w:rsidP="0098137F">
      <w:pPr>
        <w:spacing w:after="0" w:line="240" w:lineRule="auto"/>
        <w:jc w:val="both"/>
        <w:rPr>
          <w:rFonts w:ascii="Verdana" w:hAnsi="Verdana"/>
        </w:rPr>
      </w:pPr>
    </w:p>
    <w:p w14:paraId="210125B5" w14:textId="77777777" w:rsidR="0098137F" w:rsidRPr="005B7C42" w:rsidRDefault="0098137F" w:rsidP="0098137F">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44104A13" w14:textId="77777777" w:rsidR="0098137F" w:rsidRPr="005B7C42" w:rsidRDefault="0098137F" w:rsidP="0098137F">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3FF69305" w14:textId="77777777" w:rsidR="0098137F" w:rsidRPr="005B7C42" w:rsidRDefault="0098137F" w:rsidP="0098137F">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7172F1AB" w14:textId="77777777" w:rsidR="0098137F" w:rsidRPr="005B7C42" w:rsidRDefault="0098137F" w:rsidP="0098137F">
      <w:pPr>
        <w:widowControl w:val="0"/>
        <w:autoSpaceDE w:val="0"/>
        <w:autoSpaceDN w:val="0"/>
        <w:spacing w:after="0" w:line="276" w:lineRule="auto"/>
        <w:jc w:val="both"/>
        <w:rPr>
          <w:rFonts w:ascii="Verdana" w:hAnsi="Verdana"/>
        </w:rPr>
      </w:pPr>
    </w:p>
    <w:p w14:paraId="61AE1891" w14:textId="77777777" w:rsidR="0098137F" w:rsidRPr="005B7C42" w:rsidRDefault="0098137F" w:rsidP="0098137F">
      <w:pPr>
        <w:widowControl w:val="0"/>
        <w:autoSpaceDE w:val="0"/>
        <w:autoSpaceDN w:val="0"/>
        <w:spacing w:after="0" w:line="276" w:lineRule="auto"/>
        <w:jc w:val="both"/>
        <w:rPr>
          <w:rFonts w:ascii="Verdana" w:hAnsi="Verdana" w:cs="Arial"/>
        </w:rPr>
      </w:pPr>
      <w:r w:rsidRPr="005B7C42">
        <w:rPr>
          <w:rFonts w:ascii="Verdana" w:hAnsi="Verdana" w:cs="Arial"/>
        </w:rPr>
        <w:t xml:space="preserve">Este concepto tiene el alcance previsto en el artículo 28 del Código de </w:t>
      </w:r>
      <w:r w:rsidRPr="005B7C42">
        <w:rPr>
          <w:rFonts w:ascii="Verdana" w:hAnsi="Verdana" w:cs="Arial"/>
        </w:rPr>
        <w:lastRenderedPageBreak/>
        <w:t>Procedimiento Administrativo y de lo Contencioso Administrativo y las expresiones aquí utilizadas con mayúscula inicial deben ser entendidas con el significado que les otorga el artículo 2.2.1.1.1.3.1. del Decreto 1082 de 2015.</w:t>
      </w:r>
    </w:p>
    <w:p w14:paraId="6EF15ECB" w14:textId="77777777" w:rsidR="0098137F" w:rsidRPr="005B7C42" w:rsidRDefault="0098137F" w:rsidP="0098137F">
      <w:pPr>
        <w:spacing w:after="0" w:line="276" w:lineRule="auto"/>
        <w:ind w:firstLine="709"/>
        <w:jc w:val="both"/>
        <w:rPr>
          <w:rFonts w:ascii="Verdana" w:eastAsia="Times New Roman" w:hAnsi="Verdana" w:cs="Arial"/>
          <w:szCs w:val="24"/>
          <w:lang w:eastAsia="es-ES_tradnl"/>
        </w:rPr>
      </w:pPr>
    </w:p>
    <w:p w14:paraId="3CCE9612" w14:textId="77777777" w:rsidR="0098137F" w:rsidRPr="005B7C42" w:rsidRDefault="0098137F" w:rsidP="0098137F">
      <w:pPr>
        <w:spacing w:after="0" w:line="276" w:lineRule="auto"/>
        <w:jc w:val="both"/>
        <w:rPr>
          <w:rFonts w:ascii="Verdana" w:eastAsia="Times New Roman" w:hAnsi="Verdana" w:cs="Arial"/>
          <w:lang w:eastAsia="es-CO"/>
        </w:rPr>
      </w:pPr>
      <w:bookmarkStart w:id="2" w:name="_Hlk117695077"/>
      <w:r w:rsidRPr="005B7C42">
        <w:rPr>
          <w:rFonts w:ascii="Verdana" w:eastAsia="Times New Roman" w:hAnsi="Verdana" w:cs="Arial"/>
          <w:lang w:eastAsia="es-CO"/>
        </w:rPr>
        <w:t>Atentamente,</w:t>
      </w:r>
    </w:p>
    <w:bookmarkEnd w:id="2"/>
    <w:p w14:paraId="5C6001FC" w14:textId="0C276C7B" w:rsidR="0098137F" w:rsidRPr="005B7C42" w:rsidRDefault="009C2F9B" w:rsidP="0098137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F795624" wp14:editId="4CEA8A6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98137F" w:rsidRPr="005B7C42" w14:paraId="5D2B958F" w14:textId="77777777" w:rsidTr="004D7965">
        <w:trPr>
          <w:trHeight w:val="286"/>
        </w:trPr>
        <w:tc>
          <w:tcPr>
            <w:tcW w:w="893" w:type="dxa"/>
            <w:vAlign w:val="center"/>
            <w:hideMark/>
          </w:tcPr>
          <w:p w14:paraId="6A390B64" w14:textId="77777777" w:rsidR="0098137F" w:rsidRPr="005B7C42" w:rsidRDefault="0098137F" w:rsidP="004D796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976FC48" w14:textId="77777777" w:rsidR="0098137F" w:rsidRPr="005B7C42" w:rsidRDefault="0098137F" w:rsidP="004D796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54B920C9" w14:textId="77777777" w:rsidR="0098137F" w:rsidRPr="005B7C42" w:rsidRDefault="0098137F" w:rsidP="004D796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98137F" w:rsidRPr="005B7C42" w14:paraId="414A79F1" w14:textId="77777777" w:rsidTr="004D7965">
        <w:trPr>
          <w:trHeight w:val="299"/>
        </w:trPr>
        <w:tc>
          <w:tcPr>
            <w:tcW w:w="893" w:type="dxa"/>
            <w:vAlign w:val="center"/>
            <w:hideMark/>
          </w:tcPr>
          <w:p w14:paraId="6C158748" w14:textId="77777777" w:rsidR="0098137F" w:rsidRPr="005B7C42" w:rsidRDefault="0098137F" w:rsidP="004D796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10F3CA6C" w14:textId="77777777" w:rsidR="0098137F" w:rsidRPr="005B7C42" w:rsidRDefault="0098137F" w:rsidP="004D7965">
            <w:pPr>
              <w:rPr>
                <w:rFonts w:ascii="Verdana" w:eastAsia="Times New Roman" w:hAnsi="Verdana" w:cs="Arial"/>
                <w:sz w:val="16"/>
                <w:szCs w:val="16"/>
                <w:lang w:eastAsia="es-ES"/>
              </w:rPr>
            </w:pPr>
            <w:r>
              <w:rPr>
                <w:rFonts w:ascii="Verdana" w:eastAsia="Times New Roman" w:hAnsi="Verdana" w:cs="Arial"/>
                <w:sz w:val="16"/>
                <w:szCs w:val="16"/>
                <w:lang w:eastAsia="es-ES"/>
              </w:rPr>
              <w:t>Alejandro R. Sarmiento Cantillo</w:t>
            </w:r>
          </w:p>
          <w:p w14:paraId="73A94F0C" w14:textId="77777777" w:rsidR="0098137F" w:rsidRPr="005B7C42" w:rsidRDefault="0098137F" w:rsidP="004D796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Gestor T1 -1</w:t>
            </w:r>
            <w:r>
              <w:rPr>
                <w:rFonts w:ascii="Verdana" w:eastAsia="Times New Roman" w:hAnsi="Verdana" w:cs="Arial"/>
                <w:sz w:val="16"/>
                <w:szCs w:val="16"/>
                <w:lang w:eastAsia="es-ES"/>
              </w:rPr>
              <w:t>5</w:t>
            </w:r>
            <w:r w:rsidRPr="005B7C42">
              <w:rPr>
                <w:rFonts w:ascii="Verdana" w:eastAsia="Times New Roman" w:hAnsi="Verdana" w:cs="Arial"/>
                <w:sz w:val="16"/>
                <w:szCs w:val="16"/>
                <w:lang w:eastAsia="es-ES"/>
              </w:rPr>
              <w:t xml:space="preserve"> de la Subdirección de Gestión Contractual</w:t>
            </w:r>
          </w:p>
        </w:tc>
      </w:tr>
      <w:tr w:rsidR="0098137F" w:rsidRPr="005B7C42" w14:paraId="305A4A96" w14:textId="77777777" w:rsidTr="004D7965">
        <w:trPr>
          <w:trHeight w:val="272"/>
        </w:trPr>
        <w:tc>
          <w:tcPr>
            <w:tcW w:w="893" w:type="dxa"/>
            <w:vAlign w:val="center"/>
            <w:hideMark/>
          </w:tcPr>
          <w:p w14:paraId="6134F2AF" w14:textId="77777777" w:rsidR="0098137F" w:rsidRPr="005B7C42" w:rsidRDefault="0098137F" w:rsidP="004D796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474EFF23" w14:textId="77777777" w:rsidR="0098137F" w:rsidRPr="005B7C42" w:rsidRDefault="0098137F" w:rsidP="004D796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3C9EBA35" w14:textId="77777777" w:rsidR="0098137F" w:rsidRPr="005B7C42" w:rsidRDefault="0098137F" w:rsidP="004D796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12EC3356" w14:textId="77777777" w:rsidR="0098137F" w:rsidRPr="005B7C42" w:rsidRDefault="0098137F" w:rsidP="0098137F">
      <w:pPr>
        <w:spacing w:after="0" w:line="276" w:lineRule="auto"/>
        <w:jc w:val="both"/>
        <w:rPr>
          <w:rFonts w:ascii="Verdana" w:eastAsia="Times New Roman" w:hAnsi="Verdana" w:cs="Arial"/>
        </w:rPr>
      </w:pPr>
    </w:p>
    <w:p w14:paraId="0A7A31BA" w14:textId="77777777" w:rsidR="0098137F" w:rsidRDefault="0098137F" w:rsidP="0098137F"/>
    <w:bookmarkEnd w:id="0"/>
    <w:p w14:paraId="0CD26AFD" w14:textId="77777777" w:rsidR="0098137F" w:rsidRPr="000B1C0B" w:rsidRDefault="0098137F" w:rsidP="0098137F"/>
    <w:p w14:paraId="7F5F2B25" w14:textId="77777777" w:rsidR="0098137F" w:rsidRPr="00686D74" w:rsidRDefault="0098137F" w:rsidP="0098137F"/>
    <w:p w14:paraId="01073656" w14:textId="77777777" w:rsidR="0098137F" w:rsidRPr="00D204A6" w:rsidRDefault="0098137F" w:rsidP="0098137F"/>
    <w:p w14:paraId="528D8627" w14:textId="77777777" w:rsidR="00C24FFE" w:rsidRDefault="00C24FFE"/>
    <w:sectPr w:rsidR="00C24FFE" w:rsidSect="0098137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D7681" w14:textId="77777777" w:rsidR="0098137F" w:rsidRDefault="0098137F" w:rsidP="0098137F">
      <w:pPr>
        <w:spacing w:after="0" w:line="240" w:lineRule="auto"/>
      </w:pPr>
      <w:r>
        <w:separator/>
      </w:r>
    </w:p>
  </w:endnote>
  <w:endnote w:type="continuationSeparator" w:id="0">
    <w:p w14:paraId="614C77F8" w14:textId="77777777" w:rsidR="0098137F" w:rsidRDefault="0098137F" w:rsidP="0098137F">
      <w:pPr>
        <w:spacing w:after="0" w:line="240" w:lineRule="auto"/>
      </w:pPr>
      <w:r>
        <w:continuationSeparator/>
      </w:r>
    </w:p>
  </w:endnote>
  <w:endnote w:type="continuationNotice" w:id="1">
    <w:p w14:paraId="28B1F7F0" w14:textId="77777777" w:rsidR="00FD7712" w:rsidRDefault="00FD77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D8F0" w14:textId="77777777" w:rsidR="0098137F" w:rsidRDefault="0098137F">
    <w:pPr>
      <w:pStyle w:val="Piedepgina"/>
    </w:pPr>
  </w:p>
  <w:p w14:paraId="51FB34DF" w14:textId="77777777" w:rsidR="0098137F" w:rsidRPr="00174B77" w:rsidRDefault="0098137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D282601" w14:textId="77777777" w:rsidR="0098137F" w:rsidRDefault="0098137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846C9C7" w14:textId="77777777" w:rsidR="0098137F" w:rsidRPr="00E41027" w:rsidRDefault="0098137F" w:rsidP="00D520D8">
    <w:pPr>
      <w:spacing w:after="0"/>
      <w:jc w:val="both"/>
      <w:rPr>
        <w:rFonts w:ascii="Verdana" w:hAnsi="Verdana"/>
        <w:sz w:val="18"/>
        <w:szCs w:val="18"/>
      </w:rPr>
    </w:pPr>
    <w:r w:rsidRPr="00E41027">
      <w:rPr>
        <w:rFonts w:ascii="Verdana" w:hAnsi="Verdana"/>
        <w:sz w:val="18"/>
        <w:szCs w:val="18"/>
      </w:rPr>
      <w:t>Mesa de servicio: (+57) 601 7456788</w:t>
    </w:r>
  </w:p>
  <w:p w14:paraId="4EB7DA31" w14:textId="77777777" w:rsidR="0098137F" w:rsidRDefault="0098137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9E0E" w14:textId="77777777" w:rsidR="0098137F" w:rsidRDefault="0098137F" w:rsidP="0098137F">
      <w:pPr>
        <w:spacing w:after="0" w:line="240" w:lineRule="auto"/>
      </w:pPr>
      <w:r>
        <w:separator/>
      </w:r>
    </w:p>
  </w:footnote>
  <w:footnote w:type="continuationSeparator" w:id="0">
    <w:p w14:paraId="4EC1B7A8" w14:textId="77777777" w:rsidR="0098137F" w:rsidRDefault="0098137F" w:rsidP="0098137F">
      <w:pPr>
        <w:spacing w:after="0" w:line="240" w:lineRule="auto"/>
      </w:pPr>
      <w:r>
        <w:continuationSeparator/>
      </w:r>
    </w:p>
  </w:footnote>
  <w:footnote w:type="continuationNotice" w:id="1">
    <w:p w14:paraId="07F9DF63" w14:textId="77777777" w:rsidR="00FD7712" w:rsidRDefault="00FD7712">
      <w:pPr>
        <w:spacing w:after="0" w:line="240" w:lineRule="auto"/>
      </w:pPr>
    </w:p>
  </w:footnote>
  <w:footnote w:id="2">
    <w:p w14:paraId="47684DD9" w14:textId="77777777" w:rsidR="0098137F" w:rsidRDefault="0098137F" w:rsidP="0098137F">
      <w:pPr>
        <w:pStyle w:val="Textonotapie"/>
        <w:ind w:firstLine="708"/>
        <w:contextualSpacing/>
        <w:jc w:val="both"/>
        <w:rPr>
          <w:rFonts w:ascii="Verdana" w:hAnsi="Verdana" w:cs="Arial"/>
          <w:sz w:val="14"/>
          <w:szCs w:val="14"/>
        </w:rPr>
      </w:pPr>
      <w:r w:rsidRPr="00081382">
        <w:rPr>
          <w:rFonts w:ascii="Verdana" w:hAnsi="Verdana"/>
          <w:sz w:val="14"/>
          <w:szCs w:val="14"/>
          <w:vertAlign w:val="superscript"/>
        </w:rPr>
        <w:footnoteRef/>
      </w:r>
      <w:r w:rsidRPr="00081382">
        <w:rPr>
          <w:rFonts w:ascii="Verdana" w:hAnsi="Verdana" w:cs="Arial"/>
          <w:sz w:val="14"/>
          <w:szCs w:val="14"/>
        </w:rPr>
        <w:t xml:space="preserve"> Corte Constitucional, Sentencia C-449 de 1992, y Consejo de Estado, Sala de lo Contencioso Administrativo, Sección Tercera, Sentencia del 3 de diciembre de 2007, expedientes acumulados: (25206, 25409, 24524, 27834, 25410, 26105, 28244, 31447).</w:t>
      </w:r>
    </w:p>
    <w:p w14:paraId="077F4C53" w14:textId="77777777" w:rsidR="0098137F" w:rsidRPr="00081382" w:rsidRDefault="0098137F" w:rsidP="0098137F">
      <w:pPr>
        <w:pStyle w:val="Textonotapie"/>
        <w:ind w:firstLine="708"/>
        <w:contextualSpacing/>
        <w:jc w:val="both"/>
        <w:rPr>
          <w:rFonts w:ascii="Verdana" w:hAnsi="Verdana" w:cs="Arial"/>
          <w:sz w:val="14"/>
          <w:szCs w:val="14"/>
        </w:rPr>
      </w:pPr>
    </w:p>
  </w:footnote>
  <w:footnote w:id="3">
    <w:p w14:paraId="399FB6B6" w14:textId="77777777" w:rsidR="0098137F" w:rsidRDefault="0098137F" w:rsidP="0098137F">
      <w:pPr>
        <w:pStyle w:val="Textonotapie"/>
        <w:ind w:firstLine="708"/>
        <w:contextualSpacing/>
        <w:jc w:val="both"/>
        <w:rPr>
          <w:rFonts w:ascii="Verdana" w:hAnsi="Verdana" w:cs="Arial"/>
          <w:sz w:val="14"/>
          <w:szCs w:val="14"/>
        </w:rPr>
      </w:pPr>
      <w:r w:rsidRPr="00081382">
        <w:rPr>
          <w:rFonts w:ascii="Verdana" w:hAnsi="Verdana"/>
          <w:sz w:val="14"/>
          <w:szCs w:val="14"/>
          <w:vertAlign w:val="superscript"/>
        </w:rPr>
        <w:footnoteRef/>
      </w:r>
      <w:r w:rsidRPr="00081382">
        <w:rPr>
          <w:rFonts w:ascii="Verdana" w:hAnsi="Verdana" w:cs="Arial"/>
          <w:sz w:val="14"/>
          <w:szCs w:val="14"/>
          <w:vertAlign w:val="superscript"/>
        </w:rPr>
        <w:t xml:space="preserve"> </w:t>
      </w:r>
      <w:r w:rsidRPr="00081382">
        <w:rPr>
          <w:rFonts w:ascii="Verdana" w:hAnsi="Verdana" w:cs="Arial"/>
          <w:sz w:val="14"/>
          <w:szCs w:val="14"/>
        </w:rPr>
        <w:t>DÁVILA VINUEZA. Luis Guillermo. Régimen jurídico de la contratación estatal. 3ª ed. Bogotá: Temis, 2016. p. 494.</w:t>
      </w:r>
    </w:p>
    <w:p w14:paraId="3F31448D" w14:textId="77777777" w:rsidR="0098137F" w:rsidRPr="00081382" w:rsidRDefault="0098137F" w:rsidP="0098137F">
      <w:pPr>
        <w:pStyle w:val="Textonotapie"/>
        <w:ind w:firstLine="708"/>
        <w:contextualSpacing/>
        <w:jc w:val="both"/>
        <w:rPr>
          <w:rFonts w:ascii="Verdana" w:hAnsi="Verdana" w:cs="Arial"/>
          <w:sz w:val="14"/>
          <w:szCs w:val="14"/>
        </w:rPr>
      </w:pPr>
    </w:p>
  </w:footnote>
  <w:footnote w:id="4">
    <w:p w14:paraId="601FA64B" w14:textId="77777777" w:rsidR="0098137F" w:rsidRPr="00081382" w:rsidRDefault="0098137F" w:rsidP="0098137F">
      <w:pPr>
        <w:pStyle w:val="Textonotapie"/>
        <w:ind w:firstLine="708"/>
        <w:contextualSpacing/>
        <w:jc w:val="both"/>
        <w:rPr>
          <w:rFonts w:ascii="Verdana" w:hAnsi="Verdana" w:cs="Arial"/>
          <w:sz w:val="14"/>
          <w:szCs w:val="14"/>
        </w:rPr>
      </w:pPr>
      <w:r w:rsidRPr="00081382">
        <w:rPr>
          <w:rFonts w:ascii="Verdana" w:hAnsi="Verdana"/>
          <w:sz w:val="14"/>
          <w:szCs w:val="14"/>
          <w:vertAlign w:val="superscript"/>
        </w:rPr>
        <w:footnoteRef/>
      </w:r>
      <w:r w:rsidRPr="00081382">
        <w:rPr>
          <w:rFonts w:ascii="Verdana" w:hAnsi="Verdana" w:cs="Arial"/>
          <w:sz w:val="14"/>
          <w:szCs w:val="14"/>
          <w:vertAlign w:val="superscript"/>
        </w:rPr>
        <w:t xml:space="preserve"> </w:t>
      </w:r>
      <w:r w:rsidRPr="00081382">
        <w:rPr>
          <w:rFonts w:ascii="Verdana" w:hAnsi="Verdana" w:cs="Arial"/>
          <w:sz w:val="14"/>
          <w:szCs w:val="14"/>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93B799E" w14:textId="77777777" w:rsidR="0098137F" w:rsidRPr="00081382" w:rsidRDefault="0098137F" w:rsidP="0098137F">
      <w:pPr>
        <w:pStyle w:val="Textonotapie"/>
        <w:ind w:firstLine="708"/>
        <w:contextualSpacing/>
        <w:jc w:val="both"/>
        <w:rPr>
          <w:rFonts w:ascii="Verdana" w:hAnsi="Verdana" w:cs="Arial"/>
          <w:sz w:val="14"/>
          <w:szCs w:val="14"/>
        </w:rPr>
      </w:pPr>
      <w:r w:rsidRPr="00081382">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5">
    <w:p w14:paraId="39B56B3B" w14:textId="77777777" w:rsidR="0098137F" w:rsidRPr="00081382" w:rsidRDefault="0098137F" w:rsidP="0098137F">
      <w:pPr>
        <w:pStyle w:val="Textonotapie"/>
        <w:ind w:firstLine="708"/>
        <w:jc w:val="both"/>
        <w:rPr>
          <w:rFonts w:ascii="Verdana" w:hAnsi="Verdana" w:cs="Arial"/>
          <w:sz w:val="14"/>
          <w:szCs w:val="14"/>
        </w:rPr>
      </w:pPr>
      <w:r w:rsidRPr="00081382">
        <w:rPr>
          <w:rFonts w:ascii="Verdana" w:hAnsi="Verdana"/>
          <w:sz w:val="14"/>
          <w:szCs w:val="14"/>
          <w:vertAlign w:val="superscript"/>
        </w:rPr>
        <w:footnoteRef/>
      </w:r>
      <w:r w:rsidRPr="00081382">
        <w:rPr>
          <w:rFonts w:ascii="Verdana" w:hAnsi="Verdana"/>
          <w:sz w:val="14"/>
          <w:szCs w:val="14"/>
          <w:vertAlign w:val="superscript"/>
        </w:rPr>
        <w:t xml:space="preserve"> </w:t>
      </w:r>
      <w:r w:rsidRPr="00081382">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FDF7F2F" w14:textId="77777777" w:rsidR="0098137F" w:rsidRPr="00081382" w:rsidRDefault="0098137F" w:rsidP="0098137F">
      <w:pPr>
        <w:pStyle w:val="Textonotapie"/>
        <w:ind w:firstLine="708"/>
        <w:jc w:val="both"/>
        <w:rPr>
          <w:rFonts w:ascii="Verdana" w:hAnsi="Verdana" w:cs="Arial"/>
          <w:sz w:val="14"/>
          <w:szCs w:val="14"/>
        </w:rPr>
      </w:pPr>
    </w:p>
  </w:footnote>
  <w:footnote w:id="6">
    <w:p w14:paraId="3C1F3C97" w14:textId="77777777" w:rsidR="0098137F" w:rsidRPr="00081382" w:rsidRDefault="0098137F" w:rsidP="0098137F">
      <w:pPr>
        <w:pStyle w:val="Textonotapie"/>
        <w:ind w:firstLine="708"/>
        <w:jc w:val="both"/>
        <w:rPr>
          <w:rFonts w:ascii="Verdana" w:hAnsi="Verdana" w:cs="Arial"/>
          <w:sz w:val="14"/>
          <w:szCs w:val="14"/>
        </w:rPr>
      </w:pPr>
      <w:r w:rsidRPr="00081382">
        <w:rPr>
          <w:rFonts w:ascii="Verdana" w:hAnsi="Verdana"/>
          <w:sz w:val="14"/>
          <w:szCs w:val="14"/>
          <w:vertAlign w:val="superscript"/>
        </w:rPr>
        <w:footnoteRef/>
      </w:r>
      <w:r w:rsidRPr="00081382">
        <w:rPr>
          <w:rFonts w:ascii="Verdana" w:hAnsi="Verdana" w:cs="Arial"/>
          <w:sz w:val="14"/>
          <w:szCs w:val="14"/>
          <w:vertAlign w:val="superscript"/>
        </w:rPr>
        <w:t xml:space="preserve"> </w:t>
      </w:r>
      <w:r w:rsidRPr="00081382">
        <w:rPr>
          <w:rFonts w:ascii="Verdana" w:hAnsi="Verdana" w:cs="Arial"/>
          <w:sz w:val="14"/>
          <w:szCs w:val="14"/>
        </w:rPr>
        <w:t>Ley 80 de 1993: “Artículo 41. Del perfeccionamiento del contrato. Los contratos del Estado se perfeccionan cuando se logre acuerdo sobre el objeto y la contraprestación y éste se eleve a escrito.</w:t>
      </w:r>
    </w:p>
    <w:p w14:paraId="156432EB" w14:textId="77777777" w:rsidR="0098137F" w:rsidRPr="00081382" w:rsidRDefault="0098137F" w:rsidP="0098137F">
      <w:pPr>
        <w:pStyle w:val="Textonotapie"/>
        <w:ind w:firstLine="708"/>
        <w:jc w:val="both"/>
        <w:rPr>
          <w:rFonts w:ascii="Verdana" w:hAnsi="Verdana" w:cs="Arial"/>
          <w:sz w:val="14"/>
          <w:szCs w:val="14"/>
        </w:rPr>
      </w:pPr>
      <w:r w:rsidRPr="00081382">
        <w:rPr>
          <w:rFonts w:ascii="Verdana" w:hAnsi="Verdana" w:cs="Arial"/>
          <w:sz w:val="14"/>
          <w:szCs w:val="14"/>
        </w:rPr>
        <w:t>[…]”.</w:t>
      </w:r>
    </w:p>
    <w:p w14:paraId="40020E7A" w14:textId="77777777" w:rsidR="0098137F" w:rsidRPr="00081382" w:rsidRDefault="0098137F" w:rsidP="0098137F">
      <w:pPr>
        <w:pStyle w:val="Textonotapie"/>
        <w:ind w:firstLine="708"/>
        <w:jc w:val="both"/>
        <w:rPr>
          <w:rFonts w:ascii="Verdana" w:hAnsi="Verdana" w:cs="Arial"/>
          <w:sz w:val="14"/>
          <w:szCs w:val="14"/>
        </w:rPr>
      </w:pPr>
    </w:p>
  </w:footnote>
  <w:footnote w:id="7">
    <w:p w14:paraId="29F24580" w14:textId="77777777" w:rsidR="0098137F" w:rsidRDefault="0098137F" w:rsidP="0098137F">
      <w:pPr>
        <w:spacing w:after="0" w:line="240" w:lineRule="auto"/>
        <w:ind w:firstLine="720"/>
        <w:jc w:val="both"/>
        <w:rPr>
          <w:rFonts w:ascii="Verdana" w:hAnsi="Verdana" w:cs="Arial"/>
          <w:sz w:val="14"/>
          <w:szCs w:val="14"/>
        </w:rPr>
      </w:pPr>
      <w:r w:rsidRPr="00081382">
        <w:rPr>
          <w:rStyle w:val="Refdenotaalpie"/>
          <w:rFonts w:ascii="Verdana" w:hAnsi="Verdana" w:cs="Arial"/>
          <w:sz w:val="14"/>
          <w:szCs w:val="14"/>
        </w:rPr>
        <w:footnoteRef/>
      </w:r>
      <w:r w:rsidRPr="00081382">
        <w:rPr>
          <w:rFonts w:ascii="Verdana" w:hAnsi="Verdana" w:cs="Arial"/>
          <w:sz w:val="14"/>
          <w:szCs w:val="14"/>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4E60F78C" w14:textId="77777777" w:rsidR="0098137F" w:rsidRPr="00081382" w:rsidRDefault="0098137F" w:rsidP="0098137F">
      <w:pPr>
        <w:spacing w:after="0" w:line="240" w:lineRule="auto"/>
        <w:ind w:firstLine="720"/>
        <w:jc w:val="both"/>
        <w:rPr>
          <w:rFonts w:ascii="Verdana" w:hAnsi="Verdana" w:cs="Arial"/>
          <w:sz w:val="14"/>
          <w:szCs w:val="14"/>
        </w:rPr>
      </w:pPr>
    </w:p>
  </w:footnote>
  <w:footnote w:id="8">
    <w:p w14:paraId="79058A9A" w14:textId="77777777" w:rsidR="0098137F" w:rsidRPr="00081382" w:rsidRDefault="0098137F" w:rsidP="0098137F">
      <w:pPr>
        <w:spacing w:after="0" w:line="240" w:lineRule="auto"/>
        <w:ind w:firstLine="720"/>
        <w:jc w:val="both"/>
        <w:rPr>
          <w:rFonts w:ascii="Verdana" w:hAnsi="Verdana" w:cs="Arial"/>
          <w:color w:val="000000" w:themeColor="text1"/>
          <w:sz w:val="14"/>
          <w:szCs w:val="14"/>
        </w:rPr>
      </w:pPr>
      <w:r w:rsidRPr="00081382">
        <w:rPr>
          <w:rStyle w:val="Refdenotaalpie"/>
          <w:rFonts w:ascii="Verdana" w:hAnsi="Verdana" w:cs="Arial"/>
          <w:sz w:val="14"/>
          <w:szCs w:val="14"/>
        </w:rPr>
        <w:footnoteRef/>
      </w:r>
      <w:r w:rsidRPr="00081382">
        <w:rPr>
          <w:rFonts w:ascii="Verdana" w:hAnsi="Verdana" w:cs="Arial"/>
          <w:sz w:val="14"/>
          <w:szCs w:val="14"/>
        </w:rPr>
        <w:t xml:space="preserve"> Ley 136 de 1994: </w:t>
      </w:r>
      <w:r w:rsidRPr="00081382">
        <w:rPr>
          <w:rFonts w:ascii="Verdana" w:hAnsi="Verdana" w:cs="Arial"/>
          <w:color w:val="000000" w:themeColor="text1"/>
          <w:sz w:val="14"/>
          <w:szCs w:val="14"/>
        </w:rPr>
        <w:t>“Artículo 150. Conformación y funcionamiento. Las asociaciones para su conformación y funcionamiento se sujetarán a las siguientes reglas:</w:t>
      </w:r>
    </w:p>
    <w:p w14:paraId="64A3207E" w14:textId="77777777" w:rsidR="0098137F" w:rsidRDefault="0098137F" w:rsidP="0098137F">
      <w:pPr>
        <w:spacing w:after="0" w:line="240" w:lineRule="auto"/>
        <w:ind w:firstLine="720"/>
        <w:jc w:val="both"/>
        <w:rPr>
          <w:rFonts w:ascii="Verdana" w:hAnsi="Verdana" w:cs="Arial"/>
          <w:color w:val="000000" w:themeColor="text1"/>
          <w:sz w:val="14"/>
          <w:szCs w:val="14"/>
        </w:rPr>
      </w:pPr>
      <w:r w:rsidRPr="00081382">
        <w:rPr>
          <w:rFonts w:ascii="Verdana" w:hAnsi="Verdana" w:cs="Arial"/>
          <w:color w:val="000000" w:themeColor="text1"/>
          <w:sz w:val="14"/>
          <w:szCs w:val="14"/>
        </w:rPr>
        <w:t xml:space="preserve">1. Toda asociación de municipios será siempre voluntaria. </w:t>
      </w:r>
      <w:r w:rsidRPr="00081382">
        <w:rPr>
          <w:rFonts w:ascii="Verdana" w:hAnsi="Verdana" w:cs="Arial"/>
          <w:i/>
          <w:iCs/>
          <w:color w:val="000000" w:themeColor="text1"/>
          <w:sz w:val="14"/>
          <w:szCs w:val="14"/>
        </w:rPr>
        <w:t>Se conformará mediante convenio</w:t>
      </w:r>
      <w:r w:rsidRPr="00081382">
        <w:rPr>
          <w:rFonts w:ascii="Verdana" w:hAnsi="Verdana" w:cs="Arial"/>
          <w:color w:val="000000" w:themeColor="text1"/>
          <w:sz w:val="14"/>
          <w:szCs w:val="14"/>
        </w:rPr>
        <w:t xml:space="preserve"> suscrito por sus alcaldes, previa autorización de los respectivos concejos” (Cursiva fuera de texto).</w:t>
      </w:r>
    </w:p>
    <w:p w14:paraId="61226700" w14:textId="77777777" w:rsidR="0098137F" w:rsidRPr="00081382" w:rsidRDefault="0098137F" w:rsidP="0098137F">
      <w:pPr>
        <w:spacing w:after="0" w:line="240" w:lineRule="auto"/>
        <w:ind w:firstLine="720"/>
        <w:jc w:val="both"/>
        <w:rPr>
          <w:rFonts w:ascii="Verdana" w:hAnsi="Verdana" w:cs="Arial"/>
          <w:color w:val="000000" w:themeColor="text1"/>
          <w:sz w:val="14"/>
          <w:szCs w:val="14"/>
        </w:rPr>
      </w:pPr>
    </w:p>
  </w:footnote>
  <w:footnote w:id="9">
    <w:p w14:paraId="7FD6540C" w14:textId="77777777" w:rsidR="0098137F" w:rsidRPr="00081382" w:rsidRDefault="0098137F" w:rsidP="0098137F">
      <w:pPr>
        <w:spacing w:after="0" w:line="240" w:lineRule="auto"/>
        <w:ind w:firstLine="720"/>
        <w:jc w:val="both"/>
        <w:rPr>
          <w:rFonts w:ascii="Verdana" w:hAnsi="Verdana" w:cs="Arial"/>
          <w:color w:val="000000" w:themeColor="text1"/>
          <w:sz w:val="14"/>
          <w:szCs w:val="14"/>
        </w:rPr>
      </w:pPr>
      <w:r w:rsidRPr="00081382">
        <w:rPr>
          <w:rStyle w:val="Refdenotaalpie"/>
          <w:rFonts w:ascii="Verdana" w:hAnsi="Verdana" w:cs="Arial"/>
          <w:sz w:val="14"/>
          <w:szCs w:val="14"/>
        </w:rPr>
        <w:footnoteRef/>
      </w:r>
      <w:r w:rsidRPr="00081382">
        <w:rPr>
          <w:rFonts w:ascii="Verdana" w:hAnsi="Verdana" w:cs="Arial"/>
          <w:sz w:val="14"/>
          <w:szCs w:val="14"/>
        </w:rPr>
        <w:t xml:space="preserve"> </w:t>
      </w:r>
      <w:r w:rsidRPr="00081382">
        <w:rPr>
          <w:rFonts w:ascii="Verdana" w:hAnsi="Verdana" w:cs="Arial"/>
          <w:color w:val="000000" w:themeColor="text1"/>
          <w:position w:val="6"/>
          <w:sz w:val="14"/>
          <w:szCs w:val="14"/>
        </w:rPr>
        <w:t xml:space="preserve"> </w:t>
      </w:r>
      <w:r w:rsidRPr="00081382">
        <w:rPr>
          <w:rFonts w:ascii="Verdana" w:hAnsi="Verdana" w:cs="Arial"/>
          <w:color w:val="000000" w:themeColor="text1"/>
          <w:sz w:val="14"/>
          <w:szCs w:val="14"/>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081382">
        <w:rPr>
          <w:rFonts w:ascii="Verdana" w:hAnsi="Verdana" w:cs="Arial"/>
          <w:i/>
          <w:iCs/>
          <w:color w:val="000000" w:themeColor="text1"/>
          <w:sz w:val="14"/>
          <w:szCs w:val="14"/>
        </w:rPr>
        <w:t>mediante convenio o contrato-plan</w:t>
      </w:r>
      <w:r w:rsidRPr="00081382">
        <w:rPr>
          <w:rFonts w:ascii="Verdana" w:hAnsi="Verdana" w:cs="Arial"/>
          <w:color w:val="000000" w:themeColor="text1"/>
          <w:sz w:val="14"/>
          <w:szCs w:val="14"/>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10">
    <w:p w14:paraId="5C634386" w14:textId="77777777" w:rsidR="0098137F" w:rsidRPr="00081382" w:rsidRDefault="0098137F" w:rsidP="0098137F">
      <w:pPr>
        <w:spacing w:after="0" w:line="240" w:lineRule="auto"/>
        <w:ind w:firstLine="720"/>
        <w:jc w:val="both"/>
        <w:rPr>
          <w:rFonts w:ascii="Verdana" w:hAnsi="Verdana" w:cs="Arial"/>
          <w:color w:val="000000" w:themeColor="text1"/>
          <w:sz w:val="14"/>
          <w:szCs w:val="14"/>
        </w:rPr>
      </w:pPr>
      <w:r w:rsidRPr="00081382">
        <w:rPr>
          <w:rStyle w:val="Refdenotaalpie"/>
          <w:rFonts w:ascii="Verdana" w:hAnsi="Verdana" w:cs="Arial"/>
          <w:sz w:val="14"/>
          <w:szCs w:val="14"/>
        </w:rPr>
        <w:footnoteRef/>
      </w:r>
      <w:r w:rsidRPr="00081382">
        <w:rPr>
          <w:rFonts w:ascii="Verdana" w:hAnsi="Verdana" w:cs="Arial"/>
          <w:sz w:val="14"/>
          <w:szCs w:val="14"/>
        </w:rPr>
        <w:t xml:space="preserve"> </w:t>
      </w:r>
      <w:r w:rsidRPr="00081382">
        <w:rPr>
          <w:rFonts w:ascii="Verdana" w:hAnsi="Verdana" w:cs="Arial"/>
          <w:color w:val="000000" w:themeColor="text1"/>
          <w:sz w:val="14"/>
          <w:szCs w:val="14"/>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081382">
        <w:rPr>
          <w:rFonts w:ascii="Verdana" w:hAnsi="Verdana" w:cs="Arial"/>
          <w:color w:val="000000" w:themeColor="text1"/>
          <w:spacing w:val="-4"/>
          <w:sz w:val="14"/>
          <w:szCs w:val="14"/>
        </w:rPr>
        <w:t xml:space="preserve"> </w:t>
      </w:r>
      <w:r w:rsidRPr="00081382">
        <w:rPr>
          <w:rFonts w:ascii="Verdana" w:hAnsi="Verdana" w:cs="Arial"/>
          <w:color w:val="000000" w:themeColor="text1"/>
          <w:sz w:val="14"/>
          <w:szCs w:val="14"/>
        </w:rPr>
        <w:t>lucro.</w:t>
      </w:r>
    </w:p>
    <w:p w14:paraId="67224C8F" w14:textId="77777777" w:rsidR="0098137F" w:rsidRPr="00081382" w:rsidRDefault="0098137F" w:rsidP="0098137F">
      <w:pPr>
        <w:spacing w:after="0" w:line="240" w:lineRule="auto"/>
        <w:ind w:firstLine="720"/>
        <w:jc w:val="both"/>
        <w:rPr>
          <w:rFonts w:ascii="Verdana" w:hAnsi="Verdana" w:cs="Arial"/>
          <w:color w:val="000000" w:themeColor="text1"/>
          <w:sz w:val="14"/>
          <w:szCs w:val="14"/>
        </w:rPr>
      </w:pPr>
      <w:r w:rsidRPr="00081382">
        <w:rPr>
          <w:rFonts w:ascii="Verdana" w:hAnsi="Verdana" w:cs="Arial"/>
          <w:color w:val="000000" w:themeColor="text1"/>
          <w:sz w:val="14"/>
          <w:szCs w:val="14"/>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11">
    <w:p w14:paraId="29E004D5" w14:textId="77777777" w:rsidR="0098137F" w:rsidRPr="004821B6" w:rsidRDefault="0098137F" w:rsidP="0098137F">
      <w:pPr>
        <w:spacing w:after="0" w:line="240" w:lineRule="auto"/>
        <w:ind w:firstLine="720"/>
        <w:jc w:val="both"/>
        <w:rPr>
          <w:rFonts w:ascii="Century Gothic" w:hAnsi="Century Gothic" w:cs="Arial"/>
          <w:color w:val="000000" w:themeColor="text1"/>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r w:rsidRPr="004821B6">
        <w:rPr>
          <w:rFonts w:ascii="Century Gothic" w:hAnsi="Century Gothic" w:cs="Arial"/>
          <w:color w:val="000000" w:themeColor="text1"/>
          <w:sz w:val="14"/>
          <w:szCs w:val="14"/>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4821B6">
        <w:rPr>
          <w:rFonts w:ascii="Century Gothic" w:hAnsi="Century Gothic" w:cs="Arial"/>
          <w:color w:val="000000" w:themeColor="text1"/>
          <w:spacing w:val="-5"/>
          <w:sz w:val="14"/>
          <w:szCs w:val="14"/>
        </w:rPr>
        <w:t xml:space="preserve"> </w:t>
      </w:r>
      <w:r w:rsidRPr="004821B6">
        <w:rPr>
          <w:rFonts w:ascii="Century Gothic" w:hAnsi="Century Gothic" w:cs="Arial"/>
          <w:color w:val="000000" w:themeColor="text1"/>
          <w:sz w:val="14"/>
          <w:szCs w:val="14"/>
        </w:rPr>
        <w:t>entidades”.</w:t>
      </w:r>
    </w:p>
  </w:footnote>
  <w:footnote w:id="12">
    <w:p w14:paraId="12263506" w14:textId="77777777" w:rsidR="0098137F" w:rsidRPr="004821B6" w:rsidRDefault="0098137F" w:rsidP="0098137F">
      <w:pPr>
        <w:pStyle w:val="Textonotapie"/>
        <w:ind w:firstLine="708"/>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El artículo 18 de la Ley Orgánica de Ordenamiento Territorial dispone que “La Nación podrá contratar o convenir con las entidades territoriales, con las asociaciones de entidades territoriales y con las áreas metropolitanas, la ejecución asociada de proyectos estratégicos de desarrollo territorial. En los contratos plan que celebren las partes, se establecerán los aportes que harán así como las fuentes de financiación respectivas.</w:t>
      </w:r>
    </w:p>
    <w:p w14:paraId="5ECCF242" w14:textId="77777777" w:rsidR="0098137F" w:rsidRPr="004821B6" w:rsidRDefault="0098137F" w:rsidP="0098137F">
      <w:pPr>
        <w:pStyle w:val="Textonotapie"/>
        <w:ind w:firstLine="708"/>
        <w:jc w:val="both"/>
        <w:rPr>
          <w:rFonts w:ascii="Century Gothic" w:hAnsi="Century Gothic" w:cs="Arial"/>
          <w:sz w:val="14"/>
          <w:szCs w:val="14"/>
        </w:rPr>
      </w:pPr>
      <w:r w:rsidRPr="004821B6">
        <w:rPr>
          <w:rFonts w:ascii="Century Gothic" w:hAnsi="Century Gothic" w:cs="Arial"/>
          <w:sz w:val="14"/>
          <w:szCs w:val="14"/>
        </w:rPr>
        <w:t>La Nación también podrá contratar con las asociaciones de entidades territoriales y las áreas metropolitanas la ejecución de programas del Plan Nacional de Desarrollo, cuando lo considere pertinente y el objeto para el cual fueron creadas dichas asociaciones lo permita; previa aprobación de su órgano máximo de administración, atendiendo los principios consagrados en la presente ley.</w:t>
      </w:r>
    </w:p>
    <w:p w14:paraId="7776A7F6" w14:textId="77777777" w:rsidR="0098137F" w:rsidRPr="004821B6" w:rsidRDefault="0098137F" w:rsidP="0098137F">
      <w:pPr>
        <w:pStyle w:val="Textonotapie"/>
        <w:ind w:firstLine="708"/>
        <w:jc w:val="both"/>
        <w:rPr>
          <w:rFonts w:ascii="Century Gothic" w:hAnsi="Century Gothic" w:cs="Arial"/>
          <w:sz w:val="14"/>
          <w:szCs w:val="14"/>
        </w:rPr>
      </w:pPr>
      <w:r w:rsidRPr="004821B6">
        <w:rPr>
          <w:rFonts w:ascii="Century Gothic" w:hAnsi="Century Gothic" w:cs="Arial"/>
          <w:sz w:val="14"/>
          <w:szCs w:val="14"/>
        </w:rPr>
        <w:t>Se priorizarán con el Fondo de Desarrollo Regional los esquemas asociativos, así como las entidades territoriales que desarrollen contratos o convenios plan de acuerdo con los numerales 6, 8 y 10 del artículo 3° de la presente ley”.</w:t>
      </w:r>
    </w:p>
  </w:footnote>
  <w:footnote w:id="13">
    <w:p w14:paraId="1E168E57" w14:textId="77777777" w:rsidR="0098137F" w:rsidRPr="004821B6" w:rsidRDefault="0098137F" w:rsidP="0098137F">
      <w:pPr>
        <w:pStyle w:val="Textonotapie"/>
        <w:ind w:firstLine="708"/>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Para la doctrina, “[…] los artículos 12 a 15 y 18 de la Ley 1454 de 2011 prevén el convenio o contrato plan, asimilándolo expresamente a un convenio interadministrativo y autorizando su celebración entre departamentos, entre distritos, entre municipios, entre las áreas metropolitanas e igualmente, por la nación con las entidades territoriales, con las asociaciones de entidades territoriales y con las áreas metropolitanas […]” (CHÁVEZ MARÍN, Augusto Ramón. Los convenios de la administración pública: entre la gestión pública y la actividad contractual. Cuarta edición. Bogotá: Temis, 2020. p. 278).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70C0" w14:textId="77777777" w:rsidR="0098137F" w:rsidRDefault="0098137F">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2F04686" wp14:editId="76CE5A6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56FAF9C" wp14:editId="08B0CD8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2756B17" w14:textId="77777777" w:rsidR="0098137F" w:rsidRDefault="0098137F">
    <w:pPr>
      <w:pStyle w:val="Encabezado"/>
    </w:pPr>
  </w:p>
  <w:p w14:paraId="6D9A1610" w14:textId="77777777" w:rsidR="0098137F" w:rsidRDefault="0098137F" w:rsidP="004A305D">
    <w:pPr>
      <w:spacing w:after="0"/>
      <w:rPr>
        <w:rFonts w:ascii="Verdana" w:hAnsi="Verdana"/>
        <w:b/>
        <w:bCs/>
      </w:rPr>
    </w:pPr>
  </w:p>
  <w:p w14:paraId="4B4D534F" w14:textId="77777777" w:rsidR="0098137F" w:rsidRPr="004A305D" w:rsidRDefault="0098137F" w:rsidP="00B01B1A">
    <w:pPr>
      <w:spacing w:after="0" w:line="120" w:lineRule="auto"/>
      <w:rPr>
        <w:rFonts w:ascii="Century Gothic" w:eastAsia="Geo" w:hAnsi="Century Gothic" w:cs="Geo"/>
        <w:sz w:val="16"/>
        <w:szCs w:val="16"/>
        <w:lang w:eastAsia="es-CO"/>
      </w:rPr>
    </w:pPr>
  </w:p>
  <w:p w14:paraId="7081D30A" w14:textId="77777777" w:rsidR="0098137F" w:rsidRDefault="0098137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56E5758"/>
    <w:multiLevelType w:val="multilevel"/>
    <w:tmpl w:val="38767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3255849">
    <w:abstractNumId w:val="0"/>
  </w:num>
  <w:num w:numId="2" w16cid:durableId="45645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7F"/>
    <w:rsid w:val="002708F1"/>
    <w:rsid w:val="004004A4"/>
    <w:rsid w:val="00474DF4"/>
    <w:rsid w:val="004F471F"/>
    <w:rsid w:val="007A685C"/>
    <w:rsid w:val="00837FF1"/>
    <w:rsid w:val="00915AB4"/>
    <w:rsid w:val="0098137F"/>
    <w:rsid w:val="00987DCD"/>
    <w:rsid w:val="009C2F9B"/>
    <w:rsid w:val="00A1436F"/>
    <w:rsid w:val="00B5558E"/>
    <w:rsid w:val="00C24FFE"/>
    <w:rsid w:val="00DE3517"/>
    <w:rsid w:val="00FD7712"/>
    <w:rsid w:val="1B0339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F22A2"/>
  <w15:chartTrackingRefBased/>
  <w15:docId w15:val="{4198C623-E112-4A7F-A401-05397F5D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37F"/>
    <w:rPr>
      <w:kern w:val="0"/>
      <w14:ligatures w14:val="none"/>
    </w:rPr>
  </w:style>
  <w:style w:type="paragraph" w:styleId="Ttulo1">
    <w:name w:val="heading 1"/>
    <w:basedOn w:val="Normal"/>
    <w:next w:val="Normal"/>
    <w:link w:val="Ttulo1Car"/>
    <w:uiPriority w:val="9"/>
    <w:qFormat/>
    <w:rsid w:val="009813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813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8137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8137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8137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813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13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13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13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137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8137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8137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8137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8137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8137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137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137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137F"/>
    <w:rPr>
      <w:rFonts w:eastAsiaTheme="majorEastAsia" w:cstheme="majorBidi"/>
      <w:color w:val="272727" w:themeColor="text1" w:themeTint="D8"/>
    </w:rPr>
  </w:style>
  <w:style w:type="paragraph" w:styleId="Ttulo">
    <w:name w:val="Title"/>
    <w:basedOn w:val="Normal"/>
    <w:next w:val="Normal"/>
    <w:link w:val="TtuloCar"/>
    <w:uiPriority w:val="10"/>
    <w:qFormat/>
    <w:rsid w:val="00981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13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13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137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137F"/>
    <w:pPr>
      <w:spacing w:before="160"/>
      <w:jc w:val="center"/>
    </w:pPr>
    <w:rPr>
      <w:i/>
      <w:iCs/>
      <w:color w:val="404040" w:themeColor="text1" w:themeTint="BF"/>
    </w:rPr>
  </w:style>
  <w:style w:type="character" w:customStyle="1" w:styleId="CitaCar">
    <w:name w:val="Cita Car"/>
    <w:basedOn w:val="Fuentedeprrafopredeter"/>
    <w:link w:val="Cita"/>
    <w:uiPriority w:val="29"/>
    <w:rsid w:val="0098137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98137F"/>
    <w:pPr>
      <w:ind w:left="720"/>
      <w:contextualSpacing/>
    </w:pPr>
  </w:style>
  <w:style w:type="character" w:styleId="nfasisintenso">
    <w:name w:val="Intense Emphasis"/>
    <w:basedOn w:val="Fuentedeprrafopredeter"/>
    <w:uiPriority w:val="21"/>
    <w:qFormat/>
    <w:rsid w:val="0098137F"/>
    <w:rPr>
      <w:i/>
      <w:iCs/>
      <w:color w:val="2F5496" w:themeColor="accent1" w:themeShade="BF"/>
    </w:rPr>
  </w:style>
  <w:style w:type="paragraph" w:styleId="Citadestacada">
    <w:name w:val="Intense Quote"/>
    <w:basedOn w:val="Normal"/>
    <w:next w:val="Normal"/>
    <w:link w:val="CitadestacadaCar"/>
    <w:uiPriority w:val="30"/>
    <w:qFormat/>
    <w:rsid w:val="009813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8137F"/>
    <w:rPr>
      <w:i/>
      <w:iCs/>
      <w:color w:val="2F5496" w:themeColor="accent1" w:themeShade="BF"/>
    </w:rPr>
  </w:style>
  <w:style w:type="character" w:styleId="Referenciaintensa">
    <w:name w:val="Intense Reference"/>
    <w:basedOn w:val="Fuentedeprrafopredeter"/>
    <w:uiPriority w:val="32"/>
    <w:qFormat/>
    <w:rsid w:val="0098137F"/>
    <w:rPr>
      <w:b/>
      <w:bCs/>
      <w:smallCaps/>
      <w:color w:val="2F5496" w:themeColor="accent1" w:themeShade="BF"/>
      <w:spacing w:val="5"/>
    </w:rPr>
  </w:style>
  <w:style w:type="paragraph" w:styleId="Encabezado">
    <w:name w:val="header"/>
    <w:basedOn w:val="Normal"/>
    <w:link w:val="EncabezadoCar"/>
    <w:uiPriority w:val="99"/>
    <w:unhideWhenUsed/>
    <w:rsid w:val="009813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137F"/>
    <w:rPr>
      <w:kern w:val="0"/>
      <w14:ligatures w14:val="none"/>
    </w:rPr>
  </w:style>
  <w:style w:type="paragraph" w:styleId="Piedepgina">
    <w:name w:val="footer"/>
    <w:basedOn w:val="Normal"/>
    <w:link w:val="PiedepginaCar"/>
    <w:uiPriority w:val="99"/>
    <w:unhideWhenUsed/>
    <w:rsid w:val="009813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137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813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8137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8137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8137F"/>
    <w:rPr>
      <w:vertAlign w:val="superscript"/>
    </w:rPr>
  </w:style>
  <w:style w:type="character" w:customStyle="1" w:styleId="normaltextrun">
    <w:name w:val="normaltextrun"/>
    <w:basedOn w:val="Fuentedeprrafopredeter"/>
    <w:rsid w:val="0098137F"/>
  </w:style>
  <w:style w:type="table" w:styleId="Tablaconcuadrcula">
    <w:name w:val="Table Grid"/>
    <w:basedOn w:val="Tablanormal"/>
    <w:uiPriority w:val="39"/>
    <w:qFormat/>
    <w:rsid w:val="009813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8137F"/>
    <w:rPr>
      <w:color w:val="0000FF"/>
      <w:u w:val="single"/>
    </w:rPr>
  </w:style>
  <w:style w:type="character" w:customStyle="1" w:styleId="eop">
    <w:name w:val="eop"/>
    <w:basedOn w:val="Fuentedeprrafopredeter"/>
    <w:rsid w:val="0098137F"/>
  </w:style>
  <w:style w:type="table" w:customStyle="1" w:styleId="Tablaconcuadrcula1">
    <w:name w:val="Tabla con cuadrícula1"/>
    <w:basedOn w:val="Tablanormal"/>
    <w:next w:val="Tablaconcuadrcula"/>
    <w:uiPriority w:val="59"/>
    <w:rsid w:val="0098137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8137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8137F"/>
  </w:style>
  <w:style w:type="paragraph" w:styleId="Textoindependiente">
    <w:name w:val="Body Text"/>
    <w:basedOn w:val="Normal"/>
    <w:link w:val="TextoindependienteCar"/>
    <w:uiPriority w:val="1"/>
    <w:qFormat/>
    <w:rsid w:val="0098137F"/>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8137F"/>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5678"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secretariasenado.gov.co/senado/basedoc/ley_0489_1998_pr002.html"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sergio.caballero%40colombiacompra.gov.co%7Cb18b651bca3a4eb8eab008dd269b400d%7C7b09041e245149d08cb179d5e3d8c1be%7C0%7C0%7C638709170416098012%7CUnknown%7CTWFpbGZsb3d8eyJFbXB0eU1hcGkiOnRydWUsIlYiOiIwLjAuMDAwMCIsIlAiOiJXaW4zMiIsIkFOIjoiTWFpbCIsIldUIjoyfQ%3D%3D%7C0%7C%7C%7C&amp;sdata=oCKfS%2B0bdGyBBL%2Be5sUxLHyj645F8CKL9x78i%2Bn1Le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sbustos6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sergio.caballero%40colombiacompra.gov.co%7Cb18b651bca3a4eb8eab008dd269b400d%7C7b09041e245149d08cb179d5e3d8c1be%7C0%7C0%7C638709170416077299%7CUnknown%7CTWFpbGZsb3d8eyJFbXB0eU1hcGkiOnRydWUsIlYiOiIwLjAuMDAwMCIsIlAiOiJXaW4zMiIsIkFOIjoiTWFpbCIsIldUIjoyfQ%3D%3D%7C0%7C%7C%7C&amp;sdata=goIL52AyxWERNn51bQghCjaN3FNaGMCqyujn%2B0UnUZ8%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6E50F-4F55-4C8C-9C01-BA55CCA68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49D917-5AF9-41F5-9A79-0D2D9FC21511}">
  <ds:schemaRefs>
    <ds:schemaRef ds:uri="9d85dbaf-23eb-4e57-a637-93dcacc8b1a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06B295D-9B1C-4E13-8431-443033BE13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7718</Words>
  <Characters>42451</Characters>
  <Application>Microsoft Office Word</Application>
  <DocSecurity>0</DocSecurity>
  <Lines>353</Lines>
  <Paragraphs>100</Paragraphs>
  <ScaleCrop>false</ScaleCrop>
  <Company/>
  <LinksUpToDate>false</LinksUpToDate>
  <CharactersWithSpaces>50069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2025-02-12T18:56:00Z</dcterms:created>
  <dcterms:modified xsi:type="dcterms:W3CDTF">2025-02-12T18:56:00Z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