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A89A" w14:textId="77777777" w:rsidR="00393943" w:rsidRPr="009962CF" w:rsidRDefault="00393943" w:rsidP="00393943">
      <w:pPr>
        <w:spacing w:after="0" w:line="240" w:lineRule="auto"/>
        <w:rPr>
          <w:rFonts w:ascii="Verdana" w:eastAsia="Calibri" w:hAnsi="Verdana" w:cs="Arial"/>
          <w:b/>
          <w:bCs/>
          <w:lang w:val="es-ES" w:eastAsia="es-ES"/>
        </w:rPr>
      </w:pPr>
      <w:bookmarkStart w:id="0" w:name="_Hlk186494164"/>
      <w:bookmarkStart w:id="1" w:name="_Hlk143780582"/>
      <w:r w:rsidRPr="009962CF">
        <w:rPr>
          <w:rFonts w:ascii="Verdana" w:eastAsia="Calibri" w:hAnsi="Verdana" w:cs="Arial"/>
          <w:b/>
          <w:bCs/>
          <w:lang w:val="es-ES" w:eastAsia="es-ES"/>
        </w:rPr>
        <w:t xml:space="preserve">SISTEMA GENERAL DE REGALÍAS – Ley 2056 de 2020 – artículo 37 </w:t>
      </w:r>
    </w:p>
    <w:p w14:paraId="7282F089" w14:textId="77777777" w:rsidR="00393943" w:rsidRPr="00393943" w:rsidRDefault="00393943" w:rsidP="00393943">
      <w:pPr>
        <w:spacing w:after="0" w:line="240" w:lineRule="auto"/>
        <w:jc w:val="both"/>
        <w:rPr>
          <w:rFonts w:ascii="Verdana" w:hAnsi="Verdana" w:cs="Arial"/>
          <w:noProof/>
          <w:sz w:val="20"/>
          <w:szCs w:val="20"/>
          <w:lang w:val="es-ES_tradnl"/>
        </w:rPr>
      </w:pPr>
    </w:p>
    <w:p w14:paraId="2452BABF" w14:textId="77777777" w:rsidR="00393943" w:rsidRPr="00393943" w:rsidRDefault="00393943" w:rsidP="00393943">
      <w:pPr>
        <w:spacing w:after="0" w:line="240" w:lineRule="auto"/>
        <w:jc w:val="both"/>
        <w:rPr>
          <w:rFonts w:ascii="Verdana" w:hAnsi="Verdana" w:cs="Arial"/>
          <w:noProof/>
          <w:sz w:val="20"/>
          <w:szCs w:val="20"/>
          <w:lang w:val="es-ES_tradnl"/>
        </w:rPr>
      </w:pPr>
      <w:r w:rsidRPr="00393943">
        <w:rPr>
          <w:rFonts w:ascii="Verdana" w:hAnsi="Verdana" w:cs="Arial"/>
          <w:noProof/>
          <w:sz w:val="20"/>
          <w:szCs w:val="20"/>
          <w:lang w:val="es-ES_tradnl"/>
        </w:rPr>
        <w:t xml:space="preserve">En </w:t>
      </w:r>
      <w:r w:rsidRPr="00393943">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4D2F859" w14:textId="77777777" w:rsidR="00393943" w:rsidRPr="00393943" w:rsidRDefault="00393943" w:rsidP="00393943">
      <w:pPr>
        <w:spacing w:after="0" w:line="240" w:lineRule="auto"/>
        <w:jc w:val="both"/>
        <w:rPr>
          <w:rFonts w:ascii="Verdana" w:hAnsi="Verdana" w:cs="Arial"/>
          <w:noProof/>
          <w:sz w:val="20"/>
          <w:szCs w:val="20"/>
        </w:rPr>
      </w:pPr>
    </w:p>
    <w:p w14:paraId="7C8E2254" w14:textId="77777777" w:rsidR="00393943" w:rsidRPr="00393943" w:rsidRDefault="00393943" w:rsidP="00393943">
      <w:pPr>
        <w:spacing w:after="0" w:line="240" w:lineRule="auto"/>
        <w:jc w:val="both"/>
        <w:rPr>
          <w:rFonts w:ascii="Verdana" w:hAnsi="Verdana" w:cs="Arial"/>
          <w:noProof/>
          <w:sz w:val="20"/>
          <w:szCs w:val="20"/>
        </w:rPr>
      </w:pPr>
      <w:r w:rsidRPr="00393943">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73C7F2F7" w14:textId="77777777" w:rsidR="00393943" w:rsidRPr="00393943" w:rsidRDefault="00393943" w:rsidP="00393943">
      <w:pPr>
        <w:spacing w:after="0" w:line="240" w:lineRule="auto"/>
        <w:jc w:val="both"/>
        <w:rPr>
          <w:rFonts w:ascii="Verdana" w:hAnsi="Verdana" w:cs="Arial"/>
          <w:noProof/>
          <w:sz w:val="20"/>
          <w:szCs w:val="20"/>
        </w:rPr>
      </w:pPr>
    </w:p>
    <w:p w14:paraId="58C0D0B6" w14:textId="77777777" w:rsidR="00393943" w:rsidRPr="00393943" w:rsidRDefault="00393943" w:rsidP="00393943">
      <w:pPr>
        <w:spacing w:after="0" w:line="240" w:lineRule="auto"/>
        <w:jc w:val="both"/>
        <w:rPr>
          <w:rFonts w:ascii="Verdana" w:hAnsi="Verdana" w:cs="Arial"/>
          <w:noProof/>
          <w:sz w:val="20"/>
          <w:szCs w:val="20"/>
        </w:rPr>
      </w:pPr>
      <w:r w:rsidRPr="00393943">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7813AE01" w14:textId="77777777" w:rsidR="00393943" w:rsidRPr="00393943" w:rsidRDefault="00393943" w:rsidP="00393943">
      <w:pPr>
        <w:spacing w:after="0" w:line="240" w:lineRule="auto"/>
        <w:jc w:val="both"/>
        <w:rPr>
          <w:rFonts w:ascii="Verdana" w:hAnsi="Verdana" w:cs="Arial"/>
          <w:noProof/>
          <w:sz w:val="20"/>
          <w:szCs w:val="20"/>
        </w:rPr>
      </w:pPr>
    </w:p>
    <w:p w14:paraId="26075F0A" w14:textId="77777777" w:rsidR="00393943" w:rsidRPr="00393943" w:rsidRDefault="00393943" w:rsidP="00393943">
      <w:pPr>
        <w:jc w:val="both"/>
        <w:rPr>
          <w:rFonts w:ascii="Verdana" w:eastAsia="Calibri" w:hAnsi="Verdana" w:cs="Arial"/>
          <w:b/>
          <w:bCs/>
          <w:lang w:val="es-ES" w:eastAsia="es-ES"/>
        </w:rPr>
      </w:pPr>
      <w:r w:rsidRPr="00393943">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03D5D415" w14:textId="77777777" w:rsidR="00393943" w:rsidRPr="00393943" w:rsidRDefault="00393943" w:rsidP="00393943">
      <w:pPr>
        <w:spacing w:after="0" w:line="240" w:lineRule="auto"/>
        <w:jc w:val="both"/>
        <w:rPr>
          <w:rFonts w:ascii="Verdana" w:eastAsia="Calibri" w:hAnsi="Verdana" w:cs="Arial"/>
          <w:color w:val="000000"/>
          <w:sz w:val="20"/>
          <w:szCs w:val="20"/>
          <w:lang w:val="es-ES" w:eastAsia="es-ES"/>
        </w:rPr>
      </w:pPr>
    </w:p>
    <w:p w14:paraId="3D35EE1D" w14:textId="77777777" w:rsidR="00393943" w:rsidRPr="00393943" w:rsidRDefault="00393943" w:rsidP="00393943">
      <w:pPr>
        <w:spacing w:after="0" w:line="240" w:lineRule="auto"/>
        <w:jc w:val="both"/>
        <w:rPr>
          <w:rFonts w:ascii="Verdana" w:eastAsia="Calibri" w:hAnsi="Verdana" w:cs="Arial"/>
          <w:color w:val="000000"/>
          <w:sz w:val="20"/>
          <w:szCs w:val="20"/>
          <w:lang w:val="es-ES" w:eastAsia="es-ES"/>
        </w:rPr>
      </w:pPr>
      <w:r w:rsidRPr="00393943">
        <w:rPr>
          <w:rFonts w:ascii="Verdana" w:eastAsia="Calibri" w:hAnsi="Verdana" w:cs="Arial"/>
          <w:color w:val="000000"/>
          <w:sz w:val="20"/>
          <w:szCs w:val="2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58FCA91F" w14:textId="200CC625" w:rsidR="00393943" w:rsidRPr="00393943" w:rsidRDefault="00393943" w:rsidP="00393943">
      <w:pPr>
        <w:spacing w:after="0" w:line="240" w:lineRule="auto"/>
        <w:rPr>
          <w:rFonts w:ascii="Verdana" w:eastAsia="Geomanist Light" w:hAnsi="Verdana" w:cs="Arial"/>
          <w:color w:val="201F1E"/>
        </w:rPr>
      </w:pPr>
      <w:r w:rsidRPr="00393943">
        <w:rPr>
          <w:rFonts w:ascii="Verdana" w:eastAsia="Geomanist Light" w:hAnsi="Verdana" w:cs="Arial"/>
          <w:color w:val="000000" w:themeColor="text1"/>
        </w:rPr>
        <w:lastRenderedPageBreak/>
        <w:t>Bogotá D.C., </w:t>
      </w:r>
      <w:r w:rsidR="00860E96">
        <w:rPr>
          <w:rFonts w:ascii="Verdana" w:eastAsia="Geomanist Light" w:hAnsi="Verdana" w:cs="Arial"/>
          <w:color w:val="201F1E"/>
        </w:rPr>
        <w:t>21 de julio de 2026</w:t>
      </w:r>
    </w:p>
    <w:p w14:paraId="6FF0FB40" w14:textId="53502C35" w:rsidR="00393943" w:rsidRPr="00393943" w:rsidRDefault="007A15EE" w:rsidP="007A15EE">
      <w:pPr>
        <w:spacing w:after="0" w:line="240" w:lineRule="auto"/>
        <w:jc w:val="right"/>
        <w:rPr>
          <w:rFonts w:ascii="Verdana" w:eastAsia="Calibri" w:hAnsi="Verdana" w:cs="Arial"/>
          <w:color w:val="000000"/>
        </w:rPr>
      </w:pPr>
      <w:r w:rsidRPr="007A15EE">
        <w:rPr>
          <w:rFonts w:ascii="Verdana" w:eastAsia="Calibri" w:hAnsi="Verdana" w:cs="Arial"/>
          <w:noProof/>
          <w:color w:val="000000"/>
        </w:rPr>
        <w:drawing>
          <wp:anchor distT="0" distB="0" distL="114300" distR="114300" simplePos="0" relativeHeight="251658240" behindDoc="0" locked="0" layoutInCell="1" allowOverlap="1" wp14:anchorId="40C01D6D" wp14:editId="5A93DA9A">
            <wp:simplePos x="0" y="0"/>
            <wp:positionH relativeFrom="column">
              <wp:posOffset>3690648</wp:posOffset>
            </wp:positionH>
            <wp:positionV relativeFrom="paragraph">
              <wp:posOffset>-221</wp:posOffset>
            </wp:positionV>
            <wp:extent cx="1916265" cy="731520"/>
            <wp:effectExtent l="0" t="0" r="8255" b="0"/>
            <wp:wrapSquare wrapText="bothSides"/>
            <wp:docPr id="15100896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6265" cy="731520"/>
                    </a:xfrm>
                    <a:prstGeom prst="rect">
                      <a:avLst/>
                    </a:prstGeom>
                    <a:noFill/>
                    <a:ln>
                      <a:noFill/>
                    </a:ln>
                  </pic:spPr>
                </pic:pic>
              </a:graphicData>
            </a:graphic>
          </wp:anchor>
        </w:drawing>
      </w:r>
    </w:p>
    <w:p w14:paraId="0AE3C329" w14:textId="77777777" w:rsidR="00393943" w:rsidRPr="00393943" w:rsidRDefault="00393943" w:rsidP="00393943">
      <w:pPr>
        <w:spacing w:after="0" w:line="240" w:lineRule="auto"/>
        <w:jc w:val="both"/>
        <w:rPr>
          <w:rFonts w:ascii="Verdana" w:eastAsia="Calibri" w:hAnsi="Verdana" w:cs="Arial"/>
          <w:color w:val="000000"/>
        </w:rPr>
      </w:pPr>
    </w:p>
    <w:p w14:paraId="5EC2A794" w14:textId="77777777" w:rsidR="00393943" w:rsidRPr="00393943" w:rsidRDefault="00393943" w:rsidP="00393943">
      <w:pPr>
        <w:spacing w:after="0" w:line="240" w:lineRule="auto"/>
        <w:jc w:val="both"/>
        <w:rPr>
          <w:rFonts w:ascii="Verdana" w:eastAsia="Calibri" w:hAnsi="Verdana" w:cs="Arial"/>
          <w:lang w:eastAsia="es-ES"/>
        </w:rPr>
      </w:pPr>
      <w:r w:rsidRPr="00393943">
        <w:rPr>
          <w:rFonts w:ascii="Verdana" w:eastAsia="Calibri" w:hAnsi="Verdana" w:cs="Arial"/>
          <w:lang w:eastAsia="es-ES"/>
        </w:rPr>
        <w:t>Señora</w:t>
      </w:r>
    </w:p>
    <w:p w14:paraId="6CA3AEA2" w14:textId="77777777" w:rsidR="00393943" w:rsidRPr="00393943" w:rsidRDefault="00393943" w:rsidP="00393943">
      <w:pPr>
        <w:spacing w:after="0" w:line="240" w:lineRule="auto"/>
        <w:jc w:val="both"/>
        <w:rPr>
          <w:rFonts w:ascii="Verdana" w:eastAsia="Calibri" w:hAnsi="Verdana" w:cs="Arial"/>
          <w:b/>
          <w:bCs/>
          <w:lang w:eastAsia="es-ES"/>
        </w:rPr>
      </w:pPr>
      <w:r w:rsidRPr="00393943">
        <w:rPr>
          <w:rFonts w:ascii="Verdana" w:eastAsia="Calibri" w:hAnsi="Verdana" w:cs="Arial"/>
          <w:b/>
          <w:bCs/>
          <w:lang w:eastAsia="es-ES"/>
        </w:rPr>
        <w:t>Natalia Restrepo</w:t>
      </w:r>
    </w:p>
    <w:p w14:paraId="5E6F5CD5" w14:textId="77777777" w:rsidR="00393943" w:rsidRPr="00393943" w:rsidRDefault="00393943" w:rsidP="00393943">
      <w:pPr>
        <w:spacing w:after="0" w:line="240" w:lineRule="auto"/>
        <w:jc w:val="both"/>
        <w:rPr>
          <w:rFonts w:ascii="Verdana" w:eastAsia="Calibri" w:hAnsi="Verdana" w:cs="Arial"/>
          <w:b/>
          <w:bCs/>
          <w:lang w:eastAsia="es-ES"/>
        </w:rPr>
      </w:pPr>
      <w:hyperlink r:id="rId12" w:history="1">
        <w:r w:rsidRPr="00393943">
          <w:rPr>
            <w:rFonts w:ascii="Verdana" w:hAnsi="Verdana" w:cs="DejaVuSans"/>
            <w:color w:val="0563C1" w:themeColor="hyperlink"/>
            <w:u w:val="single"/>
          </w:rPr>
          <w:t>Natis0111@hotmail.com</w:t>
        </w:r>
      </w:hyperlink>
      <w:r w:rsidRPr="00393943">
        <w:rPr>
          <w:rFonts w:ascii="Verdana" w:hAnsi="Verdana" w:cs="DejaVuSans"/>
        </w:rPr>
        <w:t xml:space="preserve"> </w:t>
      </w:r>
    </w:p>
    <w:p w14:paraId="71494B71" w14:textId="77777777" w:rsidR="00393943" w:rsidRPr="00393943" w:rsidRDefault="00393943" w:rsidP="00393943">
      <w:pPr>
        <w:spacing w:after="0" w:line="240" w:lineRule="auto"/>
        <w:rPr>
          <w:rFonts w:ascii="Verdana" w:hAnsi="Verdana"/>
          <w:lang w:val="pt-BR"/>
        </w:rPr>
      </w:pPr>
      <w:r w:rsidRPr="00393943">
        <w:rPr>
          <w:rFonts w:ascii="Verdana" w:hAnsi="Verdana"/>
          <w:lang w:val="pt-BR"/>
        </w:rPr>
        <w:t xml:space="preserve">Bogotá D.C  </w:t>
      </w:r>
    </w:p>
    <w:p w14:paraId="23E015C1" w14:textId="77777777" w:rsidR="00393943" w:rsidRPr="00393943" w:rsidRDefault="00393943" w:rsidP="00393943">
      <w:pPr>
        <w:spacing w:after="0" w:line="240" w:lineRule="auto"/>
        <w:rPr>
          <w:rFonts w:ascii="Verdana" w:eastAsia="Calibri" w:hAnsi="Verdana" w:cs="Arial"/>
          <w:lang w:val="pt-BR" w:eastAsia="es-ES"/>
        </w:rPr>
      </w:pPr>
    </w:p>
    <w:p w14:paraId="66AF4F93" w14:textId="77777777" w:rsidR="00393943" w:rsidRPr="00393943" w:rsidRDefault="00393943" w:rsidP="00393943">
      <w:pPr>
        <w:spacing w:after="0" w:line="240" w:lineRule="auto"/>
        <w:rPr>
          <w:rFonts w:ascii="Verdana" w:eastAsia="Calibri" w:hAnsi="Verdana" w:cs="Arial"/>
          <w:b/>
          <w:color w:val="000000"/>
          <w:lang w:val="pt-BR" w:eastAsia="es-ES_tradnl"/>
        </w:rPr>
      </w:pPr>
    </w:p>
    <w:p w14:paraId="6E8C98A9" w14:textId="3147E9EB" w:rsidR="00393943" w:rsidRPr="00393943" w:rsidRDefault="00393943" w:rsidP="00393943">
      <w:pPr>
        <w:spacing w:after="0" w:line="240" w:lineRule="auto"/>
        <w:jc w:val="center"/>
        <w:rPr>
          <w:rFonts w:ascii="Verdana" w:eastAsia="Calibri" w:hAnsi="Verdana" w:cs="Arial"/>
          <w:b/>
          <w:lang w:val="pt-BR" w:eastAsia="es-ES"/>
        </w:rPr>
      </w:pPr>
      <w:r w:rsidRPr="00393943">
        <w:rPr>
          <w:rFonts w:ascii="Verdana" w:eastAsia="Calibri" w:hAnsi="Verdana" w:cs="Arial"/>
          <w:b/>
          <w:lang w:val="pt-BR" w:eastAsia="es-ES"/>
        </w:rPr>
        <w:t>Concepto C</w:t>
      </w:r>
      <w:r w:rsidR="009962CF">
        <w:rPr>
          <w:rFonts w:ascii="Verdana" w:eastAsia="Calibri" w:hAnsi="Verdana" w:cs="Arial"/>
          <w:b/>
          <w:lang w:val="pt-BR" w:eastAsia="es-ES"/>
        </w:rPr>
        <w:t>-</w:t>
      </w:r>
      <w:r w:rsidRPr="00393943">
        <w:rPr>
          <w:rFonts w:ascii="Verdana" w:eastAsia="Calibri" w:hAnsi="Verdana" w:cs="Arial"/>
          <w:b/>
          <w:lang w:val="pt-BR" w:eastAsia="es-ES"/>
        </w:rPr>
        <w:t>1050 de 2026</w:t>
      </w:r>
    </w:p>
    <w:p w14:paraId="22C97891" w14:textId="77777777" w:rsidR="00393943" w:rsidRPr="00393943" w:rsidRDefault="00393943" w:rsidP="00393943">
      <w:pPr>
        <w:spacing w:after="0" w:line="240" w:lineRule="auto"/>
        <w:rPr>
          <w:rFonts w:ascii="Verdana" w:eastAsia="Calibri" w:hAnsi="Verdana" w:cs="Arial"/>
          <w:b/>
          <w:color w:val="000000"/>
          <w:lang w:val="pt-BR" w:eastAsia="es-ES_tradnl"/>
        </w:rPr>
      </w:pPr>
    </w:p>
    <w:p w14:paraId="26231F2E" w14:textId="77777777" w:rsidR="00393943" w:rsidRPr="00393943" w:rsidRDefault="00393943" w:rsidP="00393943">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3943" w:rsidRPr="00393943" w14:paraId="009F02C9" w14:textId="77777777" w:rsidTr="007E09F3">
        <w:trPr>
          <w:trHeight w:val="884"/>
        </w:trPr>
        <w:tc>
          <w:tcPr>
            <w:tcW w:w="2689" w:type="dxa"/>
          </w:tcPr>
          <w:p w14:paraId="2C6FECA6" w14:textId="77777777" w:rsidR="00393943" w:rsidRPr="00393943" w:rsidRDefault="00393943" w:rsidP="00393943">
            <w:pPr>
              <w:jc w:val="both"/>
              <w:rPr>
                <w:rFonts w:ascii="Verdana" w:eastAsia="Calibri" w:hAnsi="Verdana" w:cs="Arial"/>
                <w:color w:val="000000"/>
                <w:lang w:eastAsia="es-ES_tradnl"/>
              </w:rPr>
            </w:pPr>
            <w:r w:rsidRPr="00393943">
              <w:rPr>
                <w:rFonts w:ascii="Verdana" w:eastAsia="Calibri" w:hAnsi="Verdana" w:cs="Arial"/>
                <w:b/>
                <w:color w:val="000000"/>
                <w:lang w:eastAsia="es-ES_tradnl"/>
              </w:rPr>
              <w:t>Temas:</w:t>
            </w:r>
            <w:r w:rsidRPr="00393943">
              <w:rPr>
                <w:rFonts w:ascii="Verdana" w:eastAsia="Calibri" w:hAnsi="Verdana" w:cs="Arial"/>
                <w:color w:val="000000"/>
                <w:lang w:eastAsia="es-ES_tradnl"/>
              </w:rPr>
              <w:t xml:space="preserve">                   </w:t>
            </w:r>
          </w:p>
        </w:tc>
        <w:tc>
          <w:tcPr>
            <w:tcW w:w="6100" w:type="dxa"/>
          </w:tcPr>
          <w:p w14:paraId="5CD653FA" w14:textId="77777777" w:rsidR="00393943" w:rsidRPr="00393943" w:rsidRDefault="00393943" w:rsidP="00393943">
            <w:pPr>
              <w:spacing w:line="276" w:lineRule="auto"/>
              <w:jc w:val="both"/>
              <w:rPr>
                <w:rFonts w:ascii="Verdana" w:eastAsia="Calibri" w:hAnsi="Verdana" w:cs="Arial"/>
                <w:lang w:val="es-ES" w:eastAsia="es-ES"/>
              </w:rPr>
            </w:pPr>
            <w:r w:rsidRPr="00393943">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w:t>
            </w:r>
          </w:p>
          <w:p w14:paraId="25607616" w14:textId="77777777" w:rsidR="00393943" w:rsidRPr="00393943" w:rsidRDefault="00393943" w:rsidP="00393943">
            <w:pPr>
              <w:jc w:val="both"/>
              <w:rPr>
                <w:rFonts w:ascii="Verdana" w:eastAsia="Calibri" w:hAnsi="Verdana" w:cs="Arial"/>
                <w:lang w:eastAsia="es-ES"/>
              </w:rPr>
            </w:pPr>
          </w:p>
        </w:tc>
      </w:tr>
      <w:tr w:rsidR="00393943" w:rsidRPr="00393943" w14:paraId="0AA95F8A" w14:textId="77777777" w:rsidTr="007E09F3">
        <w:tc>
          <w:tcPr>
            <w:tcW w:w="2689" w:type="dxa"/>
          </w:tcPr>
          <w:p w14:paraId="6F3A95DC" w14:textId="77777777" w:rsidR="00393943" w:rsidRPr="00393943" w:rsidRDefault="00393943" w:rsidP="00393943">
            <w:pPr>
              <w:jc w:val="both"/>
              <w:rPr>
                <w:rFonts w:ascii="Verdana" w:eastAsia="Calibri" w:hAnsi="Verdana" w:cs="Arial"/>
                <w:b/>
                <w:lang w:eastAsia="es-ES_tradnl"/>
              </w:rPr>
            </w:pPr>
            <w:r w:rsidRPr="00393943">
              <w:rPr>
                <w:rFonts w:ascii="Verdana" w:eastAsia="Calibri" w:hAnsi="Verdana" w:cs="Arial"/>
                <w:b/>
                <w:lang w:eastAsia="es-ES_tradnl"/>
              </w:rPr>
              <w:t>Radicación:</w:t>
            </w:r>
            <w:r w:rsidRPr="00393943">
              <w:rPr>
                <w:rFonts w:ascii="Verdana" w:eastAsia="Calibri" w:hAnsi="Verdana" w:cs="Arial"/>
                <w:lang w:eastAsia="es-ES_tradnl"/>
              </w:rPr>
              <w:t xml:space="preserve">               </w:t>
            </w:r>
          </w:p>
        </w:tc>
        <w:tc>
          <w:tcPr>
            <w:tcW w:w="6100" w:type="dxa"/>
          </w:tcPr>
          <w:p w14:paraId="359405A5" w14:textId="77777777" w:rsidR="00393943" w:rsidRPr="00393943" w:rsidRDefault="00393943" w:rsidP="00393943">
            <w:pPr>
              <w:jc w:val="both"/>
              <w:rPr>
                <w:rFonts w:ascii="Verdana" w:eastAsia="Calibri" w:hAnsi="Verdana" w:cs="Arial"/>
                <w:lang w:eastAsia="es-ES_tradnl"/>
              </w:rPr>
            </w:pPr>
            <w:r w:rsidRPr="00393943">
              <w:rPr>
                <w:rFonts w:ascii="Verdana" w:eastAsia="Calibri" w:hAnsi="Verdana" w:cs="Arial"/>
                <w:lang w:eastAsia="es-ES_tradnl"/>
              </w:rPr>
              <w:t>Respuesta a las consultas con radicado Nos.</w:t>
            </w:r>
            <w:r w:rsidRPr="00393943">
              <w:t xml:space="preserve"> </w:t>
            </w:r>
            <w:r w:rsidRPr="00393943">
              <w:rPr>
                <w:rFonts w:ascii="Verdana" w:hAnsi="Verdana"/>
              </w:rPr>
              <w:t>1_2026_07_01_008770 y 1_2026_07_02_008837</w:t>
            </w:r>
          </w:p>
        </w:tc>
      </w:tr>
    </w:tbl>
    <w:p w14:paraId="1EC2E762" w14:textId="77777777" w:rsidR="00393943" w:rsidRPr="00393943" w:rsidRDefault="00393943" w:rsidP="00393943">
      <w:pPr>
        <w:spacing w:after="0" w:line="240" w:lineRule="auto"/>
        <w:jc w:val="both"/>
        <w:rPr>
          <w:rFonts w:ascii="Verdana" w:eastAsia="Calibri" w:hAnsi="Verdana" w:cs="Arial"/>
          <w:color w:val="000000"/>
          <w:lang w:eastAsia="es-ES_tradnl"/>
        </w:rPr>
      </w:pPr>
    </w:p>
    <w:p w14:paraId="3633618F" w14:textId="77777777" w:rsidR="00393943" w:rsidRPr="00393943" w:rsidRDefault="00393943" w:rsidP="00393943">
      <w:pPr>
        <w:spacing w:after="0" w:line="240" w:lineRule="auto"/>
        <w:jc w:val="both"/>
        <w:rPr>
          <w:rFonts w:ascii="Verdana" w:eastAsia="Calibri" w:hAnsi="Verdana" w:cs="Arial"/>
          <w:color w:val="000000"/>
          <w:lang w:eastAsia="es-ES_tradnl"/>
        </w:rPr>
      </w:pPr>
    </w:p>
    <w:p w14:paraId="6C32854F" w14:textId="77777777" w:rsidR="00393943" w:rsidRPr="00393943" w:rsidRDefault="00393943" w:rsidP="00393943">
      <w:pPr>
        <w:spacing w:after="0" w:line="276" w:lineRule="auto"/>
        <w:jc w:val="both"/>
        <w:rPr>
          <w:rFonts w:ascii="Verdana" w:eastAsia="Calibri" w:hAnsi="Verdana" w:cs="Arial"/>
          <w:lang w:eastAsia="es-ES"/>
        </w:rPr>
      </w:pPr>
      <w:r w:rsidRPr="00393943">
        <w:rPr>
          <w:rFonts w:ascii="Verdana" w:eastAsia="Calibri" w:hAnsi="Verdana" w:cs="Arial"/>
          <w:lang w:eastAsia="es-ES"/>
        </w:rPr>
        <w:t xml:space="preserve">Estimada señora Restrepo: </w:t>
      </w:r>
    </w:p>
    <w:p w14:paraId="69312A26" w14:textId="77777777" w:rsidR="00393943" w:rsidRPr="00393943" w:rsidRDefault="00393943" w:rsidP="00393943">
      <w:pPr>
        <w:tabs>
          <w:tab w:val="left" w:pos="3768"/>
        </w:tabs>
        <w:spacing w:after="0" w:line="276" w:lineRule="auto"/>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ab/>
      </w:r>
    </w:p>
    <w:p w14:paraId="1E2AD6CA" w14:textId="77777777" w:rsidR="00393943" w:rsidRPr="00393943" w:rsidRDefault="00393943" w:rsidP="00393943">
      <w:pPr>
        <w:spacing w:after="0" w:line="276" w:lineRule="auto"/>
        <w:jc w:val="both"/>
        <w:rPr>
          <w:rFonts w:ascii="Verdana" w:eastAsia="Calibri" w:hAnsi="Verdana" w:cs="Arial"/>
          <w:i/>
          <w:iCs/>
          <w:lang w:eastAsia="es-ES"/>
        </w:rPr>
      </w:pPr>
      <w:r w:rsidRPr="00393943">
        <w:rPr>
          <w:rFonts w:ascii="Verdana" w:eastAsia="Calibri" w:hAnsi="Verdana" w:cs="Arial"/>
          <w:color w:val="000000" w:themeColor="text1"/>
          <w:lang w:eastAsia="es-ES"/>
        </w:rPr>
        <w:t>En ejercicio de la competencia otorgada por los artículos 3, numeral 5º, y 11, numeral 8º, del Decreto Ley 4170 de 2011,</w:t>
      </w:r>
      <w:r w:rsidRPr="00393943">
        <w:rPr>
          <w:rFonts w:ascii="Verdana" w:eastAsia="Arial MT" w:hAnsi="Verdana" w:cs="Arial MT"/>
          <w:lang w:eastAsia="es-ES"/>
        </w:rPr>
        <w:t xml:space="preserve"> </w:t>
      </w:r>
      <w:r w:rsidRPr="00393943">
        <w:rPr>
          <w:rFonts w:ascii="Verdana" w:hAnsi="Verdana" w:cs="Arial"/>
        </w:rPr>
        <w:t xml:space="preserve">así como lo establecido en la Resolución 469 de 2025 expedida por esta Entidad, </w:t>
      </w:r>
      <w:r w:rsidRPr="00393943">
        <w:rPr>
          <w:rFonts w:ascii="Verdana" w:eastAsia="Calibri" w:hAnsi="Verdana" w:cs="Arial"/>
          <w:color w:val="000000" w:themeColor="text1"/>
          <w:lang w:eastAsia="es-ES"/>
        </w:rPr>
        <w:t>la Agencia Nacional de Contratación Pública – Colombia Compra Eficiente responde su solicitud del 1 de julio de 2026,</w:t>
      </w:r>
      <w:r w:rsidRPr="00393943">
        <w:rPr>
          <w:rFonts w:ascii="Verdana" w:eastAsia="Calibri" w:hAnsi="Verdana" w:cs="Arial"/>
          <w:lang w:eastAsia="es-ES"/>
        </w:rPr>
        <w:t xml:space="preserve"> en la cual consulta sobre lo siguiente:</w:t>
      </w:r>
      <w:r w:rsidRPr="00393943">
        <w:rPr>
          <w:rFonts w:ascii="Verdana" w:eastAsia="Calibri" w:hAnsi="Verdana" w:cs="Arial"/>
          <w:i/>
          <w:iCs/>
          <w:lang w:eastAsia="es-ES"/>
        </w:rPr>
        <w:t xml:space="preserve"> </w:t>
      </w:r>
      <w:bookmarkStart w:id="2" w:name="_Hlk95313578"/>
    </w:p>
    <w:p w14:paraId="6C7EB4D5" w14:textId="77777777" w:rsidR="00393943" w:rsidRPr="00393943" w:rsidRDefault="00393943" w:rsidP="00393943">
      <w:pPr>
        <w:spacing w:after="0" w:line="276" w:lineRule="auto"/>
        <w:jc w:val="both"/>
        <w:rPr>
          <w:rFonts w:ascii="Verdana" w:eastAsia="Calibri" w:hAnsi="Verdana" w:cs="Arial"/>
          <w:i/>
          <w:iCs/>
          <w:lang w:eastAsia="es-ES"/>
        </w:rPr>
      </w:pPr>
    </w:p>
    <w:p w14:paraId="53EC4B16" w14:textId="77777777" w:rsidR="00393943" w:rsidRPr="00393943" w:rsidRDefault="00393943" w:rsidP="00393943">
      <w:pPr>
        <w:spacing w:after="0" w:line="240" w:lineRule="auto"/>
        <w:ind w:left="709" w:right="709"/>
        <w:jc w:val="both"/>
        <w:rPr>
          <w:rFonts w:ascii="Verdana" w:hAnsi="Verdana"/>
          <w:sz w:val="20"/>
          <w:szCs w:val="20"/>
        </w:rPr>
      </w:pPr>
      <w:r w:rsidRPr="00393943">
        <w:rPr>
          <w:rFonts w:ascii="Verdana" w:eastAsia="Arial" w:hAnsi="Verdana" w:cs="Arial"/>
          <w:iCs/>
          <w:color w:val="000000"/>
          <w:sz w:val="20"/>
          <w:szCs w:val="20"/>
        </w:rPr>
        <w:t>“</w:t>
      </w:r>
      <w:bookmarkEnd w:id="2"/>
      <w:r w:rsidRPr="00393943">
        <w:rPr>
          <w:rFonts w:ascii="Verdana" w:hAnsi="Verdana"/>
          <w:sz w:val="20"/>
          <w:szCs w:val="20"/>
        </w:rPr>
        <w:t>(…)</w:t>
      </w:r>
    </w:p>
    <w:p w14:paraId="2B0960A3" w14:textId="77777777" w:rsidR="00393943" w:rsidRPr="00393943" w:rsidRDefault="00393943" w:rsidP="00393943">
      <w:pPr>
        <w:spacing w:after="0" w:line="240" w:lineRule="auto"/>
        <w:ind w:left="709" w:right="709"/>
        <w:jc w:val="both"/>
        <w:rPr>
          <w:rFonts w:ascii="Verdana" w:hAnsi="Verdana"/>
          <w:sz w:val="20"/>
          <w:szCs w:val="20"/>
        </w:rPr>
      </w:pPr>
    </w:p>
    <w:p w14:paraId="21CD184C" w14:textId="77777777" w:rsidR="00393943" w:rsidRPr="00393943" w:rsidRDefault="00393943" w:rsidP="00393943">
      <w:pPr>
        <w:spacing w:after="0" w:line="240" w:lineRule="auto"/>
        <w:ind w:left="709" w:right="709"/>
        <w:jc w:val="both"/>
        <w:rPr>
          <w:rFonts w:ascii="Verdana" w:hAnsi="Verdana"/>
          <w:sz w:val="20"/>
          <w:szCs w:val="20"/>
        </w:rPr>
      </w:pPr>
      <w:r w:rsidRPr="00393943">
        <w:rPr>
          <w:rFonts w:ascii="Verdana" w:hAnsi="Verdana"/>
          <w:sz w:val="20"/>
          <w:szCs w:val="20"/>
        </w:rPr>
        <w:t>¿Cuál es el régimen de contratación aplicable a las entidades ejecutoras del Sistema General de Regalías, que están sujetas al derecho privado o exceptuadas del EGCP?”</w:t>
      </w:r>
    </w:p>
    <w:p w14:paraId="5429CF3C" w14:textId="77777777" w:rsidR="00393943" w:rsidRPr="00393943" w:rsidRDefault="00393943" w:rsidP="00393943">
      <w:pPr>
        <w:spacing w:after="0" w:line="240" w:lineRule="auto"/>
        <w:ind w:left="709" w:right="709"/>
        <w:jc w:val="both"/>
      </w:pPr>
    </w:p>
    <w:p w14:paraId="63001067" w14:textId="77777777" w:rsidR="00393943" w:rsidRPr="00393943" w:rsidRDefault="00393943" w:rsidP="00393943">
      <w:pPr>
        <w:spacing w:after="120" w:line="276" w:lineRule="auto"/>
        <w:ind w:firstLine="709"/>
        <w:jc w:val="both"/>
        <w:rPr>
          <w:rFonts w:ascii="Verdana" w:eastAsia="Calibri" w:hAnsi="Verdana" w:cs="Arial"/>
          <w:color w:val="000000"/>
          <w:lang w:eastAsia="es-ES"/>
        </w:rPr>
      </w:pPr>
      <w:r w:rsidRPr="0039394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393943">
        <w:rPr>
          <w:rFonts w:ascii="Verdana" w:eastAsia="Calibri" w:hAnsi="Verdana" w:cs="Arial"/>
          <w:color w:val="000000"/>
          <w:lang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93943">
        <w:rPr>
          <w:rFonts w:ascii="Verdana" w:eastAsia="Calibri" w:hAnsi="Verdana" w:cs="Arial"/>
          <w:color w:val="000000"/>
          <w:szCs w:val="24"/>
          <w:lang w:eastAsia="es-ES_tradnl"/>
        </w:rPr>
        <w:tab/>
      </w:r>
    </w:p>
    <w:p w14:paraId="148236EE" w14:textId="77777777" w:rsidR="00393943" w:rsidRPr="00393943" w:rsidRDefault="00393943" w:rsidP="00393943">
      <w:pPr>
        <w:spacing w:after="0" w:line="276" w:lineRule="auto"/>
        <w:ind w:firstLine="709"/>
        <w:jc w:val="both"/>
        <w:rPr>
          <w:rFonts w:ascii="Verdana" w:eastAsia="Calibri" w:hAnsi="Verdana" w:cs="Arial"/>
          <w:color w:val="000000"/>
          <w:lang w:eastAsia="es-ES"/>
        </w:rPr>
      </w:pPr>
      <w:r w:rsidRPr="00393943">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393943">
        <w:rPr>
          <w:rFonts w:ascii="Verdana" w:eastAsia="Calibri" w:hAnsi="Verdana" w:cs="Arial"/>
          <w:color w:val="7030A0"/>
          <w:lang w:eastAsia="es-ES"/>
        </w:rPr>
        <w:t xml:space="preserve"> </w:t>
      </w:r>
      <w:r w:rsidRPr="00393943">
        <w:rPr>
          <w:rFonts w:ascii="Verdana" w:eastAsia="Calibri" w:hAnsi="Verdana" w:cs="Arial"/>
          <w:color w:val="000000"/>
          <w:lang w:eastAsia="es-ES"/>
        </w:rPr>
        <w:t>problemas</w:t>
      </w:r>
      <w:r w:rsidRPr="00393943">
        <w:rPr>
          <w:rFonts w:ascii="Verdana" w:eastAsia="Calibri" w:hAnsi="Verdana" w:cs="Arial"/>
          <w:color w:val="7030A0"/>
          <w:lang w:eastAsia="es-ES"/>
        </w:rPr>
        <w:t xml:space="preserve"> </w:t>
      </w:r>
      <w:r w:rsidRPr="00393943">
        <w:rPr>
          <w:rFonts w:ascii="Verdana" w:eastAsia="Calibri" w:hAnsi="Verdana" w:cs="Arial"/>
          <w:color w:val="000000"/>
          <w:lang w:eastAsia="es-ES"/>
        </w:rPr>
        <w:t>jurídicos</w:t>
      </w:r>
      <w:r w:rsidRPr="00393943">
        <w:rPr>
          <w:rFonts w:ascii="Verdana" w:eastAsia="Calibri" w:hAnsi="Verdana" w:cs="Arial"/>
          <w:color w:val="7030A0"/>
          <w:lang w:eastAsia="es-ES"/>
        </w:rPr>
        <w:t xml:space="preserve"> </w:t>
      </w:r>
      <w:r w:rsidRPr="00393943">
        <w:rPr>
          <w:rFonts w:ascii="Verdana" w:eastAsia="Calibri" w:hAnsi="Verdana" w:cs="Arial"/>
          <w:color w:val="000000"/>
          <w:lang w:eastAsia="es-ES"/>
        </w:rPr>
        <w:t xml:space="preserve">de su consulta. </w:t>
      </w:r>
    </w:p>
    <w:p w14:paraId="6282176F" w14:textId="77777777" w:rsidR="00393943" w:rsidRPr="00393943" w:rsidRDefault="00393943" w:rsidP="00393943">
      <w:pPr>
        <w:spacing w:after="0" w:line="276" w:lineRule="auto"/>
        <w:ind w:firstLine="709"/>
        <w:jc w:val="both"/>
        <w:rPr>
          <w:rFonts w:ascii="Verdana" w:eastAsia="Calibri" w:hAnsi="Verdana" w:cs="Arial"/>
          <w:color w:val="000000"/>
          <w:lang w:eastAsia="es-ES"/>
        </w:rPr>
      </w:pPr>
    </w:p>
    <w:p w14:paraId="33C9E866" w14:textId="77777777" w:rsidR="00393943" w:rsidRPr="00393943" w:rsidRDefault="00393943" w:rsidP="00393943">
      <w:pPr>
        <w:numPr>
          <w:ilvl w:val="0"/>
          <w:numId w:val="1"/>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Problemas planteados:</w:t>
      </w:r>
    </w:p>
    <w:p w14:paraId="63E55A2F" w14:textId="77777777" w:rsidR="00393943" w:rsidRPr="00393943" w:rsidRDefault="00393943" w:rsidP="00393943">
      <w:pPr>
        <w:tabs>
          <w:tab w:val="left" w:pos="426"/>
        </w:tabs>
        <w:spacing w:after="0" w:line="276" w:lineRule="auto"/>
        <w:jc w:val="both"/>
        <w:rPr>
          <w:rFonts w:ascii="Verdana" w:eastAsia="Century Gothic" w:hAnsi="Verdana" w:cs="Century Gothic"/>
        </w:rPr>
      </w:pPr>
    </w:p>
    <w:p w14:paraId="70C1A1B3" w14:textId="77777777" w:rsidR="00393943" w:rsidRPr="00393943" w:rsidRDefault="00393943" w:rsidP="00393943">
      <w:pPr>
        <w:spacing w:after="0" w:line="276" w:lineRule="auto"/>
        <w:jc w:val="both"/>
        <w:rPr>
          <w:rFonts w:ascii="Verdana" w:eastAsia="Century Gothic" w:hAnsi="Verdana" w:cs="Century Gothic"/>
        </w:rPr>
      </w:pPr>
      <w:r w:rsidRPr="00393943">
        <w:rPr>
          <w:rFonts w:ascii="Verdana" w:eastAsia="Century Gothic" w:hAnsi="Verdana" w:cs="Century Gothic"/>
        </w:rPr>
        <w:t>De acuerdo con el contenido de su solicitud, esta Agencia resolverá el siguiente problema jurídico: ¿De conformidad con el parágrafo del artículo 37 de la Ley 2056 de 2020, cu</w:t>
      </w:r>
      <w:r w:rsidRPr="00393943">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393943">
        <w:rPr>
          <w:rFonts w:ascii="Verdana" w:eastAsia="Century Gothic" w:hAnsi="Verdana" w:cs="Century Gothic"/>
        </w:rPr>
        <w:t>?</w:t>
      </w:r>
    </w:p>
    <w:p w14:paraId="4F654E0E" w14:textId="77777777" w:rsidR="00393943" w:rsidRPr="00393943" w:rsidRDefault="00393943" w:rsidP="00393943">
      <w:pPr>
        <w:spacing w:after="0" w:line="276" w:lineRule="auto"/>
        <w:jc w:val="both"/>
        <w:rPr>
          <w:rFonts w:ascii="Verdana" w:eastAsia="Century Gothic" w:hAnsi="Verdana" w:cs="Century Gothic"/>
        </w:rPr>
      </w:pPr>
    </w:p>
    <w:p w14:paraId="7C705D01" w14:textId="77777777" w:rsidR="00393943" w:rsidRPr="00393943" w:rsidRDefault="00393943" w:rsidP="00393943">
      <w:pPr>
        <w:numPr>
          <w:ilvl w:val="0"/>
          <w:numId w:val="1"/>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Respuestas:</w:t>
      </w:r>
    </w:p>
    <w:p w14:paraId="7DACDB1B" w14:textId="77777777" w:rsidR="00393943" w:rsidRPr="00393943" w:rsidRDefault="00393943" w:rsidP="0039394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3943" w:rsidRPr="00393943" w14:paraId="04E37983" w14:textId="77777777" w:rsidTr="007E09F3">
        <w:trPr>
          <w:trHeight w:val="58"/>
          <w:jc w:val="center"/>
        </w:trPr>
        <w:tc>
          <w:tcPr>
            <w:tcW w:w="8828" w:type="dxa"/>
          </w:tcPr>
          <w:p w14:paraId="6B5EA2CD" w14:textId="77777777" w:rsidR="00393943" w:rsidRPr="00393943" w:rsidRDefault="00393943" w:rsidP="00393943">
            <w:pPr>
              <w:spacing w:after="120" w:line="276" w:lineRule="auto"/>
              <w:jc w:val="both"/>
              <w:rPr>
                <w:rFonts w:ascii="Verdana" w:hAnsi="Verdana"/>
              </w:rPr>
            </w:pPr>
            <w:bookmarkStart w:id="3" w:name="_Hlk171694685"/>
            <w:r w:rsidRPr="00393943">
              <w:rPr>
                <w:rFonts w:ascii="Verdana" w:eastAsia="Calibri" w:hAnsi="Verdana" w:cs="Arial"/>
                <w:color w:val="000000"/>
                <w:lang w:val="es-ES" w:eastAsia="es-ES"/>
              </w:rPr>
              <w:t xml:space="preserve">Conforme a la interpretación general de las normas del sistema de compras públicas, esta Subdirección en </w:t>
            </w:r>
            <w:r w:rsidRPr="00393943">
              <w:rPr>
                <w:rFonts w:ascii="Verdana" w:hAnsi="Verdana" w:cs="Arial"/>
              </w:rPr>
              <w:t>los conceptos</w:t>
            </w:r>
            <w:r w:rsidRPr="00393943">
              <w:rPr>
                <w:rFonts w:ascii="Verdana" w:hAnsi="Verdana"/>
              </w:rPr>
              <w:t xml:space="preserve"> 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393943">
              <w:rPr>
                <w:rFonts w:ascii="Verdana" w:hAnsi="Verdana" w:cs="Arial"/>
              </w:rPr>
              <w:t xml:space="preserve"> y C-764 del 29 de mayo de 2026</w:t>
            </w:r>
            <w:r w:rsidRPr="00393943">
              <w:rPr>
                <w:rFonts w:ascii="Verdana" w:hAnsi="Verdana"/>
                <w:shd w:val="clear" w:color="auto" w:fill="FFFFFF"/>
              </w:rPr>
              <w:t xml:space="preserve">, </w:t>
            </w:r>
            <w:r w:rsidRPr="00393943">
              <w:rPr>
                <w:rFonts w:ascii="Verdana" w:hAnsi="Verdana" w:cs="Arial"/>
                <w:shd w:val="clear" w:color="auto" w:fill="FFFFFF"/>
              </w:rPr>
              <w:t xml:space="preserve">ha mantenido la postura en virtud de la cual </w:t>
            </w:r>
            <w:r w:rsidRPr="00393943">
              <w:rPr>
                <w:rFonts w:ascii="Verdana" w:eastAsia="Calibri" w:hAnsi="Verdana" w:cs="Arial"/>
                <w:color w:val="000000"/>
                <w:lang w:val="es-ES" w:eastAsia="es-ES"/>
              </w:rPr>
              <w:t xml:space="preserve">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w:t>
            </w:r>
            <w:r w:rsidRPr="00393943">
              <w:rPr>
                <w:rFonts w:ascii="Verdana" w:eastAsia="Calibri" w:hAnsi="Verdana" w:cs="Arial"/>
                <w:color w:val="000000"/>
                <w:lang w:val="es-ES" w:eastAsia="es-ES"/>
              </w:rPr>
              <w:lastRenderedPageBreak/>
              <w:t>establecidas en el Estatuto General de Contratación de la Administración Pública-EGCAP, así como las normas que lo modifiquen, sustituyan o reglamenten.</w:t>
            </w:r>
          </w:p>
          <w:p w14:paraId="28988663" w14:textId="77777777" w:rsidR="00393943" w:rsidRPr="00393943" w:rsidRDefault="00393943" w:rsidP="00393943">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7E685DCD" w14:textId="77777777" w:rsidR="00393943" w:rsidRPr="00393943" w:rsidRDefault="00393943" w:rsidP="00393943">
            <w:pPr>
              <w:spacing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Así las cosas,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tc>
      </w:tr>
    </w:tbl>
    <w:p w14:paraId="25B949C5" w14:textId="77777777" w:rsidR="00393943" w:rsidRPr="00393943" w:rsidRDefault="00393943" w:rsidP="00393943">
      <w:pPr>
        <w:tabs>
          <w:tab w:val="left" w:pos="142"/>
          <w:tab w:val="left" w:pos="284"/>
        </w:tabs>
        <w:spacing w:after="0" w:line="276" w:lineRule="auto"/>
        <w:jc w:val="both"/>
        <w:rPr>
          <w:rFonts w:ascii="Verdana" w:eastAsia="Century Gothic" w:hAnsi="Verdana" w:cs="Century Gothic"/>
          <w:b/>
          <w:bCs/>
        </w:rPr>
      </w:pPr>
    </w:p>
    <w:bookmarkEnd w:id="3"/>
    <w:p w14:paraId="504FC05D" w14:textId="77777777" w:rsidR="00393943" w:rsidRPr="00393943" w:rsidRDefault="00393943" w:rsidP="00393943">
      <w:pPr>
        <w:numPr>
          <w:ilvl w:val="0"/>
          <w:numId w:val="1"/>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Razones de las respuestas:</w:t>
      </w:r>
    </w:p>
    <w:p w14:paraId="1E9399A9" w14:textId="77777777" w:rsidR="00393943" w:rsidRPr="00393943" w:rsidRDefault="00393943" w:rsidP="00393943">
      <w:pPr>
        <w:spacing w:after="0" w:line="276" w:lineRule="auto"/>
        <w:jc w:val="both"/>
        <w:rPr>
          <w:rFonts w:ascii="Verdana" w:eastAsia="Calibri" w:hAnsi="Verdana" w:cs="Arial"/>
          <w:color w:val="7030A0"/>
        </w:rPr>
      </w:pPr>
    </w:p>
    <w:p w14:paraId="1F7AB520" w14:textId="77777777" w:rsidR="00393943" w:rsidRPr="00393943" w:rsidRDefault="00393943" w:rsidP="00393943">
      <w:pPr>
        <w:spacing w:after="0" w:line="276" w:lineRule="auto"/>
        <w:jc w:val="both"/>
        <w:rPr>
          <w:rFonts w:ascii="Verdana" w:eastAsia="Calibri" w:hAnsi="Verdana" w:cs="Arial"/>
        </w:rPr>
      </w:pPr>
      <w:r w:rsidRPr="00393943">
        <w:rPr>
          <w:rFonts w:ascii="Verdana" w:eastAsia="Calibri" w:hAnsi="Verdana" w:cs="Arial"/>
        </w:rPr>
        <w:t>Lo anterior se sustenta en las siguientes consideraciones:</w:t>
      </w:r>
    </w:p>
    <w:p w14:paraId="4183401A" w14:textId="77777777" w:rsidR="00393943" w:rsidRPr="00393943" w:rsidRDefault="00393943" w:rsidP="00393943">
      <w:pPr>
        <w:spacing w:after="0" w:line="276" w:lineRule="auto"/>
        <w:jc w:val="both"/>
        <w:rPr>
          <w:rFonts w:ascii="Verdana" w:eastAsia="Calibri" w:hAnsi="Verdana" w:cs="Arial"/>
        </w:rPr>
      </w:pPr>
    </w:p>
    <w:p w14:paraId="633EF71E" w14:textId="77777777" w:rsidR="00393943" w:rsidRPr="00393943" w:rsidRDefault="00393943" w:rsidP="00393943">
      <w:pPr>
        <w:spacing w:after="120" w:line="276" w:lineRule="auto"/>
        <w:jc w:val="both"/>
        <w:rPr>
          <w:rFonts w:ascii="Verdana" w:eastAsia="Calibri" w:hAnsi="Verdana" w:cs="Arial"/>
          <w:color w:val="000000" w:themeColor="text1"/>
          <w:lang w:val="es-ES_tradnl"/>
        </w:rPr>
      </w:pPr>
      <w:r w:rsidRPr="00393943">
        <w:rPr>
          <w:rFonts w:ascii="Verdana" w:eastAsia="Calibri" w:hAnsi="Verdana" w:cs="Arial"/>
          <w:color w:val="000000" w:themeColor="text1"/>
          <w:lang w:val="es-ES_tradnl"/>
        </w:rPr>
        <w:t xml:space="preserve">i. Como punto de partida, es pertinente hacer algunas precisiones sobre la posición que ha sostenido la </w:t>
      </w:r>
      <w:r w:rsidRPr="00393943">
        <w:rPr>
          <w:rFonts w:ascii="Verdana" w:eastAsia="Calibri" w:hAnsi="Verdana" w:cs="Arial"/>
          <w:color w:val="000000"/>
          <w:lang w:val="es-ES" w:eastAsia="es-ES"/>
        </w:rPr>
        <w:t xml:space="preserve">Subdirección de Gestión Contractual de la ANCP – CCE en ejercicio de su función consultiva, </w:t>
      </w:r>
      <w:r w:rsidRPr="00393943">
        <w:rPr>
          <w:rFonts w:ascii="Verdana" w:eastAsia="Calibri" w:hAnsi="Verdana" w:cs="Arial"/>
          <w:color w:val="000000" w:themeColor="text1"/>
          <w:lang w:val="es-ES_tradnl"/>
        </w:rPr>
        <w:t>en relación con</w:t>
      </w:r>
      <w:r w:rsidRPr="00393943">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019B134B" w14:textId="77777777" w:rsidR="00393943" w:rsidRPr="00393943" w:rsidRDefault="00393943" w:rsidP="00393943">
      <w:pPr>
        <w:spacing w:after="120" w:line="276" w:lineRule="auto"/>
        <w:ind w:firstLine="709"/>
        <w:jc w:val="both"/>
        <w:rPr>
          <w:rFonts w:ascii="Verdana" w:hAnsi="Verdana"/>
        </w:rPr>
      </w:pPr>
      <w:r w:rsidRPr="00393943">
        <w:rPr>
          <w:rFonts w:ascii="Verdana" w:hAnsi="Verdana"/>
          <w:lang w:val="es-ES" w:eastAsia="es-ES"/>
        </w:rPr>
        <w:t xml:space="preserve">Así, conforme a la interpretación general de las normas del sistema de compras públicas, esta Subdirección en </w:t>
      </w:r>
      <w:r w:rsidRPr="00393943">
        <w:rPr>
          <w:rFonts w:ascii="Verdana" w:hAnsi="Verdana"/>
        </w:rPr>
        <w:t>los conceptos 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w:t>
      </w:r>
      <w:r w:rsidRPr="00393943">
        <w:rPr>
          <w:rFonts w:ascii="Verdana" w:hAnsi="Verdana"/>
          <w:shd w:val="clear" w:color="auto" w:fill="FFFFFF"/>
        </w:rPr>
        <w:lastRenderedPageBreak/>
        <w:t>2025, C-914 del 15 de agosto de 2025, C-1065 del 8 de septiembre de 2025, C-225 del 27 de febrero de 2026 y C-417 del 2026</w:t>
      </w:r>
      <w:r w:rsidRPr="00393943">
        <w:rPr>
          <w:rFonts w:ascii="Verdana" w:hAnsi="Verdana" w:cs="Arial"/>
        </w:rPr>
        <w:t xml:space="preserve"> y C-764 del 29 de mayo de 2026</w:t>
      </w:r>
      <w:r w:rsidRPr="00393943">
        <w:rPr>
          <w:rFonts w:ascii="Verdana" w:hAnsi="Verdana"/>
          <w:shd w:val="clear" w:color="auto" w:fill="FFFFFF"/>
        </w:rPr>
        <w:t xml:space="preserve">, ha mantenido la postura en virtud de la cual </w:t>
      </w:r>
      <w:r w:rsidRPr="00393943">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353FCC1C" w14:textId="77777777" w:rsidR="00393943" w:rsidRPr="00393943" w:rsidRDefault="00393943" w:rsidP="00393943">
      <w:pPr>
        <w:spacing w:after="120" w:line="276" w:lineRule="auto"/>
        <w:ind w:firstLine="709"/>
        <w:jc w:val="both"/>
        <w:rPr>
          <w:rFonts w:ascii="Verdana" w:hAnsi="Verdana" w:cs="Arial"/>
          <w:noProof/>
        </w:rPr>
      </w:pPr>
      <w:r w:rsidRPr="00393943">
        <w:rPr>
          <w:rFonts w:ascii="Verdana" w:eastAsia="Calibri" w:hAnsi="Verdana" w:cs="Arial"/>
          <w:color w:val="000000"/>
          <w:lang w:val="es-ES" w:eastAsia="es-ES"/>
        </w:rPr>
        <w:t xml:space="preserve">En efecto, conforme se ha explicado en estos conceptos, </w:t>
      </w:r>
      <w:r w:rsidRPr="00393943">
        <w:rPr>
          <w:rFonts w:ascii="Verdana" w:hAnsi="Verdana" w:cs="Arial"/>
          <w:noProof/>
          <w:lang w:val="es-ES_tradnl"/>
        </w:rPr>
        <w:t xml:space="preserve">en </w:t>
      </w:r>
      <w:r w:rsidRPr="00393943">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6B8619EC" w14:textId="77777777" w:rsidR="00393943" w:rsidRPr="00393943" w:rsidRDefault="00393943" w:rsidP="00393943">
      <w:pPr>
        <w:spacing w:after="120" w:line="276" w:lineRule="auto"/>
        <w:ind w:firstLine="709"/>
        <w:jc w:val="both"/>
        <w:rPr>
          <w:rFonts w:ascii="Verdana" w:hAnsi="Verdana" w:cs="Arial"/>
        </w:rPr>
      </w:pPr>
      <w:r w:rsidRPr="00393943">
        <w:rPr>
          <w:rFonts w:ascii="Verdana" w:hAnsi="Verdana" w:cs="Arial"/>
          <w:noProof/>
        </w:rPr>
        <w:t xml:space="preserve">Particularmente, el artículo 37 </w:t>
      </w:r>
      <w:r w:rsidRPr="00393943">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393943">
        <w:rPr>
          <w:rFonts w:ascii="Verdana" w:hAnsi="Verdana" w:cs="Arial"/>
          <w:i/>
          <w:iCs/>
        </w:rPr>
        <w:t>ibidem</w:t>
      </w:r>
      <w:r w:rsidRPr="00393943">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129D7094" w14:textId="77777777" w:rsidR="00393943" w:rsidRPr="00393943" w:rsidRDefault="00393943" w:rsidP="00393943">
      <w:pPr>
        <w:spacing w:after="120" w:line="276" w:lineRule="auto"/>
        <w:ind w:firstLine="709"/>
        <w:jc w:val="both"/>
        <w:rPr>
          <w:rFonts w:ascii="Verdana" w:hAnsi="Verdana" w:cs="Arial"/>
        </w:rPr>
      </w:pPr>
      <w:r w:rsidRPr="00393943">
        <w:rPr>
          <w:rFonts w:ascii="Verdana" w:hAnsi="Verdana" w:cs="Arial"/>
        </w:rPr>
        <w:t xml:space="preserve">El parágrafo primero del artículo 37 </w:t>
      </w:r>
      <w:r w:rsidRPr="00393943">
        <w:rPr>
          <w:rFonts w:ascii="Verdana" w:hAnsi="Verdana" w:cs="Arial"/>
          <w:i/>
          <w:iCs/>
        </w:rPr>
        <w:t>ibidem</w:t>
      </w:r>
      <w:r w:rsidRPr="00393943">
        <w:rPr>
          <w:rFonts w:ascii="Verdana" w:hAnsi="Verdana" w:cs="Arial"/>
        </w:rPr>
        <w:t xml:space="preserve"> dispone lo siguiente: “La ejecución de proyectos de que trata este artículo, se adelantará, con estricta sujeción al régimen presupuestal definido en esta ley, </w:t>
      </w:r>
      <w:r w:rsidRPr="00393943">
        <w:rPr>
          <w:rFonts w:ascii="Verdana" w:hAnsi="Verdana" w:cs="Arial"/>
          <w:i/>
          <w:iCs/>
          <w:u w:val="single"/>
        </w:rPr>
        <w:t>al de contratación pública</w:t>
      </w:r>
      <w:r w:rsidRPr="00393943">
        <w:rPr>
          <w:rFonts w:ascii="Verdana" w:hAnsi="Verdana" w:cs="Arial"/>
        </w:rPr>
        <w:t xml:space="preserve"> </w:t>
      </w:r>
      <w:r w:rsidRPr="00393943">
        <w:rPr>
          <w:rFonts w:ascii="Verdana" w:hAnsi="Verdana" w:cs="Arial"/>
        </w:rPr>
        <w:lastRenderedPageBreak/>
        <w:t>y las demás normas legales vigentes. El ejecutor garantizará la correcta ejecución de los recursos asignados al proyecto de inversión, así como el suministro y registro de la información requerida por el sistema de seguimiento, evaluación y control”</w:t>
      </w:r>
      <w:r w:rsidRPr="00393943">
        <w:rPr>
          <w:rFonts w:ascii="Verdana" w:hAnsi="Verdana" w:cs="Arial"/>
          <w:vertAlign w:val="superscript"/>
        </w:rPr>
        <w:footnoteReference w:id="2"/>
      </w:r>
      <w:r w:rsidRPr="00393943">
        <w:rPr>
          <w:rFonts w:ascii="Verdana" w:hAnsi="Verdana" w:cs="Arial"/>
        </w:rPr>
        <w:t>.</w:t>
      </w:r>
      <w:r w:rsidRPr="00393943">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3CF4A6F9" w14:textId="77777777" w:rsidR="00393943" w:rsidRPr="00393943" w:rsidRDefault="00393943" w:rsidP="00393943">
      <w:pPr>
        <w:spacing w:after="120" w:line="276" w:lineRule="auto"/>
        <w:ind w:firstLine="709"/>
        <w:jc w:val="both"/>
        <w:rPr>
          <w:rFonts w:ascii="Verdana" w:hAnsi="Verdana" w:cs="Arial"/>
          <w:bdr w:val="none" w:sz="0" w:space="0" w:color="auto" w:frame="1"/>
        </w:rPr>
      </w:pPr>
      <w:r w:rsidRPr="00393943">
        <w:rPr>
          <w:rFonts w:ascii="Verdana" w:hAnsi="Verdana" w:cs="Arial"/>
        </w:rPr>
        <w:t xml:space="preserve">Por tanto, en caso de que se realicen proyectos de inversión en el marco del Sistema General de Regalías, como también aquellos proyectos especiales referenciados </w:t>
      </w:r>
      <w:r w:rsidRPr="00393943">
        <w:rPr>
          <w:rFonts w:ascii="Verdana" w:hAnsi="Verdana" w:cs="Arial"/>
          <w:i/>
          <w:iCs/>
        </w:rPr>
        <w:t>ut supra</w:t>
      </w:r>
      <w:r w:rsidRPr="00393943">
        <w:rPr>
          <w:rFonts w:ascii="Verdana" w:hAnsi="Verdana" w:cs="Arial"/>
        </w:rPr>
        <w:t>, los ejecutores designados para desarrollarlos deben sujetarse al Estatuto General de Contratación de la Administración Pública</w:t>
      </w:r>
      <w:r w:rsidRPr="00393943">
        <w:rPr>
          <w:rFonts w:ascii="Verdana" w:eastAsia="Calibri" w:hAnsi="Verdana" w:cs="Arial"/>
        </w:rPr>
        <w:t>.</w:t>
      </w:r>
      <w:r w:rsidRPr="00393943">
        <w:rPr>
          <w:rFonts w:ascii="Verdana" w:hAnsi="Verdana" w:cs="Arial"/>
        </w:rPr>
        <w:t xml:space="preserve"> </w:t>
      </w:r>
      <w:r w:rsidRPr="00393943">
        <w:rPr>
          <w:rFonts w:ascii="Verdana" w:hAnsi="Verdana" w:cs="Arial"/>
          <w:bdr w:val="none" w:sz="0" w:space="0" w:color="auto" w:frame="1"/>
        </w:rPr>
        <w:t xml:space="preserve">En el evento en que determinados asuntos estén sometidos por norma especial al </w:t>
      </w:r>
      <w:r w:rsidRPr="00393943">
        <w:rPr>
          <w:rFonts w:ascii="Verdana" w:hAnsi="Verdana" w:cs="Arial"/>
          <w:bdr w:val="none" w:sz="0" w:space="0" w:color="auto" w:frame="1"/>
        </w:rPr>
        <w:lastRenderedPageBreak/>
        <w:t xml:space="preserve">Estatuto General de Contratación Pública, la ejecución de los contratos deberá realizarse conforme a este régimen. </w:t>
      </w:r>
    </w:p>
    <w:p w14:paraId="10B663B2" w14:textId="77777777" w:rsidR="00393943" w:rsidRPr="00393943" w:rsidRDefault="00393943" w:rsidP="00393943">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01B50D9" w14:textId="77777777" w:rsidR="00393943" w:rsidRPr="00393943" w:rsidRDefault="00393943" w:rsidP="00393943">
      <w:pPr>
        <w:spacing w:after="120" w:line="276" w:lineRule="auto"/>
        <w:ind w:firstLine="709"/>
        <w:jc w:val="both"/>
        <w:rPr>
          <w:rFonts w:ascii="Verdana" w:eastAsia="Calibri" w:hAnsi="Verdana" w:cs="Arial"/>
        </w:rPr>
      </w:pPr>
      <w:r w:rsidRPr="00393943">
        <w:rPr>
          <w:rFonts w:ascii="Verdana" w:eastAsia="Calibri" w:hAnsi="Verdana" w:cs="Arial"/>
        </w:rPr>
        <w:t xml:space="preserve">En este contexto, la ANCP – CCE si bien reconoce el régimen de contratación especial de entidades tales como universidades públicas, fondos mixtos,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72F95C9C"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rPr>
        <w:t xml:space="preserve">De acuerdo con esta interpretación, esta Subdirección considera que el </w:t>
      </w:r>
      <w:r w:rsidRPr="00393943">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6362CD52"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606BBE58"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lastRenderedPageBreak/>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393943">
        <w:rPr>
          <w:rFonts w:ascii="Verdana" w:eastAsia="Calibri" w:hAnsi="Verdana" w:cs="Arial"/>
          <w:color w:val="000000" w:themeColor="text1"/>
          <w:vertAlign w:val="superscript"/>
          <w:lang w:eastAsia="es-ES"/>
        </w:rPr>
        <w:footnoteReference w:id="3"/>
      </w:r>
      <w:r w:rsidRPr="00393943">
        <w:rPr>
          <w:rFonts w:ascii="Verdana" w:eastAsia="Calibri" w:hAnsi="Verdana" w:cs="Arial"/>
          <w:color w:val="000000" w:themeColor="text1"/>
          <w:lang w:eastAsia="es-ES"/>
        </w:rPr>
        <w:t>, 98</w:t>
      </w:r>
      <w:r w:rsidRPr="00393943">
        <w:rPr>
          <w:rFonts w:ascii="Verdana" w:eastAsia="Calibri" w:hAnsi="Verdana" w:cs="Arial"/>
          <w:color w:val="000000" w:themeColor="text1"/>
          <w:vertAlign w:val="superscript"/>
          <w:lang w:eastAsia="es-ES"/>
        </w:rPr>
        <w:footnoteReference w:id="4"/>
      </w:r>
      <w:r w:rsidRPr="00393943">
        <w:rPr>
          <w:rFonts w:ascii="Verdana" w:eastAsia="Calibri" w:hAnsi="Verdana" w:cs="Arial"/>
          <w:color w:val="000000" w:themeColor="text1"/>
          <w:lang w:eastAsia="es-ES"/>
        </w:rPr>
        <w:t>, 99</w:t>
      </w:r>
      <w:r w:rsidRPr="00393943">
        <w:rPr>
          <w:rFonts w:ascii="Verdana" w:eastAsia="Calibri" w:hAnsi="Verdana" w:cs="Arial"/>
          <w:color w:val="000000" w:themeColor="text1"/>
          <w:vertAlign w:val="superscript"/>
          <w:lang w:eastAsia="es-ES"/>
        </w:rPr>
        <w:footnoteReference w:id="5"/>
      </w:r>
      <w:r w:rsidRPr="00393943">
        <w:rPr>
          <w:rFonts w:ascii="Verdana" w:eastAsia="Calibri" w:hAnsi="Verdana" w:cs="Arial"/>
          <w:color w:val="000000" w:themeColor="text1"/>
          <w:lang w:eastAsia="es-ES"/>
        </w:rPr>
        <w:t>, 108</w:t>
      </w:r>
      <w:r w:rsidRPr="00393943">
        <w:rPr>
          <w:rFonts w:ascii="Verdana" w:eastAsia="Calibri" w:hAnsi="Verdana" w:cs="Arial"/>
          <w:color w:val="000000" w:themeColor="text1"/>
          <w:vertAlign w:val="superscript"/>
          <w:lang w:eastAsia="es-ES"/>
        </w:rPr>
        <w:footnoteReference w:id="6"/>
      </w:r>
      <w:r w:rsidRPr="00393943">
        <w:rPr>
          <w:rFonts w:ascii="Verdana" w:eastAsia="Calibri" w:hAnsi="Verdana" w:cs="Arial"/>
          <w:color w:val="000000" w:themeColor="text1"/>
          <w:lang w:eastAsia="es-ES"/>
        </w:rPr>
        <w:t xml:space="preserve"> y 109</w:t>
      </w:r>
      <w:r w:rsidRPr="00393943">
        <w:rPr>
          <w:rFonts w:ascii="Verdana" w:eastAsia="Calibri" w:hAnsi="Verdana" w:cs="Arial"/>
          <w:color w:val="000000" w:themeColor="text1"/>
          <w:vertAlign w:val="superscript"/>
          <w:lang w:eastAsia="es-ES"/>
        </w:rPr>
        <w:footnoteReference w:id="7"/>
      </w:r>
      <w:r w:rsidRPr="00393943">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207223F7"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55DA8715"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w:t>
      </w:r>
      <w:r w:rsidRPr="00393943">
        <w:rPr>
          <w:rFonts w:ascii="Verdana" w:eastAsia="Calibri" w:hAnsi="Verdana" w:cs="Arial"/>
          <w:color w:val="000000" w:themeColor="text1"/>
          <w:lang w:eastAsia="es-ES"/>
        </w:rPr>
        <w:lastRenderedPageBreak/>
        <w:t xml:space="preserve">remisión expresa al EGCAP. Por tanto, en desarrollo del principio general de interpretación jurídica según el cual </w:t>
      </w:r>
      <w:r w:rsidRPr="00393943">
        <w:rPr>
          <w:rFonts w:ascii="Verdana" w:eastAsia="Calibri" w:hAnsi="Verdana" w:cs="Arial"/>
          <w:i/>
          <w:iCs/>
          <w:color w:val="000000" w:themeColor="text1"/>
          <w:lang w:eastAsia="es-ES"/>
        </w:rPr>
        <w:t>donde la norma no distingue, no le corresponde distinguir al intérprete,</w:t>
      </w:r>
      <w:r w:rsidRPr="00393943">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393943">
        <w:t xml:space="preserve"> </w:t>
      </w:r>
      <w:r w:rsidRPr="00393943">
        <w:rPr>
          <w:rFonts w:ascii="Verdana" w:eastAsia="Calibri" w:hAnsi="Verdana" w:cs="Arial"/>
          <w:color w:val="000000" w:themeColor="text1"/>
          <w:lang w:eastAsia="es-ES"/>
        </w:rPr>
        <w:t xml:space="preserve">la eficiencia, transparencia y responsabilidad en la gestión del gasto público.  </w:t>
      </w:r>
    </w:p>
    <w:p w14:paraId="3B7D0DFD"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478E8930"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w:t>
      </w:r>
    </w:p>
    <w:p w14:paraId="4231CDF4"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0BB6E97A"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 lo anterior debe agregarse que en este marco también cobra relevancia el principio de hermenéutica jurídica del efecto útil de las normas, conforme al cual “debe preferir la interpretación que permita dotarlas de sentido y eficacia, </w:t>
      </w:r>
      <w:r w:rsidRPr="00393943">
        <w:rPr>
          <w:rFonts w:ascii="Verdana" w:eastAsia="Calibri" w:hAnsi="Verdana" w:cs="Arial"/>
          <w:color w:val="000000" w:themeColor="text1"/>
          <w:lang w:eastAsia="es-ES"/>
        </w:rPr>
        <w:lastRenderedPageBreak/>
        <w:t>frente a otra u otras que lo impidan”</w:t>
      </w:r>
      <w:r w:rsidRPr="00393943">
        <w:rPr>
          <w:rFonts w:ascii="Verdana" w:eastAsia="Calibri" w:hAnsi="Verdana" w:cs="Arial"/>
          <w:color w:val="000000" w:themeColor="text1"/>
          <w:vertAlign w:val="superscript"/>
          <w:lang w:eastAsia="es-ES"/>
        </w:rPr>
        <w:footnoteReference w:id="8"/>
      </w:r>
      <w:r w:rsidRPr="00393943">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393943">
        <w:rPr>
          <w:rFonts w:ascii="Verdana" w:eastAsia="Calibri" w:hAnsi="Verdana" w:cs="Arial"/>
          <w:color w:val="000000" w:themeColor="text1"/>
          <w:vertAlign w:val="superscript"/>
          <w:lang w:eastAsia="es-ES"/>
        </w:rPr>
        <w:footnoteReference w:id="9"/>
      </w:r>
      <w:r w:rsidRPr="00393943">
        <w:rPr>
          <w:rFonts w:ascii="Verdana" w:eastAsia="Calibri" w:hAnsi="Verdana" w:cs="Arial"/>
          <w:color w:val="000000" w:themeColor="text1"/>
          <w:lang w:eastAsia="es-ES"/>
        </w:rPr>
        <w:t>.</w:t>
      </w:r>
    </w:p>
    <w:p w14:paraId="0327AD03"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24250EB4"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Finalmente, resulta indispensable precisar que la remisión al EGCAP de la ejecución de los proyectos financiados con recursos de regalías no implica una alteración estructural del régimen especial de las entidades ejecutoras ni desconoce las normas que lo regulan. Tal y como se ha expuesto, la interpretación literal, sistemática y teleológica de la norma, armonizada con el principio general del </w:t>
      </w:r>
      <w:r w:rsidRPr="00393943">
        <w:rPr>
          <w:rFonts w:ascii="Verdana" w:eastAsia="Calibri" w:hAnsi="Verdana" w:cs="Arial"/>
          <w:i/>
          <w:iCs/>
          <w:color w:val="000000" w:themeColor="text1"/>
          <w:lang w:eastAsia="es-ES"/>
        </w:rPr>
        <w:t>efecto útil</w:t>
      </w:r>
      <w:r w:rsidRPr="00393943">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w:t>
      </w:r>
      <w:r w:rsidRPr="00393943">
        <w:rPr>
          <w:rFonts w:ascii="Verdana" w:eastAsia="Calibri" w:hAnsi="Verdana" w:cs="Arial"/>
          <w:color w:val="000000" w:themeColor="text1"/>
          <w:lang w:eastAsia="es-ES"/>
        </w:rPr>
        <w:lastRenderedPageBreak/>
        <w:t xml:space="preserve">octubre de 2024, en el cual se indicó que ello “no </w:t>
      </w:r>
      <w:r w:rsidRPr="00393943">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3CB1D53A"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0D4DE7A4" w14:textId="77777777" w:rsidR="00393943" w:rsidRPr="00393943" w:rsidRDefault="00393943" w:rsidP="00393943">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00BC42B1" w14:textId="77777777" w:rsidR="00393943" w:rsidRPr="00393943" w:rsidRDefault="00393943" w:rsidP="00393943">
      <w:pPr>
        <w:spacing w:after="120" w:line="276" w:lineRule="auto"/>
        <w:jc w:val="both"/>
        <w:rPr>
          <w:rFonts w:ascii="Verdana" w:hAnsi="Verdana"/>
        </w:rPr>
      </w:pPr>
      <w:proofErr w:type="spellStart"/>
      <w:r w:rsidRPr="00393943">
        <w:rPr>
          <w:rFonts w:ascii="Verdana" w:hAnsi="Verdana" w:cs="Arial"/>
          <w:lang w:eastAsia="es-ES"/>
        </w:rPr>
        <w:t>ii</w:t>
      </w:r>
      <w:proofErr w:type="spellEnd"/>
      <w:r w:rsidRPr="00393943">
        <w:rPr>
          <w:rFonts w:ascii="Verdana" w:hAnsi="Verdana" w:cs="Arial"/>
          <w:lang w:eastAsia="es-ES"/>
        </w:rPr>
        <w:t xml:space="preserve">. Al margen de la postura de la ANCP – CCE, </w:t>
      </w:r>
      <w:r w:rsidRPr="00393943">
        <w:rPr>
          <w:rFonts w:ascii="Verdana" w:eastAsia="Calibri" w:hAnsi="Verdana" w:cs="Arial"/>
          <w:color w:val="000000"/>
          <w:lang w:val="es-ES" w:eastAsia="es-ES"/>
        </w:rPr>
        <w:t xml:space="preserve">es importante señalar que el Departamento Nacional de Planeación – DNP – ha emitido conceptos en </w:t>
      </w:r>
      <w:r w:rsidRPr="00393943">
        <w:rPr>
          <w:rFonts w:ascii="Verdana" w:hAnsi="Verdana" w:cs="Arial"/>
          <w:lang w:eastAsia="es-ES"/>
        </w:rPr>
        <w:t>torno a</w:t>
      </w:r>
      <w:r w:rsidRPr="00393943">
        <w:rPr>
          <w:rFonts w:ascii="Verdana" w:eastAsia="Calibri" w:hAnsi="Verdana" w:cs="Arial"/>
          <w:color w:val="000000"/>
          <w:lang w:val="es-ES" w:eastAsia="es-ES"/>
        </w:rPr>
        <w:t xml:space="preserve">l régimen de contratación aplicable a la ejecución de proyectos financiados con recursos del Sistema General de Regalías -SGR. Al respecto, </w:t>
      </w:r>
      <w:r w:rsidRPr="00393943">
        <w:rPr>
          <w:rFonts w:ascii="Verdana" w:hAnsi="Verdana"/>
        </w:rPr>
        <w:t xml:space="preserve">en Concepto 20253200269611 del 11 de abril de 2025, la Oficina Asesoría Jurídica del DNP señaló que las normas que regulan el SGR no contienen disposiciones que modifiquen, adicionen o sustituyan las de tipo contractual, por lo tanto, en lo que respecta al régimen de contratación la normativa aplicable será la que corresponda a la entidad designada ejecutora de los proyectos de inversión financiados con recursos del Sistema. </w:t>
      </w:r>
    </w:p>
    <w:p w14:paraId="5157380C" w14:textId="77777777" w:rsidR="00393943" w:rsidRPr="00393943" w:rsidRDefault="00393943" w:rsidP="00393943">
      <w:pPr>
        <w:spacing w:after="120" w:line="276" w:lineRule="auto"/>
        <w:ind w:firstLine="709"/>
        <w:jc w:val="both"/>
        <w:rPr>
          <w:rFonts w:ascii="Verdana" w:hAnsi="Verdana"/>
        </w:rPr>
      </w:pPr>
      <w:r w:rsidRPr="00393943">
        <w:rPr>
          <w:rFonts w:ascii="Verdana" w:hAnsi="Verdana"/>
        </w:rPr>
        <w:lastRenderedPageBreak/>
        <w:t xml:space="preserve">En este contexto, se resaltó que la relación contractual que enmarca la ejecución de los recursos del SGR es restrictiva a las partes que la conforman, quienes, al momento de la suscripción del contrato acordarán las condiciones que lo regirán. De esta manera, el manejo contractual de los recursos del SGR corresponde de forma exclusiva a las partes en virtud de la autonomía presupuestal y de la capacidad para contratar que les atribuye la Constitución Política y la ley. </w:t>
      </w:r>
    </w:p>
    <w:p w14:paraId="1A0E0399" w14:textId="77777777" w:rsidR="00393943" w:rsidRPr="00393943" w:rsidRDefault="00393943" w:rsidP="00393943">
      <w:pPr>
        <w:spacing w:after="120" w:line="276" w:lineRule="auto"/>
        <w:ind w:firstLine="709"/>
        <w:jc w:val="both"/>
        <w:rPr>
          <w:rFonts w:ascii="Verdana" w:hAnsi="Verdana"/>
        </w:rPr>
      </w:pPr>
      <w:r w:rsidRPr="00393943">
        <w:rPr>
          <w:rFonts w:ascii="Verdana" w:hAnsi="Verdana"/>
        </w:rPr>
        <w:t xml:space="preserve">Asimismo, en Concepto Unificado 2022-09 OAJ-DNP, la Oficina Asesora Jurídica señaló que en virtud de la responsabilidad de ejecutar el proyecto de inversión aprobado con cargo al SGR, la entidad designada ejecutora, como ordenadora del gasto y a partir del programa de actividades y gastos del proyecto, decide la oportunidad de contratar, comprometer recursos y ordenar el gasto; dando cumplimiento al marco de las normas del SGR y al régimen de contratación que le sea aplicable. </w:t>
      </w:r>
    </w:p>
    <w:p w14:paraId="26ACBE5B" w14:textId="77777777" w:rsidR="00393943" w:rsidRPr="00393943" w:rsidRDefault="00393943" w:rsidP="00393943">
      <w:pPr>
        <w:spacing w:after="120" w:line="276" w:lineRule="auto"/>
        <w:ind w:firstLine="709"/>
        <w:jc w:val="both"/>
        <w:rPr>
          <w:rFonts w:ascii="Verdana" w:hAnsi="Verdana"/>
        </w:rPr>
      </w:pPr>
      <w:r w:rsidRPr="00393943">
        <w:rPr>
          <w:rFonts w:ascii="Verdana" w:hAnsi="Verdana"/>
        </w:rPr>
        <w:t>En este sentido, precisó que la normativa del SGR no contempla que la ejecución de los proyectos de inversión deba realizarse de manera obligatoria a través de procesos de contratación adelantados por la entidad ejecutora. Por virtud del artículo 37 de la Ley 2056 de 2020, se admite que las entidades ejecutoras desarrollen directamente las actividades propias de la ejecución del proyecto, siempre que cumplan los requisitos normativos pertinentes y que aseguren la correcta ejecución de los recursos asignados al proyecto.</w:t>
      </w:r>
    </w:p>
    <w:p w14:paraId="4C0F5E42" w14:textId="77777777" w:rsidR="00393943" w:rsidRPr="00393943" w:rsidRDefault="00393943" w:rsidP="00393943">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Al respecto, vale la pena resaltar que de conformidad con lo señalado en los numeral 2 y 3 del artículo 8 del Decreto 1893 de 2021, el DNP tiene a su cargo el deber de 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w:t>
      </w:r>
    </w:p>
    <w:p w14:paraId="049FE279" w14:textId="77777777" w:rsidR="00393943" w:rsidRPr="00393943" w:rsidRDefault="00393943" w:rsidP="00393943">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lang w:val="es-ES" w:eastAsia="es-ES_tradnl"/>
        </w:rPr>
        <w:t xml:space="preserve">De igual manera, conforme al artículo 9 de la Ley 2056 de 2020, el Departamento Nacional de Planeación tiene dentro de sus funciones </w:t>
      </w:r>
      <w:r w:rsidRPr="00393943">
        <w:rPr>
          <w:rFonts w:ascii="Verdana" w:eastAsia="Calibri" w:hAnsi="Verdana" w:cs="Arial"/>
          <w:lang w:eastAsia="es-ES_tradnl"/>
        </w:rPr>
        <w:t xml:space="preserve">definir las metodologías para la formulación, la viabilidad de los proyectos de inversión, administrar el Sistema de Seguimiento, Evaluación y Control del Sistema General de Regalías, calcular e informar al Ministerio de Hacienda y Crédito Público la distribución de los recursos del Sistema General de Regalías entre las </w:t>
      </w:r>
      <w:r w:rsidRPr="00393943">
        <w:rPr>
          <w:rFonts w:ascii="Verdana" w:eastAsia="Calibri" w:hAnsi="Verdana" w:cs="Arial"/>
          <w:lang w:eastAsia="es-ES_tradnl"/>
        </w:rPr>
        <w:lastRenderedPageBreak/>
        <w:t xml:space="preserve">asignaciones y los diferentes beneficiarios, así como la correspondiente instrucción de abono a cuenta, definir mediante resolución la metodología y realizar la distribución de las asignaciones y de los rubros presupuestales que no estén desagregados por entidad beneficiaria, que no sea competencia de otra entidad y de conformidad con la normativa que regule la materia, entre otras. </w:t>
      </w:r>
    </w:p>
    <w:p w14:paraId="04BFDCEE" w14:textId="77777777" w:rsidR="00393943" w:rsidRPr="00393943" w:rsidRDefault="00393943" w:rsidP="00393943">
      <w:pPr>
        <w:spacing w:after="120" w:line="276" w:lineRule="auto"/>
        <w:ind w:firstLine="709"/>
        <w:jc w:val="both"/>
        <w:rPr>
          <w:rFonts w:ascii="Verdana" w:hAnsi="Verdana"/>
        </w:rPr>
      </w:pPr>
      <w:r w:rsidRPr="00393943">
        <w:rPr>
          <w:rFonts w:ascii="Verdana" w:eastAsia="Calibri" w:hAnsi="Verdana" w:cs="Arial"/>
          <w:color w:val="000000"/>
          <w:lang w:eastAsia="es-ES"/>
        </w:rPr>
        <w:t xml:space="preserve">Por consiguiente, </w:t>
      </w:r>
      <w:r w:rsidRPr="00393943">
        <w:rPr>
          <w:rFonts w:ascii="Verdana" w:eastAsia="Calibri" w:hAnsi="Verdana" w:cs="Arial"/>
        </w:rPr>
        <w:t xml:space="preserve">la Agencia Nacional de Contratación Pública – Colombia Compra Eficiente carece de competencia para brindar lineamientos sobre la ejecución de proyectos de regalías financiados con recursos del Sistema General de Regalías (SGR) o la definición de metodologías o viabilidad de dichos proyectos ya que tales asuntos desbordan el ámbito funcional de la Agencia. Sin embargo, con fundamento en los </w:t>
      </w:r>
      <w:r w:rsidRPr="00393943">
        <w:rPr>
          <w:rFonts w:ascii="Verdana" w:eastAsia="Calibri" w:hAnsi="Verdana" w:cs="Arial"/>
          <w:color w:val="000000" w:themeColor="text1"/>
          <w:lang w:eastAsia="es-ES"/>
        </w:rPr>
        <w:t xml:space="preserve">artículos 3, numeral 5º, y 11, numeral 8º, del Decreto Ley 4170 de 2011, </w:t>
      </w:r>
      <w:r w:rsidRPr="00393943">
        <w:rPr>
          <w:rFonts w:ascii="Verdana" w:eastAsia="Calibri" w:hAnsi="Verdana" w:cs="Arial"/>
        </w:rPr>
        <w:t xml:space="preserve">puede emitir conceptos sobre </w:t>
      </w:r>
      <w:r w:rsidRPr="00393943">
        <w:rPr>
          <w:rFonts w:ascii="Verdana" w:eastAsia="Calibri" w:hAnsi="Verdana" w:cs="Arial"/>
          <w:lang w:val="es-ES" w:eastAsia="es-ES_tradnl"/>
        </w:rPr>
        <w:t xml:space="preserve">la aplicación de normas de carácter general del sistema de compras públicas. </w:t>
      </w:r>
    </w:p>
    <w:p w14:paraId="4F8B46F0" w14:textId="77777777" w:rsidR="00393943" w:rsidRPr="00393943" w:rsidRDefault="00393943" w:rsidP="00393943">
      <w:pPr>
        <w:tabs>
          <w:tab w:val="left" w:pos="426"/>
        </w:tabs>
        <w:spacing w:line="276" w:lineRule="auto"/>
        <w:ind w:firstLine="709"/>
        <w:jc w:val="both"/>
        <w:rPr>
          <w:rFonts w:ascii="Verdana" w:eastAsiaTheme="minorEastAsia" w:hAnsi="Verdana" w:cs="Arial"/>
          <w:spacing w:val="-9"/>
          <w:szCs w:val="24"/>
          <w:lang w:eastAsia="es-CO"/>
        </w:rPr>
      </w:pPr>
      <w:r w:rsidRPr="00393943">
        <w:rPr>
          <w:rFonts w:ascii="Verdana" w:hAnsi="Verdana"/>
        </w:rPr>
        <w:t xml:space="preserve">Bajo este contexto, </w:t>
      </w:r>
      <w:r w:rsidRPr="00393943">
        <w:rPr>
          <w:rFonts w:ascii="Verdana" w:eastAsia="Calibri" w:hAnsi="Verdana" w:cs="Arial"/>
          <w:color w:val="000000"/>
          <w:lang w:val="es-ES" w:eastAsia="es-ES"/>
        </w:rPr>
        <w:t>se precisa que los conceptos emitidos por las entidades estatales en virtud del artículo 28 de la Ley 1437 de 2011</w:t>
      </w:r>
      <w:r w:rsidRPr="00393943">
        <w:rPr>
          <w:rFonts w:ascii="Verdana" w:eastAsia="Calibri" w:hAnsi="Verdana" w:cs="Arial"/>
          <w:bCs/>
          <w:lang w:val="es-ES_tradnl"/>
        </w:rPr>
        <w:t xml:space="preserve">, sustituido por el artículo 1 de la Ley 1755, </w:t>
      </w:r>
      <w:bookmarkStart w:id="6" w:name="_Hlk200718672"/>
      <w:r w:rsidRPr="00393943">
        <w:rPr>
          <w:rFonts w:ascii="Verdana" w:eastAsia="Calibri" w:hAnsi="Verdana" w:cs="Arial"/>
          <w:color w:val="000000"/>
          <w:lang w:val="es-ES" w:eastAsia="es-ES"/>
        </w:rPr>
        <w:t>representan</w:t>
      </w:r>
      <w:r w:rsidRPr="00393943">
        <w:rPr>
          <w:rFonts w:ascii="Verdana" w:hAnsi="Verdana" w:cs="Arial"/>
          <w:lang w:eastAsia="es-ES"/>
        </w:rPr>
        <w:t xml:space="preserve"> una </w:t>
      </w:r>
      <w:r w:rsidRPr="00393943">
        <w:rPr>
          <w:rFonts w:ascii="Verdana" w:eastAsia="Calibri" w:hAnsi="Verdana" w:cs="Arial"/>
          <w:bCs/>
          <w:lang w:val="es-ES_tradnl"/>
        </w:rPr>
        <w:t>posición hermenéutica</w:t>
      </w:r>
      <w:r w:rsidRPr="00393943">
        <w:rPr>
          <w:rFonts w:ascii="Verdana" w:hAnsi="Verdana" w:cs="Arial"/>
          <w:lang w:eastAsia="es-ES"/>
        </w:rPr>
        <w:t xml:space="preserve"> </w:t>
      </w:r>
      <w:bookmarkStart w:id="7" w:name="_Hlk42100007"/>
      <w:r w:rsidRPr="00393943">
        <w:rPr>
          <w:rFonts w:ascii="Verdana" w:hAnsi="Verdana" w:cs="Arial"/>
          <w:lang w:eastAsia="es-ES"/>
        </w:rPr>
        <w:t xml:space="preserve">que </w:t>
      </w:r>
      <w:r w:rsidRPr="00393943">
        <w:rPr>
          <w:rFonts w:ascii="Verdana" w:eastAsia="Calibri" w:hAnsi="Verdana" w:cs="Arial"/>
          <w:bCs/>
          <w:lang w:val="es-ES_tradnl"/>
        </w:rPr>
        <w:t xml:space="preserve">no tienen efectos vinculantes </w:t>
      </w:r>
      <w:bookmarkEnd w:id="6"/>
      <w:r w:rsidRPr="00393943">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7"/>
      <w:r w:rsidRPr="00393943">
        <w:rPr>
          <w:rFonts w:ascii="Verdana" w:eastAsiaTheme="minorEastAsia" w:hAnsi="Verdana" w:cs="Arial"/>
          <w:szCs w:val="24"/>
          <w:lang w:eastAsia="es-CO"/>
        </w:rPr>
        <w:t xml:space="preserve"> De este modo, las autoridades que ejercen funciones consultivas pueden expresar su</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virtud</w:t>
      </w:r>
      <w:r w:rsidRPr="00393943">
        <w:rPr>
          <w:rFonts w:ascii="Verdana" w:eastAsiaTheme="minorEastAsia" w:hAnsi="Verdana" w:cs="Arial"/>
          <w:spacing w:val="-10"/>
          <w:szCs w:val="24"/>
          <w:lang w:eastAsia="es-CO"/>
        </w:rPr>
        <w:t xml:space="preserve"> </w:t>
      </w:r>
      <w:r w:rsidRPr="00393943">
        <w:rPr>
          <w:rFonts w:ascii="Verdana" w:eastAsiaTheme="minorEastAsia" w:hAnsi="Verdana" w:cs="Arial"/>
          <w:szCs w:val="24"/>
          <w:lang w:eastAsia="es-CO"/>
        </w:rPr>
        <w:t>de</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la</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utilización</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de</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conceptos</w:t>
      </w:r>
      <w:r w:rsidRPr="00393943">
        <w:rPr>
          <w:rFonts w:ascii="Verdana" w:eastAsiaTheme="minorEastAsia" w:hAnsi="Verdana" w:cs="Arial"/>
          <w:spacing w:val="-10"/>
          <w:szCs w:val="24"/>
          <w:lang w:eastAsia="es-CO"/>
        </w:rPr>
        <w:t xml:space="preserve"> </w:t>
      </w:r>
      <w:r w:rsidRPr="00393943">
        <w:rPr>
          <w:rFonts w:ascii="Verdana" w:eastAsiaTheme="minorEastAsia" w:hAnsi="Verdana" w:cs="Arial"/>
          <w:szCs w:val="24"/>
          <w:lang w:eastAsia="es-CO"/>
        </w:rPr>
        <w:t>jurídicos</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indeterminados.</w:t>
      </w:r>
      <w:r w:rsidRPr="00393943">
        <w:rPr>
          <w:rFonts w:ascii="Verdana" w:eastAsiaTheme="minorEastAsia" w:hAnsi="Verdana" w:cs="Arial"/>
          <w:spacing w:val="-9"/>
          <w:szCs w:val="24"/>
          <w:lang w:eastAsia="es-CO"/>
        </w:rPr>
        <w:t xml:space="preserve"> </w:t>
      </w:r>
    </w:p>
    <w:p w14:paraId="2D2D5309" w14:textId="77777777" w:rsidR="00393943" w:rsidRPr="00393943" w:rsidRDefault="00393943" w:rsidP="00393943">
      <w:pPr>
        <w:tabs>
          <w:tab w:val="left" w:pos="426"/>
        </w:tabs>
        <w:spacing w:line="276" w:lineRule="auto"/>
        <w:ind w:firstLine="709"/>
        <w:jc w:val="both"/>
        <w:rPr>
          <w:rFonts w:ascii="Verdana" w:eastAsia="Calibri" w:hAnsi="Verdana" w:cs="Arial"/>
          <w:color w:val="000000"/>
          <w:lang w:val="es-ES" w:eastAsia="es-ES"/>
        </w:rPr>
      </w:pPr>
      <w:r w:rsidRPr="00393943">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3ED73EAF" w14:textId="77777777" w:rsidR="00393943" w:rsidRPr="00393943" w:rsidRDefault="00393943" w:rsidP="00393943">
      <w:pPr>
        <w:spacing w:after="120" w:line="276" w:lineRule="auto"/>
        <w:ind w:firstLine="709"/>
        <w:jc w:val="both"/>
        <w:rPr>
          <w:rFonts w:ascii="Verdana" w:hAnsi="Verdana" w:cs="Arial"/>
          <w:lang w:eastAsia="es-ES"/>
        </w:rPr>
      </w:pPr>
      <w:r w:rsidRPr="00393943">
        <w:rPr>
          <w:rFonts w:ascii="Verdana" w:eastAsia="Calibri" w:hAnsi="Verdana" w:cs="Arial"/>
          <w:color w:val="000000"/>
          <w:lang w:val="es-ES" w:eastAsia="es-ES"/>
        </w:rPr>
        <w:t>En consecuencia, esta Subdirección en el marco de la función consultiva</w:t>
      </w:r>
      <w:r w:rsidRPr="00393943">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w:t>
      </w:r>
      <w:r w:rsidRPr="00393943">
        <w:rPr>
          <w:rFonts w:ascii="Verdana" w:eastAsia="Calibri" w:hAnsi="Verdana" w:cs="Arial"/>
          <w:color w:val="000000" w:themeColor="text1"/>
          <w:lang w:val="es-ES"/>
        </w:rPr>
        <w:lastRenderedPageBreak/>
        <w:t>entendimiento e interpretación del régimen normativo aplicable,</w:t>
      </w:r>
      <w:r w:rsidRPr="00393943">
        <w:rPr>
          <w:rFonts w:ascii="Verdana" w:eastAsiaTheme="minorEastAsia" w:hAnsi="Verdana" w:cs="Arial"/>
          <w:szCs w:val="24"/>
          <w:lang w:eastAsia="es-CO"/>
        </w:rPr>
        <w:t xml:space="preserve"> sin</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que ello suponga resolver un problema entre partes o asumir la única posible interpretación de</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 xml:space="preserve">una disposición normativa. </w:t>
      </w:r>
      <w:r w:rsidRPr="00393943">
        <w:rPr>
          <w:rFonts w:ascii="Verdana" w:eastAsia="Calibri" w:hAnsi="Verdana" w:cs="Arial"/>
          <w:bCs/>
          <w:lang w:val="es-ES_tradnl"/>
        </w:rPr>
        <w:t xml:space="preserve">En tal sentido, cada </w:t>
      </w:r>
      <w:r w:rsidRPr="00393943">
        <w:rPr>
          <w:rFonts w:ascii="Verdana" w:hAnsi="Verdana" w:cs="Arial"/>
          <w:lang w:eastAsia="es-ES"/>
        </w:rPr>
        <w:t>entidad definirá la forma de adelantar su gestión contractual, sin que sea atribución de Colombia Compra Eficiente validar sus actuaciones.</w:t>
      </w:r>
    </w:p>
    <w:p w14:paraId="628CA52D" w14:textId="77777777" w:rsidR="00393943" w:rsidRPr="00393943" w:rsidRDefault="00393943" w:rsidP="00393943">
      <w:pPr>
        <w:widowControl w:val="0"/>
        <w:autoSpaceDE w:val="0"/>
        <w:autoSpaceDN w:val="0"/>
        <w:spacing w:after="0" w:line="276" w:lineRule="auto"/>
        <w:jc w:val="both"/>
        <w:rPr>
          <w:rFonts w:ascii="Verdana" w:eastAsia="Arial" w:hAnsi="Verdana" w:cs="Arial"/>
          <w:lang w:val="es-ES"/>
        </w:rPr>
      </w:pPr>
    </w:p>
    <w:p w14:paraId="48A994E0" w14:textId="77777777" w:rsidR="00393943" w:rsidRPr="00393943" w:rsidRDefault="00393943" w:rsidP="00393943">
      <w:pPr>
        <w:numPr>
          <w:ilvl w:val="0"/>
          <w:numId w:val="1"/>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Referencias normativas y jurisprudenciales:</w:t>
      </w:r>
    </w:p>
    <w:p w14:paraId="2CC133F0" w14:textId="77777777" w:rsidR="00393943" w:rsidRPr="00393943" w:rsidRDefault="00393943" w:rsidP="0039394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3943" w:rsidRPr="00393943" w14:paraId="0A6D862F" w14:textId="77777777" w:rsidTr="007E09F3">
        <w:trPr>
          <w:trHeight w:val="410"/>
          <w:jc w:val="center"/>
        </w:trPr>
        <w:tc>
          <w:tcPr>
            <w:tcW w:w="8647" w:type="dxa"/>
          </w:tcPr>
          <w:p w14:paraId="0AF23A82" w14:textId="77777777" w:rsidR="00393943" w:rsidRPr="00393943" w:rsidRDefault="00393943" w:rsidP="00393943">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393943">
              <w:rPr>
                <w:rFonts w:ascii="Verdana" w:hAnsi="Verdana" w:cs="Arial"/>
                <w:lang w:val="es-ES"/>
              </w:rPr>
              <w:t xml:space="preserve">Constitución Política de 1991, artículos 360 y 361. </w:t>
            </w:r>
          </w:p>
          <w:p w14:paraId="09BB492C" w14:textId="77777777" w:rsidR="00393943" w:rsidRPr="00393943" w:rsidRDefault="00393943" w:rsidP="00393943">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393943">
              <w:rPr>
                <w:rFonts w:ascii="Verdana" w:hAnsi="Verdana" w:cs="Arial"/>
                <w:lang w:val="es-ES"/>
              </w:rPr>
              <w:t>Ley 80 de 1993, artículos 40 y 41</w:t>
            </w:r>
          </w:p>
          <w:p w14:paraId="70F2DC72" w14:textId="77777777" w:rsidR="00393943" w:rsidRPr="00393943" w:rsidRDefault="00393943" w:rsidP="00393943">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393943">
              <w:rPr>
                <w:rFonts w:ascii="Verdana" w:hAnsi="Verdana" w:cs="Arial"/>
              </w:rPr>
              <w:t>Ley 2056 de 2020, artículos 28 a 37, 83, 87, 98, 99, 101, 108 y 109</w:t>
            </w:r>
          </w:p>
          <w:p w14:paraId="2FFFFBD9" w14:textId="77777777" w:rsidR="00393943" w:rsidRPr="00393943" w:rsidRDefault="00393943" w:rsidP="00393943">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393943">
              <w:rPr>
                <w:rFonts w:ascii="Verdana" w:eastAsia="Aptos" w:hAnsi="Verdana" w:cs="Arial"/>
              </w:rPr>
              <w:t>Consejo De Estado. Sección tercera. Sentencia del 7 de marzo de 2025. Radicación No.69.941. C.P: José Roberto Sáchica.</w:t>
            </w:r>
          </w:p>
        </w:tc>
      </w:tr>
    </w:tbl>
    <w:p w14:paraId="26C15E17" w14:textId="77777777" w:rsidR="00393943" w:rsidRPr="00393943" w:rsidRDefault="00393943" w:rsidP="00393943">
      <w:pPr>
        <w:widowControl w:val="0"/>
        <w:autoSpaceDE w:val="0"/>
        <w:autoSpaceDN w:val="0"/>
        <w:spacing w:after="0" w:line="276" w:lineRule="auto"/>
        <w:jc w:val="both"/>
        <w:rPr>
          <w:rFonts w:ascii="Verdana" w:hAnsi="Verdana" w:cs="Arial"/>
        </w:rPr>
      </w:pPr>
    </w:p>
    <w:p w14:paraId="634367DA" w14:textId="77777777" w:rsidR="00393943" w:rsidRPr="00393943" w:rsidRDefault="00393943" w:rsidP="00393943">
      <w:pPr>
        <w:numPr>
          <w:ilvl w:val="0"/>
          <w:numId w:val="1"/>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Doctrina de la Agencia Nacional de Contratación Pública:</w:t>
      </w:r>
    </w:p>
    <w:p w14:paraId="2BF40BAF" w14:textId="77777777" w:rsidR="00393943" w:rsidRPr="00393943" w:rsidRDefault="00393943" w:rsidP="00393943">
      <w:pPr>
        <w:widowControl w:val="0"/>
        <w:autoSpaceDE w:val="0"/>
        <w:autoSpaceDN w:val="0"/>
        <w:spacing w:after="0" w:line="276" w:lineRule="auto"/>
        <w:jc w:val="both"/>
        <w:rPr>
          <w:rFonts w:ascii="Verdana" w:hAnsi="Verdana" w:cs="Arial"/>
        </w:rPr>
      </w:pPr>
    </w:p>
    <w:p w14:paraId="4C710B38" w14:textId="77777777" w:rsidR="00393943" w:rsidRPr="00393943" w:rsidRDefault="00393943" w:rsidP="00393943">
      <w:pPr>
        <w:widowControl w:val="0"/>
        <w:autoSpaceDE w:val="0"/>
        <w:autoSpaceDN w:val="0"/>
        <w:spacing w:after="120" w:line="276" w:lineRule="auto"/>
        <w:jc w:val="both"/>
        <w:rPr>
          <w:rFonts w:ascii="Verdana" w:hAnsi="Verdana" w:cs="Arial"/>
          <w:shd w:val="clear" w:color="auto" w:fill="FFFFFF"/>
        </w:rPr>
      </w:pPr>
      <w:r w:rsidRPr="00393943">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393943">
        <w:rPr>
          <w:rFonts w:ascii="Verdana" w:hAnsi="Verdana"/>
        </w:rPr>
        <w:t>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393943">
        <w:rPr>
          <w:rFonts w:ascii="Verdana" w:hAnsi="Verdana" w:cs="Arial"/>
        </w:rPr>
        <w:t xml:space="preserve"> y C-764 del 29 de mayo de 2026.</w:t>
      </w:r>
      <w:r w:rsidRPr="00393943">
        <w:rPr>
          <w:rFonts w:ascii="Verdana" w:hAnsi="Verdana"/>
          <w:shd w:val="clear" w:color="auto" w:fill="FFFFFF"/>
        </w:rPr>
        <w:t xml:space="preserve"> </w:t>
      </w:r>
      <w:r w:rsidRPr="00393943">
        <w:rPr>
          <w:rFonts w:ascii="Verdana" w:hAnsi="Verdana" w:cs="Arial"/>
          <w:shd w:val="clear" w:color="auto" w:fill="FFFFFF"/>
        </w:rPr>
        <w:t>Es</w:t>
      </w:r>
      <w:r w:rsidRPr="00393943">
        <w:rPr>
          <w:rFonts w:ascii="Verdana" w:hAnsi="Verdana"/>
        </w:rPr>
        <w:t>tos conceptos se encuentran disponibles para consulta en el Sistema de relatoría de la Agencia, al cual se puede acceder a través del siguiente enlace:</w:t>
      </w:r>
      <w:r w:rsidRPr="00393943">
        <w:rPr>
          <w:rFonts w:ascii="Verdana" w:hAnsi="Verdana" w:cs="Arial"/>
          <w:shd w:val="clear" w:color="auto" w:fill="FFFFFF"/>
        </w:rPr>
        <w:t xml:space="preserve"> </w:t>
      </w:r>
      <w:hyperlink r:id="rId13" w:history="1">
        <w:r w:rsidRPr="00393943">
          <w:rPr>
            <w:rFonts w:ascii="Verdana" w:hAnsi="Verdana" w:cs="Arial"/>
            <w:color w:val="0563C1" w:themeColor="hyperlink"/>
            <w:u w:val="single"/>
            <w:shd w:val="clear" w:color="auto" w:fill="FFFFFF"/>
          </w:rPr>
          <w:t>https://relatoria.colombiacompra.gov.co/busqueda/conceptos</w:t>
        </w:r>
      </w:hyperlink>
      <w:r w:rsidRPr="00393943">
        <w:rPr>
          <w:rFonts w:ascii="Verdana" w:hAnsi="Verdana" w:cs="Arial"/>
          <w:shd w:val="clear" w:color="auto" w:fill="FFFFFF"/>
        </w:rPr>
        <w:t>.</w:t>
      </w:r>
      <w:r w:rsidRPr="00393943">
        <w:rPr>
          <w:rFonts w:ascii="Verdana" w:hAnsi="Verdana" w:cs="Arial"/>
          <w:color w:val="FF0000"/>
          <w:shd w:val="clear" w:color="auto" w:fill="FFFFFF"/>
        </w:rPr>
        <w:t xml:space="preserve"> </w:t>
      </w:r>
      <w:r w:rsidRPr="00393943">
        <w:rPr>
          <w:rFonts w:ascii="Verdana" w:hAnsi="Verdana" w:cs="Arial"/>
          <w:color w:val="000000" w:themeColor="text1"/>
          <w:shd w:val="clear" w:color="auto" w:fill="FFFFFF"/>
        </w:rPr>
        <w:t> </w:t>
      </w:r>
    </w:p>
    <w:p w14:paraId="27C84A99" w14:textId="77777777" w:rsidR="00393943" w:rsidRPr="00393943" w:rsidRDefault="00393943" w:rsidP="00393943">
      <w:pPr>
        <w:jc w:val="both"/>
        <w:rPr>
          <w:rFonts w:ascii="Verdana" w:hAnsi="Verdana"/>
        </w:rPr>
      </w:pPr>
      <w:r w:rsidRPr="00393943">
        <w:rPr>
          <w:rFonts w:ascii="Verdana" w:hAnsi="Verdana"/>
        </w:rPr>
        <w:t xml:space="preserve">La sostenibilidad no es una opción, es una obligación. Por ello, la Agencia Nacional de Contratación Pública –Colombia Compra Eficiente– te invita a realizar el </w:t>
      </w:r>
      <w:r w:rsidRPr="00393943">
        <w:rPr>
          <w:rFonts w:ascii="Verdana" w:hAnsi="Verdana"/>
          <w:b/>
          <w:bCs/>
        </w:rPr>
        <w:t>Curso de Contratación Pública Sostenible y Socialmente Responsable</w:t>
      </w:r>
      <w:r w:rsidRPr="00393943">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93943">
        <w:rPr>
          <w:rFonts w:ascii="Verdana" w:hAnsi="Verdana"/>
        </w:rPr>
        <w:br/>
      </w:r>
      <w:hyperlink r:id="rId14" w:tgtFrame="_new" w:history="1">
        <w:r w:rsidRPr="00393943">
          <w:rPr>
            <w:rFonts w:ascii="Verdana" w:hAnsi="Verdana"/>
            <w:color w:val="0000FF"/>
            <w:u w:val="single"/>
          </w:rPr>
          <w:t>https://formacionvirtual.colombiacompra.gov.co/mod/page/view.php?id=3718</w:t>
        </w:r>
      </w:hyperlink>
    </w:p>
    <w:p w14:paraId="49E28E99" w14:textId="77777777" w:rsidR="00393943" w:rsidRPr="00393943" w:rsidRDefault="00393943" w:rsidP="00393943">
      <w:pPr>
        <w:jc w:val="both"/>
        <w:rPr>
          <w:rFonts w:ascii="Verdana" w:hAnsi="Verdana"/>
        </w:rPr>
      </w:pPr>
      <w:r w:rsidRPr="00393943">
        <w:rPr>
          <w:rFonts w:ascii="Verdana" w:hAnsi="Verdana"/>
        </w:rPr>
        <w:lastRenderedPageBreak/>
        <w:t xml:space="preserve">De otro lado, te contamos que esta Agencia ha da un paso decisivo en la estandarización y modernización del </w:t>
      </w:r>
      <w:r w:rsidRPr="00393943">
        <w:rPr>
          <w:rFonts w:ascii="Verdana" w:hAnsi="Verdana"/>
          <w:b/>
          <w:bCs/>
        </w:rPr>
        <w:t>sector  social</w:t>
      </w:r>
      <w:r w:rsidRPr="00393943">
        <w:rPr>
          <w:rFonts w:ascii="Verdana" w:hAnsi="Verdana"/>
        </w:rPr>
        <w:t xml:space="preserve"> con la expedición de las </w:t>
      </w:r>
      <w:r w:rsidRPr="00393943">
        <w:rPr>
          <w:rFonts w:ascii="Verdana" w:hAnsi="Verdana"/>
          <w:b/>
          <w:bCs/>
        </w:rPr>
        <w:t>Resoluciones 539, 540, 541, 952 y 953 de 2025</w:t>
      </w:r>
      <w:r w:rsidRPr="00393943">
        <w:rPr>
          <w:rFonts w:ascii="Verdana" w:hAnsi="Verdana"/>
        </w:rPr>
        <w:t xml:space="preserve">, </w:t>
      </w:r>
      <w:r w:rsidRPr="00393943">
        <w:rPr>
          <w:rFonts w:ascii="Verdana" w:hAnsi="Verdana"/>
          <w:b/>
          <w:bCs/>
        </w:rPr>
        <w:t>mediante las cuales adoptó Documentos Tipo</w:t>
      </w:r>
      <w:r w:rsidRPr="00393943">
        <w:rPr>
          <w:rFonts w:ascii="Verdana" w:hAnsi="Verdana"/>
        </w:rPr>
        <w:t xml:space="preserve"> para las modalidades de selección de</w:t>
      </w:r>
      <w:r w:rsidRPr="00393943">
        <w:rPr>
          <w:rFonts w:ascii="Verdana" w:hAnsi="Verdana"/>
          <w:b/>
          <w:bCs/>
        </w:rPr>
        <w:t xml:space="preserve"> licitación pública (versión 2), selección abreviada de menor cuantía, mínima cuantía, consultoría e interventoría</w:t>
      </w:r>
      <w:r w:rsidRPr="00393943">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393943">
          <w:rPr>
            <w:rFonts w:ascii="Verdana" w:hAnsi="Verdana"/>
            <w:color w:val="0000FF"/>
            <w:u w:val="single"/>
          </w:rPr>
          <w:t>https://www.colombiacompra.gov.co/normativa-y-relatoria/documentos-tipo</w:t>
        </w:r>
      </w:hyperlink>
    </w:p>
    <w:p w14:paraId="13855435" w14:textId="77777777" w:rsidR="00393943" w:rsidRPr="00393943" w:rsidRDefault="00393943" w:rsidP="00393943">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393943">
        <w:rPr>
          <w:rFonts w:ascii="Verdana" w:hAnsi="Verdana"/>
        </w:rPr>
        <w:t xml:space="preserve">Si quieres conocer más sobre la aplicación de Documentos Tipo puedes consultar la última versión de la </w:t>
      </w:r>
      <w:r w:rsidRPr="00393943">
        <w:rPr>
          <w:rFonts w:ascii="Verdana" w:hAnsi="Verdana"/>
          <w:b/>
          <w:bCs/>
        </w:rPr>
        <w:t>Guía para la comprensión e implementación de los Documentos Tipo de obra pública de infraestructura de transporte</w:t>
      </w:r>
      <w:r w:rsidRPr="00393943">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93943">
        <w:rPr>
          <w:rFonts w:ascii="Verdana" w:hAnsi="Verdana"/>
        </w:rPr>
        <w:br/>
      </w:r>
      <w:hyperlink r:id="rId16" w:tgtFrame="_new" w:history="1">
        <w:r w:rsidRPr="00393943">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7CFC39CF" w14:textId="77777777" w:rsidR="00393943" w:rsidRPr="00393943" w:rsidRDefault="00393943" w:rsidP="00393943">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7342C21E" w14:textId="77777777" w:rsidR="00393943" w:rsidRPr="00393943" w:rsidRDefault="00393943" w:rsidP="00393943">
      <w:pPr>
        <w:widowControl w:val="0"/>
        <w:autoSpaceDE w:val="0"/>
        <w:autoSpaceDN w:val="0"/>
        <w:spacing w:after="0" w:line="276" w:lineRule="auto"/>
        <w:jc w:val="both"/>
        <w:rPr>
          <w:rFonts w:ascii="Verdana" w:hAnsi="Verdana" w:cs="Arial"/>
        </w:rPr>
      </w:pPr>
      <w:r w:rsidRPr="00393943">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31DE5EB" w14:textId="77777777" w:rsidR="00393943" w:rsidRPr="00393943" w:rsidRDefault="00393943" w:rsidP="00393943">
      <w:pPr>
        <w:widowControl w:val="0"/>
        <w:autoSpaceDE w:val="0"/>
        <w:autoSpaceDN w:val="0"/>
        <w:spacing w:after="0" w:line="276" w:lineRule="auto"/>
        <w:jc w:val="both"/>
        <w:rPr>
          <w:rFonts w:ascii="Verdana" w:hAnsi="Verdana" w:cs="Arial"/>
        </w:rPr>
      </w:pPr>
    </w:p>
    <w:p w14:paraId="0D0A4D4E" w14:textId="77777777" w:rsidR="00393943" w:rsidRPr="00393943" w:rsidRDefault="00393943" w:rsidP="00393943">
      <w:pPr>
        <w:spacing w:after="0" w:line="276" w:lineRule="auto"/>
        <w:rPr>
          <w:rFonts w:ascii="Verdana" w:hAnsi="Verdana" w:cs="Arial"/>
          <w:lang w:eastAsia="es-CO"/>
        </w:rPr>
      </w:pPr>
      <w:r w:rsidRPr="00393943">
        <w:rPr>
          <w:rFonts w:ascii="Verdana" w:eastAsia="Times New Roman" w:hAnsi="Verdana" w:cs="Arial"/>
          <w:lang w:eastAsia="es-CO"/>
        </w:rPr>
        <w:t>Atentamente,</w:t>
      </w:r>
      <w:r w:rsidRPr="00393943">
        <w:rPr>
          <w:rFonts w:ascii="Verdana" w:hAnsi="Verdana" w:cs="Arial"/>
          <w:lang w:eastAsia="es-CO"/>
        </w:rPr>
        <w:t xml:space="preserve"> </w:t>
      </w:r>
    </w:p>
    <w:p w14:paraId="5F445026" w14:textId="168DB3FD" w:rsidR="00393943" w:rsidRPr="00393943" w:rsidRDefault="000D31CB" w:rsidP="00393943">
      <w:pPr>
        <w:spacing w:line="276" w:lineRule="auto"/>
        <w:jc w:val="center"/>
        <w:rPr>
          <w:rFonts w:ascii="Verdana" w:hAnsi="Verdana" w:cs="Arial"/>
          <w:color w:val="000000"/>
          <w:lang w:eastAsia="es-CO"/>
        </w:rPr>
      </w:pPr>
      <w:r>
        <w:rPr>
          <w:noProof/>
        </w:rPr>
        <w:lastRenderedPageBreak/>
        <w:drawing>
          <wp:inline distT="0" distB="0" distL="0" distR="0" wp14:anchorId="553EB279" wp14:editId="6151A352">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31826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3943" w:rsidRPr="00393943" w14:paraId="0A4D9727" w14:textId="77777777" w:rsidTr="007E09F3">
        <w:trPr>
          <w:trHeight w:val="315"/>
        </w:trPr>
        <w:tc>
          <w:tcPr>
            <w:tcW w:w="893" w:type="dxa"/>
            <w:vAlign w:val="center"/>
            <w:hideMark/>
          </w:tcPr>
          <w:bookmarkEnd w:id="0"/>
          <w:p w14:paraId="5AC39F17" w14:textId="77777777" w:rsidR="00393943" w:rsidRPr="00393943" w:rsidRDefault="00393943" w:rsidP="00393943">
            <w:pPr>
              <w:contextualSpacing/>
              <w:rPr>
                <w:rFonts w:ascii="Verdana" w:hAnsi="Verdana" w:cs="Arial"/>
                <w:sz w:val="16"/>
                <w:szCs w:val="16"/>
                <w:lang w:val="es-ES" w:eastAsia="es-ES"/>
              </w:rPr>
            </w:pPr>
            <w:r w:rsidRPr="0039394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BB14AB" w14:textId="77777777" w:rsidR="00393943" w:rsidRPr="00393943" w:rsidRDefault="00393943" w:rsidP="00393943">
            <w:pPr>
              <w:contextualSpacing/>
              <w:rPr>
                <w:rFonts w:ascii="Verdana" w:hAnsi="Verdana"/>
                <w:sz w:val="16"/>
                <w:szCs w:val="16"/>
              </w:rPr>
            </w:pPr>
            <w:r w:rsidRPr="00393943">
              <w:rPr>
                <w:rFonts w:ascii="Verdana" w:hAnsi="Verdana"/>
                <w:sz w:val="16"/>
                <w:szCs w:val="16"/>
              </w:rPr>
              <w:t>Tatiana Baquero Iguarán</w:t>
            </w:r>
          </w:p>
          <w:p w14:paraId="2D149966" w14:textId="77777777" w:rsidR="00393943" w:rsidRPr="00393943" w:rsidRDefault="00393943" w:rsidP="00393943">
            <w:pPr>
              <w:contextualSpacing/>
              <w:rPr>
                <w:rFonts w:ascii="Verdana" w:eastAsia="Arial" w:hAnsi="Verdana" w:cs="Arial"/>
                <w:sz w:val="16"/>
                <w:szCs w:val="16"/>
              </w:rPr>
            </w:pPr>
            <w:r w:rsidRPr="00393943">
              <w:rPr>
                <w:rFonts w:ascii="Verdana" w:hAnsi="Verdana"/>
                <w:sz w:val="16"/>
                <w:szCs w:val="16"/>
              </w:rPr>
              <w:t>Contratista de la Subdirección de Gestión Contractual</w:t>
            </w:r>
          </w:p>
        </w:tc>
      </w:tr>
      <w:tr w:rsidR="00393943" w:rsidRPr="00393943" w14:paraId="6554EF67" w14:textId="77777777" w:rsidTr="007E09F3">
        <w:trPr>
          <w:trHeight w:val="330"/>
        </w:trPr>
        <w:tc>
          <w:tcPr>
            <w:tcW w:w="893" w:type="dxa"/>
            <w:vAlign w:val="center"/>
            <w:hideMark/>
          </w:tcPr>
          <w:p w14:paraId="5DAC7661" w14:textId="77777777" w:rsidR="00393943" w:rsidRPr="00393943" w:rsidRDefault="00393943" w:rsidP="00393943">
            <w:pPr>
              <w:contextualSpacing/>
              <w:rPr>
                <w:rFonts w:ascii="Verdana" w:hAnsi="Verdana" w:cs="Arial"/>
                <w:sz w:val="16"/>
                <w:szCs w:val="16"/>
                <w:lang w:val="es-ES" w:eastAsia="es-ES"/>
              </w:rPr>
            </w:pPr>
            <w:r w:rsidRPr="0039394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463E75" w14:textId="77777777" w:rsidR="00393943" w:rsidRPr="00393943" w:rsidRDefault="00393943" w:rsidP="00393943">
            <w:pPr>
              <w:spacing w:before="100" w:beforeAutospacing="1" w:afterAutospacing="1"/>
              <w:contextualSpacing/>
              <w:textAlignment w:val="baseline"/>
              <w:rPr>
                <w:rFonts w:ascii="Verdana" w:eastAsia="Times New Roman" w:hAnsi="Verdana" w:cs="Arial"/>
                <w:sz w:val="16"/>
                <w:szCs w:val="16"/>
                <w:lang w:val="es-ES" w:eastAsia="es-ES_tradnl"/>
              </w:rPr>
            </w:pPr>
            <w:r w:rsidRPr="00393943">
              <w:rPr>
                <w:rFonts w:ascii="Verdana" w:eastAsia="Times New Roman" w:hAnsi="Verdana" w:cs="Arial"/>
                <w:sz w:val="16"/>
                <w:szCs w:val="16"/>
                <w:lang w:val="es-ES" w:eastAsia="es-ES_tradnl"/>
              </w:rPr>
              <w:t>Alejandro Sarmiento Cantillo</w:t>
            </w:r>
          </w:p>
          <w:p w14:paraId="6DD6D276" w14:textId="77777777" w:rsidR="00393943" w:rsidRPr="00393943" w:rsidRDefault="00393943" w:rsidP="00393943">
            <w:pPr>
              <w:contextualSpacing/>
              <w:textAlignment w:val="baseline"/>
              <w:rPr>
                <w:rFonts w:ascii="Verdana" w:eastAsia="Times New Roman" w:hAnsi="Verdana" w:cs="Segoe UI"/>
                <w:sz w:val="16"/>
                <w:szCs w:val="16"/>
                <w:lang w:eastAsia="es-ES_tradnl"/>
              </w:rPr>
            </w:pPr>
            <w:r w:rsidRPr="00393943">
              <w:rPr>
                <w:rFonts w:ascii="Verdana" w:eastAsia="Times New Roman" w:hAnsi="Verdana" w:cs="Arial"/>
                <w:sz w:val="16"/>
                <w:szCs w:val="16"/>
                <w:lang w:val="es-ES" w:eastAsia="es-ES_tradnl"/>
              </w:rPr>
              <w:t>Gestor T1 ‒ 15 de la Subdirección de Gestión Contractual</w:t>
            </w:r>
            <w:r w:rsidRPr="00393943">
              <w:rPr>
                <w:rFonts w:ascii="Verdana" w:eastAsia="Times New Roman" w:hAnsi="Verdana" w:cs="Arial"/>
                <w:sz w:val="16"/>
                <w:szCs w:val="16"/>
                <w:lang w:eastAsia="es-ES_tradnl"/>
              </w:rPr>
              <w:t> </w:t>
            </w:r>
          </w:p>
        </w:tc>
      </w:tr>
      <w:tr w:rsidR="00393943" w:rsidRPr="00393943" w14:paraId="15B5FE33" w14:textId="77777777" w:rsidTr="007E09F3">
        <w:trPr>
          <w:trHeight w:val="300"/>
        </w:trPr>
        <w:tc>
          <w:tcPr>
            <w:tcW w:w="893" w:type="dxa"/>
            <w:vAlign w:val="center"/>
          </w:tcPr>
          <w:p w14:paraId="06712A0C" w14:textId="77777777" w:rsidR="00393943" w:rsidRPr="00393943" w:rsidRDefault="00393943" w:rsidP="00393943">
            <w:pPr>
              <w:contextualSpacing/>
              <w:rPr>
                <w:rFonts w:ascii="Verdana" w:hAnsi="Verdana" w:cs="Arial"/>
                <w:sz w:val="16"/>
                <w:szCs w:val="16"/>
                <w:lang w:val="es-ES" w:eastAsia="es-ES"/>
              </w:rPr>
            </w:pPr>
            <w:r w:rsidRPr="0039394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66C9DA" w14:textId="77777777" w:rsidR="00393943" w:rsidRPr="00393943" w:rsidRDefault="00393943" w:rsidP="00393943">
            <w:pPr>
              <w:contextualSpacing/>
              <w:rPr>
                <w:rFonts w:ascii="Verdana" w:eastAsia="Calibri" w:hAnsi="Verdana" w:cs="Arial"/>
                <w:sz w:val="16"/>
                <w:szCs w:val="16"/>
                <w:lang w:val="pt-BR" w:eastAsia="es-ES"/>
              </w:rPr>
            </w:pPr>
            <w:r w:rsidRPr="00393943">
              <w:rPr>
                <w:rFonts w:ascii="Verdana" w:eastAsia="Calibri" w:hAnsi="Verdana" w:cs="Arial"/>
                <w:sz w:val="16"/>
                <w:szCs w:val="16"/>
                <w:lang w:val="pt-BR" w:eastAsia="es-ES"/>
              </w:rPr>
              <w:t xml:space="preserve">Carolina Quintero </w:t>
            </w:r>
            <w:proofErr w:type="spellStart"/>
            <w:r w:rsidRPr="00393943">
              <w:rPr>
                <w:rFonts w:ascii="Verdana" w:eastAsia="Calibri" w:hAnsi="Verdana" w:cs="Arial"/>
                <w:sz w:val="16"/>
                <w:szCs w:val="16"/>
                <w:lang w:val="pt-BR" w:eastAsia="es-ES"/>
              </w:rPr>
              <w:t>Gacharná</w:t>
            </w:r>
            <w:proofErr w:type="spellEnd"/>
          </w:p>
          <w:p w14:paraId="085A9294" w14:textId="77777777" w:rsidR="00393943" w:rsidRPr="00393943" w:rsidRDefault="00393943" w:rsidP="00393943">
            <w:pPr>
              <w:contextualSpacing/>
              <w:rPr>
                <w:rFonts w:ascii="Verdana" w:eastAsia="Calibri" w:hAnsi="Verdana" w:cs="Arial"/>
                <w:sz w:val="16"/>
                <w:szCs w:val="16"/>
                <w:lang w:val="pt-BR" w:eastAsia="es-ES"/>
              </w:rPr>
            </w:pPr>
            <w:r w:rsidRPr="00393943">
              <w:rPr>
                <w:rFonts w:ascii="Verdana" w:eastAsia="Calibri" w:hAnsi="Verdana" w:cs="Arial"/>
                <w:sz w:val="16"/>
                <w:szCs w:val="16"/>
                <w:lang w:eastAsia="es-ES"/>
              </w:rPr>
              <w:t>Subdirectora</w:t>
            </w:r>
            <w:r w:rsidRPr="00393943">
              <w:rPr>
                <w:rFonts w:ascii="Verdana" w:eastAsia="Calibri" w:hAnsi="Verdana" w:cs="Arial"/>
                <w:sz w:val="16"/>
                <w:szCs w:val="16"/>
                <w:lang w:val="pt-BR" w:eastAsia="es-ES"/>
              </w:rPr>
              <w:t xml:space="preserve"> de Gestión </w:t>
            </w:r>
            <w:proofErr w:type="spellStart"/>
            <w:r w:rsidRPr="00393943">
              <w:rPr>
                <w:rFonts w:ascii="Verdana" w:eastAsia="Calibri" w:hAnsi="Verdana" w:cs="Arial"/>
                <w:sz w:val="16"/>
                <w:szCs w:val="16"/>
                <w:lang w:val="pt-BR" w:eastAsia="es-ES"/>
              </w:rPr>
              <w:t>Contractual</w:t>
            </w:r>
            <w:proofErr w:type="spellEnd"/>
            <w:r w:rsidRPr="00393943">
              <w:rPr>
                <w:rFonts w:ascii="Verdana" w:eastAsia="Calibri" w:hAnsi="Verdana" w:cs="Arial"/>
                <w:sz w:val="16"/>
                <w:szCs w:val="16"/>
                <w:lang w:val="pt-BR" w:eastAsia="es-ES"/>
              </w:rPr>
              <w:t xml:space="preserve"> ANCP – CCE</w:t>
            </w:r>
          </w:p>
        </w:tc>
      </w:tr>
    </w:tbl>
    <w:p w14:paraId="01E5BA7B" w14:textId="77777777" w:rsidR="00393943" w:rsidRPr="00393943" w:rsidRDefault="00393943" w:rsidP="00393943">
      <w:pPr>
        <w:spacing w:after="0" w:line="240" w:lineRule="auto"/>
        <w:jc w:val="both"/>
        <w:textAlignment w:val="baseline"/>
        <w:rPr>
          <w:rFonts w:ascii="Verdana" w:eastAsia="Verdana" w:hAnsi="Verdana" w:cs="Verdana"/>
          <w:lang w:eastAsia="es-CO"/>
        </w:rPr>
      </w:pPr>
    </w:p>
    <w:p w14:paraId="652FACE4" w14:textId="77777777" w:rsidR="00393943" w:rsidRPr="00393943" w:rsidRDefault="00393943" w:rsidP="00393943">
      <w:pPr>
        <w:spacing w:after="0" w:line="240" w:lineRule="auto"/>
        <w:jc w:val="both"/>
        <w:textAlignment w:val="baseline"/>
        <w:rPr>
          <w:rFonts w:ascii="Verdana" w:eastAsia="Verdana" w:hAnsi="Verdana" w:cs="Verdana"/>
          <w:lang w:eastAsia="es-CO"/>
        </w:rPr>
      </w:pPr>
    </w:p>
    <w:p w14:paraId="7108871C" w14:textId="24CF592D" w:rsidR="00393943" w:rsidRPr="00393943" w:rsidRDefault="00393943" w:rsidP="00393943">
      <w:pPr>
        <w:spacing w:after="0" w:line="240" w:lineRule="auto"/>
        <w:textAlignment w:val="baseline"/>
        <w:rPr>
          <w:rFonts w:ascii="Verdana" w:eastAsia="Verdana" w:hAnsi="Verdana" w:cs="Verdana"/>
          <w:lang w:eastAsia="es-CO"/>
        </w:rPr>
      </w:pPr>
      <w:r w:rsidRPr="00393943">
        <w:rPr>
          <w:rFonts w:ascii="Verdana" w:eastAsia="Verdana" w:hAnsi="Verdana" w:cs="Verdana"/>
          <w:lang w:eastAsia="es-CO"/>
        </w:rPr>
        <w:t> </w:t>
      </w:r>
      <w:bookmarkEnd w:id="1"/>
    </w:p>
    <w:p w14:paraId="6F343DAC" w14:textId="77777777" w:rsidR="00393943" w:rsidRPr="00393943" w:rsidRDefault="00393943" w:rsidP="00393943"/>
    <w:p w14:paraId="422EDD1B" w14:textId="77777777" w:rsidR="00393943" w:rsidRPr="00393943" w:rsidRDefault="00393943" w:rsidP="00393943"/>
    <w:p w14:paraId="1AE524C2" w14:textId="77777777" w:rsidR="00393943" w:rsidRPr="00393943" w:rsidRDefault="00393943" w:rsidP="00393943"/>
    <w:p w14:paraId="63BFF90C" w14:textId="77777777" w:rsidR="00393943" w:rsidRPr="00393943" w:rsidRDefault="00393943" w:rsidP="00393943"/>
    <w:p w14:paraId="2E980930" w14:textId="77777777" w:rsidR="001F2DB5" w:rsidRPr="00393943" w:rsidRDefault="001F2DB5" w:rsidP="00393943"/>
    <w:sectPr w:rsidR="001F2DB5" w:rsidRPr="00393943"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407E1" w14:textId="77777777" w:rsidR="004A08B4" w:rsidRPr="009B7987" w:rsidRDefault="004A08B4" w:rsidP="00B30448">
      <w:pPr>
        <w:spacing w:after="0" w:line="240" w:lineRule="auto"/>
      </w:pPr>
      <w:r w:rsidRPr="009B7987">
        <w:separator/>
      </w:r>
    </w:p>
  </w:endnote>
  <w:endnote w:type="continuationSeparator" w:id="0">
    <w:p w14:paraId="5303F163" w14:textId="77777777" w:rsidR="004A08B4" w:rsidRPr="009B7987" w:rsidRDefault="004A08B4" w:rsidP="00B30448">
      <w:pPr>
        <w:spacing w:after="0" w:line="240" w:lineRule="auto"/>
      </w:pPr>
      <w:r w:rsidRPr="009B7987">
        <w:continuationSeparator/>
      </w:r>
    </w:p>
  </w:endnote>
  <w:endnote w:type="continuationNotice" w:id="1">
    <w:p w14:paraId="75D20129" w14:textId="77777777" w:rsidR="004A08B4" w:rsidRPr="009B7987" w:rsidRDefault="004A0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DejaVuSans">
    <w:altName w:val="Calibri"/>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D7F24" w14:textId="77777777" w:rsidR="004A08B4" w:rsidRPr="009B7987" w:rsidRDefault="004A08B4" w:rsidP="00B30448">
      <w:pPr>
        <w:spacing w:after="0" w:line="240" w:lineRule="auto"/>
      </w:pPr>
      <w:r w:rsidRPr="009B7987">
        <w:separator/>
      </w:r>
    </w:p>
  </w:footnote>
  <w:footnote w:type="continuationSeparator" w:id="0">
    <w:p w14:paraId="37634B6C" w14:textId="77777777" w:rsidR="004A08B4" w:rsidRPr="009B7987" w:rsidRDefault="004A08B4" w:rsidP="00B30448">
      <w:pPr>
        <w:spacing w:after="0" w:line="240" w:lineRule="auto"/>
      </w:pPr>
      <w:r w:rsidRPr="009B7987">
        <w:continuationSeparator/>
      </w:r>
    </w:p>
  </w:footnote>
  <w:footnote w:type="continuationNotice" w:id="1">
    <w:p w14:paraId="04F34AD2" w14:textId="77777777" w:rsidR="004A08B4" w:rsidRPr="009B7987" w:rsidRDefault="004A08B4">
      <w:pPr>
        <w:spacing w:after="0" w:line="240" w:lineRule="auto"/>
      </w:pPr>
    </w:p>
  </w:footnote>
  <w:footnote w:id="2">
    <w:p w14:paraId="0FA941F1" w14:textId="77777777" w:rsidR="00393943" w:rsidRPr="00591347" w:rsidRDefault="00393943" w:rsidP="00393943">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6B537B10" w14:textId="77777777" w:rsidR="00393943" w:rsidRPr="00591347" w:rsidRDefault="00393943" w:rsidP="00393943">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7CA4FDB5" w14:textId="77777777" w:rsidR="00393943" w:rsidRPr="00591347" w:rsidRDefault="00393943" w:rsidP="00393943">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60A61458" w14:textId="77777777" w:rsidR="00393943" w:rsidRPr="00591347" w:rsidRDefault="00393943" w:rsidP="00393943">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5E675D17" w14:textId="77777777" w:rsidR="00393943" w:rsidRPr="00591347" w:rsidRDefault="00393943" w:rsidP="00393943">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3E6B357D" w14:textId="77777777" w:rsidR="00393943" w:rsidRPr="00591347" w:rsidRDefault="00393943" w:rsidP="00393943">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31EFD919" w14:textId="77777777" w:rsidR="00393943" w:rsidRPr="00591347" w:rsidRDefault="00393943" w:rsidP="00393943">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59686202" w14:textId="77777777" w:rsidR="00393943" w:rsidRPr="00591347" w:rsidRDefault="00393943" w:rsidP="00393943">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1484BCF9" w14:textId="77777777" w:rsidR="00393943" w:rsidRPr="00591347" w:rsidRDefault="00393943" w:rsidP="00393943">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4352528E" w14:textId="77777777" w:rsidR="00393943" w:rsidRPr="00591347" w:rsidRDefault="00393943" w:rsidP="00393943">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6">
    <w:p w14:paraId="4835F0F8" w14:textId="77777777" w:rsidR="00393943" w:rsidRPr="00591347" w:rsidRDefault="00393943" w:rsidP="00393943">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586A3CB3" w14:textId="77777777" w:rsidR="00393943" w:rsidRPr="00591347" w:rsidRDefault="00393943" w:rsidP="00393943">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8">
    <w:p w14:paraId="7EA77A5D" w14:textId="77777777" w:rsidR="00393943" w:rsidRPr="00591347" w:rsidRDefault="00393943" w:rsidP="00393943">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9">
    <w:p w14:paraId="7A0E2BBB" w14:textId="77777777" w:rsidR="00393943" w:rsidRPr="00591347" w:rsidRDefault="00393943" w:rsidP="00393943">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920"/>
    <w:rsid w:val="00002D55"/>
    <w:rsid w:val="00003467"/>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BDC"/>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A3B"/>
    <w:rsid w:val="00087C01"/>
    <w:rsid w:val="000903E4"/>
    <w:rsid w:val="000906E3"/>
    <w:rsid w:val="000913D9"/>
    <w:rsid w:val="00091D73"/>
    <w:rsid w:val="0009252F"/>
    <w:rsid w:val="000933B5"/>
    <w:rsid w:val="000933BC"/>
    <w:rsid w:val="00093544"/>
    <w:rsid w:val="00093D95"/>
    <w:rsid w:val="00093F8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F1D"/>
    <w:rsid w:val="000B5FB9"/>
    <w:rsid w:val="000B69C5"/>
    <w:rsid w:val="000B6BE9"/>
    <w:rsid w:val="000C02AD"/>
    <w:rsid w:val="000C060A"/>
    <w:rsid w:val="000C07B0"/>
    <w:rsid w:val="000C09DF"/>
    <w:rsid w:val="000C0AA8"/>
    <w:rsid w:val="000C18BD"/>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2914"/>
    <w:rsid w:val="000D2E60"/>
    <w:rsid w:val="000D2F50"/>
    <w:rsid w:val="000D31CB"/>
    <w:rsid w:val="000D3275"/>
    <w:rsid w:val="000D3A1B"/>
    <w:rsid w:val="000D3B86"/>
    <w:rsid w:val="000D4E64"/>
    <w:rsid w:val="000D5008"/>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2F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8FF"/>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C1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65BD"/>
    <w:rsid w:val="001E6930"/>
    <w:rsid w:val="001E6BCB"/>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4F9"/>
    <w:rsid w:val="0027165A"/>
    <w:rsid w:val="00272787"/>
    <w:rsid w:val="00272826"/>
    <w:rsid w:val="00272A7B"/>
    <w:rsid w:val="00272C44"/>
    <w:rsid w:val="00272E8C"/>
    <w:rsid w:val="00272F05"/>
    <w:rsid w:val="00273527"/>
    <w:rsid w:val="00273F6B"/>
    <w:rsid w:val="002747EF"/>
    <w:rsid w:val="00274B06"/>
    <w:rsid w:val="002751D6"/>
    <w:rsid w:val="002754D3"/>
    <w:rsid w:val="00275B97"/>
    <w:rsid w:val="00276261"/>
    <w:rsid w:val="00276944"/>
    <w:rsid w:val="00276964"/>
    <w:rsid w:val="002769AE"/>
    <w:rsid w:val="00276CA7"/>
    <w:rsid w:val="0027737B"/>
    <w:rsid w:val="002816DD"/>
    <w:rsid w:val="002817A6"/>
    <w:rsid w:val="002821E8"/>
    <w:rsid w:val="00282B86"/>
    <w:rsid w:val="00282F1D"/>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799"/>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D5"/>
    <w:rsid w:val="002D68F4"/>
    <w:rsid w:val="002D7125"/>
    <w:rsid w:val="002D7395"/>
    <w:rsid w:val="002D7417"/>
    <w:rsid w:val="002D782B"/>
    <w:rsid w:val="002E0D9C"/>
    <w:rsid w:val="002E1247"/>
    <w:rsid w:val="002E26E8"/>
    <w:rsid w:val="002E33A6"/>
    <w:rsid w:val="002E3DD8"/>
    <w:rsid w:val="002E3ED8"/>
    <w:rsid w:val="002E556D"/>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D02"/>
    <w:rsid w:val="00327069"/>
    <w:rsid w:val="00327812"/>
    <w:rsid w:val="00327AFB"/>
    <w:rsid w:val="00327BAF"/>
    <w:rsid w:val="00327D10"/>
    <w:rsid w:val="00331894"/>
    <w:rsid w:val="00331FA5"/>
    <w:rsid w:val="00332CB8"/>
    <w:rsid w:val="0033323C"/>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6A9"/>
    <w:rsid w:val="00354062"/>
    <w:rsid w:val="00354405"/>
    <w:rsid w:val="00354752"/>
    <w:rsid w:val="0035505D"/>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7034B"/>
    <w:rsid w:val="00370507"/>
    <w:rsid w:val="00370682"/>
    <w:rsid w:val="00370F0B"/>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943"/>
    <w:rsid w:val="00393EEE"/>
    <w:rsid w:val="003941C0"/>
    <w:rsid w:val="00394D45"/>
    <w:rsid w:val="00395132"/>
    <w:rsid w:val="00395D99"/>
    <w:rsid w:val="00396682"/>
    <w:rsid w:val="003968DF"/>
    <w:rsid w:val="003976C3"/>
    <w:rsid w:val="00397A03"/>
    <w:rsid w:val="00397A64"/>
    <w:rsid w:val="003A010B"/>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4AC"/>
    <w:rsid w:val="003E16F2"/>
    <w:rsid w:val="003E2195"/>
    <w:rsid w:val="003E241A"/>
    <w:rsid w:val="003E36A5"/>
    <w:rsid w:val="003E42BC"/>
    <w:rsid w:val="003E4A52"/>
    <w:rsid w:val="003E5CBA"/>
    <w:rsid w:val="003E782F"/>
    <w:rsid w:val="003E78A9"/>
    <w:rsid w:val="003E7912"/>
    <w:rsid w:val="003E7DB5"/>
    <w:rsid w:val="003F04A3"/>
    <w:rsid w:val="003F04E6"/>
    <w:rsid w:val="003F097C"/>
    <w:rsid w:val="003F163F"/>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73C"/>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7C"/>
    <w:rsid w:val="0040625C"/>
    <w:rsid w:val="004069D2"/>
    <w:rsid w:val="004076FF"/>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16C"/>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1FD"/>
    <w:rsid w:val="00426B69"/>
    <w:rsid w:val="00426F8D"/>
    <w:rsid w:val="00427D1B"/>
    <w:rsid w:val="00427E40"/>
    <w:rsid w:val="004306AB"/>
    <w:rsid w:val="0043159D"/>
    <w:rsid w:val="0043171D"/>
    <w:rsid w:val="0043263C"/>
    <w:rsid w:val="00432AC3"/>
    <w:rsid w:val="00432F78"/>
    <w:rsid w:val="004331AE"/>
    <w:rsid w:val="004334A2"/>
    <w:rsid w:val="004335BC"/>
    <w:rsid w:val="00433972"/>
    <w:rsid w:val="004339E6"/>
    <w:rsid w:val="00433DA5"/>
    <w:rsid w:val="00434723"/>
    <w:rsid w:val="00434729"/>
    <w:rsid w:val="0043499E"/>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4CAF"/>
    <w:rsid w:val="00465D73"/>
    <w:rsid w:val="00466078"/>
    <w:rsid w:val="0046626B"/>
    <w:rsid w:val="00466967"/>
    <w:rsid w:val="004676E4"/>
    <w:rsid w:val="00467AFF"/>
    <w:rsid w:val="00470183"/>
    <w:rsid w:val="004708C9"/>
    <w:rsid w:val="00470C48"/>
    <w:rsid w:val="0047139F"/>
    <w:rsid w:val="00471429"/>
    <w:rsid w:val="0047153B"/>
    <w:rsid w:val="004722B1"/>
    <w:rsid w:val="00472312"/>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D7B"/>
    <w:rsid w:val="00490F7A"/>
    <w:rsid w:val="00490FD5"/>
    <w:rsid w:val="00491241"/>
    <w:rsid w:val="00491813"/>
    <w:rsid w:val="00492B82"/>
    <w:rsid w:val="00493278"/>
    <w:rsid w:val="00493855"/>
    <w:rsid w:val="004951D8"/>
    <w:rsid w:val="004952C1"/>
    <w:rsid w:val="00497575"/>
    <w:rsid w:val="004A078B"/>
    <w:rsid w:val="004A08B4"/>
    <w:rsid w:val="004A12C0"/>
    <w:rsid w:val="004A169A"/>
    <w:rsid w:val="004A18C9"/>
    <w:rsid w:val="004A191A"/>
    <w:rsid w:val="004A1A70"/>
    <w:rsid w:val="004A2D5A"/>
    <w:rsid w:val="004A2E84"/>
    <w:rsid w:val="004A3988"/>
    <w:rsid w:val="004A4027"/>
    <w:rsid w:val="004A419E"/>
    <w:rsid w:val="004A43F0"/>
    <w:rsid w:val="004A4688"/>
    <w:rsid w:val="004A4776"/>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075"/>
    <w:rsid w:val="005026B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4053D"/>
    <w:rsid w:val="0054083A"/>
    <w:rsid w:val="0054126C"/>
    <w:rsid w:val="00541368"/>
    <w:rsid w:val="005415DD"/>
    <w:rsid w:val="00541D12"/>
    <w:rsid w:val="005423F3"/>
    <w:rsid w:val="005426DB"/>
    <w:rsid w:val="00542B9F"/>
    <w:rsid w:val="00543C9C"/>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C7B"/>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0E9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353"/>
    <w:rsid w:val="0059093F"/>
    <w:rsid w:val="00590BA2"/>
    <w:rsid w:val="00590CA7"/>
    <w:rsid w:val="00590E93"/>
    <w:rsid w:val="005915E1"/>
    <w:rsid w:val="0059177A"/>
    <w:rsid w:val="00591C75"/>
    <w:rsid w:val="00592D10"/>
    <w:rsid w:val="0059388B"/>
    <w:rsid w:val="00593A5F"/>
    <w:rsid w:val="0059404E"/>
    <w:rsid w:val="00594269"/>
    <w:rsid w:val="005950C2"/>
    <w:rsid w:val="00595539"/>
    <w:rsid w:val="00597108"/>
    <w:rsid w:val="005976DB"/>
    <w:rsid w:val="005A06DA"/>
    <w:rsid w:val="005A1A84"/>
    <w:rsid w:val="005A3282"/>
    <w:rsid w:val="005A3E82"/>
    <w:rsid w:val="005A4287"/>
    <w:rsid w:val="005A482E"/>
    <w:rsid w:val="005A4DB0"/>
    <w:rsid w:val="005A5095"/>
    <w:rsid w:val="005A5597"/>
    <w:rsid w:val="005A57BF"/>
    <w:rsid w:val="005A6AC2"/>
    <w:rsid w:val="005A7A65"/>
    <w:rsid w:val="005A7B26"/>
    <w:rsid w:val="005A7B80"/>
    <w:rsid w:val="005A7B8E"/>
    <w:rsid w:val="005A7C10"/>
    <w:rsid w:val="005B012B"/>
    <w:rsid w:val="005B03E2"/>
    <w:rsid w:val="005B0C87"/>
    <w:rsid w:val="005B0FE9"/>
    <w:rsid w:val="005B2195"/>
    <w:rsid w:val="005B26C7"/>
    <w:rsid w:val="005B27AA"/>
    <w:rsid w:val="005B2D1F"/>
    <w:rsid w:val="005B2D65"/>
    <w:rsid w:val="005B3877"/>
    <w:rsid w:val="005B3AC8"/>
    <w:rsid w:val="005B3CC1"/>
    <w:rsid w:val="005B4002"/>
    <w:rsid w:val="005B45AB"/>
    <w:rsid w:val="005B46DF"/>
    <w:rsid w:val="005B4D8F"/>
    <w:rsid w:val="005B526C"/>
    <w:rsid w:val="005B541E"/>
    <w:rsid w:val="005B6551"/>
    <w:rsid w:val="005B71A8"/>
    <w:rsid w:val="005B744B"/>
    <w:rsid w:val="005C0A6F"/>
    <w:rsid w:val="005C0FA7"/>
    <w:rsid w:val="005C155F"/>
    <w:rsid w:val="005C1C0E"/>
    <w:rsid w:val="005C1C42"/>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F7C"/>
    <w:rsid w:val="005D0BAD"/>
    <w:rsid w:val="005D0C0A"/>
    <w:rsid w:val="005D107D"/>
    <w:rsid w:val="005D123A"/>
    <w:rsid w:val="005D2506"/>
    <w:rsid w:val="005D2BB5"/>
    <w:rsid w:val="005D3600"/>
    <w:rsid w:val="005D3677"/>
    <w:rsid w:val="005D3A10"/>
    <w:rsid w:val="005D42B7"/>
    <w:rsid w:val="005D4CFB"/>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CE3"/>
    <w:rsid w:val="005F4F41"/>
    <w:rsid w:val="005F4F70"/>
    <w:rsid w:val="005F566D"/>
    <w:rsid w:val="005F648F"/>
    <w:rsid w:val="005F68C3"/>
    <w:rsid w:val="005F7D87"/>
    <w:rsid w:val="00601280"/>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9B4"/>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676"/>
    <w:rsid w:val="00666F2F"/>
    <w:rsid w:val="00667421"/>
    <w:rsid w:val="0066780E"/>
    <w:rsid w:val="00667A31"/>
    <w:rsid w:val="00667E6C"/>
    <w:rsid w:val="00670702"/>
    <w:rsid w:val="006708EB"/>
    <w:rsid w:val="0067147C"/>
    <w:rsid w:val="0067225F"/>
    <w:rsid w:val="00672895"/>
    <w:rsid w:val="00672A8A"/>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2401"/>
    <w:rsid w:val="00692AD4"/>
    <w:rsid w:val="00693B7A"/>
    <w:rsid w:val="006940BE"/>
    <w:rsid w:val="006941CC"/>
    <w:rsid w:val="006942BA"/>
    <w:rsid w:val="006945D4"/>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DC0"/>
    <w:rsid w:val="006D40C4"/>
    <w:rsid w:val="006D4162"/>
    <w:rsid w:val="006D44D2"/>
    <w:rsid w:val="006D453E"/>
    <w:rsid w:val="006D4F80"/>
    <w:rsid w:val="006D5303"/>
    <w:rsid w:val="006D5E84"/>
    <w:rsid w:val="006D7A4C"/>
    <w:rsid w:val="006D7C99"/>
    <w:rsid w:val="006E0369"/>
    <w:rsid w:val="006E0443"/>
    <w:rsid w:val="006E0C50"/>
    <w:rsid w:val="006E0DC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B81"/>
    <w:rsid w:val="006F4163"/>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8C"/>
    <w:rsid w:val="007107BD"/>
    <w:rsid w:val="00710A79"/>
    <w:rsid w:val="00711E77"/>
    <w:rsid w:val="00712912"/>
    <w:rsid w:val="00713AAC"/>
    <w:rsid w:val="00713B8D"/>
    <w:rsid w:val="00713C1D"/>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549"/>
    <w:rsid w:val="00733E5A"/>
    <w:rsid w:val="00733F25"/>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6DC"/>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32C6"/>
    <w:rsid w:val="00763A04"/>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6AD5"/>
    <w:rsid w:val="00777AE2"/>
    <w:rsid w:val="00777C71"/>
    <w:rsid w:val="00777D6B"/>
    <w:rsid w:val="00777F20"/>
    <w:rsid w:val="00780145"/>
    <w:rsid w:val="0078080B"/>
    <w:rsid w:val="00781148"/>
    <w:rsid w:val="0078120F"/>
    <w:rsid w:val="00781F98"/>
    <w:rsid w:val="007820DF"/>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F7C"/>
    <w:rsid w:val="00797131"/>
    <w:rsid w:val="00797254"/>
    <w:rsid w:val="00797430"/>
    <w:rsid w:val="00797AF4"/>
    <w:rsid w:val="007A0F8D"/>
    <w:rsid w:val="007A1078"/>
    <w:rsid w:val="007A15EE"/>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C55"/>
    <w:rsid w:val="007C1507"/>
    <w:rsid w:val="007C1857"/>
    <w:rsid w:val="007C207E"/>
    <w:rsid w:val="007C290B"/>
    <w:rsid w:val="007C2E40"/>
    <w:rsid w:val="007C2F60"/>
    <w:rsid w:val="007C3639"/>
    <w:rsid w:val="007C3757"/>
    <w:rsid w:val="007C3DF2"/>
    <w:rsid w:val="007C4D8D"/>
    <w:rsid w:val="007C5144"/>
    <w:rsid w:val="007C5613"/>
    <w:rsid w:val="007C6138"/>
    <w:rsid w:val="007C6153"/>
    <w:rsid w:val="007C6849"/>
    <w:rsid w:val="007C6BC6"/>
    <w:rsid w:val="007C6C12"/>
    <w:rsid w:val="007C73B2"/>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3362"/>
    <w:rsid w:val="00803C65"/>
    <w:rsid w:val="00804BC0"/>
    <w:rsid w:val="00804E3C"/>
    <w:rsid w:val="00804E4C"/>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7D4"/>
    <w:rsid w:val="008279D2"/>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5FA6"/>
    <w:rsid w:val="00856258"/>
    <w:rsid w:val="00856607"/>
    <w:rsid w:val="00857AA1"/>
    <w:rsid w:val="008602F1"/>
    <w:rsid w:val="008604A8"/>
    <w:rsid w:val="00860ADD"/>
    <w:rsid w:val="00860CA2"/>
    <w:rsid w:val="00860E96"/>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619"/>
    <w:rsid w:val="008978D6"/>
    <w:rsid w:val="008A0533"/>
    <w:rsid w:val="008A097C"/>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B05"/>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1267"/>
    <w:rsid w:val="008E19FD"/>
    <w:rsid w:val="008E1B7B"/>
    <w:rsid w:val="008E22F8"/>
    <w:rsid w:val="008E23EE"/>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2A9"/>
    <w:rsid w:val="00961453"/>
    <w:rsid w:val="009616D4"/>
    <w:rsid w:val="0096182D"/>
    <w:rsid w:val="00962150"/>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2CF"/>
    <w:rsid w:val="00996A5A"/>
    <w:rsid w:val="0099781E"/>
    <w:rsid w:val="00997A68"/>
    <w:rsid w:val="009A0071"/>
    <w:rsid w:val="009A00EA"/>
    <w:rsid w:val="009A0403"/>
    <w:rsid w:val="009A0587"/>
    <w:rsid w:val="009A0DA2"/>
    <w:rsid w:val="009A1F6B"/>
    <w:rsid w:val="009A2616"/>
    <w:rsid w:val="009A2C4C"/>
    <w:rsid w:val="009A2DD8"/>
    <w:rsid w:val="009A30DE"/>
    <w:rsid w:val="009A39D5"/>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885"/>
    <w:rsid w:val="009E1CC8"/>
    <w:rsid w:val="009E20F7"/>
    <w:rsid w:val="009E2827"/>
    <w:rsid w:val="009E2863"/>
    <w:rsid w:val="009E30D2"/>
    <w:rsid w:val="009E31B5"/>
    <w:rsid w:val="009E4885"/>
    <w:rsid w:val="009E49C6"/>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35D"/>
    <w:rsid w:val="009F36D6"/>
    <w:rsid w:val="009F3860"/>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1A0E"/>
    <w:rsid w:val="00A11C82"/>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37"/>
    <w:rsid w:val="00A223D5"/>
    <w:rsid w:val="00A235E4"/>
    <w:rsid w:val="00A23F41"/>
    <w:rsid w:val="00A254D5"/>
    <w:rsid w:val="00A25547"/>
    <w:rsid w:val="00A2563D"/>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723"/>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6025F"/>
    <w:rsid w:val="00A60E9C"/>
    <w:rsid w:val="00A61196"/>
    <w:rsid w:val="00A6131E"/>
    <w:rsid w:val="00A616AF"/>
    <w:rsid w:val="00A61879"/>
    <w:rsid w:val="00A628B4"/>
    <w:rsid w:val="00A62B65"/>
    <w:rsid w:val="00A62E6A"/>
    <w:rsid w:val="00A63E32"/>
    <w:rsid w:val="00A63E4E"/>
    <w:rsid w:val="00A6444F"/>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45"/>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29D7"/>
    <w:rsid w:val="00A9301E"/>
    <w:rsid w:val="00A93E3A"/>
    <w:rsid w:val="00A94BFF"/>
    <w:rsid w:val="00A95186"/>
    <w:rsid w:val="00A951AD"/>
    <w:rsid w:val="00A952F8"/>
    <w:rsid w:val="00A9561B"/>
    <w:rsid w:val="00A961BD"/>
    <w:rsid w:val="00A9652F"/>
    <w:rsid w:val="00A973B1"/>
    <w:rsid w:val="00AA027E"/>
    <w:rsid w:val="00AA1224"/>
    <w:rsid w:val="00AA14F2"/>
    <w:rsid w:val="00AA17D9"/>
    <w:rsid w:val="00AA180B"/>
    <w:rsid w:val="00AA1D43"/>
    <w:rsid w:val="00AA2358"/>
    <w:rsid w:val="00AA2469"/>
    <w:rsid w:val="00AA2CD7"/>
    <w:rsid w:val="00AA2FA4"/>
    <w:rsid w:val="00AA3301"/>
    <w:rsid w:val="00AA3360"/>
    <w:rsid w:val="00AA386B"/>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39D"/>
    <w:rsid w:val="00AC09D5"/>
    <w:rsid w:val="00AC0C1D"/>
    <w:rsid w:val="00AC0D8E"/>
    <w:rsid w:val="00AC175B"/>
    <w:rsid w:val="00AC1AA3"/>
    <w:rsid w:val="00AC1F8E"/>
    <w:rsid w:val="00AC22C1"/>
    <w:rsid w:val="00AC374B"/>
    <w:rsid w:val="00AC3798"/>
    <w:rsid w:val="00AC3ED5"/>
    <w:rsid w:val="00AC4CB3"/>
    <w:rsid w:val="00AC4D7C"/>
    <w:rsid w:val="00AC53B0"/>
    <w:rsid w:val="00AC6473"/>
    <w:rsid w:val="00AC6644"/>
    <w:rsid w:val="00AC6655"/>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1FA1"/>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4ED"/>
    <w:rsid w:val="00B616A5"/>
    <w:rsid w:val="00B628BE"/>
    <w:rsid w:val="00B62B67"/>
    <w:rsid w:val="00B637FB"/>
    <w:rsid w:val="00B6386F"/>
    <w:rsid w:val="00B649BD"/>
    <w:rsid w:val="00B65295"/>
    <w:rsid w:val="00B65D9B"/>
    <w:rsid w:val="00B667E1"/>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3620"/>
    <w:rsid w:val="00B83B71"/>
    <w:rsid w:val="00B86BD5"/>
    <w:rsid w:val="00B90351"/>
    <w:rsid w:val="00B90532"/>
    <w:rsid w:val="00B906F2"/>
    <w:rsid w:val="00B90D9B"/>
    <w:rsid w:val="00B91259"/>
    <w:rsid w:val="00B91AD5"/>
    <w:rsid w:val="00B91B81"/>
    <w:rsid w:val="00B91FF0"/>
    <w:rsid w:val="00B92164"/>
    <w:rsid w:val="00B926A8"/>
    <w:rsid w:val="00B92B6F"/>
    <w:rsid w:val="00B92FFF"/>
    <w:rsid w:val="00B93538"/>
    <w:rsid w:val="00B936F8"/>
    <w:rsid w:val="00B9492E"/>
    <w:rsid w:val="00B94B06"/>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3FE"/>
    <w:rsid w:val="00BE6494"/>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0E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65F5"/>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72BC"/>
    <w:rsid w:val="00C774C9"/>
    <w:rsid w:val="00C77F1B"/>
    <w:rsid w:val="00C80987"/>
    <w:rsid w:val="00C80A3F"/>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10F8"/>
    <w:rsid w:val="00C91106"/>
    <w:rsid w:val="00C9117B"/>
    <w:rsid w:val="00C91D19"/>
    <w:rsid w:val="00C93286"/>
    <w:rsid w:val="00C93B58"/>
    <w:rsid w:val="00C93C2F"/>
    <w:rsid w:val="00C9437C"/>
    <w:rsid w:val="00C946E4"/>
    <w:rsid w:val="00C946FF"/>
    <w:rsid w:val="00C94A14"/>
    <w:rsid w:val="00C94CDA"/>
    <w:rsid w:val="00C95BED"/>
    <w:rsid w:val="00C95EB3"/>
    <w:rsid w:val="00C96725"/>
    <w:rsid w:val="00C96FD9"/>
    <w:rsid w:val="00C97A66"/>
    <w:rsid w:val="00CA007B"/>
    <w:rsid w:val="00CA01BB"/>
    <w:rsid w:val="00CA0AA4"/>
    <w:rsid w:val="00CA0C1E"/>
    <w:rsid w:val="00CA15B0"/>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6DA1"/>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061C"/>
    <w:rsid w:val="00CE1344"/>
    <w:rsid w:val="00CE15AE"/>
    <w:rsid w:val="00CE1CFC"/>
    <w:rsid w:val="00CE235A"/>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707A"/>
    <w:rsid w:val="00D17CC2"/>
    <w:rsid w:val="00D20EED"/>
    <w:rsid w:val="00D21435"/>
    <w:rsid w:val="00D2242C"/>
    <w:rsid w:val="00D224FA"/>
    <w:rsid w:val="00D23033"/>
    <w:rsid w:val="00D23D60"/>
    <w:rsid w:val="00D23DA6"/>
    <w:rsid w:val="00D2402F"/>
    <w:rsid w:val="00D245C2"/>
    <w:rsid w:val="00D25660"/>
    <w:rsid w:val="00D2569B"/>
    <w:rsid w:val="00D258EB"/>
    <w:rsid w:val="00D25AEB"/>
    <w:rsid w:val="00D26C14"/>
    <w:rsid w:val="00D271CD"/>
    <w:rsid w:val="00D27BD2"/>
    <w:rsid w:val="00D27C94"/>
    <w:rsid w:val="00D30480"/>
    <w:rsid w:val="00D3064E"/>
    <w:rsid w:val="00D315CC"/>
    <w:rsid w:val="00D316A5"/>
    <w:rsid w:val="00D31DDA"/>
    <w:rsid w:val="00D31F05"/>
    <w:rsid w:val="00D32067"/>
    <w:rsid w:val="00D327A3"/>
    <w:rsid w:val="00D33893"/>
    <w:rsid w:val="00D33AE9"/>
    <w:rsid w:val="00D34224"/>
    <w:rsid w:val="00D34927"/>
    <w:rsid w:val="00D34C82"/>
    <w:rsid w:val="00D36550"/>
    <w:rsid w:val="00D36C97"/>
    <w:rsid w:val="00D379EC"/>
    <w:rsid w:val="00D37C94"/>
    <w:rsid w:val="00D37E9F"/>
    <w:rsid w:val="00D40D88"/>
    <w:rsid w:val="00D41E42"/>
    <w:rsid w:val="00D41F6B"/>
    <w:rsid w:val="00D42380"/>
    <w:rsid w:val="00D42C9B"/>
    <w:rsid w:val="00D4348D"/>
    <w:rsid w:val="00D436D7"/>
    <w:rsid w:val="00D43ADD"/>
    <w:rsid w:val="00D44029"/>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5DC2"/>
    <w:rsid w:val="00D56420"/>
    <w:rsid w:val="00D5658A"/>
    <w:rsid w:val="00D56A94"/>
    <w:rsid w:val="00D56C0C"/>
    <w:rsid w:val="00D56F9E"/>
    <w:rsid w:val="00D570B4"/>
    <w:rsid w:val="00D5798B"/>
    <w:rsid w:val="00D602DF"/>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A3"/>
    <w:rsid w:val="00D71BAD"/>
    <w:rsid w:val="00D71E7A"/>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E82"/>
    <w:rsid w:val="00D76270"/>
    <w:rsid w:val="00D767C6"/>
    <w:rsid w:val="00D769C5"/>
    <w:rsid w:val="00D76E76"/>
    <w:rsid w:val="00D77ED7"/>
    <w:rsid w:val="00D80631"/>
    <w:rsid w:val="00D818EC"/>
    <w:rsid w:val="00D81A20"/>
    <w:rsid w:val="00D81F55"/>
    <w:rsid w:val="00D8292F"/>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A1806"/>
    <w:rsid w:val="00DA1BD1"/>
    <w:rsid w:val="00DA212B"/>
    <w:rsid w:val="00DA3155"/>
    <w:rsid w:val="00DA3A76"/>
    <w:rsid w:val="00DA5713"/>
    <w:rsid w:val="00DA5B51"/>
    <w:rsid w:val="00DA5F95"/>
    <w:rsid w:val="00DA6470"/>
    <w:rsid w:val="00DA6856"/>
    <w:rsid w:val="00DA6D6D"/>
    <w:rsid w:val="00DA73C1"/>
    <w:rsid w:val="00DA7457"/>
    <w:rsid w:val="00DA7478"/>
    <w:rsid w:val="00DA770D"/>
    <w:rsid w:val="00DA77A8"/>
    <w:rsid w:val="00DA7851"/>
    <w:rsid w:val="00DA7DC1"/>
    <w:rsid w:val="00DB00EE"/>
    <w:rsid w:val="00DB0132"/>
    <w:rsid w:val="00DB2754"/>
    <w:rsid w:val="00DB2D88"/>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51ED"/>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285"/>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3A08"/>
    <w:rsid w:val="00E645CC"/>
    <w:rsid w:val="00E659FD"/>
    <w:rsid w:val="00E65B0C"/>
    <w:rsid w:val="00E66783"/>
    <w:rsid w:val="00E66B16"/>
    <w:rsid w:val="00E66BA2"/>
    <w:rsid w:val="00E677DB"/>
    <w:rsid w:val="00E700F8"/>
    <w:rsid w:val="00E71B42"/>
    <w:rsid w:val="00E71C2D"/>
    <w:rsid w:val="00E72187"/>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0BD"/>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87D1E"/>
    <w:rsid w:val="00E90DE0"/>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8"/>
    <w:rsid w:val="00EA761C"/>
    <w:rsid w:val="00EA7D7F"/>
    <w:rsid w:val="00EB0810"/>
    <w:rsid w:val="00EB0AF9"/>
    <w:rsid w:val="00EB0B5F"/>
    <w:rsid w:val="00EB1CF7"/>
    <w:rsid w:val="00EB25C2"/>
    <w:rsid w:val="00EB2B6F"/>
    <w:rsid w:val="00EB2CAD"/>
    <w:rsid w:val="00EB2FA2"/>
    <w:rsid w:val="00EB3272"/>
    <w:rsid w:val="00EB37B2"/>
    <w:rsid w:val="00EB3FF9"/>
    <w:rsid w:val="00EB5047"/>
    <w:rsid w:val="00EB5F0B"/>
    <w:rsid w:val="00EB7352"/>
    <w:rsid w:val="00EB769A"/>
    <w:rsid w:val="00EC08CF"/>
    <w:rsid w:val="00EC11E4"/>
    <w:rsid w:val="00EC14E1"/>
    <w:rsid w:val="00EC183C"/>
    <w:rsid w:val="00EC1AB4"/>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3B56"/>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768"/>
    <w:rsid w:val="00F16A3C"/>
    <w:rsid w:val="00F16B84"/>
    <w:rsid w:val="00F17428"/>
    <w:rsid w:val="00F17EAC"/>
    <w:rsid w:val="00F20046"/>
    <w:rsid w:val="00F20CC1"/>
    <w:rsid w:val="00F20D22"/>
    <w:rsid w:val="00F21A58"/>
    <w:rsid w:val="00F2302A"/>
    <w:rsid w:val="00F23048"/>
    <w:rsid w:val="00F23538"/>
    <w:rsid w:val="00F239CD"/>
    <w:rsid w:val="00F23DCC"/>
    <w:rsid w:val="00F24158"/>
    <w:rsid w:val="00F24294"/>
    <w:rsid w:val="00F2477C"/>
    <w:rsid w:val="00F24E5D"/>
    <w:rsid w:val="00F24EBB"/>
    <w:rsid w:val="00F27696"/>
    <w:rsid w:val="00F2777F"/>
    <w:rsid w:val="00F27F06"/>
    <w:rsid w:val="00F30C26"/>
    <w:rsid w:val="00F314E8"/>
    <w:rsid w:val="00F31518"/>
    <w:rsid w:val="00F316A2"/>
    <w:rsid w:val="00F323A2"/>
    <w:rsid w:val="00F32850"/>
    <w:rsid w:val="00F332D4"/>
    <w:rsid w:val="00F333DF"/>
    <w:rsid w:val="00F33B57"/>
    <w:rsid w:val="00F33CA8"/>
    <w:rsid w:val="00F33D5C"/>
    <w:rsid w:val="00F356D6"/>
    <w:rsid w:val="00F36284"/>
    <w:rsid w:val="00F372DB"/>
    <w:rsid w:val="00F3785D"/>
    <w:rsid w:val="00F378BE"/>
    <w:rsid w:val="00F37D37"/>
    <w:rsid w:val="00F400E3"/>
    <w:rsid w:val="00F4021A"/>
    <w:rsid w:val="00F40855"/>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096"/>
    <w:rsid w:val="00F5480F"/>
    <w:rsid w:val="00F54AA5"/>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5FE"/>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A3"/>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C0F81"/>
    <w:rsid w:val="00FC3798"/>
    <w:rsid w:val="00FC577C"/>
    <w:rsid w:val="00FC5958"/>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atis0111@hot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45D4CCBF-091A-42A6-B520-3FA238B89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5136</Words>
  <Characters>28249</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33319</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8</cp:revision>
  <dcterms:created xsi:type="dcterms:W3CDTF">2026-07-23T14:08:00Z</dcterms:created>
  <dcterms:modified xsi:type="dcterms:W3CDTF">2026-07-23T19:31:00Z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