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127B3" w:rsidP="00A127B3" w:rsidRDefault="00A127B3" w14:paraId="045F7832" w14:textId="102CF9C0">
      <w:pPr>
        <w:spacing w:after="0" w:line="240" w:lineRule="auto"/>
        <w:rPr>
          <w:rFonts w:ascii="Verdana" w:hAnsi="Verdana" w:eastAsia="Geomanist Light" w:cs="Arial"/>
          <w:b/>
          <w:bCs/>
          <w:color w:val="000000" w:themeColor="text1"/>
        </w:rPr>
      </w:pPr>
      <w:r w:rsidRPr="00A127B3">
        <w:rPr>
          <w:rFonts w:ascii="Verdana" w:hAnsi="Verdana" w:eastAsia="Geomanist Light" w:cs="Arial"/>
          <w:b/>
          <w:bCs/>
          <w:color w:val="000000" w:themeColor="text1"/>
        </w:rPr>
        <w:t>DOCUMENTOS TIPO DE INFRAESTRUCTURA DE TRANSPORTE – Reglas – Determinación de experiencia</w:t>
      </w:r>
      <w:r w:rsidR="001B45A2">
        <w:rPr>
          <w:rFonts w:ascii="Verdana" w:hAnsi="Verdana" w:eastAsia="Geomanist Light" w:cs="Arial"/>
          <w:b/>
          <w:bCs/>
          <w:color w:val="000000" w:themeColor="text1"/>
        </w:rPr>
        <w:t xml:space="preserve"> – </w:t>
      </w:r>
      <w:r w:rsidRPr="001B45A2" w:rsidR="001B45A2">
        <w:rPr>
          <w:rFonts w:ascii="Verdana" w:hAnsi="Verdana" w:eastAsia="Calibri" w:cs="Arial"/>
          <w:b/>
          <w:bCs/>
          <w:lang w:val="es-ES" w:eastAsia="es-ES"/>
        </w:rPr>
        <w:t>Vías terciarias</w:t>
      </w:r>
      <w:r w:rsidR="001B45A2">
        <w:rPr>
          <w:rFonts w:ascii="Verdana" w:hAnsi="Verdana" w:eastAsia="Calibri" w:cs="Arial"/>
          <w:lang w:val="es-ES" w:eastAsia="es-ES"/>
        </w:rPr>
        <w:t xml:space="preserve"> </w:t>
      </w:r>
    </w:p>
    <w:p w:rsidRPr="00A127B3" w:rsidR="00A127B3" w:rsidP="00A127B3" w:rsidRDefault="00A127B3" w14:paraId="3F7D77E4" w14:textId="77777777">
      <w:pPr>
        <w:spacing w:after="0" w:line="240" w:lineRule="auto"/>
        <w:rPr>
          <w:rFonts w:ascii="Verdana" w:hAnsi="Verdana" w:eastAsia="Geomanist Light" w:cs="Arial"/>
          <w:color w:val="000000" w:themeColor="text1"/>
        </w:rPr>
      </w:pPr>
    </w:p>
    <w:p w:rsidRPr="00A127B3" w:rsidR="00A127B3" w:rsidP="00A127B3" w:rsidRDefault="00A127B3" w14:paraId="5D92D22E" w14:textId="77777777">
      <w:pPr>
        <w:spacing w:after="0" w:line="240" w:lineRule="auto"/>
        <w:jc w:val="both"/>
        <w:rPr>
          <w:rFonts w:ascii="Verdana" w:hAnsi="Verdana" w:eastAsia="Geomanist Light" w:cs="Arial"/>
          <w:color w:val="000000" w:themeColor="text1"/>
          <w:sz w:val="20"/>
          <w:szCs w:val="20"/>
        </w:rPr>
      </w:pPr>
      <w:r w:rsidRPr="00A127B3">
        <w:rPr>
          <w:rFonts w:ascii="Verdana" w:hAnsi="Verdana" w:eastAsia="Geomanist Light" w:cs="Arial"/>
          <w:color w:val="000000" w:themeColor="text1"/>
          <w:sz w:val="20"/>
          <w:szCs w:val="20"/>
        </w:rPr>
        <w:t>[…] la Entidad Estatal que adelanta un proceso de licitación de obra pública de infraestructura de transporte debe definir la experiencia exigible teniendo en cuenta las condiciones fijadas en la “Matriz 1 – Experiencia”, de acuerdo con los siguientes pasos: a) Establecer la Matriz 1 aplicable. b) Identificada la respectiva Matriz 1, la entidad deberá determinar el tipo de infraestructura sobre el cual recae la obra a ejecutar. Al respecto, esta matriz contiene ocho (8) secciones que corresponden a los tipos de infraestructura estandarizados. c) Definido el tipo de infraestructura, identificar la “ACTIVIDAD A CONTRATAR” acorde con la Matriz 1. d) Identificar el rango en el cual se encuentra el proceso de contratación de acuerdo con el presupuesto oficial. e) Identificar la “experiencia general” exigible acorde con la Matriz 1, teniendo en cuenta la actividad a contratar y el rango de la cuantía del Proceso de Contratación. f) Identificar la “experiencia específica” exigible y el porcentaje de dimensionamiento que se puede solicitar acorde con la longitud a ejecutar, de acuerdo con la cuantía del proceso de contratación. Cuando la matriz solo requiera la “experiencia general”, la Entidad Estatal no puede exigir a los proponentes experiencia específica en los procesos de contratación.  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p>
    <w:p w:rsidR="00A127B3" w:rsidP="00591A6A" w:rsidRDefault="00A127B3" w14:paraId="63A8D087" w14:textId="77777777">
      <w:pPr>
        <w:spacing w:after="0" w:line="240" w:lineRule="auto"/>
        <w:rPr>
          <w:rFonts w:ascii="Verdana" w:hAnsi="Verdana" w:eastAsia="Geomanist Light" w:cs="Arial"/>
          <w:color w:val="000000" w:themeColor="text1"/>
          <w:lang w:val="es-MX"/>
        </w:rPr>
      </w:pPr>
    </w:p>
    <w:p w:rsidRPr="00800DF5" w:rsidR="00800DF5" w:rsidP="00800DF5" w:rsidRDefault="00800DF5" w14:paraId="1E7783CD" w14:textId="77777777">
      <w:pPr>
        <w:spacing w:after="0" w:line="240" w:lineRule="auto"/>
        <w:jc w:val="both"/>
        <w:rPr>
          <w:rFonts w:ascii="Verdana" w:hAnsi="Verdana" w:eastAsia="Geomanist Light" w:cs="Arial"/>
          <w:color w:val="000000" w:themeColor="text1"/>
          <w:sz w:val="20"/>
          <w:szCs w:val="20"/>
        </w:rPr>
      </w:pPr>
      <w:r w:rsidRPr="00800DF5">
        <w:rPr>
          <w:rFonts w:ascii="Verdana" w:hAnsi="Verdana" w:eastAsia="Geomanist Light" w:cs="Arial"/>
          <w:color w:val="000000" w:themeColor="text1"/>
          <w:sz w:val="20"/>
          <w:szCs w:val="20"/>
        </w:rPr>
        <w:t xml:space="preserve">[…] las entidades deberán emplear la “Matriz 1 – Experiencia”, documento que estandariza las condiciones de experiencia general y/o experiencia específica que deben requerir las entidades estatales de acuerdo con: i) el tipo de obra de infraestructura de transporte; </w:t>
      </w:r>
      <w:proofErr w:type="spellStart"/>
      <w:r w:rsidRPr="00800DF5">
        <w:rPr>
          <w:rFonts w:ascii="Verdana" w:hAnsi="Verdana" w:eastAsia="Geomanist Light" w:cs="Arial"/>
          <w:color w:val="000000" w:themeColor="text1"/>
          <w:sz w:val="20"/>
          <w:szCs w:val="20"/>
        </w:rPr>
        <w:t>ii</w:t>
      </w:r>
      <w:proofErr w:type="spellEnd"/>
      <w:r w:rsidRPr="00800DF5">
        <w:rPr>
          <w:rFonts w:ascii="Verdana" w:hAnsi="Verdana" w:eastAsia="Geomanist Light" w:cs="Arial"/>
          <w:color w:val="000000" w:themeColor="text1"/>
          <w:sz w:val="20"/>
          <w:szCs w:val="20"/>
        </w:rPr>
        <w:t xml:space="preserve">) la actividad a contratar, y </w:t>
      </w:r>
      <w:proofErr w:type="spellStart"/>
      <w:r w:rsidRPr="00800DF5">
        <w:rPr>
          <w:rFonts w:ascii="Verdana" w:hAnsi="Verdana" w:eastAsia="Geomanist Light" w:cs="Arial"/>
          <w:color w:val="000000" w:themeColor="text1"/>
          <w:sz w:val="20"/>
          <w:szCs w:val="20"/>
        </w:rPr>
        <w:t>iii</w:t>
      </w:r>
      <w:proofErr w:type="spellEnd"/>
      <w:r w:rsidRPr="00800DF5">
        <w:rPr>
          <w:rFonts w:ascii="Verdana" w:hAnsi="Verdana" w:eastAsia="Geomanist Light" w:cs="Arial"/>
          <w:color w:val="000000" w:themeColor="text1"/>
          <w:sz w:val="20"/>
          <w:szCs w:val="20"/>
        </w:rPr>
        <w:t>) la cuantía del Proceso de Contratación.</w:t>
      </w:r>
    </w:p>
    <w:p w:rsidRPr="00800DF5" w:rsidR="00800DF5" w:rsidP="00800DF5" w:rsidRDefault="00800DF5" w14:paraId="008D1476" w14:textId="77777777">
      <w:pPr>
        <w:spacing w:after="0" w:line="240" w:lineRule="auto"/>
        <w:jc w:val="both"/>
        <w:rPr>
          <w:rFonts w:ascii="Verdana" w:hAnsi="Verdana" w:eastAsia="Geomanist Light" w:cs="Arial"/>
          <w:color w:val="000000" w:themeColor="text1"/>
          <w:sz w:val="20"/>
          <w:szCs w:val="20"/>
        </w:rPr>
      </w:pPr>
    </w:p>
    <w:p w:rsidRPr="00800DF5" w:rsidR="00800DF5" w:rsidP="00800DF5" w:rsidRDefault="00800DF5" w14:paraId="6A08136E" w14:textId="77777777">
      <w:pPr>
        <w:spacing w:after="0" w:line="240" w:lineRule="auto"/>
        <w:jc w:val="both"/>
        <w:rPr>
          <w:rFonts w:ascii="Verdana" w:hAnsi="Verdana" w:eastAsia="Geomanist Light" w:cs="Arial"/>
          <w:color w:val="000000" w:themeColor="text1"/>
          <w:sz w:val="20"/>
          <w:szCs w:val="20"/>
        </w:rPr>
      </w:pPr>
      <w:r w:rsidRPr="00800DF5">
        <w:rPr>
          <w:rFonts w:ascii="Verdana" w:hAnsi="Verdana" w:eastAsia="Geomanist Light" w:cs="Arial"/>
          <w:color w:val="000000" w:themeColor="text1"/>
          <w:sz w:val="20"/>
          <w:szCs w:val="20"/>
        </w:rPr>
        <w:t>[…] la “Matriz 1 – Experiencia”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rsidR="00A127B3" w:rsidP="00591A6A" w:rsidRDefault="00A127B3" w14:paraId="67A9C77D" w14:textId="77777777">
      <w:pPr>
        <w:spacing w:after="0" w:line="240" w:lineRule="auto"/>
        <w:rPr>
          <w:rFonts w:ascii="Verdana" w:hAnsi="Verdana" w:eastAsia="Geomanist Light" w:cs="Arial"/>
          <w:color w:val="000000" w:themeColor="text1"/>
          <w:lang w:val="es-MX"/>
        </w:rPr>
      </w:pPr>
    </w:p>
    <w:p w:rsidRPr="001B45A2" w:rsidR="00A127B3" w:rsidP="00591A6A" w:rsidRDefault="001B45A2" w14:paraId="5E2E930E" w14:textId="6DF5821A">
      <w:pPr>
        <w:spacing w:after="0" w:line="240" w:lineRule="auto"/>
        <w:rPr>
          <w:rFonts w:ascii="Verdana" w:hAnsi="Verdana" w:eastAsia="Geomanist Light" w:cs="Arial"/>
          <w:b/>
          <w:bCs/>
          <w:color w:val="000000" w:themeColor="text1"/>
          <w:lang w:val="es-MX"/>
        </w:rPr>
      </w:pPr>
      <w:r w:rsidRPr="001B45A2">
        <w:rPr>
          <w:rFonts w:ascii="Verdana" w:hAnsi="Verdana" w:eastAsia="Calibri" w:cs="Arial"/>
          <w:b/>
          <w:bCs/>
          <w:lang w:val="es-ES" w:eastAsia="es-ES"/>
        </w:rPr>
        <w:t>P</w:t>
      </w:r>
      <w:r w:rsidRPr="001B45A2">
        <w:rPr>
          <w:rFonts w:ascii="Verdana" w:hAnsi="Verdana" w:eastAsia="Century Gothic" w:cs="Century Gothic"/>
          <w:b/>
          <w:bCs/>
          <w:color w:val="000000" w:themeColor="text1"/>
        </w:rPr>
        <w:t>OSTCONFLICTO</w:t>
      </w:r>
      <w:r w:rsidRPr="001B45A2">
        <w:rPr>
          <w:rFonts w:ascii="Verdana" w:hAnsi="Verdana" w:eastAsia="Century Gothic" w:cs="Century Gothic"/>
          <w:b/>
          <w:bCs/>
          <w:color w:val="000000" w:themeColor="text1"/>
        </w:rPr>
        <w:t xml:space="preserve"> – </w:t>
      </w:r>
      <w:r w:rsidRPr="001B45A2">
        <w:rPr>
          <w:rFonts w:ascii="Verdana" w:hAnsi="Verdana" w:eastAsia="Century Gothic" w:cs="Century Gothic"/>
          <w:b/>
          <w:bCs/>
          <w:color w:val="000000" w:themeColor="text1"/>
        </w:rPr>
        <w:t>Marco Normativo</w:t>
      </w:r>
    </w:p>
    <w:p w:rsidR="00A127B3" w:rsidP="00591A6A" w:rsidRDefault="00A127B3" w14:paraId="2C600B37" w14:textId="77777777">
      <w:pPr>
        <w:spacing w:after="0" w:line="240" w:lineRule="auto"/>
        <w:rPr>
          <w:rFonts w:ascii="Verdana" w:hAnsi="Verdana" w:eastAsia="Geomanist Light" w:cs="Arial"/>
          <w:color w:val="000000" w:themeColor="text1"/>
          <w:lang w:val="es-MX"/>
        </w:rPr>
      </w:pPr>
    </w:p>
    <w:p w:rsidRPr="00005AF3" w:rsidR="00005AF3" w:rsidP="00A44E41" w:rsidRDefault="00005AF3" w14:paraId="160F511D" w14:textId="77777777">
      <w:pPr>
        <w:spacing w:after="0" w:line="240" w:lineRule="auto"/>
        <w:jc w:val="both"/>
        <w:rPr>
          <w:rFonts w:ascii="Verdana" w:hAnsi="Verdana" w:eastAsia="Geomanist Light" w:cs="Arial"/>
          <w:color w:val="000000" w:themeColor="text1"/>
          <w:sz w:val="20"/>
          <w:szCs w:val="20"/>
        </w:rPr>
      </w:pPr>
      <w:r w:rsidRPr="00005AF3">
        <w:rPr>
          <w:rFonts w:ascii="Verdana" w:hAnsi="Verdana" w:eastAsia="Geomanist Light" w:cs="Arial"/>
          <w:color w:val="000000" w:themeColor="text1"/>
          <w:sz w:val="20"/>
          <w:szCs w:val="20"/>
        </w:rPr>
        <w:t>La obligatoriedad de aplicar pliegos tipo en la contratación de proyectos de vías terciarias en el contexto del posconflicto en Colombia se fundamenta en la Ley 1882 de 2018, que exige su uso en obras públicas para garantizar transparencia, competencia y eficiencia. Su implementación está a cargo de Colombia Compra Eficiente, que diseña documentos tipo con parámetros estandarizados.</w:t>
      </w:r>
    </w:p>
    <w:p w:rsidRPr="00005AF3" w:rsidR="00005AF3" w:rsidP="00A44E41" w:rsidRDefault="00005AF3" w14:paraId="64A78E97" w14:textId="77777777">
      <w:pPr>
        <w:spacing w:after="0" w:line="240" w:lineRule="auto"/>
        <w:jc w:val="both"/>
        <w:rPr>
          <w:rFonts w:ascii="Verdana" w:hAnsi="Verdana" w:eastAsia="Geomanist Light" w:cs="Arial"/>
          <w:color w:val="000000" w:themeColor="text1"/>
          <w:sz w:val="20"/>
          <w:szCs w:val="20"/>
        </w:rPr>
      </w:pPr>
      <w:r w:rsidRPr="00005AF3">
        <w:rPr>
          <w:rFonts w:ascii="Verdana" w:hAnsi="Verdana" w:eastAsia="Geomanist Light" w:cs="Arial"/>
          <w:color w:val="000000" w:themeColor="text1"/>
          <w:sz w:val="20"/>
          <w:szCs w:val="20"/>
        </w:rPr>
        <w:lastRenderedPageBreak/>
        <w:t>En el contexto del posconflicto, esta obligación se articula con el Decreto Ley 893 de 2017, que creó los Programas de Desarrollo con Enfoque Territorial (PDET), priorizando la infraestructura vial en regiones afectadas por el conflicto. Estos instrumentos contribuyen a la ejecución eficiente de recursos, fortalecimiento institucional y desarrollo rural, alineándose con el Acuerdo de Paz, el Plan Nacional de Desarrollo y las políticas anticorrupción.</w:t>
      </w:r>
    </w:p>
    <w:p w:rsidR="00A127B3" w:rsidP="00591A6A" w:rsidRDefault="00A127B3" w14:paraId="47E48216" w14:textId="68BD227D">
      <w:pPr>
        <w:spacing w:after="0" w:line="240" w:lineRule="auto"/>
        <w:rPr>
          <w:rFonts w:ascii="Verdana" w:hAnsi="Verdana" w:eastAsia="Geomanist Light" w:cs="Arial"/>
          <w:color w:val="000000" w:themeColor="text1"/>
        </w:rPr>
      </w:pPr>
    </w:p>
    <w:p w:rsidRPr="001A39FB" w:rsidR="001A39FB" w:rsidP="00591A6A" w:rsidRDefault="001A39FB" w14:paraId="63DC89AF" w14:textId="77777777">
      <w:pPr>
        <w:spacing w:after="0" w:line="240" w:lineRule="auto"/>
        <w:rPr>
          <w:rFonts w:ascii="Verdana" w:hAnsi="Verdana" w:eastAsia="Geomanist Light" w:cs="Arial"/>
          <w:color w:val="000000" w:themeColor="text1"/>
        </w:rPr>
      </w:pPr>
    </w:p>
    <w:p w:rsidRPr="00A32716" w:rsidR="00A127B3" w:rsidP="00591A6A" w:rsidRDefault="00A32716" w14:paraId="77B8D965" w14:textId="247DF985">
      <w:pPr>
        <w:spacing w:after="0" w:line="240" w:lineRule="auto"/>
        <w:rPr>
          <w:rFonts w:ascii="Verdana" w:hAnsi="Verdana" w:eastAsia="Geomanist Light" w:cs="Arial"/>
          <w:b/>
          <w:bCs/>
          <w:color w:val="000000" w:themeColor="text1"/>
          <w:lang w:val="es-MX"/>
        </w:rPr>
      </w:pPr>
      <w:r w:rsidRPr="00A32716">
        <w:rPr>
          <w:rFonts w:ascii="Verdana" w:hAnsi="Verdana" w:eastAsia="Century Gothic" w:cs="Century Gothic"/>
          <w:b/>
          <w:bCs/>
          <w:color w:val="000000" w:themeColor="text1"/>
        </w:rPr>
        <w:t xml:space="preserve">PLIEGOS TIPO </w:t>
      </w:r>
      <w:r>
        <w:rPr>
          <w:rFonts w:ascii="Verdana" w:hAnsi="Verdana" w:eastAsia="Century Gothic" w:cs="Century Gothic"/>
          <w:b/>
          <w:bCs/>
          <w:color w:val="000000" w:themeColor="text1"/>
        </w:rPr>
        <w:t xml:space="preserve">– Obligatoriedad </w:t>
      </w:r>
    </w:p>
    <w:p w:rsidR="00A127B3" w:rsidP="00591A6A" w:rsidRDefault="00A127B3" w14:paraId="010A1B19" w14:textId="77777777">
      <w:pPr>
        <w:spacing w:after="0" w:line="240" w:lineRule="auto"/>
        <w:rPr>
          <w:rFonts w:ascii="Verdana" w:hAnsi="Verdana" w:eastAsia="Geomanist Light" w:cs="Arial"/>
          <w:color w:val="000000" w:themeColor="text1"/>
          <w:lang w:val="es-MX"/>
        </w:rPr>
      </w:pPr>
    </w:p>
    <w:p w:rsidRPr="00A32716" w:rsidR="00A32716" w:rsidP="00A32716" w:rsidRDefault="00A32716" w14:paraId="047CEDA1" w14:textId="3872CBBD">
      <w:pPr>
        <w:spacing w:after="0" w:line="240" w:lineRule="auto"/>
        <w:jc w:val="both"/>
        <w:rPr>
          <w:rFonts w:ascii="Verdana" w:hAnsi="Verdana" w:eastAsia="Geomanist Light" w:cs="Arial"/>
          <w:color w:val="000000" w:themeColor="text1"/>
          <w:sz w:val="20"/>
          <w:szCs w:val="20"/>
          <w:lang w:val="es-MX"/>
        </w:rPr>
      </w:pPr>
      <w:r w:rsidRPr="00A32716">
        <w:rPr>
          <w:rFonts w:ascii="Verdana" w:hAnsi="Verdana" w:eastAsia="Geomanist Light" w:cs="Arial"/>
          <w:color w:val="000000" w:themeColor="text1"/>
          <w:sz w:val="20"/>
          <w:szCs w:val="20"/>
        </w:rPr>
        <w:t>La Ley 2022 de 2020 señala, en su artículo 1, que los documentos tipo adoptados por la Agencia Nacional de Contratación Pública son de obligatorio cumplimiento por todas las entidades públicas, cuyo régimen de contratación sea el Estatuto General de la Contratación de la Administración Pública ‒EGCAP‒. 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  En conclusión, la definición de si a un proceso de contratación le aplican los documentos tipo radicará en si el contrato a ejecutar se enmarca en las actividades establecidas en la matriz de experiencia del documento tipo, de modo que las entidades estatales sometidas al Estatuto General de Contratación de la Administración Pública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w:t>
      </w:r>
    </w:p>
    <w:p w:rsidR="00A127B3" w:rsidP="00591A6A" w:rsidRDefault="00A127B3" w14:paraId="4BC9496D" w14:textId="77777777">
      <w:pPr>
        <w:spacing w:after="0" w:line="240" w:lineRule="auto"/>
        <w:rPr>
          <w:rFonts w:ascii="Verdana" w:hAnsi="Verdana" w:eastAsia="Geomanist Light" w:cs="Arial"/>
          <w:color w:val="000000" w:themeColor="text1"/>
          <w:lang w:val="es-MX"/>
        </w:rPr>
      </w:pPr>
    </w:p>
    <w:p w:rsidR="00A127B3" w:rsidP="00591A6A" w:rsidRDefault="00A127B3" w14:paraId="5C33C346" w14:textId="77777777">
      <w:pPr>
        <w:spacing w:after="0" w:line="240" w:lineRule="auto"/>
        <w:rPr>
          <w:rFonts w:ascii="Verdana" w:hAnsi="Verdana" w:eastAsia="Geomanist Light" w:cs="Arial"/>
          <w:color w:val="000000" w:themeColor="text1"/>
          <w:lang w:val="es-MX"/>
        </w:rPr>
      </w:pPr>
    </w:p>
    <w:p w:rsidR="00A127B3" w:rsidP="00591A6A" w:rsidRDefault="00A127B3" w14:paraId="027E5A16" w14:textId="77777777">
      <w:pPr>
        <w:spacing w:after="0" w:line="240" w:lineRule="auto"/>
        <w:rPr>
          <w:rFonts w:ascii="Verdana" w:hAnsi="Verdana" w:eastAsia="Geomanist Light" w:cs="Arial"/>
          <w:color w:val="000000" w:themeColor="text1"/>
          <w:lang w:val="es-MX"/>
        </w:rPr>
      </w:pPr>
    </w:p>
    <w:p w:rsidR="00A127B3" w:rsidP="00591A6A" w:rsidRDefault="00A127B3" w14:paraId="34215240" w14:textId="77777777">
      <w:pPr>
        <w:spacing w:after="0" w:line="240" w:lineRule="auto"/>
        <w:rPr>
          <w:rFonts w:ascii="Verdana" w:hAnsi="Verdana" w:eastAsia="Geomanist Light" w:cs="Arial"/>
          <w:color w:val="000000" w:themeColor="text1"/>
          <w:lang w:val="es-MX"/>
        </w:rPr>
      </w:pPr>
    </w:p>
    <w:p w:rsidR="00A127B3" w:rsidP="00591A6A" w:rsidRDefault="00A127B3" w14:paraId="7C4657CF" w14:textId="77777777">
      <w:pPr>
        <w:spacing w:after="0" w:line="240" w:lineRule="auto"/>
        <w:rPr>
          <w:rFonts w:ascii="Verdana" w:hAnsi="Verdana" w:eastAsia="Geomanist Light" w:cs="Arial"/>
          <w:color w:val="000000" w:themeColor="text1"/>
          <w:lang w:val="es-MX"/>
        </w:rPr>
      </w:pPr>
    </w:p>
    <w:p w:rsidR="00A127B3" w:rsidP="00591A6A" w:rsidRDefault="00A127B3" w14:paraId="6D19A37D" w14:textId="77777777">
      <w:pPr>
        <w:spacing w:after="0" w:line="240" w:lineRule="auto"/>
        <w:rPr>
          <w:rFonts w:ascii="Verdana" w:hAnsi="Verdana" w:eastAsia="Geomanist Light" w:cs="Arial"/>
          <w:color w:val="000000" w:themeColor="text1"/>
          <w:lang w:val="es-MX"/>
        </w:rPr>
      </w:pPr>
    </w:p>
    <w:p w:rsidR="00A127B3" w:rsidP="00591A6A" w:rsidRDefault="00A127B3" w14:paraId="5F7D9BDA" w14:textId="77777777">
      <w:pPr>
        <w:spacing w:after="0" w:line="240" w:lineRule="auto"/>
        <w:rPr>
          <w:rFonts w:ascii="Verdana" w:hAnsi="Verdana" w:eastAsia="Geomanist Light" w:cs="Arial"/>
          <w:color w:val="000000" w:themeColor="text1"/>
          <w:lang w:val="es-MX"/>
        </w:rPr>
      </w:pPr>
    </w:p>
    <w:p w:rsidR="00A127B3" w:rsidP="00591A6A" w:rsidRDefault="00A127B3" w14:paraId="18153B6A" w14:textId="77777777">
      <w:pPr>
        <w:spacing w:after="0" w:line="240" w:lineRule="auto"/>
        <w:rPr>
          <w:rFonts w:ascii="Verdana" w:hAnsi="Verdana" w:eastAsia="Geomanist Light" w:cs="Arial"/>
          <w:color w:val="000000" w:themeColor="text1"/>
          <w:lang w:val="es-MX"/>
        </w:rPr>
      </w:pPr>
    </w:p>
    <w:p w:rsidR="00A127B3" w:rsidP="00591A6A" w:rsidRDefault="00A127B3" w14:paraId="51599643" w14:textId="77777777">
      <w:pPr>
        <w:spacing w:after="0" w:line="240" w:lineRule="auto"/>
        <w:rPr>
          <w:rFonts w:ascii="Verdana" w:hAnsi="Verdana" w:eastAsia="Geomanist Light" w:cs="Arial"/>
          <w:color w:val="000000" w:themeColor="text1"/>
          <w:lang w:val="es-MX"/>
        </w:rPr>
      </w:pPr>
    </w:p>
    <w:p w:rsidR="00A32716" w:rsidP="00591A6A" w:rsidRDefault="00A32716" w14:paraId="31DCC117" w14:textId="77777777">
      <w:pPr>
        <w:spacing w:after="0" w:line="240" w:lineRule="auto"/>
        <w:rPr>
          <w:rFonts w:ascii="Verdana" w:hAnsi="Verdana" w:eastAsia="Geomanist Light" w:cs="Arial"/>
          <w:color w:val="000000" w:themeColor="text1"/>
          <w:lang w:val="es-MX"/>
        </w:rPr>
      </w:pPr>
    </w:p>
    <w:p w:rsidR="00A32716" w:rsidP="00591A6A" w:rsidRDefault="00A32716" w14:paraId="4B92AE78" w14:textId="77777777">
      <w:pPr>
        <w:spacing w:after="0" w:line="240" w:lineRule="auto"/>
        <w:rPr>
          <w:rFonts w:ascii="Verdana" w:hAnsi="Verdana" w:eastAsia="Geomanist Light" w:cs="Arial"/>
          <w:color w:val="000000" w:themeColor="text1"/>
          <w:lang w:val="es-MX"/>
        </w:rPr>
      </w:pPr>
    </w:p>
    <w:p w:rsidR="00A32716" w:rsidP="00591A6A" w:rsidRDefault="00A32716" w14:paraId="7D35FFFB" w14:textId="77777777">
      <w:pPr>
        <w:spacing w:after="0" w:line="240" w:lineRule="auto"/>
        <w:rPr>
          <w:rFonts w:ascii="Verdana" w:hAnsi="Verdana" w:eastAsia="Geomanist Light" w:cs="Arial"/>
          <w:color w:val="000000" w:themeColor="text1"/>
          <w:lang w:val="es-MX"/>
        </w:rPr>
      </w:pPr>
    </w:p>
    <w:p w:rsidR="00A32716" w:rsidP="00591A6A" w:rsidRDefault="00A32716" w14:paraId="6E973A92" w14:textId="77777777">
      <w:pPr>
        <w:spacing w:after="0" w:line="240" w:lineRule="auto"/>
        <w:rPr>
          <w:rFonts w:ascii="Verdana" w:hAnsi="Verdana" w:eastAsia="Geomanist Light" w:cs="Arial"/>
          <w:color w:val="000000" w:themeColor="text1"/>
          <w:lang w:val="es-MX"/>
        </w:rPr>
      </w:pPr>
    </w:p>
    <w:p w:rsidR="00A32716" w:rsidP="00591A6A" w:rsidRDefault="00A32716" w14:paraId="65827A29" w14:textId="77777777">
      <w:pPr>
        <w:spacing w:after="0" w:line="240" w:lineRule="auto"/>
        <w:rPr>
          <w:rFonts w:ascii="Verdana" w:hAnsi="Verdana" w:eastAsia="Geomanist Light" w:cs="Arial"/>
          <w:color w:val="000000" w:themeColor="text1"/>
          <w:lang w:val="es-MX"/>
        </w:rPr>
      </w:pPr>
    </w:p>
    <w:p w:rsidR="00A32716" w:rsidP="00591A6A" w:rsidRDefault="00A32716" w14:paraId="54717DFD" w14:textId="77777777">
      <w:pPr>
        <w:spacing w:after="0" w:line="240" w:lineRule="auto"/>
        <w:rPr>
          <w:rFonts w:ascii="Verdana" w:hAnsi="Verdana" w:eastAsia="Geomanist Light" w:cs="Arial"/>
          <w:color w:val="000000" w:themeColor="text1"/>
          <w:lang w:val="es-MX"/>
        </w:rPr>
      </w:pPr>
    </w:p>
    <w:p w:rsidR="00B60DC4" w:rsidP="00591A6A" w:rsidRDefault="00B60DC4" w14:paraId="0CBF8263" w14:textId="77777777">
      <w:pPr>
        <w:spacing w:after="0" w:line="240" w:lineRule="auto"/>
        <w:rPr>
          <w:rFonts w:ascii="Verdana" w:hAnsi="Verdana" w:eastAsia="Geomanist Light" w:cs="Arial"/>
          <w:color w:val="000000" w:themeColor="text1"/>
          <w:lang w:val="es-MX"/>
        </w:rPr>
      </w:pPr>
    </w:p>
    <w:p w:rsidRPr="000B4B42" w:rsidR="00591A6A" w:rsidP="00591A6A" w:rsidRDefault="00591A6A" w14:paraId="4ED0CB2D" w14:textId="6B649546">
      <w:pPr>
        <w:spacing w:after="0" w:line="240" w:lineRule="auto"/>
        <w:rPr>
          <w:rFonts w:ascii="Verdana" w:hAnsi="Verdana" w:eastAsia="Geomanist Light" w:cs="Arial"/>
          <w:color w:val="000000" w:themeColor="text1"/>
          <w:lang w:val="es-MX"/>
        </w:rPr>
      </w:pPr>
      <w:r w:rsidRPr="000B4B42">
        <w:rPr>
          <w:rFonts w:ascii="Verdana" w:hAnsi="Verdana" w:eastAsia="Geomanist Light" w:cs="Arial"/>
          <w:color w:val="000000" w:themeColor="text1"/>
          <w:lang w:val="es-MX"/>
        </w:rPr>
        <w:lastRenderedPageBreak/>
        <w:t>Bogotá D.C., [Día] de [</w:t>
      </w:r>
      <w:proofErr w:type="spellStart"/>
      <w:r w:rsidRPr="000B4B42">
        <w:rPr>
          <w:rFonts w:ascii="Verdana" w:hAnsi="Verdana" w:eastAsia="Geomanist Light" w:cs="Arial"/>
          <w:color w:val="000000" w:themeColor="text1"/>
          <w:lang w:val="es-MX"/>
        </w:rPr>
        <w:t>Mes.NombreCapitalizado</w:t>
      </w:r>
      <w:proofErr w:type="spellEnd"/>
      <w:r w:rsidRPr="000B4B42">
        <w:rPr>
          <w:rFonts w:ascii="Verdana" w:hAnsi="Verdana" w:eastAsia="Geomanist Light" w:cs="Arial"/>
          <w:color w:val="000000" w:themeColor="text1"/>
          <w:lang w:val="es-MX"/>
        </w:rPr>
        <w:t>] de [Año]</w:t>
      </w:r>
    </w:p>
    <w:p w:rsidRPr="000B4B42" w:rsidR="00591A6A" w:rsidP="00591A6A" w:rsidRDefault="00591A6A" w14:paraId="3B0F4DE5" w14:textId="77777777">
      <w:pPr>
        <w:spacing w:after="0" w:line="240" w:lineRule="auto"/>
        <w:jc w:val="both"/>
        <w:rPr>
          <w:rFonts w:ascii="Verdana" w:hAnsi="Verdana" w:eastAsia="Calibri" w:cs="Arial"/>
          <w:color w:val="000000" w:themeColor="text1"/>
          <w:lang w:val="es-ES"/>
        </w:rPr>
      </w:pPr>
    </w:p>
    <w:p w:rsidR="00591A6A" w:rsidP="00591A6A" w:rsidRDefault="000867AF" w14:paraId="552C2E25" w14:textId="524B3793">
      <w:pPr>
        <w:spacing w:after="0" w:line="240" w:lineRule="auto"/>
        <w:jc w:val="both"/>
        <w:rPr>
          <w:rFonts w:ascii="Verdana" w:hAnsi="Verdana" w:eastAsia="Calibri" w:cs="Arial"/>
          <w:color w:val="000000" w:themeColor="text1"/>
          <w:lang w:val="es-ES" w:eastAsia="es-ES"/>
        </w:rPr>
      </w:pPr>
      <w:r w:rsidRPr="005F5A3E">
        <w:rPr>
          <w:rFonts w:ascii="Verdana" w:hAnsi="Verdana" w:eastAsia="Calibri" w:cs="Arial"/>
          <w:color w:val="000000" w:themeColor="text1"/>
          <w:lang w:val="es-ES" w:eastAsia="es-ES"/>
        </w:rPr>
        <w:drawing>
          <wp:anchor distT="0" distB="0" distL="114300" distR="114300" simplePos="0" relativeHeight="251659264" behindDoc="1" locked="0" layoutInCell="1" allowOverlap="1" wp14:anchorId="442B1F65" wp14:editId="3AF052A8">
            <wp:simplePos x="0" y="0"/>
            <wp:positionH relativeFrom="column">
              <wp:posOffset>2311121</wp:posOffset>
            </wp:positionH>
            <wp:positionV relativeFrom="paragraph">
              <wp:posOffset>37633</wp:posOffset>
            </wp:positionV>
            <wp:extent cx="3590925" cy="1038225"/>
            <wp:effectExtent l="0" t="0" r="9525" b="9525"/>
            <wp:wrapTight wrapText="bothSides">
              <wp:wrapPolygon edited="0">
                <wp:start x="0" y="0"/>
                <wp:lineTo x="0" y="21402"/>
                <wp:lineTo x="21543" y="21402"/>
                <wp:lineTo x="21543" y="0"/>
                <wp:lineTo x="0" y="0"/>
              </wp:wrapPolygon>
            </wp:wrapTight>
            <wp:docPr id="63311895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18950"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590925" cy="1038225"/>
                    </a:xfrm>
                    <a:prstGeom prst="rect">
                      <a:avLst/>
                    </a:prstGeom>
                  </pic:spPr>
                </pic:pic>
              </a:graphicData>
            </a:graphic>
          </wp:anchor>
        </w:drawing>
      </w:r>
    </w:p>
    <w:p w:rsidR="00591A6A" w:rsidP="00591A6A" w:rsidRDefault="00591A6A" w14:paraId="1AF3271F" w14:textId="5E54F3CC">
      <w:pPr>
        <w:spacing w:after="0" w:line="240" w:lineRule="auto"/>
        <w:jc w:val="both"/>
        <w:rPr>
          <w:rFonts w:ascii="Verdana" w:hAnsi="Verdana" w:eastAsia="Calibri" w:cs="Arial"/>
          <w:color w:val="000000" w:themeColor="text1"/>
          <w:lang w:val="es-ES" w:eastAsia="es-ES"/>
        </w:rPr>
      </w:pPr>
    </w:p>
    <w:p w:rsidR="000867AF" w:rsidP="00591A6A" w:rsidRDefault="000867AF" w14:paraId="52E36A53" w14:textId="426FB3A2">
      <w:pPr>
        <w:spacing w:after="0" w:line="240" w:lineRule="auto"/>
        <w:jc w:val="both"/>
        <w:rPr>
          <w:rFonts w:ascii="Verdana" w:hAnsi="Verdana" w:eastAsia="Calibri" w:cs="Arial"/>
          <w:color w:val="000000" w:themeColor="text1"/>
          <w:lang w:val="es-ES" w:eastAsia="es-ES"/>
        </w:rPr>
      </w:pPr>
    </w:p>
    <w:p w:rsidR="000867AF" w:rsidP="00591A6A" w:rsidRDefault="000867AF" w14:paraId="79AE85FE" w14:textId="77777777">
      <w:pPr>
        <w:spacing w:after="0" w:line="240" w:lineRule="auto"/>
        <w:jc w:val="both"/>
        <w:rPr>
          <w:rFonts w:ascii="Verdana" w:hAnsi="Verdana" w:eastAsia="Calibri" w:cs="Arial"/>
          <w:color w:val="000000" w:themeColor="text1"/>
          <w:lang w:val="es-ES" w:eastAsia="es-ES"/>
        </w:rPr>
      </w:pPr>
    </w:p>
    <w:p w:rsidR="000867AF" w:rsidP="00591A6A" w:rsidRDefault="000867AF" w14:paraId="2BCAF385" w14:textId="77777777">
      <w:pPr>
        <w:spacing w:after="0" w:line="240" w:lineRule="auto"/>
        <w:jc w:val="both"/>
        <w:rPr>
          <w:rFonts w:ascii="Verdana" w:hAnsi="Verdana" w:eastAsia="Calibri" w:cs="Arial"/>
          <w:color w:val="000000" w:themeColor="text1"/>
          <w:lang w:val="es-ES" w:eastAsia="es-ES"/>
        </w:rPr>
      </w:pPr>
    </w:p>
    <w:p w:rsidR="000867AF" w:rsidP="00591A6A" w:rsidRDefault="000867AF" w14:paraId="4E8222E7" w14:textId="77777777">
      <w:pPr>
        <w:spacing w:after="0" w:line="240" w:lineRule="auto"/>
        <w:jc w:val="both"/>
        <w:rPr>
          <w:rFonts w:ascii="Verdana" w:hAnsi="Verdana" w:eastAsia="Calibri" w:cs="Arial"/>
          <w:color w:val="000000" w:themeColor="text1"/>
          <w:lang w:val="es-ES" w:eastAsia="es-ES"/>
        </w:rPr>
      </w:pPr>
    </w:p>
    <w:p w:rsidR="000867AF" w:rsidP="00591A6A" w:rsidRDefault="000867AF" w14:paraId="1BCBF77D" w14:textId="77777777">
      <w:pPr>
        <w:spacing w:after="0" w:line="240" w:lineRule="auto"/>
        <w:jc w:val="both"/>
        <w:rPr>
          <w:rFonts w:ascii="Verdana" w:hAnsi="Verdana" w:eastAsia="Calibri" w:cs="Arial"/>
          <w:color w:val="000000" w:themeColor="text1"/>
          <w:lang w:val="es-ES" w:eastAsia="es-ES"/>
        </w:rPr>
      </w:pPr>
    </w:p>
    <w:p w:rsidRPr="000B4B42" w:rsidR="00591A6A" w:rsidP="00591A6A" w:rsidRDefault="00591A6A" w14:paraId="7D309664" w14:textId="77777777">
      <w:pPr>
        <w:spacing w:after="0" w:line="240" w:lineRule="auto"/>
        <w:jc w:val="both"/>
        <w:rPr>
          <w:rFonts w:ascii="Verdana" w:hAnsi="Verdana" w:eastAsia="Calibri" w:cs="Arial"/>
          <w:color w:val="000000" w:themeColor="text1"/>
          <w:lang w:val="es-ES" w:eastAsia="es-ES"/>
        </w:rPr>
      </w:pPr>
      <w:r w:rsidRPr="000B4B42">
        <w:rPr>
          <w:rFonts w:ascii="Verdana" w:hAnsi="Verdana" w:eastAsia="Calibri" w:cs="Arial"/>
          <w:color w:val="000000" w:themeColor="text1"/>
          <w:lang w:val="es-ES" w:eastAsia="es-ES"/>
        </w:rPr>
        <w:t>Señor</w:t>
      </w:r>
    </w:p>
    <w:p w:rsidRPr="000B4B42" w:rsidR="00591A6A" w:rsidP="00591A6A" w:rsidRDefault="00591A6A" w14:paraId="4C067B21" w14:textId="77777777">
      <w:pPr>
        <w:spacing w:after="0" w:line="240" w:lineRule="auto"/>
        <w:rPr>
          <w:rFonts w:ascii="Verdana" w:hAnsi="Verdana" w:eastAsia="Calibri" w:cs="Arial"/>
          <w:b/>
          <w:color w:val="000000" w:themeColor="text1"/>
          <w:lang w:val="es-ES_tradnl" w:eastAsia="es-ES_tradnl"/>
        </w:rPr>
      </w:pPr>
      <w:r w:rsidRPr="000B4B42">
        <w:rPr>
          <w:rFonts w:ascii="Verdana" w:hAnsi="Verdana" w:eastAsia="Calibri" w:cs="Arial"/>
          <w:b/>
          <w:color w:val="000000" w:themeColor="text1"/>
          <w:lang w:val="es-ES_tradnl" w:eastAsia="es-ES_tradnl"/>
        </w:rPr>
        <w:t>Gonzalo</w:t>
      </w:r>
      <w:r>
        <w:rPr>
          <w:rFonts w:ascii="Verdana" w:hAnsi="Verdana" w:eastAsia="Calibri" w:cs="Arial"/>
          <w:b/>
          <w:color w:val="000000" w:themeColor="text1"/>
          <w:lang w:val="es-ES_tradnl" w:eastAsia="es-ES_tradnl"/>
        </w:rPr>
        <w:t xml:space="preserve"> </w:t>
      </w:r>
      <w:r w:rsidRPr="000B4B42">
        <w:rPr>
          <w:rFonts w:ascii="Verdana" w:hAnsi="Verdana" w:eastAsia="Calibri" w:cs="Arial"/>
          <w:b/>
          <w:color w:val="000000" w:themeColor="text1"/>
          <w:lang w:val="es-ES_tradnl" w:eastAsia="es-ES_tradnl"/>
        </w:rPr>
        <w:t>Olave Maturana</w:t>
      </w:r>
      <w:r>
        <w:rPr>
          <w:rFonts w:ascii="Verdana" w:hAnsi="Verdana" w:eastAsia="Calibri" w:cs="Arial"/>
          <w:b/>
          <w:color w:val="000000" w:themeColor="text1"/>
          <w:lang w:val="es-ES_tradnl" w:eastAsia="es-ES_tradnl"/>
        </w:rPr>
        <w:t xml:space="preserve"> </w:t>
      </w:r>
    </w:p>
    <w:p w:rsidR="00591A6A" w:rsidP="00591A6A" w:rsidRDefault="00591A6A" w14:paraId="2FAE841F" w14:textId="77777777">
      <w:pPr>
        <w:spacing w:after="0" w:line="240" w:lineRule="auto"/>
        <w:rPr>
          <w:rFonts w:ascii="Verdana" w:hAnsi="Verdana" w:eastAsia="Calibri" w:cs="Arial"/>
          <w:color w:val="000000" w:themeColor="text1"/>
          <w:u w:val="single"/>
          <w:lang w:val="es-ES" w:eastAsia="es-ES"/>
        </w:rPr>
      </w:pPr>
      <w:hyperlink w:history="1" r:id="rId8">
        <w:r w:rsidRPr="00F1315B">
          <w:rPr>
            <w:rStyle w:val="Hipervnculo"/>
            <w:rFonts w:ascii="Verdana" w:hAnsi="Verdana" w:eastAsia="Calibri" w:cs="Arial"/>
            <w:lang w:val="es-ES" w:eastAsia="es-ES"/>
          </w:rPr>
          <w:t>gonzaloolavematurana@gmail.com</w:t>
        </w:r>
      </w:hyperlink>
    </w:p>
    <w:p w:rsidRPr="000B4B42" w:rsidR="00591A6A" w:rsidP="00591A6A" w:rsidRDefault="00591A6A" w14:paraId="550F58A6" w14:textId="77777777">
      <w:pPr>
        <w:spacing w:after="0" w:line="240" w:lineRule="auto"/>
        <w:rPr>
          <w:rFonts w:ascii="Verdana" w:hAnsi="Verdana" w:eastAsia="Calibri" w:cs="Arial"/>
          <w:b/>
          <w:bCs/>
          <w:color w:val="000000" w:themeColor="text1"/>
          <w:lang w:val="es-ES" w:eastAsia="es-ES"/>
        </w:rPr>
      </w:pPr>
      <w:r w:rsidRPr="000B4B42">
        <w:rPr>
          <w:rFonts w:ascii="Verdana" w:hAnsi="Verdana" w:eastAsia="Calibri" w:cs="Arial"/>
          <w:color w:val="000000" w:themeColor="text1"/>
          <w:lang w:val="es-ES" w:eastAsia="es-ES"/>
        </w:rPr>
        <w:t>Quibdó, Chocó</w:t>
      </w:r>
    </w:p>
    <w:p w:rsidRPr="000B4B42" w:rsidR="00591A6A" w:rsidP="00591A6A" w:rsidRDefault="00591A6A" w14:paraId="48C8CBC5" w14:textId="77777777">
      <w:pPr>
        <w:spacing w:after="0" w:line="240" w:lineRule="auto"/>
        <w:rPr>
          <w:rFonts w:ascii="Verdana" w:hAnsi="Verdana" w:eastAsia="Calibri" w:cs="Arial"/>
          <w:b/>
          <w:bCs/>
          <w:color w:val="000000" w:themeColor="text1"/>
          <w:lang w:val="es-ES_tradnl" w:eastAsia="es-ES_tradnl"/>
        </w:rPr>
      </w:pPr>
    </w:p>
    <w:p w:rsidRPr="000B4B42" w:rsidR="00591A6A" w:rsidP="00591A6A" w:rsidRDefault="00591A6A" w14:paraId="5A3E1AE2" w14:textId="77777777">
      <w:pPr>
        <w:spacing w:after="0" w:line="240" w:lineRule="auto"/>
        <w:rPr>
          <w:rFonts w:ascii="Verdana" w:hAnsi="Verdana" w:eastAsia="Calibri" w:cs="Arial"/>
          <w:b/>
          <w:bCs/>
          <w:color w:val="000000" w:themeColor="text1"/>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0B4B42" w:rsidR="00591A6A" w:rsidTr="00EF5085" w14:paraId="75DA5A19" w14:textId="77777777">
        <w:trPr>
          <w:trHeight w:val="884"/>
        </w:trPr>
        <w:tc>
          <w:tcPr>
            <w:tcW w:w="2689" w:type="dxa"/>
          </w:tcPr>
          <w:p w:rsidRPr="000B4B42" w:rsidR="00591A6A" w:rsidP="00EF5085" w:rsidRDefault="00591A6A" w14:paraId="1B9A3389" w14:textId="77777777">
            <w:pPr>
              <w:jc w:val="both"/>
              <w:rPr>
                <w:rFonts w:ascii="Verdana" w:hAnsi="Verdana" w:eastAsia="Calibri" w:cs="Arial"/>
                <w:b/>
                <w:bCs/>
                <w:color w:val="000000" w:themeColor="text1"/>
                <w:lang w:val="es-ES_tradnl" w:eastAsia="es-ES_tradnl"/>
              </w:rPr>
            </w:pPr>
          </w:p>
        </w:tc>
        <w:tc>
          <w:tcPr>
            <w:tcW w:w="6100" w:type="dxa"/>
          </w:tcPr>
          <w:p w:rsidRPr="000B4B42" w:rsidR="00591A6A" w:rsidP="00EF5085" w:rsidRDefault="00591A6A" w14:paraId="05B7C3AC" w14:textId="77777777">
            <w:pPr>
              <w:jc w:val="both"/>
              <w:rPr>
                <w:rFonts w:ascii="Verdana" w:hAnsi="Verdana" w:eastAsia="Calibri" w:cs="Arial"/>
                <w:b/>
                <w:bCs/>
                <w:color w:val="000000" w:themeColor="text1"/>
                <w:lang w:val="es-ES" w:eastAsia="es-ES"/>
              </w:rPr>
            </w:pPr>
            <w:r w:rsidRPr="000B4B42">
              <w:rPr>
                <w:rFonts w:ascii="Verdana" w:hAnsi="Verdana" w:eastAsia="Calibri" w:cs="Arial"/>
                <w:b/>
                <w:bCs/>
                <w:color w:val="000000" w:themeColor="text1"/>
                <w:lang w:val="es-ES" w:eastAsia="es-ES"/>
              </w:rPr>
              <w:t xml:space="preserve">Concepto C- </w:t>
            </w:r>
            <w:r>
              <w:rPr>
                <w:rFonts w:ascii="Verdana" w:hAnsi="Verdana" w:eastAsia="Calibri" w:cs="Arial"/>
                <w:b/>
                <w:bCs/>
                <w:color w:val="000000" w:themeColor="text1"/>
                <w:lang w:val="es-ES" w:eastAsia="es-ES"/>
              </w:rPr>
              <w:t>1051</w:t>
            </w:r>
            <w:r w:rsidRPr="000B4B42">
              <w:rPr>
                <w:rFonts w:ascii="Verdana" w:hAnsi="Verdana" w:eastAsia="Calibri" w:cs="Arial"/>
                <w:b/>
                <w:bCs/>
                <w:color w:val="000000" w:themeColor="text1"/>
                <w:lang w:val="es-ES" w:eastAsia="es-ES"/>
              </w:rPr>
              <w:t xml:space="preserve"> de 2024</w:t>
            </w:r>
          </w:p>
        </w:tc>
      </w:tr>
      <w:tr w:rsidRPr="000B4B42" w:rsidR="00591A6A" w:rsidTr="00EF5085" w14:paraId="008A048E" w14:textId="77777777">
        <w:trPr>
          <w:trHeight w:val="884"/>
        </w:trPr>
        <w:tc>
          <w:tcPr>
            <w:tcW w:w="2689" w:type="dxa"/>
          </w:tcPr>
          <w:p w:rsidRPr="000B4B42" w:rsidR="00591A6A" w:rsidP="00EF5085" w:rsidRDefault="00591A6A" w14:paraId="54BF6F43" w14:textId="77777777">
            <w:pPr>
              <w:jc w:val="both"/>
              <w:rPr>
                <w:rFonts w:ascii="Verdana" w:hAnsi="Verdana" w:eastAsia="Calibri" w:cs="Arial"/>
                <w:color w:val="000000" w:themeColor="text1"/>
                <w:lang w:val="es-ES_tradnl" w:eastAsia="es-ES_tradnl"/>
              </w:rPr>
            </w:pPr>
            <w:r w:rsidRPr="000B4B42">
              <w:rPr>
                <w:rFonts w:ascii="Verdana" w:hAnsi="Verdana" w:eastAsia="Calibri" w:cs="Arial"/>
                <w:b/>
                <w:color w:val="000000" w:themeColor="text1"/>
                <w:lang w:val="es-ES_tradnl" w:eastAsia="es-ES_tradnl"/>
              </w:rPr>
              <w:t>Temas:</w:t>
            </w:r>
            <w:r w:rsidRPr="000B4B42">
              <w:rPr>
                <w:rFonts w:ascii="Verdana" w:hAnsi="Verdana" w:eastAsia="Calibri" w:cs="Arial"/>
                <w:color w:val="000000" w:themeColor="text1"/>
                <w:lang w:val="es-ES_tradnl" w:eastAsia="es-ES_tradnl"/>
              </w:rPr>
              <w:t xml:space="preserve">                   </w:t>
            </w:r>
          </w:p>
        </w:tc>
        <w:tc>
          <w:tcPr>
            <w:tcW w:w="6100" w:type="dxa"/>
          </w:tcPr>
          <w:p w:rsidRPr="004E46B5" w:rsidR="00591A6A" w:rsidP="00EF5085" w:rsidRDefault="00591A6A" w14:paraId="4F1C32AF" w14:textId="6C845D34">
            <w:pPr>
              <w:spacing w:line="276" w:lineRule="auto"/>
              <w:jc w:val="both"/>
              <w:rPr>
                <w:rFonts w:ascii="Verdana" w:hAnsi="Verdana" w:eastAsia="Calibri" w:cs="Arial"/>
                <w:lang w:val="es-ES" w:eastAsia="es-ES"/>
              </w:rPr>
            </w:pPr>
            <w:r w:rsidRPr="004E46B5">
              <w:rPr>
                <w:rFonts w:ascii="Verdana" w:hAnsi="Verdana" w:eastAsia="Calibri" w:cs="Arial"/>
                <w:lang w:val="es-ES" w:eastAsia="es-ES"/>
              </w:rPr>
              <w:t>DOCUMENTOS TIPO DE INFRAESTRUCTURA DE TRANSPORTE – Reglas – Determinación de experiencia /– Vías terciarias – P</w:t>
            </w:r>
            <w:r w:rsidRPr="004E46B5">
              <w:rPr>
                <w:rFonts w:ascii="Verdana" w:hAnsi="Verdana" w:eastAsia="Century Gothic" w:cs="Century Gothic"/>
                <w:color w:val="000000" w:themeColor="text1"/>
              </w:rPr>
              <w:t>OSTCONFLICTO – Marco Normativo – PLIEGOS TIPO – Ob</w:t>
            </w:r>
            <w:r w:rsidR="00A32716">
              <w:rPr>
                <w:rFonts w:ascii="Verdana" w:hAnsi="Verdana" w:eastAsia="Century Gothic" w:cs="Century Gothic"/>
                <w:color w:val="000000" w:themeColor="text1"/>
              </w:rPr>
              <w:t xml:space="preserve">ligatoriedad </w:t>
            </w:r>
          </w:p>
          <w:p w:rsidRPr="0078115B" w:rsidR="00591A6A" w:rsidP="00EF5085" w:rsidRDefault="00591A6A" w14:paraId="07D13925" w14:textId="77777777">
            <w:pPr>
              <w:spacing w:line="276" w:lineRule="auto"/>
              <w:jc w:val="both"/>
              <w:rPr>
                <w:rFonts w:ascii="Verdana" w:hAnsi="Verdana" w:eastAsia="Calibri" w:cs="Arial"/>
                <w:lang w:val="es-ES" w:eastAsia="es-ES"/>
              </w:rPr>
            </w:pPr>
          </w:p>
        </w:tc>
      </w:tr>
      <w:tr w:rsidRPr="000B4B42" w:rsidR="00591A6A" w:rsidTr="00EF5085" w14:paraId="0A4D2FAC" w14:textId="77777777">
        <w:tc>
          <w:tcPr>
            <w:tcW w:w="2689" w:type="dxa"/>
          </w:tcPr>
          <w:p w:rsidRPr="000B4B42" w:rsidR="00591A6A" w:rsidP="00EF5085" w:rsidRDefault="00591A6A" w14:paraId="49DD7355" w14:textId="77777777">
            <w:pPr>
              <w:jc w:val="both"/>
              <w:rPr>
                <w:rFonts w:ascii="Verdana" w:hAnsi="Verdana" w:eastAsia="Calibri" w:cs="Arial"/>
                <w:b/>
                <w:color w:val="000000" w:themeColor="text1"/>
                <w:lang w:val="es-ES_tradnl" w:eastAsia="es-ES_tradnl"/>
              </w:rPr>
            </w:pPr>
            <w:r w:rsidRPr="000B4B42">
              <w:rPr>
                <w:rFonts w:ascii="Verdana" w:hAnsi="Verdana" w:eastAsia="Calibri" w:cs="Arial"/>
                <w:b/>
                <w:color w:val="000000" w:themeColor="text1"/>
                <w:lang w:val="es-ES_tradnl" w:eastAsia="es-ES_tradnl"/>
              </w:rPr>
              <w:t>Radicación:</w:t>
            </w:r>
            <w:r w:rsidRPr="000B4B42">
              <w:rPr>
                <w:rFonts w:ascii="Verdana" w:hAnsi="Verdana" w:eastAsia="Calibri" w:cs="Arial"/>
                <w:color w:val="000000" w:themeColor="text1"/>
                <w:lang w:val="es-ES_tradnl" w:eastAsia="es-ES_tradnl"/>
              </w:rPr>
              <w:t xml:space="preserve">               </w:t>
            </w:r>
          </w:p>
        </w:tc>
        <w:tc>
          <w:tcPr>
            <w:tcW w:w="6100" w:type="dxa"/>
          </w:tcPr>
          <w:p w:rsidRPr="000B4B42" w:rsidR="00591A6A" w:rsidP="00EF5085" w:rsidRDefault="00591A6A" w14:paraId="4F9E631D" w14:textId="77777777">
            <w:pPr>
              <w:jc w:val="both"/>
              <w:rPr>
                <w:rFonts w:ascii="Verdana" w:hAnsi="Verdana" w:eastAsia="Calibri" w:cs="Arial"/>
                <w:color w:val="000000" w:themeColor="text1"/>
                <w:lang w:val="es-ES_tradnl" w:eastAsia="es-ES_tradnl"/>
              </w:rPr>
            </w:pPr>
            <w:r w:rsidRPr="000B4B42">
              <w:rPr>
                <w:rFonts w:ascii="Verdana" w:hAnsi="Verdana" w:eastAsia="Calibri" w:cs="Arial"/>
                <w:color w:val="000000" w:themeColor="text1"/>
                <w:lang w:val="es-ES_tradnl" w:eastAsia="es-ES_tradnl"/>
              </w:rPr>
              <w:t xml:space="preserve">Respuesta a consulta con radicado No. </w:t>
            </w:r>
            <w:r w:rsidRPr="000B4B42">
              <w:rPr>
                <w:rFonts w:ascii="Verdana" w:hAnsi="Verdana" w:eastAsia="Calibri" w:cs="Arial"/>
                <w:color w:val="000000" w:themeColor="text1"/>
                <w:lang w:eastAsia="es-ES_tradnl"/>
              </w:rPr>
              <w:t>P20241217012589</w:t>
            </w:r>
            <w:r>
              <w:rPr>
                <w:rFonts w:ascii="Verdana" w:hAnsi="Verdana" w:eastAsia="Calibri" w:cs="Arial"/>
                <w:color w:val="000000" w:themeColor="text1"/>
                <w:lang w:eastAsia="es-ES_tradnl"/>
              </w:rPr>
              <w:t xml:space="preserve"> </w:t>
            </w:r>
          </w:p>
        </w:tc>
      </w:tr>
    </w:tbl>
    <w:p w:rsidRPr="000B4B42" w:rsidR="00591A6A" w:rsidP="00591A6A" w:rsidRDefault="00591A6A" w14:paraId="4E2A8EAF" w14:textId="77777777">
      <w:pPr>
        <w:spacing w:after="0" w:line="240" w:lineRule="auto"/>
        <w:jc w:val="both"/>
        <w:rPr>
          <w:rFonts w:ascii="Verdana" w:hAnsi="Verdana" w:eastAsia="Calibri" w:cs="Arial"/>
          <w:color w:val="000000" w:themeColor="text1"/>
          <w:lang w:val="es-ES_tradnl" w:eastAsia="es-ES_tradnl"/>
        </w:rPr>
      </w:pPr>
    </w:p>
    <w:p w:rsidRPr="000B4B42" w:rsidR="00591A6A" w:rsidP="00591A6A" w:rsidRDefault="00591A6A" w14:paraId="51B0A810" w14:textId="77777777">
      <w:pPr>
        <w:spacing w:after="0" w:line="240" w:lineRule="auto"/>
        <w:jc w:val="both"/>
        <w:rPr>
          <w:rFonts w:ascii="Verdana" w:hAnsi="Verdana" w:eastAsia="Calibri" w:cs="Arial"/>
          <w:color w:val="000000" w:themeColor="text1"/>
          <w:lang w:val="es-ES_tradnl" w:eastAsia="es-ES_tradnl"/>
        </w:rPr>
      </w:pPr>
    </w:p>
    <w:p w:rsidRPr="000B4B42" w:rsidR="00591A6A" w:rsidP="00591A6A" w:rsidRDefault="00591A6A" w14:paraId="012C5B83" w14:textId="77777777">
      <w:pPr>
        <w:spacing w:after="0" w:line="276" w:lineRule="auto"/>
        <w:jc w:val="both"/>
        <w:rPr>
          <w:rFonts w:ascii="Verdana" w:hAnsi="Verdana" w:eastAsia="Calibri" w:cs="Arial"/>
          <w:color w:val="000000" w:themeColor="text1"/>
          <w:lang w:val="es-ES" w:eastAsia="es-ES"/>
        </w:rPr>
      </w:pPr>
      <w:r w:rsidRPr="000B4B42">
        <w:rPr>
          <w:rFonts w:ascii="Verdana" w:hAnsi="Verdana" w:eastAsia="Calibri" w:cs="Arial"/>
          <w:color w:val="000000" w:themeColor="text1"/>
          <w:lang w:val="es-ES" w:eastAsia="es-ES"/>
        </w:rPr>
        <w:t xml:space="preserve">Estimado señor </w:t>
      </w:r>
      <w:r>
        <w:rPr>
          <w:rFonts w:ascii="Verdana" w:hAnsi="Verdana" w:eastAsia="Calibri" w:cs="Arial"/>
          <w:color w:val="000000" w:themeColor="text1"/>
          <w:lang w:val="es-ES" w:eastAsia="es-ES"/>
        </w:rPr>
        <w:t>Olave</w:t>
      </w:r>
      <w:r w:rsidRPr="000B4B42">
        <w:rPr>
          <w:rFonts w:ascii="Verdana" w:hAnsi="Verdana" w:eastAsia="Calibri" w:cs="Arial"/>
          <w:color w:val="000000" w:themeColor="text1"/>
          <w:lang w:val="es-ES" w:eastAsia="es-ES"/>
        </w:rPr>
        <w:t xml:space="preserve">: </w:t>
      </w:r>
    </w:p>
    <w:p w:rsidRPr="000B4B42" w:rsidR="00591A6A" w:rsidP="00591A6A" w:rsidRDefault="00591A6A" w14:paraId="1DBF6112" w14:textId="77777777">
      <w:pPr>
        <w:tabs>
          <w:tab w:val="left" w:pos="3768"/>
        </w:tabs>
        <w:spacing w:after="0" w:line="276" w:lineRule="auto"/>
        <w:jc w:val="both"/>
        <w:rPr>
          <w:rFonts w:ascii="Verdana" w:hAnsi="Verdana" w:eastAsia="Calibri" w:cs="Arial"/>
          <w:color w:val="000000" w:themeColor="text1"/>
          <w:lang w:val="es-ES" w:eastAsia="es-ES"/>
        </w:rPr>
      </w:pPr>
      <w:r w:rsidRPr="000B4B42">
        <w:rPr>
          <w:rFonts w:ascii="Verdana" w:hAnsi="Verdana" w:eastAsia="Calibri" w:cs="Arial"/>
          <w:color w:val="000000" w:themeColor="text1"/>
          <w:lang w:val="es-ES" w:eastAsia="es-ES"/>
        </w:rPr>
        <w:tab/>
      </w:r>
    </w:p>
    <w:p w:rsidRPr="000B4B42" w:rsidR="00591A6A" w:rsidP="00591A6A" w:rsidRDefault="00591A6A" w14:paraId="51FBB705" w14:textId="77777777">
      <w:pPr>
        <w:spacing w:after="0" w:line="276" w:lineRule="auto"/>
        <w:jc w:val="both"/>
        <w:rPr>
          <w:rFonts w:ascii="Verdana" w:hAnsi="Verdana" w:eastAsia="Calibri" w:cs="Arial"/>
          <w:color w:val="000000" w:themeColor="text1"/>
          <w:lang w:val="es-ES" w:eastAsia="es-ES"/>
        </w:rPr>
      </w:pPr>
      <w:r w:rsidRPr="000B4B42">
        <w:rPr>
          <w:rFonts w:ascii="Verdana" w:hAnsi="Verdana" w:eastAsia="Calibri" w:cs="Arial"/>
          <w:color w:val="000000" w:themeColor="text1"/>
          <w:lang w:val="es-ES" w:eastAsia="es-ES"/>
        </w:rPr>
        <w:t>En ejercicio de la competencia otorgada por los artículos 3, numeral 5º, y 11, numeral 8º, del Decreto Ley 4170 de 2011,</w:t>
      </w:r>
      <w:r w:rsidRPr="000B4B42">
        <w:rPr>
          <w:rFonts w:ascii="Verdana" w:hAnsi="Verdana" w:eastAsia="Arial MT" w:cs="Arial MT"/>
          <w:color w:val="000000" w:themeColor="text1"/>
          <w:lang w:val="es-ES" w:eastAsia="es-ES"/>
        </w:rPr>
        <w:t xml:space="preserve"> </w:t>
      </w:r>
      <w:r w:rsidRPr="000B4B42">
        <w:rPr>
          <w:rFonts w:ascii="Verdana" w:hAnsi="Verdana" w:cs="Arial"/>
          <w:color w:val="000000" w:themeColor="text1"/>
        </w:rPr>
        <w:t xml:space="preserve">así como lo establecido en el artículo 4 de la Resolución 1707 de 2018 expedida por esta Entidad, </w:t>
      </w:r>
      <w:r w:rsidRPr="000B4B42">
        <w:rPr>
          <w:rFonts w:ascii="Verdana" w:hAnsi="Verdana" w:eastAsia="Calibri" w:cs="Arial"/>
          <w:color w:val="000000" w:themeColor="text1"/>
          <w:lang w:val="es-ES" w:eastAsia="es-ES"/>
        </w:rPr>
        <w:t xml:space="preserve">la Agencia Nacional de Contratación Pública – Colombia Compra Eficiente– responde su solicitud de consulta de fecha </w:t>
      </w:r>
      <w:r>
        <w:rPr>
          <w:rFonts w:ascii="Verdana" w:hAnsi="Verdana" w:eastAsia="Calibri" w:cs="Arial"/>
          <w:color w:val="000000" w:themeColor="text1"/>
          <w:lang w:val="es-ES" w:eastAsia="es-ES"/>
        </w:rPr>
        <w:t>17</w:t>
      </w:r>
      <w:r w:rsidRPr="000B4B42">
        <w:rPr>
          <w:rFonts w:ascii="Verdana" w:hAnsi="Verdana" w:eastAsia="Calibri" w:cs="Arial"/>
          <w:color w:val="000000" w:themeColor="text1"/>
          <w:lang w:val="es-ES" w:eastAsia="es-ES"/>
        </w:rPr>
        <w:t xml:space="preserve"> de </w:t>
      </w:r>
      <w:r>
        <w:rPr>
          <w:rFonts w:ascii="Verdana" w:hAnsi="Verdana" w:eastAsia="Calibri" w:cs="Arial"/>
          <w:color w:val="000000" w:themeColor="text1"/>
          <w:lang w:val="es-ES" w:eastAsia="es-ES"/>
        </w:rPr>
        <w:t xml:space="preserve">diciembre </w:t>
      </w:r>
      <w:r w:rsidRPr="000B4B42">
        <w:rPr>
          <w:rFonts w:ascii="Verdana" w:hAnsi="Verdana" w:eastAsia="Calibri" w:cs="Arial"/>
          <w:color w:val="000000" w:themeColor="text1"/>
          <w:lang w:val="es-ES" w:eastAsia="es-ES"/>
        </w:rPr>
        <w:t>de 20</w:t>
      </w:r>
      <w:r>
        <w:rPr>
          <w:rFonts w:ascii="Verdana" w:hAnsi="Verdana" w:eastAsia="Calibri" w:cs="Arial"/>
          <w:color w:val="000000" w:themeColor="text1"/>
          <w:lang w:val="es-ES" w:eastAsia="es-ES"/>
        </w:rPr>
        <w:t>24</w:t>
      </w:r>
      <w:r w:rsidRPr="000B4B42">
        <w:rPr>
          <w:rFonts w:ascii="Verdana" w:hAnsi="Verdana" w:eastAsia="Calibri" w:cs="Arial"/>
          <w:color w:val="000000" w:themeColor="text1"/>
          <w:lang w:val="es-ES" w:eastAsia="es-ES"/>
        </w:rPr>
        <w:t xml:space="preserve">, en la cual manifiesta lo siguiente: </w:t>
      </w:r>
    </w:p>
    <w:p w:rsidRPr="000B4B42" w:rsidR="00591A6A" w:rsidP="00591A6A" w:rsidRDefault="00591A6A" w14:paraId="40A92B19" w14:textId="77777777">
      <w:pPr>
        <w:pStyle w:val="Prrafodelista"/>
        <w:tabs>
          <w:tab w:val="left" w:pos="142"/>
          <w:tab w:val="left" w:pos="284"/>
        </w:tabs>
        <w:spacing w:line="276" w:lineRule="auto"/>
        <w:ind w:left="0"/>
        <w:jc w:val="both"/>
        <w:rPr>
          <w:rFonts w:ascii="Verdana" w:hAnsi="Verdana" w:eastAsia="Century Gothic" w:cs="Century Gothic"/>
          <w:b/>
          <w:bCs/>
          <w:color w:val="000000" w:themeColor="text1"/>
        </w:rPr>
      </w:pPr>
    </w:p>
    <w:p w:rsidRPr="000B4B42" w:rsidR="00591A6A" w:rsidP="00591A6A" w:rsidRDefault="00591A6A" w14:paraId="34E72C02" w14:textId="77777777">
      <w:pPr>
        <w:spacing w:after="0" w:line="240" w:lineRule="auto"/>
        <w:ind w:left="709" w:right="709"/>
        <w:jc w:val="both"/>
        <w:rPr>
          <w:rFonts w:ascii="Verdana" w:hAnsi="Verdana" w:eastAsia="Century Gothic" w:cs="Century Gothic"/>
          <w:color w:val="000000" w:themeColor="text1"/>
          <w:sz w:val="20"/>
          <w:szCs w:val="20"/>
          <w:lang w:val="es-ES"/>
        </w:rPr>
      </w:pPr>
      <w:bookmarkStart w:name="_Hlk95313578" w:id="0"/>
      <w:r w:rsidRPr="000B4B42">
        <w:rPr>
          <w:rFonts w:ascii="Verdana" w:hAnsi="Verdana" w:eastAsia="Century Gothic" w:cs="Century Gothic"/>
          <w:color w:val="000000" w:themeColor="text1"/>
          <w:sz w:val="20"/>
          <w:szCs w:val="20"/>
          <w:lang w:val="es-ES"/>
        </w:rPr>
        <w:t>“</w:t>
      </w:r>
      <w:bookmarkEnd w:id="0"/>
      <w:r w:rsidRPr="000B4B42">
        <w:rPr>
          <w:rFonts w:ascii="Verdana" w:hAnsi="Verdana" w:eastAsia="Century Gothic" w:cs="Century Gothic"/>
          <w:color w:val="000000" w:themeColor="text1"/>
          <w:sz w:val="20"/>
          <w:szCs w:val="20"/>
        </w:rPr>
        <w:t xml:space="preserve">Solicitó saber desde cuando existe la obligatoriedad de aplicabilidad de pliego tipos para vías terciarias para La Paz y el postconflicto y su soporte normativo muchas </w:t>
      </w:r>
      <w:proofErr w:type="gramStart"/>
      <w:r w:rsidRPr="000B4B42">
        <w:rPr>
          <w:rFonts w:ascii="Verdana" w:hAnsi="Verdana" w:eastAsia="Century Gothic" w:cs="Century Gothic"/>
          <w:color w:val="000000" w:themeColor="text1"/>
          <w:sz w:val="20"/>
          <w:szCs w:val="20"/>
        </w:rPr>
        <w:t>gracias</w:t>
      </w:r>
      <w:r>
        <w:rPr>
          <w:rFonts w:ascii="Verdana" w:hAnsi="Verdana" w:eastAsia="Century Gothic" w:cs="Century Gothic"/>
          <w:color w:val="000000" w:themeColor="text1"/>
          <w:sz w:val="20"/>
          <w:szCs w:val="20"/>
        </w:rPr>
        <w:t xml:space="preserve"> :</w:t>
      </w:r>
      <w:proofErr w:type="gramEnd"/>
      <w:r>
        <w:rPr>
          <w:rFonts w:ascii="Verdana" w:hAnsi="Verdana" w:eastAsia="Century Gothic" w:cs="Century Gothic"/>
          <w:color w:val="000000" w:themeColor="text1"/>
          <w:sz w:val="20"/>
          <w:szCs w:val="20"/>
        </w:rPr>
        <w:t>.”</w:t>
      </w:r>
    </w:p>
    <w:p w:rsidRPr="000B4B42" w:rsidR="00591A6A" w:rsidP="00591A6A" w:rsidRDefault="00591A6A" w14:paraId="23901EF9" w14:textId="77777777">
      <w:pPr>
        <w:pStyle w:val="Prrafodelista"/>
        <w:tabs>
          <w:tab w:val="left" w:pos="142"/>
          <w:tab w:val="left" w:pos="284"/>
        </w:tabs>
        <w:spacing w:line="276" w:lineRule="auto"/>
        <w:ind w:left="0"/>
        <w:jc w:val="both"/>
        <w:rPr>
          <w:rFonts w:ascii="Verdana" w:hAnsi="Verdana" w:eastAsia="Century Gothic" w:cs="Century Gothic"/>
          <w:b/>
          <w:bCs/>
          <w:color w:val="000000" w:themeColor="text1"/>
        </w:rPr>
      </w:pPr>
    </w:p>
    <w:p w:rsidRPr="000B4B42" w:rsidR="00591A6A" w:rsidP="00591A6A" w:rsidRDefault="00591A6A" w14:paraId="6B00EC8E" w14:textId="77777777">
      <w:pPr>
        <w:spacing w:after="120" w:line="276" w:lineRule="auto"/>
        <w:ind w:firstLine="709"/>
        <w:jc w:val="both"/>
        <w:rPr>
          <w:rFonts w:ascii="Verdana" w:hAnsi="Verdana" w:eastAsia="Calibri" w:cs="Arial"/>
          <w:color w:val="000000" w:themeColor="text1"/>
          <w:szCs w:val="24"/>
          <w:lang w:val="es-ES_tradnl" w:eastAsia="es-ES_tradnl"/>
        </w:rPr>
      </w:pPr>
      <w:r w:rsidRPr="000B4B42">
        <w:rPr>
          <w:rFonts w:ascii="Verdana" w:hAnsi="Verdana" w:eastAsia="Calibri"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B4B42">
        <w:rPr>
          <w:rFonts w:ascii="Verdana" w:hAnsi="Verdana" w:eastAsia="Calibri" w:cs="Arial"/>
          <w:color w:val="000000" w:themeColor="text1"/>
          <w:szCs w:val="24"/>
          <w:lang w:val="es-ES_tradnl" w:eastAsia="es-ES_tradnl"/>
        </w:rPr>
        <w:tab/>
      </w:r>
    </w:p>
    <w:p w:rsidRPr="000B4B42" w:rsidR="00591A6A" w:rsidP="00591A6A" w:rsidRDefault="00591A6A" w14:paraId="1D7FE2F9" w14:textId="77777777">
      <w:pPr>
        <w:spacing w:after="0" w:line="276" w:lineRule="auto"/>
        <w:ind w:firstLine="709"/>
        <w:jc w:val="both"/>
        <w:rPr>
          <w:rFonts w:ascii="Verdana" w:hAnsi="Verdana" w:eastAsia="Calibri" w:cs="Arial"/>
          <w:color w:val="000000" w:themeColor="text1"/>
          <w:lang w:val="es-ES" w:eastAsia="es-ES"/>
        </w:rPr>
      </w:pPr>
      <w:r w:rsidRPr="000B4B42">
        <w:rPr>
          <w:rFonts w:ascii="Verdana" w:hAnsi="Verdana" w:eastAsia="Calibri"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rsidRPr="000B4B42" w:rsidR="00591A6A" w:rsidP="00591A6A" w:rsidRDefault="00591A6A" w14:paraId="4E3326C6" w14:textId="77777777">
      <w:pPr>
        <w:spacing w:after="0" w:line="276" w:lineRule="auto"/>
        <w:ind w:firstLine="709"/>
        <w:jc w:val="both"/>
        <w:rPr>
          <w:rFonts w:ascii="Verdana" w:hAnsi="Verdana" w:eastAsia="Calibri" w:cs="Arial"/>
          <w:color w:val="000000" w:themeColor="text1"/>
          <w:lang w:val="es-ES" w:eastAsia="es-ES"/>
        </w:rPr>
      </w:pPr>
    </w:p>
    <w:p w:rsidRPr="000B4B42" w:rsidR="00591A6A" w:rsidP="00591A6A" w:rsidRDefault="00591A6A" w14:paraId="1B635C3D" w14:textId="77777777">
      <w:pPr>
        <w:pStyle w:val="Prrafodelista"/>
        <w:numPr>
          <w:ilvl w:val="0"/>
          <w:numId w:val="1"/>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0B4B42">
        <w:rPr>
          <w:rFonts w:ascii="Verdana" w:hAnsi="Verdana" w:eastAsia="Century Gothic" w:cs="Century Gothic"/>
          <w:b/>
          <w:bCs/>
          <w:color w:val="000000" w:themeColor="text1"/>
        </w:rPr>
        <w:t>Problema planteado:</w:t>
      </w:r>
    </w:p>
    <w:p w:rsidRPr="000B4B42" w:rsidR="00591A6A" w:rsidP="00591A6A" w:rsidRDefault="00591A6A" w14:paraId="4DD64FA0" w14:textId="77777777">
      <w:pPr>
        <w:tabs>
          <w:tab w:val="left" w:pos="426"/>
        </w:tabs>
        <w:spacing w:after="0" w:line="276" w:lineRule="auto"/>
        <w:jc w:val="both"/>
        <w:rPr>
          <w:rFonts w:ascii="Verdana" w:hAnsi="Verdana" w:eastAsia="Century Gothic" w:cs="Century Gothic"/>
          <w:color w:val="000000" w:themeColor="text1"/>
          <w:lang w:val="es-ES"/>
        </w:rPr>
      </w:pPr>
    </w:p>
    <w:p w:rsidRPr="00976FA7" w:rsidR="00591A6A" w:rsidP="00591A6A" w:rsidRDefault="00591A6A" w14:paraId="31B98132" w14:textId="77777777">
      <w:pPr>
        <w:spacing w:after="0" w:line="276" w:lineRule="auto"/>
        <w:jc w:val="both"/>
        <w:rPr>
          <w:rFonts w:ascii="Verdana" w:hAnsi="Verdana" w:eastAsia="Century Gothic" w:cs="Century Gothic"/>
          <w:color w:val="000000" w:themeColor="text1"/>
        </w:rPr>
      </w:pPr>
      <w:r w:rsidRPr="000B4B42">
        <w:rPr>
          <w:rFonts w:ascii="Verdana" w:hAnsi="Verdana" w:eastAsia="Century Gothic" w:cs="Century Gothic"/>
          <w:color w:val="000000" w:themeColor="text1"/>
        </w:rPr>
        <w:t>De acuerdo con el contenido de su solicitud, esta Agencia resolverá el siguiente problema jurídic</w:t>
      </w:r>
      <w:r>
        <w:rPr>
          <w:rFonts w:ascii="Verdana" w:hAnsi="Verdana" w:eastAsia="Century Gothic" w:cs="Century Gothic"/>
          <w:color w:val="000000" w:themeColor="text1"/>
        </w:rPr>
        <w:t>o</w:t>
      </w:r>
      <w:r w:rsidRPr="000B4B42">
        <w:rPr>
          <w:rFonts w:ascii="Verdana" w:hAnsi="Verdana" w:eastAsia="Century Gothic" w:cs="Century Gothic"/>
          <w:color w:val="000000" w:themeColor="text1"/>
        </w:rPr>
        <w:t xml:space="preserve">: </w:t>
      </w:r>
      <w:r w:rsidRPr="00976FA7">
        <w:rPr>
          <w:rFonts w:ascii="Verdana" w:hAnsi="Verdana" w:eastAsia="Century Gothic" w:cs="Century Gothic"/>
          <w:color w:val="000000" w:themeColor="text1"/>
        </w:rPr>
        <w:t>¿Cuál es el fundamento jurídico que respalda la obligatoriedad de la aplicación de pliegos tipo para la contratación de proyectos de vías terciarias en el contexto del postconflicto en Colombia?</w:t>
      </w:r>
    </w:p>
    <w:p w:rsidRPr="000B4B42" w:rsidR="00591A6A" w:rsidP="00591A6A" w:rsidRDefault="00591A6A" w14:paraId="349E2D5D" w14:textId="77777777">
      <w:pPr>
        <w:spacing w:after="0" w:line="276" w:lineRule="auto"/>
        <w:jc w:val="both"/>
        <w:rPr>
          <w:rFonts w:ascii="Verdana" w:hAnsi="Verdana" w:eastAsia="Century Gothic" w:cs="Century Gothic"/>
          <w:color w:val="000000" w:themeColor="text1"/>
        </w:rPr>
      </w:pPr>
    </w:p>
    <w:p w:rsidRPr="000B4B42" w:rsidR="00591A6A" w:rsidP="00591A6A" w:rsidRDefault="00591A6A" w14:paraId="333F063A" w14:textId="77777777">
      <w:pPr>
        <w:spacing w:after="0" w:line="276" w:lineRule="auto"/>
        <w:jc w:val="both"/>
        <w:rPr>
          <w:rFonts w:ascii="Verdana" w:hAnsi="Verdana" w:eastAsia="Calibri" w:cs="Arial"/>
          <w:color w:val="000000" w:themeColor="text1"/>
          <w:lang w:val="es-ES"/>
        </w:rPr>
      </w:pPr>
    </w:p>
    <w:p w:rsidRPr="000B4B42" w:rsidR="00591A6A" w:rsidP="00591A6A" w:rsidRDefault="00591A6A" w14:paraId="13DEB6D0"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0B4B42">
        <w:rPr>
          <w:rFonts w:ascii="Verdana" w:hAnsi="Verdana" w:eastAsia="Century Gothic" w:cs="Century Gothic"/>
          <w:b/>
          <w:bCs/>
          <w:color w:val="000000" w:themeColor="text1"/>
        </w:rPr>
        <w:t>Respuesta:</w:t>
      </w:r>
    </w:p>
    <w:p w:rsidRPr="000B4B42" w:rsidR="00591A6A" w:rsidP="00591A6A" w:rsidRDefault="00591A6A" w14:paraId="621817F0"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0B4B42" w:rsidR="00591A6A" w:rsidTr="00EF5085" w14:paraId="0E821ED6" w14:textId="77777777">
        <w:tc>
          <w:tcPr>
            <w:tcW w:w="8828" w:type="dxa"/>
            <w:shd w:val="clear" w:color="auto" w:fill="auto"/>
          </w:tcPr>
          <w:p w:rsidRPr="004E46B5" w:rsidR="00591A6A" w:rsidP="00EF5085" w:rsidRDefault="00591A6A" w14:paraId="515B2BE0" w14:textId="77777777">
            <w:pPr>
              <w:snapToGrid w:val="0"/>
              <w:spacing w:before="120" w:line="276" w:lineRule="auto"/>
              <w:ind w:firstLine="709"/>
              <w:jc w:val="both"/>
              <w:rPr>
                <w:rFonts w:ascii="Verdana" w:hAnsi="Verdana" w:eastAsia="Aptos" w:cs="Arial"/>
                <w:bCs/>
                <w:kern w:val="2"/>
                <w:lang w:val="es-ES_tradnl"/>
                <w14:ligatures w14:val="standardContextual"/>
              </w:rPr>
            </w:pPr>
            <w:r w:rsidRPr="00EA211E">
              <w:rPr>
                <w:rFonts w:ascii="Verdana" w:hAnsi="Verdana" w:eastAsia="Calibri" w:cs="Arial"/>
              </w:rPr>
              <w:t xml:space="preserve">De acuerdo con el contenido de su solicitud, le indicamos que </w:t>
            </w:r>
            <w:r>
              <w:rPr>
                <w:rFonts w:ascii="Verdana" w:hAnsi="Verdana" w:eastAsia="Calibri" w:cs="Arial"/>
              </w:rPr>
              <w:t xml:space="preserve">el marco normativo que fundamenta </w:t>
            </w:r>
            <w:r w:rsidRPr="00976FA7">
              <w:rPr>
                <w:rFonts w:ascii="Verdana" w:hAnsi="Verdana" w:eastAsia="Century Gothic" w:cs="Century Gothic"/>
                <w:color w:val="000000" w:themeColor="text1"/>
              </w:rPr>
              <w:t xml:space="preserve">la aplicación de pliegos tipo para la contratación </w:t>
            </w:r>
            <w:r w:rsidRPr="004E46B5">
              <w:rPr>
                <w:rFonts w:ascii="Verdana" w:hAnsi="Verdana" w:eastAsia="Aptos" w:cs="Arial"/>
                <w:bCs/>
                <w:kern w:val="2"/>
                <w:lang w:val="es-ES_tradnl"/>
                <w14:ligatures w14:val="standardContextual"/>
              </w:rPr>
              <w:t xml:space="preserve">de proyectos de vías terciarias en el contexto del postconflicto en Colombia </w:t>
            </w:r>
          </w:p>
          <w:p w:rsidRPr="004E46B5" w:rsidR="00591A6A" w:rsidP="00EF5085" w:rsidRDefault="00591A6A" w14:paraId="31AF1A7A" w14:textId="77777777">
            <w:pPr>
              <w:snapToGrid w:val="0"/>
              <w:spacing w:before="120" w:line="276" w:lineRule="auto"/>
              <w:ind w:firstLine="709"/>
              <w:jc w:val="both"/>
              <w:rPr>
                <w:rFonts w:ascii="Verdana" w:hAnsi="Verdana" w:eastAsia="Aptos" w:cs="Arial"/>
                <w:bCs/>
                <w:kern w:val="2"/>
                <w:lang w:val="es-ES_tradnl"/>
                <w14:ligatures w14:val="standardContextual"/>
              </w:rPr>
            </w:pPr>
            <w:r w:rsidRPr="004E46B5">
              <w:rPr>
                <w:rFonts w:ascii="Verdana" w:hAnsi="Verdana" w:eastAsia="Aptos" w:cs="Arial"/>
                <w:bCs/>
                <w:kern w:val="2"/>
                <w:lang w:val="es-ES_tradnl"/>
                <w14:ligatures w14:val="standardContextual"/>
              </w:rPr>
              <w:t>La Resolución</w:t>
            </w:r>
            <w:r w:rsidRPr="00EA211E">
              <w:rPr>
                <w:rFonts w:ascii="Verdana" w:hAnsi="Verdana" w:eastAsia="Calibri" w:cs="Arial"/>
              </w:rPr>
              <w:t xml:space="preserve"> 240 de 2020 adoptó los Documentos Tipo para la contratación de obras en infraestructura de transporte, buscando estandarizar los pliegos de condiciones, garantizar la calidad en los proyectos de infraestructura vial y facilitar la contratación pública en áreas críticas como las </w:t>
            </w:r>
            <w:r w:rsidRPr="004E46B5">
              <w:rPr>
                <w:rFonts w:ascii="Verdana" w:hAnsi="Verdana" w:eastAsia="Aptos" w:cs="Arial"/>
                <w:bCs/>
                <w:kern w:val="2"/>
                <w:lang w:val="es-ES_tradnl"/>
                <w14:ligatures w14:val="standardContextual"/>
              </w:rPr>
              <w:t xml:space="preserve">vías terciarias. </w:t>
            </w:r>
          </w:p>
          <w:p w:rsidRPr="004E46B5" w:rsidR="00591A6A" w:rsidP="00EF5085" w:rsidRDefault="00591A6A" w14:paraId="25977597" w14:textId="77777777">
            <w:pPr>
              <w:snapToGrid w:val="0"/>
              <w:spacing w:before="120" w:line="276" w:lineRule="auto"/>
              <w:ind w:firstLine="709"/>
              <w:jc w:val="both"/>
              <w:rPr>
                <w:rFonts w:ascii="Verdana" w:hAnsi="Verdana" w:eastAsia="Aptos" w:cs="Arial"/>
                <w:bCs/>
                <w:kern w:val="2"/>
                <w:lang w:val="es-ES_tradnl"/>
                <w14:ligatures w14:val="standardContextual"/>
              </w:rPr>
            </w:pPr>
            <w:r w:rsidRPr="004E46B5">
              <w:rPr>
                <w:rFonts w:ascii="Verdana" w:hAnsi="Verdana" w:eastAsia="Aptos" w:cs="Arial"/>
                <w:bCs/>
                <w:kern w:val="2"/>
                <w:lang w:val="es-ES_tradnl"/>
                <w14:ligatures w14:val="standardContextual"/>
              </w:rPr>
              <w:lastRenderedPageBreak/>
              <w:t>La obligatoriedad</w:t>
            </w:r>
            <w:r w:rsidRPr="00EA211E">
              <w:rPr>
                <w:rFonts w:ascii="Verdana" w:hAnsi="Verdana" w:eastAsia="Calibri" w:cs="Arial"/>
                <w:color w:val="000000" w:themeColor="text1"/>
              </w:rPr>
              <w:t xml:space="preserve"> de la aplicación de los pliegos tipo para las vías terciarias en el contexto de La Paz y el postconflicto en Colombia surge a partir de la Ley 2022 de 2020, que establece que los Documentos Tipo expedidos por la Agencia Nacional de Contratación Pública son de obligatorio cumplimiento para las entidades estatales en los procesos de contratación de </w:t>
            </w:r>
            <w:r w:rsidRPr="004E46B5">
              <w:rPr>
                <w:rFonts w:ascii="Verdana" w:hAnsi="Verdana" w:eastAsia="Aptos" w:cs="Arial"/>
                <w:bCs/>
                <w:kern w:val="2"/>
                <w:lang w:val="es-ES_tradnl"/>
                <w14:ligatures w14:val="standardContextual"/>
              </w:rPr>
              <w:t>obras públicas, incluyendo las vías terciarias.</w:t>
            </w:r>
          </w:p>
          <w:p w:rsidRPr="004E46B5" w:rsidR="00591A6A" w:rsidP="00EF5085" w:rsidRDefault="00591A6A" w14:paraId="3E86EF55" w14:textId="77777777">
            <w:pPr>
              <w:snapToGrid w:val="0"/>
              <w:spacing w:before="120" w:line="276" w:lineRule="auto"/>
              <w:ind w:firstLine="709"/>
              <w:jc w:val="both"/>
              <w:rPr>
                <w:rFonts w:ascii="Verdana" w:hAnsi="Verdana" w:eastAsia="Aptos" w:cs="Arial"/>
                <w:bCs/>
                <w:kern w:val="2"/>
                <w:lang w:val="es-ES_tradnl"/>
                <w14:ligatures w14:val="standardContextual"/>
              </w:rPr>
            </w:pPr>
            <w:r w:rsidRPr="004E46B5">
              <w:rPr>
                <w:rFonts w:ascii="Verdana" w:hAnsi="Verdana" w:eastAsia="Aptos" w:cs="Arial"/>
                <w:bCs/>
                <w:kern w:val="2"/>
                <w:lang w:val="es-ES_tradnl"/>
                <w14:ligatures w14:val="standardContextual"/>
              </w:rPr>
              <w:t>La Ley 2022 de</w:t>
            </w:r>
            <w:r w:rsidRPr="004E46B5">
              <w:rPr>
                <w:rFonts w:ascii="Verdana" w:hAnsi="Verdana" w:eastAsia="Calibri" w:cs="Arial"/>
                <w:color w:val="000000" w:themeColor="text1"/>
              </w:rPr>
              <w:t xml:space="preserve"> 2020 consolidó la obligatoriedad de estos documentos tipo, facilitando y estandarizando la contratación de proyectos en infraestructura de transporte, especialmente aquellos relacionados con la rehabilitación y construcción de vías terciarias, como parte del proceso de postconflicto. Esta ley, junto con la Ley 80 de 1993 y la Ley 1150 de 2007, establece el marco normativo que regula la contratación pública y la utilización de pliegos tipo, garantizando transparencia y eficiencia en la ejecución de proyectos en zonas afectadas por el conflicto armado, promoviendo el </w:t>
            </w:r>
            <w:r w:rsidRPr="004E46B5">
              <w:rPr>
                <w:rFonts w:ascii="Verdana" w:hAnsi="Verdana" w:eastAsia="Aptos" w:cs="Arial"/>
                <w:bCs/>
                <w:kern w:val="2"/>
                <w:lang w:val="es-ES_tradnl"/>
                <w14:ligatures w14:val="standardContextual"/>
              </w:rPr>
              <w:t>desarrollo en estas regiones dentro del marco de implementación de los acuerdos de paz.</w:t>
            </w:r>
          </w:p>
          <w:p w:rsidRPr="004E46B5" w:rsidR="00591A6A" w:rsidP="00EF5085" w:rsidRDefault="00591A6A" w14:paraId="599862AC" w14:textId="77777777">
            <w:pPr>
              <w:snapToGrid w:val="0"/>
              <w:spacing w:before="120" w:line="276" w:lineRule="auto"/>
              <w:ind w:firstLine="709"/>
              <w:jc w:val="both"/>
              <w:rPr>
                <w:rFonts w:ascii="Verdana" w:hAnsi="Verdana" w:eastAsia="Calibri" w:cs="Arial"/>
                <w:color w:val="000000" w:themeColor="text1"/>
              </w:rPr>
            </w:pPr>
            <w:r w:rsidRPr="004E46B5">
              <w:rPr>
                <w:rFonts w:ascii="Verdana" w:hAnsi="Verdana" w:eastAsia="Aptos" w:cs="Arial"/>
                <w:bCs/>
                <w:kern w:val="2"/>
                <w:lang w:val="es-ES_tradnl"/>
                <w14:ligatures w14:val="standardContextual"/>
              </w:rPr>
              <w:t>En cuanto a los</w:t>
            </w:r>
            <w:r w:rsidRPr="004E46B5">
              <w:rPr>
                <w:rFonts w:ascii="Verdana" w:hAnsi="Verdana" w:eastAsia="Calibri" w:cs="Arial"/>
                <w:color w:val="000000" w:themeColor="text1"/>
              </w:rPr>
              <w:t xml:space="preserve"> Documentos Tipo correspondientes a las vías terciarias de infraestructura de transporte, los siguientes documentos se encuentran actualmente vigentes:</w:t>
            </w:r>
          </w:p>
          <w:p w:rsidRPr="00EA211E" w:rsidR="00591A6A" w:rsidP="00EF5085" w:rsidRDefault="00591A6A" w14:paraId="460E55AC" w14:textId="77777777">
            <w:pPr>
              <w:autoSpaceDE w:val="0"/>
              <w:autoSpaceDN w:val="0"/>
              <w:adjustRightInd w:val="0"/>
              <w:spacing w:before="120" w:line="276" w:lineRule="auto"/>
              <w:contextualSpacing/>
              <w:jc w:val="both"/>
              <w:rPr>
                <w:rFonts w:ascii="Verdana" w:hAnsi="Verdana" w:eastAsia="Calibri" w:cs="Arial"/>
                <w:color w:val="000000" w:themeColor="text1"/>
              </w:rPr>
            </w:pPr>
          </w:p>
          <w:p w:rsidRPr="00EA211E" w:rsidR="00591A6A" w:rsidP="00EF5085" w:rsidRDefault="00591A6A" w14:paraId="2EF9849F" w14:textId="77777777">
            <w:pPr>
              <w:numPr>
                <w:ilvl w:val="0"/>
                <w:numId w:val="3"/>
              </w:numPr>
              <w:autoSpaceDE w:val="0"/>
              <w:autoSpaceDN w:val="0"/>
              <w:adjustRightInd w:val="0"/>
              <w:spacing w:before="120" w:line="276" w:lineRule="auto"/>
              <w:contextualSpacing/>
              <w:jc w:val="both"/>
              <w:rPr>
                <w:rFonts w:ascii="Verdana" w:hAnsi="Verdana" w:eastAsia="Calibri" w:cs="Arial"/>
                <w:color w:val="000000" w:themeColor="text1"/>
              </w:rPr>
            </w:pPr>
            <w:hyperlink w:history="1" r:id="rId9">
              <w:r w:rsidRPr="00EA211E">
                <w:rPr>
                  <w:rStyle w:val="Hipervnculo"/>
                  <w:rFonts w:ascii="Verdana" w:hAnsi="Verdana" w:eastAsia="Calibri" w:cs="Arial"/>
                </w:rPr>
                <w:t>Documento tipo de licitación de obra pública de infraestructura de transporte</w:t>
              </w:r>
            </w:hyperlink>
            <w:r w:rsidRPr="00EA211E">
              <w:rPr>
                <w:rFonts w:ascii="Verdana" w:hAnsi="Verdana" w:eastAsia="Calibri" w:cs="Arial"/>
                <w:color w:val="000000" w:themeColor="text1"/>
              </w:rPr>
              <w:t>.</w:t>
            </w:r>
          </w:p>
          <w:p w:rsidRPr="00EA211E" w:rsidR="00591A6A" w:rsidP="00EF5085" w:rsidRDefault="00591A6A" w14:paraId="35619923" w14:textId="77777777">
            <w:pPr>
              <w:numPr>
                <w:ilvl w:val="0"/>
                <w:numId w:val="3"/>
              </w:numPr>
              <w:autoSpaceDE w:val="0"/>
              <w:autoSpaceDN w:val="0"/>
              <w:adjustRightInd w:val="0"/>
              <w:spacing w:before="120" w:line="276" w:lineRule="auto"/>
              <w:contextualSpacing/>
              <w:jc w:val="both"/>
              <w:rPr>
                <w:rFonts w:ascii="Verdana" w:hAnsi="Verdana" w:eastAsia="Calibri" w:cs="Arial"/>
                <w:color w:val="000000" w:themeColor="text1"/>
              </w:rPr>
            </w:pPr>
            <w:hyperlink w:history="1" r:id="rId10">
              <w:r w:rsidRPr="00EA211E">
                <w:rPr>
                  <w:rStyle w:val="Hipervnculo"/>
                  <w:rFonts w:ascii="Verdana" w:hAnsi="Verdana" w:eastAsia="Calibri" w:cs="Arial"/>
                </w:rPr>
                <w:t>Documento tipo de menor cuantía de infraestructura de transporte.</w:t>
              </w:r>
            </w:hyperlink>
          </w:p>
          <w:p w:rsidR="00591A6A" w:rsidP="00EF5085" w:rsidRDefault="00591A6A" w14:paraId="7C3C913A" w14:textId="77777777">
            <w:pPr>
              <w:numPr>
                <w:ilvl w:val="0"/>
                <w:numId w:val="3"/>
              </w:numPr>
              <w:autoSpaceDE w:val="0"/>
              <w:autoSpaceDN w:val="0"/>
              <w:adjustRightInd w:val="0"/>
              <w:spacing w:before="120" w:line="276" w:lineRule="auto"/>
              <w:contextualSpacing/>
              <w:jc w:val="both"/>
              <w:rPr>
                <w:rFonts w:ascii="Verdana" w:hAnsi="Verdana" w:eastAsia="Calibri" w:cs="Arial"/>
                <w:color w:val="000000" w:themeColor="text1"/>
              </w:rPr>
            </w:pPr>
            <w:hyperlink w:history="1" r:id="rId11">
              <w:r w:rsidRPr="00EA211E">
                <w:rPr>
                  <w:rStyle w:val="Hipervnculo"/>
                  <w:rFonts w:ascii="Verdana" w:hAnsi="Verdana" w:eastAsia="Calibri" w:cs="Arial"/>
                </w:rPr>
                <w:t>Documento tipo para los procesos de mínima cuantía para infraestructura de transporte.</w:t>
              </w:r>
            </w:hyperlink>
          </w:p>
          <w:p w:rsidRPr="00EA211E" w:rsidR="00591A6A" w:rsidP="00EF5085" w:rsidRDefault="00591A6A" w14:paraId="3A9C6325" w14:textId="77777777">
            <w:pPr>
              <w:autoSpaceDE w:val="0"/>
              <w:autoSpaceDN w:val="0"/>
              <w:adjustRightInd w:val="0"/>
              <w:spacing w:before="120" w:line="276" w:lineRule="auto"/>
              <w:ind w:left="720"/>
              <w:contextualSpacing/>
              <w:jc w:val="both"/>
              <w:rPr>
                <w:rFonts w:ascii="Verdana" w:hAnsi="Verdana" w:eastAsia="Calibri" w:cs="Arial"/>
                <w:color w:val="000000" w:themeColor="text1"/>
              </w:rPr>
            </w:pPr>
          </w:p>
          <w:p w:rsidRPr="004E46B5" w:rsidR="00591A6A" w:rsidP="00EF5085" w:rsidRDefault="00591A6A" w14:paraId="1C944CB3" w14:textId="77777777">
            <w:pPr>
              <w:snapToGrid w:val="0"/>
              <w:spacing w:before="120" w:line="276" w:lineRule="auto"/>
              <w:ind w:firstLine="709"/>
              <w:jc w:val="both"/>
              <w:rPr>
                <w:rFonts w:ascii="Verdana" w:hAnsi="Verdana" w:eastAsia="Aptos" w:cs="Arial"/>
                <w:bCs/>
                <w:kern w:val="2"/>
                <w:lang w:val="es-ES_tradnl"/>
                <w14:ligatures w14:val="standardContextual"/>
              </w:rPr>
            </w:pPr>
            <w:r w:rsidRPr="00EA211E">
              <w:rPr>
                <w:rFonts w:ascii="Verdana" w:hAnsi="Verdana" w:eastAsia="Calibri" w:cs="Arial"/>
                <w:color w:val="000000" w:themeColor="text1"/>
              </w:rPr>
              <w:t xml:space="preserve">Estos documentos tipo fueron adoptados por diversas resoluciones emitidas por la Agencia Nacional de Contratación Pública, como la Resolución 240 de 2020 para licitación pública, Resolución 241 de 2020 para selección </w:t>
            </w:r>
            <w:r w:rsidRPr="004E46B5">
              <w:rPr>
                <w:rFonts w:ascii="Verdana" w:hAnsi="Verdana" w:eastAsia="Aptos" w:cs="Arial"/>
                <w:bCs/>
                <w:kern w:val="2"/>
                <w:lang w:val="es-ES_tradnl"/>
                <w14:ligatures w14:val="standardContextual"/>
              </w:rPr>
              <w:t>abreviada de menor cuantía, y Resolución 625 de 2022 para mínima cuantía.</w:t>
            </w:r>
          </w:p>
          <w:p w:rsidRPr="00EA211E" w:rsidR="00591A6A" w:rsidP="00EF5085" w:rsidRDefault="00591A6A" w14:paraId="004F22BB" w14:textId="77777777">
            <w:pPr>
              <w:snapToGrid w:val="0"/>
              <w:spacing w:before="120" w:line="276" w:lineRule="auto"/>
              <w:ind w:firstLine="709"/>
              <w:jc w:val="both"/>
              <w:rPr>
                <w:rFonts w:ascii="Verdana" w:hAnsi="Verdana" w:eastAsia="Calibri" w:cs="Arial"/>
                <w:color w:val="000000" w:themeColor="text1"/>
              </w:rPr>
            </w:pPr>
            <w:r w:rsidRPr="004E46B5">
              <w:rPr>
                <w:rFonts w:ascii="Verdana" w:hAnsi="Verdana" w:eastAsia="Aptos" w:cs="Arial"/>
                <w:bCs/>
                <w:kern w:val="2"/>
                <w:lang w:val="es-ES_tradnl"/>
                <w14:ligatures w14:val="standardContextual"/>
              </w:rPr>
              <w:t>Por lo tanto</w:t>
            </w:r>
            <w:r w:rsidRPr="00EA211E">
              <w:rPr>
                <w:rFonts w:ascii="Verdana" w:hAnsi="Verdana" w:eastAsia="Calibri" w:cs="Arial"/>
                <w:color w:val="000000" w:themeColor="text1"/>
              </w:rPr>
              <w:t>, la obligatoriedad de la aplicabilidad de los pliegos tipo comenzó con la promulgación de la Ley 2022 de 2020 y se ha consolidado con las resoluciones expedidas por la Agencia Nacional de Contratación Pública, cubriendo las áreas de infraestructura de transporte, incluidas las vías terciarias, en el marco de la implementación de los acuerdos de paz.</w:t>
            </w:r>
          </w:p>
          <w:p w:rsidRPr="00185B48" w:rsidR="00591A6A" w:rsidP="00EF5085" w:rsidRDefault="00591A6A" w14:paraId="76F42025" w14:textId="77777777">
            <w:pPr>
              <w:autoSpaceDE w:val="0"/>
              <w:autoSpaceDN w:val="0"/>
              <w:adjustRightInd w:val="0"/>
              <w:spacing w:before="120" w:line="276" w:lineRule="auto"/>
              <w:contextualSpacing/>
              <w:jc w:val="both"/>
              <w:rPr>
                <w:rFonts w:ascii="Verdana" w:hAnsi="Verdana" w:eastAsia="Calibri" w:cs="Arial"/>
                <w:color w:val="000000" w:themeColor="text1"/>
              </w:rPr>
            </w:pPr>
          </w:p>
        </w:tc>
      </w:tr>
    </w:tbl>
    <w:p w:rsidRPr="000B4B42" w:rsidR="00591A6A" w:rsidP="00591A6A" w:rsidRDefault="00591A6A" w14:paraId="30E5AF1E"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p w:rsidRPr="000B4B42" w:rsidR="00591A6A" w:rsidP="00591A6A" w:rsidRDefault="00591A6A" w14:paraId="767BCE4A"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0B4B42">
        <w:rPr>
          <w:rFonts w:ascii="Verdana" w:hAnsi="Verdana" w:eastAsia="Century Gothic" w:cs="Century Gothic"/>
          <w:b/>
          <w:bCs/>
          <w:color w:val="000000" w:themeColor="text1"/>
        </w:rPr>
        <w:t>Razones de la respuesta:</w:t>
      </w:r>
    </w:p>
    <w:p w:rsidRPr="000B4B42" w:rsidR="00591A6A" w:rsidP="00591A6A" w:rsidRDefault="00591A6A" w14:paraId="06A5D629" w14:textId="77777777">
      <w:pPr>
        <w:spacing w:after="0" w:line="276" w:lineRule="auto"/>
        <w:jc w:val="both"/>
        <w:rPr>
          <w:rFonts w:ascii="Verdana" w:hAnsi="Verdana" w:eastAsia="Calibri" w:cs="Arial"/>
          <w:color w:val="000000" w:themeColor="text1"/>
          <w:lang w:val="es-ES"/>
        </w:rPr>
      </w:pPr>
    </w:p>
    <w:p w:rsidRPr="000B4B42" w:rsidR="00591A6A" w:rsidP="00591A6A" w:rsidRDefault="00591A6A" w14:paraId="23159E51" w14:textId="77777777">
      <w:pPr>
        <w:spacing w:after="0" w:line="276" w:lineRule="auto"/>
        <w:jc w:val="both"/>
        <w:rPr>
          <w:rFonts w:ascii="Verdana" w:hAnsi="Verdana" w:eastAsia="Calibri" w:cs="Arial"/>
          <w:color w:val="000000" w:themeColor="text1"/>
          <w:lang w:val="es-ES"/>
        </w:rPr>
      </w:pPr>
      <w:r w:rsidRPr="000B4B42">
        <w:rPr>
          <w:rFonts w:ascii="Verdana" w:hAnsi="Verdana" w:eastAsia="Calibri" w:cs="Arial"/>
          <w:color w:val="000000" w:themeColor="text1"/>
          <w:lang w:val="es-ES"/>
        </w:rPr>
        <w:t xml:space="preserve">Lo anterior se sustenta en las siguientes consideraciones: </w:t>
      </w:r>
    </w:p>
    <w:p w:rsidRPr="000B4B42" w:rsidR="00591A6A" w:rsidP="00591A6A" w:rsidRDefault="00591A6A" w14:paraId="0F673E7A" w14:textId="77777777">
      <w:pPr>
        <w:spacing w:after="0" w:line="276" w:lineRule="auto"/>
        <w:jc w:val="both"/>
        <w:rPr>
          <w:rFonts w:ascii="Verdana" w:hAnsi="Verdana" w:eastAsia="Calibri" w:cs="Arial"/>
          <w:color w:val="000000" w:themeColor="text1"/>
          <w:lang w:val="es-ES"/>
        </w:rPr>
      </w:pPr>
    </w:p>
    <w:p w:rsidRPr="00A04766" w:rsidR="00591A6A" w:rsidP="00591A6A" w:rsidRDefault="00591A6A" w14:paraId="06D498E1"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sidRPr="00454626">
        <w:rPr>
          <w:rFonts w:ascii="Verdana" w:hAnsi="Verdana" w:eastAsia="Calibri"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w:t>
      </w:r>
      <w:r w:rsidRPr="00A04766">
        <w:rPr>
          <w:rFonts w:ascii="Verdana" w:hAnsi="Verdana" w:eastAsia="Aptos" w:cs="Arial"/>
          <w:bCs/>
          <w:kern w:val="2"/>
          <w:lang w:val="es-ES_tradnl"/>
          <w14:ligatures w14:val="standardContextual"/>
        </w:rPr>
        <w:t xml:space="preserve">aplicar de manera forzosa los Documentos Tipo para desarrollar los Procesos de Contratación en los objetos y modalidades cobijadas por los Documentos Tipo. </w:t>
      </w:r>
    </w:p>
    <w:p w:rsidRPr="00A04766" w:rsidR="00591A6A" w:rsidP="00591A6A" w:rsidRDefault="00591A6A" w14:paraId="24F998F3"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sidRPr="00A04766">
        <w:rPr>
          <w:rFonts w:ascii="Verdana" w:hAnsi="Verdana" w:eastAsia="Aptos" w:cs="Arial"/>
          <w:bCs/>
          <w:kern w:val="2"/>
          <w:lang w:val="es-ES_tradnl"/>
          <w14:ligatures w14:val="standardContextual"/>
        </w:rPr>
        <w:t>Para establecer</w:t>
      </w:r>
      <w:r w:rsidRPr="00454626">
        <w:rPr>
          <w:rFonts w:ascii="Verdana" w:hAnsi="Verdana" w:eastAsia="Calibri" w:cs="Arial"/>
          <w:lang w:val="es-ES"/>
        </w:rPr>
        <w:t xml:space="preserve"> </w:t>
      </w:r>
      <w:proofErr w:type="spellStart"/>
      <w:r w:rsidRPr="00454626">
        <w:rPr>
          <w:rFonts w:ascii="Verdana" w:hAnsi="Verdana" w:eastAsia="Calibri" w:cs="Arial"/>
          <w:lang w:val="es-ES"/>
        </w:rPr>
        <w:t>si</w:t>
      </w:r>
      <w:proofErr w:type="spellEnd"/>
      <w:r w:rsidRPr="00454626">
        <w:rPr>
          <w:rFonts w:ascii="Verdana" w:hAnsi="Verdana" w:eastAsia="Calibri" w:cs="Arial"/>
          <w:lang w:val="es-ES"/>
        </w:rPr>
        <w:t xml:space="preserve">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w:t>
      </w:r>
      <w:r w:rsidRPr="00A04766">
        <w:rPr>
          <w:rFonts w:ascii="Verdana" w:hAnsi="Verdana" w:eastAsia="Aptos" w:cs="Arial"/>
          <w:bCs/>
          <w:kern w:val="2"/>
          <w:lang w:val="es-ES_tradnl"/>
          <w14:ligatures w14:val="standardContextual"/>
        </w:rPr>
        <w:t>social.</w:t>
      </w:r>
    </w:p>
    <w:p w:rsidRPr="00A04766" w:rsidR="00591A6A" w:rsidP="00591A6A" w:rsidRDefault="00591A6A" w14:paraId="166D785F"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sidRPr="00A04766">
        <w:rPr>
          <w:rFonts w:ascii="Verdana" w:hAnsi="Verdana" w:eastAsia="Aptos" w:cs="Arial"/>
          <w:bCs/>
          <w:kern w:val="2"/>
          <w:lang w:val="es-ES_tradnl"/>
          <w14:ligatures w14:val="standardContextual"/>
        </w:rPr>
        <w:t>Para el sector</w:t>
      </w:r>
      <w:r w:rsidRPr="00454626">
        <w:rPr>
          <w:rFonts w:ascii="Verdana" w:hAnsi="Verdana" w:eastAsia="Calibri" w:cs="Times New Roman"/>
          <w:lang w:val="es-ES_tradnl"/>
        </w:rPr>
        <w:t xml:space="preserve"> de infraestructura de transporte, la Agencia Nacional de Contratación Pública – Colombia Compra Eficiente ha expedido Documentos Tipo</w:t>
      </w:r>
      <w:r w:rsidRPr="00454626">
        <w:rPr>
          <w:rFonts w:ascii="Verdana" w:hAnsi="Verdana" w:eastAsia="Calibri" w:cs="Times New Roman"/>
          <w:vertAlign w:val="superscript"/>
          <w:lang w:val="es-ES_tradnl"/>
        </w:rPr>
        <w:footnoteReference w:id="1"/>
      </w:r>
      <w:r w:rsidRPr="00454626">
        <w:rPr>
          <w:rFonts w:ascii="Verdana" w:hAnsi="Verdana" w:eastAsia="Calibri"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w:t>
      </w:r>
      <w:r w:rsidRPr="00A04766">
        <w:rPr>
          <w:rFonts w:ascii="Verdana" w:hAnsi="Verdana" w:eastAsia="Aptos" w:cs="Arial"/>
          <w:bCs/>
          <w:kern w:val="2"/>
          <w:lang w:val="es-ES_tradnl"/>
          <w14:ligatures w14:val="standardContextual"/>
        </w:rPr>
        <w:t xml:space="preserve">estudios de ingeniería de infraestructura de transporte. </w:t>
      </w:r>
    </w:p>
    <w:p w:rsidRPr="00A04766" w:rsidR="00591A6A" w:rsidP="00591A6A" w:rsidRDefault="00591A6A" w14:paraId="00AFA30A"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sidRPr="00A04766">
        <w:rPr>
          <w:rFonts w:ascii="Verdana" w:hAnsi="Verdana" w:eastAsia="Aptos" w:cs="Arial"/>
          <w:bCs/>
          <w:kern w:val="2"/>
          <w:lang w:val="es-ES_tradnl"/>
          <w14:ligatures w14:val="standardContextual"/>
        </w:rPr>
        <w:t>Los documentos</w:t>
      </w:r>
      <w:r w:rsidRPr="414E1261">
        <w:rPr>
          <w:rFonts w:ascii="Verdana" w:hAnsi="Verdana" w:eastAsia="Calibri" w:cs="Arial"/>
          <w:lang w:val="es-ES"/>
        </w:rPr>
        <w:t xml:space="preserve"> tipo de mínima cuantía de obra pública de infraestructura de transporte –versión 2– fueron adoptados mediante la Resolución 625 de 2022. Estos documentos aplican a los procesos de contratación de obras públicas de infraestructura de transporte bajo la modalidad de selección de mínima </w:t>
      </w:r>
      <w:r w:rsidRPr="00A04766">
        <w:rPr>
          <w:rFonts w:ascii="Verdana" w:hAnsi="Verdana" w:eastAsia="Aptos" w:cs="Arial"/>
          <w:bCs/>
          <w:kern w:val="2"/>
          <w:lang w:val="es-ES_tradnl"/>
          <w14:ligatures w14:val="standardContextual"/>
        </w:rPr>
        <w:t>cuantía.</w:t>
      </w:r>
    </w:p>
    <w:p w:rsidRPr="00454626" w:rsidR="00591A6A" w:rsidP="00591A6A" w:rsidRDefault="00591A6A" w14:paraId="6D0E77E5" w14:textId="77777777">
      <w:pPr>
        <w:snapToGrid w:val="0"/>
        <w:spacing w:before="120" w:after="0" w:line="276" w:lineRule="auto"/>
        <w:ind w:firstLine="709"/>
        <w:jc w:val="both"/>
        <w:rPr>
          <w:rFonts w:ascii="Verdana" w:hAnsi="Verdana" w:eastAsia="Calibri" w:cs="Arial"/>
          <w:lang w:val="es-ES"/>
        </w:rPr>
      </w:pPr>
      <w:r w:rsidRPr="00A04766">
        <w:rPr>
          <w:rFonts w:ascii="Verdana" w:hAnsi="Verdana" w:eastAsia="Aptos" w:cs="Arial"/>
          <w:bCs/>
          <w:kern w:val="2"/>
          <w:lang w:val="es-ES_tradnl"/>
          <w14:ligatures w14:val="standardContextual"/>
        </w:rPr>
        <w:lastRenderedPageBreak/>
        <w:t>A su vez,</w:t>
      </w:r>
      <w:r w:rsidRPr="414E1261">
        <w:rPr>
          <w:rFonts w:ascii="Verdana" w:hAnsi="Verdana" w:eastAsia="Calibri" w:cs="Arial"/>
          <w:lang w:val="es-ES"/>
        </w:rPr>
        <w:t xml:space="preserve"> los referidos documentos tipo fueron modificados por la Resolución 464 de 2024, manteniéndose la versión 2 pero con modificaciones, los cuales aplicarán a procesos de contratación de obra pública de infraestructura de transporte adelantados bajo la modalidad de mínima cuantía, cuya invitación se publique a partir del 3 de febrero de 2025.  </w:t>
      </w:r>
    </w:p>
    <w:p w:rsidRPr="00454626" w:rsidR="00591A6A" w:rsidP="00591A6A" w:rsidRDefault="00591A6A" w14:paraId="5F1A6E0C" w14:textId="77777777">
      <w:pPr>
        <w:snapToGrid w:val="0"/>
        <w:spacing w:after="0" w:line="276" w:lineRule="auto"/>
        <w:ind w:firstLine="709"/>
        <w:jc w:val="both"/>
        <w:rPr>
          <w:rFonts w:ascii="Verdana" w:hAnsi="Verdana" w:eastAsia="Calibri" w:cs="Arial"/>
          <w:lang w:val="es-ES_tradnl"/>
        </w:rPr>
      </w:pPr>
    </w:p>
    <w:p w:rsidRPr="006C1B3D" w:rsidR="00591A6A" w:rsidP="00591A6A" w:rsidRDefault="00591A6A" w14:paraId="13FCB048" w14:textId="77777777">
      <w:pPr>
        <w:snapToGrid w:val="0"/>
        <w:spacing w:after="0" w:line="276" w:lineRule="auto"/>
        <w:ind w:firstLine="709"/>
        <w:jc w:val="both"/>
        <w:rPr>
          <w:rFonts w:ascii="Verdana" w:hAnsi="Verdana" w:eastAsia="Aptos" w:cs="Arial"/>
          <w:kern w:val="2"/>
          <w:lang w:val="es-ES"/>
          <w14:ligatures w14:val="standardContextual"/>
        </w:rPr>
      </w:pPr>
      <w:r w:rsidRPr="414E1261">
        <w:rPr>
          <w:rFonts w:ascii="Verdana" w:hAnsi="Verdana" w:eastAsia="Aptos" w:cs="Arial"/>
          <w:kern w:val="2"/>
          <w:lang w:val="es-ES"/>
          <w14:ligatures w14:val="standardContextual"/>
        </w:rPr>
        <w:t xml:space="preserve">Las matrices de experiencia de esos documentos tipo establecen los tipos de obra de infraestructura de transporte. Con respecto a la actividad a contratar, la Matriz 1 establece cuáles son las actividades que corresponden a cada uno de los tipos obra, con el fin de que la entidad identifique aquellas en las cuales se enmarca, de mejor forma, el objeto que pretende ejecutar y determine los requisitos de experiencia exigibles. Por último, el documento establece los rangos dentro de los cuales se debe identificar el presupuesto del proceso de contratación, que para el caso de los documentos tipo de mínima cuantía, corresponde únicamente a procesos cuyo valor no excede del 10% de la menor cuantía de la entidad. </w:t>
      </w:r>
    </w:p>
    <w:p w:rsidRPr="000431D3" w:rsidR="00591A6A" w:rsidP="00591A6A" w:rsidRDefault="00591A6A" w14:paraId="60037F8A"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sidRPr="00454626">
        <w:rPr>
          <w:rFonts w:ascii="Verdana" w:hAnsi="Verdana" w:eastAsia="Aptos" w:cs="Arial"/>
          <w:bCs/>
          <w:kern w:val="2"/>
          <w:lang w:val="es-ES_tradnl"/>
          <w14:ligatures w14:val="standardContextual"/>
        </w:rPr>
        <w:t>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rsidRPr="00CB5F92" w:rsidR="00591A6A" w:rsidP="00591A6A" w:rsidRDefault="00591A6A" w14:paraId="0140B29E"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Pr>
          <w:rFonts w:ascii="Verdana" w:hAnsi="Verdana" w:eastAsia="Aptos" w:cs="Arial"/>
          <w:bCs/>
          <w:kern w:val="2"/>
          <w:lang w:val="es-ES_tradnl"/>
          <w14:ligatures w14:val="standardContextual"/>
        </w:rPr>
        <w:t>Por otro lado, l</w:t>
      </w:r>
      <w:r w:rsidRPr="006C1B3D">
        <w:rPr>
          <w:rFonts w:ascii="Verdana" w:hAnsi="Verdana" w:eastAsia="Aptos" w:cs="Arial"/>
          <w:bCs/>
          <w:kern w:val="2"/>
          <w:lang w:val="es-ES_tradnl"/>
          <w14:ligatures w14:val="standardContextual"/>
        </w:rPr>
        <w:t>a Ley 1882 de 2018</w:t>
      </w:r>
      <w:r w:rsidRPr="000431D3">
        <w:rPr>
          <w:rFonts w:ascii="Verdana" w:hAnsi="Verdana" w:eastAsia="Calibri" w:cs="Calibri Light"/>
          <w:kern w:val="2"/>
          <w14:ligatures w14:val="standardContextual"/>
        </w:rPr>
        <w:t xml:space="preserve">, en su artículo 4, establecía que el gobierno nacional adoptaría los documentos tipo para los pliegos de condiciones de los procesos de selección de obras públicas, interventoría para las obras públicas, interventoría para </w:t>
      </w:r>
      <w:r w:rsidRPr="00CB5F92">
        <w:rPr>
          <w:rFonts w:ascii="Verdana" w:hAnsi="Verdana" w:eastAsia="Aptos" w:cs="Arial"/>
          <w:bCs/>
          <w:kern w:val="2"/>
          <w:lang w:val="es-ES_tradnl"/>
          <w14:ligatures w14:val="standardContextual"/>
        </w:rPr>
        <w:t>consultoría</w:t>
      </w:r>
      <w:r w:rsidRPr="000431D3">
        <w:rPr>
          <w:rFonts w:ascii="Verdana" w:hAnsi="Verdana" w:eastAsia="Calibri" w:cs="Calibri Light"/>
          <w:kern w:val="2"/>
          <w14:ligatures w14:val="standardContextual"/>
        </w:rPr>
        <w:t xml:space="preserve"> de estudios y diseños para obras públicas y consultoría en ingeniería para obras, los cuales debían ser utilizados por todas las entidades sometidas al Estatuto General de Contratación de la Administración </w:t>
      </w:r>
      <w:r w:rsidRPr="00CB5F92">
        <w:rPr>
          <w:rFonts w:ascii="Verdana" w:hAnsi="Verdana" w:eastAsia="Aptos" w:cs="Arial"/>
          <w:bCs/>
          <w:kern w:val="2"/>
          <w:lang w:val="es-ES_tradnl"/>
          <w14:ligatures w14:val="standardContextual"/>
        </w:rPr>
        <w:t>Pública en los procesos de selección que adelantaran.</w:t>
      </w:r>
    </w:p>
    <w:p w:rsidRPr="000431D3" w:rsidR="00591A6A" w:rsidP="00075C76" w:rsidRDefault="00591A6A" w14:paraId="6CA9D039" w14:textId="0FBEB536">
      <w:pPr>
        <w:snapToGrid w:val="0"/>
        <w:spacing w:before="120" w:after="0" w:line="276" w:lineRule="auto"/>
        <w:ind w:firstLine="709"/>
        <w:jc w:val="both"/>
        <w:rPr>
          <w:rFonts w:ascii="Verdana" w:hAnsi="Verdana" w:eastAsia="Calibri" w:cs="Calibri Light"/>
          <w:kern w:val="2"/>
          <w14:ligatures w14:val="standardContextual"/>
        </w:rPr>
      </w:pPr>
      <w:r w:rsidRPr="00CB5F92">
        <w:rPr>
          <w:rFonts w:ascii="Verdana" w:hAnsi="Verdana" w:eastAsia="Aptos" w:cs="Arial"/>
          <w:bCs/>
          <w:kern w:val="2"/>
          <w:lang w:val="es-ES_tradnl"/>
          <w14:ligatures w14:val="standardContextual"/>
        </w:rPr>
        <w:t>Asimismo,</w:t>
      </w:r>
      <w:r w:rsidRPr="000431D3">
        <w:rPr>
          <w:rFonts w:ascii="Verdana" w:hAnsi="Verdana" w:eastAsia="Calibri" w:cs="Calibri Light"/>
          <w:kern w:val="2"/>
          <w14:ligatures w14:val="standardContextual"/>
        </w:rPr>
        <w:t xml:space="preserve">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w:t>
      </w:r>
      <w:r w:rsidRPr="000431D3">
        <w:rPr>
          <w:rFonts w:ascii="Verdana" w:hAnsi="Verdana" w:eastAsia="Calibri" w:cs="Calibri Light"/>
          <w:kern w:val="2"/>
          <w14:ligatures w14:val="standardContextual"/>
        </w:rPr>
        <w:lastRenderedPageBreak/>
        <w:t xml:space="preserve">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rsidRPr="006A1D6C" w:rsidR="00591A6A" w:rsidP="2A60B05C" w:rsidRDefault="00591A6A" w14:paraId="04591ECF" w14:textId="5F1EA065">
      <w:pPr>
        <w:snapToGrid w:val="0"/>
        <w:spacing w:before="120" w:after="0" w:line="276" w:lineRule="auto"/>
        <w:ind w:firstLine="709"/>
        <w:jc w:val="both"/>
        <w:rPr>
          <w:rFonts w:ascii="Verdana" w:hAnsi="Verdana" w:eastAsia="Aptos" w:cs="Arial"/>
          <w:kern w:val="2"/>
          <w:lang w:val="es-ES"/>
          <w14:ligatures w14:val="standardContextual"/>
        </w:rPr>
      </w:pPr>
      <w:r w:rsidRPr="2A60B05C" w:rsidR="00591A6A">
        <w:rPr>
          <w:rFonts w:ascii="Verdana" w:hAnsi="Verdana" w:eastAsia="Aptos" w:cs="Arial"/>
          <w:kern w:val="2"/>
          <w:lang w:val="es-ES"/>
          <w14:ligatures w14:val="standardContextual"/>
        </w:rPr>
        <w:t xml:space="preserve">De la norma descrita se concluía lo siguiente: i) la adopción de los documentos tipo estaba en cabeza del gobierno nacional; </w:t>
      </w:r>
      <w:r w:rsidRPr="2A60B05C" w:rsidR="00591A6A">
        <w:rPr>
          <w:rFonts w:ascii="Verdana" w:hAnsi="Verdana" w:eastAsia="Aptos" w:cs="Arial"/>
          <w:kern w:val="2"/>
          <w:lang w:val="es-ES"/>
          <w14:ligatures w14:val="standardContextual"/>
        </w:rPr>
        <w:t>ii</w:t>
      </w:r>
      <w:r w:rsidRPr="2A60B05C" w:rsidR="00591A6A">
        <w:rPr>
          <w:rFonts w:ascii="Verdana" w:hAnsi="Verdana" w:eastAsia="Aptos" w:cs="Arial"/>
          <w:kern w:val="2"/>
          <w:lang w:val="es-ES"/>
          <w14:ligatures w14:val="standardContextual"/>
        </w:rPr>
        <w:t xml:space="preserve">) estos debían relacionarse con procesos de obra públicas, interventoría para las obras públicas, interventoría para consultoría de estudios y diseños y, finalmente, consultoría en ingeniería para obras; </w:t>
      </w:r>
      <w:r w:rsidRPr="2A60B05C" w:rsidR="00591A6A">
        <w:rPr>
          <w:rFonts w:ascii="Verdana" w:hAnsi="Verdana" w:eastAsia="Aptos" w:cs="Arial"/>
          <w:kern w:val="2"/>
          <w:lang w:val="es-ES"/>
          <w14:ligatures w14:val="standardContextual"/>
        </w:rPr>
        <w:t>iii</w:t>
      </w:r>
      <w:r w:rsidRPr="2A60B05C" w:rsidR="00591A6A">
        <w:rPr>
          <w:rFonts w:ascii="Verdana" w:hAnsi="Verdana" w:eastAsia="Aptos" w:cs="Arial"/>
          <w:kern w:val="2"/>
          <w:lang w:val="es-ES"/>
          <w14:ligatures w14:val="standardContextual"/>
        </w:rPr>
        <w:t xml:space="preserve">) eran de obligatorio cumplimiento por parte de todas las entidades sometidas al Estatuto General de Contratación de la Administración Pública; </w:t>
      </w:r>
      <w:r w:rsidRPr="2A60B05C" w:rsidR="00591A6A">
        <w:rPr>
          <w:rFonts w:ascii="Verdana" w:hAnsi="Verdana" w:eastAsia="Aptos" w:cs="Arial"/>
          <w:kern w:val="2"/>
          <w:lang w:val="es-ES"/>
          <w14:ligatures w14:val="standardContextual"/>
        </w:rPr>
        <w:t>iv</w:t>
      </w:r>
      <w:r w:rsidRPr="2A60B05C" w:rsidR="00591A6A">
        <w:rPr>
          <w:rFonts w:ascii="Verdana" w:hAnsi="Verdana" w:eastAsia="Aptos" w:cs="Arial"/>
          <w:kern w:val="2"/>
          <w:lang w:val="es-ES"/>
          <w14:ligatures w14:val="standardContextual"/>
        </w:rPr>
        <w:t>)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w:t>
      </w:r>
    </w:p>
    <w:p w:rsidRPr="006A1D6C" w:rsidR="00591A6A" w:rsidP="006A1D6C" w:rsidRDefault="00591A6A" w14:paraId="69FFB022" w14:textId="77777777">
      <w:pPr>
        <w:snapToGrid w:val="0"/>
        <w:spacing w:before="120" w:after="0" w:line="276" w:lineRule="auto"/>
        <w:ind w:firstLine="709"/>
        <w:jc w:val="both"/>
        <w:rPr>
          <w:rFonts w:ascii="Verdana" w:hAnsi="Verdana" w:eastAsia="Aptos" w:cs="Arial"/>
          <w:bCs/>
          <w:kern w:val="2"/>
          <w:lang w:val="es-ES_tradnl"/>
          <w14:ligatures w14:val="standardContextual"/>
        </w:rPr>
      </w:pPr>
      <w:r w:rsidRPr="006A1D6C">
        <w:rPr>
          <w:rFonts w:ascii="Verdana" w:hAnsi="Verdana" w:eastAsia="Aptos" w:cs="Arial"/>
          <w:bCs/>
          <w:kern w:val="2"/>
          <w:lang w:val="es-ES_tradnl"/>
          <w14:ligatures w14:val="standardContextual"/>
        </w:rPr>
        <w:t>En conclusión, la obligatoriedad de aplicar pliegos tipo en la contratación de proyectos de vías terciarias en el contexto del posconflicto en Colombia se fundamenta en la Ley 1882 de 2018, que establece su uso obligatorio en procesos de selección relacionados con obras públicas, incluidas las vías terciarias, con el fin de garantizar la transparencia, la libre competencia y la eficiencia en la contratación estatal. Esta disposición se complementa con el rol de la Agencia Nacional de Contratación Pública - Colombia Compra Eficiente, encargada de diseñar los documentos tipo que fijan los parámetros técnicos, jurídicos y financieros estandarizados para asegurar condiciones equitativas en los procesos de contratación. En el contexto del posconflicto, el uso de pliegos tipo se articula con el Decreto Ley 893 de 2017, que creó los Programas de Desarrollo con Enfoque Territorial (PDET) como parte de la implementación del Acuerdo Final de Paz, priorizando la conectividad y la infraestructura vial en las regiones más afectadas por el conflicto armado. Estos instrumentos buscan no solo garantizar el uso eficiente de los recursos destinados a las vías terciarias, sino también fortalecer la confianza en las instituciones y cumplir con los objetivos de desarrollo rural integral y equidad social establecidos en el punto 1 del acuerdo de paz. Además, se vinculan con las metas definidas en el Plan Nacional de Desarrollo y las políticas de transparencia y lucha contra la corrupción, promoviendo procesos contractuales que beneficien directamente a las comunidades en los territorios priorizados.</w:t>
      </w:r>
    </w:p>
    <w:p w:rsidRPr="001D0B5E" w:rsidR="00591A6A" w:rsidP="00591A6A" w:rsidRDefault="00591A6A" w14:paraId="1114E664" w14:textId="77777777">
      <w:pPr>
        <w:spacing w:after="0" w:line="276" w:lineRule="auto"/>
        <w:contextualSpacing/>
        <w:jc w:val="both"/>
        <w:rPr>
          <w:rFonts w:ascii="Verdana" w:hAnsi="Verdana" w:eastAsia="Calibri" w:cs="Calibri Light"/>
          <w:kern w:val="2"/>
          <w14:ligatures w14:val="standardContextual"/>
        </w:rPr>
      </w:pPr>
    </w:p>
    <w:p w:rsidRPr="000B4B42" w:rsidR="00591A6A" w:rsidP="00591A6A" w:rsidRDefault="00591A6A" w14:paraId="69D73C3A" w14:textId="77777777">
      <w:pPr>
        <w:widowControl w:val="0"/>
        <w:autoSpaceDE w:val="0"/>
        <w:autoSpaceDN w:val="0"/>
        <w:spacing w:after="0" w:line="276" w:lineRule="auto"/>
        <w:jc w:val="both"/>
        <w:rPr>
          <w:rFonts w:ascii="Verdana" w:hAnsi="Verdana" w:cs="Arial"/>
          <w:color w:val="000000" w:themeColor="text1"/>
        </w:rPr>
      </w:pPr>
    </w:p>
    <w:p w:rsidRPr="000B4B42" w:rsidR="00591A6A" w:rsidP="00591A6A" w:rsidRDefault="00591A6A" w14:paraId="012E7C3A"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0B4B42">
        <w:rPr>
          <w:rFonts w:ascii="Verdana" w:hAnsi="Verdana" w:eastAsia="Century Gothic" w:cs="Century Gothic"/>
          <w:b/>
          <w:bCs/>
          <w:color w:val="000000" w:themeColor="text1"/>
        </w:rPr>
        <w:t>Referencias normativas, jurisprudenciales y otras fuentes:</w:t>
      </w:r>
    </w:p>
    <w:p w:rsidRPr="000B4B42" w:rsidR="00591A6A" w:rsidP="00591A6A" w:rsidRDefault="00591A6A" w14:paraId="6F6079E9" w14:textId="77777777">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0B4B42" w:rsidR="00591A6A" w:rsidTr="00EF5085" w14:paraId="5403CB2C" w14:textId="77777777">
        <w:trPr>
          <w:trHeight w:val="870"/>
        </w:trPr>
        <w:tc>
          <w:tcPr>
            <w:tcW w:w="8647" w:type="dxa"/>
          </w:tcPr>
          <w:p w:rsidR="00591A6A" w:rsidP="00EF5085" w:rsidRDefault="00591A6A" w14:paraId="6331CC5D" w14:textId="77777777">
            <w:pPr>
              <w:widowControl w:val="0"/>
              <w:numPr>
                <w:ilvl w:val="0"/>
                <w:numId w:val="2"/>
              </w:numPr>
              <w:autoSpaceDE w:val="0"/>
              <w:autoSpaceDN w:val="0"/>
              <w:spacing w:after="120" w:line="276" w:lineRule="auto"/>
              <w:ind w:left="714" w:hanging="357"/>
              <w:jc w:val="both"/>
              <w:rPr>
                <w:rFonts w:ascii="Verdana" w:hAnsi="Verdana" w:eastAsia="Calibri" w:cs="Arial"/>
                <w:lang w:val="es-ES_tradnl"/>
              </w:rPr>
            </w:pPr>
            <w:r w:rsidRPr="00454626">
              <w:rPr>
                <w:rFonts w:ascii="Verdana" w:hAnsi="Verdana" w:eastAsia="Calibri" w:cs="Arial"/>
                <w:lang w:val="es-ES_tradnl"/>
              </w:rPr>
              <w:t xml:space="preserve">Ley 2022 de 2020, artículo 1. </w:t>
            </w:r>
          </w:p>
          <w:p w:rsidRPr="00454626" w:rsidR="00591A6A" w:rsidP="00EF5085" w:rsidRDefault="00591A6A" w14:paraId="087A06BF" w14:textId="77777777">
            <w:pPr>
              <w:widowControl w:val="0"/>
              <w:numPr>
                <w:ilvl w:val="0"/>
                <w:numId w:val="2"/>
              </w:numPr>
              <w:autoSpaceDE w:val="0"/>
              <w:autoSpaceDN w:val="0"/>
              <w:spacing w:after="120" w:line="276" w:lineRule="auto"/>
              <w:ind w:left="714" w:hanging="357"/>
              <w:jc w:val="both"/>
              <w:rPr>
                <w:rFonts w:ascii="Verdana" w:hAnsi="Verdana" w:eastAsia="Calibri" w:cs="Arial"/>
                <w:lang w:val="es-ES_tradnl"/>
              </w:rPr>
            </w:pPr>
            <w:r>
              <w:rPr>
                <w:rFonts w:ascii="Verdana" w:hAnsi="Verdana" w:eastAsia="Calibri" w:cs="Arial"/>
                <w:lang w:val="es-ES_tradnl"/>
              </w:rPr>
              <w:t>Ley 1882 de 2018.</w:t>
            </w:r>
          </w:p>
          <w:p w:rsidRPr="000B4B42" w:rsidR="00591A6A" w:rsidP="00EF5085" w:rsidRDefault="00591A6A" w14:paraId="4C6183A2" w14:textId="77777777">
            <w:pPr>
              <w:pStyle w:val="Prrafodelista"/>
              <w:widowControl w:val="0"/>
              <w:numPr>
                <w:ilvl w:val="0"/>
                <w:numId w:val="2"/>
              </w:numPr>
              <w:autoSpaceDE w:val="0"/>
              <w:autoSpaceDN w:val="0"/>
              <w:spacing w:after="120" w:line="276" w:lineRule="auto"/>
              <w:jc w:val="both"/>
              <w:rPr>
                <w:rFonts w:ascii="Verdana" w:hAnsi="Verdana" w:cs="Arial"/>
                <w:color w:val="000000" w:themeColor="text1"/>
              </w:rPr>
            </w:pPr>
            <w:r w:rsidRPr="00454626">
              <w:rPr>
                <w:rFonts w:ascii="Verdana" w:hAnsi="Verdana" w:eastAsia="Calibri" w:cs="Arial"/>
                <w:lang w:val="es-ES_tradnl"/>
              </w:rPr>
              <w:t xml:space="preserve">Documentos Tipo de mínima cuantía de obra pública de infraestructura de transporte –Versión 2–. Disponibles en: </w:t>
            </w:r>
            <w:hyperlink w:history="1" r:id="rId12">
              <w:r w:rsidRPr="00454626">
                <w:rPr>
                  <w:rFonts w:ascii="Verdana" w:hAnsi="Verdana" w:eastAsia="Calibri" w:cs="Arial"/>
                  <w:color w:val="0000FF"/>
                  <w:u w:val="single"/>
                  <w:lang w:val="es-ES_tradnl"/>
                </w:rPr>
                <w:t>https://www.colombiacompra.gov.co/content/02-documentos-tipo-para-procesos-de-minima-cuantia-de-infraestructura-de-transporte-version</w:t>
              </w:r>
            </w:hyperlink>
            <w:r w:rsidRPr="00454626">
              <w:rPr>
                <w:rFonts w:ascii="Verdana" w:hAnsi="Verdana" w:eastAsia="Calibri" w:cs="Arial"/>
                <w:lang w:val="es-ES_tradnl"/>
              </w:rPr>
              <w:t>.</w:t>
            </w:r>
          </w:p>
        </w:tc>
      </w:tr>
    </w:tbl>
    <w:p w:rsidRPr="00593A5F" w:rsidR="00591A6A" w:rsidP="00591A6A" w:rsidRDefault="00591A6A" w14:paraId="30963159" w14:textId="77777777">
      <w:pPr>
        <w:widowControl w:val="0"/>
        <w:autoSpaceDE w:val="0"/>
        <w:autoSpaceDN w:val="0"/>
        <w:spacing w:after="0" w:line="276" w:lineRule="auto"/>
        <w:jc w:val="both"/>
        <w:rPr>
          <w:rFonts w:ascii="Verdana" w:hAnsi="Verdana" w:cs="Arial"/>
        </w:rPr>
      </w:pPr>
    </w:p>
    <w:p w:rsidRPr="00593A5F" w:rsidR="00591A6A" w:rsidP="00591A6A" w:rsidRDefault="00591A6A" w14:paraId="0CEFFF6C" w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Pr="00593A5F" w:rsidR="00591A6A" w:rsidP="00591A6A" w:rsidRDefault="00591A6A" w14:paraId="6E268EC6" w14:textId="77777777">
      <w:pPr>
        <w:widowControl w:val="0"/>
        <w:autoSpaceDE w:val="0"/>
        <w:autoSpaceDN w:val="0"/>
        <w:spacing w:after="0" w:line="276" w:lineRule="auto"/>
        <w:jc w:val="both"/>
        <w:rPr>
          <w:rFonts w:ascii="Verdana" w:hAnsi="Verdana" w:cs="Arial"/>
        </w:rPr>
      </w:pPr>
    </w:p>
    <w:p w:rsidR="00591A6A" w:rsidP="00591A6A" w:rsidRDefault="00591A6A" w14:paraId="58403924" w14:textId="77777777">
      <w:pPr>
        <w:widowControl w:val="0"/>
        <w:autoSpaceDE w:val="0"/>
        <w:autoSpaceDN w:val="0"/>
        <w:spacing w:after="0" w:line="276" w:lineRule="auto"/>
        <w:jc w:val="both"/>
        <w:rPr>
          <w:rFonts w:ascii="Verdana" w:hAnsi="Verdana" w:eastAsia="Calibri" w:cs="Arial"/>
          <w:kern w:val="2"/>
          <w:shd w:val="clear" w:color="auto" w:fill="FFFFFF"/>
          <w:lang w:val="es-ES"/>
          <w14:ligatures w14:val="standardContextual"/>
        </w:rPr>
      </w:pPr>
      <w:r w:rsidRPr="00454626">
        <w:rPr>
          <w:rFonts w:ascii="Verdana" w:hAnsi="Verdana" w:eastAsia="Calibri" w:cs="Arial"/>
          <w:shd w:val="clear" w:color="auto" w:fill="FFFFFF"/>
          <w:lang w:val="es-ES_tradnl"/>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w:t>
      </w:r>
      <w:r w:rsidRPr="00454626">
        <w:rPr>
          <w:rFonts w:ascii="Verdana" w:hAnsi="Verdana" w:eastAsia="Calibri" w:cs="Arial"/>
          <w:shd w:val="clear" w:color="auto" w:fill="FFFFFF"/>
          <w:lang w:val="es-ES_tradnl"/>
        </w:rPr>
        <w:lastRenderedPageBreak/>
        <w:t xml:space="preserve">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w:t>
      </w:r>
      <w:r w:rsidRPr="00454626">
        <w:rPr>
          <w:rFonts w:ascii="Verdana" w:hAnsi="Verdana" w:eastAsia="Calibri"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rsidR="00591A6A" w:rsidP="00591A6A" w:rsidRDefault="00591A6A" w14:paraId="32DCF39E"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3E2460" w:rsidR="00591A6A" w:rsidP="00591A6A" w:rsidRDefault="00421B11" w14:paraId="3F9FE7D3" w14:textId="5D490C33">
      <w:pPr>
        <w:spacing w:after="0" w:line="240" w:lineRule="auto"/>
        <w:jc w:val="both"/>
        <w:rPr>
          <w:rFonts w:ascii="Verdana" w:hAnsi="Verdana"/>
        </w:rPr>
      </w:pPr>
      <w:r>
        <w:rPr>
          <w:rFonts w:ascii="Verdana" w:hAnsi="Verdana"/>
          <w:lang w:val="es-ES"/>
        </w:rPr>
        <w:t>L</w:t>
      </w:r>
      <w:r w:rsidRPr="003E2460" w:rsidR="00591A6A">
        <w:rPr>
          <w:rFonts w:ascii="Verdana" w:hAnsi="Verdana"/>
        </w:rPr>
        <w:t xml:space="preserve">o invitamos a seguirnos en las redes sociales en las cuales se difunde información institucional: </w:t>
      </w:r>
    </w:p>
    <w:p w:rsidRPr="003E2460" w:rsidR="00591A6A" w:rsidP="00591A6A" w:rsidRDefault="00591A6A" w14:paraId="748D5660" w14:textId="77777777">
      <w:pPr>
        <w:spacing w:after="0" w:line="240" w:lineRule="auto"/>
        <w:jc w:val="both"/>
        <w:rPr>
          <w:rFonts w:ascii="Verdana" w:hAnsi="Verdana"/>
        </w:rPr>
      </w:pPr>
    </w:p>
    <w:p w:rsidRPr="003E2460" w:rsidR="00591A6A" w:rsidP="00591A6A" w:rsidRDefault="00591A6A" w14:paraId="6D37A113" w14:textId="77777777">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156082" w:themeColor="accent1"/>
        </w:rPr>
        <w:t>@colombiacompra</w:t>
      </w:r>
      <w:r w:rsidRPr="003E2460">
        <w:rPr>
          <w:rFonts w:ascii="Verdana" w:hAnsi="Verdana"/>
          <w:color w:val="156082" w:themeColor="accent1"/>
        </w:rPr>
        <w:t xml:space="preserve"> </w:t>
      </w:r>
    </w:p>
    <w:p w:rsidRPr="003E2460" w:rsidR="00591A6A" w:rsidP="00591A6A" w:rsidRDefault="00591A6A" w14:paraId="0A2B4E04" w14:textId="77777777">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156082" w:themeColor="accent1"/>
        </w:rPr>
        <w:t>ColombiaCompraEficiente</w:t>
      </w:r>
      <w:proofErr w:type="spellEnd"/>
    </w:p>
    <w:p w:rsidRPr="003E2460" w:rsidR="00591A6A" w:rsidP="00591A6A" w:rsidRDefault="00591A6A" w14:paraId="3A5CA986" w14:textId="77777777">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156082" w:themeColor="accent1"/>
        </w:rPr>
        <w:t>Agencia Nacional de Contratación Pública - Colombia Compra Eficiente</w:t>
      </w:r>
      <w:r w:rsidRPr="003E2460">
        <w:rPr>
          <w:rFonts w:ascii="Verdana" w:hAnsi="Verdana"/>
          <w:color w:val="156082" w:themeColor="accent1"/>
        </w:rPr>
        <w:t xml:space="preserve"> </w:t>
      </w:r>
      <w:r w:rsidRPr="003E2460">
        <w:rPr>
          <w:rFonts w:ascii="Verdana" w:hAnsi="Verdana"/>
        </w:rPr>
        <w:t xml:space="preserve">Instagram: </w:t>
      </w:r>
      <w:r w:rsidRPr="003E2460">
        <w:rPr>
          <w:rStyle w:val="Hipervnculo"/>
          <w:rFonts w:ascii="Verdana" w:hAnsi="Verdana"/>
          <w:color w:val="156082" w:themeColor="accent1"/>
        </w:rPr>
        <w:t>@colombiacompraeficiente_cce</w:t>
      </w:r>
    </w:p>
    <w:p w:rsidRPr="00593A5F" w:rsidR="00591A6A" w:rsidP="00591A6A" w:rsidRDefault="00591A6A" w14:paraId="0FE04AC1" w14:textId="77777777">
      <w:pPr>
        <w:widowControl w:val="0"/>
        <w:autoSpaceDE w:val="0"/>
        <w:autoSpaceDN w:val="0"/>
        <w:spacing w:after="0" w:line="276" w:lineRule="auto"/>
        <w:jc w:val="both"/>
        <w:rPr>
          <w:rFonts w:ascii="Verdana" w:hAnsi="Verdana" w:cs="Arial"/>
        </w:rPr>
      </w:pPr>
    </w:p>
    <w:p w:rsidRPr="00593A5F" w:rsidR="00591A6A" w:rsidP="00591A6A" w:rsidRDefault="00591A6A" w14:paraId="2AA0961F" w14:textId="7777777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rsidRPr="00593A5F" w:rsidR="00591A6A" w:rsidP="00591A6A" w:rsidRDefault="00591A6A" w14:paraId="6DABEC17" w14:textId="77777777">
      <w:pPr>
        <w:widowControl w:val="0"/>
        <w:autoSpaceDE w:val="0"/>
        <w:autoSpaceDN w:val="0"/>
        <w:spacing w:after="0" w:line="276" w:lineRule="auto"/>
        <w:jc w:val="both"/>
        <w:rPr>
          <w:rFonts w:ascii="Verdana" w:hAnsi="Verdana" w:cs="Arial"/>
        </w:rPr>
      </w:pPr>
    </w:p>
    <w:p w:rsidRPr="00593A5F" w:rsidR="00591A6A" w:rsidP="00591A6A" w:rsidRDefault="00591A6A" w14:paraId="778D1D79" w14:textId="77777777">
      <w:pPr>
        <w:spacing w:after="0" w:line="240" w:lineRule="auto"/>
        <w:rPr>
          <w:rFonts w:ascii="Verdana" w:hAnsi="Verdana" w:cs="Arial"/>
          <w:lang w:eastAsia="es-CO"/>
        </w:rPr>
      </w:pPr>
      <w:r w:rsidRPr="00593A5F">
        <w:rPr>
          <w:rFonts w:ascii="Verdana" w:hAnsi="Verdana" w:eastAsia="Times New Roman" w:cs="Arial"/>
          <w:lang w:eastAsia="es-CO"/>
        </w:rPr>
        <w:t>Atentamente,</w:t>
      </w:r>
      <w:r w:rsidRPr="00593A5F">
        <w:rPr>
          <w:rFonts w:ascii="Verdana" w:hAnsi="Verdana" w:cs="Arial"/>
          <w:lang w:eastAsia="es-CO"/>
        </w:rPr>
        <w:t xml:space="preserve"> </w:t>
      </w:r>
    </w:p>
    <w:p w:rsidRPr="00593A5F" w:rsidR="00591A6A" w:rsidP="00591A6A" w:rsidRDefault="00B60DC4" w14:paraId="7BB0932E" w14:textId="5627C932">
      <w:pPr>
        <w:spacing w:line="276" w:lineRule="auto"/>
        <w:jc w:val="center"/>
        <w:rPr>
          <w:rFonts w:ascii="Verdana" w:hAnsi="Verdana" w:cs="Arial"/>
          <w:color w:val="000000"/>
          <w:lang w:val="es-ES_tradnl" w:eastAsia="es-CO"/>
        </w:rPr>
      </w:pPr>
      <w:r>
        <w:rPr>
          <w:noProof/>
        </w:rPr>
        <w:drawing>
          <wp:inline distT="0" distB="0" distL="0" distR="0" wp14:anchorId="4F5E76DA" wp14:editId="7602746A">
            <wp:extent cx="3771429" cy="1400000"/>
            <wp:effectExtent l="0" t="0" r="635" b="0"/>
            <wp:docPr id="13938087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08765" name="Imagen 1" descr="Texto&#10;&#10;Descripción generada automáticamente"/>
                    <pic:cNvPicPr/>
                  </pic:nvPicPr>
                  <pic:blipFill>
                    <a:blip r:embed="rId13"/>
                    <a:stretch>
                      <a:fillRect/>
                    </a:stretch>
                  </pic:blipFill>
                  <pic:spPr>
                    <a:xfrm>
                      <a:off x="0" y="0"/>
                      <a:ext cx="3771429" cy="1400000"/>
                    </a:xfrm>
                    <a:prstGeom prst="rect">
                      <a:avLst/>
                    </a:prstGeom>
                  </pic:spPr>
                </pic:pic>
              </a:graphicData>
            </a:graphic>
          </wp:inline>
        </w:drawing>
      </w:r>
    </w:p>
    <w:p w:rsidRPr="00593A5F" w:rsidR="00591A6A" w:rsidP="00591A6A" w:rsidRDefault="00591A6A" w14:paraId="400B3F07" w14:textId="77777777">
      <w:pPr>
        <w:spacing w:after="0" w:line="240" w:lineRule="auto"/>
        <w:rPr>
          <w:rFonts w:ascii="Verdana" w:hAnsi="Verdana" w:eastAsia="Times New Roman" w:cs="Arial"/>
          <w:sz w:val="24"/>
          <w:szCs w:val="24"/>
          <w:lang w:eastAsia="es-ES"/>
        </w:rPr>
      </w:pP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D0B5E" w:rsidR="00591A6A" w:rsidTr="00EF5085" w14:paraId="66940B78" w14:textId="77777777">
        <w:trPr>
          <w:trHeight w:val="315"/>
        </w:trPr>
        <w:tc>
          <w:tcPr>
            <w:tcW w:w="893" w:type="dxa"/>
            <w:vAlign w:val="center"/>
            <w:hideMark/>
          </w:tcPr>
          <w:p w:rsidRPr="001D0B5E" w:rsidR="00591A6A" w:rsidP="00EF5085" w:rsidRDefault="00591A6A" w14:paraId="0A7DB801" w14:textId="77777777">
            <w:pPr>
              <w:contextualSpacing/>
              <w:rPr>
                <w:rFonts w:ascii="Verdana" w:hAnsi="Verdana" w:cs="Arial"/>
                <w:sz w:val="16"/>
                <w:szCs w:val="16"/>
                <w:lang w:val="es-ES" w:eastAsia="es-ES"/>
              </w:rPr>
            </w:pPr>
            <w:r w:rsidRPr="001D0B5E">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1D0B5E" w:rsidR="00591A6A" w:rsidP="00EF5085" w:rsidRDefault="00591A6A" w14:paraId="1408A448" w14:textId="77777777">
            <w:pPr>
              <w:contextualSpacing/>
              <w:rPr>
                <w:rFonts w:ascii="Verdana" w:hAnsi="Verdana" w:eastAsia="Arial" w:cs="Arial"/>
                <w:sz w:val="16"/>
                <w:szCs w:val="16"/>
              </w:rPr>
            </w:pPr>
            <w:r w:rsidRPr="001D0B5E">
              <w:rPr>
                <w:rFonts w:ascii="Verdana" w:hAnsi="Verdana" w:eastAsia="Arial" w:cs="Arial"/>
                <w:sz w:val="16"/>
                <w:szCs w:val="16"/>
              </w:rPr>
              <w:t xml:space="preserve">Andreina Cerpa Muñoz </w:t>
            </w:r>
          </w:p>
          <w:p w:rsidRPr="001D0B5E" w:rsidR="00591A6A" w:rsidP="00EF5085" w:rsidRDefault="00591A6A" w14:paraId="2A930E30" w14:textId="77777777">
            <w:pPr>
              <w:contextualSpacing/>
              <w:rPr>
                <w:rFonts w:ascii="Verdana" w:hAnsi="Verdana" w:eastAsia="Arial" w:cs="Arial"/>
                <w:sz w:val="16"/>
                <w:szCs w:val="16"/>
              </w:rPr>
            </w:pPr>
            <w:r w:rsidRPr="001D0B5E">
              <w:rPr>
                <w:rFonts w:ascii="Verdana" w:hAnsi="Verdana" w:eastAsia="Arial" w:cs="Arial"/>
                <w:sz w:val="16"/>
                <w:szCs w:val="16"/>
              </w:rPr>
              <w:t>Analista T2 – 02 de la Subdirección de Gestión Contractual</w:t>
            </w:r>
          </w:p>
        </w:tc>
      </w:tr>
      <w:tr w:rsidRPr="001D0B5E" w:rsidR="00591A6A" w:rsidTr="00EF5085" w14:paraId="75F2D9F5" w14:textId="77777777">
        <w:trPr>
          <w:trHeight w:val="330"/>
        </w:trPr>
        <w:tc>
          <w:tcPr>
            <w:tcW w:w="893" w:type="dxa"/>
            <w:vAlign w:val="center"/>
            <w:hideMark/>
          </w:tcPr>
          <w:p w:rsidRPr="001D0B5E" w:rsidR="00591A6A" w:rsidP="00EF5085" w:rsidRDefault="00591A6A" w14:paraId="5888F819" w14:textId="77777777">
            <w:pPr>
              <w:contextualSpacing/>
              <w:rPr>
                <w:rFonts w:ascii="Verdana" w:hAnsi="Verdana" w:cs="Arial"/>
                <w:sz w:val="16"/>
                <w:szCs w:val="16"/>
                <w:lang w:val="es-ES" w:eastAsia="es-ES"/>
              </w:rPr>
            </w:pPr>
            <w:r w:rsidRPr="001D0B5E">
              <w:rPr>
                <w:rFonts w:ascii="Verdana" w:hAnsi="Verdana" w:cs="Arial"/>
                <w:sz w:val="16"/>
                <w:szCs w:val="16"/>
                <w:lang w:val="es-ES" w:eastAsia="es-ES"/>
              </w:rPr>
              <w:lastRenderedPageBreak/>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1D0B5E" w:rsidR="00591A6A" w:rsidP="00EF5085" w:rsidRDefault="007068F8" w14:paraId="19A2BA71" w14:textId="17EE727B">
            <w:pPr>
              <w:textAlignment w:val="baseline"/>
              <w:rPr>
                <w:rFonts w:ascii="Verdana" w:hAnsi="Verdana" w:eastAsia="Times New Roman" w:cs="Arial"/>
                <w:kern w:val="2"/>
                <w:sz w:val="16"/>
                <w:szCs w:val="16"/>
                <w:lang w:eastAsia="es-CO"/>
              </w:rPr>
            </w:pPr>
            <w:r>
              <w:rPr>
                <w:rFonts w:ascii="Verdana" w:hAnsi="Verdana" w:eastAsia="Times New Roman" w:cs="Arial"/>
                <w:kern w:val="2"/>
                <w:sz w:val="16"/>
                <w:szCs w:val="16"/>
                <w:lang w:eastAsia="es-CO"/>
              </w:rPr>
              <w:t xml:space="preserve">Alejandro Raúl Sarmiento </w:t>
            </w:r>
            <w:r w:rsidR="00421B11">
              <w:rPr>
                <w:rFonts w:ascii="Verdana" w:hAnsi="Verdana" w:eastAsia="Times New Roman" w:cs="Arial"/>
                <w:kern w:val="2"/>
                <w:sz w:val="16"/>
                <w:szCs w:val="16"/>
                <w:lang w:eastAsia="es-CO"/>
              </w:rPr>
              <w:t xml:space="preserve">Cantillo </w:t>
            </w:r>
          </w:p>
          <w:p w:rsidRPr="001D0B5E" w:rsidR="00591A6A" w:rsidP="00EF5085" w:rsidRDefault="00591A6A" w14:paraId="12D72EFC" w14:textId="77777777">
            <w:pPr>
              <w:textAlignment w:val="baseline"/>
              <w:rPr>
                <w:rFonts w:ascii="Verdana" w:hAnsi="Verdana" w:eastAsia="Times New Roman" w:cs="Arial"/>
                <w:sz w:val="16"/>
                <w:szCs w:val="16"/>
                <w:lang w:eastAsia="es-ES_tradnl"/>
                <w14:ligatures w14:val="standardContextual"/>
              </w:rPr>
            </w:pPr>
            <w:r w:rsidRPr="001D0B5E">
              <w:rPr>
                <w:rFonts w:ascii="Verdana" w:hAnsi="Verdana" w:eastAsia="Times New Roman" w:cs="Arial"/>
                <w:kern w:val="2"/>
                <w:sz w:val="16"/>
                <w:szCs w:val="16"/>
                <w:lang w:eastAsia="es-ES_tradnl"/>
                <w14:ligatures w14:val="standardContextual"/>
              </w:rPr>
              <w:t>Gestor Código T1-15 de la Subdirección de Gestión Contractual</w:t>
            </w:r>
          </w:p>
          <w:p w:rsidRPr="001D0B5E" w:rsidR="00591A6A" w:rsidP="00EF5085" w:rsidRDefault="00591A6A" w14:paraId="64323A48" w14:textId="77777777">
            <w:pPr>
              <w:contextualSpacing/>
              <w:textAlignment w:val="baseline"/>
              <w:rPr>
                <w:rFonts w:ascii="Verdana" w:hAnsi="Verdana" w:eastAsia="Times New Roman" w:cs="Arial"/>
                <w:sz w:val="16"/>
                <w:szCs w:val="16"/>
                <w:lang w:eastAsia="es-ES_tradnl"/>
                <w14:ligatures w14:val="standardContextual"/>
              </w:rPr>
            </w:pPr>
          </w:p>
        </w:tc>
      </w:tr>
      <w:tr w:rsidRPr="001D0B5E" w:rsidR="00591A6A" w:rsidTr="00EF5085" w14:paraId="04352D49" w14:textId="77777777">
        <w:trPr>
          <w:trHeight w:val="300"/>
        </w:trPr>
        <w:tc>
          <w:tcPr>
            <w:tcW w:w="893" w:type="dxa"/>
            <w:vAlign w:val="center"/>
          </w:tcPr>
          <w:p w:rsidRPr="001D0B5E" w:rsidR="00591A6A" w:rsidP="00EF5085" w:rsidRDefault="00591A6A" w14:paraId="00A08B3D" w14:textId="77777777">
            <w:pPr>
              <w:contextualSpacing/>
              <w:rPr>
                <w:rFonts w:ascii="Verdana" w:hAnsi="Verdana" w:cs="Arial"/>
                <w:sz w:val="16"/>
                <w:szCs w:val="16"/>
                <w:lang w:val="es-ES" w:eastAsia="es-ES"/>
              </w:rPr>
            </w:pPr>
            <w:r w:rsidRPr="001D0B5E">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1D0B5E" w:rsidR="00591A6A" w:rsidP="00EF5085" w:rsidRDefault="00591A6A" w14:paraId="2A0A40C2" w14:textId="77777777">
            <w:pPr>
              <w:contextualSpacing/>
              <w:rPr>
                <w:rFonts w:ascii="Verdana" w:hAnsi="Verdana" w:eastAsia="Calibri" w:cs="Arial"/>
                <w:sz w:val="16"/>
                <w:szCs w:val="16"/>
                <w:lang w:val="pt-BR" w:eastAsia="es-ES"/>
              </w:rPr>
            </w:pPr>
            <w:r w:rsidRPr="001D0B5E">
              <w:rPr>
                <w:rFonts w:ascii="Verdana" w:hAnsi="Verdana" w:eastAsia="Calibri" w:cs="Arial"/>
                <w:sz w:val="16"/>
                <w:szCs w:val="16"/>
                <w:lang w:val="pt-BR" w:eastAsia="es-ES"/>
              </w:rPr>
              <w:t xml:space="preserve">Carolina Quintero </w:t>
            </w:r>
            <w:proofErr w:type="spellStart"/>
            <w:r w:rsidRPr="001D0B5E">
              <w:rPr>
                <w:rFonts w:ascii="Verdana" w:hAnsi="Verdana" w:eastAsia="Calibri" w:cs="Arial"/>
                <w:sz w:val="16"/>
                <w:szCs w:val="16"/>
                <w:lang w:val="pt-BR" w:eastAsia="es-ES"/>
              </w:rPr>
              <w:t>Gacharná</w:t>
            </w:r>
            <w:proofErr w:type="spellEnd"/>
          </w:p>
          <w:p w:rsidRPr="001D0B5E" w:rsidR="00591A6A" w:rsidP="00EF5085" w:rsidRDefault="00591A6A" w14:paraId="666322A6" w14:textId="77777777">
            <w:pPr>
              <w:contextualSpacing/>
              <w:rPr>
                <w:rFonts w:ascii="Verdana" w:hAnsi="Verdana" w:eastAsia="Calibri" w:cs="Arial"/>
                <w:sz w:val="16"/>
                <w:szCs w:val="16"/>
                <w:lang w:val="pt-BR" w:eastAsia="es-ES"/>
              </w:rPr>
            </w:pPr>
            <w:r w:rsidRPr="001D0B5E">
              <w:rPr>
                <w:rFonts w:ascii="Verdana" w:hAnsi="Verdana" w:eastAsia="Calibri" w:cs="Arial"/>
                <w:sz w:val="16"/>
                <w:szCs w:val="16"/>
                <w:lang w:eastAsia="es-ES"/>
              </w:rPr>
              <w:t>Subdirectora</w:t>
            </w:r>
            <w:r w:rsidRPr="001D0B5E">
              <w:rPr>
                <w:rFonts w:ascii="Verdana" w:hAnsi="Verdana" w:eastAsia="Calibri" w:cs="Arial"/>
                <w:sz w:val="16"/>
                <w:szCs w:val="16"/>
                <w:lang w:val="pt-BR" w:eastAsia="es-ES"/>
              </w:rPr>
              <w:t xml:space="preserve"> de Gestión </w:t>
            </w:r>
            <w:proofErr w:type="spellStart"/>
            <w:r w:rsidRPr="001D0B5E">
              <w:rPr>
                <w:rFonts w:ascii="Verdana" w:hAnsi="Verdana" w:eastAsia="Calibri" w:cs="Arial"/>
                <w:sz w:val="16"/>
                <w:szCs w:val="16"/>
                <w:lang w:val="pt-BR" w:eastAsia="es-ES"/>
              </w:rPr>
              <w:t>Contractual</w:t>
            </w:r>
            <w:proofErr w:type="spellEnd"/>
            <w:r w:rsidRPr="001D0B5E">
              <w:rPr>
                <w:rFonts w:ascii="Verdana" w:hAnsi="Verdana" w:eastAsia="Calibri" w:cs="Arial"/>
                <w:sz w:val="16"/>
                <w:szCs w:val="16"/>
                <w:lang w:val="pt-BR" w:eastAsia="es-ES"/>
              </w:rPr>
              <w:t xml:space="preserve"> ANCP – CCE</w:t>
            </w:r>
          </w:p>
        </w:tc>
      </w:tr>
    </w:tbl>
    <w:p w:rsidRPr="00871B59" w:rsidR="00591A6A" w:rsidP="00591A6A" w:rsidRDefault="00591A6A" w14:paraId="071705C4" w14:textId="77777777"/>
    <w:p w:rsidR="000F5A42" w:rsidRDefault="000F5A42" w14:paraId="5AE1C487" w14:textId="77777777"/>
    <w:sectPr w:rsidR="000F5A42" w:rsidSect="00591A6A">
      <w:headerReference w:type="default" r:id="rId14"/>
      <w:footerReference w:type="default" r:id="rId15"/>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1A6A" w:rsidP="00591A6A" w:rsidRDefault="00591A6A" w14:paraId="5E927054" w14:textId="77777777">
      <w:pPr>
        <w:spacing w:after="0" w:line="240" w:lineRule="auto"/>
      </w:pPr>
      <w:r>
        <w:separator/>
      </w:r>
    </w:p>
  </w:endnote>
  <w:endnote w:type="continuationSeparator" w:id="0">
    <w:p w:rsidR="00591A6A" w:rsidP="00591A6A" w:rsidRDefault="00591A6A" w14:paraId="7CD120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6B15" w:rsidRDefault="00996B15" w14:paraId="57994B1A" w14:textId="77777777">
    <w:pPr>
      <w:pStyle w:val="Piedepgina"/>
    </w:pPr>
  </w:p>
  <w:p w:rsidRPr="00174B77" w:rsidR="00996B15" w:rsidP="00D520D8" w:rsidRDefault="00996B15" w14:paraId="2EE30388"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996B15" w:rsidP="00D520D8" w:rsidRDefault="00996B15" w14:paraId="560B3F23"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996B15" w:rsidP="00D520D8" w:rsidRDefault="00996B15" w14:paraId="08820D8A" w14:textId="77777777">
    <w:pPr>
      <w:spacing w:after="0"/>
      <w:jc w:val="both"/>
      <w:rPr>
        <w:rFonts w:ascii="Verdana" w:hAnsi="Verdana"/>
        <w:sz w:val="18"/>
        <w:szCs w:val="18"/>
      </w:rPr>
    </w:pPr>
    <w:r w:rsidRPr="00E41027">
      <w:rPr>
        <w:rFonts w:ascii="Verdana" w:hAnsi="Verdana"/>
        <w:sz w:val="18"/>
        <w:szCs w:val="18"/>
      </w:rPr>
      <w:t>Mesa de servicio: (+57) 601 7456788</w:t>
    </w:r>
  </w:p>
  <w:p w:rsidR="00996B15" w:rsidP="0025796E" w:rsidRDefault="00996B15" w14:paraId="004E2939" w14:textId="77777777">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 xml:space="preserve">17 </w:t>
    </w: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w:t>
    </w:r>
    <w:r>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1A6A" w:rsidP="00591A6A" w:rsidRDefault="00591A6A" w14:paraId="0235AD96" w14:textId="77777777">
      <w:pPr>
        <w:spacing w:after="0" w:line="240" w:lineRule="auto"/>
      </w:pPr>
      <w:r>
        <w:separator/>
      </w:r>
    </w:p>
  </w:footnote>
  <w:footnote w:type="continuationSeparator" w:id="0">
    <w:p w:rsidR="00591A6A" w:rsidP="00591A6A" w:rsidRDefault="00591A6A" w14:paraId="575C764C" w14:textId="77777777">
      <w:pPr>
        <w:spacing w:after="0" w:line="240" w:lineRule="auto"/>
      </w:pPr>
      <w:r>
        <w:continuationSeparator/>
      </w:r>
    </w:p>
  </w:footnote>
  <w:footnote w:id="1">
    <w:p w:rsidRPr="00590BB7" w:rsidR="00591A6A" w:rsidP="00591A6A" w:rsidRDefault="00591A6A" w14:paraId="38C5E20F" w14:textId="77777777">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w:history="1" r:id="rId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96B15" w:rsidRDefault="00996B15" w14:paraId="1A7E1C37" w14:textId="7777777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2D3460B" wp14:editId="1E32C69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CF8C02F" wp14:editId="0DF1893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996B15" w:rsidRDefault="00996B15" w14:paraId="730D1762" w14:textId="77777777">
    <w:pPr>
      <w:pStyle w:val="Encabezado"/>
    </w:pPr>
  </w:p>
  <w:p w:rsidR="00996B15" w:rsidP="004A305D" w:rsidRDefault="00996B15" w14:paraId="58470DA6" w14:textId="77777777">
    <w:pPr>
      <w:spacing w:after="0"/>
      <w:rPr>
        <w:rFonts w:ascii="Verdana" w:hAnsi="Verdana"/>
        <w:b/>
        <w:bCs/>
      </w:rPr>
    </w:pPr>
  </w:p>
  <w:p w:rsidRPr="004A305D" w:rsidR="00996B15" w:rsidP="00B01B1A" w:rsidRDefault="00996B15" w14:paraId="38E38DAB" w14:textId="77777777">
    <w:pPr>
      <w:spacing w:after="0" w:line="120" w:lineRule="auto"/>
      <w:rPr>
        <w:rFonts w:ascii="Century Gothic" w:hAnsi="Century Gothic" w:eastAsia="Geo" w:cs="Geo"/>
        <w:sz w:val="16"/>
        <w:szCs w:val="16"/>
        <w:lang w:eastAsia="es-CO"/>
      </w:rPr>
    </w:pPr>
  </w:p>
  <w:p w:rsidR="00996B15" w:rsidP="00061B2A" w:rsidRDefault="00996B15" w14:paraId="0CBEB656" w14:textId="77777777">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7594C05"/>
    <w:multiLevelType w:val="multilevel"/>
    <w:tmpl w:val="2B6E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num w:numId="1" w16cid:durableId="341274352">
    <w:abstractNumId w:val="0"/>
  </w:num>
  <w:num w:numId="2" w16cid:durableId="679089576">
    <w:abstractNumId w:val="2"/>
  </w:num>
  <w:num w:numId="3" w16cid:durableId="289092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A6A"/>
    <w:rsid w:val="00005AF3"/>
    <w:rsid w:val="00075C76"/>
    <w:rsid w:val="000867AF"/>
    <w:rsid w:val="000F5A42"/>
    <w:rsid w:val="001A39FB"/>
    <w:rsid w:val="001B45A2"/>
    <w:rsid w:val="0026505F"/>
    <w:rsid w:val="00361154"/>
    <w:rsid w:val="00421B11"/>
    <w:rsid w:val="00591A6A"/>
    <w:rsid w:val="006A1D6C"/>
    <w:rsid w:val="007068F8"/>
    <w:rsid w:val="00800DF5"/>
    <w:rsid w:val="00934608"/>
    <w:rsid w:val="00996B15"/>
    <w:rsid w:val="00A12218"/>
    <w:rsid w:val="00A127B3"/>
    <w:rsid w:val="00A32716"/>
    <w:rsid w:val="00A44E41"/>
    <w:rsid w:val="00A90678"/>
    <w:rsid w:val="00B5430B"/>
    <w:rsid w:val="00B60DC4"/>
    <w:rsid w:val="00DC68B8"/>
    <w:rsid w:val="00FA47A9"/>
    <w:rsid w:val="2A60B0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9CA25"/>
  <w15:chartTrackingRefBased/>
  <w15:docId w15:val="{23E3B249-BE64-4AD4-B899-E6B424FDC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91A6A"/>
    <w:rPr>
      <w:kern w:val="0"/>
      <w14:ligatures w14:val="none"/>
    </w:rPr>
  </w:style>
  <w:style w:type="paragraph" w:styleId="Ttulo1">
    <w:name w:val="heading 1"/>
    <w:basedOn w:val="Normal"/>
    <w:next w:val="Normal"/>
    <w:link w:val="Ttulo1Car"/>
    <w:uiPriority w:val="9"/>
    <w:qFormat/>
    <w:rsid w:val="00591A6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1A6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1A6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1A6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1A6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1A6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1A6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1A6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1A6A"/>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591A6A"/>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591A6A"/>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591A6A"/>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591A6A"/>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591A6A"/>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591A6A"/>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591A6A"/>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591A6A"/>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591A6A"/>
    <w:rPr>
      <w:rFonts w:eastAsiaTheme="majorEastAsia" w:cstheme="majorBidi"/>
      <w:color w:val="272727" w:themeColor="text1" w:themeTint="D8"/>
    </w:rPr>
  </w:style>
  <w:style w:type="paragraph" w:styleId="Ttulo">
    <w:name w:val="Title"/>
    <w:basedOn w:val="Normal"/>
    <w:next w:val="Normal"/>
    <w:link w:val="TtuloCar"/>
    <w:uiPriority w:val="10"/>
    <w:qFormat/>
    <w:rsid w:val="00591A6A"/>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591A6A"/>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591A6A"/>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591A6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1A6A"/>
    <w:pPr>
      <w:spacing w:before="160"/>
      <w:jc w:val="center"/>
    </w:pPr>
    <w:rPr>
      <w:i/>
      <w:iCs/>
      <w:color w:val="404040" w:themeColor="text1" w:themeTint="BF"/>
    </w:rPr>
  </w:style>
  <w:style w:type="character" w:styleId="CitaCar" w:customStyle="1">
    <w:name w:val="Cita Car"/>
    <w:basedOn w:val="Fuentedeprrafopredeter"/>
    <w:link w:val="Cita"/>
    <w:uiPriority w:val="29"/>
    <w:rsid w:val="00591A6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91A6A"/>
    <w:pPr>
      <w:ind w:left="720"/>
      <w:contextualSpacing/>
    </w:pPr>
  </w:style>
  <w:style w:type="character" w:styleId="nfasisintenso">
    <w:name w:val="Intense Emphasis"/>
    <w:basedOn w:val="Fuentedeprrafopredeter"/>
    <w:uiPriority w:val="21"/>
    <w:qFormat/>
    <w:rsid w:val="00591A6A"/>
    <w:rPr>
      <w:i/>
      <w:iCs/>
      <w:color w:val="0F4761" w:themeColor="accent1" w:themeShade="BF"/>
    </w:rPr>
  </w:style>
  <w:style w:type="paragraph" w:styleId="Citadestacada">
    <w:name w:val="Intense Quote"/>
    <w:basedOn w:val="Normal"/>
    <w:next w:val="Normal"/>
    <w:link w:val="CitadestacadaCar"/>
    <w:uiPriority w:val="30"/>
    <w:qFormat/>
    <w:rsid w:val="00591A6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591A6A"/>
    <w:rPr>
      <w:i/>
      <w:iCs/>
      <w:color w:val="0F4761" w:themeColor="accent1" w:themeShade="BF"/>
    </w:rPr>
  </w:style>
  <w:style w:type="character" w:styleId="Referenciaintensa">
    <w:name w:val="Intense Reference"/>
    <w:basedOn w:val="Fuentedeprrafopredeter"/>
    <w:uiPriority w:val="32"/>
    <w:qFormat/>
    <w:rsid w:val="00591A6A"/>
    <w:rPr>
      <w:b/>
      <w:bCs/>
      <w:smallCaps/>
      <w:color w:val="0F4761" w:themeColor="accent1" w:themeShade="BF"/>
      <w:spacing w:val="5"/>
    </w:rPr>
  </w:style>
  <w:style w:type="paragraph" w:styleId="Encabezado">
    <w:name w:val="header"/>
    <w:basedOn w:val="Normal"/>
    <w:link w:val="EncabezadoCar"/>
    <w:uiPriority w:val="99"/>
    <w:unhideWhenUsed/>
    <w:rsid w:val="00591A6A"/>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91A6A"/>
    <w:rPr>
      <w:kern w:val="0"/>
      <w14:ligatures w14:val="none"/>
    </w:rPr>
  </w:style>
  <w:style w:type="paragraph" w:styleId="Piedepgina">
    <w:name w:val="footer"/>
    <w:basedOn w:val="Normal"/>
    <w:link w:val="PiedepginaCar"/>
    <w:uiPriority w:val="99"/>
    <w:unhideWhenUsed/>
    <w:rsid w:val="00591A6A"/>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91A6A"/>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91A6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91A6A"/>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591A6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91A6A"/>
    <w:rPr>
      <w:vertAlign w:val="superscript"/>
    </w:rPr>
  </w:style>
  <w:style w:type="character" w:styleId="normaltextrun" w:customStyle="1">
    <w:name w:val="normaltextrun"/>
    <w:basedOn w:val="Fuentedeprrafopredeter"/>
    <w:rsid w:val="00591A6A"/>
  </w:style>
  <w:style w:type="table" w:styleId="Tablaconcuadrcula">
    <w:name w:val="Table Grid"/>
    <w:basedOn w:val="Tablanormal"/>
    <w:uiPriority w:val="39"/>
    <w:qFormat/>
    <w:rsid w:val="00591A6A"/>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591A6A"/>
    <w:rPr>
      <w:color w:val="0000FF"/>
      <w:u w:val="single"/>
    </w:rPr>
  </w:style>
  <w:style w:type="paragraph" w:styleId="Appelnotedebasde" w:customStyle="1">
    <w:name w:val="Appel note de bas de..."/>
    <w:basedOn w:val="Normal"/>
    <w:link w:val="Refdenotaalpie"/>
    <w:uiPriority w:val="99"/>
    <w:rsid w:val="00591A6A"/>
    <w:pPr>
      <w:spacing w:line="240" w:lineRule="exact"/>
    </w:pPr>
    <w:rPr>
      <w:kern w:val="2"/>
      <w:vertAlign w:val="superscript"/>
      <w14:ligatures w14:val="standardContextua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91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601906">
      <w:bodyDiv w:val="1"/>
      <w:marLeft w:val="0"/>
      <w:marRight w:val="0"/>
      <w:marTop w:val="0"/>
      <w:marBottom w:val="0"/>
      <w:divBdr>
        <w:top w:val="none" w:sz="0" w:space="0" w:color="auto"/>
        <w:left w:val="none" w:sz="0" w:space="0" w:color="auto"/>
        <w:bottom w:val="none" w:sz="0" w:space="0" w:color="auto"/>
        <w:right w:val="none" w:sz="0" w:space="0" w:color="auto"/>
      </w:divBdr>
      <w:divsChild>
        <w:div w:id="1995185565">
          <w:marLeft w:val="0"/>
          <w:marRight w:val="0"/>
          <w:marTop w:val="0"/>
          <w:marBottom w:val="0"/>
          <w:divBdr>
            <w:top w:val="none" w:sz="0" w:space="0" w:color="auto"/>
            <w:left w:val="none" w:sz="0" w:space="0" w:color="auto"/>
            <w:bottom w:val="none" w:sz="0" w:space="0" w:color="auto"/>
            <w:right w:val="none" w:sz="0" w:space="0" w:color="auto"/>
          </w:divBdr>
          <w:divsChild>
            <w:div w:id="1794980671">
              <w:marLeft w:val="0"/>
              <w:marRight w:val="0"/>
              <w:marTop w:val="0"/>
              <w:marBottom w:val="0"/>
              <w:divBdr>
                <w:top w:val="none" w:sz="0" w:space="0" w:color="auto"/>
                <w:left w:val="none" w:sz="0" w:space="0" w:color="auto"/>
                <w:bottom w:val="none" w:sz="0" w:space="0" w:color="auto"/>
                <w:right w:val="none" w:sz="0" w:space="0" w:color="auto"/>
              </w:divBdr>
              <w:divsChild>
                <w:div w:id="1246501242">
                  <w:marLeft w:val="0"/>
                  <w:marRight w:val="0"/>
                  <w:marTop w:val="0"/>
                  <w:marBottom w:val="0"/>
                  <w:divBdr>
                    <w:top w:val="none" w:sz="0" w:space="0" w:color="auto"/>
                    <w:left w:val="none" w:sz="0" w:space="0" w:color="auto"/>
                    <w:bottom w:val="none" w:sz="0" w:space="0" w:color="auto"/>
                    <w:right w:val="none" w:sz="0" w:space="0" w:color="auto"/>
                  </w:divBdr>
                  <w:divsChild>
                    <w:div w:id="46689416">
                      <w:marLeft w:val="0"/>
                      <w:marRight w:val="0"/>
                      <w:marTop w:val="0"/>
                      <w:marBottom w:val="0"/>
                      <w:divBdr>
                        <w:top w:val="none" w:sz="0" w:space="0" w:color="auto"/>
                        <w:left w:val="none" w:sz="0" w:space="0" w:color="auto"/>
                        <w:bottom w:val="none" w:sz="0" w:space="0" w:color="auto"/>
                        <w:right w:val="none" w:sz="0" w:space="0" w:color="auto"/>
                      </w:divBdr>
                      <w:divsChild>
                        <w:div w:id="1997564939">
                          <w:marLeft w:val="0"/>
                          <w:marRight w:val="0"/>
                          <w:marTop w:val="0"/>
                          <w:marBottom w:val="0"/>
                          <w:divBdr>
                            <w:top w:val="none" w:sz="0" w:space="0" w:color="auto"/>
                            <w:left w:val="none" w:sz="0" w:space="0" w:color="auto"/>
                            <w:bottom w:val="none" w:sz="0" w:space="0" w:color="auto"/>
                            <w:right w:val="none" w:sz="0" w:space="0" w:color="auto"/>
                          </w:divBdr>
                          <w:divsChild>
                            <w:div w:id="20605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382007">
      <w:bodyDiv w:val="1"/>
      <w:marLeft w:val="0"/>
      <w:marRight w:val="0"/>
      <w:marTop w:val="0"/>
      <w:marBottom w:val="0"/>
      <w:divBdr>
        <w:top w:val="none" w:sz="0" w:space="0" w:color="auto"/>
        <w:left w:val="none" w:sz="0" w:space="0" w:color="auto"/>
        <w:bottom w:val="none" w:sz="0" w:space="0" w:color="auto"/>
        <w:right w:val="none" w:sz="0" w:space="0" w:color="auto"/>
      </w:divBdr>
    </w:div>
    <w:div w:id="673268472">
      <w:bodyDiv w:val="1"/>
      <w:marLeft w:val="0"/>
      <w:marRight w:val="0"/>
      <w:marTop w:val="0"/>
      <w:marBottom w:val="0"/>
      <w:divBdr>
        <w:top w:val="none" w:sz="0" w:space="0" w:color="auto"/>
        <w:left w:val="none" w:sz="0" w:space="0" w:color="auto"/>
        <w:bottom w:val="none" w:sz="0" w:space="0" w:color="auto"/>
        <w:right w:val="none" w:sz="0" w:space="0" w:color="auto"/>
      </w:divBdr>
    </w:div>
    <w:div w:id="903636628">
      <w:bodyDiv w:val="1"/>
      <w:marLeft w:val="0"/>
      <w:marRight w:val="0"/>
      <w:marTop w:val="0"/>
      <w:marBottom w:val="0"/>
      <w:divBdr>
        <w:top w:val="none" w:sz="0" w:space="0" w:color="auto"/>
        <w:left w:val="none" w:sz="0" w:space="0" w:color="auto"/>
        <w:bottom w:val="none" w:sz="0" w:space="0" w:color="auto"/>
        <w:right w:val="none" w:sz="0" w:space="0" w:color="auto"/>
      </w:divBdr>
      <w:divsChild>
        <w:div w:id="1492258962">
          <w:marLeft w:val="0"/>
          <w:marRight w:val="0"/>
          <w:marTop w:val="0"/>
          <w:marBottom w:val="0"/>
          <w:divBdr>
            <w:top w:val="none" w:sz="0" w:space="0" w:color="auto"/>
            <w:left w:val="none" w:sz="0" w:space="0" w:color="auto"/>
            <w:bottom w:val="none" w:sz="0" w:space="0" w:color="auto"/>
            <w:right w:val="none" w:sz="0" w:space="0" w:color="auto"/>
          </w:divBdr>
          <w:divsChild>
            <w:div w:id="1969772883">
              <w:marLeft w:val="0"/>
              <w:marRight w:val="0"/>
              <w:marTop w:val="0"/>
              <w:marBottom w:val="0"/>
              <w:divBdr>
                <w:top w:val="none" w:sz="0" w:space="0" w:color="auto"/>
                <w:left w:val="none" w:sz="0" w:space="0" w:color="auto"/>
                <w:bottom w:val="none" w:sz="0" w:space="0" w:color="auto"/>
                <w:right w:val="none" w:sz="0" w:space="0" w:color="auto"/>
              </w:divBdr>
              <w:divsChild>
                <w:div w:id="137575825">
                  <w:marLeft w:val="0"/>
                  <w:marRight w:val="0"/>
                  <w:marTop w:val="0"/>
                  <w:marBottom w:val="0"/>
                  <w:divBdr>
                    <w:top w:val="none" w:sz="0" w:space="0" w:color="auto"/>
                    <w:left w:val="none" w:sz="0" w:space="0" w:color="auto"/>
                    <w:bottom w:val="none" w:sz="0" w:space="0" w:color="auto"/>
                    <w:right w:val="none" w:sz="0" w:space="0" w:color="auto"/>
                  </w:divBdr>
                  <w:divsChild>
                    <w:div w:id="214777800">
                      <w:marLeft w:val="0"/>
                      <w:marRight w:val="0"/>
                      <w:marTop w:val="0"/>
                      <w:marBottom w:val="0"/>
                      <w:divBdr>
                        <w:top w:val="none" w:sz="0" w:space="0" w:color="auto"/>
                        <w:left w:val="none" w:sz="0" w:space="0" w:color="auto"/>
                        <w:bottom w:val="none" w:sz="0" w:space="0" w:color="auto"/>
                        <w:right w:val="none" w:sz="0" w:space="0" w:color="auto"/>
                      </w:divBdr>
                      <w:divsChild>
                        <w:div w:id="1334182435">
                          <w:marLeft w:val="0"/>
                          <w:marRight w:val="0"/>
                          <w:marTop w:val="0"/>
                          <w:marBottom w:val="0"/>
                          <w:divBdr>
                            <w:top w:val="none" w:sz="0" w:space="0" w:color="auto"/>
                            <w:left w:val="none" w:sz="0" w:space="0" w:color="auto"/>
                            <w:bottom w:val="none" w:sz="0" w:space="0" w:color="auto"/>
                            <w:right w:val="none" w:sz="0" w:space="0" w:color="auto"/>
                          </w:divBdr>
                          <w:divsChild>
                            <w:div w:id="108006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071520">
      <w:bodyDiv w:val="1"/>
      <w:marLeft w:val="0"/>
      <w:marRight w:val="0"/>
      <w:marTop w:val="0"/>
      <w:marBottom w:val="0"/>
      <w:divBdr>
        <w:top w:val="none" w:sz="0" w:space="0" w:color="auto"/>
        <w:left w:val="none" w:sz="0" w:space="0" w:color="auto"/>
        <w:bottom w:val="none" w:sz="0" w:space="0" w:color="auto"/>
        <w:right w:val="none" w:sz="0" w:space="0" w:color="auto"/>
      </w:divBdr>
    </w:div>
    <w:div w:id="171823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gonzaloolavematurana@gmail.com" TargetMode="External" Id="rId8" /><Relationship Type="http://schemas.openxmlformats.org/officeDocument/2006/relationships/image" Target="media/image2.png" Id="rId13"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yperlink" Target="https://www.colombiacompra.gov.co/content/02-documentos-tipo-para-procesos-de-minima-cuantia-de-infraestructura-de-transporte-version"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colombiacompra.gov.co/content/documentos-tipo-para-procesos-de-minima-cuantia-de-infraestructura-de-transporte-1" TargetMode="External" Id="rId11" /><Relationship Type="http://schemas.openxmlformats.org/officeDocument/2006/relationships/footnotes" Target="footnotes.xml" Id="rId5" /><Relationship Type="http://schemas.openxmlformats.org/officeDocument/2006/relationships/footer" Target="footer1.xml" Id="rId15" /><Relationship Type="http://schemas.openxmlformats.org/officeDocument/2006/relationships/hyperlink" Target="https://www.colombiacompra.gov.co/content/documentos-tipo-para-procesos-de-menor-cuantia-de-infraestructura-de-transporte-0" TargetMode="External" Id="rId10"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hyperlink" Target="https://www.colombiacompra.gov.co/content/01-documentos-tipo-para-licitacion-de-obra-publica-de-infraestructura-de-transporte" TargetMode="Externa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541315-B854-40A1-9A13-21CFD389896C}"/>
</file>

<file path=customXml/itemProps2.xml><?xml version="1.0" encoding="utf-8"?>
<ds:datastoreItem xmlns:ds="http://schemas.openxmlformats.org/officeDocument/2006/customXml" ds:itemID="{5F5A4F8E-8549-4C42-95A2-6F3F4F03CBA8}"/>
</file>

<file path=customXml/itemProps3.xml><?xml version="1.0" encoding="utf-8"?>
<ds:datastoreItem xmlns:ds="http://schemas.openxmlformats.org/officeDocument/2006/customXml" ds:itemID="{257C493C-3FA9-4420-AEEE-C16E4AA8B6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25</cp:revision>
  <dcterms:created xsi:type="dcterms:W3CDTF">2025-01-30T21:05:00Z</dcterms:created>
  <dcterms:modified xsi:type="dcterms:W3CDTF">2025-01-31T15:07:37Z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