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FF4EEA" w14:textId="77777777" w:rsidR="00214878" w:rsidRPr="00735B7E" w:rsidRDefault="00214878" w:rsidP="0064498A">
      <w:pPr>
        <w:spacing w:line="276" w:lineRule="auto"/>
        <w:jc w:val="right"/>
        <w:rPr>
          <w:rFonts w:ascii="Arial" w:hAnsi="Arial" w:cs="Arial"/>
          <w:b/>
          <w:color w:val="000000" w:themeColor="text1"/>
          <w:sz w:val="16"/>
          <w:szCs w:val="16"/>
          <w:lang w:eastAsia="es-ES"/>
        </w:rPr>
      </w:pPr>
      <w:bookmarkStart w:id="0" w:name="_Hlk28946138"/>
      <w:bookmarkStart w:id="1" w:name="_Hlk29548183"/>
      <w:bookmarkStart w:id="2" w:name="_Hlk31875101"/>
      <w:bookmarkStart w:id="3" w:name="_Hlk29890381"/>
      <w:r w:rsidRPr="00735B7E">
        <w:rPr>
          <w:rFonts w:ascii="Arial" w:hAnsi="Arial" w:cs="Arial"/>
          <w:b/>
          <w:color w:val="000000" w:themeColor="text1"/>
          <w:sz w:val="16"/>
          <w:szCs w:val="16"/>
          <w:lang w:eastAsia="es-ES"/>
        </w:rPr>
        <w:tab/>
        <w:t>CCE-DES-FM-17</w:t>
      </w:r>
    </w:p>
    <w:p w14:paraId="6A836E67" w14:textId="5DCC362F" w:rsidR="00214878" w:rsidRPr="001C2EAF" w:rsidRDefault="007B7D3B" w:rsidP="0064498A">
      <w:pPr>
        <w:tabs>
          <w:tab w:val="left" w:pos="7926"/>
        </w:tabs>
        <w:jc w:val="both"/>
        <w:rPr>
          <w:rFonts w:ascii="Arial" w:eastAsia="Calibri" w:hAnsi="Arial" w:cs="Arial"/>
          <w:b/>
          <w:color w:val="000000" w:themeColor="text1"/>
          <w:sz w:val="18"/>
          <w:szCs w:val="18"/>
        </w:rPr>
      </w:pPr>
      <w:r>
        <w:rPr>
          <w:rFonts w:ascii="Arial" w:eastAsia="Calibri" w:hAnsi="Arial" w:cs="Arial"/>
          <w:b/>
          <w:color w:val="000000" w:themeColor="text1"/>
          <w:sz w:val="22"/>
        </w:rPr>
        <w:tab/>
      </w:r>
    </w:p>
    <w:bookmarkEnd w:id="0"/>
    <w:bookmarkEnd w:id="1"/>
    <w:p w14:paraId="4F2F47F3" w14:textId="31A05CA7" w:rsidR="00214878" w:rsidRPr="00735B7E" w:rsidRDefault="003945B8" w:rsidP="0064498A">
      <w:pPr>
        <w:jc w:val="both"/>
        <w:rPr>
          <w:rFonts w:ascii="Arial" w:eastAsia="Calibri" w:hAnsi="Arial" w:cs="Arial"/>
          <w:color w:val="000000" w:themeColor="text1"/>
          <w:sz w:val="22"/>
        </w:rPr>
      </w:pPr>
      <w:r w:rsidRPr="00735B7E">
        <w:rPr>
          <w:rFonts w:ascii="Arial" w:eastAsia="Calibri" w:hAnsi="Arial" w:cs="Arial"/>
          <w:b/>
          <w:color w:val="000000" w:themeColor="text1"/>
          <w:sz w:val="22"/>
        </w:rPr>
        <w:t>PLAN ANUAL DE ADQUISICIONES</w:t>
      </w:r>
      <w:r w:rsidR="00214878" w:rsidRPr="00735B7E">
        <w:rPr>
          <w:rFonts w:ascii="Arial" w:eastAsia="Calibri" w:hAnsi="Arial" w:cs="Arial"/>
          <w:b/>
          <w:color w:val="000000" w:themeColor="text1"/>
          <w:sz w:val="22"/>
        </w:rPr>
        <w:t xml:space="preserve"> </w:t>
      </w:r>
      <w:r w:rsidR="007B7D3B" w:rsidRPr="006C15D5">
        <w:rPr>
          <w:rFonts w:ascii="Arial" w:eastAsia="Calibri" w:hAnsi="Arial" w:cs="Arial"/>
          <w:b/>
          <w:color w:val="000000" w:themeColor="text1"/>
          <w:sz w:val="22"/>
        </w:rPr>
        <w:t>–</w:t>
      </w:r>
      <w:r w:rsidR="00214878" w:rsidRPr="00735B7E">
        <w:rPr>
          <w:rFonts w:ascii="Arial" w:eastAsia="Calibri" w:hAnsi="Arial" w:cs="Arial"/>
          <w:b/>
          <w:color w:val="000000" w:themeColor="text1"/>
          <w:sz w:val="22"/>
        </w:rPr>
        <w:t xml:space="preserve"> </w:t>
      </w:r>
      <w:r w:rsidRPr="00735B7E">
        <w:rPr>
          <w:rFonts w:ascii="Arial" w:eastAsia="Calibri" w:hAnsi="Arial" w:cs="Arial"/>
          <w:b/>
          <w:color w:val="000000" w:themeColor="text1"/>
          <w:sz w:val="22"/>
        </w:rPr>
        <w:t xml:space="preserve">Plan de acción </w:t>
      </w:r>
      <w:r w:rsidR="007B7D3B" w:rsidRPr="006C15D5">
        <w:rPr>
          <w:rFonts w:ascii="Arial" w:eastAsia="Calibri" w:hAnsi="Arial" w:cs="Arial"/>
          <w:b/>
          <w:color w:val="000000" w:themeColor="text1"/>
          <w:sz w:val="22"/>
        </w:rPr>
        <w:t>–</w:t>
      </w:r>
      <w:r w:rsidR="0086223C" w:rsidRPr="00735B7E">
        <w:rPr>
          <w:rFonts w:ascii="Arial" w:eastAsia="Calibri" w:hAnsi="Arial" w:cs="Arial"/>
          <w:b/>
          <w:color w:val="000000" w:themeColor="text1"/>
          <w:sz w:val="22"/>
        </w:rPr>
        <w:t xml:space="preserve"> </w:t>
      </w:r>
      <w:r w:rsidRPr="00735B7E">
        <w:rPr>
          <w:rFonts w:ascii="Arial" w:eastAsia="Calibri" w:hAnsi="Arial" w:cs="Arial"/>
          <w:b/>
          <w:color w:val="000000" w:themeColor="text1"/>
          <w:sz w:val="22"/>
        </w:rPr>
        <w:t xml:space="preserve">Plan de compras </w:t>
      </w:r>
      <w:r w:rsidR="007B7D3B" w:rsidRPr="006C15D5">
        <w:rPr>
          <w:rFonts w:ascii="Arial" w:eastAsia="Calibri" w:hAnsi="Arial" w:cs="Arial"/>
          <w:b/>
          <w:color w:val="000000" w:themeColor="text1"/>
          <w:sz w:val="22"/>
        </w:rPr>
        <w:t>–</w:t>
      </w:r>
      <w:r w:rsidRPr="00735B7E">
        <w:rPr>
          <w:rFonts w:ascii="Arial" w:eastAsia="Calibri" w:hAnsi="Arial" w:cs="Arial"/>
          <w:b/>
          <w:color w:val="000000" w:themeColor="text1"/>
          <w:sz w:val="22"/>
        </w:rPr>
        <w:t xml:space="preserve"> Relación</w:t>
      </w:r>
    </w:p>
    <w:p w14:paraId="63E809A5" w14:textId="77777777" w:rsidR="00214878" w:rsidRPr="007B7D3B" w:rsidRDefault="00214878" w:rsidP="007B7D3B">
      <w:pPr>
        <w:jc w:val="both"/>
        <w:rPr>
          <w:rFonts w:ascii="Arial" w:eastAsia="Calibri" w:hAnsi="Arial" w:cs="Arial"/>
          <w:color w:val="000000" w:themeColor="text1"/>
          <w:sz w:val="20"/>
          <w:szCs w:val="20"/>
        </w:rPr>
      </w:pPr>
    </w:p>
    <w:p w14:paraId="12EABAA4" w14:textId="1E0CD0C7" w:rsidR="003945B8" w:rsidRPr="007B7D3B" w:rsidRDefault="00EE5835" w:rsidP="007B7D3B">
      <w:pPr>
        <w:jc w:val="both"/>
        <w:rPr>
          <w:rFonts w:ascii="Arial" w:eastAsia="Calibri" w:hAnsi="Arial" w:cs="Arial"/>
          <w:color w:val="000000" w:themeColor="text1"/>
          <w:sz w:val="20"/>
          <w:szCs w:val="20"/>
        </w:rPr>
      </w:pPr>
      <w:r w:rsidRPr="007B7D3B">
        <w:rPr>
          <w:rFonts w:ascii="Arial" w:eastAsia="Calibri" w:hAnsi="Arial" w:cs="Arial"/>
          <w:color w:val="000000" w:themeColor="text1"/>
          <w:sz w:val="20"/>
          <w:szCs w:val="20"/>
        </w:rPr>
        <w:t>La Ley 1474 de 2011, en el artículo 74, establece el deber de las entidades estatales de publicar, a más tardar el 31 de enero de cada año, el «plan de acción» donde se incluye el «plan general de compras», que es igual al «Plan Anual de Adquisiciones», tal como lo establece el artículo 2.2.1.1.1.3.1. del Decreto 1082 de 2015, que contiene las definiciones aplicables a los términos utilizados en el Título I del Decreto, dentro de las cuales se incluye la definición de «Plan Anual de Adquisiciones», indicando que corresponde al «plan general de compras» regulado en el artículo 74 de la Ley 1474 de 2011.</w:t>
      </w:r>
    </w:p>
    <w:p w14:paraId="6685205C" w14:textId="77777777" w:rsidR="00EE5835" w:rsidRPr="00735B7E" w:rsidRDefault="00EE5835" w:rsidP="007B7D3B">
      <w:pPr>
        <w:jc w:val="both"/>
        <w:rPr>
          <w:rFonts w:ascii="Arial" w:eastAsia="Calibri" w:hAnsi="Arial" w:cs="Arial"/>
          <w:color w:val="000000" w:themeColor="text1"/>
          <w:sz w:val="22"/>
        </w:rPr>
      </w:pPr>
    </w:p>
    <w:p w14:paraId="6DC04E40" w14:textId="32DF4421" w:rsidR="00214878" w:rsidRPr="00735B7E" w:rsidRDefault="003945B8" w:rsidP="007B7D3B">
      <w:pPr>
        <w:jc w:val="both"/>
        <w:rPr>
          <w:rFonts w:ascii="Arial" w:eastAsia="Calibri" w:hAnsi="Arial" w:cs="Arial"/>
          <w:b/>
          <w:color w:val="000000" w:themeColor="text1"/>
          <w:sz w:val="22"/>
        </w:rPr>
      </w:pPr>
      <w:r w:rsidRPr="00735B7E">
        <w:rPr>
          <w:rFonts w:ascii="Arial" w:eastAsia="Calibri" w:hAnsi="Arial" w:cs="Arial"/>
          <w:b/>
          <w:color w:val="000000" w:themeColor="text1"/>
          <w:sz w:val="22"/>
        </w:rPr>
        <w:t xml:space="preserve">PLAN ANUAL DE ADQUISICIONES </w:t>
      </w:r>
      <w:r w:rsidR="007B7D3B" w:rsidRPr="006C15D5">
        <w:rPr>
          <w:rFonts w:ascii="Arial" w:eastAsia="Calibri" w:hAnsi="Arial" w:cs="Arial"/>
          <w:b/>
          <w:color w:val="000000" w:themeColor="text1"/>
          <w:sz w:val="22"/>
        </w:rPr>
        <w:t>–</w:t>
      </w:r>
      <w:r w:rsidRPr="00735B7E">
        <w:rPr>
          <w:rFonts w:ascii="Arial" w:eastAsia="Calibri" w:hAnsi="Arial" w:cs="Arial"/>
          <w:b/>
          <w:color w:val="000000" w:themeColor="text1"/>
          <w:sz w:val="22"/>
        </w:rPr>
        <w:t xml:space="preserve"> Contenido</w:t>
      </w:r>
    </w:p>
    <w:p w14:paraId="04B7A3FF" w14:textId="77777777" w:rsidR="003945B8" w:rsidRPr="007B7D3B" w:rsidRDefault="003945B8" w:rsidP="007B7D3B">
      <w:pPr>
        <w:jc w:val="both"/>
        <w:rPr>
          <w:rFonts w:ascii="Arial" w:eastAsia="Calibri" w:hAnsi="Arial" w:cs="Arial"/>
          <w:color w:val="000000" w:themeColor="text1"/>
          <w:sz w:val="20"/>
          <w:szCs w:val="20"/>
        </w:rPr>
      </w:pPr>
    </w:p>
    <w:p w14:paraId="446D06F4" w14:textId="28B1757E" w:rsidR="003945B8" w:rsidRPr="007B7D3B" w:rsidRDefault="00EE5835" w:rsidP="007B7D3B">
      <w:pPr>
        <w:jc w:val="both"/>
        <w:rPr>
          <w:rFonts w:ascii="Arial" w:eastAsia="Calibri" w:hAnsi="Arial" w:cs="Arial"/>
          <w:color w:val="000000" w:themeColor="text1"/>
          <w:sz w:val="20"/>
          <w:szCs w:val="20"/>
        </w:rPr>
      </w:pPr>
      <w:r w:rsidRPr="007B7D3B">
        <w:rPr>
          <w:rFonts w:ascii="Arial" w:eastAsia="Calibri" w:hAnsi="Arial" w:cs="Arial"/>
          <w:color w:val="000000" w:themeColor="text1"/>
          <w:sz w:val="20"/>
          <w:szCs w:val="20"/>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 </w:t>
      </w:r>
    </w:p>
    <w:p w14:paraId="132FB7F9" w14:textId="77777777" w:rsidR="00EE5835" w:rsidRPr="007B7D3B" w:rsidRDefault="00EE5835" w:rsidP="007B7D3B">
      <w:pPr>
        <w:jc w:val="both"/>
        <w:rPr>
          <w:rFonts w:ascii="Arial" w:eastAsia="Calibri" w:hAnsi="Arial" w:cs="Arial"/>
          <w:color w:val="000000" w:themeColor="text1"/>
          <w:sz w:val="20"/>
          <w:szCs w:val="20"/>
        </w:rPr>
      </w:pPr>
    </w:p>
    <w:p w14:paraId="331D4E15" w14:textId="38594363" w:rsidR="003945B8" w:rsidRPr="00735B7E" w:rsidRDefault="003945B8" w:rsidP="007B7D3B">
      <w:pPr>
        <w:jc w:val="both"/>
        <w:rPr>
          <w:rFonts w:ascii="Arial" w:eastAsia="Calibri" w:hAnsi="Arial" w:cs="Arial"/>
          <w:b/>
          <w:color w:val="000000" w:themeColor="text1"/>
          <w:sz w:val="22"/>
        </w:rPr>
      </w:pPr>
      <w:r w:rsidRPr="00735B7E">
        <w:rPr>
          <w:rFonts w:ascii="Arial" w:eastAsia="Calibri" w:hAnsi="Arial" w:cs="Arial"/>
          <w:b/>
          <w:color w:val="000000" w:themeColor="text1"/>
          <w:sz w:val="22"/>
        </w:rPr>
        <w:t xml:space="preserve">PLAN ANUAL DE ADQUISICIONES </w:t>
      </w:r>
      <w:r w:rsidR="007B7D3B" w:rsidRPr="006C15D5">
        <w:rPr>
          <w:rFonts w:ascii="Arial" w:eastAsia="Calibri" w:hAnsi="Arial" w:cs="Arial"/>
          <w:b/>
          <w:color w:val="000000" w:themeColor="text1"/>
          <w:sz w:val="22"/>
        </w:rPr>
        <w:t>–</w:t>
      </w:r>
      <w:r w:rsidRPr="00735B7E">
        <w:rPr>
          <w:rFonts w:ascii="Arial" w:eastAsia="Calibri" w:hAnsi="Arial" w:cs="Arial"/>
          <w:b/>
          <w:color w:val="000000" w:themeColor="text1"/>
          <w:sz w:val="22"/>
        </w:rPr>
        <w:t xml:space="preserve"> Funciones </w:t>
      </w:r>
      <w:r w:rsidR="004B4467">
        <w:rPr>
          <w:rFonts w:ascii="Arial" w:eastAsia="Calibri" w:hAnsi="Arial" w:cs="Arial"/>
          <w:b/>
          <w:color w:val="000000" w:themeColor="text1"/>
          <w:sz w:val="22"/>
        </w:rPr>
        <w:t>–</w:t>
      </w:r>
      <w:r w:rsidR="004B4467">
        <w:rPr>
          <w:rFonts w:ascii="Arial" w:eastAsia="Calibri" w:hAnsi="Arial" w:cs="Arial"/>
          <w:b/>
          <w:color w:val="000000" w:themeColor="text1"/>
          <w:sz w:val="22"/>
        </w:rPr>
        <w:t xml:space="preserve"> </w:t>
      </w:r>
      <w:r w:rsidRPr="00735B7E">
        <w:rPr>
          <w:rFonts w:ascii="Arial" w:eastAsia="Calibri" w:hAnsi="Arial" w:cs="Arial"/>
          <w:b/>
          <w:color w:val="000000" w:themeColor="text1"/>
          <w:sz w:val="22"/>
        </w:rPr>
        <w:t>Colombia Compra Eficiente</w:t>
      </w:r>
    </w:p>
    <w:p w14:paraId="43633DF2" w14:textId="514C3FA2" w:rsidR="003945B8" w:rsidRPr="007B7D3B" w:rsidRDefault="003945B8" w:rsidP="007B7D3B">
      <w:pPr>
        <w:jc w:val="both"/>
        <w:rPr>
          <w:rFonts w:ascii="Arial" w:eastAsia="Calibri" w:hAnsi="Arial" w:cs="Arial"/>
          <w:b/>
          <w:color w:val="000000" w:themeColor="text1"/>
          <w:sz w:val="20"/>
          <w:szCs w:val="20"/>
        </w:rPr>
      </w:pPr>
    </w:p>
    <w:p w14:paraId="020C7ABD" w14:textId="3091BD78" w:rsidR="00EE5835" w:rsidRPr="007B7D3B" w:rsidRDefault="00EE5835" w:rsidP="007B7D3B">
      <w:pPr>
        <w:jc w:val="both"/>
        <w:rPr>
          <w:rFonts w:ascii="Arial" w:eastAsia="Calibri" w:hAnsi="Arial" w:cs="Arial"/>
          <w:color w:val="000000" w:themeColor="text1"/>
          <w:sz w:val="20"/>
          <w:szCs w:val="20"/>
        </w:rPr>
      </w:pPr>
      <w:r w:rsidRPr="007B7D3B">
        <w:rPr>
          <w:rFonts w:ascii="Arial" w:eastAsia="Calibri" w:hAnsi="Arial" w:cs="Arial"/>
          <w:color w:val="000000" w:themeColor="text1"/>
          <w:sz w:val="20"/>
          <w:szCs w:val="20"/>
        </w:rPr>
        <w:t xml:space="preserve">La norma precisa que la Agencia Nacional de Contratación Pública - Colombia Compra Eficiente impartirá los lineamientos y el formato para que las entidades elaboren el «Plan Anual de Adquisiciones», lo cual se reafirma en el artículo 2.2.1.2.5.1., que impone el deber de fijar los lineamientos y el formato que deben implementar las entidades para expedir el Plan Anual de Adquisiciones. </w:t>
      </w:r>
    </w:p>
    <w:p w14:paraId="6870203D" w14:textId="77777777" w:rsidR="00EE5835" w:rsidRPr="007B7D3B" w:rsidRDefault="00EE5835" w:rsidP="007B7D3B">
      <w:pPr>
        <w:jc w:val="both"/>
        <w:rPr>
          <w:rFonts w:ascii="Arial" w:eastAsia="Calibri" w:hAnsi="Arial" w:cs="Arial"/>
          <w:color w:val="000000" w:themeColor="text1"/>
          <w:sz w:val="20"/>
          <w:szCs w:val="20"/>
        </w:rPr>
      </w:pPr>
    </w:p>
    <w:p w14:paraId="63F10C78" w14:textId="62537DB9" w:rsidR="00E80C82" w:rsidRPr="00735B7E" w:rsidRDefault="00E80C82" w:rsidP="007B7D3B">
      <w:pPr>
        <w:jc w:val="both"/>
        <w:rPr>
          <w:rFonts w:ascii="Arial" w:eastAsia="Calibri" w:hAnsi="Arial" w:cs="Arial"/>
          <w:b/>
          <w:color w:val="000000" w:themeColor="text1"/>
          <w:sz w:val="22"/>
        </w:rPr>
      </w:pPr>
      <w:r w:rsidRPr="00735B7E">
        <w:rPr>
          <w:rFonts w:ascii="Arial" w:eastAsia="Calibri" w:hAnsi="Arial" w:cs="Arial"/>
          <w:b/>
          <w:color w:val="000000" w:themeColor="text1"/>
          <w:sz w:val="22"/>
        </w:rPr>
        <w:t xml:space="preserve">COLOMBIA COMPRA EFICIENTE </w:t>
      </w:r>
      <w:r w:rsidR="007B7D3B" w:rsidRPr="006C15D5">
        <w:rPr>
          <w:rFonts w:ascii="Arial" w:eastAsia="Calibri" w:hAnsi="Arial" w:cs="Arial"/>
          <w:b/>
          <w:color w:val="000000" w:themeColor="text1"/>
          <w:sz w:val="22"/>
        </w:rPr>
        <w:t>–</w:t>
      </w:r>
      <w:r w:rsidRPr="00735B7E">
        <w:rPr>
          <w:rFonts w:ascii="Arial" w:eastAsia="Calibri" w:hAnsi="Arial" w:cs="Arial"/>
          <w:b/>
          <w:color w:val="000000" w:themeColor="text1"/>
          <w:sz w:val="22"/>
        </w:rPr>
        <w:t xml:space="preserve"> Plan Anual de Adquisiciones </w:t>
      </w:r>
      <w:r w:rsidR="007B7D3B" w:rsidRPr="006C15D5">
        <w:rPr>
          <w:rFonts w:ascii="Arial" w:eastAsia="Calibri" w:hAnsi="Arial" w:cs="Arial"/>
          <w:b/>
          <w:color w:val="000000" w:themeColor="text1"/>
          <w:sz w:val="22"/>
        </w:rPr>
        <w:t>–</w:t>
      </w:r>
      <w:r w:rsidRPr="00735B7E">
        <w:rPr>
          <w:rFonts w:ascii="Arial" w:eastAsia="Calibri" w:hAnsi="Arial" w:cs="Arial"/>
          <w:b/>
          <w:color w:val="000000" w:themeColor="text1"/>
          <w:sz w:val="22"/>
        </w:rPr>
        <w:t xml:space="preserve"> Directrices</w:t>
      </w:r>
    </w:p>
    <w:p w14:paraId="078B245C" w14:textId="7FFEA50D" w:rsidR="00E80C82" w:rsidRPr="007B7D3B" w:rsidRDefault="00E80C82" w:rsidP="007B7D3B">
      <w:pPr>
        <w:jc w:val="both"/>
        <w:rPr>
          <w:rFonts w:ascii="Arial" w:eastAsia="Calibri" w:hAnsi="Arial" w:cs="Arial"/>
          <w:b/>
          <w:color w:val="000000" w:themeColor="text1"/>
          <w:sz w:val="20"/>
          <w:szCs w:val="20"/>
        </w:rPr>
      </w:pPr>
    </w:p>
    <w:p w14:paraId="025D3F81" w14:textId="3587D4DC" w:rsidR="00EE5835" w:rsidRPr="007B7D3B" w:rsidRDefault="00EE5835" w:rsidP="007B7D3B">
      <w:pPr>
        <w:jc w:val="both"/>
        <w:rPr>
          <w:rFonts w:ascii="Arial" w:eastAsia="Calibri" w:hAnsi="Arial" w:cs="Arial"/>
          <w:color w:val="000000" w:themeColor="text1"/>
          <w:sz w:val="20"/>
          <w:szCs w:val="20"/>
        </w:rPr>
      </w:pPr>
      <w:r w:rsidRPr="007B7D3B">
        <w:rPr>
          <w:rFonts w:ascii="Arial" w:eastAsia="Calibri" w:hAnsi="Arial" w:cs="Arial"/>
          <w:color w:val="000000" w:themeColor="text1"/>
          <w:sz w:val="20"/>
          <w:szCs w:val="20"/>
        </w:rPr>
        <w:t xml:space="preserve">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 Adquisiciones. </w:t>
      </w:r>
    </w:p>
    <w:p w14:paraId="29337121" w14:textId="77777777" w:rsidR="00EE5835" w:rsidRPr="007B7D3B" w:rsidRDefault="00EE5835" w:rsidP="007B7D3B">
      <w:pPr>
        <w:jc w:val="both"/>
        <w:rPr>
          <w:rFonts w:ascii="Arial" w:eastAsia="Calibri" w:hAnsi="Arial" w:cs="Arial"/>
          <w:color w:val="000000" w:themeColor="text1"/>
          <w:sz w:val="20"/>
          <w:szCs w:val="20"/>
        </w:rPr>
      </w:pPr>
    </w:p>
    <w:p w14:paraId="0DC50952" w14:textId="0F850A5D" w:rsidR="00E80C82" w:rsidRPr="00735B7E" w:rsidRDefault="00E80C82" w:rsidP="007B7D3B">
      <w:pPr>
        <w:jc w:val="both"/>
        <w:rPr>
          <w:rFonts w:ascii="Arial" w:eastAsia="Calibri" w:hAnsi="Arial" w:cs="Arial"/>
          <w:b/>
          <w:color w:val="000000" w:themeColor="text1"/>
          <w:sz w:val="22"/>
        </w:rPr>
      </w:pPr>
      <w:r w:rsidRPr="00735B7E">
        <w:rPr>
          <w:rFonts w:ascii="Arial" w:eastAsia="Calibri" w:hAnsi="Arial" w:cs="Arial"/>
          <w:b/>
          <w:color w:val="000000" w:themeColor="text1"/>
          <w:sz w:val="22"/>
        </w:rPr>
        <w:t xml:space="preserve">PLAN ANUAL DE ADQUISICIONES </w:t>
      </w:r>
      <w:r w:rsidR="007B7D3B" w:rsidRPr="006C15D5">
        <w:rPr>
          <w:rFonts w:ascii="Arial" w:eastAsia="Calibri" w:hAnsi="Arial" w:cs="Arial"/>
          <w:b/>
          <w:color w:val="000000" w:themeColor="text1"/>
          <w:sz w:val="22"/>
        </w:rPr>
        <w:t>–</w:t>
      </w:r>
      <w:r w:rsidRPr="00735B7E">
        <w:rPr>
          <w:rFonts w:ascii="Arial" w:eastAsia="Calibri" w:hAnsi="Arial" w:cs="Arial"/>
          <w:b/>
          <w:color w:val="000000" w:themeColor="text1"/>
          <w:sz w:val="22"/>
        </w:rPr>
        <w:t xml:space="preserve"> Encargados</w:t>
      </w:r>
    </w:p>
    <w:p w14:paraId="4F8A2BD5" w14:textId="419CDB6B" w:rsidR="00EE5835" w:rsidRPr="007B7D3B" w:rsidRDefault="00EE5835" w:rsidP="007B7D3B">
      <w:pPr>
        <w:jc w:val="both"/>
        <w:rPr>
          <w:rFonts w:ascii="Arial" w:eastAsia="Calibri" w:hAnsi="Arial" w:cs="Arial"/>
          <w:b/>
          <w:color w:val="000000" w:themeColor="text1"/>
          <w:sz w:val="20"/>
          <w:szCs w:val="20"/>
        </w:rPr>
      </w:pPr>
    </w:p>
    <w:p w14:paraId="6F3CA6EC" w14:textId="6134E06F" w:rsidR="000D3A92" w:rsidRPr="007B7D3B" w:rsidRDefault="00F6221E" w:rsidP="007B7D3B">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8A7DE5">
        <w:rPr>
          <w:rFonts w:ascii="Arial" w:eastAsia="Calibri" w:hAnsi="Arial" w:cs="Arial"/>
          <w:color w:val="000000" w:themeColor="text1"/>
          <w:sz w:val="20"/>
          <w:szCs w:val="20"/>
        </w:rPr>
        <w:t>l</w:t>
      </w:r>
      <w:r w:rsidR="00EE5835" w:rsidRPr="007B7D3B">
        <w:rPr>
          <w:rFonts w:ascii="Arial" w:eastAsia="Calibri" w:hAnsi="Arial" w:cs="Arial"/>
          <w:color w:val="000000" w:themeColor="text1"/>
          <w:sz w:val="20"/>
          <w:szCs w:val="20"/>
        </w:rPr>
        <w:t xml:space="preserve">a Guía para elaborar el Plan Anual de Adquisiciones señala como responsabilidad del funcionario encargado solicitar aprobación, es decir 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aprobado, no identifica al funcionario u organismo, al interior de la entidad estatal, que debe cumplir con esto. Por tanto, es necesario que en cada caso se verifiquen las competencias, al interior de la </w:t>
      </w:r>
      <w:r w:rsidR="00EE5835" w:rsidRPr="007B7D3B">
        <w:rPr>
          <w:rFonts w:ascii="Arial" w:eastAsia="Calibri" w:hAnsi="Arial" w:cs="Arial"/>
          <w:color w:val="000000" w:themeColor="text1"/>
          <w:sz w:val="20"/>
          <w:szCs w:val="20"/>
        </w:rPr>
        <w:lastRenderedPageBreak/>
        <w:t>entidad, para definir quién adopta o aprueba el documento, y así mismo quién lo estructura, administra y consolida.</w:t>
      </w:r>
    </w:p>
    <w:p w14:paraId="7EC8B604" w14:textId="77777777" w:rsidR="00EE5835" w:rsidRPr="007B7D3B" w:rsidRDefault="00EE5835" w:rsidP="007B7D3B">
      <w:pPr>
        <w:jc w:val="both"/>
        <w:rPr>
          <w:rFonts w:ascii="Arial" w:eastAsia="Calibri" w:hAnsi="Arial" w:cs="Arial"/>
          <w:color w:val="000000" w:themeColor="text1"/>
          <w:sz w:val="20"/>
          <w:szCs w:val="20"/>
        </w:rPr>
      </w:pPr>
    </w:p>
    <w:p w14:paraId="04DC965C" w14:textId="255B0A98" w:rsidR="000D3A92" w:rsidRPr="007B7D3B" w:rsidRDefault="000D3A92" w:rsidP="007B7D3B">
      <w:pPr>
        <w:jc w:val="both"/>
        <w:rPr>
          <w:rFonts w:ascii="Arial" w:eastAsia="Calibri" w:hAnsi="Arial" w:cs="Arial"/>
          <w:b/>
          <w:color w:val="000000" w:themeColor="text1"/>
          <w:sz w:val="22"/>
        </w:rPr>
      </w:pPr>
      <w:r w:rsidRPr="007B7D3B">
        <w:rPr>
          <w:rFonts w:ascii="Arial" w:eastAsia="Calibri" w:hAnsi="Arial" w:cs="Arial"/>
          <w:b/>
          <w:color w:val="000000" w:themeColor="text1"/>
          <w:sz w:val="22"/>
        </w:rPr>
        <w:t xml:space="preserve"> PLAN</w:t>
      </w:r>
      <w:r w:rsidR="0086223C" w:rsidRPr="007B7D3B">
        <w:rPr>
          <w:rFonts w:ascii="Arial" w:eastAsia="Calibri" w:hAnsi="Arial" w:cs="Arial"/>
          <w:b/>
          <w:color w:val="000000" w:themeColor="text1"/>
          <w:sz w:val="22"/>
        </w:rPr>
        <w:t xml:space="preserve"> </w:t>
      </w:r>
      <w:r w:rsidR="00C1026A">
        <w:rPr>
          <w:rFonts w:ascii="Arial" w:eastAsia="Calibri" w:hAnsi="Arial" w:cs="Arial"/>
          <w:b/>
          <w:color w:val="000000" w:themeColor="text1"/>
          <w:sz w:val="22"/>
        </w:rPr>
        <w:t xml:space="preserve">ANUAL DE ADQUISICIONES </w:t>
      </w:r>
      <w:r w:rsidR="007B7D3B" w:rsidRPr="007B7D3B">
        <w:rPr>
          <w:rFonts w:ascii="Arial" w:eastAsia="Calibri" w:hAnsi="Arial" w:cs="Arial"/>
          <w:b/>
          <w:color w:val="000000" w:themeColor="text1"/>
          <w:sz w:val="22"/>
        </w:rPr>
        <w:t>–</w:t>
      </w:r>
      <w:r w:rsidRPr="007B7D3B">
        <w:rPr>
          <w:rFonts w:ascii="Arial" w:eastAsia="Calibri" w:hAnsi="Arial" w:cs="Arial"/>
          <w:b/>
          <w:color w:val="000000" w:themeColor="text1"/>
          <w:sz w:val="22"/>
        </w:rPr>
        <w:t xml:space="preserve"> </w:t>
      </w:r>
      <w:r w:rsidR="004B4467">
        <w:rPr>
          <w:rFonts w:ascii="Arial" w:eastAsia="Calibri" w:hAnsi="Arial" w:cs="Arial"/>
          <w:b/>
          <w:color w:val="000000" w:themeColor="text1"/>
          <w:sz w:val="22"/>
        </w:rPr>
        <w:t xml:space="preserve">Actualización </w:t>
      </w:r>
      <w:r w:rsidR="004B4467">
        <w:rPr>
          <w:rFonts w:ascii="Arial" w:eastAsia="Calibri" w:hAnsi="Arial" w:cs="Arial"/>
          <w:b/>
          <w:color w:val="000000" w:themeColor="text1"/>
          <w:sz w:val="22"/>
        </w:rPr>
        <w:t>–</w:t>
      </w:r>
      <w:r w:rsidR="004B4467">
        <w:rPr>
          <w:rFonts w:ascii="Arial" w:eastAsia="Calibri" w:hAnsi="Arial" w:cs="Arial"/>
          <w:b/>
          <w:color w:val="000000" w:themeColor="text1"/>
          <w:sz w:val="22"/>
        </w:rPr>
        <w:t xml:space="preserve"> </w:t>
      </w:r>
      <w:r w:rsidRPr="007B7D3B">
        <w:rPr>
          <w:rFonts w:ascii="Arial" w:eastAsia="Calibri" w:hAnsi="Arial" w:cs="Arial"/>
          <w:b/>
          <w:color w:val="000000" w:themeColor="text1"/>
          <w:sz w:val="22"/>
        </w:rPr>
        <w:t xml:space="preserve">Definición </w:t>
      </w:r>
    </w:p>
    <w:p w14:paraId="7AE37BAB" w14:textId="77777777" w:rsidR="000D3A92" w:rsidRPr="007B7D3B" w:rsidRDefault="000D3A92" w:rsidP="007B7D3B">
      <w:pPr>
        <w:jc w:val="both"/>
        <w:rPr>
          <w:rFonts w:ascii="Arial" w:eastAsia="Calibri" w:hAnsi="Arial" w:cs="Arial"/>
          <w:b/>
          <w:color w:val="000000" w:themeColor="text1"/>
          <w:sz w:val="20"/>
          <w:szCs w:val="20"/>
        </w:rPr>
      </w:pPr>
    </w:p>
    <w:p w14:paraId="660443A4" w14:textId="584B988C" w:rsidR="000D3A92" w:rsidRPr="007B7D3B" w:rsidRDefault="4FE32889" w:rsidP="007B7D3B">
      <w:pPr>
        <w:jc w:val="both"/>
        <w:rPr>
          <w:rFonts w:ascii="Arial" w:eastAsia="Calibri" w:hAnsi="Arial" w:cs="Arial"/>
          <w:color w:val="000000" w:themeColor="text1"/>
          <w:sz w:val="20"/>
          <w:szCs w:val="20"/>
        </w:rPr>
      </w:pPr>
      <w:r w:rsidRPr="71C8545A">
        <w:rPr>
          <w:rFonts w:ascii="Arial" w:eastAsia="Calibri" w:hAnsi="Arial" w:cs="Arial"/>
          <w:color w:val="000000" w:themeColor="text1"/>
          <w:sz w:val="20"/>
          <w:szCs w:val="20"/>
        </w:rPr>
        <w:t xml:space="preserve">[…] </w:t>
      </w:r>
      <w:r w:rsidR="00C1026A">
        <w:rPr>
          <w:rFonts w:ascii="Arial" w:eastAsia="Calibri" w:hAnsi="Arial" w:cs="Arial"/>
          <w:color w:val="000000" w:themeColor="text1"/>
          <w:sz w:val="20"/>
          <w:szCs w:val="20"/>
        </w:rPr>
        <w:t>l</w:t>
      </w:r>
      <w:r w:rsidR="000D3A92" w:rsidRPr="71C8545A">
        <w:rPr>
          <w:rFonts w:ascii="Arial" w:eastAsia="Calibri" w:hAnsi="Arial" w:cs="Arial"/>
          <w:color w:val="000000" w:themeColor="text1"/>
          <w:sz w:val="20"/>
          <w:szCs w:val="20"/>
        </w:rPr>
        <w:t xml:space="preserve">a </w:t>
      </w:r>
      <w:r w:rsidR="00EE5835" w:rsidRPr="71C8545A">
        <w:rPr>
          <w:rFonts w:ascii="Arial" w:eastAsia="Calibri" w:hAnsi="Arial" w:cs="Arial"/>
          <w:color w:val="000000" w:themeColor="text1"/>
          <w:sz w:val="20"/>
          <w:szCs w:val="20"/>
        </w:rPr>
        <w:t>norma impone a las entidades públicas el deber de publicar las actualizaciones que realicen al Plan Anual de Adquisiciones. Entonces, puede concluirse sin mayor elucubración que la norma faculta a la Administración para realizar cambios y modificaciones a este documento, de modo que no se trata de un documento rígido que ate la contratación de la entidad sino que, por el contrario, se trata de un instrumento de planificación que orienta y da un referente de las necesidades de bienes, obras y servicio para la respectiva anualidad, que además puede ser actualizado constantemente.</w:t>
      </w:r>
    </w:p>
    <w:p w14:paraId="64D7FEAC" w14:textId="77777777" w:rsidR="000D3A92" w:rsidRPr="007B7D3B" w:rsidRDefault="000D3A92" w:rsidP="007B7D3B">
      <w:pPr>
        <w:jc w:val="both"/>
        <w:rPr>
          <w:rFonts w:ascii="Arial" w:eastAsia="Calibri" w:hAnsi="Arial" w:cs="Arial"/>
          <w:b/>
          <w:color w:val="000000" w:themeColor="text1"/>
          <w:sz w:val="20"/>
          <w:szCs w:val="20"/>
        </w:rPr>
      </w:pPr>
    </w:p>
    <w:p w14:paraId="4D51F310" w14:textId="197D336F" w:rsidR="000D3A92" w:rsidRPr="007B7D3B" w:rsidRDefault="000D3A92" w:rsidP="007B7D3B">
      <w:pPr>
        <w:jc w:val="both"/>
        <w:rPr>
          <w:rFonts w:ascii="Arial" w:eastAsia="Calibri" w:hAnsi="Arial" w:cs="Arial"/>
          <w:b/>
          <w:color w:val="000000" w:themeColor="text1"/>
          <w:sz w:val="22"/>
        </w:rPr>
      </w:pPr>
      <w:r w:rsidRPr="007B7D3B">
        <w:rPr>
          <w:rFonts w:ascii="Arial" w:eastAsia="Calibri" w:hAnsi="Arial" w:cs="Arial"/>
          <w:b/>
          <w:color w:val="000000" w:themeColor="text1"/>
          <w:sz w:val="22"/>
        </w:rPr>
        <w:t>PLAN</w:t>
      </w:r>
      <w:r w:rsidR="00C1026A">
        <w:rPr>
          <w:rFonts w:ascii="Arial" w:eastAsia="Calibri" w:hAnsi="Arial" w:cs="Arial"/>
          <w:b/>
          <w:color w:val="000000" w:themeColor="text1"/>
          <w:sz w:val="22"/>
        </w:rPr>
        <w:t xml:space="preserve"> ANUAL DE ADQUISICIONES</w:t>
      </w:r>
      <w:r w:rsidRPr="007B7D3B">
        <w:rPr>
          <w:rFonts w:ascii="Arial" w:eastAsia="Calibri" w:hAnsi="Arial" w:cs="Arial"/>
          <w:b/>
          <w:color w:val="000000" w:themeColor="text1"/>
          <w:sz w:val="22"/>
        </w:rPr>
        <w:t xml:space="preserve"> </w:t>
      </w:r>
      <w:r w:rsidR="007B7D3B" w:rsidRPr="007B7D3B">
        <w:rPr>
          <w:rFonts w:ascii="Arial" w:eastAsia="Calibri" w:hAnsi="Arial" w:cs="Arial"/>
          <w:b/>
          <w:color w:val="000000" w:themeColor="text1"/>
          <w:sz w:val="22"/>
        </w:rPr>
        <w:t>–</w:t>
      </w:r>
      <w:r w:rsidRPr="007B7D3B">
        <w:rPr>
          <w:rFonts w:ascii="Arial" w:eastAsia="Calibri" w:hAnsi="Arial" w:cs="Arial"/>
          <w:b/>
          <w:color w:val="000000" w:themeColor="text1"/>
          <w:sz w:val="22"/>
        </w:rPr>
        <w:t xml:space="preserve"> </w:t>
      </w:r>
      <w:r w:rsidR="004B4467">
        <w:rPr>
          <w:rFonts w:ascii="Arial" w:eastAsia="Calibri" w:hAnsi="Arial" w:cs="Arial"/>
          <w:b/>
          <w:color w:val="000000" w:themeColor="text1"/>
          <w:sz w:val="22"/>
        </w:rPr>
        <w:t xml:space="preserve">Actualización </w:t>
      </w:r>
      <w:r w:rsidR="004B4467">
        <w:rPr>
          <w:rFonts w:ascii="Arial" w:eastAsia="Calibri" w:hAnsi="Arial" w:cs="Arial"/>
          <w:b/>
          <w:color w:val="000000" w:themeColor="text1"/>
          <w:sz w:val="22"/>
        </w:rPr>
        <w:t>–</w:t>
      </w:r>
      <w:bookmarkStart w:id="4" w:name="_GoBack"/>
      <w:bookmarkEnd w:id="4"/>
      <w:r w:rsidRPr="007B7D3B">
        <w:rPr>
          <w:rFonts w:ascii="Arial" w:eastAsia="Calibri" w:hAnsi="Arial" w:cs="Arial"/>
          <w:b/>
          <w:color w:val="000000" w:themeColor="text1"/>
          <w:sz w:val="22"/>
        </w:rPr>
        <w:t xml:space="preserve">Alcance </w:t>
      </w:r>
    </w:p>
    <w:p w14:paraId="0ED22337" w14:textId="77777777" w:rsidR="000D3A92" w:rsidRPr="007B7D3B" w:rsidRDefault="000D3A92" w:rsidP="007B7D3B">
      <w:pPr>
        <w:jc w:val="both"/>
        <w:rPr>
          <w:rFonts w:ascii="Arial" w:eastAsia="Calibri" w:hAnsi="Arial" w:cs="Arial"/>
          <w:color w:val="000000" w:themeColor="text1"/>
          <w:sz w:val="20"/>
          <w:szCs w:val="20"/>
        </w:rPr>
      </w:pPr>
    </w:p>
    <w:p w14:paraId="7F7D6B0A" w14:textId="6FE159C7" w:rsidR="003945B8" w:rsidRPr="00C4136F" w:rsidRDefault="00F15FF9" w:rsidP="007B7D3B">
      <w:pPr>
        <w:jc w:val="both"/>
        <w:rPr>
          <w:rFonts w:ascii="Arial" w:eastAsia="Calibri" w:hAnsi="Arial" w:cs="Arial"/>
          <w:color w:val="000000" w:themeColor="text1"/>
          <w:sz w:val="20"/>
          <w:szCs w:val="20"/>
        </w:rPr>
      </w:pPr>
      <w:r w:rsidRPr="00C4136F">
        <w:rPr>
          <w:rFonts w:ascii="Arial" w:eastAsia="Calibri" w:hAnsi="Arial" w:cs="Arial"/>
          <w:color w:val="000000" w:themeColor="text1"/>
          <w:sz w:val="20"/>
          <w:szCs w:val="20"/>
        </w:rPr>
        <w:t xml:space="preserve">[…] </w:t>
      </w:r>
      <w:r w:rsidR="00C1026A">
        <w:rPr>
          <w:rFonts w:ascii="Arial" w:eastAsia="Calibri" w:hAnsi="Arial" w:cs="Arial"/>
          <w:color w:val="000000" w:themeColor="text1"/>
          <w:sz w:val="20"/>
          <w:szCs w:val="20"/>
        </w:rPr>
        <w:t>a</w:t>
      </w:r>
      <w:r w:rsidR="00EE5835" w:rsidRPr="00C4136F">
        <w:rPr>
          <w:rFonts w:ascii="Arial" w:eastAsia="Calibri" w:hAnsi="Arial" w:cs="Arial"/>
          <w:color w:val="000000" w:themeColor="text1"/>
          <w:sz w:val="20"/>
          <w:szCs w:val="20"/>
        </w:rPr>
        <w:t>unque por expresa disposición del reglamento exista el deber de mantener actualizado el Plan Anual de Adquisiciones, no es necesario incorporar en el todas y cada una de las modificaciones que adopte la entidad en desarrollo de su actividad contractual, por 2 razones fundamentales: i) el reglamento no impone la obligación de modificarlo siempre que se adopte una decisión distinta a la contenida en él; todo lo contrario, exige que como mínimo se actualice una vez; y ii) el reglamento autorizó incluir en el plan información estimativa, como cuando en el artículo 2.2.1.1.1.4.1. utiliza expresiones como: «la lista de bienes, obras y servicios que pretenden adquirir» «el valor estimado del contrato».</w:t>
      </w:r>
    </w:p>
    <w:p w14:paraId="63175C51" w14:textId="3CB86DB8" w:rsidR="00735B7E" w:rsidRDefault="00735B7E" w:rsidP="00735B7E">
      <w:pPr>
        <w:pStyle w:val="Default"/>
        <w:rPr>
          <w:color w:val="000000" w:themeColor="text1"/>
          <w:sz w:val="20"/>
          <w:szCs w:val="20"/>
        </w:rPr>
      </w:pPr>
    </w:p>
    <w:p w14:paraId="0A5611FA" w14:textId="48A098AC" w:rsidR="00C4563E" w:rsidRDefault="00C4563E" w:rsidP="00735B7E">
      <w:pPr>
        <w:pStyle w:val="Default"/>
        <w:rPr>
          <w:color w:val="000000" w:themeColor="text1"/>
          <w:sz w:val="20"/>
          <w:szCs w:val="20"/>
        </w:rPr>
      </w:pPr>
    </w:p>
    <w:p w14:paraId="123D6838" w14:textId="479E1BA7" w:rsidR="00735B7E" w:rsidRPr="00735B7E" w:rsidRDefault="00735B7E" w:rsidP="00735B7E">
      <w:pPr>
        <w:pStyle w:val="Default"/>
        <w:rPr>
          <w:color w:val="000000" w:themeColor="text1"/>
          <w:sz w:val="22"/>
          <w:szCs w:val="22"/>
        </w:rPr>
      </w:pPr>
      <w:r w:rsidRPr="00735B7E">
        <w:rPr>
          <w:color w:val="000000" w:themeColor="text1"/>
          <w:sz w:val="22"/>
          <w:szCs w:val="22"/>
        </w:rPr>
        <w:t xml:space="preserve">Bogotá D.C., </w:t>
      </w:r>
      <w:r w:rsidRPr="00735B7E">
        <w:rPr>
          <w:b/>
          <w:bCs/>
          <w:color w:val="000000" w:themeColor="text1"/>
          <w:sz w:val="22"/>
          <w:szCs w:val="22"/>
        </w:rPr>
        <w:t xml:space="preserve">20/03/2020 Hora 10:40:22s </w:t>
      </w:r>
    </w:p>
    <w:p w14:paraId="250865DF" w14:textId="633F16C8" w:rsidR="00214878" w:rsidRPr="0064498A" w:rsidRDefault="00735B7E" w:rsidP="00735B7E">
      <w:pPr>
        <w:jc w:val="right"/>
        <w:rPr>
          <w:rFonts w:ascii="Arial" w:hAnsi="Arial" w:cs="Arial"/>
          <w:b/>
          <w:bCs/>
          <w:color w:val="000000" w:themeColor="text1"/>
          <w:sz w:val="22"/>
        </w:rPr>
      </w:pPr>
      <w:r w:rsidRPr="0064498A">
        <w:rPr>
          <w:rFonts w:ascii="Arial" w:hAnsi="Arial" w:cs="Arial"/>
          <w:b/>
          <w:bCs/>
          <w:color w:val="000000" w:themeColor="text1"/>
          <w:sz w:val="22"/>
        </w:rPr>
        <w:t>N° Radicado: 2202013000002094</w:t>
      </w:r>
    </w:p>
    <w:p w14:paraId="0659DC56" w14:textId="3E6C7146" w:rsidR="00C4563E" w:rsidRDefault="00C4563E" w:rsidP="00735B7E">
      <w:pPr>
        <w:jc w:val="right"/>
        <w:rPr>
          <w:b/>
          <w:bCs/>
          <w:color w:val="000000" w:themeColor="text1"/>
          <w:sz w:val="22"/>
        </w:rPr>
      </w:pPr>
    </w:p>
    <w:p w14:paraId="4E38DCF9" w14:textId="3DC7B9C5" w:rsidR="00214878" w:rsidRPr="00735B7E" w:rsidRDefault="00214878" w:rsidP="004C35C3">
      <w:pPr>
        <w:rPr>
          <w:rFonts w:ascii="Arial" w:eastAsia="Calibri" w:hAnsi="Arial" w:cs="Arial"/>
          <w:color w:val="000000" w:themeColor="text1"/>
          <w:sz w:val="22"/>
          <w:szCs w:val="20"/>
        </w:rPr>
      </w:pPr>
      <w:r w:rsidRPr="00735B7E">
        <w:rPr>
          <w:rFonts w:ascii="Arial" w:eastAsia="Calibri" w:hAnsi="Arial" w:cs="Arial"/>
          <w:color w:val="000000" w:themeColor="text1"/>
          <w:sz w:val="22"/>
          <w:szCs w:val="20"/>
        </w:rPr>
        <w:t>Señor</w:t>
      </w:r>
    </w:p>
    <w:p w14:paraId="768228CD" w14:textId="0E442E76" w:rsidR="00214878" w:rsidRPr="00735B7E" w:rsidRDefault="00B8202F" w:rsidP="004C35C3">
      <w:pPr>
        <w:rPr>
          <w:rFonts w:ascii="Arial" w:eastAsia="Calibri" w:hAnsi="Arial" w:cs="Arial"/>
          <w:b/>
          <w:color w:val="000000" w:themeColor="text1"/>
          <w:sz w:val="22"/>
          <w:szCs w:val="20"/>
        </w:rPr>
      </w:pPr>
      <w:r w:rsidRPr="00735B7E">
        <w:rPr>
          <w:rFonts w:ascii="Arial" w:eastAsia="Calibri" w:hAnsi="Arial" w:cs="Arial"/>
          <w:b/>
          <w:color w:val="000000" w:themeColor="text1"/>
          <w:sz w:val="22"/>
          <w:szCs w:val="20"/>
        </w:rPr>
        <w:t xml:space="preserve">José David Perdomo </w:t>
      </w:r>
    </w:p>
    <w:p w14:paraId="7A643356" w14:textId="638ADA5F" w:rsidR="00214878" w:rsidRDefault="008A7BB3" w:rsidP="004C35C3">
      <w:pPr>
        <w:rPr>
          <w:rFonts w:ascii="Arial" w:eastAsia="Calibri" w:hAnsi="Arial" w:cs="Arial"/>
          <w:color w:val="000000" w:themeColor="text1"/>
          <w:sz w:val="22"/>
          <w:szCs w:val="20"/>
        </w:rPr>
      </w:pPr>
      <w:r w:rsidRPr="00735B7E">
        <w:rPr>
          <w:rFonts w:ascii="Arial" w:eastAsia="Calibri" w:hAnsi="Arial" w:cs="Arial"/>
          <w:color w:val="000000" w:themeColor="text1"/>
          <w:sz w:val="22"/>
          <w:szCs w:val="20"/>
        </w:rPr>
        <w:t xml:space="preserve">Ciudad </w:t>
      </w:r>
    </w:p>
    <w:p w14:paraId="68B71E56" w14:textId="40669560" w:rsidR="00B8202F" w:rsidRDefault="00B8202F" w:rsidP="004C35C3">
      <w:pPr>
        <w:rPr>
          <w:rFonts w:ascii="Arial" w:eastAsia="Calibri" w:hAnsi="Arial" w:cs="Arial"/>
          <w:color w:val="000000" w:themeColor="text1"/>
          <w:sz w:val="22"/>
          <w:szCs w:val="20"/>
        </w:rPr>
      </w:pPr>
    </w:p>
    <w:p w14:paraId="3A7D5E50" w14:textId="05D3D3ED" w:rsidR="00C4563E" w:rsidRDefault="00C4563E" w:rsidP="004C35C3">
      <w:pPr>
        <w:rPr>
          <w:rFonts w:ascii="Arial" w:eastAsia="Calibri" w:hAnsi="Arial" w:cs="Arial"/>
          <w:color w:val="000000" w:themeColor="text1"/>
          <w:sz w:val="22"/>
          <w:szCs w:val="20"/>
        </w:rPr>
      </w:pPr>
    </w:p>
    <w:p w14:paraId="7112559D" w14:textId="40D20203" w:rsidR="00214878" w:rsidRDefault="008A7BB3" w:rsidP="004C35C3">
      <w:pPr>
        <w:jc w:val="center"/>
        <w:rPr>
          <w:rFonts w:ascii="Arial" w:eastAsia="Calibri" w:hAnsi="Arial" w:cs="Arial"/>
          <w:b/>
          <w:color w:val="000000" w:themeColor="text1"/>
          <w:sz w:val="22"/>
        </w:rPr>
      </w:pPr>
      <w:r w:rsidRPr="00735B7E">
        <w:rPr>
          <w:rFonts w:ascii="Arial" w:eastAsia="Calibri" w:hAnsi="Arial" w:cs="Arial"/>
          <w:b/>
          <w:color w:val="000000" w:themeColor="text1"/>
          <w:sz w:val="22"/>
        </w:rPr>
        <w:t>Concepto C ─ 106</w:t>
      </w:r>
      <w:r w:rsidR="00214878" w:rsidRPr="00735B7E">
        <w:rPr>
          <w:rFonts w:ascii="Arial" w:eastAsia="Calibri" w:hAnsi="Arial" w:cs="Arial"/>
          <w:b/>
          <w:color w:val="000000" w:themeColor="text1"/>
          <w:sz w:val="22"/>
        </w:rPr>
        <w:t xml:space="preserve"> de 2020</w:t>
      </w:r>
    </w:p>
    <w:p w14:paraId="4297E07B" w14:textId="77777777" w:rsidR="00C4563E" w:rsidRDefault="00C4563E" w:rsidP="004C35C3">
      <w:pPr>
        <w:jc w:val="center"/>
        <w:rPr>
          <w:rFonts w:ascii="Arial" w:eastAsia="Calibri" w:hAnsi="Arial" w:cs="Arial"/>
          <w:b/>
          <w:color w:val="000000" w:themeColor="text1"/>
          <w:sz w:val="22"/>
        </w:rPr>
      </w:pPr>
    </w:p>
    <w:tbl>
      <w:tblPr>
        <w:tblStyle w:val="Tablaconcuadrcula"/>
        <w:tblW w:w="8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36"/>
        <w:gridCol w:w="6114"/>
      </w:tblGrid>
      <w:tr w:rsidR="00735B7E" w:rsidRPr="00735B7E" w14:paraId="47F0B820" w14:textId="77777777" w:rsidTr="007B7D3B">
        <w:trPr>
          <w:trHeight w:val="2140"/>
        </w:trPr>
        <w:tc>
          <w:tcPr>
            <w:tcW w:w="2636" w:type="dxa"/>
            <w:hideMark/>
          </w:tcPr>
          <w:p w14:paraId="1A7A2CBA" w14:textId="77777777" w:rsidR="00214878" w:rsidRPr="00735B7E" w:rsidRDefault="00214878" w:rsidP="004C35C3">
            <w:pPr>
              <w:rPr>
                <w:rFonts w:ascii="Arial" w:eastAsia="Calibri" w:hAnsi="Arial" w:cs="Arial"/>
                <w:color w:val="000000" w:themeColor="text1"/>
                <w:sz w:val="22"/>
              </w:rPr>
            </w:pPr>
            <w:r w:rsidRPr="00735B7E">
              <w:rPr>
                <w:rFonts w:ascii="Arial" w:eastAsia="Calibri" w:hAnsi="Arial" w:cs="Arial"/>
                <w:b/>
                <w:color w:val="000000" w:themeColor="text1"/>
                <w:sz w:val="22"/>
              </w:rPr>
              <w:t>Temas:</w:t>
            </w:r>
            <w:r w:rsidRPr="00735B7E">
              <w:rPr>
                <w:rFonts w:ascii="Arial" w:eastAsia="Calibri" w:hAnsi="Arial" w:cs="Arial"/>
                <w:color w:val="000000" w:themeColor="text1"/>
                <w:sz w:val="22"/>
              </w:rPr>
              <w:t xml:space="preserve">           </w:t>
            </w:r>
          </w:p>
          <w:p w14:paraId="5C129138" w14:textId="77777777" w:rsidR="00214878" w:rsidRPr="00735B7E" w:rsidRDefault="00214878" w:rsidP="004C35C3">
            <w:pPr>
              <w:rPr>
                <w:rFonts w:ascii="Arial" w:eastAsia="Calibri" w:hAnsi="Arial" w:cs="Arial"/>
                <w:color w:val="000000" w:themeColor="text1"/>
                <w:sz w:val="22"/>
              </w:rPr>
            </w:pPr>
            <w:r w:rsidRPr="00735B7E">
              <w:rPr>
                <w:rFonts w:ascii="Arial" w:eastAsia="Calibri" w:hAnsi="Arial" w:cs="Arial"/>
                <w:color w:val="000000" w:themeColor="text1"/>
                <w:sz w:val="22"/>
              </w:rPr>
              <w:t xml:space="preserve">                           </w:t>
            </w:r>
          </w:p>
        </w:tc>
        <w:tc>
          <w:tcPr>
            <w:tcW w:w="6114" w:type="dxa"/>
            <w:hideMark/>
          </w:tcPr>
          <w:p w14:paraId="010DCA2B" w14:textId="44B3F8C9" w:rsidR="00C4563E" w:rsidRPr="00C1026A" w:rsidRDefault="00A737CD" w:rsidP="00C4563E">
            <w:pPr>
              <w:jc w:val="both"/>
              <w:rPr>
                <w:rFonts w:ascii="Arial" w:eastAsia="Calibri" w:hAnsi="Arial" w:cs="Arial"/>
                <w:color w:val="000000" w:themeColor="text1"/>
                <w:sz w:val="22"/>
              </w:rPr>
            </w:pPr>
            <w:r w:rsidRPr="00735B7E">
              <w:rPr>
                <w:rFonts w:ascii="Arial" w:eastAsia="Calibri" w:hAnsi="Arial" w:cs="Arial"/>
                <w:color w:val="000000" w:themeColor="text1"/>
                <w:sz w:val="22"/>
              </w:rPr>
              <w:t>PLAN ANUAL DE ADQUISICIONES ― Plan de acción ―Plan de compras ― Relación</w:t>
            </w:r>
            <w:r w:rsidRPr="00735B7E">
              <w:rPr>
                <w:rFonts w:ascii="Arial" w:eastAsia="Calibri" w:hAnsi="Arial" w:cs="Arial"/>
                <w:b/>
                <w:color w:val="000000" w:themeColor="text1"/>
                <w:sz w:val="22"/>
              </w:rPr>
              <w:t xml:space="preserve"> </w:t>
            </w:r>
            <w:r w:rsidR="00214878" w:rsidRPr="00735B7E">
              <w:rPr>
                <w:rFonts w:ascii="Arial" w:eastAsia="Calibri" w:hAnsi="Arial" w:cs="Arial"/>
                <w:color w:val="000000" w:themeColor="text1"/>
                <w:sz w:val="22"/>
              </w:rPr>
              <w:t xml:space="preserve">/ </w:t>
            </w:r>
            <w:r w:rsidRPr="00735B7E">
              <w:rPr>
                <w:rFonts w:ascii="Arial" w:eastAsia="Calibri" w:hAnsi="Arial" w:cs="Arial"/>
                <w:color w:val="000000" w:themeColor="text1"/>
                <w:sz w:val="22"/>
              </w:rPr>
              <w:t>PLAN ANUAL DE ADQUISICIONES ― Contenido / PLAN ANUAL DE ADQUISICIONES ― Funciones de Colombia Compra Eficiente / COLOMBIA COMPRA EFICIENTE ― Plan Anual de Adquisiciones ― Directrices /</w:t>
            </w:r>
            <w:r w:rsidRPr="00735B7E">
              <w:rPr>
                <w:rFonts w:ascii="Arial" w:hAnsi="Arial" w:cs="Arial"/>
                <w:color w:val="000000" w:themeColor="text1"/>
              </w:rPr>
              <w:t xml:space="preserve"> </w:t>
            </w:r>
            <w:r w:rsidRPr="00735B7E">
              <w:rPr>
                <w:rFonts w:ascii="Arial" w:eastAsia="Calibri" w:hAnsi="Arial" w:cs="Arial"/>
                <w:color w:val="000000" w:themeColor="text1"/>
                <w:sz w:val="22"/>
              </w:rPr>
              <w:t>PLAN ANUAL DE ADQUISICIONES ― Encargados</w:t>
            </w:r>
            <w:r w:rsidR="000D3A92" w:rsidRPr="00735B7E">
              <w:rPr>
                <w:rFonts w:ascii="Arial" w:eastAsia="Calibri" w:hAnsi="Arial" w:cs="Arial"/>
                <w:color w:val="000000" w:themeColor="text1"/>
                <w:sz w:val="22"/>
              </w:rPr>
              <w:t xml:space="preserve">/ </w:t>
            </w:r>
            <w:r w:rsidR="00C1026A" w:rsidRPr="00C1026A">
              <w:rPr>
                <w:rFonts w:ascii="Arial" w:eastAsia="Calibri" w:hAnsi="Arial" w:cs="Arial"/>
                <w:color w:val="000000" w:themeColor="text1"/>
                <w:sz w:val="22"/>
              </w:rPr>
              <w:t>ACTUALIZACIÓN DEL PLAN ANUAL DE ADQUISICIONES – Definición /</w:t>
            </w:r>
            <w:r w:rsidR="00B8202F" w:rsidRPr="00735B7E">
              <w:rPr>
                <w:rFonts w:ascii="Arial" w:eastAsia="Calibri" w:hAnsi="Arial" w:cs="Arial"/>
                <w:color w:val="000000" w:themeColor="text1"/>
                <w:sz w:val="22"/>
              </w:rPr>
              <w:t xml:space="preserve"> </w:t>
            </w:r>
            <w:r w:rsidR="00C1026A" w:rsidRPr="00C1026A">
              <w:rPr>
                <w:rFonts w:ascii="Arial" w:eastAsia="Calibri" w:hAnsi="Arial" w:cs="Arial"/>
                <w:color w:val="000000" w:themeColor="text1"/>
                <w:sz w:val="22"/>
              </w:rPr>
              <w:t>ACTUALIZACIÓN DEL PLAN ANUAL DE ADQUISICIONES</w:t>
            </w:r>
            <w:r w:rsidR="000D3A92" w:rsidRPr="00735B7E">
              <w:rPr>
                <w:rFonts w:ascii="Arial" w:eastAsia="Calibri" w:hAnsi="Arial" w:cs="Arial"/>
                <w:color w:val="000000" w:themeColor="text1"/>
                <w:sz w:val="22"/>
              </w:rPr>
              <w:t xml:space="preserve"> </w:t>
            </w:r>
            <w:r w:rsidR="000D3A92" w:rsidRPr="00C1026A">
              <w:rPr>
                <w:rFonts w:ascii="Arial" w:eastAsia="Calibri" w:hAnsi="Arial" w:cs="Arial"/>
                <w:color w:val="000000" w:themeColor="text1"/>
                <w:sz w:val="22"/>
              </w:rPr>
              <w:t xml:space="preserve">─ </w:t>
            </w:r>
            <w:r w:rsidR="000D3A92" w:rsidRPr="00735B7E">
              <w:rPr>
                <w:rFonts w:ascii="Arial" w:eastAsia="Calibri" w:hAnsi="Arial" w:cs="Arial"/>
                <w:color w:val="000000" w:themeColor="text1"/>
                <w:sz w:val="22"/>
              </w:rPr>
              <w:t xml:space="preserve">Alcance/ </w:t>
            </w:r>
          </w:p>
          <w:p w14:paraId="4F59ED48" w14:textId="091185D4" w:rsidR="00C4563E" w:rsidRPr="00735B7E" w:rsidRDefault="00C4563E" w:rsidP="00C4563E">
            <w:pPr>
              <w:jc w:val="both"/>
              <w:rPr>
                <w:rFonts w:ascii="Arial" w:eastAsia="Calibri" w:hAnsi="Arial" w:cs="Arial"/>
                <w:color w:val="000000" w:themeColor="text1"/>
                <w:sz w:val="22"/>
              </w:rPr>
            </w:pPr>
          </w:p>
        </w:tc>
      </w:tr>
      <w:tr w:rsidR="007B7D3B" w:rsidRPr="00735B7E" w14:paraId="3554C767" w14:textId="77777777" w:rsidTr="007B7D3B">
        <w:trPr>
          <w:trHeight w:val="164"/>
        </w:trPr>
        <w:tc>
          <w:tcPr>
            <w:tcW w:w="2636" w:type="dxa"/>
          </w:tcPr>
          <w:p w14:paraId="78D47CB6" w14:textId="0DA17BDE" w:rsidR="00214878" w:rsidRPr="00735B7E" w:rsidRDefault="00214878" w:rsidP="004C35C3">
            <w:pPr>
              <w:rPr>
                <w:rFonts w:ascii="Arial" w:eastAsia="Calibri" w:hAnsi="Arial" w:cs="Arial"/>
                <w:b/>
                <w:color w:val="000000" w:themeColor="text1"/>
                <w:sz w:val="22"/>
              </w:rPr>
            </w:pPr>
            <w:r w:rsidRPr="00735B7E">
              <w:rPr>
                <w:rFonts w:ascii="Arial" w:eastAsia="Calibri" w:hAnsi="Arial" w:cs="Arial"/>
                <w:b/>
                <w:color w:val="000000" w:themeColor="text1"/>
                <w:sz w:val="22"/>
              </w:rPr>
              <w:t>Radicación:</w:t>
            </w:r>
            <w:r w:rsidRPr="00735B7E">
              <w:rPr>
                <w:rFonts w:ascii="Arial" w:eastAsia="Calibri" w:hAnsi="Arial" w:cs="Arial"/>
                <w:color w:val="000000" w:themeColor="text1"/>
                <w:sz w:val="22"/>
              </w:rPr>
              <w:t xml:space="preserve">                              </w:t>
            </w:r>
          </w:p>
        </w:tc>
        <w:tc>
          <w:tcPr>
            <w:tcW w:w="6114" w:type="dxa"/>
          </w:tcPr>
          <w:p w14:paraId="0AC15133" w14:textId="0DBEE593" w:rsidR="00214878" w:rsidRPr="00735B7E" w:rsidRDefault="00214878" w:rsidP="004C35C3">
            <w:pPr>
              <w:jc w:val="both"/>
              <w:rPr>
                <w:rFonts w:ascii="Arial" w:eastAsia="Calibri" w:hAnsi="Arial" w:cs="Arial"/>
                <w:color w:val="000000" w:themeColor="text1"/>
                <w:sz w:val="22"/>
              </w:rPr>
            </w:pPr>
            <w:r w:rsidRPr="00735B7E">
              <w:rPr>
                <w:rFonts w:ascii="Arial" w:eastAsia="Calibri" w:hAnsi="Arial" w:cs="Arial"/>
                <w:color w:val="000000" w:themeColor="text1"/>
                <w:sz w:val="22"/>
              </w:rPr>
              <w:t>Respues</w:t>
            </w:r>
            <w:r w:rsidR="008A7BB3" w:rsidRPr="00735B7E">
              <w:rPr>
                <w:rFonts w:ascii="Arial" w:eastAsia="Calibri" w:hAnsi="Arial" w:cs="Arial"/>
                <w:color w:val="000000" w:themeColor="text1"/>
                <w:sz w:val="22"/>
              </w:rPr>
              <w:t>ta a consulta # 4202013000000889</w:t>
            </w:r>
          </w:p>
        </w:tc>
      </w:tr>
    </w:tbl>
    <w:p w14:paraId="107284E6" w14:textId="580E89DF" w:rsidR="00214878" w:rsidRDefault="00214878" w:rsidP="004C35C3">
      <w:pPr>
        <w:jc w:val="both"/>
        <w:rPr>
          <w:rFonts w:ascii="Arial" w:eastAsia="Calibri" w:hAnsi="Arial" w:cs="Arial"/>
          <w:color w:val="000000" w:themeColor="text1"/>
          <w:sz w:val="22"/>
        </w:rPr>
      </w:pPr>
    </w:p>
    <w:p w14:paraId="1E3B308F" w14:textId="77777777" w:rsidR="00C4563E" w:rsidRPr="00735B7E" w:rsidRDefault="00C4563E" w:rsidP="004C35C3">
      <w:pPr>
        <w:jc w:val="both"/>
        <w:rPr>
          <w:rFonts w:ascii="Arial" w:eastAsia="Calibri" w:hAnsi="Arial" w:cs="Arial"/>
          <w:color w:val="000000" w:themeColor="text1"/>
          <w:sz w:val="22"/>
        </w:rPr>
      </w:pPr>
    </w:p>
    <w:p w14:paraId="701AE31B" w14:textId="289BC5D9" w:rsidR="00214878" w:rsidRDefault="00214878" w:rsidP="004C35C3">
      <w:pPr>
        <w:rPr>
          <w:rFonts w:ascii="Arial" w:eastAsia="Calibri" w:hAnsi="Arial" w:cs="Arial"/>
          <w:color w:val="000000" w:themeColor="text1"/>
          <w:sz w:val="22"/>
        </w:rPr>
      </w:pPr>
      <w:r w:rsidRPr="00735B7E">
        <w:rPr>
          <w:rFonts w:ascii="Arial" w:eastAsia="Calibri" w:hAnsi="Arial" w:cs="Arial"/>
          <w:color w:val="000000" w:themeColor="text1"/>
          <w:sz w:val="22"/>
        </w:rPr>
        <w:t>Estimad</w:t>
      </w:r>
      <w:r w:rsidR="008A7BB3" w:rsidRPr="00735B7E">
        <w:rPr>
          <w:rFonts w:ascii="Arial" w:eastAsia="Calibri" w:hAnsi="Arial" w:cs="Arial"/>
          <w:color w:val="000000" w:themeColor="text1"/>
          <w:sz w:val="22"/>
        </w:rPr>
        <w:t xml:space="preserve">o </w:t>
      </w:r>
      <w:r w:rsidRPr="00735B7E">
        <w:rPr>
          <w:rFonts w:ascii="Arial" w:eastAsia="Calibri" w:hAnsi="Arial" w:cs="Arial"/>
          <w:color w:val="000000" w:themeColor="text1"/>
          <w:sz w:val="22"/>
        </w:rPr>
        <w:t>señor</w:t>
      </w:r>
      <w:r w:rsidR="008A7BB3" w:rsidRPr="00735B7E">
        <w:rPr>
          <w:rFonts w:ascii="Arial" w:eastAsia="Calibri" w:hAnsi="Arial" w:cs="Arial"/>
          <w:color w:val="000000" w:themeColor="text1"/>
          <w:sz w:val="22"/>
        </w:rPr>
        <w:t xml:space="preserve"> </w:t>
      </w:r>
      <w:r w:rsidR="00242ED7" w:rsidRPr="00735B7E">
        <w:rPr>
          <w:rFonts w:ascii="Arial" w:eastAsia="Calibri" w:hAnsi="Arial" w:cs="Arial"/>
          <w:color w:val="000000" w:themeColor="text1"/>
          <w:sz w:val="22"/>
        </w:rPr>
        <w:t>Perdomo</w:t>
      </w:r>
      <w:r w:rsidR="00B8202F" w:rsidRPr="00735B7E">
        <w:rPr>
          <w:rFonts w:ascii="Arial" w:eastAsia="Calibri" w:hAnsi="Arial" w:cs="Arial"/>
          <w:color w:val="000000" w:themeColor="text1"/>
          <w:sz w:val="22"/>
        </w:rPr>
        <w:t>:</w:t>
      </w:r>
    </w:p>
    <w:p w14:paraId="52877752" w14:textId="77777777" w:rsidR="00214878" w:rsidRPr="00735B7E" w:rsidRDefault="00214878" w:rsidP="004C35C3">
      <w:pPr>
        <w:spacing w:line="276" w:lineRule="auto"/>
        <w:rPr>
          <w:rFonts w:ascii="Arial" w:eastAsia="Calibri" w:hAnsi="Arial" w:cs="Arial"/>
          <w:color w:val="000000" w:themeColor="text1"/>
          <w:sz w:val="22"/>
        </w:rPr>
      </w:pPr>
    </w:p>
    <w:p w14:paraId="31F97003" w14:textId="3ECA2B7E" w:rsidR="00214878" w:rsidRPr="00735B7E" w:rsidRDefault="00214878" w:rsidP="004C35C3">
      <w:pPr>
        <w:spacing w:line="276" w:lineRule="auto"/>
        <w:ind w:right="49"/>
        <w:jc w:val="both"/>
        <w:rPr>
          <w:rFonts w:ascii="Arial" w:eastAsia="Calibri" w:hAnsi="Arial" w:cs="Arial"/>
          <w:color w:val="000000" w:themeColor="text1"/>
          <w:sz w:val="22"/>
        </w:rPr>
      </w:pPr>
      <w:r w:rsidRPr="00735B7E">
        <w:rPr>
          <w:rFonts w:ascii="Arial" w:eastAsia="Calibri" w:hAnsi="Arial" w:cs="Arial"/>
          <w:color w:val="000000" w:themeColor="text1"/>
          <w:sz w:val="22"/>
        </w:rPr>
        <w:lastRenderedPageBreak/>
        <w:t>La Agencia Nacional de Contratación Pública ―</w:t>
      </w:r>
      <w:r w:rsidR="0086223C" w:rsidRPr="00735B7E">
        <w:rPr>
          <w:rFonts w:ascii="Arial" w:eastAsia="Calibri" w:hAnsi="Arial" w:cs="Arial"/>
          <w:color w:val="000000" w:themeColor="text1"/>
          <w:sz w:val="22"/>
        </w:rPr>
        <w:t xml:space="preserve"> Colombia Compra Eficiente </w:t>
      </w:r>
      <w:r w:rsidRPr="00735B7E">
        <w:rPr>
          <w:rFonts w:ascii="Arial" w:eastAsia="Calibri" w:hAnsi="Arial" w:cs="Arial"/>
          <w:color w:val="000000" w:themeColor="text1"/>
          <w:sz w:val="22"/>
        </w:rPr>
        <w:t>responde su consulta de</w:t>
      </w:r>
      <w:r w:rsidR="0086223C" w:rsidRPr="00735B7E">
        <w:rPr>
          <w:rFonts w:ascii="Arial" w:eastAsia="Calibri" w:hAnsi="Arial" w:cs="Arial"/>
          <w:color w:val="000000" w:themeColor="text1"/>
          <w:sz w:val="22"/>
        </w:rPr>
        <w:t>l</w:t>
      </w:r>
      <w:r w:rsidR="002630D9" w:rsidRPr="00735B7E">
        <w:rPr>
          <w:rFonts w:ascii="Arial" w:eastAsia="Calibri" w:hAnsi="Arial" w:cs="Arial"/>
          <w:color w:val="000000" w:themeColor="text1"/>
          <w:sz w:val="22"/>
        </w:rPr>
        <w:t xml:space="preserve"> </w:t>
      </w:r>
      <w:r w:rsidR="00CF2BDE" w:rsidRPr="00735B7E">
        <w:rPr>
          <w:rFonts w:ascii="Arial" w:eastAsia="Calibri" w:hAnsi="Arial" w:cs="Arial"/>
          <w:color w:val="000000" w:themeColor="text1"/>
          <w:sz w:val="22"/>
        </w:rPr>
        <w:t>7 de febr</w:t>
      </w:r>
      <w:r w:rsidR="008A7BB3" w:rsidRPr="00735B7E">
        <w:rPr>
          <w:rFonts w:ascii="Arial" w:eastAsia="Calibri" w:hAnsi="Arial" w:cs="Arial"/>
          <w:color w:val="000000" w:themeColor="text1"/>
          <w:sz w:val="22"/>
        </w:rPr>
        <w:t>ero</w:t>
      </w:r>
      <w:r w:rsidRPr="00735B7E">
        <w:rPr>
          <w:rFonts w:ascii="Arial" w:eastAsia="Calibri" w:hAnsi="Arial" w:cs="Arial"/>
          <w:color w:val="000000" w:themeColor="text1"/>
          <w:sz w:val="22"/>
        </w:rPr>
        <w:t xml:space="preserve"> de 2020, en ejercicio de la competencia otorgada por el numeral 8 del artículo 11 y el numeral 5 del artículo 3 del Decreto Ley 4170 de 2011.</w:t>
      </w:r>
      <w:r w:rsidR="00242ED7" w:rsidRPr="00735B7E">
        <w:rPr>
          <w:rFonts w:ascii="Arial" w:eastAsia="Calibri" w:hAnsi="Arial" w:cs="Arial"/>
          <w:color w:val="000000" w:themeColor="text1"/>
          <w:sz w:val="22"/>
        </w:rPr>
        <w:t xml:space="preserve"> </w:t>
      </w:r>
    </w:p>
    <w:p w14:paraId="65B1521F" w14:textId="77777777" w:rsidR="00F45FE4" w:rsidRPr="00735B7E" w:rsidRDefault="00F45FE4" w:rsidP="008A7BB3">
      <w:pPr>
        <w:tabs>
          <w:tab w:val="left" w:pos="426"/>
        </w:tabs>
        <w:spacing w:line="276" w:lineRule="auto"/>
        <w:jc w:val="both"/>
        <w:rPr>
          <w:rFonts w:ascii="Arial" w:eastAsia="Calibri" w:hAnsi="Arial" w:cs="Arial"/>
          <w:b/>
          <w:color w:val="000000" w:themeColor="text1"/>
          <w:sz w:val="22"/>
        </w:rPr>
      </w:pPr>
    </w:p>
    <w:p w14:paraId="29D58BCA" w14:textId="60AAF574" w:rsidR="00214878" w:rsidRPr="00735B7E" w:rsidRDefault="00E7138C" w:rsidP="008A7BB3">
      <w:pPr>
        <w:tabs>
          <w:tab w:val="left" w:pos="426"/>
        </w:tabs>
        <w:spacing w:line="276" w:lineRule="auto"/>
        <w:jc w:val="both"/>
        <w:rPr>
          <w:rFonts w:ascii="Arial" w:eastAsia="Calibri" w:hAnsi="Arial" w:cs="Arial"/>
          <w:b/>
          <w:color w:val="000000" w:themeColor="text1"/>
          <w:sz w:val="22"/>
        </w:rPr>
      </w:pPr>
      <w:r w:rsidRPr="00735B7E">
        <w:rPr>
          <w:rFonts w:ascii="Arial" w:eastAsia="Calibri" w:hAnsi="Arial" w:cs="Arial"/>
          <w:b/>
          <w:color w:val="000000" w:themeColor="text1"/>
          <w:sz w:val="22"/>
        </w:rPr>
        <w:t xml:space="preserve">1. </w:t>
      </w:r>
      <w:r w:rsidR="00C22B69" w:rsidRPr="00735B7E">
        <w:rPr>
          <w:rFonts w:ascii="Arial" w:eastAsia="Calibri" w:hAnsi="Arial" w:cs="Arial"/>
          <w:b/>
          <w:color w:val="000000" w:themeColor="text1"/>
          <w:sz w:val="22"/>
        </w:rPr>
        <w:t>Problema planteado</w:t>
      </w:r>
    </w:p>
    <w:p w14:paraId="19974BF8" w14:textId="77777777" w:rsidR="008A7BB3" w:rsidRPr="00735B7E" w:rsidRDefault="008A7BB3" w:rsidP="008A7BB3">
      <w:pPr>
        <w:tabs>
          <w:tab w:val="left" w:pos="426"/>
        </w:tabs>
        <w:spacing w:line="276" w:lineRule="auto"/>
        <w:jc w:val="both"/>
        <w:rPr>
          <w:rFonts w:ascii="Arial" w:eastAsia="Calibri" w:hAnsi="Arial" w:cs="Arial"/>
          <w:b/>
          <w:color w:val="000000" w:themeColor="text1"/>
          <w:sz w:val="22"/>
        </w:rPr>
      </w:pPr>
    </w:p>
    <w:p w14:paraId="14F6D9FA" w14:textId="5CA83492" w:rsidR="004C35C3" w:rsidRPr="00735B7E" w:rsidRDefault="008A7BB3" w:rsidP="004C35C3">
      <w:pPr>
        <w:tabs>
          <w:tab w:val="left" w:pos="426"/>
        </w:tabs>
        <w:spacing w:line="276" w:lineRule="auto"/>
        <w:jc w:val="both"/>
        <w:rPr>
          <w:rFonts w:ascii="Arial" w:eastAsia="Calibri" w:hAnsi="Arial" w:cs="Arial"/>
          <w:color w:val="000000" w:themeColor="text1"/>
          <w:sz w:val="22"/>
        </w:rPr>
      </w:pPr>
      <w:r w:rsidRPr="00735B7E">
        <w:rPr>
          <w:rFonts w:ascii="Arial" w:eastAsia="Calibri" w:hAnsi="Arial" w:cs="Arial"/>
          <w:color w:val="000000" w:themeColor="text1"/>
          <w:sz w:val="22"/>
        </w:rPr>
        <w:t>En relación con el Plan Anual de adquisiciones usted realiza las siguientes preguntas</w:t>
      </w:r>
      <w:r w:rsidR="00214878" w:rsidRPr="00735B7E">
        <w:rPr>
          <w:rFonts w:ascii="Arial" w:eastAsia="Calibri" w:hAnsi="Arial" w:cs="Arial"/>
          <w:color w:val="000000" w:themeColor="text1"/>
          <w:sz w:val="22"/>
        </w:rPr>
        <w:t>:</w:t>
      </w:r>
      <w:r w:rsidRPr="00735B7E">
        <w:rPr>
          <w:rFonts w:ascii="Arial" w:eastAsia="Calibri" w:hAnsi="Arial" w:cs="Arial"/>
          <w:color w:val="000000" w:themeColor="text1"/>
          <w:sz w:val="22"/>
        </w:rPr>
        <w:t xml:space="preserve"> i)</w:t>
      </w:r>
      <w:r w:rsidR="00214878" w:rsidRPr="00735B7E">
        <w:rPr>
          <w:rFonts w:ascii="Arial" w:eastAsia="Calibri" w:hAnsi="Arial" w:cs="Arial"/>
          <w:color w:val="000000" w:themeColor="text1"/>
          <w:sz w:val="22"/>
        </w:rPr>
        <w:t xml:space="preserve"> </w:t>
      </w:r>
      <w:r w:rsidR="00C22B69" w:rsidRPr="00735B7E">
        <w:rPr>
          <w:rFonts w:ascii="Arial" w:eastAsia="Calibri" w:hAnsi="Arial" w:cs="Arial"/>
          <w:color w:val="000000" w:themeColor="text1"/>
          <w:sz w:val="22"/>
        </w:rPr>
        <w:t>«¿</w:t>
      </w:r>
      <w:r w:rsidRPr="00735B7E">
        <w:rPr>
          <w:rFonts w:ascii="Arial" w:eastAsia="Calibri" w:hAnsi="Arial" w:cs="Arial"/>
          <w:color w:val="000000" w:themeColor="text1"/>
          <w:sz w:val="22"/>
        </w:rPr>
        <w:t xml:space="preserve">Deben las entidades estatales incluir en sus minutas contractuales o contrato electrónico objetos textuales (iguales) a como aparecen en el Plan Anual de Adquisiciones?»; ii) «¿ Debe concordar con exactitud </w:t>
      </w:r>
      <w:r w:rsidR="00CF2BDE" w:rsidRPr="00735B7E">
        <w:rPr>
          <w:rFonts w:ascii="Arial" w:eastAsia="Calibri" w:hAnsi="Arial" w:cs="Arial"/>
          <w:color w:val="000000" w:themeColor="text1"/>
          <w:sz w:val="22"/>
        </w:rPr>
        <w:t>l</w:t>
      </w:r>
      <w:r w:rsidRPr="00735B7E">
        <w:rPr>
          <w:rFonts w:ascii="Arial" w:eastAsia="Calibri" w:hAnsi="Arial" w:cs="Arial"/>
          <w:color w:val="000000" w:themeColor="text1"/>
          <w:sz w:val="22"/>
        </w:rPr>
        <w:t>os valores previstos en el P</w:t>
      </w:r>
      <w:r w:rsidR="00CF2BDE" w:rsidRPr="00735B7E">
        <w:rPr>
          <w:rFonts w:ascii="Arial" w:eastAsia="Calibri" w:hAnsi="Arial" w:cs="Arial"/>
          <w:color w:val="000000" w:themeColor="text1"/>
          <w:sz w:val="22"/>
        </w:rPr>
        <w:t xml:space="preserve">lan </w:t>
      </w:r>
      <w:r w:rsidRPr="00735B7E">
        <w:rPr>
          <w:rFonts w:ascii="Arial" w:eastAsia="Calibri" w:hAnsi="Arial" w:cs="Arial"/>
          <w:color w:val="000000" w:themeColor="text1"/>
          <w:sz w:val="22"/>
        </w:rPr>
        <w:t>A</w:t>
      </w:r>
      <w:r w:rsidR="00CF2BDE" w:rsidRPr="00735B7E">
        <w:rPr>
          <w:rFonts w:ascii="Arial" w:eastAsia="Calibri" w:hAnsi="Arial" w:cs="Arial"/>
          <w:color w:val="000000" w:themeColor="text1"/>
          <w:sz w:val="22"/>
        </w:rPr>
        <w:t xml:space="preserve">nual de </w:t>
      </w:r>
      <w:r w:rsidRPr="00735B7E">
        <w:rPr>
          <w:rFonts w:ascii="Arial" w:eastAsia="Calibri" w:hAnsi="Arial" w:cs="Arial"/>
          <w:color w:val="000000" w:themeColor="text1"/>
          <w:sz w:val="22"/>
        </w:rPr>
        <w:t>A</w:t>
      </w:r>
      <w:r w:rsidR="00CF2BDE" w:rsidRPr="00735B7E">
        <w:rPr>
          <w:rFonts w:ascii="Arial" w:eastAsia="Calibri" w:hAnsi="Arial" w:cs="Arial"/>
          <w:color w:val="000000" w:themeColor="text1"/>
          <w:sz w:val="22"/>
        </w:rPr>
        <w:t>dquisiciones</w:t>
      </w:r>
      <w:r w:rsidRPr="00735B7E">
        <w:rPr>
          <w:rFonts w:ascii="Arial" w:eastAsia="Calibri" w:hAnsi="Arial" w:cs="Arial"/>
          <w:color w:val="000000" w:themeColor="text1"/>
          <w:sz w:val="22"/>
        </w:rPr>
        <w:t xml:space="preserve"> y el valor total del contrato, o podría celebrarse el contrato con valores inferiores a los previstos en P</w:t>
      </w:r>
      <w:r w:rsidR="00CF2BDE" w:rsidRPr="00735B7E">
        <w:rPr>
          <w:rFonts w:ascii="Arial" w:eastAsia="Calibri" w:hAnsi="Arial" w:cs="Arial"/>
          <w:color w:val="000000" w:themeColor="text1"/>
          <w:sz w:val="22"/>
        </w:rPr>
        <w:t xml:space="preserve">lan </w:t>
      </w:r>
      <w:r w:rsidRPr="00735B7E">
        <w:rPr>
          <w:rFonts w:ascii="Arial" w:eastAsia="Calibri" w:hAnsi="Arial" w:cs="Arial"/>
          <w:color w:val="000000" w:themeColor="text1"/>
          <w:sz w:val="22"/>
        </w:rPr>
        <w:t>A</w:t>
      </w:r>
      <w:r w:rsidR="00CF2BDE" w:rsidRPr="00735B7E">
        <w:rPr>
          <w:rFonts w:ascii="Arial" w:eastAsia="Calibri" w:hAnsi="Arial" w:cs="Arial"/>
          <w:color w:val="000000" w:themeColor="text1"/>
          <w:sz w:val="22"/>
        </w:rPr>
        <w:t xml:space="preserve">nual de </w:t>
      </w:r>
      <w:r w:rsidRPr="00735B7E">
        <w:rPr>
          <w:rFonts w:ascii="Arial" w:eastAsia="Calibri" w:hAnsi="Arial" w:cs="Arial"/>
          <w:color w:val="000000" w:themeColor="text1"/>
          <w:sz w:val="22"/>
        </w:rPr>
        <w:t>A</w:t>
      </w:r>
      <w:r w:rsidR="00CF2BDE" w:rsidRPr="00735B7E">
        <w:rPr>
          <w:rFonts w:ascii="Arial" w:eastAsia="Calibri" w:hAnsi="Arial" w:cs="Arial"/>
          <w:color w:val="000000" w:themeColor="text1"/>
          <w:sz w:val="22"/>
        </w:rPr>
        <w:t>dquisiciones</w:t>
      </w:r>
      <w:r w:rsidRPr="00735B7E">
        <w:rPr>
          <w:rFonts w:ascii="Arial" w:eastAsia="Calibri" w:hAnsi="Arial" w:cs="Arial"/>
          <w:color w:val="000000" w:themeColor="text1"/>
          <w:sz w:val="22"/>
        </w:rPr>
        <w:t>?»; y iii) «¿Puede celebrarse un contrato sin que el objeto sea igual al previsto en su Plan Anual de Adquisiciones</w:t>
      </w:r>
      <w:r w:rsidR="00C22B69" w:rsidRPr="00735B7E">
        <w:rPr>
          <w:rFonts w:ascii="Arial" w:eastAsia="Calibri" w:hAnsi="Arial" w:cs="Arial"/>
          <w:color w:val="000000" w:themeColor="text1"/>
          <w:sz w:val="22"/>
        </w:rPr>
        <w:t>?»</w:t>
      </w:r>
      <w:r w:rsidR="00CF2BDE" w:rsidRPr="00735B7E">
        <w:rPr>
          <w:rFonts w:ascii="Arial" w:eastAsia="Calibri" w:hAnsi="Arial" w:cs="Arial"/>
          <w:color w:val="000000" w:themeColor="text1"/>
          <w:sz w:val="22"/>
        </w:rPr>
        <w:t>.</w:t>
      </w:r>
    </w:p>
    <w:p w14:paraId="0D5E6C93" w14:textId="77777777" w:rsidR="004C35C3" w:rsidRPr="00735B7E" w:rsidRDefault="004C35C3" w:rsidP="004C35C3">
      <w:pPr>
        <w:tabs>
          <w:tab w:val="left" w:pos="426"/>
        </w:tabs>
        <w:spacing w:line="276" w:lineRule="auto"/>
        <w:jc w:val="both"/>
        <w:rPr>
          <w:rFonts w:ascii="Arial" w:eastAsia="Calibri" w:hAnsi="Arial" w:cs="Arial"/>
          <w:color w:val="000000" w:themeColor="text1"/>
          <w:sz w:val="22"/>
        </w:rPr>
      </w:pPr>
    </w:p>
    <w:p w14:paraId="00944466" w14:textId="77777777" w:rsidR="00E7138C" w:rsidRPr="00735B7E" w:rsidRDefault="00E7138C" w:rsidP="008A7BB3">
      <w:pPr>
        <w:tabs>
          <w:tab w:val="left" w:pos="426"/>
        </w:tabs>
        <w:spacing w:line="276" w:lineRule="auto"/>
        <w:jc w:val="both"/>
        <w:rPr>
          <w:rFonts w:ascii="Arial" w:eastAsia="Calibri" w:hAnsi="Arial" w:cs="Arial"/>
          <w:b/>
          <w:color w:val="000000" w:themeColor="text1"/>
          <w:sz w:val="22"/>
        </w:rPr>
      </w:pPr>
      <w:r w:rsidRPr="00735B7E">
        <w:rPr>
          <w:rFonts w:ascii="Arial" w:eastAsia="Calibri" w:hAnsi="Arial" w:cs="Arial"/>
          <w:b/>
          <w:color w:val="000000" w:themeColor="text1"/>
          <w:sz w:val="22"/>
        </w:rPr>
        <w:t>2. Consideraciones</w:t>
      </w:r>
    </w:p>
    <w:p w14:paraId="2F091D70" w14:textId="77777777" w:rsidR="004C35C3" w:rsidRPr="00735B7E" w:rsidRDefault="004C35C3" w:rsidP="008A7BB3">
      <w:pPr>
        <w:tabs>
          <w:tab w:val="left" w:pos="426"/>
        </w:tabs>
        <w:spacing w:line="276" w:lineRule="auto"/>
        <w:jc w:val="both"/>
        <w:rPr>
          <w:rFonts w:ascii="Arial" w:eastAsia="Calibri" w:hAnsi="Arial" w:cs="Arial"/>
          <w:color w:val="000000" w:themeColor="text1"/>
          <w:sz w:val="22"/>
        </w:rPr>
      </w:pPr>
    </w:p>
    <w:p w14:paraId="66064AD1" w14:textId="2A5E5E79" w:rsidR="008A7BB3" w:rsidRPr="00735B7E" w:rsidRDefault="008A7BB3" w:rsidP="00C4136F">
      <w:pPr>
        <w:tabs>
          <w:tab w:val="left" w:pos="426"/>
        </w:tabs>
        <w:spacing w:line="276" w:lineRule="auto"/>
        <w:jc w:val="both"/>
        <w:rPr>
          <w:rFonts w:ascii="Arial" w:eastAsia="Calibri" w:hAnsi="Arial" w:cs="Arial"/>
          <w:color w:val="000000" w:themeColor="text1"/>
          <w:sz w:val="22"/>
        </w:rPr>
      </w:pPr>
      <w:r w:rsidRPr="00C4136F">
        <w:rPr>
          <w:rFonts w:ascii="Arial" w:eastAsia="Calibri" w:hAnsi="Arial" w:cs="Arial"/>
          <w:color w:val="000000" w:themeColor="text1"/>
          <w:sz w:val="22"/>
        </w:rPr>
        <w:t xml:space="preserve">La Agencia Nacional de Contratación Pública </w:t>
      </w:r>
      <w:r w:rsidR="00B8202F" w:rsidRPr="00735B7E">
        <w:rPr>
          <w:rFonts w:ascii="Arial" w:eastAsia="Calibri" w:hAnsi="Arial" w:cs="Arial"/>
          <w:color w:val="000000" w:themeColor="text1"/>
          <w:sz w:val="22"/>
        </w:rPr>
        <w:t xml:space="preserve">― </w:t>
      </w:r>
      <w:r w:rsidRPr="00C4136F">
        <w:rPr>
          <w:rFonts w:ascii="Arial" w:eastAsia="Calibri" w:hAnsi="Arial" w:cs="Arial"/>
          <w:color w:val="000000" w:themeColor="text1"/>
          <w:sz w:val="22"/>
        </w:rPr>
        <w:t xml:space="preserve">Colombia Compra Eficiente, </w:t>
      </w:r>
      <w:r w:rsidRPr="00735B7E">
        <w:rPr>
          <w:rFonts w:ascii="Arial" w:eastAsia="Calibri" w:hAnsi="Arial" w:cs="Arial"/>
          <w:color w:val="000000" w:themeColor="text1"/>
          <w:sz w:val="22"/>
        </w:rPr>
        <w:t>en el concepto con radicado No. 4201913000006571 del 8 de noviembre de 2019, reiterado y desarrollado en el concepto identificado con radicado No. 4201912000007258 del 4 de diciembre de 2019</w:t>
      </w:r>
      <w:r w:rsidR="002F2195" w:rsidRPr="00735B7E">
        <w:rPr>
          <w:rFonts w:ascii="Arial" w:eastAsia="Calibri" w:hAnsi="Arial" w:cs="Arial"/>
          <w:color w:val="000000" w:themeColor="text1"/>
          <w:sz w:val="22"/>
        </w:rPr>
        <w:t xml:space="preserve"> y el C – 048 del 13 de enero de 2020</w:t>
      </w:r>
      <w:r w:rsidRPr="00735B7E">
        <w:rPr>
          <w:rFonts w:ascii="Arial" w:eastAsia="Calibri" w:hAnsi="Arial" w:cs="Arial"/>
          <w:color w:val="000000" w:themeColor="text1"/>
          <w:sz w:val="22"/>
        </w:rPr>
        <w:t xml:space="preserve">, estudió el Plan Anual de Adquisiciones y sus responsables. La tesis desarrollada se expone a continuación. </w:t>
      </w:r>
    </w:p>
    <w:p w14:paraId="40E32B70" w14:textId="77777777" w:rsidR="008A7BB3" w:rsidRPr="00735B7E" w:rsidRDefault="008A7BB3" w:rsidP="00553EAD">
      <w:pPr>
        <w:tabs>
          <w:tab w:val="left" w:pos="426"/>
        </w:tabs>
        <w:spacing w:line="276" w:lineRule="auto"/>
        <w:jc w:val="both"/>
        <w:rPr>
          <w:rFonts w:ascii="Arial" w:eastAsia="Calibri" w:hAnsi="Arial" w:cs="Arial"/>
          <w:color w:val="000000" w:themeColor="text1"/>
          <w:sz w:val="22"/>
        </w:rPr>
      </w:pPr>
    </w:p>
    <w:p w14:paraId="4A3278E5" w14:textId="4EFA2C5F" w:rsidR="00CF10C1" w:rsidRPr="00735B7E" w:rsidRDefault="00CF10C1" w:rsidP="00553EAD">
      <w:pPr>
        <w:tabs>
          <w:tab w:val="left" w:pos="426"/>
        </w:tabs>
        <w:spacing w:line="276" w:lineRule="auto"/>
        <w:jc w:val="both"/>
        <w:rPr>
          <w:rFonts w:ascii="Arial" w:eastAsia="Calibri" w:hAnsi="Arial" w:cs="Arial"/>
          <w:b/>
          <w:color w:val="000000" w:themeColor="text1"/>
          <w:sz w:val="22"/>
        </w:rPr>
      </w:pPr>
      <w:r w:rsidRPr="00735B7E">
        <w:rPr>
          <w:rFonts w:ascii="Arial" w:eastAsia="Calibri" w:hAnsi="Arial" w:cs="Arial"/>
          <w:b/>
          <w:color w:val="000000" w:themeColor="text1"/>
          <w:sz w:val="22"/>
        </w:rPr>
        <w:t xml:space="preserve">2.1. El Plan Anual de Adquisiciones y sus </w:t>
      </w:r>
      <w:r w:rsidR="00501AD2" w:rsidRPr="00735B7E">
        <w:rPr>
          <w:rFonts w:ascii="Arial" w:eastAsia="Calibri" w:hAnsi="Arial" w:cs="Arial"/>
          <w:b/>
          <w:color w:val="000000" w:themeColor="text1"/>
          <w:sz w:val="22"/>
        </w:rPr>
        <w:t>encargados</w:t>
      </w:r>
      <w:r w:rsidRPr="00735B7E">
        <w:rPr>
          <w:rFonts w:ascii="Arial" w:eastAsia="Calibri" w:hAnsi="Arial" w:cs="Arial"/>
          <w:b/>
          <w:color w:val="000000" w:themeColor="text1"/>
          <w:sz w:val="22"/>
        </w:rPr>
        <w:t xml:space="preserve"> al interior de una entidad</w:t>
      </w:r>
    </w:p>
    <w:p w14:paraId="0A818C00" w14:textId="77777777" w:rsidR="00CF10C1" w:rsidRPr="00735B7E" w:rsidRDefault="00CF10C1" w:rsidP="00553EAD">
      <w:pPr>
        <w:tabs>
          <w:tab w:val="left" w:pos="426"/>
        </w:tabs>
        <w:spacing w:line="276" w:lineRule="auto"/>
        <w:jc w:val="both"/>
        <w:rPr>
          <w:rFonts w:ascii="Arial" w:eastAsia="Calibri" w:hAnsi="Arial" w:cs="Arial"/>
          <w:color w:val="000000" w:themeColor="text1"/>
          <w:sz w:val="22"/>
        </w:rPr>
      </w:pPr>
    </w:p>
    <w:p w14:paraId="1F3B75EA" w14:textId="318F413D" w:rsidR="00305947" w:rsidRPr="00735B7E" w:rsidRDefault="00305947" w:rsidP="00553EAD">
      <w:pPr>
        <w:spacing w:line="276" w:lineRule="auto"/>
        <w:jc w:val="both"/>
        <w:rPr>
          <w:rFonts w:ascii="Arial" w:eastAsia="Calibri" w:hAnsi="Arial" w:cs="Arial"/>
          <w:color w:val="000000" w:themeColor="text1"/>
          <w:sz w:val="22"/>
        </w:rPr>
      </w:pPr>
      <w:r w:rsidRPr="00735B7E">
        <w:rPr>
          <w:rFonts w:ascii="Arial" w:eastAsia="Calibri" w:hAnsi="Arial" w:cs="Arial"/>
          <w:color w:val="000000" w:themeColor="text1"/>
          <w:sz w:val="22"/>
        </w:rPr>
        <w:t xml:space="preserve">La Ley 1474 de 2011, en el artículo 74, establece el deber de las entidades estatales de publicar, a más tardar el 31 de enero de cada año, el </w:t>
      </w:r>
      <w:r w:rsidR="007609E9" w:rsidRPr="00735B7E">
        <w:rPr>
          <w:rFonts w:ascii="Arial" w:eastAsia="Calibri" w:hAnsi="Arial" w:cs="Arial"/>
          <w:color w:val="000000" w:themeColor="text1"/>
          <w:sz w:val="22"/>
        </w:rPr>
        <w:t>«</w:t>
      </w:r>
      <w:r w:rsidRPr="00735B7E">
        <w:rPr>
          <w:rFonts w:ascii="Arial" w:eastAsia="Calibri" w:hAnsi="Arial" w:cs="Arial"/>
          <w:color w:val="000000" w:themeColor="text1"/>
          <w:sz w:val="22"/>
        </w:rPr>
        <w:t>plan de acción</w:t>
      </w:r>
      <w:r w:rsidR="007609E9" w:rsidRPr="00735B7E">
        <w:rPr>
          <w:rFonts w:ascii="Arial" w:eastAsia="Calibri" w:hAnsi="Arial" w:cs="Arial"/>
          <w:color w:val="000000" w:themeColor="text1"/>
          <w:sz w:val="22"/>
        </w:rPr>
        <w:t>»</w:t>
      </w:r>
      <w:r w:rsidRPr="00735B7E">
        <w:rPr>
          <w:rFonts w:ascii="Arial" w:eastAsia="Calibri" w:hAnsi="Arial" w:cs="Arial"/>
          <w:color w:val="000000" w:themeColor="text1"/>
          <w:sz w:val="22"/>
        </w:rPr>
        <w:t xml:space="preserve"> donde se incluye el </w:t>
      </w:r>
      <w:r w:rsidR="007609E9" w:rsidRPr="00735B7E">
        <w:rPr>
          <w:rFonts w:ascii="Arial" w:eastAsia="Calibri" w:hAnsi="Arial" w:cs="Arial"/>
          <w:color w:val="000000" w:themeColor="text1"/>
          <w:sz w:val="22"/>
        </w:rPr>
        <w:t>«</w:t>
      </w:r>
      <w:r w:rsidRPr="00735B7E">
        <w:rPr>
          <w:rFonts w:ascii="Arial" w:eastAsia="Calibri" w:hAnsi="Arial" w:cs="Arial"/>
          <w:color w:val="000000" w:themeColor="text1"/>
          <w:sz w:val="22"/>
        </w:rPr>
        <w:t>plan general de compras</w:t>
      </w:r>
      <w:r w:rsidR="007609E9" w:rsidRPr="00735B7E">
        <w:rPr>
          <w:rFonts w:ascii="Arial" w:eastAsia="Calibri" w:hAnsi="Arial" w:cs="Arial"/>
          <w:color w:val="000000" w:themeColor="text1"/>
          <w:sz w:val="22"/>
        </w:rPr>
        <w:t>»</w:t>
      </w:r>
      <w:r w:rsidRPr="00735B7E">
        <w:rPr>
          <w:rStyle w:val="Refdenotaalpie"/>
          <w:rFonts w:ascii="Arial" w:eastAsia="Calibri" w:hAnsi="Arial" w:cs="Arial"/>
          <w:color w:val="000000" w:themeColor="text1"/>
          <w:sz w:val="22"/>
        </w:rPr>
        <w:footnoteReference w:id="2"/>
      </w:r>
      <w:r w:rsidRPr="00735B7E">
        <w:rPr>
          <w:rFonts w:ascii="Arial" w:eastAsia="Calibri" w:hAnsi="Arial" w:cs="Arial"/>
          <w:color w:val="000000" w:themeColor="text1"/>
          <w:sz w:val="22"/>
        </w:rPr>
        <w:t xml:space="preserve">, que es igual al </w:t>
      </w:r>
      <w:r w:rsidR="007609E9" w:rsidRPr="00735B7E">
        <w:rPr>
          <w:rFonts w:ascii="Arial" w:eastAsia="Calibri" w:hAnsi="Arial" w:cs="Arial"/>
          <w:color w:val="000000" w:themeColor="text1"/>
          <w:sz w:val="22"/>
        </w:rPr>
        <w:t>«</w:t>
      </w:r>
      <w:r w:rsidRPr="00735B7E">
        <w:rPr>
          <w:rFonts w:ascii="Arial" w:eastAsia="Calibri" w:hAnsi="Arial" w:cs="Arial"/>
          <w:color w:val="000000" w:themeColor="text1"/>
          <w:sz w:val="22"/>
        </w:rPr>
        <w:t>Plan Anual de Adquisiciones</w:t>
      </w:r>
      <w:r w:rsidR="007609E9" w:rsidRPr="00735B7E">
        <w:rPr>
          <w:rFonts w:ascii="Arial" w:eastAsia="Calibri" w:hAnsi="Arial" w:cs="Arial"/>
          <w:color w:val="000000" w:themeColor="text1"/>
          <w:sz w:val="22"/>
        </w:rPr>
        <w:t>»</w:t>
      </w:r>
      <w:r w:rsidRPr="00735B7E">
        <w:rPr>
          <w:rFonts w:ascii="Arial" w:eastAsia="Calibri" w:hAnsi="Arial" w:cs="Arial"/>
          <w:color w:val="000000" w:themeColor="text1"/>
          <w:sz w:val="22"/>
        </w:rPr>
        <w:t>, tal como lo establece el artículo 2.2.1.1.1.3.1. del Decreto 1082 de 2015</w:t>
      </w:r>
      <w:r w:rsidR="001103A2" w:rsidRPr="00735B7E">
        <w:rPr>
          <w:rStyle w:val="Refdenotaalpie"/>
          <w:rFonts w:ascii="Arial" w:eastAsia="Calibri" w:hAnsi="Arial" w:cs="Arial"/>
          <w:color w:val="000000" w:themeColor="text1"/>
          <w:sz w:val="22"/>
        </w:rPr>
        <w:footnoteReference w:id="3"/>
      </w:r>
      <w:r w:rsidRPr="00735B7E">
        <w:rPr>
          <w:rFonts w:ascii="Arial" w:eastAsia="Calibri" w:hAnsi="Arial" w:cs="Arial"/>
          <w:color w:val="000000" w:themeColor="text1"/>
          <w:sz w:val="22"/>
        </w:rPr>
        <w:t xml:space="preserve">, que contiene las definiciones </w:t>
      </w:r>
      <w:r w:rsidRPr="00735B7E">
        <w:rPr>
          <w:rFonts w:ascii="Arial" w:eastAsia="Calibri" w:hAnsi="Arial" w:cs="Arial"/>
          <w:color w:val="000000" w:themeColor="text1"/>
          <w:sz w:val="22"/>
        </w:rPr>
        <w:lastRenderedPageBreak/>
        <w:t xml:space="preserve">aplicables a los términos utilizados en el Título I del Decreto, dentro de las cuales se incluye la definición de </w:t>
      </w:r>
      <w:r w:rsidR="00294A08" w:rsidRPr="00735B7E">
        <w:rPr>
          <w:rFonts w:ascii="Arial" w:eastAsia="Calibri" w:hAnsi="Arial" w:cs="Arial"/>
          <w:color w:val="000000" w:themeColor="text1"/>
          <w:sz w:val="22"/>
        </w:rPr>
        <w:t>«Plan Anual de Adquisiciones»</w:t>
      </w:r>
      <w:r w:rsidRPr="00735B7E">
        <w:rPr>
          <w:rFonts w:ascii="Arial" w:eastAsia="Calibri" w:hAnsi="Arial" w:cs="Arial"/>
          <w:color w:val="000000" w:themeColor="text1"/>
          <w:sz w:val="22"/>
        </w:rPr>
        <w:t xml:space="preserve">, indicando que corresponde al </w:t>
      </w:r>
      <w:r w:rsidR="00294A08" w:rsidRPr="00735B7E">
        <w:rPr>
          <w:rFonts w:ascii="Arial" w:eastAsia="Calibri" w:hAnsi="Arial" w:cs="Arial"/>
          <w:color w:val="000000" w:themeColor="text1"/>
          <w:sz w:val="22"/>
        </w:rPr>
        <w:t>«plan general de compras»</w:t>
      </w:r>
      <w:r w:rsidRPr="00735B7E">
        <w:rPr>
          <w:rFonts w:ascii="Arial" w:eastAsia="Calibri" w:hAnsi="Arial" w:cs="Arial"/>
          <w:color w:val="000000" w:themeColor="text1"/>
          <w:sz w:val="22"/>
        </w:rPr>
        <w:t xml:space="preserve"> regulado en el artículo 74 de la Ley 1474 de 2011.</w:t>
      </w:r>
    </w:p>
    <w:p w14:paraId="2F269287" w14:textId="12A23B37" w:rsidR="00356E6F" w:rsidRPr="00735B7E" w:rsidRDefault="00305947" w:rsidP="00621E35">
      <w:pPr>
        <w:spacing w:before="120" w:after="120" w:line="276" w:lineRule="auto"/>
        <w:ind w:firstLine="708"/>
        <w:jc w:val="both"/>
        <w:rPr>
          <w:rFonts w:ascii="Arial" w:eastAsia="Calibri" w:hAnsi="Arial" w:cs="Arial"/>
          <w:color w:val="000000" w:themeColor="text1"/>
          <w:sz w:val="22"/>
        </w:rPr>
      </w:pPr>
      <w:r w:rsidRPr="00735B7E">
        <w:rPr>
          <w:rFonts w:ascii="Arial" w:eastAsia="Calibri" w:hAnsi="Arial" w:cs="Arial"/>
          <w:color w:val="000000" w:themeColor="text1"/>
          <w:sz w:val="22"/>
        </w:rPr>
        <w:t xml:space="preserve">El artículo 2.2.1.1.1.4.1. del Decreto 1082 de 2015 establece el deber de elaborar el </w:t>
      </w:r>
      <w:r w:rsidR="007609E9" w:rsidRPr="00735B7E">
        <w:rPr>
          <w:rFonts w:ascii="Arial" w:eastAsia="Calibri" w:hAnsi="Arial" w:cs="Arial"/>
          <w:color w:val="000000" w:themeColor="text1"/>
          <w:sz w:val="22"/>
        </w:rPr>
        <w:t>«</w:t>
      </w:r>
      <w:r w:rsidRPr="00735B7E">
        <w:rPr>
          <w:rFonts w:ascii="Arial" w:eastAsia="Calibri" w:hAnsi="Arial" w:cs="Arial"/>
          <w:color w:val="000000" w:themeColor="text1"/>
          <w:sz w:val="22"/>
        </w:rPr>
        <w:t>Plan Anual de Adquisiciones</w:t>
      </w:r>
      <w:r w:rsidR="007609E9" w:rsidRPr="00735B7E">
        <w:rPr>
          <w:rFonts w:ascii="Arial" w:eastAsia="Calibri" w:hAnsi="Arial" w:cs="Arial"/>
          <w:color w:val="000000" w:themeColor="text1"/>
          <w:sz w:val="22"/>
        </w:rPr>
        <w:t>»</w:t>
      </w:r>
      <w:r w:rsidRPr="00735B7E">
        <w:rPr>
          <w:rFonts w:ascii="Arial" w:eastAsia="Calibri" w:hAnsi="Arial" w:cs="Arial"/>
          <w:color w:val="000000" w:themeColor="text1"/>
          <w:sz w:val="22"/>
        </w:rPr>
        <w:t>,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w:t>
      </w:r>
      <w:r w:rsidRPr="00735B7E">
        <w:rPr>
          <w:rStyle w:val="Refdenotaalpie"/>
          <w:rFonts w:ascii="Arial" w:eastAsia="Calibri" w:hAnsi="Arial" w:cs="Arial"/>
          <w:color w:val="000000" w:themeColor="text1"/>
          <w:sz w:val="22"/>
        </w:rPr>
        <w:footnoteReference w:id="4"/>
      </w:r>
      <w:r w:rsidRPr="00735B7E">
        <w:rPr>
          <w:rFonts w:ascii="Arial" w:eastAsia="Calibri" w:hAnsi="Arial" w:cs="Arial"/>
          <w:color w:val="000000" w:themeColor="text1"/>
          <w:sz w:val="22"/>
        </w:rPr>
        <w:t>.</w:t>
      </w:r>
    </w:p>
    <w:p w14:paraId="002A5FD7" w14:textId="15AE254F" w:rsidR="00305947" w:rsidRPr="00735B7E" w:rsidRDefault="00305947" w:rsidP="00CA7FEF">
      <w:pPr>
        <w:spacing w:before="120" w:after="120" w:line="276" w:lineRule="auto"/>
        <w:ind w:firstLine="708"/>
        <w:jc w:val="both"/>
        <w:rPr>
          <w:rFonts w:ascii="Arial" w:eastAsia="Calibri" w:hAnsi="Arial" w:cs="Arial"/>
          <w:color w:val="000000" w:themeColor="text1"/>
          <w:sz w:val="22"/>
        </w:rPr>
      </w:pPr>
      <w:r w:rsidRPr="00735B7E">
        <w:rPr>
          <w:rFonts w:ascii="Arial" w:eastAsia="Calibri" w:hAnsi="Arial" w:cs="Arial"/>
          <w:color w:val="000000" w:themeColor="text1"/>
          <w:sz w:val="22"/>
        </w:rPr>
        <w:t xml:space="preserve">La norma precisa que la Agencia Nacional de Contratación Pública - Colombia Compra Eficiente impartirá los lineamientos y el formato para que las entidades elaboren el </w:t>
      </w:r>
      <w:r w:rsidR="00DD20BA" w:rsidRPr="00735B7E">
        <w:rPr>
          <w:rFonts w:ascii="Arial" w:eastAsia="Calibri" w:hAnsi="Arial" w:cs="Arial"/>
          <w:color w:val="000000" w:themeColor="text1"/>
          <w:sz w:val="22"/>
        </w:rPr>
        <w:t>«</w:t>
      </w:r>
      <w:r w:rsidRPr="00735B7E">
        <w:rPr>
          <w:rFonts w:ascii="Arial" w:eastAsia="Calibri" w:hAnsi="Arial" w:cs="Arial"/>
          <w:color w:val="000000" w:themeColor="text1"/>
          <w:sz w:val="22"/>
        </w:rPr>
        <w:t>Plan Anual de Adquisiciones</w:t>
      </w:r>
      <w:r w:rsidR="00DD20BA" w:rsidRPr="00735B7E">
        <w:rPr>
          <w:rFonts w:ascii="Arial" w:eastAsia="Calibri" w:hAnsi="Arial" w:cs="Arial"/>
          <w:color w:val="000000" w:themeColor="text1"/>
          <w:sz w:val="22"/>
        </w:rPr>
        <w:t>»</w:t>
      </w:r>
      <w:r w:rsidRPr="00735B7E">
        <w:rPr>
          <w:rFonts w:ascii="Arial" w:eastAsia="Calibri" w:hAnsi="Arial" w:cs="Arial"/>
          <w:color w:val="000000" w:themeColor="text1"/>
          <w:sz w:val="22"/>
        </w:rPr>
        <w:t>, lo cual se reafirma en el artículo 2.2.1.2.5.1., que impone el deber de fijar los lineamientos y el formato que deben implementar las entidades para expedir el Plan Anual de Adquisiciones</w:t>
      </w:r>
      <w:r w:rsidRPr="00735B7E">
        <w:rPr>
          <w:rStyle w:val="Refdenotaalpie"/>
          <w:rFonts w:ascii="Arial" w:eastAsia="Calibri" w:hAnsi="Arial" w:cs="Arial"/>
          <w:color w:val="000000" w:themeColor="text1"/>
          <w:sz w:val="22"/>
        </w:rPr>
        <w:footnoteReference w:id="5"/>
      </w:r>
      <w:r w:rsidRPr="00735B7E">
        <w:rPr>
          <w:rFonts w:ascii="Arial" w:eastAsia="Calibri" w:hAnsi="Arial" w:cs="Arial"/>
          <w:color w:val="000000" w:themeColor="text1"/>
          <w:sz w:val="22"/>
        </w:rPr>
        <w:t>.</w:t>
      </w:r>
    </w:p>
    <w:p w14:paraId="74AB5AF2" w14:textId="77777777" w:rsidR="00305947" w:rsidRPr="00735B7E" w:rsidRDefault="00305947" w:rsidP="00CA7FEF">
      <w:pPr>
        <w:spacing w:before="120" w:after="120" w:line="276" w:lineRule="auto"/>
        <w:ind w:firstLine="708"/>
        <w:jc w:val="both"/>
        <w:rPr>
          <w:rFonts w:ascii="Arial" w:eastAsia="Calibri" w:hAnsi="Arial" w:cs="Arial"/>
          <w:color w:val="000000" w:themeColor="text1"/>
          <w:sz w:val="22"/>
        </w:rPr>
      </w:pPr>
      <w:r w:rsidRPr="00735B7E">
        <w:rPr>
          <w:rFonts w:ascii="Arial" w:eastAsia="Calibri" w:hAnsi="Arial" w:cs="Arial"/>
          <w:color w:val="000000" w:themeColor="text1"/>
          <w:sz w:val="22"/>
        </w:rPr>
        <w:t>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 Adquisiciones</w:t>
      </w:r>
      <w:r w:rsidRPr="00735B7E">
        <w:rPr>
          <w:rStyle w:val="Refdenotaalpie"/>
          <w:rFonts w:ascii="Arial" w:eastAsia="Calibri" w:hAnsi="Arial" w:cs="Arial"/>
          <w:color w:val="000000" w:themeColor="text1"/>
          <w:sz w:val="22"/>
        </w:rPr>
        <w:footnoteReference w:id="6"/>
      </w:r>
      <w:r w:rsidRPr="00735B7E">
        <w:rPr>
          <w:rFonts w:ascii="Arial" w:eastAsia="Calibri" w:hAnsi="Arial" w:cs="Arial"/>
          <w:color w:val="000000" w:themeColor="text1"/>
          <w:sz w:val="22"/>
        </w:rPr>
        <w:t>.</w:t>
      </w:r>
    </w:p>
    <w:p w14:paraId="4C7BB450" w14:textId="77777777" w:rsidR="00FF767D" w:rsidRPr="00735B7E" w:rsidRDefault="00356E6F" w:rsidP="001E62AF">
      <w:pPr>
        <w:spacing w:line="276" w:lineRule="auto"/>
        <w:ind w:firstLine="709"/>
        <w:jc w:val="both"/>
        <w:rPr>
          <w:rFonts w:ascii="Arial" w:eastAsia="Calibri" w:hAnsi="Arial" w:cs="Arial"/>
          <w:color w:val="000000" w:themeColor="text1"/>
          <w:sz w:val="22"/>
        </w:rPr>
      </w:pPr>
      <w:r w:rsidRPr="00735B7E">
        <w:rPr>
          <w:rFonts w:ascii="Arial" w:eastAsia="Calibri" w:hAnsi="Arial" w:cs="Arial"/>
          <w:color w:val="000000" w:themeColor="text1"/>
          <w:sz w:val="22"/>
        </w:rPr>
        <w:lastRenderedPageBreak/>
        <w:t xml:space="preserve">Ahora, </w:t>
      </w:r>
      <w:r w:rsidR="00305947" w:rsidRPr="00735B7E">
        <w:rPr>
          <w:rFonts w:ascii="Arial" w:eastAsia="Calibri" w:hAnsi="Arial" w:cs="Arial"/>
          <w:color w:val="000000" w:themeColor="text1"/>
          <w:sz w:val="22"/>
        </w:rPr>
        <w:t xml:space="preserve">se destaca que la Guía para elaborar el Plan Anual de Adquisiciones señala como responsabilidad del funcionario encargado solicitar aprobación, es decir que él y su equipo no son quienes adoptan el documento. Por otro lado, la Ley 152 de 1994, Ley Orgánica de Planeación, regula el </w:t>
      </w:r>
      <w:r w:rsidR="002C7E55" w:rsidRPr="00735B7E">
        <w:rPr>
          <w:rFonts w:ascii="Arial" w:eastAsia="Calibri" w:hAnsi="Arial" w:cs="Arial"/>
          <w:color w:val="000000" w:themeColor="text1"/>
          <w:sz w:val="22"/>
        </w:rPr>
        <w:t>«</w:t>
      </w:r>
      <w:r w:rsidR="00305947" w:rsidRPr="00735B7E">
        <w:rPr>
          <w:rFonts w:ascii="Arial" w:eastAsia="Calibri" w:hAnsi="Arial" w:cs="Arial"/>
          <w:color w:val="000000" w:themeColor="text1"/>
          <w:sz w:val="22"/>
        </w:rPr>
        <w:t>plan de acción</w:t>
      </w:r>
      <w:r w:rsidR="002C7E55" w:rsidRPr="00735B7E">
        <w:rPr>
          <w:rFonts w:ascii="Arial" w:eastAsia="Calibri" w:hAnsi="Arial" w:cs="Arial"/>
          <w:color w:val="000000" w:themeColor="text1"/>
          <w:sz w:val="22"/>
        </w:rPr>
        <w:t>»</w:t>
      </w:r>
      <w:r w:rsidR="00305947" w:rsidRPr="00735B7E">
        <w:rPr>
          <w:rFonts w:ascii="Arial" w:eastAsia="Calibri" w:hAnsi="Arial" w:cs="Arial"/>
          <w:color w:val="000000" w:themeColor="text1"/>
          <w:sz w:val="22"/>
        </w:rPr>
        <w:t xml:space="preserve">, en el artículo 26, el cual incluye al </w:t>
      </w:r>
      <w:r w:rsidR="002C7E55" w:rsidRPr="00735B7E">
        <w:rPr>
          <w:rFonts w:ascii="Arial" w:eastAsia="Calibri" w:hAnsi="Arial" w:cs="Arial"/>
          <w:color w:val="000000" w:themeColor="text1"/>
          <w:sz w:val="22"/>
        </w:rPr>
        <w:t>«</w:t>
      </w:r>
      <w:r w:rsidR="00305947" w:rsidRPr="00735B7E">
        <w:rPr>
          <w:rFonts w:ascii="Arial" w:eastAsia="Calibri" w:hAnsi="Arial" w:cs="Arial"/>
          <w:color w:val="000000" w:themeColor="text1"/>
          <w:sz w:val="22"/>
        </w:rPr>
        <w:t>Plan Anual de Adquisiciones</w:t>
      </w:r>
      <w:r w:rsidR="002C7E55" w:rsidRPr="00735B7E">
        <w:rPr>
          <w:rFonts w:ascii="Arial" w:eastAsia="Calibri" w:hAnsi="Arial" w:cs="Arial"/>
          <w:color w:val="000000" w:themeColor="text1"/>
          <w:sz w:val="22"/>
        </w:rPr>
        <w:t>»</w:t>
      </w:r>
      <w:r w:rsidR="00305947" w:rsidRPr="00735B7E">
        <w:rPr>
          <w:rFonts w:ascii="Arial" w:eastAsia="Calibri" w:hAnsi="Arial" w:cs="Arial"/>
          <w:color w:val="000000" w:themeColor="text1"/>
          <w:sz w:val="22"/>
        </w:rPr>
        <w:t xml:space="preserve">, de acuerdo con el artículo 74 de la Ley 1474 de 2011 y con las definiciones del Decreto 1082 de 2015 ya citadas. Sin embargo, a pesar de que la Ley Orgánica de Planeación </w:t>
      </w:r>
      <w:r w:rsidR="004C35C3" w:rsidRPr="00735B7E">
        <w:rPr>
          <w:rFonts w:ascii="Arial" w:eastAsia="Calibri" w:hAnsi="Arial" w:cs="Arial"/>
          <w:color w:val="000000" w:themeColor="text1"/>
          <w:sz w:val="22"/>
        </w:rPr>
        <w:t>impone a</w:t>
      </w:r>
      <w:r w:rsidR="00305947" w:rsidRPr="00735B7E">
        <w:rPr>
          <w:rFonts w:ascii="Arial" w:eastAsia="Calibri" w:hAnsi="Arial" w:cs="Arial"/>
          <w:color w:val="000000" w:themeColor="text1"/>
          <w:sz w:val="22"/>
        </w:rPr>
        <w:t xml:space="preserve"> los organismos públicos de todos los </w:t>
      </w:r>
      <w:r w:rsidR="00FF767D" w:rsidRPr="00735B7E">
        <w:rPr>
          <w:rFonts w:ascii="Arial" w:eastAsia="Calibri" w:hAnsi="Arial" w:cs="Arial"/>
          <w:color w:val="000000" w:themeColor="text1"/>
          <w:sz w:val="22"/>
        </w:rPr>
        <w:t>órdenes</w:t>
      </w:r>
      <w:r w:rsidR="004C35C3" w:rsidRPr="00735B7E">
        <w:rPr>
          <w:rFonts w:ascii="Arial" w:eastAsia="Calibri" w:hAnsi="Arial" w:cs="Arial"/>
          <w:color w:val="000000" w:themeColor="text1"/>
          <w:sz w:val="22"/>
        </w:rPr>
        <w:t xml:space="preserve"> la obligación</w:t>
      </w:r>
      <w:r w:rsidR="00305947" w:rsidRPr="00735B7E">
        <w:rPr>
          <w:rFonts w:ascii="Arial" w:eastAsia="Calibri" w:hAnsi="Arial" w:cs="Arial"/>
          <w:color w:val="000000" w:themeColor="text1"/>
          <w:sz w:val="22"/>
        </w:rPr>
        <w:t xml:space="preserve"> de preparar el </w:t>
      </w:r>
      <w:r w:rsidR="002C7E55" w:rsidRPr="00735B7E">
        <w:rPr>
          <w:rFonts w:ascii="Arial" w:eastAsia="Calibri" w:hAnsi="Arial" w:cs="Arial"/>
          <w:color w:val="000000" w:themeColor="text1"/>
          <w:sz w:val="22"/>
        </w:rPr>
        <w:t>«</w:t>
      </w:r>
      <w:r w:rsidR="00305947" w:rsidRPr="00735B7E">
        <w:rPr>
          <w:rFonts w:ascii="Arial" w:eastAsia="Calibri" w:hAnsi="Arial" w:cs="Arial"/>
          <w:color w:val="000000" w:themeColor="text1"/>
          <w:sz w:val="22"/>
        </w:rPr>
        <w:t>plan de acción</w:t>
      </w:r>
      <w:r w:rsidR="002C7E55" w:rsidRPr="00735B7E">
        <w:rPr>
          <w:rFonts w:ascii="Arial" w:eastAsia="Calibri" w:hAnsi="Arial" w:cs="Arial"/>
          <w:color w:val="000000" w:themeColor="text1"/>
          <w:sz w:val="22"/>
        </w:rPr>
        <w:t>»</w:t>
      </w:r>
      <w:r w:rsidR="00305947" w:rsidRPr="00735B7E">
        <w:rPr>
          <w:rFonts w:ascii="Arial" w:eastAsia="Calibri" w:hAnsi="Arial" w:cs="Arial"/>
          <w:color w:val="000000" w:themeColor="text1"/>
          <w:sz w:val="22"/>
        </w:rPr>
        <w:t>, basado en el Plan Nacional de Desarrollo aprobado</w:t>
      </w:r>
      <w:r w:rsidR="00305947" w:rsidRPr="00735B7E">
        <w:rPr>
          <w:rStyle w:val="Refdenotaalpie"/>
          <w:rFonts w:ascii="Arial" w:eastAsia="Calibri" w:hAnsi="Arial" w:cs="Arial"/>
          <w:color w:val="000000" w:themeColor="text1"/>
          <w:sz w:val="22"/>
        </w:rPr>
        <w:footnoteReference w:id="7"/>
      </w:r>
      <w:r w:rsidR="00305947" w:rsidRPr="00735B7E">
        <w:rPr>
          <w:rFonts w:ascii="Arial" w:eastAsia="Calibri" w:hAnsi="Arial" w:cs="Arial"/>
          <w:color w:val="000000" w:themeColor="text1"/>
          <w:sz w:val="22"/>
        </w:rPr>
        <w:t>, no identifica al funcionario u organismo, al interior de la entidad estatal, que debe cumplir con esto.</w:t>
      </w:r>
      <w:r w:rsidR="00175FDC" w:rsidRPr="00735B7E">
        <w:rPr>
          <w:rFonts w:ascii="Arial" w:eastAsia="Calibri" w:hAnsi="Arial" w:cs="Arial"/>
          <w:color w:val="000000" w:themeColor="text1"/>
          <w:sz w:val="22"/>
        </w:rPr>
        <w:t xml:space="preserve"> Por tanto, e</w:t>
      </w:r>
      <w:r w:rsidR="00305947" w:rsidRPr="00735B7E">
        <w:rPr>
          <w:rFonts w:ascii="Arial" w:eastAsia="Calibri" w:hAnsi="Arial" w:cs="Arial"/>
          <w:color w:val="000000" w:themeColor="text1"/>
          <w:sz w:val="22"/>
        </w:rPr>
        <w:t xml:space="preserve">s necesario </w:t>
      </w:r>
      <w:r w:rsidR="00175FDC" w:rsidRPr="00735B7E">
        <w:rPr>
          <w:rFonts w:ascii="Arial" w:eastAsia="Calibri" w:hAnsi="Arial" w:cs="Arial"/>
          <w:color w:val="000000" w:themeColor="text1"/>
          <w:sz w:val="22"/>
        </w:rPr>
        <w:t>que en cada caso se verifiquen</w:t>
      </w:r>
      <w:r w:rsidR="00305947" w:rsidRPr="00735B7E">
        <w:rPr>
          <w:rFonts w:ascii="Arial" w:eastAsia="Calibri" w:hAnsi="Arial" w:cs="Arial"/>
          <w:color w:val="000000" w:themeColor="text1"/>
          <w:sz w:val="22"/>
        </w:rPr>
        <w:t xml:space="preserve"> </w:t>
      </w:r>
      <w:r w:rsidR="00175FDC" w:rsidRPr="00735B7E">
        <w:rPr>
          <w:rFonts w:ascii="Arial" w:eastAsia="Calibri" w:hAnsi="Arial" w:cs="Arial"/>
          <w:color w:val="000000" w:themeColor="text1"/>
          <w:sz w:val="22"/>
        </w:rPr>
        <w:t xml:space="preserve">las </w:t>
      </w:r>
      <w:r w:rsidR="00305947" w:rsidRPr="00735B7E">
        <w:rPr>
          <w:rFonts w:ascii="Arial" w:eastAsia="Calibri" w:hAnsi="Arial" w:cs="Arial"/>
          <w:color w:val="000000" w:themeColor="text1"/>
          <w:sz w:val="22"/>
        </w:rPr>
        <w:t>competencias</w:t>
      </w:r>
      <w:r w:rsidR="004C35C3" w:rsidRPr="00735B7E">
        <w:rPr>
          <w:rFonts w:ascii="Arial" w:eastAsia="Calibri" w:hAnsi="Arial" w:cs="Arial"/>
          <w:color w:val="000000" w:themeColor="text1"/>
          <w:sz w:val="22"/>
        </w:rPr>
        <w:t>,</w:t>
      </w:r>
      <w:r w:rsidR="00305947" w:rsidRPr="00735B7E">
        <w:rPr>
          <w:rFonts w:ascii="Arial" w:eastAsia="Calibri" w:hAnsi="Arial" w:cs="Arial"/>
          <w:color w:val="000000" w:themeColor="text1"/>
          <w:sz w:val="22"/>
        </w:rPr>
        <w:t xml:space="preserve"> al interior</w:t>
      </w:r>
      <w:r w:rsidR="00175FDC" w:rsidRPr="00735B7E">
        <w:rPr>
          <w:rFonts w:ascii="Arial" w:eastAsia="Calibri" w:hAnsi="Arial" w:cs="Arial"/>
          <w:color w:val="000000" w:themeColor="text1"/>
          <w:sz w:val="22"/>
        </w:rPr>
        <w:t xml:space="preserve"> de la entidad</w:t>
      </w:r>
      <w:r w:rsidR="004C35C3" w:rsidRPr="00735B7E">
        <w:rPr>
          <w:rFonts w:ascii="Arial" w:eastAsia="Calibri" w:hAnsi="Arial" w:cs="Arial"/>
          <w:color w:val="000000" w:themeColor="text1"/>
          <w:sz w:val="22"/>
        </w:rPr>
        <w:t>,</w:t>
      </w:r>
      <w:r w:rsidR="00B333CE" w:rsidRPr="00735B7E">
        <w:rPr>
          <w:rFonts w:ascii="Arial" w:eastAsia="Calibri" w:hAnsi="Arial" w:cs="Arial"/>
          <w:color w:val="000000" w:themeColor="text1"/>
          <w:sz w:val="22"/>
        </w:rPr>
        <w:t xml:space="preserve"> </w:t>
      </w:r>
      <w:r w:rsidR="00305947" w:rsidRPr="00735B7E">
        <w:rPr>
          <w:rFonts w:ascii="Arial" w:eastAsia="Calibri" w:hAnsi="Arial" w:cs="Arial"/>
          <w:color w:val="000000" w:themeColor="text1"/>
          <w:sz w:val="22"/>
        </w:rPr>
        <w:t>para definir quién adopta o aprueba el documento</w:t>
      </w:r>
      <w:r w:rsidR="00175FDC" w:rsidRPr="00735B7E">
        <w:rPr>
          <w:rFonts w:ascii="Arial" w:eastAsia="Calibri" w:hAnsi="Arial" w:cs="Arial"/>
          <w:color w:val="000000" w:themeColor="text1"/>
          <w:sz w:val="22"/>
        </w:rPr>
        <w:t>, y así mismo quién lo estructura, administra y consolida</w:t>
      </w:r>
      <w:r w:rsidR="00B333CE" w:rsidRPr="00735B7E">
        <w:rPr>
          <w:rFonts w:ascii="Arial" w:eastAsia="Calibri" w:hAnsi="Arial" w:cs="Arial"/>
          <w:color w:val="000000" w:themeColor="text1"/>
          <w:sz w:val="22"/>
        </w:rPr>
        <w:t>.</w:t>
      </w:r>
    </w:p>
    <w:p w14:paraId="40983576" w14:textId="77777777" w:rsidR="001E62AF" w:rsidRPr="00735B7E" w:rsidRDefault="001E62AF" w:rsidP="00553EAD">
      <w:pPr>
        <w:spacing w:line="276" w:lineRule="auto"/>
        <w:ind w:firstLine="709"/>
        <w:jc w:val="both"/>
        <w:rPr>
          <w:rFonts w:ascii="Arial" w:eastAsia="Calibri" w:hAnsi="Arial" w:cs="Arial"/>
          <w:color w:val="000000" w:themeColor="text1"/>
          <w:sz w:val="22"/>
        </w:rPr>
      </w:pPr>
    </w:p>
    <w:p w14:paraId="27ED9C05" w14:textId="56F5B5EC" w:rsidR="001E62AF" w:rsidRPr="00735B7E" w:rsidRDefault="001E62AF" w:rsidP="00553EAD">
      <w:pPr>
        <w:spacing w:line="276" w:lineRule="auto"/>
        <w:jc w:val="both"/>
        <w:rPr>
          <w:rFonts w:ascii="Arial" w:eastAsia="Calibri" w:hAnsi="Arial" w:cs="Arial"/>
          <w:b/>
          <w:color w:val="000000" w:themeColor="text1"/>
          <w:sz w:val="22"/>
        </w:rPr>
      </w:pPr>
      <w:r w:rsidRPr="00735B7E">
        <w:rPr>
          <w:rFonts w:ascii="Arial" w:eastAsia="Calibri" w:hAnsi="Arial" w:cs="Arial"/>
          <w:b/>
          <w:color w:val="000000" w:themeColor="text1"/>
          <w:sz w:val="22"/>
        </w:rPr>
        <w:t xml:space="preserve">2.2. </w:t>
      </w:r>
      <w:r w:rsidR="00971321" w:rsidRPr="00735B7E">
        <w:rPr>
          <w:rFonts w:ascii="Arial" w:eastAsia="Calibri" w:hAnsi="Arial" w:cs="Arial"/>
          <w:b/>
          <w:color w:val="000000" w:themeColor="text1"/>
          <w:sz w:val="22"/>
        </w:rPr>
        <w:t>El carácter estimativo</w:t>
      </w:r>
      <w:r w:rsidRPr="00735B7E">
        <w:rPr>
          <w:rFonts w:ascii="Arial" w:eastAsia="Calibri" w:hAnsi="Arial" w:cs="Arial"/>
          <w:b/>
          <w:color w:val="000000" w:themeColor="text1"/>
          <w:sz w:val="22"/>
        </w:rPr>
        <w:t xml:space="preserve"> del Plan Anual de Adquisiciones</w:t>
      </w:r>
    </w:p>
    <w:p w14:paraId="6C51CC81" w14:textId="77777777" w:rsidR="00412B08" w:rsidRDefault="00412B08" w:rsidP="00553EAD">
      <w:pPr>
        <w:spacing w:line="276" w:lineRule="auto"/>
        <w:jc w:val="both"/>
        <w:rPr>
          <w:rFonts w:ascii="Arial" w:eastAsia="Calibri" w:hAnsi="Arial" w:cs="Arial"/>
          <w:color w:val="000000" w:themeColor="text1"/>
          <w:sz w:val="22"/>
        </w:rPr>
      </w:pPr>
    </w:p>
    <w:p w14:paraId="081E4B8E" w14:textId="61113602" w:rsidR="00572EF9" w:rsidRPr="00735B7E" w:rsidRDefault="00FF51FE" w:rsidP="00553EAD">
      <w:pPr>
        <w:spacing w:line="276" w:lineRule="auto"/>
        <w:jc w:val="both"/>
        <w:rPr>
          <w:rFonts w:ascii="Arial" w:eastAsia="Calibri" w:hAnsi="Arial" w:cs="Arial"/>
          <w:color w:val="000000" w:themeColor="text1"/>
          <w:sz w:val="22"/>
        </w:rPr>
      </w:pPr>
      <w:r w:rsidRPr="00735B7E">
        <w:rPr>
          <w:rFonts w:ascii="Arial" w:eastAsia="Calibri" w:hAnsi="Arial" w:cs="Arial"/>
          <w:color w:val="000000" w:themeColor="text1"/>
          <w:sz w:val="22"/>
        </w:rPr>
        <w:t>El problema jurídico plan</w:t>
      </w:r>
      <w:r w:rsidR="003657FD" w:rsidRPr="00735B7E">
        <w:rPr>
          <w:rFonts w:ascii="Arial" w:eastAsia="Calibri" w:hAnsi="Arial" w:cs="Arial"/>
          <w:color w:val="000000" w:themeColor="text1"/>
          <w:sz w:val="22"/>
        </w:rPr>
        <w:t>t</w:t>
      </w:r>
      <w:r w:rsidRPr="00735B7E">
        <w:rPr>
          <w:rFonts w:ascii="Arial" w:eastAsia="Calibri" w:hAnsi="Arial" w:cs="Arial"/>
          <w:color w:val="000000" w:themeColor="text1"/>
          <w:sz w:val="22"/>
        </w:rPr>
        <w:t>eado en</w:t>
      </w:r>
      <w:r w:rsidR="00B2165B" w:rsidRPr="00735B7E">
        <w:rPr>
          <w:rFonts w:ascii="Arial" w:eastAsia="Calibri" w:hAnsi="Arial" w:cs="Arial"/>
          <w:color w:val="000000" w:themeColor="text1"/>
          <w:sz w:val="22"/>
        </w:rPr>
        <w:t xml:space="preserve"> la consulta </w:t>
      </w:r>
      <w:r w:rsidRPr="00735B7E">
        <w:rPr>
          <w:rFonts w:ascii="Arial" w:eastAsia="Calibri" w:hAnsi="Arial" w:cs="Arial"/>
          <w:color w:val="000000" w:themeColor="text1"/>
          <w:sz w:val="22"/>
        </w:rPr>
        <w:t xml:space="preserve">se centra </w:t>
      </w:r>
      <w:r w:rsidR="00B2165B" w:rsidRPr="00735B7E">
        <w:rPr>
          <w:rFonts w:ascii="Arial" w:eastAsia="Calibri" w:hAnsi="Arial" w:cs="Arial"/>
          <w:color w:val="000000" w:themeColor="text1"/>
          <w:sz w:val="22"/>
        </w:rPr>
        <w:t xml:space="preserve">en determinar el carácter </w:t>
      </w:r>
      <w:r w:rsidR="0086223C" w:rsidRPr="00735B7E">
        <w:rPr>
          <w:rFonts w:ascii="Arial" w:eastAsia="Calibri" w:hAnsi="Arial" w:cs="Arial"/>
          <w:color w:val="000000" w:themeColor="text1"/>
          <w:sz w:val="22"/>
        </w:rPr>
        <w:t xml:space="preserve"> obligatorio</w:t>
      </w:r>
      <w:r w:rsidRPr="00735B7E">
        <w:rPr>
          <w:rFonts w:ascii="Arial" w:eastAsia="Calibri" w:hAnsi="Arial" w:cs="Arial"/>
          <w:color w:val="000000" w:themeColor="text1"/>
          <w:sz w:val="22"/>
        </w:rPr>
        <w:t xml:space="preserve"> del contenido d</w:t>
      </w:r>
      <w:r w:rsidR="003657FD" w:rsidRPr="00735B7E">
        <w:rPr>
          <w:rFonts w:ascii="Arial" w:eastAsia="Calibri" w:hAnsi="Arial" w:cs="Arial"/>
          <w:color w:val="000000" w:themeColor="text1"/>
          <w:sz w:val="22"/>
        </w:rPr>
        <w:t>el Plan Anual de Adquisiciones.</w:t>
      </w:r>
      <w:r w:rsidR="00B8202F" w:rsidRPr="00735B7E">
        <w:rPr>
          <w:rFonts w:ascii="Arial" w:eastAsia="Calibri" w:hAnsi="Arial" w:cs="Arial"/>
          <w:color w:val="000000" w:themeColor="text1"/>
          <w:sz w:val="22"/>
        </w:rPr>
        <w:t xml:space="preserve"> Para resolver </w:t>
      </w:r>
      <w:r w:rsidR="00B2165B" w:rsidRPr="00735B7E">
        <w:rPr>
          <w:rFonts w:ascii="Arial" w:eastAsia="Calibri" w:hAnsi="Arial" w:cs="Arial"/>
          <w:color w:val="000000" w:themeColor="text1"/>
          <w:sz w:val="22"/>
        </w:rPr>
        <w:t xml:space="preserve">esta pregunta es necesario </w:t>
      </w:r>
      <w:r w:rsidR="00B2165B" w:rsidRPr="00735B7E">
        <w:rPr>
          <w:rFonts w:ascii="Arial" w:eastAsia="Calibri" w:hAnsi="Arial" w:cs="Arial"/>
          <w:color w:val="000000" w:themeColor="text1"/>
          <w:sz w:val="22"/>
        </w:rPr>
        <w:lastRenderedPageBreak/>
        <w:t xml:space="preserve">analizar lo dispuesto en los </w:t>
      </w:r>
      <w:r w:rsidR="00FF767D" w:rsidRPr="00735B7E">
        <w:rPr>
          <w:rFonts w:ascii="Arial" w:eastAsia="Calibri" w:hAnsi="Arial" w:cs="Arial"/>
          <w:color w:val="000000" w:themeColor="text1"/>
          <w:sz w:val="22"/>
        </w:rPr>
        <w:t xml:space="preserve">artículos </w:t>
      </w:r>
      <w:r w:rsidR="00504B90" w:rsidRPr="00735B7E">
        <w:rPr>
          <w:rFonts w:ascii="Arial" w:eastAsia="Calibri" w:hAnsi="Arial" w:cs="Arial"/>
          <w:color w:val="000000" w:themeColor="text1"/>
          <w:sz w:val="22"/>
        </w:rPr>
        <w:t>2.2.1.1.1.4.1.</w:t>
      </w:r>
      <w:r w:rsidR="00504B90" w:rsidRPr="00735B7E">
        <w:rPr>
          <w:rStyle w:val="Refdenotaalpie"/>
          <w:rFonts w:ascii="Arial" w:eastAsia="Calibri" w:hAnsi="Arial" w:cs="Arial"/>
          <w:color w:val="000000" w:themeColor="text1"/>
          <w:sz w:val="22"/>
        </w:rPr>
        <w:footnoteReference w:id="8"/>
      </w:r>
      <w:r w:rsidR="00504B90" w:rsidRPr="00735B7E">
        <w:rPr>
          <w:rFonts w:ascii="Arial" w:eastAsia="Calibri" w:hAnsi="Arial" w:cs="Arial"/>
          <w:color w:val="000000" w:themeColor="text1"/>
          <w:sz w:val="22"/>
        </w:rPr>
        <w:t xml:space="preserve">, </w:t>
      </w:r>
      <w:r w:rsidR="00FF767D" w:rsidRPr="00735B7E">
        <w:rPr>
          <w:rFonts w:ascii="Arial" w:eastAsia="Calibri" w:hAnsi="Arial" w:cs="Arial"/>
          <w:color w:val="000000" w:themeColor="text1"/>
          <w:sz w:val="22"/>
        </w:rPr>
        <w:t>2.2.1.1.1.4.3.</w:t>
      </w:r>
      <w:r w:rsidR="00FF767D" w:rsidRPr="00735B7E">
        <w:rPr>
          <w:rStyle w:val="Refdenotaalpie"/>
          <w:rFonts w:ascii="Arial" w:eastAsia="Calibri" w:hAnsi="Arial" w:cs="Arial"/>
          <w:color w:val="000000" w:themeColor="text1"/>
          <w:sz w:val="22"/>
        </w:rPr>
        <w:footnoteReference w:id="9"/>
      </w:r>
      <w:r w:rsidR="00FF767D" w:rsidRPr="00735B7E">
        <w:rPr>
          <w:rFonts w:ascii="Arial" w:eastAsia="Calibri" w:hAnsi="Arial" w:cs="Arial"/>
          <w:color w:val="000000" w:themeColor="text1"/>
          <w:sz w:val="22"/>
        </w:rPr>
        <w:t xml:space="preserve"> y 2.2.1.1.1.4.4.</w:t>
      </w:r>
      <w:r w:rsidR="00FF767D" w:rsidRPr="00735B7E">
        <w:rPr>
          <w:rStyle w:val="Refdenotaalpie"/>
          <w:rFonts w:ascii="Arial" w:eastAsia="Calibri" w:hAnsi="Arial" w:cs="Arial"/>
          <w:color w:val="000000" w:themeColor="text1"/>
          <w:sz w:val="22"/>
        </w:rPr>
        <w:footnoteReference w:id="10"/>
      </w:r>
      <w:r w:rsidR="00B2165B" w:rsidRPr="00735B7E">
        <w:rPr>
          <w:rFonts w:ascii="Arial" w:eastAsia="Calibri" w:hAnsi="Arial" w:cs="Arial"/>
          <w:color w:val="000000" w:themeColor="text1"/>
          <w:sz w:val="22"/>
        </w:rPr>
        <w:t xml:space="preserve"> del Decreto 1082 de 2015.</w:t>
      </w:r>
      <w:r w:rsidR="00DF02DC" w:rsidRPr="00735B7E">
        <w:rPr>
          <w:rFonts w:ascii="Arial" w:eastAsia="Calibri" w:hAnsi="Arial" w:cs="Arial"/>
          <w:color w:val="000000" w:themeColor="text1"/>
          <w:sz w:val="22"/>
        </w:rPr>
        <w:t xml:space="preserve"> </w:t>
      </w:r>
    </w:p>
    <w:p w14:paraId="68FD4957" w14:textId="3446AE5C" w:rsidR="006754C6" w:rsidRPr="00735B7E" w:rsidRDefault="00DF02DC" w:rsidP="00572EF9">
      <w:pPr>
        <w:spacing w:before="120" w:after="120" w:line="276" w:lineRule="auto"/>
        <w:ind w:firstLine="708"/>
        <w:jc w:val="both"/>
        <w:rPr>
          <w:rFonts w:ascii="Arial" w:eastAsia="Calibri" w:hAnsi="Arial" w:cs="Arial"/>
          <w:color w:val="000000" w:themeColor="text1"/>
          <w:sz w:val="22"/>
        </w:rPr>
      </w:pPr>
      <w:r w:rsidRPr="00735B7E">
        <w:rPr>
          <w:rFonts w:ascii="Arial" w:eastAsia="Calibri" w:hAnsi="Arial" w:cs="Arial"/>
          <w:color w:val="000000" w:themeColor="text1"/>
          <w:sz w:val="22"/>
        </w:rPr>
        <w:t>El primer artículo establece el deber de las entidades de «</w:t>
      </w:r>
      <w:r w:rsidR="001E62AF" w:rsidRPr="00735B7E">
        <w:rPr>
          <w:rFonts w:ascii="Arial" w:eastAsia="Calibri" w:hAnsi="Arial" w:cs="Arial"/>
          <w:color w:val="000000" w:themeColor="text1"/>
          <w:sz w:val="22"/>
        </w:rPr>
        <w:t>elaborar el Plan Anual</w:t>
      </w:r>
      <w:r w:rsidRPr="00735B7E">
        <w:rPr>
          <w:rFonts w:ascii="Arial" w:eastAsia="Calibri" w:hAnsi="Arial" w:cs="Arial"/>
          <w:color w:val="000000" w:themeColor="text1"/>
          <w:sz w:val="22"/>
        </w:rPr>
        <w:t xml:space="preserve"> de Adquisiciones, el cual debe contener la lista de bienes, obras y servicios que pretenden adquirir durante el año». El aparte trascrito permite colegir que se trata de un documento </w:t>
      </w:r>
      <w:r w:rsidR="00572EF9" w:rsidRPr="00735B7E">
        <w:rPr>
          <w:rFonts w:ascii="Arial" w:eastAsia="Calibri" w:hAnsi="Arial" w:cs="Arial"/>
          <w:color w:val="000000" w:themeColor="text1"/>
          <w:sz w:val="22"/>
        </w:rPr>
        <w:t>de carácter estimativo, pues contiene un listado</w:t>
      </w:r>
      <w:r w:rsidRPr="00735B7E">
        <w:rPr>
          <w:rFonts w:ascii="Arial" w:eastAsia="Calibri" w:hAnsi="Arial" w:cs="Arial"/>
          <w:color w:val="000000" w:themeColor="text1"/>
          <w:sz w:val="22"/>
        </w:rPr>
        <w:t xml:space="preserve"> de bienes, obras o servicios que, producto del ejercicio de planeación de la </w:t>
      </w:r>
      <w:r w:rsidR="00572EF9" w:rsidRPr="00735B7E">
        <w:rPr>
          <w:rFonts w:ascii="Arial" w:eastAsia="Calibri" w:hAnsi="Arial" w:cs="Arial"/>
          <w:color w:val="000000" w:themeColor="text1"/>
          <w:sz w:val="22"/>
        </w:rPr>
        <w:t xml:space="preserve">entidad, pretende </w:t>
      </w:r>
      <w:r w:rsidRPr="00735B7E">
        <w:rPr>
          <w:rFonts w:ascii="Arial" w:eastAsia="Calibri" w:hAnsi="Arial" w:cs="Arial"/>
          <w:color w:val="000000" w:themeColor="text1"/>
          <w:sz w:val="22"/>
        </w:rPr>
        <w:t xml:space="preserve">adquirir dentro de la vigencia </w:t>
      </w:r>
      <w:r w:rsidR="007575ED" w:rsidRPr="00735B7E">
        <w:rPr>
          <w:rFonts w:ascii="Arial" w:eastAsia="Calibri" w:hAnsi="Arial" w:cs="Arial"/>
          <w:color w:val="000000" w:themeColor="text1"/>
          <w:sz w:val="22"/>
        </w:rPr>
        <w:t>correspondiente</w:t>
      </w:r>
      <w:r w:rsidRPr="00735B7E">
        <w:rPr>
          <w:rFonts w:ascii="Arial" w:eastAsia="Calibri" w:hAnsi="Arial" w:cs="Arial"/>
          <w:color w:val="000000" w:themeColor="text1"/>
          <w:sz w:val="22"/>
        </w:rPr>
        <w:t>.</w:t>
      </w:r>
    </w:p>
    <w:p w14:paraId="00A1E3A4" w14:textId="74CAE6EC" w:rsidR="00E57323" w:rsidRPr="00735B7E" w:rsidRDefault="00572EF9" w:rsidP="00B2165B">
      <w:pPr>
        <w:spacing w:before="120" w:after="120" w:line="276" w:lineRule="auto"/>
        <w:ind w:firstLine="709"/>
        <w:jc w:val="both"/>
        <w:rPr>
          <w:rFonts w:ascii="Arial" w:eastAsia="Calibri" w:hAnsi="Arial" w:cs="Arial"/>
          <w:color w:val="000000" w:themeColor="text1"/>
          <w:sz w:val="22"/>
        </w:rPr>
      </w:pPr>
      <w:r w:rsidRPr="00735B7E">
        <w:rPr>
          <w:rFonts w:ascii="Arial" w:eastAsia="Calibri" w:hAnsi="Arial" w:cs="Arial"/>
          <w:color w:val="000000" w:themeColor="text1"/>
          <w:sz w:val="22"/>
        </w:rPr>
        <w:t>Igualmente</w:t>
      </w:r>
      <w:r w:rsidR="00E57323" w:rsidRPr="00735B7E">
        <w:rPr>
          <w:rFonts w:ascii="Arial" w:eastAsia="Calibri" w:hAnsi="Arial" w:cs="Arial"/>
          <w:color w:val="000000" w:themeColor="text1"/>
          <w:sz w:val="22"/>
        </w:rPr>
        <w:t>, la redacción de la norma en cita advierte la naturaleza estimativa de este documento, pues al señalar la información que debe contener se precisa, entre otros, i) la necesidad y cuando se conoce, el bien, obra o servicio que satis</w:t>
      </w:r>
      <w:r w:rsidR="00043688" w:rsidRPr="00735B7E">
        <w:rPr>
          <w:rFonts w:ascii="Arial" w:eastAsia="Calibri" w:hAnsi="Arial" w:cs="Arial"/>
          <w:color w:val="000000" w:themeColor="text1"/>
          <w:sz w:val="22"/>
        </w:rPr>
        <w:t>f</w:t>
      </w:r>
      <w:r w:rsidR="00E57323" w:rsidRPr="00735B7E">
        <w:rPr>
          <w:rFonts w:ascii="Arial" w:eastAsia="Calibri" w:hAnsi="Arial" w:cs="Arial"/>
          <w:color w:val="000000" w:themeColor="text1"/>
          <w:sz w:val="22"/>
        </w:rPr>
        <w:t xml:space="preserve">ace la necesidad; ii) el valor estimado del contrato; iii) el tipo de recursos con cargo a los cuales la Entidad pagará el bien, obra o servicio; iv) la modalidad de selección del contratista y v) la fecha aproximada en la cual la Entidad indicará el proceso de contratación. </w:t>
      </w:r>
    </w:p>
    <w:p w14:paraId="4251D7C8" w14:textId="46A16736" w:rsidR="00E57323" w:rsidRPr="00735B7E" w:rsidRDefault="00E57323" w:rsidP="00B2165B">
      <w:pPr>
        <w:spacing w:before="120" w:after="120" w:line="276" w:lineRule="auto"/>
        <w:ind w:firstLine="709"/>
        <w:jc w:val="both"/>
        <w:rPr>
          <w:rFonts w:ascii="Arial" w:eastAsia="Calibri" w:hAnsi="Arial" w:cs="Arial"/>
          <w:color w:val="000000" w:themeColor="text1"/>
          <w:sz w:val="22"/>
        </w:rPr>
      </w:pPr>
      <w:r w:rsidRPr="00735B7E">
        <w:rPr>
          <w:rFonts w:ascii="Arial" w:eastAsia="Calibri" w:hAnsi="Arial" w:cs="Arial"/>
          <w:color w:val="000000" w:themeColor="text1"/>
          <w:sz w:val="22"/>
        </w:rPr>
        <w:t>Nótese como la redacción de la norma referida establece la obligación de enunciar la informaci</w:t>
      </w:r>
      <w:r w:rsidR="00043688" w:rsidRPr="00735B7E">
        <w:rPr>
          <w:rFonts w:ascii="Arial" w:eastAsia="Calibri" w:hAnsi="Arial" w:cs="Arial"/>
          <w:color w:val="000000" w:themeColor="text1"/>
          <w:sz w:val="22"/>
        </w:rPr>
        <w:t>ón de manera indicativa y no impone a la entidad el deber de</w:t>
      </w:r>
      <w:r w:rsidRPr="00735B7E">
        <w:rPr>
          <w:rFonts w:ascii="Arial" w:eastAsia="Calibri" w:hAnsi="Arial" w:cs="Arial"/>
          <w:color w:val="000000" w:themeColor="text1"/>
          <w:sz w:val="22"/>
        </w:rPr>
        <w:t xml:space="preserve"> determinar valores, tiempos</w:t>
      </w:r>
      <w:r w:rsidR="00B8202F" w:rsidRPr="00735B7E">
        <w:rPr>
          <w:rFonts w:ascii="Arial" w:eastAsia="Calibri" w:hAnsi="Arial" w:cs="Arial"/>
          <w:color w:val="000000" w:themeColor="text1"/>
          <w:sz w:val="22"/>
        </w:rPr>
        <w:t>,</w:t>
      </w:r>
      <w:r w:rsidRPr="00735B7E">
        <w:rPr>
          <w:rFonts w:ascii="Arial" w:eastAsia="Calibri" w:hAnsi="Arial" w:cs="Arial"/>
          <w:color w:val="000000" w:themeColor="text1"/>
          <w:sz w:val="22"/>
        </w:rPr>
        <w:t xml:space="preserve"> bienes</w:t>
      </w:r>
      <w:r w:rsidR="00043688" w:rsidRPr="00735B7E">
        <w:rPr>
          <w:rFonts w:ascii="Arial" w:eastAsia="Calibri" w:hAnsi="Arial" w:cs="Arial"/>
          <w:color w:val="000000" w:themeColor="text1"/>
          <w:sz w:val="22"/>
        </w:rPr>
        <w:t xml:space="preserve">, </w:t>
      </w:r>
      <w:r w:rsidRPr="00735B7E">
        <w:rPr>
          <w:rFonts w:ascii="Arial" w:eastAsia="Calibri" w:hAnsi="Arial" w:cs="Arial"/>
          <w:color w:val="000000" w:themeColor="text1"/>
          <w:sz w:val="22"/>
        </w:rPr>
        <w:t xml:space="preserve">obras </w:t>
      </w:r>
      <w:r w:rsidR="00043688" w:rsidRPr="00735B7E">
        <w:rPr>
          <w:rFonts w:ascii="Arial" w:eastAsia="Calibri" w:hAnsi="Arial" w:cs="Arial"/>
          <w:color w:val="000000" w:themeColor="text1"/>
          <w:sz w:val="22"/>
        </w:rPr>
        <w:t xml:space="preserve">o servicios de manera exacta; todo lo contrario, la norma permite </w:t>
      </w:r>
      <w:r w:rsidR="00572EF9" w:rsidRPr="00735B7E">
        <w:rPr>
          <w:rFonts w:ascii="Arial" w:eastAsia="Calibri" w:hAnsi="Arial" w:cs="Arial"/>
          <w:color w:val="000000" w:themeColor="text1"/>
          <w:sz w:val="22"/>
        </w:rPr>
        <w:t xml:space="preserve">a las entidades estatales realizar </w:t>
      </w:r>
      <w:r w:rsidR="00043688" w:rsidRPr="00735B7E">
        <w:rPr>
          <w:rFonts w:ascii="Arial" w:eastAsia="Calibri" w:hAnsi="Arial" w:cs="Arial"/>
          <w:color w:val="000000" w:themeColor="text1"/>
          <w:sz w:val="22"/>
        </w:rPr>
        <w:t xml:space="preserve">un pronóstico </w:t>
      </w:r>
      <w:r w:rsidR="00572EF9" w:rsidRPr="00735B7E">
        <w:rPr>
          <w:rFonts w:ascii="Arial" w:eastAsia="Calibri" w:hAnsi="Arial" w:cs="Arial"/>
          <w:color w:val="000000" w:themeColor="text1"/>
          <w:sz w:val="22"/>
        </w:rPr>
        <w:t xml:space="preserve">indicativo </w:t>
      </w:r>
      <w:r w:rsidR="00043688" w:rsidRPr="00735B7E">
        <w:rPr>
          <w:rFonts w:ascii="Arial" w:eastAsia="Calibri" w:hAnsi="Arial" w:cs="Arial"/>
          <w:color w:val="000000" w:themeColor="text1"/>
          <w:sz w:val="22"/>
        </w:rPr>
        <w:t xml:space="preserve">de las necesidades que debe contratar. </w:t>
      </w:r>
    </w:p>
    <w:p w14:paraId="38DB8D53" w14:textId="22DDF3D0" w:rsidR="00E57323" w:rsidRPr="00735B7E" w:rsidRDefault="006754C6" w:rsidP="00572EF9">
      <w:pPr>
        <w:spacing w:before="120" w:after="120" w:line="276" w:lineRule="auto"/>
        <w:ind w:firstLine="709"/>
        <w:jc w:val="both"/>
        <w:rPr>
          <w:rFonts w:ascii="Arial" w:eastAsia="Calibri" w:hAnsi="Arial" w:cs="Arial"/>
          <w:color w:val="000000" w:themeColor="text1"/>
          <w:sz w:val="22"/>
        </w:rPr>
      </w:pPr>
      <w:r w:rsidRPr="00735B7E">
        <w:rPr>
          <w:rFonts w:ascii="Arial" w:eastAsia="Calibri" w:hAnsi="Arial" w:cs="Arial"/>
          <w:color w:val="000000" w:themeColor="text1"/>
          <w:sz w:val="22"/>
        </w:rPr>
        <w:t>Este carácter estimativo del Plan Anual de Adquisiciones fue reconocido por Colombia Co</w:t>
      </w:r>
      <w:r w:rsidR="0086223C" w:rsidRPr="00735B7E">
        <w:rPr>
          <w:rFonts w:ascii="Arial" w:eastAsia="Calibri" w:hAnsi="Arial" w:cs="Arial"/>
          <w:color w:val="000000" w:themeColor="text1"/>
          <w:sz w:val="22"/>
        </w:rPr>
        <w:t>mpra Eficiente en la Guía para e</w:t>
      </w:r>
      <w:r w:rsidRPr="00735B7E">
        <w:rPr>
          <w:rFonts w:ascii="Arial" w:eastAsia="Calibri" w:hAnsi="Arial" w:cs="Arial"/>
          <w:color w:val="000000" w:themeColor="text1"/>
          <w:sz w:val="22"/>
        </w:rPr>
        <w:t xml:space="preserve">laborar el Plan Anual de Adquisiciones, en la que precisó como uno de sus usos, el de «servir como referente inicial para evaluar la </w:t>
      </w:r>
      <w:r w:rsidRPr="00735B7E">
        <w:rPr>
          <w:rFonts w:ascii="Arial" w:eastAsia="Calibri" w:hAnsi="Arial" w:cs="Arial"/>
          <w:color w:val="000000" w:themeColor="text1"/>
          <w:sz w:val="22"/>
        </w:rPr>
        <w:lastRenderedPageBreak/>
        <w:t>ejecución de presupuesto y pronosticar la demanda de bienes y servicios de la entidad durante el año referido del plan»</w:t>
      </w:r>
      <w:r w:rsidR="0086223C" w:rsidRPr="00735B7E">
        <w:rPr>
          <w:rStyle w:val="Refdenotaalpie"/>
          <w:rFonts w:ascii="Arial" w:eastAsia="Calibri" w:hAnsi="Arial" w:cs="Arial"/>
          <w:color w:val="000000" w:themeColor="text1"/>
          <w:sz w:val="22"/>
        </w:rPr>
        <w:footnoteReference w:id="11"/>
      </w:r>
      <w:r w:rsidRPr="00735B7E">
        <w:rPr>
          <w:rFonts w:ascii="Arial" w:eastAsia="Calibri" w:hAnsi="Arial" w:cs="Arial"/>
          <w:color w:val="000000" w:themeColor="text1"/>
          <w:sz w:val="22"/>
        </w:rPr>
        <w:t>.</w:t>
      </w:r>
      <w:r w:rsidR="00572EF9" w:rsidRPr="00735B7E">
        <w:rPr>
          <w:rFonts w:ascii="Arial" w:eastAsia="Calibri" w:hAnsi="Arial" w:cs="Arial"/>
          <w:color w:val="000000" w:themeColor="text1"/>
          <w:sz w:val="22"/>
        </w:rPr>
        <w:t xml:space="preserve"> Es por esto que</w:t>
      </w:r>
      <w:r w:rsidR="00E57323" w:rsidRPr="00735B7E">
        <w:rPr>
          <w:rFonts w:ascii="Arial" w:eastAsia="Calibri" w:hAnsi="Arial" w:cs="Arial"/>
          <w:color w:val="000000" w:themeColor="text1"/>
          <w:sz w:val="22"/>
        </w:rPr>
        <w:t xml:space="preserve">, en el formato de elaboración del plan anual </w:t>
      </w:r>
      <w:r w:rsidR="0086223C" w:rsidRPr="00735B7E">
        <w:rPr>
          <w:rFonts w:ascii="Arial" w:eastAsia="Calibri" w:hAnsi="Arial" w:cs="Arial"/>
          <w:color w:val="000000" w:themeColor="text1"/>
          <w:sz w:val="22"/>
        </w:rPr>
        <w:t xml:space="preserve">diseñado </w:t>
      </w:r>
      <w:r w:rsidR="00E57323" w:rsidRPr="00735B7E">
        <w:rPr>
          <w:rFonts w:ascii="Arial" w:eastAsia="Calibri" w:hAnsi="Arial" w:cs="Arial"/>
          <w:color w:val="000000" w:themeColor="text1"/>
          <w:sz w:val="22"/>
        </w:rPr>
        <w:t xml:space="preserve">por Colombia Compra </w:t>
      </w:r>
      <w:r w:rsidR="00043688" w:rsidRPr="00735B7E">
        <w:rPr>
          <w:rFonts w:ascii="Arial" w:eastAsia="Calibri" w:hAnsi="Arial" w:cs="Arial"/>
          <w:color w:val="000000" w:themeColor="text1"/>
          <w:sz w:val="22"/>
        </w:rPr>
        <w:t>Eficiente se sugirió incluir</w:t>
      </w:r>
      <w:r w:rsidR="00E57323" w:rsidRPr="00735B7E">
        <w:rPr>
          <w:rFonts w:ascii="Arial" w:eastAsia="Calibri" w:hAnsi="Arial" w:cs="Arial"/>
          <w:color w:val="000000" w:themeColor="text1"/>
          <w:sz w:val="22"/>
        </w:rPr>
        <w:t xml:space="preserve"> una aclaración en la que </w:t>
      </w:r>
      <w:r w:rsidR="00572EF9" w:rsidRPr="00735B7E">
        <w:rPr>
          <w:rFonts w:ascii="Arial" w:eastAsia="Calibri" w:hAnsi="Arial" w:cs="Arial"/>
          <w:color w:val="000000" w:themeColor="text1"/>
          <w:sz w:val="22"/>
        </w:rPr>
        <w:t>se indique</w:t>
      </w:r>
      <w:r w:rsidR="00E57323" w:rsidRPr="00735B7E">
        <w:rPr>
          <w:rFonts w:ascii="Arial" w:eastAsia="Calibri" w:hAnsi="Arial" w:cs="Arial"/>
          <w:color w:val="000000" w:themeColor="text1"/>
          <w:sz w:val="22"/>
        </w:rPr>
        <w:t xml:space="preserve"> que este documento es de naturaleza informativa y no compromete </w:t>
      </w:r>
      <w:r w:rsidR="00043688" w:rsidRPr="00735B7E">
        <w:rPr>
          <w:rFonts w:ascii="Arial" w:eastAsia="Calibri" w:hAnsi="Arial" w:cs="Arial"/>
          <w:color w:val="000000" w:themeColor="text1"/>
          <w:sz w:val="22"/>
        </w:rPr>
        <w:t>ni obliga a la entidad a la suscripció</w:t>
      </w:r>
      <w:r w:rsidR="00572EF9" w:rsidRPr="00735B7E">
        <w:rPr>
          <w:rFonts w:ascii="Arial" w:eastAsia="Calibri" w:hAnsi="Arial" w:cs="Arial"/>
          <w:color w:val="000000" w:themeColor="text1"/>
          <w:sz w:val="22"/>
        </w:rPr>
        <w:t xml:space="preserve">n de los contratos referidos en el mismo. </w:t>
      </w:r>
    </w:p>
    <w:p w14:paraId="48B42E1B" w14:textId="2EEAA22F" w:rsidR="002706B4" w:rsidRPr="00735B7E" w:rsidRDefault="00FF767D" w:rsidP="002706B4">
      <w:pPr>
        <w:spacing w:before="120" w:after="120" w:line="276" w:lineRule="auto"/>
        <w:ind w:firstLine="709"/>
        <w:jc w:val="both"/>
        <w:rPr>
          <w:rFonts w:ascii="Arial" w:eastAsia="Calibri" w:hAnsi="Arial" w:cs="Arial"/>
          <w:color w:val="000000" w:themeColor="text1"/>
          <w:sz w:val="22"/>
        </w:rPr>
      </w:pPr>
      <w:r w:rsidRPr="00735B7E">
        <w:rPr>
          <w:rFonts w:ascii="Arial" w:eastAsia="Calibri" w:hAnsi="Arial" w:cs="Arial"/>
          <w:color w:val="000000" w:themeColor="text1"/>
          <w:sz w:val="22"/>
        </w:rPr>
        <w:t xml:space="preserve"> </w:t>
      </w:r>
      <w:r w:rsidR="00DF02DC" w:rsidRPr="00735B7E">
        <w:rPr>
          <w:rFonts w:ascii="Arial" w:eastAsia="Calibri" w:hAnsi="Arial" w:cs="Arial"/>
          <w:color w:val="000000" w:themeColor="text1"/>
          <w:sz w:val="22"/>
        </w:rPr>
        <w:t>El segundo artículo</w:t>
      </w:r>
      <w:r w:rsidR="002706B4" w:rsidRPr="00735B7E">
        <w:rPr>
          <w:rFonts w:ascii="Arial" w:eastAsia="Calibri" w:hAnsi="Arial" w:cs="Arial"/>
          <w:color w:val="000000" w:themeColor="text1"/>
          <w:sz w:val="22"/>
        </w:rPr>
        <w:t xml:space="preserve"> relevante</w:t>
      </w:r>
      <w:r w:rsidR="0054229C" w:rsidRPr="00735B7E">
        <w:rPr>
          <w:rFonts w:ascii="Arial" w:eastAsia="Calibri" w:hAnsi="Arial" w:cs="Arial"/>
          <w:color w:val="000000" w:themeColor="text1"/>
          <w:sz w:val="22"/>
        </w:rPr>
        <w:t xml:space="preserve"> </w:t>
      </w:r>
      <w:r w:rsidR="0054229C" w:rsidRPr="00735B7E">
        <w:rPr>
          <w:rFonts w:ascii="Arial" w:eastAsia="Calibri" w:hAnsi="Arial" w:cs="Arial"/>
          <w:b/>
          <w:color w:val="000000" w:themeColor="text1"/>
          <w:sz w:val="22"/>
        </w:rPr>
        <w:t xml:space="preserve"> ─</w:t>
      </w:r>
      <w:r w:rsidR="0054229C" w:rsidRPr="00735B7E">
        <w:rPr>
          <w:rFonts w:ascii="Arial" w:eastAsia="Calibri" w:hAnsi="Arial" w:cs="Arial"/>
          <w:color w:val="000000" w:themeColor="text1"/>
          <w:sz w:val="22"/>
        </w:rPr>
        <w:t>2.2.1.1.1.4.3. del Decreto 1082 de 2015</w:t>
      </w:r>
      <w:r w:rsidR="0054229C" w:rsidRPr="00735B7E">
        <w:rPr>
          <w:rFonts w:ascii="Arial" w:eastAsia="Calibri" w:hAnsi="Arial" w:cs="Arial"/>
          <w:b/>
          <w:color w:val="000000" w:themeColor="text1"/>
          <w:sz w:val="22"/>
        </w:rPr>
        <w:t xml:space="preserve">─ </w:t>
      </w:r>
      <w:r w:rsidR="0054229C" w:rsidRPr="00735B7E">
        <w:rPr>
          <w:rFonts w:ascii="Arial" w:eastAsia="Calibri" w:hAnsi="Arial" w:cs="Arial"/>
          <w:color w:val="000000" w:themeColor="text1"/>
          <w:sz w:val="22"/>
        </w:rPr>
        <w:t xml:space="preserve"> </w:t>
      </w:r>
      <w:r w:rsidRPr="00735B7E">
        <w:rPr>
          <w:rFonts w:ascii="Arial" w:eastAsia="Calibri" w:hAnsi="Arial" w:cs="Arial"/>
          <w:color w:val="000000" w:themeColor="text1"/>
          <w:sz w:val="22"/>
        </w:rPr>
        <w:t xml:space="preserve"> establece el deber de publicidad</w:t>
      </w:r>
      <w:r w:rsidR="00043688" w:rsidRPr="00735B7E">
        <w:rPr>
          <w:rFonts w:ascii="Arial" w:eastAsia="Calibri" w:hAnsi="Arial" w:cs="Arial"/>
          <w:color w:val="000000" w:themeColor="text1"/>
          <w:sz w:val="22"/>
        </w:rPr>
        <w:t xml:space="preserve"> de las entidades públicas</w:t>
      </w:r>
      <w:r w:rsidR="0054229C" w:rsidRPr="00735B7E">
        <w:rPr>
          <w:rFonts w:ascii="Arial" w:eastAsia="Calibri" w:hAnsi="Arial" w:cs="Arial"/>
          <w:color w:val="000000" w:themeColor="text1"/>
          <w:sz w:val="22"/>
        </w:rPr>
        <w:t xml:space="preserve"> del plan anual de adquisiciones</w:t>
      </w:r>
      <w:r w:rsidR="00043688" w:rsidRPr="00735B7E">
        <w:rPr>
          <w:rFonts w:ascii="Arial" w:eastAsia="Calibri" w:hAnsi="Arial" w:cs="Arial"/>
          <w:color w:val="000000" w:themeColor="text1"/>
          <w:sz w:val="22"/>
        </w:rPr>
        <w:t>,</w:t>
      </w:r>
      <w:r w:rsidR="0054229C" w:rsidRPr="00735B7E">
        <w:rPr>
          <w:rFonts w:ascii="Arial" w:eastAsia="Calibri" w:hAnsi="Arial" w:cs="Arial"/>
          <w:color w:val="000000" w:themeColor="text1"/>
          <w:sz w:val="22"/>
        </w:rPr>
        <w:t xml:space="preserve"> en sus</w:t>
      </w:r>
      <w:r w:rsidRPr="00735B7E">
        <w:rPr>
          <w:rFonts w:ascii="Arial" w:eastAsia="Calibri" w:hAnsi="Arial" w:cs="Arial"/>
          <w:color w:val="000000" w:themeColor="text1"/>
          <w:sz w:val="22"/>
        </w:rPr>
        <w:t xml:space="preserve"> </w:t>
      </w:r>
      <w:r w:rsidR="00B2165B" w:rsidRPr="00735B7E">
        <w:rPr>
          <w:rFonts w:ascii="Arial" w:eastAsia="Calibri" w:hAnsi="Arial" w:cs="Arial"/>
          <w:color w:val="000000" w:themeColor="text1"/>
          <w:sz w:val="22"/>
        </w:rPr>
        <w:t>página</w:t>
      </w:r>
      <w:r w:rsidR="0054229C" w:rsidRPr="00735B7E">
        <w:rPr>
          <w:rFonts w:ascii="Arial" w:eastAsia="Calibri" w:hAnsi="Arial" w:cs="Arial"/>
          <w:color w:val="000000" w:themeColor="text1"/>
          <w:sz w:val="22"/>
        </w:rPr>
        <w:t>s web</w:t>
      </w:r>
      <w:r w:rsidRPr="00735B7E">
        <w:rPr>
          <w:rFonts w:ascii="Arial" w:eastAsia="Calibri" w:hAnsi="Arial" w:cs="Arial"/>
          <w:color w:val="000000" w:themeColor="text1"/>
          <w:sz w:val="22"/>
        </w:rPr>
        <w:t xml:space="preserve"> y en el SECOP II</w:t>
      </w:r>
      <w:r w:rsidR="0054229C" w:rsidRPr="00735B7E">
        <w:rPr>
          <w:rFonts w:ascii="Arial" w:eastAsia="Calibri" w:hAnsi="Arial" w:cs="Arial"/>
          <w:color w:val="000000" w:themeColor="text1"/>
          <w:sz w:val="22"/>
        </w:rPr>
        <w:t xml:space="preserve">, </w:t>
      </w:r>
      <w:r w:rsidR="00B2165B" w:rsidRPr="00735B7E">
        <w:rPr>
          <w:rFonts w:ascii="Arial" w:eastAsia="Calibri" w:hAnsi="Arial" w:cs="Arial"/>
          <w:color w:val="000000" w:themeColor="text1"/>
          <w:sz w:val="22"/>
        </w:rPr>
        <w:t>con la información mínima señalada en el artículo 2.2.1.1.1.4.1.</w:t>
      </w:r>
      <w:r w:rsidR="0086223C" w:rsidRPr="00735B7E">
        <w:rPr>
          <w:rFonts w:ascii="Arial" w:eastAsia="Calibri" w:hAnsi="Arial" w:cs="Arial"/>
          <w:color w:val="000000" w:themeColor="text1"/>
          <w:sz w:val="22"/>
        </w:rPr>
        <w:t xml:space="preserve"> </w:t>
      </w:r>
      <w:r w:rsidR="002706B4" w:rsidRPr="00735B7E">
        <w:rPr>
          <w:rFonts w:ascii="Arial" w:eastAsia="Calibri" w:hAnsi="Arial" w:cs="Arial"/>
          <w:color w:val="000000" w:themeColor="text1"/>
          <w:sz w:val="22"/>
        </w:rPr>
        <w:t xml:space="preserve">del Decreto 1082 de 2015. </w:t>
      </w:r>
    </w:p>
    <w:p w14:paraId="24DDEDB6" w14:textId="556A741A" w:rsidR="00490869" w:rsidRPr="00735B7E" w:rsidRDefault="00B2165B" w:rsidP="00F64252">
      <w:pPr>
        <w:spacing w:before="120" w:after="120" w:line="276" w:lineRule="auto"/>
        <w:ind w:firstLine="709"/>
        <w:jc w:val="both"/>
        <w:rPr>
          <w:rFonts w:ascii="Arial" w:eastAsia="Calibri" w:hAnsi="Arial" w:cs="Arial"/>
          <w:color w:val="000000" w:themeColor="text1"/>
          <w:sz w:val="22"/>
        </w:rPr>
      </w:pPr>
      <w:r w:rsidRPr="00735B7E">
        <w:rPr>
          <w:rFonts w:ascii="Arial" w:eastAsia="Calibri" w:hAnsi="Arial" w:cs="Arial"/>
          <w:color w:val="000000" w:themeColor="text1"/>
          <w:sz w:val="22"/>
        </w:rPr>
        <w:t>Asimismo, la norma impone a las entidades públicas el deber de publicar las actualizaciones que</w:t>
      </w:r>
      <w:r w:rsidR="00490869" w:rsidRPr="00735B7E">
        <w:rPr>
          <w:rFonts w:ascii="Arial" w:eastAsia="Calibri" w:hAnsi="Arial" w:cs="Arial"/>
          <w:color w:val="000000" w:themeColor="text1"/>
          <w:sz w:val="22"/>
        </w:rPr>
        <w:t xml:space="preserve"> realicen</w:t>
      </w:r>
      <w:r w:rsidRPr="00735B7E">
        <w:rPr>
          <w:rFonts w:ascii="Arial" w:eastAsia="Calibri" w:hAnsi="Arial" w:cs="Arial"/>
          <w:color w:val="000000" w:themeColor="text1"/>
          <w:sz w:val="22"/>
        </w:rPr>
        <w:t xml:space="preserve"> al Plan Anual de Adq</w:t>
      </w:r>
      <w:r w:rsidR="00B53388" w:rsidRPr="00735B7E">
        <w:rPr>
          <w:rFonts w:ascii="Arial" w:eastAsia="Calibri" w:hAnsi="Arial" w:cs="Arial"/>
          <w:color w:val="000000" w:themeColor="text1"/>
          <w:sz w:val="22"/>
        </w:rPr>
        <w:t>uisiciones. Entonces,</w:t>
      </w:r>
      <w:r w:rsidRPr="00735B7E">
        <w:rPr>
          <w:rFonts w:ascii="Arial" w:eastAsia="Calibri" w:hAnsi="Arial" w:cs="Arial"/>
          <w:color w:val="000000" w:themeColor="text1"/>
          <w:sz w:val="22"/>
        </w:rPr>
        <w:t xml:space="preserve"> puede concluirse sin mayor elucubración que</w:t>
      </w:r>
      <w:r w:rsidR="00B53388" w:rsidRPr="00735B7E">
        <w:rPr>
          <w:rFonts w:ascii="Arial" w:eastAsia="Calibri" w:hAnsi="Arial" w:cs="Arial"/>
          <w:color w:val="000000" w:themeColor="text1"/>
          <w:sz w:val="22"/>
        </w:rPr>
        <w:t xml:space="preserve"> </w:t>
      </w:r>
      <w:r w:rsidR="00F64252" w:rsidRPr="00735B7E">
        <w:rPr>
          <w:rFonts w:ascii="Arial" w:eastAsia="Calibri" w:hAnsi="Arial" w:cs="Arial"/>
          <w:color w:val="000000" w:themeColor="text1"/>
          <w:sz w:val="22"/>
        </w:rPr>
        <w:t>la norma faculta</w:t>
      </w:r>
      <w:r w:rsidR="0086223C" w:rsidRPr="00735B7E">
        <w:rPr>
          <w:rFonts w:ascii="Arial" w:eastAsia="Calibri" w:hAnsi="Arial" w:cs="Arial"/>
          <w:color w:val="000000" w:themeColor="text1"/>
          <w:sz w:val="22"/>
        </w:rPr>
        <w:t xml:space="preserve"> a la A</w:t>
      </w:r>
      <w:r w:rsidR="00B53388" w:rsidRPr="00735B7E">
        <w:rPr>
          <w:rFonts w:ascii="Arial" w:eastAsia="Calibri" w:hAnsi="Arial" w:cs="Arial"/>
          <w:color w:val="000000" w:themeColor="text1"/>
          <w:sz w:val="22"/>
        </w:rPr>
        <w:t>dministración para realizar cambio</w:t>
      </w:r>
      <w:r w:rsidR="0086223C" w:rsidRPr="00735B7E">
        <w:rPr>
          <w:rFonts w:ascii="Arial" w:eastAsia="Calibri" w:hAnsi="Arial" w:cs="Arial"/>
          <w:color w:val="000000" w:themeColor="text1"/>
          <w:sz w:val="22"/>
        </w:rPr>
        <w:t>s</w:t>
      </w:r>
      <w:r w:rsidR="00B53388" w:rsidRPr="00735B7E">
        <w:rPr>
          <w:rFonts w:ascii="Arial" w:eastAsia="Calibri" w:hAnsi="Arial" w:cs="Arial"/>
          <w:color w:val="000000" w:themeColor="text1"/>
          <w:sz w:val="22"/>
        </w:rPr>
        <w:t xml:space="preserve"> y modificaciones a este documento</w:t>
      </w:r>
      <w:r w:rsidR="00F64252" w:rsidRPr="00735B7E">
        <w:rPr>
          <w:rFonts w:ascii="Arial" w:eastAsia="Calibri" w:hAnsi="Arial" w:cs="Arial"/>
          <w:color w:val="000000" w:themeColor="text1"/>
          <w:sz w:val="22"/>
        </w:rPr>
        <w:t xml:space="preserve">, </w:t>
      </w:r>
      <w:r w:rsidR="00572EF9" w:rsidRPr="00735B7E">
        <w:rPr>
          <w:rFonts w:ascii="Arial" w:eastAsia="Calibri" w:hAnsi="Arial" w:cs="Arial"/>
          <w:color w:val="000000" w:themeColor="text1"/>
          <w:sz w:val="22"/>
        </w:rPr>
        <w:t xml:space="preserve">de modo que no se trata de </w:t>
      </w:r>
      <w:r w:rsidR="00490869" w:rsidRPr="00735B7E">
        <w:rPr>
          <w:rFonts w:ascii="Arial" w:eastAsia="Calibri" w:hAnsi="Arial" w:cs="Arial"/>
          <w:color w:val="000000" w:themeColor="text1"/>
          <w:sz w:val="22"/>
        </w:rPr>
        <w:t>un documento rí</w:t>
      </w:r>
      <w:r w:rsidR="0086223C" w:rsidRPr="00735B7E">
        <w:rPr>
          <w:rFonts w:ascii="Arial" w:eastAsia="Calibri" w:hAnsi="Arial" w:cs="Arial"/>
          <w:color w:val="000000" w:themeColor="text1"/>
          <w:sz w:val="22"/>
        </w:rPr>
        <w:t>gido que ate la contratación de la entidad</w:t>
      </w:r>
      <w:r w:rsidR="00B53388" w:rsidRPr="00735B7E">
        <w:rPr>
          <w:rFonts w:ascii="Arial" w:eastAsia="Calibri" w:hAnsi="Arial" w:cs="Arial"/>
          <w:color w:val="000000" w:themeColor="text1"/>
          <w:sz w:val="22"/>
        </w:rPr>
        <w:t xml:space="preserve"> </w:t>
      </w:r>
      <w:r w:rsidR="00F64252" w:rsidRPr="00735B7E">
        <w:rPr>
          <w:rFonts w:ascii="Arial" w:eastAsia="Calibri" w:hAnsi="Arial" w:cs="Arial"/>
          <w:color w:val="000000" w:themeColor="text1"/>
          <w:sz w:val="22"/>
        </w:rPr>
        <w:t>sino que, por el contrario, se trata de un instrumento de planificación</w:t>
      </w:r>
      <w:r w:rsidR="00572EF9" w:rsidRPr="00735B7E">
        <w:rPr>
          <w:rFonts w:ascii="Arial" w:eastAsia="Calibri" w:hAnsi="Arial" w:cs="Arial"/>
          <w:color w:val="000000" w:themeColor="text1"/>
          <w:sz w:val="22"/>
        </w:rPr>
        <w:t xml:space="preserve"> que orienta</w:t>
      </w:r>
      <w:r w:rsidR="0086223C" w:rsidRPr="00735B7E">
        <w:rPr>
          <w:rFonts w:ascii="Arial" w:eastAsia="Calibri" w:hAnsi="Arial" w:cs="Arial"/>
          <w:color w:val="000000" w:themeColor="text1"/>
          <w:sz w:val="22"/>
        </w:rPr>
        <w:t xml:space="preserve"> y da un referente </w:t>
      </w:r>
      <w:r w:rsidR="00572EF9" w:rsidRPr="00735B7E">
        <w:rPr>
          <w:rFonts w:ascii="Arial" w:eastAsia="Calibri" w:hAnsi="Arial" w:cs="Arial"/>
          <w:color w:val="000000" w:themeColor="text1"/>
          <w:sz w:val="22"/>
        </w:rPr>
        <w:t>de las necesidades de bienes, obras y servicio para la respectiva anualidad, que además puede ser actualizado</w:t>
      </w:r>
      <w:r w:rsidR="0086223C" w:rsidRPr="00735B7E">
        <w:rPr>
          <w:rFonts w:ascii="Arial" w:eastAsia="Calibri" w:hAnsi="Arial" w:cs="Arial"/>
          <w:color w:val="000000" w:themeColor="text1"/>
          <w:sz w:val="22"/>
        </w:rPr>
        <w:t xml:space="preserve"> constantemente.</w:t>
      </w:r>
    </w:p>
    <w:p w14:paraId="74EB56D2" w14:textId="223BA81F" w:rsidR="00F64252" w:rsidRPr="00735B7E" w:rsidRDefault="00F64252" w:rsidP="00F64252">
      <w:pPr>
        <w:spacing w:before="120" w:after="120" w:line="276" w:lineRule="auto"/>
        <w:ind w:firstLine="709"/>
        <w:jc w:val="both"/>
        <w:rPr>
          <w:rFonts w:ascii="Arial" w:eastAsia="Calibri" w:hAnsi="Arial" w:cs="Arial"/>
          <w:color w:val="000000" w:themeColor="text1"/>
          <w:sz w:val="22"/>
        </w:rPr>
      </w:pPr>
      <w:r w:rsidRPr="00735B7E">
        <w:rPr>
          <w:rFonts w:ascii="Arial" w:eastAsia="Calibri" w:hAnsi="Arial" w:cs="Arial"/>
          <w:color w:val="000000" w:themeColor="text1"/>
          <w:sz w:val="22"/>
        </w:rPr>
        <w:t>Ahora, la segunda norma mencionada, el artículo 2.2.1.1.1.4.4. del Decreto 1082 de 2015</w:t>
      </w:r>
      <w:r w:rsidR="000E1BF2" w:rsidRPr="00735B7E">
        <w:rPr>
          <w:rFonts w:ascii="Arial" w:eastAsia="Calibri" w:hAnsi="Arial" w:cs="Arial"/>
          <w:color w:val="000000" w:themeColor="text1"/>
          <w:sz w:val="22"/>
        </w:rPr>
        <w:t>, en su incis</w:t>
      </w:r>
      <w:r w:rsidR="0086223C" w:rsidRPr="00735B7E">
        <w:rPr>
          <w:rFonts w:ascii="Arial" w:eastAsia="Calibri" w:hAnsi="Arial" w:cs="Arial"/>
          <w:color w:val="000000" w:themeColor="text1"/>
          <w:sz w:val="22"/>
        </w:rPr>
        <w:t>o primero</w:t>
      </w:r>
      <w:r w:rsidR="00913B77" w:rsidRPr="00735B7E">
        <w:rPr>
          <w:rFonts w:ascii="Arial" w:eastAsia="Calibri" w:hAnsi="Arial" w:cs="Arial"/>
          <w:color w:val="000000" w:themeColor="text1"/>
          <w:sz w:val="22"/>
        </w:rPr>
        <w:t xml:space="preserve"> fijó</w:t>
      </w:r>
      <w:r w:rsidRPr="00735B7E">
        <w:rPr>
          <w:rFonts w:ascii="Arial" w:eastAsia="Calibri" w:hAnsi="Arial" w:cs="Arial"/>
          <w:color w:val="000000" w:themeColor="text1"/>
          <w:sz w:val="22"/>
        </w:rPr>
        <w:t xml:space="preserve">, a modo de ver de esta Subdirección, el alcance de </w:t>
      </w:r>
      <w:r w:rsidR="00756B38" w:rsidRPr="00735B7E">
        <w:rPr>
          <w:rFonts w:ascii="Arial" w:eastAsia="Calibri" w:hAnsi="Arial" w:cs="Arial"/>
          <w:color w:val="000000" w:themeColor="text1"/>
          <w:sz w:val="22"/>
        </w:rPr>
        <w:t xml:space="preserve">la facultad </w:t>
      </w:r>
      <w:r w:rsidR="0062127A" w:rsidRPr="00735B7E">
        <w:rPr>
          <w:rFonts w:ascii="Arial" w:eastAsia="Calibri" w:hAnsi="Arial" w:cs="Arial"/>
          <w:color w:val="000000" w:themeColor="text1"/>
          <w:sz w:val="22"/>
        </w:rPr>
        <w:t>otorgada a</w:t>
      </w:r>
      <w:r w:rsidR="00756B38" w:rsidRPr="00735B7E">
        <w:rPr>
          <w:rFonts w:ascii="Arial" w:eastAsia="Calibri" w:hAnsi="Arial" w:cs="Arial"/>
          <w:color w:val="000000" w:themeColor="text1"/>
          <w:sz w:val="22"/>
        </w:rPr>
        <w:t xml:space="preserve"> las entidades para actualizar </w:t>
      </w:r>
      <w:r w:rsidRPr="00735B7E">
        <w:rPr>
          <w:rFonts w:ascii="Arial" w:eastAsia="Calibri" w:hAnsi="Arial" w:cs="Arial"/>
          <w:color w:val="000000" w:themeColor="text1"/>
          <w:sz w:val="22"/>
        </w:rPr>
        <w:t xml:space="preserve">el Plan </w:t>
      </w:r>
      <w:r w:rsidR="00572EF9" w:rsidRPr="00735B7E">
        <w:rPr>
          <w:rFonts w:ascii="Arial" w:eastAsia="Calibri" w:hAnsi="Arial" w:cs="Arial"/>
          <w:color w:val="000000" w:themeColor="text1"/>
          <w:sz w:val="22"/>
        </w:rPr>
        <w:t>Anual de Adquisiciones,</w:t>
      </w:r>
      <w:r w:rsidR="0062127A" w:rsidRPr="00735B7E">
        <w:rPr>
          <w:rFonts w:ascii="Arial" w:eastAsia="Calibri" w:hAnsi="Arial" w:cs="Arial"/>
          <w:color w:val="000000" w:themeColor="text1"/>
          <w:sz w:val="22"/>
        </w:rPr>
        <w:t xml:space="preserve"> </w:t>
      </w:r>
      <w:r w:rsidR="00572EF9" w:rsidRPr="00735B7E">
        <w:rPr>
          <w:rFonts w:ascii="Arial" w:eastAsia="Calibri" w:hAnsi="Arial" w:cs="Arial"/>
          <w:color w:val="000000" w:themeColor="text1"/>
          <w:sz w:val="22"/>
        </w:rPr>
        <w:t>por ello</w:t>
      </w:r>
      <w:r w:rsidR="0062127A" w:rsidRPr="00735B7E">
        <w:rPr>
          <w:rFonts w:ascii="Arial" w:eastAsia="Calibri" w:hAnsi="Arial" w:cs="Arial"/>
          <w:color w:val="000000" w:themeColor="text1"/>
          <w:sz w:val="22"/>
        </w:rPr>
        <w:t xml:space="preserve">, es pertinente consultar el significado natural del verbo rector de la disposición y luego establecer los límites establecidos en la norma. </w:t>
      </w:r>
    </w:p>
    <w:p w14:paraId="4473B65D" w14:textId="623C01E9" w:rsidR="00801F73" w:rsidRPr="00735B7E" w:rsidRDefault="0062127A" w:rsidP="00801F73">
      <w:pPr>
        <w:spacing w:before="120" w:after="120" w:line="276" w:lineRule="auto"/>
        <w:ind w:firstLine="709"/>
        <w:jc w:val="both"/>
        <w:rPr>
          <w:rFonts w:ascii="Arial" w:eastAsia="Calibri" w:hAnsi="Arial" w:cs="Arial"/>
          <w:color w:val="000000" w:themeColor="text1"/>
          <w:sz w:val="22"/>
        </w:rPr>
      </w:pPr>
      <w:r w:rsidRPr="00735B7E">
        <w:rPr>
          <w:rFonts w:ascii="Arial" w:eastAsia="Calibri" w:hAnsi="Arial" w:cs="Arial"/>
          <w:color w:val="000000" w:themeColor="text1"/>
          <w:sz w:val="22"/>
        </w:rPr>
        <w:t xml:space="preserve">El Diccionario de </w:t>
      </w:r>
      <w:r w:rsidR="0086223C" w:rsidRPr="00735B7E">
        <w:rPr>
          <w:rFonts w:ascii="Arial" w:eastAsia="Calibri" w:hAnsi="Arial" w:cs="Arial"/>
          <w:color w:val="000000" w:themeColor="text1"/>
          <w:sz w:val="22"/>
        </w:rPr>
        <w:t>la Lengua</w:t>
      </w:r>
      <w:r w:rsidRPr="00735B7E">
        <w:rPr>
          <w:rFonts w:ascii="Arial" w:eastAsia="Calibri" w:hAnsi="Arial" w:cs="Arial"/>
          <w:color w:val="000000" w:themeColor="text1"/>
          <w:sz w:val="22"/>
        </w:rPr>
        <w:t xml:space="preserve"> Española define el verbo</w:t>
      </w:r>
      <w:r w:rsidR="00756B38" w:rsidRPr="00735B7E">
        <w:rPr>
          <w:rFonts w:ascii="Arial" w:eastAsia="Calibri" w:hAnsi="Arial" w:cs="Arial"/>
          <w:color w:val="000000" w:themeColor="text1"/>
          <w:sz w:val="22"/>
        </w:rPr>
        <w:t xml:space="preserve"> «actualizar»</w:t>
      </w:r>
      <w:r w:rsidRPr="00735B7E">
        <w:rPr>
          <w:rFonts w:ascii="Arial" w:eastAsia="Calibri" w:hAnsi="Arial" w:cs="Arial"/>
          <w:color w:val="000000" w:themeColor="text1"/>
          <w:sz w:val="22"/>
        </w:rPr>
        <w:t xml:space="preserve"> como, «hacer actual algo, darle actualidad» o «poner al día datos, normas, precios rentas, salarios»</w:t>
      </w:r>
      <w:r w:rsidR="00756B38" w:rsidRPr="00735B7E">
        <w:rPr>
          <w:rFonts w:ascii="Arial" w:eastAsia="Calibri" w:hAnsi="Arial" w:cs="Arial"/>
          <w:color w:val="000000" w:themeColor="text1"/>
          <w:sz w:val="22"/>
        </w:rPr>
        <w:t>.</w:t>
      </w:r>
      <w:r w:rsidRPr="00735B7E">
        <w:rPr>
          <w:rFonts w:ascii="Arial" w:eastAsia="Calibri" w:hAnsi="Arial" w:cs="Arial"/>
          <w:color w:val="000000" w:themeColor="text1"/>
          <w:sz w:val="22"/>
        </w:rPr>
        <w:t xml:space="preserve"> Es decir, el verbo </w:t>
      </w:r>
      <w:r w:rsidR="00801F73" w:rsidRPr="00735B7E">
        <w:rPr>
          <w:rFonts w:ascii="Arial" w:eastAsia="Calibri" w:hAnsi="Arial" w:cs="Arial"/>
          <w:color w:val="000000" w:themeColor="text1"/>
          <w:sz w:val="22"/>
        </w:rPr>
        <w:t>«</w:t>
      </w:r>
      <w:r w:rsidRPr="00735B7E">
        <w:rPr>
          <w:rFonts w:ascii="Arial" w:eastAsia="Calibri" w:hAnsi="Arial" w:cs="Arial"/>
          <w:color w:val="000000" w:themeColor="text1"/>
          <w:sz w:val="22"/>
        </w:rPr>
        <w:t>actualizar</w:t>
      </w:r>
      <w:r w:rsidR="00801F73" w:rsidRPr="00735B7E">
        <w:rPr>
          <w:rFonts w:ascii="Arial" w:eastAsia="Calibri" w:hAnsi="Arial" w:cs="Arial"/>
          <w:color w:val="000000" w:themeColor="text1"/>
          <w:sz w:val="22"/>
        </w:rPr>
        <w:t>»</w:t>
      </w:r>
      <w:r w:rsidRPr="00735B7E">
        <w:rPr>
          <w:rFonts w:ascii="Arial" w:eastAsia="Calibri" w:hAnsi="Arial" w:cs="Arial"/>
          <w:color w:val="000000" w:themeColor="text1"/>
          <w:sz w:val="22"/>
        </w:rPr>
        <w:t xml:space="preserve"> se puede asociar con la acción de traer al presente u</w:t>
      </w:r>
      <w:r w:rsidR="00091F03" w:rsidRPr="00735B7E">
        <w:rPr>
          <w:rFonts w:ascii="Arial" w:eastAsia="Calibri" w:hAnsi="Arial" w:cs="Arial"/>
          <w:color w:val="000000" w:themeColor="text1"/>
          <w:sz w:val="22"/>
        </w:rPr>
        <w:t>n</w:t>
      </w:r>
      <w:r w:rsidR="00801F73" w:rsidRPr="00735B7E">
        <w:rPr>
          <w:rFonts w:ascii="Arial" w:eastAsia="Calibri" w:hAnsi="Arial" w:cs="Arial"/>
          <w:color w:val="000000" w:themeColor="text1"/>
          <w:sz w:val="22"/>
        </w:rPr>
        <w:t xml:space="preserve"> dato establecido en el pasado. Aplicada esta definici</w:t>
      </w:r>
      <w:r w:rsidR="0086223C" w:rsidRPr="00735B7E">
        <w:rPr>
          <w:rFonts w:ascii="Arial" w:eastAsia="Calibri" w:hAnsi="Arial" w:cs="Arial"/>
          <w:color w:val="000000" w:themeColor="text1"/>
          <w:sz w:val="22"/>
        </w:rPr>
        <w:t>ón a la norma citada se tendría</w:t>
      </w:r>
      <w:r w:rsidR="00801F73" w:rsidRPr="00735B7E">
        <w:rPr>
          <w:rFonts w:ascii="Arial" w:eastAsia="Calibri" w:hAnsi="Arial" w:cs="Arial"/>
          <w:color w:val="000000" w:themeColor="text1"/>
          <w:sz w:val="22"/>
        </w:rPr>
        <w:t xml:space="preserve"> que el reglamento facultó a las entidades públicas para poner al día la información  contenida en el documento del Plan Anual de Adquisiciones.</w:t>
      </w:r>
    </w:p>
    <w:p w14:paraId="28FBC9C7" w14:textId="4F816353" w:rsidR="00801F73" w:rsidRPr="00735B7E" w:rsidRDefault="00572EF9" w:rsidP="00B8202F">
      <w:pPr>
        <w:spacing w:before="120" w:after="120" w:line="276" w:lineRule="auto"/>
        <w:ind w:firstLine="709"/>
        <w:jc w:val="both"/>
        <w:rPr>
          <w:rFonts w:ascii="Arial" w:eastAsia="Calibri" w:hAnsi="Arial" w:cs="Arial"/>
          <w:color w:val="000000" w:themeColor="text1"/>
          <w:sz w:val="22"/>
        </w:rPr>
      </w:pPr>
      <w:r w:rsidRPr="00735B7E">
        <w:rPr>
          <w:rFonts w:ascii="Arial" w:eastAsia="Calibri" w:hAnsi="Arial" w:cs="Arial"/>
          <w:color w:val="000000" w:themeColor="text1"/>
          <w:sz w:val="22"/>
        </w:rPr>
        <w:t xml:space="preserve">Con </w:t>
      </w:r>
      <w:r w:rsidR="00801F73" w:rsidRPr="00735B7E">
        <w:rPr>
          <w:rFonts w:ascii="Arial" w:eastAsia="Calibri" w:hAnsi="Arial" w:cs="Arial"/>
          <w:color w:val="000000" w:themeColor="text1"/>
          <w:sz w:val="22"/>
        </w:rPr>
        <w:t xml:space="preserve">la imposición </w:t>
      </w:r>
      <w:r w:rsidRPr="00735B7E">
        <w:rPr>
          <w:rFonts w:ascii="Arial" w:eastAsia="Calibri" w:hAnsi="Arial" w:cs="Arial"/>
          <w:color w:val="000000" w:themeColor="text1"/>
          <w:sz w:val="22"/>
        </w:rPr>
        <w:t xml:space="preserve">del deber </w:t>
      </w:r>
      <w:r w:rsidR="00801F73" w:rsidRPr="00735B7E">
        <w:rPr>
          <w:rFonts w:ascii="Arial" w:eastAsia="Calibri" w:hAnsi="Arial" w:cs="Arial"/>
          <w:color w:val="000000" w:themeColor="text1"/>
          <w:sz w:val="22"/>
        </w:rPr>
        <w:t xml:space="preserve">de actualizar </w:t>
      </w:r>
      <w:r w:rsidRPr="00735B7E">
        <w:rPr>
          <w:rFonts w:ascii="Arial" w:eastAsia="Calibri" w:hAnsi="Arial" w:cs="Arial"/>
          <w:color w:val="000000" w:themeColor="text1"/>
          <w:sz w:val="22"/>
        </w:rPr>
        <w:t xml:space="preserve">el plan </w:t>
      </w:r>
      <w:r w:rsidR="00801F73" w:rsidRPr="00735B7E">
        <w:rPr>
          <w:rFonts w:ascii="Arial" w:eastAsia="Calibri" w:hAnsi="Arial" w:cs="Arial"/>
          <w:color w:val="000000" w:themeColor="text1"/>
          <w:sz w:val="22"/>
        </w:rPr>
        <w:t>una vez cuando menos, implícitamente señala que el contenido inicial del plan no es r</w:t>
      </w:r>
      <w:r w:rsidR="00913B77" w:rsidRPr="00735B7E">
        <w:rPr>
          <w:rFonts w:ascii="Arial" w:eastAsia="Calibri" w:hAnsi="Arial" w:cs="Arial"/>
          <w:color w:val="000000" w:themeColor="text1"/>
          <w:sz w:val="22"/>
        </w:rPr>
        <w:t>ígido ni inmodificable y</w:t>
      </w:r>
      <w:r w:rsidR="0086223C" w:rsidRPr="00735B7E">
        <w:rPr>
          <w:rFonts w:ascii="Arial" w:eastAsia="Calibri" w:hAnsi="Arial" w:cs="Arial"/>
          <w:color w:val="000000" w:themeColor="text1"/>
          <w:sz w:val="22"/>
        </w:rPr>
        <w:t>,</w:t>
      </w:r>
      <w:r w:rsidR="00913B77" w:rsidRPr="00735B7E">
        <w:rPr>
          <w:rFonts w:ascii="Arial" w:eastAsia="Calibri" w:hAnsi="Arial" w:cs="Arial"/>
          <w:color w:val="000000" w:themeColor="text1"/>
          <w:sz w:val="22"/>
        </w:rPr>
        <w:t xml:space="preserve"> en consecuencia, por la misma dinámica de la actividad con</w:t>
      </w:r>
      <w:r w:rsidR="0086223C" w:rsidRPr="00735B7E">
        <w:rPr>
          <w:rFonts w:ascii="Arial" w:eastAsia="Calibri" w:hAnsi="Arial" w:cs="Arial"/>
          <w:color w:val="000000" w:themeColor="text1"/>
          <w:sz w:val="22"/>
        </w:rPr>
        <w:t>tractual de la A</w:t>
      </w:r>
      <w:r w:rsidR="00913B77" w:rsidRPr="00735B7E">
        <w:rPr>
          <w:rFonts w:ascii="Arial" w:eastAsia="Calibri" w:hAnsi="Arial" w:cs="Arial"/>
          <w:color w:val="000000" w:themeColor="text1"/>
          <w:sz w:val="22"/>
        </w:rPr>
        <w:t>dministración, estos datos necesari</w:t>
      </w:r>
      <w:r w:rsidRPr="00735B7E">
        <w:rPr>
          <w:rFonts w:ascii="Arial" w:eastAsia="Calibri" w:hAnsi="Arial" w:cs="Arial"/>
          <w:color w:val="000000" w:themeColor="text1"/>
          <w:sz w:val="22"/>
        </w:rPr>
        <w:t>amente tendrán que modificarse</w:t>
      </w:r>
      <w:r w:rsidR="0086223C" w:rsidRPr="00735B7E">
        <w:rPr>
          <w:rFonts w:ascii="Arial" w:eastAsia="Calibri" w:hAnsi="Arial" w:cs="Arial"/>
          <w:color w:val="000000" w:themeColor="text1"/>
          <w:sz w:val="22"/>
        </w:rPr>
        <w:t>; cambiarse y actualizarse</w:t>
      </w:r>
      <w:r w:rsidRPr="00735B7E">
        <w:rPr>
          <w:rFonts w:ascii="Arial" w:eastAsia="Calibri" w:hAnsi="Arial" w:cs="Arial"/>
          <w:color w:val="000000" w:themeColor="text1"/>
          <w:sz w:val="22"/>
        </w:rPr>
        <w:t xml:space="preserve">. Además, la norma no limita la actualización del plan </w:t>
      </w:r>
      <w:r w:rsidR="00913B77" w:rsidRPr="00735B7E">
        <w:rPr>
          <w:rFonts w:ascii="Arial" w:eastAsia="Calibri" w:hAnsi="Arial" w:cs="Arial"/>
          <w:color w:val="000000" w:themeColor="text1"/>
          <w:sz w:val="22"/>
        </w:rPr>
        <w:t>a un tope</w:t>
      </w:r>
      <w:r w:rsidR="0086223C" w:rsidRPr="00735B7E">
        <w:rPr>
          <w:rFonts w:ascii="Arial" w:eastAsia="Calibri" w:hAnsi="Arial" w:cs="Arial"/>
          <w:color w:val="000000" w:themeColor="text1"/>
          <w:sz w:val="22"/>
        </w:rPr>
        <w:t xml:space="preserve"> máximo, pero estableció un </w:t>
      </w:r>
      <w:r w:rsidR="00913B77" w:rsidRPr="00735B7E">
        <w:rPr>
          <w:rFonts w:ascii="Arial" w:eastAsia="Calibri" w:hAnsi="Arial" w:cs="Arial"/>
          <w:color w:val="000000" w:themeColor="text1"/>
          <w:sz w:val="22"/>
        </w:rPr>
        <w:t>mínimo</w:t>
      </w:r>
      <w:r w:rsidRPr="00735B7E">
        <w:rPr>
          <w:rFonts w:ascii="Arial" w:eastAsia="Calibri" w:hAnsi="Arial" w:cs="Arial"/>
          <w:color w:val="000000" w:themeColor="text1"/>
          <w:sz w:val="22"/>
        </w:rPr>
        <w:t>, pues</w:t>
      </w:r>
      <w:r w:rsidR="00913B77" w:rsidRPr="00735B7E">
        <w:rPr>
          <w:rFonts w:ascii="Arial" w:eastAsia="Calibri" w:hAnsi="Arial" w:cs="Arial"/>
          <w:color w:val="000000" w:themeColor="text1"/>
          <w:sz w:val="22"/>
        </w:rPr>
        <w:t xml:space="preserve"> indicó que las entidades debían actualizarlo una vez durante su vigencia. </w:t>
      </w:r>
    </w:p>
    <w:p w14:paraId="4A44EB63" w14:textId="58B2B544" w:rsidR="00913B77" w:rsidRPr="00735B7E" w:rsidRDefault="000E1BF2" w:rsidP="0086223C">
      <w:pPr>
        <w:spacing w:before="120" w:after="120" w:line="276" w:lineRule="auto"/>
        <w:ind w:firstLine="709"/>
        <w:jc w:val="both"/>
        <w:rPr>
          <w:rFonts w:ascii="Arial" w:eastAsia="Calibri" w:hAnsi="Arial" w:cs="Arial"/>
          <w:color w:val="000000" w:themeColor="text1"/>
          <w:sz w:val="22"/>
        </w:rPr>
      </w:pPr>
      <w:r w:rsidRPr="00735B7E">
        <w:rPr>
          <w:rFonts w:ascii="Arial" w:eastAsia="Calibri" w:hAnsi="Arial" w:cs="Arial"/>
          <w:color w:val="000000" w:themeColor="text1"/>
          <w:sz w:val="22"/>
        </w:rPr>
        <w:t xml:space="preserve">El inciso 2 del artículo referido estableció 4 eventos en los que procede la actuación del Plan Anual de Adquisiciones: i) ajustes en los cronogramas de adquisición, valores, modalidad de selección, origen de los recursos; ii) para incluir nuevas obras, bienes y/o servicios; iii) excluir obras, bienes y/o servicios; o iv) modificar el presupuesto anual de </w:t>
      </w:r>
      <w:r w:rsidRPr="00735B7E">
        <w:rPr>
          <w:rFonts w:ascii="Arial" w:eastAsia="Calibri" w:hAnsi="Arial" w:cs="Arial"/>
          <w:color w:val="000000" w:themeColor="text1"/>
          <w:sz w:val="22"/>
        </w:rPr>
        <w:lastRenderedPageBreak/>
        <w:t xml:space="preserve">adquisiciones. </w:t>
      </w:r>
      <w:r w:rsidR="002F2195" w:rsidRPr="00735B7E">
        <w:rPr>
          <w:rFonts w:ascii="Arial" w:eastAsia="Calibri" w:hAnsi="Arial" w:cs="Arial"/>
          <w:color w:val="000000" w:themeColor="text1"/>
          <w:sz w:val="22"/>
        </w:rPr>
        <w:t>Nótese que la norma solo estableció los eventos en los que debe actualizarse el Plan Anual de Adquisiciones, sin detenerse en limitar la procedencia de esta modificación a ciertos topes, como por ejemplo, aumentar</w:t>
      </w:r>
      <w:r w:rsidR="00913B77" w:rsidRPr="00735B7E">
        <w:rPr>
          <w:rFonts w:ascii="Arial" w:eastAsia="Calibri" w:hAnsi="Arial" w:cs="Arial"/>
          <w:color w:val="000000" w:themeColor="text1"/>
          <w:sz w:val="22"/>
        </w:rPr>
        <w:t xml:space="preserve"> o disminuir</w:t>
      </w:r>
      <w:r w:rsidR="002F2195" w:rsidRPr="00735B7E">
        <w:rPr>
          <w:rFonts w:ascii="Arial" w:eastAsia="Calibri" w:hAnsi="Arial" w:cs="Arial"/>
          <w:color w:val="000000" w:themeColor="text1"/>
          <w:sz w:val="22"/>
        </w:rPr>
        <w:t xml:space="preserve"> valores. La norma no enfatizó </w:t>
      </w:r>
      <w:r w:rsidR="00504B90" w:rsidRPr="00735B7E">
        <w:rPr>
          <w:rFonts w:ascii="Arial" w:eastAsia="Calibri" w:hAnsi="Arial" w:cs="Arial"/>
          <w:color w:val="000000" w:themeColor="text1"/>
          <w:sz w:val="22"/>
        </w:rPr>
        <w:t xml:space="preserve">en este punto, por lo cual, en </w:t>
      </w:r>
      <w:r w:rsidR="00572EF9" w:rsidRPr="00735B7E">
        <w:rPr>
          <w:rFonts w:ascii="Arial" w:eastAsia="Calibri" w:hAnsi="Arial" w:cs="Arial"/>
          <w:color w:val="000000" w:themeColor="text1"/>
          <w:sz w:val="22"/>
        </w:rPr>
        <w:t>principio, podrá</w:t>
      </w:r>
      <w:r w:rsidR="0086223C" w:rsidRPr="00735B7E">
        <w:rPr>
          <w:rFonts w:ascii="Arial" w:eastAsia="Calibri" w:hAnsi="Arial" w:cs="Arial"/>
          <w:color w:val="000000" w:themeColor="text1"/>
          <w:sz w:val="22"/>
        </w:rPr>
        <w:t>n</w:t>
      </w:r>
      <w:r w:rsidR="00913B77" w:rsidRPr="00735B7E">
        <w:rPr>
          <w:rFonts w:ascii="Arial" w:eastAsia="Calibri" w:hAnsi="Arial" w:cs="Arial"/>
          <w:color w:val="000000" w:themeColor="text1"/>
          <w:sz w:val="22"/>
        </w:rPr>
        <w:t xml:space="preserve"> modificarse. </w:t>
      </w:r>
    </w:p>
    <w:p w14:paraId="1AB134AD" w14:textId="248E0864" w:rsidR="00913B77" w:rsidRPr="00735B7E" w:rsidRDefault="00913B77" w:rsidP="00913B77">
      <w:pPr>
        <w:spacing w:before="120" w:after="120" w:line="276" w:lineRule="auto"/>
        <w:ind w:firstLine="709"/>
        <w:jc w:val="both"/>
        <w:rPr>
          <w:rFonts w:ascii="Arial" w:eastAsia="Calibri" w:hAnsi="Arial" w:cs="Arial"/>
          <w:color w:val="000000" w:themeColor="text1"/>
          <w:sz w:val="22"/>
        </w:rPr>
      </w:pPr>
      <w:r w:rsidRPr="00735B7E">
        <w:rPr>
          <w:rFonts w:ascii="Arial" w:eastAsia="Calibri" w:hAnsi="Arial" w:cs="Arial"/>
          <w:color w:val="000000" w:themeColor="text1"/>
          <w:sz w:val="22"/>
        </w:rPr>
        <w:t>En orden a lo anterior, la Subdirección de Gestión C</w:t>
      </w:r>
      <w:r w:rsidR="0086223C" w:rsidRPr="00735B7E">
        <w:rPr>
          <w:rFonts w:ascii="Arial" w:eastAsia="Calibri" w:hAnsi="Arial" w:cs="Arial"/>
          <w:color w:val="000000" w:themeColor="text1"/>
          <w:sz w:val="22"/>
        </w:rPr>
        <w:t>ontractual consider</w:t>
      </w:r>
      <w:r w:rsidRPr="00735B7E">
        <w:rPr>
          <w:rFonts w:ascii="Arial" w:eastAsia="Calibri" w:hAnsi="Arial" w:cs="Arial"/>
          <w:color w:val="000000" w:themeColor="text1"/>
          <w:sz w:val="22"/>
        </w:rPr>
        <w:t>a que el Plan Anual de Adquisiciones es un instrumento de planificación</w:t>
      </w:r>
      <w:r w:rsidR="00572EF9" w:rsidRPr="00735B7E">
        <w:rPr>
          <w:rFonts w:ascii="Arial" w:eastAsia="Calibri" w:hAnsi="Arial" w:cs="Arial"/>
          <w:color w:val="000000" w:themeColor="text1"/>
          <w:sz w:val="22"/>
        </w:rPr>
        <w:t xml:space="preserve"> y orientación </w:t>
      </w:r>
      <w:r w:rsidRPr="00735B7E">
        <w:rPr>
          <w:rFonts w:ascii="Arial" w:eastAsia="Calibri" w:hAnsi="Arial" w:cs="Arial"/>
          <w:color w:val="000000" w:themeColor="text1"/>
          <w:sz w:val="22"/>
        </w:rPr>
        <w:t xml:space="preserve">de la contratación de las entidades públicas, establecido para identificar </w:t>
      </w:r>
      <w:r w:rsidR="00572EF9" w:rsidRPr="00735B7E">
        <w:rPr>
          <w:rFonts w:ascii="Arial" w:eastAsia="Calibri" w:hAnsi="Arial" w:cs="Arial"/>
          <w:color w:val="000000" w:themeColor="text1"/>
          <w:sz w:val="22"/>
        </w:rPr>
        <w:t>las necesidades de contratación</w:t>
      </w:r>
      <w:r w:rsidRPr="00735B7E">
        <w:rPr>
          <w:rFonts w:ascii="Arial" w:eastAsia="Calibri" w:hAnsi="Arial" w:cs="Arial"/>
          <w:color w:val="000000" w:themeColor="text1"/>
          <w:sz w:val="22"/>
        </w:rPr>
        <w:t>, en el que se incluyen de manera estimativa los bienes, obras y servicios que la administración está interesada en adquirir</w:t>
      </w:r>
      <w:r w:rsidR="00C63C1F" w:rsidRPr="00735B7E">
        <w:rPr>
          <w:rFonts w:ascii="Arial" w:eastAsia="Calibri" w:hAnsi="Arial" w:cs="Arial"/>
          <w:color w:val="000000" w:themeColor="text1"/>
          <w:sz w:val="22"/>
        </w:rPr>
        <w:t>,</w:t>
      </w:r>
      <w:r w:rsidRPr="00735B7E">
        <w:rPr>
          <w:rFonts w:ascii="Arial" w:eastAsia="Calibri" w:hAnsi="Arial" w:cs="Arial"/>
          <w:color w:val="000000" w:themeColor="text1"/>
          <w:sz w:val="22"/>
        </w:rPr>
        <w:t xml:space="preserve"> pero que de ninguna manera ata las decisiones de contratación que h</w:t>
      </w:r>
      <w:r w:rsidR="000D3A92" w:rsidRPr="00735B7E">
        <w:rPr>
          <w:rFonts w:ascii="Arial" w:eastAsia="Calibri" w:hAnsi="Arial" w:cs="Arial"/>
          <w:color w:val="000000" w:themeColor="text1"/>
          <w:sz w:val="22"/>
        </w:rPr>
        <w:t>abrán de adoptarse dentro de la</w:t>
      </w:r>
      <w:r w:rsidRPr="00735B7E">
        <w:rPr>
          <w:rFonts w:ascii="Arial" w:eastAsia="Calibri" w:hAnsi="Arial" w:cs="Arial"/>
          <w:color w:val="000000" w:themeColor="text1"/>
          <w:sz w:val="22"/>
        </w:rPr>
        <w:t xml:space="preserve"> anualidad</w:t>
      </w:r>
      <w:r w:rsidR="000D3A92" w:rsidRPr="00735B7E">
        <w:rPr>
          <w:rFonts w:ascii="Arial" w:eastAsia="Calibri" w:hAnsi="Arial" w:cs="Arial"/>
          <w:color w:val="000000" w:themeColor="text1"/>
          <w:sz w:val="22"/>
        </w:rPr>
        <w:t xml:space="preserve"> respectiva.</w:t>
      </w:r>
      <w:r w:rsidRPr="00735B7E">
        <w:rPr>
          <w:rFonts w:ascii="Arial" w:eastAsia="Calibri" w:hAnsi="Arial" w:cs="Arial"/>
          <w:color w:val="000000" w:themeColor="text1"/>
          <w:sz w:val="22"/>
        </w:rPr>
        <w:t xml:space="preserve"> </w:t>
      </w:r>
    </w:p>
    <w:p w14:paraId="7C06559F" w14:textId="66371404" w:rsidR="007E331A" w:rsidRPr="00735B7E" w:rsidRDefault="007E331A" w:rsidP="00913B77">
      <w:pPr>
        <w:spacing w:before="120" w:after="120" w:line="276" w:lineRule="auto"/>
        <w:ind w:firstLine="709"/>
        <w:jc w:val="both"/>
        <w:rPr>
          <w:rFonts w:ascii="Arial" w:eastAsia="Calibri" w:hAnsi="Arial" w:cs="Arial"/>
          <w:color w:val="000000" w:themeColor="text1"/>
          <w:sz w:val="22"/>
        </w:rPr>
      </w:pPr>
      <w:r w:rsidRPr="00735B7E">
        <w:rPr>
          <w:rFonts w:ascii="Arial" w:eastAsia="Calibri" w:hAnsi="Arial" w:cs="Arial"/>
          <w:color w:val="000000" w:themeColor="text1"/>
          <w:sz w:val="22"/>
        </w:rPr>
        <w:t>Asimismo, aunque por expresa disposición del reglamento exista el deber de mantener actualizado el Plan Anual de Adquisiciones, no es necesario incorporar en el todas y cad</w:t>
      </w:r>
      <w:r w:rsidR="000D3A92" w:rsidRPr="00735B7E">
        <w:rPr>
          <w:rFonts w:ascii="Arial" w:eastAsia="Calibri" w:hAnsi="Arial" w:cs="Arial"/>
          <w:color w:val="000000" w:themeColor="text1"/>
          <w:sz w:val="22"/>
        </w:rPr>
        <w:t xml:space="preserve">a una de las </w:t>
      </w:r>
      <w:r w:rsidR="00C63C1F" w:rsidRPr="00735B7E">
        <w:rPr>
          <w:rFonts w:ascii="Arial" w:eastAsia="Calibri" w:hAnsi="Arial" w:cs="Arial"/>
          <w:color w:val="000000" w:themeColor="text1"/>
          <w:sz w:val="22"/>
        </w:rPr>
        <w:t>modificaciones que adopte</w:t>
      </w:r>
      <w:r w:rsidR="000D3A92" w:rsidRPr="00735B7E">
        <w:rPr>
          <w:rFonts w:ascii="Arial" w:eastAsia="Calibri" w:hAnsi="Arial" w:cs="Arial"/>
          <w:color w:val="000000" w:themeColor="text1"/>
          <w:sz w:val="22"/>
        </w:rPr>
        <w:t xml:space="preserve"> la entidad</w:t>
      </w:r>
      <w:r w:rsidR="00C63C1F" w:rsidRPr="00735B7E">
        <w:rPr>
          <w:rFonts w:ascii="Arial" w:eastAsia="Calibri" w:hAnsi="Arial" w:cs="Arial"/>
          <w:color w:val="000000" w:themeColor="text1"/>
          <w:sz w:val="22"/>
        </w:rPr>
        <w:t xml:space="preserve"> en desarrollo de su actividad contractual</w:t>
      </w:r>
      <w:r w:rsidRPr="00735B7E">
        <w:rPr>
          <w:rFonts w:ascii="Arial" w:eastAsia="Calibri" w:hAnsi="Arial" w:cs="Arial"/>
          <w:color w:val="000000" w:themeColor="text1"/>
          <w:sz w:val="22"/>
        </w:rPr>
        <w:t xml:space="preserve">, </w:t>
      </w:r>
      <w:r w:rsidR="00C63C1F" w:rsidRPr="00735B7E">
        <w:rPr>
          <w:rFonts w:ascii="Arial" w:eastAsia="Calibri" w:hAnsi="Arial" w:cs="Arial"/>
          <w:color w:val="000000" w:themeColor="text1"/>
          <w:sz w:val="22"/>
        </w:rPr>
        <w:t>por 2 razones fundamentales: i)</w:t>
      </w:r>
      <w:r w:rsidRPr="00735B7E">
        <w:rPr>
          <w:rFonts w:ascii="Arial" w:eastAsia="Calibri" w:hAnsi="Arial" w:cs="Arial"/>
          <w:color w:val="000000" w:themeColor="text1"/>
          <w:sz w:val="22"/>
        </w:rPr>
        <w:t xml:space="preserve"> el reglamento no impone la obligación de modificarlo siempre que se adopte una decisión distinta </w:t>
      </w:r>
      <w:r w:rsidR="00C63C1F" w:rsidRPr="00735B7E">
        <w:rPr>
          <w:rFonts w:ascii="Arial" w:eastAsia="Calibri" w:hAnsi="Arial" w:cs="Arial"/>
          <w:color w:val="000000" w:themeColor="text1"/>
          <w:sz w:val="22"/>
        </w:rPr>
        <w:t>a la contenida en él;</w:t>
      </w:r>
      <w:r w:rsidRPr="00735B7E">
        <w:rPr>
          <w:rFonts w:ascii="Arial" w:eastAsia="Calibri" w:hAnsi="Arial" w:cs="Arial"/>
          <w:color w:val="000000" w:themeColor="text1"/>
          <w:sz w:val="22"/>
        </w:rPr>
        <w:t xml:space="preserve"> todo lo contrario, exige</w:t>
      </w:r>
      <w:r w:rsidR="00C63C1F" w:rsidRPr="00735B7E">
        <w:rPr>
          <w:rFonts w:ascii="Arial" w:eastAsia="Calibri" w:hAnsi="Arial" w:cs="Arial"/>
          <w:color w:val="000000" w:themeColor="text1"/>
          <w:sz w:val="22"/>
        </w:rPr>
        <w:t xml:space="preserve"> que como mínimo se actualice una </w:t>
      </w:r>
      <w:r w:rsidRPr="00735B7E">
        <w:rPr>
          <w:rFonts w:ascii="Arial" w:eastAsia="Calibri" w:hAnsi="Arial" w:cs="Arial"/>
          <w:color w:val="000000" w:themeColor="text1"/>
          <w:sz w:val="22"/>
        </w:rPr>
        <w:t>vez; y ii) el reglamento autorizó incluir en el plan información estimativa, como cuando en el artículo 2.2.1.1.1.4.1. utiliza expresiones como: «la lista de bienes, obras y</w:t>
      </w:r>
      <w:r w:rsidR="00C63C1F" w:rsidRPr="00735B7E">
        <w:rPr>
          <w:rFonts w:ascii="Arial" w:eastAsia="Calibri" w:hAnsi="Arial" w:cs="Arial"/>
          <w:color w:val="000000" w:themeColor="text1"/>
          <w:sz w:val="22"/>
        </w:rPr>
        <w:t xml:space="preserve"> servicios que pretenden adquirir»</w:t>
      </w:r>
      <w:r w:rsidRPr="00735B7E">
        <w:rPr>
          <w:rFonts w:ascii="Arial" w:eastAsia="Calibri" w:hAnsi="Arial" w:cs="Arial"/>
          <w:color w:val="000000" w:themeColor="text1"/>
          <w:sz w:val="22"/>
        </w:rPr>
        <w:t xml:space="preserve"> «el valor estimado del contrato». </w:t>
      </w:r>
    </w:p>
    <w:p w14:paraId="754A4D7A" w14:textId="57A3359A" w:rsidR="007E331A" w:rsidRPr="00735B7E" w:rsidRDefault="007E331A" w:rsidP="00913B77">
      <w:pPr>
        <w:spacing w:before="120" w:after="120" w:line="276" w:lineRule="auto"/>
        <w:ind w:firstLine="709"/>
        <w:jc w:val="both"/>
        <w:rPr>
          <w:rFonts w:ascii="Arial" w:eastAsia="Calibri" w:hAnsi="Arial" w:cs="Arial"/>
          <w:color w:val="000000" w:themeColor="text1"/>
          <w:sz w:val="22"/>
        </w:rPr>
      </w:pPr>
      <w:r w:rsidRPr="00735B7E">
        <w:rPr>
          <w:rFonts w:ascii="Arial" w:eastAsia="Calibri" w:hAnsi="Arial" w:cs="Arial"/>
          <w:color w:val="000000" w:themeColor="text1"/>
          <w:sz w:val="22"/>
        </w:rPr>
        <w:t xml:space="preserve">De manera que, </w:t>
      </w:r>
      <w:r w:rsidR="00A60725" w:rsidRPr="00735B7E">
        <w:rPr>
          <w:rFonts w:ascii="Arial" w:eastAsia="Calibri" w:hAnsi="Arial" w:cs="Arial"/>
          <w:color w:val="000000" w:themeColor="text1"/>
          <w:sz w:val="22"/>
        </w:rPr>
        <w:t xml:space="preserve">la norma no </w:t>
      </w:r>
      <w:r w:rsidR="00921955" w:rsidRPr="00735B7E">
        <w:rPr>
          <w:rFonts w:ascii="Arial" w:eastAsia="Calibri" w:hAnsi="Arial" w:cs="Arial"/>
          <w:color w:val="000000" w:themeColor="text1"/>
          <w:sz w:val="22"/>
        </w:rPr>
        <w:t>señaló un tope m</w:t>
      </w:r>
      <w:r w:rsidR="002454B3" w:rsidRPr="00735B7E">
        <w:rPr>
          <w:rFonts w:ascii="Arial" w:eastAsia="Calibri" w:hAnsi="Arial" w:cs="Arial"/>
          <w:color w:val="000000" w:themeColor="text1"/>
          <w:sz w:val="22"/>
        </w:rPr>
        <w:t>áximo</w:t>
      </w:r>
      <w:r w:rsidR="00921955" w:rsidRPr="00735B7E">
        <w:rPr>
          <w:rFonts w:ascii="Arial" w:eastAsia="Calibri" w:hAnsi="Arial" w:cs="Arial"/>
          <w:color w:val="000000" w:themeColor="text1"/>
          <w:sz w:val="22"/>
        </w:rPr>
        <w:t xml:space="preserve"> de oportunidades para actualizar el plan anual de adquisiciones, por lo cual, </w:t>
      </w:r>
      <w:r w:rsidR="000950AA" w:rsidRPr="00735B7E">
        <w:rPr>
          <w:rFonts w:ascii="Arial" w:eastAsia="Calibri" w:hAnsi="Arial" w:cs="Arial"/>
          <w:color w:val="000000" w:themeColor="text1"/>
          <w:sz w:val="22"/>
        </w:rPr>
        <w:t>la entidad podrá modificarlo las veces</w:t>
      </w:r>
      <w:r w:rsidR="00A60725" w:rsidRPr="00735B7E">
        <w:rPr>
          <w:rFonts w:ascii="Arial" w:eastAsia="Calibri" w:hAnsi="Arial" w:cs="Arial"/>
          <w:color w:val="000000" w:themeColor="text1"/>
          <w:sz w:val="22"/>
        </w:rPr>
        <w:t xml:space="preserve"> </w:t>
      </w:r>
      <w:r w:rsidR="000950AA" w:rsidRPr="00735B7E">
        <w:rPr>
          <w:rFonts w:ascii="Arial" w:eastAsia="Calibri" w:hAnsi="Arial" w:cs="Arial"/>
          <w:color w:val="000000" w:themeColor="text1"/>
          <w:sz w:val="22"/>
        </w:rPr>
        <w:t xml:space="preserve">que considere pertinente, pero, </w:t>
      </w:r>
      <w:r w:rsidRPr="00735B7E">
        <w:rPr>
          <w:rFonts w:ascii="Arial" w:eastAsia="Calibri" w:hAnsi="Arial" w:cs="Arial"/>
          <w:color w:val="000000" w:themeColor="text1"/>
          <w:sz w:val="22"/>
        </w:rPr>
        <w:t>al establecer el reglamento cierto margen de laxitud en relación con la información incluida en el plan anual de adquisiciones y en el deber no tan inflexible de actualizarlo, se puede colegir</w:t>
      </w:r>
      <w:r w:rsidR="000950AA" w:rsidRPr="00735B7E">
        <w:rPr>
          <w:rFonts w:ascii="Arial" w:eastAsia="Calibri" w:hAnsi="Arial" w:cs="Arial"/>
          <w:color w:val="000000" w:themeColor="text1"/>
          <w:sz w:val="22"/>
        </w:rPr>
        <w:t xml:space="preserve"> </w:t>
      </w:r>
      <w:r w:rsidR="000D3A92" w:rsidRPr="00735B7E">
        <w:rPr>
          <w:rFonts w:ascii="Arial" w:eastAsia="Calibri" w:hAnsi="Arial" w:cs="Arial"/>
          <w:color w:val="000000" w:themeColor="text1"/>
          <w:sz w:val="22"/>
        </w:rPr>
        <w:t>también</w:t>
      </w:r>
      <w:r w:rsidRPr="00735B7E">
        <w:rPr>
          <w:rFonts w:ascii="Arial" w:eastAsia="Calibri" w:hAnsi="Arial" w:cs="Arial"/>
          <w:color w:val="000000" w:themeColor="text1"/>
          <w:sz w:val="22"/>
        </w:rPr>
        <w:t xml:space="preserve"> que</w:t>
      </w:r>
      <w:r w:rsidR="002F33C3" w:rsidRPr="00735B7E">
        <w:rPr>
          <w:rFonts w:ascii="Arial" w:eastAsia="Calibri" w:hAnsi="Arial" w:cs="Arial"/>
          <w:color w:val="000000" w:themeColor="text1"/>
          <w:sz w:val="22"/>
        </w:rPr>
        <w:t xml:space="preserve"> la descripción del plan anual de adquisiciones no debe ser idéntico a la minuta contractual o a los pliegos de condiciones.  S</w:t>
      </w:r>
      <w:r w:rsidRPr="00735B7E">
        <w:rPr>
          <w:rFonts w:ascii="Arial" w:eastAsia="Calibri" w:hAnsi="Arial" w:cs="Arial"/>
          <w:color w:val="000000" w:themeColor="text1"/>
          <w:sz w:val="22"/>
        </w:rPr>
        <w:t>olo aquella modificación sustancial al contenido inicial del plan debe ser incluida en este</w:t>
      </w:r>
      <w:r w:rsidR="00C63C1F" w:rsidRPr="00735B7E">
        <w:rPr>
          <w:rFonts w:ascii="Arial" w:eastAsia="Calibri" w:hAnsi="Arial" w:cs="Arial"/>
          <w:color w:val="000000" w:themeColor="text1"/>
          <w:sz w:val="22"/>
        </w:rPr>
        <w:t>, p</w:t>
      </w:r>
      <w:r w:rsidR="002F33C3" w:rsidRPr="00735B7E">
        <w:rPr>
          <w:rFonts w:ascii="Arial" w:eastAsia="Calibri" w:hAnsi="Arial" w:cs="Arial"/>
          <w:color w:val="000000" w:themeColor="text1"/>
          <w:sz w:val="22"/>
        </w:rPr>
        <w:t>or lo cual, no es necesaria la</w:t>
      </w:r>
      <w:r w:rsidRPr="00735B7E">
        <w:rPr>
          <w:rFonts w:ascii="Arial" w:eastAsia="Calibri" w:hAnsi="Arial" w:cs="Arial"/>
          <w:color w:val="000000" w:themeColor="text1"/>
          <w:sz w:val="22"/>
        </w:rPr>
        <w:t xml:space="preserve"> identidad absoluta entre la información contenida en el plan y el contenido del pliego de condiciones o las minutas contractuales. </w:t>
      </w:r>
    </w:p>
    <w:p w14:paraId="1FDD391C" w14:textId="5E575FCC" w:rsidR="00A60725" w:rsidRDefault="007E331A" w:rsidP="000D3A92">
      <w:pPr>
        <w:spacing w:before="120" w:after="120" w:line="276" w:lineRule="auto"/>
        <w:ind w:firstLine="709"/>
        <w:jc w:val="both"/>
        <w:rPr>
          <w:rFonts w:ascii="Arial" w:eastAsia="Calibri" w:hAnsi="Arial" w:cs="Arial"/>
          <w:color w:val="000000" w:themeColor="text1"/>
          <w:sz w:val="22"/>
        </w:rPr>
      </w:pPr>
      <w:r w:rsidRPr="00735B7E">
        <w:rPr>
          <w:rFonts w:ascii="Arial" w:eastAsia="Calibri" w:hAnsi="Arial" w:cs="Arial"/>
          <w:color w:val="000000" w:themeColor="text1"/>
          <w:sz w:val="22"/>
        </w:rPr>
        <w:t>Tampoco debe existir identidad entre el valor del contrato del plan y el pliego de condiciones, porque la norma señaló que el valor del contrato era estimado</w:t>
      </w:r>
      <w:r w:rsidR="00B8202F" w:rsidRPr="00735B7E">
        <w:rPr>
          <w:rFonts w:ascii="Arial" w:eastAsia="Calibri" w:hAnsi="Arial" w:cs="Arial"/>
          <w:color w:val="000000" w:themeColor="text1"/>
          <w:sz w:val="22"/>
        </w:rPr>
        <w:t>, por lo que</w:t>
      </w:r>
      <w:r w:rsidR="00C63C1F" w:rsidRPr="00735B7E">
        <w:rPr>
          <w:rFonts w:ascii="Arial" w:eastAsia="Calibri" w:hAnsi="Arial" w:cs="Arial"/>
          <w:color w:val="000000" w:themeColor="text1"/>
          <w:sz w:val="22"/>
        </w:rPr>
        <w:t xml:space="preserve"> pueden haber variaciones entre el presupuesto definido por la entidad al elaborar el Plan, frente a aquel que obtenga luego de realizado un estudio de mercado actua</w:t>
      </w:r>
      <w:r w:rsidR="00B8202F" w:rsidRPr="00735B7E">
        <w:rPr>
          <w:rFonts w:ascii="Arial" w:eastAsia="Calibri" w:hAnsi="Arial" w:cs="Arial"/>
          <w:color w:val="000000" w:themeColor="text1"/>
          <w:sz w:val="22"/>
        </w:rPr>
        <w:t>lizado</w:t>
      </w:r>
      <w:r w:rsidRPr="00735B7E">
        <w:rPr>
          <w:rFonts w:ascii="Arial" w:eastAsia="Calibri" w:hAnsi="Arial" w:cs="Arial"/>
          <w:color w:val="000000" w:themeColor="text1"/>
          <w:sz w:val="22"/>
        </w:rPr>
        <w:t xml:space="preserve">. </w:t>
      </w:r>
      <w:r w:rsidR="00C371A6" w:rsidRPr="00735B7E">
        <w:rPr>
          <w:rFonts w:ascii="Arial" w:eastAsia="Calibri" w:hAnsi="Arial" w:cs="Arial"/>
          <w:color w:val="000000" w:themeColor="text1"/>
          <w:sz w:val="22"/>
        </w:rPr>
        <w:t xml:space="preserve">La misma conclusión </w:t>
      </w:r>
      <w:r w:rsidR="00C63C1F" w:rsidRPr="00735B7E">
        <w:rPr>
          <w:rFonts w:ascii="Arial" w:eastAsia="Calibri" w:hAnsi="Arial" w:cs="Arial"/>
          <w:color w:val="000000" w:themeColor="text1"/>
          <w:sz w:val="22"/>
        </w:rPr>
        <w:t>se extiende a los demás contenidos del plan anual de adquisiciones, sal</w:t>
      </w:r>
      <w:r w:rsidR="00B8202F" w:rsidRPr="00735B7E">
        <w:rPr>
          <w:rFonts w:ascii="Arial" w:eastAsia="Calibri" w:hAnsi="Arial" w:cs="Arial"/>
          <w:color w:val="000000" w:themeColor="text1"/>
          <w:sz w:val="22"/>
        </w:rPr>
        <w:t>v</w:t>
      </w:r>
      <w:r w:rsidR="00C63C1F" w:rsidRPr="00735B7E">
        <w:rPr>
          <w:rFonts w:ascii="Arial" w:eastAsia="Calibri" w:hAnsi="Arial" w:cs="Arial"/>
          <w:color w:val="000000" w:themeColor="text1"/>
          <w:sz w:val="22"/>
        </w:rPr>
        <w:t xml:space="preserve">o que se trate de un cabio sustancial respecto del cual sí deberá actualizarse. </w:t>
      </w:r>
    </w:p>
    <w:p w14:paraId="59031037" w14:textId="77777777" w:rsidR="000E662E" w:rsidRDefault="000E662E" w:rsidP="000D3A92">
      <w:pPr>
        <w:spacing w:before="120" w:after="120" w:line="276" w:lineRule="auto"/>
        <w:ind w:firstLine="709"/>
        <w:jc w:val="both"/>
        <w:rPr>
          <w:rFonts w:ascii="Arial" w:eastAsia="Calibri" w:hAnsi="Arial" w:cs="Arial"/>
          <w:color w:val="000000" w:themeColor="text1"/>
          <w:sz w:val="22"/>
        </w:rPr>
      </w:pPr>
    </w:p>
    <w:p w14:paraId="50ACAD28" w14:textId="3FB5B21F" w:rsidR="00305947" w:rsidRPr="00735B7E" w:rsidRDefault="00305947" w:rsidP="004C35C3">
      <w:pPr>
        <w:spacing w:line="276" w:lineRule="auto"/>
        <w:jc w:val="both"/>
        <w:rPr>
          <w:rFonts w:ascii="Arial" w:eastAsia="Calibri" w:hAnsi="Arial" w:cs="Arial"/>
          <w:b/>
          <w:color w:val="000000" w:themeColor="text1"/>
          <w:sz w:val="22"/>
        </w:rPr>
      </w:pPr>
      <w:r w:rsidRPr="00735B7E">
        <w:rPr>
          <w:rFonts w:ascii="Arial" w:eastAsia="Calibri" w:hAnsi="Arial" w:cs="Arial"/>
          <w:b/>
          <w:color w:val="000000" w:themeColor="text1"/>
          <w:sz w:val="22"/>
        </w:rPr>
        <w:t>3. Respuesta</w:t>
      </w:r>
    </w:p>
    <w:p w14:paraId="0B7BB7AB" w14:textId="3296B6C6" w:rsidR="00305947" w:rsidRDefault="00305947" w:rsidP="004C35C3">
      <w:pPr>
        <w:spacing w:line="276" w:lineRule="auto"/>
        <w:jc w:val="both"/>
        <w:rPr>
          <w:rFonts w:ascii="Arial" w:eastAsia="Calibri" w:hAnsi="Arial" w:cs="Arial"/>
          <w:color w:val="000000" w:themeColor="text1"/>
          <w:sz w:val="22"/>
        </w:rPr>
      </w:pPr>
    </w:p>
    <w:p w14:paraId="392CD126" w14:textId="3FC0FADC" w:rsidR="00A60725" w:rsidRPr="00735B7E" w:rsidRDefault="007D3323" w:rsidP="00B8202F">
      <w:pPr>
        <w:spacing w:line="276" w:lineRule="auto"/>
        <w:ind w:left="709" w:right="709"/>
        <w:jc w:val="both"/>
        <w:rPr>
          <w:rFonts w:ascii="Arial" w:eastAsia="Calibri" w:hAnsi="Arial" w:cs="Arial"/>
          <w:color w:val="000000" w:themeColor="text1"/>
          <w:sz w:val="22"/>
        </w:rPr>
      </w:pPr>
      <w:r w:rsidRPr="00735B7E">
        <w:rPr>
          <w:rFonts w:ascii="Arial" w:eastAsia="Calibri" w:hAnsi="Arial" w:cs="Arial"/>
          <w:color w:val="000000" w:themeColor="text1"/>
          <w:sz w:val="22"/>
        </w:rPr>
        <w:t>.</w:t>
      </w:r>
      <w:r w:rsidR="00305947" w:rsidRPr="00735B7E">
        <w:rPr>
          <w:rFonts w:ascii="Arial" w:eastAsia="Calibri" w:hAnsi="Arial" w:cs="Arial"/>
          <w:color w:val="000000" w:themeColor="text1"/>
          <w:sz w:val="22"/>
        </w:rPr>
        <w:t xml:space="preserve"> </w:t>
      </w:r>
      <w:r w:rsidR="000950AA" w:rsidRPr="00735B7E">
        <w:rPr>
          <w:rFonts w:ascii="Arial" w:eastAsia="Calibri" w:hAnsi="Arial" w:cs="Arial"/>
          <w:color w:val="000000" w:themeColor="text1"/>
          <w:sz w:val="22"/>
        </w:rPr>
        <w:t>i) «¿Deben las entidades estatales incluir en sus minutas contractuales o contrato electrónico objetos textuales (iguales) a como aparecen en el Plan Anual de Adquisiciones?»</w:t>
      </w:r>
      <w:r w:rsidR="00A60725" w:rsidRPr="00735B7E">
        <w:rPr>
          <w:rFonts w:ascii="Arial" w:eastAsia="Calibri" w:hAnsi="Arial" w:cs="Arial"/>
          <w:color w:val="000000" w:themeColor="text1"/>
          <w:sz w:val="22"/>
        </w:rPr>
        <w:t xml:space="preserve"> </w:t>
      </w:r>
    </w:p>
    <w:p w14:paraId="5AEAC013" w14:textId="07606AB6" w:rsidR="000950AA" w:rsidRPr="00735B7E" w:rsidRDefault="00A60725" w:rsidP="00A60725">
      <w:pPr>
        <w:spacing w:line="276" w:lineRule="auto"/>
        <w:ind w:left="709" w:right="709"/>
        <w:jc w:val="both"/>
        <w:rPr>
          <w:rFonts w:ascii="Arial" w:eastAsia="Calibri" w:hAnsi="Arial" w:cs="Arial"/>
          <w:color w:val="000000" w:themeColor="text1"/>
          <w:sz w:val="22"/>
        </w:rPr>
      </w:pPr>
      <w:r w:rsidRPr="00735B7E">
        <w:rPr>
          <w:rFonts w:ascii="Arial" w:eastAsia="Calibri" w:hAnsi="Arial" w:cs="Arial"/>
          <w:color w:val="000000" w:themeColor="text1"/>
          <w:sz w:val="22"/>
        </w:rPr>
        <w:lastRenderedPageBreak/>
        <w:t>iii) «¿Puede celebrarse un contrato sin que el objeto sea igual al previsto en su Plan Anual de Adquisiciones?»</w:t>
      </w:r>
      <w:r w:rsidR="000950AA" w:rsidRPr="00735B7E">
        <w:rPr>
          <w:rFonts w:ascii="Arial" w:eastAsia="Calibri" w:hAnsi="Arial" w:cs="Arial"/>
          <w:color w:val="000000" w:themeColor="text1"/>
          <w:sz w:val="22"/>
        </w:rPr>
        <w:t xml:space="preserve"> </w:t>
      </w:r>
    </w:p>
    <w:p w14:paraId="372E6B20" w14:textId="77777777" w:rsidR="000950AA" w:rsidRPr="0064498A" w:rsidRDefault="000950AA" w:rsidP="004D2202">
      <w:pPr>
        <w:spacing w:line="276" w:lineRule="auto"/>
        <w:jc w:val="both"/>
        <w:rPr>
          <w:rFonts w:ascii="Arial" w:eastAsia="Calibri" w:hAnsi="Arial" w:cs="Arial"/>
          <w:color w:val="000000" w:themeColor="text1"/>
          <w:sz w:val="16"/>
          <w:szCs w:val="16"/>
        </w:rPr>
      </w:pPr>
    </w:p>
    <w:p w14:paraId="473AC450" w14:textId="0136F9D2" w:rsidR="00A60725" w:rsidRDefault="00A60725" w:rsidP="00A60725">
      <w:pPr>
        <w:spacing w:before="120" w:after="120" w:line="276" w:lineRule="auto"/>
        <w:jc w:val="both"/>
        <w:rPr>
          <w:rFonts w:ascii="Arial" w:eastAsia="Calibri" w:hAnsi="Arial" w:cs="Arial"/>
          <w:color w:val="000000" w:themeColor="text1"/>
          <w:sz w:val="22"/>
        </w:rPr>
      </w:pPr>
      <w:r w:rsidRPr="00735B7E">
        <w:rPr>
          <w:rFonts w:ascii="Arial" w:eastAsia="Calibri" w:hAnsi="Arial" w:cs="Arial"/>
          <w:color w:val="000000" w:themeColor="text1"/>
          <w:sz w:val="22"/>
        </w:rPr>
        <w:t>La norma no señaló un tope máximo de oportunidades para actualizar el plan anual de adquisiciones, por lo cual, la entidad podrá modificarlo las veces</w:t>
      </w:r>
      <w:r w:rsidR="00C63C1F" w:rsidRPr="00735B7E">
        <w:rPr>
          <w:rFonts w:ascii="Arial" w:eastAsia="Calibri" w:hAnsi="Arial" w:cs="Arial"/>
          <w:color w:val="000000" w:themeColor="text1"/>
          <w:sz w:val="22"/>
        </w:rPr>
        <w:t xml:space="preserve"> </w:t>
      </w:r>
      <w:r w:rsidRPr="00735B7E">
        <w:rPr>
          <w:rFonts w:ascii="Arial" w:eastAsia="Calibri" w:hAnsi="Arial" w:cs="Arial"/>
          <w:color w:val="000000" w:themeColor="text1"/>
          <w:sz w:val="22"/>
        </w:rPr>
        <w:t xml:space="preserve">que considere pertinente, pero, al establecer el reglamento cierto margen de laxitud en relación con la información incluida en el plan anual de adquisiciones y en el deber no tan inflexible de actualizarlo, se puede colegir </w:t>
      </w:r>
      <w:r w:rsidR="00C63C1F" w:rsidRPr="00735B7E">
        <w:rPr>
          <w:rFonts w:ascii="Arial" w:eastAsia="Calibri" w:hAnsi="Arial" w:cs="Arial"/>
          <w:color w:val="000000" w:themeColor="text1"/>
          <w:sz w:val="22"/>
        </w:rPr>
        <w:t>también</w:t>
      </w:r>
      <w:r w:rsidR="00B8202F" w:rsidRPr="00735B7E">
        <w:rPr>
          <w:rFonts w:ascii="Arial" w:eastAsia="Calibri" w:hAnsi="Arial" w:cs="Arial"/>
          <w:color w:val="000000" w:themeColor="text1"/>
          <w:sz w:val="22"/>
        </w:rPr>
        <w:t xml:space="preserve"> </w:t>
      </w:r>
      <w:r w:rsidRPr="00735B7E">
        <w:rPr>
          <w:rFonts w:ascii="Arial" w:eastAsia="Calibri" w:hAnsi="Arial" w:cs="Arial"/>
          <w:color w:val="000000" w:themeColor="text1"/>
          <w:sz w:val="22"/>
        </w:rPr>
        <w:t xml:space="preserve">que </w:t>
      </w:r>
      <w:r w:rsidR="00C63C1F" w:rsidRPr="00735B7E">
        <w:rPr>
          <w:rFonts w:ascii="Arial" w:eastAsia="Calibri" w:hAnsi="Arial" w:cs="Arial"/>
          <w:color w:val="000000" w:themeColor="text1"/>
          <w:sz w:val="22"/>
        </w:rPr>
        <w:t>la información contenida en el</w:t>
      </w:r>
      <w:r w:rsidRPr="00735B7E">
        <w:rPr>
          <w:rFonts w:ascii="Arial" w:eastAsia="Calibri" w:hAnsi="Arial" w:cs="Arial"/>
          <w:color w:val="000000" w:themeColor="text1"/>
          <w:sz w:val="22"/>
        </w:rPr>
        <w:t xml:space="preserve"> plan anual de adquisiciones no debe ser idéntico a la </w:t>
      </w:r>
      <w:r w:rsidR="00C63C1F" w:rsidRPr="00735B7E">
        <w:rPr>
          <w:rFonts w:ascii="Arial" w:eastAsia="Calibri" w:hAnsi="Arial" w:cs="Arial"/>
          <w:color w:val="000000" w:themeColor="text1"/>
          <w:sz w:val="22"/>
        </w:rPr>
        <w:t>contenida en</w:t>
      </w:r>
      <w:r w:rsidRPr="00735B7E">
        <w:rPr>
          <w:rFonts w:ascii="Arial" w:eastAsia="Calibri" w:hAnsi="Arial" w:cs="Arial"/>
          <w:color w:val="000000" w:themeColor="text1"/>
          <w:sz w:val="22"/>
        </w:rPr>
        <w:t xml:space="preserve"> los pliegos de condiciones</w:t>
      </w:r>
      <w:r w:rsidR="00C63C1F" w:rsidRPr="00735B7E">
        <w:rPr>
          <w:rFonts w:ascii="Arial" w:eastAsia="Calibri" w:hAnsi="Arial" w:cs="Arial"/>
          <w:color w:val="000000" w:themeColor="text1"/>
          <w:sz w:val="22"/>
        </w:rPr>
        <w:t xml:space="preserve">, ni a la que finalmente se refleje en el contrato. </w:t>
      </w:r>
      <w:r w:rsidRPr="00735B7E">
        <w:rPr>
          <w:rFonts w:ascii="Arial" w:eastAsia="Calibri" w:hAnsi="Arial" w:cs="Arial"/>
          <w:color w:val="000000" w:themeColor="text1"/>
          <w:sz w:val="22"/>
        </w:rPr>
        <w:t>Solo aquella modificación sustancial al contenido inicial de</w:t>
      </w:r>
      <w:r w:rsidR="00C63C1F" w:rsidRPr="00735B7E">
        <w:rPr>
          <w:rFonts w:ascii="Arial" w:eastAsia="Calibri" w:hAnsi="Arial" w:cs="Arial"/>
          <w:color w:val="000000" w:themeColor="text1"/>
          <w:sz w:val="22"/>
        </w:rPr>
        <w:t>l plan debe ser incluida en este, p</w:t>
      </w:r>
      <w:r w:rsidRPr="00735B7E">
        <w:rPr>
          <w:rFonts w:ascii="Arial" w:eastAsia="Calibri" w:hAnsi="Arial" w:cs="Arial"/>
          <w:color w:val="000000" w:themeColor="text1"/>
          <w:sz w:val="22"/>
        </w:rPr>
        <w:t xml:space="preserve">or lo cual, no es necesaria la identidad absoluta entre la información contenida en el plan y el contenido del pliego de condiciones o las minutas contractuales. </w:t>
      </w:r>
    </w:p>
    <w:p w14:paraId="351A9F91" w14:textId="77777777" w:rsidR="0064498A" w:rsidRPr="0064498A" w:rsidRDefault="0064498A" w:rsidP="00A60725">
      <w:pPr>
        <w:spacing w:before="120" w:after="120" w:line="276" w:lineRule="auto"/>
        <w:jc w:val="both"/>
        <w:rPr>
          <w:rFonts w:ascii="Arial" w:eastAsia="Calibri" w:hAnsi="Arial" w:cs="Arial"/>
          <w:color w:val="000000" w:themeColor="text1"/>
          <w:sz w:val="18"/>
          <w:szCs w:val="18"/>
        </w:rPr>
      </w:pPr>
    </w:p>
    <w:p w14:paraId="50F9B234" w14:textId="596852F2" w:rsidR="000950AA" w:rsidRDefault="00B8202F" w:rsidP="00A60725">
      <w:pPr>
        <w:spacing w:line="276" w:lineRule="auto"/>
        <w:ind w:left="709" w:right="709"/>
        <w:jc w:val="both"/>
        <w:rPr>
          <w:rFonts w:ascii="Arial" w:eastAsia="Calibri" w:hAnsi="Arial" w:cs="Arial"/>
          <w:color w:val="000000" w:themeColor="text1"/>
          <w:sz w:val="22"/>
        </w:rPr>
      </w:pPr>
      <w:r w:rsidRPr="00735B7E">
        <w:rPr>
          <w:rFonts w:ascii="Arial" w:eastAsia="Calibri" w:hAnsi="Arial" w:cs="Arial"/>
          <w:color w:val="000000" w:themeColor="text1"/>
          <w:sz w:val="22"/>
        </w:rPr>
        <w:t>ii) «¿</w:t>
      </w:r>
      <w:r w:rsidR="000950AA" w:rsidRPr="00735B7E">
        <w:rPr>
          <w:rFonts w:ascii="Arial" w:eastAsia="Calibri" w:hAnsi="Arial" w:cs="Arial"/>
          <w:color w:val="000000" w:themeColor="text1"/>
          <w:sz w:val="22"/>
        </w:rPr>
        <w:t xml:space="preserve">Deben concordar con exactitud los valores previstos en el PAA y el valor total del contrato, o podría celebrarse el contrato con valores inferiores a los previstos en PAA?»; </w:t>
      </w:r>
    </w:p>
    <w:p w14:paraId="1242E805" w14:textId="77777777" w:rsidR="0064498A" w:rsidRPr="0064498A" w:rsidRDefault="0064498A" w:rsidP="00A60725">
      <w:pPr>
        <w:spacing w:line="276" w:lineRule="auto"/>
        <w:ind w:left="709" w:right="709"/>
        <w:jc w:val="both"/>
        <w:rPr>
          <w:rFonts w:ascii="Arial" w:eastAsia="Calibri" w:hAnsi="Arial" w:cs="Arial"/>
          <w:color w:val="000000" w:themeColor="text1"/>
          <w:sz w:val="18"/>
          <w:szCs w:val="18"/>
        </w:rPr>
      </w:pPr>
    </w:p>
    <w:p w14:paraId="2E0D1853" w14:textId="0B7BA2E1" w:rsidR="008941F1" w:rsidRDefault="00A60725" w:rsidP="00F15FF9">
      <w:pPr>
        <w:spacing w:before="120" w:after="120" w:line="276" w:lineRule="auto"/>
        <w:jc w:val="both"/>
        <w:rPr>
          <w:rFonts w:ascii="Arial" w:eastAsia="Calibri" w:hAnsi="Arial" w:cs="Arial"/>
          <w:color w:val="000000" w:themeColor="text1"/>
          <w:sz w:val="22"/>
        </w:rPr>
      </w:pPr>
      <w:r w:rsidRPr="00735B7E">
        <w:rPr>
          <w:rFonts w:ascii="Arial" w:eastAsia="Calibri" w:hAnsi="Arial" w:cs="Arial"/>
          <w:color w:val="000000" w:themeColor="text1"/>
          <w:sz w:val="22"/>
        </w:rPr>
        <w:t xml:space="preserve">Tampoco debe existir identidad entre el valor </w:t>
      </w:r>
      <w:r w:rsidR="00C63C1F" w:rsidRPr="00735B7E">
        <w:rPr>
          <w:rFonts w:ascii="Arial" w:eastAsia="Calibri" w:hAnsi="Arial" w:cs="Arial"/>
          <w:color w:val="000000" w:themeColor="text1"/>
          <w:sz w:val="22"/>
        </w:rPr>
        <w:t xml:space="preserve">señalado en el </w:t>
      </w:r>
      <w:r w:rsidRPr="00735B7E">
        <w:rPr>
          <w:rFonts w:ascii="Arial" w:eastAsia="Calibri" w:hAnsi="Arial" w:cs="Arial"/>
          <w:color w:val="000000" w:themeColor="text1"/>
          <w:sz w:val="22"/>
        </w:rPr>
        <w:t xml:space="preserve"> plan y el </w:t>
      </w:r>
      <w:r w:rsidR="00C63C1F" w:rsidRPr="00735B7E">
        <w:rPr>
          <w:rFonts w:ascii="Arial" w:eastAsia="Calibri" w:hAnsi="Arial" w:cs="Arial"/>
          <w:color w:val="000000" w:themeColor="text1"/>
          <w:sz w:val="22"/>
        </w:rPr>
        <w:t xml:space="preserve">monto por el cual finalmente se suscribe el contrato. En efecto, el artículo 2.2.1.1.1.4.1. del Decreto 1082 de 2015 establece </w:t>
      </w:r>
      <w:r w:rsidRPr="00735B7E">
        <w:rPr>
          <w:rFonts w:ascii="Arial" w:eastAsia="Calibri" w:hAnsi="Arial" w:cs="Arial"/>
          <w:color w:val="000000" w:themeColor="text1"/>
          <w:sz w:val="22"/>
        </w:rPr>
        <w:t xml:space="preserve">que el valor del contrato </w:t>
      </w:r>
      <w:r w:rsidR="00C63C1F" w:rsidRPr="00735B7E">
        <w:rPr>
          <w:rFonts w:ascii="Arial" w:eastAsia="Calibri" w:hAnsi="Arial" w:cs="Arial"/>
          <w:color w:val="000000" w:themeColor="text1"/>
          <w:sz w:val="22"/>
        </w:rPr>
        <w:t>incluido en el plan es</w:t>
      </w:r>
      <w:r w:rsidRPr="00735B7E">
        <w:rPr>
          <w:rFonts w:ascii="Arial" w:eastAsia="Calibri" w:hAnsi="Arial" w:cs="Arial"/>
          <w:color w:val="000000" w:themeColor="text1"/>
          <w:sz w:val="22"/>
        </w:rPr>
        <w:t xml:space="preserve"> estimado. </w:t>
      </w:r>
      <w:r w:rsidR="00EF631E" w:rsidRPr="00735B7E">
        <w:rPr>
          <w:rFonts w:ascii="Arial" w:eastAsia="Calibri" w:hAnsi="Arial" w:cs="Arial"/>
          <w:color w:val="000000" w:themeColor="text1"/>
          <w:sz w:val="22"/>
        </w:rPr>
        <w:t>Además</w:t>
      </w:r>
      <w:r w:rsidR="00C63C1F" w:rsidRPr="00735B7E">
        <w:rPr>
          <w:rFonts w:ascii="Arial" w:eastAsia="Calibri" w:hAnsi="Arial" w:cs="Arial"/>
          <w:color w:val="000000" w:themeColor="text1"/>
          <w:sz w:val="22"/>
        </w:rPr>
        <w:t xml:space="preserve"> de lo anterior, lo usual es que luego de realizado el procedimiento de </w:t>
      </w:r>
      <w:r w:rsidR="00EF631E" w:rsidRPr="00735B7E">
        <w:rPr>
          <w:rFonts w:ascii="Arial" w:eastAsia="Calibri" w:hAnsi="Arial" w:cs="Arial"/>
          <w:color w:val="000000" w:themeColor="text1"/>
          <w:sz w:val="22"/>
        </w:rPr>
        <w:t xml:space="preserve">selección, el valor inicial definido por la entidad disminuya, de acuerdo a los ofrecimientos realizados por los proponentes, y será por dicho valor que finalmente se suscriba el contrato. </w:t>
      </w:r>
    </w:p>
    <w:p w14:paraId="426B5DCA" w14:textId="3B5623DB" w:rsidR="00214878" w:rsidRPr="00735B7E" w:rsidRDefault="00214878" w:rsidP="0002551F">
      <w:pPr>
        <w:spacing w:line="276" w:lineRule="auto"/>
        <w:jc w:val="both"/>
        <w:rPr>
          <w:rFonts w:ascii="Arial" w:eastAsia="Calibri" w:hAnsi="Arial" w:cs="Arial"/>
          <w:color w:val="000000" w:themeColor="text1"/>
          <w:sz w:val="22"/>
        </w:rPr>
      </w:pPr>
      <w:r w:rsidRPr="00735B7E">
        <w:rPr>
          <w:rFonts w:ascii="Arial" w:eastAsia="Calibri" w:hAnsi="Arial" w:cs="Arial"/>
          <w:color w:val="000000" w:themeColor="text1"/>
          <w:sz w:val="22"/>
        </w:rPr>
        <w:t>Este concepto tiene el alcance previsto en el artículo 28 del Código de Procedimiento Administrativo y de lo Contencioso Administrativo.</w:t>
      </w:r>
    </w:p>
    <w:p w14:paraId="263ED73B" w14:textId="77777777" w:rsidR="002B7CEA" w:rsidRDefault="002B7CEA" w:rsidP="0002551F">
      <w:pPr>
        <w:spacing w:line="276" w:lineRule="auto"/>
        <w:jc w:val="both"/>
        <w:rPr>
          <w:rFonts w:ascii="Arial" w:eastAsia="Calibri" w:hAnsi="Arial" w:cs="Arial"/>
          <w:color w:val="000000" w:themeColor="text1"/>
          <w:sz w:val="22"/>
        </w:rPr>
      </w:pPr>
    </w:p>
    <w:p w14:paraId="2D31E5AC" w14:textId="4D3931F8" w:rsidR="00214878" w:rsidRPr="00735B7E" w:rsidRDefault="00214878" w:rsidP="0002551F">
      <w:pPr>
        <w:spacing w:line="276" w:lineRule="auto"/>
        <w:jc w:val="both"/>
        <w:rPr>
          <w:rFonts w:ascii="Arial" w:eastAsia="Calibri" w:hAnsi="Arial" w:cs="Arial"/>
          <w:color w:val="000000" w:themeColor="text1"/>
          <w:sz w:val="22"/>
        </w:rPr>
      </w:pPr>
      <w:r w:rsidRPr="00735B7E">
        <w:rPr>
          <w:rFonts w:ascii="Arial" w:hAnsi="Arial" w:cs="Arial"/>
          <w:noProof/>
          <w:color w:val="000000" w:themeColor="text1"/>
          <w:lang w:val="en-US"/>
        </w:rPr>
        <mc:AlternateContent>
          <mc:Choice Requires="wps">
            <w:drawing>
              <wp:anchor distT="0" distB="0" distL="114300" distR="114300" simplePos="0" relativeHeight="251658240"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84F426B">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0DEC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6E44D3B8" w14:textId="77777777" w:rsidR="00214878" w:rsidRPr="00735B7E" w:rsidRDefault="00214878" w:rsidP="0002551F">
      <w:pPr>
        <w:spacing w:line="276" w:lineRule="auto"/>
        <w:rPr>
          <w:rFonts w:ascii="Arial" w:eastAsia="Times New Roman" w:hAnsi="Arial" w:cs="Arial"/>
          <w:color w:val="000000" w:themeColor="text1"/>
          <w:sz w:val="22"/>
          <w:lang w:eastAsia="es-CO"/>
        </w:rPr>
      </w:pPr>
      <w:r w:rsidRPr="00735B7E">
        <w:rPr>
          <w:rFonts w:ascii="Arial" w:eastAsia="Times New Roman" w:hAnsi="Arial" w:cs="Arial"/>
          <w:color w:val="000000" w:themeColor="text1"/>
          <w:sz w:val="22"/>
          <w:lang w:eastAsia="es-CO"/>
        </w:rPr>
        <w:t>Atentamente,</w:t>
      </w:r>
    </w:p>
    <w:p w14:paraId="617B2AAF" w14:textId="2745A3B0" w:rsidR="00214878" w:rsidRPr="00735B7E" w:rsidRDefault="007D5CF3" w:rsidP="00CA7FEF">
      <w:pPr>
        <w:spacing w:before="120" w:after="120"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35A56A55" wp14:editId="25ED1F17">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35B7E" w:rsidRPr="00735B7E" w14:paraId="2E979D08" w14:textId="77777777" w:rsidTr="00705467">
        <w:trPr>
          <w:trHeight w:val="315"/>
        </w:trPr>
        <w:tc>
          <w:tcPr>
            <w:tcW w:w="812" w:type="dxa"/>
            <w:vAlign w:val="center"/>
          </w:tcPr>
          <w:p w14:paraId="1606F074" w14:textId="77777777" w:rsidR="00214878" w:rsidRPr="00735B7E" w:rsidRDefault="00214878" w:rsidP="00AF2440">
            <w:pPr>
              <w:rPr>
                <w:rFonts w:ascii="Arial" w:eastAsia="Times New Roman" w:hAnsi="Arial" w:cs="Arial"/>
                <w:color w:val="000000" w:themeColor="text1"/>
                <w:sz w:val="16"/>
                <w:szCs w:val="16"/>
                <w:lang w:eastAsia="es-ES"/>
              </w:rPr>
            </w:pPr>
            <w:r w:rsidRPr="00735B7E">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2343580D" w14:textId="76C9FAA5" w:rsidR="00214878" w:rsidRPr="00735B7E" w:rsidRDefault="00A60725" w:rsidP="00AF2440">
            <w:pPr>
              <w:rPr>
                <w:rFonts w:ascii="Arial" w:eastAsia="Times New Roman" w:hAnsi="Arial" w:cs="Arial"/>
                <w:color w:val="000000" w:themeColor="text1"/>
                <w:sz w:val="16"/>
                <w:szCs w:val="16"/>
                <w:lang w:eastAsia="es-ES"/>
              </w:rPr>
            </w:pPr>
            <w:r w:rsidRPr="00735B7E">
              <w:rPr>
                <w:rFonts w:ascii="Arial" w:eastAsia="Times New Roman" w:hAnsi="Arial" w:cs="Arial"/>
                <w:color w:val="000000" w:themeColor="text1"/>
                <w:sz w:val="16"/>
                <w:szCs w:val="16"/>
                <w:lang w:eastAsia="es-ES"/>
              </w:rPr>
              <w:t xml:space="preserve">Nina María Padrón Ballestas </w:t>
            </w:r>
          </w:p>
          <w:p w14:paraId="6995B041" w14:textId="21222DB9" w:rsidR="00214878" w:rsidRPr="00735B7E" w:rsidRDefault="00A60725" w:rsidP="00AF2440">
            <w:pPr>
              <w:rPr>
                <w:rFonts w:ascii="Arial" w:eastAsia="Times New Roman" w:hAnsi="Arial" w:cs="Arial"/>
                <w:color w:val="000000" w:themeColor="text1"/>
                <w:sz w:val="16"/>
                <w:szCs w:val="16"/>
                <w:lang w:eastAsia="es-ES"/>
              </w:rPr>
            </w:pPr>
            <w:r w:rsidRPr="00735B7E">
              <w:rPr>
                <w:rFonts w:ascii="Arial" w:eastAsia="Times New Roman" w:hAnsi="Arial" w:cs="Arial"/>
                <w:color w:val="000000" w:themeColor="text1"/>
                <w:sz w:val="16"/>
                <w:szCs w:val="16"/>
                <w:lang w:eastAsia="es-ES"/>
              </w:rPr>
              <w:t xml:space="preserve">Contratista Subdirección de Gestión Contractual </w:t>
            </w:r>
          </w:p>
        </w:tc>
      </w:tr>
      <w:tr w:rsidR="00735B7E" w:rsidRPr="00735B7E" w14:paraId="1EFBDAAD" w14:textId="77777777" w:rsidTr="00705467">
        <w:trPr>
          <w:trHeight w:val="330"/>
        </w:trPr>
        <w:tc>
          <w:tcPr>
            <w:tcW w:w="812" w:type="dxa"/>
            <w:vAlign w:val="center"/>
          </w:tcPr>
          <w:p w14:paraId="09701992" w14:textId="77777777" w:rsidR="00214878" w:rsidRPr="00735B7E" w:rsidRDefault="00214878" w:rsidP="00AF2440">
            <w:pPr>
              <w:rPr>
                <w:rFonts w:ascii="Arial" w:eastAsia="Times New Roman" w:hAnsi="Arial" w:cs="Arial"/>
                <w:color w:val="000000" w:themeColor="text1"/>
                <w:sz w:val="16"/>
                <w:szCs w:val="16"/>
                <w:lang w:eastAsia="es-ES"/>
              </w:rPr>
            </w:pPr>
            <w:r w:rsidRPr="00735B7E">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C91AB77" w14:textId="731C51D6" w:rsidR="00214878" w:rsidRPr="00735B7E" w:rsidRDefault="00EF631E" w:rsidP="00AF2440">
            <w:pPr>
              <w:rPr>
                <w:rFonts w:ascii="Arial" w:eastAsia="Times New Roman" w:hAnsi="Arial" w:cs="Arial"/>
                <w:color w:val="000000" w:themeColor="text1"/>
                <w:sz w:val="16"/>
                <w:szCs w:val="16"/>
                <w:lang w:eastAsia="es-ES"/>
              </w:rPr>
            </w:pPr>
            <w:r w:rsidRPr="00735B7E">
              <w:rPr>
                <w:rFonts w:ascii="Arial" w:eastAsia="Times New Roman" w:hAnsi="Arial" w:cs="Arial"/>
                <w:color w:val="000000" w:themeColor="text1"/>
                <w:sz w:val="16"/>
                <w:szCs w:val="16"/>
                <w:lang w:eastAsia="es-ES"/>
              </w:rPr>
              <w:t xml:space="preserve">Sebastian Ramírez Grisales </w:t>
            </w:r>
          </w:p>
          <w:p w14:paraId="6B6BBB43" w14:textId="5BC1F329" w:rsidR="00214878" w:rsidRPr="00735B7E" w:rsidRDefault="00EF631E" w:rsidP="00AF2440">
            <w:pPr>
              <w:rPr>
                <w:rFonts w:ascii="Arial" w:eastAsia="Times New Roman" w:hAnsi="Arial" w:cs="Arial"/>
                <w:color w:val="000000" w:themeColor="text1"/>
                <w:sz w:val="16"/>
                <w:szCs w:val="16"/>
                <w:lang w:eastAsia="es-ES"/>
              </w:rPr>
            </w:pPr>
            <w:r w:rsidRPr="00735B7E">
              <w:rPr>
                <w:rFonts w:ascii="Arial" w:eastAsia="Times New Roman" w:hAnsi="Arial" w:cs="Arial"/>
                <w:color w:val="000000" w:themeColor="text1"/>
                <w:sz w:val="16"/>
                <w:szCs w:val="16"/>
                <w:lang w:eastAsia="es-ES"/>
              </w:rPr>
              <w:t>Contratista Subdirección de</w:t>
            </w:r>
            <w:r w:rsidR="00214878" w:rsidRPr="00735B7E">
              <w:rPr>
                <w:rFonts w:ascii="Arial" w:eastAsia="Times New Roman" w:hAnsi="Arial" w:cs="Arial"/>
                <w:color w:val="000000" w:themeColor="text1"/>
                <w:sz w:val="16"/>
                <w:szCs w:val="16"/>
                <w:lang w:eastAsia="es-ES"/>
              </w:rPr>
              <w:t xml:space="preserve"> Gestión Contractual</w:t>
            </w:r>
          </w:p>
        </w:tc>
      </w:tr>
      <w:tr w:rsidR="00CA7FEF" w:rsidRPr="00735B7E" w14:paraId="24C3AA5B" w14:textId="77777777" w:rsidTr="00705467">
        <w:trPr>
          <w:trHeight w:val="300"/>
        </w:trPr>
        <w:tc>
          <w:tcPr>
            <w:tcW w:w="812" w:type="dxa"/>
            <w:vAlign w:val="center"/>
          </w:tcPr>
          <w:p w14:paraId="3F00D087" w14:textId="77777777" w:rsidR="00214878" w:rsidRPr="00735B7E" w:rsidRDefault="00214878" w:rsidP="00AF2440">
            <w:pPr>
              <w:rPr>
                <w:rFonts w:ascii="Arial" w:eastAsia="Times New Roman" w:hAnsi="Arial" w:cs="Arial"/>
                <w:color w:val="000000" w:themeColor="text1"/>
                <w:sz w:val="16"/>
                <w:szCs w:val="16"/>
                <w:lang w:eastAsia="es-ES"/>
              </w:rPr>
            </w:pPr>
            <w:r w:rsidRPr="00735B7E">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D4C8EEE" w14:textId="77777777" w:rsidR="00214878" w:rsidRPr="00735B7E" w:rsidRDefault="00214878" w:rsidP="00AF2440">
            <w:pPr>
              <w:rPr>
                <w:rFonts w:ascii="Arial" w:eastAsia="Times New Roman" w:hAnsi="Arial" w:cs="Arial"/>
                <w:color w:val="000000" w:themeColor="text1"/>
                <w:sz w:val="16"/>
                <w:szCs w:val="16"/>
                <w:lang w:eastAsia="es-ES"/>
              </w:rPr>
            </w:pPr>
            <w:r w:rsidRPr="00735B7E">
              <w:rPr>
                <w:rFonts w:ascii="Arial" w:eastAsia="Times New Roman" w:hAnsi="Arial" w:cs="Arial"/>
                <w:color w:val="000000" w:themeColor="text1"/>
                <w:sz w:val="16"/>
                <w:szCs w:val="16"/>
                <w:lang w:eastAsia="es-ES"/>
              </w:rPr>
              <w:t>Fabián Gonzalo Marín Cortés</w:t>
            </w:r>
          </w:p>
          <w:p w14:paraId="1D1409AB" w14:textId="77777777" w:rsidR="00214878" w:rsidRPr="00735B7E" w:rsidRDefault="00214878" w:rsidP="00AF2440">
            <w:pPr>
              <w:rPr>
                <w:rFonts w:ascii="Arial" w:eastAsia="Times New Roman" w:hAnsi="Arial" w:cs="Arial"/>
                <w:color w:val="000000" w:themeColor="text1"/>
                <w:sz w:val="16"/>
                <w:szCs w:val="16"/>
                <w:lang w:eastAsia="es-ES"/>
              </w:rPr>
            </w:pPr>
            <w:r w:rsidRPr="00735B7E">
              <w:rPr>
                <w:rFonts w:ascii="Arial" w:eastAsia="Times New Roman" w:hAnsi="Arial" w:cs="Arial"/>
                <w:color w:val="000000" w:themeColor="text1"/>
                <w:sz w:val="16"/>
                <w:szCs w:val="16"/>
                <w:lang w:eastAsia="es-ES"/>
              </w:rPr>
              <w:t>Subdirector de Gestión Contractual</w:t>
            </w:r>
          </w:p>
        </w:tc>
      </w:tr>
      <w:bookmarkEnd w:id="2"/>
      <w:bookmarkEnd w:id="3"/>
    </w:tbl>
    <w:p w14:paraId="7EBF297E" w14:textId="77777777" w:rsidR="007B0854" w:rsidRPr="00735B7E" w:rsidRDefault="007B0854" w:rsidP="00824A6D">
      <w:pPr>
        <w:spacing w:before="120" w:after="120" w:line="276" w:lineRule="auto"/>
        <w:rPr>
          <w:rFonts w:ascii="Arial" w:hAnsi="Arial" w:cs="Arial"/>
          <w:color w:val="000000" w:themeColor="text1"/>
        </w:rPr>
      </w:pPr>
    </w:p>
    <w:sectPr w:rsidR="007B0854" w:rsidRPr="00735B7E" w:rsidSect="00214878">
      <w:headerReference w:type="even" r:id="rId12"/>
      <w:headerReference w:type="default" r:id="rId13"/>
      <w:footerReference w:type="even" r:id="rId14"/>
      <w:footerReference w:type="default" r:id="rId15"/>
      <w:headerReference w:type="first" r:id="rId16"/>
      <w:footerReference w:type="first" r:id="rId17"/>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325898" w14:textId="77777777" w:rsidR="006C6721" w:rsidRDefault="006C6721">
      <w:r>
        <w:separator/>
      </w:r>
    </w:p>
  </w:endnote>
  <w:endnote w:type="continuationSeparator" w:id="0">
    <w:p w14:paraId="32FB1F66" w14:textId="77777777" w:rsidR="006C6721" w:rsidRDefault="006C6721">
      <w:r>
        <w:continuationSeparator/>
      </w:r>
    </w:p>
  </w:endnote>
  <w:endnote w:type="continuationNotice" w:id="1">
    <w:p w14:paraId="2C123B70" w14:textId="77777777" w:rsidR="006C6721" w:rsidRDefault="006C67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A3F9D" w14:textId="77777777" w:rsidR="001C2EAF" w:rsidRDefault="001C2EA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6759C" w14:textId="64A4AEE2" w:rsidR="00214878" w:rsidRPr="008217B7" w:rsidRDefault="00214878"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B4467">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B4467">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218ACE78" w14:textId="77777777" w:rsidR="00214878" w:rsidRDefault="71C8545A" w:rsidP="00214878">
    <w:pPr>
      <w:pStyle w:val="Piedepgina"/>
      <w:jc w:val="center"/>
      <w:rPr>
        <w:lang w:val="es-ES"/>
      </w:rPr>
    </w:pPr>
    <w:r>
      <w:rPr>
        <w:noProof/>
        <w:lang w:val="en-US"/>
      </w:rPr>
      <w:drawing>
        <wp:inline distT="0" distB="0" distL="0" distR="0" wp14:anchorId="53C58075" wp14:editId="3E6B35E9">
          <wp:extent cx="3700130" cy="519139"/>
          <wp:effectExtent l="0" t="0" r="0" b="0"/>
          <wp:docPr id="169165900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600BADB7" w:rsidR="004A34D2" w:rsidRPr="0064498A" w:rsidRDefault="004A34D2" w:rsidP="00214878">
    <w:pPr>
      <w:pStyle w:val="Piedepgina"/>
      <w:rPr>
        <w:sz w:val="12"/>
        <w:szCs w:val="12"/>
      </w:rPr>
    </w:pPr>
  </w:p>
  <w:p w14:paraId="642BE8CA" w14:textId="77777777" w:rsidR="00412B08" w:rsidRPr="0064498A" w:rsidRDefault="00412B08" w:rsidP="00214878">
    <w:pPr>
      <w:pStyle w:val="Piedepgina"/>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18C90" w14:textId="77777777" w:rsidR="001C2EAF" w:rsidRDefault="001C2EA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28D37E" w14:textId="77777777" w:rsidR="006C6721" w:rsidRDefault="006C6721">
      <w:r>
        <w:separator/>
      </w:r>
    </w:p>
  </w:footnote>
  <w:footnote w:type="continuationSeparator" w:id="0">
    <w:p w14:paraId="1C7632E9" w14:textId="77777777" w:rsidR="006C6721" w:rsidRDefault="006C6721">
      <w:r>
        <w:continuationSeparator/>
      </w:r>
    </w:p>
  </w:footnote>
  <w:footnote w:type="continuationNotice" w:id="1">
    <w:p w14:paraId="7AC4CE2D" w14:textId="77777777" w:rsidR="006C6721" w:rsidRDefault="006C6721"/>
  </w:footnote>
  <w:footnote w:id="2">
    <w:p w14:paraId="0BE1B248" w14:textId="20715DAE" w:rsidR="00305947" w:rsidRPr="00735B7E" w:rsidRDefault="00305947" w:rsidP="00553EAD">
      <w:pPr>
        <w:pStyle w:val="Textonotapie"/>
        <w:ind w:firstLine="708"/>
        <w:jc w:val="both"/>
        <w:rPr>
          <w:rFonts w:ascii="Arial" w:hAnsi="Arial" w:cs="Arial"/>
          <w:color w:val="000000" w:themeColor="text1"/>
          <w:sz w:val="19"/>
          <w:szCs w:val="19"/>
        </w:rPr>
      </w:pPr>
      <w:r w:rsidRPr="00735B7E">
        <w:rPr>
          <w:rStyle w:val="Refdenotaalpie"/>
          <w:rFonts w:ascii="Arial" w:hAnsi="Arial" w:cs="Arial"/>
          <w:color w:val="000000" w:themeColor="text1"/>
          <w:sz w:val="19"/>
          <w:szCs w:val="19"/>
        </w:rPr>
        <w:footnoteRef/>
      </w:r>
      <w:r w:rsidRPr="00735B7E">
        <w:rPr>
          <w:rFonts w:ascii="Arial" w:hAnsi="Arial" w:cs="Arial"/>
          <w:color w:val="000000" w:themeColor="text1"/>
          <w:sz w:val="19"/>
          <w:szCs w:val="19"/>
        </w:rPr>
        <w:t xml:space="preserve"> El inciso 1 del artículo 74 de la Ley 1474 de 2011 dispone: </w:t>
      </w:r>
      <w:r w:rsidR="000E699E" w:rsidRPr="00735B7E">
        <w:rPr>
          <w:rFonts w:ascii="Arial" w:hAnsi="Arial" w:cs="Arial"/>
          <w:color w:val="000000" w:themeColor="text1"/>
          <w:sz w:val="19"/>
          <w:szCs w:val="19"/>
        </w:rPr>
        <w:t>«</w:t>
      </w:r>
      <w:r w:rsidRPr="00735B7E">
        <w:rPr>
          <w:rFonts w:ascii="Arial" w:hAnsi="Arial" w:cs="Arial"/>
          <w:color w:val="000000" w:themeColor="text1"/>
          <w:sz w:val="19"/>
          <w:szCs w:val="19"/>
        </w:rPr>
        <w:t xml:space="preserve">Plan de acción de las entidades públicas.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w:t>
      </w:r>
      <w:r w:rsidRPr="00735B7E">
        <w:rPr>
          <w:rFonts w:ascii="Arial" w:hAnsi="Arial" w:cs="Arial"/>
          <w:i/>
          <w:color w:val="000000" w:themeColor="text1"/>
          <w:sz w:val="19"/>
          <w:szCs w:val="19"/>
        </w:rPr>
        <w:t>los planes generales de compras</w:t>
      </w:r>
      <w:r w:rsidRPr="00735B7E">
        <w:rPr>
          <w:rFonts w:ascii="Arial" w:hAnsi="Arial" w:cs="Arial"/>
          <w:color w:val="000000" w:themeColor="text1"/>
          <w:sz w:val="19"/>
          <w:szCs w:val="19"/>
        </w:rPr>
        <w:t xml:space="preserve"> y la distribución presupuestal de sus proyectos de inversión junto a los indicadores de gestión</w:t>
      </w:r>
      <w:r w:rsidR="000E699E" w:rsidRPr="00735B7E">
        <w:rPr>
          <w:rFonts w:ascii="Arial" w:hAnsi="Arial" w:cs="Arial"/>
          <w:color w:val="000000" w:themeColor="text1"/>
          <w:sz w:val="19"/>
          <w:szCs w:val="19"/>
        </w:rPr>
        <w:t>»</w:t>
      </w:r>
      <w:r w:rsidRPr="00735B7E">
        <w:rPr>
          <w:rFonts w:ascii="Arial" w:hAnsi="Arial" w:cs="Arial"/>
          <w:color w:val="000000" w:themeColor="text1"/>
          <w:sz w:val="19"/>
          <w:szCs w:val="19"/>
        </w:rPr>
        <w:t xml:space="preserve">. </w:t>
      </w:r>
      <w:r w:rsidR="0086223C" w:rsidRPr="00735B7E">
        <w:rPr>
          <w:rFonts w:ascii="Arial" w:hAnsi="Arial" w:cs="Arial"/>
          <w:color w:val="000000" w:themeColor="text1"/>
          <w:sz w:val="19"/>
          <w:szCs w:val="19"/>
        </w:rPr>
        <w:t>(</w:t>
      </w:r>
      <w:r w:rsidRPr="00735B7E">
        <w:rPr>
          <w:rFonts w:ascii="Arial" w:hAnsi="Arial" w:cs="Arial"/>
          <w:color w:val="000000" w:themeColor="text1"/>
          <w:sz w:val="19"/>
          <w:szCs w:val="19"/>
        </w:rPr>
        <w:t>Cursivas fuera de texto</w:t>
      </w:r>
      <w:r w:rsidR="00B8202F" w:rsidRPr="00735B7E">
        <w:rPr>
          <w:rFonts w:ascii="Arial" w:hAnsi="Arial" w:cs="Arial"/>
          <w:color w:val="000000" w:themeColor="text1"/>
          <w:sz w:val="19"/>
          <w:szCs w:val="19"/>
        </w:rPr>
        <w:t>)</w:t>
      </w:r>
    </w:p>
    <w:p w14:paraId="6C813B7C" w14:textId="77777777" w:rsidR="00305947" w:rsidRPr="00735B7E" w:rsidRDefault="00305947" w:rsidP="00553EAD">
      <w:pPr>
        <w:pStyle w:val="Textonotapie"/>
        <w:jc w:val="both"/>
        <w:rPr>
          <w:rFonts w:ascii="Arial" w:hAnsi="Arial" w:cs="Arial"/>
          <w:color w:val="000000" w:themeColor="text1"/>
          <w:sz w:val="19"/>
          <w:szCs w:val="19"/>
          <w:lang w:val="es-ES"/>
        </w:rPr>
      </w:pPr>
    </w:p>
  </w:footnote>
  <w:footnote w:id="3">
    <w:p w14:paraId="5FC697C7" w14:textId="382B8885" w:rsidR="001103A2" w:rsidRPr="00735B7E" w:rsidRDefault="001103A2" w:rsidP="00553EAD">
      <w:pPr>
        <w:pStyle w:val="Textonotapie"/>
        <w:ind w:firstLine="708"/>
        <w:jc w:val="both"/>
        <w:rPr>
          <w:rFonts w:ascii="Arial" w:hAnsi="Arial" w:cs="Arial"/>
          <w:color w:val="000000" w:themeColor="text1"/>
          <w:sz w:val="19"/>
          <w:szCs w:val="19"/>
          <w:shd w:val="clear" w:color="auto" w:fill="FFFFFF"/>
        </w:rPr>
      </w:pPr>
      <w:r w:rsidRPr="00735B7E">
        <w:rPr>
          <w:rStyle w:val="Refdenotaalpie"/>
          <w:rFonts w:ascii="Arial" w:hAnsi="Arial" w:cs="Arial"/>
          <w:color w:val="000000" w:themeColor="text1"/>
          <w:sz w:val="19"/>
          <w:szCs w:val="19"/>
        </w:rPr>
        <w:footnoteRef/>
      </w:r>
      <w:r w:rsidRPr="00735B7E">
        <w:rPr>
          <w:rFonts w:ascii="Arial" w:hAnsi="Arial" w:cs="Arial"/>
          <w:color w:val="000000" w:themeColor="text1"/>
          <w:sz w:val="19"/>
          <w:szCs w:val="19"/>
        </w:rPr>
        <w:t xml:space="preserve"> </w:t>
      </w:r>
      <w:r w:rsidRPr="00735B7E">
        <w:rPr>
          <w:rFonts w:ascii="Arial" w:hAnsi="Arial" w:cs="Arial"/>
          <w:b/>
          <w:color w:val="000000" w:themeColor="text1"/>
          <w:sz w:val="19"/>
          <w:szCs w:val="19"/>
        </w:rPr>
        <w:t>«</w:t>
      </w:r>
      <w:r w:rsidRPr="00735B7E">
        <w:rPr>
          <w:rStyle w:val="Textoennegrita"/>
          <w:rFonts w:ascii="Arial" w:hAnsi="Arial" w:cs="Arial"/>
          <w:b w:val="0"/>
          <w:color w:val="000000" w:themeColor="text1"/>
          <w:sz w:val="19"/>
          <w:szCs w:val="19"/>
          <w:shd w:val="clear" w:color="auto" w:fill="FFFFFF"/>
        </w:rPr>
        <w:t>Artículo 2.2.1.1.1.3.1.</w:t>
      </w:r>
      <w:r w:rsidRPr="00735B7E">
        <w:rPr>
          <w:rStyle w:val="Textoennegrita"/>
          <w:rFonts w:ascii="Arial" w:hAnsi="Arial" w:cs="Arial"/>
          <w:color w:val="000000" w:themeColor="text1"/>
          <w:sz w:val="19"/>
          <w:szCs w:val="19"/>
          <w:shd w:val="clear" w:color="auto" w:fill="FFFFFF"/>
        </w:rPr>
        <w:t> </w:t>
      </w:r>
      <w:r w:rsidRPr="00735B7E">
        <w:rPr>
          <w:rStyle w:val="nfasis"/>
          <w:rFonts w:ascii="Arial" w:hAnsi="Arial" w:cs="Arial"/>
          <w:bCs/>
          <w:i w:val="0"/>
          <w:color w:val="000000" w:themeColor="text1"/>
          <w:sz w:val="19"/>
          <w:szCs w:val="19"/>
          <w:shd w:val="clear" w:color="auto" w:fill="FFFFFF"/>
        </w:rPr>
        <w:t>Definiciones.</w:t>
      </w:r>
      <w:r w:rsidRPr="00735B7E">
        <w:rPr>
          <w:rStyle w:val="nfasis"/>
          <w:rFonts w:ascii="Arial" w:hAnsi="Arial" w:cs="Arial"/>
          <w:i w:val="0"/>
          <w:color w:val="000000" w:themeColor="text1"/>
          <w:sz w:val="19"/>
          <w:szCs w:val="19"/>
          <w:shd w:val="clear" w:color="auto" w:fill="FFFFFF"/>
        </w:rPr>
        <w:t> </w:t>
      </w:r>
      <w:r w:rsidRPr="00735B7E">
        <w:rPr>
          <w:rFonts w:ascii="Arial" w:hAnsi="Arial" w:cs="Arial"/>
          <w:color w:val="000000" w:themeColor="text1"/>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480FB70" w14:textId="4757B229" w:rsidR="001103A2" w:rsidRPr="00735B7E" w:rsidRDefault="001103A2" w:rsidP="00553EAD">
      <w:pPr>
        <w:pStyle w:val="Textonotapie"/>
        <w:ind w:firstLine="708"/>
        <w:jc w:val="both"/>
        <w:rPr>
          <w:rFonts w:ascii="Arial" w:hAnsi="Arial" w:cs="Arial"/>
          <w:color w:val="000000" w:themeColor="text1"/>
          <w:sz w:val="19"/>
          <w:szCs w:val="19"/>
          <w:shd w:val="clear" w:color="auto" w:fill="FFFFFF"/>
        </w:rPr>
      </w:pPr>
      <w:r w:rsidRPr="00735B7E">
        <w:rPr>
          <w:rFonts w:ascii="Arial" w:hAnsi="Arial" w:cs="Arial"/>
          <w:color w:val="000000" w:themeColor="text1"/>
          <w:sz w:val="19"/>
          <w:szCs w:val="19"/>
          <w:shd w:val="clear" w:color="auto" w:fill="FFFFFF"/>
        </w:rPr>
        <w:t>[…]</w:t>
      </w:r>
    </w:p>
    <w:p w14:paraId="00D95C1B" w14:textId="77777777" w:rsidR="00572EF9" w:rsidRPr="00735B7E" w:rsidRDefault="001103A2" w:rsidP="00553EAD">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735B7E">
        <w:rPr>
          <w:rStyle w:val="nfasis"/>
          <w:rFonts w:ascii="Arial" w:hAnsi="Arial" w:cs="Arial"/>
          <w:bCs/>
          <w:i w:val="0"/>
          <w:color w:val="000000" w:themeColor="text1"/>
          <w:sz w:val="19"/>
          <w:szCs w:val="19"/>
        </w:rPr>
        <w:t>«Plan Anual de Adquisiciones:</w:t>
      </w:r>
      <w:r w:rsidRPr="00735B7E">
        <w:rPr>
          <w:rStyle w:val="nfasis"/>
          <w:rFonts w:ascii="Arial" w:hAnsi="Arial" w:cs="Arial"/>
          <w:color w:val="000000" w:themeColor="text1"/>
          <w:sz w:val="19"/>
          <w:szCs w:val="19"/>
        </w:rPr>
        <w:t> </w:t>
      </w:r>
      <w:r w:rsidRPr="00735B7E">
        <w:rPr>
          <w:rFonts w:ascii="Arial" w:hAnsi="Arial" w:cs="Arial"/>
          <w:color w:val="000000" w:themeColor="text1"/>
          <w:sz w:val="19"/>
          <w:szCs w:val="19"/>
        </w:rPr>
        <w:t>Plan general de compras al que se refiere el </w:t>
      </w:r>
      <w:hyperlink r:id="rId1" w:history="1">
        <w:r w:rsidRPr="00735B7E">
          <w:rPr>
            <w:rStyle w:val="Hipervnculo"/>
            <w:rFonts w:ascii="Arial" w:hAnsi="Arial" w:cs="Arial"/>
            <w:color w:val="000000" w:themeColor="text1"/>
            <w:sz w:val="19"/>
            <w:szCs w:val="19"/>
            <w:u w:val="none"/>
          </w:rPr>
          <w:t>artículo 74 de la Ley 1474 de 2011</w:t>
        </w:r>
      </w:hyperlink>
      <w:r w:rsidRPr="00735B7E">
        <w:rPr>
          <w:rFonts w:ascii="Arial" w:hAnsi="Arial" w:cs="Arial"/>
          <w:color w:val="000000" w:themeColor="text1"/>
          <w:sz w:val="19"/>
          <w:szCs w:val="19"/>
        </w:rPr>
        <w:t> y el plan de compras al que se refiere la Ley Anual de Presupuesto. Es un instrumento de</w:t>
      </w:r>
    </w:p>
    <w:p w14:paraId="4D479EDF" w14:textId="2DAF1FD2" w:rsidR="001103A2" w:rsidRPr="00735B7E" w:rsidRDefault="001103A2" w:rsidP="00553EAD">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735B7E">
        <w:rPr>
          <w:rFonts w:ascii="Arial" w:hAnsi="Arial" w:cs="Arial"/>
          <w:color w:val="000000" w:themeColor="text1"/>
          <w:sz w:val="19"/>
          <w:szCs w:val="19"/>
        </w:rPr>
        <w:t xml:space="preserve"> planeación contractual que las Entidades Estatales deben diligenciar, publicar y actualizar en los términos del presente título»..</w:t>
      </w:r>
    </w:p>
    <w:p w14:paraId="5248A110" w14:textId="77777777" w:rsidR="001103A2" w:rsidRPr="00735B7E" w:rsidRDefault="001103A2" w:rsidP="00553EAD">
      <w:pPr>
        <w:pStyle w:val="Textonotapie"/>
        <w:jc w:val="both"/>
        <w:rPr>
          <w:rFonts w:ascii="Arial" w:hAnsi="Arial" w:cs="Arial"/>
          <w:color w:val="000000" w:themeColor="text1"/>
          <w:sz w:val="19"/>
          <w:szCs w:val="19"/>
          <w:lang w:val="es-CO"/>
        </w:rPr>
      </w:pPr>
    </w:p>
  </w:footnote>
  <w:footnote w:id="4">
    <w:p w14:paraId="52E9475D" w14:textId="25AC91CB" w:rsidR="00305947" w:rsidRPr="00735B7E" w:rsidRDefault="00305947" w:rsidP="00553EAD">
      <w:pPr>
        <w:pStyle w:val="Textonotapie"/>
        <w:ind w:firstLine="708"/>
        <w:jc w:val="both"/>
        <w:rPr>
          <w:rFonts w:ascii="Arial" w:hAnsi="Arial" w:cs="Arial"/>
          <w:color w:val="000000" w:themeColor="text1"/>
          <w:sz w:val="19"/>
          <w:szCs w:val="19"/>
        </w:rPr>
      </w:pPr>
      <w:r w:rsidRPr="00735B7E">
        <w:rPr>
          <w:rStyle w:val="Refdenotaalpie"/>
          <w:rFonts w:ascii="Arial" w:hAnsi="Arial" w:cs="Arial"/>
          <w:color w:val="000000" w:themeColor="text1"/>
          <w:sz w:val="19"/>
          <w:szCs w:val="19"/>
        </w:rPr>
        <w:footnoteRef/>
      </w:r>
      <w:r w:rsidRPr="00735B7E">
        <w:rPr>
          <w:rFonts w:ascii="Arial" w:hAnsi="Arial" w:cs="Arial"/>
          <w:color w:val="000000" w:themeColor="text1"/>
          <w:sz w:val="19"/>
          <w:szCs w:val="19"/>
        </w:rPr>
        <w:t xml:space="preserve"> Decreto 1082 de 2015: </w:t>
      </w:r>
      <w:r w:rsidR="004D2FE0" w:rsidRPr="00735B7E">
        <w:rPr>
          <w:rFonts w:ascii="Arial" w:hAnsi="Arial" w:cs="Arial"/>
          <w:color w:val="000000" w:themeColor="text1"/>
          <w:sz w:val="19"/>
          <w:szCs w:val="19"/>
        </w:rPr>
        <w:t>«</w:t>
      </w:r>
      <w:r w:rsidRPr="00735B7E">
        <w:rPr>
          <w:rFonts w:ascii="Arial" w:hAnsi="Arial" w:cs="Arial"/>
          <w:color w:val="000000" w:themeColor="text1"/>
          <w:sz w:val="19"/>
          <w:szCs w:val="19"/>
        </w:rPr>
        <w:t>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r w:rsidR="004D2FE0" w:rsidRPr="00735B7E">
        <w:rPr>
          <w:rFonts w:ascii="Arial" w:hAnsi="Arial" w:cs="Arial"/>
          <w:color w:val="000000" w:themeColor="text1"/>
          <w:sz w:val="19"/>
          <w:szCs w:val="19"/>
        </w:rPr>
        <w:t>»</w:t>
      </w:r>
      <w:r w:rsidRPr="00735B7E">
        <w:rPr>
          <w:rFonts w:ascii="Arial" w:hAnsi="Arial" w:cs="Arial"/>
          <w:color w:val="000000" w:themeColor="text1"/>
          <w:sz w:val="19"/>
          <w:szCs w:val="19"/>
        </w:rPr>
        <w:t>.</w:t>
      </w:r>
    </w:p>
    <w:p w14:paraId="3D4601E3" w14:textId="77777777" w:rsidR="00305947" w:rsidRPr="00735B7E" w:rsidRDefault="00305947" w:rsidP="00553EAD">
      <w:pPr>
        <w:pStyle w:val="Textonotapie"/>
        <w:jc w:val="both"/>
        <w:rPr>
          <w:rFonts w:ascii="Arial" w:hAnsi="Arial" w:cs="Arial"/>
          <w:color w:val="000000" w:themeColor="text1"/>
          <w:sz w:val="19"/>
          <w:szCs w:val="19"/>
        </w:rPr>
      </w:pPr>
    </w:p>
  </w:footnote>
  <w:footnote w:id="5">
    <w:p w14:paraId="41C335AF" w14:textId="644D482B" w:rsidR="00305947" w:rsidRPr="00735B7E" w:rsidRDefault="00305947" w:rsidP="00553EAD">
      <w:pPr>
        <w:pStyle w:val="Textonotapie"/>
        <w:ind w:firstLine="708"/>
        <w:jc w:val="both"/>
        <w:rPr>
          <w:rFonts w:ascii="Arial" w:hAnsi="Arial" w:cs="Arial"/>
          <w:color w:val="000000" w:themeColor="text1"/>
          <w:sz w:val="19"/>
          <w:szCs w:val="19"/>
        </w:rPr>
      </w:pPr>
      <w:r w:rsidRPr="00735B7E">
        <w:rPr>
          <w:rStyle w:val="Refdenotaalpie"/>
          <w:rFonts w:ascii="Arial" w:hAnsi="Arial" w:cs="Arial"/>
          <w:color w:val="000000" w:themeColor="text1"/>
          <w:sz w:val="19"/>
          <w:szCs w:val="19"/>
        </w:rPr>
        <w:footnoteRef/>
      </w:r>
      <w:r w:rsidRPr="00735B7E">
        <w:rPr>
          <w:rFonts w:ascii="Arial" w:hAnsi="Arial" w:cs="Arial"/>
          <w:color w:val="000000" w:themeColor="text1"/>
          <w:sz w:val="19"/>
          <w:szCs w:val="19"/>
        </w:rPr>
        <w:t xml:space="preserve"> Decreto 1082 de 2015: </w:t>
      </w:r>
      <w:r w:rsidR="004D2FE0" w:rsidRPr="00735B7E">
        <w:rPr>
          <w:rFonts w:ascii="Arial" w:hAnsi="Arial" w:cs="Arial"/>
          <w:color w:val="000000" w:themeColor="text1"/>
          <w:sz w:val="19"/>
          <w:szCs w:val="19"/>
        </w:rPr>
        <w:t>«</w:t>
      </w:r>
      <w:r w:rsidRPr="00735B7E">
        <w:rPr>
          <w:rFonts w:ascii="Arial" w:hAnsi="Arial" w:cs="Arial"/>
          <w:color w:val="000000" w:themeColor="text1"/>
          <w:sz w:val="19"/>
          <w:szCs w:val="19"/>
        </w:rPr>
        <w:t>Artículo 2.2.1.2.5.1. Implementación del modelo de Plan Anual de Adquisiciones. Colombia Compra Eficiente debe establecer los lineamientos y diseñará e implementará el formato que debe ser utilizado por las Entidades Estatales para elaborar el Plan Anual de Adquisiciones</w:t>
      </w:r>
      <w:r w:rsidR="004D2FE0" w:rsidRPr="00735B7E">
        <w:rPr>
          <w:rFonts w:ascii="Arial" w:hAnsi="Arial" w:cs="Arial"/>
          <w:color w:val="000000" w:themeColor="text1"/>
          <w:sz w:val="19"/>
          <w:szCs w:val="19"/>
        </w:rPr>
        <w:t>»</w:t>
      </w:r>
      <w:r w:rsidRPr="00735B7E">
        <w:rPr>
          <w:rFonts w:ascii="Arial" w:hAnsi="Arial" w:cs="Arial"/>
          <w:color w:val="000000" w:themeColor="text1"/>
          <w:sz w:val="19"/>
          <w:szCs w:val="19"/>
        </w:rPr>
        <w:t>.</w:t>
      </w:r>
    </w:p>
    <w:p w14:paraId="78EF5AB4" w14:textId="77777777" w:rsidR="00305947" w:rsidRPr="00735B7E" w:rsidRDefault="00305947" w:rsidP="00553EAD">
      <w:pPr>
        <w:pStyle w:val="Textonotapie"/>
        <w:ind w:firstLine="708"/>
        <w:jc w:val="both"/>
        <w:rPr>
          <w:rFonts w:ascii="Arial" w:hAnsi="Arial" w:cs="Arial"/>
          <w:color w:val="000000" w:themeColor="text1"/>
          <w:sz w:val="19"/>
          <w:szCs w:val="19"/>
        </w:rPr>
      </w:pPr>
    </w:p>
  </w:footnote>
  <w:footnote w:id="6">
    <w:p w14:paraId="1177AD52" w14:textId="50B9C771" w:rsidR="00305947" w:rsidRPr="00735B7E" w:rsidRDefault="00305947" w:rsidP="00553EAD">
      <w:pPr>
        <w:pStyle w:val="Textonotapie"/>
        <w:ind w:firstLine="708"/>
        <w:jc w:val="both"/>
        <w:rPr>
          <w:rFonts w:ascii="Arial" w:hAnsi="Arial" w:cs="Arial"/>
          <w:color w:val="000000" w:themeColor="text1"/>
          <w:sz w:val="19"/>
          <w:szCs w:val="19"/>
        </w:rPr>
      </w:pPr>
      <w:r w:rsidRPr="00735B7E">
        <w:rPr>
          <w:rStyle w:val="Refdenotaalpie"/>
          <w:rFonts w:ascii="Arial" w:hAnsi="Arial" w:cs="Arial"/>
          <w:color w:val="000000" w:themeColor="text1"/>
          <w:sz w:val="19"/>
          <w:szCs w:val="19"/>
        </w:rPr>
        <w:footnoteRef/>
      </w:r>
      <w:r w:rsidRPr="00735B7E">
        <w:rPr>
          <w:rFonts w:ascii="Arial" w:hAnsi="Arial" w:cs="Arial"/>
          <w:color w:val="000000" w:themeColor="text1"/>
          <w:sz w:val="19"/>
          <w:szCs w:val="19"/>
        </w:rPr>
        <w:t xml:space="preserve"> La Guía para elaborar el Plan Anual de Adquisiciones dispone: </w:t>
      </w:r>
      <w:r w:rsidR="0050193D" w:rsidRPr="00735B7E">
        <w:rPr>
          <w:rFonts w:ascii="Arial" w:hAnsi="Arial" w:cs="Arial"/>
          <w:color w:val="000000" w:themeColor="text1"/>
          <w:sz w:val="19"/>
          <w:szCs w:val="19"/>
        </w:rPr>
        <w:t>«</w:t>
      </w:r>
      <w:r w:rsidRPr="00735B7E">
        <w:rPr>
          <w:rFonts w:ascii="Arial" w:hAnsi="Arial" w:cs="Arial"/>
          <w:color w:val="000000" w:themeColor="text1"/>
          <w:sz w:val="19"/>
          <w:szCs w:val="19"/>
        </w:rPr>
        <w:t>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4D3AC272" w14:textId="7FCFFCD3" w:rsidR="00305947" w:rsidRPr="00735B7E" w:rsidRDefault="00525C51" w:rsidP="00553EAD">
      <w:pPr>
        <w:pStyle w:val="Textonotapie"/>
        <w:ind w:firstLine="708"/>
        <w:jc w:val="both"/>
        <w:rPr>
          <w:rFonts w:ascii="Arial" w:hAnsi="Arial" w:cs="Arial"/>
          <w:color w:val="000000" w:themeColor="text1"/>
          <w:sz w:val="19"/>
          <w:szCs w:val="19"/>
        </w:rPr>
      </w:pPr>
      <w:r w:rsidRPr="00735B7E">
        <w:rPr>
          <w:rFonts w:ascii="Arial" w:hAnsi="Arial" w:cs="Arial"/>
          <w:color w:val="000000" w:themeColor="text1"/>
          <w:sz w:val="19"/>
          <w:szCs w:val="19"/>
        </w:rPr>
        <w:t>»</w:t>
      </w:r>
      <w:r w:rsidR="00305947" w:rsidRPr="00735B7E">
        <w:rPr>
          <w:rFonts w:ascii="Arial" w:hAnsi="Arial" w:cs="Arial"/>
          <w:color w:val="000000" w:themeColor="text1"/>
          <w:sz w:val="19"/>
          <w:szCs w:val="19"/>
        </w:rPr>
        <w:t>Así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r w:rsidRPr="00735B7E">
        <w:rPr>
          <w:rFonts w:ascii="Arial" w:hAnsi="Arial" w:cs="Arial"/>
          <w:color w:val="000000" w:themeColor="text1"/>
          <w:sz w:val="19"/>
          <w:szCs w:val="19"/>
        </w:rPr>
        <w:t>»</w:t>
      </w:r>
      <w:r w:rsidR="00305947" w:rsidRPr="00735B7E">
        <w:rPr>
          <w:rFonts w:ascii="Arial" w:hAnsi="Arial" w:cs="Arial"/>
          <w:color w:val="000000" w:themeColor="text1"/>
          <w:sz w:val="19"/>
          <w:szCs w:val="19"/>
        </w:rPr>
        <w:t>.</w:t>
      </w:r>
    </w:p>
    <w:p w14:paraId="62425E03" w14:textId="77777777" w:rsidR="00305947" w:rsidRPr="00735B7E" w:rsidRDefault="00305947" w:rsidP="00553EAD">
      <w:pPr>
        <w:pStyle w:val="Textonotapie"/>
        <w:jc w:val="both"/>
        <w:rPr>
          <w:rFonts w:ascii="Arial" w:hAnsi="Arial" w:cs="Arial"/>
          <w:color w:val="000000" w:themeColor="text1"/>
          <w:sz w:val="19"/>
          <w:szCs w:val="19"/>
          <w:lang w:val="es-ES"/>
        </w:rPr>
      </w:pPr>
    </w:p>
  </w:footnote>
  <w:footnote w:id="7">
    <w:p w14:paraId="271D87B0" w14:textId="1EC211F5" w:rsidR="00305947" w:rsidRPr="00735B7E" w:rsidRDefault="00305947" w:rsidP="00553EAD">
      <w:pPr>
        <w:pStyle w:val="Textonotapie"/>
        <w:ind w:firstLine="708"/>
        <w:jc w:val="both"/>
        <w:rPr>
          <w:rFonts w:ascii="Arial" w:hAnsi="Arial" w:cs="Arial"/>
          <w:color w:val="000000" w:themeColor="text1"/>
          <w:sz w:val="19"/>
          <w:szCs w:val="19"/>
        </w:rPr>
      </w:pPr>
      <w:r w:rsidRPr="00735B7E">
        <w:rPr>
          <w:rStyle w:val="Refdenotaalpie"/>
          <w:rFonts w:ascii="Arial" w:hAnsi="Arial" w:cs="Arial"/>
          <w:color w:val="000000" w:themeColor="text1"/>
          <w:sz w:val="19"/>
          <w:szCs w:val="19"/>
        </w:rPr>
        <w:footnoteRef/>
      </w:r>
      <w:r w:rsidRPr="00735B7E">
        <w:rPr>
          <w:rFonts w:ascii="Arial" w:hAnsi="Arial" w:cs="Arial"/>
          <w:color w:val="000000" w:themeColor="text1"/>
          <w:sz w:val="19"/>
          <w:szCs w:val="19"/>
        </w:rPr>
        <w:t xml:space="preserve"> Ley 152 de 1994: </w:t>
      </w:r>
      <w:r w:rsidR="00525C51" w:rsidRPr="00735B7E">
        <w:rPr>
          <w:rFonts w:ascii="Arial" w:hAnsi="Arial" w:cs="Arial"/>
          <w:color w:val="000000" w:themeColor="text1"/>
          <w:sz w:val="19"/>
          <w:szCs w:val="19"/>
        </w:rPr>
        <w:t>«</w:t>
      </w:r>
      <w:r w:rsidRPr="00735B7E">
        <w:rPr>
          <w:rFonts w:ascii="Arial" w:hAnsi="Arial" w:cs="Arial"/>
          <w:color w:val="000000" w:themeColor="text1"/>
          <w:sz w:val="19"/>
          <w:szCs w:val="19"/>
        </w:rPr>
        <w:t>Artículo 26. Planes de acción. Con base en el Plan Nacional de Desarrollo aprobado cada uno de los organismos públicos de todo orden a los que se aplica esta Ley preparará su correspondiente plan de acción.</w:t>
      </w:r>
    </w:p>
    <w:p w14:paraId="01901375" w14:textId="7737E2BE" w:rsidR="00305947" w:rsidRPr="00735B7E" w:rsidRDefault="00525C51" w:rsidP="00553EAD">
      <w:pPr>
        <w:pStyle w:val="Textonotapie"/>
        <w:ind w:firstLine="708"/>
        <w:jc w:val="both"/>
        <w:rPr>
          <w:rFonts w:ascii="Arial" w:hAnsi="Arial" w:cs="Arial"/>
          <w:color w:val="000000" w:themeColor="text1"/>
          <w:sz w:val="19"/>
          <w:szCs w:val="19"/>
        </w:rPr>
      </w:pPr>
      <w:r w:rsidRPr="00735B7E">
        <w:rPr>
          <w:rFonts w:ascii="Arial" w:hAnsi="Arial" w:cs="Arial"/>
          <w:color w:val="000000" w:themeColor="text1"/>
          <w:sz w:val="19"/>
          <w:szCs w:val="19"/>
        </w:rPr>
        <w:t>»</w:t>
      </w:r>
      <w:r w:rsidR="00305947" w:rsidRPr="00735B7E">
        <w:rPr>
          <w:rFonts w:ascii="Arial" w:hAnsi="Arial" w:cs="Arial"/>
          <w:color w:val="000000" w:themeColor="text1"/>
          <w:sz w:val="19"/>
          <w:szCs w:val="19"/>
        </w:rPr>
        <w:t>En la elaboración del plan de acción y en la programación del gasto se tendrán en cuenta los principios a que se refiere el artículo 3 de la presente Ley, así como las disposiciones constitucionales y legales pertinentes.</w:t>
      </w:r>
    </w:p>
    <w:p w14:paraId="3965EE37" w14:textId="3AEBED97" w:rsidR="00305947" w:rsidRPr="00735B7E" w:rsidRDefault="00525C51" w:rsidP="00553EAD">
      <w:pPr>
        <w:pStyle w:val="Textonotapie"/>
        <w:ind w:firstLine="708"/>
        <w:jc w:val="both"/>
        <w:rPr>
          <w:rFonts w:ascii="Arial" w:hAnsi="Arial" w:cs="Arial"/>
          <w:color w:val="000000" w:themeColor="text1"/>
          <w:sz w:val="19"/>
          <w:szCs w:val="19"/>
        </w:rPr>
      </w:pPr>
      <w:r w:rsidRPr="00735B7E">
        <w:rPr>
          <w:rFonts w:ascii="Arial" w:hAnsi="Arial" w:cs="Arial"/>
          <w:color w:val="000000" w:themeColor="text1"/>
          <w:sz w:val="19"/>
          <w:szCs w:val="19"/>
        </w:rPr>
        <w:t>»</w:t>
      </w:r>
      <w:r w:rsidR="00305947" w:rsidRPr="00735B7E">
        <w:rPr>
          <w:rFonts w:ascii="Arial" w:hAnsi="Arial" w:cs="Arial"/>
          <w:color w:val="000000" w:themeColor="text1"/>
          <w:sz w:val="19"/>
          <w:szCs w:val="19"/>
        </w:rPr>
        <w:t>Los planes que ejecuten las entidades nacionales con asiento en las entidades territoriales deberán ser consultados previamente con las respectivas autoridades de planeación, de acuerdo con sus competencias</w:t>
      </w:r>
      <w:r w:rsidRPr="00735B7E">
        <w:rPr>
          <w:rFonts w:ascii="Arial" w:hAnsi="Arial" w:cs="Arial"/>
          <w:color w:val="000000" w:themeColor="text1"/>
          <w:sz w:val="19"/>
          <w:szCs w:val="19"/>
        </w:rPr>
        <w:t>»</w:t>
      </w:r>
      <w:r w:rsidR="00305947" w:rsidRPr="00735B7E">
        <w:rPr>
          <w:rFonts w:ascii="Arial" w:hAnsi="Arial" w:cs="Arial"/>
          <w:color w:val="000000" w:themeColor="text1"/>
          <w:sz w:val="19"/>
          <w:szCs w:val="19"/>
        </w:rPr>
        <w:t>.</w:t>
      </w:r>
    </w:p>
    <w:p w14:paraId="167093EE" w14:textId="77777777" w:rsidR="00305947" w:rsidRPr="00735B7E" w:rsidRDefault="00305947" w:rsidP="00553EAD">
      <w:pPr>
        <w:pStyle w:val="Textonotapie"/>
        <w:jc w:val="both"/>
        <w:rPr>
          <w:rFonts w:ascii="Arial" w:hAnsi="Arial" w:cs="Arial"/>
          <w:color w:val="000000" w:themeColor="text1"/>
          <w:sz w:val="19"/>
          <w:szCs w:val="19"/>
          <w:lang w:val="es-ES"/>
        </w:rPr>
      </w:pPr>
      <w:r w:rsidRPr="00735B7E">
        <w:rPr>
          <w:rFonts w:ascii="Arial" w:hAnsi="Arial" w:cs="Arial"/>
          <w:color w:val="000000" w:themeColor="text1"/>
          <w:sz w:val="19"/>
          <w:szCs w:val="19"/>
        </w:rPr>
        <w:t xml:space="preserve"> </w:t>
      </w:r>
    </w:p>
  </w:footnote>
  <w:footnote w:id="8">
    <w:p w14:paraId="72B9401B" w14:textId="0C3F9694" w:rsidR="00504B90" w:rsidRPr="00735B7E" w:rsidRDefault="00504B90" w:rsidP="00553EAD">
      <w:pPr>
        <w:pStyle w:val="Textonotapie"/>
        <w:ind w:firstLine="709"/>
        <w:jc w:val="both"/>
        <w:rPr>
          <w:rFonts w:ascii="Arial" w:hAnsi="Arial" w:cs="Arial"/>
          <w:color w:val="000000" w:themeColor="text1"/>
          <w:sz w:val="19"/>
          <w:szCs w:val="19"/>
          <w:shd w:val="clear" w:color="auto" w:fill="FFFFFF"/>
        </w:rPr>
      </w:pPr>
      <w:r w:rsidRPr="00735B7E">
        <w:rPr>
          <w:rStyle w:val="Refdenotaalpie"/>
          <w:rFonts w:ascii="Arial" w:hAnsi="Arial" w:cs="Arial"/>
          <w:b/>
          <w:color w:val="000000" w:themeColor="text1"/>
          <w:sz w:val="19"/>
          <w:szCs w:val="19"/>
        </w:rPr>
        <w:footnoteRef/>
      </w:r>
      <w:r w:rsidR="0086223C" w:rsidRPr="00735B7E">
        <w:rPr>
          <w:rFonts w:ascii="Arial" w:hAnsi="Arial" w:cs="Arial"/>
          <w:color w:val="000000" w:themeColor="text1"/>
          <w:sz w:val="19"/>
          <w:szCs w:val="19"/>
        </w:rPr>
        <w:t xml:space="preserve"> </w:t>
      </w:r>
      <w:r w:rsidRPr="00735B7E">
        <w:rPr>
          <w:rFonts w:ascii="Arial" w:hAnsi="Arial" w:cs="Arial"/>
          <w:color w:val="000000" w:themeColor="text1"/>
          <w:sz w:val="19"/>
          <w:szCs w:val="19"/>
        </w:rPr>
        <w:t>Decreto 1082 de 2015. «</w:t>
      </w:r>
      <w:r w:rsidRPr="00735B7E">
        <w:rPr>
          <w:rStyle w:val="Textoennegrita"/>
          <w:rFonts w:ascii="Arial" w:hAnsi="Arial" w:cs="Arial"/>
          <w:b w:val="0"/>
          <w:color w:val="000000" w:themeColor="text1"/>
          <w:sz w:val="19"/>
          <w:szCs w:val="19"/>
          <w:shd w:val="clear" w:color="auto" w:fill="FFFFFF"/>
        </w:rPr>
        <w:t>Artículo 2.2.1.1.1.4.1. </w:t>
      </w:r>
      <w:r w:rsidRPr="00735B7E">
        <w:rPr>
          <w:rStyle w:val="nfasis"/>
          <w:rFonts w:ascii="Arial" w:hAnsi="Arial" w:cs="Arial"/>
          <w:bCs/>
          <w:i w:val="0"/>
          <w:color w:val="000000" w:themeColor="text1"/>
          <w:sz w:val="19"/>
          <w:szCs w:val="19"/>
          <w:shd w:val="clear" w:color="auto" w:fill="FFFFFF"/>
        </w:rPr>
        <w:t>Plan Anual de Adquisiciones</w:t>
      </w:r>
      <w:r w:rsidRPr="00735B7E">
        <w:rPr>
          <w:rStyle w:val="Textoennegrita"/>
          <w:rFonts w:ascii="Arial" w:hAnsi="Arial" w:cs="Arial"/>
          <w:i/>
          <w:color w:val="000000" w:themeColor="text1"/>
          <w:sz w:val="19"/>
          <w:szCs w:val="19"/>
          <w:shd w:val="clear" w:color="auto" w:fill="FFFFFF"/>
        </w:rPr>
        <w:t>.</w:t>
      </w:r>
      <w:r w:rsidRPr="00735B7E">
        <w:rPr>
          <w:rStyle w:val="nfasis"/>
          <w:rFonts w:ascii="Arial" w:hAnsi="Arial" w:cs="Arial"/>
          <w:i w:val="0"/>
          <w:color w:val="000000" w:themeColor="text1"/>
          <w:sz w:val="19"/>
          <w:szCs w:val="19"/>
          <w:shd w:val="clear" w:color="auto" w:fill="FFFFFF"/>
        </w:rPr>
        <w:t> </w:t>
      </w:r>
      <w:r w:rsidRPr="00735B7E">
        <w:rPr>
          <w:rFonts w:ascii="Arial" w:hAnsi="Arial" w:cs="Arial"/>
          <w:color w:val="000000" w:themeColor="text1"/>
          <w:sz w:val="19"/>
          <w:szCs w:val="19"/>
          <w:shd w:val="clear" w:color="auto" w:fill="FFFFFF"/>
        </w:rPr>
        <w:t>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w:t>
      </w:r>
      <w:r w:rsidRPr="00735B7E">
        <w:rPr>
          <w:rFonts w:ascii="Arial" w:hAnsi="Arial" w:cs="Arial"/>
          <w:color w:val="000000" w:themeColor="text1"/>
          <w:sz w:val="19"/>
          <w:szCs w:val="19"/>
          <w:shd w:val="clear" w:color="auto" w:fill="FFFFFF"/>
        </w:rPr>
        <w:softHyphen/>
        <w:t>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14:paraId="0268622D" w14:textId="77777777" w:rsidR="00504B90" w:rsidRPr="00735B7E" w:rsidRDefault="00504B90" w:rsidP="00553EAD">
      <w:pPr>
        <w:pStyle w:val="Textonotapie"/>
        <w:ind w:firstLine="709"/>
        <w:jc w:val="both"/>
        <w:rPr>
          <w:rFonts w:ascii="Arial" w:hAnsi="Arial" w:cs="Arial"/>
          <w:color w:val="000000" w:themeColor="text1"/>
          <w:sz w:val="19"/>
          <w:szCs w:val="19"/>
          <w:lang w:val="es-CO"/>
        </w:rPr>
      </w:pPr>
    </w:p>
  </w:footnote>
  <w:footnote w:id="9">
    <w:p w14:paraId="5EBA331E" w14:textId="7E807052" w:rsidR="00FF767D" w:rsidRPr="00735B7E" w:rsidRDefault="00FF767D" w:rsidP="00553EAD">
      <w:pPr>
        <w:pStyle w:val="Textonotapie"/>
        <w:ind w:firstLine="708"/>
        <w:jc w:val="both"/>
        <w:rPr>
          <w:rFonts w:ascii="Arial" w:hAnsi="Arial" w:cs="Arial"/>
          <w:color w:val="000000" w:themeColor="text1"/>
          <w:sz w:val="19"/>
          <w:szCs w:val="19"/>
          <w:shd w:val="clear" w:color="auto" w:fill="FFFFFF"/>
        </w:rPr>
      </w:pPr>
      <w:r w:rsidRPr="00735B7E">
        <w:rPr>
          <w:rStyle w:val="Refdenotaalpie"/>
          <w:rFonts w:ascii="Arial" w:hAnsi="Arial" w:cs="Arial"/>
          <w:color w:val="000000" w:themeColor="text1"/>
          <w:sz w:val="19"/>
          <w:szCs w:val="19"/>
        </w:rPr>
        <w:footnoteRef/>
      </w:r>
      <w:r w:rsidR="0086223C" w:rsidRPr="00735B7E">
        <w:rPr>
          <w:rFonts w:ascii="Arial" w:hAnsi="Arial" w:cs="Arial"/>
          <w:color w:val="000000" w:themeColor="text1"/>
          <w:sz w:val="19"/>
          <w:szCs w:val="19"/>
        </w:rPr>
        <w:t xml:space="preserve"> </w:t>
      </w:r>
      <w:r w:rsidRPr="00735B7E">
        <w:rPr>
          <w:rFonts w:ascii="Arial" w:hAnsi="Arial" w:cs="Arial"/>
          <w:color w:val="000000" w:themeColor="text1"/>
          <w:sz w:val="19"/>
          <w:szCs w:val="19"/>
        </w:rPr>
        <w:t>Decreto 1082 de 2015. «</w:t>
      </w:r>
      <w:r w:rsidRPr="00735B7E">
        <w:rPr>
          <w:rStyle w:val="Textoennegrita"/>
          <w:rFonts w:ascii="Arial" w:hAnsi="Arial" w:cs="Arial"/>
          <w:b w:val="0"/>
          <w:color w:val="000000" w:themeColor="text1"/>
          <w:sz w:val="19"/>
          <w:szCs w:val="19"/>
          <w:shd w:val="clear" w:color="auto" w:fill="FFFFFF"/>
        </w:rPr>
        <w:t>Artículo 2.2.1.1.1.4.3. </w:t>
      </w:r>
      <w:r w:rsidRPr="00735B7E">
        <w:rPr>
          <w:rStyle w:val="nfasis"/>
          <w:rFonts w:ascii="Arial" w:hAnsi="Arial" w:cs="Arial"/>
          <w:bCs/>
          <w:i w:val="0"/>
          <w:color w:val="000000" w:themeColor="text1"/>
          <w:sz w:val="19"/>
          <w:szCs w:val="19"/>
          <w:shd w:val="clear" w:color="auto" w:fill="FFFFFF"/>
        </w:rPr>
        <w:t>Publicación del Plan Anual de Adquisiciones</w:t>
      </w:r>
      <w:r w:rsidRPr="00735B7E">
        <w:rPr>
          <w:rStyle w:val="nfasis"/>
          <w:rFonts w:ascii="Arial" w:hAnsi="Arial" w:cs="Arial"/>
          <w:b/>
          <w:bCs/>
          <w:color w:val="000000" w:themeColor="text1"/>
          <w:sz w:val="19"/>
          <w:szCs w:val="19"/>
          <w:shd w:val="clear" w:color="auto" w:fill="FFFFFF"/>
        </w:rPr>
        <w:t>.</w:t>
      </w:r>
      <w:r w:rsidRPr="00735B7E">
        <w:rPr>
          <w:rStyle w:val="nfasis"/>
          <w:rFonts w:ascii="Arial" w:hAnsi="Arial" w:cs="Arial"/>
          <w:color w:val="000000" w:themeColor="text1"/>
          <w:sz w:val="19"/>
          <w:szCs w:val="19"/>
          <w:shd w:val="clear" w:color="auto" w:fill="FFFFFF"/>
        </w:rPr>
        <w:t> </w:t>
      </w:r>
      <w:r w:rsidRPr="00735B7E">
        <w:rPr>
          <w:rFonts w:ascii="Arial" w:hAnsi="Arial" w:cs="Arial"/>
          <w:color w:val="000000" w:themeColor="text1"/>
          <w:sz w:val="19"/>
          <w:szCs w:val="19"/>
          <w:shd w:val="clear" w:color="auto" w:fill="FFFFFF"/>
        </w:rPr>
        <w:t>La Entidad Estatal debe publicar su Plan Anual de Adquisiciones y las actualizaciones del mismo en su página web y en el SECOP, en la forma que para el efecto disponga Colombia Compra Eficiente».</w:t>
      </w:r>
    </w:p>
    <w:p w14:paraId="6EB989D3" w14:textId="77777777" w:rsidR="00FF767D" w:rsidRPr="00735B7E" w:rsidRDefault="00FF767D" w:rsidP="00553EAD">
      <w:pPr>
        <w:pStyle w:val="Textonotapie"/>
        <w:jc w:val="both"/>
        <w:rPr>
          <w:rFonts w:ascii="Arial" w:hAnsi="Arial" w:cs="Arial"/>
          <w:color w:val="000000" w:themeColor="text1"/>
          <w:sz w:val="19"/>
          <w:szCs w:val="19"/>
          <w:lang w:val="es-CO"/>
        </w:rPr>
      </w:pPr>
    </w:p>
  </w:footnote>
  <w:footnote w:id="10">
    <w:p w14:paraId="7DF5B327" w14:textId="6AE869C6" w:rsidR="00FF767D" w:rsidRPr="00735B7E" w:rsidRDefault="00FF767D" w:rsidP="00553EAD">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735B7E">
        <w:rPr>
          <w:rStyle w:val="Refdenotaalpie"/>
          <w:rFonts w:ascii="Arial" w:hAnsi="Arial" w:cs="Arial"/>
          <w:color w:val="000000" w:themeColor="text1"/>
          <w:sz w:val="19"/>
          <w:szCs w:val="19"/>
        </w:rPr>
        <w:footnoteRef/>
      </w:r>
      <w:r w:rsidR="0086223C" w:rsidRPr="00735B7E">
        <w:rPr>
          <w:rFonts w:ascii="Arial" w:hAnsi="Arial" w:cs="Arial"/>
          <w:color w:val="000000" w:themeColor="text1"/>
          <w:sz w:val="19"/>
          <w:szCs w:val="19"/>
        </w:rPr>
        <w:t xml:space="preserve"> </w:t>
      </w:r>
      <w:r w:rsidR="00553EAD" w:rsidRPr="00735B7E">
        <w:rPr>
          <w:rFonts w:ascii="Arial" w:hAnsi="Arial" w:cs="Arial"/>
          <w:color w:val="000000" w:themeColor="text1"/>
          <w:sz w:val="19"/>
          <w:szCs w:val="19"/>
        </w:rPr>
        <w:t>Decreto 1082 de 2015 «</w:t>
      </w:r>
      <w:r w:rsidRPr="00735B7E">
        <w:rPr>
          <w:rFonts w:ascii="Arial" w:hAnsi="Arial" w:cs="Arial"/>
          <w:bCs/>
          <w:color w:val="000000" w:themeColor="text1"/>
          <w:sz w:val="19"/>
          <w:szCs w:val="19"/>
        </w:rPr>
        <w:t>Artículo 2.2.1.1.1.4.4.</w:t>
      </w:r>
      <w:r w:rsidRPr="00735B7E">
        <w:rPr>
          <w:rFonts w:ascii="Arial" w:hAnsi="Arial" w:cs="Arial"/>
          <w:b/>
          <w:bCs/>
          <w:i/>
          <w:iCs/>
          <w:color w:val="000000" w:themeColor="text1"/>
          <w:sz w:val="19"/>
          <w:szCs w:val="19"/>
        </w:rPr>
        <w:t> </w:t>
      </w:r>
      <w:r w:rsidRPr="00735B7E">
        <w:rPr>
          <w:rFonts w:ascii="Arial" w:hAnsi="Arial" w:cs="Arial"/>
          <w:bCs/>
          <w:iCs/>
          <w:color w:val="000000" w:themeColor="text1"/>
          <w:sz w:val="19"/>
          <w:szCs w:val="19"/>
        </w:rPr>
        <w:t>Actualización del Plan Anual de Adquisiciones</w:t>
      </w:r>
      <w:r w:rsidRPr="00735B7E">
        <w:rPr>
          <w:rFonts w:ascii="Arial" w:hAnsi="Arial" w:cs="Arial"/>
          <w:b/>
          <w:bCs/>
          <w:i/>
          <w:iCs/>
          <w:color w:val="000000" w:themeColor="text1"/>
          <w:sz w:val="19"/>
          <w:szCs w:val="19"/>
        </w:rPr>
        <w:t>. </w:t>
      </w:r>
      <w:r w:rsidRPr="00735B7E">
        <w:rPr>
          <w:rFonts w:ascii="Arial" w:hAnsi="Arial" w:cs="Arial"/>
          <w:color w:val="000000" w:themeColor="text1"/>
          <w:sz w:val="19"/>
          <w:szCs w:val="19"/>
        </w:rPr>
        <w:t>La Entidad Estatal debe actualizar el Plan Anual de Adquisiciones por lo menos una vez durante su vigencia, en la forma y la oportunidad que para el efecto disponga Colombia Compra Eficiente.</w:t>
      </w:r>
    </w:p>
    <w:p w14:paraId="1ACF04A5" w14:textId="55E6E091" w:rsidR="00FF767D" w:rsidRPr="00735B7E" w:rsidRDefault="00FF767D" w:rsidP="00553EAD">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735B7E">
        <w:rPr>
          <w:rFonts w:ascii="Arial" w:hAnsi="Arial" w:cs="Arial"/>
          <w:color w:val="000000" w:themeColor="text1"/>
          <w:sz w:val="19"/>
          <w:szCs w:val="19"/>
        </w:rPr>
        <w:t>»La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p>
    <w:p w14:paraId="78D19872" w14:textId="6F208AE6" w:rsidR="00FF767D" w:rsidRPr="00735B7E" w:rsidRDefault="00FF767D" w:rsidP="00553EAD">
      <w:pPr>
        <w:pStyle w:val="Textonotapie"/>
        <w:jc w:val="both"/>
        <w:rPr>
          <w:rFonts w:ascii="Arial" w:hAnsi="Arial" w:cs="Arial"/>
          <w:color w:val="000000" w:themeColor="text1"/>
          <w:sz w:val="19"/>
          <w:szCs w:val="19"/>
          <w:lang w:val="es-CO"/>
        </w:rPr>
      </w:pPr>
    </w:p>
  </w:footnote>
  <w:footnote w:id="11">
    <w:p w14:paraId="4F0ED86C" w14:textId="77777777" w:rsidR="0086223C" w:rsidRPr="00735B7E" w:rsidRDefault="0086223C" w:rsidP="0086223C">
      <w:pPr>
        <w:pStyle w:val="Textonotapie"/>
        <w:ind w:firstLine="708"/>
        <w:jc w:val="both"/>
        <w:rPr>
          <w:rFonts w:ascii="Arial" w:hAnsi="Arial" w:cs="Arial"/>
          <w:color w:val="000000" w:themeColor="text1"/>
          <w:sz w:val="19"/>
          <w:szCs w:val="19"/>
          <w:lang w:val="es-CO"/>
        </w:rPr>
      </w:pPr>
      <w:r w:rsidRPr="00735B7E">
        <w:rPr>
          <w:rStyle w:val="Refdenotaalpie"/>
          <w:rFonts w:ascii="Arial" w:hAnsi="Arial" w:cs="Arial"/>
          <w:color w:val="000000" w:themeColor="text1"/>
          <w:sz w:val="19"/>
          <w:szCs w:val="19"/>
        </w:rPr>
        <w:footnoteRef/>
      </w:r>
      <w:r w:rsidRPr="00735B7E">
        <w:rPr>
          <w:rFonts w:ascii="Arial" w:hAnsi="Arial" w:cs="Arial"/>
          <w:color w:val="000000" w:themeColor="text1"/>
          <w:sz w:val="19"/>
          <w:szCs w:val="19"/>
        </w:rPr>
        <w:t xml:space="preserve"> </w:t>
      </w:r>
      <w:r w:rsidRPr="00735B7E">
        <w:rPr>
          <w:rFonts w:ascii="Arial" w:hAnsi="Arial" w:cs="Arial"/>
          <w:color w:val="000000" w:themeColor="text1"/>
          <w:sz w:val="19"/>
          <w:szCs w:val="19"/>
          <w:lang w:val="es-CO"/>
        </w:rPr>
        <w:t xml:space="preserve">Guía para elaborar el plan anual de adquisiciones. Colombia Compra Eficiente. Página 3. </w:t>
      </w:r>
    </w:p>
    <w:p w14:paraId="07918AF8" w14:textId="77777777" w:rsidR="0086223C" w:rsidRPr="00735B7E" w:rsidRDefault="0086223C" w:rsidP="0086223C">
      <w:pPr>
        <w:pStyle w:val="Textonotapie"/>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E63DD" w14:textId="77777777" w:rsidR="001C2EAF" w:rsidRDefault="001C2EA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0137CF65" w:rsidR="007B0854" w:rsidRPr="00214878" w:rsidRDefault="00214878" w:rsidP="00214878">
    <w:pPr>
      <w:pStyle w:val="Encabezado"/>
    </w:pPr>
    <w:r>
      <w:rPr>
        <w:noProof/>
        <w:lang w:val="en-US"/>
      </w:rPr>
      <w:drawing>
        <wp:anchor distT="0" distB="0" distL="114300" distR="114300" simplePos="0" relativeHeight="251658240"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45162" w14:textId="77777777" w:rsidR="001C2EAF" w:rsidRDefault="001C2EA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17A22"/>
    <w:rsid w:val="0002551F"/>
    <w:rsid w:val="00043688"/>
    <w:rsid w:val="000445E2"/>
    <w:rsid w:val="0004523D"/>
    <w:rsid w:val="00060398"/>
    <w:rsid w:val="00091F03"/>
    <w:rsid w:val="000942EB"/>
    <w:rsid w:val="000950AA"/>
    <w:rsid w:val="000B103F"/>
    <w:rsid w:val="000C0959"/>
    <w:rsid w:val="000C19E1"/>
    <w:rsid w:val="000C21A9"/>
    <w:rsid w:val="000D3A92"/>
    <w:rsid w:val="000E1BF2"/>
    <w:rsid w:val="000E662E"/>
    <w:rsid w:val="000E699E"/>
    <w:rsid w:val="000F14E8"/>
    <w:rsid w:val="00103915"/>
    <w:rsid w:val="001103A2"/>
    <w:rsid w:val="00122B23"/>
    <w:rsid w:val="00123889"/>
    <w:rsid w:val="0013568D"/>
    <w:rsid w:val="00137FFA"/>
    <w:rsid w:val="00175FDC"/>
    <w:rsid w:val="001A7009"/>
    <w:rsid w:val="001C01AC"/>
    <w:rsid w:val="001C2EAF"/>
    <w:rsid w:val="001E62AF"/>
    <w:rsid w:val="00203A3B"/>
    <w:rsid w:val="00214878"/>
    <w:rsid w:val="00224AFF"/>
    <w:rsid w:val="002346FC"/>
    <w:rsid w:val="00234B84"/>
    <w:rsid w:val="00242ED7"/>
    <w:rsid w:val="002454B3"/>
    <w:rsid w:val="002630D9"/>
    <w:rsid w:val="002706B4"/>
    <w:rsid w:val="00294A08"/>
    <w:rsid w:val="002A4B74"/>
    <w:rsid w:val="002B7CEA"/>
    <w:rsid w:val="002C7E55"/>
    <w:rsid w:val="002E79A9"/>
    <w:rsid w:val="002F2195"/>
    <w:rsid w:val="002F33C3"/>
    <w:rsid w:val="003033BA"/>
    <w:rsid w:val="00305947"/>
    <w:rsid w:val="0032265F"/>
    <w:rsid w:val="0034680A"/>
    <w:rsid w:val="00356E6F"/>
    <w:rsid w:val="003657FD"/>
    <w:rsid w:val="00386456"/>
    <w:rsid w:val="003945B8"/>
    <w:rsid w:val="003A581E"/>
    <w:rsid w:val="003B0B5A"/>
    <w:rsid w:val="003C3DD0"/>
    <w:rsid w:val="003F2F99"/>
    <w:rsid w:val="00412B08"/>
    <w:rsid w:val="00412BD0"/>
    <w:rsid w:val="00434BC9"/>
    <w:rsid w:val="004422D6"/>
    <w:rsid w:val="00490869"/>
    <w:rsid w:val="004A34D2"/>
    <w:rsid w:val="004B4467"/>
    <w:rsid w:val="004C35C3"/>
    <w:rsid w:val="004D2202"/>
    <w:rsid w:val="004D2FE0"/>
    <w:rsid w:val="0050193D"/>
    <w:rsid w:val="00501AD2"/>
    <w:rsid w:val="00504B90"/>
    <w:rsid w:val="0051074C"/>
    <w:rsid w:val="00513AF2"/>
    <w:rsid w:val="00521EEF"/>
    <w:rsid w:val="00525C51"/>
    <w:rsid w:val="0054229C"/>
    <w:rsid w:val="0054304A"/>
    <w:rsid w:val="0054413A"/>
    <w:rsid w:val="00545C54"/>
    <w:rsid w:val="00553EAD"/>
    <w:rsid w:val="005564CA"/>
    <w:rsid w:val="00572EF9"/>
    <w:rsid w:val="005B0CD4"/>
    <w:rsid w:val="005C50CF"/>
    <w:rsid w:val="005E3FDC"/>
    <w:rsid w:val="0062127A"/>
    <w:rsid w:val="00621E35"/>
    <w:rsid w:val="0064498A"/>
    <w:rsid w:val="006535D1"/>
    <w:rsid w:val="00655371"/>
    <w:rsid w:val="00656629"/>
    <w:rsid w:val="006754C6"/>
    <w:rsid w:val="00697665"/>
    <w:rsid w:val="006A7FD0"/>
    <w:rsid w:val="006C6721"/>
    <w:rsid w:val="006D7687"/>
    <w:rsid w:val="006E0572"/>
    <w:rsid w:val="00702C8B"/>
    <w:rsid w:val="00705467"/>
    <w:rsid w:val="00705631"/>
    <w:rsid w:val="00735B7E"/>
    <w:rsid w:val="00742DD2"/>
    <w:rsid w:val="0075647A"/>
    <w:rsid w:val="00756B38"/>
    <w:rsid w:val="007575ED"/>
    <w:rsid w:val="007609E9"/>
    <w:rsid w:val="007634AD"/>
    <w:rsid w:val="00764F47"/>
    <w:rsid w:val="0078122E"/>
    <w:rsid w:val="007B0854"/>
    <w:rsid w:val="007B7D3B"/>
    <w:rsid w:val="007D3323"/>
    <w:rsid w:val="007D5CF3"/>
    <w:rsid w:val="007E331A"/>
    <w:rsid w:val="007F72CB"/>
    <w:rsid w:val="00801F73"/>
    <w:rsid w:val="008229F3"/>
    <w:rsid w:val="00824A6D"/>
    <w:rsid w:val="0083119B"/>
    <w:rsid w:val="00836EAB"/>
    <w:rsid w:val="0085092D"/>
    <w:rsid w:val="0086223C"/>
    <w:rsid w:val="00871A33"/>
    <w:rsid w:val="008941F1"/>
    <w:rsid w:val="008A7BB3"/>
    <w:rsid w:val="008A7DE5"/>
    <w:rsid w:val="008E1C15"/>
    <w:rsid w:val="008F53F4"/>
    <w:rsid w:val="009047C5"/>
    <w:rsid w:val="00911BF7"/>
    <w:rsid w:val="00913B77"/>
    <w:rsid w:val="00916DB5"/>
    <w:rsid w:val="00921955"/>
    <w:rsid w:val="0095385A"/>
    <w:rsid w:val="00954AC6"/>
    <w:rsid w:val="00971321"/>
    <w:rsid w:val="009C50D0"/>
    <w:rsid w:val="00A06772"/>
    <w:rsid w:val="00A12E39"/>
    <w:rsid w:val="00A24560"/>
    <w:rsid w:val="00A34538"/>
    <w:rsid w:val="00A60725"/>
    <w:rsid w:val="00A737CD"/>
    <w:rsid w:val="00A8084F"/>
    <w:rsid w:val="00A95E66"/>
    <w:rsid w:val="00AA442B"/>
    <w:rsid w:val="00AA65C6"/>
    <w:rsid w:val="00AB78F1"/>
    <w:rsid w:val="00AB7B09"/>
    <w:rsid w:val="00AF2440"/>
    <w:rsid w:val="00B043C2"/>
    <w:rsid w:val="00B2165B"/>
    <w:rsid w:val="00B22E22"/>
    <w:rsid w:val="00B333CE"/>
    <w:rsid w:val="00B36C98"/>
    <w:rsid w:val="00B525CB"/>
    <w:rsid w:val="00B53388"/>
    <w:rsid w:val="00B63CB2"/>
    <w:rsid w:val="00B8202F"/>
    <w:rsid w:val="00BC3ED6"/>
    <w:rsid w:val="00BD78FE"/>
    <w:rsid w:val="00C1026A"/>
    <w:rsid w:val="00C17D54"/>
    <w:rsid w:val="00C22B69"/>
    <w:rsid w:val="00C2772D"/>
    <w:rsid w:val="00C343AD"/>
    <w:rsid w:val="00C371A6"/>
    <w:rsid w:val="00C4136F"/>
    <w:rsid w:val="00C4563E"/>
    <w:rsid w:val="00C5124A"/>
    <w:rsid w:val="00C63C1F"/>
    <w:rsid w:val="00C67EEA"/>
    <w:rsid w:val="00C914CD"/>
    <w:rsid w:val="00C93A8A"/>
    <w:rsid w:val="00CA7FEF"/>
    <w:rsid w:val="00CC00CD"/>
    <w:rsid w:val="00CC38EF"/>
    <w:rsid w:val="00CE1F6E"/>
    <w:rsid w:val="00CF10C1"/>
    <w:rsid w:val="00CF2BDE"/>
    <w:rsid w:val="00CF415E"/>
    <w:rsid w:val="00D02FCB"/>
    <w:rsid w:val="00D03046"/>
    <w:rsid w:val="00D10740"/>
    <w:rsid w:val="00D16E39"/>
    <w:rsid w:val="00D25C34"/>
    <w:rsid w:val="00D52F10"/>
    <w:rsid w:val="00D72E9D"/>
    <w:rsid w:val="00D74CDA"/>
    <w:rsid w:val="00D82CE5"/>
    <w:rsid w:val="00DA5AB1"/>
    <w:rsid w:val="00DB36AB"/>
    <w:rsid w:val="00DC5F6D"/>
    <w:rsid w:val="00DC62E5"/>
    <w:rsid w:val="00DD20BA"/>
    <w:rsid w:val="00DD735D"/>
    <w:rsid w:val="00DE3119"/>
    <w:rsid w:val="00DF02DC"/>
    <w:rsid w:val="00DF236B"/>
    <w:rsid w:val="00DF2D13"/>
    <w:rsid w:val="00E13AB8"/>
    <w:rsid w:val="00E33B62"/>
    <w:rsid w:val="00E44E00"/>
    <w:rsid w:val="00E57323"/>
    <w:rsid w:val="00E7138C"/>
    <w:rsid w:val="00E80C82"/>
    <w:rsid w:val="00E92523"/>
    <w:rsid w:val="00ED7FE6"/>
    <w:rsid w:val="00EE5835"/>
    <w:rsid w:val="00EF631E"/>
    <w:rsid w:val="00F15FF9"/>
    <w:rsid w:val="00F444A4"/>
    <w:rsid w:val="00F45FE4"/>
    <w:rsid w:val="00F6221E"/>
    <w:rsid w:val="00F64252"/>
    <w:rsid w:val="00F8436F"/>
    <w:rsid w:val="00F84899"/>
    <w:rsid w:val="00F859F0"/>
    <w:rsid w:val="00FA7689"/>
    <w:rsid w:val="00FB289E"/>
    <w:rsid w:val="00FE141E"/>
    <w:rsid w:val="00FF4936"/>
    <w:rsid w:val="00FF51FE"/>
    <w:rsid w:val="00FF767D"/>
    <w:rsid w:val="04737438"/>
    <w:rsid w:val="4FE32889"/>
    <w:rsid w:val="64A3D95C"/>
    <w:rsid w:val="71C8545A"/>
    <w:rsid w:val="739BB97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68A8DC9B-8F30-4B01-B6B5-B423CE120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customStyle="1" w:styleId="Default">
    <w:name w:val="Default"/>
    <w:rsid w:val="00735B7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4192FAE-D40A-4ABC-ADD0-9582AEEF1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DF3D502E-14C3-4B58-AADC-45B5EFD56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9</Pages>
  <Words>3087</Words>
  <Characters>17599</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dcterms:created xsi:type="dcterms:W3CDTF">2020-08-10T08:52:00Z</dcterms:created>
  <dcterms:modified xsi:type="dcterms:W3CDTF">2020-08-10T08:52:00Z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