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D9A49" w14:textId="77777777" w:rsidR="006854D8" w:rsidRPr="00233829" w:rsidRDefault="006854D8" w:rsidP="006854D8">
      <w:pPr>
        <w:spacing w:after="0"/>
        <w:rPr>
          <w:rFonts w:ascii="Verdana" w:eastAsia="Calibri" w:hAnsi="Verdana" w:cs="Times New Roman"/>
          <w:sz w:val="24"/>
          <w:szCs w:val="24"/>
        </w:rPr>
      </w:pPr>
      <w:bookmarkStart w:id="0" w:name="_Hlk143780582"/>
      <w:r w:rsidRPr="00233829">
        <w:rPr>
          <w:rFonts w:ascii="Verdana" w:eastAsia="Calibri" w:hAnsi="Verdana" w:cs="Times New Roman"/>
          <w:b/>
          <w:bCs/>
          <w:color w:val="000000"/>
        </w:rPr>
        <w:t xml:space="preserve">DOCUMENTOS TIPO – Fundamento normativo – Obligatoriedad </w:t>
      </w:r>
    </w:p>
    <w:p w14:paraId="7714AF2B" w14:textId="77777777" w:rsidR="006854D8" w:rsidRPr="006854D8" w:rsidRDefault="006854D8" w:rsidP="006854D8">
      <w:pPr>
        <w:spacing w:after="0" w:line="276" w:lineRule="auto"/>
        <w:jc w:val="both"/>
        <w:rPr>
          <w:rFonts w:ascii="Verdana" w:eastAsia="Calibri" w:hAnsi="Verdana" w:cs="Arial"/>
          <w:b/>
          <w:bCs/>
        </w:rPr>
      </w:pPr>
    </w:p>
    <w:p w14:paraId="6F90FDDA" w14:textId="77777777" w:rsidR="006854D8" w:rsidRPr="006854D8" w:rsidRDefault="006854D8" w:rsidP="006854D8">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r w:rsidRPr="006854D8">
        <w:rPr>
          <w:rFonts w:ascii="Verdana" w:eastAsia="Times New Roman" w:hAnsi="Verdana" w:cs="Arial"/>
          <w:kern w:val="2"/>
          <w:sz w:val="20"/>
          <w:szCs w:val="20"/>
          <w:shd w:val="clear" w:color="auto" w:fill="FFFFFF"/>
          <w:lang w:eastAsia="es-ES_tradnl"/>
          <w14:ligatures w14:val="standardContextual"/>
        </w:rPr>
        <w:t xml:space="preserve">Los documentos tipo expedidos por la Agencia Nacional de Contratación Pública </w:t>
      </w:r>
      <w:r w:rsidRPr="006854D8">
        <w:rPr>
          <w:rFonts w:ascii="Symbol" w:eastAsia="Symbol" w:hAnsi="Symbol" w:cs="Symbol"/>
          <w:kern w:val="2"/>
          <w:sz w:val="20"/>
          <w:szCs w:val="20"/>
          <w:shd w:val="clear" w:color="auto" w:fill="FFFFFF"/>
          <w:lang w:eastAsia="es-ES_tradnl"/>
          <w14:ligatures w14:val="standardContextual"/>
        </w:rPr>
        <w:t>-</w:t>
      </w:r>
      <w:r w:rsidRPr="006854D8">
        <w:rPr>
          <w:rFonts w:ascii="Verdana" w:eastAsia="Times New Roman" w:hAnsi="Verdana" w:cs="Arial"/>
          <w:kern w:val="2"/>
          <w:sz w:val="20"/>
          <w:szCs w:val="20"/>
          <w:shd w:val="clear" w:color="auto" w:fill="FFFFFF"/>
          <w:lang w:eastAsia="es-ES_tradnl"/>
          <w14:ligatures w14:val="standardContextu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8679081" w14:textId="77777777" w:rsidR="006854D8" w:rsidRPr="006854D8" w:rsidRDefault="006854D8" w:rsidP="006854D8">
      <w:pPr>
        <w:spacing w:after="0" w:line="276" w:lineRule="auto"/>
        <w:jc w:val="both"/>
        <w:rPr>
          <w:rFonts w:ascii="Verdana" w:eastAsia="Calibri" w:hAnsi="Verdana" w:cs="Arial"/>
          <w:b/>
          <w:bCs/>
        </w:rPr>
      </w:pPr>
    </w:p>
    <w:p w14:paraId="281F6587" w14:textId="77777777" w:rsidR="006854D8" w:rsidRPr="006854D8" w:rsidRDefault="006854D8" w:rsidP="006854D8">
      <w:pPr>
        <w:spacing w:after="0" w:line="276" w:lineRule="auto"/>
        <w:jc w:val="both"/>
        <w:rPr>
          <w:rFonts w:ascii="Verdana" w:eastAsia="Geomanist Light" w:hAnsi="Verdana" w:cs="Arial"/>
          <w:b/>
          <w:bCs/>
        </w:rPr>
      </w:pPr>
      <w:r w:rsidRPr="006854D8">
        <w:rPr>
          <w:rFonts w:ascii="Verdana" w:eastAsia="Calibri" w:hAnsi="Verdana" w:cs="Arial"/>
          <w:b/>
          <w:bCs/>
        </w:rPr>
        <w:t>DOCUMENTOS TIPO – Inalterabilidad</w:t>
      </w:r>
    </w:p>
    <w:p w14:paraId="5786BC84" w14:textId="77777777" w:rsidR="006854D8" w:rsidRPr="006854D8" w:rsidRDefault="006854D8" w:rsidP="006854D8">
      <w:pPr>
        <w:spacing w:after="0" w:line="276" w:lineRule="auto"/>
        <w:jc w:val="both"/>
        <w:rPr>
          <w:rFonts w:ascii="Verdana" w:eastAsia="Geomanist Light" w:hAnsi="Verdana" w:cs="Arial"/>
        </w:rPr>
      </w:pPr>
    </w:p>
    <w:p w14:paraId="66FAF0F0" w14:textId="77777777" w:rsidR="006854D8" w:rsidRPr="006854D8" w:rsidRDefault="006854D8" w:rsidP="006854D8">
      <w:pPr>
        <w:snapToGrid w:val="0"/>
        <w:spacing w:after="0" w:line="240" w:lineRule="auto"/>
        <w:contextualSpacing/>
        <w:jc w:val="both"/>
        <w:rPr>
          <w:rFonts w:ascii="Verdana" w:eastAsia="Times New Roman" w:hAnsi="Verdana" w:cs="Arial"/>
          <w:kern w:val="2"/>
          <w:sz w:val="20"/>
          <w:szCs w:val="20"/>
          <w:shd w:val="clear" w:color="auto" w:fill="FFFFFF"/>
          <w:lang w:eastAsia="es-ES"/>
          <w14:ligatures w14:val="standardContextual"/>
        </w:rPr>
      </w:pPr>
      <w:r w:rsidRPr="006854D8">
        <w:rPr>
          <w:rFonts w:ascii="Verdana" w:eastAsia="Times New Roman" w:hAnsi="Verdana" w:cs="Arial"/>
          <w:kern w:val="2"/>
          <w:sz w:val="20"/>
          <w:szCs w:val="20"/>
          <w:shd w:val="clear" w:color="auto" w:fill="FFFFFF"/>
          <w:lang w:eastAsia="es-ES"/>
          <w14:ligatures w14:val="standardContextual"/>
        </w:rPr>
        <w:t>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43FA10FD" w14:textId="77777777" w:rsidR="006854D8" w:rsidRPr="006854D8" w:rsidRDefault="006854D8" w:rsidP="006854D8">
      <w:pPr>
        <w:snapToGrid w:val="0"/>
        <w:spacing w:after="0" w:line="240" w:lineRule="auto"/>
        <w:ind w:left="720"/>
        <w:contextualSpacing/>
        <w:jc w:val="both"/>
        <w:rPr>
          <w:rFonts w:ascii="Verdana" w:eastAsia="Times New Roman" w:hAnsi="Verdana" w:cs="Arial"/>
          <w:kern w:val="2"/>
          <w:sz w:val="20"/>
          <w:szCs w:val="20"/>
          <w:shd w:val="clear" w:color="auto" w:fill="FFFFFF"/>
          <w:lang w:eastAsia="es-ES_tradnl"/>
          <w14:ligatures w14:val="standardContextual"/>
        </w:rPr>
      </w:pPr>
    </w:p>
    <w:p w14:paraId="6B6A7FAB" w14:textId="77777777" w:rsidR="006854D8" w:rsidRPr="006854D8" w:rsidRDefault="006854D8" w:rsidP="006854D8">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r w:rsidRPr="006854D8">
        <w:rPr>
          <w:rFonts w:ascii="Verdana" w:eastAsia="Times New Roman" w:hAnsi="Verdana" w:cs="Arial"/>
          <w:kern w:val="2"/>
          <w:sz w:val="20"/>
          <w:szCs w:val="20"/>
          <w:shd w:val="clear" w:color="auto" w:fill="FFFFFF"/>
          <w:lang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FB0A114" w14:textId="77777777" w:rsidR="006854D8" w:rsidRPr="006854D8" w:rsidRDefault="006854D8" w:rsidP="006854D8">
      <w:pPr>
        <w:spacing w:after="0" w:line="276" w:lineRule="auto"/>
        <w:jc w:val="both"/>
        <w:rPr>
          <w:rFonts w:ascii="Verdana" w:eastAsia="Geomanist Light" w:hAnsi="Verdana" w:cs="Arial"/>
        </w:rPr>
      </w:pPr>
    </w:p>
    <w:p w14:paraId="66207413" w14:textId="77777777" w:rsidR="006854D8" w:rsidRPr="00233829" w:rsidRDefault="006854D8" w:rsidP="006854D8">
      <w:pPr>
        <w:shd w:val="clear" w:color="auto" w:fill="FFFFFF"/>
        <w:spacing w:after="0" w:line="276" w:lineRule="auto"/>
        <w:jc w:val="both"/>
        <w:rPr>
          <w:rFonts w:ascii="Verdana" w:eastAsia="Calibri" w:hAnsi="Verdana" w:cs="Arial"/>
          <w:b/>
          <w:color w:val="000000"/>
          <w:lang w:eastAsia="es-ES_tradnl"/>
        </w:rPr>
      </w:pPr>
      <w:r w:rsidRPr="00233829">
        <w:rPr>
          <w:rFonts w:ascii="Verdana" w:eastAsia="Calibri" w:hAnsi="Verdana" w:cs="Arial"/>
          <w:b/>
          <w:color w:val="000000"/>
          <w:lang w:eastAsia="es-ES_tradnl"/>
        </w:rPr>
        <w:t>DOCUMENTOS TIPO − Matriz 1 – Experiencia − Aplicación</w:t>
      </w:r>
    </w:p>
    <w:p w14:paraId="0611E7D4" w14:textId="77777777" w:rsidR="006854D8" w:rsidRPr="006854D8" w:rsidRDefault="006854D8" w:rsidP="006854D8">
      <w:pPr>
        <w:spacing w:after="0" w:line="276" w:lineRule="auto"/>
        <w:ind w:right="51"/>
        <w:jc w:val="both"/>
        <w:rPr>
          <w:rFonts w:ascii="Arial" w:eastAsia="Calibri" w:hAnsi="Arial" w:cs="Arial"/>
        </w:rPr>
      </w:pPr>
    </w:p>
    <w:p w14:paraId="77F76B35" w14:textId="77777777" w:rsidR="006854D8" w:rsidRPr="006854D8" w:rsidRDefault="006854D8" w:rsidP="006854D8">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r w:rsidRPr="006854D8">
        <w:rPr>
          <w:rFonts w:ascii="Verdana" w:eastAsia="Times New Roman" w:hAnsi="Verdana" w:cs="Arial"/>
          <w:kern w:val="2"/>
          <w:sz w:val="20"/>
          <w:szCs w:val="20"/>
          <w:shd w:val="clear" w:color="auto" w:fill="FFFFFF"/>
          <w:lang w:eastAsia="es-ES_tradnl"/>
          <w14:ligatures w14:val="standardContextual"/>
        </w:rPr>
        <w:t>(…)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69D8BD1F" w14:textId="77777777" w:rsidR="006854D8" w:rsidRPr="006854D8" w:rsidRDefault="006854D8" w:rsidP="006854D8">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p>
    <w:p w14:paraId="3ADC4B9E" w14:textId="77777777" w:rsidR="006854D8" w:rsidRPr="006854D8" w:rsidRDefault="006854D8" w:rsidP="006854D8">
      <w:pPr>
        <w:snapToGrid w:val="0"/>
        <w:spacing w:after="0" w:line="240" w:lineRule="auto"/>
        <w:jc w:val="both"/>
        <w:rPr>
          <w:rFonts w:ascii="Verdana" w:eastAsia="Times New Roman" w:hAnsi="Verdana" w:cs="Arial"/>
          <w:kern w:val="2"/>
          <w:sz w:val="20"/>
          <w:szCs w:val="20"/>
          <w:shd w:val="clear" w:color="auto" w:fill="FFFFFF"/>
          <w:lang w:eastAsia="es-ES_tradnl"/>
          <w14:ligatures w14:val="standardContextual"/>
        </w:rPr>
      </w:pPr>
      <w:r w:rsidRPr="006854D8">
        <w:rPr>
          <w:rFonts w:ascii="Verdana" w:eastAsia="Times New Roman" w:hAnsi="Verdana" w:cs="Arial"/>
          <w:kern w:val="2"/>
          <w:sz w:val="20"/>
          <w:szCs w:val="20"/>
          <w:shd w:val="clear" w:color="auto" w:fill="FFFFFF"/>
          <w:lang w:eastAsia="es-ES_tradnl"/>
          <w14:ligatures w14:val="standardContextua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304DC1D1" w14:textId="77777777" w:rsidR="006854D8" w:rsidRPr="006854D8" w:rsidRDefault="006854D8" w:rsidP="006854D8">
      <w:pPr>
        <w:spacing w:after="0" w:line="240" w:lineRule="auto"/>
        <w:jc w:val="both"/>
        <w:rPr>
          <w:rFonts w:ascii="Verdana" w:eastAsia="Geomanist Light" w:hAnsi="Verdana" w:cs="Arial"/>
        </w:rPr>
      </w:pPr>
    </w:p>
    <w:p w14:paraId="32114B77" w14:textId="77777777" w:rsidR="006854D8" w:rsidRPr="00233829" w:rsidRDefault="006854D8" w:rsidP="006854D8">
      <w:pPr>
        <w:spacing w:after="0" w:line="240" w:lineRule="auto"/>
        <w:jc w:val="both"/>
        <w:rPr>
          <w:rFonts w:ascii="Verdana" w:eastAsia="Calibri" w:hAnsi="Verdana" w:cs="Arial"/>
          <w:b/>
          <w:color w:val="000000"/>
          <w:lang w:eastAsia="es-ES_tradnl"/>
        </w:rPr>
      </w:pPr>
      <w:r w:rsidRPr="00233829">
        <w:rPr>
          <w:rFonts w:ascii="Verdana" w:eastAsia="Calibri" w:hAnsi="Verdana" w:cs="Arial"/>
          <w:b/>
          <w:color w:val="000000"/>
          <w:lang w:eastAsia="es-ES_tradnl"/>
        </w:rPr>
        <w:t xml:space="preserve">MATRIZ 1 – EXPERIENCIA – Aplicación – Tipos de obra – Infraestructura de transporte </w:t>
      </w:r>
    </w:p>
    <w:p w14:paraId="5C88D438" w14:textId="77777777" w:rsidR="006854D8" w:rsidRPr="006854D8" w:rsidRDefault="006854D8" w:rsidP="006854D8">
      <w:pPr>
        <w:spacing w:after="0" w:line="240" w:lineRule="auto"/>
        <w:jc w:val="both"/>
        <w:rPr>
          <w:rFonts w:ascii="Verdana" w:eastAsia="Geomanist Light" w:hAnsi="Verdana" w:cs="Arial"/>
        </w:rPr>
      </w:pPr>
    </w:p>
    <w:p w14:paraId="084246D5" w14:textId="77777777" w:rsidR="006854D8" w:rsidRPr="006854D8" w:rsidRDefault="006854D8" w:rsidP="006854D8">
      <w:pPr>
        <w:spacing w:after="0" w:line="276" w:lineRule="auto"/>
        <w:jc w:val="both"/>
        <w:rPr>
          <w:rFonts w:ascii="Verdana" w:eastAsia="Aptos" w:hAnsi="Verdana" w:cs="Arial"/>
          <w:color w:val="000000"/>
          <w:sz w:val="20"/>
          <w:szCs w:val="20"/>
        </w:rPr>
      </w:pPr>
      <w:r w:rsidRPr="006854D8">
        <w:rPr>
          <w:rFonts w:ascii="Verdana" w:eastAsia="Aptos" w:hAnsi="Verdana" w:cs="Arial"/>
          <w:color w:val="000000"/>
          <w:sz w:val="20"/>
          <w:szCs w:val="20"/>
        </w:rPr>
        <w:t>La Matriz 1 – Experiencia de los documentos tipo de obra pública de infraestructura de transporte, está constituida por nueve (9)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que han sido objeto de estandarización mediante las resoluciones señaladas que adoptan documentos tipo para este sector, en las modalidad</w:t>
      </w:r>
      <w:r w:rsidRPr="006854D8">
        <w:rPr>
          <w:rFonts w:ascii="Verdana" w:eastAsia="Aptos" w:hAnsi="Verdana" w:cs="Arial"/>
          <w:color w:val="000000"/>
          <w:kern w:val="2"/>
          <w:sz w:val="20"/>
          <w:szCs w:val="20"/>
          <w14:ligatures w14:val="standardContextual"/>
        </w:rPr>
        <w:t>es</w:t>
      </w:r>
      <w:r w:rsidRPr="006854D8">
        <w:rPr>
          <w:rFonts w:ascii="Verdana" w:eastAsia="Aptos" w:hAnsi="Verdana" w:cs="Arial"/>
          <w:color w:val="000000"/>
          <w:sz w:val="20"/>
          <w:szCs w:val="20"/>
        </w:rPr>
        <w:t xml:space="preserve"> de selección de licitación pública, selección abreviada de menor cuantía y mínima cuantía. </w:t>
      </w:r>
    </w:p>
    <w:p w14:paraId="71A40EBA" w14:textId="77777777" w:rsidR="006854D8" w:rsidRPr="006854D8" w:rsidRDefault="006854D8" w:rsidP="006854D8">
      <w:pPr>
        <w:spacing w:after="0" w:line="276" w:lineRule="auto"/>
        <w:jc w:val="both"/>
        <w:rPr>
          <w:rFonts w:ascii="Verdana" w:eastAsia="Aptos" w:hAnsi="Verdana" w:cs="Arial"/>
          <w:color w:val="000000"/>
          <w:sz w:val="20"/>
          <w:szCs w:val="20"/>
        </w:rPr>
      </w:pPr>
    </w:p>
    <w:p w14:paraId="3DD5DBFF" w14:textId="77777777" w:rsidR="006854D8" w:rsidRPr="00233829" w:rsidRDefault="006854D8" w:rsidP="006854D8">
      <w:pPr>
        <w:spacing w:after="0" w:line="240" w:lineRule="auto"/>
        <w:jc w:val="both"/>
        <w:rPr>
          <w:rFonts w:ascii="Verdana" w:eastAsia="Calibri" w:hAnsi="Verdana" w:cs="Arial"/>
          <w:b/>
          <w:color w:val="000000"/>
          <w:lang w:eastAsia="es-ES_tradnl"/>
        </w:rPr>
      </w:pPr>
      <w:r w:rsidRPr="00233829">
        <w:rPr>
          <w:rFonts w:ascii="Verdana" w:eastAsia="Calibri" w:hAnsi="Verdana" w:cs="Arial"/>
          <w:b/>
          <w:color w:val="000000"/>
          <w:lang w:eastAsia="es-ES_tradnl"/>
        </w:rPr>
        <w:t>MATRIZ 1 – EXPERIENCIA – Actividad 1.4 – Categorización de vías</w:t>
      </w:r>
    </w:p>
    <w:p w14:paraId="5065AB2A" w14:textId="77777777" w:rsidR="006854D8" w:rsidRPr="006854D8" w:rsidRDefault="006854D8" w:rsidP="006854D8">
      <w:pPr>
        <w:spacing w:after="0" w:line="240" w:lineRule="auto"/>
        <w:jc w:val="both"/>
        <w:rPr>
          <w:rFonts w:ascii="Arial" w:eastAsia="Calibri" w:hAnsi="Arial" w:cs="Arial"/>
          <w:b/>
          <w:color w:val="000000"/>
          <w:lang w:eastAsia="es-ES_tradnl"/>
        </w:rPr>
      </w:pPr>
    </w:p>
    <w:p w14:paraId="676448D1" w14:textId="77777777" w:rsidR="006854D8" w:rsidRPr="006854D8" w:rsidRDefault="006854D8" w:rsidP="006854D8">
      <w:pPr>
        <w:spacing w:after="120" w:line="240" w:lineRule="auto"/>
        <w:jc w:val="both"/>
        <w:rPr>
          <w:rFonts w:ascii="Verdana" w:eastAsia="Calibri" w:hAnsi="Verdana" w:cs="Calibri"/>
          <w:kern w:val="2"/>
          <w14:ligatures w14:val="standardContextual"/>
        </w:rPr>
      </w:pPr>
      <w:r w:rsidRPr="006854D8">
        <w:rPr>
          <w:rFonts w:ascii="Verdana" w:eastAsia="Calibri" w:hAnsi="Verdana" w:cs="Calibri"/>
          <w:kern w:val="2"/>
          <w14:ligatures w14:val="standardContextual"/>
        </w:rPr>
        <w:t>(…) la actividad “1.14” de la Matriz 1, que dispone lo siguiente:</w:t>
      </w:r>
    </w:p>
    <w:p w14:paraId="0D4A5C9C"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78CF889D" w14:textId="77777777" w:rsidR="006854D8" w:rsidRPr="006854D8" w:rsidRDefault="006854D8" w:rsidP="006854D8">
      <w:pPr>
        <w:spacing w:after="0" w:line="240" w:lineRule="auto"/>
        <w:ind w:left="708" w:right="709"/>
        <w:jc w:val="both"/>
        <w:rPr>
          <w:rFonts w:ascii="Verdana" w:eastAsia="Calibri" w:hAnsi="Verdana" w:cs="Calibri"/>
          <w:kern w:val="2"/>
          <w:sz w:val="21"/>
          <w:szCs w:val="21"/>
          <w14:ligatures w14:val="standardContextual"/>
        </w:rPr>
      </w:pPr>
      <w:r w:rsidRPr="006854D8">
        <w:rPr>
          <w:rFonts w:ascii="Verdana" w:eastAsia="Calibri" w:hAnsi="Verdana" w:cs="Calibri"/>
          <w:kern w:val="2"/>
          <w:sz w:val="21"/>
          <w:szCs w:val="21"/>
          <w14:ligatures w14:val="standardContextual"/>
        </w:rPr>
        <w:t>“1.14 PROYECTOS DE CONSULTORÍA PARA CARACTERIZACION DE VIAS DE PRIMARIAS O VIAS SECUNDARIAS O VIAS TERCIARIAS O VIAS URBANAS”</w:t>
      </w:r>
    </w:p>
    <w:p w14:paraId="4CB8D4DD"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69CAF66D" w14:textId="77777777" w:rsidR="006854D8" w:rsidRPr="006854D8" w:rsidRDefault="006854D8" w:rsidP="006854D8">
      <w:pPr>
        <w:spacing w:after="0" w:line="240" w:lineRule="auto"/>
        <w:ind w:firstLine="708"/>
        <w:jc w:val="both"/>
        <w:rPr>
          <w:rFonts w:ascii="Verdana" w:eastAsia="Calibri" w:hAnsi="Verdana" w:cs="Calibri"/>
          <w:kern w:val="2"/>
          <w14:ligatures w14:val="standardContextual"/>
        </w:rPr>
      </w:pPr>
      <w:r w:rsidRPr="006854D8">
        <w:rPr>
          <w:rFonts w:ascii="Verdana" w:eastAsia="Calibri" w:hAnsi="Verdana" w:cs="Calibri"/>
          <w:kern w:val="2"/>
          <w14:ligatures w14:val="standardContextual"/>
        </w:rPr>
        <w:t xml:space="preserve">Para la actividad, la matriz establece la siguiente experiencia general y específica: </w:t>
      </w:r>
    </w:p>
    <w:p w14:paraId="2A5CB321"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4150B24F" w14:textId="77777777" w:rsidR="006854D8" w:rsidRPr="006854D8" w:rsidRDefault="006854D8" w:rsidP="006854D8">
      <w:pPr>
        <w:spacing w:after="120" w:line="240" w:lineRule="auto"/>
        <w:ind w:left="708"/>
        <w:jc w:val="both"/>
        <w:rPr>
          <w:rFonts w:ascii="Verdana" w:eastAsia="Calibri" w:hAnsi="Verdana" w:cs="Calibri"/>
          <w:kern w:val="2"/>
          <w:sz w:val="21"/>
          <w:szCs w:val="21"/>
          <w14:ligatures w14:val="standardContextual"/>
        </w:rPr>
      </w:pPr>
      <w:r w:rsidRPr="006854D8">
        <w:rPr>
          <w:rFonts w:ascii="Verdana" w:eastAsia="Calibri" w:hAnsi="Verdana" w:cs="Calibri"/>
          <w:b/>
          <w:bCs/>
          <w:kern w:val="2"/>
          <w:sz w:val="21"/>
          <w:szCs w:val="21"/>
          <w:u w:val="single"/>
          <w14:ligatures w14:val="standardContextual"/>
        </w:rPr>
        <w:t>Experiencia General:</w:t>
      </w:r>
      <w:r w:rsidRPr="006854D8">
        <w:rPr>
          <w:rFonts w:ascii="Verdana" w:eastAsia="Calibri" w:hAnsi="Verdana" w:cs="Calibri"/>
          <w:kern w:val="2"/>
          <w:sz w:val="21"/>
          <w:szCs w:val="21"/>
          <w14:ligatures w14:val="standardContextual"/>
        </w:rPr>
        <w:t xml:space="preserve"> “PROYECTOS DE CONSULTORÍA PARA CARACTERIZACION DE VIAS DE PRIMARIAS O VIAS SECUNDARIAS O VIAS TERCIARIAS O VIAS URBANA”</w:t>
      </w:r>
    </w:p>
    <w:p w14:paraId="4FD558D0" w14:textId="77777777" w:rsidR="006854D8" w:rsidRPr="006854D8" w:rsidRDefault="006854D8" w:rsidP="006854D8">
      <w:pPr>
        <w:spacing w:after="120" w:line="240" w:lineRule="auto"/>
        <w:ind w:firstLine="708"/>
        <w:jc w:val="both"/>
        <w:rPr>
          <w:rFonts w:ascii="Verdana" w:eastAsia="Calibri" w:hAnsi="Verdana" w:cs="Calibri"/>
          <w:kern w:val="2"/>
          <w:sz w:val="21"/>
          <w:szCs w:val="21"/>
          <w14:ligatures w14:val="standardContextual"/>
        </w:rPr>
      </w:pPr>
      <w:r w:rsidRPr="006854D8">
        <w:rPr>
          <w:rFonts w:ascii="Verdana" w:eastAsia="Calibri" w:hAnsi="Verdana" w:cs="Calibri"/>
          <w:kern w:val="2"/>
          <w:sz w:val="21"/>
          <w:szCs w:val="21"/>
          <w14:ligatures w14:val="standardContextual"/>
        </w:rPr>
        <w:t>Experiencia Específica:</w:t>
      </w:r>
    </w:p>
    <w:p w14:paraId="46BD14C7" w14:textId="77777777" w:rsidR="006854D8" w:rsidRPr="006854D8" w:rsidRDefault="006854D8" w:rsidP="006854D8">
      <w:pPr>
        <w:spacing w:after="120" w:line="240" w:lineRule="auto"/>
        <w:ind w:left="708"/>
        <w:jc w:val="both"/>
        <w:rPr>
          <w:rFonts w:ascii="Verdana" w:eastAsia="Calibri" w:hAnsi="Verdana" w:cs="Calibri"/>
          <w:kern w:val="2"/>
          <w:sz w:val="21"/>
          <w:szCs w:val="21"/>
          <w14:ligatures w14:val="standardContextual"/>
        </w:rPr>
      </w:pPr>
      <w:r w:rsidRPr="006854D8">
        <w:rPr>
          <w:rFonts w:ascii="Verdana" w:eastAsia="Calibri" w:hAnsi="Verdana" w:cs="Calibri"/>
          <w:b/>
          <w:bCs/>
          <w:kern w:val="2"/>
          <w:sz w:val="21"/>
          <w:szCs w:val="21"/>
          <w:u w:val="single"/>
          <w14:ligatures w14:val="standardContextual"/>
        </w:rPr>
        <w:t>Opción 1:</w:t>
      </w:r>
      <w:r w:rsidRPr="006854D8">
        <w:rPr>
          <w:rFonts w:ascii="Verdana" w:eastAsia="Calibri" w:hAnsi="Verdana" w:cs="Calibri"/>
          <w:kern w:val="2"/>
          <w:sz w:val="21"/>
          <w:szCs w:val="21"/>
          <w14:ligatures w14:val="standardContextual"/>
        </w:rPr>
        <w:t xml:space="preserve"> “El contrato aportado con el cual soporta o acredita la experiencia específica deberá contar con un valor igual o superior al 50% del presupuesto de esta actividad en el proceso de selección.”</w:t>
      </w:r>
    </w:p>
    <w:p w14:paraId="5ED301BD" w14:textId="77777777" w:rsidR="006854D8" w:rsidRPr="006854D8" w:rsidRDefault="006854D8" w:rsidP="006854D8">
      <w:pPr>
        <w:spacing w:after="0" w:line="240" w:lineRule="auto"/>
        <w:ind w:left="708"/>
        <w:jc w:val="both"/>
        <w:rPr>
          <w:rFonts w:ascii="Verdana" w:eastAsia="Calibri" w:hAnsi="Verdana" w:cs="Calibri"/>
          <w:kern w:val="2"/>
          <w:sz w:val="21"/>
          <w:szCs w:val="21"/>
          <w14:ligatures w14:val="standardContextual"/>
        </w:rPr>
      </w:pPr>
      <w:r w:rsidRPr="006854D8">
        <w:rPr>
          <w:rFonts w:ascii="Verdana" w:eastAsia="Calibri" w:hAnsi="Verdana" w:cs="Calibri"/>
          <w:b/>
          <w:bCs/>
          <w:kern w:val="2"/>
          <w:sz w:val="21"/>
          <w:szCs w:val="21"/>
          <w:u w:val="single"/>
          <w14:ligatures w14:val="standardContextual"/>
        </w:rPr>
        <w:t>Opción 2:</w:t>
      </w:r>
      <w:r w:rsidRPr="006854D8">
        <w:rPr>
          <w:rFonts w:ascii="Verdana" w:eastAsia="Calibri" w:hAnsi="Verdana" w:cs="Calibri"/>
          <w:kern w:val="2"/>
          <w:sz w:val="21"/>
          <w:szCs w:val="21"/>
          <w14:ligatures w14:val="standardContextual"/>
        </w:rPr>
        <w:t xml:space="preserve"> “El contrato aportado con el cual soporta o acredita la experiencia específica deberá contar con un valor igual o superior al 40% del presupuesto de esta actividad en el proceso de selección.”</w:t>
      </w:r>
    </w:p>
    <w:p w14:paraId="5FF69BA1"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12BD65E1"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6A977813" w14:textId="179C6CBD" w:rsidR="006854D8" w:rsidRDefault="006854D8" w:rsidP="006854D8">
      <w:pPr>
        <w:spacing w:after="0" w:line="240" w:lineRule="auto"/>
        <w:rPr>
          <w:rFonts w:ascii="Verdana" w:eastAsia="Geomanist Light" w:hAnsi="Verdana" w:cs="Arial"/>
          <w:kern w:val="2"/>
          <w14:ligatures w14:val="standardContextual"/>
        </w:rPr>
      </w:pPr>
      <w:r w:rsidRPr="006854D8">
        <w:rPr>
          <w:rFonts w:ascii="Verdana" w:eastAsia="Geomanist Light" w:hAnsi="Verdana" w:cs="Arial"/>
          <w:kern w:val="2"/>
          <w14:ligatures w14:val="standardContextual"/>
        </w:rPr>
        <w:lastRenderedPageBreak/>
        <w:t>Bogotá D.C., </w:t>
      </w:r>
      <w:r w:rsidR="00E30829">
        <w:rPr>
          <w:rFonts w:ascii="Verdana" w:eastAsia="Geomanist Light" w:hAnsi="Verdana" w:cs="Arial"/>
          <w:kern w:val="2"/>
          <w14:ligatures w14:val="standardContextual"/>
        </w:rPr>
        <w:t>10 de septiembre de 2025</w:t>
      </w:r>
    </w:p>
    <w:p w14:paraId="5A344606" w14:textId="0C464C76" w:rsidR="00E30829" w:rsidRPr="006854D8" w:rsidRDefault="00467E79" w:rsidP="00467E79">
      <w:pPr>
        <w:spacing w:after="0" w:line="240" w:lineRule="auto"/>
        <w:rPr>
          <w:rFonts w:ascii="Verdana" w:eastAsia="Geomanist Light" w:hAnsi="Verdana" w:cs="Arial"/>
        </w:rPr>
      </w:pPr>
      <w:r w:rsidRPr="00E30829">
        <w:rPr>
          <w:rFonts w:ascii="Verdana" w:eastAsia="Geomanist Light" w:hAnsi="Verdana" w:cs="Arial"/>
          <w:noProof/>
        </w:rPr>
        <w:drawing>
          <wp:anchor distT="0" distB="0" distL="114300" distR="114300" simplePos="0" relativeHeight="251658240" behindDoc="0" locked="0" layoutInCell="1" allowOverlap="1" wp14:anchorId="7541C965" wp14:editId="08B4EBA3">
            <wp:simplePos x="0" y="0"/>
            <wp:positionH relativeFrom="margin">
              <wp:align>right</wp:align>
            </wp:positionH>
            <wp:positionV relativeFrom="paragraph">
              <wp:posOffset>11348</wp:posOffset>
            </wp:positionV>
            <wp:extent cx="2586990" cy="761365"/>
            <wp:effectExtent l="0" t="0" r="3810" b="635"/>
            <wp:wrapSquare wrapText="bothSides"/>
            <wp:docPr id="69381226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12269"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86990" cy="761365"/>
                    </a:xfrm>
                    <a:prstGeom prst="rect">
                      <a:avLst/>
                    </a:prstGeom>
                  </pic:spPr>
                </pic:pic>
              </a:graphicData>
            </a:graphic>
            <wp14:sizeRelH relativeFrom="page">
              <wp14:pctWidth>0</wp14:pctWidth>
            </wp14:sizeRelH>
            <wp14:sizeRelV relativeFrom="page">
              <wp14:pctHeight>0</wp14:pctHeight>
            </wp14:sizeRelV>
          </wp:anchor>
        </w:drawing>
      </w:r>
    </w:p>
    <w:p w14:paraId="54EFFD1A" w14:textId="77777777" w:rsidR="006854D8" w:rsidRPr="006854D8" w:rsidRDefault="006854D8" w:rsidP="006854D8">
      <w:pPr>
        <w:spacing w:after="0" w:line="240" w:lineRule="auto"/>
        <w:rPr>
          <w:rFonts w:ascii="Verdana" w:eastAsia="Calibri" w:hAnsi="Verdana" w:cs="Arial"/>
          <w:lang w:eastAsia="es-ES"/>
        </w:rPr>
      </w:pPr>
      <w:r w:rsidRPr="006854D8">
        <w:rPr>
          <w:rFonts w:ascii="Verdana" w:eastAsia="Calibri" w:hAnsi="Verdana" w:cs="Arial"/>
          <w:lang w:eastAsia="es-ES"/>
        </w:rPr>
        <w:t>Señora</w:t>
      </w:r>
    </w:p>
    <w:p w14:paraId="15CDB9D2" w14:textId="77777777" w:rsidR="006854D8" w:rsidRPr="006854D8" w:rsidRDefault="006854D8" w:rsidP="006854D8">
      <w:pPr>
        <w:spacing w:after="0" w:line="240" w:lineRule="auto"/>
        <w:rPr>
          <w:rFonts w:ascii="Verdana" w:eastAsia="Calibri" w:hAnsi="Verdana" w:cs="Arial"/>
          <w:b/>
          <w:bCs/>
          <w:lang w:eastAsia="es-ES"/>
        </w:rPr>
      </w:pPr>
      <w:r w:rsidRPr="006854D8">
        <w:rPr>
          <w:rFonts w:ascii="Verdana" w:eastAsia="Calibri" w:hAnsi="Verdana" w:cs="Arial"/>
          <w:b/>
          <w:bCs/>
          <w:lang w:eastAsia="es-ES"/>
        </w:rPr>
        <w:t xml:space="preserve">Judith Andrea Chávez Cárdenas </w:t>
      </w:r>
    </w:p>
    <w:p w14:paraId="105E6BEF" w14:textId="77777777" w:rsidR="006854D8" w:rsidRPr="006854D8" w:rsidRDefault="006854D8" w:rsidP="006854D8">
      <w:pPr>
        <w:spacing w:after="0" w:line="240" w:lineRule="auto"/>
        <w:rPr>
          <w:rFonts w:ascii="Verdana" w:eastAsia="Calibri" w:hAnsi="Verdana" w:cs="Arial"/>
          <w:lang w:eastAsia="es-ES"/>
        </w:rPr>
      </w:pPr>
      <w:r w:rsidRPr="006854D8">
        <w:rPr>
          <w:rFonts w:ascii="Verdana" w:eastAsia="Calibri" w:hAnsi="Verdana" w:cs="Arial"/>
          <w:lang w:eastAsia="es-ES"/>
        </w:rPr>
        <w:t>Zipaquirá, Cundinamarca</w:t>
      </w:r>
    </w:p>
    <w:p w14:paraId="115F5D9C" w14:textId="77777777" w:rsidR="006854D8" w:rsidRPr="006854D8" w:rsidRDefault="006854D8" w:rsidP="006854D8">
      <w:pPr>
        <w:spacing w:after="0" w:line="240" w:lineRule="auto"/>
        <w:jc w:val="right"/>
        <w:rPr>
          <w:rFonts w:ascii="Verdana" w:eastAsia="Calibri" w:hAnsi="Verdana" w:cs="Arial"/>
          <w:b/>
          <w:bCs/>
          <w:lang w:eastAsia="es-ES_tradnl"/>
        </w:rPr>
      </w:pPr>
    </w:p>
    <w:p w14:paraId="1296DC7A" w14:textId="77777777" w:rsidR="006854D8" w:rsidRPr="006854D8" w:rsidRDefault="006854D8" w:rsidP="006854D8">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6854D8" w:rsidRPr="006854D8" w14:paraId="00886B86" w14:textId="77777777" w:rsidTr="00506F65">
        <w:trPr>
          <w:trHeight w:val="999"/>
        </w:trPr>
        <w:tc>
          <w:tcPr>
            <w:tcW w:w="3402" w:type="dxa"/>
          </w:tcPr>
          <w:p w14:paraId="4094EDA4" w14:textId="77777777" w:rsidR="006854D8" w:rsidRPr="006854D8" w:rsidRDefault="006854D8" w:rsidP="006854D8">
            <w:pPr>
              <w:jc w:val="both"/>
              <w:rPr>
                <w:rFonts w:ascii="Verdana" w:eastAsia="Calibri" w:hAnsi="Verdana" w:cs="Arial"/>
                <w:b/>
                <w:bCs/>
                <w:lang w:eastAsia="es-ES_tradnl"/>
              </w:rPr>
            </w:pPr>
          </w:p>
        </w:tc>
        <w:tc>
          <w:tcPr>
            <w:tcW w:w="5831" w:type="dxa"/>
            <w:hideMark/>
          </w:tcPr>
          <w:p w14:paraId="2C6D84B2" w14:textId="77777777" w:rsidR="006854D8" w:rsidRPr="006854D8" w:rsidRDefault="006854D8" w:rsidP="006854D8">
            <w:pPr>
              <w:jc w:val="both"/>
              <w:rPr>
                <w:rFonts w:ascii="Verdana" w:eastAsia="Calibri" w:hAnsi="Verdana" w:cs="Arial"/>
                <w:b/>
                <w:bCs/>
                <w:lang w:eastAsia="es-ES"/>
              </w:rPr>
            </w:pPr>
            <w:r w:rsidRPr="006854D8">
              <w:rPr>
                <w:rFonts w:ascii="Verdana" w:eastAsia="Calibri" w:hAnsi="Verdana" w:cs="Arial"/>
                <w:b/>
                <w:bCs/>
                <w:lang w:eastAsia="es-ES"/>
              </w:rPr>
              <w:t>Concepto C-1060 de 2025</w:t>
            </w:r>
          </w:p>
        </w:tc>
      </w:tr>
      <w:tr w:rsidR="006854D8" w:rsidRPr="006854D8" w14:paraId="75BB3353" w14:textId="77777777" w:rsidTr="00506F65">
        <w:trPr>
          <w:trHeight w:val="999"/>
        </w:trPr>
        <w:tc>
          <w:tcPr>
            <w:tcW w:w="3402" w:type="dxa"/>
            <w:hideMark/>
          </w:tcPr>
          <w:p w14:paraId="0C919267" w14:textId="77777777" w:rsidR="006854D8" w:rsidRPr="006854D8" w:rsidRDefault="006854D8" w:rsidP="006854D8">
            <w:pPr>
              <w:jc w:val="both"/>
              <w:rPr>
                <w:rFonts w:ascii="Verdana" w:eastAsia="Calibri" w:hAnsi="Verdana" w:cs="Arial"/>
                <w:lang w:eastAsia="es-ES_tradnl"/>
              </w:rPr>
            </w:pPr>
            <w:r w:rsidRPr="006854D8">
              <w:rPr>
                <w:rFonts w:ascii="Verdana" w:eastAsia="Calibri" w:hAnsi="Verdana" w:cs="Arial"/>
                <w:b/>
                <w:lang w:eastAsia="es-ES_tradnl"/>
              </w:rPr>
              <w:t>Temas:</w:t>
            </w:r>
            <w:r w:rsidRPr="006854D8">
              <w:rPr>
                <w:rFonts w:ascii="Verdana" w:eastAsia="Calibri" w:hAnsi="Verdana" w:cs="Arial"/>
                <w:lang w:eastAsia="es-ES_tradnl"/>
              </w:rPr>
              <w:t xml:space="preserve">                   </w:t>
            </w:r>
          </w:p>
        </w:tc>
        <w:tc>
          <w:tcPr>
            <w:tcW w:w="5831" w:type="dxa"/>
          </w:tcPr>
          <w:p w14:paraId="47AA3F07" w14:textId="77777777" w:rsidR="006854D8" w:rsidRPr="000D2910" w:rsidRDefault="006854D8" w:rsidP="006854D8">
            <w:pPr>
              <w:jc w:val="both"/>
              <w:rPr>
                <w:rFonts w:ascii="Verdana" w:eastAsia="Calibri" w:hAnsi="Verdana" w:cs="Arial"/>
                <w:b/>
                <w:color w:val="000000"/>
                <w:lang w:eastAsia="es-ES_tradnl"/>
              </w:rPr>
            </w:pPr>
            <w:r w:rsidRPr="000D2910">
              <w:rPr>
                <w:rFonts w:ascii="Verdana" w:eastAsia="Calibri" w:hAnsi="Verdana" w:cs="Arial"/>
                <w:bCs/>
                <w:lang w:eastAsia="es-ES"/>
              </w:rPr>
              <w:t xml:space="preserve">DOCUMENTO TIPO – Fundamento normativo / DOCUMENTOS TIPO – Obligatoriedad / DOCUMENTOS TIPO − Matriz 1 – Experiencia – Aplicación / </w:t>
            </w:r>
            <w:r w:rsidRPr="000D2910">
              <w:rPr>
                <w:rFonts w:ascii="Verdana" w:eastAsia="Calibri" w:hAnsi="Verdana" w:cs="Arial"/>
                <w:bCs/>
                <w:color w:val="000000"/>
                <w:lang w:eastAsia="es-ES_tradnl"/>
              </w:rPr>
              <w:t>MATRIZ 1 – EXPERIENCIA – Actividad 1.4 – Categorización de vías</w:t>
            </w:r>
          </w:p>
          <w:p w14:paraId="6940CB11" w14:textId="77777777" w:rsidR="006854D8" w:rsidRPr="006854D8" w:rsidRDefault="006854D8" w:rsidP="006854D8">
            <w:pPr>
              <w:widowControl w:val="0"/>
              <w:autoSpaceDE w:val="0"/>
              <w:autoSpaceDN w:val="0"/>
              <w:spacing w:line="276" w:lineRule="auto"/>
              <w:jc w:val="both"/>
              <w:rPr>
                <w:rFonts w:ascii="Verdana" w:eastAsia="Times New Roman" w:hAnsi="Verdana" w:cs="Arial"/>
                <w:bCs/>
              </w:rPr>
            </w:pPr>
          </w:p>
        </w:tc>
      </w:tr>
      <w:tr w:rsidR="006854D8" w:rsidRPr="006854D8" w14:paraId="7FFECB46" w14:textId="77777777" w:rsidTr="00506F65">
        <w:trPr>
          <w:trHeight w:val="597"/>
        </w:trPr>
        <w:tc>
          <w:tcPr>
            <w:tcW w:w="3402" w:type="dxa"/>
            <w:hideMark/>
          </w:tcPr>
          <w:p w14:paraId="29ACE36D" w14:textId="77777777" w:rsidR="006854D8" w:rsidRPr="006854D8" w:rsidRDefault="006854D8" w:rsidP="006854D8">
            <w:pPr>
              <w:jc w:val="both"/>
              <w:rPr>
                <w:rFonts w:ascii="Verdana" w:eastAsia="Calibri" w:hAnsi="Verdana" w:cs="Arial"/>
                <w:b/>
                <w:lang w:eastAsia="es-ES_tradnl"/>
              </w:rPr>
            </w:pPr>
            <w:r w:rsidRPr="006854D8">
              <w:rPr>
                <w:rFonts w:ascii="Verdana" w:eastAsia="Calibri" w:hAnsi="Verdana" w:cs="Arial"/>
                <w:b/>
                <w:lang w:eastAsia="es-ES_tradnl"/>
              </w:rPr>
              <w:t>Radicación:</w:t>
            </w:r>
            <w:r w:rsidRPr="006854D8">
              <w:rPr>
                <w:rFonts w:ascii="Verdana" w:eastAsia="Calibri" w:hAnsi="Verdana" w:cs="Arial"/>
                <w:lang w:eastAsia="es-ES_tradnl"/>
              </w:rPr>
              <w:t xml:space="preserve">               </w:t>
            </w:r>
          </w:p>
        </w:tc>
        <w:tc>
          <w:tcPr>
            <w:tcW w:w="5831" w:type="dxa"/>
          </w:tcPr>
          <w:p w14:paraId="689D9234" w14:textId="77777777" w:rsidR="006854D8" w:rsidRPr="006854D8" w:rsidRDefault="006854D8" w:rsidP="006854D8">
            <w:pPr>
              <w:jc w:val="both"/>
              <w:rPr>
                <w:rFonts w:ascii="Verdana" w:eastAsia="Calibri" w:hAnsi="Verdana" w:cs="Arial"/>
                <w:lang w:eastAsia="es-ES_tradnl"/>
              </w:rPr>
            </w:pPr>
            <w:r w:rsidRPr="006854D8">
              <w:rPr>
                <w:rFonts w:ascii="Verdana" w:eastAsia="Calibri" w:hAnsi="Verdana" w:cs="Arial"/>
                <w:lang w:eastAsia="es-ES_tradnl"/>
              </w:rPr>
              <w:t>Respuesta a consulta con radicado No. 1_2025_07_31_007949</w:t>
            </w:r>
          </w:p>
        </w:tc>
      </w:tr>
    </w:tbl>
    <w:p w14:paraId="6CC93C54" w14:textId="77777777" w:rsidR="006854D8" w:rsidRPr="006854D8" w:rsidRDefault="006854D8" w:rsidP="006854D8">
      <w:pPr>
        <w:spacing w:after="0" w:line="240" w:lineRule="auto"/>
        <w:jc w:val="both"/>
        <w:rPr>
          <w:rFonts w:ascii="Verdana" w:eastAsia="Calibri" w:hAnsi="Verdana" w:cs="Arial"/>
          <w:lang w:eastAsia="es-ES_tradnl"/>
        </w:rPr>
      </w:pPr>
    </w:p>
    <w:p w14:paraId="7F1C651D" w14:textId="77777777" w:rsidR="006854D8" w:rsidRPr="006854D8" w:rsidRDefault="006854D8" w:rsidP="006854D8">
      <w:pPr>
        <w:spacing w:after="0" w:line="276" w:lineRule="auto"/>
        <w:jc w:val="both"/>
        <w:rPr>
          <w:rFonts w:ascii="Verdana" w:eastAsia="Calibri" w:hAnsi="Verdana" w:cs="Arial"/>
          <w:lang w:eastAsia="es-ES"/>
        </w:rPr>
      </w:pPr>
      <w:r w:rsidRPr="006854D8">
        <w:rPr>
          <w:rFonts w:ascii="Verdana" w:eastAsia="Calibri" w:hAnsi="Verdana" w:cs="Arial"/>
          <w:lang w:eastAsia="es-ES"/>
        </w:rPr>
        <w:t xml:space="preserve">Estimada señora Chávez Cárdenas:  </w:t>
      </w:r>
    </w:p>
    <w:p w14:paraId="7F5FFA73" w14:textId="77777777" w:rsidR="006854D8" w:rsidRPr="006854D8" w:rsidRDefault="006854D8" w:rsidP="006854D8">
      <w:pPr>
        <w:tabs>
          <w:tab w:val="left" w:pos="3768"/>
        </w:tabs>
        <w:spacing w:after="0" w:line="276" w:lineRule="auto"/>
        <w:jc w:val="both"/>
        <w:rPr>
          <w:rFonts w:ascii="Verdana" w:eastAsia="Calibri" w:hAnsi="Verdana" w:cs="Arial"/>
          <w:lang w:eastAsia="es-ES"/>
        </w:rPr>
      </w:pPr>
      <w:r w:rsidRPr="006854D8">
        <w:rPr>
          <w:rFonts w:ascii="Verdana" w:eastAsia="Calibri" w:hAnsi="Verdana" w:cs="Arial"/>
          <w:lang w:eastAsia="es-ES"/>
        </w:rPr>
        <w:tab/>
      </w:r>
    </w:p>
    <w:p w14:paraId="201803CB" w14:textId="77777777" w:rsidR="006854D8" w:rsidRPr="006854D8" w:rsidRDefault="006854D8" w:rsidP="006854D8">
      <w:pPr>
        <w:spacing w:after="0" w:line="276" w:lineRule="auto"/>
        <w:jc w:val="both"/>
        <w:rPr>
          <w:rFonts w:ascii="Verdana" w:eastAsia="Calibri" w:hAnsi="Verdana" w:cs="Arial"/>
          <w:lang w:eastAsia="es-ES"/>
        </w:rPr>
      </w:pPr>
      <w:r w:rsidRPr="006854D8">
        <w:rPr>
          <w:rFonts w:ascii="Verdana" w:eastAsia="Calibri" w:hAnsi="Verdana" w:cs="Arial"/>
          <w:lang w:eastAsia="es-ES"/>
        </w:rPr>
        <w:t>En ejercicio de la competencia otorgada por los artículos 3, numeral 5º, y 11, numeral 8º, del Decreto Ley 4170 de 2011,</w:t>
      </w:r>
      <w:r w:rsidRPr="006854D8">
        <w:rPr>
          <w:rFonts w:ascii="Verdana" w:eastAsia="Arial MT" w:hAnsi="Verdana" w:cs="Arial MT"/>
          <w:lang w:eastAsia="es-ES"/>
        </w:rPr>
        <w:t xml:space="preserve"> </w:t>
      </w:r>
      <w:r w:rsidRPr="006854D8">
        <w:rPr>
          <w:rFonts w:ascii="Verdana" w:eastAsia="Calibri" w:hAnsi="Verdana" w:cs="Arial"/>
        </w:rPr>
        <w:t xml:space="preserve">así como lo establecido en el artículo 4 de la Resolución 1707 de 2018 expedida por esta Entidad, </w:t>
      </w:r>
      <w:r w:rsidRPr="006854D8">
        <w:rPr>
          <w:rFonts w:ascii="Verdana" w:eastAsia="Calibri" w:hAnsi="Verdana" w:cs="Arial"/>
          <w:lang w:eastAsia="es-ES"/>
        </w:rPr>
        <w:t xml:space="preserve">la Agencia Nacional de Contratación Pública – Colombia Compra Eficiente– responde su solicitud de consulta de fecha de 31 de julio de 2025, en la cual manifiesta lo siguiente: </w:t>
      </w:r>
      <w:bookmarkStart w:id="1" w:name="_Hlk95313578"/>
    </w:p>
    <w:p w14:paraId="54563985" w14:textId="77777777" w:rsidR="006854D8" w:rsidRPr="006854D8" w:rsidRDefault="006854D8" w:rsidP="006854D8">
      <w:pPr>
        <w:spacing w:after="0" w:line="276" w:lineRule="auto"/>
        <w:jc w:val="both"/>
        <w:rPr>
          <w:rFonts w:ascii="Verdana" w:eastAsia="Calibri" w:hAnsi="Verdana" w:cs="Arial"/>
          <w:sz w:val="21"/>
          <w:szCs w:val="21"/>
          <w:lang w:eastAsia="es-ES"/>
        </w:rPr>
      </w:pPr>
    </w:p>
    <w:bookmarkEnd w:id="1"/>
    <w:p w14:paraId="0AE974B1" w14:textId="77777777" w:rsidR="006854D8" w:rsidRPr="006854D8" w:rsidRDefault="006854D8" w:rsidP="006854D8">
      <w:pPr>
        <w:spacing w:after="120" w:line="240" w:lineRule="auto"/>
        <w:ind w:left="709" w:right="709"/>
        <w:jc w:val="both"/>
        <w:rPr>
          <w:rFonts w:ascii="Verdana" w:eastAsia="Calibri" w:hAnsi="Verdana" w:cs="Arial"/>
          <w:sz w:val="21"/>
          <w:szCs w:val="21"/>
          <w:lang w:eastAsia="es-ES"/>
        </w:rPr>
      </w:pPr>
      <w:r w:rsidRPr="006854D8">
        <w:rPr>
          <w:rFonts w:ascii="Verdana" w:eastAsia="Calibri" w:hAnsi="Verdana" w:cs="Arial"/>
          <w:sz w:val="21"/>
          <w:szCs w:val="21"/>
          <w:lang w:eastAsia="es-ES"/>
        </w:rPr>
        <w:t>“(…) el Municipio tiene previsto adelantar un proceso contractual cuyo objeto es:</w:t>
      </w:r>
    </w:p>
    <w:p w14:paraId="392E67D1" w14:textId="77777777" w:rsidR="006854D8" w:rsidRPr="006854D8" w:rsidRDefault="006854D8" w:rsidP="006854D8">
      <w:pPr>
        <w:spacing w:after="120" w:line="240" w:lineRule="auto"/>
        <w:ind w:left="709" w:right="709"/>
        <w:jc w:val="both"/>
        <w:rPr>
          <w:rFonts w:ascii="Verdana" w:eastAsia="Calibri" w:hAnsi="Verdana" w:cs="Arial"/>
          <w:sz w:val="21"/>
          <w:szCs w:val="21"/>
          <w:lang w:eastAsia="es-ES"/>
        </w:rPr>
      </w:pPr>
      <w:r w:rsidRPr="006854D8">
        <w:rPr>
          <w:rFonts w:ascii="Verdana" w:eastAsia="Calibri" w:hAnsi="Verdana" w:cs="Arial"/>
          <w:sz w:val="21"/>
          <w:szCs w:val="21"/>
          <w:lang w:eastAsia="es-ES"/>
        </w:rPr>
        <w:t>“CONSULTORÍA ADMINISTRATIVA, TÉCNICA Y JURÍDICA PARA ELABORAR CATEGORIZACIÓN DE LAS VÍAS TERCIARIAS CONFORME A LA NORMATIVIDAD VIGENTE DEL MINISTERIO DE TRANSPORTE PARA EL MUNICIPIO DE SESQUILE – CUNDINAMARCA”.</w:t>
      </w:r>
    </w:p>
    <w:p w14:paraId="44519BA3" w14:textId="77777777" w:rsidR="006854D8" w:rsidRPr="006854D8" w:rsidRDefault="006854D8" w:rsidP="006854D8">
      <w:pPr>
        <w:spacing w:after="120" w:line="240" w:lineRule="auto"/>
        <w:ind w:left="709" w:right="709"/>
        <w:jc w:val="both"/>
        <w:rPr>
          <w:rFonts w:ascii="Verdana" w:eastAsia="Calibri" w:hAnsi="Verdana" w:cs="Arial"/>
          <w:sz w:val="21"/>
          <w:szCs w:val="21"/>
          <w:lang w:eastAsia="es-ES"/>
        </w:rPr>
      </w:pPr>
      <w:r w:rsidRPr="006854D8">
        <w:rPr>
          <w:rFonts w:ascii="Verdana" w:eastAsia="Calibri" w:hAnsi="Verdana" w:cs="Arial"/>
          <w:sz w:val="21"/>
          <w:szCs w:val="21"/>
          <w:lang w:eastAsia="es-ES"/>
        </w:rPr>
        <w:t xml:space="preserve">En virtud del uso de pliegos tipo para consultoría de estudios de ingeniería de infraestructura de transporte, consultamos el Documento Tipo Versión 2, específicamente la “Matriz 1 – Experiencia”, en la cual se establece como experiencia habilitante el numeral 2.12: “Proyectos de consultoría para </w:t>
      </w:r>
      <w:r w:rsidRPr="006854D8">
        <w:rPr>
          <w:rFonts w:ascii="Verdana" w:eastAsia="Calibri" w:hAnsi="Verdana" w:cs="Arial"/>
          <w:sz w:val="21"/>
          <w:szCs w:val="21"/>
          <w:u w:val="single"/>
          <w:lang w:eastAsia="es-ES"/>
        </w:rPr>
        <w:t>caracterización</w:t>
      </w:r>
      <w:r w:rsidRPr="006854D8">
        <w:rPr>
          <w:rFonts w:ascii="Verdana" w:eastAsia="Calibri" w:hAnsi="Verdana" w:cs="Arial"/>
          <w:sz w:val="21"/>
          <w:szCs w:val="21"/>
          <w:lang w:eastAsia="es-ES"/>
        </w:rPr>
        <w:t xml:space="preserve"> de vías primarias, secundarios, terciarias o urbanas”.</w:t>
      </w:r>
    </w:p>
    <w:p w14:paraId="09CC8679" w14:textId="77777777" w:rsidR="006854D8" w:rsidRPr="006854D8" w:rsidRDefault="006854D8" w:rsidP="006854D8">
      <w:pPr>
        <w:spacing w:after="120" w:line="240" w:lineRule="auto"/>
        <w:ind w:left="709" w:right="709"/>
        <w:jc w:val="both"/>
        <w:rPr>
          <w:rFonts w:ascii="Verdana" w:eastAsia="Calibri" w:hAnsi="Verdana" w:cs="Arial"/>
          <w:sz w:val="21"/>
          <w:szCs w:val="21"/>
          <w:lang w:eastAsia="es-ES"/>
        </w:rPr>
      </w:pPr>
      <w:r w:rsidRPr="006854D8">
        <w:rPr>
          <w:rFonts w:ascii="Verdana" w:eastAsia="Calibri" w:hAnsi="Verdana" w:cs="Arial"/>
          <w:sz w:val="21"/>
          <w:szCs w:val="21"/>
          <w:lang w:eastAsia="es-ES"/>
        </w:rPr>
        <w:lastRenderedPageBreak/>
        <w:t>En la consulta observamos que, lo más cercano que existe es el de proyectos de consultoría para CARACTERIZACIÓN, proyectos que están enlazados a la Resolución 20243040058145 de 2024 del Ministerio de Transporte, mientas los proyectos de consultoría para CATEGORIZACIÓN que están enlazados por la Resolución 411 de 2020 y 20243040063325 de 2024 no se encuentra en la “Matriz 1 – Experiencia”</w:t>
      </w:r>
    </w:p>
    <w:p w14:paraId="064F83A9" w14:textId="77777777" w:rsidR="006854D8" w:rsidRPr="006854D8" w:rsidRDefault="006854D8" w:rsidP="006854D8">
      <w:pPr>
        <w:spacing w:after="120" w:line="240" w:lineRule="auto"/>
        <w:ind w:left="709" w:right="709"/>
        <w:jc w:val="both"/>
        <w:rPr>
          <w:rFonts w:ascii="Verdana" w:eastAsia="Calibri" w:hAnsi="Verdana" w:cs="Arial"/>
          <w:sz w:val="21"/>
          <w:szCs w:val="21"/>
          <w:lang w:eastAsia="es-ES"/>
        </w:rPr>
      </w:pPr>
      <w:r w:rsidRPr="006854D8">
        <w:rPr>
          <w:rFonts w:ascii="Verdana" w:eastAsia="Calibri" w:hAnsi="Verdana" w:cs="Arial"/>
          <w:sz w:val="21"/>
          <w:szCs w:val="21"/>
          <w:lang w:eastAsia="es-ES"/>
        </w:rPr>
        <w:t>De acuerdo con la situación, hago consulta a la Agencia resaltando que, el municipio tiene por objeto la caracterización física de vías (producto que ya nos fue aprobado y posteriormente reportado al SINC por parte del Ministerio de Transporte), sino su categorización funcional de acuerdo con la normativa y metodología vigente del Ministerio de Transporte, lo cual constituye un producto técnico distinto tanto en enfoque como en alcance al de caracterización.</w:t>
      </w:r>
    </w:p>
    <w:p w14:paraId="337AAA9C" w14:textId="77777777" w:rsidR="006854D8" w:rsidRPr="006854D8" w:rsidRDefault="006854D8" w:rsidP="006854D8">
      <w:pPr>
        <w:spacing w:after="120" w:line="240" w:lineRule="auto"/>
        <w:ind w:left="709" w:right="709"/>
        <w:jc w:val="both"/>
        <w:rPr>
          <w:rFonts w:ascii="Verdana" w:eastAsia="Calibri" w:hAnsi="Verdana" w:cs="Arial"/>
          <w:sz w:val="21"/>
          <w:szCs w:val="21"/>
          <w:lang w:eastAsia="es-ES"/>
        </w:rPr>
      </w:pPr>
      <w:r w:rsidRPr="006854D8">
        <w:rPr>
          <w:rFonts w:ascii="Verdana" w:eastAsia="Calibri" w:hAnsi="Verdana" w:cs="Arial"/>
          <w:sz w:val="21"/>
          <w:szCs w:val="21"/>
          <w:lang w:eastAsia="es-ES"/>
        </w:rPr>
        <w:t>Dado que la experiencia enlistada en los documentos tipo no contempla de manera específica la experiencia en procesos de categorización de vías, y en atención al principio de responsabilidad de la entidad estatal y la necesidad de garantizar que el consultor seleccionado cuente con conocimientos suficientes para reportar correctamente al SINC y evitar reprocesos costosos que afectarían el presupuesto municipal, solicitamos muy respetuosamente a esa Agencia se sirva indicar:</w:t>
      </w:r>
    </w:p>
    <w:p w14:paraId="03EFEFB4" w14:textId="77777777" w:rsidR="006854D8" w:rsidRPr="006854D8" w:rsidRDefault="006854D8" w:rsidP="006854D8">
      <w:pPr>
        <w:numPr>
          <w:ilvl w:val="0"/>
          <w:numId w:val="19"/>
        </w:numPr>
        <w:spacing w:after="120" w:line="240" w:lineRule="auto"/>
        <w:ind w:right="709"/>
        <w:contextualSpacing/>
        <w:jc w:val="both"/>
        <w:rPr>
          <w:rFonts w:ascii="Verdana" w:eastAsia="Calibri" w:hAnsi="Verdana" w:cs="Arial"/>
          <w:sz w:val="21"/>
          <w:szCs w:val="21"/>
          <w:lang w:eastAsia="es-ES"/>
        </w:rPr>
      </w:pPr>
      <w:r w:rsidRPr="006854D8">
        <w:rPr>
          <w:rFonts w:ascii="Verdana" w:eastAsia="Calibri" w:hAnsi="Verdana" w:cs="Arial"/>
          <w:sz w:val="21"/>
          <w:szCs w:val="21"/>
          <w:lang w:eastAsia="es-ES"/>
        </w:rPr>
        <w:t>¿Es posible estructurar los pliegos en modalidad de Concurso de Méritos Abiertos solicitando una experiencia a la categorización de vías, dado que la naturaleza del objeto y producto de la consultoría no se alinea con la experiencia aplicable en la Matriz 1 – Experiencia “Documentos tipo de consultoría de estudios de ingeniería de infraestructura de transporte” V2 de los pliegos tipo vigentes?”.</w:t>
      </w:r>
    </w:p>
    <w:p w14:paraId="26CB7561" w14:textId="77777777" w:rsidR="006854D8" w:rsidRPr="006854D8" w:rsidRDefault="006854D8" w:rsidP="006854D8">
      <w:pPr>
        <w:spacing w:after="0" w:line="240" w:lineRule="auto"/>
        <w:ind w:left="709" w:right="709"/>
        <w:jc w:val="both"/>
        <w:rPr>
          <w:rFonts w:ascii="ArialMT" w:eastAsia="Times New Roman" w:hAnsi="ArialMT" w:cs="Times New Roman"/>
          <w:sz w:val="21"/>
          <w:szCs w:val="21"/>
          <w:lang w:eastAsia="es-CO"/>
        </w:rPr>
      </w:pPr>
    </w:p>
    <w:p w14:paraId="6662CB6D" w14:textId="77777777" w:rsidR="006854D8" w:rsidRPr="006854D8" w:rsidRDefault="006854D8" w:rsidP="006854D8">
      <w:pPr>
        <w:spacing w:after="120" w:line="276" w:lineRule="auto"/>
        <w:ind w:firstLine="709"/>
        <w:jc w:val="both"/>
        <w:rPr>
          <w:rFonts w:ascii="Verdana" w:eastAsia="Calibri" w:hAnsi="Verdana" w:cs="Arial"/>
          <w:szCs w:val="24"/>
          <w:lang w:eastAsia="es-ES_tradnl"/>
        </w:rPr>
      </w:pPr>
      <w:r w:rsidRPr="006854D8">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854D8">
        <w:rPr>
          <w:rFonts w:ascii="Verdana" w:eastAsia="Calibri" w:hAnsi="Verdana" w:cs="Arial"/>
          <w:szCs w:val="24"/>
          <w:lang w:eastAsia="es-ES_tradnl"/>
        </w:rPr>
        <w:tab/>
      </w:r>
    </w:p>
    <w:p w14:paraId="7722EF7C" w14:textId="77777777" w:rsidR="006854D8" w:rsidRPr="006854D8" w:rsidRDefault="006854D8" w:rsidP="006854D8">
      <w:pPr>
        <w:spacing w:after="0" w:line="276" w:lineRule="auto"/>
        <w:ind w:firstLine="709"/>
        <w:jc w:val="both"/>
        <w:rPr>
          <w:rFonts w:ascii="Verdana" w:eastAsia="Calibri" w:hAnsi="Verdana" w:cs="Arial"/>
          <w:lang w:eastAsia="es-ES"/>
        </w:rPr>
      </w:pPr>
      <w:r w:rsidRPr="006854D8">
        <w:rPr>
          <w:rFonts w:ascii="Verdana" w:eastAsia="Calibri" w:hAnsi="Verdana" w:cs="Arial"/>
          <w:lang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124A4E8D" w14:textId="77777777" w:rsidR="006854D8" w:rsidRPr="006854D8" w:rsidRDefault="006854D8" w:rsidP="006854D8">
      <w:pPr>
        <w:spacing w:after="0" w:line="276" w:lineRule="auto"/>
        <w:ind w:firstLine="709"/>
        <w:jc w:val="both"/>
        <w:rPr>
          <w:rFonts w:ascii="Verdana" w:eastAsia="Calibri" w:hAnsi="Verdana" w:cs="Arial"/>
          <w:lang w:eastAsia="es-ES"/>
        </w:rPr>
      </w:pPr>
    </w:p>
    <w:p w14:paraId="47B43D48" w14:textId="77777777" w:rsidR="006854D8" w:rsidRPr="006854D8" w:rsidRDefault="006854D8" w:rsidP="006854D8">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6854D8">
        <w:rPr>
          <w:rFonts w:ascii="Verdana" w:eastAsia="Century Gothic" w:hAnsi="Verdana" w:cs="Century Gothic"/>
          <w:b/>
          <w:bCs/>
        </w:rPr>
        <w:t>Problema planteado:</w:t>
      </w:r>
    </w:p>
    <w:p w14:paraId="689FC6A0" w14:textId="77777777" w:rsidR="006854D8" w:rsidRPr="006854D8" w:rsidRDefault="006854D8" w:rsidP="006854D8">
      <w:pPr>
        <w:tabs>
          <w:tab w:val="left" w:pos="426"/>
        </w:tabs>
        <w:spacing w:after="0" w:line="276" w:lineRule="auto"/>
        <w:jc w:val="both"/>
        <w:rPr>
          <w:rFonts w:ascii="Verdana" w:eastAsia="Century Gothic" w:hAnsi="Verdana" w:cs="Century Gothic"/>
        </w:rPr>
      </w:pPr>
    </w:p>
    <w:p w14:paraId="5493CF4D" w14:textId="77777777" w:rsidR="006854D8" w:rsidRPr="006854D8" w:rsidRDefault="006854D8" w:rsidP="006854D8">
      <w:pPr>
        <w:spacing w:after="0" w:line="276" w:lineRule="auto"/>
        <w:jc w:val="both"/>
        <w:rPr>
          <w:rFonts w:ascii="Verdana" w:eastAsia="Century Gothic" w:hAnsi="Verdana" w:cs="Century Gothic"/>
        </w:rPr>
      </w:pPr>
      <w:r w:rsidRPr="006854D8">
        <w:rPr>
          <w:rFonts w:ascii="Verdana" w:eastAsia="Century Gothic" w:hAnsi="Verdana" w:cs="Century Gothic"/>
        </w:rPr>
        <w:t>De acuerdo con el contenido de su solicitud, esta Agencia resolverá el siguiente problema jurídico: ¿Son aplicables los documentos tipo de consultoría de estudios de ingeniería de infraestructura de transporte, para contratar una categorización de vías terciarias?</w:t>
      </w:r>
    </w:p>
    <w:p w14:paraId="45849B62" w14:textId="77777777" w:rsidR="006854D8" w:rsidRPr="006854D8" w:rsidRDefault="006854D8" w:rsidP="006854D8">
      <w:pPr>
        <w:spacing w:after="0" w:line="276" w:lineRule="auto"/>
        <w:jc w:val="both"/>
        <w:rPr>
          <w:rFonts w:ascii="Verdana" w:eastAsia="Century Gothic" w:hAnsi="Verdana" w:cs="Century Gothic"/>
        </w:rPr>
      </w:pPr>
    </w:p>
    <w:p w14:paraId="0B49D359" w14:textId="77777777" w:rsidR="006854D8" w:rsidRPr="006854D8" w:rsidRDefault="006854D8" w:rsidP="006854D8">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6854D8">
        <w:rPr>
          <w:rFonts w:ascii="Verdana" w:eastAsia="Century Gothic" w:hAnsi="Verdana" w:cs="Century Gothic"/>
          <w:b/>
          <w:bCs/>
        </w:rPr>
        <w:t>Respuestas:</w:t>
      </w:r>
    </w:p>
    <w:p w14:paraId="2A3DC185" w14:textId="77777777" w:rsidR="006854D8" w:rsidRPr="006854D8" w:rsidRDefault="006854D8" w:rsidP="006854D8">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854D8" w:rsidRPr="006854D8" w14:paraId="44D27BA5" w14:textId="77777777" w:rsidTr="00506F65">
        <w:trPr>
          <w:trHeight w:val="2802"/>
        </w:trPr>
        <w:tc>
          <w:tcPr>
            <w:tcW w:w="8828" w:type="dxa"/>
            <w:tcBorders>
              <w:top w:val="dotted" w:sz="4" w:space="0" w:color="auto"/>
              <w:left w:val="dotted" w:sz="4" w:space="0" w:color="auto"/>
              <w:bottom w:val="dotted" w:sz="4" w:space="0" w:color="auto"/>
              <w:right w:val="dotted" w:sz="4" w:space="0" w:color="auto"/>
            </w:tcBorders>
          </w:tcPr>
          <w:p w14:paraId="1E35CA09" w14:textId="77777777" w:rsidR="006854D8" w:rsidRPr="006854D8" w:rsidRDefault="006854D8" w:rsidP="006854D8">
            <w:pPr>
              <w:spacing w:after="120"/>
              <w:jc w:val="both"/>
              <w:rPr>
                <w:rFonts w:ascii="Verdana" w:eastAsia="Calibri" w:hAnsi="Verdana" w:cs="Calibri"/>
              </w:rPr>
            </w:pPr>
            <w:r w:rsidRPr="006854D8">
              <w:rPr>
                <w:rFonts w:ascii="Verdana" w:eastAsia="Calibri" w:hAnsi="Verdana" w:cs="Calibri"/>
              </w:rPr>
              <w:t>Sobre si la experiencia requerida en la Matriz 1 de los documentos tipo de consultoría de estudios de ingeniería de infraestructura de transporte – versión 2, se alinea con el objeto del proceso de selección que se relaciona con: “</w:t>
            </w:r>
            <w:r w:rsidRPr="006854D8">
              <w:rPr>
                <w:rFonts w:ascii="Verdana" w:eastAsia="Calibri" w:hAnsi="Verdana" w:cs="Calibri"/>
                <w:i/>
                <w:iCs/>
              </w:rPr>
              <w:t>CONSULTORIA ADMINISTRATIVA, TECNICA Y JURÍDICA PARA ELABORAR LA CATEGORIZACION DE LAS VIAS TERCIARIAS CONFORME A LA NORMATIVIDAD VIGENTE DEL MINISTERIO DE TRANSPORTE PARA MUNICIPIO DE SESQUILE – CUNDINAMARCA”.</w:t>
            </w:r>
            <w:r w:rsidRPr="006854D8">
              <w:rPr>
                <w:rFonts w:ascii="Verdana" w:eastAsia="Calibri" w:hAnsi="Verdana" w:cs="Calibri"/>
              </w:rPr>
              <w:t xml:space="preserve"> Sobre el particular le indicamos que el objeto señalado, está relacionado con la actividad “1.14” de la Matriz 1, que dispone lo siguiente:</w:t>
            </w:r>
          </w:p>
          <w:p w14:paraId="10947006" w14:textId="77777777" w:rsidR="006854D8" w:rsidRPr="006854D8" w:rsidRDefault="006854D8" w:rsidP="006854D8">
            <w:pPr>
              <w:jc w:val="both"/>
              <w:rPr>
                <w:rFonts w:ascii="Verdana" w:eastAsia="Calibri" w:hAnsi="Verdana" w:cs="Calibri"/>
              </w:rPr>
            </w:pPr>
          </w:p>
          <w:p w14:paraId="299A44DD" w14:textId="77777777" w:rsidR="006854D8" w:rsidRPr="006854D8" w:rsidRDefault="006854D8" w:rsidP="006854D8">
            <w:pPr>
              <w:ind w:left="708" w:right="709"/>
              <w:jc w:val="both"/>
              <w:rPr>
                <w:rFonts w:ascii="Verdana" w:eastAsia="Calibri" w:hAnsi="Verdana" w:cs="Calibri"/>
                <w:sz w:val="21"/>
                <w:szCs w:val="21"/>
              </w:rPr>
            </w:pPr>
            <w:r w:rsidRPr="006854D8">
              <w:rPr>
                <w:rFonts w:ascii="Verdana" w:eastAsia="Calibri" w:hAnsi="Verdana" w:cs="Calibri"/>
                <w:sz w:val="21"/>
                <w:szCs w:val="21"/>
              </w:rPr>
              <w:t>“1.14 PROYECTOS DE CONSULTORÍA PARA CARACTERIZACION DE VIAS DE PRIMARIAS O VIAS SECUNDARIAS O VIAS TERCIARIAS O VIAS URBANAS”</w:t>
            </w:r>
          </w:p>
          <w:p w14:paraId="1E508BFB" w14:textId="77777777" w:rsidR="006854D8" w:rsidRPr="006854D8" w:rsidRDefault="006854D8" w:rsidP="006854D8">
            <w:pPr>
              <w:jc w:val="both"/>
              <w:rPr>
                <w:rFonts w:ascii="Verdana" w:eastAsia="Calibri" w:hAnsi="Verdana" w:cs="Calibri"/>
              </w:rPr>
            </w:pPr>
          </w:p>
          <w:p w14:paraId="1316F0C8" w14:textId="77777777" w:rsidR="006854D8" w:rsidRPr="006854D8" w:rsidRDefault="006854D8" w:rsidP="006854D8">
            <w:pPr>
              <w:ind w:firstLine="708"/>
              <w:jc w:val="both"/>
              <w:rPr>
                <w:rFonts w:ascii="Verdana" w:eastAsia="Calibri" w:hAnsi="Verdana" w:cs="Calibri"/>
              </w:rPr>
            </w:pPr>
            <w:r w:rsidRPr="006854D8">
              <w:rPr>
                <w:rFonts w:ascii="Verdana" w:eastAsia="Calibri" w:hAnsi="Verdana" w:cs="Calibri"/>
              </w:rPr>
              <w:t xml:space="preserve">Para la actividad, la matriz establece la siguiente experiencia general y específica: </w:t>
            </w:r>
          </w:p>
          <w:p w14:paraId="721FDEE7" w14:textId="77777777" w:rsidR="006854D8" w:rsidRPr="006854D8" w:rsidRDefault="006854D8" w:rsidP="006854D8">
            <w:pPr>
              <w:jc w:val="both"/>
              <w:rPr>
                <w:rFonts w:ascii="Verdana" w:eastAsia="Calibri" w:hAnsi="Verdana" w:cs="Calibri"/>
              </w:rPr>
            </w:pPr>
          </w:p>
          <w:p w14:paraId="4BB7313D" w14:textId="77777777" w:rsidR="006854D8" w:rsidRPr="006854D8" w:rsidRDefault="006854D8" w:rsidP="006854D8">
            <w:pPr>
              <w:spacing w:after="120"/>
              <w:ind w:left="708"/>
              <w:jc w:val="both"/>
              <w:rPr>
                <w:rFonts w:ascii="Verdana" w:eastAsia="Calibri" w:hAnsi="Verdana" w:cs="Calibri"/>
                <w:sz w:val="21"/>
                <w:szCs w:val="21"/>
              </w:rPr>
            </w:pPr>
            <w:r w:rsidRPr="006854D8">
              <w:rPr>
                <w:rFonts w:ascii="Verdana" w:eastAsia="Calibri" w:hAnsi="Verdana" w:cs="Calibri"/>
                <w:b/>
                <w:bCs/>
                <w:sz w:val="21"/>
                <w:szCs w:val="21"/>
                <w:u w:val="single"/>
              </w:rPr>
              <w:t>Experiencia General:</w:t>
            </w:r>
            <w:r w:rsidRPr="006854D8">
              <w:rPr>
                <w:rFonts w:ascii="Verdana" w:eastAsia="Calibri" w:hAnsi="Verdana" w:cs="Calibri"/>
                <w:sz w:val="21"/>
                <w:szCs w:val="21"/>
              </w:rPr>
              <w:t xml:space="preserve"> “PROYECTOS DE CONSULTORÍA PARA CARACTERIZACION DE VIAS DE PRIMARIAS O VIAS SECUNDARIAS O VIAS TERCIARIAS O VIAS URBANA”</w:t>
            </w:r>
          </w:p>
          <w:p w14:paraId="4DE8CB99" w14:textId="77777777" w:rsidR="006854D8" w:rsidRPr="006854D8" w:rsidRDefault="006854D8" w:rsidP="006854D8">
            <w:pPr>
              <w:spacing w:after="120"/>
              <w:ind w:firstLine="708"/>
              <w:jc w:val="both"/>
              <w:rPr>
                <w:rFonts w:ascii="Verdana" w:eastAsia="Calibri" w:hAnsi="Verdana" w:cs="Calibri"/>
                <w:b/>
                <w:bCs/>
                <w:sz w:val="21"/>
                <w:szCs w:val="21"/>
                <w:u w:val="single"/>
              </w:rPr>
            </w:pPr>
            <w:r w:rsidRPr="006854D8">
              <w:rPr>
                <w:rFonts w:ascii="Verdana" w:eastAsia="Calibri" w:hAnsi="Verdana" w:cs="Calibri"/>
                <w:b/>
                <w:bCs/>
                <w:sz w:val="21"/>
                <w:szCs w:val="21"/>
                <w:u w:val="single"/>
              </w:rPr>
              <w:t>Experiencia Específica:</w:t>
            </w:r>
          </w:p>
          <w:p w14:paraId="76D78FA2" w14:textId="77777777" w:rsidR="006854D8" w:rsidRPr="006854D8" w:rsidRDefault="006854D8" w:rsidP="006854D8">
            <w:pPr>
              <w:spacing w:after="120"/>
              <w:ind w:left="708"/>
              <w:jc w:val="both"/>
              <w:rPr>
                <w:rFonts w:ascii="Verdana" w:eastAsia="Calibri" w:hAnsi="Verdana" w:cs="Calibri"/>
                <w:sz w:val="21"/>
                <w:szCs w:val="21"/>
              </w:rPr>
            </w:pPr>
            <w:r w:rsidRPr="006854D8">
              <w:rPr>
                <w:rFonts w:ascii="Verdana" w:eastAsia="Calibri" w:hAnsi="Verdana" w:cs="Calibri"/>
                <w:b/>
                <w:bCs/>
                <w:sz w:val="21"/>
                <w:szCs w:val="21"/>
                <w:u w:val="single"/>
              </w:rPr>
              <w:lastRenderedPageBreak/>
              <w:t>Opción 1:</w:t>
            </w:r>
            <w:r w:rsidRPr="006854D8">
              <w:rPr>
                <w:rFonts w:ascii="Verdana" w:eastAsia="Calibri" w:hAnsi="Verdana" w:cs="Calibri"/>
                <w:sz w:val="21"/>
                <w:szCs w:val="21"/>
              </w:rPr>
              <w:t xml:space="preserve"> “El contrato aportado con el cual soporta o acredita la experiencia específica deberá contar con un valor igual o superior al 50% del presupuesto de esta actividad en el proceso de selección.”</w:t>
            </w:r>
          </w:p>
          <w:p w14:paraId="46AE3F00" w14:textId="77777777" w:rsidR="006854D8" w:rsidRPr="006854D8" w:rsidRDefault="006854D8" w:rsidP="006854D8">
            <w:pPr>
              <w:ind w:left="708"/>
              <w:jc w:val="both"/>
              <w:rPr>
                <w:rFonts w:ascii="Verdana" w:eastAsia="Calibri" w:hAnsi="Verdana" w:cs="Calibri"/>
                <w:sz w:val="21"/>
                <w:szCs w:val="21"/>
              </w:rPr>
            </w:pPr>
            <w:r w:rsidRPr="006854D8">
              <w:rPr>
                <w:rFonts w:ascii="Verdana" w:eastAsia="Calibri" w:hAnsi="Verdana" w:cs="Calibri"/>
                <w:b/>
                <w:bCs/>
                <w:sz w:val="21"/>
                <w:szCs w:val="21"/>
                <w:u w:val="single"/>
              </w:rPr>
              <w:t>Opción 2:</w:t>
            </w:r>
            <w:r w:rsidRPr="006854D8">
              <w:rPr>
                <w:rFonts w:ascii="Verdana" w:eastAsia="Calibri" w:hAnsi="Verdana" w:cs="Calibri"/>
                <w:sz w:val="21"/>
                <w:szCs w:val="21"/>
              </w:rPr>
              <w:t xml:space="preserve"> “El contrato aportado con el cual soporta o acredita la experiencia específica deberá contar con un valor igual o superior al 40% del presupuesto de esta actividad en el proceso de selección.”</w:t>
            </w:r>
          </w:p>
          <w:p w14:paraId="25B3B44D" w14:textId="77777777" w:rsidR="006854D8" w:rsidRPr="006854D8" w:rsidRDefault="006854D8" w:rsidP="006854D8">
            <w:pPr>
              <w:ind w:firstLine="708"/>
              <w:jc w:val="both"/>
              <w:rPr>
                <w:rFonts w:ascii="Verdana" w:eastAsia="Calibri" w:hAnsi="Verdana" w:cs="Calibri"/>
              </w:rPr>
            </w:pPr>
          </w:p>
          <w:p w14:paraId="7A18A484" w14:textId="77777777" w:rsidR="006854D8" w:rsidRPr="006854D8" w:rsidRDefault="006854D8" w:rsidP="006854D8">
            <w:pPr>
              <w:spacing w:after="120" w:line="276" w:lineRule="auto"/>
              <w:ind w:firstLine="708"/>
              <w:jc w:val="both"/>
              <w:rPr>
                <w:rFonts w:ascii="Verdana" w:eastAsia="Aptos" w:hAnsi="Verdana" w:cs="Aptos"/>
              </w:rPr>
            </w:pPr>
            <w:r w:rsidRPr="006854D8">
              <w:rPr>
                <w:rFonts w:ascii="Verdana" w:eastAsia="Aptos" w:hAnsi="Verdana" w:cs="Aptos"/>
              </w:rPr>
              <w:t>Teniendo en cuenta el alcance de su solicitud, debe indicarse que la caracterización de una vía corresponde al proceso de recopilación, análisis, descripción y documentación de información física, funcional, social, ambiental y demográfica de la población afectada. Este proceso incluye la localización y geometría de la vía —como las secciones transversales, radios de curva y pendientes—, así como las condiciones del terreno en términos de geotecnia e hidrología. También se considera la descripción del pavimento, el tráfico demandado o requerido, la señalización vial, la iluminación, las obras de drenaje, las estructuras asociadas y las condiciones del entorno, incluyendo el uso del suelo, los accesos y las condiciones de seguridad vial, entre otros aspectos necesarios para comprender adecuadamente el estado y características de la vía objeto de caracterización.</w:t>
            </w:r>
          </w:p>
          <w:p w14:paraId="1E6C6526" w14:textId="77777777" w:rsidR="006854D8" w:rsidRPr="006854D8" w:rsidRDefault="006854D8" w:rsidP="006854D8">
            <w:pPr>
              <w:spacing w:line="276" w:lineRule="auto"/>
              <w:ind w:firstLine="708"/>
              <w:jc w:val="both"/>
              <w:rPr>
                <w:rFonts w:ascii="Verdana" w:eastAsia="Aptos" w:hAnsi="Verdana" w:cs="Aptos"/>
              </w:rPr>
            </w:pPr>
            <w:r w:rsidRPr="006854D8">
              <w:rPr>
                <w:rFonts w:ascii="Verdana" w:eastAsia="Aptos" w:hAnsi="Verdana" w:cs="Aptos"/>
              </w:rPr>
              <w:t>Por otro lado, la categorización corresponde a la clasificación jerárquica o funcional que se asigna a una vía con base en criterios técnicos y normativos. El Ministerio de Transporte las clasifica como vías primarias, secundarias, terciarias o urbanas, y, en cuanto a su función, como troncales, arterias, colectoras o locales. En este aspecto, el artículo 1 de la Ley 1228</w:t>
            </w:r>
            <w:r w:rsidRPr="006854D8">
              <w:rPr>
                <w:rFonts w:ascii="Verdana" w:eastAsia="Aptos" w:hAnsi="Verdana" w:cs="Aptos"/>
                <w:vertAlign w:val="superscript"/>
              </w:rPr>
              <w:footnoteReference w:id="1"/>
            </w:r>
            <w:r w:rsidRPr="006854D8">
              <w:rPr>
                <w:rFonts w:ascii="Verdana" w:eastAsia="Aptos" w:hAnsi="Verdana" w:cs="Aptos"/>
              </w:rPr>
              <w:t xml:space="preserve"> del 16 de julio de 2008 establece:</w:t>
            </w:r>
          </w:p>
          <w:p w14:paraId="3F712CC2" w14:textId="77777777" w:rsidR="006854D8" w:rsidRPr="006854D8" w:rsidRDefault="006854D8" w:rsidP="006854D8">
            <w:pPr>
              <w:spacing w:line="276" w:lineRule="auto"/>
              <w:ind w:left="708"/>
              <w:jc w:val="both"/>
              <w:rPr>
                <w:rFonts w:ascii="Verdana" w:eastAsia="Aptos" w:hAnsi="Verdana" w:cs="Aptos"/>
              </w:rPr>
            </w:pPr>
          </w:p>
          <w:p w14:paraId="73CEF307" w14:textId="77777777" w:rsidR="006854D8" w:rsidRPr="006854D8" w:rsidRDefault="006854D8" w:rsidP="006854D8">
            <w:pPr>
              <w:ind w:left="708" w:right="709"/>
              <w:jc w:val="both"/>
              <w:rPr>
                <w:rFonts w:ascii="Verdana" w:eastAsia="Aptos" w:hAnsi="Verdana" w:cs="Aptos"/>
                <w:sz w:val="21"/>
                <w:szCs w:val="21"/>
              </w:rPr>
            </w:pPr>
            <w:r w:rsidRPr="006854D8">
              <w:rPr>
                <w:rFonts w:ascii="Verdana" w:eastAsia="Aptos" w:hAnsi="Verdana" w:cs="Aptos"/>
                <w:sz w:val="21"/>
                <w:szCs w:val="21"/>
              </w:rPr>
              <w:t xml:space="preserve">“Para efectos de la aplicación de la presente ley las vías que conforman el Sistema Nacional de Carreteras o Red Vial Nacional se denominan arteriales o de primer orden, </w:t>
            </w:r>
            <w:proofErr w:type="spellStart"/>
            <w:r w:rsidRPr="006854D8">
              <w:rPr>
                <w:rFonts w:ascii="Verdana" w:eastAsia="Aptos" w:hAnsi="Verdana" w:cs="Aptos"/>
                <w:sz w:val="21"/>
                <w:szCs w:val="21"/>
              </w:rPr>
              <w:t>intermuncipales</w:t>
            </w:r>
            <w:proofErr w:type="spellEnd"/>
            <w:r w:rsidRPr="006854D8">
              <w:rPr>
                <w:rFonts w:ascii="Verdana" w:eastAsia="Aptos" w:hAnsi="Verdana" w:cs="Aptos"/>
                <w:sz w:val="21"/>
                <w:szCs w:val="21"/>
              </w:rPr>
              <w:t xml:space="preserve"> o de segundo orden y veredales o de tercer orden. Estas categorías podrán corresponder a carreteras a cargo de la Nación, los departamentos, los distritos especiales y los municipios. El Ministerio de Transporte será la autoridad </w:t>
            </w:r>
            <w:proofErr w:type="gramStart"/>
            <w:r w:rsidRPr="006854D8">
              <w:rPr>
                <w:rFonts w:ascii="Verdana" w:eastAsia="Aptos" w:hAnsi="Verdana" w:cs="Aptos"/>
                <w:sz w:val="21"/>
                <w:szCs w:val="21"/>
              </w:rPr>
              <w:t>que</w:t>
            </w:r>
            <w:proofErr w:type="gramEnd"/>
            <w:r w:rsidRPr="006854D8">
              <w:rPr>
                <w:rFonts w:ascii="Verdana" w:eastAsia="Aptos" w:hAnsi="Verdana" w:cs="Aptos"/>
                <w:sz w:val="21"/>
                <w:szCs w:val="21"/>
              </w:rPr>
              <w:t xml:space="preserve"> mediante criterios técnicos, determine a qué categoría pertenecen”.</w:t>
            </w:r>
          </w:p>
          <w:p w14:paraId="654E4A9A" w14:textId="77777777" w:rsidR="006854D8" w:rsidRPr="006854D8" w:rsidRDefault="006854D8" w:rsidP="006854D8">
            <w:pPr>
              <w:spacing w:line="276" w:lineRule="auto"/>
              <w:jc w:val="both"/>
              <w:rPr>
                <w:rFonts w:ascii="Verdana" w:eastAsia="Aptos" w:hAnsi="Verdana" w:cs="Aptos"/>
              </w:rPr>
            </w:pPr>
            <w:r w:rsidRPr="006854D8">
              <w:rPr>
                <w:rFonts w:ascii="Verdana" w:eastAsia="Aptos" w:hAnsi="Verdana" w:cs="Aptos"/>
              </w:rPr>
              <w:t xml:space="preserve"> </w:t>
            </w:r>
          </w:p>
          <w:p w14:paraId="0790E7EA" w14:textId="77777777" w:rsidR="006854D8" w:rsidRPr="006854D8" w:rsidRDefault="006854D8" w:rsidP="006854D8">
            <w:pPr>
              <w:spacing w:line="276" w:lineRule="auto"/>
              <w:ind w:firstLine="708"/>
              <w:jc w:val="both"/>
              <w:rPr>
                <w:rFonts w:ascii="Verdana" w:eastAsia="Aptos" w:hAnsi="Verdana" w:cs="Aptos"/>
              </w:rPr>
            </w:pPr>
            <w:r w:rsidRPr="006854D8">
              <w:rPr>
                <w:rFonts w:ascii="Verdana" w:eastAsia="Aptos" w:hAnsi="Verdana" w:cs="Aptos"/>
              </w:rPr>
              <w:t xml:space="preserve">A su vez, el artículo 10 de la mencionada Ley determina, lo siguiente: </w:t>
            </w:r>
          </w:p>
          <w:p w14:paraId="5D1DBA0C" w14:textId="77777777" w:rsidR="006854D8" w:rsidRPr="006854D8" w:rsidRDefault="006854D8" w:rsidP="006854D8">
            <w:pPr>
              <w:spacing w:line="276" w:lineRule="auto"/>
              <w:jc w:val="both"/>
              <w:rPr>
                <w:rFonts w:ascii="Verdana" w:eastAsia="Aptos" w:hAnsi="Verdana" w:cs="Aptos"/>
              </w:rPr>
            </w:pPr>
          </w:p>
          <w:p w14:paraId="5877477C" w14:textId="77777777" w:rsidR="006854D8" w:rsidRPr="006854D8" w:rsidRDefault="006854D8" w:rsidP="006854D8">
            <w:pPr>
              <w:ind w:left="708" w:right="709"/>
              <w:jc w:val="both"/>
              <w:rPr>
                <w:rFonts w:ascii="Verdana" w:eastAsia="Aptos" w:hAnsi="Verdana" w:cs="Aptos"/>
                <w:sz w:val="21"/>
                <w:szCs w:val="21"/>
              </w:rPr>
            </w:pPr>
            <w:r w:rsidRPr="006854D8">
              <w:rPr>
                <w:rFonts w:ascii="Verdana" w:eastAsia="Aptos" w:hAnsi="Verdana" w:cs="Aptos"/>
                <w:sz w:val="21"/>
                <w:szCs w:val="21"/>
              </w:rPr>
              <w:t xml:space="preserve">“(…) Créase el Sistema Integral Nacional de Información de Carreteras (SINC), como un sistema público de información único nacional conformado por toda la información correspondiente a las carreteras a cargo de la nación, de los departamentos, los municipios y los distritos especiales y que conformarán el inventario nacional de carreteras. En este sistema se registran cada una de las carreteras existentes identificadas por su categoría, ubicación, especificaciones, extensión, puentes, poblaciones que sirven, estado de </w:t>
            </w:r>
            <w:proofErr w:type="gramStart"/>
            <w:r w:rsidRPr="006854D8">
              <w:rPr>
                <w:rFonts w:ascii="Verdana" w:eastAsia="Aptos" w:hAnsi="Verdana" w:cs="Aptos"/>
                <w:sz w:val="21"/>
                <w:szCs w:val="21"/>
              </w:rPr>
              <w:t>las mismas</w:t>
            </w:r>
            <w:proofErr w:type="gramEnd"/>
            <w:r w:rsidRPr="006854D8">
              <w:rPr>
                <w:rFonts w:ascii="Verdana" w:eastAsia="Aptos" w:hAnsi="Verdana" w:cs="Aptos"/>
                <w:sz w:val="21"/>
                <w:szCs w:val="21"/>
              </w:rPr>
              <w:t>, proyectos nuevos, intervenciones futuras y demás información que determine la entidad administradora del sistema.”</w:t>
            </w:r>
          </w:p>
          <w:p w14:paraId="72FE33D0" w14:textId="77777777" w:rsidR="006854D8" w:rsidRPr="006854D8" w:rsidRDefault="006854D8" w:rsidP="006854D8">
            <w:pPr>
              <w:spacing w:line="276" w:lineRule="auto"/>
              <w:jc w:val="both"/>
              <w:rPr>
                <w:rFonts w:ascii="Verdana" w:eastAsia="Aptos" w:hAnsi="Verdana" w:cs="Aptos"/>
              </w:rPr>
            </w:pPr>
          </w:p>
          <w:p w14:paraId="1D16B59D" w14:textId="77777777" w:rsidR="006854D8" w:rsidRPr="006854D8" w:rsidRDefault="006854D8" w:rsidP="006854D8">
            <w:pPr>
              <w:spacing w:line="276" w:lineRule="auto"/>
              <w:ind w:firstLine="708"/>
              <w:jc w:val="both"/>
              <w:rPr>
                <w:rFonts w:ascii="Verdana" w:eastAsia="Aptos" w:hAnsi="Verdana" w:cs="Aptos"/>
              </w:rPr>
            </w:pPr>
            <w:r w:rsidRPr="006854D8">
              <w:rPr>
                <w:rFonts w:ascii="Verdana" w:eastAsia="Aptos" w:hAnsi="Verdana" w:cs="Aptos"/>
              </w:rPr>
              <w:t>Por otro lado, la Resolución 411 de 2020</w:t>
            </w:r>
            <w:r w:rsidRPr="006854D8">
              <w:rPr>
                <w:rFonts w:ascii="Verdana" w:eastAsia="Aptos" w:hAnsi="Verdana" w:cs="Aptos"/>
                <w:vertAlign w:val="superscript"/>
              </w:rPr>
              <w:footnoteReference w:id="2"/>
            </w:r>
            <w:r w:rsidRPr="006854D8">
              <w:rPr>
                <w:rFonts w:ascii="Verdana" w:eastAsia="Aptos" w:hAnsi="Verdana" w:cs="Aptos"/>
              </w:rPr>
              <w:t xml:space="preserve"> expedida por el Ministerio de Transporte, en el artículo 1 define los criterios técnicos para la categorización de vías en Colombia:</w:t>
            </w:r>
          </w:p>
          <w:p w14:paraId="0B42160A" w14:textId="77777777" w:rsidR="006854D8" w:rsidRPr="006854D8" w:rsidRDefault="006854D8" w:rsidP="006854D8">
            <w:pPr>
              <w:spacing w:line="276" w:lineRule="auto"/>
              <w:ind w:left="360"/>
              <w:jc w:val="both"/>
              <w:rPr>
                <w:rFonts w:ascii="Verdana" w:eastAsia="Aptos" w:hAnsi="Verdana" w:cs="Aptos"/>
              </w:rPr>
            </w:pPr>
          </w:p>
          <w:p w14:paraId="0154347C" w14:textId="77777777" w:rsidR="006854D8" w:rsidRPr="006854D8" w:rsidRDefault="006854D8" w:rsidP="006854D8">
            <w:pPr>
              <w:ind w:left="708" w:right="709"/>
              <w:jc w:val="both"/>
              <w:rPr>
                <w:rFonts w:ascii="Verdana" w:eastAsia="Aptos" w:hAnsi="Verdana" w:cs="Aptos"/>
                <w:sz w:val="21"/>
                <w:szCs w:val="21"/>
              </w:rPr>
            </w:pPr>
            <w:r w:rsidRPr="006854D8">
              <w:rPr>
                <w:rFonts w:ascii="Verdana" w:eastAsia="Aptos" w:hAnsi="Verdana" w:cs="Aptos"/>
                <w:sz w:val="21"/>
                <w:szCs w:val="21"/>
              </w:rPr>
              <w:t>“(…) Criterios de categorización. Adóptese los siguientes criterios técnicos para categorizar las vías que conforman el Sistema Nacional de Carreteras o Red Vial Nacional denominadas arteriales o de primer orden, intermunicipales o de segundo orden y veredales o de tercer orden:</w:t>
            </w:r>
          </w:p>
          <w:p w14:paraId="166E2B07" w14:textId="77777777" w:rsidR="006854D8" w:rsidRPr="006854D8" w:rsidRDefault="006854D8" w:rsidP="006854D8">
            <w:pPr>
              <w:ind w:left="708" w:right="709"/>
              <w:jc w:val="both"/>
              <w:rPr>
                <w:rFonts w:ascii="Verdana" w:eastAsia="Aptos" w:hAnsi="Verdana" w:cs="Aptos"/>
                <w:sz w:val="21"/>
                <w:szCs w:val="21"/>
              </w:rPr>
            </w:pPr>
            <w:r w:rsidRPr="006854D8">
              <w:rPr>
                <w:rFonts w:ascii="Verdana" w:eastAsia="Aptos" w:hAnsi="Verdana" w:cs="Aptos"/>
                <w:sz w:val="21"/>
                <w:szCs w:val="21"/>
              </w:rPr>
              <w:t>a) Funcionalidad de la vía</w:t>
            </w:r>
          </w:p>
          <w:p w14:paraId="1B7564F1" w14:textId="77777777" w:rsidR="006854D8" w:rsidRPr="006854D8" w:rsidRDefault="006854D8" w:rsidP="006854D8">
            <w:pPr>
              <w:ind w:left="708" w:right="709"/>
              <w:jc w:val="both"/>
              <w:rPr>
                <w:rFonts w:ascii="Verdana" w:eastAsia="Aptos" w:hAnsi="Verdana" w:cs="Aptos"/>
                <w:sz w:val="21"/>
                <w:szCs w:val="21"/>
              </w:rPr>
            </w:pPr>
            <w:r w:rsidRPr="006854D8">
              <w:rPr>
                <w:rFonts w:ascii="Verdana" w:eastAsia="Aptos" w:hAnsi="Verdana" w:cs="Aptos"/>
                <w:sz w:val="21"/>
                <w:szCs w:val="21"/>
              </w:rPr>
              <w:t>b) Transito Promedio Diario TPD</w:t>
            </w:r>
          </w:p>
          <w:p w14:paraId="01AE35C7" w14:textId="77777777" w:rsidR="006854D8" w:rsidRPr="006854D8" w:rsidRDefault="006854D8" w:rsidP="006854D8">
            <w:pPr>
              <w:ind w:left="708" w:right="709"/>
              <w:jc w:val="both"/>
              <w:rPr>
                <w:rFonts w:ascii="Verdana" w:eastAsia="Aptos" w:hAnsi="Verdana" w:cs="Aptos"/>
                <w:sz w:val="21"/>
                <w:szCs w:val="21"/>
              </w:rPr>
            </w:pPr>
            <w:r w:rsidRPr="006854D8">
              <w:rPr>
                <w:rFonts w:ascii="Verdana" w:eastAsia="Aptos" w:hAnsi="Verdana" w:cs="Aptos"/>
                <w:sz w:val="21"/>
                <w:szCs w:val="21"/>
              </w:rPr>
              <w:t>c) Diseño y/o características geométricas de la vía</w:t>
            </w:r>
          </w:p>
          <w:p w14:paraId="1351C250" w14:textId="77777777" w:rsidR="006854D8" w:rsidRPr="006854D8" w:rsidRDefault="006854D8" w:rsidP="006854D8">
            <w:pPr>
              <w:ind w:left="708" w:right="709"/>
              <w:jc w:val="both"/>
              <w:rPr>
                <w:rFonts w:ascii="Verdana" w:eastAsia="Aptos" w:hAnsi="Verdana" w:cs="Aptos"/>
                <w:sz w:val="21"/>
                <w:szCs w:val="21"/>
              </w:rPr>
            </w:pPr>
            <w:r w:rsidRPr="006854D8">
              <w:rPr>
                <w:rFonts w:ascii="Verdana" w:eastAsia="Aptos" w:hAnsi="Verdana" w:cs="Aptos"/>
                <w:sz w:val="21"/>
                <w:szCs w:val="21"/>
              </w:rPr>
              <w:t>d) Población”.</w:t>
            </w:r>
          </w:p>
          <w:p w14:paraId="42983CF0" w14:textId="77777777" w:rsidR="006854D8" w:rsidRPr="006854D8" w:rsidRDefault="006854D8" w:rsidP="006854D8">
            <w:pPr>
              <w:ind w:left="708" w:right="709"/>
              <w:jc w:val="both"/>
              <w:rPr>
                <w:rFonts w:ascii="Verdana" w:eastAsia="Aptos" w:hAnsi="Verdana" w:cs="Aptos"/>
                <w:sz w:val="21"/>
                <w:szCs w:val="21"/>
              </w:rPr>
            </w:pPr>
          </w:p>
          <w:p w14:paraId="6566890E" w14:textId="77777777" w:rsidR="006854D8" w:rsidRPr="006854D8" w:rsidRDefault="006854D8" w:rsidP="006854D8">
            <w:pPr>
              <w:spacing w:after="120" w:line="276" w:lineRule="auto"/>
              <w:ind w:firstLine="708"/>
              <w:jc w:val="both"/>
              <w:rPr>
                <w:rFonts w:ascii="Verdana" w:eastAsia="Aptos" w:hAnsi="Verdana" w:cs="Aptos"/>
              </w:rPr>
            </w:pPr>
            <w:r w:rsidRPr="006854D8">
              <w:rPr>
                <w:rFonts w:ascii="Verdana" w:eastAsia="Aptos" w:hAnsi="Verdana" w:cs="Aptos"/>
              </w:rPr>
              <w:t>Conforme con la normativa señalada, puede indicarse que, en un proceso de caracterización vial, la categorización es uno de los resultados obtenidos. Como primer paso, se recopila la información técnica y contextual de la vía, y con base en ella se determina la categoría que le corresponde.</w:t>
            </w:r>
          </w:p>
          <w:p w14:paraId="29A4D9B8" w14:textId="77777777" w:rsidR="006854D8" w:rsidRPr="006854D8" w:rsidRDefault="006854D8" w:rsidP="006854D8">
            <w:pPr>
              <w:spacing w:after="120" w:line="276" w:lineRule="auto"/>
              <w:ind w:firstLine="708"/>
              <w:jc w:val="both"/>
              <w:rPr>
                <w:rFonts w:ascii="Verdana" w:eastAsia="Aptos" w:hAnsi="Verdana" w:cs="Aptos"/>
              </w:rPr>
            </w:pPr>
            <w:r w:rsidRPr="006854D8">
              <w:rPr>
                <w:rFonts w:ascii="Verdana" w:eastAsia="Aptos" w:hAnsi="Verdana" w:cs="Aptos"/>
              </w:rPr>
              <w:t>En este sentido, respecto a su inquietud sobre si la experiencia requerida en la matriz se alinea con el objeto del proceso de selección mencionado en su solicitud, esta podría —eventualmente— estar relacionada con la actividad previamente indicada (1.14). Sin embargo, corresponde a la Entidad verificar que este se haga de acuerdo con los estudios previos que hacen parte del proceso de selección y en el marco de la normatividad vigente señalada en su comunicación.</w:t>
            </w:r>
          </w:p>
          <w:p w14:paraId="34413672" w14:textId="77777777" w:rsidR="006854D8" w:rsidRPr="006854D8" w:rsidRDefault="006854D8" w:rsidP="006854D8">
            <w:pPr>
              <w:snapToGrid w:val="0"/>
              <w:spacing w:line="276" w:lineRule="auto"/>
              <w:ind w:firstLine="708"/>
              <w:jc w:val="both"/>
              <w:rPr>
                <w:rFonts w:ascii="Verdana" w:eastAsia="Calibri" w:hAnsi="Verdana" w:cs="Arial"/>
              </w:rPr>
            </w:pPr>
            <w:r w:rsidRPr="006854D8">
              <w:rPr>
                <w:rFonts w:ascii="Verdana" w:eastAsia="Times New Roman" w:hAnsi="Verdana" w:cs="Arial"/>
                <w:shd w:val="clear" w:color="auto" w:fill="FFFFFF"/>
                <w:lang w:eastAsia="es-ES_tradnl"/>
              </w:rPr>
              <w:lastRenderedPageBreak/>
              <w:t xml:space="preserve">Finalmente,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 </w:t>
            </w:r>
          </w:p>
        </w:tc>
      </w:tr>
    </w:tbl>
    <w:p w14:paraId="59DE46AD" w14:textId="77777777" w:rsidR="006854D8" w:rsidRPr="006854D8" w:rsidRDefault="006854D8" w:rsidP="006854D8">
      <w:pPr>
        <w:tabs>
          <w:tab w:val="left" w:pos="142"/>
          <w:tab w:val="left" w:pos="284"/>
        </w:tabs>
        <w:spacing w:after="0" w:line="276" w:lineRule="auto"/>
        <w:jc w:val="both"/>
        <w:rPr>
          <w:rFonts w:ascii="Verdana" w:eastAsia="Century Gothic" w:hAnsi="Verdana" w:cs="Century Gothic"/>
          <w:b/>
          <w:bCs/>
        </w:rPr>
      </w:pPr>
    </w:p>
    <w:p w14:paraId="3F4A3D9A" w14:textId="77777777" w:rsidR="006854D8" w:rsidRPr="006854D8" w:rsidRDefault="006854D8" w:rsidP="006854D8">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6854D8">
        <w:rPr>
          <w:rFonts w:ascii="Verdana" w:eastAsia="Century Gothic" w:hAnsi="Verdana" w:cs="Century Gothic"/>
          <w:b/>
          <w:bCs/>
        </w:rPr>
        <w:t>Razones de la respuesta:</w:t>
      </w:r>
    </w:p>
    <w:p w14:paraId="1E2A2639" w14:textId="77777777" w:rsidR="006854D8" w:rsidRPr="006854D8" w:rsidRDefault="006854D8" w:rsidP="006854D8">
      <w:pPr>
        <w:spacing w:after="0" w:line="276" w:lineRule="auto"/>
        <w:jc w:val="both"/>
        <w:rPr>
          <w:rFonts w:ascii="Verdana" w:eastAsia="Calibri" w:hAnsi="Verdana" w:cs="Arial"/>
        </w:rPr>
      </w:pPr>
    </w:p>
    <w:p w14:paraId="5209140D" w14:textId="77777777" w:rsidR="006854D8" w:rsidRPr="006854D8" w:rsidRDefault="006854D8" w:rsidP="006854D8">
      <w:pPr>
        <w:spacing w:after="0" w:line="276" w:lineRule="auto"/>
        <w:jc w:val="both"/>
        <w:rPr>
          <w:rFonts w:ascii="Verdana" w:eastAsia="Calibri" w:hAnsi="Verdana" w:cs="Arial"/>
        </w:rPr>
      </w:pPr>
      <w:r w:rsidRPr="006854D8">
        <w:rPr>
          <w:rFonts w:ascii="Verdana" w:eastAsia="Calibri" w:hAnsi="Verdana" w:cs="Arial"/>
        </w:rPr>
        <w:t xml:space="preserve">Lo anterior se sustenta en las siguientes consideraciones: </w:t>
      </w:r>
    </w:p>
    <w:p w14:paraId="41530B2B" w14:textId="77777777" w:rsidR="006854D8" w:rsidRPr="006854D8" w:rsidRDefault="006854D8" w:rsidP="006854D8">
      <w:pPr>
        <w:spacing w:after="0"/>
        <w:rPr>
          <w:rFonts w:ascii="Calibri" w:eastAsia="Calibri" w:hAnsi="Calibri" w:cs="Times New Roman"/>
        </w:rPr>
      </w:pPr>
    </w:p>
    <w:p w14:paraId="29E03F4C" w14:textId="77777777" w:rsidR="006854D8" w:rsidRPr="006854D8" w:rsidRDefault="006854D8" w:rsidP="006854D8">
      <w:pPr>
        <w:snapToGrid w:val="0"/>
        <w:spacing w:after="120" w:line="276" w:lineRule="auto"/>
        <w:jc w:val="both"/>
        <w:rPr>
          <w:rFonts w:ascii="Verdana" w:eastAsia="Calibri" w:hAnsi="Verdana" w:cs="Arial"/>
        </w:rPr>
      </w:pPr>
      <w:r w:rsidRPr="006854D8">
        <w:rPr>
          <w:rFonts w:ascii="Verdana" w:eastAsia="Calibri" w:hAnsi="Verdana" w:cs="Arial"/>
        </w:rPr>
        <w:t xml:space="preserve">Los documentos tipo expedidos por la Agencia Nacional de Contratación Pública </w:t>
      </w:r>
      <w:r w:rsidRPr="006854D8">
        <w:rPr>
          <w:rFonts w:ascii="Symbol" w:eastAsia="Symbol" w:hAnsi="Symbol" w:cs="Symbol"/>
        </w:rPr>
        <w:t>-</w:t>
      </w:r>
      <w:r w:rsidRPr="006854D8">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1AE915D0" w14:textId="77777777" w:rsidR="006854D8" w:rsidRPr="006854D8" w:rsidRDefault="006854D8" w:rsidP="006854D8">
      <w:pPr>
        <w:snapToGrid w:val="0"/>
        <w:spacing w:after="120" w:line="276" w:lineRule="auto"/>
        <w:ind w:firstLine="644"/>
        <w:jc w:val="both"/>
        <w:rPr>
          <w:rFonts w:ascii="Verdana" w:eastAsia="Calibri" w:hAnsi="Verdana" w:cs="Arial"/>
        </w:rPr>
      </w:pPr>
      <w:r w:rsidRPr="006854D8">
        <w:rPr>
          <w:rFonts w:ascii="Verdana" w:eastAsia="Calibri" w:hAnsi="Verdana" w:cs="Times New Roman"/>
        </w:rPr>
        <w:t>La Agencia Nacional de Contratación Pública – Colombia Compra Eficiente expidió documentos tipo para los sectores de infraestructura de transporte, agua potable y saneamiento básico y social. Asimismo, esta Agencia adoptó los documentos tipo de gestión catastral con enfoque multipropósito y para la contratación directa de convenios solidarios para la ejecución de obras hasta la menor cuantía con organismos de acción comunal</w:t>
      </w:r>
      <w:r w:rsidRPr="006854D8">
        <w:rPr>
          <w:rFonts w:ascii="Verdana" w:eastAsia="Calibri" w:hAnsi="Verdana" w:cs="Times New Roman"/>
          <w:vertAlign w:val="superscript"/>
        </w:rPr>
        <w:footnoteReference w:id="3"/>
      </w:r>
      <w:r w:rsidRPr="006854D8">
        <w:rPr>
          <w:rFonts w:ascii="Verdana" w:eastAsia="Calibri" w:hAnsi="Verdana" w:cs="Times New Roman"/>
        </w:rPr>
        <w:t>.</w:t>
      </w:r>
    </w:p>
    <w:p w14:paraId="7AF67FCF" w14:textId="77777777" w:rsidR="006854D8" w:rsidRPr="006854D8" w:rsidRDefault="006854D8" w:rsidP="006854D8">
      <w:pPr>
        <w:snapToGrid w:val="0"/>
        <w:spacing w:after="120" w:line="276" w:lineRule="auto"/>
        <w:ind w:firstLine="644"/>
        <w:jc w:val="both"/>
        <w:rPr>
          <w:rFonts w:ascii="Verdana" w:eastAsia="Calibri" w:hAnsi="Verdana" w:cs="Arial"/>
        </w:rPr>
      </w:pPr>
      <w:r w:rsidRPr="006854D8">
        <w:rPr>
          <w:rFonts w:ascii="Verdana" w:eastAsia="Calibri" w:hAnsi="Verdana" w:cs="Arial"/>
          <w:bCs/>
        </w:rPr>
        <w:t>En el sector de infraestructura de transporte, la Agencia Nacional de Contratación Pública – Colombia Compra Eficiente expidió documentos tipo</w:t>
      </w:r>
      <w:r w:rsidRPr="006854D8">
        <w:rPr>
          <w:rFonts w:ascii="Verdana" w:eastAsia="Calibri" w:hAnsi="Verdana" w:cs="Arial"/>
          <w:bCs/>
          <w:vertAlign w:val="superscript"/>
        </w:rPr>
        <w:footnoteReference w:id="4"/>
      </w:r>
      <w:r w:rsidRPr="006854D8">
        <w:rPr>
          <w:rFonts w:ascii="Verdana" w:eastAsia="Calibri" w:hAnsi="Verdana" w:cs="Arial"/>
          <w:bCs/>
        </w:rPr>
        <w:t xml:space="preserve"> para contratar obras públicas en ese sector, bajo las modalidades de selección de </w:t>
      </w:r>
      <w:r w:rsidRPr="006854D8">
        <w:rPr>
          <w:rFonts w:ascii="Verdana" w:eastAsia="Calibri" w:hAnsi="Verdana" w:cs="Arial"/>
          <w:bCs/>
        </w:rPr>
        <w:lastRenderedPageBreak/>
        <w:t>licitación pública, selección abreviada de menor cuantía y mínima cuantía. Así mismo, esta Agencia adoptó documentos tipo de concurso de méritos para contratar la interventoría y la consultoría de estudios de ingeniería de infraestructura de transporte</w:t>
      </w:r>
      <w:r w:rsidRPr="006854D8">
        <w:rPr>
          <w:rFonts w:ascii="Verdana" w:eastAsia="Calibri" w:hAnsi="Verdana" w:cs="Arial"/>
          <w:bCs/>
          <w:vertAlign w:val="superscript"/>
        </w:rPr>
        <w:footnoteReference w:id="5"/>
      </w:r>
      <w:r w:rsidRPr="006854D8">
        <w:rPr>
          <w:rFonts w:ascii="Verdana" w:eastAsia="Calibri" w:hAnsi="Verdana" w:cs="Arial"/>
          <w:bCs/>
        </w:rPr>
        <w:t xml:space="preserve">. </w:t>
      </w:r>
    </w:p>
    <w:p w14:paraId="5D9231B1"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6854D8">
        <w:rPr>
          <w:rFonts w:ascii="Verdana" w:eastAsia="Times New Roman" w:hAnsi="Verdana" w:cs="Arial"/>
          <w:kern w:val="2"/>
          <w:shd w:val="clear" w:color="auto" w:fill="FFFFFF"/>
          <w:lang w:eastAsia="es-ES"/>
          <w14:ligatures w14:val="standardContextual"/>
        </w:rPr>
        <w:t>En relación con su solicitud, le indicamos que mediante la Resolución 726 del 19 de diciembre de 2024, la Agencia Nacional de Contratación Pública – Colombia Compra Eficiente expidió la versión 2 de los documentos tipo para los procesos de selección que se adelanten mediante concurso de méritos abierto, destinados a la contratación de consultoría para estudios de ingeniería de infraestructura de transporte. A su vez, se derogó la versión 1 de dichos documentos, adoptada mediante la Resolución 193 de 2021.</w:t>
      </w:r>
    </w:p>
    <w:p w14:paraId="4C893921"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_tradnl"/>
          <w14:ligatures w14:val="standardContextual"/>
        </w:rPr>
      </w:pPr>
      <w:r w:rsidRPr="006854D8">
        <w:rPr>
          <w:rFonts w:ascii="Verdana" w:eastAsia="Times New Roman" w:hAnsi="Verdana" w:cs="Arial"/>
          <w:kern w:val="2"/>
          <w:shd w:val="clear" w:color="auto" w:fill="FFFFFF"/>
          <w:lang w:eastAsia="es-ES"/>
          <w14:ligatures w14:val="standardContextual"/>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6854D8">
        <w:rPr>
          <w:rFonts w:ascii="Verdana" w:eastAsia="Times New Roman" w:hAnsi="Verdana" w:cs="Arial"/>
          <w:kern w:val="2"/>
          <w:highlight w:val="lightGray"/>
          <w:shd w:val="clear" w:color="auto" w:fill="FFFFFF"/>
          <w:lang w:eastAsia="es-ES"/>
          <w14:ligatures w14:val="standardContextual"/>
        </w:rPr>
        <w:t>–[texto]–</w:t>
      </w:r>
      <w:r w:rsidRPr="006854D8">
        <w:rPr>
          <w:rFonts w:ascii="Verdana" w:eastAsia="Times New Roman" w:hAnsi="Verdana" w:cs="Arial"/>
          <w:kern w:val="2"/>
          <w:shd w:val="clear" w:color="auto" w:fill="FFFFFF"/>
          <w:lang w:eastAsia="es-ES"/>
          <w14:ligatures w14:val="standardContextual"/>
        </w:rPr>
        <w:t xml:space="preserve">, para lo cual deberán observarse las instrucciones contenidas en los mismos para su diligenciamiento. </w:t>
      </w:r>
      <w:r w:rsidRPr="006854D8">
        <w:rPr>
          <w:rFonts w:ascii="Verdana" w:eastAsia="Times New Roman" w:hAnsi="Verdana" w:cs="Arial"/>
          <w:kern w:val="2"/>
          <w:shd w:val="clear" w:color="auto" w:fill="FFFFFF"/>
          <w:lang w:eastAsia="es-ES_tradnl"/>
          <w14:ligatures w14:val="standardContextual"/>
        </w:rPr>
        <w:t xml:space="preserve">Por lo tanto, una entidad solo podrá modificar aspectos de los documentos tipo cuando así esté permitido, en los términos expuestos. Lo anterior implica que, en los </w:t>
      </w:r>
      <w:r w:rsidRPr="006854D8">
        <w:rPr>
          <w:rFonts w:ascii="Verdana" w:eastAsia="Times New Roman" w:hAnsi="Verdana" w:cs="Arial"/>
          <w:kern w:val="2"/>
          <w:shd w:val="clear" w:color="auto" w:fill="FFFFFF"/>
          <w:lang w:eastAsia="es-ES_tradnl"/>
          <w14:ligatures w14:val="standardContextual"/>
        </w:rPr>
        <w:lastRenderedPageBreak/>
        <w:t>apartes en que los documentos tipo no lo permitan, la entidad deberá integrar el contenido de estos a su proceso de contratación sin ningún tipo de alteración.</w:t>
      </w:r>
    </w:p>
    <w:p w14:paraId="47617B0F"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6854D8">
        <w:rPr>
          <w:rFonts w:ascii="Verdana" w:eastAsia="Calibri" w:hAnsi="Verdana" w:cs="Arial"/>
          <w:bC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1BAC0A6"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6854D8">
        <w:rPr>
          <w:rFonts w:ascii="Verdana" w:eastAsia="Times New Roman" w:hAnsi="Verdana" w:cs="Arial"/>
          <w:kern w:val="2"/>
          <w:shd w:val="clear" w:color="auto" w:fill="FFFFFF"/>
          <w:lang w:eastAsia="es-ES_tradnl"/>
          <w14:ligatures w14:val="standardContextual"/>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747D5DBE"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6854D8">
        <w:rPr>
          <w:rFonts w:ascii="Verdana" w:eastAsia="Times New Roman" w:hAnsi="Verdana" w:cs="Arial"/>
          <w:kern w:val="2"/>
          <w:shd w:val="clear" w:color="auto" w:fill="FFFFFF"/>
          <w:lang w:eastAsia="es-ES_tradnl"/>
          <w14:ligatures w14:val="standardContextua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08824022"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6854D8">
        <w:rPr>
          <w:rFonts w:ascii="Verdana" w:eastAsia="Times New Roman" w:hAnsi="Verdana" w:cs="Arial"/>
          <w:kern w:val="2"/>
          <w:shd w:val="clear" w:color="auto" w:fill="FFFFFF"/>
          <w:lang w:eastAsia="es-ES_tradnl"/>
          <w14:ligatures w14:val="standardContextual"/>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de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w:t>
      </w:r>
      <w:r w:rsidRPr="006854D8">
        <w:rPr>
          <w:rFonts w:ascii="Verdana" w:eastAsia="Times New Roman" w:hAnsi="Verdana" w:cs="Arial"/>
          <w:kern w:val="2"/>
          <w:shd w:val="clear" w:color="auto" w:fill="FFFFFF"/>
          <w:lang w:eastAsia="es-ES_tradnl"/>
          <w14:ligatures w14:val="standardContextual"/>
        </w:rPr>
        <w:lastRenderedPageBreak/>
        <w:t>entidad no podrá incluir condiciones distintas a las previstas en la matriz de experiencia y, por tanto, deberá transcribir textualmente lo indicado en ésta.</w:t>
      </w:r>
    </w:p>
    <w:p w14:paraId="07E3175F"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6854D8">
        <w:rPr>
          <w:rFonts w:ascii="Verdana" w:eastAsia="Times New Roman" w:hAnsi="Verdana" w:cs="Arial"/>
          <w:bCs/>
          <w:kern w:val="2"/>
          <w:shd w:val="clear" w:color="auto" w:fill="FFFFFF"/>
          <w:lang w:eastAsia="es-ES_tradnl"/>
          <w14:ligatures w14:val="standardContextual"/>
        </w:rPr>
        <w:t>Así las cosas, 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condiciones técnicas requeridas por la entidad, aspecto que deberá acreditarse de acuerdo con las instrucciones establecidas en dicha matriz para cada actividad.</w:t>
      </w:r>
    </w:p>
    <w:p w14:paraId="2E0441C6" w14:textId="77777777" w:rsidR="006854D8" w:rsidRPr="006854D8" w:rsidRDefault="006854D8" w:rsidP="006854D8">
      <w:pPr>
        <w:snapToGrid w:val="0"/>
        <w:spacing w:after="120" w:line="276" w:lineRule="auto"/>
        <w:ind w:firstLine="644"/>
        <w:jc w:val="both"/>
        <w:rPr>
          <w:rFonts w:ascii="Verdana" w:eastAsia="Times New Roman" w:hAnsi="Verdana" w:cs="Arial"/>
          <w:kern w:val="2"/>
          <w:shd w:val="clear" w:color="auto" w:fill="FFFFFF"/>
          <w:lang w:eastAsia="es-ES"/>
          <w14:ligatures w14:val="standardContextual"/>
        </w:rPr>
      </w:pPr>
      <w:r w:rsidRPr="006854D8">
        <w:rPr>
          <w:rFonts w:ascii="Verdana" w:eastAsia="Aptos" w:hAnsi="Verdana" w:cs="Arial"/>
          <w:color w:val="000000"/>
          <w:kern w:val="2"/>
          <w14:ligatures w14:val="standardContextual"/>
        </w:rPr>
        <w:t>La Matriz 1 – Experiencia de los documentos tipo de consultoría de estudios de ingeniería de infraestructura de transporte – versión 2, está constituida por nueve (9) tipos de consultorías de infraestructura de transporte, identificadas con un número y su descripción, los cuales son: 1) consultoría a obras en vías primarias o secundarias, 2) consultoría a obras en vías terciarias, 3) consultoría a obras marítimas y fluviales, 4) consultoría a obras en vías primarias o secundarias o terciarias o urbanas para atención, prevención o mitigación de emergencias diferentes a contratación directa, 5) consultoría a obras férreas, 6) consultoría a obras de infraestructura vial urbana, 7) consultoría a obras en puentes, 8) consultoría a obras aeroportuarias y 9) consultoría a obras en túneles. Estas determinan el marco para la aplicación de los documentos tipo de consultoría de estudios de ingeniería de infraestructura de transporte, dado que comprenden todas aquellas actividades que constituyen consultorías de infraestructura de transporte y que han sido objeto de estandarización mediante la resolución 726 de 2024.</w:t>
      </w:r>
    </w:p>
    <w:p w14:paraId="745C0D7C" w14:textId="77777777" w:rsidR="006854D8" w:rsidRPr="006854D8" w:rsidRDefault="006854D8" w:rsidP="006854D8">
      <w:pPr>
        <w:snapToGrid w:val="0"/>
        <w:spacing w:after="120" w:line="276" w:lineRule="auto"/>
        <w:ind w:firstLine="644"/>
        <w:jc w:val="both"/>
        <w:rPr>
          <w:rFonts w:ascii="Verdana" w:eastAsia="Aptos" w:hAnsi="Verdana" w:cs="Arial"/>
          <w:color w:val="000000"/>
          <w:kern w:val="2"/>
          <w14:ligatures w14:val="standardContextual"/>
        </w:rPr>
      </w:pPr>
      <w:r w:rsidRPr="006854D8">
        <w:rPr>
          <w:rFonts w:ascii="Verdana" w:eastAsia="Aptos" w:hAnsi="Verdana" w:cs="Arial"/>
          <w:color w:val="000000"/>
          <w:kern w:val="2"/>
          <w14:ligatures w14:val="standardContextual"/>
        </w:rPr>
        <w:t xml:space="preserve">Con respecto a la actividad a contratar, la Matriz 1 establece cuáles son las que corresponden a cada uno de los tipos de consultorías mencionadas, con el fin de que la entidad identifique aquellas en las cuales puede encuadrarse, de mejor forma, el objeto que pretende ejecutar y determinar los requisitos de experiencia exigibles. </w:t>
      </w:r>
    </w:p>
    <w:p w14:paraId="0A7E55F8" w14:textId="77777777" w:rsidR="006854D8" w:rsidRPr="006854D8" w:rsidRDefault="006854D8" w:rsidP="006854D8">
      <w:pPr>
        <w:spacing w:after="120" w:line="240" w:lineRule="auto"/>
        <w:ind w:firstLine="708"/>
        <w:jc w:val="both"/>
        <w:rPr>
          <w:rFonts w:ascii="Verdana" w:eastAsia="Calibri" w:hAnsi="Verdana" w:cs="Calibri"/>
          <w:kern w:val="2"/>
          <w14:ligatures w14:val="standardContextual"/>
        </w:rPr>
      </w:pPr>
      <w:r w:rsidRPr="006854D8">
        <w:rPr>
          <w:rFonts w:ascii="Verdana" w:eastAsia="Calibri" w:hAnsi="Verdana" w:cs="Calibri"/>
          <w:kern w:val="2"/>
          <w14:ligatures w14:val="standardContextual"/>
        </w:rPr>
        <w:t>En este sentido, respecto a su inquietud sobre si la experiencia requerida en la Matriz 1 de los documentos tipo de consultoría de estudios de ingeniería de infraestructura de transporte – versión 2, se alinea con el objeto del proceso de selección que se relaciona con: “</w:t>
      </w:r>
      <w:r w:rsidRPr="006854D8">
        <w:rPr>
          <w:rFonts w:ascii="Verdana" w:eastAsia="Calibri" w:hAnsi="Verdana" w:cs="Calibri"/>
          <w:i/>
          <w:iCs/>
          <w:kern w:val="2"/>
          <w14:ligatures w14:val="standardContextual"/>
        </w:rPr>
        <w:t xml:space="preserve">CONSULTORIA ADMINISTRATIVA, TECNICA Y JURÍDICA PARA ELABORAR LA CATEGORIZACION DE LAS VIAS TERCIARIAS CONFORME A LA NORMATIVIDAD VIGENTE DEL MINISTERIO DE TRANSPORTE </w:t>
      </w:r>
      <w:r w:rsidRPr="006854D8">
        <w:rPr>
          <w:rFonts w:ascii="Verdana" w:eastAsia="Calibri" w:hAnsi="Verdana" w:cs="Calibri"/>
          <w:i/>
          <w:iCs/>
          <w:kern w:val="2"/>
          <w14:ligatures w14:val="standardContextual"/>
        </w:rPr>
        <w:lastRenderedPageBreak/>
        <w:t>PARA MUNICIPIO DE SESQUILE – CUNDINAMARCA”.</w:t>
      </w:r>
      <w:r w:rsidRPr="006854D8">
        <w:rPr>
          <w:rFonts w:ascii="Verdana" w:eastAsia="Calibri" w:hAnsi="Verdana" w:cs="Calibri"/>
          <w:kern w:val="2"/>
          <w14:ligatures w14:val="standardContextual"/>
        </w:rPr>
        <w:t xml:space="preserve"> Sobre el particular le indicamos que el objeto señalado, está relacionado con la actividad “1.14” de la Matriz 1, que dispone lo siguiente:</w:t>
      </w:r>
    </w:p>
    <w:p w14:paraId="2BB4D1C1"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52DF979A" w14:textId="77777777" w:rsidR="006854D8" w:rsidRPr="006854D8" w:rsidRDefault="006854D8" w:rsidP="006854D8">
      <w:pPr>
        <w:spacing w:after="0" w:line="240" w:lineRule="auto"/>
        <w:ind w:left="708" w:right="709"/>
        <w:jc w:val="both"/>
        <w:rPr>
          <w:rFonts w:ascii="Verdana" w:eastAsia="Calibri" w:hAnsi="Verdana" w:cs="Calibri"/>
          <w:kern w:val="2"/>
          <w:sz w:val="21"/>
          <w:szCs w:val="21"/>
          <w14:ligatures w14:val="standardContextual"/>
        </w:rPr>
      </w:pPr>
      <w:r w:rsidRPr="006854D8">
        <w:rPr>
          <w:rFonts w:ascii="Verdana" w:eastAsia="Calibri" w:hAnsi="Verdana" w:cs="Calibri"/>
          <w:kern w:val="2"/>
          <w:sz w:val="21"/>
          <w:szCs w:val="21"/>
          <w14:ligatures w14:val="standardContextual"/>
        </w:rPr>
        <w:t>“1.14 PROYECTOS DE CONSULTORÍA PARA CARACTERIZACION DE VIAS DE PRIMARIAS O VIAS SECUNDARIAS O VIAS TERCIARIAS O VIAS URBANAS”</w:t>
      </w:r>
    </w:p>
    <w:p w14:paraId="66C7DB84"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1C3D385D" w14:textId="77777777" w:rsidR="006854D8" w:rsidRPr="006854D8" w:rsidRDefault="006854D8" w:rsidP="006854D8">
      <w:pPr>
        <w:spacing w:after="0" w:line="240" w:lineRule="auto"/>
        <w:ind w:firstLine="708"/>
        <w:jc w:val="both"/>
        <w:rPr>
          <w:rFonts w:ascii="Verdana" w:eastAsia="Calibri" w:hAnsi="Verdana" w:cs="Calibri"/>
          <w:kern w:val="2"/>
          <w14:ligatures w14:val="standardContextual"/>
        </w:rPr>
      </w:pPr>
      <w:r w:rsidRPr="006854D8">
        <w:rPr>
          <w:rFonts w:ascii="Verdana" w:eastAsia="Calibri" w:hAnsi="Verdana" w:cs="Calibri"/>
          <w:kern w:val="2"/>
          <w14:ligatures w14:val="standardContextual"/>
        </w:rPr>
        <w:t xml:space="preserve">Para la actividad, la matriz establece la siguiente experiencia general y específica: </w:t>
      </w:r>
    </w:p>
    <w:p w14:paraId="73A8005A" w14:textId="77777777" w:rsidR="006854D8" w:rsidRPr="006854D8" w:rsidRDefault="006854D8" w:rsidP="006854D8">
      <w:pPr>
        <w:spacing w:after="0" w:line="240" w:lineRule="auto"/>
        <w:jc w:val="both"/>
        <w:rPr>
          <w:rFonts w:ascii="Verdana" w:eastAsia="Calibri" w:hAnsi="Verdana" w:cs="Calibri"/>
          <w:kern w:val="2"/>
          <w14:ligatures w14:val="standardContextual"/>
        </w:rPr>
      </w:pPr>
    </w:p>
    <w:p w14:paraId="0F228239" w14:textId="77777777" w:rsidR="006854D8" w:rsidRPr="006854D8" w:rsidRDefault="006854D8" w:rsidP="006854D8">
      <w:pPr>
        <w:spacing w:after="120" w:line="240" w:lineRule="auto"/>
        <w:ind w:left="708"/>
        <w:jc w:val="both"/>
        <w:rPr>
          <w:rFonts w:ascii="Verdana" w:eastAsia="Calibri" w:hAnsi="Verdana" w:cs="Calibri"/>
          <w:kern w:val="2"/>
          <w:sz w:val="21"/>
          <w:szCs w:val="21"/>
          <w14:ligatures w14:val="standardContextual"/>
        </w:rPr>
      </w:pPr>
      <w:r w:rsidRPr="006854D8">
        <w:rPr>
          <w:rFonts w:ascii="Verdana" w:eastAsia="Calibri" w:hAnsi="Verdana" w:cs="Calibri"/>
          <w:b/>
          <w:bCs/>
          <w:kern w:val="2"/>
          <w:sz w:val="21"/>
          <w:szCs w:val="21"/>
          <w:u w:val="single"/>
          <w14:ligatures w14:val="standardContextual"/>
        </w:rPr>
        <w:t>Experiencia General:</w:t>
      </w:r>
      <w:r w:rsidRPr="006854D8">
        <w:rPr>
          <w:rFonts w:ascii="Verdana" w:eastAsia="Calibri" w:hAnsi="Verdana" w:cs="Calibri"/>
          <w:kern w:val="2"/>
          <w:sz w:val="21"/>
          <w:szCs w:val="21"/>
          <w14:ligatures w14:val="standardContextual"/>
        </w:rPr>
        <w:t xml:space="preserve"> “PROYECTOS DE CONSULTORÍA PARA CARACTERIZACION DE VIAS DE PRIMARIAS O VIAS SECUNDARIAS O VIAS TERCIARIAS O VIAS URBANA”</w:t>
      </w:r>
    </w:p>
    <w:p w14:paraId="39EA6C32" w14:textId="77777777" w:rsidR="006854D8" w:rsidRPr="006854D8" w:rsidRDefault="006854D8" w:rsidP="006854D8">
      <w:pPr>
        <w:spacing w:after="120" w:line="240" w:lineRule="auto"/>
        <w:ind w:firstLine="708"/>
        <w:jc w:val="both"/>
        <w:rPr>
          <w:rFonts w:ascii="Verdana" w:eastAsia="Calibri" w:hAnsi="Verdana" w:cs="Calibri"/>
          <w:b/>
          <w:bCs/>
          <w:kern w:val="2"/>
          <w:sz w:val="21"/>
          <w:szCs w:val="21"/>
          <w:u w:val="single"/>
          <w14:ligatures w14:val="standardContextual"/>
        </w:rPr>
      </w:pPr>
      <w:r w:rsidRPr="006854D8">
        <w:rPr>
          <w:rFonts w:ascii="Verdana" w:eastAsia="Calibri" w:hAnsi="Verdana" w:cs="Calibri"/>
          <w:b/>
          <w:bCs/>
          <w:kern w:val="2"/>
          <w:sz w:val="21"/>
          <w:szCs w:val="21"/>
          <w:u w:val="single"/>
          <w14:ligatures w14:val="standardContextual"/>
        </w:rPr>
        <w:t>Experiencia Específica:</w:t>
      </w:r>
    </w:p>
    <w:p w14:paraId="7145896F" w14:textId="77777777" w:rsidR="006854D8" w:rsidRPr="006854D8" w:rsidRDefault="006854D8" w:rsidP="006854D8">
      <w:pPr>
        <w:spacing w:after="120" w:line="240" w:lineRule="auto"/>
        <w:ind w:left="708"/>
        <w:jc w:val="both"/>
        <w:rPr>
          <w:rFonts w:ascii="Verdana" w:eastAsia="Calibri" w:hAnsi="Verdana" w:cs="Calibri"/>
          <w:kern w:val="2"/>
          <w:sz w:val="21"/>
          <w:szCs w:val="21"/>
          <w14:ligatures w14:val="standardContextual"/>
        </w:rPr>
      </w:pPr>
      <w:r w:rsidRPr="006854D8">
        <w:rPr>
          <w:rFonts w:ascii="Verdana" w:eastAsia="Calibri" w:hAnsi="Verdana" w:cs="Calibri"/>
          <w:b/>
          <w:bCs/>
          <w:kern w:val="2"/>
          <w:sz w:val="21"/>
          <w:szCs w:val="21"/>
          <w:u w:val="single"/>
          <w14:ligatures w14:val="standardContextual"/>
        </w:rPr>
        <w:t>Opción 1:</w:t>
      </w:r>
      <w:r w:rsidRPr="006854D8">
        <w:rPr>
          <w:rFonts w:ascii="Verdana" w:eastAsia="Calibri" w:hAnsi="Verdana" w:cs="Calibri"/>
          <w:kern w:val="2"/>
          <w:sz w:val="21"/>
          <w:szCs w:val="21"/>
          <w14:ligatures w14:val="standardContextual"/>
        </w:rPr>
        <w:t xml:space="preserve"> “El contrato aportado con el cual soporta o acredita la experiencia específica deberá contar con un valor igual o superior al 50% del presupuesto de esta actividad en el proceso de selección.”</w:t>
      </w:r>
    </w:p>
    <w:p w14:paraId="13B66E46" w14:textId="77777777" w:rsidR="006854D8" w:rsidRPr="006854D8" w:rsidRDefault="006854D8" w:rsidP="006854D8">
      <w:pPr>
        <w:spacing w:after="0" w:line="240" w:lineRule="auto"/>
        <w:ind w:left="708"/>
        <w:jc w:val="both"/>
        <w:rPr>
          <w:rFonts w:ascii="Verdana" w:eastAsia="Calibri" w:hAnsi="Verdana" w:cs="Calibri"/>
          <w:kern w:val="2"/>
          <w:sz w:val="21"/>
          <w:szCs w:val="21"/>
          <w14:ligatures w14:val="standardContextual"/>
        </w:rPr>
      </w:pPr>
      <w:r w:rsidRPr="006854D8">
        <w:rPr>
          <w:rFonts w:ascii="Verdana" w:eastAsia="Calibri" w:hAnsi="Verdana" w:cs="Calibri"/>
          <w:b/>
          <w:bCs/>
          <w:kern w:val="2"/>
          <w:sz w:val="21"/>
          <w:szCs w:val="21"/>
          <w:u w:val="single"/>
          <w14:ligatures w14:val="standardContextual"/>
        </w:rPr>
        <w:t>Opción 2:</w:t>
      </w:r>
      <w:r w:rsidRPr="006854D8">
        <w:rPr>
          <w:rFonts w:ascii="Verdana" w:eastAsia="Calibri" w:hAnsi="Verdana" w:cs="Calibri"/>
          <w:kern w:val="2"/>
          <w:sz w:val="21"/>
          <w:szCs w:val="21"/>
          <w14:ligatures w14:val="standardContextual"/>
        </w:rPr>
        <w:t xml:space="preserve"> “El contrato aportado con el cual soporta o acredita la experiencia específica deberá contar con un valor igual o superior al 40% del presupuesto de esta actividad en el proceso de selección.”</w:t>
      </w:r>
    </w:p>
    <w:p w14:paraId="58B12C26" w14:textId="77777777" w:rsidR="006854D8" w:rsidRPr="006854D8" w:rsidRDefault="006854D8" w:rsidP="006854D8">
      <w:pPr>
        <w:spacing w:after="0" w:line="240" w:lineRule="auto"/>
        <w:ind w:firstLine="708"/>
        <w:jc w:val="both"/>
        <w:rPr>
          <w:rFonts w:ascii="Verdana" w:eastAsia="Calibri" w:hAnsi="Verdana" w:cs="Calibri"/>
          <w:kern w:val="2"/>
          <w14:ligatures w14:val="standardContextual"/>
        </w:rPr>
      </w:pPr>
    </w:p>
    <w:p w14:paraId="1FF79AE7" w14:textId="77777777" w:rsidR="006854D8" w:rsidRPr="006854D8" w:rsidRDefault="006854D8" w:rsidP="006854D8">
      <w:pPr>
        <w:spacing w:after="120" w:line="276" w:lineRule="auto"/>
        <w:ind w:firstLine="708"/>
        <w:jc w:val="both"/>
        <w:rPr>
          <w:rFonts w:ascii="Verdana" w:eastAsia="Aptos" w:hAnsi="Verdana" w:cs="Aptos"/>
          <w:kern w:val="2"/>
          <w14:ligatures w14:val="standardContextual"/>
        </w:rPr>
      </w:pPr>
      <w:r w:rsidRPr="006854D8">
        <w:rPr>
          <w:rFonts w:ascii="Verdana" w:eastAsia="Aptos" w:hAnsi="Verdana" w:cs="Aptos"/>
          <w:kern w:val="2"/>
          <w14:ligatures w14:val="standardContextual"/>
        </w:rPr>
        <w:t>Teniendo en cuenta el alcance de su solicitud, debe indicarse que la caracterización de una vía corresponde al proceso de recopilación, análisis, descripción y documentación de información física, funcional, social, ambiental y demográfica de la población afectada. Este proceso incluye la localización y geometría de la vía —como las secciones transversales, radios de curva y pendientes—, así como las condiciones del terreno en términos de geotecnia e hidrología. También se considera la descripción del pavimento, el tráfico demandado o requerido, la señalización vial, la iluminación, las obras de drenaje, las estructuras asociadas y las condiciones del entorno, incluyendo el uso del suelo, los accesos y las condiciones de seguridad vial, entre otros aspectos necesarios para comprender adecuadamente el estado y características de la vía objeto de caracterización.</w:t>
      </w:r>
    </w:p>
    <w:p w14:paraId="78FE5560" w14:textId="77777777" w:rsidR="006854D8" w:rsidRPr="006854D8" w:rsidRDefault="006854D8" w:rsidP="006854D8">
      <w:pPr>
        <w:spacing w:after="0" w:line="276" w:lineRule="auto"/>
        <w:ind w:firstLine="708"/>
        <w:jc w:val="both"/>
        <w:rPr>
          <w:rFonts w:ascii="Verdana" w:eastAsia="Aptos" w:hAnsi="Verdana" w:cs="Aptos"/>
          <w:kern w:val="2"/>
          <w14:ligatures w14:val="standardContextual"/>
        </w:rPr>
      </w:pPr>
      <w:r w:rsidRPr="006854D8">
        <w:rPr>
          <w:rFonts w:ascii="Verdana" w:eastAsia="Aptos" w:hAnsi="Verdana" w:cs="Aptos"/>
          <w:kern w:val="2"/>
          <w14:ligatures w14:val="standardContextual"/>
        </w:rPr>
        <w:t xml:space="preserve">Por otro lado, la categorización corresponde a la clasificación jerárquica o funcional que se asigna a una vía con base en criterios técnicos y normativos. El Ministerio de Transporte las clasifica como vías primarias, secundarias, terciarias o urbanas, y, en cuanto a su función, como troncales, arterias, colectoras o </w:t>
      </w:r>
      <w:r w:rsidRPr="006854D8">
        <w:rPr>
          <w:rFonts w:ascii="Verdana" w:eastAsia="Aptos" w:hAnsi="Verdana" w:cs="Aptos"/>
          <w:kern w:val="2"/>
          <w14:ligatures w14:val="standardContextual"/>
        </w:rPr>
        <w:lastRenderedPageBreak/>
        <w:t>locales. En este aspecto, el artículo 1 de la Ley 1228</w:t>
      </w:r>
      <w:r w:rsidRPr="006854D8">
        <w:rPr>
          <w:rFonts w:ascii="Verdana" w:eastAsia="Aptos" w:hAnsi="Verdana" w:cs="Aptos"/>
          <w:kern w:val="2"/>
          <w:vertAlign w:val="superscript"/>
          <w14:ligatures w14:val="standardContextual"/>
        </w:rPr>
        <w:footnoteReference w:id="6"/>
      </w:r>
      <w:r w:rsidRPr="006854D8">
        <w:rPr>
          <w:rFonts w:ascii="Verdana" w:eastAsia="Aptos" w:hAnsi="Verdana" w:cs="Aptos"/>
          <w:kern w:val="2"/>
          <w14:ligatures w14:val="standardContextual"/>
        </w:rPr>
        <w:t xml:space="preserve"> del 16 de julio de 2008 establece:</w:t>
      </w:r>
    </w:p>
    <w:p w14:paraId="501E2C53" w14:textId="77777777" w:rsidR="006854D8" w:rsidRPr="006854D8" w:rsidRDefault="006854D8" w:rsidP="006854D8">
      <w:pPr>
        <w:spacing w:after="0" w:line="276" w:lineRule="auto"/>
        <w:ind w:left="708"/>
        <w:jc w:val="both"/>
        <w:rPr>
          <w:rFonts w:ascii="Verdana" w:eastAsia="Aptos" w:hAnsi="Verdana" w:cs="Aptos"/>
          <w:kern w:val="2"/>
          <w14:ligatures w14:val="standardContextual"/>
        </w:rPr>
      </w:pPr>
    </w:p>
    <w:p w14:paraId="30974E16"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r w:rsidRPr="006854D8">
        <w:rPr>
          <w:rFonts w:ascii="Verdana" w:eastAsia="Aptos" w:hAnsi="Verdana" w:cs="Aptos"/>
          <w:kern w:val="2"/>
          <w:sz w:val="21"/>
          <w:szCs w:val="21"/>
          <w14:ligatures w14:val="standardContextual"/>
        </w:rPr>
        <w:t xml:space="preserve">“Para efectos de la aplicación de la presente ley las vías que conforman el Sistema Nacional de Carreteras o Red Vial Nacional se denominan arteriales o de primer orden, </w:t>
      </w:r>
      <w:proofErr w:type="spellStart"/>
      <w:r w:rsidRPr="006854D8">
        <w:rPr>
          <w:rFonts w:ascii="Verdana" w:eastAsia="Aptos" w:hAnsi="Verdana" w:cs="Aptos"/>
          <w:kern w:val="2"/>
          <w:sz w:val="21"/>
          <w:szCs w:val="21"/>
          <w14:ligatures w14:val="standardContextual"/>
        </w:rPr>
        <w:t>intermuncipales</w:t>
      </w:r>
      <w:proofErr w:type="spellEnd"/>
      <w:r w:rsidRPr="006854D8">
        <w:rPr>
          <w:rFonts w:ascii="Verdana" w:eastAsia="Aptos" w:hAnsi="Verdana" w:cs="Aptos"/>
          <w:kern w:val="2"/>
          <w:sz w:val="21"/>
          <w:szCs w:val="21"/>
          <w14:ligatures w14:val="standardContextual"/>
        </w:rPr>
        <w:t xml:space="preserve"> o de segundo orden y veredales o de tercer orden. Estas categorías podrán corresponder a carreteras a cargo de la Nación, los departamentos, los distritos especiales y los municipios. El Ministerio de Transporte será la autoridad </w:t>
      </w:r>
      <w:proofErr w:type="gramStart"/>
      <w:r w:rsidRPr="006854D8">
        <w:rPr>
          <w:rFonts w:ascii="Verdana" w:eastAsia="Aptos" w:hAnsi="Verdana" w:cs="Aptos"/>
          <w:kern w:val="2"/>
          <w:sz w:val="21"/>
          <w:szCs w:val="21"/>
          <w14:ligatures w14:val="standardContextual"/>
        </w:rPr>
        <w:t>que</w:t>
      </w:r>
      <w:proofErr w:type="gramEnd"/>
      <w:r w:rsidRPr="006854D8">
        <w:rPr>
          <w:rFonts w:ascii="Verdana" w:eastAsia="Aptos" w:hAnsi="Verdana" w:cs="Aptos"/>
          <w:kern w:val="2"/>
          <w:sz w:val="21"/>
          <w:szCs w:val="21"/>
          <w14:ligatures w14:val="standardContextual"/>
        </w:rPr>
        <w:t xml:space="preserve"> mediante criterios técnicos, determine a qué categoría pertenecen”.</w:t>
      </w:r>
    </w:p>
    <w:p w14:paraId="379B64FB" w14:textId="77777777" w:rsidR="006854D8" w:rsidRPr="006854D8" w:rsidRDefault="006854D8" w:rsidP="006854D8">
      <w:pPr>
        <w:spacing w:after="0" w:line="276" w:lineRule="auto"/>
        <w:jc w:val="both"/>
        <w:rPr>
          <w:rFonts w:ascii="Verdana" w:eastAsia="Aptos" w:hAnsi="Verdana" w:cs="Aptos"/>
          <w:kern w:val="2"/>
          <w14:ligatures w14:val="standardContextual"/>
        </w:rPr>
      </w:pPr>
      <w:r w:rsidRPr="006854D8">
        <w:rPr>
          <w:rFonts w:ascii="Verdana" w:eastAsia="Aptos" w:hAnsi="Verdana" w:cs="Aptos"/>
          <w:kern w:val="2"/>
          <w14:ligatures w14:val="standardContextual"/>
        </w:rPr>
        <w:t xml:space="preserve"> </w:t>
      </w:r>
    </w:p>
    <w:p w14:paraId="5F7DB37E" w14:textId="77777777" w:rsidR="006854D8" w:rsidRPr="006854D8" w:rsidRDefault="006854D8" w:rsidP="006854D8">
      <w:pPr>
        <w:spacing w:after="0" w:line="276" w:lineRule="auto"/>
        <w:ind w:firstLine="708"/>
        <w:jc w:val="both"/>
        <w:rPr>
          <w:rFonts w:ascii="Verdana" w:eastAsia="Aptos" w:hAnsi="Verdana" w:cs="Aptos"/>
          <w:kern w:val="2"/>
          <w14:ligatures w14:val="standardContextual"/>
        </w:rPr>
      </w:pPr>
      <w:r w:rsidRPr="006854D8">
        <w:rPr>
          <w:rFonts w:ascii="Verdana" w:eastAsia="Aptos" w:hAnsi="Verdana" w:cs="Aptos"/>
          <w:kern w:val="2"/>
          <w14:ligatures w14:val="standardContextual"/>
        </w:rPr>
        <w:t xml:space="preserve">A su vez, el artículo 10 de la mencionada Ley determina, lo siguiente: </w:t>
      </w:r>
    </w:p>
    <w:p w14:paraId="745BDF75" w14:textId="77777777" w:rsidR="006854D8" w:rsidRPr="006854D8" w:rsidRDefault="006854D8" w:rsidP="006854D8">
      <w:pPr>
        <w:spacing w:after="0" w:line="276" w:lineRule="auto"/>
        <w:jc w:val="both"/>
        <w:rPr>
          <w:rFonts w:ascii="Verdana" w:eastAsia="Aptos" w:hAnsi="Verdana" w:cs="Aptos"/>
          <w:kern w:val="2"/>
          <w14:ligatures w14:val="standardContextual"/>
        </w:rPr>
      </w:pPr>
    </w:p>
    <w:p w14:paraId="039880EC"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r w:rsidRPr="006854D8">
        <w:rPr>
          <w:rFonts w:ascii="Verdana" w:eastAsia="Aptos" w:hAnsi="Verdana" w:cs="Aptos"/>
          <w:kern w:val="2"/>
          <w:sz w:val="21"/>
          <w:szCs w:val="21"/>
          <w14:ligatures w14:val="standardContextual"/>
        </w:rPr>
        <w:t xml:space="preserve">“(…) Créase el Sistema Integral Nacional de Información de Carreteras (SINC), como un sistema público de información único nacional conformado por toda la información correspondiente a las carreteras a cargo de la nación, de los departamentos, los municipios y los distritos especiales y que conformarán el inventario nacional de carreteras. En este sistema se registran cada una de las carreteras existentes identificadas por su categoría, ubicación, especificaciones, extensión, puentes, poblaciones que sirven, estado de </w:t>
      </w:r>
      <w:proofErr w:type="gramStart"/>
      <w:r w:rsidRPr="006854D8">
        <w:rPr>
          <w:rFonts w:ascii="Verdana" w:eastAsia="Aptos" w:hAnsi="Verdana" w:cs="Aptos"/>
          <w:kern w:val="2"/>
          <w:sz w:val="21"/>
          <w:szCs w:val="21"/>
          <w14:ligatures w14:val="standardContextual"/>
        </w:rPr>
        <w:t>las mismas</w:t>
      </w:r>
      <w:proofErr w:type="gramEnd"/>
      <w:r w:rsidRPr="006854D8">
        <w:rPr>
          <w:rFonts w:ascii="Verdana" w:eastAsia="Aptos" w:hAnsi="Verdana" w:cs="Aptos"/>
          <w:kern w:val="2"/>
          <w:sz w:val="21"/>
          <w:szCs w:val="21"/>
          <w14:ligatures w14:val="standardContextual"/>
        </w:rPr>
        <w:t>, proyectos nuevos, intervenciones futuras y demás información que determine la entidad administradora del sistema.”</w:t>
      </w:r>
    </w:p>
    <w:p w14:paraId="0C968321" w14:textId="77777777" w:rsidR="006854D8" w:rsidRPr="006854D8" w:rsidRDefault="006854D8" w:rsidP="006854D8">
      <w:pPr>
        <w:spacing w:after="0" w:line="276" w:lineRule="auto"/>
        <w:jc w:val="both"/>
        <w:rPr>
          <w:rFonts w:ascii="Verdana" w:eastAsia="Aptos" w:hAnsi="Verdana" w:cs="Aptos"/>
          <w:kern w:val="2"/>
          <w14:ligatures w14:val="standardContextual"/>
        </w:rPr>
      </w:pPr>
    </w:p>
    <w:p w14:paraId="05312E9B" w14:textId="77777777" w:rsidR="006854D8" w:rsidRPr="006854D8" w:rsidRDefault="006854D8" w:rsidP="006854D8">
      <w:pPr>
        <w:spacing w:after="0" w:line="276" w:lineRule="auto"/>
        <w:ind w:firstLine="708"/>
        <w:jc w:val="both"/>
        <w:rPr>
          <w:rFonts w:ascii="Verdana" w:eastAsia="Aptos" w:hAnsi="Verdana" w:cs="Aptos"/>
          <w:kern w:val="2"/>
          <w14:ligatures w14:val="standardContextual"/>
        </w:rPr>
      </w:pPr>
      <w:r w:rsidRPr="006854D8">
        <w:rPr>
          <w:rFonts w:ascii="Verdana" w:eastAsia="Aptos" w:hAnsi="Verdana" w:cs="Aptos"/>
          <w:kern w:val="2"/>
          <w14:ligatures w14:val="standardContextual"/>
        </w:rPr>
        <w:t>Por otro lado, la Resolución 411 de 2020</w:t>
      </w:r>
      <w:r w:rsidRPr="006854D8">
        <w:rPr>
          <w:rFonts w:ascii="Verdana" w:eastAsia="Aptos" w:hAnsi="Verdana" w:cs="Aptos"/>
          <w:kern w:val="2"/>
          <w:vertAlign w:val="superscript"/>
          <w14:ligatures w14:val="standardContextual"/>
        </w:rPr>
        <w:footnoteReference w:id="7"/>
      </w:r>
      <w:r w:rsidRPr="006854D8">
        <w:rPr>
          <w:rFonts w:ascii="Verdana" w:eastAsia="Aptos" w:hAnsi="Verdana" w:cs="Aptos"/>
          <w:kern w:val="2"/>
          <w14:ligatures w14:val="standardContextual"/>
        </w:rPr>
        <w:t xml:space="preserve"> expedida por el Ministerio de Transporte, en el artículo 1 define los criterios técnicos para la categorización de vías en Colombia:</w:t>
      </w:r>
    </w:p>
    <w:p w14:paraId="4AD5AAD4" w14:textId="77777777" w:rsidR="006854D8" w:rsidRPr="006854D8" w:rsidRDefault="006854D8" w:rsidP="006854D8">
      <w:pPr>
        <w:spacing w:after="0" w:line="276" w:lineRule="auto"/>
        <w:ind w:left="360"/>
        <w:jc w:val="both"/>
        <w:rPr>
          <w:rFonts w:ascii="Verdana" w:eastAsia="Aptos" w:hAnsi="Verdana" w:cs="Aptos"/>
          <w:kern w:val="2"/>
          <w14:ligatures w14:val="standardContextual"/>
        </w:rPr>
      </w:pPr>
    </w:p>
    <w:p w14:paraId="02075B8A"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r w:rsidRPr="006854D8">
        <w:rPr>
          <w:rFonts w:ascii="Verdana" w:eastAsia="Aptos" w:hAnsi="Verdana" w:cs="Aptos"/>
          <w:kern w:val="2"/>
          <w:sz w:val="21"/>
          <w:szCs w:val="21"/>
          <w14:ligatures w14:val="standardContextual"/>
        </w:rPr>
        <w:t>“(…) Criterios de categorización. Adóptese los siguientes criterios técnicos para categorizar las vías que conforman el Sistema Nacional de Carreteras o Red Vial Nacional denominadas arteriales o de primer orden, intermunicipales o de segundo orden y veredales o de tercer orden:</w:t>
      </w:r>
    </w:p>
    <w:p w14:paraId="6F4F6C69"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r w:rsidRPr="006854D8">
        <w:rPr>
          <w:rFonts w:ascii="Verdana" w:eastAsia="Aptos" w:hAnsi="Verdana" w:cs="Aptos"/>
          <w:kern w:val="2"/>
          <w:sz w:val="21"/>
          <w:szCs w:val="21"/>
          <w14:ligatures w14:val="standardContextual"/>
        </w:rPr>
        <w:t>a) Funcionalidad de la vía</w:t>
      </w:r>
    </w:p>
    <w:p w14:paraId="54FEE996"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r w:rsidRPr="006854D8">
        <w:rPr>
          <w:rFonts w:ascii="Verdana" w:eastAsia="Aptos" w:hAnsi="Verdana" w:cs="Aptos"/>
          <w:kern w:val="2"/>
          <w:sz w:val="21"/>
          <w:szCs w:val="21"/>
          <w14:ligatures w14:val="standardContextual"/>
        </w:rPr>
        <w:t>b) Transito Promedio Diario TPD</w:t>
      </w:r>
    </w:p>
    <w:p w14:paraId="5254108F"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r w:rsidRPr="006854D8">
        <w:rPr>
          <w:rFonts w:ascii="Verdana" w:eastAsia="Aptos" w:hAnsi="Verdana" w:cs="Aptos"/>
          <w:kern w:val="2"/>
          <w:sz w:val="21"/>
          <w:szCs w:val="21"/>
          <w14:ligatures w14:val="standardContextual"/>
        </w:rPr>
        <w:t>c) Diseño y/o características geométricas de la vía</w:t>
      </w:r>
    </w:p>
    <w:p w14:paraId="7E0C1B75"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r w:rsidRPr="006854D8">
        <w:rPr>
          <w:rFonts w:ascii="Verdana" w:eastAsia="Aptos" w:hAnsi="Verdana" w:cs="Aptos"/>
          <w:kern w:val="2"/>
          <w:sz w:val="21"/>
          <w:szCs w:val="21"/>
          <w14:ligatures w14:val="standardContextual"/>
        </w:rPr>
        <w:lastRenderedPageBreak/>
        <w:t>d) Población”.</w:t>
      </w:r>
    </w:p>
    <w:p w14:paraId="31864BB8" w14:textId="77777777" w:rsidR="006854D8" w:rsidRPr="006854D8" w:rsidRDefault="006854D8" w:rsidP="006854D8">
      <w:pPr>
        <w:spacing w:after="0" w:line="240" w:lineRule="auto"/>
        <w:ind w:left="708" w:right="709"/>
        <w:jc w:val="both"/>
        <w:rPr>
          <w:rFonts w:ascii="Verdana" w:eastAsia="Aptos" w:hAnsi="Verdana" w:cs="Aptos"/>
          <w:kern w:val="2"/>
          <w:sz w:val="21"/>
          <w:szCs w:val="21"/>
          <w14:ligatures w14:val="standardContextual"/>
        </w:rPr>
      </w:pPr>
    </w:p>
    <w:p w14:paraId="0813A132" w14:textId="77777777" w:rsidR="006854D8" w:rsidRPr="006854D8" w:rsidRDefault="006854D8" w:rsidP="006854D8">
      <w:pPr>
        <w:spacing w:after="120" w:line="276" w:lineRule="auto"/>
        <w:ind w:firstLine="708"/>
        <w:jc w:val="both"/>
        <w:rPr>
          <w:rFonts w:ascii="Verdana" w:eastAsia="Aptos" w:hAnsi="Verdana" w:cs="Aptos"/>
          <w:kern w:val="2"/>
          <w14:ligatures w14:val="standardContextual"/>
        </w:rPr>
      </w:pPr>
      <w:r w:rsidRPr="006854D8">
        <w:rPr>
          <w:rFonts w:ascii="Verdana" w:eastAsia="Aptos" w:hAnsi="Verdana" w:cs="Aptos"/>
          <w:kern w:val="2"/>
          <w14:ligatures w14:val="standardContextual"/>
        </w:rPr>
        <w:t>Conforme con la normativa señalada, puede indicarse que, en un proceso de caracterización vial, la categorización es uno de los resultados obtenidos. Como primer paso, se recopila la información técnica y contextual de la vía, y con base en ella se determina la categoría que le corresponde.</w:t>
      </w:r>
    </w:p>
    <w:p w14:paraId="741BBC59" w14:textId="77777777" w:rsidR="006854D8" w:rsidRPr="006854D8" w:rsidRDefault="006854D8" w:rsidP="006854D8">
      <w:pPr>
        <w:spacing w:after="120" w:line="276" w:lineRule="auto"/>
        <w:ind w:firstLine="708"/>
        <w:jc w:val="both"/>
        <w:rPr>
          <w:rFonts w:ascii="Verdana" w:eastAsia="Aptos" w:hAnsi="Verdana" w:cs="Aptos"/>
          <w:kern w:val="2"/>
          <w14:ligatures w14:val="standardContextual"/>
        </w:rPr>
      </w:pPr>
      <w:r w:rsidRPr="006854D8">
        <w:rPr>
          <w:rFonts w:ascii="Verdana" w:eastAsia="Aptos" w:hAnsi="Verdana" w:cs="Aptos"/>
          <w:kern w:val="2"/>
          <w14:ligatures w14:val="standardContextual"/>
        </w:rPr>
        <w:t>En este sentido, respecto a su inquietud sobre si la experiencia requerida en la matriz se alinea con el objeto del proceso de selección mencionado en su solicitud, esta podría —eventualmente— estar relacionada con la actividad previamente indicada (1.14). Sin embargo, corresponde a la Entidad verificar que este se haga de acuerdo con los estudios previos que hacen parte del proceso de selección y en el marco de la normatividad vigente señalada en su comunicación.</w:t>
      </w:r>
    </w:p>
    <w:p w14:paraId="6715A395" w14:textId="77777777" w:rsidR="006854D8" w:rsidRPr="006854D8" w:rsidRDefault="006854D8" w:rsidP="006854D8">
      <w:pPr>
        <w:snapToGrid w:val="0"/>
        <w:spacing w:after="0" w:line="276" w:lineRule="auto"/>
        <w:ind w:firstLine="708"/>
        <w:jc w:val="both"/>
        <w:rPr>
          <w:rFonts w:ascii="Verdana" w:eastAsia="Calibri" w:hAnsi="Verdana" w:cs="Arial"/>
          <w:kern w:val="2"/>
          <w14:ligatures w14:val="standardContextual"/>
        </w:rPr>
      </w:pPr>
      <w:r w:rsidRPr="006854D8">
        <w:rPr>
          <w:rFonts w:ascii="Verdana" w:eastAsia="Times New Roman" w:hAnsi="Verdana" w:cs="Arial"/>
          <w:kern w:val="2"/>
          <w:shd w:val="clear" w:color="auto" w:fill="FFFFFF"/>
          <w:lang w:eastAsia="es-ES_tradnl"/>
          <w14:ligatures w14:val="standardContextual"/>
        </w:rPr>
        <w:t xml:space="preserve">Finalmente,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contemplada en dicha matriz. </w:t>
      </w:r>
    </w:p>
    <w:p w14:paraId="443171B5" w14:textId="77777777" w:rsidR="006854D8" w:rsidRPr="006854D8" w:rsidRDefault="006854D8" w:rsidP="006854D8">
      <w:pPr>
        <w:spacing w:after="0" w:line="276" w:lineRule="auto"/>
        <w:contextualSpacing/>
        <w:jc w:val="both"/>
        <w:rPr>
          <w:rFonts w:ascii="Verdana" w:eastAsia="Calibri" w:hAnsi="Verdana" w:cs="Arial"/>
          <w:kern w:val="2"/>
          <w14:ligatures w14:val="standardContextual"/>
        </w:rPr>
      </w:pPr>
    </w:p>
    <w:p w14:paraId="37E3F9C8" w14:textId="77777777" w:rsidR="006854D8" w:rsidRPr="006854D8" w:rsidRDefault="006854D8" w:rsidP="006854D8">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6854D8">
        <w:rPr>
          <w:rFonts w:ascii="Verdana" w:eastAsia="Century Gothic" w:hAnsi="Verdana" w:cs="Century Gothic"/>
          <w:b/>
          <w:bCs/>
        </w:rPr>
        <w:t>Referencias normativas, jurisprudenciales y otras fuentes:</w:t>
      </w:r>
    </w:p>
    <w:p w14:paraId="3FF23D01" w14:textId="77777777" w:rsidR="006854D8" w:rsidRPr="006854D8" w:rsidRDefault="006854D8" w:rsidP="006854D8">
      <w:pPr>
        <w:spacing w:after="0"/>
        <w:ind w:left="-15840"/>
        <w:jc w:val="both"/>
        <w:rPr>
          <w:rFonts w:ascii="Verdana" w:eastAsia="Calibri" w:hAnsi="Verdana" w:cs="Arial"/>
          <w:b/>
          <w:bCs/>
        </w:rPr>
      </w:pPr>
      <w:r w:rsidRPr="006854D8">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854D8" w:rsidRPr="006854D8" w14:paraId="3C8ED2C1" w14:textId="77777777" w:rsidTr="00506F65">
        <w:trPr>
          <w:trHeight w:val="870"/>
        </w:trPr>
        <w:tc>
          <w:tcPr>
            <w:tcW w:w="8647" w:type="dxa"/>
            <w:tcBorders>
              <w:top w:val="dotted" w:sz="4" w:space="0" w:color="auto"/>
              <w:left w:val="dotted" w:sz="4" w:space="0" w:color="auto"/>
              <w:bottom w:val="dotted" w:sz="4" w:space="0" w:color="auto"/>
              <w:right w:val="dotted" w:sz="4" w:space="0" w:color="auto"/>
            </w:tcBorders>
          </w:tcPr>
          <w:p w14:paraId="4B1B36EA" w14:textId="77777777" w:rsidR="006854D8" w:rsidRPr="006854D8" w:rsidRDefault="006854D8" w:rsidP="006854D8">
            <w:pPr>
              <w:ind w:left="720"/>
              <w:contextualSpacing/>
              <w:jc w:val="both"/>
              <w:rPr>
                <w:rFonts w:ascii="Verdana" w:eastAsia="Calibri" w:hAnsi="Verdana" w:cs="Arial"/>
                <w:bCs/>
              </w:rPr>
            </w:pPr>
          </w:p>
          <w:p w14:paraId="6E1689E5" w14:textId="77777777" w:rsidR="006854D8" w:rsidRPr="006854D8" w:rsidRDefault="006854D8" w:rsidP="006854D8">
            <w:pPr>
              <w:widowControl w:val="0"/>
              <w:numPr>
                <w:ilvl w:val="0"/>
                <w:numId w:val="17"/>
              </w:numPr>
              <w:autoSpaceDE w:val="0"/>
              <w:autoSpaceDN w:val="0"/>
              <w:spacing w:line="276" w:lineRule="auto"/>
              <w:ind w:left="714" w:hanging="357"/>
              <w:jc w:val="both"/>
              <w:rPr>
                <w:rFonts w:ascii="Verdana" w:eastAsia="Calibri" w:hAnsi="Verdana" w:cs="Arial"/>
              </w:rPr>
            </w:pPr>
            <w:r w:rsidRPr="006854D8">
              <w:rPr>
                <w:rFonts w:ascii="Verdana" w:eastAsia="Calibri" w:hAnsi="Verdana" w:cs="Arial"/>
              </w:rPr>
              <w:t xml:space="preserve">Ley 2022 de 2020, artículo 1. </w:t>
            </w:r>
          </w:p>
          <w:p w14:paraId="71B4FCB1" w14:textId="77777777" w:rsidR="006854D8" w:rsidRPr="006854D8" w:rsidRDefault="006854D8" w:rsidP="006854D8">
            <w:pPr>
              <w:widowControl w:val="0"/>
              <w:numPr>
                <w:ilvl w:val="0"/>
                <w:numId w:val="17"/>
              </w:numPr>
              <w:autoSpaceDE w:val="0"/>
              <w:autoSpaceDN w:val="0"/>
              <w:spacing w:line="276" w:lineRule="auto"/>
              <w:jc w:val="both"/>
              <w:rPr>
                <w:rFonts w:ascii="Verdana" w:eastAsia="Calibri" w:hAnsi="Verdana" w:cs="Arial"/>
              </w:rPr>
            </w:pPr>
            <w:r w:rsidRPr="006854D8">
              <w:rPr>
                <w:rFonts w:ascii="Verdana" w:eastAsia="Calibri" w:hAnsi="Verdana" w:cs="Arial"/>
              </w:rPr>
              <w:t>Ley 1150 de 2007, artículo 2.</w:t>
            </w:r>
          </w:p>
          <w:p w14:paraId="474EFEB9" w14:textId="77777777" w:rsidR="006854D8" w:rsidRPr="006854D8" w:rsidRDefault="006854D8" w:rsidP="006854D8">
            <w:pPr>
              <w:widowControl w:val="0"/>
              <w:numPr>
                <w:ilvl w:val="0"/>
                <w:numId w:val="17"/>
              </w:numPr>
              <w:autoSpaceDE w:val="0"/>
              <w:autoSpaceDN w:val="0"/>
              <w:spacing w:line="276" w:lineRule="auto"/>
              <w:contextualSpacing/>
              <w:jc w:val="both"/>
              <w:rPr>
                <w:rFonts w:ascii="Verdana" w:eastAsia="Calibri" w:hAnsi="Verdana" w:cs="Arial"/>
              </w:rPr>
            </w:pPr>
            <w:r w:rsidRPr="006854D8">
              <w:rPr>
                <w:rFonts w:ascii="Verdana" w:eastAsia="Calibri" w:hAnsi="Verdana" w:cs="Arial"/>
              </w:rPr>
              <w:t xml:space="preserve">Documentos Tipo. Disponibles en: </w:t>
            </w:r>
            <w:hyperlink r:id="rId11" w:history="1">
              <w:r w:rsidRPr="006854D8">
                <w:rPr>
                  <w:rFonts w:ascii="Verdana" w:eastAsia="Calibri" w:hAnsi="Verdana" w:cs="Arial"/>
                  <w:color w:val="0000FF"/>
                  <w:u w:val="single"/>
                </w:rPr>
                <w:t>https://www.colombiacompra.gov.co/documentos-tipo/documentos-tipo</w:t>
              </w:r>
            </w:hyperlink>
            <w:r w:rsidRPr="006854D8">
              <w:rPr>
                <w:rFonts w:ascii="Verdana" w:eastAsia="Calibri" w:hAnsi="Verdana" w:cs="Arial"/>
              </w:rPr>
              <w:t>.</w:t>
            </w:r>
          </w:p>
        </w:tc>
      </w:tr>
    </w:tbl>
    <w:p w14:paraId="4E37FDE5" w14:textId="77777777" w:rsidR="006854D8" w:rsidRPr="006854D8" w:rsidRDefault="006854D8" w:rsidP="006854D8">
      <w:pPr>
        <w:tabs>
          <w:tab w:val="left" w:pos="142"/>
          <w:tab w:val="left" w:pos="284"/>
        </w:tabs>
        <w:spacing w:after="0" w:line="276" w:lineRule="auto"/>
        <w:jc w:val="both"/>
        <w:rPr>
          <w:rFonts w:ascii="Verdana" w:eastAsia="Calibri" w:hAnsi="Verdana" w:cs="Arial"/>
        </w:rPr>
      </w:pPr>
    </w:p>
    <w:p w14:paraId="5514147B" w14:textId="77777777" w:rsidR="006854D8" w:rsidRPr="006854D8" w:rsidRDefault="006854D8" w:rsidP="006854D8">
      <w:pPr>
        <w:tabs>
          <w:tab w:val="left" w:pos="142"/>
          <w:tab w:val="left" w:pos="284"/>
        </w:tabs>
        <w:spacing w:after="0" w:line="276" w:lineRule="auto"/>
        <w:jc w:val="both"/>
        <w:rPr>
          <w:rFonts w:ascii="Verdana" w:eastAsia="Century Gothic" w:hAnsi="Verdana" w:cs="Century Gothic"/>
          <w:b/>
          <w:bCs/>
        </w:rPr>
      </w:pPr>
      <w:r w:rsidRPr="006854D8">
        <w:rPr>
          <w:rFonts w:ascii="Verdana" w:eastAsia="Calibri" w:hAnsi="Verdana" w:cs="Arial"/>
          <w:b/>
          <w:bCs/>
        </w:rPr>
        <w:t>5</w:t>
      </w:r>
      <w:r w:rsidRPr="006854D8">
        <w:rPr>
          <w:rFonts w:ascii="Verdana" w:eastAsia="Calibri" w:hAnsi="Verdana" w:cs="Arial"/>
        </w:rPr>
        <w:t>.</w:t>
      </w:r>
      <w:r w:rsidRPr="006854D8">
        <w:rPr>
          <w:rFonts w:ascii="Verdana" w:eastAsia="Century Gothic" w:hAnsi="Verdana" w:cs="Century Gothic"/>
          <w:b/>
          <w:bCs/>
        </w:rPr>
        <w:t>Doctrina de la Agencia Nacional de Contratación Pública:</w:t>
      </w:r>
    </w:p>
    <w:p w14:paraId="7E6287CC" w14:textId="77777777" w:rsidR="006854D8" w:rsidRPr="006854D8" w:rsidRDefault="006854D8" w:rsidP="006854D8">
      <w:pPr>
        <w:widowControl w:val="0"/>
        <w:autoSpaceDE w:val="0"/>
        <w:autoSpaceDN w:val="0"/>
        <w:spacing w:after="0" w:line="276" w:lineRule="auto"/>
        <w:jc w:val="both"/>
        <w:rPr>
          <w:rFonts w:ascii="Verdana" w:eastAsia="Calibri" w:hAnsi="Verdana" w:cs="Arial"/>
        </w:rPr>
      </w:pPr>
    </w:p>
    <w:p w14:paraId="2500AA80" w14:textId="77777777" w:rsidR="006854D8" w:rsidRPr="006854D8" w:rsidRDefault="006854D8" w:rsidP="006854D8">
      <w:pPr>
        <w:widowControl w:val="0"/>
        <w:autoSpaceDE w:val="0"/>
        <w:autoSpaceDN w:val="0"/>
        <w:spacing w:after="0" w:line="276" w:lineRule="auto"/>
        <w:jc w:val="both"/>
        <w:rPr>
          <w:rFonts w:ascii="Verdana" w:eastAsia="Times New Roman" w:hAnsi="Verdana" w:cs="Arial"/>
          <w:shd w:val="clear" w:color="auto" w:fill="FFFFFF"/>
        </w:rPr>
      </w:pPr>
      <w:r w:rsidRPr="006854D8">
        <w:rPr>
          <w:rFonts w:ascii="Verdana" w:eastAsia="Calibri" w:hAnsi="Verdana" w:cs="Arial"/>
          <w:shd w:val="clear" w:color="auto" w:fill="FFFFFF"/>
        </w:rPr>
        <w:t xml:space="preserve">La Agencia Nacional de Contratación Pública – Colombia Compra Eficiente, se ha pronunciado sobre el fundamento normativo de los documentos tipo en los conceptos: </w:t>
      </w:r>
      <w:r w:rsidRPr="006854D8">
        <w:rPr>
          <w:rFonts w:ascii="Verdana" w:eastAsia="Times New Roman" w:hAnsi="Verdana" w:cs="Arial"/>
          <w:shd w:val="clear" w:color="auto" w:fill="FFFFFF"/>
        </w:rPr>
        <w:t xml:space="preserve">C-653 del 9 de noviembre de 2020, C-665 del 11 de noviembre de 2020, C-698 del 19 de noviembre de 2020, C-716 del 30 de noviembre de 2020, </w:t>
      </w:r>
      <w:r w:rsidRPr="006854D8">
        <w:rPr>
          <w:rFonts w:ascii="Verdana" w:eastAsia="Times New Roman" w:hAnsi="Verdana" w:cs="Arial"/>
          <w:shd w:val="clear" w:color="auto" w:fill="FFFFFF"/>
        </w:rPr>
        <w:lastRenderedPageBreak/>
        <w:t xml:space="preserve">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y C-133 del 10 de marzo de 2025. </w:t>
      </w:r>
    </w:p>
    <w:p w14:paraId="2599C10D" w14:textId="77777777" w:rsidR="006854D8" w:rsidRPr="006854D8" w:rsidRDefault="006854D8" w:rsidP="006854D8">
      <w:pPr>
        <w:widowControl w:val="0"/>
        <w:autoSpaceDE w:val="0"/>
        <w:autoSpaceDN w:val="0"/>
        <w:spacing w:after="0" w:line="276" w:lineRule="auto"/>
        <w:jc w:val="both"/>
        <w:rPr>
          <w:rFonts w:ascii="Verdana" w:eastAsia="Times New Roman" w:hAnsi="Verdana" w:cs="Arial"/>
          <w:shd w:val="clear" w:color="auto" w:fill="FFFFFF"/>
        </w:rPr>
      </w:pPr>
    </w:p>
    <w:p w14:paraId="168FCD51" w14:textId="77777777" w:rsidR="006854D8" w:rsidRPr="006854D8" w:rsidRDefault="006854D8" w:rsidP="006854D8">
      <w:pPr>
        <w:spacing w:after="0" w:line="278" w:lineRule="auto"/>
        <w:jc w:val="both"/>
        <w:rPr>
          <w:rFonts w:ascii="Verdana" w:eastAsia="Times New Roman" w:hAnsi="Verdana" w:cs="Arial"/>
          <w:shd w:val="clear" w:color="auto" w:fill="FFFFFF"/>
        </w:rPr>
      </w:pPr>
      <w:r w:rsidRPr="006854D8">
        <w:rPr>
          <w:rFonts w:ascii="Verdana" w:eastAsia="Times New Roman" w:hAnsi="Verdana" w:cs="Arial"/>
          <w:shd w:val="clear" w:color="auto" w:fill="FFFFFF"/>
        </w:rPr>
        <w:t xml:space="preserve">Así mismo, en los conceptos C-085 del 10 de abril de 2023, C-375 del 2 de noviembre de 2023, C-063 del 17 de mayo de 2024, C-120 del 11 de junio de 2024, C-092 del 14 de junio de 2024, C-127 del 28 de junio de 2024, C-276 del 5 de julio de 2024, C-153 del 12 de julio de 2024, C-147 del 17 de julio de 2024, C-229 del 09 de agosto de 2024, C-549 del 15 de octubre de 2024, C-400 del 18 de octubre de 2024, C-587 del 23 de octubre de 2024, C-753 del 4 de diciembre de 2024, C-753 del 4 de diciembre de 2024, C-213 del 6 de marzo de 2025 y C-283 del 14 de abril de 2025, esta Agencia se pronunció sobre la Matriz 1 – Experiencia de los documentos tipo de infraestructura de transporte. </w:t>
      </w:r>
    </w:p>
    <w:p w14:paraId="25C45BBE" w14:textId="77777777" w:rsidR="006854D8" w:rsidRPr="006854D8" w:rsidRDefault="006854D8" w:rsidP="006854D8">
      <w:pPr>
        <w:widowControl w:val="0"/>
        <w:autoSpaceDE w:val="0"/>
        <w:autoSpaceDN w:val="0"/>
        <w:spacing w:after="0" w:line="276" w:lineRule="auto"/>
        <w:jc w:val="both"/>
        <w:rPr>
          <w:rFonts w:ascii="Verdana" w:eastAsia="Times New Roman" w:hAnsi="Verdana" w:cs="Arial"/>
          <w:shd w:val="clear" w:color="auto" w:fill="FFFFFF"/>
        </w:rPr>
      </w:pPr>
    </w:p>
    <w:bookmarkEnd w:id="0"/>
    <w:p w14:paraId="79004E27" w14:textId="77777777" w:rsidR="006854D8" w:rsidRPr="006854D8" w:rsidRDefault="006854D8" w:rsidP="006854D8">
      <w:pPr>
        <w:widowControl w:val="0"/>
        <w:autoSpaceDE w:val="0"/>
        <w:autoSpaceDN w:val="0"/>
        <w:spacing w:after="0" w:line="276" w:lineRule="auto"/>
        <w:jc w:val="both"/>
        <w:rPr>
          <w:rFonts w:ascii="Verdana" w:eastAsia="Times New Roman" w:hAnsi="Verdana" w:cs="Arial"/>
          <w:shd w:val="clear" w:color="auto" w:fill="FFFFFF"/>
        </w:rPr>
      </w:pPr>
      <w:r w:rsidRPr="006854D8">
        <w:rPr>
          <w:rFonts w:ascii="Verdana" w:eastAsia="Times New Roman"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6854D8">
          <w:rPr>
            <w:rFonts w:ascii="Verdana" w:eastAsia="Calibri" w:hAnsi="Verdana" w:cs="Arial"/>
            <w:color w:val="0000FF"/>
            <w:kern w:val="2"/>
            <w:u w:val="single"/>
            <w:shd w:val="clear" w:color="auto" w:fill="FFFFFF"/>
            <w14:ligatures w14:val="standardContextual"/>
          </w:rPr>
          <w:t>https://relatoria.colombiacompra.gov.co/</w:t>
        </w:r>
      </w:hyperlink>
      <w:r w:rsidRPr="006854D8">
        <w:rPr>
          <w:rFonts w:ascii="Verdana" w:eastAsia="Calibri" w:hAnsi="Verdana" w:cs="Arial"/>
          <w:color w:val="0000FF"/>
          <w:kern w:val="2"/>
          <w:u w:val="single"/>
          <w:shd w:val="clear" w:color="auto" w:fill="FFFFFF"/>
          <w14:ligatures w14:val="standardContextual"/>
        </w:rPr>
        <w:t> .</w:t>
      </w:r>
    </w:p>
    <w:p w14:paraId="1BC32EF9" w14:textId="77777777" w:rsidR="006854D8" w:rsidRPr="006854D8" w:rsidRDefault="006854D8" w:rsidP="006854D8">
      <w:pPr>
        <w:spacing w:after="0" w:line="240" w:lineRule="auto"/>
        <w:jc w:val="both"/>
        <w:rPr>
          <w:rFonts w:ascii="Verdana" w:eastAsia="Calibri" w:hAnsi="Verdana" w:cs="Arial"/>
          <w:color w:val="000000"/>
          <w:kern w:val="2"/>
          <w:sz w:val="24"/>
          <w:szCs w:val="24"/>
          <w:shd w:val="clear" w:color="auto" w:fill="FFFFFF"/>
          <w14:ligatures w14:val="standardContextual"/>
        </w:rPr>
      </w:pPr>
    </w:p>
    <w:p w14:paraId="29EDC33A" w14:textId="77777777" w:rsidR="006854D8" w:rsidRPr="006854D8" w:rsidRDefault="006854D8" w:rsidP="006854D8">
      <w:pPr>
        <w:spacing w:after="0" w:line="240" w:lineRule="auto"/>
        <w:jc w:val="both"/>
        <w:rPr>
          <w:rFonts w:ascii="Verdana" w:eastAsia="Calibri" w:hAnsi="Verdana" w:cs="Arial"/>
          <w:color w:val="000000"/>
          <w:kern w:val="2"/>
          <w:shd w:val="clear" w:color="auto" w:fill="FFFFFF"/>
          <w14:ligatures w14:val="standardContextual"/>
        </w:rPr>
      </w:pPr>
      <w:r w:rsidRPr="006854D8">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6854D8">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6854D8">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w:t>
      </w:r>
      <w:r w:rsidRPr="006854D8">
        <w:rPr>
          <w:rFonts w:ascii="Verdana" w:eastAsia="Calibri" w:hAnsi="Verdana" w:cs="Arial"/>
          <w:color w:val="000000"/>
          <w:kern w:val="2"/>
          <w:shd w:val="clear" w:color="auto" w:fill="FFFFFF"/>
          <w14:ligatures w14:val="standardContextual"/>
        </w:rPr>
        <w:lastRenderedPageBreak/>
        <w:t xml:space="preserve">busca contribuir a la superación del Estado de Cosas Inconstitucional declarado por la situación de vulneración masiva y recurrente de los derechos fundamentales de los niños y de las niñas del Pueblo </w:t>
      </w:r>
      <w:proofErr w:type="spellStart"/>
      <w:r w:rsidRPr="006854D8">
        <w:rPr>
          <w:rFonts w:ascii="Verdana" w:eastAsia="Calibri" w:hAnsi="Verdana" w:cs="Arial"/>
          <w:color w:val="000000"/>
          <w:kern w:val="2"/>
          <w:shd w:val="clear" w:color="auto" w:fill="FFFFFF"/>
          <w14:ligatures w14:val="standardContextual"/>
        </w:rPr>
        <w:t>Wayúu</w:t>
      </w:r>
      <w:proofErr w:type="spellEnd"/>
      <w:r w:rsidRPr="006854D8">
        <w:rPr>
          <w:rFonts w:ascii="Verdana" w:eastAsia="Calibri" w:hAnsi="Verdana" w:cs="Arial"/>
          <w:color w:val="000000"/>
          <w:kern w:val="2"/>
          <w:shd w:val="clear" w:color="auto" w:fill="FFFFFF"/>
          <w14:ligatures w14:val="standardContextual"/>
        </w:rPr>
        <w:t>. Puede consultar la guía en el siguiente enlace: </w:t>
      </w:r>
      <w:hyperlink r:id="rId13" w:tooltip="Dirección URL original: https://www.colombiacompra.gov.co/wp-content/uploads/2025/05/GUIA-DE-LINEAMIENTOS-DE-TRANSPARENCIA-Y-SELECCION-OBJETIVA-1.0.pdf. Haga clic o pulse si confía en este vínculo." w:history="1">
        <w:r w:rsidRPr="006854D8">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6854D8">
        <w:rPr>
          <w:rFonts w:ascii="Verdana" w:eastAsia="Calibri" w:hAnsi="Verdana" w:cs="Arial"/>
          <w:color w:val="000000"/>
          <w:kern w:val="2"/>
          <w:u w:val="single"/>
          <w:shd w:val="clear" w:color="auto" w:fill="FFFFFF"/>
          <w14:ligatures w14:val="standardContextual"/>
        </w:rPr>
        <w:t>"</w:t>
      </w:r>
    </w:p>
    <w:p w14:paraId="21674776" w14:textId="77777777" w:rsidR="006854D8" w:rsidRPr="006854D8" w:rsidRDefault="006854D8" w:rsidP="006854D8">
      <w:pPr>
        <w:spacing w:after="0" w:line="278" w:lineRule="auto"/>
        <w:jc w:val="both"/>
        <w:rPr>
          <w:rFonts w:ascii="Verdana" w:eastAsia="Aptos" w:hAnsi="Verdana" w:cs="Times New Roman"/>
          <w:color w:val="212121"/>
          <w:kern w:val="2"/>
          <w14:ligatures w14:val="standardContextual"/>
        </w:rPr>
      </w:pPr>
    </w:p>
    <w:p w14:paraId="122D46F9" w14:textId="77777777" w:rsidR="006854D8" w:rsidRPr="006854D8" w:rsidRDefault="006854D8" w:rsidP="006854D8">
      <w:pPr>
        <w:spacing w:after="0" w:line="240" w:lineRule="auto"/>
        <w:jc w:val="both"/>
        <w:rPr>
          <w:rFonts w:ascii="Verdana" w:eastAsia="Calibri" w:hAnsi="Verdana" w:cs="Times New Roman"/>
          <w:kern w:val="2"/>
          <w14:ligatures w14:val="standardContextual"/>
        </w:rPr>
      </w:pPr>
      <w:r w:rsidRPr="006854D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6E086E69" w14:textId="77777777" w:rsidR="006854D8" w:rsidRPr="006854D8" w:rsidRDefault="006854D8" w:rsidP="006854D8">
      <w:pPr>
        <w:spacing w:after="0" w:line="240" w:lineRule="auto"/>
        <w:jc w:val="both"/>
        <w:rPr>
          <w:rFonts w:ascii="Verdana" w:eastAsia="Aptos" w:hAnsi="Verdana" w:cs="Times New Roman"/>
          <w:kern w:val="2"/>
          <w14:ligatures w14:val="standardContextual"/>
        </w:rPr>
      </w:pPr>
    </w:p>
    <w:p w14:paraId="54809593" w14:textId="77777777" w:rsidR="006854D8" w:rsidRPr="006854D8" w:rsidRDefault="006854D8" w:rsidP="006854D8">
      <w:pPr>
        <w:spacing w:after="0" w:line="240" w:lineRule="auto"/>
        <w:jc w:val="both"/>
        <w:rPr>
          <w:rFonts w:ascii="Verdana" w:eastAsia="Aptos" w:hAnsi="Verdana" w:cs="Times New Roman"/>
          <w:kern w:val="2"/>
          <w14:ligatures w14:val="standardContextual"/>
        </w:rPr>
      </w:pPr>
      <w:r w:rsidRPr="006854D8">
        <w:rPr>
          <w:rFonts w:ascii="Verdana" w:eastAsia="Aptos" w:hAnsi="Verdana" w:cs="Times New Roman"/>
          <w:kern w:val="2"/>
          <w14:ligatures w14:val="standardContextual"/>
        </w:rPr>
        <w:t xml:space="preserve">Twitter: </w:t>
      </w:r>
      <w:r w:rsidRPr="006854D8">
        <w:rPr>
          <w:rFonts w:ascii="Verdana" w:eastAsia="Calibri" w:hAnsi="Verdana" w:cs="Times New Roman"/>
          <w:color w:val="156082"/>
          <w:kern w:val="2"/>
          <w:u w:val="single"/>
          <w14:ligatures w14:val="standardContextual"/>
        </w:rPr>
        <w:t>@colombiacompra</w:t>
      </w:r>
      <w:r w:rsidRPr="006854D8">
        <w:rPr>
          <w:rFonts w:ascii="Verdana" w:eastAsia="Calibri" w:hAnsi="Verdana" w:cs="Times New Roman"/>
          <w:color w:val="156082"/>
          <w:kern w:val="2"/>
          <w14:ligatures w14:val="standardContextual"/>
        </w:rPr>
        <w:t xml:space="preserve"> </w:t>
      </w:r>
    </w:p>
    <w:p w14:paraId="63F703BD" w14:textId="77777777" w:rsidR="006854D8" w:rsidRPr="006854D8" w:rsidRDefault="006854D8" w:rsidP="006854D8">
      <w:pPr>
        <w:spacing w:after="0" w:line="240" w:lineRule="auto"/>
        <w:jc w:val="both"/>
        <w:rPr>
          <w:rFonts w:ascii="Verdana" w:eastAsia="Aptos" w:hAnsi="Verdana" w:cs="Times New Roman"/>
          <w:kern w:val="2"/>
          <w14:ligatures w14:val="standardContextual"/>
        </w:rPr>
      </w:pPr>
      <w:r w:rsidRPr="006854D8">
        <w:rPr>
          <w:rFonts w:ascii="Verdana" w:eastAsia="Aptos" w:hAnsi="Verdana" w:cs="Times New Roman"/>
          <w:kern w:val="2"/>
          <w14:ligatures w14:val="standardContextual"/>
        </w:rPr>
        <w:t xml:space="preserve">Facebook: </w:t>
      </w:r>
      <w:proofErr w:type="spellStart"/>
      <w:r w:rsidRPr="006854D8">
        <w:rPr>
          <w:rFonts w:ascii="Verdana" w:eastAsia="Calibri" w:hAnsi="Verdana" w:cs="Times New Roman"/>
          <w:color w:val="156082"/>
          <w:kern w:val="2"/>
          <w:u w:val="single"/>
          <w14:ligatures w14:val="standardContextual"/>
        </w:rPr>
        <w:t>ColombiaCompraEficiente</w:t>
      </w:r>
      <w:proofErr w:type="spellEnd"/>
    </w:p>
    <w:p w14:paraId="1657539D" w14:textId="77777777" w:rsidR="006854D8" w:rsidRPr="006854D8" w:rsidRDefault="006854D8" w:rsidP="006854D8">
      <w:pPr>
        <w:spacing w:after="0" w:line="240" w:lineRule="auto"/>
        <w:jc w:val="both"/>
        <w:rPr>
          <w:rFonts w:ascii="Verdana" w:eastAsia="Aptos" w:hAnsi="Verdana" w:cs="Times New Roman"/>
          <w:kern w:val="2"/>
          <w14:ligatures w14:val="standardContextual"/>
        </w:rPr>
      </w:pPr>
      <w:r w:rsidRPr="006854D8">
        <w:rPr>
          <w:rFonts w:ascii="Verdana" w:eastAsia="Aptos" w:hAnsi="Verdana" w:cs="Times New Roman"/>
          <w:kern w:val="2"/>
          <w14:ligatures w14:val="standardContextual"/>
        </w:rPr>
        <w:t xml:space="preserve">LinkedIn: </w:t>
      </w:r>
      <w:r w:rsidRPr="006854D8">
        <w:rPr>
          <w:rFonts w:ascii="Verdana" w:eastAsia="Calibri" w:hAnsi="Verdana" w:cs="Times New Roman"/>
          <w:color w:val="156082"/>
          <w:kern w:val="2"/>
          <w:u w:val="single"/>
          <w14:ligatures w14:val="standardContextual"/>
        </w:rPr>
        <w:t>Agencia Nacional de Contratación Pública - Colombia Compra Eficiente</w:t>
      </w:r>
      <w:r w:rsidRPr="006854D8">
        <w:rPr>
          <w:rFonts w:ascii="Verdana" w:eastAsia="Calibri" w:hAnsi="Verdana" w:cs="Times New Roman"/>
          <w:color w:val="156082"/>
          <w:kern w:val="2"/>
          <w14:ligatures w14:val="standardContextual"/>
        </w:rPr>
        <w:t xml:space="preserve"> </w:t>
      </w:r>
      <w:r w:rsidRPr="006854D8">
        <w:rPr>
          <w:rFonts w:ascii="Verdana" w:eastAsia="Aptos" w:hAnsi="Verdana" w:cs="Times New Roman"/>
          <w:kern w:val="2"/>
          <w14:ligatures w14:val="standardContextual"/>
        </w:rPr>
        <w:t xml:space="preserve">Instagram: </w:t>
      </w:r>
      <w:r w:rsidRPr="006854D8">
        <w:rPr>
          <w:rFonts w:ascii="Verdana" w:eastAsia="Calibri" w:hAnsi="Verdana" w:cs="Times New Roman"/>
          <w:color w:val="156082"/>
          <w:kern w:val="2"/>
          <w:u w:val="single"/>
          <w14:ligatures w14:val="standardContextual"/>
        </w:rPr>
        <w:t>@colombiacompraeficiente_cce</w:t>
      </w:r>
    </w:p>
    <w:p w14:paraId="2F2F5B5E" w14:textId="77777777" w:rsidR="006854D8" w:rsidRPr="006854D8" w:rsidRDefault="006854D8" w:rsidP="006854D8">
      <w:pPr>
        <w:spacing w:after="0" w:line="276" w:lineRule="auto"/>
        <w:jc w:val="both"/>
        <w:rPr>
          <w:rFonts w:ascii="Verdana" w:eastAsia="Aptos" w:hAnsi="Verdana" w:cs="Times New Roman"/>
          <w:kern w:val="2"/>
          <w14:ligatures w14:val="standardContextual"/>
        </w:rPr>
      </w:pPr>
    </w:p>
    <w:p w14:paraId="46D0FADE" w14:textId="77777777" w:rsidR="006854D8" w:rsidRPr="006854D8" w:rsidRDefault="006854D8" w:rsidP="006854D8">
      <w:pPr>
        <w:spacing w:after="0" w:line="276" w:lineRule="auto"/>
        <w:jc w:val="both"/>
        <w:rPr>
          <w:rFonts w:ascii="Verdana" w:eastAsia="Calibri" w:hAnsi="Verdana" w:cs="Times New Roman"/>
          <w:bCs/>
          <w:kern w:val="2"/>
          <w14:ligatures w14:val="standardContextual"/>
        </w:rPr>
      </w:pPr>
      <w:r w:rsidRPr="006854D8">
        <w:rPr>
          <w:rFonts w:ascii="Verdana" w:eastAsia="Calibri" w:hAnsi="Verdana" w:cs="Times New Roman"/>
          <w:kern w:val="2"/>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A34E8B2" w14:textId="77777777" w:rsidR="006854D8" w:rsidRPr="006854D8" w:rsidRDefault="006854D8" w:rsidP="006854D8">
      <w:pPr>
        <w:widowControl w:val="0"/>
        <w:autoSpaceDE w:val="0"/>
        <w:autoSpaceDN w:val="0"/>
        <w:spacing w:after="0" w:line="276" w:lineRule="auto"/>
        <w:jc w:val="both"/>
        <w:rPr>
          <w:rFonts w:ascii="Verdana" w:eastAsia="Calibri" w:hAnsi="Verdana" w:cs="Arial"/>
        </w:rPr>
      </w:pPr>
    </w:p>
    <w:p w14:paraId="3ACFCA88" w14:textId="77777777" w:rsidR="006854D8" w:rsidRPr="006854D8" w:rsidRDefault="006854D8" w:rsidP="006854D8">
      <w:pPr>
        <w:spacing w:after="0" w:line="240" w:lineRule="auto"/>
        <w:rPr>
          <w:rFonts w:ascii="Verdana" w:eastAsia="Calibri" w:hAnsi="Verdana" w:cs="Arial"/>
          <w:lang w:eastAsia="es-CO"/>
        </w:rPr>
      </w:pPr>
      <w:r w:rsidRPr="006854D8">
        <w:rPr>
          <w:rFonts w:ascii="Verdana" w:eastAsia="Times New Roman" w:hAnsi="Verdana" w:cs="Arial"/>
          <w:lang w:eastAsia="es-CO"/>
        </w:rPr>
        <w:t>Atentamente,</w:t>
      </w:r>
      <w:r w:rsidRPr="006854D8">
        <w:rPr>
          <w:rFonts w:ascii="Verdana" w:eastAsia="Calibri" w:hAnsi="Verdana" w:cs="Arial"/>
          <w:lang w:eastAsia="es-CO"/>
        </w:rPr>
        <w:t xml:space="preserve"> </w:t>
      </w:r>
    </w:p>
    <w:p w14:paraId="5099A364" w14:textId="3500D4E8" w:rsidR="006854D8" w:rsidRPr="006854D8" w:rsidRDefault="00467E79" w:rsidP="00467E79">
      <w:pPr>
        <w:tabs>
          <w:tab w:val="left" w:pos="1320"/>
        </w:tabs>
        <w:spacing w:line="278" w:lineRule="auto"/>
        <w:jc w:val="center"/>
        <w:rPr>
          <w:rFonts w:ascii="Verdana" w:eastAsia="Aptos" w:hAnsi="Verdana" w:cs="Times New Roman"/>
          <w:kern w:val="2"/>
          <w14:ligatures w14:val="standardContextual"/>
        </w:rPr>
      </w:pPr>
      <w:r w:rsidRPr="004D5C25">
        <w:rPr>
          <w:rFonts w:ascii="Century Gothic" w:hAnsi="Century Gothic"/>
          <w:noProof/>
        </w:rPr>
        <w:drawing>
          <wp:anchor distT="0" distB="0" distL="114300" distR="114300" simplePos="0" relativeHeight="251659264" behindDoc="0" locked="0" layoutInCell="1" allowOverlap="1" wp14:anchorId="7BF49AD9" wp14:editId="47DC07C4">
            <wp:simplePos x="0" y="0"/>
            <wp:positionH relativeFrom="column">
              <wp:posOffset>1337062</wp:posOffset>
            </wp:positionH>
            <wp:positionV relativeFrom="paragraph">
              <wp:posOffset>-1077</wp:posOffset>
            </wp:positionV>
            <wp:extent cx="2925726" cy="1478943"/>
            <wp:effectExtent l="0" t="0" r="8255" b="6985"/>
            <wp:wrapSquare wrapText="bothSides"/>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25726" cy="1478943"/>
                    </a:xfrm>
                    <a:prstGeom prst="rect">
                      <a:avLst/>
                    </a:prstGeom>
                  </pic:spPr>
                </pic:pic>
              </a:graphicData>
            </a:graphic>
          </wp:anchor>
        </w:drawing>
      </w:r>
    </w:p>
    <w:p w14:paraId="311E00F4" w14:textId="211DABA0" w:rsidR="006854D8" w:rsidRPr="006854D8" w:rsidRDefault="006854D8" w:rsidP="006854D8">
      <w:pPr>
        <w:tabs>
          <w:tab w:val="left" w:pos="1320"/>
        </w:tabs>
        <w:spacing w:line="278" w:lineRule="auto"/>
        <w:jc w:val="center"/>
        <w:rPr>
          <w:rFonts w:ascii="Century Gothic" w:eastAsia="Aptos" w:hAnsi="Century Gothic" w:cs="Times New Roman"/>
          <w:kern w:val="2"/>
          <w:sz w:val="24"/>
          <w:szCs w:val="24"/>
          <w14:ligatures w14:val="standardContextu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854D8" w:rsidRPr="006854D8" w14:paraId="5BA03AA8" w14:textId="77777777" w:rsidTr="00506F65">
        <w:trPr>
          <w:trHeight w:val="315"/>
        </w:trPr>
        <w:tc>
          <w:tcPr>
            <w:tcW w:w="893" w:type="dxa"/>
            <w:vAlign w:val="center"/>
            <w:hideMark/>
          </w:tcPr>
          <w:p w14:paraId="6717715F" w14:textId="77777777" w:rsidR="006854D8" w:rsidRPr="006854D8" w:rsidRDefault="006854D8" w:rsidP="006854D8">
            <w:pPr>
              <w:rPr>
                <w:rFonts w:ascii="Verdana" w:eastAsia="Calibri" w:hAnsi="Verdana" w:cs="Arial"/>
                <w:sz w:val="16"/>
                <w:szCs w:val="16"/>
                <w:lang w:eastAsia="es-ES"/>
              </w:rPr>
            </w:pPr>
            <w:r w:rsidRPr="006854D8">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5548DA56" w14:textId="77777777" w:rsidR="005E470A" w:rsidRDefault="005E470A" w:rsidP="006854D8">
            <w:pPr>
              <w:rPr>
                <w:rFonts w:ascii="Verdana" w:eastAsia="Arial" w:hAnsi="Verdana" w:cs="Arial"/>
                <w:sz w:val="16"/>
                <w:szCs w:val="16"/>
              </w:rPr>
            </w:pPr>
          </w:p>
          <w:p w14:paraId="2E06A2FD" w14:textId="77777777" w:rsidR="005E470A" w:rsidRDefault="005E470A" w:rsidP="006854D8">
            <w:pPr>
              <w:rPr>
                <w:rFonts w:ascii="Verdana" w:eastAsia="Arial" w:hAnsi="Verdana" w:cs="Arial"/>
                <w:sz w:val="16"/>
                <w:szCs w:val="16"/>
              </w:rPr>
            </w:pPr>
          </w:p>
          <w:p w14:paraId="09653676" w14:textId="66ED05DB" w:rsidR="006854D8" w:rsidRPr="006854D8" w:rsidRDefault="006854D8" w:rsidP="006854D8">
            <w:pPr>
              <w:rPr>
                <w:rFonts w:ascii="Verdana" w:eastAsia="Arial" w:hAnsi="Verdana" w:cs="Arial"/>
                <w:sz w:val="16"/>
                <w:szCs w:val="16"/>
              </w:rPr>
            </w:pPr>
            <w:r w:rsidRPr="006854D8">
              <w:rPr>
                <w:rFonts w:ascii="Verdana" w:eastAsia="Arial" w:hAnsi="Verdana" w:cs="Arial"/>
                <w:sz w:val="16"/>
                <w:szCs w:val="16"/>
              </w:rPr>
              <w:t xml:space="preserve">Carlos Mario </w:t>
            </w:r>
            <w:r w:rsidR="005E470A" w:rsidRPr="006854D8">
              <w:rPr>
                <w:rFonts w:ascii="Verdana" w:eastAsia="Arial" w:hAnsi="Verdana" w:cs="Arial"/>
                <w:sz w:val="16"/>
                <w:szCs w:val="16"/>
              </w:rPr>
              <w:t>Castrillón</w:t>
            </w:r>
            <w:r w:rsidRPr="006854D8">
              <w:rPr>
                <w:rFonts w:ascii="Verdana" w:eastAsia="Arial" w:hAnsi="Verdana" w:cs="Arial"/>
                <w:sz w:val="16"/>
                <w:szCs w:val="16"/>
              </w:rPr>
              <w:t xml:space="preserve"> Endo </w:t>
            </w:r>
          </w:p>
          <w:p w14:paraId="0AE70465" w14:textId="77777777" w:rsidR="006854D8" w:rsidRPr="006854D8" w:rsidRDefault="006854D8" w:rsidP="006854D8">
            <w:pPr>
              <w:rPr>
                <w:rFonts w:ascii="Verdana" w:eastAsia="Arial" w:hAnsi="Verdana" w:cs="Arial"/>
                <w:sz w:val="16"/>
                <w:szCs w:val="16"/>
              </w:rPr>
            </w:pPr>
            <w:r w:rsidRPr="006854D8">
              <w:rPr>
                <w:rFonts w:ascii="Verdana" w:eastAsia="Arial" w:hAnsi="Verdana" w:cs="Arial"/>
                <w:sz w:val="16"/>
                <w:szCs w:val="16"/>
              </w:rPr>
              <w:t>Contratista de la Subdirección de Gestión Contractual</w:t>
            </w:r>
          </w:p>
        </w:tc>
      </w:tr>
      <w:tr w:rsidR="006854D8" w:rsidRPr="006854D8" w14:paraId="214CD68D" w14:textId="77777777" w:rsidTr="00506F65">
        <w:trPr>
          <w:trHeight w:val="330"/>
        </w:trPr>
        <w:tc>
          <w:tcPr>
            <w:tcW w:w="893" w:type="dxa"/>
            <w:vAlign w:val="center"/>
            <w:hideMark/>
          </w:tcPr>
          <w:p w14:paraId="2CF72011" w14:textId="77777777" w:rsidR="006854D8" w:rsidRPr="006854D8" w:rsidRDefault="006854D8" w:rsidP="006854D8">
            <w:pPr>
              <w:rPr>
                <w:rFonts w:ascii="Verdana" w:eastAsia="Calibri" w:hAnsi="Verdana" w:cs="Arial"/>
                <w:sz w:val="16"/>
                <w:szCs w:val="16"/>
                <w:lang w:eastAsia="es-ES"/>
              </w:rPr>
            </w:pPr>
            <w:r w:rsidRPr="006854D8">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1F95E845" w14:textId="77777777" w:rsidR="006854D8" w:rsidRPr="006854D8" w:rsidRDefault="006854D8" w:rsidP="006854D8">
            <w:pPr>
              <w:textAlignment w:val="baseline"/>
              <w:rPr>
                <w:rFonts w:ascii="Verdana" w:eastAsia="Times New Roman" w:hAnsi="Verdana" w:cs="Segoe UI"/>
                <w:sz w:val="16"/>
                <w:szCs w:val="16"/>
                <w:lang w:eastAsia="es-ES_tradnl"/>
              </w:rPr>
            </w:pPr>
            <w:r w:rsidRPr="006854D8">
              <w:rPr>
                <w:rFonts w:ascii="Verdana" w:eastAsia="Times New Roman" w:hAnsi="Verdana" w:cs="Segoe UI"/>
                <w:sz w:val="16"/>
                <w:szCs w:val="16"/>
                <w:lang w:eastAsia="es-ES_tradnl"/>
              </w:rPr>
              <w:t xml:space="preserve">Lida Milena </w:t>
            </w:r>
            <w:proofErr w:type="spellStart"/>
            <w:r w:rsidRPr="006854D8">
              <w:rPr>
                <w:rFonts w:ascii="Verdana" w:eastAsia="Times New Roman" w:hAnsi="Verdana" w:cs="Segoe UI"/>
                <w:sz w:val="16"/>
                <w:szCs w:val="16"/>
                <w:lang w:eastAsia="es-ES_tradnl"/>
              </w:rPr>
              <w:t>Guanumen</w:t>
            </w:r>
            <w:proofErr w:type="spellEnd"/>
            <w:r w:rsidRPr="006854D8">
              <w:rPr>
                <w:rFonts w:ascii="Verdana" w:eastAsia="Times New Roman" w:hAnsi="Verdana" w:cs="Segoe UI"/>
                <w:sz w:val="16"/>
                <w:szCs w:val="16"/>
                <w:lang w:eastAsia="es-ES_tradnl"/>
              </w:rPr>
              <w:t xml:space="preserve"> Pacheco</w:t>
            </w:r>
          </w:p>
          <w:p w14:paraId="54FC6C77" w14:textId="77777777" w:rsidR="006854D8" w:rsidRPr="006854D8" w:rsidRDefault="006854D8" w:rsidP="006854D8">
            <w:pPr>
              <w:rPr>
                <w:rFonts w:ascii="Verdana" w:eastAsia="Arial" w:hAnsi="Verdana" w:cs="Arial"/>
                <w:sz w:val="16"/>
                <w:szCs w:val="16"/>
              </w:rPr>
            </w:pPr>
            <w:r w:rsidRPr="006854D8">
              <w:rPr>
                <w:rFonts w:ascii="Verdana" w:eastAsia="Arial" w:hAnsi="Verdana" w:cs="Arial"/>
                <w:sz w:val="16"/>
                <w:szCs w:val="16"/>
              </w:rPr>
              <w:t>Contratista de la Subdirección de Gestión Contractual</w:t>
            </w:r>
          </w:p>
          <w:p w14:paraId="72DA036B" w14:textId="3B768C01" w:rsidR="006854D8" w:rsidRPr="006854D8" w:rsidRDefault="006854D8" w:rsidP="006854D8">
            <w:pPr>
              <w:textAlignment w:val="baseline"/>
              <w:rPr>
                <w:rFonts w:ascii="Verdana" w:eastAsia="Times New Roman" w:hAnsi="Verdana" w:cs="Segoe UI"/>
                <w:sz w:val="16"/>
                <w:szCs w:val="16"/>
                <w:lang w:eastAsia="es-ES"/>
              </w:rPr>
            </w:pPr>
            <w:r w:rsidRPr="006854D8">
              <w:rPr>
                <w:rFonts w:ascii="Verdana" w:eastAsia="Times New Roman" w:hAnsi="Verdana" w:cs="Segoe UI"/>
                <w:sz w:val="16"/>
                <w:szCs w:val="16"/>
                <w:lang w:eastAsia="es-ES"/>
              </w:rPr>
              <w:t xml:space="preserve">Adriana </w:t>
            </w:r>
            <w:r w:rsidR="005E470A" w:rsidRPr="006854D8">
              <w:rPr>
                <w:rFonts w:ascii="Verdana" w:eastAsia="Times New Roman" w:hAnsi="Verdana" w:cs="Segoe UI"/>
                <w:sz w:val="16"/>
                <w:szCs w:val="16"/>
                <w:lang w:eastAsia="es-ES"/>
              </w:rPr>
              <w:t>Katherine</w:t>
            </w:r>
            <w:r w:rsidRPr="006854D8">
              <w:rPr>
                <w:rFonts w:ascii="Verdana" w:eastAsia="Times New Roman" w:hAnsi="Verdana" w:cs="Segoe UI"/>
                <w:sz w:val="16"/>
                <w:szCs w:val="16"/>
                <w:lang w:eastAsia="es-ES"/>
              </w:rPr>
              <w:t xml:space="preserve"> López Rodríguez </w:t>
            </w:r>
          </w:p>
          <w:p w14:paraId="30C2192E" w14:textId="77777777" w:rsidR="006854D8" w:rsidRPr="006854D8" w:rsidRDefault="006854D8" w:rsidP="006854D8">
            <w:pPr>
              <w:textAlignment w:val="baseline"/>
              <w:rPr>
                <w:rFonts w:ascii="Verdana" w:eastAsia="Times New Roman" w:hAnsi="Verdana" w:cs="Segoe UI"/>
                <w:sz w:val="16"/>
                <w:szCs w:val="16"/>
                <w:lang w:eastAsia="es-ES_tradnl"/>
              </w:rPr>
            </w:pPr>
            <w:r w:rsidRPr="006854D8">
              <w:rPr>
                <w:rFonts w:ascii="Verdana" w:eastAsia="Times New Roman" w:hAnsi="Verdana" w:cs="Arial"/>
                <w:sz w:val="16"/>
                <w:szCs w:val="16"/>
                <w:lang w:eastAsia="es-ES_tradnl"/>
              </w:rPr>
              <w:t>Contratista de la Subdirección de Gestión Contractual </w:t>
            </w:r>
          </w:p>
        </w:tc>
      </w:tr>
      <w:tr w:rsidR="006854D8" w:rsidRPr="006854D8" w14:paraId="326C6692" w14:textId="77777777" w:rsidTr="00506F65">
        <w:trPr>
          <w:trHeight w:val="300"/>
        </w:trPr>
        <w:tc>
          <w:tcPr>
            <w:tcW w:w="893" w:type="dxa"/>
            <w:vAlign w:val="center"/>
          </w:tcPr>
          <w:p w14:paraId="1BCF94B9" w14:textId="77777777" w:rsidR="006854D8" w:rsidRPr="006854D8" w:rsidRDefault="006854D8" w:rsidP="006854D8">
            <w:pPr>
              <w:rPr>
                <w:rFonts w:ascii="Verdana" w:eastAsia="Calibri" w:hAnsi="Verdana" w:cs="Arial"/>
                <w:sz w:val="16"/>
                <w:szCs w:val="16"/>
                <w:lang w:eastAsia="es-ES"/>
              </w:rPr>
            </w:pPr>
            <w:r w:rsidRPr="006854D8">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05894B36" w14:textId="77777777" w:rsidR="006854D8" w:rsidRPr="006854D8" w:rsidRDefault="006854D8" w:rsidP="006854D8">
            <w:pPr>
              <w:rPr>
                <w:rFonts w:ascii="Verdana" w:eastAsia="Calibri" w:hAnsi="Verdana" w:cs="Arial"/>
                <w:sz w:val="16"/>
                <w:szCs w:val="16"/>
                <w:lang w:eastAsia="es-ES"/>
              </w:rPr>
            </w:pPr>
            <w:r w:rsidRPr="006854D8">
              <w:rPr>
                <w:rFonts w:ascii="Verdana" w:eastAsia="Calibri" w:hAnsi="Verdana" w:cs="Arial"/>
                <w:sz w:val="16"/>
                <w:szCs w:val="16"/>
                <w:lang w:eastAsia="es-ES"/>
              </w:rPr>
              <w:t xml:space="preserve">Carolina Quintero </w:t>
            </w:r>
            <w:proofErr w:type="spellStart"/>
            <w:r w:rsidRPr="006854D8">
              <w:rPr>
                <w:rFonts w:ascii="Verdana" w:eastAsia="Calibri" w:hAnsi="Verdana" w:cs="Arial"/>
                <w:sz w:val="16"/>
                <w:szCs w:val="16"/>
                <w:lang w:eastAsia="es-ES"/>
              </w:rPr>
              <w:t>Gacharná</w:t>
            </w:r>
            <w:proofErr w:type="spellEnd"/>
          </w:p>
          <w:p w14:paraId="7F170D76" w14:textId="77777777" w:rsidR="006854D8" w:rsidRPr="006854D8" w:rsidRDefault="006854D8" w:rsidP="006854D8">
            <w:pPr>
              <w:rPr>
                <w:rFonts w:ascii="Verdana" w:eastAsia="Calibri" w:hAnsi="Verdana" w:cs="Arial"/>
                <w:sz w:val="16"/>
                <w:szCs w:val="16"/>
                <w:lang w:eastAsia="es-ES"/>
              </w:rPr>
            </w:pPr>
            <w:r w:rsidRPr="006854D8">
              <w:rPr>
                <w:rFonts w:ascii="Verdana" w:eastAsia="Calibri" w:hAnsi="Verdana" w:cs="Arial"/>
                <w:sz w:val="16"/>
                <w:szCs w:val="16"/>
                <w:lang w:eastAsia="es-ES"/>
              </w:rPr>
              <w:t>Subdirectora de Gestión Contractual ANCP – CCE</w:t>
            </w:r>
          </w:p>
        </w:tc>
      </w:tr>
    </w:tbl>
    <w:p w14:paraId="03A7CEE0" w14:textId="77777777" w:rsidR="006854D8" w:rsidRPr="006854D8" w:rsidRDefault="006854D8" w:rsidP="006854D8">
      <w:pPr>
        <w:tabs>
          <w:tab w:val="left" w:pos="1320"/>
        </w:tabs>
        <w:spacing w:line="278" w:lineRule="auto"/>
        <w:rPr>
          <w:rFonts w:ascii="Century Gothic" w:eastAsia="Aptos" w:hAnsi="Century Gothic" w:cs="Times New Roman"/>
          <w:kern w:val="2"/>
          <w:sz w:val="24"/>
          <w:szCs w:val="24"/>
          <w14:ligatures w14:val="standardContextual"/>
        </w:rPr>
      </w:pPr>
    </w:p>
    <w:p w14:paraId="3900974D" w14:textId="77777777" w:rsidR="003D5B0D" w:rsidRPr="00B93E19" w:rsidRDefault="003D5B0D" w:rsidP="00B93E19"/>
    <w:sectPr w:rsidR="003D5B0D" w:rsidRPr="00B93E1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rial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6854D8">
      <w:rPr>
        <w:rFonts w:ascii="Verdana" w:eastAsia="Times New Roman" w:hAnsi="Verdana" w:cs="Times New Roman"/>
        <w:b/>
        <w:bCs/>
        <w:sz w:val="16"/>
        <w:szCs w:val="16"/>
        <w:lang w:val="es-ES"/>
      </w:rPr>
      <w:t xml:space="preserve">pág. </w:t>
    </w:r>
    <w:r w:rsidRPr="006854D8">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6854D8">
      <w:rPr>
        <w:rFonts w:ascii="Verdana" w:eastAsia="Times New Roman" w:hAnsi="Verdana"/>
        <w:b/>
        <w:bCs/>
        <w:sz w:val="16"/>
        <w:szCs w:val="16"/>
      </w:rPr>
      <w:fldChar w:fldCharType="separate"/>
    </w:r>
    <w:r w:rsidRPr="006854D8">
      <w:rPr>
        <w:rFonts w:ascii="Verdana" w:eastAsia="Times New Roman" w:hAnsi="Verdana"/>
        <w:b/>
        <w:bCs/>
        <w:sz w:val="16"/>
        <w:szCs w:val="16"/>
      </w:rPr>
      <w:t>1</w:t>
    </w:r>
    <w:r w:rsidRPr="006854D8">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7E4EC1C0" w14:textId="77777777" w:rsidR="006854D8" w:rsidRPr="003932E2" w:rsidRDefault="006854D8" w:rsidP="006854D8">
      <w:pPr>
        <w:pStyle w:val="Textonotapie"/>
        <w:ind w:firstLine="708"/>
        <w:jc w:val="both"/>
        <w:rPr>
          <w:rFonts w:ascii="Verdana" w:hAnsi="Verdana"/>
          <w:sz w:val="18"/>
          <w:szCs w:val="18"/>
        </w:rPr>
      </w:pPr>
      <w:r w:rsidRPr="003932E2">
        <w:rPr>
          <w:rStyle w:val="Refdenotaalpie"/>
          <w:rFonts w:ascii="Verdana" w:hAnsi="Verdana"/>
          <w:sz w:val="18"/>
          <w:szCs w:val="18"/>
        </w:rPr>
        <w:footnoteRef/>
      </w:r>
      <w:r w:rsidRPr="003932E2">
        <w:rPr>
          <w:rFonts w:ascii="Verdana" w:hAnsi="Verdana"/>
          <w:sz w:val="18"/>
          <w:szCs w:val="18"/>
        </w:rPr>
        <w:t xml:space="preserve"> “</w:t>
      </w:r>
      <w:r w:rsidRPr="006854D8">
        <w:rPr>
          <w:rFonts w:ascii="Verdana" w:hAnsi="Verdana" w:cs="Aptos"/>
          <w:sz w:val="18"/>
          <w:szCs w:val="18"/>
        </w:rPr>
        <w:t>Por la cual se determinan las fajas mínimas de retiro obligatorio o áreas de exclusión, para las carreteras del sistema vial nacional, se crea el Sistema Integral Nacional de Información de Carreteras y se dictan otras disposiciones”.</w:t>
      </w:r>
    </w:p>
  </w:footnote>
  <w:footnote w:id="2">
    <w:p w14:paraId="2E6BE893" w14:textId="77777777" w:rsidR="006854D8" w:rsidRPr="003932E2" w:rsidRDefault="006854D8" w:rsidP="006854D8">
      <w:pPr>
        <w:pStyle w:val="Textonotapie"/>
        <w:ind w:firstLine="708"/>
        <w:jc w:val="both"/>
        <w:rPr>
          <w:rFonts w:ascii="Verdana" w:hAnsi="Verdana"/>
          <w:sz w:val="18"/>
          <w:szCs w:val="18"/>
        </w:rPr>
      </w:pPr>
      <w:r w:rsidRPr="003932E2">
        <w:rPr>
          <w:rStyle w:val="Refdenotaalpie"/>
          <w:rFonts w:ascii="Verdana" w:hAnsi="Verdana"/>
          <w:sz w:val="18"/>
          <w:szCs w:val="18"/>
        </w:rPr>
        <w:footnoteRef/>
      </w:r>
      <w:r w:rsidRPr="003932E2">
        <w:rPr>
          <w:rFonts w:ascii="Verdana" w:hAnsi="Verdana"/>
          <w:sz w:val="18"/>
          <w:szCs w:val="18"/>
        </w:rPr>
        <w:t xml:space="preserve"> </w:t>
      </w:r>
      <w:r w:rsidRPr="003932E2">
        <w:rPr>
          <w:rFonts w:ascii="Verdana" w:hAnsi="Verdana" w:cs="Arial"/>
          <w:sz w:val="18"/>
          <w:szCs w:val="18"/>
        </w:rPr>
        <w:t>Por la cual se establecen los criterios técnicos para la categorización de las vías que conforman el Sistema Nacional de Carreteras o Red Vías Nacional y se dictan otras disposiciones”</w:t>
      </w:r>
    </w:p>
  </w:footnote>
  <w:footnote w:id="3">
    <w:p w14:paraId="7CC612C2" w14:textId="77777777" w:rsidR="006854D8" w:rsidRPr="003932E2" w:rsidRDefault="006854D8" w:rsidP="006854D8">
      <w:pPr>
        <w:pStyle w:val="Textonotapie"/>
        <w:ind w:firstLine="708"/>
        <w:jc w:val="both"/>
        <w:rPr>
          <w:rFonts w:ascii="Verdana" w:hAnsi="Verdana"/>
          <w:sz w:val="18"/>
          <w:szCs w:val="18"/>
          <w:lang w:val="es-CO"/>
        </w:rPr>
      </w:pPr>
      <w:r w:rsidRPr="003932E2">
        <w:rPr>
          <w:rStyle w:val="Refdenotaalpie"/>
          <w:rFonts w:ascii="Verdana" w:hAnsi="Verdana"/>
          <w:sz w:val="18"/>
          <w:szCs w:val="18"/>
          <w:lang w:val="es-CO"/>
        </w:rPr>
        <w:footnoteRef/>
      </w:r>
      <w:r w:rsidRPr="003932E2">
        <w:rPr>
          <w:rFonts w:ascii="Verdana" w:hAnsi="Verdana"/>
          <w:sz w:val="18"/>
          <w:szCs w:val="18"/>
          <w:lang w:val="es-CO"/>
        </w:rPr>
        <w:t xml:space="preserve"> Estos Documentos Tipo pueden ser consultados en la página web de Colombia Compra Eficiente, a través del siguiente enlace: </w:t>
      </w:r>
      <w:hyperlink r:id="rId1" w:history="1">
        <w:r w:rsidRPr="003932E2">
          <w:rPr>
            <w:rStyle w:val="Hipervnculo"/>
            <w:rFonts w:ascii="Verdana" w:hAnsi="Verdana"/>
            <w:sz w:val="18"/>
            <w:szCs w:val="18"/>
            <w:lang w:val="es-CO"/>
          </w:rPr>
          <w:t>https://www.colombiacompra.gov.co/documentos-tipo/documentos-tipo</w:t>
        </w:r>
      </w:hyperlink>
      <w:r w:rsidRPr="003932E2">
        <w:rPr>
          <w:rFonts w:ascii="Verdana" w:hAnsi="Verdana"/>
          <w:sz w:val="18"/>
          <w:szCs w:val="18"/>
          <w:lang w:val="es-CO"/>
        </w:rPr>
        <w:t xml:space="preserve"> </w:t>
      </w:r>
    </w:p>
    <w:p w14:paraId="55CAA7FE" w14:textId="77777777" w:rsidR="006854D8" w:rsidRPr="003932E2" w:rsidRDefault="006854D8" w:rsidP="006854D8">
      <w:pPr>
        <w:pStyle w:val="Textonotapie"/>
        <w:jc w:val="both"/>
        <w:rPr>
          <w:rFonts w:ascii="Verdana" w:hAnsi="Verdana"/>
          <w:sz w:val="18"/>
          <w:szCs w:val="18"/>
          <w:lang w:val="es-CO"/>
        </w:rPr>
      </w:pPr>
    </w:p>
  </w:footnote>
  <w:footnote w:id="4">
    <w:p w14:paraId="5A9B9D81" w14:textId="77777777" w:rsidR="006854D8" w:rsidRPr="003932E2" w:rsidRDefault="006854D8" w:rsidP="006854D8">
      <w:pPr>
        <w:pStyle w:val="Textonotapie"/>
        <w:ind w:firstLine="709"/>
        <w:jc w:val="both"/>
        <w:rPr>
          <w:rFonts w:ascii="Verdana" w:hAnsi="Verdana"/>
          <w:sz w:val="18"/>
          <w:szCs w:val="18"/>
          <w:lang w:val="es-CO"/>
        </w:rPr>
      </w:pPr>
      <w:r w:rsidRPr="003932E2">
        <w:rPr>
          <w:rStyle w:val="Refdenotaalpie"/>
          <w:rFonts w:ascii="Verdana" w:hAnsi="Verdana"/>
          <w:sz w:val="18"/>
          <w:szCs w:val="18"/>
          <w:lang w:val="es-CO"/>
        </w:rPr>
        <w:footnoteRef/>
      </w:r>
      <w:r w:rsidRPr="003932E2">
        <w:rPr>
          <w:rFonts w:ascii="Verdana" w:hAnsi="Verdana"/>
          <w:sz w:val="18"/>
          <w:szCs w:val="18"/>
          <w:lang w:val="es-CO"/>
        </w:rPr>
        <w:t xml:space="preserve"> Estos Documentos Tipo pueden ser consultados en la página web de Colombia Compra Eficiente, a través del siguiente enlace: </w:t>
      </w:r>
      <w:hyperlink r:id="rId2" w:history="1">
        <w:r w:rsidRPr="003932E2">
          <w:rPr>
            <w:rStyle w:val="Hipervnculo"/>
            <w:rFonts w:ascii="Verdana" w:hAnsi="Verdana"/>
            <w:sz w:val="18"/>
            <w:szCs w:val="18"/>
            <w:lang w:val="es-CO"/>
          </w:rPr>
          <w:t>https://www.colombiacompra.gov.co/documentos-tipo/documentos-tipo</w:t>
        </w:r>
      </w:hyperlink>
      <w:r w:rsidRPr="003932E2">
        <w:rPr>
          <w:rFonts w:ascii="Verdana" w:hAnsi="Verdana"/>
          <w:sz w:val="18"/>
          <w:szCs w:val="18"/>
          <w:lang w:val="es-CO"/>
        </w:rPr>
        <w:t xml:space="preserve"> </w:t>
      </w:r>
    </w:p>
  </w:footnote>
  <w:footnote w:id="5">
    <w:p w14:paraId="67845D65" w14:textId="77777777" w:rsidR="006854D8" w:rsidRPr="003932E2" w:rsidRDefault="006854D8" w:rsidP="006854D8">
      <w:pPr>
        <w:spacing w:after="0" w:line="276" w:lineRule="auto"/>
        <w:ind w:firstLine="708"/>
        <w:jc w:val="both"/>
        <w:rPr>
          <w:rFonts w:ascii="Verdana" w:eastAsia="Calibri" w:hAnsi="Verdana" w:cs="Arial"/>
          <w:bCs/>
          <w:sz w:val="18"/>
          <w:szCs w:val="18"/>
        </w:rPr>
      </w:pPr>
      <w:r w:rsidRPr="003932E2">
        <w:rPr>
          <w:rStyle w:val="Refdenotaalpie"/>
          <w:rFonts w:ascii="Verdana" w:hAnsi="Verdana"/>
          <w:sz w:val="18"/>
          <w:szCs w:val="18"/>
        </w:rPr>
        <w:footnoteRef/>
      </w:r>
      <w:r w:rsidRPr="003932E2">
        <w:rPr>
          <w:rFonts w:ascii="Verdana" w:hAnsi="Verdana"/>
          <w:sz w:val="18"/>
          <w:szCs w:val="18"/>
        </w:rPr>
        <w:t xml:space="preserve"> </w:t>
      </w:r>
      <w:r w:rsidRPr="003932E2">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02D5EFB5" w14:textId="77777777" w:rsidR="006854D8" w:rsidRPr="003932E2" w:rsidRDefault="006854D8" w:rsidP="006854D8">
      <w:pPr>
        <w:spacing w:after="0" w:line="276" w:lineRule="auto"/>
        <w:ind w:firstLine="708"/>
        <w:jc w:val="both"/>
        <w:rPr>
          <w:rFonts w:ascii="Verdana" w:eastAsia="Calibri" w:hAnsi="Verdana" w:cs="Arial"/>
          <w:bCs/>
          <w:sz w:val="18"/>
          <w:szCs w:val="18"/>
        </w:rPr>
      </w:pPr>
      <w:r w:rsidRPr="003932E2">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6459925F" w14:textId="77777777" w:rsidR="006854D8" w:rsidRPr="003932E2" w:rsidRDefault="006854D8" w:rsidP="006854D8">
      <w:pPr>
        <w:spacing w:after="0" w:line="276" w:lineRule="auto"/>
        <w:jc w:val="both"/>
        <w:rPr>
          <w:rFonts w:ascii="Verdana" w:eastAsia="Calibri" w:hAnsi="Verdana" w:cs="Arial"/>
          <w:bCs/>
          <w:sz w:val="18"/>
          <w:szCs w:val="18"/>
        </w:rPr>
      </w:pPr>
    </w:p>
    <w:p w14:paraId="5B513961" w14:textId="77777777" w:rsidR="006854D8" w:rsidRPr="003932E2" w:rsidRDefault="006854D8" w:rsidP="006854D8">
      <w:pPr>
        <w:spacing w:after="0" w:line="276" w:lineRule="auto"/>
        <w:ind w:firstLine="708"/>
        <w:jc w:val="both"/>
        <w:rPr>
          <w:rFonts w:ascii="Verdana" w:eastAsia="Calibri" w:hAnsi="Verdana" w:cs="Arial"/>
          <w:bCs/>
          <w:sz w:val="18"/>
          <w:szCs w:val="18"/>
        </w:rPr>
      </w:pPr>
      <w:r w:rsidRPr="003932E2">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56131A2D" w14:textId="77777777" w:rsidR="006854D8" w:rsidRPr="003932E2" w:rsidRDefault="006854D8" w:rsidP="006854D8">
      <w:pPr>
        <w:spacing w:after="0" w:line="276" w:lineRule="auto"/>
        <w:jc w:val="both"/>
        <w:rPr>
          <w:rFonts w:ascii="Verdana" w:eastAsia="Calibri" w:hAnsi="Verdana" w:cs="Arial"/>
          <w:bCs/>
          <w:sz w:val="18"/>
          <w:szCs w:val="18"/>
        </w:rPr>
      </w:pPr>
    </w:p>
    <w:p w14:paraId="35E00551" w14:textId="77777777" w:rsidR="006854D8" w:rsidRPr="003932E2" w:rsidRDefault="006854D8" w:rsidP="006854D8">
      <w:pPr>
        <w:spacing w:after="0" w:line="276" w:lineRule="auto"/>
        <w:ind w:firstLine="708"/>
        <w:jc w:val="both"/>
        <w:rPr>
          <w:rFonts w:ascii="Verdana" w:eastAsia="Calibri" w:hAnsi="Verdana" w:cs="Arial"/>
          <w:bCs/>
          <w:sz w:val="18"/>
          <w:szCs w:val="18"/>
        </w:rPr>
      </w:pPr>
      <w:r w:rsidRPr="003932E2">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6E38CD83" w14:textId="77777777" w:rsidR="006854D8" w:rsidRPr="003932E2" w:rsidRDefault="006854D8" w:rsidP="006854D8">
      <w:pPr>
        <w:spacing w:after="0" w:line="276" w:lineRule="auto"/>
        <w:ind w:left="720"/>
        <w:jc w:val="both"/>
        <w:rPr>
          <w:rFonts w:ascii="Verdana" w:eastAsia="Calibri" w:hAnsi="Verdana" w:cs="Arial"/>
          <w:bCs/>
          <w:sz w:val="18"/>
          <w:szCs w:val="18"/>
        </w:rPr>
      </w:pPr>
    </w:p>
    <w:p w14:paraId="143119AC" w14:textId="77777777" w:rsidR="006854D8" w:rsidRPr="003932E2" w:rsidRDefault="006854D8" w:rsidP="006854D8">
      <w:pPr>
        <w:spacing w:after="0" w:line="276" w:lineRule="auto"/>
        <w:ind w:firstLine="708"/>
        <w:jc w:val="both"/>
        <w:rPr>
          <w:rFonts w:ascii="Verdana" w:eastAsia="Calibri" w:hAnsi="Verdana" w:cs="Arial"/>
          <w:bCs/>
          <w:sz w:val="18"/>
          <w:szCs w:val="18"/>
        </w:rPr>
      </w:pPr>
      <w:r w:rsidRPr="003932E2">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3AB2915C" w14:textId="77777777" w:rsidR="006854D8" w:rsidRPr="003932E2" w:rsidRDefault="006854D8" w:rsidP="006854D8">
      <w:pPr>
        <w:pStyle w:val="Textonotapie"/>
        <w:jc w:val="both"/>
        <w:rPr>
          <w:rFonts w:ascii="Verdana" w:hAnsi="Verdana"/>
          <w:sz w:val="18"/>
          <w:szCs w:val="18"/>
          <w:lang w:val="es-CO"/>
        </w:rPr>
      </w:pPr>
    </w:p>
  </w:footnote>
  <w:footnote w:id="6">
    <w:p w14:paraId="6F7F40E6" w14:textId="77777777" w:rsidR="006854D8" w:rsidRPr="003932E2" w:rsidRDefault="006854D8" w:rsidP="006854D8">
      <w:pPr>
        <w:pStyle w:val="Textonotapie"/>
        <w:ind w:firstLine="708"/>
        <w:jc w:val="both"/>
        <w:rPr>
          <w:rFonts w:ascii="Verdana" w:hAnsi="Verdana"/>
          <w:sz w:val="18"/>
          <w:szCs w:val="18"/>
        </w:rPr>
      </w:pPr>
      <w:r w:rsidRPr="003932E2">
        <w:rPr>
          <w:rStyle w:val="Refdenotaalpie"/>
          <w:rFonts w:ascii="Verdana" w:hAnsi="Verdana"/>
          <w:sz w:val="18"/>
          <w:szCs w:val="18"/>
        </w:rPr>
        <w:footnoteRef/>
      </w:r>
      <w:r w:rsidRPr="003932E2">
        <w:rPr>
          <w:rFonts w:ascii="Verdana" w:hAnsi="Verdana"/>
          <w:sz w:val="18"/>
          <w:szCs w:val="18"/>
        </w:rPr>
        <w:t xml:space="preserve"> “</w:t>
      </w:r>
      <w:r w:rsidRPr="006854D8">
        <w:rPr>
          <w:rFonts w:ascii="Verdana" w:hAnsi="Verdana" w:cs="Aptos"/>
          <w:sz w:val="18"/>
          <w:szCs w:val="18"/>
        </w:rPr>
        <w:t>Por la cual se determinan las fajas mínimas de retiro obligatorio o áreas de exclusión, para las carreteras del sistema vial nacional, se crea el Sistema Integral Nacional de Información de Carreteras y se dictan otras disposiciones”.</w:t>
      </w:r>
    </w:p>
  </w:footnote>
  <w:footnote w:id="7">
    <w:p w14:paraId="7FE9A685" w14:textId="77777777" w:rsidR="006854D8" w:rsidRPr="003932E2" w:rsidRDefault="006854D8" w:rsidP="006854D8">
      <w:pPr>
        <w:pStyle w:val="Textonotapie"/>
        <w:ind w:firstLine="708"/>
        <w:jc w:val="both"/>
        <w:rPr>
          <w:rFonts w:ascii="Verdana" w:hAnsi="Verdana"/>
          <w:sz w:val="18"/>
          <w:szCs w:val="18"/>
        </w:rPr>
      </w:pPr>
      <w:r w:rsidRPr="003932E2">
        <w:rPr>
          <w:rStyle w:val="Refdenotaalpie"/>
          <w:rFonts w:ascii="Verdana" w:hAnsi="Verdana"/>
          <w:sz w:val="18"/>
          <w:szCs w:val="18"/>
        </w:rPr>
        <w:footnoteRef/>
      </w:r>
      <w:r w:rsidRPr="003932E2">
        <w:rPr>
          <w:rFonts w:ascii="Verdana" w:hAnsi="Verdana"/>
          <w:sz w:val="18"/>
          <w:szCs w:val="18"/>
        </w:rPr>
        <w:t xml:space="preserve"> </w:t>
      </w:r>
      <w:r w:rsidRPr="003932E2">
        <w:rPr>
          <w:rFonts w:ascii="Verdana" w:hAnsi="Verdana" w:cs="Arial"/>
          <w:sz w:val="18"/>
          <w:szCs w:val="18"/>
        </w:rPr>
        <w:t>Por la cual se establecen los criterios técnicos para la categorización de las vías que conforman el Sistema Nacional de Carreteras o Red Vías Nacional y se dictan otras disposiciones”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6458DD"/>
    <w:multiLevelType w:val="hybridMultilevel"/>
    <w:tmpl w:val="66BCAD80"/>
    <w:lvl w:ilvl="0" w:tplc="EDAEF48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0"/>
  </w:num>
  <w:num w:numId="18" w16cid:durableId="341274352">
    <w:abstractNumId w:val="0"/>
  </w:num>
  <w:num w:numId="19" w16cid:durableId="4689341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2910"/>
    <w:rsid w:val="000F6486"/>
    <w:rsid w:val="00125105"/>
    <w:rsid w:val="00127233"/>
    <w:rsid w:val="001511A0"/>
    <w:rsid w:val="001E4177"/>
    <w:rsid w:val="001F7DC6"/>
    <w:rsid w:val="00217FD4"/>
    <w:rsid w:val="00233829"/>
    <w:rsid w:val="002421BB"/>
    <w:rsid w:val="00244B3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67E79"/>
    <w:rsid w:val="004A1847"/>
    <w:rsid w:val="004A305D"/>
    <w:rsid w:val="004F21C4"/>
    <w:rsid w:val="004F685F"/>
    <w:rsid w:val="005566E8"/>
    <w:rsid w:val="00574867"/>
    <w:rsid w:val="00591460"/>
    <w:rsid w:val="005B3816"/>
    <w:rsid w:val="005C3777"/>
    <w:rsid w:val="005C5CDC"/>
    <w:rsid w:val="005D476C"/>
    <w:rsid w:val="005E470A"/>
    <w:rsid w:val="006219F8"/>
    <w:rsid w:val="00665D70"/>
    <w:rsid w:val="006854D8"/>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6319"/>
    <w:rsid w:val="00B72CD3"/>
    <w:rsid w:val="00B72FFF"/>
    <w:rsid w:val="00B93E19"/>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30829"/>
    <w:rsid w:val="00E50AFE"/>
    <w:rsid w:val="00E75C92"/>
    <w:rsid w:val="00E771DC"/>
    <w:rsid w:val="00E8285B"/>
    <w:rsid w:val="00E8772A"/>
    <w:rsid w:val="00E90F6B"/>
    <w:rsid w:val="00E92C27"/>
    <w:rsid w:val="00EA0E3D"/>
    <w:rsid w:val="00EA46E9"/>
    <w:rsid w:val="00EC38A7"/>
    <w:rsid w:val="00ED7384"/>
    <w:rsid w:val="00EE1AA8"/>
    <w:rsid w:val="00F2779D"/>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854D8"/>
    <w:pPr>
      <w:spacing w:line="240" w:lineRule="exact"/>
    </w:pPr>
    <w:rPr>
      <w:vertAlign w:val="superscript"/>
    </w:rPr>
  </w:style>
  <w:style w:type="table" w:customStyle="1" w:styleId="Tablaconcuadrcula1">
    <w:name w:val="Tabla con cuadrícula1"/>
    <w:basedOn w:val="Tablanormal"/>
    <w:next w:val="Tablaconcuadrcula"/>
    <w:uiPriority w:val="39"/>
    <w:qFormat/>
    <w:rsid w:val="00685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854D8"/>
    <w:rPr>
      <w:sz w:val="16"/>
      <w:szCs w:val="16"/>
    </w:rPr>
  </w:style>
  <w:style w:type="paragraph" w:styleId="Textocomentario">
    <w:name w:val="annotation text"/>
    <w:basedOn w:val="Normal"/>
    <w:link w:val="TextocomentarioCar"/>
    <w:uiPriority w:val="99"/>
    <w:unhideWhenUsed/>
    <w:rsid w:val="006854D8"/>
    <w:pPr>
      <w:spacing w:line="240" w:lineRule="auto"/>
    </w:pPr>
    <w:rPr>
      <w:kern w:val="2"/>
      <w:sz w:val="20"/>
      <w:szCs w:val="20"/>
      <w14:ligatures w14:val="standardContextual"/>
    </w:rPr>
  </w:style>
  <w:style w:type="character" w:customStyle="1" w:styleId="TextocomentarioCar">
    <w:name w:val="Texto comentario Car"/>
    <w:basedOn w:val="Fuentedeprrafopredeter"/>
    <w:link w:val="Textocomentario"/>
    <w:uiPriority w:val="99"/>
    <w:rsid w:val="006854D8"/>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E76A39AD-6AC6-418B-B203-EA33E62C4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5395</Words>
  <Characters>29673</Characters>
  <Application>Microsoft Office Word</Application>
  <DocSecurity>0</DocSecurity>
  <Lines>247</Lines>
  <Paragraphs>69</Paragraphs>
  <ScaleCrop>false</ScaleCrop>
  <Company/>
  <LinksUpToDate>false</LinksUpToDate>
  <CharactersWithSpaces>34999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2025-09-10T21:48:00Z</dcterms:created>
  <dcterms:modified xsi:type="dcterms:W3CDTF">2025-09-10T21:48:00Z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