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8E080" w14:textId="3A80CBE2" w:rsidR="00902885" w:rsidRPr="00B53B7F" w:rsidRDefault="00902885" w:rsidP="00902885">
      <w:pPr>
        <w:jc w:val="both"/>
        <w:rPr>
          <w:rFonts w:ascii="Verdana" w:hAnsi="Verdana"/>
          <w:lang w:val="es-ES"/>
        </w:rPr>
      </w:pPr>
      <w:bookmarkStart w:id="0" w:name="_Hlk143780582"/>
      <w:r w:rsidRPr="00B53B7F">
        <w:rPr>
          <w:rFonts w:ascii="Verdana" w:hAnsi="Verdana"/>
          <w:b/>
          <w:bCs/>
          <w:lang w:val="es-ES"/>
        </w:rPr>
        <w:t xml:space="preserve">CONVOCATORIAS LIMITADAS A MIPYME – Limitación territorial </w:t>
      </w:r>
      <w:r w:rsidRPr="00BC2CC0">
        <w:rPr>
          <w:rFonts w:ascii="Verdana" w:hAnsi="Verdana"/>
          <w:b/>
          <w:bCs/>
          <w:lang w:val="es-ES"/>
        </w:rPr>
        <w:t>–</w:t>
      </w:r>
      <w:r w:rsidRPr="00B53B7F">
        <w:rPr>
          <w:rFonts w:ascii="Verdana" w:hAnsi="Verdana"/>
          <w:b/>
          <w:bCs/>
          <w:lang w:val="es-ES"/>
        </w:rPr>
        <w:t xml:space="preserve"> Decreto 1860 de 2021</w:t>
      </w:r>
      <w:r w:rsidRPr="00B53B7F">
        <w:rPr>
          <w:rFonts w:ascii="Verdana" w:hAnsi="Verdana"/>
          <w:lang w:val="es-ES"/>
        </w:rPr>
        <w:t xml:space="preserve"> </w:t>
      </w:r>
    </w:p>
    <w:p w14:paraId="75F996F1" w14:textId="77777777" w:rsidR="00902885" w:rsidRPr="00BC2CC0" w:rsidRDefault="00902885" w:rsidP="00902885">
      <w:pPr>
        <w:jc w:val="both"/>
        <w:rPr>
          <w:rFonts w:ascii="Verdana" w:hAnsi="Verdana"/>
          <w:sz w:val="20"/>
          <w:szCs w:val="20"/>
        </w:rPr>
      </w:pPr>
      <w:r w:rsidRPr="00BC2CC0">
        <w:rPr>
          <w:rFonts w:ascii="Verdana" w:hAnsi="Verdana"/>
          <w:sz w:val="20"/>
          <w:szCs w:val="20"/>
        </w:rPr>
        <w:t xml:space="preserve">[…] lo que debe adoptarse obligatoriamente es la limitación a MiPymes colombianas siempre que se cumplan las condiciones del artículo 2.2.1.2.4.2.2 del Decreto 1082 de 2015, pero no la “limitación territorial” referida en el artículo 2.2.1.2.4.2.3 Ibidem, pues esta es facultativa para la entidad. Las únicas exigencias son que la convocatoria esté limitada a las MiPymes colombianas “domiciliadas en los departamentos o municipios en donde se va a ejecutar el contrato” y que la entidad justifique su decisión con base en los “estudios del sector”. No es procedente, entonces, que sean las MiPymes las que soliciten la “limitación territorial” a la que se refiere el artículo 2.2.1.2.4.2.3 del Decreto 1082 de 2015. </w:t>
      </w:r>
    </w:p>
    <w:p w14:paraId="032092EA" w14:textId="77777777" w:rsidR="00902885" w:rsidRDefault="00902885" w:rsidP="00902885">
      <w:pPr>
        <w:jc w:val="both"/>
        <w:rPr>
          <w:rFonts w:ascii="Verdana" w:hAnsi="Verdana"/>
          <w:sz w:val="20"/>
          <w:szCs w:val="20"/>
        </w:rPr>
      </w:pPr>
      <w:r w:rsidRPr="00BC2CC0">
        <w:rPr>
          <w:rFonts w:ascii="Verdana" w:hAnsi="Verdana"/>
          <w:sz w:val="20"/>
          <w:szCs w:val="20"/>
        </w:rPr>
        <w:t>En resumen, la decisión de limitar o no territorialmente una convocatoria limitada a MiPymes nacionales es una facultad discrecional, de manera que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 […].</w:t>
      </w:r>
    </w:p>
    <w:p w14:paraId="0F38A94C" w14:textId="77777777" w:rsidR="00902885" w:rsidRDefault="00902885" w:rsidP="00902885">
      <w:pPr>
        <w:pStyle w:val="Textoindependiente"/>
        <w:spacing w:before="168"/>
        <w:rPr>
          <w:rFonts w:ascii="Verdana" w:hAnsi="Verdana"/>
        </w:rPr>
      </w:pPr>
    </w:p>
    <w:p w14:paraId="4EA8783E" w14:textId="77777777" w:rsidR="00902885" w:rsidRDefault="00902885" w:rsidP="00902885">
      <w:pPr>
        <w:pStyle w:val="Textoindependiente"/>
        <w:spacing w:before="168"/>
        <w:rPr>
          <w:rFonts w:ascii="Verdana" w:hAnsi="Verdana"/>
        </w:rPr>
      </w:pPr>
    </w:p>
    <w:p w14:paraId="678CBFBF" w14:textId="77777777" w:rsidR="00902885" w:rsidRDefault="00902885" w:rsidP="00902885">
      <w:pPr>
        <w:pStyle w:val="Textoindependiente"/>
        <w:spacing w:before="168"/>
        <w:rPr>
          <w:rFonts w:ascii="Verdana" w:hAnsi="Verdana"/>
        </w:rPr>
      </w:pPr>
    </w:p>
    <w:p w14:paraId="5C16C6E9" w14:textId="77777777" w:rsidR="00902885" w:rsidRDefault="00902885" w:rsidP="00902885">
      <w:pPr>
        <w:pStyle w:val="Textoindependiente"/>
        <w:spacing w:before="168"/>
        <w:rPr>
          <w:rFonts w:ascii="Verdana" w:hAnsi="Verdana"/>
        </w:rPr>
      </w:pPr>
    </w:p>
    <w:p w14:paraId="6A11572F" w14:textId="77777777" w:rsidR="00902885" w:rsidRDefault="00902885" w:rsidP="00902885">
      <w:pPr>
        <w:pStyle w:val="Textoindependiente"/>
        <w:spacing w:before="168"/>
        <w:rPr>
          <w:rFonts w:ascii="Verdana" w:hAnsi="Verdana"/>
        </w:rPr>
      </w:pPr>
    </w:p>
    <w:p w14:paraId="652AEDE2" w14:textId="77777777" w:rsidR="00902885" w:rsidRDefault="00902885" w:rsidP="00902885">
      <w:pPr>
        <w:pStyle w:val="Textoindependiente"/>
        <w:spacing w:before="168"/>
        <w:rPr>
          <w:rFonts w:ascii="Verdana" w:hAnsi="Verdana"/>
        </w:rPr>
      </w:pPr>
    </w:p>
    <w:p w14:paraId="5E48307A" w14:textId="77777777" w:rsidR="00902885" w:rsidRDefault="00902885" w:rsidP="00902885">
      <w:pPr>
        <w:pStyle w:val="Textoindependiente"/>
        <w:spacing w:before="168"/>
        <w:rPr>
          <w:rFonts w:ascii="Verdana" w:hAnsi="Verdana"/>
        </w:rPr>
      </w:pPr>
    </w:p>
    <w:p w14:paraId="3AD04F6C" w14:textId="77777777" w:rsidR="00902885" w:rsidRDefault="00902885" w:rsidP="00902885">
      <w:pPr>
        <w:pStyle w:val="Textoindependiente"/>
        <w:spacing w:before="168"/>
        <w:rPr>
          <w:rFonts w:ascii="Verdana" w:hAnsi="Verdana"/>
        </w:rPr>
      </w:pPr>
    </w:p>
    <w:p w14:paraId="2DCA2B74" w14:textId="77777777" w:rsidR="00902885" w:rsidRDefault="00902885" w:rsidP="00902885">
      <w:pPr>
        <w:pStyle w:val="Textoindependiente"/>
        <w:spacing w:before="168"/>
        <w:rPr>
          <w:rFonts w:ascii="Verdana" w:hAnsi="Verdana"/>
        </w:rPr>
      </w:pPr>
    </w:p>
    <w:p w14:paraId="3AFAB169" w14:textId="77777777" w:rsidR="00902885" w:rsidRDefault="00902885" w:rsidP="00902885">
      <w:pPr>
        <w:pStyle w:val="Textoindependiente"/>
        <w:spacing w:before="168"/>
        <w:rPr>
          <w:rFonts w:ascii="Verdana" w:hAnsi="Verdana"/>
        </w:rPr>
      </w:pPr>
    </w:p>
    <w:p w14:paraId="23B3808D" w14:textId="77777777" w:rsidR="00902885" w:rsidRDefault="00902885" w:rsidP="00902885">
      <w:pPr>
        <w:pStyle w:val="Textoindependiente"/>
        <w:spacing w:before="168"/>
        <w:rPr>
          <w:rFonts w:ascii="Verdana" w:hAnsi="Verdana"/>
        </w:rPr>
      </w:pPr>
    </w:p>
    <w:p w14:paraId="56EA7724" w14:textId="19B60350" w:rsidR="00902885" w:rsidRPr="00902885" w:rsidRDefault="00902885" w:rsidP="00902885">
      <w:pPr>
        <w:pStyle w:val="Textoindependiente"/>
        <w:spacing w:before="168"/>
        <w:rPr>
          <w:rFonts w:ascii="Verdana" w:hAnsi="Verdana"/>
        </w:rPr>
      </w:pPr>
      <w:r w:rsidRPr="00902885">
        <w:rPr>
          <w:rFonts w:ascii="Verdana" w:hAnsi="Verdana"/>
          <w:noProof/>
        </w:rPr>
        <w:lastRenderedPageBreak/>
        <w:drawing>
          <wp:anchor distT="0" distB="0" distL="0" distR="0" simplePos="0" relativeHeight="251659264" behindDoc="0" locked="0" layoutInCell="1" allowOverlap="1" wp14:anchorId="7BE99184" wp14:editId="4A80754E">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400300" cy="615950"/>
                    </a:xfrm>
                    <a:prstGeom prst="rect">
                      <a:avLst/>
                    </a:prstGeom>
                  </pic:spPr>
                </pic:pic>
              </a:graphicData>
            </a:graphic>
          </wp:anchor>
        </w:drawing>
      </w:r>
      <w:r w:rsidRPr="00902885">
        <w:rPr>
          <w:rFonts w:ascii="Verdana" w:hAnsi="Verdana"/>
        </w:rPr>
        <w:t>Bogotá</w:t>
      </w:r>
      <w:r w:rsidRPr="00902885">
        <w:rPr>
          <w:rFonts w:ascii="Verdana" w:hAnsi="Verdana"/>
          <w:spacing w:val="-8"/>
        </w:rPr>
        <w:t xml:space="preserve"> </w:t>
      </w:r>
      <w:r w:rsidRPr="00902885">
        <w:rPr>
          <w:rFonts w:ascii="Verdana" w:hAnsi="Verdana"/>
        </w:rPr>
        <w:t>D.C.,</w:t>
      </w:r>
      <w:r w:rsidRPr="00902885">
        <w:rPr>
          <w:rFonts w:ascii="Verdana" w:hAnsi="Verdana"/>
          <w:spacing w:val="-6"/>
        </w:rPr>
        <w:t xml:space="preserve"> </w:t>
      </w:r>
      <w:r w:rsidRPr="00902885">
        <w:rPr>
          <w:rFonts w:ascii="Verdana" w:hAnsi="Verdana"/>
        </w:rPr>
        <w:t>12</w:t>
      </w:r>
      <w:r w:rsidRPr="00902885">
        <w:rPr>
          <w:rFonts w:ascii="Verdana" w:hAnsi="Verdana"/>
          <w:spacing w:val="-1"/>
        </w:rPr>
        <w:t xml:space="preserve"> </w:t>
      </w:r>
      <w:r w:rsidRPr="00902885">
        <w:rPr>
          <w:rFonts w:ascii="Verdana" w:hAnsi="Verdana"/>
        </w:rPr>
        <w:t>Septiembre</w:t>
      </w:r>
      <w:r w:rsidRPr="00902885">
        <w:rPr>
          <w:rFonts w:ascii="Verdana" w:hAnsi="Verdana"/>
          <w:spacing w:val="-3"/>
        </w:rPr>
        <w:t xml:space="preserve"> </w:t>
      </w:r>
      <w:r w:rsidRPr="00902885">
        <w:rPr>
          <w:rFonts w:ascii="Verdana" w:hAnsi="Verdana"/>
          <w:spacing w:val="-4"/>
        </w:rPr>
        <w:t>2025</w:t>
      </w:r>
    </w:p>
    <w:p w14:paraId="07AF730A" w14:textId="77777777" w:rsidR="0047313C" w:rsidRPr="00902885" w:rsidRDefault="0047313C" w:rsidP="0047313C">
      <w:pPr>
        <w:spacing w:after="0" w:line="240" w:lineRule="auto"/>
        <w:jc w:val="both"/>
        <w:rPr>
          <w:rFonts w:ascii="Verdana" w:eastAsia="Calibri" w:hAnsi="Verdana" w:cs="Arial"/>
          <w:color w:val="000000"/>
          <w:lang w:val="es-ES"/>
        </w:rPr>
      </w:pPr>
    </w:p>
    <w:p w14:paraId="70DCF529" w14:textId="77777777" w:rsidR="0047313C" w:rsidRPr="00902885" w:rsidRDefault="0047313C" w:rsidP="0047313C">
      <w:pPr>
        <w:spacing w:after="0" w:line="240" w:lineRule="auto"/>
        <w:jc w:val="both"/>
        <w:rPr>
          <w:rFonts w:ascii="Verdana" w:eastAsia="Calibri" w:hAnsi="Verdana" w:cs="Arial"/>
          <w:lang w:val="es-ES" w:eastAsia="es-ES"/>
        </w:rPr>
      </w:pPr>
      <w:r w:rsidRPr="00902885">
        <w:rPr>
          <w:rFonts w:ascii="Verdana" w:eastAsia="Calibri" w:hAnsi="Verdana" w:cs="Arial"/>
          <w:lang w:val="es-ES" w:eastAsia="es-ES"/>
        </w:rPr>
        <w:t>Señor</w:t>
      </w:r>
    </w:p>
    <w:p w14:paraId="67B61E61" w14:textId="77777777" w:rsidR="0047313C" w:rsidRPr="008212FB" w:rsidRDefault="0047313C" w:rsidP="0047313C">
      <w:pPr>
        <w:spacing w:after="0" w:line="240" w:lineRule="auto"/>
        <w:jc w:val="both"/>
        <w:rPr>
          <w:rFonts w:ascii="Verdana" w:eastAsia="Calibri" w:hAnsi="Verdana" w:cs="Arial"/>
          <w:b/>
          <w:lang w:val="es-ES" w:eastAsia="es-ES"/>
        </w:rPr>
      </w:pPr>
      <w:r w:rsidRPr="008212FB">
        <w:rPr>
          <w:rFonts w:ascii="Verdana" w:eastAsia="Calibri" w:hAnsi="Verdana" w:cs="Arial"/>
          <w:b/>
          <w:lang w:val="es-ES" w:eastAsia="es-ES"/>
        </w:rPr>
        <w:t>Luis Felipe Tamayo Montenegro</w:t>
      </w:r>
    </w:p>
    <w:p w14:paraId="50B84C13" w14:textId="77777777" w:rsidR="0047313C" w:rsidRPr="00735F02" w:rsidRDefault="0047313C" w:rsidP="0047313C">
      <w:pPr>
        <w:spacing w:after="0" w:line="240" w:lineRule="auto"/>
        <w:jc w:val="both"/>
        <w:rPr>
          <w:rFonts w:ascii="Verdana" w:eastAsia="Calibri" w:hAnsi="Verdana" w:cs="Arial"/>
          <w:lang w:val="es-ES" w:eastAsia="es-ES"/>
        </w:rPr>
      </w:pPr>
      <w:hyperlink r:id="rId11" w:history="1">
        <w:r w:rsidRPr="00521832">
          <w:rPr>
            <w:rStyle w:val="Hipervnculo"/>
            <w:rFonts w:ascii="Verdana" w:eastAsia="Calibri" w:hAnsi="Verdana" w:cs="Arial"/>
            <w:lang w:val="es-ES" w:eastAsia="es-ES"/>
          </w:rPr>
          <w:t>felotamayo33@hotmail.com</w:t>
        </w:r>
      </w:hyperlink>
      <w:r>
        <w:rPr>
          <w:rFonts w:ascii="Verdana" w:eastAsia="Calibri" w:hAnsi="Verdana" w:cs="Arial"/>
          <w:lang w:val="es-ES" w:eastAsia="es-ES"/>
        </w:rPr>
        <w:t xml:space="preserve"> </w:t>
      </w:r>
    </w:p>
    <w:p w14:paraId="494B50C4" w14:textId="77777777" w:rsidR="0047313C" w:rsidRPr="00735F02" w:rsidRDefault="0047313C" w:rsidP="0047313C">
      <w:pPr>
        <w:spacing w:after="0" w:line="240" w:lineRule="auto"/>
        <w:rPr>
          <w:rFonts w:ascii="Verdana" w:eastAsia="Calibri" w:hAnsi="Verdana" w:cs="Arial"/>
          <w:lang w:val="es-ES" w:eastAsia="es-ES"/>
        </w:rPr>
      </w:pPr>
      <w:r w:rsidRPr="00735F02">
        <w:rPr>
          <w:rFonts w:ascii="Verdana" w:eastAsia="Calibri" w:hAnsi="Verdana" w:cs="Arial"/>
          <w:lang w:val="es-ES" w:eastAsia="es-ES"/>
        </w:rPr>
        <w:t>Pasto, Nariño</w:t>
      </w:r>
    </w:p>
    <w:p w14:paraId="69663D34" w14:textId="77777777" w:rsidR="0047313C" w:rsidRPr="00593A5F" w:rsidRDefault="0047313C" w:rsidP="0047313C">
      <w:pPr>
        <w:spacing w:after="0" w:line="240" w:lineRule="auto"/>
        <w:rPr>
          <w:rFonts w:ascii="Verdana" w:eastAsia="Calibri" w:hAnsi="Verdana" w:cs="Arial"/>
          <w:b/>
          <w:bCs/>
          <w:color w:val="000000"/>
          <w:lang w:val="es-ES_tradnl" w:eastAsia="es-ES_tradnl"/>
        </w:rPr>
      </w:pPr>
    </w:p>
    <w:p w14:paraId="1246D11B" w14:textId="77777777" w:rsidR="0047313C" w:rsidRPr="00593A5F" w:rsidRDefault="0047313C" w:rsidP="0047313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7313C" w:rsidRPr="00593A5F" w14:paraId="6BD47160" w14:textId="77777777" w:rsidTr="008212FB">
        <w:trPr>
          <w:trHeight w:val="176"/>
        </w:trPr>
        <w:tc>
          <w:tcPr>
            <w:tcW w:w="2689" w:type="dxa"/>
          </w:tcPr>
          <w:p w14:paraId="41D0AAC9" w14:textId="77777777" w:rsidR="0047313C" w:rsidRPr="00C00976" w:rsidRDefault="0047313C" w:rsidP="009B0F23">
            <w:pPr>
              <w:jc w:val="both"/>
              <w:rPr>
                <w:rFonts w:ascii="Verdana" w:eastAsia="Calibri" w:hAnsi="Verdana" w:cs="Arial"/>
                <w:b/>
                <w:bCs/>
                <w:color w:val="7030A0"/>
                <w:lang w:val="es-ES_tradnl" w:eastAsia="es-ES_tradnl"/>
              </w:rPr>
            </w:pPr>
          </w:p>
        </w:tc>
        <w:tc>
          <w:tcPr>
            <w:tcW w:w="6100" w:type="dxa"/>
          </w:tcPr>
          <w:p w14:paraId="55D2229C" w14:textId="77777777" w:rsidR="0047313C" w:rsidRDefault="0047313C" w:rsidP="009B0F23">
            <w:pPr>
              <w:jc w:val="both"/>
              <w:rPr>
                <w:rFonts w:ascii="Verdana" w:eastAsia="Calibri" w:hAnsi="Verdana" w:cs="Arial"/>
                <w:b/>
                <w:bCs/>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-1081 de 2025</w:t>
            </w:r>
          </w:p>
          <w:p w14:paraId="7D34C0C6" w14:textId="77777777" w:rsidR="0047313C" w:rsidRPr="00C00976" w:rsidRDefault="0047313C" w:rsidP="009B0F23">
            <w:pPr>
              <w:jc w:val="both"/>
              <w:rPr>
                <w:rFonts w:ascii="Verdana" w:eastAsia="Calibri" w:hAnsi="Verdana" w:cs="Arial"/>
                <w:b/>
                <w:bCs/>
                <w:color w:val="7030A0"/>
                <w:lang w:val="es-ES" w:eastAsia="es-ES"/>
              </w:rPr>
            </w:pPr>
          </w:p>
        </w:tc>
      </w:tr>
      <w:tr w:rsidR="0047313C" w:rsidRPr="00593A5F" w14:paraId="270FE261" w14:textId="77777777" w:rsidTr="009B0F23">
        <w:trPr>
          <w:trHeight w:val="884"/>
        </w:trPr>
        <w:tc>
          <w:tcPr>
            <w:tcW w:w="2689" w:type="dxa"/>
          </w:tcPr>
          <w:p w14:paraId="500E5D0B" w14:textId="77777777" w:rsidR="0047313C" w:rsidRPr="00593A5F" w:rsidRDefault="0047313C" w:rsidP="009B0F23">
            <w:pPr>
              <w:jc w:val="both"/>
              <w:rPr>
                <w:rFonts w:ascii="Verdana" w:eastAsia="Calibri" w:hAnsi="Verdana" w:cs="Arial"/>
                <w:color w:val="000000"/>
                <w:lang w:val="es-ES_tradnl" w:eastAsia="es-ES_tradnl"/>
              </w:rPr>
            </w:pPr>
            <w:r w:rsidRPr="00E74941">
              <w:rPr>
                <w:rFonts w:ascii="Verdana" w:eastAsia="Calibri" w:hAnsi="Verdana" w:cs="Arial"/>
                <w:b/>
                <w:color w:val="000000"/>
                <w:lang w:val="es-ES_tradnl" w:eastAsia="es-ES_tradnl"/>
              </w:rPr>
              <w:t>Temas:</w:t>
            </w:r>
            <w:r w:rsidRPr="00E74941">
              <w:rPr>
                <w:rFonts w:ascii="Verdana" w:eastAsia="Calibri" w:hAnsi="Verdana" w:cs="Arial"/>
                <w:color w:val="000000"/>
                <w:lang w:val="es-ES_tradnl" w:eastAsia="es-ES_tradnl"/>
              </w:rPr>
              <w:t xml:space="preserve">                   </w:t>
            </w:r>
          </w:p>
        </w:tc>
        <w:tc>
          <w:tcPr>
            <w:tcW w:w="6100" w:type="dxa"/>
          </w:tcPr>
          <w:p w14:paraId="202EF47D" w14:textId="77777777" w:rsidR="0047313C" w:rsidRDefault="0047313C" w:rsidP="0047313C">
            <w:pPr>
              <w:jc w:val="both"/>
              <w:rPr>
                <w:rFonts w:ascii="Verdana" w:eastAsia="Calibri" w:hAnsi="Verdana" w:cs="Arial"/>
                <w:lang w:val="es-ES" w:eastAsia="es-ES"/>
              </w:rPr>
            </w:pPr>
            <w:r w:rsidRPr="001F1115">
              <w:rPr>
                <w:rFonts w:ascii="Verdana" w:eastAsia="Calibri" w:hAnsi="Verdana" w:cs="Arial"/>
                <w:color w:val="000000"/>
                <w:lang w:val="es-MX" w:eastAsia="es-ES"/>
              </w:rPr>
              <w:t>CONVOCATORIAS LIMITADAS A MIPYMES – Limitación nacional y territorial – Trato preferencial</w:t>
            </w:r>
            <w:r w:rsidRPr="004113A9">
              <w:rPr>
                <w:rFonts w:ascii="Verdana" w:eastAsia="Geomanist Light" w:hAnsi="Verdana" w:cs="Arial"/>
                <w:b/>
                <w:bCs/>
                <w:lang w:val="es-MX"/>
              </w:rPr>
              <w:t xml:space="preserve"> </w:t>
            </w:r>
            <w:r>
              <w:rPr>
                <w:rFonts w:ascii="Verdana" w:eastAsia="Calibri" w:hAnsi="Verdana" w:cs="Arial"/>
                <w:color w:val="000000"/>
                <w:lang w:val="es-MX" w:eastAsia="es-ES"/>
              </w:rPr>
              <w:t xml:space="preserve">/ </w:t>
            </w:r>
            <w:r w:rsidRPr="00E74941">
              <w:rPr>
                <w:rFonts w:ascii="Verdana" w:eastAsia="Calibri" w:hAnsi="Verdana" w:cs="Arial"/>
                <w:color w:val="000000"/>
                <w:lang w:val="es-MX" w:eastAsia="es-ES"/>
              </w:rPr>
              <w:t>CONVOCATORIAS LIMITADAS A MIPYMES – Legitimación</w:t>
            </w:r>
            <w:r w:rsidR="003061C4">
              <w:rPr>
                <w:rFonts w:ascii="Verdana" w:eastAsia="Calibri" w:hAnsi="Verdana" w:cs="Arial"/>
                <w:color w:val="000000"/>
                <w:lang w:val="es-MX" w:eastAsia="es-ES"/>
              </w:rPr>
              <w:t xml:space="preserve"> – principio de libre concurrencia - </w:t>
            </w:r>
            <w:r w:rsidR="003061C4">
              <w:rPr>
                <w:rFonts w:ascii="Verdana" w:eastAsia="Calibri" w:hAnsi="Verdana" w:cs="Arial"/>
                <w:lang w:val="es-ES" w:eastAsia="es-ES"/>
              </w:rPr>
              <w:t xml:space="preserve">competencia abierta. </w:t>
            </w:r>
          </w:p>
          <w:p w14:paraId="72FB2037" w14:textId="1FB1A0AE" w:rsidR="003061C4" w:rsidRPr="003061C4" w:rsidRDefault="003061C4" w:rsidP="0047313C">
            <w:pPr>
              <w:jc w:val="both"/>
              <w:rPr>
                <w:rFonts w:ascii="Verdana" w:eastAsia="Calibri" w:hAnsi="Verdana" w:cs="Arial"/>
                <w:color w:val="000000"/>
                <w:lang w:val="es-MX" w:eastAsia="es-ES"/>
              </w:rPr>
            </w:pPr>
          </w:p>
        </w:tc>
      </w:tr>
      <w:tr w:rsidR="0047313C" w:rsidRPr="00593A5F" w14:paraId="7AC63FC3" w14:textId="77777777" w:rsidTr="009B0F23">
        <w:tc>
          <w:tcPr>
            <w:tcW w:w="2689" w:type="dxa"/>
          </w:tcPr>
          <w:p w14:paraId="276C7B95" w14:textId="77777777" w:rsidR="0047313C" w:rsidRPr="007E780D" w:rsidRDefault="0047313C" w:rsidP="009B0F23">
            <w:pPr>
              <w:jc w:val="both"/>
              <w:rPr>
                <w:rFonts w:ascii="Verdana" w:eastAsia="Calibri" w:hAnsi="Verdana" w:cs="Arial"/>
                <w:b/>
                <w:color w:val="000000" w:themeColor="text1"/>
                <w:lang w:val="es-ES_tradnl" w:eastAsia="es-ES_tradnl"/>
              </w:rPr>
            </w:pPr>
            <w:r w:rsidRPr="007E780D">
              <w:rPr>
                <w:rFonts w:ascii="Verdana" w:eastAsia="Calibri" w:hAnsi="Verdana" w:cs="Arial"/>
                <w:b/>
                <w:color w:val="000000" w:themeColor="text1"/>
                <w:lang w:val="es-ES_tradnl" w:eastAsia="es-ES_tradnl"/>
              </w:rPr>
              <w:t>Radicación:</w:t>
            </w:r>
            <w:r w:rsidRPr="007E780D">
              <w:rPr>
                <w:rFonts w:ascii="Verdana" w:eastAsia="Calibri" w:hAnsi="Verdana" w:cs="Arial"/>
                <w:color w:val="000000" w:themeColor="text1"/>
                <w:lang w:val="es-ES_tradnl" w:eastAsia="es-ES_tradnl"/>
              </w:rPr>
              <w:t xml:space="preserve">               </w:t>
            </w:r>
          </w:p>
        </w:tc>
        <w:tc>
          <w:tcPr>
            <w:tcW w:w="6100" w:type="dxa"/>
          </w:tcPr>
          <w:p w14:paraId="07CDBC87" w14:textId="77777777" w:rsidR="0047313C" w:rsidRPr="007E780D" w:rsidRDefault="0047313C" w:rsidP="009B0F23">
            <w:pPr>
              <w:jc w:val="both"/>
              <w:rPr>
                <w:rFonts w:ascii="Verdana" w:eastAsia="Calibri" w:hAnsi="Verdana" w:cs="Arial"/>
                <w:color w:val="000000" w:themeColor="text1"/>
                <w:lang w:val="es-ES_tradnl" w:eastAsia="es-ES_tradnl"/>
              </w:rPr>
            </w:pPr>
            <w:r w:rsidRPr="007E780D">
              <w:rPr>
                <w:rFonts w:ascii="Verdana" w:eastAsia="Calibri" w:hAnsi="Verdana" w:cs="Arial"/>
                <w:color w:val="000000" w:themeColor="text1"/>
                <w:lang w:val="es-ES_tradnl" w:eastAsia="es-ES_tradnl"/>
              </w:rPr>
              <w:t xml:space="preserve">Respuesta a consulta con radicado No. </w:t>
            </w:r>
            <w:r w:rsidRPr="007E780D">
              <w:rPr>
                <w:rFonts w:ascii="Verdana" w:hAnsi="Verdana" w:cs="Segoe UI"/>
                <w:color w:val="000000" w:themeColor="text1"/>
                <w:shd w:val="clear" w:color="auto" w:fill="FFFFFF"/>
              </w:rPr>
              <w:t>1_2025_08_04_008122</w:t>
            </w:r>
          </w:p>
        </w:tc>
      </w:tr>
    </w:tbl>
    <w:p w14:paraId="228908F0" w14:textId="77777777" w:rsidR="0047313C" w:rsidRPr="00593A5F" w:rsidRDefault="0047313C" w:rsidP="0047313C">
      <w:pPr>
        <w:spacing w:after="0" w:line="240" w:lineRule="auto"/>
        <w:jc w:val="both"/>
        <w:rPr>
          <w:rFonts w:ascii="Verdana" w:eastAsia="Calibri" w:hAnsi="Verdana" w:cs="Arial"/>
          <w:color w:val="000000"/>
          <w:lang w:val="es-ES_tradnl" w:eastAsia="es-ES_tradnl"/>
        </w:rPr>
      </w:pPr>
    </w:p>
    <w:p w14:paraId="7E28A4A4" w14:textId="77777777" w:rsidR="0047313C" w:rsidRPr="00593A5F" w:rsidRDefault="0047313C" w:rsidP="0047313C">
      <w:pPr>
        <w:spacing w:after="0" w:line="240" w:lineRule="auto"/>
        <w:jc w:val="both"/>
        <w:rPr>
          <w:rFonts w:ascii="Verdana" w:eastAsia="Calibri" w:hAnsi="Verdana" w:cs="Arial"/>
          <w:color w:val="000000"/>
          <w:lang w:val="es-ES_tradnl" w:eastAsia="es-ES_tradnl"/>
        </w:rPr>
      </w:pPr>
    </w:p>
    <w:p w14:paraId="78413663" w14:textId="77777777" w:rsidR="0047313C" w:rsidRDefault="0047313C" w:rsidP="0047313C">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Estimado seño</w:t>
      </w:r>
      <w:r>
        <w:rPr>
          <w:rFonts w:ascii="Verdana" w:eastAsia="Calibri" w:hAnsi="Verdana" w:cs="Arial"/>
          <w:color w:val="000000" w:themeColor="text1"/>
          <w:lang w:val="es-ES" w:eastAsia="es-ES"/>
        </w:rPr>
        <w:t>r Tamayo:</w:t>
      </w:r>
    </w:p>
    <w:p w14:paraId="78D07C1B" w14:textId="77777777" w:rsidR="0047313C" w:rsidRDefault="0047313C" w:rsidP="0047313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13619A8" w14:textId="77777777" w:rsidR="0047313C" w:rsidRPr="00593A5F" w:rsidRDefault="0047313C" w:rsidP="0047313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fecha 04 de agosto de 2025</w:t>
      </w:r>
      <w:r w:rsidRPr="007E780D">
        <w:rPr>
          <w:rFonts w:ascii="Verdana" w:eastAsia="Calibri" w:hAnsi="Verdana" w:cs="Arial"/>
          <w:color w:val="000000" w:themeColor="text1"/>
          <w:lang w:val="es-ES" w:eastAsia="es-ES"/>
        </w:rPr>
        <w:t>, en la cual manifiesta lo siguiente:</w:t>
      </w:r>
    </w:p>
    <w:p w14:paraId="438339FE" w14:textId="77777777" w:rsidR="0047313C" w:rsidRPr="00272A7B" w:rsidRDefault="0047313C" w:rsidP="008212F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C5497C6" w14:textId="77777777" w:rsidR="0047313C" w:rsidRDefault="0047313C" w:rsidP="00D46C68">
      <w:pPr>
        <w:pStyle w:val="query-text-line"/>
        <w:spacing w:before="0" w:beforeAutospacing="0" w:after="0" w:afterAutospacing="0"/>
        <w:ind w:left="709" w:right="709"/>
        <w:jc w:val="both"/>
        <w:rPr>
          <w:rFonts w:ascii="Verdana" w:hAnsi="Verdana"/>
          <w:sz w:val="20"/>
          <w:szCs w:val="20"/>
        </w:rPr>
      </w:pPr>
      <w:bookmarkStart w:id="1" w:name="_Hlk95313578"/>
      <w:r w:rsidRPr="008212FB">
        <w:rPr>
          <w:rFonts w:ascii="Verdana" w:eastAsia="Century Gothic" w:hAnsi="Verdana" w:cs="Century Gothic"/>
          <w:color w:val="7030A0"/>
          <w:sz w:val="20"/>
          <w:szCs w:val="20"/>
          <w:lang w:val="es-ES"/>
        </w:rPr>
        <w:t>“</w:t>
      </w:r>
      <w:bookmarkEnd w:id="1"/>
      <w:r w:rsidRPr="008212FB">
        <w:rPr>
          <w:rFonts w:ascii="Verdana" w:hAnsi="Verdana"/>
          <w:sz w:val="20"/>
          <w:szCs w:val="20"/>
        </w:rPr>
        <w:t xml:space="preserve">1) </w:t>
      </w:r>
      <w:proofErr w:type="gramStart"/>
      <w:r w:rsidRPr="008212FB">
        <w:rPr>
          <w:rFonts w:ascii="Verdana" w:hAnsi="Verdana"/>
          <w:sz w:val="20"/>
          <w:szCs w:val="20"/>
        </w:rPr>
        <w:t>En la modalidad de contratación por mínima cuantía, la entidad compradora siempre debe limitar el proceso a MiPymes, ya se nacional, departamental o territorial?</w:t>
      </w:r>
      <w:proofErr w:type="gramEnd"/>
      <w:r w:rsidRPr="008212FB">
        <w:rPr>
          <w:rFonts w:ascii="Verdana" w:hAnsi="Verdana"/>
          <w:sz w:val="20"/>
          <w:szCs w:val="20"/>
        </w:rPr>
        <w:t xml:space="preserve"> o puede hacer uso de la facultad discrecional, de manera que como entidad contratante valorará si es oportuno y conveniente adoptarla o no, para permitir que cualquier tipo de interesado presente su oferta. Pues en diferentes conceptos se habla de la mencionada facultad discrecional, pero siempre mencionado alguna de las tres opciones (nacional, departamental o municipal). </w:t>
      </w:r>
    </w:p>
    <w:p w14:paraId="6F59912A" w14:textId="77777777" w:rsidR="00D46C68" w:rsidRPr="008212FB" w:rsidRDefault="00D46C68" w:rsidP="00CF5132">
      <w:pPr>
        <w:pStyle w:val="query-text-line"/>
        <w:spacing w:before="0" w:beforeAutospacing="0" w:after="0" w:afterAutospacing="0"/>
        <w:ind w:left="709" w:right="709"/>
        <w:jc w:val="both"/>
        <w:rPr>
          <w:rFonts w:ascii="Verdana" w:hAnsi="Verdana"/>
          <w:sz w:val="20"/>
          <w:szCs w:val="20"/>
        </w:rPr>
      </w:pPr>
    </w:p>
    <w:p w14:paraId="744F39E1" w14:textId="77777777" w:rsidR="0047313C" w:rsidRPr="008212FB" w:rsidRDefault="0047313C" w:rsidP="00CF5132">
      <w:pPr>
        <w:pStyle w:val="query-text-line"/>
        <w:spacing w:before="0" w:beforeAutospacing="0" w:after="0" w:afterAutospacing="0"/>
        <w:ind w:left="709" w:right="709"/>
        <w:jc w:val="both"/>
        <w:rPr>
          <w:rFonts w:ascii="Verdana" w:hAnsi="Verdana"/>
          <w:sz w:val="20"/>
          <w:szCs w:val="20"/>
        </w:rPr>
      </w:pPr>
      <w:r w:rsidRPr="008212FB">
        <w:rPr>
          <w:rFonts w:ascii="Verdana" w:hAnsi="Verdana"/>
          <w:sz w:val="20"/>
          <w:szCs w:val="20"/>
        </w:rPr>
        <w:t xml:space="preserve">2) Si pasado el termino para publicar el acto mediante el cual se limita o no a MiPymes, nada se publicó al respecto, habiendo </w:t>
      </w:r>
      <w:proofErr w:type="spellStart"/>
      <w:r w:rsidRPr="008212FB">
        <w:rPr>
          <w:rFonts w:ascii="Verdana" w:hAnsi="Verdana"/>
          <w:sz w:val="20"/>
          <w:szCs w:val="20"/>
        </w:rPr>
        <w:t>mas</w:t>
      </w:r>
      <w:proofErr w:type="spellEnd"/>
      <w:r w:rsidRPr="008212FB">
        <w:rPr>
          <w:rFonts w:ascii="Verdana" w:hAnsi="Verdana"/>
          <w:sz w:val="20"/>
          <w:szCs w:val="20"/>
        </w:rPr>
        <w:t xml:space="preserve"> de dos solicitudes de entidades que si cumplían con todos los requisitos que actuaciones puedo hacer para indicar que efectivamente la entidad no consideró conveniente limitar el proceso.</w:t>
      </w:r>
    </w:p>
    <w:p w14:paraId="398069BD" w14:textId="77777777" w:rsidR="00D46C68" w:rsidRDefault="00D46C68" w:rsidP="00CF5132">
      <w:pPr>
        <w:spacing w:after="0" w:line="276" w:lineRule="auto"/>
        <w:ind w:firstLine="709"/>
        <w:jc w:val="both"/>
        <w:rPr>
          <w:rFonts w:ascii="Verdana" w:eastAsia="Calibri" w:hAnsi="Verdana" w:cs="Arial"/>
          <w:color w:val="000000"/>
          <w:lang w:val="es-ES" w:eastAsia="es-ES"/>
        </w:rPr>
      </w:pPr>
    </w:p>
    <w:p w14:paraId="1E6C5A5C" w14:textId="7CFE615E" w:rsidR="0047313C" w:rsidRDefault="0047313C" w:rsidP="0047313C">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B1610C">
        <w:rPr>
          <w:rFonts w:ascii="Verdana" w:eastAsia="Calibri" w:hAnsi="Verdana" w:cs="Arial"/>
          <w:color w:val="000000"/>
          <w:lang w:val="es-ES" w:eastAsia="es-ES"/>
        </w:rPr>
        <w:t xml:space="preserve">la Agencia Nacional de Contratación Pública – </w:t>
      </w:r>
      <w:r w:rsidRPr="00593A5F">
        <w:rPr>
          <w:rFonts w:ascii="Verdana" w:eastAsia="Calibri" w:hAnsi="Verdana" w:cs="Arial"/>
          <w:color w:val="000000"/>
          <w:lang w:val="es-ES" w:eastAsia="es-ES"/>
        </w:rPr>
        <w:t>Colombia</w:t>
      </w:r>
      <w:r w:rsidR="00B1610C">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DD34B5F" w14:textId="45EA50BA" w:rsidR="0047313C" w:rsidRDefault="0047313C" w:rsidP="0047313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w:t>
      </w:r>
      <w:r>
        <w:rPr>
          <w:rFonts w:ascii="Verdana" w:eastAsia="Calibri" w:hAnsi="Verdana" w:cs="Arial"/>
          <w:color w:val="000000"/>
          <w:lang w:val="es-ES" w:eastAsia="es-ES"/>
        </w:rPr>
        <w:t>señalando</w:t>
      </w:r>
      <w:r w:rsidRPr="00593A5F">
        <w:rPr>
          <w:rFonts w:ascii="Verdana" w:eastAsia="Calibri" w:hAnsi="Verdana" w:cs="Arial"/>
          <w:color w:val="000000"/>
          <w:lang w:val="es-ES" w:eastAsia="es-ES"/>
        </w:rPr>
        <w:t xml:space="preserve"> unas consideraciones sobre las normas generales relacionadas con </w:t>
      </w:r>
      <w:r>
        <w:rPr>
          <w:rFonts w:ascii="Verdana" w:eastAsia="Calibri" w:hAnsi="Verdana" w:cs="Arial"/>
          <w:color w:val="000000"/>
          <w:lang w:val="es-ES" w:eastAsia="es-ES"/>
        </w:rPr>
        <w:t>l</w:t>
      </w:r>
      <w:r w:rsidR="004248F8">
        <w:rPr>
          <w:rFonts w:ascii="Verdana" w:eastAsia="Calibri" w:hAnsi="Verdana" w:cs="Arial"/>
          <w:color w:val="000000"/>
          <w:lang w:val="es-ES" w:eastAsia="es-ES"/>
        </w:rPr>
        <w:t>os</w:t>
      </w:r>
      <w:r>
        <w:rPr>
          <w:rFonts w:ascii="Verdana" w:eastAsia="Calibri" w:hAnsi="Verdana" w:cs="Arial"/>
          <w:color w:val="000000"/>
          <w:lang w:val="es-ES" w:eastAsia="es-ES"/>
        </w:rPr>
        <w:t xml:space="preserve"> problema</w:t>
      </w:r>
      <w:r w:rsidR="004248F8">
        <w:rPr>
          <w:rFonts w:ascii="Verdana" w:eastAsia="Calibri" w:hAnsi="Verdana" w:cs="Arial"/>
          <w:color w:val="000000"/>
          <w:lang w:val="es-ES" w:eastAsia="es-ES"/>
        </w:rPr>
        <w:t>s</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004248F8">
        <w:rPr>
          <w:rFonts w:ascii="Verdana" w:eastAsia="Calibri" w:hAnsi="Verdana" w:cs="Arial"/>
          <w:color w:val="000000"/>
          <w:lang w:val="es-ES" w:eastAsia="es-ES"/>
        </w:rPr>
        <w:t>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p>
    <w:p w14:paraId="6DFF4E15" w14:textId="77777777" w:rsidR="0047313C" w:rsidRPr="00593A5F" w:rsidRDefault="0047313C" w:rsidP="0047313C">
      <w:pPr>
        <w:spacing w:after="0" w:line="276" w:lineRule="auto"/>
        <w:ind w:firstLine="709"/>
        <w:jc w:val="both"/>
        <w:rPr>
          <w:rFonts w:ascii="Verdana" w:eastAsia="Calibri" w:hAnsi="Verdana" w:cs="Arial"/>
          <w:color w:val="000000"/>
          <w:lang w:val="es-ES" w:eastAsia="es-ES"/>
        </w:rPr>
      </w:pPr>
    </w:p>
    <w:p w14:paraId="76635BE9" w14:textId="77777777" w:rsidR="0047313C" w:rsidRPr="00740D6A" w:rsidRDefault="0047313C" w:rsidP="00D349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40D6A">
        <w:rPr>
          <w:rFonts w:ascii="Verdana" w:eastAsia="Century Gothic" w:hAnsi="Verdana" w:cs="Century Gothic"/>
          <w:b/>
          <w:bCs/>
        </w:rPr>
        <w:t>Problema planteado:</w:t>
      </w:r>
    </w:p>
    <w:p w14:paraId="0A1D5D0A" w14:textId="77777777" w:rsidR="004248F8" w:rsidRPr="00D34929" w:rsidRDefault="004248F8" w:rsidP="008212F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CB7E224" w14:textId="4927DD43" w:rsidR="0047313C" w:rsidRPr="0047313C" w:rsidRDefault="0047313C" w:rsidP="00D34929">
      <w:pPr>
        <w:pStyle w:val="NormalWeb"/>
        <w:spacing w:before="0" w:beforeAutospacing="0" w:after="0" w:afterAutospacing="0" w:line="276" w:lineRule="auto"/>
        <w:jc w:val="both"/>
        <w:rPr>
          <w:rFonts w:ascii="Verdana" w:hAnsi="Verdana"/>
          <w:sz w:val="22"/>
          <w:szCs w:val="22"/>
          <w:lang w:eastAsia="es-MX"/>
        </w:rPr>
      </w:pPr>
      <w:r w:rsidRPr="00740D6A">
        <w:rPr>
          <w:rFonts w:ascii="Verdana" w:eastAsia="Century Gothic" w:hAnsi="Verdana" w:cs="Century Gothic"/>
          <w:sz w:val="22"/>
          <w:szCs w:val="22"/>
        </w:rPr>
        <w:t xml:space="preserve">De acuerdo con el contenido de su solicitud, esta Agencia resolverá </w:t>
      </w:r>
      <w:r>
        <w:rPr>
          <w:rFonts w:ascii="Verdana" w:eastAsia="Century Gothic" w:hAnsi="Verdana" w:cs="Century Gothic"/>
          <w:sz w:val="22"/>
          <w:szCs w:val="22"/>
        </w:rPr>
        <w:t>los</w:t>
      </w:r>
      <w:r w:rsidRPr="00740D6A">
        <w:rPr>
          <w:rFonts w:ascii="Verdana" w:eastAsia="Century Gothic" w:hAnsi="Verdana" w:cs="Century Gothic"/>
          <w:sz w:val="22"/>
          <w:szCs w:val="22"/>
        </w:rPr>
        <w:t xml:space="preserve"> siguiente</w:t>
      </w:r>
      <w:r>
        <w:rPr>
          <w:rFonts w:ascii="Verdana" w:eastAsia="Century Gothic" w:hAnsi="Verdana" w:cs="Century Gothic"/>
          <w:sz w:val="22"/>
          <w:szCs w:val="22"/>
        </w:rPr>
        <w:t>s</w:t>
      </w:r>
      <w:r w:rsidRPr="00740D6A">
        <w:rPr>
          <w:rFonts w:ascii="Verdana" w:eastAsia="Century Gothic" w:hAnsi="Verdana" w:cs="Century Gothic"/>
          <w:sz w:val="22"/>
          <w:szCs w:val="22"/>
        </w:rPr>
        <w:t xml:space="preserve"> problema</w:t>
      </w:r>
      <w:r>
        <w:rPr>
          <w:rFonts w:ascii="Verdana" w:eastAsia="Century Gothic" w:hAnsi="Verdana" w:cs="Century Gothic"/>
          <w:sz w:val="22"/>
          <w:szCs w:val="22"/>
        </w:rPr>
        <w:t>s</w:t>
      </w:r>
      <w:r w:rsidRPr="00740D6A">
        <w:rPr>
          <w:rFonts w:ascii="Verdana" w:eastAsia="Century Gothic" w:hAnsi="Verdana" w:cs="Century Gothic"/>
          <w:sz w:val="22"/>
          <w:szCs w:val="22"/>
        </w:rPr>
        <w:t xml:space="preserve"> jurídico</w:t>
      </w:r>
      <w:r>
        <w:rPr>
          <w:rFonts w:ascii="Verdana" w:eastAsia="Century Gothic" w:hAnsi="Verdana" w:cs="Century Gothic"/>
          <w:sz w:val="22"/>
          <w:szCs w:val="22"/>
        </w:rPr>
        <w:t>s</w:t>
      </w:r>
      <w:r w:rsidRPr="00740D6A">
        <w:rPr>
          <w:rFonts w:ascii="Verdana" w:eastAsia="Century Gothic" w:hAnsi="Verdana" w:cs="Century Gothic"/>
          <w:sz w:val="22"/>
          <w:szCs w:val="22"/>
        </w:rPr>
        <w:t>:</w:t>
      </w:r>
      <w:r>
        <w:rPr>
          <w:rFonts w:ascii="Verdana" w:eastAsia="Century Gothic" w:hAnsi="Verdana" w:cs="Century Gothic"/>
          <w:sz w:val="22"/>
          <w:szCs w:val="22"/>
        </w:rPr>
        <w:t xml:space="preserve"> </w:t>
      </w:r>
      <w:r w:rsidRPr="008212FB">
        <w:rPr>
          <w:rFonts w:ascii="Verdana" w:eastAsia="Century Gothic" w:hAnsi="Verdana" w:cs="Century Gothic"/>
          <w:sz w:val="22"/>
          <w:szCs w:val="22"/>
        </w:rPr>
        <w:t>i)</w:t>
      </w:r>
      <w:r w:rsidR="00D34929" w:rsidRPr="00D34929">
        <w:rPr>
          <w:rFonts w:ascii="Verdana" w:eastAsia="Century Gothic" w:hAnsi="Verdana" w:cs="Century Gothic"/>
          <w:i/>
          <w:iCs/>
          <w:sz w:val="22"/>
          <w:szCs w:val="22"/>
        </w:rPr>
        <w:t xml:space="preserve"> </w:t>
      </w:r>
      <w:r w:rsidRPr="00D34929">
        <w:rPr>
          <w:rFonts w:ascii="Verdana" w:hAnsi="Verdana"/>
          <w:sz w:val="22"/>
          <w:szCs w:val="22"/>
          <w:lang w:eastAsia="es-MX"/>
        </w:rPr>
        <w:t>¿</w:t>
      </w:r>
      <w:r w:rsidRPr="00740D6A">
        <w:rPr>
          <w:rFonts w:ascii="Verdana" w:hAnsi="Verdana"/>
          <w:sz w:val="22"/>
          <w:szCs w:val="22"/>
          <w:lang w:eastAsia="es-MX"/>
        </w:rPr>
        <w:t xml:space="preserve">La </w:t>
      </w:r>
      <w:r w:rsidR="009A55A5">
        <w:rPr>
          <w:rFonts w:ascii="Verdana" w:hAnsi="Verdana"/>
          <w:sz w:val="22"/>
          <w:szCs w:val="22"/>
          <w:lang w:eastAsia="es-MX"/>
        </w:rPr>
        <w:t>decisión</w:t>
      </w:r>
      <w:r w:rsidR="004248F8" w:rsidRPr="00D34929">
        <w:rPr>
          <w:rFonts w:ascii="Verdana" w:hAnsi="Verdana"/>
          <w:sz w:val="22"/>
          <w:szCs w:val="22"/>
          <w:lang w:eastAsia="es-MX"/>
        </w:rPr>
        <w:t xml:space="preserve"> </w:t>
      </w:r>
      <w:r w:rsidR="004248F8">
        <w:rPr>
          <w:rFonts w:ascii="Verdana" w:hAnsi="Verdana"/>
          <w:sz w:val="22"/>
          <w:szCs w:val="22"/>
          <w:lang w:eastAsia="es-MX"/>
        </w:rPr>
        <w:t>de</w:t>
      </w:r>
      <w:r w:rsidR="004248F8" w:rsidRPr="00D34929">
        <w:rPr>
          <w:rFonts w:ascii="Verdana" w:hAnsi="Verdana"/>
          <w:sz w:val="22"/>
          <w:szCs w:val="22"/>
          <w:lang w:eastAsia="es-MX"/>
        </w:rPr>
        <w:t xml:space="preserve"> </w:t>
      </w:r>
      <w:r w:rsidRPr="00740D6A">
        <w:rPr>
          <w:rFonts w:ascii="Verdana" w:hAnsi="Verdana"/>
          <w:sz w:val="22"/>
          <w:szCs w:val="22"/>
          <w:lang w:eastAsia="es-MX"/>
        </w:rPr>
        <w:t xml:space="preserve">limitar una convocatoria a </w:t>
      </w:r>
      <w:proofErr w:type="spellStart"/>
      <w:r w:rsidR="00D34929" w:rsidRPr="00D34929">
        <w:rPr>
          <w:rFonts w:ascii="Verdana" w:hAnsi="Verdana"/>
          <w:sz w:val="22"/>
          <w:szCs w:val="22"/>
          <w:lang w:eastAsia="es-MX"/>
        </w:rPr>
        <w:t>Mipymes</w:t>
      </w:r>
      <w:proofErr w:type="spellEnd"/>
      <w:r w:rsidR="00D34929" w:rsidRPr="00D34929">
        <w:rPr>
          <w:rFonts w:ascii="Verdana" w:hAnsi="Verdana"/>
          <w:sz w:val="22"/>
          <w:szCs w:val="22"/>
          <w:lang w:eastAsia="es-MX"/>
        </w:rPr>
        <w:t>, tanto en el ámbito nacional como en el ámbito</w:t>
      </w:r>
      <w:r w:rsidR="004248F8">
        <w:rPr>
          <w:rFonts w:ascii="Verdana" w:hAnsi="Verdana"/>
          <w:sz w:val="22"/>
          <w:szCs w:val="22"/>
          <w:lang w:eastAsia="es-MX"/>
        </w:rPr>
        <w:t xml:space="preserve"> </w:t>
      </w:r>
      <w:r w:rsidRPr="00740D6A">
        <w:rPr>
          <w:rFonts w:ascii="Verdana" w:hAnsi="Verdana"/>
          <w:sz w:val="22"/>
          <w:szCs w:val="22"/>
          <w:lang w:eastAsia="es-MX"/>
        </w:rPr>
        <w:t>territorial</w:t>
      </w:r>
      <w:r>
        <w:rPr>
          <w:rFonts w:ascii="Verdana" w:hAnsi="Verdana"/>
          <w:sz w:val="22"/>
          <w:szCs w:val="22"/>
          <w:lang w:eastAsia="es-MX"/>
        </w:rPr>
        <w:t xml:space="preserve">, es de obligatorio cumplimiento para la entidad </w:t>
      </w:r>
      <w:r w:rsidRPr="00740D6A">
        <w:rPr>
          <w:rFonts w:ascii="Verdana" w:hAnsi="Verdana"/>
          <w:sz w:val="22"/>
          <w:szCs w:val="22"/>
          <w:lang w:eastAsia="es-MX"/>
        </w:rPr>
        <w:t>cuando se cumplen los requisitos normativos</w:t>
      </w:r>
      <w:r w:rsidR="00D34929" w:rsidRPr="00D34929">
        <w:rPr>
          <w:rFonts w:ascii="Verdana" w:hAnsi="Verdana"/>
          <w:sz w:val="22"/>
          <w:szCs w:val="22"/>
          <w:lang w:eastAsia="es-MX"/>
        </w:rPr>
        <w:t xml:space="preserve"> o esta decisión es facultativa</w:t>
      </w:r>
      <w:r w:rsidRPr="00D34929">
        <w:rPr>
          <w:rFonts w:ascii="Verdana" w:hAnsi="Verdana"/>
          <w:sz w:val="22"/>
          <w:szCs w:val="22"/>
          <w:lang w:eastAsia="es-MX"/>
        </w:rPr>
        <w:t>?</w:t>
      </w:r>
      <w:r w:rsidR="009A55A5">
        <w:rPr>
          <w:rFonts w:ascii="Verdana" w:hAnsi="Verdana"/>
          <w:sz w:val="22"/>
          <w:szCs w:val="22"/>
          <w:lang w:eastAsia="es-MX"/>
        </w:rPr>
        <w:t>;</w:t>
      </w:r>
      <w:r w:rsidRPr="00D34929">
        <w:rPr>
          <w:rFonts w:ascii="Verdana" w:hAnsi="Verdana"/>
          <w:sz w:val="22"/>
          <w:szCs w:val="22"/>
          <w:lang w:eastAsia="es-MX"/>
        </w:rPr>
        <w:t xml:space="preserve"> </w:t>
      </w:r>
      <w:proofErr w:type="spellStart"/>
      <w:r w:rsidRPr="008212FB">
        <w:rPr>
          <w:rFonts w:ascii="Verdana" w:hAnsi="Verdana"/>
          <w:sz w:val="22"/>
          <w:szCs w:val="22"/>
          <w:lang w:eastAsia="es-MX"/>
        </w:rPr>
        <w:t>ii</w:t>
      </w:r>
      <w:proofErr w:type="spellEnd"/>
      <w:r w:rsidRPr="008212FB">
        <w:rPr>
          <w:rFonts w:ascii="Verdana" w:hAnsi="Verdana"/>
          <w:sz w:val="22"/>
          <w:szCs w:val="22"/>
          <w:lang w:eastAsia="es-MX"/>
        </w:rPr>
        <w:t>)</w:t>
      </w:r>
      <w:r w:rsidRPr="008212FB">
        <w:rPr>
          <w:rFonts w:ascii="Verdana" w:hAnsi="Verdana"/>
          <w:i/>
          <w:iCs/>
          <w:sz w:val="22"/>
          <w:szCs w:val="22"/>
          <w:lang w:eastAsia="es-MX"/>
        </w:rPr>
        <w:t xml:space="preserve"> </w:t>
      </w:r>
      <w:r w:rsidRPr="008212FB">
        <w:rPr>
          <w:rFonts w:ascii="Verdana" w:hAnsi="Verdana"/>
          <w:sz w:val="22"/>
          <w:szCs w:val="22"/>
          <w:lang w:eastAsia="es-MX"/>
        </w:rPr>
        <w:t>¿</w:t>
      </w:r>
      <w:r w:rsidR="009A55A5">
        <w:rPr>
          <w:rFonts w:ascii="Verdana" w:hAnsi="Verdana"/>
          <w:sz w:val="22"/>
          <w:szCs w:val="22"/>
          <w:lang w:eastAsia="es-MX"/>
        </w:rPr>
        <w:t>S</w:t>
      </w:r>
      <w:r w:rsidR="009A55A5" w:rsidRPr="008212FB">
        <w:rPr>
          <w:rFonts w:ascii="Verdana" w:hAnsi="Verdana"/>
          <w:sz w:val="22"/>
          <w:szCs w:val="22"/>
          <w:lang w:eastAsia="es-MX"/>
        </w:rPr>
        <w:t>i</w:t>
      </w:r>
      <w:r w:rsidRPr="008212FB">
        <w:rPr>
          <w:rFonts w:ascii="Verdana" w:hAnsi="Verdana"/>
          <w:sz w:val="22"/>
          <w:szCs w:val="22"/>
          <w:lang w:eastAsia="es-MX"/>
        </w:rPr>
        <w:t xml:space="preserve"> no se cumplen los requisitos de</w:t>
      </w:r>
      <w:r w:rsidRPr="008212FB">
        <w:rPr>
          <w:rFonts w:ascii="Verdana" w:eastAsia="Arial" w:hAnsi="Verdana" w:cs="Arial"/>
          <w:color w:val="000000"/>
          <w:sz w:val="22"/>
          <w:szCs w:val="22"/>
        </w:rPr>
        <w:t xml:space="preserve">l artículo 2.2.1.2.4.2.2 del Decreto 1082 de 2015 se debe entender que se trata de un proceso </w:t>
      </w:r>
      <w:r w:rsidR="003E3917">
        <w:rPr>
          <w:rFonts w:ascii="Verdana" w:eastAsia="Arial" w:hAnsi="Verdana" w:cs="Arial"/>
          <w:color w:val="000000"/>
          <w:sz w:val="22"/>
          <w:szCs w:val="22"/>
        </w:rPr>
        <w:t>en el que puede participar cualquier proponente</w:t>
      </w:r>
      <w:r w:rsidRPr="0014114E">
        <w:rPr>
          <w:rFonts w:ascii="Verdana" w:hAnsi="Verdana"/>
          <w:sz w:val="22"/>
          <w:szCs w:val="22"/>
          <w:lang w:eastAsia="es-MX"/>
        </w:rPr>
        <w:t>?</w:t>
      </w:r>
    </w:p>
    <w:p w14:paraId="0A0E65F8" w14:textId="77777777" w:rsidR="00D34929" w:rsidRPr="00D34929" w:rsidRDefault="00D34929" w:rsidP="0014114E">
      <w:pPr>
        <w:pStyle w:val="NormalWeb"/>
        <w:spacing w:before="0" w:beforeAutospacing="0" w:after="0" w:afterAutospacing="0" w:line="276" w:lineRule="auto"/>
        <w:jc w:val="both"/>
        <w:rPr>
          <w:rFonts w:ascii="Verdana" w:hAnsi="Verdana"/>
          <w:sz w:val="22"/>
          <w:szCs w:val="22"/>
          <w:lang w:eastAsia="es-MX"/>
        </w:rPr>
      </w:pPr>
    </w:p>
    <w:p w14:paraId="156B717F" w14:textId="77777777" w:rsidR="0047313C" w:rsidRPr="00593A5F" w:rsidRDefault="0047313C" w:rsidP="0047313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5EDD69F" w14:textId="77777777" w:rsidR="0047313C" w:rsidRPr="00593A5F" w:rsidRDefault="0047313C" w:rsidP="0047313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7313C" w:rsidRPr="00593A5F" w14:paraId="64C993E0" w14:textId="77777777" w:rsidTr="00CF5132">
        <w:tc>
          <w:tcPr>
            <w:tcW w:w="8828" w:type="dxa"/>
          </w:tcPr>
          <w:p w14:paraId="204F8886" w14:textId="14D30CCF" w:rsidR="0047313C" w:rsidRDefault="0047313C" w:rsidP="009B0F23">
            <w:pPr>
              <w:spacing w:after="120" w:line="276" w:lineRule="auto"/>
              <w:jc w:val="both"/>
              <w:rPr>
                <w:rFonts w:ascii="Verdana" w:eastAsia="Calibri" w:hAnsi="Verdana" w:cs="Arial"/>
                <w:color w:val="7030A0"/>
              </w:rPr>
            </w:pPr>
            <w:bookmarkStart w:id="2" w:name="OLE_LINK2"/>
            <w:r>
              <w:rPr>
                <w:rFonts w:ascii="Verdana" w:eastAsia="Arial" w:hAnsi="Verdana" w:cs="Arial"/>
                <w:color w:val="000000"/>
              </w:rPr>
              <w:t xml:space="preserve">i) </w:t>
            </w:r>
            <w:r w:rsidRPr="00B46F7E">
              <w:rPr>
                <w:rFonts w:ascii="Verdana" w:eastAsia="Arial" w:hAnsi="Verdana" w:cs="Arial"/>
                <w:color w:val="000000"/>
              </w:rPr>
              <w:t xml:space="preserve">Frente </w:t>
            </w:r>
            <w:r w:rsidRPr="00177B54">
              <w:rPr>
                <w:rFonts w:ascii="Verdana" w:eastAsia="Arial" w:hAnsi="Verdana" w:cs="Arial"/>
                <w:color w:val="000000"/>
              </w:rPr>
              <w:t>a</w:t>
            </w:r>
            <w:r w:rsidRPr="00515ACC">
              <w:rPr>
                <w:rFonts w:ascii="Verdana" w:eastAsia="Arial" w:hAnsi="Verdana" w:cs="Arial"/>
                <w:color w:val="000000"/>
              </w:rPr>
              <w:t>l</w:t>
            </w:r>
            <w:r w:rsidR="00515ACC">
              <w:rPr>
                <w:rFonts w:ascii="Verdana" w:eastAsia="Arial" w:hAnsi="Verdana" w:cs="Arial"/>
                <w:color w:val="000000"/>
              </w:rPr>
              <w:t xml:space="preserve"> primer problema jurídico</w:t>
            </w:r>
            <w:r w:rsidRPr="00177B54">
              <w:rPr>
                <w:rFonts w:ascii="Verdana" w:eastAsia="Arial" w:hAnsi="Verdana" w:cs="Arial"/>
                <w:color w:val="000000"/>
              </w:rPr>
              <w:t xml:space="preserve">, es preciso indicar que el artículo 2.2.1.2.4.2.2 del Decreto 1082 de 2015 —modificado por el artículo 5 del Decreto 1860 de 2021— </w:t>
            </w:r>
            <w:r w:rsidRPr="00B46F7E">
              <w:rPr>
                <w:rFonts w:ascii="Verdana" w:eastAsia="Arial" w:hAnsi="Verdana" w:cs="Arial"/>
                <w:color w:val="000000"/>
              </w:rPr>
              <w:t xml:space="preserve">señala que </w:t>
            </w:r>
            <w:r w:rsidRPr="00CB53DA">
              <w:rPr>
                <w:rFonts w:ascii="Verdana" w:eastAsia="Arial" w:hAnsi="Verdana" w:cs="Arial"/>
                <w:i/>
                <w:iCs/>
                <w:color w:val="000000"/>
              </w:rPr>
              <w:t>“</w:t>
            </w:r>
            <w:r w:rsidRPr="00CB53DA">
              <w:rPr>
                <w:rFonts w:ascii="Verdana" w:eastAsia="Calibri" w:hAnsi="Verdana" w:cs="Arial"/>
                <w:i/>
                <w:iCs/>
                <w:color w:val="000000"/>
                <w:lang w:val="es-ES" w:eastAsia="es-ES"/>
              </w:rPr>
              <w:t xml:space="preserve">Las Entidades Estatales independientemente de su régimen de contratación, los patrimonios </w:t>
            </w:r>
            <w:r w:rsidRPr="00CB53DA">
              <w:rPr>
                <w:rFonts w:ascii="Verdana" w:eastAsia="Calibri" w:hAnsi="Verdana" w:cs="Arial"/>
                <w:i/>
                <w:iCs/>
                <w:color w:val="000000"/>
                <w:lang w:val="es-ES" w:eastAsia="es-ES"/>
              </w:rPr>
              <w:lastRenderedPageBreak/>
              <w:t xml:space="preserve">autónomos constituidos por Entidades Estatales y los particulares que ejecuten recursos públicos, deben limitar la convocatoria de los Procesos de Contratación con pluralidad de oferentes a las </w:t>
            </w:r>
            <w:proofErr w:type="spellStart"/>
            <w:r w:rsidRPr="00CB53DA">
              <w:rPr>
                <w:rFonts w:ascii="Verdana" w:eastAsia="Calibri" w:hAnsi="Verdana" w:cs="Arial"/>
                <w:i/>
                <w:iCs/>
                <w:color w:val="000000"/>
                <w:lang w:val="es-ES" w:eastAsia="es-ES"/>
              </w:rPr>
              <w:t>Mipyme</w:t>
            </w:r>
            <w:proofErr w:type="spellEnd"/>
            <w:r w:rsidRPr="00CB53DA">
              <w:rPr>
                <w:rFonts w:ascii="Verdana" w:eastAsia="Calibri" w:hAnsi="Verdana" w:cs="Arial"/>
                <w:i/>
                <w:iCs/>
                <w:color w:val="000000"/>
                <w:lang w:val="es-ES" w:eastAsia="es-ES"/>
              </w:rPr>
              <w:t xml:space="preserve"> colombianas con mínimo un (1) año de existencia”,</w:t>
            </w:r>
            <w:r w:rsidRPr="00177B54">
              <w:rPr>
                <w:rFonts w:ascii="Verdana" w:eastAsia="Calibri" w:hAnsi="Verdana" w:cs="Arial"/>
              </w:rPr>
              <w:t xml:space="preserve"> siempre que se cumplan los siguientes requisitos concurrentes:</w:t>
            </w:r>
            <w:r w:rsidRPr="00B46F7E">
              <w:rPr>
                <w:rFonts w:ascii="Verdana" w:eastAsia="Calibri" w:hAnsi="Verdana" w:cs="Arial"/>
              </w:rPr>
              <w:t xml:space="preserve"> 1.</w:t>
            </w:r>
            <w:r w:rsidRPr="00177B54">
              <w:rPr>
                <w:rFonts w:ascii="Verdana" w:eastAsia="Calibri" w:hAnsi="Verdana" w:cs="Arial"/>
              </w:rPr>
              <w:t>Que el valor del proceso de contratación sea menor a ciento veinticinco mil dólares (USD 125.000) de los Estados Unidos de América</w:t>
            </w:r>
            <w:r w:rsidRPr="00B46F7E">
              <w:rPr>
                <w:rFonts w:ascii="Verdana" w:eastAsia="Calibri" w:hAnsi="Verdana" w:cs="Arial"/>
              </w:rPr>
              <w:t xml:space="preserve">; 2) </w:t>
            </w:r>
            <w:r w:rsidRPr="00177B54">
              <w:rPr>
                <w:rFonts w:ascii="Verdana" w:eastAsia="Calibri" w:hAnsi="Verdana" w:cs="Arial"/>
              </w:rPr>
              <w:t xml:space="preserve">Que al menos dos (2) </w:t>
            </w:r>
            <w:proofErr w:type="spellStart"/>
            <w:r w:rsidRPr="00177B54">
              <w:rPr>
                <w:rFonts w:ascii="Verdana" w:eastAsia="Calibri" w:hAnsi="Verdana" w:cs="Arial"/>
              </w:rPr>
              <w:t>Mipymes</w:t>
            </w:r>
            <w:proofErr w:type="spellEnd"/>
            <w:r w:rsidRPr="00177B54">
              <w:rPr>
                <w:rFonts w:ascii="Verdana" w:eastAsia="Calibri" w:hAnsi="Verdana" w:cs="Arial"/>
              </w:rPr>
              <w:t xml:space="preserve"> colombianas presenten a la entidad una solicitud expresa de limitación del proceso contractual</w:t>
            </w:r>
            <w:r w:rsidRPr="00B46F7E">
              <w:rPr>
                <w:rFonts w:ascii="Verdana" w:eastAsia="Calibri" w:hAnsi="Verdana" w:cs="Arial"/>
              </w:rPr>
              <w:t xml:space="preserve">; 3) </w:t>
            </w:r>
            <w:r w:rsidRPr="00177B54">
              <w:rPr>
                <w:rFonts w:ascii="Verdana" w:eastAsia="Calibri" w:hAnsi="Verdana" w:cs="Arial"/>
              </w:rPr>
              <w:t xml:space="preserve">Que dicha solicitud se presente con al menos un (1) día hábil de antelación a la expedición del acto administrativo de apertura del </w:t>
            </w:r>
            <w:r w:rsidR="009568B2" w:rsidRPr="00515ACC">
              <w:rPr>
                <w:rFonts w:ascii="Verdana" w:eastAsia="Calibri" w:hAnsi="Verdana" w:cs="Arial"/>
              </w:rPr>
              <w:t>Proceso</w:t>
            </w:r>
            <w:r w:rsidRPr="00177B54">
              <w:rPr>
                <w:rFonts w:ascii="Verdana" w:eastAsia="Calibri" w:hAnsi="Verdana" w:cs="Arial"/>
              </w:rPr>
              <w:t xml:space="preserve"> de </w:t>
            </w:r>
            <w:r w:rsidR="009568B2" w:rsidRPr="00515ACC">
              <w:rPr>
                <w:rFonts w:ascii="Verdana" w:eastAsia="Calibri" w:hAnsi="Verdana" w:cs="Arial"/>
              </w:rPr>
              <w:t>Contratación</w:t>
            </w:r>
            <w:r w:rsidRPr="00B46F7E">
              <w:rPr>
                <w:rFonts w:ascii="Verdana" w:eastAsia="Calibri" w:hAnsi="Verdana" w:cs="Arial"/>
              </w:rPr>
              <w:t>; 4) Que</w:t>
            </w:r>
            <w:r w:rsidRPr="00177B54">
              <w:rPr>
                <w:rFonts w:ascii="Verdana" w:eastAsia="Calibri" w:hAnsi="Verdana" w:cs="Arial"/>
              </w:rPr>
              <w:t xml:space="preserve"> las </w:t>
            </w:r>
            <w:proofErr w:type="spellStart"/>
            <w:r w:rsidRPr="00177B54">
              <w:rPr>
                <w:rFonts w:ascii="Verdana" w:eastAsia="Calibri" w:hAnsi="Verdana" w:cs="Arial"/>
              </w:rPr>
              <w:t>Mipymes</w:t>
            </w:r>
            <w:proofErr w:type="spellEnd"/>
            <w:r w:rsidRPr="00177B54">
              <w:rPr>
                <w:rFonts w:ascii="Verdana" w:eastAsia="Calibri" w:hAnsi="Verdana" w:cs="Arial"/>
              </w:rPr>
              <w:t xml:space="preserve"> solicitantes cuenten con </w:t>
            </w:r>
            <w:r w:rsidRPr="00CB53DA">
              <w:rPr>
                <w:rFonts w:ascii="Verdana" w:eastAsia="Calibri" w:hAnsi="Verdana" w:cs="Arial"/>
              </w:rPr>
              <w:t>mínimo un (1) año de existencia legal</w:t>
            </w:r>
            <w:r w:rsidRPr="00177B54">
              <w:rPr>
                <w:rFonts w:ascii="Verdana" w:eastAsia="Calibri" w:hAnsi="Verdana" w:cs="Arial"/>
              </w:rPr>
              <w:t xml:space="preserve"> al momento de presentar la solicitud</w:t>
            </w:r>
            <w:r w:rsidRPr="00177B54">
              <w:rPr>
                <w:rFonts w:ascii="Verdana" w:eastAsia="Calibri" w:hAnsi="Verdana" w:cs="Arial"/>
                <w:color w:val="7030A0"/>
              </w:rPr>
              <w:t>.</w:t>
            </w:r>
          </w:p>
          <w:p w14:paraId="5B1BA0EF" w14:textId="77777777" w:rsidR="00B55A97" w:rsidRPr="00515ACC" w:rsidRDefault="00B55A97" w:rsidP="00515ACC">
            <w:pPr>
              <w:spacing w:after="120" w:line="276" w:lineRule="auto"/>
              <w:ind w:firstLine="708"/>
              <w:jc w:val="both"/>
              <w:rPr>
                <w:rFonts w:ascii="Verdana" w:eastAsia="Calibri" w:hAnsi="Verdana" w:cs="Arial"/>
              </w:rPr>
            </w:pPr>
            <w:r w:rsidRPr="00515ACC">
              <w:rPr>
                <w:rFonts w:ascii="Verdana" w:eastAsia="Calibri" w:hAnsi="Verdana" w:cs="Arial"/>
              </w:rPr>
              <w:t xml:space="preserve">Ahora bien, </w:t>
            </w:r>
            <w:r w:rsidRPr="00515ACC">
              <w:rPr>
                <w:rFonts w:ascii="Verdana" w:eastAsia="Calibri" w:hAnsi="Verdana" w:cs="Arial"/>
                <w:lang w:val="es-ES_tradnl"/>
              </w:rPr>
              <w:t xml:space="preserve">el parágrafo 1 del artículo 34 de la Ley 2069 de 2020 contempla la posibilidad de limitar convocatorias a MiPymes con domicilio en dos tipos de entidades territoriales. Según el referido artículo “En los procesos de selección que se desarrollen con base en el primer inciso, las entidades </w:t>
            </w:r>
            <w:r w:rsidRPr="0014114E">
              <w:rPr>
                <w:rFonts w:ascii="Verdana" w:eastAsia="Calibri" w:hAnsi="Verdana" w:cs="Arial"/>
                <w:i/>
                <w:iCs/>
                <w:lang w:val="es-ES_tradnl"/>
              </w:rPr>
              <w:t>podrán</w:t>
            </w:r>
            <w:r w:rsidRPr="00515ACC">
              <w:rPr>
                <w:rFonts w:ascii="Verdana" w:eastAsia="Calibri" w:hAnsi="Verdana" w:cs="Arial"/>
                <w:lang w:val="es-ES_tradnl"/>
              </w:rPr>
              <w:t xml:space="preserve"> realizar las convocatorias limitadas que beneficien a las MiPymes del ámbito municipal o departamental correspondiente al de la ejecución del contrato”.  </w:t>
            </w:r>
          </w:p>
          <w:p w14:paraId="6BB4B5B1" w14:textId="30478175" w:rsidR="00BA66C9" w:rsidRPr="00515ACC" w:rsidRDefault="007100D2" w:rsidP="00515ACC">
            <w:pPr>
              <w:spacing w:after="120" w:line="276" w:lineRule="auto"/>
              <w:ind w:firstLine="708"/>
              <w:jc w:val="both"/>
              <w:rPr>
                <w:rFonts w:ascii="Verdana" w:eastAsia="Calibri" w:hAnsi="Verdana" w:cs="Arial"/>
                <w:lang w:val="es-ES"/>
              </w:rPr>
            </w:pPr>
            <w:r>
              <w:rPr>
                <w:rFonts w:ascii="Verdana" w:eastAsia="Calibri" w:hAnsi="Verdana" w:cs="Arial"/>
                <w:lang w:val="es-ES"/>
              </w:rPr>
              <w:t>Así las cosas, c</w:t>
            </w:r>
            <w:r w:rsidR="00BA66C9" w:rsidRPr="00515ACC">
              <w:rPr>
                <w:rFonts w:ascii="Verdana" w:eastAsia="Calibri" w:hAnsi="Verdana" w:cs="Arial"/>
                <w:lang w:val="es-ES"/>
              </w:rPr>
              <w:t>umplidos los dos requisitos del artículo 2</w:t>
            </w:r>
            <w:r w:rsidR="00BA66C9" w:rsidRPr="00515ACC">
              <w:rPr>
                <w:rFonts w:ascii="Verdana" w:eastAsia="Calibri" w:hAnsi="Verdana" w:cs="Arial"/>
              </w:rPr>
              <w:t xml:space="preserve">.2.1.2.4.2.2. </w:t>
            </w:r>
            <w:r w:rsidR="00BA66C9" w:rsidRPr="00515ACC">
              <w:rPr>
                <w:rFonts w:ascii="Verdana" w:eastAsia="Calibri" w:hAnsi="Verdana" w:cs="Arial"/>
                <w:i/>
                <w:iCs/>
              </w:rPr>
              <w:t>ibidem</w:t>
            </w:r>
            <w:r w:rsidR="00BA66C9" w:rsidRPr="00515ACC">
              <w:rPr>
                <w:rFonts w:ascii="Verdana" w:eastAsia="Calibri" w:hAnsi="Verdana" w:cs="Arial"/>
                <w:lang w:val="es-ES"/>
              </w:rPr>
              <w:t>, la entidad</w:t>
            </w:r>
            <w:r w:rsidR="00BA66C9" w:rsidRPr="00515ACC">
              <w:rPr>
                <w:rFonts w:ascii="Verdana" w:eastAsia="Calibri" w:hAnsi="Verdana" w:cs="Arial"/>
              </w:rPr>
              <w:t xml:space="preserve"> puede ─no tiene que─ decidir si limita la convocatoria a las </w:t>
            </w:r>
            <w:proofErr w:type="spellStart"/>
            <w:r w:rsidR="00BA66C9" w:rsidRPr="00515ACC">
              <w:rPr>
                <w:rFonts w:ascii="Verdana" w:eastAsia="Calibri" w:hAnsi="Verdana" w:cs="Arial"/>
              </w:rPr>
              <w:t>Mipymes</w:t>
            </w:r>
            <w:proofErr w:type="spellEnd"/>
            <w:r w:rsidR="00BA66C9" w:rsidRPr="00515ACC">
              <w:rPr>
                <w:rFonts w:ascii="Verdana" w:eastAsia="Calibri" w:hAnsi="Verdana" w:cs="Arial"/>
              </w:rPr>
              <w:t xml:space="preserve"> nacionales domiciliadas en el municipio o departamento en el que se ejecutará el contrato. Esto de acuerdo con lo establecido en artículo 2.2.1.2.4.2.3. del Decreto 1082 de 2015, norma que se refiere a la facultad de la administración con el verbo infinitivo “poder”, no “deber”. </w:t>
            </w:r>
            <w:r w:rsidR="00E83D75">
              <w:rPr>
                <w:rFonts w:ascii="Verdana" w:eastAsia="Calibri" w:hAnsi="Verdana" w:cs="Arial"/>
              </w:rPr>
              <w:t xml:space="preserve"> </w:t>
            </w:r>
            <w:r w:rsidR="00BA66C9" w:rsidRPr="00515ACC">
              <w:rPr>
                <w:rFonts w:ascii="Verdana" w:eastAsia="Calibri" w:hAnsi="Verdana" w:cs="Arial"/>
                <w:lang w:val="es-ES"/>
              </w:rPr>
              <w:t xml:space="preserve">En ese sentido, los artículos 2.2.1.2.4.2.2 y 2.2.1.2.4.2.3 deben ser interpretados de manera armónica, comoquiera que para proceder a hacer una limitación territorial es indispensable que se cumplan, no solo los presupuestos establecidos en el artículo 2.2.1.2.4.2.3 –domicilio en el municipio o departamento de ejecución del contrato–, sino también los establecidos en el artículo 2.2.1.2.4.2.2 –valor del proceso de contratación en el rango indicado y solicitudes de al menos dos (2) </w:t>
            </w:r>
            <w:proofErr w:type="spellStart"/>
            <w:r w:rsidR="00BA66C9" w:rsidRPr="00515ACC">
              <w:rPr>
                <w:rFonts w:ascii="Verdana" w:eastAsia="Calibri" w:hAnsi="Verdana" w:cs="Arial"/>
                <w:lang w:val="es-ES"/>
              </w:rPr>
              <w:t>Mipymes</w:t>
            </w:r>
            <w:proofErr w:type="spellEnd"/>
            <w:r w:rsidR="00BA66C9" w:rsidRPr="00515ACC">
              <w:rPr>
                <w:rFonts w:ascii="Verdana" w:eastAsia="Calibri" w:hAnsi="Verdana" w:cs="Arial"/>
                <w:lang w:val="es-ES"/>
              </w:rPr>
              <w:t xml:space="preserve"> presentadas oportunamente de limitar la convocatoria a este tipo de proponentes–.</w:t>
            </w:r>
          </w:p>
          <w:p w14:paraId="0EAB2677" w14:textId="43A9753E" w:rsidR="00BA66C9" w:rsidRPr="00515ACC" w:rsidRDefault="00B74141" w:rsidP="00515ACC">
            <w:pPr>
              <w:spacing w:after="120" w:line="276" w:lineRule="auto"/>
              <w:ind w:firstLine="708"/>
              <w:jc w:val="both"/>
              <w:rPr>
                <w:rFonts w:ascii="Verdana" w:eastAsia="Calibri" w:hAnsi="Verdana" w:cs="Arial"/>
                <w:lang w:val="es-ES"/>
              </w:rPr>
            </w:pPr>
            <w:r>
              <w:rPr>
                <w:rFonts w:ascii="Verdana" w:hAnsi="Verdana" w:cs="Arial"/>
                <w:color w:val="000000" w:themeColor="text1"/>
              </w:rPr>
              <w:t>En conclusión</w:t>
            </w:r>
            <w:r w:rsidR="00BA66C9" w:rsidRPr="00515ACC">
              <w:rPr>
                <w:rFonts w:ascii="Verdana" w:hAnsi="Verdana" w:cs="Arial"/>
                <w:color w:val="000000" w:themeColor="text1"/>
              </w:rPr>
              <w:t xml:space="preserve">, </w:t>
            </w:r>
            <w:r w:rsidR="00BA66C9" w:rsidRPr="00515ACC">
              <w:rPr>
                <w:rFonts w:ascii="Verdana" w:eastAsia="Calibri" w:hAnsi="Verdana" w:cs="Arial"/>
                <w:color w:val="000000" w:themeColor="text1"/>
              </w:rPr>
              <w:t>lo que debe adoptarse obligatoriamente es la</w:t>
            </w:r>
            <w:r w:rsidR="00BA66C9" w:rsidRPr="00515ACC">
              <w:rPr>
                <w:rFonts w:ascii="Verdana" w:hAnsi="Verdana" w:cs="Arial"/>
                <w:color w:val="000000" w:themeColor="text1"/>
              </w:rPr>
              <w:t xml:space="preserve"> limitación a </w:t>
            </w:r>
            <w:proofErr w:type="spellStart"/>
            <w:r w:rsidR="00DD5876" w:rsidRPr="00515ACC">
              <w:rPr>
                <w:rFonts w:ascii="Verdana" w:hAnsi="Verdana" w:cs="Arial"/>
                <w:color w:val="000000" w:themeColor="text1"/>
              </w:rPr>
              <w:t>Mipymes</w:t>
            </w:r>
            <w:proofErr w:type="spellEnd"/>
            <w:r w:rsidR="00DD5876" w:rsidRPr="00515ACC">
              <w:rPr>
                <w:rFonts w:ascii="Verdana" w:hAnsi="Verdana" w:cs="Arial"/>
                <w:color w:val="000000" w:themeColor="text1"/>
              </w:rPr>
              <w:t xml:space="preserve"> </w:t>
            </w:r>
            <w:r w:rsidR="00BA66C9" w:rsidRPr="00515ACC">
              <w:rPr>
                <w:rFonts w:ascii="Verdana" w:hAnsi="Verdana" w:cs="Arial"/>
                <w:color w:val="000000" w:themeColor="text1"/>
              </w:rPr>
              <w:t>colombianas</w:t>
            </w:r>
            <w:r w:rsidR="00BA66C9" w:rsidRPr="00515ACC">
              <w:rPr>
                <w:rFonts w:ascii="Verdana" w:eastAsia="Calibri" w:hAnsi="Verdana" w:cs="Arial"/>
                <w:color w:val="000000" w:themeColor="text1"/>
              </w:rPr>
              <w:t xml:space="preserve"> siempre que se cumplan las condiciones del artículo 2.2.1.2.4.2.2 del Decreto 1082 de 2015, </w:t>
            </w:r>
            <w:r w:rsidR="00BA66C9" w:rsidRPr="00515ACC">
              <w:rPr>
                <w:rFonts w:ascii="Verdana" w:eastAsia="Calibri" w:hAnsi="Verdana" w:cs="Arial"/>
                <w:lang w:val="es-ES"/>
              </w:rPr>
              <w:t xml:space="preserve">pero no la “limitación territorial” </w:t>
            </w:r>
            <w:r w:rsidR="00BA66C9" w:rsidRPr="00515ACC">
              <w:rPr>
                <w:rFonts w:ascii="Verdana" w:eastAsia="Calibri" w:hAnsi="Verdana" w:cs="Arial"/>
                <w:lang w:val="es-ES"/>
              </w:rPr>
              <w:lastRenderedPageBreak/>
              <w:t xml:space="preserve">referida en el artículo 2.2.1.2.4.2.3 ibidem, pues esta, como ya se dijo, es facultativa para la entidad. Las únicas exigencias son que la convocatoria esté limitada a las </w:t>
            </w:r>
            <w:proofErr w:type="spellStart"/>
            <w:r w:rsidR="00BA66C9" w:rsidRPr="00515ACC">
              <w:rPr>
                <w:rFonts w:ascii="Verdana" w:eastAsia="Calibri" w:hAnsi="Verdana" w:cs="Arial"/>
                <w:lang w:val="es-ES"/>
              </w:rPr>
              <w:t>Mipyme</w:t>
            </w:r>
            <w:proofErr w:type="spellEnd"/>
            <w:r w:rsidR="00BA66C9" w:rsidRPr="00515ACC">
              <w:rPr>
                <w:rFonts w:ascii="Verdana" w:eastAsia="Calibri" w:hAnsi="Verdana" w:cs="Arial"/>
                <w:lang w:val="es-ES"/>
              </w:rPr>
              <w:t xml:space="preserve"> nacionales “domiciliadas en los departamentos o municipios en donde se va a ejecutar el contrato” y que la entidad justifique su decisión en los “estudios del sector”. No es procedente, entonces, que sean las </w:t>
            </w:r>
            <w:proofErr w:type="spellStart"/>
            <w:r w:rsidR="00BA66C9" w:rsidRPr="00515ACC">
              <w:rPr>
                <w:rFonts w:ascii="Verdana" w:eastAsia="Calibri" w:hAnsi="Verdana" w:cs="Arial"/>
                <w:lang w:val="es-ES"/>
              </w:rPr>
              <w:t>Mipymes</w:t>
            </w:r>
            <w:proofErr w:type="spellEnd"/>
            <w:r w:rsidR="00BA66C9" w:rsidRPr="00515ACC">
              <w:rPr>
                <w:rFonts w:ascii="Verdana" w:eastAsia="Calibri" w:hAnsi="Verdana" w:cs="Arial"/>
                <w:lang w:val="es-ES"/>
              </w:rPr>
              <w:t xml:space="preserve"> las que soliciten la “limitación territorial” a la que se refiere el artículo 2.2.1.2.4.2.3. del Decreto 1082 de 2015.</w:t>
            </w:r>
          </w:p>
          <w:p w14:paraId="66B26495" w14:textId="12087EF5" w:rsidR="0047313C" w:rsidRPr="008C2FBA" w:rsidRDefault="00CB454A" w:rsidP="0014114E">
            <w:pPr>
              <w:pStyle w:val="NormalWeb"/>
              <w:spacing w:before="0" w:beforeAutospacing="0" w:after="120" w:afterAutospacing="0" w:line="276" w:lineRule="auto"/>
              <w:jc w:val="both"/>
              <w:rPr>
                <w:rFonts w:ascii="Verdana" w:hAnsi="Verdana"/>
                <w:sz w:val="22"/>
                <w:szCs w:val="22"/>
              </w:rPr>
            </w:pPr>
            <w:proofErr w:type="spellStart"/>
            <w:r w:rsidRPr="00515ACC">
              <w:rPr>
                <w:rFonts w:ascii="Verdana" w:eastAsia="Calibri" w:hAnsi="Verdana" w:cs="Arial"/>
                <w:color w:val="000000"/>
                <w:sz w:val="22"/>
                <w:szCs w:val="22"/>
                <w:lang w:val="es-ES" w:eastAsia="es-ES"/>
              </w:rPr>
              <w:t>ii</w:t>
            </w:r>
            <w:proofErr w:type="spellEnd"/>
            <w:r w:rsidRPr="00515ACC">
              <w:rPr>
                <w:rFonts w:ascii="Verdana" w:eastAsia="Calibri" w:hAnsi="Verdana" w:cs="Arial"/>
                <w:color w:val="000000"/>
                <w:sz w:val="22"/>
                <w:szCs w:val="22"/>
                <w:lang w:val="es-ES" w:eastAsia="es-ES"/>
              </w:rPr>
              <w:t>)</w:t>
            </w:r>
            <w:r w:rsidR="00722C87">
              <w:rPr>
                <w:rFonts w:ascii="Verdana" w:eastAsia="Calibri" w:hAnsi="Verdana" w:cs="Arial"/>
                <w:color w:val="000000"/>
                <w:sz w:val="22"/>
                <w:szCs w:val="22"/>
                <w:lang w:val="es-ES" w:eastAsia="es-ES"/>
              </w:rPr>
              <w:t xml:space="preserve"> </w:t>
            </w:r>
            <w:r w:rsidRPr="00515ACC">
              <w:rPr>
                <w:rFonts w:ascii="Verdana" w:eastAsia="Calibri" w:hAnsi="Verdana" w:cs="Arial"/>
                <w:color w:val="000000"/>
                <w:sz w:val="22"/>
                <w:szCs w:val="22"/>
                <w:lang w:val="es-ES" w:eastAsia="es-ES"/>
              </w:rPr>
              <w:t xml:space="preserve">Finalmente, frente al segundo planteamiento de la presente consulta, se tiene </w:t>
            </w:r>
            <w:r w:rsidR="0047313C">
              <w:rPr>
                <w:rFonts w:ascii="Verdana" w:eastAsia="Calibri" w:hAnsi="Verdana" w:cs="Arial"/>
                <w:color w:val="000000"/>
                <w:lang w:eastAsia="es-ES"/>
              </w:rPr>
              <w:t xml:space="preserve">que </w:t>
            </w:r>
            <w:r w:rsidR="0047313C" w:rsidRPr="007733B6">
              <w:rPr>
                <w:rFonts w:ascii="Verdana" w:eastAsia="Calibri" w:hAnsi="Verdana" w:cs="Arial"/>
                <w:color w:val="000000"/>
                <w:lang w:val="es-ES" w:eastAsia="es-ES"/>
              </w:rPr>
              <w:t xml:space="preserve">la decisión de limitar “a </w:t>
            </w:r>
            <w:proofErr w:type="spellStart"/>
            <w:r w:rsidR="0047313C" w:rsidRPr="007733B6">
              <w:rPr>
                <w:rFonts w:ascii="Verdana" w:eastAsia="Calibri" w:hAnsi="Verdana" w:cs="Arial"/>
                <w:color w:val="000000"/>
                <w:lang w:val="es-ES" w:eastAsia="es-ES"/>
              </w:rPr>
              <w:t>Mipyme</w:t>
            </w:r>
            <w:proofErr w:type="spellEnd"/>
            <w:r w:rsidR="0047313C" w:rsidRPr="007733B6">
              <w:rPr>
                <w:rFonts w:ascii="Verdana" w:eastAsia="Calibri" w:hAnsi="Verdana" w:cs="Arial"/>
                <w:color w:val="000000"/>
                <w:lang w:val="es-ES" w:eastAsia="es-E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w:t>
            </w:r>
            <w:r w:rsidRPr="00515ACC">
              <w:rPr>
                <w:rFonts w:ascii="Verdana" w:eastAsia="Calibri" w:hAnsi="Verdana" w:cs="Arial"/>
                <w:color w:val="000000"/>
                <w:lang w:val="es-ES" w:eastAsia="es-ES"/>
              </w:rPr>
              <w:t xml:space="preserve">si no se cumplen </w:t>
            </w:r>
            <w:r w:rsidRPr="00515ACC">
              <w:rPr>
                <w:rFonts w:ascii="Verdana" w:eastAsia="Calibri" w:hAnsi="Verdana" w:cs="Arial"/>
                <w:color w:val="000000"/>
                <w:sz w:val="22"/>
                <w:szCs w:val="22"/>
                <w:lang w:val="es-ES" w:eastAsia="es-ES"/>
              </w:rPr>
              <w:t>los requisitos de que trata el</w:t>
            </w:r>
            <w:r w:rsidR="0047313C" w:rsidRPr="003C241E">
              <w:rPr>
                <w:rFonts w:ascii="Verdana" w:eastAsia="Calibri" w:hAnsi="Verdana" w:cs="Arial"/>
                <w:sz w:val="22"/>
                <w:szCs w:val="22"/>
              </w:rPr>
              <w:t xml:space="preserve"> articulo 2.2.1.2.4.2.2, </w:t>
            </w:r>
            <w:r w:rsidR="0053673F" w:rsidRPr="00515ACC">
              <w:rPr>
                <w:rFonts w:ascii="Verdana" w:eastAsia="Calibri" w:hAnsi="Verdana" w:cs="Arial"/>
                <w:sz w:val="22"/>
                <w:szCs w:val="22"/>
              </w:rPr>
              <w:t>l</w:t>
            </w:r>
            <w:r w:rsidR="0047313C" w:rsidRPr="00515ACC">
              <w:rPr>
                <w:rFonts w:ascii="Verdana" w:eastAsia="Calibri" w:hAnsi="Verdana" w:cs="Arial"/>
                <w:sz w:val="22"/>
                <w:szCs w:val="22"/>
              </w:rPr>
              <w:t>a</w:t>
            </w:r>
            <w:r w:rsidR="0047313C" w:rsidRPr="003C241E">
              <w:rPr>
                <w:rFonts w:ascii="Verdana" w:eastAsia="Calibri" w:hAnsi="Verdana" w:cs="Arial"/>
                <w:sz w:val="22"/>
                <w:szCs w:val="22"/>
              </w:rPr>
              <w:t xml:space="preserve"> entidad debe entender </w:t>
            </w:r>
            <w:r w:rsidR="0053673F" w:rsidRPr="00515ACC">
              <w:rPr>
                <w:rFonts w:ascii="Verdana" w:eastAsia="Calibri" w:hAnsi="Verdana" w:cs="Arial"/>
                <w:sz w:val="22"/>
                <w:szCs w:val="22"/>
              </w:rPr>
              <w:t>adelantar</w:t>
            </w:r>
            <w:r w:rsidR="0047313C" w:rsidRPr="003C241E">
              <w:rPr>
                <w:rFonts w:ascii="Verdana" w:eastAsia="Calibri" w:hAnsi="Verdana" w:cs="Arial"/>
                <w:sz w:val="22"/>
                <w:szCs w:val="22"/>
              </w:rPr>
              <w:t xml:space="preserve"> un proceso</w:t>
            </w:r>
            <w:r w:rsidR="0047313C" w:rsidRPr="003C241E">
              <w:rPr>
                <w:rFonts w:ascii="Verdana" w:eastAsia="Calibri" w:hAnsi="Verdana"/>
                <w:sz w:val="22"/>
                <w:szCs w:val="22"/>
              </w:rPr>
              <w:t xml:space="preserve"> </w:t>
            </w:r>
            <w:r w:rsidR="0047313C" w:rsidRPr="003C241E">
              <w:rPr>
                <w:rFonts w:ascii="Verdana" w:hAnsi="Verdana"/>
                <w:sz w:val="22"/>
                <w:szCs w:val="22"/>
              </w:rPr>
              <w:t>abierto a la participación de cualquier proponente hábil</w:t>
            </w:r>
            <w:r w:rsidR="0047313C">
              <w:rPr>
                <w:rFonts w:ascii="Verdana" w:hAnsi="Verdana"/>
                <w:sz w:val="22"/>
                <w:szCs w:val="22"/>
              </w:rPr>
              <w:t>, sin que haya necesidad de que exista un requerimiento o un acto adicional que determine esta condición.</w:t>
            </w:r>
            <w:bookmarkEnd w:id="2"/>
          </w:p>
        </w:tc>
      </w:tr>
    </w:tbl>
    <w:p w14:paraId="243AD9DC" w14:textId="77777777" w:rsidR="0047313C" w:rsidRPr="00593A5F" w:rsidRDefault="0047313C" w:rsidP="0047313C">
      <w:pPr>
        <w:tabs>
          <w:tab w:val="left" w:pos="142"/>
          <w:tab w:val="left" w:pos="284"/>
        </w:tabs>
        <w:spacing w:after="0" w:line="276" w:lineRule="auto"/>
        <w:jc w:val="both"/>
        <w:rPr>
          <w:rFonts w:ascii="Verdana" w:eastAsia="Century Gothic" w:hAnsi="Verdana" w:cs="Century Gothic"/>
          <w:b/>
          <w:bCs/>
          <w:lang w:val="es-ES"/>
        </w:rPr>
      </w:pPr>
    </w:p>
    <w:p w14:paraId="00C48C77" w14:textId="77777777" w:rsidR="0047313C" w:rsidRPr="00593A5F" w:rsidRDefault="0047313C" w:rsidP="0047313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F4D65E9" w14:textId="77777777" w:rsidR="0047313C" w:rsidRPr="00593A5F" w:rsidRDefault="0047313C" w:rsidP="0047313C">
      <w:pPr>
        <w:spacing w:after="0" w:line="276" w:lineRule="auto"/>
        <w:jc w:val="both"/>
        <w:rPr>
          <w:rFonts w:ascii="Verdana" w:eastAsia="Calibri" w:hAnsi="Verdana" w:cs="Arial"/>
          <w:color w:val="7030A0"/>
          <w:lang w:val="es-ES"/>
        </w:rPr>
      </w:pPr>
    </w:p>
    <w:p w14:paraId="274B435C" w14:textId="43D2B596" w:rsidR="0047313C" w:rsidRPr="00B7766F" w:rsidRDefault="0047313C" w:rsidP="0047313C">
      <w:pPr>
        <w:spacing w:after="120" w:line="276" w:lineRule="auto"/>
        <w:jc w:val="both"/>
        <w:rPr>
          <w:rFonts w:ascii="Verdana" w:eastAsia="Calibri" w:hAnsi="Verdana" w:cs="Arial"/>
          <w:lang w:val="es-ES"/>
        </w:rPr>
      </w:pPr>
      <w:r w:rsidRPr="00B7766F">
        <w:rPr>
          <w:rFonts w:ascii="Verdana" w:hAnsi="Verdana" w:cs="Arial"/>
          <w:color w:val="000000" w:themeColor="text1"/>
          <w:lang w:val="es-ES"/>
        </w:rPr>
        <w:t xml:space="preserve">Respecto a las convocatorias limitadas a </w:t>
      </w:r>
      <w:proofErr w:type="spellStart"/>
      <w:r w:rsidRPr="00B7766F">
        <w:rPr>
          <w:rFonts w:ascii="Verdana" w:hAnsi="Verdana" w:cs="Arial"/>
          <w:color w:val="000000" w:themeColor="text1"/>
          <w:lang w:val="es-ES"/>
        </w:rPr>
        <w:t>Mpymes</w:t>
      </w:r>
      <w:proofErr w:type="spellEnd"/>
      <w:r w:rsidRPr="00B7766F">
        <w:rPr>
          <w:rFonts w:ascii="Verdana" w:hAnsi="Verdana" w:cs="Arial"/>
          <w:color w:val="000000" w:themeColor="text1"/>
          <w:lang w:val="es-ES"/>
        </w:rPr>
        <w:t xml:space="preserve">, debe señalarse que, el 31 de diciembre de 2020,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w:t>
      </w:r>
    </w:p>
    <w:p w14:paraId="0D63E9BE" w14:textId="77777777" w:rsidR="0047313C" w:rsidRDefault="0047313C" w:rsidP="0047313C">
      <w:pPr>
        <w:spacing w:after="120" w:line="276" w:lineRule="auto"/>
        <w:ind w:firstLine="708"/>
        <w:jc w:val="both"/>
        <w:rPr>
          <w:rFonts w:ascii="Verdana" w:eastAsia="Calibri" w:hAnsi="Verdana" w:cs="Arial"/>
          <w:lang w:val="es-ES"/>
        </w:rPr>
      </w:pPr>
      <w:r w:rsidRPr="471B8680">
        <w:rPr>
          <w:rFonts w:ascii="Verdana" w:hAnsi="Verdana" w:cs="Arial"/>
          <w:color w:val="000000" w:themeColor="text1"/>
          <w:lang w:val="es-ES"/>
        </w:rPr>
        <w:t xml:space="preserve">En desarrollo de esta finalidad, se establecen medidas de apoyo para las </w:t>
      </w:r>
      <w:proofErr w:type="spellStart"/>
      <w:r w:rsidRPr="471B8680">
        <w:rPr>
          <w:rFonts w:ascii="Verdana" w:hAnsi="Verdana" w:cs="Arial"/>
          <w:color w:val="000000" w:themeColor="text1"/>
          <w:lang w:val="es-ES"/>
        </w:rPr>
        <w:t>Mipymes</w:t>
      </w:r>
      <w:proofErr w:type="spellEnd"/>
      <w:r w:rsidRPr="471B8680">
        <w:rPr>
          <w:rFonts w:ascii="Verdana" w:hAnsi="Verdana" w:cs="Arial"/>
          <w:color w:val="000000" w:themeColor="text1"/>
          <w:lang w:val="es-ES"/>
        </w:rPr>
        <w:t>,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4D0ADA87" w14:textId="77777777" w:rsidR="0047313C" w:rsidRDefault="0047313C" w:rsidP="0047313C">
      <w:pPr>
        <w:spacing w:after="120" w:line="276" w:lineRule="auto"/>
        <w:ind w:firstLine="708"/>
        <w:jc w:val="both"/>
        <w:rPr>
          <w:rFonts w:ascii="Verdana" w:eastAsia="Calibri" w:hAnsi="Verdana" w:cs="Arial"/>
        </w:rPr>
      </w:pPr>
      <w:r w:rsidRPr="00D55A06">
        <w:rPr>
          <w:rFonts w:ascii="Verdana" w:eastAsia="Calibri" w:hAnsi="Verdana" w:cs="Arial"/>
        </w:rPr>
        <w:lastRenderedPageBreak/>
        <w:t xml:space="preserve">Como se indicó, parte de la Ley 2069 de 2020 contiene normas que modifican algunos aspectos de la contratación estatal para promover el emprendimiento. Concretamente, aquellas se encuentran en el Capítulo III –artículos 30 al 36–. Teniendo en cuenta que la consulta está relacionada con las convocatorias limitadas a </w:t>
      </w:r>
      <w:proofErr w:type="spellStart"/>
      <w:r w:rsidRPr="00D55A06">
        <w:rPr>
          <w:rFonts w:ascii="Verdana" w:eastAsia="Calibri" w:hAnsi="Verdana" w:cs="Arial"/>
        </w:rPr>
        <w:t>Mi</w:t>
      </w:r>
      <w:r>
        <w:rPr>
          <w:rFonts w:ascii="Verdana" w:eastAsia="Calibri" w:hAnsi="Verdana" w:cs="Arial"/>
        </w:rPr>
        <w:t>p</w:t>
      </w:r>
      <w:r w:rsidRPr="00D55A06">
        <w:rPr>
          <w:rFonts w:ascii="Verdana" w:eastAsia="Calibri" w:hAnsi="Verdana" w:cs="Arial"/>
        </w:rPr>
        <w:t>ymes</w:t>
      </w:r>
      <w:proofErr w:type="spellEnd"/>
      <w:r w:rsidRPr="00D55A06">
        <w:rPr>
          <w:rFonts w:ascii="Verdana" w:eastAsia="Calibri" w:hAnsi="Verdana" w:cs="Arial"/>
        </w:rPr>
        <w:t>, a continuación de se estudiará el contenido y alcance del artículo 34.</w:t>
      </w:r>
    </w:p>
    <w:p w14:paraId="346E4D97" w14:textId="107AA087" w:rsidR="0047313C" w:rsidRDefault="0047313C" w:rsidP="0047313C">
      <w:pPr>
        <w:spacing w:after="120" w:line="276" w:lineRule="auto"/>
        <w:ind w:firstLine="708"/>
        <w:jc w:val="both"/>
        <w:rPr>
          <w:rFonts w:ascii="Verdana" w:eastAsia="Calibri" w:hAnsi="Verdana" w:cs="Arial"/>
          <w:lang w:val="es-ES"/>
        </w:rPr>
      </w:pPr>
      <w:r w:rsidRPr="00D55A06">
        <w:rPr>
          <w:rFonts w:ascii="Verdana" w:eastAsia="Calibri" w:hAnsi="Verdana" w:cs="Arial"/>
        </w:rPr>
        <w:t xml:space="preserve">El artículo 34 de la Ley 2069 de 2020 modificó el artículo 12 de la Ley 1150 de 2007, el cual regula la promoción del desarrollo en la contratación pública, cambiando </w:t>
      </w:r>
      <w:r w:rsidRPr="00D55A06">
        <w:rPr>
          <w:rFonts w:ascii="Verdana" w:eastAsia="Calibri" w:hAnsi="Verdana" w:cs="Arial"/>
          <w:bdr w:val="none" w:sz="0" w:space="0" w:color="auto" w:frame="1"/>
        </w:rPr>
        <w:t xml:space="preserve">los requisitos esenciales para que procedan las convocatorias limitadas a </w:t>
      </w:r>
      <w:proofErr w:type="spellStart"/>
      <w:r w:rsidRPr="00D55A06">
        <w:rPr>
          <w:rFonts w:ascii="Verdana" w:eastAsia="Calibri" w:hAnsi="Verdana" w:cs="Arial"/>
          <w:bdr w:val="none" w:sz="0" w:space="0" w:color="auto" w:frame="1"/>
        </w:rPr>
        <w:t>Mi</w:t>
      </w:r>
      <w:r>
        <w:rPr>
          <w:rFonts w:ascii="Verdana" w:eastAsia="Calibri" w:hAnsi="Verdana" w:cs="Arial"/>
          <w:bdr w:val="none" w:sz="0" w:space="0" w:color="auto" w:frame="1"/>
        </w:rPr>
        <w:t>p</w:t>
      </w:r>
      <w:r w:rsidRPr="00D55A06">
        <w:rPr>
          <w:rFonts w:ascii="Verdana" w:eastAsia="Calibri" w:hAnsi="Verdana" w:cs="Arial"/>
          <w:bdr w:val="none" w:sz="0" w:space="0" w:color="auto" w:frame="1"/>
        </w:rPr>
        <w:t>ymes</w:t>
      </w:r>
      <w:proofErr w:type="spellEnd"/>
      <w:r w:rsidRPr="00D55A06">
        <w:rPr>
          <w:rFonts w:ascii="Verdana" w:eastAsia="Calibri" w:hAnsi="Verdana" w:cs="Arial"/>
          <w:bdr w:val="none" w:sz="0" w:space="0" w:color="auto" w:frame="1"/>
        </w:rPr>
        <w:t xml:space="preserve">,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D55A06">
        <w:rPr>
          <w:rFonts w:ascii="Verdana" w:eastAsia="Calibri" w:hAnsi="Verdana" w:cs="Arial"/>
          <w:bdr w:val="none" w:sz="0" w:space="0" w:color="auto" w:frame="1"/>
        </w:rPr>
        <w:t>ii</w:t>
      </w:r>
      <w:proofErr w:type="spellEnd"/>
      <w:r w:rsidRPr="00D55A06">
        <w:rPr>
          <w:rFonts w:ascii="Verdana" w:eastAsia="Calibri" w:hAnsi="Verdana" w:cs="Arial"/>
          <w:bdr w:val="none" w:sz="0" w:space="0" w:color="auto" w:frame="1"/>
        </w:rPr>
        <w:t xml:space="preserve">) señaló que los patrimonios autónomos constituidos por Entidades Estatales y los particulares que ejecuten recursos públicos también son destinatarios de esta exigencia; y,  </w:t>
      </w:r>
      <w:proofErr w:type="spellStart"/>
      <w:r w:rsidRPr="00D55A06">
        <w:rPr>
          <w:rFonts w:ascii="Verdana" w:eastAsia="Calibri" w:hAnsi="Verdana" w:cs="Arial"/>
          <w:bdr w:val="none" w:sz="0" w:space="0" w:color="auto" w:frame="1"/>
        </w:rPr>
        <w:t>iii</w:t>
      </w:r>
      <w:proofErr w:type="spellEnd"/>
      <w:r w:rsidRPr="00D55A06">
        <w:rPr>
          <w:rFonts w:ascii="Verdana" w:eastAsia="Calibri" w:hAnsi="Verdana" w:cs="Arial"/>
          <w:bdr w:val="none" w:sz="0" w:space="0" w:color="auto" w:frame="1"/>
        </w:rPr>
        <w:t xml:space="preserve">) indicó que para que pueda haber convocatorias limitadas a </w:t>
      </w:r>
      <w:proofErr w:type="spellStart"/>
      <w:r w:rsidR="00861123" w:rsidRPr="00D55A06">
        <w:rPr>
          <w:rFonts w:ascii="Verdana" w:eastAsia="Calibri" w:hAnsi="Verdana" w:cs="Arial"/>
          <w:bdr w:val="none" w:sz="0" w:space="0" w:color="auto" w:frame="1"/>
        </w:rPr>
        <w:t>Mipymes</w:t>
      </w:r>
      <w:proofErr w:type="spellEnd"/>
      <w:r w:rsidRPr="00D55A06">
        <w:rPr>
          <w:rFonts w:ascii="Verdana" w:eastAsia="Calibri" w:hAnsi="Verdana" w:cs="Arial"/>
          <w:bdr w:val="none" w:sz="0" w:space="0" w:color="auto" w:frame="1"/>
        </w:rPr>
        <w:t xml:space="preserve">, dos (2) de ellas deben manifestar su interés. </w:t>
      </w:r>
    </w:p>
    <w:p w14:paraId="4B16B446" w14:textId="11B4E097" w:rsidR="00FF5006" w:rsidRDefault="0047313C" w:rsidP="00FF5006">
      <w:pPr>
        <w:spacing w:after="120" w:line="276" w:lineRule="auto"/>
        <w:ind w:firstLine="708"/>
        <w:jc w:val="both"/>
        <w:rPr>
          <w:rFonts w:ascii="Verdana" w:hAnsi="Verdana" w:cs="Arial"/>
        </w:rPr>
      </w:pPr>
      <w:r w:rsidRPr="00177B54">
        <w:rPr>
          <w:rFonts w:ascii="Verdana" w:eastAsia="Calibri" w:hAnsi="Verdana" w:cs="Arial"/>
          <w:color w:val="000000"/>
          <w:lang w:val="es-ES" w:eastAsia="es-ES"/>
        </w:rPr>
        <w:t>El artículo 2.2.1.2.4.2.2. del Decreto 1082 de 2015 -modificado por el Decreto 1860 de 2021- establece los requisitos que se deben acreditar en la</w:t>
      </w:r>
      <w:r>
        <w:rPr>
          <w:rFonts w:ascii="Verdana" w:eastAsia="Calibri" w:hAnsi="Verdana" w:cs="Arial"/>
          <w:color w:val="000000"/>
          <w:lang w:val="es-ES" w:eastAsia="es-ES"/>
        </w:rPr>
        <w:t xml:space="preserve">s </w:t>
      </w:r>
      <w:r w:rsidRPr="00177B54">
        <w:rPr>
          <w:rFonts w:ascii="Verdana" w:eastAsia="Calibri" w:hAnsi="Verdana" w:cs="Arial"/>
          <w:color w:val="000000"/>
          <w:lang w:val="es-ES" w:eastAsia="es-ES"/>
        </w:rPr>
        <w:t xml:space="preserve">“convocatorias limitadas a </w:t>
      </w:r>
      <w:proofErr w:type="spellStart"/>
      <w:r w:rsidRPr="00177B54">
        <w:rPr>
          <w:rFonts w:ascii="Verdana" w:eastAsia="Calibri" w:hAnsi="Verdana" w:cs="Arial"/>
          <w:color w:val="000000"/>
          <w:lang w:val="es-ES" w:eastAsia="es-ES"/>
        </w:rPr>
        <w:t>Mipymes</w:t>
      </w:r>
      <w:proofErr w:type="spellEnd"/>
      <w:r w:rsidRPr="00177B54">
        <w:rPr>
          <w:rFonts w:ascii="Verdana" w:eastAsia="Calibri" w:hAnsi="Verdana" w:cs="Arial"/>
          <w:color w:val="000000"/>
          <w:lang w:val="es-ES" w:eastAsia="es-ES"/>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177B54">
        <w:rPr>
          <w:rFonts w:ascii="Verdana" w:eastAsia="Calibri" w:hAnsi="Verdana" w:cs="Arial"/>
          <w:color w:val="000000"/>
          <w:lang w:val="es-ES" w:eastAsia="es-ES"/>
        </w:rPr>
        <w:t>Mipyme</w:t>
      </w:r>
      <w:proofErr w:type="spellEnd"/>
      <w:r w:rsidRPr="00177B54">
        <w:rPr>
          <w:rFonts w:ascii="Verdana" w:eastAsia="Calibri" w:hAnsi="Verdana" w:cs="Arial"/>
          <w:color w:val="000000"/>
          <w:lang w:val="es-ES" w:eastAsia="es-ES"/>
        </w:rPr>
        <w:t xml:space="preserve"> colombianas con mínimo un (1) año de existencia, siempre que se cumplan los requisitos señalados allí. </w:t>
      </w:r>
      <w:r w:rsidR="00FF5006" w:rsidRPr="00AB76F7">
        <w:rPr>
          <w:rFonts w:ascii="Verdana" w:hAnsi="Verdana" w:cs="Arial"/>
        </w:rPr>
        <w:t xml:space="preserve">Esta redacción obedece a un cambio introducido por el Decreto 1860 de 2021, </w:t>
      </w:r>
      <w:r w:rsidR="00950E12">
        <w:rPr>
          <w:rFonts w:ascii="Verdana" w:hAnsi="Verdana" w:cs="Arial"/>
        </w:rPr>
        <w:t xml:space="preserve">pues antes </w:t>
      </w:r>
      <w:r w:rsidR="00FF5006" w:rsidRPr="00AB76F7">
        <w:rPr>
          <w:rFonts w:ascii="Verdana" w:hAnsi="Verdana" w:cs="Arial"/>
        </w:rPr>
        <w:t>solo</w:t>
      </w:r>
      <w:r w:rsidR="00950E12">
        <w:rPr>
          <w:rFonts w:ascii="Verdana" w:hAnsi="Verdana" w:cs="Arial"/>
        </w:rPr>
        <w:t xml:space="preserve"> se</w:t>
      </w:r>
      <w:r w:rsidR="00FF5006" w:rsidRPr="00AB76F7">
        <w:rPr>
          <w:rFonts w:ascii="Verdana" w:hAnsi="Verdana" w:cs="Arial"/>
        </w:rPr>
        <w:t xml:space="preserve"> permitía la limitación a </w:t>
      </w:r>
      <w:proofErr w:type="spellStart"/>
      <w:r w:rsidR="00FF5006" w:rsidRPr="00AB76F7">
        <w:rPr>
          <w:rFonts w:ascii="Verdana" w:hAnsi="Verdana" w:cs="Arial"/>
        </w:rPr>
        <w:t>Mipymes</w:t>
      </w:r>
      <w:proofErr w:type="spellEnd"/>
      <w:r w:rsidR="00FF5006" w:rsidRPr="00AB76F7">
        <w:rPr>
          <w:rFonts w:ascii="Verdana" w:hAnsi="Verdana" w:cs="Arial"/>
        </w:rPr>
        <w:t xml:space="preserve"> nacionales en los procedimientos de licitación pública, selección abreviada y concurso de méritos.</w:t>
      </w:r>
      <w:r w:rsidR="00FF5006">
        <w:rPr>
          <w:rFonts w:ascii="Verdana" w:hAnsi="Verdana" w:cs="Arial"/>
        </w:rPr>
        <w:t xml:space="preserve"> En ese contexto, conforme a la normativa actual, es posible limitar la convocatoria a </w:t>
      </w:r>
      <w:proofErr w:type="spellStart"/>
      <w:r w:rsidR="00FF5006">
        <w:rPr>
          <w:rFonts w:ascii="Verdana" w:hAnsi="Verdana" w:cs="Arial"/>
        </w:rPr>
        <w:t>Mipyme</w:t>
      </w:r>
      <w:proofErr w:type="spellEnd"/>
      <w:r w:rsidR="00FF5006">
        <w:rPr>
          <w:rFonts w:ascii="Verdana" w:hAnsi="Verdana" w:cs="Arial"/>
        </w:rPr>
        <w:t xml:space="preserve"> en los procesos de mínima cuantía, a los que se refiere en su consulta. </w:t>
      </w:r>
    </w:p>
    <w:p w14:paraId="06A3623D" w14:textId="36EBC83D" w:rsidR="0047313C" w:rsidRPr="00177B54" w:rsidRDefault="00950E12" w:rsidP="0047313C">
      <w:pPr>
        <w:spacing w:after="0" w:line="276" w:lineRule="auto"/>
        <w:ind w:firstLine="708"/>
        <w:jc w:val="both"/>
        <w:rPr>
          <w:rFonts w:ascii="Verdana" w:eastAsia="Calibri" w:hAnsi="Verdana" w:cs="Arial"/>
          <w:color w:val="000000"/>
          <w:lang w:val="es-ES" w:eastAsia="es-ES"/>
        </w:rPr>
      </w:pPr>
      <w:r>
        <w:rPr>
          <w:rFonts w:ascii="Verdana" w:eastAsia="Calibri" w:hAnsi="Verdana" w:cs="Arial"/>
          <w:color w:val="000000"/>
          <w:lang w:val="es-ES" w:eastAsia="es-ES"/>
        </w:rPr>
        <w:t>R</w:t>
      </w:r>
      <w:r w:rsidR="0047313C" w:rsidRPr="00177B54">
        <w:rPr>
          <w:rFonts w:ascii="Verdana" w:eastAsia="Calibri" w:hAnsi="Verdana" w:cs="Arial"/>
          <w:color w:val="000000"/>
          <w:lang w:val="es-ES" w:eastAsia="es-ES"/>
        </w:rPr>
        <w:t>especto</w:t>
      </w:r>
      <w:r>
        <w:rPr>
          <w:rFonts w:ascii="Verdana" w:eastAsia="Calibri" w:hAnsi="Verdana" w:cs="Arial"/>
          <w:color w:val="000000"/>
          <w:lang w:val="es-ES" w:eastAsia="es-ES"/>
        </w:rPr>
        <w:t xml:space="preserve"> </w:t>
      </w:r>
      <w:r w:rsidR="005D01B2">
        <w:rPr>
          <w:rFonts w:ascii="Verdana" w:eastAsia="Calibri" w:hAnsi="Verdana" w:cs="Arial"/>
          <w:color w:val="000000"/>
          <w:lang w:val="es-ES" w:eastAsia="es-ES"/>
        </w:rPr>
        <w:t>de</w:t>
      </w:r>
      <w:r>
        <w:rPr>
          <w:rFonts w:ascii="Verdana" w:eastAsia="Calibri" w:hAnsi="Verdana" w:cs="Arial"/>
          <w:color w:val="000000"/>
          <w:lang w:val="es-ES" w:eastAsia="es-ES"/>
        </w:rPr>
        <w:t xml:space="preserve"> los requisitos</w:t>
      </w:r>
      <w:r w:rsidR="005D01B2">
        <w:rPr>
          <w:rFonts w:ascii="Verdana" w:eastAsia="Calibri" w:hAnsi="Verdana" w:cs="Arial"/>
          <w:color w:val="000000"/>
          <w:lang w:val="es-ES" w:eastAsia="es-ES"/>
        </w:rPr>
        <w:t xml:space="preserve"> para su procedencia</w:t>
      </w:r>
      <w:r w:rsidR="00FA657B">
        <w:rPr>
          <w:rFonts w:ascii="Verdana" w:eastAsia="Calibri" w:hAnsi="Verdana" w:cs="Arial"/>
          <w:color w:val="000000"/>
          <w:lang w:val="es-ES" w:eastAsia="es-ES"/>
        </w:rPr>
        <w:t xml:space="preserve">, el artículo precitado </w:t>
      </w:r>
      <w:r w:rsidR="0047313C" w:rsidRPr="00177B54">
        <w:rPr>
          <w:rFonts w:ascii="Verdana" w:eastAsia="Calibri" w:hAnsi="Verdana" w:cs="Arial"/>
          <w:color w:val="000000"/>
          <w:lang w:val="es-ES" w:eastAsia="es-ES"/>
        </w:rPr>
        <w:t>indica lo siguiente:</w:t>
      </w:r>
    </w:p>
    <w:p w14:paraId="44FC8378" w14:textId="77777777" w:rsidR="0047313C" w:rsidRPr="00177B54" w:rsidRDefault="0047313C" w:rsidP="0047313C">
      <w:pPr>
        <w:spacing w:after="0" w:line="276" w:lineRule="auto"/>
        <w:ind w:firstLine="709"/>
        <w:jc w:val="both"/>
        <w:rPr>
          <w:rFonts w:ascii="Verdana" w:eastAsia="Calibri" w:hAnsi="Verdana" w:cs="Arial"/>
          <w:color w:val="000000"/>
          <w:lang w:val="es-ES" w:eastAsia="es-ES"/>
        </w:rPr>
      </w:pPr>
    </w:p>
    <w:p w14:paraId="264C6D1C" w14:textId="77777777" w:rsidR="0047313C" w:rsidRDefault="0047313C" w:rsidP="0047313C">
      <w:pPr>
        <w:spacing w:after="0" w:line="240" w:lineRule="auto"/>
        <w:ind w:left="709" w:right="709"/>
        <w:jc w:val="both"/>
        <w:rPr>
          <w:rFonts w:ascii="Verdana" w:eastAsia="Calibri" w:hAnsi="Verdana" w:cs="Arial"/>
          <w:i/>
          <w:color w:val="000000"/>
          <w:sz w:val="20"/>
          <w:szCs w:val="20"/>
          <w:lang w:val="es-ES" w:eastAsia="es-ES"/>
        </w:rPr>
      </w:pPr>
      <w:r w:rsidRPr="00CB53DA">
        <w:rPr>
          <w:rFonts w:ascii="Verdana" w:eastAsia="Calibri" w:hAnsi="Verdana" w:cs="Arial"/>
          <w:i/>
          <w:color w:val="000000"/>
          <w:sz w:val="20"/>
          <w:szCs w:val="20"/>
          <w:lang w:val="es-ES" w:eastAsia="es-ES"/>
        </w:rPr>
        <w:t xml:space="preserve">“Artículo 2.2.1.2.4.2.2. Convocatorias Imitadas a </w:t>
      </w:r>
      <w:proofErr w:type="spellStart"/>
      <w:r w:rsidRPr="00CB53DA">
        <w:rPr>
          <w:rFonts w:ascii="Verdana" w:eastAsia="Calibri" w:hAnsi="Verdana" w:cs="Arial"/>
          <w:i/>
          <w:color w:val="000000"/>
          <w:sz w:val="20"/>
          <w:szCs w:val="20"/>
          <w:lang w:val="es-ES" w:eastAsia="es-ES"/>
        </w:rPr>
        <w:t>Mipyme</w:t>
      </w:r>
      <w:proofErr w:type="spellEnd"/>
      <w:r w:rsidRPr="00CB53DA">
        <w:rPr>
          <w:rFonts w:ascii="Verdana" w:eastAsia="Calibri" w:hAnsi="Verdana" w:cs="Arial"/>
          <w:i/>
          <w:color w:val="000000"/>
          <w:sz w:val="20"/>
          <w:szCs w:val="20"/>
          <w:lang w:val="es-ES" w:eastAsia="es-ES"/>
        </w:rPr>
        <w:t xml:space="preserve">. Las Entidades Estatales independientemente de su régimen de contratación, los patrimonios autónomos constituidos por Entidades Estatales y los particulares que ejecuten recursos públicos, deben limitar la convocatoria </w:t>
      </w:r>
      <w:r w:rsidRPr="00CB53DA">
        <w:rPr>
          <w:rFonts w:ascii="Verdana" w:eastAsia="Calibri" w:hAnsi="Verdana" w:cs="Arial"/>
          <w:i/>
          <w:color w:val="000000"/>
          <w:sz w:val="20"/>
          <w:szCs w:val="20"/>
          <w:lang w:val="es-ES" w:eastAsia="es-ES"/>
        </w:rPr>
        <w:lastRenderedPageBreak/>
        <w:t xml:space="preserve">de los Procesos de Contratación con pluralidad de oferentes a las </w:t>
      </w:r>
      <w:proofErr w:type="spellStart"/>
      <w:r w:rsidRPr="00CB53DA">
        <w:rPr>
          <w:rFonts w:ascii="Verdana" w:eastAsia="Calibri" w:hAnsi="Verdana" w:cs="Arial"/>
          <w:i/>
          <w:color w:val="000000"/>
          <w:sz w:val="20"/>
          <w:szCs w:val="20"/>
          <w:lang w:val="es-ES" w:eastAsia="es-ES"/>
        </w:rPr>
        <w:t>Mipyme</w:t>
      </w:r>
      <w:proofErr w:type="spellEnd"/>
      <w:r w:rsidRPr="00CB53DA">
        <w:rPr>
          <w:rFonts w:ascii="Verdana" w:eastAsia="Calibri" w:hAnsi="Verdana" w:cs="Arial"/>
          <w:i/>
          <w:color w:val="000000"/>
          <w:sz w:val="20"/>
          <w:szCs w:val="20"/>
          <w:lang w:val="es-ES" w:eastAsia="es-ES"/>
        </w:rPr>
        <w:t xml:space="preserve"> colombianas con mínimo un (1) año de existencia, cuando concurran los siguientes requisitos:</w:t>
      </w:r>
    </w:p>
    <w:p w14:paraId="5D028ED5" w14:textId="77777777" w:rsidR="0047313C" w:rsidRPr="00CB53DA" w:rsidRDefault="0047313C" w:rsidP="0047313C">
      <w:pPr>
        <w:spacing w:after="0" w:line="240" w:lineRule="auto"/>
        <w:ind w:left="709" w:right="709"/>
        <w:jc w:val="both"/>
        <w:rPr>
          <w:rFonts w:ascii="Verdana" w:eastAsia="Calibri" w:hAnsi="Verdana" w:cs="Arial"/>
          <w:i/>
          <w:iCs/>
          <w:color w:val="000000"/>
          <w:sz w:val="20"/>
          <w:szCs w:val="20"/>
          <w:lang w:val="es-ES" w:eastAsia="es-ES"/>
        </w:rPr>
      </w:pPr>
    </w:p>
    <w:p w14:paraId="462E5C0B" w14:textId="77777777" w:rsidR="0047313C" w:rsidRDefault="0047313C" w:rsidP="0047313C">
      <w:pPr>
        <w:pStyle w:val="Prrafodelista"/>
        <w:numPr>
          <w:ilvl w:val="0"/>
          <w:numId w:val="18"/>
        </w:numPr>
        <w:spacing w:after="0" w:line="240" w:lineRule="auto"/>
        <w:ind w:right="709"/>
        <w:contextualSpacing w:val="0"/>
        <w:jc w:val="both"/>
        <w:rPr>
          <w:rFonts w:ascii="Verdana" w:eastAsia="Calibri" w:hAnsi="Verdana" w:cs="Arial"/>
          <w:i/>
          <w:color w:val="000000"/>
          <w:sz w:val="20"/>
          <w:szCs w:val="20"/>
          <w:lang w:eastAsia="es-ES"/>
        </w:rPr>
      </w:pPr>
      <w:r w:rsidRPr="00CB53DA">
        <w:rPr>
          <w:rFonts w:ascii="Verdana" w:eastAsia="Calibri" w:hAnsi="Verdana" w:cs="Arial"/>
          <w:i/>
          <w:color w:val="000000"/>
          <w:sz w:val="20"/>
          <w:szCs w:val="20"/>
          <w:lang w:eastAsia="es-ES"/>
        </w:rPr>
        <w:t>El valor del Proceso de Contratación sea menor a ciento veinticinco mil dólares de los Estados Unidos de América (US$125.000), liquidados con la tasa de cambio que para el efecto determina cada dos años el Ministerio de Comercio, Industria y Turismo.</w:t>
      </w:r>
    </w:p>
    <w:p w14:paraId="7B8DE397" w14:textId="77777777" w:rsidR="0047313C" w:rsidRPr="00CB53DA" w:rsidRDefault="0047313C" w:rsidP="0047313C">
      <w:pPr>
        <w:pStyle w:val="Prrafodelista"/>
        <w:spacing w:after="0" w:line="240" w:lineRule="auto"/>
        <w:ind w:left="1069" w:right="709"/>
        <w:contextualSpacing w:val="0"/>
        <w:jc w:val="both"/>
        <w:rPr>
          <w:rFonts w:ascii="Verdana" w:eastAsia="Calibri" w:hAnsi="Verdana" w:cs="Arial"/>
          <w:i/>
          <w:iCs/>
          <w:color w:val="000000"/>
          <w:sz w:val="20"/>
          <w:szCs w:val="20"/>
          <w:lang w:eastAsia="es-ES"/>
        </w:rPr>
      </w:pPr>
    </w:p>
    <w:p w14:paraId="0D6110A5" w14:textId="77777777" w:rsidR="0047313C" w:rsidRPr="00CB53DA" w:rsidRDefault="0047313C" w:rsidP="0047313C">
      <w:pPr>
        <w:pStyle w:val="Prrafodelista"/>
        <w:numPr>
          <w:ilvl w:val="0"/>
          <w:numId w:val="18"/>
        </w:numPr>
        <w:spacing w:after="0" w:line="240" w:lineRule="auto"/>
        <w:ind w:right="709"/>
        <w:contextualSpacing w:val="0"/>
        <w:jc w:val="both"/>
        <w:rPr>
          <w:rFonts w:ascii="Verdana" w:eastAsia="Calibri" w:hAnsi="Verdana" w:cs="Arial"/>
          <w:i/>
          <w:color w:val="000000"/>
          <w:sz w:val="20"/>
          <w:szCs w:val="20"/>
          <w:lang w:eastAsia="es-ES"/>
        </w:rPr>
      </w:pPr>
      <w:r w:rsidRPr="00CB53DA">
        <w:rPr>
          <w:rFonts w:ascii="Verdana" w:eastAsia="Calibri" w:hAnsi="Verdana" w:cs="Arial"/>
          <w:i/>
          <w:color w:val="000000"/>
          <w:sz w:val="20"/>
          <w:szCs w:val="20"/>
          <w:lang w:eastAsia="es-ES"/>
        </w:rPr>
        <w:t xml:space="preserve">Se hayan recibido solicitudes de por lo menos dos (2) </w:t>
      </w:r>
      <w:proofErr w:type="spellStart"/>
      <w:r w:rsidRPr="00CB53DA">
        <w:rPr>
          <w:rFonts w:ascii="Verdana" w:eastAsia="Calibri" w:hAnsi="Verdana" w:cs="Arial"/>
          <w:i/>
          <w:color w:val="000000"/>
          <w:sz w:val="20"/>
          <w:szCs w:val="20"/>
          <w:lang w:eastAsia="es-ES"/>
        </w:rPr>
        <w:t>Mipyme</w:t>
      </w:r>
      <w:proofErr w:type="spellEnd"/>
      <w:r w:rsidRPr="00CB53DA">
        <w:rPr>
          <w:rFonts w:ascii="Verdana" w:eastAsia="Calibri" w:hAnsi="Verdana" w:cs="Arial"/>
          <w:i/>
          <w:color w:val="000000"/>
          <w:sz w:val="20"/>
          <w:szCs w:val="20"/>
          <w:lang w:eastAsia="es-ES"/>
        </w:rPr>
        <w:t xml:space="preserve"> colombianas para limitar la convocatoria a </w:t>
      </w:r>
      <w:proofErr w:type="spellStart"/>
      <w:r w:rsidRPr="00CB53DA">
        <w:rPr>
          <w:rFonts w:ascii="Verdana" w:eastAsia="Calibri" w:hAnsi="Verdana" w:cs="Arial"/>
          <w:i/>
          <w:color w:val="000000"/>
          <w:sz w:val="20"/>
          <w:szCs w:val="20"/>
          <w:lang w:eastAsia="es-ES"/>
        </w:rPr>
        <w:t>Mipyme</w:t>
      </w:r>
      <w:proofErr w:type="spellEnd"/>
      <w:r w:rsidRPr="00CB53DA">
        <w:rPr>
          <w:rFonts w:ascii="Verdana" w:eastAsia="Calibri" w:hAnsi="Verdana" w:cs="Arial"/>
          <w:i/>
          <w:color w:val="000000"/>
          <w:sz w:val="20"/>
          <w:szCs w:val="20"/>
          <w:lang w:eastAsia="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CB53DA">
        <w:rPr>
          <w:rFonts w:ascii="Verdana" w:eastAsia="Calibri" w:hAnsi="Verdana" w:cs="Arial"/>
          <w:i/>
          <w:color w:val="000000"/>
          <w:sz w:val="20"/>
          <w:szCs w:val="20"/>
          <w:lang w:eastAsia="es-ES"/>
        </w:rPr>
        <w:t>Mipyme</w:t>
      </w:r>
      <w:proofErr w:type="spellEnd"/>
      <w:r w:rsidRPr="00CB53DA">
        <w:rPr>
          <w:rFonts w:ascii="Verdana" w:eastAsia="Calibri" w:hAnsi="Verdana" w:cs="Arial"/>
          <w:i/>
          <w:color w:val="000000"/>
          <w:sz w:val="20"/>
          <w:szCs w:val="20"/>
          <w:lang w:eastAsia="es-ES"/>
        </w:rPr>
        <w:t>, cuyo objeto social les permita ejecutar el contrato relacionado con el proceso contractual.</w:t>
      </w:r>
    </w:p>
    <w:p w14:paraId="5FC835EC" w14:textId="77777777" w:rsidR="0047313C" w:rsidRPr="00CB53DA" w:rsidRDefault="0047313C" w:rsidP="0047313C">
      <w:pPr>
        <w:pStyle w:val="Prrafodelista"/>
        <w:spacing w:after="0" w:line="240" w:lineRule="auto"/>
        <w:ind w:left="1069" w:right="709"/>
        <w:contextualSpacing w:val="0"/>
        <w:jc w:val="both"/>
        <w:rPr>
          <w:rFonts w:ascii="Verdana" w:eastAsia="Calibri" w:hAnsi="Verdana" w:cs="Arial"/>
          <w:i/>
          <w:color w:val="000000"/>
          <w:sz w:val="20"/>
          <w:szCs w:val="20"/>
          <w:lang w:eastAsia="es-ES"/>
        </w:rPr>
      </w:pPr>
    </w:p>
    <w:p w14:paraId="1EC9907A" w14:textId="77777777" w:rsidR="0047313C" w:rsidRPr="00CB53DA" w:rsidRDefault="0047313C" w:rsidP="0047313C">
      <w:pPr>
        <w:pStyle w:val="Prrafodelista"/>
        <w:spacing w:after="0" w:line="240" w:lineRule="auto"/>
        <w:ind w:left="1069" w:right="709"/>
        <w:contextualSpacing w:val="0"/>
        <w:jc w:val="both"/>
        <w:rPr>
          <w:rFonts w:ascii="Verdana" w:eastAsia="Calibri" w:hAnsi="Verdana" w:cs="Arial"/>
          <w:i/>
          <w:color w:val="000000"/>
          <w:sz w:val="20"/>
          <w:szCs w:val="20"/>
          <w:lang w:eastAsia="es-ES"/>
        </w:rPr>
      </w:pPr>
      <w:r w:rsidRPr="00CB53DA">
        <w:rPr>
          <w:rFonts w:ascii="Verdana" w:eastAsia="Calibri" w:hAnsi="Verdana" w:cs="Arial"/>
          <w:i/>
          <w:color w:val="000000"/>
          <w:sz w:val="20"/>
          <w:szCs w:val="20"/>
          <w:lang w:eastAsia="es-ES"/>
        </w:rPr>
        <w:t xml:space="preserve">Parágrafo. Las cooperativas y demás entidades de economía solidaria, siempre que tengan la calidad de </w:t>
      </w:r>
      <w:proofErr w:type="spellStart"/>
      <w:r w:rsidRPr="00CB53DA">
        <w:rPr>
          <w:rFonts w:ascii="Verdana" w:eastAsia="Calibri" w:hAnsi="Verdana" w:cs="Arial"/>
          <w:i/>
          <w:color w:val="000000"/>
          <w:sz w:val="20"/>
          <w:szCs w:val="20"/>
          <w:lang w:eastAsia="es-ES"/>
        </w:rPr>
        <w:t>Mipyme</w:t>
      </w:r>
      <w:proofErr w:type="spellEnd"/>
      <w:r w:rsidRPr="00CB53DA">
        <w:rPr>
          <w:rFonts w:ascii="Verdana" w:eastAsia="Calibri" w:hAnsi="Verdana" w:cs="Arial"/>
          <w:i/>
          <w:color w:val="000000"/>
          <w:sz w:val="20"/>
          <w:szCs w:val="20"/>
          <w:lang w:eastAsia="es-ES"/>
        </w:rPr>
        <w:t>, podrán solicitar y participar en las convocatorias limitadas en las mismas condiciones dispuestas en el presente artículo”.</w:t>
      </w:r>
    </w:p>
    <w:p w14:paraId="35B867D2" w14:textId="77777777" w:rsidR="0047313C" w:rsidRDefault="0047313C" w:rsidP="0047313C">
      <w:pPr>
        <w:spacing w:after="0" w:line="276" w:lineRule="auto"/>
        <w:jc w:val="both"/>
        <w:rPr>
          <w:rFonts w:ascii="Verdana" w:eastAsia="Calibri" w:hAnsi="Verdana" w:cs="Arial"/>
          <w:color w:val="000000"/>
          <w:lang w:val="es-ES" w:eastAsia="es-ES"/>
        </w:rPr>
      </w:pPr>
    </w:p>
    <w:p w14:paraId="7E73B269" w14:textId="77777777" w:rsidR="0047313C" w:rsidRPr="0033740A" w:rsidRDefault="0047313C" w:rsidP="0047313C">
      <w:pPr>
        <w:spacing w:after="120" w:line="276" w:lineRule="auto"/>
        <w:ind w:firstLine="708"/>
        <w:jc w:val="both"/>
        <w:rPr>
          <w:rFonts w:ascii="Verdana" w:eastAsia="Calibri" w:hAnsi="Verdana" w:cs="Arial"/>
        </w:rPr>
      </w:pPr>
      <w:r w:rsidRPr="0033740A">
        <w:rPr>
          <w:rFonts w:ascii="Verdana" w:eastAsia="Calibri" w:hAnsi="Verdana" w:cs="Arial"/>
        </w:rPr>
        <w:t xml:space="preserve">Así las cosas, el numeral primero del </w:t>
      </w:r>
      <w:r w:rsidRPr="0033740A">
        <w:rPr>
          <w:rFonts w:ascii="Verdana" w:eastAsia="Calibri" w:hAnsi="Verdana" w:cs="Arial"/>
          <w:lang w:val="es-ES_tradnl"/>
        </w:rPr>
        <w:t xml:space="preserve">artículo 2.2.1.2.4.2.2 del Decreto 1082 de 2015 </w:t>
      </w:r>
      <w:r w:rsidRPr="0033740A">
        <w:rPr>
          <w:rFonts w:ascii="Verdana" w:eastAsia="Calibri" w:hAnsi="Verdana" w:cs="Arial"/>
        </w:rPr>
        <w:t xml:space="preserve">limita cuantitativamente los procesos contractuales para las convocatorias limitadas a </w:t>
      </w:r>
      <w:proofErr w:type="spellStart"/>
      <w:r w:rsidRPr="0033740A">
        <w:rPr>
          <w:rFonts w:ascii="Verdana" w:eastAsia="Calibri" w:hAnsi="Verdana" w:cs="Arial"/>
        </w:rPr>
        <w:t>Mipyme</w:t>
      </w:r>
      <w:proofErr w:type="spellEnd"/>
      <w:r w:rsidRPr="0033740A">
        <w:rPr>
          <w:rFonts w:ascii="Verdana" w:eastAsia="Calibri" w:hAnsi="Verdana" w:cs="Arial"/>
        </w:rPr>
        <w:t xml:space="preserve">, puesto que el valor del Proceso de Contratación debe ser “menor a ciento veinticinco mil dólares de los Estados Unidos de América”. Esto de acuerdo con la tasa que determine cada dos años el Ministerio de Comercio, Industria y Turismo. </w:t>
      </w:r>
    </w:p>
    <w:p w14:paraId="37905F28" w14:textId="5B0269CA" w:rsidR="0047313C" w:rsidRPr="0033740A" w:rsidRDefault="0047313C" w:rsidP="0047313C">
      <w:pPr>
        <w:spacing w:after="120" w:line="276" w:lineRule="auto"/>
        <w:ind w:firstLine="708"/>
        <w:jc w:val="both"/>
        <w:rPr>
          <w:rFonts w:ascii="Verdana" w:eastAsia="Calibri" w:hAnsi="Verdana" w:cs="Arial"/>
        </w:rPr>
      </w:pPr>
      <w:r w:rsidRPr="0033740A">
        <w:rPr>
          <w:rFonts w:ascii="Verdana" w:eastAsia="Calibri" w:hAnsi="Verdana" w:cs="Arial"/>
        </w:rPr>
        <w:t xml:space="preserve">Por su parte, el numeral segundo establece que al menos dos (2) MiPymes colombianas presenten a la entidad la solicitud de limitar el proceso contractual. Adicionalmente, exige que hagan la solicitud por lo menos un día (1) hábil antes de la expedición del acto administrativo de apertura o el que haga sus veces de acuerdo con la normativa aplicable a cada </w:t>
      </w:r>
      <w:r w:rsidR="006728A9" w:rsidRPr="0033740A">
        <w:rPr>
          <w:rFonts w:ascii="Verdana" w:eastAsia="Calibri" w:hAnsi="Verdana" w:cs="Arial"/>
        </w:rPr>
        <w:t>Proceso</w:t>
      </w:r>
      <w:r w:rsidRPr="0033740A">
        <w:rPr>
          <w:rFonts w:ascii="Verdana" w:eastAsia="Calibri" w:hAnsi="Verdana" w:cs="Arial"/>
        </w:rPr>
        <w:t xml:space="preserve"> de </w:t>
      </w:r>
      <w:r w:rsidR="006728A9" w:rsidRPr="0033740A">
        <w:rPr>
          <w:rFonts w:ascii="Verdana" w:eastAsia="Calibri" w:hAnsi="Verdana" w:cs="Arial"/>
        </w:rPr>
        <w:t>Contratación</w:t>
      </w:r>
      <w:r w:rsidRPr="0033740A">
        <w:rPr>
          <w:rFonts w:ascii="Verdana" w:eastAsia="Calibri" w:hAnsi="Verdana" w:cs="Arial"/>
        </w:rPr>
        <w:t xml:space="preserve">. Asimismo, la norma señala que, tratándose de personas jurídicas, las solicitudes solo las podrán realizar la </w:t>
      </w:r>
      <w:proofErr w:type="spellStart"/>
      <w:r w:rsidRPr="0033740A">
        <w:rPr>
          <w:rFonts w:ascii="Verdana" w:eastAsia="Calibri" w:hAnsi="Verdana" w:cs="Arial"/>
        </w:rPr>
        <w:t>Mipyme</w:t>
      </w:r>
      <w:proofErr w:type="spellEnd"/>
      <w:r w:rsidRPr="0033740A">
        <w:rPr>
          <w:rFonts w:ascii="Verdana" w:eastAsia="Calibri" w:hAnsi="Verdana" w:cs="Arial"/>
        </w:rPr>
        <w:t xml:space="preserve">, cuyo objeto social les permita ejecutar el contrato relacionado con el proceso contractual. </w:t>
      </w:r>
    </w:p>
    <w:p w14:paraId="389F427F" w14:textId="77777777" w:rsidR="0047313C" w:rsidRPr="0033740A" w:rsidRDefault="0047313C" w:rsidP="0047313C">
      <w:pPr>
        <w:spacing w:after="120" w:line="276" w:lineRule="auto"/>
        <w:ind w:firstLine="708"/>
        <w:jc w:val="both"/>
        <w:rPr>
          <w:rFonts w:ascii="Verdana" w:eastAsia="Calibri" w:hAnsi="Verdana" w:cs="Arial"/>
        </w:rPr>
      </w:pPr>
      <w:r w:rsidRPr="0033740A">
        <w:rPr>
          <w:rFonts w:ascii="Verdana" w:eastAsia="Calibri" w:hAnsi="Verdana" w:cs="Arial"/>
        </w:rPr>
        <w:t xml:space="preserve">Por lo demás, este artículo incluye a las cooperativas y demás entidades de economía solidaria dentro de los sujetos que pueden solicitar y participar en </w:t>
      </w:r>
      <w:r w:rsidRPr="0033740A">
        <w:rPr>
          <w:rFonts w:ascii="Verdana" w:eastAsia="Calibri" w:hAnsi="Verdana" w:cs="Arial"/>
        </w:rPr>
        <w:lastRenderedPageBreak/>
        <w:t xml:space="preserve">las convocatorias limitadas a </w:t>
      </w:r>
      <w:proofErr w:type="spellStart"/>
      <w:r w:rsidRPr="0033740A">
        <w:rPr>
          <w:rFonts w:ascii="Verdana" w:eastAsia="Calibri" w:hAnsi="Verdana" w:cs="Arial"/>
        </w:rPr>
        <w:t>Mipyme</w:t>
      </w:r>
      <w:proofErr w:type="spellEnd"/>
      <w:r w:rsidRPr="0033740A">
        <w:rPr>
          <w:rFonts w:ascii="Verdana" w:eastAsia="Calibri" w:hAnsi="Verdana" w:cs="Arial"/>
        </w:rPr>
        <w:t>, siempre que estas cumplan con las condiciones señaladas en el artículo.</w:t>
      </w:r>
    </w:p>
    <w:p w14:paraId="798FA310" w14:textId="77777777" w:rsidR="00CA3331" w:rsidRDefault="0047313C" w:rsidP="004A54B2">
      <w:pPr>
        <w:spacing w:after="120" w:line="276" w:lineRule="auto"/>
        <w:ind w:firstLine="708"/>
        <w:jc w:val="both"/>
        <w:rPr>
          <w:rFonts w:ascii="Verdana" w:eastAsia="Calibri" w:hAnsi="Verdana" w:cs="Arial"/>
          <w:lang w:val="es-ES_tradnl"/>
        </w:rPr>
      </w:pPr>
      <w:r w:rsidRPr="00177B54">
        <w:rPr>
          <w:rFonts w:ascii="Verdana" w:eastAsia="Calibri" w:hAnsi="Verdana" w:cs="Arial"/>
          <w:color w:val="000000"/>
          <w:lang w:val="es-ES" w:eastAsia="es-ES"/>
        </w:rPr>
        <w:t xml:space="preserve">Ahora bien, </w:t>
      </w:r>
      <w:r w:rsidRPr="0033740A">
        <w:rPr>
          <w:rFonts w:ascii="Verdana" w:eastAsia="Calibri" w:hAnsi="Verdana" w:cs="Arial"/>
          <w:lang w:val="es-ES_tradnl"/>
        </w:rPr>
        <w:t xml:space="preserve">el parágrafo 1 del artículo 34 de la Ley 2069 de 2020 contempla la posibilidad de limitar convocatorias a </w:t>
      </w:r>
      <w:proofErr w:type="spellStart"/>
      <w:r w:rsidRPr="0033740A">
        <w:rPr>
          <w:rFonts w:ascii="Verdana" w:eastAsia="Calibri" w:hAnsi="Verdana" w:cs="Arial"/>
          <w:lang w:val="es-ES_tradnl"/>
        </w:rPr>
        <w:t>Mipymes</w:t>
      </w:r>
      <w:proofErr w:type="spellEnd"/>
      <w:r w:rsidRPr="0033740A">
        <w:rPr>
          <w:rFonts w:ascii="Verdana" w:eastAsia="Calibri" w:hAnsi="Verdana" w:cs="Arial"/>
          <w:lang w:val="es-ES_tradnl"/>
        </w:rPr>
        <w:t xml:space="preserve"> con domicilio en dos tipos de entidades territoriales. Según el referido artículo “En los procesos de selección que se desarrollen con base en el primer inciso, las entidades podrán realizar las convocatorias limitadas que beneficien a las MiPymes del ámbito municipal o departamental correspondiente al de la ejecución del contrato”.</w:t>
      </w:r>
      <w:r>
        <w:rPr>
          <w:rFonts w:ascii="Verdana" w:eastAsia="Calibri" w:hAnsi="Verdana" w:cs="Arial"/>
          <w:lang w:val="es-ES_tradnl"/>
        </w:rPr>
        <w:t xml:space="preserve"> </w:t>
      </w:r>
    </w:p>
    <w:p w14:paraId="50C6C81E" w14:textId="298F4D27" w:rsidR="0047313C" w:rsidRPr="00CB53DA" w:rsidRDefault="0047313C" w:rsidP="0047313C">
      <w:pPr>
        <w:spacing w:after="0" w:line="276" w:lineRule="auto"/>
        <w:ind w:firstLine="708"/>
        <w:jc w:val="both"/>
        <w:rPr>
          <w:rFonts w:ascii="Verdana" w:eastAsia="Calibri" w:hAnsi="Verdana" w:cs="Arial"/>
        </w:rPr>
      </w:pPr>
      <w:r>
        <w:rPr>
          <w:rFonts w:ascii="Verdana" w:eastAsia="Calibri" w:hAnsi="Verdana" w:cs="Arial"/>
          <w:lang w:val="es-ES_tradnl"/>
        </w:rPr>
        <w:t>R</w:t>
      </w:r>
      <w:r w:rsidRPr="00177B54">
        <w:rPr>
          <w:rFonts w:ascii="Verdana" w:eastAsia="Calibri" w:hAnsi="Verdana" w:cs="Arial"/>
          <w:color w:val="000000"/>
          <w:lang w:val="es-ES" w:eastAsia="es-ES"/>
        </w:rPr>
        <w:t xml:space="preserve">especto del domicilio de las </w:t>
      </w:r>
      <w:proofErr w:type="spellStart"/>
      <w:r w:rsidRPr="00177B54">
        <w:rPr>
          <w:rFonts w:ascii="Verdana" w:eastAsia="Calibri" w:hAnsi="Verdana" w:cs="Arial"/>
          <w:color w:val="000000"/>
          <w:lang w:val="es-ES" w:eastAsia="es-ES"/>
        </w:rPr>
        <w:t>Mipymes</w:t>
      </w:r>
      <w:proofErr w:type="spellEnd"/>
      <w:r w:rsidRPr="00177B54">
        <w:rPr>
          <w:rFonts w:ascii="Verdana" w:eastAsia="Calibri" w:hAnsi="Verdana" w:cs="Arial"/>
          <w:color w:val="000000"/>
          <w:lang w:val="es-ES" w:eastAsia="es-ES"/>
        </w:rPr>
        <w:t xml:space="preserve"> en el departamento o municipio donde se ejecuta el contrato, la reglamentación </w:t>
      </w:r>
      <w:r>
        <w:rPr>
          <w:rFonts w:ascii="Verdana" w:eastAsia="Calibri" w:hAnsi="Verdana" w:cs="Arial"/>
          <w:color w:val="000000"/>
          <w:lang w:val="es-ES" w:eastAsia="es-ES"/>
        </w:rPr>
        <w:t>dispone lo siguiente</w:t>
      </w:r>
      <w:r w:rsidRPr="00177B54">
        <w:rPr>
          <w:rFonts w:ascii="Verdana" w:eastAsia="Calibri" w:hAnsi="Verdana" w:cs="Arial"/>
          <w:color w:val="000000"/>
          <w:lang w:val="es-ES" w:eastAsia="es-ES"/>
        </w:rPr>
        <w:t>:</w:t>
      </w:r>
    </w:p>
    <w:p w14:paraId="74F819C3" w14:textId="77777777" w:rsidR="0047313C" w:rsidRDefault="0047313C" w:rsidP="0047313C">
      <w:pPr>
        <w:spacing w:after="0" w:line="276" w:lineRule="auto"/>
        <w:ind w:left="709" w:right="709"/>
        <w:jc w:val="both"/>
        <w:rPr>
          <w:i/>
          <w:iCs/>
          <w:sz w:val="20"/>
        </w:rPr>
      </w:pPr>
    </w:p>
    <w:p w14:paraId="6D013922" w14:textId="77777777" w:rsidR="0047313C" w:rsidRDefault="0047313C" w:rsidP="0047313C">
      <w:pPr>
        <w:spacing w:after="0" w:line="240" w:lineRule="auto"/>
        <w:ind w:left="709" w:right="709"/>
        <w:jc w:val="both"/>
        <w:rPr>
          <w:rFonts w:ascii="Verdana" w:eastAsia="Calibri" w:hAnsi="Verdana" w:cs="Arial"/>
          <w:color w:val="000000"/>
          <w:sz w:val="20"/>
          <w:szCs w:val="20"/>
          <w:lang w:val="es-ES" w:eastAsia="es-ES"/>
        </w:rPr>
      </w:pPr>
      <w:r w:rsidRPr="00CB53DA">
        <w:rPr>
          <w:rFonts w:ascii="Verdana" w:hAnsi="Verdana"/>
          <w:sz w:val="20"/>
          <w:szCs w:val="20"/>
        </w:rPr>
        <w:t>“</w:t>
      </w:r>
      <w:r w:rsidRPr="00CB53DA">
        <w:rPr>
          <w:rFonts w:ascii="Verdana" w:eastAsia="Calibri" w:hAnsi="Verdana" w:cs="Arial"/>
          <w:color w:val="000000"/>
          <w:sz w:val="20"/>
          <w:szCs w:val="20"/>
          <w:lang w:val="es-ES" w:eastAsia="es-ES"/>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62F9D1C0" w14:textId="77777777" w:rsidR="0047313C" w:rsidRPr="00CB53DA" w:rsidRDefault="0047313C" w:rsidP="0047313C">
      <w:pPr>
        <w:spacing w:after="0" w:line="240" w:lineRule="auto"/>
        <w:ind w:left="709" w:right="709"/>
        <w:jc w:val="both"/>
        <w:rPr>
          <w:rFonts w:ascii="Verdana" w:eastAsia="Calibri" w:hAnsi="Verdana" w:cs="Arial"/>
          <w:color w:val="000000"/>
          <w:sz w:val="20"/>
          <w:szCs w:val="20"/>
          <w:lang w:val="es-ES" w:eastAsia="es-ES"/>
        </w:rPr>
      </w:pPr>
    </w:p>
    <w:p w14:paraId="24F08B18" w14:textId="77777777" w:rsidR="0047313C" w:rsidRPr="00CB53DA" w:rsidRDefault="0047313C" w:rsidP="0047313C">
      <w:pPr>
        <w:spacing w:after="0" w:line="240" w:lineRule="auto"/>
        <w:ind w:left="709" w:right="709"/>
        <w:jc w:val="both"/>
        <w:rPr>
          <w:rFonts w:ascii="Verdana" w:eastAsia="Calibri" w:hAnsi="Verdana" w:cs="Arial"/>
          <w:color w:val="000000"/>
          <w:sz w:val="20"/>
          <w:szCs w:val="20"/>
          <w:lang w:val="es-ES" w:eastAsia="es-ES"/>
        </w:rPr>
      </w:pPr>
      <w:r w:rsidRPr="00CB53DA">
        <w:rPr>
          <w:rFonts w:ascii="Verdana" w:eastAsia="Calibri" w:hAnsi="Verdana" w:cs="Arial"/>
          <w:color w:val="000000"/>
          <w:sz w:val="20"/>
          <w:szCs w:val="20"/>
          <w:lang w:val="es-ES" w:eastAsia="es-ES"/>
        </w:rPr>
        <w:t>(…)</w:t>
      </w:r>
      <w:r>
        <w:rPr>
          <w:rFonts w:ascii="Verdana" w:eastAsia="Calibri" w:hAnsi="Verdana" w:cs="Arial"/>
          <w:color w:val="000000"/>
          <w:sz w:val="20"/>
          <w:szCs w:val="20"/>
          <w:lang w:val="es-ES" w:eastAsia="es-ES"/>
        </w:rPr>
        <w:t xml:space="preserve"> </w:t>
      </w:r>
      <w:r w:rsidRPr="00CB53DA">
        <w:rPr>
          <w:rFonts w:ascii="Verdana" w:eastAsia="Calibri" w:hAnsi="Verdana" w:cs="Arial"/>
          <w:color w:val="000000"/>
          <w:sz w:val="20"/>
          <w:szCs w:val="20"/>
          <w:lang w:val="es-ES" w:eastAsia="es-ES"/>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CB53DA">
        <w:rPr>
          <w:rFonts w:ascii="Verdana" w:eastAsia="Calibri" w:hAnsi="Verdana" w:cs="Arial"/>
          <w:color w:val="000000"/>
          <w:sz w:val="20"/>
          <w:szCs w:val="20"/>
          <w:lang w:val="es-ES" w:eastAsia="es-ES"/>
        </w:rPr>
        <w:t>Mipyme</w:t>
      </w:r>
      <w:proofErr w:type="spellEnd"/>
      <w:r w:rsidRPr="00CB53DA">
        <w:rPr>
          <w:rFonts w:ascii="Verdana" w:eastAsia="Calibri" w:hAnsi="Verdana" w:cs="Arial"/>
          <w:color w:val="000000"/>
          <w:sz w:val="20"/>
          <w:szCs w:val="20"/>
          <w:lang w:val="es-ES" w:eastAsia="es-ES"/>
        </w:rPr>
        <w:t xml:space="preserve"> colombianas que tengan domicilio en los departamentos o municipios en donde se va a ejecutar el contrato. Cada </w:t>
      </w:r>
      <w:proofErr w:type="spellStart"/>
      <w:r w:rsidRPr="00CB53DA">
        <w:rPr>
          <w:rFonts w:ascii="Verdana" w:eastAsia="Calibri" w:hAnsi="Verdana" w:cs="Arial"/>
          <w:color w:val="000000"/>
          <w:sz w:val="20"/>
          <w:szCs w:val="20"/>
          <w:lang w:val="es-ES" w:eastAsia="es-ES"/>
        </w:rPr>
        <w:t>Mipyme</w:t>
      </w:r>
      <w:proofErr w:type="spellEnd"/>
      <w:r w:rsidRPr="00CB53DA">
        <w:rPr>
          <w:rFonts w:ascii="Verdana" w:eastAsia="Calibri" w:hAnsi="Verdana" w:cs="Arial"/>
          <w:color w:val="000000"/>
          <w:sz w:val="20"/>
          <w:szCs w:val="20"/>
          <w:lang w:val="es-ES" w:eastAsia="es-ES"/>
        </w:rPr>
        <w:t xml:space="preserve"> deberá acreditar su domicilio con los documentos a los que se refiere el siguiente artículo”.</w:t>
      </w:r>
    </w:p>
    <w:p w14:paraId="3B14D11D" w14:textId="77777777" w:rsidR="0047313C" w:rsidRPr="00CB53DA" w:rsidRDefault="0047313C" w:rsidP="0047313C">
      <w:pPr>
        <w:spacing w:after="0" w:line="276" w:lineRule="auto"/>
        <w:jc w:val="both"/>
        <w:rPr>
          <w:rFonts w:ascii="Verdana" w:eastAsia="Calibri" w:hAnsi="Verdana" w:cs="Arial"/>
          <w:i/>
          <w:color w:val="000000"/>
          <w:lang w:val="es-ES" w:eastAsia="es-ES"/>
        </w:rPr>
      </w:pPr>
    </w:p>
    <w:p w14:paraId="28A7249F" w14:textId="77777777" w:rsidR="0047313C" w:rsidRPr="007733B6" w:rsidRDefault="0047313C" w:rsidP="0047313C">
      <w:pPr>
        <w:spacing w:after="120" w:line="276" w:lineRule="auto"/>
        <w:ind w:firstLine="709"/>
        <w:jc w:val="both"/>
        <w:rPr>
          <w:rFonts w:ascii="Verdana" w:eastAsia="Calibri" w:hAnsi="Verdana" w:cs="Arial"/>
          <w:color w:val="000000"/>
          <w:lang w:val="es-ES" w:eastAsia="es-ES"/>
        </w:rPr>
      </w:pPr>
      <w:r w:rsidRPr="007733B6">
        <w:rPr>
          <w:rFonts w:ascii="Verdana" w:eastAsia="Calibri" w:hAnsi="Verdana" w:cs="Arial"/>
          <w:color w:val="000000"/>
          <w:lang w:val="es-ES" w:eastAsia="es-ES"/>
        </w:rPr>
        <w:t xml:space="preserve">La norma reglamentaria coincide con la redacción del parágrafo 1º del artículo 34 de la Ley 2069 de 2020, según el cual sí es posible limitar convocatorias a la participación de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 del ámbito municipal o departamental correspondiente al de la ejecución del contrato”. En tales términos, la norma citada sólo contempla la posibilidad de limitar convocatorias a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con domicilio en esos dos tipos de entidades territoriales.</w:t>
      </w:r>
    </w:p>
    <w:p w14:paraId="2F34AE7F" w14:textId="6D6CB8B1" w:rsidR="0047313C" w:rsidRPr="007733B6" w:rsidRDefault="00D275F1" w:rsidP="0047313C">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E</w:t>
      </w:r>
      <w:r w:rsidR="0047313C" w:rsidRPr="007733B6">
        <w:rPr>
          <w:rFonts w:ascii="Verdana" w:eastAsia="Calibri" w:hAnsi="Verdana" w:cs="Arial"/>
          <w:color w:val="000000"/>
          <w:lang w:val="es-ES" w:eastAsia="es-ES"/>
        </w:rPr>
        <w:t>l artículo 2.2.1.2.4.2.3. del Decreto 1082 de 2015, modificado por el artículo 5 del Decreto 1860 de 2021 se refiere a las “</w:t>
      </w:r>
      <w:proofErr w:type="spellStart"/>
      <w:r w:rsidR="0047313C" w:rsidRPr="007733B6">
        <w:rPr>
          <w:rFonts w:ascii="Verdana" w:eastAsia="Calibri" w:hAnsi="Verdana" w:cs="Arial"/>
          <w:color w:val="000000"/>
          <w:lang w:val="es-ES" w:eastAsia="es-ES"/>
        </w:rPr>
        <w:t>MiPyme</w:t>
      </w:r>
      <w:proofErr w:type="spellEnd"/>
      <w:r w:rsidR="0047313C" w:rsidRPr="007733B6">
        <w:rPr>
          <w:rFonts w:ascii="Verdana" w:eastAsia="Calibri" w:hAnsi="Verdana" w:cs="Arial"/>
          <w:color w:val="000000"/>
          <w:lang w:val="es-ES" w:eastAsia="es-ES"/>
        </w:rPr>
        <w:t xml:space="preserve"> colombianas que tengan domicilio en los departamentos o municipios en donde se va a ejecutar el contrato”. Esta precisión es importante, pues el incentivo previsto en la norma únicamente aplica en el lugar de ejecución del contrato en el que la </w:t>
      </w:r>
      <w:proofErr w:type="spellStart"/>
      <w:r w:rsidR="0047313C" w:rsidRPr="007733B6">
        <w:rPr>
          <w:rFonts w:ascii="Verdana" w:eastAsia="Calibri" w:hAnsi="Verdana" w:cs="Arial"/>
          <w:color w:val="000000"/>
          <w:lang w:val="es-ES" w:eastAsia="es-ES"/>
        </w:rPr>
        <w:t>Mipyme</w:t>
      </w:r>
      <w:proofErr w:type="spellEnd"/>
      <w:r w:rsidR="0047313C" w:rsidRPr="007733B6">
        <w:rPr>
          <w:rFonts w:ascii="Verdana" w:eastAsia="Calibri" w:hAnsi="Verdana" w:cs="Arial"/>
          <w:color w:val="000000"/>
          <w:lang w:val="es-ES" w:eastAsia="es-ES"/>
        </w:rPr>
        <w:t xml:space="preserve"> tiene </w:t>
      </w:r>
      <w:r w:rsidR="0047313C" w:rsidRPr="007733B6">
        <w:rPr>
          <w:rFonts w:ascii="Verdana" w:eastAsia="Calibri" w:hAnsi="Verdana" w:cs="Arial"/>
          <w:color w:val="000000"/>
          <w:lang w:val="es-ES" w:eastAsia="es-ES"/>
        </w:rPr>
        <w:lastRenderedPageBreak/>
        <w:t>su “domicilio” y no en donde tiene sucursales, agencias o establecimientos de comercio.</w:t>
      </w:r>
    </w:p>
    <w:p w14:paraId="6E0C1473" w14:textId="2AB8E715" w:rsidR="00A95C34" w:rsidRDefault="00A95C34" w:rsidP="00A95C34">
      <w:pPr>
        <w:spacing w:after="120" w:line="276" w:lineRule="auto"/>
        <w:ind w:firstLine="708"/>
        <w:jc w:val="both"/>
        <w:rPr>
          <w:rFonts w:ascii="Verdana" w:eastAsia="Calibri" w:hAnsi="Verdana" w:cs="Arial"/>
        </w:rPr>
      </w:pPr>
      <w:r>
        <w:rPr>
          <w:rFonts w:ascii="Verdana" w:eastAsia="Calibri" w:hAnsi="Verdana" w:cs="Arial"/>
          <w:lang w:val="es-ES"/>
        </w:rPr>
        <w:t>Conforme a lo expuesto, c</w:t>
      </w:r>
      <w:r w:rsidRPr="00FC4E33">
        <w:rPr>
          <w:rFonts w:ascii="Verdana" w:eastAsia="Calibri" w:hAnsi="Verdana" w:cs="Arial"/>
          <w:lang w:val="es-ES"/>
        </w:rPr>
        <w:t>umplidos los dos requisitos del artículo 2</w:t>
      </w:r>
      <w:r w:rsidRPr="00FC4E33">
        <w:rPr>
          <w:rFonts w:ascii="Verdana" w:eastAsia="Calibri" w:hAnsi="Verdana" w:cs="Arial"/>
        </w:rPr>
        <w:t xml:space="preserve">.2.1.2.4.2.2. </w:t>
      </w:r>
      <w:r w:rsidRPr="00FC4E33">
        <w:rPr>
          <w:rFonts w:ascii="Verdana" w:eastAsia="Calibri" w:hAnsi="Verdana" w:cs="Arial"/>
          <w:i/>
          <w:iCs/>
        </w:rPr>
        <w:t>ibidem</w:t>
      </w:r>
      <w:r w:rsidRPr="00FC4E33">
        <w:rPr>
          <w:rFonts w:ascii="Verdana" w:eastAsia="Calibri" w:hAnsi="Verdana" w:cs="Arial"/>
          <w:lang w:val="es-ES"/>
        </w:rPr>
        <w:t>, la entidad</w:t>
      </w:r>
      <w:r w:rsidRPr="00FC4E33">
        <w:rPr>
          <w:rFonts w:ascii="Verdana" w:eastAsia="Calibri" w:hAnsi="Verdana" w:cs="Arial"/>
        </w:rPr>
        <w:t xml:space="preserve"> puede ─no tiene que─ decidir si limita la convocatoria a las </w:t>
      </w:r>
      <w:proofErr w:type="spellStart"/>
      <w:r w:rsidRPr="00FC4E33">
        <w:rPr>
          <w:rFonts w:ascii="Verdana" w:eastAsia="Calibri" w:hAnsi="Verdana" w:cs="Arial"/>
        </w:rPr>
        <w:t>Mipymes</w:t>
      </w:r>
      <w:proofErr w:type="spellEnd"/>
      <w:r w:rsidRPr="00FC4E33">
        <w:rPr>
          <w:rFonts w:ascii="Verdana" w:eastAsia="Calibri" w:hAnsi="Verdana" w:cs="Arial"/>
        </w:rPr>
        <w:t xml:space="preserve"> nacionales domiciliadas en el municipio o departamento en el que se ejecutará el contrato</w:t>
      </w:r>
      <w:r w:rsidRPr="00FA09A1">
        <w:rPr>
          <w:rFonts w:ascii="Verdana" w:eastAsia="Calibri" w:hAnsi="Verdana" w:cs="Arial"/>
        </w:rPr>
        <w:t>.</w:t>
      </w:r>
      <w:r w:rsidRPr="00FC4E33">
        <w:rPr>
          <w:rFonts w:ascii="Verdana" w:eastAsia="Calibri" w:hAnsi="Verdana" w:cs="Arial"/>
        </w:rPr>
        <w:t xml:space="preserve"> Esto de acuerdo con lo establecido en artículo 2.2.1.2.4.2.3. del Decreto 1082 de 2015, norma que se refiere a la facultad de la administración con el verbo infinitivo “poder”, no “deber”. </w:t>
      </w:r>
      <w:r>
        <w:rPr>
          <w:rFonts w:ascii="Verdana" w:eastAsia="Calibri" w:hAnsi="Verdana" w:cs="Arial"/>
        </w:rPr>
        <w:t xml:space="preserve"> </w:t>
      </w:r>
    </w:p>
    <w:p w14:paraId="2EEDA06B" w14:textId="7B06FBE8" w:rsidR="00A95C34" w:rsidRDefault="00A95C34" w:rsidP="00A95C34">
      <w:pPr>
        <w:spacing w:after="120" w:line="276" w:lineRule="auto"/>
        <w:ind w:firstLine="708"/>
        <w:jc w:val="both"/>
        <w:rPr>
          <w:rFonts w:ascii="Verdana" w:eastAsia="Calibri" w:hAnsi="Verdana" w:cs="Arial"/>
          <w:lang w:val="es-ES"/>
        </w:rPr>
      </w:pPr>
      <w:r w:rsidRPr="0033740A">
        <w:rPr>
          <w:rFonts w:ascii="Verdana" w:hAnsi="Verdana" w:cs="Arial"/>
          <w:color w:val="000000" w:themeColor="text1"/>
        </w:rPr>
        <w:t xml:space="preserve">En tal sentido, </w:t>
      </w:r>
      <w:r w:rsidRPr="0033740A">
        <w:rPr>
          <w:rFonts w:ascii="Verdana" w:eastAsia="Calibri" w:hAnsi="Verdana" w:cs="Arial"/>
          <w:color w:val="000000" w:themeColor="text1"/>
        </w:rPr>
        <w:t>lo que debe adoptarse obligatoriamente es la</w:t>
      </w:r>
      <w:r w:rsidRPr="0033740A">
        <w:rPr>
          <w:rFonts w:ascii="Verdana" w:hAnsi="Verdana" w:cs="Arial"/>
          <w:color w:val="000000" w:themeColor="text1"/>
        </w:rPr>
        <w:t xml:space="preserve"> limitación a </w:t>
      </w:r>
      <w:proofErr w:type="spellStart"/>
      <w:r w:rsidR="00B41104" w:rsidRPr="0033740A">
        <w:rPr>
          <w:rFonts w:ascii="Verdana" w:hAnsi="Verdana" w:cs="Arial"/>
          <w:color w:val="000000" w:themeColor="text1"/>
        </w:rPr>
        <w:t>Mipymes</w:t>
      </w:r>
      <w:proofErr w:type="spellEnd"/>
      <w:r w:rsidR="00B41104" w:rsidRPr="0033740A">
        <w:rPr>
          <w:rFonts w:ascii="Verdana" w:hAnsi="Verdana" w:cs="Arial"/>
          <w:color w:val="000000" w:themeColor="text1"/>
        </w:rPr>
        <w:t xml:space="preserve"> </w:t>
      </w:r>
      <w:r w:rsidRPr="0033740A">
        <w:rPr>
          <w:rFonts w:ascii="Verdana" w:hAnsi="Verdana" w:cs="Arial"/>
          <w:color w:val="000000" w:themeColor="text1"/>
        </w:rPr>
        <w:t>colombianas</w:t>
      </w:r>
      <w:r w:rsidRPr="0033740A">
        <w:rPr>
          <w:rFonts w:ascii="Verdana" w:eastAsia="Calibri" w:hAnsi="Verdana" w:cs="Arial"/>
          <w:color w:val="000000" w:themeColor="text1"/>
        </w:rPr>
        <w:t xml:space="preserve"> siempre que se cumplan las condiciones del artículo 2.2.1.2.4.2.2 del Decreto 1082 de 2015, </w:t>
      </w:r>
      <w:bookmarkStart w:id="3" w:name="_Hlk205824878"/>
      <w:r w:rsidRPr="00FA09A1">
        <w:rPr>
          <w:rFonts w:ascii="Verdana" w:eastAsia="Calibri" w:hAnsi="Verdana" w:cs="Arial"/>
          <w:lang w:val="es-ES"/>
        </w:rPr>
        <w:t xml:space="preserve">pero no la “limitación territorial” referida en el artículo 2.2.1.2.4.2.3 ibidem, pues esta, como ya se dijo, es facultativa para la entidad. Las únicas exigencias son que la convocatoria esté limitada a las </w:t>
      </w:r>
      <w:proofErr w:type="spellStart"/>
      <w:r w:rsidRPr="00FA09A1">
        <w:rPr>
          <w:rFonts w:ascii="Verdana" w:eastAsia="Calibri" w:hAnsi="Verdana" w:cs="Arial"/>
          <w:lang w:val="es-ES"/>
        </w:rPr>
        <w:t>Mipyme</w:t>
      </w:r>
      <w:proofErr w:type="spellEnd"/>
      <w:r w:rsidRPr="00FA09A1">
        <w:rPr>
          <w:rFonts w:ascii="Verdana" w:eastAsia="Calibri" w:hAnsi="Verdana" w:cs="Arial"/>
          <w:lang w:val="es-ES"/>
        </w:rPr>
        <w:t xml:space="preserve"> nacionales “domiciliadas en los departamentos o municipios en donde se va a ejecutar el contrato” y que la entidad justifique su decisión en los “estudios del sector”. No es procedente, entonces, que sean las </w:t>
      </w:r>
      <w:proofErr w:type="spellStart"/>
      <w:r w:rsidRPr="00FA09A1">
        <w:rPr>
          <w:rFonts w:ascii="Verdana" w:eastAsia="Calibri" w:hAnsi="Verdana" w:cs="Arial"/>
          <w:lang w:val="es-ES"/>
        </w:rPr>
        <w:t>Mipymes</w:t>
      </w:r>
      <w:proofErr w:type="spellEnd"/>
      <w:r w:rsidRPr="00FA09A1">
        <w:rPr>
          <w:rFonts w:ascii="Verdana" w:eastAsia="Calibri" w:hAnsi="Verdana" w:cs="Arial"/>
          <w:lang w:val="es-ES"/>
        </w:rPr>
        <w:t xml:space="preserve"> las que soliciten la “limitación territorial” a la que se refiere el artículo 2.2.1.2.4.2.3. del Decreto </w:t>
      </w:r>
      <w:r w:rsidRPr="00F04B75">
        <w:rPr>
          <w:rFonts w:ascii="Verdana" w:eastAsia="Calibri" w:hAnsi="Verdana" w:cs="Arial"/>
          <w:lang w:val="es-ES"/>
        </w:rPr>
        <w:t>1082 de 2015.</w:t>
      </w:r>
      <w:bookmarkEnd w:id="3"/>
    </w:p>
    <w:p w14:paraId="4D2CA887" w14:textId="69AFD289" w:rsidR="009E604A" w:rsidRDefault="009E604A" w:rsidP="004A54B2">
      <w:pPr>
        <w:spacing w:after="120" w:line="276" w:lineRule="auto"/>
        <w:ind w:firstLine="708"/>
        <w:jc w:val="both"/>
        <w:rPr>
          <w:rFonts w:ascii="Verdana" w:eastAsia="Calibri" w:hAnsi="Verdana" w:cs="Arial"/>
        </w:rPr>
      </w:pPr>
      <w:r w:rsidRPr="00FC4E33">
        <w:rPr>
          <w:rFonts w:ascii="Verdana" w:eastAsia="Calibri" w:hAnsi="Verdana" w:cs="Arial"/>
        </w:rPr>
        <w:t xml:space="preserve">En cualquier caso, </w:t>
      </w:r>
      <w:r>
        <w:rPr>
          <w:rFonts w:ascii="Verdana" w:eastAsia="Calibri" w:hAnsi="Verdana" w:cs="Arial"/>
        </w:rPr>
        <w:t>l</w:t>
      </w:r>
      <w:r w:rsidRPr="00212FD7">
        <w:rPr>
          <w:rFonts w:ascii="Verdana" w:eastAsia="Calibri" w:hAnsi="Verdana" w:cs="Arial"/>
        </w:rPr>
        <w:t xml:space="preserve">a Agencia Nacional de Contratación Pública – Colombia Compra Eficiente ha sostenido que la decisión de limitar territorialmente una convocatoria a </w:t>
      </w:r>
      <w:proofErr w:type="spellStart"/>
      <w:r w:rsidRPr="00212FD7">
        <w:rPr>
          <w:rFonts w:ascii="Verdana" w:eastAsia="Calibri" w:hAnsi="Verdana" w:cs="Arial"/>
        </w:rPr>
        <w:t>Mi</w:t>
      </w:r>
      <w:r>
        <w:rPr>
          <w:rFonts w:ascii="Verdana" w:eastAsia="Calibri" w:hAnsi="Verdana" w:cs="Arial"/>
        </w:rPr>
        <w:t>p</w:t>
      </w:r>
      <w:r w:rsidRPr="00212FD7">
        <w:rPr>
          <w:rFonts w:ascii="Verdana" w:eastAsia="Calibri" w:hAnsi="Verdana" w:cs="Arial"/>
        </w:rPr>
        <w:t>ymes</w:t>
      </w:r>
      <w:proofErr w:type="spellEnd"/>
      <w:r w:rsidRPr="00212FD7">
        <w:rPr>
          <w:rFonts w:ascii="Verdana" w:eastAsia="Calibri" w:hAnsi="Verdana" w:cs="Arial"/>
        </w:rPr>
        <w:t xml:space="preserve"> es discrecional, y ha precisado que, de todos modos, esta debe justificarse con fundamento en los correspondientes “estudios del sector”, como se puede encontrar detalladamente en la </w:t>
      </w:r>
      <w:r>
        <w:rPr>
          <w:rFonts w:ascii="Verdana" w:eastAsia="Calibri" w:hAnsi="Verdana" w:cs="Arial"/>
        </w:rPr>
        <w:t>“</w:t>
      </w:r>
      <w:r w:rsidRPr="00212FD7">
        <w:rPr>
          <w:rFonts w:ascii="Verdana" w:eastAsia="Calibri" w:hAnsi="Verdana" w:cs="Arial"/>
        </w:rPr>
        <w:t>Guía para promover</w:t>
      </w:r>
      <w:r>
        <w:rPr>
          <w:rFonts w:ascii="Verdana" w:eastAsia="Calibri" w:hAnsi="Verdana" w:cs="Arial"/>
        </w:rPr>
        <w:t xml:space="preserve"> </w:t>
      </w:r>
      <w:r w:rsidRPr="00212FD7">
        <w:rPr>
          <w:rFonts w:ascii="Verdana" w:eastAsia="Calibri" w:hAnsi="Verdana" w:cs="Arial"/>
        </w:rPr>
        <w:t xml:space="preserve">la participación de las </w:t>
      </w:r>
      <w:proofErr w:type="spellStart"/>
      <w:r w:rsidRPr="00212FD7">
        <w:rPr>
          <w:rFonts w:ascii="Verdana" w:eastAsia="Calibri" w:hAnsi="Verdana" w:cs="Arial"/>
        </w:rPr>
        <w:t>Mipymes</w:t>
      </w:r>
      <w:proofErr w:type="spellEnd"/>
      <w:r w:rsidRPr="00212FD7">
        <w:rPr>
          <w:rFonts w:ascii="Verdana" w:eastAsia="Calibri" w:hAnsi="Verdana" w:cs="Arial"/>
        </w:rPr>
        <w:t xml:space="preserve"> en los Procesos de Compra y</w:t>
      </w:r>
      <w:r>
        <w:rPr>
          <w:rFonts w:ascii="Verdana" w:eastAsia="Calibri" w:hAnsi="Verdana" w:cs="Arial"/>
        </w:rPr>
        <w:t xml:space="preserve"> </w:t>
      </w:r>
      <w:r w:rsidRPr="00212FD7">
        <w:rPr>
          <w:rFonts w:ascii="Verdana" w:eastAsia="Calibri" w:hAnsi="Verdana" w:cs="Arial"/>
        </w:rPr>
        <w:t>Contratación Públic</w:t>
      </w:r>
      <w:r>
        <w:rPr>
          <w:rFonts w:ascii="Verdana" w:eastAsia="Calibri" w:hAnsi="Verdana" w:cs="Arial"/>
        </w:rPr>
        <w:t>a”</w:t>
      </w:r>
      <w:r>
        <w:rPr>
          <w:rStyle w:val="Refdenotaalpie"/>
          <w:rFonts w:ascii="Verdana" w:eastAsia="Calibri" w:hAnsi="Verdana" w:cs="Arial"/>
        </w:rPr>
        <w:footnoteReference w:id="1"/>
      </w:r>
      <w:r>
        <w:rPr>
          <w:rFonts w:ascii="Verdana" w:eastAsia="Calibri" w:hAnsi="Verdana" w:cs="Arial"/>
        </w:rPr>
        <w:t>, expedida por esta Agencia.</w:t>
      </w:r>
    </w:p>
    <w:p w14:paraId="4B53A26E" w14:textId="77777777" w:rsidR="001629AC" w:rsidRDefault="001629AC" w:rsidP="004A54B2">
      <w:pPr>
        <w:spacing w:after="0" w:line="276" w:lineRule="auto"/>
        <w:ind w:firstLine="709"/>
        <w:jc w:val="both"/>
        <w:rPr>
          <w:rFonts w:ascii="Verdana" w:eastAsia="Calibri" w:hAnsi="Verdana" w:cs="Arial"/>
          <w:color w:val="000000"/>
          <w:lang w:val="es-ES" w:eastAsia="es-ES"/>
        </w:rPr>
      </w:pPr>
      <w:r w:rsidRPr="007733B6">
        <w:rPr>
          <w:rFonts w:ascii="Verdana" w:eastAsia="Calibri" w:hAnsi="Verdana" w:cs="Arial"/>
          <w:color w:val="000000"/>
          <w:lang w:val="es-ES" w:eastAsia="es-ES"/>
        </w:rPr>
        <w:t xml:space="preserve">Sin perjuicio de lo anterior, no puede perderse de vista que la decisión de limitar “a </w:t>
      </w:r>
      <w:proofErr w:type="spellStart"/>
      <w:r w:rsidRPr="007733B6">
        <w:rPr>
          <w:rFonts w:ascii="Verdana" w:eastAsia="Calibri" w:hAnsi="Verdana" w:cs="Arial"/>
          <w:color w:val="000000"/>
          <w:lang w:val="es-ES" w:eastAsia="es-ES"/>
        </w:rPr>
        <w:t>Mipyme</w:t>
      </w:r>
      <w:proofErr w:type="spellEnd"/>
      <w:r w:rsidRPr="007733B6">
        <w:rPr>
          <w:rFonts w:ascii="Verdana" w:eastAsia="Calibri" w:hAnsi="Verdana" w:cs="Arial"/>
          <w:color w:val="000000"/>
          <w:lang w:val="es-ES" w:eastAsia="es-E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w:t>
      </w:r>
      <w:r w:rsidRPr="007733B6">
        <w:rPr>
          <w:rFonts w:ascii="Verdana" w:eastAsia="Calibri" w:hAnsi="Verdana" w:cs="Arial"/>
          <w:color w:val="000000"/>
          <w:lang w:val="es-ES" w:eastAsia="es-ES"/>
        </w:rPr>
        <w:lastRenderedPageBreak/>
        <w:t xml:space="preserve">solicitudes para limitar la convocatoria a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no puede </w:t>
      </w:r>
      <w:proofErr w:type="gramStart"/>
      <w:r w:rsidRPr="00DC01A3">
        <w:rPr>
          <w:rFonts w:ascii="Verdana" w:eastAsia="Calibri" w:hAnsi="Verdana" w:cs="Arial"/>
          <w:i/>
          <w:iCs/>
          <w:color w:val="000000"/>
          <w:lang w:val="es-ES" w:eastAsia="es-ES"/>
        </w:rPr>
        <w:t>motu propio</w:t>
      </w:r>
      <w:proofErr w:type="gramEnd"/>
      <w:r w:rsidRPr="007733B6">
        <w:rPr>
          <w:rFonts w:ascii="Verdana" w:eastAsia="Calibri" w:hAnsi="Verdana" w:cs="Arial"/>
          <w:color w:val="000000"/>
          <w:lang w:val="es-ES" w:eastAsia="es-ES"/>
        </w:rPr>
        <w:t xml:space="preserve"> proceder con la “limitación</w:t>
      </w:r>
      <w:r>
        <w:rPr>
          <w:rFonts w:ascii="Verdana" w:eastAsia="Calibri" w:hAnsi="Verdana" w:cs="Arial"/>
          <w:color w:val="000000"/>
          <w:lang w:val="es-ES" w:eastAsia="es-ES"/>
        </w:rPr>
        <w:t xml:space="preserve"> t</w:t>
      </w:r>
      <w:r w:rsidRPr="007733B6">
        <w:rPr>
          <w:rFonts w:ascii="Verdana" w:eastAsia="Calibri" w:hAnsi="Verdana" w:cs="Arial"/>
          <w:color w:val="000000"/>
          <w:lang w:val="es-ES" w:eastAsia="es-ES"/>
        </w:rPr>
        <w:t xml:space="preserve">erritorial” de que trata el artículo 2.2.1.2.4.2.3. del Decreto 1082 de 2015. Ello, debido a que el ejercicio de esta facultad solo puede darse ante la “limitación a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colombianas”, lo cual supone verificar los supuestos legales establecidos en los mencionados numerales</w:t>
      </w:r>
      <w:r>
        <w:rPr>
          <w:rFonts w:ascii="Verdana" w:eastAsia="Calibri" w:hAnsi="Verdana" w:cs="Arial"/>
          <w:color w:val="000000"/>
          <w:lang w:val="es-ES" w:eastAsia="es-ES"/>
        </w:rPr>
        <w:t xml:space="preserve">. </w:t>
      </w:r>
    </w:p>
    <w:p w14:paraId="2A733DAE" w14:textId="77777777" w:rsidR="00EA3632" w:rsidRDefault="00EA3632" w:rsidP="004A54B2">
      <w:pPr>
        <w:spacing w:after="0" w:line="276" w:lineRule="auto"/>
        <w:ind w:firstLine="709"/>
        <w:jc w:val="both"/>
        <w:rPr>
          <w:rFonts w:ascii="Verdana" w:eastAsia="Calibri" w:hAnsi="Verdana" w:cs="Arial"/>
          <w:color w:val="000000"/>
          <w:lang w:val="es-ES" w:eastAsia="es-ES"/>
        </w:rPr>
      </w:pPr>
    </w:p>
    <w:p w14:paraId="6350DCD3" w14:textId="62F14761" w:rsidR="00510E13" w:rsidRPr="00510E13" w:rsidRDefault="0047313C" w:rsidP="004A54B2">
      <w:pPr>
        <w:pStyle w:val="NormalWeb"/>
        <w:spacing w:before="0" w:beforeAutospacing="0" w:after="120" w:afterAutospacing="0" w:line="276" w:lineRule="auto"/>
        <w:jc w:val="both"/>
        <w:rPr>
          <w:rFonts w:ascii="Verdana" w:eastAsia="Calibri" w:hAnsi="Verdana" w:cs="Arial"/>
          <w:color w:val="000000"/>
          <w:sz w:val="22"/>
          <w:szCs w:val="22"/>
          <w:lang w:val="es-ES" w:eastAsia="es-ES"/>
        </w:rPr>
      </w:pPr>
      <w:proofErr w:type="spellStart"/>
      <w:r w:rsidRPr="00510E13">
        <w:rPr>
          <w:rFonts w:ascii="Verdana" w:eastAsia="Calibri" w:hAnsi="Verdana" w:cs="Arial"/>
          <w:color w:val="000000"/>
          <w:sz w:val="22"/>
          <w:szCs w:val="22"/>
          <w:lang w:val="es-ES" w:eastAsia="es-ES"/>
        </w:rPr>
        <w:t>ii</w:t>
      </w:r>
      <w:proofErr w:type="spellEnd"/>
      <w:r w:rsidRPr="00510E13">
        <w:rPr>
          <w:rFonts w:ascii="Verdana" w:eastAsia="Calibri" w:hAnsi="Verdana" w:cs="Arial"/>
          <w:color w:val="000000"/>
          <w:sz w:val="22"/>
          <w:szCs w:val="22"/>
          <w:lang w:val="es-ES" w:eastAsia="es-ES"/>
        </w:rPr>
        <w:t>)</w:t>
      </w:r>
      <w:r w:rsidR="004868E5" w:rsidRPr="00510E13">
        <w:rPr>
          <w:rFonts w:ascii="Verdana" w:eastAsia="Calibri" w:hAnsi="Verdana" w:cs="Arial"/>
          <w:color w:val="000000"/>
          <w:sz w:val="22"/>
          <w:szCs w:val="22"/>
          <w:lang w:val="es-ES" w:eastAsia="es-ES"/>
        </w:rPr>
        <w:t xml:space="preserve"> </w:t>
      </w:r>
      <w:r w:rsidRPr="00510E13">
        <w:rPr>
          <w:rFonts w:ascii="Verdana" w:eastAsia="Calibri" w:hAnsi="Verdana" w:cs="Arial"/>
          <w:color w:val="000000"/>
          <w:sz w:val="22"/>
          <w:szCs w:val="22"/>
          <w:lang w:val="es-ES" w:eastAsia="es-ES"/>
        </w:rPr>
        <w:t xml:space="preserve">Finalmente, frente al segundo planteamiento de la presente consulta, se tiene que </w:t>
      </w:r>
      <w:r w:rsidR="00510E13" w:rsidRPr="004A54B2">
        <w:rPr>
          <w:rFonts w:ascii="Verdana" w:eastAsia="Calibri" w:hAnsi="Verdana" w:cs="Arial"/>
          <w:sz w:val="22"/>
          <w:szCs w:val="22"/>
          <w:lang w:val="es-ES"/>
        </w:rPr>
        <w:t xml:space="preserve">los artículos 2.2.1.2.4.2.2 y 2.2.1.2.4.2.3 deben ser interpretados de manera armónica, comoquiera que para proceder a hacer una limitación territorial es indispensable que se cumplan, no solo los presupuestos establecidos en el artículo 2.2.1.2.4.2.3 –domicilio en el municipio o departamento de ejecución del contrato–, sino también los establecidos en el artículo 2.2.1.2.4.2.2 –valor del proceso de contratación en el rango indicado y solicitudes de al menos dos (2) </w:t>
      </w:r>
      <w:proofErr w:type="spellStart"/>
      <w:r w:rsidR="00510E13" w:rsidRPr="004A54B2">
        <w:rPr>
          <w:rFonts w:ascii="Verdana" w:eastAsia="Calibri" w:hAnsi="Verdana" w:cs="Arial"/>
          <w:sz w:val="22"/>
          <w:szCs w:val="22"/>
          <w:lang w:val="es-ES"/>
        </w:rPr>
        <w:t>Mipymes</w:t>
      </w:r>
      <w:proofErr w:type="spellEnd"/>
      <w:r w:rsidR="00510E13" w:rsidRPr="004A54B2">
        <w:rPr>
          <w:rFonts w:ascii="Verdana" w:eastAsia="Calibri" w:hAnsi="Verdana" w:cs="Arial"/>
          <w:sz w:val="22"/>
          <w:szCs w:val="22"/>
          <w:lang w:val="es-ES"/>
        </w:rPr>
        <w:t xml:space="preserve"> presentadas oportunamente de limitar la convocatoria a este tipo de proponentes–.</w:t>
      </w:r>
    </w:p>
    <w:p w14:paraId="74F1C6AA" w14:textId="354E1890" w:rsidR="0047313C" w:rsidRPr="003C241E" w:rsidRDefault="00510E13" w:rsidP="004A54B2">
      <w:pPr>
        <w:pStyle w:val="NormalWeb"/>
        <w:spacing w:before="0" w:beforeAutospacing="0" w:after="0" w:afterAutospacing="0" w:line="276" w:lineRule="auto"/>
        <w:ind w:firstLine="708"/>
        <w:jc w:val="both"/>
        <w:rPr>
          <w:rFonts w:ascii="Verdana" w:hAnsi="Verdana"/>
          <w:sz w:val="22"/>
          <w:szCs w:val="22"/>
        </w:rPr>
      </w:pPr>
      <w:r>
        <w:rPr>
          <w:rFonts w:ascii="Verdana" w:eastAsia="Calibri" w:hAnsi="Verdana" w:cs="Arial"/>
          <w:color w:val="000000"/>
          <w:sz w:val="22"/>
          <w:szCs w:val="22"/>
          <w:lang w:val="es-ES" w:eastAsia="es-ES"/>
        </w:rPr>
        <w:t>A</w:t>
      </w:r>
      <w:r w:rsidR="0047313C" w:rsidRPr="003C241E">
        <w:rPr>
          <w:rFonts w:ascii="Verdana" w:eastAsia="Calibri" w:hAnsi="Verdana" w:cs="Arial"/>
          <w:color w:val="000000"/>
          <w:sz w:val="22"/>
          <w:szCs w:val="22"/>
          <w:lang w:val="es-ES" w:eastAsia="es-ES"/>
        </w:rPr>
        <w:t xml:space="preserve">l no darse </w:t>
      </w:r>
      <w:r w:rsidR="007B51C1">
        <w:rPr>
          <w:rFonts w:ascii="Verdana" w:eastAsia="Calibri" w:hAnsi="Verdana" w:cs="Arial"/>
          <w:color w:val="000000"/>
          <w:sz w:val="22"/>
          <w:szCs w:val="22"/>
          <w:lang w:val="es-ES" w:eastAsia="es-ES"/>
        </w:rPr>
        <w:t xml:space="preserve">alguno de los </w:t>
      </w:r>
      <w:r w:rsidR="0047313C" w:rsidRPr="003C241E">
        <w:rPr>
          <w:rFonts w:ascii="Verdana" w:eastAsia="Calibri" w:hAnsi="Verdana" w:cs="Arial"/>
          <w:color w:val="000000"/>
          <w:sz w:val="22"/>
          <w:szCs w:val="22"/>
          <w:lang w:val="es-ES" w:eastAsia="es-ES"/>
        </w:rPr>
        <w:t>supuesto</w:t>
      </w:r>
      <w:r w:rsidR="007B51C1">
        <w:rPr>
          <w:rFonts w:ascii="Verdana" w:eastAsia="Calibri" w:hAnsi="Verdana" w:cs="Arial"/>
          <w:color w:val="000000"/>
          <w:sz w:val="22"/>
          <w:szCs w:val="22"/>
          <w:lang w:val="es-ES" w:eastAsia="es-ES"/>
        </w:rPr>
        <w:t>s</w:t>
      </w:r>
      <w:r w:rsidR="0047313C" w:rsidRPr="003C241E">
        <w:rPr>
          <w:rFonts w:ascii="Verdana" w:eastAsia="Calibri" w:hAnsi="Verdana" w:cs="Arial"/>
          <w:color w:val="000000"/>
          <w:sz w:val="22"/>
          <w:szCs w:val="22"/>
          <w:lang w:val="es-ES" w:eastAsia="es-ES"/>
        </w:rPr>
        <w:t xml:space="preserve"> d</w:t>
      </w:r>
      <w:r w:rsidR="0047313C" w:rsidRPr="003C241E">
        <w:rPr>
          <w:rFonts w:ascii="Verdana" w:eastAsia="Calibri" w:hAnsi="Verdana" w:cs="Arial"/>
          <w:sz w:val="22"/>
          <w:szCs w:val="22"/>
        </w:rPr>
        <w:t xml:space="preserve">el </w:t>
      </w:r>
      <w:r w:rsidR="007B51C1" w:rsidRPr="003C241E">
        <w:rPr>
          <w:rFonts w:ascii="Verdana" w:eastAsia="Calibri" w:hAnsi="Verdana" w:cs="Arial"/>
          <w:sz w:val="22"/>
          <w:szCs w:val="22"/>
        </w:rPr>
        <w:t>artículo</w:t>
      </w:r>
      <w:r w:rsidR="0047313C" w:rsidRPr="003C241E">
        <w:rPr>
          <w:rFonts w:ascii="Verdana" w:eastAsia="Calibri" w:hAnsi="Verdana" w:cs="Arial"/>
          <w:sz w:val="22"/>
          <w:szCs w:val="22"/>
        </w:rPr>
        <w:t xml:space="preserve"> 2.2.1.2.4.2.2, </w:t>
      </w:r>
      <w:r w:rsidR="005849B5">
        <w:rPr>
          <w:rFonts w:ascii="Verdana" w:eastAsia="Calibri" w:hAnsi="Verdana" w:cs="Arial"/>
          <w:sz w:val="22"/>
          <w:szCs w:val="22"/>
        </w:rPr>
        <w:t>no procederá la limitación</w:t>
      </w:r>
      <w:r w:rsidR="0047313C" w:rsidRPr="003C241E">
        <w:rPr>
          <w:rFonts w:ascii="Verdana" w:hAnsi="Verdana"/>
          <w:sz w:val="22"/>
          <w:szCs w:val="22"/>
          <w:lang w:eastAsia="es-MX"/>
        </w:rPr>
        <w:t xml:space="preserve">, </w:t>
      </w:r>
      <w:r w:rsidR="0047313C">
        <w:rPr>
          <w:rFonts w:ascii="Verdana" w:hAnsi="Verdana"/>
          <w:sz w:val="22"/>
          <w:szCs w:val="22"/>
        </w:rPr>
        <w:t>p</w:t>
      </w:r>
      <w:r w:rsidR="0047313C" w:rsidRPr="003C241E">
        <w:rPr>
          <w:rFonts w:ascii="Verdana" w:hAnsi="Verdana"/>
          <w:sz w:val="22"/>
          <w:szCs w:val="22"/>
        </w:rPr>
        <w:t>or lo tanto, el proceso se encuentra abierto a la participación de cualquier proponente hábil</w:t>
      </w:r>
      <w:r w:rsidR="0047313C">
        <w:rPr>
          <w:rFonts w:ascii="Verdana" w:hAnsi="Verdana"/>
          <w:sz w:val="22"/>
          <w:szCs w:val="22"/>
        </w:rPr>
        <w:t>, sin que haya necesidad de que exista un requerimiento o un acto adicional que determine esta condición.</w:t>
      </w:r>
    </w:p>
    <w:p w14:paraId="7A5F6FE6" w14:textId="77777777" w:rsidR="0047313C" w:rsidRPr="00593A5F" w:rsidRDefault="0047313C" w:rsidP="0047313C">
      <w:pPr>
        <w:widowControl w:val="0"/>
        <w:autoSpaceDE w:val="0"/>
        <w:autoSpaceDN w:val="0"/>
        <w:spacing w:after="0" w:line="276" w:lineRule="auto"/>
        <w:jc w:val="both"/>
        <w:rPr>
          <w:rFonts w:ascii="Verdana" w:hAnsi="Verdana" w:cs="Arial"/>
        </w:rPr>
      </w:pPr>
    </w:p>
    <w:p w14:paraId="3A54CC68" w14:textId="77777777" w:rsidR="0047313C" w:rsidRPr="00593A5F" w:rsidRDefault="0047313C" w:rsidP="0047313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62328360" w14:textId="77777777" w:rsidR="0047313C" w:rsidRPr="00593A5F" w:rsidRDefault="0047313C" w:rsidP="0047313C">
      <w:pPr>
        <w:widowControl w:val="0"/>
        <w:autoSpaceDE w:val="0"/>
        <w:autoSpaceDN w:val="0"/>
        <w:spacing w:after="0" w:line="276" w:lineRule="auto"/>
        <w:jc w:val="both"/>
        <w:rPr>
          <w:rFonts w:ascii="Verdana" w:hAnsi="Verdana" w:cs="Arial"/>
        </w:rPr>
      </w:pPr>
    </w:p>
    <w:tbl>
      <w:tblPr>
        <w:tblStyle w:val="Tablaconcuadrcula"/>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7313C" w:rsidRPr="00593A5F" w14:paraId="7408B9EA" w14:textId="77777777" w:rsidTr="00F11A01">
        <w:trPr>
          <w:trHeight w:val="870"/>
        </w:trPr>
        <w:tc>
          <w:tcPr>
            <w:tcW w:w="8647" w:type="dxa"/>
          </w:tcPr>
          <w:p w14:paraId="46E6F2A9" w14:textId="77777777" w:rsidR="0047313C" w:rsidRPr="00567DB7" w:rsidRDefault="0047313C" w:rsidP="00FF0318">
            <w:pPr>
              <w:pStyle w:val="Textoindependiente"/>
              <w:widowControl w:val="0"/>
              <w:numPr>
                <w:ilvl w:val="0"/>
                <w:numId w:val="17"/>
              </w:numPr>
              <w:tabs>
                <w:tab w:val="left" w:pos="816"/>
              </w:tabs>
              <w:autoSpaceDE w:val="0"/>
              <w:autoSpaceDN w:val="0"/>
              <w:spacing w:line="276" w:lineRule="auto"/>
              <w:ind w:left="357" w:hanging="357"/>
              <w:rPr>
                <w:rFonts w:ascii="Verdana" w:hAnsi="Verdana"/>
              </w:rPr>
            </w:pPr>
            <w:r w:rsidRPr="00567DB7">
              <w:rPr>
                <w:rFonts w:ascii="Verdana" w:hAnsi="Verdana"/>
              </w:rPr>
              <w:t>Ley</w:t>
            </w:r>
            <w:r w:rsidRPr="00567DB7">
              <w:rPr>
                <w:rFonts w:ascii="Verdana" w:hAnsi="Verdana"/>
                <w:spacing w:val="-8"/>
              </w:rPr>
              <w:t xml:space="preserve"> </w:t>
            </w:r>
            <w:r w:rsidRPr="00567DB7">
              <w:rPr>
                <w:rFonts w:ascii="Verdana" w:hAnsi="Verdana"/>
              </w:rPr>
              <w:t>2069</w:t>
            </w:r>
            <w:r w:rsidRPr="00567DB7">
              <w:rPr>
                <w:rFonts w:ascii="Verdana" w:hAnsi="Verdana"/>
                <w:spacing w:val="-7"/>
              </w:rPr>
              <w:t xml:space="preserve"> </w:t>
            </w:r>
            <w:r w:rsidRPr="00567DB7">
              <w:rPr>
                <w:rFonts w:ascii="Verdana" w:hAnsi="Verdana"/>
              </w:rPr>
              <w:t>de</w:t>
            </w:r>
            <w:r w:rsidRPr="00567DB7">
              <w:rPr>
                <w:rFonts w:ascii="Verdana" w:hAnsi="Verdana"/>
                <w:spacing w:val="-7"/>
              </w:rPr>
              <w:t xml:space="preserve"> </w:t>
            </w:r>
            <w:r w:rsidRPr="00567DB7">
              <w:rPr>
                <w:rFonts w:ascii="Verdana" w:hAnsi="Verdana"/>
                <w:spacing w:val="-4"/>
              </w:rPr>
              <w:t>2020: Artículo 34.</w:t>
            </w:r>
          </w:p>
          <w:p w14:paraId="24F80FBE" w14:textId="77777777" w:rsidR="0047313C" w:rsidRPr="00567DB7" w:rsidRDefault="0047313C" w:rsidP="00FF0318">
            <w:pPr>
              <w:pStyle w:val="Textoindependiente"/>
              <w:widowControl w:val="0"/>
              <w:numPr>
                <w:ilvl w:val="0"/>
                <w:numId w:val="17"/>
              </w:numPr>
              <w:tabs>
                <w:tab w:val="left" w:pos="822"/>
              </w:tabs>
              <w:autoSpaceDE w:val="0"/>
              <w:autoSpaceDN w:val="0"/>
              <w:spacing w:line="276" w:lineRule="auto"/>
              <w:ind w:left="357" w:hanging="357"/>
              <w:rPr>
                <w:rFonts w:ascii="Verdana" w:hAnsi="Verdana"/>
              </w:rPr>
            </w:pPr>
            <w:r w:rsidRPr="00567DB7">
              <w:rPr>
                <w:rFonts w:ascii="Verdana" w:hAnsi="Verdana"/>
              </w:rPr>
              <w:t>Decreto</w:t>
            </w:r>
            <w:r w:rsidRPr="00567DB7">
              <w:rPr>
                <w:rFonts w:ascii="Verdana" w:hAnsi="Verdana"/>
                <w:spacing w:val="-10"/>
              </w:rPr>
              <w:t xml:space="preserve"> </w:t>
            </w:r>
            <w:r w:rsidRPr="00567DB7">
              <w:rPr>
                <w:rFonts w:ascii="Verdana" w:hAnsi="Verdana"/>
              </w:rPr>
              <w:t>1860</w:t>
            </w:r>
            <w:r w:rsidRPr="00567DB7">
              <w:rPr>
                <w:rFonts w:ascii="Verdana" w:hAnsi="Verdana"/>
                <w:spacing w:val="-10"/>
              </w:rPr>
              <w:t xml:space="preserve"> </w:t>
            </w:r>
            <w:r w:rsidRPr="00567DB7">
              <w:rPr>
                <w:rFonts w:ascii="Verdana" w:hAnsi="Verdana"/>
              </w:rPr>
              <w:t>de</w:t>
            </w:r>
            <w:r w:rsidRPr="00567DB7">
              <w:rPr>
                <w:rFonts w:ascii="Verdana" w:hAnsi="Verdana"/>
                <w:spacing w:val="-10"/>
              </w:rPr>
              <w:t xml:space="preserve"> </w:t>
            </w:r>
            <w:r w:rsidRPr="00567DB7">
              <w:rPr>
                <w:rFonts w:ascii="Verdana" w:hAnsi="Verdana"/>
                <w:spacing w:val="-4"/>
              </w:rPr>
              <w:t>2021: Artículo 5.</w:t>
            </w:r>
          </w:p>
          <w:p w14:paraId="059D54EA" w14:textId="77777777" w:rsidR="0047313C" w:rsidRPr="00FF0318" w:rsidRDefault="0047313C" w:rsidP="00FF0318">
            <w:pPr>
              <w:pStyle w:val="Prrafodelista"/>
              <w:widowControl w:val="0"/>
              <w:numPr>
                <w:ilvl w:val="0"/>
                <w:numId w:val="17"/>
              </w:numPr>
              <w:autoSpaceDE w:val="0"/>
              <w:autoSpaceDN w:val="0"/>
              <w:spacing w:after="120" w:line="276" w:lineRule="auto"/>
              <w:ind w:left="357" w:hanging="357"/>
              <w:contextualSpacing w:val="0"/>
              <w:jc w:val="both"/>
              <w:rPr>
                <w:rFonts w:ascii="Verdana" w:hAnsi="Verdana" w:cs="Arial"/>
              </w:rPr>
            </w:pPr>
            <w:r w:rsidRPr="00567DB7">
              <w:rPr>
                <w:rFonts w:ascii="Verdana" w:hAnsi="Verdana"/>
              </w:rPr>
              <w:t>Decreto</w:t>
            </w:r>
            <w:r w:rsidRPr="00567DB7">
              <w:rPr>
                <w:rFonts w:ascii="Verdana" w:hAnsi="Verdana"/>
                <w:spacing w:val="-10"/>
              </w:rPr>
              <w:t xml:space="preserve"> </w:t>
            </w:r>
            <w:r w:rsidRPr="00567DB7">
              <w:rPr>
                <w:rFonts w:ascii="Verdana" w:hAnsi="Verdana"/>
              </w:rPr>
              <w:t>1082</w:t>
            </w:r>
            <w:r w:rsidRPr="00567DB7">
              <w:rPr>
                <w:rFonts w:ascii="Verdana" w:hAnsi="Verdana"/>
                <w:spacing w:val="-10"/>
              </w:rPr>
              <w:t xml:space="preserve"> </w:t>
            </w:r>
            <w:r w:rsidRPr="00567DB7">
              <w:rPr>
                <w:rFonts w:ascii="Verdana" w:hAnsi="Verdana"/>
              </w:rPr>
              <w:t>de</w:t>
            </w:r>
            <w:r w:rsidRPr="00567DB7">
              <w:rPr>
                <w:rFonts w:ascii="Verdana" w:hAnsi="Verdana"/>
                <w:spacing w:val="-10"/>
              </w:rPr>
              <w:t xml:space="preserve"> </w:t>
            </w:r>
            <w:r w:rsidRPr="00567DB7">
              <w:rPr>
                <w:rFonts w:ascii="Verdana" w:hAnsi="Verdana"/>
                <w:spacing w:val="-4"/>
              </w:rPr>
              <w:t>2015: Artículos 2.2.1.2.4.2.2. y 2.2.1.2.4.2.4.</w:t>
            </w:r>
          </w:p>
          <w:p w14:paraId="5B80B766" w14:textId="5DCC3BFD" w:rsidR="0047313C" w:rsidRPr="00AC742F" w:rsidRDefault="00F11A01" w:rsidP="00FF0318">
            <w:pPr>
              <w:pStyle w:val="Prrafodelista"/>
              <w:widowControl w:val="0"/>
              <w:numPr>
                <w:ilvl w:val="0"/>
                <w:numId w:val="17"/>
              </w:numPr>
              <w:autoSpaceDE w:val="0"/>
              <w:autoSpaceDN w:val="0"/>
              <w:spacing w:after="120" w:line="276" w:lineRule="auto"/>
              <w:ind w:left="357" w:hanging="357"/>
              <w:contextualSpacing w:val="0"/>
              <w:jc w:val="both"/>
              <w:rPr>
                <w:rFonts w:ascii="Verdana" w:hAnsi="Verdana" w:cs="Arial"/>
              </w:rPr>
            </w:pPr>
            <w:r w:rsidRPr="00FF0318">
              <w:rPr>
                <w:rFonts w:ascii="Verdana" w:hAnsi="Verdana"/>
              </w:rPr>
              <w:t>Agencia Nacional de Contratación Pública – Colombia Compra Eficiente.</w:t>
            </w:r>
            <w:r w:rsidRPr="00FF0318">
              <w:rPr>
                <w:rFonts w:ascii="Verdana" w:eastAsia="Calibri" w:hAnsi="Verdana" w:cs="Arial"/>
              </w:rPr>
              <w:t xml:space="preserve"> Guía para promover la participación de las </w:t>
            </w:r>
            <w:proofErr w:type="spellStart"/>
            <w:r w:rsidRPr="00FF0318">
              <w:rPr>
                <w:rFonts w:ascii="Verdana" w:eastAsia="Calibri" w:hAnsi="Verdana" w:cs="Arial"/>
              </w:rPr>
              <w:t>Mipymes</w:t>
            </w:r>
            <w:proofErr w:type="spellEnd"/>
            <w:r w:rsidRPr="00FF0318">
              <w:rPr>
                <w:rFonts w:ascii="Verdana" w:eastAsia="Calibri" w:hAnsi="Verdana" w:cs="Arial"/>
              </w:rPr>
              <w:t xml:space="preserve"> en los Procesos de Compra y Contratación Pública. Se puede consultar en el siguiente enlace: </w:t>
            </w:r>
            <w:hyperlink r:id="rId12" w:history="1">
              <w:r w:rsidRPr="00FF0318">
                <w:rPr>
                  <w:rStyle w:val="Hipervnculo"/>
                  <w:rFonts w:ascii="Verdana" w:eastAsia="Calibri" w:hAnsi="Verdana" w:cs="Arial"/>
                </w:rPr>
                <w:t>https://www.colombiacompra.gov.co/archivos/manual/guia-para-promover-la-participacion-de-las-mipymes-en-los-procesos-de-compra-publica</w:t>
              </w:r>
            </w:hyperlink>
          </w:p>
        </w:tc>
      </w:tr>
    </w:tbl>
    <w:p w14:paraId="0DD13B80" w14:textId="77777777" w:rsidR="0047313C" w:rsidRPr="00593A5F" w:rsidRDefault="0047313C" w:rsidP="0047313C">
      <w:pPr>
        <w:widowControl w:val="0"/>
        <w:autoSpaceDE w:val="0"/>
        <w:autoSpaceDN w:val="0"/>
        <w:spacing w:after="0" w:line="276" w:lineRule="auto"/>
        <w:jc w:val="both"/>
        <w:rPr>
          <w:rFonts w:ascii="Verdana" w:hAnsi="Verdana" w:cs="Arial"/>
        </w:rPr>
      </w:pPr>
    </w:p>
    <w:p w14:paraId="2EE449C9" w14:textId="77777777" w:rsidR="0047313C" w:rsidRPr="00593A5F" w:rsidRDefault="0047313C" w:rsidP="0047313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6EF64E9" w14:textId="77777777" w:rsidR="0047313C" w:rsidRDefault="0047313C" w:rsidP="0047313C">
      <w:pPr>
        <w:widowControl w:val="0"/>
        <w:autoSpaceDE w:val="0"/>
        <w:autoSpaceDN w:val="0"/>
        <w:spacing w:after="0" w:line="276" w:lineRule="auto"/>
        <w:jc w:val="both"/>
        <w:rPr>
          <w:rFonts w:ascii="Verdana" w:hAnsi="Verdana" w:cs="Arial"/>
        </w:rPr>
      </w:pPr>
    </w:p>
    <w:p w14:paraId="28FEFDA9" w14:textId="77777777" w:rsidR="0047313C" w:rsidRPr="007733B6" w:rsidRDefault="0047313C" w:rsidP="0047313C">
      <w:pPr>
        <w:spacing w:after="0" w:line="276" w:lineRule="auto"/>
        <w:jc w:val="both"/>
        <w:rPr>
          <w:rFonts w:ascii="Verdana" w:eastAsia="Calibri" w:hAnsi="Verdana" w:cs="Arial"/>
          <w:color w:val="000000"/>
          <w:lang w:val="es-ES" w:eastAsia="es-ES"/>
        </w:rPr>
      </w:pPr>
      <w:r w:rsidRPr="007733B6">
        <w:rPr>
          <w:rFonts w:ascii="Verdana" w:eastAsia="Calibri" w:hAnsi="Verdana" w:cs="Arial"/>
          <w:color w:val="000000"/>
          <w:lang w:val="es-ES" w:eastAsia="es-ES"/>
        </w:rPr>
        <w:lastRenderedPageBreak/>
        <w:t>Sobre las convocatorias limitadas a MiPymes, sus requisitos y características, esta Subdirección se pronunció en los conceptos C-084 del 30 de mayo de 2024, C-048 del 23 de abril de 2024, C-279 del 31 de octubre de 2023, C-436 del 24 de octubre de 2023, C-335 del 26 de septiembre de 2023, C-339 del 24 de julio de 2023, C-677 del 24 de octubre del 2022</w:t>
      </w:r>
      <w:r>
        <w:rPr>
          <w:rFonts w:ascii="Verdana" w:eastAsia="Calibri" w:hAnsi="Verdana" w:cs="Arial"/>
          <w:color w:val="000000"/>
          <w:lang w:val="es-ES" w:eastAsia="es-ES"/>
        </w:rPr>
        <w:t>, y el C- 905 del 15 de agosto de 2025, C -899 de 2025.</w:t>
      </w:r>
      <w:r w:rsidRPr="007733B6">
        <w:rPr>
          <w:rFonts w:ascii="Verdana" w:eastAsia="Calibri" w:hAnsi="Verdana" w:cs="Arial"/>
          <w:color w:val="000000"/>
          <w:lang w:val="es-ES" w:eastAsia="es-ES"/>
        </w:rPr>
        <w:t xml:space="preserve"> Estos y otros conceptos se encuentran disponibles para consulta en el Sistema de relatoría de la Agencia, al cual se puede acceder a través del siguiente enlace: </w:t>
      </w:r>
      <w:hyperlink r:id="rId13">
        <w:r w:rsidRPr="007733B6">
          <w:rPr>
            <w:rFonts w:ascii="Verdana" w:eastAsia="Calibri" w:hAnsi="Verdana" w:cs="Arial"/>
            <w:color w:val="000000"/>
            <w:lang w:val="es-ES" w:eastAsia="es-ES"/>
          </w:rPr>
          <w:t>https://relatoria.colombiacompra.gov.co/busqueda/conceptos</w:t>
        </w:r>
      </w:hyperlink>
      <w:r w:rsidRPr="007733B6">
        <w:rPr>
          <w:rFonts w:ascii="Verdana" w:eastAsia="Calibri" w:hAnsi="Verdana" w:cs="Arial"/>
          <w:color w:val="000000"/>
          <w:lang w:val="es-ES" w:eastAsia="es-ES"/>
        </w:rPr>
        <w:t>.</w:t>
      </w:r>
    </w:p>
    <w:p w14:paraId="59560D04" w14:textId="77777777" w:rsidR="0047313C" w:rsidRPr="00C02CF0" w:rsidRDefault="0047313C" w:rsidP="0047313C">
      <w:pPr>
        <w:spacing w:after="0" w:line="276" w:lineRule="auto"/>
        <w:jc w:val="both"/>
        <w:rPr>
          <w:rFonts w:ascii="Verdana" w:eastAsia="Times New Roman" w:hAnsi="Verdana" w:cs="Times New Roman"/>
          <w:color w:val="000000"/>
          <w:bdr w:val="none" w:sz="0" w:space="0" w:color="auto" w:frame="1"/>
          <w:lang w:eastAsia="es-CO"/>
        </w:rPr>
      </w:pPr>
      <w:r w:rsidRPr="00C02CF0">
        <w:rPr>
          <w:rFonts w:ascii="Verdana" w:hAnsi="Verdana" w:cs="Arial"/>
          <w:color w:val="000000" w:themeColor="text1"/>
          <w:shd w:val="clear" w:color="auto" w:fill="FFFFFF"/>
        </w:rPr>
        <w:br/>
      </w:r>
      <w:r w:rsidRPr="00C02CF0">
        <w:rPr>
          <w:rFonts w:ascii="Verdana" w:eastAsia="Times New Roman" w:hAnsi="Verdana" w:cs="Times New Roman"/>
          <w:color w:val="000000"/>
          <w:bdr w:val="none" w:sz="0" w:space="0" w:color="auto" w:frame="1"/>
          <w:lang w:eastAsia="es-CO"/>
        </w:rPr>
        <w:t>Te informamos que ya se encuentra disponible la </w:t>
      </w:r>
      <w:r w:rsidRPr="00C02CF0">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C02CF0">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Original URL: https://www.colombiacompra.gov.co/manuales-guias-y-pliegos-tipo/manuales-y-guias/cartilla-para-incentivar-y-fortalecer-el-acceso-las. Click or tap if you trust this link." w:history="1">
        <w:r w:rsidRPr="00C02CF0">
          <w:rPr>
            <w:rStyle w:val="Hipervnculo"/>
            <w:rFonts w:ascii="Verdana" w:eastAsia="Times New Roman" w:hAnsi="Verdana" w:cs="Times New Roman"/>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553E3D60" w14:textId="77777777" w:rsidR="0047313C" w:rsidRPr="00C02CF0" w:rsidRDefault="0047313C" w:rsidP="0047313C">
      <w:pPr>
        <w:spacing w:after="0" w:line="276" w:lineRule="auto"/>
        <w:jc w:val="both"/>
        <w:rPr>
          <w:rFonts w:ascii="Verdana" w:eastAsia="Times New Roman" w:hAnsi="Verdana" w:cs="Times New Roman"/>
          <w:color w:val="000000"/>
          <w:bdr w:val="none" w:sz="0" w:space="0" w:color="auto" w:frame="1"/>
          <w:lang w:eastAsia="es-CO"/>
        </w:rPr>
      </w:pPr>
    </w:p>
    <w:p w14:paraId="4FC56D6E" w14:textId="77777777" w:rsidR="0047313C" w:rsidRPr="00C02CF0" w:rsidRDefault="0047313C" w:rsidP="0047313C">
      <w:pPr>
        <w:spacing w:after="0" w:line="276" w:lineRule="auto"/>
        <w:jc w:val="both"/>
        <w:rPr>
          <w:rFonts w:ascii="Verdana" w:eastAsia="Times New Roman" w:hAnsi="Verdana" w:cs="Times New Roman"/>
          <w:color w:val="000000"/>
          <w:bdr w:val="none" w:sz="0" w:space="0" w:color="auto" w:frame="1"/>
          <w:lang w:eastAsia="es-CO"/>
        </w:rPr>
      </w:pPr>
      <w:r w:rsidRPr="00C02CF0">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C02CF0">
        <w:rPr>
          <w:rFonts w:ascii="Verdana" w:eastAsia="Times New Roman" w:hAnsi="Verdana" w:cs="Times New Roman"/>
          <w:b/>
          <w:bCs/>
          <w:color w:val="000000"/>
          <w:bdr w:val="none" w:sz="0" w:space="0" w:color="auto" w:frame="1"/>
          <w:lang w:eastAsia="es-CO"/>
        </w:rPr>
        <w:t>modificaciones y/o actualizaciones realizadas a los Documentos Tipo</w:t>
      </w:r>
      <w:r w:rsidRPr="00C02CF0">
        <w:rPr>
          <w:rFonts w:ascii="Verdana" w:eastAsia="Times New Roman" w:hAnsi="Verdana" w:cs="Times New Roman"/>
          <w:color w:val="000000"/>
          <w:bdr w:val="none" w:sz="0" w:space="0" w:color="auto" w:frame="1"/>
          <w:lang w:eastAsia="es-CO"/>
        </w:rPr>
        <w:t>, hemos programado una serie de </w:t>
      </w:r>
      <w:r w:rsidRPr="00C02CF0">
        <w:rPr>
          <w:rFonts w:ascii="Verdana" w:eastAsia="Times New Roman" w:hAnsi="Verdana" w:cs="Times New Roman"/>
          <w:b/>
          <w:bCs/>
          <w:color w:val="000000"/>
          <w:bdr w:val="none" w:sz="0" w:space="0" w:color="auto" w:frame="1"/>
          <w:lang w:eastAsia="es-CO"/>
        </w:rPr>
        <w:t>capacitaciones </w:t>
      </w:r>
      <w:r w:rsidRPr="00C02CF0">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5" w:tgtFrame="_blank" w:tooltip="Original URL: https://www.colombiacompra.gov.co/ciudadanos/calendario. Click or tap if you trust this link." w:history="1">
        <w:r w:rsidRPr="00C02CF0">
          <w:rPr>
            <w:rStyle w:val="Hipervnculo"/>
            <w:rFonts w:ascii="Verdana" w:eastAsia="Times New Roman" w:hAnsi="Verdana" w:cs="Times New Roman"/>
            <w:bdr w:val="none" w:sz="0" w:space="0" w:color="auto" w:frame="1"/>
            <w:lang w:eastAsia="es-CO"/>
          </w:rPr>
          <w:t>Calendario | Colombia Compra Eficiente | Agencia Nacional de Contratación Pública</w:t>
        </w:r>
      </w:hyperlink>
    </w:p>
    <w:p w14:paraId="640401D4" w14:textId="77777777" w:rsidR="0047313C" w:rsidRPr="00C02CF0" w:rsidRDefault="0047313C" w:rsidP="0047313C">
      <w:pPr>
        <w:spacing w:after="0" w:line="276" w:lineRule="auto"/>
        <w:jc w:val="both"/>
        <w:rPr>
          <w:rFonts w:ascii="Verdana" w:eastAsia="Times New Roman" w:hAnsi="Verdana" w:cs="Times New Roman"/>
          <w:color w:val="000000"/>
          <w:bdr w:val="none" w:sz="0" w:space="0" w:color="auto" w:frame="1"/>
          <w:lang w:eastAsia="es-CO"/>
        </w:rPr>
      </w:pPr>
    </w:p>
    <w:p w14:paraId="08C71F4D" w14:textId="77777777" w:rsidR="0047313C" w:rsidRPr="00C02CF0" w:rsidRDefault="0047313C" w:rsidP="0047313C">
      <w:pPr>
        <w:spacing w:after="0" w:line="276" w:lineRule="auto"/>
        <w:jc w:val="both"/>
        <w:rPr>
          <w:rFonts w:ascii="Verdana" w:eastAsia="Times New Roman" w:hAnsi="Verdana" w:cs="Times New Roman"/>
          <w:color w:val="000000"/>
          <w:bdr w:val="none" w:sz="0" w:space="0" w:color="auto" w:frame="1"/>
          <w:lang w:eastAsia="es-CO"/>
        </w:rPr>
      </w:pPr>
      <w:r w:rsidRPr="00C02CF0">
        <w:rPr>
          <w:rFonts w:ascii="Verdana" w:eastAsia="Times New Roman" w:hAnsi="Verdana" w:cs="Times New Roman"/>
          <w:color w:val="000000"/>
          <w:bdr w:val="none" w:sz="0" w:space="0" w:color="auto" w:frame="1"/>
          <w:lang w:eastAsia="es-CO"/>
        </w:rPr>
        <w:t>También, te contamos que ya publicamos </w:t>
      </w:r>
      <w:r w:rsidRPr="00C02CF0">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C02CF0">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Original URL: https://www.colombiacompra.gov.co/manuales-guias-y-pliegos-tipo/manuales-y-guias/guia-de-contratacion-publica-sostenible-y-socialmente. Click or tap if you trust this link." w:history="1">
        <w:r w:rsidRPr="00C02CF0">
          <w:rPr>
            <w:rStyle w:val="Hipervnculo"/>
            <w:rFonts w:ascii="Verdana" w:eastAsia="Times New Roman" w:hAnsi="Verdana" w:cs="Times New Roman"/>
            <w:bdr w:val="none" w:sz="0" w:space="0" w:color="auto" w:frame="1"/>
            <w:lang w:eastAsia="es-CO"/>
          </w:rPr>
          <w:t>Guía de Contratación Pública Sostenible y Socialmente Responsable | Colombia Compra Eficiente | Agencia Nacional de Contratación Pública</w:t>
        </w:r>
      </w:hyperlink>
    </w:p>
    <w:p w14:paraId="5A08750F" w14:textId="77777777" w:rsidR="0047313C" w:rsidRPr="00C02CF0" w:rsidRDefault="0047313C" w:rsidP="0047313C">
      <w:pPr>
        <w:spacing w:after="0" w:line="276" w:lineRule="auto"/>
        <w:jc w:val="both"/>
        <w:rPr>
          <w:rFonts w:ascii="Verdana" w:eastAsia="Calibri" w:hAnsi="Verdana" w:cs="Arial"/>
          <w:color w:val="FF0000"/>
          <w:shd w:val="clear" w:color="auto" w:fill="FFFFFF"/>
        </w:rPr>
      </w:pPr>
    </w:p>
    <w:p w14:paraId="117FA11C" w14:textId="77777777" w:rsidR="0047313C" w:rsidRPr="00C02CF0" w:rsidRDefault="0047313C" w:rsidP="0047313C">
      <w:pPr>
        <w:spacing w:after="0" w:line="276" w:lineRule="auto"/>
        <w:jc w:val="both"/>
        <w:rPr>
          <w:rFonts w:ascii="Verdana" w:eastAsia="Calibri" w:hAnsi="Verdana" w:cs="Times New Roman"/>
        </w:rPr>
      </w:pPr>
      <w:r w:rsidRPr="00C02CF0">
        <w:rPr>
          <w:rFonts w:ascii="Verdana" w:hAnsi="Verdana"/>
        </w:rPr>
        <w:t xml:space="preserve">Por último, lo invitamos a seguirnos en las redes sociales en las cuales se difunde información institucional: </w:t>
      </w:r>
    </w:p>
    <w:p w14:paraId="68546EC9" w14:textId="77777777" w:rsidR="0047313C" w:rsidRPr="00C02CF0" w:rsidRDefault="0047313C" w:rsidP="0047313C">
      <w:pPr>
        <w:spacing w:after="0" w:line="276" w:lineRule="auto"/>
        <w:jc w:val="both"/>
        <w:rPr>
          <w:rFonts w:ascii="Verdana" w:hAnsi="Verdana"/>
        </w:rPr>
      </w:pPr>
    </w:p>
    <w:p w14:paraId="0A2AF708" w14:textId="77777777" w:rsidR="0047313C" w:rsidRPr="00C02CF0" w:rsidRDefault="0047313C" w:rsidP="0047313C">
      <w:pPr>
        <w:spacing w:after="0" w:line="276" w:lineRule="auto"/>
        <w:jc w:val="both"/>
        <w:rPr>
          <w:rFonts w:ascii="Verdana" w:hAnsi="Verdana"/>
        </w:rPr>
      </w:pPr>
      <w:r w:rsidRPr="00C02CF0">
        <w:rPr>
          <w:rFonts w:ascii="Verdana" w:hAnsi="Verdana"/>
        </w:rPr>
        <w:t xml:space="preserve">Twitter: </w:t>
      </w:r>
      <w:r w:rsidRPr="00C02CF0">
        <w:rPr>
          <w:rFonts w:ascii="Verdana" w:eastAsia="Calibri" w:hAnsi="Verdana" w:cs="Times New Roman"/>
          <w:color w:val="4472C4" w:themeColor="accent1"/>
          <w:u w:val="single"/>
        </w:rPr>
        <w:t>@colombiacompra</w:t>
      </w:r>
      <w:r w:rsidRPr="00C02CF0">
        <w:rPr>
          <w:rFonts w:ascii="Verdana" w:eastAsia="Calibri" w:hAnsi="Verdana" w:cs="Times New Roman"/>
          <w:color w:val="4472C4" w:themeColor="accent1"/>
        </w:rPr>
        <w:t xml:space="preserve"> </w:t>
      </w:r>
    </w:p>
    <w:p w14:paraId="2D539180" w14:textId="77777777" w:rsidR="0047313C" w:rsidRPr="00C02CF0" w:rsidRDefault="0047313C" w:rsidP="0047313C">
      <w:pPr>
        <w:spacing w:after="0" w:line="276" w:lineRule="auto"/>
        <w:jc w:val="both"/>
        <w:rPr>
          <w:rFonts w:ascii="Verdana" w:hAnsi="Verdana"/>
        </w:rPr>
      </w:pPr>
      <w:r w:rsidRPr="00C02CF0">
        <w:rPr>
          <w:rFonts w:ascii="Verdana" w:hAnsi="Verdana"/>
        </w:rPr>
        <w:t xml:space="preserve">Facebook: </w:t>
      </w:r>
      <w:proofErr w:type="spellStart"/>
      <w:r w:rsidRPr="00C02CF0">
        <w:rPr>
          <w:rFonts w:ascii="Verdana" w:eastAsia="Calibri" w:hAnsi="Verdana" w:cs="Times New Roman"/>
          <w:color w:val="4472C4" w:themeColor="accent1"/>
          <w:u w:val="single"/>
        </w:rPr>
        <w:t>ColombiaCompraEficiente</w:t>
      </w:r>
      <w:proofErr w:type="spellEnd"/>
    </w:p>
    <w:p w14:paraId="7A0199B0" w14:textId="77777777" w:rsidR="0047313C" w:rsidRPr="00C02CF0" w:rsidRDefault="0047313C" w:rsidP="0047313C">
      <w:pPr>
        <w:spacing w:after="0" w:line="276" w:lineRule="auto"/>
        <w:jc w:val="both"/>
        <w:rPr>
          <w:rFonts w:ascii="Verdana" w:hAnsi="Verdana"/>
        </w:rPr>
      </w:pPr>
      <w:r w:rsidRPr="00C02CF0">
        <w:rPr>
          <w:rFonts w:ascii="Verdana" w:hAnsi="Verdana"/>
        </w:rPr>
        <w:t xml:space="preserve">LinkedIn: </w:t>
      </w:r>
      <w:r w:rsidRPr="00C02CF0">
        <w:rPr>
          <w:rFonts w:ascii="Verdana" w:eastAsia="Calibri" w:hAnsi="Verdana" w:cs="Times New Roman"/>
          <w:color w:val="4472C4" w:themeColor="accent1"/>
          <w:u w:val="single"/>
        </w:rPr>
        <w:t>Agencia Nacional de Contratación Pública - Colombia Compra Eficiente</w:t>
      </w:r>
      <w:r w:rsidRPr="00C02CF0">
        <w:rPr>
          <w:rFonts w:ascii="Verdana" w:eastAsia="Calibri" w:hAnsi="Verdana" w:cs="Times New Roman"/>
          <w:color w:val="4472C4" w:themeColor="accent1"/>
        </w:rPr>
        <w:t xml:space="preserve"> </w:t>
      </w:r>
      <w:r w:rsidRPr="00C02CF0">
        <w:rPr>
          <w:rFonts w:ascii="Verdana" w:hAnsi="Verdana"/>
        </w:rPr>
        <w:t xml:space="preserve">Instagram: </w:t>
      </w:r>
      <w:r w:rsidRPr="00C02CF0">
        <w:rPr>
          <w:rFonts w:ascii="Verdana" w:eastAsia="Calibri" w:hAnsi="Verdana" w:cs="Times New Roman"/>
          <w:color w:val="4472C4" w:themeColor="accent1"/>
          <w:u w:val="single"/>
        </w:rPr>
        <w:t>@colombiacompraeficiente_cce</w:t>
      </w:r>
    </w:p>
    <w:p w14:paraId="2A71EC00" w14:textId="77777777" w:rsidR="0047313C" w:rsidRPr="00C02CF0" w:rsidRDefault="0047313C" w:rsidP="0047313C">
      <w:pPr>
        <w:widowControl w:val="0"/>
        <w:autoSpaceDE w:val="0"/>
        <w:autoSpaceDN w:val="0"/>
        <w:spacing w:after="0" w:line="276" w:lineRule="auto"/>
        <w:jc w:val="both"/>
        <w:rPr>
          <w:rFonts w:ascii="Verdana" w:hAnsi="Verdana"/>
        </w:rPr>
      </w:pPr>
    </w:p>
    <w:p w14:paraId="6F77879A" w14:textId="77777777" w:rsidR="0047313C" w:rsidRPr="00593A5F" w:rsidRDefault="0047313C" w:rsidP="0047313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79A0359" w14:textId="77777777" w:rsidR="0047313C" w:rsidRPr="00C02CF0" w:rsidRDefault="0047313C" w:rsidP="0047313C">
      <w:pPr>
        <w:widowControl w:val="0"/>
        <w:autoSpaceDE w:val="0"/>
        <w:autoSpaceDN w:val="0"/>
        <w:spacing w:after="0" w:line="276" w:lineRule="auto"/>
        <w:jc w:val="both"/>
        <w:rPr>
          <w:rFonts w:ascii="Verdana" w:eastAsia="Calibri" w:hAnsi="Verdana" w:cs="Arial"/>
        </w:rPr>
      </w:pPr>
    </w:p>
    <w:p w14:paraId="4A7F5675" w14:textId="77777777" w:rsidR="0047313C" w:rsidRPr="00C02CF0" w:rsidRDefault="0047313C" w:rsidP="0047313C">
      <w:pPr>
        <w:spacing w:after="0" w:line="276" w:lineRule="auto"/>
        <w:rPr>
          <w:rFonts w:ascii="Verdana" w:hAnsi="Verdana" w:cs="Arial"/>
          <w:lang w:eastAsia="es-CO"/>
        </w:rPr>
      </w:pPr>
      <w:r w:rsidRPr="00C02CF0">
        <w:rPr>
          <w:rFonts w:ascii="Verdana" w:eastAsia="Times New Roman" w:hAnsi="Verdana" w:cs="Arial"/>
          <w:lang w:eastAsia="es-CO"/>
        </w:rPr>
        <w:t>Atentamente,</w:t>
      </w:r>
      <w:r w:rsidRPr="00C02CF0">
        <w:rPr>
          <w:rFonts w:ascii="Verdana" w:hAnsi="Verdana" w:cs="Arial"/>
          <w:lang w:eastAsia="es-CO"/>
        </w:rPr>
        <w:t xml:space="preserve"> </w:t>
      </w:r>
    </w:p>
    <w:p w14:paraId="213F4C1E" w14:textId="64755E53" w:rsidR="0047313C" w:rsidRDefault="00902885" w:rsidP="0047313C">
      <w:pPr>
        <w:widowControl w:val="0"/>
        <w:autoSpaceDE w:val="0"/>
        <w:autoSpaceDN w:val="0"/>
        <w:spacing w:after="0" w:line="276" w:lineRule="auto"/>
        <w:jc w:val="center"/>
        <w:rPr>
          <w:rFonts w:ascii="Verdana" w:hAnsi="Verdana" w:cs="Arial"/>
        </w:rPr>
      </w:pPr>
      <w:r w:rsidRPr="004D5C25">
        <w:rPr>
          <w:rFonts w:ascii="Century Gothic" w:hAnsi="Century Gothic"/>
          <w:noProof/>
        </w:rPr>
        <w:drawing>
          <wp:inline distT="0" distB="0" distL="0" distR="0" wp14:anchorId="05B072FE" wp14:editId="5D382FC5">
            <wp:extent cx="3385733" cy="1453515"/>
            <wp:effectExtent l="0" t="0" r="571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394701" cy="145736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7313C" w:rsidRPr="00634B49" w14:paraId="7A79DB0C" w14:textId="77777777" w:rsidTr="009B0F23">
        <w:trPr>
          <w:trHeight w:val="315"/>
        </w:trPr>
        <w:tc>
          <w:tcPr>
            <w:tcW w:w="893" w:type="dxa"/>
            <w:vAlign w:val="center"/>
            <w:hideMark/>
          </w:tcPr>
          <w:p w14:paraId="1457E8D4" w14:textId="77777777" w:rsidR="0047313C" w:rsidRPr="00634B49" w:rsidRDefault="0047313C" w:rsidP="009B0F23">
            <w:pPr>
              <w:contextualSpacing/>
              <w:rPr>
                <w:rFonts w:ascii="Verdana" w:hAnsi="Verdana" w:cs="Arial"/>
                <w:sz w:val="15"/>
                <w:szCs w:val="15"/>
                <w:lang w:val="es-ES" w:eastAsia="es-ES"/>
              </w:rPr>
            </w:pPr>
            <w:r w:rsidRPr="00634B49">
              <w:rPr>
                <w:rFonts w:ascii="Verdana" w:hAnsi="Verdana" w:cs="Arial"/>
                <w:sz w:val="15"/>
                <w:szCs w:val="15"/>
                <w:lang w:val="es-ES" w:eastAsia="es-ES"/>
              </w:rPr>
              <w:t>Elaboró:</w:t>
            </w:r>
          </w:p>
        </w:tc>
        <w:tc>
          <w:tcPr>
            <w:tcW w:w="5628" w:type="dxa"/>
            <w:tcBorders>
              <w:top w:val="nil"/>
              <w:left w:val="nil"/>
              <w:bottom w:val="dotted" w:sz="4" w:space="0" w:color="7F7F7F" w:themeColor="text1" w:themeTint="80"/>
              <w:right w:val="nil"/>
            </w:tcBorders>
            <w:vAlign w:val="center"/>
            <w:hideMark/>
          </w:tcPr>
          <w:p w14:paraId="0B8BBCE6" w14:textId="77777777" w:rsidR="0047313C" w:rsidRPr="00634B49" w:rsidRDefault="0047313C" w:rsidP="009B0F23">
            <w:pPr>
              <w:contextualSpacing/>
              <w:rPr>
                <w:rStyle w:val="normaltextrun"/>
                <w:rFonts w:ascii="Verdana" w:eastAsia="Arial" w:hAnsi="Verdana" w:cs="Arial"/>
                <w:sz w:val="15"/>
                <w:szCs w:val="15"/>
              </w:rPr>
            </w:pPr>
            <w:r w:rsidRPr="00634B49">
              <w:rPr>
                <w:rStyle w:val="normaltextrun"/>
                <w:rFonts w:ascii="Verdana" w:eastAsia="Arial" w:hAnsi="Verdana" w:cs="Arial"/>
                <w:sz w:val="15"/>
                <w:szCs w:val="15"/>
              </w:rPr>
              <w:t>Andrea del Pilar Garzón Sánchez.</w:t>
            </w:r>
          </w:p>
          <w:p w14:paraId="0ADA79A8" w14:textId="77777777" w:rsidR="0047313C" w:rsidRPr="00634B49" w:rsidRDefault="0047313C" w:rsidP="009B0F23">
            <w:pPr>
              <w:contextualSpacing/>
              <w:rPr>
                <w:rFonts w:ascii="Verdana" w:eastAsia="Arial" w:hAnsi="Verdana" w:cs="Arial"/>
                <w:color w:val="7030A0"/>
                <w:sz w:val="15"/>
                <w:szCs w:val="15"/>
              </w:rPr>
            </w:pPr>
            <w:r w:rsidRPr="00634B49">
              <w:rPr>
                <w:rStyle w:val="normaltextrun"/>
                <w:rFonts w:ascii="Verdana" w:eastAsia="Arial" w:hAnsi="Verdana" w:cs="Arial"/>
                <w:sz w:val="15"/>
                <w:szCs w:val="15"/>
              </w:rPr>
              <w:t>Contratista de la Subdirección de Gestión Contractual</w:t>
            </w:r>
          </w:p>
        </w:tc>
      </w:tr>
      <w:tr w:rsidR="0047313C" w:rsidRPr="00634B49" w14:paraId="2E712D23" w14:textId="77777777" w:rsidTr="009B0F23">
        <w:trPr>
          <w:trHeight w:val="330"/>
        </w:trPr>
        <w:tc>
          <w:tcPr>
            <w:tcW w:w="893" w:type="dxa"/>
            <w:vAlign w:val="center"/>
            <w:hideMark/>
          </w:tcPr>
          <w:p w14:paraId="2FD56454" w14:textId="77777777" w:rsidR="0047313C" w:rsidRPr="00634B49" w:rsidRDefault="0047313C" w:rsidP="009B0F23">
            <w:pPr>
              <w:contextualSpacing/>
              <w:rPr>
                <w:rFonts w:ascii="Verdana" w:hAnsi="Verdana" w:cs="Arial"/>
                <w:sz w:val="15"/>
                <w:szCs w:val="15"/>
                <w:lang w:val="es-ES" w:eastAsia="es-ES"/>
              </w:rPr>
            </w:pPr>
            <w:r w:rsidRPr="00634B49">
              <w:rPr>
                <w:rFonts w:ascii="Verdana" w:hAnsi="Verdana" w:cs="Arial"/>
                <w:sz w:val="15"/>
                <w:szCs w:val="15"/>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876C5DB" w14:textId="77777777" w:rsidR="0047313C" w:rsidRPr="00634B49" w:rsidRDefault="0047313C" w:rsidP="009B0F23">
            <w:pPr>
              <w:pStyle w:val="paragraph"/>
              <w:spacing w:before="0" w:beforeAutospacing="0" w:after="0" w:afterAutospacing="0"/>
              <w:contextualSpacing/>
              <w:textAlignment w:val="baseline"/>
              <w:rPr>
                <w:rStyle w:val="normaltextrun"/>
                <w:rFonts w:ascii="Verdana" w:hAnsi="Verdana" w:cs="Arial"/>
                <w:sz w:val="15"/>
                <w:szCs w:val="15"/>
                <w:lang w:val="es-ES"/>
              </w:rPr>
            </w:pPr>
            <w:r w:rsidRPr="00634B49">
              <w:rPr>
                <w:rStyle w:val="normaltextrun"/>
                <w:rFonts w:ascii="Verdana" w:hAnsi="Verdana" w:cs="Arial"/>
                <w:sz w:val="15"/>
                <w:szCs w:val="15"/>
                <w:lang w:val="es-ES"/>
              </w:rPr>
              <w:t>Diana Lucia Saavedra C</w:t>
            </w:r>
            <w:proofErr w:type="spellStart"/>
            <w:r w:rsidRPr="00634B49">
              <w:rPr>
                <w:rStyle w:val="normaltextrun"/>
                <w:rFonts w:ascii="Verdana" w:hAnsi="Verdana" w:cs="Arial"/>
                <w:sz w:val="15"/>
                <w:szCs w:val="15"/>
              </w:rPr>
              <w:t>astañeda</w:t>
            </w:r>
            <w:proofErr w:type="spellEnd"/>
          </w:p>
          <w:p w14:paraId="6F912624" w14:textId="77777777" w:rsidR="0047313C" w:rsidRPr="00634B49" w:rsidRDefault="0047313C" w:rsidP="009B0F23">
            <w:pPr>
              <w:pStyle w:val="paragraph"/>
              <w:spacing w:before="0" w:beforeAutospacing="0" w:after="0" w:afterAutospacing="0"/>
              <w:contextualSpacing/>
              <w:textAlignment w:val="baseline"/>
              <w:rPr>
                <w:rFonts w:ascii="Verdana" w:hAnsi="Verdana" w:cs="Segoe UI"/>
                <w:sz w:val="15"/>
                <w:szCs w:val="15"/>
              </w:rPr>
            </w:pPr>
            <w:r w:rsidRPr="00634B49">
              <w:rPr>
                <w:rStyle w:val="normaltextrun"/>
                <w:rFonts w:ascii="Verdana" w:hAnsi="Verdana" w:cs="Arial"/>
                <w:sz w:val="15"/>
                <w:szCs w:val="15"/>
                <w:lang w:val="es-ES"/>
              </w:rPr>
              <w:t>Contratista de la Subdirección de Gestión Contractual</w:t>
            </w:r>
            <w:r w:rsidRPr="00634B49">
              <w:rPr>
                <w:rStyle w:val="eop"/>
                <w:rFonts w:ascii="Verdana" w:hAnsi="Verdana" w:cs="Arial"/>
                <w:sz w:val="15"/>
                <w:szCs w:val="15"/>
              </w:rPr>
              <w:t> </w:t>
            </w:r>
          </w:p>
        </w:tc>
      </w:tr>
      <w:tr w:rsidR="0047313C" w:rsidRPr="00634B49" w14:paraId="4728786D" w14:textId="77777777" w:rsidTr="009B0F23">
        <w:trPr>
          <w:trHeight w:val="300"/>
        </w:trPr>
        <w:tc>
          <w:tcPr>
            <w:tcW w:w="893" w:type="dxa"/>
            <w:vAlign w:val="center"/>
          </w:tcPr>
          <w:p w14:paraId="46DD6D82" w14:textId="77777777" w:rsidR="0047313C" w:rsidRPr="00634B49" w:rsidRDefault="0047313C" w:rsidP="009B0F23">
            <w:pPr>
              <w:contextualSpacing/>
              <w:rPr>
                <w:rFonts w:ascii="Verdana" w:hAnsi="Verdana" w:cs="Arial"/>
                <w:sz w:val="15"/>
                <w:szCs w:val="15"/>
                <w:lang w:val="es-ES" w:eastAsia="es-ES"/>
              </w:rPr>
            </w:pPr>
            <w:r w:rsidRPr="00634B49">
              <w:rPr>
                <w:rFonts w:ascii="Verdana" w:hAnsi="Verdana" w:cs="Arial"/>
                <w:sz w:val="15"/>
                <w:szCs w:val="15"/>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7BEED3E" w14:textId="77777777" w:rsidR="0047313C" w:rsidRPr="00634B49" w:rsidRDefault="0047313C" w:rsidP="009B0F23">
            <w:pPr>
              <w:contextualSpacing/>
              <w:rPr>
                <w:rFonts w:ascii="Verdana" w:eastAsia="Calibri" w:hAnsi="Verdana" w:cs="Arial"/>
                <w:sz w:val="15"/>
                <w:szCs w:val="15"/>
                <w:lang w:val="pt-BR" w:eastAsia="es-ES"/>
              </w:rPr>
            </w:pPr>
            <w:r w:rsidRPr="00634B49">
              <w:rPr>
                <w:rFonts w:ascii="Verdana" w:eastAsia="Calibri" w:hAnsi="Verdana" w:cs="Arial"/>
                <w:sz w:val="15"/>
                <w:szCs w:val="15"/>
                <w:lang w:val="pt-BR" w:eastAsia="es-ES"/>
              </w:rPr>
              <w:t xml:space="preserve">Carolina Quintero </w:t>
            </w:r>
            <w:proofErr w:type="spellStart"/>
            <w:r w:rsidRPr="00634B49">
              <w:rPr>
                <w:rFonts w:ascii="Verdana" w:eastAsia="Calibri" w:hAnsi="Verdana" w:cs="Arial"/>
                <w:sz w:val="15"/>
                <w:szCs w:val="15"/>
                <w:lang w:val="pt-BR" w:eastAsia="es-ES"/>
              </w:rPr>
              <w:t>Gacharná</w:t>
            </w:r>
            <w:proofErr w:type="spellEnd"/>
          </w:p>
          <w:p w14:paraId="32A03545" w14:textId="77777777" w:rsidR="0047313C" w:rsidRPr="00634B49" w:rsidRDefault="0047313C" w:rsidP="009B0F23">
            <w:pPr>
              <w:contextualSpacing/>
              <w:rPr>
                <w:rFonts w:ascii="Verdana" w:eastAsia="Calibri" w:hAnsi="Verdana" w:cs="Arial"/>
                <w:sz w:val="15"/>
                <w:szCs w:val="15"/>
                <w:lang w:val="pt-BR" w:eastAsia="es-ES"/>
              </w:rPr>
            </w:pPr>
            <w:r w:rsidRPr="00634B49">
              <w:rPr>
                <w:rFonts w:ascii="Verdana" w:eastAsia="Calibri" w:hAnsi="Verdana" w:cs="Arial"/>
                <w:sz w:val="15"/>
                <w:szCs w:val="15"/>
                <w:lang w:eastAsia="es-ES"/>
              </w:rPr>
              <w:t>Subdirectora</w:t>
            </w:r>
            <w:r w:rsidRPr="00634B49">
              <w:rPr>
                <w:rFonts w:ascii="Verdana" w:eastAsia="Calibri" w:hAnsi="Verdana" w:cs="Arial"/>
                <w:sz w:val="15"/>
                <w:szCs w:val="15"/>
                <w:lang w:val="pt-BR" w:eastAsia="es-ES"/>
              </w:rPr>
              <w:t xml:space="preserve"> de Gestión </w:t>
            </w:r>
            <w:proofErr w:type="spellStart"/>
            <w:r w:rsidRPr="00634B49">
              <w:rPr>
                <w:rFonts w:ascii="Verdana" w:eastAsia="Calibri" w:hAnsi="Verdana" w:cs="Arial"/>
                <w:sz w:val="15"/>
                <w:szCs w:val="15"/>
                <w:lang w:val="pt-BR" w:eastAsia="es-ES"/>
              </w:rPr>
              <w:t>Contractual</w:t>
            </w:r>
            <w:proofErr w:type="spellEnd"/>
            <w:r w:rsidRPr="00634B49">
              <w:rPr>
                <w:rFonts w:ascii="Verdana" w:eastAsia="Calibri" w:hAnsi="Verdana" w:cs="Arial"/>
                <w:sz w:val="15"/>
                <w:szCs w:val="15"/>
                <w:lang w:val="pt-BR" w:eastAsia="es-ES"/>
              </w:rPr>
              <w:t xml:space="preserve"> ANCP – CCE</w:t>
            </w:r>
          </w:p>
        </w:tc>
      </w:tr>
    </w:tbl>
    <w:p w14:paraId="76A0B7B3" w14:textId="77777777" w:rsidR="0047313C" w:rsidRPr="00593A5F" w:rsidRDefault="0047313C" w:rsidP="0047313C">
      <w:pPr>
        <w:widowControl w:val="0"/>
        <w:autoSpaceDE w:val="0"/>
        <w:autoSpaceDN w:val="0"/>
        <w:spacing w:after="0" w:line="276" w:lineRule="auto"/>
        <w:rPr>
          <w:rFonts w:ascii="Verdana" w:hAnsi="Verdana" w:cs="Arial"/>
        </w:rPr>
      </w:pPr>
    </w:p>
    <w:p w14:paraId="0EB44085" w14:textId="77777777" w:rsidR="0047313C" w:rsidRPr="0044528D" w:rsidRDefault="0047313C" w:rsidP="0047313C">
      <w:pPr>
        <w:spacing w:after="0"/>
        <w:rPr>
          <w:rFonts w:ascii="Verdana" w:hAnsi="Verdana"/>
        </w:rPr>
      </w:pPr>
    </w:p>
    <w:p w14:paraId="341BF6C6" w14:textId="77777777" w:rsidR="0047313C" w:rsidRPr="00593A5F" w:rsidRDefault="0047313C" w:rsidP="0047313C">
      <w:pPr>
        <w:widowControl w:val="0"/>
        <w:autoSpaceDE w:val="0"/>
        <w:autoSpaceDN w:val="0"/>
        <w:spacing w:after="0" w:line="276" w:lineRule="auto"/>
        <w:jc w:val="both"/>
        <w:rPr>
          <w:rFonts w:ascii="Verdana" w:hAnsi="Verdana" w:cs="Ari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DD21F" w14:textId="77777777" w:rsidR="00053E3A" w:rsidRDefault="00053E3A" w:rsidP="004A1847">
      <w:pPr>
        <w:spacing w:after="0" w:line="240" w:lineRule="auto"/>
      </w:pPr>
      <w:r>
        <w:separator/>
      </w:r>
    </w:p>
  </w:endnote>
  <w:endnote w:type="continuationSeparator" w:id="0">
    <w:p w14:paraId="1B097BCE" w14:textId="77777777" w:rsidR="00053E3A" w:rsidRDefault="00053E3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F028" w14:textId="77777777" w:rsidR="00053E3A" w:rsidRDefault="00053E3A" w:rsidP="004A1847">
      <w:pPr>
        <w:spacing w:after="0" w:line="240" w:lineRule="auto"/>
      </w:pPr>
      <w:r>
        <w:separator/>
      </w:r>
    </w:p>
  </w:footnote>
  <w:footnote w:type="continuationSeparator" w:id="0">
    <w:p w14:paraId="64EE1335" w14:textId="77777777" w:rsidR="00053E3A" w:rsidRDefault="00053E3A" w:rsidP="004A1847">
      <w:pPr>
        <w:spacing w:after="0" w:line="240" w:lineRule="auto"/>
      </w:pPr>
      <w:r>
        <w:continuationSeparator/>
      </w:r>
    </w:p>
  </w:footnote>
  <w:footnote w:id="1">
    <w:p w14:paraId="454A1AA3" w14:textId="77777777" w:rsidR="009E604A" w:rsidRPr="00DC01A3" w:rsidRDefault="009E604A" w:rsidP="009E604A">
      <w:pPr>
        <w:pStyle w:val="Textonotapie"/>
        <w:ind w:firstLine="709"/>
        <w:jc w:val="both"/>
        <w:rPr>
          <w:rFonts w:ascii="Verdana" w:hAnsi="Verdana"/>
          <w:sz w:val="16"/>
          <w:szCs w:val="16"/>
        </w:rPr>
      </w:pPr>
      <w:r w:rsidRPr="00DC01A3">
        <w:rPr>
          <w:rStyle w:val="Refdenotaalpie"/>
          <w:rFonts w:ascii="Verdana" w:hAnsi="Verdana"/>
          <w:sz w:val="16"/>
          <w:szCs w:val="16"/>
        </w:rPr>
        <w:footnoteRef/>
      </w:r>
      <w:r w:rsidRPr="00DC01A3">
        <w:rPr>
          <w:rFonts w:ascii="Verdana" w:hAnsi="Verdana"/>
          <w:sz w:val="16"/>
          <w:szCs w:val="16"/>
        </w:rPr>
        <w:t xml:space="preserve"> La “</w:t>
      </w:r>
      <w:r w:rsidRPr="00DC01A3">
        <w:rPr>
          <w:rFonts w:ascii="Verdana" w:eastAsia="Calibri" w:hAnsi="Verdana" w:cs="Arial"/>
          <w:sz w:val="16"/>
          <w:szCs w:val="16"/>
        </w:rPr>
        <w:t>Guía para promover la participación de las Mipymes en los Procesos de Compra y Contratación Pública”</w:t>
      </w:r>
      <w:r w:rsidRPr="00DC01A3">
        <w:rPr>
          <w:rFonts w:ascii="Verdana" w:hAnsi="Verdana"/>
          <w:sz w:val="16"/>
          <w:szCs w:val="16"/>
        </w:rPr>
        <w:t xml:space="preserve"> expedida por la Agencia Nacional de Contratación Pública – Colombia Compra Eficiente</w:t>
      </w:r>
      <w:r w:rsidRPr="00DC01A3">
        <w:rPr>
          <w:rFonts w:ascii="Verdana" w:eastAsia="Calibri" w:hAnsi="Verdana" w:cs="Arial"/>
          <w:sz w:val="16"/>
          <w:szCs w:val="16"/>
        </w:rPr>
        <w:t xml:space="preserve"> se puede consultar en el siguiente enlace: </w:t>
      </w:r>
      <w:hyperlink r:id="rId1" w:history="1">
        <w:r w:rsidRPr="00DC01A3">
          <w:rPr>
            <w:rStyle w:val="Hipervnculo"/>
            <w:rFonts w:ascii="Verdana" w:eastAsia="Calibri" w:hAnsi="Verdana" w:cs="Arial"/>
            <w:sz w:val="16"/>
            <w:szCs w:val="16"/>
          </w:rPr>
          <w:t>https://www.colombiacompra.gov.co/archivos/manual/guia-para-promover-la-participacion-de-las-mipymes-en-los-procesos-de-compra-publica</w:t>
        </w:r>
      </w:hyperlink>
      <w:r w:rsidRPr="00DC01A3">
        <w:rPr>
          <w:rFonts w:ascii="Verdana" w:eastAsia="Calibri" w:hAnsi="Verdana"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1pt;height:12.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C94ECB"/>
    <w:multiLevelType w:val="hybridMultilevel"/>
    <w:tmpl w:val="D27A4D02"/>
    <w:lvl w:ilvl="0" w:tplc="C17E85C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1358072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068D"/>
    <w:rsid w:val="00046945"/>
    <w:rsid w:val="00053E3A"/>
    <w:rsid w:val="00061B2A"/>
    <w:rsid w:val="00082362"/>
    <w:rsid w:val="00093E72"/>
    <w:rsid w:val="000A683E"/>
    <w:rsid w:val="000B19B9"/>
    <w:rsid w:val="000D0334"/>
    <w:rsid w:val="000F6486"/>
    <w:rsid w:val="001058F9"/>
    <w:rsid w:val="00125105"/>
    <w:rsid w:val="00127233"/>
    <w:rsid w:val="0014114E"/>
    <w:rsid w:val="001629AC"/>
    <w:rsid w:val="001C23E2"/>
    <w:rsid w:val="001E4177"/>
    <w:rsid w:val="001F7DC6"/>
    <w:rsid w:val="00203EC7"/>
    <w:rsid w:val="0021359B"/>
    <w:rsid w:val="002421BB"/>
    <w:rsid w:val="002566B6"/>
    <w:rsid w:val="0025796E"/>
    <w:rsid w:val="002707A2"/>
    <w:rsid w:val="002951A0"/>
    <w:rsid w:val="002962BC"/>
    <w:rsid w:val="002A093D"/>
    <w:rsid w:val="002A0DD0"/>
    <w:rsid w:val="002A49AC"/>
    <w:rsid w:val="002A64FD"/>
    <w:rsid w:val="002C7A84"/>
    <w:rsid w:val="002E4FD9"/>
    <w:rsid w:val="003061C4"/>
    <w:rsid w:val="00322A85"/>
    <w:rsid w:val="00324168"/>
    <w:rsid w:val="003448F4"/>
    <w:rsid w:val="00367A78"/>
    <w:rsid w:val="00374F5E"/>
    <w:rsid w:val="00377E3E"/>
    <w:rsid w:val="003A779E"/>
    <w:rsid w:val="003B3760"/>
    <w:rsid w:val="003D0F4D"/>
    <w:rsid w:val="003D5B0D"/>
    <w:rsid w:val="003E0499"/>
    <w:rsid w:val="003E3917"/>
    <w:rsid w:val="003F3941"/>
    <w:rsid w:val="00401047"/>
    <w:rsid w:val="00406575"/>
    <w:rsid w:val="00414C74"/>
    <w:rsid w:val="004248F8"/>
    <w:rsid w:val="0042722E"/>
    <w:rsid w:val="0044528D"/>
    <w:rsid w:val="004515ED"/>
    <w:rsid w:val="004615A1"/>
    <w:rsid w:val="0047313C"/>
    <w:rsid w:val="004868E5"/>
    <w:rsid w:val="004A1847"/>
    <w:rsid w:val="004A305D"/>
    <w:rsid w:val="004A54B2"/>
    <w:rsid w:val="004E360A"/>
    <w:rsid w:val="004E7619"/>
    <w:rsid w:val="004F21C4"/>
    <w:rsid w:val="004F685F"/>
    <w:rsid w:val="00510E13"/>
    <w:rsid w:val="00515ACC"/>
    <w:rsid w:val="0053673F"/>
    <w:rsid w:val="005566E8"/>
    <w:rsid w:val="00574867"/>
    <w:rsid w:val="005849B5"/>
    <w:rsid w:val="00591460"/>
    <w:rsid w:val="005B0ECC"/>
    <w:rsid w:val="005C3777"/>
    <w:rsid w:val="005C5CDC"/>
    <w:rsid w:val="005D01B2"/>
    <w:rsid w:val="005D476C"/>
    <w:rsid w:val="006219F8"/>
    <w:rsid w:val="006302F7"/>
    <w:rsid w:val="00665D70"/>
    <w:rsid w:val="006728A9"/>
    <w:rsid w:val="006900D9"/>
    <w:rsid w:val="006A760C"/>
    <w:rsid w:val="006D1751"/>
    <w:rsid w:val="00706C16"/>
    <w:rsid w:val="007100D2"/>
    <w:rsid w:val="00722C87"/>
    <w:rsid w:val="00756841"/>
    <w:rsid w:val="007649AB"/>
    <w:rsid w:val="00771D0C"/>
    <w:rsid w:val="007833AC"/>
    <w:rsid w:val="007B268C"/>
    <w:rsid w:val="007B51C1"/>
    <w:rsid w:val="007B7171"/>
    <w:rsid w:val="007B7536"/>
    <w:rsid w:val="007C0C0F"/>
    <w:rsid w:val="007C3DC2"/>
    <w:rsid w:val="007E5497"/>
    <w:rsid w:val="00806F5F"/>
    <w:rsid w:val="00820278"/>
    <w:rsid w:val="008212FB"/>
    <w:rsid w:val="008513D0"/>
    <w:rsid w:val="00861123"/>
    <w:rsid w:val="00867F95"/>
    <w:rsid w:val="008843B6"/>
    <w:rsid w:val="00891928"/>
    <w:rsid w:val="00897A3A"/>
    <w:rsid w:val="008A446D"/>
    <w:rsid w:val="008A44AA"/>
    <w:rsid w:val="008D180B"/>
    <w:rsid w:val="008F0EA7"/>
    <w:rsid w:val="00902885"/>
    <w:rsid w:val="009144F6"/>
    <w:rsid w:val="00923EEF"/>
    <w:rsid w:val="009419F9"/>
    <w:rsid w:val="00942CB5"/>
    <w:rsid w:val="00950E12"/>
    <w:rsid w:val="0095685E"/>
    <w:rsid w:val="009568B2"/>
    <w:rsid w:val="00961B09"/>
    <w:rsid w:val="00965334"/>
    <w:rsid w:val="0097093E"/>
    <w:rsid w:val="0097682D"/>
    <w:rsid w:val="009A0DFA"/>
    <w:rsid w:val="009A55A5"/>
    <w:rsid w:val="009B25A8"/>
    <w:rsid w:val="009B2D26"/>
    <w:rsid w:val="009C71FA"/>
    <w:rsid w:val="009C72E7"/>
    <w:rsid w:val="009D3058"/>
    <w:rsid w:val="009E604A"/>
    <w:rsid w:val="009F3A13"/>
    <w:rsid w:val="00A122D3"/>
    <w:rsid w:val="00A17F13"/>
    <w:rsid w:val="00A20739"/>
    <w:rsid w:val="00A33C78"/>
    <w:rsid w:val="00A95C34"/>
    <w:rsid w:val="00AB0ADB"/>
    <w:rsid w:val="00B00C0E"/>
    <w:rsid w:val="00B01B1A"/>
    <w:rsid w:val="00B1610C"/>
    <w:rsid w:val="00B41104"/>
    <w:rsid w:val="00B44A47"/>
    <w:rsid w:val="00B55A97"/>
    <w:rsid w:val="00B72CD3"/>
    <w:rsid w:val="00B72FFF"/>
    <w:rsid w:val="00B74141"/>
    <w:rsid w:val="00BA66C9"/>
    <w:rsid w:val="00BC3D36"/>
    <w:rsid w:val="00BD7F72"/>
    <w:rsid w:val="00BE72D4"/>
    <w:rsid w:val="00C04FB3"/>
    <w:rsid w:val="00C330EB"/>
    <w:rsid w:val="00C74021"/>
    <w:rsid w:val="00C754BE"/>
    <w:rsid w:val="00C76B1C"/>
    <w:rsid w:val="00CA3331"/>
    <w:rsid w:val="00CB454A"/>
    <w:rsid w:val="00CB6357"/>
    <w:rsid w:val="00CC1B26"/>
    <w:rsid w:val="00CF5132"/>
    <w:rsid w:val="00D275F1"/>
    <w:rsid w:val="00D34929"/>
    <w:rsid w:val="00D423A2"/>
    <w:rsid w:val="00D46C68"/>
    <w:rsid w:val="00D520D8"/>
    <w:rsid w:val="00D63AC2"/>
    <w:rsid w:val="00D7383B"/>
    <w:rsid w:val="00D82702"/>
    <w:rsid w:val="00DA231B"/>
    <w:rsid w:val="00DC39FC"/>
    <w:rsid w:val="00DD4ABC"/>
    <w:rsid w:val="00DD5876"/>
    <w:rsid w:val="00DE01C4"/>
    <w:rsid w:val="00DF5254"/>
    <w:rsid w:val="00E16408"/>
    <w:rsid w:val="00E20894"/>
    <w:rsid w:val="00E245AB"/>
    <w:rsid w:val="00E2764C"/>
    <w:rsid w:val="00E27F2E"/>
    <w:rsid w:val="00E50AFE"/>
    <w:rsid w:val="00E75C92"/>
    <w:rsid w:val="00E771DC"/>
    <w:rsid w:val="00E83D75"/>
    <w:rsid w:val="00E8772A"/>
    <w:rsid w:val="00E90F6B"/>
    <w:rsid w:val="00E92C27"/>
    <w:rsid w:val="00EA0E3D"/>
    <w:rsid w:val="00EA3632"/>
    <w:rsid w:val="00EC38A7"/>
    <w:rsid w:val="00EE1AA8"/>
    <w:rsid w:val="00F11A01"/>
    <w:rsid w:val="00F26DED"/>
    <w:rsid w:val="00F31EDC"/>
    <w:rsid w:val="00F462B3"/>
    <w:rsid w:val="00F5664F"/>
    <w:rsid w:val="00F666C4"/>
    <w:rsid w:val="00F76AFC"/>
    <w:rsid w:val="00F85F58"/>
    <w:rsid w:val="00FA47C0"/>
    <w:rsid w:val="00FA657B"/>
    <w:rsid w:val="00FA722B"/>
    <w:rsid w:val="00FB5DD1"/>
    <w:rsid w:val="00FC2B5D"/>
    <w:rsid w:val="00FF0318"/>
    <w:rsid w:val="00FF1449"/>
    <w:rsid w:val="00FF500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1"/>
    <w:unhideWhenUsed/>
    <w:qFormat/>
    <w:rsid w:val="0047313C"/>
    <w:pPr>
      <w:spacing w:after="120"/>
    </w:pPr>
  </w:style>
  <w:style w:type="character" w:customStyle="1" w:styleId="TextoindependienteCar">
    <w:name w:val="Texto independiente Car"/>
    <w:basedOn w:val="Fuentedeprrafopredeter"/>
    <w:link w:val="Textoindependiente"/>
    <w:uiPriority w:val="1"/>
    <w:rsid w:val="0047313C"/>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7313C"/>
    <w:rPr>
      <w:rFonts w:ascii="Geomanist Light" w:hAnsi="Geomanist Light"/>
      <w:lang w:val="es-ES"/>
    </w:rPr>
  </w:style>
  <w:style w:type="paragraph" w:customStyle="1" w:styleId="query-text-line">
    <w:name w:val="query-text-line"/>
    <w:basedOn w:val="Normal"/>
    <w:rsid w:val="0047313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Appelnotedebasde">
    <w:name w:val="Appel note de bas de..."/>
    <w:basedOn w:val="Normal"/>
    <w:link w:val="Refdenotaalpie"/>
    <w:uiPriority w:val="99"/>
    <w:rsid w:val="002566B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archivos/manual/guia-para-promover-la-participacion-de-las-mipymes-en-los-procesos-de-compra-publica"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maria.nieto%40colombiacompra.gov.co%7Ceb0fd05604104aa4d3bc08dd4c4ad35e%7C7b09041e245149d08cb179d5e3d8c1be%7C0%7C0%7C638750606445363808%7CUnknown%7CTWFpbGZsb3d8eyJFbXB0eU1hcGkiOnRydWUsIlYiOiIwLjAuMDAwMCIsIlAiOiJXaW4zMiIsIkFOIjoiTWFpbCIsIldUIjoyfQ%3D%3D%7C0%7C%7C%7C&amp;sdata=Efi4Ks5DiLqpyHbudIYkuLRQ47tqCXJZavNg3DrVj5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elotamayo33@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iudadanos%2Fcalendario&amp;data=05%7C02%7Cmaria.nieto%40colombiacompra.gov.co%7Ceb0fd05604104aa4d3bc08dd4c4ad35e%7C7b09041e245149d08cb179d5e3d8c1be%7C0%7C0%7C638750606445343260%7CUnknown%7CTWFpbGZsb3d8eyJFbXB0eU1hcGkiOnRydWUsIlYiOiIwLjAuMDAwMCIsIlAiOiJXaW4zMiIsIkFOIjoiTWFpbCIsIldUIjoyfQ%3D%3D%7C0%7C%7C%7C&amp;sdata=HO7sT2qXJhKl3xWXnXPKbziDzE7b1pyTd%2BhZfryGX%2FQ%3D&amp;reserved=0" TargetMode="Externa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promover-la-participacion-de-las-mipymes-en-los-procesos-de-compra-publi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9F9E628-361C-4788-B721-FFEAD1B6E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www.w3.org/XML/1998/namespace"/>
    <ds:schemaRef ds:uri="http://schemas.microsoft.com/office/2006/documentManagement/types"/>
    <ds:schemaRef ds:uri="a6cb9e4b-f1d1-4245-83ec-6cad768d538a"/>
    <ds:schemaRef ds:uri="http://purl.org/dc/elements/1.1/"/>
    <ds:schemaRef ds:uri="http://purl.org/dc/dcmitype/"/>
    <ds:schemaRef ds:uri="9d85dbaf-23eb-4e57-a637-93dcacc8b1a1"/>
    <ds:schemaRef ds:uri="http://schemas.openxmlformats.org/package/2006/metadata/core-properties"/>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4290</Words>
  <Characters>23596</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27831</CharactersWithSpaces>
  <SharedDoc>false</SharedDoc>
  <HLinks>
    <vt:vector size="42" baseType="variant">
      <vt:variant>
        <vt:i4>6422588</vt:i4>
      </vt:variant>
      <vt:variant>
        <vt:i4>15</vt:i4>
      </vt:variant>
      <vt:variant>
        <vt:i4>0</vt:i4>
      </vt:variant>
      <vt:variant>
        <vt:i4>5</vt:i4>
      </vt:variant>
      <vt:variant>
        <vt:lpwstr>https://nam02.safelinks.protection.outlook.com/?url=https%3A%2F%2Fwww.colombiacompra.gov.co%2Fmanuales-guias-y-pliegos-tipo%2Fmanuales-y-guias%2Fguia-de-contratacion-publica-sostenible-y-socialmente&amp;data=05%7C02%7Cmaria.nieto%40colombiacompra.gov.co%7Ceb0fd05604104aa4d3bc08dd4c4ad35e%7C7b09041e245149d08cb179d5e3d8c1be%7C0%7C0%7C638750606445363808%7CUnknown%7CTWFpbGZsb3d8eyJFbXB0eU1hcGkiOnRydWUsIlYiOiIwLjAuMDAwMCIsIlAiOiJXaW4zMiIsIkFOIjoiTWFpbCIsIldUIjoyfQ%3D%3D%7C0%7C%7C%7C&amp;sdata=Efi4Ks5DiLqpyHbudIYkuLRQ47tqCXJZavNg3DrVj5I%3D&amp;reserved=0</vt:lpwstr>
      </vt:variant>
      <vt:variant>
        <vt:lpwstr/>
      </vt:variant>
      <vt:variant>
        <vt:i4>7012460</vt:i4>
      </vt:variant>
      <vt:variant>
        <vt:i4>12</vt:i4>
      </vt:variant>
      <vt:variant>
        <vt:i4>0</vt:i4>
      </vt:variant>
      <vt:variant>
        <vt:i4>5</vt:i4>
      </vt:variant>
      <vt:variant>
        <vt:lpwstr>https://nam02.safelinks.protection.outlook.com/?url=https%3A%2F%2Fwww.colombiacompra.gov.co%2Fciudadanos%2Fcalendario&amp;data=05%7C02%7Cmaria.nieto%40colombiacompra.gov.co%7Ceb0fd05604104aa4d3bc08dd4c4ad35e%7C7b09041e245149d08cb179d5e3d8c1be%7C0%7C0%7C638750606445343260%7CUnknown%7CTWFpbGZsb3d8eyJFbXB0eU1hcGkiOnRydWUsIlYiOiIwLjAuMDAwMCIsIlAiOiJXaW4zMiIsIkFOIjoiTWFpbCIsIldUIjoyfQ%3D%3D%7C0%7C%7C%7C&amp;sdata=HO7sT2qXJhKl3xWXnXPKbziDzE7b1pyTd%2BhZfryGX%2FQ%3D&amp;reserved=0</vt:lpwstr>
      </vt:variant>
      <vt:variant>
        <vt:lpwstr/>
      </vt:variant>
      <vt:variant>
        <vt:i4>3014768</vt:i4>
      </vt:variant>
      <vt:variant>
        <vt:i4>9</vt:i4>
      </vt:variant>
      <vt:variant>
        <vt:i4>0</vt:i4>
      </vt:variant>
      <vt:variant>
        <vt:i4>5</vt:i4>
      </vt:variant>
      <vt:variant>
        <vt:lpwstr>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3342368</vt:i4>
      </vt:variant>
      <vt:variant>
        <vt:i4>3</vt:i4>
      </vt:variant>
      <vt:variant>
        <vt:i4>0</vt:i4>
      </vt:variant>
      <vt:variant>
        <vt:i4>5</vt:i4>
      </vt:variant>
      <vt:variant>
        <vt:lpwstr>https://www.colombiacompra.gov.co/archivos/manual/guia-para-promover-la-participacion-de-las-mipymes-en-los-procesos-de-compra-publica</vt:lpwstr>
      </vt:variant>
      <vt:variant>
        <vt:lpwstr/>
      </vt:variant>
      <vt:variant>
        <vt:i4>5308526</vt:i4>
      </vt:variant>
      <vt:variant>
        <vt:i4>0</vt:i4>
      </vt:variant>
      <vt:variant>
        <vt:i4>0</vt:i4>
      </vt:variant>
      <vt:variant>
        <vt:i4>5</vt:i4>
      </vt:variant>
      <vt:variant>
        <vt:lpwstr>mailto:felotamayo33@hotmail.com</vt:lpwstr>
      </vt:variant>
      <vt:variant>
        <vt:lpwstr/>
      </vt:variant>
      <vt:variant>
        <vt:i4>3342368</vt:i4>
      </vt:variant>
      <vt:variant>
        <vt:i4>0</vt:i4>
      </vt:variant>
      <vt:variant>
        <vt:i4>0</vt:i4>
      </vt:variant>
      <vt:variant>
        <vt:i4>5</vt:i4>
      </vt:variant>
      <vt:variant>
        <vt:lpwstr>https://www.colombiacompra.gov.co/archivos/manual/guia-para-promover-la-participacion-de-las-mipymes-en-los-procesos-de-compra-publica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2025-09-19T18:08:00Z</dcterms:created>
  <dcterms:modified xsi:type="dcterms:W3CDTF">2025-09-19T18:08:00Z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