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5A7656" w14:textId="77777777" w:rsidR="00624DCE" w:rsidRPr="00D61C11" w:rsidRDefault="00624DCE" w:rsidP="00624DCE">
      <w:pPr>
        <w:tabs>
          <w:tab w:val="left" w:pos="3374"/>
        </w:tabs>
        <w:spacing w:after="0"/>
        <w:jc w:val="both"/>
        <w:rPr>
          <w:rFonts w:ascii="Century Gothic" w:eastAsia="Arial" w:hAnsi="Century Gothic" w:cs="Arial"/>
          <w:b/>
          <w:lang w:val="es-ES"/>
        </w:rPr>
      </w:pPr>
    </w:p>
    <w:p w14:paraId="167AAA98" w14:textId="77777777" w:rsidR="00624DCE" w:rsidRPr="00D61C11" w:rsidRDefault="00624DCE" w:rsidP="00624DCE">
      <w:pPr>
        <w:tabs>
          <w:tab w:val="left" w:pos="3374"/>
        </w:tabs>
        <w:spacing w:after="0"/>
        <w:jc w:val="both"/>
        <w:rPr>
          <w:rFonts w:ascii="Century Gothic" w:eastAsia="Arial" w:hAnsi="Century Gothic" w:cs="Arial"/>
          <w:b/>
          <w:lang w:val="es-ES"/>
        </w:rPr>
      </w:pPr>
      <w:r w:rsidRPr="00D61C11">
        <w:rPr>
          <w:rFonts w:ascii="Century Gothic" w:eastAsia="Arial" w:hAnsi="Century Gothic" w:cs="Arial"/>
          <w:b/>
          <w:lang w:val="es-ES"/>
        </w:rPr>
        <w:t>SEGURIDAD SOCIAL INTEGRAL – Verificación</w:t>
      </w:r>
    </w:p>
    <w:p w14:paraId="7AEF4B87" w14:textId="77777777" w:rsidR="00624DCE" w:rsidRPr="00D61C11" w:rsidRDefault="00624DCE" w:rsidP="00624DCE">
      <w:pPr>
        <w:tabs>
          <w:tab w:val="left" w:pos="3374"/>
        </w:tabs>
        <w:spacing w:after="0"/>
        <w:jc w:val="both"/>
        <w:rPr>
          <w:rFonts w:ascii="Century Gothic" w:eastAsia="Arial" w:hAnsi="Century Gothic" w:cs="Arial"/>
          <w:sz w:val="20"/>
          <w:szCs w:val="20"/>
          <w:lang w:val="es-ES"/>
        </w:rPr>
      </w:pPr>
    </w:p>
    <w:p w14:paraId="493170BB"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r w:rsidRPr="00D61C11">
        <w:rPr>
          <w:rFonts w:ascii="Century Gothic" w:eastAsia="Arial" w:hAnsi="Century Gothic" w:cs="Arial"/>
          <w:sz w:val="20"/>
          <w:szCs w:val="20"/>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reducción</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o</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pérdida</w:t>
      </w:r>
      <w:r w:rsidRPr="00D61C11">
        <w:rPr>
          <w:rFonts w:ascii="Century Gothic" w:eastAsia="Arial" w:hAnsi="Century Gothic" w:cs="Arial"/>
          <w:spacing w:val="-4"/>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ingresos</w:t>
      </w:r>
      <w:r w:rsidRPr="00D61C11">
        <w:rPr>
          <w:rFonts w:ascii="Century Gothic" w:eastAsia="Arial" w:hAnsi="Century Gothic" w:cs="Arial"/>
          <w:spacing w:val="-4"/>
          <w:sz w:val="20"/>
          <w:szCs w:val="20"/>
          <w:lang w:val="es-ES"/>
        </w:rPr>
        <w:t xml:space="preserve"> </w:t>
      </w:r>
      <w:r w:rsidRPr="00D61C11">
        <w:rPr>
          <w:rFonts w:ascii="Century Gothic" w:eastAsia="Arial" w:hAnsi="Century Gothic" w:cs="Arial"/>
          <w:sz w:val="20"/>
          <w:szCs w:val="20"/>
          <w:lang w:val="es-ES"/>
        </w:rPr>
        <w:t>por</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causa</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contingencias</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como</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la enfermedad,</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accidentes,</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maternidad</w:t>
      </w:r>
      <w:r w:rsidRPr="00D61C11">
        <w:rPr>
          <w:rFonts w:ascii="Century Gothic" w:eastAsia="Arial" w:hAnsi="Century Gothic" w:cs="Arial"/>
          <w:spacing w:val="-7"/>
          <w:sz w:val="20"/>
          <w:szCs w:val="20"/>
          <w:lang w:val="es-ES"/>
        </w:rPr>
        <w:t xml:space="preserve"> </w:t>
      </w:r>
      <w:r w:rsidRPr="00D61C11">
        <w:rPr>
          <w:rFonts w:ascii="Century Gothic" w:eastAsia="Arial" w:hAnsi="Century Gothic" w:cs="Arial"/>
          <w:sz w:val="20"/>
          <w:szCs w:val="20"/>
          <w:lang w:val="es-ES"/>
        </w:rPr>
        <w:t>o</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el</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desempleo,</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entre</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otras.</w:t>
      </w:r>
      <w:r w:rsidRPr="00D61C11">
        <w:rPr>
          <w:rFonts w:ascii="Century Gothic" w:eastAsia="Arial" w:hAnsi="Century Gothic" w:cs="Arial"/>
          <w:spacing w:val="-7"/>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acuerdo</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con la Ley 100 de 1993, el Sistema de Seguridad Social Integral en Colombia se</w:t>
      </w:r>
      <w:r w:rsidRPr="00D61C11">
        <w:rPr>
          <w:rFonts w:ascii="Century Gothic" w:eastAsia="Arial" w:hAnsi="Century Gothic" w:cs="Arial"/>
          <w:spacing w:val="59"/>
          <w:sz w:val="20"/>
          <w:szCs w:val="20"/>
          <w:lang w:val="es-ES"/>
        </w:rPr>
        <w:t xml:space="preserve"> </w:t>
      </w:r>
      <w:r w:rsidRPr="00D61C11">
        <w:rPr>
          <w:rFonts w:ascii="Century Gothic" w:eastAsia="Arial" w:hAnsi="Century Gothic" w:cs="Arial"/>
          <w:sz w:val="20"/>
          <w:szCs w:val="20"/>
          <w:lang w:val="es-ES"/>
        </w:rPr>
        <w:t>compone de</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sistemas</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pensiones,</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salud</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y</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riesgos</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laborales</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y</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11"/>
          <w:sz w:val="20"/>
          <w:szCs w:val="20"/>
          <w:lang w:val="es-ES"/>
        </w:rPr>
        <w:t xml:space="preserve"> </w:t>
      </w:r>
      <w:r w:rsidRPr="00D61C11">
        <w:rPr>
          <w:rFonts w:ascii="Century Gothic" w:eastAsia="Arial" w:hAnsi="Century Gothic" w:cs="Arial"/>
          <w:sz w:val="20"/>
          <w:szCs w:val="20"/>
          <w:lang w:val="es-ES"/>
        </w:rPr>
        <w:t>servicios</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sociales complementarios.</w:t>
      </w:r>
    </w:p>
    <w:p w14:paraId="08BE84FD"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p>
    <w:p w14:paraId="1000833A" w14:textId="77777777" w:rsidR="00624DCE" w:rsidRPr="00D61C11" w:rsidRDefault="00624DCE" w:rsidP="00624DCE">
      <w:pPr>
        <w:tabs>
          <w:tab w:val="left" w:pos="3374"/>
        </w:tabs>
        <w:spacing w:after="0"/>
        <w:jc w:val="both"/>
        <w:rPr>
          <w:rFonts w:ascii="Century Gothic" w:eastAsia="Arial" w:hAnsi="Century Gothic" w:cs="Arial"/>
          <w:sz w:val="20"/>
          <w:szCs w:val="20"/>
          <w:lang w:val="es-ES"/>
        </w:rPr>
      </w:pPr>
      <w:r w:rsidRPr="00D61C11">
        <w:rPr>
          <w:rFonts w:ascii="Century Gothic" w:eastAsia="Arial" w:hAnsi="Century Gothic" w:cs="Arial"/>
          <w:sz w:val="20"/>
          <w:szCs w:val="20"/>
          <w:lang w:val="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7EB70D13" w14:textId="77777777" w:rsidR="00624DCE" w:rsidRPr="00D61C11" w:rsidRDefault="00624DCE" w:rsidP="00624DCE">
      <w:pPr>
        <w:tabs>
          <w:tab w:val="left" w:pos="3374"/>
        </w:tabs>
        <w:spacing w:after="0"/>
        <w:jc w:val="both"/>
        <w:rPr>
          <w:rFonts w:ascii="Century Gothic" w:eastAsia="Arial" w:hAnsi="Century Gothic" w:cs="Arial"/>
          <w:sz w:val="20"/>
          <w:szCs w:val="20"/>
          <w:lang w:val="es-ES"/>
        </w:rPr>
      </w:pPr>
    </w:p>
    <w:p w14:paraId="4F7D9D45" w14:textId="77777777" w:rsidR="00624DCE" w:rsidRPr="00D61C11" w:rsidRDefault="00624DCE" w:rsidP="00624DCE">
      <w:pPr>
        <w:widowControl w:val="0"/>
        <w:autoSpaceDE w:val="0"/>
        <w:autoSpaceDN w:val="0"/>
        <w:spacing w:after="0"/>
        <w:jc w:val="both"/>
        <w:rPr>
          <w:rFonts w:ascii="Century Gothic" w:hAnsi="Century Gothic" w:cs="Arial"/>
        </w:rPr>
      </w:pPr>
      <w:r w:rsidRPr="00D61C11">
        <w:rPr>
          <w:rFonts w:ascii="Century Gothic" w:eastAsia="Arial" w:hAnsi="Century Gothic" w:cs="Arial"/>
          <w:b/>
          <w:lang w:val="es-ES"/>
        </w:rPr>
        <w:t>SEGURIDAD SOCIAL INTEGRAL – Régimen jurídico – Afiliación y aporte – Obligación legal – Ejecución del</w:t>
      </w:r>
      <w:r w:rsidRPr="00D61C11">
        <w:rPr>
          <w:rFonts w:ascii="Century Gothic" w:eastAsia="Arial" w:hAnsi="Century Gothic" w:cs="Arial"/>
          <w:b/>
          <w:spacing w:val="-4"/>
          <w:lang w:val="es-ES"/>
        </w:rPr>
        <w:t xml:space="preserve"> </w:t>
      </w:r>
      <w:r w:rsidRPr="00D61C11">
        <w:rPr>
          <w:rFonts w:ascii="Century Gothic" w:eastAsia="Arial" w:hAnsi="Century Gothic" w:cs="Arial"/>
          <w:b/>
          <w:lang w:val="es-ES"/>
        </w:rPr>
        <w:t>contrato</w:t>
      </w:r>
    </w:p>
    <w:p w14:paraId="21073437" w14:textId="77777777" w:rsidR="00624DCE" w:rsidRPr="00D61C11" w:rsidRDefault="00624DCE" w:rsidP="00624DCE">
      <w:pPr>
        <w:widowControl w:val="0"/>
        <w:autoSpaceDE w:val="0"/>
        <w:autoSpaceDN w:val="0"/>
        <w:spacing w:after="0"/>
        <w:jc w:val="both"/>
        <w:rPr>
          <w:rFonts w:ascii="Century Gothic" w:hAnsi="Century Gothic" w:cs="Arial"/>
          <w:sz w:val="20"/>
          <w:szCs w:val="20"/>
        </w:rPr>
      </w:pPr>
    </w:p>
    <w:p w14:paraId="2C6AD4C9"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r w:rsidRPr="00D61C11">
        <w:rPr>
          <w:rFonts w:ascii="Century Gothic" w:eastAsia="Arial" w:hAnsi="Century Gothic" w:cs="Arial"/>
          <w:sz w:val="20"/>
          <w:szCs w:val="20"/>
          <w:lang w:val="es-ES"/>
        </w:rPr>
        <w:t>[…]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i/>
          <w:iCs/>
          <w:sz w:val="20"/>
          <w:szCs w:val="20"/>
          <w:lang w:val="es-ES"/>
        </w:rPr>
        <w:t>para</w:t>
      </w:r>
      <w:r w:rsidRPr="00D61C11">
        <w:rPr>
          <w:rFonts w:ascii="Century Gothic" w:eastAsia="Arial" w:hAnsi="Century Gothic" w:cs="Arial"/>
          <w:i/>
          <w:iCs/>
          <w:spacing w:val="-10"/>
          <w:sz w:val="20"/>
          <w:szCs w:val="20"/>
          <w:lang w:val="es-ES"/>
        </w:rPr>
        <w:t xml:space="preserve"> </w:t>
      </w:r>
      <w:r w:rsidRPr="00D61C11">
        <w:rPr>
          <w:rFonts w:ascii="Century Gothic" w:eastAsia="Arial" w:hAnsi="Century Gothic" w:cs="Arial"/>
          <w:i/>
          <w:iCs/>
          <w:sz w:val="20"/>
          <w:szCs w:val="20"/>
          <w:lang w:val="es-ES"/>
        </w:rPr>
        <w:t>presentar</w:t>
      </w:r>
      <w:r w:rsidRPr="00D61C11">
        <w:rPr>
          <w:rFonts w:ascii="Century Gothic" w:eastAsia="Arial" w:hAnsi="Century Gothic" w:cs="Arial"/>
          <w:i/>
          <w:iCs/>
          <w:spacing w:val="-10"/>
          <w:sz w:val="20"/>
          <w:szCs w:val="20"/>
          <w:lang w:val="es-ES"/>
        </w:rPr>
        <w:t xml:space="preserve"> </w:t>
      </w:r>
      <w:r w:rsidRPr="00D61C11">
        <w:rPr>
          <w:rFonts w:ascii="Century Gothic" w:eastAsia="Arial" w:hAnsi="Century Gothic" w:cs="Arial"/>
          <w:i/>
          <w:iCs/>
          <w:sz w:val="20"/>
          <w:szCs w:val="20"/>
          <w:lang w:val="es-ES"/>
        </w:rPr>
        <w:t>la</w:t>
      </w:r>
      <w:r w:rsidRPr="00D61C11">
        <w:rPr>
          <w:rFonts w:ascii="Century Gothic" w:eastAsia="Arial" w:hAnsi="Century Gothic" w:cs="Arial"/>
          <w:i/>
          <w:iCs/>
          <w:spacing w:val="-10"/>
          <w:sz w:val="20"/>
          <w:szCs w:val="20"/>
          <w:lang w:val="es-ES"/>
        </w:rPr>
        <w:t xml:space="preserve"> </w:t>
      </w:r>
      <w:r w:rsidRPr="00D61C11">
        <w:rPr>
          <w:rFonts w:ascii="Century Gothic" w:eastAsia="Arial" w:hAnsi="Century Gothic" w:cs="Arial"/>
          <w:i/>
          <w:iCs/>
          <w:sz w:val="20"/>
          <w:szCs w:val="20"/>
          <w:lang w:val="es-ES"/>
        </w:rPr>
        <w:t>oferta</w:t>
      </w:r>
      <w:r w:rsidRPr="00D61C11">
        <w:rPr>
          <w:rFonts w:ascii="Century Gothic" w:eastAsia="Arial" w:hAnsi="Century Gothic" w:cs="Arial"/>
          <w:spacing w:val="-9"/>
          <w:sz w:val="20"/>
          <w:szCs w:val="20"/>
          <w:lang w:val="es-ES"/>
        </w:rPr>
        <w:t xml:space="preserve"> </w:t>
      </w:r>
      <w:r w:rsidRPr="00D61C11">
        <w:rPr>
          <w:rFonts w:ascii="Century Gothic" w:eastAsia="Arial" w:hAnsi="Century Gothic" w:cs="Arial"/>
          <w:sz w:val="20"/>
          <w:szCs w:val="20"/>
          <w:lang w:val="es-ES"/>
        </w:rPr>
        <w:t>las</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personas</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jurídicas</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deben</w:t>
      </w:r>
      <w:r w:rsidRPr="00D61C11">
        <w:rPr>
          <w:rFonts w:ascii="Century Gothic" w:eastAsia="Arial" w:hAnsi="Century Gothic" w:cs="Arial"/>
          <w:spacing w:val="-9"/>
          <w:sz w:val="20"/>
          <w:szCs w:val="20"/>
          <w:lang w:val="es-ES"/>
        </w:rPr>
        <w:t xml:space="preserve"> </w:t>
      </w:r>
      <w:r w:rsidRPr="00D61C11">
        <w:rPr>
          <w:rFonts w:ascii="Century Gothic" w:eastAsia="Arial" w:hAnsi="Century Gothic" w:cs="Arial"/>
          <w:sz w:val="20"/>
          <w:szCs w:val="20"/>
          <w:lang w:val="es-ES"/>
        </w:rPr>
        <w:t>acreditar</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el</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requisito</w:t>
      </w:r>
      <w:r w:rsidRPr="00D61C11">
        <w:rPr>
          <w:rFonts w:ascii="Century Gothic" w:eastAsia="Arial" w:hAnsi="Century Gothic" w:cs="Arial"/>
          <w:spacing w:val="-10"/>
          <w:sz w:val="20"/>
          <w:szCs w:val="20"/>
          <w:lang w:val="es-ES"/>
        </w:rPr>
        <w:t xml:space="preserve"> </w:t>
      </w:r>
      <w:r w:rsidRPr="00D61C11">
        <w:rPr>
          <w:rFonts w:ascii="Century Gothic" w:eastAsia="Arial" w:hAnsi="Century Gothic" w:cs="Arial"/>
          <w:sz w:val="20"/>
          <w:szCs w:val="20"/>
          <w:lang w:val="es-ES"/>
        </w:rPr>
        <w:t>señalado anteriormente.</w:t>
      </w:r>
    </w:p>
    <w:p w14:paraId="1971DC58"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p>
    <w:p w14:paraId="401ECDB9"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r w:rsidRPr="00D61C11">
        <w:rPr>
          <w:rFonts w:ascii="Century Gothic" w:eastAsia="Arial" w:hAnsi="Century Gothic" w:cs="Arial"/>
          <w:sz w:val="20"/>
          <w:szCs w:val="20"/>
          <w:lang w:val="es-ES"/>
        </w:rPr>
        <w:t>Esta norma fue analizada por la Sección Tercera del Consejo de Estado, que consideró</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que</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el</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artículo</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50</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Ley</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789</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2002</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tiene</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por</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objeto</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evitar</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5"/>
          <w:sz w:val="20"/>
          <w:szCs w:val="20"/>
          <w:lang w:val="es-ES"/>
        </w:rPr>
        <w:t xml:space="preserve"> </w:t>
      </w:r>
      <w:r w:rsidRPr="00D61C11">
        <w:rPr>
          <w:rFonts w:ascii="Century Gothic" w:eastAsia="Arial" w:hAnsi="Century Gothic" w:cs="Arial"/>
          <w:sz w:val="20"/>
          <w:szCs w:val="20"/>
          <w:lang w:val="es-ES"/>
        </w:rPr>
        <w:t>evasión</w:t>
      </w:r>
      <w:r w:rsidRPr="00D61C11">
        <w:rPr>
          <w:rFonts w:ascii="Century Gothic" w:eastAsia="Arial" w:hAnsi="Century Gothic" w:cs="Arial"/>
          <w:spacing w:val="-6"/>
          <w:sz w:val="20"/>
          <w:szCs w:val="20"/>
          <w:lang w:val="es-ES"/>
        </w:rPr>
        <w:t xml:space="preserve"> </w:t>
      </w:r>
      <w:r w:rsidRPr="00D61C11">
        <w:rPr>
          <w:rFonts w:ascii="Century Gothic" w:eastAsia="Arial" w:hAnsi="Century Gothic" w:cs="Arial"/>
          <w:sz w:val="20"/>
          <w:szCs w:val="20"/>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D61C11">
        <w:rPr>
          <w:rFonts w:ascii="Century Gothic" w:eastAsia="Arial" w:hAnsi="Century Gothic" w:cs="Arial"/>
          <w:spacing w:val="-9"/>
          <w:sz w:val="20"/>
          <w:szCs w:val="20"/>
          <w:lang w:val="es-ES"/>
        </w:rPr>
        <w:t xml:space="preserve"> </w:t>
      </w:r>
      <w:r w:rsidRPr="00D61C11">
        <w:rPr>
          <w:rFonts w:ascii="Century Gothic" w:eastAsia="Arial" w:hAnsi="Century Gothic" w:cs="Arial"/>
          <w:sz w:val="20"/>
          <w:szCs w:val="20"/>
          <w:lang w:val="es-ES"/>
        </w:rPr>
        <w:t>hayan</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realizado</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aportes</w:t>
      </w:r>
      <w:r w:rsidRPr="00D61C11">
        <w:rPr>
          <w:rFonts w:ascii="Century Gothic" w:eastAsia="Arial" w:hAnsi="Century Gothic" w:cs="Arial"/>
          <w:spacing w:val="-9"/>
          <w:sz w:val="20"/>
          <w:szCs w:val="20"/>
          <w:lang w:val="es-ES"/>
        </w:rPr>
        <w:t xml:space="preserve"> </w:t>
      </w:r>
      <w:r w:rsidRPr="00D61C11">
        <w:rPr>
          <w:rFonts w:ascii="Century Gothic" w:eastAsia="Arial" w:hAnsi="Century Gothic" w:cs="Arial"/>
          <w:sz w:val="20"/>
          <w:szCs w:val="20"/>
          <w:lang w:val="es-ES"/>
        </w:rPr>
        <w:t>al</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Sistema</w:t>
      </w:r>
      <w:r w:rsidRPr="00D61C11">
        <w:rPr>
          <w:rFonts w:ascii="Century Gothic" w:eastAsia="Arial" w:hAnsi="Century Gothic" w:cs="Arial"/>
          <w:spacing w:val="-7"/>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Seguridad</w:t>
      </w:r>
      <w:r w:rsidRPr="00D61C11">
        <w:rPr>
          <w:rFonts w:ascii="Century Gothic" w:eastAsia="Arial" w:hAnsi="Century Gothic" w:cs="Arial"/>
          <w:spacing w:val="-7"/>
          <w:sz w:val="20"/>
          <w:szCs w:val="20"/>
          <w:lang w:val="es-ES"/>
        </w:rPr>
        <w:t xml:space="preserve"> </w:t>
      </w:r>
      <w:r w:rsidRPr="00D61C11">
        <w:rPr>
          <w:rFonts w:ascii="Century Gothic" w:eastAsia="Arial" w:hAnsi="Century Gothic" w:cs="Arial"/>
          <w:sz w:val="20"/>
          <w:szCs w:val="20"/>
          <w:lang w:val="es-ES"/>
        </w:rPr>
        <w:t>Social</w:t>
      </w:r>
      <w:r w:rsidRPr="00D61C11">
        <w:rPr>
          <w:rFonts w:ascii="Century Gothic" w:eastAsia="Arial" w:hAnsi="Century Gothic" w:cs="Arial"/>
          <w:spacing w:val="-7"/>
          <w:sz w:val="20"/>
          <w:szCs w:val="20"/>
          <w:lang w:val="es-ES"/>
        </w:rPr>
        <w:t xml:space="preserve"> </w:t>
      </w:r>
      <w:r w:rsidRPr="00D61C11">
        <w:rPr>
          <w:rFonts w:ascii="Century Gothic" w:eastAsia="Arial" w:hAnsi="Century Gothic" w:cs="Arial"/>
          <w:sz w:val="20"/>
          <w:szCs w:val="20"/>
          <w:lang w:val="es-ES"/>
        </w:rPr>
        <w:t>Integral.</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Por</w:t>
      </w:r>
      <w:r w:rsidRPr="00D61C11">
        <w:rPr>
          <w:rFonts w:ascii="Century Gothic" w:eastAsia="Arial" w:hAnsi="Century Gothic" w:cs="Arial"/>
          <w:spacing w:val="-8"/>
          <w:sz w:val="20"/>
          <w:szCs w:val="20"/>
          <w:lang w:val="es-ES"/>
        </w:rPr>
        <w:t xml:space="preserve"> </w:t>
      </w:r>
      <w:r w:rsidRPr="00D61C11">
        <w:rPr>
          <w:rFonts w:ascii="Century Gothic" w:eastAsia="Arial" w:hAnsi="Century Gothic" w:cs="Arial"/>
          <w:sz w:val="20"/>
          <w:szCs w:val="20"/>
          <w:lang w:val="es-ES"/>
        </w:rPr>
        <w:t xml:space="preserve">lo tanto, la jurisprudencia reiteró la necesidad de que las entidades estatales, </w:t>
      </w:r>
      <w:r w:rsidRPr="00D61C11">
        <w:rPr>
          <w:rFonts w:ascii="Century Gothic" w:eastAsia="Arial" w:hAnsi="Century Gothic" w:cs="Arial"/>
          <w:i/>
          <w:iCs/>
          <w:sz w:val="20"/>
          <w:szCs w:val="20"/>
          <w:lang w:val="es-ES"/>
        </w:rPr>
        <w:t>durante la ejecución de un contrato</w:t>
      </w:r>
      <w:r w:rsidRPr="00D61C11">
        <w:rPr>
          <w:rFonts w:ascii="Century Gothic" w:eastAsia="Arial" w:hAnsi="Century Gothic" w:cs="Arial"/>
          <w:sz w:val="20"/>
          <w:szCs w:val="20"/>
          <w:lang w:val="es-ES"/>
        </w:rPr>
        <w:t>, verifiquen el cumplimiento de las obligaciones del sistema de seguridad</w:t>
      </w:r>
      <w:r w:rsidRPr="00D61C11">
        <w:rPr>
          <w:rFonts w:ascii="Century Gothic" w:eastAsia="Arial" w:hAnsi="Century Gothic" w:cs="Arial"/>
          <w:spacing w:val="-18"/>
          <w:sz w:val="20"/>
          <w:szCs w:val="20"/>
          <w:lang w:val="es-ES"/>
        </w:rPr>
        <w:t xml:space="preserve"> </w:t>
      </w:r>
      <w:r w:rsidRPr="00D61C11">
        <w:rPr>
          <w:rFonts w:ascii="Century Gothic" w:eastAsia="Arial" w:hAnsi="Century Gothic" w:cs="Arial"/>
          <w:sz w:val="20"/>
          <w:szCs w:val="20"/>
          <w:lang w:val="es-ES"/>
        </w:rPr>
        <w:t>social</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por</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parte</w:t>
      </w:r>
      <w:r w:rsidRPr="00D61C11">
        <w:rPr>
          <w:rFonts w:ascii="Century Gothic" w:eastAsia="Arial" w:hAnsi="Century Gothic" w:cs="Arial"/>
          <w:spacing w:val="-18"/>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los</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oferentes.</w:t>
      </w:r>
      <w:r w:rsidRPr="00D61C11">
        <w:rPr>
          <w:rFonts w:ascii="Century Gothic" w:eastAsia="Arial" w:hAnsi="Century Gothic" w:cs="Arial"/>
          <w:spacing w:val="-16"/>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8"/>
          <w:sz w:val="20"/>
          <w:szCs w:val="20"/>
          <w:lang w:val="es-ES"/>
        </w:rPr>
        <w:t xml:space="preserve"> </w:t>
      </w:r>
      <w:r w:rsidRPr="00D61C11">
        <w:rPr>
          <w:rFonts w:ascii="Century Gothic" w:eastAsia="Arial" w:hAnsi="Century Gothic" w:cs="Arial"/>
          <w:sz w:val="20"/>
          <w:szCs w:val="20"/>
          <w:lang w:val="es-ES"/>
        </w:rPr>
        <w:t>esta</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manera,</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el</w:t>
      </w:r>
      <w:r w:rsidRPr="00D61C11">
        <w:rPr>
          <w:rFonts w:ascii="Century Gothic" w:eastAsia="Arial" w:hAnsi="Century Gothic" w:cs="Arial"/>
          <w:spacing w:val="-18"/>
          <w:sz w:val="20"/>
          <w:szCs w:val="20"/>
          <w:lang w:val="es-ES"/>
        </w:rPr>
        <w:t xml:space="preserve"> </w:t>
      </w:r>
      <w:r w:rsidRPr="00D61C11">
        <w:rPr>
          <w:rFonts w:ascii="Century Gothic" w:eastAsia="Arial" w:hAnsi="Century Gothic" w:cs="Arial"/>
          <w:sz w:val="20"/>
          <w:szCs w:val="20"/>
          <w:lang w:val="es-ES"/>
        </w:rPr>
        <w:t>artículo</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23</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de</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la</w:t>
      </w:r>
      <w:r w:rsidRPr="00D61C11">
        <w:rPr>
          <w:rFonts w:ascii="Century Gothic" w:eastAsia="Arial" w:hAnsi="Century Gothic" w:cs="Arial"/>
          <w:spacing w:val="-18"/>
          <w:sz w:val="20"/>
          <w:szCs w:val="20"/>
          <w:lang w:val="es-ES"/>
        </w:rPr>
        <w:t xml:space="preserve"> </w:t>
      </w:r>
      <w:r w:rsidRPr="00D61C11">
        <w:rPr>
          <w:rFonts w:ascii="Century Gothic" w:eastAsia="Arial" w:hAnsi="Century Gothic" w:cs="Arial"/>
          <w:sz w:val="20"/>
          <w:szCs w:val="20"/>
          <w:lang w:val="es-ES"/>
        </w:rPr>
        <w:t>Ley</w:t>
      </w:r>
      <w:r w:rsidRPr="00D61C11">
        <w:rPr>
          <w:rFonts w:ascii="Century Gothic" w:eastAsia="Arial" w:hAnsi="Century Gothic" w:cs="Arial"/>
          <w:spacing w:val="-17"/>
          <w:sz w:val="20"/>
          <w:szCs w:val="20"/>
          <w:lang w:val="es-ES"/>
        </w:rPr>
        <w:t xml:space="preserve"> </w:t>
      </w:r>
      <w:r w:rsidRPr="00D61C11">
        <w:rPr>
          <w:rFonts w:ascii="Century Gothic" w:eastAsia="Arial" w:hAnsi="Century Gothic" w:cs="Arial"/>
          <w:sz w:val="20"/>
          <w:szCs w:val="20"/>
          <w:lang w:val="es-ES"/>
        </w:rPr>
        <w:t xml:space="preserve">1150 de 2007 que modificó el inciso segundo del artículo 41 de la Ley 80 de 1993, incluye la obligación, para los proponentes y contratistas, de estar a paz y salvo con los aportes parafiscales al Sistema de Seguridad </w:t>
      </w:r>
      <w:r w:rsidRPr="00D61C11">
        <w:rPr>
          <w:rFonts w:ascii="Century Gothic" w:eastAsia="Arial" w:hAnsi="Century Gothic" w:cs="Arial"/>
          <w:sz w:val="20"/>
          <w:szCs w:val="20"/>
          <w:lang w:val="es-ES"/>
        </w:rPr>
        <w:lastRenderedPageBreak/>
        <w:t>Social Integral […]</w:t>
      </w:r>
    </w:p>
    <w:p w14:paraId="78C6FD0F"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p>
    <w:p w14:paraId="04E713E6" w14:textId="77777777" w:rsidR="00624DCE" w:rsidRDefault="00624DCE" w:rsidP="00624DCE">
      <w:pPr>
        <w:widowControl w:val="0"/>
        <w:autoSpaceDE w:val="0"/>
        <w:autoSpaceDN w:val="0"/>
        <w:spacing w:after="0"/>
        <w:jc w:val="both"/>
        <w:rPr>
          <w:rFonts w:ascii="Century Gothic" w:eastAsia="Arial" w:hAnsi="Century Gothic" w:cs="Arial"/>
          <w:sz w:val="20"/>
          <w:szCs w:val="20"/>
          <w:lang w:val="es-ES"/>
        </w:rPr>
      </w:pPr>
      <w:r w:rsidRPr="00D61C11">
        <w:rPr>
          <w:rFonts w:ascii="Century Gothic" w:eastAsia="Arial" w:hAnsi="Century Gothic" w:cs="Arial"/>
          <w:sz w:val="20"/>
          <w:szCs w:val="20"/>
          <w:lang w:val="es-ES"/>
        </w:rPr>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2FF32450" w14:textId="77777777" w:rsidR="00624DCE" w:rsidRDefault="00624DCE" w:rsidP="00624DCE">
      <w:pPr>
        <w:widowControl w:val="0"/>
        <w:autoSpaceDE w:val="0"/>
        <w:autoSpaceDN w:val="0"/>
        <w:spacing w:after="0"/>
        <w:jc w:val="both"/>
        <w:rPr>
          <w:rFonts w:ascii="Century Gothic" w:eastAsia="Arial" w:hAnsi="Century Gothic" w:cs="Arial"/>
          <w:sz w:val="20"/>
          <w:szCs w:val="20"/>
          <w:lang w:val="es-ES"/>
        </w:rPr>
      </w:pPr>
    </w:p>
    <w:p w14:paraId="1DC4EF06" w14:textId="77777777" w:rsidR="00624DCE" w:rsidRPr="00B07125" w:rsidRDefault="00624DCE" w:rsidP="00624DCE">
      <w:pPr>
        <w:widowControl w:val="0"/>
        <w:autoSpaceDE w:val="0"/>
        <w:autoSpaceDN w:val="0"/>
        <w:spacing w:after="0"/>
        <w:jc w:val="both"/>
        <w:rPr>
          <w:rFonts w:ascii="Century Gothic" w:eastAsia="Arial" w:hAnsi="Century Gothic" w:cs="Arial"/>
          <w:b/>
          <w:bCs/>
          <w:lang w:val="es-ES"/>
        </w:rPr>
      </w:pPr>
      <w:r w:rsidRPr="00B07125">
        <w:rPr>
          <w:rFonts w:ascii="Century Gothic" w:eastAsia="Arial" w:hAnsi="Century Gothic" w:cs="Arial"/>
          <w:b/>
          <w:bCs/>
          <w:lang w:val="es-ES"/>
        </w:rPr>
        <w:t>CONCEPTO 2201913000002819 DE 2019 – Rectificación doctrinal</w:t>
      </w:r>
    </w:p>
    <w:p w14:paraId="27128A7B" w14:textId="77777777" w:rsidR="00624DCE" w:rsidRDefault="00624DCE" w:rsidP="00624DCE">
      <w:pPr>
        <w:widowControl w:val="0"/>
        <w:autoSpaceDE w:val="0"/>
        <w:autoSpaceDN w:val="0"/>
        <w:spacing w:after="0"/>
        <w:jc w:val="both"/>
        <w:rPr>
          <w:rFonts w:ascii="Century Gothic" w:eastAsia="Arial" w:hAnsi="Century Gothic" w:cs="Arial"/>
          <w:sz w:val="20"/>
          <w:szCs w:val="20"/>
          <w:lang w:val="es-ES"/>
        </w:rPr>
      </w:pPr>
    </w:p>
    <w:p w14:paraId="0D57473C" w14:textId="77777777" w:rsidR="00624DCE" w:rsidRPr="00B07125" w:rsidRDefault="00624DCE" w:rsidP="00624DCE">
      <w:pPr>
        <w:widowControl w:val="0"/>
        <w:autoSpaceDE w:val="0"/>
        <w:autoSpaceDN w:val="0"/>
        <w:spacing w:after="0"/>
        <w:jc w:val="both"/>
        <w:rPr>
          <w:rFonts w:ascii="Century Gothic" w:eastAsia="Arial" w:hAnsi="Century Gothic" w:cs="Arial"/>
          <w:sz w:val="20"/>
          <w:szCs w:val="20"/>
          <w:lang w:val="es-ES"/>
        </w:rPr>
      </w:pPr>
      <w:r>
        <w:rPr>
          <w:rFonts w:ascii="Century Gothic" w:eastAsia="Arial" w:hAnsi="Century Gothic" w:cs="Arial"/>
          <w:sz w:val="20"/>
          <w:szCs w:val="20"/>
          <w:lang w:val="es-ES"/>
        </w:rPr>
        <w:t xml:space="preserve">[…] </w:t>
      </w:r>
      <w:r w:rsidRPr="00B07125">
        <w:rPr>
          <w:rFonts w:ascii="Century Gothic" w:eastAsia="Arial" w:hAnsi="Century Gothic" w:cs="Arial"/>
          <w:sz w:val="20"/>
          <w:szCs w:val="20"/>
          <w:lang w:val="es-ES"/>
        </w:rPr>
        <w:t xml:space="preserve">el artículo 50 de la Ley 789 de 2002 consagra la obligación de quien quiere celebrar, renovar o liquidar contratos de cualquier naturaleza con Entidades del sector público, de cumplir con las obligaciones a los sistemas de salud, riesgos profesionales, pensiones y aportes a la Caja de Compensación Familiar, Instituto Colombiano de Bienestar Familiar y Servicio Nacional de Aprendizaje. Especialmente, en lo que respecta a las personas jurídicas, por disposición legal se ordena que estas deben acreditar el pago al sistema de seguridad social de sus empleados, por eso la exigencia de presentar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w:t>
      </w:r>
    </w:p>
    <w:p w14:paraId="68548543" w14:textId="77777777" w:rsidR="00624DCE" w:rsidRDefault="00624DCE" w:rsidP="00624DCE">
      <w:pPr>
        <w:widowControl w:val="0"/>
        <w:autoSpaceDE w:val="0"/>
        <w:autoSpaceDN w:val="0"/>
        <w:spacing w:after="0"/>
        <w:jc w:val="both"/>
        <w:rPr>
          <w:rFonts w:ascii="Century Gothic" w:eastAsia="Arial" w:hAnsi="Century Gothic" w:cs="Arial"/>
          <w:sz w:val="20"/>
          <w:szCs w:val="20"/>
          <w:lang w:val="es-ES"/>
        </w:rPr>
      </w:pPr>
    </w:p>
    <w:p w14:paraId="0D894B96" w14:textId="77777777" w:rsidR="00624DCE" w:rsidRDefault="00624DCE" w:rsidP="00624DCE">
      <w:pPr>
        <w:widowControl w:val="0"/>
        <w:autoSpaceDE w:val="0"/>
        <w:autoSpaceDN w:val="0"/>
        <w:spacing w:after="0"/>
        <w:jc w:val="both"/>
        <w:rPr>
          <w:rFonts w:ascii="Century Gothic" w:eastAsia="Arial" w:hAnsi="Century Gothic" w:cs="Arial"/>
          <w:sz w:val="20"/>
          <w:szCs w:val="20"/>
          <w:lang w:val="es-ES"/>
        </w:rPr>
      </w:pPr>
      <w:r w:rsidRPr="00B07125">
        <w:rPr>
          <w:rFonts w:ascii="Century Gothic" w:eastAsia="Arial" w:hAnsi="Century Gothic" w:cs="Arial"/>
          <w:sz w:val="20"/>
          <w:szCs w:val="20"/>
          <w:lang w:val="es-ES"/>
        </w:rPr>
        <w:t>Este requisito se encuentra alineado, por ejemplo, con el numeral 3.4.1 del pliego de condiciones de los “Documentos Tipo – Versión 3” de licitación de obra pública de infraestructura de transporte; razón por la cual, excluye la certificación del pago realizado por los contratistas de prestación ser servicios, especialmente, cuando estos cotizan como independientes. En efecto, la norma citada en el párrafo precedente se refiere al “pago de los aportes de los empleados”, lo que supone la existencia de una relación laboral en los términos de los artículos 22 y 23 del Código Sustantivo del Trabajo.</w:t>
      </w:r>
    </w:p>
    <w:p w14:paraId="672570B6" w14:textId="77777777" w:rsidR="00624DCE" w:rsidRPr="00B07125" w:rsidRDefault="00624DCE" w:rsidP="00624DCE">
      <w:pPr>
        <w:widowControl w:val="0"/>
        <w:autoSpaceDE w:val="0"/>
        <w:autoSpaceDN w:val="0"/>
        <w:spacing w:after="0"/>
        <w:jc w:val="both"/>
        <w:rPr>
          <w:rFonts w:ascii="Century Gothic" w:eastAsia="Arial" w:hAnsi="Century Gothic" w:cs="Arial"/>
          <w:sz w:val="20"/>
          <w:szCs w:val="20"/>
          <w:lang w:val="es-ES"/>
        </w:rPr>
      </w:pPr>
    </w:p>
    <w:p w14:paraId="2261F14D" w14:textId="77777777" w:rsidR="00624DCE" w:rsidRPr="00D61C11" w:rsidRDefault="00624DCE" w:rsidP="00624DCE">
      <w:pPr>
        <w:widowControl w:val="0"/>
        <w:autoSpaceDE w:val="0"/>
        <w:autoSpaceDN w:val="0"/>
        <w:spacing w:after="0"/>
        <w:jc w:val="both"/>
        <w:rPr>
          <w:rFonts w:ascii="Century Gothic" w:eastAsia="Arial" w:hAnsi="Century Gothic" w:cs="Arial"/>
          <w:sz w:val="20"/>
          <w:szCs w:val="20"/>
          <w:lang w:val="es-ES"/>
        </w:rPr>
      </w:pPr>
      <w:r w:rsidRPr="00B07125">
        <w:rPr>
          <w:rFonts w:ascii="Century Gothic" w:eastAsia="Arial" w:hAnsi="Century Gothic" w:cs="Arial"/>
          <w:sz w:val="20"/>
          <w:szCs w:val="20"/>
          <w:lang w:val="es-ES"/>
        </w:rPr>
        <w:t xml:space="preserve">En esta medida, es necesario rectificar la tesis del Concepto 2201913000002819 del 25 de abril de 2019, pues el inciso 3 del artículo 50 de la Ley 789 de 2002 no dispone que las personas jurídicas deban acreditar el pago de los aportes de sus contratistas ni, mucho menos, prescribe el aporte de las planillas de pago. Para estos efectos, es necesario tener en cuenta que el artículo 84 de la Constitución Política dispone que “Cuando un derecho o una actividad hayan sido reglamentados de manera general, las </w:t>
      </w:r>
      <w:proofErr w:type="gramStart"/>
      <w:r w:rsidRPr="00B07125">
        <w:rPr>
          <w:rFonts w:ascii="Century Gothic" w:eastAsia="Arial" w:hAnsi="Century Gothic" w:cs="Arial"/>
          <w:sz w:val="20"/>
          <w:szCs w:val="20"/>
          <w:lang w:val="es-ES"/>
        </w:rPr>
        <w:t>autoridades públicas</w:t>
      </w:r>
      <w:proofErr w:type="gramEnd"/>
      <w:r w:rsidRPr="00B07125">
        <w:rPr>
          <w:rFonts w:ascii="Century Gothic" w:eastAsia="Arial" w:hAnsi="Century Gothic" w:cs="Arial"/>
          <w:sz w:val="20"/>
          <w:szCs w:val="20"/>
          <w:lang w:val="es-ES"/>
        </w:rPr>
        <w:t xml:space="preserve"> no podrán establecer ni exigir permisos, licencias o requisitos adicionales para su ejercicio”.</w:t>
      </w:r>
    </w:p>
    <w:p w14:paraId="2CDF73BC" w14:textId="77777777" w:rsidR="00624DCE" w:rsidRDefault="00624DCE" w:rsidP="00FF3D36">
      <w:pPr>
        <w:widowControl w:val="0"/>
        <w:autoSpaceDE w:val="0"/>
        <w:autoSpaceDN w:val="0"/>
        <w:spacing w:after="0"/>
        <w:rPr>
          <w:rFonts w:ascii="Century Gothic" w:eastAsia="Arial MT" w:hAnsi="Century Gothic" w:cs="Arial MT"/>
          <w:lang w:val="es-ES"/>
        </w:rPr>
      </w:pPr>
    </w:p>
    <w:p w14:paraId="0C58B5E1" w14:textId="77777777" w:rsidR="00624DCE" w:rsidRDefault="00624DCE" w:rsidP="00FF3D36">
      <w:pPr>
        <w:widowControl w:val="0"/>
        <w:autoSpaceDE w:val="0"/>
        <w:autoSpaceDN w:val="0"/>
        <w:spacing w:after="0"/>
        <w:rPr>
          <w:rFonts w:ascii="Century Gothic" w:eastAsia="Arial MT" w:hAnsi="Century Gothic" w:cs="Arial MT"/>
          <w:lang w:val="es-ES"/>
        </w:rPr>
      </w:pPr>
    </w:p>
    <w:p w14:paraId="7AB913FA" w14:textId="77777777" w:rsidR="00624DCE" w:rsidRDefault="00624DCE" w:rsidP="00FF3D36">
      <w:pPr>
        <w:widowControl w:val="0"/>
        <w:autoSpaceDE w:val="0"/>
        <w:autoSpaceDN w:val="0"/>
        <w:spacing w:after="0"/>
        <w:rPr>
          <w:rFonts w:ascii="Century Gothic" w:eastAsia="Arial MT" w:hAnsi="Century Gothic" w:cs="Arial MT"/>
          <w:lang w:val="es-ES"/>
        </w:rPr>
      </w:pPr>
    </w:p>
    <w:p w14:paraId="54748C9F" w14:textId="7E3CBA03" w:rsidR="002E0187" w:rsidRDefault="00702071" w:rsidP="00FF3D36">
      <w:pPr>
        <w:widowControl w:val="0"/>
        <w:autoSpaceDE w:val="0"/>
        <w:autoSpaceDN w:val="0"/>
        <w:spacing w:after="0"/>
        <w:rPr>
          <w:rFonts w:ascii="Century Gothic" w:eastAsia="Arial MT" w:hAnsi="Century Gothic" w:cs="Arial MT"/>
          <w:spacing w:val="-3"/>
          <w:lang w:val="es-ES"/>
        </w:rPr>
      </w:pPr>
      <w:r w:rsidRPr="00D61C11">
        <w:rPr>
          <w:rFonts w:ascii="Century Gothic" w:eastAsia="Arial MT" w:hAnsi="Century Gothic" w:cs="Arial MT"/>
          <w:lang w:val="es-ES"/>
        </w:rPr>
        <w:lastRenderedPageBreak/>
        <w:t>Bogotá D.C.,</w:t>
      </w:r>
      <w:r w:rsidRPr="00D61C11">
        <w:rPr>
          <w:rFonts w:ascii="Century Gothic" w:eastAsia="Arial MT" w:hAnsi="Century Gothic" w:cs="Arial MT"/>
          <w:spacing w:val="-3"/>
          <w:lang w:val="es-ES"/>
        </w:rPr>
        <w:t xml:space="preserve"> </w:t>
      </w:r>
      <w:r w:rsidR="002E0187">
        <w:rPr>
          <w:rFonts w:ascii="Century Gothic" w:eastAsia="Arial MT" w:hAnsi="Century Gothic" w:cs="Arial MT"/>
          <w:spacing w:val="-3"/>
          <w:lang w:val="es-ES"/>
        </w:rPr>
        <w:t xml:space="preserve">14 de </w:t>
      </w:r>
      <w:proofErr w:type="gramStart"/>
      <w:r w:rsidR="002E0187">
        <w:rPr>
          <w:rFonts w:ascii="Century Gothic" w:eastAsia="Arial MT" w:hAnsi="Century Gothic" w:cs="Arial MT"/>
          <w:spacing w:val="-3"/>
          <w:lang w:val="es-ES"/>
        </w:rPr>
        <w:t>Junio</w:t>
      </w:r>
      <w:proofErr w:type="gramEnd"/>
      <w:r w:rsidR="002E0187">
        <w:rPr>
          <w:rFonts w:ascii="Century Gothic" w:eastAsia="Arial MT" w:hAnsi="Century Gothic" w:cs="Arial MT"/>
          <w:spacing w:val="-3"/>
          <w:lang w:val="es-ES"/>
        </w:rPr>
        <w:t xml:space="preserve"> de 2024</w:t>
      </w:r>
    </w:p>
    <w:p w14:paraId="38674617" w14:textId="77777777" w:rsidR="002E0187" w:rsidRDefault="002E0187" w:rsidP="00FF3D36">
      <w:pPr>
        <w:widowControl w:val="0"/>
        <w:autoSpaceDE w:val="0"/>
        <w:autoSpaceDN w:val="0"/>
        <w:spacing w:after="0"/>
        <w:rPr>
          <w:rFonts w:ascii="Century Gothic" w:eastAsia="Arial MT" w:hAnsi="Century Gothic" w:cs="Arial MT"/>
          <w:spacing w:val="-3"/>
          <w:lang w:val="es-ES"/>
        </w:rPr>
      </w:pPr>
    </w:p>
    <w:p w14:paraId="69B0A252" w14:textId="3D5D2C6B" w:rsidR="00702071" w:rsidRPr="00D61C11" w:rsidRDefault="002E0187" w:rsidP="002E0187">
      <w:pPr>
        <w:widowControl w:val="0"/>
        <w:autoSpaceDE w:val="0"/>
        <w:autoSpaceDN w:val="0"/>
        <w:spacing w:after="0"/>
        <w:jc w:val="right"/>
        <w:rPr>
          <w:rFonts w:ascii="Century Gothic" w:eastAsia="Arial MT" w:hAnsi="Century Gothic" w:cs="Arial MT"/>
          <w:lang w:val="es-ES"/>
        </w:rPr>
      </w:pPr>
      <w:r>
        <w:rPr>
          <w:noProof/>
        </w:rPr>
        <w:drawing>
          <wp:inline distT="0" distB="0" distL="0" distR="0" wp14:anchorId="3A7DD45F" wp14:editId="08490FA4">
            <wp:extent cx="3253476" cy="904813"/>
            <wp:effectExtent l="0" t="0" r="4445" b="0"/>
            <wp:docPr id="16672153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15382" name=""/>
                    <pic:cNvPicPr/>
                  </pic:nvPicPr>
                  <pic:blipFill>
                    <a:blip r:embed="rId10"/>
                    <a:stretch>
                      <a:fillRect/>
                    </a:stretch>
                  </pic:blipFill>
                  <pic:spPr>
                    <a:xfrm>
                      <a:off x="0" y="0"/>
                      <a:ext cx="3253476" cy="904813"/>
                    </a:xfrm>
                    <a:prstGeom prst="rect">
                      <a:avLst/>
                    </a:prstGeom>
                  </pic:spPr>
                </pic:pic>
              </a:graphicData>
            </a:graphic>
          </wp:inline>
        </w:drawing>
      </w:r>
      <w:r w:rsidR="00702071" w:rsidRPr="00D61C11">
        <w:rPr>
          <w:rFonts w:ascii="Century Gothic" w:eastAsia="Arial MT" w:hAnsi="Century Gothic" w:cs="Arial MT"/>
          <w:spacing w:val="-3"/>
          <w:lang w:val="es-ES"/>
        </w:rPr>
        <w:tab/>
      </w:r>
    </w:p>
    <w:p w14:paraId="71A1E58F" w14:textId="77777777" w:rsidR="00702071" w:rsidRPr="00D61C11" w:rsidRDefault="00702071" w:rsidP="00FF3D36">
      <w:pPr>
        <w:widowControl w:val="0"/>
        <w:autoSpaceDE w:val="0"/>
        <w:autoSpaceDN w:val="0"/>
        <w:spacing w:after="0"/>
        <w:rPr>
          <w:rFonts w:ascii="Century Gothic" w:eastAsia="Arial MT" w:hAnsi="Century Gothic" w:cs="Arial MT"/>
          <w:lang w:val="es-ES"/>
        </w:rPr>
      </w:pPr>
    </w:p>
    <w:p w14:paraId="6AF0A106" w14:textId="77777777" w:rsidR="00702071" w:rsidRPr="00D61C11" w:rsidRDefault="00702071" w:rsidP="00FF3D36">
      <w:pPr>
        <w:widowControl w:val="0"/>
        <w:autoSpaceDE w:val="0"/>
        <w:autoSpaceDN w:val="0"/>
        <w:spacing w:after="0"/>
        <w:rPr>
          <w:rFonts w:ascii="Century Gothic" w:eastAsia="Arial MT" w:hAnsi="Century Gothic" w:cs="Arial"/>
          <w:lang w:val="es-ES"/>
        </w:rPr>
      </w:pPr>
      <w:r w:rsidRPr="00D61C11">
        <w:rPr>
          <w:rFonts w:ascii="Century Gothic" w:eastAsia="Arial MT" w:hAnsi="Century Gothic" w:cs="Arial"/>
          <w:lang w:val="es-ES"/>
        </w:rPr>
        <w:t>Señor</w:t>
      </w:r>
    </w:p>
    <w:p w14:paraId="2C5E499C" w14:textId="77777777" w:rsidR="00702071" w:rsidRPr="00D61C11" w:rsidRDefault="00702071" w:rsidP="00FF3D36">
      <w:pPr>
        <w:widowControl w:val="0"/>
        <w:autoSpaceDE w:val="0"/>
        <w:autoSpaceDN w:val="0"/>
        <w:spacing w:after="0"/>
        <w:rPr>
          <w:rFonts w:ascii="Century Gothic" w:eastAsia="Arial MT" w:hAnsi="Century Gothic" w:cs="Arial"/>
          <w:b/>
          <w:bCs/>
        </w:rPr>
      </w:pPr>
      <w:r w:rsidRPr="00D61C11">
        <w:rPr>
          <w:rFonts w:ascii="Century Gothic" w:eastAsia="Arial MT" w:hAnsi="Century Gothic" w:cs="Arial"/>
          <w:b/>
          <w:bCs/>
        </w:rPr>
        <w:t>Juan José Vela Paz</w:t>
      </w:r>
    </w:p>
    <w:p w14:paraId="383AA4D6" w14:textId="77777777" w:rsidR="00702071" w:rsidRPr="00D61C11" w:rsidRDefault="00702071" w:rsidP="00FF3D36">
      <w:pPr>
        <w:widowControl w:val="0"/>
        <w:autoSpaceDE w:val="0"/>
        <w:autoSpaceDN w:val="0"/>
        <w:spacing w:after="0"/>
        <w:rPr>
          <w:rFonts w:ascii="Century Gothic" w:eastAsia="Arial MT" w:hAnsi="Century Gothic" w:cs="Arial"/>
        </w:rPr>
      </w:pPr>
      <w:r w:rsidRPr="00D61C11">
        <w:rPr>
          <w:rFonts w:ascii="Century Gothic" w:eastAsia="Arial MT" w:hAnsi="Century Gothic" w:cs="Arial"/>
        </w:rPr>
        <w:t>Pasto, Nariño</w:t>
      </w:r>
    </w:p>
    <w:p w14:paraId="3CD2844D" w14:textId="77777777" w:rsidR="00702071" w:rsidRPr="00D61C11" w:rsidRDefault="00702071" w:rsidP="00FF3D36">
      <w:pPr>
        <w:widowControl w:val="0"/>
        <w:autoSpaceDE w:val="0"/>
        <w:autoSpaceDN w:val="0"/>
        <w:spacing w:after="0"/>
        <w:rPr>
          <w:rFonts w:ascii="Century Gothic" w:eastAsia="Arial MT" w:hAnsi="Century Gothic" w:cs="Arial"/>
          <w:lang w:val="es-ES"/>
        </w:rPr>
      </w:pPr>
    </w:p>
    <w:p w14:paraId="732A60A7" w14:textId="77777777" w:rsidR="00702071" w:rsidRPr="00D61C11" w:rsidRDefault="00702071" w:rsidP="00FF3D36">
      <w:pPr>
        <w:widowControl w:val="0"/>
        <w:autoSpaceDE w:val="0"/>
        <w:autoSpaceDN w:val="0"/>
        <w:spacing w:after="0"/>
        <w:rPr>
          <w:rFonts w:ascii="Century Gothic" w:eastAsia="Arial MT" w:hAnsi="Century Gothic" w:cs="Arial"/>
          <w:lang w:val="es-ES"/>
        </w:rPr>
      </w:pPr>
    </w:p>
    <w:p w14:paraId="3BCAC8F9" w14:textId="2E2F3449" w:rsidR="00702071" w:rsidRPr="00D61C11" w:rsidRDefault="00702071" w:rsidP="00FF3D36">
      <w:pPr>
        <w:widowControl w:val="0"/>
        <w:autoSpaceDE w:val="0"/>
        <w:autoSpaceDN w:val="0"/>
        <w:spacing w:after="0"/>
        <w:ind w:left="2790"/>
        <w:outlineLvl w:val="0"/>
        <w:rPr>
          <w:rFonts w:ascii="Century Gothic" w:eastAsia="Arial" w:hAnsi="Century Gothic" w:cs="Arial"/>
          <w:b/>
          <w:bCs/>
          <w:lang w:val="es-ES"/>
        </w:rPr>
      </w:pPr>
      <w:r w:rsidRPr="00D61C11">
        <w:rPr>
          <w:rFonts w:ascii="Century Gothic" w:eastAsia="Arial" w:hAnsi="Century Gothic" w:cs="Arial"/>
          <w:b/>
          <w:bCs/>
          <w:lang w:val="es-ES"/>
        </w:rPr>
        <w:t>Concepto</w:t>
      </w:r>
      <w:r w:rsidRPr="00D61C11">
        <w:rPr>
          <w:rFonts w:ascii="Century Gothic" w:eastAsia="Arial" w:hAnsi="Century Gothic" w:cs="Arial"/>
          <w:b/>
          <w:bCs/>
          <w:spacing w:val="-4"/>
          <w:lang w:val="es-ES"/>
        </w:rPr>
        <w:t xml:space="preserve"> </w:t>
      </w:r>
      <w:r w:rsidRPr="00D61C11">
        <w:rPr>
          <w:rFonts w:ascii="Century Gothic" w:eastAsia="Arial" w:hAnsi="Century Gothic" w:cs="Arial"/>
          <w:b/>
          <w:bCs/>
          <w:lang w:val="es-ES"/>
        </w:rPr>
        <w:t>C</w:t>
      </w:r>
      <w:r w:rsidRPr="00D61C11">
        <w:rPr>
          <w:rFonts w:ascii="Century Gothic" w:eastAsia="Arial" w:hAnsi="Century Gothic" w:cs="Arial"/>
          <w:b/>
          <w:bCs/>
          <w:spacing w:val="-2"/>
          <w:lang w:val="es-ES"/>
        </w:rPr>
        <w:t xml:space="preserve"> </w:t>
      </w:r>
      <w:r w:rsidRPr="00D61C11">
        <w:rPr>
          <w:rFonts w:ascii="Century Gothic" w:eastAsia="Arial" w:hAnsi="Century Gothic" w:cs="Arial"/>
          <w:b/>
          <w:bCs/>
          <w:lang w:val="es-ES"/>
        </w:rPr>
        <w:t>–</w:t>
      </w:r>
      <w:r w:rsidRPr="00D61C11">
        <w:rPr>
          <w:rFonts w:ascii="Century Gothic" w:eastAsia="Arial" w:hAnsi="Century Gothic" w:cs="Arial"/>
          <w:b/>
          <w:bCs/>
          <w:spacing w:val="-3"/>
          <w:lang w:val="es-ES"/>
        </w:rPr>
        <w:t xml:space="preserve"> </w:t>
      </w:r>
      <w:r w:rsidR="00DB4710">
        <w:rPr>
          <w:rFonts w:ascii="Century Gothic" w:eastAsia="Arial" w:hAnsi="Century Gothic" w:cs="Arial"/>
          <w:b/>
          <w:bCs/>
          <w:lang w:val="es-ES"/>
        </w:rPr>
        <w:t>110</w:t>
      </w:r>
      <w:r w:rsidRPr="00D61C11">
        <w:rPr>
          <w:rFonts w:ascii="Century Gothic" w:eastAsia="Arial" w:hAnsi="Century Gothic" w:cs="Arial"/>
          <w:b/>
          <w:bCs/>
          <w:spacing w:val="-4"/>
          <w:lang w:val="es-ES"/>
        </w:rPr>
        <w:t xml:space="preserve"> </w:t>
      </w:r>
      <w:r w:rsidRPr="00D61C11">
        <w:rPr>
          <w:rFonts w:ascii="Century Gothic" w:eastAsia="Arial" w:hAnsi="Century Gothic" w:cs="Arial"/>
          <w:b/>
          <w:bCs/>
          <w:lang w:val="es-ES"/>
        </w:rPr>
        <w:t>de</w:t>
      </w:r>
      <w:r w:rsidRPr="00D61C11">
        <w:rPr>
          <w:rFonts w:ascii="Century Gothic" w:eastAsia="Arial" w:hAnsi="Century Gothic" w:cs="Arial"/>
          <w:b/>
          <w:bCs/>
          <w:spacing w:val="-3"/>
          <w:lang w:val="es-ES"/>
        </w:rPr>
        <w:t xml:space="preserve"> </w:t>
      </w:r>
      <w:r w:rsidRPr="00D61C11">
        <w:rPr>
          <w:rFonts w:ascii="Century Gothic" w:eastAsia="Arial" w:hAnsi="Century Gothic" w:cs="Arial"/>
          <w:b/>
          <w:bCs/>
          <w:lang w:val="es-ES"/>
        </w:rPr>
        <w:t>2024</w:t>
      </w:r>
    </w:p>
    <w:p w14:paraId="6D8CDE48" w14:textId="77777777" w:rsidR="00702071" w:rsidRPr="00D61C11" w:rsidRDefault="00702071" w:rsidP="00FF3D36">
      <w:pPr>
        <w:widowControl w:val="0"/>
        <w:autoSpaceDE w:val="0"/>
        <w:autoSpaceDN w:val="0"/>
        <w:spacing w:after="0"/>
        <w:rPr>
          <w:rFonts w:ascii="Century Gothic" w:eastAsia="Arial MT" w:hAnsi="Century Gothic" w:cs="Arial"/>
          <w:b/>
          <w:lang w:val="es-ES"/>
        </w:rPr>
      </w:pPr>
    </w:p>
    <w:p w14:paraId="50386A97" w14:textId="74B0BC81" w:rsidR="00702071" w:rsidRPr="00D61C11" w:rsidRDefault="00702071" w:rsidP="00FF3D36">
      <w:pPr>
        <w:pStyle w:val="Textoindependiente"/>
        <w:tabs>
          <w:tab w:val="left" w:pos="2789"/>
        </w:tabs>
        <w:spacing w:line="240" w:lineRule="auto"/>
        <w:ind w:left="2790" w:right="113" w:hanging="2790"/>
        <w:jc w:val="both"/>
        <w:rPr>
          <w:rFonts w:ascii="Century Gothic" w:eastAsia="Arial" w:hAnsi="Century Gothic" w:cs="Arial"/>
          <w:lang w:val="es-ES" w:eastAsia="en-US"/>
        </w:rPr>
      </w:pPr>
      <w:r w:rsidRPr="00D61C11">
        <w:rPr>
          <w:rFonts w:ascii="Century Gothic" w:eastAsia="Arial MT" w:hAnsi="Century Gothic" w:cs="Arial"/>
          <w:b/>
          <w:lang w:val="es-ES" w:eastAsia="en-US"/>
        </w:rPr>
        <w:t>Temas:</w:t>
      </w:r>
      <w:r w:rsidRPr="00D61C11">
        <w:rPr>
          <w:rFonts w:ascii="Century Gothic" w:eastAsia="Arial MT" w:hAnsi="Century Gothic" w:cs="Arial"/>
          <w:b/>
          <w:lang w:val="es-ES" w:eastAsia="en-US"/>
        </w:rPr>
        <w:tab/>
      </w:r>
      <w:r w:rsidRPr="00D61C11">
        <w:rPr>
          <w:rFonts w:ascii="Century Gothic" w:eastAsia="Arial MT" w:hAnsi="Century Gothic" w:cs="Arial"/>
          <w:bCs/>
          <w:lang w:val="es-ES" w:eastAsia="en-US"/>
        </w:rPr>
        <w:t>SEGURIDAD SOCIAL INTEGRAL – Verificación</w:t>
      </w:r>
      <w:r w:rsidRPr="00D61C11">
        <w:rPr>
          <w:rFonts w:ascii="Century Gothic" w:eastAsia="Arial MT" w:hAnsi="Century Gothic" w:cs="Arial"/>
          <w:b/>
          <w:lang w:val="es-ES" w:eastAsia="en-US"/>
        </w:rPr>
        <w:t xml:space="preserve"> / </w:t>
      </w:r>
      <w:r w:rsidRPr="00D61C11">
        <w:rPr>
          <w:rFonts w:ascii="Century Gothic" w:eastAsia="Arial" w:hAnsi="Century Gothic" w:cs="Arial"/>
          <w:lang w:val="es-ES" w:eastAsia="en-US"/>
        </w:rPr>
        <w:t>SEGURIDAD SOCIAL INTEGRAL – Régimen jurídico – Afiliación y aporte – Obligación legal – Ejecución del</w:t>
      </w:r>
      <w:r w:rsidRPr="00D61C11">
        <w:rPr>
          <w:rFonts w:ascii="Century Gothic" w:eastAsia="Arial" w:hAnsi="Century Gothic" w:cs="Arial"/>
          <w:spacing w:val="-4"/>
          <w:lang w:val="es-ES" w:eastAsia="en-US"/>
        </w:rPr>
        <w:t xml:space="preserve"> </w:t>
      </w:r>
      <w:r w:rsidRPr="00D61C11">
        <w:rPr>
          <w:rFonts w:ascii="Century Gothic" w:eastAsia="Arial" w:hAnsi="Century Gothic" w:cs="Arial"/>
          <w:lang w:val="es-ES" w:eastAsia="en-US"/>
        </w:rPr>
        <w:t>contrato</w:t>
      </w:r>
      <w:r>
        <w:rPr>
          <w:rFonts w:ascii="Century Gothic" w:eastAsia="Arial" w:hAnsi="Century Gothic" w:cs="Arial"/>
          <w:lang w:val="es-ES" w:eastAsia="en-US"/>
        </w:rPr>
        <w:t xml:space="preserve"> / </w:t>
      </w:r>
      <w:bookmarkStart w:id="0" w:name="_Hlk167972527"/>
      <w:r w:rsidRPr="00B07125">
        <w:rPr>
          <w:rFonts w:ascii="Century Gothic" w:eastAsia="Arial" w:hAnsi="Century Gothic" w:cs="Arial"/>
          <w:lang w:val="es-ES" w:eastAsia="en-US"/>
        </w:rPr>
        <w:t>CONCEPTO 2201913000002819 DE 2019</w:t>
      </w:r>
      <w:r>
        <w:rPr>
          <w:rFonts w:ascii="Century Gothic" w:eastAsia="Arial" w:hAnsi="Century Gothic" w:cs="Arial"/>
          <w:lang w:val="es-ES" w:eastAsia="en-US"/>
        </w:rPr>
        <w:t xml:space="preserve"> – Rectificación doctrinal</w:t>
      </w:r>
      <w:bookmarkEnd w:id="0"/>
    </w:p>
    <w:p w14:paraId="1F5DF534" w14:textId="0CE97EC3" w:rsidR="00702071" w:rsidRPr="00D61C11" w:rsidRDefault="00702071" w:rsidP="00FF3D36">
      <w:pPr>
        <w:widowControl w:val="0"/>
        <w:tabs>
          <w:tab w:val="left" w:pos="2794"/>
        </w:tabs>
        <w:autoSpaceDE w:val="0"/>
        <w:autoSpaceDN w:val="0"/>
        <w:spacing w:after="0"/>
        <w:rPr>
          <w:rFonts w:ascii="Century Gothic" w:eastAsia="Arial MT" w:hAnsi="Century Gothic" w:cs="Arial"/>
          <w:b/>
          <w:lang w:val="es-ES"/>
        </w:rPr>
      </w:pPr>
      <w:r w:rsidRPr="00D61C11">
        <w:rPr>
          <w:rFonts w:ascii="Century Gothic" w:eastAsia="Arial MT" w:hAnsi="Century Gothic" w:cs="Arial"/>
          <w:b/>
          <w:lang w:val="es-ES"/>
        </w:rPr>
        <w:t xml:space="preserve">Radicación:                        </w:t>
      </w:r>
      <w:r w:rsidR="00FF3D36">
        <w:rPr>
          <w:rFonts w:ascii="Century Gothic" w:eastAsia="Arial MT" w:hAnsi="Century Gothic" w:cs="Arial"/>
          <w:b/>
          <w:lang w:val="es-ES"/>
        </w:rPr>
        <w:tab/>
      </w:r>
      <w:r w:rsidRPr="00D61C11">
        <w:rPr>
          <w:rFonts w:ascii="Century Gothic" w:eastAsia="Arial MT" w:hAnsi="Century Gothic" w:cs="Arial"/>
          <w:color w:val="000000" w:themeColor="text1"/>
          <w:lang w:val="es-ES"/>
        </w:rPr>
        <w:t xml:space="preserve">Respuesta al Radicado </w:t>
      </w:r>
      <w:r w:rsidRPr="00D61C11">
        <w:rPr>
          <w:rFonts w:ascii="Century Gothic" w:hAnsi="Century Gothic" w:cs="Arial"/>
          <w:bCs/>
          <w:color w:val="000000" w:themeColor="text1"/>
          <w:shd w:val="clear" w:color="auto" w:fill="FFFFFF"/>
        </w:rPr>
        <w:t>P20240529005600</w:t>
      </w:r>
    </w:p>
    <w:p w14:paraId="72949744" w14:textId="77777777" w:rsidR="00702071" w:rsidRPr="00D61C11" w:rsidRDefault="00702071" w:rsidP="00FF3D36">
      <w:pPr>
        <w:widowControl w:val="0"/>
        <w:autoSpaceDE w:val="0"/>
        <w:autoSpaceDN w:val="0"/>
        <w:spacing w:after="0"/>
        <w:rPr>
          <w:rFonts w:ascii="Century Gothic" w:eastAsia="Arial MT" w:hAnsi="Century Gothic" w:cs="Arial"/>
          <w:lang w:val="es-ES"/>
        </w:rPr>
      </w:pPr>
    </w:p>
    <w:p w14:paraId="497C0191" w14:textId="77777777" w:rsidR="00702071" w:rsidRPr="00D61C11" w:rsidRDefault="00702071" w:rsidP="00FF3D36">
      <w:pPr>
        <w:widowControl w:val="0"/>
        <w:autoSpaceDE w:val="0"/>
        <w:autoSpaceDN w:val="0"/>
        <w:spacing w:after="0"/>
        <w:rPr>
          <w:rFonts w:ascii="Century Gothic" w:eastAsia="Arial MT" w:hAnsi="Century Gothic" w:cs="Arial MT"/>
          <w:lang w:val="es-ES"/>
        </w:rPr>
      </w:pPr>
    </w:p>
    <w:p w14:paraId="3554E6E0" w14:textId="77777777" w:rsidR="00702071" w:rsidRPr="00D61C11" w:rsidRDefault="00702071" w:rsidP="00FF3D36">
      <w:pPr>
        <w:widowControl w:val="0"/>
        <w:autoSpaceDE w:val="0"/>
        <w:autoSpaceDN w:val="0"/>
        <w:spacing w:after="0" w:line="276" w:lineRule="auto"/>
        <w:rPr>
          <w:rFonts w:ascii="Century Gothic" w:eastAsia="Arial MT" w:hAnsi="Century Gothic" w:cs="Arial"/>
          <w:lang w:val="es-ES"/>
        </w:rPr>
      </w:pPr>
      <w:r w:rsidRPr="00D61C11">
        <w:rPr>
          <w:rFonts w:ascii="Century Gothic" w:eastAsia="Arial MT" w:hAnsi="Century Gothic" w:cs="Arial"/>
          <w:lang w:val="es-ES"/>
        </w:rPr>
        <w:t>Estimado señor Vela Paz:</w:t>
      </w:r>
    </w:p>
    <w:p w14:paraId="1529F8FE" w14:textId="77777777" w:rsidR="00702071" w:rsidRPr="00D61C11" w:rsidRDefault="00702071" w:rsidP="00FF3D36">
      <w:pPr>
        <w:widowControl w:val="0"/>
        <w:autoSpaceDE w:val="0"/>
        <w:autoSpaceDN w:val="0"/>
        <w:spacing w:after="0" w:line="276" w:lineRule="auto"/>
        <w:rPr>
          <w:rFonts w:ascii="Century Gothic" w:eastAsia="Arial MT" w:hAnsi="Century Gothic" w:cs="Arial"/>
          <w:lang w:val="es-ES"/>
        </w:rPr>
      </w:pPr>
    </w:p>
    <w:p w14:paraId="0641E50B" w14:textId="77777777" w:rsidR="00702071" w:rsidRPr="00D61C11" w:rsidRDefault="00702071" w:rsidP="00FF3D36">
      <w:pPr>
        <w:widowControl w:val="0"/>
        <w:autoSpaceDE w:val="0"/>
        <w:autoSpaceDN w:val="0"/>
        <w:spacing w:after="0" w:line="276" w:lineRule="auto"/>
        <w:jc w:val="both"/>
        <w:rPr>
          <w:rFonts w:ascii="Century Gothic" w:eastAsia="Arial MT" w:hAnsi="Century Gothic" w:cs="Arial MT"/>
          <w:lang w:val="es-ES"/>
        </w:rPr>
      </w:pPr>
      <w:r w:rsidRPr="00D61C11">
        <w:rPr>
          <w:rFonts w:ascii="Century Gothic" w:eastAsia="Arial MT" w:hAnsi="Century Gothic" w:cs="Arial MT"/>
          <w:lang w:val="es-ES"/>
        </w:rPr>
        <w:t xml:space="preserve">En ejercicio de la competencia otorgada por el numeral 8 del artículo 11 y el numeral 5 </w:t>
      </w:r>
      <w:r w:rsidRPr="00D61C11">
        <w:rPr>
          <w:rFonts w:ascii="Century Gothic" w:eastAsia="Arial MT" w:hAnsi="Century Gothic" w:cs="Arial MT"/>
          <w:spacing w:val="-59"/>
          <w:lang w:val="es-ES"/>
        </w:rPr>
        <w:t xml:space="preserve">  </w:t>
      </w:r>
      <w:r w:rsidRPr="00D61C11">
        <w:rPr>
          <w:rFonts w:ascii="Century Gothic" w:eastAsia="Arial MT" w:hAnsi="Century Gothic" w:cs="Arial MT"/>
          <w:lang w:val="es-ES"/>
        </w:rPr>
        <w:t>del</w:t>
      </w:r>
      <w:r w:rsidRPr="00D61C11">
        <w:rPr>
          <w:rFonts w:ascii="Century Gothic" w:eastAsia="Arial MT" w:hAnsi="Century Gothic" w:cs="Arial MT"/>
          <w:spacing w:val="-8"/>
          <w:lang w:val="es-ES"/>
        </w:rPr>
        <w:t xml:space="preserve"> </w:t>
      </w:r>
      <w:r w:rsidRPr="00D61C11">
        <w:rPr>
          <w:rFonts w:ascii="Century Gothic" w:eastAsia="Arial MT" w:hAnsi="Century Gothic" w:cs="Arial MT"/>
          <w:lang w:val="es-ES"/>
        </w:rPr>
        <w:t>artículo</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3</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del</w:t>
      </w:r>
      <w:r w:rsidRPr="00D61C11">
        <w:rPr>
          <w:rFonts w:ascii="Century Gothic" w:eastAsia="Arial MT" w:hAnsi="Century Gothic" w:cs="Arial MT"/>
          <w:spacing w:val="-8"/>
          <w:lang w:val="es-ES"/>
        </w:rPr>
        <w:t xml:space="preserve"> </w:t>
      </w:r>
      <w:r w:rsidRPr="00D61C11">
        <w:rPr>
          <w:rFonts w:ascii="Century Gothic" w:eastAsia="Arial MT" w:hAnsi="Century Gothic" w:cs="Arial MT"/>
          <w:lang w:val="es-ES"/>
        </w:rPr>
        <w:t>Decreto</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Ley</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4170</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de</w:t>
      </w:r>
      <w:r w:rsidRPr="00D61C11">
        <w:rPr>
          <w:rFonts w:ascii="Century Gothic" w:eastAsia="Arial MT" w:hAnsi="Century Gothic" w:cs="Arial MT"/>
          <w:spacing w:val="-8"/>
          <w:lang w:val="es-ES"/>
        </w:rPr>
        <w:t xml:space="preserve"> </w:t>
      </w:r>
      <w:r w:rsidRPr="00D61C11">
        <w:rPr>
          <w:rFonts w:ascii="Century Gothic" w:eastAsia="Arial MT" w:hAnsi="Century Gothic" w:cs="Arial MT"/>
          <w:lang w:val="es-ES"/>
        </w:rPr>
        <w:t>2011,</w:t>
      </w:r>
      <w:r w:rsidRPr="00D61C11">
        <w:rPr>
          <w:rFonts w:ascii="Century Gothic" w:eastAsia="Arial MT" w:hAnsi="Century Gothic" w:cs="Arial MT"/>
          <w:spacing w:val="-7"/>
          <w:lang w:val="es-ES"/>
        </w:rPr>
        <w:t xml:space="preserve"> </w:t>
      </w:r>
      <w:r w:rsidRPr="00D61C11">
        <w:rPr>
          <w:rFonts w:ascii="Century Gothic" w:eastAsia="Arial MT" w:hAnsi="Century Gothic" w:cs="Arial MT"/>
          <w:lang w:val="es-ES"/>
        </w:rPr>
        <w:t>la Agencia Nacional de Contratación Pública – Colombia Compra Eficiente</w:t>
      </w:r>
      <w:r w:rsidRPr="00D61C11">
        <w:rPr>
          <w:rFonts w:ascii="Century Gothic" w:eastAsia="Arial MT" w:hAnsi="Century Gothic" w:cs="Arial MT"/>
          <w:spacing w:val="-2"/>
          <w:lang w:val="es-ES"/>
        </w:rPr>
        <w:t xml:space="preserve"> </w:t>
      </w:r>
      <w:r w:rsidRPr="00D61C11">
        <w:rPr>
          <w:rFonts w:ascii="Century Gothic" w:eastAsia="Arial MT" w:hAnsi="Century Gothic" w:cs="Arial MT"/>
          <w:lang w:val="es-ES"/>
        </w:rPr>
        <w:t>responde</w:t>
      </w:r>
      <w:r w:rsidRPr="00D61C11">
        <w:rPr>
          <w:rFonts w:ascii="Century Gothic" w:eastAsia="Arial MT" w:hAnsi="Century Gothic" w:cs="Arial MT"/>
          <w:spacing w:val="-1"/>
          <w:lang w:val="es-ES"/>
        </w:rPr>
        <w:t xml:space="preserve"> </w:t>
      </w:r>
      <w:r w:rsidRPr="00D61C11">
        <w:rPr>
          <w:rFonts w:ascii="Century Gothic" w:eastAsia="Arial MT" w:hAnsi="Century Gothic" w:cs="Arial MT"/>
          <w:lang w:val="es-ES"/>
        </w:rPr>
        <w:t>su</w:t>
      </w:r>
      <w:r w:rsidRPr="00D61C11">
        <w:rPr>
          <w:rFonts w:ascii="Century Gothic" w:eastAsia="Arial MT" w:hAnsi="Century Gothic" w:cs="Arial MT"/>
          <w:spacing w:val="-2"/>
          <w:lang w:val="es-ES"/>
        </w:rPr>
        <w:t xml:space="preserve"> </w:t>
      </w:r>
      <w:r w:rsidRPr="00D61C11">
        <w:rPr>
          <w:rFonts w:ascii="Century Gothic" w:eastAsia="Arial MT" w:hAnsi="Century Gothic" w:cs="Arial MT"/>
          <w:lang w:val="es-ES"/>
        </w:rPr>
        <w:t>consulta</w:t>
      </w:r>
      <w:r w:rsidRPr="00D61C11">
        <w:rPr>
          <w:rFonts w:ascii="Century Gothic" w:eastAsia="Arial MT" w:hAnsi="Century Gothic" w:cs="Arial MT"/>
          <w:spacing w:val="-2"/>
          <w:lang w:val="es-ES"/>
        </w:rPr>
        <w:t xml:space="preserve"> </w:t>
      </w:r>
      <w:r w:rsidRPr="00D61C11">
        <w:rPr>
          <w:rFonts w:ascii="Century Gothic" w:eastAsia="Arial MT" w:hAnsi="Century Gothic" w:cs="Arial MT"/>
          <w:lang w:val="es-ES"/>
        </w:rPr>
        <w:t>del</w:t>
      </w:r>
      <w:r w:rsidRPr="00D61C11">
        <w:rPr>
          <w:rFonts w:ascii="Century Gothic" w:eastAsia="Arial MT" w:hAnsi="Century Gothic" w:cs="Arial MT"/>
          <w:spacing w:val="-1"/>
          <w:lang w:val="es-ES"/>
        </w:rPr>
        <w:t xml:space="preserve"> 29 de mayo de 2024</w:t>
      </w:r>
      <w:r w:rsidRPr="00D61C11">
        <w:rPr>
          <w:rFonts w:ascii="Century Gothic" w:eastAsia="Arial MT" w:hAnsi="Century Gothic" w:cs="Arial MT"/>
          <w:lang w:val="es-ES"/>
        </w:rPr>
        <w:t xml:space="preserve">. </w:t>
      </w:r>
    </w:p>
    <w:p w14:paraId="28FC9663" w14:textId="77777777" w:rsidR="00702071" w:rsidRPr="00D61C11" w:rsidRDefault="00702071" w:rsidP="00FF3D36">
      <w:pPr>
        <w:spacing w:after="0"/>
        <w:jc w:val="both"/>
        <w:rPr>
          <w:rFonts w:ascii="Century Gothic" w:eastAsia="Calibri" w:hAnsi="Century Gothic" w:cs="Arial"/>
          <w:b/>
          <w:color w:val="000000" w:themeColor="text1"/>
          <w:lang w:val="es-ES_tradnl"/>
        </w:rPr>
      </w:pPr>
    </w:p>
    <w:p w14:paraId="7D222110" w14:textId="77777777" w:rsidR="00702071" w:rsidRPr="00D61C11" w:rsidRDefault="00702071" w:rsidP="00FF3D36">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D61C11">
        <w:rPr>
          <w:rFonts w:ascii="Century Gothic" w:eastAsia="Calibri" w:hAnsi="Century Gothic" w:cs="Arial"/>
          <w:b/>
          <w:color w:val="000000" w:themeColor="text1"/>
          <w:lang w:val="es-ES_tradnl"/>
        </w:rPr>
        <w:t xml:space="preserve">Problema planteado </w:t>
      </w:r>
    </w:p>
    <w:p w14:paraId="215B5F7F" w14:textId="77777777" w:rsidR="00702071" w:rsidRPr="00D61C11" w:rsidRDefault="00702071" w:rsidP="00FF3D36">
      <w:pPr>
        <w:tabs>
          <w:tab w:val="left" w:pos="0"/>
          <w:tab w:val="left" w:pos="142"/>
          <w:tab w:val="left" w:pos="284"/>
        </w:tabs>
        <w:spacing w:after="0"/>
        <w:jc w:val="both"/>
        <w:rPr>
          <w:rFonts w:ascii="Century Gothic" w:eastAsia="Calibri" w:hAnsi="Century Gothic" w:cs="Arial"/>
          <w:b/>
          <w:color w:val="000000" w:themeColor="text1"/>
          <w:lang w:val="es-ES_tradnl"/>
        </w:rPr>
      </w:pPr>
    </w:p>
    <w:p w14:paraId="496B4834" w14:textId="77777777" w:rsidR="00702071" w:rsidRDefault="00702071" w:rsidP="00FF3D36">
      <w:pPr>
        <w:spacing w:after="120" w:line="276" w:lineRule="auto"/>
        <w:jc w:val="both"/>
        <w:rPr>
          <w:rFonts w:ascii="Century Gothic" w:eastAsia="Calibri" w:hAnsi="Century Gothic" w:cs="Arial"/>
          <w:color w:val="000000" w:themeColor="text1"/>
          <w:lang w:val="es-ES"/>
        </w:rPr>
      </w:pPr>
      <w:bookmarkStart w:id="1" w:name="_Hlk96349402"/>
      <w:r w:rsidRPr="77A78099">
        <w:rPr>
          <w:rFonts w:ascii="Century Gothic" w:eastAsia="Calibri" w:hAnsi="Century Gothic" w:cs="Arial"/>
          <w:color w:val="000000" w:themeColor="text1"/>
          <w:lang w:val="es-ES"/>
        </w:rPr>
        <w:t xml:space="preserve">Usted realiza las siguientes preguntas: i) “¿La administración pública deberá requerir a los proponentes personas jurídicas, certificar o acreditar el estado de aportes a seguridad social de personal vinculado por contrato de prestación de servicios?” y </w:t>
      </w:r>
      <w:proofErr w:type="spellStart"/>
      <w:r w:rsidRPr="77A78099">
        <w:rPr>
          <w:rFonts w:ascii="Century Gothic" w:eastAsia="Calibri" w:hAnsi="Century Gothic" w:cs="Arial"/>
          <w:color w:val="000000" w:themeColor="text1"/>
          <w:lang w:val="es-ES"/>
        </w:rPr>
        <w:t>ii</w:t>
      </w:r>
      <w:proofErr w:type="spellEnd"/>
      <w:r w:rsidRPr="77A78099">
        <w:rPr>
          <w:rFonts w:ascii="Century Gothic" w:eastAsia="Calibri" w:hAnsi="Century Gothic" w:cs="Arial"/>
          <w:color w:val="000000" w:themeColor="text1"/>
          <w:lang w:val="es-ES"/>
        </w:rPr>
        <w:t xml:space="preserve">) “¿Es procedente que la administración pública exija a un proponente acreditar la afiliación y pago de los aportes a seguridad social del representante legal de una persona jurídica cuando este se encuentra vinculado por medio de un contrato de prestación de servicios?”. </w:t>
      </w:r>
    </w:p>
    <w:p w14:paraId="33BDCE28" w14:textId="77777777" w:rsidR="00702071" w:rsidRPr="00D61C11" w:rsidRDefault="00702071" w:rsidP="00FF3D36">
      <w:pPr>
        <w:spacing w:after="0" w:line="276" w:lineRule="auto"/>
        <w:ind w:firstLine="708"/>
        <w:jc w:val="both"/>
        <w:rPr>
          <w:rFonts w:ascii="Century Gothic" w:eastAsia="Calibri" w:hAnsi="Century Gothic" w:cs="Arial"/>
          <w:bCs/>
          <w:color w:val="000000" w:themeColor="text1"/>
          <w:lang w:val="es-ES_tradnl"/>
        </w:rPr>
      </w:pPr>
      <w:r>
        <w:rPr>
          <w:rFonts w:ascii="Century Gothic" w:eastAsia="Calibri" w:hAnsi="Century Gothic" w:cs="Arial"/>
          <w:bCs/>
          <w:color w:val="000000" w:themeColor="text1"/>
          <w:lang w:val="es-ES_tradnl"/>
        </w:rPr>
        <w:lastRenderedPageBreak/>
        <w:t xml:space="preserve">Lo anterior, teniendo en cuenta que el </w:t>
      </w:r>
      <w:bookmarkStart w:id="2" w:name="_Hlk167972407"/>
      <w:r>
        <w:rPr>
          <w:rFonts w:ascii="Century Gothic" w:eastAsia="Calibri" w:hAnsi="Century Gothic" w:cs="Arial"/>
          <w:bCs/>
          <w:color w:val="000000" w:themeColor="text1"/>
          <w:lang w:val="es-ES_tradnl"/>
        </w:rPr>
        <w:t xml:space="preserve">Concepto </w:t>
      </w:r>
      <w:r w:rsidRPr="00AE1CC2">
        <w:rPr>
          <w:rFonts w:ascii="Century Gothic" w:eastAsia="Calibri" w:hAnsi="Century Gothic" w:cs="Arial"/>
          <w:bCs/>
          <w:color w:val="000000" w:themeColor="text1"/>
          <w:lang w:val="es-ES_tradnl"/>
        </w:rPr>
        <w:t>2201913000002819</w:t>
      </w:r>
      <w:r>
        <w:rPr>
          <w:rFonts w:ascii="Century Gothic" w:eastAsia="Calibri" w:hAnsi="Century Gothic" w:cs="Arial"/>
          <w:bCs/>
          <w:color w:val="000000" w:themeColor="text1"/>
          <w:lang w:val="es-ES_tradnl"/>
        </w:rPr>
        <w:t xml:space="preserve"> del 25 de abril de 2019</w:t>
      </w:r>
      <w:bookmarkEnd w:id="2"/>
      <w:r>
        <w:rPr>
          <w:rFonts w:ascii="Century Gothic" w:eastAsia="Calibri" w:hAnsi="Century Gothic" w:cs="Arial"/>
          <w:bCs/>
          <w:color w:val="000000" w:themeColor="text1"/>
          <w:lang w:val="es-ES_tradnl"/>
        </w:rPr>
        <w:t xml:space="preserve"> explica que “[…] </w:t>
      </w:r>
      <w:r w:rsidRPr="00AE1CC2">
        <w:rPr>
          <w:rFonts w:ascii="Century Gothic" w:eastAsia="Calibri" w:hAnsi="Century Gothic" w:cs="Arial"/>
          <w:bCs/>
          <w:color w:val="000000" w:themeColor="text1"/>
          <w:lang w:val="es-ES_tradnl"/>
        </w:rPr>
        <w:t>si el proponente es una persona jurídica deberá acreditar el pago de los aportes de los</w:t>
      </w:r>
      <w:r>
        <w:rPr>
          <w:rFonts w:ascii="Century Gothic" w:eastAsia="Calibri" w:hAnsi="Century Gothic" w:cs="Arial"/>
          <w:bCs/>
          <w:color w:val="000000" w:themeColor="text1"/>
          <w:lang w:val="es-ES_tradnl"/>
        </w:rPr>
        <w:t xml:space="preserve"> </w:t>
      </w:r>
      <w:r w:rsidRPr="00AE1CC2">
        <w:rPr>
          <w:rFonts w:ascii="Century Gothic" w:eastAsia="Calibri" w:hAnsi="Century Gothic" w:cs="Arial"/>
          <w:bCs/>
          <w:color w:val="000000" w:themeColor="text1"/>
          <w:lang w:val="es-ES_tradnl"/>
        </w:rPr>
        <w:t>empleados o contratistas, con la certificación del revisor fiscal o representante legal, cuando no</w:t>
      </w:r>
      <w:r>
        <w:rPr>
          <w:rFonts w:ascii="Century Gothic" w:eastAsia="Calibri" w:hAnsi="Century Gothic" w:cs="Arial"/>
          <w:bCs/>
          <w:color w:val="000000" w:themeColor="text1"/>
          <w:lang w:val="es-ES_tradnl"/>
        </w:rPr>
        <w:t xml:space="preserve"> </w:t>
      </w:r>
      <w:r w:rsidRPr="00AE1CC2">
        <w:rPr>
          <w:rFonts w:ascii="Century Gothic" w:eastAsia="Calibri" w:hAnsi="Century Gothic" w:cs="Arial"/>
          <w:bCs/>
          <w:color w:val="000000" w:themeColor="text1"/>
          <w:lang w:val="es-ES_tradnl"/>
        </w:rPr>
        <w:t>existe el primero. Para el caso de los contratistas, la acreditación podrá hacerse presentando la</w:t>
      </w:r>
      <w:r>
        <w:rPr>
          <w:rFonts w:ascii="Century Gothic" w:eastAsia="Calibri" w:hAnsi="Century Gothic" w:cs="Arial"/>
          <w:bCs/>
          <w:color w:val="000000" w:themeColor="text1"/>
          <w:lang w:val="es-ES_tradnl"/>
        </w:rPr>
        <w:t xml:space="preserve"> </w:t>
      </w:r>
      <w:r w:rsidRPr="00AE1CC2">
        <w:rPr>
          <w:rFonts w:ascii="Century Gothic" w:eastAsia="Calibri" w:hAnsi="Century Gothic" w:cs="Arial"/>
          <w:bCs/>
          <w:color w:val="000000" w:themeColor="text1"/>
          <w:lang w:val="es-ES_tradnl"/>
        </w:rPr>
        <w:t>planilla donde conste dicho pago</w:t>
      </w:r>
      <w:r>
        <w:rPr>
          <w:rFonts w:ascii="Century Gothic" w:eastAsia="Calibri" w:hAnsi="Century Gothic" w:cs="Arial"/>
          <w:bCs/>
          <w:color w:val="000000" w:themeColor="text1"/>
          <w:lang w:val="es-ES_tradnl"/>
        </w:rPr>
        <w:t>”</w:t>
      </w:r>
      <w:r w:rsidRPr="00AE1CC2">
        <w:rPr>
          <w:rFonts w:ascii="Century Gothic" w:eastAsia="Calibri" w:hAnsi="Century Gothic" w:cs="Arial"/>
          <w:bCs/>
          <w:color w:val="000000" w:themeColor="text1"/>
          <w:lang w:val="es-ES_tradnl"/>
        </w:rPr>
        <w:t xml:space="preserve">. </w:t>
      </w:r>
      <w:r>
        <w:rPr>
          <w:rFonts w:ascii="Century Gothic" w:eastAsia="Calibri" w:hAnsi="Century Gothic" w:cs="Arial"/>
          <w:bCs/>
          <w:color w:val="000000" w:themeColor="text1"/>
          <w:lang w:val="es-ES_tradnl"/>
        </w:rPr>
        <w:t xml:space="preserve"> </w:t>
      </w:r>
    </w:p>
    <w:bookmarkEnd w:id="1"/>
    <w:p w14:paraId="139A9127" w14:textId="77777777" w:rsidR="00702071" w:rsidRPr="00D61C11" w:rsidRDefault="00702071" w:rsidP="00FF3D36">
      <w:pPr>
        <w:spacing w:after="0" w:line="276" w:lineRule="auto"/>
        <w:jc w:val="both"/>
        <w:rPr>
          <w:rFonts w:ascii="Century Gothic" w:hAnsi="Century Gothic" w:cs="Arial"/>
        </w:rPr>
      </w:pPr>
    </w:p>
    <w:p w14:paraId="2BBF369F" w14:textId="77777777" w:rsidR="00702071" w:rsidRPr="00D61C11" w:rsidRDefault="00702071" w:rsidP="00FF3D36">
      <w:pPr>
        <w:spacing w:after="0" w:line="276" w:lineRule="auto"/>
        <w:jc w:val="both"/>
        <w:rPr>
          <w:rFonts w:ascii="Century Gothic" w:hAnsi="Century Gothic" w:cs="Arial"/>
        </w:rPr>
      </w:pPr>
      <w:r w:rsidRPr="00D61C11">
        <w:rPr>
          <w:rFonts w:ascii="Century Gothic" w:hAnsi="Century Gothic" w:cs="Arial"/>
          <w:b/>
          <w:bCs/>
        </w:rPr>
        <w:t xml:space="preserve">2. </w:t>
      </w:r>
      <w:r w:rsidRPr="00D61C11">
        <w:rPr>
          <w:rFonts w:ascii="Century Gothic" w:eastAsia="Calibri" w:hAnsi="Century Gothic" w:cs="Arial"/>
          <w:b/>
          <w:color w:val="000000" w:themeColor="text1"/>
          <w:lang w:val="es-ES_tradnl"/>
        </w:rPr>
        <w:t>Consideraciones</w:t>
      </w:r>
    </w:p>
    <w:p w14:paraId="619F471A" w14:textId="77777777" w:rsidR="00702071" w:rsidRPr="00D61C11" w:rsidRDefault="00702071" w:rsidP="00FF3D36">
      <w:pPr>
        <w:spacing w:after="0" w:line="276" w:lineRule="auto"/>
        <w:jc w:val="both"/>
        <w:rPr>
          <w:rFonts w:ascii="Century Gothic" w:eastAsia="Calibri" w:hAnsi="Century Gothic" w:cs="Arial"/>
          <w:color w:val="000000" w:themeColor="text1"/>
          <w:lang w:val="es-ES_tradnl"/>
        </w:rPr>
      </w:pPr>
    </w:p>
    <w:p w14:paraId="3677AC61" w14:textId="77777777" w:rsidR="00702071" w:rsidRPr="00D61C11" w:rsidRDefault="00702071" w:rsidP="00FF3D36">
      <w:pPr>
        <w:spacing w:after="120" w:line="276" w:lineRule="auto"/>
        <w:jc w:val="both"/>
        <w:rPr>
          <w:rFonts w:ascii="Century Gothic" w:hAnsi="Century Gothic" w:cs="Arial"/>
          <w:bCs/>
        </w:rPr>
      </w:pPr>
      <w:r w:rsidRPr="00D61C11">
        <w:rPr>
          <w:rFonts w:ascii="Century Gothic" w:hAnsi="Century Gothic" w:cs="Arial"/>
          <w:bC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D61C11">
        <w:rPr>
          <w:rFonts w:ascii="Century Gothic" w:hAnsi="Century Gothic" w:cs="Arial"/>
          <w:bCs/>
        </w:rPr>
        <w:t xml:space="preserve"> </w:t>
      </w:r>
      <w:r w:rsidRPr="00D61C11">
        <w:rPr>
          <w:rFonts w:ascii="Century Gothic" w:hAnsi="Century Gothic" w:cs="Arial"/>
          <w:lang w:val="es-ES"/>
        </w:rPr>
        <w:t xml:space="preserve">Es necesario tener en cuenta que </w:t>
      </w:r>
      <w:bookmarkStart w:id="5" w:name="_Hlk61026958"/>
      <w:r w:rsidRPr="00D61C1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61C11">
        <w:rPr>
          <w:rFonts w:ascii="Century Gothic" w:hAnsi="Century Gothic" w:cs="Arial"/>
          <w:bCs/>
        </w:rPr>
        <w:t xml:space="preserve"> de todos los partícipes de la contratación estatal.</w:t>
      </w:r>
    </w:p>
    <w:p w14:paraId="281CC95A" w14:textId="77777777" w:rsidR="00702071" w:rsidRPr="00D61C11" w:rsidRDefault="00702071" w:rsidP="00FF3D36">
      <w:pPr>
        <w:spacing w:after="120" w:line="276" w:lineRule="auto"/>
        <w:ind w:firstLine="708"/>
        <w:jc w:val="both"/>
        <w:rPr>
          <w:rFonts w:ascii="Century Gothic" w:hAnsi="Century Gothic" w:cs="Arial"/>
          <w:lang w:val="es-ES"/>
        </w:rPr>
      </w:pPr>
      <w:r w:rsidRPr="00D61C11">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61C11">
        <w:rPr>
          <w:rFonts w:ascii="Century Gothic" w:hAnsi="Century Gothic" w:cs="Arial"/>
          <w:vertAlign w:val="superscript"/>
          <w:lang w:val="es-ES"/>
        </w:rPr>
        <w:footnoteReference w:id="2"/>
      </w:r>
      <w:r w:rsidRPr="00D61C11">
        <w:rPr>
          <w:rFonts w:ascii="Century Gothic" w:hAnsi="Century Gothic" w:cs="Arial"/>
          <w:lang w:val="es-ES"/>
        </w:rPr>
        <w:t>. Esta competencia de interpretación de normas generales, por definición, no puede extenderse a la resolución de controversias, ni a brindar asesorías sobre casos puntuales</w:t>
      </w:r>
      <w:bookmarkEnd w:id="5"/>
      <w:r w:rsidRPr="00D61C11">
        <w:rPr>
          <w:rFonts w:ascii="Century Gothic" w:hAnsi="Century Gothic" w:cs="Arial"/>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73653970" w14:textId="77777777" w:rsidR="00702071" w:rsidRPr="00D61C11" w:rsidRDefault="00702071" w:rsidP="00FF3D36">
      <w:pPr>
        <w:spacing w:after="120" w:line="276" w:lineRule="auto"/>
        <w:ind w:firstLine="709"/>
        <w:jc w:val="both"/>
        <w:rPr>
          <w:rFonts w:ascii="Century Gothic" w:eastAsia="Arial" w:hAnsi="Century Gothic" w:cs="Arial"/>
          <w:lang w:val="es-ES"/>
        </w:rPr>
      </w:pPr>
      <w:r w:rsidRPr="00D61C11">
        <w:rPr>
          <w:rFonts w:ascii="Century Gothic" w:eastAsia="Calibri" w:hAnsi="Century Gothic" w:cs="Arial"/>
          <w:color w:val="000000" w:themeColor="text1"/>
        </w:rPr>
        <w:lastRenderedPageBreak/>
        <w:t xml:space="preserve">De esta manera, </w:t>
      </w:r>
      <w:r w:rsidRPr="00D61C11">
        <w:rPr>
          <w:rFonts w:ascii="Century Gothic" w:eastAsia="Calibri" w:hAnsi="Century Gothic" w:cs="Arial"/>
          <w:color w:val="000000" w:themeColor="text1"/>
          <w:lang w:val="es-ES"/>
        </w:rPr>
        <w:t>la Subdirección</w:t>
      </w:r>
      <w:r>
        <w:rPr>
          <w:rFonts w:ascii="Century Gothic" w:eastAsia="Calibri" w:hAnsi="Century Gothic" w:cs="Arial"/>
          <w:color w:val="000000" w:themeColor="text1"/>
          <w:lang w:val="es-ES"/>
        </w:rPr>
        <w:t xml:space="preserve"> –dentro de los límites de su competencia, es decir, haciendo abstracción del caso particular plateado en la pregunta número 2–</w:t>
      </w:r>
      <w:r w:rsidRPr="00D61C11">
        <w:rPr>
          <w:rFonts w:ascii="Century Gothic" w:eastAsia="Calibri" w:hAnsi="Century Gothic" w:cs="Arial"/>
          <w:color w:val="000000" w:themeColor="text1"/>
          <w:lang w:val="es-ES"/>
        </w:rPr>
        <w:t xml:space="preserve"> resolverá la consulta conforme a las normas generales en materia de contratación estatal. </w:t>
      </w:r>
      <w:r w:rsidRPr="00D61C11">
        <w:rPr>
          <w:rFonts w:ascii="Century Gothic" w:hAnsi="Century Gothic" w:cs="Arial"/>
        </w:rPr>
        <w:t>Con este objetivo</w:t>
      </w:r>
      <w:r w:rsidRPr="00D61C11">
        <w:rPr>
          <w:rFonts w:ascii="Century Gothic" w:eastAsia="Calibri" w:hAnsi="Century Gothic" w:cs="Arial"/>
          <w:color w:val="000000" w:themeColor="text1"/>
          <w:lang w:val="es-ES"/>
        </w:rPr>
        <w:t xml:space="preserve"> se analizará </w:t>
      </w:r>
      <w:r w:rsidRPr="00D61C11">
        <w:rPr>
          <w:rFonts w:ascii="Century Gothic" w:eastAsia="Arial" w:hAnsi="Century Gothic" w:cs="Arial"/>
          <w:lang w:val="es-ES"/>
        </w:rPr>
        <w:t>la acreditación del cumplimiento de las obligaciones relacionadas con la Seguridad Social Integral en diferentes momentos de los procesos contractuales. Al respecto, la Agencia Nacional de Contratación Pública − Colombia Compra Eficiente se pronunció sobre el régimen de seguridad</w:t>
      </w:r>
      <w:r w:rsidRPr="00D61C11">
        <w:rPr>
          <w:rFonts w:ascii="Century Gothic" w:eastAsia="Arial" w:hAnsi="Century Gothic" w:cs="Arial"/>
          <w:spacing w:val="-12"/>
          <w:lang w:val="es-ES"/>
        </w:rPr>
        <w:t xml:space="preserve"> </w:t>
      </w:r>
      <w:r w:rsidRPr="00D61C11">
        <w:rPr>
          <w:rFonts w:ascii="Century Gothic" w:eastAsia="Arial" w:hAnsi="Century Gothic" w:cs="Arial"/>
          <w:lang w:val="es-ES"/>
        </w:rPr>
        <w:t>social</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en</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Conceptos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42019130000005594</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30</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septiembre de 2019, 4201913000006384 de 21 de octubre de 2019, 4201912000007492 de 17</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de diciembre de 2019, C-040 de 5 de febrero de 2020, C-042 de 5 de febrero de 2020</w:t>
      </w:r>
      <w:r>
        <w:rPr>
          <w:rFonts w:ascii="Century Gothic" w:eastAsia="Arial" w:hAnsi="Century Gothic" w:cs="Arial"/>
          <w:lang w:val="es-ES"/>
        </w:rPr>
        <w:t xml:space="preserve">, </w:t>
      </w:r>
      <w:r w:rsidRPr="00D61C11">
        <w:rPr>
          <w:rFonts w:ascii="Century Gothic" w:eastAsia="Arial" w:hAnsi="Century Gothic" w:cs="Arial"/>
          <w:lang w:val="es-ES"/>
        </w:rPr>
        <w:t>C-134 del 7 de abril 2021</w:t>
      </w:r>
      <w:r>
        <w:rPr>
          <w:rFonts w:ascii="Century Gothic" w:eastAsia="Arial" w:hAnsi="Century Gothic" w:cs="Arial"/>
          <w:lang w:val="es-ES"/>
        </w:rPr>
        <w:t xml:space="preserve">, C-038 del 1° de marzo de 2022, </w:t>
      </w:r>
      <w:r w:rsidRPr="00D61C11">
        <w:rPr>
          <w:rFonts w:ascii="Century Gothic" w:eastAsia="Arial" w:hAnsi="Century Gothic" w:cs="Arial"/>
          <w:lang w:val="es-ES"/>
        </w:rPr>
        <w:t>C-712 del 13 de octubre del 2022, C-192 del 13 de junio del 2023, C-054 del 19 de abril del 2023</w:t>
      </w:r>
      <w:r>
        <w:rPr>
          <w:rFonts w:ascii="Century Gothic" w:eastAsia="Arial" w:hAnsi="Century Gothic" w:cs="Arial"/>
          <w:lang w:val="es-ES"/>
        </w:rPr>
        <w:t xml:space="preserve">, C-423 del 12 de octubre de 2023 y C-448 del 26 de diciembre de </w:t>
      </w:r>
      <w:r w:rsidRPr="007C2B67">
        <w:rPr>
          <w:rFonts w:ascii="Century Gothic" w:eastAsia="Arial" w:hAnsi="Century Gothic" w:cs="Arial"/>
          <w:lang w:val="es-ES"/>
        </w:rPr>
        <w:t>2023</w:t>
      </w:r>
      <w:r w:rsidRPr="007C2B67">
        <w:rPr>
          <w:rStyle w:val="Refdenotaalpie"/>
          <w:rFonts w:ascii="Century Gothic" w:eastAsia="Calibri" w:hAnsi="Century Gothic" w:cs="Arial"/>
          <w:bCs/>
          <w:lang w:val="es-MX"/>
        </w:rPr>
        <w:footnoteReference w:id="3"/>
      </w:r>
      <w:r w:rsidRPr="007C2B67">
        <w:rPr>
          <w:rFonts w:ascii="Century Gothic" w:eastAsia="Arial" w:hAnsi="Century Gothic" w:cs="Arial"/>
          <w:lang w:val="es-ES"/>
        </w:rPr>
        <w:t xml:space="preserve">. </w:t>
      </w:r>
      <w:r w:rsidRPr="007C2B67">
        <w:rPr>
          <w:rFonts w:ascii="Century Gothic" w:hAnsi="Century Gothic" w:cs="Arial"/>
          <w:color w:val="000000" w:themeColor="text1"/>
          <w:lang w:val="es-ES_tradnl"/>
        </w:rPr>
        <w:t>La</w:t>
      </w:r>
      <w:r w:rsidRPr="00D61C11">
        <w:rPr>
          <w:rFonts w:ascii="Century Gothic" w:hAnsi="Century Gothic" w:cs="Arial"/>
          <w:color w:val="000000" w:themeColor="text1"/>
          <w:lang w:val="es-ES_tradnl"/>
        </w:rPr>
        <w:t xml:space="preserve"> tesis expuesta se reitera a continuación y se complementa en lo pertinente:</w:t>
      </w:r>
    </w:p>
    <w:p w14:paraId="0D59834A" w14:textId="77777777" w:rsidR="00702071" w:rsidRPr="00D61C11" w:rsidRDefault="00702071" w:rsidP="00FF3D36">
      <w:pPr>
        <w:widowControl w:val="0"/>
        <w:autoSpaceDE w:val="0"/>
        <w:autoSpaceDN w:val="0"/>
        <w:spacing w:after="120" w:line="276" w:lineRule="auto"/>
        <w:ind w:firstLine="708"/>
        <w:jc w:val="both"/>
        <w:rPr>
          <w:rFonts w:ascii="Century Gothic" w:eastAsia="Arial" w:hAnsi="Century Gothic" w:cs="Arial"/>
          <w:lang w:val="es-ES"/>
        </w:rPr>
      </w:pPr>
      <w:r w:rsidRPr="00D61C11">
        <w:rPr>
          <w:rFonts w:ascii="Century Gothic" w:eastAsia="Arial" w:hAnsi="Century Gothic"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reducción</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o</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pérdida</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ingresos</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causa</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contingencias</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como</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la enfermedad,</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accidentes,</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maternidad</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desempleo,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entre</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otras.</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acuerdo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con la Ley 100 de 1993, el Sistema de Seguridad Social Integral en Colombia se</w:t>
      </w:r>
      <w:r w:rsidRPr="00D61C11">
        <w:rPr>
          <w:rFonts w:ascii="Century Gothic" w:eastAsia="Arial" w:hAnsi="Century Gothic" w:cs="Arial"/>
          <w:spacing w:val="59"/>
          <w:lang w:val="es-ES"/>
        </w:rPr>
        <w:t xml:space="preserve"> </w:t>
      </w:r>
      <w:r w:rsidRPr="00D61C11">
        <w:rPr>
          <w:rFonts w:ascii="Century Gothic" w:eastAsia="Arial" w:hAnsi="Century Gothic" w:cs="Arial"/>
          <w:lang w:val="es-ES"/>
        </w:rPr>
        <w:t>compone de</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sistemas</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pensiones,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salud</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y</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riesgos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laborales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y</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11"/>
          <w:lang w:val="es-ES"/>
        </w:rPr>
        <w:t xml:space="preserve"> </w:t>
      </w:r>
      <w:r w:rsidRPr="00D61C11">
        <w:rPr>
          <w:rFonts w:ascii="Century Gothic" w:eastAsia="Arial" w:hAnsi="Century Gothic" w:cs="Arial"/>
          <w:lang w:val="es-ES"/>
        </w:rPr>
        <w:t>servicios</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sociales complementarios.</w:t>
      </w:r>
    </w:p>
    <w:p w14:paraId="3E0E5C44" w14:textId="77777777" w:rsidR="00702071" w:rsidRPr="00D61C11" w:rsidRDefault="00702071" w:rsidP="00FF3D36">
      <w:pPr>
        <w:widowControl w:val="0"/>
        <w:autoSpaceDE w:val="0"/>
        <w:autoSpaceDN w:val="0"/>
        <w:spacing w:after="120" w:line="276" w:lineRule="auto"/>
        <w:jc w:val="both"/>
        <w:rPr>
          <w:rFonts w:ascii="Century Gothic" w:eastAsia="Arial" w:hAnsi="Century Gothic" w:cs="Arial"/>
          <w:lang w:val="es-ES"/>
        </w:rPr>
      </w:pPr>
      <w:r w:rsidRPr="00D61C11">
        <w:rPr>
          <w:rFonts w:ascii="Century Gothic" w:eastAsia="Arial" w:hAnsi="Century Gothic" w:cs="Arial"/>
          <w:lang w:val="es-ES"/>
        </w:rPr>
        <w:tab/>
        <w:t>En materia de contratación estatal, el texto original del artículo 41 de la Ley 80 de 1993 dispuso que los requisitos para perfeccionar</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contrato</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son:</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i)</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acuerdo</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sobre</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objeto</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y</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 xml:space="preserve">contraprestación, y </w:t>
      </w:r>
      <w:proofErr w:type="spellStart"/>
      <w:r w:rsidRPr="00D61C11">
        <w:rPr>
          <w:rFonts w:ascii="Century Gothic" w:eastAsia="Arial" w:hAnsi="Century Gothic" w:cs="Arial"/>
          <w:lang w:val="es-ES"/>
        </w:rPr>
        <w:t>ii</w:t>
      </w:r>
      <w:proofErr w:type="spellEnd"/>
      <w:r w:rsidRPr="00D61C11">
        <w:rPr>
          <w:rFonts w:ascii="Century Gothic" w:eastAsia="Arial" w:hAnsi="Century Gothic" w:cs="Arial"/>
          <w:lang w:val="es-ES"/>
        </w:rPr>
        <w:t>) que conste por escrito. Por su parte, para iniciar la ejecución se requiere: i) la constitución</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y</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aprobación</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garantía</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y</w:t>
      </w:r>
      <w:r w:rsidRPr="00D61C11">
        <w:rPr>
          <w:rFonts w:ascii="Century Gothic" w:eastAsia="Arial" w:hAnsi="Century Gothic" w:cs="Arial"/>
          <w:spacing w:val="-16"/>
          <w:lang w:val="es-ES"/>
        </w:rPr>
        <w:t xml:space="preserve"> </w:t>
      </w:r>
      <w:proofErr w:type="spellStart"/>
      <w:r w:rsidRPr="00D61C11">
        <w:rPr>
          <w:rFonts w:ascii="Century Gothic" w:eastAsia="Arial" w:hAnsi="Century Gothic" w:cs="Arial"/>
          <w:lang w:val="es-ES"/>
        </w:rPr>
        <w:t>ii</w:t>
      </w:r>
      <w:proofErr w:type="spellEnd"/>
      <w:r w:rsidRPr="00D61C11">
        <w:rPr>
          <w:rFonts w:ascii="Century Gothic" w:eastAsia="Arial" w:hAnsi="Century Gothic" w:cs="Arial"/>
          <w:lang w:val="es-ES"/>
        </w:rPr>
        <w:t>)</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existencia</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del</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registro</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presupuestal,</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 xml:space="preserve">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w:t>
      </w:r>
      <w:r w:rsidRPr="00D61C11">
        <w:rPr>
          <w:rFonts w:ascii="Century Gothic" w:eastAsia="Arial" w:hAnsi="Century Gothic" w:cs="Arial"/>
          <w:lang w:val="es-ES"/>
        </w:rPr>
        <w:lastRenderedPageBreak/>
        <w:t>los aportes parafiscales al Sistema de Seguridad Social</w:t>
      </w:r>
      <w:r w:rsidRPr="00D61C11">
        <w:rPr>
          <w:rFonts w:ascii="Century Gothic" w:eastAsia="Arial" w:hAnsi="Century Gothic" w:cs="Arial"/>
          <w:spacing w:val="-26"/>
          <w:lang w:val="es-ES"/>
        </w:rPr>
        <w:t xml:space="preserve"> </w:t>
      </w:r>
      <w:r w:rsidRPr="00D61C11">
        <w:rPr>
          <w:rFonts w:ascii="Century Gothic" w:eastAsia="Arial" w:hAnsi="Century Gothic" w:cs="Arial"/>
          <w:lang w:val="es-ES"/>
        </w:rPr>
        <w:t>Integral.</w:t>
      </w:r>
    </w:p>
    <w:p w14:paraId="47F660E3"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D61C11">
        <w:rPr>
          <w:rFonts w:ascii="Century Gothic" w:eastAsia="Arial" w:hAnsi="Century Gothic" w:cs="Arial"/>
          <w:lang w:val="es-ES"/>
        </w:rPr>
        <w:t>Por su parte, el artículo 50 de la</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Ley</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789</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2002</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dispuso como</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obligación</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quien</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 xml:space="preserve">quiere </w:t>
      </w:r>
      <w:r w:rsidRPr="00D61C11">
        <w:rPr>
          <w:rFonts w:ascii="Century Gothic" w:eastAsia="Arial" w:hAnsi="Century Gothic" w:cs="Arial"/>
          <w:i/>
          <w:iCs/>
          <w:lang w:val="es-ES"/>
        </w:rPr>
        <w:t>celebrar, renovar o liquidar</w:t>
      </w:r>
      <w:r w:rsidRPr="00D61C11">
        <w:rPr>
          <w:rFonts w:ascii="Century Gothic" w:eastAsia="Arial" w:hAnsi="Century Gothic"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D61C11">
        <w:rPr>
          <w:rFonts w:ascii="Century Gothic" w:eastAsia="Arial" w:hAnsi="Century Gothic" w:cs="Arial"/>
          <w:i/>
          <w:iCs/>
          <w:lang w:val="es-ES"/>
        </w:rPr>
        <w:t>liquidar</w:t>
      </w:r>
      <w:r w:rsidRPr="00D61C11">
        <w:rPr>
          <w:rFonts w:ascii="Century Gothic" w:eastAsia="Arial" w:hAnsi="Century Gothic" w:cs="Arial"/>
          <w:lang w:val="es-ES"/>
        </w:rPr>
        <w:t xml:space="preserve"> los contratos, para verificar y dejar constancia del cumplimiento de las obligaciones del contratista frente a los aportes mencionados durante</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toda</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su</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vigencia,</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estableciendo</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una</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correcta</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relación</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entre</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monto</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cancelado y las sumas que debió</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cotizar</w:t>
      </w:r>
      <w:r w:rsidRPr="00D61C11">
        <w:rPr>
          <w:rStyle w:val="Refdenotaalpie"/>
          <w:rFonts w:ascii="Century Gothic" w:eastAsia="Arial" w:hAnsi="Century Gothic" w:cs="Arial"/>
          <w:lang w:val="es-ES"/>
        </w:rPr>
        <w:footnoteReference w:id="4"/>
      </w:r>
      <w:r w:rsidRPr="00D61C11">
        <w:rPr>
          <w:rFonts w:ascii="Century Gothic" w:eastAsia="Arial" w:hAnsi="Century Gothic" w:cs="Arial"/>
          <w:lang w:val="es-ES"/>
        </w:rPr>
        <w:t>.</w:t>
      </w:r>
    </w:p>
    <w:p w14:paraId="51EFC98B"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D61C11">
        <w:rPr>
          <w:rFonts w:ascii="Century Gothic" w:eastAsia="Arial" w:hAnsi="Century Gothic"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D61C11">
        <w:rPr>
          <w:rFonts w:ascii="Century Gothic" w:eastAsia="Arial" w:hAnsi="Century Gothic" w:cs="Arial"/>
          <w:spacing w:val="-10"/>
          <w:lang w:val="es-ES"/>
        </w:rPr>
        <w:t xml:space="preserve"> </w:t>
      </w:r>
      <w:r w:rsidRPr="00D61C11">
        <w:rPr>
          <w:rFonts w:ascii="Century Gothic" w:eastAsia="Arial" w:hAnsi="Century Gothic" w:cs="Arial"/>
          <w:i/>
          <w:iCs/>
          <w:lang w:val="es-ES"/>
        </w:rPr>
        <w:t>para</w:t>
      </w:r>
      <w:r w:rsidRPr="00D61C11">
        <w:rPr>
          <w:rFonts w:ascii="Century Gothic" w:eastAsia="Arial" w:hAnsi="Century Gothic" w:cs="Arial"/>
          <w:i/>
          <w:iCs/>
          <w:spacing w:val="-10"/>
          <w:lang w:val="es-ES"/>
        </w:rPr>
        <w:t xml:space="preserve"> </w:t>
      </w:r>
      <w:r w:rsidRPr="00D61C11">
        <w:rPr>
          <w:rFonts w:ascii="Century Gothic" w:eastAsia="Arial" w:hAnsi="Century Gothic" w:cs="Arial"/>
          <w:i/>
          <w:iCs/>
          <w:lang w:val="es-ES"/>
        </w:rPr>
        <w:t>presentar</w:t>
      </w:r>
      <w:r w:rsidRPr="00D61C11">
        <w:rPr>
          <w:rFonts w:ascii="Century Gothic" w:eastAsia="Arial" w:hAnsi="Century Gothic" w:cs="Arial"/>
          <w:i/>
          <w:iCs/>
          <w:spacing w:val="-10"/>
          <w:lang w:val="es-ES"/>
        </w:rPr>
        <w:t xml:space="preserve"> </w:t>
      </w:r>
      <w:r w:rsidRPr="00D61C11">
        <w:rPr>
          <w:rFonts w:ascii="Century Gothic" w:eastAsia="Arial" w:hAnsi="Century Gothic" w:cs="Arial"/>
          <w:i/>
          <w:iCs/>
          <w:lang w:val="es-ES"/>
        </w:rPr>
        <w:t>la</w:t>
      </w:r>
      <w:r w:rsidRPr="00D61C11">
        <w:rPr>
          <w:rFonts w:ascii="Century Gothic" w:eastAsia="Arial" w:hAnsi="Century Gothic" w:cs="Arial"/>
          <w:i/>
          <w:iCs/>
          <w:spacing w:val="-10"/>
          <w:lang w:val="es-ES"/>
        </w:rPr>
        <w:t xml:space="preserve"> </w:t>
      </w:r>
      <w:r w:rsidRPr="00D61C11">
        <w:rPr>
          <w:rFonts w:ascii="Century Gothic" w:eastAsia="Arial" w:hAnsi="Century Gothic" w:cs="Arial"/>
          <w:i/>
          <w:iCs/>
          <w:lang w:val="es-ES"/>
        </w:rPr>
        <w:t>oferta</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las</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personas</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jurídicas</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deben</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acreditar</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requisito</w:t>
      </w:r>
      <w:r w:rsidRPr="00D61C11">
        <w:rPr>
          <w:rFonts w:ascii="Century Gothic" w:eastAsia="Arial" w:hAnsi="Century Gothic" w:cs="Arial"/>
          <w:spacing w:val="-10"/>
          <w:lang w:val="es-ES"/>
        </w:rPr>
        <w:t xml:space="preserve"> </w:t>
      </w:r>
      <w:r w:rsidRPr="00D61C11">
        <w:rPr>
          <w:rFonts w:ascii="Century Gothic" w:eastAsia="Arial" w:hAnsi="Century Gothic" w:cs="Arial"/>
          <w:lang w:val="es-ES"/>
        </w:rPr>
        <w:t>señalado anteriormente.</w:t>
      </w:r>
    </w:p>
    <w:p w14:paraId="7713B49B" w14:textId="77777777" w:rsidR="00702071" w:rsidRPr="00D61C11" w:rsidRDefault="00702071" w:rsidP="00FF3D36">
      <w:pPr>
        <w:widowControl w:val="0"/>
        <w:autoSpaceDE w:val="0"/>
        <w:autoSpaceDN w:val="0"/>
        <w:spacing w:after="0" w:line="276" w:lineRule="auto"/>
        <w:ind w:firstLine="708"/>
        <w:jc w:val="both"/>
        <w:rPr>
          <w:rFonts w:ascii="Century Gothic" w:eastAsia="Arial" w:hAnsi="Century Gothic" w:cs="Arial"/>
          <w:lang w:val="es-ES"/>
        </w:rPr>
      </w:pPr>
      <w:r w:rsidRPr="00D61C11">
        <w:rPr>
          <w:rFonts w:ascii="Century Gothic" w:eastAsia="Arial" w:hAnsi="Century Gothic" w:cs="Arial"/>
          <w:lang w:val="es-ES"/>
        </w:rPr>
        <w:t>Esta norma fue analizada por la Sección Tercera del Consejo de Estado, que consideró</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que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artículo</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50</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Ley</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789</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2002</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tiene</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objeto</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evitar</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evasión</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 xml:space="preserve">por parte de los empleadores de las cotizaciones al sistema de seguridad social y </w:t>
      </w:r>
      <w:r w:rsidRPr="00D61C11">
        <w:rPr>
          <w:rFonts w:ascii="Century Gothic" w:eastAsia="Arial" w:hAnsi="Century Gothic" w:cs="Arial"/>
          <w:lang w:val="es-ES"/>
        </w:rPr>
        <w:lastRenderedPageBreak/>
        <w:t>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hayan</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realizado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aportes</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al</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Sistema</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Seguridad</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Social</w:t>
      </w:r>
      <w:r w:rsidRPr="00D61C11">
        <w:rPr>
          <w:rFonts w:ascii="Century Gothic" w:eastAsia="Arial" w:hAnsi="Century Gothic" w:cs="Arial"/>
          <w:spacing w:val="-7"/>
          <w:lang w:val="es-ES"/>
        </w:rPr>
        <w:t xml:space="preserve"> </w:t>
      </w:r>
      <w:r w:rsidRPr="00D61C11">
        <w:rPr>
          <w:rFonts w:ascii="Century Gothic" w:eastAsia="Arial" w:hAnsi="Century Gothic" w:cs="Arial"/>
          <w:lang w:val="es-ES"/>
        </w:rPr>
        <w:t>Integral</w:t>
      </w:r>
      <w:r w:rsidRPr="00D61C11">
        <w:rPr>
          <w:rStyle w:val="Refdenotaalpie"/>
          <w:rFonts w:ascii="Century Gothic" w:eastAsia="Arial" w:hAnsi="Century Gothic" w:cs="Arial"/>
          <w:lang w:val="es-ES"/>
        </w:rPr>
        <w:footnoteReference w:id="5"/>
      </w:r>
      <w:r w:rsidRPr="00D61C11">
        <w:rPr>
          <w:rFonts w:ascii="Century Gothic" w:eastAsia="Arial" w:hAnsi="Century Gothic" w:cs="Arial"/>
          <w:sz w:val="21"/>
          <w:lang w:val="es-ES"/>
        </w:rPr>
        <w:t>.</w:t>
      </w:r>
      <w:r w:rsidRPr="00D61C11">
        <w:rPr>
          <w:rFonts w:ascii="Century Gothic" w:eastAsia="Arial" w:hAnsi="Century Gothic" w:cs="Arial"/>
          <w:spacing w:val="-8"/>
          <w:sz w:val="21"/>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 xml:space="preserve">lo tanto, la jurisprudencia reiteró la necesidad de que las entidades estatales, </w:t>
      </w:r>
      <w:r w:rsidRPr="00D61C11">
        <w:rPr>
          <w:rFonts w:ascii="Century Gothic" w:eastAsia="Arial" w:hAnsi="Century Gothic" w:cs="Arial"/>
          <w:i/>
          <w:iCs/>
          <w:lang w:val="es-ES"/>
        </w:rPr>
        <w:t>durante la ejecución de un contrato</w:t>
      </w:r>
      <w:r w:rsidRPr="00D61C11">
        <w:rPr>
          <w:rFonts w:ascii="Century Gothic" w:eastAsia="Arial" w:hAnsi="Century Gothic" w:cs="Arial"/>
          <w:lang w:val="es-ES"/>
        </w:rPr>
        <w:t>, verifiquen el cumplimiento de las obligaciones del sistema de seguridad</w:t>
      </w:r>
      <w:r w:rsidRPr="00D61C11">
        <w:rPr>
          <w:rFonts w:ascii="Century Gothic" w:eastAsia="Arial" w:hAnsi="Century Gothic" w:cs="Arial"/>
          <w:spacing w:val="-18"/>
          <w:lang w:val="es-ES"/>
        </w:rPr>
        <w:t xml:space="preserve"> </w:t>
      </w:r>
      <w:r w:rsidRPr="00D61C11">
        <w:rPr>
          <w:rFonts w:ascii="Century Gothic" w:eastAsia="Arial" w:hAnsi="Century Gothic" w:cs="Arial"/>
          <w:lang w:val="es-ES"/>
        </w:rPr>
        <w:t>social</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parte</w:t>
      </w:r>
      <w:r w:rsidRPr="00D61C11">
        <w:rPr>
          <w:rFonts w:ascii="Century Gothic" w:eastAsia="Arial" w:hAnsi="Century Gothic" w:cs="Arial"/>
          <w:spacing w:val="-18"/>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oferentes.</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8"/>
          <w:lang w:val="es-ES"/>
        </w:rPr>
        <w:t xml:space="preserve"> </w:t>
      </w:r>
      <w:r w:rsidRPr="00D61C11">
        <w:rPr>
          <w:rFonts w:ascii="Century Gothic" w:eastAsia="Arial" w:hAnsi="Century Gothic" w:cs="Arial"/>
          <w:lang w:val="es-ES"/>
        </w:rPr>
        <w:t>esta</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manera,</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18"/>
          <w:lang w:val="es-ES"/>
        </w:rPr>
        <w:t xml:space="preserve"> </w:t>
      </w:r>
      <w:r w:rsidRPr="00D61C11">
        <w:rPr>
          <w:rFonts w:ascii="Century Gothic" w:eastAsia="Arial" w:hAnsi="Century Gothic" w:cs="Arial"/>
          <w:lang w:val="es-ES"/>
        </w:rPr>
        <w:t>artículo</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23</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18"/>
          <w:lang w:val="es-ES"/>
        </w:rPr>
        <w:t xml:space="preserve"> </w:t>
      </w:r>
      <w:r w:rsidRPr="00D61C11">
        <w:rPr>
          <w:rFonts w:ascii="Century Gothic" w:eastAsia="Arial" w:hAnsi="Century Gothic" w:cs="Arial"/>
          <w:lang w:val="es-ES"/>
        </w:rPr>
        <w:t>Ley</w:t>
      </w:r>
      <w:r w:rsidRPr="00D61C11">
        <w:rPr>
          <w:rFonts w:ascii="Century Gothic" w:eastAsia="Arial" w:hAnsi="Century Gothic" w:cs="Arial"/>
          <w:spacing w:val="-17"/>
          <w:lang w:val="es-ES"/>
        </w:rPr>
        <w:t xml:space="preserve"> </w:t>
      </w:r>
      <w:r w:rsidRPr="00D61C11">
        <w:rPr>
          <w:rFonts w:ascii="Century Gothic" w:eastAsia="Arial" w:hAnsi="Century Gothic"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D61C11">
        <w:rPr>
          <w:rFonts w:ascii="Century Gothic" w:eastAsia="Arial" w:hAnsi="Century Gothic" w:cs="Arial"/>
          <w:spacing w:val="-16"/>
          <w:lang w:val="es-ES"/>
        </w:rPr>
        <w:t xml:space="preserve"> </w:t>
      </w:r>
      <w:r w:rsidRPr="00D61C11">
        <w:rPr>
          <w:rFonts w:ascii="Century Gothic" w:eastAsia="Arial" w:hAnsi="Century Gothic" w:cs="Arial"/>
          <w:lang w:val="es-ES"/>
        </w:rPr>
        <w:t>señalar:</w:t>
      </w:r>
    </w:p>
    <w:p w14:paraId="4A0499B7" w14:textId="77777777" w:rsidR="00702071" w:rsidRPr="00D61C11" w:rsidRDefault="00702071" w:rsidP="00FF3D36">
      <w:pPr>
        <w:widowControl w:val="0"/>
        <w:autoSpaceDE w:val="0"/>
        <w:autoSpaceDN w:val="0"/>
        <w:spacing w:after="0"/>
        <w:rPr>
          <w:rFonts w:ascii="Century Gothic" w:eastAsia="Arial" w:hAnsi="Century Gothic" w:cs="Arial"/>
          <w:lang w:val="es-ES"/>
        </w:rPr>
      </w:pPr>
    </w:p>
    <w:p w14:paraId="2D89E19D" w14:textId="77777777" w:rsidR="00702071" w:rsidRPr="00D61C11" w:rsidRDefault="00702071" w:rsidP="00957396">
      <w:pPr>
        <w:widowControl w:val="0"/>
        <w:autoSpaceDE w:val="0"/>
        <w:autoSpaceDN w:val="0"/>
        <w:spacing w:after="120"/>
        <w:ind w:left="709" w:right="709"/>
        <w:jc w:val="both"/>
        <w:rPr>
          <w:rFonts w:ascii="Century Gothic" w:eastAsia="Arial" w:hAnsi="Century Gothic" w:cs="Arial"/>
          <w:sz w:val="21"/>
          <w:lang w:val="es-ES"/>
        </w:rPr>
      </w:pPr>
      <w:r w:rsidRPr="00D61C11">
        <w:rPr>
          <w:rFonts w:ascii="Century Gothic" w:eastAsia="Arial" w:hAnsi="Century Gothic"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DA11F9A" w14:textId="77777777" w:rsidR="00702071" w:rsidRPr="00D61C11" w:rsidRDefault="00702071" w:rsidP="00957396">
      <w:pPr>
        <w:widowControl w:val="0"/>
        <w:autoSpaceDE w:val="0"/>
        <w:autoSpaceDN w:val="0"/>
        <w:spacing w:after="120"/>
        <w:ind w:left="709" w:right="709"/>
        <w:jc w:val="both"/>
        <w:rPr>
          <w:rFonts w:ascii="Century Gothic" w:eastAsia="Arial" w:hAnsi="Century Gothic" w:cs="Arial"/>
          <w:sz w:val="21"/>
          <w:lang w:val="es-ES"/>
        </w:rPr>
      </w:pPr>
      <w:r w:rsidRPr="00D61C11">
        <w:rPr>
          <w:rFonts w:ascii="Century Gothic" w:eastAsia="Arial" w:hAnsi="Century Gothic" w:cs="Arial"/>
          <w:sz w:val="21"/>
          <w:lang w:val="es-ES"/>
        </w:rPr>
        <w:t>Parágrafo 1. El requisito establecido en la parte final del inciso segundo de este artículo deberá acreditarse para la realización de cada pago derivado del contrato estatal.</w:t>
      </w:r>
    </w:p>
    <w:p w14:paraId="49460912" w14:textId="77777777" w:rsidR="00702071" w:rsidRPr="00D61C11" w:rsidRDefault="00702071" w:rsidP="00FF3D36">
      <w:pPr>
        <w:widowControl w:val="0"/>
        <w:autoSpaceDE w:val="0"/>
        <w:autoSpaceDN w:val="0"/>
        <w:spacing w:after="0"/>
        <w:ind w:left="709" w:right="709"/>
        <w:jc w:val="both"/>
        <w:rPr>
          <w:rFonts w:ascii="Century Gothic" w:eastAsia="Arial" w:hAnsi="Century Gothic" w:cs="Arial"/>
          <w:lang w:val="es-ES"/>
        </w:rPr>
      </w:pPr>
      <w:r w:rsidRPr="00D61C11">
        <w:rPr>
          <w:rFonts w:ascii="Century Gothic" w:eastAsia="Arial" w:hAnsi="Century Gothic" w:cs="Arial"/>
          <w:sz w:val="21"/>
          <w:lang w:val="es-ES"/>
        </w:rPr>
        <w:t>El servidor público que sin justa causa no verifique el pago de los aportes a que</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se</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refiere</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el</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presente</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artículo,</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incurrirá</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en</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causal</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de</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mala</w:t>
      </w:r>
      <w:r w:rsidRPr="00D61C11">
        <w:rPr>
          <w:rFonts w:ascii="Century Gothic" w:eastAsia="Arial" w:hAnsi="Century Gothic" w:cs="Arial"/>
          <w:spacing w:val="-7"/>
          <w:sz w:val="21"/>
          <w:lang w:val="es-ES"/>
        </w:rPr>
        <w:t xml:space="preserve"> </w:t>
      </w:r>
      <w:r w:rsidRPr="00D61C11">
        <w:rPr>
          <w:rFonts w:ascii="Century Gothic" w:eastAsia="Arial" w:hAnsi="Century Gothic" w:cs="Arial"/>
          <w:sz w:val="21"/>
          <w:lang w:val="es-ES"/>
        </w:rPr>
        <w:t>conducta,</w:t>
      </w:r>
      <w:r w:rsidRPr="00D61C11">
        <w:rPr>
          <w:rFonts w:ascii="Century Gothic" w:eastAsia="Arial" w:hAnsi="Century Gothic" w:cs="Arial"/>
          <w:spacing w:val="-8"/>
          <w:sz w:val="21"/>
          <w:lang w:val="es-ES"/>
        </w:rPr>
        <w:t xml:space="preserve"> </w:t>
      </w:r>
      <w:r w:rsidRPr="00D61C11">
        <w:rPr>
          <w:rFonts w:ascii="Century Gothic" w:eastAsia="Arial" w:hAnsi="Century Gothic" w:cs="Arial"/>
          <w:sz w:val="21"/>
          <w:lang w:val="es-ES"/>
        </w:rPr>
        <w:t>que será sancionada con arreglo al régimen disciplinario</w:t>
      </w:r>
      <w:r w:rsidRPr="00D61C11">
        <w:rPr>
          <w:rFonts w:ascii="Century Gothic" w:eastAsia="Arial" w:hAnsi="Century Gothic" w:cs="Arial"/>
          <w:spacing w:val="-12"/>
          <w:sz w:val="21"/>
          <w:lang w:val="es-ES"/>
        </w:rPr>
        <w:t xml:space="preserve"> </w:t>
      </w:r>
      <w:r w:rsidRPr="00D61C11">
        <w:rPr>
          <w:rFonts w:ascii="Century Gothic" w:eastAsia="Arial" w:hAnsi="Century Gothic" w:cs="Arial"/>
          <w:sz w:val="21"/>
          <w:lang w:val="es-ES"/>
        </w:rPr>
        <w:t>vigente”.</w:t>
      </w:r>
    </w:p>
    <w:p w14:paraId="1ED6E53D" w14:textId="77777777" w:rsidR="00702071" w:rsidRPr="00D61C11" w:rsidRDefault="00702071" w:rsidP="00FF3D36">
      <w:pPr>
        <w:widowControl w:val="0"/>
        <w:autoSpaceDE w:val="0"/>
        <w:autoSpaceDN w:val="0"/>
        <w:spacing w:after="0" w:line="276" w:lineRule="auto"/>
        <w:ind w:left="709" w:right="709"/>
        <w:jc w:val="both"/>
        <w:rPr>
          <w:rFonts w:ascii="Century Gothic" w:eastAsia="Arial" w:hAnsi="Century Gothic" w:cs="Arial"/>
          <w:lang w:val="es-ES"/>
        </w:rPr>
      </w:pPr>
    </w:p>
    <w:p w14:paraId="352505A4"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D61C11">
        <w:rPr>
          <w:rFonts w:ascii="Century Gothic" w:eastAsia="Arial" w:hAnsi="Century Gothic" w:cs="Arial"/>
          <w:lang w:val="es-ES"/>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w:t>
      </w:r>
      <w:r w:rsidRPr="00D61C11">
        <w:rPr>
          <w:rFonts w:ascii="Century Gothic" w:eastAsia="Arial" w:hAnsi="Century Gothic" w:cs="Arial"/>
          <w:lang w:val="es-ES"/>
        </w:rPr>
        <w:lastRenderedPageBreak/>
        <w:t xml:space="preserve">en el artículo 50 de la Ley 789 de 2002. </w:t>
      </w:r>
    </w:p>
    <w:p w14:paraId="68562C0F"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D61C11">
        <w:rPr>
          <w:rFonts w:ascii="Century Gothic" w:eastAsia="Arial" w:hAnsi="Century Gothic"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D61C11" w:rsidDel="006B64E9">
        <w:rPr>
          <w:rFonts w:ascii="Century Gothic" w:eastAsia="Arial" w:hAnsi="Century Gothic" w:cs="Arial"/>
          <w:lang w:val="es-ES"/>
        </w:rPr>
        <w:t xml:space="preserve"> </w:t>
      </w:r>
      <w:r w:rsidRPr="00D61C11">
        <w:rPr>
          <w:rFonts w:ascii="Century Gothic" w:eastAsia="Arial" w:hAnsi="Century Gothic" w:cs="Arial"/>
          <w:lang w:val="es-ES"/>
        </w:rPr>
        <w:t xml:space="preserve">que la acreditación de dicho requisito se realiza en diferentes momentos del proceso contractual, tal como se detalla a continuación. </w:t>
      </w:r>
    </w:p>
    <w:p w14:paraId="4CE5203A" w14:textId="77777777" w:rsidR="0070207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5323D8">
        <w:rPr>
          <w:rFonts w:ascii="Century Gothic" w:eastAsia="Arial" w:hAnsi="Century Gothic" w:cs="Arial"/>
          <w:bCs/>
          <w:lang w:val="es-ES"/>
        </w:rPr>
        <w:t>1.</w:t>
      </w:r>
      <w:r w:rsidRPr="00D61C11">
        <w:rPr>
          <w:rFonts w:ascii="Century Gothic" w:eastAsia="Arial" w:hAnsi="Century Gothic" w:cs="Arial"/>
          <w:lang w:val="es-ES"/>
        </w:rPr>
        <w:t xml:space="preserve"> </w:t>
      </w:r>
      <w:r w:rsidRPr="00D61C11">
        <w:rPr>
          <w:rFonts w:ascii="Century Gothic" w:eastAsia="Arial" w:hAnsi="Century Gothic" w:cs="Arial"/>
          <w:i/>
          <w:iCs/>
          <w:lang w:val="es-ES"/>
        </w:rPr>
        <w:t>Para presentar la oferta</w:t>
      </w:r>
      <w:r w:rsidRPr="00D61C11">
        <w:rPr>
          <w:rFonts w:ascii="Century Gothic" w:eastAsia="Arial" w:hAnsi="Century Gothic" w:cs="Arial"/>
          <w:lang w:val="es-ES"/>
        </w:rPr>
        <w:t xml:space="preserve"> los proponentes deben acreditar el pago de los aportes de sus</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empleados,</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mediante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certificación</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expedida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revisor</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fiscal,</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cuando</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este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exista de</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acuerdo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con</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los</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requerimientos</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ley,</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o</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por</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el</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representante</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legal,</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durante</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un</w:t>
      </w:r>
      <w:r w:rsidRPr="00D61C11">
        <w:rPr>
          <w:rFonts w:ascii="Century Gothic" w:eastAsia="Arial" w:hAnsi="Century Gothic" w:cs="Arial"/>
          <w:spacing w:val="-8"/>
          <w:lang w:val="es-ES"/>
        </w:rPr>
        <w:t xml:space="preserve"> </w:t>
      </w:r>
      <w:r w:rsidRPr="00D61C11">
        <w:rPr>
          <w:rFonts w:ascii="Century Gothic" w:eastAsia="Arial" w:hAnsi="Century Gothic" w:cs="Arial"/>
          <w:lang w:val="es-ES"/>
        </w:rPr>
        <w:t>lapso equivalente al que exija el respectivo régimen de contratación para el que se hubiera constituido la sociedad, el cual, en todo caso, no será inferior a los seis (6) meses anteriores a la celebración del contrato</w:t>
      </w:r>
      <w:r w:rsidRPr="00D61C11">
        <w:rPr>
          <w:rStyle w:val="Refdenotaalpie"/>
          <w:rFonts w:ascii="Century Gothic" w:eastAsia="Arial" w:hAnsi="Century Gothic" w:cs="Arial"/>
          <w:lang w:val="es-ES"/>
        </w:rPr>
        <w:footnoteReference w:id="6"/>
      </w:r>
      <w:r w:rsidRPr="00D61C11">
        <w:rPr>
          <w:rFonts w:ascii="Century Gothic" w:eastAsia="Arial" w:hAnsi="Century Gothic" w:cs="Arial"/>
          <w:lang w:val="es-ES"/>
        </w:rPr>
        <w:t>. Si bien este certificado no es un requisito</w:t>
      </w:r>
      <w:r w:rsidRPr="00D61C11">
        <w:rPr>
          <w:rFonts w:ascii="Century Gothic" w:eastAsia="Arial" w:hAnsi="Century Gothic" w:cs="Arial"/>
          <w:spacing w:val="45"/>
          <w:lang w:val="es-ES"/>
        </w:rPr>
        <w:t xml:space="preserve"> </w:t>
      </w:r>
      <w:r w:rsidRPr="00D61C11">
        <w:rPr>
          <w:rFonts w:ascii="Century Gothic" w:eastAsia="Arial" w:hAnsi="Century Gothic" w:cs="Arial"/>
          <w:lang w:val="es-ES"/>
        </w:rPr>
        <w:t xml:space="preserve">para perfeccionar ni para ejecutarlo, sí lo es para admitir la oferta en el procedimiento de selección. Cabe señalar que la acreditación en los términos indicado solo procede frente a las </w:t>
      </w:r>
      <w:r w:rsidRPr="00D61C11">
        <w:rPr>
          <w:rFonts w:ascii="Century Gothic" w:eastAsia="Arial" w:hAnsi="Century Gothic" w:cs="Arial"/>
          <w:i/>
          <w:iCs/>
          <w:lang w:val="es-ES"/>
        </w:rPr>
        <w:t xml:space="preserve">personas jurídicas </w:t>
      </w:r>
      <w:r w:rsidRPr="00D61C11">
        <w:rPr>
          <w:rFonts w:ascii="Century Gothic" w:eastAsia="Arial" w:hAnsi="Century Gothic" w:cs="Arial"/>
          <w:lang w:val="es-ES"/>
        </w:rPr>
        <w:t>–Ley 789 de 2002, art. 50, inciso 3°–.</w:t>
      </w:r>
    </w:p>
    <w:p w14:paraId="0D1236AD" w14:textId="77777777" w:rsidR="0070207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Pr>
          <w:rFonts w:ascii="Century Gothic" w:eastAsia="Arial" w:hAnsi="Century Gothic" w:cs="Arial"/>
          <w:lang w:val="es-ES"/>
        </w:rPr>
        <w:t>Este requisito se encuentra alineado, por ejemplo, con el numeral 3.4.1 del pliego de condiciones de los “Documentos Tipo – Versión 3” de licitación de obra pública de infraestructura de transporte; razón por la cual, excluye la certificación del pago realizado por los contratistas de prestación ser servicios, especialmente, cuando estos cotizan como independientes. En efecto, la norma citada en el párrafo precedente se refiere al “pago de los aportes de los empleados”, lo que supone la existencia de una relación laboral en los términos de los artículos 22 y 23 del Código Sustantivo del Trabajo</w:t>
      </w:r>
      <w:r>
        <w:rPr>
          <w:rStyle w:val="Refdenotaalpie"/>
          <w:rFonts w:ascii="Century Gothic" w:eastAsia="Arial" w:hAnsi="Century Gothic" w:cs="Arial"/>
          <w:lang w:val="es-ES"/>
        </w:rPr>
        <w:footnoteReference w:id="7"/>
      </w:r>
      <w:r>
        <w:rPr>
          <w:rFonts w:ascii="Century Gothic" w:eastAsia="Arial" w:hAnsi="Century Gothic" w:cs="Arial"/>
          <w:lang w:val="es-ES"/>
        </w:rPr>
        <w:t>.</w:t>
      </w:r>
    </w:p>
    <w:p w14:paraId="0EC84A04"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Pr>
          <w:rFonts w:ascii="Century Gothic" w:eastAsia="Arial" w:hAnsi="Century Gothic" w:cs="Arial"/>
          <w:lang w:val="es-ES"/>
        </w:rPr>
        <w:lastRenderedPageBreak/>
        <w:t xml:space="preserve">En esta medida, es necesario rectificar la tesis del Concepto </w:t>
      </w:r>
      <w:r w:rsidRPr="00AE1CC2">
        <w:rPr>
          <w:rFonts w:ascii="Century Gothic" w:eastAsia="Calibri" w:hAnsi="Century Gothic" w:cs="Arial"/>
          <w:bCs/>
          <w:color w:val="000000" w:themeColor="text1"/>
          <w:lang w:val="es-ES_tradnl"/>
        </w:rPr>
        <w:t>2201913000002819</w:t>
      </w:r>
      <w:r>
        <w:rPr>
          <w:rFonts w:ascii="Century Gothic" w:eastAsia="Calibri" w:hAnsi="Century Gothic" w:cs="Arial"/>
          <w:bCs/>
          <w:color w:val="000000" w:themeColor="text1"/>
          <w:lang w:val="es-ES_tradnl"/>
        </w:rPr>
        <w:t xml:space="preserve"> del 25 de abril de 2019, pues el inciso 3 d</w:t>
      </w:r>
      <w:r w:rsidRPr="00D61C11">
        <w:rPr>
          <w:rFonts w:ascii="Century Gothic" w:eastAsia="Arial" w:hAnsi="Century Gothic" w:cs="Arial"/>
          <w:lang w:val="es-ES"/>
        </w:rPr>
        <w:t>el artículo 50 de la Ley 789 de 2002</w:t>
      </w:r>
      <w:r>
        <w:rPr>
          <w:rFonts w:ascii="Century Gothic" w:eastAsia="Arial" w:hAnsi="Century Gothic" w:cs="Arial"/>
          <w:lang w:val="es-ES"/>
        </w:rPr>
        <w:t xml:space="preserve"> no dispone que las </w:t>
      </w:r>
      <w:r w:rsidRPr="00AE1CC2">
        <w:rPr>
          <w:rFonts w:ascii="Century Gothic" w:eastAsia="Arial" w:hAnsi="Century Gothic" w:cs="Arial"/>
          <w:lang w:val="es-ES"/>
        </w:rPr>
        <w:t>personas jurídicas</w:t>
      </w:r>
      <w:r>
        <w:rPr>
          <w:rFonts w:ascii="Century Gothic" w:eastAsia="Arial" w:hAnsi="Century Gothic" w:cs="Arial"/>
          <w:lang w:val="es-ES"/>
        </w:rPr>
        <w:t xml:space="preserve"> deban</w:t>
      </w:r>
      <w:r w:rsidRPr="00AE1CC2">
        <w:rPr>
          <w:rFonts w:ascii="Century Gothic" w:eastAsia="Arial" w:hAnsi="Century Gothic" w:cs="Arial"/>
          <w:lang w:val="es-ES"/>
        </w:rPr>
        <w:t xml:space="preserve"> acreditar el pago de los aportes de sus </w:t>
      </w:r>
      <w:r>
        <w:rPr>
          <w:rFonts w:ascii="Century Gothic" w:eastAsia="Arial" w:hAnsi="Century Gothic" w:cs="Arial"/>
          <w:lang w:val="es-ES"/>
        </w:rPr>
        <w:t>contratistas ni, mucho menos, prescribe el aporte de las planillas de pago. Para estos efectos, es necesario tener en cuenta que el artículo 84 de la Constitución Política dispone que “</w:t>
      </w:r>
      <w:r w:rsidRPr="00B07125">
        <w:rPr>
          <w:rFonts w:ascii="Century Gothic" w:eastAsia="Arial" w:hAnsi="Century Gothic" w:cs="Arial"/>
          <w:lang w:val="es-ES"/>
        </w:rPr>
        <w:t xml:space="preserve">Cuando un derecho o una actividad hayan sido reglamentados de manera general, las </w:t>
      </w:r>
      <w:proofErr w:type="gramStart"/>
      <w:r w:rsidRPr="00B07125">
        <w:rPr>
          <w:rFonts w:ascii="Century Gothic" w:eastAsia="Arial" w:hAnsi="Century Gothic" w:cs="Arial"/>
          <w:lang w:val="es-ES"/>
        </w:rPr>
        <w:t>autoridades públicas</w:t>
      </w:r>
      <w:proofErr w:type="gramEnd"/>
      <w:r w:rsidRPr="00B07125">
        <w:rPr>
          <w:rFonts w:ascii="Century Gothic" w:eastAsia="Arial" w:hAnsi="Century Gothic" w:cs="Arial"/>
          <w:lang w:val="es-ES"/>
        </w:rPr>
        <w:t xml:space="preserve"> no podrán establecer ni exigir permisos, licencias o requisitos adicionales para su ejercicio</w:t>
      </w:r>
      <w:r>
        <w:rPr>
          <w:rFonts w:ascii="Century Gothic" w:eastAsia="Arial" w:hAnsi="Century Gothic" w:cs="Arial"/>
          <w:lang w:val="es-ES"/>
        </w:rPr>
        <w:t>”</w:t>
      </w:r>
      <w:r w:rsidRPr="00B07125">
        <w:rPr>
          <w:rFonts w:ascii="Century Gothic" w:eastAsia="Arial" w:hAnsi="Century Gothic" w:cs="Arial"/>
          <w:lang w:val="es-ES"/>
        </w:rPr>
        <w:t>.</w:t>
      </w:r>
    </w:p>
    <w:p w14:paraId="34CC33A6" w14:textId="77777777" w:rsidR="00702071" w:rsidRPr="00D61C11" w:rsidRDefault="00702071" w:rsidP="00FF3D36">
      <w:pPr>
        <w:widowControl w:val="0"/>
        <w:autoSpaceDE w:val="0"/>
        <w:autoSpaceDN w:val="0"/>
        <w:spacing w:after="120" w:line="276" w:lineRule="auto"/>
        <w:jc w:val="both"/>
        <w:rPr>
          <w:rFonts w:ascii="Century Gothic" w:eastAsia="Arial" w:hAnsi="Century Gothic" w:cs="Arial"/>
          <w:lang w:val="es-ES"/>
        </w:rPr>
      </w:pPr>
      <w:r w:rsidRPr="00D61C11">
        <w:rPr>
          <w:rFonts w:ascii="Century Gothic" w:eastAsia="Arial" w:hAnsi="Century Gothic" w:cs="Arial"/>
          <w:lang w:val="es-ES"/>
        </w:rPr>
        <w:tab/>
      </w:r>
      <w:r w:rsidRPr="005323D8">
        <w:rPr>
          <w:rFonts w:ascii="Century Gothic" w:eastAsia="Arial" w:hAnsi="Century Gothic" w:cs="Arial"/>
          <w:bCs/>
          <w:lang w:val="es-ES"/>
        </w:rPr>
        <w:t>2.</w:t>
      </w:r>
      <w:r w:rsidRPr="00D61C11">
        <w:rPr>
          <w:rFonts w:ascii="Century Gothic" w:eastAsia="Arial" w:hAnsi="Century Gothic" w:cs="Arial"/>
          <w:lang w:val="es-ES"/>
        </w:rPr>
        <w:t xml:space="preserve"> En el momento del </w:t>
      </w:r>
      <w:r w:rsidRPr="00D61C11">
        <w:rPr>
          <w:rFonts w:ascii="Century Gothic" w:eastAsia="Arial" w:hAnsi="Century Gothic" w:cs="Arial"/>
          <w:i/>
          <w:iCs/>
          <w:lang w:val="es-ES"/>
        </w:rPr>
        <w:t>perfeccionamiento del contrato estatal</w:t>
      </w:r>
      <w:r w:rsidRPr="00D61C11">
        <w:rPr>
          <w:rFonts w:ascii="Century Gothic" w:eastAsia="Arial" w:hAnsi="Century Gothic"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18E649FD" w14:textId="77777777" w:rsidR="00702071" w:rsidRPr="00D61C11" w:rsidRDefault="00702071" w:rsidP="00FF3D36">
      <w:pPr>
        <w:widowControl w:val="0"/>
        <w:autoSpaceDE w:val="0"/>
        <w:autoSpaceDN w:val="0"/>
        <w:spacing w:after="120" w:line="276" w:lineRule="auto"/>
        <w:jc w:val="both"/>
        <w:rPr>
          <w:rFonts w:ascii="Century Gothic" w:eastAsia="Arial" w:hAnsi="Century Gothic" w:cs="Arial"/>
          <w:lang w:val="es-ES"/>
        </w:rPr>
      </w:pPr>
      <w:r w:rsidRPr="00D61C11">
        <w:rPr>
          <w:rFonts w:ascii="Century Gothic" w:eastAsia="Arial" w:hAnsi="Century Gothic" w:cs="Arial"/>
          <w:lang w:val="es-ES"/>
        </w:rPr>
        <w:tab/>
      </w:r>
      <w:r w:rsidRPr="005323D8">
        <w:rPr>
          <w:rFonts w:ascii="Century Gothic" w:eastAsia="Arial" w:hAnsi="Century Gothic" w:cs="Arial"/>
          <w:bCs/>
          <w:lang w:val="es-ES"/>
        </w:rPr>
        <w:t>3.</w:t>
      </w:r>
      <w:r w:rsidRPr="00D61C11">
        <w:rPr>
          <w:rFonts w:ascii="Century Gothic" w:eastAsia="Arial" w:hAnsi="Century Gothic" w:cs="Arial"/>
          <w:lang w:val="es-ES"/>
        </w:rPr>
        <w:t xml:space="preserve"> El pago de los aportes de seguridad social es un </w:t>
      </w:r>
      <w:r w:rsidRPr="00D61C11">
        <w:rPr>
          <w:rFonts w:ascii="Century Gothic" w:eastAsia="Arial" w:hAnsi="Century Gothic" w:cs="Arial"/>
          <w:i/>
          <w:iCs/>
          <w:lang w:val="es-ES"/>
        </w:rPr>
        <w:t>requisito de ejecución</w:t>
      </w:r>
      <w:r w:rsidRPr="00D61C11">
        <w:rPr>
          <w:rFonts w:ascii="Century Gothic" w:eastAsia="Arial" w:hAnsi="Century Gothic" w:cs="Arial"/>
          <w:lang w:val="es-ES"/>
        </w:rPr>
        <w:t xml:space="preserve"> del contrato, es decir, es un elemento </w:t>
      </w:r>
      <w:r w:rsidRPr="00D61C11">
        <w:rPr>
          <w:rFonts w:ascii="Century Gothic" w:eastAsia="Arial" w:hAnsi="Century Gothic" w:cs="Arial"/>
          <w:i/>
          <w:lang w:val="es-ES"/>
        </w:rPr>
        <w:t>sine qua non</w:t>
      </w:r>
      <w:r w:rsidRPr="00D61C11">
        <w:rPr>
          <w:rFonts w:ascii="Century Gothic" w:eastAsia="Arial" w:hAnsi="Century Gothic"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w:t>
      </w:r>
      <w:r w:rsidRPr="00D61C11">
        <w:rPr>
          <w:rFonts w:ascii="Century Gothic" w:eastAsia="Arial" w:hAnsi="Century Gothic" w:cs="Arial"/>
          <w:lang w:val="es-ES"/>
        </w:rPr>
        <w:lastRenderedPageBreak/>
        <w:t xml:space="preserve">suscribir el contrato puede entenderse cumplido el requisito para el momento de iniciar la ejecución.  </w:t>
      </w:r>
    </w:p>
    <w:p w14:paraId="55B12ADA" w14:textId="77777777" w:rsidR="00702071" w:rsidRPr="00D61C1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5323D8">
        <w:rPr>
          <w:rFonts w:ascii="Century Gothic" w:eastAsia="Arial" w:hAnsi="Century Gothic" w:cs="Arial"/>
          <w:bCs/>
          <w:lang w:val="es-ES"/>
        </w:rPr>
        <w:t>4.</w:t>
      </w:r>
      <w:r w:rsidRPr="00D61C11">
        <w:rPr>
          <w:rFonts w:ascii="Century Gothic" w:eastAsia="Arial" w:hAnsi="Century Gothic" w:cs="Arial"/>
          <w:lang w:val="es-ES"/>
        </w:rPr>
        <w:t xml:space="preserve"> </w:t>
      </w:r>
      <w:r w:rsidRPr="00D61C11">
        <w:rPr>
          <w:rFonts w:ascii="Century Gothic" w:eastAsia="Arial" w:hAnsi="Century Gothic" w:cs="Arial"/>
          <w:i/>
          <w:iCs/>
          <w:lang w:val="es-ES"/>
        </w:rPr>
        <w:t>Durante la ejecución del contrato</w:t>
      </w:r>
      <w:r w:rsidRPr="00D61C11">
        <w:rPr>
          <w:rFonts w:ascii="Century Gothic" w:eastAsia="Arial" w:hAnsi="Century Gothic"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08C5D307" w14:textId="77777777" w:rsidR="00702071" w:rsidRPr="00D61C11" w:rsidRDefault="00702071" w:rsidP="00FF3D36">
      <w:pPr>
        <w:widowControl w:val="0"/>
        <w:autoSpaceDE w:val="0"/>
        <w:autoSpaceDN w:val="0"/>
        <w:spacing w:after="120" w:line="276" w:lineRule="auto"/>
        <w:jc w:val="both"/>
        <w:rPr>
          <w:rFonts w:ascii="Century Gothic" w:eastAsia="Arial" w:hAnsi="Century Gothic" w:cs="Arial"/>
          <w:lang w:val="es-ES"/>
        </w:rPr>
      </w:pPr>
      <w:r w:rsidRPr="00D61C11">
        <w:rPr>
          <w:rFonts w:ascii="Century Gothic" w:eastAsia="Arial" w:hAnsi="Century Gothic" w:cs="Arial"/>
          <w:lang w:val="es-ES"/>
        </w:rPr>
        <w:tab/>
      </w:r>
      <w:r w:rsidRPr="005323D8">
        <w:rPr>
          <w:rFonts w:ascii="Century Gothic" w:eastAsia="Arial" w:hAnsi="Century Gothic" w:cs="Arial"/>
          <w:bCs/>
          <w:lang w:val="es-ES"/>
        </w:rPr>
        <w:t>5.</w:t>
      </w:r>
      <w:r w:rsidRPr="00D61C11">
        <w:rPr>
          <w:rFonts w:ascii="Century Gothic" w:eastAsia="Arial" w:hAnsi="Century Gothic" w:cs="Arial"/>
          <w:lang w:val="es-ES"/>
        </w:rPr>
        <w:t xml:space="preserve"> Finalmente,</w:t>
      </w:r>
      <w:r w:rsidRPr="00D61C11">
        <w:rPr>
          <w:rFonts w:ascii="Century Gothic" w:eastAsia="Arial" w:hAnsi="Century Gothic" w:cs="Arial"/>
          <w:spacing w:val="-4"/>
          <w:lang w:val="es-ES"/>
        </w:rPr>
        <w:t xml:space="preserve"> </w:t>
      </w:r>
      <w:r w:rsidRPr="00D61C11">
        <w:rPr>
          <w:rFonts w:ascii="Century Gothic" w:eastAsia="Arial" w:hAnsi="Century Gothic" w:cs="Arial"/>
          <w:lang w:val="es-ES"/>
        </w:rPr>
        <w:t>en</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virtud</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del</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artículo</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50</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Ley</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789</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de</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2002,</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la</w:t>
      </w:r>
      <w:r w:rsidRPr="00D61C11">
        <w:rPr>
          <w:rFonts w:ascii="Century Gothic" w:eastAsia="Arial" w:hAnsi="Century Gothic" w:cs="Arial"/>
          <w:spacing w:val="-6"/>
          <w:lang w:val="es-ES"/>
        </w:rPr>
        <w:t xml:space="preserve"> </w:t>
      </w:r>
      <w:r w:rsidRPr="00D61C11">
        <w:rPr>
          <w:rFonts w:ascii="Century Gothic" w:eastAsia="Arial" w:hAnsi="Century Gothic" w:cs="Arial"/>
          <w:lang w:val="es-ES"/>
        </w:rPr>
        <w:t>entidad</w:t>
      </w:r>
      <w:r w:rsidRPr="00D61C11">
        <w:rPr>
          <w:rFonts w:ascii="Century Gothic" w:eastAsia="Arial" w:hAnsi="Century Gothic" w:cs="Arial"/>
          <w:spacing w:val="-5"/>
          <w:lang w:val="es-ES"/>
        </w:rPr>
        <w:t xml:space="preserve"> </w:t>
      </w:r>
      <w:r w:rsidRPr="00D61C11">
        <w:rPr>
          <w:rFonts w:ascii="Century Gothic" w:eastAsia="Arial" w:hAnsi="Century Gothic" w:cs="Arial"/>
          <w:lang w:val="es-ES"/>
        </w:rPr>
        <w:t xml:space="preserve">verificará, tanto para las personas naturales como para las jurídicas, la realización de los aportes al Sistema de Seguridad Social Integral, al </w:t>
      </w:r>
      <w:r w:rsidRPr="00D61C11">
        <w:rPr>
          <w:rFonts w:ascii="Century Gothic" w:eastAsia="Arial" w:hAnsi="Century Gothic" w:cs="Arial"/>
          <w:i/>
          <w:iCs/>
          <w:lang w:val="es-ES"/>
        </w:rPr>
        <w:t>momento de su liquidación</w:t>
      </w:r>
      <w:r w:rsidRPr="00D61C11">
        <w:rPr>
          <w:rFonts w:ascii="Century Gothic" w:eastAsia="Arial" w:hAnsi="Century Gothic" w:cs="Arial"/>
          <w:lang w:val="es-ES"/>
        </w:rPr>
        <w:t>, y dejarán constancia del cumplimiento de las obligaciones del contratista frente a los aportes mencionados durante toda su vigencia, estableciendo una correcta relación entre el monto cancelado y las sumas que debieron</w:t>
      </w:r>
      <w:r w:rsidRPr="00D61C11">
        <w:rPr>
          <w:rFonts w:ascii="Century Gothic" w:eastAsia="Arial" w:hAnsi="Century Gothic" w:cs="Arial"/>
          <w:spacing w:val="-9"/>
          <w:lang w:val="es-ES"/>
        </w:rPr>
        <w:t xml:space="preserve"> </w:t>
      </w:r>
      <w:r w:rsidRPr="00D61C11">
        <w:rPr>
          <w:rFonts w:ascii="Century Gothic" w:eastAsia="Arial" w:hAnsi="Century Gothic" w:cs="Arial"/>
          <w:lang w:val="es-ES"/>
        </w:rPr>
        <w:t>cotizar.</w:t>
      </w:r>
    </w:p>
    <w:p w14:paraId="283D6140" w14:textId="77777777" w:rsidR="00702071" w:rsidRDefault="00702071" w:rsidP="00FF3D36">
      <w:pPr>
        <w:widowControl w:val="0"/>
        <w:autoSpaceDE w:val="0"/>
        <w:autoSpaceDN w:val="0"/>
        <w:spacing w:after="0" w:line="276" w:lineRule="auto"/>
        <w:ind w:firstLine="709"/>
        <w:jc w:val="both"/>
        <w:rPr>
          <w:rFonts w:ascii="Century Gothic" w:eastAsia="Arial" w:hAnsi="Century Gothic" w:cs="Arial"/>
          <w:lang w:val="es-ES"/>
        </w:rPr>
      </w:pPr>
      <w:r w:rsidRPr="00D61C11">
        <w:rPr>
          <w:rFonts w:ascii="Century Gothic" w:eastAsia="Arial" w:hAnsi="Century Gothic" w:cs="Arial"/>
          <w:lang w:val="es-ES"/>
        </w:rPr>
        <w:t xml:space="preserve"> A partir de las reglas mencionadas, se evidencia que estar al día en el pago de las obligaciones relacionadas con el Sistema de Seguridad Social Integral</w:t>
      </w:r>
      <w:r w:rsidRPr="00D61C11" w:rsidDel="00822685">
        <w:rPr>
          <w:rFonts w:ascii="Century Gothic" w:eastAsia="Arial" w:hAnsi="Century Gothic" w:cs="Arial"/>
          <w:lang w:val="es-ES"/>
        </w:rPr>
        <w:t xml:space="preserve"> </w:t>
      </w:r>
      <w:r w:rsidRPr="00D61C11">
        <w:rPr>
          <w:rFonts w:ascii="Century Gothic" w:eastAsia="Arial" w:hAnsi="Century Gothic"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r>
        <w:rPr>
          <w:rFonts w:ascii="Century Gothic" w:eastAsia="Arial" w:hAnsi="Century Gothic" w:cs="Arial"/>
          <w:lang w:val="es-ES"/>
        </w:rPr>
        <w:t>.</w:t>
      </w:r>
      <w:r w:rsidRPr="00D61C11">
        <w:rPr>
          <w:rFonts w:ascii="Century Gothic" w:eastAsia="Arial" w:hAnsi="Century Gothic" w:cs="Arial"/>
          <w:lang w:val="es-ES"/>
        </w:rPr>
        <w:t xml:space="preserve"> </w:t>
      </w:r>
      <w:bookmarkStart w:id="6" w:name="_Hlk80881612"/>
    </w:p>
    <w:p w14:paraId="55C8A672" w14:textId="77777777" w:rsidR="00702071" w:rsidRPr="00D61C11" w:rsidRDefault="00702071" w:rsidP="00FF3D36">
      <w:pPr>
        <w:spacing w:after="0" w:line="276" w:lineRule="auto"/>
        <w:ind w:firstLine="708"/>
        <w:jc w:val="both"/>
        <w:rPr>
          <w:rFonts w:ascii="Century Gothic" w:eastAsia="Arial" w:hAnsi="Century Gothic" w:cs="Arial"/>
          <w:lang w:val="es-ES"/>
        </w:rPr>
      </w:pPr>
      <w:bookmarkStart w:id="7" w:name="_Hlk80881782"/>
      <w:bookmarkEnd w:id="6"/>
    </w:p>
    <w:bookmarkEnd w:id="7"/>
    <w:p w14:paraId="0DA64739" w14:textId="77777777" w:rsidR="00702071" w:rsidRPr="00D61C11" w:rsidRDefault="00702071" w:rsidP="00FF3D36">
      <w:pPr>
        <w:pStyle w:val="Prrafodelista"/>
        <w:widowControl w:val="0"/>
        <w:autoSpaceDE w:val="0"/>
        <w:autoSpaceDN w:val="0"/>
        <w:spacing w:after="0" w:line="276" w:lineRule="auto"/>
        <w:ind w:left="0" w:right="533"/>
        <w:jc w:val="both"/>
        <w:rPr>
          <w:rFonts w:ascii="Century Gothic" w:eastAsia="Arial" w:hAnsi="Century Gothic" w:cs="Arial"/>
          <w:b/>
        </w:rPr>
      </w:pPr>
      <w:r>
        <w:rPr>
          <w:rFonts w:ascii="Century Gothic" w:eastAsia="Arial" w:hAnsi="Century Gothic" w:cs="Arial"/>
          <w:b/>
        </w:rPr>
        <w:t xml:space="preserve">3. </w:t>
      </w:r>
      <w:r w:rsidRPr="00D61C11">
        <w:rPr>
          <w:rFonts w:ascii="Century Gothic" w:eastAsia="Arial" w:hAnsi="Century Gothic" w:cs="Arial"/>
          <w:b/>
        </w:rPr>
        <w:t>Respuesta</w:t>
      </w:r>
    </w:p>
    <w:p w14:paraId="3F070716" w14:textId="77777777" w:rsidR="00702071" w:rsidRPr="00D61C11" w:rsidRDefault="00702071" w:rsidP="00FF3D36">
      <w:pPr>
        <w:widowControl w:val="0"/>
        <w:autoSpaceDE w:val="0"/>
        <w:autoSpaceDN w:val="0"/>
        <w:spacing w:after="0" w:line="276" w:lineRule="auto"/>
        <w:ind w:right="533"/>
        <w:jc w:val="both"/>
        <w:rPr>
          <w:rFonts w:ascii="Century Gothic" w:eastAsia="Arial" w:hAnsi="Century Gothic" w:cs="Arial"/>
          <w:lang w:val="es-ES"/>
        </w:rPr>
      </w:pPr>
    </w:p>
    <w:p w14:paraId="0BA7A55F" w14:textId="77777777" w:rsidR="00702071" w:rsidRDefault="00702071" w:rsidP="00FF3D36">
      <w:pPr>
        <w:spacing w:after="120" w:line="240" w:lineRule="auto"/>
        <w:ind w:left="709" w:right="709"/>
        <w:jc w:val="both"/>
        <w:rPr>
          <w:rFonts w:ascii="Century Gothic" w:hAnsi="Century Gothic" w:cs="Arial"/>
          <w:bCs/>
          <w:sz w:val="21"/>
          <w:szCs w:val="21"/>
          <w:lang w:val="es-ES_tradnl"/>
        </w:rPr>
      </w:pPr>
      <w:r w:rsidRPr="005323D8">
        <w:rPr>
          <w:rFonts w:ascii="Century Gothic" w:hAnsi="Century Gothic" w:cs="Arial"/>
          <w:bCs/>
          <w:sz w:val="21"/>
          <w:szCs w:val="21"/>
          <w:lang w:val="es-ES_tradnl"/>
        </w:rPr>
        <w:t>i) “¿La administración pública deberá requerir a los proponentes personas jurídicas, certificar o acreditar el estado de aportes a seguridad social de personal vinculado por contrato de prestación de servicios?”</w:t>
      </w:r>
      <w:r>
        <w:rPr>
          <w:rFonts w:ascii="Century Gothic" w:hAnsi="Century Gothic" w:cs="Arial"/>
          <w:bCs/>
          <w:sz w:val="21"/>
          <w:szCs w:val="21"/>
          <w:lang w:val="es-ES_tradnl"/>
        </w:rPr>
        <w:t>.</w:t>
      </w:r>
    </w:p>
    <w:p w14:paraId="397FE0D7" w14:textId="77777777" w:rsidR="00702071" w:rsidRDefault="00702071" w:rsidP="00FF3D36">
      <w:pPr>
        <w:spacing w:after="120"/>
        <w:ind w:left="709" w:right="709"/>
        <w:jc w:val="both"/>
        <w:rPr>
          <w:rFonts w:ascii="Century Gothic" w:hAnsi="Century Gothic" w:cs="Arial"/>
          <w:sz w:val="21"/>
          <w:szCs w:val="21"/>
          <w:lang w:val="es-ES"/>
        </w:rPr>
      </w:pPr>
      <w:proofErr w:type="spellStart"/>
      <w:r w:rsidRPr="77A78099">
        <w:rPr>
          <w:rFonts w:ascii="Century Gothic" w:hAnsi="Century Gothic" w:cs="Arial"/>
          <w:sz w:val="21"/>
          <w:szCs w:val="21"/>
          <w:lang w:val="es-ES"/>
        </w:rPr>
        <w:t>ii</w:t>
      </w:r>
      <w:proofErr w:type="spellEnd"/>
      <w:r w:rsidRPr="77A78099">
        <w:rPr>
          <w:rFonts w:ascii="Century Gothic" w:hAnsi="Century Gothic" w:cs="Arial"/>
          <w:sz w:val="21"/>
          <w:szCs w:val="21"/>
          <w:lang w:val="es-ES"/>
        </w:rPr>
        <w:t>) “¿Es procedente que la administración pública exija a un proponente acreditar la afiliación y pago de los aportes a seguridad social del representante legal de una persona jurídica cuando este se encuentra vinculado por medio de un contrato de prestación de servicios?”.</w:t>
      </w:r>
    </w:p>
    <w:p w14:paraId="79E15BD6" w14:textId="77777777" w:rsidR="00702071" w:rsidRPr="00D61C11" w:rsidRDefault="00702071" w:rsidP="00FF3D36">
      <w:pPr>
        <w:spacing w:after="0" w:line="240" w:lineRule="auto"/>
        <w:ind w:left="709" w:right="709"/>
        <w:jc w:val="both"/>
        <w:rPr>
          <w:rFonts w:ascii="Century Gothic" w:hAnsi="Century Gothic" w:cs="Arial"/>
          <w:bCs/>
          <w:sz w:val="21"/>
          <w:szCs w:val="21"/>
          <w:lang w:val="es-ES_tradnl"/>
        </w:rPr>
      </w:pPr>
      <w:r w:rsidRPr="00AE1CC2">
        <w:rPr>
          <w:rFonts w:ascii="Century Gothic" w:hAnsi="Century Gothic" w:cs="Arial"/>
          <w:bCs/>
          <w:sz w:val="21"/>
          <w:szCs w:val="21"/>
          <w:lang w:val="es-ES_tradnl"/>
        </w:rPr>
        <w:t>Lo anterior, teniendo en cuenta que el Concepto 2201913000002819 del 25 de abril de 2019 explica que “[…] si el proponente es una persona jurídica deberá acreditar el pago de los aportes de los empleados o contratistas, con la certificación del revisor fiscal o representante legal, cuando no existe el primero. Para el caso de los contratistas, la acreditación podrá hacerse presentando la planilla donde conste dicho pago”</w:t>
      </w:r>
      <w:r>
        <w:rPr>
          <w:rFonts w:ascii="Century Gothic" w:hAnsi="Century Gothic" w:cs="Arial"/>
          <w:bCs/>
          <w:sz w:val="21"/>
          <w:szCs w:val="21"/>
          <w:lang w:val="es-ES_tradnl"/>
        </w:rPr>
        <w:t>.</w:t>
      </w:r>
    </w:p>
    <w:p w14:paraId="558D28BC" w14:textId="77777777" w:rsidR="00702071" w:rsidRPr="005323D8" w:rsidRDefault="00702071" w:rsidP="00FF3D36">
      <w:pPr>
        <w:spacing w:after="0" w:line="276" w:lineRule="auto"/>
        <w:ind w:right="709"/>
        <w:jc w:val="both"/>
        <w:rPr>
          <w:rFonts w:ascii="Century Gothic" w:hAnsi="Century Gothic" w:cs="Arial"/>
          <w:bCs/>
          <w:lang w:val="es-ES_tradnl"/>
        </w:rPr>
      </w:pPr>
    </w:p>
    <w:p w14:paraId="2360A837" w14:textId="77777777" w:rsidR="00702071" w:rsidRDefault="00702071" w:rsidP="00FF3D36">
      <w:pPr>
        <w:widowControl w:val="0"/>
        <w:autoSpaceDE w:val="0"/>
        <w:autoSpaceDN w:val="0"/>
        <w:spacing w:after="120" w:line="276" w:lineRule="auto"/>
        <w:jc w:val="both"/>
        <w:rPr>
          <w:rFonts w:ascii="Century Gothic" w:eastAsia="Arial" w:hAnsi="Century Gothic" w:cs="Arial"/>
          <w:lang w:val="es-ES"/>
        </w:rPr>
      </w:pPr>
      <w:r>
        <w:rPr>
          <w:rFonts w:ascii="Century Gothic" w:hAnsi="Century Gothic" w:cs="Arial"/>
          <w:color w:val="000000" w:themeColor="text1"/>
        </w:rPr>
        <w:lastRenderedPageBreak/>
        <w:t>Conforme a la interpretación de las normas generales del sistema de compras públicas</w:t>
      </w:r>
      <w:r w:rsidRPr="005323D8">
        <w:rPr>
          <w:rFonts w:ascii="Century Gothic" w:hAnsi="Century Gothic" w:cs="Arial"/>
          <w:color w:val="000000" w:themeColor="text1"/>
        </w:rPr>
        <w:t xml:space="preserve">, </w:t>
      </w:r>
      <w:bookmarkStart w:id="8" w:name="_Hlk167972495"/>
      <w:r w:rsidRPr="005323D8">
        <w:rPr>
          <w:rFonts w:ascii="Century Gothic" w:eastAsia="Arial" w:hAnsi="Century Gothic" w:cs="Arial"/>
          <w:lang w:val="es-ES"/>
        </w:rPr>
        <w:t>el artículo 50 de la</w:t>
      </w:r>
      <w:r w:rsidRPr="005323D8">
        <w:rPr>
          <w:rFonts w:ascii="Century Gothic" w:eastAsia="Arial" w:hAnsi="Century Gothic" w:cs="Arial"/>
          <w:spacing w:val="-17"/>
          <w:lang w:val="es-ES"/>
        </w:rPr>
        <w:t xml:space="preserve"> </w:t>
      </w:r>
      <w:r w:rsidRPr="005323D8">
        <w:rPr>
          <w:rFonts w:ascii="Century Gothic" w:eastAsia="Arial" w:hAnsi="Century Gothic" w:cs="Arial"/>
          <w:lang w:val="es-ES"/>
        </w:rPr>
        <w:t>Ley</w:t>
      </w:r>
      <w:r w:rsidRPr="005323D8">
        <w:rPr>
          <w:rFonts w:ascii="Century Gothic" w:eastAsia="Arial" w:hAnsi="Century Gothic" w:cs="Arial"/>
          <w:spacing w:val="-16"/>
          <w:lang w:val="es-ES"/>
        </w:rPr>
        <w:t xml:space="preserve"> </w:t>
      </w:r>
      <w:r w:rsidRPr="005323D8">
        <w:rPr>
          <w:rFonts w:ascii="Century Gothic" w:eastAsia="Arial" w:hAnsi="Century Gothic" w:cs="Arial"/>
          <w:lang w:val="es-ES"/>
        </w:rPr>
        <w:t>789</w:t>
      </w:r>
      <w:r w:rsidRPr="005323D8">
        <w:rPr>
          <w:rFonts w:ascii="Century Gothic" w:eastAsia="Arial" w:hAnsi="Century Gothic" w:cs="Arial"/>
          <w:spacing w:val="-16"/>
          <w:lang w:val="es-ES"/>
        </w:rPr>
        <w:t xml:space="preserve"> </w:t>
      </w:r>
      <w:r w:rsidRPr="005323D8">
        <w:rPr>
          <w:rFonts w:ascii="Century Gothic" w:eastAsia="Arial" w:hAnsi="Century Gothic" w:cs="Arial"/>
          <w:lang w:val="es-ES"/>
        </w:rPr>
        <w:t>de</w:t>
      </w:r>
      <w:r w:rsidRPr="005323D8">
        <w:rPr>
          <w:rFonts w:ascii="Century Gothic" w:eastAsia="Arial" w:hAnsi="Century Gothic" w:cs="Arial"/>
          <w:spacing w:val="-17"/>
          <w:lang w:val="es-ES"/>
        </w:rPr>
        <w:t xml:space="preserve"> </w:t>
      </w:r>
      <w:r w:rsidRPr="005323D8">
        <w:rPr>
          <w:rFonts w:ascii="Century Gothic" w:eastAsia="Arial" w:hAnsi="Century Gothic" w:cs="Arial"/>
          <w:lang w:val="es-ES"/>
        </w:rPr>
        <w:t>2002</w:t>
      </w:r>
      <w:r>
        <w:rPr>
          <w:rFonts w:ascii="Century Gothic" w:eastAsia="Arial" w:hAnsi="Century Gothic" w:cs="Arial"/>
          <w:lang w:val="es-ES"/>
        </w:rPr>
        <w:t xml:space="preserve"> consagra</w:t>
      </w:r>
      <w:r w:rsidRPr="005323D8">
        <w:rPr>
          <w:rFonts w:ascii="Century Gothic" w:eastAsia="Arial" w:hAnsi="Century Gothic" w:cs="Arial"/>
          <w:lang w:val="es-ES"/>
        </w:rPr>
        <w:t xml:space="preserve"> la obligación de</w:t>
      </w:r>
      <w:r w:rsidRPr="005323D8">
        <w:rPr>
          <w:rFonts w:ascii="Century Gothic" w:eastAsia="Arial" w:hAnsi="Century Gothic" w:cs="Arial"/>
          <w:spacing w:val="-16"/>
          <w:lang w:val="es-ES"/>
        </w:rPr>
        <w:t xml:space="preserve"> </w:t>
      </w:r>
      <w:r w:rsidRPr="005323D8">
        <w:rPr>
          <w:rFonts w:ascii="Century Gothic" w:eastAsia="Arial" w:hAnsi="Century Gothic" w:cs="Arial"/>
          <w:lang w:val="es-ES"/>
        </w:rPr>
        <w:t>quien</w:t>
      </w:r>
      <w:r w:rsidRPr="005323D8">
        <w:rPr>
          <w:rFonts w:ascii="Century Gothic" w:eastAsia="Arial" w:hAnsi="Century Gothic" w:cs="Arial"/>
          <w:spacing w:val="-17"/>
          <w:lang w:val="es-ES"/>
        </w:rPr>
        <w:t xml:space="preserve"> </w:t>
      </w:r>
      <w:r w:rsidRPr="005323D8">
        <w:rPr>
          <w:rFonts w:ascii="Century Gothic" w:eastAsia="Arial" w:hAnsi="Century Gothic" w:cs="Arial"/>
          <w:lang w:val="es-ES"/>
        </w:rPr>
        <w:t xml:space="preserve">quiere </w:t>
      </w:r>
      <w:r w:rsidRPr="005323D8">
        <w:rPr>
          <w:rFonts w:ascii="Century Gothic" w:eastAsia="Arial" w:hAnsi="Century Gothic" w:cs="Arial"/>
          <w:i/>
          <w:iCs/>
          <w:lang w:val="es-ES"/>
        </w:rPr>
        <w:t>celebrar, renovar o liquidar</w:t>
      </w:r>
      <w:r w:rsidRPr="005323D8">
        <w:rPr>
          <w:rFonts w:ascii="Century Gothic" w:eastAsia="Arial" w:hAnsi="Century Gothic" w:cs="Arial"/>
          <w:lang w:val="es-ES"/>
        </w:rPr>
        <w:t xml:space="preserve"> contratos de cualquier naturaleza con Entidades del sector público, de cumplir con las obligaciones a los sistemas de salud, riesgos profesionales, pensiones y aportes a la Caja de Compensación Familiar, Instituto Colombiano de Bienestar Familiar y Servicio Nacional de Aprendizaje</w:t>
      </w:r>
      <w:r>
        <w:rPr>
          <w:rFonts w:ascii="Century Gothic" w:eastAsia="Arial" w:hAnsi="Century Gothic" w:cs="Arial"/>
          <w:lang w:val="es-ES"/>
        </w:rPr>
        <w:t>. Especialmente,</w:t>
      </w:r>
      <w:r w:rsidRPr="005323D8">
        <w:rPr>
          <w:rFonts w:ascii="Century Gothic" w:eastAsia="Arial" w:hAnsi="Century Gothic" w:cs="Arial"/>
          <w:lang w:val="es-ES"/>
        </w:rPr>
        <w:t xml:space="preserve"> en lo que respecta a las personas jurídicas, por disposición legal se ordena que estas deben acreditar el pago al sistema de seguridad social de sus empleados, por eso la exigencia de presentar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w:t>
      </w:r>
    </w:p>
    <w:p w14:paraId="4E21F961" w14:textId="77777777" w:rsidR="00702071"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Pr>
          <w:rFonts w:ascii="Century Gothic" w:eastAsia="Arial" w:hAnsi="Century Gothic" w:cs="Arial"/>
          <w:lang w:val="es-ES"/>
        </w:rPr>
        <w:t>Este requisito se encuentra alineado, por ejemplo, con el numeral 3.4.1 del pliego de condiciones de los “Documentos Tipo – Versión 3” de licitación de obra pública de infraestructura de transporte; razón por la cual, excluye la certificación del pago realizado por los contratistas de prestación ser servicios, especialmente, cuando estos cotizan como independientes. En efecto, la norma citada en el párrafo precedente se refiere al “pago de los aportes de los empleados”, lo que supone la existencia de una relación laboral en los términos de los artículos 22 y 23 del Código Sustantivo del Trabajo.</w:t>
      </w:r>
    </w:p>
    <w:p w14:paraId="0868EF4F" w14:textId="77777777" w:rsidR="00702071" w:rsidRPr="005323D8"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Pr>
          <w:rFonts w:ascii="Century Gothic" w:eastAsia="Arial" w:hAnsi="Century Gothic" w:cs="Arial"/>
          <w:lang w:val="es-ES"/>
        </w:rPr>
        <w:t xml:space="preserve">En esta medida, es necesario rectificar la tesis del Concepto </w:t>
      </w:r>
      <w:r w:rsidRPr="00AE1CC2">
        <w:rPr>
          <w:rFonts w:ascii="Century Gothic" w:eastAsia="Calibri" w:hAnsi="Century Gothic" w:cs="Arial"/>
          <w:bCs/>
          <w:color w:val="000000" w:themeColor="text1"/>
          <w:lang w:val="es-ES_tradnl"/>
        </w:rPr>
        <w:t>2201913000002819</w:t>
      </w:r>
      <w:r>
        <w:rPr>
          <w:rFonts w:ascii="Century Gothic" w:eastAsia="Calibri" w:hAnsi="Century Gothic" w:cs="Arial"/>
          <w:bCs/>
          <w:color w:val="000000" w:themeColor="text1"/>
          <w:lang w:val="es-ES_tradnl"/>
        </w:rPr>
        <w:t xml:space="preserve"> del 25 de abril de 2019, pues el inciso 3 d</w:t>
      </w:r>
      <w:r w:rsidRPr="00D61C11">
        <w:rPr>
          <w:rFonts w:ascii="Century Gothic" w:eastAsia="Arial" w:hAnsi="Century Gothic" w:cs="Arial"/>
          <w:lang w:val="es-ES"/>
        </w:rPr>
        <w:t>el artículo 50 de la Ley 789 de 2002</w:t>
      </w:r>
      <w:r>
        <w:rPr>
          <w:rFonts w:ascii="Century Gothic" w:eastAsia="Arial" w:hAnsi="Century Gothic" w:cs="Arial"/>
          <w:lang w:val="es-ES"/>
        </w:rPr>
        <w:t xml:space="preserve"> no dispone que las </w:t>
      </w:r>
      <w:r w:rsidRPr="00AE1CC2">
        <w:rPr>
          <w:rFonts w:ascii="Century Gothic" w:eastAsia="Arial" w:hAnsi="Century Gothic" w:cs="Arial"/>
          <w:lang w:val="es-ES"/>
        </w:rPr>
        <w:t>personas jurídicas</w:t>
      </w:r>
      <w:r>
        <w:rPr>
          <w:rFonts w:ascii="Century Gothic" w:eastAsia="Arial" w:hAnsi="Century Gothic" w:cs="Arial"/>
          <w:lang w:val="es-ES"/>
        </w:rPr>
        <w:t xml:space="preserve"> deban</w:t>
      </w:r>
      <w:r w:rsidRPr="00AE1CC2">
        <w:rPr>
          <w:rFonts w:ascii="Century Gothic" w:eastAsia="Arial" w:hAnsi="Century Gothic" w:cs="Arial"/>
          <w:lang w:val="es-ES"/>
        </w:rPr>
        <w:t xml:space="preserve"> acreditar el pago de los aportes de sus </w:t>
      </w:r>
      <w:r>
        <w:rPr>
          <w:rFonts w:ascii="Century Gothic" w:eastAsia="Arial" w:hAnsi="Century Gothic" w:cs="Arial"/>
          <w:lang w:val="es-ES"/>
        </w:rPr>
        <w:t>contratistas ni, mucho menos, prescribe el aporte de las planillas de pago. Para estos efectos, es necesario tener en cuenta que el artículo 84 de la Constitución Política dispone que “</w:t>
      </w:r>
      <w:r w:rsidRPr="00B07125">
        <w:rPr>
          <w:rFonts w:ascii="Century Gothic" w:eastAsia="Arial" w:hAnsi="Century Gothic" w:cs="Arial"/>
          <w:lang w:val="es-ES"/>
        </w:rPr>
        <w:t xml:space="preserve">Cuando un derecho o una actividad hayan sido reglamentados de manera general, las </w:t>
      </w:r>
      <w:proofErr w:type="gramStart"/>
      <w:r w:rsidRPr="00B07125">
        <w:rPr>
          <w:rFonts w:ascii="Century Gothic" w:eastAsia="Arial" w:hAnsi="Century Gothic" w:cs="Arial"/>
          <w:lang w:val="es-ES"/>
        </w:rPr>
        <w:t>autoridades públicas</w:t>
      </w:r>
      <w:proofErr w:type="gramEnd"/>
      <w:r w:rsidRPr="00B07125">
        <w:rPr>
          <w:rFonts w:ascii="Century Gothic" w:eastAsia="Arial" w:hAnsi="Century Gothic" w:cs="Arial"/>
          <w:lang w:val="es-ES"/>
        </w:rPr>
        <w:t xml:space="preserve"> no podrán establecer ni exigir permisos, licencias o requisitos adicionales para su ejercicio</w:t>
      </w:r>
      <w:r>
        <w:rPr>
          <w:rFonts w:ascii="Century Gothic" w:eastAsia="Arial" w:hAnsi="Century Gothic" w:cs="Arial"/>
          <w:lang w:val="es-ES"/>
        </w:rPr>
        <w:t>”</w:t>
      </w:r>
      <w:r w:rsidRPr="00B07125">
        <w:rPr>
          <w:rFonts w:ascii="Century Gothic" w:eastAsia="Arial" w:hAnsi="Century Gothic" w:cs="Arial"/>
          <w:lang w:val="es-ES"/>
        </w:rPr>
        <w:t>.</w:t>
      </w:r>
    </w:p>
    <w:bookmarkEnd w:id="8"/>
    <w:p w14:paraId="3CB160D9" w14:textId="77777777" w:rsidR="00702071" w:rsidRPr="005323D8" w:rsidRDefault="00702071" w:rsidP="00FF3D36">
      <w:pPr>
        <w:widowControl w:val="0"/>
        <w:autoSpaceDE w:val="0"/>
        <w:autoSpaceDN w:val="0"/>
        <w:spacing w:after="120" w:line="276" w:lineRule="auto"/>
        <w:ind w:firstLine="709"/>
        <w:jc w:val="both"/>
        <w:rPr>
          <w:rFonts w:ascii="Century Gothic" w:eastAsia="Arial" w:hAnsi="Century Gothic" w:cs="Arial"/>
          <w:lang w:val="es-ES"/>
        </w:rPr>
      </w:pPr>
      <w:r w:rsidRPr="005323D8">
        <w:rPr>
          <w:rFonts w:ascii="Century Gothic" w:eastAsia="Arial" w:hAnsi="Century Gothic" w:cs="Arial"/>
          <w:lang w:val="es-ES"/>
        </w:rPr>
        <w:t>Dicho lo anterior, para la presentación de ofertas de personas jurídicas es exigencia indispensable acreditar</w:t>
      </w:r>
      <w:r w:rsidRPr="005323D8">
        <w:rPr>
          <w:rFonts w:ascii="Century Gothic" w:eastAsia="Arial" w:hAnsi="Century Gothic" w:cs="Arial"/>
          <w:spacing w:val="-10"/>
          <w:lang w:val="es-ES"/>
        </w:rPr>
        <w:t xml:space="preserve"> </w:t>
      </w:r>
      <w:r w:rsidRPr="005323D8">
        <w:rPr>
          <w:rFonts w:ascii="Century Gothic" w:eastAsia="Arial" w:hAnsi="Century Gothic" w:cs="Arial"/>
          <w:lang w:val="es-ES"/>
        </w:rPr>
        <w:t>el</w:t>
      </w:r>
      <w:r w:rsidRPr="005323D8">
        <w:rPr>
          <w:rFonts w:ascii="Century Gothic" w:eastAsia="Arial" w:hAnsi="Century Gothic" w:cs="Arial"/>
          <w:spacing w:val="-10"/>
          <w:lang w:val="es-ES"/>
        </w:rPr>
        <w:t xml:space="preserve"> </w:t>
      </w:r>
      <w:r w:rsidRPr="005323D8">
        <w:rPr>
          <w:rFonts w:ascii="Century Gothic" w:eastAsia="Arial" w:hAnsi="Century Gothic" w:cs="Arial"/>
          <w:lang w:val="es-ES"/>
        </w:rPr>
        <w:t>requisito</w:t>
      </w:r>
      <w:r w:rsidRPr="005323D8">
        <w:rPr>
          <w:rFonts w:ascii="Century Gothic" w:eastAsia="Arial" w:hAnsi="Century Gothic" w:cs="Arial"/>
          <w:spacing w:val="-10"/>
          <w:lang w:val="es-ES"/>
        </w:rPr>
        <w:t xml:space="preserve"> previamente </w:t>
      </w:r>
      <w:r w:rsidRPr="005323D8">
        <w:rPr>
          <w:rFonts w:ascii="Century Gothic" w:eastAsia="Arial" w:hAnsi="Century Gothic" w:cs="Arial"/>
          <w:lang w:val="es-ES"/>
        </w:rPr>
        <w:t>señalado, puesto que con ello se busca evitar</w:t>
      </w:r>
      <w:r w:rsidRPr="005323D8">
        <w:rPr>
          <w:rFonts w:ascii="Century Gothic" w:eastAsia="Arial" w:hAnsi="Century Gothic" w:cs="Arial"/>
          <w:spacing w:val="-6"/>
          <w:lang w:val="es-ES"/>
        </w:rPr>
        <w:t xml:space="preserve"> </w:t>
      </w:r>
      <w:r w:rsidRPr="005323D8">
        <w:rPr>
          <w:rFonts w:ascii="Century Gothic" w:eastAsia="Arial" w:hAnsi="Century Gothic" w:cs="Arial"/>
          <w:lang w:val="es-ES"/>
        </w:rPr>
        <w:t>la</w:t>
      </w:r>
      <w:r w:rsidRPr="005323D8">
        <w:rPr>
          <w:rFonts w:ascii="Century Gothic" w:eastAsia="Arial" w:hAnsi="Century Gothic" w:cs="Arial"/>
          <w:spacing w:val="-5"/>
          <w:lang w:val="es-ES"/>
        </w:rPr>
        <w:t xml:space="preserve"> </w:t>
      </w:r>
      <w:r w:rsidRPr="005323D8">
        <w:rPr>
          <w:rFonts w:ascii="Century Gothic" w:eastAsia="Arial" w:hAnsi="Century Gothic" w:cs="Arial"/>
          <w:lang w:val="es-ES"/>
        </w:rPr>
        <w:t>evasión</w:t>
      </w:r>
      <w:r w:rsidRPr="005323D8">
        <w:rPr>
          <w:rFonts w:ascii="Century Gothic" w:eastAsia="Arial" w:hAnsi="Century Gothic" w:cs="Arial"/>
          <w:spacing w:val="-6"/>
          <w:lang w:val="es-ES"/>
        </w:rPr>
        <w:t xml:space="preserve"> </w:t>
      </w:r>
      <w:r w:rsidRPr="005323D8">
        <w:rPr>
          <w:rFonts w:ascii="Century Gothic" w:eastAsia="Arial" w:hAnsi="Century Gothic" w:cs="Arial"/>
          <w:lang w:val="es-ES"/>
        </w:rPr>
        <w:t>por parte de los empleadores de efectuar las cotizaciones al sistema de seguridad social y de los aportes parafiscales. Del mismo modo, las Entidades Estatales tienen en deber de verificar, en los procesos de selección de contratistas y durante la ejecución y liquidación de los contratos, que tanto los oferentes como los contratistas</w:t>
      </w:r>
      <w:r w:rsidRPr="005323D8">
        <w:rPr>
          <w:rFonts w:ascii="Century Gothic" w:eastAsia="Arial" w:hAnsi="Century Gothic" w:cs="Arial"/>
          <w:spacing w:val="-9"/>
          <w:lang w:val="es-ES"/>
        </w:rPr>
        <w:t xml:space="preserve"> </w:t>
      </w:r>
      <w:r w:rsidRPr="005323D8">
        <w:rPr>
          <w:rFonts w:ascii="Century Gothic" w:eastAsia="Arial" w:hAnsi="Century Gothic" w:cs="Arial"/>
          <w:lang w:val="es-ES"/>
        </w:rPr>
        <w:t>hayan</w:t>
      </w:r>
      <w:r w:rsidRPr="005323D8">
        <w:rPr>
          <w:rFonts w:ascii="Century Gothic" w:eastAsia="Arial" w:hAnsi="Century Gothic" w:cs="Arial"/>
          <w:spacing w:val="-8"/>
          <w:lang w:val="es-ES"/>
        </w:rPr>
        <w:t xml:space="preserve"> </w:t>
      </w:r>
      <w:r w:rsidRPr="005323D8">
        <w:rPr>
          <w:rFonts w:ascii="Century Gothic" w:eastAsia="Arial" w:hAnsi="Century Gothic" w:cs="Arial"/>
          <w:lang w:val="es-ES"/>
        </w:rPr>
        <w:t>realizado</w:t>
      </w:r>
      <w:r w:rsidRPr="005323D8">
        <w:rPr>
          <w:rFonts w:ascii="Century Gothic" w:eastAsia="Arial" w:hAnsi="Century Gothic" w:cs="Arial"/>
          <w:spacing w:val="-8"/>
          <w:lang w:val="es-ES"/>
        </w:rPr>
        <w:t xml:space="preserve"> </w:t>
      </w:r>
      <w:r w:rsidRPr="005323D8">
        <w:rPr>
          <w:rFonts w:ascii="Century Gothic" w:eastAsia="Arial" w:hAnsi="Century Gothic" w:cs="Arial"/>
          <w:lang w:val="es-ES"/>
        </w:rPr>
        <w:t>los</w:t>
      </w:r>
      <w:r w:rsidRPr="005323D8">
        <w:rPr>
          <w:rFonts w:ascii="Century Gothic" w:eastAsia="Arial" w:hAnsi="Century Gothic" w:cs="Arial"/>
          <w:spacing w:val="-8"/>
          <w:lang w:val="es-ES"/>
        </w:rPr>
        <w:t xml:space="preserve"> </w:t>
      </w:r>
      <w:r w:rsidRPr="005323D8">
        <w:rPr>
          <w:rFonts w:ascii="Century Gothic" w:eastAsia="Arial" w:hAnsi="Century Gothic" w:cs="Arial"/>
          <w:lang w:val="es-ES"/>
        </w:rPr>
        <w:t>aportes</w:t>
      </w:r>
      <w:r w:rsidRPr="005323D8">
        <w:rPr>
          <w:rFonts w:ascii="Century Gothic" w:eastAsia="Arial" w:hAnsi="Century Gothic" w:cs="Arial"/>
          <w:spacing w:val="-9"/>
          <w:lang w:val="es-ES"/>
        </w:rPr>
        <w:t xml:space="preserve"> </w:t>
      </w:r>
      <w:r w:rsidRPr="005323D8">
        <w:rPr>
          <w:rFonts w:ascii="Century Gothic" w:eastAsia="Arial" w:hAnsi="Century Gothic" w:cs="Arial"/>
          <w:lang w:val="es-ES"/>
        </w:rPr>
        <w:t>al</w:t>
      </w:r>
      <w:r w:rsidRPr="005323D8">
        <w:rPr>
          <w:rFonts w:ascii="Century Gothic" w:eastAsia="Arial" w:hAnsi="Century Gothic" w:cs="Arial"/>
          <w:spacing w:val="-8"/>
          <w:lang w:val="es-ES"/>
        </w:rPr>
        <w:t xml:space="preserve"> </w:t>
      </w:r>
      <w:r w:rsidRPr="005323D8">
        <w:rPr>
          <w:rFonts w:ascii="Century Gothic" w:eastAsia="Arial" w:hAnsi="Century Gothic" w:cs="Arial"/>
          <w:lang w:val="es-ES"/>
        </w:rPr>
        <w:t>Sistema</w:t>
      </w:r>
      <w:r w:rsidRPr="005323D8">
        <w:rPr>
          <w:rFonts w:ascii="Century Gothic" w:eastAsia="Arial" w:hAnsi="Century Gothic" w:cs="Arial"/>
          <w:spacing w:val="-7"/>
          <w:lang w:val="es-ES"/>
        </w:rPr>
        <w:t xml:space="preserve"> </w:t>
      </w:r>
      <w:r w:rsidRPr="005323D8">
        <w:rPr>
          <w:rFonts w:ascii="Century Gothic" w:eastAsia="Arial" w:hAnsi="Century Gothic" w:cs="Arial"/>
          <w:lang w:val="es-ES"/>
        </w:rPr>
        <w:t>de</w:t>
      </w:r>
      <w:r w:rsidRPr="005323D8">
        <w:rPr>
          <w:rFonts w:ascii="Century Gothic" w:eastAsia="Arial" w:hAnsi="Century Gothic" w:cs="Arial"/>
          <w:spacing w:val="-8"/>
          <w:lang w:val="es-ES"/>
        </w:rPr>
        <w:t xml:space="preserve"> </w:t>
      </w:r>
      <w:r w:rsidRPr="005323D8">
        <w:rPr>
          <w:rFonts w:ascii="Century Gothic" w:eastAsia="Arial" w:hAnsi="Century Gothic" w:cs="Arial"/>
          <w:lang w:val="es-ES"/>
        </w:rPr>
        <w:t>Seguridad</w:t>
      </w:r>
      <w:r w:rsidRPr="005323D8">
        <w:rPr>
          <w:rFonts w:ascii="Century Gothic" w:eastAsia="Arial" w:hAnsi="Century Gothic" w:cs="Arial"/>
          <w:spacing w:val="-7"/>
          <w:lang w:val="es-ES"/>
        </w:rPr>
        <w:t xml:space="preserve"> </w:t>
      </w:r>
      <w:r w:rsidRPr="005323D8">
        <w:rPr>
          <w:rFonts w:ascii="Century Gothic" w:eastAsia="Arial" w:hAnsi="Century Gothic" w:cs="Arial"/>
          <w:lang w:val="es-ES"/>
        </w:rPr>
        <w:t>Social</w:t>
      </w:r>
      <w:r w:rsidRPr="005323D8">
        <w:rPr>
          <w:rFonts w:ascii="Century Gothic" w:eastAsia="Arial" w:hAnsi="Century Gothic" w:cs="Arial"/>
          <w:spacing w:val="-7"/>
          <w:lang w:val="es-ES"/>
        </w:rPr>
        <w:t xml:space="preserve"> </w:t>
      </w:r>
      <w:r w:rsidRPr="005323D8">
        <w:rPr>
          <w:rFonts w:ascii="Century Gothic" w:eastAsia="Arial" w:hAnsi="Century Gothic" w:cs="Arial"/>
          <w:lang w:val="es-ES"/>
        </w:rPr>
        <w:t>Integral.</w:t>
      </w:r>
    </w:p>
    <w:p w14:paraId="7BDD32AE" w14:textId="77777777" w:rsidR="00702071" w:rsidRDefault="00702071" w:rsidP="00FF3D36">
      <w:pPr>
        <w:spacing w:after="0" w:line="276" w:lineRule="auto"/>
        <w:ind w:right="51"/>
        <w:jc w:val="both"/>
        <w:rPr>
          <w:rFonts w:ascii="Century Gothic" w:eastAsia="Calibri" w:hAnsi="Century Gothic" w:cs="Arial"/>
          <w:lang w:val="es-ES"/>
        </w:rPr>
      </w:pPr>
    </w:p>
    <w:p w14:paraId="6FEE32D9" w14:textId="77777777" w:rsidR="00702071" w:rsidRDefault="00702071" w:rsidP="00FF3D36">
      <w:pPr>
        <w:spacing w:after="0" w:line="276" w:lineRule="auto"/>
        <w:ind w:right="51"/>
        <w:jc w:val="both"/>
        <w:rPr>
          <w:rFonts w:ascii="Century Gothic" w:eastAsia="Calibri" w:hAnsi="Century Gothic" w:cs="Arial"/>
          <w:lang w:val="es-ES"/>
        </w:rPr>
      </w:pPr>
      <w:r w:rsidRPr="005323D8">
        <w:rPr>
          <w:rFonts w:ascii="Century Gothic" w:eastAsia="Calibri" w:hAnsi="Century Gothic" w:cs="Arial"/>
          <w:lang w:val="es-ES"/>
        </w:rPr>
        <w:t>Este concepto tiene el alcance previsto en el artículo 28 del Código de Procedimiento Administrativo y de lo Contencioso Administrativo</w:t>
      </w:r>
      <w:r>
        <w:rPr>
          <w:rFonts w:ascii="Century Gothic" w:eastAsia="Calibri" w:hAnsi="Century Gothic" w:cs="Arial"/>
          <w:lang w:val="es-ES"/>
        </w:rPr>
        <w:t>.</w:t>
      </w:r>
    </w:p>
    <w:p w14:paraId="20218F91" w14:textId="77777777" w:rsidR="00702071" w:rsidRPr="005323D8" w:rsidRDefault="00702071" w:rsidP="00FF3D36">
      <w:pPr>
        <w:spacing w:after="0" w:line="276" w:lineRule="auto"/>
        <w:ind w:right="51"/>
        <w:jc w:val="both"/>
        <w:rPr>
          <w:rFonts w:ascii="Century Gothic" w:eastAsia="Calibri" w:hAnsi="Century Gothic" w:cs="Arial"/>
          <w:lang w:val="es-ES"/>
        </w:rPr>
      </w:pPr>
    </w:p>
    <w:p w14:paraId="428D7455" w14:textId="77777777" w:rsidR="00702071" w:rsidRPr="005323D8" w:rsidRDefault="00702071" w:rsidP="00FF3D36">
      <w:pPr>
        <w:spacing w:after="0" w:line="240" w:lineRule="auto"/>
        <w:jc w:val="both"/>
        <w:rPr>
          <w:rFonts w:ascii="Century Gothic" w:eastAsia="Times New Roman" w:hAnsi="Century Gothic" w:cs="Arial"/>
          <w:color w:val="000000" w:themeColor="text1"/>
        </w:rPr>
      </w:pPr>
      <w:r w:rsidRPr="005323D8">
        <w:rPr>
          <w:rFonts w:ascii="Century Gothic" w:eastAsia="Times New Roman" w:hAnsi="Century Gothic" w:cs="Arial"/>
          <w:color w:val="000000" w:themeColor="text1"/>
        </w:rPr>
        <w:t>Atentamente,</w:t>
      </w:r>
    </w:p>
    <w:p w14:paraId="47B4C5BB" w14:textId="21CB6F42" w:rsidR="00702071" w:rsidRPr="00D61C11" w:rsidRDefault="005E374B" w:rsidP="00FF3D36">
      <w:pPr>
        <w:spacing w:after="0" w:line="276" w:lineRule="auto"/>
        <w:jc w:val="center"/>
        <w:rPr>
          <w:rFonts w:ascii="Century Gothic" w:eastAsia="Times New Roman" w:hAnsi="Century Gothic" w:cs="Arial"/>
          <w:lang w:eastAsia="es-CO"/>
        </w:rPr>
      </w:pPr>
      <w:r>
        <w:rPr>
          <w:noProof/>
        </w:rPr>
        <w:drawing>
          <wp:inline distT="0" distB="0" distL="0" distR="0" wp14:anchorId="1477F29F" wp14:editId="58A387B7">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02071" w:rsidRPr="00D61C11" w14:paraId="235C7229" w14:textId="77777777" w:rsidTr="00CE53C6">
        <w:trPr>
          <w:trHeight w:val="409"/>
        </w:trPr>
        <w:tc>
          <w:tcPr>
            <w:tcW w:w="817" w:type="dxa"/>
            <w:tcBorders>
              <w:top w:val="nil"/>
              <w:left w:val="nil"/>
              <w:bottom w:val="nil"/>
              <w:right w:val="nil"/>
            </w:tcBorders>
            <w:vAlign w:val="center"/>
            <w:hideMark/>
          </w:tcPr>
          <w:p w14:paraId="7D128380"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A4BCD45"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Juan David Montoya Penagos</w:t>
            </w:r>
          </w:p>
          <w:p w14:paraId="590EAF00"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Contratista de la Subdirección de Gestión Contractual</w:t>
            </w:r>
          </w:p>
        </w:tc>
      </w:tr>
      <w:tr w:rsidR="00702071" w:rsidRPr="00D61C11" w14:paraId="338F666D" w14:textId="77777777" w:rsidTr="00CE53C6">
        <w:trPr>
          <w:trHeight w:val="409"/>
        </w:trPr>
        <w:tc>
          <w:tcPr>
            <w:tcW w:w="817" w:type="dxa"/>
            <w:tcBorders>
              <w:top w:val="nil"/>
              <w:left w:val="nil"/>
              <w:right w:val="nil"/>
            </w:tcBorders>
            <w:vAlign w:val="center"/>
          </w:tcPr>
          <w:p w14:paraId="2C945C99"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2B11AEB"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Martha Alicia Romero Vargas</w:t>
            </w:r>
          </w:p>
          <w:p w14:paraId="6F629231"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 xml:space="preserve">Gestor T1 </w:t>
            </w:r>
            <w:r w:rsidRPr="00D61C11">
              <w:rPr>
                <w:rFonts w:ascii="Arial" w:hAnsi="Arial" w:cs="Arial"/>
                <w:sz w:val="16"/>
                <w:szCs w:val="16"/>
              </w:rPr>
              <w:t>‒</w:t>
            </w:r>
            <w:r w:rsidRPr="00D61C11">
              <w:rPr>
                <w:rFonts w:ascii="Century Gothic" w:hAnsi="Century Gothic" w:cs="Arial"/>
                <w:sz w:val="16"/>
                <w:szCs w:val="16"/>
              </w:rPr>
              <w:t xml:space="preserve"> 15 de la Subdirecci</w:t>
            </w:r>
            <w:r w:rsidRPr="00D61C11">
              <w:rPr>
                <w:rFonts w:ascii="Century Gothic" w:hAnsi="Century Gothic" w:cs="Century Gothic"/>
                <w:sz w:val="16"/>
                <w:szCs w:val="16"/>
              </w:rPr>
              <w:t>ó</w:t>
            </w:r>
            <w:r w:rsidRPr="00D61C11">
              <w:rPr>
                <w:rFonts w:ascii="Century Gothic" w:hAnsi="Century Gothic" w:cs="Arial"/>
                <w:sz w:val="16"/>
                <w:szCs w:val="16"/>
              </w:rPr>
              <w:t>n de Gesti</w:t>
            </w:r>
            <w:r w:rsidRPr="00D61C11">
              <w:rPr>
                <w:rFonts w:ascii="Century Gothic" w:hAnsi="Century Gothic" w:cs="Century Gothic"/>
                <w:sz w:val="16"/>
                <w:szCs w:val="16"/>
              </w:rPr>
              <w:t>ó</w:t>
            </w:r>
            <w:r w:rsidRPr="00D61C11">
              <w:rPr>
                <w:rFonts w:ascii="Century Gothic" w:hAnsi="Century Gothic" w:cs="Arial"/>
                <w:sz w:val="16"/>
                <w:szCs w:val="16"/>
              </w:rPr>
              <w:t>n Contractual</w:t>
            </w:r>
          </w:p>
        </w:tc>
      </w:tr>
      <w:tr w:rsidR="00702071" w:rsidRPr="00D61C11" w14:paraId="4F1BFBB1" w14:textId="77777777" w:rsidTr="00CE53C6">
        <w:trPr>
          <w:trHeight w:val="389"/>
        </w:trPr>
        <w:tc>
          <w:tcPr>
            <w:tcW w:w="817" w:type="dxa"/>
            <w:tcBorders>
              <w:top w:val="nil"/>
              <w:left w:val="nil"/>
              <w:bottom w:val="nil"/>
              <w:right w:val="nil"/>
            </w:tcBorders>
            <w:vAlign w:val="center"/>
            <w:hideMark/>
          </w:tcPr>
          <w:p w14:paraId="1F592A8F"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AC263F3" w14:textId="77777777"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 xml:space="preserve">Nohelia del Carmen </w:t>
            </w:r>
            <w:proofErr w:type="spellStart"/>
            <w:r w:rsidRPr="00D61C11">
              <w:rPr>
                <w:rFonts w:ascii="Century Gothic" w:hAnsi="Century Gothic" w:cs="Arial"/>
                <w:sz w:val="16"/>
                <w:szCs w:val="16"/>
              </w:rPr>
              <w:t>Zawady</w:t>
            </w:r>
            <w:proofErr w:type="spellEnd"/>
            <w:r w:rsidRPr="00D61C11">
              <w:rPr>
                <w:rFonts w:ascii="Century Gothic" w:hAnsi="Century Gothic" w:cs="Arial"/>
                <w:sz w:val="16"/>
                <w:szCs w:val="16"/>
              </w:rPr>
              <w:t xml:space="preserve"> Palacio</w:t>
            </w:r>
          </w:p>
          <w:p w14:paraId="4E813D5D" w14:textId="7072DF75" w:rsidR="00702071" w:rsidRPr="00D61C11" w:rsidRDefault="00702071" w:rsidP="00FF3D36">
            <w:pPr>
              <w:spacing w:after="0" w:line="276" w:lineRule="auto"/>
              <w:jc w:val="both"/>
              <w:rPr>
                <w:rFonts w:ascii="Century Gothic" w:hAnsi="Century Gothic" w:cs="Arial"/>
                <w:sz w:val="16"/>
                <w:szCs w:val="16"/>
              </w:rPr>
            </w:pPr>
            <w:r w:rsidRPr="00D61C11">
              <w:rPr>
                <w:rFonts w:ascii="Century Gothic" w:hAnsi="Century Gothic" w:cs="Arial"/>
                <w:sz w:val="16"/>
                <w:szCs w:val="16"/>
              </w:rPr>
              <w:t xml:space="preserve">Subdirectora de Gestión Contractual ANCP </w:t>
            </w:r>
            <w:r w:rsidR="009C6187">
              <w:rPr>
                <w:rFonts w:ascii="Century Gothic" w:hAnsi="Century Gothic" w:cs="Arial"/>
                <w:sz w:val="16"/>
                <w:szCs w:val="16"/>
              </w:rPr>
              <w:t>–</w:t>
            </w:r>
            <w:r w:rsidRPr="00D61C11">
              <w:rPr>
                <w:rFonts w:ascii="Century Gothic" w:hAnsi="Century Gothic" w:cs="Arial"/>
                <w:sz w:val="16"/>
                <w:szCs w:val="16"/>
              </w:rPr>
              <w:t xml:space="preserve"> CCE</w:t>
            </w:r>
          </w:p>
        </w:tc>
      </w:tr>
    </w:tbl>
    <w:p w14:paraId="7F938625" w14:textId="77777777" w:rsidR="00702071" w:rsidRPr="00D61C11" w:rsidRDefault="00702071" w:rsidP="00FF3D36">
      <w:pPr>
        <w:pStyle w:val="NormalWeb"/>
        <w:spacing w:before="0" w:beforeAutospacing="0" w:after="0" w:afterAutospacing="0" w:line="276" w:lineRule="auto"/>
        <w:jc w:val="both"/>
        <w:rPr>
          <w:rFonts w:ascii="Century Gothic" w:hAnsi="Century Gothic" w:cs="Arial"/>
        </w:rPr>
      </w:pPr>
    </w:p>
    <w:p w14:paraId="598E3945" w14:textId="77777777" w:rsidR="00702071" w:rsidRPr="00D61C11" w:rsidRDefault="00702071" w:rsidP="00FF3D36">
      <w:pPr>
        <w:pStyle w:val="NormalWeb"/>
        <w:spacing w:before="0" w:beforeAutospacing="0" w:after="0" w:afterAutospacing="0" w:line="276" w:lineRule="auto"/>
        <w:jc w:val="both"/>
        <w:rPr>
          <w:rFonts w:ascii="Century Gothic" w:hAnsi="Century Gothic" w:cs="Arial"/>
        </w:rPr>
      </w:pPr>
    </w:p>
    <w:p w14:paraId="0F293BF4" w14:textId="4E630EB9" w:rsidR="00127233" w:rsidRPr="001B52C9" w:rsidRDefault="00E245AB" w:rsidP="00FF3D36">
      <w:pPr>
        <w:spacing w:after="0"/>
      </w:pPr>
      <w:r w:rsidRPr="001B52C9">
        <w:t xml:space="preserve"> </w:t>
      </w:r>
    </w:p>
    <w:sectPr w:rsidR="00127233" w:rsidRPr="001B52C9"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21447" w14:textId="77777777" w:rsidR="00624C93" w:rsidRDefault="00624C93" w:rsidP="004A1847">
      <w:pPr>
        <w:spacing w:after="0" w:line="240" w:lineRule="auto"/>
      </w:pPr>
      <w:r>
        <w:separator/>
      </w:r>
    </w:p>
  </w:endnote>
  <w:endnote w:type="continuationSeparator" w:id="0">
    <w:p w14:paraId="41B94834" w14:textId="77777777" w:rsidR="00624C93" w:rsidRDefault="00624C93" w:rsidP="004A1847">
      <w:pPr>
        <w:spacing w:after="0" w:line="240" w:lineRule="auto"/>
      </w:pPr>
      <w:r>
        <w:continuationSeparator/>
      </w:r>
    </w:p>
  </w:endnote>
  <w:endnote w:type="continuationNotice" w:id="1">
    <w:p w14:paraId="1E31D8A7" w14:textId="77777777" w:rsidR="00624C93" w:rsidRDefault="00624C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878E9" w14:textId="77777777" w:rsidR="00624C93" w:rsidRDefault="00624C93" w:rsidP="004A1847">
      <w:pPr>
        <w:spacing w:after="0" w:line="240" w:lineRule="auto"/>
      </w:pPr>
      <w:r>
        <w:separator/>
      </w:r>
    </w:p>
  </w:footnote>
  <w:footnote w:type="continuationSeparator" w:id="0">
    <w:p w14:paraId="11848300" w14:textId="77777777" w:rsidR="00624C93" w:rsidRDefault="00624C93" w:rsidP="004A1847">
      <w:pPr>
        <w:spacing w:after="0" w:line="240" w:lineRule="auto"/>
      </w:pPr>
      <w:r>
        <w:continuationSeparator/>
      </w:r>
    </w:p>
  </w:footnote>
  <w:footnote w:type="continuationNotice" w:id="1">
    <w:p w14:paraId="261284D8" w14:textId="77777777" w:rsidR="00624C93" w:rsidRDefault="00624C93">
      <w:pPr>
        <w:spacing w:after="0" w:line="240" w:lineRule="auto"/>
      </w:pPr>
    </w:p>
  </w:footnote>
  <w:footnote w:id="2">
    <w:p w14:paraId="3E0B8697" w14:textId="77777777" w:rsidR="00702071" w:rsidRPr="007C2B67" w:rsidRDefault="00702071" w:rsidP="00FF3D36">
      <w:pPr>
        <w:pStyle w:val="Textonotapie"/>
        <w:ind w:firstLine="708"/>
        <w:jc w:val="both"/>
        <w:rPr>
          <w:rFonts w:ascii="Century Gothic" w:hAnsi="Century Gothic" w:cs="Arial"/>
          <w:sz w:val="16"/>
          <w:szCs w:val="16"/>
          <w:lang w:val="es-ES"/>
        </w:rPr>
      </w:pPr>
      <w:r w:rsidRPr="007C2B67">
        <w:rPr>
          <w:rStyle w:val="Refdenotaalpie"/>
          <w:rFonts w:ascii="Century Gothic" w:hAnsi="Century Gothic" w:cs="Arial"/>
          <w:sz w:val="16"/>
          <w:szCs w:val="16"/>
        </w:rPr>
        <w:footnoteRef/>
      </w:r>
      <w:r w:rsidRPr="007C2B67">
        <w:rPr>
          <w:rFonts w:ascii="Century Gothic" w:hAnsi="Century Gothic" w:cs="Arial"/>
          <w:sz w:val="16"/>
          <w:szCs w:val="16"/>
        </w:rPr>
        <w:t xml:space="preserve"> La Agencia Nacional de Contratación Pública </w:t>
      </w:r>
      <w:r w:rsidRPr="007C2B67">
        <w:rPr>
          <w:rFonts w:ascii="Arial" w:hAnsi="Arial" w:cs="Arial"/>
          <w:sz w:val="16"/>
          <w:szCs w:val="16"/>
        </w:rPr>
        <w:t>‒</w:t>
      </w:r>
      <w:r w:rsidRPr="007C2B67">
        <w:rPr>
          <w:rFonts w:ascii="Century Gothic" w:hAnsi="Century Gothic" w:cs="Arial"/>
          <w:sz w:val="16"/>
          <w:szCs w:val="16"/>
        </w:rPr>
        <w:t xml:space="preserve"> Colombia Compra Eficiente fue creada por el Decreto Ley 4170 de 2011. Su objetivo es servir como ente rector de la pol</w:t>
      </w:r>
      <w:r w:rsidRPr="007C2B67">
        <w:rPr>
          <w:rFonts w:ascii="Century Gothic" w:hAnsi="Century Gothic" w:cs="Century Gothic"/>
          <w:sz w:val="16"/>
          <w:szCs w:val="16"/>
        </w:rPr>
        <w:t>í</w:t>
      </w:r>
      <w:r w:rsidRPr="007C2B67">
        <w:rPr>
          <w:rFonts w:ascii="Century Gothic" w:hAnsi="Century Gothic" w:cs="Arial"/>
          <w:sz w:val="16"/>
          <w:szCs w:val="16"/>
        </w:rPr>
        <w:t>tica de compras y contrataci</w:t>
      </w:r>
      <w:r w:rsidRPr="007C2B67">
        <w:rPr>
          <w:rFonts w:ascii="Century Gothic" w:hAnsi="Century Gothic" w:cs="Century Gothic"/>
          <w:sz w:val="16"/>
          <w:szCs w:val="16"/>
        </w:rPr>
        <w:t>ó</w:t>
      </w:r>
      <w:r w:rsidRPr="007C2B67">
        <w:rPr>
          <w:rFonts w:ascii="Century Gothic" w:hAnsi="Century Gothic" w:cs="Arial"/>
          <w:sz w:val="16"/>
          <w:szCs w:val="16"/>
        </w:rPr>
        <w:t xml:space="preserve">n del Estado. Para tales fines, como </w:t>
      </w:r>
      <w:r w:rsidRPr="007C2B67">
        <w:rPr>
          <w:rFonts w:ascii="Century Gothic" w:hAnsi="Century Gothic" w:cs="Century Gothic"/>
          <w:sz w:val="16"/>
          <w:szCs w:val="16"/>
        </w:rPr>
        <w:t>ó</w:t>
      </w:r>
      <w:r w:rsidRPr="007C2B67">
        <w:rPr>
          <w:rFonts w:ascii="Century Gothic" w:hAnsi="Century Gothic" w:cs="Arial"/>
          <w:sz w:val="16"/>
          <w:szCs w:val="16"/>
        </w:rPr>
        <w:t>rgano t</w:t>
      </w:r>
      <w:r w:rsidRPr="007C2B67">
        <w:rPr>
          <w:rFonts w:ascii="Century Gothic" w:hAnsi="Century Gothic" w:cs="Century Gothic"/>
          <w:sz w:val="16"/>
          <w:szCs w:val="16"/>
        </w:rPr>
        <w:t>é</w:t>
      </w:r>
      <w:r w:rsidRPr="007C2B67">
        <w:rPr>
          <w:rFonts w:ascii="Century Gothic" w:hAnsi="Century Gothic" w:cs="Arial"/>
          <w:sz w:val="16"/>
          <w:szCs w:val="16"/>
        </w:rPr>
        <w:t>cnico especializado, le corresponde formular pol</w:t>
      </w:r>
      <w:r w:rsidRPr="007C2B67">
        <w:rPr>
          <w:rFonts w:ascii="Century Gothic" w:hAnsi="Century Gothic" w:cs="Century Gothic"/>
          <w:sz w:val="16"/>
          <w:szCs w:val="16"/>
        </w:rPr>
        <w:t>í</w:t>
      </w:r>
      <w:r w:rsidRPr="007C2B67">
        <w:rPr>
          <w:rFonts w:ascii="Century Gothic" w:hAnsi="Century Gothic" w:cs="Arial"/>
          <w:sz w:val="16"/>
          <w:szCs w:val="16"/>
        </w:rPr>
        <w:t>ticas p</w:t>
      </w:r>
      <w:r w:rsidRPr="007C2B67">
        <w:rPr>
          <w:rFonts w:ascii="Century Gothic" w:hAnsi="Century Gothic" w:cs="Century Gothic"/>
          <w:sz w:val="16"/>
          <w:szCs w:val="16"/>
        </w:rPr>
        <w:t>ú</w:t>
      </w:r>
      <w:r w:rsidRPr="007C2B67">
        <w:rPr>
          <w:rFonts w:ascii="Century Gothic" w:hAnsi="Century Gothic" w:cs="Arial"/>
          <w:sz w:val="16"/>
          <w:szCs w:val="16"/>
        </w:rPr>
        <w:t>blicas y normas y unificar los procesos de contrataci</w:t>
      </w:r>
      <w:r w:rsidRPr="007C2B67">
        <w:rPr>
          <w:rFonts w:ascii="Century Gothic" w:hAnsi="Century Gothic" w:cs="Century Gothic"/>
          <w:sz w:val="16"/>
          <w:szCs w:val="16"/>
        </w:rPr>
        <w:t>ó</w:t>
      </w:r>
      <w:r w:rsidRPr="007C2B67">
        <w:rPr>
          <w:rFonts w:ascii="Century Gothic" w:hAnsi="Century Gothic" w:cs="Arial"/>
          <w:sz w:val="16"/>
          <w:szCs w:val="16"/>
        </w:rPr>
        <w:t>n estatal, con el fin de lograr una mayor eficiencia, transparencia y optimizaci</w:t>
      </w:r>
      <w:r w:rsidRPr="007C2B67">
        <w:rPr>
          <w:rFonts w:ascii="Century Gothic" w:hAnsi="Century Gothic" w:cs="Century Gothic"/>
          <w:sz w:val="16"/>
          <w:szCs w:val="16"/>
        </w:rPr>
        <w:t>ó</w:t>
      </w:r>
      <w:r w:rsidRPr="007C2B67">
        <w:rPr>
          <w:rFonts w:ascii="Century Gothic" w:hAnsi="Century Gothic" w:cs="Arial"/>
          <w:sz w:val="16"/>
          <w:szCs w:val="16"/>
        </w:rPr>
        <w:t>n de los recursos del Estado. El art</w:t>
      </w:r>
      <w:r w:rsidRPr="007C2B67">
        <w:rPr>
          <w:rFonts w:ascii="Century Gothic" w:hAnsi="Century Gothic" w:cs="Century Gothic"/>
          <w:sz w:val="16"/>
          <w:szCs w:val="16"/>
        </w:rPr>
        <w:t>í</w:t>
      </w:r>
      <w:r w:rsidRPr="007C2B67">
        <w:rPr>
          <w:rFonts w:ascii="Century Gothic" w:hAnsi="Century Gothic" w:cs="Arial"/>
          <w:sz w:val="16"/>
          <w:szCs w:val="16"/>
        </w:rPr>
        <w:t xml:space="preserve">culo 3 </w:t>
      </w:r>
      <w:r w:rsidRPr="007C2B67">
        <w:rPr>
          <w:rFonts w:ascii="Century Gothic" w:hAnsi="Century Gothic" w:cs="Arial"/>
          <w:i/>
          <w:iCs/>
          <w:sz w:val="16"/>
          <w:szCs w:val="16"/>
        </w:rPr>
        <w:t xml:space="preserve">ibidem </w:t>
      </w:r>
      <w:r w:rsidRPr="007C2B67">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7C2B67">
        <w:rPr>
          <w:rFonts w:ascii="Century Gothic" w:hAnsi="Century Gothic" w:cs="Arial"/>
          <w:sz w:val="16"/>
          <w:szCs w:val="16"/>
        </w:rPr>
        <w:t>bsolver</w:t>
      </w:r>
      <w:proofErr w:type="spellEnd"/>
      <w:r w:rsidRPr="007C2B67">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C2B67">
        <w:rPr>
          <w:rFonts w:ascii="Century Gothic" w:hAnsi="Century Gothic" w:cs="Arial"/>
          <w:sz w:val="16"/>
          <w:szCs w:val="16"/>
        </w:rPr>
        <w:t>bsolver</w:t>
      </w:r>
      <w:proofErr w:type="spellEnd"/>
      <w:r w:rsidRPr="007C2B67">
        <w:rPr>
          <w:rFonts w:ascii="Century Gothic" w:hAnsi="Century Gothic" w:cs="Arial"/>
          <w:sz w:val="16"/>
          <w:szCs w:val="16"/>
        </w:rPr>
        <w:t xml:space="preserve"> consultas sobre la aplicación de normas de carácter general”.</w:t>
      </w:r>
    </w:p>
  </w:footnote>
  <w:footnote w:id="3">
    <w:p w14:paraId="5B372CF7" w14:textId="77777777" w:rsidR="00702071" w:rsidRPr="007C2B67" w:rsidRDefault="00702071" w:rsidP="00FF3D36">
      <w:pPr>
        <w:pStyle w:val="Textonotapie"/>
        <w:ind w:firstLine="708"/>
        <w:jc w:val="both"/>
        <w:rPr>
          <w:rFonts w:ascii="Century Gothic" w:hAnsi="Century Gothic" w:cs="Arial"/>
          <w:sz w:val="16"/>
          <w:szCs w:val="16"/>
          <w:lang w:val="es-CO"/>
        </w:rPr>
      </w:pPr>
      <w:r w:rsidRPr="007C2B67">
        <w:rPr>
          <w:rStyle w:val="Refdenotaalpie"/>
          <w:rFonts w:ascii="Century Gothic" w:hAnsi="Century Gothic" w:cs="Arial"/>
          <w:sz w:val="16"/>
          <w:szCs w:val="16"/>
        </w:rPr>
        <w:footnoteRef/>
      </w:r>
      <w:r w:rsidRPr="007C2B67">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7C2B67">
          <w:rPr>
            <w:rStyle w:val="Hipervnculo"/>
            <w:rFonts w:ascii="Century Gothic" w:hAnsi="Century Gothic" w:cs="Arial"/>
            <w:color w:val="44546A" w:themeColor="text2"/>
            <w:sz w:val="16"/>
            <w:szCs w:val="16"/>
          </w:rPr>
          <w:t>https://relatoria.colombiacompra.gov.co/busqueda/conceptos</w:t>
        </w:r>
      </w:hyperlink>
      <w:r>
        <w:rPr>
          <w:rStyle w:val="Hipervnculo"/>
          <w:rFonts w:ascii="Century Gothic" w:hAnsi="Century Gothic" w:cs="Arial"/>
          <w:sz w:val="16"/>
          <w:szCs w:val="16"/>
        </w:rPr>
        <w:t>.</w:t>
      </w:r>
      <w:r w:rsidRPr="007C2B67">
        <w:rPr>
          <w:rStyle w:val="Hipervnculo"/>
          <w:rFonts w:ascii="Century Gothic" w:hAnsi="Century Gothic" w:cs="Arial"/>
          <w:color w:val="auto"/>
          <w:sz w:val="16"/>
          <w:szCs w:val="16"/>
        </w:rPr>
        <w:t xml:space="preserve">. </w:t>
      </w:r>
      <w:r w:rsidRPr="007C2B67">
        <w:rPr>
          <w:rFonts w:ascii="Century Gothic" w:hAnsi="Century Gothic" w:cs="Arial"/>
          <w:sz w:val="16"/>
          <w:szCs w:val="16"/>
          <w:shd w:val="clear" w:color="auto" w:fill="E6E6E6"/>
        </w:rPr>
        <w:t xml:space="preserve"> </w:t>
      </w:r>
    </w:p>
  </w:footnote>
  <w:footnote w:id="4">
    <w:p w14:paraId="6EC4DEF6" w14:textId="77777777" w:rsidR="00702071" w:rsidRPr="007C2B67" w:rsidRDefault="00702071" w:rsidP="00FF3D36">
      <w:pPr>
        <w:widowControl w:val="0"/>
        <w:autoSpaceDE w:val="0"/>
        <w:autoSpaceDN w:val="0"/>
        <w:spacing w:after="0"/>
        <w:ind w:firstLine="708"/>
        <w:jc w:val="both"/>
        <w:rPr>
          <w:rFonts w:ascii="Century Gothic" w:eastAsia="Arial" w:hAnsi="Century Gothic" w:cs="Arial"/>
          <w:sz w:val="16"/>
          <w:szCs w:val="16"/>
          <w:lang w:val="es-ES"/>
        </w:rPr>
      </w:pPr>
      <w:r w:rsidRPr="007C2B67">
        <w:rPr>
          <w:rStyle w:val="Refdenotaalpie"/>
          <w:rFonts w:ascii="Century Gothic" w:hAnsi="Century Gothic" w:cs="Arial"/>
          <w:sz w:val="16"/>
          <w:szCs w:val="16"/>
        </w:rPr>
        <w:footnoteRef/>
      </w:r>
      <w:r w:rsidRPr="007C2B67">
        <w:rPr>
          <w:rFonts w:ascii="Century Gothic" w:hAnsi="Century Gothic" w:cs="Arial"/>
          <w:sz w:val="16"/>
          <w:szCs w:val="16"/>
        </w:rPr>
        <w:t xml:space="preserve"> </w:t>
      </w:r>
      <w:r w:rsidRPr="007C2B67">
        <w:rPr>
          <w:rFonts w:ascii="Century Gothic" w:eastAsia="Arial" w:hAnsi="Century Gothic"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sus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obligaciones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con</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los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sistemas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salud,</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riesgos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profesionales,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pensiones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y</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aportes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a</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Cajas de Compensación Familiar, Instituto Colombiano de Bienestar Familiar y Servicio Nacional de Aprendizaje,</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cuando</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a</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ello</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haya</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lugar.</w:t>
      </w:r>
      <w:r w:rsidRPr="007C2B67">
        <w:rPr>
          <w:rFonts w:ascii="Century Gothic" w:eastAsia="Arial" w:hAnsi="Century Gothic" w:cs="Arial"/>
          <w:spacing w:val="-11"/>
          <w:sz w:val="16"/>
          <w:szCs w:val="16"/>
          <w:lang w:val="es-ES"/>
        </w:rPr>
        <w:t xml:space="preserve"> </w:t>
      </w:r>
      <w:r w:rsidRPr="007C2B67">
        <w:rPr>
          <w:rFonts w:ascii="Century Gothic" w:eastAsia="Arial" w:hAnsi="Century Gothic" w:cs="Arial"/>
          <w:sz w:val="16"/>
          <w:szCs w:val="16"/>
          <w:lang w:val="es-ES"/>
        </w:rPr>
        <w:t>Las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Entidades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públicas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en</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el</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momento</w:t>
      </w:r>
      <w:r w:rsidRPr="007C2B67">
        <w:rPr>
          <w:rFonts w:ascii="Century Gothic" w:eastAsia="Arial" w:hAnsi="Century Gothic" w:cs="Arial"/>
          <w:spacing w:val="-11"/>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liquidar</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los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cotizadas.</w:t>
      </w:r>
    </w:p>
    <w:p w14:paraId="11AA7E67" w14:textId="77777777" w:rsidR="00702071" w:rsidRPr="007C2B67" w:rsidRDefault="00702071" w:rsidP="00FF3D36">
      <w:pPr>
        <w:widowControl w:val="0"/>
        <w:autoSpaceDE w:val="0"/>
        <w:autoSpaceDN w:val="0"/>
        <w:spacing w:after="0"/>
        <w:ind w:firstLine="708"/>
        <w:jc w:val="both"/>
        <w:rPr>
          <w:rFonts w:ascii="Century Gothic" w:eastAsia="Arial" w:hAnsi="Century Gothic" w:cs="Arial"/>
          <w:sz w:val="16"/>
          <w:szCs w:val="16"/>
          <w:lang w:val="es-ES"/>
        </w:rPr>
      </w:pPr>
      <w:r w:rsidRPr="007C2B67">
        <w:rPr>
          <w:rFonts w:ascii="Century Gothic" w:eastAsia="Arial" w:hAnsi="Century Gothic"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4BFF2C9" w14:textId="77777777" w:rsidR="00702071" w:rsidRPr="007C2B67" w:rsidRDefault="00702071" w:rsidP="00FF3D36">
      <w:pPr>
        <w:widowControl w:val="0"/>
        <w:autoSpaceDE w:val="0"/>
        <w:autoSpaceDN w:val="0"/>
        <w:spacing w:after="0"/>
        <w:ind w:firstLine="708"/>
        <w:jc w:val="both"/>
        <w:rPr>
          <w:rFonts w:ascii="Century Gothic" w:eastAsia="Arial" w:hAnsi="Century Gothic" w:cs="Arial"/>
          <w:sz w:val="16"/>
          <w:szCs w:val="16"/>
          <w:lang w:val="es-ES"/>
        </w:rPr>
      </w:pPr>
      <w:r w:rsidRPr="007C2B67">
        <w:rPr>
          <w:rFonts w:ascii="Century Gothic" w:eastAsia="Arial" w:hAnsi="Century Gothic" w:cs="Arial"/>
          <w:sz w:val="16"/>
          <w:szCs w:val="16"/>
          <w:lang w:val="es-ES"/>
        </w:rPr>
        <w:t>Cuando</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la</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contratación</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se</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realice</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con</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personas</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jurídicas,</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se</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deberá</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acreditar</w:t>
      </w:r>
      <w:r w:rsidRPr="007C2B67">
        <w:rPr>
          <w:rFonts w:ascii="Century Gothic" w:eastAsia="Arial" w:hAnsi="Century Gothic" w:cs="Arial"/>
          <w:spacing w:val="-7"/>
          <w:sz w:val="16"/>
          <w:szCs w:val="16"/>
          <w:lang w:val="es-ES"/>
        </w:rPr>
        <w:t xml:space="preserve"> </w:t>
      </w:r>
      <w:r w:rsidRPr="007C2B67">
        <w:rPr>
          <w:rFonts w:ascii="Century Gothic" w:eastAsia="Arial" w:hAnsi="Century Gothic" w:cs="Arial"/>
          <w:sz w:val="16"/>
          <w:szCs w:val="16"/>
          <w:lang w:val="es-ES"/>
        </w:rPr>
        <w:t>el</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pago</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8"/>
          <w:sz w:val="16"/>
          <w:szCs w:val="16"/>
          <w:lang w:val="es-ES"/>
        </w:rPr>
        <w:t xml:space="preserve"> </w:t>
      </w:r>
      <w:r w:rsidRPr="007C2B67">
        <w:rPr>
          <w:rFonts w:ascii="Century Gothic" w:eastAsia="Arial" w:hAnsi="Century Gothic" w:cs="Arial"/>
          <w:sz w:val="16"/>
          <w:szCs w:val="16"/>
          <w:lang w:val="es-ES"/>
        </w:rPr>
        <w:t>los aportes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sus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empleados,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a</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los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sistemas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mencionados</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mediante</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certificación</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expedida</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por</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el</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7C2B67">
        <w:rPr>
          <w:rFonts w:ascii="Century Gothic" w:eastAsia="Arial" w:hAnsi="Century Gothic" w:cs="Arial"/>
          <w:spacing w:val="-20"/>
          <w:sz w:val="16"/>
          <w:szCs w:val="16"/>
          <w:lang w:val="es-ES"/>
        </w:rPr>
        <w:t xml:space="preserve"> </w:t>
      </w:r>
      <w:r w:rsidRPr="007C2B67">
        <w:rPr>
          <w:rFonts w:ascii="Century Gothic" w:eastAsia="Arial" w:hAnsi="Century Gothic" w:cs="Arial"/>
          <w:sz w:val="16"/>
          <w:szCs w:val="16"/>
          <w:lang w:val="es-ES"/>
        </w:rPr>
        <w:t>constitución.</w:t>
      </w:r>
    </w:p>
    <w:p w14:paraId="62D1D9CA" w14:textId="77777777" w:rsidR="00702071" w:rsidRPr="007C2B67" w:rsidRDefault="00702071" w:rsidP="00FF3D36">
      <w:pPr>
        <w:pStyle w:val="Textonotapie"/>
        <w:jc w:val="both"/>
        <w:rPr>
          <w:rFonts w:ascii="Century Gothic" w:eastAsia="Arial" w:hAnsi="Century Gothic" w:cs="Arial"/>
          <w:sz w:val="16"/>
          <w:szCs w:val="16"/>
          <w:lang w:val="es-ES"/>
        </w:rPr>
      </w:pPr>
      <w:r w:rsidRPr="007C2B67">
        <w:rPr>
          <w:rFonts w:ascii="Century Gothic" w:eastAsia="Arial" w:hAnsi="Century Gothic" w:cs="Arial"/>
          <w:sz w:val="16"/>
          <w:szCs w:val="16"/>
          <w:lang w:val="es-ES"/>
        </w:rPr>
        <w:tab/>
        <w:t>Para</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la</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presentación</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ofertas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por</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parte</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de</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personas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jurídicas</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será</w:t>
      </w:r>
      <w:r w:rsidRPr="007C2B67">
        <w:rPr>
          <w:rFonts w:ascii="Century Gothic" w:eastAsia="Arial" w:hAnsi="Century Gothic" w:cs="Arial"/>
          <w:spacing w:val="-10"/>
          <w:sz w:val="16"/>
          <w:szCs w:val="16"/>
          <w:lang w:val="es-ES"/>
        </w:rPr>
        <w:t xml:space="preserve"> </w:t>
      </w:r>
      <w:r w:rsidRPr="007C2B67">
        <w:rPr>
          <w:rFonts w:ascii="Century Gothic" w:eastAsia="Arial" w:hAnsi="Century Gothic" w:cs="Arial"/>
          <w:sz w:val="16"/>
          <w:szCs w:val="16"/>
          <w:lang w:val="es-ES"/>
        </w:rPr>
        <w:t>indispensable</w:t>
      </w:r>
      <w:r w:rsidRPr="007C2B67">
        <w:rPr>
          <w:rFonts w:ascii="Century Gothic" w:eastAsia="Arial" w:hAnsi="Century Gothic" w:cs="Arial"/>
          <w:spacing w:val="-9"/>
          <w:sz w:val="16"/>
          <w:szCs w:val="16"/>
          <w:lang w:val="es-ES"/>
        </w:rPr>
        <w:t xml:space="preserve"> </w:t>
      </w:r>
      <w:r w:rsidRPr="007C2B67">
        <w:rPr>
          <w:rFonts w:ascii="Century Gothic" w:eastAsia="Arial" w:hAnsi="Century Gothic" w:cs="Arial"/>
          <w:sz w:val="16"/>
          <w:szCs w:val="16"/>
          <w:lang w:val="es-ES"/>
        </w:rPr>
        <w:t>acreditar el requisito señalado anteriormente. El funcionario que no deje constancia de la verificación del cumplimiento de este requisito incurrirá en causal de mala</w:t>
      </w:r>
      <w:r w:rsidRPr="007C2B67">
        <w:rPr>
          <w:rFonts w:ascii="Century Gothic" w:eastAsia="Arial" w:hAnsi="Century Gothic" w:cs="Arial"/>
          <w:spacing w:val="-12"/>
          <w:sz w:val="16"/>
          <w:szCs w:val="16"/>
          <w:lang w:val="es-ES"/>
        </w:rPr>
        <w:t xml:space="preserve"> </w:t>
      </w:r>
      <w:r w:rsidRPr="007C2B67">
        <w:rPr>
          <w:rFonts w:ascii="Century Gothic" w:eastAsia="Arial" w:hAnsi="Century Gothic" w:cs="Arial"/>
          <w:sz w:val="16"/>
          <w:szCs w:val="16"/>
          <w:lang w:val="es-ES"/>
        </w:rPr>
        <w:t>conducta”.</w:t>
      </w:r>
    </w:p>
  </w:footnote>
  <w:footnote w:id="5">
    <w:p w14:paraId="279D133E" w14:textId="77777777" w:rsidR="00702071" w:rsidRPr="007C2B67" w:rsidRDefault="00702071" w:rsidP="00FF3D36">
      <w:pPr>
        <w:pStyle w:val="Textonotapie"/>
        <w:ind w:firstLine="708"/>
        <w:jc w:val="both"/>
        <w:rPr>
          <w:rFonts w:ascii="Century Gothic" w:eastAsia="Arial" w:hAnsi="Century Gothic" w:cs="Arial"/>
          <w:sz w:val="16"/>
          <w:szCs w:val="16"/>
          <w:lang w:val="es-ES"/>
        </w:rPr>
      </w:pPr>
      <w:r w:rsidRPr="007C2B67">
        <w:rPr>
          <w:rStyle w:val="Refdenotaalpie"/>
          <w:rFonts w:ascii="Century Gothic" w:hAnsi="Century Gothic" w:cs="Arial"/>
          <w:sz w:val="16"/>
          <w:szCs w:val="16"/>
        </w:rPr>
        <w:footnoteRef/>
      </w:r>
      <w:r w:rsidRPr="007C2B67">
        <w:rPr>
          <w:rFonts w:ascii="Century Gothic" w:hAnsi="Century Gothic" w:cs="Arial"/>
          <w:sz w:val="16"/>
          <w:szCs w:val="16"/>
        </w:rPr>
        <w:t xml:space="preserve"> </w:t>
      </w:r>
      <w:r w:rsidRPr="007C2B67">
        <w:rPr>
          <w:rFonts w:ascii="Century Gothic" w:eastAsia="Arial" w:hAnsi="Century Gothic" w:cs="Arial"/>
          <w:sz w:val="16"/>
          <w:szCs w:val="16"/>
          <w:lang w:val="es-ES"/>
        </w:rPr>
        <w:t xml:space="preserve">Consejo de Estado. Sección Tercera. Subsección C. Sentencia del 8 de junio de 2011. </w:t>
      </w:r>
      <w:proofErr w:type="spellStart"/>
      <w:r w:rsidRPr="007C2B67">
        <w:rPr>
          <w:rFonts w:ascii="Century Gothic" w:eastAsia="Arial" w:hAnsi="Century Gothic" w:cs="Arial"/>
          <w:sz w:val="16"/>
          <w:szCs w:val="16"/>
          <w:lang w:val="es-ES"/>
        </w:rPr>
        <w:t>Exp</w:t>
      </w:r>
      <w:proofErr w:type="spellEnd"/>
      <w:r w:rsidRPr="007C2B67">
        <w:rPr>
          <w:rFonts w:ascii="Century Gothic" w:eastAsia="Arial" w:hAnsi="Century Gothic" w:cs="Arial"/>
          <w:sz w:val="16"/>
          <w:szCs w:val="16"/>
          <w:lang w:val="es-ES"/>
        </w:rPr>
        <w:t>. 20001-23-31-000-2005-00409-01(AP), C.P. Enrique Gil Botero.</w:t>
      </w:r>
    </w:p>
  </w:footnote>
  <w:footnote w:id="6">
    <w:p w14:paraId="4FF80AD6" w14:textId="77777777" w:rsidR="00702071" w:rsidRPr="007C2B67" w:rsidRDefault="00702071" w:rsidP="00FF3D36">
      <w:pPr>
        <w:pStyle w:val="Textonotapie"/>
        <w:ind w:firstLine="708"/>
        <w:jc w:val="both"/>
        <w:rPr>
          <w:rFonts w:ascii="Century Gothic" w:hAnsi="Century Gothic" w:cs="Arial"/>
          <w:sz w:val="16"/>
          <w:szCs w:val="16"/>
          <w:lang w:val="es-CO"/>
        </w:rPr>
      </w:pPr>
      <w:r w:rsidRPr="007C2B67">
        <w:rPr>
          <w:rStyle w:val="Refdenotaalpie"/>
          <w:rFonts w:ascii="Century Gothic" w:hAnsi="Century Gothic" w:cs="Arial"/>
          <w:sz w:val="16"/>
          <w:szCs w:val="16"/>
        </w:rPr>
        <w:footnoteRef/>
      </w:r>
      <w:r w:rsidRPr="007C2B67">
        <w:rPr>
          <w:rFonts w:ascii="Century Gothic" w:hAnsi="Century Gothic" w:cs="Arial"/>
          <w:sz w:val="16"/>
          <w:szCs w:val="16"/>
        </w:rPr>
        <w:t xml:space="preserve"> Respecto a la revisoría fiscal de las sociedades extranjeras con sucursal en Colombia, el artículo 472.6 del Código de Comercio dispone que </w:t>
      </w:r>
      <w:r w:rsidRPr="007C2B67">
        <w:rPr>
          <w:rFonts w:ascii="Century Gothic" w:hAnsi="Century Gothic"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79C4A15C" w14:textId="77777777" w:rsidR="00702071" w:rsidRPr="007C2B67" w:rsidRDefault="00702071" w:rsidP="00FF3D36">
      <w:pPr>
        <w:pStyle w:val="Textonotapie"/>
        <w:ind w:firstLine="708"/>
        <w:jc w:val="both"/>
        <w:rPr>
          <w:rFonts w:ascii="Century Gothic" w:hAnsi="Century Gothic" w:cs="Arial"/>
          <w:sz w:val="16"/>
          <w:szCs w:val="16"/>
        </w:rPr>
      </w:pPr>
      <w:r w:rsidRPr="007C2B67">
        <w:rPr>
          <w:rFonts w:ascii="Century Gothic" w:hAnsi="Century Gothic" w:cs="Arial"/>
          <w:sz w:val="16"/>
          <w:szCs w:val="16"/>
          <w:lang w:val="es-CO"/>
        </w:rPr>
        <w:t xml:space="preserve">Por lo demás, el artículo el artículo 489 </w:t>
      </w:r>
      <w:r w:rsidRPr="007C2B67">
        <w:rPr>
          <w:rFonts w:ascii="Century Gothic" w:hAnsi="Century Gothic" w:cs="Arial"/>
          <w:i/>
          <w:iCs/>
          <w:sz w:val="16"/>
          <w:szCs w:val="16"/>
          <w:lang w:val="es-CO"/>
        </w:rPr>
        <w:t>ibidem</w:t>
      </w:r>
      <w:r w:rsidRPr="007C2B67">
        <w:rPr>
          <w:rFonts w:ascii="Century Gothic" w:hAnsi="Century Gothic"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7">
    <w:p w14:paraId="076F3CAA" w14:textId="77777777" w:rsidR="00702071" w:rsidRDefault="00702071" w:rsidP="00FF3D36">
      <w:pPr>
        <w:pStyle w:val="Textonotapie"/>
        <w:ind w:firstLine="708"/>
        <w:jc w:val="both"/>
        <w:rPr>
          <w:rFonts w:ascii="Century Gothic" w:hAnsi="Century Gothic"/>
          <w:sz w:val="16"/>
          <w:szCs w:val="16"/>
        </w:rPr>
      </w:pPr>
      <w:r w:rsidRPr="00E8744C">
        <w:rPr>
          <w:rStyle w:val="Refdenotaalpie"/>
          <w:rFonts w:ascii="Century Gothic" w:hAnsi="Century Gothic"/>
          <w:sz w:val="16"/>
          <w:szCs w:val="16"/>
        </w:rPr>
        <w:footnoteRef/>
      </w:r>
      <w:r>
        <w:rPr>
          <w:rFonts w:ascii="Century Gothic" w:hAnsi="Century Gothic"/>
          <w:sz w:val="16"/>
          <w:szCs w:val="16"/>
        </w:rPr>
        <w:t xml:space="preserve"> El artículo 22 del CST dispone que “</w:t>
      </w:r>
      <w:r w:rsidRPr="00E8744C">
        <w:rPr>
          <w:rFonts w:ascii="Century Gothic" w:hAnsi="Century Gothic"/>
          <w:sz w:val="16"/>
          <w:szCs w:val="16"/>
        </w:rPr>
        <w:t>Contrato de trabajo es aquel por el cual una persona natural se obliga a prestar un servicio personal a otra persona, natural o jurídica, bajo la continuada dependencia o subordinación de la segunda y mediante remuneración</w:t>
      </w:r>
      <w:r>
        <w:rPr>
          <w:rFonts w:ascii="Century Gothic" w:hAnsi="Century Gothic"/>
          <w:sz w:val="16"/>
          <w:szCs w:val="16"/>
        </w:rPr>
        <w:t>”</w:t>
      </w:r>
      <w:r w:rsidRPr="00E8744C">
        <w:rPr>
          <w:rFonts w:ascii="Century Gothic" w:hAnsi="Century Gothic"/>
          <w:sz w:val="16"/>
          <w:szCs w:val="16"/>
        </w:rPr>
        <w:t>.</w:t>
      </w:r>
      <w:r>
        <w:rPr>
          <w:rFonts w:ascii="Century Gothic" w:hAnsi="Century Gothic"/>
          <w:sz w:val="16"/>
          <w:szCs w:val="16"/>
        </w:rPr>
        <w:t xml:space="preserve"> De esta manera, “</w:t>
      </w:r>
      <w:r w:rsidRPr="00E8744C">
        <w:rPr>
          <w:rFonts w:ascii="Century Gothic" w:hAnsi="Century Gothic"/>
          <w:sz w:val="16"/>
          <w:szCs w:val="16"/>
        </w:rPr>
        <w:t>Quien presta el servicio se denomina trabajador, quien lo recibe y remunera, empleador, y la remuneración, cualquiera que sea su forma, salario</w:t>
      </w:r>
      <w:r>
        <w:rPr>
          <w:rFonts w:ascii="Century Gothic" w:hAnsi="Century Gothic"/>
          <w:sz w:val="16"/>
          <w:szCs w:val="16"/>
        </w:rPr>
        <w:t>”</w:t>
      </w:r>
      <w:r w:rsidRPr="00E8744C">
        <w:rPr>
          <w:rFonts w:ascii="Century Gothic" w:hAnsi="Century Gothic"/>
          <w:sz w:val="16"/>
          <w:szCs w:val="16"/>
        </w:rPr>
        <w:t>.</w:t>
      </w:r>
      <w:r>
        <w:rPr>
          <w:rFonts w:ascii="Century Gothic" w:hAnsi="Century Gothic"/>
          <w:sz w:val="16"/>
          <w:szCs w:val="16"/>
        </w:rPr>
        <w:t xml:space="preserve"> Asimismo, el artículo 23 </w:t>
      </w:r>
      <w:r w:rsidRPr="00E8744C">
        <w:rPr>
          <w:rFonts w:ascii="Century Gothic" w:hAnsi="Century Gothic"/>
          <w:i/>
          <w:iCs/>
          <w:sz w:val="16"/>
          <w:szCs w:val="16"/>
        </w:rPr>
        <w:t>ibidem</w:t>
      </w:r>
      <w:r>
        <w:rPr>
          <w:rFonts w:ascii="Century Gothic" w:hAnsi="Century Gothic"/>
          <w:sz w:val="16"/>
          <w:szCs w:val="16"/>
        </w:rPr>
        <w:t xml:space="preserve"> prescribe que </w:t>
      </w:r>
    </w:p>
    <w:p w14:paraId="5176EB25" w14:textId="77777777" w:rsidR="00702071" w:rsidRPr="00E8744C" w:rsidRDefault="00702071" w:rsidP="00FF3D36">
      <w:pPr>
        <w:pStyle w:val="Textonotapie"/>
        <w:ind w:firstLine="708"/>
        <w:jc w:val="both"/>
        <w:rPr>
          <w:rFonts w:ascii="Century Gothic" w:hAnsi="Century Gothic"/>
          <w:sz w:val="16"/>
          <w:szCs w:val="16"/>
        </w:rPr>
      </w:pPr>
      <w:r>
        <w:rPr>
          <w:rFonts w:ascii="Century Gothic" w:hAnsi="Century Gothic"/>
          <w:sz w:val="16"/>
          <w:szCs w:val="16"/>
        </w:rPr>
        <w:t>“</w:t>
      </w:r>
      <w:r w:rsidRPr="00E8744C">
        <w:rPr>
          <w:rFonts w:ascii="Century Gothic" w:hAnsi="Century Gothic"/>
          <w:sz w:val="16"/>
          <w:szCs w:val="16"/>
        </w:rPr>
        <w:t>1. Para que haya contrato de trabajo se requiere que concurran estos tres elementos esenciales:</w:t>
      </w:r>
    </w:p>
    <w:p w14:paraId="5A27DCC8" w14:textId="77777777" w:rsidR="00702071" w:rsidRPr="00E8744C" w:rsidRDefault="00702071" w:rsidP="00FF3D36">
      <w:pPr>
        <w:pStyle w:val="Textonotapie"/>
        <w:ind w:firstLine="708"/>
        <w:jc w:val="both"/>
        <w:rPr>
          <w:rFonts w:ascii="Century Gothic" w:hAnsi="Century Gothic"/>
          <w:sz w:val="16"/>
          <w:szCs w:val="16"/>
        </w:rPr>
      </w:pPr>
      <w:r w:rsidRPr="00E8744C">
        <w:rPr>
          <w:rFonts w:ascii="Century Gothic" w:hAnsi="Century Gothic"/>
          <w:sz w:val="16"/>
          <w:szCs w:val="16"/>
        </w:rPr>
        <w:t>a. La actividad personal del trabajador, es decir, realizada por sí mismo;</w:t>
      </w:r>
    </w:p>
    <w:p w14:paraId="464DC58A" w14:textId="77777777" w:rsidR="00702071" w:rsidRPr="00E8744C" w:rsidRDefault="00702071" w:rsidP="00FF3D36">
      <w:pPr>
        <w:pStyle w:val="Textonotapie"/>
        <w:ind w:firstLine="708"/>
        <w:jc w:val="both"/>
        <w:rPr>
          <w:rFonts w:ascii="Century Gothic" w:hAnsi="Century Gothic"/>
          <w:sz w:val="16"/>
          <w:szCs w:val="16"/>
        </w:rPr>
      </w:pPr>
      <w:r w:rsidRPr="00E8744C">
        <w:rPr>
          <w:rFonts w:ascii="Century Gothic" w:hAnsi="Century Gothic"/>
          <w:sz w:val="16"/>
          <w:szCs w:val="16"/>
        </w:rPr>
        <w:t>b. La continuada subordinación o dependencia del trabajador respecto del empleador, que faculta a éste para exigirle el cumplimiento de órdenes, en cualquier momento, en cuanto al modo, tiempo o cantidad de trabajo, e imponerle reglamentos, la cual debe mantenerse por todo el tiempo de duración del contrato. Todo ello sin que afecte el honor, la dignidad y los derechos mínimos del trabajador en concordancia con los tratados o convenios internacionales que sobre derechos humanos relativos a la materia obliguen al país; y</w:t>
      </w:r>
    </w:p>
    <w:p w14:paraId="30A013A7" w14:textId="77777777" w:rsidR="00702071" w:rsidRPr="00E8744C" w:rsidRDefault="00702071" w:rsidP="00FF3D36">
      <w:pPr>
        <w:pStyle w:val="Textonotapie"/>
        <w:ind w:firstLine="708"/>
        <w:jc w:val="both"/>
        <w:rPr>
          <w:rFonts w:ascii="Century Gothic" w:hAnsi="Century Gothic"/>
          <w:sz w:val="16"/>
          <w:szCs w:val="16"/>
        </w:rPr>
      </w:pPr>
      <w:r w:rsidRPr="00E8744C">
        <w:rPr>
          <w:rFonts w:ascii="Century Gothic" w:hAnsi="Century Gothic"/>
          <w:sz w:val="16"/>
          <w:szCs w:val="16"/>
        </w:rPr>
        <w:t>c. Un salario como retribución del servicio.</w:t>
      </w:r>
    </w:p>
    <w:p w14:paraId="081EC351" w14:textId="77777777" w:rsidR="00702071" w:rsidRPr="00E8744C" w:rsidRDefault="00702071" w:rsidP="00FF3D36">
      <w:pPr>
        <w:pStyle w:val="Textonotapie"/>
        <w:ind w:firstLine="708"/>
        <w:jc w:val="both"/>
        <w:rPr>
          <w:rFonts w:ascii="Century Gothic" w:hAnsi="Century Gothic"/>
          <w:sz w:val="16"/>
          <w:szCs w:val="16"/>
        </w:rPr>
      </w:pPr>
      <w:r w:rsidRPr="00E8744C">
        <w:rPr>
          <w:rFonts w:ascii="Century Gothic" w:hAnsi="Century Gothic"/>
          <w:sz w:val="16"/>
          <w:szCs w:val="16"/>
        </w:rPr>
        <w:t>2. Una vez reunidos los tres elementos de que trata este artículo, se entiende que existe contrato de trabajo y no deja de serlo por razón del nombre que se le dé ni de otras condiciones o modalidades que se le agreguen</w:t>
      </w:r>
      <w:r>
        <w:rPr>
          <w:rFonts w:ascii="Century Gothic" w:hAnsi="Century Gothic"/>
          <w:sz w:val="16"/>
          <w:szCs w:val="16"/>
        </w:rPr>
        <w:t>”</w:t>
      </w:r>
      <w:r w:rsidRPr="00E8744C">
        <w:rPr>
          <w:rFonts w:ascii="Century Gothic" w:hAnsi="Century Gothic"/>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1B52C9">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3998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24328"/>
    <w:rsid w:val="000579D7"/>
    <w:rsid w:val="000A683E"/>
    <w:rsid w:val="000B19B9"/>
    <w:rsid w:val="000D0334"/>
    <w:rsid w:val="000E4714"/>
    <w:rsid w:val="000F6486"/>
    <w:rsid w:val="00125105"/>
    <w:rsid w:val="00127233"/>
    <w:rsid w:val="00153A88"/>
    <w:rsid w:val="001B52C9"/>
    <w:rsid w:val="001E4177"/>
    <w:rsid w:val="00252A99"/>
    <w:rsid w:val="002951A0"/>
    <w:rsid w:val="002962BC"/>
    <w:rsid w:val="002A093D"/>
    <w:rsid w:val="002A49AC"/>
    <w:rsid w:val="002A64FD"/>
    <w:rsid w:val="002C7A84"/>
    <w:rsid w:val="002E0187"/>
    <w:rsid w:val="00320CC1"/>
    <w:rsid w:val="003224DC"/>
    <w:rsid w:val="003448F4"/>
    <w:rsid w:val="00365021"/>
    <w:rsid w:val="003A779E"/>
    <w:rsid w:val="003D0F4D"/>
    <w:rsid w:val="003E0499"/>
    <w:rsid w:val="003F3941"/>
    <w:rsid w:val="00400548"/>
    <w:rsid w:val="004368BC"/>
    <w:rsid w:val="004A1847"/>
    <w:rsid w:val="004A305D"/>
    <w:rsid w:val="004D093D"/>
    <w:rsid w:val="004F21C4"/>
    <w:rsid w:val="004F685F"/>
    <w:rsid w:val="00533E8F"/>
    <w:rsid w:val="005566E8"/>
    <w:rsid w:val="00574867"/>
    <w:rsid w:val="0059590E"/>
    <w:rsid w:val="005A6AA1"/>
    <w:rsid w:val="005B5D8B"/>
    <w:rsid w:val="005C5CDC"/>
    <w:rsid w:val="005D476C"/>
    <w:rsid w:val="005E374B"/>
    <w:rsid w:val="006219F8"/>
    <w:rsid w:val="00624C93"/>
    <w:rsid w:val="00624DCE"/>
    <w:rsid w:val="00665D70"/>
    <w:rsid w:val="00702071"/>
    <w:rsid w:val="00706C16"/>
    <w:rsid w:val="00727370"/>
    <w:rsid w:val="00756841"/>
    <w:rsid w:val="00763C80"/>
    <w:rsid w:val="007649AB"/>
    <w:rsid w:val="007833AC"/>
    <w:rsid w:val="007B7171"/>
    <w:rsid w:val="007C3DC2"/>
    <w:rsid w:val="007E5497"/>
    <w:rsid w:val="00806F5F"/>
    <w:rsid w:val="00820278"/>
    <w:rsid w:val="008824EC"/>
    <w:rsid w:val="008843B6"/>
    <w:rsid w:val="00891928"/>
    <w:rsid w:val="008A446D"/>
    <w:rsid w:val="008B0E91"/>
    <w:rsid w:val="008F0EA7"/>
    <w:rsid w:val="00923EEF"/>
    <w:rsid w:val="009419F9"/>
    <w:rsid w:val="00957396"/>
    <w:rsid w:val="00961B09"/>
    <w:rsid w:val="00965334"/>
    <w:rsid w:val="0097093E"/>
    <w:rsid w:val="009C6187"/>
    <w:rsid w:val="009C71FA"/>
    <w:rsid w:val="009C72E7"/>
    <w:rsid w:val="00A17F13"/>
    <w:rsid w:val="00A20739"/>
    <w:rsid w:val="00A33C78"/>
    <w:rsid w:val="00AB0ADB"/>
    <w:rsid w:val="00AD5E99"/>
    <w:rsid w:val="00B72CD3"/>
    <w:rsid w:val="00B72FFF"/>
    <w:rsid w:val="00BD15D4"/>
    <w:rsid w:val="00BD2E7A"/>
    <w:rsid w:val="00BD7F72"/>
    <w:rsid w:val="00C04FB3"/>
    <w:rsid w:val="00C330EB"/>
    <w:rsid w:val="00C754BE"/>
    <w:rsid w:val="00CB6357"/>
    <w:rsid w:val="00CC035F"/>
    <w:rsid w:val="00CC1B26"/>
    <w:rsid w:val="00D423A2"/>
    <w:rsid w:val="00D51789"/>
    <w:rsid w:val="00D63AC2"/>
    <w:rsid w:val="00D7383B"/>
    <w:rsid w:val="00DA231B"/>
    <w:rsid w:val="00DB4710"/>
    <w:rsid w:val="00E16408"/>
    <w:rsid w:val="00E20894"/>
    <w:rsid w:val="00E245AB"/>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00FF3D36"/>
    <w:rsid w:val="687B05C8"/>
    <w:rsid w:val="77A78099"/>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link w:val="NormalWebCar"/>
    <w:uiPriority w:val="99"/>
    <w:unhideWhenUsed/>
    <w:rsid w:val="0070207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2071"/>
    <w:rPr>
      <w:rFonts w:ascii="Geomanist Light" w:hAnsi="Geomanist Light"/>
      <w:lang w:val="es-ES"/>
    </w:rPr>
  </w:style>
  <w:style w:type="paragraph" w:styleId="Textoindependiente">
    <w:name w:val="Body Text"/>
    <w:basedOn w:val="Normal"/>
    <w:link w:val="TextoindependienteCar"/>
    <w:uiPriority w:val="99"/>
    <w:unhideWhenUsed/>
    <w:rsid w:val="00702071"/>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02071"/>
    <w:rPr>
      <w:rFonts w:eastAsiaTheme="minorEastAsia"/>
      <w:lang w:eastAsia="es-CO"/>
    </w:rPr>
  </w:style>
  <w:style w:type="paragraph" w:customStyle="1" w:styleId="Appelnotedebasde">
    <w:name w:val="Appel note de bas de..."/>
    <w:basedOn w:val="Normal"/>
    <w:link w:val="Refdenotaalpie"/>
    <w:uiPriority w:val="99"/>
    <w:rsid w:val="00702071"/>
    <w:pPr>
      <w:spacing w:line="240" w:lineRule="exact"/>
    </w:pPr>
    <w:rPr>
      <w:vertAlign w:val="superscript"/>
    </w:rPr>
  </w:style>
  <w:style w:type="character" w:customStyle="1" w:styleId="NormalWebCar">
    <w:name w:val="Normal (Web) Car"/>
    <w:link w:val="NormalWeb"/>
    <w:uiPriority w:val="99"/>
    <w:rsid w:val="0070207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Martha Alicia Romero Vargas</DisplayName>
        <AccountId>215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02626F7-2634-45FE-86AD-DB0A994B34B3}"/>
</file>

<file path=docProps/app.xml><?xml version="1.0" encoding="utf-8"?>
<Properties xmlns="http://schemas.openxmlformats.org/officeDocument/2006/extended-properties" xmlns:vt="http://schemas.openxmlformats.org/officeDocument/2006/docPropsVTypes">
  <Template>Normal</Template>
  <TotalTime>10</TotalTime>
  <Pages>12</Pages>
  <Words>3927</Words>
  <Characters>21604</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7</cp:revision>
  <cp:lastPrinted>2023-01-10T21:18:00Z</cp:lastPrinted>
  <dcterms:created xsi:type="dcterms:W3CDTF">2024-06-12T17:53:00Z</dcterms:created>
  <dcterms:modified xsi:type="dcterms:W3CDTF">2024-06-19T16:32:00Z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