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DD002" w14:textId="77777777" w:rsidR="0041557D" w:rsidRPr="00B53B7F" w:rsidRDefault="0041557D" w:rsidP="0041557D">
      <w:pPr>
        <w:jc w:val="both"/>
        <w:rPr>
          <w:rFonts w:ascii="Verdana" w:hAnsi="Verdana"/>
          <w:lang w:val="es-ES"/>
        </w:rPr>
      </w:pPr>
      <w:bookmarkStart w:id="0" w:name="_Hlk143780582"/>
      <w:r w:rsidRPr="00B53B7F">
        <w:rPr>
          <w:rFonts w:ascii="Verdana" w:hAnsi="Verdana"/>
          <w:b/>
          <w:bCs/>
          <w:lang w:val="es-ES"/>
        </w:rPr>
        <w:t xml:space="preserve">CONVOCATORIAS LIMITADAS A MIPYME – Limitación territorial </w:t>
      </w:r>
      <w:r w:rsidRPr="00BC2CC0">
        <w:rPr>
          <w:rFonts w:ascii="Verdana" w:hAnsi="Verdana"/>
          <w:b/>
          <w:bCs/>
          <w:lang w:val="es-ES"/>
        </w:rPr>
        <w:t>–</w:t>
      </w:r>
      <w:r w:rsidRPr="00B53B7F">
        <w:rPr>
          <w:rFonts w:ascii="Verdana" w:hAnsi="Verdana"/>
          <w:b/>
          <w:bCs/>
          <w:lang w:val="es-ES"/>
        </w:rPr>
        <w:t xml:space="preserve"> Decreto 1860 de 2021</w:t>
      </w:r>
      <w:r w:rsidRPr="00B53B7F">
        <w:rPr>
          <w:rFonts w:ascii="Verdana" w:hAnsi="Verdana"/>
          <w:lang w:val="es-ES"/>
        </w:rPr>
        <w:t xml:space="preserve"> </w:t>
      </w:r>
    </w:p>
    <w:p w14:paraId="6D41A554" w14:textId="77777777" w:rsidR="0041557D" w:rsidRPr="00BC2CC0" w:rsidRDefault="0041557D" w:rsidP="0041557D">
      <w:pPr>
        <w:jc w:val="both"/>
        <w:rPr>
          <w:rFonts w:ascii="Verdana" w:hAnsi="Verdana"/>
          <w:sz w:val="20"/>
          <w:szCs w:val="20"/>
        </w:rPr>
      </w:pPr>
      <w:r w:rsidRPr="00BC2CC0">
        <w:rPr>
          <w:rFonts w:ascii="Verdana" w:hAnsi="Verdana"/>
          <w:sz w:val="20"/>
          <w:szCs w:val="20"/>
        </w:rPr>
        <w:t xml:space="preserve">[…] lo que debe adoptarse obligatoriamente es la limitación a MiPymes colombianas siempre que se cumplan las condiciones del artículo 2.2.1.2.4.2.2 del Decreto 1082 de 2015, pero no la “limitación territorial” referida en el artículo 2.2.1.2.4.2.3 Ibidem, pues esta es facultativa para la entidad. Las únicas exigencias son que la convocatoria esté limitada a las MiPymes colombianas “domiciliadas en los departamentos o municipios en donde se va a ejecutar el contrato” y que la entidad justifique su decisión con base en los “estudios del sector”. No es procedente, entonces, que sean las MiPymes las que soliciten la “limitación territorial” a la que se refiere el artículo 2.2.1.2.4.2.3 del Decreto 1082 de 2015. </w:t>
      </w:r>
    </w:p>
    <w:p w14:paraId="0A708819" w14:textId="77777777" w:rsidR="0041557D" w:rsidRDefault="0041557D" w:rsidP="0041557D">
      <w:pPr>
        <w:jc w:val="both"/>
        <w:rPr>
          <w:rFonts w:ascii="Verdana" w:hAnsi="Verdana"/>
          <w:sz w:val="20"/>
          <w:szCs w:val="20"/>
        </w:rPr>
      </w:pPr>
      <w:r w:rsidRPr="00BC2CC0">
        <w:rPr>
          <w:rFonts w:ascii="Verdana" w:hAnsi="Verdana"/>
          <w:sz w:val="20"/>
          <w:szCs w:val="20"/>
        </w:rPr>
        <w:t>En resumen, la decisión de limitar o no territorialmente una convocatoria limitada a MiPymes nacionales es una facultad discrecional, de manera que la entidad contratante valorará si es oportuno y conveniente adoptarla. Sin embargo, aunque la discrecionalidad implica una elección administrativa, no puede ser una decisión irracional o arbitraria. Por ello,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 […].</w:t>
      </w:r>
    </w:p>
    <w:p w14:paraId="37519F89" w14:textId="3C3CEE97" w:rsidR="00022EF2" w:rsidRPr="00022EF2" w:rsidRDefault="00022EF2" w:rsidP="0041557D">
      <w:pPr>
        <w:jc w:val="both"/>
        <w:rPr>
          <w:rFonts w:ascii="Verdana" w:eastAsia="Calibri" w:hAnsi="Verdana" w:cs="Arial"/>
          <w:b/>
          <w:bCs/>
          <w:lang w:val="es-ES" w:eastAsia="es-ES"/>
        </w:rPr>
      </w:pPr>
      <w:r w:rsidRPr="00022EF2">
        <w:rPr>
          <w:rFonts w:ascii="Verdana" w:eastAsia="Calibri" w:hAnsi="Verdana" w:cs="Arial"/>
          <w:b/>
          <w:bCs/>
          <w:lang w:val="es-ES" w:eastAsia="es-ES"/>
        </w:rPr>
        <w:t xml:space="preserve">REQUISITO CAPACIDAD FINANCIERA – Acreditación de experiencia – Proponentes nuevos </w:t>
      </w:r>
    </w:p>
    <w:p w14:paraId="60971108" w14:textId="77777777" w:rsidR="00022EF2" w:rsidRPr="00AC3BAC" w:rsidRDefault="00022EF2" w:rsidP="00022EF2">
      <w:pPr>
        <w:spacing w:after="120" w:line="276" w:lineRule="auto"/>
        <w:jc w:val="both"/>
        <w:rPr>
          <w:rFonts w:ascii="Verdana" w:eastAsia="Century Gothic" w:hAnsi="Verdana" w:cs="Century Gothic"/>
          <w:color w:val="000000" w:themeColor="text1"/>
          <w:sz w:val="20"/>
          <w:szCs w:val="20"/>
        </w:rPr>
      </w:pPr>
      <w:r w:rsidRPr="00AC3BAC">
        <w:rPr>
          <w:rFonts w:ascii="Verdana" w:eastAsia="Calibri" w:hAnsi="Verdana" w:cs="Arial"/>
          <w:sz w:val="20"/>
          <w:szCs w:val="20"/>
        </w:rPr>
        <w:t xml:space="preserve">Respecto a la segunda solicitud, en cuanto a la acreditación de la capacidad financiera y organizacional y, </w:t>
      </w:r>
      <w:r w:rsidRPr="00AC3BAC">
        <w:rPr>
          <w:rFonts w:ascii="Verdana" w:eastAsia="Century Gothic" w:hAnsi="Verdana" w:cs="Century Gothic"/>
          <w:color w:val="000000" w:themeColor="text1"/>
          <w:sz w:val="20"/>
          <w:szCs w:val="20"/>
        </w:rPr>
        <w:t xml:space="preserve">tratándose de personas naturales obligadas a llevar contabilidad, estas deben presentar copia de la información contable del último año exigida por las normas tributarias. En contraste, las personas jurídicas deben aportar los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 </w:t>
      </w:r>
    </w:p>
    <w:p w14:paraId="39ADEE2D" w14:textId="77777777" w:rsidR="00022EF2" w:rsidRPr="00BC2CC0" w:rsidRDefault="00022EF2" w:rsidP="0041557D">
      <w:pPr>
        <w:jc w:val="both"/>
        <w:rPr>
          <w:rFonts w:ascii="Verdana" w:hAnsi="Verdana"/>
          <w:sz w:val="20"/>
          <w:szCs w:val="20"/>
        </w:rPr>
      </w:pPr>
    </w:p>
    <w:p w14:paraId="1A21CEDF" w14:textId="77777777" w:rsidR="0041557D" w:rsidRDefault="0041557D" w:rsidP="0041557D">
      <w:pPr>
        <w:spacing w:after="0"/>
        <w:rPr>
          <w:rFonts w:ascii="Verdana" w:hAnsi="Verdana"/>
        </w:rPr>
      </w:pPr>
    </w:p>
    <w:p w14:paraId="3173B698" w14:textId="77777777" w:rsidR="0041557D" w:rsidRPr="004113A9" w:rsidRDefault="0041557D" w:rsidP="0041557D">
      <w:pPr>
        <w:spacing w:after="0" w:line="240" w:lineRule="auto"/>
        <w:jc w:val="both"/>
        <w:rPr>
          <w:rFonts w:ascii="Verdana" w:eastAsia="Geomanist Light" w:hAnsi="Verdana" w:cs="Arial"/>
          <w:lang w:val="es-MX"/>
        </w:rPr>
      </w:pPr>
    </w:p>
    <w:p w14:paraId="4A48FA8B" w14:textId="77777777" w:rsidR="00AC3BAC" w:rsidRDefault="00AC3BAC" w:rsidP="0041557D">
      <w:pPr>
        <w:spacing w:after="0" w:line="240" w:lineRule="auto"/>
        <w:jc w:val="both"/>
        <w:rPr>
          <w:rFonts w:ascii="Verdana" w:eastAsia="Geomanist Light" w:hAnsi="Verdana" w:cs="Arial"/>
          <w:lang w:val="es-MX"/>
        </w:rPr>
      </w:pPr>
    </w:p>
    <w:p w14:paraId="311668C2" w14:textId="77777777" w:rsidR="00AC3BAC" w:rsidRDefault="00AC3BAC" w:rsidP="0041557D">
      <w:pPr>
        <w:spacing w:after="0" w:line="240" w:lineRule="auto"/>
        <w:jc w:val="both"/>
        <w:rPr>
          <w:rFonts w:ascii="Verdana" w:eastAsia="Geomanist Light" w:hAnsi="Verdana" w:cs="Arial"/>
          <w:lang w:val="es-MX"/>
        </w:rPr>
      </w:pPr>
    </w:p>
    <w:p w14:paraId="5F1A6057" w14:textId="77777777" w:rsidR="00AC3BAC" w:rsidRDefault="00AC3BAC" w:rsidP="0041557D">
      <w:pPr>
        <w:spacing w:after="0" w:line="240" w:lineRule="auto"/>
        <w:jc w:val="both"/>
        <w:rPr>
          <w:rFonts w:ascii="Verdana" w:eastAsia="Geomanist Light" w:hAnsi="Verdana" w:cs="Arial"/>
          <w:lang w:val="es-MX"/>
        </w:rPr>
      </w:pPr>
    </w:p>
    <w:p w14:paraId="2B26783A" w14:textId="43BDB01F" w:rsidR="0041557D" w:rsidRPr="004113A9" w:rsidRDefault="0041557D" w:rsidP="0041557D">
      <w:pPr>
        <w:spacing w:after="0" w:line="240" w:lineRule="auto"/>
        <w:jc w:val="both"/>
        <w:rPr>
          <w:rFonts w:ascii="Verdana" w:eastAsia="Geomanist Light" w:hAnsi="Verdana" w:cs="Arial"/>
          <w:lang w:val="es-MX"/>
        </w:rPr>
      </w:pPr>
      <w:r w:rsidRPr="004113A9">
        <w:rPr>
          <w:rFonts w:ascii="Verdana" w:eastAsia="Geomanist Light" w:hAnsi="Verdana" w:cs="Arial"/>
          <w:lang w:val="es-MX"/>
        </w:rPr>
        <w:lastRenderedPageBreak/>
        <w:t>Bogotá D.C., [Día] de [</w:t>
      </w:r>
      <w:proofErr w:type="spellStart"/>
      <w:r w:rsidRPr="004113A9">
        <w:rPr>
          <w:rFonts w:ascii="Verdana" w:eastAsia="Geomanist Light" w:hAnsi="Verdana" w:cs="Arial"/>
          <w:lang w:val="es-MX"/>
        </w:rPr>
        <w:t>Mes.NombreCapitalizado</w:t>
      </w:r>
      <w:proofErr w:type="spellEnd"/>
      <w:r w:rsidRPr="004113A9">
        <w:rPr>
          <w:rFonts w:ascii="Verdana" w:eastAsia="Geomanist Light" w:hAnsi="Verdana" w:cs="Arial"/>
          <w:lang w:val="es-MX"/>
        </w:rPr>
        <w:t>] de [Año]</w:t>
      </w:r>
    </w:p>
    <w:p w14:paraId="7DDF1019" w14:textId="08257EA2" w:rsidR="0041557D" w:rsidRPr="004113A9" w:rsidRDefault="0041557D" w:rsidP="0041557D">
      <w:pPr>
        <w:spacing w:after="0" w:line="240" w:lineRule="auto"/>
        <w:jc w:val="both"/>
        <w:rPr>
          <w:rFonts w:ascii="Verdana" w:eastAsia="Calibri" w:hAnsi="Verdana" w:cs="Arial"/>
          <w:lang w:val="es-ES"/>
        </w:rPr>
      </w:pPr>
    </w:p>
    <w:p w14:paraId="717996C6" w14:textId="50C6E86C" w:rsidR="0041557D" w:rsidRPr="004113A9" w:rsidRDefault="0041557D" w:rsidP="0041557D">
      <w:pPr>
        <w:spacing w:after="0" w:line="240" w:lineRule="auto"/>
        <w:jc w:val="both"/>
        <w:rPr>
          <w:rFonts w:ascii="Verdana" w:eastAsia="Calibri" w:hAnsi="Verdana" w:cs="Arial"/>
          <w:lang w:val="es-ES"/>
        </w:rPr>
      </w:pPr>
    </w:p>
    <w:p w14:paraId="609A2855" w14:textId="2177C7E6" w:rsidR="0041557D" w:rsidRPr="004113A9" w:rsidRDefault="00AC3BAC" w:rsidP="0041557D">
      <w:pPr>
        <w:spacing w:after="0" w:line="240" w:lineRule="auto"/>
        <w:jc w:val="both"/>
        <w:rPr>
          <w:rFonts w:ascii="Verdana" w:eastAsia="Calibri" w:hAnsi="Verdana" w:cs="Arial"/>
          <w:lang w:val="es-ES" w:eastAsia="es-ES"/>
        </w:rPr>
      </w:pPr>
      <w:r w:rsidRPr="00C5610C">
        <w:rPr>
          <w:rFonts w:ascii="Verdana" w:eastAsia="Calibri" w:hAnsi="Verdana" w:cs="Arial"/>
          <w:noProof/>
          <w:u w:val="single"/>
          <w:lang w:val="es-ES" w:eastAsia="es-ES"/>
        </w:rPr>
        <w:drawing>
          <wp:anchor distT="0" distB="0" distL="114300" distR="114300" simplePos="0" relativeHeight="251658240" behindDoc="1" locked="0" layoutInCell="1" allowOverlap="1" wp14:anchorId="235C9473" wp14:editId="2F346E73">
            <wp:simplePos x="0" y="0"/>
            <wp:positionH relativeFrom="margin">
              <wp:align>right</wp:align>
            </wp:positionH>
            <wp:positionV relativeFrom="paragraph">
              <wp:posOffset>5715</wp:posOffset>
            </wp:positionV>
            <wp:extent cx="2456815" cy="723265"/>
            <wp:effectExtent l="0" t="0" r="635" b="635"/>
            <wp:wrapSquare wrapText="bothSides"/>
            <wp:docPr id="2029596772" name="Imagen 1" descr="Interfaz de usuario gráfica, Texto, Aplicación,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596772" name="Imagen 1" descr="Interfaz de usuario gráfica, Texto, Aplicación, Chat o mensaje de texto&#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61842" cy="725049"/>
                    </a:xfrm>
                    <a:prstGeom prst="rect">
                      <a:avLst/>
                    </a:prstGeom>
                  </pic:spPr>
                </pic:pic>
              </a:graphicData>
            </a:graphic>
            <wp14:sizeRelH relativeFrom="page">
              <wp14:pctWidth>0</wp14:pctWidth>
            </wp14:sizeRelH>
            <wp14:sizeRelV relativeFrom="page">
              <wp14:pctHeight>0</wp14:pctHeight>
            </wp14:sizeRelV>
          </wp:anchor>
        </w:drawing>
      </w:r>
      <w:r w:rsidR="0041557D" w:rsidRPr="004113A9">
        <w:rPr>
          <w:rFonts w:ascii="Verdana" w:eastAsia="Calibri" w:hAnsi="Verdana" w:cs="Arial"/>
          <w:lang w:val="es-ES" w:eastAsia="es-ES"/>
        </w:rPr>
        <w:t>Señor</w:t>
      </w:r>
      <w:r w:rsidR="00A542FA">
        <w:rPr>
          <w:rFonts w:ascii="Verdana" w:eastAsia="Calibri" w:hAnsi="Verdana" w:cs="Arial"/>
          <w:lang w:val="es-ES" w:eastAsia="es-ES"/>
        </w:rPr>
        <w:t>a</w:t>
      </w:r>
    </w:p>
    <w:p w14:paraId="150A2F35" w14:textId="74D34508" w:rsidR="0041557D" w:rsidRPr="004113A9" w:rsidRDefault="0041557D" w:rsidP="0041557D">
      <w:pPr>
        <w:spacing w:after="0" w:line="240" w:lineRule="auto"/>
        <w:jc w:val="both"/>
        <w:rPr>
          <w:rFonts w:ascii="Verdana" w:eastAsia="Calibri" w:hAnsi="Verdana" w:cs="Arial"/>
          <w:b/>
          <w:lang w:val="es-ES_tradnl" w:eastAsia="es-ES_tradnl"/>
        </w:rPr>
      </w:pPr>
      <w:r>
        <w:rPr>
          <w:rFonts w:ascii="Verdana" w:eastAsia="Calibri" w:hAnsi="Verdana" w:cs="Arial"/>
          <w:b/>
          <w:lang w:val="es-ES_tradnl" w:eastAsia="es-ES_tradnl"/>
        </w:rPr>
        <w:t xml:space="preserve">Daniela del Pilar Ramos Murcia </w:t>
      </w:r>
      <w:r w:rsidRPr="004113A9">
        <w:rPr>
          <w:rFonts w:ascii="Verdana" w:eastAsia="Calibri" w:hAnsi="Verdana" w:cs="Arial"/>
          <w:b/>
          <w:lang w:val="es-ES_tradnl" w:eastAsia="es-ES_tradnl"/>
        </w:rPr>
        <w:t xml:space="preserve"> </w:t>
      </w:r>
    </w:p>
    <w:p w14:paraId="42C1AE10" w14:textId="7FB73353" w:rsidR="0041557D" w:rsidRPr="004113A9" w:rsidRDefault="0041557D" w:rsidP="0041557D">
      <w:pPr>
        <w:spacing w:after="0" w:line="240" w:lineRule="auto"/>
        <w:jc w:val="both"/>
        <w:rPr>
          <w:rFonts w:ascii="Verdana" w:eastAsia="Calibri" w:hAnsi="Verdana" w:cs="Arial"/>
          <w:u w:val="single"/>
          <w:lang w:val="es-ES" w:eastAsia="es-ES"/>
        </w:rPr>
      </w:pPr>
      <w:r>
        <w:rPr>
          <w:rFonts w:ascii="Verdana" w:eastAsia="Calibri" w:hAnsi="Verdana" w:cs="Arial"/>
          <w:u w:val="single"/>
          <w:lang w:val="es-ES" w:eastAsia="es-ES"/>
        </w:rPr>
        <w:t>Danielaramos1090@gmail.com</w:t>
      </w:r>
      <w:r w:rsidR="00C5610C" w:rsidRPr="00C5610C">
        <w:rPr>
          <w:noProof/>
        </w:rPr>
        <w:t xml:space="preserve"> </w:t>
      </w:r>
    </w:p>
    <w:p w14:paraId="1B3F834B" w14:textId="77777777" w:rsidR="0041557D" w:rsidRPr="004113A9" w:rsidRDefault="0041557D" w:rsidP="0041557D">
      <w:pPr>
        <w:spacing w:after="0" w:line="240" w:lineRule="auto"/>
        <w:jc w:val="both"/>
        <w:rPr>
          <w:rFonts w:ascii="Verdana" w:eastAsia="Calibri" w:hAnsi="Verdana" w:cs="Arial"/>
          <w:b/>
          <w:bCs/>
          <w:lang w:val="es-ES" w:eastAsia="es-ES"/>
        </w:rPr>
      </w:pPr>
      <w:r>
        <w:rPr>
          <w:rFonts w:ascii="Verdana" w:eastAsia="Calibri" w:hAnsi="Verdana" w:cs="Arial"/>
          <w:lang w:val="es-ES" w:eastAsia="es-ES"/>
        </w:rPr>
        <w:t>Simijaca, Cundinamarca</w:t>
      </w:r>
    </w:p>
    <w:p w14:paraId="6E9C81CD" w14:textId="77777777" w:rsidR="0041557D" w:rsidRPr="004113A9" w:rsidRDefault="0041557D" w:rsidP="0041557D">
      <w:pPr>
        <w:spacing w:after="0" w:line="240" w:lineRule="auto"/>
        <w:jc w:val="both"/>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1557D" w:rsidRPr="004113A9" w14:paraId="4E358A11" w14:textId="77777777" w:rsidTr="00363EE8">
        <w:trPr>
          <w:trHeight w:val="884"/>
        </w:trPr>
        <w:tc>
          <w:tcPr>
            <w:tcW w:w="2689" w:type="dxa"/>
          </w:tcPr>
          <w:p w14:paraId="052C8019" w14:textId="77777777" w:rsidR="0041557D" w:rsidRPr="004113A9" w:rsidRDefault="0041557D" w:rsidP="00363EE8">
            <w:pPr>
              <w:jc w:val="both"/>
              <w:rPr>
                <w:rFonts w:ascii="Verdana" w:eastAsia="Calibri" w:hAnsi="Verdana" w:cs="Arial"/>
                <w:b/>
                <w:bCs/>
                <w:lang w:val="es-ES_tradnl" w:eastAsia="es-ES_tradnl"/>
              </w:rPr>
            </w:pPr>
          </w:p>
        </w:tc>
        <w:tc>
          <w:tcPr>
            <w:tcW w:w="6100" w:type="dxa"/>
          </w:tcPr>
          <w:p w14:paraId="173B04D8" w14:textId="77777777" w:rsidR="0041557D" w:rsidRPr="004113A9" w:rsidRDefault="0041557D" w:rsidP="00363EE8">
            <w:pPr>
              <w:jc w:val="both"/>
              <w:rPr>
                <w:rFonts w:ascii="Verdana" w:eastAsia="Calibri" w:hAnsi="Verdana" w:cs="Arial"/>
                <w:b/>
                <w:bCs/>
                <w:lang w:val="es-ES" w:eastAsia="es-ES"/>
              </w:rPr>
            </w:pPr>
            <w:r w:rsidRPr="004113A9">
              <w:rPr>
                <w:rFonts w:ascii="Verdana" w:eastAsia="Calibri" w:hAnsi="Verdana" w:cs="Arial"/>
                <w:b/>
                <w:bCs/>
                <w:lang w:val="es-ES" w:eastAsia="es-ES"/>
              </w:rPr>
              <w:t xml:space="preserve">Concepto C- </w:t>
            </w:r>
            <w:r>
              <w:rPr>
                <w:rFonts w:ascii="Verdana" w:eastAsia="Calibri" w:hAnsi="Verdana" w:cs="Arial"/>
                <w:b/>
                <w:bCs/>
                <w:lang w:val="es-ES" w:eastAsia="es-ES"/>
              </w:rPr>
              <w:t>1108</w:t>
            </w:r>
            <w:r w:rsidRPr="004113A9">
              <w:rPr>
                <w:rFonts w:ascii="Verdana" w:eastAsia="Calibri" w:hAnsi="Verdana" w:cs="Arial"/>
                <w:b/>
                <w:bCs/>
                <w:lang w:val="es-ES" w:eastAsia="es-ES"/>
              </w:rPr>
              <w:t xml:space="preserve"> de 2025</w:t>
            </w:r>
          </w:p>
        </w:tc>
      </w:tr>
      <w:tr w:rsidR="0041557D" w:rsidRPr="004113A9" w14:paraId="56B94C90" w14:textId="77777777" w:rsidTr="00363EE8">
        <w:trPr>
          <w:trHeight w:val="884"/>
        </w:trPr>
        <w:tc>
          <w:tcPr>
            <w:tcW w:w="2689" w:type="dxa"/>
          </w:tcPr>
          <w:p w14:paraId="76FE7F78" w14:textId="77777777" w:rsidR="0041557D" w:rsidRPr="004113A9" w:rsidRDefault="0041557D" w:rsidP="00363EE8">
            <w:pPr>
              <w:jc w:val="both"/>
              <w:rPr>
                <w:rFonts w:ascii="Verdana" w:eastAsia="Calibri" w:hAnsi="Verdana" w:cs="Arial"/>
                <w:lang w:val="es-ES_tradnl" w:eastAsia="es-ES_tradnl"/>
              </w:rPr>
            </w:pPr>
            <w:r w:rsidRPr="004113A9">
              <w:rPr>
                <w:rFonts w:ascii="Verdana" w:eastAsia="Calibri" w:hAnsi="Verdana" w:cs="Arial"/>
                <w:b/>
                <w:lang w:val="es-ES_tradnl" w:eastAsia="es-ES_tradnl"/>
              </w:rPr>
              <w:t>Temas:</w:t>
            </w:r>
            <w:r w:rsidRPr="004113A9">
              <w:rPr>
                <w:rFonts w:ascii="Verdana" w:eastAsia="Calibri" w:hAnsi="Verdana" w:cs="Arial"/>
                <w:lang w:val="es-ES_tradnl" w:eastAsia="es-ES_tradnl"/>
              </w:rPr>
              <w:t xml:space="preserve">                   </w:t>
            </w:r>
          </w:p>
        </w:tc>
        <w:tc>
          <w:tcPr>
            <w:tcW w:w="6100" w:type="dxa"/>
          </w:tcPr>
          <w:p w14:paraId="1C6D21DF" w14:textId="7C13EA25" w:rsidR="0041557D" w:rsidRPr="004113A9" w:rsidRDefault="0041557D" w:rsidP="00363EE8">
            <w:pPr>
              <w:jc w:val="both"/>
              <w:rPr>
                <w:rFonts w:ascii="Verdana" w:eastAsia="Calibri" w:hAnsi="Verdana" w:cs="Arial"/>
                <w:lang w:val="es-ES" w:eastAsia="es-ES"/>
              </w:rPr>
            </w:pPr>
            <w:r w:rsidRPr="00EF65BF">
              <w:rPr>
                <w:rFonts w:ascii="Verdana" w:eastAsia="Calibri" w:hAnsi="Verdana" w:cs="Arial"/>
                <w:lang w:val="es-ES" w:eastAsia="es-ES"/>
              </w:rPr>
              <w:t>CONVOCATORIAS LIMITADAS A MIPYME – Limitación territorial – Decreto 1860 de 2021</w:t>
            </w:r>
            <w:r>
              <w:rPr>
                <w:rFonts w:ascii="Verdana" w:eastAsia="Calibri" w:hAnsi="Verdana" w:cs="Arial"/>
                <w:lang w:val="es-ES" w:eastAsia="es-ES"/>
              </w:rPr>
              <w:t>/</w:t>
            </w:r>
            <w:r>
              <w:t xml:space="preserve"> </w:t>
            </w:r>
            <w:r w:rsidRPr="00EF65BF">
              <w:rPr>
                <w:rFonts w:ascii="Verdana" w:eastAsia="Calibri" w:hAnsi="Verdana" w:cs="Arial"/>
                <w:lang w:val="es-ES" w:eastAsia="es-ES"/>
              </w:rPr>
              <w:t xml:space="preserve">REQUISITO </w:t>
            </w:r>
            <w:r w:rsidR="00B0546A">
              <w:rPr>
                <w:rFonts w:ascii="Verdana" w:eastAsia="Calibri" w:hAnsi="Verdana" w:cs="Arial"/>
                <w:lang w:val="es-ES" w:eastAsia="es-ES"/>
              </w:rPr>
              <w:t>CAPACIDAD FINANCIERA</w:t>
            </w:r>
            <w:r w:rsidRPr="00EF65BF">
              <w:rPr>
                <w:rFonts w:ascii="Verdana" w:eastAsia="Calibri" w:hAnsi="Verdana" w:cs="Arial"/>
                <w:lang w:val="es-ES" w:eastAsia="es-ES"/>
              </w:rPr>
              <w:t xml:space="preserve"> – Acreditación de experiencia – </w:t>
            </w:r>
            <w:r w:rsidR="00B0546A">
              <w:rPr>
                <w:rFonts w:ascii="Verdana" w:eastAsia="Calibri" w:hAnsi="Verdana" w:cs="Arial"/>
                <w:lang w:val="es-ES" w:eastAsia="es-ES"/>
              </w:rPr>
              <w:t xml:space="preserve">Proponentes nuevos </w:t>
            </w:r>
          </w:p>
          <w:p w14:paraId="21B9247B" w14:textId="77777777" w:rsidR="0041557D" w:rsidRPr="004113A9" w:rsidRDefault="0041557D" w:rsidP="00363EE8">
            <w:pPr>
              <w:jc w:val="both"/>
              <w:rPr>
                <w:rFonts w:ascii="Verdana" w:eastAsia="Calibri" w:hAnsi="Verdana" w:cs="Arial"/>
                <w:lang w:val="es-ES" w:eastAsia="es-ES"/>
              </w:rPr>
            </w:pPr>
          </w:p>
        </w:tc>
      </w:tr>
      <w:tr w:rsidR="0041557D" w:rsidRPr="004113A9" w14:paraId="2407FF08" w14:textId="77777777" w:rsidTr="00363EE8">
        <w:tc>
          <w:tcPr>
            <w:tcW w:w="2689" w:type="dxa"/>
          </w:tcPr>
          <w:p w14:paraId="1DBB0DE6" w14:textId="77777777" w:rsidR="0041557D" w:rsidRPr="004113A9" w:rsidRDefault="0041557D" w:rsidP="00363EE8">
            <w:pPr>
              <w:jc w:val="both"/>
              <w:rPr>
                <w:rFonts w:ascii="Verdana" w:eastAsia="Calibri" w:hAnsi="Verdana" w:cs="Arial"/>
                <w:b/>
                <w:lang w:val="es-ES_tradnl" w:eastAsia="es-ES_tradnl"/>
              </w:rPr>
            </w:pPr>
            <w:r w:rsidRPr="004113A9">
              <w:rPr>
                <w:rFonts w:ascii="Verdana" w:eastAsia="Calibri" w:hAnsi="Verdana" w:cs="Arial"/>
                <w:b/>
                <w:lang w:val="es-ES_tradnl" w:eastAsia="es-ES_tradnl"/>
              </w:rPr>
              <w:t>Radicación:</w:t>
            </w:r>
            <w:r w:rsidRPr="004113A9">
              <w:rPr>
                <w:rFonts w:ascii="Verdana" w:eastAsia="Calibri" w:hAnsi="Verdana" w:cs="Arial"/>
                <w:lang w:val="es-ES_tradnl" w:eastAsia="es-ES_tradnl"/>
              </w:rPr>
              <w:t xml:space="preserve">               </w:t>
            </w:r>
          </w:p>
        </w:tc>
        <w:tc>
          <w:tcPr>
            <w:tcW w:w="6100" w:type="dxa"/>
          </w:tcPr>
          <w:p w14:paraId="2C110560" w14:textId="77777777" w:rsidR="0041557D" w:rsidRPr="004113A9" w:rsidRDefault="0041557D" w:rsidP="00363EE8">
            <w:pPr>
              <w:jc w:val="both"/>
              <w:rPr>
                <w:rFonts w:ascii="Verdana" w:eastAsia="Calibri" w:hAnsi="Verdana" w:cs="Arial"/>
                <w:lang w:val="es-ES_tradnl" w:eastAsia="es-ES_tradnl"/>
              </w:rPr>
            </w:pPr>
            <w:r w:rsidRPr="004113A9">
              <w:rPr>
                <w:rFonts w:ascii="Verdana" w:eastAsia="Calibri" w:hAnsi="Verdana" w:cs="Arial"/>
                <w:lang w:val="es-ES_tradnl" w:eastAsia="es-ES_tradnl"/>
              </w:rPr>
              <w:t xml:space="preserve">Respuesta a consulta con radicado No. </w:t>
            </w:r>
            <w:r w:rsidRPr="00F67315">
              <w:rPr>
                <w:rFonts w:ascii="Verdana" w:eastAsia="Calibri" w:hAnsi="Verdana" w:cs="Arial"/>
                <w:lang w:eastAsia="es-ES_tradnl"/>
              </w:rPr>
              <w:t>1_2025_08_08_008259</w:t>
            </w:r>
          </w:p>
        </w:tc>
      </w:tr>
    </w:tbl>
    <w:p w14:paraId="61CF9080" w14:textId="77777777" w:rsidR="0041557D" w:rsidRPr="004113A9" w:rsidRDefault="0041557D" w:rsidP="0041557D">
      <w:pPr>
        <w:spacing w:after="0" w:line="240" w:lineRule="auto"/>
        <w:jc w:val="both"/>
        <w:rPr>
          <w:rFonts w:ascii="Verdana" w:eastAsia="Calibri" w:hAnsi="Verdana" w:cs="Arial"/>
          <w:lang w:val="es-ES_tradnl" w:eastAsia="es-ES_tradnl"/>
        </w:rPr>
      </w:pPr>
    </w:p>
    <w:p w14:paraId="72E759FC" w14:textId="77777777" w:rsidR="0041557D" w:rsidRPr="004113A9" w:rsidRDefault="0041557D" w:rsidP="0041557D">
      <w:pPr>
        <w:spacing w:after="0" w:line="240" w:lineRule="auto"/>
        <w:jc w:val="both"/>
        <w:rPr>
          <w:rFonts w:ascii="Verdana" w:eastAsia="Calibri" w:hAnsi="Verdana" w:cs="Arial"/>
          <w:lang w:val="es-ES_tradnl" w:eastAsia="es-ES_tradnl"/>
        </w:rPr>
      </w:pPr>
    </w:p>
    <w:p w14:paraId="3074106F" w14:textId="77777777" w:rsidR="0041557D" w:rsidRPr="004113A9" w:rsidRDefault="0041557D" w:rsidP="0041557D">
      <w:pPr>
        <w:spacing w:after="0" w:line="276" w:lineRule="auto"/>
        <w:jc w:val="both"/>
        <w:rPr>
          <w:rFonts w:ascii="Verdana" w:eastAsia="Calibri" w:hAnsi="Verdana" w:cs="Arial"/>
          <w:lang w:val="es-ES" w:eastAsia="es-ES"/>
        </w:rPr>
      </w:pPr>
      <w:r w:rsidRPr="004113A9">
        <w:rPr>
          <w:rFonts w:ascii="Verdana" w:eastAsia="Calibri" w:hAnsi="Verdana" w:cs="Arial"/>
          <w:lang w:val="es-ES" w:eastAsia="es-ES"/>
        </w:rPr>
        <w:t>Estimad</w:t>
      </w:r>
      <w:r>
        <w:rPr>
          <w:rFonts w:ascii="Verdana" w:eastAsia="Calibri" w:hAnsi="Verdana" w:cs="Arial"/>
          <w:lang w:val="es-ES" w:eastAsia="es-ES"/>
        </w:rPr>
        <w:t>a</w:t>
      </w:r>
      <w:r w:rsidRPr="004113A9">
        <w:rPr>
          <w:rFonts w:ascii="Verdana" w:eastAsia="Calibri" w:hAnsi="Verdana" w:cs="Arial"/>
          <w:lang w:val="es-ES" w:eastAsia="es-ES"/>
        </w:rPr>
        <w:t xml:space="preserve"> señor</w:t>
      </w:r>
      <w:r>
        <w:rPr>
          <w:rFonts w:ascii="Verdana" w:eastAsia="Calibri" w:hAnsi="Verdana" w:cs="Arial"/>
          <w:lang w:val="es-ES" w:eastAsia="es-ES"/>
        </w:rPr>
        <w:t>a</w:t>
      </w:r>
      <w:r w:rsidRPr="004113A9">
        <w:rPr>
          <w:rFonts w:ascii="Verdana" w:eastAsia="Calibri" w:hAnsi="Verdana" w:cs="Arial"/>
          <w:lang w:val="es-ES" w:eastAsia="es-ES"/>
        </w:rPr>
        <w:t xml:space="preserve"> </w:t>
      </w:r>
      <w:r>
        <w:rPr>
          <w:rFonts w:ascii="Verdana" w:eastAsia="Calibri" w:hAnsi="Verdana" w:cs="Arial"/>
          <w:lang w:val="es-ES" w:eastAsia="es-ES"/>
        </w:rPr>
        <w:t>Ramos</w:t>
      </w:r>
      <w:r w:rsidRPr="004113A9">
        <w:rPr>
          <w:rFonts w:ascii="Verdana" w:eastAsia="Calibri" w:hAnsi="Verdana" w:cs="Arial"/>
          <w:lang w:val="es-ES" w:eastAsia="es-ES"/>
        </w:rPr>
        <w:t xml:space="preserve">: </w:t>
      </w:r>
    </w:p>
    <w:p w14:paraId="6FA73DC6" w14:textId="77777777" w:rsidR="0041557D" w:rsidRPr="004113A9" w:rsidRDefault="0041557D" w:rsidP="0041557D">
      <w:pPr>
        <w:tabs>
          <w:tab w:val="left" w:pos="3768"/>
        </w:tabs>
        <w:spacing w:after="0" w:line="276" w:lineRule="auto"/>
        <w:jc w:val="both"/>
        <w:rPr>
          <w:rFonts w:ascii="Verdana" w:eastAsia="Calibri" w:hAnsi="Verdana" w:cs="Arial"/>
          <w:lang w:val="es-ES" w:eastAsia="es-ES"/>
        </w:rPr>
      </w:pPr>
      <w:r w:rsidRPr="004113A9">
        <w:rPr>
          <w:rFonts w:ascii="Verdana" w:eastAsia="Calibri" w:hAnsi="Verdana" w:cs="Arial"/>
          <w:lang w:val="es-ES" w:eastAsia="es-ES"/>
        </w:rPr>
        <w:tab/>
      </w:r>
    </w:p>
    <w:p w14:paraId="7DF9D1C2" w14:textId="77777777" w:rsidR="0041557D" w:rsidRPr="004113A9" w:rsidRDefault="0041557D" w:rsidP="0041557D">
      <w:pPr>
        <w:spacing w:after="0" w:line="276" w:lineRule="auto"/>
        <w:jc w:val="both"/>
        <w:rPr>
          <w:rFonts w:ascii="Verdana" w:eastAsia="Calibri" w:hAnsi="Verdana" w:cs="Arial"/>
          <w:lang w:val="es-ES" w:eastAsia="es-ES"/>
        </w:rPr>
      </w:pPr>
      <w:r w:rsidRPr="004113A9">
        <w:rPr>
          <w:rFonts w:ascii="Verdana" w:eastAsia="Calibri" w:hAnsi="Verdana" w:cs="Arial"/>
          <w:lang w:val="es-ES" w:eastAsia="es-ES"/>
        </w:rPr>
        <w:t>En ejercicio de la competencia otorgada por los artículos 3, numeral 5º, y 11, numeral 8º, del Decreto Ley 4170 de 2011,</w:t>
      </w:r>
      <w:r w:rsidRPr="004113A9">
        <w:rPr>
          <w:rFonts w:ascii="Verdana" w:eastAsia="Arial MT" w:hAnsi="Verdana" w:cs="Arial MT"/>
          <w:lang w:val="es-ES" w:eastAsia="es-ES"/>
        </w:rPr>
        <w:t xml:space="preserve"> </w:t>
      </w:r>
      <w:r w:rsidRPr="004113A9">
        <w:rPr>
          <w:rFonts w:ascii="Verdana" w:hAnsi="Verdana" w:cs="Arial"/>
        </w:rPr>
        <w:t xml:space="preserve">así como lo establecido en el artículo 4 de la Resolución 1707 de 2018 expedida por esta Entidad, </w:t>
      </w:r>
      <w:r w:rsidRPr="004113A9">
        <w:rPr>
          <w:rFonts w:ascii="Verdana" w:eastAsia="Calibri" w:hAnsi="Verdana" w:cs="Arial"/>
          <w:lang w:val="es-ES" w:eastAsia="es-ES"/>
        </w:rPr>
        <w:t>la Agencia Nacional de Contratación Pública – Colombia Compra Eficiente– responde su solicitud de consulta de fecha</w:t>
      </w:r>
      <w:r>
        <w:rPr>
          <w:rFonts w:ascii="Verdana" w:eastAsia="Calibri" w:hAnsi="Verdana" w:cs="Arial"/>
          <w:lang w:val="es-ES" w:eastAsia="es-ES"/>
        </w:rPr>
        <w:t xml:space="preserve"> 8 </w:t>
      </w:r>
      <w:r w:rsidRPr="004113A9">
        <w:rPr>
          <w:rFonts w:ascii="Verdana" w:eastAsia="Calibri" w:hAnsi="Verdana" w:cs="Arial"/>
          <w:lang w:val="es-ES" w:eastAsia="es-ES"/>
        </w:rPr>
        <w:t xml:space="preserve">de </w:t>
      </w:r>
      <w:r>
        <w:rPr>
          <w:rFonts w:ascii="Verdana" w:eastAsia="Calibri" w:hAnsi="Verdana" w:cs="Arial"/>
          <w:lang w:val="es-ES" w:eastAsia="es-ES"/>
        </w:rPr>
        <w:t>agosto</w:t>
      </w:r>
      <w:r w:rsidRPr="004113A9">
        <w:rPr>
          <w:rFonts w:ascii="Verdana" w:eastAsia="Calibri" w:hAnsi="Verdana" w:cs="Arial"/>
          <w:lang w:val="es-ES" w:eastAsia="es-ES"/>
        </w:rPr>
        <w:t xml:space="preserve"> de 2025, en la cual manifiesta lo siguiente: </w:t>
      </w:r>
    </w:p>
    <w:p w14:paraId="73F0F0FD" w14:textId="77777777" w:rsidR="0041557D" w:rsidRPr="004113A9" w:rsidRDefault="0041557D" w:rsidP="0041557D">
      <w:pPr>
        <w:pStyle w:val="Prrafodelista"/>
        <w:tabs>
          <w:tab w:val="left" w:pos="142"/>
          <w:tab w:val="left" w:pos="284"/>
        </w:tabs>
        <w:spacing w:after="0" w:line="276" w:lineRule="auto"/>
        <w:ind w:left="0"/>
        <w:jc w:val="both"/>
        <w:rPr>
          <w:rFonts w:ascii="Verdana" w:eastAsia="Century Gothic" w:hAnsi="Verdana" w:cs="Century Gothic"/>
          <w:b/>
          <w:bCs/>
        </w:rPr>
      </w:pPr>
    </w:p>
    <w:p w14:paraId="7D5A214D" w14:textId="77777777" w:rsidR="0041557D" w:rsidRPr="004113A9" w:rsidRDefault="0041557D" w:rsidP="0041557D">
      <w:pPr>
        <w:spacing w:after="0" w:line="240" w:lineRule="auto"/>
        <w:ind w:left="709" w:right="709"/>
        <w:jc w:val="both"/>
        <w:rPr>
          <w:rFonts w:ascii="Verdana" w:eastAsia="Century Gothic" w:hAnsi="Verdana" w:cs="Century Gothic"/>
          <w:sz w:val="20"/>
          <w:szCs w:val="20"/>
          <w:lang w:val="es-ES"/>
        </w:rPr>
      </w:pPr>
      <w:bookmarkStart w:id="1" w:name="_Hlk95313578"/>
      <w:r w:rsidRPr="000A66E7">
        <w:rPr>
          <w:rFonts w:ascii="Verdana" w:eastAsia="Century Gothic" w:hAnsi="Verdana" w:cs="Century Gothic"/>
          <w:sz w:val="20"/>
          <w:szCs w:val="20"/>
          <w:lang w:val="es-ES"/>
        </w:rPr>
        <w:t>“</w:t>
      </w:r>
      <w:r w:rsidRPr="000A66E7">
        <w:rPr>
          <w:rFonts w:ascii="Verdana" w:eastAsia="Century Gothic" w:hAnsi="Verdana" w:cs="Century Gothic"/>
          <w:sz w:val="20"/>
          <w:szCs w:val="20"/>
        </w:rPr>
        <w:t xml:space="preserve">…cuando un proceso está limitado a </w:t>
      </w:r>
      <w:proofErr w:type="spellStart"/>
      <w:r w:rsidRPr="000A66E7">
        <w:rPr>
          <w:rFonts w:ascii="Verdana" w:eastAsia="Century Gothic" w:hAnsi="Verdana" w:cs="Century Gothic"/>
          <w:sz w:val="20"/>
          <w:szCs w:val="20"/>
        </w:rPr>
        <w:t>Mipimes</w:t>
      </w:r>
      <w:proofErr w:type="spellEnd"/>
      <w:r w:rsidRPr="000A66E7">
        <w:rPr>
          <w:rFonts w:ascii="Verdana" w:eastAsia="Century Gothic" w:hAnsi="Verdana" w:cs="Century Gothic"/>
          <w:sz w:val="20"/>
          <w:szCs w:val="20"/>
        </w:rPr>
        <w:t xml:space="preserve"> municipales yo puedo crear un consorcio donde una empresa sea municipal y otra empresa no y el otro concepto es cuando mi empresa está recién constituida y su capacidad financiera y organizacional está en cero y/o indeterminada me puedo presentar y la entidad puede aceptar mi propuesta o que debo hacer</w:t>
      </w:r>
      <w:r w:rsidRPr="004113A9">
        <w:rPr>
          <w:rFonts w:ascii="Verdana" w:eastAsia="Century Gothic" w:hAnsi="Verdana" w:cs="Century Gothic"/>
          <w:sz w:val="20"/>
          <w:szCs w:val="20"/>
          <w:lang w:val="es-ES"/>
        </w:rPr>
        <w:t>”</w:t>
      </w:r>
      <w:bookmarkEnd w:id="1"/>
      <w:r w:rsidRPr="004113A9">
        <w:rPr>
          <w:rFonts w:ascii="Verdana" w:eastAsia="Century Gothic" w:hAnsi="Verdana" w:cs="Century Gothic"/>
          <w:sz w:val="20"/>
          <w:szCs w:val="20"/>
          <w:lang w:val="es-ES"/>
        </w:rPr>
        <w:t>.</w:t>
      </w:r>
    </w:p>
    <w:p w14:paraId="05BC8FDF" w14:textId="77777777" w:rsidR="0041557D" w:rsidRPr="004113A9" w:rsidRDefault="0041557D" w:rsidP="0041557D">
      <w:pPr>
        <w:pStyle w:val="Prrafodelista"/>
        <w:tabs>
          <w:tab w:val="left" w:pos="142"/>
          <w:tab w:val="left" w:pos="284"/>
        </w:tabs>
        <w:spacing w:after="0" w:line="276" w:lineRule="auto"/>
        <w:ind w:left="0"/>
        <w:jc w:val="both"/>
        <w:rPr>
          <w:rFonts w:ascii="Verdana" w:eastAsia="Century Gothic" w:hAnsi="Verdana" w:cs="Century Gothic"/>
          <w:b/>
          <w:bCs/>
        </w:rPr>
      </w:pPr>
    </w:p>
    <w:p w14:paraId="2DE80C18" w14:textId="77777777" w:rsidR="0041557D" w:rsidRPr="004113A9" w:rsidRDefault="0041557D" w:rsidP="0041557D">
      <w:pPr>
        <w:spacing w:after="120" w:line="276" w:lineRule="auto"/>
        <w:ind w:firstLine="709"/>
        <w:jc w:val="both"/>
        <w:rPr>
          <w:rFonts w:ascii="Verdana" w:eastAsia="Calibri" w:hAnsi="Verdana" w:cs="Arial"/>
          <w:lang w:val="es-ES_tradnl" w:eastAsia="es-ES_tradnl"/>
        </w:rPr>
      </w:pPr>
      <w:r w:rsidRPr="004113A9">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w:t>
      </w:r>
      <w:r w:rsidRPr="004113A9">
        <w:rPr>
          <w:rFonts w:ascii="Verdana" w:eastAsia="Calibri" w:hAnsi="Verdana" w:cs="Arial"/>
          <w:lang w:val="es-ES" w:eastAsia="es-ES"/>
        </w:rPr>
        <w:lastRenderedPageBreak/>
        <w:t xml:space="preserve">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113A9">
        <w:rPr>
          <w:rFonts w:ascii="Verdana" w:eastAsia="Calibri" w:hAnsi="Verdana" w:cs="Arial"/>
          <w:lang w:val="es-ES_tradnl" w:eastAsia="es-ES_tradnl"/>
        </w:rPr>
        <w:tab/>
      </w:r>
    </w:p>
    <w:p w14:paraId="3A24C365" w14:textId="77777777" w:rsidR="0041557D" w:rsidRPr="004113A9" w:rsidRDefault="0041557D" w:rsidP="0041557D">
      <w:pPr>
        <w:spacing w:after="0" w:line="276" w:lineRule="auto"/>
        <w:ind w:firstLine="709"/>
        <w:jc w:val="both"/>
        <w:rPr>
          <w:rFonts w:ascii="Verdana" w:eastAsia="Calibri" w:hAnsi="Verdana" w:cs="Arial"/>
          <w:lang w:val="es-ES" w:eastAsia="es-ES"/>
        </w:rPr>
      </w:pPr>
      <w:r w:rsidRPr="004113A9">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F68C8E4" w14:textId="77777777" w:rsidR="0041557D" w:rsidRPr="004113A9" w:rsidRDefault="0041557D" w:rsidP="0041557D">
      <w:pPr>
        <w:spacing w:after="0" w:line="276" w:lineRule="auto"/>
        <w:ind w:firstLine="709"/>
        <w:jc w:val="both"/>
        <w:rPr>
          <w:rFonts w:ascii="Verdana" w:eastAsia="Calibri" w:hAnsi="Verdana" w:cs="Arial"/>
          <w:lang w:val="es-ES" w:eastAsia="es-ES"/>
        </w:rPr>
      </w:pPr>
    </w:p>
    <w:p w14:paraId="61EFAC71" w14:textId="77777777" w:rsidR="0041557D" w:rsidRPr="004113A9" w:rsidRDefault="0041557D" w:rsidP="0041557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113A9">
        <w:rPr>
          <w:rFonts w:ascii="Verdana" w:eastAsia="Century Gothic" w:hAnsi="Verdana" w:cs="Century Gothic"/>
          <w:b/>
          <w:bCs/>
        </w:rPr>
        <w:t>Problemas planteados:</w:t>
      </w:r>
    </w:p>
    <w:p w14:paraId="42B74E2E" w14:textId="77777777" w:rsidR="0041557D" w:rsidRPr="004113A9" w:rsidRDefault="0041557D" w:rsidP="0041557D">
      <w:pPr>
        <w:tabs>
          <w:tab w:val="left" w:pos="426"/>
        </w:tabs>
        <w:spacing w:after="0" w:line="276" w:lineRule="auto"/>
        <w:jc w:val="both"/>
        <w:rPr>
          <w:rFonts w:ascii="Verdana" w:eastAsia="Century Gothic" w:hAnsi="Verdana" w:cs="Century Gothic"/>
          <w:lang w:val="es-ES"/>
        </w:rPr>
      </w:pPr>
    </w:p>
    <w:p w14:paraId="0D3F2078" w14:textId="51E42802" w:rsidR="0041557D" w:rsidRPr="00F67315" w:rsidRDefault="0041557D" w:rsidP="0041557D">
      <w:pPr>
        <w:spacing w:after="0" w:line="276" w:lineRule="auto"/>
        <w:jc w:val="both"/>
        <w:rPr>
          <w:rFonts w:ascii="Verdana" w:eastAsia="Century Gothic" w:hAnsi="Verdana" w:cs="Century Gothic"/>
        </w:rPr>
      </w:pPr>
      <w:r w:rsidRPr="004113A9">
        <w:rPr>
          <w:rFonts w:ascii="Verdana" w:eastAsia="Century Gothic" w:hAnsi="Verdana" w:cs="Century Gothic"/>
        </w:rPr>
        <w:t xml:space="preserve">De acuerdo con el contenido de su solicitud, esta Agencia resolverá </w:t>
      </w:r>
      <w:r>
        <w:rPr>
          <w:rFonts w:ascii="Verdana" w:eastAsia="Century Gothic" w:hAnsi="Verdana" w:cs="Century Gothic"/>
        </w:rPr>
        <w:t>los</w:t>
      </w:r>
      <w:r w:rsidRPr="004113A9">
        <w:rPr>
          <w:rFonts w:ascii="Verdana" w:eastAsia="Century Gothic" w:hAnsi="Verdana" w:cs="Century Gothic"/>
        </w:rPr>
        <w:t xml:space="preserve"> siguiente</w:t>
      </w:r>
      <w:r>
        <w:rPr>
          <w:rFonts w:ascii="Verdana" w:eastAsia="Century Gothic" w:hAnsi="Verdana" w:cs="Century Gothic"/>
        </w:rPr>
        <w:t xml:space="preserve">s </w:t>
      </w:r>
      <w:r w:rsidRPr="004113A9">
        <w:rPr>
          <w:rFonts w:ascii="Verdana" w:eastAsia="Century Gothic" w:hAnsi="Verdana" w:cs="Century Gothic"/>
        </w:rPr>
        <w:t>problema</w:t>
      </w:r>
      <w:r>
        <w:rPr>
          <w:rFonts w:ascii="Verdana" w:eastAsia="Century Gothic" w:hAnsi="Verdana" w:cs="Century Gothic"/>
        </w:rPr>
        <w:t>s</w:t>
      </w:r>
      <w:r w:rsidRPr="004113A9">
        <w:rPr>
          <w:rFonts w:ascii="Verdana" w:eastAsia="Century Gothic" w:hAnsi="Verdana" w:cs="Century Gothic"/>
        </w:rPr>
        <w:t xml:space="preserve"> jurídico</w:t>
      </w:r>
      <w:r>
        <w:rPr>
          <w:rFonts w:ascii="Verdana" w:eastAsia="Century Gothic" w:hAnsi="Verdana" w:cs="Century Gothic"/>
        </w:rPr>
        <w:t xml:space="preserve">s: </w:t>
      </w:r>
      <w:r w:rsidRPr="00F67315">
        <w:rPr>
          <w:rFonts w:ascii="Verdana" w:eastAsia="Century Gothic" w:hAnsi="Verdana" w:cs="Century Gothic"/>
        </w:rPr>
        <w:t xml:space="preserve">i) En procesos </w:t>
      </w:r>
      <w:r>
        <w:rPr>
          <w:rFonts w:ascii="Verdana" w:eastAsia="Century Gothic" w:hAnsi="Verdana" w:cs="Century Gothic"/>
        </w:rPr>
        <w:t>limitados</w:t>
      </w:r>
      <w:r w:rsidRPr="00F67315">
        <w:rPr>
          <w:rFonts w:ascii="Verdana" w:eastAsia="Century Gothic" w:hAnsi="Verdana" w:cs="Century Gothic"/>
        </w:rPr>
        <w:t xml:space="preserve"> a </w:t>
      </w:r>
      <w:proofErr w:type="spellStart"/>
      <w:r w:rsidR="00A06EB1" w:rsidRPr="00F67315">
        <w:rPr>
          <w:rFonts w:ascii="Verdana" w:eastAsia="Century Gothic" w:hAnsi="Verdana" w:cs="Century Gothic"/>
        </w:rPr>
        <w:t>Mipymes</w:t>
      </w:r>
      <w:proofErr w:type="spellEnd"/>
      <w:r w:rsidR="00A06EB1" w:rsidRPr="00F67315">
        <w:rPr>
          <w:rFonts w:ascii="Verdana" w:eastAsia="Century Gothic" w:hAnsi="Verdana" w:cs="Century Gothic"/>
        </w:rPr>
        <w:t xml:space="preserve"> </w:t>
      </w:r>
      <w:r w:rsidR="00A06EB1">
        <w:rPr>
          <w:rFonts w:ascii="Verdana" w:eastAsia="Century Gothic" w:hAnsi="Verdana" w:cs="Century Gothic"/>
        </w:rPr>
        <w:t>en el ámbito</w:t>
      </w:r>
      <w:r w:rsidRPr="00F67315">
        <w:rPr>
          <w:rFonts w:ascii="Verdana" w:eastAsia="Century Gothic" w:hAnsi="Verdana" w:cs="Century Gothic"/>
        </w:rPr>
        <w:t xml:space="preserve"> municipal, ¿puede presentarse un consorcio</w:t>
      </w:r>
      <w:r w:rsidR="00A06EB1">
        <w:rPr>
          <w:rFonts w:ascii="Verdana" w:eastAsia="Century Gothic" w:hAnsi="Verdana" w:cs="Century Gothic"/>
        </w:rPr>
        <w:t xml:space="preserve"> o </w:t>
      </w:r>
      <w:r w:rsidRPr="00F67315">
        <w:rPr>
          <w:rFonts w:ascii="Verdana" w:eastAsia="Century Gothic" w:hAnsi="Verdana" w:cs="Century Gothic"/>
        </w:rPr>
        <w:t>U</w:t>
      </w:r>
      <w:r w:rsidR="00A06EB1">
        <w:rPr>
          <w:rFonts w:ascii="Verdana" w:eastAsia="Century Gothic" w:hAnsi="Verdana" w:cs="Century Gothic"/>
        </w:rPr>
        <w:t xml:space="preserve">nión </w:t>
      </w:r>
      <w:r w:rsidRPr="00F67315">
        <w:rPr>
          <w:rFonts w:ascii="Verdana" w:eastAsia="Century Gothic" w:hAnsi="Verdana" w:cs="Century Gothic"/>
        </w:rPr>
        <w:t>T</w:t>
      </w:r>
      <w:r w:rsidR="00A06EB1">
        <w:rPr>
          <w:rFonts w:ascii="Verdana" w:eastAsia="Century Gothic" w:hAnsi="Verdana" w:cs="Century Gothic"/>
        </w:rPr>
        <w:t>emporal conformada</w:t>
      </w:r>
      <w:r w:rsidRPr="00F67315">
        <w:rPr>
          <w:rFonts w:ascii="Verdana" w:eastAsia="Century Gothic" w:hAnsi="Verdana" w:cs="Century Gothic"/>
        </w:rPr>
        <w:t xml:space="preserve"> </w:t>
      </w:r>
      <w:r w:rsidR="00A06EB1">
        <w:rPr>
          <w:rFonts w:ascii="Verdana" w:eastAsia="Century Gothic" w:hAnsi="Verdana" w:cs="Century Gothic"/>
        </w:rPr>
        <w:t>p</w:t>
      </w:r>
      <w:r w:rsidR="00A06EB1" w:rsidRPr="00F67315">
        <w:rPr>
          <w:rFonts w:ascii="Verdana" w:eastAsia="Century Gothic" w:hAnsi="Verdana" w:cs="Century Gothic"/>
        </w:rPr>
        <w:t>o</w:t>
      </w:r>
      <w:r w:rsidR="00A06EB1">
        <w:rPr>
          <w:rFonts w:ascii="Verdana" w:eastAsia="Century Gothic" w:hAnsi="Verdana" w:cs="Century Gothic"/>
        </w:rPr>
        <w:t>r</w:t>
      </w:r>
      <w:r w:rsidR="00A06EB1" w:rsidRPr="00F67315">
        <w:rPr>
          <w:rFonts w:ascii="Verdana" w:eastAsia="Century Gothic" w:hAnsi="Verdana" w:cs="Century Gothic"/>
        </w:rPr>
        <w:t xml:space="preserve"> </w:t>
      </w:r>
      <w:r w:rsidRPr="00F67315">
        <w:rPr>
          <w:rFonts w:ascii="Verdana" w:eastAsia="Century Gothic" w:hAnsi="Verdana" w:cs="Century Gothic"/>
        </w:rPr>
        <w:t xml:space="preserve">una empresa que sí es </w:t>
      </w:r>
      <w:proofErr w:type="spellStart"/>
      <w:r w:rsidR="00A06EB1" w:rsidRPr="00F67315">
        <w:rPr>
          <w:rFonts w:ascii="Verdana" w:eastAsia="Century Gothic" w:hAnsi="Verdana" w:cs="Century Gothic"/>
        </w:rPr>
        <w:t>Mipyme</w:t>
      </w:r>
      <w:proofErr w:type="spellEnd"/>
      <w:r w:rsidR="00A06EB1" w:rsidRPr="00F67315">
        <w:rPr>
          <w:rFonts w:ascii="Verdana" w:eastAsia="Century Gothic" w:hAnsi="Verdana" w:cs="Century Gothic"/>
        </w:rPr>
        <w:t xml:space="preserve"> </w:t>
      </w:r>
      <w:r w:rsidR="00A06EB1">
        <w:rPr>
          <w:rFonts w:ascii="Verdana" w:eastAsia="Century Gothic" w:hAnsi="Verdana" w:cs="Century Gothic"/>
        </w:rPr>
        <w:t>con domicilio en el ámbito</w:t>
      </w:r>
      <w:r w:rsidRPr="00F67315">
        <w:rPr>
          <w:rFonts w:ascii="Verdana" w:eastAsia="Century Gothic" w:hAnsi="Verdana" w:cs="Century Gothic"/>
        </w:rPr>
        <w:t xml:space="preserve"> municipal y otra que no lo </w:t>
      </w:r>
      <w:r w:rsidR="00A33396">
        <w:rPr>
          <w:rFonts w:ascii="Verdana" w:eastAsia="Century Gothic" w:hAnsi="Verdana" w:cs="Century Gothic"/>
        </w:rPr>
        <w:t>tiene</w:t>
      </w:r>
      <w:r w:rsidRPr="00F67315">
        <w:rPr>
          <w:rFonts w:ascii="Verdana" w:eastAsia="Century Gothic" w:hAnsi="Verdana" w:cs="Century Gothic"/>
        </w:rPr>
        <w:t xml:space="preserve">, y el requisito se verifica por cada integrante o en conjunto? </w:t>
      </w:r>
      <w:proofErr w:type="spellStart"/>
      <w:r w:rsidRPr="00F67315">
        <w:rPr>
          <w:rFonts w:ascii="Verdana" w:eastAsia="Century Gothic" w:hAnsi="Verdana" w:cs="Century Gothic"/>
        </w:rPr>
        <w:t>ii</w:t>
      </w:r>
      <w:proofErr w:type="spellEnd"/>
      <w:r w:rsidRPr="00F67315">
        <w:rPr>
          <w:rFonts w:ascii="Verdana" w:eastAsia="Century Gothic" w:hAnsi="Verdana" w:cs="Century Gothic"/>
        </w:rPr>
        <w:t>) Una empresa recién constituida con capacidad financiera y organizacional en cero o indeterminada: ¿puede presentar oferta y ser aceptada por la entidad y, de ser así, qué debe aportar para acreditar esos requisitos?</w:t>
      </w:r>
    </w:p>
    <w:p w14:paraId="62768D32" w14:textId="77777777" w:rsidR="0041557D" w:rsidRPr="00F67315" w:rsidRDefault="0041557D" w:rsidP="0041557D">
      <w:pPr>
        <w:spacing w:after="0" w:line="276" w:lineRule="auto"/>
        <w:jc w:val="both"/>
        <w:rPr>
          <w:rFonts w:ascii="Verdana" w:eastAsia="Calibri" w:hAnsi="Verdana" w:cs="Arial"/>
          <w:lang w:val="es-ES"/>
        </w:rPr>
      </w:pPr>
    </w:p>
    <w:p w14:paraId="79139A97" w14:textId="77777777" w:rsidR="0041557D" w:rsidRPr="004113A9" w:rsidRDefault="0041557D" w:rsidP="0041557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113A9">
        <w:rPr>
          <w:rFonts w:ascii="Verdana" w:eastAsia="Century Gothic" w:hAnsi="Verdana" w:cs="Century Gothic"/>
          <w:b/>
          <w:bCs/>
        </w:rPr>
        <w:t>Respuesta:</w:t>
      </w:r>
    </w:p>
    <w:p w14:paraId="001E947C" w14:textId="77777777" w:rsidR="0041557D" w:rsidRPr="004113A9" w:rsidRDefault="0041557D" w:rsidP="0041557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1557D" w:rsidRPr="004113A9" w14:paraId="70477EE6" w14:textId="77777777" w:rsidTr="00363EE8">
        <w:tc>
          <w:tcPr>
            <w:tcW w:w="8828" w:type="dxa"/>
          </w:tcPr>
          <w:p w14:paraId="303315D1" w14:textId="569082FE" w:rsidR="0041557D" w:rsidRDefault="0041557D" w:rsidP="00363EE8">
            <w:pPr>
              <w:spacing w:after="120" w:line="276" w:lineRule="auto"/>
              <w:jc w:val="both"/>
              <w:rPr>
                <w:rFonts w:ascii="Verdana" w:eastAsia="Century Gothic" w:hAnsi="Verdana" w:cs="Century Gothic"/>
              </w:rPr>
            </w:pPr>
            <w:r>
              <w:rPr>
                <w:rFonts w:ascii="Verdana" w:eastAsia="Calibri" w:hAnsi="Verdana" w:cs="Arial"/>
              </w:rPr>
              <w:t>i)</w:t>
            </w:r>
            <w:r w:rsidRPr="004113A9">
              <w:rPr>
                <w:rFonts w:ascii="Verdana" w:eastAsia="Calibri" w:hAnsi="Verdana" w:cs="Arial"/>
              </w:rPr>
              <w:t xml:space="preserve"> </w:t>
            </w:r>
            <w:r>
              <w:rPr>
                <w:rFonts w:ascii="Verdana" w:eastAsia="Calibri" w:hAnsi="Verdana" w:cs="Arial"/>
              </w:rPr>
              <w:t>Frente al primer interrogante, es precio indicar que l</w:t>
            </w:r>
            <w:r w:rsidRPr="00C35752">
              <w:rPr>
                <w:rFonts w:ascii="Verdana" w:eastAsia="Century Gothic" w:hAnsi="Verdana" w:cs="Century Gothic"/>
              </w:rPr>
              <w:t xml:space="preserve">a facultad de las entidades estatales para limitar territorialmente las convocatorias en favor de las </w:t>
            </w:r>
            <w:proofErr w:type="spellStart"/>
            <w:r w:rsidR="00A33396" w:rsidRPr="00C35752">
              <w:rPr>
                <w:rFonts w:ascii="Verdana" w:eastAsia="Century Gothic" w:hAnsi="Verdana" w:cs="Century Gothic"/>
              </w:rPr>
              <w:t>Mipymes</w:t>
            </w:r>
            <w:proofErr w:type="spellEnd"/>
            <w:r w:rsidRPr="00C35752">
              <w:rPr>
                <w:rFonts w:ascii="Verdana" w:eastAsia="Century Gothic" w:hAnsi="Verdana" w:cs="Century Gothic"/>
              </w:rPr>
              <w:t xml:space="preserve"> con domicilio en un municipio o departamento específico debe ejercerse conforme a lo previsto en el artículo 2.2.1.2.4.2.3 del Decreto 1082 de 2015, el cual exige que dichas </w:t>
            </w:r>
            <w:proofErr w:type="spellStart"/>
            <w:r w:rsidR="00A33396" w:rsidRPr="00C35752">
              <w:rPr>
                <w:rFonts w:ascii="Verdana" w:eastAsia="Century Gothic" w:hAnsi="Verdana" w:cs="Century Gothic"/>
              </w:rPr>
              <w:t>Mipymes</w:t>
            </w:r>
            <w:proofErr w:type="spellEnd"/>
            <w:r w:rsidRPr="00C35752">
              <w:rPr>
                <w:rFonts w:ascii="Verdana" w:eastAsia="Century Gothic" w:hAnsi="Verdana" w:cs="Century Gothic"/>
              </w:rPr>
              <w:t xml:space="preserve"> tengan su domicilio en el lugar donde se ejecutará el contrato. En este contexto, la determinación de que el domicilio de las </w:t>
            </w:r>
            <w:proofErr w:type="spellStart"/>
            <w:r w:rsidR="00A33396" w:rsidRPr="00C35752">
              <w:rPr>
                <w:rFonts w:ascii="Verdana" w:eastAsia="Century Gothic" w:hAnsi="Verdana" w:cs="Century Gothic"/>
              </w:rPr>
              <w:t>Mipymes</w:t>
            </w:r>
            <w:proofErr w:type="spellEnd"/>
            <w:r w:rsidRPr="00C35752">
              <w:rPr>
                <w:rFonts w:ascii="Verdana" w:eastAsia="Century Gothic" w:hAnsi="Verdana" w:cs="Century Gothic"/>
              </w:rPr>
              <w:t xml:space="preserve"> se ubique en un municipio determinado o en cualquiera de los municipios que integran un departamento en particular dependerá del ámbito territorial en el que se desarrollará el objeto contractual.</w:t>
            </w:r>
          </w:p>
          <w:p w14:paraId="752FEC25" w14:textId="77777777" w:rsidR="00A33396" w:rsidRDefault="0041557D" w:rsidP="000A66E7">
            <w:pPr>
              <w:spacing w:after="120" w:line="276" w:lineRule="auto"/>
              <w:ind w:firstLine="709"/>
              <w:jc w:val="both"/>
              <w:rPr>
                <w:rFonts w:ascii="Verdana" w:eastAsia="Century Gothic" w:hAnsi="Verdana" w:cs="Century Gothic"/>
              </w:rPr>
            </w:pPr>
            <w:r>
              <w:rPr>
                <w:rFonts w:ascii="Verdana" w:eastAsia="Century Gothic" w:hAnsi="Verdana" w:cs="Century Gothic"/>
              </w:rPr>
              <w:t xml:space="preserve">   </w:t>
            </w:r>
            <w:r w:rsidRPr="00705FFE">
              <w:rPr>
                <w:rFonts w:ascii="Verdana" w:eastAsia="Century Gothic" w:hAnsi="Verdana" w:cs="Century Gothic"/>
              </w:rPr>
              <w:t xml:space="preserve">En ese orden de ideas, cuando la ejecución del contrato se circunscriba a un único municipio, las </w:t>
            </w:r>
            <w:proofErr w:type="spellStart"/>
            <w:r w:rsidR="00A33396" w:rsidRPr="00705FFE">
              <w:rPr>
                <w:rFonts w:ascii="Verdana" w:eastAsia="Century Gothic" w:hAnsi="Verdana" w:cs="Century Gothic"/>
              </w:rPr>
              <w:t>Mipymes</w:t>
            </w:r>
            <w:proofErr w:type="spellEnd"/>
            <w:r w:rsidRPr="00705FFE">
              <w:rPr>
                <w:rFonts w:ascii="Verdana" w:eastAsia="Century Gothic" w:hAnsi="Verdana" w:cs="Century Gothic"/>
              </w:rPr>
              <w:t xml:space="preserve"> que participen en la </w:t>
            </w:r>
            <w:r w:rsidRPr="00705FFE">
              <w:rPr>
                <w:rFonts w:ascii="Verdana" w:eastAsia="Century Gothic" w:hAnsi="Verdana" w:cs="Century Gothic"/>
              </w:rPr>
              <w:lastRenderedPageBreak/>
              <w:t xml:space="preserve">convocatoria limitada por factor territorial deberán acreditar su domicilio principal en dicha entidad territorial. En contraste, si la ejecución del contrato corresponde al ámbito departamental y la convocatoria se encuentra restringida conforme a lo previsto en el artículo 2.2.1.2.4.2.3 del Decreto 1082 de 2015, podrán participar las </w:t>
            </w:r>
            <w:proofErr w:type="spellStart"/>
            <w:r w:rsidR="00A33396" w:rsidRPr="00705FFE">
              <w:rPr>
                <w:rFonts w:ascii="Verdana" w:eastAsia="Century Gothic" w:hAnsi="Verdana" w:cs="Century Gothic"/>
              </w:rPr>
              <w:t>Mipymes</w:t>
            </w:r>
            <w:proofErr w:type="spellEnd"/>
            <w:r w:rsidRPr="00705FFE">
              <w:rPr>
                <w:rFonts w:ascii="Verdana" w:eastAsia="Century Gothic" w:hAnsi="Verdana" w:cs="Century Gothic"/>
              </w:rPr>
              <w:t xml:space="preserve"> con domicilio en cualquiera de los municipios que integran el respectivo departamento. </w:t>
            </w:r>
          </w:p>
          <w:p w14:paraId="32D8B251" w14:textId="7A32364B" w:rsidR="0041557D" w:rsidRDefault="0041557D" w:rsidP="00363EE8">
            <w:pPr>
              <w:spacing w:line="276" w:lineRule="auto"/>
              <w:ind w:firstLine="708"/>
              <w:jc w:val="both"/>
              <w:rPr>
                <w:rFonts w:ascii="Verdana" w:eastAsia="Century Gothic" w:hAnsi="Verdana" w:cs="Century Gothic"/>
              </w:rPr>
            </w:pPr>
            <w:r w:rsidRPr="00705FFE">
              <w:rPr>
                <w:rFonts w:ascii="Verdana" w:eastAsia="Century Gothic" w:hAnsi="Verdana" w:cs="Century Gothic"/>
              </w:rPr>
              <w:t xml:space="preserve">En consecuencia, en los procesos limitados a </w:t>
            </w:r>
            <w:proofErr w:type="spellStart"/>
            <w:r w:rsidR="00A33396" w:rsidRPr="00705FFE">
              <w:rPr>
                <w:rFonts w:ascii="Verdana" w:eastAsia="Century Gothic" w:hAnsi="Verdana" w:cs="Century Gothic"/>
              </w:rPr>
              <w:t>Mipymes</w:t>
            </w:r>
            <w:proofErr w:type="spellEnd"/>
            <w:r w:rsidRPr="00705FFE">
              <w:rPr>
                <w:rFonts w:ascii="Verdana" w:eastAsia="Century Gothic" w:hAnsi="Verdana" w:cs="Century Gothic"/>
              </w:rPr>
              <w:t xml:space="preserve"> de carácter municipal no será procedente habilitar Uniones Temporales o Consorcios en los que alguno de sus integrantes no tenga domicilio en el municipio objeto de la </w:t>
            </w:r>
            <w:r>
              <w:rPr>
                <w:rFonts w:ascii="Verdana" w:eastAsia="Century Gothic" w:hAnsi="Verdana" w:cs="Century Gothic"/>
              </w:rPr>
              <w:t>limitación</w:t>
            </w:r>
            <w:r w:rsidR="00A33396">
              <w:rPr>
                <w:rFonts w:ascii="Verdana" w:eastAsia="Century Gothic" w:hAnsi="Verdana" w:cs="Century Gothic"/>
              </w:rPr>
              <w:t xml:space="preserve">, pues conforme el marco normativo que se analizará en este concepto todos los integrantes del proponente plural </w:t>
            </w:r>
            <w:r w:rsidR="00316B8A">
              <w:rPr>
                <w:rFonts w:ascii="Verdana" w:eastAsia="Century Gothic" w:hAnsi="Verdana" w:cs="Century Gothic"/>
              </w:rPr>
              <w:t xml:space="preserve">deben cumplir con los requisitos establecidos, esto es tener la condición de </w:t>
            </w:r>
            <w:proofErr w:type="spellStart"/>
            <w:r w:rsidR="00316B8A">
              <w:rPr>
                <w:rFonts w:ascii="Verdana" w:eastAsia="Century Gothic" w:hAnsi="Verdana" w:cs="Century Gothic"/>
              </w:rPr>
              <w:t>Mipyme</w:t>
            </w:r>
            <w:proofErr w:type="spellEnd"/>
            <w:r w:rsidR="00316B8A">
              <w:rPr>
                <w:rFonts w:ascii="Verdana" w:eastAsia="Century Gothic" w:hAnsi="Verdana" w:cs="Century Gothic"/>
              </w:rPr>
              <w:t xml:space="preserve"> y tener su domicilio en el ámbito territorial donde se ejecutara el contrato. </w:t>
            </w:r>
          </w:p>
          <w:p w14:paraId="3E3DA8EA" w14:textId="77777777" w:rsidR="0041557D" w:rsidRPr="004113A9" w:rsidRDefault="0041557D" w:rsidP="00363EE8">
            <w:pPr>
              <w:spacing w:line="276" w:lineRule="auto"/>
              <w:jc w:val="both"/>
              <w:rPr>
                <w:rFonts w:ascii="Verdana" w:eastAsia="Calibri" w:hAnsi="Verdana" w:cs="Arial"/>
              </w:rPr>
            </w:pPr>
          </w:p>
          <w:p w14:paraId="733B008F" w14:textId="77777777" w:rsidR="009E0D05" w:rsidRDefault="0041557D" w:rsidP="009E0D05">
            <w:pPr>
              <w:spacing w:after="120" w:line="276" w:lineRule="auto"/>
              <w:jc w:val="both"/>
              <w:rPr>
                <w:rFonts w:ascii="Verdana" w:eastAsia="Century Gothic" w:hAnsi="Verdana" w:cs="Century Gothic"/>
                <w:color w:val="000000" w:themeColor="text1"/>
              </w:rPr>
            </w:pPr>
            <w:proofErr w:type="spellStart"/>
            <w:r>
              <w:rPr>
                <w:rFonts w:ascii="Verdana" w:eastAsia="Calibri" w:hAnsi="Verdana" w:cs="Arial"/>
              </w:rPr>
              <w:t>ii</w:t>
            </w:r>
            <w:proofErr w:type="spellEnd"/>
            <w:r>
              <w:rPr>
                <w:rFonts w:ascii="Verdana" w:eastAsia="Calibri" w:hAnsi="Verdana" w:cs="Arial"/>
              </w:rPr>
              <w:t xml:space="preserve">) </w:t>
            </w:r>
            <w:r w:rsidRPr="00F71976">
              <w:rPr>
                <w:rFonts w:ascii="Verdana" w:eastAsia="Calibri" w:hAnsi="Verdana" w:cs="Arial"/>
              </w:rPr>
              <w:t>Respecto a</w:t>
            </w:r>
            <w:r>
              <w:rPr>
                <w:rFonts w:ascii="Verdana" w:eastAsia="Calibri" w:hAnsi="Verdana" w:cs="Arial"/>
              </w:rPr>
              <w:t xml:space="preserve"> la segunda solicitud, en cuanto a la acreditación de la capacidad financiera y organizacional y, </w:t>
            </w:r>
            <w:r w:rsidRPr="00707EF1">
              <w:rPr>
                <w:rFonts w:ascii="Verdana" w:eastAsia="Century Gothic" w:hAnsi="Verdana" w:cs="Century Gothic"/>
                <w:color w:val="000000" w:themeColor="text1"/>
              </w:rPr>
              <w:t>tratándose de personas naturales obligadas a llevar contabilidad,</w:t>
            </w:r>
            <w:r>
              <w:rPr>
                <w:rFonts w:ascii="Verdana" w:eastAsia="Century Gothic" w:hAnsi="Verdana" w:cs="Century Gothic"/>
                <w:color w:val="000000" w:themeColor="text1"/>
              </w:rPr>
              <w:t xml:space="preserve"> estas</w:t>
            </w:r>
            <w:r w:rsidRPr="00707EF1">
              <w:rPr>
                <w:rFonts w:ascii="Verdana" w:eastAsia="Century Gothic" w:hAnsi="Verdana" w:cs="Century Gothic"/>
                <w:color w:val="000000" w:themeColor="text1"/>
              </w:rPr>
              <w:t xml:space="preserve"> deben presentar copia de la información contable del último año exigida por las normas tributarias. En contraste, las personas jurídicas deben aportar los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 </w:t>
            </w:r>
          </w:p>
          <w:p w14:paraId="52832EDC" w14:textId="53F0FFD7" w:rsidR="0041557D" w:rsidRPr="00BC0EA6" w:rsidRDefault="0041557D" w:rsidP="000A66E7">
            <w:pPr>
              <w:spacing w:after="120" w:line="276" w:lineRule="auto"/>
              <w:ind w:firstLine="709"/>
              <w:jc w:val="both"/>
              <w:rPr>
                <w:rFonts w:ascii="Verdana" w:eastAsia="Century Gothic" w:hAnsi="Verdana" w:cs="Century Gothic"/>
                <w:color w:val="000000" w:themeColor="text1"/>
                <w:u w:val="single"/>
              </w:rPr>
            </w:pPr>
            <w:r w:rsidRPr="00707EF1">
              <w:rPr>
                <w:rFonts w:ascii="Verdana" w:eastAsia="Century Gothic" w:hAnsi="Verdana" w:cs="Century Gothic"/>
                <w:color w:val="000000" w:themeColor="text1"/>
              </w:rPr>
              <w:t>En todo caso, “</w:t>
            </w:r>
            <w:r w:rsidRPr="000A66E7">
              <w:rPr>
                <w:rFonts w:ascii="Verdana" w:eastAsia="Century Gothic" w:hAnsi="Verdana" w:cs="Century Gothic"/>
                <w:i/>
                <w:color w:val="000000" w:themeColor="text1"/>
              </w:rPr>
              <w:t>Si el interesado no tiene antigüedad suficiente para tener estados financieros auditados a 31 de diciembre, debe inscribirse con estados financieros de corte trimestral, suscritos por el representante legal y el auditor o contador o estados financieros de apertura”.</w:t>
            </w:r>
          </w:p>
          <w:p w14:paraId="3B48BB55" w14:textId="281165FE" w:rsidR="0041557D" w:rsidRPr="004113A9" w:rsidRDefault="0041557D" w:rsidP="000A66E7">
            <w:pPr>
              <w:spacing w:line="276" w:lineRule="auto"/>
              <w:ind w:firstLine="709"/>
              <w:jc w:val="both"/>
              <w:rPr>
                <w:rFonts w:ascii="Verdana" w:eastAsia="Calibri" w:hAnsi="Verdana" w:cs="Arial"/>
              </w:rPr>
            </w:pPr>
            <w:r>
              <w:rPr>
                <w:rFonts w:ascii="Verdana" w:eastAsia="Century Gothic" w:hAnsi="Verdana" w:cs="Century Gothic"/>
                <w:color w:val="000000" w:themeColor="text1"/>
              </w:rPr>
              <w:t>Se concluye que</w:t>
            </w:r>
            <w:r w:rsidRPr="00707EF1">
              <w:rPr>
                <w:rFonts w:ascii="Verdana" w:eastAsia="Century Gothic" w:hAnsi="Verdana" w:cs="Century Gothic"/>
                <w:color w:val="000000" w:themeColor="text1"/>
              </w:rPr>
              <w:t>,</w:t>
            </w:r>
            <w:r>
              <w:rPr>
                <w:rFonts w:ascii="Verdana" w:eastAsia="Century Gothic" w:hAnsi="Verdana" w:cs="Century Gothic"/>
                <w:color w:val="000000" w:themeColor="text1"/>
              </w:rPr>
              <w:t xml:space="preserve"> </w:t>
            </w:r>
            <w:r w:rsidRPr="00707EF1">
              <w:rPr>
                <w:rFonts w:ascii="Verdana" w:eastAsia="Century Gothic" w:hAnsi="Verdana" w:cs="Century Gothic"/>
                <w:color w:val="000000" w:themeColor="text1"/>
              </w:rPr>
              <w:t>los indicadores deben acreditarse frente a la Cámara de Comercio conforme a las reglas de generales del Decreto 1082 de 2015, es decir, con la información contable del año inmediatamente anterior –</w:t>
            </w:r>
            <w:r w:rsidRPr="685719AC">
              <w:rPr>
                <w:rFonts w:ascii="Verdana" w:eastAsia="Century Gothic" w:hAnsi="Verdana" w:cs="Century Gothic"/>
                <w:color w:val="000000" w:themeColor="text1"/>
              </w:rPr>
              <w:t xml:space="preserve"> numerales</w:t>
            </w:r>
            <w:r w:rsidRPr="00707EF1">
              <w:rPr>
                <w:rFonts w:ascii="Verdana" w:eastAsia="Century Gothic" w:hAnsi="Verdana" w:cs="Century Gothic"/>
                <w:color w:val="000000" w:themeColor="text1"/>
              </w:rPr>
              <w:t xml:space="preserve"> 1.3 y 2.3 del artículo 2.2.1.1.1.5.2 del Decreto 1082 de 2015.</w:t>
            </w:r>
          </w:p>
        </w:tc>
      </w:tr>
    </w:tbl>
    <w:p w14:paraId="01DC214A" w14:textId="77777777" w:rsidR="0041557D" w:rsidRPr="004113A9" w:rsidRDefault="0041557D" w:rsidP="0041557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4F5BE5D" w14:textId="77777777" w:rsidR="0041557D" w:rsidRPr="004113A9" w:rsidRDefault="0041557D" w:rsidP="0041557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113A9">
        <w:rPr>
          <w:rFonts w:ascii="Verdana" w:eastAsia="Century Gothic" w:hAnsi="Verdana" w:cs="Century Gothic"/>
          <w:b/>
          <w:bCs/>
        </w:rPr>
        <w:t>Razones de la respuesta:</w:t>
      </w:r>
    </w:p>
    <w:p w14:paraId="1294F59E" w14:textId="77777777" w:rsidR="0041557D" w:rsidRPr="004113A9" w:rsidRDefault="0041557D" w:rsidP="0041557D">
      <w:pPr>
        <w:spacing w:after="0" w:line="276" w:lineRule="auto"/>
        <w:jc w:val="both"/>
        <w:rPr>
          <w:rFonts w:ascii="Verdana" w:eastAsia="Calibri" w:hAnsi="Verdana" w:cs="Arial"/>
          <w:lang w:val="es-ES"/>
        </w:rPr>
      </w:pPr>
    </w:p>
    <w:p w14:paraId="779F744E" w14:textId="77777777" w:rsidR="0041557D" w:rsidRDefault="0041557D" w:rsidP="0041557D">
      <w:pPr>
        <w:spacing w:after="0" w:line="276" w:lineRule="auto"/>
        <w:jc w:val="both"/>
        <w:rPr>
          <w:rFonts w:ascii="Verdana" w:eastAsia="Calibri" w:hAnsi="Verdana" w:cs="Arial"/>
          <w:lang w:val="es-ES"/>
        </w:rPr>
      </w:pPr>
      <w:r w:rsidRPr="004113A9">
        <w:rPr>
          <w:rFonts w:ascii="Verdana" w:eastAsia="Calibri" w:hAnsi="Verdana" w:cs="Arial"/>
          <w:lang w:val="es-ES"/>
        </w:rPr>
        <w:t>Lo anterior se sustenta en las siguientes consideraciones:</w:t>
      </w:r>
    </w:p>
    <w:p w14:paraId="3B3DC03C" w14:textId="77777777" w:rsidR="0041557D" w:rsidRDefault="0041557D" w:rsidP="0041557D">
      <w:pPr>
        <w:spacing w:after="0" w:line="276" w:lineRule="auto"/>
        <w:jc w:val="both"/>
        <w:rPr>
          <w:rFonts w:ascii="Verdana" w:eastAsia="Calibri" w:hAnsi="Verdana" w:cs="Arial"/>
          <w:lang w:val="es-ES"/>
        </w:rPr>
      </w:pPr>
    </w:p>
    <w:p w14:paraId="4B0486DA" w14:textId="77777777" w:rsidR="0041557D" w:rsidRPr="00BF5106" w:rsidRDefault="0041557D" w:rsidP="00D45062">
      <w:pPr>
        <w:spacing w:after="0" w:line="276" w:lineRule="auto"/>
        <w:jc w:val="both"/>
        <w:rPr>
          <w:rFonts w:ascii="Verdana" w:hAnsi="Verdana"/>
          <w:lang w:eastAsia="es-ES_tradnl"/>
        </w:rPr>
      </w:pPr>
      <w:r>
        <w:rPr>
          <w:rFonts w:ascii="Verdana" w:hAnsi="Verdana"/>
          <w:lang w:eastAsia="es-ES_tradnl"/>
        </w:rPr>
        <w:t xml:space="preserve">(i) </w:t>
      </w:r>
      <w:r w:rsidRPr="00BF5106">
        <w:rPr>
          <w:rFonts w:ascii="Verdana" w:hAnsi="Verdana"/>
          <w:lang w:eastAsia="es-ES_tradnl"/>
        </w:rPr>
        <w:t xml:space="preserve">El artículo 2.2.1.2.4.2.2 del Decreto 1082 de 2015 -modificado por el Decreto 1860 de 2021- establece los requisitos que se deben acreditar en las “convocatorias limitadas a </w:t>
      </w:r>
      <w:proofErr w:type="spellStart"/>
      <w:r w:rsidRPr="00BF5106">
        <w:rPr>
          <w:rFonts w:ascii="Verdana" w:hAnsi="Verdana"/>
          <w:lang w:eastAsia="es-ES_tradnl"/>
        </w:rPr>
        <w:t>Mipymes</w:t>
      </w:r>
      <w:proofErr w:type="spellEnd"/>
      <w:r w:rsidRPr="00BF5106">
        <w:rPr>
          <w:rFonts w:ascii="Verdana" w:hAnsi="Verdana"/>
          <w:lang w:eastAsia="es-ES_tradnl"/>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BF5106">
        <w:rPr>
          <w:rFonts w:ascii="Verdana" w:hAnsi="Verdana"/>
          <w:lang w:eastAsia="es-ES_tradnl"/>
        </w:rPr>
        <w:t>Mipyme</w:t>
      </w:r>
      <w:proofErr w:type="spellEnd"/>
      <w:r w:rsidRPr="00BF5106">
        <w:rPr>
          <w:rFonts w:ascii="Verdana" w:hAnsi="Verdana"/>
          <w:lang w:eastAsia="es-ES_tradnl"/>
        </w:rPr>
        <w:t xml:space="preserve"> colombianas con mínimo un (1) año de existencia, siempre que se cumplan los requisitos señalados allí. Al respecto indica lo siguiente:</w:t>
      </w:r>
    </w:p>
    <w:p w14:paraId="63397E23" w14:textId="77777777" w:rsidR="00D45062" w:rsidRPr="00BF5106" w:rsidRDefault="00D45062" w:rsidP="000A66E7">
      <w:pPr>
        <w:spacing w:after="0" w:line="276" w:lineRule="auto"/>
        <w:jc w:val="both"/>
        <w:rPr>
          <w:rFonts w:ascii="Verdana" w:hAnsi="Verdana"/>
          <w:lang w:eastAsia="es-ES_tradnl"/>
        </w:rPr>
      </w:pPr>
    </w:p>
    <w:p w14:paraId="07B636DC" w14:textId="77777777" w:rsidR="0041557D" w:rsidRPr="00584D42" w:rsidRDefault="0041557D" w:rsidP="000A66E7">
      <w:pPr>
        <w:spacing w:after="0" w:line="240" w:lineRule="auto"/>
        <w:ind w:left="709" w:right="709"/>
        <w:jc w:val="both"/>
        <w:rPr>
          <w:rFonts w:ascii="Verdana" w:hAnsi="Verdana"/>
          <w:sz w:val="20"/>
          <w:szCs w:val="20"/>
          <w:lang w:eastAsia="es-ES_tradnl"/>
        </w:rPr>
      </w:pPr>
      <w:r w:rsidRPr="00AC51B7">
        <w:rPr>
          <w:rFonts w:ascii="Verdana" w:hAnsi="Verdana"/>
          <w:sz w:val="20"/>
          <w:szCs w:val="20"/>
          <w:lang w:eastAsia="es-ES_tradnl"/>
        </w:rPr>
        <w:t xml:space="preserve">“Artículo 2.2.1.2.4.2.2. Convocatorias limitadas a </w:t>
      </w:r>
      <w:proofErr w:type="spellStart"/>
      <w:r w:rsidRPr="00AC51B7">
        <w:rPr>
          <w:rFonts w:ascii="Verdana" w:hAnsi="Verdana"/>
          <w:sz w:val="20"/>
          <w:szCs w:val="20"/>
          <w:lang w:eastAsia="es-ES_tradnl"/>
        </w:rPr>
        <w:t>Mipyme</w:t>
      </w:r>
      <w:proofErr w:type="spellEnd"/>
      <w:r w:rsidRPr="00AC51B7">
        <w:rPr>
          <w:rFonts w:ascii="Verdana" w:hAnsi="Verdana"/>
          <w:sz w:val="20"/>
          <w:szCs w:val="20"/>
          <w:lang w:eastAsia="es-ES_tradnl"/>
        </w:rPr>
        <w:t xml:space="preserve">. Las Entidades Estatales </w:t>
      </w:r>
      <w:r w:rsidRPr="00AC51B7">
        <w:rPr>
          <w:rFonts w:ascii="Verdana" w:hAnsi="Verdana"/>
          <w:color w:val="000000"/>
          <w:sz w:val="20"/>
          <w:szCs w:val="20"/>
          <w:lang w:eastAsia="es-ES_tradnl"/>
        </w:rPr>
        <w:t>independientemente</w:t>
      </w:r>
      <w:r w:rsidRPr="00AC51B7">
        <w:rPr>
          <w:rFonts w:ascii="Verdana" w:hAnsi="Verdana"/>
          <w:sz w:val="20"/>
          <w:szCs w:val="20"/>
          <w:lang w:eastAsia="es-ES_tradnl"/>
        </w:rPr>
        <w:t xml:space="preserv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AC51B7">
        <w:rPr>
          <w:rFonts w:ascii="Verdana" w:hAnsi="Verdana"/>
          <w:sz w:val="20"/>
          <w:szCs w:val="20"/>
          <w:lang w:eastAsia="es-ES_tradnl"/>
        </w:rPr>
        <w:t>Mipyme</w:t>
      </w:r>
      <w:proofErr w:type="spellEnd"/>
      <w:r w:rsidRPr="00AC51B7">
        <w:rPr>
          <w:rFonts w:ascii="Verdana" w:hAnsi="Verdana"/>
          <w:sz w:val="20"/>
          <w:szCs w:val="20"/>
          <w:lang w:eastAsia="es-ES_tradnl"/>
        </w:rPr>
        <w:t xml:space="preserve"> colombianas con mínimo un (1) año de existencia, cuando concurran los siguientes requisitos:</w:t>
      </w:r>
    </w:p>
    <w:p w14:paraId="74634B58" w14:textId="77777777" w:rsidR="0041557D" w:rsidRPr="00AC51B7" w:rsidRDefault="0041557D" w:rsidP="0041557D">
      <w:pPr>
        <w:spacing w:after="0" w:line="240" w:lineRule="auto"/>
        <w:ind w:left="709" w:right="709"/>
        <w:jc w:val="both"/>
        <w:rPr>
          <w:rFonts w:ascii="Verdana" w:eastAsia="Calibri" w:hAnsi="Verdana" w:cs="Arial"/>
          <w:sz w:val="20"/>
          <w:szCs w:val="20"/>
          <w:lang w:val="es-ES_tradnl" w:eastAsia="es-ES_tradnl"/>
        </w:rPr>
      </w:pPr>
      <w:r w:rsidRPr="00AC51B7">
        <w:rPr>
          <w:rFonts w:ascii="Verdana" w:eastAsia="Calibri" w:hAnsi="Verdana" w:cs="Arial"/>
          <w:sz w:val="20"/>
          <w:szCs w:val="20"/>
          <w:lang w:val="es-ES_tradnl" w:eastAsia="es-ES_tradnl"/>
        </w:rPr>
        <w:t>1.</w:t>
      </w:r>
      <w:r w:rsidRPr="00AC51B7">
        <w:rPr>
          <w:rFonts w:ascii="Verdana" w:eastAsia="Calibri" w:hAnsi="Verdana" w:cs="Arial"/>
          <w:sz w:val="20"/>
          <w:szCs w:val="20"/>
          <w:lang w:val="es-ES_tradnl" w:eastAsia="es-ES_tradnl"/>
        </w:rPr>
        <w:tab/>
        <w:t>El valor del Proceso de Contratación sea menor a ciento veinticinco mil dólares de los Estados Unidos de América (US$125.000), liquidados con la tasa de cambio que para el efecto determina cada dos años el Ministerio de Comercio, Industria y Turismo.</w:t>
      </w:r>
    </w:p>
    <w:p w14:paraId="204E5C5E" w14:textId="77777777" w:rsidR="0041557D" w:rsidRPr="00AC51B7" w:rsidRDefault="0041557D" w:rsidP="0041557D">
      <w:pPr>
        <w:spacing w:after="0" w:line="240" w:lineRule="auto"/>
        <w:ind w:left="709" w:right="709"/>
        <w:jc w:val="both"/>
        <w:rPr>
          <w:rFonts w:ascii="Verdana" w:eastAsia="Calibri" w:hAnsi="Verdana" w:cs="Arial"/>
          <w:sz w:val="20"/>
          <w:szCs w:val="20"/>
          <w:lang w:val="es-ES_tradnl" w:eastAsia="es-ES_tradnl"/>
        </w:rPr>
      </w:pPr>
    </w:p>
    <w:p w14:paraId="793A3D1D" w14:textId="77777777" w:rsidR="0041557D" w:rsidRPr="00AC51B7" w:rsidRDefault="0041557D" w:rsidP="0041557D">
      <w:pPr>
        <w:spacing w:after="0" w:line="240" w:lineRule="auto"/>
        <w:ind w:left="709" w:right="709"/>
        <w:jc w:val="both"/>
        <w:rPr>
          <w:rFonts w:ascii="Verdana" w:eastAsia="Calibri" w:hAnsi="Verdana" w:cs="Arial"/>
          <w:sz w:val="20"/>
          <w:szCs w:val="20"/>
          <w:lang w:val="es-ES" w:eastAsia="es-ES"/>
        </w:rPr>
      </w:pPr>
      <w:r w:rsidRPr="69227734">
        <w:rPr>
          <w:rFonts w:ascii="Verdana" w:eastAsia="Calibri" w:hAnsi="Verdana" w:cs="Arial"/>
          <w:sz w:val="20"/>
          <w:szCs w:val="20"/>
          <w:lang w:val="es-ES" w:eastAsia="es-ES"/>
        </w:rPr>
        <w:t>2.</w:t>
      </w:r>
      <w:r>
        <w:tab/>
      </w:r>
      <w:r w:rsidRPr="69227734">
        <w:rPr>
          <w:rFonts w:ascii="Verdana" w:eastAsia="Calibri" w:hAnsi="Verdana" w:cs="Arial"/>
          <w:sz w:val="20"/>
          <w:szCs w:val="20"/>
          <w:lang w:val="es-ES" w:eastAsia="es-ES"/>
        </w:rPr>
        <w:t xml:space="preserve">Se hayan recibido solicitudes de por lo menos dos (2) </w:t>
      </w:r>
      <w:proofErr w:type="spellStart"/>
      <w:r w:rsidRPr="69227734">
        <w:rPr>
          <w:rFonts w:ascii="Verdana" w:eastAsia="Calibri" w:hAnsi="Verdana" w:cs="Arial"/>
          <w:sz w:val="20"/>
          <w:szCs w:val="20"/>
          <w:lang w:val="es-ES" w:eastAsia="es-ES"/>
        </w:rPr>
        <w:t>Mipyme</w:t>
      </w:r>
      <w:proofErr w:type="spellEnd"/>
      <w:r w:rsidRPr="69227734">
        <w:rPr>
          <w:rFonts w:ascii="Verdana" w:eastAsia="Calibri" w:hAnsi="Verdana" w:cs="Arial"/>
          <w:sz w:val="20"/>
          <w:szCs w:val="20"/>
          <w:lang w:val="es-ES" w:eastAsia="es-ES"/>
        </w:rPr>
        <w:t xml:space="preserve"> colombianas para limitar la convocatoria a </w:t>
      </w:r>
      <w:proofErr w:type="spellStart"/>
      <w:r w:rsidRPr="69227734">
        <w:rPr>
          <w:rFonts w:ascii="Verdana" w:eastAsia="Calibri" w:hAnsi="Verdana" w:cs="Arial"/>
          <w:sz w:val="20"/>
          <w:szCs w:val="20"/>
          <w:lang w:val="es-ES" w:eastAsia="es-ES"/>
        </w:rPr>
        <w:t>Mipyme</w:t>
      </w:r>
      <w:proofErr w:type="spellEnd"/>
      <w:r w:rsidRPr="69227734">
        <w:rPr>
          <w:rFonts w:ascii="Verdana" w:eastAsia="Calibri" w:hAnsi="Verdana" w:cs="Arial"/>
          <w:sz w:val="20"/>
          <w:szCs w:val="20"/>
          <w:lang w:val="es-ES" w:eastAsia="es-ES"/>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w:t>
      </w:r>
      <w:proofErr w:type="spellStart"/>
      <w:r w:rsidRPr="69227734">
        <w:rPr>
          <w:rFonts w:ascii="Verdana" w:eastAsia="Calibri" w:hAnsi="Verdana" w:cs="Arial"/>
          <w:sz w:val="20"/>
          <w:szCs w:val="20"/>
          <w:lang w:val="es-ES" w:eastAsia="es-ES"/>
        </w:rPr>
        <w:t>Mipyme</w:t>
      </w:r>
      <w:proofErr w:type="spellEnd"/>
      <w:r w:rsidRPr="69227734">
        <w:rPr>
          <w:rFonts w:ascii="Verdana" w:eastAsia="Calibri" w:hAnsi="Verdana" w:cs="Arial"/>
          <w:sz w:val="20"/>
          <w:szCs w:val="20"/>
          <w:lang w:val="es-ES" w:eastAsia="es-ES"/>
        </w:rPr>
        <w:t>, cuyo objeto social les permita ejecutar el contrato relacionado con el proceso contractual.</w:t>
      </w:r>
    </w:p>
    <w:p w14:paraId="4A477FDD" w14:textId="77777777" w:rsidR="0041557D" w:rsidRPr="00AC51B7" w:rsidRDefault="0041557D" w:rsidP="0041557D">
      <w:pPr>
        <w:spacing w:after="0" w:line="240" w:lineRule="auto"/>
        <w:ind w:left="709" w:right="709"/>
        <w:jc w:val="both"/>
        <w:rPr>
          <w:rFonts w:ascii="Verdana" w:eastAsia="Calibri" w:hAnsi="Verdana" w:cs="Arial"/>
          <w:sz w:val="20"/>
          <w:szCs w:val="20"/>
          <w:lang w:val="es-ES_tradnl" w:eastAsia="es-ES_tradnl"/>
        </w:rPr>
      </w:pPr>
    </w:p>
    <w:p w14:paraId="340124B7" w14:textId="77777777" w:rsidR="0041557D" w:rsidRPr="00AC51B7" w:rsidRDefault="0041557D" w:rsidP="0041557D">
      <w:pPr>
        <w:spacing w:after="0" w:line="240" w:lineRule="auto"/>
        <w:ind w:left="709" w:right="709"/>
        <w:jc w:val="both"/>
        <w:rPr>
          <w:rFonts w:ascii="Verdana" w:eastAsia="Calibri" w:hAnsi="Verdana" w:cs="Arial"/>
          <w:sz w:val="20"/>
          <w:szCs w:val="20"/>
          <w:lang w:val="es-ES" w:eastAsia="es-ES"/>
        </w:rPr>
      </w:pPr>
      <w:r w:rsidRPr="69227734">
        <w:rPr>
          <w:rFonts w:ascii="Verdana" w:eastAsia="Calibri" w:hAnsi="Verdana" w:cs="Arial"/>
          <w:sz w:val="20"/>
          <w:szCs w:val="20"/>
          <w:lang w:val="es-ES" w:eastAsia="es-ES"/>
        </w:rPr>
        <w:t xml:space="preserve">Parágrafo. Las cooperativas y demás entidades de economía solidaria, siempre que tengan la calidad de </w:t>
      </w:r>
      <w:proofErr w:type="spellStart"/>
      <w:r w:rsidRPr="69227734">
        <w:rPr>
          <w:rFonts w:ascii="Verdana" w:eastAsia="Calibri" w:hAnsi="Verdana" w:cs="Arial"/>
          <w:sz w:val="20"/>
          <w:szCs w:val="20"/>
          <w:lang w:val="es-ES" w:eastAsia="es-ES"/>
        </w:rPr>
        <w:t>Mipyme</w:t>
      </w:r>
      <w:proofErr w:type="spellEnd"/>
      <w:r w:rsidRPr="69227734">
        <w:rPr>
          <w:rFonts w:ascii="Verdana" w:eastAsia="Calibri" w:hAnsi="Verdana" w:cs="Arial"/>
          <w:sz w:val="20"/>
          <w:szCs w:val="20"/>
          <w:lang w:val="es-ES" w:eastAsia="es-ES"/>
        </w:rPr>
        <w:t>, podrán solicitar y participar en las convocatorias limitadas en las mismas condiciones dispuestas en el presente artículo”.</w:t>
      </w:r>
    </w:p>
    <w:p w14:paraId="2AEA5BBF" w14:textId="77777777" w:rsidR="0041557D" w:rsidRPr="00BF5106" w:rsidRDefault="0041557D" w:rsidP="0041557D">
      <w:pPr>
        <w:spacing w:after="0" w:line="276" w:lineRule="auto"/>
        <w:jc w:val="both"/>
        <w:rPr>
          <w:rFonts w:ascii="Verdana" w:eastAsia="Calibri" w:hAnsi="Verdana" w:cs="Arial"/>
          <w:lang w:val="es-ES_tradnl" w:eastAsia="es-ES_tradnl"/>
        </w:rPr>
      </w:pPr>
    </w:p>
    <w:p w14:paraId="7BCE6B00" w14:textId="3E827726" w:rsidR="0041557D" w:rsidRDefault="0041557D" w:rsidP="0041557D">
      <w:pPr>
        <w:spacing w:after="0" w:line="276" w:lineRule="auto"/>
        <w:ind w:firstLine="708"/>
        <w:jc w:val="both"/>
        <w:rPr>
          <w:rFonts w:ascii="Verdana" w:eastAsia="Calibri" w:hAnsi="Verdana" w:cs="Arial"/>
          <w:lang w:val="es-ES" w:eastAsia="es-ES"/>
        </w:rPr>
      </w:pPr>
      <w:r w:rsidRPr="69227734">
        <w:rPr>
          <w:rFonts w:ascii="Verdana" w:eastAsia="Calibri" w:hAnsi="Verdana" w:cs="Arial"/>
          <w:lang w:val="es-ES" w:eastAsia="es-ES"/>
        </w:rPr>
        <w:t xml:space="preserve">Ahora bien, respecto del domicilio de las </w:t>
      </w:r>
      <w:proofErr w:type="spellStart"/>
      <w:r w:rsidRPr="69227734">
        <w:rPr>
          <w:rFonts w:ascii="Verdana" w:eastAsia="Calibri" w:hAnsi="Verdana" w:cs="Arial"/>
          <w:lang w:val="es-ES" w:eastAsia="es-ES"/>
        </w:rPr>
        <w:t>Mipymes</w:t>
      </w:r>
      <w:proofErr w:type="spellEnd"/>
      <w:r w:rsidRPr="69227734">
        <w:rPr>
          <w:rFonts w:ascii="Verdana" w:eastAsia="Calibri" w:hAnsi="Verdana" w:cs="Arial"/>
          <w:lang w:val="es-ES" w:eastAsia="es-ES"/>
        </w:rPr>
        <w:t xml:space="preserve"> en el departamento o municipio donde se ejecuta el contrato, la reglamentación no sufrió ningún tipo de alteración o modificación. Así se desprende del texto de la nueva </w:t>
      </w:r>
      <w:r w:rsidR="00D45062" w:rsidRPr="69227734">
        <w:rPr>
          <w:rFonts w:ascii="Verdana" w:eastAsia="Calibri" w:hAnsi="Verdana" w:cs="Arial"/>
          <w:lang w:val="es-ES" w:eastAsia="es-ES"/>
        </w:rPr>
        <w:t>norma:</w:t>
      </w:r>
    </w:p>
    <w:p w14:paraId="38EBDD2E" w14:textId="77777777" w:rsidR="0041557D" w:rsidRDefault="0041557D" w:rsidP="0041557D">
      <w:pPr>
        <w:spacing w:after="0" w:line="276" w:lineRule="auto"/>
        <w:jc w:val="both"/>
        <w:rPr>
          <w:rFonts w:ascii="Verdana" w:eastAsia="Calibri" w:hAnsi="Verdana" w:cs="Arial"/>
          <w:lang w:val="es-ES_tradnl" w:eastAsia="es-ES_tradnl"/>
        </w:rPr>
      </w:pPr>
    </w:p>
    <w:p w14:paraId="4B91030E" w14:textId="77777777" w:rsidR="0041557D" w:rsidRPr="00AC51B7" w:rsidRDefault="0041557D" w:rsidP="0041557D">
      <w:pPr>
        <w:spacing w:after="0" w:line="240" w:lineRule="auto"/>
        <w:ind w:left="709" w:right="709"/>
        <w:jc w:val="both"/>
        <w:rPr>
          <w:rFonts w:ascii="Verdana" w:eastAsia="Calibri" w:hAnsi="Verdana" w:cs="Arial"/>
          <w:sz w:val="20"/>
          <w:szCs w:val="20"/>
          <w:lang w:val="es-ES_tradnl" w:eastAsia="es-ES_tradnl"/>
        </w:rPr>
      </w:pPr>
      <w:r w:rsidRPr="00AC51B7">
        <w:rPr>
          <w:rFonts w:ascii="Verdana" w:eastAsia="Calibri" w:hAnsi="Verdana" w:cs="Arial"/>
          <w:sz w:val="20"/>
          <w:szCs w:val="20"/>
          <w:lang w:val="es-ES_tradnl" w:eastAsia="es-ES_tradnl"/>
        </w:rPr>
        <w:lastRenderedPageBreak/>
        <w:t>“ARTÍCULO 5. Modificación de la Subsección 2 de la Sección 4 del Capítulo 2 del Título 1 de la Parte 2 del Libro 2 del Decreto 1082 de 2015. Modifíquense    los    artículos 2.2.1.2.4.2.2., 2.2.1.2.4.2.3. y 2.2.1.2.4.2.4. de la Subsección 2 de la Sección 4 del Capítulo 2 del Título 1 de la Parte 2 del Libro 2 del Decreto 1082 de 2015, los cuales quedarán así:</w:t>
      </w:r>
    </w:p>
    <w:p w14:paraId="152F05A8" w14:textId="77777777" w:rsidR="0041557D" w:rsidRPr="00AC51B7" w:rsidRDefault="0041557D" w:rsidP="0041557D">
      <w:pPr>
        <w:spacing w:after="0" w:line="240" w:lineRule="auto"/>
        <w:ind w:left="709" w:right="709"/>
        <w:jc w:val="both"/>
        <w:rPr>
          <w:rFonts w:ascii="Verdana" w:eastAsia="Calibri" w:hAnsi="Verdana" w:cs="Arial"/>
          <w:sz w:val="20"/>
          <w:szCs w:val="20"/>
          <w:lang w:val="es-ES_tradnl" w:eastAsia="es-ES_tradnl"/>
        </w:rPr>
      </w:pPr>
      <w:r w:rsidRPr="00AC51B7">
        <w:rPr>
          <w:rFonts w:ascii="Verdana" w:eastAsia="Calibri" w:hAnsi="Verdana" w:cs="Arial"/>
          <w:sz w:val="20"/>
          <w:szCs w:val="20"/>
          <w:lang w:val="es-ES_tradnl" w:eastAsia="es-ES_tradnl"/>
        </w:rPr>
        <w:t>(…)</w:t>
      </w:r>
    </w:p>
    <w:p w14:paraId="47F8C224" w14:textId="77777777" w:rsidR="0041557D" w:rsidRDefault="0041557D" w:rsidP="0041557D">
      <w:pPr>
        <w:spacing w:after="0" w:line="240" w:lineRule="auto"/>
        <w:ind w:left="709" w:right="709"/>
        <w:jc w:val="both"/>
        <w:rPr>
          <w:rFonts w:ascii="Verdana" w:eastAsia="Calibri" w:hAnsi="Verdana" w:cs="Arial"/>
          <w:sz w:val="20"/>
          <w:szCs w:val="20"/>
          <w:lang w:val="es-ES" w:eastAsia="es-ES"/>
        </w:rPr>
      </w:pPr>
      <w:r w:rsidRPr="69227734">
        <w:rPr>
          <w:rFonts w:ascii="Verdana" w:eastAsia="Calibri" w:hAnsi="Verdana" w:cs="Arial"/>
          <w:color w:val="000000" w:themeColor="text1"/>
          <w:sz w:val="20"/>
          <w:szCs w:val="20"/>
          <w:lang w:val="es-ES" w:eastAsia="es-ES"/>
        </w:rPr>
        <w:t xml:space="preserve">ARTÍCULO 2.2.1.2.4.2.3. Limitaciones territoriales. 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w:t>
      </w:r>
      <w:proofErr w:type="spellStart"/>
      <w:r w:rsidRPr="69227734">
        <w:rPr>
          <w:rFonts w:ascii="Verdana" w:eastAsia="Calibri" w:hAnsi="Verdana" w:cs="Arial"/>
          <w:color w:val="000000" w:themeColor="text1"/>
          <w:sz w:val="20"/>
          <w:szCs w:val="20"/>
          <w:lang w:val="es-ES" w:eastAsia="es-ES"/>
        </w:rPr>
        <w:t>Mipyme</w:t>
      </w:r>
      <w:proofErr w:type="spellEnd"/>
      <w:r w:rsidRPr="69227734">
        <w:rPr>
          <w:rFonts w:ascii="Verdana" w:eastAsia="Calibri" w:hAnsi="Verdana" w:cs="Arial"/>
          <w:color w:val="000000" w:themeColor="text1"/>
          <w:sz w:val="20"/>
          <w:szCs w:val="20"/>
          <w:lang w:val="es-ES" w:eastAsia="es-ES"/>
        </w:rPr>
        <w:t xml:space="preserve"> colombianas que tengan domicilio en los departamentos o municipios en donde se va a ejecutar el contrato. Cada </w:t>
      </w:r>
      <w:proofErr w:type="spellStart"/>
      <w:r w:rsidRPr="69227734">
        <w:rPr>
          <w:rFonts w:ascii="Verdana" w:eastAsia="Calibri" w:hAnsi="Verdana" w:cs="Arial"/>
          <w:color w:val="000000" w:themeColor="text1"/>
          <w:sz w:val="20"/>
          <w:szCs w:val="20"/>
          <w:lang w:val="es-ES" w:eastAsia="es-ES"/>
        </w:rPr>
        <w:t>Mipyme</w:t>
      </w:r>
      <w:proofErr w:type="spellEnd"/>
      <w:r w:rsidRPr="69227734">
        <w:rPr>
          <w:rFonts w:ascii="Verdana" w:eastAsia="Calibri" w:hAnsi="Verdana" w:cs="Arial"/>
          <w:color w:val="000000" w:themeColor="text1"/>
          <w:sz w:val="20"/>
          <w:szCs w:val="20"/>
          <w:lang w:val="es-ES" w:eastAsia="es-ES"/>
        </w:rPr>
        <w:t xml:space="preserve"> deberá acreditar su domicilio con los documentos a los que se refiere el siguiente artículo</w:t>
      </w:r>
      <w:r w:rsidRPr="69227734">
        <w:rPr>
          <w:rFonts w:ascii="Verdana" w:eastAsia="Calibri" w:hAnsi="Verdana" w:cs="Arial"/>
          <w:sz w:val="20"/>
          <w:szCs w:val="20"/>
          <w:lang w:val="es-ES" w:eastAsia="es-ES"/>
        </w:rPr>
        <w:t>”.</w:t>
      </w:r>
    </w:p>
    <w:p w14:paraId="2D3CBD31" w14:textId="77777777" w:rsidR="0041557D" w:rsidRPr="00AB3F22" w:rsidRDefault="0041557D" w:rsidP="0041557D">
      <w:pPr>
        <w:spacing w:after="0" w:line="240" w:lineRule="auto"/>
        <w:ind w:left="709" w:right="709"/>
        <w:jc w:val="both"/>
        <w:rPr>
          <w:rFonts w:ascii="Verdana" w:eastAsia="Calibri" w:hAnsi="Verdana" w:cs="Arial"/>
          <w:sz w:val="20"/>
          <w:szCs w:val="20"/>
          <w:lang w:val="es-ES_tradnl" w:eastAsia="es-ES_tradnl"/>
        </w:rPr>
      </w:pPr>
    </w:p>
    <w:p w14:paraId="0E32B9AD" w14:textId="77777777" w:rsidR="0041557D" w:rsidRDefault="0041557D" w:rsidP="0041557D">
      <w:pPr>
        <w:spacing w:after="120" w:line="276" w:lineRule="auto"/>
        <w:ind w:firstLine="709"/>
        <w:jc w:val="both"/>
        <w:rPr>
          <w:rFonts w:ascii="Verdana" w:eastAsia="Calibri" w:hAnsi="Verdana" w:cs="Arial"/>
          <w:lang w:val="es-ES" w:eastAsia="es-ES"/>
        </w:rPr>
      </w:pPr>
      <w:r w:rsidRPr="69227734">
        <w:rPr>
          <w:rFonts w:ascii="Verdana" w:eastAsia="Calibri" w:hAnsi="Verdana" w:cs="Arial"/>
          <w:lang w:val="es-ES" w:eastAsia="es-ES"/>
        </w:rPr>
        <w:t xml:space="preserve">La norma reglamentaria coincide con la redacción del parágrafo 1º del artículo 34 de la Ley 2069 de 2020, según el cual sí es posible limitar convocatorias a la participación de </w:t>
      </w:r>
      <w:proofErr w:type="spellStart"/>
      <w:r w:rsidRPr="69227734">
        <w:rPr>
          <w:rFonts w:ascii="Verdana" w:eastAsia="Calibri" w:hAnsi="Verdana" w:cs="Arial"/>
          <w:lang w:val="es-ES" w:eastAsia="es-ES"/>
        </w:rPr>
        <w:t>Mipymes</w:t>
      </w:r>
      <w:proofErr w:type="spellEnd"/>
      <w:r>
        <w:rPr>
          <w:rFonts w:ascii="Verdana" w:eastAsia="Calibri" w:hAnsi="Verdana" w:cs="Arial"/>
          <w:lang w:val="es-ES" w:eastAsia="es-ES"/>
        </w:rPr>
        <w:t xml:space="preserve"> </w:t>
      </w:r>
      <w:r w:rsidRPr="69227734">
        <w:rPr>
          <w:rFonts w:ascii="Verdana" w:eastAsia="Calibri" w:hAnsi="Verdana" w:cs="Arial"/>
          <w:lang w:val="es-ES" w:eastAsia="es-ES"/>
        </w:rPr>
        <w:t xml:space="preserve">“(…) del ámbito municipal o departamental correspondiente al de la ejecución del contrato”. En tales términos, la norma citada sólo contempla la posibilidad de limitar convocatorias a </w:t>
      </w:r>
      <w:proofErr w:type="spellStart"/>
      <w:r w:rsidRPr="69227734">
        <w:rPr>
          <w:rFonts w:ascii="Verdana" w:eastAsia="Calibri" w:hAnsi="Verdana" w:cs="Arial"/>
          <w:lang w:val="es-ES" w:eastAsia="es-ES"/>
        </w:rPr>
        <w:t>Mipymes</w:t>
      </w:r>
      <w:proofErr w:type="spellEnd"/>
      <w:r w:rsidRPr="69227734">
        <w:rPr>
          <w:rFonts w:ascii="Verdana" w:eastAsia="Calibri" w:hAnsi="Verdana" w:cs="Arial"/>
          <w:lang w:val="es-ES" w:eastAsia="es-ES"/>
        </w:rPr>
        <w:t xml:space="preserve"> con domicilio en esos dos tipos de entidades territoriales</w:t>
      </w:r>
      <w:r>
        <w:rPr>
          <w:rStyle w:val="Refdenotaalpie"/>
          <w:rFonts w:ascii="Verdana" w:eastAsia="Calibri" w:hAnsi="Verdana" w:cs="Arial"/>
          <w:lang w:val="es-ES" w:eastAsia="es-ES"/>
        </w:rPr>
        <w:footnoteReference w:id="2"/>
      </w:r>
      <w:r w:rsidRPr="69227734">
        <w:rPr>
          <w:rFonts w:ascii="Verdana" w:eastAsia="Calibri" w:hAnsi="Verdana" w:cs="Arial"/>
          <w:lang w:val="es-ES" w:eastAsia="es-ES"/>
        </w:rPr>
        <w:t>.</w:t>
      </w:r>
    </w:p>
    <w:p w14:paraId="4B09D027" w14:textId="77777777" w:rsidR="0041557D" w:rsidRDefault="0041557D" w:rsidP="0041557D">
      <w:pPr>
        <w:spacing w:after="120" w:line="276" w:lineRule="auto"/>
        <w:ind w:firstLine="709"/>
        <w:jc w:val="both"/>
        <w:rPr>
          <w:rFonts w:ascii="Verdana" w:eastAsia="Calibri" w:hAnsi="Verdana" w:cs="Arial"/>
          <w:lang w:val="es-ES" w:eastAsia="es-ES"/>
        </w:rPr>
      </w:pPr>
      <w:r>
        <w:rPr>
          <w:rFonts w:ascii="Verdana" w:eastAsia="Calibri" w:hAnsi="Verdana" w:cs="Arial"/>
          <w:lang w:val="es-ES" w:eastAsia="es-ES"/>
        </w:rPr>
        <w:t>Así mismo</w:t>
      </w:r>
      <w:r w:rsidRPr="69227734">
        <w:rPr>
          <w:rFonts w:ascii="Verdana" w:eastAsia="Calibri" w:hAnsi="Verdana" w:cs="Arial"/>
          <w:lang w:val="es-ES" w:eastAsia="es-ES"/>
        </w:rPr>
        <w:t>, el artículo 2.2.1.2.4.2.3. del Decreto 1082 de 2015, modificado por el artículo 5 del Decreto 1860 de 2021 se refiere a las “</w:t>
      </w:r>
      <w:proofErr w:type="spellStart"/>
      <w:r w:rsidRPr="69227734">
        <w:rPr>
          <w:rFonts w:ascii="Verdana" w:eastAsia="Calibri" w:hAnsi="Verdana" w:cs="Arial"/>
          <w:lang w:val="es-ES" w:eastAsia="es-ES"/>
        </w:rPr>
        <w:t>MiPyme</w:t>
      </w:r>
      <w:proofErr w:type="spellEnd"/>
      <w:r w:rsidRPr="69227734">
        <w:rPr>
          <w:rFonts w:ascii="Verdana" w:eastAsia="Calibri" w:hAnsi="Verdana" w:cs="Arial"/>
          <w:lang w:val="es-ES" w:eastAsia="es-ES"/>
        </w:rPr>
        <w:t xml:space="preserve"> colombianas que tengan domicilio en los departamentos o municipios en donde se va a ejecutar el contrato”. Esta precisión es importante, pues el incentivo previsto en la norma únicamente aplica en el lugar de ejecución del contrato en el que la </w:t>
      </w:r>
      <w:proofErr w:type="spellStart"/>
      <w:r w:rsidRPr="69227734">
        <w:rPr>
          <w:rFonts w:ascii="Verdana" w:eastAsia="Calibri" w:hAnsi="Verdana" w:cs="Arial"/>
          <w:lang w:val="es-ES" w:eastAsia="es-ES"/>
        </w:rPr>
        <w:t>Mipyme</w:t>
      </w:r>
      <w:proofErr w:type="spellEnd"/>
      <w:r w:rsidRPr="69227734">
        <w:rPr>
          <w:rFonts w:ascii="Verdana" w:eastAsia="Calibri" w:hAnsi="Verdana" w:cs="Arial"/>
          <w:lang w:val="es-ES" w:eastAsia="es-ES"/>
        </w:rPr>
        <w:t xml:space="preserve"> tiene su “domicilio” y no en donde tiene sucursales, agencias o establecimientos de comercio.</w:t>
      </w:r>
    </w:p>
    <w:p w14:paraId="52834BBF" w14:textId="77777777" w:rsidR="0041557D" w:rsidRDefault="0041557D" w:rsidP="0041557D">
      <w:pPr>
        <w:spacing w:after="120" w:line="276" w:lineRule="auto"/>
        <w:ind w:firstLine="709"/>
        <w:jc w:val="both"/>
        <w:rPr>
          <w:rFonts w:ascii="Verdana" w:eastAsia="Calibri" w:hAnsi="Verdana" w:cs="Arial"/>
          <w:lang w:val="es-ES" w:eastAsia="es-ES"/>
        </w:rPr>
      </w:pPr>
      <w:r w:rsidRPr="69227734">
        <w:rPr>
          <w:rFonts w:ascii="Verdana" w:eastAsia="Calibri" w:hAnsi="Verdana" w:cs="Arial"/>
          <w:lang w:val="es-ES" w:eastAsia="es-ES"/>
        </w:rPr>
        <w:t xml:space="preserve">Sin perjuicio de lo anterior, no puede perderse de vista que la decisión de limitar “a </w:t>
      </w:r>
      <w:proofErr w:type="spellStart"/>
      <w:r w:rsidRPr="69227734">
        <w:rPr>
          <w:rFonts w:ascii="Verdana" w:eastAsia="Calibri" w:hAnsi="Verdana" w:cs="Arial"/>
          <w:lang w:val="es-ES" w:eastAsia="es-ES"/>
        </w:rPr>
        <w:t>Mipyme</w:t>
      </w:r>
      <w:proofErr w:type="spellEnd"/>
      <w:r w:rsidRPr="69227734">
        <w:rPr>
          <w:rFonts w:ascii="Verdana" w:eastAsia="Calibri" w:hAnsi="Verdana" w:cs="Arial"/>
          <w:lang w:val="es-ES" w:eastAsia="es-ES"/>
        </w:rPr>
        <w:t xml:space="preserv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w:t>
      </w:r>
      <w:r w:rsidRPr="69227734">
        <w:rPr>
          <w:rFonts w:ascii="Verdana" w:eastAsia="Calibri" w:hAnsi="Verdana" w:cs="Arial"/>
          <w:lang w:val="es-ES" w:eastAsia="es-ES"/>
        </w:rPr>
        <w:lastRenderedPageBreak/>
        <w:t xml:space="preserve">solicitudes para limitar la convocatoria a </w:t>
      </w:r>
      <w:proofErr w:type="spellStart"/>
      <w:r w:rsidRPr="69227734">
        <w:rPr>
          <w:rFonts w:ascii="Verdana" w:eastAsia="Calibri" w:hAnsi="Verdana" w:cs="Arial"/>
          <w:lang w:val="es-ES" w:eastAsia="es-ES"/>
        </w:rPr>
        <w:t>Mipymes</w:t>
      </w:r>
      <w:proofErr w:type="spellEnd"/>
      <w:r w:rsidRPr="69227734">
        <w:rPr>
          <w:rFonts w:ascii="Verdana" w:eastAsia="Calibri" w:hAnsi="Verdana" w:cs="Arial"/>
          <w:lang w:val="es-ES" w:eastAsia="es-ES"/>
        </w:rPr>
        <w:t xml:space="preserve">, no puede proceder con la “limitación territorial” de que trata el artículo 2.2.1.2.4.2.3. del Decreto 1082 de 2015. Ello, debido a que el ejercicio de esta facultad solo puede darse ante la “limitación a </w:t>
      </w:r>
      <w:proofErr w:type="spellStart"/>
      <w:r w:rsidRPr="69227734">
        <w:rPr>
          <w:rFonts w:ascii="Verdana" w:eastAsia="Calibri" w:hAnsi="Verdana" w:cs="Arial"/>
          <w:lang w:val="es-ES" w:eastAsia="es-ES"/>
        </w:rPr>
        <w:t>Mipymes</w:t>
      </w:r>
      <w:proofErr w:type="spellEnd"/>
      <w:r w:rsidRPr="69227734">
        <w:rPr>
          <w:rFonts w:ascii="Verdana" w:eastAsia="Calibri" w:hAnsi="Verdana" w:cs="Arial"/>
          <w:lang w:val="es-ES" w:eastAsia="es-ES"/>
        </w:rPr>
        <w:t xml:space="preserve"> colombianas”, lo cual supone verificar los supuestos legales establecidos en los mencionados numerales.</w:t>
      </w:r>
    </w:p>
    <w:p w14:paraId="11FDC797" w14:textId="5A86112C" w:rsidR="0041557D" w:rsidRPr="00B47DC6" w:rsidRDefault="0041557D" w:rsidP="0041557D">
      <w:pPr>
        <w:widowControl w:val="0"/>
        <w:autoSpaceDE w:val="0"/>
        <w:autoSpaceDN w:val="0"/>
        <w:spacing w:after="120" w:line="276" w:lineRule="auto"/>
        <w:ind w:firstLine="708"/>
        <w:jc w:val="both"/>
        <w:rPr>
          <w:rFonts w:ascii="Verdana" w:eastAsia="Calibri" w:hAnsi="Verdana" w:cs="Arial"/>
          <w:lang w:eastAsia="es-ES_tradnl"/>
        </w:rPr>
      </w:pPr>
      <w:r w:rsidRPr="00B47DC6">
        <w:rPr>
          <w:rFonts w:ascii="Verdana" w:eastAsia="Calibri" w:hAnsi="Verdana" w:cs="Arial"/>
          <w:lang w:eastAsia="es-ES_tradnl"/>
        </w:rPr>
        <w:t>En relación con el objeto de la consulta, debe precisarse que, conforme a lo establecido en el artículo 2.2.1.2.4.2.</w:t>
      </w:r>
      <w:r>
        <w:rPr>
          <w:rFonts w:ascii="Verdana" w:eastAsia="Calibri" w:hAnsi="Verdana" w:cs="Arial"/>
          <w:lang w:eastAsia="es-ES_tradnl"/>
        </w:rPr>
        <w:t>2</w:t>
      </w:r>
      <w:r w:rsidRPr="00B47DC6">
        <w:rPr>
          <w:rFonts w:ascii="Verdana" w:eastAsia="Calibri" w:hAnsi="Verdana" w:cs="Arial"/>
          <w:lang w:eastAsia="es-ES_tradnl"/>
        </w:rPr>
        <w:t xml:space="preserve"> del Decreto 1082 de 2015 y en armonía con lo previsto en la Ley 1150 de 2007, cuando los pliegos de condiciones </w:t>
      </w:r>
      <w:r w:rsidR="00D45062">
        <w:rPr>
          <w:rFonts w:ascii="Verdana" w:eastAsia="Calibri" w:hAnsi="Verdana" w:cs="Arial"/>
          <w:lang w:eastAsia="es-ES_tradnl"/>
        </w:rPr>
        <w:t>o documentos equivalentes</w:t>
      </w:r>
      <w:r w:rsidRPr="00B47DC6">
        <w:rPr>
          <w:rFonts w:ascii="Verdana" w:eastAsia="Calibri" w:hAnsi="Verdana" w:cs="Arial"/>
          <w:lang w:eastAsia="es-ES_tradnl"/>
        </w:rPr>
        <w:t xml:space="preserve"> restrinjan la participación a las micro, pequeñas y medianas empresas de carácter municipal, dicha limitación aplica de manera estricta a todos los integrantes de las formas plurales de participación, como lo son las Uniones Temporales y los Consorcios.</w:t>
      </w:r>
    </w:p>
    <w:p w14:paraId="4FDEA03B" w14:textId="77777777" w:rsidR="0041557D" w:rsidRPr="00B47DC6" w:rsidRDefault="0041557D" w:rsidP="00D45062">
      <w:pPr>
        <w:widowControl w:val="0"/>
        <w:autoSpaceDE w:val="0"/>
        <w:autoSpaceDN w:val="0"/>
        <w:spacing w:after="0" w:line="276" w:lineRule="auto"/>
        <w:ind w:firstLine="708"/>
        <w:jc w:val="both"/>
        <w:rPr>
          <w:rFonts w:ascii="Verdana" w:eastAsia="Calibri" w:hAnsi="Verdana" w:cs="Arial"/>
          <w:lang w:eastAsia="es-ES_tradnl"/>
        </w:rPr>
      </w:pPr>
      <w:r w:rsidRPr="00B47DC6">
        <w:rPr>
          <w:rFonts w:ascii="Verdana" w:eastAsia="Calibri" w:hAnsi="Verdana" w:cs="Arial"/>
          <w:lang w:eastAsia="es-ES_tradnl"/>
        </w:rPr>
        <w:t xml:space="preserve">En ese sentido, para que estas figuras asociativas sean habilitadas, es requisito que cada uno de sus miembros acredite tener su domicilio principal en el respectivo municipio objeto de la </w:t>
      </w:r>
      <w:r>
        <w:rPr>
          <w:rFonts w:ascii="Verdana" w:eastAsia="Calibri" w:hAnsi="Verdana" w:cs="Arial"/>
          <w:lang w:eastAsia="es-ES_tradnl"/>
        </w:rPr>
        <w:t>limitación</w:t>
      </w:r>
      <w:r w:rsidRPr="00B47DC6">
        <w:rPr>
          <w:rFonts w:ascii="Verdana" w:eastAsia="Calibri" w:hAnsi="Verdana" w:cs="Arial"/>
          <w:lang w:eastAsia="es-ES_tradnl"/>
        </w:rPr>
        <w:t>, de manera que se preserve el principio de igualdad entre los oferentes y la finalidad de promoción territorial prevista en la normativa.</w:t>
      </w:r>
    </w:p>
    <w:p w14:paraId="616F261F" w14:textId="77777777" w:rsidR="00D45062" w:rsidRPr="00B47DC6" w:rsidRDefault="00D45062" w:rsidP="000A66E7">
      <w:pPr>
        <w:widowControl w:val="0"/>
        <w:autoSpaceDE w:val="0"/>
        <w:autoSpaceDN w:val="0"/>
        <w:spacing w:after="0" w:line="276" w:lineRule="auto"/>
        <w:ind w:firstLine="708"/>
        <w:jc w:val="both"/>
        <w:rPr>
          <w:rFonts w:ascii="Verdana" w:eastAsia="Calibri" w:hAnsi="Verdana" w:cs="Arial"/>
          <w:lang w:eastAsia="es-ES_tradnl"/>
        </w:rPr>
      </w:pPr>
    </w:p>
    <w:p w14:paraId="2AB5D000" w14:textId="77777777" w:rsidR="0041557D" w:rsidRPr="00BD57A4" w:rsidRDefault="0041557D" w:rsidP="000A66E7">
      <w:pPr>
        <w:spacing w:line="276" w:lineRule="auto"/>
        <w:jc w:val="both"/>
        <w:rPr>
          <w:rFonts w:ascii="Verdana" w:eastAsia="Century Gothic" w:hAnsi="Verdana" w:cs="Century Gothic"/>
          <w:color w:val="000000" w:themeColor="text1"/>
        </w:rPr>
      </w:pPr>
      <w:proofErr w:type="spellStart"/>
      <w:r>
        <w:rPr>
          <w:rFonts w:ascii="Verdana" w:eastAsia="Century Gothic" w:hAnsi="Verdana" w:cs="Century Gothic"/>
          <w:color w:val="000000" w:themeColor="text1"/>
        </w:rPr>
        <w:t>ii</w:t>
      </w:r>
      <w:proofErr w:type="spellEnd"/>
      <w:r>
        <w:rPr>
          <w:rFonts w:ascii="Verdana" w:eastAsia="Century Gothic" w:hAnsi="Verdana" w:cs="Century Gothic"/>
          <w:color w:val="000000" w:themeColor="text1"/>
        </w:rPr>
        <w:t xml:space="preserve">) </w:t>
      </w:r>
      <w:r w:rsidRPr="00BD57A4">
        <w:rPr>
          <w:rFonts w:ascii="Verdana" w:eastAsia="Century Gothic" w:hAnsi="Verdana" w:cs="Century Gothic"/>
          <w:color w:val="000000" w:themeColor="text1"/>
        </w:rPr>
        <w:t>En relación con la segunda inquietud, resulta necesario señalar que, conforme a lo previsto en el artículo 2.2.1.1.1.5.1. del Decreto 1082 de 2015, en concordancia con las disposiciones tributarias vigentes, las personas naturales obligadas a llevar contabilidad deberán presentar copia de la información contable correspondiente al último año gravable, en los términos y con los soportes exigidos por la normatividad fiscal.</w:t>
      </w:r>
    </w:p>
    <w:p w14:paraId="1BF95E4D" w14:textId="77777777" w:rsidR="0041557D" w:rsidRPr="00BD57A4" w:rsidRDefault="0041557D" w:rsidP="0041557D">
      <w:pPr>
        <w:spacing w:line="276" w:lineRule="auto"/>
        <w:ind w:firstLine="709"/>
        <w:jc w:val="both"/>
        <w:rPr>
          <w:rFonts w:ascii="Verdana" w:eastAsia="Century Gothic" w:hAnsi="Verdana" w:cs="Century Gothic"/>
          <w:color w:val="000000" w:themeColor="text1"/>
        </w:rPr>
      </w:pPr>
      <w:r w:rsidRPr="00BD57A4">
        <w:rPr>
          <w:rFonts w:ascii="Verdana" w:eastAsia="Century Gothic" w:hAnsi="Verdana" w:cs="Century Gothic"/>
          <w:color w:val="000000" w:themeColor="text1"/>
        </w:rPr>
        <w:t>Por su parte, las personas jurídicas deberán aportar los estados financieros de la sociedad y, cuando la ley lo exija, los estados financieros consolidados del grupo empresarial, debidamente auditados, acompañados de sus notas y anexos. Tales documentos deberán estar suscritos por el representante legal y el revisor fiscal, cuando la persona jurídica esté obligada a tenerlo, o, en su defecto, por el representante legal y el contador o auditor, en aquellos casos en que no exista la obligación legal de designar revisor fiscal, de conformidad con lo establecido en el Código de Comercio y la normativa contable aplicable.</w:t>
      </w:r>
    </w:p>
    <w:p w14:paraId="48A382B1" w14:textId="77777777" w:rsidR="0041557D" w:rsidRDefault="0041557D" w:rsidP="0041557D">
      <w:pPr>
        <w:spacing w:line="276" w:lineRule="auto"/>
        <w:ind w:firstLine="709"/>
        <w:jc w:val="both"/>
        <w:rPr>
          <w:rFonts w:ascii="Verdana" w:eastAsia="Century Gothic" w:hAnsi="Verdana" w:cs="Century Gothic"/>
          <w:color w:val="000000" w:themeColor="text1"/>
        </w:rPr>
      </w:pPr>
      <w:r w:rsidRPr="00BD57A4">
        <w:rPr>
          <w:rFonts w:ascii="Verdana" w:eastAsia="Century Gothic" w:hAnsi="Verdana" w:cs="Century Gothic"/>
          <w:color w:val="000000" w:themeColor="text1"/>
        </w:rPr>
        <w:t xml:space="preserve">De igual manera, en atención a lo dispuesto por la regulación sobre el Registro Único de Proponentes (RUP), en los eventos en que el proponente no </w:t>
      </w:r>
      <w:r w:rsidRPr="00BD57A4">
        <w:rPr>
          <w:rFonts w:ascii="Verdana" w:eastAsia="Century Gothic" w:hAnsi="Verdana" w:cs="Century Gothic"/>
          <w:color w:val="000000" w:themeColor="text1"/>
        </w:rPr>
        <w:lastRenderedPageBreak/>
        <w:t>cuente con la antigüedad suficiente para disponer de estados financieros auditados a 31 de diciembre, podrá inscribirse en dicho registro con estados financieros de corte trimestral, suscritos por el representante legal y el contador o auditor, o, en su defecto, con estados financieros de apertura, los cuales cumplen la misma finalidad de acreditar la capacidad financiera y organizacional.</w:t>
      </w:r>
    </w:p>
    <w:p w14:paraId="43D9AE85" w14:textId="77777777" w:rsidR="0041557D" w:rsidRPr="00B47DC6" w:rsidRDefault="0041557D" w:rsidP="000A66E7">
      <w:pPr>
        <w:spacing w:after="0" w:line="276" w:lineRule="auto"/>
        <w:ind w:firstLine="709"/>
        <w:jc w:val="both"/>
        <w:rPr>
          <w:rFonts w:ascii="Verdana" w:eastAsia="Century Gothic" w:hAnsi="Verdana" w:cs="Century Gothic"/>
          <w:color w:val="000000" w:themeColor="text1"/>
        </w:rPr>
      </w:pPr>
      <w:r w:rsidRPr="00BD57A4">
        <w:rPr>
          <w:rFonts w:ascii="Verdana" w:eastAsia="Century Gothic" w:hAnsi="Verdana" w:cs="Century Gothic"/>
          <w:color w:val="000000" w:themeColor="text1"/>
        </w:rPr>
        <w:t>Finalmente, debe advertirse que, conforme al principio de buena fe previsto en el artículo 83 de la Constitución Política y a los efectos jurídicos del certificado del RUP establecidos en el artículo 6 de la Ley 1150 de 2007, los proponentes que no hubieren realizado la respectiva actualización podrán acreditar su capacidad financiera dentro de un proceso de contratación con el RUP vigente, en tanto dicho certificado constituye plena prueba de la información correspondiente al último año fiscal consignada en él.</w:t>
      </w:r>
    </w:p>
    <w:p w14:paraId="1C583AA5" w14:textId="77777777" w:rsidR="00D45062" w:rsidRPr="00D45062" w:rsidRDefault="00D45062" w:rsidP="000A66E7">
      <w:pPr>
        <w:spacing w:after="0" w:line="276" w:lineRule="auto"/>
        <w:ind w:firstLine="709"/>
        <w:jc w:val="both"/>
        <w:rPr>
          <w:rFonts w:ascii="Verdana" w:eastAsia="Century Gothic" w:hAnsi="Verdana" w:cs="Century Gothic"/>
          <w:color w:val="000000" w:themeColor="text1"/>
        </w:rPr>
      </w:pPr>
    </w:p>
    <w:p w14:paraId="11090594" w14:textId="77777777" w:rsidR="0041557D" w:rsidRPr="004113A9" w:rsidRDefault="0041557D" w:rsidP="000A66E7">
      <w:pPr>
        <w:widowControl w:val="0"/>
        <w:autoSpaceDE w:val="0"/>
        <w:autoSpaceDN w:val="0"/>
        <w:spacing w:after="0" w:line="276" w:lineRule="auto"/>
        <w:jc w:val="both"/>
        <w:rPr>
          <w:rFonts w:ascii="Verdana" w:eastAsia="Century Gothic" w:hAnsi="Verdana" w:cs="Century Gothic"/>
          <w:b/>
          <w:bCs/>
        </w:rPr>
      </w:pPr>
      <w:r w:rsidRPr="004113A9">
        <w:rPr>
          <w:rFonts w:ascii="Verdana" w:hAnsi="Verdana" w:cs="Arial"/>
          <w:lang w:val="es-ES"/>
        </w:rPr>
        <w:t xml:space="preserve">i) </w:t>
      </w:r>
      <w:r w:rsidRPr="004113A9">
        <w:rPr>
          <w:rFonts w:ascii="Verdana" w:eastAsia="Century Gothic" w:hAnsi="Verdana" w:cs="Century Gothic"/>
          <w:b/>
          <w:bCs/>
        </w:rPr>
        <w:t>Referencias normativas, jurisprudenciales y otras fuentes:</w:t>
      </w:r>
    </w:p>
    <w:p w14:paraId="2227A967" w14:textId="77777777" w:rsidR="0041557D" w:rsidRPr="004113A9" w:rsidRDefault="0041557D" w:rsidP="0041557D">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1557D" w:rsidRPr="004113A9" w14:paraId="2802A972" w14:textId="77777777" w:rsidTr="00363EE8">
        <w:trPr>
          <w:trHeight w:val="870"/>
        </w:trPr>
        <w:tc>
          <w:tcPr>
            <w:tcW w:w="8647" w:type="dxa"/>
          </w:tcPr>
          <w:p w14:paraId="669A9574" w14:textId="77777777" w:rsidR="0041557D" w:rsidRPr="002D06FC" w:rsidRDefault="0041557D" w:rsidP="00363EE8">
            <w:pPr>
              <w:pStyle w:val="Prrafodelista"/>
              <w:widowControl w:val="0"/>
              <w:numPr>
                <w:ilvl w:val="0"/>
                <w:numId w:val="17"/>
              </w:numPr>
              <w:autoSpaceDE w:val="0"/>
              <w:autoSpaceDN w:val="0"/>
              <w:spacing w:line="276" w:lineRule="auto"/>
              <w:contextualSpacing w:val="0"/>
              <w:jc w:val="both"/>
              <w:rPr>
                <w:rFonts w:ascii="Verdana" w:hAnsi="Verdana" w:cs="Arial"/>
              </w:rPr>
            </w:pPr>
            <w:r w:rsidRPr="002D06FC">
              <w:rPr>
                <w:rFonts w:ascii="Verdana" w:hAnsi="Verdana" w:cs="Arial"/>
              </w:rPr>
              <w:t>Decreto 1082 de 2015, artículos 2.2.1.1.1.5.1 2</w:t>
            </w:r>
            <w:r w:rsidRPr="002D06FC">
              <w:rPr>
                <w:rFonts w:ascii="Verdana" w:hAnsi="Verdana"/>
                <w:lang w:eastAsia="es-ES_tradnl"/>
              </w:rPr>
              <w:t xml:space="preserve">.2.1.2.4.2.2, </w:t>
            </w:r>
            <w:r w:rsidRPr="002D06FC">
              <w:rPr>
                <w:rFonts w:ascii="Verdana" w:eastAsia="Calibri" w:hAnsi="Verdana" w:cs="Arial"/>
                <w:lang w:val="es-ES_tradnl" w:eastAsia="es-ES_tradnl"/>
              </w:rPr>
              <w:t>2.2.1.2.4.2.3.</w:t>
            </w:r>
          </w:p>
          <w:p w14:paraId="53647674" w14:textId="77777777" w:rsidR="0041557D" w:rsidRPr="00020464" w:rsidRDefault="0041557D" w:rsidP="00363EE8">
            <w:pPr>
              <w:pStyle w:val="Prrafodelista"/>
              <w:widowControl w:val="0"/>
              <w:numPr>
                <w:ilvl w:val="0"/>
                <w:numId w:val="17"/>
              </w:numPr>
              <w:autoSpaceDE w:val="0"/>
              <w:autoSpaceDN w:val="0"/>
              <w:spacing w:line="276" w:lineRule="auto"/>
              <w:contextualSpacing w:val="0"/>
              <w:jc w:val="both"/>
              <w:rPr>
                <w:rFonts w:ascii="Verdana" w:hAnsi="Verdana" w:cs="Arial"/>
              </w:rPr>
            </w:pPr>
            <w:r w:rsidRPr="69227734">
              <w:rPr>
                <w:rFonts w:ascii="Verdana" w:eastAsia="Calibri" w:hAnsi="Verdana" w:cs="Arial"/>
                <w:lang w:eastAsia="es-ES"/>
              </w:rPr>
              <w:t>Ley 2069 de 2020</w:t>
            </w:r>
            <w:r>
              <w:rPr>
                <w:rFonts w:ascii="Verdana" w:eastAsia="Calibri" w:hAnsi="Verdana" w:cs="Arial"/>
                <w:lang w:eastAsia="es-ES"/>
              </w:rPr>
              <w:t xml:space="preserve"> </w:t>
            </w:r>
            <w:r w:rsidRPr="69227734">
              <w:rPr>
                <w:rFonts w:ascii="Verdana" w:eastAsia="Calibri" w:hAnsi="Verdana" w:cs="Arial"/>
                <w:lang w:eastAsia="es-ES"/>
              </w:rPr>
              <w:t>parágrafo 1º del artículo 34</w:t>
            </w:r>
            <w:r>
              <w:rPr>
                <w:rFonts w:ascii="Verdana" w:eastAsia="Calibri" w:hAnsi="Verdana" w:cs="Arial"/>
                <w:lang w:eastAsia="es-ES"/>
              </w:rPr>
              <w:t>.</w:t>
            </w:r>
          </w:p>
          <w:p w14:paraId="50212EE2" w14:textId="77777777" w:rsidR="0041557D" w:rsidRPr="00020464" w:rsidRDefault="0041557D" w:rsidP="00363EE8">
            <w:pPr>
              <w:pStyle w:val="Prrafodelista"/>
              <w:widowControl w:val="0"/>
              <w:numPr>
                <w:ilvl w:val="0"/>
                <w:numId w:val="17"/>
              </w:numPr>
              <w:autoSpaceDE w:val="0"/>
              <w:autoSpaceDN w:val="0"/>
              <w:spacing w:line="276" w:lineRule="auto"/>
              <w:contextualSpacing w:val="0"/>
              <w:jc w:val="both"/>
              <w:rPr>
                <w:rFonts w:ascii="Verdana" w:hAnsi="Verdana" w:cs="Arial"/>
              </w:rPr>
            </w:pPr>
            <w:r w:rsidRPr="69227734">
              <w:rPr>
                <w:rFonts w:ascii="Verdana" w:eastAsia="Calibri" w:hAnsi="Verdana" w:cs="Arial"/>
                <w:lang w:eastAsia="es-ES"/>
              </w:rPr>
              <w:t>Decreto 1860 de 2021 artículo 5</w:t>
            </w:r>
            <w:r>
              <w:rPr>
                <w:rFonts w:ascii="Verdana" w:eastAsia="Calibri" w:hAnsi="Verdana" w:cs="Arial"/>
                <w:lang w:eastAsia="es-ES"/>
              </w:rPr>
              <w:t>.</w:t>
            </w:r>
          </w:p>
          <w:p w14:paraId="24107FC7" w14:textId="77777777" w:rsidR="0041557D" w:rsidRPr="004113A9" w:rsidRDefault="0041557D" w:rsidP="00363EE8">
            <w:pPr>
              <w:pStyle w:val="Prrafodelista"/>
              <w:widowControl w:val="0"/>
              <w:numPr>
                <w:ilvl w:val="0"/>
                <w:numId w:val="17"/>
              </w:numPr>
              <w:autoSpaceDE w:val="0"/>
              <w:autoSpaceDN w:val="0"/>
              <w:spacing w:line="276" w:lineRule="auto"/>
              <w:contextualSpacing w:val="0"/>
              <w:jc w:val="both"/>
              <w:rPr>
                <w:rFonts w:ascii="Verdana" w:hAnsi="Verdana" w:cs="Arial"/>
              </w:rPr>
            </w:pPr>
            <w:r>
              <w:rPr>
                <w:rFonts w:ascii="Verdana" w:hAnsi="Verdana" w:cs="Arial"/>
              </w:rPr>
              <w:t xml:space="preserve">Ley 1150 de 2007, artículo 6. </w:t>
            </w:r>
          </w:p>
        </w:tc>
      </w:tr>
    </w:tbl>
    <w:p w14:paraId="092B3E14" w14:textId="77777777" w:rsidR="0041557D" w:rsidRPr="004113A9" w:rsidRDefault="0041557D" w:rsidP="0041557D">
      <w:pPr>
        <w:widowControl w:val="0"/>
        <w:autoSpaceDE w:val="0"/>
        <w:autoSpaceDN w:val="0"/>
        <w:spacing w:after="0" w:line="276" w:lineRule="auto"/>
        <w:jc w:val="both"/>
        <w:rPr>
          <w:rFonts w:ascii="Verdana" w:hAnsi="Verdana" w:cs="Arial"/>
        </w:rPr>
      </w:pPr>
    </w:p>
    <w:p w14:paraId="5AF93990" w14:textId="77777777" w:rsidR="0041557D" w:rsidRDefault="0041557D" w:rsidP="0041557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113A9">
        <w:rPr>
          <w:rFonts w:ascii="Verdana" w:eastAsia="Century Gothic" w:hAnsi="Verdana" w:cs="Century Gothic"/>
          <w:b/>
          <w:bCs/>
        </w:rPr>
        <w:t>Doctrina de la Agencia Nacional de Contratación Pública:</w:t>
      </w:r>
    </w:p>
    <w:p w14:paraId="26224146" w14:textId="77777777" w:rsidR="0041557D" w:rsidRDefault="0041557D" w:rsidP="0041557D">
      <w:pPr>
        <w:tabs>
          <w:tab w:val="left" w:pos="142"/>
          <w:tab w:val="left" w:pos="284"/>
        </w:tabs>
        <w:spacing w:after="0" w:line="276" w:lineRule="auto"/>
        <w:jc w:val="both"/>
        <w:rPr>
          <w:rFonts w:ascii="Verdana" w:eastAsia="Century Gothic" w:hAnsi="Verdana" w:cs="Century Gothic"/>
          <w:b/>
          <w:bCs/>
        </w:rPr>
      </w:pPr>
    </w:p>
    <w:p w14:paraId="0B2EECDB" w14:textId="77777777" w:rsidR="0041557D" w:rsidRPr="00977D85" w:rsidRDefault="0041557D" w:rsidP="0041557D">
      <w:pPr>
        <w:tabs>
          <w:tab w:val="left" w:pos="142"/>
          <w:tab w:val="left" w:pos="284"/>
        </w:tabs>
        <w:spacing w:after="0" w:line="276" w:lineRule="auto"/>
        <w:jc w:val="both"/>
        <w:rPr>
          <w:rFonts w:ascii="Verdana" w:eastAsia="Calibri" w:hAnsi="Verdana" w:cs="Arial"/>
          <w:color w:val="000000"/>
          <w:lang w:val="es-ES" w:eastAsia="es-ES"/>
        </w:rPr>
      </w:pPr>
      <w:r w:rsidRPr="007733B6">
        <w:rPr>
          <w:rFonts w:ascii="Verdana" w:eastAsia="Calibri" w:hAnsi="Verdana" w:cs="Arial"/>
          <w:color w:val="000000"/>
          <w:lang w:val="es-ES" w:eastAsia="es-ES"/>
        </w:rPr>
        <w:t>Sobre las convocatorias limitadas a MiPymes, sus requisitos y características, esta Subdirección se pronunció en los conceptos C-084 del 30 de mayo de 2024, C-048 del 23 de abril de 2024, C-279 del 31 de octubre de 2023, C-436 del 24 de octubre de 2023, C-335 del 26 de septiembre de 2023, C-339 del 24 de julio de 2023, C-677 del 24 de octubre del 2022</w:t>
      </w:r>
      <w:r>
        <w:rPr>
          <w:rFonts w:ascii="Verdana" w:eastAsia="Calibri" w:hAnsi="Verdana" w:cs="Arial"/>
          <w:color w:val="000000"/>
          <w:lang w:val="es-ES" w:eastAsia="es-ES"/>
        </w:rPr>
        <w:t>, C-899 del del 26 de agosto de 2025 y el C- 905 del 15 de agosto de 2025</w:t>
      </w:r>
    </w:p>
    <w:p w14:paraId="2241398B" w14:textId="77777777" w:rsidR="0041557D" w:rsidRPr="004113A9" w:rsidRDefault="0041557D" w:rsidP="0041557D">
      <w:pPr>
        <w:widowControl w:val="0"/>
        <w:autoSpaceDE w:val="0"/>
        <w:autoSpaceDN w:val="0"/>
        <w:spacing w:after="0" w:line="276" w:lineRule="auto"/>
        <w:jc w:val="both"/>
        <w:rPr>
          <w:rFonts w:ascii="Verdana" w:hAnsi="Verdana" w:cs="Arial"/>
        </w:rPr>
      </w:pPr>
    </w:p>
    <w:p w14:paraId="3B4954E0" w14:textId="77777777" w:rsidR="0041557D" w:rsidRPr="00DF1553" w:rsidRDefault="0041557D" w:rsidP="0041557D">
      <w:pPr>
        <w:widowControl w:val="0"/>
        <w:autoSpaceDE w:val="0"/>
        <w:autoSpaceDN w:val="0"/>
        <w:spacing w:after="0" w:line="276" w:lineRule="auto"/>
        <w:jc w:val="both"/>
        <w:rPr>
          <w:rFonts w:ascii="Verdana" w:eastAsia="Aptos" w:hAnsi="Verdana" w:cs="Arial"/>
          <w:shd w:val="clear" w:color="auto" w:fill="FFFFFF"/>
          <w:lang w:val="es-ES"/>
        </w:rPr>
      </w:pPr>
      <w:r w:rsidRPr="00977D85">
        <w:rPr>
          <w:rFonts w:ascii="Verdana" w:eastAsia="Aptos" w:hAnsi="Verdana" w:cs="Arial"/>
          <w:shd w:val="clear" w:color="auto" w:fill="FFFFFF"/>
          <w:lang w:val="es-ES"/>
        </w:rPr>
        <w:t xml:space="preserve">Sobre la acreditación de la experiencia de socios, accionistas o constituyentes de sociedades nuevas, esta Subdirección se ha referido en los Conceptos </w:t>
      </w:r>
      <w:r w:rsidRPr="00977D85">
        <w:rPr>
          <w:rFonts w:ascii="Verdana" w:eastAsia="Calibri" w:hAnsi="Verdana" w:cs="Arial"/>
          <w:lang w:val="es-ES_tradnl" w:eastAsia="es-MX"/>
        </w:rPr>
        <w:t>C-1006 del 30 de diciembre de 2024, C-093 del 17 de febrero de 2025, C-121 del 06 de marzo de 2025, C-160 del 20 de marzo de 2025, C-433 del 07 de mayo de 2025, entre otros</w:t>
      </w:r>
      <w:r w:rsidRPr="00977D85">
        <w:rPr>
          <w:rFonts w:ascii="Verdana" w:eastAsia="Aptos" w:hAnsi="Verdana" w:cs="Arial"/>
          <w:shd w:val="clear" w:color="auto" w:fill="FFFFFF"/>
          <w:lang w:val="es-ES"/>
        </w:rPr>
        <w:t xml:space="preserve">. Estos y otros conceptos se encuentran disponibles para consulta en el Sistema de Relatoría de la Agencia, en el cual también podrás encontrar jurisprudencia del Consejo de Estado, laudos arbitrales y la normativa de la </w:t>
      </w:r>
      <w:r w:rsidRPr="00977D85">
        <w:rPr>
          <w:rFonts w:ascii="Verdana" w:eastAsia="Aptos" w:hAnsi="Verdana" w:cs="Arial"/>
          <w:shd w:val="clear" w:color="auto" w:fill="FFFFFF"/>
          <w:lang w:val="es-ES"/>
        </w:rPr>
        <w:lastRenderedPageBreak/>
        <w:t xml:space="preserve">contratación concordada con la doctrina de la Subdirección de Gestión Contractual. Accede a través del siguiente enlace: </w:t>
      </w:r>
      <w:hyperlink r:id="rId11" w:history="1">
        <w:r w:rsidRPr="00977D85">
          <w:rPr>
            <w:rFonts w:ascii="Verdana" w:eastAsia="Aptos" w:hAnsi="Verdana" w:cs="Arial"/>
            <w:color w:val="0000FF"/>
            <w:u w:val="single"/>
            <w:shd w:val="clear" w:color="auto" w:fill="FFFFFF"/>
            <w:lang w:val="es-ES"/>
          </w:rPr>
          <w:t>https://relatoria.colombiacompra.gov.co/</w:t>
        </w:r>
      </w:hyperlink>
      <w:r w:rsidRPr="00977D85">
        <w:rPr>
          <w:rFonts w:ascii="Verdana" w:eastAsia="Aptos" w:hAnsi="Verdana" w:cs="Arial"/>
          <w:shd w:val="clear" w:color="auto" w:fill="FFFFFF"/>
          <w:lang w:val="es-ES"/>
        </w:rPr>
        <w:t>.</w:t>
      </w:r>
      <w:r w:rsidRPr="00DF1553">
        <w:rPr>
          <w:rFonts w:ascii="Verdana" w:eastAsia="Aptos" w:hAnsi="Verdana" w:cs="Arial"/>
          <w:shd w:val="clear" w:color="auto" w:fill="FFFFFF"/>
          <w:lang w:val="es-ES"/>
        </w:rPr>
        <w:t xml:space="preserve"> </w:t>
      </w:r>
    </w:p>
    <w:p w14:paraId="0749E4E1" w14:textId="77777777" w:rsidR="0041557D" w:rsidRPr="00977D85" w:rsidRDefault="0041557D" w:rsidP="0041557D">
      <w:pPr>
        <w:widowControl w:val="0"/>
        <w:autoSpaceDE w:val="0"/>
        <w:autoSpaceDN w:val="0"/>
        <w:spacing w:after="0" w:line="276" w:lineRule="auto"/>
        <w:jc w:val="both"/>
        <w:rPr>
          <w:rStyle w:val="normaltextrun"/>
          <w:rFonts w:ascii="Verdana" w:hAnsi="Verdana" w:cs="Arial"/>
          <w:shd w:val="clear" w:color="auto" w:fill="FFFFFF"/>
          <w:lang w:val="es-ES"/>
        </w:rPr>
      </w:pPr>
    </w:p>
    <w:p w14:paraId="38DE3480" w14:textId="77777777" w:rsidR="0041557D" w:rsidRPr="00977D85" w:rsidRDefault="0041557D" w:rsidP="0041557D">
      <w:pPr>
        <w:widowControl w:val="0"/>
        <w:autoSpaceDE w:val="0"/>
        <w:autoSpaceDN w:val="0"/>
        <w:spacing w:after="0" w:line="276" w:lineRule="auto"/>
        <w:jc w:val="both"/>
        <w:rPr>
          <w:rStyle w:val="normaltextrun"/>
          <w:rFonts w:ascii="Verdana" w:hAnsi="Verdana" w:cs="Arial"/>
          <w:shd w:val="clear" w:color="auto" w:fill="FFFFFF"/>
          <w:lang w:val="es-ES"/>
        </w:rPr>
      </w:pPr>
      <w:r w:rsidRPr="00977D85">
        <w:rPr>
          <w:rStyle w:val="normaltextrun"/>
          <w:rFonts w:ascii="Verdana" w:hAnsi="Verdana" w:cs="Arial"/>
          <w:shd w:val="clear" w:color="auto" w:fill="FFFFFF"/>
          <w:lang w:val="es-ES"/>
        </w:rPr>
        <w:t>Es</w:t>
      </w:r>
      <w:r w:rsidRPr="00977D85">
        <w:rPr>
          <w:rFonts w:ascii="Verdana" w:hAnsi="Verdana"/>
        </w:rPr>
        <w:t>tos y otros conceptos se encuentran disponibles para consulta en el Sistema de relatoría de la Agencia, al cual se puede acceder a través del siguiente enlace:</w:t>
      </w:r>
      <w:r w:rsidRPr="00977D85">
        <w:rPr>
          <w:rStyle w:val="normaltextrun"/>
          <w:rFonts w:ascii="Verdana" w:hAnsi="Verdana" w:cs="Arial"/>
          <w:shd w:val="clear" w:color="auto" w:fill="FFFFFF"/>
          <w:lang w:val="es-ES"/>
        </w:rPr>
        <w:t xml:space="preserve"> </w:t>
      </w:r>
      <w:hyperlink r:id="rId12" w:history="1">
        <w:r w:rsidRPr="00977D85">
          <w:rPr>
            <w:rStyle w:val="Hipervnculo"/>
            <w:rFonts w:ascii="Verdana" w:hAnsi="Verdana" w:cs="Arial"/>
            <w:shd w:val="clear" w:color="auto" w:fill="FFFFFF"/>
            <w:lang w:val="es-ES"/>
          </w:rPr>
          <w:t>https://relatoria.colombiacompra.gov.co/busqueda/conceptos</w:t>
        </w:r>
      </w:hyperlink>
      <w:r w:rsidRPr="00977D85">
        <w:rPr>
          <w:rStyle w:val="normaltextrun"/>
          <w:rFonts w:ascii="Verdana" w:hAnsi="Verdana" w:cs="Arial"/>
          <w:shd w:val="clear" w:color="auto" w:fill="FFFFFF"/>
          <w:lang w:val="es-ES"/>
        </w:rPr>
        <w:t xml:space="preserve">. </w:t>
      </w:r>
    </w:p>
    <w:p w14:paraId="3F90E525" w14:textId="77777777" w:rsidR="0041557D" w:rsidRPr="00977D85" w:rsidRDefault="0041557D" w:rsidP="0041557D">
      <w:pPr>
        <w:widowControl w:val="0"/>
        <w:autoSpaceDE w:val="0"/>
        <w:autoSpaceDN w:val="0"/>
        <w:spacing w:after="0" w:line="276" w:lineRule="auto"/>
        <w:jc w:val="both"/>
        <w:rPr>
          <w:rStyle w:val="normaltextrun"/>
          <w:rFonts w:ascii="Verdana" w:hAnsi="Verdana" w:cs="Arial"/>
          <w:shd w:val="clear" w:color="auto" w:fill="FFFFFF"/>
          <w:lang w:val="es-ES"/>
        </w:rPr>
      </w:pPr>
    </w:p>
    <w:p w14:paraId="34B3A3B2" w14:textId="77777777" w:rsidR="0041557D" w:rsidRPr="00977D85" w:rsidRDefault="0041557D" w:rsidP="0041557D">
      <w:pPr>
        <w:spacing w:after="0" w:line="276" w:lineRule="auto"/>
        <w:jc w:val="both"/>
        <w:rPr>
          <w:rFonts w:ascii="Verdana" w:hAnsi="Verdana"/>
        </w:rPr>
      </w:pPr>
      <w:r w:rsidRPr="00977D85">
        <w:rPr>
          <w:rFonts w:ascii="Verdana" w:hAnsi="Verdana"/>
        </w:rPr>
        <w:t xml:space="preserve">Por último, lo invitamos a seguirnos en las redes sociales en las cuales se difunde información institucional: </w:t>
      </w:r>
    </w:p>
    <w:p w14:paraId="6A9BA2AD" w14:textId="77777777" w:rsidR="0041557D" w:rsidRPr="00977D85" w:rsidRDefault="0041557D" w:rsidP="0041557D">
      <w:pPr>
        <w:spacing w:after="0" w:line="276" w:lineRule="auto"/>
        <w:jc w:val="both"/>
        <w:rPr>
          <w:rFonts w:ascii="Verdana" w:hAnsi="Verdana"/>
        </w:rPr>
      </w:pPr>
    </w:p>
    <w:p w14:paraId="6FBCBDD5" w14:textId="77777777" w:rsidR="0041557D" w:rsidRPr="00977D85" w:rsidRDefault="0041557D" w:rsidP="0041557D">
      <w:pPr>
        <w:spacing w:after="0" w:line="276" w:lineRule="auto"/>
        <w:jc w:val="both"/>
        <w:rPr>
          <w:rFonts w:ascii="Verdana" w:hAnsi="Verdana"/>
        </w:rPr>
      </w:pPr>
      <w:r w:rsidRPr="00977D85">
        <w:rPr>
          <w:rFonts w:ascii="Verdana" w:hAnsi="Verdana"/>
        </w:rPr>
        <w:t xml:space="preserve">Twitter: </w:t>
      </w:r>
      <w:r w:rsidRPr="00977D85">
        <w:rPr>
          <w:rStyle w:val="Hipervnculo"/>
          <w:rFonts w:ascii="Verdana" w:hAnsi="Verdana"/>
        </w:rPr>
        <w:t>@colombiacompra</w:t>
      </w:r>
      <w:r w:rsidRPr="00977D85">
        <w:rPr>
          <w:rFonts w:ascii="Verdana" w:hAnsi="Verdana"/>
        </w:rPr>
        <w:t xml:space="preserve"> </w:t>
      </w:r>
    </w:p>
    <w:p w14:paraId="36CB7F4D" w14:textId="77777777" w:rsidR="0041557D" w:rsidRPr="00977D85" w:rsidRDefault="0041557D" w:rsidP="0041557D">
      <w:pPr>
        <w:spacing w:after="0" w:line="276" w:lineRule="auto"/>
        <w:jc w:val="both"/>
        <w:rPr>
          <w:rFonts w:ascii="Verdana" w:hAnsi="Verdana"/>
        </w:rPr>
      </w:pPr>
      <w:r w:rsidRPr="00977D85">
        <w:rPr>
          <w:rFonts w:ascii="Verdana" w:hAnsi="Verdana"/>
        </w:rPr>
        <w:t xml:space="preserve">Facebook: </w:t>
      </w:r>
      <w:proofErr w:type="spellStart"/>
      <w:r w:rsidRPr="00977D85">
        <w:rPr>
          <w:rStyle w:val="Hipervnculo"/>
          <w:rFonts w:ascii="Verdana" w:hAnsi="Verdana"/>
        </w:rPr>
        <w:t>ColombiaCompraEficiente</w:t>
      </w:r>
      <w:proofErr w:type="spellEnd"/>
    </w:p>
    <w:p w14:paraId="37DF8E9B" w14:textId="77777777" w:rsidR="0041557D" w:rsidRPr="00977D85" w:rsidRDefault="0041557D" w:rsidP="0041557D">
      <w:pPr>
        <w:spacing w:after="0" w:line="276" w:lineRule="auto"/>
        <w:jc w:val="both"/>
        <w:rPr>
          <w:rStyle w:val="Hipervnculo"/>
          <w:rFonts w:ascii="Verdana" w:hAnsi="Verdana"/>
        </w:rPr>
      </w:pPr>
      <w:r w:rsidRPr="00977D85">
        <w:rPr>
          <w:rFonts w:ascii="Verdana" w:hAnsi="Verdana"/>
        </w:rPr>
        <w:t xml:space="preserve">LinkedIn: </w:t>
      </w:r>
      <w:r w:rsidRPr="00977D85">
        <w:rPr>
          <w:rStyle w:val="Hipervnculo"/>
          <w:rFonts w:ascii="Verdana" w:hAnsi="Verdana"/>
        </w:rPr>
        <w:t>Agencia Nacional de Contratación Pública - Colombia Compra Eficiente</w:t>
      </w:r>
      <w:r w:rsidRPr="00977D85">
        <w:rPr>
          <w:rFonts w:ascii="Verdana" w:hAnsi="Verdana"/>
        </w:rPr>
        <w:t xml:space="preserve"> Instagram: </w:t>
      </w:r>
      <w:r w:rsidRPr="00977D85">
        <w:rPr>
          <w:rStyle w:val="Hipervnculo"/>
          <w:rFonts w:ascii="Verdana" w:hAnsi="Verdana"/>
        </w:rPr>
        <w:t>@colombiacompraeficiente_cce</w:t>
      </w:r>
    </w:p>
    <w:p w14:paraId="166E9DCA" w14:textId="77777777" w:rsidR="0041557D" w:rsidRPr="00977D85" w:rsidRDefault="0041557D" w:rsidP="0041557D">
      <w:pPr>
        <w:widowControl w:val="0"/>
        <w:autoSpaceDE w:val="0"/>
        <w:autoSpaceDN w:val="0"/>
        <w:spacing w:after="0" w:line="276" w:lineRule="auto"/>
        <w:jc w:val="both"/>
        <w:rPr>
          <w:rFonts w:ascii="Verdana" w:hAnsi="Verdana" w:cs="Arial"/>
        </w:rPr>
      </w:pPr>
    </w:p>
    <w:p w14:paraId="2CA7FAD1" w14:textId="77777777" w:rsidR="0041557D" w:rsidRPr="00977D85" w:rsidRDefault="0041557D" w:rsidP="0041557D">
      <w:pPr>
        <w:widowControl w:val="0"/>
        <w:autoSpaceDE w:val="0"/>
        <w:autoSpaceDN w:val="0"/>
        <w:spacing w:after="0" w:line="276" w:lineRule="auto"/>
        <w:jc w:val="both"/>
        <w:rPr>
          <w:rFonts w:ascii="Verdana" w:hAnsi="Verdana" w:cs="Arial"/>
          <w:lang w:val="es-ES_tradnl"/>
        </w:rPr>
      </w:pPr>
      <w:r w:rsidRPr="00977D85">
        <w:rPr>
          <w:rFonts w:ascii="Verdana" w:hAnsi="Verdana" w:cs="Arial"/>
        </w:rPr>
        <w:t xml:space="preserve">Este concepto tiene el alcance previsto en el artículo 28 del Código de Procedimiento Administrativo y de lo Contencioso Administrativo </w:t>
      </w:r>
      <w:r w:rsidRPr="00977D85">
        <w:rPr>
          <w:rFonts w:ascii="Verdana" w:hAnsi="Verdana" w:cs="Arial"/>
          <w:lang w:val="es-ES_tradnl"/>
        </w:rPr>
        <w:t>y las expresiones aquí utilizadas con mayúscula inicial deben ser entendidas con el significado que les otorga el artículo 2.2.1.1.1.3.1. del Decreto 1082 de 2015.</w:t>
      </w:r>
    </w:p>
    <w:p w14:paraId="434DF2C0" w14:textId="77777777" w:rsidR="0041557D" w:rsidRPr="00977D85" w:rsidRDefault="0041557D" w:rsidP="0041557D">
      <w:pPr>
        <w:widowControl w:val="0"/>
        <w:autoSpaceDE w:val="0"/>
        <w:autoSpaceDN w:val="0"/>
        <w:spacing w:after="0" w:line="276" w:lineRule="auto"/>
        <w:jc w:val="both"/>
        <w:rPr>
          <w:rFonts w:ascii="Verdana" w:hAnsi="Verdana" w:cs="Arial"/>
        </w:rPr>
      </w:pPr>
    </w:p>
    <w:p w14:paraId="20668CE3" w14:textId="77777777" w:rsidR="0041557D" w:rsidRPr="00977D85" w:rsidRDefault="0041557D" w:rsidP="0041557D">
      <w:pPr>
        <w:spacing w:after="0" w:line="276" w:lineRule="auto"/>
        <w:jc w:val="both"/>
        <w:rPr>
          <w:rFonts w:ascii="Verdana" w:hAnsi="Verdana" w:cs="Arial"/>
          <w:lang w:eastAsia="es-CO"/>
        </w:rPr>
      </w:pPr>
      <w:r w:rsidRPr="00977D85">
        <w:rPr>
          <w:rFonts w:ascii="Verdana" w:eastAsia="Times New Roman" w:hAnsi="Verdana" w:cs="Arial"/>
          <w:lang w:eastAsia="es-CO"/>
        </w:rPr>
        <w:t>Atentamente,</w:t>
      </w:r>
      <w:r w:rsidRPr="00977D85">
        <w:rPr>
          <w:rFonts w:ascii="Verdana" w:hAnsi="Verdana" w:cs="Arial"/>
          <w:lang w:eastAsia="es-CO"/>
        </w:rPr>
        <w:t xml:space="preserve"> </w:t>
      </w:r>
    </w:p>
    <w:p w14:paraId="1937B1D7" w14:textId="510E51ED" w:rsidR="0041557D" w:rsidRPr="00977D85" w:rsidRDefault="00C5610C" w:rsidP="0041557D">
      <w:pPr>
        <w:spacing w:line="276" w:lineRule="auto"/>
        <w:jc w:val="center"/>
        <w:rPr>
          <w:rFonts w:ascii="Verdana" w:hAnsi="Verdana" w:cs="Arial"/>
          <w:lang w:val="es-ES_tradnl" w:eastAsia="es-CO"/>
        </w:rPr>
      </w:pPr>
      <w:r>
        <w:rPr>
          <w:rFonts w:ascii="Verdana" w:hAnsi="Verdana" w:cs="Arial"/>
          <w:noProof/>
          <w:lang w:val="es-ES_tradnl" w:eastAsia="es-CO"/>
        </w:rPr>
        <w:drawing>
          <wp:inline distT="0" distB="0" distL="0" distR="0" wp14:anchorId="2D69D700" wp14:editId="727D3E4C">
            <wp:extent cx="3639058" cy="1343212"/>
            <wp:effectExtent l="0" t="0" r="0" b="0"/>
            <wp:docPr id="4110029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002997" name="Imagen 1"/>
                    <pic:cNvPicPr/>
                  </pic:nvPicPr>
                  <pic:blipFill>
                    <a:blip r:embed="rId13">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1557D" w:rsidRPr="00977D85" w14:paraId="7689B9AE" w14:textId="77777777" w:rsidTr="00363EE8">
        <w:trPr>
          <w:trHeight w:val="315"/>
        </w:trPr>
        <w:tc>
          <w:tcPr>
            <w:tcW w:w="893" w:type="dxa"/>
            <w:vAlign w:val="center"/>
            <w:hideMark/>
          </w:tcPr>
          <w:p w14:paraId="08AE42A0" w14:textId="77777777" w:rsidR="0041557D" w:rsidRPr="00977D85" w:rsidRDefault="0041557D" w:rsidP="00363EE8">
            <w:pPr>
              <w:contextualSpacing/>
              <w:jc w:val="both"/>
              <w:rPr>
                <w:rFonts w:ascii="Verdana" w:hAnsi="Verdana" w:cs="Arial"/>
                <w:sz w:val="14"/>
                <w:szCs w:val="14"/>
                <w:lang w:val="es-ES" w:eastAsia="es-ES"/>
              </w:rPr>
            </w:pPr>
            <w:r w:rsidRPr="00977D85">
              <w:rPr>
                <w:rFonts w:ascii="Verdana" w:hAnsi="Verdana" w:cs="Arial"/>
                <w:sz w:val="14"/>
                <w:szCs w:val="14"/>
                <w:lang w:val="es-ES" w:eastAsia="es-ES"/>
              </w:rPr>
              <w:t>Elaboró:</w:t>
            </w:r>
          </w:p>
        </w:tc>
        <w:tc>
          <w:tcPr>
            <w:tcW w:w="5628" w:type="dxa"/>
            <w:tcBorders>
              <w:top w:val="nil"/>
              <w:left w:val="nil"/>
              <w:bottom w:val="dotted" w:sz="4" w:space="0" w:color="7F7F7F" w:themeColor="text1" w:themeTint="80"/>
              <w:right w:val="nil"/>
            </w:tcBorders>
            <w:vAlign w:val="center"/>
            <w:hideMark/>
          </w:tcPr>
          <w:p w14:paraId="203EAC79" w14:textId="77777777" w:rsidR="0041557D" w:rsidRPr="00977D85" w:rsidRDefault="0041557D" w:rsidP="00363EE8">
            <w:pPr>
              <w:contextualSpacing/>
              <w:jc w:val="both"/>
              <w:rPr>
                <w:rFonts w:ascii="Verdana" w:eastAsia="Arial" w:hAnsi="Verdana" w:cs="Arial"/>
                <w:sz w:val="14"/>
                <w:szCs w:val="14"/>
              </w:rPr>
            </w:pPr>
            <w:r w:rsidRPr="00977D85">
              <w:rPr>
                <w:rFonts w:ascii="Verdana" w:eastAsia="Arial" w:hAnsi="Verdana" w:cs="Arial"/>
                <w:sz w:val="14"/>
                <w:szCs w:val="14"/>
              </w:rPr>
              <w:t>Gloria Elizabeth Arango Builes</w:t>
            </w:r>
          </w:p>
          <w:p w14:paraId="1F6B6837" w14:textId="77777777" w:rsidR="0041557D" w:rsidRPr="00977D85" w:rsidRDefault="0041557D" w:rsidP="00363EE8">
            <w:pPr>
              <w:contextualSpacing/>
              <w:jc w:val="both"/>
              <w:rPr>
                <w:rFonts w:ascii="Verdana" w:eastAsia="Arial" w:hAnsi="Verdana" w:cs="Arial"/>
                <w:sz w:val="14"/>
                <w:szCs w:val="14"/>
              </w:rPr>
            </w:pPr>
            <w:r w:rsidRPr="00977D85">
              <w:rPr>
                <w:rStyle w:val="normaltextrun"/>
                <w:rFonts w:ascii="Verdana" w:eastAsia="Arial" w:hAnsi="Verdana" w:cs="Arial"/>
                <w:sz w:val="14"/>
                <w:szCs w:val="14"/>
              </w:rPr>
              <w:t>Contratista de la Subdirección de Gestión Contractual</w:t>
            </w:r>
          </w:p>
        </w:tc>
      </w:tr>
      <w:tr w:rsidR="0041557D" w:rsidRPr="00977D85" w14:paraId="33ABBA37" w14:textId="77777777" w:rsidTr="00363EE8">
        <w:trPr>
          <w:trHeight w:val="330"/>
        </w:trPr>
        <w:tc>
          <w:tcPr>
            <w:tcW w:w="893" w:type="dxa"/>
            <w:vAlign w:val="center"/>
            <w:hideMark/>
          </w:tcPr>
          <w:p w14:paraId="1CA52ECA" w14:textId="77777777" w:rsidR="0041557D" w:rsidRPr="00977D85" w:rsidRDefault="0041557D" w:rsidP="00363EE8">
            <w:pPr>
              <w:contextualSpacing/>
              <w:jc w:val="both"/>
              <w:rPr>
                <w:rFonts w:ascii="Verdana" w:hAnsi="Verdana" w:cs="Arial"/>
                <w:sz w:val="14"/>
                <w:szCs w:val="14"/>
                <w:lang w:val="es-ES" w:eastAsia="es-ES"/>
              </w:rPr>
            </w:pPr>
            <w:r w:rsidRPr="00977D85">
              <w:rPr>
                <w:rFonts w:ascii="Verdana" w:hAnsi="Verdana" w:cs="Arial"/>
                <w:sz w:val="14"/>
                <w:szCs w:val="14"/>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800C87D" w14:textId="77777777" w:rsidR="0041557D" w:rsidRPr="00977D85" w:rsidRDefault="0041557D" w:rsidP="00363EE8">
            <w:pPr>
              <w:pStyle w:val="paragraph"/>
              <w:spacing w:before="0" w:beforeAutospacing="0" w:after="0" w:afterAutospacing="0"/>
              <w:contextualSpacing/>
              <w:jc w:val="both"/>
              <w:textAlignment w:val="baseline"/>
              <w:rPr>
                <w:rFonts w:ascii="Verdana" w:hAnsi="Verdana" w:cs="Segoe UI"/>
                <w:sz w:val="14"/>
                <w:szCs w:val="14"/>
              </w:rPr>
            </w:pPr>
            <w:r w:rsidRPr="00977D85">
              <w:rPr>
                <w:rFonts w:ascii="Verdana" w:hAnsi="Verdana" w:cs="Segoe UI"/>
                <w:sz w:val="14"/>
                <w:szCs w:val="14"/>
              </w:rPr>
              <w:t>Diana Lucia Saavedra Castañeda</w:t>
            </w:r>
          </w:p>
          <w:p w14:paraId="2118135E" w14:textId="77777777" w:rsidR="0041557D" w:rsidRPr="00977D85" w:rsidRDefault="0041557D" w:rsidP="00363EE8">
            <w:pPr>
              <w:pStyle w:val="paragraph"/>
              <w:spacing w:before="0" w:beforeAutospacing="0" w:after="0" w:afterAutospacing="0"/>
              <w:contextualSpacing/>
              <w:jc w:val="both"/>
              <w:textAlignment w:val="baseline"/>
              <w:rPr>
                <w:rFonts w:ascii="Verdana" w:hAnsi="Verdana" w:cs="Segoe UI"/>
                <w:sz w:val="14"/>
                <w:szCs w:val="14"/>
              </w:rPr>
            </w:pPr>
            <w:r w:rsidRPr="00977D85">
              <w:rPr>
                <w:rStyle w:val="normaltextrun"/>
                <w:rFonts w:ascii="Verdana" w:hAnsi="Verdana" w:cs="Arial"/>
                <w:sz w:val="14"/>
                <w:szCs w:val="14"/>
                <w:lang w:val="es-ES"/>
              </w:rPr>
              <w:t>Contratista de la Subdirección de Gestión Contractual</w:t>
            </w:r>
            <w:r w:rsidRPr="00977D85">
              <w:rPr>
                <w:rStyle w:val="eop"/>
                <w:rFonts w:ascii="Verdana" w:hAnsi="Verdana" w:cs="Arial"/>
                <w:sz w:val="14"/>
                <w:szCs w:val="14"/>
              </w:rPr>
              <w:t> </w:t>
            </w:r>
          </w:p>
        </w:tc>
      </w:tr>
      <w:tr w:rsidR="0041557D" w:rsidRPr="00AF1843" w14:paraId="17FB908F" w14:textId="77777777" w:rsidTr="00363EE8">
        <w:trPr>
          <w:trHeight w:val="300"/>
        </w:trPr>
        <w:tc>
          <w:tcPr>
            <w:tcW w:w="893" w:type="dxa"/>
            <w:vAlign w:val="center"/>
          </w:tcPr>
          <w:p w14:paraId="5E13AB3E" w14:textId="77777777" w:rsidR="0041557D" w:rsidRPr="00977D85" w:rsidRDefault="0041557D" w:rsidP="00363EE8">
            <w:pPr>
              <w:contextualSpacing/>
              <w:jc w:val="both"/>
              <w:rPr>
                <w:rFonts w:ascii="Verdana" w:hAnsi="Verdana" w:cs="Arial"/>
                <w:sz w:val="14"/>
                <w:szCs w:val="14"/>
                <w:lang w:val="es-ES" w:eastAsia="es-ES"/>
              </w:rPr>
            </w:pPr>
            <w:r w:rsidRPr="00977D85">
              <w:rPr>
                <w:rFonts w:ascii="Verdana" w:hAnsi="Verdana" w:cs="Arial"/>
                <w:sz w:val="14"/>
                <w:szCs w:val="14"/>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39D4C81" w14:textId="77777777" w:rsidR="0041557D" w:rsidRPr="00977D85" w:rsidRDefault="0041557D" w:rsidP="00363EE8">
            <w:pPr>
              <w:contextualSpacing/>
              <w:jc w:val="both"/>
              <w:rPr>
                <w:rFonts w:ascii="Verdana" w:eastAsia="Calibri" w:hAnsi="Verdana" w:cs="Arial"/>
                <w:sz w:val="14"/>
                <w:szCs w:val="14"/>
                <w:lang w:val="pt-BR" w:eastAsia="es-ES"/>
              </w:rPr>
            </w:pPr>
            <w:r w:rsidRPr="00977D85">
              <w:rPr>
                <w:rFonts w:ascii="Verdana" w:eastAsia="Calibri" w:hAnsi="Verdana" w:cs="Arial"/>
                <w:sz w:val="14"/>
                <w:szCs w:val="14"/>
                <w:lang w:val="pt-BR" w:eastAsia="es-ES"/>
              </w:rPr>
              <w:t xml:space="preserve">Carolina Quintero </w:t>
            </w:r>
            <w:proofErr w:type="spellStart"/>
            <w:r w:rsidRPr="00977D85">
              <w:rPr>
                <w:rFonts w:ascii="Verdana" w:eastAsia="Calibri" w:hAnsi="Verdana" w:cs="Arial"/>
                <w:sz w:val="14"/>
                <w:szCs w:val="14"/>
                <w:lang w:val="pt-BR" w:eastAsia="es-ES"/>
              </w:rPr>
              <w:t>Gacharná</w:t>
            </w:r>
            <w:proofErr w:type="spellEnd"/>
          </w:p>
          <w:p w14:paraId="348CC8AE" w14:textId="77777777" w:rsidR="0041557D" w:rsidRPr="00FA3C1F" w:rsidRDefault="0041557D" w:rsidP="00363EE8">
            <w:pPr>
              <w:contextualSpacing/>
              <w:jc w:val="both"/>
              <w:rPr>
                <w:rFonts w:ascii="Verdana" w:eastAsia="Calibri" w:hAnsi="Verdana" w:cs="Arial"/>
                <w:sz w:val="14"/>
                <w:szCs w:val="14"/>
                <w:lang w:val="pt-BR" w:eastAsia="es-ES"/>
              </w:rPr>
            </w:pPr>
            <w:r w:rsidRPr="00977D85">
              <w:rPr>
                <w:rFonts w:ascii="Verdana" w:eastAsia="Calibri" w:hAnsi="Verdana" w:cs="Arial"/>
                <w:sz w:val="14"/>
                <w:szCs w:val="14"/>
                <w:lang w:eastAsia="es-ES"/>
              </w:rPr>
              <w:t>Subdirectora</w:t>
            </w:r>
            <w:r w:rsidRPr="00977D85">
              <w:rPr>
                <w:rFonts w:ascii="Verdana" w:eastAsia="Calibri" w:hAnsi="Verdana" w:cs="Arial"/>
                <w:sz w:val="14"/>
                <w:szCs w:val="14"/>
                <w:lang w:val="pt-BR" w:eastAsia="es-ES"/>
              </w:rPr>
              <w:t xml:space="preserve"> de Gestión </w:t>
            </w:r>
            <w:proofErr w:type="spellStart"/>
            <w:r w:rsidRPr="00977D85">
              <w:rPr>
                <w:rFonts w:ascii="Verdana" w:eastAsia="Calibri" w:hAnsi="Verdana" w:cs="Arial"/>
                <w:sz w:val="14"/>
                <w:szCs w:val="14"/>
                <w:lang w:val="pt-BR" w:eastAsia="es-ES"/>
              </w:rPr>
              <w:t>Contractual</w:t>
            </w:r>
            <w:proofErr w:type="spellEnd"/>
            <w:r w:rsidRPr="00977D85">
              <w:rPr>
                <w:rFonts w:ascii="Verdana" w:eastAsia="Calibri" w:hAnsi="Verdana" w:cs="Arial"/>
                <w:sz w:val="14"/>
                <w:szCs w:val="14"/>
                <w:lang w:val="pt-BR" w:eastAsia="es-ES"/>
              </w:rPr>
              <w:t xml:space="preserve"> ANCP – CCE</w:t>
            </w:r>
          </w:p>
        </w:tc>
      </w:tr>
      <w:bookmarkEnd w:id="0"/>
    </w:tbl>
    <w:p w14:paraId="3900974D" w14:textId="77777777" w:rsidR="003D5B0D" w:rsidRPr="0041557D" w:rsidRDefault="003D5B0D" w:rsidP="0041557D"/>
    <w:sectPr w:rsidR="003D5B0D" w:rsidRPr="0041557D"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3F3B6" w14:textId="77777777" w:rsidR="00E33E3F" w:rsidRDefault="00E33E3F" w:rsidP="004A1847">
      <w:pPr>
        <w:spacing w:after="0" w:line="240" w:lineRule="auto"/>
      </w:pPr>
      <w:r>
        <w:separator/>
      </w:r>
    </w:p>
  </w:endnote>
  <w:endnote w:type="continuationSeparator" w:id="0">
    <w:p w14:paraId="5003E148" w14:textId="77777777" w:rsidR="00E33E3F" w:rsidRDefault="00E33E3F" w:rsidP="004A1847">
      <w:pPr>
        <w:spacing w:after="0" w:line="240" w:lineRule="auto"/>
      </w:pPr>
      <w:r>
        <w:continuationSeparator/>
      </w:r>
    </w:p>
  </w:endnote>
  <w:endnote w:type="continuationNotice" w:id="1">
    <w:p w14:paraId="02F8F5C3" w14:textId="77777777" w:rsidR="00E33E3F" w:rsidRDefault="00E33E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6BA48" w14:textId="77777777" w:rsidR="00E33E3F" w:rsidRDefault="00E33E3F" w:rsidP="004A1847">
      <w:pPr>
        <w:spacing w:after="0" w:line="240" w:lineRule="auto"/>
      </w:pPr>
      <w:r>
        <w:separator/>
      </w:r>
    </w:p>
  </w:footnote>
  <w:footnote w:type="continuationSeparator" w:id="0">
    <w:p w14:paraId="0DD00C1A" w14:textId="77777777" w:rsidR="00E33E3F" w:rsidRDefault="00E33E3F" w:rsidP="004A1847">
      <w:pPr>
        <w:spacing w:after="0" w:line="240" w:lineRule="auto"/>
      </w:pPr>
      <w:r>
        <w:continuationSeparator/>
      </w:r>
    </w:p>
  </w:footnote>
  <w:footnote w:type="continuationNotice" w:id="1">
    <w:p w14:paraId="4B533B09" w14:textId="77777777" w:rsidR="00E33E3F" w:rsidRDefault="00E33E3F">
      <w:pPr>
        <w:spacing w:after="0" w:line="240" w:lineRule="auto"/>
      </w:pPr>
    </w:p>
  </w:footnote>
  <w:footnote w:id="2">
    <w:p w14:paraId="7865E328" w14:textId="77777777" w:rsidR="0041557D" w:rsidRDefault="0041557D" w:rsidP="0041557D">
      <w:pPr>
        <w:pStyle w:val="Textonotapie"/>
        <w:jc w:val="both"/>
        <w:rPr>
          <w:rFonts w:ascii="Verdana" w:hAnsi="Verdana"/>
          <w:sz w:val="16"/>
          <w:szCs w:val="16"/>
        </w:rPr>
      </w:pPr>
      <w:r>
        <w:rPr>
          <w:rStyle w:val="Refdenotaalpie"/>
        </w:rPr>
        <w:footnoteRef/>
      </w:r>
      <w:r>
        <w:t xml:space="preserve"> </w:t>
      </w:r>
      <w:r>
        <w:rPr>
          <w:lang w:val="es-ES"/>
        </w:rPr>
        <w:t xml:space="preserve">El concepto C-899 del 26 de agosto de 2025 </w:t>
      </w:r>
      <w:r w:rsidRPr="00FB67C4">
        <w:rPr>
          <w:rFonts w:ascii="Verdana" w:hAnsi="Verdana"/>
          <w:sz w:val="16"/>
          <w:szCs w:val="16"/>
        </w:rPr>
        <w:t>esta Agencia abordó</w:t>
      </w:r>
      <w:r>
        <w:rPr>
          <w:rFonts w:ascii="Verdana" w:hAnsi="Verdana"/>
          <w:sz w:val="16"/>
          <w:szCs w:val="16"/>
        </w:rPr>
        <w:t xml:space="preserve"> un caso preciso sobre la limitación a Mipymes departamentales y municipales el cual puede consultar el el siguiente enlace </w:t>
      </w:r>
      <w:hyperlink r:id="rId1" w:history="1">
        <w:r w:rsidRPr="006D1914">
          <w:rPr>
            <w:rStyle w:val="Hipervnculo"/>
            <w:rFonts w:ascii="Verdana" w:hAnsi="Verdana"/>
            <w:sz w:val="16"/>
            <w:szCs w:val="16"/>
          </w:rPr>
          <w:t>https://relatoria.colombiacompra.gov.co/conceptos/c-899-de-2025/</w:t>
        </w:r>
      </w:hyperlink>
    </w:p>
    <w:p w14:paraId="77C87D99" w14:textId="77777777" w:rsidR="0041557D" w:rsidRPr="00977D85" w:rsidRDefault="0041557D" w:rsidP="0041557D">
      <w:pPr>
        <w:pStyle w:val="Textonotapie"/>
        <w:jc w:val="both"/>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2EF2"/>
    <w:rsid w:val="00046945"/>
    <w:rsid w:val="00061B2A"/>
    <w:rsid w:val="00082362"/>
    <w:rsid w:val="000A66E7"/>
    <w:rsid w:val="000A683E"/>
    <w:rsid w:val="000B19B9"/>
    <w:rsid w:val="000D0334"/>
    <w:rsid w:val="000F6486"/>
    <w:rsid w:val="00125105"/>
    <w:rsid w:val="00127233"/>
    <w:rsid w:val="001511A0"/>
    <w:rsid w:val="00196E94"/>
    <w:rsid w:val="001E4177"/>
    <w:rsid w:val="001F7DC6"/>
    <w:rsid w:val="002421BB"/>
    <w:rsid w:val="0025796E"/>
    <w:rsid w:val="002646AE"/>
    <w:rsid w:val="002707A2"/>
    <w:rsid w:val="002951A0"/>
    <w:rsid w:val="002962BC"/>
    <w:rsid w:val="002A093D"/>
    <w:rsid w:val="002A0DD0"/>
    <w:rsid w:val="002A49AC"/>
    <w:rsid w:val="002A64FD"/>
    <w:rsid w:val="002C7A84"/>
    <w:rsid w:val="002E4FD9"/>
    <w:rsid w:val="00316B8A"/>
    <w:rsid w:val="00322A85"/>
    <w:rsid w:val="00324168"/>
    <w:rsid w:val="003448F4"/>
    <w:rsid w:val="00374F5E"/>
    <w:rsid w:val="00377E3E"/>
    <w:rsid w:val="003A779E"/>
    <w:rsid w:val="003D0F4D"/>
    <w:rsid w:val="003D5B0D"/>
    <w:rsid w:val="003E0499"/>
    <w:rsid w:val="003F3941"/>
    <w:rsid w:val="00406575"/>
    <w:rsid w:val="00414C74"/>
    <w:rsid w:val="0041557D"/>
    <w:rsid w:val="0042722E"/>
    <w:rsid w:val="0044528D"/>
    <w:rsid w:val="004A1847"/>
    <w:rsid w:val="004A305D"/>
    <w:rsid w:val="004F21C4"/>
    <w:rsid w:val="004F685F"/>
    <w:rsid w:val="005566E8"/>
    <w:rsid w:val="00574867"/>
    <w:rsid w:val="00582ABD"/>
    <w:rsid w:val="00591460"/>
    <w:rsid w:val="005B3816"/>
    <w:rsid w:val="005C3777"/>
    <w:rsid w:val="005C5CDC"/>
    <w:rsid w:val="005D476C"/>
    <w:rsid w:val="006219F8"/>
    <w:rsid w:val="00665D70"/>
    <w:rsid w:val="006900D9"/>
    <w:rsid w:val="00706C16"/>
    <w:rsid w:val="00746DDD"/>
    <w:rsid w:val="00747391"/>
    <w:rsid w:val="00756841"/>
    <w:rsid w:val="007649AB"/>
    <w:rsid w:val="00771D0C"/>
    <w:rsid w:val="007833AC"/>
    <w:rsid w:val="007A255F"/>
    <w:rsid w:val="007B268C"/>
    <w:rsid w:val="007B7171"/>
    <w:rsid w:val="007C0C0F"/>
    <w:rsid w:val="007C3DC2"/>
    <w:rsid w:val="007D7E01"/>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E0D05"/>
    <w:rsid w:val="009F3A13"/>
    <w:rsid w:val="00A06EB1"/>
    <w:rsid w:val="00A122D3"/>
    <w:rsid w:val="00A17F13"/>
    <w:rsid w:val="00A20739"/>
    <w:rsid w:val="00A33396"/>
    <w:rsid w:val="00A33C78"/>
    <w:rsid w:val="00A542FA"/>
    <w:rsid w:val="00AB0ADB"/>
    <w:rsid w:val="00AC28B4"/>
    <w:rsid w:val="00AC3BAC"/>
    <w:rsid w:val="00B01B1A"/>
    <w:rsid w:val="00B0546A"/>
    <w:rsid w:val="00B66319"/>
    <w:rsid w:val="00B72CD3"/>
    <w:rsid w:val="00B72FFF"/>
    <w:rsid w:val="00BC3D36"/>
    <w:rsid w:val="00BD7F72"/>
    <w:rsid w:val="00C04FB3"/>
    <w:rsid w:val="00C330EB"/>
    <w:rsid w:val="00C41061"/>
    <w:rsid w:val="00C51E51"/>
    <w:rsid w:val="00C5610C"/>
    <w:rsid w:val="00C754BE"/>
    <w:rsid w:val="00C76B1C"/>
    <w:rsid w:val="00CB6357"/>
    <w:rsid w:val="00CC1B26"/>
    <w:rsid w:val="00D423A2"/>
    <w:rsid w:val="00D45062"/>
    <w:rsid w:val="00D520D8"/>
    <w:rsid w:val="00D63AC2"/>
    <w:rsid w:val="00D7383B"/>
    <w:rsid w:val="00D960A8"/>
    <w:rsid w:val="00DA231B"/>
    <w:rsid w:val="00DC39FC"/>
    <w:rsid w:val="00DD350B"/>
    <w:rsid w:val="00DF5254"/>
    <w:rsid w:val="00E16408"/>
    <w:rsid w:val="00E20894"/>
    <w:rsid w:val="00E245AB"/>
    <w:rsid w:val="00E2764C"/>
    <w:rsid w:val="00E27F2E"/>
    <w:rsid w:val="00E33E3F"/>
    <w:rsid w:val="00E50AFE"/>
    <w:rsid w:val="00E75C92"/>
    <w:rsid w:val="00E771DC"/>
    <w:rsid w:val="00E81CFC"/>
    <w:rsid w:val="00E8772A"/>
    <w:rsid w:val="00E90F6B"/>
    <w:rsid w:val="00E92C27"/>
    <w:rsid w:val="00EA0E3D"/>
    <w:rsid w:val="00EA4369"/>
    <w:rsid w:val="00EC38A7"/>
    <w:rsid w:val="00ED7384"/>
    <w:rsid w:val="00EE1AA8"/>
    <w:rsid w:val="00F31EDC"/>
    <w:rsid w:val="00F462B3"/>
    <w:rsid w:val="00F5664F"/>
    <w:rsid w:val="00F666C4"/>
    <w:rsid w:val="00F76AFC"/>
    <w:rsid w:val="00F928DE"/>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1557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1557D"/>
    <w:rPr>
      <w:rFonts w:ascii="Geomanist Light" w:hAnsi="Geomanist Light"/>
      <w:lang w:val="es-ES"/>
    </w:rPr>
  </w:style>
  <w:style w:type="character" w:styleId="Refdecomentario">
    <w:name w:val="annotation reference"/>
    <w:basedOn w:val="Fuentedeprrafopredeter"/>
    <w:uiPriority w:val="99"/>
    <w:semiHidden/>
    <w:unhideWhenUsed/>
    <w:rsid w:val="00F928DE"/>
    <w:rPr>
      <w:sz w:val="16"/>
      <w:szCs w:val="16"/>
    </w:rPr>
  </w:style>
  <w:style w:type="paragraph" w:styleId="Textocomentario">
    <w:name w:val="annotation text"/>
    <w:basedOn w:val="Normal"/>
    <w:link w:val="TextocomentarioCar"/>
    <w:uiPriority w:val="99"/>
    <w:unhideWhenUsed/>
    <w:rsid w:val="00F928DE"/>
    <w:pPr>
      <w:spacing w:line="240" w:lineRule="auto"/>
    </w:pPr>
    <w:rPr>
      <w:sz w:val="20"/>
      <w:szCs w:val="20"/>
    </w:rPr>
  </w:style>
  <w:style w:type="character" w:customStyle="1" w:styleId="TextocomentarioCar">
    <w:name w:val="Texto comentario Car"/>
    <w:basedOn w:val="Fuentedeprrafopredeter"/>
    <w:link w:val="Textocomentario"/>
    <w:uiPriority w:val="99"/>
    <w:rsid w:val="00F928DE"/>
    <w:rPr>
      <w:sz w:val="20"/>
      <w:szCs w:val="20"/>
    </w:rPr>
  </w:style>
  <w:style w:type="paragraph" w:styleId="Asuntodelcomentario">
    <w:name w:val="annotation subject"/>
    <w:basedOn w:val="Textocomentario"/>
    <w:next w:val="Textocomentario"/>
    <w:link w:val="AsuntodelcomentarioCar"/>
    <w:uiPriority w:val="99"/>
    <w:semiHidden/>
    <w:unhideWhenUsed/>
    <w:rsid w:val="00F928DE"/>
    <w:rPr>
      <w:b/>
      <w:bCs/>
    </w:rPr>
  </w:style>
  <w:style w:type="character" w:customStyle="1" w:styleId="AsuntodelcomentarioCar">
    <w:name w:val="Asunto del comentario Car"/>
    <w:basedOn w:val="TextocomentarioCar"/>
    <w:link w:val="Asuntodelcomentario"/>
    <w:uiPriority w:val="99"/>
    <w:semiHidden/>
    <w:rsid w:val="00F928D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conceptos/c-899-de-2025/"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purl.org/dc/terms/"/>
    <ds:schemaRef ds:uri="9d85dbaf-23eb-4e57-a637-93dcacc8b1a1"/>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a6cb9e4b-f1d1-4245-83ec-6cad768d538a"/>
    <ds:schemaRef ds:uri="http://www.w3.org/XML/1998/namespace"/>
    <ds:schemaRef ds:uri="http://purl.org/dc/elements/1.1/"/>
  </ds:schemaRefs>
</ds:datastoreItem>
</file>

<file path=customXml/itemProps2.xml><?xml version="1.0" encoding="utf-8"?>
<ds:datastoreItem xmlns:ds="http://schemas.openxmlformats.org/officeDocument/2006/customXml" ds:itemID="{8E978821-E7D7-4C5D-9596-9DCEC8210C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3031</Words>
  <Characters>16676</Characters>
  <Application>Microsoft Office Word</Application>
  <DocSecurity>0</DocSecurity>
  <Lines>138</Lines>
  <Paragraphs>39</Paragraphs>
  <ScaleCrop>false</ScaleCrop>
  <Company/>
  <LinksUpToDate>false</LinksUpToDate>
  <CharactersWithSpaces>19668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2025-09-16T17:18:00Z</dcterms:created>
  <dcterms:modified xsi:type="dcterms:W3CDTF">2025-09-16T17:18:00Z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