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41568" w14:textId="77777777" w:rsidR="00B615F9" w:rsidRPr="00B615F9" w:rsidRDefault="00B615F9" w:rsidP="00B615F9">
      <w:pPr>
        <w:spacing w:before="120" w:after="120" w:line="276" w:lineRule="auto"/>
        <w:jc w:val="both"/>
        <w:rPr>
          <w:rFonts w:ascii="Verdana" w:eastAsia="Calibri" w:hAnsi="Verdana" w:cs="Arial"/>
          <w:b/>
          <w:bCs/>
          <w:lang w:val="es-ES_tradnl" w:eastAsia="es-ES_tradnl"/>
        </w:rPr>
      </w:pPr>
      <w:bookmarkStart w:id="0" w:name="_Hlk143780582"/>
      <w:r w:rsidRPr="00B615F9">
        <w:rPr>
          <w:rFonts w:ascii="Verdana" w:eastAsia="Calibri" w:hAnsi="Verdana" w:cs="Arial"/>
          <w:b/>
          <w:bCs/>
          <w:lang w:val="es-ES_tradnl" w:eastAsia="es-ES_tradnl"/>
        </w:rPr>
        <w:t xml:space="preserve">RÉGIMEN DE INHABILIDADES – Noción – Contratación estatal – Finalidad </w:t>
      </w:r>
    </w:p>
    <w:p w14:paraId="5B4617E3" w14:textId="77777777" w:rsidR="00B615F9" w:rsidRPr="00B615F9" w:rsidRDefault="00B615F9" w:rsidP="00B615F9">
      <w:pPr>
        <w:spacing w:after="0" w:line="240" w:lineRule="auto"/>
        <w:jc w:val="both"/>
        <w:rPr>
          <w:rFonts w:ascii="Verdana" w:eastAsia="Aptos" w:hAnsi="Verdana" w:cs="Times New Roman"/>
        </w:rPr>
      </w:pPr>
      <w:r w:rsidRPr="00B615F9">
        <w:rPr>
          <w:rFonts w:ascii="Verdana" w:eastAsia="Aptos" w:hAnsi="Verdana" w:cs="Times New Roman"/>
        </w:rPr>
        <w:t xml:space="preserve">El régimen de inhabilidades son prohibiciones para concurrir a los procedimientos de selección y para contratar con el Estado, que se derivan i) de la existencia de comportamientos reprochables o de sanciones anteriormente impuestas, </w:t>
      </w:r>
      <w:proofErr w:type="spellStart"/>
      <w:r w:rsidRPr="00B615F9">
        <w:rPr>
          <w:rFonts w:ascii="Verdana" w:eastAsia="Aptos" w:hAnsi="Verdana" w:cs="Times New Roman"/>
        </w:rPr>
        <w:t>ii</w:t>
      </w:r>
      <w:proofErr w:type="spellEnd"/>
      <w:r w:rsidRPr="00B615F9">
        <w:rPr>
          <w:rFonts w:ascii="Verdana" w:eastAsia="Aptos" w:hAnsi="Verdana" w:cs="Times New Roman"/>
        </w:rPr>
        <w:t xml:space="preserve">) de vínculos personales relaticos al parentesco o al estado civil o </w:t>
      </w:r>
      <w:proofErr w:type="spellStart"/>
      <w:r w:rsidRPr="00B615F9">
        <w:rPr>
          <w:rFonts w:ascii="Verdana" w:eastAsia="Aptos" w:hAnsi="Verdana" w:cs="Times New Roman"/>
        </w:rPr>
        <w:t>iii</w:t>
      </w:r>
      <w:proofErr w:type="spellEnd"/>
      <w:r w:rsidRPr="00B615F9">
        <w:rPr>
          <w:rFonts w:ascii="Verdana" w:eastAsia="Aptos" w:hAnsi="Verdana" w:cs="Times New Roman"/>
        </w:rPr>
        <w:t xml:space="preserve">) de una actividad u oficio que se desempeñó en el pasado. El régimen de inhabilidades en la contratación </w:t>
      </w:r>
      <w:proofErr w:type="gramStart"/>
      <w:r w:rsidRPr="00B615F9">
        <w:rPr>
          <w:rFonts w:ascii="Verdana" w:eastAsia="Aptos" w:hAnsi="Verdana" w:cs="Times New Roman"/>
        </w:rPr>
        <w:t>pública,</w:t>
      </w:r>
      <w:proofErr w:type="gramEnd"/>
      <w:r w:rsidRPr="00B615F9">
        <w:rPr>
          <w:rFonts w:ascii="Verdana" w:eastAsia="Aptos" w:hAnsi="Verdana" w:cs="Times New Roman"/>
        </w:rPr>
        <w:t xml:space="preserve">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B615F9">
        <w:rPr>
          <w:rFonts w:ascii="Verdana" w:eastAsia="Aptos" w:hAnsi="Verdana" w:cs="Times New Roman"/>
        </w:rPr>
        <w:t>que</w:t>
      </w:r>
      <w:proofErr w:type="gramEnd"/>
      <w:r w:rsidRPr="00B615F9">
        <w:rPr>
          <w:rFonts w:ascii="Verdana" w:eastAsia="Aptos" w:hAnsi="Verdana" w:cs="Times New Roman"/>
        </w:rPr>
        <w:t>, como lo ha destacado la doctrina, las inhabilidades son herramientas para la lucha contra la corrupción, adoptando paulatinamente un carácter sancionatorio o “</w:t>
      </w:r>
      <w:proofErr w:type="spellStart"/>
      <w:r w:rsidRPr="00B615F9">
        <w:rPr>
          <w:rFonts w:ascii="Verdana" w:eastAsia="Aptos" w:hAnsi="Verdana" w:cs="Times New Roman"/>
        </w:rPr>
        <w:t>neopunitivo</w:t>
      </w:r>
      <w:proofErr w:type="spellEnd"/>
      <w:r w:rsidRPr="00B615F9">
        <w:rPr>
          <w:rFonts w:ascii="Verdana" w:eastAsia="Aptos" w:hAnsi="Verdana" w:cs="Times New Roman"/>
        </w:rPr>
        <w:t>”.</w:t>
      </w:r>
    </w:p>
    <w:p w14:paraId="2B0F48E4" w14:textId="77777777" w:rsidR="00B615F9" w:rsidRPr="00B615F9" w:rsidRDefault="00B615F9" w:rsidP="00B615F9">
      <w:pPr>
        <w:spacing w:after="0" w:line="240" w:lineRule="auto"/>
        <w:jc w:val="both"/>
        <w:rPr>
          <w:rFonts w:ascii="Verdana" w:eastAsia="Aptos" w:hAnsi="Verdana" w:cs="Times New Roman"/>
        </w:rPr>
      </w:pPr>
    </w:p>
    <w:p w14:paraId="046C1C1D" w14:textId="77777777" w:rsidR="00B615F9" w:rsidRPr="00B615F9" w:rsidRDefault="00B615F9" w:rsidP="00B615F9">
      <w:pPr>
        <w:spacing w:after="0" w:line="240" w:lineRule="auto"/>
        <w:jc w:val="both"/>
        <w:rPr>
          <w:rFonts w:ascii="Verdana" w:eastAsia="Aptos" w:hAnsi="Verdana" w:cs="Times New Roman"/>
        </w:rPr>
      </w:pPr>
      <w:r w:rsidRPr="00B615F9">
        <w:rPr>
          <w:rFonts w:ascii="Verdana" w:eastAsia="Aptos" w:hAnsi="Verdana" w:cs="Times New Roman"/>
        </w:rPr>
        <w:t>En consecuencia, las inhabilidades son circunstancias establecidas por la Constitución o la ley, que impiden que personas naturales o jurídicas sean elegidas o designadas en un cargo público o celebre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w:t>
      </w:r>
    </w:p>
    <w:p w14:paraId="427F2A60" w14:textId="77777777" w:rsidR="00B615F9" w:rsidRPr="00B615F9" w:rsidRDefault="00B615F9" w:rsidP="00B615F9">
      <w:pPr>
        <w:spacing w:after="0" w:line="240" w:lineRule="auto"/>
        <w:jc w:val="both"/>
        <w:rPr>
          <w:rFonts w:ascii="Verdana" w:eastAsia="Aptos" w:hAnsi="Verdana" w:cs="Times New Roman"/>
        </w:rPr>
      </w:pPr>
    </w:p>
    <w:p w14:paraId="2389744D" w14:textId="77777777" w:rsidR="00B615F9" w:rsidRPr="00B615F9" w:rsidRDefault="00B615F9" w:rsidP="00B615F9">
      <w:pPr>
        <w:spacing w:before="120" w:after="120" w:line="276" w:lineRule="auto"/>
        <w:jc w:val="both"/>
        <w:rPr>
          <w:rFonts w:ascii="Verdana" w:eastAsia="Calibri" w:hAnsi="Verdana" w:cs="Arial"/>
          <w:b/>
          <w:bCs/>
          <w:lang w:val="es-ES" w:eastAsia="es-ES"/>
        </w:rPr>
      </w:pPr>
      <w:r w:rsidRPr="00B615F9">
        <w:rPr>
          <w:rFonts w:ascii="Verdana" w:eastAsia="Calibri" w:hAnsi="Verdana" w:cs="Arial"/>
          <w:b/>
          <w:bCs/>
          <w:lang w:val="es-ES" w:eastAsia="es-ES"/>
        </w:rPr>
        <w:t>RÉGIMEN DE INHABILIDADES – Registro nacional de medidas correctivas – No pago de multas – Limitación para contratar</w:t>
      </w:r>
    </w:p>
    <w:p w14:paraId="6B3F7620" w14:textId="03B02E03" w:rsidR="00B615F9" w:rsidRPr="00B615F9" w:rsidRDefault="00B615F9" w:rsidP="00B615F9">
      <w:pPr>
        <w:spacing w:after="0" w:line="240" w:lineRule="auto"/>
        <w:jc w:val="both"/>
        <w:rPr>
          <w:rFonts w:ascii="Verdana" w:eastAsia="Aptos" w:hAnsi="Verdana" w:cs="Times New Roman"/>
        </w:rPr>
      </w:pPr>
      <w:r w:rsidRPr="00B615F9">
        <w:rPr>
          <w:rFonts w:ascii="Verdana" w:eastAsia="Aptos" w:hAnsi="Verdana" w:cs="Times New Roman"/>
        </w:rPr>
        <w:t>[...]</w:t>
      </w:r>
      <w:r>
        <w:rPr>
          <w:rFonts w:ascii="Verdana" w:eastAsia="Aptos" w:hAnsi="Verdana" w:cs="Times New Roman"/>
        </w:rPr>
        <w:t xml:space="preserve"> </w:t>
      </w:r>
      <w:r w:rsidRPr="00B615F9">
        <w:rPr>
          <w:rFonts w:ascii="Verdana" w:eastAsia="Aptos" w:hAnsi="Verdana" w:cs="Times New Roman"/>
        </w:rPr>
        <w:t>al analizarse el régimen de inhabilidades, se observa que el solo reporte en el Registro Nacional de Medidas Correctivas no genera una causal inhabilidad para celebrar contratos con las entidades públicas, puesto que, de acuerdo con el artículo 2.2.8.3.1 del Decreto 1284 de 2017, el referido registro es un sistema que tiene como función el recolectar información sobre la persona infractora de un comportamiento contrario a la convivencia, el tipo de medida correctiva impuesta, el estado de pago de la multa o el cumplimiento de la medida correctiva.</w:t>
      </w:r>
    </w:p>
    <w:p w14:paraId="7CA3A6C0" w14:textId="77777777" w:rsidR="00B615F9" w:rsidRPr="00B615F9" w:rsidRDefault="00B615F9" w:rsidP="00B615F9">
      <w:pPr>
        <w:spacing w:after="0" w:line="240" w:lineRule="auto"/>
        <w:jc w:val="both"/>
        <w:rPr>
          <w:rFonts w:ascii="Verdana" w:eastAsia="Aptos" w:hAnsi="Verdana" w:cs="Times New Roman"/>
        </w:rPr>
      </w:pPr>
    </w:p>
    <w:p w14:paraId="2D412124" w14:textId="77777777" w:rsidR="00B615F9" w:rsidRPr="00B615F9" w:rsidRDefault="00B615F9" w:rsidP="00B615F9">
      <w:pPr>
        <w:spacing w:after="0" w:line="240" w:lineRule="auto"/>
        <w:jc w:val="both"/>
        <w:rPr>
          <w:rFonts w:ascii="Verdana" w:eastAsia="Aptos" w:hAnsi="Verdana" w:cs="Times New Roman"/>
        </w:rPr>
      </w:pPr>
      <w:r w:rsidRPr="00B615F9">
        <w:rPr>
          <w:rFonts w:ascii="Verdana" w:eastAsia="Aptos" w:hAnsi="Verdana" w:cs="Times New Roman"/>
        </w:rPr>
        <w:t xml:space="preserve">Sin embargo, debe precisarse que, en caso de que a la persona se le haya impuesto como medida correctiva el pago de multas y este se encuentre en mora por un término de seis (6) meses, el artículo 183 de la Ley 1801 de 2016, </w:t>
      </w:r>
      <w:r w:rsidRPr="00B615F9">
        <w:rPr>
          <w:rFonts w:ascii="Verdana" w:eastAsia="Aptos" w:hAnsi="Verdana" w:cs="Times New Roman"/>
        </w:rPr>
        <w:lastRenderedPageBreak/>
        <w:t>estableció como consecuencia a esto en el numeral 4, que “hasta tanto no se ponga al día la persona no podrá: […]Contratar o renovar contrato con cualquier entidad del Estado”. Constituyéndose entonces, lo anterior, como una causal de inhabilidad para celebrar contratos con las entidades públicas.</w:t>
      </w:r>
    </w:p>
    <w:p w14:paraId="36A132A0" w14:textId="77777777" w:rsidR="00B615F9" w:rsidRPr="00B615F9" w:rsidRDefault="00B615F9" w:rsidP="00B615F9">
      <w:pPr>
        <w:spacing w:after="0" w:line="240" w:lineRule="auto"/>
        <w:rPr>
          <w:rFonts w:ascii="Verdana" w:eastAsia="Geomanist Light" w:hAnsi="Verdana" w:cs="Arial"/>
          <w:color w:val="000000" w:themeColor="text1"/>
          <w:lang w:val="es-MX"/>
        </w:rPr>
      </w:pPr>
    </w:p>
    <w:p w14:paraId="7A5B2153" w14:textId="77777777" w:rsidR="00B615F9" w:rsidRDefault="00B615F9" w:rsidP="00483900">
      <w:pPr>
        <w:spacing w:after="0" w:line="240" w:lineRule="auto"/>
        <w:rPr>
          <w:rFonts w:ascii="Verdana" w:eastAsia="Geomanist Light" w:hAnsi="Verdana" w:cs="Arial"/>
          <w:color w:val="000000" w:themeColor="text1"/>
          <w:lang w:val="es-MX"/>
        </w:rPr>
      </w:pPr>
    </w:p>
    <w:p w14:paraId="09F8D842" w14:textId="77777777" w:rsidR="00B615F9" w:rsidRDefault="00B615F9" w:rsidP="00483900">
      <w:pPr>
        <w:spacing w:after="0" w:line="240" w:lineRule="auto"/>
        <w:rPr>
          <w:rFonts w:ascii="Verdana" w:eastAsia="Geomanist Light" w:hAnsi="Verdana" w:cs="Arial"/>
          <w:color w:val="000000" w:themeColor="text1"/>
          <w:lang w:val="es-MX"/>
        </w:rPr>
      </w:pPr>
    </w:p>
    <w:p w14:paraId="7FF88DEC" w14:textId="77777777" w:rsidR="00B615F9" w:rsidRDefault="00B615F9" w:rsidP="00483900">
      <w:pPr>
        <w:spacing w:after="0" w:line="240" w:lineRule="auto"/>
        <w:rPr>
          <w:rFonts w:ascii="Verdana" w:eastAsia="Geomanist Light" w:hAnsi="Verdana" w:cs="Arial"/>
          <w:color w:val="000000" w:themeColor="text1"/>
          <w:lang w:val="es-MX"/>
        </w:rPr>
      </w:pPr>
    </w:p>
    <w:p w14:paraId="5637EDDD" w14:textId="77777777" w:rsidR="00B615F9" w:rsidRDefault="00B615F9" w:rsidP="00483900">
      <w:pPr>
        <w:spacing w:after="0" w:line="240" w:lineRule="auto"/>
        <w:rPr>
          <w:rFonts w:ascii="Verdana" w:eastAsia="Geomanist Light" w:hAnsi="Verdana" w:cs="Arial"/>
          <w:color w:val="000000" w:themeColor="text1"/>
          <w:lang w:val="es-MX"/>
        </w:rPr>
      </w:pPr>
    </w:p>
    <w:p w14:paraId="1CBBC732" w14:textId="77777777" w:rsidR="00B615F9" w:rsidRDefault="00B615F9" w:rsidP="00483900">
      <w:pPr>
        <w:spacing w:after="0" w:line="240" w:lineRule="auto"/>
        <w:rPr>
          <w:rFonts w:ascii="Verdana" w:eastAsia="Geomanist Light" w:hAnsi="Verdana" w:cs="Arial"/>
          <w:color w:val="000000" w:themeColor="text1"/>
          <w:lang w:val="es-MX"/>
        </w:rPr>
      </w:pPr>
    </w:p>
    <w:p w14:paraId="1D771618" w14:textId="77777777" w:rsidR="00B615F9" w:rsidRDefault="00B615F9" w:rsidP="00483900">
      <w:pPr>
        <w:spacing w:after="0" w:line="240" w:lineRule="auto"/>
        <w:rPr>
          <w:rFonts w:ascii="Verdana" w:eastAsia="Geomanist Light" w:hAnsi="Verdana" w:cs="Arial"/>
          <w:color w:val="000000" w:themeColor="text1"/>
          <w:lang w:val="es-MX"/>
        </w:rPr>
      </w:pPr>
    </w:p>
    <w:p w14:paraId="557E9562" w14:textId="77777777" w:rsidR="00B615F9" w:rsidRDefault="00B615F9" w:rsidP="00483900">
      <w:pPr>
        <w:spacing w:after="0" w:line="240" w:lineRule="auto"/>
        <w:rPr>
          <w:rFonts w:ascii="Verdana" w:eastAsia="Geomanist Light" w:hAnsi="Verdana" w:cs="Arial"/>
          <w:color w:val="000000" w:themeColor="text1"/>
          <w:lang w:val="es-MX"/>
        </w:rPr>
      </w:pPr>
    </w:p>
    <w:p w14:paraId="4BE96AED" w14:textId="77777777" w:rsidR="00B615F9" w:rsidRDefault="00B615F9" w:rsidP="00483900">
      <w:pPr>
        <w:spacing w:after="0" w:line="240" w:lineRule="auto"/>
        <w:rPr>
          <w:rFonts w:ascii="Verdana" w:eastAsia="Geomanist Light" w:hAnsi="Verdana" w:cs="Arial"/>
          <w:color w:val="000000" w:themeColor="text1"/>
          <w:lang w:val="es-MX"/>
        </w:rPr>
      </w:pPr>
    </w:p>
    <w:p w14:paraId="2E643CDC" w14:textId="77777777" w:rsidR="00B615F9" w:rsidRDefault="00B615F9" w:rsidP="00483900">
      <w:pPr>
        <w:spacing w:after="0" w:line="240" w:lineRule="auto"/>
        <w:rPr>
          <w:rFonts w:ascii="Verdana" w:eastAsia="Geomanist Light" w:hAnsi="Verdana" w:cs="Arial"/>
          <w:color w:val="000000" w:themeColor="text1"/>
          <w:lang w:val="es-MX"/>
        </w:rPr>
      </w:pPr>
    </w:p>
    <w:p w14:paraId="761C72CE" w14:textId="77777777" w:rsidR="00B615F9" w:rsidRDefault="00B615F9" w:rsidP="00483900">
      <w:pPr>
        <w:spacing w:after="0" w:line="240" w:lineRule="auto"/>
        <w:rPr>
          <w:rFonts w:ascii="Verdana" w:eastAsia="Geomanist Light" w:hAnsi="Verdana" w:cs="Arial"/>
          <w:color w:val="000000" w:themeColor="text1"/>
          <w:lang w:val="es-MX"/>
        </w:rPr>
      </w:pPr>
    </w:p>
    <w:p w14:paraId="4780D76A" w14:textId="77777777" w:rsidR="00B615F9" w:rsidRDefault="00B615F9" w:rsidP="00483900">
      <w:pPr>
        <w:spacing w:after="0" w:line="240" w:lineRule="auto"/>
        <w:rPr>
          <w:rFonts w:ascii="Verdana" w:eastAsia="Geomanist Light" w:hAnsi="Verdana" w:cs="Arial"/>
          <w:color w:val="000000" w:themeColor="text1"/>
          <w:lang w:val="es-MX"/>
        </w:rPr>
      </w:pPr>
    </w:p>
    <w:p w14:paraId="64816110" w14:textId="77777777" w:rsidR="00B615F9" w:rsidRDefault="00B615F9" w:rsidP="00483900">
      <w:pPr>
        <w:spacing w:after="0" w:line="240" w:lineRule="auto"/>
        <w:rPr>
          <w:rFonts w:ascii="Verdana" w:eastAsia="Geomanist Light" w:hAnsi="Verdana" w:cs="Arial"/>
          <w:color w:val="000000" w:themeColor="text1"/>
          <w:lang w:val="es-MX"/>
        </w:rPr>
      </w:pPr>
    </w:p>
    <w:p w14:paraId="0266AB62" w14:textId="77777777" w:rsidR="00B615F9" w:rsidRDefault="00B615F9" w:rsidP="00483900">
      <w:pPr>
        <w:spacing w:after="0" w:line="240" w:lineRule="auto"/>
        <w:rPr>
          <w:rFonts w:ascii="Verdana" w:eastAsia="Geomanist Light" w:hAnsi="Verdana" w:cs="Arial"/>
          <w:color w:val="000000" w:themeColor="text1"/>
          <w:lang w:val="es-MX"/>
        </w:rPr>
      </w:pPr>
    </w:p>
    <w:p w14:paraId="4A0899FF" w14:textId="77777777" w:rsidR="00B615F9" w:rsidRDefault="00B615F9" w:rsidP="00483900">
      <w:pPr>
        <w:spacing w:after="0" w:line="240" w:lineRule="auto"/>
        <w:rPr>
          <w:rFonts w:ascii="Verdana" w:eastAsia="Geomanist Light" w:hAnsi="Verdana" w:cs="Arial"/>
          <w:color w:val="000000" w:themeColor="text1"/>
          <w:lang w:val="es-MX"/>
        </w:rPr>
      </w:pPr>
    </w:p>
    <w:p w14:paraId="34B7E8DA" w14:textId="77777777" w:rsidR="00B615F9" w:rsidRDefault="00B615F9" w:rsidP="00483900">
      <w:pPr>
        <w:spacing w:after="0" w:line="240" w:lineRule="auto"/>
        <w:rPr>
          <w:rFonts w:ascii="Verdana" w:eastAsia="Geomanist Light" w:hAnsi="Verdana" w:cs="Arial"/>
          <w:color w:val="000000" w:themeColor="text1"/>
          <w:lang w:val="es-MX"/>
        </w:rPr>
      </w:pPr>
    </w:p>
    <w:p w14:paraId="7CE07C83" w14:textId="77777777" w:rsidR="00B615F9" w:rsidRDefault="00B615F9" w:rsidP="00483900">
      <w:pPr>
        <w:spacing w:after="0" w:line="240" w:lineRule="auto"/>
        <w:rPr>
          <w:rFonts w:ascii="Verdana" w:eastAsia="Geomanist Light" w:hAnsi="Verdana" w:cs="Arial"/>
          <w:color w:val="000000" w:themeColor="text1"/>
          <w:lang w:val="es-MX"/>
        </w:rPr>
      </w:pPr>
    </w:p>
    <w:p w14:paraId="1643BE54" w14:textId="77777777" w:rsidR="00B615F9" w:rsidRDefault="00B615F9" w:rsidP="00483900">
      <w:pPr>
        <w:spacing w:after="0" w:line="240" w:lineRule="auto"/>
        <w:rPr>
          <w:rFonts w:ascii="Verdana" w:eastAsia="Geomanist Light" w:hAnsi="Verdana" w:cs="Arial"/>
          <w:color w:val="000000" w:themeColor="text1"/>
          <w:lang w:val="es-MX"/>
        </w:rPr>
      </w:pPr>
    </w:p>
    <w:p w14:paraId="76272400" w14:textId="77777777" w:rsidR="00B615F9" w:rsidRDefault="00B615F9" w:rsidP="00483900">
      <w:pPr>
        <w:spacing w:after="0" w:line="240" w:lineRule="auto"/>
        <w:rPr>
          <w:rFonts w:ascii="Verdana" w:eastAsia="Geomanist Light" w:hAnsi="Verdana" w:cs="Arial"/>
          <w:color w:val="000000" w:themeColor="text1"/>
          <w:lang w:val="es-MX"/>
        </w:rPr>
      </w:pPr>
    </w:p>
    <w:p w14:paraId="62A1461F" w14:textId="77777777" w:rsidR="00B615F9" w:rsidRDefault="00B615F9" w:rsidP="00483900">
      <w:pPr>
        <w:spacing w:after="0" w:line="240" w:lineRule="auto"/>
        <w:rPr>
          <w:rFonts w:ascii="Verdana" w:eastAsia="Geomanist Light" w:hAnsi="Verdana" w:cs="Arial"/>
          <w:color w:val="000000" w:themeColor="text1"/>
          <w:lang w:val="es-MX"/>
        </w:rPr>
      </w:pPr>
    </w:p>
    <w:p w14:paraId="4811C7E6" w14:textId="77777777" w:rsidR="00B615F9" w:rsidRDefault="00B615F9" w:rsidP="00483900">
      <w:pPr>
        <w:spacing w:after="0" w:line="240" w:lineRule="auto"/>
        <w:rPr>
          <w:rFonts w:ascii="Verdana" w:eastAsia="Geomanist Light" w:hAnsi="Verdana" w:cs="Arial"/>
          <w:color w:val="000000" w:themeColor="text1"/>
          <w:lang w:val="es-MX"/>
        </w:rPr>
      </w:pPr>
    </w:p>
    <w:p w14:paraId="2DC89C2B" w14:textId="77777777" w:rsidR="00B615F9" w:rsidRDefault="00B615F9" w:rsidP="00483900">
      <w:pPr>
        <w:spacing w:after="0" w:line="240" w:lineRule="auto"/>
        <w:rPr>
          <w:rFonts w:ascii="Verdana" w:eastAsia="Geomanist Light" w:hAnsi="Verdana" w:cs="Arial"/>
          <w:color w:val="000000" w:themeColor="text1"/>
          <w:lang w:val="es-MX"/>
        </w:rPr>
      </w:pPr>
    </w:p>
    <w:p w14:paraId="406FB5D9" w14:textId="77777777" w:rsidR="00B615F9" w:rsidRDefault="00B615F9" w:rsidP="00483900">
      <w:pPr>
        <w:spacing w:after="0" w:line="240" w:lineRule="auto"/>
        <w:rPr>
          <w:rFonts w:ascii="Verdana" w:eastAsia="Geomanist Light" w:hAnsi="Verdana" w:cs="Arial"/>
          <w:color w:val="000000" w:themeColor="text1"/>
          <w:lang w:val="es-MX"/>
        </w:rPr>
      </w:pPr>
    </w:p>
    <w:p w14:paraId="536D09D3" w14:textId="77777777" w:rsidR="00B615F9" w:rsidRDefault="00B615F9" w:rsidP="00483900">
      <w:pPr>
        <w:spacing w:after="0" w:line="240" w:lineRule="auto"/>
        <w:rPr>
          <w:rFonts w:ascii="Verdana" w:eastAsia="Geomanist Light" w:hAnsi="Verdana" w:cs="Arial"/>
          <w:color w:val="000000" w:themeColor="text1"/>
          <w:lang w:val="es-MX"/>
        </w:rPr>
      </w:pPr>
    </w:p>
    <w:p w14:paraId="4EC23521" w14:textId="77777777" w:rsidR="00B615F9" w:rsidRDefault="00B615F9" w:rsidP="00483900">
      <w:pPr>
        <w:spacing w:after="0" w:line="240" w:lineRule="auto"/>
        <w:rPr>
          <w:rFonts w:ascii="Verdana" w:eastAsia="Geomanist Light" w:hAnsi="Verdana" w:cs="Arial"/>
          <w:color w:val="000000" w:themeColor="text1"/>
          <w:lang w:val="es-MX"/>
        </w:rPr>
      </w:pPr>
    </w:p>
    <w:p w14:paraId="594A9CB3" w14:textId="77777777" w:rsidR="00B615F9" w:rsidRDefault="00B615F9" w:rsidP="00483900">
      <w:pPr>
        <w:spacing w:after="0" w:line="240" w:lineRule="auto"/>
        <w:rPr>
          <w:rFonts w:ascii="Verdana" w:eastAsia="Geomanist Light" w:hAnsi="Verdana" w:cs="Arial"/>
          <w:color w:val="000000" w:themeColor="text1"/>
          <w:lang w:val="es-MX"/>
        </w:rPr>
      </w:pPr>
    </w:p>
    <w:p w14:paraId="750D5E35" w14:textId="77777777" w:rsidR="00B615F9" w:rsidRDefault="00B615F9" w:rsidP="00483900">
      <w:pPr>
        <w:spacing w:after="0" w:line="240" w:lineRule="auto"/>
        <w:rPr>
          <w:rFonts w:ascii="Verdana" w:eastAsia="Geomanist Light" w:hAnsi="Verdana" w:cs="Arial"/>
          <w:color w:val="000000" w:themeColor="text1"/>
          <w:lang w:val="es-MX"/>
        </w:rPr>
      </w:pPr>
    </w:p>
    <w:p w14:paraId="758CF370" w14:textId="77777777" w:rsidR="00B615F9" w:rsidRDefault="00B615F9" w:rsidP="00483900">
      <w:pPr>
        <w:spacing w:after="0" w:line="240" w:lineRule="auto"/>
        <w:rPr>
          <w:rFonts w:ascii="Verdana" w:eastAsia="Geomanist Light" w:hAnsi="Verdana" w:cs="Arial"/>
          <w:color w:val="000000" w:themeColor="text1"/>
          <w:lang w:val="es-MX"/>
        </w:rPr>
      </w:pPr>
    </w:p>
    <w:p w14:paraId="06D6E59E" w14:textId="77777777" w:rsidR="00B615F9" w:rsidRDefault="00B615F9" w:rsidP="00483900">
      <w:pPr>
        <w:spacing w:after="0" w:line="240" w:lineRule="auto"/>
        <w:rPr>
          <w:rFonts w:ascii="Verdana" w:eastAsia="Geomanist Light" w:hAnsi="Verdana" w:cs="Arial"/>
          <w:color w:val="000000" w:themeColor="text1"/>
          <w:lang w:val="es-MX"/>
        </w:rPr>
      </w:pPr>
    </w:p>
    <w:p w14:paraId="407E1861" w14:textId="77777777" w:rsidR="00B615F9" w:rsidRDefault="00B615F9" w:rsidP="00483900">
      <w:pPr>
        <w:spacing w:after="0" w:line="240" w:lineRule="auto"/>
        <w:rPr>
          <w:rFonts w:ascii="Verdana" w:eastAsia="Geomanist Light" w:hAnsi="Verdana" w:cs="Arial"/>
          <w:color w:val="000000" w:themeColor="text1"/>
          <w:lang w:val="es-MX"/>
        </w:rPr>
      </w:pPr>
    </w:p>
    <w:p w14:paraId="295649F4" w14:textId="77777777" w:rsidR="00B615F9" w:rsidRDefault="00B615F9" w:rsidP="00483900">
      <w:pPr>
        <w:spacing w:after="0" w:line="240" w:lineRule="auto"/>
        <w:rPr>
          <w:rFonts w:ascii="Verdana" w:eastAsia="Geomanist Light" w:hAnsi="Verdana" w:cs="Arial"/>
          <w:color w:val="000000" w:themeColor="text1"/>
          <w:lang w:val="es-MX"/>
        </w:rPr>
      </w:pPr>
    </w:p>
    <w:p w14:paraId="6FE0A575" w14:textId="77777777" w:rsidR="00B615F9" w:rsidRDefault="00B615F9" w:rsidP="00483900">
      <w:pPr>
        <w:spacing w:after="0" w:line="240" w:lineRule="auto"/>
        <w:rPr>
          <w:rFonts w:ascii="Verdana" w:eastAsia="Geomanist Light" w:hAnsi="Verdana" w:cs="Arial"/>
          <w:color w:val="000000" w:themeColor="text1"/>
          <w:lang w:val="es-MX"/>
        </w:rPr>
      </w:pPr>
    </w:p>
    <w:p w14:paraId="49CFE46E" w14:textId="77777777" w:rsidR="00B615F9" w:rsidRDefault="00B615F9" w:rsidP="00483900">
      <w:pPr>
        <w:spacing w:after="0" w:line="240" w:lineRule="auto"/>
        <w:rPr>
          <w:rFonts w:ascii="Verdana" w:eastAsia="Geomanist Light" w:hAnsi="Verdana" w:cs="Arial"/>
          <w:color w:val="000000" w:themeColor="text1"/>
          <w:lang w:val="es-MX"/>
        </w:rPr>
      </w:pPr>
    </w:p>
    <w:p w14:paraId="5D977145" w14:textId="77777777" w:rsidR="00B615F9" w:rsidRDefault="00B615F9" w:rsidP="00483900">
      <w:pPr>
        <w:spacing w:after="0" w:line="240" w:lineRule="auto"/>
        <w:rPr>
          <w:rFonts w:ascii="Verdana" w:eastAsia="Geomanist Light" w:hAnsi="Verdana" w:cs="Arial"/>
          <w:color w:val="000000" w:themeColor="text1"/>
          <w:lang w:val="es-MX"/>
        </w:rPr>
      </w:pPr>
    </w:p>
    <w:p w14:paraId="7E109371" w14:textId="77777777" w:rsidR="00B615F9" w:rsidRDefault="00B615F9" w:rsidP="00483900">
      <w:pPr>
        <w:spacing w:after="0" w:line="240" w:lineRule="auto"/>
        <w:rPr>
          <w:rFonts w:ascii="Verdana" w:eastAsia="Geomanist Light" w:hAnsi="Verdana" w:cs="Arial"/>
          <w:color w:val="000000" w:themeColor="text1"/>
          <w:lang w:val="es-MX"/>
        </w:rPr>
      </w:pPr>
    </w:p>
    <w:p w14:paraId="47B09354" w14:textId="77777777" w:rsidR="00B615F9" w:rsidRDefault="00B615F9" w:rsidP="00483900">
      <w:pPr>
        <w:spacing w:after="0" w:line="240" w:lineRule="auto"/>
        <w:rPr>
          <w:rFonts w:ascii="Verdana" w:eastAsia="Geomanist Light" w:hAnsi="Verdana" w:cs="Arial"/>
          <w:color w:val="000000" w:themeColor="text1"/>
          <w:lang w:val="es-MX"/>
        </w:rPr>
      </w:pPr>
    </w:p>
    <w:p w14:paraId="0C22BB3E" w14:textId="77777777" w:rsidR="00B615F9" w:rsidRDefault="00B615F9" w:rsidP="00483900">
      <w:pPr>
        <w:spacing w:after="0" w:line="240" w:lineRule="auto"/>
        <w:rPr>
          <w:rFonts w:ascii="Verdana" w:eastAsia="Geomanist Light" w:hAnsi="Verdana" w:cs="Arial"/>
          <w:color w:val="000000" w:themeColor="text1"/>
          <w:lang w:val="es-MX"/>
        </w:rPr>
      </w:pPr>
    </w:p>
    <w:p w14:paraId="6939A654" w14:textId="77777777" w:rsidR="00B615F9" w:rsidRPr="00B615F9" w:rsidRDefault="00B615F9" w:rsidP="00483900">
      <w:pPr>
        <w:spacing w:after="0" w:line="240" w:lineRule="auto"/>
        <w:rPr>
          <w:rFonts w:ascii="Verdana" w:eastAsia="Geomanist Light" w:hAnsi="Verdana" w:cs="Arial"/>
          <w:color w:val="000000" w:themeColor="text1"/>
          <w:lang w:val="es-MX"/>
        </w:rPr>
      </w:pPr>
    </w:p>
    <w:p w14:paraId="30624F09" w14:textId="77777777" w:rsidR="00B615F9" w:rsidRPr="00B615F9" w:rsidRDefault="00B615F9" w:rsidP="00483900">
      <w:pPr>
        <w:spacing w:after="0" w:line="240" w:lineRule="auto"/>
        <w:rPr>
          <w:rFonts w:ascii="Verdana" w:eastAsia="Geomanist Light" w:hAnsi="Verdana" w:cs="Arial"/>
          <w:color w:val="000000" w:themeColor="text1"/>
          <w:lang w:val="es-MX"/>
        </w:rPr>
      </w:pPr>
    </w:p>
    <w:p w14:paraId="1E50EC82" w14:textId="151A635B" w:rsidR="00483900" w:rsidRPr="00F71A6A" w:rsidRDefault="00483900" w:rsidP="00483900">
      <w:pPr>
        <w:spacing w:after="0" w:line="240" w:lineRule="auto"/>
        <w:rPr>
          <w:rFonts w:ascii="Verdana" w:eastAsia="Geomanist Light" w:hAnsi="Verdana" w:cs="Arial"/>
          <w:color w:val="201F1E"/>
          <w:lang w:val="es-MX"/>
        </w:rPr>
      </w:pPr>
      <w:r w:rsidRPr="00F71A6A">
        <w:rPr>
          <w:rFonts w:ascii="Verdana" w:eastAsia="Geomanist Light" w:hAnsi="Verdana" w:cs="Arial"/>
          <w:color w:val="000000" w:themeColor="text1"/>
          <w:lang w:val="es-MX"/>
        </w:rPr>
        <w:lastRenderedPageBreak/>
        <w:t>Bogotá D.C.,</w:t>
      </w:r>
      <w:r w:rsidR="00F808E8">
        <w:rPr>
          <w:rFonts w:ascii="Verdana" w:eastAsia="Geomanist Light" w:hAnsi="Verdana" w:cs="Arial"/>
          <w:color w:val="000000" w:themeColor="text1"/>
          <w:lang w:val="es-MX"/>
        </w:rPr>
        <w:t xml:space="preserve"> 18 de febrero de 2025</w:t>
      </w:r>
      <w:r w:rsidRPr="00F71A6A">
        <w:rPr>
          <w:rFonts w:ascii="Verdana" w:eastAsia="Geomanist Light" w:hAnsi="Verdana" w:cs="Arial"/>
          <w:color w:val="000000" w:themeColor="text1"/>
          <w:lang w:val="es-MX"/>
        </w:rPr>
        <w:t> </w:t>
      </w:r>
      <w:r w:rsidR="00F808E8">
        <w:rPr>
          <w:rFonts w:ascii="Verdana" w:eastAsia="Geomanist Light" w:hAnsi="Verdana" w:cs="Arial"/>
          <w:color w:val="000000" w:themeColor="text1"/>
          <w:lang w:val="es-MX"/>
        </w:rPr>
        <w:tab/>
      </w:r>
      <w:r w:rsidR="00F808E8">
        <w:rPr>
          <w:rFonts w:ascii="Verdana" w:eastAsia="Geomanist Light" w:hAnsi="Verdana" w:cs="Arial"/>
          <w:color w:val="000000" w:themeColor="text1"/>
          <w:lang w:val="es-MX"/>
        </w:rPr>
        <w:tab/>
      </w:r>
      <w:r w:rsidR="00F808E8">
        <w:rPr>
          <w:rFonts w:ascii="Verdana" w:eastAsia="Geomanist Light" w:hAnsi="Verdana" w:cs="Arial"/>
          <w:color w:val="000000" w:themeColor="text1"/>
          <w:lang w:val="es-MX"/>
        </w:rPr>
        <w:tab/>
      </w:r>
      <w:r w:rsidR="00F808E8">
        <w:rPr>
          <w:rFonts w:ascii="Verdana" w:eastAsia="Geomanist Light" w:hAnsi="Verdana" w:cs="Arial"/>
          <w:color w:val="000000" w:themeColor="text1"/>
          <w:lang w:val="es-MX"/>
        </w:rPr>
        <w:tab/>
      </w:r>
      <w:r w:rsidR="00F808E8">
        <w:rPr>
          <w:rFonts w:ascii="Verdana" w:eastAsia="Geomanist Light" w:hAnsi="Verdana" w:cs="Arial"/>
          <w:color w:val="000000" w:themeColor="text1"/>
          <w:lang w:val="es-MX"/>
        </w:rPr>
        <w:tab/>
      </w:r>
      <w:r w:rsidR="00F808E8">
        <w:rPr>
          <w:rFonts w:ascii="Verdana" w:eastAsia="Geomanist Light" w:hAnsi="Verdana" w:cs="Arial"/>
          <w:color w:val="000000" w:themeColor="text1"/>
          <w:lang w:val="es-MX"/>
        </w:rPr>
        <w:tab/>
      </w:r>
    </w:p>
    <w:p w14:paraId="218DF199" w14:textId="77777777" w:rsidR="00483900" w:rsidRDefault="00483900" w:rsidP="00483900">
      <w:pPr>
        <w:spacing w:after="0" w:line="240" w:lineRule="auto"/>
        <w:jc w:val="both"/>
        <w:rPr>
          <w:rFonts w:ascii="Verdana" w:eastAsia="Calibri" w:hAnsi="Verdana" w:cs="Arial"/>
          <w:color w:val="000000"/>
          <w:lang w:val="es-ES"/>
        </w:rPr>
      </w:pPr>
    </w:p>
    <w:p w14:paraId="5AF1CA8C" w14:textId="6073F679" w:rsidR="00F808E8" w:rsidRPr="00F71A6A" w:rsidRDefault="00F808E8" w:rsidP="00F808E8">
      <w:pPr>
        <w:spacing w:after="0" w:line="240" w:lineRule="auto"/>
        <w:jc w:val="right"/>
        <w:rPr>
          <w:rFonts w:ascii="Verdana" w:eastAsia="Calibri" w:hAnsi="Verdana" w:cs="Arial"/>
          <w:color w:val="000000"/>
          <w:lang w:val="es-ES"/>
        </w:rPr>
      </w:pPr>
      <w:r w:rsidRPr="00F808E8">
        <w:rPr>
          <w:rFonts w:ascii="Verdana" w:eastAsia="Calibri" w:hAnsi="Verdana" w:cs="Arial"/>
          <w:noProof/>
          <w:color w:val="000000"/>
          <w:lang w:val="es-ES"/>
        </w:rPr>
        <w:drawing>
          <wp:inline distT="0" distB="0" distL="0" distR="0" wp14:anchorId="5BC35F44" wp14:editId="04D1E7A4">
            <wp:extent cx="3695700" cy="1076325"/>
            <wp:effectExtent l="0" t="0" r="0" b="9525"/>
            <wp:docPr id="1872455300"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55300" name="Imagen 1" descr="Interfaz de usuario gráfica, Texto, Aplicación&#10;&#10;El contenido generado por IA puede ser incorrecto."/>
                    <pic:cNvPicPr/>
                  </pic:nvPicPr>
                  <pic:blipFill>
                    <a:blip r:embed="rId10"/>
                    <a:stretch>
                      <a:fillRect/>
                    </a:stretch>
                  </pic:blipFill>
                  <pic:spPr>
                    <a:xfrm>
                      <a:off x="0" y="0"/>
                      <a:ext cx="3696216" cy="1076475"/>
                    </a:xfrm>
                    <a:prstGeom prst="rect">
                      <a:avLst/>
                    </a:prstGeom>
                  </pic:spPr>
                </pic:pic>
              </a:graphicData>
            </a:graphic>
          </wp:inline>
        </w:drawing>
      </w:r>
    </w:p>
    <w:p w14:paraId="5D7A412A" w14:textId="77777777" w:rsidR="00483900" w:rsidRPr="00F71A6A" w:rsidRDefault="00483900" w:rsidP="00483900">
      <w:pPr>
        <w:spacing w:after="0" w:line="240" w:lineRule="auto"/>
        <w:jc w:val="both"/>
        <w:rPr>
          <w:rFonts w:ascii="Verdana" w:eastAsia="Calibri" w:hAnsi="Verdana" w:cs="Arial"/>
          <w:lang w:val="es-ES" w:eastAsia="es-ES"/>
        </w:rPr>
      </w:pPr>
      <w:r w:rsidRPr="00F71A6A">
        <w:rPr>
          <w:rFonts w:ascii="Verdana" w:eastAsia="Calibri" w:hAnsi="Verdana" w:cs="Arial"/>
          <w:lang w:val="es-ES" w:eastAsia="es-ES"/>
        </w:rPr>
        <w:t>Señor</w:t>
      </w:r>
    </w:p>
    <w:p w14:paraId="3622C625" w14:textId="77777777" w:rsidR="00483900" w:rsidRPr="00F71A6A" w:rsidRDefault="00483900" w:rsidP="00483900">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Juan Carlos Briceño Clavijo </w:t>
      </w:r>
    </w:p>
    <w:p w14:paraId="6F1843C5" w14:textId="77777777" w:rsidR="00483900" w:rsidRDefault="00483900" w:rsidP="00483900">
      <w:pPr>
        <w:spacing w:after="0" w:line="240" w:lineRule="auto"/>
        <w:rPr>
          <w:rFonts w:ascii="Verdana" w:eastAsia="Calibri" w:hAnsi="Verdana" w:cs="Arial"/>
          <w:lang w:val="es-ES" w:eastAsia="es-ES"/>
        </w:rPr>
      </w:pPr>
      <w:hyperlink r:id="rId11" w:history="1">
        <w:r w:rsidRPr="002466CA">
          <w:rPr>
            <w:rStyle w:val="Hipervnculo"/>
            <w:rFonts w:ascii="Verdana" w:eastAsia="Calibri" w:hAnsi="Verdana" w:cs="Arial"/>
            <w:lang w:val="es-ES" w:eastAsia="es-ES"/>
          </w:rPr>
          <w:t>juancarlosbricenoclavijo@gmail.com</w:t>
        </w:r>
      </w:hyperlink>
    </w:p>
    <w:p w14:paraId="10ECBD9A" w14:textId="77777777" w:rsidR="00483900" w:rsidRPr="00F71A6A" w:rsidRDefault="00483900" w:rsidP="00483900">
      <w:pPr>
        <w:spacing w:after="0" w:line="240" w:lineRule="auto"/>
        <w:rPr>
          <w:rFonts w:ascii="Verdana" w:eastAsia="Calibri" w:hAnsi="Verdana" w:cs="Arial"/>
          <w:b/>
          <w:bCs/>
          <w:lang w:val="es-ES" w:eastAsia="es-ES"/>
        </w:rPr>
      </w:pPr>
      <w:r>
        <w:rPr>
          <w:rFonts w:ascii="Verdana" w:eastAsia="Calibri" w:hAnsi="Verdana" w:cs="Arial"/>
          <w:lang w:val="es-ES" w:eastAsia="es-ES"/>
        </w:rPr>
        <w:t>Soacha, Cundinamarca</w:t>
      </w:r>
    </w:p>
    <w:p w14:paraId="6532791C" w14:textId="77777777" w:rsidR="00483900" w:rsidRPr="00F71A6A" w:rsidRDefault="00483900" w:rsidP="00483900">
      <w:pPr>
        <w:spacing w:after="0" w:line="240" w:lineRule="auto"/>
        <w:rPr>
          <w:rFonts w:ascii="Verdana" w:eastAsia="Calibri" w:hAnsi="Verdana" w:cs="Arial"/>
          <w:b/>
          <w:bCs/>
          <w:color w:val="000000"/>
          <w:lang w:val="es-ES_tradnl" w:eastAsia="es-ES_tradnl"/>
        </w:rPr>
      </w:pPr>
    </w:p>
    <w:p w14:paraId="5C5D21E7" w14:textId="77777777" w:rsidR="00483900" w:rsidRPr="00F71A6A" w:rsidRDefault="00483900" w:rsidP="0048390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83900" w:rsidRPr="00F71A6A" w14:paraId="6E1F21AC" w14:textId="77777777" w:rsidTr="00775988">
        <w:trPr>
          <w:trHeight w:val="488"/>
        </w:trPr>
        <w:tc>
          <w:tcPr>
            <w:tcW w:w="2689" w:type="dxa"/>
          </w:tcPr>
          <w:p w14:paraId="7BEA88FC" w14:textId="77777777" w:rsidR="00483900" w:rsidRPr="00F71A6A" w:rsidRDefault="00483900" w:rsidP="003A576E">
            <w:pPr>
              <w:jc w:val="both"/>
              <w:rPr>
                <w:rFonts w:ascii="Verdana" w:eastAsia="Calibri" w:hAnsi="Verdana" w:cs="Arial"/>
                <w:b/>
                <w:bCs/>
                <w:color w:val="7030A0"/>
                <w:lang w:val="es-ES_tradnl" w:eastAsia="es-ES_tradnl"/>
              </w:rPr>
            </w:pPr>
          </w:p>
        </w:tc>
        <w:tc>
          <w:tcPr>
            <w:tcW w:w="6100" w:type="dxa"/>
          </w:tcPr>
          <w:p w14:paraId="6F96253A" w14:textId="2F42E412" w:rsidR="00483900" w:rsidRPr="00F71A6A" w:rsidRDefault="00483900" w:rsidP="003A576E">
            <w:pPr>
              <w:jc w:val="both"/>
              <w:rPr>
                <w:rFonts w:ascii="Verdana" w:eastAsia="Calibri" w:hAnsi="Verdana" w:cs="Arial"/>
                <w:b/>
                <w:bCs/>
                <w:color w:val="7030A0"/>
                <w:lang w:val="es-ES" w:eastAsia="es-ES"/>
              </w:rPr>
            </w:pPr>
            <w:r w:rsidRPr="00775988">
              <w:rPr>
                <w:rFonts w:ascii="Verdana" w:eastAsia="Calibri" w:hAnsi="Verdana" w:cs="Arial"/>
                <w:b/>
                <w:bCs/>
                <w:lang w:val="es-ES" w:eastAsia="es-ES"/>
              </w:rPr>
              <w:t>Concepto C-</w:t>
            </w:r>
            <w:r w:rsidR="00755554" w:rsidRPr="00775988">
              <w:rPr>
                <w:rFonts w:ascii="Verdana" w:eastAsia="Calibri" w:hAnsi="Verdana" w:cs="Arial"/>
                <w:b/>
                <w:bCs/>
                <w:lang w:val="es-ES" w:eastAsia="es-ES"/>
              </w:rPr>
              <w:t>111 de</w:t>
            </w:r>
            <w:r w:rsidR="00775988" w:rsidRPr="00775988">
              <w:rPr>
                <w:rFonts w:ascii="Verdana" w:eastAsia="Calibri" w:hAnsi="Verdana" w:cs="Arial"/>
                <w:b/>
                <w:bCs/>
                <w:lang w:val="es-ES" w:eastAsia="es-ES"/>
              </w:rPr>
              <w:t xml:space="preserve"> 2025</w:t>
            </w:r>
            <w:r w:rsidR="00755554" w:rsidRPr="00775988">
              <w:rPr>
                <w:rFonts w:ascii="Verdana" w:eastAsia="Calibri" w:hAnsi="Verdana" w:cs="Arial"/>
                <w:b/>
                <w:bCs/>
                <w:lang w:val="es-ES" w:eastAsia="es-ES"/>
              </w:rPr>
              <w:t xml:space="preserve"> </w:t>
            </w:r>
          </w:p>
        </w:tc>
      </w:tr>
      <w:tr w:rsidR="00483900" w:rsidRPr="00F71A6A" w14:paraId="46D572FD" w14:textId="77777777" w:rsidTr="003A576E">
        <w:trPr>
          <w:trHeight w:val="884"/>
        </w:trPr>
        <w:tc>
          <w:tcPr>
            <w:tcW w:w="2689" w:type="dxa"/>
          </w:tcPr>
          <w:p w14:paraId="3B5BAA36" w14:textId="77777777" w:rsidR="00483900" w:rsidRPr="00F71A6A" w:rsidRDefault="00483900" w:rsidP="003A576E">
            <w:pPr>
              <w:jc w:val="both"/>
              <w:rPr>
                <w:rFonts w:ascii="Verdana" w:eastAsia="Calibri" w:hAnsi="Verdana" w:cs="Arial"/>
                <w:color w:val="000000"/>
                <w:lang w:val="es-ES_tradnl" w:eastAsia="es-ES_tradnl"/>
              </w:rPr>
            </w:pPr>
            <w:r w:rsidRPr="00F71A6A">
              <w:rPr>
                <w:rFonts w:ascii="Verdana" w:eastAsia="Calibri" w:hAnsi="Verdana" w:cs="Arial"/>
                <w:b/>
                <w:color w:val="000000"/>
                <w:lang w:val="es-ES_tradnl" w:eastAsia="es-ES_tradnl"/>
              </w:rPr>
              <w:t>Temas:</w:t>
            </w:r>
            <w:r w:rsidRPr="00F71A6A">
              <w:rPr>
                <w:rFonts w:ascii="Verdana" w:eastAsia="Calibri" w:hAnsi="Verdana" w:cs="Arial"/>
                <w:color w:val="000000"/>
                <w:lang w:val="es-ES_tradnl" w:eastAsia="es-ES_tradnl"/>
              </w:rPr>
              <w:t xml:space="preserve">                   </w:t>
            </w:r>
          </w:p>
        </w:tc>
        <w:tc>
          <w:tcPr>
            <w:tcW w:w="6100" w:type="dxa"/>
          </w:tcPr>
          <w:p w14:paraId="469DB4A8" w14:textId="77777777" w:rsidR="00483900" w:rsidRPr="00581526" w:rsidRDefault="00483900" w:rsidP="003A576E">
            <w:pPr>
              <w:spacing w:line="276" w:lineRule="auto"/>
              <w:jc w:val="both"/>
              <w:rPr>
                <w:rFonts w:ascii="Verdana" w:eastAsia="Calibri" w:hAnsi="Verdana" w:cs="Arial"/>
                <w:lang w:val="es-ES" w:eastAsia="es-ES"/>
              </w:rPr>
            </w:pPr>
            <w:r w:rsidRPr="00581526">
              <w:rPr>
                <w:rFonts w:ascii="Verdana" w:eastAsia="Calibri" w:hAnsi="Verdana" w:cs="Arial"/>
                <w:lang w:val="es-ES" w:eastAsia="es-ES"/>
              </w:rPr>
              <w:t>RÉGIMEN DE INHABILIDADES – Noción – Contratación estatal – Finalidad / RÉGIMEN DE INHABILIDADES – Registro nacional de medidas correctivas – No pago de multas – Limitación para contratar</w:t>
            </w:r>
          </w:p>
          <w:p w14:paraId="2B285F1C" w14:textId="77777777" w:rsidR="00483900" w:rsidRPr="00581526" w:rsidRDefault="00483900" w:rsidP="003A576E">
            <w:pPr>
              <w:spacing w:line="276" w:lineRule="auto"/>
              <w:jc w:val="both"/>
              <w:rPr>
                <w:rFonts w:ascii="Verdana" w:eastAsia="Calibri" w:hAnsi="Verdana" w:cs="Arial"/>
                <w:lang w:val="es-ES" w:eastAsia="es-ES"/>
              </w:rPr>
            </w:pPr>
          </w:p>
        </w:tc>
      </w:tr>
      <w:tr w:rsidR="00483900" w:rsidRPr="00F71A6A" w14:paraId="420F32D3" w14:textId="77777777" w:rsidTr="003A576E">
        <w:tc>
          <w:tcPr>
            <w:tcW w:w="2689" w:type="dxa"/>
          </w:tcPr>
          <w:p w14:paraId="05A92822" w14:textId="77777777" w:rsidR="00483900" w:rsidRPr="00F71A6A" w:rsidRDefault="00483900" w:rsidP="003A576E">
            <w:pPr>
              <w:jc w:val="both"/>
              <w:rPr>
                <w:rFonts w:ascii="Verdana" w:eastAsia="Calibri" w:hAnsi="Verdana" w:cs="Arial"/>
                <w:b/>
                <w:lang w:val="es-ES_tradnl" w:eastAsia="es-ES_tradnl"/>
              </w:rPr>
            </w:pPr>
            <w:r w:rsidRPr="00F71A6A">
              <w:rPr>
                <w:rFonts w:ascii="Verdana" w:eastAsia="Calibri" w:hAnsi="Verdana" w:cs="Arial"/>
                <w:b/>
                <w:lang w:val="es-ES_tradnl" w:eastAsia="es-ES_tradnl"/>
              </w:rPr>
              <w:t>Radicación:</w:t>
            </w:r>
            <w:r w:rsidRPr="00F71A6A">
              <w:rPr>
                <w:rFonts w:ascii="Verdana" w:eastAsia="Calibri" w:hAnsi="Verdana" w:cs="Arial"/>
                <w:lang w:val="es-ES_tradnl" w:eastAsia="es-ES_tradnl"/>
              </w:rPr>
              <w:t xml:space="preserve">               </w:t>
            </w:r>
          </w:p>
        </w:tc>
        <w:tc>
          <w:tcPr>
            <w:tcW w:w="6100" w:type="dxa"/>
          </w:tcPr>
          <w:p w14:paraId="45755A1F" w14:textId="2DB21A5F" w:rsidR="00483900" w:rsidRPr="00581526" w:rsidRDefault="00483900" w:rsidP="003A576E">
            <w:pPr>
              <w:jc w:val="both"/>
              <w:rPr>
                <w:rFonts w:ascii="Verdana" w:eastAsia="Calibri" w:hAnsi="Verdana" w:cs="Arial"/>
                <w:lang w:val="es-ES_tradnl" w:eastAsia="es-ES_tradnl"/>
              </w:rPr>
            </w:pPr>
            <w:r w:rsidRPr="00581526">
              <w:rPr>
                <w:rFonts w:ascii="Verdana" w:eastAsia="Calibri" w:hAnsi="Verdana" w:cs="Arial"/>
                <w:lang w:val="es-ES_tradnl" w:eastAsia="es-ES_tradnl"/>
              </w:rPr>
              <w:t xml:space="preserve">Respuesta a consulta con radicado No. </w:t>
            </w:r>
            <w:r w:rsidRPr="007D0109">
              <w:rPr>
                <w:rFonts w:ascii="Verdana" w:eastAsia="Calibri" w:hAnsi="Verdana" w:cs="Arial"/>
                <w:lang w:val="es-ES_tradnl" w:eastAsia="es-ES_tradnl"/>
              </w:rPr>
              <w:t>P20250129000799</w:t>
            </w:r>
          </w:p>
        </w:tc>
      </w:tr>
    </w:tbl>
    <w:p w14:paraId="5C1DA124" w14:textId="77777777" w:rsidR="00483900" w:rsidRPr="00F71A6A" w:rsidRDefault="00483900" w:rsidP="00483900">
      <w:pPr>
        <w:spacing w:after="0" w:line="240" w:lineRule="auto"/>
        <w:jc w:val="both"/>
        <w:rPr>
          <w:rFonts w:ascii="Verdana" w:eastAsia="Calibri" w:hAnsi="Verdana" w:cs="Arial"/>
          <w:lang w:val="es-ES_tradnl" w:eastAsia="es-ES_tradnl"/>
        </w:rPr>
      </w:pPr>
    </w:p>
    <w:p w14:paraId="77BBCFC5" w14:textId="77777777" w:rsidR="00483900" w:rsidRPr="00F71A6A" w:rsidRDefault="00483900" w:rsidP="00483900">
      <w:pPr>
        <w:spacing w:after="0" w:line="240" w:lineRule="auto"/>
        <w:jc w:val="both"/>
        <w:rPr>
          <w:rFonts w:ascii="Verdana" w:eastAsia="Calibri" w:hAnsi="Verdana" w:cs="Arial"/>
          <w:lang w:val="es-ES_tradnl" w:eastAsia="es-ES_tradnl"/>
        </w:rPr>
      </w:pPr>
    </w:p>
    <w:p w14:paraId="7B1EB5C5" w14:textId="77777777" w:rsidR="00483900" w:rsidRPr="00F71A6A" w:rsidRDefault="00483900" w:rsidP="00483900">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 xml:space="preserve">Estimado señor </w:t>
      </w:r>
      <w:r w:rsidRPr="00F107DC">
        <w:rPr>
          <w:rFonts w:ascii="Verdana" w:eastAsia="Calibri" w:hAnsi="Verdana" w:cs="Arial"/>
          <w:lang w:val="es-ES" w:eastAsia="es-ES"/>
        </w:rPr>
        <w:t>Briceño</w:t>
      </w:r>
      <w:r w:rsidRPr="00F71A6A">
        <w:rPr>
          <w:rFonts w:ascii="Verdana" w:eastAsia="Calibri" w:hAnsi="Verdana" w:cs="Arial"/>
          <w:lang w:val="es-ES" w:eastAsia="es-ES"/>
        </w:rPr>
        <w:t xml:space="preserve">: </w:t>
      </w:r>
    </w:p>
    <w:p w14:paraId="6430347C" w14:textId="77777777" w:rsidR="00483900" w:rsidRPr="00F71A6A" w:rsidRDefault="00483900" w:rsidP="00483900">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285A64DF" w14:textId="2AF6EA41" w:rsidR="00483900" w:rsidRPr="00F71A6A" w:rsidRDefault="00483900" w:rsidP="00483900">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color w:val="000000" w:themeColor="text1"/>
          <w:lang w:val="es-ES" w:eastAsia="es-ES"/>
        </w:rPr>
        <w:t xml:space="preserve">la Agencia Nacional de Contratación </w:t>
      </w:r>
      <w:r w:rsidRPr="00F71A6A">
        <w:rPr>
          <w:rFonts w:ascii="Verdana" w:eastAsia="Calibri" w:hAnsi="Verdana" w:cs="Arial"/>
          <w:lang w:val="es-ES" w:eastAsia="es-ES"/>
        </w:rPr>
        <w:t xml:space="preserve">Pública – Colombia Compra Eficiente– responde su solicitud de consulta de fecha </w:t>
      </w:r>
      <w:r w:rsidRPr="00DC1BDA">
        <w:rPr>
          <w:rFonts w:ascii="Verdana" w:eastAsia="Calibri" w:hAnsi="Verdana" w:cs="Arial"/>
          <w:lang w:val="es-ES" w:eastAsia="es-ES"/>
        </w:rPr>
        <w:t>10 de enero de 2025, remitida</w:t>
      </w:r>
      <w:r w:rsidRPr="00F71A6A">
        <w:rPr>
          <w:rFonts w:ascii="Verdana" w:eastAsia="Calibri" w:hAnsi="Verdana" w:cs="Arial"/>
          <w:lang w:val="es-ES" w:eastAsia="es-ES"/>
        </w:rPr>
        <w:t xml:space="preserve"> previamente por el Departamento Administrativo de la Función Pública con oficio remisorio No. 202560000</w:t>
      </w:r>
      <w:r>
        <w:rPr>
          <w:rFonts w:ascii="Verdana" w:eastAsia="Calibri" w:hAnsi="Verdana" w:cs="Arial"/>
          <w:lang w:val="es-ES" w:eastAsia="es-ES"/>
        </w:rPr>
        <w:t>4541</w:t>
      </w:r>
      <w:r w:rsidR="00825F60">
        <w:rPr>
          <w:rFonts w:ascii="Verdana" w:eastAsia="Calibri" w:hAnsi="Verdana" w:cs="Arial"/>
          <w:lang w:val="es-ES" w:eastAsia="es-ES"/>
        </w:rPr>
        <w:t>1</w:t>
      </w:r>
      <w:r w:rsidR="00A64898">
        <w:rPr>
          <w:rFonts w:ascii="Verdana" w:eastAsia="Calibri" w:hAnsi="Verdana" w:cs="Arial"/>
          <w:lang w:val="es-ES" w:eastAsia="es-ES"/>
        </w:rPr>
        <w:t xml:space="preserve"> del 27 de enero de 2025</w:t>
      </w:r>
      <w:r w:rsidRPr="00F71A6A">
        <w:rPr>
          <w:rFonts w:ascii="Verdana" w:eastAsia="Calibri" w:hAnsi="Verdana" w:cs="Arial"/>
          <w:lang w:val="es-ES" w:eastAsia="es-ES"/>
        </w:rPr>
        <w:t>,</w:t>
      </w:r>
      <w:r w:rsidR="00A64898">
        <w:rPr>
          <w:rFonts w:ascii="Verdana" w:eastAsia="Calibri" w:hAnsi="Verdana" w:cs="Arial"/>
          <w:lang w:val="es-ES" w:eastAsia="es-ES"/>
        </w:rPr>
        <w:t xml:space="preserve"> </w:t>
      </w:r>
      <w:r w:rsidRPr="00F71A6A">
        <w:rPr>
          <w:rFonts w:ascii="Verdana" w:eastAsia="Calibri" w:hAnsi="Verdana" w:cs="Arial"/>
          <w:lang w:val="es-ES" w:eastAsia="es-ES"/>
        </w:rPr>
        <w:t xml:space="preserve">en la cual manifiesta lo siguiente: </w:t>
      </w:r>
    </w:p>
    <w:p w14:paraId="2EDC811A" w14:textId="77777777" w:rsidR="00483900" w:rsidRPr="00F71A6A" w:rsidRDefault="00483900" w:rsidP="00483900">
      <w:pPr>
        <w:pStyle w:val="Prrafodelista"/>
        <w:tabs>
          <w:tab w:val="left" w:pos="142"/>
          <w:tab w:val="left" w:pos="284"/>
        </w:tabs>
        <w:spacing w:line="276" w:lineRule="auto"/>
        <w:ind w:left="0"/>
        <w:jc w:val="both"/>
        <w:rPr>
          <w:rFonts w:ascii="Verdana" w:eastAsia="Century Gothic" w:hAnsi="Verdana" w:cs="Century Gothic"/>
          <w:b/>
          <w:bCs/>
        </w:rPr>
      </w:pPr>
    </w:p>
    <w:p w14:paraId="5C517DDD" w14:textId="77777777" w:rsidR="00483900" w:rsidRDefault="00483900" w:rsidP="00483900">
      <w:pPr>
        <w:spacing w:after="0" w:line="240" w:lineRule="auto"/>
        <w:ind w:left="709" w:right="709"/>
        <w:jc w:val="both"/>
        <w:rPr>
          <w:rFonts w:ascii="Verdana" w:hAnsi="Verdana" w:cs="Arial"/>
          <w:sz w:val="20"/>
          <w:szCs w:val="20"/>
          <w:shd w:val="clear" w:color="auto" w:fill="FFFFFF"/>
        </w:rPr>
      </w:pPr>
      <w:bookmarkStart w:id="1" w:name="_Hlk95313578"/>
      <w:r w:rsidRPr="00F71A6A">
        <w:rPr>
          <w:rFonts w:ascii="Verdana" w:eastAsia="Century Gothic" w:hAnsi="Verdana" w:cs="Century Gothic"/>
          <w:sz w:val="20"/>
          <w:szCs w:val="20"/>
          <w:lang w:val="es-ES"/>
        </w:rPr>
        <w:t>“</w:t>
      </w:r>
      <w:bookmarkEnd w:id="1"/>
      <w:r>
        <w:rPr>
          <w:rFonts w:ascii="Verdana" w:eastAsia="Century Gothic" w:hAnsi="Verdana" w:cs="Century Gothic"/>
          <w:sz w:val="20"/>
          <w:szCs w:val="20"/>
          <w:lang w:val="es-ES"/>
        </w:rPr>
        <w:t xml:space="preserve">(…) </w:t>
      </w:r>
      <w:r w:rsidRPr="000D74DE">
        <w:rPr>
          <w:rFonts w:ascii="Verdana" w:hAnsi="Verdana" w:cs="Arial"/>
          <w:sz w:val="20"/>
          <w:szCs w:val="20"/>
          <w:shd w:val="clear" w:color="auto" w:fill="FFFFFF"/>
        </w:rPr>
        <w:t xml:space="preserve">por medio de la presente les informo que debido a una medida correctiva que aparece en el Sistema Registro Nacional de Medidas Correctivas, se me ha negado la posibilidad de suscribir contrato con la Subred Integrada de Servicios de Salud Centro Oriente E.S.E. </w:t>
      </w:r>
    </w:p>
    <w:p w14:paraId="3D5662B3" w14:textId="77777777" w:rsidR="00483900" w:rsidRDefault="00483900" w:rsidP="00483900">
      <w:pPr>
        <w:spacing w:after="0" w:line="240" w:lineRule="auto"/>
        <w:ind w:left="709" w:right="709"/>
        <w:jc w:val="both"/>
        <w:rPr>
          <w:rFonts w:ascii="Verdana" w:hAnsi="Verdana" w:cs="Arial"/>
          <w:sz w:val="20"/>
          <w:szCs w:val="20"/>
          <w:shd w:val="clear" w:color="auto" w:fill="FFFFFF"/>
        </w:rPr>
      </w:pPr>
    </w:p>
    <w:p w14:paraId="36153795" w14:textId="77777777" w:rsidR="00483900" w:rsidRDefault="00483900" w:rsidP="00483900">
      <w:pPr>
        <w:spacing w:after="0" w:line="240" w:lineRule="auto"/>
        <w:ind w:left="709" w:right="709"/>
        <w:jc w:val="both"/>
        <w:rPr>
          <w:rFonts w:ascii="Verdana" w:hAnsi="Verdana" w:cs="Arial"/>
          <w:sz w:val="20"/>
          <w:szCs w:val="20"/>
          <w:shd w:val="clear" w:color="auto" w:fill="FFFFFF"/>
        </w:rPr>
      </w:pPr>
      <w:r w:rsidRPr="000D74DE">
        <w:rPr>
          <w:rFonts w:ascii="Verdana" w:hAnsi="Verdana" w:cs="Arial"/>
          <w:sz w:val="20"/>
          <w:szCs w:val="20"/>
          <w:shd w:val="clear" w:color="auto" w:fill="FFFFFF"/>
        </w:rPr>
        <w:lastRenderedPageBreak/>
        <w:t xml:space="preserve">Dado que ya existe un Concepto por parte de la Función Pública, solicito que con base en esta información publicada por ustedes mismos se me reivindique el derecho al trabajo ya que una anotación en el RNMC no es causal para no poder celebrar un contrato de prestación de servicios con la entidad de Salud como lo argumentan por medio de correos que adjuntare. </w:t>
      </w:r>
    </w:p>
    <w:p w14:paraId="67021EB3" w14:textId="77777777" w:rsidR="00483900" w:rsidRDefault="00483900" w:rsidP="00483900">
      <w:pPr>
        <w:spacing w:after="0" w:line="240" w:lineRule="auto"/>
        <w:ind w:left="709" w:right="709"/>
        <w:jc w:val="both"/>
        <w:rPr>
          <w:rFonts w:ascii="Verdana" w:hAnsi="Verdana" w:cs="Arial"/>
          <w:sz w:val="20"/>
          <w:szCs w:val="20"/>
          <w:shd w:val="clear" w:color="auto" w:fill="FFFFFF"/>
        </w:rPr>
      </w:pPr>
      <w:r w:rsidRPr="000D74DE">
        <w:rPr>
          <w:rFonts w:ascii="Verdana" w:hAnsi="Verdana" w:cs="Arial"/>
          <w:sz w:val="20"/>
          <w:szCs w:val="20"/>
          <w:shd w:val="clear" w:color="auto" w:fill="FFFFFF"/>
        </w:rPr>
        <w:t>Concepto 342891 de 2021 Departamento Administrativo de la Función Pública</w:t>
      </w:r>
      <w:r>
        <w:rPr>
          <w:rFonts w:ascii="Verdana" w:hAnsi="Verdana" w:cs="Arial"/>
          <w:sz w:val="20"/>
          <w:szCs w:val="20"/>
          <w:shd w:val="clear" w:color="auto" w:fill="FFFFFF"/>
        </w:rPr>
        <w:t xml:space="preserve"> </w:t>
      </w:r>
      <w:hyperlink r:id="rId12" w:history="1">
        <w:r w:rsidRPr="00BB666C">
          <w:rPr>
            <w:rStyle w:val="Hipervnculo"/>
            <w:rFonts w:ascii="Verdana" w:hAnsi="Verdana" w:cs="Arial"/>
            <w:sz w:val="20"/>
            <w:szCs w:val="20"/>
            <w:shd w:val="clear" w:color="auto" w:fill="FFFFFF"/>
          </w:rPr>
          <w:t>https://www.funcionpublica.gov.co/eva/gestornormativo/norma.php?i=172480</w:t>
        </w:r>
      </w:hyperlink>
      <w:r w:rsidRPr="000D74DE">
        <w:rPr>
          <w:rFonts w:ascii="Verdana" w:hAnsi="Verdana" w:cs="Arial"/>
          <w:sz w:val="20"/>
          <w:szCs w:val="20"/>
          <w:shd w:val="clear" w:color="auto" w:fill="FFFFFF"/>
        </w:rPr>
        <w:t xml:space="preserve"> </w:t>
      </w:r>
    </w:p>
    <w:p w14:paraId="5760B57B" w14:textId="77777777" w:rsidR="00483900" w:rsidRDefault="00483900" w:rsidP="00483900">
      <w:pPr>
        <w:spacing w:after="0" w:line="240" w:lineRule="auto"/>
        <w:ind w:left="709" w:right="709"/>
        <w:jc w:val="both"/>
        <w:rPr>
          <w:rFonts w:ascii="Verdana" w:hAnsi="Verdana" w:cs="Arial"/>
          <w:sz w:val="20"/>
          <w:szCs w:val="20"/>
          <w:shd w:val="clear" w:color="auto" w:fill="FFFFFF"/>
        </w:rPr>
      </w:pPr>
    </w:p>
    <w:p w14:paraId="341F2493" w14:textId="77777777" w:rsidR="00483900" w:rsidRDefault="00483900" w:rsidP="00483900">
      <w:pPr>
        <w:spacing w:after="0" w:line="240" w:lineRule="auto"/>
        <w:ind w:left="709" w:right="709"/>
        <w:jc w:val="both"/>
        <w:rPr>
          <w:rFonts w:ascii="Verdana" w:hAnsi="Verdana" w:cs="Arial"/>
          <w:sz w:val="20"/>
          <w:szCs w:val="20"/>
          <w:shd w:val="clear" w:color="auto" w:fill="FFFFFF"/>
        </w:rPr>
      </w:pPr>
      <w:r w:rsidRPr="000D74DE">
        <w:rPr>
          <w:rFonts w:ascii="Verdana" w:hAnsi="Verdana" w:cs="Arial"/>
          <w:sz w:val="20"/>
          <w:szCs w:val="20"/>
          <w:shd w:val="clear" w:color="auto" w:fill="FFFFFF"/>
        </w:rPr>
        <w:t xml:space="preserve">...De acuerdo con lo anterior, las medidas correctivas tienen como fin sancionar comportamientos contrarios a la convivencia; es decir, no se constituyen como delitos contra la administración pública. </w:t>
      </w:r>
    </w:p>
    <w:p w14:paraId="29CADCAB" w14:textId="77777777" w:rsidR="00483900" w:rsidRDefault="00483900" w:rsidP="00483900">
      <w:pPr>
        <w:spacing w:after="0" w:line="240" w:lineRule="auto"/>
        <w:ind w:left="709" w:right="709"/>
        <w:jc w:val="both"/>
        <w:rPr>
          <w:rFonts w:ascii="Verdana" w:hAnsi="Verdana" w:cs="Arial"/>
          <w:sz w:val="20"/>
          <w:szCs w:val="20"/>
          <w:shd w:val="clear" w:color="auto" w:fill="FFFFFF"/>
        </w:rPr>
      </w:pPr>
    </w:p>
    <w:p w14:paraId="6680479D" w14:textId="77777777" w:rsidR="00483900" w:rsidRDefault="00483900" w:rsidP="00483900">
      <w:pPr>
        <w:spacing w:after="0" w:line="240" w:lineRule="auto"/>
        <w:ind w:left="709" w:right="709"/>
        <w:jc w:val="both"/>
        <w:rPr>
          <w:rFonts w:ascii="Verdana" w:hAnsi="Verdana" w:cs="Arial"/>
          <w:sz w:val="20"/>
          <w:szCs w:val="20"/>
          <w:shd w:val="clear" w:color="auto" w:fill="FFFFFF"/>
        </w:rPr>
      </w:pPr>
      <w:r w:rsidRPr="000D74DE">
        <w:rPr>
          <w:rFonts w:ascii="Verdana" w:hAnsi="Verdana" w:cs="Arial"/>
          <w:sz w:val="20"/>
          <w:szCs w:val="20"/>
          <w:shd w:val="clear" w:color="auto" w:fill="FFFFFF"/>
        </w:rPr>
        <w:t xml:space="preserve">En este orden de ideas y respondiendo puntualmente su interrogante, tenemos que las inhabilidades cuentan con un carácter restrictivo y taxativo sin que sea viable su aplicación vía analogía, de esta manera una vez revisada las restricciones contenidas en la Ley 80 de 1993, así como el carácter de las medidas correctivas impuestas por las autoridades de policía, encontramos que no existe impedimento legal para que una persona que tiene una multa prescrita de medidas correctivas de la policía nacional y tenga el certificado de cumplimiento, pueda suscribir un contrato con una entidad pública, toda vez que esta situación no se encuentra señalada en las normas que regulan la materia como una inhabilidad. </w:t>
      </w:r>
    </w:p>
    <w:p w14:paraId="6248346A" w14:textId="77777777" w:rsidR="00483900" w:rsidRDefault="00483900" w:rsidP="00483900">
      <w:pPr>
        <w:spacing w:after="0" w:line="240" w:lineRule="auto"/>
        <w:ind w:left="709" w:right="709"/>
        <w:jc w:val="both"/>
        <w:rPr>
          <w:rFonts w:ascii="Verdana" w:hAnsi="Verdana" w:cs="Arial"/>
          <w:sz w:val="20"/>
          <w:szCs w:val="20"/>
          <w:shd w:val="clear" w:color="auto" w:fill="FFFFFF"/>
        </w:rPr>
      </w:pPr>
    </w:p>
    <w:p w14:paraId="070FB34F" w14:textId="77777777" w:rsidR="00483900" w:rsidRPr="00F71A6A" w:rsidRDefault="00483900" w:rsidP="00483900">
      <w:pPr>
        <w:spacing w:after="0" w:line="240" w:lineRule="auto"/>
        <w:ind w:left="709" w:right="709"/>
        <w:jc w:val="both"/>
        <w:rPr>
          <w:rFonts w:ascii="Verdana" w:eastAsia="Century Gothic" w:hAnsi="Verdana" w:cs="Century Gothic"/>
          <w:sz w:val="20"/>
          <w:szCs w:val="20"/>
          <w:lang w:val="es-ES"/>
        </w:rPr>
      </w:pPr>
      <w:r w:rsidRPr="000D74DE">
        <w:rPr>
          <w:rFonts w:ascii="Verdana" w:hAnsi="Verdana" w:cs="Arial"/>
          <w:sz w:val="20"/>
          <w:szCs w:val="20"/>
          <w:shd w:val="clear" w:color="auto" w:fill="FFFFFF"/>
        </w:rPr>
        <w:t xml:space="preserve">Llevo afectado 2 años con esta situación y se debe aclarar que no tengo </w:t>
      </w:r>
      <w:proofErr w:type="spellStart"/>
      <w:r w:rsidRPr="000D74DE">
        <w:rPr>
          <w:rFonts w:ascii="Verdana" w:hAnsi="Verdana" w:cs="Arial"/>
          <w:sz w:val="20"/>
          <w:szCs w:val="20"/>
          <w:shd w:val="clear" w:color="auto" w:fill="FFFFFF"/>
        </w:rPr>
        <w:t>ningun</w:t>
      </w:r>
      <w:proofErr w:type="spellEnd"/>
      <w:r w:rsidRPr="000D74DE">
        <w:rPr>
          <w:rFonts w:ascii="Verdana" w:hAnsi="Verdana" w:cs="Arial"/>
          <w:sz w:val="20"/>
          <w:szCs w:val="20"/>
          <w:shd w:val="clear" w:color="auto" w:fill="FFFFFF"/>
        </w:rPr>
        <w:t xml:space="preserve"> impedimento legal</w:t>
      </w:r>
      <w:r>
        <w:rPr>
          <w:rFonts w:ascii="Verdana" w:hAnsi="Verdana" w:cs="Arial"/>
          <w:sz w:val="20"/>
          <w:szCs w:val="20"/>
          <w:shd w:val="clear" w:color="auto" w:fill="FFFFFF"/>
        </w:rPr>
        <w:t>” (sic)</w:t>
      </w:r>
      <w:r w:rsidRPr="000D74DE">
        <w:rPr>
          <w:rFonts w:ascii="Verdana" w:hAnsi="Verdana" w:cs="Arial"/>
          <w:sz w:val="20"/>
          <w:szCs w:val="20"/>
          <w:shd w:val="clear" w:color="auto" w:fill="FFFFFF"/>
        </w:rPr>
        <w:t>.</w:t>
      </w:r>
    </w:p>
    <w:p w14:paraId="005E874A" w14:textId="77777777" w:rsidR="00483900" w:rsidRPr="00F71A6A" w:rsidRDefault="00483900" w:rsidP="00483900">
      <w:pPr>
        <w:pStyle w:val="Prrafodelista"/>
        <w:tabs>
          <w:tab w:val="left" w:pos="142"/>
          <w:tab w:val="left" w:pos="284"/>
        </w:tabs>
        <w:spacing w:line="276" w:lineRule="auto"/>
        <w:ind w:left="0"/>
        <w:jc w:val="both"/>
        <w:rPr>
          <w:rFonts w:ascii="Verdana" w:eastAsia="Century Gothic" w:hAnsi="Verdana" w:cs="Century Gothic"/>
          <w:b/>
          <w:bCs/>
        </w:rPr>
      </w:pPr>
    </w:p>
    <w:p w14:paraId="4578CE17" w14:textId="77777777" w:rsidR="00483900" w:rsidRPr="00F71A6A" w:rsidRDefault="00483900" w:rsidP="00483900">
      <w:pPr>
        <w:spacing w:after="120" w:line="276" w:lineRule="auto"/>
        <w:ind w:firstLine="709"/>
        <w:jc w:val="both"/>
        <w:rPr>
          <w:rFonts w:ascii="Verdana" w:eastAsia="Calibri" w:hAnsi="Verdana" w:cs="Arial"/>
          <w:color w:val="000000"/>
          <w:szCs w:val="24"/>
          <w:lang w:val="es-ES_tradnl" w:eastAsia="es-ES_tradnl"/>
        </w:rPr>
      </w:pPr>
      <w:r w:rsidRPr="00F71A6A">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71A6A">
        <w:rPr>
          <w:rFonts w:ascii="Verdana" w:eastAsia="Calibri" w:hAnsi="Verdana" w:cs="Arial"/>
          <w:color w:val="000000"/>
          <w:szCs w:val="24"/>
          <w:lang w:val="es-ES_tradnl" w:eastAsia="es-ES_tradnl"/>
        </w:rPr>
        <w:tab/>
      </w:r>
    </w:p>
    <w:p w14:paraId="468728A4" w14:textId="77777777" w:rsidR="00483900" w:rsidRDefault="00483900" w:rsidP="00483900">
      <w:pPr>
        <w:spacing w:after="0" w:line="276" w:lineRule="auto"/>
        <w:ind w:firstLine="709"/>
        <w:jc w:val="both"/>
        <w:rPr>
          <w:rFonts w:ascii="Verdana" w:eastAsia="Calibri" w:hAnsi="Verdana" w:cs="Arial"/>
          <w:color w:val="000000"/>
          <w:lang w:val="es-ES" w:eastAsia="es-ES"/>
        </w:rPr>
      </w:pPr>
      <w:r w:rsidRPr="00F71A6A">
        <w:rPr>
          <w:rFonts w:ascii="Verdana" w:eastAsia="Calibri" w:hAnsi="Verdana" w:cs="Arial"/>
          <w:color w:val="000000"/>
          <w:lang w:val="es-ES" w:eastAsia="es-ES"/>
        </w:rPr>
        <w:lastRenderedPageBreak/>
        <w:t xml:space="preserve">Conforme lo expuesto, en aras de </w:t>
      </w:r>
      <w:r>
        <w:rPr>
          <w:rFonts w:ascii="Verdana" w:eastAsia="Calibri" w:hAnsi="Verdana" w:cs="Arial"/>
          <w:color w:val="000000"/>
          <w:lang w:val="es-ES" w:eastAsia="es-ES"/>
        </w:rPr>
        <w:t>garantizar</w:t>
      </w:r>
      <w:r w:rsidRPr="00F71A6A">
        <w:rPr>
          <w:rFonts w:ascii="Verdana" w:eastAsia="Calibri" w:hAnsi="Verdana" w:cs="Arial"/>
          <w:color w:val="000000"/>
          <w:lang w:val="es-ES" w:eastAsia="es-ES"/>
        </w:rPr>
        <w:t xml:space="preserve"> el derecho fundamental de petición</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se resolverá su </w:t>
      </w:r>
      <w:r>
        <w:rPr>
          <w:rFonts w:ascii="Verdana" w:eastAsia="Calibri" w:hAnsi="Verdana" w:cs="Arial"/>
          <w:color w:val="000000"/>
          <w:lang w:val="es-ES" w:eastAsia="es-ES"/>
        </w:rPr>
        <w:t>petición</w:t>
      </w:r>
      <w:r w:rsidRPr="00F71A6A">
        <w:rPr>
          <w:rFonts w:ascii="Verdana" w:eastAsia="Calibri" w:hAnsi="Verdana" w:cs="Arial"/>
          <w:color w:val="000000"/>
          <w:lang w:val="es-ES" w:eastAsia="es-ES"/>
        </w:rPr>
        <w:t xml:space="preserve"> dentro de los límites de la referida competencia consultiva, esto es, haciendo abstracción de las circunstancias particulares y concretas mencionadas en su petición, pero haciendo unas consideraciones sobre las normas generales relacionadas con el</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problema</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jurídico</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 xml:space="preserve">de su consulta. </w:t>
      </w:r>
    </w:p>
    <w:p w14:paraId="7A0B9214" w14:textId="77777777" w:rsidR="00F808E8" w:rsidRPr="00F71A6A" w:rsidRDefault="00F808E8" w:rsidP="00483900">
      <w:pPr>
        <w:spacing w:after="0" w:line="276" w:lineRule="auto"/>
        <w:ind w:firstLine="709"/>
        <w:jc w:val="both"/>
        <w:rPr>
          <w:rFonts w:ascii="Verdana" w:eastAsia="Calibri" w:hAnsi="Verdana" w:cs="Arial"/>
          <w:color w:val="000000"/>
          <w:lang w:val="es-ES" w:eastAsia="es-ES"/>
        </w:rPr>
      </w:pPr>
    </w:p>
    <w:p w14:paraId="4A2EED1A" w14:textId="77777777" w:rsidR="00483900" w:rsidRPr="00F71A6A" w:rsidRDefault="00483900" w:rsidP="0048390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71A6A">
        <w:rPr>
          <w:rFonts w:ascii="Verdana" w:eastAsia="Century Gothic" w:hAnsi="Verdana" w:cs="Century Gothic"/>
          <w:b/>
          <w:bCs/>
        </w:rPr>
        <w:t>Problema planteado:</w:t>
      </w:r>
    </w:p>
    <w:p w14:paraId="054AC9E7" w14:textId="77777777" w:rsidR="00483900" w:rsidRPr="00F71A6A" w:rsidRDefault="00483900" w:rsidP="00483900">
      <w:pPr>
        <w:tabs>
          <w:tab w:val="left" w:pos="426"/>
        </w:tabs>
        <w:spacing w:after="0" w:line="276" w:lineRule="auto"/>
        <w:jc w:val="both"/>
        <w:rPr>
          <w:rFonts w:ascii="Verdana" w:eastAsia="Century Gothic" w:hAnsi="Verdana" w:cs="Century Gothic"/>
          <w:lang w:val="es-ES"/>
        </w:rPr>
      </w:pPr>
    </w:p>
    <w:p w14:paraId="21305306" w14:textId="77777777" w:rsidR="00483900" w:rsidRPr="00DC1BDA" w:rsidRDefault="00483900" w:rsidP="00483900">
      <w:pPr>
        <w:spacing w:after="0" w:line="276" w:lineRule="auto"/>
        <w:jc w:val="both"/>
        <w:rPr>
          <w:rFonts w:ascii="Verdana" w:eastAsia="Century Gothic" w:hAnsi="Verdana" w:cs="Century Gothic"/>
        </w:rPr>
      </w:pPr>
      <w:r w:rsidRPr="00F71A6A">
        <w:rPr>
          <w:rFonts w:ascii="Verdana" w:eastAsia="Century Gothic" w:hAnsi="Verdana" w:cs="Century Gothic"/>
        </w:rPr>
        <w:t>De acuerdo con el contenido de su solicitud, esta Agencia resolverá el siguiente problema jurídico</w:t>
      </w:r>
      <w:r w:rsidRPr="00DC1BDA">
        <w:rPr>
          <w:rFonts w:ascii="Verdana" w:eastAsia="Century Gothic" w:hAnsi="Verdana" w:cs="Century Gothic"/>
        </w:rPr>
        <w:t xml:space="preserve">: ¿Se configura algún tipo de inhabilidad para contratar con el estado para una persona respecto de la cual se han impuesto medidas correctivas? </w:t>
      </w:r>
    </w:p>
    <w:p w14:paraId="55EDD82F" w14:textId="77777777" w:rsidR="00483900" w:rsidRPr="00DC1BDA" w:rsidRDefault="00483900" w:rsidP="00483900">
      <w:pPr>
        <w:spacing w:after="0" w:line="276" w:lineRule="auto"/>
        <w:jc w:val="both"/>
        <w:rPr>
          <w:rFonts w:ascii="Verdana" w:eastAsia="Calibri" w:hAnsi="Verdana" w:cs="Arial"/>
          <w:color w:val="7030A0"/>
          <w:lang w:val="es-ES"/>
        </w:rPr>
      </w:pPr>
    </w:p>
    <w:p w14:paraId="208B5619" w14:textId="77777777" w:rsidR="00483900" w:rsidRPr="00DC1BDA" w:rsidRDefault="00483900" w:rsidP="004839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1C72BA73" w14:textId="77777777" w:rsidR="00483900" w:rsidRPr="00F71A6A" w:rsidRDefault="00483900" w:rsidP="0048390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3900" w:rsidRPr="00F71A6A" w14:paraId="006556F0" w14:textId="77777777" w:rsidTr="003A576E">
        <w:tc>
          <w:tcPr>
            <w:tcW w:w="8828" w:type="dxa"/>
            <w:shd w:val="clear" w:color="auto" w:fill="auto"/>
          </w:tcPr>
          <w:p w14:paraId="78679E8C" w14:textId="77777777" w:rsidR="00483900" w:rsidRPr="00F71A6A" w:rsidRDefault="00483900" w:rsidP="003A576E">
            <w:pPr>
              <w:spacing w:before="120" w:after="120" w:line="276" w:lineRule="auto"/>
              <w:jc w:val="both"/>
              <w:rPr>
                <w:rFonts w:ascii="Verdana" w:eastAsia="Calibri" w:hAnsi="Verdana" w:cs="Arial"/>
                <w:lang w:val="es-ES"/>
              </w:rPr>
            </w:pPr>
            <w:r w:rsidRPr="00F71A6A">
              <w:rPr>
                <w:rFonts w:ascii="Verdana" w:eastAsia="Calibri" w:hAnsi="Verdana" w:cs="Arial"/>
                <w:lang w:val="es-ES"/>
              </w:rPr>
              <w:t xml:space="preserve">Las inhabilidades para contratar con el Estado </w:t>
            </w:r>
            <w:r>
              <w:rPr>
                <w:rFonts w:ascii="Verdana" w:eastAsia="Calibri" w:hAnsi="Verdana" w:cs="Arial"/>
                <w:lang w:val="es-ES"/>
              </w:rPr>
              <w:t>corresponden a las</w:t>
            </w:r>
            <w:r w:rsidRPr="00F71A6A">
              <w:rPr>
                <w:rFonts w:ascii="Verdana" w:eastAsia="Calibri" w:hAnsi="Verdana" w:cs="Arial"/>
                <w:lang w:val="es-ES"/>
              </w:rPr>
              <w:t xml:space="preserve"> restricciones establecidas por el constituyente o el legislador, que </w:t>
            </w:r>
            <w:r>
              <w:rPr>
                <w:rFonts w:ascii="Verdana" w:eastAsia="Calibri" w:hAnsi="Verdana" w:cs="Arial"/>
                <w:lang w:val="es-ES"/>
              </w:rPr>
              <w:t xml:space="preserve">impiden a una persona </w:t>
            </w:r>
            <w:r w:rsidRPr="00F71A6A">
              <w:rPr>
                <w:rFonts w:ascii="Verdana" w:eastAsia="Calibri" w:hAnsi="Verdana" w:cs="Arial"/>
                <w:lang w:val="es-ES"/>
              </w:rPr>
              <w:t xml:space="preserve">para establecer relaciones contractuales con el Estado, que pueden resultar de condenas, sanciones o situaciones previamente establecidas por el ordenamiento jurídico. </w:t>
            </w:r>
          </w:p>
          <w:p w14:paraId="3A3A59B8" w14:textId="77777777" w:rsidR="00483900" w:rsidRPr="00F71A6A" w:rsidRDefault="00483900" w:rsidP="003A576E">
            <w:pPr>
              <w:spacing w:before="120" w:after="120" w:line="276" w:lineRule="auto"/>
              <w:jc w:val="both"/>
              <w:rPr>
                <w:rFonts w:ascii="Verdana" w:eastAsia="Calibri" w:hAnsi="Verdana" w:cs="Arial"/>
                <w:lang w:val="es-ES"/>
              </w:rPr>
            </w:pPr>
            <w:r w:rsidRPr="00F71A6A">
              <w:rPr>
                <w:rFonts w:ascii="Verdana" w:eastAsia="Calibri" w:hAnsi="Verdana" w:cs="Arial"/>
                <w:lang w:val="es-ES"/>
              </w:rPr>
              <w:t xml:space="preserve">En ese sentido, </w:t>
            </w:r>
            <w:r>
              <w:rPr>
                <w:rFonts w:ascii="Verdana" w:eastAsia="Calibri" w:hAnsi="Verdana" w:cs="Arial"/>
                <w:lang w:val="es-ES"/>
              </w:rPr>
              <w:t xml:space="preserve">para los eventos de la celebración de contratos con el Estado, </w:t>
            </w:r>
            <w:r w:rsidRPr="00F71A6A">
              <w:rPr>
                <w:rFonts w:ascii="Verdana" w:eastAsia="Calibri" w:hAnsi="Verdana" w:cs="Arial"/>
                <w:lang w:val="es-ES"/>
              </w:rPr>
              <w:t xml:space="preserve">al analizarse el régimen de inhabilidades, se observa que el solo reporte </w:t>
            </w:r>
            <w:r>
              <w:rPr>
                <w:rFonts w:ascii="Verdana" w:eastAsia="Calibri" w:hAnsi="Verdana" w:cs="Arial"/>
                <w:lang w:val="es-ES"/>
              </w:rPr>
              <w:t xml:space="preserve">de una medida correctiva </w:t>
            </w:r>
            <w:r w:rsidRPr="00F71A6A">
              <w:rPr>
                <w:rFonts w:ascii="Verdana" w:eastAsia="Calibri" w:hAnsi="Verdana" w:cs="Arial"/>
                <w:lang w:val="es-ES"/>
              </w:rPr>
              <w:t xml:space="preserve">en el Registro Nacional de Medidas Correctivas no genera </w:t>
            </w:r>
            <w:r w:rsidRPr="00561536">
              <w:rPr>
                <w:rFonts w:ascii="Verdana" w:eastAsia="Calibri" w:hAnsi="Verdana" w:cs="Arial"/>
                <w:i/>
                <w:iCs/>
                <w:lang w:val="es-ES"/>
              </w:rPr>
              <w:t>per se</w:t>
            </w:r>
            <w:r w:rsidRPr="00F71A6A">
              <w:rPr>
                <w:rFonts w:ascii="Verdana" w:eastAsia="Calibri" w:hAnsi="Verdana" w:cs="Arial"/>
                <w:lang w:val="es-ES"/>
              </w:rPr>
              <w:t xml:space="preserve"> una causal de inhabilidad para celebrar contratos con las entidades públicas, puesto que, de acuerdo con el artículo 2.2.8.3.1 del Decreto 1284 de 2017 </w:t>
            </w:r>
            <w:r>
              <w:rPr>
                <w:rFonts w:ascii="Verdana" w:eastAsia="Calibri" w:hAnsi="Verdana" w:cs="Arial"/>
                <w:lang w:val="es-ES"/>
              </w:rPr>
              <w:t>“</w:t>
            </w:r>
            <w:r w:rsidRPr="00F71A6A">
              <w:rPr>
                <w:rFonts w:ascii="Verdana" w:eastAsia="Calibri" w:hAnsi="Verdana" w:cs="Arial"/>
                <w:lang w:val="es-ES"/>
              </w:rPr>
              <w:t>Por medio del cual se reglamenta parcialmente el Código Nacional de Policía y Convivencia</w:t>
            </w:r>
            <w:r>
              <w:rPr>
                <w:rFonts w:ascii="Verdana" w:eastAsia="Calibri" w:hAnsi="Verdana" w:cs="Arial"/>
                <w:lang w:val="es-ES"/>
              </w:rPr>
              <w:t>”</w:t>
            </w:r>
            <w:r w:rsidRPr="00F71A6A">
              <w:rPr>
                <w:rFonts w:ascii="Verdana" w:eastAsia="Calibri" w:hAnsi="Verdana" w:cs="Arial"/>
                <w:lang w:val="es-ES"/>
              </w:rPr>
              <w:t xml:space="preserve">, el referido registro es un sistema </w:t>
            </w:r>
            <w:r>
              <w:rPr>
                <w:rFonts w:ascii="Verdana" w:eastAsia="Calibri" w:hAnsi="Verdana" w:cs="Arial"/>
                <w:lang w:val="es-ES"/>
              </w:rPr>
              <w:t xml:space="preserve">a cargo de la Policía Nacional </w:t>
            </w:r>
            <w:r w:rsidRPr="00F71A6A">
              <w:rPr>
                <w:rFonts w:ascii="Verdana" w:eastAsia="Calibri" w:hAnsi="Verdana" w:cs="Arial"/>
                <w:lang w:val="es-ES"/>
              </w:rPr>
              <w:t xml:space="preserve">que tiene como </w:t>
            </w:r>
            <w:r>
              <w:rPr>
                <w:rFonts w:ascii="Verdana" w:eastAsia="Calibri" w:hAnsi="Verdana" w:cs="Arial"/>
                <w:lang w:val="es-ES"/>
              </w:rPr>
              <w:t xml:space="preserve">objetivo </w:t>
            </w:r>
            <w:r w:rsidRPr="00F71A6A">
              <w:rPr>
                <w:rFonts w:ascii="Verdana" w:eastAsia="Calibri" w:hAnsi="Verdana" w:cs="Arial"/>
                <w:lang w:val="es-ES"/>
              </w:rPr>
              <w:t>recolectar información sobre la persona infractora de un comportamiento contrario a la convivencia, el tipo de medida correctiva impuesta, el estado de pago de la multa o el cumplimiento de la medida correctiva.</w:t>
            </w:r>
          </w:p>
          <w:p w14:paraId="6B90C13B" w14:textId="77777777" w:rsidR="00483900" w:rsidRPr="00F71A6A" w:rsidRDefault="00483900" w:rsidP="003A576E">
            <w:pPr>
              <w:spacing w:before="120" w:after="120" w:line="276" w:lineRule="auto"/>
              <w:jc w:val="both"/>
              <w:rPr>
                <w:rFonts w:ascii="Verdana" w:eastAsia="Calibri" w:hAnsi="Verdana" w:cs="Arial"/>
                <w:lang w:val="es-ES"/>
              </w:rPr>
            </w:pPr>
            <w:r w:rsidRPr="00F71A6A">
              <w:rPr>
                <w:rFonts w:ascii="Verdana" w:eastAsia="Calibri" w:hAnsi="Verdana" w:cs="Arial"/>
                <w:lang w:val="es-ES"/>
              </w:rPr>
              <w:t xml:space="preserve">Sin embargo, debe precisarse que, en caso de que la persona a la cual se le haya impuesto como </w:t>
            </w:r>
            <w:r w:rsidRPr="00F71A6A">
              <w:rPr>
                <w:rFonts w:ascii="Verdana" w:eastAsia="Calibri" w:hAnsi="Verdana" w:cs="Arial"/>
                <w:u w:val="single"/>
                <w:lang w:val="es-ES"/>
              </w:rPr>
              <w:t>medida correctiva el pago de multas y esta se encuentre en mora por un término de seis (6) meses</w:t>
            </w:r>
            <w:r w:rsidRPr="00F71A6A">
              <w:rPr>
                <w:rFonts w:ascii="Verdana" w:eastAsia="Calibri" w:hAnsi="Verdana" w:cs="Arial"/>
                <w:lang w:val="es-ES"/>
              </w:rPr>
              <w:t xml:space="preserve">, el numeral 4 del artículo 183 de la Ley 1801 de 2016 por la cual se expide el Código Nacional de Seguridad y Convivencia Ciudadana, establece como consecuencia de dicha mora en el </w:t>
            </w:r>
            <w:r w:rsidRPr="00F71A6A">
              <w:rPr>
                <w:rFonts w:ascii="Verdana" w:eastAsia="Calibri" w:hAnsi="Verdana" w:cs="Arial"/>
                <w:lang w:val="es-ES"/>
              </w:rPr>
              <w:lastRenderedPageBreak/>
              <w:t>pago, que “</w:t>
            </w:r>
            <w:r w:rsidRPr="00F71A6A">
              <w:rPr>
                <w:rFonts w:ascii="Verdana" w:eastAsia="Calibri" w:hAnsi="Verdana" w:cs="Arial"/>
                <w:u w:val="single"/>
                <w:lang w:val="es-ES"/>
              </w:rPr>
              <w:t>hasta tanto no se ponga al día la persona no podrá: […]Contratar o renovar contrato con cualquier entidad del Estado</w:t>
            </w:r>
            <w:r w:rsidRPr="00F71A6A">
              <w:rPr>
                <w:rFonts w:ascii="Verdana" w:eastAsia="Calibri" w:hAnsi="Verdana" w:cs="Arial"/>
                <w:lang w:val="es-ES"/>
              </w:rPr>
              <w:t>” (subrayado fuera de texto). Constituyéndose entonces, lo anterior, como una causal de inhabilidad prevista en la ley para celebrar o renovar contratos con las entidades públicas.</w:t>
            </w:r>
          </w:p>
          <w:p w14:paraId="2B51E906" w14:textId="77777777" w:rsidR="00483900" w:rsidRPr="00F71A6A" w:rsidRDefault="00483900" w:rsidP="003A576E">
            <w:pPr>
              <w:spacing w:before="120" w:after="120" w:line="276" w:lineRule="auto"/>
              <w:jc w:val="both"/>
              <w:rPr>
                <w:rFonts w:ascii="Verdana" w:eastAsia="Calibri" w:hAnsi="Verdana" w:cs="Arial"/>
                <w:color w:val="7030A0"/>
                <w:lang w:val="es-ES"/>
              </w:rPr>
            </w:pPr>
            <w:r w:rsidRPr="00F71A6A">
              <w:rPr>
                <w:rFonts w:ascii="Verdana" w:eastAsia="Calibri" w:hAnsi="Verdana" w:cs="Arial"/>
                <w:lang w:val="es-ES"/>
              </w:rPr>
              <w:t>En síntesis, sí existe en el régimen legal una prohibición que inhabilita para contratar con el estado relacionada con las medidas correctivas, en el caso ya descrito, esto es, en caso de mora por un término de seis (6) meses del pago de la multa impuesta como consecuencia de las obligaciones producto de las sanciones derivadas de las citadas medidas correctivas.</w:t>
            </w:r>
          </w:p>
        </w:tc>
      </w:tr>
    </w:tbl>
    <w:p w14:paraId="4AC4DACD" w14:textId="77777777" w:rsidR="00483900" w:rsidRPr="00F71A6A" w:rsidRDefault="00483900" w:rsidP="00483900">
      <w:pPr>
        <w:tabs>
          <w:tab w:val="left" w:pos="142"/>
          <w:tab w:val="left" w:pos="284"/>
        </w:tabs>
        <w:spacing w:after="0" w:line="276" w:lineRule="auto"/>
        <w:jc w:val="both"/>
        <w:rPr>
          <w:rFonts w:ascii="Verdana" w:eastAsia="Century Gothic" w:hAnsi="Verdana" w:cs="Century Gothic"/>
          <w:b/>
          <w:bCs/>
          <w:lang w:val="es-ES"/>
        </w:rPr>
      </w:pPr>
    </w:p>
    <w:p w14:paraId="7D0ACB5A" w14:textId="77777777" w:rsidR="00483900" w:rsidRPr="00F71A6A" w:rsidRDefault="00483900" w:rsidP="004839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Razones de la respuesta:</w:t>
      </w:r>
    </w:p>
    <w:p w14:paraId="222844F7" w14:textId="77777777" w:rsidR="00483900" w:rsidRPr="00F71A6A" w:rsidRDefault="00483900" w:rsidP="00483900">
      <w:pPr>
        <w:spacing w:after="0" w:line="276" w:lineRule="auto"/>
        <w:jc w:val="both"/>
        <w:rPr>
          <w:rFonts w:ascii="Verdana" w:eastAsia="Calibri" w:hAnsi="Verdana" w:cs="Arial"/>
          <w:color w:val="7030A0"/>
          <w:lang w:val="es-ES"/>
        </w:rPr>
      </w:pPr>
    </w:p>
    <w:p w14:paraId="7DEA8893" w14:textId="77777777" w:rsidR="00483900" w:rsidRDefault="00483900" w:rsidP="00483900">
      <w:pPr>
        <w:spacing w:after="0" w:line="276" w:lineRule="auto"/>
        <w:jc w:val="both"/>
        <w:rPr>
          <w:rFonts w:ascii="Verdana" w:eastAsia="Calibri" w:hAnsi="Verdana" w:cs="Arial"/>
          <w:lang w:val="es-ES"/>
        </w:rPr>
      </w:pPr>
      <w:r w:rsidRPr="00F71A6A">
        <w:rPr>
          <w:rFonts w:ascii="Verdana" w:eastAsia="Calibri" w:hAnsi="Verdana" w:cs="Arial"/>
          <w:lang w:val="es-ES"/>
        </w:rPr>
        <w:t xml:space="preserve">Lo anterior se sustenta en las siguientes consideraciones: </w:t>
      </w:r>
    </w:p>
    <w:p w14:paraId="29866F3B" w14:textId="77777777" w:rsidR="00483900" w:rsidRPr="00F71A6A" w:rsidRDefault="00483900" w:rsidP="00483900">
      <w:pPr>
        <w:spacing w:after="0" w:line="276" w:lineRule="auto"/>
        <w:jc w:val="both"/>
        <w:rPr>
          <w:rFonts w:ascii="Verdana" w:eastAsia="Calibri" w:hAnsi="Verdana" w:cs="Arial"/>
          <w:lang w:val="es-ES"/>
        </w:rPr>
      </w:pPr>
    </w:p>
    <w:p w14:paraId="2565FFC7" w14:textId="77777777" w:rsidR="00483900" w:rsidRPr="00F71A6A" w:rsidRDefault="00483900" w:rsidP="00483900">
      <w:pPr>
        <w:numPr>
          <w:ilvl w:val="0"/>
          <w:numId w:val="19"/>
        </w:numPr>
        <w:spacing w:after="0" w:line="276" w:lineRule="auto"/>
        <w:contextualSpacing/>
        <w:jc w:val="both"/>
        <w:rPr>
          <w:rFonts w:ascii="Verdana" w:eastAsia="Calibri" w:hAnsi="Verdana" w:cs="Arial"/>
          <w:lang w:val="es-ES"/>
        </w:rPr>
      </w:pPr>
      <w:bookmarkStart w:id="2" w:name="_Hlk173311098"/>
      <w:r w:rsidRPr="00DE1338">
        <w:rPr>
          <w:rFonts w:ascii="Verdana" w:eastAsia="Calibri" w:hAnsi="Verdana" w:cs="Arial"/>
          <w:lang w:val="es-ES"/>
        </w:rPr>
        <w:t xml:space="preserve">En materia de celebración de </w:t>
      </w:r>
      <w:r>
        <w:rPr>
          <w:rFonts w:ascii="Verdana" w:eastAsia="Calibri" w:hAnsi="Verdana" w:cs="Arial"/>
          <w:lang w:val="es-ES"/>
        </w:rPr>
        <w:t>los contratos estatales, e</w:t>
      </w:r>
      <w:r w:rsidRPr="00F71A6A">
        <w:rPr>
          <w:rFonts w:ascii="Verdana" w:eastAsia="Calibri" w:hAnsi="Verdana" w:cs="Arial"/>
          <w:lang w:val="es-ES"/>
        </w:rPr>
        <w:t xml:space="preserve">l régimen de inhabilidades contiene prohibiciones para concurrir a los </w:t>
      </w:r>
      <w:r>
        <w:rPr>
          <w:rFonts w:ascii="Verdana" w:eastAsia="Calibri" w:hAnsi="Verdana" w:cs="Arial"/>
          <w:lang w:val="es-ES"/>
        </w:rPr>
        <w:t>procesos</w:t>
      </w:r>
      <w:r w:rsidRPr="00F71A6A">
        <w:rPr>
          <w:rFonts w:ascii="Verdana" w:eastAsia="Calibri" w:hAnsi="Verdana" w:cs="Arial"/>
          <w:lang w:val="es-ES"/>
        </w:rPr>
        <w:t xml:space="preserve"> de selección y para contratar con el Estado, que se derivan </w:t>
      </w:r>
      <w:r w:rsidRPr="00F71A6A">
        <w:rPr>
          <w:rFonts w:ascii="Verdana" w:eastAsia="Calibri" w:hAnsi="Verdana" w:cs="Arial"/>
          <w:i/>
          <w:iCs/>
          <w:lang w:val="es-ES"/>
        </w:rPr>
        <w:t>i)</w:t>
      </w:r>
      <w:r w:rsidRPr="00F71A6A">
        <w:rPr>
          <w:rFonts w:ascii="Verdana" w:eastAsia="Calibri" w:hAnsi="Verdana" w:cs="Arial"/>
          <w:lang w:val="es-ES"/>
        </w:rPr>
        <w:t xml:space="preserve"> de la existencia de comportamientos reprochables o de sanciones anteriormente impuestas</w:t>
      </w:r>
      <w:r w:rsidRPr="00F71A6A">
        <w:rPr>
          <w:rFonts w:ascii="Verdana" w:eastAsia="Calibri" w:hAnsi="Verdana" w:cs="Arial"/>
          <w:color w:val="000000"/>
          <w:vertAlign w:val="superscript"/>
          <w:lang w:val="es-ES_tradnl"/>
        </w:rPr>
        <w:footnoteReference w:id="2"/>
      </w:r>
      <w:r w:rsidRPr="00F71A6A">
        <w:rPr>
          <w:rFonts w:ascii="Verdana" w:eastAsia="Arial" w:hAnsi="Verdana" w:cs="Arial"/>
          <w:color w:val="000000"/>
          <w:lang w:eastAsia="es-CO"/>
        </w:rPr>
        <w:t>,</w:t>
      </w:r>
      <w:r w:rsidRPr="00F71A6A">
        <w:rPr>
          <w:rFonts w:ascii="Verdana" w:eastAsia="Calibri" w:hAnsi="Verdana" w:cs="Arial"/>
          <w:lang w:val="es-ES"/>
        </w:rPr>
        <w:t xml:space="preserve"> </w:t>
      </w:r>
      <w:proofErr w:type="spellStart"/>
      <w:r w:rsidRPr="00F71A6A">
        <w:rPr>
          <w:rFonts w:ascii="Verdana" w:eastAsia="Calibri" w:hAnsi="Verdana" w:cs="Arial"/>
          <w:i/>
          <w:iCs/>
          <w:lang w:val="es-ES"/>
        </w:rPr>
        <w:t>ii</w:t>
      </w:r>
      <w:proofErr w:type="spellEnd"/>
      <w:r w:rsidRPr="00F71A6A">
        <w:rPr>
          <w:rFonts w:ascii="Verdana" w:eastAsia="Calibri" w:hAnsi="Verdana" w:cs="Arial"/>
          <w:i/>
          <w:iCs/>
          <w:lang w:val="es-ES"/>
        </w:rPr>
        <w:t xml:space="preserve">) </w:t>
      </w:r>
      <w:r w:rsidRPr="00F71A6A">
        <w:rPr>
          <w:rFonts w:ascii="Verdana" w:eastAsia="Calibri" w:hAnsi="Verdana" w:cs="Arial"/>
          <w:lang w:val="es-ES"/>
        </w:rPr>
        <w:t xml:space="preserve">de vínculos personales relativos al parentesco o al estado </w:t>
      </w:r>
      <w:r w:rsidRPr="00F71A6A">
        <w:rPr>
          <w:rFonts w:ascii="Verdana" w:eastAsia="Calibri" w:hAnsi="Verdana" w:cs="Arial"/>
          <w:lang w:val="es-ES"/>
        </w:rPr>
        <w:lastRenderedPageBreak/>
        <w:t>civil</w:t>
      </w:r>
      <w:r w:rsidRPr="00F71A6A">
        <w:rPr>
          <w:rFonts w:ascii="Verdana" w:eastAsia="Calibri" w:hAnsi="Verdana" w:cs="Arial"/>
          <w:color w:val="000000"/>
          <w:vertAlign w:val="superscript"/>
          <w:lang w:val="es-ES_tradnl"/>
        </w:rPr>
        <w:footnoteReference w:id="3"/>
      </w:r>
      <w:r w:rsidRPr="00F71A6A">
        <w:rPr>
          <w:rFonts w:ascii="Verdana" w:eastAsia="Arial" w:hAnsi="Verdana" w:cs="Arial"/>
          <w:color w:val="000000"/>
          <w:lang w:eastAsia="es-CO"/>
        </w:rPr>
        <w:t xml:space="preserve"> </w:t>
      </w:r>
      <w:r w:rsidRPr="00F71A6A">
        <w:rPr>
          <w:rFonts w:ascii="Verdana" w:eastAsia="Calibri" w:hAnsi="Verdana" w:cs="Arial"/>
          <w:lang w:val="es-ES"/>
        </w:rPr>
        <w:t xml:space="preserve">o </w:t>
      </w:r>
      <w:proofErr w:type="spellStart"/>
      <w:r w:rsidRPr="00F71A6A">
        <w:rPr>
          <w:rFonts w:ascii="Verdana" w:eastAsia="Calibri" w:hAnsi="Verdana" w:cs="Arial"/>
          <w:i/>
          <w:iCs/>
          <w:lang w:val="es-ES"/>
        </w:rPr>
        <w:t>iii</w:t>
      </w:r>
      <w:proofErr w:type="spellEnd"/>
      <w:r w:rsidRPr="00F71A6A">
        <w:rPr>
          <w:rFonts w:ascii="Verdana" w:eastAsia="Calibri" w:hAnsi="Verdana" w:cs="Arial"/>
          <w:i/>
          <w:iCs/>
          <w:lang w:val="es-ES"/>
        </w:rPr>
        <w:t xml:space="preserve">) </w:t>
      </w:r>
      <w:r w:rsidRPr="00F71A6A">
        <w:rPr>
          <w:rFonts w:ascii="Verdana" w:eastAsia="Calibri" w:hAnsi="Verdana" w:cs="Arial"/>
          <w:lang w:val="es-ES"/>
        </w:rPr>
        <w:t>de una actividad u oficio que se desempeñó en el pasado</w:t>
      </w:r>
      <w:r w:rsidRPr="00F71A6A">
        <w:rPr>
          <w:rFonts w:ascii="Verdana" w:eastAsia="Calibri" w:hAnsi="Verdana" w:cs="Arial"/>
          <w:color w:val="000000"/>
          <w:vertAlign w:val="superscript"/>
          <w:lang w:val="es-ES_tradnl"/>
        </w:rPr>
        <w:footnoteReference w:id="4"/>
      </w:r>
      <w:r w:rsidRPr="00F71A6A">
        <w:rPr>
          <w:rFonts w:ascii="Verdana" w:eastAsia="Calibri" w:hAnsi="Verdana" w:cs="Arial"/>
          <w:color w:val="000000"/>
          <w:lang w:val="es-ES_tradnl"/>
        </w:rPr>
        <w:t xml:space="preserve">. El régimen de inhabilidades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F71A6A">
        <w:rPr>
          <w:rFonts w:ascii="Verdana" w:eastAsia="Calibri" w:hAnsi="Verdana" w:cs="Arial"/>
          <w:color w:val="000000"/>
          <w:lang w:val="es-ES_tradnl"/>
        </w:rPr>
        <w:t>que</w:t>
      </w:r>
      <w:proofErr w:type="gramEnd"/>
      <w:r w:rsidRPr="00F71A6A">
        <w:rPr>
          <w:rFonts w:ascii="Verdana" w:eastAsia="Calibri" w:hAnsi="Verdana" w:cs="Arial"/>
          <w:color w:val="000000"/>
          <w:lang w:val="es-ES_tradnl"/>
        </w:rPr>
        <w:t>, como lo ha destacado la doctrina, las inhabilidades son herramientas para la lucha contra la corrupción, adoptando paulatinamente un carácter sancionatorio o “</w:t>
      </w:r>
      <w:proofErr w:type="spellStart"/>
      <w:r w:rsidRPr="00F71A6A">
        <w:rPr>
          <w:rFonts w:ascii="Verdana" w:eastAsia="Calibri" w:hAnsi="Verdana" w:cs="Arial"/>
          <w:color w:val="000000"/>
          <w:lang w:val="es-ES_tradnl"/>
        </w:rPr>
        <w:t>neopunitivo</w:t>
      </w:r>
      <w:proofErr w:type="spellEnd"/>
      <w:r w:rsidRPr="00F71A6A">
        <w:rPr>
          <w:rFonts w:ascii="Verdana" w:eastAsia="Calibri" w:hAnsi="Verdana" w:cs="Arial"/>
          <w:color w:val="000000"/>
          <w:lang w:val="es-ES_tradnl"/>
        </w:rPr>
        <w:t>”</w:t>
      </w:r>
      <w:r w:rsidRPr="00F71A6A">
        <w:rPr>
          <w:rFonts w:ascii="Verdana" w:eastAsia="Calibri" w:hAnsi="Verdana" w:cs="Arial"/>
          <w:color w:val="000000"/>
          <w:vertAlign w:val="superscript"/>
          <w:lang w:val="es-ES"/>
        </w:rPr>
        <w:footnoteReference w:id="5"/>
      </w:r>
      <w:r w:rsidRPr="00F71A6A">
        <w:rPr>
          <w:rFonts w:ascii="Verdana" w:eastAsia="Calibri" w:hAnsi="Verdana" w:cs="Arial"/>
          <w:color w:val="000000"/>
          <w:lang w:val="es-ES"/>
        </w:rPr>
        <w:t>.</w:t>
      </w:r>
    </w:p>
    <w:p w14:paraId="55124ADC" w14:textId="77777777" w:rsidR="00483900" w:rsidRPr="00F71A6A" w:rsidRDefault="00483900" w:rsidP="00483900">
      <w:pPr>
        <w:spacing w:after="0" w:line="276" w:lineRule="auto"/>
        <w:ind w:left="720"/>
        <w:contextualSpacing/>
        <w:jc w:val="both"/>
        <w:rPr>
          <w:rFonts w:ascii="Verdana" w:eastAsia="Calibri" w:hAnsi="Verdana" w:cs="Arial"/>
          <w:lang w:val="es-ES"/>
        </w:rPr>
      </w:pPr>
    </w:p>
    <w:p w14:paraId="39CEC465" w14:textId="77777777" w:rsidR="00483900" w:rsidRPr="00F71A6A" w:rsidRDefault="00483900" w:rsidP="00483900">
      <w:pPr>
        <w:numPr>
          <w:ilvl w:val="0"/>
          <w:numId w:val="19"/>
        </w:numPr>
        <w:spacing w:after="0" w:line="276" w:lineRule="auto"/>
        <w:contextualSpacing/>
        <w:jc w:val="both"/>
        <w:rPr>
          <w:rFonts w:ascii="Verdana" w:eastAsia="Calibri" w:hAnsi="Verdana" w:cs="Arial"/>
          <w:lang w:val="es-ES"/>
        </w:rPr>
      </w:pPr>
      <w:r w:rsidRPr="00F71A6A">
        <w:rPr>
          <w:rFonts w:ascii="Verdana" w:eastAsia="Calibri" w:hAnsi="Verdana" w:cs="Arial"/>
          <w:lang w:val="es-ES"/>
        </w:rPr>
        <w:t xml:space="preserve">En consecuencia, las inhabilidades son </w:t>
      </w:r>
      <w:r>
        <w:rPr>
          <w:rFonts w:ascii="Verdana" w:eastAsia="Calibri" w:hAnsi="Verdana" w:cs="Arial"/>
          <w:lang w:val="es-ES"/>
        </w:rPr>
        <w:t>eventos</w:t>
      </w:r>
      <w:r w:rsidRPr="00F71A6A">
        <w:rPr>
          <w:rFonts w:ascii="Verdana" w:eastAsia="Calibri" w:hAnsi="Verdana" w:cs="Arial"/>
          <w:lang w:val="es-ES"/>
        </w:rPr>
        <w:t xml:space="preserve"> establecid</w:t>
      </w:r>
      <w:r>
        <w:rPr>
          <w:rFonts w:ascii="Verdana" w:eastAsia="Calibri" w:hAnsi="Verdana" w:cs="Arial"/>
          <w:lang w:val="es-ES"/>
        </w:rPr>
        <w:t>o</w:t>
      </w:r>
      <w:r w:rsidRPr="00F71A6A">
        <w:rPr>
          <w:rFonts w:ascii="Verdana" w:eastAsia="Calibri" w:hAnsi="Verdana" w:cs="Arial"/>
          <w:lang w:val="es-ES"/>
        </w:rPr>
        <w:t>s por la Constitución o la ley, que impiden que personas naturales o jurídicas sean elegidas o designadas en un cargo público o celebre</w:t>
      </w:r>
      <w:r>
        <w:rPr>
          <w:rFonts w:ascii="Verdana" w:eastAsia="Calibri" w:hAnsi="Verdana" w:cs="Arial"/>
          <w:lang w:val="es-ES"/>
        </w:rPr>
        <w:t>n</w:t>
      </w:r>
      <w:r w:rsidRPr="00F71A6A">
        <w:rPr>
          <w:rFonts w:ascii="Verdana" w:eastAsia="Calibri" w:hAnsi="Verdana" w:cs="Arial"/>
          <w:lang w:val="es-ES"/>
        </w:rPr>
        <w:t xml:space="preserve">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 </w:t>
      </w:r>
    </w:p>
    <w:p w14:paraId="4C5134CD" w14:textId="77777777" w:rsidR="00483900" w:rsidRPr="00F71A6A" w:rsidRDefault="00483900" w:rsidP="00483900">
      <w:pPr>
        <w:spacing w:after="0"/>
        <w:ind w:left="720"/>
        <w:contextualSpacing/>
        <w:rPr>
          <w:rFonts w:ascii="Verdana" w:eastAsia="Calibri" w:hAnsi="Verdana" w:cs="Arial"/>
          <w:lang w:val="es-ES"/>
        </w:rPr>
      </w:pPr>
    </w:p>
    <w:p w14:paraId="62637BB4" w14:textId="77777777" w:rsidR="00483900" w:rsidRPr="00F71A6A" w:rsidRDefault="00483900" w:rsidP="00483900">
      <w:pPr>
        <w:numPr>
          <w:ilvl w:val="0"/>
          <w:numId w:val="19"/>
        </w:numPr>
        <w:spacing w:after="0" w:line="276" w:lineRule="auto"/>
        <w:jc w:val="both"/>
        <w:rPr>
          <w:rFonts w:ascii="Verdana" w:eastAsia="Aptos" w:hAnsi="Verdana" w:cs="Arial"/>
          <w:i/>
          <w:iCs/>
          <w:lang w:val="es-ES"/>
        </w:rPr>
      </w:pPr>
      <w:r w:rsidRPr="00F71A6A">
        <w:rPr>
          <w:rFonts w:ascii="Verdana" w:eastAsia="Arial" w:hAnsi="Verdana" w:cs="Arial"/>
          <w:color w:val="000000"/>
          <w:lang w:val="es-MX" w:eastAsia="es-CO"/>
        </w:rPr>
        <w:lastRenderedPageBreak/>
        <w:t xml:space="preserve">En esta medida, la Corte Constitucional explica que </w:t>
      </w:r>
      <w:r w:rsidRPr="00F71A6A">
        <w:rPr>
          <w:rFonts w:ascii="Verdana" w:eastAsia="Aptos" w:hAnsi="Verdana" w:cs="Arial"/>
          <w:i/>
          <w:iCs/>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F71A6A">
        <w:rPr>
          <w:rFonts w:ascii="Verdana" w:eastAsia="Aptos" w:hAnsi="Verdana" w:cs="Arial"/>
          <w:i/>
          <w:iCs/>
          <w:vertAlign w:val="superscript"/>
          <w:lang w:val="es-ES"/>
        </w:rPr>
        <w:footnoteReference w:id="6"/>
      </w:r>
      <w:r w:rsidRPr="00F71A6A">
        <w:rPr>
          <w:rFonts w:ascii="Verdana" w:eastAsia="Aptos" w:hAnsi="Verdana" w:cs="Arial"/>
          <w:i/>
          <w:iCs/>
          <w:lang w:val="es-ES"/>
        </w:rPr>
        <w:t xml:space="preserve">. </w:t>
      </w:r>
      <w:r w:rsidRPr="00F71A6A">
        <w:rPr>
          <w:rFonts w:ascii="Verdana" w:eastAsia="Arial" w:hAnsi="Verdana" w:cs="Arial"/>
          <w:color w:val="000000"/>
          <w:lang w:val="es-MX" w:eastAsia="es-CO"/>
        </w:rPr>
        <w:t>Así pues,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w:t>
      </w:r>
    </w:p>
    <w:p w14:paraId="1D8DA36D" w14:textId="77777777" w:rsidR="00483900" w:rsidRPr="00F71A6A" w:rsidRDefault="00483900" w:rsidP="00483900">
      <w:pPr>
        <w:spacing w:after="0" w:line="276" w:lineRule="auto"/>
        <w:contextualSpacing/>
        <w:jc w:val="both"/>
        <w:rPr>
          <w:rFonts w:ascii="Verdana" w:eastAsia="Calibri" w:hAnsi="Verdana" w:cs="Arial"/>
        </w:rPr>
      </w:pPr>
    </w:p>
    <w:p w14:paraId="5DC349D0" w14:textId="77777777" w:rsidR="00483900" w:rsidRPr="00F71A6A" w:rsidRDefault="00483900" w:rsidP="00483900">
      <w:pPr>
        <w:numPr>
          <w:ilvl w:val="0"/>
          <w:numId w:val="19"/>
        </w:numPr>
        <w:spacing w:after="0" w:line="276" w:lineRule="auto"/>
        <w:contextualSpacing/>
        <w:jc w:val="both"/>
        <w:rPr>
          <w:rFonts w:ascii="Verdana" w:eastAsia="Calibri" w:hAnsi="Verdana" w:cs="Arial"/>
        </w:rPr>
      </w:pPr>
      <w:r w:rsidRPr="00F71A6A">
        <w:rPr>
          <w:rFonts w:ascii="Verdana" w:eastAsia="Calibri" w:hAnsi="Verdana" w:cs="Arial"/>
        </w:rPr>
        <w:t xml:space="preserve">Así pues, debe precisarse que </w:t>
      </w:r>
      <w:r>
        <w:rPr>
          <w:rFonts w:ascii="Verdana" w:eastAsia="Calibri" w:hAnsi="Verdana" w:cs="Arial"/>
        </w:rPr>
        <w:t xml:space="preserve">las </w:t>
      </w:r>
      <w:r w:rsidRPr="00F71A6A">
        <w:rPr>
          <w:rFonts w:ascii="Verdana" w:eastAsia="Calibri" w:hAnsi="Verdana" w:cs="Arial"/>
        </w:rPr>
        <w:t xml:space="preserve">inhabilidades </w:t>
      </w:r>
      <w:r>
        <w:rPr>
          <w:rFonts w:ascii="Verdana" w:eastAsia="Calibri" w:hAnsi="Verdana" w:cs="Arial"/>
        </w:rPr>
        <w:t xml:space="preserve">resultan ser </w:t>
      </w:r>
      <w:r w:rsidRPr="00F71A6A">
        <w:rPr>
          <w:rFonts w:ascii="Verdana" w:eastAsia="Calibri" w:hAnsi="Verdana" w:cs="Arial"/>
        </w:rPr>
        <w:t>límites especiales a la capacidad para presentar ofertas y celebrar contratos estatales</w:t>
      </w:r>
      <w:r>
        <w:rPr>
          <w:rFonts w:ascii="Verdana" w:eastAsia="Calibri" w:hAnsi="Verdana" w:cs="Arial"/>
        </w:rPr>
        <w:t xml:space="preserve"> y</w:t>
      </w:r>
      <w:r w:rsidRPr="00F71A6A">
        <w:rPr>
          <w:rFonts w:ascii="Verdana" w:eastAsia="Calibri" w:hAnsi="Verdana" w:cs="Arial"/>
        </w:rPr>
        <w:t xml:space="preserve"> solo pueden tipificarse en la Constitución o la ley –es decir,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w:t>
      </w:r>
    </w:p>
    <w:p w14:paraId="27F399C3" w14:textId="77777777" w:rsidR="00483900" w:rsidRPr="00F71A6A" w:rsidRDefault="00483900" w:rsidP="00483900">
      <w:pPr>
        <w:spacing w:after="0" w:line="276" w:lineRule="auto"/>
        <w:ind w:firstLine="709"/>
        <w:contextualSpacing/>
        <w:jc w:val="both"/>
        <w:rPr>
          <w:rFonts w:ascii="Verdana" w:eastAsia="Calibri" w:hAnsi="Verdana" w:cs="Arial"/>
          <w:lang w:val="es-ES_tradnl" w:eastAsia="es-ES_tradnl"/>
        </w:rPr>
      </w:pPr>
    </w:p>
    <w:p w14:paraId="475EA894" w14:textId="77777777" w:rsidR="00483900" w:rsidRPr="009E119C" w:rsidRDefault="00483900" w:rsidP="00483900">
      <w:pPr>
        <w:pStyle w:val="Prrafodelista"/>
        <w:numPr>
          <w:ilvl w:val="0"/>
          <w:numId w:val="20"/>
        </w:numPr>
        <w:spacing w:after="0" w:line="276" w:lineRule="auto"/>
        <w:jc w:val="both"/>
        <w:rPr>
          <w:rFonts w:ascii="Verdana" w:eastAsia="Calibri" w:hAnsi="Verdana" w:cs="Arial"/>
          <w:shd w:val="clear" w:color="auto" w:fill="FFFFFF"/>
        </w:rPr>
      </w:pPr>
      <w:r w:rsidRPr="009E119C">
        <w:rPr>
          <w:rFonts w:ascii="Verdana" w:eastAsia="Calibri" w:hAnsi="Verdana" w:cs="Arial"/>
          <w:shd w:val="clear" w:color="auto" w:fill="FFFFFF"/>
        </w:rPr>
        <w:t>Ahora bien, con el fin de atender el objeto de su consulta, es preciso indicar que, al analizarse el régimen de inhabilidades, se observa que el solo reporte en el Registro Nacional de Medidas Correctivas no genera per se una causal inhabilidad para celebrar contratos con las entidades públicas, puesto que, de acuerdo con el artículo 2.2.8.3.1 del Decreto 1284 de 2017 “</w:t>
      </w:r>
      <w:r w:rsidRPr="009E119C">
        <w:rPr>
          <w:rFonts w:ascii="Verdana" w:eastAsia="Calibri" w:hAnsi="Verdana" w:cs="Arial"/>
        </w:rPr>
        <w:t>Por medio del cual se reglamenta parcialmente el Código Nacional de Policía y Convivencia”</w:t>
      </w:r>
      <w:r w:rsidRPr="009E119C">
        <w:rPr>
          <w:rFonts w:ascii="Verdana" w:eastAsia="Calibri" w:hAnsi="Verdana" w:cs="Arial"/>
          <w:shd w:val="clear" w:color="auto" w:fill="FFFFFF"/>
        </w:rPr>
        <w:t xml:space="preserve">, </w:t>
      </w:r>
      <w:r w:rsidRPr="00F71A6A">
        <w:rPr>
          <w:rFonts w:ascii="Verdana" w:eastAsia="Calibri" w:hAnsi="Verdana" w:cs="Arial"/>
        </w:rPr>
        <w:t xml:space="preserve">es un sistema </w:t>
      </w:r>
      <w:r>
        <w:rPr>
          <w:rFonts w:ascii="Verdana" w:eastAsia="Calibri" w:hAnsi="Verdana" w:cs="Arial"/>
        </w:rPr>
        <w:t xml:space="preserve">a cargo de la Policía Nacional </w:t>
      </w:r>
      <w:r w:rsidRPr="00F71A6A">
        <w:rPr>
          <w:rFonts w:ascii="Verdana" w:eastAsia="Calibri" w:hAnsi="Verdana" w:cs="Arial"/>
        </w:rPr>
        <w:t xml:space="preserve">que tiene como </w:t>
      </w:r>
      <w:r>
        <w:rPr>
          <w:rFonts w:ascii="Verdana" w:eastAsia="Calibri" w:hAnsi="Verdana" w:cs="Arial"/>
        </w:rPr>
        <w:t xml:space="preserve">objetivo </w:t>
      </w:r>
      <w:r w:rsidRPr="00F71A6A">
        <w:rPr>
          <w:rFonts w:ascii="Verdana" w:eastAsia="Calibri" w:hAnsi="Verdana" w:cs="Arial"/>
        </w:rPr>
        <w:t>recolectar información sobre la persona infractora de un comportamiento contrario a la convivencia, el tipo de medida correctiva impuesta, el estado de pago de la multa o el cumplimiento de la medida correctiva</w:t>
      </w:r>
      <w:r>
        <w:rPr>
          <w:rFonts w:ascii="Verdana" w:eastAsia="Calibri" w:hAnsi="Verdana" w:cs="Arial"/>
        </w:rPr>
        <w:t>.</w:t>
      </w:r>
    </w:p>
    <w:p w14:paraId="15760E55" w14:textId="77777777" w:rsidR="00483900" w:rsidRPr="009E119C" w:rsidRDefault="00483900" w:rsidP="00483900">
      <w:pPr>
        <w:pStyle w:val="Prrafodelista"/>
        <w:spacing w:after="0" w:line="276" w:lineRule="auto"/>
        <w:jc w:val="both"/>
        <w:rPr>
          <w:rFonts w:ascii="Verdana" w:eastAsia="Calibri" w:hAnsi="Verdana" w:cs="Arial"/>
          <w:shd w:val="clear" w:color="auto" w:fill="FFFFFF"/>
        </w:rPr>
      </w:pPr>
    </w:p>
    <w:p w14:paraId="6D10A12D" w14:textId="273C47EE" w:rsidR="00483900" w:rsidRPr="00F71A6A" w:rsidRDefault="00483900" w:rsidP="00483900">
      <w:pPr>
        <w:pStyle w:val="Prrafodelista"/>
        <w:numPr>
          <w:ilvl w:val="0"/>
          <w:numId w:val="20"/>
        </w:numPr>
        <w:spacing w:before="120" w:after="120" w:line="276" w:lineRule="auto"/>
        <w:jc w:val="both"/>
        <w:rPr>
          <w:rFonts w:ascii="Verdana" w:eastAsia="Calibri" w:hAnsi="Verdana" w:cs="Arial"/>
        </w:rPr>
      </w:pPr>
      <w:r w:rsidRPr="00F71A6A">
        <w:rPr>
          <w:rFonts w:ascii="Verdana" w:eastAsia="Calibri" w:hAnsi="Verdana" w:cs="Arial"/>
        </w:rPr>
        <w:t xml:space="preserve">Sin embargo, debe precisarse que, en caso de que la persona a la cual se le haya impuesto como medida correctiva el pago de multas y esta se encuentre en mora por un término de seis (6) meses, el numeral 4 del </w:t>
      </w:r>
      <w:r w:rsidRPr="00F71A6A">
        <w:rPr>
          <w:rFonts w:ascii="Verdana" w:eastAsia="Calibri" w:hAnsi="Verdana" w:cs="Arial"/>
        </w:rPr>
        <w:lastRenderedPageBreak/>
        <w:t>artículo 183 de la Ley 1801 de 2016 por la cual se expide el Código Nacional de Seguridad y Convivencia Ciudadana, establece como consecuencia de dicha mora en el pago, que “hasta tanto no se ponga al día la persona no podrá: […]</w:t>
      </w:r>
      <w:r w:rsidR="003A01B8">
        <w:rPr>
          <w:rFonts w:ascii="Verdana" w:eastAsia="Calibri" w:hAnsi="Verdana" w:cs="Arial"/>
        </w:rPr>
        <w:t xml:space="preserve"> </w:t>
      </w:r>
      <w:r w:rsidRPr="00F71A6A">
        <w:rPr>
          <w:rFonts w:ascii="Verdana" w:eastAsia="Calibri" w:hAnsi="Verdana" w:cs="Arial"/>
        </w:rPr>
        <w:t>Contratar o renovar contrato con cualquier entidad del Estado”. Constituyéndose entonces, lo anterior, como una causal de inhabilidad prevista en la ley para celebrar o renovar contratos con las entidades públicas.</w:t>
      </w:r>
    </w:p>
    <w:p w14:paraId="3204346F" w14:textId="77777777" w:rsidR="00483900" w:rsidRPr="00F71A6A" w:rsidRDefault="00483900" w:rsidP="00483900">
      <w:pPr>
        <w:pStyle w:val="Prrafodelista"/>
        <w:rPr>
          <w:rFonts w:ascii="Verdana" w:eastAsia="Calibri" w:hAnsi="Verdana" w:cs="Arial"/>
        </w:rPr>
      </w:pPr>
    </w:p>
    <w:p w14:paraId="665C4E2E" w14:textId="77777777" w:rsidR="00483900" w:rsidRPr="00F71A6A" w:rsidRDefault="00483900" w:rsidP="00483900">
      <w:pPr>
        <w:pStyle w:val="Prrafodelista"/>
        <w:numPr>
          <w:ilvl w:val="0"/>
          <w:numId w:val="20"/>
        </w:numPr>
        <w:spacing w:before="120" w:after="120" w:line="276" w:lineRule="auto"/>
        <w:jc w:val="both"/>
        <w:rPr>
          <w:rFonts w:ascii="Verdana" w:eastAsia="Calibri" w:hAnsi="Verdana" w:cs="Arial"/>
        </w:rPr>
      </w:pPr>
      <w:r w:rsidRPr="00F71A6A">
        <w:rPr>
          <w:rFonts w:ascii="Verdana" w:eastAsia="Calibri" w:hAnsi="Verdana" w:cs="Arial"/>
        </w:rPr>
        <w:t>De otra parte, resulta necesario tener en cuenta que el literal a</w:t>
      </w:r>
      <w:r>
        <w:rPr>
          <w:rFonts w:ascii="Verdana" w:eastAsia="Calibri" w:hAnsi="Verdana" w:cs="Arial"/>
        </w:rPr>
        <w:t>)</w:t>
      </w:r>
      <w:r w:rsidRPr="00F71A6A">
        <w:rPr>
          <w:rFonts w:ascii="Verdana" w:eastAsia="Calibri" w:hAnsi="Verdana" w:cs="Arial"/>
        </w:rPr>
        <w:t xml:space="preserve"> del artículo 8 de la Ley 80 de 1993, establece la siguiente causal de inhabilidad para suscribir contratos con el estado: “</w:t>
      </w:r>
      <w:r w:rsidRPr="00F71A6A">
        <w:rPr>
          <w:rFonts w:ascii="Verdana" w:eastAsia="Calibri" w:hAnsi="Verdana" w:cs="Arial"/>
          <w:lang w:val="es-CO"/>
        </w:rPr>
        <w:t xml:space="preserve">a) Las personas que se hallen inhabilitadas para contratar por la Constitución y las leyes”. A lo suyo </w:t>
      </w:r>
      <w:r w:rsidRPr="00F71A6A">
        <w:rPr>
          <w:rFonts w:ascii="Verdana" w:eastAsia="Calibri" w:hAnsi="Verdana" w:cs="Arial"/>
        </w:rPr>
        <w:t xml:space="preserve">la Ley 1801 de 2016 en su artículo 183, establece: </w:t>
      </w:r>
    </w:p>
    <w:p w14:paraId="7E301BF7" w14:textId="77777777" w:rsidR="00483900" w:rsidRPr="00F71A6A" w:rsidRDefault="00483900" w:rsidP="00483900">
      <w:pPr>
        <w:pStyle w:val="Prrafodelista"/>
        <w:rPr>
          <w:rFonts w:ascii="Verdana" w:eastAsia="Calibri" w:hAnsi="Verdana" w:cs="Arial"/>
        </w:rPr>
      </w:pPr>
    </w:p>
    <w:p w14:paraId="16ADCA18" w14:textId="77777777" w:rsidR="00483900" w:rsidRPr="00F71A6A" w:rsidRDefault="00483900" w:rsidP="00483900">
      <w:pPr>
        <w:pStyle w:val="Prrafodelista"/>
        <w:spacing w:before="120" w:after="120" w:line="276" w:lineRule="auto"/>
        <w:jc w:val="both"/>
        <w:rPr>
          <w:rFonts w:ascii="Verdana" w:eastAsia="Calibri" w:hAnsi="Verdana" w:cs="Arial"/>
          <w:lang w:val="es-CO"/>
        </w:rPr>
      </w:pPr>
      <w:r w:rsidRPr="00F71A6A">
        <w:rPr>
          <w:rFonts w:ascii="Verdana" w:eastAsia="Calibri" w:hAnsi="Verdana" w:cs="Arial"/>
        </w:rPr>
        <w:t>“Artículo</w:t>
      </w:r>
      <w:r w:rsidRPr="00F71A6A">
        <w:rPr>
          <w:rFonts w:ascii="Verdana" w:eastAsia="Calibri" w:hAnsi="Verdana" w:cs="Arial"/>
          <w:lang w:val="es-CO"/>
        </w:rPr>
        <w:t> </w:t>
      </w:r>
      <w:r w:rsidRPr="00F71A6A">
        <w:rPr>
          <w:rFonts w:ascii="Verdana" w:eastAsia="Calibri" w:hAnsi="Verdana" w:cs="Arial"/>
        </w:rPr>
        <w:t>183. Consecuencias por el no pago de multas. Si transcurridos seis meses desde la fecha de imposición de la multa, esta no ha sido pagada con sus debidos intereses, hasta tanto no se ponga al día, la persona no podrá:</w:t>
      </w:r>
    </w:p>
    <w:p w14:paraId="242EBBD5" w14:textId="77777777" w:rsidR="00483900" w:rsidRPr="00F71A6A" w:rsidRDefault="00483900" w:rsidP="00483900">
      <w:pPr>
        <w:pStyle w:val="Prrafodelista"/>
        <w:spacing w:before="120" w:after="120" w:line="276" w:lineRule="auto"/>
        <w:jc w:val="both"/>
        <w:rPr>
          <w:rFonts w:ascii="Verdana" w:eastAsia="Calibri" w:hAnsi="Verdana" w:cs="Arial"/>
          <w:lang w:val="es-CO"/>
        </w:rPr>
      </w:pPr>
      <w:r w:rsidRPr="00F71A6A">
        <w:rPr>
          <w:rFonts w:ascii="Verdana" w:eastAsia="Calibri" w:hAnsi="Verdana" w:cs="Arial"/>
          <w:lang w:val="es-CO"/>
        </w:rPr>
        <w:t>1. Obtener o renovar permiso de tenencia o porte de armas.</w:t>
      </w:r>
    </w:p>
    <w:p w14:paraId="2FE8AE4D" w14:textId="77777777" w:rsidR="00483900" w:rsidRPr="00F71A6A" w:rsidRDefault="00483900" w:rsidP="00483900">
      <w:pPr>
        <w:pStyle w:val="Prrafodelista"/>
        <w:spacing w:before="120" w:after="120" w:line="276" w:lineRule="auto"/>
        <w:jc w:val="both"/>
        <w:rPr>
          <w:rFonts w:ascii="Verdana" w:eastAsia="Calibri" w:hAnsi="Verdana" w:cs="Arial"/>
          <w:lang w:val="es-CO"/>
        </w:rPr>
      </w:pPr>
      <w:r w:rsidRPr="00F71A6A">
        <w:rPr>
          <w:rFonts w:ascii="Verdana" w:eastAsia="Calibri" w:hAnsi="Verdana" w:cs="Arial"/>
          <w:lang w:val="es-CO"/>
        </w:rPr>
        <w:t>2. Ser nombrado o ascendido en cargo público.</w:t>
      </w:r>
    </w:p>
    <w:p w14:paraId="0C73843C" w14:textId="77777777" w:rsidR="00483900" w:rsidRPr="00F71A6A" w:rsidRDefault="00483900" w:rsidP="00483900">
      <w:pPr>
        <w:pStyle w:val="Prrafodelista"/>
        <w:spacing w:before="120" w:after="120" w:line="276" w:lineRule="auto"/>
        <w:jc w:val="both"/>
        <w:rPr>
          <w:rFonts w:ascii="Verdana" w:eastAsia="Calibri" w:hAnsi="Verdana" w:cs="Arial"/>
          <w:lang w:val="es-CO"/>
        </w:rPr>
      </w:pPr>
      <w:r w:rsidRPr="00F71A6A">
        <w:rPr>
          <w:rFonts w:ascii="Verdana" w:eastAsia="Calibri" w:hAnsi="Verdana" w:cs="Arial"/>
          <w:lang w:val="es-CO"/>
        </w:rPr>
        <w:t>3. Ingresar a las escuelas de formación de la Fuerza Pública.</w:t>
      </w:r>
    </w:p>
    <w:p w14:paraId="46A4B77B" w14:textId="77777777" w:rsidR="00483900" w:rsidRPr="00F71A6A" w:rsidRDefault="00483900" w:rsidP="00483900">
      <w:pPr>
        <w:pStyle w:val="Prrafodelista"/>
        <w:spacing w:before="120" w:after="120" w:line="276" w:lineRule="auto"/>
        <w:jc w:val="both"/>
        <w:rPr>
          <w:rFonts w:ascii="Verdana" w:eastAsia="Calibri" w:hAnsi="Verdana" w:cs="Arial"/>
          <w:u w:val="single"/>
          <w:lang w:val="es-CO"/>
        </w:rPr>
      </w:pPr>
      <w:r w:rsidRPr="00F71A6A">
        <w:rPr>
          <w:rFonts w:ascii="Verdana" w:eastAsia="Calibri" w:hAnsi="Verdana" w:cs="Arial"/>
          <w:u w:val="single"/>
          <w:lang w:val="es-CO"/>
        </w:rPr>
        <w:t xml:space="preserve">4. Contratar o renovar contrato con cualquier entidad del Estado” </w:t>
      </w:r>
      <w:r w:rsidRPr="00F71A6A">
        <w:rPr>
          <w:rFonts w:ascii="Verdana" w:eastAsia="Calibri" w:hAnsi="Verdana" w:cs="Arial"/>
          <w:lang w:val="es-CO"/>
        </w:rPr>
        <w:t>(subraya fuera de texto).</w:t>
      </w:r>
    </w:p>
    <w:p w14:paraId="381FC0AD" w14:textId="77777777" w:rsidR="00483900" w:rsidRPr="00F71A6A" w:rsidRDefault="00483900" w:rsidP="00483900">
      <w:pPr>
        <w:pStyle w:val="Prrafodelista"/>
        <w:spacing w:before="120" w:after="120" w:line="276" w:lineRule="auto"/>
        <w:jc w:val="both"/>
        <w:rPr>
          <w:rFonts w:ascii="Verdana" w:eastAsia="Calibri" w:hAnsi="Verdana" w:cs="Arial"/>
          <w:lang w:val="es-CO"/>
        </w:rPr>
      </w:pPr>
      <w:r w:rsidRPr="00F71A6A">
        <w:rPr>
          <w:rFonts w:ascii="Verdana" w:eastAsia="Calibri" w:hAnsi="Verdana" w:cs="Arial"/>
          <w:lang w:val="es-CO"/>
        </w:rPr>
        <w:t>NOTA: Numeral 4 declarado EXEQUIBLE por la Corte Constitucional mediante Sentencia </w:t>
      </w:r>
      <w:hyperlink r:id="rId13" w:history="1">
        <w:r w:rsidRPr="00F71A6A">
          <w:rPr>
            <w:rStyle w:val="Hipervnculo"/>
            <w:rFonts w:ascii="Verdana" w:eastAsia="Calibri" w:hAnsi="Verdana" w:cs="Arial"/>
            <w:color w:val="4472C4" w:themeColor="accent1"/>
            <w:lang w:val="es-CO"/>
          </w:rPr>
          <w:t>C-054</w:t>
        </w:r>
      </w:hyperlink>
      <w:r w:rsidRPr="00F71A6A">
        <w:rPr>
          <w:rFonts w:ascii="Verdana" w:eastAsia="Calibri" w:hAnsi="Verdana" w:cs="Arial"/>
          <w:color w:val="4472C4" w:themeColor="accent1"/>
          <w:lang w:val="es-CO"/>
        </w:rPr>
        <w:t> </w:t>
      </w:r>
      <w:r w:rsidRPr="00F71A6A">
        <w:rPr>
          <w:rFonts w:ascii="Verdana" w:eastAsia="Calibri" w:hAnsi="Verdana" w:cs="Arial"/>
          <w:lang w:val="es-CO"/>
        </w:rPr>
        <w:t>de 2019.</w:t>
      </w:r>
    </w:p>
    <w:p w14:paraId="352F8244" w14:textId="77777777" w:rsidR="00483900" w:rsidRPr="00F71A6A" w:rsidRDefault="00483900" w:rsidP="00483900">
      <w:pPr>
        <w:pStyle w:val="Prrafodelista"/>
        <w:spacing w:before="120" w:after="120" w:line="276" w:lineRule="auto"/>
        <w:jc w:val="both"/>
        <w:rPr>
          <w:rFonts w:ascii="Verdana" w:eastAsia="Calibri" w:hAnsi="Verdana" w:cs="Arial"/>
        </w:rPr>
      </w:pPr>
    </w:p>
    <w:p w14:paraId="7AA5473C" w14:textId="2259DC56" w:rsidR="00483900" w:rsidRPr="00F71A6A" w:rsidRDefault="00483900" w:rsidP="00483900">
      <w:pPr>
        <w:widowControl w:val="0"/>
        <w:numPr>
          <w:ilvl w:val="0"/>
          <w:numId w:val="17"/>
        </w:numPr>
        <w:autoSpaceDE w:val="0"/>
        <w:autoSpaceDN w:val="0"/>
        <w:spacing w:after="0" w:line="276" w:lineRule="auto"/>
        <w:contextualSpacing/>
        <w:jc w:val="both"/>
        <w:rPr>
          <w:rFonts w:ascii="Verdana" w:eastAsia="Aptos" w:hAnsi="Verdana" w:cs="Arial"/>
        </w:rPr>
      </w:pPr>
      <w:r w:rsidRPr="00F71A6A">
        <w:rPr>
          <w:rFonts w:ascii="Verdana" w:eastAsia="Aptos" w:hAnsi="Verdana" w:cs="Arial"/>
        </w:rPr>
        <w:t xml:space="preserve">En conclusión, corresponde de una parte, a los particulares en principio, determinar si incurren o no en causal de inhabilidad o incompatibilidad para suscribir contratos con las entidades públicas y, ostentar cargos públicos. Y, de otra parte, acorde con las disposiciones que rigen su actividad contractual, les atañe a las Entidades Estatales evaluar en cada caso, si </w:t>
      </w:r>
      <w:r w:rsidR="00177FD6">
        <w:rPr>
          <w:rFonts w:ascii="Verdana" w:eastAsia="Aptos" w:hAnsi="Verdana" w:cs="Arial"/>
        </w:rPr>
        <w:t>el futuro contratista</w:t>
      </w:r>
      <w:r w:rsidRPr="00F71A6A">
        <w:rPr>
          <w:rFonts w:ascii="Verdana" w:eastAsia="Aptos" w:hAnsi="Verdana" w:cs="Arial"/>
        </w:rPr>
        <w:t>, se encuentra o no inmerso en los límites especiales a la capacidad para presentar ofertas y celebrar contratos estatales.</w:t>
      </w:r>
    </w:p>
    <w:bookmarkEnd w:id="2"/>
    <w:p w14:paraId="31AAD583" w14:textId="77777777" w:rsidR="00483900" w:rsidRPr="00F71A6A" w:rsidRDefault="00483900" w:rsidP="00483900">
      <w:pPr>
        <w:widowControl w:val="0"/>
        <w:autoSpaceDE w:val="0"/>
        <w:autoSpaceDN w:val="0"/>
        <w:spacing w:after="0" w:line="276" w:lineRule="auto"/>
        <w:jc w:val="both"/>
        <w:rPr>
          <w:rFonts w:ascii="Verdana" w:hAnsi="Verdana" w:cs="Arial"/>
        </w:rPr>
      </w:pPr>
    </w:p>
    <w:p w14:paraId="01CDE13A" w14:textId="77777777" w:rsidR="00483900" w:rsidRPr="00F71A6A" w:rsidRDefault="00483900" w:rsidP="004839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Referencias normativas, jurisprudenciales y otras fuentes:</w:t>
      </w:r>
    </w:p>
    <w:p w14:paraId="5246315B" w14:textId="77777777" w:rsidR="00483900" w:rsidRPr="00F71A6A" w:rsidRDefault="00483900" w:rsidP="0048390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83900" w:rsidRPr="00F71A6A" w14:paraId="2493EB3C" w14:textId="77777777" w:rsidTr="003A576E">
        <w:trPr>
          <w:trHeight w:val="4928"/>
        </w:trPr>
        <w:tc>
          <w:tcPr>
            <w:tcW w:w="8647" w:type="dxa"/>
          </w:tcPr>
          <w:p w14:paraId="69E04E3E" w14:textId="77777777" w:rsidR="00483900" w:rsidRPr="00F71A6A" w:rsidRDefault="00483900" w:rsidP="003A576E">
            <w:pPr>
              <w:widowControl w:val="0"/>
              <w:numPr>
                <w:ilvl w:val="0"/>
                <w:numId w:val="18"/>
              </w:numPr>
              <w:autoSpaceDE w:val="0"/>
              <w:autoSpaceDN w:val="0"/>
              <w:spacing w:line="360" w:lineRule="auto"/>
              <w:contextualSpacing/>
              <w:jc w:val="both"/>
              <w:rPr>
                <w:rFonts w:ascii="Verdana" w:eastAsia="Aptos" w:hAnsi="Verdana" w:cs="Arial"/>
              </w:rPr>
            </w:pPr>
            <w:r w:rsidRPr="00F71A6A">
              <w:rPr>
                <w:rFonts w:ascii="Verdana" w:eastAsia="Calibri" w:hAnsi="Verdana" w:cs="Arial"/>
                <w:lang w:val="es-ES"/>
              </w:rPr>
              <w:lastRenderedPageBreak/>
              <w:t>Ley 80 de 1993. Artículo 8</w:t>
            </w:r>
          </w:p>
          <w:p w14:paraId="5D269DBA" w14:textId="77777777" w:rsidR="00483900" w:rsidRPr="00F71A6A" w:rsidRDefault="00483900" w:rsidP="003A576E">
            <w:pPr>
              <w:widowControl w:val="0"/>
              <w:numPr>
                <w:ilvl w:val="0"/>
                <w:numId w:val="18"/>
              </w:numPr>
              <w:autoSpaceDE w:val="0"/>
              <w:autoSpaceDN w:val="0"/>
              <w:spacing w:line="360" w:lineRule="auto"/>
              <w:contextualSpacing/>
              <w:jc w:val="both"/>
              <w:rPr>
                <w:rFonts w:ascii="Verdana" w:eastAsia="Aptos" w:hAnsi="Verdana" w:cs="Arial"/>
              </w:rPr>
            </w:pPr>
            <w:r w:rsidRPr="00F71A6A">
              <w:rPr>
                <w:rFonts w:ascii="Verdana" w:eastAsia="Calibri" w:hAnsi="Verdana" w:cs="Arial"/>
                <w:lang w:val="es-ES"/>
              </w:rPr>
              <w:t>Ley</w:t>
            </w:r>
            <w:r>
              <w:rPr>
                <w:rFonts w:ascii="Verdana" w:eastAsia="Calibri" w:hAnsi="Verdana" w:cs="Arial"/>
                <w:lang w:val="es-ES"/>
              </w:rPr>
              <w:t xml:space="preserve"> </w:t>
            </w:r>
            <w:r w:rsidRPr="00F71A6A">
              <w:rPr>
                <w:rFonts w:ascii="Verdana" w:eastAsia="Calibri" w:hAnsi="Verdana" w:cs="Arial"/>
                <w:lang w:val="es-ES"/>
              </w:rPr>
              <w:t>1801 de 2016. Artículos 183 y 184</w:t>
            </w:r>
          </w:p>
          <w:p w14:paraId="2D7DD66B" w14:textId="77777777" w:rsidR="00483900" w:rsidRPr="00F71A6A" w:rsidRDefault="00483900" w:rsidP="003A576E">
            <w:pPr>
              <w:widowControl w:val="0"/>
              <w:numPr>
                <w:ilvl w:val="0"/>
                <w:numId w:val="18"/>
              </w:numPr>
              <w:autoSpaceDE w:val="0"/>
              <w:autoSpaceDN w:val="0"/>
              <w:spacing w:line="360" w:lineRule="auto"/>
              <w:contextualSpacing/>
              <w:jc w:val="both"/>
              <w:rPr>
                <w:rFonts w:ascii="Verdana" w:eastAsia="Aptos" w:hAnsi="Verdana" w:cs="Arial"/>
              </w:rPr>
            </w:pPr>
            <w:r w:rsidRPr="00F71A6A">
              <w:rPr>
                <w:rFonts w:ascii="Verdana" w:eastAsia="Calibri" w:hAnsi="Verdana" w:cs="Arial"/>
                <w:lang w:val="es-ES"/>
              </w:rPr>
              <w:t>Decreto 1284 de 2017. Artículo 2.2.8.3.1</w:t>
            </w:r>
          </w:p>
          <w:p w14:paraId="4F978549" w14:textId="77777777" w:rsidR="00483900" w:rsidRPr="00F71A6A" w:rsidRDefault="00483900" w:rsidP="003A576E">
            <w:pPr>
              <w:widowControl w:val="0"/>
              <w:numPr>
                <w:ilvl w:val="0"/>
                <w:numId w:val="18"/>
              </w:numPr>
              <w:autoSpaceDE w:val="0"/>
              <w:autoSpaceDN w:val="0"/>
              <w:spacing w:line="360" w:lineRule="auto"/>
              <w:contextualSpacing/>
              <w:jc w:val="both"/>
              <w:rPr>
                <w:rFonts w:ascii="Verdana" w:eastAsia="Aptos" w:hAnsi="Verdana" w:cs="Arial"/>
              </w:rPr>
            </w:pPr>
            <w:r w:rsidRPr="00F71A6A">
              <w:rPr>
                <w:rFonts w:ascii="Verdana" w:eastAsia="Aptos" w:hAnsi="Verdana" w:cs="Arial"/>
              </w:rPr>
              <w:t>CORTE CONSTITUCIONAL. Sentencia C-1016 de 2012. M.P. Jorge Iván Palacio</w:t>
            </w:r>
          </w:p>
          <w:p w14:paraId="02E12720" w14:textId="77777777" w:rsidR="00483900" w:rsidRPr="00F71A6A" w:rsidRDefault="00483900" w:rsidP="003A576E">
            <w:pPr>
              <w:pStyle w:val="Prrafodelista"/>
              <w:widowControl w:val="0"/>
              <w:numPr>
                <w:ilvl w:val="0"/>
                <w:numId w:val="18"/>
              </w:numPr>
              <w:autoSpaceDE w:val="0"/>
              <w:autoSpaceDN w:val="0"/>
              <w:spacing w:line="360" w:lineRule="auto"/>
              <w:jc w:val="both"/>
              <w:rPr>
                <w:rFonts w:ascii="Verdana" w:hAnsi="Verdana" w:cs="Arial"/>
                <w:color w:val="7030A0"/>
              </w:rPr>
            </w:pPr>
            <w:r w:rsidRPr="00F71A6A">
              <w:rPr>
                <w:rFonts w:ascii="Verdana" w:eastAsia="Aptos" w:hAnsi="Verdana" w:cs="Arial"/>
              </w:rPr>
              <w:t xml:space="preserve">BARRETO ROZO, Antonio Alejandro. Inhabilidades de la contratación estatal, efectos y </w:t>
            </w:r>
            <w:proofErr w:type="spellStart"/>
            <w:r w:rsidRPr="00F71A6A">
              <w:rPr>
                <w:rFonts w:ascii="Verdana" w:eastAsia="Aptos" w:hAnsi="Verdana" w:cs="Arial"/>
              </w:rPr>
              <w:t>neopunitivismo</w:t>
            </w:r>
            <w:proofErr w:type="spellEnd"/>
            <w:r w:rsidRPr="00F71A6A">
              <w:rPr>
                <w:rFonts w:ascii="Verdana" w:eastAsia="Aptos" w:hAnsi="Verdana" w:cs="Arial"/>
              </w:rPr>
              <w:t xml:space="preserve"> en el Estatuto Anticorrupción</w:t>
            </w:r>
          </w:p>
          <w:p w14:paraId="12A6B5CB" w14:textId="77777777" w:rsidR="00483900" w:rsidRPr="00F71A6A" w:rsidRDefault="00483900" w:rsidP="003A576E">
            <w:pPr>
              <w:pStyle w:val="Prrafodelista"/>
              <w:widowControl w:val="0"/>
              <w:numPr>
                <w:ilvl w:val="0"/>
                <w:numId w:val="18"/>
              </w:numPr>
              <w:autoSpaceDE w:val="0"/>
              <w:autoSpaceDN w:val="0"/>
              <w:spacing w:line="360" w:lineRule="auto"/>
              <w:contextualSpacing w:val="0"/>
              <w:jc w:val="both"/>
              <w:rPr>
                <w:rFonts w:ascii="Verdana" w:hAnsi="Verdana" w:cs="Arial"/>
              </w:rPr>
            </w:pPr>
            <w:r w:rsidRPr="00F71A6A">
              <w:rPr>
                <w:rFonts w:ascii="Verdana" w:hAnsi="Verdana" w:cs="Arial"/>
              </w:rPr>
              <w:t xml:space="preserve">Jurisprudencia del Consejo de Estado. Disponible en: </w:t>
            </w:r>
            <w:hyperlink r:id="rId14" w:history="1">
              <w:r w:rsidRPr="00F71A6A">
                <w:rPr>
                  <w:rStyle w:val="Hipervnculo"/>
                  <w:rFonts w:ascii="Verdana" w:hAnsi="Verdana" w:cs="Arial"/>
                  <w:color w:val="4472C4" w:themeColor="accent1"/>
                </w:rPr>
                <w:t>https://relatoria.colombiacompra.gov.co/providencias-consejo-de-estado/</w:t>
              </w:r>
            </w:hyperlink>
            <w:r w:rsidRPr="00F71A6A">
              <w:rPr>
                <w:rFonts w:ascii="Verdana" w:hAnsi="Verdana" w:cs="Arial"/>
                <w:color w:val="4472C4" w:themeColor="accent1"/>
              </w:rPr>
              <w:t xml:space="preserve"> </w:t>
            </w:r>
          </w:p>
          <w:p w14:paraId="2098E4F2" w14:textId="77777777" w:rsidR="00483900" w:rsidRPr="00F71A6A" w:rsidRDefault="00483900" w:rsidP="003A576E">
            <w:pPr>
              <w:pStyle w:val="Prrafodelista"/>
              <w:widowControl w:val="0"/>
              <w:numPr>
                <w:ilvl w:val="0"/>
                <w:numId w:val="18"/>
              </w:numPr>
              <w:autoSpaceDE w:val="0"/>
              <w:autoSpaceDN w:val="0"/>
              <w:spacing w:line="360" w:lineRule="auto"/>
              <w:contextualSpacing w:val="0"/>
              <w:jc w:val="both"/>
              <w:rPr>
                <w:rFonts w:ascii="Verdana" w:hAnsi="Verdana" w:cs="Arial"/>
              </w:rPr>
            </w:pPr>
            <w:r w:rsidRPr="00F71A6A">
              <w:rPr>
                <w:rFonts w:ascii="Verdana" w:hAnsi="Verdana" w:cs="Arial"/>
              </w:rPr>
              <w:t>Guías y manuales expedidos por la ANCP-CCE. Disponible en:</w:t>
            </w:r>
            <w:r w:rsidRPr="00F71A6A">
              <w:rPr>
                <w:rFonts w:ascii="Verdana" w:hAnsi="Verdana"/>
              </w:rPr>
              <w:t xml:space="preserve"> </w:t>
            </w:r>
            <w:hyperlink r:id="rId15" w:history="1">
              <w:r w:rsidRPr="00F71A6A">
                <w:rPr>
                  <w:rStyle w:val="Hipervnculo"/>
                  <w:rFonts w:ascii="Verdana" w:hAnsi="Verdana" w:cs="Arial"/>
                  <w:color w:val="4472C4" w:themeColor="accent1"/>
                </w:rPr>
                <w:t>https://www.colombiacompra.gov.co/manuales-guias-y-pliegos-tipo/manuales-y-guias</w:t>
              </w:r>
            </w:hyperlink>
            <w:r w:rsidRPr="00F71A6A">
              <w:rPr>
                <w:rFonts w:ascii="Verdana" w:hAnsi="Verdana" w:cs="Arial"/>
                <w:color w:val="4472C4" w:themeColor="accent1"/>
              </w:rPr>
              <w:t xml:space="preserve"> </w:t>
            </w:r>
          </w:p>
        </w:tc>
      </w:tr>
    </w:tbl>
    <w:p w14:paraId="59B43609" w14:textId="77777777" w:rsidR="00483900" w:rsidRPr="00F71A6A" w:rsidRDefault="00483900" w:rsidP="00483900">
      <w:pPr>
        <w:widowControl w:val="0"/>
        <w:autoSpaceDE w:val="0"/>
        <w:autoSpaceDN w:val="0"/>
        <w:spacing w:after="0" w:line="276" w:lineRule="auto"/>
        <w:jc w:val="both"/>
        <w:rPr>
          <w:rFonts w:ascii="Verdana" w:hAnsi="Verdana" w:cs="Arial"/>
        </w:rPr>
      </w:pPr>
    </w:p>
    <w:p w14:paraId="7189DDEB" w14:textId="77777777" w:rsidR="00483900" w:rsidRPr="00F71A6A" w:rsidRDefault="00483900" w:rsidP="004839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Doctrina de la Agencia Nacional de Contratación Pública:</w:t>
      </w:r>
    </w:p>
    <w:p w14:paraId="51137ABA" w14:textId="77777777" w:rsidR="00483900" w:rsidRPr="00F71A6A" w:rsidRDefault="00483900" w:rsidP="00483900">
      <w:pPr>
        <w:widowControl w:val="0"/>
        <w:autoSpaceDE w:val="0"/>
        <w:autoSpaceDN w:val="0"/>
        <w:spacing w:after="0" w:line="276" w:lineRule="auto"/>
        <w:jc w:val="both"/>
        <w:rPr>
          <w:rFonts w:ascii="Verdana" w:hAnsi="Verdana" w:cs="Arial"/>
        </w:rPr>
      </w:pPr>
    </w:p>
    <w:p w14:paraId="7358233C" w14:textId="77777777" w:rsidR="00483900" w:rsidRPr="00F71A6A" w:rsidRDefault="00483900" w:rsidP="0048390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F71A6A">
        <w:rPr>
          <w:rStyle w:val="normaltextrun"/>
          <w:rFonts w:ascii="Verdana" w:hAnsi="Verdana" w:cs="Arial"/>
          <w:shd w:val="clear" w:color="auto" w:fill="FFFFFF"/>
          <w:lang w:val="es-ES"/>
        </w:rPr>
        <w:t xml:space="preserve">Sobre el </w:t>
      </w:r>
      <w:r w:rsidRPr="00F71A6A">
        <w:rPr>
          <w:rFonts w:ascii="Verdana" w:eastAsia="Aptos" w:hAnsi="Verdana" w:cs="Arial"/>
          <w:shd w:val="clear" w:color="auto" w:fill="FFFFFF"/>
          <w:lang w:val="es-ES"/>
        </w:rPr>
        <w:t>régimen de inhabilidades en la contratación estatal</w:t>
      </w:r>
      <w:r w:rsidRPr="00F71A6A">
        <w:rPr>
          <w:rStyle w:val="normaltextrun"/>
          <w:rFonts w:ascii="Verdana" w:hAnsi="Verdana" w:cs="Arial"/>
          <w:shd w:val="clear" w:color="auto" w:fill="FFFFFF"/>
          <w:lang w:val="es-ES"/>
        </w:rPr>
        <w:t xml:space="preserve"> se pronunció esta </w:t>
      </w:r>
      <w:r w:rsidRPr="00AC4E53">
        <w:rPr>
          <w:rStyle w:val="normaltextrun"/>
          <w:rFonts w:ascii="Verdana" w:hAnsi="Verdana" w:cs="Arial"/>
          <w:shd w:val="clear" w:color="auto" w:fill="FFFFFF"/>
          <w:lang w:val="es-ES"/>
        </w:rPr>
        <w:t>Subdirección en los conceptos</w:t>
      </w:r>
      <w:r w:rsidRPr="00AC4E53">
        <w:rPr>
          <w:rFonts w:ascii="Verdana" w:eastAsia="Aptos" w:hAnsi="Verdana" w:cs="Arial"/>
          <w:shd w:val="clear" w:color="auto" w:fill="FFFFFF"/>
          <w:lang w:val="es-ES"/>
        </w:rPr>
        <w:t xml:space="preserve"> C-067 del 16 de mayo de 2024, C-041 del 29 de mayo de 2024, C-078 del 04 de junio de 2024, C-193 del 19 de julio de 2024, C-271 del 25 de julio de 2024, C-108 de 06 de agosto de 2024, C-332 del 27 de agosto de 2024, C-709 del 21 de noviembre de 2024, C-729 del 27 de noviembre de 2024, C-989 del 30 de diciembre de 2024, </w:t>
      </w:r>
      <w:r w:rsidRPr="00AC4E53">
        <w:rPr>
          <w:rStyle w:val="normaltextrun"/>
          <w:rFonts w:ascii="Verdana" w:hAnsi="Verdana" w:cs="Calibri"/>
          <w:shd w:val="clear" w:color="auto" w:fill="FFFFFF"/>
        </w:rPr>
        <w:t>C-015 del 16 de enero de 2025,</w:t>
      </w:r>
      <w:r w:rsidRPr="00AC4E53">
        <w:rPr>
          <w:rFonts w:ascii="Verdana" w:eastAsia="Aptos" w:hAnsi="Verdana" w:cs="Arial"/>
          <w:shd w:val="clear" w:color="auto" w:fill="FFFFFF"/>
          <w:lang w:val="es-ES"/>
        </w:rPr>
        <w:t xml:space="preserve"> entre otros</w:t>
      </w:r>
      <w:r w:rsidRPr="00AC4E53">
        <w:rPr>
          <w:rStyle w:val="normaltextrun"/>
          <w:rFonts w:ascii="Verdana" w:hAnsi="Verdana" w:cs="Arial"/>
          <w:color w:val="7030A0"/>
          <w:shd w:val="clear" w:color="auto" w:fill="FFFFFF"/>
          <w:lang w:val="es-ES"/>
        </w:rPr>
        <w:t xml:space="preserve">. </w:t>
      </w:r>
      <w:r w:rsidRPr="00AC4E53">
        <w:rPr>
          <w:rStyle w:val="normaltextrun"/>
          <w:rFonts w:ascii="Verdana" w:hAnsi="Verdana" w:cs="Arial"/>
          <w:shd w:val="clear" w:color="auto" w:fill="FFFFFF"/>
          <w:lang w:val="es-ES"/>
        </w:rPr>
        <w:t>Es</w:t>
      </w:r>
      <w:r w:rsidRPr="00AC4E53">
        <w:rPr>
          <w:rFonts w:ascii="Verdana" w:hAnsi="Verdana"/>
        </w:rPr>
        <w:t>tos y otros conceptos se encuentran disponibles para consulta en el Sistema de relatoría de la Agencia, al cual se puede acceder a través del</w:t>
      </w:r>
      <w:r w:rsidRPr="00F71A6A">
        <w:rPr>
          <w:rFonts w:ascii="Verdana" w:hAnsi="Verdana"/>
        </w:rPr>
        <w:t xml:space="preserve"> siguiente enlace:</w:t>
      </w:r>
      <w:r w:rsidRPr="00F71A6A">
        <w:rPr>
          <w:rStyle w:val="normaltextrun"/>
          <w:rFonts w:ascii="Verdana" w:hAnsi="Verdana" w:cs="Arial"/>
          <w:shd w:val="clear" w:color="auto" w:fill="FFFFFF"/>
          <w:lang w:val="es-ES"/>
        </w:rPr>
        <w:t xml:space="preserve"> </w:t>
      </w:r>
      <w:hyperlink r:id="rId16" w:history="1">
        <w:r w:rsidRPr="00F71A6A">
          <w:rPr>
            <w:rStyle w:val="Hipervnculo"/>
            <w:rFonts w:ascii="Verdana" w:hAnsi="Verdana" w:cs="Arial"/>
            <w:color w:val="4472C4" w:themeColor="accent1"/>
            <w:shd w:val="clear" w:color="auto" w:fill="FFFFFF"/>
            <w:lang w:val="es-ES"/>
          </w:rPr>
          <w:t>https://relatoria.colombiacompra.gov.co/busqueda/conceptos</w:t>
        </w:r>
      </w:hyperlink>
      <w:r w:rsidRPr="00F71A6A">
        <w:rPr>
          <w:rStyle w:val="normaltextrun"/>
          <w:rFonts w:ascii="Verdana" w:hAnsi="Verdana" w:cs="Arial"/>
          <w:color w:val="4472C4" w:themeColor="accent1"/>
          <w:shd w:val="clear" w:color="auto" w:fill="FFFFFF"/>
          <w:lang w:val="es-ES"/>
        </w:rPr>
        <w:t xml:space="preserve">. </w:t>
      </w:r>
    </w:p>
    <w:p w14:paraId="174CA3B2" w14:textId="77777777" w:rsidR="00483900" w:rsidRPr="00F71A6A" w:rsidRDefault="00483900" w:rsidP="0048390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230908B" w14:textId="77777777" w:rsidR="00483900" w:rsidRDefault="00483900" w:rsidP="00483900">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F71A6A">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F71A6A">
        <w:rPr>
          <w:rStyle w:val="normaltextrun"/>
          <w:rFonts w:ascii="Verdana" w:hAnsi="Verdana" w:cs="Arial"/>
          <w:color w:val="4472C4" w:themeColor="accent1"/>
          <w:shd w:val="clear" w:color="auto" w:fill="FFFFFF"/>
          <w:lang w:val="es-ES"/>
        </w:rPr>
        <w:t xml:space="preserve"> </w:t>
      </w:r>
      <w:hyperlink r:id="rId17" w:history="1">
        <w:r w:rsidRPr="00F71A6A">
          <w:rPr>
            <w:rStyle w:val="Hipervnculo"/>
            <w:rFonts w:ascii="Verdana" w:hAnsi="Verdana" w:cs="Arial"/>
            <w:color w:val="4472C4" w:themeColor="accent1"/>
            <w:shd w:val="clear" w:color="auto" w:fill="FFFFFF"/>
            <w:lang w:val="es-ES"/>
          </w:rPr>
          <w:t>https://www.colombiacompra.gov.co/sala-de-prensa/boletin-digital</w:t>
        </w:r>
      </w:hyperlink>
      <w:r w:rsidRPr="00F71A6A">
        <w:rPr>
          <w:rStyle w:val="normaltextrun"/>
          <w:rFonts w:ascii="Verdana" w:hAnsi="Verdana" w:cs="Arial"/>
          <w:color w:val="4472C4" w:themeColor="accent1"/>
          <w:shd w:val="clear" w:color="auto" w:fill="FFFFFF"/>
          <w:lang w:val="es-ES"/>
        </w:rPr>
        <w:t xml:space="preserve">      </w:t>
      </w:r>
    </w:p>
    <w:p w14:paraId="4C261D21" w14:textId="77777777" w:rsidR="00483900" w:rsidRPr="00F71A6A" w:rsidRDefault="00483900" w:rsidP="0048390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D3865E9" w14:textId="77777777" w:rsidR="00483900" w:rsidRPr="00F71A6A" w:rsidRDefault="00483900" w:rsidP="00483900">
      <w:pPr>
        <w:spacing w:after="0" w:line="240" w:lineRule="auto"/>
        <w:jc w:val="both"/>
        <w:rPr>
          <w:rFonts w:ascii="Verdana" w:hAnsi="Verdana"/>
        </w:rPr>
      </w:pPr>
      <w:r w:rsidRPr="00F71A6A">
        <w:rPr>
          <w:rFonts w:ascii="Verdana" w:hAnsi="Verdana"/>
        </w:rPr>
        <w:lastRenderedPageBreak/>
        <w:t xml:space="preserve">Por último, lo invitamos a seguirnos en las redes sociales en las cuales se difunde información institucional: </w:t>
      </w:r>
    </w:p>
    <w:p w14:paraId="27AA7D34" w14:textId="77777777" w:rsidR="00483900" w:rsidRPr="00F71A6A" w:rsidRDefault="00483900" w:rsidP="00483900">
      <w:pPr>
        <w:spacing w:after="0" w:line="240" w:lineRule="auto"/>
        <w:jc w:val="both"/>
        <w:rPr>
          <w:rFonts w:ascii="Verdana" w:hAnsi="Verdana"/>
        </w:rPr>
      </w:pPr>
    </w:p>
    <w:p w14:paraId="5291FA8C" w14:textId="77777777" w:rsidR="00483900" w:rsidRPr="00F71A6A" w:rsidRDefault="00483900" w:rsidP="00483900">
      <w:pPr>
        <w:spacing w:after="0" w:line="240"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4545B1B6" w14:textId="77777777" w:rsidR="00483900" w:rsidRPr="00F71A6A" w:rsidRDefault="00483900" w:rsidP="00483900">
      <w:pPr>
        <w:spacing w:after="0" w:line="240" w:lineRule="auto"/>
        <w:jc w:val="both"/>
        <w:rPr>
          <w:rFonts w:ascii="Verdana" w:hAnsi="Verdana"/>
        </w:rPr>
      </w:pPr>
      <w:r w:rsidRPr="00F71A6A">
        <w:rPr>
          <w:rFonts w:ascii="Verdana" w:hAnsi="Verdana"/>
        </w:rPr>
        <w:t xml:space="preserve">Facebook: </w:t>
      </w:r>
      <w:proofErr w:type="spellStart"/>
      <w:r w:rsidRPr="00F71A6A">
        <w:rPr>
          <w:rStyle w:val="Hipervnculo"/>
          <w:rFonts w:ascii="Verdana" w:hAnsi="Verdana"/>
          <w:color w:val="4472C4" w:themeColor="accent1"/>
        </w:rPr>
        <w:t>ColombiaCompraEficiente</w:t>
      </w:r>
      <w:proofErr w:type="spellEnd"/>
    </w:p>
    <w:p w14:paraId="1DBF7FB1" w14:textId="77777777" w:rsidR="00483900" w:rsidRPr="00F71A6A" w:rsidRDefault="00483900" w:rsidP="00483900">
      <w:pPr>
        <w:spacing w:after="0" w:line="240" w:lineRule="auto"/>
        <w:jc w:val="both"/>
        <w:rPr>
          <w:rFonts w:ascii="Verdana" w:hAnsi="Verdana"/>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56926458" w14:textId="77777777" w:rsidR="00483900" w:rsidRPr="00F71A6A" w:rsidRDefault="00483900" w:rsidP="00483900">
      <w:pPr>
        <w:widowControl w:val="0"/>
        <w:autoSpaceDE w:val="0"/>
        <w:autoSpaceDN w:val="0"/>
        <w:spacing w:after="0" w:line="276" w:lineRule="auto"/>
        <w:jc w:val="both"/>
        <w:rPr>
          <w:rFonts w:ascii="Verdana" w:hAnsi="Verdana" w:cs="Arial"/>
        </w:rPr>
      </w:pPr>
    </w:p>
    <w:p w14:paraId="492062E7" w14:textId="77777777" w:rsidR="00483900" w:rsidRPr="00F71A6A" w:rsidRDefault="00483900" w:rsidP="00483900">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7A7F1713" w14:textId="77777777" w:rsidR="00483900" w:rsidRPr="00F71A6A" w:rsidRDefault="00483900" w:rsidP="00483900">
      <w:pPr>
        <w:widowControl w:val="0"/>
        <w:autoSpaceDE w:val="0"/>
        <w:autoSpaceDN w:val="0"/>
        <w:spacing w:after="0" w:line="276" w:lineRule="auto"/>
        <w:jc w:val="both"/>
        <w:rPr>
          <w:rFonts w:ascii="Verdana" w:hAnsi="Verdana" w:cs="Arial"/>
        </w:rPr>
      </w:pPr>
    </w:p>
    <w:p w14:paraId="78A527F7" w14:textId="77777777" w:rsidR="00483900" w:rsidRDefault="00483900" w:rsidP="00483900">
      <w:pPr>
        <w:spacing w:after="0" w:line="240" w:lineRule="auto"/>
        <w:rPr>
          <w:rFonts w:ascii="Verdana" w:hAnsi="Verdana" w:cs="Arial"/>
          <w:lang w:eastAsia="es-CO"/>
        </w:rPr>
      </w:pPr>
      <w:r w:rsidRPr="00F71A6A">
        <w:rPr>
          <w:rFonts w:ascii="Verdana" w:eastAsia="Times New Roman" w:hAnsi="Verdana" w:cs="Arial"/>
          <w:lang w:eastAsia="es-CO"/>
        </w:rPr>
        <w:t>Atentamente,</w:t>
      </w:r>
      <w:r w:rsidRPr="00F71A6A">
        <w:rPr>
          <w:rFonts w:ascii="Verdana" w:hAnsi="Verdana" w:cs="Arial"/>
          <w:lang w:eastAsia="es-CO"/>
        </w:rPr>
        <w:t xml:space="preserve"> </w:t>
      </w:r>
    </w:p>
    <w:p w14:paraId="72FB1681" w14:textId="77777777" w:rsidR="00483900" w:rsidRPr="00F71A6A" w:rsidRDefault="00483900" w:rsidP="00483900">
      <w:pPr>
        <w:spacing w:after="0" w:line="240" w:lineRule="auto"/>
        <w:rPr>
          <w:rFonts w:ascii="Verdana" w:hAnsi="Verdana" w:cs="Arial"/>
          <w:lang w:eastAsia="es-CO"/>
        </w:rPr>
      </w:pPr>
    </w:p>
    <w:p w14:paraId="259B42BC" w14:textId="27A0913E" w:rsidR="00483900" w:rsidRPr="00F71A6A" w:rsidRDefault="009D7585" w:rsidP="00483900">
      <w:pPr>
        <w:spacing w:line="276" w:lineRule="auto"/>
        <w:jc w:val="center"/>
        <w:rPr>
          <w:rFonts w:ascii="Verdana" w:hAnsi="Verdana" w:cs="Arial"/>
          <w:color w:val="000000"/>
          <w:lang w:val="es-ES_tradnl" w:eastAsia="es-CO"/>
        </w:rPr>
      </w:pPr>
      <w:r w:rsidRPr="0065791A">
        <w:rPr>
          <w:rFonts w:ascii="Century Gothic" w:hAnsi="Century Gothic"/>
          <w:noProof/>
        </w:rPr>
        <w:drawing>
          <wp:inline distT="0" distB="0" distL="0" distR="0" wp14:anchorId="55F0BFAE" wp14:editId="0FF64CFB">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8"/>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83900" w:rsidRPr="00156969" w14:paraId="3383E06A" w14:textId="77777777" w:rsidTr="003A576E">
        <w:trPr>
          <w:trHeight w:val="315"/>
        </w:trPr>
        <w:tc>
          <w:tcPr>
            <w:tcW w:w="893" w:type="dxa"/>
            <w:vAlign w:val="center"/>
            <w:hideMark/>
          </w:tcPr>
          <w:p w14:paraId="505BE11D" w14:textId="77777777" w:rsidR="00483900" w:rsidRPr="00156969" w:rsidRDefault="00483900" w:rsidP="003A576E">
            <w:pPr>
              <w:contextualSpacing/>
              <w:rPr>
                <w:rFonts w:ascii="Verdana" w:hAnsi="Verdana" w:cs="Arial"/>
                <w:sz w:val="16"/>
                <w:szCs w:val="16"/>
                <w:lang w:val="es-ES" w:eastAsia="es-ES"/>
              </w:rPr>
            </w:pPr>
            <w:r w:rsidRPr="0015696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FD805ED" w14:textId="77777777" w:rsidR="00483900" w:rsidRPr="00156969" w:rsidRDefault="00483900" w:rsidP="003A576E">
            <w:pPr>
              <w:contextualSpacing/>
              <w:rPr>
                <w:rStyle w:val="normaltextrun"/>
                <w:rFonts w:ascii="Verdana" w:hAnsi="Verdana"/>
                <w:sz w:val="16"/>
                <w:szCs w:val="16"/>
              </w:rPr>
            </w:pPr>
            <w:r w:rsidRPr="00156969">
              <w:rPr>
                <w:rStyle w:val="normaltextrun"/>
                <w:rFonts w:ascii="Verdana" w:hAnsi="Verdana"/>
                <w:sz w:val="16"/>
                <w:szCs w:val="16"/>
              </w:rPr>
              <w:t xml:space="preserve">Esperanza Contreras P </w:t>
            </w:r>
          </w:p>
          <w:p w14:paraId="4D68409F" w14:textId="77777777" w:rsidR="00483900" w:rsidRPr="00156969" w:rsidRDefault="00483900" w:rsidP="003A576E">
            <w:pPr>
              <w:contextualSpacing/>
              <w:rPr>
                <w:rFonts w:ascii="Verdana" w:eastAsia="Arial" w:hAnsi="Verdana" w:cs="Arial"/>
                <w:sz w:val="16"/>
                <w:szCs w:val="16"/>
              </w:rPr>
            </w:pPr>
            <w:r w:rsidRPr="00156969">
              <w:rPr>
                <w:rStyle w:val="normaltextrun"/>
                <w:rFonts w:ascii="Verdana" w:hAnsi="Verdana" w:cs="Arial"/>
                <w:sz w:val="16"/>
                <w:szCs w:val="16"/>
                <w:lang w:val="es-ES"/>
              </w:rPr>
              <w:t>Contratista de la Subdirección de Gestión Contractual</w:t>
            </w:r>
            <w:r w:rsidRPr="00156969">
              <w:rPr>
                <w:rStyle w:val="eop"/>
                <w:rFonts w:ascii="Verdana" w:hAnsi="Verdana" w:cs="Arial"/>
                <w:sz w:val="16"/>
                <w:szCs w:val="16"/>
              </w:rPr>
              <w:t> </w:t>
            </w:r>
          </w:p>
        </w:tc>
      </w:tr>
      <w:tr w:rsidR="00483900" w:rsidRPr="00156969" w14:paraId="254E2E7C" w14:textId="77777777" w:rsidTr="003A576E">
        <w:trPr>
          <w:trHeight w:val="330"/>
        </w:trPr>
        <w:tc>
          <w:tcPr>
            <w:tcW w:w="893" w:type="dxa"/>
            <w:vAlign w:val="center"/>
            <w:hideMark/>
          </w:tcPr>
          <w:p w14:paraId="65451560" w14:textId="77777777" w:rsidR="00483900" w:rsidRPr="00156969" w:rsidRDefault="00483900" w:rsidP="003A576E">
            <w:pPr>
              <w:contextualSpacing/>
              <w:rPr>
                <w:rFonts w:ascii="Verdana" w:hAnsi="Verdana" w:cs="Arial"/>
                <w:sz w:val="16"/>
                <w:szCs w:val="16"/>
                <w:lang w:val="es-ES" w:eastAsia="es-ES"/>
              </w:rPr>
            </w:pPr>
            <w:r w:rsidRPr="0015696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6520008" w14:textId="77777777" w:rsidR="00483900" w:rsidRPr="00156969" w:rsidRDefault="00483900" w:rsidP="003A576E">
            <w:pPr>
              <w:pStyle w:val="paragraph"/>
              <w:spacing w:before="0" w:beforeAutospacing="0" w:after="0" w:afterAutospacing="0"/>
              <w:contextualSpacing/>
              <w:textAlignment w:val="baseline"/>
              <w:rPr>
                <w:rStyle w:val="normaltextrun"/>
                <w:rFonts w:ascii="Verdana" w:hAnsi="Verdana" w:cs="Arial"/>
                <w:sz w:val="16"/>
                <w:szCs w:val="16"/>
                <w:lang w:val="es-ES"/>
              </w:rPr>
            </w:pPr>
            <w:r w:rsidRPr="00156969">
              <w:rPr>
                <w:rStyle w:val="normaltextrun"/>
                <w:rFonts w:ascii="Verdana" w:hAnsi="Verdana" w:cs="Arial"/>
                <w:sz w:val="16"/>
                <w:szCs w:val="16"/>
                <w:lang w:val="es-ES"/>
              </w:rPr>
              <w:t>Juan Carlos González Vásquez</w:t>
            </w:r>
          </w:p>
          <w:p w14:paraId="32D80BEC" w14:textId="77777777" w:rsidR="00483900" w:rsidRPr="00156969" w:rsidRDefault="00483900" w:rsidP="003A576E">
            <w:pPr>
              <w:pStyle w:val="paragraph"/>
              <w:spacing w:before="0" w:beforeAutospacing="0" w:after="0" w:afterAutospacing="0"/>
              <w:contextualSpacing/>
              <w:textAlignment w:val="baseline"/>
              <w:rPr>
                <w:rFonts w:ascii="Verdana" w:hAnsi="Verdana" w:cs="Segoe UI"/>
                <w:sz w:val="16"/>
                <w:szCs w:val="16"/>
              </w:rPr>
            </w:pPr>
            <w:r w:rsidRPr="00156969">
              <w:rPr>
                <w:rStyle w:val="normaltextrun"/>
                <w:rFonts w:ascii="Verdana" w:hAnsi="Verdana" w:cs="Arial"/>
                <w:sz w:val="16"/>
                <w:szCs w:val="16"/>
                <w:lang w:val="es-ES"/>
              </w:rPr>
              <w:t>Contratista de la Subdirección de Gestión Contractual</w:t>
            </w:r>
            <w:r w:rsidRPr="00156969">
              <w:rPr>
                <w:rStyle w:val="eop"/>
                <w:rFonts w:ascii="Verdana" w:hAnsi="Verdana" w:cs="Arial"/>
                <w:sz w:val="16"/>
                <w:szCs w:val="16"/>
              </w:rPr>
              <w:t> </w:t>
            </w:r>
          </w:p>
        </w:tc>
      </w:tr>
      <w:tr w:rsidR="00483900" w:rsidRPr="00F71A6A" w14:paraId="252925DC" w14:textId="77777777" w:rsidTr="003A576E">
        <w:trPr>
          <w:trHeight w:val="300"/>
        </w:trPr>
        <w:tc>
          <w:tcPr>
            <w:tcW w:w="893" w:type="dxa"/>
            <w:vAlign w:val="center"/>
          </w:tcPr>
          <w:p w14:paraId="435A050B" w14:textId="77777777" w:rsidR="00483900" w:rsidRPr="00156969" w:rsidRDefault="00483900" w:rsidP="003A576E">
            <w:pPr>
              <w:contextualSpacing/>
              <w:rPr>
                <w:rFonts w:ascii="Verdana" w:hAnsi="Verdana" w:cs="Arial"/>
                <w:sz w:val="16"/>
                <w:szCs w:val="16"/>
                <w:lang w:val="es-ES" w:eastAsia="es-ES"/>
              </w:rPr>
            </w:pPr>
            <w:r w:rsidRPr="0015696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F804119" w14:textId="77777777" w:rsidR="00483900" w:rsidRPr="00156969" w:rsidRDefault="00483900" w:rsidP="003A576E">
            <w:pPr>
              <w:contextualSpacing/>
              <w:rPr>
                <w:rFonts w:ascii="Verdana" w:eastAsia="Calibri" w:hAnsi="Verdana" w:cs="Arial"/>
                <w:sz w:val="16"/>
                <w:szCs w:val="16"/>
                <w:lang w:val="pt-BR" w:eastAsia="es-ES"/>
              </w:rPr>
            </w:pPr>
            <w:r w:rsidRPr="00156969">
              <w:rPr>
                <w:rFonts w:ascii="Verdana" w:eastAsia="Calibri" w:hAnsi="Verdana" w:cs="Arial"/>
                <w:sz w:val="16"/>
                <w:szCs w:val="16"/>
                <w:lang w:val="pt-BR" w:eastAsia="es-ES"/>
              </w:rPr>
              <w:t xml:space="preserve">Carolina Quintero </w:t>
            </w:r>
            <w:proofErr w:type="spellStart"/>
            <w:r w:rsidRPr="00156969">
              <w:rPr>
                <w:rFonts w:ascii="Verdana" w:eastAsia="Calibri" w:hAnsi="Verdana" w:cs="Arial"/>
                <w:sz w:val="16"/>
                <w:szCs w:val="16"/>
                <w:lang w:val="pt-BR" w:eastAsia="es-ES"/>
              </w:rPr>
              <w:t>Gacharná</w:t>
            </w:r>
            <w:proofErr w:type="spellEnd"/>
          </w:p>
          <w:p w14:paraId="264E4E93" w14:textId="77777777" w:rsidR="00483900" w:rsidRPr="00F71A6A" w:rsidRDefault="00483900" w:rsidP="003A576E">
            <w:pPr>
              <w:contextualSpacing/>
              <w:rPr>
                <w:rFonts w:ascii="Verdana" w:eastAsia="Calibri" w:hAnsi="Verdana" w:cs="Arial"/>
                <w:sz w:val="16"/>
                <w:szCs w:val="16"/>
                <w:lang w:val="pt-BR" w:eastAsia="es-ES"/>
              </w:rPr>
            </w:pPr>
            <w:r w:rsidRPr="00156969">
              <w:rPr>
                <w:rFonts w:ascii="Verdana" w:eastAsia="Calibri" w:hAnsi="Verdana" w:cs="Arial"/>
                <w:sz w:val="16"/>
                <w:szCs w:val="16"/>
                <w:lang w:eastAsia="es-ES"/>
              </w:rPr>
              <w:t>Subdirectora</w:t>
            </w:r>
            <w:r w:rsidRPr="00156969">
              <w:rPr>
                <w:rFonts w:ascii="Verdana" w:eastAsia="Calibri" w:hAnsi="Verdana" w:cs="Arial"/>
                <w:sz w:val="16"/>
                <w:szCs w:val="16"/>
                <w:lang w:val="pt-BR" w:eastAsia="es-ES"/>
              </w:rPr>
              <w:t xml:space="preserve"> de Gestión </w:t>
            </w:r>
            <w:proofErr w:type="spellStart"/>
            <w:r w:rsidRPr="00156969">
              <w:rPr>
                <w:rFonts w:ascii="Verdana" w:eastAsia="Calibri" w:hAnsi="Verdana" w:cs="Arial"/>
                <w:sz w:val="16"/>
                <w:szCs w:val="16"/>
                <w:lang w:val="pt-BR" w:eastAsia="es-ES"/>
              </w:rPr>
              <w:t>Contractual</w:t>
            </w:r>
            <w:proofErr w:type="spellEnd"/>
            <w:r w:rsidRPr="00156969">
              <w:rPr>
                <w:rFonts w:ascii="Verdana" w:eastAsia="Calibri" w:hAnsi="Verdana" w:cs="Arial"/>
                <w:sz w:val="16"/>
                <w:szCs w:val="16"/>
                <w:lang w:val="pt-BR" w:eastAsia="es-ES"/>
              </w:rPr>
              <w:t xml:space="preserve"> ANCP – CCE</w:t>
            </w:r>
          </w:p>
        </w:tc>
      </w:tr>
    </w:tbl>
    <w:p w14:paraId="369E3533" w14:textId="77777777" w:rsidR="00483900" w:rsidRPr="00F71A6A" w:rsidRDefault="00483900" w:rsidP="00483900">
      <w:pPr>
        <w:spacing w:after="0" w:line="240" w:lineRule="auto"/>
        <w:rPr>
          <w:rFonts w:ascii="Verdana" w:eastAsia="Times New Roman" w:hAnsi="Verdana" w:cs="Arial"/>
          <w:sz w:val="24"/>
          <w:szCs w:val="24"/>
          <w:lang w:eastAsia="es-ES"/>
        </w:rPr>
      </w:pPr>
    </w:p>
    <w:p w14:paraId="6E6BBBEB" w14:textId="77777777" w:rsidR="00483900" w:rsidRPr="00F71A6A" w:rsidRDefault="00483900" w:rsidP="00483900">
      <w:pPr>
        <w:rPr>
          <w:rFonts w:ascii="Verdana" w:hAnsi="Verdana"/>
        </w:rPr>
      </w:pPr>
    </w:p>
    <w:p w14:paraId="361510C5" w14:textId="77777777" w:rsidR="00483900" w:rsidRPr="00F71A6A" w:rsidRDefault="00483900" w:rsidP="00483900">
      <w:pPr>
        <w:rPr>
          <w:rFonts w:ascii="Verdana" w:hAnsi="Verdana"/>
        </w:rPr>
      </w:pPr>
    </w:p>
    <w:p w14:paraId="7524C5AD" w14:textId="77777777" w:rsidR="002A0DD0" w:rsidRPr="0044528D" w:rsidRDefault="002A0DD0" w:rsidP="002A0DD0">
      <w:pPr>
        <w:spacing w:after="0"/>
        <w:jc w:val="both"/>
        <w:rPr>
          <w:rFonts w:ascii="Verdana" w:hAnsi="Verdana"/>
          <w:lang w:val="es-ES"/>
        </w:rPr>
      </w:pPr>
    </w:p>
    <w:p w14:paraId="58AE2BA8" w14:textId="77777777" w:rsidR="002707A2" w:rsidRPr="0044528D" w:rsidRDefault="002707A2" w:rsidP="00E245AB">
      <w:pPr>
        <w:spacing w:after="0"/>
        <w:jc w:val="both"/>
        <w:rPr>
          <w:rStyle w:val="Hipervnculo"/>
          <w:rFonts w:ascii="Verdana" w:hAnsi="Verdana"/>
        </w:rPr>
      </w:pPr>
    </w:p>
    <w:p w14:paraId="62357DF3" w14:textId="77777777" w:rsidR="002707A2" w:rsidRPr="0044528D" w:rsidRDefault="002707A2" w:rsidP="00E245AB">
      <w:pPr>
        <w:spacing w:after="0"/>
        <w:jc w:val="both"/>
        <w:rPr>
          <w:rStyle w:val="Hipervnculo"/>
          <w:rFonts w:ascii="Verdana" w:hAnsi="Verdana"/>
        </w:rPr>
      </w:pPr>
    </w:p>
    <w:p w14:paraId="114031B5" w14:textId="77777777" w:rsidR="002707A2" w:rsidRPr="0044528D" w:rsidRDefault="002707A2" w:rsidP="00E245AB">
      <w:pPr>
        <w:spacing w:after="0"/>
        <w:jc w:val="both"/>
        <w:rPr>
          <w:rStyle w:val="Hipervnculo"/>
          <w:rFonts w:ascii="Verdana" w:hAnsi="Verdana"/>
        </w:rPr>
      </w:pPr>
    </w:p>
    <w:p w14:paraId="70F795F3" w14:textId="77777777" w:rsidR="002707A2" w:rsidRPr="0044528D" w:rsidRDefault="002707A2" w:rsidP="00E245AB">
      <w:pPr>
        <w:spacing w:after="0"/>
        <w:jc w:val="both"/>
        <w:rPr>
          <w:rStyle w:val="Hipervnculo"/>
          <w:rFonts w:ascii="Verdana" w:hAnsi="Verdana"/>
        </w:rPr>
      </w:pPr>
    </w:p>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AE2F6" w14:textId="77777777" w:rsidR="003A129D" w:rsidRDefault="003A129D" w:rsidP="004A1847">
      <w:pPr>
        <w:spacing w:after="0" w:line="240" w:lineRule="auto"/>
      </w:pPr>
      <w:r>
        <w:separator/>
      </w:r>
    </w:p>
  </w:endnote>
  <w:endnote w:type="continuationSeparator" w:id="0">
    <w:p w14:paraId="2D8F96FC" w14:textId="77777777" w:rsidR="003A129D" w:rsidRDefault="003A129D" w:rsidP="004A1847">
      <w:pPr>
        <w:spacing w:after="0" w:line="240" w:lineRule="auto"/>
      </w:pPr>
      <w:r>
        <w:continuationSeparator/>
      </w:r>
    </w:p>
  </w:endnote>
  <w:endnote w:type="continuationNotice" w:id="1">
    <w:p w14:paraId="2E001C67" w14:textId="77777777" w:rsidR="003A129D" w:rsidRDefault="003A12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5368A" w14:textId="77777777" w:rsidR="003A129D" w:rsidRDefault="003A129D" w:rsidP="004A1847">
      <w:pPr>
        <w:spacing w:after="0" w:line="240" w:lineRule="auto"/>
      </w:pPr>
      <w:r>
        <w:separator/>
      </w:r>
    </w:p>
  </w:footnote>
  <w:footnote w:type="continuationSeparator" w:id="0">
    <w:p w14:paraId="4E2951C5" w14:textId="77777777" w:rsidR="003A129D" w:rsidRDefault="003A129D" w:rsidP="004A1847">
      <w:pPr>
        <w:spacing w:after="0" w:line="240" w:lineRule="auto"/>
      </w:pPr>
      <w:r>
        <w:continuationSeparator/>
      </w:r>
    </w:p>
  </w:footnote>
  <w:footnote w:type="continuationNotice" w:id="1">
    <w:p w14:paraId="125CBD82" w14:textId="77777777" w:rsidR="003A129D" w:rsidRDefault="003A129D">
      <w:pPr>
        <w:spacing w:after="0" w:line="240" w:lineRule="auto"/>
      </w:pPr>
    </w:p>
  </w:footnote>
  <w:footnote w:id="2">
    <w:p w14:paraId="25292155" w14:textId="77777777" w:rsidR="00483900" w:rsidRPr="00BC5B7F" w:rsidRDefault="00483900" w:rsidP="00483900">
      <w:pPr>
        <w:spacing w:after="0" w:line="240" w:lineRule="auto"/>
        <w:ind w:firstLine="709"/>
        <w:jc w:val="both"/>
        <w:rPr>
          <w:rFonts w:ascii="Verdana" w:hAnsi="Verdana" w:cs="Arial"/>
          <w:color w:val="000000"/>
          <w:sz w:val="12"/>
          <w:szCs w:val="12"/>
          <w:lang w:val="es-ES"/>
        </w:rPr>
      </w:pPr>
      <w:r w:rsidRPr="00BC5B7F">
        <w:rPr>
          <w:rStyle w:val="Refdenotaalpie"/>
          <w:rFonts w:ascii="Verdana" w:hAnsi="Verdana" w:cs="Arial"/>
          <w:color w:val="000000"/>
          <w:sz w:val="12"/>
          <w:szCs w:val="12"/>
        </w:rPr>
        <w:footnoteRef/>
      </w:r>
      <w:r w:rsidRPr="00BC5B7F">
        <w:rPr>
          <w:rFonts w:ascii="Verdana" w:hAnsi="Verdana" w:cs="Arial"/>
          <w:color w:val="000000"/>
          <w:sz w:val="12"/>
          <w:szCs w:val="12"/>
        </w:rPr>
        <w:t xml:space="preserve"> </w:t>
      </w:r>
      <w:r w:rsidRPr="00BC5B7F">
        <w:rPr>
          <w:rFonts w:ascii="Verdana" w:hAnsi="Verdana" w:cs="Arial"/>
          <w:color w:val="000000"/>
          <w:sz w:val="12"/>
          <w:szCs w:val="12"/>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35F09152" w14:textId="77777777" w:rsidR="00483900" w:rsidRPr="00BC5B7F" w:rsidRDefault="00483900" w:rsidP="00483900">
      <w:pPr>
        <w:spacing w:after="0" w:line="240" w:lineRule="auto"/>
        <w:ind w:firstLine="709"/>
        <w:jc w:val="both"/>
        <w:rPr>
          <w:rFonts w:ascii="Verdana" w:hAnsi="Verdana" w:cs="Arial"/>
          <w:color w:val="000000"/>
          <w:sz w:val="12"/>
          <w:szCs w:val="12"/>
          <w:lang w:val="es-ES"/>
        </w:rPr>
      </w:pPr>
    </w:p>
  </w:footnote>
  <w:footnote w:id="3">
    <w:p w14:paraId="6903CFA7" w14:textId="77777777" w:rsidR="00483900" w:rsidRPr="00BC5B7F" w:rsidRDefault="00483900" w:rsidP="00483900">
      <w:pPr>
        <w:pStyle w:val="Textonotapie"/>
        <w:ind w:firstLine="709"/>
        <w:jc w:val="both"/>
        <w:rPr>
          <w:rFonts w:ascii="Verdana" w:hAnsi="Verdana" w:cs="Arial"/>
          <w:color w:val="000000"/>
          <w:sz w:val="12"/>
          <w:szCs w:val="12"/>
        </w:rPr>
      </w:pPr>
      <w:r w:rsidRPr="00BC5B7F">
        <w:rPr>
          <w:rStyle w:val="Refdenotaalpie"/>
          <w:rFonts w:ascii="Verdana" w:hAnsi="Verdana" w:cs="Arial"/>
          <w:color w:val="000000"/>
          <w:sz w:val="12"/>
          <w:szCs w:val="12"/>
        </w:rPr>
        <w:footnoteRef/>
      </w:r>
      <w:r w:rsidRPr="00BC5B7F">
        <w:rPr>
          <w:rFonts w:ascii="Verdana" w:hAnsi="Verdana" w:cs="Arial"/>
          <w:color w:val="000000"/>
          <w:sz w:val="12"/>
          <w:szCs w:val="12"/>
        </w:rPr>
        <w:t xml:space="preserve"> 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r w:rsidRPr="00BC5B7F">
        <w:rPr>
          <w:rFonts w:ascii="Verdana" w:hAnsi="Verdana" w:cs="Arial"/>
          <w:color w:val="000000"/>
          <w:sz w:val="12"/>
          <w:szCs w:val="12"/>
        </w:rPr>
        <w:t>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524223D7" w14:textId="77777777" w:rsidR="00483900" w:rsidRPr="00BC5B7F" w:rsidRDefault="00483900" w:rsidP="00483900">
      <w:pPr>
        <w:pStyle w:val="Textonotapie"/>
        <w:ind w:firstLine="709"/>
        <w:jc w:val="both"/>
        <w:rPr>
          <w:rFonts w:ascii="Verdana" w:hAnsi="Verdana" w:cs="Arial"/>
          <w:color w:val="000000"/>
          <w:sz w:val="12"/>
          <w:szCs w:val="12"/>
          <w:lang w:val="es-CO"/>
        </w:rPr>
      </w:pPr>
    </w:p>
  </w:footnote>
  <w:footnote w:id="4">
    <w:p w14:paraId="4E65D7B4" w14:textId="77777777" w:rsidR="00483900" w:rsidRPr="00BC5B7F" w:rsidRDefault="00483900" w:rsidP="00483900">
      <w:pPr>
        <w:pStyle w:val="Textonotapie"/>
        <w:ind w:firstLine="709"/>
        <w:jc w:val="both"/>
        <w:rPr>
          <w:rFonts w:ascii="Verdana" w:hAnsi="Verdana" w:cs="Arial"/>
          <w:color w:val="000000"/>
          <w:sz w:val="12"/>
          <w:szCs w:val="12"/>
        </w:rPr>
      </w:pPr>
      <w:r w:rsidRPr="00BC5B7F">
        <w:rPr>
          <w:rStyle w:val="Refdenotaalpie"/>
          <w:rFonts w:ascii="Verdana" w:hAnsi="Verdana" w:cs="Arial"/>
          <w:color w:val="000000"/>
          <w:sz w:val="12"/>
          <w:szCs w:val="12"/>
        </w:rPr>
        <w:footnoteRef/>
      </w:r>
      <w:r w:rsidRPr="00BC5B7F">
        <w:rPr>
          <w:rFonts w:ascii="Verdana" w:hAnsi="Verdana" w:cs="Arial"/>
          <w:color w:val="000000"/>
          <w:sz w:val="12"/>
          <w:szCs w:val="12"/>
        </w:rPr>
        <w:t xml:space="preserve"> 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r w:rsidRPr="00BC5B7F">
        <w:rPr>
          <w:rFonts w:ascii="Verdana" w:hAnsi="Verdana" w:cs="Arial"/>
          <w:color w:val="000000"/>
          <w:sz w:val="12"/>
          <w:szCs w:val="12"/>
        </w:rPr>
        <w:t xml:space="preserve">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3411041C" w14:textId="77777777" w:rsidR="00483900" w:rsidRPr="00BC5B7F" w:rsidRDefault="00483900" w:rsidP="00483900">
      <w:pPr>
        <w:pStyle w:val="Textonotapie"/>
        <w:ind w:firstLine="709"/>
        <w:jc w:val="both"/>
        <w:rPr>
          <w:rFonts w:ascii="Verdana" w:hAnsi="Verdana" w:cs="Arial"/>
          <w:color w:val="000000"/>
          <w:sz w:val="12"/>
          <w:szCs w:val="12"/>
          <w:lang w:val="es-CO"/>
        </w:rPr>
      </w:pPr>
    </w:p>
  </w:footnote>
  <w:footnote w:id="5">
    <w:p w14:paraId="0BD77959" w14:textId="77777777" w:rsidR="00483900" w:rsidRPr="00BC5B7F" w:rsidRDefault="00483900" w:rsidP="00483900">
      <w:pPr>
        <w:pStyle w:val="Textonotapie"/>
        <w:ind w:firstLine="709"/>
        <w:jc w:val="both"/>
        <w:rPr>
          <w:rFonts w:ascii="Verdana" w:hAnsi="Verdana" w:cs="Arial"/>
          <w:color w:val="000000"/>
          <w:sz w:val="12"/>
          <w:szCs w:val="12"/>
        </w:rPr>
      </w:pPr>
      <w:r w:rsidRPr="00BC5B7F">
        <w:rPr>
          <w:rStyle w:val="Refdenotaalpie"/>
          <w:rFonts w:ascii="Verdana" w:hAnsi="Verdana" w:cs="Arial"/>
          <w:color w:val="000000"/>
          <w:sz w:val="12"/>
          <w:szCs w:val="12"/>
        </w:rPr>
        <w:footnoteRef/>
      </w:r>
      <w:r w:rsidRPr="00BC5B7F">
        <w:rPr>
          <w:rFonts w:ascii="Verdana" w:hAnsi="Verdana" w:cs="Arial"/>
          <w:color w:val="000000"/>
          <w:sz w:val="12"/>
          <w:szCs w:val="12"/>
        </w:rPr>
        <w:t xml:space="preserve"> BARRETO ROZO, Antonio Alejandro. Inhabilidades de la contratación estatal, efectos y </w:t>
      </w:r>
      <w:r w:rsidRPr="00BC5B7F">
        <w:rPr>
          <w:rFonts w:ascii="Verdana" w:hAnsi="Verdana" w:cs="Arial"/>
          <w:color w:val="000000"/>
          <w:sz w:val="12"/>
          <w:szCs w:val="12"/>
        </w:rPr>
        <w:t>neopunitivismo en el Estatuto Anticorrupción. En: ALVIAR GARCÍA, Helena (Coordinadora). Nuevas tendencias del Derecho administrativo. Bogotá: Universidad de los Andes; Temis, 2016. pp. 63-99.</w:t>
      </w:r>
    </w:p>
    <w:p w14:paraId="6456F045" w14:textId="77777777" w:rsidR="00483900" w:rsidRPr="00BC5B7F" w:rsidRDefault="00483900" w:rsidP="00483900">
      <w:pPr>
        <w:pStyle w:val="Textonotapie"/>
        <w:ind w:firstLine="709"/>
        <w:jc w:val="both"/>
        <w:rPr>
          <w:rFonts w:ascii="Verdana" w:hAnsi="Verdana" w:cs="Arial"/>
          <w:color w:val="000000"/>
          <w:sz w:val="12"/>
          <w:szCs w:val="12"/>
        </w:rPr>
      </w:pPr>
    </w:p>
  </w:footnote>
  <w:footnote w:id="6">
    <w:p w14:paraId="764C75F5" w14:textId="77777777" w:rsidR="00483900" w:rsidRPr="00BC5B7F" w:rsidRDefault="00483900" w:rsidP="00483900">
      <w:pPr>
        <w:pStyle w:val="Textonotapie"/>
        <w:ind w:firstLine="709"/>
        <w:jc w:val="both"/>
        <w:rPr>
          <w:rFonts w:ascii="Verdana" w:hAnsi="Verdana" w:cs="Arial"/>
          <w:sz w:val="12"/>
          <w:szCs w:val="12"/>
        </w:rPr>
      </w:pPr>
      <w:r w:rsidRPr="00BC5B7F">
        <w:rPr>
          <w:rStyle w:val="Refdenotaalpie"/>
          <w:rFonts w:ascii="Verdana" w:hAnsi="Verdana" w:cs="Arial"/>
          <w:sz w:val="12"/>
          <w:szCs w:val="12"/>
        </w:rPr>
        <w:footnoteRef/>
      </w:r>
      <w:r w:rsidRPr="00BC5B7F">
        <w:rPr>
          <w:rFonts w:ascii="Verdana" w:hAnsi="Verdana" w:cs="Arial"/>
          <w:sz w:val="12"/>
          <w:szCs w:val="12"/>
        </w:rPr>
        <w:t xml:space="preserve"> CORTE CONSTITUCIONAL. Sentencia C-1016 de 2012. M.P. Jorge Iván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3" type="#_x0000_t75" style="width:11.5pt;height:11.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8E5AE1"/>
    <w:multiLevelType w:val="hybridMultilevel"/>
    <w:tmpl w:val="E5DA8E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CD33FF"/>
    <w:multiLevelType w:val="hybridMultilevel"/>
    <w:tmpl w:val="007CDDC4"/>
    <w:lvl w:ilvl="0" w:tplc="2D7670A0">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1492209491">
    <w:abstractNumId w:val="5"/>
  </w:num>
  <w:num w:numId="18" w16cid:durableId="679089576">
    <w:abstractNumId w:val="11"/>
  </w:num>
  <w:num w:numId="19" w16cid:durableId="768893489">
    <w:abstractNumId w:val="10"/>
  </w:num>
  <w:num w:numId="20" w16cid:durableId="15853364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2E47"/>
    <w:rsid w:val="00046945"/>
    <w:rsid w:val="00061B2A"/>
    <w:rsid w:val="00082362"/>
    <w:rsid w:val="000A683E"/>
    <w:rsid w:val="000B19B9"/>
    <w:rsid w:val="000D0334"/>
    <w:rsid w:val="000F6486"/>
    <w:rsid w:val="00112276"/>
    <w:rsid w:val="00125105"/>
    <w:rsid w:val="00127233"/>
    <w:rsid w:val="001511A0"/>
    <w:rsid w:val="00165209"/>
    <w:rsid w:val="00171ECE"/>
    <w:rsid w:val="00177FD6"/>
    <w:rsid w:val="001E4177"/>
    <w:rsid w:val="001F7DC6"/>
    <w:rsid w:val="002421BB"/>
    <w:rsid w:val="0025796E"/>
    <w:rsid w:val="002707A2"/>
    <w:rsid w:val="002951A0"/>
    <w:rsid w:val="002962BC"/>
    <w:rsid w:val="002A093D"/>
    <w:rsid w:val="002A0DD0"/>
    <w:rsid w:val="002A49AC"/>
    <w:rsid w:val="002A64FD"/>
    <w:rsid w:val="002C7A84"/>
    <w:rsid w:val="002E4FD9"/>
    <w:rsid w:val="002F49AF"/>
    <w:rsid w:val="00322A85"/>
    <w:rsid w:val="00324168"/>
    <w:rsid w:val="003448F4"/>
    <w:rsid w:val="00374F5E"/>
    <w:rsid w:val="00377E3E"/>
    <w:rsid w:val="003A01B8"/>
    <w:rsid w:val="003A129D"/>
    <w:rsid w:val="003A779E"/>
    <w:rsid w:val="003D0F4D"/>
    <w:rsid w:val="003D5B0D"/>
    <w:rsid w:val="003E0499"/>
    <w:rsid w:val="003F3941"/>
    <w:rsid w:val="00406575"/>
    <w:rsid w:val="00414C74"/>
    <w:rsid w:val="0042722E"/>
    <w:rsid w:val="0044528D"/>
    <w:rsid w:val="00483900"/>
    <w:rsid w:val="004A1847"/>
    <w:rsid w:val="004A305D"/>
    <w:rsid w:val="004F21C4"/>
    <w:rsid w:val="004F685F"/>
    <w:rsid w:val="00547772"/>
    <w:rsid w:val="005566E8"/>
    <w:rsid w:val="00574867"/>
    <w:rsid w:val="00580179"/>
    <w:rsid w:val="00591460"/>
    <w:rsid w:val="005B3816"/>
    <w:rsid w:val="005C3777"/>
    <w:rsid w:val="005C5CDC"/>
    <w:rsid w:val="005D476C"/>
    <w:rsid w:val="006219F8"/>
    <w:rsid w:val="00665D70"/>
    <w:rsid w:val="006725E5"/>
    <w:rsid w:val="006900D9"/>
    <w:rsid w:val="00706C16"/>
    <w:rsid w:val="00755554"/>
    <w:rsid w:val="00756841"/>
    <w:rsid w:val="007649AB"/>
    <w:rsid w:val="00771D0C"/>
    <w:rsid w:val="00775988"/>
    <w:rsid w:val="007833AC"/>
    <w:rsid w:val="007B268C"/>
    <w:rsid w:val="007B7171"/>
    <w:rsid w:val="007C0C0F"/>
    <w:rsid w:val="007C3DC2"/>
    <w:rsid w:val="007D0244"/>
    <w:rsid w:val="007E5497"/>
    <w:rsid w:val="00806F5F"/>
    <w:rsid w:val="00820278"/>
    <w:rsid w:val="00825F60"/>
    <w:rsid w:val="008644F0"/>
    <w:rsid w:val="00867F95"/>
    <w:rsid w:val="008843B6"/>
    <w:rsid w:val="00891928"/>
    <w:rsid w:val="008A446D"/>
    <w:rsid w:val="008D180B"/>
    <w:rsid w:val="008F0EA7"/>
    <w:rsid w:val="00920AAF"/>
    <w:rsid w:val="00923EEF"/>
    <w:rsid w:val="009419F9"/>
    <w:rsid w:val="0095685E"/>
    <w:rsid w:val="00961B09"/>
    <w:rsid w:val="00965334"/>
    <w:rsid w:val="0097093E"/>
    <w:rsid w:val="00986AC5"/>
    <w:rsid w:val="009A0DFA"/>
    <w:rsid w:val="009B2D26"/>
    <w:rsid w:val="009C71FA"/>
    <w:rsid w:val="009C72E7"/>
    <w:rsid w:val="009D3058"/>
    <w:rsid w:val="009D7585"/>
    <w:rsid w:val="009F3A13"/>
    <w:rsid w:val="00A122D3"/>
    <w:rsid w:val="00A17F13"/>
    <w:rsid w:val="00A20739"/>
    <w:rsid w:val="00A33C78"/>
    <w:rsid w:val="00A64898"/>
    <w:rsid w:val="00AB0ADB"/>
    <w:rsid w:val="00B01B1A"/>
    <w:rsid w:val="00B615F9"/>
    <w:rsid w:val="00B66319"/>
    <w:rsid w:val="00B71207"/>
    <w:rsid w:val="00B72CD3"/>
    <w:rsid w:val="00B72FFF"/>
    <w:rsid w:val="00BC3D36"/>
    <w:rsid w:val="00BC501C"/>
    <w:rsid w:val="00BD7F72"/>
    <w:rsid w:val="00C04FB3"/>
    <w:rsid w:val="00C330EB"/>
    <w:rsid w:val="00C41061"/>
    <w:rsid w:val="00C635EA"/>
    <w:rsid w:val="00C754BE"/>
    <w:rsid w:val="00C76B1C"/>
    <w:rsid w:val="00CB6357"/>
    <w:rsid w:val="00CC1B26"/>
    <w:rsid w:val="00D423A2"/>
    <w:rsid w:val="00D520D8"/>
    <w:rsid w:val="00D63AC2"/>
    <w:rsid w:val="00D7383B"/>
    <w:rsid w:val="00D76680"/>
    <w:rsid w:val="00DA231B"/>
    <w:rsid w:val="00DC39FC"/>
    <w:rsid w:val="00DE63AE"/>
    <w:rsid w:val="00DF5254"/>
    <w:rsid w:val="00E079F9"/>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808E8"/>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8390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8390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caldiabogota.gov.co/sisjur/normas/Norma1.jsp?i=83073"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funcionpublica.gov.co/eva/gestornormativo/norma.php?i=172480"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carlosbricenoclavijo@gmail.com" TargetMode="External"/><Relationship Id="rId5" Type="http://schemas.openxmlformats.org/officeDocument/2006/relationships/styles" Target="styles.xml"/><Relationship Id="rId15" Type="http://schemas.openxmlformats.org/officeDocument/2006/relationships/hyperlink" Target="https://www.colombiacompra.gov.co/manuales-guias-y-pliegos-tipo/manuales-y-guias"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consejo-de-estad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4C2F1E8-D877-4A7D-BD12-879551A01A65}"/>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2849</Words>
  <Characters>15672</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3</cp:revision>
  <cp:lastPrinted>2023-01-10T21:18:00Z</cp:lastPrinted>
  <dcterms:created xsi:type="dcterms:W3CDTF">2025-02-18T19:31:00Z</dcterms:created>
  <dcterms:modified xsi:type="dcterms:W3CDTF">2025-02-18T19:51:00Z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