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FBD75" w14:textId="77777777" w:rsidR="002A586B" w:rsidRPr="00B92AD4" w:rsidRDefault="002A586B" w:rsidP="002A586B">
      <w:pPr>
        <w:spacing w:after="0" w:line="240" w:lineRule="auto"/>
        <w:jc w:val="both"/>
        <w:rPr>
          <w:rFonts w:ascii="Verdana" w:eastAsia="Aptos" w:hAnsi="Verdana" w:cs="Times New Roman"/>
          <w:b/>
          <w:bCs/>
        </w:rPr>
      </w:pPr>
      <w:bookmarkStart w:id="0" w:name="_Hlk143780582"/>
      <w:r w:rsidRPr="00B92AD4">
        <w:rPr>
          <w:rFonts w:ascii="Verdana" w:eastAsia="Aptos" w:hAnsi="Verdana" w:cs="Times New Roman"/>
          <w:b/>
          <w:bCs/>
        </w:rPr>
        <w:t>COMITÉ EVALUADOR – Alcance – Facultad de la entidad – Determinación de funciones</w:t>
      </w:r>
    </w:p>
    <w:p w14:paraId="0543EC40" w14:textId="77777777" w:rsidR="002A586B" w:rsidRPr="00B92AD4" w:rsidRDefault="002A586B" w:rsidP="002A586B">
      <w:pPr>
        <w:spacing w:after="0" w:line="240" w:lineRule="auto"/>
        <w:jc w:val="both"/>
        <w:rPr>
          <w:rFonts w:ascii="Verdana" w:eastAsia="Aptos" w:hAnsi="Verdana" w:cs="Times New Roman"/>
          <w:b/>
          <w:bCs/>
        </w:rPr>
      </w:pPr>
    </w:p>
    <w:p w14:paraId="19CB1650" w14:textId="77777777" w:rsidR="002A586B" w:rsidRPr="00B92AD4" w:rsidRDefault="002A586B" w:rsidP="002A586B">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el artículo 2.2.1.1.2.2.3 del Decreto 1082 de 2015 mediante el cual se les otorga tal facultad, permite que las Entidades Estatales determinen ciertos elementos en relación con el comité de evaluación que decidan constituir. De esta forma, aspectos como el número de miembros, las calidades o profesiones de cada uno, las funciones o actividades que estos desarrollarán, la determinación de los procesos de selección en los cuales dicho comité se conformará, o la definición de factores como la cuantía u objeto contractual para la misma finalidad, entre otros, son aspectos que, en la medida que la norma guarde silencio, corresponderá a las Entidades establecer para cada proceso en sus respectivos manuales de contratación.</w:t>
      </w:r>
    </w:p>
    <w:p w14:paraId="1F23C458" w14:textId="77777777" w:rsidR="002A586B" w:rsidRPr="00B92AD4" w:rsidRDefault="002A586B" w:rsidP="002A586B">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w:t>
      </w:r>
    </w:p>
    <w:p w14:paraId="3A30302C" w14:textId="77777777" w:rsidR="002A586B" w:rsidRPr="00B92AD4" w:rsidRDefault="002A586B" w:rsidP="002A586B">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es de menester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65B4D768" w14:textId="77777777" w:rsidR="002A586B" w:rsidRDefault="002A586B" w:rsidP="002A586B">
      <w:pPr>
        <w:spacing w:after="0"/>
        <w:rPr>
          <w:rFonts w:ascii="Verdana" w:hAnsi="Verdana"/>
        </w:rPr>
      </w:pPr>
    </w:p>
    <w:p w14:paraId="65B89F4C" w14:textId="77777777" w:rsidR="002A586B" w:rsidRPr="000E0B8B" w:rsidRDefault="002A586B" w:rsidP="002A586B">
      <w:pPr>
        <w:jc w:val="both"/>
        <w:rPr>
          <w:rFonts w:ascii="Verdana" w:eastAsia="Calibri" w:hAnsi="Verdana" w:cs="Arial"/>
          <w:b/>
          <w:bCs/>
          <w:color w:val="000000" w:themeColor="text1"/>
          <w:lang w:val="es-ES_tradnl"/>
        </w:rPr>
      </w:pPr>
      <w:r w:rsidRPr="000E0B8B">
        <w:rPr>
          <w:rFonts w:ascii="Verdana" w:eastAsia="Calibri" w:hAnsi="Verdana" w:cs="Arial"/>
          <w:b/>
          <w:bCs/>
          <w:color w:val="000000" w:themeColor="text1"/>
          <w:lang w:val="es-ES_tradnl"/>
        </w:rPr>
        <w:t xml:space="preserve">COMITÉ EVALUADOR </w:t>
      </w:r>
      <w:r w:rsidRPr="000E0B8B">
        <w:rPr>
          <w:rFonts w:ascii="Verdana" w:eastAsia="Calibri" w:hAnsi="Verdana" w:cs="Arial"/>
          <w:b/>
          <w:color w:val="000000" w:themeColor="text1"/>
        </w:rPr>
        <w:t>–</w:t>
      </w:r>
      <w:r w:rsidRPr="000E0B8B">
        <w:rPr>
          <w:rFonts w:ascii="Verdana" w:eastAsia="Calibri" w:hAnsi="Verdana" w:cs="Arial"/>
          <w:b/>
          <w:bCs/>
          <w:color w:val="000000" w:themeColor="text1"/>
          <w:lang w:val="es-ES_tradnl"/>
        </w:rPr>
        <w:t xml:space="preserve"> Organismo asesor </w:t>
      </w:r>
      <w:r w:rsidRPr="000E0B8B">
        <w:rPr>
          <w:rFonts w:ascii="Verdana" w:eastAsia="Calibri" w:hAnsi="Verdana" w:cs="Arial"/>
          <w:b/>
          <w:color w:val="000000" w:themeColor="text1"/>
        </w:rPr>
        <w:t>–</w:t>
      </w:r>
      <w:r w:rsidRPr="000E0B8B">
        <w:rPr>
          <w:rFonts w:ascii="Verdana" w:eastAsia="Calibri" w:hAnsi="Verdana" w:cs="Arial"/>
          <w:b/>
          <w:bCs/>
          <w:color w:val="000000" w:themeColor="text1"/>
          <w:lang w:val="es-ES_tradnl"/>
        </w:rPr>
        <w:t xml:space="preserve"> Recomendación </w:t>
      </w:r>
      <w:r w:rsidRPr="000E0B8B">
        <w:rPr>
          <w:rFonts w:ascii="Verdana" w:eastAsia="Calibri" w:hAnsi="Verdana" w:cs="Arial"/>
          <w:b/>
          <w:color w:val="000000" w:themeColor="text1"/>
        </w:rPr>
        <w:t>–</w:t>
      </w:r>
      <w:r w:rsidRPr="000E0B8B">
        <w:rPr>
          <w:rFonts w:ascii="Verdana" w:eastAsia="Calibri" w:hAnsi="Verdana" w:cs="Arial"/>
          <w:b/>
          <w:bCs/>
          <w:color w:val="000000" w:themeColor="text1"/>
          <w:lang w:val="es-ES_tradnl"/>
        </w:rPr>
        <w:t xml:space="preserve"> No vinculante</w:t>
      </w:r>
    </w:p>
    <w:p w14:paraId="76C423BD" w14:textId="50127771" w:rsidR="002A586B" w:rsidRPr="009A655C" w:rsidRDefault="002A586B" w:rsidP="002A586B">
      <w:pPr>
        <w:spacing w:after="0"/>
        <w:jc w:val="both"/>
        <w:rPr>
          <w:rFonts w:ascii="Verdana" w:hAnsi="Verdana"/>
          <w:sz w:val="20"/>
          <w:szCs w:val="20"/>
          <w:lang w:val="es-ES_tradnl"/>
        </w:rPr>
      </w:pPr>
      <w:r w:rsidRPr="009A655C">
        <w:rPr>
          <w:rFonts w:ascii="Verdana" w:hAnsi="Verdana"/>
          <w:sz w:val="20"/>
          <w:szCs w:val="20"/>
        </w:rPr>
        <w:t>En</w:t>
      </w:r>
      <w:r w:rsidRPr="009A655C">
        <w:rPr>
          <w:rFonts w:ascii="Verdana" w:hAnsi="Verdana"/>
          <w:spacing w:val="-11"/>
          <w:sz w:val="20"/>
          <w:szCs w:val="20"/>
        </w:rPr>
        <w:t xml:space="preserve"> </w:t>
      </w:r>
      <w:r w:rsidRPr="009A655C">
        <w:rPr>
          <w:rFonts w:ascii="Verdana" w:hAnsi="Verdana"/>
          <w:sz w:val="20"/>
          <w:szCs w:val="20"/>
        </w:rPr>
        <w:t>relación</w:t>
      </w:r>
      <w:r w:rsidRPr="009A655C">
        <w:rPr>
          <w:rFonts w:ascii="Verdana" w:hAnsi="Verdana"/>
          <w:spacing w:val="-7"/>
          <w:sz w:val="20"/>
          <w:szCs w:val="20"/>
        </w:rPr>
        <w:t xml:space="preserve"> </w:t>
      </w:r>
      <w:r w:rsidRPr="009A655C">
        <w:rPr>
          <w:rFonts w:ascii="Verdana" w:hAnsi="Verdana"/>
          <w:sz w:val="20"/>
          <w:szCs w:val="20"/>
        </w:rPr>
        <w:t>con</w:t>
      </w:r>
      <w:r w:rsidRPr="009A655C">
        <w:rPr>
          <w:rFonts w:ascii="Verdana" w:hAnsi="Verdana"/>
          <w:spacing w:val="-9"/>
          <w:sz w:val="20"/>
          <w:szCs w:val="20"/>
        </w:rPr>
        <w:t xml:space="preserve"> </w:t>
      </w:r>
      <w:r w:rsidRPr="009A655C">
        <w:rPr>
          <w:rFonts w:ascii="Verdana" w:hAnsi="Verdana"/>
          <w:sz w:val="20"/>
          <w:szCs w:val="20"/>
        </w:rPr>
        <w:t>el</w:t>
      </w:r>
      <w:r w:rsidRPr="009A655C">
        <w:rPr>
          <w:rFonts w:ascii="Verdana" w:hAnsi="Verdana"/>
          <w:spacing w:val="-10"/>
          <w:sz w:val="20"/>
          <w:szCs w:val="20"/>
        </w:rPr>
        <w:t xml:space="preserve"> </w:t>
      </w:r>
      <w:r w:rsidRPr="009A655C">
        <w:rPr>
          <w:rFonts w:ascii="Verdana" w:hAnsi="Verdana"/>
          <w:sz w:val="20"/>
          <w:szCs w:val="20"/>
        </w:rPr>
        <w:t>carácter</w:t>
      </w:r>
      <w:r w:rsidRPr="009A655C">
        <w:rPr>
          <w:rFonts w:ascii="Verdana" w:hAnsi="Verdana"/>
          <w:spacing w:val="-8"/>
          <w:sz w:val="20"/>
          <w:szCs w:val="20"/>
        </w:rPr>
        <w:t xml:space="preserve"> </w:t>
      </w:r>
      <w:r w:rsidRPr="009A655C">
        <w:rPr>
          <w:rFonts w:ascii="Verdana" w:hAnsi="Verdana"/>
          <w:sz w:val="20"/>
          <w:szCs w:val="20"/>
        </w:rPr>
        <w:t>no</w:t>
      </w:r>
      <w:r w:rsidRPr="009A655C">
        <w:rPr>
          <w:rFonts w:ascii="Verdana" w:hAnsi="Verdana"/>
          <w:spacing w:val="-10"/>
          <w:sz w:val="20"/>
          <w:szCs w:val="20"/>
        </w:rPr>
        <w:t xml:space="preserve"> </w:t>
      </w:r>
      <w:r w:rsidRPr="009A655C">
        <w:rPr>
          <w:rFonts w:ascii="Verdana" w:hAnsi="Verdana"/>
          <w:sz w:val="20"/>
          <w:szCs w:val="20"/>
        </w:rPr>
        <w:t>vinculante</w:t>
      </w:r>
      <w:r w:rsidRPr="009A655C">
        <w:rPr>
          <w:rFonts w:ascii="Verdana" w:hAnsi="Verdana"/>
          <w:spacing w:val="-7"/>
          <w:sz w:val="20"/>
          <w:szCs w:val="20"/>
        </w:rPr>
        <w:t xml:space="preserve"> </w:t>
      </w:r>
      <w:r w:rsidRPr="009A655C">
        <w:rPr>
          <w:rFonts w:ascii="Verdana" w:hAnsi="Verdana"/>
          <w:sz w:val="20"/>
          <w:szCs w:val="20"/>
        </w:rPr>
        <w:t>del</w:t>
      </w:r>
      <w:r w:rsidRPr="009A655C">
        <w:rPr>
          <w:rFonts w:ascii="Verdana" w:hAnsi="Verdana"/>
          <w:spacing w:val="-10"/>
          <w:sz w:val="20"/>
          <w:szCs w:val="20"/>
        </w:rPr>
        <w:t xml:space="preserve"> </w:t>
      </w:r>
      <w:r w:rsidRPr="009A655C">
        <w:rPr>
          <w:rFonts w:ascii="Verdana" w:hAnsi="Verdana"/>
          <w:sz w:val="20"/>
          <w:szCs w:val="20"/>
        </w:rPr>
        <w:t>concepto</w:t>
      </w:r>
      <w:r w:rsidRPr="009A655C">
        <w:rPr>
          <w:rFonts w:ascii="Verdana" w:hAnsi="Verdana"/>
          <w:spacing w:val="-8"/>
          <w:sz w:val="20"/>
          <w:szCs w:val="20"/>
        </w:rPr>
        <w:t xml:space="preserve"> </w:t>
      </w:r>
      <w:r w:rsidRPr="009A655C">
        <w:rPr>
          <w:rFonts w:ascii="Verdana" w:hAnsi="Verdana"/>
          <w:sz w:val="20"/>
          <w:szCs w:val="20"/>
        </w:rPr>
        <w:t>o</w:t>
      </w:r>
      <w:r w:rsidRPr="009A655C">
        <w:rPr>
          <w:rFonts w:ascii="Verdana" w:hAnsi="Verdana"/>
          <w:spacing w:val="-10"/>
          <w:sz w:val="20"/>
          <w:szCs w:val="20"/>
        </w:rPr>
        <w:t xml:space="preserve"> </w:t>
      </w:r>
      <w:r w:rsidRPr="009A655C">
        <w:rPr>
          <w:rFonts w:ascii="Verdana" w:hAnsi="Verdana"/>
          <w:sz w:val="20"/>
          <w:szCs w:val="20"/>
        </w:rPr>
        <w:t>dictamen</w:t>
      </w:r>
      <w:r w:rsidRPr="009A655C">
        <w:rPr>
          <w:rFonts w:ascii="Verdana" w:hAnsi="Verdana"/>
          <w:spacing w:val="-8"/>
          <w:sz w:val="20"/>
          <w:szCs w:val="20"/>
        </w:rPr>
        <w:t xml:space="preserve"> </w:t>
      </w:r>
      <w:r w:rsidRPr="009A655C">
        <w:rPr>
          <w:rFonts w:ascii="Verdana" w:hAnsi="Verdana"/>
          <w:sz w:val="20"/>
          <w:szCs w:val="20"/>
        </w:rPr>
        <w:t>emitido</w:t>
      </w:r>
      <w:r w:rsidRPr="009A655C">
        <w:rPr>
          <w:rFonts w:ascii="Verdana" w:hAnsi="Verdana"/>
          <w:spacing w:val="-75"/>
          <w:sz w:val="20"/>
          <w:szCs w:val="20"/>
        </w:rPr>
        <w:t xml:space="preserve"> </w:t>
      </w:r>
      <w:r w:rsidRPr="009A655C">
        <w:rPr>
          <w:rFonts w:ascii="Verdana" w:hAnsi="Verdana"/>
          <w:sz w:val="20"/>
          <w:szCs w:val="20"/>
        </w:rPr>
        <w:t>por el comité evaluador, el Consejo de Estado ha considerado que el informe</w:t>
      </w:r>
      <w:r w:rsidRPr="009A655C">
        <w:rPr>
          <w:rFonts w:ascii="Verdana" w:hAnsi="Verdana"/>
          <w:spacing w:val="1"/>
          <w:sz w:val="20"/>
          <w:szCs w:val="20"/>
        </w:rPr>
        <w:t xml:space="preserve"> </w:t>
      </w:r>
      <w:r w:rsidRPr="009A655C">
        <w:rPr>
          <w:rFonts w:ascii="Verdana" w:hAnsi="Verdana"/>
          <w:sz w:val="20"/>
          <w:szCs w:val="20"/>
        </w:rPr>
        <w:t>por parte de los comités asesores no es obligatorio para el órgano competente</w:t>
      </w:r>
      <w:r w:rsidRPr="009A655C">
        <w:rPr>
          <w:rFonts w:ascii="Verdana" w:hAnsi="Verdana"/>
          <w:spacing w:val="1"/>
          <w:sz w:val="20"/>
          <w:szCs w:val="20"/>
        </w:rPr>
        <w:t xml:space="preserve"> </w:t>
      </w:r>
      <w:r w:rsidRPr="009A655C">
        <w:rPr>
          <w:rFonts w:ascii="Verdana" w:hAnsi="Verdana"/>
          <w:sz w:val="20"/>
          <w:szCs w:val="20"/>
        </w:rPr>
        <w:t>al</w:t>
      </w:r>
      <w:r w:rsidRPr="009A655C">
        <w:rPr>
          <w:rFonts w:ascii="Verdana" w:hAnsi="Verdana"/>
          <w:spacing w:val="-16"/>
          <w:sz w:val="20"/>
          <w:szCs w:val="20"/>
        </w:rPr>
        <w:t xml:space="preserve"> </w:t>
      </w:r>
      <w:r w:rsidRPr="009A655C">
        <w:rPr>
          <w:rFonts w:ascii="Verdana" w:hAnsi="Verdana"/>
          <w:sz w:val="20"/>
          <w:szCs w:val="20"/>
        </w:rPr>
        <w:t>momento</w:t>
      </w:r>
      <w:r w:rsidRPr="009A655C">
        <w:rPr>
          <w:rFonts w:ascii="Verdana" w:hAnsi="Verdana"/>
          <w:spacing w:val="-15"/>
          <w:sz w:val="20"/>
          <w:szCs w:val="20"/>
        </w:rPr>
        <w:t xml:space="preserve"> </w:t>
      </w:r>
      <w:r w:rsidRPr="009A655C">
        <w:rPr>
          <w:rFonts w:ascii="Verdana" w:hAnsi="Verdana"/>
          <w:sz w:val="20"/>
          <w:szCs w:val="20"/>
        </w:rPr>
        <w:t>de</w:t>
      </w:r>
      <w:r w:rsidRPr="009A655C">
        <w:rPr>
          <w:rFonts w:ascii="Verdana" w:hAnsi="Verdana"/>
          <w:spacing w:val="-16"/>
          <w:sz w:val="20"/>
          <w:szCs w:val="20"/>
        </w:rPr>
        <w:t xml:space="preserve"> </w:t>
      </w:r>
      <w:r w:rsidRPr="009A655C">
        <w:rPr>
          <w:rFonts w:ascii="Verdana" w:hAnsi="Verdana"/>
          <w:sz w:val="20"/>
          <w:szCs w:val="20"/>
        </w:rPr>
        <w:t>adjudicar</w:t>
      </w:r>
      <w:r w:rsidRPr="009A655C">
        <w:rPr>
          <w:rFonts w:ascii="Verdana" w:hAnsi="Verdana"/>
          <w:spacing w:val="-13"/>
          <w:sz w:val="20"/>
          <w:szCs w:val="20"/>
        </w:rPr>
        <w:t xml:space="preserve"> </w:t>
      </w:r>
      <w:r w:rsidRPr="009A655C">
        <w:rPr>
          <w:rFonts w:ascii="Verdana" w:hAnsi="Verdana"/>
          <w:sz w:val="20"/>
          <w:szCs w:val="20"/>
        </w:rPr>
        <w:t>“y,</w:t>
      </w:r>
      <w:r w:rsidRPr="009A655C">
        <w:rPr>
          <w:rFonts w:ascii="Verdana" w:hAnsi="Verdana"/>
          <w:spacing w:val="-16"/>
          <w:sz w:val="20"/>
          <w:szCs w:val="20"/>
        </w:rPr>
        <w:t xml:space="preserve"> </w:t>
      </w:r>
      <w:r w:rsidRPr="009A655C">
        <w:rPr>
          <w:rFonts w:ascii="Verdana" w:hAnsi="Verdana"/>
          <w:sz w:val="20"/>
          <w:szCs w:val="20"/>
        </w:rPr>
        <w:t>por</w:t>
      </w:r>
      <w:r w:rsidRPr="009A655C">
        <w:rPr>
          <w:rFonts w:ascii="Verdana" w:hAnsi="Verdana"/>
          <w:spacing w:val="-16"/>
          <w:sz w:val="20"/>
          <w:szCs w:val="20"/>
        </w:rPr>
        <w:t xml:space="preserve"> </w:t>
      </w:r>
      <w:r w:rsidRPr="009A655C">
        <w:rPr>
          <w:rFonts w:ascii="Verdana" w:hAnsi="Verdana"/>
          <w:sz w:val="20"/>
          <w:szCs w:val="20"/>
        </w:rPr>
        <w:t>el</w:t>
      </w:r>
      <w:r w:rsidRPr="009A655C">
        <w:rPr>
          <w:rFonts w:ascii="Verdana" w:hAnsi="Verdana"/>
          <w:spacing w:val="-15"/>
          <w:sz w:val="20"/>
          <w:szCs w:val="20"/>
        </w:rPr>
        <w:t xml:space="preserve"> </w:t>
      </w:r>
      <w:r w:rsidRPr="009A655C">
        <w:rPr>
          <w:rFonts w:ascii="Verdana" w:hAnsi="Verdana"/>
          <w:sz w:val="20"/>
          <w:szCs w:val="20"/>
        </w:rPr>
        <w:t>contrario,</w:t>
      </w:r>
      <w:r w:rsidRPr="009A655C">
        <w:rPr>
          <w:rFonts w:ascii="Verdana" w:hAnsi="Verdana"/>
          <w:spacing w:val="-14"/>
          <w:sz w:val="20"/>
          <w:szCs w:val="20"/>
        </w:rPr>
        <w:t xml:space="preserve"> </w:t>
      </w:r>
      <w:r w:rsidRPr="009A655C">
        <w:rPr>
          <w:rFonts w:ascii="Verdana" w:hAnsi="Verdana"/>
          <w:sz w:val="20"/>
          <w:szCs w:val="20"/>
        </w:rPr>
        <w:t>éste</w:t>
      </w:r>
      <w:r w:rsidRPr="009A655C">
        <w:rPr>
          <w:rFonts w:ascii="Verdana" w:hAnsi="Verdana"/>
          <w:spacing w:val="-15"/>
          <w:sz w:val="20"/>
          <w:szCs w:val="20"/>
        </w:rPr>
        <w:t xml:space="preserve"> </w:t>
      </w:r>
      <w:r w:rsidRPr="009A655C">
        <w:rPr>
          <w:rFonts w:ascii="Verdana" w:hAnsi="Verdana"/>
          <w:sz w:val="20"/>
          <w:szCs w:val="20"/>
        </w:rPr>
        <w:t>puede</w:t>
      </w:r>
      <w:r w:rsidRPr="009A655C">
        <w:rPr>
          <w:rFonts w:ascii="Verdana" w:hAnsi="Verdana"/>
          <w:spacing w:val="-15"/>
          <w:sz w:val="20"/>
          <w:szCs w:val="20"/>
        </w:rPr>
        <w:t xml:space="preserve"> </w:t>
      </w:r>
      <w:r w:rsidRPr="009A655C">
        <w:rPr>
          <w:rFonts w:ascii="Verdana" w:hAnsi="Verdana"/>
          <w:sz w:val="20"/>
          <w:szCs w:val="20"/>
        </w:rPr>
        <w:t>separarse</w:t>
      </w:r>
      <w:r w:rsidRPr="009A655C">
        <w:rPr>
          <w:rFonts w:ascii="Verdana" w:hAnsi="Verdana"/>
          <w:spacing w:val="-13"/>
          <w:sz w:val="20"/>
          <w:szCs w:val="20"/>
        </w:rPr>
        <w:t xml:space="preserve"> </w:t>
      </w:r>
      <w:r w:rsidRPr="009A655C">
        <w:rPr>
          <w:rFonts w:ascii="Verdana" w:hAnsi="Verdana"/>
          <w:sz w:val="20"/>
          <w:szCs w:val="20"/>
        </w:rPr>
        <w:t>y</w:t>
      </w:r>
      <w:r w:rsidRPr="009A655C">
        <w:rPr>
          <w:rFonts w:ascii="Verdana" w:hAnsi="Verdana"/>
          <w:spacing w:val="-16"/>
          <w:sz w:val="20"/>
          <w:szCs w:val="20"/>
        </w:rPr>
        <w:t xml:space="preserve"> </w:t>
      </w:r>
      <w:r w:rsidRPr="009A655C">
        <w:rPr>
          <w:rFonts w:ascii="Verdana" w:hAnsi="Verdana"/>
          <w:sz w:val="20"/>
          <w:szCs w:val="20"/>
        </w:rPr>
        <w:t>resolver</w:t>
      </w:r>
      <w:r w:rsidRPr="009A655C">
        <w:rPr>
          <w:rFonts w:ascii="Verdana" w:hAnsi="Verdana"/>
          <w:spacing w:val="-14"/>
          <w:sz w:val="20"/>
          <w:szCs w:val="20"/>
        </w:rPr>
        <w:t xml:space="preserve"> </w:t>
      </w:r>
      <w:r w:rsidRPr="009A655C">
        <w:rPr>
          <w:rFonts w:ascii="Verdana" w:hAnsi="Verdana"/>
          <w:sz w:val="20"/>
          <w:szCs w:val="20"/>
        </w:rPr>
        <w:t>en</w:t>
      </w:r>
      <w:r w:rsidRPr="009A655C">
        <w:rPr>
          <w:rFonts w:ascii="Verdana" w:hAnsi="Verdana"/>
          <w:spacing w:val="-75"/>
          <w:sz w:val="20"/>
          <w:szCs w:val="20"/>
        </w:rPr>
        <w:t xml:space="preserve"> </w:t>
      </w:r>
      <w:r w:rsidRPr="009A655C">
        <w:rPr>
          <w:rFonts w:ascii="Verdana" w:hAnsi="Verdana"/>
          <w:sz w:val="20"/>
          <w:szCs w:val="20"/>
        </w:rPr>
        <w:t>sentido</w:t>
      </w:r>
      <w:r w:rsidRPr="009A655C">
        <w:rPr>
          <w:rFonts w:ascii="Verdana" w:hAnsi="Verdana"/>
          <w:spacing w:val="1"/>
          <w:sz w:val="20"/>
          <w:szCs w:val="20"/>
        </w:rPr>
        <w:t xml:space="preserve"> </w:t>
      </w:r>
      <w:r w:rsidRPr="009A655C">
        <w:rPr>
          <w:rFonts w:ascii="Verdana" w:hAnsi="Verdana"/>
          <w:sz w:val="20"/>
          <w:szCs w:val="20"/>
        </w:rPr>
        <w:t>diferente</w:t>
      </w:r>
      <w:r w:rsidRPr="009A655C">
        <w:rPr>
          <w:rFonts w:ascii="Verdana" w:hAnsi="Verdana"/>
          <w:spacing w:val="1"/>
          <w:sz w:val="20"/>
          <w:szCs w:val="20"/>
        </w:rPr>
        <w:t xml:space="preserve"> </w:t>
      </w:r>
      <w:r w:rsidRPr="009A655C">
        <w:rPr>
          <w:rFonts w:ascii="Verdana" w:hAnsi="Verdana"/>
          <w:sz w:val="20"/>
          <w:szCs w:val="20"/>
        </w:rPr>
        <w:t>por</w:t>
      </w:r>
      <w:r w:rsidRPr="009A655C">
        <w:rPr>
          <w:rFonts w:ascii="Verdana" w:hAnsi="Verdana"/>
          <w:spacing w:val="1"/>
          <w:sz w:val="20"/>
          <w:szCs w:val="20"/>
        </w:rPr>
        <w:t xml:space="preserve"> </w:t>
      </w:r>
      <w:r w:rsidRPr="009A655C">
        <w:rPr>
          <w:rFonts w:ascii="Verdana" w:hAnsi="Verdana"/>
          <w:sz w:val="20"/>
          <w:szCs w:val="20"/>
        </w:rPr>
        <w:t>encontrar</w:t>
      </w:r>
      <w:r w:rsidRPr="009A655C">
        <w:rPr>
          <w:rFonts w:ascii="Verdana" w:hAnsi="Verdana"/>
          <w:spacing w:val="1"/>
          <w:sz w:val="20"/>
          <w:szCs w:val="20"/>
        </w:rPr>
        <w:t xml:space="preserve"> </w:t>
      </w:r>
      <w:r w:rsidRPr="009A655C">
        <w:rPr>
          <w:rFonts w:ascii="Verdana" w:hAnsi="Verdana"/>
          <w:sz w:val="20"/>
          <w:szCs w:val="20"/>
        </w:rPr>
        <w:t>errores</w:t>
      </w:r>
      <w:r w:rsidRPr="009A655C">
        <w:rPr>
          <w:rFonts w:ascii="Verdana" w:hAnsi="Verdana"/>
          <w:spacing w:val="1"/>
          <w:sz w:val="20"/>
          <w:szCs w:val="20"/>
        </w:rPr>
        <w:t xml:space="preserve"> </w:t>
      </w:r>
      <w:r w:rsidRPr="009A655C">
        <w:rPr>
          <w:rFonts w:ascii="Verdana" w:hAnsi="Verdana"/>
          <w:sz w:val="20"/>
          <w:szCs w:val="20"/>
        </w:rPr>
        <w:t>que</w:t>
      </w:r>
      <w:r w:rsidRPr="009A655C">
        <w:rPr>
          <w:rFonts w:ascii="Verdana" w:hAnsi="Verdana"/>
          <w:spacing w:val="1"/>
          <w:sz w:val="20"/>
          <w:szCs w:val="20"/>
        </w:rPr>
        <w:t xml:space="preserve"> </w:t>
      </w:r>
      <w:r w:rsidRPr="009A655C">
        <w:rPr>
          <w:rFonts w:ascii="Verdana" w:hAnsi="Verdana"/>
          <w:sz w:val="20"/>
          <w:szCs w:val="20"/>
        </w:rPr>
        <w:t>afecten</w:t>
      </w:r>
      <w:r w:rsidRPr="009A655C">
        <w:rPr>
          <w:rFonts w:ascii="Verdana" w:hAnsi="Verdana"/>
          <w:spacing w:val="1"/>
          <w:sz w:val="20"/>
          <w:szCs w:val="20"/>
        </w:rPr>
        <w:t xml:space="preserve"> </w:t>
      </w:r>
      <w:r w:rsidRPr="009A655C">
        <w:rPr>
          <w:rFonts w:ascii="Verdana" w:hAnsi="Verdana"/>
          <w:sz w:val="20"/>
          <w:szCs w:val="20"/>
        </w:rPr>
        <w:t>los</w:t>
      </w:r>
      <w:r w:rsidRPr="009A655C">
        <w:rPr>
          <w:rFonts w:ascii="Verdana" w:hAnsi="Verdana"/>
          <w:spacing w:val="1"/>
          <w:sz w:val="20"/>
          <w:szCs w:val="20"/>
        </w:rPr>
        <w:t xml:space="preserve"> </w:t>
      </w:r>
      <w:r w:rsidRPr="009A655C">
        <w:rPr>
          <w:rFonts w:ascii="Verdana" w:hAnsi="Verdana"/>
          <w:sz w:val="20"/>
          <w:szCs w:val="20"/>
        </w:rPr>
        <w:t>resultados</w:t>
      </w:r>
      <w:r w:rsidRPr="009A655C">
        <w:rPr>
          <w:rFonts w:ascii="Verdana" w:hAnsi="Verdana"/>
          <w:spacing w:val="1"/>
          <w:sz w:val="20"/>
          <w:szCs w:val="20"/>
        </w:rPr>
        <w:t xml:space="preserve"> </w:t>
      </w:r>
      <w:r w:rsidRPr="009A655C">
        <w:rPr>
          <w:rFonts w:ascii="Verdana" w:hAnsi="Verdana"/>
          <w:sz w:val="20"/>
          <w:szCs w:val="20"/>
        </w:rPr>
        <w:t>en</w:t>
      </w:r>
      <w:r w:rsidRPr="009A655C">
        <w:rPr>
          <w:rFonts w:ascii="Verdana" w:hAnsi="Verdana"/>
          <w:spacing w:val="1"/>
          <w:sz w:val="20"/>
          <w:szCs w:val="20"/>
        </w:rPr>
        <w:t xml:space="preserve"> </w:t>
      </w:r>
      <w:r w:rsidRPr="009A655C">
        <w:rPr>
          <w:rFonts w:ascii="Verdana" w:hAnsi="Verdana"/>
          <w:sz w:val="20"/>
          <w:szCs w:val="20"/>
        </w:rPr>
        <w:t>él</w:t>
      </w:r>
      <w:r w:rsidRPr="009A655C">
        <w:rPr>
          <w:rFonts w:ascii="Verdana" w:hAnsi="Verdana"/>
          <w:spacing w:val="1"/>
          <w:sz w:val="20"/>
          <w:szCs w:val="20"/>
        </w:rPr>
        <w:t xml:space="preserve"> </w:t>
      </w:r>
      <w:r w:rsidRPr="009A655C">
        <w:rPr>
          <w:rFonts w:ascii="Verdana" w:hAnsi="Verdana"/>
          <w:sz w:val="20"/>
          <w:szCs w:val="20"/>
        </w:rPr>
        <w:t>consignados,</w:t>
      </w:r>
      <w:r w:rsidRPr="009A655C">
        <w:rPr>
          <w:rFonts w:ascii="Verdana" w:hAnsi="Verdana"/>
          <w:spacing w:val="1"/>
          <w:sz w:val="20"/>
          <w:szCs w:val="20"/>
        </w:rPr>
        <w:t xml:space="preserve"> </w:t>
      </w:r>
      <w:r w:rsidRPr="009A655C">
        <w:rPr>
          <w:rFonts w:ascii="Verdana" w:hAnsi="Verdana"/>
          <w:sz w:val="20"/>
          <w:szCs w:val="20"/>
        </w:rPr>
        <w:t>aun</w:t>
      </w:r>
      <w:r w:rsidRPr="009A655C">
        <w:rPr>
          <w:rFonts w:ascii="Verdana" w:hAnsi="Verdana"/>
          <w:spacing w:val="1"/>
          <w:sz w:val="20"/>
          <w:szCs w:val="20"/>
        </w:rPr>
        <w:t xml:space="preserve"> </w:t>
      </w:r>
      <w:r w:rsidRPr="009A655C">
        <w:rPr>
          <w:rFonts w:ascii="Verdana" w:hAnsi="Verdana"/>
          <w:sz w:val="20"/>
          <w:szCs w:val="20"/>
        </w:rPr>
        <w:t>cuando</w:t>
      </w:r>
      <w:r w:rsidRPr="009A655C">
        <w:rPr>
          <w:rFonts w:ascii="Verdana" w:hAnsi="Verdana"/>
          <w:spacing w:val="1"/>
          <w:sz w:val="20"/>
          <w:szCs w:val="20"/>
        </w:rPr>
        <w:t xml:space="preserve"> </w:t>
      </w:r>
      <w:r w:rsidRPr="009A655C">
        <w:rPr>
          <w:rFonts w:ascii="Verdana" w:hAnsi="Verdana"/>
          <w:sz w:val="20"/>
          <w:szCs w:val="20"/>
        </w:rPr>
        <w:t>debe</w:t>
      </w:r>
      <w:r w:rsidRPr="009A655C">
        <w:rPr>
          <w:rFonts w:ascii="Verdana" w:hAnsi="Verdana"/>
          <w:spacing w:val="1"/>
          <w:sz w:val="20"/>
          <w:szCs w:val="20"/>
        </w:rPr>
        <w:t xml:space="preserve"> </w:t>
      </w:r>
      <w:r w:rsidRPr="009A655C">
        <w:rPr>
          <w:rFonts w:ascii="Verdana" w:hAnsi="Verdana"/>
          <w:sz w:val="20"/>
          <w:szCs w:val="20"/>
        </w:rPr>
        <w:t>exponer</w:t>
      </w:r>
      <w:r w:rsidRPr="009A655C">
        <w:rPr>
          <w:rFonts w:ascii="Verdana" w:hAnsi="Verdana"/>
          <w:spacing w:val="1"/>
          <w:sz w:val="20"/>
          <w:szCs w:val="20"/>
        </w:rPr>
        <w:t xml:space="preserve"> </w:t>
      </w:r>
      <w:r w:rsidRPr="009A655C">
        <w:rPr>
          <w:rFonts w:ascii="Verdana" w:hAnsi="Verdana"/>
          <w:sz w:val="20"/>
          <w:szCs w:val="20"/>
        </w:rPr>
        <w:t>razonadamente</w:t>
      </w:r>
      <w:r w:rsidRPr="009A655C">
        <w:rPr>
          <w:rFonts w:ascii="Verdana" w:hAnsi="Verdana"/>
          <w:spacing w:val="1"/>
          <w:sz w:val="20"/>
          <w:szCs w:val="20"/>
        </w:rPr>
        <w:t xml:space="preserve"> </w:t>
      </w:r>
      <w:r w:rsidRPr="009A655C">
        <w:rPr>
          <w:rFonts w:ascii="Verdana" w:hAnsi="Verdana"/>
          <w:sz w:val="20"/>
          <w:szCs w:val="20"/>
        </w:rPr>
        <w:t>la</w:t>
      </w:r>
      <w:r w:rsidRPr="009A655C">
        <w:rPr>
          <w:rFonts w:ascii="Verdana" w:hAnsi="Verdana"/>
          <w:spacing w:val="1"/>
          <w:sz w:val="20"/>
          <w:szCs w:val="20"/>
        </w:rPr>
        <w:t xml:space="preserve"> </w:t>
      </w:r>
      <w:r w:rsidRPr="009A655C">
        <w:rPr>
          <w:rFonts w:ascii="Verdana" w:hAnsi="Verdana"/>
          <w:sz w:val="20"/>
          <w:szCs w:val="20"/>
        </w:rPr>
        <w:t>motivación</w:t>
      </w:r>
      <w:r w:rsidRPr="009A655C">
        <w:rPr>
          <w:rFonts w:ascii="Verdana" w:hAnsi="Verdana"/>
          <w:spacing w:val="1"/>
          <w:sz w:val="20"/>
          <w:szCs w:val="20"/>
        </w:rPr>
        <w:t xml:space="preserve"> </w:t>
      </w:r>
      <w:r w:rsidRPr="009A655C">
        <w:rPr>
          <w:rFonts w:ascii="Verdana" w:hAnsi="Verdana"/>
          <w:sz w:val="20"/>
          <w:szCs w:val="20"/>
        </w:rPr>
        <w:t>del</w:t>
      </w:r>
      <w:r w:rsidRPr="009A655C">
        <w:rPr>
          <w:rFonts w:ascii="Verdana" w:hAnsi="Verdana"/>
          <w:spacing w:val="1"/>
          <w:sz w:val="20"/>
          <w:szCs w:val="20"/>
        </w:rPr>
        <w:t xml:space="preserve"> </w:t>
      </w:r>
      <w:r w:rsidRPr="009A655C">
        <w:rPr>
          <w:rFonts w:ascii="Verdana" w:hAnsi="Verdana"/>
          <w:sz w:val="20"/>
          <w:szCs w:val="20"/>
        </w:rPr>
        <w:t>apartamiento,</w:t>
      </w:r>
      <w:r w:rsidRPr="009A655C">
        <w:rPr>
          <w:rFonts w:ascii="Verdana" w:hAnsi="Verdana"/>
          <w:spacing w:val="1"/>
          <w:sz w:val="20"/>
          <w:szCs w:val="20"/>
        </w:rPr>
        <w:t xml:space="preserve"> </w:t>
      </w:r>
      <w:r w:rsidRPr="009A655C">
        <w:rPr>
          <w:rFonts w:ascii="Verdana" w:hAnsi="Verdana"/>
          <w:sz w:val="20"/>
          <w:szCs w:val="20"/>
        </w:rPr>
        <w:t>con</w:t>
      </w:r>
      <w:r w:rsidRPr="009A655C">
        <w:rPr>
          <w:rFonts w:ascii="Verdana" w:hAnsi="Verdana"/>
          <w:spacing w:val="1"/>
          <w:sz w:val="20"/>
          <w:szCs w:val="20"/>
        </w:rPr>
        <w:t xml:space="preserve"> </w:t>
      </w:r>
      <w:r w:rsidRPr="009A655C">
        <w:rPr>
          <w:rFonts w:ascii="Verdana" w:hAnsi="Verdana"/>
          <w:sz w:val="20"/>
          <w:szCs w:val="20"/>
        </w:rPr>
        <w:t>el</w:t>
      </w:r>
      <w:r w:rsidRPr="009A655C">
        <w:rPr>
          <w:rFonts w:ascii="Verdana" w:hAnsi="Verdana"/>
          <w:spacing w:val="1"/>
          <w:sz w:val="20"/>
          <w:szCs w:val="20"/>
        </w:rPr>
        <w:t xml:space="preserve"> </w:t>
      </w:r>
      <w:r w:rsidRPr="009A655C">
        <w:rPr>
          <w:rFonts w:ascii="Verdana" w:hAnsi="Verdana"/>
          <w:sz w:val="20"/>
          <w:szCs w:val="20"/>
        </w:rPr>
        <w:t>fin</w:t>
      </w:r>
      <w:r w:rsidRPr="009A655C">
        <w:rPr>
          <w:rFonts w:ascii="Verdana" w:hAnsi="Verdana"/>
          <w:spacing w:val="1"/>
          <w:sz w:val="20"/>
          <w:szCs w:val="20"/>
        </w:rPr>
        <w:t xml:space="preserve"> </w:t>
      </w:r>
      <w:r w:rsidRPr="009A655C">
        <w:rPr>
          <w:rFonts w:ascii="Verdana" w:hAnsi="Verdana"/>
          <w:sz w:val="20"/>
          <w:szCs w:val="20"/>
        </w:rPr>
        <w:t>de</w:t>
      </w:r>
      <w:r w:rsidRPr="009A655C">
        <w:rPr>
          <w:rFonts w:ascii="Verdana" w:hAnsi="Verdana"/>
          <w:spacing w:val="1"/>
          <w:sz w:val="20"/>
          <w:szCs w:val="20"/>
        </w:rPr>
        <w:t xml:space="preserve"> </w:t>
      </w:r>
      <w:r w:rsidRPr="009A655C">
        <w:rPr>
          <w:rFonts w:ascii="Verdana" w:hAnsi="Verdana"/>
          <w:sz w:val="20"/>
          <w:szCs w:val="20"/>
        </w:rPr>
        <w:t>que</w:t>
      </w:r>
      <w:r w:rsidRPr="009A655C">
        <w:rPr>
          <w:rFonts w:ascii="Verdana" w:hAnsi="Verdana"/>
          <w:spacing w:val="1"/>
          <w:sz w:val="20"/>
          <w:szCs w:val="20"/>
        </w:rPr>
        <w:t xml:space="preserve"> </w:t>
      </w:r>
      <w:r w:rsidRPr="009A655C">
        <w:rPr>
          <w:rFonts w:ascii="Verdana" w:hAnsi="Verdana"/>
          <w:sz w:val="20"/>
          <w:szCs w:val="20"/>
        </w:rPr>
        <w:t>la</w:t>
      </w:r>
      <w:r w:rsidRPr="009A655C">
        <w:rPr>
          <w:rFonts w:ascii="Verdana" w:hAnsi="Verdana"/>
          <w:spacing w:val="1"/>
          <w:sz w:val="20"/>
          <w:szCs w:val="20"/>
        </w:rPr>
        <w:t xml:space="preserve"> </w:t>
      </w:r>
      <w:r w:rsidRPr="009A655C">
        <w:rPr>
          <w:rFonts w:ascii="Verdana" w:hAnsi="Verdana"/>
          <w:sz w:val="20"/>
          <w:szCs w:val="20"/>
        </w:rPr>
        <w:t>decisión</w:t>
      </w:r>
      <w:r w:rsidRPr="009A655C">
        <w:rPr>
          <w:rFonts w:ascii="Verdana" w:hAnsi="Verdana"/>
          <w:spacing w:val="1"/>
          <w:sz w:val="20"/>
          <w:szCs w:val="20"/>
        </w:rPr>
        <w:t xml:space="preserve"> </w:t>
      </w:r>
      <w:r w:rsidRPr="009A655C">
        <w:rPr>
          <w:rFonts w:ascii="Verdana" w:hAnsi="Verdana"/>
          <w:sz w:val="20"/>
          <w:szCs w:val="20"/>
        </w:rPr>
        <w:t>no</w:t>
      </w:r>
      <w:r w:rsidRPr="009A655C">
        <w:rPr>
          <w:rFonts w:ascii="Verdana" w:hAnsi="Verdana"/>
          <w:spacing w:val="1"/>
          <w:sz w:val="20"/>
          <w:szCs w:val="20"/>
        </w:rPr>
        <w:t xml:space="preserve"> </w:t>
      </w:r>
      <w:r w:rsidRPr="009A655C">
        <w:rPr>
          <w:rFonts w:ascii="Verdana" w:hAnsi="Verdana"/>
          <w:sz w:val="20"/>
          <w:szCs w:val="20"/>
        </w:rPr>
        <w:t>adolezca</w:t>
      </w:r>
      <w:r w:rsidRPr="009A655C">
        <w:rPr>
          <w:rFonts w:ascii="Verdana" w:hAnsi="Verdana"/>
          <w:spacing w:val="1"/>
          <w:sz w:val="20"/>
          <w:szCs w:val="20"/>
        </w:rPr>
        <w:t xml:space="preserve"> </w:t>
      </w:r>
      <w:r w:rsidRPr="009A655C">
        <w:rPr>
          <w:rFonts w:ascii="Verdana" w:hAnsi="Verdana"/>
          <w:sz w:val="20"/>
          <w:szCs w:val="20"/>
        </w:rPr>
        <w:t>de</w:t>
      </w:r>
      <w:r w:rsidRPr="009A655C">
        <w:rPr>
          <w:rFonts w:ascii="Verdana" w:hAnsi="Verdana"/>
          <w:spacing w:val="1"/>
          <w:sz w:val="20"/>
          <w:szCs w:val="20"/>
        </w:rPr>
        <w:t xml:space="preserve"> </w:t>
      </w:r>
      <w:r w:rsidRPr="009A655C">
        <w:rPr>
          <w:rFonts w:ascii="Verdana" w:hAnsi="Verdana"/>
          <w:sz w:val="20"/>
          <w:szCs w:val="20"/>
        </w:rPr>
        <w:t>nulidad</w:t>
      </w:r>
      <w:r w:rsidRPr="009A655C">
        <w:rPr>
          <w:rFonts w:ascii="Verdana" w:hAnsi="Verdana"/>
          <w:spacing w:val="1"/>
          <w:sz w:val="20"/>
          <w:szCs w:val="20"/>
        </w:rPr>
        <w:t xml:space="preserve"> </w:t>
      </w:r>
      <w:r w:rsidRPr="009A655C">
        <w:rPr>
          <w:rFonts w:ascii="Verdana" w:hAnsi="Verdana"/>
          <w:sz w:val="20"/>
          <w:szCs w:val="20"/>
        </w:rPr>
        <w:t>por</w:t>
      </w:r>
      <w:r w:rsidRPr="009A655C">
        <w:rPr>
          <w:rFonts w:ascii="Verdana" w:hAnsi="Verdana"/>
          <w:spacing w:val="1"/>
          <w:sz w:val="20"/>
          <w:szCs w:val="20"/>
        </w:rPr>
        <w:t xml:space="preserve"> </w:t>
      </w:r>
      <w:r w:rsidRPr="009A655C">
        <w:rPr>
          <w:rFonts w:ascii="Verdana" w:hAnsi="Verdana"/>
          <w:sz w:val="20"/>
          <w:szCs w:val="20"/>
        </w:rPr>
        <w:t>insuficiencia de motivación, tal y como lo ha manifestado de tiempo atrás la</w:t>
      </w:r>
      <w:r w:rsidRPr="009A655C">
        <w:rPr>
          <w:rFonts w:ascii="Verdana" w:hAnsi="Verdana"/>
          <w:spacing w:val="1"/>
          <w:sz w:val="20"/>
          <w:szCs w:val="20"/>
        </w:rPr>
        <w:t xml:space="preserve"> </w:t>
      </w:r>
      <w:r w:rsidRPr="009A655C">
        <w:rPr>
          <w:rFonts w:ascii="Verdana" w:hAnsi="Verdana"/>
          <w:sz w:val="20"/>
          <w:szCs w:val="20"/>
        </w:rPr>
        <w:t>jurisprudencia”</w:t>
      </w:r>
      <w:r w:rsidR="00F03E9C">
        <w:rPr>
          <w:rFonts w:ascii="Verdana" w:hAnsi="Verdana"/>
          <w:sz w:val="20"/>
          <w:szCs w:val="20"/>
        </w:rPr>
        <w:t>.</w:t>
      </w:r>
    </w:p>
    <w:p w14:paraId="3FA4F27F" w14:textId="77777777" w:rsidR="002A586B" w:rsidRDefault="002A586B" w:rsidP="00E245AB">
      <w:pPr>
        <w:spacing w:after="0"/>
        <w:rPr>
          <w:rFonts w:ascii="Verdana" w:hAnsi="Verdana"/>
        </w:rPr>
      </w:pPr>
    </w:p>
    <w:p w14:paraId="7FCBD6CE" w14:textId="77777777" w:rsidR="002A586B" w:rsidRDefault="002A586B" w:rsidP="00E245AB">
      <w:pPr>
        <w:spacing w:after="0"/>
        <w:rPr>
          <w:rFonts w:ascii="Verdana" w:hAnsi="Verdana"/>
        </w:rPr>
      </w:pPr>
    </w:p>
    <w:p w14:paraId="7BE1F1C9" w14:textId="77777777" w:rsidR="002A586B" w:rsidRDefault="002A586B" w:rsidP="00E245AB">
      <w:pPr>
        <w:spacing w:after="0"/>
        <w:rPr>
          <w:rFonts w:ascii="Verdana" w:hAnsi="Verdana"/>
        </w:rPr>
      </w:pPr>
    </w:p>
    <w:p w14:paraId="438FEE50" w14:textId="77777777" w:rsidR="002A586B" w:rsidRDefault="002A586B" w:rsidP="00E245AB">
      <w:pPr>
        <w:spacing w:after="0"/>
        <w:rPr>
          <w:rFonts w:ascii="Verdana" w:hAnsi="Verdana"/>
        </w:rPr>
      </w:pPr>
    </w:p>
    <w:p w14:paraId="02EAB484" w14:textId="77777777" w:rsidR="002A586B" w:rsidRDefault="002A586B" w:rsidP="00E245AB">
      <w:pPr>
        <w:spacing w:after="0"/>
        <w:rPr>
          <w:rFonts w:ascii="Verdana" w:hAnsi="Verdana"/>
        </w:rPr>
      </w:pPr>
    </w:p>
    <w:p w14:paraId="27A49620" w14:textId="77777777" w:rsidR="002A586B" w:rsidRDefault="002A586B" w:rsidP="00E245AB">
      <w:pPr>
        <w:spacing w:after="0"/>
        <w:rPr>
          <w:rFonts w:ascii="Verdana" w:hAnsi="Verdana"/>
        </w:rPr>
      </w:pPr>
    </w:p>
    <w:p w14:paraId="197F011C" w14:textId="77777777" w:rsidR="002A586B" w:rsidRDefault="002A586B" w:rsidP="00E245AB">
      <w:pPr>
        <w:spacing w:after="0"/>
        <w:rPr>
          <w:rFonts w:ascii="Verdana" w:hAnsi="Verdana"/>
        </w:rPr>
      </w:pPr>
    </w:p>
    <w:p w14:paraId="3FE2184B" w14:textId="702012D2" w:rsidR="00E245AB" w:rsidRPr="0044528D" w:rsidRDefault="00E245AB" w:rsidP="00E245AB">
      <w:pPr>
        <w:spacing w:after="0"/>
        <w:rPr>
          <w:rFonts w:ascii="Verdana" w:hAnsi="Verdana"/>
        </w:rPr>
      </w:pPr>
      <w:r w:rsidRPr="0044528D">
        <w:rPr>
          <w:rFonts w:ascii="Verdana" w:hAnsi="Verdana"/>
        </w:rPr>
        <w:lastRenderedPageBreak/>
        <w:t xml:space="preserve">Bogotá D.C., </w:t>
      </w:r>
      <w:r w:rsidR="002A586B">
        <w:rPr>
          <w:rFonts w:ascii="Verdana" w:hAnsi="Verdana"/>
        </w:rPr>
        <w:t>26 agosto 2025</w:t>
      </w:r>
      <w:r w:rsidR="00891928" w:rsidRPr="0044528D">
        <w:rPr>
          <w:rFonts w:ascii="Verdana" w:hAnsi="Verdana"/>
        </w:rPr>
        <w:tab/>
      </w:r>
    </w:p>
    <w:p w14:paraId="5FCADBF9" w14:textId="6DE707A4" w:rsidR="00E245AB" w:rsidRPr="0044528D" w:rsidRDefault="002539FD" w:rsidP="00E245AB">
      <w:pPr>
        <w:spacing w:after="0"/>
        <w:rPr>
          <w:rFonts w:ascii="Verdana" w:hAnsi="Verdana"/>
        </w:rPr>
      </w:pPr>
      <w:r w:rsidRPr="002539FD">
        <w:rPr>
          <w:rFonts w:ascii="Verdana" w:eastAsia="Calibri" w:hAnsi="Verdana" w:cs="Arial"/>
          <w:b/>
          <w:bCs/>
          <w:noProof/>
          <w:lang w:eastAsia="es-ES"/>
        </w:rPr>
        <w:drawing>
          <wp:anchor distT="0" distB="0" distL="114300" distR="114300" simplePos="0" relativeHeight="251658240" behindDoc="0" locked="0" layoutInCell="1" allowOverlap="1" wp14:anchorId="1D8C0389" wp14:editId="5686ED3E">
            <wp:simplePos x="0" y="0"/>
            <wp:positionH relativeFrom="column">
              <wp:posOffset>2601209</wp:posOffset>
            </wp:positionH>
            <wp:positionV relativeFrom="paragraph">
              <wp:posOffset>6350</wp:posOffset>
            </wp:positionV>
            <wp:extent cx="3221990" cy="918845"/>
            <wp:effectExtent l="0" t="0" r="0" b="0"/>
            <wp:wrapSquare wrapText="bothSides"/>
            <wp:docPr id="118379952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9952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21990" cy="918845"/>
                    </a:xfrm>
                    <a:prstGeom prst="rect">
                      <a:avLst/>
                    </a:prstGeom>
                  </pic:spPr>
                </pic:pic>
              </a:graphicData>
            </a:graphic>
            <wp14:sizeRelH relativeFrom="margin">
              <wp14:pctWidth>0</wp14:pctWidth>
            </wp14:sizeRelH>
            <wp14:sizeRelV relativeFrom="margin">
              <wp14:pctHeight>0</wp14:pctHeight>
            </wp14:sizeRelV>
          </wp:anchor>
        </w:drawing>
      </w:r>
    </w:p>
    <w:p w14:paraId="419D224B" w14:textId="7125177A" w:rsidR="000E0B8B" w:rsidRPr="00AB0FE7" w:rsidRDefault="000E0B8B" w:rsidP="000E0B8B">
      <w:pPr>
        <w:spacing w:after="0" w:line="240" w:lineRule="auto"/>
        <w:jc w:val="both"/>
        <w:rPr>
          <w:rFonts w:ascii="Verdana" w:eastAsia="Calibri" w:hAnsi="Verdana" w:cs="Arial"/>
          <w:lang w:eastAsia="es-ES"/>
        </w:rPr>
      </w:pPr>
      <w:bookmarkStart w:id="1" w:name="_Hlk180638295"/>
      <w:bookmarkStart w:id="2" w:name="_Hlk181166167"/>
      <w:r w:rsidRPr="00AB0FE7">
        <w:rPr>
          <w:rFonts w:ascii="Verdana" w:eastAsia="Calibri" w:hAnsi="Verdana" w:cs="Arial"/>
          <w:lang w:eastAsia="es-ES"/>
        </w:rPr>
        <w:t>Señor</w:t>
      </w:r>
      <w:r w:rsidRPr="00AB0FE7">
        <w:rPr>
          <w:rFonts w:ascii="Verdana" w:eastAsia="Calibri" w:hAnsi="Verdana" w:cs="Arial"/>
          <w:lang w:eastAsia="es-ES"/>
        </w:rPr>
        <w:tab/>
      </w:r>
    </w:p>
    <w:p w14:paraId="44395FB4" w14:textId="27FE9D58" w:rsidR="000E0B8B" w:rsidRPr="009A655C" w:rsidRDefault="000E0B8B" w:rsidP="000E0B8B">
      <w:pPr>
        <w:spacing w:after="0" w:line="240" w:lineRule="auto"/>
        <w:rPr>
          <w:rFonts w:ascii="Verdana" w:eastAsia="Calibri" w:hAnsi="Verdana" w:cs="Arial"/>
          <w:b/>
          <w:bCs/>
          <w:lang w:eastAsia="es-ES"/>
        </w:rPr>
      </w:pPr>
      <w:proofErr w:type="spellStart"/>
      <w:r w:rsidRPr="009A655C">
        <w:rPr>
          <w:rFonts w:ascii="Verdana" w:eastAsia="Calibri" w:hAnsi="Verdana" w:cs="Arial"/>
          <w:b/>
          <w:bCs/>
          <w:lang w:eastAsia="es-ES"/>
        </w:rPr>
        <w:t>Tavo</w:t>
      </w:r>
      <w:proofErr w:type="spellEnd"/>
      <w:r w:rsidRPr="009A655C">
        <w:rPr>
          <w:rFonts w:ascii="Verdana" w:eastAsia="Calibri" w:hAnsi="Verdana" w:cs="Arial"/>
          <w:b/>
          <w:bCs/>
          <w:lang w:eastAsia="es-ES"/>
        </w:rPr>
        <w:t xml:space="preserve"> </w:t>
      </w:r>
      <w:r w:rsidRPr="00774213">
        <w:rPr>
          <w:rFonts w:ascii="Verdana" w:eastAsia="Calibri" w:hAnsi="Verdana" w:cs="Arial"/>
          <w:b/>
          <w:bCs/>
          <w:lang w:eastAsia="es-ES"/>
        </w:rPr>
        <w:t>Jiménez</w:t>
      </w:r>
      <w:r w:rsidR="002539FD" w:rsidRPr="002539FD">
        <w:rPr>
          <w:noProof/>
        </w:rPr>
        <w:t xml:space="preserve"> </w:t>
      </w:r>
    </w:p>
    <w:p w14:paraId="681948AA" w14:textId="77777777" w:rsidR="000E0B8B" w:rsidRPr="009A655C" w:rsidRDefault="000E0B8B" w:rsidP="000E0B8B">
      <w:pPr>
        <w:spacing w:after="0" w:line="240" w:lineRule="auto"/>
        <w:rPr>
          <w:rFonts w:ascii="Verdana" w:hAnsi="Verdana"/>
        </w:rPr>
      </w:pPr>
      <w:r w:rsidRPr="009A655C">
        <w:rPr>
          <w:rFonts w:ascii="Verdana" w:hAnsi="Verdana"/>
        </w:rPr>
        <w:t xml:space="preserve">tavojimenez750@gmail.com </w:t>
      </w:r>
    </w:p>
    <w:p w14:paraId="2D059E84" w14:textId="77777777" w:rsidR="000E0B8B" w:rsidRPr="00AB0FE7" w:rsidRDefault="000E0B8B" w:rsidP="000E0B8B">
      <w:pPr>
        <w:spacing w:after="0" w:line="240" w:lineRule="auto"/>
        <w:rPr>
          <w:rFonts w:ascii="Verdana" w:eastAsia="Calibri" w:hAnsi="Verdana" w:cs="Arial"/>
          <w:color w:val="000000"/>
          <w:lang w:val="it-IT" w:eastAsia="es-ES_tradnl"/>
        </w:rPr>
      </w:pPr>
      <w:r>
        <w:rPr>
          <w:rFonts w:ascii="Verdana" w:eastAsia="Calibri" w:hAnsi="Verdana" w:cs="Arial"/>
          <w:color w:val="000000"/>
          <w:lang w:val="it-IT" w:eastAsia="es-ES_tradnl"/>
        </w:rPr>
        <w:t>Bogotá, D.C.</w:t>
      </w:r>
    </w:p>
    <w:p w14:paraId="4B9EF1FD" w14:textId="77777777" w:rsidR="000E0B8B" w:rsidRPr="00AB0FE7" w:rsidRDefault="000E0B8B" w:rsidP="000E0B8B">
      <w:pPr>
        <w:spacing w:after="0" w:line="240" w:lineRule="auto"/>
        <w:rPr>
          <w:rFonts w:ascii="Verdana" w:eastAsia="Calibri" w:hAnsi="Verdana" w:cs="Arial"/>
          <w:color w:val="000000"/>
          <w:lang w:val="it-IT"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0E0B8B" w:rsidRPr="00593A5F" w14:paraId="3EF0CF8F" w14:textId="77777777" w:rsidTr="000026A0">
        <w:trPr>
          <w:trHeight w:val="884"/>
        </w:trPr>
        <w:tc>
          <w:tcPr>
            <w:tcW w:w="2410" w:type="dxa"/>
          </w:tcPr>
          <w:p w14:paraId="2BB64E0E" w14:textId="77777777" w:rsidR="000E0B8B" w:rsidRPr="00AB0FE7" w:rsidRDefault="000E0B8B" w:rsidP="000026A0">
            <w:pPr>
              <w:jc w:val="both"/>
              <w:rPr>
                <w:rFonts w:ascii="Verdana" w:eastAsia="Calibri" w:hAnsi="Verdana" w:cs="Arial"/>
                <w:b/>
                <w:bCs/>
                <w:color w:val="7030A0"/>
                <w:lang w:val="it-IT" w:eastAsia="es-ES_tradnl"/>
              </w:rPr>
            </w:pPr>
          </w:p>
        </w:tc>
        <w:tc>
          <w:tcPr>
            <w:tcW w:w="6804" w:type="dxa"/>
            <w:gridSpan w:val="2"/>
          </w:tcPr>
          <w:p w14:paraId="0BDD2C15" w14:textId="77777777" w:rsidR="000E0B8B" w:rsidRPr="0096584C" w:rsidRDefault="000E0B8B" w:rsidP="000026A0">
            <w:pPr>
              <w:jc w:val="both"/>
              <w:rPr>
                <w:rFonts w:ascii="Verdana" w:eastAsia="Calibri" w:hAnsi="Verdana" w:cs="Arial"/>
                <w:b/>
                <w:bCs/>
                <w:color w:val="7030A0"/>
                <w:lang w:val="es-ES" w:eastAsia="es-ES"/>
              </w:rPr>
            </w:pPr>
            <w:r w:rsidRPr="0096584C">
              <w:rPr>
                <w:rFonts w:ascii="Verdana" w:eastAsia="Calibri" w:hAnsi="Verdana" w:cs="Arial"/>
                <w:b/>
                <w:bCs/>
                <w:lang w:val="es-ES" w:eastAsia="es-ES"/>
              </w:rPr>
              <w:t xml:space="preserve">Concepto C- </w:t>
            </w:r>
            <w:r>
              <w:rPr>
                <w:rFonts w:ascii="Verdana" w:eastAsia="Calibri" w:hAnsi="Verdana" w:cs="Arial"/>
                <w:b/>
                <w:bCs/>
                <w:lang w:val="es-ES" w:eastAsia="es-ES"/>
              </w:rPr>
              <w:t xml:space="preserve">1155 </w:t>
            </w:r>
            <w:r w:rsidRPr="0096584C">
              <w:rPr>
                <w:rFonts w:ascii="Verdana" w:eastAsia="Calibri" w:hAnsi="Verdana" w:cs="Arial"/>
                <w:b/>
                <w:bCs/>
                <w:lang w:val="es-ES" w:eastAsia="es-ES"/>
              </w:rPr>
              <w:t>de 2025</w:t>
            </w:r>
          </w:p>
        </w:tc>
      </w:tr>
      <w:tr w:rsidR="000E0B8B" w:rsidRPr="00A52DE7" w14:paraId="449BBBED" w14:textId="77777777" w:rsidTr="000026A0">
        <w:trPr>
          <w:trHeight w:val="884"/>
        </w:trPr>
        <w:tc>
          <w:tcPr>
            <w:tcW w:w="2410" w:type="dxa"/>
          </w:tcPr>
          <w:p w14:paraId="3757880D" w14:textId="77777777" w:rsidR="000E0B8B" w:rsidRPr="00593A5F" w:rsidRDefault="000E0B8B" w:rsidP="000026A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3711E570" w14:textId="60EBC5DC" w:rsidR="000E0B8B" w:rsidRPr="00F03E9C" w:rsidRDefault="000E0B8B" w:rsidP="000026A0">
            <w:pPr>
              <w:jc w:val="both"/>
              <w:rPr>
                <w:rFonts w:ascii="Verdana" w:eastAsia="Calibri" w:hAnsi="Verdana" w:cs="Arial"/>
                <w:b/>
                <w:bCs/>
                <w:color w:val="000000" w:themeColor="text1"/>
                <w:lang w:val="es-ES_tradnl"/>
              </w:rPr>
            </w:pPr>
            <w:r w:rsidRPr="000E0B8B">
              <w:rPr>
                <w:rFonts w:ascii="Verdana" w:hAnsi="Verdana" w:cs="Arial"/>
                <w:bCs/>
                <w:lang w:val="es-ES" w:eastAsia="es-ES_tradnl"/>
              </w:rPr>
              <w:t xml:space="preserve">COMITÉ EVALUADOR – Alcance – Facultad de la entidad – Determinación de funciones / </w:t>
            </w:r>
            <w:r w:rsidRPr="000E0B8B">
              <w:rPr>
                <w:rFonts w:ascii="Verdana" w:eastAsia="Calibri" w:hAnsi="Verdana" w:cs="Arial"/>
                <w:color w:val="000000" w:themeColor="text1"/>
                <w:lang w:val="es-ES_tradnl"/>
              </w:rPr>
              <w:t xml:space="preserve">COMITÉ EVALUADOR </w:t>
            </w:r>
            <w:r w:rsidRPr="000E0B8B">
              <w:rPr>
                <w:rFonts w:ascii="Verdana" w:eastAsia="Calibri" w:hAnsi="Verdana" w:cs="Arial"/>
                <w:color w:val="000000" w:themeColor="text1"/>
              </w:rPr>
              <w:t>–</w:t>
            </w:r>
            <w:r w:rsidRPr="000E0B8B">
              <w:rPr>
                <w:rFonts w:ascii="Verdana" w:eastAsia="Calibri" w:hAnsi="Verdana" w:cs="Arial"/>
                <w:color w:val="000000" w:themeColor="text1"/>
                <w:lang w:val="es-ES_tradnl"/>
              </w:rPr>
              <w:t xml:space="preserve"> Organismo asesor </w:t>
            </w:r>
            <w:r w:rsidRPr="000E0B8B">
              <w:rPr>
                <w:rFonts w:ascii="Verdana" w:eastAsia="Calibri" w:hAnsi="Verdana" w:cs="Arial"/>
                <w:color w:val="000000" w:themeColor="text1"/>
              </w:rPr>
              <w:t>–</w:t>
            </w:r>
            <w:r w:rsidRPr="000E0B8B">
              <w:rPr>
                <w:rFonts w:ascii="Verdana" w:eastAsia="Calibri" w:hAnsi="Verdana" w:cs="Arial"/>
                <w:color w:val="000000" w:themeColor="text1"/>
                <w:lang w:val="es-ES_tradnl"/>
              </w:rPr>
              <w:t xml:space="preserve"> Recomendación </w:t>
            </w:r>
            <w:r w:rsidRPr="000E0B8B">
              <w:rPr>
                <w:rFonts w:ascii="Verdana" w:eastAsia="Calibri" w:hAnsi="Verdana" w:cs="Arial"/>
                <w:color w:val="000000" w:themeColor="text1"/>
              </w:rPr>
              <w:t>–</w:t>
            </w:r>
            <w:r w:rsidRPr="000E0B8B">
              <w:rPr>
                <w:rFonts w:ascii="Verdana" w:eastAsia="Calibri" w:hAnsi="Verdana" w:cs="Arial"/>
                <w:color w:val="000000" w:themeColor="text1"/>
                <w:lang w:val="es-ES_tradnl"/>
              </w:rPr>
              <w:t xml:space="preserve"> No vinculante</w:t>
            </w:r>
          </w:p>
        </w:tc>
      </w:tr>
      <w:tr w:rsidR="000E0B8B" w:rsidRPr="00593A5F" w14:paraId="07D8255F" w14:textId="77777777" w:rsidTr="000026A0">
        <w:tc>
          <w:tcPr>
            <w:tcW w:w="2410" w:type="dxa"/>
          </w:tcPr>
          <w:p w14:paraId="25853C74" w14:textId="77777777" w:rsidR="000E0B8B" w:rsidRPr="006730E9" w:rsidRDefault="000E0B8B" w:rsidP="000026A0">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036D0151" w14:textId="757F257C" w:rsidR="000E0B8B" w:rsidRPr="006730E9" w:rsidRDefault="000E0B8B" w:rsidP="000026A0">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E94A3D">
              <w:rPr>
                <w:rFonts w:ascii="Verdana" w:eastAsia="Calibri" w:hAnsi="Verdana" w:cs="Arial"/>
                <w:lang w:val="es-ES_tradnl" w:eastAsia="es-ES_tradnl"/>
              </w:rPr>
              <w:t>1_2025_08_19_008679</w:t>
            </w:r>
          </w:p>
        </w:tc>
      </w:tr>
      <w:tr w:rsidR="000E0B8B" w:rsidRPr="00DB23D2" w14:paraId="47E39975" w14:textId="77777777" w:rsidTr="000026A0">
        <w:trPr>
          <w:gridAfter w:val="1"/>
          <w:wAfter w:w="336" w:type="dxa"/>
          <w:trHeight w:val="233"/>
        </w:trPr>
        <w:tc>
          <w:tcPr>
            <w:tcW w:w="8878" w:type="dxa"/>
            <w:gridSpan w:val="2"/>
          </w:tcPr>
          <w:p w14:paraId="0A1E4FAF" w14:textId="77777777" w:rsidR="000E0B8B" w:rsidRPr="00DB23D2" w:rsidRDefault="000E0B8B" w:rsidP="000026A0">
            <w:pPr>
              <w:spacing w:after="120" w:line="276" w:lineRule="auto"/>
              <w:jc w:val="both"/>
              <w:rPr>
                <w:rFonts w:ascii="Verdana" w:eastAsia="Calibri" w:hAnsi="Verdana" w:cs="Arial"/>
                <w:lang w:val="es-ES_tradnl" w:eastAsia="es-ES"/>
              </w:rPr>
            </w:pPr>
          </w:p>
        </w:tc>
      </w:tr>
    </w:tbl>
    <w:p w14:paraId="5C96BC3E" w14:textId="77777777" w:rsidR="00F03E9C" w:rsidRDefault="00F03E9C" w:rsidP="000E0B8B">
      <w:pPr>
        <w:spacing w:after="0" w:line="276" w:lineRule="auto"/>
        <w:jc w:val="both"/>
        <w:rPr>
          <w:rFonts w:ascii="Verdana" w:eastAsia="Calibri" w:hAnsi="Verdana" w:cs="Arial"/>
          <w:lang w:val="es-ES" w:eastAsia="es-ES"/>
        </w:rPr>
      </w:pPr>
    </w:p>
    <w:p w14:paraId="0182EFC8" w14:textId="29CDF0AC" w:rsidR="000E0B8B" w:rsidRPr="006730E9" w:rsidRDefault="000E0B8B" w:rsidP="000E0B8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Jiménez;</w:t>
      </w:r>
    </w:p>
    <w:p w14:paraId="173569B5" w14:textId="77777777" w:rsidR="000E0B8B" w:rsidRDefault="000E0B8B" w:rsidP="000E0B8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724F202" w14:textId="77777777" w:rsidR="000E0B8B" w:rsidRPr="006730E9" w:rsidRDefault="000E0B8B" w:rsidP="000E0B8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19 de agosto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5F653757" w14:textId="77777777" w:rsidR="000E0B8B" w:rsidRPr="00326382" w:rsidRDefault="000E0B8B" w:rsidP="000E0B8B">
      <w:pPr>
        <w:spacing w:after="0" w:line="240" w:lineRule="auto"/>
        <w:ind w:left="709" w:right="474"/>
        <w:jc w:val="both"/>
        <w:rPr>
          <w:rFonts w:ascii="Verdana" w:hAnsi="Verdana" w:cs="Arial"/>
          <w:sz w:val="20"/>
          <w:szCs w:val="20"/>
          <w:shd w:val="clear" w:color="auto" w:fill="FFFFFF"/>
        </w:rPr>
      </w:pPr>
      <w:bookmarkStart w:id="3" w:name="_Hlk95313578"/>
    </w:p>
    <w:bookmarkEnd w:id="3"/>
    <w:p w14:paraId="4908E989" w14:textId="77777777" w:rsidR="000E0B8B" w:rsidRPr="00496678" w:rsidRDefault="000E0B8B" w:rsidP="000E0B8B">
      <w:pPr>
        <w:pStyle w:val="Textoindependiente"/>
        <w:tabs>
          <w:tab w:val="left" w:pos="8222"/>
        </w:tabs>
        <w:spacing w:before="171" w:line="240" w:lineRule="auto"/>
        <w:ind w:left="172" w:right="642"/>
        <w:jc w:val="both"/>
        <w:rPr>
          <w:rFonts w:ascii="Verdana" w:hAnsi="Verdana"/>
          <w:sz w:val="20"/>
          <w:szCs w:val="20"/>
        </w:rPr>
      </w:pPr>
      <w:r w:rsidRPr="00A83CB0">
        <w:rPr>
          <w:rFonts w:ascii="Verdana" w:eastAsia="Century Gothic" w:hAnsi="Verdana" w:cs="Century Gothic"/>
          <w:i/>
          <w:iCs/>
          <w:sz w:val="20"/>
          <w:szCs w:val="20"/>
        </w:rPr>
        <w:t>(…)</w:t>
      </w:r>
      <w:r w:rsidRPr="009F47B0">
        <w:rPr>
          <w:rFonts w:ascii="Verdana" w:eastAsia="Century Gothic" w:hAnsi="Verdana" w:cs="Century Gothic"/>
          <w:i/>
          <w:iCs/>
          <w:sz w:val="20"/>
          <w:szCs w:val="20"/>
        </w:rPr>
        <w:t xml:space="preserve"> </w:t>
      </w:r>
    </w:p>
    <w:p w14:paraId="75F3F9F1" w14:textId="77777777" w:rsidR="000E0B8B" w:rsidRPr="00496678" w:rsidRDefault="000E0B8B" w:rsidP="000E0B8B">
      <w:pPr>
        <w:pStyle w:val="Textoindependiente"/>
        <w:tabs>
          <w:tab w:val="left" w:pos="8222"/>
        </w:tabs>
        <w:spacing w:before="146" w:line="240" w:lineRule="auto"/>
        <w:ind w:left="172"/>
        <w:jc w:val="both"/>
        <w:rPr>
          <w:rFonts w:ascii="Verdana" w:hAnsi="Verdana"/>
          <w:sz w:val="20"/>
          <w:szCs w:val="20"/>
        </w:rPr>
      </w:pPr>
      <w:r w:rsidRPr="00496678">
        <w:rPr>
          <w:rFonts w:ascii="Verdana" w:hAnsi="Verdana"/>
          <w:color w:val="242424"/>
          <w:spacing w:val="-2"/>
          <w:w w:val="105"/>
          <w:sz w:val="20"/>
          <w:szCs w:val="20"/>
        </w:rPr>
        <w:t>Hechos:</w:t>
      </w:r>
    </w:p>
    <w:p w14:paraId="2BC89634" w14:textId="77777777" w:rsidR="000E0B8B" w:rsidRPr="00496678" w:rsidRDefault="000E0B8B" w:rsidP="00773219">
      <w:pPr>
        <w:pStyle w:val="Prrafodelista"/>
        <w:widowControl w:val="0"/>
        <w:tabs>
          <w:tab w:val="left" w:pos="590"/>
          <w:tab w:val="left" w:pos="592"/>
          <w:tab w:val="left" w:pos="8080"/>
        </w:tabs>
        <w:autoSpaceDE w:val="0"/>
        <w:autoSpaceDN w:val="0"/>
        <w:spacing w:before="171" w:after="0" w:line="240" w:lineRule="auto"/>
        <w:ind w:left="592" w:right="728"/>
        <w:contextualSpacing w:val="0"/>
        <w:jc w:val="both"/>
        <w:rPr>
          <w:rFonts w:ascii="Verdana" w:hAnsi="Verdana"/>
          <w:sz w:val="20"/>
          <w:szCs w:val="20"/>
        </w:rPr>
      </w:pPr>
      <w:r>
        <w:rPr>
          <w:rFonts w:ascii="Verdana" w:hAnsi="Verdana"/>
          <w:color w:val="242424"/>
          <w:w w:val="105"/>
          <w:sz w:val="20"/>
          <w:szCs w:val="20"/>
        </w:rPr>
        <w:t xml:space="preserve">1. </w:t>
      </w:r>
      <w:r w:rsidRPr="00496678">
        <w:rPr>
          <w:rFonts w:ascii="Verdana" w:hAnsi="Verdana"/>
          <w:color w:val="242424"/>
          <w:w w:val="105"/>
          <w:sz w:val="20"/>
          <w:szCs w:val="20"/>
        </w:rPr>
        <w:t>En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un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proceso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contratación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pública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el</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Municipio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Dibulla,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se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ha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presentado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situación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que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el</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mismo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equipo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encargado de la elaboración de los pliegos de condiciones también participa en la evaluación de las ofertas presentadas por los oferentes.</w:t>
      </w:r>
    </w:p>
    <w:p w14:paraId="493701E9" w14:textId="77777777" w:rsidR="000E0B8B" w:rsidRPr="00496678" w:rsidRDefault="000E0B8B" w:rsidP="00773219">
      <w:pPr>
        <w:pStyle w:val="Prrafodelista"/>
        <w:widowControl w:val="0"/>
        <w:tabs>
          <w:tab w:val="left" w:pos="590"/>
          <w:tab w:val="left" w:pos="592"/>
          <w:tab w:val="left" w:pos="8080"/>
        </w:tabs>
        <w:autoSpaceDE w:val="0"/>
        <w:autoSpaceDN w:val="0"/>
        <w:spacing w:before="146" w:after="0" w:line="240" w:lineRule="auto"/>
        <w:ind w:left="592" w:right="728"/>
        <w:contextualSpacing w:val="0"/>
        <w:jc w:val="both"/>
        <w:rPr>
          <w:rFonts w:ascii="Verdana" w:hAnsi="Verdana"/>
          <w:sz w:val="20"/>
          <w:szCs w:val="20"/>
        </w:rPr>
      </w:pPr>
      <w:r>
        <w:rPr>
          <w:rFonts w:ascii="Verdana" w:hAnsi="Verdana"/>
          <w:color w:val="242424"/>
          <w:w w:val="105"/>
          <w:sz w:val="20"/>
          <w:szCs w:val="20"/>
        </w:rPr>
        <w:t xml:space="preserve">2. </w:t>
      </w:r>
      <w:r w:rsidRPr="00496678">
        <w:rPr>
          <w:rFonts w:ascii="Verdana" w:hAnsi="Verdana"/>
          <w:color w:val="242424"/>
          <w:w w:val="105"/>
          <w:sz w:val="20"/>
          <w:szCs w:val="20"/>
        </w:rPr>
        <w:t>Esta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situación</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genera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preocupación</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sobre</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3"/>
          <w:w w:val="105"/>
          <w:sz w:val="20"/>
          <w:szCs w:val="20"/>
        </w:rPr>
        <w:t xml:space="preserve"> </w:t>
      </w:r>
      <w:proofErr w:type="gramStart"/>
      <w:r w:rsidRPr="00496678">
        <w:rPr>
          <w:rFonts w:ascii="Verdana" w:hAnsi="Verdana"/>
          <w:color w:val="242424"/>
          <w:w w:val="105"/>
          <w:sz w:val="20"/>
          <w:szCs w:val="20"/>
        </w:rPr>
        <w:t>transparencia,</w:t>
      </w:r>
      <w:r>
        <w:rPr>
          <w:rFonts w:ascii="Verdana" w:hAnsi="Verdana"/>
          <w:color w:val="242424"/>
          <w:w w:val="105"/>
          <w:sz w:val="20"/>
          <w:szCs w:val="20"/>
        </w:rPr>
        <w:t xml:space="preserve">  </w:t>
      </w:r>
      <w:r w:rsidRPr="00496678">
        <w:rPr>
          <w:rFonts w:ascii="Verdana" w:hAnsi="Verdana"/>
          <w:color w:val="242424"/>
          <w:w w:val="105"/>
          <w:sz w:val="20"/>
          <w:szCs w:val="20"/>
        </w:rPr>
        <w:t>imparcialidad</w:t>
      </w:r>
      <w:proofErr w:type="gramEnd"/>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y</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objetividad</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del</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proceso</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selección,</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dado</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que</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quienes redactan los pliegos conocen de manera privilegiada los criterios de evaluación y podrían influir en la decisión de adjudicación.</w:t>
      </w:r>
    </w:p>
    <w:p w14:paraId="5E512A40" w14:textId="77777777" w:rsidR="000E0B8B" w:rsidRPr="00496678" w:rsidRDefault="000E0B8B" w:rsidP="00773219">
      <w:pPr>
        <w:pStyle w:val="Prrafodelista"/>
        <w:widowControl w:val="0"/>
        <w:tabs>
          <w:tab w:val="left" w:pos="590"/>
          <w:tab w:val="left" w:pos="592"/>
          <w:tab w:val="left" w:pos="8080"/>
        </w:tabs>
        <w:autoSpaceDE w:val="0"/>
        <w:autoSpaceDN w:val="0"/>
        <w:spacing w:before="146" w:after="0" w:line="240" w:lineRule="auto"/>
        <w:ind w:left="592" w:right="728"/>
        <w:contextualSpacing w:val="0"/>
        <w:jc w:val="both"/>
        <w:rPr>
          <w:rFonts w:ascii="Verdana" w:hAnsi="Verdana"/>
          <w:sz w:val="20"/>
          <w:szCs w:val="20"/>
        </w:rPr>
      </w:pPr>
      <w:r>
        <w:rPr>
          <w:rFonts w:ascii="Verdana" w:hAnsi="Verdana"/>
          <w:color w:val="242424"/>
          <w:w w:val="105"/>
          <w:sz w:val="20"/>
          <w:szCs w:val="20"/>
        </w:rPr>
        <w:t>3. S</w:t>
      </w:r>
      <w:r w:rsidRPr="00496678">
        <w:rPr>
          <w:rFonts w:ascii="Verdana" w:hAnsi="Verdana"/>
          <w:color w:val="242424"/>
          <w:w w:val="105"/>
          <w:sz w:val="20"/>
          <w:szCs w:val="20"/>
        </w:rPr>
        <w:t>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ha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identificado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que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uno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los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miembros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del</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equipo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un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contratista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externo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vinculado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mediante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un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contrato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OPS,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que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 xml:space="preserve">podría </w:t>
      </w:r>
      <w:r w:rsidRPr="00496678">
        <w:rPr>
          <w:rFonts w:ascii="Verdana" w:hAnsi="Verdana"/>
          <w:color w:val="242424"/>
          <w:w w:val="105"/>
          <w:sz w:val="20"/>
          <w:szCs w:val="20"/>
        </w:rPr>
        <w:lastRenderedPageBreak/>
        <w:t>generar una percepción de conflicto de interés en la evaluación de las ofertas.</w:t>
      </w:r>
    </w:p>
    <w:p w14:paraId="6ACEB496" w14:textId="77777777" w:rsidR="000E0B8B" w:rsidRPr="00496678" w:rsidRDefault="000E0B8B" w:rsidP="000E0B8B">
      <w:pPr>
        <w:pStyle w:val="Textoindependiente"/>
        <w:tabs>
          <w:tab w:val="left" w:pos="8222"/>
        </w:tabs>
        <w:spacing w:before="146" w:line="240" w:lineRule="auto"/>
        <w:ind w:left="172"/>
        <w:jc w:val="both"/>
        <w:rPr>
          <w:rFonts w:ascii="Verdana" w:hAnsi="Verdana"/>
          <w:sz w:val="20"/>
          <w:szCs w:val="20"/>
        </w:rPr>
      </w:pPr>
      <w:r w:rsidRPr="00496678">
        <w:rPr>
          <w:rFonts w:ascii="Verdana" w:hAnsi="Verdana"/>
          <w:color w:val="242424"/>
          <w:spacing w:val="-2"/>
          <w:w w:val="105"/>
          <w:sz w:val="20"/>
          <w:szCs w:val="20"/>
        </w:rPr>
        <w:t>Consulta:</w:t>
      </w:r>
    </w:p>
    <w:p w14:paraId="16F2C872" w14:textId="77777777" w:rsidR="000E0B8B" w:rsidRPr="00496678" w:rsidRDefault="000E0B8B" w:rsidP="000E0B8B">
      <w:pPr>
        <w:pStyle w:val="Textoindependiente"/>
        <w:tabs>
          <w:tab w:val="left" w:pos="8222"/>
        </w:tabs>
        <w:spacing w:before="171" w:line="240" w:lineRule="auto"/>
        <w:ind w:left="172"/>
        <w:jc w:val="both"/>
        <w:rPr>
          <w:rFonts w:ascii="Verdana" w:hAnsi="Verdana"/>
          <w:sz w:val="20"/>
          <w:szCs w:val="20"/>
        </w:rPr>
      </w:pPr>
      <w:r w:rsidRPr="00496678">
        <w:rPr>
          <w:rFonts w:ascii="Verdana" w:hAnsi="Verdana"/>
          <w:color w:val="242424"/>
          <w:w w:val="105"/>
          <w:sz w:val="20"/>
          <w:szCs w:val="20"/>
        </w:rPr>
        <w:t>Con</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base</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en</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lo</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anterior,</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solicito</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aclaración</w:t>
      </w:r>
      <w:r w:rsidRPr="00496678">
        <w:rPr>
          <w:rFonts w:ascii="Verdana" w:hAnsi="Verdana"/>
          <w:color w:val="242424"/>
          <w:spacing w:val="-1"/>
          <w:w w:val="105"/>
          <w:sz w:val="20"/>
          <w:szCs w:val="20"/>
        </w:rPr>
        <w:t xml:space="preserve"> </w:t>
      </w:r>
      <w:r w:rsidRPr="00496678">
        <w:rPr>
          <w:rFonts w:ascii="Verdana" w:hAnsi="Verdana"/>
          <w:color w:val="242424"/>
          <w:w w:val="105"/>
          <w:sz w:val="20"/>
          <w:szCs w:val="20"/>
        </w:rPr>
        <w:t>respecto</w:t>
      </w:r>
      <w:r w:rsidRPr="00496678">
        <w:rPr>
          <w:rFonts w:ascii="Verdana" w:hAnsi="Verdana"/>
          <w:color w:val="242424"/>
          <w:spacing w:val="-1"/>
          <w:w w:val="105"/>
          <w:sz w:val="20"/>
          <w:szCs w:val="20"/>
        </w:rPr>
        <w:t xml:space="preserve"> </w:t>
      </w:r>
      <w:r w:rsidRPr="00496678">
        <w:rPr>
          <w:rFonts w:ascii="Verdana" w:hAnsi="Verdana"/>
          <w:color w:val="242424"/>
          <w:spacing w:val="-5"/>
          <w:w w:val="105"/>
          <w:sz w:val="20"/>
          <w:szCs w:val="20"/>
        </w:rPr>
        <w:t>a:</w:t>
      </w:r>
    </w:p>
    <w:p w14:paraId="7B006AE4" w14:textId="77777777" w:rsidR="000E0B8B" w:rsidRPr="00496678" w:rsidRDefault="000E0B8B" w:rsidP="000E0B8B">
      <w:pPr>
        <w:pStyle w:val="Prrafodelista"/>
        <w:widowControl w:val="0"/>
        <w:tabs>
          <w:tab w:val="left" w:pos="590"/>
          <w:tab w:val="left" w:pos="592"/>
          <w:tab w:val="left" w:pos="8222"/>
        </w:tabs>
        <w:autoSpaceDE w:val="0"/>
        <w:autoSpaceDN w:val="0"/>
        <w:spacing w:before="171" w:after="0" w:line="240" w:lineRule="auto"/>
        <w:ind w:left="592" w:right="625"/>
        <w:contextualSpacing w:val="0"/>
        <w:jc w:val="both"/>
        <w:rPr>
          <w:rFonts w:ascii="Verdana" w:hAnsi="Verdana"/>
          <w:sz w:val="20"/>
          <w:szCs w:val="20"/>
        </w:rPr>
      </w:pPr>
      <w:r>
        <w:rPr>
          <w:rFonts w:ascii="Verdana" w:hAnsi="Verdana"/>
          <w:color w:val="242424"/>
          <w:w w:val="105"/>
          <w:sz w:val="20"/>
          <w:szCs w:val="20"/>
        </w:rPr>
        <w:t>1. L</w:t>
      </w:r>
      <w:r w:rsidRPr="00496678">
        <w:rPr>
          <w:rFonts w:ascii="Verdana" w:hAnsi="Verdana"/>
          <w:color w:val="242424"/>
          <w:w w:val="105"/>
          <w:sz w:val="20"/>
          <w:szCs w:val="20"/>
        </w:rPr>
        <w:t>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participación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del</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mismo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equipo</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elaboración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pliegos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y</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evaluación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ofertas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constituye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una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práctica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permitida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dentro de la normativa vigente de contratación pública en Colombia.</w:t>
      </w:r>
    </w:p>
    <w:p w14:paraId="5A11B6D8" w14:textId="77777777" w:rsidR="000E0B8B" w:rsidRPr="00496678" w:rsidRDefault="000E0B8B" w:rsidP="000E0B8B">
      <w:pPr>
        <w:pStyle w:val="Prrafodelista"/>
        <w:widowControl w:val="0"/>
        <w:tabs>
          <w:tab w:val="left" w:pos="590"/>
          <w:tab w:val="left" w:pos="592"/>
          <w:tab w:val="left" w:pos="8222"/>
        </w:tabs>
        <w:autoSpaceDE w:val="0"/>
        <w:autoSpaceDN w:val="0"/>
        <w:spacing w:before="146" w:after="0" w:line="240" w:lineRule="auto"/>
        <w:ind w:left="592" w:right="650"/>
        <w:contextualSpacing w:val="0"/>
        <w:jc w:val="both"/>
        <w:rPr>
          <w:rFonts w:ascii="Verdana" w:hAnsi="Verdana"/>
          <w:sz w:val="20"/>
          <w:szCs w:val="20"/>
        </w:rPr>
      </w:pPr>
      <w:r>
        <w:rPr>
          <w:rFonts w:ascii="Verdana" w:hAnsi="Verdana"/>
          <w:color w:val="242424"/>
          <w:w w:val="105"/>
          <w:sz w:val="20"/>
          <w:szCs w:val="20"/>
        </w:rPr>
        <w:t>2. Q</w:t>
      </w:r>
      <w:r w:rsidRPr="00496678">
        <w:rPr>
          <w:rFonts w:ascii="Verdana" w:hAnsi="Verdana"/>
          <w:color w:val="242424"/>
          <w:w w:val="105"/>
          <w:sz w:val="20"/>
          <w:szCs w:val="20"/>
        </w:rPr>
        <w:t>ué</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lineamientos</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o</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mecanismos</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recomienda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Colombia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Compra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Eficiente</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para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garantizar</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separación</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funciones</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y</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prevenir</w:t>
      </w:r>
      <w:r w:rsidRPr="00496678">
        <w:rPr>
          <w:rFonts w:ascii="Verdana" w:hAnsi="Verdana"/>
          <w:color w:val="242424"/>
          <w:spacing w:val="-3"/>
          <w:w w:val="105"/>
          <w:sz w:val="20"/>
          <w:szCs w:val="20"/>
        </w:rPr>
        <w:t xml:space="preserve"> </w:t>
      </w:r>
      <w:r w:rsidRPr="00496678">
        <w:rPr>
          <w:rFonts w:ascii="Verdana" w:hAnsi="Verdana"/>
          <w:color w:val="242424"/>
          <w:w w:val="105"/>
          <w:sz w:val="20"/>
          <w:szCs w:val="20"/>
        </w:rPr>
        <w:t>posibles conflictos de interés en estos casos.</w:t>
      </w:r>
    </w:p>
    <w:p w14:paraId="74A06CC9" w14:textId="77777777" w:rsidR="000E0B8B" w:rsidRDefault="000E0B8B" w:rsidP="000E0B8B">
      <w:pPr>
        <w:pStyle w:val="Prrafodelista"/>
        <w:widowControl w:val="0"/>
        <w:tabs>
          <w:tab w:val="left" w:pos="590"/>
          <w:tab w:val="left" w:pos="592"/>
          <w:tab w:val="left" w:pos="8222"/>
        </w:tabs>
        <w:autoSpaceDE w:val="0"/>
        <w:autoSpaceDN w:val="0"/>
        <w:spacing w:before="146" w:after="0" w:line="240" w:lineRule="auto"/>
        <w:ind w:left="592" w:right="718"/>
        <w:contextualSpacing w:val="0"/>
        <w:jc w:val="both"/>
        <w:rPr>
          <w:rFonts w:ascii="Verdana" w:hAnsi="Verdana"/>
          <w:color w:val="242424"/>
          <w:w w:val="105"/>
          <w:sz w:val="20"/>
          <w:szCs w:val="20"/>
        </w:rPr>
      </w:pPr>
      <w:r>
        <w:rPr>
          <w:rFonts w:ascii="Verdana" w:hAnsi="Verdana"/>
          <w:color w:val="242424"/>
          <w:w w:val="105"/>
          <w:sz w:val="20"/>
          <w:szCs w:val="20"/>
        </w:rPr>
        <w:t xml:space="preserve">3. </w:t>
      </w:r>
      <w:r w:rsidRPr="00496678">
        <w:rPr>
          <w:rFonts w:ascii="Verdana" w:hAnsi="Verdana"/>
          <w:color w:val="242424"/>
          <w:w w:val="105"/>
          <w:sz w:val="20"/>
          <w:szCs w:val="20"/>
        </w:rPr>
        <w:t>Si</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esta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situación</w:t>
      </w:r>
      <w:r w:rsidRPr="00496678">
        <w:rPr>
          <w:rFonts w:ascii="Verdana" w:hAnsi="Verdana"/>
          <w:color w:val="242424"/>
          <w:spacing w:val="-2"/>
          <w:w w:val="105"/>
          <w:sz w:val="20"/>
          <w:szCs w:val="20"/>
        </w:rPr>
        <w:t xml:space="preserve"> </w:t>
      </w:r>
      <w:proofErr w:type="gramStart"/>
      <w:r w:rsidRPr="00496678">
        <w:rPr>
          <w:rFonts w:ascii="Verdana" w:hAnsi="Verdana"/>
          <w:color w:val="242424"/>
          <w:w w:val="105"/>
          <w:sz w:val="20"/>
          <w:szCs w:val="20"/>
        </w:rPr>
        <w:t>podría</w:t>
      </w:r>
      <w:proofErr w:type="gramEnd"/>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generar</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vulneración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los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principios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de</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transparencia,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igualdad</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y</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selección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objetiva,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consagrados</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en</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la</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Ley</w:t>
      </w:r>
      <w:r w:rsidRPr="00496678">
        <w:rPr>
          <w:rFonts w:ascii="Verdana" w:hAnsi="Verdana"/>
          <w:color w:val="242424"/>
          <w:spacing w:val="-2"/>
          <w:w w:val="105"/>
          <w:sz w:val="20"/>
          <w:szCs w:val="20"/>
        </w:rPr>
        <w:t xml:space="preserve"> </w:t>
      </w:r>
      <w:r w:rsidRPr="00496678">
        <w:rPr>
          <w:rFonts w:ascii="Verdana" w:hAnsi="Verdana"/>
          <w:color w:val="242424"/>
          <w:w w:val="105"/>
          <w:sz w:val="20"/>
          <w:szCs w:val="20"/>
        </w:rPr>
        <w:t>80 de 1993 y normas relacionadas.</w:t>
      </w:r>
      <w:r>
        <w:rPr>
          <w:rFonts w:ascii="Verdana" w:hAnsi="Verdana"/>
          <w:color w:val="242424"/>
          <w:w w:val="105"/>
          <w:sz w:val="20"/>
          <w:szCs w:val="20"/>
        </w:rPr>
        <w:t xml:space="preserve"> </w:t>
      </w:r>
    </w:p>
    <w:p w14:paraId="497A3F93" w14:textId="77777777" w:rsidR="000E0B8B" w:rsidRDefault="000E0B8B" w:rsidP="000E0B8B">
      <w:pPr>
        <w:pStyle w:val="Prrafodelista"/>
        <w:widowControl w:val="0"/>
        <w:tabs>
          <w:tab w:val="left" w:pos="590"/>
          <w:tab w:val="left" w:pos="592"/>
          <w:tab w:val="left" w:pos="8222"/>
        </w:tabs>
        <w:autoSpaceDE w:val="0"/>
        <w:autoSpaceDN w:val="0"/>
        <w:spacing w:before="146" w:after="0" w:line="240" w:lineRule="auto"/>
        <w:ind w:left="592" w:right="718"/>
        <w:contextualSpacing w:val="0"/>
        <w:jc w:val="both"/>
        <w:rPr>
          <w:rFonts w:ascii="Verdana" w:eastAsia="Century Gothic" w:hAnsi="Verdana" w:cs="Century Gothic"/>
          <w:i/>
          <w:iCs/>
          <w:sz w:val="20"/>
          <w:szCs w:val="20"/>
        </w:rPr>
      </w:pPr>
      <w:r>
        <w:rPr>
          <w:rFonts w:ascii="Verdana" w:hAnsi="Verdana"/>
          <w:color w:val="242424"/>
          <w:w w:val="105"/>
          <w:sz w:val="20"/>
          <w:szCs w:val="20"/>
        </w:rPr>
        <w:t>(…)</w:t>
      </w:r>
      <w:r>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71E5BB3F" w14:textId="77777777" w:rsidR="000E0B8B" w:rsidRPr="00496678" w:rsidRDefault="000E0B8B" w:rsidP="000E0B8B">
      <w:pPr>
        <w:pStyle w:val="Prrafodelista"/>
        <w:widowControl w:val="0"/>
        <w:tabs>
          <w:tab w:val="left" w:pos="590"/>
          <w:tab w:val="left" w:pos="592"/>
          <w:tab w:val="left" w:pos="8222"/>
        </w:tabs>
        <w:autoSpaceDE w:val="0"/>
        <w:autoSpaceDN w:val="0"/>
        <w:spacing w:before="146" w:after="0" w:line="240" w:lineRule="auto"/>
        <w:ind w:left="592" w:right="718"/>
        <w:contextualSpacing w:val="0"/>
        <w:rPr>
          <w:rFonts w:ascii="Verdana" w:hAnsi="Verdana"/>
          <w:sz w:val="20"/>
          <w:szCs w:val="20"/>
        </w:rPr>
      </w:pPr>
    </w:p>
    <w:p w14:paraId="154D5FB8" w14:textId="77777777" w:rsidR="000E0B8B" w:rsidRPr="00AA3B9F" w:rsidRDefault="000E0B8B" w:rsidP="000E0B8B">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545DC4D3" w14:textId="77777777" w:rsidR="000E0B8B" w:rsidRPr="00AA3B9F" w:rsidRDefault="000E0B8B" w:rsidP="000E0B8B">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2C54A839" w14:textId="77777777" w:rsidR="000E0B8B" w:rsidRDefault="000E0B8B" w:rsidP="000E0B8B">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C656D1" w14:textId="77777777" w:rsidR="000E0B8B" w:rsidRDefault="000E0B8B" w:rsidP="000E0B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41FD6E09" w14:textId="77777777" w:rsidR="000E0B8B" w:rsidRDefault="000E0B8B" w:rsidP="000E0B8B">
      <w:pPr>
        <w:pStyle w:val="Prrafodelista"/>
        <w:tabs>
          <w:tab w:val="left" w:pos="142"/>
          <w:tab w:val="left" w:pos="284"/>
        </w:tabs>
        <w:spacing w:after="0" w:line="276" w:lineRule="auto"/>
        <w:ind w:left="0"/>
        <w:jc w:val="both"/>
        <w:rPr>
          <w:rFonts w:ascii="Verdana" w:eastAsia="Century Gothic" w:hAnsi="Verdana" w:cs="Century Gothic"/>
          <w:b/>
          <w:bCs/>
        </w:rPr>
      </w:pPr>
    </w:p>
    <w:p w14:paraId="32732E81" w14:textId="38B5578F" w:rsidR="000E0B8B" w:rsidRPr="00FA1604" w:rsidRDefault="000E0B8B" w:rsidP="000E0B8B">
      <w:pPr>
        <w:spacing w:after="0"/>
        <w:ind w:left="708"/>
        <w:jc w:val="both"/>
        <w:rPr>
          <w:rFonts w:ascii="Arial" w:eastAsia="Times New Roman" w:hAnsi="Arial" w:cs="Arial"/>
          <w:sz w:val="21"/>
          <w:szCs w:val="21"/>
          <w:lang w:eastAsia="es-ES_tradnl"/>
        </w:rPr>
      </w:pPr>
      <w:r w:rsidRPr="00E21BD1">
        <w:rPr>
          <w:rFonts w:ascii="Verdana" w:eastAsia="Calibri" w:hAnsi="Verdana" w:cs="Arial"/>
          <w:lang w:eastAsia="es-ES"/>
        </w:rPr>
        <w:lastRenderedPageBreak/>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4" w:name="_Hlk196737317"/>
      <w:r>
        <w:rPr>
          <w:rFonts w:ascii="Verdana" w:eastAsia="Calibri" w:hAnsi="Verdana" w:cs="Arial"/>
          <w:lang w:eastAsia="es-ES"/>
        </w:rPr>
        <w:t>:</w:t>
      </w:r>
      <w:r>
        <w:rPr>
          <w:rFonts w:ascii="Arial" w:eastAsia="Times New Roman" w:hAnsi="Arial" w:cs="Arial"/>
          <w:sz w:val="21"/>
          <w:szCs w:val="21"/>
          <w:lang w:eastAsia="es-ES_tradnl"/>
        </w:rPr>
        <w:t xml:space="preserve"> </w:t>
      </w:r>
      <w:r w:rsidRPr="00FA1604">
        <w:rPr>
          <w:rFonts w:ascii="Arial" w:eastAsia="Times New Roman" w:hAnsi="Arial" w:cs="Arial"/>
          <w:sz w:val="21"/>
          <w:szCs w:val="21"/>
          <w:lang w:eastAsia="es-ES_tradnl"/>
        </w:rPr>
        <w:t>¿</w:t>
      </w:r>
      <w:r w:rsidRPr="009A655C">
        <w:rPr>
          <w:rFonts w:ascii="Verdana" w:eastAsia="Calibri" w:hAnsi="Verdana" w:cs="Arial"/>
          <w:lang w:eastAsia="es-ES"/>
        </w:rPr>
        <w:t xml:space="preserve">Existe </w:t>
      </w:r>
      <w:r w:rsidR="00773219" w:rsidRPr="009A655C">
        <w:rPr>
          <w:rFonts w:ascii="Verdana" w:eastAsia="Calibri" w:hAnsi="Verdana" w:cs="Arial"/>
          <w:lang w:eastAsia="es-ES"/>
        </w:rPr>
        <w:t>algun</w:t>
      </w:r>
      <w:r w:rsidR="00773219">
        <w:rPr>
          <w:rFonts w:ascii="Verdana" w:eastAsia="Calibri" w:hAnsi="Verdana" w:cs="Arial"/>
          <w:lang w:eastAsia="es-ES"/>
        </w:rPr>
        <w:t>a norma</w:t>
      </w:r>
      <w:r w:rsidRPr="009A655C">
        <w:rPr>
          <w:rFonts w:ascii="Verdana" w:eastAsia="Calibri" w:hAnsi="Verdana" w:cs="Arial"/>
          <w:lang w:eastAsia="es-ES"/>
        </w:rPr>
        <w:t xml:space="preserve"> que prohíba o impida que los funcionarios </w:t>
      </w:r>
      <w:r>
        <w:rPr>
          <w:rFonts w:ascii="Verdana" w:eastAsia="Calibri" w:hAnsi="Verdana" w:cs="Arial"/>
          <w:lang w:eastAsia="es-ES"/>
        </w:rPr>
        <w:t>y/</w:t>
      </w:r>
      <w:r w:rsidRPr="009A655C">
        <w:rPr>
          <w:rFonts w:ascii="Verdana" w:eastAsia="Calibri" w:hAnsi="Verdana" w:cs="Arial"/>
          <w:lang w:eastAsia="es-ES"/>
        </w:rPr>
        <w:t>o contratistas que participen en la estructuración del proceso</w:t>
      </w:r>
      <w:r w:rsidR="00BB4B52">
        <w:rPr>
          <w:rFonts w:ascii="Verdana" w:eastAsia="Calibri" w:hAnsi="Verdana" w:cs="Arial"/>
          <w:lang w:eastAsia="es-ES"/>
        </w:rPr>
        <w:t xml:space="preserve"> de selección</w:t>
      </w:r>
      <w:r w:rsidRPr="009A655C">
        <w:rPr>
          <w:rFonts w:ascii="Verdana" w:eastAsia="Calibri" w:hAnsi="Verdana" w:cs="Arial"/>
          <w:lang w:eastAsia="es-ES"/>
        </w:rPr>
        <w:t xml:space="preserve"> puedan ser designados como</w:t>
      </w:r>
      <w:r>
        <w:rPr>
          <w:rFonts w:ascii="Verdana" w:eastAsia="Calibri" w:hAnsi="Verdana" w:cs="Arial"/>
          <w:lang w:eastAsia="es-ES"/>
        </w:rPr>
        <w:t xml:space="preserve"> miembros del</w:t>
      </w:r>
      <w:r w:rsidRPr="009A655C">
        <w:rPr>
          <w:rFonts w:ascii="Verdana" w:eastAsia="Calibri" w:hAnsi="Verdana" w:cs="Arial"/>
          <w:lang w:eastAsia="es-ES"/>
        </w:rPr>
        <w:t xml:space="preserve"> comité́ evaluador </w:t>
      </w:r>
      <w:r w:rsidR="00BB4B52">
        <w:rPr>
          <w:rFonts w:ascii="Verdana" w:eastAsia="Calibri" w:hAnsi="Verdana" w:cs="Arial"/>
          <w:lang w:eastAsia="es-ES"/>
        </w:rPr>
        <w:t xml:space="preserve">del </w:t>
      </w:r>
      <w:r w:rsidR="00B828F2">
        <w:rPr>
          <w:rFonts w:ascii="Verdana" w:eastAsia="Calibri" w:hAnsi="Verdana" w:cs="Arial"/>
          <w:lang w:eastAsia="es-ES"/>
        </w:rPr>
        <w:t>mismo</w:t>
      </w:r>
      <w:r w:rsidR="00B828F2" w:rsidRPr="009A655C">
        <w:rPr>
          <w:rFonts w:ascii="Verdana" w:eastAsia="Calibri" w:hAnsi="Verdana" w:cs="Arial"/>
          <w:lang w:eastAsia="es-ES"/>
        </w:rPr>
        <w:t>?</w:t>
      </w:r>
      <w:r w:rsidRPr="00FA1604">
        <w:rPr>
          <w:rFonts w:ascii="Arial" w:eastAsia="Times New Roman" w:hAnsi="Arial" w:cs="Arial"/>
          <w:sz w:val="21"/>
          <w:szCs w:val="21"/>
          <w:lang w:eastAsia="es-ES_tradnl"/>
        </w:rPr>
        <w:t xml:space="preserve"> </w:t>
      </w:r>
    </w:p>
    <w:p w14:paraId="07CBDF89" w14:textId="77777777" w:rsidR="000E0B8B" w:rsidRPr="00FA1604" w:rsidRDefault="000E0B8B" w:rsidP="000E0B8B">
      <w:pPr>
        <w:spacing w:after="0"/>
        <w:ind w:left="708"/>
        <w:rPr>
          <w:rFonts w:ascii="Arial" w:eastAsia="Times New Roman" w:hAnsi="Arial" w:cs="Arial"/>
          <w:sz w:val="21"/>
          <w:szCs w:val="21"/>
          <w:lang w:eastAsia="es-ES_tradnl"/>
        </w:rPr>
      </w:pPr>
    </w:p>
    <w:bookmarkEnd w:id="4"/>
    <w:p w14:paraId="6A1577BE" w14:textId="77777777" w:rsidR="000E0B8B" w:rsidRPr="00593A5F" w:rsidRDefault="000E0B8B" w:rsidP="000E0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49FB520" w14:textId="77777777" w:rsidR="000E0B8B" w:rsidRPr="00593A5F" w:rsidRDefault="000E0B8B" w:rsidP="000E0B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E0B8B" w:rsidRPr="00593A5F" w14:paraId="7F63F73D" w14:textId="77777777" w:rsidTr="000026A0">
        <w:tc>
          <w:tcPr>
            <w:tcW w:w="8828" w:type="dxa"/>
          </w:tcPr>
          <w:p w14:paraId="0DF46532" w14:textId="77777777" w:rsidR="000E0B8B" w:rsidRPr="009A655C" w:rsidRDefault="000E0B8B" w:rsidP="000026A0">
            <w:pPr>
              <w:spacing w:before="120" w:after="120" w:line="276" w:lineRule="auto"/>
              <w:ind w:firstLine="708"/>
              <w:jc w:val="both"/>
              <w:rPr>
                <w:rFonts w:ascii="Verdana" w:hAnsi="Verdana"/>
              </w:rPr>
            </w:pPr>
            <w:r>
              <w:rPr>
                <w:rFonts w:ascii="Verdana" w:eastAsia="Calibri" w:hAnsi="Verdana" w:cs="Arial"/>
                <w:lang w:eastAsia="es-ES"/>
              </w:rPr>
              <w:t xml:space="preserve">   L</w:t>
            </w:r>
            <w:r w:rsidRPr="00B92AD4">
              <w:rPr>
                <w:rFonts w:ascii="Verdana" w:eastAsia="Calibri" w:hAnsi="Verdana" w:cs="Arial"/>
                <w:bCs/>
                <w:color w:val="000000"/>
              </w:rPr>
              <w:t xml:space="preserve">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w:t>
            </w:r>
            <w:r w:rsidRPr="009A655C">
              <w:rPr>
                <w:rFonts w:ascii="Verdana" w:hAnsi="Verdana"/>
              </w:rPr>
              <w:t>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73DAD719" w14:textId="77777777" w:rsidR="000E0B8B" w:rsidRPr="009A655C" w:rsidRDefault="000E0B8B" w:rsidP="000026A0">
            <w:pPr>
              <w:spacing w:before="120" w:after="120" w:line="276" w:lineRule="auto"/>
              <w:ind w:firstLine="708"/>
              <w:jc w:val="both"/>
              <w:rPr>
                <w:rFonts w:ascii="Verdana" w:hAnsi="Verdana"/>
              </w:rPr>
            </w:pPr>
            <w:r>
              <w:rPr>
                <w:rFonts w:ascii="Verdana" w:hAnsi="Verdana"/>
              </w:rPr>
              <w:t>P</w:t>
            </w:r>
            <w:r w:rsidRPr="009A655C">
              <w:rPr>
                <w:rFonts w:ascii="Verdana" w:hAnsi="Verdana"/>
              </w:rPr>
              <w:t xml:space="preserve">or su parte el numeral 1º del artículo 5 de la Ley 1150 de 2007 establece que en los procesos de selección de contratistas serán objeto de verificación, como requisitos habilitantes, entre otros, los siguientes: i) la capacidad jurídica; </w:t>
            </w:r>
            <w:proofErr w:type="spellStart"/>
            <w:r w:rsidRPr="009A655C">
              <w:rPr>
                <w:rFonts w:ascii="Verdana" w:hAnsi="Verdana"/>
              </w:rPr>
              <w:t>ii</w:t>
            </w:r>
            <w:proofErr w:type="spellEnd"/>
            <w:r w:rsidRPr="009A655C">
              <w:rPr>
                <w:rFonts w:ascii="Verdana" w:hAnsi="Verdana"/>
              </w:rPr>
              <w:t xml:space="preserve">) la experiencia; </w:t>
            </w:r>
            <w:proofErr w:type="spellStart"/>
            <w:r w:rsidRPr="009A655C">
              <w:rPr>
                <w:rFonts w:ascii="Verdana" w:hAnsi="Verdana"/>
              </w:rPr>
              <w:t>iii</w:t>
            </w:r>
            <w:proofErr w:type="spellEnd"/>
            <w:r w:rsidRPr="009A655C">
              <w:rPr>
                <w:rFonts w:ascii="Verdana" w:hAnsi="Verdana"/>
              </w:rPr>
              <w:t xml:space="preserve">) la capacidad financiera; y </w:t>
            </w:r>
            <w:proofErr w:type="spellStart"/>
            <w:r w:rsidRPr="009A655C">
              <w:rPr>
                <w:rFonts w:ascii="Verdana" w:hAnsi="Verdana"/>
              </w:rPr>
              <w:t>iv</w:t>
            </w:r>
            <w:proofErr w:type="spellEnd"/>
            <w:r w:rsidRPr="009A655C">
              <w:rPr>
                <w:rFonts w:ascii="Verdana" w:hAnsi="Verdana"/>
              </w:rPr>
              <w:t>) la capacidad de organización.</w:t>
            </w:r>
          </w:p>
          <w:p w14:paraId="2D7AD32B" w14:textId="77777777" w:rsidR="000E0B8B" w:rsidRDefault="000E0B8B" w:rsidP="000026A0">
            <w:pPr>
              <w:spacing w:before="120" w:after="120" w:line="276" w:lineRule="auto"/>
              <w:ind w:firstLine="708"/>
              <w:jc w:val="both"/>
              <w:rPr>
                <w:rFonts w:ascii="Verdana" w:hAnsi="Verdana"/>
                <w:lang w:val="es-ES_tradnl"/>
              </w:rPr>
            </w:pPr>
            <w:r w:rsidRPr="000026A0">
              <w:rPr>
                <w:rFonts w:ascii="Verdana" w:hAnsi="Verdana"/>
              </w:rPr>
              <w:t>En</w:t>
            </w:r>
            <w:r w:rsidRPr="000026A0">
              <w:rPr>
                <w:rFonts w:ascii="Verdana" w:hAnsi="Verdana"/>
                <w:spacing w:val="-11"/>
              </w:rPr>
              <w:t xml:space="preserve"> </w:t>
            </w:r>
            <w:r w:rsidRPr="000026A0">
              <w:rPr>
                <w:rFonts w:ascii="Verdana" w:hAnsi="Verdana"/>
              </w:rPr>
              <w:t>relación</w:t>
            </w:r>
            <w:r w:rsidRPr="000026A0">
              <w:rPr>
                <w:rFonts w:ascii="Verdana" w:hAnsi="Verdana"/>
                <w:spacing w:val="-7"/>
              </w:rPr>
              <w:t xml:space="preserve"> </w:t>
            </w:r>
            <w:r w:rsidRPr="000026A0">
              <w:rPr>
                <w:rFonts w:ascii="Verdana" w:hAnsi="Verdana"/>
              </w:rPr>
              <w:t>con</w:t>
            </w:r>
            <w:r w:rsidRPr="000026A0">
              <w:rPr>
                <w:rFonts w:ascii="Verdana" w:hAnsi="Verdana"/>
                <w:spacing w:val="-9"/>
              </w:rPr>
              <w:t xml:space="preserve"> </w:t>
            </w:r>
            <w:r w:rsidRPr="000026A0">
              <w:rPr>
                <w:rFonts w:ascii="Verdana" w:hAnsi="Verdana"/>
              </w:rPr>
              <w:t>el</w:t>
            </w:r>
            <w:r w:rsidRPr="000026A0">
              <w:rPr>
                <w:rFonts w:ascii="Verdana" w:hAnsi="Verdana"/>
                <w:spacing w:val="-10"/>
              </w:rPr>
              <w:t xml:space="preserve"> </w:t>
            </w:r>
            <w:r w:rsidRPr="000026A0">
              <w:rPr>
                <w:rFonts w:ascii="Verdana" w:hAnsi="Verdana"/>
              </w:rPr>
              <w:t>carácter</w:t>
            </w:r>
            <w:r w:rsidRPr="000026A0">
              <w:rPr>
                <w:rFonts w:ascii="Verdana" w:hAnsi="Verdana"/>
                <w:spacing w:val="-8"/>
              </w:rPr>
              <w:t xml:space="preserve"> </w:t>
            </w:r>
            <w:r w:rsidRPr="000026A0">
              <w:rPr>
                <w:rFonts w:ascii="Verdana" w:hAnsi="Verdana"/>
              </w:rPr>
              <w:t>no</w:t>
            </w:r>
            <w:r w:rsidRPr="000026A0">
              <w:rPr>
                <w:rFonts w:ascii="Verdana" w:hAnsi="Verdana"/>
                <w:spacing w:val="-10"/>
              </w:rPr>
              <w:t xml:space="preserve"> </w:t>
            </w:r>
            <w:r w:rsidRPr="000026A0">
              <w:rPr>
                <w:rFonts w:ascii="Verdana" w:hAnsi="Verdana"/>
              </w:rPr>
              <w:t>vinculante</w:t>
            </w:r>
            <w:r w:rsidRPr="000026A0">
              <w:rPr>
                <w:rFonts w:ascii="Verdana" w:hAnsi="Verdana"/>
                <w:spacing w:val="-7"/>
              </w:rPr>
              <w:t xml:space="preserve"> </w:t>
            </w:r>
            <w:r w:rsidRPr="000026A0">
              <w:rPr>
                <w:rFonts w:ascii="Verdana" w:hAnsi="Verdana"/>
              </w:rPr>
              <w:t>del</w:t>
            </w:r>
            <w:r w:rsidRPr="000026A0">
              <w:rPr>
                <w:rFonts w:ascii="Verdana" w:hAnsi="Verdana"/>
                <w:spacing w:val="-10"/>
              </w:rPr>
              <w:t xml:space="preserve"> </w:t>
            </w:r>
            <w:r w:rsidRPr="000026A0">
              <w:rPr>
                <w:rFonts w:ascii="Verdana" w:hAnsi="Verdana"/>
              </w:rPr>
              <w:t>concepto</w:t>
            </w:r>
            <w:r w:rsidRPr="000026A0">
              <w:rPr>
                <w:rFonts w:ascii="Verdana" w:hAnsi="Verdana"/>
                <w:spacing w:val="-8"/>
              </w:rPr>
              <w:t xml:space="preserve"> </w:t>
            </w:r>
            <w:r w:rsidRPr="000026A0">
              <w:rPr>
                <w:rFonts w:ascii="Verdana" w:hAnsi="Verdana"/>
              </w:rPr>
              <w:t>o</w:t>
            </w:r>
            <w:r w:rsidRPr="000026A0">
              <w:rPr>
                <w:rFonts w:ascii="Verdana" w:hAnsi="Verdana"/>
                <w:spacing w:val="-10"/>
              </w:rPr>
              <w:t xml:space="preserve"> </w:t>
            </w:r>
            <w:r w:rsidRPr="000026A0">
              <w:rPr>
                <w:rFonts w:ascii="Verdana" w:hAnsi="Verdana"/>
              </w:rPr>
              <w:t>dictamen</w:t>
            </w:r>
            <w:r w:rsidRPr="000026A0">
              <w:rPr>
                <w:rFonts w:ascii="Verdana" w:hAnsi="Verdana"/>
                <w:spacing w:val="-8"/>
              </w:rPr>
              <w:t xml:space="preserve"> </w:t>
            </w:r>
            <w:r w:rsidRPr="000026A0">
              <w:rPr>
                <w:rFonts w:ascii="Verdana" w:hAnsi="Verdana"/>
              </w:rPr>
              <w:t>emitido</w:t>
            </w:r>
            <w:r w:rsidRPr="000026A0">
              <w:rPr>
                <w:rFonts w:ascii="Verdana" w:hAnsi="Verdana"/>
                <w:spacing w:val="-75"/>
              </w:rPr>
              <w:t xml:space="preserve"> </w:t>
            </w:r>
            <w:r w:rsidRPr="000026A0">
              <w:rPr>
                <w:rFonts w:ascii="Verdana" w:hAnsi="Verdana"/>
              </w:rPr>
              <w:t>por el comité evaluador, el Consejo de Estado ha considerado que el informe</w:t>
            </w:r>
            <w:r w:rsidRPr="000026A0">
              <w:rPr>
                <w:rFonts w:ascii="Verdana" w:hAnsi="Verdana"/>
                <w:spacing w:val="1"/>
              </w:rPr>
              <w:t xml:space="preserve"> </w:t>
            </w:r>
            <w:r w:rsidRPr="000026A0">
              <w:rPr>
                <w:rFonts w:ascii="Verdana" w:hAnsi="Verdana"/>
              </w:rPr>
              <w:t>por parte de los comités asesores no es obligatorio para el órgano competente</w:t>
            </w:r>
            <w:r w:rsidRPr="000026A0">
              <w:rPr>
                <w:rFonts w:ascii="Verdana" w:hAnsi="Verdana"/>
                <w:spacing w:val="1"/>
              </w:rPr>
              <w:t xml:space="preserve"> </w:t>
            </w:r>
            <w:r w:rsidRPr="000026A0">
              <w:rPr>
                <w:rFonts w:ascii="Verdana" w:hAnsi="Verdana"/>
              </w:rPr>
              <w:t>al</w:t>
            </w:r>
            <w:r w:rsidRPr="000026A0">
              <w:rPr>
                <w:rFonts w:ascii="Verdana" w:hAnsi="Verdana"/>
                <w:spacing w:val="-16"/>
              </w:rPr>
              <w:t xml:space="preserve"> </w:t>
            </w:r>
            <w:r w:rsidRPr="000026A0">
              <w:rPr>
                <w:rFonts w:ascii="Verdana" w:hAnsi="Verdana"/>
              </w:rPr>
              <w:t>momento</w:t>
            </w:r>
            <w:r w:rsidRPr="000026A0">
              <w:rPr>
                <w:rFonts w:ascii="Verdana" w:hAnsi="Verdana"/>
                <w:spacing w:val="-15"/>
              </w:rPr>
              <w:t xml:space="preserve"> </w:t>
            </w:r>
            <w:r w:rsidRPr="000026A0">
              <w:rPr>
                <w:rFonts w:ascii="Verdana" w:hAnsi="Verdana"/>
              </w:rPr>
              <w:t>de</w:t>
            </w:r>
            <w:r w:rsidRPr="000026A0">
              <w:rPr>
                <w:rFonts w:ascii="Verdana" w:hAnsi="Verdana"/>
                <w:spacing w:val="-16"/>
              </w:rPr>
              <w:t xml:space="preserve"> </w:t>
            </w:r>
            <w:r w:rsidRPr="000026A0">
              <w:rPr>
                <w:rFonts w:ascii="Verdana" w:hAnsi="Verdana"/>
              </w:rPr>
              <w:t>adjudicar</w:t>
            </w:r>
            <w:r w:rsidRPr="000026A0">
              <w:rPr>
                <w:rFonts w:ascii="Verdana" w:hAnsi="Verdana"/>
                <w:spacing w:val="-13"/>
              </w:rPr>
              <w:t xml:space="preserve"> </w:t>
            </w:r>
            <w:r w:rsidRPr="000026A0">
              <w:rPr>
                <w:rFonts w:ascii="Verdana" w:hAnsi="Verdana"/>
              </w:rPr>
              <w:t>“y,</w:t>
            </w:r>
            <w:r w:rsidRPr="000026A0">
              <w:rPr>
                <w:rFonts w:ascii="Verdana" w:hAnsi="Verdana"/>
                <w:spacing w:val="-16"/>
              </w:rPr>
              <w:t xml:space="preserve"> </w:t>
            </w:r>
            <w:r w:rsidRPr="000026A0">
              <w:rPr>
                <w:rFonts w:ascii="Verdana" w:hAnsi="Verdana"/>
              </w:rPr>
              <w:t>por</w:t>
            </w:r>
            <w:r w:rsidRPr="000026A0">
              <w:rPr>
                <w:rFonts w:ascii="Verdana" w:hAnsi="Verdana"/>
                <w:spacing w:val="-16"/>
              </w:rPr>
              <w:t xml:space="preserve"> </w:t>
            </w:r>
            <w:r w:rsidRPr="000026A0">
              <w:rPr>
                <w:rFonts w:ascii="Verdana" w:hAnsi="Verdana"/>
              </w:rPr>
              <w:t>el</w:t>
            </w:r>
            <w:r w:rsidRPr="000026A0">
              <w:rPr>
                <w:rFonts w:ascii="Verdana" w:hAnsi="Verdana"/>
                <w:spacing w:val="-15"/>
              </w:rPr>
              <w:t xml:space="preserve"> </w:t>
            </w:r>
            <w:r w:rsidRPr="000026A0">
              <w:rPr>
                <w:rFonts w:ascii="Verdana" w:hAnsi="Verdana"/>
              </w:rPr>
              <w:t>contrario,</w:t>
            </w:r>
            <w:r w:rsidRPr="000026A0">
              <w:rPr>
                <w:rFonts w:ascii="Verdana" w:hAnsi="Verdana"/>
                <w:spacing w:val="-14"/>
              </w:rPr>
              <w:t xml:space="preserve"> </w:t>
            </w:r>
            <w:r w:rsidRPr="000026A0">
              <w:rPr>
                <w:rFonts w:ascii="Verdana" w:hAnsi="Verdana"/>
              </w:rPr>
              <w:t>éste</w:t>
            </w:r>
            <w:r w:rsidRPr="000026A0">
              <w:rPr>
                <w:rFonts w:ascii="Verdana" w:hAnsi="Verdana"/>
                <w:spacing w:val="-15"/>
              </w:rPr>
              <w:t xml:space="preserve"> </w:t>
            </w:r>
            <w:r w:rsidRPr="000026A0">
              <w:rPr>
                <w:rFonts w:ascii="Verdana" w:hAnsi="Verdana"/>
              </w:rPr>
              <w:t>puede</w:t>
            </w:r>
            <w:r w:rsidRPr="000026A0">
              <w:rPr>
                <w:rFonts w:ascii="Verdana" w:hAnsi="Verdana"/>
                <w:spacing w:val="-15"/>
              </w:rPr>
              <w:t xml:space="preserve"> </w:t>
            </w:r>
            <w:r w:rsidRPr="000026A0">
              <w:rPr>
                <w:rFonts w:ascii="Verdana" w:hAnsi="Verdana"/>
              </w:rPr>
              <w:t>separarse</w:t>
            </w:r>
            <w:r w:rsidRPr="000026A0">
              <w:rPr>
                <w:rFonts w:ascii="Verdana" w:hAnsi="Verdana"/>
                <w:spacing w:val="-13"/>
              </w:rPr>
              <w:t xml:space="preserve"> </w:t>
            </w:r>
            <w:r w:rsidRPr="000026A0">
              <w:rPr>
                <w:rFonts w:ascii="Verdana" w:hAnsi="Verdana"/>
              </w:rPr>
              <w:t>y</w:t>
            </w:r>
            <w:r w:rsidRPr="000026A0">
              <w:rPr>
                <w:rFonts w:ascii="Verdana" w:hAnsi="Verdana"/>
                <w:spacing w:val="-16"/>
              </w:rPr>
              <w:t xml:space="preserve"> </w:t>
            </w:r>
            <w:r w:rsidRPr="000026A0">
              <w:rPr>
                <w:rFonts w:ascii="Verdana" w:hAnsi="Verdana"/>
              </w:rPr>
              <w:t>resolver</w:t>
            </w:r>
            <w:r w:rsidRPr="000026A0">
              <w:rPr>
                <w:rFonts w:ascii="Verdana" w:hAnsi="Verdana"/>
                <w:spacing w:val="-14"/>
              </w:rPr>
              <w:t xml:space="preserve"> </w:t>
            </w:r>
            <w:r w:rsidRPr="000026A0">
              <w:rPr>
                <w:rFonts w:ascii="Verdana" w:hAnsi="Verdana"/>
              </w:rPr>
              <w:t>en</w:t>
            </w:r>
            <w:r w:rsidRPr="000026A0">
              <w:rPr>
                <w:rFonts w:ascii="Verdana" w:hAnsi="Verdana"/>
                <w:spacing w:val="-75"/>
              </w:rPr>
              <w:t xml:space="preserve"> </w:t>
            </w:r>
            <w:r w:rsidRPr="000026A0">
              <w:rPr>
                <w:rFonts w:ascii="Verdana" w:hAnsi="Verdana"/>
              </w:rPr>
              <w:t>sentido</w:t>
            </w:r>
            <w:r w:rsidRPr="000026A0">
              <w:rPr>
                <w:rFonts w:ascii="Verdana" w:hAnsi="Verdana"/>
                <w:spacing w:val="1"/>
              </w:rPr>
              <w:t xml:space="preserve"> </w:t>
            </w:r>
            <w:r w:rsidRPr="000026A0">
              <w:rPr>
                <w:rFonts w:ascii="Verdana" w:hAnsi="Verdana"/>
              </w:rPr>
              <w:t>diferente</w:t>
            </w:r>
            <w:r w:rsidRPr="000026A0">
              <w:rPr>
                <w:rFonts w:ascii="Verdana" w:hAnsi="Verdana"/>
                <w:spacing w:val="1"/>
              </w:rPr>
              <w:t xml:space="preserve"> </w:t>
            </w:r>
            <w:r w:rsidRPr="000026A0">
              <w:rPr>
                <w:rFonts w:ascii="Verdana" w:hAnsi="Verdana"/>
              </w:rPr>
              <w:t>por</w:t>
            </w:r>
            <w:r w:rsidRPr="000026A0">
              <w:rPr>
                <w:rFonts w:ascii="Verdana" w:hAnsi="Verdana"/>
                <w:spacing w:val="1"/>
              </w:rPr>
              <w:t xml:space="preserve"> </w:t>
            </w:r>
            <w:r w:rsidRPr="000026A0">
              <w:rPr>
                <w:rFonts w:ascii="Verdana" w:hAnsi="Verdana"/>
              </w:rPr>
              <w:t>encontrar</w:t>
            </w:r>
            <w:r w:rsidRPr="000026A0">
              <w:rPr>
                <w:rFonts w:ascii="Verdana" w:hAnsi="Verdana"/>
                <w:spacing w:val="1"/>
              </w:rPr>
              <w:t xml:space="preserve"> </w:t>
            </w:r>
            <w:r w:rsidRPr="000026A0">
              <w:rPr>
                <w:rFonts w:ascii="Verdana" w:hAnsi="Verdana"/>
              </w:rPr>
              <w:t>errores</w:t>
            </w:r>
            <w:r w:rsidRPr="000026A0">
              <w:rPr>
                <w:rFonts w:ascii="Verdana" w:hAnsi="Verdana"/>
                <w:spacing w:val="1"/>
              </w:rPr>
              <w:t xml:space="preserve"> </w:t>
            </w:r>
            <w:r w:rsidRPr="000026A0">
              <w:rPr>
                <w:rFonts w:ascii="Verdana" w:hAnsi="Verdana"/>
              </w:rPr>
              <w:t>que</w:t>
            </w:r>
            <w:r w:rsidRPr="000026A0">
              <w:rPr>
                <w:rFonts w:ascii="Verdana" w:hAnsi="Verdana"/>
                <w:spacing w:val="1"/>
              </w:rPr>
              <w:t xml:space="preserve"> </w:t>
            </w:r>
            <w:r w:rsidRPr="000026A0">
              <w:rPr>
                <w:rFonts w:ascii="Verdana" w:hAnsi="Verdana"/>
              </w:rPr>
              <w:t>afecten</w:t>
            </w:r>
            <w:r w:rsidRPr="000026A0">
              <w:rPr>
                <w:rFonts w:ascii="Verdana" w:hAnsi="Verdana"/>
                <w:spacing w:val="1"/>
              </w:rPr>
              <w:t xml:space="preserve"> </w:t>
            </w:r>
            <w:r w:rsidRPr="000026A0">
              <w:rPr>
                <w:rFonts w:ascii="Verdana" w:hAnsi="Verdana"/>
              </w:rPr>
              <w:t>los</w:t>
            </w:r>
            <w:r w:rsidRPr="000026A0">
              <w:rPr>
                <w:rFonts w:ascii="Verdana" w:hAnsi="Verdana"/>
                <w:spacing w:val="1"/>
              </w:rPr>
              <w:t xml:space="preserve"> </w:t>
            </w:r>
            <w:r w:rsidRPr="000026A0">
              <w:rPr>
                <w:rFonts w:ascii="Verdana" w:hAnsi="Verdana"/>
              </w:rPr>
              <w:t>resultados</w:t>
            </w:r>
            <w:r w:rsidRPr="000026A0">
              <w:rPr>
                <w:rFonts w:ascii="Verdana" w:hAnsi="Verdana"/>
                <w:spacing w:val="1"/>
              </w:rPr>
              <w:t xml:space="preserve"> </w:t>
            </w:r>
            <w:r w:rsidRPr="000026A0">
              <w:rPr>
                <w:rFonts w:ascii="Verdana" w:hAnsi="Verdana"/>
              </w:rPr>
              <w:t>en</w:t>
            </w:r>
            <w:r w:rsidRPr="000026A0">
              <w:rPr>
                <w:rFonts w:ascii="Verdana" w:hAnsi="Verdana"/>
                <w:spacing w:val="1"/>
              </w:rPr>
              <w:t xml:space="preserve"> </w:t>
            </w:r>
            <w:r w:rsidRPr="000026A0">
              <w:rPr>
                <w:rFonts w:ascii="Verdana" w:hAnsi="Verdana"/>
              </w:rPr>
              <w:t>él</w:t>
            </w:r>
            <w:r w:rsidRPr="000026A0">
              <w:rPr>
                <w:rFonts w:ascii="Verdana" w:hAnsi="Verdana"/>
                <w:spacing w:val="1"/>
              </w:rPr>
              <w:t xml:space="preserve"> </w:t>
            </w:r>
            <w:r w:rsidRPr="000026A0">
              <w:rPr>
                <w:rFonts w:ascii="Verdana" w:hAnsi="Verdana"/>
              </w:rPr>
              <w:t>consignados,</w:t>
            </w:r>
            <w:r w:rsidRPr="000026A0">
              <w:rPr>
                <w:rFonts w:ascii="Verdana" w:hAnsi="Verdana"/>
                <w:spacing w:val="1"/>
              </w:rPr>
              <w:t xml:space="preserve"> </w:t>
            </w:r>
            <w:r w:rsidRPr="000026A0">
              <w:rPr>
                <w:rFonts w:ascii="Verdana" w:hAnsi="Verdana"/>
              </w:rPr>
              <w:t>aun</w:t>
            </w:r>
            <w:r w:rsidRPr="000026A0">
              <w:rPr>
                <w:rFonts w:ascii="Verdana" w:hAnsi="Verdana"/>
                <w:spacing w:val="1"/>
              </w:rPr>
              <w:t xml:space="preserve"> </w:t>
            </w:r>
            <w:r w:rsidRPr="000026A0">
              <w:rPr>
                <w:rFonts w:ascii="Verdana" w:hAnsi="Verdana"/>
              </w:rPr>
              <w:t>cuando</w:t>
            </w:r>
            <w:r w:rsidRPr="000026A0">
              <w:rPr>
                <w:rFonts w:ascii="Verdana" w:hAnsi="Verdana"/>
                <w:spacing w:val="1"/>
              </w:rPr>
              <w:t xml:space="preserve"> </w:t>
            </w:r>
            <w:r w:rsidRPr="000026A0">
              <w:rPr>
                <w:rFonts w:ascii="Verdana" w:hAnsi="Verdana"/>
              </w:rPr>
              <w:t>debe</w:t>
            </w:r>
            <w:r w:rsidRPr="000026A0">
              <w:rPr>
                <w:rFonts w:ascii="Verdana" w:hAnsi="Verdana"/>
                <w:spacing w:val="1"/>
              </w:rPr>
              <w:t xml:space="preserve"> </w:t>
            </w:r>
            <w:r w:rsidRPr="000026A0">
              <w:rPr>
                <w:rFonts w:ascii="Verdana" w:hAnsi="Verdana"/>
              </w:rPr>
              <w:t>exponer</w:t>
            </w:r>
            <w:r w:rsidRPr="000026A0">
              <w:rPr>
                <w:rFonts w:ascii="Verdana" w:hAnsi="Verdana"/>
                <w:spacing w:val="1"/>
              </w:rPr>
              <w:t xml:space="preserve"> </w:t>
            </w:r>
            <w:r w:rsidRPr="000026A0">
              <w:rPr>
                <w:rFonts w:ascii="Verdana" w:hAnsi="Verdana"/>
              </w:rPr>
              <w:t>razonadamente</w:t>
            </w:r>
            <w:r w:rsidRPr="000026A0">
              <w:rPr>
                <w:rFonts w:ascii="Verdana" w:hAnsi="Verdana"/>
                <w:spacing w:val="1"/>
              </w:rPr>
              <w:t xml:space="preserve"> </w:t>
            </w:r>
            <w:r w:rsidRPr="000026A0">
              <w:rPr>
                <w:rFonts w:ascii="Verdana" w:hAnsi="Verdana"/>
              </w:rPr>
              <w:t>la</w:t>
            </w:r>
            <w:r w:rsidRPr="000026A0">
              <w:rPr>
                <w:rFonts w:ascii="Verdana" w:hAnsi="Verdana"/>
                <w:spacing w:val="1"/>
              </w:rPr>
              <w:t xml:space="preserve"> </w:t>
            </w:r>
            <w:r w:rsidRPr="000026A0">
              <w:rPr>
                <w:rFonts w:ascii="Verdana" w:hAnsi="Verdana"/>
              </w:rPr>
              <w:t>motivación</w:t>
            </w:r>
            <w:r w:rsidRPr="000026A0">
              <w:rPr>
                <w:rFonts w:ascii="Verdana" w:hAnsi="Verdana"/>
                <w:spacing w:val="1"/>
              </w:rPr>
              <w:t xml:space="preserve"> </w:t>
            </w:r>
            <w:r w:rsidRPr="000026A0">
              <w:rPr>
                <w:rFonts w:ascii="Verdana" w:hAnsi="Verdana"/>
              </w:rPr>
              <w:t>del</w:t>
            </w:r>
            <w:r w:rsidRPr="000026A0">
              <w:rPr>
                <w:rFonts w:ascii="Verdana" w:hAnsi="Verdana"/>
                <w:spacing w:val="1"/>
              </w:rPr>
              <w:t xml:space="preserve"> </w:t>
            </w:r>
            <w:r w:rsidRPr="000026A0">
              <w:rPr>
                <w:rFonts w:ascii="Verdana" w:hAnsi="Verdana"/>
              </w:rPr>
              <w:t>apartamiento,</w:t>
            </w:r>
            <w:r w:rsidRPr="000026A0">
              <w:rPr>
                <w:rFonts w:ascii="Verdana" w:hAnsi="Verdana"/>
                <w:spacing w:val="1"/>
              </w:rPr>
              <w:t xml:space="preserve"> </w:t>
            </w:r>
            <w:r w:rsidRPr="000026A0">
              <w:rPr>
                <w:rFonts w:ascii="Verdana" w:hAnsi="Verdana"/>
              </w:rPr>
              <w:t>con</w:t>
            </w:r>
            <w:r w:rsidRPr="000026A0">
              <w:rPr>
                <w:rFonts w:ascii="Verdana" w:hAnsi="Verdana"/>
                <w:spacing w:val="1"/>
              </w:rPr>
              <w:t xml:space="preserve"> </w:t>
            </w:r>
            <w:r w:rsidRPr="000026A0">
              <w:rPr>
                <w:rFonts w:ascii="Verdana" w:hAnsi="Verdana"/>
              </w:rPr>
              <w:t>el</w:t>
            </w:r>
            <w:r w:rsidRPr="000026A0">
              <w:rPr>
                <w:rFonts w:ascii="Verdana" w:hAnsi="Verdana"/>
                <w:spacing w:val="1"/>
              </w:rPr>
              <w:t xml:space="preserve"> </w:t>
            </w:r>
            <w:r w:rsidRPr="000026A0">
              <w:rPr>
                <w:rFonts w:ascii="Verdana" w:hAnsi="Verdana"/>
              </w:rPr>
              <w:t>fin</w:t>
            </w:r>
            <w:r w:rsidRPr="000026A0">
              <w:rPr>
                <w:rFonts w:ascii="Verdana" w:hAnsi="Verdana"/>
                <w:spacing w:val="1"/>
              </w:rPr>
              <w:t xml:space="preserve"> </w:t>
            </w:r>
            <w:r w:rsidRPr="000026A0">
              <w:rPr>
                <w:rFonts w:ascii="Verdana" w:hAnsi="Verdana"/>
              </w:rPr>
              <w:t>de</w:t>
            </w:r>
            <w:r w:rsidRPr="000026A0">
              <w:rPr>
                <w:rFonts w:ascii="Verdana" w:hAnsi="Verdana"/>
                <w:spacing w:val="1"/>
              </w:rPr>
              <w:t xml:space="preserve"> </w:t>
            </w:r>
            <w:r w:rsidRPr="000026A0">
              <w:rPr>
                <w:rFonts w:ascii="Verdana" w:hAnsi="Verdana"/>
              </w:rPr>
              <w:t>que</w:t>
            </w:r>
            <w:r w:rsidRPr="000026A0">
              <w:rPr>
                <w:rFonts w:ascii="Verdana" w:hAnsi="Verdana"/>
                <w:spacing w:val="1"/>
              </w:rPr>
              <w:t xml:space="preserve"> </w:t>
            </w:r>
            <w:r w:rsidRPr="000026A0">
              <w:rPr>
                <w:rFonts w:ascii="Verdana" w:hAnsi="Verdana"/>
              </w:rPr>
              <w:t>la</w:t>
            </w:r>
            <w:r w:rsidRPr="000026A0">
              <w:rPr>
                <w:rFonts w:ascii="Verdana" w:hAnsi="Verdana"/>
                <w:spacing w:val="1"/>
              </w:rPr>
              <w:t xml:space="preserve"> </w:t>
            </w:r>
            <w:r w:rsidRPr="000026A0">
              <w:rPr>
                <w:rFonts w:ascii="Verdana" w:hAnsi="Verdana"/>
              </w:rPr>
              <w:t>decisión</w:t>
            </w:r>
            <w:r w:rsidRPr="000026A0">
              <w:rPr>
                <w:rFonts w:ascii="Verdana" w:hAnsi="Verdana"/>
                <w:spacing w:val="1"/>
              </w:rPr>
              <w:t xml:space="preserve"> </w:t>
            </w:r>
            <w:r w:rsidRPr="000026A0">
              <w:rPr>
                <w:rFonts w:ascii="Verdana" w:hAnsi="Verdana"/>
              </w:rPr>
              <w:t>no</w:t>
            </w:r>
            <w:r w:rsidRPr="000026A0">
              <w:rPr>
                <w:rFonts w:ascii="Verdana" w:hAnsi="Verdana"/>
                <w:spacing w:val="1"/>
              </w:rPr>
              <w:t xml:space="preserve"> </w:t>
            </w:r>
            <w:r w:rsidRPr="000026A0">
              <w:rPr>
                <w:rFonts w:ascii="Verdana" w:hAnsi="Verdana"/>
              </w:rPr>
              <w:t>adolezca</w:t>
            </w:r>
            <w:r w:rsidRPr="000026A0">
              <w:rPr>
                <w:rFonts w:ascii="Verdana" w:hAnsi="Verdana"/>
                <w:spacing w:val="1"/>
              </w:rPr>
              <w:t xml:space="preserve"> </w:t>
            </w:r>
            <w:r w:rsidRPr="000026A0">
              <w:rPr>
                <w:rFonts w:ascii="Verdana" w:hAnsi="Verdana"/>
              </w:rPr>
              <w:t>de</w:t>
            </w:r>
            <w:r w:rsidRPr="000026A0">
              <w:rPr>
                <w:rFonts w:ascii="Verdana" w:hAnsi="Verdana"/>
                <w:spacing w:val="1"/>
              </w:rPr>
              <w:t xml:space="preserve"> </w:t>
            </w:r>
            <w:r w:rsidRPr="000026A0">
              <w:rPr>
                <w:rFonts w:ascii="Verdana" w:hAnsi="Verdana"/>
              </w:rPr>
              <w:t>nulidad</w:t>
            </w:r>
            <w:r w:rsidRPr="000026A0">
              <w:rPr>
                <w:rFonts w:ascii="Verdana" w:hAnsi="Verdana"/>
                <w:spacing w:val="1"/>
              </w:rPr>
              <w:t xml:space="preserve"> </w:t>
            </w:r>
            <w:r w:rsidRPr="000026A0">
              <w:rPr>
                <w:rFonts w:ascii="Verdana" w:hAnsi="Verdana"/>
              </w:rPr>
              <w:t>por</w:t>
            </w:r>
            <w:r w:rsidRPr="000026A0">
              <w:rPr>
                <w:rFonts w:ascii="Verdana" w:hAnsi="Verdana"/>
                <w:spacing w:val="1"/>
              </w:rPr>
              <w:t xml:space="preserve"> </w:t>
            </w:r>
            <w:r w:rsidRPr="000026A0">
              <w:rPr>
                <w:rFonts w:ascii="Verdana" w:hAnsi="Verdana"/>
              </w:rPr>
              <w:t>insuficiencia de motivación, tal y como lo ha manifestado de tiempo atrás la</w:t>
            </w:r>
            <w:r w:rsidRPr="000026A0">
              <w:rPr>
                <w:rFonts w:ascii="Verdana" w:hAnsi="Verdana"/>
                <w:spacing w:val="1"/>
              </w:rPr>
              <w:t xml:space="preserve"> </w:t>
            </w:r>
            <w:r w:rsidRPr="000026A0">
              <w:rPr>
                <w:rFonts w:ascii="Verdana" w:hAnsi="Verdana"/>
              </w:rPr>
              <w:t>jurisprudencia”</w:t>
            </w:r>
            <w:r>
              <w:rPr>
                <w:rFonts w:ascii="Verdana" w:hAnsi="Verdana"/>
              </w:rPr>
              <w:t>.</w:t>
            </w:r>
          </w:p>
          <w:p w14:paraId="5C03E07A" w14:textId="77777777" w:rsidR="000E0B8B" w:rsidRPr="009A655C" w:rsidRDefault="000E0B8B" w:rsidP="000026A0">
            <w:pPr>
              <w:spacing w:after="120" w:line="276" w:lineRule="auto"/>
              <w:ind w:firstLine="709"/>
              <w:jc w:val="both"/>
              <w:rPr>
                <w:rFonts w:ascii="Verdana" w:eastAsia="Times New Roman" w:hAnsi="Verdana" w:cs="Arial"/>
                <w:lang w:eastAsia="es-ES_tradnl"/>
              </w:rPr>
            </w:pPr>
            <w:r w:rsidRPr="00E61A09">
              <w:rPr>
                <w:rFonts w:ascii="Verdana" w:eastAsia="Calibri" w:hAnsi="Verdana" w:cs="Arial"/>
                <w:bCs/>
                <w:lang w:val="es-MX" w:eastAsia="es-ES" w:bidi="es-ES"/>
              </w:rPr>
              <w:t>Ahora bien,</w:t>
            </w:r>
            <w:r>
              <w:rPr>
                <w:rFonts w:ascii="Verdana" w:eastAsia="Calibri" w:hAnsi="Verdana" w:cs="Arial"/>
                <w:bCs/>
                <w:lang w:val="es-MX" w:eastAsia="es-ES" w:bidi="es-ES"/>
              </w:rPr>
              <w:t xml:space="preserve"> frente al comité o equipo estructurador, entendido este como </w:t>
            </w:r>
            <w:r w:rsidRPr="00C174ED">
              <w:rPr>
                <w:rFonts w:ascii="Verdana" w:eastAsia="Calibri" w:hAnsi="Verdana" w:cs="Arial"/>
                <w:bCs/>
                <w:lang w:eastAsia="es-ES" w:bidi="es-ES"/>
              </w:rPr>
              <w:t xml:space="preserve">un grupo interdisciplinario (Técnico, Económico, Financiero y Jurídico), conformado por </w:t>
            </w:r>
            <w:r>
              <w:rPr>
                <w:rFonts w:ascii="Verdana" w:eastAsia="Calibri" w:hAnsi="Verdana" w:cs="Arial"/>
                <w:bCs/>
                <w:lang w:eastAsia="es-ES" w:bidi="es-ES"/>
              </w:rPr>
              <w:t>funcionarios y/o contratistas</w:t>
            </w:r>
            <w:r w:rsidRPr="00C174ED">
              <w:rPr>
                <w:rFonts w:ascii="Verdana" w:eastAsia="Calibri" w:hAnsi="Verdana" w:cs="Arial"/>
                <w:bCs/>
                <w:lang w:eastAsia="es-ES" w:bidi="es-ES"/>
              </w:rPr>
              <w:t xml:space="preserve">, encargados de la planeación y estructuración del proceso de contratación, iniciando por la identificación de la necesidad y sus especificaciones técnicas, la elaboración del estudio de </w:t>
            </w:r>
            <w:r w:rsidRPr="00C174ED">
              <w:rPr>
                <w:rFonts w:ascii="Verdana" w:eastAsia="Calibri" w:hAnsi="Verdana" w:cs="Arial"/>
                <w:bCs/>
                <w:lang w:eastAsia="es-ES" w:bidi="es-ES"/>
              </w:rPr>
              <w:lastRenderedPageBreak/>
              <w:t>mercado, del análisis del sector y del estudio previo junto con sus anexos</w:t>
            </w:r>
            <w:r>
              <w:rPr>
                <w:rFonts w:ascii="Verdana" w:eastAsia="Calibri" w:hAnsi="Verdana" w:cs="Arial"/>
                <w:bCs/>
                <w:lang w:eastAsia="es-ES" w:bidi="es-ES"/>
              </w:rPr>
              <w:t xml:space="preserve">, y </w:t>
            </w:r>
            <w:r w:rsidRPr="00E61A09">
              <w:rPr>
                <w:rFonts w:ascii="Verdana" w:eastAsia="Calibri" w:hAnsi="Verdana" w:cs="Arial"/>
                <w:bCs/>
                <w:lang w:val="es-MX" w:eastAsia="es-ES" w:bidi="es-ES"/>
              </w:rPr>
              <w:t>t</w:t>
            </w:r>
            <w:proofErr w:type="spellStart"/>
            <w:r w:rsidRPr="009A655C">
              <w:rPr>
                <w:rFonts w:ascii="Verdana" w:eastAsia="Times New Roman" w:hAnsi="Verdana" w:cs="Arial"/>
                <w:lang w:eastAsia="es-ES_tradnl"/>
              </w:rPr>
              <w:t>eniendo</w:t>
            </w:r>
            <w:proofErr w:type="spellEnd"/>
            <w:r w:rsidRPr="009A655C">
              <w:rPr>
                <w:rFonts w:ascii="Verdana" w:eastAsia="Times New Roman" w:hAnsi="Verdana" w:cs="Arial"/>
                <w:lang w:eastAsia="es-ES_tradnl"/>
              </w:rPr>
              <w:t xml:space="preserve"> en cuenta lo dispuesto en el inciso segundo del artículo 2.2.1.1.2.2.3 del Decreto 1082 de 2015, el régimen de inhabilidades e incompatibilidades establecido por el EGC</w:t>
            </w:r>
            <w:r>
              <w:rPr>
                <w:rFonts w:ascii="Verdana" w:eastAsia="Times New Roman" w:hAnsi="Verdana" w:cs="Arial"/>
                <w:lang w:eastAsia="es-ES_tradnl"/>
              </w:rPr>
              <w:t>A</w:t>
            </w:r>
            <w:r w:rsidRPr="009A655C">
              <w:rPr>
                <w:rFonts w:ascii="Verdana" w:eastAsia="Times New Roman" w:hAnsi="Verdana" w:cs="Arial"/>
                <w:lang w:eastAsia="es-ES_tradnl"/>
              </w:rPr>
              <w:t xml:space="preserve">P no establece una prohibición para que los servidores públicos o contratistas que hubiesen participado dentro de la estructuración del proceso de selección hagan parte del Comité Evaluador. Lo anterior sin perjuicio del régimen de conflictos de intereses también aplicables a dichos miembros. </w:t>
            </w:r>
          </w:p>
          <w:p w14:paraId="1BC78994" w14:textId="77777777" w:rsidR="000E0B8B" w:rsidRDefault="000E0B8B" w:rsidP="000026A0">
            <w:pPr>
              <w:spacing w:after="120" w:line="276" w:lineRule="auto"/>
              <w:ind w:firstLine="709"/>
              <w:contextualSpacing/>
              <w:jc w:val="both"/>
              <w:rPr>
                <w:rFonts w:ascii="Verdana" w:eastAsia="Calibri" w:hAnsi="Verdana" w:cs="Arial"/>
                <w:bCs/>
                <w:color w:val="000000"/>
              </w:rPr>
            </w:pPr>
            <w:r w:rsidRPr="00871A7A">
              <w:rPr>
                <w:rFonts w:ascii="Verdana" w:eastAsia="Calibri" w:hAnsi="Verdana" w:cs="Arial"/>
                <w:lang w:eastAsia="es-ES"/>
              </w:rPr>
              <w:t>En consecuencia, corresponderá a cada entidad estatal, de acuerdo con su autonomía administrativa, determinar en su manual de contratación las funciones específicas asignadas al comité evaluador</w:t>
            </w:r>
            <w:r>
              <w:rPr>
                <w:rFonts w:ascii="Verdana" w:eastAsia="Calibri" w:hAnsi="Verdana" w:cs="Arial"/>
                <w:lang w:eastAsia="es-ES"/>
              </w:rPr>
              <w:t xml:space="preserve">. </w:t>
            </w:r>
            <w:r w:rsidRPr="00871A7A">
              <w:rPr>
                <w:rFonts w:ascii="Verdana" w:eastAsia="Calibri" w:hAnsi="Verdana" w:cs="Arial"/>
                <w:lang w:eastAsia="es-ES"/>
              </w:rPr>
              <w:t xml:space="preserve">Adicionalmente, el alcance de dichas funciones también dependerá de lo que se establezca expresamente en los pliegos de condiciones del proceso de selección, los cuales son la norma particular que rige cada </w:t>
            </w:r>
            <w:r>
              <w:rPr>
                <w:rFonts w:ascii="Verdana" w:eastAsia="Calibri" w:hAnsi="Verdana" w:cs="Arial"/>
                <w:lang w:eastAsia="es-ES"/>
              </w:rPr>
              <w:t xml:space="preserve">proceso de </w:t>
            </w:r>
            <w:r w:rsidRPr="00871A7A">
              <w:rPr>
                <w:rFonts w:ascii="Verdana" w:eastAsia="Calibri" w:hAnsi="Verdana" w:cs="Arial"/>
                <w:lang w:eastAsia="es-ES"/>
              </w:rPr>
              <w:t xml:space="preserve">contratación. </w:t>
            </w:r>
          </w:p>
          <w:p w14:paraId="50F5C3C3" w14:textId="77777777" w:rsidR="000E0B8B" w:rsidRPr="00831CDD" w:rsidRDefault="000E0B8B" w:rsidP="000026A0">
            <w:pPr>
              <w:spacing w:line="276" w:lineRule="auto"/>
              <w:jc w:val="both"/>
              <w:rPr>
                <w:rFonts w:ascii="Verdana" w:hAnsi="Verdana" w:cs="Arial"/>
                <w:bCs/>
                <w:color w:val="000000" w:themeColor="text1"/>
              </w:rPr>
            </w:pPr>
            <w:r>
              <w:rPr>
                <w:rFonts w:ascii="Verdana" w:eastAsia="Calibri" w:hAnsi="Verdana" w:cs="Arial"/>
                <w:lang w:eastAsia="es-ES"/>
              </w:rPr>
              <w:t xml:space="preserve">    </w:t>
            </w:r>
          </w:p>
        </w:tc>
      </w:tr>
    </w:tbl>
    <w:p w14:paraId="3910D27A" w14:textId="77777777" w:rsidR="000E0B8B" w:rsidRDefault="000E0B8B" w:rsidP="000E0B8B">
      <w:pPr>
        <w:tabs>
          <w:tab w:val="left" w:pos="142"/>
          <w:tab w:val="left" w:pos="284"/>
        </w:tabs>
        <w:spacing w:after="0" w:line="276" w:lineRule="auto"/>
        <w:jc w:val="both"/>
        <w:rPr>
          <w:rFonts w:ascii="Verdana" w:eastAsia="Century Gothic" w:hAnsi="Verdana" w:cs="Century Gothic"/>
          <w:b/>
          <w:bCs/>
          <w:lang w:val="es-ES"/>
        </w:rPr>
      </w:pPr>
    </w:p>
    <w:p w14:paraId="55675AC6" w14:textId="77777777" w:rsidR="000E0B8B" w:rsidRDefault="000E0B8B" w:rsidP="000E0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9125091" w14:textId="77777777" w:rsidR="000E0B8B" w:rsidRPr="00593A5F" w:rsidRDefault="000E0B8B" w:rsidP="000E0B8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A9C76E" w14:textId="77777777" w:rsidR="000E0B8B" w:rsidRPr="00B92AD4" w:rsidRDefault="000E0B8B" w:rsidP="000E0B8B">
      <w:pPr>
        <w:spacing w:after="120" w:line="276" w:lineRule="auto"/>
        <w:ind w:firstLine="709"/>
        <w:contextualSpacing/>
        <w:jc w:val="both"/>
        <w:rPr>
          <w:rFonts w:ascii="Verdana" w:eastAsia="Calibri" w:hAnsi="Verdana" w:cs="Arial"/>
        </w:rPr>
      </w:pPr>
      <w:r w:rsidRPr="00B965EB">
        <w:rPr>
          <w:rFonts w:ascii="Verdana" w:hAnsi="Verdana" w:cs="Arial"/>
          <w:bCs/>
        </w:rPr>
        <w:t xml:space="preserve">Los </w:t>
      </w:r>
      <w:bookmarkStart w:id="5" w:name="_Hlk203987985"/>
      <w:r w:rsidRPr="00B965EB">
        <w:rPr>
          <w:rFonts w:ascii="Verdana" w:hAnsi="Verdana" w:cs="Arial"/>
          <w:bCs/>
        </w:rPr>
        <w:t>artículos 13 y 32 de la Ley 80 de 1993</w:t>
      </w:r>
      <w:bookmarkEnd w:id="5"/>
      <w:r w:rsidRPr="00B965EB">
        <w:rPr>
          <w:rFonts w:ascii="Verdana" w:hAnsi="Verdana" w:cs="Arial"/>
          <w:bCs/>
        </w:rPr>
        <w:t>, permite</w:t>
      </w:r>
      <w:r>
        <w:rPr>
          <w:rFonts w:ascii="Verdana" w:hAnsi="Verdana" w:cs="Arial"/>
          <w:bCs/>
        </w:rPr>
        <w:t>n</w:t>
      </w:r>
      <w:r w:rsidRPr="00B965EB">
        <w:rPr>
          <w:rFonts w:ascii="Verdana" w:hAnsi="Verdana" w:cs="Arial"/>
          <w:bCs/>
        </w:rPr>
        <w:t xml:space="preserve"> concluir que las entidades estatales pueden celebrar los contratos necesarios para la consecución de sus fines, ya sean estos nominados y típicos</w:t>
      </w:r>
      <w:r w:rsidRPr="00B965EB">
        <w:rPr>
          <w:rStyle w:val="Refdenotaalpie"/>
          <w:rFonts w:ascii="Verdana" w:hAnsi="Verdana" w:cs="Arial"/>
          <w:bCs/>
        </w:rPr>
        <w:footnoteReference w:id="1"/>
      </w:r>
      <w:r w:rsidRPr="00B965EB">
        <w:rPr>
          <w:rFonts w:ascii="Verdana" w:hAnsi="Verdana" w:cs="Arial"/>
          <w:bCs/>
        </w:rPr>
        <w:t xml:space="preserve"> en la legislación civil y comercial</w:t>
      </w:r>
      <w:r>
        <w:rPr>
          <w:rFonts w:ascii="Verdana" w:hAnsi="Verdana" w:cs="Arial"/>
          <w:bCs/>
        </w:rPr>
        <w:t xml:space="preserve">, ahora bien, </w:t>
      </w:r>
      <w:r>
        <w:rPr>
          <w:rFonts w:ascii="Verdana" w:eastAsia="Calibri" w:hAnsi="Verdana" w:cs="Arial"/>
        </w:rPr>
        <w:t>t</w:t>
      </w:r>
      <w:r w:rsidRPr="00B92AD4">
        <w:rPr>
          <w:rFonts w:ascii="Verdana" w:eastAsia="Calibri" w:hAnsi="Verdana" w:cs="Arial"/>
        </w:rPr>
        <w:t>eniendo en cuenta que la actividad contractual del Estado resulta ser un asunto complejo que implica la influencia de distintas disciplinas y especialidades, el ordenamiento normativo colombiano le ha otorgado a las Entidades Estatales la facultad de constituir los denominados comités evaluadores o comités de evaluación, como organismos encargados, en ciertos casos, de la evaluación de las ofertas presentadas en el marco de un Proceso de Contratación. En ese sentido,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6254B16F" w14:textId="77777777" w:rsidR="000E0B8B" w:rsidRPr="00B92AD4" w:rsidRDefault="000E0B8B" w:rsidP="000E0B8B">
      <w:pPr>
        <w:spacing w:after="120" w:line="276" w:lineRule="auto"/>
        <w:ind w:left="720" w:firstLine="709"/>
        <w:contextualSpacing/>
        <w:jc w:val="both"/>
        <w:rPr>
          <w:rFonts w:ascii="Verdana" w:eastAsia="Calibri" w:hAnsi="Verdana" w:cs="Arial"/>
        </w:rPr>
      </w:pPr>
    </w:p>
    <w:p w14:paraId="6627CD6F" w14:textId="77777777" w:rsidR="000E0B8B" w:rsidRPr="00B92AD4" w:rsidRDefault="000E0B8B" w:rsidP="000E0B8B">
      <w:pPr>
        <w:spacing w:after="120" w:line="276" w:lineRule="auto"/>
        <w:ind w:firstLine="709"/>
        <w:contextualSpacing/>
        <w:jc w:val="both"/>
        <w:rPr>
          <w:rFonts w:ascii="Verdana" w:eastAsia="Aptos" w:hAnsi="Verdana" w:cs="Arial"/>
          <w:shd w:val="clear" w:color="auto" w:fill="FFFFFF"/>
        </w:rPr>
      </w:pPr>
      <w:r w:rsidRPr="00B92AD4">
        <w:rPr>
          <w:rFonts w:ascii="Verdana" w:eastAsia="Aptos" w:hAnsi="Verdana" w:cs="Arial"/>
          <w:shd w:val="clear" w:color="auto" w:fill="FFFFFF"/>
        </w:rPr>
        <w:t xml:space="preserve">Como se observa, la norma mencionada permite que las Entidades Estatales sometidas al Estatuto General de Contratación de la Administración </w:t>
      </w:r>
      <w:r w:rsidRPr="00B92AD4">
        <w:rPr>
          <w:rFonts w:ascii="Verdana" w:eastAsia="Aptos" w:hAnsi="Verdana" w:cs="Arial"/>
          <w:shd w:val="clear" w:color="auto" w:fill="FFFFFF"/>
        </w:rPr>
        <w:lastRenderedPageBreak/>
        <w:t>Pública, en adelante EGCAP, puedan constituir un comité evaluador de ofertas y de manifestaciones de interés</w:t>
      </w:r>
      <w:r w:rsidRPr="00B92AD4">
        <w:rPr>
          <w:rFonts w:ascii="Verdana" w:eastAsia="Aptos" w:hAnsi="Verdana" w:cs="Arial"/>
          <w:color w:val="000000"/>
          <w:vertAlign w:val="superscript"/>
          <w:lang w:val="es-ES_tradnl"/>
        </w:rPr>
        <w:footnoteReference w:id="2"/>
      </w:r>
      <w:r w:rsidRPr="00B92AD4">
        <w:rPr>
          <w:rFonts w:ascii="Verdana" w:eastAsia="Aptos" w:hAnsi="Verdana" w:cs="Arial"/>
          <w:color w:val="000000"/>
          <w:lang w:val="es-ES_tradnl"/>
        </w:rPr>
        <w:t>.</w:t>
      </w:r>
      <w:r w:rsidRPr="00B92AD4">
        <w:rPr>
          <w:rFonts w:ascii="Verdana" w:eastAsia="Aptos" w:hAnsi="Verdana" w:cs="Arial"/>
          <w:shd w:val="clear" w:color="auto" w:fill="FFFFFF"/>
        </w:rPr>
        <w:t xml:space="preserve">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2000FA8F" w14:textId="77777777" w:rsidR="000E0B8B" w:rsidRPr="00B92AD4" w:rsidRDefault="000E0B8B" w:rsidP="000E0B8B">
      <w:pPr>
        <w:spacing w:after="120" w:line="276" w:lineRule="auto"/>
        <w:ind w:left="720" w:firstLine="709"/>
        <w:contextualSpacing/>
        <w:jc w:val="both"/>
        <w:rPr>
          <w:rFonts w:ascii="Verdana" w:eastAsia="Aptos" w:hAnsi="Verdana" w:cs="Arial"/>
          <w:shd w:val="clear" w:color="auto" w:fill="FFFFFF"/>
        </w:rPr>
      </w:pPr>
    </w:p>
    <w:p w14:paraId="6099149E" w14:textId="77777777" w:rsidR="000E0B8B" w:rsidRPr="00B92AD4" w:rsidRDefault="000E0B8B" w:rsidP="000E0B8B">
      <w:pPr>
        <w:spacing w:after="120" w:line="276" w:lineRule="auto"/>
        <w:ind w:firstLine="709"/>
        <w:contextualSpacing/>
        <w:jc w:val="both"/>
        <w:rPr>
          <w:rFonts w:ascii="Verdana" w:eastAsia="Calibri" w:hAnsi="Verdana" w:cs="Arial"/>
        </w:rPr>
      </w:pPr>
      <w:r w:rsidRPr="00B92AD4">
        <w:rPr>
          <w:rFonts w:ascii="Verdana" w:eastAsia="Aptos" w:hAnsi="Verdana" w:cs="Arial"/>
          <w:shd w:val="clear" w:color="auto" w:fill="FFFFFF"/>
        </w:rPr>
        <w:t>Ahora bien, es de menester advertir, que el artículo 2.2.1.1.2.2.3 del Decreto 1082 de 2015 mediante el cual se les otorga tal facultad, permite que las Entidades Estatales determinen ciertos elementos en relación con el comité de evaluación que decidan constituir.</w:t>
      </w:r>
      <w:r>
        <w:rPr>
          <w:rFonts w:ascii="Verdana" w:eastAsia="Aptos" w:hAnsi="Verdana" w:cs="Arial"/>
          <w:shd w:val="clear" w:color="auto" w:fill="FFFFFF"/>
        </w:rPr>
        <w:t xml:space="preserve"> </w:t>
      </w:r>
      <w:r w:rsidRPr="00B92AD4">
        <w:rPr>
          <w:rFonts w:ascii="Verdana" w:eastAsia="Aptos" w:hAnsi="Verdana" w:cs="Arial"/>
          <w:shd w:val="clear" w:color="auto" w:fill="FFFFFF"/>
        </w:rPr>
        <w:t>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6BB8D4FA" w14:textId="77777777" w:rsidR="000E0B8B" w:rsidRPr="00B92AD4" w:rsidRDefault="000E0B8B" w:rsidP="000E0B8B">
      <w:pPr>
        <w:spacing w:after="120" w:line="276" w:lineRule="auto"/>
        <w:ind w:left="720" w:firstLine="709"/>
        <w:contextualSpacing/>
        <w:jc w:val="both"/>
        <w:rPr>
          <w:rFonts w:ascii="Verdana" w:eastAsia="Calibri" w:hAnsi="Verdana" w:cs="Arial"/>
        </w:rPr>
      </w:pPr>
    </w:p>
    <w:p w14:paraId="2CCF6405" w14:textId="77777777" w:rsidR="000E0B8B" w:rsidRPr="00B92AD4" w:rsidRDefault="000E0B8B" w:rsidP="000E0B8B">
      <w:pPr>
        <w:spacing w:after="120" w:line="276" w:lineRule="auto"/>
        <w:ind w:firstLine="709"/>
        <w:contextualSpacing/>
        <w:jc w:val="both"/>
        <w:rPr>
          <w:rFonts w:ascii="Verdana" w:eastAsia="Calibri" w:hAnsi="Verdana" w:cs="Arial"/>
          <w:bCs/>
          <w:color w:val="000000"/>
        </w:rPr>
      </w:pPr>
      <w:r w:rsidRPr="00B92AD4">
        <w:rPr>
          <w:rFonts w:ascii="Verdana" w:eastAsia="Aptos" w:hAnsi="Verdana" w:cs="Arial"/>
          <w:shd w:val="clear" w:color="auto" w:fill="FFFFFF"/>
          <w:lang w:val="es-ES_tradnl"/>
        </w:rPr>
        <w:t>Sobre el particular, 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w:t>
      </w:r>
      <w:r w:rsidRPr="00B92AD4">
        <w:rPr>
          <w:rFonts w:ascii="Verdana" w:eastAsia="Aptos" w:hAnsi="Verdana" w:cs="Arial"/>
          <w:color w:val="000000"/>
          <w:vertAlign w:val="superscript"/>
          <w:lang w:val="es-ES_tradnl"/>
        </w:rPr>
        <w:footnoteReference w:id="3"/>
      </w:r>
      <w:r w:rsidRPr="00B92AD4">
        <w:rPr>
          <w:rFonts w:ascii="Verdana" w:eastAsia="Aptos" w:hAnsi="Verdana" w:cs="Arial"/>
          <w:color w:val="000000"/>
          <w:lang w:val="es-ES_tradnl"/>
        </w:rPr>
        <w:t xml:space="preserve">. La norma en cita dispone que “[…] se entiende por desconcentración la </w:t>
      </w:r>
      <w:r w:rsidRPr="00B92AD4">
        <w:rPr>
          <w:rFonts w:ascii="Verdana" w:eastAsia="Aptos" w:hAnsi="Verdana" w:cs="Arial"/>
          <w:color w:val="000000"/>
          <w:lang w:val="es-ES_tradnl"/>
        </w:rPr>
        <w:lastRenderedPageBreak/>
        <w:t>distribución adecuada del trabajo que realiza el jefe o representante legal de la entidad, sin que ello implique autonomía administrativa en su ejercicio […]”.</w:t>
      </w:r>
    </w:p>
    <w:p w14:paraId="2B3CEE8E" w14:textId="77777777" w:rsidR="000E0B8B" w:rsidRPr="00B92AD4" w:rsidRDefault="000E0B8B" w:rsidP="000E0B8B">
      <w:pPr>
        <w:spacing w:after="120" w:line="276" w:lineRule="auto"/>
        <w:ind w:left="720" w:firstLine="709"/>
        <w:contextualSpacing/>
        <w:rPr>
          <w:rFonts w:ascii="Verdana" w:eastAsia="Calibri" w:hAnsi="Verdana" w:cs="Arial"/>
          <w:bCs/>
          <w:color w:val="000000"/>
        </w:rPr>
      </w:pPr>
    </w:p>
    <w:p w14:paraId="5B989626" w14:textId="77777777" w:rsidR="000E0B8B" w:rsidRPr="009A655C" w:rsidRDefault="000E0B8B" w:rsidP="000E0B8B">
      <w:pPr>
        <w:spacing w:before="120" w:after="120" w:line="276" w:lineRule="auto"/>
        <w:ind w:firstLine="708"/>
        <w:jc w:val="both"/>
        <w:rPr>
          <w:rFonts w:ascii="Verdana" w:hAnsi="Verdana"/>
        </w:rPr>
      </w:pPr>
      <w:r w:rsidRPr="00B92AD4">
        <w:rPr>
          <w:rFonts w:ascii="Verdana" w:eastAsia="Calibri" w:hAnsi="Verdana" w:cs="Arial"/>
          <w:bCs/>
          <w:color w:val="000000"/>
        </w:rPr>
        <w:t xml:space="preserve">De esta manera, no puede perderse de vista que 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w:t>
      </w:r>
      <w:r w:rsidRPr="009A655C">
        <w:rPr>
          <w:rFonts w:ascii="Verdana" w:hAnsi="Verdana"/>
        </w:rPr>
        <w:t>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07C52479" w14:textId="77777777" w:rsidR="000E0B8B" w:rsidRDefault="000E0B8B" w:rsidP="000E0B8B">
      <w:pPr>
        <w:spacing w:before="120" w:after="120" w:line="276" w:lineRule="auto"/>
        <w:ind w:firstLine="708"/>
        <w:jc w:val="both"/>
        <w:rPr>
          <w:rFonts w:ascii="Verdana" w:hAnsi="Verdana"/>
        </w:rPr>
      </w:pPr>
      <w:r>
        <w:rPr>
          <w:rFonts w:ascii="Verdana" w:hAnsi="Verdana"/>
        </w:rPr>
        <w:t>P</w:t>
      </w:r>
      <w:r w:rsidRPr="009A655C">
        <w:rPr>
          <w:rFonts w:ascii="Verdana" w:hAnsi="Verdana"/>
        </w:rPr>
        <w:t xml:space="preserve">or su parte el numeral 1º del artículo 5 de la Ley 1150 de 2007 establece que en los procesos de selección de contratistas serán objeto de verificación, como requisitos habilitantes, entre otros, los siguientes: i) la capacidad jurídica; </w:t>
      </w:r>
      <w:proofErr w:type="spellStart"/>
      <w:r w:rsidRPr="009A655C">
        <w:rPr>
          <w:rFonts w:ascii="Verdana" w:hAnsi="Verdana"/>
        </w:rPr>
        <w:t>ii</w:t>
      </w:r>
      <w:proofErr w:type="spellEnd"/>
      <w:r w:rsidRPr="009A655C">
        <w:rPr>
          <w:rFonts w:ascii="Verdana" w:hAnsi="Verdana"/>
        </w:rPr>
        <w:t xml:space="preserve">) la experiencia; </w:t>
      </w:r>
      <w:proofErr w:type="spellStart"/>
      <w:r w:rsidRPr="009A655C">
        <w:rPr>
          <w:rFonts w:ascii="Verdana" w:hAnsi="Verdana"/>
        </w:rPr>
        <w:t>iii</w:t>
      </w:r>
      <w:proofErr w:type="spellEnd"/>
      <w:r w:rsidRPr="009A655C">
        <w:rPr>
          <w:rFonts w:ascii="Verdana" w:hAnsi="Verdana"/>
        </w:rPr>
        <w:t xml:space="preserve">) la capacidad financiera; y </w:t>
      </w:r>
      <w:proofErr w:type="spellStart"/>
      <w:r w:rsidRPr="009A655C">
        <w:rPr>
          <w:rFonts w:ascii="Verdana" w:hAnsi="Verdana"/>
        </w:rPr>
        <w:t>iv</w:t>
      </w:r>
      <w:proofErr w:type="spellEnd"/>
      <w:r w:rsidRPr="009A655C">
        <w:rPr>
          <w:rFonts w:ascii="Verdana" w:hAnsi="Verdana"/>
        </w:rPr>
        <w:t>) la capacidad de organización.</w:t>
      </w:r>
    </w:p>
    <w:p w14:paraId="3114E251" w14:textId="77777777" w:rsidR="000E0B8B" w:rsidRDefault="000E0B8B" w:rsidP="000E0B8B">
      <w:pPr>
        <w:spacing w:after="120" w:line="276" w:lineRule="auto"/>
        <w:ind w:firstLine="709"/>
        <w:contextualSpacing/>
        <w:jc w:val="both"/>
        <w:rPr>
          <w:rFonts w:ascii="Verdana" w:eastAsia="Calibri" w:hAnsi="Verdana" w:cs="Arial"/>
          <w:lang w:eastAsia="es-ES"/>
        </w:rPr>
      </w:pPr>
      <w:r w:rsidRPr="009266D6">
        <w:rPr>
          <w:rFonts w:ascii="Verdana" w:eastAsia="Calibri" w:hAnsi="Verdana" w:cs="Arial"/>
          <w:lang w:eastAsia="es-ES"/>
        </w:rPr>
        <w:t>En este contexto, resulta recomendable consultar el “Manual para Determinar y Verificar los Requisitos Habilitantes en los Procesos de Contratación”</w:t>
      </w:r>
      <w:r>
        <w:rPr>
          <w:rStyle w:val="Refdenotaalpie"/>
          <w:rFonts w:ascii="Verdana" w:eastAsia="Calibri" w:hAnsi="Verdana" w:cs="Arial"/>
          <w:lang w:eastAsia="es-ES"/>
        </w:rPr>
        <w:footnoteReference w:id="4"/>
      </w:r>
      <w:r w:rsidRPr="009266D6">
        <w:rPr>
          <w:rFonts w:ascii="Verdana" w:eastAsia="Calibri" w:hAnsi="Verdana" w:cs="Arial"/>
          <w:lang w:eastAsia="es-ES"/>
        </w:rPr>
        <w:t>, expedido por Colombia Compra Eficiente, el cual proporciona directrices sobre cómo deben ser definidos y evaluados los requisitos habilitantes en los procesos de selección, incluyendo la experiencia del proponente.</w:t>
      </w:r>
      <w:r w:rsidRPr="009266D6">
        <w:t xml:space="preserve"> </w:t>
      </w:r>
      <w:r w:rsidRPr="009266D6">
        <w:rPr>
          <w:rFonts w:ascii="Verdana" w:eastAsia="Calibri" w:hAnsi="Verdana" w:cs="Arial"/>
          <w:lang w:eastAsia="es-ES"/>
        </w:rPr>
        <w:t>La consulta de dicho documento puede ser fundamental para precisar el alcance de las funciones del comité evaluador en cada entidad, de acuerdo con lo establecido en sus propios manuales de contratación</w:t>
      </w:r>
      <w:r>
        <w:rPr>
          <w:rFonts w:ascii="Verdana" w:eastAsia="Calibri" w:hAnsi="Verdana" w:cs="Arial"/>
          <w:lang w:eastAsia="es-ES"/>
        </w:rPr>
        <w:t>.</w:t>
      </w:r>
    </w:p>
    <w:p w14:paraId="093B0549" w14:textId="77777777" w:rsidR="000E0B8B" w:rsidRDefault="000E0B8B" w:rsidP="000E0B8B">
      <w:pPr>
        <w:spacing w:after="120" w:line="276" w:lineRule="auto"/>
        <w:ind w:firstLine="709"/>
        <w:contextualSpacing/>
        <w:jc w:val="both"/>
        <w:rPr>
          <w:rFonts w:ascii="Verdana" w:eastAsia="Calibri" w:hAnsi="Verdana" w:cs="Arial"/>
          <w:lang w:eastAsia="es-ES"/>
        </w:rPr>
      </w:pPr>
    </w:p>
    <w:p w14:paraId="38467C6A" w14:textId="77777777" w:rsidR="000E0B8B" w:rsidRDefault="000E0B8B" w:rsidP="000E0B8B">
      <w:pPr>
        <w:spacing w:before="120" w:after="120" w:line="276" w:lineRule="auto"/>
        <w:ind w:firstLine="708"/>
        <w:jc w:val="both"/>
        <w:rPr>
          <w:rFonts w:ascii="Verdana" w:hAnsi="Verdana"/>
          <w:lang w:val="es-ES_tradnl"/>
        </w:rPr>
      </w:pPr>
      <w:r w:rsidRPr="000026A0">
        <w:rPr>
          <w:rFonts w:ascii="Verdana" w:hAnsi="Verdana"/>
        </w:rPr>
        <w:t>En</w:t>
      </w:r>
      <w:r w:rsidRPr="000026A0">
        <w:rPr>
          <w:rFonts w:ascii="Verdana" w:hAnsi="Verdana"/>
          <w:spacing w:val="-11"/>
        </w:rPr>
        <w:t xml:space="preserve"> </w:t>
      </w:r>
      <w:r w:rsidRPr="000026A0">
        <w:rPr>
          <w:rFonts w:ascii="Verdana" w:hAnsi="Verdana"/>
        </w:rPr>
        <w:t>relación</w:t>
      </w:r>
      <w:r w:rsidRPr="000026A0">
        <w:rPr>
          <w:rFonts w:ascii="Verdana" w:hAnsi="Verdana"/>
          <w:spacing w:val="-7"/>
        </w:rPr>
        <w:t xml:space="preserve"> </w:t>
      </w:r>
      <w:r w:rsidRPr="000026A0">
        <w:rPr>
          <w:rFonts w:ascii="Verdana" w:hAnsi="Verdana"/>
        </w:rPr>
        <w:t>con</w:t>
      </w:r>
      <w:r w:rsidRPr="000026A0">
        <w:rPr>
          <w:rFonts w:ascii="Verdana" w:hAnsi="Verdana"/>
          <w:spacing w:val="-9"/>
        </w:rPr>
        <w:t xml:space="preserve"> </w:t>
      </w:r>
      <w:r w:rsidRPr="000026A0">
        <w:rPr>
          <w:rFonts w:ascii="Verdana" w:hAnsi="Verdana"/>
        </w:rPr>
        <w:t>el</w:t>
      </w:r>
      <w:r w:rsidRPr="000026A0">
        <w:rPr>
          <w:rFonts w:ascii="Verdana" w:hAnsi="Verdana"/>
          <w:spacing w:val="-10"/>
        </w:rPr>
        <w:t xml:space="preserve"> </w:t>
      </w:r>
      <w:r w:rsidRPr="000026A0">
        <w:rPr>
          <w:rFonts w:ascii="Verdana" w:hAnsi="Verdana"/>
        </w:rPr>
        <w:t>carácter</w:t>
      </w:r>
      <w:r w:rsidRPr="000026A0">
        <w:rPr>
          <w:rFonts w:ascii="Verdana" w:hAnsi="Verdana"/>
          <w:spacing w:val="-8"/>
        </w:rPr>
        <w:t xml:space="preserve"> </w:t>
      </w:r>
      <w:r w:rsidRPr="000026A0">
        <w:rPr>
          <w:rFonts w:ascii="Verdana" w:hAnsi="Verdana"/>
        </w:rPr>
        <w:t>no</w:t>
      </w:r>
      <w:r w:rsidRPr="000026A0">
        <w:rPr>
          <w:rFonts w:ascii="Verdana" w:hAnsi="Verdana"/>
          <w:spacing w:val="-10"/>
        </w:rPr>
        <w:t xml:space="preserve"> </w:t>
      </w:r>
      <w:r w:rsidRPr="000026A0">
        <w:rPr>
          <w:rFonts w:ascii="Verdana" w:hAnsi="Verdana"/>
        </w:rPr>
        <w:t>vinculante</w:t>
      </w:r>
      <w:r w:rsidRPr="000026A0">
        <w:rPr>
          <w:rFonts w:ascii="Verdana" w:hAnsi="Verdana"/>
          <w:spacing w:val="-7"/>
        </w:rPr>
        <w:t xml:space="preserve"> </w:t>
      </w:r>
      <w:r w:rsidRPr="000026A0">
        <w:rPr>
          <w:rFonts w:ascii="Verdana" w:hAnsi="Verdana"/>
        </w:rPr>
        <w:t>del</w:t>
      </w:r>
      <w:r w:rsidRPr="000026A0">
        <w:rPr>
          <w:rFonts w:ascii="Verdana" w:hAnsi="Verdana"/>
          <w:spacing w:val="-10"/>
        </w:rPr>
        <w:t xml:space="preserve"> </w:t>
      </w:r>
      <w:r w:rsidRPr="000026A0">
        <w:rPr>
          <w:rFonts w:ascii="Verdana" w:hAnsi="Verdana"/>
        </w:rPr>
        <w:t>concepto</w:t>
      </w:r>
      <w:r w:rsidRPr="000026A0">
        <w:rPr>
          <w:rFonts w:ascii="Verdana" w:hAnsi="Verdana"/>
          <w:spacing w:val="-8"/>
        </w:rPr>
        <w:t xml:space="preserve"> </w:t>
      </w:r>
      <w:r w:rsidRPr="000026A0">
        <w:rPr>
          <w:rFonts w:ascii="Verdana" w:hAnsi="Verdana"/>
        </w:rPr>
        <w:t>o</w:t>
      </w:r>
      <w:r w:rsidRPr="000026A0">
        <w:rPr>
          <w:rFonts w:ascii="Verdana" w:hAnsi="Verdana"/>
          <w:spacing w:val="-10"/>
        </w:rPr>
        <w:t xml:space="preserve"> </w:t>
      </w:r>
      <w:r w:rsidRPr="000026A0">
        <w:rPr>
          <w:rFonts w:ascii="Verdana" w:hAnsi="Verdana"/>
        </w:rPr>
        <w:t>dictamen</w:t>
      </w:r>
      <w:r w:rsidRPr="000026A0">
        <w:rPr>
          <w:rFonts w:ascii="Verdana" w:hAnsi="Verdana"/>
          <w:spacing w:val="-8"/>
        </w:rPr>
        <w:t xml:space="preserve"> </w:t>
      </w:r>
      <w:r w:rsidRPr="000026A0">
        <w:rPr>
          <w:rFonts w:ascii="Verdana" w:hAnsi="Verdana"/>
        </w:rPr>
        <w:t>emitido</w:t>
      </w:r>
      <w:r w:rsidRPr="000026A0">
        <w:rPr>
          <w:rFonts w:ascii="Verdana" w:hAnsi="Verdana"/>
          <w:spacing w:val="-75"/>
        </w:rPr>
        <w:t xml:space="preserve"> </w:t>
      </w:r>
      <w:r w:rsidRPr="000026A0">
        <w:rPr>
          <w:rFonts w:ascii="Verdana" w:hAnsi="Verdana"/>
        </w:rPr>
        <w:t>por el comité evaluador, el Consejo de Estado ha considerado que el informe</w:t>
      </w:r>
      <w:r w:rsidRPr="000026A0">
        <w:rPr>
          <w:rFonts w:ascii="Verdana" w:hAnsi="Verdana"/>
          <w:spacing w:val="1"/>
        </w:rPr>
        <w:t xml:space="preserve"> </w:t>
      </w:r>
      <w:r w:rsidRPr="000026A0">
        <w:rPr>
          <w:rFonts w:ascii="Verdana" w:hAnsi="Verdana"/>
        </w:rPr>
        <w:t>por parte de los comités asesores no es obligatorio para el órgano competente</w:t>
      </w:r>
      <w:r w:rsidRPr="000026A0">
        <w:rPr>
          <w:rFonts w:ascii="Verdana" w:hAnsi="Verdana"/>
          <w:spacing w:val="1"/>
        </w:rPr>
        <w:t xml:space="preserve"> </w:t>
      </w:r>
      <w:r w:rsidRPr="000026A0">
        <w:rPr>
          <w:rFonts w:ascii="Verdana" w:hAnsi="Verdana"/>
        </w:rPr>
        <w:t>al</w:t>
      </w:r>
      <w:r w:rsidRPr="000026A0">
        <w:rPr>
          <w:rFonts w:ascii="Verdana" w:hAnsi="Verdana"/>
          <w:spacing w:val="-16"/>
        </w:rPr>
        <w:t xml:space="preserve"> </w:t>
      </w:r>
      <w:r w:rsidRPr="000026A0">
        <w:rPr>
          <w:rFonts w:ascii="Verdana" w:hAnsi="Verdana"/>
        </w:rPr>
        <w:t>momento</w:t>
      </w:r>
      <w:r w:rsidRPr="000026A0">
        <w:rPr>
          <w:rFonts w:ascii="Verdana" w:hAnsi="Verdana"/>
          <w:spacing w:val="-15"/>
        </w:rPr>
        <w:t xml:space="preserve"> </w:t>
      </w:r>
      <w:r w:rsidRPr="000026A0">
        <w:rPr>
          <w:rFonts w:ascii="Verdana" w:hAnsi="Verdana"/>
        </w:rPr>
        <w:t>de</w:t>
      </w:r>
      <w:r w:rsidRPr="000026A0">
        <w:rPr>
          <w:rFonts w:ascii="Verdana" w:hAnsi="Verdana"/>
          <w:spacing w:val="-16"/>
        </w:rPr>
        <w:t xml:space="preserve"> </w:t>
      </w:r>
      <w:r w:rsidRPr="000026A0">
        <w:rPr>
          <w:rFonts w:ascii="Verdana" w:hAnsi="Verdana"/>
        </w:rPr>
        <w:t>adjudicar</w:t>
      </w:r>
      <w:r w:rsidRPr="000026A0">
        <w:rPr>
          <w:rFonts w:ascii="Verdana" w:hAnsi="Verdana"/>
          <w:spacing w:val="-13"/>
        </w:rPr>
        <w:t xml:space="preserve"> </w:t>
      </w:r>
      <w:r w:rsidRPr="000026A0">
        <w:rPr>
          <w:rFonts w:ascii="Verdana" w:hAnsi="Verdana"/>
        </w:rPr>
        <w:t>“y,</w:t>
      </w:r>
      <w:r w:rsidRPr="000026A0">
        <w:rPr>
          <w:rFonts w:ascii="Verdana" w:hAnsi="Verdana"/>
          <w:spacing w:val="-16"/>
        </w:rPr>
        <w:t xml:space="preserve"> </w:t>
      </w:r>
      <w:r w:rsidRPr="000026A0">
        <w:rPr>
          <w:rFonts w:ascii="Verdana" w:hAnsi="Verdana"/>
        </w:rPr>
        <w:t>por</w:t>
      </w:r>
      <w:r w:rsidRPr="000026A0">
        <w:rPr>
          <w:rFonts w:ascii="Verdana" w:hAnsi="Verdana"/>
          <w:spacing w:val="-16"/>
        </w:rPr>
        <w:t xml:space="preserve"> </w:t>
      </w:r>
      <w:r w:rsidRPr="000026A0">
        <w:rPr>
          <w:rFonts w:ascii="Verdana" w:hAnsi="Verdana"/>
        </w:rPr>
        <w:t>el</w:t>
      </w:r>
      <w:r w:rsidRPr="000026A0">
        <w:rPr>
          <w:rFonts w:ascii="Verdana" w:hAnsi="Verdana"/>
          <w:spacing w:val="-15"/>
        </w:rPr>
        <w:t xml:space="preserve"> </w:t>
      </w:r>
      <w:r w:rsidRPr="000026A0">
        <w:rPr>
          <w:rFonts w:ascii="Verdana" w:hAnsi="Verdana"/>
        </w:rPr>
        <w:t>contrario,</w:t>
      </w:r>
      <w:r w:rsidRPr="000026A0">
        <w:rPr>
          <w:rFonts w:ascii="Verdana" w:hAnsi="Verdana"/>
          <w:spacing w:val="-14"/>
        </w:rPr>
        <w:t xml:space="preserve"> </w:t>
      </w:r>
      <w:r w:rsidRPr="000026A0">
        <w:rPr>
          <w:rFonts w:ascii="Verdana" w:hAnsi="Verdana"/>
        </w:rPr>
        <w:t>éste</w:t>
      </w:r>
      <w:r w:rsidRPr="000026A0">
        <w:rPr>
          <w:rFonts w:ascii="Verdana" w:hAnsi="Verdana"/>
          <w:spacing w:val="-15"/>
        </w:rPr>
        <w:t xml:space="preserve"> </w:t>
      </w:r>
      <w:r w:rsidRPr="000026A0">
        <w:rPr>
          <w:rFonts w:ascii="Verdana" w:hAnsi="Verdana"/>
        </w:rPr>
        <w:t>puede</w:t>
      </w:r>
      <w:r w:rsidRPr="000026A0">
        <w:rPr>
          <w:rFonts w:ascii="Verdana" w:hAnsi="Verdana"/>
          <w:spacing w:val="-15"/>
        </w:rPr>
        <w:t xml:space="preserve"> </w:t>
      </w:r>
      <w:r w:rsidRPr="000026A0">
        <w:rPr>
          <w:rFonts w:ascii="Verdana" w:hAnsi="Verdana"/>
        </w:rPr>
        <w:t>separarse</w:t>
      </w:r>
      <w:r w:rsidRPr="000026A0">
        <w:rPr>
          <w:rFonts w:ascii="Verdana" w:hAnsi="Verdana"/>
          <w:spacing w:val="-13"/>
        </w:rPr>
        <w:t xml:space="preserve"> </w:t>
      </w:r>
      <w:r w:rsidRPr="000026A0">
        <w:rPr>
          <w:rFonts w:ascii="Verdana" w:hAnsi="Verdana"/>
        </w:rPr>
        <w:t>y</w:t>
      </w:r>
      <w:r w:rsidRPr="000026A0">
        <w:rPr>
          <w:rFonts w:ascii="Verdana" w:hAnsi="Verdana"/>
          <w:spacing w:val="-16"/>
        </w:rPr>
        <w:t xml:space="preserve"> </w:t>
      </w:r>
      <w:r w:rsidRPr="000026A0">
        <w:rPr>
          <w:rFonts w:ascii="Verdana" w:hAnsi="Verdana"/>
        </w:rPr>
        <w:t>resolver</w:t>
      </w:r>
      <w:r w:rsidRPr="000026A0">
        <w:rPr>
          <w:rFonts w:ascii="Verdana" w:hAnsi="Verdana"/>
          <w:spacing w:val="-14"/>
        </w:rPr>
        <w:t xml:space="preserve"> </w:t>
      </w:r>
      <w:r w:rsidRPr="000026A0">
        <w:rPr>
          <w:rFonts w:ascii="Verdana" w:hAnsi="Verdana"/>
        </w:rPr>
        <w:t>en</w:t>
      </w:r>
      <w:r w:rsidRPr="000026A0">
        <w:rPr>
          <w:rFonts w:ascii="Verdana" w:hAnsi="Verdana"/>
          <w:spacing w:val="-75"/>
        </w:rPr>
        <w:t xml:space="preserve"> </w:t>
      </w:r>
      <w:r w:rsidRPr="000026A0">
        <w:rPr>
          <w:rFonts w:ascii="Verdana" w:hAnsi="Verdana"/>
        </w:rPr>
        <w:t>sentido</w:t>
      </w:r>
      <w:r w:rsidRPr="000026A0">
        <w:rPr>
          <w:rFonts w:ascii="Verdana" w:hAnsi="Verdana"/>
          <w:spacing w:val="1"/>
        </w:rPr>
        <w:t xml:space="preserve"> </w:t>
      </w:r>
      <w:r w:rsidRPr="000026A0">
        <w:rPr>
          <w:rFonts w:ascii="Verdana" w:hAnsi="Verdana"/>
        </w:rPr>
        <w:t>diferente</w:t>
      </w:r>
      <w:r w:rsidRPr="000026A0">
        <w:rPr>
          <w:rFonts w:ascii="Verdana" w:hAnsi="Verdana"/>
          <w:spacing w:val="1"/>
        </w:rPr>
        <w:t xml:space="preserve"> </w:t>
      </w:r>
      <w:r w:rsidRPr="000026A0">
        <w:rPr>
          <w:rFonts w:ascii="Verdana" w:hAnsi="Verdana"/>
        </w:rPr>
        <w:t>por</w:t>
      </w:r>
      <w:r w:rsidRPr="000026A0">
        <w:rPr>
          <w:rFonts w:ascii="Verdana" w:hAnsi="Verdana"/>
          <w:spacing w:val="1"/>
        </w:rPr>
        <w:t xml:space="preserve"> </w:t>
      </w:r>
      <w:r w:rsidRPr="000026A0">
        <w:rPr>
          <w:rFonts w:ascii="Verdana" w:hAnsi="Verdana"/>
        </w:rPr>
        <w:t>encontrar</w:t>
      </w:r>
      <w:r w:rsidRPr="000026A0">
        <w:rPr>
          <w:rFonts w:ascii="Verdana" w:hAnsi="Verdana"/>
          <w:spacing w:val="1"/>
        </w:rPr>
        <w:t xml:space="preserve"> </w:t>
      </w:r>
      <w:r w:rsidRPr="000026A0">
        <w:rPr>
          <w:rFonts w:ascii="Verdana" w:hAnsi="Verdana"/>
        </w:rPr>
        <w:t>errores</w:t>
      </w:r>
      <w:r w:rsidRPr="000026A0">
        <w:rPr>
          <w:rFonts w:ascii="Verdana" w:hAnsi="Verdana"/>
          <w:spacing w:val="1"/>
        </w:rPr>
        <w:t xml:space="preserve"> </w:t>
      </w:r>
      <w:r w:rsidRPr="000026A0">
        <w:rPr>
          <w:rFonts w:ascii="Verdana" w:hAnsi="Verdana"/>
        </w:rPr>
        <w:t>que</w:t>
      </w:r>
      <w:r w:rsidRPr="000026A0">
        <w:rPr>
          <w:rFonts w:ascii="Verdana" w:hAnsi="Verdana"/>
          <w:spacing w:val="1"/>
        </w:rPr>
        <w:t xml:space="preserve"> </w:t>
      </w:r>
      <w:r w:rsidRPr="000026A0">
        <w:rPr>
          <w:rFonts w:ascii="Verdana" w:hAnsi="Verdana"/>
        </w:rPr>
        <w:t>afecten</w:t>
      </w:r>
      <w:r w:rsidRPr="000026A0">
        <w:rPr>
          <w:rFonts w:ascii="Verdana" w:hAnsi="Verdana"/>
          <w:spacing w:val="1"/>
        </w:rPr>
        <w:t xml:space="preserve"> </w:t>
      </w:r>
      <w:r w:rsidRPr="000026A0">
        <w:rPr>
          <w:rFonts w:ascii="Verdana" w:hAnsi="Verdana"/>
        </w:rPr>
        <w:t>los</w:t>
      </w:r>
      <w:r w:rsidRPr="000026A0">
        <w:rPr>
          <w:rFonts w:ascii="Verdana" w:hAnsi="Verdana"/>
          <w:spacing w:val="1"/>
        </w:rPr>
        <w:t xml:space="preserve"> </w:t>
      </w:r>
      <w:r w:rsidRPr="000026A0">
        <w:rPr>
          <w:rFonts w:ascii="Verdana" w:hAnsi="Verdana"/>
        </w:rPr>
        <w:t>resultados</w:t>
      </w:r>
      <w:r w:rsidRPr="000026A0">
        <w:rPr>
          <w:rFonts w:ascii="Verdana" w:hAnsi="Verdana"/>
          <w:spacing w:val="1"/>
        </w:rPr>
        <w:t xml:space="preserve"> </w:t>
      </w:r>
      <w:r w:rsidRPr="000026A0">
        <w:rPr>
          <w:rFonts w:ascii="Verdana" w:hAnsi="Verdana"/>
        </w:rPr>
        <w:t>en</w:t>
      </w:r>
      <w:r w:rsidRPr="000026A0">
        <w:rPr>
          <w:rFonts w:ascii="Verdana" w:hAnsi="Verdana"/>
          <w:spacing w:val="1"/>
        </w:rPr>
        <w:t xml:space="preserve"> </w:t>
      </w:r>
      <w:r w:rsidRPr="000026A0">
        <w:rPr>
          <w:rFonts w:ascii="Verdana" w:hAnsi="Verdana"/>
        </w:rPr>
        <w:t>él</w:t>
      </w:r>
      <w:r w:rsidRPr="000026A0">
        <w:rPr>
          <w:rFonts w:ascii="Verdana" w:hAnsi="Verdana"/>
          <w:spacing w:val="1"/>
        </w:rPr>
        <w:t xml:space="preserve"> </w:t>
      </w:r>
      <w:r w:rsidRPr="000026A0">
        <w:rPr>
          <w:rFonts w:ascii="Verdana" w:hAnsi="Verdana"/>
        </w:rPr>
        <w:t>consignados,</w:t>
      </w:r>
      <w:r w:rsidRPr="000026A0">
        <w:rPr>
          <w:rFonts w:ascii="Verdana" w:hAnsi="Verdana"/>
          <w:spacing w:val="1"/>
        </w:rPr>
        <w:t xml:space="preserve"> </w:t>
      </w:r>
      <w:r w:rsidRPr="000026A0">
        <w:rPr>
          <w:rFonts w:ascii="Verdana" w:hAnsi="Verdana"/>
        </w:rPr>
        <w:t>aun</w:t>
      </w:r>
      <w:r w:rsidRPr="000026A0">
        <w:rPr>
          <w:rFonts w:ascii="Verdana" w:hAnsi="Verdana"/>
          <w:spacing w:val="1"/>
        </w:rPr>
        <w:t xml:space="preserve"> </w:t>
      </w:r>
      <w:r w:rsidRPr="000026A0">
        <w:rPr>
          <w:rFonts w:ascii="Verdana" w:hAnsi="Verdana"/>
        </w:rPr>
        <w:t>cuando</w:t>
      </w:r>
      <w:r w:rsidRPr="000026A0">
        <w:rPr>
          <w:rFonts w:ascii="Verdana" w:hAnsi="Verdana"/>
          <w:spacing w:val="1"/>
        </w:rPr>
        <w:t xml:space="preserve"> </w:t>
      </w:r>
      <w:r w:rsidRPr="000026A0">
        <w:rPr>
          <w:rFonts w:ascii="Verdana" w:hAnsi="Verdana"/>
        </w:rPr>
        <w:t>debe</w:t>
      </w:r>
      <w:r w:rsidRPr="000026A0">
        <w:rPr>
          <w:rFonts w:ascii="Verdana" w:hAnsi="Verdana"/>
          <w:spacing w:val="1"/>
        </w:rPr>
        <w:t xml:space="preserve"> </w:t>
      </w:r>
      <w:r w:rsidRPr="000026A0">
        <w:rPr>
          <w:rFonts w:ascii="Verdana" w:hAnsi="Verdana"/>
        </w:rPr>
        <w:t>exponer</w:t>
      </w:r>
      <w:r w:rsidRPr="000026A0">
        <w:rPr>
          <w:rFonts w:ascii="Verdana" w:hAnsi="Verdana"/>
          <w:spacing w:val="1"/>
        </w:rPr>
        <w:t xml:space="preserve"> </w:t>
      </w:r>
      <w:r w:rsidRPr="000026A0">
        <w:rPr>
          <w:rFonts w:ascii="Verdana" w:hAnsi="Verdana"/>
        </w:rPr>
        <w:t>razonadamente</w:t>
      </w:r>
      <w:r w:rsidRPr="000026A0">
        <w:rPr>
          <w:rFonts w:ascii="Verdana" w:hAnsi="Verdana"/>
          <w:spacing w:val="1"/>
        </w:rPr>
        <w:t xml:space="preserve"> </w:t>
      </w:r>
      <w:r w:rsidRPr="000026A0">
        <w:rPr>
          <w:rFonts w:ascii="Verdana" w:hAnsi="Verdana"/>
        </w:rPr>
        <w:t>la</w:t>
      </w:r>
      <w:r w:rsidRPr="000026A0">
        <w:rPr>
          <w:rFonts w:ascii="Verdana" w:hAnsi="Verdana"/>
          <w:spacing w:val="1"/>
        </w:rPr>
        <w:t xml:space="preserve"> </w:t>
      </w:r>
      <w:r w:rsidRPr="000026A0">
        <w:rPr>
          <w:rFonts w:ascii="Verdana" w:hAnsi="Verdana"/>
        </w:rPr>
        <w:t>motivación</w:t>
      </w:r>
      <w:r w:rsidRPr="000026A0">
        <w:rPr>
          <w:rFonts w:ascii="Verdana" w:hAnsi="Verdana"/>
          <w:spacing w:val="1"/>
        </w:rPr>
        <w:t xml:space="preserve"> </w:t>
      </w:r>
      <w:r w:rsidRPr="000026A0">
        <w:rPr>
          <w:rFonts w:ascii="Verdana" w:hAnsi="Verdana"/>
        </w:rPr>
        <w:t>del</w:t>
      </w:r>
      <w:r w:rsidRPr="000026A0">
        <w:rPr>
          <w:rFonts w:ascii="Verdana" w:hAnsi="Verdana"/>
          <w:spacing w:val="1"/>
        </w:rPr>
        <w:t xml:space="preserve"> </w:t>
      </w:r>
      <w:r w:rsidRPr="000026A0">
        <w:rPr>
          <w:rFonts w:ascii="Verdana" w:hAnsi="Verdana"/>
        </w:rPr>
        <w:t>apartamiento,</w:t>
      </w:r>
      <w:r w:rsidRPr="000026A0">
        <w:rPr>
          <w:rFonts w:ascii="Verdana" w:hAnsi="Verdana"/>
          <w:spacing w:val="1"/>
        </w:rPr>
        <w:t xml:space="preserve"> </w:t>
      </w:r>
      <w:r w:rsidRPr="000026A0">
        <w:rPr>
          <w:rFonts w:ascii="Verdana" w:hAnsi="Verdana"/>
        </w:rPr>
        <w:t>con</w:t>
      </w:r>
      <w:r w:rsidRPr="000026A0">
        <w:rPr>
          <w:rFonts w:ascii="Verdana" w:hAnsi="Verdana"/>
          <w:spacing w:val="1"/>
        </w:rPr>
        <w:t xml:space="preserve"> </w:t>
      </w:r>
      <w:r w:rsidRPr="000026A0">
        <w:rPr>
          <w:rFonts w:ascii="Verdana" w:hAnsi="Verdana"/>
        </w:rPr>
        <w:t>el</w:t>
      </w:r>
      <w:r w:rsidRPr="000026A0">
        <w:rPr>
          <w:rFonts w:ascii="Verdana" w:hAnsi="Verdana"/>
          <w:spacing w:val="1"/>
        </w:rPr>
        <w:t xml:space="preserve"> </w:t>
      </w:r>
      <w:r w:rsidRPr="000026A0">
        <w:rPr>
          <w:rFonts w:ascii="Verdana" w:hAnsi="Verdana"/>
        </w:rPr>
        <w:t>fin</w:t>
      </w:r>
      <w:r w:rsidRPr="000026A0">
        <w:rPr>
          <w:rFonts w:ascii="Verdana" w:hAnsi="Verdana"/>
          <w:spacing w:val="1"/>
        </w:rPr>
        <w:t xml:space="preserve"> </w:t>
      </w:r>
      <w:r w:rsidRPr="000026A0">
        <w:rPr>
          <w:rFonts w:ascii="Verdana" w:hAnsi="Verdana"/>
        </w:rPr>
        <w:t>de</w:t>
      </w:r>
      <w:r w:rsidRPr="000026A0">
        <w:rPr>
          <w:rFonts w:ascii="Verdana" w:hAnsi="Verdana"/>
          <w:spacing w:val="1"/>
        </w:rPr>
        <w:t xml:space="preserve"> </w:t>
      </w:r>
      <w:r w:rsidRPr="000026A0">
        <w:rPr>
          <w:rFonts w:ascii="Verdana" w:hAnsi="Verdana"/>
        </w:rPr>
        <w:t>que</w:t>
      </w:r>
      <w:r w:rsidRPr="000026A0">
        <w:rPr>
          <w:rFonts w:ascii="Verdana" w:hAnsi="Verdana"/>
          <w:spacing w:val="1"/>
        </w:rPr>
        <w:t xml:space="preserve"> </w:t>
      </w:r>
      <w:r w:rsidRPr="000026A0">
        <w:rPr>
          <w:rFonts w:ascii="Verdana" w:hAnsi="Verdana"/>
        </w:rPr>
        <w:t>la</w:t>
      </w:r>
      <w:r w:rsidRPr="000026A0">
        <w:rPr>
          <w:rFonts w:ascii="Verdana" w:hAnsi="Verdana"/>
          <w:spacing w:val="1"/>
        </w:rPr>
        <w:t xml:space="preserve"> </w:t>
      </w:r>
      <w:r w:rsidRPr="000026A0">
        <w:rPr>
          <w:rFonts w:ascii="Verdana" w:hAnsi="Verdana"/>
        </w:rPr>
        <w:t>decisión</w:t>
      </w:r>
      <w:r w:rsidRPr="000026A0">
        <w:rPr>
          <w:rFonts w:ascii="Verdana" w:hAnsi="Verdana"/>
          <w:spacing w:val="1"/>
        </w:rPr>
        <w:t xml:space="preserve"> </w:t>
      </w:r>
      <w:r w:rsidRPr="000026A0">
        <w:rPr>
          <w:rFonts w:ascii="Verdana" w:hAnsi="Verdana"/>
        </w:rPr>
        <w:t>no</w:t>
      </w:r>
      <w:r w:rsidRPr="000026A0">
        <w:rPr>
          <w:rFonts w:ascii="Verdana" w:hAnsi="Verdana"/>
          <w:spacing w:val="1"/>
        </w:rPr>
        <w:t xml:space="preserve"> </w:t>
      </w:r>
      <w:r w:rsidRPr="000026A0">
        <w:rPr>
          <w:rFonts w:ascii="Verdana" w:hAnsi="Verdana"/>
        </w:rPr>
        <w:t>adolezca</w:t>
      </w:r>
      <w:r w:rsidRPr="000026A0">
        <w:rPr>
          <w:rFonts w:ascii="Verdana" w:hAnsi="Verdana"/>
          <w:spacing w:val="1"/>
        </w:rPr>
        <w:t xml:space="preserve"> </w:t>
      </w:r>
      <w:r w:rsidRPr="000026A0">
        <w:rPr>
          <w:rFonts w:ascii="Verdana" w:hAnsi="Verdana"/>
        </w:rPr>
        <w:t>de</w:t>
      </w:r>
      <w:r w:rsidRPr="000026A0">
        <w:rPr>
          <w:rFonts w:ascii="Verdana" w:hAnsi="Verdana"/>
          <w:spacing w:val="1"/>
        </w:rPr>
        <w:t xml:space="preserve"> </w:t>
      </w:r>
      <w:r w:rsidRPr="000026A0">
        <w:rPr>
          <w:rFonts w:ascii="Verdana" w:hAnsi="Verdana"/>
        </w:rPr>
        <w:t>nulidad</w:t>
      </w:r>
      <w:r w:rsidRPr="000026A0">
        <w:rPr>
          <w:rFonts w:ascii="Verdana" w:hAnsi="Verdana"/>
          <w:spacing w:val="1"/>
        </w:rPr>
        <w:t xml:space="preserve"> </w:t>
      </w:r>
      <w:r w:rsidRPr="000026A0">
        <w:rPr>
          <w:rFonts w:ascii="Verdana" w:hAnsi="Verdana"/>
        </w:rPr>
        <w:t>por</w:t>
      </w:r>
      <w:r w:rsidRPr="000026A0">
        <w:rPr>
          <w:rFonts w:ascii="Verdana" w:hAnsi="Verdana"/>
          <w:spacing w:val="1"/>
        </w:rPr>
        <w:t xml:space="preserve"> </w:t>
      </w:r>
      <w:r w:rsidRPr="000026A0">
        <w:rPr>
          <w:rFonts w:ascii="Verdana" w:hAnsi="Verdana"/>
        </w:rPr>
        <w:lastRenderedPageBreak/>
        <w:t>insuficiencia de motivación, tal y como lo ha manifestado de tiempo atrás la</w:t>
      </w:r>
      <w:r w:rsidRPr="000026A0">
        <w:rPr>
          <w:rFonts w:ascii="Verdana" w:hAnsi="Verdana"/>
          <w:spacing w:val="1"/>
        </w:rPr>
        <w:t xml:space="preserve"> </w:t>
      </w:r>
      <w:r w:rsidRPr="000026A0">
        <w:rPr>
          <w:rFonts w:ascii="Verdana" w:hAnsi="Verdana"/>
        </w:rPr>
        <w:t>jurisprudencia”</w:t>
      </w:r>
      <w:r>
        <w:rPr>
          <w:rStyle w:val="Refdenotaalpie"/>
          <w:rFonts w:ascii="Verdana" w:hAnsi="Verdana"/>
        </w:rPr>
        <w:footnoteReference w:id="5"/>
      </w:r>
    </w:p>
    <w:p w14:paraId="031FBF82" w14:textId="77777777" w:rsidR="000E0B8B" w:rsidRPr="009A655C" w:rsidRDefault="000E0B8B" w:rsidP="000E0B8B">
      <w:pPr>
        <w:spacing w:after="120" w:line="276" w:lineRule="auto"/>
        <w:ind w:firstLine="709"/>
        <w:jc w:val="both"/>
        <w:rPr>
          <w:rFonts w:ascii="Verdana" w:eastAsia="Times New Roman" w:hAnsi="Verdana" w:cs="Arial"/>
          <w:lang w:eastAsia="es-ES_tradnl"/>
        </w:rPr>
      </w:pPr>
      <w:r w:rsidRPr="00E61A09">
        <w:rPr>
          <w:rFonts w:ascii="Verdana" w:eastAsia="Calibri" w:hAnsi="Verdana" w:cs="Arial"/>
          <w:bCs/>
          <w:lang w:val="es-MX" w:eastAsia="es-ES" w:bidi="es-ES"/>
        </w:rPr>
        <w:t>Ahora bien,</w:t>
      </w:r>
      <w:r>
        <w:rPr>
          <w:rFonts w:ascii="Verdana" w:eastAsia="Calibri" w:hAnsi="Verdana" w:cs="Arial"/>
          <w:bCs/>
          <w:lang w:val="es-MX" w:eastAsia="es-ES" w:bidi="es-ES"/>
        </w:rPr>
        <w:t xml:space="preserve"> frente al comité o equipo estructurador, entendido este como </w:t>
      </w:r>
      <w:r w:rsidRPr="00C174ED">
        <w:rPr>
          <w:rFonts w:ascii="Verdana" w:eastAsia="Calibri" w:hAnsi="Verdana" w:cs="Arial"/>
          <w:bCs/>
          <w:lang w:eastAsia="es-ES" w:bidi="es-ES"/>
        </w:rPr>
        <w:t xml:space="preserve">un grupo interdisciplinario (Técnico, Económico, Financiero y Jurídico), conformado por </w:t>
      </w:r>
      <w:r>
        <w:rPr>
          <w:rFonts w:ascii="Verdana" w:eastAsia="Calibri" w:hAnsi="Verdana" w:cs="Arial"/>
          <w:bCs/>
          <w:lang w:eastAsia="es-ES" w:bidi="es-ES"/>
        </w:rPr>
        <w:t>funcionarios y/o contratistas</w:t>
      </w:r>
      <w:r w:rsidRPr="00C174ED">
        <w:rPr>
          <w:rFonts w:ascii="Verdana" w:eastAsia="Calibri" w:hAnsi="Verdana" w:cs="Arial"/>
          <w:bCs/>
          <w:lang w:eastAsia="es-ES" w:bidi="es-ES"/>
        </w:rPr>
        <w:t>, encargados de la planeación y estructuración del proceso de contratación, iniciando por la identificación de la necesidad y sus especificaciones técnicas, la elaboración del estudio de mercado, del análisis del sector y del estudio previo junto con sus anexos</w:t>
      </w:r>
      <w:r>
        <w:rPr>
          <w:rFonts w:ascii="Verdana" w:eastAsia="Calibri" w:hAnsi="Verdana" w:cs="Arial"/>
          <w:bCs/>
          <w:lang w:eastAsia="es-ES" w:bidi="es-ES"/>
        </w:rPr>
        <w:t xml:space="preserve">, y </w:t>
      </w:r>
      <w:r w:rsidRPr="00E61A09">
        <w:rPr>
          <w:rFonts w:ascii="Verdana" w:eastAsia="Calibri" w:hAnsi="Verdana" w:cs="Arial"/>
          <w:bCs/>
          <w:lang w:val="es-MX" w:eastAsia="es-ES" w:bidi="es-ES"/>
        </w:rPr>
        <w:t>t</w:t>
      </w:r>
      <w:proofErr w:type="spellStart"/>
      <w:r w:rsidRPr="009A655C">
        <w:rPr>
          <w:rFonts w:ascii="Verdana" w:eastAsia="Times New Roman" w:hAnsi="Verdana" w:cs="Arial"/>
          <w:lang w:eastAsia="es-ES_tradnl"/>
        </w:rPr>
        <w:t>eniendo</w:t>
      </w:r>
      <w:proofErr w:type="spellEnd"/>
      <w:r w:rsidRPr="009A655C">
        <w:rPr>
          <w:rFonts w:ascii="Verdana" w:eastAsia="Times New Roman" w:hAnsi="Verdana" w:cs="Arial"/>
          <w:lang w:eastAsia="es-ES_tradnl"/>
        </w:rPr>
        <w:t xml:space="preserve"> en cuenta lo dispuesto en el inciso segundo del artículo 2.2.1.1.2.2.3 del Decreto 1082 de 2015, el régimen de inhabilidades e incompatibilidades establecido por el EGC</w:t>
      </w:r>
      <w:r>
        <w:rPr>
          <w:rFonts w:ascii="Verdana" w:eastAsia="Times New Roman" w:hAnsi="Verdana" w:cs="Arial"/>
          <w:lang w:eastAsia="es-ES_tradnl"/>
        </w:rPr>
        <w:t>A</w:t>
      </w:r>
      <w:r w:rsidRPr="009A655C">
        <w:rPr>
          <w:rFonts w:ascii="Verdana" w:eastAsia="Times New Roman" w:hAnsi="Verdana" w:cs="Arial"/>
          <w:lang w:eastAsia="es-ES_tradnl"/>
        </w:rPr>
        <w:t xml:space="preserve">P no establece una prohibición para que los servidores públicos o contratistas que hubiesen participado dentro de la estructuración del proceso de selección hagan parte del Comité Evaluador. Lo anterior sin perjuicio del régimen de conflictos de intereses también aplicables a dichos miembros. </w:t>
      </w:r>
    </w:p>
    <w:p w14:paraId="74029F43" w14:textId="77777777" w:rsidR="000E0B8B" w:rsidRDefault="000E0B8B" w:rsidP="000E0B8B">
      <w:pPr>
        <w:spacing w:after="120" w:line="276" w:lineRule="auto"/>
        <w:ind w:firstLine="709"/>
        <w:contextualSpacing/>
        <w:jc w:val="both"/>
        <w:rPr>
          <w:rFonts w:ascii="Verdana" w:eastAsia="Calibri" w:hAnsi="Verdana" w:cs="Arial"/>
          <w:bCs/>
          <w:color w:val="000000"/>
        </w:rPr>
      </w:pPr>
      <w:r w:rsidRPr="00871A7A">
        <w:rPr>
          <w:rFonts w:ascii="Verdana" w:eastAsia="Calibri" w:hAnsi="Verdana" w:cs="Arial"/>
          <w:lang w:eastAsia="es-ES"/>
        </w:rPr>
        <w:t>En consecuencia, corresponderá a cada entidad estatal, de acuerdo con su autonomía administrativa, determinar en su manual de contratación las funciones específicas asignadas al comité evaluador</w:t>
      </w:r>
      <w:r>
        <w:rPr>
          <w:rFonts w:ascii="Verdana" w:eastAsia="Calibri" w:hAnsi="Verdana" w:cs="Arial"/>
          <w:lang w:eastAsia="es-ES"/>
        </w:rPr>
        <w:t xml:space="preserve">. </w:t>
      </w:r>
      <w:r w:rsidRPr="00871A7A">
        <w:rPr>
          <w:rFonts w:ascii="Verdana" w:eastAsia="Calibri" w:hAnsi="Verdana" w:cs="Arial"/>
          <w:lang w:eastAsia="es-ES"/>
        </w:rPr>
        <w:t xml:space="preserve">Adicionalmente, el alcance de dichas funciones también dependerá de lo que se establezca expresamente en los pliegos de condiciones del proceso de selección, los cuales son la norma particular que rige cada </w:t>
      </w:r>
      <w:r>
        <w:rPr>
          <w:rFonts w:ascii="Verdana" w:eastAsia="Calibri" w:hAnsi="Verdana" w:cs="Arial"/>
          <w:lang w:eastAsia="es-ES"/>
        </w:rPr>
        <w:t xml:space="preserve">proceso de </w:t>
      </w:r>
      <w:r w:rsidRPr="00871A7A">
        <w:rPr>
          <w:rFonts w:ascii="Verdana" w:eastAsia="Calibri" w:hAnsi="Verdana" w:cs="Arial"/>
          <w:lang w:eastAsia="es-ES"/>
        </w:rPr>
        <w:t xml:space="preserve">contratación. </w:t>
      </w:r>
    </w:p>
    <w:p w14:paraId="23A4C0A9" w14:textId="77777777" w:rsidR="000E0B8B" w:rsidRDefault="000E0B8B" w:rsidP="000E0B8B">
      <w:pPr>
        <w:spacing w:after="120" w:line="276" w:lineRule="auto"/>
        <w:ind w:firstLine="709"/>
        <w:contextualSpacing/>
        <w:jc w:val="both"/>
        <w:rPr>
          <w:rFonts w:ascii="Verdana" w:eastAsia="Calibri" w:hAnsi="Verdana" w:cs="Arial"/>
          <w:bCs/>
          <w:color w:val="000000"/>
        </w:rPr>
      </w:pPr>
    </w:p>
    <w:p w14:paraId="027FCC6B" w14:textId="77777777" w:rsidR="000E0B8B" w:rsidRPr="00FB0145" w:rsidRDefault="000E0B8B" w:rsidP="000E0B8B">
      <w:pPr>
        <w:spacing w:after="120" w:line="276" w:lineRule="auto"/>
        <w:ind w:firstLine="709"/>
        <w:jc w:val="both"/>
        <w:textAlignment w:val="baseline"/>
        <w:rPr>
          <w:rFonts w:ascii="Verdana" w:eastAsia="Calibri" w:hAnsi="Verdana" w:cs="Arial"/>
          <w:lang w:eastAsia="es-ES"/>
        </w:rPr>
      </w:pPr>
      <w:r>
        <w:rPr>
          <w:rFonts w:ascii="Verdana" w:eastAsia="Calibri" w:hAnsi="Verdana" w:cs="Arial"/>
          <w:lang w:val="es-ES" w:eastAsia="es-ES"/>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BD1E11C" w14:textId="77777777" w:rsidR="000E0B8B" w:rsidRPr="00B92AD4" w:rsidRDefault="000E0B8B" w:rsidP="000E0B8B">
      <w:pPr>
        <w:spacing w:after="120" w:line="276" w:lineRule="auto"/>
        <w:ind w:firstLine="709"/>
        <w:jc w:val="both"/>
        <w:textAlignment w:val="baseline"/>
        <w:rPr>
          <w:rFonts w:ascii="Verdana" w:eastAsia="Calibri" w:hAnsi="Verdana" w:cs="Arial"/>
          <w:bCs/>
          <w:color w:val="000000"/>
        </w:rPr>
      </w:pPr>
      <w:r w:rsidRPr="002C0599">
        <w:rPr>
          <w:rFonts w:ascii="Verdana" w:eastAsia="Calibri" w:hAnsi="Verdana" w:cs="Arial"/>
          <w:lang w:eastAsia="es-ES"/>
        </w:rPr>
        <w:t>Dentro de este marco, la Entidad contratante definirá en cada caso</w:t>
      </w:r>
      <w:r>
        <w:rPr>
          <w:rFonts w:ascii="Verdana" w:eastAsia="Calibri" w:hAnsi="Verdana" w:cs="Arial"/>
          <w:lang w:eastAsia="es-ES"/>
        </w:rPr>
        <w:t xml:space="preserve"> </w:t>
      </w:r>
      <w:r w:rsidRPr="002C0599">
        <w:rPr>
          <w:rFonts w:ascii="Verdana" w:eastAsia="Calibri" w:hAnsi="Verdana" w:cs="Arial"/>
          <w:lang w:eastAsia="es-ES"/>
        </w:rPr>
        <w:t>concreto lo relacionado con el tema objeto de consulta. Al tratarse de un</w:t>
      </w:r>
      <w:r>
        <w:rPr>
          <w:rFonts w:ascii="Verdana" w:eastAsia="Calibri" w:hAnsi="Verdana" w:cs="Arial"/>
          <w:lang w:eastAsia="es-ES"/>
        </w:rPr>
        <w:t xml:space="preserve"> </w:t>
      </w:r>
      <w:r w:rsidRPr="002C0599">
        <w:rPr>
          <w:rFonts w:ascii="Verdana" w:eastAsia="Calibri" w:hAnsi="Verdana" w:cs="Arial"/>
          <w:lang w:eastAsia="es-ES"/>
        </w:rPr>
        <w:t>análisis que debe realizarse a un asunto particular y concreto, esta</w:t>
      </w:r>
      <w:r>
        <w:rPr>
          <w:rFonts w:ascii="Verdana" w:eastAsia="Calibri" w:hAnsi="Verdana" w:cs="Arial"/>
          <w:lang w:eastAsia="es-ES"/>
        </w:rPr>
        <w:t xml:space="preserve"> </w:t>
      </w:r>
      <w:r w:rsidRPr="002C0599">
        <w:rPr>
          <w:rFonts w:ascii="Verdana" w:eastAsia="Calibri" w:hAnsi="Verdana" w:cs="Arial"/>
          <w:lang w:eastAsia="es-ES"/>
        </w:rPr>
        <w:t xml:space="preserve">Agencia no puede </w:t>
      </w:r>
      <w:r w:rsidRPr="002C0599">
        <w:rPr>
          <w:rFonts w:ascii="Verdana" w:eastAsia="Calibri" w:hAnsi="Verdana" w:cs="Arial"/>
          <w:lang w:eastAsia="es-ES"/>
        </w:rPr>
        <w:lastRenderedPageBreak/>
        <w:t>definir un criterio universal y absoluto por vía</w:t>
      </w:r>
      <w:r>
        <w:rPr>
          <w:rFonts w:ascii="Verdana" w:eastAsia="Calibri" w:hAnsi="Verdana" w:cs="Arial"/>
          <w:lang w:eastAsia="es-ES"/>
        </w:rPr>
        <w:t xml:space="preserve"> </w:t>
      </w:r>
      <w:r w:rsidRPr="002C0599">
        <w:rPr>
          <w:rFonts w:ascii="Verdana" w:eastAsia="Calibri" w:hAnsi="Verdana" w:cs="Arial"/>
          <w:lang w:eastAsia="es-ES"/>
        </w:rPr>
        <w:t>consultiva, sino que brinda elementos de carácter general para que los</w:t>
      </w:r>
      <w:r>
        <w:rPr>
          <w:rFonts w:ascii="Verdana" w:eastAsia="Calibri" w:hAnsi="Verdana" w:cs="Arial"/>
          <w:lang w:eastAsia="es-ES"/>
        </w:rPr>
        <w:t xml:space="preserve"> </w:t>
      </w:r>
      <w:r w:rsidRPr="002C0599">
        <w:rPr>
          <w:rFonts w:ascii="Verdana" w:eastAsia="Calibri" w:hAnsi="Verdana" w:cs="Arial"/>
          <w:lang w:eastAsia="es-ES"/>
        </w:rPr>
        <w:t>partícipes del Sistema de Compras y Contratación Pública adopten la</w:t>
      </w:r>
      <w:r>
        <w:rPr>
          <w:rFonts w:ascii="Verdana" w:eastAsia="Calibri" w:hAnsi="Verdana" w:cs="Arial"/>
          <w:lang w:eastAsia="es-ES"/>
        </w:rPr>
        <w:t xml:space="preserve"> </w:t>
      </w:r>
      <w:r w:rsidRPr="002C0599">
        <w:rPr>
          <w:rFonts w:ascii="Verdana" w:eastAsia="Calibri" w:hAnsi="Verdana" w:cs="Arial"/>
          <w:lang w:eastAsia="es-ES"/>
        </w:rPr>
        <w:t>decisión que corresponda, lo cual es acorde con el principio de juridicidad.</w:t>
      </w:r>
      <w:r>
        <w:rPr>
          <w:rFonts w:ascii="Verdana" w:eastAsia="Calibri" w:hAnsi="Verdana" w:cs="Arial"/>
          <w:lang w:eastAsia="es-ES"/>
        </w:rPr>
        <w:t xml:space="preserve"> </w:t>
      </w:r>
      <w:r w:rsidRPr="002C0599">
        <w:rPr>
          <w:rFonts w:ascii="Verdana" w:eastAsia="Calibri" w:hAnsi="Verdana" w:cs="Arial"/>
          <w:lang w:eastAsia="es-ES"/>
        </w:rPr>
        <w:t>Así, cada Entidad definirá la forma de adelantar su gestión contractual,</w:t>
      </w:r>
      <w:r>
        <w:rPr>
          <w:rFonts w:ascii="Verdana" w:eastAsia="Calibri" w:hAnsi="Verdana" w:cs="Arial"/>
          <w:lang w:eastAsia="es-ES"/>
        </w:rPr>
        <w:t xml:space="preserve"> </w:t>
      </w:r>
      <w:r w:rsidRPr="002C0599">
        <w:rPr>
          <w:rFonts w:ascii="Verdana" w:eastAsia="Calibri" w:hAnsi="Verdana" w:cs="Arial"/>
          <w:lang w:eastAsia="es-ES"/>
        </w:rPr>
        <w:t>sin que sea atribución de la Agencia Nacional de Contratación Pública -</w:t>
      </w:r>
      <w:r>
        <w:rPr>
          <w:rFonts w:ascii="Verdana" w:eastAsia="Calibri" w:hAnsi="Verdana" w:cs="Arial"/>
          <w:lang w:eastAsia="es-ES"/>
        </w:rPr>
        <w:t xml:space="preserve"> </w:t>
      </w:r>
      <w:r w:rsidRPr="002C0599">
        <w:rPr>
          <w:rFonts w:ascii="Verdana" w:eastAsia="Calibri" w:hAnsi="Verdana" w:cs="Arial"/>
          <w:lang w:eastAsia="es-ES"/>
        </w:rPr>
        <w:t>Colombia Compra Eficiente validar sus actuaciones</w:t>
      </w:r>
      <w:r>
        <w:rPr>
          <w:rFonts w:ascii="Verdana" w:eastAsia="Calibri" w:hAnsi="Verdana" w:cs="Arial"/>
          <w:lang w:eastAsia="es-ES"/>
        </w:rPr>
        <w:t>.</w:t>
      </w:r>
    </w:p>
    <w:p w14:paraId="3DB5F0E0" w14:textId="77777777" w:rsidR="000E0B8B" w:rsidRDefault="000E0B8B" w:rsidP="000E0B8B">
      <w:pPr>
        <w:widowControl w:val="0"/>
        <w:autoSpaceDE w:val="0"/>
        <w:autoSpaceDN w:val="0"/>
        <w:spacing w:after="0" w:line="276" w:lineRule="auto"/>
        <w:ind w:right="68" w:firstLine="708"/>
        <w:contextualSpacing/>
        <w:jc w:val="both"/>
        <w:rPr>
          <w:rFonts w:ascii="Verdana" w:eastAsia="Arial MT" w:hAnsi="Verdana" w:cs="Arial"/>
          <w:lang w:val="es-ES"/>
        </w:rPr>
      </w:pPr>
    </w:p>
    <w:p w14:paraId="07E69BF8" w14:textId="77777777" w:rsidR="000E0B8B" w:rsidRPr="0060676F" w:rsidRDefault="000E0B8B" w:rsidP="000E0B8B">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34FA1D5C" w14:textId="77777777" w:rsidR="000E0B8B" w:rsidRPr="00593A5F" w:rsidRDefault="000E0B8B" w:rsidP="000E0B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E0B8B" w:rsidRPr="00593A5F" w14:paraId="0976438F" w14:textId="77777777" w:rsidTr="000026A0">
        <w:trPr>
          <w:trHeight w:val="870"/>
        </w:trPr>
        <w:tc>
          <w:tcPr>
            <w:tcW w:w="8647" w:type="dxa"/>
          </w:tcPr>
          <w:p w14:paraId="7A4528F6" w14:textId="77777777" w:rsidR="000E0B8B" w:rsidRDefault="000E0B8B" w:rsidP="000E0B8B">
            <w:pPr>
              <w:pStyle w:val="Prrafodelista"/>
              <w:widowControl w:val="0"/>
              <w:numPr>
                <w:ilvl w:val="0"/>
                <w:numId w:val="17"/>
              </w:numPr>
              <w:autoSpaceDE w:val="0"/>
              <w:autoSpaceDN w:val="0"/>
              <w:spacing w:after="120"/>
              <w:ind w:left="454"/>
              <w:jc w:val="both"/>
              <w:rPr>
                <w:rFonts w:ascii="Verdana" w:hAnsi="Verdana" w:cs="Arial"/>
              </w:rPr>
            </w:pPr>
            <w:r w:rsidRPr="00797E96">
              <w:rPr>
                <w:rFonts w:ascii="Verdana" w:hAnsi="Verdana" w:cs="Arial"/>
              </w:rPr>
              <w:t>Ley 1150 de 2007, numeral 1º del artículo 5.</w:t>
            </w:r>
          </w:p>
          <w:p w14:paraId="4A415DB4" w14:textId="77777777" w:rsidR="000E0B8B" w:rsidRPr="00797E96" w:rsidRDefault="000E0B8B" w:rsidP="000026A0">
            <w:pPr>
              <w:pStyle w:val="Prrafodelista"/>
              <w:ind w:left="454"/>
              <w:rPr>
                <w:rFonts w:ascii="Verdana" w:hAnsi="Verdana" w:cs="Arial"/>
              </w:rPr>
            </w:pPr>
          </w:p>
          <w:p w14:paraId="48B49171" w14:textId="77777777" w:rsidR="000E0B8B" w:rsidRDefault="000E0B8B" w:rsidP="000E0B8B">
            <w:pPr>
              <w:pStyle w:val="Prrafodelista"/>
              <w:widowControl w:val="0"/>
              <w:numPr>
                <w:ilvl w:val="0"/>
                <w:numId w:val="17"/>
              </w:numPr>
              <w:autoSpaceDE w:val="0"/>
              <w:autoSpaceDN w:val="0"/>
              <w:spacing w:after="120"/>
              <w:ind w:left="454"/>
              <w:jc w:val="both"/>
              <w:rPr>
                <w:rFonts w:ascii="Verdana" w:hAnsi="Verdana" w:cs="Arial"/>
              </w:rPr>
            </w:pPr>
            <w:r w:rsidRPr="00797E96">
              <w:rPr>
                <w:rFonts w:ascii="Verdana" w:hAnsi="Verdana" w:cs="Arial"/>
              </w:rPr>
              <w:t xml:space="preserve">Decreto 1082 de 2015, artículo 2.2.1.1.2.2.3, 2.2.1.1.1.7. </w:t>
            </w:r>
          </w:p>
          <w:p w14:paraId="523C67BA" w14:textId="77777777" w:rsidR="000E0B8B" w:rsidRDefault="000E0B8B" w:rsidP="000026A0">
            <w:pPr>
              <w:pStyle w:val="Prrafodelista"/>
              <w:widowControl w:val="0"/>
              <w:autoSpaceDE w:val="0"/>
              <w:autoSpaceDN w:val="0"/>
              <w:spacing w:after="120"/>
              <w:ind w:left="454"/>
              <w:jc w:val="both"/>
              <w:rPr>
                <w:rFonts w:ascii="Verdana" w:hAnsi="Verdana" w:cs="Arial"/>
              </w:rPr>
            </w:pPr>
          </w:p>
          <w:p w14:paraId="726435F1" w14:textId="77777777" w:rsidR="000E0B8B" w:rsidRPr="00797E96" w:rsidRDefault="000E0B8B" w:rsidP="000E0B8B">
            <w:pPr>
              <w:pStyle w:val="Prrafodelista"/>
              <w:widowControl w:val="0"/>
              <w:numPr>
                <w:ilvl w:val="0"/>
                <w:numId w:val="17"/>
              </w:numPr>
              <w:autoSpaceDE w:val="0"/>
              <w:autoSpaceDN w:val="0"/>
              <w:spacing w:after="120"/>
              <w:ind w:left="454"/>
              <w:jc w:val="both"/>
              <w:rPr>
                <w:rFonts w:ascii="Verdana" w:hAnsi="Verdana" w:cs="Arial"/>
              </w:rPr>
            </w:pPr>
            <w:r w:rsidRPr="00797E96">
              <w:rPr>
                <w:rFonts w:ascii="Verdana" w:hAnsi="Verdana" w:cs="Arial"/>
              </w:rPr>
              <w:t xml:space="preserve">Consejo de Estado. Sala de Consulta y Servicio Civil. Concepto del 6 de diciembre de 2007. </w:t>
            </w:r>
            <w:proofErr w:type="spellStart"/>
            <w:r w:rsidRPr="00797E96">
              <w:rPr>
                <w:rFonts w:ascii="Verdana" w:hAnsi="Verdana" w:cs="Arial"/>
              </w:rPr>
              <w:t>Exp</w:t>
            </w:r>
            <w:proofErr w:type="spellEnd"/>
            <w:r w:rsidRPr="00797E96">
              <w:rPr>
                <w:rFonts w:ascii="Verdana" w:hAnsi="Verdana" w:cs="Arial"/>
              </w:rPr>
              <w:t>. 1871. C.P.: Luis Fernando Álvarez Jaramillo.</w:t>
            </w:r>
          </w:p>
        </w:tc>
      </w:tr>
    </w:tbl>
    <w:p w14:paraId="190A72BC" w14:textId="77777777" w:rsidR="000E0B8B" w:rsidRDefault="000E0B8B" w:rsidP="000E0B8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0E04919" w14:textId="77777777" w:rsidR="000E0B8B" w:rsidRDefault="000E0B8B" w:rsidP="000E0B8B">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76123C3" w14:textId="77777777" w:rsidR="000E0B8B" w:rsidRPr="00593A5F" w:rsidRDefault="000E0B8B" w:rsidP="000E0B8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4A5EE51" w14:textId="77777777" w:rsidR="000E0B8B" w:rsidRPr="000C14B8" w:rsidRDefault="000E0B8B" w:rsidP="000E0B8B">
      <w:pPr>
        <w:widowControl w:val="0"/>
        <w:autoSpaceDE w:val="0"/>
        <w:autoSpaceDN w:val="0"/>
        <w:spacing w:after="0" w:line="276" w:lineRule="auto"/>
        <w:jc w:val="both"/>
        <w:rPr>
          <w:rFonts w:ascii="Verdana" w:hAnsi="Verdana" w:cs="Arial"/>
          <w:color w:val="000000" w:themeColor="text1"/>
          <w:shd w:val="clear" w:color="auto" w:fill="FFFFFF"/>
          <w:lang w:val="es-ES"/>
        </w:rPr>
      </w:pPr>
      <w:r w:rsidRPr="00B92AD4">
        <w:rPr>
          <w:rFonts w:ascii="Verdana" w:eastAsia="Aptos" w:hAnsi="Verdana" w:cs="Arial"/>
          <w:shd w:val="clear" w:color="auto" w:fill="FFFFFF"/>
          <w:lang w:val="es-ES"/>
        </w:rPr>
        <w:t xml:space="preserve">Sobre </w:t>
      </w:r>
      <w:r>
        <w:rPr>
          <w:rFonts w:ascii="Verdana" w:eastAsia="Aptos" w:hAnsi="Verdana" w:cs="Arial"/>
          <w:shd w:val="clear" w:color="auto" w:fill="FFFFFF"/>
        </w:rPr>
        <w:t>los C</w:t>
      </w:r>
      <w:r w:rsidRPr="00B92AD4">
        <w:rPr>
          <w:rFonts w:ascii="Verdana" w:eastAsia="Aptos" w:hAnsi="Verdana" w:cs="Arial"/>
          <w:shd w:val="clear" w:color="auto" w:fill="FFFFFF"/>
        </w:rPr>
        <w:t xml:space="preserve">omités de </w:t>
      </w:r>
      <w:r>
        <w:rPr>
          <w:rFonts w:ascii="Verdana" w:eastAsia="Aptos" w:hAnsi="Verdana" w:cs="Arial"/>
          <w:shd w:val="clear" w:color="auto" w:fill="FFFFFF"/>
        </w:rPr>
        <w:t>E</w:t>
      </w:r>
      <w:r w:rsidRPr="00B92AD4">
        <w:rPr>
          <w:rFonts w:ascii="Verdana" w:eastAsia="Aptos" w:hAnsi="Verdana" w:cs="Arial"/>
          <w:shd w:val="clear" w:color="auto" w:fill="FFFFFF"/>
        </w:rPr>
        <w:t>valuación de las ofertas</w:t>
      </w:r>
      <w:r w:rsidRPr="00B92AD4">
        <w:rPr>
          <w:rFonts w:ascii="Verdana" w:eastAsia="Aptos" w:hAnsi="Verdana" w:cs="Arial"/>
          <w:shd w:val="clear" w:color="auto" w:fill="FFFFFF"/>
          <w:lang w:val="es-ES"/>
        </w:rPr>
        <w:t xml:space="preserve">, esta Subdirección se ha referido en los Conceptos </w:t>
      </w:r>
      <w:r w:rsidRPr="00B92AD4">
        <w:rPr>
          <w:rFonts w:ascii="Verdana" w:eastAsia="Calibri" w:hAnsi="Verdana" w:cs="Arial"/>
          <w:lang w:val="es-ES_tradnl" w:eastAsia="es-MX"/>
        </w:rPr>
        <w:t>C-128 del 3 de marzo de 2020, C-522 del 1 de octubre de 2021, C-063 de 17 de abril 202</w:t>
      </w:r>
      <w:r>
        <w:rPr>
          <w:rFonts w:ascii="Verdana" w:eastAsia="Calibri" w:hAnsi="Verdana" w:cs="Arial"/>
          <w:lang w:val="es-ES_tradnl" w:eastAsia="es-MX"/>
        </w:rPr>
        <w:t>3</w:t>
      </w:r>
      <w:r w:rsidRPr="00B92AD4">
        <w:rPr>
          <w:rFonts w:ascii="Verdana" w:eastAsia="Calibri" w:hAnsi="Verdana" w:cs="Arial"/>
          <w:lang w:val="es-ES_tradnl" w:eastAsia="es-MX"/>
        </w:rPr>
        <w:t>, C-602 del 9 de octubre de 2024</w:t>
      </w:r>
      <w:r w:rsidRPr="00B92AD4">
        <w:rPr>
          <w:rFonts w:ascii="Verdana" w:eastAsia="Aptos" w:hAnsi="Verdana" w:cs="Arial"/>
          <w:shd w:val="clear" w:color="auto" w:fill="FFFFFF"/>
          <w:lang w:val="es-ES"/>
        </w:rPr>
        <w:t>,</w:t>
      </w:r>
      <w:r>
        <w:rPr>
          <w:rFonts w:ascii="Verdana" w:eastAsia="Aptos" w:hAnsi="Verdana" w:cs="Arial"/>
          <w:shd w:val="clear" w:color="auto" w:fill="FFFFFF"/>
          <w:lang w:val="es-ES"/>
        </w:rPr>
        <w:t xml:space="preserve"> C-343 del 24 de abril de 2025,</w:t>
      </w:r>
      <w:r w:rsidRPr="00B92AD4">
        <w:rPr>
          <w:rFonts w:ascii="Verdana" w:eastAsia="Aptos" w:hAnsi="Verdana" w:cs="Arial"/>
          <w:shd w:val="clear" w:color="auto" w:fill="FFFFFF"/>
          <w:lang w:val="es-ES"/>
        </w:rPr>
        <w:t xml:space="preserve"> </w:t>
      </w:r>
      <w:r>
        <w:rPr>
          <w:rFonts w:ascii="Verdana" w:eastAsia="Aptos" w:hAnsi="Verdana" w:cs="Arial"/>
          <w:shd w:val="clear" w:color="auto" w:fill="FFFFFF"/>
          <w:lang w:val="es-ES"/>
        </w:rPr>
        <w:t xml:space="preserve">755 del 23 de julio de 2025, </w:t>
      </w:r>
      <w:r w:rsidRPr="00B92AD4">
        <w:rPr>
          <w:rFonts w:ascii="Verdana" w:eastAsia="Aptos" w:hAnsi="Verdana" w:cs="Arial"/>
          <w:shd w:val="clear" w:color="auto" w:fill="FFFFFF"/>
          <w:lang w:val="es-ES"/>
        </w:rPr>
        <w:t>entre otros</w:t>
      </w:r>
      <w:r w:rsidRPr="000C14B8">
        <w:rPr>
          <w:rFonts w:ascii="Verdana" w:eastAsia="Calibri" w:hAnsi="Verdana" w:cs="Arial"/>
          <w:lang w:val="es-ES" w:eastAsia="es-ES_tradnl"/>
        </w:rPr>
        <w:t>. Estos</w:t>
      </w:r>
      <w:r w:rsidRPr="000C14B8">
        <w:rPr>
          <w:rFonts w:ascii="Verdana" w:hAnsi="Verdana"/>
        </w:rPr>
        <w:t xml:space="preserve"> y otros conceptos se encuentran disponibles para consulta en el Sistema de relatoría de la Agencia, al cual se puede acceder a través del siguiente enlace:</w:t>
      </w:r>
      <w:r w:rsidRPr="000C14B8">
        <w:rPr>
          <w:rFonts w:ascii="Verdana" w:hAnsi="Verdana" w:cs="Arial"/>
          <w:shd w:val="clear" w:color="auto" w:fill="FFFFFF"/>
          <w:lang w:val="es-ES"/>
        </w:rPr>
        <w:t xml:space="preserve"> </w:t>
      </w:r>
      <w:r w:rsidRPr="000C14B8">
        <w:rPr>
          <w:rFonts w:ascii="Verdana" w:hAnsi="Verdana" w:cs="Arial"/>
          <w:color w:val="0563C1" w:themeColor="hyperlink"/>
          <w:u w:val="single"/>
          <w:shd w:val="clear" w:color="auto" w:fill="FFFFFF"/>
          <w:lang w:val="es-ES"/>
        </w:rPr>
        <w:t>https://relatoria.colombiacompra.gov.co</w:t>
      </w:r>
      <w:r>
        <w:rPr>
          <w:rFonts w:ascii="Verdana" w:hAnsi="Verdana" w:cs="Arial"/>
          <w:color w:val="0563C1" w:themeColor="hyperlink"/>
          <w:u w:val="single"/>
          <w:shd w:val="clear" w:color="auto" w:fill="FFFFFF"/>
          <w:lang w:val="es-ES"/>
        </w:rPr>
        <w:t xml:space="preserve"> </w:t>
      </w:r>
      <w:r w:rsidRPr="000C14B8">
        <w:rPr>
          <w:rFonts w:ascii="Verdana" w:hAnsi="Verdana" w:cs="Arial"/>
          <w:color w:val="0563C1" w:themeColor="hyperlink"/>
          <w:u w:val="single"/>
          <w:shd w:val="clear" w:color="auto" w:fill="FFFFFF"/>
          <w:lang w:val="es-ES"/>
        </w:rPr>
        <w:t>/</w:t>
      </w:r>
      <w:proofErr w:type="spellStart"/>
      <w:r w:rsidRPr="000C14B8">
        <w:rPr>
          <w:rFonts w:ascii="Verdana" w:hAnsi="Verdana" w:cs="Arial"/>
          <w:color w:val="0563C1" w:themeColor="hyperlink"/>
          <w:u w:val="single"/>
          <w:shd w:val="clear" w:color="auto" w:fill="FFFFFF"/>
          <w:lang w:val="es-ES"/>
        </w:rPr>
        <w:t>busqueda</w:t>
      </w:r>
      <w:proofErr w:type="spellEnd"/>
      <w:r w:rsidRPr="000C14B8">
        <w:rPr>
          <w:rFonts w:ascii="Verdana" w:hAnsi="Verdana" w:cs="Arial"/>
          <w:color w:val="0563C1" w:themeColor="hyperlink"/>
          <w:u w:val="single"/>
          <w:shd w:val="clear" w:color="auto" w:fill="FFFFFF"/>
          <w:lang w:val="es-ES"/>
        </w:rPr>
        <w:t>/conceptos</w:t>
      </w:r>
    </w:p>
    <w:p w14:paraId="4CB48AA4" w14:textId="77777777" w:rsidR="000E0B8B" w:rsidRPr="00505CD6" w:rsidRDefault="000E0B8B" w:rsidP="000E0B8B">
      <w:pPr>
        <w:widowControl w:val="0"/>
        <w:autoSpaceDE w:val="0"/>
        <w:autoSpaceDN w:val="0"/>
        <w:spacing w:after="0" w:line="276" w:lineRule="auto"/>
        <w:jc w:val="both"/>
        <w:rPr>
          <w:rFonts w:ascii="Verdana" w:hAnsi="Verdana" w:cs="Arial"/>
          <w:color w:val="000000" w:themeColor="text1"/>
          <w:shd w:val="clear" w:color="auto" w:fill="FFFFFF"/>
        </w:rPr>
      </w:pPr>
    </w:p>
    <w:p w14:paraId="4537A106" w14:textId="77777777" w:rsidR="000E0B8B" w:rsidRDefault="000E0B8B" w:rsidP="000E0B8B">
      <w:pPr>
        <w:widowControl w:val="0"/>
        <w:autoSpaceDE w:val="0"/>
        <w:autoSpaceDN w:val="0"/>
        <w:spacing w:after="0" w:line="276" w:lineRule="auto"/>
        <w:jc w:val="both"/>
      </w:pPr>
      <w:r w:rsidRPr="0070739F">
        <w:rPr>
          <w:rFonts w:ascii="Verdana" w:hAnsi="Verdana"/>
          <w:color w:val="000000"/>
          <w:bdr w:val="none" w:sz="0" w:space="0" w:color="auto" w:frame="1"/>
        </w:rPr>
        <w:t>Le contamos que ya se encuentra disponible la </w:t>
      </w:r>
      <w:r w:rsidRPr="0070739F">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70739F">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70739F">
        <w:rPr>
          <w:rFonts w:ascii="Verdana" w:hAnsi="Verdana"/>
          <w:color w:val="000000"/>
          <w:bdr w:val="none" w:sz="0" w:space="0" w:color="auto" w:frame="1"/>
        </w:rPr>
        <w:t>Wayúu</w:t>
      </w:r>
      <w:proofErr w:type="spellEnd"/>
      <w:r w:rsidRPr="0070739F">
        <w:rPr>
          <w:rFonts w:ascii="Verdana" w:hAnsi="Verdana"/>
          <w:color w:val="000000"/>
          <w:bdr w:val="none" w:sz="0" w:space="0" w:color="auto" w:frame="1"/>
        </w:rPr>
        <w:t>. Puede consultar la guía en el siguiente enlace: </w:t>
      </w:r>
      <w:hyperlink r:id="rId11" w:tgtFrame="_blank" w:tooltip="Dirección URL original: https://www.colombiacompra.gov.co/wp-content/uploads/2025/05/GUIA-DE-LINEAMIENTOS-DE-TRANSPARENCIA-Y-SELECCION-OBJETIVA-1.0.pdf. Haga clic o pulse si confía en este vínculo." w:history="1">
        <w:r w:rsidRPr="0070739F">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t>.</w:t>
      </w:r>
    </w:p>
    <w:p w14:paraId="02294F28" w14:textId="77777777" w:rsidR="000E0B8B" w:rsidRDefault="000E0B8B" w:rsidP="000E0B8B">
      <w:pPr>
        <w:widowControl w:val="0"/>
        <w:autoSpaceDE w:val="0"/>
        <w:autoSpaceDN w:val="0"/>
        <w:spacing w:after="0" w:line="276" w:lineRule="auto"/>
        <w:jc w:val="both"/>
      </w:pPr>
    </w:p>
    <w:p w14:paraId="05CE5B32" w14:textId="77777777" w:rsidR="000E0B8B" w:rsidRPr="00505CD6" w:rsidRDefault="000E0B8B" w:rsidP="000E0B8B">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88D4057" w14:textId="77777777" w:rsidR="000E0B8B" w:rsidRPr="00505CD6" w:rsidRDefault="000E0B8B" w:rsidP="000E0B8B">
      <w:pPr>
        <w:widowControl w:val="0"/>
        <w:autoSpaceDE w:val="0"/>
        <w:autoSpaceDN w:val="0"/>
        <w:spacing w:after="0" w:line="276" w:lineRule="auto"/>
        <w:jc w:val="both"/>
        <w:rPr>
          <w:rFonts w:ascii="Verdana" w:hAnsi="Verdana" w:cs="Arial"/>
        </w:rPr>
      </w:pPr>
    </w:p>
    <w:p w14:paraId="3DEA3CC3" w14:textId="77777777" w:rsidR="000E0B8B" w:rsidRPr="00505CD6" w:rsidRDefault="000E0B8B" w:rsidP="000E0B8B">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E29D65C" w14:textId="549021AC" w:rsidR="000E0B8B" w:rsidRPr="00EF055B" w:rsidRDefault="004A566C" w:rsidP="000E0B8B">
      <w:pPr>
        <w:spacing w:line="276" w:lineRule="auto"/>
        <w:jc w:val="center"/>
        <w:rPr>
          <w:noProof/>
          <w:color w:val="000000"/>
        </w:rPr>
      </w:pPr>
      <w:r w:rsidRPr="002C3AD6">
        <w:rPr>
          <w:rFonts w:ascii="Century Gothic" w:hAnsi="Century Gothic"/>
          <w:noProof/>
        </w:rPr>
        <w:drawing>
          <wp:inline distT="0" distB="0" distL="0" distR="0" wp14:anchorId="3868B441" wp14:editId="23D7E34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E0B8B" w:rsidRPr="00593A5F" w14:paraId="761DBACA" w14:textId="77777777" w:rsidTr="000026A0">
        <w:trPr>
          <w:trHeight w:val="315"/>
        </w:trPr>
        <w:tc>
          <w:tcPr>
            <w:tcW w:w="893" w:type="dxa"/>
            <w:vAlign w:val="center"/>
            <w:hideMark/>
          </w:tcPr>
          <w:p w14:paraId="0611793E" w14:textId="77777777" w:rsidR="000E0B8B" w:rsidRPr="003751C7" w:rsidRDefault="000E0B8B" w:rsidP="000026A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64EFA0" w14:textId="3E704D19" w:rsidR="000E0B8B" w:rsidRPr="00C42FC5" w:rsidRDefault="000E0B8B" w:rsidP="000026A0">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 xml:space="preserve">María </w:t>
            </w:r>
            <w:proofErr w:type="spellStart"/>
            <w:r w:rsidRPr="00C42FC5">
              <w:rPr>
                <w:rStyle w:val="normaltextrun"/>
                <w:rFonts w:ascii="Verdana" w:hAnsi="Verdana" w:cstheme="minorHAnsi"/>
                <w:sz w:val="16"/>
                <w:szCs w:val="16"/>
              </w:rPr>
              <w:t>Joshira</w:t>
            </w:r>
            <w:proofErr w:type="spellEnd"/>
            <w:r w:rsidRPr="00C42FC5">
              <w:rPr>
                <w:rStyle w:val="normaltextrun"/>
                <w:rFonts w:ascii="Verdana" w:hAnsi="Verdana" w:cstheme="minorHAnsi"/>
                <w:sz w:val="16"/>
                <w:szCs w:val="16"/>
              </w:rPr>
              <w:t xml:space="preserve"> Nieto Manzano</w:t>
            </w:r>
          </w:p>
          <w:p w14:paraId="2649BE7E" w14:textId="77777777" w:rsidR="000E0B8B" w:rsidRPr="00C42FC5" w:rsidRDefault="000E0B8B" w:rsidP="000026A0">
            <w:pPr>
              <w:contextualSpacing/>
              <w:rPr>
                <w:rStyle w:val="normaltextrun"/>
                <w:rFonts w:eastAsia="Times New Roman" w:cstheme="minorHAnsi"/>
                <w:lang w:eastAsia="es-CO"/>
              </w:rPr>
            </w:pPr>
            <w:r w:rsidRPr="00C42FC5">
              <w:rPr>
                <w:rStyle w:val="normaltextrun"/>
                <w:rFonts w:ascii="Verdana" w:eastAsia="Times New Roman" w:hAnsi="Verdana" w:cstheme="minorHAnsi"/>
                <w:sz w:val="16"/>
                <w:szCs w:val="16"/>
                <w:lang w:eastAsia="es-CO"/>
              </w:rPr>
              <w:t>Contratista</w:t>
            </w:r>
            <w:r w:rsidRPr="00C42FC5">
              <w:rPr>
                <w:rStyle w:val="normaltextrun"/>
                <w:rFonts w:eastAsia="Times New Roman" w:cstheme="minorHAnsi"/>
                <w:lang w:eastAsia="es-CO"/>
              </w:rPr>
              <w:t xml:space="preserve"> de la Subdirección de Gestión Contractual</w:t>
            </w:r>
          </w:p>
        </w:tc>
      </w:tr>
      <w:tr w:rsidR="000E0B8B" w:rsidRPr="00593A5F" w14:paraId="54C2460E" w14:textId="77777777" w:rsidTr="000026A0">
        <w:trPr>
          <w:trHeight w:val="330"/>
        </w:trPr>
        <w:tc>
          <w:tcPr>
            <w:tcW w:w="893" w:type="dxa"/>
            <w:vAlign w:val="center"/>
            <w:hideMark/>
          </w:tcPr>
          <w:p w14:paraId="6D93E179" w14:textId="77777777" w:rsidR="000E0B8B" w:rsidRPr="003751C7" w:rsidRDefault="000E0B8B" w:rsidP="000026A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3DD62B" w14:textId="72F25951" w:rsidR="000E0B8B" w:rsidRDefault="000E0B8B" w:rsidP="000026A0">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284E092A" w14:textId="77777777" w:rsidR="000E0B8B" w:rsidRPr="00C42FC5" w:rsidRDefault="000E0B8B" w:rsidP="000026A0">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0E0B8B" w:rsidRPr="00593A5F" w14:paraId="3F28539F" w14:textId="77777777" w:rsidTr="000026A0">
        <w:trPr>
          <w:trHeight w:val="300"/>
        </w:trPr>
        <w:tc>
          <w:tcPr>
            <w:tcW w:w="893" w:type="dxa"/>
            <w:vAlign w:val="center"/>
          </w:tcPr>
          <w:p w14:paraId="3C0670F6" w14:textId="77777777" w:rsidR="000E0B8B" w:rsidRPr="003751C7" w:rsidRDefault="000E0B8B" w:rsidP="000026A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E285A18" w14:textId="56596479" w:rsidR="000E0B8B" w:rsidRPr="000015E6" w:rsidRDefault="000E0B8B" w:rsidP="000026A0">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4D15248F" w14:textId="77777777" w:rsidR="000E0B8B" w:rsidRPr="000015E6" w:rsidRDefault="000E0B8B" w:rsidP="000026A0">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tbl>
    <w:p w14:paraId="091CD428" w14:textId="77777777" w:rsidR="000E0B8B" w:rsidRPr="0044528D" w:rsidRDefault="000E0B8B" w:rsidP="000E0B8B">
      <w:pPr>
        <w:spacing w:after="0"/>
        <w:rPr>
          <w:rFonts w:ascii="Verdana" w:hAnsi="Verdana"/>
        </w:rPr>
      </w:pPr>
    </w:p>
    <w:p w14:paraId="3203AA65" w14:textId="77777777" w:rsidR="000E0B8B" w:rsidRPr="0044528D" w:rsidRDefault="000E0B8B" w:rsidP="000E0B8B">
      <w:pPr>
        <w:spacing w:after="0" w:line="240" w:lineRule="auto"/>
        <w:textAlignment w:val="baseline"/>
        <w:rPr>
          <w:rFonts w:ascii="Verdana" w:eastAsia="Times New Roman" w:hAnsi="Verdana" w:cs="Segoe UI"/>
          <w:b/>
          <w:bCs/>
          <w:color w:val="46589C"/>
          <w:lang w:val="es-ES" w:eastAsia="es-CO"/>
        </w:rPr>
      </w:pPr>
    </w:p>
    <w:p w14:paraId="51ACB071" w14:textId="77777777" w:rsidR="000E0B8B" w:rsidRPr="00AD5CFD" w:rsidRDefault="000E0B8B" w:rsidP="000E0B8B">
      <w:pPr>
        <w:rPr>
          <w:lang w:val="es-ES"/>
        </w:rPr>
      </w:pPr>
    </w:p>
    <w:p w14:paraId="68F9D164" w14:textId="77777777" w:rsidR="000E0B8B" w:rsidRDefault="000E0B8B" w:rsidP="000E0B8B">
      <w:pPr>
        <w:spacing w:line="276" w:lineRule="auto"/>
        <w:jc w:val="center"/>
        <w:rPr>
          <w:rFonts w:ascii="Verdana" w:hAnsi="Verdana"/>
          <w:noProof/>
        </w:rPr>
      </w:pPr>
    </w:p>
    <w:p w14:paraId="52E2CA36" w14:textId="77777777" w:rsidR="000E0B8B" w:rsidRDefault="000E0B8B" w:rsidP="000E0B8B">
      <w:pPr>
        <w:spacing w:line="276" w:lineRule="auto"/>
        <w:jc w:val="center"/>
        <w:rPr>
          <w:rFonts w:ascii="Verdana" w:hAnsi="Verdana"/>
          <w:noProof/>
        </w:rPr>
      </w:pPr>
    </w:p>
    <w:bookmarkEnd w:id="1"/>
    <w:bookmarkEnd w:id="2"/>
    <w:p w14:paraId="61744E22" w14:textId="77777777" w:rsidR="000E0B8B" w:rsidRPr="0044528D" w:rsidRDefault="000E0B8B" w:rsidP="000E0B8B">
      <w:pPr>
        <w:spacing w:after="0"/>
        <w:rPr>
          <w:rFonts w:ascii="Verdana" w:hAnsi="Verdana"/>
        </w:rPr>
      </w:pPr>
    </w:p>
    <w:p w14:paraId="45E66A5C" w14:textId="77777777" w:rsidR="000E0B8B" w:rsidRPr="00EA6F8B" w:rsidRDefault="000E0B8B" w:rsidP="000E0B8B"/>
    <w:p w14:paraId="338B1680" w14:textId="77777777" w:rsidR="000E0B8B" w:rsidRPr="00DE435A" w:rsidRDefault="000E0B8B" w:rsidP="000E0B8B">
      <w:pPr>
        <w:rPr>
          <w:lang w:val="es-ES"/>
        </w:rPr>
      </w:pPr>
    </w:p>
    <w:p w14:paraId="71450DB7" w14:textId="77777777" w:rsidR="00322A85" w:rsidRPr="000E0B8B" w:rsidRDefault="00322A85" w:rsidP="00E245AB">
      <w:pPr>
        <w:spacing w:after="0"/>
        <w:jc w:val="both"/>
        <w:rPr>
          <w:rStyle w:val="Hipervnculo"/>
          <w:rFonts w:ascii="Verdana" w:hAnsi="Verdana"/>
          <w:lang w:val="es-ES"/>
        </w:rPr>
      </w:pPr>
    </w:p>
    <w:p w14:paraId="48A1EFE8" w14:textId="77777777" w:rsidR="002707A2" w:rsidRPr="0044528D" w:rsidRDefault="002707A2" w:rsidP="00E245AB">
      <w:pPr>
        <w:spacing w:after="0"/>
        <w:jc w:val="both"/>
        <w:rPr>
          <w:rStyle w:val="Hipervnculo"/>
          <w:rFonts w:ascii="Verdana" w:hAnsi="Verdana"/>
        </w:rPr>
      </w:pPr>
    </w:p>
    <w:p w14:paraId="58AE2BA8" w14:textId="77777777" w:rsidR="002707A2" w:rsidRPr="0044528D" w:rsidRDefault="002707A2" w:rsidP="00E245AB">
      <w:pPr>
        <w:spacing w:after="0"/>
        <w:jc w:val="both"/>
        <w:rPr>
          <w:rStyle w:val="Hipervnculo"/>
          <w:rFonts w:ascii="Verdana" w:hAnsi="Verdana"/>
        </w:rPr>
      </w:pPr>
    </w:p>
    <w:p w14:paraId="62357DF3" w14:textId="77777777" w:rsidR="002707A2" w:rsidRPr="0044528D" w:rsidRDefault="002707A2" w:rsidP="00E245AB">
      <w:pPr>
        <w:spacing w:after="0"/>
        <w:jc w:val="both"/>
        <w:rPr>
          <w:rStyle w:val="Hipervnculo"/>
          <w:rFonts w:ascii="Verdana" w:hAnsi="Verdana"/>
        </w:rPr>
      </w:pPr>
    </w:p>
    <w:p w14:paraId="114031B5" w14:textId="77777777" w:rsidR="002707A2" w:rsidRPr="0044528D" w:rsidRDefault="002707A2" w:rsidP="00E245AB">
      <w:pPr>
        <w:spacing w:after="0"/>
        <w:jc w:val="both"/>
        <w:rPr>
          <w:rStyle w:val="Hipervnculo"/>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F8400" w14:textId="77777777" w:rsidR="007A646C" w:rsidRDefault="007A646C" w:rsidP="004A1847">
      <w:pPr>
        <w:spacing w:after="0" w:line="240" w:lineRule="auto"/>
      </w:pPr>
      <w:r>
        <w:separator/>
      </w:r>
    </w:p>
  </w:endnote>
  <w:endnote w:type="continuationSeparator" w:id="0">
    <w:p w14:paraId="15FA4890" w14:textId="77777777" w:rsidR="007A646C" w:rsidRDefault="007A646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AA46" w14:textId="77777777" w:rsidR="007A646C" w:rsidRDefault="007A646C" w:rsidP="004A1847">
      <w:pPr>
        <w:spacing w:after="0" w:line="240" w:lineRule="auto"/>
      </w:pPr>
      <w:r>
        <w:separator/>
      </w:r>
    </w:p>
  </w:footnote>
  <w:footnote w:type="continuationSeparator" w:id="0">
    <w:p w14:paraId="164B123B" w14:textId="77777777" w:rsidR="007A646C" w:rsidRDefault="007A646C" w:rsidP="004A1847">
      <w:pPr>
        <w:spacing w:after="0" w:line="240" w:lineRule="auto"/>
      </w:pPr>
      <w:r>
        <w:continuationSeparator/>
      </w:r>
    </w:p>
  </w:footnote>
  <w:footnote w:id="1">
    <w:p w14:paraId="5D8095F6" w14:textId="77777777" w:rsidR="000E0B8B" w:rsidRPr="00B965EB" w:rsidRDefault="000E0B8B" w:rsidP="000E0B8B">
      <w:pPr>
        <w:pStyle w:val="Textonotapie"/>
        <w:ind w:firstLine="708"/>
        <w:jc w:val="both"/>
        <w:rPr>
          <w:rFonts w:ascii="Verdana" w:hAnsi="Verdana" w:cs="Arial"/>
          <w:sz w:val="16"/>
          <w:szCs w:val="16"/>
        </w:rPr>
      </w:pPr>
      <w:r w:rsidRPr="00B965EB">
        <w:rPr>
          <w:rStyle w:val="Refdenotaalpie"/>
          <w:rFonts w:ascii="Verdana" w:hAnsi="Verdana" w:cs="Arial"/>
          <w:sz w:val="16"/>
          <w:szCs w:val="16"/>
        </w:rPr>
        <w:footnoteRef/>
      </w:r>
      <w:r w:rsidRPr="00B965EB">
        <w:rPr>
          <w:rFonts w:ascii="Verdana" w:hAnsi="Verdana" w:cs="Arial"/>
          <w:sz w:val="16"/>
          <w:szCs w:val="16"/>
        </w:rPr>
        <w:t xml:space="preserve"> Que tienen una definición y regulación establecida en la ley.</w:t>
      </w:r>
    </w:p>
  </w:footnote>
  <w:footnote w:id="2">
    <w:p w14:paraId="2905F3B5" w14:textId="77777777" w:rsidR="000E0B8B" w:rsidRPr="0090155F" w:rsidRDefault="000E0B8B" w:rsidP="000E0B8B">
      <w:pPr>
        <w:pStyle w:val="Textonotapie"/>
        <w:ind w:firstLine="709"/>
        <w:jc w:val="both"/>
        <w:rPr>
          <w:rFonts w:ascii="Verdana" w:hAnsi="Verdana" w:cs="Arial"/>
          <w:sz w:val="18"/>
          <w:szCs w:val="18"/>
          <w:lang w:val="es-ES"/>
        </w:rPr>
      </w:pPr>
      <w:r w:rsidRPr="0090155F">
        <w:rPr>
          <w:rStyle w:val="Refdenotaalpie"/>
          <w:rFonts w:ascii="Verdana" w:hAnsi="Verdana" w:cs="Arial"/>
          <w:sz w:val="18"/>
          <w:szCs w:val="18"/>
        </w:rPr>
        <w:footnoteRef/>
      </w:r>
      <w:r w:rsidRPr="0090155F">
        <w:rPr>
          <w:rFonts w:ascii="Verdana" w:hAnsi="Verdana" w:cs="Arial"/>
          <w:sz w:val="18"/>
          <w:szCs w:val="18"/>
        </w:rPr>
        <w:t xml:space="preserve"> </w:t>
      </w:r>
      <w:r w:rsidRPr="0090155F">
        <w:rPr>
          <w:rFonts w:ascii="Verdana" w:hAnsi="Verdana" w:cs="Arial"/>
          <w:sz w:val="18"/>
          <w:szCs w:val="18"/>
          <w:lang w:val="es-ES"/>
        </w:rPr>
        <w:t xml:space="preserve">Recuérdese que las denominadas «manifestaciones de interés» corresponden a la modalidad de selección de contratistas del Concurso de Méritos con Precalificación, regulado, entre otros, en los artículos 2.2.1.2.2.1.3.3. y siguientes del Decreto 1082 de 2015. </w:t>
      </w:r>
    </w:p>
    <w:p w14:paraId="64632B76" w14:textId="77777777" w:rsidR="000E0B8B" w:rsidRPr="0090155F" w:rsidRDefault="000E0B8B" w:rsidP="000E0B8B">
      <w:pPr>
        <w:pStyle w:val="Textonotapie"/>
        <w:ind w:firstLine="709"/>
        <w:jc w:val="both"/>
        <w:rPr>
          <w:rFonts w:ascii="Verdana" w:hAnsi="Verdana" w:cs="Arial"/>
          <w:sz w:val="18"/>
          <w:szCs w:val="18"/>
          <w:lang w:val="es-ES"/>
        </w:rPr>
      </w:pPr>
    </w:p>
  </w:footnote>
  <w:footnote w:id="3">
    <w:p w14:paraId="4B873D5C" w14:textId="77777777" w:rsidR="000E0B8B" w:rsidRPr="00913B8E" w:rsidRDefault="000E0B8B" w:rsidP="000E0B8B">
      <w:pPr>
        <w:pStyle w:val="Textonotapie"/>
        <w:ind w:firstLine="709"/>
        <w:jc w:val="both"/>
        <w:rPr>
          <w:rFonts w:ascii="Verdana" w:hAnsi="Verdana" w:cs="Arial"/>
          <w:color w:val="000000"/>
          <w:sz w:val="18"/>
          <w:szCs w:val="18"/>
          <w:lang w:val="es-ES"/>
        </w:rPr>
      </w:pPr>
      <w:r w:rsidRPr="00913B8E">
        <w:rPr>
          <w:rStyle w:val="Refdenotaalpie"/>
          <w:rFonts w:ascii="Verdana" w:hAnsi="Verdana" w:cs="Arial"/>
          <w:color w:val="000000"/>
          <w:sz w:val="18"/>
          <w:szCs w:val="18"/>
        </w:rPr>
        <w:footnoteRef/>
      </w:r>
      <w:r w:rsidRPr="00913B8E">
        <w:rPr>
          <w:rFonts w:ascii="Verdana" w:hAnsi="Verdana" w:cs="Arial"/>
          <w:color w:val="000000"/>
          <w:sz w:val="18"/>
          <w:szCs w:val="18"/>
        </w:rPr>
        <w:t xml:space="preserve"> </w:t>
      </w:r>
      <w:bookmarkStart w:id="6" w:name="_Hlk203988006"/>
      <w:r w:rsidRPr="00913B8E">
        <w:rPr>
          <w:rFonts w:ascii="Verdana" w:hAnsi="Verdana" w:cs="Arial"/>
          <w:color w:val="000000"/>
          <w:sz w:val="18"/>
          <w:szCs w:val="18"/>
          <w:lang w:val="es-ES"/>
        </w:rPr>
        <w:t>Consejo de Estado. Sala de Consulta y Servicio Civil. Concepto del 6 de diciembre de 2007. Exp. 1871. C.P.: Luis Fernando Álvarez Jaramillo</w:t>
      </w:r>
      <w:bookmarkEnd w:id="6"/>
      <w:r w:rsidRPr="00913B8E">
        <w:rPr>
          <w:rFonts w:ascii="Verdana" w:hAnsi="Verdana" w:cs="Arial"/>
          <w:color w:val="000000"/>
          <w:sz w:val="18"/>
          <w:szCs w:val="18"/>
          <w:lang w:val="es-ES"/>
        </w:rPr>
        <w:t>.</w:t>
      </w:r>
    </w:p>
    <w:p w14:paraId="1E49D70E" w14:textId="77777777" w:rsidR="000E0B8B" w:rsidRPr="00913B8E" w:rsidRDefault="000E0B8B" w:rsidP="000E0B8B">
      <w:pPr>
        <w:pStyle w:val="Textonotapie"/>
        <w:ind w:firstLine="709"/>
        <w:jc w:val="both"/>
        <w:rPr>
          <w:rFonts w:ascii="Verdana" w:hAnsi="Verdana" w:cs="Arial"/>
          <w:color w:val="000000"/>
          <w:sz w:val="18"/>
          <w:szCs w:val="18"/>
          <w:lang w:val="es-ES"/>
        </w:rPr>
      </w:pPr>
    </w:p>
  </w:footnote>
  <w:footnote w:id="4">
    <w:p w14:paraId="11CBE564" w14:textId="77777777" w:rsidR="000E0B8B" w:rsidRPr="009266D6" w:rsidRDefault="000E0B8B" w:rsidP="000E0B8B">
      <w:pPr>
        <w:pStyle w:val="Textonotapie"/>
        <w:ind w:firstLine="708"/>
        <w:rPr>
          <w:lang w:val="es-ES"/>
        </w:rPr>
      </w:pPr>
      <w:r w:rsidRPr="00496678">
        <w:rPr>
          <w:rStyle w:val="Refdenotaalpie"/>
          <w:rFonts w:ascii="Verdana" w:hAnsi="Verdana"/>
          <w:sz w:val="18"/>
          <w:szCs w:val="18"/>
        </w:rPr>
        <w:footnoteRef/>
      </w:r>
      <w:r w:rsidRPr="00496678">
        <w:rPr>
          <w:rFonts w:ascii="Verdana" w:hAnsi="Verdana"/>
          <w:sz w:val="18"/>
          <w:szCs w:val="18"/>
        </w:rPr>
        <w:t xml:space="preserve">  </w:t>
      </w:r>
      <w:hyperlink r:id="rId1" w:history="1">
        <w:r w:rsidRPr="00496678">
          <w:rPr>
            <w:rStyle w:val="Hipervnculo"/>
            <w:rFonts w:ascii="Verdana" w:hAnsi="Verdana"/>
            <w:sz w:val="18"/>
            <w:szCs w:val="18"/>
          </w:rPr>
          <w:t>https://www.colombiacompra.gov.co/archivos/manual/manual-para-determinar-y-verificar-los-requisitos-habilitantes-en-los-procesos-de-contratacion</w:t>
        </w:r>
      </w:hyperlink>
    </w:p>
  </w:footnote>
  <w:footnote w:id="5">
    <w:p w14:paraId="562BF4BC" w14:textId="77777777" w:rsidR="000E0B8B" w:rsidRPr="00496678" w:rsidRDefault="000E0B8B" w:rsidP="000E0B8B">
      <w:pPr>
        <w:spacing w:before="86"/>
        <w:ind w:left="120" w:right="49" w:firstLine="709"/>
        <w:jc w:val="both"/>
        <w:rPr>
          <w:rFonts w:ascii="Verdana" w:hAnsi="Verdana"/>
          <w:sz w:val="18"/>
          <w:szCs w:val="18"/>
        </w:rPr>
      </w:pPr>
      <w:r w:rsidRPr="00496678">
        <w:rPr>
          <w:rStyle w:val="Refdenotaalpie"/>
          <w:rFonts w:ascii="Verdana" w:hAnsi="Verdana"/>
          <w:sz w:val="18"/>
          <w:szCs w:val="18"/>
        </w:rPr>
        <w:footnoteRef/>
      </w:r>
      <w:r w:rsidRPr="00496678">
        <w:rPr>
          <w:rFonts w:ascii="Verdana" w:hAnsi="Verdana"/>
          <w:sz w:val="18"/>
          <w:szCs w:val="18"/>
        </w:rPr>
        <w:t xml:space="preserve"> Consejo</w:t>
      </w:r>
      <w:r w:rsidRPr="00496678">
        <w:rPr>
          <w:rFonts w:ascii="Verdana" w:hAnsi="Verdana"/>
          <w:spacing w:val="-13"/>
          <w:sz w:val="18"/>
          <w:szCs w:val="18"/>
        </w:rPr>
        <w:t xml:space="preserve"> </w:t>
      </w:r>
      <w:r w:rsidRPr="00496678">
        <w:rPr>
          <w:rFonts w:ascii="Verdana" w:hAnsi="Verdana"/>
          <w:sz w:val="18"/>
          <w:szCs w:val="18"/>
        </w:rPr>
        <w:t>de</w:t>
      </w:r>
      <w:r w:rsidRPr="00496678">
        <w:rPr>
          <w:rFonts w:ascii="Verdana" w:hAnsi="Verdana"/>
          <w:spacing w:val="-13"/>
          <w:sz w:val="18"/>
          <w:szCs w:val="18"/>
        </w:rPr>
        <w:t xml:space="preserve"> </w:t>
      </w:r>
      <w:r w:rsidRPr="00496678">
        <w:rPr>
          <w:rFonts w:ascii="Verdana" w:hAnsi="Verdana"/>
          <w:sz w:val="18"/>
          <w:szCs w:val="18"/>
        </w:rPr>
        <w:t>Estado.</w:t>
      </w:r>
      <w:r w:rsidRPr="00496678">
        <w:rPr>
          <w:rFonts w:ascii="Verdana" w:hAnsi="Verdana"/>
          <w:spacing w:val="-13"/>
          <w:sz w:val="18"/>
          <w:szCs w:val="18"/>
        </w:rPr>
        <w:t xml:space="preserve"> </w:t>
      </w:r>
      <w:r w:rsidRPr="00496678">
        <w:rPr>
          <w:rFonts w:ascii="Verdana" w:hAnsi="Verdana"/>
          <w:sz w:val="18"/>
          <w:szCs w:val="18"/>
        </w:rPr>
        <w:t>Sección</w:t>
      </w:r>
      <w:r w:rsidRPr="00496678">
        <w:rPr>
          <w:rFonts w:ascii="Verdana" w:hAnsi="Verdana"/>
          <w:spacing w:val="-12"/>
          <w:sz w:val="18"/>
          <w:szCs w:val="18"/>
        </w:rPr>
        <w:t xml:space="preserve"> </w:t>
      </w:r>
      <w:r w:rsidRPr="00496678">
        <w:rPr>
          <w:rFonts w:ascii="Verdana" w:hAnsi="Verdana"/>
          <w:sz w:val="18"/>
          <w:szCs w:val="18"/>
        </w:rPr>
        <w:t>Tercera.</w:t>
      </w:r>
      <w:r w:rsidRPr="00496678">
        <w:rPr>
          <w:rFonts w:ascii="Verdana" w:hAnsi="Verdana"/>
          <w:spacing w:val="-14"/>
          <w:sz w:val="18"/>
          <w:szCs w:val="18"/>
        </w:rPr>
        <w:t xml:space="preserve"> </w:t>
      </w:r>
      <w:r w:rsidRPr="00496678">
        <w:rPr>
          <w:rFonts w:ascii="Verdana" w:hAnsi="Verdana"/>
          <w:sz w:val="18"/>
          <w:szCs w:val="18"/>
        </w:rPr>
        <w:t>Sentencia</w:t>
      </w:r>
      <w:r w:rsidRPr="00496678">
        <w:rPr>
          <w:rFonts w:ascii="Verdana" w:hAnsi="Verdana"/>
          <w:spacing w:val="-11"/>
          <w:sz w:val="18"/>
          <w:szCs w:val="18"/>
        </w:rPr>
        <w:t xml:space="preserve"> </w:t>
      </w:r>
      <w:r w:rsidRPr="00496678">
        <w:rPr>
          <w:rFonts w:ascii="Verdana" w:hAnsi="Verdana"/>
          <w:sz w:val="18"/>
          <w:szCs w:val="18"/>
        </w:rPr>
        <w:t>de</w:t>
      </w:r>
      <w:r w:rsidRPr="00496678">
        <w:rPr>
          <w:rFonts w:ascii="Verdana" w:hAnsi="Verdana"/>
          <w:spacing w:val="-14"/>
          <w:sz w:val="18"/>
          <w:szCs w:val="18"/>
        </w:rPr>
        <w:t xml:space="preserve"> </w:t>
      </w:r>
      <w:r w:rsidRPr="00496678">
        <w:rPr>
          <w:rFonts w:ascii="Verdana" w:hAnsi="Verdana"/>
          <w:sz w:val="18"/>
          <w:szCs w:val="18"/>
        </w:rPr>
        <w:t>28</w:t>
      </w:r>
      <w:r w:rsidRPr="00496678">
        <w:rPr>
          <w:rFonts w:ascii="Verdana" w:hAnsi="Verdana"/>
          <w:spacing w:val="-13"/>
          <w:sz w:val="18"/>
          <w:szCs w:val="18"/>
        </w:rPr>
        <w:t xml:space="preserve"> </w:t>
      </w:r>
      <w:r w:rsidRPr="00496678">
        <w:rPr>
          <w:rFonts w:ascii="Verdana" w:hAnsi="Verdana"/>
          <w:sz w:val="18"/>
          <w:szCs w:val="18"/>
        </w:rPr>
        <w:t>de</w:t>
      </w:r>
      <w:r w:rsidRPr="00496678">
        <w:rPr>
          <w:rFonts w:ascii="Verdana" w:hAnsi="Verdana"/>
          <w:spacing w:val="-14"/>
          <w:sz w:val="18"/>
          <w:szCs w:val="18"/>
        </w:rPr>
        <w:t xml:space="preserve"> </w:t>
      </w:r>
      <w:r w:rsidRPr="00496678">
        <w:rPr>
          <w:rFonts w:ascii="Verdana" w:hAnsi="Verdana"/>
          <w:sz w:val="18"/>
          <w:szCs w:val="18"/>
        </w:rPr>
        <w:t>mayo</w:t>
      </w:r>
      <w:r w:rsidRPr="00496678">
        <w:rPr>
          <w:rFonts w:ascii="Verdana" w:hAnsi="Verdana"/>
          <w:spacing w:val="-12"/>
          <w:sz w:val="18"/>
          <w:szCs w:val="18"/>
        </w:rPr>
        <w:t xml:space="preserve"> </w:t>
      </w:r>
      <w:r w:rsidRPr="00496678">
        <w:rPr>
          <w:rFonts w:ascii="Verdana" w:hAnsi="Verdana"/>
          <w:sz w:val="18"/>
          <w:szCs w:val="18"/>
        </w:rPr>
        <w:t>de</w:t>
      </w:r>
      <w:r w:rsidRPr="00496678">
        <w:rPr>
          <w:rFonts w:ascii="Verdana" w:hAnsi="Verdana"/>
          <w:spacing w:val="-14"/>
          <w:sz w:val="18"/>
          <w:szCs w:val="18"/>
        </w:rPr>
        <w:t xml:space="preserve"> </w:t>
      </w:r>
      <w:r w:rsidRPr="00496678">
        <w:rPr>
          <w:rFonts w:ascii="Verdana" w:hAnsi="Verdana"/>
          <w:sz w:val="18"/>
          <w:szCs w:val="18"/>
        </w:rPr>
        <w:t>2012,</w:t>
      </w:r>
      <w:r w:rsidRPr="00496678">
        <w:rPr>
          <w:rFonts w:ascii="Verdana" w:hAnsi="Verdana"/>
          <w:spacing w:val="-12"/>
          <w:sz w:val="18"/>
          <w:szCs w:val="18"/>
        </w:rPr>
        <w:t xml:space="preserve"> </w:t>
      </w:r>
      <w:r w:rsidRPr="00496678">
        <w:rPr>
          <w:rFonts w:ascii="Verdana" w:hAnsi="Verdana"/>
          <w:sz w:val="18"/>
          <w:szCs w:val="18"/>
        </w:rPr>
        <w:t>Exp.</w:t>
      </w:r>
      <w:r w:rsidRPr="00496678">
        <w:rPr>
          <w:rFonts w:ascii="Verdana" w:hAnsi="Verdana"/>
          <w:spacing w:val="-14"/>
          <w:sz w:val="18"/>
          <w:szCs w:val="18"/>
        </w:rPr>
        <w:t xml:space="preserve"> </w:t>
      </w:r>
      <w:r w:rsidRPr="00496678">
        <w:rPr>
          <w:rFonts w:ascii="Verdana" w:hAnsi="Verdana"/>
          <w:sz w:val="18"/>
          <w:szCs w:val="18"/>
        </w:rPr>
        <w:t>22089.</w:t>
      </w:r>
      <w:r w:rsidRPr="00496678">
        <w:rPr>
          <w:rFonts w:ascii="Verdana" w:hAnsi="Verdana"/>
          <w:spacing w:val="-12"/>
          <w:sz w:val="18"/>
          <w:szCs w:val="18"/>
        </w:rPr>
        <w:t xml:space="preserve"> </w:t>
      </w:r>
      <w:r w:rsidRPr="00496678">
        <w:rPr>
          <w:rFonts w:ascii="Verdana" w:hAnsi="Verdana"/>
          <w:sz w:val="18"/>
          <w:szCs w:val="18"/>
        </w:rPr>
        <w:t>C.P.</w:t>
      </w:r>
      <w:r w:rsidRPr="00496678">
        <w:rPr>
          <w:rFonts w:ascii="Verdana" w:hAnsi="Verdana"/>
          <w:spacing w:val="-13"/>
          <w:sz w:val="18"/>
          <w:szCs w:val="18"/>
        </w:rPr>
        <w:t xml:space="preserve"> </w:t>
      </w:r>
      <w:r w:rsidRPr="00496678">
        <w:rPr>
          <w:rFonts w:ascii="Verdana" w:hAnsi="Verdana"/>
          <w:sz w:val="18"/>
          <w:szCs w:val="18"/>
        </w:rPr>
        <w:t>Ruth</w:t>
      </w:r>
      <w:r w:rsidRPr="00496678">
        <w:rPr>
          <w:rFonts w:ascii="Verdana" w:hAnsi="Verdana"/>
          <w:spacing w:val="-12"/>
          <w:sz w:val="18"/>
          <w:szCs w:val="18"/>
        </w:rPr>
        <w:t xml:space="preserve"> </w:t>
      </w:r>
      <w:r w:rsidRPr="00496678">
        <w:rPr>
          <w:rFonts w:ascii="Verdana" w:hAnsi="Verdana"/>
          <w:sz w:val="18"/>
          <w:szCs w:val="18"/>
        </w:rPr>
        <w:t>Stella</w:t>
      </w:r>
      <w:r w:rsidRPr="00496678">
        <w:rPr>
          <w:rFonts w:ascii="Verdana" w:hAnsi="Verdana"/>
          <w:spacing w:val="1"/>
          <w:sz w:val="18"/>
          <w:szCs w:val="18"/>
        </w:rPr>
        <w:t xml:space="preserve"> </w:t>
      </w:r>
      <w:r w:rsidRPr="00496678">
        <w:rPr>
          <w:rFonts w:ascii="Verdana" w:hAnsi="Verdana"/>
          <w:sz w:val="18"/>
          <w:szCs w:val="18"/>
        </w:rPr>
        <w:t xml:space="preserve">Correa Palacio. </w:t>
      </w:r>
    </w:p>
    <w:p w14:paraId="6F58AE1B" w14:textId="77777777" w:rsidR="000E0B8B" w:rsidRPr="00496678" w:rsidRDefault="000E0B8B" w:rsidP="000E0B8B">
      <w:pPr>
        <w:pStyle w:val="Textonotapie"/>
        <w:ind w:right="49"/>
        <w:rPr>
          <w:rFonts w:ascii="Verdana" w:hAnsi="Verdana"/>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753F83"/>
    <w:multiLevelType w:val="hybridMultilevel"/>
    <w:tmpl w:val="7528DA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20518754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0B8B"/>
    <w:rsid w:val="000F6486"/>
    <w:rsid w:val="00125105"/>
    <w:rsid w:val="00127233"/>
    <w:rsid w:val="001511A0"/>
    <w:rsid w:val="001E4177"/>
    <w:rsid w:val="001F7DC6"/>
    <w:rsid w:val="002421BB"/>
    <w:rsid w:val="002539FD"/>
    <w:rsid w:val="0025796E"/>
    <w:rsid w:val="002707A2"/>
    <w:rsid w:val="002951A0"/>
    <w:rsid w:val="002962BC"/>
    <w:rsid w:val="002A093D"/>
    <w:rsid w:val="002A0DD0"/>
    <w:rsid w:val="002A49AC"/>
    <w:rsid w:val="002A586B"/>
    <w:rsid w:val="002A64FD"/>
    <w:rsid w:val="002C7A84"/>
    <w:rsid w:val="002E4FD9"/>
    <w:rsid w:val="00322A85"/>
    <w:rsid w:val="00324168"/>
    <w:rsid w:val="003448F4"/>
    <w:rsid w:val="00374F5E"/>
    <w:rsid w:val="00377E3E"/>
    <w:rsid w:val="003A779E"/>
    <w:rsid w:val="003D0A5F"/>
    <w:rsid w:val="003D0F4D"/>
    <w:rsid w:val="003D5B0D"/>
    <w:rsid w:val="003E0499"/>
    <w:rsid w:val="003F3941"/>
    <w:rsid w:val="00406575"/>
    <w:rsid w:val="00414C74"/>
    <w:rsid w:val="0042722E"/>
    <w:rsid w:val="0044528D"/>
    <w:rsid w:val="004A14A4"/>
    <w:rsid w:val="004A1847"/>
    <w:rsid w:val="004A305D"/>
    <w:rsid w:val="004A566C"/>
    <w:rsid w:val="004F21C4"/>
    <w:rsid w:val="004F685F"/>
    <w:rsid w:val="005566E8"/>
    <w:rsid w:val="00574867"/>
    <w:rsid w:val="00587508"/>
    <w:rsid w:val="00591460"/>
    <w:rsid w:val="005B3816"/>
    <w:rsid w:val="005C3777"/>
    <w:rsid w:val="005C5CDC"/>
    <w:rsid w:val="005D476C"/>
    <w:rsid w:val="006131E2"/>
    <w:rsid w:val="006219F8"/>
    <w:rsid w:val="00665D70"/>
    <w:rsid w:val="006900D9"/>
    <w:rsid w:val="00706C16"/>
    <w:rsid w:val="00756841"/>
    <w:rsid w:val="007649AB"/>
    <w:rsid w:val="00771D0C"/>
    <w:rsid w:val="00773219"/>
    <w:rsid w:val="007833AC"/>
    <w:rsid w:val="00793097"/>
    <w:rsid w:val="007A646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41C87"/>
    <w:rsid w:val="00AB0ADB"/>
    <w:rsid w:val="00AB1CF9"/>
    <w:rsid w:val="00B01B1A"/>
    <w:rsid w:val="00B66319"/>
    <w:rsid w:val="00B67618"/>
    <w:rsid w:val="00B72CD3"/>
    <w:rsid w:val="00B72FFF"/>
    <w:rsid w:val="00B828F2"/>
    <w:rsid w:val="00BB4B52"/>
    <w:rsid w:val="00BC3D36"/>
    <w:rsid w:val="00BD7F72"/>
    <w:rsid w:val="00C04FB3"/>
    <w:rsid w:val="00C330EB"/>
    <w:rsid w:val="00C41061"/>
    <w:rsid w:val="00C67B21"/>
    <w:rsid w:val="00C754BE"/>
    <w:rsid w:val="00C76B1C"/>
    <w:rsid w:val="00CB57A2"/>
    <w:rsid w:val="00CB6357"/>
    <w:rsid w:val="00CC1B26"/>
    <w:rsid w:val="00CD58C7"/>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3E9C"/>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E0B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E0B8B"/>
    <w:rPr>
      <w:rFonts w:ascii="Geomanist Light" w:hAnsi="Geomanist Light"/>
      <w:lang w:val="es-ES"/>
    </w:rPr>
  </w:style>
  <w:style w:type="paragraph" w:styleId="Textoindependiente">
    <w:name w:val="Body Text"/>
    <w:basedOn w:val="Normal"/>
    <w:link w:val="TextoindependienteCar"/>
    <w:uiPriority w:val="1"/>
    <w:unhideWhenUsed/>
    <w:qFormat/>
    <w:rsid w:val="000E0B8B"/>
    <w:pPr>
      <w:spacing w:after="120"/>
    </w:pPr>
  </w:style>
  <w:style w:type="character" w:customStyle="1" w:styleId="TextoindependienteCar">
    <w:name w:val="Texto independiente Car"/>
    <w:basedOn w:val="Fuentedeprrafopredeter"/>
    <w:link w:val="Textoindependiente"/>
    <w:uiPriority w:val="1"/>
    <w:rsid w:val="000E0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http://schemas.microsoft.com/office/2006/documentManagement/types"/>
    <ds:schemaRef ds:uri="http://purl.org/dc/terms/"/>
    <ds:schemaRef ds:uri="http://purl.org/dc/dcmitype/"/>
    <ds:schemaRef ds:uri="9d85dbaf-23eb-4e57-a637-93dcacc8b1a1"/>
    <ds:schemaRef ds:uri="http://schemas.openxmlformats.org/package/2006/metadata/core-properties"/>
    <ds:schemaRef ds:uri="http://purl.org/dc/elements/1.1/"/>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DBC9161-843B-4AD8-BC1C-C6E1860FF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3187</Words>
  <Characters>17533</Characters>
  <Application>Microsoft Office Word</Application>
  <DocSecurity>0</DocSecurity>
  <Lines>146</Lines>
  <Paragraphs>41</Paragraphs>
  <ScaleCrop>false</ScaleCrop>
  <Company/>
  <LinksUpToDate>false</LinksUpToDate>
  <CharactersWithSpaces>20679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2025-08-26T21:06:00Z</dcterms:created>
  <dcterms:modified xsi:type="dcterms:W3CDTF">2025-08-26T21:06:00Z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